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BDDD39" w14:textId="77777777" w:rsidR="009B0698" w:rsidRPr="000E7CF8" w:rsidRDefault="009B0698" w:rsidP="00D9651B">
      <w:pPr>
        <w:jc w:val="center"/>
        <w:rPr>
          <w:strike/>
        </w:rPr>
      </w:pPr>
    </w:p>
    <w:p w14:paraId="73DCA1C8" w14:textId="77777777" w:rsidR="009B0698" w:rsidRPr="00111866" w:rsidRDefault="009B0698" w:rsidP="00D9651B">
      <w:pPr>
        <w:jc w:val="center"/>
      </w:pPr>
    </w:p>
    <w:p w14:paraId="723759D5" w14:textId="77777777" w:rsidR="009B0698" w:rsidRPr="00111866" w:rsidRDefault="009B0698" w:rsidP="00D9651B">
      <w:pPr>
        <w:jc w:val="center"/>
      </w:pPr>
    </w:p>
    <w:p w14:paraId="507E3B09" w14:textId="69A0C022" w:rsidR="009B0698" w:rsidRPr="00C31D72" w:rsidRDefault="00D14F54" w:rsidP="00D9651B">
      <w:pPr>
        <w:jc w:val="center"/>
        <w:rPr>
          <w:sz w:val="34"/>
          <w:szCs w:val="34"/>
        </w:rPr>
      </w:pPr>
      <w:r>
        <w:rPr>
          <w:sz w:val="34"/>
          <w:szCs w:val="34"/>
        </w:rPr>
        <w:t>A T</w:t>
      </w:r>
      <w:r w:rsidR="009B0698" w:rsidRPr="00C31D72">
        <w:rPr>
          <w:sz w:val="34"/>
          <w:szCs w:val="34"/>
        </w:rPr>
        <w:t xml:space="preserve">ypology of </w:t>
      </w:r>
      <w:r w:rsidR="003641AB">
        <w:rPr>
          <w:sz w:val="34"/>
          <w:szCs w:val="34"/>
        </w:rPr>
        <w:t xml:space="preserve">Housing Search Behaviour in the </w:t>
      </w:r>
      <w:r>
        <w:rPr>
          <w:sz w:val="34"/>
          <w:szCs w:val="34"/>
        </w:rPr>
        <w:t>Owner-O</w:t>
      </w:r>
      <w:r w:rsidR="003B4F31">
        <w:rPr>
          <w:sz w:val="34"/>
          <w:szCs w:val="34"/>
        </w:rPr>
        <w:t xml:space="preserve">ccupier </w:t>
      </w:r>
      <w:r w:rsidR="003641AB">
        <w:rPr>
          <w:sz w:val="34"/>
          <w:szCs w:val="34"/>
        </w:rPr>
        <w:t>Sector</w:t>
      </w:r>
    </w:p>
    <w:p w14:paraId="15ABAF73" w14:textId="77777777" w:rsidR="009B0698" w:rsidRDefault="009B0698" w:rsidP="00D9651B">
      <w:pPr>
        <w:jc w:val="center"/>
      </w:pPr>
    </w:p>
    <w:p w14:paraId="15790558" w14:textId="77777777" w:rsidR="000655FE" w:rsidRDefault="000655FE" w:rsidP="003641AB"/>
    <w:p w14:paraId="527D587C" w14:textId="77777777" w:rsidR="00E21493" w:rsidRDefault="00E21493" w:rsidP="00D9651B">
      <w:pPr>
        <w:jc w:val="center"/>
      </w:pPr>
    </w:p>
    <w:p w14:paraId="2DB85C19" w14:textId="77777777" w:rsidR="00E21493" w:rsidRDefault="00E21493" w:rsidP="00D9651B">
      <w:pPr>
        <w:jc w:val="center"/>
      </w:pPr>
    </w:p>
    <w:p w14:paraId="14B1F6C3" w14:textId="77777777" w:rsidR="00E21493" w:rsidRDefault="00E21493" w:rsidP="00D9651B">
      <w:pPr>
        <w:jc w:val="center"/>
      </w:pPr>
    </w:p>
    <w:p w14:paraId="553A4A41" w14:textId="77777777" w:rsidR="00E21493" w:rsidRDefault="00E21493" w:rsidP="00181D9A"/>
    <w:p w14:paraId="383F721C" w14:textId="77777777" w:rsidR="00E21493" w:rsidRDefault="00E21493" w:rsidP="00D9651B">
      <w:pPr>
        <w:jc w:val="center"/>
      </w:pPr>
    </w:p>
    <w:p w14:paraId="7509757C" w14:textId="77777777" w:rsidR="00E21493" w:rsidRDefault="00E21493" w:rsidP="00D9651B">
      <w:pPr>
        <w:jc w:val="center"/>
      </w:pPr>
    </w:p>
    <w:p w14:paraId="5ECEBFD5" w14:textId="77777777" w:rsidR="000655FE" w:rsidRPr="00111866" w:rsidRDefault="000655FE" w:rsidP="00D9651B">
      <w:pPr>
        <w:jc w:val="center"/>
      </w:pPr>
    </w:p>
    <w:p w14:paraId="767686D2" w14:textId="7F7A0FA0" w:rsidR="009B0698" w:rsidRDefault="000655FE" w:rsidP="00C31D72">
      <w:pPr>
        <w:pStyle w:val="NoSpacing"/>
        <w:jc w:val="center"/>
        <w:rPr>
          <w:sz w:val="30"/>
          <w:szCs w:val="30"/>
        </w:rPr>
      </w:pPr>
      <w:r w:rsidRPr="00C31D72">
        <w:rPr>
          <w:sz w:val="30"/>
          <w:szCs w:val="30"/>
        </w:rPr>
        <w:t>Richard Dunning</w:t>
      </w:r>
    </w:p>
    <w:p w14:paraId="04009881" w14:textId="77777777" w:rsidR="00C31D72" w:rsidRPr="00C31D72" w:rsidRDefault="00C31D72" w:rsidP="00C31D72">
      <w:pPr>
        <w:pStyle w:val="NoSpacing"/>
        <w:jc w:val="center"/>
        <w:rPr>
          <w:sz w:val="16"/>
          <w:szCs w:val="16"/>
        </w:rPr>
      </w:pPr>
    </w:p>
    <w:p w14:paraId="770B16E4" w14:textId="0DFDCA1F" w:rsidR="000655FE" w:rsidRPr="00C31D72" w:rsidRDefault="000655FE" w:rsidP="00C31D72">
      <w:pPr>
        <w:pStyle w:val="NoSpacing"/>
        <w:jc w:val="center"/>
        <w:rPr>
          <w:sz w:val="26"/>
          <w:szCs w:val="26"/>
        </w:rPr>
      </w:pPr>
      <w:r w:rsidRPr="00C31D72">
        <w:rPr>
          <w:sz w:val="26"/>
          <w:szCs w:val="26"/>
        </w:rPr>
        <w:t>BA (Hons) Human Geography, University of Sheffield</w:t>
      </w:r>
    </w:p>
    <w:p w14:paraId="65DB3E07" w14:textId="25D784F5" w:rsidR="000655FE" w:rsidRPr="00C31D72" w:rsidRDefault="0068379B" w:rsidP="00C31D72">
      <w:pPr>
        <w:pStyle w:val="NoSpacing"/>
        <w:jc w:val="center"/>
        <w:rPr>
          <w:sz w:val="26"/>
          <w:szCs w:val="26"/>
        </w:rPr>
      </w:pPr>
      <w:r>
        <w:rPr>
          <w:sz w:val="26"/>
          <w:szCs w:val="26"/>
        </w:rPr>
        <w:t>MA</w:t>
      </w:r>
      <w:r w:rsidR="000655FE" w:rsidRPr="00C31D72">
        <w:rPr>
          <w:sz w:val="26"/>
          <w:szCs w:val="26"/>
        </w:rPr>
        <w:t xml:space="preserve"> Commercial Property, University of Sheffield</w:t>
      </w:r>
    </w:p>
    <w:p w14:paraId="3CA2376E" w14:textId="77777777" w:rsidR="000655FE" w:rsidRDefault="000655FE" w:rsidP="00C31D72">
      <w:pPr>
        <w:pStyle w:val="NoSpacing"/>
        <w:jc w:val="center"/>
        <w:rPr>
          <w:sz w:val="26"/>
          <w:szCs w:val="26"/>
        </w:rPr>
      </w:pPr>
    </w:p>
    <w:p w14:paraId="3C95C354" w14:textId="77777777" w:rsidR="00C31D72" w:rsidRPr="00C31D72" w:rsidRDefault="00C31D72" w:rsidP="00C31D72">
      <w:pPr>
        <w:pStyle w:val="NoSpacing"/>
        <w:jc w:val="center"/>
        <w:rPr>
          <w:sz w:val="26"/>
          <w:szCs w:val="26"/>
        </w:rPr>
      </w:pPr>
    </w:p>
    <w:p w14:paraId="3493229A" w14:textId="5C3FCFF1" w:rsidR="00C31D72" w:rsidRPr="00C31D72" w:rsidRDefault="000655FE" w:rsidP="00C31D72">
      <w:pPr>
        <w:pStyle w:val="NoSpacing"/>
        <w:jc w:val="center"/>
        <w:rPr>
          <w:sz w:val="30"/>
          <w:szCs w:val="30"/>
        </w:rPr>
      </w:pPr>
      <w:r w:rsidRPr="00C31D72">
        <w:rPr>
          <w:sz w:val="30"/>
          <w:szCs w:val="30"/>
        </w:rPr>
        <w:t>A thesis submitted in fulfilment</w:t>
      </w:r>
      <w:r w:rsidR="00C31D72" w:rsidRPr="00C31D72">
        <w:rPr>
          <w:sz w:val="30"/>
          <w:szCs w:val="30"/>
        </w:rPr>
        <w:t xml:space="preserve"> of the requirements for the d</w:t>
      </w:r>
      <w:r w:rsidR="00E21493" w:rsidRPr="00C31D72">
        <w:rPr>
          <w:sz w:val="30"/>
          <w:szCs w:val="30"/>
        </w:rPr>
        <w:t>egree of</w:t>
      </w:r>
    </w:p>
    <w:p w14:paraId="646F859F" w14:textId="171931BC" w:rsidR="00C31D72" w:rsidRPr="00C31D72" w:rsidRDefault="00E21493" w:rsidP="00C31D72">
      <w:pPr>
        <w:pStyle w:val="NoSpacing"/>
        <w:jc w:val="center"/>
        <w:rPr>
          <w:sz w:val="30"/>
          <w:szCs w:val="30"/>
        </w:rPr>
      </w:pPr>
      <w:r w:rsidRPr="00C31D72">
        <w:rPr>
          <w:sz w:val="30"/>
          <w:szCs w:val="30"/>
        </w:rPr>
        <w:t>Doctor of Philosophy</w:t>
      </w:r>
    </w:p>
    <w:p w14:paraId="587332AC" w14:textId="77777777" w:rsidR="00C31D72" w:rsidRDefault="00C31D72" w:rsidP="00C31D72">
      <w:pPr>
        <w:pStyle w:val="NoSpacing"/>
        <w:jc w:val="center"/>
        <w:rPr>
          <w:sz w:val="26"/>
          <w:szCs w:val="26"/>
        </w:rPr>
      </w:pPr>
    </w:p>
    <w:p w14:paraId="25E7406A" w14:textId="77777777" w:rsidR="00C31D72" w:rsidRPr="00C31D72" w:rsidRDefault="00C31D72" w:rsidP="00C31D72">
      <w:pPr>
        <w:pStyle w:val="NoSpacing"/>
        <w:jc w:val="center"/>
        <w:rPr>
          <w:sz w:val="26"/>
          <w:szCs w:val="26"/>
        </w:rPr>
      </w:pPr>
    </w:p>
    <w:p w14:paraId="363543C3" w14:textId="29D54F4D" w:rsidR="000655FE" w:rsidRDefault="00E21493" w:rsidP="00C31D72">
      <w:pPr>
        <w:pStyle w:val="NoSpacing"/>
        <w:jc w:val="center"/>
        <w:rPr>
          <w:sz w:val="26"/>
          <w:szCs w:val="26"/>
        </w:rPr>
      </w:pPr>
      <w:r w:rsidRPr="00C31D72">
        <w:rPr>
          <w:sz w:val="26"/>
          <w:szCs w:val="26"/>
        </w:rPr>
        <w:t xml:space="preserve">Department of </w:t>
      </w:r>
      <w:r w:rsidR="00D14F54">
        <w:rPr>
          <w:sz w:val="26"/>
          <w:szCs w:val="26"/>
        </w:rPr>
        <w:t>Urban Studies and</w:t>
      </w:r>
      <w:r w:rsidRPr="00C31D72">
        <w:rPr>
          <w:sz w:val="26"/>
          <w:szCs w:val="26"/>
        </w:rPr>
        <w:t xml:space="preserve"> Planning, University of Sheffield</w:t>
      </w:r>
    </w:p>
    <w:p w14:paraId="566BE36C" w14:textId="77777777" w:rsidR="00C31D72" w:rsidRPr="00C31D72" w:rsidRDefault="00C31D72" w:rsidP="00C31D72">
      <w:pPr>
        <w:pStyle w:val="NoSpacing"/>
        <w:jc w:val="center"/>
        <w:rPr>
          <w:sz w:val="26"/>
          <w:szCs w:val="26"/>
        </w:rPr>
      </w:pPr>
    </w:p>
    <w:p w14:paraId="4DB28712" w14:textId="420A9A9A" w:rsidR="00E21493" w:rsidRPr="00C31D72" w:rsidRDefault="004922DA" w:rsidP="00C31D72">
      <w:pPr>
        <w:pStyle w:val="NoSpacing"/>
        <w:jc w:val="center"/>
        <w:rPr>
          <w:sz w:val="26"/>
          <w:szCs w:val="26"/>
        </w:rPr>
      </w:pPr>
      <w:r>
        <w:rPr>
          <w:sz w:val="26"/>
          <w:szCs w:val="26"/>
        </w:rPr>
        <w:t>January</w:t>
      </w:r>
      <w:r w:rsidRPr="00C31D72">
        <w:rPr>
          <w:sz w:val="26"/>
          <w:szCs w:val="26"/>
        </w:rPr>
        <w:t xml:space="preserve"> </w:t>
      </w:r>
      <w:r w:rsidR="00E21493" w:rsidRPr="00C31D72">
        <w:rPr>
          <w:sz w:val="26"/>
          <w:szCs w:val="26"/>
        </w:rPr>
        <w:t>201</w:t>
      </w:r>
      <w:r>
        <w:rPr>
          <w:sz w:val="26"/>
          <w:szCs w:val="26"/>
        </w:rPr>
        <w:t>6</w:t>
      </w:r>
    </w:p>
    <w:p w14:paraId="0CC7DDE6" w14:textId="77777777" w:rsidR="00CE6A1C" w:rsidRDefault="00CE6A1C" w:rsidP="004B7308">
      <w:pPr>
        <w:pageBreakBefore/>
        <w:jc w:val="center"/>
      </w:pPr>
    </w:p>
    <w:p w14:paraId="79CE13B7" w14:textId="77777777" w:rsidR="00CE6A1C" w:rsidRDefault="00CE6A1C">
      <w:pPr>
        <w:rPr>
          <w:rFonts w:eastAsia="Arial" w:cs="Arial"/>
          <w:b/>
          <w:bCs/>
          <w:color w:val="000000"/>
          <w:sz w:val="32"/>
          <w:szCs w:val="32"/>
          <w:lang w:eastAsia="en-GB"/>
        </w:rPr>
      </w:pPr>
      <w:r>
        <w:br w:type="page"/>
      </w:r>
    </w:p>
    <w:p w14:paraId="1EADF5A6" w14:textId="484C4BA2" w:rsidR="00C533D7" w:rsidRPr="00A8569E" w:rsidRDefault="00A57492" w:rsidP="00A8569E">
      <w:pPr>
        <w:pStyle w:val="Heading1"/>
        <w:jc w:val="center"/>
        <w:rPr>
          <w:sz w:val="28"/>
          <w:szCs w:val="28"/>
        </w:rPr>
      </w:pPr>
      <w:bookmarkStart w:id="0" w:name="_Toc318119272"/>
      <w:r w:rsidRPr="00A8569E">
        <w:rPr>
          <w:sz w:val="28"/>
          <w:szCs w:val="28"/>
        </w:rPr>
        <w:lastRenderedPageBreak/>
        <w:t>Abstract</w:t>
      </w:r>
      <w:bookmarkEnd w:id="0"/>
    </w:p>
    <w:p w14:paraId="3182A20D" w14:textId="77777777" w:rsidR="00A8569E" w:rsidRDefault="00A8569E" w:rsidP="00A8569E">
      <w:pPr>
        <w:pStyle w:val="ListParagraph"/>
      </w:pPr>
    </w:p>
    <w:p w14:paraId="080C223F" w14:textId="3C16DAD9" w:rsidR="00975336" w:rsidRDefault="008E4D93" w:rsidP="008E4D93">
      <w:r>
        <w:t xml:space="preserve">Mainstream economics has </w:t>
      </w:r>
      <w:r w:rsidR="00975336">
        <w:t xml:space="preserve">persistently </w:t>
      </w:r>
      <w:r>
        <w:t>failed to predict housing market outcomes, and with a growing body of evidence to suggest that its foundational tenets are unrealistic, applied researchers are showing a renewed interest in the microstructures of housing markets</w:t>
      </w:r>
      <w:r w:rsidR="00975336">
        <w:t xml:space="preserve"> and behavioural economics</w:t>
      </w:r>
      <w:r>
        <w:t>. The process of searching for and purchasing a dwelling to live in is</w:t>
      </w:r>
      <w:r w:rsidR="006759D5">
        <w:t xml:space="preserve"> one of the most</w:t>
      </w:r>
      <w:r>
        <w:t xml:space="preserve"> complex</w:t>
      </w:r>
      <w:r w:rsidR="006759D5">
        <w:t xml:space="preserve"> consumption decisions a household will make. Y</w:t>
      </w:r>
      <w:r>
        <w:t xml:space="preserve">et many households undertake it </w:t>
      </w:r>
      <w:r w:rsidR="006759D5">
        <w:t>successfully</w:t>
      </w:r>
      <w:r>
        <w:t>. It is intuitively and the</w:t>
      </w:r>
      <w:r w:rsidR="006759D5">
        <w:t>oretically clear that households are likely to have varied</w:t>
      </w:r>
      <w:r>
        <w:t xml:space="preserve"> ex</w:t>
      </w:r>
      <w:r w:rsidR="006759D5">
        <w:t>periences of the search process</w:t>
      </w:r>
      <w:r>
        <w:t>, yet there is a dearth of evidence of the</w:t>
      </w:r>
      <w:r w:rsidR="006759D5">
        <w:t>ir</w:t>
      </w:r>
      <w:r>
        <w:t xml:space="preserve"> actual behaviours, or the variations between </w:t>
      </w:r>
      <w:r w:rsidR="006759D5">
        <w:t>different types of</w:t>
      </w:r>
      <w:r>
        <w:t xml:space="preserve"> behaviours. This research is a response to th</w:t>
      </w:r>
      <w:r w:rsidR="00975336">
        <w:t>is substantial gap in knowledge: it aims to describe the variation in search behaviours and to construct a typology by clustering</w:t>
      </w:r>
      <w:r>
        <w:t xml:space="preserve"> </w:t>
      </w:r>
      <w:r w:rsidR="00975336">
        <w:t xml:space="preserve">similar search behaviours together. A conceptual model is created to distinguish the </w:t>
      </w:r>
      <w:r w:rsidR="006759D5">
        <w:t xml:space="preserve">key </w:t>
      </w:r>
      <w:r w:rsidR="00975336">
        <w:t xml:space="preserve">variables across different stages of the </w:t>
      </w:r>
      <w:r w:rsidR="006759D5">
        <w:t xml:space="preserve">search </w:t>
      </w:r>
      <w:r w:rsidR="00975336">
        <w:t>process that potentially exhibit variation between house</w:t>
      </w:r>
      <w:r w:rsidR="006759D5">
        <w:t>holds. A bespoke postal survey wa</w:t>
      </w:r>
      <w:r w:rsidR="00975336">
        <w:t xml:space="preserve">s designed to gather households’ perceptions of their behaviour in the housing market in Sheffield in 2010. </w:t>
      </w:r>
      <w:r w:rsidR="006759D5">
        <w:t>From this it</w:t>
      </w:r>
      <w:r w:rsidR="00930798">
        <w:t xml:space="preserve"> is evident that households </w:t>
      </w:r>
      <w:r w:rsidR="006759D5">
        <w:t xml:space="preserve">do exhibit very different behaviours and do not </w:t>
      </w:r>
      <w:r w:rsidR="00D14F54">
        <w:t>conform</w:t>
      </w:r>
      <w:r w:rsidR="006759D5">
        <w:t xml:space="preserve"> to the standards of homo economicus</w:t>
      </w:r>
      <w:r w:rsidR="00930798">
        <w:t>. However, there is a spectrum</w:t>
      </w:r>
      <w:r w:rsidR="004A2101">
        <w:t xml:space="preserve"> of behaviour f</w:t>
      </w:r>
      <w:r w:rsidR="00930798">
        <w:t>r</w:t>
      </w:r>
      <w:r w:rsidR="004A2101">
        <w:t>o</w:t>
      </w:r>
      <w:r w:rsidR="00930798">
        <w:t xml:space="preserve">m </w:t>
      </w:r>
      <w:r w:rsidR="004A2101">
        <w:t>households</w:t>
      </w:r>
      <w:r w:rsidR="00930798">
        <w:t xml:space="preserve"> that exhibit some similarity to utility maximisers through to </w:t>
      </w:r>
      <w:r w:rsidR="004A2101">
        <w:t>satisficers</w:t>
      </w:r>
      <w:r w:rsidR="00930798">
        <w:t xml:space="preserve">.  </w:t>
      </w:r>
      <w:r w:rsidR="006759D5">
        <w:t>Using the</w:t>
      </w:r>
      <w:r w:rsidR="004A2101">
        <w:t xml:space="preserve"> survey responses</w:t>
      </w:r>
      <w:r w:rsidR="006759D5">
        <w:t>,</w:t>
      </w:r>
      <w:r w:rsidR="004A2101">
        <w:t xml:space="preserve"> </w:t>
      </w:r>
      <w:r w:rsidR="008B251F">
        <w:t xml:space="preserve">in </w:t>
      </w:r>
      <w:r w:rsidR="00975336">
        <w:t>an original application of</w:t>
      </w:r>
      <w:r w:rsidR="008B251F">
        <w:t xml:space="preserve"> a combined categorical</w:t>
      </w:r>
      <w:r w:rsidR="00975336">
        <w:t xml:space="preserve"> principal components analysis </w:t>
      </w:r>
      <w:r w:rsidR="008B251F">
        <w:t xml:space="preserve">and </w:t>
      </w:r>
      <w:r w:rsidR="00975336">
        <w:t>cluster analysis</w:t>
      </w:r>
      <w:r w:rsidR="008B251F">
        <w:t xml:space="preserve"> method, f</w:t>
      </w:r>
      <w:r w:rsidR="00975336">
        <w:t>ou</w:t>
      </w:r>
      <w:r w:rsidR="008B251F">
        <w:t>r distinct clusters are evident.</w:t>
      </w:r>
      <w:r w:rsidR="004A2101">
        <w:t xml:space="preserve"> The clusters: </w:t>
      </w:r>
      <w:r w:rsidR="004A2101" w:rsidRPr="004A2101">
        <w:rPr>
          <w:i/>
        </w:rPr>
        <w:t xml:space="preserve">relational satisficers, financial responders, discontents </w:t>
      </w:r>
      <w:r w:rsidR="004A2101" w:rsidRPr="004A2101">
        <w:t>and</w:t>
      </w:r>
      <w:r w:rsidR="004A2101" w:rsidRPr="004A2101">
        <w:rPr>
          <w:i/>
        </w:rPr>
        <w:t xml:space="preserve"> petite, lifestyle decisives</w:t>
      </w:r>
      <w:r w:rsidR="004A2101">
        <w:t xml:space="preserve"> exhibit different behaviours in the housing market. This typology has potential to be used in modelling of housing markets and in supporting the creation of nuanced policies designed for specific behaviours and outcomes. </w:t>
      </w:r>
    </w:p>
    <w:p w14:paraId="4C8422E6" w14:textId="77777777" w:rsidR="00C533D7" w:rsidRDefault="00C533D7" w:rsidP="00C533D7"/>
    <w:p w14:paraId="166CCCCF" w14:textId="45A79001" w:rsidR="00A57492" w:rsidRPr="00CE6A1C" w:rsidRDefault="00A57492" w:rsidP="00A57492">
      <w:pPr>
        <w:pStyle w:val="Heading1"/>
        <w:jc w:val="center"/>
        <w:rPr>
          <w:sz w:val="28"/>
          <w:szCs w:val="28"/>
        </w:rPr>
      </w:pPr>
      <w:bookmarkStart w:id="1" w:name="_Toc299718566"/>
      <w:bookmarkStart w:id="2" w:name="_Toc318119273"/>
      <w:r w:rsidRPr="00CE6A1C">
        <w:rPr>
          <w:sz w:val="28"/>
          <w:szCs w:val="28"/>
        </w:rPr>
        <w:lastRenderedPageBreak/>
        <w:t>Acknowledgements</w:t>
      </w:r>
      <w:bookmarkEnd w:id="1"/>
      <w:bookmarkEnd w:id="2"/>
    </w:p>
    <w:p w14:paraId="782EC3C0" w14:textId="77777777" w:rsidR="00B843D7" w:rsidRDefault="00B843D7" w:rsidP="00A56D89"/>
    <w:p w14:paraId="5E760FA6" w14:textId="6D80FBBB" w:rsidR="00A56D89" w:rsidRDefault="00A56D89" w:rsidP="00A56D89">
      <w:r>
        <w:t xml:space="preserve">I am grateful to the large number of people who have supported me through this research project. </w:t>
      </w:r>
      <w:r w:rsidR="004619C0">
        <w:t>M</w:t>
      </w:r>
      <w:r>
        <w:t>y thanks</w:t>
      </w:r>
      <w:r w:rsidR="00B90DE8">
        <w:t xml:space="preserve"> must first</w:t>
      </w:r>
      <w:r>
        <w:t xml:space="preserve"> go to the research participants who gave up thei</w:t>
      </w:r>
      <w:r w:rsidR="00765EBE">
        <w:t>r time for no financial benefit</w:t>
      </w:r>
      <w:r>
        <w:t xml:space="preserve"> and without whom this research would have been impossible. </w:t>
      </w:r>
    </w:p>
    <w:p w14:paraId="2F373B29" w14:textId="7443AD91" w:rsidR="00B90DE8" w:rsidRDefault="00B90DE8" w:rsidP="00A56D89">
      <w:r>
        <w:t>Craig Watkins and Cath Jackson have</w:t>
      </w:r>
      <w:r w:rsidR="00765EBE">
        <w:t xml:space="preserve"> been a wonderful support ever </w:t>
      </w:r>
      <w:r>
        <w:t xml:space="preserve">since I first </w:t>
      </w:r>
      <w:r w:rsidR="00425E7A">
        <w:t>studied</w:t>
      </w:r>
      <w:r>
        <w:t xml:space="preserve"> in the department, and I am very grateful to them both for the way in which they have supervised this research. As events have unfolded throughout this PhD, they have time and again given me freedom to support my family, to pursue my own intellectual interests and yet have also returned my gaze to the core issues </w:t>
      </w:r>
      <w:r w:rsidR="006759D5">
        <w:t>in</w:t>
      </w:r>
      <w:r>
        <w:t xml:space="preserve"> housing search behaviour. </w:t>
      </w:r>
      <w:r w:rsidR="00B843D7">
        <w:t>I could not have done this without them. But, every error in this research remains my own.</w:t>
      </w:r>
    </w:p>
    <w:p w14:paraId="7635A311" w14:textId="0846342A" w:rsidR="00B90DE8" w:rsidRDefault="006759D5" w:rsidP="00B90DE8">
      <w:r>
        <w:t xml:space="preserve">The conversations I have had with colleagues have challenged and refined my thinking regularly. I am particularly grateful to Ed Ferrari </w:t>
      </w:r>
      <w:r w:rsidR="00B90DE8">
        <w:t xml:space="preserve">and the Critical Friends </w:t>
      </w:r>
      <w:r>
        <w:t xml:space="preserve">research associates. </w:t>
      </w:r>
      <w:r w:rsidR="00B90DE8">
        <w:t>I am also grateful to John Henneberry and Aidan While for freeing my time to finish writing this thesis.</w:t>
      </w:r>
      <w:r w:rsidR="00B843D7">
        <w:t xml:space="preserve"> My thanks also </w:t>
      </w:r>
      <w:proofErr w:type="gramStart"/>
      <w:r w:rsidR="00B843D7">
        <w:t>go</w:t>
      </w:r>
      <w:r w:rsidR="00765EBE">
        <w:t>es</w:t>
      </w:r>
      <w:proofErr w:type="gramEnd"/>
      <w:r w:rsidR="00B843D7">
        <w:t xml:space="preserve"> to the University of Sheffield for </w:t>
      </w:r>
      <w:r w:rsidR="008933B2">
        <w:t>funding me to undertake this PhD</w:t>
      </w:r>
      <w:r w:rsidR="00B843D7">
        <w:t xml:space="preserve">. </w:t>
      </w:r>
    </w:p>
    <w:p w14:paraId="5625CD78" w14:textId="10D14BF7" w:rsidR="00B843D7" w:rsidRDefault="00B843D7" w:rsidP="00B90DE8">
      <w:r>
        <w:t>My debt of gratitude is substantial to a wonderful extended fam</w:t>
      </w:r>
      <w:r w:rsidR="008933B2">
        <w:t xml:space="preserve">ily, </w:t>
      </w:r>
      <w:r w:rsidR="00765EBE">
        <w:t>which has</w:t>
      </w:r>
      <w:r>
        <w:t xml:space="preserve"> supported me and been the greatest influence on my attitude towards home. I am very grateful to my parents; Martyn, Joyce and Heather, who have proofread, cajoled and unde</w:t>
      </w:r>
      <w:bookmarkStart w:id="3" w:name="_GoBack"/>
      <w:bookmarkEnd w:id="3"/>
      <w:r>
        <w:t>rtake</w:t>
      </w:r>
      <w:r w:rsidR="008933B2">
        <w:t>n</w:t>
      </w:r>
      <w:r>
        <w:t xml:space="preserve"> copious amounts of childcare. I am also grateful to </w:t>
      </w:r>
      <w:r w:rsidR="008933B2">
        <w:t xml:space="preserve">my </w:t>
      </w:r>
      <w:r>
        <w:t xml:space="preserve">family </w:t>
      </w:r>
      <w:r w:rsidR="008933B2">
        <w:t xml:space="preserve">members </w:t>
      </w:r>
      <w:r>
        <w:t xml:space="preserve">who have supported this endeavour, but </w:t>
      </w:r>
      <w:r w:rsidR="00686C52">
        <w:t>who</w:t>
      </w:r>
      <w:r w:rsidR="008933B2">
        <w:t xml:space="preserve"> </w:t>
      </w:r>
      <w:r>
        <w:t xml:space="preserve">are not here to see this thesis in full: Geoff, Barbara, Guy and Joyce. </w:t>
      </w:r>
    </w:p>
    <w:p w14:paraId="772D4AEA" w14:textId="146CFFB3" w:rsidR="00C533D7" w:rsidRDefault="008933B2" w:rsidP="00B90DE8">
      <w:r>
        <w:t xml:space="preserve">Six people though have done more than any others to support, love, joyfully distract, and motivate me. Kerry, Immy, Zoe, Ben, Sam and Jed, this research process would have been a lot </w:t>
      </w:r>
      <w:r w:rsidR="00686C52">
        <w:t>quicker</w:t>
      </w:r>
      <w:r>
        <w:t xml:space="preserve"> without you, but it woul</w:t>
      </w:r>
      <w:r w:rsidR="00A8569E">
        <w:t xml:space="preserve">d have been much, much </w:t>
      </w:r>
      <w:r w:rsidR="00686C52">
        <w:t>less enjoyable!</w:t>
      </w:r>
      <w:r>
        <w:t xml:space="preserve"> This thesis is for you. </w:t>
      </w:r>
    </w:p>
    <w:p w14:paraId="41135F5F" w14:textId="77777777" w:rsidR="00A56D89" w:rsidRDefault="00A56D89" w:rsidP="00A56D89"/>
    <w:p w14:paraId="2580C3CF" w14:textId="33805CD4" w:rsidR="00A56D89" w:rsidRDefault="00A56D89" w:rsidP="00A56D89">
      <w:pPr>
        <w:jc w:val="center"/>
      </w:pPr>
      <w:r>
        <w:t>Soli Deo gloria</w:t>
      </w:r>
    </w:p>
    <w:p w14:paraId="1F9FFA68" w14:textId="77777777" w:rsidR="00C533D7" w:rsidRDefault="00C533D7" w:rsidP="00C533D7"/>
    <w:p w14:paraId="575623F3" w14:textId="77777777" w:rsidR="00C533D7" w:rsidRDefault="00C533D7" w:rsidP="00C533D7"/>
    <w:p w14:paraId="0B48739F" w14:textId="77777777" w:rsidR="00C533D7" w:rsidRDefault="00C533D7">
      <w:r>
        <w:br w:type="page"/>
      </w:r>
    </w:p>
    <w:p w14:paraId="07CD3FC7" w14:textId="3EF6D04C" w:rsidR="00C533D7" w:rsidRDefault="00C533D7" w:rsidP="00CE6A1C">
      <w:pPr>
        <w:pStyle w:val="Heading1"/>
        <w:jc w:val="center"/>
        <w:rPr>
          <w:sz w:val="28"/>
          <w:szCs w:val="28"/>
        </w:rPr>
      </w:pPr>
      <w:bookmarkStart w:id="4" w:name="_Toc299718567"/>
      <w:bookmarkStart w:id="5" w:name="_Toc318119274"/>
      <w:r w:rsidRPr="00CE6A1C">
        <w:rPr>
          <w:sz w:val="28"/>
          <w:szCs w:val="28"/>
        </w:rPr>
        <w:lastRenderedPageBreak/>
        <w:t>A note to the reader</w:t>
      </w:r>
      <w:bookmarkEnd w:id="4"/>
      <w:bookmarkEnd w:id="5"/>
    </w:p>
    <w:p w14:paraId="15EAD8E8" w14:textId="77777777" w:rsidR="00033577" w:rsidRPr="00033577" w:rsidRDefault="00033577" w:rsidP="00033577"/>
    <w:p w14:paraId="33D46B83" w14:textId="1001666D" w:rsidR="00C533D7" w:rsidRDefault="00C533D7" w:rsidP="00A8290E">
      <w:r>
        <w:t xml:space="preserve">The structure of the thesis is outlined </w:t>
      </w:r>
      <w:r w:rsidR="00651BA0">
        <w:t xml:space="preserve">in the table of contents on </w:t>
      </w:r>
      <w:r>
        <w:t>page</w:t>
      </w:r>
      <w:r w:rsidR="00651BA0">
        <w:t xml:space="preserve"> vii</w:t>
      </w:r>
      <w:r>
        <w:t xml:space="preserve">. </w:t>
      </w:r>
      <w:r w:rsidR="00F16F6B">
        <w:t>As you will see i</w:t>
      </w:r>
      <w:r>
        <w:t>t follows a broad</w:t>
      </w:r>
      <w:r w:rsidR="00F16F6B">
        <w:t>, but standard,</w:t>
      </w:r>
      <w:r>
        <w:t xml:space="preserve"> </w:t>
      </w:r>
      <w:r w:rsidR="004B7308">
        <w:t>movement from introduction of the research topic, through philosophical perspective</w:t>
      </w:r>
      <w:r w:rsidR="00F16F6B">
        <w:t>s</w:t>
      </w:r>
      <w:r w:rsidR="004B7308">
        <w:t xml:space="preserve"> and economic theory to </w:t>
      </w:r>
      <w:r w:rsidR="00F16F6B">
        <w:t xml:space="preserve">the empirical </w:t>
      </w:r>
      <w:r w:rsidR="004B7308">
        <w:t>methods</w:t>
      </w:r>
      <w:r w:rsidR="00651BA0">
        <w:t>,</w:t>
      </w:r>
      <w:r w:rsidR="004B7308">
        <w:t xml:space="preserve"> before the results of the </w:t>
      </w:r>
      <w:r w:rsidR="00651BA0">
        <w:t>study</w:t>
      </w:r>
      <w:r w:rsidR="004B7308">
        <w:t xml:space="preserve"> and conclusions are provided </w:t>
      </w:r>
      <w:r w:rsidR="00F16F6B">
        <w:t xml:space="preserve">to </w:t>
      </w:r>
      <w:r w:rsidR="00651BA0">
        <w:t>finish</w:t>
      </w:r>
      <w:r w:rsidR="004B7308">
        <w:t>. It will be a long route for you to take, not as long as the route taken to provide you with this thesis, but long enough. To aid your journey each chapter has a series of bullet points at the start, which flag up the key issues that will be explored in the cha</w:t>
      </w:r>
      <w:r w:rsidR="00CD6E96">
        <w:t>pter</w:t>
      </w:r>
      <w:r w:rsidR="004B7308">
        <w:t>. Far be</w:t>
      </w:r>
      <w:r w:rsidR="00F16F6B">
        <w:t xml:space="preserve"> it for me to call the reader </w:t>
      </w:r>
      <w:r w:rsidR="004B7308">
        <w:t>rational</w:t>
      </w:r>
      <w:r w:rsidR="00F16F6B">
        <w:t>, irrational or procedurally rational</w:t>
      </w:r>
      <w:r w:rsidR="004B7308">
        <w:t>, but heuristics often emerge for a purpose….</w:t>
      </w:r>
    </w:p>
    <w:p w14:paraId="758862B1" w14:textId="77777777" w:rsidR="00C533D7" w:rsidRDefault="00C533D7" w:rsidP="00C533D7"/>
    <w:p w14:paraId="669C4B9D" w14:textId="77777777" w:rsidR="00CE6A1C" w:rsidRDefault="00CE6A1C">
      <w:pPr>
        <w:rPr>
          <w:sz w:val="26"/>
          <w:szCs w:val="26"/>
        </w:rPr>
      </w:pPr>
      <w:r>
        <w:rPr>
          <w:sz w:val="26"/>
          <w:szCs w:val="26"/>
        </w:rPr>
        <w:br w:type="page"/>
      </w:r>
    </w:p>
    <w:p w14:paraId="04FAAE60" w14:textId="77777777" w:rsidR="00A57492" w:rsidRDefault="00A57492">
      <w:pPr>
        <w:spacing w:before="0" w:line="276" w:lineRule="auto"/>
        <w:jc w:val="left"/>
        <w:rPr>
          <w:b/>
          <w:sz w:val="26"/>
          <w:szCs w:val="26"/>
        </w:rPr>
      </w:pPr>
      <w:r>
        <w:rPr>
          <w:b/>
          <w:sz w:val="26"/>
          <w:szCs w:val="26"/>
        </w:rPr>
        <w:lastRenderedPageBreak/>
        <w:br w:type="page"/>
      </w:r>
    </w:p>
    <w:p w14:paraId="48B2AF23" w14:textId="31FE5474" w:rsidR="00510E55" w:rsidRDefault="00510E55" w:rsidP="00033577">
      <w:pPr>
        <w:spacing w:line="240" w:lineRule="auto"/>
        <w:jc w:val="center"/>
        <w:rPr>
          <w:b/>
          <w:sz w:val="26"/>
          <w:szCs w:val="26"/>
        </w:rPr>
      </w:pPr>
      <w:r w:rsidRPr="00FE3063">
        <w:rPr>
          <w:b/>
          <w:sz w:val="26"/>
          <w:szCs w:val="26"/>
        </w:rPr>
        <w:lastRenderedPageBreak/>
        <w:t>Table of Contents</w:t>
      </w:r>
    </w:p>
    <w:p w14:paraId="64A1BC9D" w14:textId="77777777" w:rsidR="00033577" w:rsidRDefault="00033577" w:rsidP="00A91EF3">
      <w:pPr>
        <w:spacing w:line="240" w:lineRule="auto"/>
        <w:rPr>
          <w:b/>
          <w:sz w:val="26"/>
          <w:szCs w:val="26"/>
        </w:rPr>
      </w:pPr>
    </w:p>
    <w:p w14:paraId="6D8FF3A7" w14:textId="77777777" w:rsidR="00033577" w:rsidRPr="00FE3063" w:rsidRDefault="00033577" w:rsidP="00A91EF3">
      <w:pPr>
        <w:spacing w:line="240" w:lineRule="auto"/>
        <w:rPr>
          <w:b/>
          <w:sz w:val="26"/>
          <w:szCs w:val="26"/>
        </w:rPr>
      </w:pPr>
    </w:p>
    <w:p w14:paraId="1BDEE7AC" w14:textId="77777777" w:rsidR="00ED1B8C" w:rsidRDefault="00E705AF">
      <w:pPr>
        <w:pStyle w:val="TOC1"/>
        <w:rPr>
          <w:rFonts w:asciiTheme="minorHAnsi" w:eastAsiaTheme="minorEastAsia" w:hAnsiTheme="minorHAnsi"/>
          <w:noProof/>
          <w:sz w:val="24"/>
          <w:szCs w:val="24"/>
          <w:lang w:eastAsia="ja-JP"/>
        </w:rPr>
      </w:pPr>
      <w:r>
        <w:fldChar w:fldCharType="begin"/>
      </w:r>
      <w:r>
        <w:instrText xml:space="preserve"> TOC \o "3-3" \t "Heading 1,1,Heading 2,2,Heading Appendix,1" </w:instrText>
      </w:r>
      <w:r>
        <w:fldChar w:fldCharType="separate"/>
      </w:r>
      <w:r w:rsidR="00ED1B8C">
        <w:rPr>
          <w:noProof/>
        </w:rPr>
        <w:t>Abstract</w:t>
      </w:r>
      <w:r w:rsidR="00ED1B8C">
        <w:rPr>
          <w:noProof/>
        </w:rPr>
        <w:tab/>
      </w:r>
      <w:r w:rsidR="00ED1B8C">
        <w:rPr>
          <w:noProof/>
        </w:rPr>
        <w:fldChar w:fldCharType="begin"/>
      </w:r>
      <w:r w:rsidR="00ED1B8C">
        <w:rPr>
          <w:noProof/>
        </w:rPr>
        <w:instrText xml:space="preserve"> PAGEREF _Toc318119272 \h </w:instrText>
      </w:r>
      <w:r w:rsidR="00ED1B8C">
        <w:rPr>
          <w:noProof/>
        </w:rPr>
      </w:r>
      <w:r w:rsidR="00ED1B8C">
        <w:rPr>
          <w:noProof/>
        </w:rPr>
        <w:fldChar w:fldCharType="separate"/>
      </w:r>
      <w:r w:rsidR="00690711">
        <w:rPr>
          <w:noProof/>
        </w:rPr>
        <w:t>iii</w:t>
      </w:r>
      <w:r w:rsidR="00ED1B8C">
        <w:rPr>
          <w:noProof/>
        </w:rPr>
        <w:fldChar w:fldCharType="end"/>
      </w:r>
    </w:p>
    <w:p w14:paraId="516A68B5" w14:textId="77777777" w:rsidR="00ED1B8C" w:rsidRDefault="00ED1B8C">
      <w:pPr>
        <w:pStyle w:val="TOC1"/>
        <w:rPr>
          <w:rFonts w:asciiTheme="minorHAnsi" w:eastAsiaTheme="minorEastAsia" w:hAnsiTheme="minorHAnsi"/>
          <w:noProof/>
          <w:sz w:val="24"/>
          <w:szCs w:val="24"/>
          <w:lang w:eastAsia="ja-JP"/>
        </w:rPr>
      </w:pPr>
      <w:r>
        <w:rPr>
          <w:noProof/>
        </w:rPr>
        <w:t>Acknowledgements</w:t>
      </w:r>
      <w:r>
        <w:rPr>
          <w:noProof/>
        </w:rPr>
        <w:tab/>
      </w:r>
      <w:r>
        <w:rPr>
          <w:noProof/>
        </w:rPr>
        <w:fldChar w:fldCharType="begin"/>
      </w:r>
      <w:r>
        <w:rPr>
          <w:noProof/>
        </w:rPr>
        <w:instrText xml:space="preserve"> PAGEREF _Toc318119273 \h </w:instrText>
      </w:r>
      <w:r>
        <w:rPr>
          <w:noProof/>
        </w:rPr>
      </w:r>
      <w:r>
        <w:rPr>
          <w:noProof/>
        </w:rPr>
        <w:fldChar w:fldCharType="separate"/>
      </w:r>
      <w:r w:rsidR="00690711">
        <w:rPr>
          <w:noProof/>
        </w:rPr>
        <w:t>iv</w:t>
      </w:r>
      <w:r>
        <w:rPr>
          <w:noProof/>
        </w:rPr>
        <w:fldChar w:fldCharType="end"/>
      </w:r>
    </w:p>
    <w:p w14:paraId="7A3FBC92" w14:textId="77777777" w:rsidR="00ED1B8C" w:rsidRDefault="00ED1B8C">
      <w:pPr>
        <w:pStyle w:val="TOC1"/>
        <w:rPr>
          <w:rFonts w:asciiTheme="minorHAnsi" w:eastAsiaTheme="minorEastAsia" w:hAnsiTheme="minorHAnsi"/>
          <w:noProof/>
          <w:sz w:val="24"/>
          <w:szCs w:val="24"/>
          <w:lang w:eastAsia="ja-JP"/>
        </w:rPr>
      </w:pPr>
      <w:r>
        <w:rPr>
          <w:noProof/>
        </w:rPr>
        <w:t>A note to the reader</w:t>
      </w:r>
      <w:r>
        <w:rPr>
          <w:noProof/>
        </w:rPr>
        <w:tab/>
      </w:r>
      <w:r>
        <w:rPr>
          <w:noProof/>
        </w:rPr>
        <w:fldChar w:fldCharType="begin"/>
      </w:r>
      <w:r>
        <w:rPr>
          <w:noProof/>
        </w:rPr>
        <w:instrText xml:space="preserve"> PAGEREF _Toc318119274 \h </w:instrText>
      </w:r>
      <w:r>
        <w:rPr>
          <w:noProof/>
        </w:rPr>
      </w:r>
      <w:r>
        <w:rPr>
          <w:noProof/>
        </w:rPr>
        <w:fldChar w:fldCharType="separate"/>
      </w:r>
      <w:r w:rsidR="00690711">
        <w:rPr>
          <w:noProof/>
        </w:rPr>
        <w:t>v</w:t>
      </w:r>
      <w:r>
        <w:rPr>
          <w:noProof/>
        </w:rPr>
        <w:fldChar w:fldCharType="end"/>
      </w:r>
    </w:p>
    <w:p w14:paraId="7A321E8D" w14:textId="77777777" w:rsidR="00ED1B8C" w:rsidRDefault="00ED1B8C">
      <w:pPr>
        <w:pStyle w:val="TOC1"/>
        <w:rPr>
          <w:rFonts w:asciiTheme="minorHAnsi" w:eastAsiaTheme="minorEastAsia" w:hAnsiTheme="minorHAnsi"/>
          <w:noProof/>
          <w:sz w:val="24"/>
          <w:szCs w:val="24"/>
          <w:lang w:eastAsia="ja-JP"/>
        </w:rPr>
      </w:pPr>
      <w:r>
        <w:rPr>
          <w:noProof/>
        </w:rPr>
        <w:t>List of Figures</w:t>
      </w:r>
      <w:r>
        <w:rPr>
          <w:noProof/>
        </w:rPr>
        <w:tab/>
      </w:r>
      <w:r>
        <w:rPr>
          <w:noProof/>
        </w:rPr>
        <w:fldChar w:fldCharType="begin"/>
      </w:r>
      <w:r>
        <w:rPr>
          <w:noProof/>
        </w:rPr>
        <w:instrText xml:space="preserve"> PAGEREF _Toc318119275 \h </w:instrText>
      </w:r>
      <w:r>
        <w:rPr>
          <w:noProof/>
        </w:rPr>
      </w:r>
      <w:r>
        <w:rPr>
          <w:noProof/>
        </w:rPr>
        <w:fldChar w:fldCharType="separate"/>
      </w:r>
      <w:r w:rsidR="00690711">
        <w:rPr>
          <w:noProof/>
        </w:rPr>
        <w:t>x</w:t>
      </w:r>
      <w:r>
        <w:rPr>
          <w:noProof/>
        </w:rPr>
        <w:fldChar w:fldCharType="end"/>
      </w:r>
    </w:p>
    <w:p w14:paraId="6FCB0E9E" w14:textId="77777777" w:rsidR="00ED1B8C" w:rsidRDefault="00ED1B8C">
      <w:pPr>
        <w:pStyle w:val="TOC1"/>
        <w:rPr>
          <w:rFonts w:asciiTheme="minorHAnsi" w:eastAsiaTheme="minorEastAsia" w:hAnsiTheme="minorHAnsi"/>
          <w:noProof/>
          <w:sz w:val="24"/>
          <w:szCs w:val="24"/>
          <w:lang w:eastAsia="ja-JP"/>
        </w:rPr>
      </w:pPr>
      <w:r>
        <w:rPr>
          <w:noProof/>
        </w:rPr>
        <w:t>List of Tables</w:t>
      </w:r>
      <w:r>
        <w:rPr>
          <w:noProof/>
        </w:rPr>
        <w:tab/>
      </w:r>
      <w:r>
        <w:rPr>
          <w:noProof/>
        </w:rPr>
        <w:fldChar w:fldCharType="begin"/>
      </w:r>
      <w:r>
        <w:rPr>
          <w:noProof/>
        </w:rPr>
        <w:instrText xml:space="preserve"> PAGEREF _Toc318119276 \h </w:instrText>
      </w:r>
      <w:r>
        <w:rPr>
          <w:noProof/>
        </w:rPr>
      </w:r>
      <w:r>
        <w:rPr>
          <w:noProof/>
        </w:rPr>
        <w:fldChar w:fldCharType="separate"/>
      </w:r>
      <w:r w:rsidR="00690711">
        <w:rPr>
          <w:noProof/>
        </w:rPr>
        <w:t>xi</w:t>
      </w:r>
      <w:r>
        <w:rPr>
          <w:noProof/>
        </w:rPr>
        <w:fldChar w:fldCharType="end"/>
      </w:r>
    </w:p>
    <w:p w14:paraId="5BFCA5EE" w14:textId="77777777" w:rsidR="00ED1B8C" w:rsidRDefault="00ED1B8C">
      <w:pPr>
        <w:pStyle w:val="TOC1"/>
        <w:rPr>
          <w:rFonts w:asciiTheme="minorHAnsi" w:eastAsiaTheme="minorEastAsia" w:hAnsiTheme="minorHAnsi"/>
          <w:noProof/>
          <w:sz w:val="24"/>
          <w:szCs w:val="24"/>
          <w:lang w:eastAsia="ja-JP"/>
        </w:rPr>
      </w:pPr>
      <w:r>
        <w:rPr>
          <w:noProof/>
        </w:rPr>
        <w:t>Abbreviations</w:t>
      </w:r>
      <w:r>
        <w:rPr>
          <w:noProof/>
        </w:rPr>
        <w:tab/>
      </w:r>
      <w:r>
        <w:rPr>
          <w:noProof/>
        </w:rPr>
        <w:fldChar w:fldCharType="begin"/>
      </w:r>
      <w:r>
        <w:rPr>
          <w:noProof/>
        </w:rPr>
        <w:instrText xml:space="preserve"> PAGEREF _Toc318119277 \h </w:instrText>
      </w:r>
      <w:r>
        <w:rPr>
          <w:noProof/>
        </w:rPr>
      </w:r>
      <w:r>
        <w:rPr>
          <w:noProof/>
        </w:rPr>
        <w:fldChar w:fldCharType="separate"/>
      </w:r>
      <w:r w:rsidR="00690711">
        <w:rPr>
          <w:noProof/>
        </w:rPr>
        <w:t>xiii</w:t>
      </w:r>
      <w:r>
        <w:rPr>
          <w:noProof/>
        </w:rPr>
        <w:fldChar w:fldCharType="end"/>
      </w:r>
    </w:p>
    <w:p w14:paraId="4416290D" w14:textId="77777777" w:rsidR="00ED1B8C" w:rsidRDefault="00ED1B8C">
      <w:pPr>
        <w:pStyle w:val="TOC1"/>
        <w:rPr>
          <w:noProof/>
        </w:rPr>
      </w:pPr>
    </w:p>
    <w:p w14:paraId="06766FE9" w14:textId="77777777" w:rsidR="00ED1B8C" w:rsidRDefault="00ED1B8C">
      <w:pPr>
        <w:pStyle w:val="TOC1"/>
        <w:rPr>
          <w:rFonts w:asciiTheme="minorHAnsi" w:eastAsiaTheme="minorEastAsia" w:hAnsiTheme="minorHAnsi"/>
          <w:noProof/>
          <w:sz w:val="24"/>
          <w:szCs w:val="24"/>
          <w:lang w:eastAsia="ja-JP"/>
        </w:rPr>
      </w:pPr>
      <w:r>
        <w:rPr>
          <w:noProof/>
        </w:rPr>
        <w:t>Chapter One: An Introduction to Housing Search, Behavioural Economics and Typologies</w:t>
      </w:r>
      <w:r>
        <w:rPr>
          <w:noProof/>
        </w:rPr>
        <w:tab/>
      </w:r>
      <w:r>
        <w:rPr>
          <w:noProof/>
        </w:rPr>
        <w:fldChar w:fldCharType="begin"/>
      </w:r>
      <w:r>
        <w:rPr>
          <w:noProof/>
        </w:rPr>
        <w:instrText xml:space="preserve"> PAGEREF _Toc318119278 \h </w:instrText>
      </w:r>
      <w:r>
        <w:rPr>
          <w:noProof/>
        </w:rPr>
      </w:r>
      <w:r>
        <w:rPr>
          <w:noProof/>
        </w:rPr>
        <w:fldChar w:fldCharType="separate"/>
      </w:r>
      <w:r w:rsidR="00690711">
        <w:rPr>
          <w:noProof/>
        </w:rPr>
        <w:t>1</w:t>
      </w:r>
      <w:r>
        <w:rPr>
          <w:noProof/>
        </w:rPr>
        <w:fldChar w:fldCharType="end"/>
      </w:r>
    </w:p>
    <w:p w14:paraId="08AFE5F6"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one</w:t>
      </w:r>
      <w:r>
        <w:rPr>
          <w:noProof/>
        </w:rPr>
        <w:tab/>
      </w:r>
      <w:r>
        <w:rPr>
          <w:noProof/>
        </w:rPr>
        <w:fldChar w:fldCharType="begin"/>
      </w:r>
      <w:r>
        <w:rPr>
          <w:noProof/>
        </w:rPr>
        <w:instrText xml:space="preserve"> PAGEREF _Toc318119279 \h </w:instrText>
      </w:r>
      <w:r>
        <w:rPr>
          <w:noProof/>
        </w:rPr>
      </w:r>
      <w:r>
        <w:rPr>
          <w:noProof/>
        </w:rPr>
        <w:fldChar w:fldCharType="separate"/>
      </w:r>
      <w:r w:rsidR="00690711">
        <w:rPr>
          <w:noProof/>
        </w:rPr>
        <w:t>1</w:t>
      </w:r>
      <w:r>
        <w:rPr>
          <w:noProof/>
        </w:rPr>
        <w:fldChar w:fldCharType="end"/>
      </w:r>
    </w:p>
    <w:p w14:paraId="5F15B73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1.1 Introduction</w:t>
      </w:r>
      <w:r>
        <w:rPr>
          <w:noProof/>
        </w:rPr>
        <w:tab/>
      </w:r>
      <w:r>
        <w:rPr>
          <w:noProof/>
        </w:rPr>
        <w:fldChar w:fldCharType="begin"/>
      </w:r>
      <w:r>
        <w:rPr>
          <w:noProof/>
        </w:rPr>
        <w:instrText xml:space="preserve"> PAGEREF _Toc318119280 \h </w:instrText>
      </w:r>
      <w:r>
        <w:rPr>
          <w:noProof/>
        </w:rPr>
      </w:r>
      <w:r>
        <w:rPr>
          <w:noProof/>
        </w:rPr>
        <w:fldChar w:fldCharType="separate"/>
      </w:r>
      <w:r w:rsidR="00690711">
        <w:rPr>
          <w:noProof/>
        </w:rPr>
        <w:t>2</w:t>
      </w:r>
      <w:r>
        <w:rPr>
          <w:noProof/>
        </w:rPr>
        <w:fldChar w:fldCharType="end"/>
      </w:r>
    </w:p>
    <w:p w14:paraId="5F221F81"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Motivation for studying housing search behaviour</w:t>
      </w:r>
      <w:r>
        <w:rPr>
          <w:noProof/>
        </w:rPr>
        <w:tab/>
      </w:r>
      <w:r>
        <w:rPr>
          <w:noProof/>
        </w:rPr>
        <w:fldChar w:fldCharType="begin"/>
      </w:r>
      <w:r>
        <w:rPr>
          <w:noProof/>
        </w:rPr>
        <w:instrText xml:space="preserve"> PAGEREF _Toc318119281 \h </w:instrText>
      </w:r>
      <w:r>
        <w:rPr>
          <w:noProof/>
        </w:rPr>
      </w:r>
      <w:r>
        <w:rPr>
          <w:noProof/>
        </w:rPr>
        <w:fldChar w:fldCharType="separate"/>
      </w:r>
      <w:r w:rsidR="00690711">
        <w:rPr>
          <w:noProof/>
        </w:rPr>
        <w:t>4</w:t>
      </w:r>
      <w:r>
        <w:rPr>
          <w:noProof/>
        </w:rPr>
        <w:fldChar w:fldCharType="end"/>
      </w:r>
    </w:p>
    <w:p w14:paraId="3B1F7AF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Justification for interest in Behavioural Economics</w:t>
      </w:r>
      <w:r>
        <w:rPr>
          <w:noProof/>
        </w:rPr>
        <w:tab/>
      </w:r>
      <w:r>
        <w:rPr>
          <w:noProof/>
        </w:rPr>
        <w:fldChar w:fldCharType="begin"/>
      </w:r>
      <w:r>
        <w:rPr>
          <w:noProof/>
        </w:rPr>
        <w:instrText xml:space="preserve"> PAGEREF _Toc318119282 \h </w:instrText>
      </w:r>
      <w:r>
        <w:rPr>
          <w:noProof/>
        </w:rPr>
      </w:r>
      <w:r>
        <w:rPr>
          <w:noProof/>
        </w:rPr>
        <w:fldChar w:fldCharType="separate"/>
      </w:r>
      <w:r w:rsidR="00690711">
        <w:rPr>
          <w:noProof/>
        </w:rPr>
        <w:t>5</w:t>
      </w:r>
      <w:r>
        <w:rPr>
          <w:noProof/>
        </w:rPr>
        <w:fldChar w:fldCharType="end"/>
      </w:r>
    </w:p>
    <w:p w14:paraId="41BE4807"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Segmentation of supply and demand</w:t>
      </w:r>
      <w:r>
        <w:rPr>
          <w:noProof/>
        </w:rPr>
        <w:tab/>
      </w:r>
      <w:r>
        <w:rPr>
          <w:noProof/>
        </w:rPr>
        <w:fldChar w:fldCharType="begin"/>
      </w:r>
      <w:r>
        <w:rPr>
          <w:noProof/>
        </w:rPr>
        <w:instrText xml:space="preserve"> PAGEREF _Toc318119283 \h </w:instrText>
      </w:r>
      <w:r>
        <w:rPr>
          <w:noProof/>
        </w:rPr>
      </w:r>
      <w:r>
        <w:rPr>
          <w:noProof/>
        </w:rPr>
        <w:fldChar w:fldCharType="separate"/>
      </w:r>
      <w:r w:rsidR="00690711">
        <w:rPr>
          <w:noProof/>
        </w:rPr>
        <w:t>6</w:t>
      </w:r>
      <w:r>
        <w:rPr>
          <w:noProof/>
        </w:rPr>
        <w:fldChar w:fldCharType="end"/>
      </w:r>
    </w:p>
    <w:p w14:paraId="3BDE01A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1.2 Aim of the study</w:t>
      </w:r>
      <w:r>
        <w:rPr>
          <w:noProof/>
        </w:rPr>
        <w:tab/>
      </w:r>
      <w:r>
        <w:rPr>
          <w:noProof/>
        </w:rPr>
        <w:fldChar w:fldCharType="begin"/>
      </w:r>
      <w:r>
        <w:rPr>
          <w:noProof/>
        </w:rPr>
        <w:instrText xml:space="preserve"> PAGEREF _Toc318119284 \h </w:instrText>
      </w:r>
      <w:r>
        <w:rPr>
          <w:noProof/>
        </w:rPr>
      </w:r>
      <w:r>
        <w:rPr>
          <w:noProof/>
        </w:rPr>
        <w:fldChar w:fldCharType="separate"/>
      </w:r>
      <w:r w:rsidR="00690711">
        <w:rPr>
          <w:noProof/>
        </w:rPr>
        <w:t>8</w:t>
      </w:r>
      <w:r>
        <w:rPr>
          <w:noProof/>
        </w:rPr>
        <w:fldChar w:fldCharType="end"/>
      </w:r>
    </w:p>
    <w:p w14:paraId="4EF1ED4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1.3 Research design and methods</w:t>
      </w:r>
      <w:r>
        <w:rPr>
          <w:noProof/>
        </w:rPr>
        <w:tab/>
      </w:r>
      <w:r>
        <w:rPr>
          <w:noProof/>
        </w:rPr>
        <w:fldChar w:fldCharType="begin"/>
      </w:r>
      <w:r>
        <w:rPr>
          <w:noProof/>
        </w:rPr>
        <w:instrText xml:space="preserve"> PAGEREF _Toc318119285 \h </w:instrText>
      </w:r>
      <w:r>
        <w:rPr>
          <w:noProof/>
        </w:rPr>
      </w:r>
      <w:r>
        <w:rPr>
          <w:noProof/>
        </w:rPr>
        <w:fldChar w:fldCharType="separate"/>
      </w:r>
      <w:r w:rsidR="00690711">
        <w:rPr>
          <w:noProof/>
        </w:rPr>
        <w:t>8</w:t>
      </w:r>
      <w:r>
        <w:rPr>
          <w:noProof/>
        </w:rPr>
        <w:fldChar w:fldCharType="end"/>
      </w:r>
    </w:p>
    <w:p w14:paraId="3227E06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1.4 Structure of the Thesis</w:t>
      </w:r>
      <w:r>
        <w:rPr>
          <w:noProof/>
        </w:rPr>
        <w:tab/>
      </w:r>
      <w:r>
        <w:rPr>
          <w:noProof/>
        </w:rPr>
        <w:fldChar w:fldCharType="begin"/>
      </w:r>
      <w:r>
        <w:rPr>
          <w:noProof/>
        </w:rPr>
        <w:instrText xml:space="preserve"> PAGEREF _Toc318119286 \h </w:instrText>
      </w:r>
      <w:r>
        <w:rPr>
          <w:noProof/>
        </w:rPr>
      </w:r>
      <w:r>
        <w:rPr>
          <w:noProof/>
        </w:rPr>
        <w:fldChar w:fldCharType="separate"/>
      </w:r>
      <w:r w:rsidR="00690711">
        <w:rPr>
          <w:noProof/>
        </w:rPr>
        <w:t>11</w:t>
      </w:r>
      <w:r>
        <w:rPr>
          <w:noProof/>
        </w:rPr>
        <w:fldChar w:fldCharType="end"/>
      </w:r>
    </w:p>
    <w:p w14:paraId="3ED8D10B" w14:textId="77777777" w:rsidR="00ED1B8C" w:rsidRDefault="00ED1B8C">
      <w:pPr>
        <w:pStyle w:val="TOC1"/>
        <w:rPr>
          <w:rFonts w:asciiTheme="minorHAnsi" w:eastAsiaTheme="minorEastAsia" w:hAnsiTheme="minorHAnsi"/>
          <w:noProof/>
          <w:sz w:val="24"/>
          <w:szCs w:val="24"/>
          <w:lang w:eastAsia="ja-JP"/>
        </w:rPr>
      </w:pPr>
      <w:r>
        <w:rPr>
          <w:noProof/>
        </w:rPr>
        <w:t>Chapter Two: Behaviour and the Theoretical Context of Housing Market Analysis</w:t>
      </w:r>
      <w:r>
        <w:rPr>
          <w:noProof/>
        </w:rPr>
        <w:tab/>
      </w:r>
      <w:r>
        <w:rPr>
          <w:noProof/>
        </w:rPr>
        <w:fldChar w:fldCharType="begin"/>
      </w:r>
      <w:r>
        <w:rPr>
          <w:noProof/>
        </w:rPr>
        <w:instrText xml:space="preserve"> PAGEREF _Toc318119287 \h </w:instrText>
      </w:r>
      <w:r>
        <w:rPr>
          <w:noProof/>
        </w:rPr>
      </w:r>
      <w:r>
        <w:rPr>
          <w:noProof/>
        </w:rPr>
        <w:fldChar w:fldCharType="separate"/>
      </w:r>
      <w:r w:rsidR="00690711">
        <w:rPr>
          <w:noProof/>
        </w:rPr>
        <w:t>14</w:t>
      </w:r>
      <w:r>
        <w:rPr>
          <w:noProof/>
        </w:rPr>
        <w:fldChar w:fldCharType="end"/>
      </w:r>
    </w:p>
    <w:p w14:paraId="1ED875FB"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two</w:t>
      </w:r>
      <w:r>
        <w:rPr>
          <w:noProof/>
        </w:rPr>
        <w:tab/>
      </w:r>
      <w:r>
        <w:rPr>
          <w:noProof/>
        </w:rPr>
        <w:fldChar w:fldCharType="begin"/>
      </w:r>
      <w:r>
        <w:rPr>
          <w:noProof/>
        </w:rPr>
        <w:instrText xml:space="preserve"> PAGEREF _Toc318119288 \h </w:instrText>
      </w:r>
      <w:r>
        <w:rPr>
          <w:noProof/>
        </w:rPr>
      </w:r>
      <w:r>
        <w:rPr>
          <w:noProof/>
        </w:rPr>
        <w:fldChar w:fldCharType="separate"/>
      </w:r>
      <w:r w:rsidR="00690711">
        <w:rPr>
          <w:noProof/>
        </w:rPr>
        <w:t>14</w:t>
      </w:r>
      <w:r>
        <w:rPr>
          <w:noProof/>
        </w:rPr>
        <w:fldChar w:fldCharType="end"/>
      </w:r>
    </w:p>
    <w:p w14:paraId="7132CFA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2.1 Introduction</w:t>
      </w:r>
      <w:r>
        <w:rPr>
          <w:noProof/>
        </w:rPr>
        <w:tab/>
      </w:r>
      <w:r>
        <w:rPr>
          <w:noProof/>
        </w:rPr>
        <w:fldChar w:fldCharType="begin"/>
      </w:r>
      <w:r>
        <w:rPr>
          <w:noProof/>
        </w:rPr>
        <w:instrText xml:space="preserve"> PAGEREF _Toc318119289 \h </w:instrText>
      </w:r>
      <w:r>
        <w:rPr>
          <w:noProof/>
        </w:rPr>
      </w:r>
      <w:r>
        <w:rPr>
          <w:noProof/>
        </w:rPr>
        <w:fldChar w:fldCharType="separate"/>
      </w:r>
      <w:r w:rsidR="00690711">
        <w:rPr>
          <w:noProof/>
        </w:rPr>
        <w:t>15</w:t>
      </w:r>
      <w:r>
        <w:rPr>
          <w:noProof/>
        </w:rPr>
        <w:fldChar w:fldCharType="end"/>
      </w:r>
    </w:p>
    <w:p w14:paraId="4554758F" w14:textId="77777777" w:rsidR="00ED1B8C" w:rsidRDefault="00ED1B8C" w:rsidP="005B20B0">
      <w:pPr>
        <w:pStyle w:val="TOC2"/>
        <w:contextualSpacing/>
        <w:rPr>
          <w:rFonts w:asciiTheme="minorHAnsi" w:eastAsiaTheme="minorEastAsia" w:hAnsiTheme="minorHAnsi"/>
          <w:noProof/>
          <w:sz w:val="24"/>
          <w:szCs w:val="24"/>
          <w:lang w:eastAsia="ja-JP"/>
        </w:rPr>
      </w:pPr>
      <w:r w:rsidRPr="00C86208">
        <w:rPr>
          <w:noProof/>
        </w:rPr>
        <w:t>2.2 Neoclassical Economics</w:t>
      </w:r>
      <w:r>
        <w:rPr>
          <w:noProof/>
        </w:rPr>
        <w:tab/>
      </w:r>
      <w:r>
        <w:rPr>
          <w:noProof/>
        </w:rPr>
        <w:fldChar w:fldCharType="begin"/>
      </w:r>
      <w:r>
        <w:rPr>
          <w:noProof/>
        </w:rPr>
        <w:instrText xml:space="preserve"> PAGEREF _Toc318119290 \h </w:instrText>
      </w:r>
      <w:r>
        <w:rPr>
          <w:noProof/>
        </w:rPr>
      </w:r>
      <w:r>
        <w:rPr>
          <w:noProof/>
        </w:rPr>
        <w:fldChar w:fldCharType="separate"/>
      </w:r>
      <w:r w:rsidR="00690711">
        <w:rPr>
          <w:noProof/>
        </w:rPr>
        <w:t>17</w:t>
      </w:r>
      <w:r>
        <w:rPr>
          <w:noProof/>
        </w:rPr>
        <w:fldChar w:fldCharType="end"/>
      </w:r>
    </w:p>
    <w:p w14:paraId="542EC497"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2.3 Marxist economics</w:t>
      </w:r>
      <w:r>
        <w:rPr>
          <w:noProof/>
        </w:rPr>
        <w:tab/>
      </w:r>
      <w:r>
        <w:rPr>
          <w:noProof/>
        </w:rPr>
        <w:fldChar w:fldCharType="begin"/>
      </w:r>
      <w:r>
        <w:rPr>
          <w:noProof/>
        </w:rPr>
        <w:instrText xml:space="preserve"> PAGEREF _Toc318119291 \h </w:instrText>
      </w:r>
      <w:r>
        <w:rPr>
          <w:noProof/>
        </w:rPr>
      </w:r>
      <w:r>
        <w:rPr>
          <w:noProof/>
        </w:rPr>
        <w:fldChar w:fldCharType="separate"/>
      </w:r>
      <w:r w:rsidR="00690711">
        <w:rPr>
          <w:noProof/>
        </w:rPr>
        <w:t>20</w:t>
      </w:r>
      <w:r>
        <w:rPr>
          <w:noProof/>
        </w:rPr>
        <w:fldChar w:fldCharType="end"/>
      </w:r>
    </w:p>
    <w:p w14:paraId="2138C64D"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2.4 Austrian Economics</w:t>
      </w:r>
      <w:r>
        <w:rPr>
          <w:noProof/>
        </w:rPr>
        <w:tab/>
      </w:r>
      <w:r>
        <w:rPr>
          <w:noProof/>
        </w:rPr>
        <w:fldChar w:fldCharType="begin"/>
      </w:r>
      <w:r>
        <w:rPr>
          <w:noProof/>
        </w:rPr>
        <w:instrText xml:space="preserve"> PAGEREF _Toc318119292 \h </w:instrText>
      </w:r>
      <w:r>
        <w:rPr>
          <w:noProof/>
        </w:rPr>
      </w:r>
      <w:r>
        <w:rPr>
          <w:noProof/>
        </w:rPr>
        <w:fldChar w:fldCharType="separate"/>
      </w:r>
      <w:r w:rsidR="00690711">
        <w:rPr>
          <w:noProof/>
        </w:rPr>
        <w:t>21</w:t>
      </w:r>
      <w:r>
        <w:rPr>
          <w:noProof/>
        </w:rPr>
        <w:fldChar w:fldCharType="end"/>
      </w:r>
    </w:p>
    <w:p w14:paraId="1A1C2B9A"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2.5 Institutional Economics</w:t>
      </w:r>
      <w:r>
        <w:rPr>
          <w:noProof/>
        </w:rPr>
        <w:tab/>
      </w:r>
      <w:r>
        <w:rPr>
          <w:noProof/>
        </w:rPr>
        <w:fldChar w:fldCharType="begin"/>
      </w:r>
      <w:r>
        <w:rPr>
          <w:noProof/>
        </w:rPr>
        <w:instrText xml:space="preserve"> PAGEREF _Toc318119293 \h </w:instrText>
      </w:r>
      <w:r>
        <w:rPr>
          <w:noProof/>
        </w:rPr>
      </w:r>
      <w:r>
        <w:rPr>
          <w:noProof/>
        </w:rPr>
        <w:fldChar w:fldCharType="separate"/>
      </w:r>
      <w:r w:rsidR="00690711">
        <w:rPr>
          <w:noProof/>
        </w:rPr>
        <w:t>23</w:t>
      </w:r>
      <w:r>
        <w:rPr>
          <w:noProof/>
        </w:rPr>
        <w:fldChar w:fldCharType="end"/>
      </w:r>
    </w:p>
    <w:p w14:paraId="45C16C31"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 xml:space="preserve">2.6 Behavioural </w:t>
      </w:r>
      <w:r w:rsidRPr="00C86208">
        <w:rPr>
          <w:noProof/>
        </w:rPr>
        <w:t>Economics</w:t>
      </w:r>
      <w:r>
        <w:rPr>
          <w:noProof/>
        </w:rPr>
        <w:tab/>
      </w:r>
      <w:r>
        <w:rPr>
          <w:noProof/>
        </w:rPr>
        <w:fldChar w:fldCharType="begin"/>
      </w:r>
      <w:r>
        <w:rPr>
          <w:noProof/>
        </w:rPr>
        <w:instrText xml:space="preserve"> PAGEREF _Toc318119294 \h </w:instrText>
      </w:r>
      <w:r>
        <w:rPr>
          <w:noProof/>
        </w:rPr>
      </w:r>
      <w:r>
        <w:rPr>
          <w:noProof/>
        </w:rPr>
        <w:fldChar w:fldCharType="separate"/>
      </w:r>
      <w:r w:rsidR="00690711">
        <w:rPr>
          <w:noProof/>
        </w:rPr>
        <w:t>28</w:t>
      </w:r>
      <w:r>
        <w:rPr>
          <w:noProof/>
        </w:rPr>
        <w:fldChar w:fldCharType="end"/>
      </w:r>
    </w:p>
    <w:p w14:paraId="286064F3"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2.7 Conclusion</w:t>
      </w:r>
      <w:r>
        <w:rPr>
          <w:noProof/>
        </w:rPr>
        <w:tab/>
      </w:r>
      <w:r>
        <w:rPr>
          <w:noProof/>
        </w:rPr>
        <w:fldChar w:fldCharType="begin"/>
      </w:r>
      <w:r>
        <w:rPr>
          <w:noProof/>
        </w:rPr>
        <w:instrText xml:space="preserve"> PAGEREF _Toc318119295 \h </w:instrText>
      </w:r>
      <w:r>
        <w:rPr>
          <w:noProof/>
        </w:rPr>
      </w:r>
      <w:r>
        <w:rPr>
          <w:noProof/>
        </w:rPr>
        <w:fldChar w:fldCharType="separate"/>
      </w:r>
      <w:r w:rsidR="00690711">
        <w:rPr>
          <w:noProof/>
        </w:rPr>
        <w:t>36</w:t>
      </w:r>
      <w:r>
        <w:rPr>
          <w:noProof/>
        </w:rPr>
        <w:fldChar w:fldCharType="end"/>
      </w:r>
    </w:p>
    <w:p w14:paraId="150D8D41" w14:textId="77777777" w:rsidR="00ED1B8C" w:rsidRDefault="00ED1B8C">
      <w:pPr>
        <w:pStyle w:val="TOC1"/>
        <w:rPr>
          <w:rFonts w:asciiTheme="minorHAnsi" w:eastAsiaTheme="minorEastAsia" w:hAnsiTheme="minorHAnsi"/>
          <w:noProof/>
          <w:sz w:val="24"/>
          <w:szCs w:val="24"/>
          <w:lang w:eastAsia="ja-JP"/>
        </w:rPr>
      </w:pPr>
      <w:r>
        <w:rPr>
          <w:noProof/>
        </w:rPr>
        <w:t>Chapter Three: The Economic Structure of the Housing System and the Behaviour of Search Actors</w:t>
      </w:r>
      <w:r>
        <w:rPr>
          <w:noProof/>
        </w:rPr>
        <w:tab/>
      </w:r>
      <w:r>
        <w:rPr>
          <w:noProof/>
        </w:rPr>
        <w:fldChar w:fldCharType="begin"/>
      </w:r>
      <w:r>
        <w:rPr>
          <w:noProof/>
        </w:rPr>
        <w:instrText xml:space="preserve"> PAGEREF _Toc318119296 \h </w:instrText>
      </w:r>
      <w:r>
        <w:rPr>
          <w:noProof/>
        </w:rPr>
      </w:r>
      <w:r>
        <w:rPr>
          <w:noProof/>
        </w:rPr>
        <w:fldChar w:fldCharType="separate"/>
      </w:r>
      <w:r w:rsidR="00690711">
        <w:rPr>
          <w:noProof/>
        </w:rPr>
        <w:t>38</w:t>
      </w:r>
      <w:r>
        <w:rPr>
          <w:noProof/>
        </w:rPr>
        <w:fldChar w:fldCharType="end"/>
      </w:r>
    </w:p>
    <w:p w14:paraId="43F0BB53"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three</w:t>
      </w:r>
      <w:r>
        <w:rPr>
          <w:noProof/>
        </w:rPr>
        <w:tab/>
      </w:r>
      <w:r>
        <w:rPr>
          <w:noProof/>
        </w:rPr>
        <w:fldChar w:fldCharType="begin"/>
      </w:r>
      <w:r>
        <w:rPr>
          <w:noProof/>
        </w:rPr>
        <w:instrText xml:space="preserve"> PAGEREF _Toc318119297 \h </w:instrText>
      </w:r>
      <w:r>
        <w:rPr>
          <w:noProof/>
        </w:rPr>
      </w:r>
      <w:r>
        <w:rPr>
          <w:noProof/>
        </w:rPr>
        <w:fldChar w:fldCharType="separate"/>
      </w:r>
      <w:r w:rsidR="00690711">
        <w:rPr>
          <w:noProof/>
        </w:rPr>
        <w:t>38</w:t>
      </w:r>
      <w:r>
        <w:rPr>
          <w:noProof/>
        </w:rPr>
        <w:fldChar w:fldCharType="end"/>
      </w:r>
    </w:p>
    <w:p w14:paraId="054F2849"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3.1 Introduction</w:t>
      </w:r>
      <w:r>
        <w:rPr>
          <w:noProof/>
        </w:rPr>
        <w:tab/>
      </w:r>
      <w:r>
        <w:rPr>
          <w:noProof/>
        </w:rPr>
        <w:fldChar w:fldCharType="begin"/>
      </w:r>
      <w:r>
        <w:rPr>
          <w:noProof/>
        </w:rPr>
        <w:instrText xml:space="preserve"> PAGEREF _Toc318119298 \h </w:instrText>
      </w:r>
      <w:r>
        <w:rPr>
          <w:noProof/>
        </w:rPr>
      </w:r>
      <w:r>
        <w:rPr>
          <w:noProof/>
        </w:rPr>
        <w:fldChar w:fldCharType="separate"/>
      </w:r>
      <w:r w:rsidR="00690711">
        <w:rPr>
          <w:noProof/>
        </w:rPr>
        <w:t>39</w:t>
      </w:r>
      <w:r>
        <w:rPr>
          <w:noProof/>
        </w:rPr>
        <w:fldChar w:fldCharType="end"/>
      </w:r>
    </w:p>
    <w:p w14:paraId="48C936C9"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3.2 Housing: A complex product</w:t>
      </w:r>
      <w:r>
        <w:rPr>
          <w:noProof/>
        </w:rPr>
        <w:tab/>
      </w:r>
      <w:r>
        <w:rPr>
          <w:noProof/>
        </w:rPr>
        <w:fldChar w:fldCharType="begin"/>
      </w:r>
      <w:r>
        <w:rPr>
          <w:noProof/>
        </w:rPr>
        <w:instrText xml:space="preserve"> PAGEREF _Toc318119299 \h </w:instrText>
      </w:r>
      <w:r>
        <w:rPr>
          <w:noProof/>
        </w:rPr>
      </w:r>
      <w:r>
        <w:rPr>
          <w:noProof/>
        </w:rPr>
        <w:fldChar w:fldCharType="separate"/>
      </w:r>
      <w:r w:rsidR="00690711">
        <w:rPr>
          <w:noProof/>
        </w:rPr>
        <w:t>41</w:t>
      </w:r>
      <w:r>
        <w:rPr>
          <w:noProof/>
        </w:rPr>
        <w:fldChar w:fldCharType="end"/>
      </w:r>
    </w:p>
    <w:p w14:paraId="6A4794AF"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3.3 The stages of housing search</w:t>
      </w:r>
      <w:r>
        <w:rPr>
          <w:noProof/>
        </w:rPr>
        <w:tab/>
      </w:r>
      <w:r>
        <w:rPr>
          <w:noProof/>
        </w:rPr>
        <w:fldChar w:fldCharType="begin"/>
      </w:r>
      <w:r>
        <w:rPr>
          <w:noProof/>
        </w:rPr>
        <w:instrText xml:space="preserve"> PAGEREF _Toc318119300 \h </w:instrText>
      </w:r>
      <w:r>
        <w:rPr>
          <w:noProof/>
        </w:rPr>
      </w:r>
      <w:r>
        <w:rPr>
          <w:noProof/>
        </w:rPr>
        <w:fldChar w:fldCharType="separate"/>
      </w:r>
      <w:r w:rsidR="00690711">
        <w:rPr>
          <w:noProof/>
        </w:rPr>
        <w:t>44</w:t>
      </w:r>
      <w:r>
        <w:rPr>
          <w:noProof/>
        </w:rPr>
        <w:fldChar w:fldCharType="end"/>
      </w:r>
    </w:p>
    <w:p w14:paraId="571FEB58"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3.3.1 Household Formation</w:t>
      </w:r>
      <w:r>
        <w:rPr>
          <w:noProof/>
        </w:rPr>
        <w:tab/>
      </w:r>
      <w:r>
        <w:rPr>
          <w:noProof/>
        </w:rPr>
        <w:fldChar w:fldCharType="begin"/>
      </w:r>
      <w:r>
        <w:rPr>
          <w:noProof/>
        </w:rPr>
        <w:instrText xml:space="preserve"> PAGEREF _Toc318119301 \h </w:instrText>
      </w:r>
      <w:r>
        <w:rPr>
          <w:noProof/>
        </w:rPr>
      </w:r>
      <w:r>
        <w:rPr>
          <w:noProof/>
        </w:rPr>
        <w:fldChar w:fldCharType="separate"/>
      </w:r>
      <w:r w:rsidR="00690711">
        <w:rPr>
          <w:noProof/>
        </w:rPr>
        <w:t>47</w:t>
      </w:r>
      <w:r>
        <w:rPr>
          <w:noProof/>
        </w:rPr>
        <w:fldChar w:fldCharType="end"/>
      </w:r>
    </w:p>
    <w:p w14:paraId="7E946CC7"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3.3.2 Decision to move</w:t>
      </w:r>
      <w:r>
        <w:rPr>
          <w:noProof/>
        </w:rPr>
        <w:tab/>
      </w:r>
      <w:r>
        <w:rPr>
          <w:noProof/>
        </w:rPr>
        <w:fldChar w:fldCharType="begin"/>
      </w:r>
      <w:r>
        <w:rPr>
          <w:noProof/>
        </w:rPr>
        <w:instrText xml:space="preserve"> PAGEREF _Toc318119302 \h </w:instrText>
      </w:r>
      <w:r>
        <w:rPr>
          <w:noProof/>
        </w:rPr>
      </w:r>
      <w:r>
        <w:rPr>
          <w:noProof/>
        </w:rPr>
        <w:fldChar w:fldCharType="separate"/>
      </w:r>
      <w:r w:rsidR="00690711">
        <w:rPr>
          <w:noProof/>
        </w:rPr>
        <w:t>49</w:t>
      </w:r>
      <w:r>
        <w:rPr>
          <w:noProof/>
        </w:rPr>
        <w:fldChar w:fldCharType="end"/>
      </w:r>
    </w:p>
    <w:p w14:paraId="1F1DF805"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3.3.3 Specific attributes and dwelling search</w:t>
      </w:r>
      <w:r>
        <w:rPr>
          <w:noProof/>
        </w:rPr>
        <w:tab/>
      </w:r>
      <w:r>
        <w:rPr>
          <w:noProof/>
        </w:rPr>
        <w:fldChar w:fldCharType="begin"/>
      </w:r>
      <w:r>
        <w:rPr>
          <w:noProof/>
        </w:rPr>
        <w:instrText xml:space="preserve"> PAGEREF _Toc318119303 \h </w:instrText>
      </w:r>
      <w:r>
        <w:rPr>
          <w:noProof/>
        </w:rPr>
      </w:r>
      <w:r>
        <w:rPr>
          <w:noProof/>
        </w:rPr>
        <w:fldChar w:fldCharType="separate"/>
      </w:r>
      <w:r w:rsidR="00690711">
        <w:rPr>
          <w:noProof/>
        </w:rPr>
        <w:t>51</w:t>
      </w:r>
      <w:r>
        <w:rPr>
          <w:noProof/>
        </w:rPr>
        <w:fldChar w:fldCharType="end"/>
      </w:r>
    </w:p>
    <w:p w14:paraId="5BC096A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3.4 Conclusion</w:t>
      </w:r>
      <w:r>
        <w:rPr>
          <w:noProof/>
        </w:rPr>
        <w:tab/>
      </w:r>
      <w:r>
        <w:rPr>
          <w:noProof/>
        </w:rPr>
        <w:fldChar w:fldCharType="begin"/>
      </w:r>
      <w:r>
        <w:rPr>
          <w:noProof/>
        </w:rPr>
        <w:instrText xml:space="preserve"> PAGEREF _Toc318119304 \h </w:instrText>
      </w:r>
      <w:r>
        <w:rPr>
          <w:noProof/>
        </w:rPr>
      </w:r>
      <w:r>
        <w:rPr>
          <w:noProof/>
        </w:rPr>
        <w:fldChar w:fldCharType="separate"/>
      </w:r>
      <w:r w:rsidR="00690711">
        <w:rPr>
          <w:noProof/>
        </w:rPr>
        <w:t>57</w:t>
      </w:r>
      <w:r>
        <w:rPr>
          <w:noProof/>
        </w:rPr>
        <w:fldChar w:fldCharType="end"/>
      </w:r>
    </w:p>
    <w:p w14:paraId="06617A44" w14:textId="77777777" w:rsidR="00ED1B8C" w:rsidRDefault="00ED1B8C">
      <w:pPr>
        <w:pStyle w:val="TOC1"/>
        <w:rPr>
          <w:rFonts w:asciiTheme="minorHAnsi" w:eastAsiaTheme="minorEastAsia" w:hAnsiTheme="minorHAnsi"/>
          <w:noProof/>
          <w:sz w:val="24"/>
          <w:szCs w:val="24"/>
          <w:lang w:eastAsia="ja-JP"/>
        </w:rPr>
      </w:pPr>
      <w:r>
        <w:rPr>
          <w:noProof/>
        </w:rPr>
        <w:t>Chapter Four: Behavioural Economics and Housing Search</w:t>
      </w:r>
      <w:r>
        <w:rPr>
          <w:noProof/>
        </w:rPr>
        <w:tab/>
      </w:r>
      <w:r>
        <w:rPr>
          <w:noProof/>
        </w:rPr>
        <w:fldChar w:fldCharType="begin"/>
      </w:r>
      <w:r>
        <w:rPr>
          <w:noProof/>
        </w:rPr>
        <w:instrText xml:space="preserve"> PAGEREF _Toc318119305 \h </w:instrText>
      </w:r>
      <w:r>
        <w:rPr>
          <w:noProof/>
        </w:rPr>
      </w:r>
      <w:r>
        <w:rPr>
          <w:noProof/>
        </w:rPr>
        <w:fldChar w:fldCharType="separate"/>
      </w:r>
      <w:r w:rsidR="00690711">
        <w:rPr>
          <w:noProof/>
        </w:rPr>
        <w:t>58</w:t>
      </w:r>
      <w:r>
        <w:rPr>
          <w:noProof/>
        </w:rPr>
        <w:fldChar w:fldCharType="end"/>
      </w:r>
    </w:p>
    <w:p w14:paraId="649C292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four</w:t>
      </w:r>
      <w:r>
        <w:rPr>
          <w:noProof/>
        </w:rPr>
        <w:tab/>
      </w:r>
      <w:r>
        <w:rPr>
          <w:noProof/>
        </w:rPr>
        <w:fldChar w:fldCharType="begin"/>
      </w:r>
      <w:r>
        <w:rPr>
          <w:noProof/>
        </w:rPr>
        <w:instrText xml:space="preserve"> PAGEREF _Toc318119306 \h </w:instrText>
      </w:r>
      <w:r>
        <w:rPr>
          <w:noProof/>
        </w:rPr>
      </w:r>
      <w:r>
        <w:rPr>
          <w:noProof/>
        </w:rPr>
        <w:fldChar w:fldCharType="separate"/>
      </w:r>
      <w:r w:rsidR="00690711">
        <w:rPr>
          <w:noProof/>
        </w:rPr>
        <w:t>58</w:t>
      </w:r>
      <w:r>
        <w:rPr>
          <w:noProof/>
        </w:rPr>
        <w:fldChar w:fldCharType="end"/>
      </w:r>
    </w:p>
    <w:p w14:paraId="55E32AE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4.1 Introduction</w:t>
      </w:r>
      <w:r>
        <w:rPr>
          <w:noProof/>
        </w:rPr>
        <w:tab/>
      </w:r>
      <w:r>
        <w:rPr>
          <w:noProof/>
        </w:rPr>
        <w:fldChar w:fldCharType="begin"/>
      </w:r>
      <w:r>
        <w:rPr>
          <w:noProof/>
        </w:rPr>
        <w:instrText xml:space="preserve"> PAGEREF _Toc318119307 \h </w:instrText>
      </w:r>
      <w:r>
        <w:rPr>
          <w:noProof/>
        </w:rPr>
      </w:r>
      <w:r>
        <w:rPr>
          <w:noProof/>
        </w:rPr>
        <w:fldChar w:fldCharType="separate"/>
      </w:r>
      <w:r w:rsidR="00690711">
        <w:rPr>
          <w:noProof/>
        </w:rPr>
        <w:t>59</w:t>
      </w:r>
      <w:r>
        <w:rPr>
          <w:noProof/>
        </w:rPr>
        <w:fldChar w:fldCharType="end"/>
      </w:r>
    </w:p>
    <w:p w14:paraId="06F1140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4.2 A Neoclassical approach to housing search: Tu and Goldfinch, 1996</w:t>
      </w:r>
      <w:r>
        <w:rPr>
          <w:noProof/>
        </w:rPr>
        <w:tab/>
      </w:r>
      <w:r>
        <w:rPr>
          <w:noProof/>
        </w:rPr>
        <w:fldChar w:fldCharType="begin"/>
      </w:r>
      <w:r>
        <w:rPr>
          <w:noProof/>
        </w:rPr>
        <w:instrText xml:space="preserve"> PAGEREF _Toc318119308 \h </w:instrText>
      </w:r>
      <w:r>
        <w:rPr>
          <w:noProof/>
        </w:rPr>
      </w:r>
      <w:r>
        <w:rPr>
          <w:noProof/>
        </w:rPr>
        <w:fldChar w:fldCharType="separate"/>
      </w:r>
      <w:r w:rsidR="00690711">
        <w:rPr>
          <w:noProof/>
        </w:rPr>
        <w:t>61</w:t>
      </w:r>
      <w:r>
        <w:rPr>
          <w:noProof/>
        </w:rPr>
        <w:fldChar w:fldCharType="end"/>
      </w:r>
    </w:p>
    <w:p w14:paraId="6999B737"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4.3 A small step away from NCE: Utility maximising under uncertainty - Smith, Clark, Huff and Shapiro (1979)</w:t>
      </w:r>
      <w:r>
        <w:rPr>
          <w:noProof/>
        </w:rPr>
        <w:tab/>
      </w:r>
      <w:r>
        <w:rPr>
          <w:noProof/>
        </w:rPr>
        <w:fldChar w:fldCharType="begin"/>
      </w:r>
      <w:r>
        <w:rPr>
          <w:noProof/>
        </w:rPr>
        <w:instrText xml:space="preserve"> PAGEREF _Toc318119309 \h </w:instrText>
      </w:r>
      <w:r>
        <w:rPr>
          <w:noProof/>
        </w:rPr>
      </w:r>
      <w:r>
        <w:rPr>
          <w:noProof/>
        </w:rPr>
        <w:fldChar w:fldCharType="separate"/>
      </w:r>
      <w:r w:rsidR="00690711">
        <w:rPr>
          <w:noProof/>
        </w:rPr>
        <w:t>63</w:t>
      </w:r>
      <w:r>
        <w:rPr>
          <w:noProof/>
        </w:rPr>
        <w:fldChar w:fldCharType="end"/>
      </w:r>
    </w:p>
    <w:p w14:paraId="4916AA0C"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4.4 Simplifying choice as a departure from NCE: Speare, Goldstein and Frey, 1975</w:t>
      </w:r>
      <w:r>
        <w:rPr>
          <w:noProof/>
        </w:rPr>
        <w:tab/>
      </w:r>
      <w:r>
        <w:rPr>
          <w:noProof/>
        </w:rPr>
        <w:fldChar w:fldCharType="begin"/>
      </w:r>
      <w:r>
        <w:rPr>
          <w:noProof/>
        </w:rPr>
        <w:instrText xml:space="preserve"> PAGEREF _Toc318119310 \h </w:instrText>
      </w:r>
      <w:r>
        <w:rPr>
          <w:noProof/>
        </w:rPr>
      </w:r>
      <w:r>
        <w:rPr>
          <w:noProof/>
        </w:rPr>
        <w:fldChar w:fldCharType="separate"/>
      </w:r>
      <w:r w:rsidR="00690711">
        <w:rPr>
          <w:noProof/>
        </w:rPr>
        <w:t>64</w:t>
      </w:r>
      <w:r>
        <w:rPr>
          <w:noProof/>
        </w:rPr>
        <w:fldChar w:fldCharType="end"/>
      </w:r>
    </w:p>
    <w:p w14:paraId="05866BE0"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lastRenderedPageBreak/>
        <w:t>4.5 A NBE approach: Maclennan and Wood, 1982</w:t>
      </w:r>
      <w:r>
        <w:rPr>
          <w:noProof/>
        </w:rPr>
        <w:tab/>
      </w:r>
      <w:r>
        <w:rPr>
          <w:noProof/>
        </w:rPr>
        <w:fldChar w:fldCharType="begin"/>
      </w:r>
      <w:r>
        <w:rPr>
          <w:noProof/>
        </w:rPr>
        <w:instrText xml:space="preserve"> PAGEREF _Toc318119311 \h </w:instrText>
      </w:r>
      <w:r>
        <w:rPr>
          <w:noProof/>
        </w:rPr>
      </w:r>
      <w:r>
        <w:rPr>
          <w:noProof/>
        </w:rPr>
        <w:fldChar w:fldCharType="separate"/>
      </w:r>
      <w:r w:rsidR="00690711">
        <w:rPr>
          <w:noProof/>
        </w:rPr>
        <w:t>66</w:t>
      </w:r>
      <w:r>
        <w:rPr>
          <w:noProof/>
        </w:rPr>
        <w:fldChar w:fldCharType="end"/>
      </w:r>
    </w:p>
    <w:p w14:paraId="10E517D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4.6 A NBE approach, with a view to OIE: Maclennan, 1982</w:t>
      </w:r>
      <w:r>
        <w:rPr>
          <w:noProof/>
        </w:rPr>
        <w:tab/>
      </w:r>
      <w:r>
        <w:rPr>
          <w:noProof/>
        </w:rPr>
        <w:fldChar w:fldCharType="begin"/>
      </w:r>
      <w:r>
        <w:rPr>
          <w:noProof/>
        </w:rPr>
        <w:instrText xml:space="preserve"> PAGEREF _Toc318119312 \h </w:instrText>
      </w:r>
      <w:r>
        <w:rPr>
          <w:noProof/>
        </w:rPr>
      </w:r>
      <w:r>
        <w:rPr>
          <w:noProof/>
        </w:rPr>
        <w:fldChar w:fldCharType="separate"/>
      </w:r>
      <w:r w:rsidR="00690711">
        <w:rPr>
          <w:noProof/>
        </w:rPr>
        <w:t>67</w:t>
      </w:r>
      <w:r>
        <w:rPr>
          <w:noProof/>
        </w:rPr>
        <w:fldChar w:fldCharType="end"/>
      </w:r>
    </w:p>
    <w:p w14:paraId="3FD1488F"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4.7 Procedural rationality with a hangover of NCE: Wong, 2002</w:t>
      </w:r>
      <w:r>
        <w:rPr>
          <w:noProof/>
        </w:rPr>
        <w:tab/>
      </w:r>
      <w:r>
        <w:rPr>
          <w:noProof/>
        </w:rPr>
        <w:fldChar w:fldCharType="begin"/>
      </w:r>
      <w:r>
        <w:rPr>
          <w:noProof/>
        </w:rPr>
        <w:instrText xml:space="preserve"> PAGEREF _Toc318119313 \h </w:instrText>
      </w:r>
      <w:r>
        <w:rPr>
          <w:noProof/>
        </w:rPr>
      </w:r>
      <w:r>
        <w:rPr>
          <w:noProof/>
        </w:rPr>
        <w:fldChar w:fldCharType="separate"/>
      </w:r>
      <w:r w:rsidR="00690711">
        <w:rPr>
          <w:noProof/>
        </w:rPr>
        <w:t>70</w:t>
      </w:r>
      <w:r>
        <w:rPr>
          <w:noProof/>
        </w:rPr>
        <w:fldChar w:fldCharType="end"/>
      </w:r>
    </w:p>
    <w:p w14:paraId="5AD9768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4.8 Straddling the border of NBE and OBE: Marsh and Gibb, 2011</w:t>
      </w:r>
      <w:r>
        <w:rPr>
          <w:noProof/>
        </w:rPr>
        <w:tab/>
      </w:r>
      <w:r>
        <w:rPr>
          <w:noProof/>
        </w:rPr>
        <w:fldChar w:fldCharType="begin"/>
      </w:r>
      <w:r>
        <w:rPr>
          <w:noProof/>
        </w:rPr>
        <w:instrText xml:space="preserve"> PAGEREF _Toc318119314 \h </w:instrText>
      </w:r>
      <w:r>
        <w:rPr>
          <w:noProof/>
        </w:rPr>
      </w:r>
      <w:r>
        <w:rPr>
          <w:noProof/>
        </w:rPr>
        <w:fldChar w:fldCharType="separate"/>
      </w:r>
      <w:r w:rsidR="00690711">
        <w:rPr>
          <w:noProof/>
        </w:rPr>
        <w:t>73</w:t>
      </w:r>
      <w:r>
        <w:rPr>
          <w:noProof/>
        </w:rPr>
        <w:fldChar w:fldCharType="end"/>
      </w:r>
    </w:p>
    <w:p w14:paraId="63A51E6A"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4.9 A pragmatic synthesis of BE for empirical exploration: Rae, 2014</w:t>
      </w:r>
      <w:r>
        <w:rPr>
          <w:noProof/>
        </w:rPr>
        <w:tab/>
      </w:r>
      <w:r>
        <w:rPr>
          <w:noProof/>
        </w:rPr>
        <w:fldChar w:fldCharType="begin"/>
      </w:r>
      <w:r>
        <w:rPr>
          <w:noProof/>
        </w:rPr>
        <w:instrText xml:space="preserve"> PAGEREF _Toc318119315 \h </w:instrText>
      </w:r>
      <w:r>
        <w:rPr>
          <w:noProof/>
        </w:rPr>
      </w:r>
      <w:r>
        <w:rPr>
          <w:noProof/>
        </w:rPr>
        <w:fldChar w:fldCharType="separate"/>
      </w:r>
      <w:r w:rsidR="00690711">
        <w:rPr>
          <w:noProof/>
        </w:rPr>
        <w:t>76</w:t>
      </w:r>
      <w:r>
        <w:rPr>
          <w:noProof/>
        </w:rPr>
        <w:fldChar w:fldCharType="end"/>
      </w:r>
    </w:p>
    <w:p w14:paraId="508CAEA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4.10 A culturally embedded, but limited OBE approach: Levy and Lee, 2004</w:t>
      </w:r>
      <w:r>
        <w:rPr>
          <w:noProof/>
        </w:rPr>
        <w:tab/>
      </w:r>
      <w:r>
        <w:rPr>
          <w:noProof/>
        </w:rPr>
        <w:fldChar w:fldCharType="begin"/>
      </w:r>
      <w:r>
        <w:rPr>
          <w:noProof/>
        </w:rPr>
        <w:instrText xml:space="preserve"> PAGEREF _Toc318119316 \h </w:instrText>
      </w:r>
      <w:r>
        <w:rPr>
          <w:noProof/>
        </w:rPr>
      </w:r>
      <w:r>
        <w:rPr>
          <w:noProof/>
        </w:rPr>
        <w:fldChar w:fldCharType="separate"/>
      </w:r>
      <w:r w:rsidR="00690711">
        <w:rPr>
          <w:noProof/>
        </w:rPr>
        <w:t>78</w:t>
      </w:r>
      <w:r>
        <w:rPr>
          <w:noProof/>
        </w:rPr>
        <w:fldChar w:fldCharType="end"/>
      </w:r>
    </w:p>
    <w:p w14:paraId="40146CCB"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4.11 A new conceptual model of key variation within the housing search process</w:t>
      </w:r>
      <w:r>
        <w:rPr>
          <w:noProof/>
        </w:rPr>
        <w:tab/>
      </w:r>
      <w:r>
        <w:rPr>
          <w:noProof/>
        </w:rPr>
        <w:fldChar w:fldCharType="begin"/>
      </w:r>
      <w:r>
        <w:rPr>
          <w:noProof/>
        </w:rPr>
        <w:instrText xml:space="preserve"> PAGEREF _Toc318119317 \h </w:instrText>
      </w:r>
      <w:r>
        <w:rPr>
          <w:noProof/>
        </w:rPr>
      </w:r>
      <w:r>
        <w:rPr>
          <w:noProof/>
        </w:rPr>
        <w:fldChar w:fldCharType="separate"/>
      </w:r>
      <w:r w:rsidR="00690711">
        <w:rPr>
          <w:noProof/>
        </w:rPr>
        <w:t>79</w:t>
      </w:r>
      <w:r>
        <w:rPr>
          <w:noProof/>
        </w:rPr>
        <w:fldChar w:fldCharType="end"/>
      </w:r>
    </w:p>
    <w:p w14:paraId="6A9E8FD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4.12 Conclusion</w:t>
      </w:r>
      <w:r>
        <w:rPr>
          <w:noProof/>
        </w:rPr>
        <w:tab/>
      </w:r>
      <w:r>
        <w:rPr>
          <w:noProof/>
        </w:rPr>
        <w:fldChar w:fldCharType="begin"/>
      </w:r>
      <w:r>
        <w:rPr>
          <w:noProof/>
        </w:rPr>
        <w:instrText xml:space="preserve"> PAGEREF _Toc318119318 \h </w:instrText>
      </w:r>
      <w:r>
        <w:rPr>
          <w:noProof/>
        </w:rPr>
      </w:r>
      <w:r>
        <w:rPr>
          <w:noProof/>
        </w:rPr>
        <w:fldChar w:fldCharType="separate"/>
      </w:r>
      <w:r w:rsidR="00690711">
        <w:rPr>
          <w:noProof/>
        </w:rPr>
        <w:t>82</w:t>
      </w:r>
      <w:r>
        <w:rPr>
          <w:noProof/>
        </w:rPr>
        <w:fldChar w:fldCharType="end"/>
      </w:r>
    </w:p>
    <w:p w14:paraId="60005097" w14:textId="77777777" w:rsidR="00ED1B8C" w:rsidRDefault="00ED1B8C">
      <w:pPr>
        <w:pStyle w:val="TOC1"/>
        <w:rPr>
          <w:rFonts w:asciiTheme="minorHAnsi" w:eastAsiaTheme="minorEastAsia" w:hAnsiTheme="minorHAnsi"/>
          <w:noProof/>
          <w:sz w:val="24"/>
          <w:szCs w:val="24"/>
          <w:lang w:eastAsia="ja-JP"/>
        </w:rPr>
      </w:pPr>
      <w:r>
        <w:rPr>
          <w:noProof/>
        </w:rPr>
        <w:t>Chapter Five: Research Methods and Design</w:t>
      </w:r>
      <w:r>
        <w:rPr>
          <w:noProof/>
        </w:rPr>
        <w:tab/>
      </w:r>
      <w:r>
        <w:rPr>
          <w:noProof/>
        </w:rPr>
        <w:fldChar w:fldCharType="begin"/>
      </w:r>
      <w:r>
        <w:rPr>
          <w:noProof/>
        </w:rPr>
        <w:instrText xml:space="preserve"> PAGEREF _Toc318119319 \h </w:instrText>
      </w:r>
      <w:r>
        <w:rPr>
          <w:noProof/>
        </w:rPr>
      </w:r>
      <w:r>
        <w:rPr>
          <w:noProof/>
        </w:rPr>
        <w:fldChar w:fldCharType="separate"/>
      </w:r>
      <w:r w:rsidR="00690711">
        <w:rPr>
          <w:noProof/>
        </w:rPr>
        <w:t>85</w:t>
      </w:r>
      <w:r>
        <w:rPr>
          <w:noProof/>
        </w:rPr>
        <w:fldChar w:fldCharType="end"/>
      </w:r>
    </w:p>
    <w:p w14:paraId="0720A0E1"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five</w:t>
      </w:r>
      <w:r>
        <w:rPr>
          <w:noProof/>
        </w:rPr>
        <w:tab/>
      </w:r>
      <w:r>
        <w:rPr>
          <w:noProof/>
        </w:rPr>
        <w:fldChar w:fldCharType="begin"/>
      </w:r>
      <w:r>
        <w:rPr>
          <w:noProof/>
        </w:rPr>
        <w:instrText xml:space="preserve"> PAGEREF _Toc318119320 \h </w:instrText>
      </w:r>
      <w:r>
        <w:rPr>
          <w:noProof/>
        </w:rPr>
      </w:r>
      <w:r>
        <w:rPr>
          <w:noProof/>
        </w:rPr>
        <w:fldChar w:fldCharType="separate"/>
      </w:r>
      <w:r w:rsidR="00690711">
        <w:rPr>
          <w:noProof/>
        </w:rPr>
        <w:t>85</w:t>
      </w:r>
      <w:r>
        <w:rPr>
          <w:noProof/>
        </w:rPr>
        <w:fldChar w:fldCharType="end"/>
      </w:r>
    </w:p>
    <w:p w14:paraId="09C87A0F"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5.1 Introduction</w:t>
      </w:r>
      <w:r>
        <w:rPr>
          <w:noProof/>
        </w:rPr>
        <w:tab/>
      </w:r>
      <w:r>
        <w:rPr>
          <w:noProof/>
        </w:rPr>
        <w:fldChar w:fldCharType="begin"/>
      </w:r>
      <w:r>
        <w:rPr>
          <w:noProof/>
        </w:rPr>
        <w:instrText xml:space="preserve"> PAGEREF _Toc318119321 \h </w:instrText>
      </w:r>
      <w:r>
        <w:rPr>
          <w:noProof/>
        </w:rPr>
      </w:r>
      <w:r>
        <w:rPr>
          <w:noProof/>
        </w:rPr>
        <w:fldChar w:fldCharType="separate"/>
      </w:r>
      <w:r w:rsidR="00690711">
        <w:rPr>
          <w:noProof/>
        </w:rPr>
        <w:t>86</w:t>
      </w:r>
      <w:r>
        <w:rPr>
          <w:noProof/>
        </w:rPr>
        <w:fldChar w:fldCharType="end"/>
      </w:r>
    </w:p>
    <w:p w14:paraId="6AFF4C4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5.2 Philosophical underlabouring: the methodological framework</w:t>
      </w:r>
      <w:r>
        <w:rPr>
          <w:noProof/>
        </w:rPr>
        <w:tab/>
      </w:r>
      <w:r>
        <w:rPr>
          <w:noProof/>
        </w:rPr>
        <w:fldChar w:fldCharType="begin"/>
      </w:r>
      <w:r>
        <w:rPr>
          <w:noProof/>
        </w:rPr>
        <w:instrText xml:space="preserve"> PAGEREF _Toc318119322 \h </w:instrText>
      </w:r>
      <w:r>
        <w:rPr>
          <w:noProof/>
        </w:rPr>
      </w:r>
      <w:r>
        <w:rPr>
          <w:noProof/>
        </w:rPr>
        <w:fldChar w:fldCharType="separate"/>
      </w:r>
      <w:r w:rsidR="00690711">
        <w:rPr>
          <w:noProof/>
        </w:rPr>
        <w:t>87</w:t>
      </w:r>
      <w:r>
        <w:rPr>
          <w:noProof/>
        </w:rPr>
        <w:fldChar w:fldCharType="end"/>
      </w:r>
    </w:p>
    <w:p w14:paraId="5F1DBD1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5.3 Questionnaire and Quantitative methods</w:t>
      </w:r>
      <w:r>
        <w:rPr>
          <w:noProof/>
        </w:rPr>
        <w:tab/>
      </w:r>
      <w:r>
        <w:rPr>
          <w:noProof/>
        </w:rPr>
        <w:fldChar w:fldCharType="begin"/>
      </w:r>
      <w:r>
        <w:rPr>
          <w:noProof/>
        </w:rPr>
        <w:instrText xml:space="preserve"> PAGEREF _Toc318119323 \h </w:instrText>
      </w:r>
      <w:r>
        <w:rPr>
          <w:noProof/>
        </w:rPr>
      </w:r>
      <w:r>
        <w:rPr>
          <w:noProof/>
        </w:rPr>
        <w:fldChar w:fldCharType="separate"/>
      </w:r>
      <w:r w:rsidR="00690711">
        <w:rPr>
          <w:noProof/>
        </w:rPr>
        <w:t>93</w:t>
      </w:r>
      <w:r>
        <w:rPr>
          <w:noProof/>
        </w:rPr>
        <w:fldChar w:fldCharType="end"/>
      </w:r>
    </w:p>
    <w:p w14:paraId="12EC2D3E"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5.3.1 Survey Design</w:t>
      </w:r>
      <w:r>
        <w:rPr>
          <w:noProof/>
        </w:rPr>
        <w:tab/>
      </w:r>
      <w:r>
        <w:rPr>
          <w:noProof/>
        </w:rPr>
        <w:fldChar w:fldCharType="begin"/>
      </w:r>
      <w:r>
        <w:rPr>
          <w:noProof/>
        </w:rPr>
        <w:instrText xml:space="preserve"> PAGEREF _Toc318119324 \h </w:instrText>
      </w:r>
      <w:r>
        <w:rPr>
          <w:noProof/>
        </w:rPr>
      </w:r>
      <w:r>
        <w:rPr>
          <w:noProof/>
        </w:rPr>
        <w:fldChar w:fldCharType="separate"/>
      </w:r>
      <w:r w:rsidR="00690711">
        <w:rPr>
          <w:noProof/>
        </w:rPr>
        <w:t>95</w:t>
      </w:r>
      <w:r>
        <w:rPr>
          <w:noProof/>
        </w:rPr>
        <w:fldChar w:fldCharType="end"/>
      </w:r>
    </w:p>
    <w:p w14:paraId="0990701B"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5.3.2 Piloting the survey</w:t>
      </w:r>
      <w:r>
        <w:rPr>
          <w:noProof/>
        </w:rPr>
        <w:tab/>
      </w:r>
      <w:r>
        <w:rPr>
          <w:noProof/>
        </w:rPr>
        <w:fldChar w:fldCharType="begin"/>
      </w:r>
      <w:r>
        <w:rPr>
          <w:noProof/>
        </w:rPr>
        <w:instrText xml:space="preserve"> PAGEREF _Toc318119325 \h </w:instrText>
      </w:r>
      <w:r>
        <w:rPr>
          <w:noProof/>
        </w:rPr>
      </w:r>
      <w:r>
        <w:rPr>
          <w:noProof/>
        </w:rPr>
        <w:fldChar w:fldCharType="separate"/>
      </w:r>
      <w:r w:rsidR="00690711">
        <w:rPr>
          <w:noProof/>
        </w:rPr>
        <w:t>100</w:t>
      </w:r>
      <w:r>
        <w:rPr>
          <w:noProof/>
        </w:rPr>
        <w:fldChar w:fldCharType="end"/>
      </w:r>
    </w:p>
    <w:p w14:paraId="0529615A"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5.3.3 Survey Implementation</w:t>
      </w:r>
      <w:r>
        <w:rPr>
          <w:noProof/>
        </w:rPr>
        <w:tab/>
      </w:r>
      <w:r>
        <w:rPr>
          <w:noProof/>
        </w:rPr>
        <w:fldChar w:fldCharType="begin"/>
      </w:r>
      <w:r>
        <w:rPr>
          <w:noProof/>
        </w:rPr>
        <w:instrText xml:space="preserve"> PAGEREF _Toc318119326 \h </w:instrText>
      </w:r>
      <w:r>
        <w:rPr>
          <w:noProof/>
        </w:rPr>
      </w:r>
      <w:r>
        <w:rPr>
          <w:noProof/>
        </w:rPr>
        <w:fldChar w:fldCharType="separate"/>
      </w:r>
      <w:r w:rsidR="00690711">
        <w:rPr>
          <w:noProof/>
        </w:rPr>
        <w:t>103</w:t>
      </w:r>
      <w:r>
        <w:rPr>
          <w:noProof/>
        </w:rPr>
        <w:fldChar w:fldCharType="end"/>
      </w:r>
    </w:p>
    <w:p w14:paraId="1F886D40"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5.4 Data analysis</w:t>
      </w:r>
      <w:r>
        <w:rPr>
          <w:noProof/>
        </w:rPr>
        <w:tab/>
      </w:r>
      <w:r>
        <w:rPr>
          <w:noProof/>
        </w:rPr>
        <w:fldChar w:fldCharType="begin"/>
      </w:r>
      <w:r>
        <w:rPr>
          <w:noProof/>
        </w:rPr>
        <w:instrText xml:space="preserve"> PAGEREF _Toc318119327 \h </w:instrText>
      </w:r>
      <w:r>
        <w:rPr>
          <w:noProof/>
        </w:rPr>
      </w:r>
      <w:r>
        <w:rPr>
          <w:noProof/>
        </w:rPr>
        <w:fldChar w:fldCharType="separate"/>
      </w:r>
      <w:r w:rsidR="00690711">
        <w:rPr>
          <w:noProof/>
        </w:rPr>
        <w:t>109</w:t>
      </w:r>
      <w:r>
        <w:rPr>
          <w:noProof/>
        </w:rPr>
        <w:fldChar w:fldCharType="end"/>
      </w:r>
    </w:p>
    <w:p w14:paraId="4FD3E287"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5.4.1 Principal Components Analysis</w:t>
      </w:r>
      <w:r>
        <w:rPr>
          <w:noProof/>
        </w:rPr>
        <w:tab/>
      </w:r>
      <w:r>
        <w:rPr>
          <w:noProof/>
        </w:rPr>
        <w:fldChar w:fldCharType="begin"/>
      </w:r>
      <w:r>
        <w:rPr>
          <w:noProof/>
        </w:rPr>
        <w:instrText xml:space="preserve"> PAGEREF _Toc318119328 \h </w:instrText>
      </w:r>
      <w:r>
        <w:rPr>
          <w:noProof/>
        </w:rPr>
      </w:r>
      <w:r>
        <w:rPr>
          <w:noProof/>
        </w:rPr>
        <w:fldChar w:fldCharType="separate"/>
      </w:r>
      <w:r w:rsidR="00690711">
        <w:rPr>
          <w:noProof/>
        </w:rPr>
        <w:t>111</w:t>
      </w:r>
      <w:r>
        <w:rPr>
          <w:noProof/>
        </w:rPr>
        <w:fldChar w:fldCharType="end"/>
      </w:r>
    </w:p>
    <w:p w14:paraId="0EA62A51"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5.4.2 Cluster Analysis</w:t>
      </w:r>
      <w:r>
        <w:rPr>
          <w:noProof/>
        </w:rPr>
        <w:tab/>
      </w:r>
      <w:r>
        <w:rPr>
          <w:noProof/>
        </w:rPr>
        <w:fldChar w:fldCharType="begin"/>
      </w:r>
      <w:r>
        <w:rPr>
          <w:noProof/>
        </w:rPr>
        <w:instrText xml:space="preserve"> PAGEREF _Toc318119329 \h </w:instrText>
      </w:r>
      <w:r>
        <w:rPr>
          <w:noProof/>
        </w:rPr>
      </w:r>
      <w:r>
        <w:rPr>
          <w:noProof/>
        </w:rPr>
        <w:fldChar w:fldCharType="separate"/>
      </w:r>
      <w:r w:rsidR="00690711">
        <w:rPr>
          <w:noProof/>
        </w:rPr>
        <w:t>118</w:t>
      </w:r>
      <w:r>
        <w:rPr>
          <w:noProof/>
        </w:rPr>
        <w:fldChar w:fldCharType="end"/>
      </w:r>
    </w:p>
    <w:p w14:paraId="17B20DAA"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5.4.3 Why use PCA and CA together?</w:t>
      </w:r>
      <w:r>
        <w:rPr>
          <w:noProof/>
        </w:rPr>
        <w:tab/>
      </w:r>
      <w:r>
        <w:rPr>
          <w:noProof/>
        </w:rPr>
        <w:fldChar w:fldCharType="begin"/>
      </w:r>
      <w:r>
        <w:rPr>
          <w:noProof/>
        </w:rPr>
        <w:instrText xml:space="preserve"> PAGEREF _Toc318119330 \h </w:instrText>
      </w:r>
      <w:r>
        <w:rPr>
          <w:noProof/>
        </w:rPr>
      </w:r>
      <w:r>
        <w:rPr>
          <w:noProof/>
        </w:rPr>
        <w:fldChar w:fldCharType="separate"/>
      </w:r>
      <w:r w:rsidR="00690711">
        <w:rPr>
          <w:noProof/>
        </w:rPr>
        <w:t>121</w:t>
      </w:r>
      <w:r>
        <w:rPr>
          <w:noProof/>
        </w:rPr>
        <w:fldChar w:fldCharType="end"/>
      </w:r>
    </w:p>
    <w:p w14:paraId="24C2FAF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5.5 Case Study Approach: Where?</w:t>
      </w:r>
      <w:r>
        <w:rPr>
          <w:noProof/>
        </w:rPr>
        <w:tab/>
      </w:r>
      <w:r>
        <w:rPr>
          <w:noProof/>
        </w:rPr>
        <w:fldChar w:fldCharType="begin"/>
      </w:r>
      <w:r>
        <w:rPr>
          <w:noProof/>
        </w:rPr>
        <w:instrText xml:space="preserve"> PAGEREF _Toc318119331 \h </w:instrText>
      </w:r>
      <w:r>
        <w:rPr>
          <w:noProof/>
        </w:rPr>
      </w:r>
      <w:r>
        <w:rPr>
          <w:noProof/>
        </w:rPr>
        <w:fldChar w:fldCharType="separate"/>
      </w:r>
      <w:r w:rsidR="00690711">
        <w:rPr>
          <w:noProof/>
        </w:rPr>
        <w:t>122</w:t>
      </w:r>
      <w:r>
        <w:rPr>
          <w:noProof/>
        </w:rPr>
        <w:fldChar w:fldCharType="end"/>
      </w:r>
    </w:p>
    <w:p w14:paraId="672399A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5.6 Conclusion</w:t>
      </w:r>
      <w:r>
        <w:rPr>
          <w:noProof/>
        </w:rPr>
        <w:tab/>
      </w:r>
      <w:r>
        <w:rPr>
          <w:noProof/>
        </w:rPr>
        <w:fldChar w:fldCharType="begin"/>
      </w:r>
      <w:r>
        <w:rPr>
          <w:noProof/>
        </w:rPr>
        <w:instrText xml:space="preserve"> PAGEREF _Toc318119332 \h </w:instrText>
      </w:r>
      <w:r>
        <w:rPr>
          <w:noProof/>
        </w:rPr>
      </w:r>
      <w:r>
        <w:rPr>
          <w:noProof/>
        </w:rPr>
        <w:fldChar w:fldCharType="separate"/>
      </w:r>
      <w:r w:rsidR="00690711">
        <w:rPr>
          <w:noProof/>
        </w:rPr>
        <w:t>125</w:t>
      </w:r>
      <w:r>
        <w:rPr>
          <w:noProof/>
        </w:rPr>
        <w:fldChar w:fldCharType="end"/>
      </w:r>
    </w:p>
    <w:p w14:paraId="5BCA31B2" w14:textId="77777777" w:rsidR="00ED1B8C" w:rsidRDefault="00ED1B8C">
      <w:pPr>
        <w:pStyle w:val="TOC1"/>
        <w:rPr>
          <w:rFonts w:asciiTheme="minorHAnsi" w:eastAsiaTheme="minorEastAsia" w:hAnsiTheme="minorHAnsi"/>
          <w:noProof/>
          <w:sz w:val="24"/>
          <w:szCs w:val="24"/>
          <w:lang w:eastAsia="ja-JP"/>
        </w:rPr>
      </w:pPr>
      <w:r>
        <w:rPr>
          <w:noProof/>
        </w:rPr>
        <w:t>Chapter Six: Analysis of the Variation in Search Behaviour in Sheffield, 2010</w:t>
      </w:r>
      <w:r>
        <w:rPr>
          <w:noProof/>
        </w:rPr>
        <w:tab/>
      </w:r>
      <w:r>
        <w:rPr>
          <w:noProof/>
        </w:rPr>
        <w:fldChar w:fldCharType="begin"/>
      </w:r>
      <w:r>
        <w:rPr>
          <w:noProof/>
        </w:rPr>
        <w:instrText xml:space="preserve"> PAGEREF _Toc318119333 \h </w:instrText>
      </w:r>
      <w:r>
        <w:rPr>
          <w:noProof/>
        </w:rPr>
      </w:r>
      <w:r>
        <w:rPr>
          <w:noProof/>
        </w:rPr>
        <w:fldChar w:fldCharType="separate"/>
      </w:r>
      <w:r w:rsidR="00690711">
        <w:rPr>
          <w:noProof/>
        </w:rPr>
        <w:t>127</w:t>
      </w:r>
      <w:r>
        <w:rPr>
          <w:noProof/>
        </w:rPr>
        <w:fldChar w:fldCharType="end"/>
      </w:r>
    </w:p>
    <w:p w14:paraId="76E162EF"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six</w:t>
      </w:r>
      <w:r>
        <w:rPr>
          <w:noProof/>
        </w:rPr>
        <w:tab/>
      </w:r>
      <w:r>
        <w:rPr>
          <w:noProof/>
        </w:rPr>
        <w:fldChar w:fldCharType="begin"/>
      </w:r>
      <w:r>
        <w:rPr>
          <w:noProof/>
        </w:rPr>
        <w:instrText xml:space="preserve"> PAGEREF _Toc318119334 \h </w:instrText>
      </w:r>
      <w:r>
        <w:rPr>
          <w:noProof/>
        </w:rPr>
      </w:r>
      <w:r>
        <w:rPr>
          <w:noProof/>
        </w:rPr>
        <w:fldChar w:fldCharType="separate"/>
      </w:r>
      <w:r w:rsidR="00690711">
        <w:rPr>
          <w:noProof/>
        </w:rPr>
        <w:t>127</w:t>
      </w:r>
      <w:r>
        <w:rPr>
          <w:noProof/>
        </w:rPr>
        <w:fldChar w:fldCharType="end"/>
      </w:r>
    </w:p>
    <w:p w14:paraId="3F9D72E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6.1 Introduction</w:t>
      </w:r>
      <w:r>
        <w:rPr>
          <w:noProof/>
        </w:rPr>
        <w:tab/>
      </w:r>
      <w:r>
        <w:rPr>
          <w:noProof/>
        </w:rPr>
        <w:fldChar w:fldCharType="begin"/>
      </w:r>
      <w:r>
        <w:rPr>
          <w:noProof/>
        </w:rPr>
        <w:instrText xml:space="preserve"> PAGEREF _Toc318119335 \h </w:instrText>
      </w:r>
      <w:r>
        <w:rPr>
          <w:noProof/>
        </w:rPr>
      </w:r>
      <w:r>
        <w:rPr>
          <w:noProof/>
        </w:rPr>
        <w:fldChar w:fldCharType="separate"/>
      </w:r>
      <w:r w:rsidR="00690711">
        <w:rPr>
          <w:noProof/>
        </w:rPr>
        <w:t>128</w:t>
      </w:r>
      <w:r>
        <w:rPr>
          <w:noProof/>
        </w:rPr>
        <w:fldChar w:fldCharType="end"/>
      </w:r>
    </w:p>
    <w:p w14:paraId="164D8FA3" w14:textId="77777777" w:rsidR="00ED1B8C" w:rsidRDefault="00ED1B8C" w:rsidP="005B20B0">
      <w:pPr>
        <w:pStyle w:val="TOC2"/>
        <w:tabs>
          <w:tab w:val="left" w:pos="715"/>
        </w:tabs>
        <w:contextualSpacing/>
        <w:rPr>
          <w:rFonts w:asciiTheme="minorHAnsi" w:eastAsiaTheme="minorEastAsia" w:hAnsiTheme="minorHAnsi"/>
          <w:noProof/>
          <w:sz w:val="24"/>
          <w:szCs w:val="24"/>
          <w:lang w:eastAsia="ja-JP"/>
        </w:rPr>
      </w:pPr>
      <w:r>
        <w:rPr>
          <w:noProof/>
        </w:rPr>
        <w:t>6.2</w:t>
      </w:r>
      <w:r>
        <w:rPr>
          <w:rFonts w:asciiTheme="minorHAnsi" w:eastAsiaTheme="minorEastAsia" w:hAnsiTheme="minorHAnsi"/>
          <w:noProof/>
          <w:sz w:val="24"/>
          <w:szCs w:val="24"/>
          <w:lang w:eastAsia="ja-JP"/>
        </w:rPr>
        <w:tab/>
      </w:r>
      <w:r>
        <w:rPr>
          <w:noProof/>
        </w:rPr>
        <w:t>Housing market context, Sheffield 2010</w:t>
      </w:r>
      <w:r>
        <w:rPr>
          <w:noProof/>
        </w:rPr>
        <w:tab/>
      </w:r>
      <w:r>
        <w:rPr>
          <w:noProof/>
        </w:rPr>
        <w:fldChar w:fldCharType="begin"/>
      </w:r>
      <w:r>
        <w:rPr>
          <w:noProof/>
        </w:rPr>
        <w:instrText xml:space="preserve"> PAGEREF _Toc318119336 \h </w:instrText>
      </w:r>
      <w:r>
        <w:rPr>
          <w:noProof/>
        </w:rPr>
      </w:r>
      <w:r>
        <w:rPr>
          <w:noProof/>
        </w:rPr>
        <w:fldChar w:fldCharType="separate"/>
      </w:r>
      <w:r w:rsidR="00690711">
        <w:rPr>
          <w:noProof/>
        </w:rPr>
        <w:t>129</w:t>
      </w:r>
      <w:r>
        <w:rPr>
          <w:noProof/>
        </w:rPr>
        <w:fldChar w:fldCharType="end"/>
      </w:r>
    </w:p>
    <w:p w14:paraId="388C2EE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6.3 Pre-search</w:t>
      </w:r>
      <w:r>
        <w:rPr>
          <w:noProof/>
        </w:rPr>
        <w:tab/>
      </w:r>
      <w:r>
        <w:rPr>
          <w:noProof/>
        </w:rPr>
        <w:fldChar w:fldCharType="begin"/>
      </w:r>
      <w:r>
        <w:rPr>
          <w:noProof/>
        </w:rPr>
        <w:instrText xml:space="preserve"> PAGEREF _Toc318119337 \h </w:instrText>
      </w:r>
      <w:r>
        <w:rPr>
          <w:noProof/>
        </w:rPr>
      </w:r>
      <w:r>
        <w:rPr>
          <w:noProof/>
        </w:rPr>
        <w:fldChar w:fldCharType="separate"/>
      </w:r>
      <w:r w:rsidR="00690711">
        <w:rPr>
          <w:noProof/>
        </w:rPr>
        <w:t>136</w:t>
      </w:r>
      <w:r>
        <w:rPr>
          <w:noProof/>
        </w:rPr>
        <w:fldChar w:fldCharType="end"/>
      </w:r>
    </w:p>
    <w:p w14:paraId="74EFB006"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6.3.1 Previous Experience</w:t>
      </w:r>
      <w:r>
        <w:rPr>
          <w:noProof/>
        </w:rPr>
        <w:tab/>
      </w:r>
      <w:r>
        <w:rPr>
          <w:noProof/>
        </w:rPr>
        <w:fldChar w:fldCharType="begin"/>
      </w:r>
      <w:r>
        <w:rPr>
          <w:noProof/>
        </w:rPr>
        <w:instrText xml:space="preserve"> PAGEREF _Toc318119338 \h </w:instrText>
      </w:r>
      <w:r>
        <w:rPr>
          <w:noProof/>
        </w:rPr>
      </w:r>
      <w:r>
        <w:rPr>
          <w:noProof/>
        </w:rPr>
        <w:fldChar w:fldCharType="separate"/>
      </w:r>
      <w:r w:rsidR="00690711">
        <w:rPr>
          <w:noProof/>
        </w:rPr>
        <w:t>136</w:t>
      </w:r>
      <w:r>
        <w:rPr>
          <w:noProof/>
        </w:rPr>
        <w:fldChar w:fldCharType="end"/>
      </w:r>
    </w:p>
    <w:p w14:paraId="2A40D629"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6.3.2 Household perceptions of the location, size and type of property</w:t>
      </w:r>
      <w:r>
        <w:rPr>
          <w:noProof/>
        </w:rPr>
        <w:tab/>
      </w:r>
      <w:r>
        <w:rPr>
          <w:noProof/>
        </w:rPr>
        <w:fldChar w:fldCharType="begin"/>
      </w:r>
      <w:r>
        <w:rPr>
          <w:noProof/>
        </w:rPr>
        <w:instrText xml:space="preserve"> PAGEREF _Toc318119339 \h </w:instrText>
      </w:r>
      <w:r>
        <w:rPr>
          <w:noProof/>
        </w:rPr>
      </w:r>
      <w:r>
        <w:rPr>
          <w:noProof/>
        </w:rPr>
        <w:fldChar w:fldCharType="separate"/>
      </w:r>
      <w:r w:rsidR="00690711">
        <w:rPr>
          <w:noProof/>
        </w:rPr>
        <w:t>139</w:t>
      </w:r>
      <w:r>
        <w:rPr>
          <w:noProof/>
        </w:rPr>
        <w:fldChar w:fldCharType="end"/>
      </w:r>
    </w:p>
    <w:p w14:paraId="14649FAA"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6.3.3 Approach to dwelling, prior to considering moving dwelling</w:t>
      </w:r>
      <w:r>
        <w:rPr>
          <w:noProof/>
        </w:rPr>
        <w:tab/>
      </w:r>
      <w:r>
        <w:rPr>
          <w:noProof/>
        </w:rPr>
        <w:fldChar w:fldCharType="begin"/>
      </w:r>
      <w:r>
        <w:rPr>
          <w:noProof/>
        </w:rPr>
        <w:instrText xml:space="preserve"> PAGEREF _Toc318119340 \h </w:instrText>
      </w:r>
      <w:r>
        <w:rPr>
          <w:noProof/>
        </w:rPr>
      </w:r>
      <w:r>
        <w:rPr>
          <w:noProof/>
        </w:rPr>
        <w:fldChar w:fldCharType="separate"/>
      </w:r>
      <w:r w:rsidR="00690711">
        <w:rPr>
          <w:noProof/>
        </w:rPr>
        <w:t>142</w:t>
      </w:r>
      <w:r>
        <w:rPr>
          <w:noProof/>
        </w:rPr>
        <w:fldChar w:fldCharType="end"/>
      </w:r>
    </w:p>
    <w:p w14:paraId="734DFC2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6.4 Motivations for Moving</w:t>
      </w:r>
      <w:r>
        <w:rPr>
          <w:noProof/>
        </w:rPr>
        <w:tab/>
      </w:r>
      <w:r>
        <w:rPr>
          <w:noProof/>
        </w:rPr>
        <w:fldChar w:fldCharType="begin"/>
      </w:r>
      <w:r>
        <w:rPr>
          <w:noProof/>
        </w:rPr>
        <w:instrText xml:space="preserve"> PAGEREF _Toc318119341 \h </w:instrText>
      </w:r>
      <w:r>
        <w:rPr>
          <w:noProof/>
        </w:rPr>
      </w:r>
      <w:r>
        <w:rPr>
          <w:noProof/>
        </w:rPr>
        <w:fldChar w:fldCharType="separate"/>
      </w:r>
      <w:r w:rsidR="00690711">
        <w:rPr>
          <w:noProof/>
        </w:rPr>
        <w:t>145</w:t>
      </w:r>
      <w:r>
        <w:rPr>
          <w:noProof/>
        </w:rPr>
        <w:fldChar w:fldCharType="end"/>
      </w:r>
    </w:p>
    <w:p w14:paraId="11CF0AE9"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6.5 Aspirations</w:t>
      </w:r>
      <w:r>
        <w:rPr>
          <w:noProof/>
        </w:rPr>
        <w:tab/>
      </w:r>
      <w:r>
        <w:rPr>
          <w:noProof/>
        </w:rPr>
        <w:fldChar w:fldCharType="begin"/>
      </w:r>
      <w:r>
        <w:rPr>
          <w:noProof/>
        </w:rPr>
        <w:instrText xml:space="preserve"> PAGEREF _Toc318119342 \h </w:instrText>
      </w:r>
      <w:r>
        <w:rPr>
          <w:noProof/>
        </w:rPr>
      </w:r>
      <w:r>
        <w:rPr>
          <w:noProof/>
        </w:rPr>
        <w:fldChar w:fldCharType="separate"/>
      </w:r>
      <w:r w:rsidR="00690711">
        <w:rPr>
          <w:noProof/>
        </w:rPr>
        <w:t>148</w:t>
      </w:r>
      <w:r>
        <w:rPr>
          <w:noProof/>
        </w:rPr>
        <w:fldChar w:fldCharType="end"/>
      </w:r>
    </w:p>
    <w:p w14:paraId="4EE23CAC"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6.6 Time of the stages of housing search and time pressures</w:t>
      </w:r>
      <w:r>
        <w:rPr>
          <w:noProof/>
        </w:rPr>
        <w:tab/>
      </w:r>
      <w:r>
        <w:rPr>
          <w:noProof/>
        </w:rPr>
        <w:fldChar w:fldCharType="begin"/>
      </w:r>
      <w:r>
        <w:rPr>
          <w:noProof/>
        </w:rPr>
        <w:instrText xml:space="preserve"> PAGEREF _Toc318119343 \h </w:instrText>
      </w:r>
      <w:r>
        <w:rPr>
          <w:noProof/>
        </w:rPr>
      </w:r>
      <w:r>
        <w:rPr>
          <w:noProof/>
        </w:rPr>
        <w:fldChar w:fldCharType="separate"/>
      </w:r>
      <w:r w:rsidR="00690711">
        <w:rPr>
          <w:noProof/>
        </w:rPr>
        <w:t>149</w:t>
      </w:r>
      <w:r>
        <w:rPr>
          <w:noProof/>
        </w:rPr>
        <w:fldChar w:fldCharType="end"/>
      </w:r>
    </w:p>
    <w:p w14:paraId="583E7CE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6.7 Visiting properties</w:t>
      </w:r>
      <w:r>
        <w:rPr>
          <w:noProof/>
        </w:rPr>
        <w:tab/>
      </w:r>
      <w:r>
        <w:rPr>
          <w:noProof/>
        </w:rPr>
        <w:fldChar w:fldCharType="begin"/>
      </w:r>
      <w:r>
        <w:rPr>
          <w:noProof/>
        </w:rPr>
        <w:instrText xml:space="preserve"> PAGEREF _Toc318119344 \h </w:instrText>
      </w:r>
      <w:r>
        <w:rPr>
          <w:noProof/>
        </w:rPr>
      </w:r>
      <w:r>
        <w:rPr>
          <w:noProof/>
        </w:rPr>
        <w:fldChar w:fldCharType="separate"/>
      </w:r>
      <w:r w:rsidR="00690711">
        <w:rPr>
          <w:noProof/>
        </w:rPr>
        <w:t>154</w:t>
      </w:r>
      <w:r>
        <w:rPr>
          <w:noProof/>
        </w:rPr>
        <w:fldChar w:fldCharType="end"/>
      </w:r>
    </w:p>
    <w:p w14:paraId="7049C13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6.8 Altered hopes at different stages</w:t>
      </w:r>
      <w:r>
        <w:rPr>
          <w:noProof/>
        </w:rPr>
        <w:tab/>
      </w:r>
      <w:r>
        <w:rPr>
          <w:noProof/>
        </w:rPr>
        <w:fldChar w:fldCharType="begin"/>
      </w:r>
      <w:r>
        <w:rPr>
          <w:noProof/>
        </w:rPr>
        <w:instrText xml:space="preserve"> PAGEREF _Toc318119345 \h </w:instrText>
      </w:r>
      <w:r>
        <w:rPr>
          <w:noProof/>
        </w:rPr>
      </w:r>
      <w:r>
        <w:rPr>
          <w:noProof/>
        </w:rPr>
        <w:fldChar w:fldCharType="separate"/>
      </w:r>
      <w:r w:rsidR="00690711">
        <w:rPr>
          <w:noProof/>
        </w:rPr>
        <w:t>157</w:t>
      </w:r>
      <w:r>
        <w:rPr>
          <w:noProof/>
        </w:rPr>
        <w:fldChar w:fldCharType="end"/>
      </w:r>
    </w:p>
    <w:p w14:paraId="58874AE1"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6.9 Information Sources</w:t>
      </w:r>
      <w:r>
        <w:rPr>
          <w:noProof/>
        </w:rPr>
        <w:tab/>
      </w:r>
      <w:r>
        <w:rPr>
          <w:noProof/>
        </w:rPr>
        <w:fldChar w:fldCharType="begin"/>
      </w:r>
      <w:r>
        <w:rPr>
          <w:noProof/>
        </w:rPr>
        <w:instrText xml:space="preserve"> PAGEREF _Toc318119346 \h </w:instrText>
      </w:r>
      <w:r>
        <w:rPr>
          <w:noProof/>
        </w:rPr>
      </w:r>
      <w:r>
        <w:rPr>
          <w:noProof/>
        </w:rPr>
        <w:fldChar w:fldCharType="separate"/>
      </w:r>
      <w:r w:rsidR="00690711">
        <w:rPr>
          <w:noProof/>
        </w:rPr>
        <w:t>159</w:t>
      </w:r>
      <w:r>
        <w:rPr>
          <w:noProof/>
        </w:rPr>
        <w:fldChar w:fldCharType="end"/>
      </w:r>
    </w:p>
    <w:p w14:paraId="59506E2E"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6.10 Outcomes and Housing Aspirations</w:t>
      </w:r>
      <w:r>
        <w:rPr>
          <w:noProof/>
        </w:rPr>
        <w:tab/>
      </w:r>
      <w:r>
        <w:rPr>
          <w:noProof/>
        </w:rPr>
        <w:fldChar w:fldCharType="begin"/>
      </w:r>
      <w:r>
        <w:rPr>
          <w:noProof/>
        </w:rPr>
        <w:instrText xml:space="preserve"> PAGEREF _Toc318119347 \h </w:instrText>
      </w:r>
      <w:r>
        <w:rPr>
          <w:noProof/>
        </w:rPr>
      </w:r>
      <w:r>
        <w:rPr>
          <w:noProof/>
        </w:rPr>
        <w:fldChar w:fldCharType="separate"/>
      </w:r>
      <w:r w:rsidR="00690711">
        <w:rPr>
          <w:noProof/>
        </w:rPr>
        <w:t>166</w:t>
      </w:r>
      <w:r>
        <w:rPr>
          <w:noProof/>
        </w:rPr>
        <w:fldChar w:fldCharType="end"/>
      </w:r>
    </w:p>
    <w:p w14:paraId="7D9FCFBF"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6.11 Conclusion</w:t>
      </w:r>
      <w:r>
        <w:rPr>
          <w:noProof/>
        </w:rPr>
        <w:tab/>
      </w:r>
      <w:r>
        <w:rPr>
          <w:noProof/>
        </w:rPr>
        <w:fldChar w:fldCharType="begin"/>
      </w:r>
      <w:r>
        <w:rPr>
          <w:noProof/>
        </w:rPr>
        <w:instrText xml:space="preserve"> PAGEREF _Toc318119348 \h </w:instrText>
      </w:r>
      <w:r>
        <w:rPr>
          <w:noProof/>
        </w:rPr>
      </w:r>
      <w:r>
        <w:rPr>
          <w:noProof/>
        </w:rPr>
        <w:fldChar w:fldCharType="separate"/>
      </w:r>
      <w:r w:rsidR="00690711">
        <w:rPr>
          <w:noProof/>
        </w:rPr>
        <w:t>171</w:t>
      </w:r>
      <w:r>
        <w:rPr>
          <w:noProof/>
        </w:rPr>
        <w:fldChar w:fldCharType="end"/>
      </w:r>
    </w:p>
    <w:p w14:paraId="76F1C7F2" w14:textId="77777777" w:rsidR="00ED1B8C" w:rsidRDefault="00ED1B8C">
      <w:pPr>
        <w:pStyle w:val="TOC1"/>
        <w:rPr>
          <w:rFonts w:asciiTheme="minorHAnsi" w:eastAsiaTheme="minorEastAsia" w:hAnsiTheme="minorHAnsi"/>
          <w:noProof/>
          <w:sz w:val="24"/>
          <w:szCs w:val="24"/>
          <w:lang w:eastAsia="ja-JP"/>
        </w:rPr>
      </w:pPr>
      <w:r>
        <w:rPr>
          <w:noProof/>
        </w:rPr>
        <w:t>Chapter Seven: Construction of a Search Typology: Combining Three Principal Components Analysis and Cluster Analysis</w:t>
      </w:r>
      <w:r>
        <w:rPr>
          <w:noProof/>
        </w:rPr>
        <w:tab/>
      </w:r>
      <w:r>
        <w:rPr>
          <w:noProof/>
        </w:rPr>
        <w:fldChar w:fldCharType="begin"/>
      </w:r>
      <w:r>
        <w:rPr>
          <w:noProof/>
        </w:rPr>
        <w:instrText xml:space="preserve"> PAGEREF _Toc318119349 \h </w:instrText>
      </w:r>
      <w:r>
        <w:rPr>
          <w:noProof/>
        </w:rPr>
      </w:r>
      <w:r>
        <w:rPr>
          <w:noProof/>
        </w:rPr>
        <w:fldChar w:fldCharType="separate"/>
      </w:r>
      <w:r w:rsidR="00690711">
        <w:rPr>
          <w:noProof/>
        </w:rPr>
        <w:t>173</w:t>
      </w:r>
      <w:r>
        <w:rPr>
          <w:noProof/>
        </w:rPr>
        <w:fldChar w:fldCharType="end"/>
      </w:r>
    </w:p>
    <w:p w14:paraId="34908EF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seven</w:t>
      </w:r>
      <w:r>
        <w:rPr>
          <w:noProof/>
        </w:rPr>
        <w:tab/>
      </w:r>
      <w:r>
        <w:rPr>
          <w:noProof/>
        </w:rPr>
        <w:fldChar w:fldCharType="begin"/>
      </w:r>
      <w:r>
        <w:rPr>
          <w:noProof/>
        </w:rPr>
        <w:instrText xml:space="preserve"> PAGEREF _Toc318119350 \h </w:instrText>
      </w:r>
      <w:r>
        <w:rPr>
          <w:noProof/>
        </w:rPr>
      </w:r>
      <w:r>
        <w:rPr>
          <w:noProof/>
        </w:rPr>
        <w:fldChar w:fldCharType="separate"/>
      </w:r>
      <w:r w:rsidR="00690711">
        <w:rPr>
          <w:noProof/>
        </w:rPr>
        <w:t>173</w:t>
      </w:r>
      <w:r>
        <w:rPr>
          <w:noProof/>
        </w:rPr>
        <w:fldChar w:fldCharType="end"/>
      </w:r>
    </w:p>
    <w:p w14:paraId="28C983E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7.1 Introduction</w:t>
      </w:r>
      <w:r>
        <w:rPr>
          <w:noProof/>
        </w:rPr>
        <w:tab/>
      </w:r>
      <w:r>
        <w:rPr>
          <w:noProof/>
        </w:rPr>
        <w:fldChar w:fldCharType="begin"/>
      </w:r>
      <w:r>
        <w:rPr>
          <w:noProof/>
        </w:rPr>
        <w:instrText xml:space="preserve"> PAGEREF _Toc318119351 \h </w:instrText>
      </w:r>
      <w:r>
        <w:rPr>
          <w:noProof/>
        </w:rPr>
      </w:r>
      <w:r>
        <w:rPr>
          <w:noProof/>
        </w:rPr>
        <w:fldChar w:fldCharType="separate"/>
      </w:r>
      <w:r w:rsidR="00690711">
        <w:rPr>
          <w:noProof/>
        </w:rPr>
        <w:t>174</w:t>
      </w:r>
      <w:r>
        <w:rPr>
          <w:noProof/>
        </w:rPr>
        <w:fldChar w:fldCharType="end"/>
      </w:r>
    </w:p>
    <w:p w14:paraId="55D61D8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7.2 CATPCA and Cluster Analysis</w:t>
      </w:r>
      <w:r>
        <w:rPr>
          <w:noProof/>
        </w:rPr>
        <w:tab/>
      </w:r>
      <w:r>
        <w:rPr>
          <w:noProof/>
        </w:rPr>
        <w:fldChar w:fldCharType="begin"/>
      </w:r>
      <w:r>
        <w:rPr>
          <w:noProof/>
        </w:rPr>
        <w:instrText xml:space="preserve"> PAGEREF _Toc318119352 \h </w:instrText>
      </w:r>
      <w:r>
        <w:rPr>
          <w:noProof/>
        </w:rPr>
      </w:r>
      <w:r>
        <w:rPr>
          <w:noProof/>
        </w:rPr>
        <w:fldChar w:fldCharType="separate"/>
      </w:r>
      <w:r w:rsidR="00690711">
        <w:rPr>
          <w:noProof/>
        </w:rPr>
        <w:t>175</w:t>
      </w:r>
      <w:r>
        <w:rPr>
          <w:noProof/>
        </w:rPr>
        <w:fldChar w:fldCharType="end"/>
      </w:r>
    </w:p>
    <w:p w14:paraId="123740AD"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lastRenderedPageBreak/>
        <w:t>7.2.1 CATPCA variables</w:t>
      </w:r>
      <w:r>
        <w:rPr>
          <w:noProof/>
        </w:rPr>
        <w:tab/>
      </w:r>
      <w:r>
        <w:rPr>
          <w:noProof/>
        </w:rPr>
        <w:fldChar w:fldCharType="begin"/>
      </w:r>
      <w:r>
        <w:rPr>
          <w:noProof/>
        </w:rPr>
        <w:instrText xml:space="preserve"> PAGEREF _Toc318119353 \h </w:instrText>
      </w:r>
      <w:r>
        <w:rPr>
          <w:noProof/>
        </w:rPr>
      </w:r>
      <w:r>
        <w:rPr>
          <w:noProof/>
        </w:rPr>
        <w:fldChar w:fldCharType="separate"/>
      </w:r>
      <w:r w:rsidR="00690711">
        <w:rPr>
          <w:noProof/>
        </w:rPr>
        <w:t>176</w:t>
      </w:r>
      <w:r>
        <w:rPr>
          <w:noProof/>
        </w:rPr>
        <w:fldChar w:fldCharType="end"/>
      </w:r>
    </w:p>
    <w:p w14:paraId="6CB8D9A7"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7.2.2 CATPCA Round One</w:t>
      </w:r>
      <w:r>
        <w:rPr>
          <w:noProof/>
        </w:rPr>
        <w:tab/>
      </w:r>
      <w:r>
        <w:rPr>
          <w:noProof/>
        </w:rPr>
        <w:fldChar w:fldCharType="begin"/>
      </w:r>
      <w:r>
        <w:rPr>
          <w:noProof/>
        </w:rPr>
        <w:instrText xml:space="preserve"> PAGEREF _Toc318119354 \h </w:instrText>
      </w:r>
      <w:r>
        <w:rPr>
          <w:noProof/>
        </w:rPr>
      </w:r>
      <w:r>
        <w:rPr>
          <w:noProof/>
        </w:rPr>
        <w:fldChar w:fldCharType="separate"/>
      </w:r>
      <w:r w:rsidR="00690711">
        <w:rPr>
          <w:noProof/>
        </w:rPr>
        <w:t>178</w:t>
      </w:r>
      <w:r>
        <w:rPr>
          <w:noProof/>
        </w:rPr>
        <w:fldChar w:fldCharType="end"/>
      </w:r>
    </w:p>
    <w:p w14:paraId="0A82CD56"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7.2.3 CATPCA round two</w:t>
      </w:r>
      <w:r>
        <w:rPr>
          <w:noProof/>
        </w:rPr>
        <w:tab/>
      </w:r>
      <w:r>
        <w:rPr>
          <w:noProof/>
        </w:rPr>
        <w:fldChar w:fldCharType="begin"/>
      </w:r>
      <w:r>
        <w:rPr>
          <w:noProof/>
        </w:rPr>
        <w:instrText xml:space="preserve"> PAGEREF _Toc318119355 \h </w:instrText>
      </w:r>
      <w:r>
        <w:rPr>
          <w:noProof/>
        </w:rPr>
      </w:r>
      <w:r>
        <w:rPr>
          <w:noProof/>
        </w:rPr>
        <w:fldChar w:fldCharType="separate"/>
      </w:r>
      <w:r w:rsidR="00690711">
        <w:rPr>
          <w:noProof/>
        </w:rPr>
        <w:t>180</w:t>
      </w:r>
      <w:r>
        <w:rPr>
          <w:noProof/>
        </w:rPr>
        <w:fldChar w:fldCharType="end"/>
      </w:r>
    </w:p>
    <w:p w14:paraId="570C24D9"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7.2.3a PCAs component loadings</w:t>
      </w:r>
      <w:r>
        <w:rPr>
          <w:noProof/>
        </w:rPr>
        <w:tab/>
      </w:r>
      <w:r>
        <w:rPr>
          <w:noProof/>
        </w:rPr>
        <w:fldChar w:fldCharType="begin"/>
      </w:r>
      <w:r>
        <w:rPr>
          <w:noProof/>
        </w:rPr>
        <w:instrText xml:space="preserve"> PAGEREF _Toc318119356 \h </w:instrText>
      </w:r>
      <w:r>
        <w:rPr>
          <w:noProof/>
        </w:rPr>
      </w:r>
      <w:r>
        <w:rPr>
          <w:noProof/>
        </w:rPr>
        <w:fldChar w:fldCharType="separate"/>
      </w:r>
      <w:r w:rsidR="00690711">
        <w:rPr>
          <w:noProof/>
        </w:rPr>
        <w:t>181</w:t>
      </w:r>
      <w:r>
        <w:rPr>
          <w:noProof/>
        </w:rPr>
        <w:fldChar w:fldCharType="end"/>
      </w:r>
    </w:p>
    <w:p w14:paraId="07EE730D"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7.2.4 Round two CA solutions</w:t>
      </w:r>
      <w:r>
        <w:rPr>
          <w:noProof/>
        </w:rPr>
        <w:tab/>
      </w:r>
      <w:r>
        <w:rPr>
          <w:noProof/>
        </w:rPr>
        <w:fldChar w:fldCharType="begin"/>
      </w:r>
      <w:r>
        <w:rPr>
          <w:noProof/>
        </w:rPr>
        <w:instrText xml:space="preserve"> PAGEREF _Toc318119357 \h </w:instrText>
      </w:r>
      <w:r>
        <w:rPr>
          <w:noProof/>
        </w:rPr>
      </w:r>
      <w:r>
        <w:rPr>
          <w:noProof/>
        </w:rPr>
        <w:fldChar w:fldCharType="separate"/>
      </w:r>
      <w:r w:rsidR="00690711">
        <w:rPr>
          <w:noProof/>
        </w:rPr>
        <w:t>183</w:t>
      </w:r>
      <w:r>
        <w:rPr>
          <w:noProof/>
        </w:rPr>
        <w:fldChar w:fldCharType="end"/>
      </w:r>
    </w:p>
    <w:p w14:paraId="61C06182"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7.3 Cluster Characteristics</w:t>
      </w:r>
      <w:r>
        <w:rPr>
          <w:noProof/>
        </w:rPr>
        <w:tab/>
      </w:r>
      <w:r>
        <w:rPr>
          <w:noProof/>
        </w:rPr>
        <w:fldChar w:fldCharType="begin"/>
      </w:r>
      <w:r>
        <w:rPr>
          <w:noProof/>
        </w:rPr>
        <w:instrText xml:space="preserve"> PAGEREF _Toc318119358 \h </w:instrText>
      </w:r>
      <w:r>
        <w:rPr>
          <w:noProof/>
        </w:rPr>
      </w:r>
      <w:r>
        <w:rPr>
          <w:noProof/>
        </w:rPr>
        <w:fldChar w:fldCharType="separate"/>
      </w:r>
      <w:r w:rsidR="00690711">
        <w:rPr>
          <w:noProof/>
        </w:rPr>
        <w:t>184</w:t>
      </w:r>
      <w:r>
        <w:rPr>
          <w:noProof/>
        </w:rPr>
        <w:fldChar w:fldCharType="end"/>
      </w:r>
    </w:p>
    <w:p w14:paraId="2C69A360"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7.3.1 Pre-search variables and cluster characteristics</w:t>
      </w:r>
      <w:r>
        <w:rPr>
          <w:noProof/>
        </w:rPr>
        <w:tab/>
      </w:r>
      <w:r>
        <w:rPr>
          <w:noProof/>
        </w:rPr>
        <w:fldChar w:fldCharType="begin"/>
      </w:r>
      <w:r>
        <w:rPr>
          <w:noProof/>
        </w:rPr>
        <w:instrText xml:space="preserve"> PAGEREF _Toc318119359 \h </w:instrText>
      </w:r>
      <w:r>
        <w:rPr>
          <w:noProof/>
        </w:rPr>
      </w:r>
      <w:r>
        <w:rPr>
          <w:noProof/>
        </w:rPr>
        <w:fldChar w:fldCharType="separate"/>
      </w:r>
      <w:r w:rsidR="00690711">
        <w:rPr>
          <w:noProof/>
        </w:rPr>
        <w:t>185</w:t>
      </w:r>
      <w:r>
        <w:rPr>
          <w:noProof/>
        </w:rPr>
        <w:fldChar w:fldCharType="end"/>
      </w:r>
    </w:p>
    <w:p w14:paraId="6BAD69F9"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7.3.2 Motivations for search and Aspirations</w:t>
      </w:r>
      <w:r>
        <w:rPr>
          <w:noProof/>
        </w:rPr>
        <w:tab/>
      </w:r>
      <w:r>
        <w:rPr>
          <w:noProof/>
        </w:rPr>
        <w:fldChar w:fldCharType="begin"/>
      </w:r>
      <w:r>
        <w:rPr>
          <w:noProof/>
        </w:rPr>
        <w:instrText xml:space="preserve"> PAGEREF _Toc318119360 \h </w:instrText>
      </w:r>
      <w:r>
        <w:rPr>
          <w:noProof/>
        </w:rPr>
      </w:r>
      <w:r>
        <w:rPr>
          <w:noProof/>
        </w:rPr>
        <w:fldChar w:fldCharType="separate"/>
      </w:r>
      <w:r w:rsidR="00690711">
        <w:rPr>
          <w:noProof/>
        </w:rPr>
        <w:t>190</w:t>
      </w:r>
      <w:r>
        <w:rPr>
          <w:noProof/>
        </w:rPr>
        <w:fldChar w:fldCharType="end"/>
      </w:r>
    </w:p>
    <w:p w14:paraId="76C755F6" w14:textId="77777777" w:rsidR="00ED1B8C" w:rsidRDefault="00ED1B8C" w:rsidP="005B20B0">
      <w:pPr>
        <w:pStyle w:val="TOC3"/>
        <w:tabs>
          <w:tab w:val="right" w:leader="dot" w:pos="8324"/>
        </w:tabs>
        <w:contextualSpacing/>
        <w:rPr>
          <w:rFonts w:asciiTheme="minorHAnsi" w:eastAsiaTheme="minorEastAsia" w:hAnsiTheme="minorHAnsi"/>
          <w:noProof/>
          <w:sz w:val="24"/>
          <w:szCs w:val="24"/>
          <w:lang w:eastAsia="ja-JP"/>
        </w:rPr>
      </w:pPr>
      <w:r>
        <w:rPr>
          <w:noProof/>
        </w:rPr>
        <w:t>7.3.3 Search process</w:t>
      </w:r>
      <w:r>
        <w:rPr>
          <w:noProof/>
        </w:rPr>
        <w:tab/>
      </w:r>
      <w:r>
        <w:rPr>
          <w:noProof/>
        </w:rPr>
        <w:fldChar w:fldCharType="begin"/>
      </w:r>
      <w:r>
        <w:rPr>
          <w:noProof/>
        </w:rPr>
        <w:instrText xml:space="preserve"> PAGEREF _Toc318119361 \h </w:instrText>
      </w:r>
      <w:r>
        <w:rPr>
          <w:noProof/>
        </w:rPr>
      </w:r>
      <w:r>
        <w:rPr>
          <w:noProof/>
        </w:rPr>
        <w:fldChar w:fldCharType="separate"/>
      </w:r>
      <w:r w:rsidR="00690711">
        <w:rPr>
          <w:noProof/>
        </w:rPr>
        <w:t>195</w:t>
      </w:r>
      <w:r>
        <w:rPr>
          <w:noProof/>
        </w:rPr>
        <w:fldChar w:fldCharType="end"/>
      </w:r>
    </w:p>
    <w:p w14:paraId="5839BCC5"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7.4 Household characteristics</w:t>
      </w:r>
      <w:r>
        <w:rPr>
          <w:noProof/>
        </w:rPr>
        <w:tab/>
      </w:r>
      <w:r>
        <w:rPr>
          <w:noProof/>
        </w:rPr>
        <w:fldChar w:fldCharType="begin"/>
      </w:r>
      <w:r>
        <w:rPr>
          <w:noProof/>
        </w:rPr>
        <w:instrText xml:space="preserve"> PAGEREF _Toc318119362 \h </w:instrText>
      </w:r>
      <w:r>
        <w:rPr>
          <w:noProof/>
        </w:rPr>
      </w:r>
      <w:r>
        <w:rPr>
          <w:noProof/>
        </w:rPr>
        <w:fldChar w:fldCharType="separate"/>
      </w:r>
      <w:r w:rsidR="00690711">
        <w:rPr>
          <w:noProof/>
        </w:rPr>
        <w:t>201</w:t>
      </w:r>
      <w:r>
        <w:rPr>
          <w:noProof/>
        </w:rPr>
        <w:fldChar w:fldCharType="end"/>
      </w:r>
    </w:p>
    <w:p w14:paraId="3A0BBBE4"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7.5 Typology description</w:t>
      </w:r>
      <w:r>
        <w:rPr>
          <w:noProof/>
        </w:rPr>
        <w:tab/>
      </w:r>
      <w:r>
        <w:rPr>
          <w:noProof/>
        </w:rPr>
        <w:fldChar w:fldCharType="begin"/>
      </w:r>
      <w:r>
        <w:rPr>
          <w:noProof/>
        </w:rPr>
        <w:instrText xml:space="preserve"> PAGEREF _Toc318119363 \h </w:instrText>
      </w:r>
      <w:r>
        <w:rPr>
          <w:noProof/>
        </w:rPr>
      </w:r>
      <w:r>
        <w:rPr>
          <w:noProof/>
        </w:rPr>
        <w:fldChar w:fldCharType="separate"/>
      </w:r>
      <w:r w:rsidR="00690711">
        <w:rPr>
          <w:noProof/>
        </w:rPr>
        <w:t>201</w:t>
      </w:r>
      <w:r>
        <w:rPr>
          <w:noProof/>
        </w:rPr>
        <w:fldChar w:fldCharType="end"/>
      </w:r>
    </w:p>
    <w:p w14:paraId="6F33EA00"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7.5 Conclusion</w:t>
      </w:r>
      <w:r>
        <w:rPr>
          <w:noProof/>
        </w:rPr>
        <w:tab/>
      </w:r>
      <w:r>
        <w:rPr>
          <w:noProof/>
        </w:rPr>
        <w:fldChar w:fldCharType="begin"/>
      </w:r>
      <w:r>
        <w:rPr>
          <w:noProof/>
        </w:rPr>
        <w:instrText xml:space="preserve"> PAGEREF _Toc318119364 \h </w:instrText>
      </w:r>
      <w:r>
        <w:rPr>
          <w:noProof/>
        </w:rPr>
      </w:r>
      <w:r>
        <w:rPr>
          <w:noProof/>
        </w:rPr>
        <w:fldChar w:fldCharType="separate"/>
      </w:r>
      <w:r w:rsidR="00690711">
        <w:rPr>
          <w:noProof/>
        </w:rPr>
        <w:t>204</w:t>
      </w:r>
      <w:r>
        <w:rPr>
          <w:noProof/>
        </w:rPr>
        <w:fldChar w:fldCharType="end"/>
      </w:r>
    </w:p>
    <w:p w14:paraId="35A4E97A" w14:textId="77777777" w:rsidR="00ED1B8C" w:rsidRDefault="00ED1B8C">
      <w:pPr>
        <w:pStyle w:val="TOC1"/>
        <w:rPr>
          <w:rFonts w:asciiTheme="minorHAnsi" w:eastAsiaTheme="minorEastAsia" w:hAnsiTheme="minorHAnsi"/>
          <w:noProof/>
          <w:sz w:val="24"/>
          <w:szCs w:val="24"/>
          <w:lang w:eastAsia="ja-JP"/>
        </w:rPr>
      </w:pPr>
      <w:r>
        <w:rPr>
          <w:noProof/>
        </w:rPr>
        <w:t>Chapter Eight: Conclusion</w:t>
      </w:r>
      <w:r>
        <w:rPr>
          <w:noProof/>
        </w:rPr>
        <w:tab/>
      </w:r>
      <w:r>
        <w:rPr>
          <w:noProof/>
        </w:rPr>
        <w:fldChar w:fldCharType="begin"/>
      </w:r>
      <w:r>
        <w:rPr>
          <w:noProof/>
        </w:rPr>
        <w:instrText xml:space="preserve"> PAGEREF _Toc318119365 \h </w:instrText>
      </w:r>
      <w:r>
        <w:rPr>
          <w:noProof/>
        </w:rPr>
      </w:r>
      <w:r>
        <w:rPr>
          <w:noProof/>
        </w:rPr>
        <w:fldChar w:fldCharType="separate"/>
      </w:r>
      <w:r w:rsidR="00690711">
        <w:rPr>
          <w:noProof/>
        </w:rPr>
        <w:t>206</w:t>
      </w:r>
      <w:r>
        <w:rPr>
          <w:noProof/>
        </w:rPr>
        <w:fldChar w:fldCharType="end"/>
      </w:r>
    </w:p>
    <w:p w14:paraId="129DC151"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Key points from chapter eight</w:t>
      </w:r>
      <w:r>
        <w:rPr>
          <w:noProof/>
        </w:rPr>
        <w:tab/>
      </w:r>
      <w:r>
        <w:rPr>
          <w:noProof/>
        </w:rPr>
        <w:fldChar w:fldCharType="begin"/>
      </w:r>
      <w:r>
        <w:rPr>
          <w:noProof/>
        </w:rPr>
        <w:instrText xml:space="preserve"> PAGEREF _Toc318119366 \h </w:instrText>
      </w:r>
      <w:r>
        <w:rPr>
          <w:noProof/>
        </w:rPr>
      </w:r>
      <w:r>
        <w:rPr>
          <w:noProof/>
        </w:rPr>
        <w:fldChar w:fldCharType="separate"/>
      </w:r>
      <w:r w:rsidR="00690711">
        <w:rPr>
          <w:noProof/>
        </w:rPr>
        <w:t>206</w:t>
      </w:r>
      <w:r>
        <w:rPr>
          <w:noProof/>
        </w:rPr>
        <w:fldChar w:fldCharType="end"/>
      </w:r>
    </w:p>
    <w:p w14:paraId="490E0BA7"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8.1 Introduction</w:t>
      </w:r>
      <w:r>
        <w:rPr>
          <w:noProof/>
        </w:rPr>
        <w:tab/>
      </w:r>
      <w:r>
        <w:rPr>
          <w:noProof/>
        </w:rPr>
        <w:fldChar w:fldCharType="begin"/>
      </w:r>
      <w:r>
        <w:rPr>
          <w:noProof/>
        </w:rPr>
        <w:instrText xml:space="preserve"> PAGEREF _Toc318119367 \h </w:instrText>
      </w:r>
      <w:r>
        <w:rPr>
          <w:noProof/>
        </w:rPr>
      </w:r>
      <w:r>
        <w:rPr>
          <w:noProof/>
        </w:rPr>
        <w:fldChar w:fldCharType="separate"/>
      </w:r>
      <w:r w:rsidR="00690711">
        <w:rPr>
          <w:noProof/>
        </w:rPr>
        <w:t>207</w:t>
      </w:r>
      <w:r>
        <w:rPr>
          <w:noProof/>
        </w:rPr>
        <w:fldChar w:fldCharType="end"/>
      </w:r>
    </w:p>
    <w:p w14:paraId="3AE1ED98"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8.2 Context</w:t>
      </w:r>
      <w:r>
        <w:rPr>
          <w:noProof/>
        </w:rPr>
        <w:tab/>
      </w:r>
      <w:r>
        <w:rPr>
          <w:noProof/>
        </w:rPr>
        <w:fldChar w:fldCharType="begin"/>
      </w:r>
      <w:r>
        <w:rPr>
          <w:noProof/>
        </w:rPr>
        <w:instrText xml:space="preserve"> PAGEREF _Toc318119368 \h </w:instrText>
      </w:r>
      <w:r>
        <w:rPr>
          <w:noProof/>
        </w:rPr>
      </w:r>
      <w:r>
        <w:rPr>
          <w:noProof/>
        </w:rPr>
        <w:fldChar w:fldCharType="separate"/>
      </w:r>
      <w:r w:rsidR="00690711">
        <w:rPr>
          <w:noProof/>
        </w:rPr>
        <w:t>207</w:t>
      </w:r>
      <w:r>
        <w:rPr>
          <w:noProof/>
        </w:rPr>
        <w:fldChar w:fldCharType="end"/>
      </w:r>
    </w:p>
    <w:p w14:paraId="0864B797"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8.3 Responses to the aims and objectives of the study</w:t>
      </w:r>
      <w:r>
        <w:rPr>
          <w:noProof/>
        </w:rPr>
        <w:tab/>
      </w:r>
      <w:r>
        <w:rPr>
          <w:noProof/>
        </w:rPr>
        <w:fldChar w:fldCharType="begin"/>
      </w:r>
      <w:r>
        <w:rPr>
          <w:noProof/>
        </w:rPr>
        <w:instrText xml:space="preserve"> PAGEREF _Toc318119369 \h </w:instrText>
      </w:r>
      <w:r>
        <w:rPr>
          <w:noProof/>
        </w:rPr>
      </w:r>
      <w:r>
        <w:rPr>
          <w:noProof/>
        </w:rPr>
        <w:fldChar w:fldCharType="separate"/>
      </w:r>
      <w:r w:rsidR="00690711">
        <w:rPr>
          <w:noProof/>
        </w:rPr>
        <w:t>208</w:t>
      </w:r>
      <w:r>
        <w:rPr>
          <w:noProof/>
        </w:rPr>
        <w:fldChar w:fldCharType="end"/>
      </w:r>
    </w:p>
    <w:p w14:paraId="2F650F43" w14:textId="77777777" w:rsidR="00ED1B8C" w:rsidRDefault="00ED1B8C" w:rsidP="005B20B0">
      <w:pPr>
        <w:pStyle w:val="TOC2"/>
        <w:contextualSpacing/>
        <w:rPr>
          <w:rFonts w:asciiTheme="minorHAnsi" w:eastAsiaTheme="minorEastAsia" w:hAnsiTheme="minorHAnsi"/>
          <w:noProof/>
          <w:sz w:val="24"/>
          <w:szCs w:val="24"/>
          <w:lang w:eastAsia="ja-JP"/>
        </w:rPr>
      </w:pPr>
      <w:r>
        <w:rPr>
          <w:noProof/>
        </w:rPr>
        <w:t>8.4 A future research agenda</w:t>
      </w:r>
      <w:r>
        <w:rPr>
          <w:noProof/>
        </w:rPr>
        <w:tab/>
      </w:r>
      <w:r>
        <w:rPr>
          <w:noProof/>
        </w:rPr>
        <w:fldChar w:fldCharType="begin"/>
      </w:r>
      <w:r>
        <w:rPr>
          <w:noProof/>
        </w:rPr>
        <w:instrText xml:space="preserve"> PAGEREF _Toc318119371 \h </w:instrText>
      </w:r>
      <w:r>
        <w:rPr>
          <w:noProof/>
        </w:rPr>
      </w:r>
      <w:r>
        <w:rPr>
          <w:noProof/>
        </w:rPr>
        <w:fldChar w:fldCharType="separate"/>
      </w:r>
      <w:r w:rsidR="00690711">
        <w:rPr>
          <w:noProof/>
        </w:rPr>
        <w:t>214</w:t>
      </w:r>
      <w:r>
        <w:rPr>
          <w:noProof/>
        </w:rPr>
        <w:fldChar w:fldCharType="end"/>
      </w:r>
    </w:p>
    <w:p w14:paraId="53073F33" w14:textId="01E6F339" w:rsidR="00ED1B8C" w:rsidRDefault="00ED1B8C" w:rsidP="005B20B0">
      <w:pPr>
        <w:pStyle w:val="TOC2"/>
        <w:contextualSpacing/>
        <w:rPr>
          <w:rFonts w:asciiTheme="minorHAnsi" w:eastAsiaTheme="minorEastAsia" w:hAnsiTheme="minorHAnsi"/>
          <w:noProof/>
          <w:sz w:val="24"/>
          <w:szCs w:val="24"/>
          <w:lang w:eastAsia="ja-JP"/>
        </w:rPr>
      </w:pPr>
      <w:r>
        <w:rPr>
          <w:noProof/>
        </w:rPr>
        <w:t>8.5 Concluding remark</w:t>
      </w:r>
      <w:r>
        <w:rPr>
          <w:noProof/>
        </w:rPr>
        <w:tab/>
      </w:r>
      <w:r>
        <w:rPr>
          <w:noProof/>
        </w:rPr>
        <w:fldChar w:fldCharType="begin"/>
      </w:r>
      <w:r>
        <w:rPr>
          <w:noProof/>
        </w:rPr>
        <w:instrText xml:space="preserve"> PAGEREF _Toc318119372 \h </w:instrText>
      </w:r>
      <w:r>
        <w:rPr>
          <w:noProof/>
        </w:rPr>
      </w:r>
      <w:r>
        <w:rPr>
          <w:noProof/>
        </w:rPr>
        <w:fldChar w:fldCharType="separate"/>
      </w:r>
      <w:r w:rsidR="00690711">
        <w:rPr>
          <w:noProof/>
        </w:rPr>
        <w:t>215</w:t>
      </w:r>
      <w:r>
        <w:rPr>
          <w:noProof/>
        </w:rPr>
        <w:fldChar w:fldCharType="end"/>
      </w:r>
    </w:p>
    <w:p w14:paraId="705BA206" w14:textId="77777777" w:rsidR="00ED1B8C" w:rsidRDefault="00ED1B8C">
      <w:pPr>
        <w:pStyle w:val="TOC1"/>
        <w:rPr>
          <w:noProof/>
        </w:rPr>
      </w:pPr>
    </w:p>
    <w:p w14:paraId="4181A1FC" w14:textId="77777777" w:rsidR="00ED1B8C" w:rsidRPr="005B20B0" w:rsidRDefault="00ED1B8C" w:rsidP="005B20B0"/>
    <w:p w14:paraId="58107AC4" w14:textId="77777777" w:rsidR="00ED1B8C" w:rsidRDefault="00ED1B8C">
      <w:pPr>
        <w:pStyle w:val="TOC1"/>
        <w:rPr>
          <w:rFonts w:asciiTheme="minorHAnsi" w:eastAsiaTheme="minorEastAsia" w:hAnsiTheme="minorHAnsi"/>
          <w:noProof/>
          <w:sz w:val="24"/>
          <w:szCs w:val="24"/>
          <w:lang w:eastAsia="ja-JP"/>
        </w:rPr>
      </w:pPr>
      <w:r>
        <w:rPr>
          <w:noProof/>
        </w:rPr>
        <w:t>References</w:t>
      </w:r>
      <w:r>
        <w:rPr>
          <w:noProof/>
        </w:rPr>
        <w:tab/>
      </w:r>
      <w:r>
        <w:rPr>
          <w:noProof/>
        </w:rPr>
        <w:fldChar w:fldCharType="begin"/>
      </w:r>
      <w:r>
        <w:rPr>
          <w:noProof/>
        </w:rPr>
        <w:instrText xml:space="preserve"> PAGEREF _Toc318119373 \h </w:instrText>
      </w:r>
      <w:r>
        <w:rPr>
          <w:noProof/>
        </w:rPr>
      </w:r>
      <w:r>
        <w:rPr>
          <w:noProof/>
        </w:rPr>
        <w:fldChar w:fldCharType="separate"/>
      </w:r>
      <w:r w:rsidR="00690711">
        <w:rPr>
          <w:noProof/>
        </w:rPr>
        <w:t>216</w:t>
      </w:r>
      <w:r>
        <w:rPr>
          <w:noProof/>
        </w:rPr>
        <w:fldChar w:fldCharType="end"/>
      </w:r>
    </w:p>
    <w:p w14:paraId="25300B41" w14:textId="77777777" w:rsidR="00ED1B8C" w:rsidRDefault="00ED1B8C">
      <w:pPr>
        <w:pStyle w:val="TOC1"/>
        <w:rPr>
          <w:noProof/>
        </w:rPr>
      </w:pPr>
    </w:p>
    <w:p w14:paraId="0B4298FB" w14:textId="77777777" w:rsidR="00ED1B8C" w:rsidRDefault="00ED1B8C">
      <w:pPr>
        <w:pStyle w:val="TOC1"/>
        <w:rPr>
          <w:rFonts w:asciiTheme="minorHAnsi" w:eastAsiaTheme="minorEastAsia" w:hAnsiTheme="minorHAnsi"/>
          <w:noProof/>
          <w:sz w:val="24"/>
          <w:szCs w:val="24"/>
          <w:lang w:eastAsia="ja-JP"/>
        </w:rPr>
      </w:pPr>
      <w:r>
        <w:rPr>
          <w:noProof/>
        </w:rPr>
        <w:t>Appendix</w:t>
      </w:r>
      <w:r>
        <w:rPr>
          <w:noProof/>
        </w:rPr>
        <w:tab/>
      </w:r>
      <w:r>
        <w:rPr>
          <w:noProof/>
        </w:rPr>
        <w:fldChar w:fldCharType="begin"/>
      </w:r>
      <w:r>
        <w:rPr>
          <w:noProof/>
        </w:rPr>
        <w:instrText xml:space="preserve"> PAGEREF _Toc318119374 \h </w:instrText>
      </w:r>
      <w:r>
        <w:rPr>
          <w:noProof/>
        </w:rPr>
      </w:r>
      <w:r>
        <w:rPr>
          <w:noProof/>
        </w:rPr>
        <w:fldChar w:fldCharType="separate"/>
      </w:r>
      <w:r w:rsidR="00690711">
        <w:rPr>
          <w:noProof/>
        </w:rPr>
        <w:t>243</w:t>
      </w:r>
      <w:r>
        <w:rPr>
          <w:noProof/>
        </w:rPr>
        <w:fldChar w:fldCharType="end"/>
      </w:r>
    </w:p>
    <w:p w14:paraId="14F39E9E" w14:textId="77777777" w:rsidR="00ED1B8C" w:rsidRDefault="00ED1B8C">
      <w:pPr>
        <w:pStyle w:val="TOC1"/>
        <w:rPr>
          <w:rFonts w:asciiTheme="minorHAnsi" w:eastAsiaTheme="minorEastAsia" w:hAnsiTheme="minorHAnsi"/>
          <w:noProof/>
          <w:sz w:val="24"/>
          <w:szCs w:val="24"/>
          <w:lang w:eastAsia="ja-JP"/>
        </w:rPr>
      </w:pPr>
      <w:r>
        <w:rPr>
          <w:noProof/>
        </w:rPr>
        <w:t>A: Buckingham and Saunders (2004) criteria for utilisation of surveys as an appropriate research method, and responses</w:t>
      </w:r>
      <w:r>
        <w:rPr>
          <w:noProof/>
        </w:rPr>
        <w:tab/>
      </w:r>
      <w:r>
        <w:rPr>
          <w:noProof/>
        </w:rPr>
        <w:fldChar w:fldCharType="begin"/>
      </w:r>
      <w:r>
        <w:rPr>
          <w:noProof/>
        </w:rPr>
        <w:instrText xml:space="preserve"> PAGEREF _Toc318119375 \h </w:instrText>
      </w:r>
      <w:r>
        <w:rPr>
          <w:noProof/>
        </w:rPr>
      </w:r>
      <w:r>
        <w:rPr>
          <w:noProof/>
        </w:rPr>
        <w:fldChar w:fldCharType="separate"/>
      </w:r>
      <w:r w:rsidR="00690711">
        <w:rPr>
          <w:noProof/>
        </w:rPr>
        <w:t>243</w:t>
      </w:r>
      <w:r>
        <w:rPr>
          <w:noProof/>
        </w:rPr>
        <w:fldChar w:fldCharType="end"/>
      </w:r>
    </w:p>
    <w:p w14:paraId="6118C72C" w14:textId="77777777" w:rsidR="00ED1B8C" w:rsidRDefault="00ED1B8C">
      <w:pPr>
        <w:pStyle w:val="TOC1"/>
        <w:rPr>
          <w:rFonts w:asciiTheme="minorHAnsi" w:eastAsiaTheme="minorEastAsia" w:hAnsiTheme="minorHAnsi"/>
          <w:noProof/>
          <w:sz w:val="24"/>
          <w:szCs w:val="24"/>
          <w:lang w:eastAsia="ja-JP"/>
        </w:rPr>
      </w:pPr>
      <w:r>
        <w:rPr>
          <w:noProof/>
        </w:rPr>
        <w:t>B: Key variables and previous research findings</w:t>
      </w:r>
      <w:r>
        <w:rPr>
          <w:noProof/>
        </w:rPr>
        <w:tab/>
      </w:r>
      <w:r>
        <w:rPr>
          <w:noProof/>
        </w:rPr>
        <w:fldChar w:fldCharType="begin"/>
      </w:r>
      <w:r>
        <w:rPr>
          <w:noProof/>
        </w:rPr>
        <w:instrText xml:space="preserve"> PAGEREF _Toc318119376 \h </w:instrText>
      </w:r>
      <w:r>
        <w:rPr>
          <w:noProof/>
        </w:rPr>
      </w:r>
      <w:r>
        <w:rPr>
          <w:noProof/>
        </w:rPr>
        <w:fldChar w:fldCharType="separate"/>
      </w:r>
      <w:r w:rsidR="00690711">
        <w:rPr>
          <w:noProof/>
        </w:rPr>
        <w:t>245</w:t>
      </w:r>
      <w:r>
        <w:rPr>
          <w:noProof/>
        </w:rPr>
        <w:fldChar w:fldCharType="end"/>
      </w:r>
    </w:p>
    <w:p w14:paraId="0E9DD088" w14:textId="77777777" w:rsidR="00ED1B8C" w:rsidRDefault="00ED1B8C">
      <w:pPr>
        <w:pStyle w:val="TOC1"/>
        <w:rPr>
          <w:rFonts w:asciiTheme="minorHAnsi" w:eastAsiaTheme="minorEastAsia" w:hAnsiTheme="minorHAnsi"/>
          <w:noProof/>
          <w:sz w:val="24"/>
          <w:szCs w:val="24"/>
          <w:lang w:eastAsia="ja-JP"/>
        </w:rPr>
      </w:pPr>
      <w:r>
        <w:rPr>
          <w:noProof/>
        </w:rPr>
        <w:t>C: Home Ownership Decision-making Survey – Full Questionnaire (8 pages)</w:t>
      </w:r>
      <w:r>
        <w:rPr>
          <w:noProof/>
        </w:rPr>
        <w:tab/>
      </w:r>
      <w:r>
        <w:rPr>
          <w:noProof/>
        </w:rPr>
        <w:fldChar w:fldCharType="begin"/>
      </w:r>
      <w:r>
        <w:rPr>
          <w:noProof/>
        </w:rPr>
        <w:instrText xml:space="preserve"> PAGEREF _Toc318119377 \h </w:instrText>
      </w:r>
      <w:r>
        <w:rPr>
          <w:noProof/>
        </w:rPr>
      </w:r>
      <w:r>
        <w:rPr>
          <w:noProof/>
        </w:rPr>
        <w:fldChar w:fldCharType="separate"/>
      </w:r>
      <w:r w:rsidR="00690711">
        <w:rPr>
          <w:noProof/>
        </w:rPr>
        <w:t>250</w:t>
      </w:r>
      <w:r>
        <w:rPr>
          <w:noProof/>
        </w:rPr>
        <w:fldChar w:fldCharType="end"/>
      </w:r>
    </w:p>
    <w:p w14:paraId="5755BA4F" w14:textId="77777777" w:rsidR="00ED1B8C" w:rsidRDefault="00ED1B8C">
      <w:pPr>
        <w:pStyle w:val="TOC1"/>
        <w:rPr>
          <w:rFonts w:asciiTheme="minorHAnsi" w:eastAsiaTheme="minorEastAsia" w:hAnsiTheme="minorHAnsi"/>
          <w:noProof/>
          <w:sz w:val="24"/>
          <w:szCs w:val="24"/>
          <w:lang w:eastAsia="ja-JP"/>
        </w:rPr>
      </w:pPr>
      <w:r>
        <w:rPr>
          <w:noProof/>
        </w:rPr>
        <w:t>D: Addressed return envelope</w:t>
      </w:r>
      <w:r>
        <w:rPr>
          <w:noProof/>
        </w:rPr>
        <w:tab/>
      </w:r>
      <w:r>
        <w:rPr>
          <w:noProof/>
        </w:rPr>
        <w:fldChar w:fldCharType="begin"/>
      </w:r>
      <w:r>
        <w:rPr>
          <w:noProof/>
        </w:rPr>
        <w:instrText xml:space="preserve"> PAGEREF _Toc318119378 \h </w:instrText>
      </w:r>
      <w:r>
        <w:rPr>
          <w:noProof/>
        </w:rPr>
      </w:r>
      <w:r>
        <w:rPr>
          <w:noProof/>
        </w:rPr>
        <w:fldChar w:fldCharType="separate"/>
      </w:r>
      <w:r w:rsidR="00690711">
        <w:rPr>
          <w:noProof/>
        </w:rPr>
        <w:t>258</w:t>
      </w:r>
      <w:r>
        <w:rPr>
          <w:noProof/>
        </w:rPr>
        <w:fldChar w:fldCharType="end"/>
      </w:r>
    </w:p>
    <w:p w14:paraId="0ED95ECA" w14:textId="77777777" w:rsidR="00ED1B8C" w:rsidRDefault="00ED1B8C">
      <w:pPr>
        <w:pStyle w:val="TOC1"/>
        <w:rPr>
          <w:rFonts w:asciiTheme="minorHAnsi" w:eastAsiaTheme="minorEastAsia" w:hAnsiTheme="minorHAnsi"/>
          <w:noProof/>
          <w:sz w:val="24"/>
          <w:szCs w:val="24"/>
          <w:lang w:eastAsia="ja-JP"/>
        </w:rPr>
      </w:pPr>
      <w:r>
        <w:rPr>
          <w:noProof/>
        </w:rPr>
        <w:t>E: Statistics in full</w:t>
      </w:r>
      <w:r>
        <w:rPr>
          <w:noProof/>
        </w:rPr>
        <w:tab/>
      </w:r>
      <w:r>
        <w:rPr>
          <w:noProof/>
        </w:rPr>
        <w:fldChar w:fldCharType="begin"/>
      </w:r>
      <w:r>
        <w:rPr>
          <w:noProof/>
        </w:rPr>
        <w:instrText xml:space="preserve"> PAGEREF _Toc318119379 \h </w:instrText>
      </w:r>
      <w:r>
        <w:rPr>
          <w:noProof/>
        </w:rPr>
      </w:r>
      <w:r>
        <w:rPr>
          <w:noProof/>
        </w:rPr>
        <w:fldChar w:fldCharType="separate"/>
      </w:r>
      <w:r w:rsidR="00690711">
        <w:rPr>
          <w:noProof/>
        </w:rPr>
        <w:t>259</w:t>
      </w:r>
      <w:r>
        <w:rPr>
          <w:noProof/>
        </w:rPr>
        <w:fldChar w:fldCharType="end"/>
      </w:r>
    </w:p>
    <w:p w14:paraId="7C53E9AF" w14:textId="76897229" w:rsidR="00165EA7" w:rsidRDefault="00E705AF">
      <w:pPr>
        <w:spacing w:line="240" w:lineRule="auto"/>
        <w:contextualSpacing/>
      </w:pPr>
      <w:r>
        <w:fldChar w:fldCharType="end"/>
      </w:r>
    </w:p>
    <w:p w14:paraId="48577D33" w14:textId="77777777" w:rsidR="00DD489F" w:rsidRPr="00111866" w:rsidRDefault="00DD489F" w:rsidP="00342CCD">
      <w:pPr>
        <w:spacing w:line="240" w:lineRule="auto"/>
        <w:contextualSpacing/>
      </w:pPr>
    </w:p>
    <w:p w14:paraId="10FCDD72" w14:textId="77777777" w:rsidR="00033577" w:rsidRDefault="00033577" w:rsidP="00342CCD">
      <w:pPr>
        <w:spacing w:before="0" w:line="276" w:lineRule="auto"/>
        <w:contextualSpacing/>
        <w:jc w:val="left"/>
        <w:rPr>
          <w:rFonts w:eastAsia="Arial" w:cs="Arial"/>
          <w:b/>
          <w:bCs/>
          <w:color w:val="000000"/>
          <w:sz w:val="32"/>
          <w:szCs w:val="32"/>
          <w:lang w:eastAsia="en-GB"/>
        </w:rPr>
      </w:pPr>
      <w:bookmarkStart w:id="6" w:name="_Toc299718568"/>
      <w:r>
        <w:br w:type="page"/>
      </w:r>
    </w:p>
    <w:p w14:paraId="3A38D124" w14:textId="7476EA06" w:rsidR="00165EA7" w:rsidRDefault="00E21493" w:rsidP="00033577">
      <w:pPr>
        <w:pStyle w:val="Heading1"/>
        <w:pageBreakBefore w:val="0"/>
        <w:jc w:val="center"/>
      </w:pPr>
      <w:bookmarkStart w:id="7" w:name="_Toc318119275"/>
      <w:r>
        <w:lastRenderedPageBreak/>
        <w:t>List of Figures</w:t>
      </w:r>
      <w:bookmarkEnd w:id="6"/>
      <w:bookmarkEnd w:id="7"/>
    </w:p>
    <w:p w14:paraId="4FC81C3B" w14:textId="77777777" w:rsidR="00033577" w:rsidRDefault="00033577" w:rsidP="00033577">
      <w:pPr>
        <w:pStyle w:val="TOC1"/>
      </w:pPr>
    </w:p>
    <w:p w14:paraId="4AEFD7A7" w14:textId="77777777" w:rsidR="00033577" w:rsidRDefault="00033577" w:rsidP="00033577">
      <w:pPr>
        <w:pStyle w:val="TOC1"/>
      </w:pPr>
    </w:p>
    <w:p w14:paraId="4CA8F95D" w14:textId="77777777" w:rsidR="00F71682" w:rsidRDefault="00833725">
      <w:pPr>
        <w:pStyle w:val="TOC1"/>
        <w:rPr>
          <w:rFonts w:asciiTheme="minorHAnsi" w:eastAsiaTheme="minorEastAsia" w:hAnsiTheme="minorHAnsi"/>
          <w:noProof/>
          <w:sz w:val="24"/>
          <w:szCs w:val="24"/>
          <w:lang w:eastAsia="ja-JP"/>
        </w:rPr>
      </w:pPr>
      <w:r>
        <w:fldChar w:fldCharType="begin"/>
      </w:r>
      <w:r>
        <w:instrText xml:space="preserve"> TOC \t "Figures,1" </w:instrText>
      </w:r>
      <w:r>
        <w:fldChar w:fldCharType="separate"/>
      </w:r>
      <w:r w:rsidR="00F71682">
        <w:rPr>
          <w:noProof/>
        </w:rPr>
        <w:t>Fig 2.1 A spectral diagram of the relative realism of assumptions about human behaviour in different schools of economic thought</w:t>
      </w:r>
      <w:r w:rsidR="00F71682">
        <w:rPr>
          <w:noProof/>
        </w:rPr>
        <w:tab/>
      </w:r>
      <w:r w:rsidR="00F71682">
        <w:rPr>
          <w:noProof/>
        </w:rPr>
        <w:fldChar w:fldCharType="begin"/>
      </w:r>
      <w:r w:rsidR="00F71682">
        <w:rPr>
          <w:noProof/>
        </w:rPr>
        <w:instrText xml:space="preserve"> PAGEREF _Toc318119638 \h </w:instrText>
      </w:r>
      <w:r w:rsidR="00F71682">
        <w:rPr>
          <w:noProof/>
        </w:rPr>
      </w:r>
      <w:r w:rsidR="00F71682">
        <w:rPr>
          <w:noProof/>
        </w:rPr>
        <w:fldChar w:fldCharType="separate"/>
      </w:r>
      <w:r w:rsidR="00690711">
        <w:rPr>
          <w:noProof/>
        </w:rPr>
        <w:t>16</w:t>
      </w:r>
      <w:r w:rsidR="00F71682">
        <w:rPr>
          <w:noProof/>
        </w:rPr>
        <w:fldChar w:fldCharType="end"/>
      </w:r>
    </w:p>
    <w:p w14:paraId="09733231" w14:textId="77777777" w:rsidR="00F71682" w:rsidRDefault="00F71682">
      <w:pPr>
        <w:pStyle w:val="TOC1"/>
        <w:rPr>
          <w:rFonts w:asciiTheme="minorHAnsi" w:eastAsiaTheme="minorEastAsia" w:hAnsiTheme="minorHAnsi"/>
          <w:noProof/>
          <w:sz w:val="24"/>
          <w:szCs w:val="24"/>
          <w:lang w:eastAsia="ja-JP"/>
        </w:rPr>
      </w:pPr>
      <w:r>
        <w:rPr>
          <w:noProof/>
        </w:rPr>
        <w:t>Fig. 3.1: Alternative views of housing choice</w:t>
      </w:r>
      <w:r>
        <w:rPr>
          <w:noProof/>
        </w:rPr>
        <w:tab/>
      </w:r>
      <w:r>
        <w:rPr>
          <w:noProof/>
        </w:rPr>
        <w:fldChar w:fldCharType="begin"/>
      </w:r>
      <w:r>
        <w:rPr>
          <w:noProof/>
        </w:rPr>
        <w:instrText xml:space="preserve"> PAGEREF _Toc318119639 \h </w:instrText>
      </w:r>
      <w:r>
        <w:rPr>
          <w:noProof/>
        </w:rPr>
      </w:r>
      <w:r>
        <w:rPr>
          <w:noProof/>
        </w:rPr>
        <w:fldChar w:fldCharType="separate"/>
      </w:r>
      <w:r w:rsidR="00690711">
        <w:rPr>
          <w:noProof/>
        </w:rPr>
        <w:t>45</w:t>
      </w:r>
      <w:r>
        <w:rPr>
          <w:noProof/>
        </w:rPr>
        <w:fldChar w:fldCharType="end"/>
      </w:r>
    </w:p>
    <w:p w14:paraId="23592744" w14:textId="77777777" w:rsidR="00F71682" w:rsidRDefault="00F71682">
      <w:pPr>
        <w:pStyle w:val="TOC1"/>
        <w:rPr>
          <w:rFonts w:asciiTheme="minorHAnsi" w:eastAsiaTheme="minorEastAsia" w:hAnsiTheme="minorHAnsi"/>
          <w:noProof/>
          <w:sz w:val="24"/>
          <w:szCs w:val="24"/>
          <w:lang w:eastAsia="ja-JP"/>
        </w:rPr>
      </w:pPr>
      <w:r>
        <w:rPr>
          <w:noProof/>
        </w:rPr>
        <w:t>Fig. 3.2 A conceptualisation of the different housing search stages and the recursive feedback links between each stage</w:t>
      </w:r>
      <w:r>
        <w:rPr>
          <w:noProof/>
        </w:rPr>
        <w:tab/>
      </w:r>
      <w:r>
        <w:rPr>
          <w:noProof/>
        </w:rPr>
        <w:fldChar w:fldCharType="begin"/>
      </w:r>
      <w:r>
        <w:rPr>
          <w:noProof/>
        </w:rPr>
        <w:instrText xml:space="preserve"> PAGEREF _Toc318119640 \h </w:instrText>
      </w:r>
      <w:r>
        <w:rPr>
          <w:noProof/>
        </w:rPr>
      </w:r>
      <w:r>
        <w:rPr>
          <w:noProof/>
        </w:rPr>
        <w:fldChar w:fldCharType="separate"/>
      </w:r>
      <w:r w:rsidR="00690711">
        <w:rPr>
          <w:noProof/>
        </w:rPr>
        <w:t>46</w:t>
      </w:r>
      <w:r>
        <w:rPr>
          <w:noProof/>
        </w:rPr>
        <w:fldChar w:fldCharType="end"/>
      </w:r>
    </w:p>
    <w:p w14:paraId="2E442EA6" w14:textId="77777777" w:rsidR="00F71682" w:rsidRDefault="00F71682">
      <w:pPr>
        <w:pStyle w:val="TOC1"/>
        <w:rPr>
          <w:rFonts w:asciiTheme="minorHAnsi" w:eastAsiaTheme="minorEastAsia" w:hAnsiTheme="minorHAnsi"/>
          <w:noProof/>
          <w:sz w:val="24"/>
          <w:szCs w:val="24"/>
          <w:lang w:eastAsia="ja-JP"/>
        </w:rPr>
      </w:pPr>
      <w:r>
        <w:rPr>
          <w:noProof/>
        </w:rPr>
        <w:t>Fig. 3.3: Aspects of variation across stages of housing search</w:t>
      </w:r>
      <w:r>
        <w:rPr>
          <w:noProof/>
        </w:rPr>
        <w:tab/>
      </w:r>
      <w:r>
        <w:rPr>
          <w:noProof/>
        </w:rPr>
        <w:fldChar w:fldCharType="begin"/>
      </w:r>
      <w:r>
        <w:rPr>
          <w:noProof/>
        </w:rPr>
        <w:instrText xml:space="preserve"> PAGEREF _Toc318119641 \h </w:instrText>
      </w:r>
      <w:r>
        <w:rPr>
          <w:noProof/>
        </w:rPr>
      </w:r>
      <w:r>
        <w:rPr>
          <w:noProof/>
        </w:rPr>
        <w:fldChar w:fldCharType="separate"/>
      </w:r>
      <w:r w:rsidR="00690711">
        <w:rPr>
          <w:noProof/>
        </w:rPr>
        <w:t>57</w:t>
      </w:r>
      <w:r>
        <w:rPr>
          <w:noProof/>
        </w:rPr>
        <w:fldChar w:fldCharType="end"/>
      </w:r>
    </w:p>
    <w:p w14:paraId="08BE7312" w14:textId="77777777" w:rsidR="00F71682" w:rsidRDefault="00F71682">
      <w:pPr>
        <w:pStyle w:val="TOC1"/>
        <w:rPr>
          <w:rFonts w:asciiTheme="minorHAnsi" w:eastAsiaTheme="minorEastAsia" w:hAnsiTheme="minorHAnsi"/>
          <w:noProof/>
          <w:sz w:val="24"/>
          <w:szCs w:val="24"/>
          <w:lang w:eastAsia="ja-JP"/>
        </w:rPr>
      </w:pPr>
      <w:r>
        <w:rPr>
          <w:noProof/>
        </w:rPr>
        <w:t>Fig 4.1: A diagram of the spectrum of housing search behaviour from Neoclassical to Old Behavioural</w:t>
      </w:r>
      <w:r>
        <w:rPr>
          <w:noProof/>
        </w:rPr>
        <w:tab/>
      </w:r>
      <w:r>
        <w:rPr>
          <w:noProof/>
        </w:rPr>
        <w:fldChar w:fldCharType="begin"/>
      </w:r>
      <w:r>
        <w:rPr>
          <w:noProof/>
        </w:rPr>
        <w:instrText xml:space="preserve"> PAGEREF _Toc318119642 \h </w:instrText>
      </w:r>
      <w:r>
        <w:rPr>
          <w:noProof/>
        </w:rPr>
      </w:r>
      <w:r>
        <w:rPr>
          <w:noProof/>
        </w:rPr>
        <w:fldChar w:fldCharType="separate"/>
      </w:r>
      <w:r w:rsidR="00690711">
        <w:rPr>
          <w:noProof/>
        </w:rPr>
        <w:t>60</w:t>
      </w:r>
      <w:r>
        <w:rPr>
          <w:noProof/>
        </w:rPr>
        <w:fldChar w:fldCharType="end"/>
      </w:r>
    </w:p>
    <w:p w14:paraId="0D512813" w14:textId="77777777" w:rsidR="00F71682" w:rsidRDefault="00F71682">
      <w:pPr>
        <w:pStyle w:val="TOC1"/>
        <w:rPr>
          <w:rFonts w:asciiTheme="minorHAnsi" w:eastAsiaTheme="minorEastAsia" w:hAnsiTheme="minorHAnsi"/>
          <w:noProof/>
          <w:sz w:val="24"/>
          <w:szCs w:val="24"/>
          <w:lang w:eastAsia="ja-JP"/>
        </w:rPr>
      </w:pPr>
      <w:r>
        <w:rPr>
          <w:noProof/>
        </w:rPr>
        <w:t>Fig 4.2: Decision-making, search and choice: Tu and Goldfinch, 1996</w:t>
      </w:r>
      <w:r>
        <w:rPr>
          <w:noProof/>
        </w:rPr>
        <w:tab/>
      </w:r>
      <w:r>
        <w:rPr>
          <w:noProof/>
        </w:rPr>
        <w:fldChar w:fldCharType="begin"/>
      </w:r>
      <w:r>
        <w:rPr>
          <w:noProof/>
        </w:rPr>
        <w:instrText xml:space="preserve"> PAGEREF _Toc318119643 \h </w:instrText>
      </w:r>
      <w:r>
        <w:rPr>
          <w:noProof/>
        </w:rPr>
      </w:r>
      <w:r>
        <w:rPr>
          <w:noProof/>
        </w:rPr>
        <w:fldChar w:fldCharType="separate"/>
      </w:r>
      <w:r w:rsidR="00690711">
        <w:rPr>
          <w:noProof/>
        </w:rPr>
        <w:t>62</w:t>
      </w:r>
      <w:r>
        <w:rPr>
          <w:noProof/>
        </w:rPr>
        <w:fldChar w:fldCharType="end"/>
      </w:r>
    </w:p>
    <w:p w14:paraId="7D7B0CA8" w14:textId="77777777" w:rsidR="00F71682" w:rsidRDefault="00F71682">
      <w:pPr>
        <w:pStyle w:val="TOC1"/>
        <w:rPr>
          <w:rFonts w:asciiTheme="minorHAnsi" w:eastAsiaTheme="minorEastAsia" w:hAnsiTheme="minorHAnsi"/>
          <w:noProof/>
          <w:sz w:val="24"/>
          <w:szCs w:val="24"/>
          <w:lang w:eastAsia="ja-JP"/>
        </w:rPr>
      </w:pPr>
      <w:r>
        <w:rPr>
          <w:noProof/>
        </w:rPr>
        <w:t>Fig. 4.3: Schematic diagram of decision making model: Smith et al (1979)</w:t>
      </w:r>
      <w:r>
        <w:rPr>
          <w:noProof/>
        </w:rPr>
        <w:tab/>
      </w:r>
      <w:r>
        <w:rPr>
          <w:noProof/>
        </w:rPr>
        <w:fldChar w:fldCharType="begin"/>
      </w:r>
      <w:r>
        <w:rPr>
          <w:noProof/>
        </w:rPr>
        <w:instrText xml:space="preserve"> PAGEREF _Toc318119644 \h </w:instrText>
      </w:r>
      <w:r>
        <w:rPr>
          <w:noProof/>
        </w:rPr>
      </w:r>
      <w:r>
        <w:rPr>
          <w:noProof/>
        </w:rPr>
        <w:fldChar w:fldCharType="separate"/>
      </w:r>
      <w:r w:rsidR="00690711">
        <w:rPr>
          <w:noProof/>
        </w:rPr>
        <w:t>63</w:t>
      </w:r>
      <w:r>
        <w:rPr>
          <w:noProof/>
        </w:rPr>
        <w:fldChar w:fldCharType="end"/>
      </w:r>
    </w:p>
    <w:p w14:paraId="74A18C3A" w14:textId="77777777" w:rsidR="00F71682" w:rsidRDefault="00F71682">
      <w:pPr>
        <w:pStyle w:val="TOC1"/>
        <w:rPr>
          <w:rFonts w:asciiTheme="minorHAnsi" w:eastAsiaTheme="minorEastAsia" w:hAnsiTheme="minorHAnsi"/>
          <w:noProof/>
          <w:sz w:val="24"/>
          <w:szCs w:val="24"/>
          <w:lang w:eastAsia="ja-JP"/>
        </w:rPr>
      </w:pPr>
      <w:r>
        <w:rPr>
          <w:noProof/>
        </w:rPr>
        <w:t>Fig. 4.4: An adaptation of three models of mobility: Speare, Goldstein and Frey, 1975</w:t>
      </w:r>
      <w:r>
        <w:rPr>
          <w:noProof/>
        </w:rPr>
        <w:tab/>
      </w:r>
      <w:r>
        <w:rPr>
          <w:noProof/>
        </w:rPr>
        <w:fldChar w:fldCharType="begin"/>
      </w:r>
      <w:r>
        <w:rPr>
          <w:noProof/>
        </w:rPr>
        <w:instrText xml:space="preserve"> PAGEREF _Toc318119645 \h </w:instrText>
      </w:r>
      <w:r>
        <w:rPr>
          <w:noProof/>
        </w:rPr>
      </w:r>
      <w:r>
        <w:rPr>
          <w:noProof/>
        </w:rPr>
        <w:fldChar w:fldCharType="separate"/>
      </w:r>
      <w:r w:rsidR="00690711">
        <w:rPr>
          <w:noProof/>
        </w:rPr>
        <w:t>65</w:t>
      </w:r>
      <w:r>
        <w:rPr>
          <w:noProof/>
        </w:rPr>
        <w:fldChar w:fldCharType="end"/>
      </w:r>
    </w:p>
    <w:p w14:paraId="748D8F5E" w14:textId="77777777" w:rsidR="00F71682" w:rsidRDefault="00F71682">
      <w:pPr>
        <w:pStyle w:val="TOC1"/>
        <w:rPr>
          <w:rFonts w:asciiTheme="minorHAnsi" w:eastAsiaTheme="minorEastAsia" w:hAnsiTheme="minorHAnsi"/>
          <w:noProof/>
          <w:sz w:val="24"/>
          <w:szCs w:val="24"/>
          <w:lang w:eastAsia="ja-JP"/>
        </w:rPr>
      </w:pPr>
      <w:r>
        <w:rPr>
          <w:noProof/>
        </w:rPr>
        <w:t>Fig. 4.5: The chain of search stage: Maclennan and Wood, 1982</w:t>
      </w:r>
      <w:r>
        <w:rPr>
          <w:noProof/>
        </w:rPr>
        <w:tab/>
      </w:r>
      <w:r>
        <w:rPr>
          <w:noProof/>
        </w:rPr>
        <w:fldChar w:fldCharType="begin"/>
      </w:r>
      <w:r>
        <w:rPr>
          <w:noProof/>
        </w:rPr>
        <w:instrText xml:space="preserve"> PAGEREF _Toc318119646 \h </w:instrText>
      </w:r>
      <w:r>
        <w:rPr>
          <w:noProof/>
        </w:rPr>
      </w:r>
      <w:r>
        <w:rPr>
          <w:noProof/>
        </w:rPr>
        <w:fldChar w:fldCharType="separate"/>
      </w:r>
      <w:r w:rsidR="00690711">
        <w:rPr>
          <w:noProof/>
        </w:rPr>
        <w:t>67</w:t>
      </w:r>
      <w:r>
        <w:rPr>
          <w:noProof/>
        </w:rPr>
        <w:fldChar w:fldCharType="end"/>
      </w:r>
    </w:p>
    <w:p w14:paraId="75C2048D" w14:textId="77777777" w:rsidR="00F71682" w:rsidRDefault="00F71682">
      <w:pPr>
        <w:pStyle w:val="TOC1"/>
        <w:rPr>
          <w:rFonts w:asciiTheme="minorHAnsi" w:eastAsiaTheme="minorEastAsia" w:hAnsiTheme="minorHAnsi"/>
          <w:noProof/>
          <w:sz w:val="24"/>
          <w:szCs w:val="24"/>
          <w:lang w:eastAsia="ja-JP"/>
        </w:rPr>
      </w:pPr>
      <w:r>
        <w:rPr>
          <w:noProof/>
        </w:rPr>
        <w:t>Fig. 4.6: Housing choice processes: Maclennen ,1982</w:t>
      </w:r>
      <w:r>
        <w:rPr>
          <w:noProof/>
        </w:rPr>
        <w:tab/>
      </w:r>
      <w:r>
        <w:rPr>
          <w:noProof/>
        </w:rPr>
        <w:fldChar w:fldCharType="begin"/>
      </w:r>
      <w:r>
        <w:rPr>
          <w:noProof/>
        </w:rPr>
        <w:instrText xml:space="preserve"> PAGEREF _Toc318119647 \h </w:instrText>
      </w:r>
      <w:r>
        <w:rPr>
          <w:noProof/>
        </w:rPr>
      </w:r>
      <w:r>
        <w:rPr>
          <w:noProof/>
        </w:rPr>
        <w:fldChar w:fldCharType="separate"/>
      </w:r>
      <w:r w:rsidR="00690711">
        <w:rPr>
          <w:noProof/>
        </w:rPr>
        <w:t>69</w:t>
      </w:r>
      <w:r>
        <w:rPr>
          <w:noProof/>
        </w:rPr>
        <w:fldChar w:fldCharType="end"/>
      </w:r>
    </w:p>
    <w:p w14:paraId="2F359BB8" w14:textId="77777777" w:rsidR="00F71682" w:rsidRDefault="00F71682">
      <w:pPr>
        <w:pStyle w:val="TOC1"/>
        <w:rPr>
          <w:rFonts w:asciiTheme="minorHAnsi" w:eastAsiaTheme="minorEastAsia" w:hAnsiTheme="minorHAnsi"/>
          <w:noProof/>
          <w:sz w:val="24"/>
          <w:szCs w:val="24"/>
          <w:lang w:eastAsia="ja-JP"/>
        </w:rPr>
      </w:pPr>
      <w:r>
        <w:rPr>
          <w:noProof/>
        </w:rPr>
        <w:t>Fig. 4.7: Housing search and choice: Wong, 2002</w:t>
      </w:r>
      <w:r>
        <w:rPr>
          <w:noProof/>
        </w:rPr>
        <w:tab/>
      </w:r>
      <w:r>
        <w:rPr>
          <w:noProof/>
        </w:rPr>
        <w:fldChar w:fldCharType="begin"/>
      </w:r>
      <w:r>
        <w:rPr>
          <w:noProof/>
        </w:rPr>
        <w:instrText xml:space="preserve"> PAGEREF _Toc318119648 \h </w:instrText>
      </w:r>
      <w:r>
        <w:rPr>
          <w:noProof/>
        </w:rPr>
      </w:r>
      <w:r>
        <w:rPr>
          <w:noProof/>
        </w:rPr>
        <w:fldChar w:fldCharType="separate"/>
      </w:r>
      <w:r w:rsidR="00690711">
        <w:rPr>
          <w:noProof/>
        </w:rPr>
        <w:t>72</w:t>
      </w:r>
      <w:r>
        <w:rPr>
          <w:noProof/>
        </w:rPr>
        <w:fldChar w:fldCharType="end"/>
      </w:r>
    </w:p>
    <w:p w14:paraId="36A3BD7B" w14:textId="77777777" w:rsidR="00F71682" w:rsidRDefault="00F71682">
      <w:pPr>
        <w:pStyle w:val="TOC1"/>
        <w:rPr>
          <w:rFonts w:asciiTheme="minorHAnsi" w:eastAsiaTheme="minorEastAsia" w:hAnsiTheme="minorHAnsi"/>
          <w:noProof/>
          <w:sz w:val="24"/>
          <w:szCs w:val="24"/>
          <w:lang w:eastAsia="ja-JP"/>
        </w:rPr>
      </w:pPr>
      <w:r>
        <w:rPr>
          <w:noProof/>
        </w:rPr>
        <w:t>Fig. 4.8: Housing market mobility, search and choice decisions: Marsh and Gibb, 2011</w:t>
      </w:r>
      <w:r>
        <w:rPr>
          <w:noProof/>
        </w:rPr>
        <w:tab/>
      </w:r>
      <w:r>
        <w:rPr>
          <w:noProof/>
        </w:rPr>
        <w:fldChar w:fldCharType="begin"/>
      </w:r>
      <w:r>
        <w:rPr>
          <w:noProof/>
        </w:rPr>
        <w:instrText xml:space="preserve"> PAGEREF _Toc318119649 \h </w:instrText>
      </w:r>
      <w:r>
        <w:rPr>
          <w:noProof/>
        </w:rPr>
      </w:r>
      <w:r>
        <w:rPr>
          <w:noProof/>
        </w:rPr>
        <w:fldChar w:fldCharType="separate"/>
      </w:r>
      <w:r w:rsidR="00690711">
        <w:rPr>
          <w:noProof/>
        </w:rPr>
        <w:t>75</w:t>
      </w:r>
      <w:r>
        <w:rPr>
          <w:noProof/>
        </w:rPr>
        <w:fldChar w:fldCharType="end"/>
      </w:r>
    </w:p>
    <w:p w14:paraId="42A8F724" w14:textId="77777777" w:rsidR="00F71682" w:rsidRDefault="00F71682">
      <w:pPr>
        <w:pStyle w:val="TOC1"/>
        <w:rPr>
          <w:rFonts w:asciiTheme="minorHAnsi" w:eastAsiaTheme="minorEastAsia" w:hAnsiTheme="minorHAnsi"/>
          <w:noProof/>
          <w:sz w:val="24"/>
          <w:szCs w:val="24"/>
          <w:lang w:eastAsia="ja-JP"/>
        </w:rPr>
      </w:pPr>
      <w:r>
        <w:rPr>
          <w:noProof/>
        </w:rPr>
        <w:t>Fig. 4.9: A framework for understanding online housing search: Rae, 2015</w:t>
      </w:r>
      <w:r>
        <w:rPr>
          <w:noProof/>
        </w:rPr>
        <w:tab/>
      </w:r>
      <w:r>
        <w:rPr>
          <w:noProof/>
        </w:rPr>
        <w:fldChar w:fldCharType="begin"/>
      </w:r>
      <w:r>
        <w:rPr>
          <w:noProof/>
        </w:rPr>
        <w:instrText xml:space="preserve"> PAGEREF _Toc318119650 \h </w:instrText>
      </w:r>
      <w:r>
        <w:rPr>
          <w:noProof/>
        </w:rPr>
      </w:r>
      <w:r>
        <w:rPr>
          <w:noProof/>
        </w:rPr>
        <w:fldChar w:fldCharType="separate"/>
      </w:r>
      <w:r w:rsidR="00690711">
        <w:rPr>
          <w:noProof/>
        </w:rPr>
        <w:t>77</w:t>
      </w:r>
      <w:r>
        <w:rPr>
          <w:noProof/>
        </w:rPr>
        <w:fldChar w:fldCharType="end"/>
      </w:r>
    </w:p>
    <w:p w14:paraId="671E09A6" w14:textId="77777777" w:rsidR="00F71682" w:rsidRDefault="00F71682">
      <w:pPr>
        <w:pStyle w:val="TOC1"/>
        <w:rPr>
          <w:rFonts w:asciiTheme="minorHAnsi" w:eastAsiaTheme="minorEastAsia" w:hAnsiTheme="minorHAnsi"/>
          <w:noProof/>
          <w:sz w:val="24"/>
          <w:szCs w:val="24"/>
          <w:lang w:eastAsia="ja-JP"/>
        </w:rPr>
      </w:pPr>
      <w:r>
        <w:rPr>
          <w:noProof/>
        </w:rPr>
        <w:t>Fig. 4.10: Role players and family decision process: Levy and Lee, 2004</w:t>
      </w:r>
      <w:r>
        <w:rPr>
          <w:noProof/>
        </w:rPr>
        <w:tab/>
      </w:r>
      <w:r>
        <w:rPr>
          <w:noProof/>
        </w:rPr>
        <w:fldChar w:fldCharType="begin"/>
      </w:r>
      <w:r>
        <w:rPr>
          <w:noProof/>
        </w:rPr>
        <w:instrText xml:space="preserve"> PAGEREF _Toc318119651 \h </w:instrText>
      </w:r>
      <w:r>
        <w:rPr>
          <w:noProof/>
        </w:rPr>
      </w:r>
      <w:r>
        <w:rPr>
          <w:noProof/>
        </w:rPr>
        <w:fldChar w:fldCharType="separate"/>
      </w:r>
      <w:r w:rsidR="00690711">
        <w:rPr>
          <w:noProof/>
        </w:rPr>
        <w:t>78</w:t>
      </w:r>
      <w:r>
        <w:rPr>
          <w:noProof/>
        </w:rPr>
        <w:fldChar w:fldCharType="end"/>
      </w:r>
    </w:p>
    <w:p w14:paraId="066522E3" w14:textId="77777777" w:rsidR="00F71682" w:rsidRDefault="00F71682">
      <w:pPr>
        <w:pStyle w:val="TOC1"/>
        <w:rPr>
          <w:rFonts w:asciiTheme="minorHAnsi" w:eastAsiaTheme="minorEastAsia" w:hAnsiTheme="minorHAnsi"/>
          <w:noProof/>
          <w:sz w:val="24"/>
          <w:szCs w:val="24"/>
          <w:lang w:eastAsia="ja-JP"/>
        </w:rPr>
      </w:pPr>
      <w:r>
        <w:rPr>
          <w:noProof/>
        </w:rPr>
        <w:t>Fig. 4.11: Simplified model of the housing search process and key variables</w:t>
      </w:r>
      <w:r>
        <w:rPr>
          <w:noProof/>
        </w:rPr>
        <w:tab/>
      </w:r>
      <w:r>
        <w:rPr>
          <w:noProof/>
        </w:rPr>
        <w:fldChar w:fldCharType="begin"/>
      </w:r>
      <w:r>
        <w:rPr>
          <w:noProof/>
        </w:rPr>
        <w:instrText xml:space="preserve"> PAGEREF _Toc318119652 \h </w:instrText>
      </w:r>
      <w:r>
        <w:rPr>
          <w:noProof/>
        </w:rPr>
      </w:r>
      <w:r>
        <w:rPr>
          <w:noProof/>
        </w:rPr>
        <w:fldChar w:fldCharType="separate"/>
      </w:r>
      <w:r w:rsidR="00690711">
        <w:rPr>
          <w:noProof/>
        </w:rPr>
        <w:t>80</w:t>
      </w:r>
      <w:r>
        <w:rPr>
          <w:noProof/>
        </w:rPr>
        <w:fldChar w:fldCharType="end"/>
      </w:r>
    </w:p>
    <w:p w14:paraId="70F8226C" w14:textId="77777777" w:rsidR="00F71682" w:rsidRDefault="00F71682">
      <w:pPr>
        <w:pStyle w:val="TOC1"/>
        <w:rPr>
          <w:rFonts w:asciiTheme="minorHAnsi" w:eastAsiaTheme="minorEastAsia" w:hAnsiTheme="minorHAnsi"/>
          <w:noProof/>
          <w:sz w:val="24"/>
          <w:szCs w:val="24"/>
          <w:lang w:eastAsia="ja-JP"/>
        </w:rPr>
      </w:pPr>
      <w:r>
        <w:rPr>
          <w:noProof/>
        </w:rPr>
        <w:t>Fig. 4.12: Existing housing search models on a spectrum from NCE to OBE</w:t>
      </w:r>
      <w:r>
        <w:rPr>
          <w:noProof/>
        </w:rPr>
        <w:tab/>
      </w:r>
      <w:r>
        <w:rPr>
          <w:noProof/>
        </w:rPr>
        <w:fldChar w:fldCharType="begin"/>
      </w:r>
      <w:r>
        <w:rPr>
          <w:noProof/>
        </w:rPr>
        <w:instrText xml:space="preserve"> PAGEREF _Toc318119653 \h </w:instrText>
      </w:r>
      <w:r>
        <w:rPr>
          <w:noProof/>
        </w:rPr>
      </w:r>
      <w:r>
        <w:rPr>
          <w:noProof/>
        </w:rPr>
        <w:fldChar w:fldCharType="separate"/>
      </w:r>
      <w:r w:rsidR="00690711">
        <w:rPr>
          <w:noProof/>
        </w:rPr>
        <w:t>83</w:t>
      </w:r>
      <w:r>
        <w:rPr>
          <w:noProof/>
        </w:rPr>
        <w:fldChar w:fldCharType="end"/>
      </w:r>
    </w:p>
    <w:p w14:paraId="7A4D7FC5" w14:textId="77777777" w:rsidR="00F71682" w:rsidRDefault="00F71682">
      <w:pPr>
        <w:pStyle w:val="TOC1"/>
        <w:rPr>
          <w:rFonts w:asciiTheme="minorHAnsi" w:eastAsiaTheme="minorEastAsia" w:hAnsiTheme="minorHAnsi"/>
          <w:noProof/>
          <w:sz w:val="24"/>
          <w:szCs w:val="24"/>
          <w:lang w:eastAsia="ja-JP"/>
        </w:rPr>
      </w:pPr>
      <w:r>
        <w:rPr>
          <w:noProof/>
        </w:rPr>
        <w:t>Fig. 5.1: An example of the Likert item questions in the survey</w:t>
      </w:r>
      <w:r>
        <w:rPr>
          <w:noProof/>
        </w:rPr>
        <w:tab/>
      </w:r>
      <w:r>
        <w:rPr>
          <w:noProof/>
        </w:rPr>
        <w:fldChar w:fldCharType="begin"/>
      </w:r>
      <w:r>
        <w:rPr>
          <w:noProof/>
        </w:rPr>
        <w:instrText xml:space="preserve"> PAGEREF _Toc318119654 \h </w:instrText>
      </w:r>
      <w:r>
        <w:rPr>
          <w:noProof/>
        </w:rPr>
      </w:r>
      <w:r>
        <w:rPr>
          <w:noProof/>
        </w:rPr>
        <w:fldChar w:fldCharType="separate"/>
      </w:r>
      <w:r w:rsidR="00690711">
        <w:rPr>
          <w:noProof/>
        </w:rPr>
        <w:t>98</w:t>
      </w:r>
      <w:r>
        <w:rPr>
          <w:noProof/>
        </w:rPr>
        <w:fldChar w:fldCharType="end"/>
      </w:r>
    </w:p>
    <w:p w14:paraId="0A2B9032" w14:textId="77777777" w:rsidR="00F71682" w:rsidRDefault="00F71682">
      <w:pPr>
        <w:pStyle w:val="TOC1"/>
        <w:rPr>
          <w:rFonts w:asciiTheme="minorHAnsi" w:eastAsiaTheme="minorEastAsia" w:hAnsiTheme="minorHAnsi"/>
          <w:noProof/>
          <w:sz w:val="24"/>
          <w:szCs w:val="24"/>
          <w:lang w:eastAsia="ja-JP"/>
        </w:rPr>
      </w:pPr>
      <w:r>
        <w:rPr>
          <w:noProof/>
        </w:rPr>
        <w:t>Fig. 5.2: An example of a text based question in the survey</w:t>
      </w:r>
      <w:r>
        <w:rPr>
          <w:noProof/>
        </w:rPr>
        <w:tab/>
      </w:r>
      <w:r>
        <w:rPr>
          <w:noProof/>
        </w:rPr>
        <w:fldChar w:fldCharType="begin"/>
      </w:r>
      <w:r>
        <w:rPr>
          <w:noProof/>
        </w:rPr>
        <w:instrText xml:space="preserve"> PAGEREF _Toc318119655 \h </w:instrText>
      </w:r>
      <w:r>
        <w:rPr>
          <w:noProof/>
        </w:rPr>
      </w:r>
      <w:r>
        <w:rPr>
          <w:noProof/>
        </w:rPr>
        <w:fldChar w:fldCharType="separate"/>
      </w:r>
      <w:r w:rsidR="00690711">
        <w:rPr>
          <w:noProof/>
        </w:rPr>
        <w:t>98</w:t>
      </w:r>
      <w:r>
        <w:rPr>
          <w:noProof/>
        </w:rPr>
        <w:fldChar w:fldCharType="end"/>
      </w:r>
    </w:p>
    <w:p w14:paraId="444789BB" w14:textId="77777777" w:rsidR="00F71682" w:rsidRDefault="00F71682">
      <w:pPr>
        <w:pStyle w:val="TOC1"/>
        <w:rPr>
          <w:rFonts w:asciiTheme="minorHAnsi" w:eastAsiaTheme="minorEastAsia" w:hAnsiTheme="minorHAnsi"/>
          <w:noProof/>
          <w:sz w:val="24"/>
          <w:szCs w:val="24"/>
          <w:lang w:eastAsia="ja-JP"/>
        </w:rPr>
      </w:pPr>
      <w:r>
        <w:rPr>
          <w:noProof/>
        </w:rPr>
        <w:t>Fig. 5.3: An example of a binary question in the survey</w:t>
      </w:r>
      <w:r>
        <w:rPr>
          <w:noProof/>
        </w:rPr>
        <w:tab/>
      </w:r>
      <w:r>
        <w:rPr>
          <w:noProof/>
        </w:rPr>
        <w:fldChar w:fldCharType="begin"/>
      </w:r>
      <w:r>
        <w:rPr>
          <w:noProof/>
        </w:rPr>
        <w:instrText xml:space="preserve"> PAGEREF _Toc318119656 \h </w:instrText>
      </w:r>
      <w:r>
        <w:rPr>
          <w:noProof/>
        </w:rPr>
      </w:r>
      <w:r>
        <w:rPr>
          <w:noProof/>
        </w:rPr>
        <w:fldChar w:fldCharType="separate"/>
      </w:r>
      <w:r w:rsidR="00690711">
        <w:rPr>
          <w:noProof/>
        </w:rPr>
        <w:t>99</w:t>
      </w:r>
      <w:r>
        <w:rPr>
          <w:noProof/>
        </w:rPr>
        <w:fldChar w:fldCharType="end"/>
      </w:r>
    </w:p>
    <w:p w14:paraId="077BB449" w14:textId="77777777" w:rsidR="00F71682" w:rsidRDefault="00F71682">
      <w:pPr>
        <w:pStyle w:val="TOC1"/>
        <w:rPr>
          <w:rFonts w:asciiTheme="minorHAnsi" w:eastAsiaTheme="minorEastAsia" w:hAnsiTheme="minorHAnsi"/>
          <w:noProof/>
          <w:sz w:val="24"/>
          <w:szCs w:val="24"/>
          <w:lang w:eastAsia="ja-JP"/>
        </w:rPr>
      </w:pPr>
      <w:r>
        <w:rPr>
          <w:noProof/>
        </w:rPr>
        <w:t>Fig. 5.4: Map of all sold dwellings in 2010 and survey responses</w:t>
      </w:r>
      <w:r>
        <w:rPr>
          <w:noProof/>
        </w:rPr>
        <w:tab/>
      </w:r>
      <w:r>
        <w:rPr>
          <w:noProof/>
        </w:rPr>
        <w:fldChar w:fldCharType="begin"/>
      </w:r>
      <w:r>
        <w:rPr>
          <w:noProof/>
        </w:rPr>
        <w:instrText xml:space="preserve"> PAGEREF _Toc318119657 \h </w:instrText>
      </w:r>
      <w:r>
        <w:rPr>
          <w:noProof/>
        </w:rPr>
      </w:r>
      <w:r>
        <w:rPr>
          <w:noProof/>
        </w:rPr>
        <w:fldChar w:fldCharType="separate"/>
      </w:r>
      <w:r w:rsidR="00690711">
        <w:rPr>
          <w:noProof/>
        </w:rPr>
        <w:t>106</w:t>
      </w:r>
      <w:r>
        <w:rPr>
          <w:noProof/>
        </w:rPr>
        <w:fldChar w:fldCharType="end"/>
      </w:r>
    </w:p>
    <w:p w14:paraId="2FC016D5" w14:textId="77777777" w:rsidR="00F71682" w:rsidRDefault="00F71682">
      <w:pPr>
        <w:pStyle w:val="TOC1"/>
        <w:rPr>
          <w:rFonts w:asciiTheme="minorHAnsi" w:eastAsiaTheme="minorEastAsia" w:hAnsiTheme="minorHAnsi"/>
          <w:noProof/>
          <w:sz w:val="24"/>
          <w:szCs w:val="24"/>
          <w:lang w:eastAsia="ja-JP"/>
        </w:rPr>
      </w:pPr>
      <w:r>
        <w:rPr>
          <w:noProof/>
        </w:rPr>
        <w:t>Fig 5.5: A depiction of the combined methods: categorical principal components analyses and cluster analysis for the construction of a typology</w:t>
      </w:r>
      <w:r>
        <w:rPr>
          <w:noProof/>
        </w:rPr>
        <w:tab/>
      </w:r>
      <w:r>
        <w:rPr>
          <w:noProof/>
        </w:rPr>
        <w:fldChar w:fldCharType="begin"/>
      </w:r>
      <w:r>
        <w:rPr>
          <w:noProof/>
        </w:rPr>
        <w:instrText xml:space="preserve"> PAGEREF _Toc318119658 \h </w:instrText>
      </w:r>
      <w:r>
        <w:rPr>
          <w:noProof/>
        </w:rPr>
      </w:r>
      <w:r>
        <w:rPr>
          <w:noProof/>
        </w:rPr>
        <w:fldChar w:fldCharType="separate"/>
      </w:r>
      <w:r w:rsidR="00690711">
        <w:rPr>
          <w:noProof/>
        </w:rPr>
        <w:t>110</w:t>
      </w:r>
      <w:r>
        <w:rPr>
          <w:noProof/>
        </w:rPr>
        <w:fldChar w:fldCharType="end"/>
      </w:r>
    </w:p>
    <w:p w14:paraId="7738B9B3" w14:textId="77777777" w:rsidR="00F71682" w:rsidRDefault="00F71682">
      <w:pPr>
        <w:pStyle w:val="TOC1"/>
        <w:rPr>
          <w:rFonts w:asciiTheme="minorHAnsi" w:eastAsiaTheme="minorEastAsia" w:hAnsiTheme="minorHAnsi"/>
          <w:noProof/>
          <w:sz w:val="24"/>
          <w:szCs w:val="24"/>
          <w:lang w:eastAsia="ja-JP"/>
        </w:rPr>
      </w:pPr>
      <w:r>
        <w:rPr>
          <w:noProof/>
        </w:rPr>
        <w:t>Fig 5.6: Median house prices to median earnings ratio, 1997 to 2013</w:t>
      </w:r>
      <w:r>
        <w:rPr>
          <w:noProof/>
        </w:rPr>
        <w:tab/>
      </w:r>
      <w:r>
        <w:rPr>
          <w:noProof/>
        </w:rPr>
        <w:fldChar w:fldCharType="begin"/>
      </w:r>
      <w:r>
        <w:rPr>
          <w:noProof/>
        </w:rPr>
        <w:instrText xml:space="preserve"> PAGEREF _Toc318119659 \h </w:instrText>
      </w:r>
      <w:r>
        <w:rPr>
          <w:noProof/>
        </w:rPr>
      </w:r>
      <w:r>
        <w:rPr>
          <w:noProof/>
        </w:rPr>
        <w:fldChar w:fldCharType="separate"/>
      </w:r>
      <w:r w:rsidR="00690711">
        <w:rPr>
          <w:noProof/>
        </w:rPr>
        <w:t>124</w:t>
      </w:r>
      <w:r>
        <w:rPr>
          <w:noProof/>
        </w:rPr>
        <w:fldChar w:fldCharType="end"/>
      </w:r>
    </w:p>
    <w:p w14:paraId="5638FD70" w14:textId="77777777" w:rsidR="00F71682" w:rsidRDefault="00F71682">
      <w:pPr>
        <w:pStyle w:val="TOC1"/>
        <w:rPr>
          <w:rFonts w:asciiTheme="minorHAnsi" w:eastAsiaTheme="minorEastAsia" w:hAnsiTheme="minorHAnsi"/>
          <w:noProof/>
          <w:sz w:val="24"/>
          <w:szCs w:val="24"/>
          <w:lang w:eastAsia="ja-JP"/>
        </w:rPr>
      </w:pPr>
      <w:r>
        <w:rPr>
          <w:noProof/>
        </w:rPr>
        <w:t>Fig.5.7: Map of the 13 Housing Market Areas (sub-markets) in Sheffield, according to the 2013 Strategic Housing Market Assessment and Building Footprints</w:t>
      </w:r>
      <w:r>
        <w:rPr>
          <w:noProof/>
        </w:rPr>
        <w:tab/>
      </w:r>
      <w:r>
        <w:rPr>
          <w:noProof/>
        </w:rPr>
        <w:fldChar w:fldCharType="begin"/>
      </w:r>
      <w:r>
        <w:rPr>
          <w:noProof/>
        </w:rPr>
        <w:instrText xml:space="preserve"> PAGEREF _Toc318119660 \h </w:instrText>
      </w:r>
      <w:r>
        <w:rPr>
          <w:noProof/>
        </w:rPr>
      </w:r>
      <w:r>
        <w:rPr>
          <w:noProof/>
        </w:rPr>
        <w:fldChar w:fldCharType="separate"/>
      </w:r>
      <w:r w:rsidR="00690711">
        <w:rPr>
          <w:noProof/>
        </w:rPr>
        <w:t>125</w:t>
      </w:r>
      <w:r>
        <w:rPr>
          <w:noProof/>
        </w:rPr>
        <w:fldChar w:fldCharType="end"/>
      </w:r>
    </w:p>
    <w:p w14:paraId="635FA3CD" w14:textId="77777777" w:rsidR="00F71682" w:rsidRDefault="00F71682">
      <w:pPr>
        <w:pStyle w:val="TOC1"/>
        <w:rPr>
          <w:rFonts w:asciiTheme="minorHAnsi" w:eastAsiaTheme="minorEastAsia" w:hAnsiTheme="minorHAnsi"/>
          <w:noProof/>
          <w:sz w:val="24"/>
          <w:szCs w:val="24"/>
          <w:lang w:eastAsia="ja-JP"/>
        </w:rPr>
      </w:pPr>
      <w:r>
        <w:rPr>
          <w:noProof/>
        </w:rPr>
        <w:t>Fig 6.1 Map of location of all dwelling sales in Sheffield, 2010</w:t>
      </w:r>
      <w:r>
        <w:rPr>
          <w:noProof/>
        </w:rPr>
        <w:tab/>
      </w:r>
      <w:r>
        <w:rPr>
          <w:noProof/>
        </w:rPr>
        <w:fldChar w:fldCharType="begin"/>
      </w:r>
      <w:r>
        <w:rPr>
          <w:noProof/>
        </w:rPr>
        <w:instrText xml:space="preserve"> PAGEREF _Toc318119661 \h </w:instrText>
      </w:r>
      <w:r>
        <w:rPr>
          <w:noProof/>
        </w:rPr>
      </w:r>
      <w:r>
        <w:rPr>
          <w:noProof/>
        </w:rPr>
        <w:fldChar w:fldCharType="separate"/>
      </w:r>
      <w:r w:rsidR="00690711">
        <w:rPr>
          <w:noProof/>
        </w:rPr>
        <w:t>130</w:t>
      </w:r>
      <w:r>
        <w:rPr>
          <w:noProof/>
        </w:rPr>
        <w:fldChar w:fldCharType="end"/>
      </w:r>
    </w:p>
    <w:p w14:paraId="671BE1D0" w14:textId="77777777" w:rsidR="00F71682" w:rsidRDefault="00F71682">
      <w:pPr>
        <w:pStyle w:val="TOC1"/>
        <w:rPr>
          <w:rFonts w:asciiTheme="minorHAnsi" w:eastAsiaTheme="minorEastAsia" w:hAnsiTheme="minorHAnsi"/>
          <w:noProof/>
          <w:sz w:val="24"/>
          <w:szCs w:val="24"/>
          <w:lang w:eastAsia="ja-JP"/>
        </w:rPr>
      </w:pPr>
      <w:r>
        <w:rPr>
          <w:noProof/>
        </w:rPr>
        <w:t>Fig. 6.2: Mean time between events in search for household types</w:t>
      </w:r>
      <w:r>
        <w:rPr>
          <w:noProof/>
        </w:rPr>
        <w:tab/>
      </w:r>
      <w:r>
        <w:rPr>
          <w:noProof/>
        </w:rPr>
        <w:fldChar w:fldCharType="begin"/>
      </w:r>
      <w:r>
        <w:rPr>
          <w:noProof/>
        </w:rPr>
        <w:instrText xml:space="preserve"> PAGEREF _Toc318119662 \h </w:instrText>
      </w:r>
      <w:r>
        <w:rPr>
          <w:noProof/>
        </w:rPr>
      </w:r>
      <w:r>
        <w:rPr>
          <w:noProof/>
        </w:rPr>
        <w:fldChar w:fldCharType="separate"/>
      </w:r>
      <w:r w:rsidR="00690711">
        <w:rPr>
          <w:noProof/>
        </w:rPr>
        <w:t>153</w:t>
      </w:r>
      <w:r>
        <w:rPr>
          <w:noProof/>
        </w:rPr>
        <w:fldChar w:fldCharType="end"/>
      </w:r>
    </w:p>
    <w:p w14:paraId="33B2C972" w14:textId="77777777" w:rsidR="00F71682" w:rsidRDefault="00F71682">
      <w:pPr>
        <w:pStyle w:val="TOC1"/>
        <w:rPr>
          <w:rFonts w:asciiTheme="minorHAnsi" w:eastAsiaTheme="minorEastAsia" w:hAnsiTheme="minorHAnsi"/>
          <w:noProof/>
          <w:sz w:val="24"/>
          <w:szCs w:val="24"/>
          <w:lang w:eastAsia="ja-JP"/>
        </w:rPr>
      </w:pPr>
      <w:r>
        <w:rPr>
          <w:noProof/>
        </w:rPr>
        <w:t>Fig: 7.1 Number of clusters in Ward CA and difference between coefficients</w:t>
      </w:r>
      <w:r>
        <w:rPr>
          <w:noProof/>
        </w:rPr>
        <w:tab/>
      </w:r>
      <w:r>
        <w:rPr>
          <w:noProof/>
        </w:rPr>
        <w:fldChar w:fldCharType="begin"/>
      </w:r>
      <w:r>
        <w:rPr>
          <w:noProof/>
        </w:rPr>
        <w:instrText xml:space="preserve"> PAGEREF _Toc318119663 \h </w:instrText>
      </w:r>
      <w:r>
        <w:rPr>
          <w:noProof/>
        </w:rPr>
      </w:r>
      <w:r>
        <w:rPr>
          <w:noProof/>
        </w:rPr>
        <w:fldChar w:fldCharType="separate"/>
      </w:r>
      <w:r w:rsidR="00690711">
        <w:rPr>
          <w:noProof/>
        </w:rPr>
        <w:t>183</w:t>
      </w:r>
      <w:r>
        <w:rPr>
          <w:noProof/>
        </w:rPr>
        <w:fldChar w:fldCharType="end"/>
      </w:r>
    </w:p>
    <w:p w14:paraId="6CE6EEEE" w14:textId="77777777" w:rsidR="00F71682" w:rsidRDefault="00F71682">
      <w:pPr>
        <w:pStyle w:val="TOC1"/>
        <w:rPr>
          <w:rFonts w:asciiTheme="minorHAnsi" w:eastAsiaTheme="minorEastAsia" w:hAnsiTheme="minorHAnsi"/>
          <w:noProof/>
          <w:sz w:val="24"/>
          <w:szCs w:val="24"/>
          <w:lang w:eastAsia="ja-JP"/>
        </w:rPr>
      </w:pPr>
      <w:r>
        <w:rPr>
          <w:noProof/>
        </w:rPr>
        <w:t>Fig. 7.2: Pre-search awareness net agree scores by cluster</w:t>
      </w:r>
      <w:r>
        <w:rPr>
          <w:noProof/>
        </w:rPr>
        <w:tab/>
      </w:r>
      <w:r>
        <w:rPr>
          <w:noProof/>
        </w:rPr>
        <w:fldChar w:fldCharType="begin"/>
      </w:r>
      <w:r>
        <w:rPr>
          <w:noProof/>
        </w:rPr>
        <w:instrText xml:space="preserve"> PAGEREF _Toc318119664 \h </w:instrText>
      </w:r>
      <w:r>
        <w:rPr>
          <w:noProof/>
        </w:rPr>
      </w:r>
      <w:r>
        <w:rPr>
          <w:noProof/>
        </w:rPr>
        <w:fldChar w:fldCharType="separate"/>
      </w:r>
      <w:r w:rsidR="00690711">
        <w:rPr>
          <w:noProof/>
        </w:rPr>
        <w:t>187</w:t>
      </w:r>
      <w:r>
        <w:rPr>
          <w:noProof/>
        </w:rPr>
        <w:fldChar w:fldCharType="end"/>
      </w:r>
    </w:p>
    <w:p w14:paraId="72691C77" w14:textId="77777777" w:rsidR="00F71682" w:rsidRDefault="00F71682">
      <w:pPr>
        <w:pStyle w:val="TOC1"/>
        <w:rPr>
          <w:rFonts w:asciiTheme="minorHAnsi" w:eastAsiaTheme="minorEastAsia" w:hAnsiTheme="minorHAnsi"/>
          <w:noProof/>
          <w:sz w:val="24"/>
          <w:szCs w:val="24"/>
          <w:lang w:eastAsia="ja-JP"/>
        </w:rPr>
      </w:pPr>
      <w:r>
        <w:rPr>
          <w:noProof/>
        </w:rPr>
        <w:t>Fig. 7.3: Pre-search awareness net agree scores by cluster (excluding cluster D)</w:t>
      </w:r>
      <w:r>
        <w:rPr>
          <w:noProof/>
        </w:rPr>
        <w:tab/>
      </w:r>
      <w:r>
        <w:rPr>
          <w:noProof/>
        </w:rPr>
        <w:fldChar w:fldCharType="begin"/>
      </w:r>
      <w:r>
        <w:rPr>
          <w:noProof/>
        </w:rPr>
        <w:instrText xml:space="preserve"> PAGEREF _Toc318119665 \h </w:instrText>
      </w:r>
      <w:r>
        <w:rPr>
          <w:noProof/>
        </w:rPr>
      </w:r>
      <w:r>
        <w:rPr>
          <w:noProof/>
        </w:rPr>
        <w:fldChar w:fldCharType="separate"/>
      </w:r>
      <w:r w:rsidR="00690711">
        <w:rPr>
          <w:noProof/>
        </w:rPr>
        <w:t>187</w:t>
      </w:r>
      <w:r>
        <w:rPr>
          <w:noProof/>
        </w:rPr>
        <w:fldChar w:fldCharType="end"/>
      </w:r>
    </w:p>
    <w:p w14:paraId="4575F2BF" w14:textId="77777777" w:rsidR="00F71682" w:rsidRDefault="00F71682">
      <w:pPr>
        <w:pStyle w:val="TOC1"/>
        <w:rPr>
          <w:rFonts w:asciiTheme="minorHAnsi" w:eastAsiaTheme="minorEastAsia" w:hAnsiTheme="minorHAnsi"/>
          <w:noProof/>
          <w:sz w:val="24"/>
          <w:szCs w:val="24"/>
          <w:lang w:eastAsia="ja-JP"/>
        </w:rPr>
      </w:pPr>
      <w:r>
        <w:rPr>
          <w:noProof/>
        </w:rPr>
        <w:t>Fig. 7.4: Pre-search attitude towards moving home net agree scores by cluster</w:t>
      </w:r>
      <w:r>
        <w:rPr>
          <w:noProof/>
        </w:rPr>
        <w:tab/>
      </w:r>
      <w:r>
        <w:rPr>
          <w:noProof/>
        </w:rPr>
        <w:fldChar w:fldCharType="begin"/>
      </w:r>
      <w:r>
        <w:rPr>
          <w:noProof/>
        </w:rPr>
        <w:instrText xml:space="preserve"> PAGEREF _Toc318119666 \h </w:instrText>
      </w:r>
      <w:r>
        <w:rPr>
          <w:noProof/>
        </w:rPr>
      </w:r>
      <w:r>
        <w:rPr>
          <w:noProof/>
        </w:rPr>
        <w:fldChar w:fldCharType="separate"/>
      </w:r>
      <w:r w:rsidR="00690711">
        <w:rPr>
          <w:noProof/>
        </w:rPr>
        <w:t>189</w:t>
      </w:r>
      <w:r>
        <w:rPr>
          <w:noProof/>
        </w:rPr>
        <w:fldChar w:fldCharType="end"/>
      </w:r>
    </w:p>
    <w:p w14:paraId="58EE6A6B" w14:textId="77777777" w:rsidR="00F71682" w:rsidRDefault="00F71682">
      <w:pPr>
        <w:pStyle w:val="TOC1"/>
        <w:rPr>
          <w:rFonts w:asciiTheme="minorHAnsi" w:eastAsiaTheme="minorEastAsia" w:hAnsiTheme="minorHAnsi"/>
          <w:noProof/>
          <w:sz w:val="24"/>
          <w:szCs w:val="24"/>
          <w:lang w:eastAsia="ja-JP"/>
        </w:rPr>
      </w:pPr>
      <w:r>
        <w:rPr>
          <w:noProof/>
        </w:rPr>
        <w:t>Fig. 7.5: Motivations in first considering moving, net agree scores by cluster</w:t>
      </w:r>
      <w:r>
        <w:rPr>
          <w:noProof/>
        </w:rPr>
        <w:tab/>
      </w:r>
      <w:r>
        <w:rPr>
          <w:noProof/>
        </w:rPr>
        <w:fldChar w:fldCharType="begin"/>
      </w:r>
      <w:r>
        <w:rPr>
          <w:noProof/>
        </w:rPr>
        <w:instrText xml:space="preserve"> PAGEREF _Toc318119667 \h </w:instrText>
      </w:r>
      <w:r>
        <w:rPr>
          <w:noProof/>
        </w:rPr>
      </w:r>
      <w:r>
        <w:rPr>
          <w:noProof/>
        </w:rPr>
        <w:fldChar w:fldCharType="separate"/>
      </w:r>
      <w:r w:rsidR="00690711">
        <w:rPr>
          <w:noProof/>
        </w:rPr>
        <w:t>191</w:t>
      </w:r>
      <w:r>
        <w:rPr>
          <w:noProof/>
        </w:rPr>
        <w:fldChar w:fldCharType="end"/>
      </w:r>
    </w:p>
    <w:p w14:paraId="4D756D54" w14:textId="77777777" w:rsidR="00F71682" w:rsidRDefault="00F71682">
      <w:pPr>
        <w:pStyle w:val="TOC1"/>
        <w:rPr>
          <w:rFonts w:asciiTheme="minorHAnsi" w:eastAsiaTheme="minorEastAsia" w:hAnsiTheme="minorHAnsi"/>
          <w:noProof/>
          <w:sz w:val="24"/>
          <w:szCs w:val="24"/>
          <w:lang w:eastAsia="ja-JP"/>
        </w:rPr>
      </w:pPr>
      <w:r>
        <w:rPr>
          <w:noProof/>
        </w:rPr>
        <w:t>Fig. 7.6: Motivations 2 – importance of factors by cluster</w:t>
      </w:r>
      <w:r>
        <w:rPr>
          <w:noProof/>
        </w:rPr>
        <w:tab/>
      </w:r>
      <w:r>
        <w:rPr>
          <w:noProof/>
        </w:rPr>
        <w:fldChar w:fldCharType="begin"/>
      </w:r>
      <w:r>
        <w:rPr>
          <w:noProof/>
        </w:rPr>
        <w:instrText xml:space="preserve"> PAGEREF _Toc318119668 \h </w:instrText>
      </w:r>
      <w:r>
        <w:rPr>
          <w:noProof/>
        </w:rPr>
      </w:r>
      <w:r>
        <w:rPr>
          <w:noProof/>
        </w:rPr>
        <w:fldChar w:fldCharType="separate"/>
      </w:r>
      <w:r w:rsidR="00690711">
        <w:rPr>
          <w:noProof/>
        </w:rPr>
        <w:t>192</w:t>
      </w:r>
      <w:r>
        <w:rPr>
          <w:noProof/>
        </w:rPr>
        <w:fldChar w:fldCharType="end"/>
      </w:r>
    </w:p>
    <w:p w14:paraId="2CEFFCEB" w14:textId="77777777" w:rsidR="00F71682" w:rsidRDefault="00F71682">
      <w:pPr>
        <w:pStyle w:val="TOC1"/>
        <w:rPr>
          <w:rFonts w:asciiTheme="minorHAnsi" w:eastAsiaTheme="minorEastAsia" w:hAnsiTheme="minorHAnsi"/>
          <w:noProof/>
          <w:sz w:val="24"/>
          <w:szCs w:val="24"/>
          <w:lang w:eastAsia="ja-JP"/>
        </w:rPr>
      </w:pPr>
      <w:r>
        <w:rPr>
          <w:noProof/>
        </w:rPr>
        <w:t>Fig. 7.7: Aspirations – what did you want from your dwelling – net agree by cluster</w:t>
      </w:r>
      <w:r>
        <w:rPr>
          <w:noProof/>
        </w:rPr>
        <w:tab/>
      </w:r>
      <w:r>
        <w:rPr>
          <w:noProof/>
        </w:rPr>
        <w:fldChar w:fldCharType="begin"/>
      </w:r>
      <w:r>
        <w:rPr>
          <w:noProof/>
        </w:rPr>
        <w:instrText xml:space="preserve"> PAGEREF _Toc318119669 \h </w:instrText>
      </w:r>
      <w:r>
        <w:rPr>
          <w:noProof/>
        </w:rPr>
      </w:r>
      <w:r>
        <w:rPr>
          <w:noProof/>
        </w:rPr>
        <w:fldChar w:fldCharType="separate"/>
      </w:r>
      <w:r w:rsidR="00690711">
        <w:rPr>
          <w:noProof/>
        </w:rPr>
        <w:t>194</w:t>
      </w:r>
      <w:r>
        <w:rPr>
          <w:noProof/>
        </w:rPr>
        <w:fldChar w:fldCharType="end"/>
      </w:r>
    </w:p>
    <w:p w14:paraId="0DC68F34" w14:textId="77777777" w:rsidR="00F71682" w:rsidRDefault="00F71682">
      <w:pPr>
        <w:pStyle w:val="TOC1"/>
        <w:rPr>
          <w:rFonts w:asciiTheme="minorHAnsi" w:eastAsiaTheme="minorEastAsia" w:hAnsiTheme="minorHAnsi"/>
          <w:noProof/>
          <w:sz w:val="24"/>
          <w:szCs w:val="24"/>
          <w:lang w:eastAsia="ja-JP"/>
        </w:rPr>
      </w:pPr>
      <w:r>
        <w:rPr>
          <w:noProof/>
        </w:rPr>
        <w:t>Fig. 7.8: Search length and time pressures, net agree by cluster</w:t>
      </w:r>
      <w:r>
        <w:rPr>
          <w:noProof/>
        </w:rPr>
        <w:tab/>
      </w:r>
      <w:r>
        <w:rPr>
          <w:noProof/>
        </w:rPr>
        <w:fldChar w:fldCharType="begin"/>
      </w:r>
      <w:r>
        <w:rPr>
          <w:noProof/>
        </w:rPr>
        <w:instrText xml:space="preserve"> PAGEREF _Toc318119670 \h </w:instrText>
      </w:r>
      <w:r>
        <w:rPr>
          <w:noProof/>
        </w:rPr>
      </w:r>
      <w:r>
        <w:rPr>
          <w:noProof/>
        </w:rPr>
        <w:fldChar w:fldCharType="separate"/>
      </w:r>
      <w:r w:rsidR="00690711">
        <w:rPr>
          <w:noProof/>
        </w:rPr>
        <w:t>196</w:t>
      </w:r>
      <w:r>
        <w:rPr>
          <w:noProof/>
        </w:rPr>
        <w:fldChar w:fldCharType="end"/>
      </w:r>
    </w:p>
    <w:p w14:paraId="15706A7A" w14:textId="77777777" w:rsidR="00F71682" w:rsidRDefault="00F71682">
      <w:pPr>
        <w:pStyle w:val="TOC1"/>
        <w:rPr>
          <w:rFonts w:asciiTheme="minorHAnsi" w:eastAsiaTheme="minorEastAsia" w:hAnsiTheme="minorHAnsi"/>
          <w:noProof/>
          <w:sz w:val="24"/>
          <w:szCs w:val="24"/>
          <w:lang w:eastAsia="ja-JP"/>
        </w:rPr>
      </w:pPr>
      <w:r>
        <w:rPr>
          <w:noProof/>
        </w:rPr>
        <w:t>Fig. 7.9: Search length, by stage for 25</w:t>
      </w:r>
      <w:r w:rsidRPr="00DF252F">
        <w:rPr>
          <w:noProof/>
          <w:vertAlign w:val="superscript"/>
        </w:rPr>
        <w:t>th</w:t>
      </w:r>
      <w:r>
        <w:rPr>
          <w:noProof/>
        </w:rPr>
        <w:t>, 50</w:t>
      </w:r>
      <w:r w:rsidRPr="00DF252F">
        <w:rPr>
          <w:noProof/>
          <w:vertAlign w:val="superscript"/>
        </w:rPr>
        <w:t>th</w:t>
      </w:r>
      <w:r>
        <w:rPr>
          <w:noProof/>
        </w:rPr>
        <w:t xml:space="preserve"> and 75</w:t>
      </w:r>
      <w:r w:rsidRPr="00DF252F">
        <w:rPr>
          <w:noProof/>
          <w:vertAlign w:val="superscript"/>
        </w:rPr>
        <w:t>th</w:t>
      </w:r>
      <w:r>
        <w:rPr>
          <w:noProof/>
        </w:rPr>
        <w:t xml:space="preserve"> percentiles of cluster members</w:t>
      </w:r>
      <w:r>
        <w:rPr>
          <w:noProof/>
        </w:rPr>
        <w:tab/>
      </w:r>
      <w:r>
        <w:rPr>
          <w:noProof/>
        </w:rPr>
        <w:fldChar w:fldCharType="begin"/>
      </w:r>
      <w:r>
        <w:rPr>
          <w:noProof/>
        </w:rPr>
        <w:instrText xml:space="preserve"> PAGEREF _Toc318119671 \h </w:instrText>
      </w:r>
      <w:r>
        <w:rPr>
          <w:noProof/>
        </w:rPr>
      </w:r>
      <w:r>
        <w:rPr>
          <w:noProof/>
        </w:rPr>
        <w:fldChar w:fldCharType="separate"/>
      </w:r>
      <w:r w:rsidR="00690711">
        <w:rPr>
          <w:noProof/>
        </w:rPr>
        <w:t>197</w:t>
      </w:r>
      <w:r>
        <w:rPr>
          <w:noProof/>
        </w:rPr>
        <w:fldChar w:fldCharType="end"/>
      </w:r>
    </w:p>
    <w:p w14:paraId="14B180B9" w14:textId="77777777" w:rsidR="00F71682" w:rsidRDefault="00F71682">
      <w:pPr>
        <w:pStyle w:val="TOC1"/>
        <w:rPr>
          <w:rFonts w:asciiTheme="minorHAnsi" w:eastAsiaTheme="minorEastAsia" w:hAnsiTheme="minorHAnsi"/>
          <w:noProof/>
          <w:sz w:val="24"/>
          <w:szCs w:val="24"/>
          <w:lang w:eastAsia="ja-JP"/>
        </w:rPr>
      </w:pPr>
      <w:r>
        <w:rPr>
          <w:noProof/>
        </w:rPr>
        <w:t>Fig. 7.10: Importance of information sources by cluster</w:t>
      </w:r>
      <w:r>
        <w:rPr>
          <w:noProof/>
        </w:rPr>
        <w:tab/>
      </w:r>
      <w:r>
        <w:rPr>
          <w:noProof/>
        </w:rPr>
        <w:fldChar w:fldCharType="begin"/>
      </w:r>
      <w:r>
        <w:rPr>
          <w:noProof/>
        </w:rPr>
        <w:instrText xml:space="preserve"> PAGEREF _Toc318119672 \h </w:instrText>
      </w:r>
      <w:r>
        <w:rPr>
          <w:noProof/>
        </w:rPr>
      </w:r>
      <w:r>
        <w:rPr>
          <w:noProof/>
        </w:rPr>
        <w:fldChar w:fldCharType="separate"/>
      </w:r>
      <w:r w:rsidR="00690711">
        <w:rPr>
          <w:noProof/>
        </w:rPr>
        <w:t>198</w:t>
      </w:r>
      <w:r>
        <w:rPr>
          <w:noProof/>
        </w:rPr>
        <w:fldChar w:fldCharType="end"/>
      </w:r>
    </w:p>
    <w:p w14:paraId="78A3E7BC" w14:textId="77777777" w:rsidR="00F71682" w:rsidRDefault="00F71682">
      <w:pPr>
        <w:pStyle w:val="TOC1"/>
        <w:rPr>
          <w:rFonts w:asciiTheme="minorHAnsi" w:eastAsiaTheme="minorEastAsia" w:hAnsiTheme="minorHAnsi"/>
          <w:noProof/>
          <w:sz w:val="24"/>
          <w:szCs w:val="24"/>
          <w:lang w:eastAsia="ja-JP"/>
        </w:rPr>
      </w:pPr>
      <w:r>
        <w:rPr>
          <w:noProof/>
        </w:rPr>
        <w:t>Fig. 7.11: Frequency of information use by cluster</w:t>
      </w:r>
      <w:r>
        <w:rPr>
          <w:noProof/>
        </w:rPr>
        <w:tab/>
      </w:r>
      <w:r>
        <w:rPr>
          <w:noProof/>
        </w:rPr>
        <w:fldChar w:fldCharType="begin"/>
      </w:r>
      <w:r>
        <w:rPr>
          <w:noProof/>
        </w:rPr>
        <w:instrText xml:space="preserve"> PAGEREF _Toc318119673 \h </w:instrText>
      </w:r>
      <w:r>
        <w:rPr>
          <w:noProof/>
        </w:rPr>
      </w:r>
      <w:r>
        <w:rPr>
          <w:noProof/>
        </w:rPr>
        <w:fldChar w:fldCharType="separate"/>
      </w:r>
      <w:r w:rsidR="00690711">
        <w:rPr>
          <w:noProof/>
        </w:rPr>
        <w:t>199</w:t>
      </w:r>
      <w:r>
        <w:rPr>
          <w:noProof/>
        </w:rPr>
        <w:fldChar w:fldCharType="end"/>
      </w:r>
    </w:p>
    <w:p w14:paraId="42FE0FC8" w14:textId="77777777" w:rsidR="00F71682" w:rsidRDefault="00F71682">
      <w:pPr>
        <w:pStyle w:val="TOC1"/>
        <w:rPr>
          <w:rFonts w:asciiTheme="minorHAnsi" w:eastAsiaTheme="minorEastAsia" w:hAnsiTheme="minorHAnsi"/>
          <w:noProof/>
          <w:sz w:val="24"/>
          <w:szCs w:val="24"/>
          <w:lang w:eastAsia="ja-JP"/>
        </w:rPr>
      </w:pPr>
      <w:r>
        <w:rPr>
          <w:noProof/>
        </w:rPr>
        <w:t>Fig. 7.12: Experience of searching for a new dwelling and outcome</w:t>
      </w:r>
      <w:r>
        <w:rPr>
          <w:noProof/>
        </w:rPr>
        <w:tab/>
      </w:r>
      <w:r>
        <w:rPr>
          <w:noProof/>
        </w:rPr>
        <w:fldChar w:fldCharType="begin"/>
      </w:r>
      <w:r>
        <w:rPr>
          <w:noProof/>
        </w:rPr>
        <w:instrText xml:space="preserve"> PAGEREF _Toc318119674 \h </w:instrText>
      </w:r>
      <w:r>
        <w:rPr>
          <w:noProof/>
        </w:rPr>
      </w:r>
      <w:r>
        <w:rPr>
          <w:noProof/>
        </w:rPr>
        <w:fldChar w:fldCharType="separate"/>
      </w:r>
      <w:r w:rsidR="00690711">
        <w:rPr>
          <w:noProof/>
        </w:rPr>
        <w:t>200</w:t>
      </w:r>
      <w:r>
        <w:rPr>
          <w:noProof/>
        </w:rPr>
        <w:fldChar w:fldCharType="end"/>
      </w:r>
    </w:p>
    <w:p w14:paraId="6D78DD76" w14:textId="77777777" w:rsidR="002150C2" w:rsidRPr="002150C2" w:rsidRDefault="00833725" w:rsidP="00833725">
      <w:pPr>
        <w:spacing w:line="240" w:lineRule="auto"/>
        <w:contextualSpacing/>
      </w:pPr>
      <w:r>
        <w:fldChar w:fldCharType="end"/>
      </w:r>
    </w:p>
    <w:p w14:paraId="45496274" w14:textId="77777777" w:rsidR="00E21493" w:rsidRDefault="00E21493" w:rsidP="0097619D"/>
    <w:p w14:paraId="691EF108" w14:textId="77777777" w:rsidR="00033577" w:rsidRDefault="00033577">
      <w:pPr>
        <w:spacing w:before="0" w:line="276" w:lineRule="auto"/>
        <w:jc w:val="left"/>
        <w:rPr>
          <w:rFonts w:eastAsia="Arial" w:cs="Arial"/>
          <w:b/>
          <w:bCs/>
          <w:color w:val="000000"/>
          <w:sz w:val="32"/>
          <w:szCs w:val="32"/>
          <w:lang w:eastAsia="en-GB"/>
        </w:rPr>
      </w:pPr>
      <w:bookmarkStart w:id="8" w:name="_Toc299718569"/>
      <w:r>
        <w:br w:type="page"/>
      </w:r>
    </w:p>
    <w:p w14:paraId="264094D4" w14:textId="6E3101CC" w:rsidR="00E21493" w:rsidRDefault="00E21493" w:rsidP="00033577">
      <w:pPr>
        <w:pStyle w:val="Heading1"/>
        <w:pageBreakBefore w:val="0"/>
        <w:jc w:val="center"/>
      </w:pPr>
      <w:bookmarkStart w:id="9" w:name="_Toc318119276"/>
      <w:r>
        <w:lastRenderedPageBreak/>
        <w:t>List of Tables</w:t>
      </w:r>
      <w:bookmarkEnd w:id="8"/>
      <w:bookmarkEnd w:id="9"/>
    </w:p>
    <w:p w14:paraId="3AC6AD0D" w14:textId="77777777" w:rsidR="00033577" w:rsidRDefault="00033577" w:rsidP="00033577">
      <w:pPr>
        <w:pStyle w:val="TOC1"/>
      </w:pPr>
    </w:p>
    <w:p w14:paraId="72E99B25" w14:textId="77777777" w:rsidR="00033577" w:rsidRDefault="00033577" w:rsidP="00033577">
      <w:pPr>
        <w:pStyle w:val="TOC1"/>
      </w:pPr>
    </w:p>
    <w:p w14:paraId="1E1B72FB" w14:textId="77777777" w:rsidR="00F71682" w:rsidRDefault="00E705AF">
      <w:pPr>
        <w:pStyle w:val="TOC1"/>
        <w:rPr>
          <w:rFonts w:asciiTheme="minorHAnsi" w:eastAsiaTheme="minorEastAsia" w:hAnsiTheme="minorHAnsi"/>
          <w:noProof/>
          <w:sz w:val="24"/>
          <w:szCs w:val="24"/>
          <w:lang w:eastAsia="ja-JP"/>
        </w:rPr>
      </w:pPr>
      <w:r>
        <w:fldChar w:fldCharType="begin"/>
      </w:r>
      <w:r>
        <w:instrText xml:space="preserve"> TOC \t "Tab1,1" </w:instrText>
      </w:r>
      <w:r>
        <w:fldChar w:fldCharType="separate"/>
      </w:r>
      <w:r w:rsidR="00F71682">
        <w:rPr>
          <w:noProof/>
        </w:rPr>
        <w:t>Table 2.1: Behavioural underpinnings of housing economics</w:t>
      </w:r>
      <w:r w:rsidR="00F71682">
        <w:rPr>
          <w:noProof/>
        </w:rPr>
        <w:tab/>
      </w:r>
      <w:r w:rsidR="00F71682">
        <w:rPr>
          <w:noProof/>
        </w:rPr>
        <w:fldChar w:fldCharType="begin"/>
      </w:r>
      <w:r w:rsidR="00F71682">
        <w:rPr>
          <w:noProof/>
        </w:rPr>
        <w:instrText xml:space="preserve"> PAGEREF _Toc318119675 \h </w:instrText>
      </w:r>
      <w:r w:rsidR="00F71682">
        <w:rPr>
          <w:noProof/>
        </w:rPr>
      </w:r>
      <w:r w:rsidR="00F71682">
        <w:rPr>
          <w:noProof/>
        </w:rPr>
        <w:fldChar w:fldCharType="separate"/>
      </w:r>
      <w:r w:rsidR="00690711">
        <w:rPr>
          <w:noProof/>
        </w:rPr>
        <w:t>37</w:t>
      </w:r>
      <w:r w:rsidR="00F71682">
        <w:rPr>
          <w:noProof/>
        </w:rPr>
        <w:fldChar w:fldCharType="end"/>
      </w:r>
    </w:p>
    <w:p w14:paraId="1E16D629" w14:textId="77777777" w:rsidR="00F71682" w:rsidRDefault="00F71682">
      <w:pPr>
        <w:pStyle w:val="TOC1"/>
        <w:rPr>
          <w:rFonts w:asciiTheme="minorHAnsi" w:eastAsiaTheme="minorEastAsia" w:hAnsiTheme="minorHAnsi"/>
          <w:noProof/>
          <w:sz w:val="24"/>
          <w:szCs w:val="24"/>
          <w:lang w:eastAsia="ja-JP"/>
        </w:rPr>
      </w:pPr>
      <w:r>
        <w:rPr>
          <w:noProof/>
        </w:rPr>
        <w:t>Table 3.1 Decision to form a household, adapted from Ferrari et al (2010b)</w:t>
      </w:r>
      <w:r>
        <w:rPr>
          <w:noProof/>
        </w:rPr>
        <w:tab/>
      </w:r>
      <w:r>
        <w:rPr>
          <w:noProof/>
        </w:rPr>
        <w:fldChar w:fldCharType="begin"/>
      </w:r>
      <w:r>
        <w:rPr>
          <w:noProof/>
        </w:rPr>
        <w:instrText xml:space="preserve"> PAGEREF _Toc318119676 \h </w:instrText>
      </w:r>
      <w:r>
        <w:rPr>
          <w:noProof/>
        </w:rPr>
      </w:r>
      <w:r>
        <w:rPr>
          <w:noProof/>
        </w:rPr>
        <w:fldChar w:fldCharType="separate"/>
      </w:r>
      <w:r w:rsidR="00690711">
        <w:rPr>
          <w:noProof/>
        </w:rPr>
        <w:t>47</w:t>
      </w:r>
      <w:r>
        <w:rPr>
          <w:noProof/>
        </w:rPr>
        <w:fldChar w:fldCharType="end"/>
      </w:r>
    </w:p>
    <w:p w14:paraId="6D22A79A" w14:textId="77777777" w:rsidR="00F71682" w:rsidRDefault="00F71682">
      <w:pPr>
        <w:pStyle w:val="TOC1"/>
        <w:rPr>
          <w:rFonts w:asciiTheme="minorHAnsi" w:eastAsiaTheme="minorEastAsia" w:hAnsiTheme="minorHAnsi"/>
          <w:noProof/>
          <w:sz w:val="24"/>
          <w:szCs w:val="24"/>
          <w:lang w:eastAsia="ja-JP"/>
        </w:rPr>
      </w:pPr>
      <w:r>
        <w:rPr>
          <w:noProof/>
        </w:rPr>
        <w:t>Table 3.2: Decision to move, adapted from Ferrari et al. (2010b)</w:t>
      </w:r>
      <w:r>
        <w:rPr>
          <w:noProof/>
        </w:rPr>
        <w:tab/>
      </w:r>
      <w:r>
        <w:rPr>
          <w:noProof/>
        </w:rPr>
        <w:fldChar w:fldCharType="begin"/>
      </w:r>
      <w:r>
        <w:rPr>
          <w:noProof/>
        </w:rPr>
        <w:instrText xml:space="preserve"> PAGEREF _Toc318119677 \h </w:instrText>
      </w:r>
      <w:r>
        <w:rPr>
          <w:noProof/>
        </w:rPr>
      </w:r>
      <w:r>
        <w:rPr>
          <w:noProof/>
        </w:rPr>
        <w:fldChar w:fldCharType="separate"/>
      </w:r>
      <w:r w:rsidR="00690711">
        <w:rPr>
          <w:noProof/>
        </w:rPr>
        <w:t>50</w:t>
      </w:r>
      <w:r>
        <w:rPr>
          <w:noProof/>
        </w:rPr>
        <w:fldChar w:fldCharType="end"/>
      </w:r>
    </w:p>
    <w:p w14:paraId="6584AE70" w14:textId="77777777" w:rsidR="00F71682" w:rsidRDefault="00F71682">
      <w:pPr>
        <w:pStyle w:val="TOC1"/>
        <w:rPr>
          <w:rFonts w:asciiTheme="minorHAnsi" w:eastAsiaTheme="minorEastAsia" w:hAnsiTheme="minorHAnsi"/>
          <w:noProof/>
          <w:sz w:val="24"/>
          <w:szCs w:val="24"/>
          <w:lang w:eastAsia="ja-JP"/>
        </w:rPr>
      </w:pPr>
      <w:r>
        <w:rPr>
          <w:noProof/>
        </w:rPr>
        <w:t>Table 3.3: Selection of a dwelling, adapted from Ferrari et al. (2010b)</w:t>
      </w:r>
      <w:r>
        <w:rPr>
          <w:noProof/>
        </w:rPr>
        <w:tab/>
      </w:r>
      <w:r>
        <w:rPr>
          <w:noProof/>
        </w:rPr>
        <w:fldChar w:fldCharType="begin"/>
      </w:r>
      <w:r>
        <w:rPr>
          <w:noProof/>
        </w:rPr>
        <w:instrText xml:space="preserve"> PAGEREF _Toc318119678 \h </w:instrText>
      </w:r>
      <w:r>
        <w:rPr>
          <w:noProof/>
        </w:rPr>
      </w:r>
      <w:r>
        <w:rPr>
          <w:noProof/>
        </w:rPr>
        <w:fldChar w:fldCharType="separate"/>
      </w:r>
      <w:r w:rsidR="00690711">
        <w:rPr>
          <w:noProof/>
        </w:rPr>
        <w:t>51</w:t>
      </w:r>
      <w:r>
        <w:rPr>
          <w:noProof/>
        </w:rPr>
        <w:fldChar w:fldCharType="end"/>
      </w:r>
    </w:p>
    <w:p w14:paraId="2E24E351" w14:textId="77777777" w:rsidR="00F71682" w:rsidRDefault="00F71682">
      <w:pPr>
        <w:pStyle w:val="TOC1"/>
        <w:rPr>
          <w:rFonts w:asciiTheme="minorHAnsi" w:eastAsiaTheme="minorEastAsia" w:hAnsiTheme="minorHAnsi"/>
          <w:noProof/>
          <w:sz w:val="24"/>
          <w:szCs w:val="24"/>
          <w:lang w:eastAsia="ja-JP"/>
        </w:rPr>
      </w:pPr>
      <w:r>
        <w:rPr>
          <w:noProof/>
        </w:rPr>
        <w:t>Table 3.4: Housing location search, adapted from Ferrari et al (2010b)</w:t>
      </w:r>
      <w:r>
        <w:rPr>
          <w:noProof/>
        </w:rPr>
        <w:tab/>
      </w:r>
      <w:r>
        <w:rPr>
          <w:noProof/>
        </w:rPr>
        <w:fldChar w:fldCharType="begin"/>
      </w:r>
      <w:r>
        <w:rPr>
          <w:noProof/>
        </w:rPr>
        <w:instrText xml:space="preserve"> PAGEREF _Toc318119679 \h </w:instrText>
      </w:r>
      <w:r>
        <w:rPr>
          <w:noProof/>
        </w:rPr>
      </w:r>
      <w:r>
        <w:rPr>
          <w:noProof/>
        </w:rPr>
        <w:fldChar w:fldCharType="separate"/>
      </w:r>
      <w:r w:rsidR="00690711">
        <w:rPr>
          <w:noProof/>
        </w:rPr>
        <w:t>54</w:t>
      </w:r>
      <w:r>
        <w:rPr>
          <w:noProof/>
        </w:rPr>
        <w:fldChar w:fldCharType="end"/>
      </w:r>
    </w:p>
    <w:p w14:paraId="58317217" w14:textId="77777777" w:rsidR="00F71682" w:rsidRDefault="00F71682">
      <w:pPr>
        <w:pStyle w:val="TOC1"/>
        <w:rPr>
          <w:rFonts w:asciiTheme="minorHAnsi" w:eastAsiaTheme="minorEastAsia" w:hAnsiTheme="minorHAnsi"/>
          <w:noProof/>
          <w:sz w:val="24"/>
          <w:szCs w:val="24"/>
          <w:lang w:eastAsia="ja-JP"/>
        </w:rPr>
      </w:pPr>
      <w:r>
        <w:rPr>
          <w:noProof/>
        </w:rPr>
        <w:t>Table 3.5: Search strategy, adapted from Ferrari et al (2010b)</w:t>
      </w:r>
      <w:r>
        <w:rPr>
          <w:noProof/>
        </w:rPr>
        <w:tab/>
      </w:r>
      <w:r>
        <w:rPr>
          <w:noProof/>
        </w:rPr>
        <w:fldChar w:fldCharType="begin"/>
      </w:r>
      <w:r>
        <w:rPr>
          <w:noProof/>
        </w:rPr>
        <w:instrText xml:space="preserve"> PAGEREF _Toc318119680 \h </w:instrText>
      </w:r>
      <w:r>
        <w:rPr>
          <w:noProof/>
        </w:rPr>
      </w:r>
      <w:r>
        <w:rPr>
          <w:noProof/>
        </w:rPr>
        <w:fldChar w:fldCharType="separate"/>
      </w:r>
      <w:r w:rsidR="00690711">
        <w:rPr>
          <w:noProof/>
        </w:rPr>
        <w:t>55</w:t>
      </w:r>
      <w:r>
        <w:rPr>
          <w:noProof/>
        </w:rPr>
        <w:fldChar w:fldCharType="end"/>
      </w:r>
    </w:p>
    <w:p w14:paraId="7BF2CA1F" w14:textId="77777777" w:rsidR="00F71682" w:rsidRDefault="00F71682">
      <w:pPr>
        <w:pStyle w:val="TOC1"/>
        <w:rPr>
          <w:rFonts w:asciiTheme="minorHAnsi" w:eastAsiaTheme="minorEastAsia" w:hAnsiTheme="minorHAnsi"/>
          <w:noProof/>
          <w:sz w:val="24"/>
          <w:szCs w:val="24"/>
          <w:lang w:eastAsia="ja-JP"/>
        </w:rPr>
      </w:pPr>
      <w:r>
        <w:rPr>
          <w:noProof/>
        </w:rPr>
        <w:t>Table 5.1 List of survey variables and data types: across stages, household and dwelling characteristics</w:t>
      </w:r>
      <w:r>
        <w:rPr>
          <w:noProof/>
        </w:rPr>
        <w:tab/>
      </w:r>
      <w:r>
        <w:rPr>
          <w:noProof/>
        </w:rPr>
        <w:fldChar w:fldCharType="begin"/>
      </w:r>
      <w:r>
        <w:rPr>
          <w:noProof/>
        </w:rPr>
        <w:instrText xml:space="preserve"> PAGEREF _Toc318119681 \h </w:instrText>
      </w:r>
      <w:r>
        <w:rPr>
          <w:noProof/>
        </w:rPr>
      </w:r>
      <w:r>
        <w:rPr>
          <w:noProof/>
        </w:rPr>
        <w:fldChar w:fldCharType="separate"/>
      </w:r>
      <w:r w:rsidR="00690711">
        <w:rPr>
          <w:noProof/>
        </w:rPr>
        <w:t>96</w:t>
      </w:r>
      <w:r>
        <w:rPr>
          <w:noProof/>
        </w:rPr>
        <w:fldChar w:fldCharType="end"/>
      </w:r>
    </w:p>
    <w:p w14:paraId="2C410B70" w14:textId="77777777" w:rsidR="00F71682" w:rsidRDefault="00F71682">
      <w:pPr>
        <w:pStyle w:val="TOC1"/>
        <w:rPr>
          <w:rFonts w:asciiTheme="minorHAnsi" w:eastAsiaTheme="minorEastAsia" w:hAnsiTheme="minorHAnsi"/>
          <w:noProof/>
          <w:sz w:val="24"/>
          <w:szCs w:val="24"/>
          <w:lang w:eastAsia="ja-JP"/>
        </w:rPr>
      </w:pPr>
      <w:r>
        <w:rPr>
          <w:noProof/>
        </w:rPr>
        <w:t>Table 5.2: Location: population and survey response rate (by Housing Market Area)</w:t>
      </w:r>
      <w:r>
        <w:rPr>
          <w:noProof/>
        </w:rPr>
        <w:tab/>
      </w:r>
      <w:r>
        <w:rPr>
          <w:noProof/>
        </w:rPr>
        <w:fldChar w:fldCharType="begin"/>
      </w:r>
      <w:r>
        <w:rPr>
          <w:noProof/>
        </w:rPr>
        <w:instrText xml:space="preserve"> PAGEREF _Toc318119682 \h </w:instrText>
      </w:r>
      <w:r>
        <w:rPr>
          <w:noProof/>
        </w:rPr>
      </w:r>
      <w:r>
        <w:rPr>
          <w:noProof/>
        </w:rPr>
        <w:fldChar w:fldCharType="separate"/>
      </w:r>
      <w:r w:rsidR="00690711">
        <w:rPr>
          <w:noProof/>
        </w:rPr>
        <w:t>107</w:t>
      </w:r>
      <w:r>
        <w:rPr>
          <w:noProof/>
        </w:rPr>
        <w:fldChar w:fldCharType="end"/>
      </w:r>
    </w:p>
    <w:p w14:paraId="56608B0C" w14:textId="77777777" w:rsidR="00F71682" w:rsidRDefault="00F71682">
      <w:pPr>
        <w:pStyle w:val="TOC1"/>
        <w:rPr>
          <w:rFonts w:asciiTheme="minorHAnsi" w:eastAsiaTheme="minorEastAsia" w:hAnsiTheme="minorHAnsi"/>
          <w:noProof/>
          <w:sz w:val="24"/>
          <w:szCs w:val="24"/>
          <w:lang w:eastAsia="ja-JP"/>
        </w:rPr>
      </w:pPr>
      <w:r>
        <w:rPr>
          <w:noProof/>
        </w:rPr>
        <w:t>Table 5.3: Month of exchange completion: population and survey response rate</w:t>
      </w:r>
      <w:r>
        <w:rPr>
          <w:noProof/>
        </w:rPr>
        <w:tab/>
      </w:r>
      <w:r>
        <w:rPr>
          <w:noProof/>
        </w:rPr>
        <w:fldChar w:fldCharType="begin"/>
      </w:r>
      <w:r>
        <w:rPr>
          <w:noProof/>
        </w:rPr>
        <w:instrText xml:space="preserve"> PAGEREF _Toc318119683 \h </w:instrText>
      </w:r>
      <w:r>
        <w:rPr>
          <w:noProof/>
        </w:rPr>
      </w:r>
      <w:r>
        <w:rPr>
          <w:noProof/>
        </w:rPr>
        <w:fldChar w:fldCharType="separate"/>
      </w:r>
      <w:r w:rsidR="00690711">
        <w:rPr>
          <w:noProof/>
        </w:rPr>
        <w:t>108</w:t>
      </w:r>
      <w:r>
        <w:rPr>
          <w:noProof/>
        </w:rPr>
        <w:fldChar w:fldCharType="end"/>
      </w:r>
    </w:p>
    <w:p w14:paraId="50C33083" w14:textId="77777777" w:rsidR="00F71682" w:rsidRDefault="00F71682">
      <w:pPr>
        <w:pStyle w:val="TOC1"/>
        <w:rPr>
          <w:rFonts w:asciiTheme="minorHAnsi" w:eastAsiaTheme="minorEastAsia" w:hAnsiTheme="minorHAnsi"/>
          <w:noProof/>
          <w:sz w:val="24"/>
          <w:szCs w:val="24"/>
          <w:lang w:eastAsia="ja-JP"/>
        </w:rPr>
      </w:pPr>
      <w:r>
        <w:rPr>
          <w:noProof/>
        </w:rPr>
        <w:t>Table 5.4: New or previously sold property: population and survey response rate</w:t>
      </w:r>
      <w:r>
        <w:rPr>
          <w:noProof/>
        </w:rPr>
        <w:tab/>
      </w:r>
      <w:r>
        <w:rPr>
          <w:noProof/>
        </w:rPr>
        <w:fldChar w:fldCharType="begin"/>
      </w:r>
      <w:r>
        <w:rPr>
          <w:noProof/>
        </w:rPr>
        <w:instrText xml:space="preserve"> PAGEREF _Toc318119684 \h </w:instrText>
      </w:r>
      <w:r>
        <w:rPr>
          <w:noProof/>
        </w:rPr>
      </w:r>
      <w:r>
        <w:rPr>
          <w:noProof/>
        </w:rPr>
        <w:fldChar w:fldCharType="separate"/>
      </w:r>
      <w:r w:rsidR="00690711">
        <w:rPr>
          <w:noProof/>
        </w:rPr>
        <w:t>108</w:t>
      </w:r>
      <w:r>
        <w:rPr>
          <w:noProof/>
        </w:rPr>
        <w:fldChar w:fldCharType="end"/>
      </w:r>
    </w:p>
    <w:p w14:paraId="6B28F3AB" w14:textId="77777777" w:rsidR="00F71682" w:rsidRDefault="00F71682">
      <w:pPr>
        <w:pStyle w:val="TOC1"/>
        <w:rPr>
          <w:rFonts w:asciiTheme="minorHAnsi" w:eastAsiaTheme="minorEastAsia" w:hAnsiTheme="minorHAnsi"/>
          <w:noProof/>
          <w:sz w:val="24"/>
          <w:szCs w:val="24"/>
          <w:lang w:eastAsia="ja-JP"/>
        </w:rPr>
      </w:pPr>
      <w:r>
        <w:rPr>
          <w:noProof/>
        </w:rPr>
        <w:t>Table 5.5: Property type: population and survey response rate</w:t>
      </w:r>
      <w:r>
        <w:rPr>
          <w:noProof/>
        </w:rPr>
        <w:tab/>
      </w:r>
      <w:r>
        <w:rPr>
          <w:noProof/>
        </w:rPr>
        <w:fldChar w:fldCharType="begin"/>
      </w:r>
      <w:r>
        <w:rPr>
          <w:noProof/>
        </w:rPr>
        <w:instrText xml:space="preserve"> PAGEREF _Toc318119685 \h </w:instrText>
      </w:r>
      <w:r>
        <w:rPr>
          <w:noProof/>
        </w:rPr>
      </w:r>
      <w:r>
        <w:rPr>
          <w:noProof/>
        </w:rPr>
        <w:fldChar w:fldCharType="separate"/>
      </w:r>
      <w:r w:rsidR="00690711">
        <w:rPr>
          <w:noProof/>
        </w:rPr>
        <w:t>108</w:t>
      </w:r>
      <w:r>
        <w:rPr>
          <w:noProof/>
        </w:rPr>
        <w:fldChar w:fldCharType="end"/>
      </w:r>
    </w:p>
    <w:p w14:paraId="1D18DE69" w14:textId="77777777" w:rsidR="00F71682" w:rsidRDefault="00F71682">
      <w:pPr>
        <w:pStyle w:val="TOC1"/>
        <w:rPr>
          <w:rFonts w:asciiTheme="minorHAnsi" w:eastAsiaTheme="minorEastAsia" w:hAnsiTheme="minorHAnsi"/>
          <w:noProof/>
          <w:sz w:val="24"/>
          <w:szCs w:val="24"/>
          <w:lang w:eastAsia="ja-JP"/>
        </w:rPr>
      </w:pPr>
      <w:r>
        <w:rPr>
          <w:noProof/>
        </w:rPr>
        <w:t>Table 5.6: Variables to be used in the CATPCA</w:t>
      </w:r>
      <w:r>
        <w:rPr>
          <w:noProof/>
        </w:rPr>
        <w:tab/>
      </w:r>
      <w:r>
        <w:rPr>
          <w:noProof/>
        </w:rPr>
        <w:fldChar w:fldCharType="begin"/>
      </w:r>
      <w:r>
        <w:rPr>
          <w:noProof/>
        </w:rPr>
        <w:instrText xml:space="preserve"> PAGEREF _Toc318119686 \h </w:instrText>
      </w:r>
      <w:r>
        <w:rPr>
          <w:noProof/>
        </w:rPr>
      </w:r>
      <w:r>
        <w:rPr>
          <w:noProof/>
        </w:rPr>
        <w:fldChar w:fldCharType="separate"/>
      </w:r>
      <w:r w:rsidR="00690711">
        <w:rPr>
          <w:noProof/>
        </w:rPr>
        <w:t>117</w:t>
      </w:r>
      <w:r>
        <w:rPr>
          <w:noProof/>
        </w:rPr>
        <w:fldChar w:fldCharType="end"/>
      </w:r>
    </w:p>
    <w:p w14:paraId="5E191C36" w14:textId="77777777" w:rsidR="00F71682" w:rsidRDefault="00F71682">
      <w:pPr>
        <w:pStyle w:val="TOC1"/>
        <w:rPr>
          <w:rFonts w:asciiTheme="minorHAnsi" w:eastAsiaTheme="minorEastAsia" w:hAnsiTheme="minorHAnsi"/>
          <w:noProof/>
          <w:sz w:val="24"/>
          <w:szCs w:val="24"/>
          <w:lang w:eastAsia="ja-JP"/>
        </w:rPr>
      </w:pPr>
      <w:r>
        <w:rPr>
          <w:noProof/>
        </w:rPr>
        <w:t>Table 6.1: Average sale prices by HMA, 2007 and 2012, and the change in price</w:t>
      </w:r>
      <w:r>
        <w:rPr>
          <w:noProof/>
        </w:rPr>
        <w:tab/>
      </w:r>
      <w:r>
        <w:rPr>
          <w:noProof/>
        </w:rPr>
        <w:fldChar w:fldCharType="begin"/>
      </w:r>
      <w:r>
        <w:rPr>
          <w:noProof/>
        </w:rPr>
        <w:instrText xml:space="preserve"> PAGEREF _Toc318119687 \h </w:instrText>
      </w:r>
      <w:r>
        <w:rPr>
          <w:noProof/>
        </w:rPr>
      </w:r>
      <w:r>
        <w:rPr>
          <w:noProof/>
        </w:rPr>
        <w:fldChar w:fldCharType="separate"/>
      </w:r>
      <w:r w:rsidR="00690711">
        <w:rPr>
          <w:noProof/>
        </w:rPr>
        <w:t>131</w:t>
      </w:r>
      <w:r>
        <w:rPr>
          <w:noProof/>
        </w:rPr>
        <w:fldChar w:fldCharType="end"/>
      </w:r>
    </w:p>
    <w:p w14:paraId="045C3B0F" w14:textId="77777777" w:rsidR="00F71682" w:rsidRDefault="00F71682">
      <w:pPr>
        <w:pStyle w:val="TOC1"/>
        <w:rPr>
          <w:rFonts w:asciiTheme="minorHAnsi" w:eastAsiaTheme="minorEastAsia" w:hAnsiTheme="minorHAnsi"/>
          <w:noProof/>
          <w:sz w:val="24"/>
          <w:szCs w:val="24"/>
          <w:lang w:eastAsia="ja-JP"/>
        </w:rPr>
      </w:pPr>
      <w:r>
        <w:rPr>
          <w:noProof/>
        </w:rPr>
        <w:t>Table 6.2: Average rent per month in each HMA</w:t>
      </w:r>
      <w:r>
        <w:rPr>
          <w:noProof/>
        </w:rPr>
        <w:tab/>
      </w:r>
      <w:r>
        <w:rPr>
          <w:noProof/>
        </w:rPr>
        <w:fldChar w:fldCharType="begin"/>
      </w:r>
      <w:r>
        <w:rPr>
          <w:noProof/>
        </w:rPr>
        <w:instrText xml:space="preserve"> PAGEREF _Toc318119688 \h </w:instrText>
      </w:r>
      <w:r>
        <w:rPr>
          <w:noProof/>
        </w:rPr>
      </w:r>
      <w:r>
        <w:rPr>
          <w:noProof/>
        </w:rPr>
        <w:fldChar w:fldCharType="separate"/>
      </w:r>
      <w:r w:rsidR="00690711">
        <w:rPr>
          <w:noProof/>
        </w:rPr>
        <w:t>132</w:t>
      </w:r>
      <w:r>
        <w:rPr>
          <w:noProof/>
        </w:rPr>
        <w:fldChar w:fldCharType="end"/>
      </w:r>
    </w:p>
    <w:p w14:paraId="61525017" w14:textId="77777777" w:rsidR="00F71682" w:rsidRDefault="00F71682">
      <w:pPr>
        <w:pStyle w:val="TOC1"/>
        <w:rPr>
          <w:rFonts w:asciiTheme="minorHAnsi" w:eastAsiaTheme="minorEastAsia" w:hAnsiTheme="minorHAnsi"/>
          <w:noProof/>
          <w:sz w:val="24"/>
          <w:szCs w:val="24"/>
          <w:lang w:eastAsia="ja-JP"/>
        </w:rPr>
      </w:pPr>
      <w:r>
        <w:rPr>
          <w:noProof/>
        </w:rPr>
        <w:t>Table 6.3: Lower quartile house prices and incomes needed to afford the lower quartile price with the percentage of households with income in each area able to afford a lower quartile priced dwelling.</w:t>
      </w:r>
      <w:r>
        <w:rPr>
          <w:noProof/>
        </w:rPr>
        <w:tab/>
      </w:r>
      <w:r>
        <w:rPr>
          <w:noProof/>
        </w:rPr>
        <w:fldChar w:fldCharType="begin"/>
      </w:r>
      <w:r>
        <w:rPr>
          <w:noProof/>
        </w:rPr>
        <w:instrText xml:space="preserve"> PAGEREF _Toc318119689 \h </w:instrText>
      </w:r>
      <w:r>
        <w:rPr>
          <w:noProof/>
        </w:rPr>
      </w:r>
      <w:r>
        <w:rPr>
          <w:noProof/>
        </w:rPr>
        <w:fldChar w:fldCharType="separate"/>
      </w:r>
      <w:r w:rsidR="00690711">
        <w:rPr>
          <w:noProof/>
        </w:rPr>
        <w:t>132</w:t>
      </w:r>
      <w:r>
        <w:rPr>
          <w:noProof/>
        </w:rPr>
        <w:fldChar w:fldCharType="end"/>
      </w:r>
    </w:p>
    <w:p w14:paraId="2DD7718D" w14:textId="77777777" w:rsidR="00F71682" w:rsidRDefault="00F71682">
      <w:pPr>
        <w:pStyle w:val="TOC1"/>
        <w:rPr>
          <w:rFonts w:asciiTheme="minorHAnsi" w:eastAsiaTheme="minorEastAsia" w:hAnsiTheme="minorHAnsi"/>
          <w:noProof/>
          <w:sz w:val="24"/>
          <w:szCs w:val="24"/>
          <w:lang w:eastAsia="ja-JP"/>
        </w:rPr>
      </w:pPr>
      <w:r>
        <w:rPr>
          <w:noProof/>
        </w:rPr>
        <w:t>Table 6.4: Housing stock in Sheffield by tenure in 2007</w:t>
      </w:r>
      <w:r>
        <w:rPr>
          <w:noProof/>
        </w:rPr>
        <w:tab/>
      </w:r>
      <w:r>
        <w:rPr>
          <w:noProof/>
        </w:rPr>
        <w:fldChar w:fldCharType="begin"/>
      </w:r>
      <w:r>
        <w:rPr>
          <w:noProof/>
        </w:rPr>
        <w:instrText xml:space="preserve"> PAGEREF _Toc318119690 \h </w:instrText>
      </w:r>
      <w:r>
        <w:rPr>
          <w:noProof/>
        </w:rPr>
      </w:r>
      <w:r>
        <w:rPr>
          <w:noProof/>
        </w:rPr>
        <w:fldChar w:fldCharType="separate"/>
      </w:r>
      <w:r w:rsidR="00690711">
        <w:rPr>
          <w:noProof/>
        </w:rPr>
        <w:t>134</w:t>
      </w:r>
      <w:r>
        <w:rPr>
          <w:noProof/>
        </w:rPr>
        <w:fldChar w:fldCharType="end"/>
      </w:r>
    </w:p>
    <w:p w14:paraId="3D2BF6FB" w14:textId="77777777" w:rsidR="00F71682" w:rsidRDefault="00F71682">
      <w:pPr>
        <w:pStyle w:val="TOC1"/>
        <w:rPr>
          <w:rFonts w:asciiTheme="minorHAnsi" w:eastAsiaTheme="minorEastAsia" w:hAnsiTheme="minorHAnsi"/>
          <w:noProof/>
          <w:sz w:val="24"/>
          <w:szCs w:val="24"/>
          <w:lang w:eastAsia="ja-JP"/>
        </w:rPr>
      </w:pPr>
      <w:r>
        <w:rPr>
          <w:noProof/>
        </w:rPr>
        <w:t>Table 6.5: Number of completions by type and year 2007-12</w:t>
      </w:r>
      <w:r>
        <w:rPr>
          <w:noProof/>
        </w:rPr>
        <w:tab/>
      </w:r>
      <w:r>
        <w:rPr>
          <w:noProof/>
        </w:rPr>
        <w:fldChar w:fldCharType="begin"/>
      </w:r>
      <w:r>
        <w:rPr>
          <w:noProof/>
        </w:rPr>
        <w:instrText xml:space="preserve"> PAGEREF _Toc318119691 \h </w:instrText>
      </w:r>
      <w:r>
        <w:rPr>
          <w:noProof/>
        </w:rPr>
      </w:r>
      <w:r>
        <w:rPr>
          <w:noProof/>
        </w:rPr>
        <w:fldChar w:fldCharType="separate"/>
      </w:r>
      <w:r w:rsidR="00690711">
        <w:rPr>
          <w:noProof/>
        </w:rPr>
        <w:t>135</w:t>
      </w:r>
      <w:r>
        <w:rPr>
          <w:noProof/>
        </w:rPr>
        <w:fldChar w:fldCharType="end"/>
      </w:r>
    </w:p>
    <w:p w14:paraId="5AAEBCF8" w14:textId="77777777" w:rsidR="00F71682" w:rsidRDefault="00F71682">
      <w:pPr>
        <w:pStyle w:val="TOC1"/>
        <w:rPr>
          <w:rFonts w:asciiTheme="minorHAnsi" w:eastAsiaTheme="minorEastAsia" w:hAnsiTheme="minorHAnsi"/>
          <w:noProof/>
          <w:sz w:val="24"/>
          <w:szCs w:val="24"/>
          <w:lang w:eastAsia="ja-JP"/>
        </w:rPr>
      </w:pPr>
      <w:r>
        <w:rPr>
          <w:noProof/>
        </w:rPr>
        <w:t>Table 6.6: Dwelling completions by HMA and year 2007-12</w:t>
      </w:r>
      <w:r>
        <w:rPr>
          <w:noProof/>
        </w:rPr>
        <w:tab/>
      </w:r>
      <w:r>
        <w:rPr>
          <w:noProof/>
        </w:rPr>
        <w:fldChar w:fldCharType="begin"/>
      </w:r>
      <w:r>
        <w:rPr>
          <w:noProof/>
        </w:rPr>
        <w:instrText xml:space="preserve"> PAGEREF _Toc318119692 \h </w:instrText>
      </w:r>
      <w:r>
        <w:rPr>
          <w:noProof/>
        </w:rPr>
      </w:r>
      <w:r>
        <w:rPr>
          <w:noProof/>
        </w:rPr>
        <w:fldChar w:fldCharType="separate"/>
      </w:r>
      <w:r w:rsidR="00690711">
        <w:rPr>
          <w:noProof/>
        </w:rPr>
        <w:t>135</w:t>
      </w:r>
      <w:r>
        <w:rPr>
          <w:noProof/>
        </w:rPr>
        <w:fldChar w:fldCharType="end"/>
      </w:r>
    </w:p>
    <w:p w14:paraId="7C94625D" w14:textId="77777777" w:rsidR="00F71682" w:rsidRDefault="00F71682">
      <w:pPr>
        <w:pStyle w:val="TOC1"/>
        <w:rPr>
          <w:rFonts w:asciiTheme="minorHAnsi" w:eastAsiaTheme="minorEastAsia" w:hAnsiTheme="minorHAnsi"/>
          <w:noProof/>
          <w:sz w:val="24"/>
          <w:szCs w:val="24"/>
          <w:lang w:eastAsia="ja-JP"/>
        </w:rPr>
      </w:pPr>
      <w:r>
        <w:rPr>
          <w:noProof/>
        </w:rPr>
        <w:t>Table 6.7: Period of previous move</w:t>
      </w:r>
      <w:r>
        <w:rPr>
          <w:noProof/>
        </w:rPr>
        <w:tab/>
      </w:r>
      <w:r>
        <w:rPr>
          <w:noProof/>
        </w:rPr>
        <w:fldChar w:fldCharType="begin"/>
      </w:r>
      <w:r>
        <w:rPr>
          <w:noProof/>
        </w:rPr>
        <w:instrText xml:space="preserve"> PAGEREF _Toc318119693 \h </w:instrText>
      </w:r>
      <w:r>
        <w:rPr>
          <w:noProof/>
        </w:rPr>
      </w:r>
      <w:r>
        <w:rPr>
          <w:noProof/>
        </w:rPr>
        <w:fldChar w:fldCharType="separate"/>
      </w:r>
      <w:r w:rsidR="00690711">
        <w:rPr>
          <w:noProof/>
        </w:rPr>
        <w:t>137</w:t>
      </w:r>
      <w:r>
        <w:rPr>
          <w:noProof/>
        </w:rPr>
        <w:fldChar w:fldCharType="end"/>
      </w:r>
    </w:p>
    <w:p w14:paraId="638E75AE" w14:textId="77777777" w:rsidR="00F71682" w:rsidRDefault="00F71682">
      <w:pPr>
        <w:pStyle w:val="TOC1"/>
        <w:rPr>
          <w:rFonts w:asciiTheme="minorHAnsi" w:eastAsiaTheme="minorEastAsia" w:hAnsiTheme="minorHAnsi"/>
          <w:noProof/>
          <w:sz w:val="24"/>
          <w:szCs w:val="24"/>
          <w:lang w:eastAsia="ja-JP"/>
        </w:rPr>
      </w:pPr>
      <w:r>
        <w:rPr>
          <w:noProof/>
        </w:rPr>
        <w:t>Table 6.8: Period of previous move by household type (percentage in each household type)</w:t>
      </w:r>
      <w:r>
        <w:rPr>
          <w:noProof/>
        </w:rPr>
        <w:tab/>
      </w:r>
      <w:r>
        <w:rPr>
          <w:noProof/>
        </w:rPr>
        <w:fldChar w:fldCharType="begin"/>
      </w:r>
      <w:r>
        <w:rPr>
          <w:noProof/>
        </w:rPr>
        <w:instrText xml:space="preserve"> PAGEREF _Toc318119694 \h </w:instrText>
      </w:r>
      <w:r>
        <w:rPr>
          <w:noProof/>
        </w:rPr>
      </w:r>
      <w:r>
        <w:rPr>
          <w:noProof/>
        </w:rPr>
        <w:fldChar w:fldCharType="separate"/>
      </w:r>
      <w:r w:rsidR="00690711">
        <w:rPr>
          <w:noProof/>
        </w:rPr>
        <w:t>137</w:t>
      </w:r>
      <w:r>
        <w:rPr>
          <w:noProof/>
        </w:rPr>
        <w:fldChar w:fldCharType="end"/>
      </w:r>
    </w:p>
    <w:p w14:paraId="6B4583A1" w14:textId="77777777" w:rsidR="00F71682" w:rsidRDefault="00F71682">
      <w:pPr>
        <w:pStyle w:val="TOC1"/>
        <w:rPr>
          <w:rFonts w:asciiTheme="minorHAnsi" w:eastAsiaTheme="minorEastAsia" w:hAnsiTheme="minorHAnsi"/>
          <w:noProof/>
          <w:sz w:val="24"/>
          <w:szCs w:val="24"/>
          <w:lang w:eastAsia="ja-JP"/>
        </w:rPr>
      </w:pPr>
      <w:r>
        <w:rPr>
          <w:noProof/>
        </w:rPr>
        <w:t>Table 6.9: Tenure of previous dwelling</w:t>
      </w:r>
      <w:r>
        <w:rPr>
          <w:noProof/>
        </w:rPr>
        <w:tab/>
      </w:r>
      <w:r>
        <w:rPr>
          <w:noProof/>
        </w:rPr>
        <w:fldChar w:fldCharType="begin"/>
      </w:r>
      <w:r>
        <w:rPr>
          <w:noProof/>
        </w:rPr>
        <w:instrText xml:space="preserve"> PAGEREF _Toc318119695 \h </w:instrText>
      </w:r>
      <w:r>
        <w:rPr>
          <w:noProof/>
        </w:rPr>
      </w:r>
      <w:r>
        <w:rPr>
          <w:noProof/>
        </w:rPr>
        <w:fldChar w:fldCharType="separate"/>
      </w:r>
      <w:r w:rsidR="00690711">
        <w:rPr>
          <w:noProof/>
        </w:rPr>
        <w:t>138</w:t>
      </w:r>
      <w:r>
        <w:rPr>
          <w:noProof/>
        </w:rPr>
        <w:fldChar w:fldCharType="end"/>
      </w:r>
    </w:p>
    <w:p w14:paraId="64D79526" w14:textId="77777777" w:rsidR="00F71682" w:rsidRDefault="00F71682">
      <w:pPr>
        <w:pStyle w:val="TOC1"/>
        <w:rPr>
          <w:rFonts w:asciiTheme="minorHAnsi" w:eastAsiaTheme="minorEastAsia" w:hAnsiTheme="minorHAnsi"/>
          <w:noProof/>
          <w:sz w:val="24"/>
          <w:szCs w:val="24"/>
          <w:lang w:eastAsia="ja-JP"/>
        </w:rPr>
      </w:pPr>
      <w:r>
        <w:rPr>
          <w:noProof/>
        </w:rPr>
        <w:t>Table 6.10: Previous tenure by household type (percentage in each household type)</w:t>
      </w:r>
      <w:r>
        <w:rPr>
          <w:noProof/>
        </w:rPr>
        <w:tab/>
      </w:r>
      <w:r>
        <w:rPr>
          <w:noProof/>
        </w:rPr>
        <w:fldChar w:fldCharType="begin"/>
      </w:r>
      <w:r>
        <w:rPr>
          <w:noProof/>
        </w:rPr>
        <w:instrText xml:space="preserve"> PAGEREF _Toc318119696 \h </w:instrText>
      </w:r>
      <w:r>
        <w:rPr>
          <w:noProof/>
        </w:rPr>
      </w:r>
      <w:r>
        <w:rPr>
          <w:noProof/>
        </w:rPr>
        <w:fldChar w:fldCharType="separate"/>
      </w:r>
      <w:r w:rsidR="00690711">
        <w:rPr>
          <w:noProof/>
        </w:rPr>
        <w:t>138</w:t>
      </w:r>
      <w:r>
        <w:rPr>
          <w:noProof/>
        </w:rPr>
        <w:fldChar w:fldCharType="end"/>
      </w:r>
    </w:p>
    <w:p w14:paraId="3D81AEBE" w14:textId="77777777" w:rsidR="00F71682" w:rsidRDefault="00F71682">
      <w:pPr>
        <w:pStyle w:val="TOC1"/>
        <w:rPr>
          <w:rFonts w:asciiTheme="minorHAnsi" w:eastAsiaTheme="minorEastAsia" w:hAnsiTheme="minorHAnsi"/>
          <w:noProof/>
          <w:sz w:val="24"/>
          <w:szCs w:val="24"/>
          <w:lang w:eastAsia="ja-JP"/>
        </w:rPr>
      </w:pPr>
      <w:r>
        <w:rPr>
          <w:noProof/>
        </w:rPr>
        <w:t>Table 6.11: Households’ previous dwelling location</w:t>
      </w:r>
      <w:r>
        <w:rPr>
          <w:noProof/>
        </w:rPr>
        <w:tab/>
      </w:r>
      <w:r>
        <w:rPr>
          <w:noProof/>
        </w:rPr>
        <w:fldChar w:fldCharType="begin"/>
      </w:r>
      <w:r>
        <w:rPr>
          <w:noProof/>
        </w:rPr>
        <w:instrText xml:space="preserve"> PAGEREF _Toc318119697 \h </w:instrText>
      </w:r>
      <w:r>
        <w:rPr>
          <w:noProof/>
        </w:rPr>
      </w:r>
      <w:r>
        <w:rPr>
          <w:noProof/>
        </w:rPr>
        <w:fldChar w:fldCharType="separate"/>
      </w:r>
      <w:r w:rsidR="00690711">
        <w:rPr>
          <w:noProof/>
        </w:rPr>
        <w:t>139</w:t>
      </w:r>
      <w:r>
        <w:rPr>
          <w:noProof/>
        </w:rPr>
        <w:fldChar w:fldCharType="end"/>
      </w:r>
    </w:p>
    <w:p w14:paraId="331983FE" w14:textId="77777777" w:rsidR="00F71682" w:rsidRDefault="00F71682">
      <w:pPr>
        <w:pStyle w:val="TOC1"/>
        <w:rPr>
          <w:rFonts w:asciiTheme="minorHAnsi" w:eastAsiaTheme="minorEastAsia" w:hAnsiTheme="minorHAnsi"/>
          <w:noProof/>
          <w:sz w:val="24"/>
          <w:szCs w:val="24"/>
          <w:lang w:eastAsia="ja-JP"/>
        </w:rPr>
      </w:pPr>
      <w:r>
        <w:rPr>
          <w:noProof/>
        </w:rPr>
        <w:t>Table 6.12: Before searching, to what extent would you have agreed with the statements (1, Strongly Agree to 5, Strongly Disagree)</w:t>
      </w:r>
      <w:r>
        <w:rPr>
          <w:noProof/>
        </w:rPr>
        <w:tab/>
      </w:r>
      <w:r>
        <w:rPr>
          <w:noProof/>
        </w:rPr>
        <w:fldChar w:fldCharType="begin"/>
      </w:r>
      <w:r>
        <w:rPr>
          <w:noProof/>
        </w:rPr>
        <w:instrText xml:space="preserve"> PAGEREF _Toc318119698 \h </w:instrText>
      </w:r>
      <w:r>
        <w:rPr>
          <w:noProof/>
        </w:rPr>
      </w:r>
      <w:r>
        <w:rPr>
          <w:noProof/>
        </w:rPr>
        <w:fldChar w:fldCharType="separate"/>
      </w:r>
      <w:r w:rsidR="00690711">
        <w:rPr>
          <w:noProof/>
        </w:rPr>
        <w:t>139</w:t>
      </w:r>
      <w:r>
        <w:rPr>
          <w:noProof/>
        </w:rPr>
        <w:fldChar w:fldCharType="end"/>
      </w:r>
    </w:p>
    <w:p w14:paraId="74E9805C" w14:textId="77777777" w:rsidR="00F71682" w:rsidRDefault="00F71682">
      <w:pPr>
        <w:pStyle w:val="TOC1"/>
        <w:rPr>
          <w:rFonts w:asciiTheme="minorHAnsi" w:eastAsiaTheme="minorEastAsia" w:hAnsiTheme="minorHAnsi"/>
          <w:noProof/>
          <w:sz w:val="24"/>
          <w:szCs w:val="24"/>
          <w:lang w:eastAsia="ja-JP"/>
        </w:rPr>
      </w:pPr>
      <w:r>
        <w:rPr>
          <w:noProof/>
        </w:rPr>
        <w:t>Table 6.13: Location, size and type preference awareness</w:t>
      </w:r>
      <w:r>
        <w:rPr>
          <w:noProof/>
        </w:rPr>
        <w:tab/>
      </w:r>
      <w:r>
        <w:rPr>
          <w:noProof/>
        </w:rPr>
        <w:fldChar w:fldCharType="begin"/>
      </w:r>
      <w:r>
        <w:rPr>
          <w:noProof/>
        </w:rPr>
        <w:instrText xml:space="preserve"> PAGEREF _Toc318119699 \h </w:instrText>
      </w:r>
      <w:r>
        <w:rPr>
          <w:noProof/>
        </w:rPr>
      </w:r>
      <w:r>
        <w:rPr>
          <w:noProof/>
        </w:rPr>
        <w:fldChar w:fldCharType="separate"/>
      </w:r>
      <w:r w:rsidR="00690711">
        <w:rPr>
          <w:noProof/>
        </w:rPr>
        <w:t>141</w:t>
      </w:r>
      <w:r>
        <w:rPr>
          <w:noProof/>
        </w:rPr>
        <w:fldChar w:fldCharType="end"/>
      </w:r>
    </w:p>
    <w:p w14:paraId="3CEE4880" w14:textId="77777777" w:rsidR="00F71682" w:rsidRDefault="00F71682">
      <w:pPr>
        <w:pStyle w:val="TOC1"/>
        <w:rPr>
          <w:rFonts w:asciiTheme="minorHAnsi" w:eastAsiaTheme="minorEastAsia" w:hAnsiTheme="minorHAnsi"/>
          <w:noProof/>
          <w:sz w:val="24"/>
          <w:szCs w:val="24"/>
          <w:lang w:eastAsia="ja-JP"/>
        </w:rPr>
      </w:pPr>
      <w:r>
        <w:rPr>
          <w:noProof/>
        </w:rPr>
        <w:t>Table 6.14: Percentage of households, before considering moving to what extent would you have agreed with these statements</w:t>
      </w:r>
      <w:r>
        <w:rPr>
          <w:noProof/>
        </w:rPr>
        <w:tab/>
      </w:r>
      <w:r>
        <w:rPr>
          <w:noProof/>
        </w:rPr>
        <w:fldChar w:fldCharType="begin"/>
      </w:r>
      <w:r>
        <w:rPr>
          <w:noProof/>
        </w:rPr>
        <w:instrText xml:space="preserve"> PAGEREF _Toc318119700 \h </w:instrText>
      </w:r>
      <w:r>
        <w:rPr>
          <w:noProof/>
        </w:rPr>
      </w:r>
      <w:r>
        <w:rPr>
          <w:noProof/>
        </w:rPr>
        <w:fldChar w:fldCharType="separate"/>
      </w:r>
      <w:r w:rsidR="00690711">
        <w:rPr>
          <w:noProof/>
        </w:rPr>
        <w:t>145</w:t>
      </w:r>
      <w:r>
        <w:rPr>
          <w:noProof/>
        </w:rPr>
        <w:fldChar w:fldCharType="end"/>
      </w:r>
    </w:p>
    <w:p w14:paraId="1C6032BD" w14:textId="77777777" w:rsidR="00F71682" w:rsidRDefault="00F71682">
      <w:pPr>
        <w:pStyle w:val="TOC1"/>
        <w:rPr>
          <w:rFonts w:asciiTheme="minorHAnsi" w:eastAsiaTheme="minorEastAsia" w:hAnsiTheme="minorHAnsi"/>
          <w:noProof/>
          <w:sz w:val="24"/>
          <w:szCs w:val="24"/>
          <w:lang w:eastAsia="ja-JP"/>
        </w:rPr>
      </w:pPr>
      <w:r>
        <w:rPr>
          <w:noProof/>
        </w:rPr>
        <w:t>Table 6.15: Motivations for moving, to what extent do you agree with the following statements?</w:t>
      </w:r>
      <w:r>
        <w:rPr>
          <w:noProof/>
        </w:rPr>
        <w:tab/>
      </w:r>
      <w:r>
        <w:rPr>
          <w:noProof/>
        </w:rPr>
        <w:fldChar w:fldCharType="begin"/>
      </w:r>
      <w:r>
        <w:rPr>
          <w:noProof/>
        </w:rPr>
        <w:instrText xml:space="preserve"> PAGEREF _Toc318119701 \h </w:instrText>
      </w:r>
      <w:r>
        <w:rPr>
          <w:noProof/>
        </w:rPr>
      </w:r>
      <w:r>
        <w:rPr>
          <w:noProof/>
        </w:rPr>
        <w:fldChar w:fldCharType="separate"/>
      </w:r>
      <w:r w:rsidR="00690711">
        <w:rPr>
          <w:noProof/>
        </w:rPr>
        <w:t>146</w:t>
      </w:r>
      <w:r>
        <w:rPr>
          <w:noProof/>
        </w:rPr>
        <w:fldChar w:fldCharType="end"/>
      </w:r>
    </w:p>
    <w:p w14:paraId="31874724" w14:textId="77777777" w:rsidR="00F71682" w:rsidRDefault="00F71682">
      <w:pPr>
        <w:pStyle w:val="TOC1"/>
        <w:rPr>
          <w:rFonts w:asciiTheme="minorHAnsi" w:eastAsiaTheme="minorEastAsia" w:hAnsiTheme="minorHAnsi"/>
          <w:noProof/>
          <w:sz w:val="24"/>
          <w:szCs w:val="24"/>
          <w:lang w:eastAsia="ja-JP"/>
        </w:rPr>
      </w:pPr>
      <w:r>
        <w:rPr>
          <w:noProof/>
        </w:rPr>
        <w:t>Table 6.16: Motivations for moving dwelling, percentage of household types agreeing with statements (percentage in each household type)</w:t>
      </w:r>
      <w:r>
        <w:rPr>
          <w:noProof/>
        </w:rPr>
        <w:tab/>
      </w:r>
      <w:r>
        <w:rPr>
          <w:noProof/>
        </w:rPr>
        <w:fldChar w:fldCharType="begin"/>
      </w:r>
      <w:r>
        <w:rPr>
          <w:noProof/>
        </w:rPr>
        <w:instrText xml:space="preserve"> PAGEREF _Toc318119702 \h </w:instrText>
      </w:r>
      <w:r>
        <w:rPr>
          <w:noProof/>
        </w:rPr>
      </w:r>
      <w:r>
        <w:rPr>
          <w:noProof/>
        </w:rPr>
        <w:fldChar w:fldCharType="separate"/>
      </w:r>
      <w:r w:rsidR="00690711">
        <w:rPr>
          <w:noProof/>
        </w:rPr>
        <w:t>146</w:t>
      </w:r>
      <w:r>
        <w:rPr>
          <w:noProof/>
        </w:rPr>
        <w:fldChar w:fldCharType="end"/>
      </w:r>
    </w:p>
    <w:p w14:paraId="2DC0F8AF" w14:textId="77777777" w:rsidR="00F71682" w:rsidRDefault="00F71682">
      <w:pPr>
        <w:pStyle w:val="TOC1"/>
        <w:rPr>
          <w:rFonts w:asciiTheme="minorHAnsi" w:eastAsiaTheme="minorEastAsia" w:hAnsiTheme="minorHAnsi"/>
          <w:noProof/>
          <w:sz w:val="24"/>
          <w:szCs w:val="24"/>
          <w:lang w:eastAsia="ja-JP"/>
        </w:rPr>
      </w:pPr>
      <w:r>
        <w:rPr>
          <w:noProof/>
        </w:rPr>
        <w:t>Table 6.17: Importance of factors in initial decision to start searching for a property</w:t>
      </w:r>
      <w:r>
        <w:rPr>
          <w:noProof/>
        </w:rPr>
        <w:tab/>
      </w:r>
      <w:r>
        <w:rPr>
          <w:noProof/>
        </w:rPr>
        <w:fldChar w:fldCharType="begin"/>
      </w:r>
      <w:r>
        <w:rPr>
          <w:noProof/>
        </w:rPr>
        <w:instrText xml:space="preserve"> PAGEREF _Toc318119703 \h </w:instrText>
      </w:r>
      <w:r>
        <w:rPr>
          <w:noProof/>
        </w:rPr>
      </w:r>
      <w:r>
        <w:rPr>
          <w:noProof/>
        </w:rPr>
        <w:fldChar w:fldCharType="separate"/>
      </w:r>
      <w:r w:rsidR="00690711">
        <w:rPr>
          <w:noProof/>
        </w:rPr>
        <w:t>147</w:t>
      </w:r>
      <w:r>
        <w:rPr>
          <w:noProof/>
        </w:rPr>
        <w:fldChar w:fldCharType="end"/>
      </w:r>
    </w:p>
    <w:p w14:paraId="5F112BC9" w14:textId="77777777" w:rsidR="00F71682" w:rsidRDefault="00F71682">
      <w:pPr>
        <w:pStyle w:val="TOC1"/>
        <w:rPr>
          <w:rFonts w:asciiTheme="minorHAnsi" w:eastAsiaTheme="minorEastAsia" w:hAnsiTheme="minorHAnsi"/>
          <w:noProof/>
          <w:sz w:val="24"/>
          <w:szCs w:val="24"/>
          <w:lang w:eastAsia="ja-JP"/>
        </w:rPr>
      </w:pPr>
      <w:r>
        <w:rPr>
          <w:noProof/>
        </w:rPr>
        <w:t>Table 6.18: From very important to unimportant: What did you want from your home when you first considered moving?</w:t>
      </w:r>
      <w:r>
        <w:rPr>
          <w:noProof/>
        </w:rPr>
        <w:tab/>
      </w:r>
      <w:r>
        <w:rPr>
          <w:noProof/>
        </w:rPr>
        <w:fldChar w:fldCharType="begin"/>
      </w:r>
      <w:r>
        <w:rPr>
          <w:noProof/>
        </w:rPr>
        <w:instrText xml:space="preserve"> PAGEREF _Toc318119704 \h </w:instrText>
      </w:r>
      <w:r>
        <w:rPr>
          <w:noProof/>
        </w:rPr>
      </w:r>
      <w:r>
        <w:rPr>
          <w:noProof/>
        </w:rPr>
        <w:fldChar w:fldCharType="separate"/>
      </w:r>
      <w:r w:rsidR="00690711">
        <w:rPr>
          <w:noProof/>
        </w:rPr>
        <w:t>148</w:t>
      </w:r>
      <w:r>
        <w:rPr>
          <w:noProof/>
        </w:rPr>
        <w:fldChar w:fldCharType="end"/>
      </w:r>
    </w:p>
    <w:p w14:paraId="30C9B289" w14:textId="77777777" w:rsidR="00F71682" w:rsidRDefault="00F71682">
      <w:pPr>
        <w:pStyle w:val="TOC1"/>
        <w:rPr>
          <w:rFonts w:asciiTheme="minorHAnsi" w:eastAsiaTheme="minorEastAsia" w:hAnsiTheme="minorHAnsi"/>
          <w:noProof/>
          <w:sz w:val="24"/>
          <w:szCs w:val="24"/>
          <w:lang w:eastAsia="ja-JP"/>
        </w:rPr>
      </w:pPr>
      <w:r>
        <w:rPr>
          <w:noProof/>
        </w:rPr>
        <w:t>Table 6.19: Percentage of responses Very important or Important: What did you want from your home when you first considered moving? (percentage in each household type)</w:t>
      </w:r>
      <w:r>
        <w:rPr>
          <w:noProof/>
        </w:rPr>
        <w:tab/>
      </w:r>
      <w:r>
        <w:rPr>
          <w:noProof/>
        </w:rPr>
        <w:fldChar w:fldCharType="begin"/>
      </w:r>
      <w:r>
        <w:rPr>
          <w:noProof/>
        </w:rPr>
        <w:instrText xml:space="preserve"> PAGEREF _Toc318119705 \h </w:instrText>
      </w:r>
      <w:r>
        <w:rPr>
          <w:noProof/>
        </w:rPr>
      </w:r>
      <w:r>
        <w:rPr>
          <w:noProof/>
        </w:rPr>
        <w:fldChar w:fldCharType="separate"/>
      </w:r>
      <w:r w:rsidR="00690711">
        <w:rPr>
          <w:noProof/>
        </w:rPr>
        <w:t>149</w:t>
      </w:r>
      <w:r>
        <w:rPr>
          <w:noProof/>
        </w:rPr>
        <w:fldChar w:fldCharType="end"/>
      </w:r>
    </w:p>
    <w:p w14:paraId="44D2F68E" w14:textId="77777777" w:rsidR="00F71682" w:rsidRDefault="00F71682">
      <w:pPr>
        <w:pStyle w:val="TOC1"/>
        <w:rPr>
          <w:rFonts w:asciiTheme="minorHAnsi" w:eastAsiaTheme="minorEastAsia" w:hAnsiTheme="minorHAnsi"/>
          <w:noProof/>
          <w:sz w:val="24"/>
          <w:szCs w:val="24"/>
          <w:lang w:eastAsia="ja-JP"/>
        </w:rPr>
      </w:pPr>
      <w:r>
        <w:rPr>
          <w:noProof/>
        </w:rPr>
        <w:t>Table 6.20: Percentage of all households participating first in an event in each year</w:t>
      </w:r>
      <w:r>
        <w:rPr>
          <w:noProof/>
        </w:rPr>
        <w:tab/>
      </w:r>
      <w:r>
        <w:rPr>
          <w:noProof/>
        </w:rPr>
        <w:fldChar w:fldCharType="begin"/>
      </w:r>
      <w:r>
        <w:rPr>
          <w:noProof/>
        </w:rPr>
        <w:instrText xml:space="preserve"> PAGEREF _Toc318119706 \h </w:instrText>
      </w:r>
      <w:r>
        <w:rPr>
          <w:noProof/>
        </w:rPr>
      </w:r>
      <w:r>
        <w:rPr>
          <w:noProof/>
        </w:rPr>
        <w:fldChar w:fldCharType="separate"/>
      </w:r>
      <w:r w:rsidR="00690711">
        <w:rPr>
          <w:noProof/>
        </w:rPr>
        <w:t>150</w:t>
      </w:r>
      <w:r>
        <w:rPr>
          <w:noProof/>
        </w:rPr>
        <w:fldChar w:fldCharType="end"/>
      </w:r>
    </w:p>
    <w:p w14:paraId="6C4975AF" w14:textId="77777777" w:rsidR="00F71682" w:rsidRDefault="00F71682">
      <w:pPr>
        <w:pStyle w:val="TOC1"/>
        <w:rPr>
          <w:rFonts w:asciiTheme="minorHAnsi" w:eastAsiaTheme="minorEastAsia" w:hAnsiTheme="minorHAnsi"/>
          <w:noProof/>
          <w:sz w:val="24"/>
          <w:szCs w:val="24"/>
          <w:lang w:eastAsia="ja-JP"/>
        </w:rPr>
      </w:pPr>
      <w:r>
        <w:rPr>
          <w:noProof/>
        </w:rPr>
        <w:t>Table 6.21: Percentage of household types participating first in an event in each year (percentage in each household type)</w:t>
      </w:r>
      <w:r>
        <w:rPr>
          <w:noProof/>
        </w:rPr>
        <w:tab/>
      </w:r>
      <w:r>
        <w:rPr>
          <w:noProof/>
        </w:rPr>
        <w:fldChar w:fldCharType="begin"/>
      </w:r>
      <w:r>
        <w:rPr>
          <w:noProof/>
        </w:rPr>
        <w:instrText xml:space="preserve"> PAGEREF _Toc318119707 \h </w:instrText>
      </w:r>
      <w:r>
        <w:rPr>
          <w:noProof/>
        </w:rPr>
      </w:r>
      <w:r>
        <w:rPr>
          <w:noProof/>
        </w:rPr>
        <w:fldChar w:fldCharType="separate"/>
      </w:r>
      <w:r w:rsidR="00690711">
        <w:rPr>
          <w:noProof/>
        </w:rPr>
        <w:t>151</w:t>
      </w:r>
      <w:r>
        <w:rPr>
          <w:noProof/>
        </w:rPr>
        <w:fldChar w:fldCharType="end"/>
      </w:r>
    </w:p>
    <w:p w14:paraId="59349B15" w14:textId="77777777" w:rsidR="00F71682" w:rsidRDefault="00F71682">
      <w:pPr>
        <w:pStyle w:val="TOC1"/>
        <w:rPr>
          <w:rFonts w:asciiTheme="minorHAnsi" w:eastAsiaTheme="minorEastAsia" w:hAnsiTheme="minorHAnsi"/>
          <w:noProof/>
          <w:sz w:val="24"/>
          <w:szCs w:val="24"/>
          <w:lang w:eastAsia="ja-JP"/>
        </w:rPr>
      </w:pPr>
      <w:r>
        <w:rPr>
          <w:noProof/>
        </w:rPr>
        <w:t>Table 6.22: Time between events in search for all households (descriptive statistics and frequencies)</w:t>
      </w:r>
      <w:r>
        <w:rPr>
          <w:noProof/>
        </w:rPr>
        <w:tab/>
      </w:r>
      <w:r>
        <w:rPr>
          <w:noProof/>
        </w:rPr>
        <w:fldChar w:fldCharType="begin"/>
      </w:r>
      <w:r>
        <w:rPr>
          <w:noProof/>
        </w:rPr>
        <w:instrText xml:space="preserve"> PAGEREF _Toc318119708 \h </w:instrText>
      </w:r>
      <w:r>
        <w:rPr>
          <w:noProof/>
        </w:rPr>
      </w:r>
      <w:r>
        <w:rPr>
          <w:noProof/>
        </w:rPr>
        <w:fldChar w:fldCharType="separate"/>
      </w:r>
      <w:r w:rsidR="00690711">
        <w:rPr>
          <w:noProof/>
        </w:rPr>
        <w:t>152</w:t>
      </w:r>
      <w:r>
        <w:rPr>
          <w:noProof/>
        </w:rPr>
        <w:fldChar w:fldCharType="end"/>
      </w:r>
    </w:p>
    <w:p w14:paraId="522E4CAB" w14:textId="77777777" w:rsidR="00F71682" w:rsidRDefault="00F71682">
      <w:pPr>
        <w:pStyle w:val="TOC1"/>
        <w:rPr>
          <w:rFonts w:asciiTheme="minorHAnsi" w:eastAsiaTheme="minorEastAsia" w:hAnsiTheme="minorHAnsi"/>
          <w:noProof/>
          <w:sz w:val="24"/>
          <w:szCs w:val="24"/>
          <w:lang w:eastAsia="ja-JP"/>
        </w:rPr>
      </w:pPr>
      <w:r>
        <w:rPr>
          <w:noProof/>
        </w:rPr>
        <w:t>Table 6.23: To what extent do you agree with the following statements about time, length and search restrictions</w:t>
      </w:r>
      <w:r>
        <w:rPr>
          <w:noProof/>
        </w:rPr>
        <w:tab/>
      </w:r>
      <w:r>
        <w:rPr>
          <w:noProof/>
        </w:rPr>
        <w:fldChar w:fldCharType="begin"/>
      </w:r>
      <w:r>
        <w:rPr>
          <w:noProof/>
        </w:rPr>
        <w:instrText xml:space="preserve"> PAGEREF _Toc318119709 \h </w:instrText>
      </w:r>
      <w:r>
        <w:rPr>
          <w:noProof/>
        </w:rPr>
      </w:r>
      <w:r>
        <w:rPr>
          <w:noProof/>
        </w:rPr>
        <w:fldChar w:fldCharType="separate"/>
      </w:r>
      <w:r w:rsidR="00690711">
        <w:rPr>
          <w:noProof/>
        </w:rPr>
        <w:t>154</w:t>
      </w:r>
      <w:r>
        <w:rPr>
          <w:noProof/>
        </w:rPr>
        <w:fldChar w:fldCharType="end"/>
      </w:r>
    </w:p>
    <w:p w14:paraId="5540265E" w14:textId="77777777" w:rsidR="00F71682" w:rsidRDefault="00F71682">
      <w:pPr>
        <w:pStyle w:val="TOC1"/>
        <w:rPr>
          <w:rFonts w:asciiTheme="minorHAnsi" w:eastAsiaTheme="minorEastAsia" w:hAnsiTheme="minorHAnsi"/>
          <w:noProof/>
          <w:sz w:val="24"/>
          <w:szCs w:val="24"/>
          <w:lang w:eastAsia="ja-JP"/>
        </w:rPr>
      </w:pPr>
      <w:r>
        <w:rPr>
          <w:noProof/>
        </w:rPr>
        <w:t>Table 6.24: Percentage of households by type who agreed (Strongly agree or Agree) with the following statements (percentage in each household type)</w:t>
      </w:r>
      <w:r>
        <w:rPr>
          <w:noProof/>
        </w:rPr>
        <w:tab/>
      </w:r>
      <w:r>
        <w:rPr>
          <w:noProof/>
        </w:rPr>
        <w:fldChar w:fldCharType="begin"/>
      </w:r>
      <w:r>
        <w:rPr>
          <w:noProof/>
        </w:rPr>
        <w:instrText xml:space="preserve"> PAGEREF _Toc318119710 \h </w:instrText>
      </w:r>
      <w:r>
        <w:rPr>
          <w:noProof/>
        </w:rPr>
      </w:r>
      <w:r>
        <w:rPr>
          <w:noProof/>
        </w:rPr>
        <w:fldChar w:fldCharType="separate"/>
      </w:r>
      <w:r w:rsidR="00690711">
        <w:rPr>
          <w:noProof/>
        </w:rPr>
        <w:t>154</w:t>
      </w:r>
      <w:r>
        <w:rPr>
          <w:noProof/>
        </w:rPr>
        <w:fldChar w:fldCharType="end"/>
      </w:r>
    </w:p>
    <w:p w14:paraId="190CD3B8" w14:textId="77777777" w:rsidR="00F71682" w:rsidRDefault="00F71682">
      <w:pPr>
        <w:pStyle w:val="TOC1"/>
        <w:rPr>
          <w:rFonts w:asciiTheme="minorHAnsi" w:eastAsiaTheme="minorEastAsia" w:hAnsiTheme="minorHAnsi"/>
          <w:noProof/>
          <w:sz w:val="24"/>
          <w:szCs w:val="24"/>
          <w:lang w:eastAsia="ja-JP"/>
        </w:rPr>
      </w:pPr>
      <w:r>
        <w:rPr>
          <w:noProof/>
        </w:rPr>
        <w:t>Table 6.25: Number of properties visited in person</w:t>
      </w:r>
      <w:r>
        <w:rPr>
          <w:noProof/>
        </w:rPr>
        <w:tab/>
      </w:r>
      <w:r>
        <w:rPr>
          <w:noProof/>
        </w:rPr>
        <w:fldChar w:fldCharType="begin"/>
      </w:r>
      <w:r>
        <w:rPr>
          <w:noProof/>
        </w:rPr>
        <w:instrText xml:space="preserve"> PAGEREF _Toc318119711 \h </w:instrText>
      </w:r>
      <w:r>
        <w:rPr>
          <w:noProof/>
        </w:rPr>
      </w:r>
      <w:r>
        <w:rPr>
          <w:noProof/>
        </w:rPr>
        <w:fldChar w:fldCharType="separate"/>
      </w:r>
      <w:r w:rsidR="00690711">
        <w:rPr>
          <w:noProof/>
        </w:rPr>
        <w:t>155</w:t>
      </w:r>
      <w:r>
        <w:rPr>
          <w:noProof/>
        </w:rPr>
        <w:fldChar w:fldCharType="end"/>
      </w:r>
    </w:p>
    <w:p w14:paraId="1C22FF14" w14:textId="77777777" w:rsidR="00F71682" w:rsidRDefault="00F71682">
      <w:pPr>
        <w:pStyle w:val="TOC1"/>
        <w:rPr>
          <w:rFonts w:asciiTheme="minorHAnsi" w:eastAsiaTheme="minorEastAsia" w:hAnsiTheme="minorHAnsi"/>
          <w:noProof/>
          <w:sz w:val="24"/>
          <w:szCs w:val="24"/>
          <w:lang w:eastAsia="ja-JP"/>
        </w:rPr>
      </w:pPr>
      <w:r>
        <w:rPr>
          <w:noProof/>
        </w:rPr>
        <w:t>Table 6.26: Number of properties (in groups) visited in person by household type (percentage in each household type)</w:t>
      </w:r>
      <w:r>
        <w:rPr>
          <w:noProof/>
        </w:rPr>
        <w:tab/>
      </w:r>
      <w:r>
        <w:rPr>
          <w:noProof/>
        </w:rPr>
        <w:fldChar w:fldCharType="begin"/>
      </w:r>
      <w:r>
        <w:rPr>
          <w:noProof/>
        </w:rPr>
        <w:instrText xml:space="preserve"> PAGEREF _Toc318119712 \h </w:instrText>
      </w:r>
      <w:r>
        <w:rPr>
          <w:noProof/>
        </w:rPr>
      </w:r>
      <w:r>
        <w:rPr>
          <w:noProof/>
        </w:rPr>
        <w:fldChar w:fldCharType="separate"/>
      </w:r>
      <w:r w:rsidR="00690711">
        <w:rPr>
          <w:noProof/>
        </w:rPr>
        <w:t>155</w:t>
      </w:r>
      <w:r>
        <w:rPr>
          <w:noProof/>
        </w:rPr>
        <w:fldChar w:fldCharType="end"/>
      </w:r>
    </w:p>
    <w:p w14:paraId="05A075D1" w14:textId="77777777" w:rsidR="00F71682" w:rsidRDefault="00F71682">
      <w:pPr>
        <w:pStyle w:val="TOC1"/>
        <w:rPr>
          <w:rFonts w:asciiTheme="minorHAnsi" w:eastAsiaTheme="minorEastAsia" w:hAnsiTheme="minorHAnsi"/>
          <w:noProof/>
          <w:sz w:val="24"/>
          <w:szCs w:val="24"/>
          <w:lang w:eastAsia="ja-JP"/>
        </w:rPr>
      </w:pPr>
      <w:r>
        <w:rPr>
          <w:noProof/>
        </w:rPr>
        <w:t>Table 6.27: The number of properties households placed an offer on</w:t>
      </w:r>
      <w:r>
        <w:rPr>
          <w:noProof/>
        </w:rPr>
        <w:tab/>
      </w:r>
      <w:r>
        <w:rPr>
          <w:noProof/>
        </w:rPr>
        <w:fldChar w:fldCharType="begin"/>
      </w:r>
      <w:r>
        <w:rPr>
          <w:noProof/>
        </w:rPr>
        <w:instrText xml:space="preserve"> PAGEREF _Toc318119713 \h </w:instrText>
      </w:r>
      <w:r>
        <w:rPr>
          <w:noProof/>
        </w:rPr>
      </w:r>
      <w:r>
        <w:rPr>
          <w:noProof/>
        </w:rPr>
        <w:fldChar w:fldCharType="separate"/>
      </w:r>
      <w:r w:rsidR="00690711">
        <w:rPr>
          <w:noProof/>
        </w:rPr>
        <w:t>156</w:t>
      </w:r>
      <w:r>
        <w:rPr>
          <w:noProof/>
        </w:rPr>
        <w:fldChar w:fldCharType="end"/>
      </w:r>
    </w:p>
    <w:p w14:paraId="77D47457" w14:textId="77777777" w:rsidR="00F71682" w:rsidRDefault="00F71682">
      <w:pPr>
        <w:pStyle w:val="TOC1"/>
        <w:rPr>
          <w:rFonts w:asciiTheme="minorHAnsi" w:eastAsiaTheme="minorEastAsia" w:hAnsiTheme="minorHAnsi"/>
          <w:noProof/>
          <w:sz w:val="24"/>
          <w:szCs w:val="24"/>
          <w:lang w:eastAsia="ja-JP"/>
        </w:rPr>
      </w:pPr>
      <w:r>
        <w:rPr>
          <w:noProof/>
        </w:rPr>
        <w:lastRenderedPageBreak/>
        <w:t>Table 6.28: Number of properties placed an offer on by household type (percentage in each household type)</w:t>
      </w:r>
      <w:r>
        <w:rPr>
          <w:noProof/>
        </w:rPr>
        <w:tab/>
      </w:r>
      <w:r>
        <w:rPr>
          <w:noProof/>
        </w:rPr>
        <w:fldChar w:fldCharType="begin"/>
      </w:r>
      <w:r>
        <w:rPr>
          <w:noProof/>
        </w:rPr>
        <w:instrText xml:space="preserve"> PAGEREF _Toc318119714 \h </w:instrText>
      </w:r>
      <w:r>
        <w:rPr>
          <w:noProof/>
        </w:rPr>
      </w:r>
      <w:r>
        <w:rPr>
          <w:noProof/>
        </w:rPr>
        <w:fldChar w:fldCharType="separate"/>
      </w:r>
      <w:r w:rsidR="00690711">
        <w:rPr>
          <w:noProof/>
        </w:rPr>
        <w:t>157</w:t>
      </w:r>
      <w:r>
        <w:rPr>
          <w:noProof/>
        </w:rPr>
        <w:fldChar w:fldCharType="end"/>
      </w:r>
    </w:p>
    <w:p w14:paraId="2C802E42" w14:textId="77777777" w:rsidR="00F71682" w:rsidRDefault="00F71682">
      <w:pPr>
        <w:pStyle w:val="TOC1"/>
        <w:rPr>
          <w:rFonts w:asciiTheme="minorHAnsi" w:eastAsiaTheme="minorEastAsia" w:hAnsiTheme="minorHAnsi"/>
          <w:noProof/>
          <w:sz w:val="24"/>
          <w:szCs w:val="24"/>
          <w:lang w:eastAsia="ja-JP"/>
        </w:rPr>
      </w:pPr>
      <w:r>
        <w:rPr>
          <w:noProof/>
        </w:rPr>
        <w:t>Table: 6.29: When event X occurred had the home you hoped for altered from your hopes before the event?</w:t>
      </w:r>
      <w:r>
        <w:rPr>
          <w:noProof/>
        </w:rPr>
        <w:tab/>
      </w:r>
      <w:r>
        <w:rPr>
          <w:noProof/>
        </w:rPr>
        <w:fldChar w:fldCharType="begin"/>
      </w:r>
      <w:r>
        <w:rPr>
          <w:noProof/>
        </w:rPr>
        <w:instrText xml:space="preserve"> PAGEREF _Toc318119715 \h </w:instrText>
      </w:r>
      <w:r>
        <w:rPr>
          <w:noProof/>
        </w:rPr>
      </w:r>
      <w:r>
        <w:rPr>
          <w:noProof/>
        </w:rPr>
        <w:fldChar w:fldCharType="separate"/>
      </w:r>
      <w:r w:rsidR="00690711">
        <w:rPr>
          <w:noProof/>
        </w:rPr>
        <w:t>158</w:t>
      </w:r>
      <w:r>
        <w:rPr>
          <w:noProof/>
        </w:rPr>
        <w:fldChar w:fldCharType="end"/>
      </w:r>
    </w:p>
    <w:p w14:paraId="4C7B6F2B" w14:textId="77777777" w:rsidR="00F71682" w:rsidRDefault="00F71682">
      <w:pPr>
        <w:pStyle w:val="TOC1"/>
        <w:rPr>
          <w:rFonts w:asciiTheme="minorHAnsi" w:eastAsiaTheme="minorEastAsia" w:hAnsiTheme="minorHAnsi"/>
          <w:noProof/>
          <w:sz w:val="24"/>
          <w:szCs w:val="24"/>
          <w:lang w:eastAsia="ja-JP"/>
        </w:rPr>
      </w:pPr>
      <w:r>
        <w:rPr>
          <w:noProof/>
        </w:rPr>
        <w:t>Table: 6.30: Percentage of households who altered their hopes by household type (percentage in each household type)</w:t>
      </w:r>
      <w:r>
        <w:rPr>
          <w:noProof/>
        </w:rPr>
        <w:tab/>
      </w:r>
      <w:r>
        <w:rPr>
          <w:noProof/>
        </w:rPr>
        <w:fldChar w:fldCharType="begin"/>
      </w:r>
      <w:r>
        <w:rPr>
          <w:noProof/>
        </w:rPr>
        <w:instrText xml:space="preserve"> PAGEREF _Toc318119716 \h </w:instrText>
      </w:r>
      <w:r>
        <w:rPr>
          <w:noProof/>
        </w:rPr>
      </w:r>
      <w:r>
        <w:rPr>
          <w:noProof/>
        </w:rPr>
        <w:fldChar w:fldCharType="separate"/>
      </w:r>
      <w:r w:rsidR="00690711">
        <w:rPr>
          <w:noProof/>
        </w:rPr>
        <w:t>158</w:t>
      </w:r>
      <w:r>
        <w:rPr>
          <w:noProof/>
        </w:rPr>
        <w:fldChar w:fldCharType="end"/>
      </w:r>
    </w:p>
    <w:p w14:paraId="3664B29E" w14:textId="77777777" w:rsidR="00F71682" w:rsidRDefault="00F71682">
      <w:pPr>
        <w:pStyle w:val="TOC1"/>
        <w:rPr>
          <w:rFonts w:asciiTheme="minorHAnsi" w:eastAsiaTheme="minorEastAsia" w:hAnsiTheme="minorHAnsi"/>
          <w:noProof/>
          <w:sz w:val="24"/>
          <w:szCs w:val="24"/>
          <w:lang w:eastAsia="ja-JP"/>
        </w:rPr>
      </w:pPr>
      <w:r>
        <w:rPr>
          <w:noProof/>
        </w:rPr>
        <w:t>Table 6.31: Importance of different information sources in deciding current home</w:t>
      </w:r>
      <w:r>
        <w:rPr>
          <w:noProof/>
        </w:rPr>
        <w:tab/>
      </w:r>
      <w:r>
        <w:rPr>
          <w:noProof/>
        </w:rPr>
        <w:fldChar w:fldCharType="begin"/>
      </w:r>
      <w:r>
        <w:rPr>
          <w:noProof/>
        </w:rPr>
        <w:instrText xml:space="preserve"> PAGEREF _Toc318119717 \h </w:instrText>
      </w:r>
      <w:r>
        <w:rPr>
          <w:noProof/>
        </w:rPr>
      </w:r>
      <w:r>
        <w:rPr>
          <w:noProof/>
        </w:rPr>
        <w:fldChar w:fldCharType="separate"/>
      </w:r>
      <w:r w:rsidR="00690711">
        <w:rPr>
          <w:noProof/>
        </w:rPr>
        <w:t>160</w:t>
      </w:r>
      <w:r>
        <w:rPr>
          <w:noProof/>
        </w:rPr>
        <w:fldChar w:fldCharType="end"/>
      </w:r>
    </w:p>
    <w:p w14:paraId="502523C0" w14:textId="77777777" w:rsidR="00F71682" w:rsidRDefault="00F71682">
      <w:pPr>
        <w:pStyle w:val="TOC1"/>
        <w:rPr>
          <w:rFonts w:asciiTheme="minorHAnsi" w:eastAsiaTheme="minorEastAsia" w:hAnsiTheme="minorHAnsi"/>
          <w:noProof/>
          <w:sz w:val="24"/>
          <w:szCs w:val="24"/>
          <w:lang w:eastAsia="ja-JP"/>
        </w:rPr>
      </w:pPr>
      <w:r>
        <w:rPr>
          <w:noProof/>
        </w:rPr>
        <w:t>Table 6.32: Percentage of households indicating each information source is important or very important (combined) by household type (percentage in each household type)</w:t>
      </w:r>
      <w:r>
        <w:rPr>
          <w:noProof/>
        </w:rPr>
        <w:tab/>
      </w:r>
      <w:r>
        <w:rPr>
          <w:noProof/>
        </w:rPr>
        <w:fldChar w:fldCharType="begin"/>
      </w:r>
      <w:r>
        <w:rPr>
          <w:noProof/>
        </w:rPr>
        <w:instrText xml:space="preserve"> PAGEREF _Toc318119718 \h </w:instrText>
      </w:r>
      <w:r>
        <w:rPr>
          <w:noProof/>
        </w:rPr>
      </w:r>
      <w:r>
        <w:rPr>
          <w:noProof/>
        </w:rPr>
        <w:fldChar w:fldCharType="separate"/>
      </w:r>
      <w:r w:rsidR="00690711">
        <w:rPr>
          <w:noProof/>
        </w:rPr>
        <w:t>161</w:t>
      </w:r>
      <w:r>
        <w:rPr>
          <w:noProof/>
        </w:rPr>
        <w:fldChar w:fldCharType="end"/>
      </w:r>
    </w:p>
    <w:p w14:paraId="3BD95A1C" w14:textId="77777777" w:rsidR="00F71682" w:rsidRDefault="00F71682">
      <w:pPr>
        <w:pStyle w:val="TOC1"/>
        <w:rPr>
          <w:rFonts w:asciiTheme="minorHAnsi" w:eastAsiaTheme="minorEastAsia" w:hAnsiTheme="minorHAnsi"/>
          <w:noProof/>
          <w:sz w:val="24"/>
          <w:szCs w:val="24"/>
          <w:lang w:eastAsia="ja-JP"/>
        </w:rPr>
      </w:pPr>
      <w:r>
        <w:rPr>
          <w:noProof/>
        </w:rPr>
        <w:t>Table 6.33: Percentage of households indicating frequency of use of information source</w:t>
      </w:r>
      <w:r>
        <w:rPr>
          <w:noProof/>
        </w:rPr>
        <w:tab/>
      </w:r>
      <w:r>
        <w:rPr>
          <w:noProof/>
        </w:rPr>
        <w:fldChar w:fldCharType="begin"/>
      </w:r>
      <w:r>
        <w:rPr>
          <w:noProof/>
        </w:rPr>
        <w:instrText xml:space="preserve"> PAGEREF _Toc318119719 \h </w:instrText>
      </w:r>
      <w:r>
        <w:rPr>
          <w:noProof/>
        </w:rPr>
      </w:r>
      <w:r>
        <w:rPr>
          <w:noProof/>
        </w:rPr>
        <w:fldChar w:fldCharType="separate"/>
      </w:r>
      <w:r w:rsidR="00690711">
        <w:rPr>
          <w:noProof/>
        </w:rPr>
        <w:t>163</w:t>
      </w:r>
      <w:r>
        <w:rPr>
          <w:noProof/>
        </w:rPr>
        <w:fldChar w:fldCharType="end"/>
      </w:r>
    </w:p>
    <w:p w14:paraId="1C62CA74" w14:textId="77777777" w:rsidR="00F71682" w:rsidRDefault="00F71682">
      <w:pPr>
        <w:pStyle w:val="TOC1"/>
        <w:rPr>
          <w:rFonts w:asciiTheme="minorHAnsi" w:eastAsiaTheme="minorEastAsia" w:hAnsiTheme="minorHAnsi"/>
          <w:noProof/>
          <w:sz w:val="24"/>
          <w:szCs w:val="24"/>
          <w:lang w:eastAsia="ja-JP"/>
        </w:rPr>
      </w:pPr>
      <w:r>
        <w:rPr>
          <w:noProof/>
        </w:rPr>
        <w:t>Table 6.34: Percentage of households indicating they used the information source very often or often by household type (percentage in each household type)</w:t>
      </w:r>
      <w:r>
        <w:rPr>
          <w:noProof/>
        </w:rPr>
        <w:tab/>
      </w:r>
      <w:r>
        <w:rPr>
          <w:noProof/>
        </w:rPr>
        <w:fldChar w:fldCharType="begin"/>
      </w:r>
      <w:r>
        <w:rPr>
          <w:noProof/>
        </w:rPr>
        <w:instrText xml:space="preserve"> PAGEREF _Toc318119720 \h </w:instrText>
      </w:r>
      <w:r>
        <w:rPr>
          <w:noProof/>
        </w:rPr>
      </w:r>
      <w:r>
        <w:rPr>
          <w:noProof/>
        </w:rPr>
        <w:fldChar w:fldCharType="separate"/>
      </w:r>
      <w:r w:rsidR="00690711">
        <w:rPr>
          <w:noProof/>
        </w:rPr>
        <w:t>163</w:t>
      </w:r>
      <w:r>
        <w:rPr>
          <w:noProof/>
        </w:rPr>
        <w:fldChar w:fldCharType="end"/>
      </w:r>
    </w:p>
    <w:p w14:paraId="14FD754C" w14:textId="77777777" w:rsidR="00F71682" w:rsidRDefault="00F71682">
      <w:pPr>
        <w:pStyle w:val="TOC1"/>
        <w:rPr>
          <w:rFonts w:asciiTheme="minorHAnsi" w:eastAsiaTheme="minorEastAsia" w:hAnsiTheme="minorHAnsi"/>
          <w:noProof/>
          <w:sz w:val="24"/>
          <w:szCs w:val="24"/>
          <w:lang w:eastAsia="ja-JP"/>
        </w:rPr>
      </w:pPr>
      <w:r>
        <w:rPr>
          <w:noProof/>
        </w:rPr>
        <w:t>Table 6.35: When did you most often use the source of information?</w:t>
      </w:r>
      <w:r>
        <w:rPr>
          <w:noProof/>
        </w:rPr>
        <w:tab/>
      </w:r>
      <w:r>
        <w:rPr>
          <w:noProof/>
        </w:rPr>
        <w:fldChar w:fldCharType="begin"/>
      </w:r>
      <w:r>
        <w:rPr>
          <w:noProof/>
        </w:rPr>
        <w:instrText xml:space="preserve"> PAGEREF _Toc318119721 \h </w:instrText>
      </w:r>
      <w:r>
        <w:rPr>
          <w:noProof/>
        </w:rPr>
      </w:r>
      <w:r>
        <w:rPr>
          <w:noProof/>
        </w:rPr>
        <w:fldChar w:fldCharType="separate"/>
      </w:r>
      <w:r w:rsidR="00690711">
        <w:rPr>
          <w:noProof/>
        </w:rPr>
        <w:t>164</w:t>
      </w:r>
      <w:r>
        <w:rPr>
          <w:noProof/>
        </w:rPr>
        <w:fldChar w:fldCharType="end"/>
      </w:r>
    </w:p>
    <w:p w14:paraId="5A899E14" w14:textId="77777777" w:rsidR="00F71682" w:rsidRDefault="00F71682">
      <w:pPr>
        <w:pStyle w:val="TOC1"/>
        <w:rPr>
          <w:rFonts w:asciiTheme="minorHAnsi" w:eastAsiaTheme="minorEastAsia" w:hAnsiTheme="minorHAnsi"/>
          <w:noProof/>
          <w:sz w:val="24"/>
          <w:szCs w:val="24"/>
          <w:lang w:eastAsia="ja-JP"/>
        </w:rPr>
      </w:pPr>
      <w:r>
        <w:rPr>
          <w:noProof/>
        </w:rPr>
        <w:t xml:space="preserve">Table 6.36: When did you most often use the source of information? </w:t>
      </w:r>
      <w:r w:rsidRPr="004B1283">
        <w:rPr>
          <w:i/>
          <w:noProof/>
        </w:rPr>
        <w:t>Throughout</w:t>
      </w:r>
      <w:r>
        <w:rPr>
          <w:noProof/>
        </w:rPr>
        <w:t xml:space="preserve"> and </w:t>
      </w:r>
      <w:r w:rsidRPr="004B1283">
        <w:rPr>
          <w:i/>
          <w:noProof/>
        </w:rPr>
        <w:t>Never</w:t>
      </w:r>
      <w:r>
        <w:rPr>
          <w:noProof/>
        </w:rPr>
        <w:t xml:space="preserve"> answers removed</w:t>
      </w:r>
      <w:r>
        <w:rPr>
          <w:noProof/>
        </w:rPr>
        <w:tab/>
      </w:r>
      <w:r>
        <w:rPr>
          <w:noProof/>
        </w:rPr>
        <w:fldChar w:fldCharType="begin"/>
      </w:r>
      <w:r>
        <w:rPr>
          <w:noProof/>
        </w:rPr>
        <w:instrText xml:space="preserve"> PAGEREF _Toc318119722 \h </w:instrText>
      </w:r>
      <w:r>
        <w:rPr>
          <w:noProof/>
        </w:rPr>
      </w:r>
      <w:r>
        <w:rPr>
          <w:noProof/>
        </w:rPr>
        <w:fldChar w:fldCharType="separate"/>
      </w:r>
      <w:r w:rsidR="00690711">
        <w:rPr>
          <w:noProof/>
        </w:rPr>
        <w:t>165</w:t>
      </w:r>
      <w:r>
        <w:rPr>
          <w:noProof/>
        </w:rPr>
        <w:fldChar w:fldCharType="end"/>
      </w:r>
    </w:p>
    <w:p w14:paraId="6C824B51" w14:textId="77777777" w:rsidR="00F71682" w:rsidRDefault="00F71682">
      <w:pPr>
        <w:pStyle w:val="TOC1"/>
        <w:rPr>
          <w:rFonts w:asciiTheme="minorHAnsi" w:eastAsiaTheme="minorEastAsia" w:hAnsiTheme="minorHAnsi"/>
          <w:noProof/>
          <w:sz w:val="24"/>
          <w:szCs w:val="24"/>
          <w:lang w:eastAsia="ja-JP"/>
        </w:rPr>
      </w:pPr>
      <w:r>
        <w:rPr>
          <w:noProof/>
        </w:rPr>
        <w:t>Table 6.37: To what extent do you agree that your new home accomplishes your goals?</w:t>
      </w:r>
      <w:r>
        <w:rPr>
          <w:noProof/>
        </w:rPr>
        <w:tab/>
      </w:r>
      <w:r>
        <w:rPr>
          <w:noProof/>
        </w:rPr>
        <w:fldChar w:fldCharType="begin"/>
      </w:r>
      <w:r>
        <w:rPr>
          <w:noProof/>
        </w:rPr>
        <w:instrText xml:space="preserve"> PAGEREF _Toc318119723 \h </w:instrText>
      </w:r>
      <w:r>
        <w:rPr>
          <w:noProof/>
        </w:rPr>
      </w:r>
      <w:r>
        <w:rPr>
          <w:noProof/>
        </w:rPr>
        <w:fldChar w:fldCharType="separate"/>
      </w:r>
      <w:r w:rsidR="00690711">
        <w:rPr>
          <w:noProof/>
        </w:rPr>
        <w:t>167</w:t>
      </w:r>
      <w:r>
        <w:rPr>
          <w:noProof/>
        </w:rPr>
        <w:fldChar w:fldCharType="end"/>
      </w:r>
    </w:p>
    <w:p w14:paraId="5D904B66" w14:textId="77777777" w:rsidR="00F71682" w:rsidRDefault="00F71682">
      <w:pPr>
        <w:pStyle w:val="TOC1"/>
        <w:rPr>
          <w:rFonts w:asciiTheme="minorHAnsi" w:eastAsiaTheme="minorEastAsia" w:hAnsiTheme="minorHAnsi"/>
          <w:noProof/>
          <w:sz w:val="24"/>
          <w:szCs w:val="24"/>
          <w:lang w:eastAsia="ja-JP"/>
        </w:rPr>
      </w:pPr>
      <w:r>
        <w:rPr>
          <w:noProof/>
        </w:rPr>
        <w:t xml:space="preserve">Table 6.38: To what extent do you agree that your new home accomplishes your goals? Only households who considered each of the aspirations </w:t>
      </w:r>
      <w:r w:rsidRPr="004B1283">
        <w:rPr>
          <w:i/>
          <w:noProof/>
        </w:rPr>
        <w:t>Very important, Important</w:t>
      </w:r>
      <w:r>
        <w:rPr>
          <w:noProof/>
        </w:rPr>
        <w:t xml:space="preserve"> or </w:t>
      </w:r>
      <w:r w:rsidRPr="004B1283">
        <w:rPr>
          <w:i/>
          <w:noProof/>
        </w:rPr>
        <w:t>Moderately important</w:t>
      </w:r>
      <w:r>
        <w:rPr>
          <w:noProof/>
        </w:rPr>
        <w:t>.</w:t>
      </w:r>
      <w:r>
        <w:rPr>
          <w:noProof/>
        </w:rPr>
        <w:tab/>
      </w:r>
      <w:r>
        <w:rPr>
          <w:noProof/>
        </w:rPr>
        <w:fldChar w:fldCharType="begin"/>
      </w:r>
      <w:r>
        <w:rPr>
          <w:noProof/>
        </w:rPr>
        <w:instrText xml:space="preserve"> PAGEREF _Toc318119724 \h </w:instrText>
      </w:r>
      <w:r>
        <w:rPr>
          <w:noProof/>
        </w:rPr>
      </w:r>
      <w:r>
        <w:rPr>
          <w:noProof/>
        </w:rPr>
        <w:fldChar w:fldCharType="separate"/>
      </w:r>
      <w:r w:rsidR="00690711">
        <w:rPr>
          <w:noProof/>
        </w:rPr>
        <w:t>168</w:t>
      </w:r>
      <w:r>
        <w:rPr>
          <w:noProof/>
        </w:rPr>
        <w:fldChar w:fldCharType="end"/>
      </w:r>
    </w:p>
    <w:p w14:paraId="03A97454" w14:textId="77777777" w:rsidR="00F71682" w:rsidRDefault="00F71682">
      <w:pPr>
        <w:pStyle w:val="TOC1"/>
        <w:rPr>
          <w:rFonts w:asciiTheme="minorHAnsi" w:eastAsiaTheme="minorEastAsia" w:hAnsiTheme="minorHAnsi"/>
          <w:noProof/>
          <w:sz w:val="24"/>
          <w:szCs w:val="24"/>
          <w:lang w:eastAsia="ja-JP"/>
        </w:rPr>
      </w:pPr>
      <w:r>
        <w:rPr>
          <w:noProof/>
        </w:rPr>
        <w:t>Table 6.39: How would you describe your experience for searching for your current home? To what extent do you agree with the following statements?</w:t>
      </w:r>
      <w:r>
        <w:rPr>
          <w:noProof/>
        </w:rPr>
        <w:tab/>
      </w:r>
      <w:r>
        <w:rPr>
          <w:noProof/>
        </w:rPr>
        <w:fldChar w:fldCharType="begin"/>
      </w:r>
      <w:r>
        <w:rPr>
          <w:noProof/>
        </w:rPr>
        <w:instrText xml:space="preserve"> PAGEREF _Toc318119725 \h </w:instrText>
      </w:r>
      <w:r>
        <w:rPr>
          <w:noProof/>
        </w:rPr>
      </w:r>
      <w:r>
        <w:rPr>
          <w:noProof/>
        </w:rPr>
        <w:fldChar w:fldCharType="separate"/>
      </w:r>
      <w:r w:rsidR="00690711">
        <w:rPr>
          <w:noProof/>
        </w:rPr>
        <w:t>169</w:t>
      </w:r>
      <w:r>
        <w:rPr>
          <w:noProof/>
        </w:rPr>
        <w:fldChar w:fldCharType="end"/>
      </w:r>
    </w:p>
    <w:p w14:paraId="16E0800D" w14:textId="77777777" w:rsidR="00F71682" w:rsidRDefault="00F71682">
      <w:pPr>
        <w:pStyle w:val="TOC1"/>
        <w:rPr>
          <w:rFonts w:asciiTheme="minorHAnsi" w:eastAsiaTheme="minorEastAsia" w:hAnsiTheme="minorHAnsi"/>
          <w:noProof/>
          <w:sz w:val="24"/>
          <w:szCs w:val="24"/>
          <w:lang w:eastAsia="ja-JP"/>
        </w:rPr>
      </w:pPr>
      <w:r>
        <w:rPr>
          <w:noProof/>
        </w:rPr>
        <w:t>Table 7.1. Variables used in the CATPCA with % responses to variables</w:t>
      </w:r>
      <w:r>
        <w:rPr>
          <w:noProof/>
        </w:rPr>
        <w:tab/>
      </w:r>
      <w:r>
        <w:rPr>
          <w:noProof/>
        </w:rPr>
        <w:fldChar w:fldCharType="begin"/>
      </w:r>
      <w:r>
        <w:rPr>
          <w:noProof/>
        </w:rPr>
        <w:instrText xml:space="preserve"> PAGEREF _Toc318119726 \h </w:instrText>
      </w:r>
      <w:r>
        <w:rPr>
          <w:noProof/>
        </w:rPr>
      </w:r>
      <w:r>
        <w:rPr>
          <w:noProof/>
        </w:rPr>
        <w:fldChar w:fldCharType="separate"/>
      </w:r>
      <w:r w:rsidR="00690711">
        <w:rPr>
          <w:noProof/>
        </w:rPr>
        <w:t>176</w:t>
      </w:r>
      <w:r>
        <w:rPr>
          <w:noProof/>
        </w:rPr>
        <w:fldChar w:fldCharType="end"/>
      </w:r>
    </w:p>
    <w:p w14:paraId="3D9D3BC7" w14:textId="77777777" w:rsidR="00F71682" w:rsidRDefault="00F71682">
      <w:pPr>
        <w:pStyle w:val="TOC1"/>
        <w:rPr>
          <w:rFonts w:asciiTheme="minorHAnsi" w:eastAsiaTheme="minorEastAsia" w:hAnsiTheme="minorHAnsi"/>
          <w:noProof/>
          <w:sz w:val="24"/>
          <w:szCs w:val="24"/>
          <w:lang w:eastAsia="ja-JP"/>
        </w:rPr>
      </w:pPr>
      <w:r>
        <w:rPr>
          <w:noProof/>
        </w:rPr>
        <w:t>Table 7.2 CATPCA model summaries</w:t>
      </w:r>
      <w:r>
        <w:rPr>
          <w:noProof/>
        </w:rPr>
        <w:tab/>
      </w:r>
      <w:r>
        <w:rPr>
          <w:noProof/>
        </w:rPr>
        <w:fldChar w:fldCharType="begin"/>
      </w:r>
      <w:r>
        <w:rPr>
          <w:noProof/>
        </w:rPr>
        <w:instrText xml:space="preserve"> PAGEREF _Toc318119727 \h </w:instrText>
      </w:r>
      <w:r>
        <w:rPr>
          <w:noProof/>
        </w:rPr>
      </w:r>
      <w:r>
        <w:rPr>
          <w:noProof/>
        </w:rPr>
        <w:fldChar w:fldCharType="separate"/>
      </w:r>
      <w:r w:rsidR="00690711">
        <w:rPr>
          <w:noProof/>
        </w:rPr>
        <w:t>179</w:t>
      </w:r>
      <w:r>
        <w:rPr>
          <w:noProof/>
        </w:rPr>
        <w:fldChar w:fldCharType="end"/>
      </w:r>
    </w:p>
    <w:p w14:paraId="540B1EF4" w14:textId="77777777" w:rsidR="00F71682" w:rsidRDefault="00F71682">
      <w:pPr>
        <w:pStyle w:val="TOC1"/>
        <w:rPr>
          <w:rFonts w:asciiTheme="minorHAnsi" w:eastAsiaTheme="minorEastAsia" w:hAnsiTheme="minorHAnsi"/>
          <w:noProof/>
          <w:sz w:val="24"/>
          <w:szCs w:val="24"/>
          <w:lang w:eastAsia="ja-JP"/>
        </w:rPr>
      </w:pPr>
      <w:r>
        <w:rPr>
          <w:noProof/>
        </w:rPr>
        <w:t>Table 7.3 Number of cases in clusters in Cluster Analysis solutions with different numbers of cluster specified</w:t>
      </w:r>
      <w:r>
        <w:rPr>
          <w:noProof/>
        </w:rPr>
        <w:tab/>
      </w:r>
      <w:r>
        <w:rPr>
          <w:noProof/>
        </w:rPr>
        <w:fldChar w:fldCharType="begin"/>
      </w:r>
      <w:r>
        <w:rPr>
          <w:noProof/>
        </w:rPr>
        <w:instrText xml:space="preserve"> PAGEREF _Toc318119728 \h </w:instrText>
      </w:r>
      <w:r>
        <w:rPr>
          <w:noProof/>
        </w:rPr>
      </w:r>
      <w:r>
        <w:rPr>
          <w:noProof/>
        </w:rPr>
        <w:fldChar w:fldCharType="separate"/>
      </w:r>
      <w:r w:rsidR="00690711">
        <w:rPr>
          <w:noProof/>
        </w:rPr>
        <w:t>179</w:t>
      </w:r>
      <w:r>
        <w:rPr>
          <w:noProof/>
        </w:rPr>
        <w:fldChar w:fldCharType="end"/>
      </w:r>
    </w:p>
    <w:p w14:paraId="49AF526D" w14:textId="77777777" w:rsidR="00F71682" w:rsidRDefault="00F71682">
      <w:pPr>
        <w:pStyle w:val="TOC1"/>
        <w:rPr>
          <w:rFonts w:asciiTheme="minorHAnsi" w:eastAsiaTheme="minorEastAsia" w:hAnsiTheme="minorHAnsi"/>
          <w:noProof/>
          <w:sz w:val="24"/>
          <w:szCs w:val="24"/>
          <w:lang w:eastAsia="ja-JP"/>
        </w:rPr>
      </w:pPr>
      <w:r>
        <w:rPr>
          <w:noProof/>
        </w:rPr>
        <w:t>Table 7.4 Round two model summaries</w:t>
      </w:r>
      <w:r>
        <w:rPr>
          <w:noProof/>
        </w:rPr>
        <w:tab/>
      </w:r>
      <w:r>
        <w:rPr>
          <w:noProof/>
        </w:rPr>
        <w:fldChar w:fldCharType="begin"/>
      </w:r>
      <w:r>
        <w:rPr>
          <w:noProof/>
        </w:rPr>
        <w:instrText xml:space="preserve"> PAGEREF _Toc318119729 \h </w:instrText>
      </w:r>
      <w:r>
        <w:rPr>
          <w:noProof/>
        </w:rPr>
      </w:r>
      <w:r>
        <w:rPr>
          <w:noProof/>
        </w:rPr>
        <w:fldChar w:fldCharType="separate"/>
      </w:r>
      <w:r w:rsidR="00690711">
        <w:rPr>
          <w:noProof/>
        </w:rPr>
        <w:t>180</w:t>
      </w:r>
      <w:r>
        <w:rPr>
          <w:noProof/>
        </w:rPr>
        <w:fldChar w:fldCharType="end"/>
      </w:r>
    </w:p>
    <w:p w14:paraId="65FA0CFE" w14:textId="77777777" w:rsidR="00F71682" w:rsidRDefault="00F71682">
      <w:pPr>
        <w:pStyle w:val="TOC1"/>
        <w:rPr>
          <w:rFonts w:asciiTheme="minorHAnsi" w:eastAsiaTheme="minorEastAsia" w:hAnsiTheme="minorHAnsi"/>
          <w:noProof/>
          <w:sz w:val="24"/>
          <w:szCs w:val="24"/>
          <w:lang w:eastAsia="ja-JP"/>
        </w:rPr>
      </w:pPr>
      <w:r>
        <w:rPr>
          <w:noProof/>
        </w:rPr>
        <w:t>Table 7.5: CATPCA a) Pre-Search component key variable loadings</w:t>
      </w:r>
      <w:r>
        <w:rPr>
          <w:noProof/>
        </w:rPr>
        <w:tab/>
      </w:r>
      <w:r>
        <w:rPr>
          <w:noProof/>
        </w:rPr>
        <w:fldChar w:fldCharType="begin"/>
      </w:r>
      <w:r>
        <w:rPr>
          <w:noProof/>
        </w:rPr>
        <w:instrText xml:space="preserve"> PAGEREF _Toc318119730 \h </w:instrText>
      </w:r>
      <w:r>
        <w:rPr>
          <w:noProof/>
        </w:rPr>
      </w:r>
      <w:r>
        <w:rPr>
          <w:noProof/>
        </w:rPr>
        <w:fldChar w:fldCharType="separate"/>
      </w:r>
      <w:r w:rsidR="00690711">
        <w:rPr>
          <w:noProof/>
        </w:rPr>
        <w:t>181</w:t>
      </w:r>
      <w:r>
        <w:rPr>
          <w:noProof/>
        </w:rPr>
        <w:fldChar w:fldCharType="end"/>
      </w:r>
    </w:p>
    <w:p w14:paraId="44D14D9B" w14:textId="77777777" w:rsidR="00F71682" w:rsidRDefault="00F71682">
      <w:pPr>
        <w:pStyle w:val="TOC1"/>
        <w:rPr>
          <w:rFonts w:asciiTheme="minorHAnsi" w:eastAsiaTheme="minorEastAsia" w:hAnsiTheme="minorHAnsi"/>
          <w:noProof/>
          <w:sz w:val="24"/>
          <w:szCs w:val="24"/>
          <w:lang w:eastAsia="ja-JP"/>
        </w:rPr>
      </w:pPr>
      <w:r>
        <w:rPr>
          <w:noProof/>
        </w:rPr>
        <w:t>Table 7.6: CATPCA b) Motivation components key variable loadings</w:t>
      </w:r>
      <w:r>
        <w:rPr>
          <w:noProof/>
        </w:rPr>
        <w:tab/>
      </w:r>
      <w:r>
        <w:rPr>
          <w:noProof/>
        </w:rPr>
        <w:fldChar w:fldCharType="begin"/>
      </w:r>
      <w:r>
        <w:rPr>
          <w:noProof/>
        </w:rPr>
        <w:instrText xml:space="preserve"> PAGEREF _Toc318119731 \h </w:instrText>
      </w:r>
      <w:r>
        <w:rPr>
          <w:noProof/>
        </w:rPr>
      </w:r>
      <w:r>
        <w:rPr>
          <w:noProof/>
        </w:rPr>
        <w:fldChar w:fldCharType="separate"/>
      </w:r>
      <w:r w:rsidR="00690711">
        <w:rPr>
          <w:noProof/>
        </w:rPr>
        <w:t>182</w:t>
      </w:r>
      <w:r>
        <w:rPr>
          <w:noProof/>
        </w:rPr>
        <w:fldChar w:fldCharType="end"/>
      </w:r>
    </w:p>
    <w:p w14:paraId="2C9B0B47" w14:textId="77777777" w:rsidR="00F71682" w:rsidRDefault="00F71682">
      <w:pPr>
        <w:pStyle w:val="TOC1"/>
        <w:rPr>
          <w:rFonts w:asciiTheme="minorHAnsi" w:eastAsiaTheme="minorEastAsia" w:hAnsiTheme="minorHAnsi"/>
          <w:noProof/>
          <w:sz w:val="24"/>
          <w:szCs w:val="24"/>
          <w:lang w:eastAsia="ja-JP"/>
        </w:rPr>
      </w:pPr>
      <w:r>
        <w:rPr>
          <w:noProof/>
        </w:rPr>
        <w:t>Table 7.7: CATPCA c) Search component key variable loadings</w:t>
      </w:r>
      <w:r>
        <w:rPr>
          <w:noProof/>
        </w:rPr>
        <w:tab/>
      </w:r>
      <w:r>
        <w:rPr>
          <w:noProof/>
        </w:rPr>
        <w:fldChar w:fldCharType="begin"/>
      </w:r>
      <w:r>
        <w:rPr>
          <w:noProof/>
        </w:rPr>
        <w:instrText xml:space="preserve"> PAGEREF _Toc318119732 \h </w:instrText>
      </w:r>
      <w:r>
        <w:rPr>
          <w:noProof/>
        </w:rPr>
      </w:r>
      <w:r>
        <w:rPr>
          <w:noProof/>
        </w:rPr>
        <w:fldChar w:fldCharType="separate"/>
      </w:r>
      <w:r w:rsidR="00690711">
        <w:rPr>
          <w:noProof/>
        </w:rPr>
        <w:t>182</w:t>
      </w:r>
      <w:r>
        <w:rPr>
          <w:noProof/>
        </w:rPr>
        <w:fldChar w:fldCharType="end"/>
      </w:r>
    </w:p>
    <w:p w14:paraId="530C5FB5" w14:textId="77777777" w:rsidR="00F71682" w:rsidRDefault="00F71682">
      <w:pPr>
        <w:pStyle w:val="TOC1"/>
        <w:rPr>
          <w:rFonts w:asciiTheme="minorHAnsi" w:eastAsiaTheme="minorEastAsia" w:hAnsiTheme="minorHAnsi"/>
          <w:noProof/>
          <w:sz w:val="24"/>
          <w:szCs w:val="24"/>
          <w:lang w:eastAsia="ja-JP"/>
        </w:rPr>
      </w:pPr>
      <w:r>
        <w:rPr>
          <w:noProof/>
        </w:rPr>
        <w:t>Table 7.8 Number of households in each cluster for three to seven cluster solutions</w:t>
      </w:r>
      <w:r>
        <w:rPr>
          <w:noProof/>
        </w:rPr>
        <w:tab/>
      </w:r>
      <w:r>
        <w:rPr>
          <w:noProof/>
        </w:rPr>
        <w:fldChar w:fldCharType="begin"/>
      </w:r>
      <w:r>
        <w:rPr>
          <w:noProof/>
        </w:rPr>
        <w:instrText xml:space="preserve"> PAGEREF _Toc318119733 \h </w:instrText>
      </w:r>
      <w:r>
        <w:rPr>
          <w:noProof/>
        </w:rPr>
      </w:r>
      <w:r>
        <w:rPr>
          <w:noProof/>
        </w:rPr>
        <w:fldChar w:fldCharType="separate"/>
      </w:r>
      <w:r w:rsidR="00690711">
        <w:rPr>
          <w:noProof/>
        </w:rPr>
        <w:t>183</w:t>
      </w:r>
      <w:r>
        <w:rPr>
          <w:noProof/>
        </w:rPr>
        <w:fldChar w:fldCharType="end"/>
      </w:r>
    </w:p>
    <w:p w14:paraId="1CC09672" w14:textId="77777777" w:rsidR="00F71682" w:rsidRDefault="00F71682">
      <w:pPr>
        <w:pStyle w:val="TOC1"/>
        <w:rPr>
          <w:rFonts w:asciiTheme="minorHAnsi" w:eastAsiaTheme="minorEastAsia" w:hAnsiTheme="minorHAnsi"/>
          <w:noProof/>
          <w:sz w:val="24"/>
          <w:szCs w:val="24"/>
          <w:lang w:eastAsia="ja-JP"/>
        </w:rPr>
      </w:pPr>
      <w:r>
        <w:rPr>
          <w:noProof/>
        </w:rPr>
        <w:t>Table 7.9: Previous tenure by cluster</w:t>
      </w:r>
      <w:r>
        <w:rPr>
          <w:noProof/>
        </w:rPr>
        <w:tab/>
      </w:r>
      <w:r>
        <w:rPr>
          <w:noProof/>
        </w:rPr>
        <w:fldChar w:fldCharType="begin"/>
      </w:r>
      <w:r>
        <w:rPr>
          <w:noProof/>
        </w:rPr>
        <w:instrText xml:space="preserve"> PAGEREF _Toc318119734 \h </w:instrText>
      </w:r>
      <w:r>
        <w:rPr>
          <w:noProof/>
        </w:rPr>
      </w:r>
      <w:r>
        <w:rPr>
          <w:noProof/>
        </w:rPr>
        <w:fldChar w:fldCharType="separate"/>
      </w:r>
      <w:r w:rsidR="00690711">
        <w:rPr>
          <w:noProof/>
        </w:rPr>
        <w:t>186</w:t>
      </w:r>
      <w:r>
        <w:rPr>
          <w:noProof/>
        </w:rPr>
        <w:fldChar w:fldCharType="end"/>
      </w:r>
    </w:p>
    <w:p w14:paraId="23585846" w14:textId="77777777" w:rsidR="00F71682" w:rsidRDefault="00F71682">
      <w:pPr>
        <w:pStyle w:val="TOC1"/>
        <w:rPr>
          <w:rFonts w:asciiTheme="minorHAnsi" w:eastAsiaTheme="minorEastAsia" w:hAnsiTheme="minorHAnsi"/>
          <w:noProof/>
          <w:sz w:val="24"/>
          <w:szCs w:val="24"/>
          <w:lang w:eastAsia="ja-JP"/>
        </w:rPr>
      </w:pPr>
      <w:r>
        <w:rPr>
          <w:noProof/>
        </w:rPr>
        <w:t>Table 7.10: Year of last move</w:t>
      </w:r>
      <w:r>
        <w:rPr>
          <w:noProof/>
        </w:rPr>
        <w:tab/>
      </w:r>
      <w:r>
        <w:rPr>
          <w:noProof/>
        </w:rPr>
        <w:fldChar w:fldCharType="begin"/>
      </w:r>
      <w:r>
        <w:rPr>
          <w:noProof/>
        </w:rPr>
        <w:instrText xml:space="preserve"> PAGEREF _Toc318119735 \h </w:instrText>
      </w:r>
      <w:r>
        <w:rPr>
          <w:noProof/>
        </w:rPr>
      </w:r>
      <w:r>
        <w:rPr>
          <w:noProof/>
        </w:rPr>
        <w:fldChar w:fldCharType="separate"/>
      </w:r>
      <w:r w:rsidR="00690711">
        <w:rPr>
          <w:noProof/>
        </w:rPr>
        <w:t>186</w:t>
      </w:r>
      <w:r>
        <w:rPr>
          <w:noProof/>
        </w:rPr>
        <w:fldChar w:fldCharType="end"/>
      </w:r>
    </w:p>
    <w:p w14:paraId="0F3F4C80" w14:textId="77777777" w:rsidR="00F71682" w:rsidRDefault="00F71682">
      <w:pPr>
        <w:pStyle w:val="TOC1"/>
        <w:rPr>
          <w:rFonts w:asciiTheme="minorHAnsi" w:eastAsiaTheme="minorEastAsia" w:hAnsiTheme="minorHAnsi"/>
          <w:noProof/>
          <w:sz w:val="24"/>
          <w:szCs w:val="24"/>
          <w:lang w:eastAsia="ja-JP"/>
        </w:rPr>
      </w:pPr>
      <w:r>
        <w:rPr>
          <w:noProof/>
        </w:rPr>
        <w:t>Table 7.11: Location of previous dwelling</w:t>
      </w:r>
      <w:r>
        <w:rPr>
          <w:noProof/>
        </w:rPr>
        <w:tab/>
      </w:r>
      <w:r>
        <w:rPr>
          <w:noProof/>
        </w:rPr>
        <w:fldChar w:fldCharType="begin"/>
      </w:r>
      <w:r>
        <w:rPr>
          <w:noProof/>
        </w:rPr>
        <w:instrText xml:space="preserve"> PAGEREF _Toc318119736 \h </w:instrText>
      </w:r>
      <w:r>
        <w:rPr>
          <w:noProof/>
        </w:rPr>
      </w:r>
      <w:r>
        <w:rPr>
          <w:noProof/>
        </w:rPr>
        <w:fldChar w:fldCharType="separate"/>
      </w:r>
      <w:r w:rsidR="00690711">
        <w:rPr>
          <w:noProof/>
        </w:rPr>
        <w:t>186</w:t>
      </w:r>
      <w:r>
        <w:rPr>
          <w:noProof/>
        </w:rPr>
        <w:fldChar w:fldCharType="end"/>
      </w:r>
    </w:p>
    <w:p w14:paraId="0A668087" w14:textId="77777777" w:rsidR="00F71682" w:rsidRDefault="00F71682">
      <w:pPr>
        <w:pStyle w:val="TOC1"/>
        <w:rPr>
          <w:rFonts w:asciiTheme="minorHAnsi" w:eastAsiaTheme="minorEastAsia" w:hAnsiTheme="minorHAnsi"/>
          <w:noProof/>
          <w:sz w:val="24"/>
          <w:szCs w:val="24"/>
          <w:lang w:eastAsia="ja-JP"/>
        </w:rPr>
      </w:pPr>
      <w:r>
        <w:rPr>
          <w:noProof/>
        </w:rPr>
        <w:t>Table 7.12 Summary of Pre-Search attributes by Cluster</w:t>
      </w:r>
      <w:r>
        <w:rPr>
          <w:noProof/>
        </w:rPr>
        <w:tab/>
      </w:r>
      <w:r>
        <w:rPr>
          <w:noProof/>
        </w:rPr>
        <w:fldChar w:fldCharType="begin"/>
      </w:r>
      <w:r>
        <w:rPr>
          <w:noProof/>
        </w:rPr>
        <w:instrText xml:space="preserve"> PAGEREF _Toc318119737 \h </w:instrText>
      </w:r>
      <w:r>
        <w:rPr>
          <w:noProof/>
        </w:rPr>
      </w:r>
      <w:r>
        <w:rPr>
          <w:noProof/>
        </w:rPr>
        <w:fldChar w:fldCharType="separate"/>
      </w:r>
      <w:r w:rsidR="00690711">
        <w:rPr>
          <w:noProof/>
        </w:rPr>
        <w:t>194</w:t>
      </w:r>
      <w:r>
        <w:rPr>
          <w:noProof/>
        </w:rPr>
        <w:fldChar w:fldCharType="end"/>
      </w:r>
    </w:p>
    <w:p w14:paraId="195D6D19" w14:textId="77777777" w:rsidR="00F71682" w:rsidRDefault="00F71682">
      <w:pPr>
        <w:pStyle w:val="TOC1"/>
        <w:rPr>
          <w:rFonts w:asciiTheme="minorHAnsi" w:eastAsiaTheme="minorEastAsia" w:hAnsiTheme="minorHAnsi"/>
          <w:noProof/>
          <w:sz w:val="24"/>
          <w:szCs w:val="24"/>
          <w:lang w:eastAsia="ja-JP"/>
        </w:rPr>
      </w:pPr>
      <w:r>
        <w:rPr>
          <w:noProof/>
        </w:rPr>
        <w:t>Table 7.13 Descriptive statistics by cluster for number of properties visited and placed offer on</w:t>
      </w:r>
      <w:r>
        <w:rPr>
          <w:noProof/>
        </w:rPr>
        <w:tab/>
      </w:r>
      <w:r>
        <w:rPr>
          <w:noProof/>
        </w:rPr>
        <w:fldChar w:fldCharType="begin"/>
      </w:r>
      <w:r>
        <w:rPr>
          <w:noProof/>
        </w:rPr>
        <w:instrText xml:space="preserve"> PAGEREF _Toc318119738 \h </w:instrText>
      </w:r>
      <w:r>
        <w:rPr>
          <w:noProof/>
        </w:rPr>
      </w:r>
      <w:r>
        <w:rPr>
          <w:noProof/>
        </w:rPr>
        <w:fldChar w:fldCharType="separate"/>
      </w:r>
      <w:r w:rsidR="00690711">
        <w:rPr>
          <w:noProof/>
        </w:rPr>
        <w:t>199</w:t>
      </w:r>
      <w:r>
        <w:rPr>
          <w:noProof/>
        </w:rPr>
        <w:fldChar w:fldCharType="end"/>
      </w:r>
    </w:p>
    <w:p w14:paraId="302F1872" w14:textId="77777777" w:rsidR="00F71682" w:rsidRDefault="00F71682">
      <w:pPr>
        <w:pStyle w:val="TOC1"/>
        <w:rPr>
          <w:rFonts w:asciiTheme="minorHAnsi" w:eastAsiaTheme="minorEastAsia" w:hAnsiTheme="minorHAnsi"/>
          <w:noProof/>
          <w:sz w:val="24"/>
          <w:szCs w:val="24"/>
          <w:lang w:eastAsia="ja-JP"/>
        </w:rPr>
      </w:pPr>
      <w:r>
        <w:rPr>
          <w:noProof/>
        </w:rPr>
        <w:t>Table 7.14 Summary of search attributes by Cluster</w:t>
      </w:r>
      <w:r>
        <w:rPr>
          <w:noProof/>
        </w:rPr>
        <w:tab/>
      </w:r>
      <w:r>
        <w:rPr>
          <w:noProof/>
        </w:rPr>
        <w:fldChar w:fldCharType="begin"/>
      </w:r>
      <w:r>
        <w:rPr>
          <w:noProof/>
        </w:rPr>
        <w:instrText xml:space="preserve"> PAGEREF _Toc318119739 \h </w:instrText>
      </w:r>
      <w:r>
        <w:rPr>
          <w:noProof/>
        </w:rPr>
      </w:r>
      <w:r>
        <w:rPr>
          <w:noProof/>
        </w:rPr>
        <w:fldChar w:fldCharType="separate"/>
      </w:r>
      <w:r w:rsidR="00690711">
        <w:rPr>
          <w:noProof/>
        </w:rPr>
        <w:t>201</w:t>
      </w:r>
      <w:r>
        <w:rPr>
          <w:noProof/>
        </w:rPr>
        <w:fldChar w:fldCharType="end"/>
      </w:r>
    </w:p>
    <w:p w14:paraId="19C9A861" w14:textId="77777777" w:rsidR="00F71682" w:rsidRDefault="00F71682">
      <w:pPr>
        <w:pStyle w:val="TOC1"/>
        <w:rPr>
          <w:rFonts w:asciiTheme="minorHAnsi" w:eastAsiaTheme="minorEastAsia" w:hAnsiTheme="minorHAnsi"/>
          <w:noProof/>
          <w:sz w:val="24"/>
          <w:szCs w:val="24"/>
          <w:lang w:eastAsia="ja-JP"/>
        </w:rPr>
      </w:pPr>
      <w:r>
        <w:rPr>
          <w:noProof/>
        </w:rPr>
        <w:t>Table 7.15 Summary of household attributes by Cluster</w:t>
      </w:r>
      <w:r>
        <w:rPr>
          <w:noProof/>
        </w:rPr>
        <w:tab/>
      </w:r>
      <w:r>
        <w:rPr>
          <w:noProof/>
        </w:rPr>
        <w:fldChar w:fldCharType="begin"/>
      </w:r>
      <w:r>
        <w:rPr>
          <w:noProof/>
        </w:rPr>
        <w:instrText xml:space="preserve"> PAGEREF _Toc318119740 \h </w:instrText>
      </w:r>
      <w:r>
        <w:rPr>
          <w:noProof/>
        </w:rPr>
      </w:r>
      <w:r>
        <w:rPr>
          <w:noProof/>
        </w:rPr>
        <w:fldChar w:fldCharType="separate"/>
      </w:r>
      <w:r w:rsidR="00690711">
        <w:rPr>
          <w:noProof/>
        </w:rPr>
        <w:t>201</w:t>
      </w:r>
      <w:r>
        <w:rPr>
          <w:noProof/>
        </w:rPr>
        <w:fldChar w:fldCharType="end"/>
      </w:r>
    </w:p>
    <w:p w14:paraId="684D5858" w14:textId="77777777" w:rsidR="00F71682" w:rsidRDefault="00F71682">
      <w:pPr>
        <w:pStyle w:val="TOC1"/>
        <w:rPr>
          <w:rFonts w:asciiTheme="minorHAnsi" w:eastAsiaTheme="minorEastAsia" w:hAnsiTheme="minorHAnsi"/>
          <w:noProof/>
          <w:sz w:val="24"/>
          <w:szCs w:val="24"/>
          <w:lang w:eastAsia="ja-JP"/>
        </w:rPr>
      </w:pPr>
      <w:r>
        <w:rPr>
          <w:noProof/>
        </w:rPr>
        <w:t>Table 7.16 Typology description by variables and précis of key attributes</w:t>
      </w:r>
      <w:r>
        <w:rPr>
          <w:noProof/>
        </w:rPr>
        <w:tab/>
      </w:r>
      <w:r>
        <w:rPr>
          <w:noProof/>
        </w:rPr>
        <w:fldChar w:fldCharType="begin"/>
      </w:r>
      <w:r>
        <w:rPr>
          <w:noProof/>
        </w:rPr>
        <w:instrText xml:space="preserve"> PAGEREF _Toc318119741 \h </w:instrText>
      </w:r>
      <w:r>
        <w:rPr>
          <w:noProof/>
        </w:rPr>
      </w:r>
      <w:r>
        <w:rPr>
          <w:noProof/>
        </w:rPr>
        <w:fldChar w:fldCharType="separate"/>
      </w:r>
      <w:r w:rsidR="00690711">
        <w:rPr>
          <w:noProof/>
        </w:rPr>
        <w:t>202</w:t>
      </w:r>
      <w:r>
        <w:rPr>
          <w:noProof/>
        </w:rPr>
        <w:fldChar w:fldCharType="end"/>
      </w:r>
    </w:p>
    <w:p w14:paraId="167E65D7" w14:textId="77777777" w:rsidR="00A57492" w:rsidRDefault="00E705AF" w:rsidP="00E705AF">
      <w:pPr>
        <w:pStyle w:val="Heading1"/>
        <w:pageBreakBefore w:val="0"/>
        <w:contextualSpacing/>
      </w:pPr>
      <w:r>
        <w:fldChar w:fldCharType="end"/>
      </w:r>
    </w:p>
    <w:p w14:paraId="335E8220" w14:textId="77777777" w:rsidR="00F60877" w:rsidRDefault="00F60877" w:rsidP="0097619D"/>
    <w:p w14:paraId="2AC35348" w14:textId="77777777" w:rsidR="003C606D" w:rsidRDefault="003C606D">
      <w:pPr>
        <w:rPr>
          <w:rFonts w:eastAsia="Arial" w:cs="Arial"/>
          <w:b/>
          <w:bCs/>
          <w:color w:val="000000"/>
          <w:sz w:val="32"/>
          <w:szCs w:val="32"/>
          <w:lang w:eastAsia="en-GB"/>
        </w:rPr>
      </w:pPr>
      <w:r>
        <w:br w:type="page"/>
      </w:r>
    </w:p>
    <w:p w14:paraId="5E61488A" w14:textId="188E6B9E" w:rsidR="003C606D" w:rsidRPr="00FE3063" w:rsidRDefault="003C606D" w:rsidP="003C606D">
      <w:pPr>
        <w:pStyle w:val="Heading1"/>
      </w:pPr>
      <w:bookmarkStart w:id="10" w:name="_Toc299718570"/>
      <w:bookmarkStart w:id="11" w:name="_Toc318119277"/>
      <w:r w:rsidRPr="00FE3063">
        <w:lastRenderedPageBreak/>
        <w:t>Abbreviations</w:t>
      </w:r>
      <w:bookmarkEnd w:id="10"/>
      <w:bookmarkEnd w:id="11"/>
    </w:p>
    <w:p w14:paraId="6077D7CB" w14:textId="77777777" w:rsidR="00147B2B" w:rsidRDefault="00147B2B" w:rsidP="00C678BB">
      <w:bookmarkStart w:id="12" w:name="_Toc270002137"/>
    </w:p>
    <w:p w14:paraId="6043584E" w14:textId="196B681B" w:rsidR="00C678BB" w:rsidRPr="00FE3063" w:rsidRDefault="00C678BB" w:rsidP="00C678BB">
      <w:r w:rsidRPr="00FE3063">
        <w:t>Austrian Economics</w:t>
      </w:r>
      <w:r w:rsidRPr="00FE3063">
        <w:tab/>
      </w:r>
      <w:r w:rsidRPr="00FE3063">
        <w:tab/>
      </w:r>
      <w:r w:rsidRPr="00FE3063">
        <w:tab/>
      </w:r>
      <w:r w:rsidRPr="00FE3063">
        <w:tab/>
      </w:r>
      <w:r w:rsidR="008311FB">
        <w:tab/>
      </w:r>
      <w:r w:rsidRPr="00FE3063">
        <w:t>AE</w:t>
      </w:r>
    </w:p>
    <w:p w14:paraId="6D12F1C8" w14:textId="0CC5C035" w:rsidR="00C678BB" w:rsidRPr="00FE3063" w:rsidRDefault="00C678BB" w:rsidP="00C678BB">
      <w:r w:rsidRPr="00FE3063">
        <w:t>Behavioural Economics</w:t>
      </w:r>
      <w:r w:rsidRPr="00FE3063">
        <w:tab/>
      </w:r>
      <w:r w:rsidRPr="00FE3063">
        <w:tab/>
      </w:r>
      <w:r w:rsidRPr="00FE3063">
        <w:tab/>
      </w:r>
      <w:r w:rsidRPr="00FE3063">
        <w:tab/>
      </w:r>
      <w:r w:rsidR="008311FB">
        <w:tab/>
      </w:r>
      <w:r w:rsidRPr="00FE3063">
        <w:t>BE</w:t>
      </w:r>
    </w:p>
    <w:p w14:paraId="2AA66171" w14:textId="3ACAAFC4" w:rsidR="0013336D" w:rsidRDefault="0013336D" w:rsidP="00C678BB">
      <w:r>
        <w:t>Cluster Analysis</w:t>
      </w:r>
      <w:r>
        <w:tab/>
      </w:r>
      <w:r>
        <w:tab/>
      </w:r>
      <w:r>
        <w:tab/>
      </w:r>
      <w:r>
        <w:tab/>
      </w:r>
      <w:r>
        <w:tab/>
      </w:r>
      <w:r w:rsidR="008311FB">
        <w:tab/>
      </w:r>
      <w:r>
        <w:t>CA</w:t>
      </w:r>
    </w:p>
    <w:p w14:paraId="4BF4FBA0" w14:textId="63A13713" w:rsidR="0013336D" w:rsidRDefault="0013336D" w:rsidP="00C678BB">
      <w:r>
        <w:t>Categorical Principal Components Analysis</w:t>
      </w:r>
      <w:r>
        <w:tab/>
      </w:r>
      <w:r w:rsidR="008311FB">
        <w:tab/>
      </w:r>
      <w:r>
        <w:t>CATPCA</w:t>
      </w:r>
    </w:p>
    <w:p w14:paraId="28617562" w14:textId="1E7E0562" w:rsidR="00B15014" w:rsidRDefault="00B15014" w:rsidP="00C678BB">
      <w:r>
        <w:t>Critical Realism</w:t>
      </w:r>
      <w:r>
        <w:tab/>
      </w:r>
      <w:r>
        <w:tab/>
      </w:r>
      <w:r>
        <w:tab/>
      </w:r>
      <w:r>
        <w:tab/>
      </w:r>
      <w:r>
        <w:tab/>
      </w:r>
      <w:r w:rsidR="008311FB">
        <w:tab/>
      </w:r>
      <w:r>
        <w:t>CR</w:t>
      </w:r>
    </w:p>
    <w:p w14:paraId="26076ED5" w14:textId="77980829" w:rsidR="008311FB" w:rsidRDefault="008311FB" w:rsidP="00C678BB">
      <w:r>
        <w:t xml:space="preserve">Department for Communities and Local Government </w:t>
      </w:r>
      <w:r>
        <w:tab/>
        <w:t>DCLG</w:t>
      </w:r>
    </w:p>
    <w:p w14:paraId="44C9AF78" w14:textId="488585C9" w:rsidR="00C678BB" w:rsidRDefault="00B15014" w:rsidP="00C678BB">
      <w:r>
        <w:t>Housing Market Area</w:t>
      </w:r>
      <w:r w:rsidR="00C678BB">
        <w:tab/>
      </w:r>
      <w:r w:rsidR="00C678BB">
        <w:tab/>
      </w:r>
      <w:r w:rsidR="00C678BB">
        <w:tab/>
      </w:r>
      <w:r w:rsidR="00C678BB">
        <w:tab/>
      </w:r>
      <w:r w:rsidR="008311FB">
        <w:tab/>
      </w:r>
      <w:r w:rsidR="00C678BB">
        <w:t>HMA</w:t>
      </w:r>
    </w:p>
    <w:p w14:paraId="4A09F339" w14:textId="456A4FC7" w:rsidR="00C678BB" w:rsidRPr="00FE3063" w:rsidRDefault="00C678BB" w:rsidP="00C678BB">
      <w:r w:rsidRPr="00FE3063">
        <w:t>Institutional Economics</w:t>
      </w:r>
      <w:r w:rsidRPr="00FE3063">
        <w:tab/>
      </w:r>
      <w:r w:rsidRPr="00FE3063">
        <w:tab/>
      </w:r>
      <w:r w:rsidRPr="00FE3063">
        <w:tab/>
      </w:r>
      <w:r w:rsidRPr="00FE3063">
        <w:tab/>
      </w:r>
      <w:r w:rsidR="008311FB">
        <w:tab/>
      </w:r>
      <w:r w:rsidRPr="00FE3063">
        <w:t>IE</w:t>
      </w:r>
    </w:p>
    <w:p w14:paraId="116D0E92" w14:textId="1A836461" w:rsidR="005B36C8" w:rsidRDefault="005B36C8" w:rsidP="003C606D">
      <w:r>
        <w:t>Land Registry</w:t>
      </w:r>
      <w:r>
        <w:tab/>
      </w:r>
      <w:r>
        <w:tab/>
      </w:r>
      <w:r>
        <w:tab/>
      </w:r>
      <w:r>
        <w:tab/>
      </w:r>
      <w:r>
        <w:tab/>
      </w:r>
      <w:r w:rsidR="008311FB">
        <w:tab/>
      </w:r>
      <w:r>
        <w:t>HMLR</w:t>
      </w:r>
    </w:p>
    <w:p w14:paraId="3F764334" w14:textId="3DAEA3F9" w:rsidR="003C606D" w:rsidRPr="00FE3063" w:rsidRDefault="003C606D" w:rsidP="003C606D">
      <w:r w:rsidRPr="00FE3063">
        <w:t>Marxist Economics</w:t>
      </w:r>
      <w:r w:rsidRPr="00FE3063">
        <w:tab/>
      </w:r>
      <w:r w:rsidRPr="00FE3063">
        <w:tab/>
      </w:r>
      <w:r w:rsidRPr="00FE3063">
        <w:tab/>
      </w:r>
      <w:r w:rsidRPr="00FE3063">
        <w:tab/>
      </w:r>
      <w:r w:rsidR="008311FB">
        <w:tab/>
      </w:r>
      <w:r w:rsidRPr="00FE3063">
        <w:t>ME</w:t>
      </w:r>
    </w:p>
    <w:p w14:paraId="652F9474" w14:textId="6FD54CEA" w:rsidR="00C678BB" w:rsidRPr="00FE3063" w:rsidRDefault="00C678BB" w:rsidP="00C678BB">
      <w:r w:rsidRPr="00FE3063">
        <w:t xml:space="preserve">Neoclassical Economics </w:t>
      </w:r>
      <w:r w:rsidRPr="00FE3063">
        <w:tab/>
      </w:r>
      <w:r w:rsidRPr="00FE3063">
        <w:tab/>
      </w:r>
      <w:r w:rsidRPr="00FE3063">
        <w:tab/>
      </w:r>
      <w:r w:rsidRPr="00FE3063">
        <w:tab/>
      </w:r>
      <w:r w:rsidR="008311FB">
        <w:tab/>
      </w:r>
      <w:r w:rsidRPr="00FE3063">
        <w:t>NCE</w:t>
      </w:r>
    </w:p>
    <w:p w14:paraId="184DDD5A" w14:textId="64F49575" w:rsidR="00C678BB" w:rsidRPr="00FE3063" w:rsidRDefault="00C678BB" w:rsidP="00C678BB">
      <w:r w:rsidRPr="00FE3063">
        <w:t>New Behavioural Economics</w:t>
      </w:r>
      <w:r w:rsidRPr="00FE3063">
        <w:tab/>
      </w:r>
      <w:r w:rsidRPr="00FE3063">
        <w:tab/>
      </w:r>
      <w:r w:rsidRPr="00FE3063">
        <w:tab/>
      </w:r>
      <w:r w:rsidR="008311FB">
        <w:tab/>
      </w:r>
      <w:r w:rsidRPr="00FE3063">
        <w:t>NBE</w:t>
      </w:r>
    </w:p>
    <w:p w14:paraId="72DF3736" w14:textId="16168B70" w:rsidR="00C678BB" w:rsidRPr="00FE3063" w:rsidRDefault="00C678BB" w:rsidP="00C678BB">
      <w:r w:rsidRPr="00FE3063">
        <w:t>New Institutional Economics</w:t>
      </w:r>
      <w:r w:rsidRPr="00FE3063">
        <w:tab/>
      </w:r>
      <w:r w:rsidRPr="00FE3063">
        <w:tab/>
      </w:r>
      <w:r w:rsidRPr="00FE3063">
        <w:tab/>
      </w:r>
      <w:r w:rsidR="008311FB">
        <w:tab/>
      </w:r>
      <w:r w:rsidRPr="00FE3063">
        <w:t>NIE</w:t>
      </w:r>
    </w:p>
    <w:p w14:paraId="54638805" w14:textId="79F00AAC" w:rsidR="008311FB" w:rsidRDefault="008311FB" w:rsidP="00C678BB">
      <w:r>
        <w:t xml:space="preserve">Office of National Statistics </w:t>
      </w:r>
      <w:r>
        <w:tab/>
      </w:r>
      <w:r>
        <w:tab/>
      </w:r>
      <w:r>
        <w:tab/>
      </w:r>
      <w:r>
        <w:tab/>
        <w:t>ONS</w:t>
      </w:r>
    </w:p>
    <w:p w14:paraId="4A7864DD" w14:textId="08D6512A" w:rsidR="00C678BB" w:rsidRPr="00FE3063" w:rsidRDefault="00C678BB" w:rsidP="00C678BB">
      <w:r w:rsidRPr="00FE3063">
        <w:t>Old Behavioural Economics</w:t>
      </w:r>
      <w:r w:rsidRPr="00FE3063">
        <w:tab/>
      </w:r>
      <w:r w:rsidRPr="00FE3063">
        <w:tab/>
      </w:r>
      <w:r w:rsidRPr="00FE3063">
        <w:tab/>
      </w:r>
      <w:r w:rsidR="008311FB">
        <w:tab/>
      </w:r>
      <w:r w:rsidRPr="00FE3063">
        <w:t>OBE</w:t>
      </w:r>
    </w:p>
    <w:p w14:paraId="701E18E3" w14:textId="20F4624B" w:rsidR="003C606D" w:rsidRDefault="003C606D" w:rsidP="003C606D">
      <w:r w:rsidRPr="00FE3063">
        <w:t>Old Institutional Economics</w:t>
      </w:r>
      <w:r w:rsidRPr="00FE3063">
        <w:tab/>
      </w:r>
      <w:r w:rsidRPr="00FE3063">
        <w:tab/>
      </w:r>
      <w:r w:rsidRPr="00FE3063">
        <w:tab/>
      </w:r>
      <w:r w:rsidR="008311FB">
        <w:tab/>
      </w:r>
      <w:r w:rsidRPr="00FE3063">
        <w:t>OIE</w:t>
      </w:r>
    </w:p>
    <w:p w14:paraId="77CE21F0" w14:textId="5A6BAD43" w:rsidR="00800C42" w:rsidRPr="00FE3063" w:rsidRDefault="00800C42" w:rsidP="003C606D">
      <w:r>
        <w:t>Principal Components Analysis</w:t>
      </w:r>
      <w:r>
        <w:tab/>
      </w:r>
      <w:r>
        <w:tab/>
      </w:r>
      <w:r>
        <w:tab/>
      </w:r>
      <w:r w:rsidR="008311FB">
        <w:tab/>
      </w:r>
      <w:r>
        <w:t>PCA</w:t>
      </w:r>
    </w:p>
    <w:p w14:paraId="017987A4" w14:textId="6FE2D142" w:rsidR="00C678BB" w:rsidRPr="00C678BB" w:rsidRDefault="00C678BB" w:rsidP="003C606D">
      <w:r w:rsidRPr="00C678BB">
        <w:t>Travel to Work Area</w:t>
      </w:r>
      <w:r w:rsidRPr="00C678BB">
        <w:tab/>
      </w:r>
      <w:r w:rsidRPr="00C678BB">
        <w:tab/>
      </w:r>
      <w:r w:rsidRPr="00C678BB">
        <w:tab/>
      </w:r>
      <w:r w:rsidRPr="00C678BB">
        <w:tab/>
      </w:r>
      <w:r w:rsidR="008311FB">
        <w:tab/>
      </w:r>
      <w:r w:rsidRPr="00C678BB">
        <w:t>TTWA</w:t>
      </w:r>
    </w:p>
    <w:p w14:paraId="257B98DC" w14:textId="77777777" w:rsidR="008F52F2" w:rsidRDefault="008F52F2" w:rsidP="008F52F2"/>
    <w:p w14:paraId="20E5F787" w14:textId="77777777" w:rsidR="00033577" w:rsidRDefault="00033577" w:rsidP="008F52F2"/>
    <w:p w14:paraId="3155B535" w14:textId="77777777" w:rsidR="00033577" w:rsidRDefault="00033577" w:rsidP="008F52F2"/>
    <w:p w14:paraId="401590D0" w14:textId="77777777" w:rsidR="00033577" w:rsidRDefault="00033577" w:rsidP="008F52F2"/>
    <w:p w14:paraId="16615E3F" w14:textId="77777777" w:rsidR="00033577" w:rsidRDefault="00033577" w:rsidP="008F52F2"/>
    <w:p w14:paraId="306952D5" w14:textId="77777777" w:rsidR="00033577" w:rsidRDefault="00033577" w:rsidP="008F52F2"/>
    <w:p w14:paraId="51712615" w14:textId="77777777" w:rsidR="00CF3522" w:rsidRPr="008F52F2" w:rsidRDefault="00CF3522" w:rsidP="008F52F2"/>
    <w:p w14:paraId="7C020CB4" w14:textId="77777777" w:rsidR="00CF3522" w:rsidRDefault="00CF3522" w:rsidP="00CF3522">
      <w:pPr>
        <w:pStyle w:val="Heading1"/>
        <w:pageBreakBefore w:val="0"/>
        <w:sectPr w:rsidR="00CF3522" w:rsidSect="00CF3522">
          <w:footerReference w:type="even" r:id="rId9"/>
          <w:footerReference w:type="default" r:id="rId10"/>
          <w:pgSz w:w="11906" w:h="16838"/>
          <w:pgMar w:top="1304" w:right="1304" w:bottom="1304" w:left="1134" w:header="709" w:footer="709" w:gutter="1134"/>
          <w:pgNumType w:fmt="lowerRoman" w:start="1"/>
          <w:cols w:space="708"/>
          <w:titlePg/>
          <w:docGrid w:linePitch="360"/>
        </w:sectPr>
      </w:pPr>
    </w:p>
    <w:p w14:paraId="4C668D81" w14:textId="77777777" w:rsidR="00651BA0" w:rsidRDefault="00651BA0" w:rsidP="00CF3522">
      <w:pPr>
        <w:pStyle w:val="Heading1"/>
        <w:pageBreakBefore w:val="0"/>
      </w:pPr>
      <w:bookmarkStart w:id="13" w:name="_Toc299718571"/>
    </w:p>
    <w:p w14:paraId="154F7CFC" w14:textId="77777777" w:rsidR="00651BA0" w:rsidRDefault="00651BA0" w:rsidP="00CF3522">
      <w:pPr>
        <w:pStyle w:val="Heading1"/>
        <w:pageBreakBefore w:val="0"/>
      </w:pPr>
    </w:p>
    <w:p w14:paraId="257A9156" w14:textId="77777777" w:rsidR="00651BA0" w:rsidRDefault="00651BA0" w:rsidP="00CF3522">
      <w:pPr>
        <w:pStyle w:val="Heading1"/>
        <w:pageBreakBefore w:val="0"/>
      </w:pPr>
    </w:p>
    <w:p w14:paraId="6A265626" w14:textId="77777777" w:rsidR="00651BA0" w:rsidRDefault="00651BA0" w:rsidP="00CF3522">
      <w:pPr>
        <w:pStyle w:val="Heading1"/>
        <w:pageBreakBefore w:val="0"/>
      </w:pPr>
    </w:p>
    <w:p w14:paraId="5BC3DBB3" w14:textId="77777777" w:rsidR="00651BA0" w:rsidRDefault="00651BA0" w:rsidP="00CF3522">
      <w:pPr>
        <w:pStyle w:val="Heading1"/>
        <w:pageBreakBefore w:val="0"/>
      </w:pPr>
    </w:p>
    <w:p w14:paraId="03D05173" w14:textId="77777777" w:rsidR="00651BA0" w:rsidRDefault="00651BA0" w:rsidP="00CF3522">
      <w:pPr>
        <w:pStyle w:val="Heading1"/>
        <w:pageBreakBefore w:val="0"/>
      </w:pPr>
    </w:p>
    <w:p w14:paraId="69D16012" w14:textId="77777777" w:rsidR="00651BA0" w:rsidRDefault="00651BA0" w:rsidP="00CF3522">
      <w:pPr>
        <w:pStyle w:val="Heading1"/>
        <w:pageBreakBefore w:val="0"/>
      </w:pPr>
    </w:p>
    <w:p w14:paraId="205F94B1" w14:textId="77777777" w:rsidR="00651BA0" w:rsidRDefault="00651BA0" w:rsidP="00CF3522">
      <w:pPr>
        <w:pStyle w:val="Heading1"/>
        <w:pageBreakBefore w:val="0"/>
      </w:pPr>
    </w:p>
    <w:p w14:paraId="539B74D8" w14:textId="77777777" w:rsidR="00033577" w:rsidRPr="00033577" w:rsidRDefault="00033577" w:rsidP="00033577"/>
    <w:p w14:paraId="25006EC3" w14:textId="0E9EF267" w:rsidR="0097619D" w:rsidRPr="00111866" w:rsidRDefault="007C7D87" w:rsidP="00CF3522">
      <w:pPr>
        <w:pStyle w:val="Heading1"/>
        <w:pageBreakBefore w:val="0"/>
      </w:pPr>
      <w:bookmarkStart w:id="14" w:name="_Toc318119278"/>
      <w:r w:rsidRPr="00111866">
        <w:t xml:space="preserve">Chapter One: </w:t>
      </w:r>
      <w:r w:rsidR="00425E7A">
        <w:t>An I</w:t>
      </w:r>
      <w:r w:rsidR="0097619D" w:rsidRPr="00111866">
        <w:t>ntroduction</w:t>
      </w:r>
      <w:bookmarkEnd w:id="12"/>
      <w:r w:rsidR="00425E7A">
        <w:t xml:space="preserve"> to Housing Search, Behavioural Economics and T</w:t>
      </w:r>
      <w:r w:rsidR="00776315">
        <w:t>ypologies</w:t>
      </w:r>
      <w:bookmarkEnd w:id="13"/>
      <w:bookmarkEnd w:id="14"/>
    </w:p>
    <w:p w14:paraId="62583059" w14:textId="77777777" w:rsidR="00C6634D" w:rsidRDefault="00C6634D" w:rsidP="0028131B">
      <w:pPr>
        <w:pStyle w:val="Heading2"/>
      </w:pPr>
      <w:bookmarkStart w:id="15" w:name="_Toc270002138"/>
    </w:p>
    <w:p w14:paraId="27BAFE3A" w14:textId="77777777" w:rsidR="00711D8F" w:rsidRDefault="00711D8F" w:rsidP="00711D8F"/>
    <w:p w14:paraId="4BB7B26A" w14:textId="77777777" w:rsidR="00711D8F" w:rsidRDefault="00711D8F" w:rsidP="00711D8F"/>
    <w:p w14:paraId="49B1D5A0" w14:textId="77777777" w:rsidR="00711D8F" w:rsidRDefault="00711D8F" w:rsidP="00711D8F"/>
    <w:p w14:paraId="465D34BD" w14:textId="77777777" w:rsidR="00711D8F" w:rsidRPr="00711D8F" w:rsidRDefault="00711D8F" w:rsidP="00711D8F"/>
    <w:p w14:paraId="6E34116C" w14:textId="2D4D1A53" w:rsidR="00092C0E" w:rsidRDefault="00092C0E" w:rsidP="0028131B">
      <w:pPr>
        <w:pStyle w:val="Heading2"/>
      </w:pPr>
      <w:bookmarkStart w:id="16" w:name="_Toc299718572"/>
      <w:bookmarkStart w:id="17" w:name="_Toc318119279"/>
      <w:r>
        <w:t>Key points</w:t>
      </w:r>
      <w:r w:rsidR="009166DD">
        <w:t xml:space="preserve"> from chapter one</w:t>
      </w:r>
      <w:bookmarkEnd w:id="16"/>
      <w:bookmarkEnd w:id="17"/>
    </w:p>
    <w:p w14:paraId="0C61CE78" w14:textId="1AE28A27" w:rsidR="0033735E" w:rsidRDefault="0033735E" w:rsidP="00993E87">
      <w:pPr>
        <w:pStyle w:val="ListParagraph"/>
        <w:numPr>
          <w:ilvl w:val="0"/>
          <w:numId w:val="4"/>
        </w:numPr>
      </w:pPr>
      <w:r>
        <w:t>The process of search</w:t>
      </w:r>
      <w:r w:rsidR="00651BA0">
        <w:t>ing</w:t>
      </w:r>
      <w:r>
        <w:t xml:space="preserve"> for, and buying a home is a significant and extraordinary process for most households </w:t>
      </w:r>
      <w:r w:rsidR="00651BA0">
        <w:t>that</w:t>
      </w:r>
      <w:r>
        <w:t xml:space="preserve"> engage in it</w:t>
      </w:r>
    </w:p>
    <w:p w14:paraId="5E8D6115" w14:textId="0297EC60" w:rsidR="00092C0E" w:rsidRPr="00C6634D" w:rsidRDefault="009166DD" w:rsidP="00993E87">
      <w:pPr>
        <w:pStyle w:val="ListParagraph"/>
        <w:numPr>
          <w:ilvl w:val="0"/>
          <w:numId w:val="4"/>
        </w:numPr>
      </w:pPr>
      <w:r>
        <w:t>However, h</w:t>
      </w:r>
      <w:r w:rsidR="00C6634D" w:rsidRPr="00C6634D">
        <w:t xml:space="preserve">ousing search has </w:t>
      </w:r>
      <w:r>
        <w:t xml:space="preserve">largely </w:t>
      </w:r>
      <w:r w:rsidR="00C6634D" w:rsidRPr="00C6634D">
        <w:t xml:space="preserve">been neglected as a research subject for long periods in the twenty and twenty first centuries by </w:t>
      </w:r>
      <w:r w:rsidR="00651BA0">
        <w:t>the major</w:t>
      </w:r>
      <w:r w:rsidR="00C6634D" w:rsidRPr="00C6634D">
        <w:t xml:space="preserve"> </w:t>
      </w:r>
      <w:r w:rsidR="00157938">
        <w:t>schools</w:t>
      </w:r>
      <w:r w:rsidR="00C6634D" w:rsidRPr="00C6634D">
        <w:t xml:space="preserve"> of economics</w:t>
      </w:r>
    </w:p>
    <w:p w14:paraId="200A71FA" w14:textId="73D7D7F0" w:rsidR="009166DD" w:rsidRDefault="00AF164F" w:rsidP="00993E87">
      <w:pPr>
        <w:pStyle w:val="ListParagraph"/>
        <w:numPr>
          <w:ilvl w:val="0"/>
          <w:numId w:val="4"/>
        </w:numPr>
      </w:pPr>
      <w:r>
        <w:t>L</w:t>
      </w:r>
      <w:r w:rsidR="009166DD">
        <w:t xml:space="preserve">ittle is currently known about the variety of household behaviours </w:t>
      </w:r>
      <w:r w:rsidR="00651BA0">
        <w:t>in the search process and there is a dearth of empirics about actual behaviour</w:t>
      </w:r>
    </w:p>
    <w:p w14:paraId="258A25E2" w14:textId="07B0B1F8" w:rsidR="00C6634D" w:rsidRDefault="00651BA0" w:rsidP="00993E87">
      <w:pPr>
        <w:pStyle w:val="ListParagraph"/>
        <w:numPr>
          <w:ilvl w:val="0"/>
          <w:numId w:val="4"/>
        </w:numPr>
      </w:pPr>
      <w:r>
        <w:t>The</w:t>
      </w:r>
      <w:r w:rsidR="00C6634D" w:rsidRPr="00C6634D">
        <w:t xml:space="preserve"> renewed</w:t>
      </w:r>
      <w:r w:rsidR="009166DD">
        <w:t xml:space="preserve"> political and academic</w:t>
      </w:r>
      <w:r w:rsidR="00C6634D" w:rsidRPr="00C6634D">
        <w:t xml:space="preserve"> interest in the behaviour of households in t</w:t>
      </w:r>
      <w:r>
        <w:t>he housing market suggests that this is an opportune time for a research project into the search process</w:t>
      </w:r>
    </w:p>
    <w:p w14:paraId="3B3CDD30" w14:textId="2CBF9291" w:rsidR="00157938" w:rsidRPr="00C6634D" w:rsidRDefault="00157938" w:rsidP="00993E87">
      <w:pPr>
        <w:pStyle w:val="ListParagraph"/>
        <w:numPr>
          <w:ilvl w:val="0"/>
          <w:numId w:val="4"/>
        </w:numPr>
      </w:pPr>
      <w:r>
        <w:t xml:space="preserve">This study aims to </w:t>
      </w:r>
      <w:r w:rsidR="00651BA0">
        <w:t>explore</w:t>
      </w:r>
      <w:r>
        <w:t xml:space="preserve"> the </w:t>
      </w:r>
      <w:r w:rsidR="00651BA0">
        <w:t>variation in housing search behaviours</w:t>
      </w:r>
      <w:r>
        <w:t xml:space="preserve"> and </w:t>
      </w:r>
      <w:r w:rsidR="00651BA0">
        <w:t xml:space="preserve">to </w:t>
      </w:r>
      <w:r>
        <w:t xml:space="preserve">construct a typology of </w:t>
      </w:r>
      <w:r w:rsidR="00651BA0">
        <w:t>those behaviours</w:t>
      </w:r>
    </w:p>
    <w:bookmarkEnd w:id="15"/>
    <w:p w14:paraId="26AA9DC5" w14:textId="77777777" w:rsidR="00711D8F" w:rsidRDefault="00711D8F" w:rsidP="0028131B">
      <w:pPr>
        <w:pStyle w:val="Heading2"/>
      </w:pPr>
    </w:p>
    <w:p w14:paraId="67719C01" w14:textId="77777777" w:rsidR="00711D8F" w:rsidRDefault="00711D8F" w:rsidP="0028131B">
      <w:pPr>
        <w:pStyle w:val="Heading2"/>
      </w:pPr>
    </w:p>
    <w:p w14:paraId="0DD81156" w14:textId="77777777" w:rsidR="00651BA0" w:rsidRDefault="00651BA0" w:rsidP="00651BA0"/>
    <w:p w14:paraId="351DCB36" w14:textId="77777777" w:rsidR="00651BA0" w:rsidRDefault="00651BA0" w:rsidP="00651BA0"/>
    <w:p w14:paraId="5309AE95" w14:textId="77777777" w:rsidR="00651BA0" w:rsidRDefault="00651BA0" w:rsidP="00651BA0"/>
    <w:p w14:paraId="357B6D69" w14:textId="77777777" w:rsidR="00651BA0" w:rsidRPr="00651BA0" w:rsidRDefault="00651BA0" w:rsidP="00651BA0"/>
    <w:p w14:paraId="2BB2605A" w14:textId="77777777" w:rsidR="00DB530C" w:rsidRDefault="00DB530C" w:rsidP="00DB530C"/>
    <w:p w14:paraId="75272D2A" w14:textId="77777777" w:rsidR="00DB530C" w:rsidRDefault="00DB530C" w:rsidP="00DB530C"/>
    <w:p w14:paraId="7AFCA79B" w14:textId="77777777" w:rsidR="00DB530C" w:rsidRDefault="00DB530C" w:rsidP="00DB530C"/>
    <w:p w14:paraId="49B6CF2F" w14:textId="77777777" w:rsidR="00DB530C" w:rsidRDefault="00DB530C" w:rsidP="00DB530C"/>
    <w:p w14:paraId="05370AE1" w14:textId="77777777" w:rsidR="00DB530C" w:rsidRDefault="00DB530C" w:rsidP="00DB530C"/>
    <w:p w14:paraId="2BA9142F" w14:textId="77777777" w:rsidR="00DB530C" w:rsidRDefault="00DB530C" w:rsidP="00DB530C"/>
    <w:p w14:paraId="10781CA1" w14:textId="77777777" w:rsidR="00DB530C" w:rsidRPr="00DB530C" w:rsidRDefault="00DB530C" w:rsidP="00DB530C"/>
    <w:p w14:paraId="0C7AB02D" w14:textId="77777777" w:rsidR="00711D8F" w:rsidRDefault="00711D8F" w:rsidP="0028131B">
      <w:pPr>
        <w:pStyle w:val="Heading2"/>
      </w:pPr>
    </w:p>
    <w:p w14:paraId="06A811E9" w14:textId="77777777" w:rsidR="00711D8F" w:rsidRDefault="00711D8F">
      <w:pPr>
        <w:pStyle w:val="Heading2"/>
      </w:pPr>
    </w:p>
    <w:p w14:paraId="78C3D35C" w14:textId="77777777" w:rsidR="00711D8F" w:rsidRDefault="00711D8F">
      <w:pPr>
        <w:pStyle w:val="Heading2"/>
      </w:pPr>
    </w:p>
    <w:p w14:paraId="3C77D464" w14:textId="563B8068" w:rsidR="006557C1" w:rsidRDefault="00C039A6">
      <w:pPr>
        <w:pStyle w:val="Heading2"/>
      </w:pPr>
      <w:bookmarkStart w:id="18" w:name="_Toc299718573"/>
      <w:bookmarkStart w:id="19" w:name="_Toc318119280"/>
      <w:r>
        <w:t xml:space="preserve">1.1 </w:t>
      </w:r>
      <w:r w:rsidR="00C6634D">
        <w:t>Introduction</w:t>
      </w:r>
      <w:bookmarkEnd w:id="18"/>
      <w:bookmarkEnd w:id="19"/>
    </w:p>
    <w:p w14:paraId="2036A9A2" w14:textId="713B3591" w:rsidR="00232FE2" w:rsidRDefault="00CE4DFA" w:rsidP="006C5895">
      <w:r>
        <w:t xml:space="preserve">The purchase of a </w:t>
      </w:r>
      <w:r w:rsidR="000C3514">
        <w:t>dwelling to live in</w:t>
      </w:r>
      <w:r>
        <w:t xml:space="preserve"> constitutes a major event for</w:t>
      </w:r>
      <w:r w:rsidR="003423A2">
        <w:t xml:space="preserve"> the</w:t>
      </w:r>
      <w:r>
        <w:t xml:space="preserve"> many people</w:t>
      </w:r>
      <w:r w:rsidR="00395585">
        <w:t xml:space="preserve"> that undertake it</w:t>
      </w:r>
      <w:r w:rsidR="003423A2">
        <w:t>.</w:t>
      </w:r>
      <w:r>
        <w:t xml:space="preserve"> </w:t>
      </w:r>
      <w:r w:rsidR="003423A2">
        <w:t>T</w:t>
      </w:r>
      <w:r>
        <w:t xml:space="preserve">he process </w:t>
      </w:r>
      <w:r w:rsidR="006723BE">
        <w:t>they go</w:t>
      </w:r>
      <w:r w:rsidR="003423A2">
        <w:t xml:space="preserve"> through, of searching for and purchasing</w:t>
      </w:r>
      <w:r w:rsidR="00157938">
        <w:t xml:space="preserve"> a dwelling</w:t>
      </w:r>
      <w:r w:rsidR="003423A2">
        <w:t xml:space="preserve">, </w:t>
      </w:r>
      <w:r>
        <w:t>is often cited as one of the most stressful periods</w:t>
      </w:r>
      <w:r w:rsidR="00A063CA">
        <w:t xml:space="preserve"> in life</w:t>
      </w:r>
      <w:r w:rsidR="008223AD">
        <w:t xml:space="preserve"> (Raviv et al., 1990)</w:t>
      </w:r>
      <w:r>
        <w:t xml:space="preserve">. </w:t>
      </w:r>
      <w:r w:rsidR="00A063CA">
        <w:t xml:space="preserve">It is </w:t>
      </w:r>
      <w:r w:rsidR="00EC5B6C">
        <w:t>dis</w:t>
      </w:r>
      <w:r w:rsidR="00157938">
        <w:t>similar to</w:t>
      </w:r>
      <w:r w:rsidR="00A063CA">
        <w:t xml:space="preserve"> the</w:t>
      </w:r>
      <w:r w:rsidR="009C0D7A">
        <w:t xml:space="preserve"> processes in the</w:t>
      </w:r>
      <w:r w:rsidR="00A063CA">
        <w:t xml:space="preserve"> majority of </w:t>
      </w:r>
      <w:r w:rsidR="00557747">
        <w:t>their</w:t>
      </w:r>
      <w:r w:rsidR="00A063CA">
        <w:t xml:space="preserve"> routine purchases</w:t>
      </w:r>
      <w:r w:rsidR="00557747">
        <w:t>;</w:t>
      </w:r>
      <w:r w:rsidR="00750A29">
        <w:t xml:space="preserve"> in which a known product</w:t>
      </w:r>
      <w:r w:rsidR="00557747">
        <w:t>, with a known utility</w:t>
      </w:r>
      <w:r w:rsidR="00750A29">
        <w:t xml:space="preserve"> is purchased from a known retailer at a known price. </w:t>
      </w:r>
      <w:r w:rsidR="00557747">
        <w:t>The s</w:t>
      </w:r>
      <w:r w:rsidR="009C0D7A">
        <w:t>earch</w:t>
      </w:r>
      <w:r w:rsidR="00750A29">
        <w:t xml:space="preserve"> for a dwelling</w:t>
      </w:r>
      <w:r w:rsidR="00A063CA">
        <w:t xml:space="preserve"> </w:t>
      </w:r>
      <w:r w:rsidR="00557747">
        <w:t>to own and live in is, in contrast, a</w:t>
      </w:r>
      <w:r w:rsidR="00A063CA">
        <w:t xml:space="preserve"> delib</w:t>
      </w:r>
      <w:r w:rsidR="00F16833">
        <w:t xml:space="preserve">erative step </w:t>
      </w:r>
      <w:r w:rsidR="00750A29">
        <w:t>towards</w:t>
      </w:r>
      <w:r w:rsidR="00F16833">
        <w:t xml:space="preserve"> </w:t>
      </w:r>
      <w:r w:rsidR="009C0D7A">
        <w:t xml:space="preserve">purchasing </w:t>
      </w:r>
      <w:r w:rsidR="00750A29">
        <w:t xml:space="preserve">a product that has not been consumed previously, in a market </w:t>
      </w:r>
      <w:r w:rsidR="00557747">
        <w:t>that</w:t>
      </w:r>
      <w:r w:rsidR="00750A29">
        <w:t xml:space="preserve"> changes rapidly</w:t>
      </w:r>
      <w:r w:rsidR="00557747">
        <w:t>,</w:t>
      </w:r>
      <w:r w:rsidR="00750A29">
        <w:t xml:space="preserve"> at a price </w:t>
      </w:r>
      <w:r w:rsidR="00557747">
        <w:t>that</w:t>
      </w:r>
      <w:r w:rsidR="00750A29">
        <w:t xml:space="preserve"> is likely to be unk</w:t>
      </w:r>
      <w:r w:rsidR="00E83475">
        <w:t>n</w:t>
      </w:r>
      <w:r w:rsidR="00750A29">
        <w:t>own</w:t>
      </w:r>
      <w:r w:rsidR="00557747">
        <w:t xml:space="preserve"> precisely</w:t>
      </w:r>
      <w:r w:rsidR="00A063CA">
        <w:t xml:space="preserve">. </w:t>
      </w:r>
      <w:r w:rsidR="00D6676B">
        <w:t>For many households it does no</w:t>
      </w:r>
      <w:r w:rsidR="00157938">
        <w:t xml:space="preserve">t feel like a “small world” problem (see Savage, 1954; Berkeley </w:t>
      </w:r>
      <w:r w:rsidR="00A874BE">
        <w:t>and</w:t>
      </w:r>
      <w:r w:rsidR="00157938">
        <w:t xml:space="preserve"> Humphreys, 1982</w:t>
      </w:r>
      <w:r w:rsidR="00961EAB">
        <w:t>; Marsh and Gibb, 2011</w:t>
      </w:r>
      <w:r w:rsidR="00157938">
        <w:t xml:space="preserve">) that they make routinely </w:t>
      </w:r>
      <w:r w:rsidR="00D6676B">
        <w:t>as part of their everyday experience</w:t>
      </w:r>
      <w:r w:rsidR="00157938">
        <w:t xml:space="preserve">. </w:t>
      </w:r>
      <w:r w:rsidR="00A063CA">
        <w:t>For the household, a</w:t>
      </w:r>
      <w:r w:rsidR="00395585">
        <w:t xml:space="preserve">t the experiential level, the search process </w:t>
      </w:r>
      <w:r w:rsidR="00D6676B">
        <w:t xml:space="preserve">itself </w:t>
      </w:r>
      <w:r w:rsidR="00395585">
        <w:t xml:space="preserve">is a significant </w:t>
      </w:r>
      <w:r w:rsidR="00157938">
        <w:t>aspect</w:t>
      </w:r>
      <w:r w:rsidR="00616B72">
        <w:t xml:space="preserve"> of the overall transaction.</w:t>
      </w:r>
      <w:r w:rsidR="00395585">
        <w:t xml:space="preserve"> </w:t>
      </w:r>
      <w:r w:rsidR="00616B72">
        <w:t>D</w:t>
      </w:r>
      <w:r w:rsidR="00C6174F">
        <w:t>espite the complexity</w:t>
      </w:r>
      <w:r w:rsidR="00157938">
        <w:t xml:space="preserve"> of finding a dwelling to live in, with its</w:t>
      </w:r>
      <w:r w:rsidR="00C6174F">
        <w:t xml:space="preserve"> </w:t>
      </w:r>
      <w:r w:rsidR="00157938">
        <w:t>emotional impact</w:t>
      </w:r>
      <w:r w:rsidR="00616B72">
        <w:t xml:space="preserve"> and uncertainty</w:t>
      </w:r>
      <w:r w:rsidR="00157938">
        <w:t>,</w:t>
      </w:r>
      <w:r w:rsidR="00C6174F">
        <w:t xml:space="preserve"> many households surmount these difficulties</w:t>
      </w:r>
      <w:r w:rsidR="00157938">
        <w:t xml:space="preserve"> and manage to move </w:t>
      </w:r>
      <w:r w:rsidR="00286AD5">
        <w:t>dwelling</w:t>
      </w:r>
      <w:r w:rsidR="00157938">
        <w:t>. Y</w:t>
      </w:r>
      <w:r w:rsidR="00C6174F">
        <w:t>et</w:t>
      </w:r>
      <w:r w:rsidR="00157938">
        <w:t>,</w:t>
      </w:r>
      <w:r w:rsidR="00C6174F">
        <w:t xml:space="preserve"> </w:t>
      </w:r>
      <w:r w:rsidR="00EC5B6C">
        <w:t xml:space="preserve">relatively </w:t>
      </w:r>
      <w:r w:rsidR="00C6174F">
        <w:t xml:space="preserve">little is known about the process they go through or the </w:t>
      </w:r>
      <w:r w:rsidR="00157938">
        <w:t xml:space="preserve">impact that </w:t>
      </w:r>
      <w:r w:rsidR="00D6676B">
        <w:t xml:space="preserve">their </w:t>
      </w:r>
      <w:r w:rsidR="00157938">
        <w:t xml:space="preserve">search </w:t>
      </w:r>
      <w:r w:rsidR="00D6676B">
        <w:t xml:space="preserve">process </w:t>
      </w:r>
      <w:r w:rsidR="00157938">
        <w:t>has on</w:t>
      </w:r>
      <w:r w:rsidR="00C6174F">
        <w:t xml:space="preserve"> market dynamics (</w:t>
      </w:r>
      <w:r w:rsidR="00AF164F">
        <w:t xml:space="preserve">Maclennan, 1982; </w:t>
      </w:r>
      <w:r w:rsidR="00C6174F">
        <w:t>Munro, 1987</w:t>
      </w:r>
      <w:r w:rsidR="003641AB">
        <w:t>, Dunning and Watkins, 2012</w:t>
      </w:r>
      <w:r w:rsidR="00C6174F">
        <w:t xml:space="preserve">).  </w:t>
      </w:r>
    </w:p>
    <w:p w14:paraId="1B7F8BF6" w14:textId="7032F892" w:rsidR="00A063CA" w:rsidRDefault="00C6174F" w:rsidP="006C5895">
      <w:r>
        <w:lastRenderedPageBreak/>
        <w:t>E</w:t>
      </w:r>
      <w:r w:rsidR="006723BE">
        <w:t>conomics, in an attempt at simplification, frequently skips the search process in its analysis</w:t>
      </w:r>
      <w:r w:rsidR="00D6676B">
        <w:t xml:space="preserve"> of housing markets</w:t>
      </w:r>
      <w:r w:rsidR="006723BE">
        <w:t>, focussing solely on the outcomes of move</w:t>
      </w:r>
      <w:r w:rsidR="00011814">
        <w:t>s</w:t>
      </w:r>
      <w:r w:rsidR="00F075D9">
        <w:t xml:space="preserve"> (</w:t>
      </w:r>
      <w:r w:rsidR="00157938">
        <w:t xml:space="preserve">McCarthy, 1982; Smith et al., 2006; Marsh and Gibb, 2011; </w:t>
      </w:r>
      <w:r w:rsidR="00F075D9">
        <w:t>Butler and Hamnett, 2012)</w:t>
      </w:r>
      <w:r w:rsidR="00011814">
        <w:t xml:space="preserve">. </w:t>
      </w:r>
      <w:r w:rsidR="00157938">
        <w:t xml:space="preserve">Where </w:t>
      </w:r>
      <w:r w:rsidR="00D6676B">
        <w:t>economic research</w:t>
      </w:r>
      <w:r w:rsidR="00157938">
        <w:t xml:space="preserve"> does model the process, it frequently homogenises households and their behaviour. </w:t>
      </w:r>
      <w:r w:rsidR="00FA39DD">
        <w:t>Arguably</w:t>
      </w:r>
      <w:r w:rsidR="00157938">
        <w:t>, however</w:t>
      </w:r>
      <w:r w:rsidR="00F16833">
        <w:t>,</w:t>
      </w:r>
      <w:r w:rsidR="00FA39DD">
        <w:t xml:space="preserve"> the j</w:t>
      </w:r>
      <w:r w:rsidR="00011814">
        <w:t xml:space="preserve">ustification for </w:t>
      </w:r>
      <w:r w:rsidR="00D6676B">
        <w:t>simplifying households’ search behaviours</w:t>
      </w:r>
      <w:r w:rsidR="00011814">
        <w:t xml:space="preserve"> </w:t>
      </w:r>
      <w:r w:rsidR="00157938">
        <w:t>is</w:t>
      </w:r>
      <w:r w:rsidR="00011814">
        <w:t xml:space="preserve"> wea</w:t>
      </w:r>
      <w:r w:rsidR="006723BE">
        <w:t>k</w:t>
      </w:r>
      <w:r w:rsidR="00FA39DD">
        <w:t>;</w:t>
      </w:r>
      <w:r w:rsidR="008F282B">
        <w:t xml:space="preserve"> the hou</w:t>
      </w:r>
      <w:r w:rsidR="000C3514">
        <w:t>sing search process does matter;</w:t>
      </w:r>
      <w:r>
        <w:t xml:space="preserve"> it intervenes at a crucial stage of the potential mov</w:t>
      </w:r>
      <w:r w:rsidR="00B74958">
        <w:t>ement from dwelling to dwelling, in some cases determining if, to where and to what, a</w:t>
      </w:r>
      <w:r w:rsidR="00157938">
        <w:t xml:space="preserve"> household </w:t>
      </w:r>
      <w:r w:rsidR="00B74958">
        <w:t>move</w:t>
      </w:r>
      <w:r w:rsidR="00157938">
        <w:t>s</w:t>
      </w:r>
      <w:r w:rsidR="00B74958">
        <w:t xml:space="preserve"> (Wolpert, 1965). It is therefore essential to understand the search process if we are to understand moving behaviour </w:t>
      </w:r>
      <w:r w:rsidR="00157938">
        <w:t xml:space="preserve">and the housing market </w:t>
      </w:r>
      <w:r w:rsidR="00B74958">
        <w:t xml:space="preserve">(McCarthy, 1982). </w:t>
      </w:r>
    </w:p>
    <w:p w14:paraId="475024BE" w14:textId="69FFDB48" w:rsidR="00B063DB" w:rsidRDefault="008F282B" w:rsidP="006C5895">
      <w:r>
        <w:t xml:space="preserve">Intuitively, </w:t>
      </w:r>
      <w:r w:rsidR="00A063CA">
        <w:t xml:space="preserve">the complexity of the </w:t>
      </w:r>
      <w:r w:rsidR="00E75AD9">
        <w:t>search and decision making process</w:t>
      </w:r>
      <w:r w:rsidR="00D6676B">
        <w:t xml:space="preserve"> can be recognised, and</w:t>
      </w:r>
      <w:r w:rsidR="00E75AD9">
        <w:t xml:space="preserve"> also that</w:t>
      </w:r>
      <w:r w:rsidR="00A063CA">
        <w:t xml:space="preserve"> </w:t>
      </w:r>
      <w:r>
        <w:t xml:space="preserve">households’ experiences </w:t>
      </w:r>
      <w:r w:rsidR="00E75AD9">
        <w:t>are</w:t>
      </w:r>
      <w:r>
        <w:t xml:space="preserve"> unlikely to be </w:t>
      </w:r>
      <w:r w:rsidR="00A063CA">
        <w:t>homogeneous</w:t>
      </w:r>
      <w:r w:rsidR="00E75AD9">
        <w:t>.</w:t>
      </w:r>
      <w:r>
        <w:t xml:space="preserve"> </w:t>
      </w:r>
      <w:r w:rsidR="00B063DB">
        <w:t>Households</w:t>
      </w:r>
      <w:r w:rsidR="00D6676B">
        <w:t>, with different characteristics,</w:t>
      </w:r>
      <w:r w:rsidR="00B063DB">
        <w:t xml:space="preserve"> move </w:t>
      </w:r>
      <w:r w:rsidR="00286AD5">
        <w:t>dwelling</w:t>
      </w:r>
      <w:r w:rsidR="00475DB4">
        <w:t xml:space="preserve"> for different reasons</w:t>
      </w:r>
      <w:r w:rsidR="00D6676B">
        <w:t>, they also have different aspirations and different search processes</w:t>
      </w:r>
      <w:r w:rsidR="00475DB4">
        <w:t>. The</w:t>
      </w:r>
      <w:r w:rsidR="002514EB">
        <w:t xml:space="preserve"> </w:t>
      </w:r>
      <w:r w:rsidR="00475DB4">
        <w:t xml:space="preserve">life events </w:t>
      </w:r>
      <w:r w:rsidR="007E1326">
        <w:t xml:space="preserve">and life course </w:t>
      </w:r>
      <w:r w:rsidR="002514EB">
        <w:t>literature suggests that</w:t>
      </w:r>
      <w:r w:rsidR="00B063DB">
        <w:t xml:space="preserve"> births, deaths, changing jobs, leaving the parental home and other significant events often precipitate a move of </w:t>
      </w:r>
      <w:r w:rsidR="00286AD5">
        <w:t>dwelling</w:t>
      </w:r>
      <w:r w:rsidR="00B063DB">
        <w:t xml:space="preserve"> and those households constitute different combinations of socio-demographic groups (</w:t>
      </w:r>
      <w:r w:rsidR="00475DB4">
        <w:t xml:space="preserve">Rossi, 1955; </w:t>
      </w:r>
      <w:r w:rsidR="007E1326">
        <w:t xml:space="preserve">Clark </w:t>
      </w:r>
      <w:r w:rsidR="00A874BE">
        <w:t>and</w:t>
      </w:r>
      <w:r w:rsidR="007E1326">
        <w:t xml:space="preserve"> Dieleman, 1996; </w:t>
      </w:r>
      <w:r w:rsidR="004E180C">
        <w:t xml:space="preserve">Groot et al, 2011; </w:t>
      </w:r>
      <w:r w:rsidR="00B063DB">
        <w:t xml:space="preserve">Van Ham, 2012). </w:t>
      </w:r>
    </w:p>
    <w:p w14:paraId="6BABB4F7" w14:textId="0FEED5D4" w:rsidR="002514EB" w:rsidRDefault="00CE4DFA" w:rsidP="006C5895">
      <w:r>
        <w:t xml:space="preserve">Households, with different motivations for purchasing a </w:t>
      </w:r>
      <w:r w:rsidR="002514EB">
        <w:t>dwelling</w:t>
      </w:r>
      <w:r w:rsidR="00EC5B6C">
        <w:t>,</w:t>
      </w:r>
      <w:r>
        <w:t xml:space="preserve"> are presented with multiple </w:t>
      </w:r>
      <w:r w:rsidR="00D23FF2">
        <w:t>sources to gather information about t</w:t>
      </w:r>
      <w:r w:rsidR="007F755A">
        <w:t>he market and vacant dwellings</w:t>
      </w:r>
      <w:r w:rsidR="00996C94">
        <w:t xml:space="preserve"> (Dunning and Watkins, 2012)</w:t>
      </w:r>
      <w:r w:rsidR="000C3514">
        <w:t>. These information sources are rarely neutral, frequently</w:t>
      </w:r>
      <w:r w:rsidR="007F755A">
        <w:t xml:space="preserve"> facilitated by agents with vested interests</w:t>
      </w:r>
      <w:r w:rsidR="00011814">
        <w:t xml:space="preserve"> (</w:t>
      </w:r>
      <w:r w:rsidR="00BF25FD">
        <w:t>Levitt and Syverson, 2008</w:t>
      </w:r>
      <w:r w:rsidR="00011814">
        <w:t>)</w:t>
      </w:r>
      <w:r w:rsidR="00DC74E2">
        <w:t xml:space="preserve"> who may use different linguistic and emotive devices in different market conditions and in different locations (Pryce and Oates, 2009)</w:t>
      </w:r>
      <w:r w:rsidR="007F755A">
        <w:t xml:space="preserve">. </w:t>
      </w:r>
    </w:p>
    <w:p w14:paraId="1DC0AA65" w14:textId="32394419" w:rsidR="002514EB" w:rsidRDefault="002514EB" w:rsidP="006C5895">
      <w:r>
        <w:t>The extensive variatio</w:t>
      </w:r>
      <w:r w:rsidR="00157938">
        <w:t xml:space="preserve">n in household characteristics </w:t>
      </w:r>
      <w:r>
        <w:t xml:space="preserve">and the complexity of gathering information about vacancies </w:t>
      </w:r>
      <w:r w:rsidR="00075577">
        <w:t xml:space="preserve">combine to make the housing search process a highly complex </w:t>
      </w:r>
      <w:r w:rsidR="00E75AD9">
        <w:t xml:space="preserve">and variable </w:t>
      </w:r>
      <w:r w:rsidR="00075577">
        <w:t xml:space="preserve">economic activity. </w:t>
      </w:r>
      <w:r w:rsidR="00E75AD9">
        <w:t xml:space="preserve">Therefore, approaches to the analysis of housing markets </w:t>
      </w:r>
      <w:r w:rsidR="00D6676B">
        <w:t>need to</w:t>
      </w:r>
      <w:r w:rsidR="00E75AD9">
        <w:t xml:space="preserve"> consider the variati</w:t>
      </w:r>
      <w:r w:rsidR="00D6676B">
        <w:t>on in housing search behaviours, likewise policy makers interested in intervening in the owner-occupier housing market need to understand the differences between search behaviours before they design policies to influence outcomes (Ferrari et al, 2011; Gibb, 2013).</w:t>
      </w:r>
    </w:p>
    <w:p w14:paraId="075EBD5F" w14:textId="079A599B" w:rsidR="00D6676B" w:rsidRDefault="00C245DC" w:rsidP="006C5895">
      <w:r>
        <w:t xml:space="preserve">Interest in </w:t>
      </w:r>
      <w:r w:rsidR="00D6676B">
        <w:t xml:space="preserve">the functioning of </w:t>
      </w:r>
      <w:r>
        <w:t xml:space="preserve">housing markets and the economic activity of agents is understandably high given the impact of housing finance products on the wider economy through the </w:t>
      </w:r>
      <w:r w:rsidR="00A22BE3">
        <w:t>Global</w:t>
      </w:r>
      <w:r>
        <w:t xml:space="preserve"> Financial Crisis and subsequent fall in house prices in real terms across many housing markets (</w:t>
      </w:r>
      <w:r w:rsidR="00824351">
        <w:t>e.g. Smith and Searle, 2010)</w:t>
      </w:r>
      <w:r w:rsidR="00075577">
        <w:t>.</w:t>
      </w:r>
      <w:r w:rsidR="00BC08BA">
        <w:t xml:space="preserve"> </w:t>
      </w:r>
      <w:r w:rsidR="00D6676B">
        <w:t>Neoclassical</w:t>
      </w:r>
      <w:r w:rsidR="00157938">
        <w:t xml:space="preserve"> </w:t>
      </w:r>
      <w:r w:rsidR="00EB5D89">
        <w:t>economic models</w:t>
      </w:r>
      <w:r w:rsidR="00157938">
        <w:t>,</w:t>
      </w:r>
      <w:r w:rsidR="00EB5D89">
        <w:t xml:space="preserve"> based on the ra</w:t>
      </w:r>
      <w:r w:rsidR="00157938">
        <w:t xml:space="preserve">tional behaviour of individuals, </w:t>
      </w:r>
      <w:r w:rsidR="00EB5D89">
        <w:t xml:space="preserve">have </w:t>
      </w:r>
      <w:r w:rsidR="00157938">
        <w:t xml:space="preserve">however </w:t>
      </w:r>
      <w:r w:rsidR="00EB5D89">
        <w:t xml:space="preserve">persistently failed to </w:t>
      </w:r>
      <w:r w:rsidR="009171C9">
        <w:t xml:space="preserve">consider </w:t>
      </w:r>
      <w:r w:rsidR="000C3514">
        <w:t xml:space="preserve">the </w:t>
      </w:r>
      <w:r w:rsidR="009171C9">
        <w:t xml:space="preserve">observed behaviour </w:t>
      </w:r>
      <w:r w:rsidR="000C3514">
        <w:t xml:space="preserve">of actors in markets </w:t>
      </w:r>
      <w:r w:rsidR="009171C9" w:rsidRPr="0079251E">
        <w:t>(</w:t>
      </w:r>
      <w:r w:rsidR="0079251E" w:rsidRPr="0079251E">
        <w:t>Simon, 1994</w:t>
      </w:r>
      <w:r w:rsidR="00D63C94">
        <w:t>; Marsh and Gibb, 2011</w:t>
      </w:r>
      <w:r w:rsidR="009171C9" w:rsidRPr="0079251E">
        <w:t>)</w:t>
      </w:r>
      <w:r w:rsidR="009171C9">
        <w:t xml:space="preserve"> and </w:t>
      </w:r>
      <w:r w:rsidR="000C3514">
        <w:t xml:space="preserve">subsequently have failed to </w:t>
      </w:r>
      <w:r w:rsidR="00EB5D89">
        <w:t>predict market outcomes (</w:t>
      </w:r>
      <w:r w:rsidR="00116C04">
        <w:t xml:space="preserve">Meen, 2003; </w:t>
      </w:r>
      <w:r w:rsidR="00EB5D89">
        <w:t xml:space="preserve">Munro and Smith, 2009). </w:t>
      </w:r>
    </w:p>
    <w:p w14:paraId="6E9BDD5B" w14:textId="4BEBA3BC" w:rsidR="00446673" w:rsidRDefault="00075577" w:rsidP="00165EA7">
      <w:r>
        <w:lastRenderedPageBreak/>
        <w:t>D</w:t>
      </w:r>
      <w:r w:rsidR="000C3514">
        <w:t>espite the</w:t>
      </w:r>
      <w:r>
        <w:t xml:space="preserve"> absence of housing search processes in most </w:t>
      </w:r>
      <w:r w:rsidR="00D6676B">
        <w:t>neoclassical economic</w:t>
      </w:r>
      <w:r>
        <w:t xml:space="preserve"> accounts </w:t>
      </w:r>
      <w:r w:rsidR="00421D88" w:rsidRPr="00111866">
        <w:t xml:space="preserve">there have been </w:t>
      </w:r>
      <w:r>
        <w:t xml:space="preserve">intermittent </w:t>
      </w:r>
      <w:r w:rsidR="00421D88" w:rsidRPr="00111866">
        <w:t xml:space="preserve">calls to describe and explain the manner of searching for a </w:t>
      </w:r>
      <w:r w:rsidR="00B22398">
        <w:t>dwelling</w:t>
      </w:r>
      <w:r w:rsidR="00421D88" w:rsidRPr="00111866">
        <w:t xml:space="preserve"> and to r</w:t>
      </w:r>
      <w:r w:rsidR="0051445F" w:rsidRPr="00111866">
        <w:t>ecognise</w:t>
      </w:r>
      <w:r w:rsidR="00421D88" w:rsidRPr="00111866">
        <w:t xml:space="preserve"> the</w:t>
      </w:r>
      <w:r w:rsidR="00B22398">
        <w:t xml:space="preserve"> importance of</w:t>
      </w:r>
      <w:r w:rsidR="00421D88" w:rsidRPr="00111866">
        <w:t xml:space="preserve"> search as </w:t>
      </w:r>
      <w:r w:rsidR="0051445F" w:rsidRPr="00111866">
        <w:t xml:space="preserve">part of the overall </w:t>
      </w:r>
      <w:r w:rsidR="00286AD5">
        <w:t>dwelling</w:t>
      </w:r>
      <w:r w:rsidR="0051445F" w:rsidRPr="00111866">
        <w:t xml:space="preserve"> purchase process (McCarthy, 1980; Clark, 1982</w:t>
      </w:r>
      <w:r w:rsidR="006A5B3A">
        <w:t>;</w:t>
      </w:r>
      <w:r w:rsidR="002514EB">
        <w:t xml:space="preserve"> Maclennan, 2012</w:t>
      </w:r>
      <w:r w:rsidR="0051445F" w:rsidRPr="00111866">
        <w:t>).</w:t>
      </w:r>
      <w:r w:rsidR="000F21CB">
        <w:t xml:space="preserve"> </w:t>
      </w:r>
      <w:r w:rsidR="00157938">
        <w:t xml:space="preserve">Greater attention is </w:t>
      </w:r>
      <w:r w:rsidR="00EE6DDA">
        <w:t xml:space="preserve">now </w:t>
      </w:r>
      <w:r w:rsidR="00157938">
        <w:t>being paid to the microeconomic foundations of housing</w:t>
      </w:r>
      <w:r w:rsidR="00EE6DDA">
        <w:t xml:space="preserve"> than was the case in the latter half of the twentieth century (Watkins, 2009). The microstructures approach aims</w:t>
      </w:r>
      <w:r w:rsidR="00157938">
        <w:t xml:space="preserve"> to better understand the behaviours of households</w:t>
      </w:r>
      <w:r w:rsidR="00EE6DDA">
        <w:t xml:space="preserve"> in the housing market</w:t>
      </w:r>
      <w:r w:rsidR="00157938">
        <w:t xml:space="preserve">, and </w:t>
      </w:r>
      <w:r w:rsidR="00EE6DDA">
        <w:t>is now more frequently addressed through</w:t>
      </w:r>
      <w:r w:rsidR="00157938">
        <w:t xml:space="preserve"> multidisciplinary alliances</w:t>
      </w:r>
      <w:r w:rsidR="00EE6DDA">
        <w:t xml:space="preserve">, </w:t>
      </w:r>
      <w:r w:rsidR="000C3514">
        <w:t>in the hope of</w:t>
      </w:r>
      <w:r w:rsidR="00157938">
        <w:t xml:space="preserve"> shed</w:t>
      </w:r>
      <w:r w:rsidR="000C3514">
        <w:t>ding</w:t>
      </w:r>
      <w:r w:rsidR="00157938">
        <w:t xml:space="preserve"> more light on the causes </w:t>
      </w:r>
      <w:r w:rsidR="003F2A3A">
        <w:t xml:space="preserve">of </w:t>
      </w:r>
      <w:r w:rsidR="00EE6DDA">
        <w:t>economic variability</w:t>
      </w:r>
      <w:r w:rsidR="00157938">
        <w:t xml:space="preserve"> than </w:t>
      </w:r>
      <w:r w:rsidR="003F2A3A">
        <w:t>neoclassical</w:t>
      </w:r>
      <w:r w:rsidR="00157938">
        <w:t xml:space="preserve"> economics has supplied (</w:t>
      </w:r>
      <w:r w:rsidR="00EE6DDA">
        <w:t xml:space="preserve">Smith and Munro, 2009; </w:t>
      </w:r>
      <w:r w:rsidR="00157938">
        <w:t>Smith, 2013).</w:t>
      </w:r>
      <w:r w:rsidR="00D6676B" w:rsidRPr="00D6676B">
        <w:t xml:space="preserve"> </w:t>
      </w:r>
      <w:r w:rsidR="00D6676B">
        <w:t>Despite this need research into housing search behaviour has developed only spasmodically (McPeake, 1998).</w:t>
      </w:r>
    </w:p>
    <w:p w14:paraId="520177A0" w14:textId="0782EF39" w:rsidR="006C5895" w:rsidRPr="006C5895" w:rsidRDefault="00D6676B" w:rsidP="0028131B">
      <w:pPr>
        <w:pStyle w:val="Heading2"/>
      </w:pPr>
      <w:bookmarkStart w:id="20" w:name="_Toc299718574"/>
      <w:bookmarkStart w:id="21" w:name="_Toc318118969"/>
      <w:bookmarkStart w:id="22" w:name="_Toc318119281"/>
      <w:r>
        <w:t>Motivation for studying housing search behaviour</w:t>
      </w:r>
      <w:bookmarkEnd w:id="20"/>
      <w:bookmarkEnd w:id="21"/>
      <w:bookmarkEnd w:id="22"/>
    </w:p>
    <w:p w14:paraId="38B51AFF" w14:textId="21FF9C4A" w:rsidR="007E5149" w:rsidRDefault="007E5149" w:rsidP="00165EA7">
      <w:r>
        <w:t>Outcomes act as signals to both buyers and vendors in the market place and to those seeking to shape or respond to market pressures, not least local authorities with responsibility for overseeing the development process and with political concerns about the state of the housing market. However, focussing</w:t>
      </w:r>
      <w:r w:rsidR="00EC5B6C">
        <w:t xml:space="preserve"> only</w:t>
      </w:r>
      <w:r>
        <w:t xml:space="preserve"> on outcomes precludes information that could lead to a more detailed understanding of those outcomes and therefore potential p</w:t>
      </w:r>
      <w:r w:rsidR="00D774E4">
        <w:t>olicy actions and interventions. Maclennan and O’Sullivan (2012) argue that studying search behaviour has the potential to reveal information about constraints, substitutability and latent demand that may not be easily observed f</w:t>
      </w:r>
      <w:r w:rsidR="00EC5B6C">
        <w:t>rom an outcome-</w:t>
      </w:r>
      <w:r w:rsidR="00D6676B">
        <w:t xml:space="preserve">only perspective, and is therefore of intrinsic interest to policy makers as well as housing researchers. </w:t>
      </w:r>
    </w:p>
    <w:p w14:paraId="3C66647C" w14:textId="3F4BD9F7" w:rsidR="00D6676B" w:rsidRDefault="00D6676B" w:rsidP="00165EA7">
      <w:r>
        <w:t>Housing economics has a history of focussing on the outcomes rather than the processes of housing search (Maclennan, 2012). But this is not the case in all fields of economics. Labour market search, for example, has a long history of relaxing the assumptions of perfect rationality and substituting satisficing behaviour in the job search process in order to explain spatial variation in the labour market (Wolpert, 1964; Clark and Moore, 1982).</w:t>
      </w:r>
    </w:p>
    <w:p w14:paraId="7D318400" w14:textId="5DA04AC3" w:rsidR="00C01FF8" w:rsidRDefault="0092066C" w:rsidP="00165EA7">
      <w:r>
        <w:t xml:space="preserve">The complexity and high costs of obtaining accurate information about buyer search behaviour is another reason why housing search studies have been less popular, but with the availability of new data sources on search behaviour this may change (Rae, 2014). </w:t>
      </w:r>
      <w:r w:rsidR="001C340C">
        <w:t>Search behaviour is also being considered by organisation</w:t>
      </w:r>
      <w:r w:rsidR="00FE0EE6">
        <w:t>s</w:t>
      </w:r>
      <w:r w:rsidR="001C340C">
        <w:t xml:space="preserve">, such as the Bank of England, as early indicators of price changes and pressures within a market that may not have translated into increased sales volumes or prices </w:t>
      </w:r>
      <w:r w:rsidR="00FE0EE6">
        <w:t xml:space="preserve">yet </w:t>
      </w:r>
      <w:r w:rsidR="001C340C">
        <w:t>(McLaren and Shanbhogue, 2011</w:t>
      </w:r>
      <w:r w:rsidR="00973BB2">
        <w:t xml:space="preserve">; Hohenstatt </w:t>
      </w:r>
      <w:r w:rsidR="00A874BE">
        <w:t>and</w:t>
      </w:r>
      <w:r w:rsidR="00973BB2">
        <w:t xml:space="preserve"> Kaesbauer, 2014</w:t>
      </w:r>
      <w:r w:rsidR="001C340C">
        <w:t xml:space="preserve">). </w:t>
      </w:r>
      <w:r w:rsidR="00C01FF8">
        <w:t xml:space="preserve"> While </w:t>
      </w:r>
      <w:r w:rsidR="00D6676B">
        <w:t>neoclassical</w:t>
      </w:r>
      <w:r w:rsidR="00C01FF8">
        <w:t xml:space="preserve"> accounts have marginalised search, not all economic approaches have ignored behaviour in the housing market.</w:t>
      </w:r>
    </w:p>
    <w:p w14:paraId="3EE0AFDE" w14:textId="29F53C3D" w:rsidR="00B42314" w:rsidRDefault="00227F4C" w:rsidP="00165EA7">
      <w:r w:rsidRPr="000B1857">
        <w:t xml:space="preserve">The rationales for modelling housing search largely fall into two categories: enabling prediction of behaviour and/or outcomes (the normative); and, for clarification of conceptual differences between approaches to understanding the reality of the housing search process (the descriptive). </w:t>
      </w:r>
      <w:r w:rsidR="00EC5B6C">
        <w:lastRenderedPageBreak/>
        <w:t>The first rationale</w:t>
      </w:r>
      <w:r w:rsidRPr="000B1857">
        <w:t xml:space="preserve"> has been more popular and traditionally received more attention from economists (Simon, 1959), but is coming under more pressure as contestation over the predictive power of mainstream models incre</w:t>
      </w:r>
      <w:r w:rsidR="008C10B0">
        <w:t>ases (e.g. Marsh and Gibb, 2011</w:t>
      </w:r>
      <w:r w:rsidR="00D6676B">
        <w:t>a</w:t>
      </w:r>
      <w:r w:rsidR="00EC5B6C">
        <w:t>;</w:t>
      </w:r>
      <w:r w:rsidRPr="000B1857">
        <w:t xml:space="preserve"> </w:t>
      </w:r>
      <w:r w:rsidR="008C10B0">
        <w:t>but</w:t>
      </w:r>
      <w:r w:rsidRPr="000B1857">
        <w:t xml:space="preserve"> see Boelhouwer, 2011 for a rejection of this </w:t>
      </w:r>
      <w:r w:rsidR="00C027F6">
        <w:t>argument</w:t>
      </w:r>
      <w:r w:rsidRPr="000B1857">
        <w:t>).</w:t>
      </w:r>
      <w:r>
        <w:t xml:space="preserve"> Pursuit of the second rationale is also useful in order to provide a clear differential of the various models of housing search. </w:t>
      </w:r>
    </w:p>
    <w:p w14:paraId="6D48DEB6" w14:textId="45200558" w:rsidR="00C36943" w:rsidRDefault="00C36943" w:rsidP="0028131B">
      <w:pPr>
        <w:pStyle w:val="Heading2"/>
      </w:pPr>
      <w:bookmarkStart w:id="23" w:name="_Toc299718575"/>
      <w:bookmarkStart w:id="24" w:name="_Toc318118970"/>
      <w:bookmarkStart w:id="25" w:name="_Toc318119282"/>
      <w:r>
        <w:t>Justification for interest in Behavioural Economics</w:t>
      </w:r>
      <w:bookmarkEnd w:id="23"/>
      <w:bookmarkEnd w:id="24"/>
      <w:bookmarkEnd w:id="25"/>
    </w:p>
    <w:p w14:paraId="4C949ED9" w14:textId="2DE9E63B" w:rsidR="00CA4CD9" w:rsidRPr="00B42314" w:rsidRDefault="00D6676B" w:rsidP="006A5B3A">
      <w:r>
        <w:t>I</w:t>
      </w:r>
      <w:r w:rsidR="00B22398" w:rsidRPr="00F41E27">
        <w:t>nterest in housing search and household behaviour has not arisen in isolation</w:t>
      </w:r>
      <w:r w:rsidR="00C01FF8">
        <w:t xml:space="preserve"> from wider</w:t>
      </w:r>
      <w:r w:rsidR="00B22398" w:rsidRPr="00F41E27">
        <w:t xml:space="preserve"> trends in housing studies</w:t>
      </w:r>
      <w:r w:rsidR="00C027F6">
        <w:t xml:space="preserve"> and</w:t>
      </w:r>
      <w:r w:rsidR="00B22398" w:rsidRPr="00F41E27">
        <w:t xml:space="preserve"> land and property economics. </w:t>
      </w:r>
      <w:r w:rsidR="00F41E27" w:rsidRPr="00F41E27">
        <w:t xml:space="preserve">One such driver is the </w:t>
      </w:r>
      <w:r w:rsidR="00CA4CD9" w:rsidRPr="00F41E27">
        <w:t xml:space="preserve">recent revival in interest amongst both academic and policy makers in the potential use of ideas from behavioural economics to shape public </w:t>
      </w:r>
      <w:r w:rsidR="00510B28">
        <w:t xml:space="preserve">housing </w:t>
      </w:r>
      <w:r w:rsidR="00CA4CD9" w:rsidRPr="00F41E27">
        <w:t>policy</w:t>
      </w:r>
      <w:r w:rsidR="00C01FF8">
        <w:t xml:space="preserve"> (</w:t>
      </w:r>
      <w:r w:rsidR="005F0775">
        <w:t xml:space="preserve">Hincks et al., 2013; </w:t>
      </w:r>
      <w:r w:rsidR="00510B28">
        <w:t>Adams and</w:t>
      </w:r>
      <w:r w:rsidR="00236794">
        <w:t xml:space="preserve"> Watkins, 2014</w:t>
      </w:r>
      <w:r w:rsidR="006A5B3A">
        <w:t>). D</w:t>
      </w:r>
      <w:r w:rsidR="00CA4CD9" w:rsidRPr="00F41E27">
        <w:t xml:space="preserve">riven by frustrations with the limitations of </w:t>
      </w:r>
      <w:r>
        <w:t>neoclassical</w:t>
      </w:r>
      <w:r w:rsidR="00CA4CD9" w:rsidRPr="00F41E27">
        <w:t xml:space="preserve"> economic models, and their weak behavioural and psychological underpinnings</w:t>
      </w:r>
      <w:r w:rsidR="003F2A3A">
        <w:t>,</w:t>
      </w:r>
      <w:r w:rsidR="00CA4CD9" w:rsidRPr="00F41E27">
        <w:t xml:space="preserve"> attention </w:t>
      </w:r>
      <w:r w:rsidR="006A5B3A">
        <w:t xml:space="preserve">has turned to alternatives in the work of behavioural economists such as Herbert Simon, Daniel </w:t>
      </w:r>
      <w:r w:rsidR="00CA4CD9" w:rsidRPr="00F41E27">
        <w:t xml:space="preserve">Kahneman and </w:t>
      </w:r>
      <w:r w:rsidR="006A5B3A">
        <w:t xml:space="preserve">Amos </w:t>
      </w:r>
      <w:r w:rsidR="00CA4CD9" w:rsidRPr="00F41E27">
        <w:t xml:space="preserve">Tversky. </w:t>
      </w:r>
      <w:r>
        <w:t>Political</w:t>
      </w:r>
      <w:r w:rsidR="00CA4CD9" w:rsidRPr="00F41E27">
        <w:t xml:space="preserve"> </w:t>
      </w:r>
      <w:r w:rsidR="006A5B3A">
        <w:t>attention</w:t>
      </w:r>
      <w:r w:rsidR="00CA4CD9" w:rsidRPr="00F41E27">
        <w:t xml:space="preserve"> is illustr</w:t>
      </w:r>
      <w:r w:rsidR="003F2A3A">
        <w:t>ated at a general level by the c</w:t>
      </w:r>
      <w:r w:rsidR="00CA4CD9" w:rsidRPr="00F41E27">
        <w:t xml:space="preserve">oalition government’s </w:t>
      </w:r>
      <w:r w:rsidR="006A5B3A">
        <w:t>expansion o</w:t>
      </w:r>
      <w:r>
        <w:t>f the Behavioural Insights Team and</w:t>
      </w:r>
      <w:r w:rsidR="006A5B3A">
        <w:t xml:space="preserve"> specifically in housing policy through DCLG’s commissioning of behavioural research (e.g. Ferrari, 201</w:t>
      </w:r>
      <w:r>
        <w:t>1a</w:t>
      </w:r>
      <w:r w:rsidR="006A5B3A">
        <w:t>; Dunning et al., 2014</w:t>
      </w:r>
      <w:r>
        <w:t>a</w:t>
      </w:r>
      <w:r w:rsidR="006A5B3A">
        <w:t xml:space="preserve">; </w:t>
      </w:r>
      <w:r>
        <w:t>Dunning et al., 2014b; Watkins et al., 2014). Evidence of the</w:t>
      </w:r>
      <w:r w:rsidR="006A5B3A">
        <w:t xml:space="preserve"> r</w:t>
      </w:r>
      <w:r>
        <w:t xml:space="preserve">esurgence of academic interest is </w:t>
      </w:r>
      <w:r w:rsidR="00EC5B6C">
        <w:t>widespread</w:t>
      </w:r>
      <w:r>
        <w:t xml:space="preserve"> at both the general economics level (</w:t>
      </w:r>
      <w:r w:rsidR="008B0BE1">
        <w:t>Wilkinson and Klaes, 2012</w:t>
      </w:r>
      <w:r>
        <w:t>) and in the case of housing economics specifically (see below)</w:t>
      </w:r>
      <w:r w:rsidR="00EC5B6C">
        <w:t>.</w:t>
      </w:r>
    </w:p>
    <w:p w14:paraId="3703A902" w14:textId="741FCCE6" w:rsidR="00CA4CDD" w:rsidRDefault="00D4270B" w:rsidP="00165EA7">
      <w:r w:rsidRPr="00F35635">
        <w:t xml:space="preserve">The revival of </w:t>
      </w:r>
      <w:r w:rsidR="00DE687D">
        <w:t>research</w:t>
      </w:r>
      <w:r w:rsidRPr="00F35635">
        <w:t xml:space="preserve"> interest in housing search has been heralded previously (e.g. Maclennan, 1982) but has been propounded by the focus issue of Housing, Theory and Society (Vol. 28, No.3, 2011). The issue is devoted to the topic of behavioural economics and housing theory, frequently </w:t>
      </w:r>
      <w:r w:rsidR="00DE687D">
        <w:t>turning</w:t>
      </w:r>
      <w:r w:rsidRPr="00F35635">
        <w:t xml:space="preserve"> to</w:t>
      </w:r>
      <w:r w:rsidR="006A5B3A">
        <w:t xml:space="preserve"> the issue </w:t>
      </w:r>
      <w:r w:rsidRPr="00F35635">
        <w:t xml:space="preserve">of housing search. </w:t>
      </w:r>
      <w:r w:rsidR="00DE687D">
        <w:t xml:space="preserve">A short overview of the issues follows. </w:t>
      </w:r>
      <w:r w:rsidRPr="00F35635">
        <w:t xml:space="preserve">Marsh and Gibb </w:t>
      </w:r>
      <w:r w:rsidR="006A5B3A">
        <w:t xml:space="preserve">(2011) </w:t>
      </w:r>
      <w:r w:rsidRPr="00F35635">
        <w:t xml:space="preserve">lament the failure of theoretical and empirical studies to build on earlier behavioural </w:t>
      </w:r>
      <w:r w:rsidR="00DE687D">
        <w:t>research</w:t>
      </w:r>
      <w:r w:rsidRPr="00F35635">
        <w:t xml:space="preserve"> that critiqued mainstream economics (e.g. Maclennan, 1982)</w:t>
      </w:r>
      <w:r w:rsidR="006A5B3A">
        <w:t xml:space="preserve"> and call for alternative, behavioural theorisations of search</w:t>
      </w:r>
      <w:r w:rsidRPr="00F35635">
        <w:t>. Smith (2011) is a strong proponent of uti</w:t>
      </w:r>
      <w:r w:rsidR="006A5B3A">
        <w:t>lising behavioural insights in</w:t>
      </w:r>
      <w:r w:rsidRPr="00F35635">
        <w:t xml:space="preserve"> housing economics, particularly where augmented fr</w:t>
      </w:r>
      <w:r w:rsidR="006A5B3A">
        <w:t>om sociological studies. Clark</w:t>
      </w:r>
      <w:r w:rsidRPr="00F35635">
        <w:t xml:space="preserve"> (2011)</w:t>
      </w:r>
      <w:r w:rsidR="006A5B3A">
        <w:t>, critiquing</w:t>
      </w:r>
      <w:r w:rsidRPr="00F35635">
        <w:t xml:space="preserve"> Marsh and Gibb</w:t>
      </w:r>
      <w:r w:rsidR="006A5B3A">
        <w:t>’s</w:t>
      </w:r>
      <w:r w:rsidRPr="00F35635">
        <w:t xml:space="preserve"> and Smith</w:t>
      </w:r>
      <w:r w:rsidR="006A5B3A">
        <w:t>’s</w:t>
      </w:r>
      <w:r w:rsidRPr="00F35635">
        <w:t xml:space="preserve"> papers</w:t>
      </w:r>
      <w:r w:rsidR="00EC5B6C">
        <w:t>,</w:t>
      </w:r>
      <w:r w:rsidR="006A5B3A">
        <w:t xml:space="preserve"> supports the</w:t>
      </w:r>
      <w:r w:rsidRPr="00F35635">
        <w:t xml:space="preserve"> recommendation for a further exploration of housing search</w:t>
      </w:r>
      <w:r w:rsidR="006A5B3A">
        <w:t xml:space="preserve"> </w:t>
      </w:r>
      <w:r w:rsidRPr="00F35635">
        <w:t xml:space="preserve">and draws the links between housing search models and previous alternatives to the expected utility model (e.g. Clark </w:t>
      </w:r>
      <w:r w:rsidR="00A874BE">
        <w:t>and</w:t>
      </w:r>
      <w:r w:rsidRPr="00F35635">
        <w:t xml:space="preserve"> Smith, 1985). </w:t>
      </w:r>
      <w:r>
        <w:t xml:space="preserve">Boelhouwer (2011) remains sceptical about the failure of mainstream economics, but argues that where behavioural models are useful for understanding housing market processes, they also need to be useful for modelling purposes. </w:t>
      </w:r>
      <w:r w:rsidR="006A5B3A">
        <w:t>The creation of</w:t>
      </w:r>
      <w:r>
        <w:t xml:space="preserve"> search typologies fit</w:t>
      </w:r>
      <w:r w:rsidR="006A5B3A">
        <w:t>s</w:t>
      </w:r>
      <w:r>
        <w:t xml:space="preserve"> Boe</w:t>
      </w:r>
      <w:r w:rsidR="00CA4CDD">
        <w:t>l</w:t>
      </w:r>
      <w:r>
        <w:t xml:space="preserve">houwer’s argument that there is a balance between detailed insight and abstractions to describe broader processes. Watkins and McMaster (2011) are supportive of the application of behavioural approaches to housing: “we argue that the failure of mainstream economics to adequately explain housing choice processes is central to the weakness of prominent econometric models” (Watkins </w:t>
      </w:r>
      <w:r>
        <w:lastRenderedPageBreak/>
        <w:t>and McMaster, 2011, P</w:t>
      </w:r>
      <w:r w:rsidR="003F2A3A">
        <w:t>.</w:t>
      </w:r>
      <w:r>
        <w:t>281). Their support is caveated by the call for clarity in the theorisation of housing economics, warning against the assumption that behavioural approaches are uniform and mutually inclusive. Clapham’s (2011) critique is the most scathing, but largely hinges around the positivistic application of behavioural economics and its support of rationality (even if bounded). In a nuanced and culturally sensitive way</w:t>
      </w:r>
      <w:r w:rsidR="00EC5B6C">
        <w:t>,</w:t>
      </w:r>
      <w:r>
        <w:t xml:space="preserve"> however, Clapham argues that there is a need to consider the behaviour of household</w:t>
      </w:r>
      <w:r w:rsidR="006A5B3A">
        <w:t>s</w:t>
      </w:r>
      <w:r>
        <w:t xml:space="preserve"> in housing search: </w:t>
      </w:r>
    </w:p>
    <w:p w14:paraId="5ABEC19A" w14:textId="2BD31B99" w:rsidR="00D4270B" w:rsidRDefault="00D4270B" w:rsidP="00CA4CDD">
      <w:pPr>
        <w:ind w:left="720"/>
      </w:pPr>
      <w:r>
        <w:t>“I accept fully Susan Smith’s plea for more empirical work. Rather than being based on simplified a priori assumptions of behaviour, frameworks need to be based on empirical findings of the behaviour of agents in sp</w:t>
      </w:r>
      <w:r w:rsidR="008660D0">
        <w:t xml:space="preserve">ecific markets.” </w:t>
      </w:r>
      <w:proofErr w:type="gramStart"/>
      <w:r w:rsidR="008660D0">
        <w:t>(Clapham, 2011,</w:t>
      </w:r>
      <w:r w:rsidR="000D5A3C">
        <w:t xml:space="preserve"> P.</w:t>
      </w:r>
      <w:r>
        <w:t>291).</w:t>
      </w:r>
      <w:proofErr w:type="gramEnd"/>
    </w:p>
    <w:p w14:paraId="0AC4FBAF" w14:textId="4014BAF0" w:rsidR="00C039A6" w:rsidRDefault="006A5B3A" w:rsidP="005B20B0">
      <w:r>
        <w:t>These framework</w:t>
      </w:r>
      <w:r w:rsidR="00C027F6">
        <w:t>s</w:t>
      </w:r>
      <w:r>
        <w:t xml:space="preserve"> need to account not only for </w:t>
      </w:r>
      <w:r w:rsidR="0038220B">
        <w:t xml:space="preserve">an overview of search </w:t>
      </w:r>
      <w:r>
        <w:t xml:space="preserve">processes, but </w:t>
      </w:r>
      <w:r w:rsidR="0038220B">
        <w:t xml:space="preserve">also </w:t>
      </w:r>
      <w:r>
        <w:t xml:space="preserve">variation in the behavioural processes between households. </w:t>
      </w:r>
    </w:p>
    <w:p w14:paraId="321659F8" w14:textId="7879DE2D" w:rsidR="00A41E65" w:rsidRDefault="00A41E65">
      <w:pPr>
        <w:pStyle w:val="Heading2"/>
      </w:pPr>
      <w:bookmarkStart w:id="26" w:name="_Toc299718576"/>
      <w:bookmarkStart w:id="27" w:name="_Toc318118971"/>
      <w:bookmarkStart w:id="28" w:name="_Toc318119283"/>
      <w:r>
        <w:t>Segmentation</w:t>
      </w:r>
      <w:r w:rsidR="006515FD">
        <w:t xml:space="preserve"> of supply and demand</w:t>
      </w:r>
      <w:bookmarkEnd w:id="26"/>
      <w:bookmarkEnd w:id="27"/>
      <w:bookmarkEnd w:id="28"/>
    </w:p>
    <w:p w14:paraId="4C97878D" w14:textId="5DE6917C" w:rsidR="00EA58DF" w:rsidRDefault="006A5B3A" w:rsidP="008618B1">
      <w:r>
        <w:t xml:space="preserve">Segmentation in </w:t>
      </w:r>
      <w:r w:rsidR="0038220B">
        <w:t>housing</w:t>
      </w:r>
      <w:r>
        <w:t xml:space="preserve"> analysis do</w:t>
      </w:r>
      <w:r w:rsidR="0038220B">
        <w:t>es not normally focus on demand;</w:t>
      </w:r>
      <w:r>
        <w:t xml:space="preserve"> </w:t>
      </w:r>
      <w:r w:rsidR="0038220B">
        <w:t>more</w:t>
      </w:r>
      <w:r>
        <w:t xml:space="preserve"> </w:t>
      </w:r>
      <w:r w:rsidR="00A41E65">
        <w:t xml:space="preserve">routinely </w:t>
      </w:r>
      <w:r w:rsidR="0038220B">
        <w:t>dissecting markets</w:t>
      </w:r>
      <w:r w:rsidR="00A41E65">
        <w:t xml:space="preserve"> by supply, or </w:t>
      </w:r>
      <w:r w:rsidR="0038220B">
        <w:t>dwelling</w:t>
      </w:r>
      <w:r w:rsidR="00A41E65">
        <w:t xml:space="preserve"> characteristics</w:t>
      </w:r>
      <w:r w:rsidR="003C27F7">
        <w:t xml:space="preserve"> (see Islam and Asami, 2009, for a fuller review of housing market segmentation)</w:t>
      </w:r>
      <w:r w:rsidR="00A41E65">
        <w:t xml:space="preserve">. </w:t>
      </w:r>
      <w:r w:rsidR="0038220B">
        <w:t>In these types of study h</w:t>
      </w:r>
      <w:r w:rsidR="006229BF">
        <w:t xml:space="preserve">edonic regression analysis is frequently used to differentiate </w:t>
      </w:r>
      <w:r w:rsidR="0038220B">
        <w:t xml:space="preserve">between </w:t>
      </w:r>
      <w:r w:rsidR="006229BF">
        <w:t>submarkets based on property characteristics and price differentials</w:t>
      </w:r>
      <w:r w:rsidR="00A210B8">
        <w:t xml:space="preserve"> (Goodman, 1978; </w:t>
      </w:r>
      <w:r w:rsidR="00C8067C">
        <w:t xml:space="preserve">Adair et al., 1996; </w:t>
      </w:r>
      <w:r w:rsidR="003C702D">
        <w:t xml:space="preserve">Sheppard, 1999; </w:t>
      </w:r>
      <w:r w:rsidR="00784582">
        <w:t>Malpezzi, 2003</w:t>
      </w:r>
      <w:r w:rsidR="00A210B8">
        <w:t>)</w:t>
      </w:r>
      <w:r>
        <w:t xml:space="preserve">, but these </w:t>
      </w:r>
      <w:r w:rsidR="003F2A3A">
        <w:t xml:space="preserve">studies </w:t>
      </w:r>
      <w:r>
        <w:t>are based on assumptions of standardised dema</w:t>
      </w:r>
      <w:r w:rsidR="00F00762">
        <w:t>n</w:t>
      </w:r>
      <w:r>
        <w:t>d</w:t>
      </w:r>
      <w:r w:rsidR="006229BF">
        <w:t xml:space="preserve">. </w:t>
      </w:r>
      <w:r w:rsidR="00F00762">
        <w:t>Some studies also segment households</w:t>
      </w:r>
      <w:r>
        <w:t xml:space="preserve">, </w:t>
      </w:r>
      <w:r w:rsidR="00F00762">
        <w:t xml:space="preserve">but these are </w:t>
      </w:r>
      <w:r>
        <w:t>normally based on socio economic or demographic attributes</w:t>
      </w:r>
      <w:r w:rsidR="00F00762">
        <w:t xml:space="preserve"> rather than </w:t>
      </w:r>
      <w:r w:rsidR="000F730D">
        <w:t xml:space="preserve">search </w:t>
      </w:r>
      <w:r w:rsidR="00F00762">
        <w:t>processes</w:t>
      </w:r>
      <w:r w:rsidR="003F2A3A">
        <w:t xml:space="preserve"> </w:t>
      </w:r>
      <w:r w:rsidR="000F730D">
        <w:t xml:space="preserve">or household economic behaviour </w:t>
      </w:r>
      <w:r w:rsidR="003F2A3A">
        <w:t>(e.g. race: see Kain and</w:t>
      </w:r>
      <w:r>
        <w:t xml:space="preserve"> Quigley, 1972, sexuality: see Ahmed et al, 2008</w:t>
      </w:r>
      <w:r w:rsidR="00EC5B6C">
        <w:t>;</w:t>
      </w:r>
      <w:r w:rsidR="00E270F9">
        <w:t xml:space="preserve"> religion: see McPeake, 1998</w:t>
      </w:r>
      <w:r>
        <w:t xml:space="preserve">). </w:t>
      </w:r>
    </w:p>
    <w:p w14:paraId="5DCFDC73" w14:textId="73A36B85" w:rsidR="008F1F3F" w:rsidRPr="00AE52C4" w:rsidRDefault="00EA58DF" w:rsidP="008618B1">
      <w:r w:rsidRPr="00AE52C4">
        <w:t xml:space="preserve">Brown and Moore </w:t>
      </w:r>
      <w:r w:rsidR="000F730D">
        <w:t xml:space="preserve">(1970) </w:t>
      </w:r>
      <w:r w:rsidRPr="00AE52C4">
        <w:t>ar</w:t>
      </w:r>
      <w:r w:rsidR="000F730D">
        <w:t>gued that housing research needs</w:t>
      </w:r>
      <w:r w:rsidRPr="00AE52C4">
        <w:t xml:space="preserve"> to conduct surveys to explore the variation in the urban population’s housing needs and the variation in their search experiences (primarily the information sources used). </w:t>
      </w:r>
      <w:r w:rsidR="008618B1" w:rsidRPr="00AE52C4">
        <w:t>D</w:t>
      </w:r>
      <w:r w:rsidR="00A41E65" w:rsidRPr="00AE52C4">
        <w:t>emand should be considered as segmented</w:t>
      </w:r>
      <w:r w:rsidR="008618B1" w:rsidRPr="00AE52C4">
        <w:t xml:space="preserve"> as households seek different attributes from the dwellings that they hope to purchase</w:t>
      </w:r>
      <w:r w:rsidR="001D3A9C" w:rsidRPr="00AE52C4">
        <w:t xml:space="preserve">, and have different approaches to the search </w:t>
      </w:r>
      <w:r w:rsidR="00E0792B" w:rsidRPr="00AE52C4">
        <w:t xml:space="preserve">process </w:t>
      </w:r>
      <w:r w:rsidR="001D3A9C" w:rsidRPr="00AE52C4">
        <w:t>(</w:t>
      </w:r>
      <w:r w:rsidR="00E0792B" w:rsidRPr="00AE52C4">
        <w:t xml:space="preserve">Megbolugbe et al., </w:t>
      </w:r>
      <w:r w:rsidR="000F730D">
        <w:t>1991</w:t>
      </w:r>
      <w:r w:rsidR="00E0792B" w:rsidRPr="00AE52C4">
        <w:t xml:space="preserve">; </w:t>
      </w:r>
      <w:r w:rsidR="001D3A9C" w:rsidRPr="00AE52C4">
        <w:t>Gibler and Nelson, 1998)</w:t>
      </w:r>
      <w:r w:rsidR="008618B1" w:rsidRPr="00AE52C4">
        <w:t>.</w:t>
      </w:r>
      <w:r w:rsidRPr="00AE52C4">
        <w:t xml:space="preserve"> Demand segmentation may vary from area to area</w:t>
      </w:r>
      <w:r w:rsidR="003A1696">
        <w:t>,</w:t>
      </w:r>
      <w:r w:rsidRPr="00AE52C4">
        <w:t xml:space="preserve"> as households’ cumulative preferences are non-uniform between </w:t>
      </w:r>
      <w:r w:rsidR="00B74958">
        <w:t>locations</w:t>
      </w:r>
      <w:r w:rsidR="00921EC1">
        <w:t xml:space="preserve"> (Munro and Lamont, 1985)</w:t>
      </w:r>
      <w:r w:rsidR="00B74958">
        <w:t xml:space="preserve">. </w:t>
      </w:r>
      <w:r w:rsidR="00AE52C4">
        <w:t>Kaynak and Meidan (1980) found different preferences and consumer segments between Yorkshire, England (including Sheffield) and Nova Scotia, Canada, suggesting that there are cultural differences between attribute preferences</w:t>
      </w:r>
      <w:r w:rsidRPr="00AE52C4">
        <w:t xml:space="preserve">. </w:t>
      </w:r>
      <w:r w:rsidR="00B74958">
        <w:t>Within housing</w:t>
      </w:r>
      <w:r w:rsidR="00F00762">
        <w:t xml:space="preserve"> markets preferences vary </w:t>
      </w:r>
      <w:r w:rsidR="000F730D">
        <w:t>across</w:t>
      </w:r>
      <w:r w:rsidR="00F00762">
        <w:t xml:space="preserve"> a w</w:t>
      </w:r>
      <w:r w:rsidR="00B74958">
        <w:t xml:space="preserve">ide range of </w:t>
      </w:r>
      <w:r w:rsidR="000F730D">
        <w:t>household characteristics</w:t>
      </w:r>
      <w:r w:rsidR="00B74958">
        <w:t>, includin</w:t>
      </w:r>
      <w:r w:rsidR="003A1696">
        <w:t>g income, employment status and</w:t>
      </w:r>
      <w:r w:rsidR="00B74958">
        <w:t xml:space="preserve"> household composition (Tu, 2003). </w:t>
      </w:r>
      <w:r w:rsidR="00BF2DC2" w:rsidRPr="00AE52C4">
        <w:t xml:space="preserve">Households’ experiences of the housing market </w:t>
      </w:r>
      <w:r w:rsidR="000F730D">
        <w:t xml:space="preserve">also </w:t>
      </w:r>
      <w:r w:rsidR="00BF2DC2" w:rsidRPr="00AE52C4">
        <w:t>differ and are likely to be reflected in the characteristics of their search (Anglin, 1997).</w:t>
      </w:r>
    </w:p>
    <w:p w14:paraId="014C70AF" w14:textId="0CE99EA5" w:rsidR="004B192F" w:rsidRDefault="000F730D" w:rsidP="00F00762">
      <w:r>
        <w:lastRenderedPageBreak/>
        <w:t>Studies</w:t>
      </w:r>
      <w:r w:rsidR="0037617E">
        <w:t xml:space="preserve"> into buyer search behaviour </w:t>
      </w:r>
      <w:r>
        <w:t>have</w:t>
      </w:r>
      <w:r w:rsidR="0037617E">
        <w:t xml:space="preserve"> also shown that a range of institutional market factors can influence the process, including market conditions (Baryla et al., 2000</w:t>
      </w:r>
      <w:r w:rsidR="006430CA">
        <w:t>; Chernobai and Hossain, 2012</w:t>
      </w:r>
      <w:r w:rsidR="0037617E">
        <w:t>)</w:t>
      </w:r>
      <w:r>
        <w:t>, constraints in</w:t>
      </w:r>
      <w:r w:rsidR="00C027F6">
        <w:t xml:space="preserve"> supply (Butler and Hamnet, 2012) </w:t>
      </w:r>
      <w:r w:rsidR="0037617E">
        <w:t xml:space="preserve">and </w:t>
      </w:r>
      <w:r>
        <w:t xml:space="preserve">are </w:t>
      </w:r>
      <w:r w:rsidR="00C027F6">
        <w:t xml:space="preserve">shaped by </w:t>
      </w:r>
      <w:r w:rsidR="0037617E">
        <w:t xml:space="preserve">real estate agent actions (Jud and </w:t>
      </w:r>
      <w:r w:rsidR="00C027F6">
        <w:t>Frew, 1986; Elder et al., 1999)</w:t>
      </w:r>
      <w:r w:rsidR="00B74958">
        <w:t>.</w:t>
      </w:r>
    </w:p>
    <w:p w14:paraId="123F6378" w14:textId="75571013" w:rsidR="00A41E65" w:rsidRDefault="00A41E65" w:rsidP="008618B1">
      <w:r>
        <w:t>Gibler and Tyvi</w:t>
      </w:r>
      <w:r w:rsidR="001A1A0D">
        <w:t>maa’s</w:t>
      </w:r>
      <w:r>
        <w:t xml:space="preserve"> </w:t>
      </w:r>
      <w:r w:rsidR="001A1A0D">
        <w:t>(</w:t>
      </w:r>
      <w:r>
        <w:t>2014)</w:t>
      </w:r>
      <w:r w:rsidR="001A1A0D">
        <w:t xml:space="preserve"> segmentation of consumer demand </w:t>
      </w:r>
      <w:r w:rsidR="00583F7E">
        <w:t xml:space="preserve">creates </w:t>
      </w:r>
      <w:r w:rsidR="001A1A0D">
        <w:t>four categori</w:t>
      </w:r>
      <w:r w:rsidR="00EC5B6C">
        <w:t>es based on life cycle</w:t>
      </w:r>
      <w:r w:rsidR="001A1A0D">
        <w:t xml:space="preserve"> stages, recreational activities and </w:t>
      </w:r>
      <w:r w:rsidR="00583F7E">
        <w:t>financial expenditures, suggesting</w:t>
      </w:r>
      <w:r w:rsidR="001A1A0D">
        <w:t xml:space="preserve"> that consumer demand is more varied than the new build dwellings currently developed. </w:t>
      </w:r>
      <w:r w:rsidR="00583F7E">
        <w:t xml:space="preserve">Feitelson (1993) segments owner-occupier demand using a hierarchical approach according to societal constraints, life-style choices and situation (stage in life cycle and income). </w:t>
      </w:r>
      <w:r w:rsidR="000F730D">
        <w:t xml:space="preserve">These are two of the </w:t>
      </w:r>
      <w:r w:rsidR="007472DB">
        <w:t>few</w:t>
      </w:r>
      <w:r w:rsidR="000F730D">
        <w:t xml:space="preserve"> examples of </w:t>
      </w:r>
      <w:r w:rsidR="00583F7E">
        <w:t>s</w:t>
      </w:r>
      <w:r w:rsidR="000F730D">
        <w:t xml:space="preserve">tudies on consumer segmentation, but they are </w:t>
      </w:r>
      <w:r w:rsidR="00583F7E">
        <w:t xml:space="preserve">based on the premise that the search process plays little role in mediating inputs and outcomes of residential demand. </w:t>
      </w:r>
      <w:r w:rsidR="00F00762">
        <w:t xml:space="preserve">One notable area of exception in consumer search segmentation is elderly migration and decision making, which has received a disproportionate amount </w:t>
      </w:r>
      <w:r w:rsidR="000F730D">
        <w:t xml:space="preserve">of </w:t>
      </w:r>
      <w:r w:rsidR="00F00762">
        <w:t>attention compared to the whole market. Wiseman and Roseman’s (1979) research sparked a cottage industry of gerontology housing search studies that reacted to the earlier premise that elderly households were considered a homogeneous group (e.g. Speare and Meyer, 1988), although many of these studies resorted to aspiration, preference or motivation based typologies</w:t>
      </w:r>
      <w:r w:rsidR="000F730D">
        <w:t>, rather than behaviour or actions in the housing search process</w:t>
      </w:r>
      <w:r w:rsidR="00F00762">
        <w:t xml:space="preserve"> (e.g. Gibler and Taltavull, 2010). If elderly households are heterogeneous in their search behaviour, the whole population </w:t>
      </w:r>
      <w:r w:rsidR="000F730D">
        <w:t xml:space="preserve">(all age groups) </w:t>
      </w:r>
      <w:r w:rsidR="00095DB4">
        <w:t>is</w:t>
      </w:r>
      <w:r w:rsidR="00F00762">
        <w:t xml:space="preserve"> likely to display greater variation than </w:t>
      </w:r>
      <w:r w:rsidR="007472DB">
        <w:t xml:space="preserve">an </w:t>
      </w:r>
      <w:r w:rsidR="000F730D">
        <w:t>elderly</w:t>
      </w:r>
      <w:r w:rsidR="007472DB">
        <w:t>-only</w:t>
      </w:r>
      <w:r w:rsidR="00F00762">
        <w:t xml:space="preserve"> subset. </w:t>
      </w:r>
    </w:p>
    <w:p w14:paraId="5C745E88" w14:textId="0C04FE08" w:rsidR="002E7F0D" w:rsidRDefault="00A41E65" w:rsidP="00EA3E23">
      <w:r>
        <w:t xml:space="preserve">However, there has been relatively little research into </w:t>
      </w:r>
      <w:r w:rsidR="000F730D">
        <w:t>the segmentation of</w:t>
      </w:r>
      <w:r>
        <w:t xml:space="preserve"> behaviour in the </w:t>
      </w:r>
      <w:r w:rsidR="00555400">
        <w:t xml:space="preserve">housing search process. </w:t>
      </w:r>
      <w:r w:rsidR="00EA3E23">
        <w:t>Piazzesi</w:t>
      </w:r>
      <w:r w:rsidR="00603C54">
        <w:t xml:space="preserve"> et al., (2014</w:t>
      </w:r>
      <w:r w:rsidR="00EA3E23">
        <w:t>)</w:t>
      </w:r>
      <w:r w:rsidR="002E7F0D">
        <w:t>, in the only major consumer segmentation s</w:t>
      </w:r>
      <w:r w:rsidR="00FF3BD9">
        <w:t>tudy based on search behaviour,</w:t>
      </w:r>
      <w:r w:rsidR="00EA3E23">
        <w:t xml:space="preserve"> found that in San Francisco </w:t>
      </w:r>
      <w:r w:rsidR="00A621C4">
        <w:t>household</w:t>
      </w:r>
      <w:r w:rsidR="002E7F0D">
        <w:t>s</w:t>
      </w:r>
      <w:r w:rsidR="00095DB4">
        <w:t>’</w:t>
      </w:r>
      <w:r w:rsidR="00A621C4">
        <w:t xml:space="preserve"> </w:t>
      </w:r>
      <w:r w:rsidR="00EA3E23">
        <w:t>behaviour</w:t>
      </w:r>
      <w:r w:rsidR="00095DB4">
        <w:t>s</w:t>
      </w:r>
      <w:r w:rsidR="00EA3E23">
        <w:t xml:space="preserve"> varied between more and less expensive neighbourhoods, with more expensive neighbourhoods being searched less often and properties there sold less frequently. </w:t>
      </w:r>
    </w:p>
    <w:p w14:paraId="04184D55" w14:textId="45DD2B03" w:rsidR="00A41E65" w:rsidRDefault="002E7F0D" w:rsidP="00F00762">
      <w:r>
        <w:t>The lack of evidence of household variation in the housing search process has led to calls for more research.</w:t>
      </w:r>
    </w:p>
    <w:p w14:paraId="2AD2FCD0" w14:textId="6A74FA65" w:rsidR="00A621C4" w:rsidRPr="00A621C4" w:rsidRDefault="00075087" w:rsidP="00F00762">
      <w:pPr>
        <w:ind w:left="720"/>
        <w:rPr>
          <w:rFonts w:cs="Times New Roman"/>
          <w:sz w:val="20"/>
          <w:szCs w:val="20"/>
        </w:rPr>
      </w:pPr>
      <w:r>
        <w:rPr>
          <w:rFonts w:cs="Times New Roman"/>
        </w:rPr>
        <w:t>“</w:t>
      </w:r>
      <w:r w:rsidR="00A621C4" w:rsidRPr="00A621C4">
        <w:rPr>
          <w:rFonts w:cs="Times New Roman"/>
        </w:rPr>
        <w:t>Analysis of household search processes can reveal key pressures and linkages within local markets and suggest where latent demands really exist. More work needs to be done in this area, not least in identifying the search patterns of different consumer groups and the exte</w:t>
      </w:r>
      <w:r w:rsidR="00340E16">
        <w:rPr>
          <w:rFonts w:cs="Times New Roman"/>
        </w:rPr>
        <w:t>nt to which consumers use hier</w:t>
      </w:r>
      <w:r w:rsidR="00A621C4" w:rsidRPr="00A621C4">
        <w:rPr>
          <w:rFonts w:cs="Times New Roman"/>
        </w:rPr>
        <w:t>archical search</w:t>
      </w:r>
      <w:r w:rsidR="00340E16">
        <w:rPr>
          <w:rFonts w:cs="Times New Roman"/>
        </w:rPr>
        <w:t xml:space="preserve"> processes: that is, establish</w:t>
      </w:r>
      <w:r w:rsidR="00A621C4" w:rsidRPr="00A621C4">
        <w:rPr>
          <w:rFonts w:cs="Times New Roman"/>
        </w:rPr>
        <w:t>ing whether households focus on area, or type or some ot</w:t>
      </w:r>
      <w:r w:rsidR="00340E16">
        <w:rPr>
          <w:rFonts w:cs="Times New Roman"/>
        </w:rPr>
        <w:t>her attribute in selecting pos</w:t>
      </w:r>
      <w:r w:rsidR="00A621C4" w:rsidRPr="00A621C4">
        <w:rPr>
          <w:rFonts w:cs="Times New Roman"/>
        </w:rPr>
        <w:t>sible dwellings and then refocus on a second attribute a</w:t>
      </w:r>
      <w:r w:rsidR="00340E16">
        <w:rPr>
          <w:rFonts w:cs="Times New Roman"/>
        </w:rPr>
        <w:t>nd so on. Evidence already sug</w:t>
      </w:r>
      <w:r w:rsidR="00A621C4" w:rsidRPr="00A621C4">
        <w:rPr>
          <w:rFonts w:cs="Times New Roman"/>
        </w:rPr>
        <w:t xml:space="preserve">gests that households have different and hierarchic search processes. For instance, whereas many Scottish households first select housing tenure, there is evidence that some younger households have strong area/ house-type preferences that dominate the tenure </w:t>
      </w:r>
      <w:r w:rsidR="00A621C4" w:rsidRPr="00A621C4">
        <w:rPr>
          <w:rFonts w:cs="Times New Roman"/>
        </w:rPr>
        <w:lastRenderedPageBreak/>
        <w:t>attribute. Some households may place house type and size ahead of area.</w:t>
      </w:r>
      <w:r>
        <w:rPr>
          <w:rFonts w:cs="Times New Roman"/>
        </w:rPr>
        <w:t>”</w:t>
      </w:r>
      <w:r w:rsidR="00A621C4" w:rsidRPr="00A621C4">
        <w:rPr>
          <w:rFonts w:cs="Times New Roman"/>
        </w:rPr>
        <w:t xml:space="preserve"> </w:t>
      </w:r>
      <w:r w:rsidR="00340E16">
        <w:rPr>
          <w:rFonts w:cs="Times New Roman"/>
        </w:rPr>
        <w:t>(Maclennan, 2012, P.20)</w:t>
      </w:r>
    </w:p>
    <w:p w14:paraId="7C9EB814" w14:textId="3E090851" w:rsidR="00CA4CD9" w:rsidRDefault="00CA4CD9" w:rsidP="00165EA7">
      <w:r w:rsidRPr="00D4270B">
        <w:t xml:space="preserve">This </w:t>
      </w:r>
      <w:r w:rsidR="00D4270B" w:rsidRPr="00D4270B">
        <w:t>thesis</w:t>
      </w:r>
      <w:r w:rsidR="000F730D">
        <w:t>,</w:t>
      </w:r>
      <w:r w:rsidRPr="00D4270B">
        <w:t xml:space="preserve"> </w:t>
      </w:r>
      <w:r w:rsidR="000F730D">
        <w:t xml:space="preserve">therefore, </w:t>
      </w:r>
      <w:r w:rsidRPr="00D4270B">
        <w:t>seeks to make a contribution to the newly (</w:t>
      </w:r>
      <w:proofErr w:type="gramStart"/>
      <w:r w:rsidRPr="00D4270B">
        <w:t>re)energised</w:t>
      </w:r>
      <w:proofErr w:type="gramEnd"/>
      <w:r w:rsidRPr="00D4270B">
        <w:t xml:space="preserve"> applied behavioural research agenda in housing economics. It has an explicit demand side orientation and is intended, in particular, to explore t</w:t>
      </w:r>
      <w:r w:rsidR="00095DB4">
        <w:t>he complexity of t</w:t>
      </w:r>
      <w:r w:rsidR="000F730D">
        <w:t>he search process of households</w:t>
      </w:r>
      <w:r w:rsidR="00095DB4">
        <w:t xml:space="preserve"> who are purchasing a dwelling to live</w:t>
      </w:r>
      <w:r w:rsidR="000F730D">
        <w:t xml:space="preserve"> in</w:t>
      </w:r>
      <w:r w:rsidR="00095DB4">
        <w:rPr>
          <w:rStyle w:val="FootnoteReference"/>
        </w:rPr>
        <w:footnoteReference w:id="1"/>
      </w:r>
      <w:r w:rsidR="00095DB4">
        <w:t xml:space="preserve">, </w:t>
      </w:r>
      <w:r w:rsidRPr="00D4270B">
        <w:t xml:space="preserve">in a way that </w:t>
      </w:r>
      <w:r w:rsidR="00D4270B" w:rsidRPr="00D4270B">
        <w:t>draws on behavioural economic</w:t>
      </w:r>
      <w:r w:rsidR="003A1696">
        <w:t>s</w:t>
      </w:r>
      <w:r w:rsidR="00D4270B" w:rsidRPr="00D4270B">
        <w:t xml:space="preserve"> analysis</w:t>
      </w:r>
      <w:r w:rsidRPr="00D4270B">
        <w:t xml:space="preserve">. </w:t>
      </w:r>
      <w:r w:rsidR="00442504">
        <w:t xml:space="preserve">It also seeks to move beyond the assumption that behaviour is a uniform concept, explicitly drawing out the variation in </w:t>
      </w:r>
      <w:r w:rsidR="003A1696">
        <w:t xml:space="preserve">different </w:t>
      </w:r>
      <w:r w:rsidR="00442504">
        <w:t>household</w:t>
      </w:r>
      <w:r w:rsidR="00F00762">
        <w:t>s</w:t>
      </w:r>
      <w:r w:rsidR="00FB37A9">
        <w:t>’</w:t>
      </w:r>
      <w:r w:rsidR="00442504">
        <w:t xml:space="preserve"> search behaviours. </w:t>
      </w:r>
    </w:p>
    <w:p w14:paraId="1FCE7671" w14:textId="77777777" w:rsidR="00CA4CD9" w:rsidRPr="00111866" w:rsidRDefault="00CA4CD9" w:rsidP="00421D88"/>
    <w:p w14:paraId="4EA290B6" w14:textId="11DDC98F" w:rsidR="0097619D" w:rsidRPr="00111866" w:rsidRDefault="003641AB" w:rsidP="0028131B">
      <w:pPr>
        <w:pStyle w:val="Heading2"/>
      </w:pPr>
      <w:bookmarkStart w:id="29" w:name="_Toc270002139"/>
      <w:bookmarkStart w:id="30" w:name="_Toc299718577"/>
      <w:bookmarkStart w:id="31" w:name="_Toc318119284"/>
      <w:r>
        <w:t>1.2</w:t>
      </w:r>
      <w:r w:rsidR="00C039A6">
        <w:t xml:space="preserve"> </w:t>
      </w:r>
      <w:r w:rsidR="0097619D" w:rsidRPr="00111866">
        <w:t>Aim</w:t>
      </w:r>
      <w:bookmarkEnd w:id="29"/>
      <w:r w:rsidR="00530CA9">
        <w:t xml:space="preserve"> of</w:t>
      </w:r>
      <w:r w:rsidR="00E73B65">
        <w:t xml:space="preserve"> the</w:t>
      </w:r>
      <w:r w:rsidR="00530CA9">
        <w:t xml:space="preserve"> study</w:t>
      </w:r>
      <w:bookmarkEnd w:id="30"/>
      <w:bookmarkEnd w:id="31"/>
    </w:p>
    <w:p w14:paraId="4D9670C8" w14:textId="4A6A5D15" w:rsidR="007C746F" w:rsidRDefault="00E73B65" w:rsidP="00E21493">
      <w:r>
        <w:t xml:space="preserve">The aim of this </w:t>
      </w:r>
      <w:r w:rsidR="00F00762">
        <w:t>research</w:t>
      </w:r>
      <w:r>
        <w:t xml:space="preserve"> is to create a typology of household search behaviour </w:t>
      </w:r>
      <w:r w:rsidR="00CD79AE">
        <w:t>in the</w:t>
      </w:r>
      <w:r w:rsidR="006269E6">
        <w:t xml:space="preserve"> </w:t>
      </w:r>
      <w:r>
        <w:t xml:space="preserve">owner occupied </w:t>
      </w:r>
      <w:r w:rsidR="00CD79AE">
        <w:t>sector</w:t>
      </w:r>
      <w:r>
        <w:t xml:space="preserve"> </w:t>
      </w:r>
      <w:r w:rsidR="00F00762">
        <w:t>in Sheffield.</w:t>
      </w:r>
    </w:p>
    <w:p w14:paraId="537692FE" w14:textId="0EDD86CF" w:rsidR="009B1064" w:rsidRDefault="00E73B65" w:rsidP="00E21493">
      <w:r>
        <w:t>The objectives of the study are:</w:t>
      </w:r>
    </w:p>
    <w:p w14:paraId="38CC83B8" w14:textId="1909B9E2" w:rsidR="00530CA9" w:rsidRDefault="00AF164F" w:rsidP="00993E87">
      <w:pPr>
        <w:pStyle w:val="ListParagraph"/>
        <w:numPr>
          <w:ilvl w:val="0"/>
          <w:numId w:val="5"/>
        </w:numPr>
      </w:pPr>
      <w:r>
        <w:t>To</w:t>
      </w:r>
      <w:r w:rsidR="00530CA9">
        <w:t xml:space="preserve"> review the literature on developing a conceptual model of housing search</w:t>
      </w:r>
    </w:p>
    <w:p w14:paraId="392EBDF4" w14:textId="01DD6AC3" w:rsidR="00FB37A9" w:rsidRDefault="00AF164F" w:rsidP="00993E87">
      <w:pPr>
        <w:pStyle w:val="ListParagraph"/>
        <w:numPr>
          <w:ilvl w:val="0"/>
          <w:numId w:val="5"/>
        </w:numPr>
      </w:pPr>
      <w:r>
        <w:t>To create</w:t>
      </w:r>
      <w:r w:rsidR="00FB37A9">
        <w:t xml:space="preserve"> a conceptual model of the types of variation between housing search behaviours</w:t>
      </w:r>
    </w:p>
    <w:p w14:paraId="3C5732B9" w14:textId="154BA5AA" w:rsidR="00530CA9" w:rsidRDefault="00530CA9" w:rsidP="00993E87">
      <w:pPr>
        <w:pStyle w:val="ListParagraph"/>
        <w:numPr>
          <w:ilvl w:val="0"/>
          <w:numId w:val="5"/>
        </w:numPr>
      </w:pPr>
      <w:r>
        <w:t>T</w:t>
      </w:r>
      <w:r w:rsidR="007472DB">
        <w:t>o t</w:t>
      </w:r>
      <w:r>
        <w:t xml:space="preserve">est the variation in </w:t>
      </w:r>
      <w:r w:rsidR="000F730D">
        <w:t xml:space="preserve">housing </w:t>
      </w:r>
      <w:r>
        <w:t xml:space="preserve">search behaviour </w:t>
      </w:r>
      <w:r w:rsidR="00E73B65">
        <w:t>through empirical research</w:t>
      </w:r>
    </w:p>
    <w:p w14:paraId="7841B3FA" w14:textId="38057920" w:rsidR="00530CA9" w:rsidRDefault="007472DB" w:rsidP="00993E87">
      <w:pPr>
        <w:pStyle w:val="ListParagraph"/>
        <w:numPr>
          <w:ilvl w:val="0"/>
          <w:numId w:val="5"/>
        </w:numPr>
      </w:pPr>
      <w:r>
        <w:t xml:space="preserve">To </w:t>
      </w:r>
      <w:r w:rsidR="00AF164F">
        <w:t>devise</w:t>
      </w:r>
      <w:r w:rsidR="00530CA9">
        <w:t xml:space="preserve"> a typology of housing search behaviour </w:t>
      </w:r>
      <w:r w:rsidR="00FB37A9">
        <w:t>and relate this typology to the existing literature</w:t>
      </w:r>
    </w:p>
    <w:p w14:paraId="54D017BC" w14:textId="250F8184" w:rsidR="00530CA9" w:rsidRDefault="007472DB" w:rsidP="00993E87">
      <w:pPr>
        <w:pStyle w:val="ListParagraph"/>
        <w:numPr>
          <w:ilvl w:val="0"/>
          <w:numId w:val="5"/>
        </w:numPr>
      </w:pPr>
      <w:r>
        <w:t xml:space="preserve">To </w:t>
      </w:r>
      <w:r w:rsidR="002F7654">
        <w:t>critically assess</w:t>
      </w:r>
      <w:r w:rsidR="00530CA9">
        <w:t xml:space="preserve"> the implications for applied research of the typology</w:t>
      </w:r>
    </w:p>
    <w:p w14:paraId="75D32EA3" w14:textId="77777777" w:rsidR="009B1064" w:rsidRPr="009B1064" w:rsidRDefault="009B1064" w:rsidP="009B1064"/>
    <w:p w14:paraId="4002B93B" w14:textId="5F657D63" w:rsidR="005A1358" w:rsidRPr="00111866" w:rsidRDefault="003641AB" w:rsidP="0028131B">
      <w:pPr>
        <w:pStyle w:val="Heading2"/>
      </w:pPr>
      <w:bookmarkStart w:id="32" w:name="_Toc299718578"/>
      <w:bookmarkStart w:id="33" w:name="_Toc318119285"/>
      <w:r>
        <w:t>1.3</w:t>
      </w:r>
      <w:r w:rsidR="00C039A6">
        <w:t xml:space="preserve"> </w:t>
      </w:r>
      <w:r w:rsidR="002F5274">
        <w:t>Research design</w:t>
      </w:r>
      <w:bookmarkEnd w:id="32"/>
      <w:r w:rsidR="005B16A8">
        <w:t xml:space="preserve"> and methods</w:t>
      </w:r>
      <w:bookmarkEnd w:id="33"/>
    </w:p>
    <w:p w14:paraId="2657D3B0" w14:textId="3CDEF83F" w:rsidR="00592391" w:rsidRDefault="007F46CF" w:rsidP="000655FE">
      <w:r>
        <w:t xml:space="preserve">There are broadly </w:t>
      </w:r>
      <w:r w:rsidR="00FB37A9">
        <w:t>five</w:t>
      </w:r>
      <w:r w:rsidR="006269E6">
        <w:t xml:space="preserve"> phases in the</w:t>
      </w:r>
      <w:r w:rsidR="00E95710">
        <w:t xml:space="preserve"> </w:t>
      </w:r>
      <w:r w:rsidR="002F5274">
        <w:t>research process</w:t>
      </w:r>
      <w:r w:rsidR="00CF2114">
        <w:t>, which relate to the five study objectives. A</w:t>
      </w:r>
      <w:r w:rsidR="00E95710">
        <w:t xml:space="preserve">n overview of </w:t>
      </w:r>
      <w:r w:rsidR="00CF2114">
        <w:t>these phases</w:t>
      </w:r>
      <w:r w:rsidR="00E95710">
        <w:t xml:space="preserve"> is provided below. Individual steps are not described, but are broadly developed in </w:t>
      </w:r>
      <w:r w:rsidR="00CF2114">
        <w:t>section 1.</w:t>
      </w:r>
      <w:r w:rsidR="003F11F9">
        <w:t>4</w:t>
      </w:r>
      <w:r w:rsidR="000F730D">
        <w:t>, on the structure of the thesis</w:t>
      </w:r>
      <w:r w:rsidR="00E95710">
        <w:t xml:space="preserve">, which follows the </w:t>
      </w:r>
      <w:r w:rsidR="006269E6">
        <w:t>five</w:t>
      </w:r>
      <w:r w:rsidR="00E95710">
        <w:t xml:space="preserve"> phases sequentially. </w:t>
      </w:r>
    </w:p>
    <w:p w14:paraId="4EF9CA7A" w14:textId="031E3CBA" w:rsidR="007F46CF" w:rsidRDefault="00E95710" w:rsidP="000655FE">
      <w:r>
        <w:t>The f</w:t>
      </w:r>
      <w:r w:rsidR="007F46CF">
        <w:t>irst</w:t>
      </w:r>
      <w:r>
        <w:t xml:space="preserve"> phase</w:t>
      </w:r>
      <w:r w:rsidR="007F46CF">
        <w:t xml:space="preserve"> </w:t>
      </w:r>
      <w:r w:rsidR="00CF2114">
        <w:t>i</w:t>
      </w:r>
      <w:r w:rsidR="003F6583">
        <w:t>s</w:t>
      </w:r>
      <w:r w:rsidR="007F46CF">
        <w:t xml:space="preserve"> to review </w:t>
      </w:r>
      <w:r w:rsidR="005A07F3">
        <w:t>competing theories</w:t>
      </w:r>
      <w:r w:rsidR="006269E6">
        <w:t xml:space="preserve"> of housing search </w:t>
      </w:r>
      <w:r w:rsidR="007F46CF">
        <w:t xml:space="preserve">and </w:t>
      </w:r>
      <w:r w:rsidR="006269E6">
        <w:t xml:space="preserve">to </w:t>
      </w:r>
      <w:r w:rsidR="007F46CF">
        <w:t>create the theoretical framework</w:t>
      </w:r>
      <w:r w:rsidR="00CF2114">
        <w:t xml:space="preserve"> for the research. This involves</w:t>
      </w:r>
      <w:r w:rsidR="007F46CF">
        <w:t xml:space="preserve"> </w:t>
      </w:r>
      <w:r>
        <w:t>considering the various</w:t>
      </w:r>
      <w:r w:rsidR="007F46CF">
        <w:t xml:space="preserve"> </w:t>
      </w:r>
      <w:r>
        <w:t>philosophical positions</w:t>
      </w:r>
      <w:r w:rsidR="007F46CF">
        <w:t xml:space="preserve"> for researching land and property economics</w:t>
      </w:r>
      <w:r w:rsidR="003F6583">
        <w:t xml:space="preserve">, and selecting an ontological position and economic theory that enables an understanding of search behaviour, notably critical realist and old </w:t>
      </w:r>
      <w:r w:rsidR="003F6583">
        <w:lastRenderedPageBreak/>
        <w:t xml:space="preserve">behavioural economics. A review of the </w:t>
      </w:r>
      <w:r w:rsidR="00592391">
        <w:t>literature on conceptualisations of hou</w:t>
      </w:r>
      <w:r w:rsidR="005A07F3">
        <w:t>sing search behaviour</w:t>
      </w:r>
      <w:r w:rsidR="003F6583">
        <w:t xml:space="preserve"> provides the context of the research and the justification for creating a typology of housing search behaviour as </w:t>
      </w:r>
      <w:r w:rsidR="005A07F3">
        <w:t xml:space="preserve">an </w:t>
      </w:r>
      <w:r w:rsidR="00816C63">
        <w:t xml:space="preserve">original contribution to existing knowledge, theory </w:t>
      </w:r>
      <w:r w:rsidR="005A07F3">
        <w:t xml:space="preserve">of housing markets </w:t>
      </w:r>
      <w:r w:rsidR="00816C63">
        <w:t>and housing policy.</w:t>
      </w:r>
    </w:p>
    <w:p w14:paraId="7EE801CC" w14:textId="377EE999" w:rsidR="00CF2114" w:rsidRDefault="00CF2114" w:rsidP="000655FE">
      <w:r>
        <w:t>Second, using the literature review</w:t>
      </w:r>
      <w:r w:rsidR="005A07F3">
        <w:t>,</w:t>
      </w:r>
      <w:r>
        <w:t xml:space="preserve"> the key areas of variation in housing search </w:t>
      </w:r>
      <w:r w:rsidR="005A07F3">
        <w:t xml:space="preserve">behaviour </w:t>
      </w:r>
      <w:r>
        <w:t xml:space="preserve">will be identified and these aggregated into a conceptual model. </w:t>
      </w:r>
    </w:p>
    <w:p w14:paraId="482B28B2" w14:textId="74DC9D56" w:rsidR="00FB37A9" w:rsidRDefault="00CF2114" w:rsidP="000655FE">
      <w:r>
        <w:t>Third</w:t>
      </w:r>
      <w:r w:rsidR="00592391">
        <w:t>, a</w:t>
      </w:r>
      <w:r w:rsidR="00816C63">
        <w:t xml:space="preserve">n empirical programme of work </w:t>
      </w:r>
      <w:r>
        <w:t>will be</w:t>
      </w:r>
      <w:r w:rsidR="00592391">
        <w:t xml:space="preserve"> devised to </w:t>
      </w:r>
      <w:r w:rsidR="00816C63">
        <w:t xml:space="preserve">explore the variation in </w:t>
      </w:r>
      <w:r w:rsidR="00592391">
        <w:t xml:space="preserve">housing search </w:t>
      </w:r>
      <w:r w:rsidR="005A07F3">
        <w:t>behaviour</w:t>
      </w:r>
      <w:r w:rsidR="00592391">
        <w:t xml:space="preserve"> </w:t>
      </w:r>
      <w:r>
        <w:t xml:space="preserve">identified in phase two. This empirical programme will focus on </w:t>
      </w:r>
      <w:r w:rsidR="00592391">
        <w:t>households</w:t>
      </w:r>
      <w:r>
        <w:t>’</w:t>
      </w:r>
      <w:r w:rsidR="00592391">
        <w:t xml:space="preserve"> </w:t>
      </w:r>
      <w:r>
        <w:t xml:space="preserve">behaviour </w:t>
      </w:r>
      <w:r w:rsidR="00592391">
        <w:t>across a</w:t>
      </w:r>
      <w:r w:rsidR="00816C63">
        <w:t xml:space="preserve"> single housing market. </w:t>
      </w:r>
      <w:r>
        <w:t>It will build</w:t>
      </w:r>
      <w:r w:rsidR="00816C63">
        <w:t xml:space="preserve"> on a critical realist philosophy and old behavioural economics </w:t>
      </w:r>
      <w:r>
        <w:t xml:space="preserve">approach, </w:t>
      </w:r>
      <w:r w:rsidR="005A07F3">
        <w:t>using</w:t>
      </w:r>
      <w:r>
        <w:t xml:space="preserve"> </w:t>
      </w:r>
      <w:r w:rsidR="00816C63">
        <w:t xml:space="preserve">a mixed methods approach to provide both extensive and intensive accounts. </w:t>
      </w:r>
      <w:r w:rsidR="00F00762">
        <w:t xml:space="preserve">Interviews </w:t>
      </w:r>
      <w:r>
        <w:t>will be</w:t>
      </w:r>
      <w:r w:rsidR="00F00762">
        <w:t xml:space="preserve"> undertaken in the early stages of research before </w:t>
      </w:r>
      <w:r w:rsidR="000655FE">
        <w:t>a large-scale postal survey</w:t>
      </w:r>
      <w:r w:rsidR="00F00762">
        <w:t>,</w:t>
      </w:r>
      <w:r w:rsidR="000655FE">
        <w:t xml:space="preserve"> </w:t>
      </w:r>
      <w:r w:rsidR="00592391">
        <w:t>incorporating</w:t>
      </w:r>
      <w:r w:rsidR="000655FE">
        <w:t xml:space="preserve"> both qualitative and quantitative data, </w:t>
      </w:r>
      <w:r>
        <w:t>will be</w:t>
      </w:r>
      <w:r w:rsidR="00F00762">
        <w:t xml:space="preserve"> deployed.</w:t>
      </w:r>
      <w:r>
        <w:t xml:space="preserve"> D</w:t>
      </w:r>
      <w:r w:rsidR="00816C63">
        <w:t xml:space="preserve">escriptive statistics </w:t>
      </w:r>
      <w:r>
        <w:t>will be</w:t>
      </w:r>
      <w:r w:rsidR="00816C63">
        <w:t xml:space="preserve"> used to</w:t>
      </w:r>
      <w:r w:rsidR="00592391">
        <w:t xml:space="preserve"> analyse </w:t>
      </w:r>
      <w:r w:rsidR="00816C63">
        <w:t xml:space="preserve">the variation in </w:t>
      </w:r>
      <w:r w:rsidR="00F00762">
        <w:t xml:space="preserve">household </w:t>
      </w:r>
      <w:r w:rsidR="00816C63">
        <w:t xml:space="preserve">search behaviours, triangulated and exemplified from qualitative insights from the survey. </w:t>
      </w:r>
    </w:p>
    <w:p w14:paraId="1C5FE949" w14:textId="2A973400" w:rsidR="00CF2114" w:rsidRDefault="00CF2114" w:rsidP="000655FE">
      <w:r>
        <w:t>Fourth</w:t>
      </w:r>
      <w:r w:rsidR="00FB37A9">
        <w:t>, t</w:t>
      </w:r>
      <w:r w:rsidR="00816C63">
        <w:t xml:space="preserve">o build an original </w:t>
      </w:r>
      <w:r w:rsidR="00592391">
        <w:t>typology of housing search</w:t>
      </w:r>
      <w:r w:rsidR="00816C63">
        <w:t xml:space="preserve">, </w:t>
      </w:r>
      <w:r w:rsidR="008C10B0">
        <w:t>categorical principal components a</w:t>
      </w:r>
      <w:r w:rsidR="00816C63">
        <w:t xml:space="preserve">nalysis </w:t>
      </w:r>
      <w:r>
        <w:t>will be</w:t>
      </w:r>
      <w:r w:rsidR="00816C63">
        <w:t xml:space="preserve"> used to provide an interpretation of the key variations </w:t>
      </w:r>
      <w:r w:rsidR="00F00762">
        <w:t xml:space="preserve">in </w:t>
      </w:r>
      <w:r w:rsidR="00816C63">
        <w:t xml:space="preserve">the quantitative data. The results of the </w:t>
      </w:r>
      <w:r w:rsidR="008C10B0">
        <w:t>categorical p</w:t>
      </w:r>
      <w:r w:rsidR="00816C63">
        <w:t>rinci</w:t>
      </w:r>
      <w:r w:rsidR="008C10B0">
        <w:t>pal components a</w:t>
      </w:r>
      <w:r w:rsidR="00816C63">
        <w:t xml:space="preserve">nalysis </w:t>
      </w:r>
      <w:r>
        <w:t>will</w:t>
      </w:r>
      <w:r w:rsidR="00816C63">
        <w:t xml:space="preserve"> then </w:t>
      </w:r>
      <w:r>
        <w:t xml:space="preserve">be </w:t>
      </w:r>
      <w:r w:rsidR="008C10B0">
        <w:t>used in a programme of cluster a</w:t>
      </w:r>
      <w:r w:rsidR="000F730D">
        <w:t>nalysi</w:t>
      </w:r>
      <w:r w:rsidR="00816C63">
        <w:t xml:space="preserve">s in order to ascertain where divisions in the data occur, signifying different </w:t>
      </w:r>
      <w:r w:rsidR="00F00762">
        <w:t>patterns of</w:t>
      </w:r>
      <w:r w:rsidR="00816C63">
        <w:t xml:space="preserve"> search behaviours. These clusters </w:t>
      </w:r>
      <w:r>
        <w:t>will</w:t>
      </w:r>
      <w:r w:rsidR="00816C63">
        <w:t xml:space="preserve"> then </w:t>
      </w:r>
      <w:r>
        <w:t xml:space="preserve">be </w:t>
      </w:r>
      <w:r w:rsidR="00816C63">
        <w:t>analysed using descriptive statistics to understand the key variables describing the variation</w:t>
      </w:r>
      <w:r w:rsidR="00F00762">
        <w:t xml:space="preserve"> in behaviours</w:t>
      </w:r>
      <w:r w:rsidR="00816C63">
        <w:t xml:space="preserve">. </w:t>
      </w:r>
    </w:p>
    <w:p w14:paraId="26856086" w14:textId="521509A6" w:rsidR="00CF2114" w:rsidRDefault="00CF2114" w:rsidP="000655FE">
      <w:r>
        <w:t xml:space="preserve">Fifth, the typology will be used to reflect on the implications for policy and practitioners concerned with housing search behaviour. </w:t>
      </w:r>
    </w:p>
    <w:p w14:paraId="6DE0D340" w14:textId="449D785C" w:rsidR="003F11F9" w:rsidRDefault="003F11F9" w:rsidP="000655FE">
      <w:r>
        <w:t xml:space="preserve">The methods and approaches undertaken to achieve the five research objectives are </w:t>
      </w:r>
      <w:r w:rsidR="00EA2C1D" w:rsidRPr="00AB1D03">
        <w:t>précised</w:t>
      </w:r>
      <w:r w:rsidR="00EA2C1D">
        <w:t xml:space="preserve"> in Fig 1.1, which shows which chapters of the thesis relates to each of the research objectives. Further details of the structure of the thesis are provided in section 1.4.</w:t>
      </w:r>
    </w:p>
    <w:p w14:paraId="05EF544E" w14:textId="322402B5" w:rsidR="00DA22A8" w:rsidRDefault="00DA22A8">
      <w:pPr>
        <w:spacing w:before="0" w:line="276" w:lineRule="auto"/>
        <w:jc w:val="left"/>
        <w:rPr>
          <w:rStyle w:val="Xstyle"/>
        </w:rPr>
      </w:pPr>
      <w:r>
        <w:t>In many ways Sheffield might be seen as a typical housing market area. The market is divided into areas of higher and lower demand and varied house prices (Dabinett and Walshaw, 2014). It has experienced new development in recent years but second hand housing remains the dominant product at the market area level</w:t>
      </w:r>
      <w:r>
        <w:rPr>
          <w:rStyle w:val="FootnoteReference"/>
        </w:rPr>
        <w:footnoteReference w:id="2"/>
      </w:r>
      <w:r>
        <w:t xml:space="preserve"> (HMLR, 2010). The city has undergone a period of boom, decline and stabilisation in house prices, in a similar fashion to much of the country, but has avoided the extremes of price rises and falls that other markets have experienced (Dunning et al., 2013). </w:t>
      </w:r>
      <w:r>
        <w:rPr>
          <w:rStyle w:val="Xstyle"/>
        </w:rPr>
        <w:br w:type="page"/>
      </w:r>
    </w:p>
    <w:p w14:paraId="71D404A8" w14:textId="4D7112E9" w:rsidR="006A1767" w:rsidRPr="00D968FC" w:rsidRDefault="00D968FC" w:rsidP="000655FE">
      <w:pPr>
        <w:rPr>
          <w:rStyle w:val="Xstyle"/>
        </w:rPr>
      </w:pPr>
      <w:r w:rsidRPr="00D968FC">
        <w:rPr>
          <w:rStyle w:val="Xstyle"/>
        </w:rPr>
        <w:lastRenderedPageBreak/>
        <w:t>Fig. 1.1. The relationship between objectives, methods and chapters</w:t>
      </w:r>
    </w:p>
    <w:tbl>
      <w:tblPr>
        <w:tblStyle w:val="TableGrid"/>
        <w:tblW w:w="5000" w:type="pct"/>
        <w:tblLook w:val="04A0" w:firstRow="1" w:lastRow="0" w:firstColumn="1" w:lastColumn="0" w:noHBand="0" w:noVBand="1"/>
      </w:tblPr>
      <w:tblGrid>
        <w:gridCol w:w="2093"/>
        <w:gridCol w:w="1701"/>
        <w:gridCol w:w="4756"/>
      </w:tblGrid>
      <w:tr w:rsidR="00560852" w:rsidRPr="006A1767" w14:paraId="46FA6D29" w14:textId="48D30B72" w:rsidTr="005B20B0">
        <w:tc>
          <w:tcPr>
            <w:tcW w:w="1224" w:type="pct"/>
          </w:tcPr>
          <w:p w14:paraId="390BE376" w14:textId="57B59811" w:rsidR="00081A6F" w:rsidRPr="00D968FC" w:rsidRDefault="00081A6F" w:rsidP="000655FE">
            <w:pPr>
              <w:rPr>
                <w:b/>
                <w:szCs w:val="20"/>
              </w:rPr>
            </w:pPr>
            <w:r w:rsidRPr="00D968FC">
              <w:rPr>
                <w:b/>
                <w:szCs w:val="20"/>
              </w:rPr>
              <w:t>Objective</w:t>
            </w:r>
          </w:p>
        </w:tc>
        <w:tc>
          <w:tcPr>
            <w:tcW w:w="995" w:type="pct"/>
          </w:tcPr>
          <w:p w14:paraId="18220255" w14:textId="6C97A2A8" w:rsidR="00081A6F" w:rsidRPr="00D968FC" w:rsidRDefault="00081A6F" w:rsidP="000655FE">
            <w:pPr>
              <w:rPr>
                <w:b/>
                <w:szCs w:val="20"/>
              </w:rPr>
            </w:pPr>
            <w:r w:rsidRPr="00D968FC">
              <w:rPr>
                <w:b/>
                <w:szCs w:val="20"/>
              </w:rPr>
              <w:t>Method</w:t>
            </w:r>
          </w:p>
        </w:tc>
        <w:tc>
          <w:tcPr>
            <w:tcW w:w="2781" w:type="pct"/>
          </w:tcPr>
          <w:p w14:paraId="636AE82F" w14:textId="1B349F73" w:rsidR="00081A6F" w:rsidRPr="00D968FC" w:rsidRDefault="00081A6F" w:rsidP="000655FE">
            <w:pPr>
              <w:rPr>
                <w:b/>
                <w:szCs w:val="20"/>
              </w:rPr>
            </w:pPr>
            <w:r>
              <w:rPr>
                <w:b/>
                <w:szCs w:val="20"/>
              </w:rPr>
              <w:t>Relevant chapter and contents</w:t>
            </w:r>
          </w:p>
        </w:tc>
      </w:tr>
      <w:tr w:rsidR="00560852" w:rsidRPr="006A1767" w14:paraId="0FC75655" w14:textId="175A2FC3" w:rsidTr="005B20B0">
        <w:tc>
          <w:tcPr>
            <w:tcW w:w="1224" w:type="pct"/>
          </w:tcPr>
          <w:p w14:paraId="103A993C" w14:textId="66931AD0" w:rsidR="00081A6F" w:rsidRPr="00D968FC" w:rsidRDefault="00081A6F" w:rsidP="005B20B0">
            <w:pPr>
              <w:spacing w:line="240" w:lineRule="auto"/>
              <w:jc w:val="left"/>
              <w:rPr>
                <w:rFonts w:eastAsia="Calibri" w:cs="Calibri"/>
                <w:b/>
                <w:bCs/>
                <w:i/>
                <w:iCs/>
                <w:color w:val="000000"/>
                <w:sz w:val="26"/>
                <w:szCs w:val="26"/>
                <w:lang w:eastAsia="en-GB"/>
              </w:rPr>
            </w:pPr>
            <w:r w:rsidRPr="00D968FC">
              <w:t>1. To review the literature on developing a conceptual model of housing search</w:t>
            </w:r>
          </w:p>
        </w:tc>
        <w:tc>
          <w:tcPr>
            <w:tcW w:w="995" w:type="pct"/>
          </w:tcPr>
          <w:p w14:paraId="33155662" w14:textId="1B8A6526" w:rsidR="00081A6F" w:rsidRPr="00D968FC" w:rsidRDefault="00081A6F" w:rsidP="005B20B0">
            <w:pPr>
              <w:spacing w:line="240" w:lineRule="auto"/>
              <w:jc w:val="left"/>
              <w:rPr>
                <w:rFonts w:eastAsia="Calibri" w:cs="Calibri"/>
                <w:b/>
                <w:bCs/>
                <w:i/>
                <w:iCs/>
                <w:color w:val="000000"/>
                <w:sz w:val="26"/>
                <w:szCs w:val="26"/>
                <w:lang w:eastAsia="en-GB"/>
              </w:rPr>
            </w:pPr>
            <w:r w:rsidRPr="00D968FC">
              <w:t>Literature review</w:t>
            </w:r>
          </w:p>
        </w:tc>
        <w:tc>
          <w:tcPr>
            <w:tcW w:w="2781" w:type="pct"/>
          </w:tcPr>
          <w:p w14:paraId="0E6A89AD" w14:textId="4AF04D19" w:rsidR="00081A6F" w:rsidRDefault="00081A6F" w:rsidP="005B20B0">
            <w:pPr>
              <w:spacing w:line="240" w:lineRule="auto"/>
              <w:jc w:val="left"/>
            </w:pPr>
            <w:r w:rsidRPr="005B20B0">
              <w:rPr>
                <w:b/>
              </w:rPr>
              <w:t>Two</w:t>
            </w:r>
            <w:r>
              <w:t>: a review of the meta-theoretical context and competing economic theories of housing market analysis, including: Neoclassical, Marxist, Austrian, Institutional and both ‘New’ and ‘Old’ Behavioural economic approaches.</w:t>
            </w:r>
          </w:p>
          <w:p w14:paraId="5AE2F032" w14:textId="65A47716" w:rsidR="00081A6F" w:rsidRDefault="00081A6F" w:rsidP="005B20B0">
            <w:pPr>
              <w:spacing w:line="240" w:lineRule="auto"/>
              <w:jc w:val="left"/>
            </w:pPr>
            <w:r w:rsidRPr="005B20B0">
              <w:rPr>
                <w:b/>
              </w:rPr>
              <w:t>Three</w:t>
            </w:r>
            <w:r>
              <w:t xml:space="preserve">: a review of key stages in the housing search process and the behaviour of households in the housing market. From each of the above theoretical positions </w:t>
            </w:r>
            <w:r w:rsidR="00560852">
              <w:t>broad</w:t>
            </w:r>
            <w:r>
              <w:t xml:space="preserve"> </w:t>
            </w:r>
            <w:r w:rsidR="00560852">
              <w:t>aspects</w:t>
            </w:r>
            <w:r>
              <w:t xml:space="preserve"> </w:t>
            </w:r>
            <w:r w:rsidR="00560852">
              <w:t xml:space="preserve">of the search process </w:t>
            </w:r>
            <w:r>
              <w:t xml:space="preserve">are reviewed: the decision to form a household; the decision to move; dwelling attributes and search; location search; </w:t>
            </w:r>
            <w:r w:rsidR="00560852">
              <w:t xml:space="preserve">and the housing search strategy. </w:t>
            </w:r>
          </w:p>
          <w:p w14:paraId="7182135E" w14:textId="2C04CBC7" w:rsidR="00081A6F" w:rsidRDefault="00081A6F" w:rsidP="005B20B0">
            <w:pPr>
              <w:spacing w:line="240" w:lineRule="auto"/>
              <w:jc w:val="left"/>
            </w:pPr>
            <w:r w:rsidRPr="005B20B0">
              <w:rPr>
                <w:b/>
              </w:rPr>
              <w:t>Four</w:t>
            </w:r>
            <w:r>
              <w:t xml:space="preserve">: </w:t>
            </w:r>
            <w:r w:rsidR="00560852">
              <w:t xml:space="preserve">a </w:t>
            </w:r>
            <w:r>
              <w:t>detailed review of</w:t>
            </w:r>
            <w:r w:rsidR="00560852">
              <w:t xml:space="preserve"> housing search models from</w:t>
            </w:r>
            <w:r>
              <w:t xml:space="preserve"> behaviou</w:t>
            </w:r>
            <w:r w:rsidR="00560852">
              <w:t>ral economic theories, across a spectrum from neoclassical to ‘Old’ behavioural economics.</w:t>
            </w:r>
          </w:p>
          <w:p w14:paraId="79E719C3" w14:textId="6D1908F5" w:rsidR="00081A6F" w:rsidRPr="00D968FC" w:rsidRDefault="00081A6F" w:rsidP="005B20B0">
            <w:pPr>
              <w:spacing w:line="240" w:lineRule="auto"/>
              <w:jc w:val="left"/>
            </w:pPr>
          </w:p>
        </w:tc>
      </w:tr>
      <w:tr w:rsidR="00560852" w:rsidRPr="006A1767" w14:paraId="1AD0E61C" w14:textId="31D44A72" w:rsidTr="005B20B0">
        <w:tc>
          <w:tcPr>
            <w:tcW w:w="1224" w:type="pct"/>
          </w:tcPr>
          <w:p w14:paraId="6D47A68F" w14:textId="4F2582D5" w:rsidR="00081A6F" w:rsidRPr="00D968FC" w:rsidRDefault="00081A6F" w:rsidP="005B20B0">
            <w:pPr>
              <w:spacing w:line="240" w:lineRule="auto"/>
              <w:jc w:val="left"/>
              <w:rPr>
                <w:rFonts w:eastAsia="Calibri" w:cs="Calibri"/>
                <w:b/>
                <w:bCs/>
                <w:i/>
                <w:iCs/>
                <w:color w:val="000000"/>
                <w:sz w:val="26"/>
                <w:szCs w:val="26"/>
                <w:lang w:eastAsia="en-GB"/>
              </w:rPr>
            </w:pPr>
            <w:r w:rsidRPr="00D968FC">
              <w:t>2. To create a conceptual model of the types of variation between housing search behaviours</w:t>
            </w:r>
          </w:p>
        </w:tc>
        <w:tc>
          <w:tcPr>
            <w:tcW w:w="995" w:type="pct"/>
          </w:tcPr>
          <w:p w14:paraId="70CDB82D" w14:textId="0A1BF806" w:rsidR="00081A6F" w:rsidRPr="00D968FC" w:rsidRDefault="00081A6F" w:rsidP="005B20B0">
            <w:pPr>
              <w:spacing w:line="240" w:lineRule="auto"/>
              <w:jc w:val="left"/>
              <w:rPr>
                <w:rFonts w:eastAsia="Calibri" w:cs="Calibri"/>
                <w:b/>
                <w:bCs/>
                <w:i/>
                <w:iCs/>
                <w:color w:val="000000"/>
                <w:sz w:val="26"/>
                <w:szCs w:val="26"/>
                <w:lang w:eastAsia="en-GB"/>
              </w:rPr>
            </w:pPr>
            <w:r w:rsidRPr="00D968FC">
              <w:t>Literature review</w:t>
            </w:r>
          </w:p>
        </w:tc>
        <w:tc>
          <w:tcPr>
            <w:tcW w:w="2781" w:type="pct"/>
          </w:tcPr>
          <w:p w14:paraId="2642560E" w14:textId="77777777" w:rsidR="00081A6F" w:rsidRDefault="00081A6F" w:rsidP="005B20B0">
            <w:pPr>
              <w:spacing w:line="240" w:lineRule="auto"/>
              <w:jc w:val="left"/>
            </w:pPr>
            <w:r w:rsidRPr="005B20B0">
              <w:rPr>
                <w:b/>
              </w:rPr>
              <w:t>Four</w:t>
            </w:r>
            <w:r>
              <w:t xml:space="preserve">: </w:t>
            </w:r>
            <w:r w:rsidR="00560852">
              <w:t xml:space="preserve">building upon the review of behavioural economic models of housing search, </w:t>
            </w:r>
            <w:r>
              <w:t xml:space="preserve">a conceptual model </w:t>
            </w:r>
            <w:r w:rsidR="00560852">
              <w:t xml:space="preserve">is created to show the key stage and variables in the housing search process. </w:t>
            </w:r>
          </w:p>
          <w:p w14:paraId="3838D3F4" w14:textId="42112196" w:rsidR="00560852" w:rsidRPr="00D968FC" w:rsidRDefault="00560852" w:rsidP="005B20B0">
            <w:pPr>
              <w:spacing w:line="240" w:lineRule="auto"/>
              <w:jc w:val="left"/>
            </w:pPr>
          </w:p>
        </w:tc>
      </w:tr>
      <w:tr w:rsidR="00560852" w:rsidRPr="006A1767" w14:paraId="492EAD0D" w14:textId="7727F7A0" w:rsidTr="005B20B0">
        <w:tc>
          <w:tcPr>
            <w:tcW w:w="1224" w:type="pct"/>
          </w:tcPr>
          <w:p w14:paraId="5B187944" w14:textId="117A4331" w:rsidR="00081A6F" w:rsidRPr="00D968FC" w:rsidRDefault="00081A6F" w:rsidP="005B20B0">
            <w:pPr>
              <w:spacing w:line="240" w:lineRule="auto"/>
              <w:jc w:val="left"/>
              <w:rPr>
                <w:rFonts w:eastAsia="Calibri" w:cs="Calibri"/>
                <w:b/>
                <w:bCs/>
                <w:i/>
                <w:iCs/>
                <w:color w:val="000000"/>
                <w:sz w:val="26"/>
                <w:szCs w:val="26"/>
                <w:lang w:eastAsia="en-GB"/>
              </w:rPr>
            </w:pPr>
            <w:r w:rsidRPr="00D968FC">
              <w:t>3. To test the variation in housing search behaviour through empirical research</w:t>
            </w:r>
          </w:p>
        </w:tc>
        <w:tc>
          <w:tcPr>
            <w:tcW w:w="995" w:type="pct"/>
          </w:tcPr>
          <w:p w14:paraId="54F10F47" w14:textId="4FB61F79" w:rsidR="00081A6F" w:rsidRPr="00D968FC" w:rsidRDefault="00081A6F" w:rsidP="005B20B0">
            <w:pPr>
              <w:spacing w:line="240" w:lineRule="auto"/>
              <w:jc w:val="left"/>
              <w:rPr>
                <w:rFonts w:eastAsia="Calibri" w:cs="Calibri"/>
                <w:b/>
                <w:bCs/>
                <w:i/>
                <w:iCs/>
                <w:color w:val="000000"/>
                <w:sz w:val="26"/>
                <w:szCs w:val="26"/>
                <w:lang w:eastAsia="en-GB"/>
              </w:rPr>
            </w:pPr>
            <w:r w:rsidRPr="00D968FC">
              <w:t>Interviews, Household survey, Descriptive statistics</w:t>
            </w:r>
          </w:p>
        </w:tc>
        <w:tc>
          <w:tcPr>
            <w:tcW w:w="2781" w:type="pct"/>
          </w:tcPr>
          <w:p w14:paraId="7F7907B1" w14:textId="5BD188C8" w:rsidR="00081A6F" w:rsidRDefault="00081A6F" w:rsidP="005B20B0">
            <w:pPr>
              <w:spacing w:line="240" w:lineRule="auto"/>
              <w:jc w:val="left"/>
            </w:pPr>
            <w:r w:rsidRPr="005B20B0">
              <w:rPr>
                <w:b/>
              </w:rPr>
              <w:t>Five</w:t>
            </w:r>
            <w:r>
              <w:t>: the research methods employed to test variation in search behaviour, including the research ontology and relationship between interviews, surveys and quantitative analysis in behavioural economics research</w:t>
            </w:r>
          </w:p>
          <w:p w14:paraId="26FE92FA" w14:textId="77777777" w:rsidR="00081A6F" w:rsidRDefault="00081A6F" w:rsidP="005B20B0">
            <w:pPr>
              <w:spacing w:line="240" w:lineRule="auto"/>
              <w:jc w:val="left"/>
            </w:pPr>
            <w:r w:rsidRPr="005B20B0">
              <w:rPr>
                <w:b/>
              </w:rPr>
              <w:t>Six</w:t>
            </w:r>
            <w:r>
              <w:t>: the Sheffield housing market context and statistical analysis of the variation in search behaviours across the search process</w:t>
            </w:r>
          </w:p>
          <w:p w14:paraId="5353B9F9" w14:textId="19D29410" w:rsidR="00081A6F" w:rsidRPr="00D968FC" w:rsidRDefault="00081A6F" w:rsidP="005B20B0">
            <w:pPr>
              <w:spacing w:line="240" w:lineRule="auto"/>
              <w:jc w:val="left"/>
            </w:pPr>
          </w:p>
        </w:tc>
      </w:tr>
      <w:tr w:rsidR="00560852" w:rsidRPr="006A1767" w14:paraId="45398D41" w14:textId="4E12613E" w:rsidTr="005B20B0">
        <w:tc>
          <w:tcPr>
            <w:tcW w:w="1224" w:type="pct"/>
          </w:tcPr>
          <w:p w14:paraId="1EB19BE6" w14:textId="61291DA4" w:rsidR="00081A6F" w:rsidRPr="00D968FC" w:rsidRDefault="00081A6F" w:rsidP="005B20B0">
            <w:pPr>
              <w:spacing w:line="240" w:lineRule="auto"/>
              <w:jc w:val="left"/>
              <w:rPr>
                <w:rFonts w:eastAsia="Calibri" w:cs="Calibri"/>
                <w:b/>
                <w:bCs/>
                <w:i/>
                <w:iCs/>
                <w:color w:val="000000"/>
                <w:sz w:val="26"/>
                <w:szCs w:val="26"/>
                <w:lang w:eastAsia="en-GB"/>
              </w:rPr>
            </w:pPr>
            <w:r w:rsidRPr="00D968FC">
              <w:t>4. To devise a typology of housing search behaviour and relate this typology to the existing literature</w:t>
            </w:r>
          </w:p>
        </w:tc>
        <w:tc>
          <w:tcPr>
            <w:tcW w:w="995" w:type="pct"/>
          </w:tcPr>
          <w:p w14:paraId="1EB687AB" w14:textId="2DA8BAD2" w:rsidR="00081A6F" w:rsidRPr="00D968FC" w:rsidRDefault="00081A6F" w:rsidP="005B20B0">
            <w:pPr>
              <w:spacing w:line="240" w:lineRule="auto"/>
              <w:jc w:val="left"/>
              <w:rPr>
                <w:rFonts w:eastAsia="Calibri" w:cs="Calibri"/>
                <w:b/>
                <w:bCs/>
                <w:i/>
                <w:iCs/>
                <w:color w:val="000000"/>
                <w:sz w:val="26"/>
                <w:szCs w:val="26"/>
                <w:lang w:eastAsia="en-GB"/>
              </w:rPr>
            </w:pPr>
            <w:r w:rsidRPr="00D968FC">
              <w:t>Categorical Principal Components Analysis, Cluster Analysis</w:t>
            </w:r>
          </w:p>
        </w:tc>
        <w:tc>
          <w:tcPr>
            <w:tcW w:w="2781" w:type="pct"/>
          </w:tcPr>
          <w:p w14:paraId="21A94107" w14:textId="6856D97D" w:rsidR="00081A6F" w:rsidRDefault="00081A6F" w:rsidP="00C90DB3">
            <w:pPr>
              <w:spacing w:line="240" w:lineRule="auto"/>
              <w:jc w:val="left"/>
            </w:pPr>
            <w:r w:rsidRPr="005B20B0">
              <w:rPr>
                <w:b/>
              </w:rPr>
              <w:t>Five</w:t>
            </w:r>
            <w:r>
              <w:t>: the research methods employed to construct a typology of search behaviour, with a review of different forms of statistical analysis and defence of the use of categorical principal components analysis combined with cluster analysis.</w:t>
            </w:r>
          </w:p>
          <w:p w14:paraId="5DBA9FFA" w14:textId="05567FDA" w:rsidR="00081A6F" w:rsidRDefault="00081A6F" w:rsidP="00C90DB3">
            <w:pPr>
              <w:spacing w:line="240" w:lineRule="auto"/>
              <w:jc w:val="left"/>
            </w:pPr>
            <w:r w:rsidRPr="005B20B0">
              <w:rPr>
                <w:b/>
              </w:rPr>
              <w:t>Seven</w:t>
            </w:r>
            <w:r>
              <w:t>: the analysis from the categorical principal components analysis and cluster analysis to construct a typology of search behaviour in the owner-occupier housing market.</w:t>
            </w:r>
          </w:p>
          <w:p w14:paraId="322974EB" w14:textId="057A24AE" w:rsidR="00081A6F" w:rsidRPr="00D968FC" w:rsidRDefault="00081A6F" w:rsidP="005B20B0">
            <w:pPr>
              <w:spacing w:line="240" w:lineRule="auto"/>
              <w:jc w:val="left"/>
            </w:pPr>
          </w:p>
        </w:tc>
      </w:tr>
      <w:tr w:rsidR="00560852" w:rsidRPr="006A1767" w14:paraId="35B40F24" w14:textId="7B773CB3" w:rsidTr="005B20B0">
        <w:tc>
          <w:tcPr>
            <w:tcW w:w="1224" w:type="pct"/>
          </w:tcPr>
          <w:p w14:paraId="4BECE2A9" w14:textId="75306C60" w:rsidR="00081A6F" w:rsidRPr="00D968FC" w:rsidRDefault="00081A6F" w:rsidP="005B20B0">
            <w:pPr>
              <w:spacing w:line="240" w:lineRule="auto"/>
              <w:jc w:val="left"/>
              <w:rPr>
                <w:rFonts w:eastAsia="Calibri" w:cs="Calibri"/>
                <w:b/>
                <w:bCs/>
                <w:i/>
                <w:iCs/>
                <w:color w:val="000000"/>
                <w:sz w:val="26"/>
                <w:szCs w:val="26"/>
                <w:lang w:eastAsia="en-GB"/>
              </w:rPr>
            </w:pPr>
            <w:r w:rsidRPr="00D968FC">
              <w:t>5. To critically assess the implications for applied research of the typology</w:t>
            </w:r>
          </w:p>
        </w:tc>
        <w:tc>
          <w:tcPr>
            <w:tcW w:w="995" w:type="pct"/>
          </w:tcPr>
          <w:p w14:paraId="59C04463" w14:textId="18E250A2" w:rsidR="00081A6F" w:rsidRPr="00D968FC" w:rsidRDefault="00081A6F" w:rsidP="005B20B0">
            <w:pPr>
              <w:spacing w:line="240" w:lineRule="auto"/>
              <w:jc w:val="left"/>
              <w:rPr>
                <w:rFonts w:eastAsia="Calibri" w:cs="Calibri"/>
                <w:b/>
                <w:bCs/>
                <w:i/>
                <w:iCs/>
                <w:color w:val="000000"/>
                <w:sz w:val="26"/>
                <w:szCs w:val="26"/>
                <w:lang w:eastAsia="en-GB"/>
              </w:rPr>
            </w:pPr>
            <w:r w:rsidRPr="00D968FC">
              <w:t>Analytical thinking, Policy analysis</w:t>
            </w:r>
          </w:p>
        </w:tc>
        <w:tc>
          <w:tcPr>
            <w:tcW w:w="2781" w:type="pct"/>
          </w:tcPr>
          <w:p w14:paraId="0F595798" w14:textId="262E0359" w:rsidR="00081A6F" w:rsidRDefault="00081A6F" w:rsidP="005B20B0">
            <w:pPr>
              <w:spacing w:line="240" w:lineRule="auto"/>
            </w:pPr>
            <w:r w:rsidRPr="005B20B0">
              <w:rPr>
                <w:b/>
              </w:rPr>
              <w:t>Eight</w:t>
            </w:r>
            <w:r>
              <w:t>: assessment of the aims and objectives in the light of the research results and a critical assessment of the typology and methods for applied research and policy. An overview of future research.</w:t>
            </w:r>
          </w:p>
          <w:p w14:paraId="28609D5C" w14:textId="50B6767F" w:rsidR="00081A6F" w:rsidRPr="00D968FC" w:rsidRDefault="00081A6F" w:rsidP="005B20B0">
            <w:pPr>
              <w:spacing w:line="240" w:lineRule="auto"/>
            </w:pPr>
          </w:p>
        </w:tc>
      </w:tr>
    </w:tbl>
    <w:p w14:paraId="48E833BD" w14:textId="014F26F7" w:rsidR="00DA22A8" w:rsidRDefault="006A4CDA" w:rsidP="00DA22A8">
      <w:r>
        <w:lastRenderedPageBreak/>
        <w:t xml:space="preserve">The research focuses on </w:t>
      </w:r>
      <w:r w:rsidR="008C10B0">
        <w:t>a single</w:t>
      </w:r>
      <w:r>
        <w:t xml:space="preserve"> tenure</w:t>
      </w:r>
      <w:r w:rsidR="001F410D">
        <w:t xml:space="preserve"> outcome</w:t>
      </w:r>
      <w:r w:rsidR="008C10B0">
        <w:t xml:space="preserve"> of the search process</w:t>
      </w:r>
      <w:r>
        <w:t xml:space="preserve">: owner-occupation. </w:t>
      </w:r>
      <w:r w:rsidR="001F410D">
        <w:t xml:space="preserve">Households may have been in any tenure previous to their current tenure, but the outcome of this search resulted in owner-occupation. </w:t>
      </w:r>
      <w:r w:rsidR="008C10B0">
        <w:t>The choice of a singular tenure simplifies</w:t>
      </w:r>
      <w:r>
        <w:t xml:space="preserve"> </w:t>
      </w:r>
      <w:r w:rsidR="008C10B0">
        <w:t xml:space="preserve">the </w:t>
      </w:r>
      <w:r w:rsidR="001F410D">
        <w:t xml:space="preserve">analysis </w:t>
      </w:r>
      <w:r w:rsidR="008C10B0">
        <w:t>as behaviours may vary between tenures</w:t>
      </w:r>
      <w:r>
        <w:t xml:space="preserve">. </w:t>
      </w:r>
      <w:r w:rsidR="00446673">
        <w:t>Whilst p</w:t>
      </w:r>
      <w:r>
        <w:t xml:space="preserve">rivate rental and owner-occupation may </w:t>
      </w:r>
      <w:r w:rsidR="00840149">
        <w:t>use</w:t>
      </w:r>
      <w:r>
        <w:t xml:space="preserve"> similar market mechanisms for changing occupancy they represent different </w:t>
      </w:r>
      <w:r w:rsidR="00840149">
        <w:t xml:space="preserve">entry points into the market and have dissimilar search processes (Wood and Maclennan, 1982). </w:t>
      </w:r>
      <w:r w:rsidR="00446673">
        <w:t>O</w:t>
      </w:r>
      <w:r w:rsidR="00840149">
        <w:t xml:space="preserve">wner-occupation is </w:t>
      </w:r>
      <w:r w:rsidR="00446673">
        <w:t xml:space="preserve">also </w:t>
      </w:r>
      <w:r w:rsidR="00840149">
        <w:t>the single largest tenure across the city</w:t>
      </w:r>
      <w:r w:rsidR="00840149">
        <w:rPr>
          <w:rStyle w:val="FootnoteReference"/>
        </w:rPr>
        <w:footnoteReference w:id="3"/>
      </w:r>
      <w:r w:rsidR="00840149">
        <w:t>.</w:t>
      </w:r>
      <w:r w:rsidR="001F410D">
        <w:t xml:space="preserve"> </w:t>
      </w:r>
      <w:r w:rsidR="00DA22A8">
        <w:t xml:space="preserve">The market for owner-occupied dwellings is not isolated, it is a joint market inhabited by both owner-occupiers and buy to let actors. Over time the size of these types of actors in relation to each other has altered, in the UK the twentieth century saw trends of both a decline in the proportion of dwellings sales being achieved by landlords and then an increase in the closing stages, although with significant geographical variation (Leyshon and French, 2009). Whilst in competition for the supply of dwellings the behaviour of buy to let actors and owner-occupiers is unlikely to be homogeneous. Whilst both may be motivated by financial gain, the role in determining location, dwelling characteristics and stock selection decision is likely to play different roles. In order to segment owner-occupier behaviour this thesis excludes buy to let landlords, although it recognises the competition between owner-occupier households and buy to let landlords. </w:t>
      </w:r>
    </w:p>
    <w:p w14:paraId="6D7639A2" w14:textId="77777777" w:rsidR="00B42314" w:rsidRPr="00653EF3" w:rsidRDefault="00B42314" w:rsidP="00653EF3"/>
    <w:p w14:paraId="1F717A41" w14:textId="31479B95" w:rsidR="0097619D" w:rsidRPr="00111866" w:rsidRDefault="00D968FC" w:rsidP="0028131B">
      <w:pPr>
        <w:pStyle w:val="Heading2"/>
      </w:pPr>
      <w:bookmarkStart w:id="34" w:name="_Toc270002141"/>
      <w:bookmarkStart w:id="35" w:name="_Toc299718580"/>
      <w:bookmarkStart w:id="36" w:name="_Toc318119286"/>
      <w:r>
        <w:t>1.4</w:t>
      </w:r>
      <w:r w:rsidR="00C039A6">
        <w:t xml:space="preserve"> </w:t>
      </w:r>
      <w:r w:rsidR="0097619D" w:rsidRPr="00111866">
        <w:t xml:space="preserve">Structure of </w:t>
      </w:r>
      <w:r w:rsidR="00E95710">
        <w:t xml:space="preserve">the </w:t>
      </w:r>
      <w:r w:rsidR="0097619D" w:rsidRPr="00111866">
        <w:t>Thesis</w:t>
      </w:r>
      <w:bookmarkEnd w:id="34"/>
      <w:bookmarkEnd w:id="35"/>
      <w:bookmarkEnd w:id="36"/>
    </w:p>
    <w:p w14:paraId="7211E098" w14:textId="234CAED0" w:rsidR="006A4CDA" w:rsidRDefault="006A4CDA" w:rsidP="00CE3082">
      <w:bookmarkStart w:id="37" w:name="_Toc270002142"/>
      <w:r>
        <w:t>The remainder of this thesis is organised in seven further chapter</w:t>
      </w:r>
      <w:r w:rsidR="00B66A1A">
        <w:t>s; the relationship between objectives, research methods and chapter contents is summarised in Fig 1.1</w:t>
      </w:r>
      <w:r>
        <w:t xml:space="preserve">. </w:t>
      </w:r>
      <w:r w:rsidR="002D7A4E">
        <w:t xml:space="preserve"> </w:t>
      </w:r>
    </w:p>
    <w:p w14:paraId="07869FBC" w14:textId="01CDEB99" w:rsidR="003B1E03" w:rsidRDefault="00F50CBC" w:rsidP="00CE3082">
      <w:r w:rsidRPr="00244CDD">
        <w:t xml:space="preserve">Chapter </w:t>
      </w:r>
      <w:r w:rsidR="003B1E03">
        <w:t>two</w:t>
      </w:r>
      <w:r w:rsidRPr="00244CDD">
        <w:t xml:space="preserve"> </w:t>
      </w:r>
      <w:r w:rsidR="00DF4D2F">
        <w:t xml:space="preserve">corresponds to the first thesis objective by </w:t>
      </w:r>
      <w:r w:rsidR="000F730D">
        <w:t>considering</w:t>
      </w:r>
      <w:r w:rsidRPr="00244CDD">
        <w:t xml:space="preserve"> the topic rationale</w:t>
      </w:r>
      <w:r w:rsidR="000F730D">
        <w:t xml:space="preserve"> as it is situated in </w:t>
      </w:r>
      <w:r w:rsidRPr="00244CDD">
        <w:t xml:space="preserve">housing </w:t>
      </w:r>
      <w:r w:rsidR="00446673">
        <w:t>economics</w:t>
      </w:r>
      <w:r w:rsidR="000F730D">
        <w:t>,</w:t>
      </w:r>
      <w:r w:rsidRPr="00244CDD">
        <w:t xml:space="preserve"> in </w:t>
      </w:r>
      <w:r w:rsidR="00963C82">
        <w:t>its</w:t>
      </w:r>
      <w:r w:rsidRPr="00244CDD">
        <w:t xml:space="preserve"> historical and contemporary context. It explores how conceptual models of housing search have emerged as a topic of interest within economics due to the shift from neoclassical to behavioural economics. </w:t>
      </w:r>
    </w:p>
    <w:p w14:paraId="3408681E" w14:textId="26DED2F0" w:rsidR="00BD3CBC" w:rsidRDefault="003B1E03" w:rsidP="00CE3082">
      <w:r>
        <w:t>Chapter three considers a definition of housing search and t</w:t>
      </w:r>
      <w:r w:rsidR="00CC7598">
        <w:t xml:space="preserve">he </w:t>
      </w:r>
      <w:r>
        <w:t xml:space="preserve">various </w:t>
      </w:r>
      <w:r w:rsidR="00CC7598">
        <w:t xml:space="preserve">elements of housing search are described, exploring how alternative economic </w:t>
      </w:r>
      <w:r w:rsidR="00963C82">
        <w:t>schools</w:t>
      </w:r>
      <w:r w:rsidR="00CC7598">
        <w:t xml:space="preserve"> </w:t>
      </w:r>
      <w:r w:rsidR="00963C82">
        <w:t>perceive</w:t>
      </w:r>
      <w:r w:rsidR="00CC7598">
        <w:t xml:space="preserve"> the stages of search. </w:t>
      </w:r>
      <w:bookmarkEnd w:id="37"/>
      <w:r w:rsidR="00CC7598">
        <w:t xml:space="preserve">The housing formation decision is considered first, followed by the decision to move, then housing tenure choice, attributes and dwelling selection, neighbourhood selection and the selection of a search strategy. The housing search stages are not considered as sequential stages of </w:t>
      </w:r>
      <w:r w:rsidR="000F730D">
        <w:t>search</w:t>
      </w:r>
      <w:r w:rsidR="00CC7598">
        <w:t>, rather they are explored here as discrete stages given their prominence in many conceptualisations.</w:t>
      </w:r>
      <w:r w:rsidR="00963C82">
        <w:t xml:space="preserve"> </w:t>
      </w:r>
    </w:p>
    <w:p w14:paraId="5D1789BD" w14:textId="71F2843B" w:rsidR="00F50CBC" w:rsidRDefault="00F50CBC" w:rsidP="00CE3082">
      <w:r w:rsidRPr="00F50CBC">
        <w:lastRenderedPageBreak/>
        <w:t xml:space="preserve">Chapter </w:t>
      </w:r>
      <w:r w:rsidR="007472DB">
        <w:t>f</w:t>
      </w:r>
      <w:r w:rsidR="003B1E03">
        <w:t>our</w:t>
      </w:r>
      <w:r w:rsidR="00BD3CBC">
        <w:t xml:space="preserve"> </w:t>
      </w:r>
      <w:r w:rsidR="00662C2B">
        <w:t xml:space="preserve">explores </w:t>
      </w:r>
      <w:r w:rsidR="00BD3CBC">
        <w:t xml:space="preserve">how </w:t>
      </w:r>
      <w:r w:rsidR="00662C2B">
        <w:t xml:space="preserve">different </w:t>
      </w:r>
      <w:r w:rsidR="00BD3CBC">
        <w:t xml:space="preserve">behavioural </w:t>
      </w:r>
      <w:r w:rsidR="000F730D">
        <w:t xml:space="preserve">economics </w:t>
      </w:r>
      <w:r w:rsidR="00662C2B">
        <w:t>approaches</w:t>
      </w:r>
      <w:r w:rsidR="00BD3CBC">
        <w:t xml:space="preserve"> have conceptualised housing search. It provides an overview of the difference between </w:t>
      </w:r>
      <w:r w:rsidR="009B13F5">
        <w:t xml:space="preserve">new </w:t>
      </w:r>
      <w:r w:rsidR="00BD3CBC">
        <w:t>behavioural economic</w:t>
      </w:r>
      <w:r w:rsidR="00446673">
        <w:t>s</w:t>
      </w:r>
      <w:r w:rsidR="009B13F5">
        <w:t>, which</w:t>
      </w:r>
      <w:r w:rsidR="00446673">
        <w:t xml:space="preserve"> </w:t>
      </w:r>
      <w:r w:rsidR="009B13F5">
        <w:t>attends more closely to neoclassical e</w:t>
      </w:r>
      <w:r w:rsidR="00BD3CBC">
        <w:t xml:space="preserve">conomics, primarily seeking to </w:t>
      </w:r>
      <w:r w:rsidR="007472DB">
        <w:t>shore</w:t>
      </w:r>
      <w:r w:rsidR="00BD3CBC">
        <w:t xml:space="preserve"> up the psychologic</w:t>
      </w:r>
      <w:r w:rsidR="00446673">
        <w:t xml:space="preserve">al assumptions behind it, </w:t>
      </w:r>
      <w:r w:rsidR="009B13F5">
        <w:t>and old behavioural e</w:t>
      </w:r>
      <w:r w:rsidR="00BD3CBC">
        <w:t>conomics</w:t>
      </w:r>
      <w:r w:rsidR="009B13F5">
        <w:t>,</w:t>
      </w:r>
      <w:r w:rsidR="00BD3CBC">
        <w:t xml:space="preserve"> which has an alternative conceptualisation of rationality and housing search</w:t>
      </w:r>
      <w:r w:rsidR="009B13F5">
        <w:t xml:space="preserve"> that is</w:t>
      </w:r>
      <w:r w:rsidR="00BD3CBC">
        <w:t xml:space="preserve"> more akin to institutional economics and sociological insights</w:t>
      </w:r>
      <w:r w:rsidR="00CE3082">
        <w:t xml:space="preserve">. </w:t>
      </w:r>
      <w:r w:rsidR="00BD3CBC">
        <w:t xml:space="preserve">It also suggests that there is a gap in </w:t>
      </w:r>
      <w:r w:rsidR="00CC7598">
        <w:t xml:space="preserve">both </w:t>
      </w:r>
      <w:r w:rsidR="00BD3CBC">
        <w:t xml:space="preserve">the theorisation </w:t>
      </w:r>
      <w:r w:rsidR="00CC7598">
        <w:t>of hou</w:t>
      </w:r>
      <w:r w:rsidR="007472DB">
        <w:t>sing search behaviours from an old behavioural e</w:t>
      </w:r>
      <w:r w:rsidR="00446673">
        <w:t>c</w:t>
      </w:r>
      <w:r w:rsidR="00CC7598">
        <w:t>onomic</w:t>
      </w:r>
      <w:r w:rsidR="007472DB">
        <w:t>s perspective</w:t>
      </w:r>
      <w:r w:rsidR="00CC7598">
        <w:t xml:space="preserve"> and a paucity of empirics to verify or challenge this approach. </w:t>
      </w:r>
      <w:r w:rsidR="00963C82">
        <w:t xml:space="preserve">A conceptual model of the variation in housing search is presented in chapter four to complete the second research objective. </w:t>
      </w:r>
    </w:p>
    <w:p w14:paraId="04904918" w14:textId="23F5283C" w:rsidR="008C5301" w:rsidRPr="00F50CBC" w:rsidRDefault="008C5301" w:rsidP="00CE3082">
      <w:r>
        <w:t xml:space="preserve">Chapter </w:t>
      </w:r>
      <w:r w:rsidR="00662C2B">
        <w:t>five</w:t>
      </w:r>
      <w:r w:rsidR="00DC5398">
        <w:t xml:space="preserve"> </w:t>
      </w:r>
      <w:r>
        <w:t xml:space="preserve">discusses the </w:t>
      </w:r>
      <w:r w:rsidR="00662C2B">
        <w:t>research methodology</w:t>
      </w:r>
      <w:r>
        <w:t xml:space="preserve">. </w:t>
      </w:r>
      <w:r w:rsidR="00417833">
        <w:t xml:space="preserve">This chapter expands on the use of </w:t>
      </w:r>
      <w:proofErr w:type="gramStart"/>
      <w:r w:rsidR="00662C2B">
        <w:t xml:space="preserve">a </w:t>
      </w:r>
      <w:r w:rsidR="00963C82">
        <w:t>critical</w:t>
      </w:r>
      <w:proofErr w:type="gramEnd"/>
      <w:r w:rsidR="00963C82">
        <w:t xml:space="preserve"> r</w:t>
      </w:r>
      <w:r>
        <w:t xml:space="preserve">ealist ontology </w:t>
      </w:r>
      <w:r w:rsidR="00417833">
        <w:t xml:space="preserve">in relation to the </w:t>
      </w:r>
      <w:r w:rsidR="003B1E03">
        <w:t>theoretical</w:t>
      </w:r>
      <w:r w:rsidR="00417833">
        <w:t xml:space="preserve"> framework outlined in chapter </w:t>
      </w:r>
      <w:r w:rsidR="00CC7598">
        <w:t>four</w:t>
      </w:r>
      <w:r w:rsidR="00417833">
        <w:t xml:space="preserve">. </w:t>
      </w:r>
      <w:r w:rsidR="00662C2B">
        <w:t>The ontological position</w:t>
      </w:r>
      <w:r w:rsidR="00417833">
        <w:t xml:space="preserve"> </w:t>
      </w:r>
      <w:r>
        <w:t>is d</w:t>
      </w:r>
      <w:r w:rsidR="006E51A1">
        <w:t>iscussed with reference to o</w:t>
      </w:r>
      <w:r w:rsidR="00CC7598">
        <w:t>ld</w:t>
      </w:r>
      <w:r w:rsidR="006E51A1">
        <w:t xml:space="preserve"> behavioural e</w:t>
      </w:r>
      <w:r>
        <w:t>conomics, exploring how both perspectiv</w:t>
      </w:r>
      <w:r w:rsidR="009B13F5">
        <w:t>es combine to provide a nuanced and</w:t>
      </w:r>
      <w:r>
        <w:t xml:space="preserve"> philosophically grounded approach to exploring housing search process</w:t>
      </w:r>
      <w:r w:rsidR="00662C2B">
        <w:t>es</w:t>
      </w:r>
      <w:r>
        <w:t xml:space="preserve">. A description and justification of survey and interview </w:t>
      </w:r>
      <w:r w:rsidR="009B13F5">
        <w:t xml:space="preserve">based </w:t>
      </w:r>
      <w:r>
        <w:t xml:space="preserve">methods </w:t>
      </w:r>
      <w:r w:rsidR="009B13F5">
        <w:t>then</w:t>
      </w:r>
      <w:r>
        <w:t xml:space="preserve"> follows. The sampling framework and the analytical techniques used are</w:t>
      </w:r>
      <w:r w:rsidR="009B13F5">
        <w:t xml:space="preserve"> then explored </w:t>
      </w:r>
      <w:proofErr w:type="gramStart"/>
      <w:r w:rsidR="009B13F5">
        <w:t>An</w:t>
      </w:r>
      <w:proofErr w:type="gramEnd"/>
      <w:r>
        <w:t xml:space="preserve"> extensive </w:t>
      </w:r>
      <w:r w:rsidR="00CC7598">
        <w:t>explanation</w:t>
      </w:r>
      <w:r w:rsidR="009B13F5">
        <w:t xml:space="preserve"> of principal component</w:t>
      </w:r>
      <w:r w:rsidR="00C62BBF">
        <w:t>s</w:t>
      </w:r>
      <w:r w:rsidR="009B13F5">
        <w:t xml:space="preserve"> a</w:t>
      </w:r>
      <w:r>
        <w:t xml:space="preserve">nalysis </w:t>
      </w:r>
      <w:r w:rsidR="009B13F5">
        <w:t xml:space="preserve">and cluster analysis is provided as </w:t>
      </w:r>
      <w:r>
        <w:t>crucial stage</w:t>
      </w:r>
      <w:r w:rsidR="009B13F5">
        <w:t>s</w:t>
      </w:r>
      <w:r>
        <w:t xml:space="preserve"> in the analytical </w:t>
      </w:r>
      <w:r w:rsidR="009B13F5">
        <w:t xml:space="preserve">and typology building </w:t>
      </w:r>
      <w:r>
        <w:t>process.</w:t>
      </w:r>
      <w:r w:rsidR="00CC7598">
        <w:t xml:space="preserve"> </w:t>
      </w:r>
      <w:r>
        <w:t xml:space="preserve">Chapter </w:t>
      </w:r>
      <w:r w:rsidR="00CC7598">
        <w:t>five</w:t>
      </w:r>
      <w:r w:rsidR="00125B6F">
        <w:t xml:space="preserve"> </w:t>
      </w:r>
      <w:r w:rsidR="00CC7598">
        <w:t xml:space="preserve">also </w:t>
      </w:r>
      <w:r w:rsidR="00963C82">
        <w:t>introduces</w:t>
      </w:r>
      <w:r w:rsidR="00446673">
        <w:t xml:space="preserve"> the</w:t>
      </w:r>
      <w:r w:rsidR="00125B6F">
        <w:t xml:space="preserve"> </w:t>
      </w:r>
      <w:r w:rsidR="00CC7598">
        <w:t>study area: Sheffield</w:t>
      </w:r>
      <w:r w:rsidR="00125B6F">
        <w:t xml:space="preserve">. </w:t>
      </w:r>
      <w:r w:rsidR="00A22FB3">
        <w:t>This chapter contains an explanation of how objectives three and four will be achieved.</w:t>
      </w:r>
    </w:p>
    <w:p w14:paraId="5ED390CF" w14:textId="09823120" w:rsidR="00F50CBC" w:rsidRDefault="00125B6F" w:rsidP="00125B6F">
      <w:r w:rsidRPr="00125B6F">
        <w:t xml:space="preserve">Chapter </w:t>
      </w:r>
      <w:r w:rsidR="00963C82">
        <w:t>six</w:t>
      </w:r>
      <w:r w:rsidRPr="00125B6F">
        <w:t xml:space="preserve"> </w:t>
      </w:r>
      <w:r w:rsidR="00963C82">
        <w:t>begins with an overview of the housing market context in Sheffield in 2010, before moving on to the survey analysis.</w:t>
      </w:r>
      <w:r w:rsidRPr="00125B6F">
        <w:t xml:space="preserve"> </w:t>
      </w:r>
      <w:r w:rsidR="00963C82">
        <w:t>D</w:t>
      </w:r>
      <w:r w:rsidRPr="00125B6F">
        <w:t>escriptive sta</w:t>
      </w:r>
      <w:r>
        <w:t xml:space="preserve">tistics of </w:t>
      </w:r>
      <w:r w:rsidR="00963C82">
        <w:t xml:space="preserve">each of </w:t>
      </w:r>
      <w:r>
        <w:t>the stages of search</w:t>
      </w:r>
      <w:r w:rsidR="00963C82">
        <w:t>, relating to the conceptual model identified in chapter four, are presented</w:t>
      </w:r>
      <w:r>
        <w:t xml:space="preserve">. </w:t>
      </w:r>
      <w:r w:rsidR="00CC7598">
        <w:t xml:space="preserve">This chapter </w:t>
      </w:r>
      <w:r w:rsidR="00446673">
        <w:t xml:space="preserve">answers the </w:t>
      </w:r>
      <w:r w:rsidR="00963C82">
        <w:t>third</w:t>
      </w:r>
      <w:r w:rsidR="00446673">
        <w:t xml:space="preserve"> research objective by providing</w:t>
      </w:r>
      <w:r w:rsidR="00CC7598">
        <w:t xml:space="preserve"> a picture of the variat</w:t>
      </w:r>
      <w:r w:rsidR="00446673">
        <w:t>ion in household</w:t>
      </w:r>
      <w:r w:rsidR="00CC7598">
        <w:t xml:space="preserve"> behaviours across </w:t>
      </w:r>
      <w:r w:rsidR="00446673">
        <w:t>search stages;</w:t>
      </w:r>
      <w:r w:rsidR="00CC7598">
        <w:t xml:space="preserve"> </w:t>
      </w:r>
      <w:r w:rsidR="00446673">
        <w:t>it uses an a priori classification</w:t>
      </w:r>
      <w:r w:rsidR="00CC7598">
        <w:t xml:space="preserve"> based on household composition </w:t>
      </w:r>
      <w:r w:rsidR="00446673">
        <w:t>as well as standard descriptive statistics</w:t>
      </w:r>
      <w:r w:rsidR="00CC7598">
        <w:t xml:space="preserve">. </w:t>
      </w:r>
    </w:p>
    <w:p w14:paraId="61C693DB" w14:textId="32817945" w:rsidR="006C4316" w:rsidRDefault="006C4316" w:rsidP="00125B6F">
      <w:r>
        <w:t xml:space="preserve">Chapter </w:t>
      </w:r>
      <w:r w:rsidR="00963C82">
        <w:t>seven</w:t>
      </w:r>
      <w:r>
        <w:t xml:space="preserve"> presents the results of t</w:t>
      </w:r>
      <w:r w:rsidR="009B13F5">
        <w:t>he principal component</w:t>
      </w:r>
      <w:r w:rsidR="00C62BBF">
        <w:t>s</w:t>
      </w:r>
      <w:r w:rsidR="009B13F5">
        <w:t xml:space="preserve"> a</w:t>
      </w:r>
      <w:r w:rsidR="00143711">
        <w:t>nalysis and cluster analysis</w:t>
      </w:r>
      <w:r w:rsidR="00446673">
        <w:t xml:space="preserve"> in completion of the third research objective</w:t>
      </w:r>
      <w:r w:rsidR="00143711">
        <w:t>.</w:t>
      </w:r>
      <w:r>
        <w:t xml:space="preserve"> </w:t>
      </w:r>
      <w:r w:rsidR="00446673">
        <w:t>The</w:t>
      </w:r>
      <w:r>
        <w:t xml:space="preserve"> typology of housing search, bespoke to the situation in Sheffield in </w:t>
      </w:r>
      <w:r w:rsidR="009B13F5">
        <w:t>2010</w:t>
      </w:r>
      <w:r w:rsidR="0002283B">
        <w:t>,</w:t>
      </w:r>
      <w:r w:rsidR="00446673">
        <w:t xml:space="preserve"> is explored</w:t>
      </w:r>
      <w:r>
        <w:t xml:space="preserve">. It suggests that housing economics should redress the perspective that housing search is an insignificant process in decision-making. </w:t>
      </w:r>
    </w:p>
    <w:p w14:paraId="1A232FD9" w14:textId="71FFA157" w:rsidR="006C4316" w:rsidRPr="00125B6F" w:rsidRDefault="006C4316" w:rsidP="00125B6F">
      <w:r>
        <w:t xml:space="preserve">Chapter </w:t>
      </w:r>
      <w:r w:rsidR="00963C82">
        <w:t>eight</w:t>
      </w:r>
      <w:r>
        <w:t xml:space="preserve"> is the conclusion. It </w:t>
      </w:r>
      <w:r w:rsidR="00143711">
        <w:t xml:space="preserve">reviews the aims and objectives of the research and </w:t>
      </w:r>
      <w:r>
        <w:t xml:space="preserve">presents </w:t>
      </w:r>
      <w:r w:rsidR="00143711">
        <w:t xml:space="preserve">a </w:t>
      </w:r>
      <w:r w:rsidR="0002283B">
        <w:t>summary</w:t>
      </w:r>
      <w:r w:rsidR="00143711">
        <w:t xml:space="preserve"> of the </w:t>
      </w:r>
      <w:r>
        <w:t xml:space="preserve">results </w:t>
      </w:r>
      <w:r w:rsidR="00143711">
        <w:t>in response to these</w:t>
      </w:r>
      <w:r w:rsidR="0002283B">
        <w:t xml:space="preserve"> objectives</w:t>
      </w:r>
      <w:r w:rsidR="00143711">
        <w:t>, situated</w:t>
      </w:r>
      <w:r>
        <w:t xml:space="preserve"> within the context of the city and </w:t>
      </w:r>
      <w:r w:rsidR="00143711">
        <w:t>the theoretical framework</w:t>
      </w:r>
      <w:r>
        <w:t xml:space="preserve">. </w:t>
      </w:r>
      <w:r w:rsidR="00143711">
        <w:t>These findings suggest that this original research has extended our understanding of the variation and types of search behaviour within a housing market and provide</w:t>
      </w:r>
      <w:r w:rsidR="00C62BBF">
        <w:t>s</w:t>
      </w:r>
      <w:r w:rsidR="00143711">
        <w:t xml:space="preserve"> evidence of the tractability of behavioural analysis of housing markets. </w:t>
      </w:r>
      <w:r>
        <w:t xml:space="preserve">It explores the limitations of the research and suggests </w:t>
      </w:r>
      <w:r w:rsidR="00C62BBF">
        <w:t xml:space="preserve">that </w:t>
      </w:r>
      <w:r>
        <w:t xml:space="preserve">several further stages of research </w:t>
      </w:r>
      <w:r w:rsidR="00143711">
        <w:t xml:space="preserve">are </w:t>
      </w:r>
      <w:r>
        <w:t xml:space="preserve">necessary in order to build up a more complete empirically grounded understanding of the housing search </w:t>
      </w:r>
      <w:r>
        <w:lastRenderedPageBreak/>
        <w:t xml:space="preserve">process. </w:t>
      </w:r>
      <w:r w:rsidR="00143711">
        <w:t>It suggests that the findings are useful for market analysis</w:t>
      </w:r>
      <w:r w:rsidR="00446673">
        <w:t xml:space="preserve"> in response to the final objective of the study</w:t>
      </w:r>
      <w:r w:rsidR="00143711">
        <w:t xml:space="preserve">. </w:t>
      </w:r>
    </w:p>
    <w:p w14:paraId="55DB4025" w14:textId="77777777" w:rsidR="00971A9F" w:rsidRDefault="00971A9F" w:rsidP="0028131B">
      <w:pPr>
        <w:pStyle w:val="Heading2"/>
      </w:pPr>
    </w:p>
    <w:p w14:paraId="37029CC2" w14:textId="1587A3CD" w:rsidR="00711D8F" w:rsidRDefault="00711D8F">
      <w:pPr>
        <w:rPr>
          <w:rFonts w:eastAsia="Arial" w:cs="Arial"/>
          <w:b/>
          <w:bCs/>
          <w:color w:val="000000"/>
          <w:sz w:val="32"/>
          <w:szCs w:val="32"/>
          <w:lang w:eastAsia="en-GB"/>
        </w:rPr>
      </w:pPr>
      <w:bookmarkStart w:id="38" w:name="_Toc270002144"/>
    </w:p>
    <w:p w14:paraId="3C7D303E" w14:textId="77777777" w:rsidR="00651BA0" w:rsidRDefault="00651BA0" w:rsidP="00711D8F">
      <w:pPr>
        <w:pStyle w:val="Heading1"/>
      </w:pPr>
      <w:bookmarkStart w:id="39" w:name="_Toc299718581"/>
    </w:p>
    <w:p w14:paraId="006E4417" w14:textId="77777777" w:rsidR="00651BA0" w:rsidRDefault="00651BA0" w:rsidP="00651BA0">
      <w:pPr>
        <w:pStyle w:val="Heading1"/>
        <w:pageBreakBefore w:val="0"/>
      </w:pPr>
    </w:p>
    <w:p w14:paraId="2136C4B4" w14:textId="77777777" w:rsidR="00651BA0" w:rsidRDefault="00651BA0" w:rsidP="00651BA0">
      <w:pPr>
        <w:pStyle w:val="Heading1"/>
        <w:pageBreakBefore w:val="0"/>
      </w:pPr>
    </w:p>
    <w:p w14:paraId="4D24F685" w14:textId="77777777" w:rsidR="00651BA0" w:rsidRDefault="00651BA0" w:rsidP="00651BA0">
      <w:pPr>
        <w:pStyle w:val="Heading1"/>
        <w:pageBreakBefore w:val="0"/>
      </w:pPr>
    </w:p>
    <w:p w14:paraId="1E123C73" w14:textId="77777777" w:rsidR="00651BA0" w:rsidRDefault="00651BA0" w:rsidP="00651BA0">
      <w:pPr>
        <w:pStyle w:val="Heading1"/>
        <w:pageBreakBefore w:val="0"/>
      </w:pPr>
    </w:p>
    <w:p w14:paraId="3CA5C7C4" w14:textId="77777777" w:rsidR="00651BA0" w:rsidRDefault="00651BA0" w:rsidP="00651BA0">
      <w:pPr>
        <w:pStyle w:val="Heading1"/>
        <w:pageBreakBefore w:val="0"/>
      </w:pPr>
    </w:p>
    <w:p w14:paraId="3A31B18F" w14:textId="77777777" w:rsidR="00651BA0" w:rsidRDefault="00651BA0" w:rsidP="00651BA0"/>
    <w:p w14:paraId="1F757B64" w14:textId="77777777" w:rsidR="00651BA0" w:rsidRDefault="00651BA0" w:rsidP="00651BA0"/>
    <w:p w14:paraId="4577488A" w14:textId="77777777" w:rsidR="00651BA0" w:rsidRPr="00651BA0" w:rsidRDefault="00651BA0" w:rsidP="00651BA0"/>
    <w:p w14:paraId="3A45AA10" w14:textId="7765F233" w:rsidR="000F1CC4" w:rsidRDefault="007C7D87" w:rsidP="00651BA0">
      <w:pPr>
        <w:pStyle w:val="Heading1"/>
        <w:pageBreakBefore w:val="0"/>
      </w:pPr>
      <w:bookmarkStart w:id="40" w:name="_Toc318119287"/>
      <w:r w:rsidRPr="00111866">
        <w:t xml:space="preserve">Chapter Two: </w:t>
      </w:r>
      <w:r w:rsidR="00425E7A">
        <w:t>Behaviour and the Theoretical Context</w:t>
      </w:r>
      <w:r w:rsidR="000F1CC4">
        <w:t xml:space="preserve"> of Housing Market </w:t>
      </w:r>
      <w:r w:rsidR="00E77134">
        <w:t>Analysis</w:t>
      </w:r>
      <w:bookmarkEnd w:id="39"/>
      <w:bookmarkEnd w:id="40"/>
    </w:p>
    <w:p w14:paraId="5D46B9B2" w14:textId="77777777" w:rsidR="00AE7D0C" w:rsidRDefault="00AE7D0C" w:rsidP="00AE7D0C"/>
    <w:p w14:paraId="3EED88B0" w14:textId="77777777" w:rsidR="00651BA0" w:rsidRDefault="00651BA0" w:rsidP="00AE7D0C"/>
    <w:p w14:paraId="4585D463" w14:textId="77777777" w:rsidR="00651BA0" w:rsidRDefault="00651BA0" w:rsidP="00AE7D0C"/>
    <w:p w14:paraId="0368F903" w14:textId="6AE05AEF" w:rsidR="005537DF" w:rsidRDefault="005537DF" w:rsidP="0028131B">
      <w:pPr>
        <w:pStyle w:val="Heading2"/>
      </w:pPr>
      <w:bookmarkStart w:id="41" w:name="_Toc299718582"/>
      <w:bookmarkStart w:id="42" w:name="_Toc318119288"/>
      <w:r>
        <w:t>Key points</w:t>
      </w:r>
      <w:r w:rsidR="009166DD" w:rsidRPr="009166DD">
        <w:t xml:space="preserve"> </w:t>
      </w:r>
      <w:r w:rsidR="009166DD">
        <w:t>from chapter two</w:t>
      </w:r>
      <w:bookmarkEnd w:id="41"/>
      <w:bookmarkEnd w:id="42"/>
    </w:p>
    <w:p w14:paraId="193FDA02" w14:textId="5372026F" w:rsidR="008A4916" w:rsidRPr="00147B2B" w:rsidRDefault="008A4916" w:rsidP="00993E87">
      <w:pPr>
        <w:pStyle w:val="ListParagraph"/>
        <w:numPr>
          <w:ilvl w:val="0"/>
          <w:numId w:val="11"/>
        </w:numPr>
        <w:rPr>
          <w:b/>
        </w:rPr>
      </w:pPr>
      <w:r>
        <w:t xml:space="preserve">Housing </w:t>
      </w:r>
      <w:r w:rsidR="00651BA0">
        <w:t>economics</w:t>
      </w:r>
      <w:r>
        <w:t xml:space="preserve"> has overlooked the </w:t>
      </w:r>
      <w:r w:rsidR="00172254">
        <w:t>behavioural underpinnings of the market</w:t>
      </w:r>
    </w:p>
    <w:p w14:paraId="4A1210DE" w14:textId="57D43065" w:rsidR="008A4916" w:rsidRPr="00147B2B" w:rsidRDefault="008A4916" w:rsidP="00993E87">
      <w:pPr>
        <w:pStyle w:val="ListParagraph"/>
        <w:numPr>
          <w:ilvl w:val="0"/>
          <w:numId w:val="11"/>
        </w:numPr>
        <w:rPr>
          <w:b/>
        </w:rPr>
      </w:pPr>
      <w:r>
        <w:t xml:space="preserve">The philosophical significance, and therefore empirical evidence, of housing search behaviour varies widely </w:t>
      </w:r>
      <w:r w:rsidR="00651BA0">
        <w:t>between</w:t>
      </w:r>
      <w:r>
        <w:t xml:space="preserve"> schools of </w:t>
      </w:r>
      <w:r w:rsidR="00651BA0">
        <w:t xml:space="preserve">economic </w:t>
      </w:r>
      <w:r>
        <w:t xml:space="preserve">thought. </w:t>
      </w:r>
    </w:p>
    <w:p w14:paraId="1541D04F" w14:textId="442F713F" w:rsidR="005537DF" w:rsidRDefault="008A4916" w:rsidP="00993E87">
      <w:pPr>
        <w:pStyle w:val="ListParagraph"/>
        <w:numPr>
          <w:ilvl w:val="0"/>
          <w:numId w:val="11"/>
        </w:numPr>
      </w:pPr>
      <w:r>
        <w:t>Neoc</w:t>
      </w:r>
      <w:r w:rsidR="001E15CA">
        <w:t>lassical E</w:t>
      </w:r>
      <w:r>
        <w:t xml:space="preserve">conomics, </w:t>
      </w:r>
      <w:r w:rsidR="005537DF">
        <w:t>supporting a rational decision making process, based on perfect knowledge, competition, equilibrium an</w:t>
      </w:r>
      <w:r>
        <w:t xml:space="preserve">d </w:t>
      </w:r>
      <w:r w:rsidR="005537DF">
        <w:t>focuses on outcomes</w:t>
      </w:r>
      <w:r>
        <w:t xml:space="preserve"> rather than processes</w:t>
      </w:r>
      <w:r w:rsidR="005537DF">
        <w:t>.</w:t>
      </w:r>
    </w:p>
    <w:p w14:paraId="7070BA70" w14:textId="050DCE13" w:rsidR="001E15CA" w:rsidRDefault="001E15CA" w:rsidP="00993E87">
      <w:pPr>
        <w:pStyle w:val="ListParagraph"/>
        <w:numPr>
          <w:ilvl w:val="0"/>
          <w:numId w:val="11"/>
        </w:numPr>
      </w:pPr>
      <w:r>
        <w:t>Marxist Economics is</w:t>
      </w:r>
      <w:r w:rsidR="00E74920">
        <w:t xml:space="preserve"> concerned primarily with class-</w:t>
      </w:r>
      <w:r>
        <w:t>based trends in behaviour. Individual actors are rational, but</w:t>
      </w:r>
      <w:r w:rsidR="00E74920">
        <w:t xml:space="preserve"> actions are contingent on historical outcomes.</w:t>
      </w:r>
    </w:p>
    <w:p w14:paraId="0E995D04" w14:textId="740E87B3" w:rsidR="00425E7A" w:rsidRDefault="00425E7A" w:rsidP="00425E7A">
      <w:pPr>
        <w:pStyle w:val="ListParagraph"/>
        <w:numPr>
          <w:ilvl w:val="0"/>
          <w:numId w:val="11"/>
        </w:numPr>
      </w:pPr>
      <w:r>
        <w:t>Austrian Economics sees each transaction as unique, with actors only containing partial knowledge of the market.</w:t>
      </w:r>
    </w:p>
    <w:p w14:paraId="18E111B6" w14:textId="75D17A3E" w:rsidR="005537DF" w:rsidRDefault="001E15CA" w:rsidP="00993E87">
      <w:pPr>
        <w:pStyle w:val="ListParagraph"/>
        <w:numPr>
          <w:ilvl w:val="0"/>
          <w:numId w:val="11"/>
        </w:numPr>
      </w:pPr>
      <w:r>
        <w:t>Institutional E</w:t>
      </w:r>
      <w:r w:rsidR="008A4916">
        <w:t>conomic</w:t>
      </w:r>
      <w:r w:rsidR="00E74920">
        <w:t>s</w:t>
      </w:r>
      <w:r w:rsidR="005537DF">
        <w:t xml:space="preserve"> </w:t>
      </w:r>
      <w:r w:rsidR="00172254">
        <w:t>t</w:t>
      </w:r>
      <w:r w:rsidR="005537DF">
        <w:t>ypically highlight</w:t>
      </w:r>
      <w:r w:rsidR="008A4916">
        <w:t>s</w:t>
      </w:r>
      <w:r w:rsidR="005537DF">
        <w:t xml:space="preserve"> the culturally embedded </w:t>
      </w:r>
      <w:r w:rsidR="008A4916">
        <w:t>na</w:t>
      </w:r>
      <w:r w:rsidR="0002283B">
        <w:t xml:space="preserve">ture of </w:t>
      </w:r>
      <w:r w:rsidR="00172254">
        <w:t>decision-making norms and</w:t>
      </w:r>
      <w:r w:rsidR="008A4916">
        <w:t xml:space="preserve"> the role of social structures </w:t>
      </w:r>
      <w:r w:rsidR="00172254">
        <w:t>in</w:t>
      </w:r>
      <w:r w:rsidR="008A4916">
        <w:t xml:space="preserve"> search </w:t>
      </w:r>
      <w:r w:rsidR="005537DF">
        <w:t>processes.</w:t>
      </w:r>
    </w:p>
    <w:p w14:paraId="0D7130A3" w14:textId="6C83E2E0" w:rsidR="005537DF" w:rsidRDefault="001E15CA" w:rsidP="00993E87">
      <w:pPr>
        <w:pStyle w:val="ListParagraph"/>
        <w:numPr>
          <w:ilvl w:val="0"/>
          <w:numId w:val="11"/>
        </w:numPr>
      </w:pPr>
      <w:r>
        <w:t>Behavioural E</w:t>
      </w:r>
      <w:r w:rsidR="005537DF">
        <w:t>conomics highlights sub-optimal</w:t>
      </w:r>
      <w:r w:rsidR="008A4916">
        <w:t>, or procedurally rational behaviour, drawing</w:t>
      </w:r>
      <w:r w:rsidR="005537DF">
        <w:t xml:space="preserve"> on both psychology and sociology </w:t>
      </w:r>
      <w:r w:rsidR="00172254">
        <w:t>to provide realistic descriptions of behaviour</w:t>
      </w:r>
    </w:p>
    <w:p w14:paraId="546EA059" w14:textId="01D3E1E1" w:rsidR="00FE706A" w:rsidRPr="00FE706A" w:rsidRDefault="00FE706A" w:rsidP="00993E87">
      <w:pPr>
        <w:pStyle w:val="ListParagraph"/>
        <w:numPr>
          <w:ilvl w:val="0"/>
          <w:numId w:val="7"/>
        </w:numPr>
      </w:pPr>
      <w:r>
        <w:br w:type="page"/>
      </w:r>
    </w:p>
    <w:p w14:paraId="04455219" w14:textId="77777777" w:rsidR="00FE706A" w:rsidRDefault="00FE706A" w:rsidP="0028131B">
      <w:pPr>
        <w:pStyle w:val="Heading2"/>
      </w:pPr>
    </w:p>
    <w:p w14:paraId="726B4612" w14:textId="77777777" w:rsidR="00FE706A" w:rsidRDefault="00FE706A">
      <w:pPr>
        <w:pStyle w:val="Heading2"/>
      </w:pPr>
    </w:p>
    <w:p w14:paraId="186C1B33" w14:textId="77777777" w:rsidR="00FE706A" w:rsidRDefault="00FE706A">
      <w:pPr>
        <w:pStyle w:val="Heading2"/>
      </w:pPr>
    </w:p>
    <w:p w14:paraId="065C3458" w14:textId="77777777" w:rsidR="00FE706A" w:rsidRDefault="00FE706A">
      <w:pPr>
        <w:pStyle w:val="Heading2"/>
      </w:pPr>
    </w:p>
    <w:p w14:paraId="1A50CC05" w14:textId="77777777" w:rsidR="00FE706A" w:rsidRDefault="00FE706A">
      <w:pPr>
        <w:pStyle w:val="Heading2"/>
      </w:pPr>
    </w:p>
    <w:p w14:paraId="28AF8A33" w14:textId="77777777" w:rsidR="00FE706A" w:rsidRDefault="00FE706A">
      <w:pPr>
        <w:pStyle w:val="Heading2"/>
      </w:pPr>
    </w:p>
    <w:p w14:paraId="71558AB6" w14:textId="77777777" w:rsidR="00FE706A" w:rsidRDefault="00FE706A">
      <w:pPr>
        <w:pStyle w:val="Heading2"/>
      </w:pPr>
    </w:p>
    <w:p w14:paraId="79B74D31" w14:textId="77777777" w:rsidR="00FE706A" w:rsidRDefault="00FE706A">
      <w:pPr>
        <w:pStyle w:val="Heading2"/>
      </w:pPr>
    </w:p>
    <w:p w14:paraId="0819525B" w14:textId="77777777" w:rsidR="00FE706A" w:rsidRDefault="00FE706A">
      <w:pPr>
        <w:pStyle w:val="Heading2"/>
      </w:pPr>
    </w:p>
    <w:p w14:paraId="4E7922C8" w14:textId="77777777" w:rsidR="00FE706A" w:rsidRDefault="00FE706A">
      <w:pPr>
        <w:pStyle w:val="Heading2"/>
      </w:pPr>
    </w:p>
    <w:p w14:paraId="18383590" w14:textId="77777777" w:rsidR="00FE706A" w:rsidRDefault="00FE706A">
      <w:pPr>
        <w:pStyle w:val="Heading2"/>
      </w:pPr>
    </w:p>
    <w:p w14:paraId="3F6BA629" w14:textId="77777777" w:rsidR="00FE706A" w:rsidRDefault="00FE706A">
      <w:pPr>
        <w:pStyle w:val="Heading2"/>
      </w:pPr>
    </w:p>
    <w:p w14:paraId="17294DF8" w14:textId="77777777" w:rsidR="00FE706A" w:rsidRDefault="00FE706A">
      <w:pPr>
        <w:pStyle w:val="Heading2"/>
      </w:pPr>
    </w:p>
    <w:p w14:paraId="70614474" w14:textId="77777777" w:rsidR="00C3699D" w:rsidRPr="00C3699D" w:rsidRDefault="00C3699D" w:rsidP="00C3699D"/>
    <w:p w14:paraId="776CB43C" w14:textId="2A8D6F93" w:rsidR="005537DF" w:rsidRPr="002110DD" w:rsidRDefault="00C039A6" w:rsidP="0028131B">
      <w:pPr>
        <w:pStyle w:val="Heading2"/>
      </w:pPr>
      <w:bookmarkStart w:id="43" w:name="_Toc299718583"/>
      <w:bookmarkStart w:id="44" w:name="_Toc318119289"/>
      <w:r>
        <w:t xml:space="preserve">2.1 </w:t>
      </w:r>
      <w:r w:rsidR="005537DF" w:rsidRPr="002110DD">
        <w:t>Introduction</w:t>
      </w:r>
      <w:bookmarkEnd w:id="43"/>
      <w:bookmarkEnd w:id="44"/>
    </w:p>
    <w:p w14:paraId="17DC6732" w14:textId="3B0A78B4" w:rsidR="005537DF" w:rsidRPr="002C2894" w:rsidRDefault="00385758" w:rsidP="002C2894">
      <w:r>
        <w:t>As see</w:t>
      </w:r>
      <w:r w:rsidR="00E74920">
        <w:t>n</w:t>
      </w:r>
      <w:r>
        <w:t xml:space="preserve"> in chapter one</w:t>
      </w:r>
      <w:r w:rsidR="009A34DC">
        <w:t>,</w:t>
      </w:r>
      <w:r>
        <w:t xml:space="preserve"> h</w:t>
      </w:r>
      <w:r w:rsidR="00DC72ED">
        <w:t xml:space="preserve">ousing research has frequently overlooked housing search. Part of the explanation for this is because </w:t>
      </w:r>
      <w:r w:rsidR="00E74920">
        <w:t>the behaviour of actors</w:t>
      </w:r>
      <w:r w:rsidR="00DC72ED">
        <w:t xml:space="preserve"> is not a key interest in the dominant forms of economic</w:t>
      </w:r>
      <w:r w:rsidR="00E74920">
        <w:t>s</w:t>
      </w:r>
      <w:r w:rsidR="008C4316">
        <w:t>.</w:t>
      </w:r>
      <w:r w:rsidR="00E74920">
        <w:t xml:space="preserve"> The aim of this chapter is to review the behavioural underpinnings of different schools of economic thought and the impact on studies of housing market.</w:t>
      </w:r>
    </w:p>
    <w:bookmarkEnd w:id="38"/>
    <w:p w14:paraId="491BDB4E" w14:textId="77777777" w:rsidR="00E74920" w:rsidRDefault="00AC1684" w:rsidP="00AC1684">
      <w:r>
        <w:t>As with all social phenomena, conceptions of housing search are approached and considered from a range of</w:t>
      </w:r>
      <w:r w:rsidR="00CC65C9">
        <w:t xml:space="preserve"> disciplinary</w:t>
      </w:r>
      <w:r>
        <w:t xml:space="preserve"> perspectives. Whilst these conceptions may be derived from the data in question, the boundaries of these conceptions are contingent upon the philosophic</w:t>
      </w:r>
      <w:r w:rsidR="00E74920">
        <w:t>al presuppositions that underpin</w:t>
      </w:r>
      <w:r>
        <w:t xml:space="preserve"> the </w:t>
      </w:r>
      <w:r w:rsidR="00CC65C9">
        <w:t xml:space="preserve">discipline, or school </w:t>
      </w:r>
      <w:r w:rsidR="00385758">
        <w:t xml:space="preserve">of thought </w:t>
      </w:r>
      <w:r w:rsidR="00CC65C9">
        <w:t>within the discipline</w:t>
      </w:r>
      <w:r>
        <w:t>. The presuppositions may lead researchers to ask particular questions at the expense of other questions or review particular types of data to inform their theory of housing search</w:t>
      </w:r>
      <w:r w:rsidR="00E74920">
        <w:rPr>
          <w:rStyle w:val="FootnoteReference"/>
        </w:rPr>
        <w:footnoteReference w:id="4"/>
      </w:r>
      <w:r>
        <w:t xml:space="preserve">. </w:t>
      </w:r>
    </w:p>
    <w:p w14:paraId="4FFFE772" w14:textId="4586D00D" w:rsidR="00DA7640" w:rsidRDefault="00982D48" w:rsidP="007224D9">
      <w:r>
        <w:t xml:space="preserve">There are almost as many variations of economics as there are economists, however some perspectives have a high degree of commonality and can be considered briefly to represent coherent </w:t>
      </w:r>
      <w:r w:rsidR="00CC65C9">
        <w:t>schools</w:t>
      </w:r>
      <w:r>
        <w:t xml:space="preserve"> of economic thought</w:t>
      </w:r>
      <w:r w:rsidR="0016646F">
        <w:rPr>
          <w:rStyle w:val="FootnoteReference"/>
        </w:rPr>
        <w:footnoteReference w:id="5"/>
      </w:r>
      <w:r w:rsidR="0016646F">
        <w:t xml:space="preserve"> (Negru, 2013). </w:t>
      </w:r>
      <w:r w:rsidR="00E74920">
        <w:t xml:space="preserve">Some schools of economic thought are </w:t>
      </w:r>
      <w:r w:rsidR="00E74920">
        <w:lastRenderedPageBreak/>
        <w:t xml:space="preserve">more concerned with the actions of individuals, whilst others are more concerned with social structures or historical meta-narratives. </w:t>
      </w:r>
      <w:r>
        <w:t xml:space="preserve">Ha-Joon Chang’s </w:t>
      </w:r>
      <w:r w:rsidR="00775DB8">
        <w:t xml:space="preserve">(2014) </w:t>
      </w:r>
      <w:r>
        <w:t>popular book</w:t>
      </w:r>
      <w:r w:rsidR="00775DB8">
        <w:t xml:space="preserve">, which argues for greater pluralism in economics, discusses nine discrete </w:t>
      </w:r>
      <w:r w:rsidR="00CC65C9">
        <w:t xml:space="preserve">schools </w:t>
      </w:r>
      <w:r w:rsidR="00775DB8">
        <w:t>of economic thought: Classsical, Neoclassical, Marxist, Developmentalist, Austrian, Schumpterian, Keynesian, Institutionalist and Behaviouralist</w:t>
      </w:r>
      <w:r w:rsidR="00C73C48">
        <w:rPr>
          <w:rStyle w:val="FootnoteReference"/>
        </w:rPr>
        <w:footnoteReference w:id="6"/>
      </w:r>
      <w:r w:rsidR="00775DB8">
        <w:t xml:space="preserve">. </w:t>
      </w:r>
      <w:r w:rsidR="005F4DA1">
        <w:t xml:space="preserve">These nine schools are not </w:t>
      </w:r>
      <w:r w:rsidR="00483F42">
        <w:t xml:space="preserve">all equally prominent in economic analysis, housing studies or in political decision making in the UK. By far the most common </w:t>
      </w:r>
      <w:r w:rsidR="0000182F">
        <w:t xml:space="preserve">in housing economics </w:t>
      </w:r>
      <w:r w:rsidR="00E74920">
        <w:t xml:space="preserve">is the </w:t>
      </w:r>
      <w:proofErr w:type="gramStart"/>
      <w:r w:rsidR="00E74920">
        <w:t>N</w:t>
      </w:r>
      <w:r w:rsidR="00483F42">
        <w:t>eoclassical</w:t>
      </w:r>
      <w:proofErr w:type="gramEnd"/>
      <w:r w:rsidR="00483F42">
        <w:t xml:space="preserve"> school, which is frequentl</w:t>
      </w:r>
      <w:r w:rsidR="0000182F">
        <w:t xml:space="preserve">y referred to </w:t>
      </w:r>
      <w:r w:rsidR="00E40861">
        <w:t>as the mainstream (Wallace, 2008</w:t>
      </w:r>
      <w:r w:rsidR="0000182F">
        <w:t>).</w:t>
      </w:r>
      <w:r w:rsidR="00483F42">
        <w:t xml:space="preserve"> </w:t>
      </w:r>
      <w:r w:rsidR="00AC1684">
        <w:t xml:space="preserve">This chapter considers in detail the </w:t>
      </w:r>
      <w:proofErr w:type="gramStart"/>
      <w:r w:rsidR="00104954">
        <w:t>Neoclassical</w:t>
      </w:r>
      <w:proofErr w:type="gramEnd"/>
      <w:r w:rsidR="00104954">
        <w:t xml:space="preserve"> </w:t>
      </w:r>
      <w:r w:rsidR="00AC1684">
        <w:t>economic</w:t>
      </w:r>
      <w:r w:rsidR="00104954">
        <w:t>s</w:t>
      </w:r>
      <w:r w:rsidR="00AC1684">
        <w:t xml:space="preserve"> perspective</w:t>
      </w:r>
      <w:r w:rsidR="00104954">
        <w:t xml:space="preserve">, before relating the key issues in Marxist, Austrian, Institutionalist and Behavioural Economics schools. </w:t>
      </w:r>
    </w:p>
    <w:p w14:paraId="21608C92" w14:textId="0720254C" w:rsidR="00DA7640" w:rsidRDefault="00104954" w:rsidP="007224D9">
      <w:r>
        <w:t>The</w:t>
      </w:r>
      <w:r w:rsidR="00AC1684">
        <w:t xml:space="preserve"> perspectives outlined are simplifications and mask </w:t>
      </w:r>
      <w:r w:rsidR="00E74920">
        <w:t>some</w:t>
      </w:r>
      <w:r w:rsidR="00AC1684">
        <w:t xml:space="preserve"> of the variation within the </w:t>
      </w:r>
      <w:r w:rsidR="00CC65C9">
        <w:t>schools</w:t>
      </w:r>
      <w:r w:rsidR="00E74920">
        <w:t xml:space="preserve">. </w:t>
      </w:r>
      <w:r w:rsidR="007224D9">
        <w:t>The schools of economic thought can be viewed from many different angles, and the resultant similarities and differences between them are largely contingent on the angle adopted. For example, from the vantage points of macroeconomics and microeconomics respectively different aspects of the schools would be apparent. With a more detailed focus on particular issues, such as the methodologies employed</w:t>
      </w:r>
      <w:r w:rsidR="00DF0153">
        <w:t>, or their ontologies of money</w:t>
      </w:r>
      <w:r w:rsidR="007224D9">
        <w:t xml:space="preserve"> different issues would be pertinent. For this </w:t>
      </w:r>
      <w:r w:rsidR="002110DD">
        <w:t>study</w:t>
      </w:r>
      <w:r w:rsidR="007224D9">
        <w:t>, the focus is on search, and therefore the con</w:t>
      </w:r>
      <w:r w:rsidR="00DF0153">
        <w:t xml:space="preserve">ceptualisation of human </w:t>
      </w:r>
      <w:r w:rsidR="002110DD">
        <w:t>behaviour</w:t>
      </w:r>
      <w:r w:rsidR="00DF0153">
        <w:t xml:space="preserve"> across the schools is of key concern.  </w:t>
      </w:r>
    </w:p>
    <w:p w14:paraId="0FFD7A69" w14:textId="3D93F66B" w:rsidR="00DA7640" w:rsidRPr="000D0335" w:rsidRDefault="00C3699D" w:rsidP="000D0335">
      <w:pPr>
        <w:pStyle w:val="Figures"/>
        <w:rPr>
          <w:rStyle w:val="Xstyle"/>
          <w:b/>
        </w:rPr>
      </w:pPr>
      <w:bookmarkStart w:id="45" w:name="_Toc318119638"/>
      <w:r w:rsidRPr="000D0335">
        <w:rPr>
          <w:rStyle w:val="Xstyle"/>
          <w:b/>
        </w:rPr>
        <w:t>Fig 2.1</w:t>
      </w:r>
      <w:r w:rsidR="00DA7640" w:rsidRPr="000D0335">
        <w:rPr>
          <w:rStyle w:val="Xstyle"/>
          <w:b/>
        </w:rPr>
        <w:t xml:space="preserve"> A spectral diagram of the</w:t>
      </w:r>
      <w:r w:rsidRPr="000D0335">
        <w:rPr>
          <w:rStyle w:val="Xstyle"/>
          <w:b/>
        </w:rPr>
        <w:t xml:space="preserve"> relative</w:t>
      </w:r>
      <w:r w:rsidR="00DA7640" w:rsidRPr="000D0335">
        <w:rPr>
          <w:rStyle w:val="Xstyle"/>
          <w:b/>
        </w:rPr>
        <w:t xml:space="preserve"> realism of assumptions about human behaviour in different schools of economic thought</w:t>
      </w:r>
      <w:bookmarkEnd w:id="45"/>
      <w:r w:rsidR="00DA7640" w:rsidRPr="000D0335">
        <w:rPr>
          <w:rStyle w:val="Xstyle"/>
          <w:b/>
        </w:rPr>
        <w:t xml:space="preserve"> </w:t>
      </w:r>
    </w:p>
    <w:p w14:paraId="7230F6AC" w14:textId="4D5A6EFC" w:rsidR="007224D9" w:rsidRDefault="00DA7640" w:rsidP="007224D9">
      <w:r>
        <w:rPr>
          <w:noProof/>
          <w:lang w:val="en-US"/>
        </w:rPr>
        <w:drawing>
          <wp:inline distT="0" distB="0" distL="0" distR="0" wp14:anchorId="05A5A344" wp14:editId="37BFB08F">
            <wp:extent cx="5713046" cy="1321272"/>
            <wp:effectExtent l="0" t="0" r="0" b="0"/>
            <wp:docPr id="2" name="Picture 2" descr="Macintosh HD:Users:richard:Downloads:Schools of economic thought - rationality - New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ownloads:Schools of economic thought - rationality - New Pag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89" cy="1321745"/>
                    </a:xfrm>
                    <a:prstGeom prst="rect">
                      <a:avLst/>
                    </a:prstGeom>
                    <a:noFill/>
                    <a:ln>
                      <a:noFill/>
                    </a:ln>
                  </pic:spPr>
                </pic:pic>
              </a:graphicData>
            </a:graphic>
          </wp:inline>
        </w:drawing>
      </w:r>
    </w:p>
    <w:p w14:paraId="39A8EA42" w14:textId="5141DD52" w:rsidR="00AC1684" w:rsidRPr="00111866" w:rsidRDefault="007224D9" w:rsidP="00AC1684">
      <w:r>
        <w:lastRenderedPageBreak/>
        <w:t>This re</w:t>
      </w:r>
      <w:r w:rsidR="002110DD">
        <w:t>search draws most heavily from Behavioural E</w:t>
      </w:r>
      <w:r>
        <w:t>conomics</w:t>
      </w:r>
      <w:r w:rsidR="00E74920">
        <w:rPr>
          <w:rStyle w:val="FootnoteReference"/>
        </w:rPr>
        <w:footnoteReference w:id="7"/>
      </w:r>
      <w:r>
        <w:t>, which is treated in more detail in relation to other schools on the issue of housing search in the next chapter, and then a detailed exploration of the approaches to housing search is undertaken in chapter four.</w:t>
      </w:r>
    </w:p>
    <w:p w14:paraId="202FBE65" w14:textId="77777777" w:rsidR="00AC1684" w:rsidRDefault="00AC1684" w:rsidP="00AC1684">
      <w:pPr>
        <w:pStyle w:val="ListParagraph"/>
        <w:rPr>
          <w:rStyle w:val="Heading2Char"/>
          <w:rFonts w:eastAsiaTheme="minorHAnsi"/>
        </w:rPr>
      </w:pPr>
    </w:p>
    <w:p w14:paraId="62A7F484" w14:textId="0EFE13BA" w:rsidR="00AC1684" w:rsidRPr="007631B7" w:rsidRDefault="00C039A6" w:rsidP="0028131B">
      <w:pPr>
        <w:pStyle w:val="Heading2"/>
      </w:pPr>
      <w:bookmarkStart w:id="46" w:name="_Toc299718584"/>
      <w:bookmarkStart w:id="47" w:name="_Toc318119290"/>
      <w:r>
        <w:rPr>
          <w:rFonts w:eastAsiaTheme="minorHAnsi"/>
        </w:rPr>
        <w:t xml:space="preserve">2.2 </w:t>
      </w:r>
      <w:r w:rsidR="00F963E4" w:rsidRPr="002110DD">
        <w:rPr>
          <w:rFonts w:eastAsiaTheme="minorHAnsi"/>
        </w:rPr>
        <w:t>Neoclassical</w:t>
      </w:r>
      <w:r w:rsidR="00AC1684" w:rsidRPr="002110DD">
        <w:rPr>
          <w:rFonts w:eastAsiaTheme="minorHAnsi"/>
        </w:rPr>
        <w:t xml:space="preserve"> Economics</w:t>
      </w:r>
      <w:bookmarkEnd w:id="46"/>
      <w:bookmarkEnd w:id="47"/>
    </w:p>
    <w:p w14:paraId="0C9D68E0" w14:textId="5EFB97FA" w:rsidR="00AC1684" w:rsidRPr="00111866" w:rsidRDefault="00AC1684" w:rsidP="0046065B">
      <w:r w:rsidRPr="00075087">
        <w:t>Many accounts of the history of economics sugge</w:t>
      </w:r>
      <w:r w:rsidR="002110DD">
        <w:t>st that Neoclassical E</w:t>
      </w:r>
      <w:r w:rsidRPr="00075087">
        <w:t xml:space="preserve">conomics </w:t>
      </w:r>
      <w:r w:rsidR="002110DD">
        <w:t xml:space="preserve">(NCE) </w:t>
      </w:r>
      <w:r w:rsidRPr="00075087">
        <w:t>was born in the early 1870’s (although the term was coined in 1900), through the work of three men</w:t>
      </w:r>
      <w:r w:rsidR="008C4316">
        <w:t xml:space="preserve"> (</w:t>
      </w:r>
      <w:r w:rsidR="008C4316" w:rsidRPr="00075087">
        <w:t>Carl Menger, Leon Walras and William Stanley Jevons</w:t>
      </w:r>
      <w:r w:rsidR="008C4316">
        <w:t xml:space="preserve">) who each worked </w:t>
      </w:r>
      <w:r w:rsidRPr="00075087">
        <w:t>on separate aspects of microeconomics, equilibrium theory and consumer behaviour respectively</w:t>
      </w:r>
      <w:r w:rsidR="000D5DED" w:rsidRPr="00075087">
        <w:t>, and are also br</w:t>
      </w:r>
      <w:r w:rsidR="002110DD">
        <w:t>oadly the founders of Austrian E</w:t>
      </w:r>
      <w:r w:rsidR="000D5DED" w:rsidRPr="00075087">
        <w:t>conomics</w:t>
      </w:r>
      <w:r w:rsidR="002110DD">
        <w:t xml:space="preserve"> (AE)</w:t>
      </w:r>
      <w:r w:rsidR="000D5DED" w:rsidRPr="00075087">
        <w:t xml:space="preserve">, as </w:t>
      </w:r>
      <w:r w:rsidR="002110DD">
        <w:t>NCE</w:t>
      </w:r>
      <w:r w:rsidR="000D5DED" w:rsidRPr="00075087">
        <w:t xml:space="preserve"> differentiated its focus, becoming more mathematically, equilibrium and perfect competition driven.</w:t>
      </w:r>
      <w:r w:rsidRPr="00075087">
        <w:t xml:space="preserve"> Some accounts also include Francis Edgeworth and the later work of Vilfredo Pareto as an instrumental foundation of neoclassical thinking, whilst others define two distinct periods, one of revolutionary thinking (ca. 1870-1890) and a second period of consolidation and acceptance in the</w:t>
      </w:r>
      <w:r w:rsidR="000D5DED" w:rsidRPr="00075087">
        <w:t xml:space="preserve"> mainstream (ca. 1890-1939) (</w:t>
      </w:r>
      <w:r w:rsidRPr="00075087">
        <w:t xml:space="preserve">Backhouse, 1985). However, Ekelund and Hebert (2002) have made a robust argument that the concepts and mathematical principles of </w:t>
      </w:r>
      <w:r w:rsidR="002110DD">
        <w:t>NCE</w:t>
      </w:r>
      <w:r w:rsidRPr="00075087">
        <w:t xml:space="preserve"> were widely understood prior to 1870, broadening the common picture of the </w:t>
      </w:r>
      <w:r w:rsidR="002110DD">
        <w:t>NCE</w:t>
      </w:r>
      <w:r w:rsidRPr="00075087">
        <w:t xml:space="preserve"> genesis. Whether the ideas were prevalent pre or post 1870 is not the major point, the crux here is that the conceptions of how price and markets</w:t>
      </w:r>
      <w:r w:rsidR="004E49AC" w:rsidRPr="00075087">
        <w:t xml:space="preserve"> work </w:t>
      </w:r>
      <w:r w:rsidRPr="00075087">
        <w:t xml:space="preserve">fundamentally shifted from the classical view of value depending on the cost of production to the neoclassical view that ‘value’ is dependent upon the relationship between the purchaser and the object during the latter half of the nineteenth century (Weintraub, </w:t>
      </w:r>
      <w:r w:rsidR="009364EE" w:rsidRPr="00075087">
        <w:t>2002</w:t>
      </w:r>
      <w:r w:rsidRPr="00075087">
        <w:t>)</w:t>
      </w:r>
      <w:r w:rsidR="002110DD">
        <w:rPr>
          <w:rStyle w:val="FootnoteReference"/>
        </w:rPr>
        <w:footnoteReference w:id="8"/>
      </w:r>
      <w:r w:rsidRPr="00075087">
        <w:t>.</w:t>
      </w:r>
    </w:p>
    <w:p w14:paraId="0E3C3B54" w14:textId="60FF763F" w:rsidR="00AC1684" w:rsidRPr="002C2DAD" w:rsidRDefault="002110DD" w:rsidP="00F17B58">
      <w:r>
        <w:t>The</w:t>
      </w:r>
      <w:r w:rsidR="004E49AC" w:rsidRPr="002C2DAD">
        <w:t xml:space="preserve"> key assumptions </w:t>
      </w:r>
      <w:r>
        <w:t xml:space="preserve">in NCE, which are </w:t>
      </w:r>
      <w:r w:rsidR="004E49AC" w:rsidRPr="002C2DAD">
        <w:t>of relevance here</w:t>
      </w:r>
      <w:r>
        <w:t>,</w:t>
      </w:r>
      <w:r w:rsidR="004E49AC" w:rsidRPr="002C2DAD">
        <w:t xml:space="preserve"> are those relating to </w:t>
      </w:r>
      <w:proofErr w:type="gramStart"/>
      <w:r w:rsidR="004E49AC" w:rsidRPr="002C2DAD">
        <w:t>decision making</w:t>
      </w:r>
      <w:proofErr w:type="gramEnd"/>
      <w:r w:rsidR="004E49AC" w:rsidRPr="002C2DAD">
        <w:t xml:space="preserve"> and </w:t>
      </w:r>
      <w:r w:rsidR="0046065B">
        <w:t xml:space="preserve">consumer </w:t>
      </w:r>
      <w:r w:rsidR="004E49AC" w:rsidRPr="002C2DAD">
        <w:t xml:space="preserve">behaviour. </w:t>
      </w:r>
      <w:r w:rsidR="00AC1684" w:rsidRPr="002C2DAD">
        <w:t xml:space="preserve">In this sense </w:t>
      </w:r>
      <w:r w:rsidR="003C606D" w:rsidRPr="002C2DAD">
        <w:t>NCE</w:t>
      </w:r>
      <w:r w:rsidR="00AC1684" w:rsidRPr="002C2DAD">
        <w:t xml:space="preserve"> </w:t>
      </w:r>
      <w:r w:rsidR="004E49AC" w:rsidRPr="002C2DAD">
        <w:t>may be</w:t>
      </w:r>
      <w:r w:rsidR="00AC1684" w:rsidRPr="002C2DAD">
        <w:t xml:space="preserve"> seen as an attempt to summarise the fundamentals of human behaviour in the form of utility maximisation. Humans are essentially hedonists, pursuing maximum personal gain from each economic decision (Heinrich et al.</w:t>
      </w:r>
      <w:r w:rsidR="00E40861">
        <w:t>,</w:t>
      </w:r>
      <w:r w:rsidR="00AC1684" w:rsidRPr="002C2DAD">
        <w:t xml:space="preserve"> 2001). </w:t>
      </w:r>
      <w:r w:rsidR="003C606D" w:rsidRPr="002C2DAD">
        <w:t>NCE</w:t>
      </w:r>
      <w:r w:rsidR="00AC1684" w:rsidRPr="002C2DAD">
        <w:t xml:space="preserve"> includes constraints on the individual, such as prevailing price, which the individual </w:t>
      </w:r>
      <w:r w:rsidR="004E49AC" w:rsidRPr="002C2DAD">
        <w:t>cannot</w:t>
      </w:r>
      <w:r w:rsidR="00AC1684" w:rsidRPr="002C2DAD">
        <w:t xml:space="preserve"> affect. Utility maximisation argues that individuals make rational choices between the type and number of products they consume in order to maximise </w:t>
      </w:r>
      <w:r w:rsidR="00870DBA" w:rsidRPr="002C2DAD">
        <w:t>their satisfaction</w:t>
      </w:r>
      <w:r w:rsidR="00AC1684" w:rsidRPr="002C2DAD">
        <w:t xml:space="preserve">. Humans are essentially </w:t>
      </w:r>
      <w:r w:rsidR="00AC1684" w:rsidRPr="002C2DAD">
        <w:lastRenderedPageBreak/>
        <w:t>determined by economic considerations,</w:t>
      </w:r>
      <w:r w:rsidR="00870DBA" w:rsidRPr="002C2DAD">
        <w:t xml:space="preserve"> in which</w:t>
      </w:r>
      <w:r w:rsidR="00AC1684" w:rsidRPr="002C2DAD">
        <w:t xml:space="preserve"> political, social and aesthetic influences are no more than subsets of utility maximisation (Wallace, 2004). </w:t>
      </w:r>
    </w:p>
    <w:p w14:paraId="3F5F1F02" w14:textId="349DE2D1" w:rsidR="000D5A3C" w:rsidRPr="002C2DAD" w:rsidRDefault="000D5A3C" w:rsidP="00F17B58">
      <w:r w:rsidRPr="002C2DAD">
        <w:t xml:space="preserve">In the pursuit of utility maximisation, humans have access to and are able to compute all necessary information. </w:t>
      </w:r>
      <w:r w:rsidR="00AE2974" w:rsidRPr="002C2DAD">
        <w:t>Once the situation they are living in no longer provides the maximum utility of all possible options, they will adjust their accom</w:t>
      </w:r>
      <w:r w:rsidR="00503ED5" w:rsidRPr="002C2DAD">
        <w:t>modation to match their desires</w:t>
      </w:r>
      <w:r w:rsidR="00AE2974" w:rsidRPr="002C2DAD">
        <w:t xml:space="preserve">. The adjustment through the housing market moves the household from one state of maximum utility to another. The assumption is that households are able to instantaneously compute what their preferred outcome will be in the housing market regardless of the complexity of the market or the decision. </w:t>
      </w:r>
      <w:r w:rsidRPr="002C2DAD">
        <w:t>Thorstein Veblen teasingly described the abilities of this rational human:</w:t>
      </w:r>
    </w:p>
    <w:p w14:paraId="2BA51D48" w14:textId="15C9D31E" w:rsidR="000D5A3C" w:rsidRPr="002C2DAD" w:rsidRDefault="00AE2974" w:rsidP="000D5A3C">
      <w:pPr>
        <w:spacing w:before="100" w:beforeAutospacing="1" w:after="100" w:afterAutospacing="1"/>
        <w:ind w:left="720"/>
        <w:rPr>
          <w:rFonts w:cs="Times New Roman"/>
        </w:rPr>
      </w:pPr>
      <w:r w:rsidRPr="002C2DAD">
        <w:rPr>
          <w:rFonts w:cs="Times New Roman"/>
        </w:rPr>
        <w:t>“</w:t>
      </w:r>
      <w:r w:rsidR="000D5A3C" w:rsidRPr="002C2DAD">
        <w:rPr>
          <w:rFonts w:cs="Times New Roman"/>
        </w:rPr>
        <w:t>The hedonistic conception of man is that of a lightning calculator of pleasures and pains, who oscillates like a homogeneous globule of desire of happiness under the impulse of stimuli that shift him about the area, but leave him intact. He has neither antecedent nor consequent. He is an isolated, definitive human datum, in stable equilibrium except for the buffets of the impinging forces that displace him in one direction or another. Self-imposed in elemental space, he spins symmetrically about his own spiritual axis until the parallelogram of forces bears down upon him, whereupon he follows the line of the resultant. When the force of the impact is spent, he comes to rest, a self-contained globule of desire as before.</w:t>
      </w:r>
      <w:r w:rsidRPr="002C2DAD">
        <w:rPr>
          <w:rFonts w:cs="Times New Roman"/>
        </w:rPr>
        <w:t>”</w:t>
      </w:r>
      <w:r w:rsidR="000D5A3C" w:rsidRPr="002C2DAD">
        <w:rPr>
          <w:rFonts w:cs="Times New Roman"/>
        </w:rPr>
        <w:t xml:space="preserve">  (Veblen, </w:t>
      </w:r>
      <w:r w:rsidR="007D0C27">
        <w:rPr>
          <w:rFonts w:cs="Times New Roman"/>
        </w:rPr>
        <w:t>1899</w:t>
      </w:r>
      <w:r w:rsidRPr="002C2DAD">
        <w:rPr>
          <w:rFonts w:cs="Times New Roman"/>
        </w:rPr>
        <w:t>, P.73)</w:t>
      </w:r>
    </w:p>
    <w:p w14:paraId="6D689121" w14:textId="31726D10" w:rsidR="00870DBA" w:rsidRPr="002C2DAD" w:rsidRDefault="00AE2974" w:rsidP="00503ED5">
      <w:pPr>
        <w:pStyle w:val="NoSpacing"/>
        <w:rPr>
          <w:sz w:val="22"/>
        </w:rPr>
      </w:pPr>
      <w:r w:rsidRPr="002C2DAD">
        <w:rPr>
          <w:sz w:val="22"/>
        </w:rPr>
        <w:t xml:space="preserve">Veblen’s criticism of hedonistic human ability, in the </w:t>
      </w:r>
      <w:r w:rsidR="002110DD">
        <w:rPr>
          <w:sz w:val="22"/>
        </w:rPr>
        <w:t>NCE</w:t>
      </w:r>
      <w:r w:rsidRPr="002C2DAD">
        <w:rPr>
          <w:sz w:val="22"/>
        </w:rPr>
        <w:t xml:space="preserve"> sense, is not limited to its </w:t>
      </w:r>
      <w:r w:rsidR="002110DD">
        <w:rPr>
          <w:sz w:val="22"/>
        </w:rPr>
        <w:t>reduction</w:t>
      </w:r>
      <w:r w:rsidRPr="002C2DAD">
        <w:rPr>
          <w:sz w:val="22"/>
        </w:rPr>
        <w:t xml:space="preserve"> of computational complexity, but also to the causes of desires and wants. Veblen argues that humans</w:t>
      </w:r>
      <w:r w:rsidR="00503ED5" w:rsidRPr="002C2DAD">
        <w:rPr>
          <w:sz w:val="22"/>
        </w:rPr>
        <w:t xml:space="preserve"> in </w:t>
      </w:r>
      <w:r w:rsidR="002110DD">
        <w:rPr>
          <w:sz w:val="22"/>
        </w:rPr>
        <w:t>NCE</w:t>
      </w:r>
      <w:r w:rsidRPr="002C2DAD">
        <w:rPr>
          <w:sz w:val="22"/>
        </w:rPr>
        <w:t xml:space="preserve"> are total individuals, with discrete desires</w:t>
      </w:r>
      <w:r w:rsidR="00503ED5" w:rsidRPr="002C2DAD">
        <w:rPr>
          <w:sz w:val="22"/>
        </w:rPr>
        <w:t xml:space="preserve"> and whilst impacted upon by market forces, their preferences and aspirations are not (Hodgson, 1998</w:t>
      </w:r>
      <w:r w:rsidR="007F4930">
        <w:rPr>
          <w:sz w:val="22"/>
        </w:rPr>
        <w:t>a</w:t>
      </w:r>
      <w:r w:rsidR="0046065B">
        <w:rPr>
          <w:sz w:val="22"/>
        </w:rPr>
        <w:t>). Tomer (</w:t>
      </w:r>
      <w:r w:rsidR="00FA078B">
        <w:rPr>
          <w:sz w:val="22"/>
        </w:rPr>
        <w:t>2001</w:t>
      </w:r>
      <w:r w:rsidR="002110DD">
        <w:rPr>
          <w:sz w:val="22"/>
        </w:rPr>
        <w:t>) identifies five key attributes</w:t>
      </w:r>
      <w:r w:rsidR="0046065B">
        <w:rPr>
          <w:sz w:val="22"/>
        </w:rPr>
        <w:t xml:space="preserve"> of economic man: ultimately interested in providing satisfaction for themselves; mechanistically rational in comparing potential satisfaction from a range of goods; separated and distinct from other actors and the physical world; preferences and </w:t>
      </w:r>
      <w:r w:rsidR="00FA078B">
        <w:rPr>
          <w:sz w:val="22"/>
        </w:rPr>
        <w:t xml:space="preserve">character are stable; and satisfaction processing is the dominating thought process (i.e. no reflection on morality unless this is a factor in satisfaction). </w:t>
      </w:r>
      <w:r w:rsidR="00911915">
        <w:rPr>
          <w:sz w:val="22"/>
        </w:rPr>
        <w:t>Given these characteristics it is possible to make some assumptions about the</w:t>
      </w:r>
      <w:r w:rsidR="002110DD">
        <w:rPr>
          <w:sz w:val="22"/>
        </w:rPr>
        <w:t xml:space="preserve"> outworking</w:t>
      </w:r>
      <w:r w:rsidR="00911915">
        <w:rPr>
          <w:sz w:val="22"/>
        </w:rPr>
        <w:t xml:space="preserve">s of the market. </w:t>
      </w:r>
      <w:r w:rsidR="00503ED5" w:rsidRPr="002C2DAD">
        <w:rPr>
          <w:sz w:val="22"/>
        </w:rPr>
        <w:t xml:space="preserve">The outcomes of exogenously determined preferences are </w:t>
      </w:r>
      <w:r w:rsidR="00AC1684" w:rsidRPr="002C2DAD">
        <w:rPr>
          <w:sz w:val="22"/>
        </w:rPr>
        <w:t>determined by change</w:t>
      </w:r>
      <w:r w:rsidR="00503ED5" w:rsidRPr="002C2DAD">
        <w:rPr>
          <w:sz w:val="22"/>
        </w:rPr>
        <w:t>s</w:t>
      </w:r>
      <w:r w:rsidR="00AC1684" w:rsidRPr="002C2DAD">
        <w:rPr>
          <w:sz w:val="22"/>
        </w:rPr>
        <w:t xml:space="preserve"> in relative price </w:t>
      </w:r>
      <w:r w:rsidR="00503ED5" w:rsidRPr="002C2DAD">
        <w:rPr>
          <w:sz w:val="22"/>
        </w:rPr>
        <w:t xml:space="preserve">and not by changes in the preference structure of households </w:t>
      </w:r>
      <w:r w:rsidR="00AC1684" w:rsidRPr="002C2DAD">
        <w:rPr>
          <w:sz w:val="22"/>
        </w:rPr>
        <w:t xml:space="preserve">(McMaster and Watkins, 1999). The sum of individual’s hedonistic actions are </w:t>
      </w:r>
      <w:r w:rsidR="00870DBA" w:rsidRPr="002C2DAD">
        <w:rPr>
          <w:sz w:val="22"/>
        </w:rPr>
        <w:t xml:space="preserve">able to be </w:t>
      </w:r>
      <w:r w:rsidR="00AC1684" w:rsidRPr="002C2DAD">
        <w:rPr>
          <w:sz w:val="22"/>
        </w:rPr>
        <w:t>aggregated to explain social phenomena (Ball</w:t>
      </w:r>
      <w:r w:rsidR="007D0C27">
        <w:rPr>
          <w:sz w:val="22"/>
        </w:rPr>
        <w:t xml:space="preserve"> et al.</w:t>
      </w:r>
      <w:r w:rsidR="00AC1684" w:rsidRPr="002C2DAD">
        <w:rPr>
          <w:sz w:val="22"/>
        </w:rPr>
        <w:t>, 1998), using for exam</w:t>
      </w:r>
      <w:r w:rsidR="00870DBA" w:rsidRPr="002C2DAD">
        <w:rPr>
          <w:sz w:val="22"/>
        </w:rPr>
        <w:t>ple hedonic regression analysis as the outcomes of their choices reflect the maximum utility gained.</w:t>
      </w:r>
      <w:r w:rsidR="00AC1684" w:rsidRPr="002C2DAD">
        <w:rPr>
          <w:sz w:val="22"/>
        </w:rPr>
        <w:t xml:space="preserve"> </w:t>
      </w:r>
    </w:p>
    <w:p w14:paraId="6B8C7BD9" w14:textId="77777777" w:rsidR="00F72631" w:rsidRPr="002C2DAD" w:rsidRDefault="00F72631" w:rsidP="00AC1684">
      <w:pPr>
        <w:pStyle w:val="NoSpacing"/>
        <w:tabs>
          <w:tab w:val="left" w:pos="709"/>
        </w:tabs>
        <w:rPr>
          <w:sz w:val="22"/>
        </w:rPr>
      </w:pPr>
    </w:p>
    <w:p w14:paraId="5E3CD801" w14:textId="35588345" w:rsidR="00AC1684" w:rsidRPr="002C2DAD" w:rsidRDefault="00AC1684" w:rsidP="00F17B58">
      <w:pPr>
        <w:pStyle w:val="NoSpacing"/>
        <w:tabs>
          <w:tab w:val="left" w:pos="709"/>
        </w:tabs>
        <w:rPr>
          <w:sz w:val="22"/>
        </w:rPr>
      </w:pPr>
      <w:r w:rsidRPr="002C2DAD">
        <w:rPr>
          <w:sz w:val="22"/>
        </w:rPr>
        <w:t xml:space="preserve">There is a wide consensus that many </w:t>
      </w:r>
      <w:r w:rsidR="00870DBA" w:rsidRPr="002C2DAD">
        <w:rPr>
          <w:sz w:val="22"/>
        </w:rPr>
        <w:t>NCE</w:t>
      </w:r>
      <w:r w:rsidRPr="002C2DAD">
        <w:rPr>
          <w:sz w:val="22"/>
        </w:rPr>
        <w:t xml:space="preserve"> analyses are based upon rational choice, with the purpose of growing a technical rather than theoretical </w:t>
      </w:r>
      <w:r w:rsidR="00870DBA" w:rsidRPr="002C2DAD">
        <w:rPr>
          <w:sz w:val="22"/>
        </w:rPr>
        <w:t xml:space="preserve">improvement. The NCE </w:t>
      </w:r>
      <w:r w:rsidR="00E27CB0" w:rsidRPr="002C2DAD">
        <w:rPr>
          <w:sz w:val="22"/>
        </w:rPr>
        <w:t>approach</w:t>
      </w:r>
      <w:r w:rsidR="00870DBA" w:rsidRPr="002C2DAD">
        <w:rPr>
          <w:sz w:val="22"/>
        </w:rPr>
        <w:t xml:space="preserve"> is elegant in its ability to waive messy accounts of human behaviour in favour of explaining </w:t>
      </w:r>
      <w:r w:rsidR="00870DBA" w:rsidRPr="002C2DAD">
        <w:rPr>
          <w:sz w:val="22"/>
        </w:rPr>
        <w:lastRenderedPageBreak/>
        <w:t>outcomes. This enables a mathematical purity (divorced from the experiences of decision makers) to explain and predict future outcomes.  Y</w:t>
      </w:r>
      <w:r w:rsidRPr="002C2DAD">
        <w:rPr>
          <w:sz w:val="22"/>
        </w:rPr>
        <w:t>et the</w:t>
      </w:r>
      <w:r w:rsidR="00927250" w:rsidRPr="002C2DAD">
        <w:rPr>
          <w:sz w:val="22"/>
        </w:rPr>
        <w:t>se technical studies</w:t>
      </w:r>
      <w:r w:rsidR="00870DBA" w:rsidRPr="002C2DAD">
        <w:rPr>
          <w:sz w:val="22"/>
        </w:rPr>
        <w:t>, whilst based on flawed behavioural assumptions,</w:t>
      </w:r>
      <w:r w:rsidR="00927250" w:rsidRPr="002C2DAD">
        <w:rPr>
          <w:sz w:val="22"/>
        </w:rPr>
        <w:t xml:space="preserve"> have still</w:t>
      </w:r>
      <w:r w:rsidRPr="002C2DAD">
        <w:rPr>
          <w:sz w:val="22"/>
        </w:rPr>
        <w:t xml:space="preserve"> </w:t>
      </w:r>
      <w:r w:rsidR="00870DBA" w:rsidRPr="002C2DAD">
        <w:rPr>
          <w:sz w:val="22"/>
        </w:rPr>
        <w:t xml:space="preserve">arguably </w:t>
      </w:r>
      <w:r w:rsidRPr="002C2DAD">
        <w:rPr>
          <w:sz w:val="22"/>
        </w:rPr>
        <w:t>contributed much to understanding housing markets (Wal</w:t>
      </w:r>
      <w:r w:rsidR="007D0C27">
        <w:rPr>
          <w:sz w:val="22"/>
        </w:rPr>
        <w:t>lace, 2004; Ferrari et al., 2011</w:t>
      </w:r>
      <w:r w:rsidRPr="002C2DAD">
        <w:rPr>
          <w:sz w:val="22"/>
        </w:rPr>
        <w:t xml:space="preserve">a). The following section explores four </w:t>
      </w:r>
      <w:r w:rsidR="004E49AC" w:rsidRPr="002C2DAD">
        <w:rPr>
          <w:sz w:val="22"/>
        </w:rPr>
        <w:t xml:space="preserve">of the </w:t>
      </w:r>
      <w:r w:rsidRPr="002C2DAD">
        <w:rPr>
          <w:sz w:val="22"/>
        </w:rPr>
        <w:t xml:space="preserve">major assumptions </w:t>
      </w:r>
      <w:r w:rsidR="004E49AC" w:rsidRPr="002C2DAD">
        <w:rPr>
          <w:sz w:val="22"/>
        </w:rPr>
        <w:t>in</w:t>
      </w:r>
      <w:r w:rsidRPr="002C2DAD">
        <w:rPr>
          <w:sz w:val="22"/>
        </w:rPr>
        <w:t xml:space="preserve"> </w:t>
      </w:r>
      <w:r w:rsidR="002D74D6">
        <w:rPr>
          <w:sz w:val="22"/>
        </w:rPr>
        <w:t>NCE pertaining to housing search:</w:t>
      </w:r>
      <w:r w:rsidRPr="002C2DAD">
        <w:rPr>
          <w:sz w:val="22"/>
        </w:rPr>
        <w:t xml:space="preserve"> perfect knowle</w:t>
      </w:r>
      <w:r w:rsidR="002D74D6">
        <w:rPr>
          <w:sz w:val="22"/>
        </w:rPr>
        <w:t>dge; perfect competition;</w:t>
      </w:r>
      <w:r w:rsidRPr="002C2DAD">
        <w:rPr>
          <w:sz w:val="22"/>
        </w:rPr>
        <w:t xml:space="preserve"> equilibrium</w:t>
      </w:r>
      <w:proofErr w:type="gramStart"/>
      <w:r w:rsidR="002D74D6">
        <w:rPr>
          <w:sz w:val="22"/>
        </w:rPr>
        <w:t>;</w:t>
      </w:r>
      <w:proofErr w:type="gramEnd"/>
      <w:r w:rsidRPr="002C2DAD">
        <w:rPr>
          <w:sz w:val="22"/>
        </w:rPr>
        <w:t xml:space="preserve"> and the discrete exchange framework.</w:t>
      </w:r>
    </w:p>
    <w:p w14:paraId="5F3786A9" w14:textId="77777777" w:rsidR="00AC1684" w:rsidRPr="002C2DAD" w:rsidRDefault="00AC1684" w:rsidP="00C3699D">
      <w:pPr>
        <w:pStyle w:val="NoSpacing"/>
        <w:jc w:val="right"/>
        <w:rPr>
          <w:i/>
          <w:sz w:val="22"/>
        </w:rPr>
      </w:pPr>
      <w:r w:rsidRPr="002C2DAD">
        <w:rPr>
          <w:i/>
          <w:sz w:val="22"/>
        </w:rPr>
        <w:t>Perfect Knowledge</w:t>
      </w:r>
    </w:p>
    <w:p w14:paraId="18F9B1DF" w14:textId="58DAFBF1" w:rsidR="00AC1684" w:rsidRPr="002C2DAD" w:rsidRDefault="00AC1684" w:rsidP="00AC1684">
      <w:pPr>
        <w:pStyle w:val="NoSpacing"/>
        <w:rPr>
          <w:sz w:val="22"/>
        </w:rPr>
      </w:pPr>
      <w:r w:rsidRPr="002C2DAD">
        <w:rPr>
          <w:sz w:val="22"/>
        </w:rPr>
        <w:t>Each individual is imbued with complete knowledge of the options available to them and the prevailing price for each option</w:t>
      </w:r>
      <w:r w:rsidR="00650524" w:rsidRPr="002C2DAD">
        <w:rPr>
          <w:sz w:val="22"/>
        </w:rPr>
        <w:t>, and information about changes in prices are transmitted instantly and uniformly</w:t>
      </w:r>
      <w:r w:rsidRPr="002C2DAD">
        <w:rPr>
          <w:sz w:val="22"/>
        </w:rPr>
        <w:t xml:space="preserve">. This knowledge allows the individual to weigh up every possible outcome and select the most fulfilling options. Individual optimisation is only possible if they can use this perfect knowledge to discount future gains, i.e. the future is </w:t>
      </w:r>
      <w:r w:rsidR="00927250" w:rsidRPr="002C2DAD">
        <w:rPr>
          <w:sz w:val="22"/>
        </w:rPr>
        <w:t>predictable</w:t>
      </w:r>
      <w:r w:rsidRPr="002C2DAD">
        <w:rPr>
          <w:sz w:val="22"/>
        </w:rPr>
        <w:t xml:space="preserve">. Without the ability to predict the future benefits of purchasing a dwelling it is impossible to undertake a rational cost benefit analysis. The second assumption regarding perfect knowledge is that there is equality of information within the group of potential purchasers and across the supply side. </w:t>
      </w:r>
      <w:r w:rsidR="00650524" w:rsidRPr="002C2DAD">
        <w:rPr>
          <w:sz w:val="22"/>
        </w:rPr>
        <w:t>That housing markets are informationally efficient has been rep</w:t>
      </w:r>
      <w:r w:rsidR="002D74D6">
        <w:rPr>
          <w:sz w:val="22"/>
        </w:rPr>
        <w:t xml:space="preserve">eatedly disproved (Cho, 1996). </w:t>
      </w:r>
      <w:r w:rsidRPr="002C2DAD">
        <w:rPr>
          <w:sz w:val="22"/>
        </w:rPr>
        <w:t xml:space="preserve">Perfect </w:t>
      </w:r>
      <w:r w:rsidR="002D74D6">
        <w:rPr>
          <w:sz w:val="22"/>
        </w:rPr>
        <w:t>knowledge</w:t>
      </w:r>
      <w:r w:rsidRPr="002C2DAD">
        <w:rPr>
          <w:sz w:val="22"/>
        </w:rPr>
        <w:t xml:space="preserve"> is impossible in a market with information asymmetries</w:t>
      </w:r>
      <w:r w:rsidR="002D74D6">
        <w:rPr>
          <w:sz w:val="22"/>
        </w:rPr>
        <w:t xml:space="preserve"> and prevents perfect competition</w:t>
      </w:r>
      <w:r w:rsidRPr="002C2DAD">
        <w:rPr>
          <w:sz w:val="22"/>
        </w:rPr>
        <w:t xml:space="preserve"> because demand will be constructed according to aggregate advantages and disadvantages</w:t>
      </w:r>
      <w:r w:rsidR="00881F63" w:rsidRPr="002C2DAD">
        <w:rPr>
          <w:sz w:val="22"/>
        </w:rPr>
        <w:t>,</w:t>
      </w:r>
      <w:r w:rsidRPr="002C2DAD">
        <w:rPr>
          <w:sz w:val="22"/>
        </w:rPr>
        <w:t xml:space="preserve"> which will not be universally understood. Bid prices will therefore not compete for a product, rather for a variation in perceived benefits, where the highest price will not necessarily arise from the bidder with most complete knowledge. Where a household has perfect knowledge of the options available for purchase, the search process is less interesting. Indeed, under these conditions the search process becomes largely obsolete. </w:t>
      </w:r>
      <w:r w:rsidR="00881F63" w:rsidRPr="002C2DAD">
        <w:rPr>
          <w:sz w:val="22"/>
        </w:rPr>
        <w:t xml:space="preserve">That house prices reflect full information in the purchase process has been rejected by a growing number of studies (e.g. Case and Shiller, 1989; Rouwendal and Longhi, 2009) </w:t>
      </w:r>
    </w:p>
    <w:p w14:paraId="3E29838A" w14:textId="77777777" w:rsidR="00AC1684" w:rsidRPr="002C2DAD" w:rsidRDefault="00AC1684" w:rsidP="00C3699D">
      <w:pPr>
        <w:pStyle w:val="NoSpacing"/>
        <w:jc w:val="right"/>
        <w:rPr>
          <w:i/>
          <w:sz w:val="22"/>
        </w:rPr>
      </w:pPr>
      <w:r w:rsidRPr="002C2DAD">
        <w:rPr>
          <w:i/>
          <w:sz w:val="22"/>
        </w:rPr>
        <w:t>Equilibrium</w:t>
      </w:r>
    </w:p>
    <w:p w14:paraId="59A82291" w14:textId="6974B301" w:rsidR="00AC1684" w:rsidRPr="002C2DAD" w:rsidRDefault="00AC1684" w:rsidP="00AC1684">
      <w:pPr>
        <w:pStyle w:val="NoSpacing"/>
        <w:rPr>
          <w:sz w:val="22"/>
        </w:rPr>
      </w:pPr>
      <w:r w:rsidRPr="002C2DAD">
        <w:rPr>
          <w:sz w:val="22"/>
        </w:rPr>
        <w:t xml:space="preserve">Equilibrium is important at both micro and macro level studies in </w:t>
      </w:r>
      <w:r w:rsidR="002D74D6">
        <w:rPr>
          <w:sz w:val="22"/>
        </w:rPr>
        <w:t>NCE</w:t>
      </w:r>
      <w:r w:rsidRPr="002C2DAD">
        <w:rPr>
          <w:sz w:val="22"/>
        </w:rPr>
        <w:t xml:space="preserve">. This abstraction assumes that supply and demand </w:t>
      </w:r>
      <w:proofErr w:type="gramStart"/>
      <w:r w:rsidRPr="002C2DAD">
        <w:rPr>
          <w:sz w:val="22"/>
        </w:rPr>
        <w:t>are</w:t>
      </w:r>
      <w:proofErr w:type="gramEnd"/>
      <w:r w:rsidRPr="002C2DAD">
        <w:rPr>
          <w:sz w:val="22"/>
        </w:rPr>
        <w:t xml:space="preserve"> balanced at each level of </w:t>
      </w:r>
      <w:r w:rsidR="00974043" w:rsidRPr="002C2DAD">
        <w:rPr>
          <w:sz w:val="22"/>
        </w:rPr>
        <w:t xml:space="preserve">the </w:t>
      </w:r>
      <w:r w:rsidRPr="002C2DAD">
        <w:rPr>
          <w:sz w:val="22"/>
        </w:rPr>
        <w:t>market</w:t>
      </w:r>
      <w:r w:rsidR="009364EE" w:rsidRPr="002C2DAD">
        <w:rPr>
          <w:sz w:val="22"/>
        </w:rPr>
        <w:t xml:space="preserve"> (Wallace, 2004)</w:t>
      </w:r>
      <w:r w:rsidRPr="002C2DAD">
        <w:rPr>
          <w:sz w:val="22"/>
        </w:rPr>
        <w:t>. In housing terms this means that at a given price there are enough properties available to satisfy demand, with no excess stock remaining</w:t>
      </w:r>
      <w:r w:rsidR="00974043" w:rsidRPr="002C2DAD">
        <w:rPr>
          <w:sz w:val="22"/>
        </w:rPr>
        <w:t>, i.e. the market clears</w:t>
      </w:r>
      <w:r w:rsidR="009171C9" w:rsidRPr="002C2DAD">
        <w:rPr>
          <w:sz w:val="22"/>
        </w:rPr>
        <w:t xml:space="preserve"> </w:t>
      </w:r>
      <w:proofErr w:type="gramStart"/>
      <w:r w:rsidR="009171C9" w:rsidRPr="002C2DAD">
        <w:rPr>
          <w:sz w:val="22"/>
        </w:rPr>
        <w:t xml:space="preserve">quickly </w:t>
      </w:r>
      <w:r w:rsidRPr="002C2DAD">
        <w:rPr>
          <w:sz w:val="22"/>
        </w:rPr>
        <w:t>.</w:t>
      </w:r>
      <w:proofErr w:type="gramEnd"/>
      <w:r w:rsidRPr="002C2DAD">
        <w:rPr>
          <w:sz w:val="22"/>
        </w:rPr>
        <w:t xml:space="preserve"> Some research has attempted to integrate a more refined concept of equilibrium</w:t>
      </w:r>
      <w:r w:rsidR="009171C9" w:rsidRPr="002C2DAD">
        <w:rPr>
          <w:sz w:val="22"/>
        </w:rPr>
        <w:t xml:space="preserve"> arguing that prices </w:t>
      </w:r>
      <w:r w:rsidR="006D6DAE" w:rsidRPr="002C2DAD">
        <w:rPr>
          <w:sz w:val="22"/>
        </w:rPr>
        <w:t xml:space="preserve">adjust very slowly (DiPasquale and Wheaton, 1994). </w:t>
      </w:r>
      <w:r w:rsidRPr="002C2DAD">
        <w:rPr>
          <w:sz w:val="22"/>
        </w:rPr>
        <w:t>McMaster and Watkins (1999) consider both dynamic models and partial equilibrium models and argue that the premise remains that the market naturally is moving towards a state of equil</w:t>
      </w:r>
      <w:r w:rsidR="00974043" w:rsidRPr="002C2DAD">
        <w:rPr>
          <w:sz w:val="22"/>
        </w:rPr>
        <w:t xml:space="preserve">ibrium, even if in multiple forms. </w:t>
      </w:r>
      <w:r w:rsidRPr="002C2DAD">
        <w:rPr>
          <w:sz w:val="22"/>
        </w:rPr>
        <w:t xml:space="preserve"> </w:t>
      </w:r>
    </w:p>
    <w:p w14:paraId="224301EC" w14:textId="77777777" w:rsidR="00AC1684" w:rsidRPr="002C2DAD" w:rsidRDefault="00AC1684" w:rsidP="00AC1684">
      <w:pPr>
        <w:pStyle w:val="NoSpacing"/>
        <w:rPr>
          <w:sz w:val="22"/>
        </w:rPr>
      </w:pPr>
    </w:p>
    <w:p w14:paraId="7FAD8E20" w14:textId="77777777" w:rsidR="00AC1684" w:rsidRPr="002C2DAD" w:rsidRDefault="00AC1684" w:rsidP="00C3699D">
      <w:pPr>
        <w:pStyle w:val="NoSpacing"/>
        <w:jc w:val="right"/>
        <w:rPr>
          <w:i/>
          <w:sz w:val="22"/>
        </w:rPr>
      </w:pPr>
      <w:r w:rsidRPr="002C2DAD">
        <w:rPr>
          <w:i/>
          <w:sz w:val="22"/>
        </w:rPr>
        <w:t>Discrete Exchange Framework</w:t>
      </w:r>
    </w:p>
    <w:p w14:paraId="731FF5B6" w14:textId="7CB3C834" w:rsidR="002D74D6" w:rsidRPr="002C2DAD" w:rsidRDefault="00AC1684" w:rsidP="002D74D6">
      <w:r w:rsidRPr="002C2DAD">
        <w:t xml:space="preserve">The discrete exchange framework within </w:t>
      </w:r>
      <w:r w:rsidR="002D74D6">
        <w:t>NCE</w:t>
      </w:r>
      <w:r w:rsidRPr="002C2DAD">
        <w:t xml:space="preserve"> assumes that there is no relationship between vendor and buyer. This assumption may hold true with many economic examples, for example </w:t>
      </w:r>
      <w:r w:rsidRPr="002C2DAD">
        <w:lastRenderedPageBreak/>
        <w:t xml:space="preserve">the purchase of a souvenir by a tourist, yet </w:t>
      </w:r>
      <w:r w:rsidR="00974043" w:rsidRPr="002C2DAD">
        <w:t>is not</w:t>
      </w:r>
      <w:r w:rsidRPr="002C2DAD">
        <w:t xml:space="preserve"> self-evident in the case of housing. The importance here is that neither vendor nor buyer’s relationships get in the way of undertaking a smooth transaction where rights are clearly defined. In housing the intermediary role of estate agents, who may relate to both parties for considerable time periods questions this assumption. Over the course of the relationship parties may hold greater power or lesser power, which may or may not fluctuate according to circumstances. As actors are aware of these power relations their ability to maintain a discrete exchange wanes. </w:t>
      </w:r>
    </w:p>
    <w:p w14:paraId="02A7DC1C" w14:textId="18146F47" w:rsidR="002D74D6" w:rsidRDefault="00AC1684" w:rsidP="002D74D6">
      <w:r w:rsidRPr="002C2DAD">
        <w:t xml:space="preserve">In an attempt to understand </w:t>
      </w:r>
      <w:r w:rsidR="00974043" w:rsidRPr="002C2DAD">
        <w:t xml:space="preserve">and model </w:t>
      </w:r>
      <w:r w:rsidRPr="002C2DAD">
        <w:t xml:space="preserve">housing markets </w:t>
      </w:r>
      <w:r w:rsidR="002D74D6">
        <w:t>NCE</w:t>
      </w:r>
      <w:r w:rsidRPr="002C2DAD">
        <w:t xml:space="preserve"> </w:t>
      </w:r>
      <w:r w:rsidR="00974043" w:rsidRPr="002C2DAD">
        <w:t>views the actions and abilities of</w:t>
      </w:r>
      <w:r w:rsidRPr="002C2DAD">
        <w:t xml:space="preserve"> purchasers and sup</w:t>
      </w:r>
      <w:r w:rsidR="00974043" w:rsidRPr="002C2DAD">
        <w:t>pliers in a reductionist manner</w:t>
      </w:r>
      <w:r w:rsidRPr="002C2DAD">
        <w:t xml:space="preserve">. </w:t>
      </w:r>
      <w:r w:rsidR="002D74D6">
        <w:t xml:space="preserve">These reductionist assumptions are neither logically deduced nor empirically proven (Maclennan, 1977). </w:t>
      </w:r>
      <w:r w:rsidRPr="002C2DAD">
        <w:t xml:space="preserve">Whilst </w:t>
      </w:r>
      <w:r w:rsidR="00974043" w:rsidRPr="002C2DAD">
        <w:t>NCE</w:t>
      </w:r>
      <w:r w:rsidRPr="002C2DAD">
        <w:t xml:space="preserve"> models have prov</w:t>
      </w:r>
      <w:r w:rsidR="00974043" w:rsidRPr="002C2DAD">
        <w:t>ided useful conceptual framework</w:t>
      </w:r>
      <w:r w:rsidRPr="002C2DAD">
        <w:t>s</w:t>
      </w:r>
      <w:r w:rsidR="002D74D6">
        <w:t>,</w:t>
      </w:r>
      <w:r w:rsidRPr="002C2DAD">
        <w:t xml:space="preserve"> where these abstractions are shown to be in error the model </w:t>
      </w:r>
      <w:r w:rsidR="00974043" w:rsidRPr="002C2DAD">
        <w:t>cannot</w:t>
      </w:r>
      <w:r w:rsidRPr="002C2DAD">
        <w:t xml:space="preserve"> accurately represent or predict reality (Maclennan and Tu, 1996). </w:t>
      </w:r>
    </w:p>
    <w:p w14:paraId="74770A42" w14:textId="77520C2E" w:rsidR="00AC1684" w:rsidRPr="002C2DAD" w:rsidRDefault="00AC1684" w:rsidP="00051ED9">
      <w:r w:rsidRPr="002C2DAD">
        <w:t xml:space="preserve">Two options are available, to incorporate the limitations of abstractions, or to change the view of the housing market away from a traditional </w:t>
      </w:r>
      <w:r w:rsidR="006634C6" w:rsidRPr="002C2DAD">
        <w:t>NCE</w:t>
      </w:r>
      <w:r w:rsidRPr="002C2DAD">
        <w:t xml:space="preserve"> analysis (Smith et al, 1988).</w:t>
      </w:r>
      <w:r w:rsidR="002D74D6">
        <w:t xml:space="preserve"> </w:t>
      </w:r>
      <w:r w:rsidRPr="002C2DAD">
        <w:t xml:space="preserve">In defence of retaining </w:t>
      </w:r>
      <w:r w:rsidR="002D74D6">
        <w:t>NCE</w:t>
      </w:r>
      <w:r w:rsidRPr="002C2DAD">
        <w:t xml:space="preserve"> as a useful tool, Gibb (2009) argues that there are three reasons not to reject it yet. First, empirical research using </w:t>
      </w:r>
      <w:r w:rsidR="002D74D6">
        <w:t>NCE</w:t>
      </w:r>
      <w:r w:rsidRPr="002C2DAD">
        <w:t xml:space="preserve"> theory bears a remarkable resemblance</w:t>
      </w:r>
      <w:r w:rsidR="002D74D6">
        <w:t xml:space="preserve"> to outcomes</w:t>
      </w:r>
      <w:r w:rsidRPr="002C2DAD">
        <w:t xml:space="preserve">. Second, </w:t>
      </w:r>
      <w:r w:rsidR="002D74D6">
        <w:t>NCE</w:t>
      </w:r>
      <w:r w:rsidRPr="002C2DAD">
        <w:t xml:space="preserve"> is and has been adapted to improve the insight</w:t>
      </w:r>
      <w:r w:rsidR="004E49AC" w:rsidRPr="002C2DAD">
        <w:t xml:space="preserve">s available. Third, </w:t>
      </w:r>
      <w:r w:rsidR="002D74D6">
        <w:t>NCE</w:t>
      </w:r>
      <w:r w:rsidR="004E49AC" w:rsidRPr="002C2DAD">
        <w:t xml:space="preserve"> </w:t>
      </w:r>
      <w:r w:rsidRPr="002C2DAD">
        <w:t xml:space="preserve">can be used to ask counter factual questions about policy, for example the pluperfect subjunctive question; if income tax had been raised what would </w:t>
      </w:r>
      <w:r w:rsidR="004E49AC" w:rsidRPr="002C2DAD">
        <w:t>have happened to housing demand</w:t>
      </w:r>
      <w:r w:rsidR="0084544B">
        <w:t xml:space="preserve"> (Frank, 2008</w:t>
      </w:r>
      <w:r w:rsidRPr="002C2DAD">
        <w:t>)</w:t>
      </w:r>
      <w:r w:rsidR="004E49AC" w:rsidRPr="002C2DAD">
        <w:t>? With this in mind, neoclassical economics</w:t>
      </w:r>
      <w:r w:rsidRPr="002C2DAD">
        <w:t xml:space="preserve"> should only be dismissed as an avenue for further discussion if a more complete model is available, </w:t>
      </w:r>
      <w:proofErr w:type="gramStart"/>
      <w:r w:rsidRPr="002C2DAD">
        <w:t>one which</w:t>
      </w:r>
      <w:proofErr w:type="gramEnd"/>
      <w:r w:rsidRPr="002C2DAD">
        <w:t xml:space="preserve"> makes less theoretically flawed assumptions about the behaviour of individuals. </w:t>
      </w:r>
    </w:p>
    <w:p w14:paraId="71856896" w14:textId="77777777" w:rsidR="008C4316" w:rsidRDefault="008C4316" w:rsidP="00AC1684">
      <w:pPr>
        <w:rPr>
          <w:b/>
        </w:rPr>
      </w:pPr>
    </w:p>
    <w:p w14:paraId="7F3C889C" w14:textId="44477853" w:rsidR="00E91B34" w:rsidRPr="00E91B34" w:rsidRDefault="00C039A6" w:rsidP="0028131B">
      <w:pPr>
        <w:pStyle w:val="Heading2"/>
      </w:pPr>
      <w:bookmarkStart w:id="48" w:name="_Toc299718585"/>
      <w:bookmarkStart w:id="49" w:name="_Toc318119291"/>
      <w:r>
        <w:t xml:space="preserve">2.3 </w:t>
      </w:r>
      <w:r w:rsidR="00E91B34" w:rsidRPr="00E91B34">
        <w:t>Marxist economics</w:t>
      </w:r>
      <w:bookmarkEnd w:id="48"/>
      <w:bookmarkEnd w:id="49"/>
      <w:r w:rsidR="00E91B34" w:rsidRPr="00E91B34">
        <w:t xml:space="preserve"> </w:t>
      </w:r>
    </w:p>
    <w:p w14:paraId="5E001390" w14:textId="53F08761" w:rsidR="00E3421C" w:rsidRDefault="006D13C2" w:rsidP="00051ED9">
      <w:r>
        <w:t xml:space="preserve">Marxist </w:t>
      </w:r>
      <w:r w:rsidR="003974FF">
        <w:t xml:space="preserve">Economics </w:t>
      </w:r>
      <w:r w:rsidR="00176FB3">
        <w:t xml:space="preserve">(ME) </w:t>
      </w:r>
      <w:r w:rsidR="002D74D6">
        <w:t>was founded with the</w:t>
      </w:r>
      <w:r w:rsidR="003974FF">
        <w:t xml:space="preserve"> writings of Karl Marx in the 19</w:t>
      </w:r>
      <w:r w:rsidR="003974FF" w:rsidRPr="003974FF">
        <w:rPr>
          <w:vertAlign w:val="superscript"/>
        </w:rPr>
        <w:t>th</w:t>
      </w:r>
      <w:r w:rsidR="003974FF">
        <w:t xml:space="preserve"> century, in response to perceived errors </w:t>
      </w:r>
      <w:r w:rsidR="009F31F8">
        <w:t xml:space="preserve">in </w:t>
      </w:r>
      <w:r w:rsidR="003974FF">
        <w:t>the classical school</w:t>
      </w:r>
      <w:r>
        <w:t xml:space="preserve"> (Marxian Economics seeks to retain Marx’s concepts, whilst </w:t>
      </w:r>
      <w:r w:rsidR="002D74D6">
        <w:t>ME</w:t>
      </w:r>
      <w:r>
        <w:t xml:space="preserve"> develops the ethos</w:t>
      </w:r>
      <w:r w:rsidR="00BD16F8">
        <w:t xml:space="preserve"> </w:t>
      </w:r>
      <w:r w:rsidR="002D74D6">
        <w:t>(</w:t>
      </w:r>
      <w:r w:rsidR="00BD16F8">
        <w:t>Luithlen, 1992</w:t>
      </w:r>
      <w:r>
        <w:t>)</w:t>
      </w:r>
      <w:r w:rsidR="009F31F8">
        <w:t xml:space="preserve">. </w:t>
      </w:r>
      <w:r>
        <w:t>ME</w:t>
      </w:r>
      <w:r w:rsidR="00B00B3D">
        <w:t>, built upon the methodological foundations of historical materialism; the mode of production; the class struggle; and the theory of value,</w:t>
      </w:r>
      <w:r w:rsidR="00BD2F8B">
        <w:t xml:space="preserve"> </w:t>
      </w:r>
      <w:r w:rsidR="002D74D6">
        <w:t>it views the</w:t>
      </w:r>
      <w:r w:rsidR="00BD2F8B">
        <w:t xml:space="preserve"> behaviour </w:t>
      </w:r>
      <w:r w:rsidR="002D74D6">
        <w:t xml:space="preserve">of households </w:t>
      </w:r>
      <w:r w:rsidR="00BD2F8B">
        <w:t>in the housing market as part of a wider structural framework</w:t>
      </w:r>
      <w:r w:rsidR="00B00B3D">
        <w:t xml:space="preserve"> (</w:t>
      </w:r>
      <w:r w:rsidR="00BD16F8">
        <w:t>Arvanitidis, 2015</w:t>
      </w:r>
      <w:r w:rsidR="00BD16F8">
        <w:softHyphen/>
      </w:r>
      <w:r w:rsidR="00B00B3D">
        <w:t>)</w:t>
      </w:r>
      <w:r w:rsidR="00BD2F8B">
        <w:t xml:space="preserve">. Whilst not </w:t>
      </w:r>
      <w:r w:rsidR="00176FB3">
        <w:t>the only school to adopt a structur</w:t>
      </w:r>
      <w:r w:rsidR="00F72631">
        <w:t>al</w:t>
      </w:r>
      <w:r w:rsidR="00176FB3">
        <w:t>ist</w:t>
      </w:r>
      <w:r w:rsidR="00BD2F8B">
        <w:t xml:space="preserve"> approach, </w:t>
      </w:r>
      <w:r w:rsidR="00176FB3">
        <w:t>ME</w:t>
      </w:r>
      <w:r w:rsidR="002D74D6">
        <w:t xml:space="preserve"> like others</w:t>
      </w:r>
      <w:r w:rsidR="00BD2F8B">
        <w:t>, argues that the housing system and outcomes of the housing choice process are contingent upon underlying social relationships shaped by historic and spatial circumstances (Lawson, 2012).</w:t>
      </w:r>
      <w:r w:rsidR="007B02AE">
        <w:t xml:space="preserve"> </w:t>
      </w:r>
      <w:r w:rsidR="00E3421C">
        <w:t xml:space="preserve">Historical materialism contends that any changes in society are based on resolutions of inter group conflict for collective </w:t>
      </w:r>
      <w:r w:rsidR="00C60E87">
        <w:t>resources;</w:t>
      </w:r>
      <w:r w:rsidR="00E3421C">
        <w:t xml:space="preserve"> therefore emerging structures in the housing market reveal bouts of contestation. </w:t>
      </w:r>
    </w:p>
    <w:p w14:paraId="3313D8BD" w14:textId="50E36BB4" w:rsidR="00BD2F8B" w:rsidRDefault="007B02AE" w:rsidP="00051ED9">
      <w:r>
        <w:lastRenderedPageBreak/>
        <w:t xml:space="preserve">Given the focus on structures, there is less research from a </w:t>
      </w:r>
      <w:r w:rsidR="00176FB3">
        <w:t>ME</w:t>
      </w:r>
      <w:r>
        <w:t xml:space="preserve"> perspective on the individual </w:t>
      </w:r>
      <w:r w:rsidR="002D74D6">
        <w:t>search</w:t>
      </w:r>
      <w:r>
        <w:t xml:space="preserve"> process, or agency</w:t>
      </w:r>
      <w:r w:rsidR="002D74D6">
        <w:t xml:space="preserve"> in the</w:t>
      </w:r>
      <w:r>
        <w:t xml:space="preserve"> </w:t>
      </w:r>
      <w:r w:rsidR="00700216">
        <w:t>owner-occupation</w:t>
      </w:r>
      <w:r w:rsidR="00176FB3">
        <w:t xml:space="preserve"> housing </w:t>
      </w:r>
      <w:r w:rsidR="002D74D6">
        <w:t>market</w:t>
      </w:r>
      <w:r>
        <w:t>. The role of housing consumption, as a mechanism for class identification and separation provides an explanation for differences in housing outcomes</w:t>
      </w:r>
      <w:r w:rsidR="00BA09CD">
        <w:t xml:space="preserve"> (</w:t>
      </w:r>
      <w:r w:rsidR="00176FB3">
        <w:t xml:space="preserve">e.g. </w:t>
      </w:r>
      <w:r w:rsidR="00BA09CD">
        <w:t>segregation)</w:t>
      </w:r>
      <w:r>
        <w:t xml:space="preserve">, </w:t>
      </w:r>
      <w:r w:rsidR="00BA09CD">
        <w:t>as households seek to identify</w:t>
      </w:r>
      <w:r w:rsidR="00BD16F8">
        <w:t xml:space="preserve"> </w:t>
      </w:r>
      <w:r w:rsidR="00BA09CD">
        <w:t>with particular classes through the built form</w:t>
      </w:r>
      <w:r>
        <w:t xml:space="preserve"> </w:t>
      </w:r>
      <w:r w:rsidR="00BA09CD">
        <w:t xml:space="preserve">(Clapham and Kintrea 1984; see also Bourdieu, 2005, although his research may not be considered Marxist, it pertains to the structuralist tendencies prominent in </w:t>
      </w:r>
      <w:r w:rsidR="00176FB3">
        <w:t>ME</w:t>
      </w:r>
      <w:r w:rsidR="00BA09CD">
        <w:t xml:space="preserve"> research on housing markets). </w:t>
      </w:r>
      <w:r w:rsidR="002D74D6">
        <w:t xml:space="preserve">Preferences come from the consciousness of the </w:t>
      </w:r>
      <w:proofErr w:type="gramStart"/>
      <w:r w:rsidR="002D74D6">
        <w:t>individual which</w:t>
      </w:r>
      <w:proofErr w:type="gramEnd"/>
      <w:r w:rsidR="002D74D6">
        <w:t xml:space="preserve"> is entirely class determined, and antagonistic towards all other classes (Arvanitidis, 2015). </w:t>
      </w:r>
      <w:r w:rsidR="003C4506">
        <w:t>The structures of other markets, such as the geographic availability and distribution of housing finance are likely to determine the outcomes of housing decisions in the housing market</w:t>
      </w:r>
      <w:r w:rsidR="0027638C">
        <w:t xml:space="preserve">. The deterministic </w:t>
      </w:r>
      <w:r w:rsidR="00176FB3">
        <w:t xml:space="preserve">approach of ME </w:t>
      </w:r>
      <w:r w:rsidR="0027638C">
        <w:t>suggest</w:t>
      </w:r>
      <w:r w:rsidR="002D74D6">
        <w:t>s</w:t>
      </w:r>
      <w:r w:rsidR="0027638C">
        <w:t xml:space="preserve"> that individuals play very little role in determining their own futures, and indeed therefore the housing market itself is only the outworking of other social clashes</w:t>
      </w:r>
      <w:r w:rsidR="00176FB3">
        <w:t>, and is not intrinsically of interest beyond the standard characteristics of a commodity</w:t>
      </w:r>
      <w:r w:rsidR="0027638C">
        <w:t>.</w:t>
      </w:r>
      <w:r w:rsidR="003C4506">
        <w:t xml:space="preserve"> </w:t>
      </w:r>
    </w:p>
    <w:p w14:paraId="60A4A4B5" w14:textId="773BA129" w:rsidR="009F53AE" w:rsidRPr="0072180D" w:rsidRDefault="0027638C" w:rsidP="0027638C">
      <w:pPr>
        <w:spacing w:before="100" w:beforeAutospacing="1" w:after="100" w:afterAutospacing="1"/>
        <w:ind w:left="720"/>
        <w:rPr>
          <w:rFonts w:cs="Times New Roman"/>
        </w:rPr>
      </w:pPr>
      <w:r>
        <w:rPr>
          <w:rFonts w:cs="Times New Roman"/>
        </w:rPr>
        <w:t xml:space="preserve"> “</w:t>
      </w:r>
      <w:r w:rsidR="009F53AE" w:rsidRPr="009F53AE">
        <w:rPr>
          <w:rFonts w:cs="Times New Roman"/>
        </w:rPr>
        <w:t>In many respects, the Marxist-inspired housing research that has emerged over the past 15 years constitutes a fundamental break with the views of the traditiona</w:t>
      </w:r>
      <w:r>
        <w:rPr>
          <w:rFonts w:cs="Times New Roman"/>
        </w:rPr>
        <w:t>l social sciences. No longer is</w:t>
      </w:r>
      <w:r w:rsidR="009F53AE" w:rsidRPr="009F53AE">
        <w:rPr>
          <w:rFonts w:cs="Times New Roman"/>
        </w:rPr>
        <w:t xml:space="preserve"> society seen as a collection of autonomous individuals whose pre-given wants must be satisfied from limited resources. The voluntarism inherent in such conceptions of society, where individuals and the state are always conceived as choosing options subject to constraints, is rejected. Developments within societies are determined instead by social conflicts whose contents are fundamentally influenced by the dynamics of the dominant mode of pro</w:t>
      </w:r>
      <w:r>
        <w:rPr>
          <w:rFonts w:cs="Times New Roman"/>
        </w:rPr>
        <w:t>duction. The situation of indi</w:t>
      </w:r>
      <w:r w:rsidR="009F53AE" w:rsidRPr="009F53AE">
        <w:rPr>
          <w:rFonts w:cs="Times New Roman"/>
        </w:rPr>
        <w:t>viduals, the nature of their needs, and the extent to which they are satisfied all depend in a variety of ways on the characteristics of the general social dynamic.</w:t>
      </w:r>
      <w:r>
        <w:rPr>
          <w:rFonts w:cs="Times New Roman"/>
        </w:rPr>
        <w:t>”</w:t>
      </w:r>
      <w:r w:rsidR="009F53AE" w:rsidRPr="009F53AE">
        <w:rPr>
          <w:rFonts w:cs="Times New Roman"/>
        </w:rPr>
        <w:t xml:space="preserve"> </w:t>
      </w:r>
      <w:r>
        <w:rPr>
          <w:rFonts w:cs="Times New Roman"/>
        </w:rPr>
        <w:t>(Ball, 1986, P. 155)</w:t>
      </w:r>
    </w:p>
    <w:p w14:paraId="40E6DCC1" w14:textId="4FDB31F6" w:rsidR="00176FB3" w:rsidRDefault="0027638C" w:rsidP="0027638C">
      <w:pPr>
        <w:spacing w:before="100" w:beforeAutospacing="1" w:after="100" w:afterAutospacing="1"/>
        <w:rPr>
          <w:rFonts w:cs="Times New Roman"/>
        </w:rPr>
      </w:pPr>
      <w:r>
        <w:rPr>
          <w:rFonts w:cs="Times New Roman"/>
        </w:rPr>
        <w:t xml:space="preserve">Variation therefore in the housing search process is reflective of class divisions and capitalist pressures on land values and the identification of individual households with wider social groups. </w:t>
      </w:r>
      <w:r w:rsidR="00176FB3">
        <w:rPr>
          <w:rFonts w:cs="Times New Roman"/>
        </w:rPr>
        <w:t xml:space="preserve">Structuralist approaches pay close attention to social trends and historical movements, but (arguably) pay less attention to the individual decision maker. </w:t>
      </w:r>
    </w:p>
    <w:p w14:paraId="73417562" w14:textId="77777777" w:rsidR="00BC6BDE" w:rsidRDefault="00BC6BDE" w:rsidP="0027638C">
      <w:pPr>
        <w:spacing w:before="100" w:beforeAutospacing="1" w:after="100" w:afterAutospacing="1"/>
        <w:rPr>
          <w:rFonts w:cs="Times New Roman"/>
        </w:rPr>
      </w:pPr>
    </w:p>
    <w:p w14:paraId="6BCA43FF" w14:textId="04DFD302" w:rsidR="009F53AE" w:rsidRPr="0072180D" w:rsidRDefault="00C039A6" w:rsidP="0028131B">
      <w:pPr>
        <w:pStyle w:val="Heading2"/>
      </w:pPr>
      <w:bookmarkStart w:id="50" w:name="_Toc299718586"/>
      <w:bookmarkStart w:id="51" w:name="_Toc318119292"/>
      <w:r>
        <w:t xml:space="preserve">2.4 </w:t>
      </w:r>
      <w:r w:rsidR="002D74D6">
        <w:t>Austrian E</w:t>
      </w:r>
      <w:r w:rsidR="00F47B0C" w:rsidRPr="0072180D">
        <w:t>conomics</w:t>
      </w:r>
      <w:bookmarkEnd w:id="50"/>
      <w:bookmarkEnd w:id="51"/>
    </w:p>
    <w:p w14:paraId="7D45CC7B" w14:textId="490460B5" w:rsidR="00A33BE3" w:rsidRDefault="004352E4" w:rsidP="00884912">
      <w:pPr>
        <w:spacing w:before="100" w:beforeAutospacing="1" w:after="100" w:afterAutospacing="1"/>
        <w:rPr>
          <w:rFonts w:cs="Times New Roman"/>
        </w:rPr>
      </w:pPr>
      <w:r>
        <w:rPr>
          <w:rFonts w:cs="Times New Roman"/>
        </w:rPr>
        <w:t xml:space="preserve">The genesis of </w:t>
      </w:r>
      <w:r w:rsidR="002D74D6">
        <w:rPr>
          <w:rFonts w:cs="Times New Roman"/>
        </w:rPr>
        <w:t>Austrian E</w:t>
      </w:r>
      <w:r w:rsidR="00A33BE3">
        <w:rPr>
          <w:rFonts w:cs="Times New Roman"/>
        </w:rPr>
        <w:t xml:space="preserve">conomics </w:t>
      </w:r>
      <w:r w:rsidR="002D74D6">
        <w:rPr>
          <w:rFonts w:cs="Times New Roman"/>
        </w:rPr>
        <w:t xml:space="preserve">(AE) </w:t>
      </w:r>
      <w:r w:rsidR="00A33BE3">
        <w:rPr>
          <w:rFonts w:cs="Times New Roman"/>
        </w:rPr>
        <w:t xml:space="preserve">is normally attributed to the work of </w:t>
      </w:r>
      <w:r>
        <w:rPr>
          <w:rFonts w:cs="Times New Roman"/>
        </w:rPr>
        <w:t xml:space="preserve">Carl Menger </w:t>
      </w:r>
      <w:r w:rsidR="00B65266">
        <w:rPr>
          <w:rFonts w:cs="Times New Roman"/>
        </w:rPr>
        <w:t xml:space="preserve">in the 1870’s </w:t>
      </w:r>
      <w:r>
        <w:rPr>
          <w:rFonts w:cs="Times New Roman"/>
        </w:rPr>
        <w:t>and emerged as a response to the German Historical School</w:t>
      </w:r>
      <w:r w:rsidR="00B65266">
        <w:rPr>
          <w:rFonts w:cs="Times New Roman"/>
        </w:rPr>
        <w:t xml:space="preserve"> (Butler, 2010)</w:t>
      </w:r>
      <w:r>
        <w:rPr>
          <w:rFonts w:cs="Times New Roman"/>
        </w:rPr>
        <w:t xml:space="preserve">. The initial differentiation between the two schools was methodological, with the </w:t>
      </w:r>
      <w:r w:rsidR="002D74D6">
        <w:rPr>
          <w:rFonts w:cs="Times New Roman"/>
        </w:rPr>
        <w:t>AE</w:t>
      </w:r>
      <w:r>
        <w:rPr>
          <w:rFonts w:cs="Times New Roman"/>
        </w:rPr>
        <w:t xml:space="preserve"> architects arguing that theoretical knowledge should be the source of economic analysis rather than economic history (Taylor, 1980). Menger’s principal contribution</w:t>
      </w:r>
      <w:r w:rsidR="008D399E">
        <w:rPr>
          <w:rFonts w:cs="Times New Roman"/>
        </w:rPr>
        <w:t>s</w:t>
      </w:r>
      <w:r>
        <w:rPr>
          <w:rFonts w:cs="Times New Roman"/>
        </w:rPr>
        <w:t xml:space="preserve"> to the discussion</w:t>
      </w:r>
      <w:r w:rsidR="008D399E">
        <w:rPr>
          <w:rFonts w:cs="Times New Roman"/>
        </w:rPr>
        <w:t xml:space="preserve"> were</w:t>
      </w:r>
      <w:r>
        <w:rPr>
          <w:rFonts w:cs="Times New Roman"/>
        </w:rPr>
        <w:t xml:space="preserve"> to highlight that value was </w:t>
      </w:r>
      <w:r w:rsidR="008D399E">
        <w:rPr>
          <w:rFonts w:cs="Times New Roman"/>
        </w:rPr>
        <w:lastRenderedPageBreak/>
        <w:t>subjective</w:t>
      </w:r>
      <w:r w:rsidR="008D399E" w:rsidRPr="008D399E">
        <w:rPr>
          <w:rFonts w:cs="Times New Roman"/>
        </w:rPr>
        <w:t xml:space="preserve"> </w:t>
      </w:r>
      <w:r w:rsidR="008D399E">
        <w:rPr>
          <w:rFonts w:cs="Times New Roman"/>
        </w:rPr>
        <w:t>rather than an inherent value in the good, and therefore reflected the subjective satisfactions of the seller and highest bidder, and that people seek their most urgent needs first before moving on to satisfy less urgent wants if it is possible (</w:t>
      </w:r>
      <w:r>
        <w:rPr>
          <w:rFonts w:cs="Times New Roman"/>
        </w:rPr>
        <w:t>marginal utility</w:t>
      </w:r>
      <w:r w:rsidR="008D399E">
        <w:rPr>
          <w:rFonts w:cs="Times New Roman"/>
        </w:rPr>
        <w:t>)</w:t>
      </w:r>
      <w:r>
        <w:rPr>
          <w:rFonts w:cs="Times New Roman"/>
        </w:rPr>
        <w:t xml:space="preserve">. </w:t>
      </w:r>
      <w:r w:rsidR="00B65266">
        <w:rPr>
          <w:rFonts w:cs="Times New Roman"/>
        </w:rPr>
        <w:t xml:space="preserve">The price a dwelling achieves on the open market therefore is contingent on the subjective valuations of the individuals involved in the transaction and therefore is place and time specific. </w:t>
      </w:r>
      <w:r w:rsidR="008D399E">
        <w:rPr>
          <w:rFonts w:cs="Times New Roman"/>
        </w:rPr>
        <w:t xml:space="preserve">It also reflects competition between the primary desires and wants of individuals and their ability to satisfy secondary wants. </w:t>
      </w:r>
      <w:r w:rsidR="00B65266">
        <w:rPr>
          <w:rFonts w:cs="Times New Roman"/>
        </w:rPr>
        <w:t xml:space="preserve">The significance of the individual therefore led the </w:t>
      </w:r>
      <w:r w:rsidR="00EA5A30">
        <w:rPr>
          <w:rFonts w:cs="Times New Roman"/>
        </w:rPr>
        <w:t>AE</w:t>
      </w:r>
      <w:r w:rsidR="00B65266">
        <w:rPr>
          <w:rFonts w:cs="Times New Roman"/>
        </w:rPr>
        <w:t xml:space="preserve"> </w:t>
      </w:r>
      <w:proofErr w:type="gramStart"/>
      <w:r w:rsidR="00B65266">
        <w:rPr>
          <w:rFonts w:cs="Times New Roman"/>
        </w:rPr>
        <w:t>school</w:t>
      </w:r>
      <w:proofErr w:type="gramEnd"/>
      <w:r w:rsidR="00B65266">
        <w:rPr>
          <w:rFonts w:cs="Times New Roman"/>
        </w:rPr>
        <w:t xml:space="preserve"> into a methodological individualism from which it is possible to aggregate up to trends in society, but these are rarely evident from simple analysis of macro level trends (Butler, 2010). </w:t>
      </w:r>
    </w:p>
    <w:p w14:paraId="235B4424" w14:textId="0B2D60B8" w:rsidR="00885171" w:rsidRDefault="00EA5A30" w:rsidP="00884912">
      <w:pPr>
        <w:spacing w:before="100" w:beforeAutospacing="1" w:after="100" w:afterAutospacing="1"/>
        <w:rPr>
          <w:rFonts w:cs="Times New Roman"/>
        </w:rPr>
      </w:pPr>
      <w:r>
        <w:rPr>
          <w:rFonts w:cs="Times New Roman"/>
        </w:rPr>
        <w:t xml:space="preserve">In AE, human rationality </w:t>
      </w:r>
      <w:r w:rsidR="002D74D6">
        <w:rPr>
          <w:rFonts w:cs="Times New Roman"/>
        </w:rPr>
        <w:t>differs from</w:t>
      </w:r>
      <w:r>
        <w:rPr>
          <w:rFonts w:cs="Times New Roman"/>
        </w:rPr>
        <w:t xml:space="preserve"> the supra-rationality of </w:t>
      </w:r>
      <w:proofErr w:type="gramStart"/>
      <w:r>
        <w:rPr>
          <w:rFonts w:cs="Times New Roman"/>
        </w:rPr>
        <w:t>NCE,</w:t>
      </w:r>
      <w:proofErr w:type="gramEnd"/>
      <w:r>
        <w:rPr>
          <w:rFonts w:cs="Times New Roman"/>
        </w:rPr>
        <w:t xml:space="preserve"> rather it is an individualised purposeful process of moving towards a goal. This means that there is logical explanation for human action (</w:t>
      </w:r>
      <w:r w:rsidR="00EE5D96">
        <w:rPr>
          <w:rFonts w:cs="Times New Roman"/>
        </w:rPr>
        <w:t>i.e.</w:t>
      </w:r>
      <w:r>
        <w:rPr>
          <w:rFonts w:cs="Times New Roman"/>
        </w:rPr>
        <w:t xml:space="preserve"> it is not random or meaningless), but that it may be imperfect, based on flaws in either knowledge or cognitive foresight (Rozeff, 2006). </w:t>
      </w:r>
      <w:r w:rsidR="00885171">
        <w:rPr>
          <w:rFonts w:cs="Times New Roman"/>
        </w:rPr>
        <w:t xml:space="preserve">Given the </w:t>
      </w:r>
      <w:r w:rsidR="0059572E">
        <w:rPr>
          <w:rFonts w:cs="Times New Roman"/>
        </w:rPr>
        <w:t xml:space="preserve">information deficit, uncertainty over the future and complex balance between hope and fear AE does not consider humans capable of making consistently optimizing decisions (Jaffe, 1976; Langlois, 1985). </w:t>
      </w:r>
    </w:p>
    <w:p w14:paraId="50C182CF" w14:textId="3056DE75" w:rsidR="008A5C9A" w:rsidRDefault="008A5C9A" w:rsidP="00884912">
      <w:pPr>
        <w:spacing w:before="100" w:beforeAutospacing="1" w:after="100" w:afterAutospacing="1"/>
        <w:rPr>
          <w:rFonts w:cs="Times New Roman"/>
        </w:rPr>
      </w:pPr>
      <w:r>
        <w:rPr>
          <w:rFonts w:cs="Times New Roman"/>
        </w:rPr>
        <w:t xml:space="preserve">The focus on the individual, personalised valuations and choice are key themes in </w:t>
      </w:r>
      <w:r w:rsidR="00EA5A30">
        <w:rPr>
          <w:rFonts w:cs="Times New Roman"/>
        </w:rPr>
        <w:t>AE</w:t>
      </w:r>
      <w:r>
        <w:rPr>
          <w:rFonts w:cs="Times New Roman"/>
        </w:rPr>
        <w:t xml:space="preserve">, and are frequently the focus of studies rather than the aggregated outcomes of economic processes. The focus on explanation rather than prediction is in sharp contrast to the mainstream approach, which (sometimes unfairly) is frequently caricatured as caring only about accurate prediction and not about the accuracy of understanding of the process. It is also very different from </w:t>
      </w:r>
      <w:r w:rsidR="002D74D6">
        <w:rPr>
          <w:rFonts w:cs="Times New Roman"/>
        </w:rPr>
        <w:t>ME</w:t>
      </w:r>
      <w:r>
        <w:rPr>
          <w:rFonts w:cs="Times New Roman"/>
        </w:rPr>
        <w:t xml:space="preserve"> approaches</w:t>
      </w:r>
      <w:r w:rsidR="00370C46">
        <w:rPr>
          <w:rFonts w:cs="Times New Roman"/>
        </w:rPr>
        <w:t>:</w:t>
      </w:r>
      <w:r>
        <w:rPr>
          <w:rFonts w:cs="Times New Roman"/>
        </w:rPr>
        <w:t xml:space="preserve"> </w:t>
      </w:r>
      <w:proofErr w:type="gramStart"/>
      <w:r>
        <w:rPr>
          <w:rFonts w:cs="Times New Roman"/>
        </w:rPr>
        <w:t>the individual is not determined by external forces and wider social trends</w:t>
      </w:r>
      <w:proofErr w:type="gramEnd"/>
      <w:r>
        <w:rPr>
          <w:rFonts w:cs="Times New Roman"/>
        </w:rPr>
        <w:t xml:space="preserve">, instead they are an independent actor with unique motivations and unique perspectives of the utility of a dwelling. </w:t>
      </w:r>
      <w:r w:rsidR="00370C46">
        <w:rPr>
          <w:rFonts w:cs="Times New Roman"/>
        </w:rPr>
        <w:t xml:space="preserve">Each person’s opportunity cost will vary too, therefore not only will financial costs be different, but individuals approach to the housing search process will be varied as they value time and effort independently. </w:t>
      </w:r>
      <w:r w:rsidR="00370C46">
        <w:rPr>
          <w:rFonts w:cs="Times New Roman"/>
        </w:rPr>
        <w:tab/>
      </w:r>
    </w:p>
    <w:p w14:paraId="22107727" w14:textId="526C26B4" w:rsidR="00370C46" w:rsidRDefault="00370C46" w:rsidP="00884912">
      <w:pPr>
        <w:spacing w:before="100" w:beforeAutospacing="1" w:after="100" w:afterAutospacing="1"/>
        <w:rPr>
          <w:rFonts w:cs="Times New Roman"/>
        </w:rPr>
      </w:pPr>
      <w:r>
        <w:rPr>
          <w:rFonts w:cs="Times New Roman"/>
        </w:rPr>
        <w:t>Because of the role of individual valuations and opportunity costs, prices act as signals of the common willingness to exchange goods for cash</w:t>
      </w:r>
      <w:r w:rsidR="00B2261C">
        <w:rPr>
          <w:rFonts w:cs="Times New Roman"/>
        </w:rPr>
        <w:t xml:space="preserve"> (rather than underlying costs of production</w:t>
      </w:r>
      <w:r w:rsidR="00E12907">
        <w:rPr>
          <w:rFonts w:cs="Times New Roman"/>
        </w:rPr>
        <w:t xml:space="preserve"> or ‘market values’</w:t>
      </w:r>
      <w:r w:rsidR="00B2261C">
        <w:rPr>
          <w:rFonts w:cs="Times New Roman"/>
        </w:rPr>
        <w:t xml:space="preserve"> for example). These signals are not precise as each transaction is unique, and therefore markets and indeed competition between actors in the housing market is a process of discovery, rather than a priori understanding. </w:t>
      </w:r>
    </w:p>
    <w:p w14:paraId="4A3CAC7D" w14:textId="0FA4E3EA" w:rsidR="00B2261C" w:rsidRDefault="00370C46" w:rsidP="00B2261C">
      <w:pPr>
        <w:spacing w:before="100" w:beforeAutospacing="1" w:after="100" w:afterAutospacing="1"/>
        <w:ind w:left="720"/>
        <w:rPr>
          <w:rFonts w:cs="Times New Roman"/>
        </w:rPr>
      </w:pPr>
      <w:r>
        <w:rPr>
          <w:rFonts w:cs="Times New Roman"/>
        </w:rPr>
        <w:t xml:space="preserve"> “</w:t>
      </w:r>
      <w:r w:rsidR="00F47B0C" w:rsidRPr="0072180D">
        <w:rPr>
          <w:rFonts w:cs="Times New Roman"/>
        </w:rPr>
        <w:t xml:space="preserve">Lachmann (1986) stresses the contrast of neoclassical and Austrian perspectives on markets. The economics of Hayek, Von Mises and others emphasises the subjectivity of decision, </w:t>
      </w:r>
      <w:r>
        <w:rPr>
          <w:rFonts w:cs="Times New Roman"/>
        </w:rPr>
        <w:t>t</w:t>
      </w:r>
      <w:r w:rsidR="00F47B0C" w:rsidRPr="0072180D">
        <w:rPr>
          <w:rFonts w:cs="Times New Roman"/>
        </w:rPr>
        <w:t>he complexity of processes and the multitude of network</w:t>
      </w:r>
      <w:r>
        <w:rPr>
          <w:rFonts w:cs="Times New Roman"/>
        </w:rPr>
        <w:t>s</w:t>
      </w:r>
      <w:r w:rsidR="00F47B0C" w:rsidRPr="0072180D">
        <w:rPr>
          <w:rFonts w:cs="Times New Roman"/>
        </w:rPr>
        <w:t xml:space="preserve"> or </w:t>
      </w:r>
      <w:r>
        <w:rPr>
          <w:rFonts w:cs="Times New Roman"/>
        </w:rPr>
        <w:t>conne</w:t>
      </w:r>
      <w:r w:rsidR="00F47B0C" w:rsidRPr="0072180D">
        <w:rPr>
          <w:rFonts w:cs="Times New Roman"/>
        </w:rPr>
        <w:t>ctions within a (single) market. That more micro, even messy, view of markets forms a useful contrasting</w:t>
      </w:r>
      <w:r w:rsidR="00F47B0C" w:rsidRPr="00884912">
        <w:rPr>
          <w:rFonts w:cs="Times New Roman"/>
        </w:rPr>
        <w:t xml:space="preserve"> intellectual standpoint to the Walrasian synthesis. </w:t>
      </w:r>
      <w:r w:rsidR="00884912" w:rsidRPr="00884912">
        <w:rPr>
          <w:rFonts w:cs="Times New Roman"/>
        </w:rPr>
        <w:t xml:space="preserve">Modern economic </w:t>
      </w:r>
      <w:r w:rsidR="00884912" w:rsidRPr="00884912">
        <w:rPr>
          <w:rFonts w:cs="Times New Roman"/>
        </w:rPr>
        <w:lastRenderedPageBreak/>
        <w:t>psychology and political economy would not necessarily finish wit</w:t>
      </w:r>
      <w:r>
        <w:rPr>
          <w:rFonts w:cs="Times New Roman"/>
        </w:rPr>
        <w:t>h</w:t>
      </w:r>
      <w:r w:rsidR="00884912" w:rsidRPr="00884912">
        <w:rPr>
          <w:rFonts w:cs="Times New Roman"/>
        </w:rPr>
        <w:t xml:space="preserve"> the same subjectivist assumptions and free-market conclusions as the Austrians (Anderson, 1996). But their </w:t>
      </w:r>
      <w:proofErr w:type="gramStart"/>
      <w:r w:rsidR="00884912" w:rsidRPr="00884912">
        <w:rPr>
          <w:rFonts w:cs="Times New Roman"/>
        </w:rPr>
        <w:t>emphasis on real market processes remain</w:t>
      </w:r>
      <w:proofErr w:type="gramEnd"/>
      <w:r w:rsidR="00884912" w:rsidRPr="00884912">
        <w:rPr>
          <w:rFonts w:cs="Times New Roman"/>
        </w:rPr>
        <w:t xml:space="preserve"> valid. After the Walrasians it was only the relatively disregarded Austrians who stressed the nature of markets as real discovery processes (Langlois, 1986).</w:t>
      </w:r>
      <w:r w:rsidR="00E12907">
        <w:rPr>
          <w:rFonts w:cs="Times New Roman"/>
        </w:rPr>
        <w:t>”  (</w:t>
      </w:r>
      <w:r w:rsidR="00884912" w:rsidRPr="00884912">
        <w:rPr>
          <w:rFonts w:cs="Times New Roman"/>
        </w:rPr>
        <w:t>Maclennan, 2012, P.7</w:t>
      </w:r>
      <w:r w:rsidR="00E12907">
        <w:rPr>
          <w:rFonts w:cs="Times New Roman"/>
        </w:rPr>
        <w:t>)</w:t>
      </w:r>
    </w:p>
    <w:p w14:paraId="11FC1F98" w14:textId="72021D85" w:rsidR="008C4316" w:rsidRPr="00111866" w:rsidRDefault="00E12907" w:rsidP="005B20B0">
      <w:pPr>
        <w:spacing w:before="100" w:beforeAutospacing="1" w:after="100" w:afterAutospacing="1"/>
      </w:pPr>
      <w:r>
        <w:rPr>
          <w:rFonts w:cs="Times New Roman"/>
        </w:rPr>
        <w:t>Austrian Economists</w:t>
      </w:r>
      <w:r w:rsidR="00B2261C">
        <w:rPr>
          <w:rFonts w:cs="Times New Roman"/>
        </w:rPr>
        <w:t xml:space="preserve"> are largely dismissive of planned economies, because only through the transaction process can the price of a good be confirmed, and therefore the relative priority for satisfying people</w:t>
      </w:r>
      <w:r w:rsidR="00176FB3">
        <w:rPr>
          <w:rFonts w:cs="Times New Roman"/>
        </w:rPr>
        <w:t xml:space="preserve">’s demands (marginal utility). </w:t>
      </w:r>
      <w:r w:rsidR="00EA5A30">
        <w:rPr>
          <w:rFonts w:cs="Times New Roman"/>
        </w:rPr>
        <w:t>They argue that</w:t>
      </w:r>
      <w:r>
        <w:rPr>
          <w:rFonts w:cs="Times New Roman"/>
        </w:rPr>
        <w:t>,</w:t>
      </w:r>
      <w:r w:rsidR="00EA5A30">
        <w:rPr>
          <w:rFonts w:cs="Times New Roman"/>
        </w:rPr>
        <w:t xml:space="preserve"> as all human logic is flawed, no politician or policy maker should have the ability to persuade others to take a particular form of action (i.e. no behavioural intervention</w:t>
      </w:r>
      <w:r>
        <w:rPr>
          <w:rFonts w:cs="Times New Roman"/>
        </w:rPr>
        <w:t xml:space="preserve"> is permitted</w:t>
      </w:r>
      <w:r w:rsidR="00EA5A30">
        <w:rPr>
          <w:rFonts w:cs="Times New Roman"/>
        </w:rPr>
        <w:t xml:space="preserve">), as this is equally likely to be flawed (Rozeff, 2006). </w:t>
      </w:r>
      <w:proofErr w:type="gramStart"/>
      <w:r>
        <w:rPr>
          <w:rFonts w:cs="Times New Roman"/>
        </w:rPr>
        <w:t>The focus i</w:t>
      </w:r>
      <w:r w:rsidR="00176FB3">
        <w:rPr>
          <w:rFonts w:cs="Times New Roman"/>
        </w:rPr>
        <w:t xml:space="preserve">n </w:t>
      </w:r>
      <w:r>
        <w:rPr>
          <w:rFonts w:cs="Times New Roman"/>
        </w:rPr>
        <w:t xml:space="preserve">AE on </w:t>
      </w:r>
      <w:r w:rsidR="00176FB3">
        <w:rPr>
          <w:rFonts w:cs="Times New Roman"/>
        </w:rPr>
        <w:t>the individual has been rejected by many economists and social theorists</w:t>
      </w:r>
      <w:proofErr w:type="gramEnd"/>
      <w:r w:rsidR="00176FB3">
        <w:rPr>
          <w:rFonts w:cs="Times New Roman"/>
        </w:rPr>
        <w:t xml:space="preserve"> a</w:t>
      </w:r>
      <w:r w:rsidR="009612DB">
        <w:rPr>
          <w:rFonts w:cs="Times New Roman"/>
        </w:rPr>
        <w:t>s</w:t>
      </w:r>
      <w:r w:rsidR="00176FB3">
        <w:rPr>
          <w:rFonts w:cs="Times New Roman"/>
        </w:rPr>
        <w:t xml:space="preserve"> reductionist because it fails to account for key social trends and the limitations of individuals</w:t>
      </w:r>
      <w:r w:rsidR="009612DB">
        <w:rPr>
          <w:rFonts w:cs="Times New Roman"/>
        </w:rPr>
        <w:t>’</w:t>
      </w:r>
      <w:r w:rsidR="00176FB3">
        <w:rPr>
          <w:rFonts w:cs="Times New Roman"/>
        </w:rPr>
        <w:t xml:space="preserve"> abilit</w:t>
      </w:r>
      <w:r w:rsidR="009612DB">
        <w:rPr>
          <w:rFonts w:cs="Times New Roman"/>
        </w:rPr>
        <w:t>ies</w:t>
      </w:r>
      <w:r w:rsidR="00176FB3">
        <w:rPr>
          <w:rFonts w:cs="Times New Roman"/>
        </w:rPr>
        <w:t xml:space="preserve"> to maximise their subjective utility. </w:t>
      </w:r>
      <w:r w:rsidR="009612DB">
        <w:rPr>
          <w:rFonts w:cs="Times New Roman"/>
        </w:rPr>
        <w:t xml:space="preserve">The </w:t>
      </w:r>
      <w:r w:rsidR="00773C98">
        <w:rPr>
          <w:rFonts w:cs="Times New Roman"/>
        </w:rPr>
        <w:t xml:space="preserve">individual’s </w:t>
      </w:r>
      <w:r w:rsidR="009612DB">
        <w:rPr>
          <w:rFonts w:cs="Times New Roman"/>
        </w:rPr>
        <w:t xml:space="preserve">housing search process therefore doesn't relate </w:t>
      </w:r>
      <w:r w:rsidR="00773C98">
        <w:rPr>
          <w:rFonts w:cs="Times New Roman"/>
        </w:rPr>
        <w:t xml:space="preserve">to wider social trends of search behaviour, which is normatively problematic for policy related research and dismissive </w:t>
      </w:r>
      <w:r w:rsidR="00773C98">
        <w:t xml:space="preserve">of relational components of pre-search understandings of the market and of the role of institutions in influencing search behaviours. </w:t>
      </w:r>
    </w:p>
    <w:p w14:paraId="755D32B7" w14:textId="19AEB8D0" w:rsidR="00AC1684" w:rsidRPr="00AE354F" w:rsidRDefault="00C039A6" w:rsidP="0028131B">
      <w:pPr>
        <w:pStyle w:val="Heading2"/>
      </w:pPr>
      <w:bookmarkStart w:id="52" w:name="_Toc299718587"/>
      <w:bookmarkStart w:id="53" w:name="_Toc318119293"/>
      <w:r>
        <w:t xml:space="preserve">2.5 </w:t>
      </w:r>
      <w:r w:rsidR="00AC1684" w:rsidRPr="00AE354F">
        <w:t>Institutional</w:t>
      </w:r>
      <w:r w:rsidR="00E12907">
        <w:t xml:space="preserve"> E</w:t>
      </w:r>
      <w:r w:rsidR="0072180D" w:rsidRPr="00AE354F">
        <w:t>conomics</w:t>
      </w:r>
      <w:bookmarkEnd w:id="52"/>
      <w:bookmarkEnd w:id="53"/>
    </w:p>
    <w:p w14:paraId="0BA8A1A7" w14:textId="14607D76" w:rsidR="00AC1684" w:rsidRPr="000D30D6" w:rsidRDefault="00E12907" w:rsidP="000D30D6">
      <w:r>
        <w:t>Institutional E</w:t>
      </w:r>
      <w:r w:rsidR="007556A2">
        <w:t xml:space="preserve">conomics </w:t>
      </w:r>
      <w:r>
        <w:t xml:space="preserve">(IE) </w:t>
      </w:r>
      <w:r w:rsidR="007556A2">
        <w:t>is a broad school of economic thought, but coheres around the role of institutions as the fundamental concept in economic analysis (</w:t>
      </w:r>
      <w:r w:rsidR="007F4930">
        <w:t>Arvanitidis, 2015</w:t>
      </w:r>
      <w:r w:rsidR="007556A2">
        <w:t xml:space="preserve">). </w:t>
      </w:r>
      <w:r>
        <w:t xml:space="preserve">The IE </w:t>
      </w:r>
      <w:r w:rsidR="009E7AE5" w:rsidRPr="000D30D6">
        <w:t xml:space="preserve">critique of </w:t>
      </w:r>
      <w:r>
        <w:t>NCE</w:t>
      </w:r>
      <w:r w:rsidR="00AC1684" w:rsidRPr="000D30D6">
        <w:t xml:space="preserve"> </w:t>
      </w:r>
      <w:r w:rsidR="004E49AC" w:rsidRPr="000D30D6">
        <w:t>is often built</w:t>
      </w:r>
      <w:r w:rsidR="00AC1684" w:rsidRPr="000D30D6">
        <w:t xml:space="preserve"> upon the work of Thorstein Veblen</w:t>
      </w:r>
      <w:r w:rsidR="00FA69B7">
        <w:t xml:space="preserve"> John Commons, Wesley Mitchell and Clarence Ayers</w:t>
      </w:r>
      <w:r w:rsidR="00AC1684" w:rsidRPr="000D30D6">
        <w:t xml:space="preserve">, </w:t>
      </w:r>
      <w:r w:rsidR="004E49AC" w:rsidRPr="000D30D6">
        <w:t>who wrote</w:t>
      </w:r>
      <w:r w:rsidR="00AC1684" w:rsidRPr="000D30D6">
        <w:t xml:space="preserve"> in the latter 19</w:t>
      </w:r>
      <w:r w:rsidR="00AC1684" w:rsidRPr="000D30D6">
        <w:rPr>
          <w:vertAlign w:val="superscript"/>
        </w:rPr>
        <w:t>th</w:t>
      </w:r>
      <w:r w:rsidR="00AC1684" w:rsidRPr="000D30D6">
        <w:t xml:space="preserve"> and early 20</w:t>
      </w:r>
      <w:r w:rsidR="00AC1684" w:rsidRPr="000D30D6">
        <w:rPr>
          <w:vertAlign w:val="superscript"/>
        </w:rPr>
        <w:t>th</w:t>
      </w:r>
      <w:r w:rsidR="00AC1684" w:rsidRPr="000D30D6">
        <w:t xml:space="preserve"> century</w:t>
      </w:r>
      <w:r w:rsidR="00FA69B7">
        <w:t xml:space="preserve"> (Rutherford, 2001)</w:t>
      </w:r>
      <w:r w:rsidR="00AC1684" w:rsidRPr="000D30D6">
        <w:t xml:space="preserve">. Veblen himself did not challenge </w:t>
      </w:r>
      <w:r w:rsidR="008460C4">
        <w:t>h</w:t>
      </w:r>
      <w:r w:rsidR="00AE354F">
        <w:t>is contemporaries’</w:t>
      </w:r>
      <w:r w:rsidR="00AC1684" w:rsidRPr="000D30D6">
        <w:t xml:space="preserve"> classical presuppositions to the extent his later advocates have purported,</w:t>
      </w:r>
      <w:r w:rsidR="00AE354F">
        <w:t xml:space="preserve"> in part because of the </w:t>
      </w:r>
      <w:r w:rsidR="007A0937">
        <w:t xml:space="preserve">realignment of focus in the </w:t>
      </w:r>
      <w:r w:rsidR="00AE354F">
        <w:t xml:space="preserve">movement from classical to </w:t>
      </w:r>
      <w:r w:rsidR="007A0937">
        <w:t>NCE schools</w:t>
      </w:r>
      <w:r w:rsidR="00AE354F">
        <w:t xml:space="preserve">. </w:t>
      </w:r>
      <w:r w:rsidR="00227BD0" w:rsidRPr="000D30D6">
        <w:t>Veblen’s fundamental argument wa</w:t>
      </w:r>
      <w:r w:rsidR="00AC1684" w:rsidRPr="000D30D6">
        <w:t>s to situate economic questions, and in particular prod</w:t>
      </w:r>
      <w:r w:rsidR="009E7AE5" w:rsidRPr="000D30D6">
        <w:t xml:space="preserve">uction, within the wider social, </w:t>
      </w:r>
      <w:r w:rsidR="00AC1684" w:rsidRPr="000D30D6">
        <w:t>cultural</w:t>
      </w:r>
      <w:r w:rsidR="009E7AE5" w:rsidRPr="000D30D6">
        <w:t>, spatial and historic</w:t>
      </w:r>
      <w:r w:rsidR="00AC1684" w:rsidRPr="000D30D6">
        <w:t xml:space="preserve"> context</w:t>
      </w:r>
      <w:r w:rsidR="008C2501">
        <w:t xml:space="preserve"> (Veblen, 1919)</w:t>
      </w:r>
      <w:r w:rsidR="00820589">
        <w:t>, and how individuals both conform to institutional norms and mutate them (Veblen, 1909)</w:t>
      </w:r>
      <w:r w:rsidR="00AC1684" w:rsidRPr="000D30D6">
        <w:t xml:space="preserve">. </w:t>
      </w:r>
      <w:r w:rsidR="008460C4">
        <w:t xml:space="preserve">The economy therefore is more than simply the pure market conceived in </w:t>
      </w:r>
      <w:r>
        <w:t>NCE</w:t>
      </w:r>
      <w:r w:rsidR="008460C4">
        <w:t xml:space="preserve">, as the market imbibes the values and norms of the institutions </w:t>
      </w:r>
      <w:r w:rsidR="007A0937">
        <w:t>that</w:t>
      </w:r>
      <w:r w:rsidR="008460C4">
        <w:t xml:space="preserve"> act in them</w:t>
      </w:r>
      <w:r w:rsidR="00820589">
        <w:t xml:space="preserve"> and are embodied by them</w:t>
      </w:r>
      <w:r w:rsidR="008460C4">
        <w:t xml:space="preserve"> (Samuels, 1995).</w:t>
      </w:r>
    </w:p>
    <w:p w14:paraId="3C455AE3" w14:textId="7935ADD9" w:rsidR="0025038F" w:rsidRPr="000D30D6" w:rsidRDefault="000D30D6" w:rsidP="000D30D6">
      <w:r w:rsidRPr="000D30D6">
        <w:t>Hodgson (2000)</w:t>
      </w:r>
      <w:r w:rsidR="0025038F" w:rsidRPr="000D30D6">
        <w:t xml:space="preserve"> </w:t>
      </w:r>
      <w:r w:rsidR="006E6B66">
        <w:t>and Rutherford (2001) cite</w:t>
      </w:r>
      <w:r w:rsidR="0025038F" w:rsidRPr="000D30D6">
        <w:t xml:space="preserve"> Walton Hamilton as the </w:t>
      </w:r>
      <w:r w:rsidR="007A0937">
        <w:t xml:space="preserve">original </w:t>
      </w:r>
      <w:r w:rsidR="00E12907">
        <w:t>source of the term ‘Institutional E</w:t>
      </w:r>
      <w:r w:rsidR="0025038F" w:rsidRPr="000D30D6">
        <w:t>conomics’, as a refocusing of economic theory away from the outcomes of independent rational utility maximiser</w:t>
      </w:r>
      <w:r w:rsidR="007A0937">
        <w:t>s</w:t>
      </w:r>
      <w:r w:rsidR="0025038F" w:rsidRPr="000D30D6">
        <w:t>, towards an interest in the mechanisms of exchange and the role of external influences on human behaviour in the exchange process.</w:t>
      </w:r>
    </w:p>
    <w:p w14:paraId="25D4558F" w14:textId="00F927FB" w:rsidR="0025038F" w:rsidRPr="000D30D6" w:rsidRDefault="0025038F" w:rsidP="000D30D6">
      <w:r w:rsidRPr="000D30D6">
        <w:tab/>
        <w:t>“According to Hamilton [1919, 314-318], institutional economists recognized that:</w:t>
      </w:r>
    </w:p>
    <w:p w14:paraId="6C7E77A0" w14:textId="6DF45FA9" w:rsidR="0025038F" w:rsidRPr="000D30D6" w:rsidRDefault="0025038F" w:rsidP="009B282A">
      <w:pPr>
        <w:ind w:left="1440"/>
      </w:pPr>
      <w:r w:rsidRPr="000D30D6">
        <w:lastRenderedPageBreak/>
        <w:t>The proper subject-matter of economic theory is institutions…</w:t>
      </w:r>
      <w:proofErr w:type="gramStart"/>
      <w:r w:rsidRPr="000D30D6">
        <w:t>.Economic</w:t>
      </w:r>
      <w:proofErr w:type="gramEnd"/>
      <w:r w:rsidRPr="000D30D6">
        <w:t xml:space="preserve"> theory is concerned with matters of process….Economic theory must be based upon an acceptable theory of human behaviour…</w:t>
      </w:r>
    </w:p>
    <w:p w14:paraId="258CFA80" w14:textId="3E224439" w:rsidR="0025038F" w:rsidRPr="000D30D6" w:rsidRDefault="0025038F" w:rsidP="000D30D6">
      <w:r w:rsidRPr="000D30D6">
        <w:tab/>
        <w:t>This was expanded by the following observations:</w:t>
      </w:r>
    </w:p>
    <w:p w14:paraId="1B87A71A" w14:textId="1B5B43E3" w:rsidR="0025038F" w:rsidRPr="000D30D6" w:rsidRDefault="0025038F" w:rsidP="009B282A">
      <w:pPr>
        <w:ind w:left="1440"/>
      </w:pPr>
      <w:proofErr w:type="gramStart"/>
      <w:r w:rsidRPr="000D30D6">
        <w:t>neo</w:t>
      </w:r>
      <w:proofErr w:type="gramEnd"/>
      <w:r w:rsidRPr="000D30D6">
        <w:t>-classical economics…neglected the influence exercised over conduct by the scheme of institutions…Where it fails, institutionalism must strive for success…it must discern in the variety of institutional situations impinging upon individuals the chief source of differences in the content of thei</w:t>
      </w:r>
      <w:r w:rsidR="00147B2B">
        <w:t xml:space="preserve">r behaviour [1919,318].” </w:t>
      </w:r>
      <w:r w:rsidR="00C60E87">
        <w:t xml:space="preserve"> (</w:t>
      </w:r>
      <w:r w:rsidRPr="000D30D6">
        <w:t>Hodgson, 2000, 317</w:t>
      </w:r>
      <w:r w:rsidR="00C60E87">
        <w:t>)</w:t>
      </w:r>
    </w:p>
    <w:p w14:paraId="679FF878" w14:textId="77777777" w:rsidR="00BC078B" w:rsidRDefault="00AE354F" w:rsidP="000D30D6">
      <w:r>
        <w:t xml:space="preserve">The focus </w:t>
      </w:r>
      <w:r w:rsidR="000D30D6" w:rsidRPr="000D30D6">
        <w:t xml:space="preserve">in </w:t>
      </w:r>
      <w:r w:rsidR="007A0937">
        <w:t>IE</w:t>
      </w:r>
      <w:r w:rsidR="000D30D6" w:rsidRPr="000D30D6">
        <w:t xml:space="preserve"> is therefore on the role of social norms and institutions in shaping (constituting) the preferences and actions of buyers</w:t>
      </w:r>
      <w:r w:rsidR="007A0937">
        <w:t xml:space="preserve"> and sellers</w:t>
      </w:r>
      <w:r w:rsidR="000D30D6" w:rsidRPr="000D30D6">
        <w:t xml:space="preserve">. </w:t>
      </w:r>
      <w:r w:rsidR="00BC078B">
        <w:t>Tomer (2001) identifies the difference between IE’s approach to economic man to NCE’s approach as:</w:t>
      </w:r>
    </w:p>
    <w:p w14:paraId="0A274FE7" w14:textId="70E53E0D" w:rsidR="00BC078B" w:rsidRDefault="00BC078B" w:rsidP="00BC078B">
      <w:pPr>
        <w:ind w:left="720"/>
      </w:pPr>
      <w:r>
        <w:t>“Recall that EM [Economic Man] is self-interested, rational, unchanging and separate. To begin, IEM [Institutional Economic Man] does not have a given, unchanging character like EM. IEM behaves in line with habits and rules, is strongly influenced by institutions and learns from his social and technical experience” (Tomer, 2001, P.287)</w:t>
      </w:r>
    </w:p>
    <w:p w14:paraId="69B1486B" w14:textId="1F46D8E1" w:rsidR="0016070F" w:rsidRPr="000D30D6" w:rsidRDefault="000D30D6" w:rsidP="000D30D6">
      <w:r w:rsidRPr="000D30D6">
        <w:t xml:space="preserve">This </w:t>
      </w:r>
      <w:r w:rsidR="00BC078B">
        <w:t xml:space="preserve">type of </w:t>
      </w:r>
      <w:r w:rsidRPr="000D30D6">
        <w:t xml:space="preserve">definition of </w:t>
      </w:r>
      <w:r w:rsidR="007A0937">
        <w:t>IE</w:t>
      </w:r>
      <w:r w:rsidRPr="000D30D6">
        <w:t xml:space="preserve">, </w:t>
      </w:r>
      <w:r w:rsidR="00BC078B">
        <w:t xml:space="preserve">alongside the one provided by Hamilton, is a broad definition, </w:t>
      </w:r>
      <w:r w:rsidRPr="000D30D6">
        <w:t xml:space="preserve">which has been criticised for </w:t>
      </w:r>
      <w:r w:rsidR="0016070F" w:rsidRPr="000D30D6">
        <w:t>appearing as if it is all things to all pe</w:t>
      </w:r>
      <w:r w:rsidRPr="000D30D6">
        <w:t xml:space="preserve">ople (Guy and Henneberry, 2000). </w:t>
      </w:r>
      <w:r w:rsidR="0016070F" w:rsidRPr="000D30D6">
        <w:t>Masahiko Aoki (in Menard, 2000), elaborating on North’s analysis</w:t>
      </w:r>
      <w:r w:rsidR="00E35605">
        <w:t xml:space="preserve"> of institutionalism</w:t>
      </w:r>
      <w:r w:rsidR="0016070F" w:rsidRPr="000D30D6">
        <w:t xml:space="preserve">, </w:t>
      </w:r>
      <w:r w:rsidR="00E35605">
        <w:t>considers three</w:t>
      </w:r>
      <w:r w:rsidRPr="000D30D6">
        <w:t xml:space="preserve"> extensions</w:t>
      </w:r>
      <w:r w:rsidR="0016070F" w:rsidRPr="000D30D6">
        <w:t xml:space="preserve"> </w:t>
      </w:r>
      <w:r w:rsidR="00E35605">
        <w:t xml:space="preserve">in detail </w:t>
      </w:r>
      <w:r w:rsidR="0016070F" w:rsidRPr="000D30D6">
        <w:t xml:space="preserve">of </w:t>
      </w:r>
      <w:r w:rsidRPr="000D30D6">
        <w:t>this definition</w:t>
      </w:r>
      <w:r w:rsidR="0016070F" w:rsidRPr="000D30D6">
        <w:t>. First, institutions have been regarded simply as organisational establishments. Second, institutions can be seen as the formal or informal ‘rules’ of economic interaction, which actors abide by. The third definition sees agents in the market as</w:t>
      </w:r>
      <w:r w:rsidRPr="000D30D6">
        <w:t xml:space="preserve"> recursive</w:t>
      </w:r>
      <w:r w:rsidR="0016070F" w:rsidRPr="000D30D6">
        <w:t xml:space="preserve"> ‘rule makers’ who shape and are shaped by the processes of economic interaction. When an agent approaches an economic decision they have the ability to adapt, break or create rules. </w:t>
      </w:r>
    </w:p>
    <w:p w14:paraId="5F4E3D5C" w14:textId="5E8C1152" w:rsidR="00AC1684" w:rsidRPr="00C3699D" w:rsidRDefault="004347EA" w:rsidP="000D30D6">
      <w:r>
        <w:t>T</w:t>
      </w:r>
      <w:r w:rsidR="00E35605" w:rsidRPr="008F4338">
        <w:t xml:space="preserve">here is some disagreement about the precise definitional focus of </w:t>
      </w:r>
      <w:r w:rsidR="00E12907">
        <w:t>IE. A</w:t>
      </w:r>
      <w:r w:rsidR="00E35605" w:rsidRPr="008F4338">
        <w:t xml:space="preserve">s with </w:t>
      </w:r>
      <w:r w:rsidR="00E12907">
        <w:t>NCE</w:t>
      </w:r>
      <w:r w:rsidR="00E35605" w:rsidRPr="008F4338">
        <w:t xml:space="preserve">, </w:t>
      </w:r>
      <w:r w:rsidR="00E12907">
        <w:t>IE</w:t>
      </w:r>
      <w:r>
        <w:t xml:space="preserve"> resultantly</w:t>
      </w:r>
      <w:r w:rsidR="00E35605" w:rsidRPr="008F4338">
        <w:t xml:space="preserve"> is not a unified school of economic thought. Many commentators argue that there </w:t>
      </w:r>
      <w:proofErr w:type="gramStart"/>
      <w:r w:rsidR="00E35605" w:rsidRPr="008F4338">
        <w:t>are</w:t>
      </w:r>
      <w:proofErr w:type="gramEnd"/>
      <w:r w:rsidR="00E35605" w:rsidRPr="008F4338">
        <w:t xml:space="preserve"> two major groups of </w:t>
      </w:r>
      <w:r w:rsidR="00E12907">
        <w:t>IE</w:t>
      </w:r>
      <w:r w:rsidR="00E35605" w:rsidRPr="008F4338">
        <w:t xml:space="preserve"> research, broadl</w:t>
      </w:r>
      <w:r w:rsidR="00E12907">
        <w:t>y ‘Old’ and ‘N</w:t>
      </w:r>
      <w:r w:rsidR="007A0937">
        <w:t>ew’ (</w:t>
      </w:r>
      <w:r w:rsidR="007F4930">
        <w:t>Hodgson, 1998</w:t>
      </w:r>
      <w:r w:rsidR="005C2591">
        <w:t>b</w:t>
      </w:r>
      <w:r w:rsidR="007F4930">
        <w:t xml:space="preserve">; </w:t>
      </w:r>
      <w:r w:rsidR="00AA7BCD">
        <w:t xml:space="preserve">Dequech, 2002; </w:t>
      </w:r>
      <w:r w:rsidR="00E12907">
        <w:t>Kauko, 2012)</w:t>
      </w:r>
      <w:r w:rsidR="007A0937">
        <w:t xml:space="preserve">. </w:t>
      </w:r>
    </w:p>
    <w:p w14:paraId="0645FD0C" w14:textId="7D27F22F" w:rsidR="008C2DEF" w:rsidRPr="00C3699D" w:rsidRDefault="008F4338" w:rsidP="00C3699D">
      <w:pPr>
        <w:jc w:val="right"/>
        <w:rPr>
          <w:i/>
        </w:rPr>
      </w:pPr>
      <w:r w:rsidRPr="00C3699D">
        <w:rPr>
          <w:i/>
        </w:rPr>
        <w:t>Old Institutional Economics</w:t>
      </w:r>
    </w:p>
    <w:p w14:paraId="56111DCE" w14:textId="311CDD43" w:rsidR="0016070F" w:rsidRPr="00960812" w:rsidRDefault="007A0937" w:rsidP="000D30D6">
      <w:r>
        <w:t>Old Institutional Economic</w:t>
      </w:r>
      <w:r w:rsidR="00960812" w:rsidRPr="00960812">
        <w:t xml:space="preserve">s </w:t>
      </w:r>
      <w:r>
        <w:t>(OIE) is</w:t>
      </w:r>
      <w:r w:rsidR="00960812" w:rsidRPr="00960812">
        <w:t xml:space="preserve"> concerned </w:t>
      </w:r>
      <w:r>
        <w:t>with</w:t>
      </w:r>
      <w:r w:rsidR="00960812" w:rsidRPr="00960812">
        <w:t xml:space="preserve"> the specific social and cultural context of housing markets. </w:t>
      </w:r>
      <w:r w:rsidR="004347EA">
        <w:t>OIE makes a clear break from the tenets of NCE</w:t>
      </w:r>
      <w:r w:rsidR="00E12907">
        <w:t>,</w:t>
      </w:r>
      <w:r w:rsidR="004347EA">
        <w:t xml:space="preserve"> especially methodological individualism, maximising economic behaviour and static equilib</w:t>
      </w:r>
      <w:r w:rsidR="00B41846">
        <w:t>rium states (Arvanitidis, 2015). Hodgson (</w:t>
      </w:r>
      <w:r w:rsidR="001A43A2">
        <w:t xml:space="preserve">2000, </w:t>
      </w:r>
      <w:r w:rsidR="00B41846">
        <w:t xml:space="preserve">re-working Hamilton’s definition of institutionalism) suggests there are five main </w:t>
      </w:r>
      <w:r w:rsidR="00B41846">
        <w:lastRenderedPageBreak/>
        <w:t>propositions in IE, but that there is one key proposition that differentiates OIE from the later NIE.</w:t>
      </w:r>
      <w:r w:rsidR="004347EA">
        <w:t xml:space="preserve"> </w:t>
      </w:r>
      <w:r w:rsidR="00B41846">
        <w:t>The refuted proposition is that the NCE tenet that individual agents are utility maximisers should be rejected</w:t>
      </w:r>
      <w:r w:rsidR="001A43A2">
        <w:t>. In OIE individuals</w:t>
      </w:r>
      <w:r w:rsidR="006E61AA">
        <w:t>’</w:t>
      </w:r>
      <w:r w:rsidR="001A43A2">
        <w:t xml:space="preserve"> preferences (for both outcomes and processes) are not independent, but are “molded by cultural or institutional circumstances” (Hodgson, 2000, P.327).</w:t>
      </w:r>
      <w:r w:rsidR="006E61AA">
        <w:t xml:space="preserve"> </w:t>
      </w:r>
      <w:r w:rsidR="00C67051">
        <w:t xml:space="preserve">Commons definition of IE was that of collective action controlling individual action (Commons, 1934), in other words the cultural norms in a society determined individual preferences, and in the case of this </w:t>
      </w:r>
      <w:r w:rsidR="00E12907">
        <w:t>research</w:t>
      </w:r>
      <w:r w:rsidR="00C67051">
        <w:t xml:space="preserve"> the housing search process. </w:t>
      </w:r>
      <w:r w:rsidR="006E61AA">
        <w:t>T</w:t>
      </w:r>
      <w:r w:rsidR="00960812" w:rsidRPr="00960812">
        <w:t>he focus</w:t>
      </w:r>
      <w:r w:rsidR="006E61AA">
        <w:t>, therefore is not simply on the outcomes, but on</w:t>
      </w:r>
      <w:r w:rsidR="00960812" w:rsidRPr="00960812">
        <w:t xml:space="preserve"> the habits of buyers and sellers as well as customs </w:t>
      </w:r>
      <w:r>
        <w:t xml:space="preserve">that </w:t>
      </w:r>
      <w:r w:rsidR="00960812" w:rsidRPr="00960812">
        <w:t>are spatially and tempo</w:t>
      </w:r>
      <w:r>
        <w:t>rally located, in part through the</w:t>
      </w:r>
      <w:r w:rsidR="00960812" w:rsidRPr="00960812">
        <w:t xml:space="preserve"> history of agency and </w:t>
      </w:r>
      <w:r>
        <w:t xml:space="preserve">the </w:t>
      </w:r>
      <w:r w:rsidR="00960812" w:rsidRPr="00960812">
        <w:t xml:space="preserve">evolution of institutions (Gibb, 2012).  </w:t>
      </w:r>
    </w:p>
    <w:p w14:paraId="08A46592" w14:textId="050F1980" w:rsidR="00960812" w:rsidRDefault="008D7D08" w:rsidP="00960812">
      <w:pPr>
        <w:ind w:left="720"/>
      </w:pPr>
      <w:r>
        <w:t xml:space="preserve"> </w:t>
      </w:r>
      <w:r w:rsidR="00960812">
        <w:t>“Habit, inertia and routine behaviour are central to the older institutionalist framework (Hodgson, 1997). This is closely related to the social dimension of consumption, har</w:t>
      </w:r>
      <w:r w:rsidR="003B5AC8">
        <w:t>k</w:t>
      </w:r>
      <w:r w:rsidR="00960812">
        <w:t>ing back to Veblen (1899) but also Dusenberry” (Gibb, 2012, P. 133)</w:t>
      </w:r>
    </w:p>
    <w:p w14:paraId="2F51FFBE" w14:textId="6433A340" w:rsidR="003B5AC8" w:rsidRDefault="003B5AC8" w:rsidP="007059E6">
      <w:r>
        <w:t xml:space="preserve">OIE argues </w:t>
      </w:r>
      <w:proofErr w:type="gramStart"/>
      <w:r>
        <w:t xml:space="preserve">that the framing of both questions about </w:t>
      </w:r>
      <w:r w:rsidR="00286AD5">
        <w:t>dwelling</w:t>
      </w:r>
      <w:r>
        <w:t xml:space="preserve"> ownership and housing search and responses to these questions are defined</w:t>
      </w:r>
      <w:r w:rsidR="00205A4D">
        <w:t xml:space="preserve"> by institutions</w:t>
      </w:r>
      <w:proofErr w:type="gramEnd"/>
      <w:r w:rsidR="00205A4D">
        <w:t xml:space="preserve"> (Kauko, 2012).</w:t>
      </w:r>
    </w:p>
    <w:p w14:paraId="30A25EA9" w14:textId="6B0651CF" w:rsidR="00205A4D" w:rsidRDefault="00075087" w:rsidP="00205A4D">
      <w:pPr>
        <w:ind w:left="720"/>
      </w:pPr>
      <w:r>
        <w:t>“</w:t>
      </w:r>
      <w:r w:rsidR="00205A4D">
        <w:t>OIE approaches are propagated as versatile attempts to explain behaviour based on social, political, administrative and cultural factors that constitute external conditions as well as internal non-economic determinants of the market process.</w:t>
      </w:r>
      <w:r>
        <w:t>”</w:t>
      </w:r>
      <w:r w:rsidR="00205A4D">
        <w:t xml:space="preserve"> (Kauko, 2012, P. 159)</w:t>
      </w:r>
    </w:p>
    <w:p w14:paraId="328FED62" w14:textId="7C31CC52" w:rsidR="007059E6" w:rsidRPr="000D30D6" w:rsidRDefault="007059E6" w:rsidP="007059E6">
      <w:pPr>
        <w:rPr>
          <w:color w:val="C0504D" w:themeColor="accent2"/>
        </w:rPr>
      </w:pPr>
      <w:r>
        <w:t xml:space="preserve">There has been some criticism that OIE is </w:t>
      </w:r>
      <w:r w:rsidR="005D512B">
        <w:t>incomplete</w:t>
      </w:r>
      <w:r>
        <w:t xml:space="preserve"> as a conceptual framework</w:t>
      </w:r>
      <w:r w:rsidR="00700A4B">
        <w:t xml:space="preserve"> because it i</w:t>
      </w:r>
      <w:r w:rsidR="00205A4D">
        <w:t>s too broad</w:t>
      </w:r>
      <w:r w:rsidR="007F4930">
        <w:t xml:space="preserve"> (Kauko, 2012)</w:t>
      </w:r>
      <w:r w:rsidR="00125F9A">
        <w:t xml:space="preserve"> and methodologically imprecise (Langlois, 1989)</w:t>
      </w:r>
      <w:r w:rsidR="007F4930">
        <w:t>. This flaw, combined with the rise of positivist NCEs with its simplistic axioms and mathematical precision, caused a</w:t>
      </w:r>
      <w:r w:rsidR="005D512B">
        <w:t xml:space="preserve"> shift and simplification in the focus of institutional economics</w:t>
      </w:r>
      <w:r w:rsidR="007F4930">
        <w:t xml:space="preserve"> towards a new version (Hodgson, 1998b)</w:t>
      </w:r>
      <w:r w:rsidR="005D512B">
        <w:t xml:space="preserve">. </w:t>
      </w:r>
    </w:p>
    <w:p w14:paraId="794AA3C2" w14:textId="0F621141" w:rsidR="00E12907" w:rsidRPr="000D30D6" w:rsidRDefault="00E12907" w:rsidP="00E12907">
      <w:r w:rsidRPr="000D30D6">
        <w:t>Smith et al (2006)</w:t>
      </w:r>
      <w:r>
        <w:t>, from an OIE perspective,</w:t>
      </w:r>
      <w:r w:rsidRPr="000D30D6">
        <w:t xml:space="preserve"> explore the relationship between property professionals and the ‘market’ in Edinburgh using a cultural economy and economic sociology approach. </w:t>
      </w:r>
      <w:proofErr w:type="gramStart"/>
      <w:r w:rsidRPr="000D30D6">
        <w:t>In-depth interviews with 20 professionals forms</w:t>
      </w:r>
      <w:proofErr w:type="gramEnd"/>
      <w:r w:rsidRPr="000D30D6">
        <w:t xml:space="preserve"> the basis of the research. Smith et al build upon Callon’s (1998) explanation of the performance of markets rather than economics as an explanation of its function and Miller’s (2002) explanation of economics as a virtual market, not led by forces but by belief in those forces. Interviewees believed broadly in the role of economic forces that mainstream economic theory was played out in reality regardless of their actions. </w:t>
      </w:r>
      <w:proofErr w:type="gramStart"/>
      <w:r w:rsidRPr="000D30D6">
        <w:t>Concepts of supply and demand and the rational hand determining prices was</w:t>
      </w:r>
      <w:proofErr w:type="gramEnd"/>
      <w:r w:rsidRPr="000D30D6">
        <w:t xml:space="preserve"> evident throughout the market. However, attempting to abide by the rules of neoclassical economics Smith et al suggest led actors to act in a way </w:t>
      </w:r>
      <w:r>
        <w:t>that</w:t>
      </w:r>
      <w:r w:rsidRPr="000D30D6">
        <w:t xml:space="preserve"> made the market perform in a manner inconsistent and unpredictable when compared to normal macro-economic factors. </w:t>
      </w:r>
    </w:p>
    <w:p w14:paraId="3F795046" w14:textId="77777777" w:rsidR="00E12907" w:rsidRPr="000D30D6" w:rsidRDefault="00E12907" w:rsidP="00E12907">
      <w:pPr>
        <w:ind w:left="720"/>
      </w:pPr>
      <w:r w:rsidRPr="000D30D6">
        <w:lastRenderedPageBreak/>
        <w:t>“Far from being the economy, markets have to be made ‘economic’, through a complex interplay of cultural, legal, political and institutional arrangements.” (Smith et al, 2006, P.95)</w:t>
      </w:r>
    </w:p>
    <w:p w14:paraId="2C095E94" w14:textId="77777777" w:rsidR="00E12907" w:rsidRPr="000D30D6" w:rsidRDefault="00E12907" w:rsidP="00E12907">
      <w:r w:rsidRPr="000D30D6">
        <w:t>Smith et al end by arguing that no longer is a qualitative look at the ideas, behaviour and cultural context opposed to economic thought, rather including them will provide a richer understanding of what housing markets actually are and what they should be.</w:t>
      </w:r>
    </w:p>
    <w:p w14:paraId="7E7E22BD" w14:textId="0C6C3E73" w:rsidR="00E12907" w:rsidRPr="008C2DEF" w:rsidRDefault="00E12907" w:rsidP="00E12907">
      <w:r w:rsidRPr="000D30D6">
        <w:t>Wallace (2008) expands on the call for greater pluralism in housing market research and takes a cultural-economy approach. The research comprise of 40 interviews with key actors in the buy</w:t>
      </w:r>
      <w:r w:rsidR="002F53F8">
        <w:t xml:space="preserve"> </w:t>
      </w:r>
      <w:r w:rsidRPr="000D30D6">
        <w:t>to</w:t>
      </w:r>
      <w:r w:rsidR="002F53F8">
        <w:t xml:space="preserve"> </w:t>
      </w:r>
      <w:r w:rsidRPr="000D30D6">
        <w:t xml:space="preserve">let new build housing market in York. Wallace found that there was a culture of using </w:t>
      </w:r>
      <w:r w:rsidR="003921C1">
        <w:t>NCE</w:t>
      </w:r>
      <w:r w:rsidRPr="000D30D6">
        <w:t xml:space="preserve"> theory to describe the market, although, in practice many of the agents relied on intuition or feeling rather than using a </w:t>
      </w:r>
      <w:r>
        <w:t>NCE</w:t>
      </w:r>
      <w:r w:rsidRPr="000D30D6">
        <w:t xml:space="preserve"> assessment of the levels of supply and demand. This relationship between perceptions and practice raises questions for Wallace about the validity of using traditional </w:t>
      </w:r>
      <w:r>
        <w:t>NCE</w:t>
      </w:r>
      <w:r w:rsidRPr="000D30D6">
        <w:t xml:space="preserve"> theory to explain or predict market behaviour. Wallace provides the example of estate agents sharing their understandings of the market, which often conflicted. Despite these conflicting perceptions of how the market was performing, other instances occurred where estate agents acted together to change the way in which the market was perceived by other actors, such as investors or potential renters. Wallace builds upon Miller’s (2002) argument that actors perform markets rather than perform within them. </w:t>
      </w:r>
    </w:p>
    <w:p w14:paraId="3B61211E" w14:textId="03229E95" w:rsidR="00E12907" w:rsidRPr="00F17B58" w:rsidRDefault="00E12907" w:rsidP="000D30D6">
      <w:r w:rsidRPr="00F04E93">
        <w:t xml:space="preserve">McMaster and Watkins (1999) expand on the potential of OIE in housing studies. Housing models in the UK have traditionally assumed that these institutional influences are fixed, and essentially determined by economic reasoning, yet there has been no attempt to show to explore variation in these routines of purchasing behaviour. Indeed if there are different institutions between cultures, there is also a case for exploring variation in the routines and rules of economic interactions within cultures </w:t>
      </w:r>
      <w:r>
        <w:t>in</w:t>
      </w:r>
      <w:r w:rsidRPr="00F04E93">
        <w:t xml:space="preserve"> single markets (McMaster and Watkins, 1999).</w:t>
      </w:r>
    </w:p>
    <w:p w14:paraId="278319A7" w14:textId="271FC7DE" w:rsidR="0016070F" w:rsidRPr="00C3699D" w:rsidRDefault="008F4338" w:rsidP="00C3699D">
      <w:pPr>
        <w:jc w:val="right"/>
        <w:rPr>
          <w:bCs/>
          <w:i/>
          <w:iCs/>
        </w:rPr>
      </w:pPr>
      <w:r w:rsidRPr="00C3699D">
        <w:rPr>
          <w:bCs/>
          <w:i/>
          <w:iCs/>
        </w:rPr>
        <w:t>New Institutional Economics</w:t>
      </w:r>
    </w:p>
    <w:p w14:paraId="5C3DE4E2" w14:textId="532CC345" w:rsidR="00513AE3" w:rsidRDefault="00E12907" w:rsidP="000D30D6">
      <w:r>
        <w:t>New Institutional E</w:t>
      </w:r>
      <w:r w:rsidR="0016070F" w:rsidRPr="00CD006C">
        <w:t xml:space="preserve">conomics </w:t>
      </w:r>
      <w:r w:rsidR="007A0937" w:rsidRPr="00CD006C">
        <w:t xml:space="preserve">(NIE) </w:t>
      </w:r>
      <w:r w:rsidR="0016070F" w:rsidRPr="00CD006C">
        <w:t xml:space="preserve">is guided by the principle that institutions emerge to reduce frictions and uncertainties collectively regarded as transaction costs (North, 1990). </w:t>
      </w:r>
      <w:r w:rsidR="00513AE3">
        <w:t>Jaffe’s (1996) work on transaction costs and housing markets focuses on contractual issues as key costs and rights in explaining housing markets, identifying: listing agreements; sales contracts; mortgages; leases; and management agreements are significant in the performance and constraint of markets.</w:t>
      </w:r>
    </w:p>
    <w:p w14:paraId="75B900C5" w14:textId="62EC72F7" w:rsidR="0068221A" w:rsidRDefault="00D30C87" w:rsidP="000D30D6">
      <w:r>
        <w:t xml:space="preserve">NIE as a term was coined by Oliver Williamson (1975) and </w:t>
      </w:r>
      <w:r w:rsidR="006E6B66">
        <w:t xml:space="preserve">is often referred to as originating in the work of </w:t>
      </w:r>
      <w:r>
        <w:t xml:space="preserve">Williamson along with </w:t>
      </w:r>
      <w:r w:rsidR="006E6B66">
        <w:t xml:space="preserve">Ronald Coase and Douglas North (Rutherford, 2001). </w:t>
      </w:r>
      <w:r w:rsidR="007F563C">
        <w:t xml:space="preserve">It is conceptually narrower than OIE, in that it does not seek to replace the </w:t>
      </w:r>
      <w:r w:rsidR="00AD7940">
        <w:t>axioms of NCE, but i</w:t>
      </w:r>
      <w:r w:rsidR="007F563C">
        <w:t>s an extension to N</w:t>
      </w:r>
      <w:r w:rsidR="00E12907">
        <w:t>C</w:t>
      </w:r>
      <w:r w:rsidR="007F563C">
        <w:t xml:space="preserve">E </w:t>
      </w:r>
      <w:r w:rsidR="004347EA">
        <w:t xml:space="preserve">following </w:t>
      </w:r>
      <w:r w:rsidR="00E12907">
        <w:t xml:space="preserve">its </w:t>
      </w:r>
      <w:r w:rsidR="004347EA">
        <w:t xml:space="preserve">methodological individualism, but incorporating </w:t>
      </w:r>
      <w:r w:rsidR="007F563C">
        <w:t xml:space="preserve">issues of rights, </w:t>
      </w:r>
      <w:r w:rsidR="007F563C">
        <w:lastRenderedPageBreak/>
        <w:t>costs and norms (</w:t>
      </w:r>
      <w:r w:rsidR="003F6E75">
        <w:t>Klein, 1990</w:t>
      </w:r>
      <w:r w:rsidR="007F563C">
        <w:t>)</w:t>
      </w:r>
      <w:r w:rsidR="00E12907">
        <w:rPr>
          <w:rStyle w:val="FootnoteReference"/>
        </w:rPr>
        <w:footnoteReference w:id="9"/>
      </w:r>
      <w:r w:rsidR="007F563C">
        <w:t xml:space="preserve">. </w:t>
      </w:r>
      <w:r w:rsidR="00DC4330">
        <w:t xml:space="preserve">Coase (1984) argued that NIE was errant in assuming that human action was rational, however this call has not resulted in a shift in most NIE approaches to rationality. </w:t>
      </w:r>
      <w:r w:rsidR="007F563C">
        <w:t>Institutions</w:t>
      </w:r>
      <w:r w:rsidR="0016070F" w:rsidRPr="00CD006C">
        <w:t xml:space="preserve"> </w:t>
      </w:r>
      <w:r w:rsidR="007F563C">
        <w:t xml:space="preserve">are </w:t>
      </w:r>
      <w:r w:rsidR="0016070F" w:rsidRPr="00CD006C">
        <w:t>not only reinforced through practice</w:t>
      </w:r>
      <w:r w:rsidR="007F563C">
        <w:t>,</w:t>
      </w:r>
      <w:r w:rsidR="0016070F" w:rsidRPr="00CD006C">
        <w:t xml:space="preserve"> giving certainty and stability to social interaction, but also change and develop over time according to circumstances and experience </w:t>
      </w:r>
      <w:r w:rsidR="0016070F" w:rsidRPr="00CD006C">
        <w:fldChar w:fldCharType="begin"/>
      </w:r>
      <w:r w:rsidR="0016070F" w:rsidRPr="00CD006C">
        <w:instrText xml:space="preserve"> ADDIN EN.CITE &lt;EndNote&gt;&lt;Cite&gt;&lt;Author&gt;D&amp;apos;Arcy&lt;/Author&gt;&lt;Year&gt;2002&lt;/Year&gt;&lt;RecNum&gt;6&lt;/RecNum&gt;&lt;record&gt;&lt;rec-number&gt;6&lt;/rec-number&gt;&lt;foreign-keys&gt;&lt;key app="EN" db-id="vd9a52et92x5foesp2dxwwvnxpzw5rsaazs0"&gt;6&lt;/key&gt;&lt;/foreign-keys&gt;&lt;ref-type name="Edited Book"&gt;28&lt;/ref-type&gt;&lt;contributors&gt;&lt;authors&gt;&lt;author&gt;Eamonn D&amp;apos;Arcy&lt;/author&gt;&lt;author&gt;Geoffrey Keogh&lt;/author&gt;&lt;/authors&gt;&lt;secondary-authors&gt;&lt;author&gt;Simon Guy&lt;/author&gt;&lt;author&gt;John Henneberry&lt;/author&gt;&lt;/secondary-authors&gt;&lt;/contributors&gt;&lt;titles&gt;&lt;title&gt;The market context of property development activity&lt;/title&gt;&lt;secondary-title&gt;Development &amp;amp; Developers: Perspectives on Property&lt;/secondary-title&gt;&lt;/titles&gt;&lt;dates&gt;&lt;year&gt;2002&lt;/year&gt;&lt;/dates&gt;&lt;pub-location&gt;Oxford&lt;/pub-location&gt;&lt;publisher&gt;Blackwell Publishing&lt;/publisher&gt;&lt;urls&gt;&lt;/urls&gt;&lt;/record&gt;&lt;/Cite&gt;&lt;/EndNote&gt;</w:instrText>
      </w:r>
      <w:r w:rsidR="0016070F" w:rsidRPr="00CD006C">
        <w:fldChar w:fldCharType="separate"/>
      </w:r>
      <w:r w:rsidR="0016070F" w:rsidRPr="00CD006C">
        <w:t>(D'Arcy and Keogh 2002)</w:t>
      </w:r>
      <w:r w:rsidR="0016070F" w:rsidRPr="00CD006C">
        <w:fldChar w:fldCharType="end"/>
      </w:r>
      <w:r w:rsidR="0016070F" w:rsidRPr="00CD006C">
        <w:t xml:space="preserve">. That is, the </w:t>
      </w:r>
      <w:r w:rsidR="007A0937" w:rsidRPr="00CD006C">
        <w:t>NIE</w:t>
      </w:r>
      <w:r w:rsidR="0016070F" w:rsidRPr="00CD006C">
        <w:t xml:space="preserve"> approach stresses that individual identities and preferences are actively constructed in social contexts, distinguishing it from </w:t>
      </w:r>
      <w:r w:rsidR="007A0937" w:rsidRPr="00CD006C">
        <w:t>NCE</w:t>
      </w:r>
      <w:r w:rsidR="0016070F" w:rsidRPr="00CD006C">
        <w:t xml:space="preserve"> which assumes actors with rational preferences to maximise their utilities </w:t>
      </w:r>
      <w:r w:rsidR="0016070F" w:rsidRPr="00CD006C">
        <w:fldChar w:fldCharType="begin"/>
      </w:r>
      <w:r w:rsidR="0016070F" w:rsidRPr="00CD006C">
        <w:instrText xml:space="preserve"> ADDIN EN.CITE &lt;EndNote&gt;&lt;Cite&gt;&lt;Author&gt;Healey&lt;/Author&gt;&lt;Year&gt;1999&lt;/Year&gt;&lt;RecNum&gt;5&lt;/RecNum&gt;&lt;record&gt;&lt;rec-number&gt;5&lt;/rec-number&gt;&lt;foreign-keys&gt;&lt;key app="EN" db-id="vd9a52et92x5foesp2dxwwvnxpzw5rsaazs0"&gt;5&lt;/key&gt;&lt;/foreign-keys&gt;&lt;ref-type name="Journal Article"&gt;17&lt;/ref-type&gt;&lt;contributors&gt;&lt;authors&gt;&lt;author&gt;Patsy Healey&lt;/author&gt;&lt;/authors&gt;&lt;/contributors&gt;&lt;titles&gt;&lt;title&gt;Institutionalist Anlysis, Communicative Planning and Shaping Places&lt;/title&gt;&lt;secondary-title&gt;Journal of Planning Education and Research&lt;/secondary-title&gt;&lt;/titles&gt;&lt;periodical&gt;&lt;full-title&gt;Journal of Planning Education and Research&lt;/full-title&gt;&lt;/periodical&gt;&lt;pages&gt;111-121&lt;/pages&gt;&lt;volume&gt;19&lt;/volume&gt;&lt;dates&gt;&lt;year&gt;1999&lt;/year&gt;&lt;/dates&gt;&lt;urls&gt;&lt;/urls&gt;&lt;/record&gt;&lt;/Cite&gt;&lt;/EndNote&gt;</w:instrText>
      </w:r>
      <w:r w:rsidR="0016070F" w:rsidRPr="00CD006C">
        <w:fldChar w:fldCharType="separate"/>
      </w:r>
      <w:r w:rsidR="0016070F" w:rsidRPr="00CD006C">
        <w:t>(Healey 1999)</w:t>
      </w:r>
      <w:r w:rsidR="0016070F" w:rsidRPr="00CD006C">
        <w:fldChar w:fldCharType="end"/>
      </w:r>
      <w:r w:rsidR="0016070F" w:rsidRPr="00CD006C">
        <w:t xml:space="preserve">. </w:t>
      </w:r>
    </w:p>
    <w:p w14:paraId="1934F7B6" w14:textId="77777777" w:rsidR="00E12907" w:rsidRDefault="0016070F" w:rsidP="000D30D6">
      <w:r w:rsidRPr="00CD006C">
        <w:t xml:space="preserve">Given the relational approach, it is acknowledged that systems are not given, but are made, in a complex interaction between the imaginary and the material world. That is, it leads that attitudes and values are also formed through the particular contexts of geographies and histories </w:t>
      </w:r>
      <w:r w:rsidRPr="00CD006C">
        <w:fldChar w:fldCharType="begin"/>
      </w:r>
      <w:r w:rsidRPr="00CD006C">
        <w:instrText xml:space="preserve"> ADDIN EN.CITE &lt;EndNote&gt;&lt;Cite&gt;&lt;Author&gt;Healey&lt;/Author&gt;&lt;Year&gt;1999&lt;/Year&gt;&lt;RecNum&gt;7&lt;/RecNum&gt;&lt;record&gt;&lt;rec-number&gt;7&lt;/rec-number&gt;&lt;foreign-keys&gt;&lt;key app="EN" db-id="prf9wdaewp0x99effz159sdfxv05w90x52ve"&gt;7&lt;/key&gt;&lt;/foreign-keys&gt;&lt;ref-type name="Journal Article"&gt;17&lt;/ref-type&gt;&lt;contributors&gt;&lt;authors&gt;&lt;author&gt;Patsy Healey&lt;/author&gt;&lt;/authors&gt;&lt;/contributors&gt;&lt;titles&gt;&lt;title&gt;Institutionalist Anlysis, Communicative Planning and Shaping Places&lt;/title&gt;&lt;secondary-title&gt;Journal of Planning Education and Research&lt;/secondary-title&gt;&lt;/titles&gt;&lt;pages&gt;111-121&lt;/pages&gt;&lt;volume&gt;19&lt;/volume&gt;&lt;dates&gt;&lt;year&gt;1999&lt;/year&gt;&lt;/dates&gt;&lt;urls&gt;&lt;/urls&gt;&lt;/record&gt;&lt;/Cite&gt;&lt;/EndNote&gt;</w:instrText>
      </w:r>
      <w:r w:rsidRPr="00CD006C">
        <w:fldChar w:fldCharType="separate"/>
      </w:r>
      <w:r w:rsidRPr="00CD006C">
        <w:t>(Healey 1999)</w:t>
      </w:r>
      <w:r w:rsidRPr="00CD006C">
        <w:fldChar w:fldCharType="end"/>
      </w:r>
      <w:r w:rsidRPr="00CD006C">
        <w:t xml:space="preserve">. Therefore, values in </w:t>
      </w:r>
      <w:r w:rsidR="007A0937" w:rsidRPr="00CD006C">
        <w:t>NIE</w:t>
      </w:r>
      <w:r w:rsidRPr="00CD006C">
        <w:t xml:space="preserve"> are not related to the </w:t>
      </w:r>
      <w:r w:rsidR="007A0937" w:rsidRPr="00CD006C">
        <w:t>cost of production directly</w:t>
      </w:r>
      <w:r w:rsidRPr="00CD006C">
        <w:t xml:space="preserve">, but </w:t>
      </w:r>
      <w:r w:rsidR="00E12907">
        <w:t>a</w:t>
      </w:r>
      <w:r w:rsidRPr="00CD006C">
        <w:t xml:space="preserve">re achieved in the way of being embedded in institutions, social structures and behaviour, and becoming the cultural underpinnings of everyday life </w:t>
      </w:r>
      <w:r w:rsidRPr="00CD006C">
        <w:fldChar w:fldCharType="begin"/>
      </w:r>
      <w:r w:rsidRPr="00CD006C">
        <w:instrText xml:space="preserve"> ADDIN EN.CITE &lt;EndNote&gt;&lt;Cite&gt;&lt;Author&gt;Samuels&lt;/Author&gt;&lt;Year&gt;1995&lt;/Year&gt;&lt;RecNum&gt;2&lt;/RecNum&gt;&lt;record&gt;&lt;rec-number&gt;2&lt;/rec-number&gt;&lt;foreign-keys&gt;&lt;key app="EN" db-id="vd9a52et92x5foesp2dxwwvnxpzw5rsaazs0"&gt;2&lt;/key&gt;&lt;/foreign-keys&gt;&lt;ref-type name="Journal Article"&gt;17&lt;/ref-type&gt;&lt;contributors&gt;&lt;authors&gt;&lt;author&gt;Warren J. Samuels&lt;/author&gt;&lt;/authors&gt;&lt;/contributors&gt;&lt;titles&gt;&lt;title&gt;The present state of institutional economics&lt;/title&gt;&lt;secondary-title&gt;Cambridge Journal of Economics&lt;/secondary-title&gt;&lt;/titles&gt;&lt;periodical&gt;&lt;full-title&gt;Cambridge Journal of Economics&lt;/full-title&gt;&lt;/periodical&gt;&lt;pages&gt;569-590&lt;/pages&gt;&lt;volume&gt;19&lt;/volume&gt;&lt;dates&gt;&lt;year&gt;1995&lt;/year&gt;&lt;/dates&gt;&lt;urls&gt;&lt;/urls&gt;&lt;/record&gt;&lt;/Cite&gt;&lt;/EndNote&gt;</w:instrText>
      </w:r>
      <w:r w:rsidRPr="00CD006C">
        <w:fldChar w:fldCharType="separate"/>
      </w:r>
      <w:r w:rsidRPr="00CD006C">
        <w:t>(Samuels 1995)</w:t>
      </w:r>
      <w:r w:rsidRPr="00CD006C">
        <w:fldChar w:fldCharType="end"/>
      </w:r>
      <w:r w:rsidRPr="00CD006C">
        <w:t>.</w:t>
      </w:r>
    </w:p>
    <w:p w14:paraId="7CDA9C3D" w14:textId="3293695D" w:rsidR="001E5930" w:rsidRPr="00E12907" w:rsidRDefault="00E12907" w:rsidP="000D30D6">
      <w:r>
        <w:t>S</w:t>
      </w:r>
      <w:r w:rsidR="0016070F" w:rsidRPr="00CD006C">
        <w:t xml:space="preserve">ocial constructions are not a neutral process as power is apparent in social and political relations </w:t>
      </w:r>
      <w:r w:rsidR="0016070F" w:rsidRPr="00CD006C">
        <w:fldChar w:fldCharType="begin"/>
      </w:r>
      <w:r w:rsidR="0016070F" w:rsidRPr="00CD006C">
        <w:instrText xml:space="preserve"> ADDIN EN.CITE &lt;EndNote&gt;&lt;Cite&gt;&lt;Author&gt;Healey&lt;/Author&gt;&lt;Year&gt;1999&lt;/Year&gt;&lt;RecNum&gt;7&lt;/RecNum&gt;&lt;record&gt;&lt;rec-number&gt;7&lt;/rec-number&gt;&lt;foreign-keys&gt;&lt;key app="EN" db-id="prf9wdaewp0x99effz159sdfxv05w90x52ve"&gt;7&lt;/key&gt;&lt;/foreign-keys&gt;&lt;ref-type name="Journal Article"&gt;17&lt;/ref-type&gt;&lt;contributors&gt;&lt;authors&gt;&lt;author&gt;Patsy Healey&lt;/author&gt;&lt;/authors&gt;&lt;/contributors&gt;&lt;titles&gt;&lt;title&gt;Institutionalist Anlysis, Communicative Planning and Shaping Places&lt;/title&gt;&lt;secondary-title&gt;Journal of Planning Education and Research&lt;/secondary-title&gt;&lt;/titles&gt;&lt;pages&gt;111-121&lt;/pages&gt;&lt;volume&gt;19&lt;/volume&gt;&lt;dates&gt;&lt;year&gt;1999&lt;/year&gt;&lt;/dates&gt;&lt;urls&gt;&lt;/urls&gt;&lt;/record&gt;&lt;/Cite&gt;&lt;/EndNote&gt;</w:instrText>
      </w:r>
      <w:r w:rsidR="0016070F" w:rsidRPr="00CD006C">
        <w:fldChar w:fldCharType="separate"/>
      </w:r>
      <w:r w:rsidR="0016070F" w:rsidRPr="00CD006C">
        <w:t>(</w:t>
      </w:r>
      <w:r w:rsidR="00781433">
        <w:t xml:space="preserve">Samuels, 1990; </w:t>
      </w:r>
      <w:r w:rsidR="0016070F" w:rsidRPr="00CD006C">
        <w:t>Healey 1999)</w:t>
      </w:r>
      <w:r w:rsidR="0016070F" w:rsidRPr="00CD006C">
        <w:fldChar w:fldCharType="end"/>
      </w:r>
      <w:r w:rsidR="0016070F" w:rsidRPr="00CD006C">
        <w:t xml:space="preserve">. In other words, the distribution of resources </w:t>
      </w:r>
      <w:r w:rsidR="00513AE3">
        <w:t>is</w:t>
      </w:r>
      <w:r w:rsidR="0016070F" w:rsidRPr="00CD006C">
        <w:t xml:space="preserve"> ultimately determined not by simple market mechanism</w:t>
      </w:r>
      <w:r>
        <w:t>s,</w:t>
      </w:r>
      <w:r w:rsidR="0016070F" w:rsidRPr="00CD006C">
        <w:t xml:space="preserve"> but </w:t>
      </w:r>
      <w:proofErr w:type="gramStart"/>
      <w:r w:rsidR="0016070F" w:rsidRPr="00CD006C">
        <w:t xml:space="preserve">institutions </w:t>
      </w:r>
      <w:r>
        <w:t>which</w:t>
      </w:r>
      <w:proofErr w:type="gramEnd"/>
      <w:r>
        <w:t xml:space="preserve"> are </w:t>
      </w:r>
      <w:r w:rsidR="0016070F" w:rsidRPr="00CD006C">
        <w:t xml:space="preserve">structured by power. </w:t>
      </w:r>
      <w:r w:rsidR="007A0937" w:rsidRPr="00CD006C">
        <w:t>New Institutional Economics</w:t>
      </w:r>
      <w:r w:rsidR="0016070F" w:rsidRPr="00CD006C">
        <w:t xml:space="preserve">, therefore, focuses on the allocation of power in society and markets to pay attention to the perspectives and values of the working class and masses, retaining some distance from established powers </w:t>
      </w:r>
      <w:r w:rsidR="0016070F" w:rsidRPr="00CD006C">
        <w:fldChar w:fldCharType="begin"/>
      </w:r>
      <w:r w:rsidR="0016070F" w:rsidRPr="00CD006C">
        <w:instrText xml:space="preserve"> ADDIN EN.CITE &lt;EndNote&gt;&lt;Cite&gt;&lt;Author&gt;Samuels&lt;/Author&gt;&lt;Year&gt;1995&lt;/Year&gt;&lt;RecNum&gt;2&lt;/RecNum&gt;&lt;record&gt;&lt;rec-number&gt;2&lt;/rec-number&gt;&lt;foreign-keys&gt;&lt;key app="EN" db-id="vd9a52et92x5foesp2dxwwvnxpzw5rsaazs0"&gt;2&lt;/key&gt;&lt;/foreign-keys&gt;&lt;ref-type name="Journal Article"&gt;17&lt;/ref-type&gt;&lt;contributors&gt;&lt;authors&gt;&lt;author&gt;Warren J. Samuels&lt;/author&gt;&lt;/authors&gt;&lt;/contributors&gt;&lt;titles&gt;&lt;title&gt;The present state of institutional economics&lt;/title&gt;&lt;secondary-title&gt;Cambridge Journal of Economics&lt;/secondary-title&gt;&lt;/titles&gt;&lt;periodical&gt;&lt;full-title&gt;Cambridge Journal of Economics&lt;/full-title&gt;&lt;/periodical&gt;&lt;pages&gt;569-590&lt;/pages&gt;&lt;volume&gt;19&lt;/volume&gt;&lt;dates&gt;&lt;year&gt;1995&lt;/year&gt;&lt;/dates&gt;&lt;urls&gt;&lt;/urls&gt;&lt;/record&gt;&lt;/Cite&gt;&lt;/EndNote&gt;</w:instrText>
      </w:r>
      <w:r w:rsidR="0016070F" w:rsidRPr="00CD006C">
        <w:fldChar w:fldCharType="separate"/>
      </w:r>
      <w:r w:rsidR="0016070F" w:rsidRPr="00CD006C">
        <w:t>(Samuels 1995)</w:t>
      </w:r>
      <w:r w:rsidR="0016070F" w:rsidRPr="00CD006C">
        <w:fldChar w:fldCharType="end"/>
      </w:r>
      <w:r w:rsidR="0016070F" w:rsidRPr="00CD006C">
        <w:t xml:space="preserve">. </w:t>
      </w:r>
    </w:p>
    <w:p w14:paraId="031F1829" w14:textId="08B50B84" w:rsidR="00AC1684" w:rsidRPr="00280286" w:rsidRDefault="00AC1684" w:rsidP="000D30D6">
      <w:r w:rsidRPr="00280286">
        <w:t>Adams et al. (2005) summarise the relationship between institutionalism and housing markets at a theoretical level:</w:t>
      </w:r>
    </w:p>
    <w:p w14:paraId="0A5C7E43" w14:textId="3057B03F" w:rsidR="00AC1684" w:rsidRPr="00280286" w:rsidRDefault="00AC1684" w:rsidP="009B282A">
      <w:pPr>
        <w:ind w:left="720"/>
      </w:pPr>
      <w:r w:rsidRPr="00280286">
        <w:t>“Although regarded as a social institution, the market is not considered by institutional theory to be a single uniform entity. Indeed, a strong disaggregated view is taken of market structures, with each particular market seen as having its own routines and procedures alongside its own distinctive relations with a particular social culture and other institutions.” (Adams et al., 2005, P.39)</w:t>
      </w:r>
    </w:p>
    <w:p w14:paraId="0EC6C5DF" w14:textId="7C151E1B" w:rsidR="00BC2ED3" w:rsidRDefault="00AC1684" w:rsidP="000D30D6">
      <w:r w:rsidRPr="00716AE2">
        <w:t xml:space="preserve">Healey’s (1992) </w:t>
      </w:r>
      <w:r w:rsidR="00E12907">
        <w:t>IE</w:t>
      </w:r>
      <w:r w:rsidR="002A47F4" w:rsidRPr="00716AE2">
        <w:t xml:space="preserve"> </w:t>
      </w:r>
      <w:r w:rsidR="00E12907">
        <w:t>theory</w:t>
      </w:r>
      <w:r w:rsidRPr="00716AE2">
        <w:t xml:space="preserve"> </w:t>
      </w:r>
      <w:r w:rsidR="00716AE2">
        <w:t xml:space="preserve">(following Giddens [1984] structuration theory) </w:t>
      </w:r>
      <w:r w:rsidRPr="00716AE2">
        <w:t>of the</w:t>
      </w:r>
      <w:r w:rsidR="00E12907">
        <w:t xml:space="preserve"> property development process is an</w:t>
      </w:r>
      <w:r w:rsidRPr="00716AE2">
        <w:t xml:space="preserve"> attempt to provide a universal analysis of development. Healey explores the social relationships between agents during the development process and in the analysis explains the instability of institutional relations as a </w:t>
      </w:r>
      <w:r w:rsidR="00716AE2" w:rsidRPr="00716AE2">
        <w:t>cause</w:t>
      </w:r>
      <w:r w:rsidRPr="00716AE2">
        <w:t xml:space="preserve"> of the frequent breakdown in partnerships. </w:t>
      </w:r>
      <w:r w:rsidR="00716AE2" w:rsidRPr="00716AE2">
        <w:t>Ball’s (1998) critique of Healey’s work is that it minimises economic fundamentals, which may have a greater impact than relationships</w:t>
      </w:r>
      <w:r w:rsidRPr="00716AE2">
        <w:t xml:space="preserve">. </w:t>
      </w:r>
      <w:r w:rsidR="00716AE2" w:rsidRPr="00BC2ED3">
        <w:t xml:space="preserve">The dichotomy between institutions and </w:t>
      </w:r>
      <w:r w:rsidR="00716AE2" w:rsidRPr="00BC2ED3">
        <w:lastRenderedPageBreak/>
        <w:t xml:space="preserve">economics is errant according to </w:t>
      </w:r>
      <w:r w:rsidRPr="00BC2ED3">
        <w:t>Ball</w:t>
      </w:r>
      <w:r w:rsidR="00245789" w:rsidRPr="00BC2ED3">
        <w:t>’s</w:t>
      </w:r>
      <w:r w:rsidRPr="00BC2ED3">
        <w:t xml:space="preserve"> (1998) St</w:t>
      </w:r>
      <w:r w:rsidR="00245789" w:rsidRPr="00BC2ED3">
        <w:t xml:space="preserve">ructures of Building Provision </w:t>
      </w:r>
      <w:r w:rsidR="00BC2ED3" w:rsidRPr="00BC2ED3">
        <w:t>theory, whic</w:t>
      </w:r>
      <w:r w:rsidR="00716AE2" w:rsidRPr="00BC2ED3">
        <w:t xml:space="preserve">h </w:t>
      </w:r>
      <w:r w:rsidRPr="00BC2ED3">
        <w:t>argues that there is a continuum</w:t>
      </w:r>
      <w:r w:rsidR="00716AE2" w:rsidRPr="00BC2ED3">
        <w:t xml:space="preserve"> between (mainstream) economics and institutions</w:t>
      </w:r>
      <w:r w:rsidRPr="00BC2ED3">
        <w:t xml:space="preserve">. </w:t>
      </w:r>
    </w:p>
    <w:p w14:paraId="44674C49" w14:textId="224302E8" w:rsidR="00AC1684" w:rsidRPr="00BC2ED3" w:rsidRDefault="00AC1684" w:rsidP="00BC2ED3">
      <w:r w:rsidRPr="00BC2ED3">
        <w:t xml:space="preserve">Guy and Henneberry </w:t>
      </w:r>
      <w:r w:rsidR="00BC2ED3" w:rsidRPr="00BC2ED3">
        <w:t xml:space="preserve">also provide a </w:t>
      </w:r>
      <w:r w:rsidRPr="00BC2ED3">
        <w:t xml:space="preserve">critique </w:t>
      </w:r>
      <w:r w:rsidR="00BC2ED3" w:rsidRPr="00BC2ED3">
        <w:t xml:space="preserve">of </w:t>
      </w:r>
      <w:r w:rsidRPr="00BC2ED3">
        <w:t>Healey’s work (</w:t>
      </w:r>
      <w:r w:rsidR="003F6E75">
        <w:t>2000</w:t>
      </w:r>
      <w:r w:rsidRPr="00BC2ED3">
        <w:t>), drawing out the lack of meso level theory linking the local framework and wider economic processes, which they argue can be explained realistically from a macro economic perspective. They conceive of property markets not as a continuum of economic</w:t>
      </w:r>
      <w:r w:rsidR="00E12907">
        <w:t xml:space="preserve"> and institutionalism (as Ball </w:t>
      </w:r>
      <w:r w:rsidRPr="00BC2ED3">
        <w:t>does), rather as “two interrelated aspects of a wider process of urban change in which structure and action are recursively linked” (Guy and Henneberry, 2000, P.2405). The</w:t>
      </w:r>
      <w:r w:rsidR="00BC2ED3" w:rsidRPr="00BC2ED3">
        <w:t>y use the</w:t>
      </w:r>
      <w:r w:rsidRPr="00BC2ED3">
        <w:t xml:space="preserve"> example of irrational investor preoccupation with investment in London and the South East of England, </w:t>
      </w:r>
      <w:r w:rsidR="00BC2ED3" w:rsidRPr="00BC2ED3">
        <w:t xml:space="preserve">in </w:t>
      </w:r>
      <w:r w:rsidRPr="00BC2ED3">
        <w:t xml:space="preserve">which </w:t>
      </w:r>
      <w:r w:rsidR="00BC2ED3" w:rsidRPr="00BC2ED3">
        <w:t xml:space="preserve">according to </w:t>
      </w:r>
      <w:r w:rsidR="00E12907">
        <w:t>NCE</w:t>
      </w:r>
      <w:r w:rsidR="00BC2ED3" w:rsidRPr="00BC2ED3">
        <w:t>, investors will conclude that they</w:t>
      </w:r>
      <w:r w:rsidRPr="00BC2ED3">
        <w:t xml:space="preserve"> acted irrationally and would soon change their behaviour. Yet, research (Rowley and Henneberry, 1999) suggests that although investors are aware of the </w:t>
      </w:r>
      <w:r w:rsidR="00BC2ED3" w:rsidRPr="00BC2ED3">
        <w:t>NCE mantra</w:t>
      </w:r>
      <w:r w:rsidRPr="00BC2ED3">
        <w:t xml:space="preserve">, they refuse to change their investment patterns. </w:t>
      </w:r>
      <w:r w:rsidR="00BC2ED3" w:rsidRPr="00BC2ED3">
        <w:t xml:space="preserve">The </w:t>
      </w:r>
      <w:r w:rsidR="00E12907">
        <w:t>discovery</w:t>
      </w:r>
      <w:r w:rsidR="00BC2ED3" w:rsidRPr="00BC2ED3">
        <w:t xml:space="preserve"> requires an explanation built upon two spheres of social relations and economics</w:t>
      </w:r>
      <w:r w:rsidRPr="00BC2ED3">
        <w:t xml:space="preserve">. </w:t>
      </w:r>
    </w:p>
    <w:p w14:paraId="08831CE6" w14:textId="3E81684E" w:rsidR="00F240F7" w:rsidRPr="00C3699D" w:rsidRDefault="00AC1684" w:rsidP="000D30D6">
      <w:pPr>
        <w:rPr>
          <w:bCs/>
        </w:rPr>
      </w:pPr>
      <w:r w:rsidRPr="00F04E93">
        <w:rPr>
          <w:bCs/>
        </w:rPr>
        <w:t xml:space="preserve">Institutionalism takes a multitude of forms and embraces a plethora of complexity, yet, or perhaps because of this it is an ill-defined perspective and offers only generalisable policy solutions. Since the 1960’s Institutional theories have had little influence on the nature and direction of housing </w:t>
      </w:r>
      <w:r w:rsidR="00812520" w:rsidRPr="00F04E93">
        <w:rPr>
          <w:bCs/>
        </w:rPr>
        <w:t>policy. Research</w:t>
      </w:r>
      <w:r w:rsidRPr="00F04E93">
        <w:rPr>
          <w:bCs/>
        </w:rPr>
        <w:t xml:space="preserve"> into institutional aspects of housing face</w:t>
      </w:r>
      <w:r w:rsidR="00812520" w:rsidRPr="00F04E93">
        <w:rPr>
          <w:bCs/>
        </w:rPr>
        <w:t>s</w:t>
      </w:r>
      <w:r w:rsidRPr="00F04E93">
        <w:rPr>
          <w:bCs/>
        </w:rPr>
        <w:t xml:space="preserve"> a particular challenge to develop operationalisable models that have sufficient specificity over processes and outcomes to be useful. Institutionalism has led </w:t>
      </w:r>
      <w:r w:rsidR="009E7AE5" w:rsidRPr="00F04E93">
        <w:rPr>
          <w:bCs/>
        </w:rPr>
        <w:t>to the operationalization of other perspectives i</w:t>
      </w:r>
      <w:r w:rsidRPr="00F04E93">
        <w:rPr>
          <w:bCs/>
        </w:rPr>
        <w:t>n housing</w:t>
      </w:r>
      <w:r w:rsidR="009E7AE5" w:rsidRPr="00F04E93">
        <w:rPr>
          <w:bCs/>
        </w:rPr>
        <w:t xml:space="preserve"> demand studies including behavioural economics (Gibb, 2012)</w:t>
      </w:r>
      <w:r w:rsidRPr="00F04E93">
        <w:rPr>
          <w:bCs/>
        </w:rPr>
        <w:t>.</w:t>
      </w:r>
      <w:r w:rsidR="00F04E93" w:rsidRPr="00F04E93">
        <w:rPr>
          <w:bCs/>
        </w:rPr>
        <w:t xml:space="preserve"> </w:t>
      </w:r>
      <w:r w:rsidR="00812520" w:rsidRPr="00F04E93">
        <w:rPr>
          <w:bCs/>
        </w:rPr>
        <w:t xml:space="preserve">Institutional Economics’ emphasis on the cultural and legal institutions that influence the aspirations and behaviour of actors in the housing market </w:t>
      </w:r>
      <w:r w:rsidR="005D4795" w:rsidRPr="00F04E93">
        <w:rPr>
          <w:bCs/>
        </w:rPr>
        <w:t>struggles to explain behaviour</w:t>
      </w:r>
      <w:r w:rsidR="00812520" w:rsidRPr="00F04E93">
        <w:rPr>
          <w:bCs/>
        </w:rPr>
        <w:t xml:space="preserve"> </w:t>
      </w:r>
      <w:r w:rsidR="005D4795" w:rsidRPr="00F04E93">
        <w:rPr>
          <w:bCs/>
        </w:rPr>
        <w:t xml:space="preserve">that is not inline with the norms in society. </w:t>
      </w:r>
    </w:p>
    <w:p w14:paraId="28F869D7" w14:textId="77777777" w:rsidR="00F240F7" w:rsidRPr="000D30D6" w:rsidRDefault="00F240F7" w:rsidP="000D30D6"/>
    <w:p w14:paraId="38DB9042" w14:textId="5EF4C92B" w:rsidR="00AC1684" w:rsidRPr="008C2DEF" w:rsidRDefault="00C039A6" w:rsidP="0028131B">
      <w:pPr>
        <w:pStyle w:val="Heading2"/>
      </w:pPr>
      <w:bookmarkStart w:id="54" w:name="_Toc299718588"/>
      <w:bookmarkStart w:id="55" w:name="_Toc318119294"/>
      <w:r>
        <w:t xml:space="preserve">2.6 </w:t>
      </w:r>
      <w:r w:rsidR="003921C1">
        <w:t xml:space="preserve">Behavioural </w:t>
      </w:r>
      <w:r w:rsidR="003921C1" w:rsidRPr="003921C1">
        <w:rPr>
          <w:rFonts w:eastAsiaTheme="minorHAnsi"/>
        </w:rPr>
        <w:t>E</w:t>
      </w:r>
      <w:r w:rsidR="008C2DEF" w:rsidRPr="003921C1">
        <w:rPr>
          <w:rFonts w:eastAsiaTheme="minorHAnsi"/>
        </w:rPr>
        <w:t>conomics</w:t>
      </w:r>
      <w:bookmarkEnd w:id="54"/>
      <w:bookmarkEnd w:id="55"/>
    </w:p>
    <w:p w14:paraId="5A3A18D4" w14:textId="34158496" w:rsidR="00AC1684" w:rsidRPr="000D30D6" w:rsidRDefault="003921C1" w:rsidP="000D30D6">
      <w:pPr>
        <w:rPr>
          <w:rFonts w:cs="Arial"/>
        </w:rPr>
      </w:pPr>
      <w:r>
        <w:rPr>
          <w:bCs/>
        </w:rPr>
        <w:t>Behavioural E</w:t>
      </w:r>
      <w:r w:rsidR="00800B3E" w:rsidRPr="00F04E93">
        <w:rPr>
          <w:bCs/>
        </w:rPr>
        <w:t xml:space="preserve">conomics </w:t>
      </w:r>
      <w:r>
        <w:rPr>
          <w:bCs/>
        </w:rPr>
        <w:t xml:space="preserve">(BE) </w:t>
      </w:r>
      <w:r w:rsidR="00800B3E" w:rsidRPr="00F04E93">
        <w:rPr>
          <w:bCs/>
        </w:rPr>
        <w:t>emphasises the role individuals’ play in the housing market as well as their limitation</w:t>
      </w:r>
      <w:r>
        <w:rPr>
          <w:bCs/>
        </w:rPr>
        <w:t>s</w:t>
      </w:r>
      <w:r w:rsidR="00800B3E" w:rsidRPr="00F04E93">
        <w:rPr>
          <w:bCs/>
        </w:rPr>
        <w:t>, and is able to situate these decisions within wider social trends and norms.</w:t>
      </w:r>
      <w:r w:rsidR="00800B3E">
        <w:rPr>
          <w:bCs/>
        </w:rPr>
        <w:t xml:space="preserve"> </w:t>
      </w:r>
      <w:proofErr w:type="gramStart"/>
      <w:r w:rsidR="00AC1684" w:rsidRPr="000D30D6">
        <w:rPr>
          <w:rFonts w:cs="Arial"/>
        </w:rPr>
        <w:t xml:space="preserve">Herbert Simon is viewed by many as </w:t>
      </w:r>
      <w:r w:rsidR="00472C91">
        <w:rPr>
          <w:rFonts w:cs="Arial"/>
        </w:rPr>
        <w:t xml:space="preserve">the key </w:t>
      </w:r>
      <w:r w:rsidR="008C4316">
        <w:rPr>
          <w:rFonts w:cs="Arial"/>
        </w:rPr>
        <w:t>contributor</w:t>
      </w:r>
      <w:r w:rsidR="00AC1684" w:rsidRPr="000D30D6">
        <w:rPr>
          <w:rFonts w:cs="Arial"/>
        </w:rPr>
        <w:t xml:space="preserve"> </w:t>
      </w:r>
      <w:r w:rsidR="00AC0BB8">
        <w:rPr>
          <w:rFonts w:cs="Arial"/>
        </w:rPr>
        <w:t>to</w:t>
      </w:r>
      <w:r w:rsidR="00AC1684" w:rsidRPr="000D30D6">
        <w:rPr>
          <w:rFonts w:cs="Arial"/>
        </w:rPr>
        <w:t xml:space="preserve"> the </w:t>
      </w:r>
      <w:r w:rsidR="00472C91">
        <w:rPr>
          <w:rFonts w:cs="Arial"/>
        </w:rPr>
        <w:t>school</w:t>
      </w:r>
      <w:proofErr w:type="gramEnd"/>
      <w:r w:rsidR="00F72D5C">
        <w:rPr>
          <w:rStyle w:val="FootnoteReference"/>
          <w:rFonts w:cs="Arial"/>
        </w:rPr>
        <w:footnoteReference w:id="10"/>
      </w:r>
      <w:r w:rsidR="00AC1684" w:rsidRPr="000D30D6">
        <w:rPr>
          <w:rFonts w:cs="Arial"/>
        </w:rPr>
        <w:t xml:space="preserve">. Educated at the University of Chicago, Simon’s views came to vary significantly from the common view of the economic school of thought in Chicago. Simon is most commonly recognised for the theory of </w:t>
      </w:r>
      <w:r w:rsidR="00AC1684" w:rsidRPr="000D30D6">
        <w:rPr>
          <w:rFonts w:cs="Arial"/>
        </w:rPr>
        <w:lastRenderedPageBreak/>
        <w:t xml:space="preserve">bounded rationality, although his work was much broader than this theory, and frequently </w:t>
      </w:r>
      <w:r w:rsidR="00472C91">
        <w:rPr>
          <w:rFonts w:cs="Arial"/>
        </w:rPr>
        <w:t>outside of</w:t>
      </w:r>
      <w:r w:rsidR="00AC1684" w:rsidRPr="000D30D6">
        <w:rPr>
          <w:rFonts w:cs="Arial"/>
        </w:rPr>
        <w:t xml:space="preserve"> economics</w:t>
      </w:r>
      <w:r w:rsidR="00F72D5C">
        <w:rPr>
          <w:rFonts w:cs="Arial"/>
        </w:rPr>
        <w:t xml:space="preserve"> (</w:t>
      </w:r>
      <w:r w:rsidR="00565EF4">
        <w:rPr>
          <w:rFonts w:cs="Arial"/>
        </w:rPr>
        <w:t>Augier and March, 2003; Tomer, 2007)</w:t>
      </w:r>
      <w:r w:rsidR="00AC1684" w:rsidRPr="000D30D6">
        <w:rPr>
          <w:rFonts w:cs="Arial"/>
        </w:rPr>
        <w:t xml:space="preserve">. </w:t>
      </w:r>
    </w:p>
    <w:p w14:paraId="01D76997" w14:textId="1C9861EF" w:rsidR="00AC1684" w:rsidRPr="000D30D6" w:rsidRDefault="00AC1684" w:rsidP="000D30D6">
      <w:pPr>
        <w:rPr>
          <w:rFonts w:cs="Arial"/>
        </w:rPr>
      </w:pPr>
      <w:r w:rsidRPr="000D30D6">
        <w:rPr>
          <w:rFonts w:cs="Arial"/>
        </w:rPr>
        <w:t xml:space="preserve">Herbert Simon engaged in a prolonged engagement with </w:t>
      </w:r>
      <w:r w:rsidR="00472C91">
        <w:rPr>
          <w:rFonts w:cs="Arial"/>
        </w:rPr>
        <w:t>(</w:t>
      </w:r>
      <w:r w:rsidRPr="000D30D6">
        <w:rPr>
          <w:rFonts w:cs="Arial"/>
        </w:rPr>
        <w:t>and attack on</w:t>
      </w:r>
      <w:r w:rsidR="00472C91">
        <w:rPr>
          <w:rFonts w:cs="Arial"/>
        </w:rPr>
        <w:t>)</w:t>
      </w:r>
      <w:r w:rsidRPr="000D30D6">
        <w:rPr>
          <w:rFonts w:cs="Arial"/>
        </w:rPr>
        <w:t xml:space="preserve"> the </w:t>
      </w:r>
      <w:r w:rsidR="003921C1">
        <w:rPr>
          <w:rFonts w:cs="Arial"/>
        </w:rPr>
        <w:t>NCE</w:t>
      </w:r>
      <w:r w:rsidRPr="000D30D6">
        <w:rPr>
          <w:rFonts w:cs="Arial"/>
        </w:rPr>
        <w:t xml:space="preserve"> </w:t>
      </w:r>
      <w:r w:rsidR="00472C91">
        <w:rPr>
          <w:rFonts w:cs="Arial"/>
        </w:rPr>
        <w:t xml:space="preserve">foundations in </w:t>
      </w:r>
      <w:r w:rsidRPr="000D30D6">
        <w:rPr>
          <w:rFonts w:cs="Arial"/>
        </w:rPr>
        <w:t xml:space="preserve">homo economicus. Whilst his work has been presented as </w:t>
      </w:r>
      <w:r w:rsidR="00472C91">
        <w:rPr>
          <w:rFonts w:cs="Arial"/>
        </w:rPr>
        <w:t>an adaptation or extension</w:t>
      </w:r>
      <w:r w:rsidRPr="000D30D6">
        <w:rPr>
          <w:rFonts w:cs="Arial"/>
        </w:rPr>
        <w:t xml:space="preserve"> of the </w:t>
      </w:r>
      <w:r w:rsidR="00472C91">
        <w:rPr>
          <w:rFonts w:cs="Arial"/>
        </w:rPr>
        <w:t>NCE</w:t>
      </w:r>
      <w:r w:rsidRPr="000D30D6">
        <w:rPr>
          <w:rFonts w:cs="Arial"/>
        </w:rPr>
        <w:t xml:space="preserve"> model, his own view of the extent of his divergence from the</w:t>
      </w:r>
      <w:r w:rsidR="00472C91">
        <w:rPr>
          <w:rFonts w:cs="Arial"/>
        </w:rPr>
        <w:t xml:space="preserve"> NCE</w:t>
      </w:r>
      <w:r w:rsidRPr="000D30D6">
        <w:rPr>
          <w:rFonts w:cs="Arial"/>
        </w:rPr>
        <w:t xml:space="preserve"> rational tenet</w:t>
      </w:r>
      <w:r w:rsidR="00472C91">
        <w:rPr>
          <w:rFonts w:cs="Arial"/>
        </w:rPr>
        <w:t>s</w:t>
      </w:r>
      <w:r w:rsidRPr="000D30D6">
        <w:rPr>
          <w:rFonts w:cs="Arial"/>
        </w:rPr>
        <w:t xml:space="preserve"> is expressed clearly in the Quar</w:t>
      </w:r>
      <w:r w:rsidR="00DE0CC6">
        <w:rPr>
          <w:rFonts w:cs="Arial"/>
        </w:rPr>
        <w:t>terly Journal of Economics (1955</w:t>
      </w:r>
      <w:r w:rsidRPr="000D30D6">
        <w:rPr>
          <w:rFonts w:cs="Arial"/>
        </w:rPr>
        <w:t>):</w:t>
      </w:r>
    </w:p>
    <w:p w14:paraId="3FFA80E6" w14:textId="019178A6" w:rsidR="00AC1684" w:rsidRPr="000D30D6" w:rsidRDefault="00AC1684" w:rsidP="009B282A">
      <w:pPr>
        <w:ind w:left="720"/>
        <w:rPr>
          <w:rFonts w:cs="Arial"/>
        </w:rPr>
      </w:pPr>
      <w:r w:rsidRPr="000D30D6">
        <w:rPr>
          <w:rFonts w:cs="Arial"/>
        </w:rPr>
        <w:t>“Broadly stated, the task is to replace the global rationality of economic man with a kind of rational behavior that is compatible with the access to information and the computational capacities that are actually possessed by organisms, including man, in the kinds of environments in which suc</w:t>
      </w:r>
      <w:r w:rsidR="00DE0CC6">
        <w:rPr>
          <w:rFonts w:cs="Arial"/>
        </w:rPr>
        <w:t>h organisms exist.” (Simon, 1955</w:t>
      </w:r>
      <w:r w:rsidRPr="000D30D6">
        <w:rPr>
          <w:rFonts w:cs="Arial"/>
        </w:rPr>
        <w:t>, p.99)</w:t>
      </w:r>
    </w:p>
    <w:p w14:paraId="082FD67F" w14:textId="77777777" w:rsidR="00AC1684" w:rsidRPr="000D30D6" w:rsidRDefault="00AC1684" w:rsidP="000D30D6">
      <w:pPr>
        <w:rPr>
          <w:rFonts w:cs="Arial"/>
        </w:rPr>
      </w:pPr>
      <w:r w:rsidRPr="000D30D6">
        <w:rPr>
          <w:rFonts w:cs="Arial"/>
        </w:rPr>
        <w:t xml:space="preserve">Simon expands on the capability of economic man in the first paragraph of the essay </w:t>
      </w:r>
      <w:r w:rsidRPr="000D30D6">
        <w:rPr>
          <w:rFonts w:cs="Arial"/>
          <w:i/>
        </w:rPr>
        <w:t xml:space="preserve">A Behavioral Model of Rational Choice </w:t>
      </w:r>
      <w:r w:rsidRPr="000D30D6">
        <w:rPr>
          <w:rFonts w:cs="Arial"/>
        </w:rPr>
        <w:t>(1955):</w:t>
      </w:r>
    </w:p>
    <w:p w14:paraId="2E446F93" w14:textId="59D7F1B8" w:rsidR="00AC1684" w:rsidRPr="000D30D6" w:rsidRDefault="00AC1684" w:rsidP="009B282A">
      <w:pPr>
        <w:ind w:left="720"/>
        <w:rPr>
          <w:rFonts w:cs="Arial"/>
        </w:rPr>
      </w:pPr>
      <w:r w:rsidRPr="000D30D6">
        <w:rPr>
          <w:rFonts w:cs="Times"/>
          <w:lang w:val="en-US"/>
        </w:rPr>
        <w:t xml:space="preserve">“This man is assumed to have knowledge of the relevant aspects of his environment, which, if not </w:t>
      </w:r>
      <w:r w:rsidR="003921C1">
        <w:rPr>
          <w:rFonts w:cs="Times"/>
          <w:lang w:val="en-US"/>
        </w:rPr>
        <w:t>absolutely complete, is at least</w:t>
      </w:r>
      <w:r w:rsidRPr="000D30D6">
        <w:rPr>
          <w:rFonts w:cs="Times"/>
          <w:lang w:val="en-US"/>
        </w:rPr>
        <w:t xml:space="preserve"> impressively clear and voluminous. He is assumed to have a well-organized and stable system of preferences, and a skill in computation that enables him to calculate, for the alternative courses of action that are available to him, which of these will permit him to reach the highest attainable point on his preference scale.” (Simon, 1955, P.99)</w:t>
      </w:r>
    </w:p>
    <w:p w14:paraId="12791F0A" w14:textId="61E4975A" w:rsidR="00AC1684" w:rsidRPr="000D30D6" w:rsidRDefault="00AC1684" w:rsidP="000D30D6">
      <w:proofErr w:type="gramStart"/>
      <w:r w:rsidRPr="000D30D6">
        <w:t xml:space="preserve">This approach is critiqued by Simon, suggesting that there is limited </w:t>
      </w:r>
      <w:r w:rsidR="003921C1">
        <w:t xml:space="preserve">empirical </w:t>
      </w:r>
      <w:r w:rsidRPr="000D30D6">
        <w:t>evidence to support it</w:t>
      </w:r>
      <w:proofErr w:type="gramEnd"/>
      <w:r w:rsidRPr="000D30D6">
        <w:t>. The main thesis supported by Simon is not that there are limitations to the preferences or choice set rather</w:t>
      </w:r>
      <w:r w:rsidR="003921C1">
        <w:t>,</w:t>
      </w:r>
      <w:r w:rsidRPr="000D30D6">
        <w:t xml:space="preserve"> in the capacity of the individual to process the relevant information at a speed that would enable maximising of the preferences. Simon poses an alternative proposition of rationality, that economic man should not be considered as having the characteristics outlined above, but an approach that remains purposively rational, but with limitations.</w:t>
      </w:r>
    </w:p>
    <w:p w14:paraId="4BA884CB" w14:textId="77777777" w:rsidR="00AC1684" w:rsidRPr="000D30D6" w:rsidRDefault="00AC1684" w:rsidP="009B282A">
      <w:pPr>
        <w:ind w:left="720"/>
      </w:pPr>
      <w:r w:rsidRPr="000D30D6">
        <w:t>“The broader aim, however, in constructing these definitions of “approximate” rationality is to provide some materials for the construction of a theory of the behaviour of a human individual or of groups of individuals who are making decisions in an organizational context. The apparent paradox to be faced is that the economic theory of the firm and the theory of administration attempt to deal with human behaviour in situations in which that behaviour is at least “intendedly” rational; while, at the same time, it can be shown that if we assume the global kinds of rationality of the classical theory the problems of internal structure of the firm or other organization largely disappear. The paradox vanishes, and the outlines of theory begin to emerge when we substitute for “economic man” or “administrative man” a choosing organism of limited knowledge and ability.” (Simon, 1955, P.114)</w:t>
      </w:r>
    </w:p>
    <w:p w14:paraId="1AFB4880" w14:textId="20397E2A" w:rsidR="00AC1684" w:rsidRPr="000D30D6" w:rsidRDefault="00AC1684" w:rsidP="000D30D6">
      <w:r w:rsidRPr="000D30D6">
        <w:lastRenderedPageBreak/>
        <w:t xml:space="preserve">Simon’s view of economic ability developed from being “intendedly rational” and of “limited knowledge and ability” to an alternative description: bounded rationality. Simon developed this idea across a wide number of publications, both amongst individuals and organizations, over five decades. </w:t>
      </w:r>
      <w:r w:rsidR="001B1437">
        <w:t xml:space="preserve">Simon was not alone in using these terms, Wolpert </w:t>
      </w:r>
      <w:r w:rsidR="00C81B57">
        <w:t xml:space="preserve">(1965) </w:t>
      </w:r>
      <w:r w:rsidR="001B1437">
        <w:t xml:space="preserve">used the phrase ‘intendedly rational’ </w:t>
      </w:r>
      <w:r w:rsidR="00C81B57">
        <w:t xml:space="preserve">to describe migration behaviour that is limited in capacity but is able to differentiate between search </w:t>
      </w:r>
      <w:proofErr w:type="gramStart"/>
      <w:r w:rsidR="00C81B57">
        <w:t>activity</w:t>
      </w:r>
      <w:proofErr w:type="gramEnd"/>
      <w:r w:rsidR="00C81B57">
        <w:t xml:space="preserve"> and pursue options with higher expected utility. </w:t>
      </w:r>
      <w:r w:rsidRPr="000D30D6">
        <w:t>By 2000, Simon defined bounded rationality as:</w:t>
      </w:r>
    </w:p>
    <w:p w14:paraId="25FA74A7" w14:textId="5827720B" w:rsidR="00AC0BB8" w:rsidRPr="00AC0BB8" w:rsidRDefault="00AC1684" w:rsidP="00AC0BB8">
      <w:pPr>
        <w:ind w:left="720"/>
        <w:rPr>
          <w:rFonts w:cs="Times New Roman"/>
        </w:rPr>
      </w:pPr>
      <w:r w:rsidRPr="000D30D6">
        <w:rPr>
          <w:rFonts w:cs="Times New Roman"/>
        </w:rPr>
        <w:t>“</w:t>
      </w:r>
      <w:proofErr w:type="gramStart"/>
      <w:r w:rsidRPr="000D30D6">
        <w:rPr>
          <w:rFonts w:cs="Times New Roman"/>
        </w:rPr>
        <w:t>the</w:t>
      </w:r>
      <w:proofErr w:type="gramEnd"/>
      <w:r w:rsidRPr="000D30D6">
        <w:rPr>
          <w:rFonts w:cs="Times New Roman"/>
        </w:rPr>
        <w:t xml:space="preserve"> idea that the choices people make are determined not only by some consistent overall goal and the properties of the external world, but also by the knowledge that decision makers do and don't have of the world, their ability or inability to evoke that knowledge when it is relevant, to work out the consequences of their actions, to conjure up possible courses of action, to cope with uncertainty (including uncertainty deriving from the possible responses of other actors), and to adjudicate among their many competing wants. Rationality is bounded because these abilities are severely limited.” (Simon, 2000, P.25)</w:t>
      </w:r>
    </w:p>
    <w:p w14:paraId="3CB8F99C" w14:textId="1666820E" w:rsidR="00AC0BB8" w:rsidRPr="00330F1F" w:rsidRDefault="00AC0BB8" w:rsidP="00AC0BB8">
      <w:pPr>
        <w:pStyle w:val="NoSpacing"/>
        <w:rPr>
          <w:sz w:val="22"/>
        </w:rPr>
      </w:pPr>
      <w:r w:rsidRPr="00330F1F">
        <w:rPr>
          <w:sz w:val="22"/>
        </w:rPr>
        <w:t xml:space="preserve">All adherents to BE argue that humans struggle to act according to the full rationality assumed in NCE. </w:t>
      </w:r>
      <w:r w:rsidR="00330F1F" w:rsidRPr="00330F1F">
        <w:rPr>
          <w:sz w:val="22"/>
        </w:rPr>
        <w:t xml:space="preserve">There are some different views on the alternative rationality within BE, broadly divided into </w:t>
      </w:r>
      <w:r w:rsidR="00330F1F" w:rsidRPr="003921C1">
        <w:rPr>
          <w:i/>
          <w:sz w:val="22"/>
        </w:rPr>
        <w:t>New</w:t>
      </w:r>
      <w:r w:rsidR="00330F1F" w:rsidRPr="00330F1F">
        <w:rPr>
          <w:sz w:val="22"/>
        </w:rPr>
        <w:t xml:space="preserve"> and </w:t>
      </w:r>
      <w:r w:rsidR="00330F1F" w:rsidRPr="003921C1">
        <w:rPr>
          <w:i/>
          <w:sz w:val="22"/>
        </w:rPr>
        <w:t>Old</w:t>
      </w:r>
      <w:r w:rsidR="00330F1F" w:rsidRPr="00330F1F">
        <w:rPr>
          <w:sz w:val="22"/>
        </w:rPr>
        <w:t xml:space="preserve"> commitments within the school (expanded further below). </w:t>
      </w:r>
      <w:r w:rsidRPr="00330F1F">
        <w:rPr>
          <w:sz w:val="22"/>
        </w:rPr>
        <w:t xml:space="preserve">‘New’ behavioural economists, associated with Kahneman and Tversky, for example, highlight the inability of humans to process large volumes of complex information in a rational manner </w:t>
      </w:r>
      <w:r w:rsidR="00330F1F" w:rsidRPr="00330F1F">
        <w:rPr>
          <w:sz w:val="22"/>
        </w:rPr>
        <w:t xml:space="preserve">leading to mistakes, or irrationalities </w:t>
      </w:r>
      <w:r w:rsidRPr="00330F1F">
        <w:rPr>
          <w:sz w:val="22"/>
        </w:rPr>
        <w:t xml:space="preserve">(Kahneman and Tversky, 1979). When viewing a property, buyers struggle to understand and process the breadth of </w:t>
      </w:r>
      <w:r w:rsidR="00330F1F" w:rsidRPr="00330F1F">
        <w:rPr>
          <w:sz w:val="22"/>
        </w:rPr>
        <w:t>detail that</w:t>
      </w:r>
      <w:r w:rsidRPr="00330F1F">
        <w:rPr>
          <w:sz w:val="22"/>
        </w:rPr>
        <w:t xml:space="preserve"> is represented in the building in front of them, </w:t>
      </w:r>
      <w:r w:rsidR="00330F1F" w:rsidRPr="00330F1F">
        <w:rPr>
          <w:sz w:val="22"/>
        </w:rPr>
        <w:t xml:space="preserve">prohibiting </w:t>
      </w:r>
      <w:proofErr w:type="gramStart"/>
      <w:r w:rsidR="00330F1F" w:rsidRPr="00330F1F">
        <w:rPr>
          <w:sz w:val="22"/>
        </w:rPr>
        <w:t>a NCE</w:t>
      </w:r>
      <w:proofErr w:type="gramEnd"/>
      <w:r w:rsidR="00330F1F" w:rsidRPr="00330F1F">
        <w:rPr>
          <w:sz w:val="22"/>
        </w:rPr>
        <w:t xml:space="preserve"> rationality</w:t>
      </w:r>
      <w:r w:rsidR="00DE0CC6">
        <w:rPr>
          <w:sz w:val="22"/>
        </w:rPr>
        <w:t xml:space="preserve">. </w:t>
      </w:r>
      <w:r w:rsidR="003921C1">
        <w:rPr>
          <w:sz w:val="22"/>
        </w:rPr>
        <w:t>Old B</w:t>
      </w:r>
      <w:r w:rsidRPr="00330F1F">
        <w:rPr>
          <w:sz w:val="22"/>
        </w:rPr>
        <w:t>ehavioural economists (Herbert Simon,</w:t>
      </w:r>
      <w:r w:rsidR="00DE0CC6">
        <w:rPr>
          <w:sz w:val="22"/>
        </w:rPr>
        <w:t xml:space="preserve"> 1972</w:t>
      </w:r>
      <w:r w:rsidRPr="00330F1F">
        <w:rPr>
          <w:sz w:val="22"/>
        </w:rPr>
        <w:t>, for example) argued that these limitations do not prevent rational behaviour, rather rational</w:t>
      </w:r>
      <w:r w:rsidR="003921C1">
        <w:rPr>
          <w:sz w:val="22"/>
        </w:rPr>
        <w:t>ity</w:t>
      </w:r>
      <w:r w:rsidRPr="00330F1F">
        <w:rPr>
          <w:sz w:val="22"/>
        </w:rPr>
        <w:t xml:space="preserve"> should be understood as </w:t>
      </w:r>
      <w:r w:rsidR="00330F1F" w:rsidRPr="00330F1F">
        <w:rPr>
          <w:sz w:val="22"/>
        </w:rPr>
        <w:t>the use of</w:t>
      </w:r>
      <w:r w:rsidRPr="00330F1F">
        <w:rPr>
          <w:sz w:val="22"/>
        </w:rPr>
        <w:t xml:space="preserve"> reasonable assumptions to overcome these limitations. Purchasers in this instance would use rough guides or comparisons to </w:t>
      </w:r>
      <w:r w:rsidR="00330F1F" w:rsidRPr="00330F1F">
        <w:rPr>
          <w:sz w:val="22"/>
        </w:rPr>
        <w:t xml:space="preserve">cross the threshold of </w:t>
      </w:r>
      <w:r w:rsidRPr="00330F1F">
        <w:rPr>
          <w:sz w:val="22"/>
        </w:rPr>
        <w:t xml:space="preserve">a minimum outcome of satisfaction, or an outcome that is good enough, known as satisficing (Hodgson, 1997). The rough guides or rules can be </w:t>
      </w:r>
      <w:r w:rsidR="003921C1">
        <w:rPr>
          <w:sz w:val="22"/>
        </w:rPr>
        <w:t>learnt from a myriad of sources:</w:t>
      </w:r>
      <w:r w:rsidRPr="00330F1F">
        <w:rPr>
          <w:sz w:val="22"/>
        </w:rPr>
        <w:t xml:space="preserve"> personal previous experience of</w:t>
      </w:r>
      <w:r w:rsidR="003921C1">
        <w:rPr>
          <w:sz w:val="22"/>
        </w:rPr>
        <w:t xml:space="preserve"> purchasing property;</w:t>
      </w:r>
      <w:r w:rsidRPr="00330F1F">
        <w:rPr>
          <w:sz w:val="22"/>
        </w:rPr>
        <w:t xml:space="preserve"> the experience of friends and family</w:t>
      </w:r>
      <w:r w:rsidR="003921C1">
        <w:rPr>
          <w:sz w:val="22"/>
        </w:rPr>
        <w:t>;</w:t>
      </w:r>
      <w:r w:rsidRPr="00330F1F">
        <w:rPr>
          <w:sz w:val="22"/>
        </w:rPr>
        <w:t xml:space="preserve"> or ‘knowledgeable sources’ such as the media. Bounded rationality also counters the infinite regress </w:t>
      </w:r>
      <w:r w:rsidR="003921C1">
        <w:rPr>
          <w:sz w:val="22"/>
        </w:rPr>
        <w:t xml:space="preserve">inherent in </w:t>
      </w:r>
      <w:r w:rsidRPr="00330F1F">
        <w:rPr>
          <w:sz w:val="22"/>
        </w:rPr>
        <w:t xml:space="preserve">NCE. In reality, people do not ask a continuum of cost-benefit questions weighing up the advantage of considering the next question in order to understand completely the housing </w:t>
      </w:r>
      <w:r w:rsidR="003921C1">
        <w:rPr>
          <w:sz w:val="22"/>
        </w:rPr>
        <w:t>search</w:t>
      </w:r>
      <w:r w:rsidRPr="00330F1F">
        <w:rPr>
          <w:sz w:val="22"/>
        </w:rPr>
        <w:t xml:space="preserve"> on which they could embark. Instead Conlisk (1996) argues that when an </w:t>
      </w:r>
      <w:r w:rsidR="003921C1">
        <w:rPr>
          <w:sz w:val="22"/>
        </w:rPr>
        <w:t>option, which is ‘good enough’</w:t>
      </w:r>
      <w:r w:rsidRPr="00330F1F">
        <w:rPr>
          <w:sz w:val="22"/>
        </w:rPr>
        <w:t xml:space="preserve"> arises individuals accept this option rather than perpetually consider the basis of their decision and other options. The decision to ch</w:t>
      </w:r>
      <w:r w:rsidR="00330F1F" w:rsidRPr="00330F1F">
        <w:rPr>
          <w:sz w:val="22"/>
        </w:rPr>
        <w:t>o</w:t>
      </w:r>
      <w:r w:rsidRPr="00330F1F">
        <w:rPr>
          <w:sz w:val="22"/>
        </w:rPr>
        <w:t xml:space="preserve">ose a ‘good enough’ option, or satisfice, may in part be encouraged by emotional responses to a situation, which may or may not be in a strict sense the optimal economic outcome of the </w:t>
      </w:r>
      <w:r w:rsidR="003921C1">
        <w:rPr>
          <w:sz w:val="22"/>
        </w:rPr>
        <w:t>household</w:t>
      </w:r>
      <w:r w:rsidRPr="00330F1F">
        <w:rPr>
          <w:sz w:val="22"/>
        </w:rPr>
        <w:t xml:space="preserve"> (Elster, 1998), yet the emotion enables a </w:t>
      </w:r>
      <w:r w:rsidRPr="00330F1F">
        <w:rPr>
          <w:sz w:val="22"/>
        </w:rPr>
        <w:lastRenderedPageBreak/>
        <w:t>decision to be made. More than simply acting as a backup for difficult decisions emotions influence the very choice itself:</w:t>
      </w:r>
    </w:p>
    <w:p w14:paraId="1F4CAC24" w14:textId="77777777" w:rsidR="00AC0BB8" w:rsidRPr="00330F1F" w:rsidRDefault="00AC0BB8" w:rsidP="00AC0BB8">
      <w:pPr>
        <w:pStyle w:val="NoSpacing"/>
        <w:ind w:left="720"/>
        <w:rPr>
          <w:sz w:val="22"/>
        </w:rPr>
      </w:pPr>
      <w:r w:rsidRPr="00330F1F">
        <w:rPr>
          <w:sz w:val="22"/>
        </w:rPr>
        <w:t>“The role of emotions cannot be reduced to that of shaping the reward parameters of rational choice. It seems very likely that they also affect the ability to make rational choices within those parameters.” (Elster, 1998, P. 73)</w:t>
      </w:r>
    </w:p>
    <w:p w14:paraId="3C96AC7F" w14:textId="4CFAB72A" w:rsidR="00AC0BB8" w:rsidRPr="00330F1F" w:rsidRDefault="00330F1F" w:rsidP="00330F1F">
      <w:pPr>
        <w:pStyle w:val="NoSpacing"/>
        <w:spacing w:before="240"/>
        <w:rPr>
          <w:sz w:val="22"/>
        </w:rPr>
      </w:pPr>
      <w:r w:rsidRPr="00330F1F">
        <w:rPr>
          <w:sz w:val="22"/>
        </w:rPr>
        <w:t xml:space="preserve">Whilst New Behavioural economists, such as </w:t>
      </w:r>
      <w:r w:rsidR="00AC0BB8" w:rsidRPr="00330F1F">
        <w:rPr>
          <w:sz w:val="22"/>
        </w:rPr>
        <w:t xml:space="preserve">Thaler (1980) </w:t>
      </w:r>
      <w:r w:rsidRPr="00330F1F">
        <w:rPr>
          <w:sz w:val="22"/>
        </w:rPr>
        <w:t>also build</w:t>
      </w:r>
      <w:r w:rsidR="00AC0BB8" w:rsidRPr="00330F1F">
        <w:rPr>
          <w:sz w:val="22"/>
        </w:rPr>
        <w:t xml:space="preserve"> upon Herbert Simon’s idea of Bounded Rationality, </w:t>
      </w:r>
      <w:r w:rsidRPr="00330F1F">
        <w:rPr>
          <w:sz w:val="22"/>
        </w:rPr>
        <w:t xml:space="preserve">they tend to focus on </w:t>
      </w:r>
      <w:r w:rsidR="00AC0BB8" w:rsidRPr="00330F1F">
        <w:rPr>
          <w:sz w:val="22"/>
        </w:rPr>
        <w:t xml:space="preserve">evidence </w:t>
      </w:r>
      <w:r w:rsidRPr="00330F1F">
        <w:rPr>
          <w:sz w:val="22"/>
        </w:rPr>
        <w:t>of the derivations of</w:t>
      </w:r>
      <w:r w:rsidR="00AC0BB8" w:rsidRPr="00330F1F">
        <w:rPr>
          <w:sz w:val="22"/>
        </w:rPr>
        <w:t xml:space="preserve"> normative behaviour of consumers </w:t>
      </w:r>
      <w:r w:rsidRPr="00330F1F">
        <w:rPr>
          <w:sz w:val="22"/>
        </w:rPr>
        <w:t>from</w:t>
      </w:r>
      <w:r w:rsidR="00AC0BB8" w:rsidRPr="00330F1F">
        <w:rPr>
          <w:sz w:val="22"/>
        </w:rPr>
        <w:t xml:space="preserve"> the predicted behaviour of utility maximisation, suggesting that search behaviour, opportunity cost and sunk costs prevent individuals from acting in neoclassic predictable ways.</w:t>
      </w:r>
    </w:p>
    <w:p w14:paraId="1C3ED1E4" w14:textId="09EAA46F" w:rsidR="00AC1684" w:rsidRPr="000D30D6" w:rsidRDefault="00AC1684" w:rsidP="000D30D6">
      <w:pPr>
        <w:rPr>
          <w:rFonts w:cs="Times New Roman"/>
        </w:rPr>
      </w:pPr>
      <w:r w:rsidRPr="000D30D6">
        <w:rPr>
          <w:rFonts w:cs="Times New Roman"/>
        </w:rPr>
        <w:t xml:space="preserve">In the essay </w:t>
      </w:r>
      <w:r w:rsidR="00AC0BB8">
        <w:rPr>
          <w:rFonts w:cs="Times New Roman"/>
        </w:rPr>
        <w:t xml:space="preserve">by </w:t>
      </w:r>
      <w:r w:rsidRPr="000D30D6">
        <w:rPr>
          <w:rFonts w:cs="Times New Roman"/>
        </w:rPr>
        <w:t>Simon</w:t>
      </w:r>
      <w:r w:rsidR="00AC0BB8">
        <w:rPr>
          <w:rFonts w:cs="Times New Roman"/>
        </w:rPr>
        <w:t xml:space="preserve"> (2000), he</w:t>
      </w:r>
      <w:r w:rsidRPr="000D30D6">
        <w:rPr>
          <w:rFonts w:cs="Times New Roman"/>
        </w:rPr>
        <w:t xml:space="preserve"> is at pains to evidence that the idea of bounded ratio</w:t>
      </w:r>
      <w:r w:rsidR="00A27CB9">
        <w:rPr>
          <w:rFonts w:cs="Times New Roman"/>
        </w:rPr>
        <w:t>nality is not new, but space for</w:t>
      </w:r>
      <w:r w:rsidRPr="000D30D6">
        <w:rPr>
          <w:rFonts w:cs="Times New Roman"/>
        </w:rPr>
        <w:t xml:space="preserve"> it can be found in the work of the ancient Greek philosophers,</w:t>
      </w:r>
      <w:r w:rsidR="00472C91">
        <w:rPr>
          <w:rFonts w:cs="Times New Roman"/>
        </w:rPr>
        <w:t xml:space="preserve"> and in</w:t>
      </w:r>
      <w:r w:rsidRPr="000D30D6">
        <w:rPr>
          <w:rFonts w:cs="Times New Roman"/>
        </w:rPr>
        <w:t xml:space="preserve"> Voltaire and Adam Smith</w:t>
      </w:r>
      <w:r w:rsidR="00472C91">
        <w:rPr>
          <w:rFonts w:cs="Times New Roman"/>
        </w:rPr>
        <w:t>’s work</w:t>
      </w:r>
      <w:r w:rsidRPr="000D30D6">
        <w:rPr>
          <w:rFonts w:cs="Times New Roman"/>
        </w:rPr>
        <w:t>. Interestingly</w:t>
      </w:r>
      <w:r w:rsidR="00472C91">
        <w:rPr>
          <w:rFonts w:cs="Times New Roman"/>
        </w:rPr>
        <w:t>,</w:t>
      </w:r>
      <w:r w:rsidRPr="000D30D6">
        <w:rPr>
          <w:rFonts w:cs="Times New Roman"/>
        </w:rPr>
        <w:t xml:space="preserve"> Simon departs from the standard text to prove Smith’s perspective. Instead of turning to the </w:t>
      </w:r>
      <w:r w:rsidRPr="000D30D6">
        <w:rPr>
          <w:rFonts w:cs="Times New Roman"/>
          <w:i/>
        </w:rPr>
        <w:t>Theory of Moral Sentiments</w:t>
      </w:r>
      <w:r w:rsidR="00472C91">
        <w:rPr>
          <w:rFonts w:cs="Times New Roman"/>
          <w:i/>
        </w:rPr>
        <w:t xml:space="preserve"> </w:t>
      </w:r>
      <w:r w:rsidR="00472C91" w:rsidRPr="00472C91">
        <w:rPr>
          <w:rFonts w:cs="Times New Roman"/>
        </w:rPr>
        <w:t>(as outlined above)</w:t>
      </w:r>
      <w:r w:rsidRPr="00472C91">
        <w:rPr>
          <w:rFonts w:cs="Times New Roman"/>
        </w:rPr>
        <w:t>,</w:t>
      </w:r>
      <w:r w:rsidRPr="000D30D6">
        <w:rPr>
          <w:rFonts w:cs="Times New Roman"/>
        </w:rPr>
        <w:t xml:space="preserve"> Simon uses examples from the </w:t>
      </w:r>
      <w:r w:rsidRPr="000D30D6">
        <w:rPr>
          <w:rFonts w:cs="Times New Roman"/>
          <w:i/>
        </w:rPr>
        <w:t>Inquiry into the Nature and Causes of the Wealth of Nations</w:t>
      </w:r>
      <w:r w:rsidRPr="000D30D6">
        <w:rPr>
          <w:rFonts w:cs="Times New Roman"/>
        </w:rPr>
        <w:t xml:space="preserve"> (1776) to show that Smith was sceptical of human capacity to utility maximise. Despite the long lineage of potential collaborators on a project of utility non-maximising behaviour, Simon’s thesis suggests that by 2000 the field has remained diffuse with no systematic effort to build a general theory of bounded rationality that has been worked through different topics:</w:t>
      </w:r>
    </w:p>
    <w:p w14:paraId="3106E3E2" w14:textId="5149473B" w:rsidR="00AC1684" w:rsidRPr="000D30D6" w:rsidRDefault="00075087" w:rsidP="00472C91">
      <w:pPr>
        <w:ind w:left="720"/>
        <w:rPr>
          <w:rFonts w:cs="Times New Roman"/>
        </w:rPr>
      </w:pPr>
      <w:r>
        <w:rPr>
          <w:rFonts w:cs="Times New Roman"/>
        </w:rPr>
        <w:t>“</w:t>
      </w:r>
      <w:r w:rsidR="00AC1684" w:rsidRPr="000D30D6">
        <w:rPr>
          <w:rFonts w:cs="Times New Roman"/>
        </w:rPr>
        <w:t>The verdict stands: In spite of these and other efforts, anyone who undertook today to prepare an elementary or intermediate level economics textbook would not find a ready-made bounded rationality theory that could frame formally the discussion of such central topics as markets, the firm, or uncertainty, although he or she would fund (and textbook authors like Peter Earl and Robert Frank have found) a large body of empirical material that provides a rich qualitative description of the phenomena.</w:t>
      </w:r>
      <w:r>
        <w:rPr>
          <w:rFonts w:cs="Times New Roman"/>
        </w:rPr>
        <w:t>”</w:t>
      </w:r>
      <w:r w:rsidR="00AC1684" w:rsidRPr="000D30D6">
        <w:rPr>
          <w:rFonts w:cs="Times New Roman"/>
        </w:rPr>
        <w:t xml:space="preserve"> (Simon, 2000, P.34)</w:t>
      </w:r>
    </w:p>
    <w:p w14:paraId="70611696" w14:textId="7EEA7890" w:rsidR="00AC1684" w:rsidRPr="000D30D6" w:rsidRDefault="00AC1684" w:rsidP="000D30D6">
      <w:pPr>
        <w:rPr>
          <w:rFonts w:cs="Times New Roman"/>
        </w:rPr>
      </w:pPr>
      <w:r w:rsidRPr="000D30D6">
        <w:rPr>
          <w:rFonts w:cs="Times New Roman"/>
        </w:rPr>
        <w:t xml:space="preserve">We could add to the list provided by Simon, housing economics and the range of decision-making processes that form strands of the field, including the </w:t>
      </w:r>
      <w:r w:rsidR="003921C1">
        <w:rPr>
          <w:rFonts w:cs="Times New Roman"/>
        </w:rPr>
        <w:t>housing search</w:t>
      </w:r>
      <w:r w:rsidRPr="000D30D6">
        <w:rPr>
          <w:rFonts w:cs="Times New Roman"/>
        </w:rPr>
        <w:t xml:space="preserve"> process. </w:t>
      </w:r>
    </w:p>
    <w:p w14:paraId="7814C5B9" w14:textId="6F71AD0E" w:rsidR="00AC1684" w:rsidRDefault="00AC1684" w:rsidP="000D30D6">
      <w:r>
        <w:t>Collet (2009)</w:t>
      </w:r>
      <w:r w:rsidR="003921C1">
        <w:t xml:space="preserve"> raises three objections to Simon’s work, based on the work of Pierre Bourdieu. </w:t>
      </w:r>
      <w:r>
        <w:t>First, Bourdieu provides a more comprehensive framework for unconscious modes of operating than Simon, who tends to focus on memory as a stimulus-response mechanism. This cri</w:t>
      </w:r>
      <w:r w:rsidR="00472C91">
        <w:t>tique, is also picked up by Dequech</w:t>
      </w:r>
      <w:r>
        <w:t xml:space="preserve"> </w:t>
      </w:r>
      <w:r w:rsidR="00472C91">
        <w:t>(</w:t>
      </w:r>
      <w:r>
        <w:t xml:space="preserve">2003), although in a more nuanced fashion suggesting that the general form of Simon’s argument fails to address the </w:t>
      </w:r>
      <w:r w:rsidR="00472C91">
        <w:t>subconscious</w:t>
      </w:r>
      <w:r>
        <w:t xml:space="preserve"> adequately: </w:t>
      </w:r>
    </w:p>
    <w:p w14:paraId="4FF2531A" w14:textId="77777777" w:rsidR="00AC1684" w:rsidRPr="00F50F88" w:rsidRDefault="00AC1684" w:rsidP="000D30D6">
      <w:pPr>
        <w:ind w:left="720"/>
      </w:pPr>
      <w:r>
        <w:rPr>
          <w:rFonts w:cs="Arial"/>
          <w:lang w:val="en-US"/>
        </w:rPr>
        <w:t>“</w:t>
      </w:r>
      <w:proofErr w:type="gramStart"/>
      <w:r w:rsidRPr="00F50F88">
        <w:rPr>
          <w:rFonts w:cs="Arial"/>
          <w:lang w:val="en-US"/>
        </w:rPr>
        <w:t>it</w:t>
      </w:r>
      <w:proofErr w:type="gramEnd"/>
      <w:r w:rsidRPr="00F50F88">
        <w:rPr>
          <w:rFonts w:cs="Arial"/>
          <w:lang w:val="en-US"/>
        </w:rPr>
        <w:t xml:space="preserve"> seems right to say that Simon's theory tends to focus on fully conscious behavior. This implies a relative neglect not only of habits (which, like Simon's rules of thumb, may be strictly individual) but also of important aspects of non-organizational institutions and </w:t>
      </w:r>
      <w:r w:rsidRPr="00F50F88">
        <w:rPr>
          <w:rFonts w:cs="Arial"/>
          <w:lang w:val="en-US"/>
        </w:rPr>
        <w:lastRenderedPageBreak/>
        <w:t>organizational routines. Much of our rule-following behavior is subconscious, be it strictly individual or not.</w:t>
      </w:r>
      <w:r>
        <w:rPr>
          <w:rFonts w:cs="Arial"/>
          <w:lang w:val="en-US"/>
        </w:rPr>
        <w:t>” (Dequech, 2003, PP.526)</w:t>
      </w:r>
    </w:p>
    <w:p w14:paraId="1E6AE0E4" w14:textId="77777777" w:rsidR="00AC1684" w:rsidRDefault="00AC1684" w:rsidP="000D30D6">
      <w:r>
        <w:t xml:space="preserve">In this regard, in Simon’s approach there would be some difficulty for agents who were faced by new decisions to make (first time buyers for instance). Habits however, may have formed as part of the institutional norms in society, and whilst they may embody tacit knowledge, there is no assumption that they are optimal norms. </w:t>
      </w:r>
    </w:p>
    <w:p w14:paraId="05425982" w14:textId="77777777" w:rsidR="00AC1684" w:rsidRDefault="00AC1684" w:rsidP="000D30D6">
      <w:r>
        <w:t xml:space="preserve">Second, Simon did not develop a thorough view of how an individual’s knowledge, whilst social, related to other people’s knowledge. Bourdieu’s conceptualisation of habitus provides a richer mechanism for socially related knowledge. Third, Simon succumbed to the error of “scholastic bias”, suggesting that his simplified models of behaviour were actually how agents acted. </w:t>
      </w:r>
    </w:p>
    <w:p w14:paraId="3EE1346D" w14:textId="058B594C" w:rsidR="00AC1684" w:rsidRPr="006D4181" w:rsidRDefault="00AC1684" w:rsidP="00AC1684">
      <w:r>
        <w:t xml:space="preserve">The third point in Collett’s critique doesn’t require much attention given it is essentially ad hominem rather than substantive for the </w:t>
      </w:r>
      <w:r w:rsidR="003921C1">
        <w:t>BE</w:t>
      </w:r>
      <w:r>
        <w:t xml:space="preserve"> position largely addressed by Simon. The first two require greater consideration. They are critique’s of a particular</w:t>
      </w:r>
      <w:r w:rsidR="00472C91">
        <w:t xml:space="preserve"> individual</w:t>
      </w:r>
      <w:r>
        <w:t xml:space="preserve"> (of great import) in </w:t>
      </w:r>
      <w:r w:rsidR="00472C91">
        <w:t>BE</w:t>
      </w:r>
      <w:r>
        <w:t xml:space="preserve">, rather than the field as whole. The main issue is whether the perspective of Simon was appropriately sociologically oriented (a perspective supported by the work of institutional economists e.g. Langlois (1986)). Whilst, Simon recognised his work as a sociological, psychological, economics nexus, the emphases in his work is heavily focussed on the relationship between psychology and economics. Later in this chapter we will deal with a significant division within </w:t>
      </w:r>
      <w:r w:rsidR="003921C1">
        <w:t>BE</w:t>
      </w:r>
      <w:r>
        <w:t xml:space="preserve">, those who attempt to draw psychological insights into </w:t>
      </w:r>
      <w:r w:rsidR="003921C1">
        <w:t>NCE</w:t>
      </w:r>
      <w:r>
        <w:t xml:space="preserve"> and those who would like to readdress the fundamental economic tenets in light of psychological and sociological research. </w:t>
      </w:r>
      <w:proofErr w:type="gramStart"/>
      <w:r>
        <w:t>Simon’s work is cited by both camps as emblematic of their approach</w:t>
      </w:r>
      <w:proofErr w:type="gramEnd"/>
      <w:r>
        <w:t xml:space="preserve">. Researchers situated in the second camp (psychological and sociological) as yet have done little to consider Bourdieu’s work expressly in relation to </w:t>
      </w:r>
      <w:r w:rsidR="003921C1">
        <w:t>BE</w:t>
      </w:r>
      <w:r>
        <w:t xml:space="preserve">, although the concept of habitus is now frequently applied more generally to housing studies (e.g. Flint and Rowlands, 2003, Flint, 2011). The exploration below of the two camps, will suggest that a recognition of the socially embedded actor is significant for </w:t>
      </w:r>
      <w:r w:rsidR="003921C1">
        <w:t>BE</w:t>
      </w:r>
      <w:r>
        <w:t xml:space="preserve">, and indeed does suggest that some of the methodologically individualistic approaches in </w:t>
      </w:r>
      <w:r w:rsidR="003921C1">
        <w:t>BE</w:t>
      </w:r>
      <w:r>
        <w:t xml:space="preserve"> will require significant philosophical segwaying in order to be compatible with a sociologically orientated approach. </w:t>
      </w:r>
    </w:p>
    <w:p w14:paraId="3175CA41" w14:textId="0A7A3762" w:rsidR="00AC1684" w:rsidRPr="00C3699D" w:rsidRDefault="000D2CD8" w:rsidP="00C3699D">
      <w:pPr>
        <w:jc w:val="right"/>
        <w:rPr>
          <w:i/>
        </w:rPr>
      </w:pPr>
      <w:bookmarkStart w:id="56" w:name="_Toc270002148"/>
      <w:r w:rsidRPr="00C3699D">
        <w:rPr>
          <w:i/>
        </w:rPr>
        <w:t>Competing theories in</w:t>
      </w:r>
      <w:r w:rsidR="00AC1684" w:rsidRPr="00C3699D">
        <w:rPr>
          <w:i/>
        </w:rPr>
        <w:t xml:space="preserve"> Behavioural Economics</w:t>
      </w:r>
      <w:bookmarkEnd w:id="56"/>
    </w:p>
    <w:p w14:paraId="3E004F96" w14:textId="5E6A2DBF" w:rsidR="002F5B7D" w:rsidRPr="00F17B58" w:rsidRDefault="00DE3DEE" w:rsidP="00AC1684">
      <w:pPr>
        <w:pStyle w:val="NoSpacing"/>
        <w:rPr>
          <w:sz w:val="22"/>
        </w:rPr>
      </w:pPr>
      <w:r w:rsidRPr="002C2DAD">
        <w:rPr>
          <w:sz w:val="22"/>
        </w:rPr>
        <w:t xml:space="preserve">Within </w:t>
      </w:r>
      <w:r w:rsidR="00472C91" w:rsidRPr="002C2DAD">
        <w:rPr>
          <w:sz w:val="22"/>
        </w:rPr>
        <w:t>BE</w:t>
      </w:r>
      <w:r w:rsidR="00AC1684" w:rsidRPr="002C2DAD">
        <w:rPr>
          <w:sz w:val="22"/>
        </w:rPr>
        <w:t xml:space="preserve"> </w:t>
      </w:r>
      <w:r w:rsidR="004A4C9A" w:rsidRPr="002C2DAD">
        <w:rPr>
          <w:sz w:val="22"/>
        </w:rPr>
        <w:t xml:space="preserve">different perspectives about </w:t>
      </w:r>
      <w:r w:rsidR="00AC1684" w:rsidRPr="002C2DAD">
        <w:rPr>
          <w:sz w:val="22"/>
        </w:rPr>
        <w:t>the assumptions about rational man</w:t>
      </w:r>
      <w:r w:rsidR="004A4C9A" w:rsidRPr="002C2DAD">
        <w:rPr>
          <w:sz w:val="22"/>
        </w:rPr>
        <w:t xml:space="preserve"> have drawn from other disciplines</w:t>
      </w:r>
      <w:r w:rsidR="00AC1684" w:rsidRPr="002C2DAD">
        <w:rPr>
          <w:sz w:val="22"/>
        </w:rPr>
        <w:t xml:space="preserve">, </w:t>
      </w:r>
      <w:r w:rsidR="003921C1">
        <w:rPr>
          <w:sz w:val="22"/>
        </w:rPr>
        <w:t>predominantly</w:t>
      </w:r>
      <w:r w:rsidR="00AC1684" w:rsidRPr="002C2DAD">
        <w:rPr>
          <w:sz w:val="22"/>
        </w:rPr>
        <w:t xml:space="preserve"> sociology an</w:t>
      </w:r>
      <w:r w:rsidR="00295094">
        <w:rPr>
          <w:sz w:val="22"/>
        </w:rPr>
        <w:t>d psychology (Gilad et al, 1984;</w:t>
      </w:r>
      <w:r w:rsidR="00AC1684" w:rsidRPr="002C2DAD">
        <w:rPr>
          <w:sz w:val="22"/>
        </w:rPr>
        <w:t xml:space="preserve"> Kahneman, 2003</w:t>
      </w:r>
      <w:r w:rsidR="00295094">
        <w:rPr>
          <w:sz w:val="22"/>
        </w:rPr>
        <w:t>;</w:t>
      </w:r>
      <w:r w:rsidR="00B232C2">
        <w:rPr>
          <w:sz w:val="22"/>
        </w:rPr>
        <w:t xml:space="preserve"> </w:t>
      </w:r>
      <w:r w:rsidR="00295094">
        <w:rPr>
          <w:sz w:val="22"/>
        </w:rPr>
        <w:t xml:space="preserve">Camererer and Loewenstain, 2002; </w:t>
      </w:r>
      <w:r w:rsidR="00B232C2">
        <w:rPr>
          <w:sz w:val="22"/>
        </w:rPr>
        <w:t>Camerer, 2005</w:t>
      </w:r>
      <w:r w:rsidR="004A4C9A" w:rsidRPr="002C2DAD">
        <w:rPr>
          <w:sz w:val="22"/>
        </w:rPr>
        <w:t>)</w:t>
      </w:r>
      <w:r w:rsidR="003921C1">
        <w:rPr>
          <w:sz w:val="22"/>
        </w:rPr>
        <w:t xml:space="preserve"> leading to </w:t>
      </w:r>
      <w:r w:rsidR="004A4C9A" w:rsidRPr="002C2DAD">
        <w:rPr>
          <w:sz w:val="22"/>
        </w:rPr>
        <w:t xml:space="preserve">two strands of </w:t>
      </w:r>
      <w:r w:rsidR="00160A9F">
        <w:rPr>
          <w:sz w:val="22"/>
        </w:rPr>
        <w:t>BE, described by some commentators as</w:t>
      </w:r>
      <w:r w:rsidR="004A4C9A" w:rsidRPr="002C2DAD">
        <w:rPr>
          <w:sz w:val="22"/>
        </w:rPr>
        <w:t xml:space="preserve"> </w:t>
      </w:r>
      <w:r w:rsidR="003921C1">
        <w:rPr>
          <w:sz w:val="22"/>
        </w:rPr>
        <w:t>‘New’ and ‘O</w:t>
      </w:r>
      <w:r w:rsidR="00AC1684" w:rsidRPr="002C2DAD">
        <w:rPr>
          <w:sz w:val="22"/>
        </w:rPr>
        <w:t>ld’</w:t>
      </w:r>
      <w:r w:rsidR="004A4C9A" w:rsidRPr="002C2DAD">
        <w:rPr>
          <w:sz w:val="22"/>
        </w:rPr>
        <w:t xml:space="preserve"> respectively</w:t>
      </w:r>
      <w:r w:rsidR="00160A9F">
        <w:rPr>
          <w:sz w:val="22"/>
        </w:rPr>
        <w:t xml:space="preserve"> (</w:t>
      </w:r>
      <w:r w:rsidR="00365CBB">
        <w:rPr>
          <w:sz w:val="22"/>
        </w:rPr>
        <w:t>Sent, 2004; Kapeliushnikov, 2015</w:t>
      </w:r>
      <w:r w:rsidR="00160A9F">
        <w:rPr>
          <w:sz w:val="22"/>
        </w:rPr>
        <w:t>)</w:t>
      </w:r>
      <w:r w:rsidR="00AF7B73">
        <w:rPr>
          <w:rStyle w:val="FootnoteReference"/>
          <w:sz w:val="22"/>
        </w:rPr>
        <w:footnoteReference w:id="11"/>
      </w:r>
      <w:r w:rsidR="00AC1684" w:rsidRPr="002C2DAD">
        <w:rPr>
          <w:sz w:val="22"/>
        </w:rPr>
        <w:t xml:space="preserve">. </w:t>
      </w:r>
    </w:p>
    <w:p w14:paraId="68FD1418" w14:textId="77777777" w:rsidR="002F5B7D" w:rsidRPr="00C3699D" w:rsidRDefault="002F5B7D" w:rsidP="00C3699D">
      <w:pPr>
        <w:jc w:val="right"/>
        <w:rPr>
          <w:i/>
        </w:rPr>
      </w:pPr>
      <w:r w:rsidRPr="00C3699D">
        <w:rPr>
          <w:i/>
        </w:rPr>
        <w:lastRenderedPageBreak/>
        <w:t>New Behavioural Economics</w:t>
      </w:r>
    </w:p>
    <w:p w14:paraId="0481E5BD" w14:textId="46D9713F" w:rsidR="002F5B7D" w:rsidRPr="002C2DAD" w:rsidRDefault="002F5B7D" w:rsidP="002F5B7D">
      <w:r w:rsidRPr="002C2DAD">
        <w:t xml:space="preserve">Behavioural economists pertaining to the NBE school is often an extension of NCE with adaptations to the parameters of models. Berg and Gigerenzer (2010) argue that </w:t>
      </w:r>
      <w:r w:rsidR="003921C1">
        <w:t>BE</w:t>
      </w:r>
      <w:r w:rsidRPr="002C2DAD">
        <w:t xml:space="preserve"> is now commonplace in </w:t>
      </w:r>
      <w:r w:rsidR="003921C1">
        <w:t>NCE</w:t>
      </w:r>
      <w:r w:rsidRPr="002C2DAD">
        <w:t xml:space="preserve"> journals, and is primarily being used to provide names to psychological elements in the utility function</w:t>
      </w:r>
      <w:r w:rsidR="00DF297C">
        <w:rPr>
          <w:rStyle w:val="FootnoteReference"/>
        </w:rPr>
        <w:footnoteReference w:id="12"/>
      </w:r>
      <w:r w:rsidRPr="002C2DAD">
        <w:t xml:space="preserve">. </w:t>
      </w:r>
    </w:p>
    <w:p w14:paraId="0E17E3A4" w14:textId="745E7435" w:rsidR="002F5B7D" w:rsidRPr="002C2DAD" w:rsidRDefault="002F5B7D" w:rsidP="00A874BE">
      <w:pPr>
        <w:widowControl w:val="0"/>
        <w:autoSpaceDE w:val="0"/>
        <w:autoSpaceDN w:val="0"/>
        <w:adjustRightInd w:val="0"/>
        <w:spacing w:after="240"/>
        <w:ind w:left="720"/>
        <w:rPr>
          <w:rFonts w:cs="Times"/>
          <w:lang w:val="en-US"/>
        </w:rPr>
      </w:pPr>
      <w:r w:rsidRPr="002C2DAD">
        <w:rPr>
          <w:rFonts w:cs="Times"/>
          <w:lang w:val="en-US"/>
        </w:rPr>
        <w:t>“We have tried to investigate to what ex</w:t>
      </w:r>
      <w:r w:rsidR="003921C1">
        <w:rPr>
          <w:rFonts w:cs="Times"/>
          <w:lang w:val="en-US"/>
        </w:rPr>
        <w:t>tent behavioral economists’ at</w:t>
      </w:r>
      <w:r w:rsidRPr="002C2DAD">
        <w:rPr>
          <w:rFonts w:cs="Times"/>
          <w:lang w:val="en-US"/>
        </w:rPr>
        <w:t>tempts to filter data through mo</w:t>
      </w:r>
      <w:r w:rsidR="003921C1">
        <w:rPr>
          <w:rFonts w:cs="Times"/>
          <w:lang w:val="en-US"/>
        </w:rPr>
        <w:t>re complexly parameterized con</w:t>
      </w:r>
      <w:r w:rsidRPr="002C2DAD">
        <w:rPr>
          <w:rFonts w:cs="Times"/>
          <w:lang w:val="en-US"/>
        </w:rPr>
        <w:t>strained optimization problems succeeds in achieving improved empirical realism and, in so doing, distinguishing behavioral from neoclassical economics. The primary finding is that of widespread similarity in the neoclassical and behavi</w:t>
      </w:r>
      <w:r w:rsidR="00A874BE">
        <w:rPr>
          <w:rFonts w:cs="Times"/>
          <w:lang w:val="en-US"/>
        </w:rPr>
        <w:t>oral research programs.” (Berg and</w:t>
      </w:r>
      <w:r w:rsidRPr="002C2DAD">
        <w:rPr>
          <w:rFonts w:cs="Times"/>
          <w:lang w:val="en-US"/>
        </w:rPr>
        <w:t xml:space="preserve"> Gigerenzer, 2010, P. 162)</w:t>
      </w:r>
    </w:p>
    <w:p w14:paraId="55E9F818" w14:textId="5F6A136D" w:rsidR="00AC1684" w:rsidRPr="002C2DAD" w:rsidRDefault="00AC1684" w:rsidP="00AC1684">
      <w:pPr>
        <w:pStyle w:val="NoSpacing"/>
        <w:rPr>
          <w:sz w:val="22"/>
        </w:rPr>
      </w:pPr>
      <w:r w:rsidRPr="002C2DAD">
        <w:rPr>
          <w:sz w:val="22"/>
        </w:rPr>
        <w:t xml:space="preserve">The New Economics Foundation (NEF) (2005) </w:t>
      </w:r>
      <w:r w:rsidR="002F5B7D" w:rsidRPr="002C2DAD">
        <w:rPr>
          <w:sz w:val="22"/>
        </w:rPr>
        <w:t xml:space="preserve">is an example of the type of overview of decision making </w:t>
      </w:r>
      <w:r w:rsidR="008532EE" w:rsidRPr="002C2DAD">
        <w:rPr>
          <w:sz w:val="22"/>
        </w:rPr>
        <w:t xml:space="preserve">from an NBE perspective. They suggest </w:t>
      </w:r>
      <w:r w:rsidRPr="002C2DAD">
        <w:rPr>
          <w:sz w:val="22"/>
        </w:rPr>
        <w:t>six key principles shed l</w:t>
      </w:r>
      <w:r w:rsidR="00F04E93" w:rsidRPr="002C2DAD">
        <w:rPr>
          <w:sz w:val="22"/>
        </w:rPr>
        <w:t>ight on decisions:</w:t>
      </w:r>
    </w:p>
    <w:p w14:paraId="0BDF894A" w14:textId="77777777" w:rsidR="00AC1684" w:rsidRPr="002C2DAD" w:rsidRDefault="00AC1684" w:rsidP="00AC1684">
      <w:pPr>
        <w:pStyle w:val="NoSpacing"/>
        <w:ind w:left="1080"/>
        <w:rPr>
          <w:sz w:val="22"/>
        </w:rPr>
      </w:pPr>
    </w:p>
    <w:p w14:paraId="19A283D2" w14:textId="77777777" w:rsidR="00AC1684" w:rsidRPr="002C2DAD" w:rsidRDefault="00AC1684" w:rsidP="00993E87">
      <w:pPr>
        <w:pStyle w:val="NoSpacing"/>
        <w:numPr>
          <w:ilvl w:val="0"/>
          <w:numId w:val="1"/>
        </w:numPr>
        <w:rPr>
          <w:bCs/>
          <w:i/>
          <w:sz w:val="22"/>
          <w:lang w:val="en-US"/>
        </w:rPr>
      </w:pPr>
      <w:r w:rsidRPr="002C2DAD">
        <w:rPr>
          <w:bCs/>
          <w:i/>
          <w:sz w:val="22"/>
          <w:lang w:val="en-US"/>
        </w:rPr>
        <w:t xml:space="preserve">Other people’s behaviour matters </w:t>
      </w:r>
    </w:p>
    <w:p w14:paraId="3925FD96" w14:textId="35686C45" w:rsidR="00AC1684" w:rsidRPr="003921C1" w:rsidRDefault="00AC1684" w:rsidP="00AC1684">
      <w:pPr>
        <w:pStyle w:val="NoSpacing"/>
        <w:rPr>
          <w:bCs/>
          <w:sz w:val="22"/>
          <w:lang w:val="en-US"/>
        </w:rPr>
      </w:pPr>
      <w:r w:rsidRPr="002C2DAD">
        <w:rPr>
          <w:bCs/>
          <w:sz w:val="22"/>
          <w:lang w:val="en-US"/>
        </w:rPr>
        <w:t xml:space="preserve">When making decisions, ideas and values </w:t>
      </w:r>
      <w:proofErr w:type="gramStart"/>
      <w:r w:rsidRPr="002C2DAD">
        <w:rPr>
          <w:bCs/>
          <w:sz w:val="22"/>
          <w:lang w:val="en-US"/>
        </w:rPr>
        <w:t>prevail which</w:t>
      </w:r>
      <w:proofErr w:type="gramEnd"/>
      <w:r w:rsidRPr="002C2DAD">
        <w:rPr>
          <w:bCs/>
          <w:sz w:val="22"/>
          <w:lang w:val="en-US"/>
        </w:rPr>
        <w:t xml:space="preserve"> are not original to ourselves</w:t>
      </w:r>
      <w:r w:rsidR="003921C1">
        <w:rPr>
          <w:bCs/>
          <w:sz w:val="22"/>
          <w:lang w:val="en-US"/>
        </w:rPr>
        <w:t>, particularly as humans copy behaviour when they are unfamiliar with the situation (Simon, 1996)</w:t>
      </w:r>
      <w:r w:rsidRPr="002C2DAD">
        <w:rPr>
          <w:bCs/>
          <w:sz w:val="22"/>
          <w:lang w:val="en-US"/>
        </w:rPr>
        <w:t xml:space="preserve">. </w:t>
      </w:r>
      <w:r w:rsidR="003921C1">
        <w:rPr>
          <w:bCs/>
          <w:sz w:val="22"/>
          <w:lang w:val="en-US"/>
        </w:rPr>
        <w:t>I</w:t>
      </w:r>
      <w:r w:rsidRPr="002C2DAD">
        <w:rPr>
          <w:bCs/>
          <w:sz w:val="22"/>
          <w:lang w:val="en-US"/>
        </w:rPr>
        <w:t xml:space="preserve">t is possible that when making decisions about housing individuals adopt the practices of others they have observed purchasing </w:t>
      </w:r>
      <w:r w:rsidR="00286AD5">
        <w:rPr>
          <w:bCs/>
          <w:sz w:val="22"/>
          <w:lang w:val="en-US"/>
        </w:rPr>
        <w:t>dwelling</w:t>
      </w:r>
      <w:r w:rsidRPr="002C2DAD">
        <w:rPr>
          <w:bCs/>
          <w:sz w:val="22"/>
          <w:lang w:val="en-US"/>
        </w:rPr>
        <w:t>s. This observation-repetition may have more effect when the behaviour is reinforced by cultural norms and public acceptance</w:t>
      </w:r>
      <w:r w:rsidR="00F04E93" w:rsidRPr="002C2DAD">
        <w:rPr>
          <w:bCs/>
          <w:sz w:val="22"/>
          <w:lang w:val="en-US"/>
        </w:rPr>
        <w:t>, or where an actor is inexperienced (Cialdini and Goldstein, 2004)</w:t>
      </w:r>
      <w:r w:rsidRPr="002C2DAD">
        <w:rPr>
          <w:bCs/>
          <w:sz w:val="22"/>
          <w:lang w:val="en-US"/>
        </w:rPr>
        <w:t xml:space="preserve">. Copying behaviour is contra rational choice, as the choice may have an optimum outcome yet the individual rejects this outcome in order to follow previous behavior (Hodgson, 1997). </w:t>
      </w:r>
    </w:p>
    <w:p w14:paraId="017E3073" w14:textId="77777777" w:rsidR="00AC1684" w:rsidRPr="002C2DAD" w:rsidRDefault="00AC1684" w:rsidP="00993E87">
      <w:pPr>
        <w:pStyle w:val="NoSpacing"/>
        <w:numPr>
          <w:ilvl w:val="0"/>
          <w:numId w:val="1"/>
        </w:numPr>
        <w:rPr>
          <w:bCs/>
          <w:i/>
          <w:sz w:val="22"/>
          <w:lang w:val="en-US"/>
        </w:rPr>
      </w:pPr>
      <w:r w:rsidRPr="002C2DAD">
        <w:rPr>
          <w:bCs/>
          <w:i/>
          <w:sz w:val="22"/>
          <w:lang w:val="en-US"/>
        </w:rPr>
        <w:t>Habits are important</w:t>
      </w:r>
    </w:p>
    <w:p w14:paraId="0956506C" w14:textId="72DC927A" w:rsidR="00AC1684" w:rsidRPr="003921C1" w:rsidRDefault="003921C1" w:rsidP="00AC1684">
      <w:pPr>
        <w:pStyle w:val="NoSpacing"/>
        <w:rPr>
          <w:bCs/>
          <w:sz w:val="22"/>
          <w:lang w:val="en-US"/>
        </w:rPr>
      </w:pPr>
      <w:r>
        <w:rPr>
          <w:bCs/>
          <w:sz w:val="22"/>
          <w:lang w:val="en-US"/>
        </w:rPr>
        <w:t>N</w:t>
      </w:r>
      <w:r w:rsidR="00F04E93" w:rsidRPr="002C2DAD">
        <w:rPr>
          <w:bCs/>
          <w:sz w:val="22"/>
          <w:lang w:val="en-US"/>
        </w:rPr>
        <w:t>BE</w:t>
      </w:r>
      <w:r w:rsidR="00AC1684" w:rsidRPr="002C2DAD">
        <w:rPr>
          <w:bCs/>
          <w:sz w:val="22"/>
          <w:lang w:val="en-US"/>
        </w:rPr>
        <w:t xml:space="preserve"> suggests that people do not consider the full range of opportunities </w:t>
      </w:r>
      <w:r w:rsidR="00F04E93" w:rsidRPr="002C2DAD">
        <w:rPr>
          <w:bCs/>
          <w:sz w:val="22"/>
          <w:lang w:val="en-US"/>
        </w:rPr>
        <w:t xml:space="preserve">for each </w:t>
      </w:r>
      <w:proofErr w:type="gramStart"/>
      <w:r w:rsidR="00F04E93" w:rsidRPr="002C2DAD">
        <w:rPr>
          <w:bCs/>
          <w:sz w:val="22"/>
          <w:lang w:val="en-US"/>
        </w:rPr>
        <w:t>decision,</w:t>
      </w:r>
      <w:proofErr w:type="gramEnd"/>
      <w:r w:rsidR="00F04E93" w:rsidRPr="002C2DAD">
        <w:rPr>
          <w:bCs/>
          <w:sz w:val="22"/>
          <w:lang w:val="en-US"/>
        </w:rPr>
        <w:t xml:space="preserve"> </w:t>
      </w:r>
      <w:r w:rsidR="00AC1684" w:rsidRPr="002C2DAD">
        <w:rPr>
          <w:bCs/>
          <w:sz w:val="22"/>
          <w:lang w:val="en-US"/>
        </w:rPr>
        <w:t>they use habits or previous behavio</w:t>
      </w:r>
      <w:r>
        <w:rPr>
          <w:bCs/>
          <w:sz w:val="22"/>
          <w:lang w:val="en-US"/>
        </w:rPr>
        <w:t>u</w:t>
      </w:r>
      <w:r w:rsidR="00AC1684" w:rsidRPr="002C2DAD">
        <w:rPr>
          <w:bCs/>
          <w:sz w:val="22"/>
          <w:lang w:val="en-US"/>
        </w:rPr>
        <w:t>r as a guide. Where the decision is made frequently the habit is likely to build momentum</w:t>
      </w:r>
      <w:r>
        <w:rPr>
          <w:bCs/>
          <w:sz w:val="22"/>
          <w:lang w:val="en-US"/>
        </w:rPr>
        <w:t xml:space="preserve"> and become habitual. </w:t>
      </w:r>
      <w:r w:rsidR="00AC1684" w:rsidRPr="002C2DAD">
        <w:rPr>
          <w:bCs/>
          <w:sz w:val="22"/>
          <w:lang w:val="en-US"/>
        </w:rPr>
        <w:t>With the decision to purchase a house the infrequency of transactions for most household limits the ability to build up habits for the entire process, yet previous habits of consumption of housing, including the necessity of housing attributes (such as a second bathroom) may result in habit-like behavio</w:t>
      </w:r>
      <w:r w:rsidR="00F04E93" w:rsidRPr="002C2DAD">
        <w:rPr>
          <w:bCs/>
          <w:sz w:val="22"/>
          <w:lang w:val="en-US"/>
        </w:rPr>
        <w:t xml:space="preserve">ur, and </w:t>
      </w:r>
      <w:r>
        <w:rPr>
          <w:bCs/>
          <w:sz w:val="22"/>
          <w:lang w:val="en-US"/>
        </w:rPr>
        <w:t xml:space="preserve">be </w:t>
      </w:r>
      <w:r w:rsidR="00F04E93" w:rsidRPr="002C2DAD">
        <w:rPr>
          <w:bCs/>
          <w:sz w:val="22"/>
          <w:lang w:val="en-US"/>
        </w:rPr>
        <w:t>supported by wider cultural norms</w:t>
      </w:r>
      <w:r w:rsidR="00AC1684" w:rsidRPr="002C2DAD">
        <w:rPr>
          <w:bCs/>
          <w:sz w:val="22"/>
          <w:lang w:val="en-US"/>
        </w:rPr>
        <w:t xml:space="preserve"> </w:t>
      </w:r>
      <w:r w:rsidR="00F04E93" w:rsidRPr="002C2DAD">
        <w:rPr>
          <w:bCs/>
          <w:sz w:val="22"/>
          <w:lang w:val="en-US"/>
        </w:rPr>
        <w:t xml:space="preserve">or collective habits </w:t>
      </w:r>
      <w:r w:rsidR="00AC1684" w:rsidRPr="002C2DAD">
        <w:rPr>
          <w:bCs/>
          <w:sz w:val="22"/>
          <w:lang w:val="en-US"/>
        </w:rPr>
        <w:t>(McMaster and Watkins, 1999).</w:t>
      </w:r>
    </w:p>
    <w:p w14:paraId="4F57FED9" w14:textId="77777777" w:rsidR="00AC1684" w:rsidRPr="002C2DAD" w:rsidRDefault="00AC1684" w:rsidP="00993E87">
      <w:pPr>
        <w:pStyle w:val="NoSpacing"/>
        <w:numPr>
          <w:ilvl w:val="0"/>
          <w:numId w:val="1"/>
        </w:numPr>
        <w:rPr>
          <w:bCs/>
          <w:i/>
          <w:sz w:val="22"/>
          <w:lang w:val="en-US"/>
        </w:rPr>
      </w:pPr>
      <w:r w:rsidRPr="002C2DAD">
        <w:rPr>
          <w:bCs/>
          <w:i/>
          <w:sz w:val="22"/>
          <w:lang w:val="en-US"/>
        </w:rPr>
        <w:t>People are motivated to ‘do the right thing’</w:t>
      </w:r>
    </w:p>
    <w:p w14:paraId="7C6B7E0E" w14:textId="77CF30C6" w:rsidR="00AC1684" w:rsidRPr="002C2DAD" w:rsidRDefault="00F04E93" w:rsidP="00AC1684">
      <w:pPr>
        <w:pStyle w:val="NoSpacing"/>
        <w:rPr>
          <w:sz w:val="22"/>
          <w:lang w:val="en-US"/>
        </w:rPr>
      </w:pPr>
      <w:r w:rsidRPr="002C2DAD">
        <w:rPr>
          <w:sz w:val="22"/>
          <w:lang w:val="en-US"/>
        </w:rPr>
        <w:lastRenderedPageBreak/>
        <w:t>People are motivated by altruism, and may act not in their economic</w:t>
      </w:r>
      <w:r w:rsidR="00EC0CDF">
        <w:rPr>
          <w:sz w:val="22"/>
          <w:lang w:val="en-US"/>
        </w:rPr>
        <w:t>ly</w:t>
      </w:r>
      <w:r w:rsidRPr="002C2DAD">
        <w:rPr>
          <w:sz w:val="22"/>
          <w:lang w:val="en-US"/>
        </w:rPr>
        <w:t xml:space="preserve"> rational self-interest (e.g. giving blood)</w:t>
      </w:r>
      <w:r w:rsidR="00AC1684" w:rsidRPr="002C2DAD">
        <w:rPr>
          <w:sz w:val="22"/>
          <w:lang w:val="en-US"/>
        </w:rPr>
        <w:t xml:space="preserve">. They may be concerned with general equity and the </w:t>
      </w:r>
      <w:r w:rsidRPr="002C2DAD">
        <w:rPr>
          <w:sz w:val="22"/>
          <w:lang w:val="en-US"/>
        </w:rPr>
        <w:t xml:space="preserve">even distribution of resources or </w:t>
      </w:r>
      <w:r w:rsidR="00AC1684" w:rsidRPr="002C2DAD">
        <w:rPr>
          <w:sz w:val="22"/>
          <w:lang w:val="en-US"/>
        </w:rPr>
        <w:t xml:space="preserve">concerned about the intentions and motivations of others, wanting to </w:t>
      </w:r>
      <w:r w:rsidRPr="002C2DAD">
        <w:rPr>
          <w:sz w:val="22"/>
          <w:lang w:val="en-US"/>
        </w:rPr>
        <w:t>reward</w:t>
      </w:r>
      <w:r w:rsidR="00AC1684" w:rsidRPr="002C2DAD">
        <w:rPr>
          <w:sz w:val="22"/>
          <w:lang w:val="en-US"/>
        </w:rPr>
        <w:t xml:space="preserve"> the positive behavio</w:t>
      </w:r>
      <w:r w:rsidRPr="002C2DAD">
        <w:rPr>
          <w:sz w:val="22"/>
          <w:lang w:val="en-US"/>
        </w:rPr>
        <w:t>u</w:t>
      </w:r>
      <w:r w:rsidR="00AC1684" w:rsidRPr="002C2DAD">
        <w:rPr>
          <w:sz w:val="22"/>
          <w:lang w:val="en-US"/>
        </w:rPr>
        <w:t xml:space="preserve">r of others (Rabin, 2002). </w:t>
      </w:r>
      <w:r w:rsidR="00EC0CDF">
        <w:rPr>
          <w:sz w:val="22"/>
          <w:lang w:val="en-US"/>
        </w:rPr>
        <w:t>I</w:t>
      </w:r>
      <w:r w:rsidR="00AC1684" w:rsidRPr="002C2DAD">
        <w:rPr>
          <w:sz w:val="22"/>
          <w:lang w:val="en-US"/>
        </w:rPr>
        <w:t xml:space="preserve">n housing search </w:t>
      </w:r>
      <w:r w:rsidRPr="002C2DAD">
        <w:rPr>
          <w:sz w:val="22"/>
          <w:lang w:val="en-US"/>
        </w:rPr>
        <w:t xml:space="preserve">as the process is relational and rarely completely arms length, feelings of </w:t>
      </w:r>
      <w:r w:rsidR="00AC1684" w:rsidRPr="002C2DAD">
        <w:rPr>
          <w:sz w:val="22"/>
          <w:lang w:val="en-US"/>
        </w:rPr>
        <w:t xml:space="preserve">association may </w:t>
      </w:r>
      <w:r w:rsidRPr="002C2DAD">
        <w:rPr>
          <w:sz w:val="22"/>
          <w:lang w:val="en-US"/>
        </w:rPr>
        <w:t>influence searchers</w:t>
      </w:r>
      <w:r w:rsidR="00EC0CDF">
        <w:rPr>
          <w:sz w:val="22"/>
          <w:lang w:val="en-US"/>
        </w:rPr>
        <w:t xml:space="preserve">’ attitudes to estate agents and vendors, perhaps considering </w:t>
      </w:r>
      <w:r w:rsidRPr="002C2DAD">
        <w:rPr>
          <w:sz w:val="22"/>
          <w:lang w:val="en-US"/>
        </w:rPr>
        <w:t xml:space="preserve">a ‘fair’ rather than minimum price. </w:t>
      </w:r>
    </w:p>
    <w:p w14:paraId="42CFEA14" w14:textId="77777777" w:rsidR="00AC1684" w:rsidRPr="002C2DAD" w:rsidRDefault="00AC1684" w:rsidP="00993E87">
      <w:pPr>
        <w:pStyle w:val="NoSpacing"/>
        <w:numPr>
          <w:ilvl w:val="0"/>
          <w:numId w:val="1"/>
        </w:numPr>
        <w:rPr>
          <w:bCs/>
          <w:i/>
          <w:sz w:val="22"/>
          <w:lang w:val="en-US"/>
        </w:rPr>
      </w:pPr>
      <w:r w:rsidRPr="002C2DAD">
        <w:rPr>
          <w:bCs/>
          <w:i/>
          <w:sz w:val="22"/>
          <w:lang w:val="en-US"/>
        </w:rPr>
        <w:t xml:space="preserve">People’s self-expectations influence how they behave </w:t>
      </w:r>
    </w:p>
    <w:p w14:paraId="54B8F01A" w14:textId="16C9856E" w:rsidR="00AC1684" w:rsidRPr="00EC0CDF" w:rsidRDefault="00AC1684" w:rsidP="00AC1684">
      <w:pPr>
        <w:pStyle w:val="NoSpacing"/>
        <w:rPr>
          <w:bCs/>
          <w:sz w:val="22"/>
          <w:lang w:val="en-US"/>
        </w:rPr>
      </w:pPr>
      <w:proofErr w:type="gramStart"/>
      <w:r w:rsidRPr="002C2DAD">
        <w:rPr>
          <w:bCs/>
          <w:sz w:val="22"/>
          <w:lang w:val="en-US"/>
        </w:rPr>
        <w:t>Values and commitments are expressed by individuals</w:t>
      </w:r>
      <w:proofErr w:type="gramEnd"/>
      <w:r w:rsidRPr="002C2DAD">
        <w:rPr>
          <w:bCs/>
          <w:sz w:val="22"/>
          <w:lang w:val="en-US"/>
        </w:rPr>
        <w:t xml:space="preserve"> over a range of topics, including their expectation</w:t>
      </w:r>
      <w:r w:rsidR="00EC0CDF">
        <w:rPr>
          <w:bCs/>
          <w:sz w:val="22"/>
          <w:lang w:val="en-US"/>
        </w:rPr>
        <w:t>s about housing.</w:t>
      </w:r>
      <w:r w:rsidRPr="002C2DAD">
        <w:rPr>
          <w:bCs/>
          <w:sz w:val="22"/>
          <w:lang w:val="en-US"/>
        </w:rPr>
        <w:t xml:space="preserve"> Where publicly expressed these </w:t>
      </w:r>
      <w:r w:rsidR="00EC0CDF">
        <w:rPr>
          <w:bCs/>
          <w:sz w:val="22"/>
          <w:lang w:val="en-US"/>
        </w:rPr>
        <w:t>values</w:t>
      </w:r>
      <w:r w:rsidRPr="002C2DAD">
        <w:rPr>
          <w:bCs/>
          <w:sz w:val="22"/>
          <w:lang w:val="en-US"/>
        </w:rPr>
        <w:t xml:space="preserve"> may hold greater influence in </w:t>
      </w:r>
      <w:r w:rsidR="00EC0CDF">
        <w:rPr>
          <w:bCs/>
          <w:sz w:val="22"/>
          <w:lang w:val="en-US"/>
        </w:rPr>
        <w:t>behaviour</w:t>
      </w:r>
      <w:r w:rsidRPr="002C2DAD">
        <w:rPr>
          <w:bCs/>
          <w:sz w:val="22"/>
          <w:lang w:val="en-US"/>
        </w:rPr>
        <w:t>. Whether public</w:t>
      </w:r>
      <w:r w:rsidR="00EC0CDF">
        <w:rPr>
          <w:bCs/>
          <w:sz w:val="22"/>
          <w:lang w:val="en-US"/>
        </w:rPr>
        <w:t>ly</w:t>
      </w:r>
      <w:r w:rsidRPr="002C2DAD">
        <w:rPr>
          <w:bCs/>
          <w:sz w:val="22"/>
          <w:lang w:val="en-US"/>
        </w:rPr>
        <w:t xml:space="preserve"> or private</w:t>
      </w:r>
      <w:r w:rsidR="00EC0CDF">
        <w:rPr>
          <w:bCs/>
          <w:sz w:val="22"/>
          <w:lang w:val="en-US"/>
        </w:rPr>
        <w:t>ly held</w:t>
      </w:r>
      <w:r w:rsidRPr="002C2DAD">
        <w:rPr>
          <w:bCs/>
          <w:sz w:val="22"/>
          <w:lang w:val="en-US"/>
        </w:rPr>
        <w:t>, individual and household values and commitments will impose themselves on the decision</w:t>
      </w:r>
      <w:r w:rsidR="00EC0CDF">
        <w:rPr>
          <w:bCs/>
          <w:sz w:val="22"/>
          <w:lang w:val="en-US"/>
        </w:rPr>
        <w:t>-making process. The perception</w:t>
      </w:r>
      <w:r w:rsidRPr="002C2DAD">
        <w:rPr>
          <w:bCs/>
          <w:sz w:val="22"/>
          <w:lang w:val="en-US"/>
        </w:rPr>
        <w:t>s</w:t>
      </w:r>
      <w:r w:rsidR="00EC0CDF">
        <w:rPr>
          <w:bCs/>
          <w:sz w:val="22"/>
          <w:lang w:val="en-US"/>
        </w:rPr>
        <w:t xml:space="preserve"> that</w:t>
      </w:r>
      <w:r w:rsidRPr="002C2DAD">
        <w:rPr>
          <w:bCs/>
          <w:sz w:val="22"/>
          <w:lang w:val="en-US"/>
        </w:rPr>
        <w:t xml:space="preserve"> people hold about their own values are also used to predict the behavio</w:t>
      </w:r>
      <w:r w:rsidR="00EC0CDF">
        <w:rPr>
          <w:bCs/>
          <w:sz w:val="22"/>
          <w:lang w:val="en-US"/>
        </w:rPr>
        <w:t>u</w:t>
      </w:r>
      <w:r w:rsidRPr="002C2DAD">
        <w:rPr>
          <w:bCs/>
          <w:sz w:val="22"/>
          <w:lang w:val="en-US"/>
        </w:rPr>
        <w:t xml:space="preserve">r of others, whether compared directly or used as an anchor to adjust their </w:t>
      </w:r>
      <w:r w:rsidR="00EC0CDF">
        <w:rPr>
          <w:bCs/>
          <w:sz w:val="22"/>
          <w:lang w:val="en-US"/>
        </w:rPr>
        <w:t xml:space="preserve">initial </w:t>
      </w:r>
      <w:r w:rsidRPr="002C2DAD">
        <w:rPr>
          <w:bCs/>
          <w:sz w:val="22"/>
          <w:lang w:val="en-US"/>
        </w:rPr>
        <w:t>prediction (Davis et al., 1986)</w:t>
      </w:r>
    </w:p>
    <w:p w14:paraId="55DFEF22" w14:textId="77777777" w:rsidR="00AC1684" w:rsidRPr="002C2DAD" w:rsidRDefault="00AC1684" w:rsidP="00993E87">
      <w:pPr>
        <w:pStyle w:val="NoSpacing"/>
        <w:numPr>
          <w:ilvl w:val="0"/>
          <w:numId w:val="1"/>
        </w:numPr>
        <w:rPr>
          <w:i/>
          <w:sz w:val="22"/>
          <w:lang w:val="en-US"/>
        </w:rPr>
      </w:pPr>
      <w:r w:rsidRPr="002C2DAD">
        <w:rPr>
          <w:bCs/>
          <w:i/>
          <w:sz w:val="22"/>
          <w:lang w:val="en-US"/>
        </w:rPr>
        <w:t>People are loss-averse</w:t>
      </w:r>
    </w:p>
    <w:p w14:paraId="2E3A7E69" w14:textId="7E9FF002" w:rsidR="00AC1684" w:rsidRPr="002C2DAD" w:rsidRDefault="00AC1684" w:rsidP="00AC1684">
      <w:pPr>
        <w:pStyle w:val="NoSpacing"/>
        <w:rPr>
          <w:sz w:val="22"/>
          <w:lang w:val="en-US"/>
        </w:rPr>
      </w:pPr>
      <w:r w:rsidRPr="002C2DAD">
        <w:rPr>
          <w:sz w:val="22"/>
          <w:lang w:val="en-US"/>
        </w:rPr>
        <w:t>NEF relies upon the work of Kahneman and Tversky (1974 and1979) to show that people are not equall</w:t>
      </w:r>
      <w:r w:rsidR="00F04E93" w:rsidRPr="002C2DAD">
        <w:rPr>
          <w:sz w:val="22"/>
          <w:lang w:val="en-US"/>
        </w:rPr>
        <w:t>y impartial to gains and losses</w:t>
      </w:r>
      <w:r w:rsidRPr="002C2DAD">
        <w:rPr>
          <w:sz w:val="22"/>
          <w:lang w:val="en-US"/>
        </w:rPr>
        <w:t xml:space="preserve">. Discounting future potential losses may make people more cautious than is reasonable in a strict </w:t>
      </w:r>
      <w:r w:rsidR="00F04E93" w:rsidRPr="002C2DAD">
        <w:rPr>
          <w:sz w:val="22"/>
          <w:lang w:val="en-US"/>
        </w:rPr>
        <w:t>NCE</w:t>
      </w:r>
      <w:r w:rsidRPr="002C2DAD">
        <w:rPr>
          <w:sz w:val="22"/>
          <w:lang w:val="en-US"/>
        </w:rPr>
        <w:t xml:space="preserve"> rationality (Wilkinson, 2008).</w:t>
      </w:r>
      <w:r w:rsidRPr="002C2DAD">
        <w:rPr>
          <w:sz w:val="22"/>
        </w:rPr>
        <w:t xml:space="preserve"> Owner-occupiers will be particularly reticent to make a loss on their </w:t>
      </w:r>
      <w:r w:rsidR="00F04E93" w:rsidRPr="002C2DAD">
        <w:rPr>
          <w:sz w:val="22"/>
        </w:rPr>
        <w:t>properties,</w:t>
      </w:r>
      <w:r w:rsidRPr="002C2DAD">
        <w:rPr>
          <w:sz w:val="22"/>
        </w:rPr>
        <w:t xml:space="preserve"> as the investment is frequently the largest single purchase they have made</w:t>
      </w:r>
      <w:r w:rsidR="00F04E93" w:rsidRPr="002C2DAD">
        <w:rPr>
          <w:sz w:val="22"/>
        </w:rPr>
        <w:t xml:space="preserve">, and </w:t>
      </w:r>
      <w:r w:rsidR="002F5B7D" w:rsidRPr="002C2DAD">
        <w:rPr>
          <w:sz w:val="22"/>
        </w:rPr>
        <w:t xml:space="preserve">as an owned good </w:t>
      </w:r>
      <w:r w:rsidR="00F04E93" w:rsidRPr="002C2DAD">
        <w:rPr>
          <w:sz w:val="22"/>
        </w:rPr>
        <w:t>have endowment effect feelings (Gibb, 2009)</w:t>
      </w:r>
      <w:r w:rsidRPr="002C2DAD">
        <w:rPr>
          <w:sz w:val="22"/>
        </w:rPr>
        <w:t xml:space="preserve">. Evidence of seller behaviour in placing reserve prices during a period of economic instability in Boston has revealed significant loss aversion behaviour (Genesove and Mayer, 2001). Nominal loss aversion even has a greater impact on residential mobility than low equity levels in the case of owner-occupiers changing </w:t>
      </w:r>
      <w:r w:rsidR="00286AD5">
        <w:rPr>
          <w:sz w:val="22"/>
        </w:rPr>
        <w:t>dwelling</w:t>
      </w:r>
      <w:r w:rsidRPr="002C2DAD">
        <w:rPr>
          <w:sz w:val="22"/>
        </w:rPr>
        <w:t xml:space="preserve">s (Engelhardt, 2003). </w:t>
      </w:r>
    </w:p>
    <w:p w14:paraId="15104FA0" w14:textId="77777777" w:rsidR="00AC1684" w:rsidRPr="002C2DAD" w:rsidRDefault="00AC1684" w:rsidP="00993E87">
      <w:pPr>
        <w:pStyle w:val="NoSpacing"/>
        <w:numPr>
          <w:ilvl w:val="0"/>
          <w:numId w:val="1"/>
        </w:numPr>
        <w:rPr>
          <w:bCs/>
          <w:i/>
          <w:sz w:val="22"/>
          <w:lang w:val="en-US"/>
        </w:rPr>
      </w:pPr>
      <w:r w:rsidRPr="002C2DAD">
        <w:rPr>
          <w:bCs/>
          <w:i/>
          <w:sz w:val="22"/>
          <w:lang w:val="en-US"/>
        </w:rPr>
        <w:t>People are bad at computation</w:t>
      </w:r>
    </w:p>
    <w:p w14:paraId="6D3791C5" w14:textId="32DFC02B" w:rsidR="00AC1684" w:rsidRPr="00F919C0" w:rsidRDefault="00AC1684" w:rsidP="00AC1684">
      <w:pPr>
        <w:pStyle w:val="NoSpacing"/>
        <w:rPr>
          <w:bCs/>
          <w:sz w:val="22"/>
          <w:lang w:val="en-US"/>
        </w:rPr>
      </w:pPr>
      <w:r w:rsidRPr="002C2DAD">
        <w:rPr>
          <w:bCs/>
          <w:sz w:val="22"/>
          <w:lang w:val="en-US"/>
        </w:rPr>
        <w:t xml:space="preserve">NEF highlights seven areas of </w:t>
      </w:r>
      <w:r w:rsidR="00EC0CDF">
        <w:rPr>
          <w:bCs/>
          <w:sz w:val="22"/>
          <w:lang w:val="en-US"/>
        </w:rPr>
        <w:t xml:space="preserve">computational </w:t>
      </w:r>
      <w:r w:rsidRPr="002C2DAD">
        <w:rPr>
          <w:bCs/>
          <w:sz w:val="22"/>
          <w:lang w:val="en-US"/>
        </w:rPr>
        <w:t xml:space="preserve">bias </w:t>
      </w:r>
      <w:r w:rsidR="002F5B7D" w:rsidRPr="002C2DAD">
        <w:rPr>
          <w:bCs/>
          <w:sz w:val="22"/>
          <w:lang w:val="en-US"/>
        </w:rPr>
        <w:t>that</w:t>
      </w:r>
      <w:r w:rsidRPr="002C2DAD">
        <w:rPr>
          <w:bCs/>
          <w:sz w:val="22"/>
          <w:lang w:val="en-US"/>
        </w:rPr>
        <w:t xml:space="preserve"> individuals may exhibit. Salience</w:t>
      </w:r>
      <w:r w:rsidRPr="002C2DAD">
        <w:rPr>
          <w:bCs/>
          <w:sz w:val="22"/>
        </w:rPr>
        <w:t xml:space="preserve"> – individuals may overestimate the potential of exciting phenomena</w:t>
      </w:r>
      <w:r w:rsidRPr="002C2DAD">
        <w:rPr>
          <w:bCs/>
          <w:sz w:val="22"/>
          <w:lang w:val="en-US"/>
        </w:rPr>
        <w:t xml:space="preserve"> and underestimate the everyday and mundane. Discounting – distant events are not considered with the same depth as immediate events, for example the future dilapidation of property, where future costs are not discounted at the same rate as immediate costs or benefits (Wilkinson, 2008). Framing – where one option in a decision is presented more favorably to an actor, without regard to the actual characteristics of the properties. The frame of reference affects the decisions people make where the options are presented neutrally (Tversky and Kahneman, 1986</w:t>
      </w:r>
      <w:r w:rsidR="00A874BE">
        <w:rPr>
          <w:bCs/>
          <w:sz w:val="22"/>
          <w:lang w:val="en-US"/>
        </w:rPr>
        <w:t>; Jin and</w:t>
      </w:r>
      <w:r w:rsidR="00696AD4" w:rsidRPr="002C2DAD">
        <w:rPr>
          <w:bCs/>
          <w:sz w:val="22"/>
          <w:lang w:val="en-US"/>
        </w:rPr>
        <w:t xml:space="preserve"> Gallimore, 2010</w:t>
      </w:r>
      <w:r w:rsidR="002F5B7D" w:rsidRPr="002C2DAD">
        <w:rPr>
          <w:bCs/>
          <w:sz w:val="22"/>
          <w:lang w:val="en-US"/>
        </w:rPr>
        <w:t>)</w:t>
      </w:r>
      <w:r w:rsidRPr="002C2DAD">
        <w:rPr>
          <w:bCs/>
          <w:sz w:val="22"/>
          <w:lang w:val="en-US"/>
        </w:rPr>
        <w:t xml:space="preserve">. Gibb (2009) </w:t>
      </w:r>
      <w:r w:rsidR="002F5B7D" w:rsidRPr="002C2DAD">
        <w:rPr>
          <w:bCs/>
          <w:sz w:val="22"/>
          <w:lang w:val="en-US"/>
        </w:rPr>
        <w:t>suggests</w:t>
      </w:r>
      <w:r w:rsidRPr="002C2DAD">
        <w:rPr>
          <w:bCs/>
          <w:sz w:val="22"/>
          <w:lang w:val="en-US"/>
        </w:rPr>
        <w:t xml:space="preserve"> that </w:t>
      </w:r>
      <w:r w:rsidR="002F5B7D" w:rsidRPr="002C2DAD">
        <w:rPr>
          <w:bCs/>
          <w:sz w:val="22"/>
          <w:lang w:val="en-US"/>
        </w:rPr>
        <w:t>homebuyers and sellers</w:t>
      </w:r>
      <w:r w:rsidRPr="002C2DAD">
        <w:rPr>
          <w:bCs/>
          <w:sz w:val="22"/>
          <w:lang w:val="en-US"/>
        </w:rPr>
        <w:t xml:space="preserve"> are more susceptible </w:t>
      </w:r>
      <w:r w:rsidR="002F5B7D" w:rsidRPr="002C2DAD">
        <w:rPr>
          <w:bCs/>
          <w:sz w:val="22"/>
          <w:lang w:val="en-US"/>
        </w:rPr>
        <w:t>to framing than most commodity buyer</w:t>
      </w:r>
      <w:r w:rsidR="00EC0CDF">
        <w:rPr>
          <w:bCs/>
          <w:sz w:val="22"/>
          <w:lang w:val="en-US"/>
        </w:rPr>
        <w:t>s</w:t>
      </w:r>
      <w:r w:rsidR="002F5B7D" w:rsidRPr="002C2DAD">
        <w:rPr>
          <w:bCs/>
          <w:sz w:val="22"/>
          <w:lang w:val="en-US"/>
        </w:rPr>
        <w:t xml:space="preserve"> and sellers because </w:t>
      </w:r>
      <w:r w:rsidR="00EC0CDF">
        <w:rPr>
          <w:bCs/>
          <w:sz w:val="22"/>
          <w:lang w:val="en-US"/>
        </w:rPr>
        <w:t>dwellings are</w:t>
      </w:r>
      <w:r w:rsidRPr="002C2DAD">
        <w:rPr>
          <w:bCs/>
          <w:sz w:val="22"/>
          <w:lang w:val="en-US"/>
        </w:rPr>
        <w:t xml:space="preserve"> </w:t>
      </w:r>
      <w:r w:rsidR="002F5B7D" w:rsidRPr="002C2DAD">
        <w:rPr>
          <w:bCs/>
          <w:sz w:val="22"/>
          <w:lang w:val="en-US"/>
        </w:rPr>
        <w:t xml:space="preserve">complex and traded infrequently, requiring further research </w:t>
      </w:r>
      <w:r w:rsidRPr="002C2DAD">
        <w:rPr>
          <w:bCs/>
          <w:sz w:val="22"/>
          <w:lang w:val="en-US"/>
        </w:rPr>
        <w:t xml:space="preserve">(Thaler, 2000). Defaults – where actions are determined for an actor, with the opportunity to opt out if they prefer. Intuition – where the cost is low, people may jump to intuitive answers without regard to considering their action. In housing decisions the magnitude of the costs and potential risks may focus the minds of decision makers; however intuition may </w:t>
      </w:r>
      <w:r w:rsidRPr="002C2DAD">
        <w:rPr>
          <w:bCs/>
          <w:sz w:val="22"/>
          <w:lang w:val="en-US"/>
        </w:rPr>
        <w:lastRenderedPageBreak/>
        <w:t xml:space="preserve">play a greater role in determining search patterns. Fundamental attribution error – causality is placed upon the wrong agent or characteristic and </w:t>
      </w:r>
      <w:proofErr w:type="gramStart"/>
      <w:r w:rsidRPr="002C2DAD">
        <w:rPr>
          <w:bCs/>
          <w:sz w:val="22"/>
          <w:lang w:val="en-US"/>
        </w:rPr>
        <w:t>can not</w:t>
      </w:r>
      <w:proofErr w:type="gramEnd"/>
      <w:r w:rsidRPr="002C2DAD">
        <w:rPr>
          <w:bCs/>
          <w:sz w:val="22"/>
          <w:lang w:val="en-US"/>
        </w:rPr>
        <w:t xml:space="preserve"> therefore be included appropriately in a cost benefit analysis. An example of this is that a poorly maintained house may be considered to be faulty structurally, where as a property with positive veneer may have greater structural problems, yet the poor upkeep in the first property is attributed to the house rather than the previous owners. Price can signal value – NEF gives</w:t>
      </w:r>
      <w:r w:rsidR="00EC0CDF">
        <w:rPr>
          <w:bCs/>
          <w:sz w:val="22"/>
          <w:lang w:val="en-US"/>
        </w:rPr>
        <w:t xml:space="preserve"> the example of a course, where</w:t>
      </w:r>
      <w:r w:rsidRPr="002C2DAD">
        <w:rPr>
          <w:bCs/>
          <w:sz w:val="22"/>
          <w:lang w:val="en-US"/>
        </w:rPr>
        <w:t>by as the price increased so did t</w:t>
      </w:r>
      <w:r w:rsidR="00EC0CDF">
        <w:rPr>
          <w:bCs/>
          <w:sz w:val="22"/>
          <w:lang w:val="en-US"/>
        </w:rPr>
        <w:t>he number of students enrolling</w:t>
      </w:r>
      <w:r w:rsidRPr="002C2DAD">
        <w:rPr>
          <w:bCs/>
          <w:sz w:val="22"/>
          <w:lang w:val="en-US"/>
        </w:rPr>
        <w:t xml:space="preserve">. </w:t>
      </w:r>
    </w:p>
    <w:p w14:paraId="3F86FBA0" w14:textId="51788D2C" w:rsidR="00AC1684" w:rsidRDefault="002F5B7D" w:rsidP="002F5B7D">
      <w:r w:rsidRPr="002C2DAD">
        <w:t xml:space="preserve">With these discrepancies with the NCE account of human maximising behaviour, there is a focus on the psychological elements of decision-making and a limited emphasis on the role of social structures. There is also a focus on proving cases of irrational behaviour (often proved in laboratory settings), which may underplay both (collective) human abilities and ignores </w:t>
      </w:r>
      <w:proofErr w:type="gramStart"/>
      <w:r w:rsidRPr="002C2DAD">
        <w:t>actors</w:t>
      </w:r>
      <w:proofErr w:type="gramEnd"/>
      <w:r w:rsidRPr="002C2DAD">
        <w:t xml:space="preserve"> own accounts of their experiences in the housing market. </w:t>
      </w:r>
      <w:r w:rsidR="00EC0CDF">
        <w:t>Old</w:t>
      </w:r>
      <w:r w:rsidRPr="002C2DAD">
        <w:t xml:space="preserve"> Be</w:t>
      </w:r>
      <w:r w:rsidR="00EC0CDF">
        <w:t>havioural Economics provides an</w:t>
      </w:r>
      <w:r w:rsidRPr="002C2DAD">
        <w:t xml:space="preserve"> alternative account. </w:t>
      </w:r>
    </w:p>
    <w:p w14:paraId="1CDC58F9" w14:textId="3CA6F3F8" w:rsidR="00AC1684" w:rsidRPr="00C3699D" w:rsidRDefault="00970B94" w:rsidP="00C3699D">
      <w:pPr>
        <w:pStyle w:val="NoSpacing"/>
        <w:jc w:val="right"/>
        <w:rPr>
          <w:i/>
        </w:rPr>
      </w:pPr>
      <w:r w:rsidRPr="00C3699D">
        <w:rPr>
          <w:i/>
        </w:rPr>
        <w:t>Old</w:t>
      </w:r>
      <w:r w:rsidR="00AC1684" w:rsidRPr="00C3699D">
        <w:rPr>
          <w:i/>
        </w:rPr>
        <w:t xml:space="preserve"> Behavioural Economics</w:t>
      </w:r>
    </w:p>
    <w:p w14:paraId="03781AA3" w14:textId="014EB4F9" w:rsidR="008532EE" w:rsidRDefault="00371806" w:rsidP="008532EE">
      <w:r>
        <w:t>Old Behavioural Economics, in comparison to NBE, is less popular</w:t>
      </w:r>
      <w:r w:rsidR="00EC0CDF">
        <w:t xml:space="preserve"> amongst academic economists</w:t>
      </w:r>
      <w:r>
        <w:t>, and has not bee</w:t>
      </w:r>
      <w:r w:rsidR="00EC0CDF">
        <w:t>n</w:t>
      </w:r>
      <w:r>
        <w:t xml:space="preserve"> integrated into the NCE literature. It is a more radical departure from the main tenets of NCE than NBE, in both its conceptualisation of human’s intellectual capacity and their relation to social trends and norms. </w:t>
      </w:r>
      <w:r w:rsidR="00515A3D">
        <w:t xml:space="preserve">As raised above, it rests heavily on the work of Herbert Simon and the concept of bounded rationality. </w:t>
      </w:r>
    </w:p>
    <w:p w14:paraId="698241D5" w14:textId="460745EF" w:rsidR="008532EE" w:rsidRDefault="005A7343" w:rsidP="008532EE">
      <w:r>
        <w:t xml:space="preserve">OBE economists argue that information deficiency is problematic in the pursuit of optimal outcomes, but also that </w:t>
      </w:r>
      <w:r w:rsidR="008D639A">
        <w:t>people are fundamentally unable to act with the (Olympian) rationality suggested in NCE. Instead humans act imaginatively to take short cuts to enable them with limited capacity, to take action</w:t>
      </w:r>
      <w:r w:rsidR="00F11399">
        <w:rPr>
          <w:rStyle w:val="FootnoteReference"/>
        </w:rPr>
        <w:footnoteReference w:id="13"/>
      </w:r>
      <w:r w:rsidR="008D639A">
        <w:t>. These short cuts, known as heuristics, are often social and culturally embedded, so that norms and conventions have arisen which act as routes through complex issues (which may or may not lead to optimal outcomes).</w:t>
      </w:r>
      <w:r w:rsidR="00AF7B73">
        <w:t xml:space="preserve"> </w:t>
      </w:r>
    </w:p>
    <w:p w14:paraId="34CFE9B4" w14:textId="351DBBBC" w:rsidR="00DF297C" w:rsidRPr="008532EE" w:rsidRDefault="00DF297C" w:rsidP="008532EE">
      <w:r>
        <w:t xml:space="preserve">OBE is much more methodologically diverse than NBE, largely as a result of its greater willingness to distance itself from positivist theories of science than NBE. </w:t>
      </w:r>
      <w:r w:rsidR="00E35ED9">
        <w:t xml:space="preserve">Methodologically it is more likely to </w:t>
      </w:r>
      <w:r w:rsidR="00AF7B73">
        <w:t xml:space="preserve">abduct methods from sociology than psychology. </w:t>
      </w:r>
    </w:p>
    <w:p w14:paraId="4C4DF8A3" w14:textId="03182E53" w:rsidR="00AC1684" w:rsidRDefault="00DC4051" w:rsidP="00696BCB">
      <w:r>
        <w:t xml:space="preserve">Susan Smith defends the use of </w:t>
      </w:r>
      <w:r w:rsidR="00EC0CDF">
        <w:t>BE</w:t>
      </w:r>
      <w:r>
        <w:t xml:space="preserve"> in housing research, but argues that </w:t>
      </w:r>
      <w:r w:rsidR="00EC0CDF">
        <w:t>BE</w:t>
      </w:r>
      <w:r>
        <w:t xml:space="preserve"> is often diluted to focus on simple psychological failures in human behaviour, i.e. their irrationality. </w:t>
      </w:r>
    </w:p>
    <w:p w14:paraId="7C12CC9D" w14:textId="282114AC" w:rsidR="00DC4051" w:rsidRDefault="00075087" w:rsidP="00696BCB">
      <w:pPr>
        <w:tabs>
          <w:tab w:val="left" w:pos="1140"/>
        </w:tabs>
        <w:ind w:left="720"/>
      </w:pPr>
      <w:r>
        <w:t>“</w:t>
      </w:r>
      <w:r w:rsidR="00696BCB">
        <w:t xml:space="preserve">My own enthusiasm for these now-standard behavioural accounts is dampened, however, by the extent to which the language of behavioural economics so often implies </w:t>
      </w:r>
      <w:r w:rsidR="00696BCB">
        <w:lastRenderedPageBreak/>
        <w:t>that households’ calculative practices are naïve, underdeveloped, uncivilised, or impaired. To be sure, debtors may be deliberately duped by predatory service providers, but in the UK, where predatory lending was relatively constrained, my experience is that home buyers have capabilities and competencies that are often underestimated (e.g., Cook, Smith and Searle, 2009). To enlarge the canvas, therefore, it is worth recognizing that once the Pandora’s box of interdisciplinarity is opened up, there are perspectives from subjects other than psychology that might demand attention. A wider disciplinary sweep could indeed prove helpful as the cutting edge of behavioural economics is drawn toward styles of psychology – experimental, clinical, neurobiological-that may not be best placed to illuminate housing market activity. A more sociological oeuvre might, moreover, identify other sensibilities at work in the housing economy.</w:t>
      </w:r>
      <w:r>
        <w:t>”</w:t>
      </w:r>
      <w:r w:rsidR="00696BCB">
        <w:t xml:space="preserve"> (Smith, 2013, P. 78)</w:t>
      </w:r>
    </w:p>
    <w:p w14:paraId="3E8AF949" w14:textId="7D205F59" w:rsidR="002C6C99" w:rsidRDefault="00DC4051" w:rsidP="00AC1684">
      <w:r>
        <w:t xml:space="preserve">This </w:t>
      </w:r>
      <w:r w:rsidR="00696BCB">
        <w:t xml:space="preserve">reductionist </w:t>
      </w:r>
      <w:r>
        <w:t xml:space="preserve">view of </w:t>
      </w:r>
      <w:r w:rsidR="00EC0CDF">
        <w:t>BE</w:t>
      </w:r>
      <w:r>
        <w:t xml:space="preserve"> is not one that Simon or Veblen would have recognised, </w:t>
      </w:r>
      <w:r w:rsidR="00696BCB">
        <w:t xml:space="preserve">but is a feature of the now prominent </w:t>
      </w:r>
      <w:r w:rsidR="00EC0CDF">
        <w:t>NBE</w:t>
      </w:r>
      <w:r w:rsidR="00696BCB">
        <w:t xml:space="preserve"> turn in economics, that emphasises extensions to homo economicus rationality rather than the alternative</w:t>
      </w:r>
      <w:r w:rsidR="00EC0CDF">
        <w:t xml:space="preserve"> OBE</w:t>
      </w:r>
      <w:r w:rsidR="00696BCB">
        <w:t xml:space="preserve"> rationality endorsed by Simon. </w:t>
      </w:r>
      <w:r w:rsidR="00AC1684" w:rsidRPr="008532EE">
        <w:tab/>
      </w:r>
    </w:p>
    <w:p w14:paraId="4C1F2DCE" w14:textId="77777777" w:rsidR="00106F2C" w:rsidRPr="00111866" w:rsidRDefault="00106F2C" w:rsidP="00AC1684"/>
    <w:p w14:paraId="2F3FDAF3" w14:textId="6FD66D01" w:rsidR="00636D05" w:rsidRDefault="00C039A6" w:rsidP="0028131B">
      <w:pPr>
        <w:pStyle w:val="Heading2"/>
      </w:pPr>
      <w:bookmarkStart w:id="57" w:name="_Toc299718589"/>
      <w:bookmarkStart w:id="58" w:name="_Toc318119295"/>
      <w:r>
        <w:t xml:space="preserve">2.7 </w:t>
      </w:r>
      <w:r w:rsidR="00106F2C">
        <w:t>Conclusion</w:t>
      </w:r>
      <w:bookmarkEnd w:id="57"/>
      <w:bookmarkEnd w:id="58"/>
    </w:p>
    <w:p w14:paraId="5F675D5D" w14:textId="484AF1EF" w:rsidR="00F77E71" w:rsidRDefault="00F77E71" w:rsidP="00223DF6">
      <w:r>
        <w:t xml:space="preserve">The schools of economic thought discussed in this chapter have different views of the behaviour of agents in the market. In particular economists from the </w:t>
      </w:r>
      <w:r w:rsidR="00EC0CDF">
        <w:t xml:space="preserve">different </w:t>
      </w:r>
      <w:r>
        <w:t xml:space="preserve">schools have different views of buyers’ motivations, aspirations and preference formation; </w:t>
      </w:r>
      <w:r w:rsidR="00EC0CDF">
        <w:t>actors’</w:t>
      </w:r>
      <w:r>
        <w:t xml:space="preserve"> level of knowledge about the market; </w:t>
      </w:r>
      <w:r w:rsidR="00EC0CDF">
        <w:t>actors’</w:t>
      </w:r>
      <w:r>
        <w:t xml:space="preserve"> ability to learn about the market; and </w:t>
      </w:r>
      <w:r w:rsidR="00EC0CDF">
        <w:t>actors’</w:t>
      </w:r>
      <w:r>
        <w:t xml:space="preserve"> computational abilities in assessing the range of possibilities. </w:t>
      </w:r>
      <w:r w:rsidR="00051ED9">
        <w:t xml:space="preserve">The differences are, in places, a reflection of antithetical ontologies of human behaviour, and in places a result of different focuses on the same processes </w:t>
      </w:r>
      <w:r w:rsidR="00EC0CDF">
        <w:t>with</w:t>
      </w:r>
      <w:r w:rsidR="00051ED9">
        <w:t xml:space="preserve"> shared ontologies. Whilst some pluralist economists are content to take ins</w:t>
      </w:r>
      <w:r w:rsidR="006B12FE">
        <w:t xml:space="preserve">ights from each of the schools in an ad hoc way, the differences </w:t>
      </w:r>
      <w:r w:rsidR="00EC0CDF">
        <w:t xml:space="preserve">in ontology </w:t>
      </w:r>
      <w:r w:rsidR="001B005D">
        <w:t>need to be respected. Table 2.1</w:t>
      </w:r>
      <w:r w:rsidR="006B12FE">
        <w:t xml:space="preserve"> summarises the main </w:t>
      </w:r>
      <w:r w:rsidR="00EC0CDF">
        <w:t>behavioural underpinnings of housing economics</w:t>
      </w:r>
      <w:r w:rsidR="006B12FE">
        <w:t xml:space="preserve"> </w:t>
      </w:r>
      <w:r w:rsidR="00EC0CDF">
        <w:t>for each of the schools</w:t>
      </w:r>
      <w:r w:rsidR="006B12FE">
        <w:t xml:space="preserve">. </w:t>
      </w:r>
    </w:p>
    <w:p w14:paraId="04007563" w14:textId="77777777" w:rsidR="00F17B58" w:rsidRPr="00111866" w:rsidRDefault="00F17B58" w:rsidP="00F17B58">
      <w:r w:rsidRPr="00111866">
        <w:t xml:space="preserve">The existing housing search literature has made steps </w:t>
      </w:r>
      <w:r>
        <w:t>towards</w:t>
      </w:r>
      <w:r w:rsidRPr="00111866">
        <w:t xml:space="preserve"> describing the foundational behaviours of households in the housing market. Whilst there have been </w:t>
      </w:r>
      <w:r>
        <w:t>NCE</w:t>
      </w:r>
      <w:r w:rsidRPr="00111866">
        <w:t xml:space="preserve"> avenues of thought that have closed down questions about behaviour and focussed on outcomes, repeatedly dissenting voices have reaffirmed the necessity to consider actual behaviour in the housing search process. </w:t>
      </w:r>
    </w:p>
    <w:p w14:paraId="1AFC849F" w14:textId="77777777" w:rsidR="001B005D" w:rsidRDefault="001B005D" w:rsidP="001B005D">
      <w:r w:rsidRPr="00106F2C">
        <w:t xml:space="preserve">The </w:t>
      </w:r>
      <w:r>
        <w:t xml:space="preserve">prevalence of NCE is partly explained by its ability to be modelled mathematically and therefore the perception of precision and accuracy (including knowing errors) is attractive to policy makers as an evidence base for policy. Despite its widespread use, there is an almost as widespread acknowledgment that the assumptions underpinning NCE are erroneous. The challenges of IE and ME have shown that actors in the housing market are influenced by the </w:t>
      </w:r>
      <w:r>
        <w:lastRenderedPageBreak/>
        <w:t xml:space="preserve">societal norms, habits and social structures that carry meaning in economic </w:t>
      </w:r>
      <w:proofErr w:type="gramStart"/>
      <w:r>
        <w:t>decision making</w:t>
      </w:r>
      <w:proofErr w:type="gramEnd"/>
      <w:r>
        <w:t xml:space="preserve">.  AE has shown that the process of transacting is an individual endeavour, undertaken with partial knowledge and reflective of the marginal utility available. BE has challenged the assumption that human behaviour is as economically rational as homo economicus and has provided alternative conceptualisations of human rationality, both from cognitively limited and procedurally rational perspectives. The concept of satisficing is clearly different from the assumptions made in NCE, ME, NIE and AE which all operate with variants of utility maximisation. OBE offers a more plausible rebuttal of the tenets of NCE and its greater proximity to sociology than other schools allows it to absorb insights from OIE. </w:t>
      </w:r>
    </w:p>
    <w:p w14:paraId="7654E25E" w14:textId="6D14CFC8" w:rsidR="00095B0E" w:rsidRPr="003B73AD" w:rsidRDefault="00833725" w:rsidP="003B73AD">
      <w:pPr>
        <w:pStyle w:val="Tab1"/>
        <w:rPr>
          <w:rStyle w:val="Xstyle"/>
          <w:b/>
        </w:rPr>
      </w:pPr>
      <w:bookmarkStart w:id="59" w:name="_Toc299718590"/>
      <w:bookmarkStart w:id="60" w:name="_Toc318119675"/>
      <w:r w:rsidRPr="003B73AD">
        <w:rPr>
          <w:rStyle w:val="Xstyle"/>
          <w:b/>
        </w:rPr>
        <w:t>Table 2.1</w:t>
      </w:r>
      <w:r w:rsidR="00C3699D" w:rsidRPr="003B73AD">
        <w:rPr>
          <w:rStyle w:val="Xstyle"/>
          <w:b/>
        </w:rPr>
        <w:t>: B</w:t>
      </w:r>
      <w:r w:rsidR="00095B0E" w:rsidRPr="003B73AD">
        <w:rPr>
          <w:rStyle w:val="Xstyle"/>
          <w:b/>
        </w:rPr>
        <w:t>ehavioural underpinnings of housing economics</w:t>
      </w:r>
      <w:bookmarkEnd w:id="59"/>
      <w:bookmarkEnd w:id="60"/>
      <w:r w:rsidR="00095B0E" w:rsidRPr="003B73AD">
        <w:rPr>
          <w:rStyle w:val="Xstyle"/>
          <w:b/>
        </w:rPr>
        <w:t xml:space="preserve"> </w:t>
      </w:r>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6663"/>
      </w:tblGrid>
      <w:tr w:rsidR="00F77E71" w:rsidRPr="00E842F7" w14:paraId="76CC5C42" w14:textId="77777777" w:rsidTr="00F77E71">
        <w:trPr>
          <w:trHeight w:val="800"/>
        </w:trPr>
        <w:tc>
          <w:tcPr>
            <w:tcW w:w="1716" w:type="dxa"/>
            <w:shd w:val="clear" w:color="auto" w:fill="auto"/>
            <w:vAlign w:val="center"/>
            <w:hideMark/>
          </w:tcPr>
          <w:p w14:paraId="61FB00C3" w14:textId="77777777" w:rsidR="00F77E71" w:rsidRPr="00E201FC" w:rsidRDefault="00F77E71" w:rsidP="00EC0CDF">
            <w:pPr>
              <w:spacing w:after="0" w:line="240" w:lineRule="auto"/>
              <w:jc w:val="left"/>
              <w:rPr>
                <w:rFonts w:eastAsia="Times New Roman" w:cs="Times New Roman"/>
                <w:bCs/>
                <w:i/>
              </w:rPr>
            </w:pPr>
            <w:r w:rsidRPr="00E201FC">
              <w:rPr>
                <w:rFonts w:eastAsia="Times New Roman" w:cs="Times New Roman"/>
                <w:bCs/>
                <w:i/>
              </w:rPr>
              <w:t>Neoclassical Economics</w:t>
            </w:r>
          </w:p>
        </w:tc>
        <w:tc>
          <w:tcPr>
            <w:tcW w:w="6663" w:type="dxa"/>
            <w:shd w:val="clear" w:color="auto" w:fill="auto"/>
            <w:vAlign w:val="center"/>
            <w:hideMark/>
          </w:tcPr>
          <w:p w14:paraId="75591D77" w14:textId="1A087BA2" w:rsidR="00F77E71" w:rsidRPr="00E842F7" w:rsidRDefault="00F77E71" w:rsidP="00F77E71">
            <w:pPr>
              <w:spacing w:after="0" w:line="240" w:lineRule="auto"/>
              <w:rPr>
                <w:rFonts w:eastAsia="Times New Roman" w:cs="Times New Roman"/>
              </w:rPr>
            </w:pPr>
            <w:r>
              <w:rPr>
                <w:rFonts w:eastAsia="Times New Roman" w:cs="Times New Roman"/>
              </w:rPr>
              <w:t>Individuals act independently of others, but contingent on exogenously determined preferences. They are capable of knowing and understanding the whole market. They act</w:t>
            </w:r>
            <w:r w:rsidR="00A61487">
              <w:rPr>
                <w:rFonts w:eastAsia="Times New Roman" w:cs="Times New Roman"/>
              </w:rPr>
              <w:t xml:space="preserve"> consistently and</w:t>
            </w:r>
            <w:r>
              <w:rPr>
                <w:rFonts w:eastAsia="Times New Roman" w:cs="Times New Roman"/>
              </w:rPr>
              <w:t xml:space="preserve"> rationally with regard their own preferences and the whole market</w:t>
            </w:r>
            <w:r w:rsidR="00A61487">
              <w:rPr>
                <w:rFonts w:eastAsia="Times New Roman" w:cs="Times New Roman"/>
              </w:rPr>
              <w:t xml:space="preserve">. </w:t>
            </w:r>
            <w:r w:rsidR="00FC5726">
              <w:rPr>
                <w:rFonts w:eastAsia="Times New Roman" w:cs="Times New Roman"/>
              </w:rPr>
              <w:t xml:space="preserve">Empirical focus is the individual outcome. </w:t>
            </w:r>
          </w:p>
        </w:tc>
      </w:tr>
      <w:tr w:rsidR="00F77E71" w:rsidRPr="00E842F7" w14:paraId="7C4109C9" w14:textId="77777777" w:rsidTr="00F77E71">
        <w:trPr>
          <w:trHeight w:val="80"/>
        </w:trPr>
        <w:tc>
          <w:tcPr>
            <w:tcW w:w="1716" w:type="dxa"/>
            <w:shd w:val="clear" w:color="auto" w:fill="auto"/>
            <w:vAlign w:val="center"/>
            <w:hideMark/>
          </w:tcPr>
          <w:p w14:paraId="7932B4E9" w14:textId="77777777" w:rsidR="00F77E71" w:rsidRPr="00E201FC" w:rsidRDefault="00F77E71" w:rsidP="00EC0CDF">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663" w:type="dxa"/>
            <w:shd w:val="clear" w:color="auto" w:fill="auto"/>
            <w:vAlign w:val="center"/>
            <w:hideMark/>
          </w:tcPr>
          <w:p w14:paraId="2953506C" w14:textId="25EFDB02" w:rsidR="00F77E71" w:rsidRPr="00E842F7" w:rsidRDefault="00A61487" w:rsidP="00FC5726">
            <w:pPr>
              <w:spacing w:after="0" w:line="240" w:lineRule="auto"/>
              <w:rPr>
                <w:rFonts w:eastAsia="Times New Roman" w:cs="Times New Roman"/>
              </w:rPr>
            </w:pPr>
            <w:r>
              <w:rPr>
                <w:rFonts w:eastAsia="Times New Roman" w:cs="Times New Roman"/>
              </w:rPr>
              <w:t>Buyers are h</w:t>
            </w:r>
            <w:r w:rsidR="00F77E71" w:rsidRPr="00E842F7">
              <w:rPr>
                <w:rFonts w:eastAsia="Times New Roman" w:cs="Times New Roman"/>
              </w:rPr>
              <w:t>istorically and socially contingent</w:t>
            </w:r>
            <w:r>
              <w:rPr>
                <w:rFonts w:eastAsia="Times New Roman" w:cs="Times New Roman"/>
              </w:rPr>
              <w:t>, the buying process is an enactment of social conflict between classes</w:t>
            </w:r>
            <w:r w:rsidR="00F77E71" w:rsidRPr="00E842F7">
              <w:rPr>
                <w:rFonts w:eastAsia="Times New Roman" w:cs="Times New Roman"/>
              </w:rPr>
              <w:t xml:space="preserve">. </w:t>
            </w:r>
            <w:r>
              <w:rPr>
                <w:rFonts w:eastAsia="Times New Roman" w:cs="Times New Roman"/>
              </w:rPr>
              <w:t>They are s</w:t>
            </w:r>
            <w:r w:rsidR="00F77E71" w:rsidRPr="00E842F7">
              <w:rPr>
                <w:rFonts w:eastAsia="Times New Roman" w:cs="Times New Roman"/>
              </w:rPr>
              <w:t>elfish and rational</w:t>
            </w:r>
            <w:r>
              <w:rPr>
                <w:rFonts w:eastAsia="Times New Roman" w:cs="Times New Roman"/>
              </w:rPr>
              <w:t xml:space="preserve"> with respect to</w:t>
            </w:r>
            <w:r w:rsidR="00F77E71" w:rsidRPr="00E842F7">
              <w:rPr>
                <w:rFonts w:eastAsia="Times New Roman" w:cs="Times New Roman"/>
              </w:rPr>
              <w:t xml:space="preserve"> capital accumulation</w:t>
            </w:r>
            <w:r>
              <w:rPr>
                <w:rFonts w:eastAsia="Times New Roman" w:cs="Times New Roman"/>
              </w:rPr>
              <w:t>, capable of understanding the market.</w:t>
            </w:r>
            <w:r w:rsidR="00FC5726">
              <w:rPr>
                <w:rFonts w:eastAsia="Times New Roman" w:cs="Times New Roman"/>
              </w:rPr>
              <w:t xml:space="preserve"> Empirical focus is classes.</w:t>
            </w:r>
          </w:p>
        </w:tc>
      </w:tr>
      <w:tr w:rsidR="00D0001B" w:rsidRPr="00E842F7" w14:paraId="7166DB98" w14:textId="77777777" w:rsidTr="00F77E71">
        <w:trPr>
          <w:trHeight w:val="80"/>
        </w:trPr>
        <w:tc>
          <w:tcPr>
            <w:tcW w:w="1716" w:type="dxa"/>
            <w:shd w:val="clear" w:color="auto" w:fill="auto"/>
            <w:vAlign w:val="center"/>
          </w:tcPr>
          <w:p w14:paraId="628F72BD" w14:textId="415AB17A" w:rsidR="00D0001B" w:rsidRPr="00E201FC" w:rsidRDefault="00D0001B" w:rsidP="00EC0CDF">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663" w:type="dxa"/>
            <w:shd w:val="clear" w:color="auto" w:fill="auto"/>
            <w:vAlign w:val="center"/>
          </w:tcPr>
          <w:p w14:paraId="3431B12D" w14:textId="4F57693D" w:rsidR="00D0001B" w:rsidRDefault="00D0001B" w:rsidP="00FC5726">
            <w:pPr>
              <w:spacing w:after="0" w:line="240" w:lineRule="auto"/>
              <w:rPr>
                <w:rFonts w:eastAsia="Times New Roman" w:cs="Times New Roman"/>
              </w:rPr>
            </w:pPr>
            <w:r>
              <w:rPr>
                <w:rFonts w:eastAsia="Times New Roman" w:cs="Times New Roman"/>
              </w:rPr>
              <w:t>Every individual acts independently of all others, but in light of their unique preferences and view of the market. Agents are unable to view the ‘whole’ market. Transactions represent a single negotiation rather than trends. Empirical focus is the individual’s action.</w:t>
            </w:r>
          </w:p>
        </w:tc>
      </w:tr>
      <w:tr w:rsidR="00F77E71" w:rsidRPr="00E842F7" w14:paraId="0CE8675A" w14:textId="77777777" w:rsidTr="00F77E71">
        <w:trPr>
          <w:trHeight w:val="800"/>
        </w:trPr>
        <w:tc>
          <w:tcPr>
            <w:tcW w:w="1716" w:type="dxa"/>
            <w:shd w:val="clear" w:color="auto" w:fill="auto"/>
            <w:vAlign w:val="center"/>
            <w:hideMark/>
          </w:tcPr>
          <w:p w14:paraId="662159F4" w14:textId="77777777" w:rsidR="00F77E71" w:rsidRPr="00E201FC" w:rsidRDefault="00F77E71" w:rsidP="00EC0CDF">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663" w:type="dxa"/>
            <w:shd w:val="clear" w:color="auto" w:fill="auto"/>
            <w:vAlign w:val="center"/>
            <w:hideMark/>
          </w:tcPr>
          <w:p w14:paraId="2884E240" w14:textId="20E66305" w:rsidR="00F77E71" w:rsidRPr="00E842F7" w:rsidRDefault="00A61487" w:rsidP="00FC5726">
            <w:pPr>
              <w:spacing w:after="0" w:line="240" w:lineRule="auto"/>
              <w:rPr>
                <w:rFonts w:eastAsia="Times New Roman" w:cs="Times New Roman"/>
              </w:rPr>
            </w:pPr>
            <w:r>
              <w:rPr>
                <w:rFonts w:eastAsia="Times New Roman" w:cs="Times New Roman"/>
              </w:rPr>
              <w:t>Agents’ perceptions and aspirations are contingent on social norms. Their actions are largely based on</w:t>
            </w:r>
            <w:r w:rsidR="00F77E71" w:rsidRPr="00E842F7">
              <w:rPr>
                <w:rFonts w:eastAsia="Times New Roman" w:cs="Times New Roman"/>
              </w:rPr>
              <w:t xml:space="preserve"> </w:t>
            </w:r>
            <w:r>
              <w:rPr>
                <w:rFonts w:eastAsia="Times New Roman" w:cs="Times New Roman"/>
              </w:rPr>
              <w:t>the legal rules</w:t>
            </w:r>
            <w:r w:rsidR="00BF43C4">
              <w:rPr>
                <w:rFonts w:eastAsia="Times New Roman" w:cs="Times New Roman"/>
              </w:rPr>
              <w:t>,</w:t>
            </w:r>
            <w:r>
              <w:rPr>
                <w:rFonts w:eastAsia="Times New Roman" w:cs="Times New Roman"/>
              </w:rPr>
              <w:t xml:space="preserve"> social conventions </w:t>
            </w:r>
            <w:r w:rsidR="00BF43C4">
              <w:rPr>
                <w:rFonts w:eastAsia="Times New Roman" w:cs="Times New Roman"/>
              </w:rPr>
              <w:t>and habits of behaviour. Behaviour</w:t>
            </w:r>
            <w:r>
              <w:rPr>
                <w:rFonts w:eastAsia="Times New Roman" w:cs="Times New Roman"/>
              </w:rPr>
              <w:t xml:space="preserve"> will change as these rules adapt</w:t>
            </w:r>
            <w:r w:rsidR="00BF43C4">
              <w:rPr>
                <w:rFonts w:eastAsia="Times New Roman" w:cs="Times New Roman"/>
              </w:rPr>
              <w:t xml:space="preserve"> and as actors reflect and learn from experience</w:t>
            </w:r>
            <w:r>
              <w:rPr>
                <w:rFonts w:eastAsia="Times New Roman" w:cs="Times New Roman"/>
              </w:rPr>
              <w:t>. Actions are likely to be highly constrained by transaction costs.</w:t>
            </w:r>
            <w:r w:rsidR="00FC5726">
              <w:rPr>
                <w:rFonts w:eastAsia="Times New Roman" w:cs="Times New Roman"/>
              </w:rPr>
              <w:t xml:space="preserve"> Empirical focus is institutions.</w:t>
            </w:r>
          </w:p>
        </w:tc>
      </w:tr>
      <w:tr w:rsidR="00F77E71" w:rsidRPr="00E842F7" w14:paraId="56257A54" w14:textId="77777777" w:rsidTr="00F77E71">
        <w:trPr>
          <w:trHeight w:val="800"/>
        </w:trPr>
        <w:tc>
          <w:tcPr>
            <w:tcW w:w="1716" w:type="dxa"/>
            <w:shd w:val="clear" w:color="auto" w:fill="auto"/>
            <w:vAlign w:val="center"/>
            <w:hideMark/>
          </w:tcPr>
          <w:p w14:paraId="4AD1A0B7" w14:textId="77777777" w:rsidR="00F77E71" w:rsidRPr="00E201FC" w:rsidRDefault="00F77E71" w:rsidP="00EC0CDF">
            <w:pPr>
              <w:spacing w:after="0" w:line="240" w:lineRule="auto"/>
              <w:jc w:val="left"/>
              <w:rPr>
                <w:rFonts w:eastAsia="Times New Roman" w:cs="Times New Roman"/>
                <w:bCs/>
                <w:i/>
              </w:rPr>
            </w:pPr>
            <w:r w:rsidRPr="00E201FC">
              <w:rPr>
                <w:rFonts w:eastAsia="Times New Roman" w:cs="Times New Roman"/>
                <w:bCs/>
                <w:i/>
              </w:rPr>
              <w:t>‘New’ Behavioural Economic</w:t>
            </w:r>
          </w:p>
        </w:tc>
        <w:tc>
          <w:tcPr>
            <w:tcW w:w="6663" w:type="dxa"/>
            <w:shd w:val="clear" w:color="auto" w:fill="auto"/>
            <w:vAlign w:val="center"/>
            <w:hideMark/>
          </w:tcPr>
          <w:p w14:paraId="670F6F16" w14:textId="499779AB" w:rsidR="00F77E71" w:rsidRPr="00E842F7" w:rsidRDefault="00BF43C4" w:rsidP="00BF43C4">
            <w:pPr>
              <w:spacing w:after="0" w:line="240" w:lineRule="auto"/>
              <w:rPr>
                <w:rFonts w:eastAsia="Times New Roman" w:cs="Times New Roman"/>
              </w:rPr>
            </w:pPr>
            <w:r>
              <w:rPr>
                <w:rFonts w:eastAsia="Times New Roman" w:cs="Times New Roman"/>
              </w:rPr>
              <w:t>Individual’s preferences and aspirations are related to cultural norms</w:t>
            </w:r>
            <w:r w:rsidR="00F77E71" w:rsidRPr="00E842F7">
              <w:rPr>
                <w:rFonts w:eastAsia="Times New Roman" w:cs="Times New Roman"/>
              </w:rPr>
              <w:t>.</w:t>
            </w:r>
            <w:r>
              <w:rPr>
                <w:rFonts w:eastAsia="Times New Roman" w:cs="Times New Roman"/>
              </w:rPr>
              <w:t xml:space="preserve"> Agents have limited cognitive power, but will attempt to utility maximise in their actions. They are likely to have a partial understanding of the market. </w:t>
            </w:r>
            <w:r w:rsidR="00FC5726">
              <w:rPr>
                <w:rFonts w:eastAsia="Times New Roman" w:cs="Times New Roman"/>
              </w:rPr>
              <w:t>Empirical focus is the individual, and departures from ‘rationality’</w:t>
            </w:r>
            <w:r w:rsidR="00BC2698">
              <w:rPr>
                <w:rFonts w:eastAsia="Times New Roman" w:cs="Times New Roman"/>
              </w:rPr>
              <w:t xml:space="preserve"> in processes and outcomes</w:t>
            </w:r>
            <w:r w:rsidR="00FC5726">
              <w:rPr>
                <w:rFonts w:eastAsia="Times New Roman" w:cs="Times New Roman"/>
              </w:rPr>
              <w:t>.</w:t>
            </w:r>
          </w:p>
        </w:tc>
      </w:tr>
      <w:tr w:rsidR="00F77E71" w:rsidRPr="00E842F7" w14:paraId="20D443E5" w14:textId="77777777" w:rsidTr="00F77E71">
        <w:trPr>
          <w:trHeight w:val="800"/>
        </w:trPr>
        <w:tc>
          <w:tcPr>
            <w:tcW w:w="1716" w:type="dxa"/>
            <w:shd w:val="clear" w:color="auto" w:fill="auto"/>
            <w:vAlign w:val="center"/>
            <w:hideMark/>
          </w:tcPr>
          <w:p w14:paraId="76D2D276" w14:textId="77777777" w:rsidR="00F77E71" w:rsidRPr="00E201FC" w:rsidRDefault="00F77E71" w:rsidP="00EC0CDF">
            <w:pPr>
              <w:spacing w:after="0" w:line="240" w:lineRule="auto"/>
              <w:jc w:val="left"/>
              <w:rPr>
                <w:rFonts w:eastAsia="Times New Roman" w:cs="Times New Roman"/>
                <w:bCs/>
                <w:i/>
              </w:rPr>
            </w:pPr>
            <w:r w:rsidRPr="00E201FC">
              <w:rPr>
                <w:rFonts w:eastAsia="Times New Roman" w:cs="Times New Roman"/>
                <w:bCs/>
                <w:i/>
              </w:rPr>
              <w:t>‘Old’ Behavioural Economics</w:t>
            </w:r>
          </w:p>
        </w:tc>
        <w:tc>
          <w:tcPr>
            <w:tcW w:w="6663" w:type="dxa"/>
            <w:shd w:val="clear" w:color="auto" w:fill="auto"/>
            <w:vAlign w:val="center"/>
            <w:hideMark/>
          </w:tcPr>
          <w:p w14:paraId="10E0F2EE" w14:textId="081DF0BD" w:rsidR="00F77E71" w:rsidRPr="00E842F7" w:rsidRDefault="00BF43C4" w:rsidP="009A34DC">
            <w:pPr>
              <w:spacing w:after="0" w:line="240" w:lineRule="auto"/>
              <w:rPr>
                <w:rFonts w:eastAsia="Times New Roman" w:cs="Times New Roman"/>
              </w:rPr>
            </w:pPr>
            <w:r>
              <w:rPr>
                <w:rFonts w:eastAsia="Times New Roman" w:cs="Times New Roman"/>
              </w:rPr>
              <w:t xml:space="preserve">Institutions influence, but do not determine, preferences. Actors have independent constructions of the market based on experience and partial knowledge of others in the market. They have limited cognitive powers, but are imaginative and look for short cuts to enable them to overcome barriers. </w:t>
            </w:r>
            <w:r w:rsidR="009A34DC">
              <w:rPr>
                <w:rFonts w:eastAsia="Times New Roman" w:cs="Times New Roman"/>
              </w:rPr>
              <w:t xml:space="preserve">Households housing search experiences will share some similarities based on institutional similarities and differences based on individuality. </w:t>
            </w:r>
            <w:r w:rsidR="00FC5726">
              <w:rPr>
                <w:rFonts w:eastAsia="Times New Roman" w:cs="Times New Roman"/>
              </w:rPr>
              <w:t>Empirical foci are the individual and institutions</w:t>
            </w:r>
            <w:r w:rsidR="00BC2698">
              <w:rPr>
                <w:rFonts w:eastAsia="Times New Roman" w:cs="Times New Roman"/>
              </w:rPr>
              <w:t>, processes and outcomes</w:t>
            </w:r>
            <w:r w:rsidR="00FC5726">
              <w:rPr>
                <w:rFonts w:eastAsia="Times New Roman" w:cs="Times New Roman"/>
              </w:rPr>
              <w:t xml:space="preserve">. </w:t>
            </w:r>
          </w:p>
        </w:tc>
      </w:tr>
    </w:tbl>
    <w:p w14:paraId="1635750C" w14:textId="77777777" w:rsidR="00720B6C" w:rsidRPr="00106F2C" w:rsidRDefault="00720B6C" w:rsidP="00106F2C"/>
    <w:p w14:paraId="38FDE4BA" w14:textId="77777777" w:rsidR="00E91B34" w:rsidRDefault="00E91B34" w:rsidP="00E91B34"/>
    <w:p w14:paraId="508940F0" w14:textId="6199621F" w:rsidR="0027528F" w:rsidRDefault="0090500B" w:rsidP="0028131B">
      <w:pPr>
        <w:pStyle w:val="Heading2"/>
        <w:numPr>
          <w:ilvl w:val="0"/>
          <w:numId w:val="6"/>
        </w:numPr>
      </w:pPr>
      <w:r>
        <w:br w:type="page"/>
      </w:r>
    </w:p>
    <w:p w14:paraId="025164E4" w14:textId="77777777" w:rsidR="00172254" w:rsidRDefault="00172254" w:rsidP="0090500B">
      <w:pPr>
        <w:pStyle w:val="Heading1"/>
      </w:pPr>
      <w:bookmarkStart w:id="61" w:name="_Toc299718591"/>
    </w:p>
    <w:p w14:paraId="72CCA192" w14:textId="77777777" w:rsidR="00172254" w:rsidRDefault="00172254" w:rsidP="00172254">
      <w:pPr>
        <w:pStyle w:val="Heading1"/>
        <w:pageBreakBefore w:val="0"/>
      </w:pPr>
    </w:p>
    <w:p w14:paraId="2F5F4F2F" w14:textId="77777777" w:rsidR="00172254" w:rsidRDefault="00172254" w:rsidP="00172254">
      <w:pPr>
        <w:pStyle w:val="Heading1"/>
        <w:pageBreakBefore w:val="0"/>
      </w:pPr>
    </w:p>
    <w:p w14:paraId="766D7C56" w14:textId="77777777" w:rsidR="00172254" w:rsidRDefault="00172254" w:rsidP="00172254">
      <w:pPr>
        <w:pStyle w:val="Heading1"/>
        <w:pageBreakBefore w:val="0"/>
      </w:pPr>
    </w:p>
    <w:p w14:paraId="6147ED45" w14:textId="77777777" w:rsidR="00172254" w:rsidRDefault="00172254" w:rsidP="00172254">
      <w:pPr>
        <w:pStyle w:val="Heading1"/>
        <w:pageBreakBefore w:val="0"/>
      </w:pPr>
    </w:p>
    <w:p w14:paraId="1F665DFD" w14:textId="77777777" w:rsidR="00172254" w:rsidRDefault="00172254" w:rsidP="00172254">
      <w:pPr>
        <w:pStyle w:val="Heading1"/>
        <w:pageBreakBefore w:val="0"/>
      </w:pPr>
    </w:p>
    <w:p w14:paraId="3530784B" w14:textId="77777777" w:rsidR="00172254" w:rsidRDefault="00172254" w:rsidP="00172254">
      <w:pPr>
        <w:pStyle w:val="Heading1"/>
        <w:pageBreakBefore w:val="0"/>
      </w:pPr>
    </w:p>
    <w:p w14:paraId="4BF473FF" w14:textId="77777777" w:rsidR="00172254" w:rsidRDefault="00172254" w:rsidP="00172254">
      <w:pPr>
        <w:pStyle w:val="Heading1"/>
        <w:pageBreakBefore w:val="0"/>
      </w:pPr>
    </w:p>
    <w:p w14:paraId="2E8BDCE8" w14:textId="77777777" w:rsidR="00172254" w:rsidRDefault="00172254" w:rsidP="00172254">
      <w:pPr>
        <w:pStyle w:val="Heading1"/>
        <w:pageBreakBefore w:val="0"/>
      </w:pPr>
    </w:p>
    <w:p w14:paraId="3DEADAFF" w14:textId="5E4081BB" w:rsidR="0090500B" w:rsidRDefault="00A8253E" w:rsidP="00172254">
      <w:pPr>
        <w:pStyle w:val="Heading1"/>
        <w:pageBreakBefore w:val="0"/>
      </w:pPr>
      <w:bookmarkStart w:id="62" w:name="_Toc318119296"/>
      <w:r>
        <w:t xml:space="preserve">Chapter Three: </w:t>
      </w:r>
      <w:r w:rsidR="00DA7640">
        <w:t xml:space="preserve">The Economic Structure of the Housing System and the Behaviour of </w:t>
      </w:r>
      <w:r w:rsidR="00DA7640">
        <w:softHyphen/>
      </w:r>
      <w:r w:rsidR="00DA7640">
        <w:softHyphen/>
        <w:t>Search Actors</w:t>
      </w:r>
      <w:bookmarkEnd w:id="61"/>
      <w:bookmarkEnd w:id="62"/>
    </w:p>
    <w:p w14:paraId="1E34C2F1" w14:textId="77777777" w:rsidR="0090500B" w:rsidRDefault="0090500B" w:rsidP="00E91B34"/>
    <w:p w14:paraId="6E008FCE" w14:textId="77777777" w:rsidR="00172254" w:rsidRDefault="00172254" w:rsidP="00E91B34"/>
    <w:p w14:paraId="5DADC7FD" w14:textId="77777777" w:rsidR="0027528F" w:rsidRDefault="0027528F" w:rsidP="00E91B34"/>
    <w:p w14:paraId="0D9EEB31" w14:textId="545631FA" w:rsidR="0090500B" w:rsidRDefault="0090500B" w:rsidP="0028131B">
      <w:pPr>
        <w:pStyle w:val="Heading2"/>
      </w:pPr>
      <w:bookmarkStart w:id="63" w:name="_Toc299718592"/>
      <w:bookmarkStart w:id="64" w:name="_Toc318119297"/>
      <w:r>
        <w:t>Key points</w:t>
      </w:r>
      <w:r w:rsidR="00C03D95">
        <w:t xml:space="preserve"> from chapter three</w:t>
      </w:r>
      <w:bookmarkEnd w:id="63"/>
      <w:bookmarkEnd w:id="64"/>
    </w:p>
    <w:p w14:paraId="39E7BD7F" w14:textId="5152828E" w:rsidR="008A10F3" w:rsidRPr="00711D8F" w:rsidRDefault="008A10F3" w:rsidP="00993E87">
      <w:pPr>
        <w:pStyle w:val="ListParagraph"/>
        <w:numPr>
          <w:ilvl w:val="0"/>
          <w:numId w:val="6"/>
        </w:numPr>
      </w:pPr>
      <w:r w:rsidRPr="00711D8F">
        <w:t xml:space="preserve">Housing is a peculiarly complex product for economic analysis, and as such requires more </w:t>
      </w:r>
      <w:r w:rsidR="00172254">
        <w:t>detailed</w:t>
      </w:r>
      <w:r w:rsidRPr="00711D8F">
        <w:t xml:space="preserve"> explanations of the </w:t>
      </w:r>
      <w:r w:rsidR="00172254">
        <w:t>search</w:t>
      </w:r>
      <w:r w:rsidRPr="00711D8F">
        <w:t xml:space="preserve"> process than simple goods </w:t>
      </w:r>
    </w:p>
    <w:p w14:paraId="0A5D8330" w14:textId="65676DA1" w:rsidR="008A10F3" w:rsidRPr="002C7AFA" w:rsidRDefault="008A10F3" w:rsidP="00993E87">
      <w:pPr>
        <w:pStyle w:val="ListParagraph"/>
        <w:numPr>
          <w:ilvl w:val="0"/>
          <w:numId w:val="7"/>
        </w:numPr>
      </w:pPr>
      <w:r>
        <w:t xml:space="preserve">Housing search is a process which is frequently conceptualised </w:t>
      </w:r>
      <w:r w:rsidR="002B355E">
        <w:t>as</w:t>
      </w:r>
      <w:r>
        <w:t xml:space="preserve"> </w:t>
      </w:r>
      <w:r w:rsidRPr="002C7AFA">
        <w:t xml:space="preserve">discrete stages, events or decisions, but there is limited </w:t>
      </w:r>
      <w:r w:rsidR="00172254">
        <w:t xml:space="preserve">empirical </w:t>
      </w:r>
      <w:r w:rsidRPr="002C7AFA">
        <w:t xml:space="preserve">evidence that these stages are discrete or isolated </w:t>
      </w:r>
    </w:p>
    <w:p w14:paraId="24B17944" w14:textId="4059A023" w:rsidR="0090500B" w:rsidRDefault="00172254" w:rsidP="00993E87">
      <w:pPr>
        <w:pStyle w:val="ListParagraph"/>
        <w:numPr>
          <w:ilvl w:val="0"/>
          <w:numId w:val="7"/>
        </w:numPr>
      </w:pPr>
      <w:r>
        <w:t>The</w:t>
      </w:r>
      <w:r w:rsidR="008A10F3" w:rsidRPr="008A10F3">
        <w:t xml:space="preserve"> </w:t>
      </w:r>
      <w:r>
        <w:t xml:space="preserve">approaches to housing search are discussed from the perspective of different </w:t>
      </w:r>
      <w:r w:rsidR="008A10F3" w:rsidRPr="008A10F3">
        <w:t xml:space="preserve">economic </w:t>
      </w:r>
      <w:r w:rsidR="002B355E">
        <w:t>schools across</w:t>
      </w:r>
      <w:r>
        <w:t xml:space="preserve"> search stages</w:t>
      </w:r>
      <w:r w:rsidR="002B355E">
        <w:t>:</w:t>
      </w:r>
      <w:r w:rsidR="008A10F3" w:rsidRPr="008A10F3">
        <w:t xml:space="preserve"> household</w:t>
      </w:r>
      <w:r w:rsidR="002B355E">
        <w:t xml:space="preserve"> formation; decision to search;</w:t>
      </w:r>
      <w:r w:rsidR="008A10F3" w:rsidRPr="008A10F3">
        <w:t xml:space="preserve"> att</w:t>
      </w:r>
      <w:r w:rsidR="002B355E">
        <w:t>ribute and dwelling type choice;</w:t>
      </w:r>
      <w:r w:rsidR="008A10F3" w:rsidRPr="008A10F3">
        <w:t xml:space="preserve"> </w:t>
      </w:r>
      <w:r w:rsidR="002B355E">
        <w:t>location</w:t>
      </w:r>
      <w:r w:rsidR="008A10F3" w:rsidRPr="008A10F3">
        <w:t xml:space="preserve"> selection and the housing search process</w:t>
      </w:r>
    </w:p>
    <w:p w14:paraId="7F327DA2" w14:textId="5D06289A" w:rsidR="00172254" w:rsidRDefault="00172254" w:rsidP="00993E87">
      <w:pPr>
        <w:pStyle w:val="ListParagraph"/>
        <w:numPr>
          <w:ilvl w:val="0"/>
          <w:numId w:val="7"/>
        </w:numPr>
      </w:pPr>
      <w:r>
        <w:t xml:space="preserve">Variation in search behaviour is likely to occur across many aspects of the search process, including: previous experiences; motivations; </w:t>
      </w:r>
      <w:r w:rsidR="00931A58">
        <w:t>perceptions</w:t>
      </w:r>
      <w:r>
        <w:t xml:space="preserve"> of the market; aspirations; information sources; number of properties viewed; number of properties placed an offer on; and outcomes.</w:t>
      </w:r>
    </w:p>
    <w:p w14:paraId="4785DD99" w14:textId="77777777" w:rsidR="0090500B" w:rsidRDefault="0090500B" w:rsidP="00E91B34"/>
    <w:p w14:paraId="759323C0" w14:textId="77777777" w:rsidR="0090500B" w:rsidRDefault="0090500B" w:rsidP="00E91B34"/>
    <w:p w14:paraId="28CF6F8B" w14:textId="77777777" w:rsidR="0090500B" w:rsidRDefault="0090500B" w:rsidP="00E91B34"/>
    <w:p w14:paraId="38F6E576" w14:textId="77777777" w:rsidR="0090500B" w:rsidRDefault="0090500B" w:rsidP="00E91B34"/>
    <w:p w14:paraId="60AC9AA5" w14:textId="77777777" w:rsidR="00C36BBB" w:rsidRDefault="00C36BBB" w:rsidP="0028131B">
      <w:pPr>
        <w:pStyle w:val="Heading2"/>
      </w:pPr>
    </w:p>
    <w:p w14:paraId="58B5A300" w14:textId="77777777" w:rsidR="00C36BBB" w:rsidRDefault="00C36BBB">
      <w:pPr>
        <w:pStyle w:val="Heading2"/>
      </w:pPr>
    </w:p>
    <w:p w14:paraId="4B3B28E4" w14:textId="77777777" w:rsidR="00C36BBB" w:rsidRDefault="00C36BBB">
      <w:pPr>
        <w:pStyle w:val="Heading2"/>
      </w:pPr>
    </w:p>
    <w:p w14:paraId="379C9044" w14:textId="77777777" w:rsidR="00C36BBB" w:rsidRDefault="00C36BBB">
      <w:pPr>
        <w:pStyle w:val="Heading2"/>
      </w:pPr>
    </w:p>
    <w:p w14:paraId="0C574797" w14:textId="77777777" w:rsidR="00C36BBB" w:rsidRDefault="00C36BBB">
      <w:pPr>
        <w:pStyle w:val="Heading2"/>
      </w:pPr>
    </w:p>
    <w:p w14:paraId="0B6218E4" w14:textId="77777777" w:rsidR="00C36BBB" w:rsidRDefault="00C36BBB">
      <w:pPr>
        <w:pStyle w:val="Heading2"/>
      </w:pPr>
    </w:p>
    <w:p w14:paraId="4D619CAC" w14:textId="77777777" w:rsidR="00C36BBB" w:rsidRDefault="00C36BBB">
      <w:pPr>
        <w:pStyle w:val="Heading2"/>
      </w:pPr>
    </w:p>
    <w:p w14:paraId="34C45504" w14:textId="77777777" w:rsidR="00C36BBB" w:rsidRDefault="00C36BBB">
      <w:pPr>
        <w:pStyle w:val="Heading2"/>
      </w:pPr>
    </w:p>
    <w:p w14:paraId="3922BC5C" w14:textId="77777777" w:rsidR="00C36BBB" w:rsidRDefault="00C36BBB" w:rsidP="00C36BBB"/>
    <w:p w14:paraId="04A0E8D2" w14:textId="77777777" w:rsidR="00C36BBB" w:rsidRDefault="00C36BBB" w:rsidP="00C36BBB"/>
    <w:p w14:paraId="2C107A23" w14:textId="77777777" w:rsidR="00C36BBB" w:rsidRDefault="00C36BBB" w:rsidP="00C36BBB"/>
    <w:p w14:paraId="64D44E78" w14:textId="77777777" w:rsidR="00C36BBB" w:rsidRDefault="00C36BBB" w:rsidP="00C36BBB"/>
    <w:p w14:paraId="36113B08" w14:textId="77777777" w:rsidR="00C039A6" w:rsidRDefault="00C039A6" w:rsidP="00C36BBB"/>
    <w:p w14:paraId="4E126A83" w14:textId="77777777" w:rsidR="00C039A6" w:rsidRPr="00C36BBB" w:rsidRDefault="00C039A6" w:rsidP="00C36BBB"/>
    <w:p w14:paraId="478FEA83" w14:textId="1020BF45" w:rsidR="0090500B" w:rsidRDefault="00C039A6" w:rsidP="0028131B">
      <w:pPr>
        <w:pStyle w:val="Heading2"/>
      </w:pPr>
      <w:bookmarkStart w:id="65" w:name="_Toc299718593"/>
      <w:bookmarkStart w:id="66" w:name="_Toc318119298"/>
      <w:r>
        <w:t xml:space="preserve">3.1 </w:t>
      </w:r>
      <w:r w:rsidR="0090500B">
        <w:t>Introduction</w:t>
      </w:r>
      <w:bookmarkEnd w:id="65"/>
      <w:bookmarkEnd w:id="66"/>
    </w:p>
    <w:p w14:paraId="3B2B3058" w14:textId="77777777" w:rsidR="002B355E" w:rsidRDefault="0027528F" w:rsidP="0027528F">
      <w:r w:rsidRPr="0027528F">
        <w:t>Chapter Two covered the fundamental diffe</w:t>
      </w:r>
      <w:r w:rsidR="00AE4C21">
        <w:t xml:space="preserve">rences in </w:t>
      </w:r>
      <w:r w:rsidR="002B355E">
        <w:t xml:space="preserve">behavioural underpinnings of housing market analysis </w:t>
      </w:r>
      <w:r w:rsidRPr="0027528F">
        <w:t xml:space="preserve">across five schools of economic </w:t>
      </w:r>
      <w:r w:rsidR="002B355E">
        <w:t>thought</w:t>
      </w:r>
      <w:r w:rsidRPr="0027528F">
        <w:t xml:space="preserve">. </w:t>
      </w:r>
      <w:r w:rsidR="002B355E">
        <w:t xml:space="preserve">The aim of this chapter is to chart how the </w:t>
      </w:r>
      <w:r>
        <w:t xml:space="preserve">variant schools from chapter two </w:t>
      </w:r>
      <w:r w:rsidR="002B355E">
        <w:t>apply</w:t>
      </w:r>
      <w:r>
        <w:t xml:space="preserve"> their conceptualisations of human behaviour to the housing search process. </w:t>
      </w:r>
    </w:p>
    <w:p w14:paraId="6E0DF053" w14:textId="3079C83D" w:rsidR="002C7AFA" w:rsidRDefault="002B355E" w:rsidP="00946C5D">
      <w:r>
        <w:t xml:space="preserve">Before the schools’ approaches to housing search can be discussed it is first necessary to define what housing search is. </w:t>
      </w:r>
      <w:bookmarkStart w:id="67" w:name="_Toc270002151"/>
      <w:r>
        <w:t xml:space="preserve">Consumer search behaviour for </w:t>
      </w:r>
      <w:r w:rsidR="002C7AFA">
        <w:t>generic product</w:t>
      </w:r>
      <w:r>
        <w:t>s</w:t>
      </w:r>
      <w:r w:rsidR="002C7AFA">
        <w:t xml:space="preserve"> is not well defined in the </w:t>
      </w:r>
      <w:r w:rsidR="00AE4C21">
        <w:t xml:space="preserve">economics academic </w:t>
      </w:r>
      <w:r w:rsidR="002C7AFA">
        <w:t xml:space="preserve">literature, and housing economics has not faired much better. Housing, is an interdisciplinary topic and </w:t>
      </w:r>
      <w:r w:rsidR="00AE4C21">
        <w:t xml:space="preserve">explanations of </w:t>
      </w:r>
      <w:r w:rsidR="002C7AFA">
        <w:t>variation in the implicit definitions of housing search are partly attributable to the various disciplinary perspectives</w:t>
      </w:r>
      <w:r>
        <w:t xml:space="preserve"> that have had an impact on housing studies</w:t>
      </w:r>
      <w:r w:rsidR="002C7AFA">
        <w:t>, for example geography, psychology, sociology and economics (Clark and Flowerdew, 1982). Housing search studies and generic consumer search studies have both likewise tended to focus on the pre</w:t>
      </w:r>
      <w:r w:rsidR="0083790C">
        <w:t>-</w:t>
      </w:r>
      <w:r w:rsidR="002C7AFA">
        <w:t xml:space="preserve">purchase aspects of search undertaken actively by the buyer. This focus </w:t>
      </w:r>
      <w:r w:rsidR="00AE4C21">
        <w:t>on pre</w:t>
      </w:r>
      <w:r w:rsidR="0083790C">
        <w:t>-</w:t>
      </w:r>
      <w:r w:rsidR="00AE4C21">
        <w:t xml:space="preserve">purchase </w:t>
      </w:r>
      <w:r w:rsidR="002C7AFA">
        <w:t xml:space="preserve">could be criticised for not taking into account </w:t>
      </w:r>
      <w:r w:rsidR="00AE4C21">
        <w:t xml:space="preserve">accumulated tacit knowledge and </w:t>
      </w:r>
      <w:r w:rsidR="002C7AFA">
        <w:t xml:space="preserve">the extensive information gathering which may take place </w:t>
      </w:r>
      <w:r w:rsidR="00AE4C21">
        <w:t>passively</w:t>
      </w:r>
      <w:r w:rsidR="002C7AFA">
        <w:t xml:space="preserve"> prior to the </w:t>
      </w:r>
      <w:r w:rsidR="002C7AFA">
        <w:lastRenderedPageBreak/>
        <w:t xml:space="preserve">active participative stage (Bloch et al, 1986). </w:t>
      </w:r>
      <w:r w:rsidR="00770A03">
        <w:t>For</w:t>
      </w:r>
      <w:r w:rsidR="002C7AFA">
        <w:t xml:space="preserve"> example a household’s preferences may be shaped by </w:t>
      </w:r>
      <w:r w:rsidR="00770A03">
        <w:t xml:space="preserve">their </w:t>
      </w:r>
      <w:r w:rsidR="002C7AFA">
        <w:t xml:space="preserve">experiences of friends and family’s dwellings and </w:t>
      </w:r>
      <w:r w:rsidR="00770A03">
        <w:t xml:space="preserve">hearing of </w:t>
      </w:r>
      <w:r w:rsidR="002C7AFA">
        <w:t xml:space="preserve">their housing search experiences. However, a starting point to the housing search process is frequently needed in order to prevent a historical regress into the pre-search experiences of households, and therefore often focuses on the active stage. </w:t>
      </w:r>
    </w:p>
    <w:p w14:paraId="2E0B76F8" w14:textId="6BD7ADB1" w:rsidR="005F00F5" w:rsidRDefault="005F00F5" w:rsidP="00946C5D">
      <w:r>
        <w:t>Wood and Maclennan’s (1982) definition of housing search focuses on the active stage of</w:t>
      </w:r>
      <w:r w:rsidR="00770A03">
        <w:t xml:space="preserve"> search:</w:t>
      </w:r>
    </w:p>
    <w:p w14:paraId="10F89B6D" w14:textId="54EE113A" w:rsidR="005F00F5" w:rsidRDefault="005F00F5" w:rsidP="005F00F5">
      <w:pPr>
        <w:ind w:left="720"/>
      </w:pPr>
      <w:r>
        <w:t>“We define the housing market search process as comprising those activities which aid the potential mover’s acquisition of knowledge pertinent to the successful attainment of aspirations.” (Wood and Maclennan, 1982, P.55)</w:t>
      </w:r>
    </w:p>
    <w:p w14:paraId="63DF6064" w14:textId="4BB58021" w:rsidR="005F00F5" w:rsidRDefault="005F00F5" w:rsidP="00946C5D">
      <w:r>
        <w:t xml:space="preserve">The definitions of housing search in </w:t>
      </w:r>
      <w:r w:rsidR="00770A03">
        <w:t>studies</w:t>
      </w:r>
      <w:r>
        <w:t xml:space="preserve"> </w:t>
      </w:r>
      <w:r w:rsidR="00BD6D62">
        <w:t>infused with ideas from BE</w:t>
      </w:r>
      <w:r>
        <w:t xml:space="preserve"> or with a concern about the behaviour of individuals in the housing market </w:t>
      </w:r>
      <w:r w:rsidR="00AE4C21">
        <w:t xml:space="preserve">are sufficiently </w:t>
      </w:r>
      <w:r>
        <w:t xml:space="preserve">broad </w:t>
      </w:r>
      <w:r w:rsidR="00AE4C21">
        <w:t>and</w:t>
      </w:r>
      <w:r>
        <w:t xml:space="preserve"> flexible to incorporate a wide range of activities and decisions undertaken by the household. </w:t>
      </w:r>
    </w:p>
    <w:p w14:paraId="1BE56583" w14:textId="151FFAB3" w:rsidR="005F00F5" w:rsidRDefault="000E1BF1" w:rsidP="00946C5D">
      <w:r>
        <w:t xml:space="preserve">Clark and Flowerdew (1982) identify five key concepts in defining housing search. First it must be a goal-oriented search process, which is organised to pursue those goals (however imprecisely defined). Second, search will include gathering and processing complex information. Third, movers act with uncertainty as information is unknown, but actors must still pursue a course of action to achieve their goals. Fourth, it must be possible to define an end point to the search (i.e. moved or not). Fifth, search is constrained by the limitations of the households and the housing market. </w:t>
      </w:r>
    </w:p>
    <w:p w14:paraId="715C18ED" w14:textId="4B24A012" w:rsidR="00B5334B" w:rsidRPr="002448B9" w:rsidRDefault="00CA356D" w:rsidP="002448B9">
      <w:r w:rsidRPr="00946C5D">
        <w:t>The housing search process</w:t>
      </w:r>
      <w:r w:rsidR="005F00F5">
        <w:t xml:space="preserve"> </w:t>
      </w:r>
      <w:r w:rsidR="00AE4C21">
        <w:t>for this thesis</w:t>
      </w:r>
      <w:r w:rsidR="005F00F5">
        <w:t xml:space="preserve"> is defined as:</w:t>
      </w:r>
      <w:r w:rsidRPr="00946C5D">
        <w:t xml:space="preserve"> the process by which a household identifies, selects and agrees the transition from one dwelling to another. </w:t>
      </w:r>
      <w:r w:rsidR="003414B0" w:rsidRPr="00946C5D">
        <w:t>The process is likely to include a movement from less information to greater information about the property market and the characteristics of properties available</w:t>
      </w:r>
      <w:r w:rsidR="00770A03">
        <w:rPr>
          <w:rStyle w:val="FootnoteReference"/>
        </w:rPr>
        <w:footnoteReference w:id="14"/>
      </w:r>
      <w:r w:rsidR="003414B0" w:rsidRPr="00946C5D">
        <w:t xml:space="preserve">. The housing search process is only in a limited way analogous to the search for everyday products undertaken by households because of the characteristics associated with dwellings. These characteristics are explored in more detail below. </w:t>
      </w:r>
    </w:p>
    <w:p w14:paraId="6E4D4FB6" w14:textId="740F4F50" w:rsidR="002C2894" w:rsidRDefault="002B355E" w:rsidP="002C2894">
      <w:r>
        <w:t xml:space="preserve">The complexity of the search and decision making process is, for the purposes of analysis, then divided into different stages. The approaches of the five economic schools are then explored in </w:t>
      </w:r>
      <w:r>
        <w:lastRenderedPageBreak/>
        <w:t xml:space="preserve">relation to the different stages of housing search, exemplified by empirical insights into behaviour at the various stages. </w:t>
      </w:r>
    </w:p>
    <w:bookmarkEnd w:id="67"/>
    <w:p w14:paraId="0DDE568B" w14:textId="77777777" w:rsidR="00033577" w:rsidRPr="00033577" w:rsidRDefault="00033577" w:rsidP="00033577"/>
    <w:p w14:paraId="14479541" w14:textId="338CFDCE" w:rsidR="00AC1684" w:rsidRPr="00111866" w:rsidRDefault="00C039A6" w:rsidP="0028131B">
      <w:pPr>
        <w:pStyle w:val="Heading2"/>
      </w:pPr>
      <w:bookmarkStart w:id="68" w:name="_Toc299718594"/>
      <w:bookmarkStart w:id="69" w:name="_Toc318119299"/>
      <w:r>
        <w:t xml:space="preserve">3.2 </w:t>
      </w:r>
      <w:r w:rsidR="001B2EA3">
        <w:t>Housing</w:t>
      </w:r>
      <w:r w:rsidR="000B6A72">
        <w:t>: A complex product</w:t>
      </w:r>
      <w:bookmarkEnd w:id="68"/>
      <w:bookmarkEnd w:id="69"/>
      <w:r w:rsidR="001B2EA3">
        <w:t xml:space="preserve"> </w:t>
      </w:r>
    </w:p>
    <w:p w14:paraId="624CECDB" w14:textId="722C16F3" w:rsidR="001A4A92" w:rsidRPr="002C2DAD" w:rsidRDefault="00770A03" w:rsidP="007E218B">
      <w:r>
        <w:t>Before considering the housing search process in detail it is necessary to recognise that h</w:t>
      </w:r>
      <w:r w:rsidR="00AC1684" w:rsidRPr="002C2DAD">
        <w:t>ousing is an unusually complex</w:t>
      </w:r>
      <w:r w:rsidR="00BD6D62">
        <w:t xml:space="preserve"> economic</w:t>
      </w:r>
      <w:r w:rsidR="00AC1684" w:rsidRPr="002C2DAD">
        <w:t xml:space="preserve"> commodity. </w:t>
      </w:r>
      <w:r w:rsidR="00097A40" w:rsidRPr="002C2DAD">
        <w:t>Dwellings</w:t>
      </w:r>
      <w:r w:rsidR="00AC1684" w:rsidRPr="002C2DAD">
        <w:t xml:space="preserve"> possess attributes </w:t>
      </w:r>
      <w:r w:rsidR="00A54F9C" w:rsidRPr="002C2DAD">
        <w:t>that</w:t>
      </w:r>
      <w:r w:rsidR="00AC1684" w:rsidRPr="002C2DAD">
        <w:t xml:space="preserve"> </w:t>
      </w:r>
      <w:r w:rsidR="00A54F9C" w:rsidRPr="002C2DAD">
        <w:t xml:space="preserve">rarely apply to other consumption decisions </w:t>
      </w:r>
      <w:r w:rsidR="001A4A92" w:rsidRPr="002C2DAD">
        <w:t>(Quigley, 1979), therefore the standard conditions for economic theories of simple goods may not fit housing</w:t>
      </w:r>
      <w:r w:rsidR="00BD6D62">
        <w:t>, when viewed as a commodity</w:t>
      </w:r>
      <w:r w:rsidR="001A4A92" w:rsidRPr="002C2DAD">
        <w:t xml:space="preserve">. </w:t>
      </w:r>
    </w:p>
    <w:p w14:paraId="191B611F" w14:textId="5290B9F2" w:rsidR="001A4A92" w:rsidRPr="002C2DAD" w:rsidRDefault="0083105E" w:rsidP="002F07BD">
      <w:pPr>
        <w:ind w:left="720"/>
        <w:rPr>
          <w:lang w:val="en-US"/>
        </w:rPr>
      </w:pPr>
      <w:r w:rsidRPr="002C2DAD">
        <w:rPr>
          <w:lang w:val="en-US"/>
        </w:rPr>
        <w:t>“</w:t>
      </w:r>
      <w:r w:rsidR="001A4A92" w:rsidRPr="002C2DAD">
        <w:rPr>
          <w:lang w:val="en-US"/>
        </w:rPr>
        <w:t>Revealed preference theory implicitly assumes that chosen commodities are well defined and particular commodities are uniform, with few choice relevant characteristics. We shall call such commodities simple commodities. Housing has all the characteristics of a complex commodity, the housing stock is highly varied and this variation occurs with respect to a large number of locational, neighbourhood and internal characteristics</w:t>
      </w:r>
      <w:r w:rsidRPr="002C2DAD">
        <w:rPr>
          <w:lang w:val="en-US"/>
        </w:rPr>
        <w:t>.” (Maclennan, 1977, P.112)</w:t>
      </w:r>
    </w:p>
    <w:p w14:paraId="36C802D0" w14:textId="7A4D2931" w:rsidR="007E218B" w:rsidRPr="007E218B" w:rsidRDefault="00A54F9C" w:rsidP="007E218B">
      <w:r w:rsidRPr="002C2DAD">
        <w:t xml:space="preserve">The complexity of the search process is partly a result of the complexity of </w:t>
      </w:r>
      <w:r w:rsidR="002A76CD" w:rsidRPr="002C2DAD">
        <w:t>housing as a composite</w:t>
      </w:r>
      <w:r w:rsidRPr="002C2DAD">
        <w:t xml:space="preserve"> good. </w:t>
      </w:r>
      <w:r w:rsidR="002A76CD" w:rsidRPr="002C2DAD">
        <w:t xml:space="preserve">A dwelling is a bundle of goods that cannot be </w:t>
      </w:r>
      <w:r w:rsidR="002C6C99" w:rsidRPr="002C2DAD">
        <w:t xml:space="preserve">easily </w:t>
      </w:r>
      <w:r w:rsidR="002A76CD" w:rsidRPr="002C2DAD">
        <w:t xml:space="preserve">separated from each </w:t>
      </w:r>
      <w:r w:rsidR="002C6C99" w:rsidRPr="002C2DAD">
        <w:t>other;</w:t>
      </w:r>
      <w:r w:rsidR="009D7048" w:rsidRPr="002C2DAD">
        <w:t xml:space="preserve"> the housing search </w:t>
      </w:r>
      <w:r w:rsidR="00770A03">
        <w:t>process</w:t>
      </w:r>
      <w:r w:rsidR="009D7048" w:rsidRPr="002C2DAD">
        <w:t xml:space="preserve"> is </w:t>
      </w:r>
      <w:r w:rsidR="002C6C99" w:rsidRPr="002C2DAD">
        <w:t xml:space="preserve">therefore </w:t>
      </w:r>
      <w:r w:rsidR="009D7048" w:rsidRPr="002C2DAD">
        <w:t xml:space="preserve">simultaneously a </w:t>
      </w:r>
      <w:r w:rsidR="00770A03">
        <w:t>search combining location</w:t>
      </w:r>
      <w:r w:rsidR="009D7048" w:rsidRPr="002C2DAD">
        <w:t xml:space="preserve">, size, style and quality (Van Ham, 2012). </w:t>
      </w:r>
      <w:r w:rsidRPr="002C2DAD">
        <w:t xml:space="preserve">Whilst there may be </w:t>
      </w:r>
      <w:r w:rsidR="00BB6205" w:rsidRPr="002C2DAD">
        <w:t>‘</w:t>
      </w:r>
      <w:r w:rsidRPr="002C2DAD">
        <w:t>irrational</w:t>
      </w:r>
      <w:r w:rsidR="00BB6205" w:rsidRPr="002C2DAD">
        <w:t>’</w:t>
      </w:r>
      <w:r w:rsidRPr="002C2DAD">
        <w:t xml:space="preserve"> behaviours in the market of other consumables (such as </w:t>
      </w:r>
      <w:r w:rsidR="00DA26D9" w:rsidRPr="002C2DAD">
        <w:t>second hand cars, see Akerlof, 1970 for one of the key original papers on information asymmetries and economic rationality</w:t>
      </w:r>
      <w:r w:rsidRPr="002C2DAD">
        <w:t>)</w:t>
      </w:r>
      <w:r w:rsidR="002C6C99" w:rsidRPr="002C2DAD">
        <w:t xml:space="preserve">, these issues </w:t>
      </w:r>
      <w:r w:rsidR="00BD6D62">
        <w:t>combine</w:t>
      </w:r>
      <w:r w:rsidR="002C6C99" w:rsidRPr="002C2DAD">
        <w:t xml:space="preserve"> even m</w:t>
      </w:r>
      <w:r w:rsidR="00BB6205" w:rsidRPr="002C2DAD">
        <w:t>ore complex</w:t>
      </w:r>
      <w:r w:rsidR="00770A03">
        <w:t>ity</w:t>
      </w:r>
      <w:r w:rsidR="00BB6205" w:rsidRPr="002C2DAD">
        <w:t xml:space="preserve"> in the housing market. </w:t>
      </w:r>
      <w:r w:rsidR="00770A03">
        <w:t>Four</w:t>
      </w:r>
      <w:r w:rsidR="002C6C99" w:rsidRPr="002C2DAD">
        <w:t xml:space="preserve"> key complexities are explored: spatial fixity; product heterogeneity; expense</w:t>
      </w:r>
      <w:proofErr w:type="gramStart"/>
      <w:r w:rsidR="002C6C99" w:rsidRPr="002C2DAD">
        <w:t>;</w:t>
      </w:r>
      <w:proofErr w:type="gramEnd"/>
      <w:r w:rsidR="002C6C99" w:rsidRPr="002C2DAD">
        <w:t xml:space="preserve"> </w:t>
      </w:r>
      <w:r w:rsidR="00921EC1">
        <w:t xml:space="preserve">and </w:t>
      </w:r>
      <w:r w:rsidR="002C6C99" w:rsidRPr="002C2DAD">
        <w:t>joint</w:t>
      </w:r>
      <w:r w:rsidR="00921EC1">
        <w:t xml:space="preserve"> consumption and investment purchases</w:t>
      </w:r>
      <w:r w:rsidR="002C6C99" w:rsidRPr="002C2DAD">
        <w:t>.</w:t>
      </w:r>
    </w:p>
    <w:p w14:paraId="651CE8AA" w14:textId="77777777" w:rsidR="00AC1684" w:rsidRPr="00C3699D" w:rsidRDefault="00AC1684" w:rsidP="00C3699D">
      <w:pPr>
        <w:pStyle w:val="NoSpacing"/>
        <w:jc w:val="right"/>
        <w:rPr>
          <w:i/>
        </w:rPr>
      </w:pPr>
      <w:r w:rsidRPr="00C3699D">
        <w:rPr>
          <w:i/>
        </w:rPr>
        <w:t>Spatial fixity</w:t>
      </w:r>
    </w:p>
    <w:p w14:paraId="63124748" w14:textId="142A3E9B" w:rsidR="00770A03" w:rsidRDefault="00AC1684" w:rsidP="007E218B">
      <w:r w:rsidRPr="002C2DAD">
        <w:t xml:space="preserve">The purchase of a </w:t>
      </w:r>
      <w:r w:rsidR="00286AD5">
        <w:t>dwelling</w:t>
      </w:r>
      <w:r w:rsidRPr="002C2DAD">
        <w:t xml:space="preserve"> involves not only ownership of a building but also a specific </w:t>
      </w:r>
      <w:r w:rsidR="00BB6205" w:rsidRPr="002C2DAD">
        <w:t>space</w:t>
      </w:r>
      <w:r w:rsidRPr="002C2DAD">
        <w:t xml:space="preserve"> of fixed position, size and shape (Meen, 2001). </w:t>
      </w:r>
      <w:r w:rsidR="00BB6205" w:rsidRPr="002C2DAD">
        <w:t xml:space="preserve">Unlike goods, such as second hand cars, art, or chocolate bars, which can be moved from location to location at the will of the owner, space is a key component of a dwelling (whilst it is possible to relocate the physical structure of a property it is prohibitively expensive in the vast majority of cases, and therefore the product can be considered as spatially fixed). The housing market takes into account not only the physical characteristics of the property, but also the exact </w:t>
      </w:r>
      <w:r w:rsidR="002C6C99" w:rsidRPr="002C2DAD">
        <w:t>location</w:t>
      </w:r>
      <w:r w:rsidR="00BB6205" w:rsidRPr="002C2DAD">
        <w:t xml:space="preserve"> and </w:t>
      </w:r>
      <w:r w:rsidRPr="002C2DAD">
        <w:t xml:space="preserve">the </w:t>
      </w:r>
      <w:r w:rsidR="00BB6205" w:rsidRPr="002C2DAD">
        <w:t xml:space="preserve">space </w:t>
      </w:r>
      <w:r w:rsidRPr="002C2DAD">
        <w:t xml:space="preserve">surrounding </w:t>
      </w:r>
      <w:r w:rsidR="00BB6205" w:rsidRPr="002C2DAD">
        <w:t>it</w:t>
      </w:r>
      <w:r w:rsidRPr="002C2DAD">
        <w:t xml:space="preserve">. </w:t>
      </w:r>
      <w:r w:rsidR="00BB6205" w:rsidRPr="002C2DAD">
        <w:t xml:space="preserve">This is important for purchasers motivated by consumption </w:t>
      </w:r>
      <w:r w:rsidR="00B871D5" w:rsidRPr="002C2DAD">
        <w:t>of</w:t>
      </w:r>
      <w:r w:rsidR="00BB6205" w:rsidRPr="002C2DAD">
        <w:t xml:space="preserve"> access </w:t>
      </w:r>
      <w:r w:rsidR="00B871D5" w:rsidRPr="002C2DAD">
        <w:t>to other amenities that the dwelling</w:t>
      </w:r>
      <w:r w:rsidR="00BB6205" w:rsidRPr="002C2DAD">
        <w:t xml:space="preserve"> affords</w:t>
      </w:r>
      <w:r w:rsidR="00770A03">
        <w:t xml:space="preserve"> (Galster, 1996)</w:t>
      </w:r>
      <w:r w:rsidRPr="002C2DAD">
        <w:t xml:space="preserve">. </w:t>
      </w:r>
      <w:r w:rsidR="00A20DA5">
        <w:t>The search for a dwelling amongst all opportunities is therefore also a spatial search, in which locations as well as opportunities are sifted (McPeake, 1998).</w:t>
      </w:r>
    </w:p>
    <w:p w14:paraId="001BF78E" w14:textId="6D09E916" w:rsidR="00AC1684" w:rsidRPr="007E218B" w:rsidRDefault="009978ED" w:rsidP="007E218B">
      <w:r w:rsidRPr="002C2DAD">
        <w:lastRenderedPageBreak/>
        <w:t>Sm</w:t>
      </w:r>
      <w:r w:rsidR="00C36BBB">
        <w:t>ith, Rosen and Fallis</w:t>
      </w:r>
      <w:r w:rsidRPr="002C2DAD">
        <w:t xml:space="preserve"> (1988) include distance from employment or cultural locations, the land use types in the neighbourhood and the </w:t>
      </w:r>
      <w:r w:rsidR="00EB1BFE" w:rsidRPr="002C2DAD">
        <w:t>local government jurisdiction as key spatially fixed attributes of housing.</w:t>
      </w:r>
      <w:r w:rsidR="00A07673">
        <w:t xml:space="preserve"> Socioeconomic characteristics of the neighbourhood as well as its physical nature are included in Megbolugbe et al, 1991). </w:t>
      </w:r>
      <w:r w:rsidR="00B871D5" w:rsidRPr="002C2DAD">
        <w:t>Spatial fixity</w:t>
      </w:r>
      <w:r w:rsidR="00BB6205" w:rsidRPr="002C2DAD">
        <w:t xml:space="preserve"> is also important for investment motivated purchases because the space cannot be relocated to take advantage of prices in another location (unlike arbitrage pr</w:t>
      </w:r>
      <w:r w:rsidR="002B5FBE" w:rsidRPr="002C2DAD">
        <w:t xml:space="preserve">ocesses in many other markets), or in changes to the neighbourhood (Maclennan, 2012). </w:t>
      </w:r>
      <w:r w:rsidR="003405A1" w:rsidRPr="002C2DAD">
        <w:t xml:space="preserve">Attempts have been made to account for spatial fixity in NCE models, although specifying the location variables to be included in a model remains complex (Megbolugbe et al, 1991).  </w:t>
      </w:r>
    </w:p>
    <w:p w14:paraId="4BF4A4C1" w14:textId="3F2AB75D" w:rsidR="00AC1684" w:rsidRPr="00C3699D" w:rsidRDefault="002C6C99" w:rsidP="00C3699D">
      <w:pPr>
        <w:pStyle w:val="NoSpacing"/>
        <w:jc w:val="right"/>
        <w:rPr>
          <w:i/>
        </w:rPr>
      </w:pPr>
      <w:r w:rsidRPr="00C3699D">
        <w:rPr>
          <w:i/>
        </w:rPr>
        <w:t>Product h</w:t>
      </w:r>
      <w:r w:rsidR="00AC1684" w:rsidRPr="00C3699D">
        <w:rPr>
          <w:i/>
        </w:rPr>
        <w:t>eterogeneity</w:t>
      </w:r>
    </w:p>
    <w:p w14:paraId="4F2CC825" w14:textId="3CF63A18" w:rsidR="001274BA" w:rsidRPr="002C2DAD" w:rsidRDefault="00AC1684" w:rsidP="007E218B">
      <w:r w:rsidRPr="002C2DAD">
        <w:t xml:space="preserve">Dwellings are heterogeneous in a strict sense spatially and are frequently heterogeneous in </w:t>
      </w:r>
      <w:r w:rsidR="009D5012" w:rsidRPr="002C2DAD">
        <w:t xml:space="preserve">their non-spatial </w:t>
      </w:r>
      <w:r w:rsidRPr="002C2DAD">
        <w:t>characteristics (Meen, 2001</w:t>
      </w:r>
      <w:r w:rsidR="00F22F31" w:rsidRPr="002C2DAD">
        <w:t>; Tu, 2003</w:t>
      </w:r>
      <w:r w:rsidRPr="002C2DAD">
        <w:t xml:space="preserve">). </w:t>
      </w:r>
      <w:r w:rsidR="009D5012" w:rsidRPr="002C2DAD">
        <w:t>A row of terraced houses may occupy very similar locations (but not exactly</w:t>
      </w:r>
      <w:r w:rsidR="00770A03">
        <w:t xml:space="preserve"> the same</w:t>
      </w:r>
      <w:r w:rsidR="009D5012" w:rsidRPr="002C2DAD">
        <w:t xml:space="preserve">) and may have similar physical characteristics. However, </w:t>
      </w:r>
      <w:proofErr w:type="gramStart"/>
      <w:r w:rsidR="009D5012" w:rsidRPr="002C2DAD">
        <w:t>properties are regularly changed by o</w:t>
      </w:r>
      <w:r w:rsidR="00C81996" w:rsidRPr="002C2DAD">
        <w:t>ccupants</w:t>
      </w:r>
      <w:proofErr w:type="gramEnd"/>
      <w:r w:rsidR="00770A03">
        <w:t xml:space="preserve"> and micro geography plays a key role in the desirability of a dwelling</w:t>
      </w:r>
      <w:r w:rsidR="00770A03">
        <w:rPr>
          <w:rStyle w:val="FootnoteReference"/>
        </w:rPr>
        <w:footnoteReference w:id="15"/>
      </w:r>
      <w:r w:rsidR="00770A03">
        <w:t>.</w:t>
      </w:r>
      <w:r w:rsidR="00C81996" w:rsidRPr="002C2DAD">
        <w:t xml:space="preserve"> </w:t>
      </w:r>
      <w:r w:rsidR="006327D8" w:rsidRPr="002C2DAD">
        <w:t xml:space="preserve">NCE often assumes that housing services are a homogeneous good, or if heterogeneous, the housing characteristics are objectively measurable and any dwelling can be operationalized in an economic model </w:t>
      </w:r>
      <w:r w:rsidR="00770A03">
        <w:t>based on their characteristics as</w:t>
      </w:r>
      <w:r w:rsidR="006327D8" w:rsidRPr="002C2DAD">
        <w:t xml:space="preserve"> a vector (Fallis, 1985). </w:t>
      </w:r>
      <w:r w:rsidR="00EB1BFE" w:rsidRPr="002C2DAD">
        <w:t xml:space="preserve">However, in reality all properties are different and heterogeneity prevents dwellings being bought and sold as a standardised good as parties need to gather information about the specific </w:t>
      </w:r>
      <w:r w:rsidR="00770A03">
        <w:t xml:space="preserve">characteristics of the </w:t>
      </w:r>
      <w:r w:rsidR="00EB1BFE" w:rsidRPr="002C2DAD">
        <w:t xml:space="preserve">properties available (Smith et al., 1988). </w:t>
      </w:r>
      <w:r w:rsidR="009D5012" w:rsidRPr="002C2DAD">
        <w:t>The</w:t>
      </w:r>
      <w:r w:rsidRPr="002C2DAD">
        <w:t xml:space="preserve"> </w:t>
      </w:r>
      <w:r w:rsidR="009D5012" w:rsidRPr="002C2DAD">
        <w:t>characteristics of the property</w:t>
      </w:r>
      <w:r w:rsidRPr="002C2DAD">
        <w:t xml:space="preserve"> </w:t>
      </w:r>
      <w:r w:rsidR="009D5012" w:rsidRPr="002C2DAD">
        <w:t>(</w:t>
      </w:r>
      <w:r w:rsidRPr="002C2DAD">
        <w:t>size, style etc</w:t>
      </w:r>
      <w:r w:rsidR="009D5012" w:rsidRPr="002C2DAD">
        <w:t>)</w:t>
      </w:r>
      <w:r w:rsidRPr="002C2DAD">
        <w:t xml:space="preserve"> allow a household to satisfy a range of household activities in a limited way. The ability for a property to satisfy the desire for household activities introduces the concept of derived demand, whereby the property provides the ability for a subset of desires to be achieved rather than the property in itself</w:t>
      </w:r>
      <w:r w:rsidR="009D5012" w:rsidRPr="002C2DAD">
        <w:t xml:space="preserve"> satisfying household demands. </w:t>
      </w:r>
    </w:p>
    <w:p w14:paraId="04072566" w14:textId="2AB8F878" w:rsidR="001274BA" w:rsidRPr="002C2DAD" w:rsidRDefault="00075087" w:rsidP="007E218B">
      <w:pPr>
        <w:ind w:left="720"/>
        <w:rPr>
          <w:rFonts w:cs="Times New Roman"/>
        </w:rPr>
      </w:pPr>
      <w:r w:rsidRPr="002C2DAD">
        <w:rPr>
          <w:rFonts w:cs="Times New Roman"/>
        </w:rPr>
        <w:t>“</w:t>
      </w:r>
      <w:r w:rsidR="001274BA" w:rsidRPr="002C2DAD">
        <w:rPr>
          <w:rFonts w:cs="Times New Roman"/>
        </w:rPr>
        <w:t xml:space="preserve">Adopting Lancaster's perspective, housing should not be viewed as being desired as a good per se (a point which immediately casts doubt upon the validity of studies, which estimate elasticities of "housing" demand). Rather, housing can be viewed as a collection of attributes (or characteristics) which in conjunction with the household's consumption technology, are used to satisfy more basic consumption objectives such as shelter, comfort, aesthetics, accessibility, etc. That is, goods are only intermediaries in </w:t>
      </w:r>
      <w:r w:rsidRPr="002C2DAD">
        <w:rPr>
          <w:rFonts w:cs="Times New Roman"/>
        </w:rPr>
        <w:t xml:space="preserve">the consumption process.” </w:t>
      </w:r>
      <w:r w:rsidR="001274BA" w:rsidRPr="002C2DAD">
        <w:rPr>
          <w:rFonts w:cs="Times New Roman"/>
        </w:rPr>
        <w:t>(Maclennan et al., 1987, P. 33)</w:t>
      </w:r>
    </w:p>
    <w:p w14:paraId="65B2DDDA" w14:textId="3AA2E532" w:rsidR="00E329C0" w:rsidRPr="002C2DAD" w:rsidRDefault="00AC1684" w:rsidP="007E218B">
      <w:r w:rsidRPr="002C2DAD">
        <w:t xml:space="preserve">Dwelling heterogeneity is key therefore in considering the satisfaction of desires. </w:t>
      </w:r>
    </w:p>
    <w:p w14:paraId="0841062D" w14:textId="43CB0EFD" w:rsidR="00E329C0" w:rsidRPr="002C2DAD" w:rsidRDefault="00075087" w:rsidP="007E218B">
      <w:pPr>
        <w:ind w:left="720"/>
      </w:pPr>
      <w:r w:rsidRPr="002C2DAD">
        <w:lastRenderedPageBreak/>
        <w:t>“</w:t>
      </w:r>
      <w:r w:rsidR="00E329C0" w:rsidRPr="002C2DAD">
        <w:t xml:space="preserve">Supply does not, however, take the form of modules of a homogeneous commodity. Indeed, housing units are enormously heterogeneous. They differ in numerous structural characteristics, lot features, neighbourhood characteristics, local public services and access to desired destinations. Occupants demonstrate the importance of these features through their behaviour. Therefore, housing is a </w:t>
      </w:r>
      <w:r w:rsidR="00E329C0" w:rsidRPr="002C2DAD">
        <w:rPr>
          <w:i/>
          <w:iCs/>
        </w:rPr>
        <w:t xml:space="preserve">package </w:t>
      </w:r>
      <w:r w:rsidR="00E329C0" w:rsidRPr="002C2DAD">
        <w:t>of many salient attributes, only some of which are under the control of the owner. And this heterogeneity ensures a wide spectrum of degrees of substitutability among dwellings. Housing is not, then, a single commodity but rather a complex of variously related commodities.</w:t>
      </w:r>
      <w:r w:rsidRPr="002C2DAD">
        <w:t>”</w:t>
      </w:r>
      <w:r w:rsidR="00E329C0" w:rsidRPr="002C2DAD">
        <w:t xml:space="preserve"> (Galster, 1996, </w:t>
      </w:r>
      <w:r w:rsidR="009301C6">
        <w:t>P.</w:t>
      </w:r>
      <w:r w:rsidR="00E329C0" w:rsidRPr="002C2DAD">
        <w:t>1798)</w:t>
      </w:r>
    </w:p>
    <w:p w14:paraId="47C7D114" w14:textId="69A8A18B" w:rsidR="00AC1684" w:rsidRPr="007E218B" w:rsidRDefault="007D1518" w:rsidP="007E218B">
      <w:r w:rsidRPr="002C2DAD">
        <w:t xml:space="preserve">Heterogeneity </w:t>
      </w:r>
      <w:r w:rsidR="00770A03">
        <w:t>is</w:t>
      </w:r>
      <w:r w:rsidRPr="002C2DAD">
        <w:t xml:space="preserve"> more significant </w:t>
      </w:r>
      <w:r w:rsidR="00770A03">
        <w:t>if the dwelling purchase</w:t>
      </w:r>
      <w:r w:rsidRPr="002C2DAD">
        <w:t xml:space="preserve"> acts as a communicative aspect of consumption, </w:t>
      </w:r>
      <w:r w:rsidR="000F5F9B" w:rsidRPr="002C2DAD">
        <w:t xml:space="preserve">both reflecting and potentially defining the household’s values (Bourdieu, 2005; Kauko, 2006). </w:t>
      </w:r>
      <w:r w:rsidR="00AE4C21">
        <w:t>The similarity of properties</w:t>
      </w:r>
      <w:r w:rsidR="00AC1684" w:rsidRPr="002C2DAD">
        <w:t xml:space="preserve"> in location and dwelling attributes may be so close that they can be considered </w:t>
      </w:r>
      <w:r w:rsidR="00C81996" w:rsidRPr="002C2DAD">
        <w:t xml:space="preserve">functional </w:t>
      </w:r>
      <w:r w:rsidR="00AC1684" w:rsidRPr="002C2DAD">
        <w:t xml:space="preserve">substitutes for each other and therefore part of the same sub-market (McMaster and Watkins, 1999). However, defining a sub-market in an academic study is </w:t>
      </w:r>
      <w:r w:rsidR="00AE4C21">
        <w:t>not necessarily the same as the</w:t>
      </w:r>
      <w:r w:rsidR="00AC1684" w:rsidRPr="002C2DAD">
        <w:t xml:space="preserve"> consumer’s </w:t>
      </w:r>
      <w:r w:rsidR="00AE4C21">
        <w:t xml:space="preserve">process of </w:t>
      </w:r>
      <w:r w:rsidR="00AC1684" w:rsidRPr="002C2DAD">
        <w:t xml:space="preserve">searching for information on the type of property and the areas available. The lack of a uniform product places the emphasis on consumer search behaviour as </w:t>
      </w:r>
      <w:r w:rsidR="00AE4C21">
        <w:t>consumers</w:t>
      </w:r>
      <w:r w:rsidR="00AC1684" w:rsidRPr="002C2DAD">
        <w:t xml:space="preserve"> seek to bring together their household aspirations and the varied characteristics and geographically distributed pro</w:t>
      </w:r>
      <w:r w:rsidR="009301C6">
        <w:t>ducts available (Maclennan, 1982</w:t>
      </w:r>
      <w:r w:rsidR="00AC1684" w:rsidRPr="002C2DAD">
        <w:t>, also see below).</w:t>
      </w:r>
    </w:p>
    <w:p w14:paraId="7B101AA5" w14:textId="77777777" w:rsidR="00C36BBB" w:rsidRPr="00C3699D" w:rsidRDefault="00AC1684" w:rsidP="00C3699D">
      <w:pPr>
        <w:pStyle w:val="NoSpacing"/>
        <w:jc w:val="right"/>
        <w:rPr>
          <w:i/>
        </w:rPr>
      </w:pPr>
      <w:r w:rsidRPr="00C3699D">
        <w:rPr>
          <w:i/>
        </w:rPr>
        <w:t>Expense</w:t>
      </w:r>
    </w:p>
    <w:p w14:paraId="659F15A9" w14:textId="351679DC" w:rsidR="002C08BD" w:rsidRPr="002C2DAD" w:rsidRDefault="009D5012" w:rsidP="007E218B">
      <w:r w:rsidRPr="002C2DAD">
        <w:t xml:space="preserve">The purchase of a </w:t>
      </w:r>
      <w:r w:rsidR="00286AD5">
        <w:t>dwelling</w:t>
      </w:r>
      <w:r w:rsidRPr="002C2DAD">
        <w:t xml:space="preserve"> is often the largest single </w:t>
      </w:r>
      <w:r w:rsidR="00770A03">
        <w:t>expenditure</w:t>
      </w:r>
      <w:r w:rsidRPr="002C2DAD">
        <w:t xml:space="preserve"> a household has made, particularly for first time buyers. The scale of the purchase is often a magnitude order above everyday purchases, </w:t>
      </w:r>
      <w:r w:rsidR="00C81996" w:rsidRPr="002C2DAD">
        <w:t>and</w:t>
      </w:r>
      <w:r w:rsidRPr="002C2DAD">
        <w:t xml:space="preserve"> the household’s annual income. </w:t>
      </w:r>
      <w:r w:rsidR="002C08BD" w:rsidRPr="002C2DAD">
        <w:t>In addition to the price paid for the dwelling, other transaction costs make the ventu</w:t>
      </w:r>
      <w:r w:rsidR="000E7E89" w:rsidRPr="002C2DAD">
        <w:t xml:space="preserve">re more expensive including: </w:t>
      </w:r>
      <w:r w:rsidR="000E7E89" w:rsidRPr="002C2DAD">
        <w:rPr>
          <w:color w:val="211E1E"/>
        </w:rPr>
        <w:t>search, legal and administration, adjustment, finance</w:t>
      </w:r>
      <w:r w:rsidR="00770A03">
        <w:rPr>
          <w:color w:val="211E1E"/>
        </w:rPr>
        <w:t xml:space="preserve"> costs</w:t>
      </w:r>
      <w:r w:rsidR="000E7E89" w:rsidRPr="002C2DAD">
        <w:rPr>
          <w:color w:val="211E1E"/>
        </w:rPr>
        <w:t>, and the cost of uncertainty (Quigley, 2003).</w:t>
      </w:r>
      <w:r w:rsidR="00770A03">
        <w:rPr>
          <w:rStyle w:val="FootnoteReference"/>
          <w:color w:val="211E1E"/>
        </w:rPr>
        <w:footnoteReference w:id="16"/>
      </w:r>
    </w:p>
    <w:p w14:paraId="5872095C" w14:textId="3161F04E" w:rsidR="00AC1684" w:rsidRPr="007E218B" w:rsidRDefault="00075087" w:rsidP="00F06ED6">
      <w:pPr>
        <w:ind w:left="720"/>
        <w:rPr>
          <w:rFonts w:cs="Times New Roman"/>
        </w:rPr>
      </w:pPr>
      <w:r w:rsidRPr="002C2DAD">
        <w:rPr>
          <w:rFonts w:cs="Times New Roman"/>
        </w:rPr>
        <w:t>“</w:t>
      </w:r>
      <w:r w:rsidR="002C08BD" w:rsidRPr="002C2DAD">
        <w:rPr>
          <w:rFonts w:cs="Times New Roman"/>
        </w:rPr>
        <w:t xml:space="preserve">The considerable search warranted by the extreme heterogeneity and immobility of housing, the complex legal and other transactional services, and the household move itself require a heavy outlay of time, effort and money. Both current and capital cost aspects are mingled, and liquidity as well as income constraints are involved. An </w:t>
      </w:r>
      <w:r w:rsidR="002C08BD" w:rsidRPr="002C2DAD">
        <w:rPr>
          <w:rFonts w:cs="Times New Roman"/>
        </w:rPr>
        <w:lastRenderedPageBreak/>
        <w:t>important consequence is that most households change occupancy infrequently.</w:t>
      </w:r>
      <w:r w:rsidRPr="002C2DAD">
        <w:rPr>
          <w:rFonts w:cs="Times New Roman"/>
        </w:rPr>
        <w:t>”</w:t>
      </w:r>
      <w:r w:rsidR="002C08BD" w:rsidRPr="002C2DAD">
        <w:rPr>
          <w:rFonts w:cs="Times New Roman"/>
        </w:rPr>
        <w:t xml:space="preserve"> (Galster, 1996, </w:t>
      </w:r>
      <w:r w:rsidR="00C81996" w:rsidRPr="002C2DAD">
        <w:rPr>
          <w:rFonts w:cs="Times New Roman"/>
        </w:rPr>
        <w:t>P.</w:t>
      </w:r>
      <w:r w:rsidR="008B2E35" w:rsidRPr="002C2DAD">
        <w:rPr>
          <w:rFonts w:cs="Times New Roman"/>
        </w:rPr>
        <w:t>1798)</w:t>
      </w:r>
    </w:p>
    <w:p w14:paraId="72CBA174" w14:textId="77777777" w:rsidR="00172254" w:rsidRDefault="00172254" w:rsidP="00C3699D">
      <w:pPr>
        <w:pStyle w:val="NoSpacing"/>
        <w:jc w:val="right"/>
        <w:rPr>
          <w:i/>
        </w:rPr>
      </w:pPr>
    </w:p>
    <w:p w14:paraId="3460C5D5" w14:textId="0CE9A333" w:rsidR="00571D9A" w:rsidRPr="00C3699D" w:rsidRDefault="00C81996" w:rsidP="00C3699D">
      <w:pPr>
        <w:pStyle w:val="NoSpacing"/>
        <w:jc w:val="right"/>
        <w:rPr>
          <w:i/>
        </w:rPr>
      </w:pPr>
      <w:r w:rsidRPr="00C3699D">
        <w:rPr>
          <w:i/>
        </w:rPr>
        <w:t>Joint c</w:t>
      </w:r>
      <w:r w:rsidR="00571D9A" w:rsidRPr="00C3699D">
        <w:rPr>
          <w:i/>
        </w:rPr>
        <w:t>onsumption and investment</w:t>
      </w:r>
    </w:p>
    <w:p w14:paraId="3BDB86D8" w14:textId="4A68100E" w:rsidR="00AC1684" w:rsidRPr="007E218B" w:rsidRDefault="00571D9A" w:rsidP="007E218B">
      <w:r w:rsidRPr="002C2DAD">
        <w:t>For many households the purchase of a dwelling acts as both a consumption choice, and an investment decision</w:t>
      </w:r>
      <w:r w:rsidR="00A20DA5">
        <w:t xml:space="preserve"> (Rothenberg et al., 1991)</w:t>
      </w:r>
      <w:r w:rsidRPr="002C2DAD">
        <w:t xml:space="preserve">. The high cost of dwellings emphasises the cost of the purchase and the potential to both make money </w:t>
      </w:r>
      <w:r w:rsidR="00770A03">
        <w:t>and lose money on the purchase</w:t>
      </w:r>
      <w:r w:rsidRPr="002C2DAD">
        <w:t xml:space="preserve">. Increases in the prices of dwellings also raises the aspirations of households to not only recoup the cost of purchase, but also to sell the property for a higher price than was paid for it. This investment potential suggests that the </w:t>
      </w:r>
      <w:r w:rsidR="007E218B">
        <w:t>owner-occupier</w:t>
      </w:r>
      <w:r w:rsidR="00770A03">
        <w:t xml:space="preserve"> </w:t>
      </w:r>
      <w:r w:rsidRPr="002C2DAD">
        <w:t>housing marke</w:t>
      </w:r>
      <w:r w:rsidR="00770A03">
        <w:t>t cannot be considered as simply</w:t>
      </w:r>
      <w:r w:rsidR="000D5EB7">
        <w:t xml:space="preserve"> the market for </w:t>
      </w:r>
      <w:proofErr w:type="gramStart"/>
      <w:r w:rsidR="000D5EB7">
        <w:t xml:space="preserve">a </w:t>
      </w:r>
      <w:r w:rsidRPr="002C2DAD">
        <w:t>consumption</w:t>
      </w:r>
      <w:proofErr w:type="gramEnd"/>
      <w:r w:rsidRPr="002C2DAD">
        <w:t xml:space="preserve"> good.</w:t>
      </w:r>
      <w:r w:rsidR="000D5EB7">
        <w:rPr>
          <w:rStyle w:val="FootnoteReference"/>
        </w:rPr>
        <w:footnoteReference w:id="17"/>
      </w:r>
      <w:r w:rsidRPr="002C2DAD">
        <w:t xml:space="preserve"> </w:t>
      </w:r>
    </w:p>
    <w:p w14:paraId="5FCAEAB8" w14:textId="069B8551" w:rsidR="00BD6D62" w:rsidRPr="00C3699D" w:rsidRDefault="00BD6D62" w:rsidP="00C3699D">
      <w:pPr>
        <w:pStyle w:val="NoSpacing"/>
        <w:jc w:val="right"/>
        <w:rPr>
          <w:i/>
        </w:rPr>
      </w:pPr>
      <w:r w:rsidRPr="00C3699D">
        <w:rPr>
          <w:i/>
        </w:rPr>
        <w:t>Housing choice in the complex market</w:t>
      </w:r>
    </w:p>
    <w:p w14:paraId="3CAA302A" w14:textId="316CFA19" w:rsidR="00AC1684" w:rsidRPr="002C2DAD" w:rsidRDefault="00AC1684" w:rsidP="007E218B">
      <w:r w:rsidRPr="002C2DAD">
        <w:t xml:space="preserve">The complexity of housing choice therefore suggests that housing demand is particularly unsuitable for </w:t>
      </w:r>
      <w:r w:rsidR="00E82A5D" w:rsidRPr="002C2DAD">
        <w:t xml:space="preserve">economic </w:t>
      </w:r>
      <w:r w:rsidRPr="002C2DAD">
        <w:t>assumptions</w:t>
      </w:r>
      <w:r w:rsidR="00E82A5D" w:rsidRPr="002C2DAD">
        <w:t xml:space="preserve"> that are designed for small world problems</w:t>
      </w:r>
      <w:r w:rsidR="004B5070" w:rsidRPr="002C2DAD">
        <w:t xml:space="preserve"> (Ferrari et al, 2011a)</w:t>
      </w:r>
      <w:r w:rsidR="00E82A5D" w:rsidRPr="002C2DAD">
        <w:t>.</w:t>
      </w:r>
      <w:r w:rsidR="004E08B5" w:rsidRPr="002C2DAD">
        <w:t xml:space="preserve"> </w:t>
      </w:r>
      <w:r w:rsidR="00E82A5D" w:rsidRPr="002C2DAD">
        <w:t>A</w:t>
      </w:r>
      <w:r w:rsidRPr="002C2DAD">
        <w:t xml:space="preserve"> more </w:t>
      </w:r>
      <w:r w:rsidR="00E82A5D" w:rsidRPr="002C2DAD">
        <w:t>appropriate</w:t>
      </w:r>
      <w:r w:rsidRPr="002C2DAD">
        <w:t xml:space="preserve"> </w:t>
      </w:r>
      <w:r w:rsidR="00B13D2E" w:rsidRPr="002C2DAD">
        <w:t xml:space="preserve">economic </w:t>
      </w:r>
      <w:r w:rsidRPr="002C2DAD">
        <w:t xml:space="preserve">approach </w:t>
      </w:r>
      <w:r w:rsidR="00B13D2E" w:rsidRPr="002C2DAD">
        <w:t xml:space="preserve">to the decision making process </w:t>
      </w:r>
      <w:r w:rsidRPr="002C2DAD">
        <w:t xml:space="preserve">is to consider </w:t>
      </w:r>
      <w:r w:rsidR="00E82A5D" w:rsidRPr="002C2DAD">
        <w:t xml:space="preserve">the </w:t>
      </w:r>
      <w:r w:rsidRPr="002C2DAD">
        <w:t xml:space="preserve">choice </w:t>
      </w:r>
      <w:r w:rsidR="00E82A5D" w:rsidRPr="002C2DAD">
        <w:t xml:space="preserve">of a dwelling </w:t>
      </w:r>
      <w:r w:rsidRPr="002C2DAD">
        <w:t xml:space="preserve">from a </w:t>
      </w:r>
      <w:r w:rsidR="00C81996" w:rsidRPr="002C2DAD">
        <w:t>BE</w:t>
      </w:r>
      <w:r w:rsidRPr="002C2DAD">
        <w:t xml:space="preserve"> perspective </w:t>
      </w:r>
      <w:r w:rsidR="00E82A5D" w:rsidRPr="002C2DAD">
        <w:t>that</w:t>
      </w:r>
      <w:r w:rsidR="00C81996" w:rsidRPr="002C2DAD">
        <w:t xml:space="preserve"> considers </w:t>
      </w:r>
      <w:r w:rsidR="00E82A5D" w:rsidRPr="002C2DAD">
        <w:t xml:space="preserve">the complexity of </w:t>
      </w:r>
      <w:r w:rsidR="00C81996" w:rsidRPr="002C2DAD">
        <w:t xml:space="preserve">decision making in light of </w:t>
      </w:r>
      <w:r w:rsidR="00E82A5D" w:rsidRPr="002C2DAD">
        <w:t>these characteristics (Marsh and Gi</w:t>
      </w:r>
      <w:r w:rsidRPr="002C2DAD">
        <w:t>bb, 2009).</w:t>
      </w:r>
    </w:p>
    <w:p w14:paraId="2659A296" w14:textId="4022D8F0" w:rsidR="001F7DB4" w:rsidRPr="002C2DAD" w:rsidRDefault="001F7DB4" w:rsidP="007E218B">
      <w:pPr>
        <w:ind w:left="720"/>
      </w:pPr>
      <w:r w:rsidRPr="002C2DAD">
        <w:t>“Households engage in a search process that involves formulating aspirations, gathering information, learning and revising plans before making a decision to adjust their housing consumption. The process would not be necessary if the assumptions of the neoclassical person were all satisfied.” (Megbolugbe et al., 1991, P. 390)</w:t>
      </w:r>
    </w:p>
    <w:p w14:paraId="675AECDC" w14:textId="77777777" w:rsidR="00A81F94" w:rsidRDefault="00A81F94" w:rsidP="00A81F94">
      <w:pPr>
        <w:autoSpaceDE w:val="0"/>
        <w:autoSpaceDN w:val="0"/>
        <w:adjustRightInd w:val="0"/>
        <w:spacing w:after="0"/>
        <w:rPr>
          <w:color w:val="C0504D" w:themeColor="accent2"/>
          <w:highlight w:val="yellow"/>
        </w:rPr>
      </w:pPr>
    </w:p>
    <w:p w14:paraId="604DAAB4" w14:textId="42F195FC" w:rsidR="000B6A72" w:rsidRDefault="00C039A6" w:rsidP="0028131B">
      <w:pPr>
        <w:pStyle w:val="Heading2"/>
      </w:pPr>
      <w:bookmarkStart w:id="70" w:name="_Toc299718595"/>
      <w:bookmarkStart w:id="71" w:name="_Toc318119300"/>
      <w:r>
        <w:t xml:space="preserve">3.3 </w:t>
      </w:r>
      <w:r w:rsidR="000B6A72" w:rsidRPr="000B6A72">
        <w:t>The stage</w:t>
      </w:r>
      <w:r w:rsidR="000611D4">
        <w:t>s</w:t>
      </w:r>
      <w:r w:rsidR="000B6A72" w:rsidRPr="000B6A72">
        <w:t xml:space="preserve"> of housing search</w:t>
      </w:r>
      <w:bookmarkEnd w:id="70"/>
      <w:bookmarkEnd w:id="71"/>
    </w:p>
    <w:p w14:paraId="1ECBEA28" w14:textId="665E76FD" w:rsidR="00C34A3B" w:rsidRPr="00C34A3B" w:rsidRDefault="00C34A3B" w:rsidP="006F526E">
      <w:pPr>
        <w:autoSpaceDE w:val="0"/>
        <w:autoSpaceDN w:val="0"/>
        <w:adjustRightInd w:val="0"/>
        <w:spacing w:after="0"/>
      </w:pPr>
      <w:r w:rsidRPr="002C2894">
        <w:t xml:space="preserve">As discussed </w:t>
      </w:r>
      <w:r>
        <w:t>in chapter two</w:t>
      </w:r>
      <w:r w:rsidRPr="002C2894">
        <w:t>, economic</w:t>
      </w:r>
      <w:r>
        <w:t xml:space="preserve"> </w:t>
      </w:r>
      <w:r w:rsidRPr="002C2894">
        <w:t>s</w:t>
      </w:r>
      <w:r>
        <w:t>chools</w:t>
      </w:r>
      <w:r w:rsidRPr="002C2894">
        <w:t xml:space="preserve"> have very different approaches to housing markets and the appropriate subjects of study. </w:t>
      </w:r>
      <w:r>
        <w:t xml:space="preserve">Using the above definition of housing search, this section provides an overview of the viewpoint of the </w:t>
      </w:r>
      <w:r w:rsidR="007E218B">
        <w:t>schools of</w:t>
      </w:r>
      <w:r>
        <w:t xml:space="preserve"> economic </w:t>
      </w:r>
      <w:r w:rsidR="007E218B">
        <w:t>thought</w:t>
      </w:r>
      <w:r>
        <w:t xml:space="preserve"> outlined earlier. A more detailed exploration of the variations within </w:t>
      </w:r>
      <w:r w:rsidR="007E218B">
        <w:t>BE</w:t>
      </w:r>
      <w:r>
        <w:t xml:space="preserve"> is pr</w:t>
      </w:r>
      <w:r w:rsidR="007E218B">
        <w:t>ovided in the following chapter.</w:t>
      </w:r>
      <w:r>
        <w:t xml:space="preserve"> </w:t>
      </w:r>
    </w:p>
    <w:p w14:paraId="1D05F517" w14:textId="50B5C7B7" w:rsidR="000B6A72" w:rsidRDefault="00C54356" w:rsidP="00AC1684">
      <w:pPr>
        <w:autoSpaceDE w:val="0"/>
        <w:autoSpaceDN w:val="0"/>
        <w:adjustRightInd w:val="0"/>
        <w:spacing w:after="0"/>
        <w:rPr>
          <w:iCs/>
        </w:rPr>
      </w:pPr>
      <w:r w:rsidRPr="00C54356">
        <w:rPr>
          <w:iCs/>
        </w:rPr>
        <w:t xml:space="preserve">Most theoretical approaches to housing </w:t>
      </w:r>
      <w:r w:rsidR="003B2103">
        <w:rPr>
          <w:iCs/>
        </w:rPr>
        <w:t>search</w:t>
      </w:r>
      <w:r w:rsidRPr="00C54356">
        <w:rPr>
          <w:iCs/>
        </w:rPr>
        <w:t xml:space="preserve">, which are sensitive to some of the complexity of the decision, break the process down into multiple stages. </w:t>
      </w:r>
      <w:r w:rsidR="00B640A5">
        <w:rPr>
          <w:iCs/>
        </w:rPr>
        <w:t xml:space="preserve">Rossi’s (1980) seminal book </w:t>
      </w:r>
      <w:r w:rsidR="00B640A5" w:rsidRPr="00B640A5">
        <w:rPr>
          <w:i/>
          <w:iCs/>
        </w:rPr>
        <w:t>Why Families Move</w:t>
      </w:r>
      <w:r w:rsidR="00B640A5">
        <w:rPr>
          <w:iCs/>
        </w:rPr>
        <w:t xml:space="preserve"> sparked a considerable research agenda in geography of housing and migration patterns. He distinguishes three stages in the housing search process: the decision to leave the old </w:t>
      </w:r>
      <w:r w:rsidR="00286AD5">
        <w:rPr>
          <w:iCs/>
        </w:rPr>
        <w:lastRenderedPageBreak/>
        <w:t>dwelling</w:t>
      </w:r>
      <w:r w:rsidR="00B640A5">
        <w:rPr>
          <w:iCs/>
        </w:rPr>
        <w:t xml:space="preserve">; the search for a new place; and the choice among alternatives (Rossi, 1980, P.222). </w:t>
      </w:r>
      <w:r w:rsidR="0092038A">
        <w:rPr>
          <w:iCs/>
        </w:rPr>
        <w:t xml:space="preserve">McCarthy (1982) likewise uses three stages, although refers to the </w:t>
      </w:r>
      <w:r w:rsidR="0092038A" w:rsidRPr="0092038A">
        <w:rPr>
          <w:i/>
          <w:iCs/>
        </w:rPr>
        <w:t>choice among alternatives</w:t>
      </w:r>
      <w:r w:rsidR="0092038A">
        <w:rPr>
          <w:iCs/>
        </w:rPr>
        <w:t xml:space="preserve"> as the </w:t>
      </w:r>
      <w:r w:rsidR="0092038A" w:rsidRPr="0092038A">
        <w:rPr>
          <w:i/>
          <w:iCs/>
        </w:rPr>
        <w:t>housing outcome</w:t>
      </w:r>
      <w:r w:rsidR="0092038A">
        <w:rPr>
          <w:iCs/>
        </w:rPr>
        <w:t xml:space="preserve">. </w:t>
      </w:r>
      <w:r w:rsidR="000B6A72">
        <w:rPr>
          <w:iCs/>
        </w:rPr>
        <w:t xml:space="preserve">There are, however, many different views about the number of stages in </w:t>
      </w:r>
      <w:r w:rsidR="000B68A3">
        <w:rPr>
          <w:iCs/>
        </w:rPr>
        <w:t>household’s economic decision making</w:t>
      </w:r>
      <w:r w:rsidR="000B6A72">
        <w:rPr>
          <w:iCs/>
        </w:rPr>
        <w:t>.</w:t>
      </w:r>
    </w:p>
    <w:p w14:paraId="184CA943" w14:textId="4CF993EF" w:rsidR="000B6A72" w:rsidRPr="000B6A72" w:rsidRDefault="000B6A72" w:rsidP="000B6A72">
      <w:pPr>
        <w:spacing w:before="100" w:beforeAutospacing="1" w:after="100" w:afterAutospacing="1"/>
        <w:ind w:left="720"/>
        <w:rPr>
          <w:rFonts w:cs="Times New Roman"/>
        </w:rPr>
      </w:pPr>
      <w:r>
        <w:rPr>
          <w:rFonts w:cs="Times New Roman"/>
        </w:rPr>
        <w:t>“</w:t>
      </w:r>
      <w:r w:rsidRPr="000B6A72">
        <w:rPr>
          <w:rFonts w:cs="Times New Roman"/>
        </w:rPr>
        <w:t>It is well documented that the decision-making process follows a number of stages, although there has been little consensus on the number of stages an individual goes through before making a final choice (Lee and Marshall, 1998). Studies using self-reports have included three stages (Davis and Rigaux, 1974), four stages (Moschis and Mitchell, 1986) and nine stages (Woodside and Motes, 1979).</w:t>
      </w:r>
      <w:r>
        <w:rPr>
          <w:rFonts w:cs="Times New Roman"/>
        </w:rPr>
        <w:t>”</w:t>
      </w:r>
      <w:r w:rsidRPr="000B6A72">
        <w:rPr>
          <w:rFonts w:cs="Times New Roman"/>
        </w:rPr>
        <w:t xml:space="preserve"> </w:t>
      </w:r>
      <w:r>
        <w:rPr>
          <w:rFonts w:cs="Times New Roman"/>
        </w:rPr>
        <w:t>Levy and Lee, 2004, P.323</w:t>
      </w:r>
    </w:p>
    <w:p w14:paraId="3EEFD4B0" w14:textId="049328F7" w:rsidR="007E218B" w:rsidRPr="0083790C" w:rsidRDefault="000611D4" w:rsidP="00C54356">
      <w:pPr>
        <w:autoSpaceDE w:val="0"/>
        <w:autoSpaceDN w:val="0"/>
        <w:adjustRightInd w:val="0"/>
        <w:spacing w:after="0"/>
        <w:rPr>
          <w:rStyle w:val="Xstyle"/>
          <w:b w:val="0"/>
          <w:iCs/>
          <w:szCs w:val="22"/>
        </w:rPr>
      </w:pPr>
      <w:r>
        <w:rPr>
          <w:iCs/>
        </w:rPr>
        <w:t xml:space="preserve">Levy and Lee’s (2004) research with estate agents suggested that </w:t>
      </w:r>
      <w:r w:rsidR="000B68A3">
        <w:rPr>
          <w:iCs/>
        </w:rPr>
        <w:t xml:space="preserve">for the housing market </w:t>
      </w:r>
      <w:r>
        <w:rPr>
          <w:iCs/>
        </w:rPr>
        <w:t xml:space="preserve">five stages in the decision-making process are discernible: problem recognition, product specification, information search, alternative evaluation, and final choice. </w:t>
      </w:r>
    </w:p>
    <w:p w14:paraId="6A9F53AF" w14:textId="7F2D3CBF" w:rsidR="00AC1684" w:rsidRPr="000D0335" w:rsidRDefault="00833725" w:rsidP="000D0335">
      <w:pPr>
        <w:pStyle w:val="Figures"/>
        <w:rPr>
          <w:rStyle w:val="Xstyle"/>
          <w:b/>
        </w:rPr>
      </w:pPr>
      <w:bookmarkStart w:id="72" w:name="_Toc318119639"/>
      <w:r>
        <w:rPr>
          <w:rStyle w:val="Xstyle"/>
          <w:b/>
        </w:rPr>
        <w:t>Fig.</w:t>
      </w:r>
      <w:r w:rsidR="003F68B7" w:rsidRPr="000D0335">
        <w:rPr>
          <w:rStyle w:val="Xstyle"/>
          <w:b/>
        </w:rPr>
        <w:t xml:space="preserve"> 3.1: </w:t>
      </w:r>
      <w:r w:rsidR="00AC1684" w:rsidRPr="000D0335">
        <w:rPr>
          <w:rStyle w:val="Xstyle"/>
          <w:b/>
        </w:rPr>
        <w:t>Alternative views of housing choice</w:t>
      </w:r>
      <w:bookmarkEnd w:id="72"/>
    </w:p>
    <w:p w14:paraId="48F8E6E5" w14:textId="3F66CCD4" w:rsidR="00C54356" w:rsidRDefault="00C54356" w:rsidP="00C54356">
      <w:pPr>
        <w:autoSpaceDE w:val="0"/>
        <w:autoSpaceDN w:val="0"/>
        <w:adjustRightInd w:val="0"/>
        <w:spacing w:after="0"/>
        <w:rPr>
          <w:iCs/>
        </w:rPr>
      </w:pPr>
      <w:r w:rsidRPr="00C54356">
        <w:rPr>
          <w:iCs/>
        </w:rPr>
        <w:t>(</w:t>
      </w:r>
      <w:proofErr w:type="gramStart"/>
      <w:r w:rsidRPr="00C54356">
        <w:rPr>
          <w:iCs/>
        </w:rPr>
        <w:t>left</w:t>
      </w:r>
      <w:proofErr w:type="gramEnd"/>
      <w:r w:rsidRPr="00C54356">
        <w:rPr>
          <w:iCs/>
        </w:rPr>
        <w:t xml:space="preserve"> side represents a linear process through the stages of purchasing a dwelling, the right hand side represents an iterative process which may skip stages and occur non-sequentially)</w:t>
      </w:r>
    </w:p>
    <w:p w14:paraId="2609AC74" w14:textId="77777777" w:rsidR="00C81996" w:rsidRDefault="00C81996" w:rsidP="00C54356">
      <w:pPr>
        <w:autoSpaceDE w:val="0"/>
        <w:autoSpaceDN w:val="0"/>
        <w:adjustRightInd w:val="0"/>
        <w:spacing w:after="0"/>
        <w:rPr>
          <w:iCs/>
        </w:rPr>
      </w:pPr>
    </w:p>
    <w:p w14:paraId="5C29AB2A" w14:textId="77777777" w:rsidR="00C81996" w:rsidRPr="00C54356" w:rsidRDefault="00C81996" w:rsidP="00C54356">
      <w:pPr>
        <w:autoSpaceDE w:val="0"/>
        <w:autoSpaceDN w:val="0"/>
        <w:adjustRightInd w:val="0"/>
        <w:spacing w:after="0"/>
        <w:rPr>
          <w:iCs/>
        </w:rPr>
        <w:sectPr w:rsidR="00C81996" w:rsidRPr="00C54356" w:rsidSect="00C6174F">
          <w:pgSz w:w="11906" w:h="16838"/>
          <w:pgMar w:top="1304" w:right="1304" w:bottom="1304" w:left="1134" w:header="709" w:footer="709" w:gutter="1134"/>
          <w:pgNumType w:start="1"/>
          <w:cols w:space="708"/>
          <w:titlePg/>
          <w:docGrid w:linePitch="360"/>
        </w:sectPr>
      </w:pPr>
    </w:p>
    <w:p w14:paraId="1EA511F5" w14:textId="64588650" w:rsidR="00CC5684" w:rsidRDefault="00AC1684" w:rsidP="00C54356">
      <w:pPr>
        <w:autoSpaceDE w:val="0"/>
        <w:autoSpaceDN w:val="0"/>
        <w:adjustRightInd w:val="0"/>
        <w:spacing w:after="0"/>
        <w:ind w:left="-993"/>
        <w:rPr>
          <w:iCs/>
          <w:color w:val="C0504D" w:themeColor="accent2"/>
        </w:rPr>
      </w:pPr>
      <w:r w:rsidRPr="00111866">
        <w:rPr>
          <w:iCs/>
          <w:color w:val="C0504D" w:themeColor="accent2"/>
        </w:rPr>
        <w:lastRenderedPageBreak/>
        <w:t xml:space="preserve">  </w:t>
      </w:r>
      <w:r w:rsidR="005714FB" w:rsidRPr="00111866">
        <w:rPr>
          <w:iCs/>
          <w:noProof/>
          <w:color w:val="C0504D" w:themeColor="accent2"/>
          <w:lang w:val="en-US"/>
        </w:rPr>
        <mc:AlternateContent>
          <mc:Choice Requires="wpg">
            <w:drawing>
              <wp:inline distT="0" distB="0" distL="0" distR="0" wp14:anchorId="33258B1F" wp14:editId="4256F8DB">
                <wp:extent cx="1770380" cy="3837940"/>
                <wp:effectExtent l="0" t="0" r="7620" b="0"/>
                <wp:docPr id="12" name="Group 10"/>
                <wp:cNvGraphicFramePr/>
                <a:graphic xmlns:a="http://schemas.openxmlformats.org/drawingml/2006/main">
                  <a:graphicData uri="http://schemas.microsoft.com/office/word/2010/wordprocessingGroup">
                    <wpg:wgp>
                      <wpg:cNvGrpSpPr/>
                      <wpg:grpSpPr>
                        <a:xfrm>
                          <a:off x="0" y="0"/>
                          <a:ext cx="1770380" cy="3837940"/>
                          <a:chOff x="6741217" y="357167"/>
                          <a:chExt cx="1374634" cy="4431031"/>
                        </a:xfrm>
                      </wpg:grpSpPr>
                      <wps:wsp>
                        <wps:cNvPr id="14" name="Rectangle 14"/>
                        <wps:cNvSpPr/>
                        <wps:spPr>
                          <a:xfrm>
                            <a:off x="6786578" y="4286257"/>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0C4D00" w14:textId="77777777" w:rsidR="00143738" w:rsidRDefault="00143738" w:rsidP="005714FB">
                              <w:pPr>
                                <w:rPr>
                                  <w:rFonts w:eastAsia="Times New Roman" w:cs="Times New Roman"/>
                                </w:rPr>
                              </w:pPr>
                            </w:p>
                          </w:txbxContent>
                        </wps:txbx>
                        <wps:bodyPr rtlCol="0" anchor="ctr"/>
                      </wps:wsp>
                      <wps:wsp>
                        <wps:cNvPr id="15" name="Rectangle 15"/>
                        <wps:cNvSpPr/>
                        <wps:spPr>
                          <a:xfrm>
                            <a:off x="6784606" y="3468566"/>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F2DF34" w14:textId="77777777" w:rsidR="00143738" w:rsidRDefault="00143738" w:rsidP="005714FB">
                              <w:pPr>
                                <w:rPr>
                                  <w:rFonts w:eastAsia="Times New Roman" w:cs="Times New Roman"/>
                                </w:rPr>
                              </w:pPr>
                            </w:p>
                          </w:txbxContent>
                        </wps:txbx>
                        <wps:bodyPr rtlCol="0" anchor="ctr"/>
                      </wps:wsp>
                      <wps:wsp>
                        <wps:cNvPr id="16" name="Rectangle 16"/>
                        <wps:cNvSpPr/>
                        <wps:spPr>
                          <a:xfrm>
                            <a:off x="6786578" y="2714621"/>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99E71" w14:textId="77777777" w:rsidR="00143738" w:rsidRDefault="00143738" w:rsidP="005714FB">
                              <w:pPr>
                                <w:rPr>
                                  <w:rFonts w:eastAsia="Times New Roman" w:cs="Times New Roman"/>
                                </w:rPr>
                              </w:pPr>
                            </w:p>
                          </w:txbxContent>
                        </wps:txbx>
                        <wps:bodyPr rtlCol="0" anchor="ctr"/>
                      </wps:wsp>
                      <wps:wsp>
                        <wps:cNvPr id="17" name="Rectangle 17"/>
                        <wps:cNvSpPr/>
                        <wps:spPr>
                          <a:xfrm>
                            <a:off x="6786578" y="1928803"/>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F012A4" w14:textId="77777777" w:rsidR="00143738" w:rsidRDefault="00143738" w:rsidP="005714FB">
                              <w:pPr>
                                <w:rPr>
                                  <w:rFonts w:eastAsia="Times New Roman" w:cs="Times New Roman"/>
                                </w:rPr>
                              </w:pPr>
                            </w:p>
                          </w:txbxContent>
                        </wps:txbx>
                        <wps:bodyPr rtlCol="0" anchor="ctr"/>
                      </wps:wsp>
                      <wps:wsp>
                        <wps:cNvPr id="18" name="Rectangle 18"/>
                        <wps:cNvSpPr/>
                        <wps:spPr>
                          <a:xfrm>
                            <a:off x="6786578" y="1142984"/>
                            <a:ext cx="1285884" cy="478096"/>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080341" w14:textId="77777777" w:rsidR="00143738" w:rsidRDefault="00143738" w:rsidP="005714FB">
                              <w:pPr>
                                <w:rPr>
                                  <w:rFonts w:eastAsia="Times New Roman" w:cs="Times New Roman"/>
                                </w:rPr>
                              </w:pPr>
                            </w:p>
                          </w:txbxContent>
                        </wps:txbx>
                        <wps:bodyPr rtlCol="0" anchor="ctr"/>
                      </wps:wsp>
                      <wps:wsp>
                        <wps:cNvPr id="19" name="Rectangle 19"/>
                        <wps:cNvSpPr/>
                        <wps:spPr>
                          <a:xfrm>
                            <a:off x="6786578" y="357167"/>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71C11C" w14:textId="77777777" w:rsidR="00143738" w:rsidRDefault="00143738" w:rsidP="005714FB">
                              <w:pPr>
                                <w:rPr>
                                  <w:rFonts w:eastAsia="Times New Roman" w:cs="Times New Roman"/>
                                </w:rPr>
                              </w:pPr>
                            </w:p>
                          </w:txbxContent>
                        </wps:txbx>
                        <wps:bodyPr rtlCol="0" anchor="ctr"/>
                      </wps:wsp>
                      <wps:wsp>
                        <wps:cNvPr id="20" name="Straight Arrow Connector 20"/>
                        <wps:cNvCnPr/>
                        <wps:spPr>
                          <a:xfrm rot="5400000">
                            <a:off x="7322363" y="963596"/>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wps:spPr>
                          <a:xfrm rot="5400000">
                            <a:off x="7323157" y="4106868"/>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rot="5400000">
                            <a:off x="7323157" y="3321050"/>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rot="5400000">
                            <a:off x="7323157" y="2535232"/>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rot="5400000">
                            <a:off x="7323157" y="1749414"/>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 name="Text Box 25"/>
                        <wps:cNvSpPr txBox="1"/>
                        <wps:spPr>
                          <a:xfrm>
                            <a:off x="6858006" y="1142945"/>
                            <a:ext cx="1142577" cy="478136"/>
                          </a:xfrm>
                          <a:prstGeom prst="rect">
                            <a:avLst/>
                          </a:prstGeom>
                          <a:noFill/>
                        </wps:spPr>
                        <wps:txbx>
                          <w:txbxContent>
                            <w:p w14:paraId="230A299D"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Area Orientation</w:t>
                              </w:r>
                            </w:p>
                          </w:txbxContent>
                        </wps:txbx>
                        <wps:bodyPr wrap="square" rtlCol="0">
                          <a:noAutofit/>
                        </wps:bodyPr>
                      </wps:wsp>
                      <wps:wsp>
                        <wps:cNvPr id="26" name="Text Box 26"/>
                        <wps:cNvSpPr txBox="1"/>
                        <wps:spPr>
                          <a:xfrm>
                            <a:off x="6858004" y="1928699"/>
                            <a:ext cx="1142577" cy="352199"/>
                          </a:xfrm>
                          <a:prstGeom prst="rect">
                            <a:avLst/>
                          </a:prstGeom>
                          <a:noFill/>
                        </wps:spPr>
                        <wps:txbx>
                          <w:txbxContent>
                            <w:p w14:paraId="57EB28BA"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Establish Vacancies</w:t>
                              </w:r>
                            </w:p>
                          </w:txbxContent>
                        </wps:txbx>
                        <wps:bodyPr wrap="square" rtlCol="0">
                          <a:noAutofit/>
                        </wps:bodyPr>
                      </wps:wsp>
                      <wps:wsp>
                        <wps:cNvPr id="27" name="Text Box 27"/>
                        <wps:cNvSpPr txBox="1"/>
                        <wps:spPr>
                          <a:xfrm>
                            <a:off x="6858004" y="3500231"/>
                            <a:ext cx="1142577" cy="364224"/>
                          </a:xfrm>
                          <a:prstGeom prst="rect">
                            <a:avLst/>
                          </a:prstGeom>
                          <a:noFill/>
                        </wps:spPr>
                        <wps:txbx>
                          <w:txbxContent>
                            <w:p w14:paraId="7386465A"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lang w:val="en-US"/>
                                </w:rPr>
                                <w:t>Evaluate in Detail</w:t>
                              </w:r>
                            </w:p>
                          </w:txbxContent>
                        </wps:txbx>
                        <wps:bodyPr wrap="square" rtlCol="0">
                          <a:noAutofit/>
                        </wps:bodyPr>
                      </wps:wsp>
                      <wps:wsp>
                        <wps:cNvPr id="28" name="Text Box 28"/>
                        <wps:cNvSpPr txBox="1"/>
                        <wps:spPr>
                          <a:xfrm>
                            <a:off x="6741217" y="2714464"/>
                            <a:ext cx="1374634" cy="379879"/>
                          </a:xfrm>
                          <a:prstGeom prst="rect">
                            <a:avLst/>
                          </a:prstGeom>
                          <a:noFill/>
                        </wps:spPr>
                        <wps:txbx>
                          <w:txbxContent>
                            <w:p w14:paraId="0145E24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Personally Visit Vacancies</w:t>
                              </w:r>
                            </w:p>
                          </w:txbxContent>
                        </wps:txbx>
                        <wps:bodyPr wrap="square" rtlCol="0">
                          <a:noAutofit/>
                        </wps:bodyPr>
                      </wps:wsp>
                      <wps:wsp>
                        <wps:cNvPr id="29" name="Text Box 29"/>
                        <wps:cNvSpPr txBox="1"/>
                        <wps:spPr>
                          <a:xfrm>
                            <a:off x="6858004" y="4285997"/>
                            <a:ext cx="1142577" cy="502201"/>
                          </a:xfrm>
                          <a:prstGeom prst="rect">
                            <a:avLst/>
                          </a:prstGeom>
                          <a:noFill/>
                        </wps:spPr>
                        <wps:txbx>
                          <w:txbxContent>
                            <w:p w14:paraId="7106BA1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Form and Place Bid</w:t>
                              </w:r>
                            </w:p>
                          </w:txbxContent>
                        </wps:txbx>
                        <wps:bodyPr wrap="square" rtlCol="0">
                          <a:noAutofit/>
                        </wps:bodyPr>
                      </wps:wsp>
                      <wps:wsp>
                        <wps:cNvPr id="30" name="Text Box 30"/>
                        <wps:cNvSpPr txBox="1"/>
                        <wps:spPr>
                          <a:xfrm>
                            <a:off x="6858004" y="357167"/>
                            <a:ext cx="1142577" cy="340172"/>
                          </a:xfrm>
                          <a:prstGeom prst="rect">
                            <a:avLst/>
                          </a:prstGeom>
                          <a:noFill/>
                        </wps:spPr>
                        <wps:txbx>
                          <w:txbxContent>
                            <w:p w14:paraId="2A1E380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Select Search Strategy</w:t>
                              </w:r>
                            </w:p>
                          </w:txbxContent>
                        </wps:txbx>
                        <wps:bodyPr wrap="square" rtlCol="0">
                          <a:noAutofit/>
                        </wps:bodyPr>
                      </wps:wsp>
                    </wpg:wgp>
                  </a:graphicData>
                </a:graphic>
              </wp:inline>
            </w:drawing>
          </mc:Choice>
          <mc:Fallback>
            <w:pict>
              <v:group id="Group 10" o:spid="_x0000_s1026" style="width:139.4pt;height:302.2pt;mso-position-horizontal-relative:char;mso-position-vertical-relative:line" coordorigin="6741217,357167" coordsize="1374634,443103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">
                <v:rect id="Rectangle 14" o:spid="_x0000_s1027" style="position:absolute;left:6786578;top:4286257;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DD+owgAA&#10;ANsAAAAPAAAAZHJzL2Rvd25yZXYueG1sRE9La8JAEL4L/odlhF5ENxYfJXUVUyj0VPAB0ts0O2aj&#10;2dmQ3Zr477uC4G0+vucs152txJUaXzpWMBknIIhzp0suFBz2n6M3ED4ga6wck4IbeViv+r0lptq1&#10;vKXrLhQihrBPUYEJoU6l9Lkhi37sauLInVxjMUTYFFI32MZwW8nXJJlLiyXHBoM1fRjKL7s/q+B4&#10;GiaZlYuz/p5l9tf8bCYya5V6GXSbdxCBuvAUP9xfOs6fwv2XeIB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oMP6jCAAAA2wAAAA8AAAAAAAAAAAAAAAAAlwIAAGRycy9kb3du&#10;cmV2LnhtbFBLBQYAAAAABAAEAPUAAACGAwAAAAA=&#10;" fillcolor="#8db3e2 [1311]" stroked="f" strokeweight="2pt">
                  <v:textbox>
                    <w:txbxContent>
                      <w:p w14:paraId="610C4D00" w14:textId="77777777" w:rsidR="00143738" w:rsidRDefault="00143738" w:rsidP="005714FB">
                        <w:pPr>
                          <w:rPr>
                            <w:rFonts w:eastAsia="Times New Roman" w:cs="Times New Roman"/>
                          </w:rPr>
                        </w:pPr>
                      </w:p>
                    </w:txbxContent>
                  </v:textbox>
                </v:rect>
                <v:rect id="Rectangle 15" o:spid="_x0000_s1028" style="position:absolute;left:6784606;top:3468566;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QJozwgAA&#10;ANsAAAAPAAAAZHJzL2Rvd25yZXYueG1sRE9Na8JAEL0L/Q/LFLwUs4lgK9FVkoLgqVAtlN7G7JiN&#10;ZmdDdmvSf98tFLzN433OejvaVtyo941jBVmSgiCunG64VvBx3M2WIHxA1tg6JgU/5GG7eZisMddu&#10;4He6HUItYgj7HBWYELpcSl8ZsugT1xFH7ux6iyHCvpa6xyGG21bO0/RZWmw4Nhjs6NVQdT18WwWf&#10;56e0tPLlot8WpT2ZryKT5aDU9HEsViACjeEu/nfvdZy/gL9f4gF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VAmjPCAAAA2wAAAA8AAAAAAAAAAAAAAAAAlwIAAGRycy9kb3du&#10;cmV2LnhtbFBLBQYAAAAABAAEAPUAAACGAwAAAAA=&#10;" fillcolor="#8db3e2 [1311]" stroked="f" strokeweight="2pt">
                  <v:textbox>
                    <w:txbxContent>
                      <w:p w14:paraId="2FF2DF34" w14:textId="77777777" w:rsidR="00143738" w:rsidRDefault="00143738" w:rsidP="005714FB">
                        <w:pPr>
                          <w:rPr>
                            <w:rFonts w:eastAsia="Times New Roman" w:cs="Times New Roman"/>
                          </w:rPr>
                        </w:pPr>
                      </w:p>
                    </w:txbxContent>
                  </v:textbox>
                </v:rect>
                <v:rect id="Rectangle 16" o:spid="_x0000_s1029" style="position:absolute;left:6786578;top:2714621;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kgREwgAA&#10;ANsAAAAPAAAAZHJzL2Rvd25yZXYueG1sRE9Na8JAEL0L/Q/LFLwUs4lQK9FVkoLgqVAtlN7G7JiN&#10;ZmdDdmvSf98tFLzN433OejvaVtyo941jBVmSgiCunG64VvBx3M2WIHxA1tg6JgU/5GG7eZisMddu&#10;4He6HUItYgj7HBWYELpcSl8ZsugT1xFH7ux6iyHCvpa6xyGG21bO03QhLTYcGwx29Gqouh6+rYLP&#10;81NaWvly0W/PpT2ZryKT5aDU9HEsViACjeEu/nfvdZy/gL9f4gFy8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WSBETCAAAA2wAAAA8AAAAAAAAAAAAAAAAAlwIAAGRycy9kb3du&#10;cmV2LnhtbFBLBQYAAAAABAAEAPUAAACGAwAAAAA=&#10;" fillcolor="#8db3e2 [1311]" stroked="f" strokeweight="2pt">
                  <v:textbox>
                    <w:txbxContent>
                      <w:p w14:paraId="13699E71" w14:textId="77777777" w:rsidR="00143738" w:rsidRDefault="00143738" w:rsidP="005714FB">
                        <w:pPr>
                          <w:rPr>
                            <w:rFonts w:eastAsia="Times New Roman" w:cs="Times New Roman"/>
                          </w:rPr>
                        </w:pPr>
                      </w:p>
                    </w:txbxContent>
                  </v:textbox>
                </v:rect>
                <v:rect id="Rectangle 17" o:spid="_x0000_s1030" style="position:absolute;left:6786578;top:1928803;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3qHfwgAA&#10;ANsAAAAPAAAAZHJzL2Rvd25yZXYueG1sRE9Na8JAEL0L/Q/LFLwU3SjYSHQVUyh4EqqF4m3MjtnY&#10;7GzIbk38911B8DaP9znLdW9rcaXWV44VTMYJCOLC6YpLBd+Hz9EchA/IGmvHpOBGHtarl8ESM+06&#10;/qLrPpQihrDPUIEJocmk9IUhi37sGuLInV1rMUTYllK32MVwW8tpkrxLixXHBoMNfRgqfvd/VsHP&#10;+S3JrUwvejfL7ckcNxOZd0oNX/vNAkSgPjzFD/dWx/kp3H+JB8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reod/CAAAA2wAAAA8AAAAAAAAAAAAAAAAAlwIAAGRycy9kb3du&#10;cmV2LnhtbFBLBQYAAAAABAAEAPUAAACGAwAAAAA=&#10;" fillcolor="#8db3e2 [1311]" stroked="f" strokeweight="2pt">
                  <v:textbox>
                    <w:txbxContent>
                      <w:p w14:paraId="55F012A4" w14:textId="77777777" w:rsidR="00143738" w:rsidRDefault="00143738" w:rsidP="005714FB">
                        <w:pPr>
                          <w:rPr>
                            <w:rFonts w:eastAsia="Times New Roman" w:cs="Times New Roman"/>
                          </w:rPr>
                        </w:pPr>
                      </w:p>
                    </w:txbxContent>
                  </v:textbox>
                </v:rect>
                <v:rect id="Rectangle 18" o:spid="_x0000_s1031" style="position:absolute;left:6786578;top:1142984;width:1285884;height:4780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QTWtxQAA&#10;ANsAAAAPAAAAZHJzL2Rvd25yZXYueG1sRI9Ba8JAEIXvBf/DMkIvpW4UWkt0FSMIPRWqgngbs2M2&#10;bXY2ZFeT/vvOodDbDO/Ne98s14Nv1J26WAc2MJ1koIjLYGuuDBwPu+c3UDEhW2wCk4EfirBejR6W&#10;mNvQ8yfd96lSEsIxRwMupTbXOpaOPMZJaIlFu4bOY5K1q7TtsJdw3+hZlr1qjzVLg8OWto7K7/3N&#10;Gzhdn7LC6/mX/Xgp/MWdN1Nd9MY8jofNAlSiIf2b/67freALrPwiA+jV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BNa3FAAAA2wAAAA8AAAAAAAAAAAAAAAAAlwIAAGRycy9k&#10;b3ducmV2LnhtbFBLBQYAAAAABAAEAPUAAACJAwAAAAA=&#10;" fillcolor="#8db3e2 [1311]" stroked="f" strokeweight="2pt">
                  <v:textbox>
                    <w:txbxContent>
                      <w:p w14:paraId="76080341" w14:textId="77777777" w:rsidR="00143738" w:rsidRDefault="00143738" w:rsidP="005714FB">
                        <w:pPr>
                          <w:rPr>
                            <w:rFonts w:eastAsia="Times New Roman" w:cs="Times New Roman"/>
                          </w:rPr>
                        </w:pPr>
                      </w:p>
                    </w:txbxContent>
                  </v:textbox>
                </v:rect>
                <v:rect id="Rectangle 19" o:spid="_x0000_s1032" style="position:absolute;left:6786578;top:357167;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DZA2wgAA&#10;ANsAAAAPAAAAZHJzL2Rvd25yZXYueG1sRE9La8JAEL4L/odlhF5ENxZ8NHUVUyj0VPAB0ts0O2aj&#10;2dmQ3Zr477uC4G0+vucs152txJUaXzpWMBknIIhzp0suFBz2n6MFCB+QNVaOScGNPKxX/d4SU+1a&#10;3tJ1FwoRQ9inqMCEUKdS+tyQRT92NXHkTq6xGCJsCqkbbGO4reRrksykxZJjg8GaPgzll92fVXA8&#10;DZPMyvlZf08z+2t+NhOZtUq9DLrNO4hAXXiKH+4vHee/wf2XeIB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NkDbCAAAA2wAAAA8AAAAAAAAAAAAAAAAAlwIAAGRycy9kb3du&#10;cmV2LnhtbFBLBQYAAAAABAAEAPUAAACGAwAAAAA=&#10;" fillcolor="#8db3e2 [1311]" stroked="f" strokeweight="2pt">
                  <v:textbox>
                    <w:txbxContent>
                      <w:p w14:paraId="2C71C11C" w14:textId="77777777" w:rsidR="00143738" w:rsidRDefault="00143738" w:rsidP="005714FB">
                        <w:pPr>
                          <w:rPr>
                            <w:rFonts w:eastAsia="Times New Roman" w:cs="Times New Roman"/>
                          </w:rPr>
                        </w:pPr>
                      </w:p>
                    </w:txbxContent>
                  </v:textbox>
                </v:rect>
                <v:shapetype id="_x0000_t32" coordsize="21600,21600" o:spt="32" o:oned="t" path="m0,0l21600,21600e" filled="f">
                  <v:path arrowok="t" fillok="f" o:connecttype="none"/>
                  <o:lock v:ext="edit" shapetype="t"/>
                </v:shapetype>
                <v:shape id="Straight Arrow Connector 20" o:spid="_x0000_s1033" type="#_x0000_t32" style="position:absolute;left:7322363;top:963596;width:214314;height:1588;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jke9cAAAADbAAAADwAAAGRycy9kb3ducmV2LnhtbERPTWvCQBC9F/wPywje6kaRVqKriGC1&#10;9NQonsfsmA1mZ0N2qml/ffdQ6PHxvpfr3jfqTl2sAxuYjDNQxGWwNVcGTsfd8xxUFGSLTWAy8E0R&#10;1qvB0xJzGx78SfdCKpVCOOZowIm0udaxdOQxjkNLnLhr6DxKgl2lbYePFO4bPc2yF+2x5tTgsKWt&#10;o/JWfHkDhG/72auWczH/mVxcVrWnD3k3ZjTsNwtQQr38i//cB2tgmtanL+kH6NUv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45HvXAAAAA2wAAAA8AAAAAAAAAAAAAAAAA&#10;oQIAAGRycy9kb3ducmV2LnhtbFBLBQYAAAAABAAEAPkAAACOAwAAAAA=&#10;" strokecolor="#4579b8 [3044]">
                  <v:stroke endarrow="open"/>
                </v:shape>
                <v:shape id="Straight Arrow Connector 21" o:spid="_x0000_s1034" type="#_x0000_t32" style="position:absolute;left:7323157;top:4106868;width:214314;height:1588;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W7bsMAAADbAAAADwAAAGRycy9kb3ducmV2LnhtbESPQUvDQBSE74L/YXmCN7tJKVrSbEop&#10;1CqejMXzM/uaDc2+DdlnG/31riB4HGbmG6ZcT75XZxpjF9hAPstAETfBdtwaOLzt7pagoiBb7AOT&#10;gS+KsK6ur0osbLjwK51raVWCcCzQgBMZCq1j48hjnIWBOHnHMHqUJMdW2xEvCe57Pc+ye+2x47Tg&#10;cKCto+ZUf3oDhI/7xYOW93r5nX+4rB0OL/JszO3NtFmBEprkP/zXfrIG5jn8fkk/QF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F1u27DAAAA2wAAAA8AAAAAAAAAAAAA&#10;AAAAoQIAAGRycy9kb3ducmV2LnhtbFBLBQYAAAAABAAEAPkAAACRAwAAAAA=&#10;" strokecolor="#4579b8 [3044]">
                  <v:stroke endarrow="open"/>
                </v:shape>
                <v:shape id="Straight Arrow Connector 22" o:spid="_x0000_s1035" type="#_x0000_t32" style="position:absolute;left:7323157;top:3321050;width:214314;height:1588;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aclGcMAAADbAAAADwAAAGRycy9kb3ducmV2LnhtbESPQWvCQBSE7wX/w/KE3urGIK2krlIE&#10;taWnRvH8zL5mQ7NvQ/apaX99t1DwOMzMN8xiNfhWXaiPTWAD00kGirgKtuHawGG/eZiDioJssQ1M&#10;Br4pwmo5ultgYcOVP+hSSq0ShGOBBpxIV2gdK0ce4yR0xMn7DL1HSbKvte3xmuC+1XmWPWqPDacF&#10;hx2tHVVf5dkbINzuZk9ajuX8Z3pyWd0d3uXNmPvx8PIMSmiQW/i//WoN5Dn8fUk/QC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GnJRnDAAAA2wAAAA8AAAAAAAAAAAAA&#10;AAAAoQIAAGRycy9kb3ducmV2LnhtbFBLBQYAAAAABAAEAPkAAACRAwAAAAA=&#10;" strokecolor="#4579b8 [3044]">
                  <v:stroke endarrow="open"/>
                </v:shape>
                <v:shape id="Straight Arrow Connector 23" o:spid="_x0000_s1036" type="#_x0000_t32" style="position:absolute;left:7323157;top:2535232;width:214314;height:1588;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uuAgsQAAADbAAAADwAAAGRycy9kb3ducmV2LnhtbESPX2vCQBDE3wv9DscWfNOLf6iSekop&#10;tCp9Mkqft7ltLjS3F3Jbjf30PUHo4zAzv2GW69436kRdrAMbGI8yUMRlsDVXBo6H1+ECVBRki01g&#10;MnChCOvV/d0ScxvOvKdTIZVKEI45GnAiba51LB15jKPQEifvK3QeJcmu0rbDc4L7Rk+y7FF7rDkt&#10;OGzpxVH5Xfx4A4Rvm9lcy0ex+B1/uqxqj++yM2bw0D8/gRLq5T98a2+tgckUrl/SD9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64CCxAAAANsAAAAPAAAAAAAAAAAA&#10;AAAAAKECAABkcnMvZG93bnJldi54bWxQSwUGAAAAAAQABAD5AAAAkgMAAAAA&#10;" strokecolor="#4579b8 [3044]">
                  <v:stroke endarrow="open"/>
                </v:shape>
                <v:shape id="Straight Arrow Connector 24" o:spid="_x0000_s1037" type="#_x0000_t32" style="position:absolute;left:7323157;top:1749414;width:214314;height:1588;rotation:9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IY9sMAAADbAAAADwAAAGRycy9kb3ducmV2LnhtbESPQWvCQBSE7wX/w/IEb3WjSCupq4jQ&#10;aumpUTy/Zl+zodm3IfvU6K/vFgoeh5n5hlmset+oM3WxDmxgMs5AEZfB1lwZOOxfH+egoiBbbAKT&#10;gStFWC0HDwvMbbjwJ50LqVSCcMzRgBNpc61j6chjHIeWOHnfofMoSXaVth1eEtw3epplT9pjzWnB&#10;YUsbR+VPcfIGCN+2s2ctx2J+m3y5rGoPH/JuzGjYr19ACfVyD/+3d9bAdAZ/X9IP0M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ECGPbDAAAA2wAAAA8AAAAAAAAAAAAA&#10;AAAAoQIAAGRycy9kb3ducmV2LnhtbFBLBQYAAAAABAAEAPkAAACRAwAAAAA=&#10;" strokecolor="#4579b8 [3044]">
                  <v:stroke endarrow="open"/>
                </v:shape>
                <v:shapetype id="_x0000_t202" coordsize="21600,21600" o:spt="202" path="m0,0l0,21600,21600,21600,21600,0xe">
                  <v:stroke joinstyle="miter"/>
                  <v:path gradientshapeok="t" o:connecttype="rect"/>
                </v:shapetype>
                <v:shape id="Text Box 25" o:spid="_x0000_s1038" type="#_x0000_t202" style="position:absolute;left:6858006;top:1142945;width:1142577;height:4781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230A299D"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Area Orientation</w:t>
                        </w:r>
                      </w:p>
                    </w:txbxContent>
                  </v:textbox>
                </v:shape>
                <v:shape id="Text Box 26" o:spid="_x0000_s1039" type="#_x0000_t202" style="position:absolute;left:6858004;top:1928699;width:1142577;height:3521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SKrwwAA&#10;ANsAAAAPAAAAZHJzL2Rvd25yZXYueG1sRI/NasMwEITvhbyD2EBvtZTQmsSxEkJKoaeW5g9yW6yN&#10;bWKtjKXa7ttXhUKOw8x8w+Sb0Taip87XjjXMEgWCuHCm5lLD8fD2tADhA7LBxjFp+CEPm/XkIcfM&#10;uIG/qN+HUkQI+ww1VCG0mZS+qMiiT1xLHL2r6yyGKLtSmg6HCLeNnCuVSos1x4UKW9pVVNz231bD&#10;6eN6OT+rz/LVvrSDG5Vku5RaP07H7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SSKrwwAAANsAAAAPAAAAAAAAAAAAAAAAAJcCAABkcnMvZG93&#10;bnJldi54bWxQSwUGAAAAAAQABAD1AAAAhwMAAAAA&#10;" filled="f" stroked="f">
                  <v:textbox>
                    <w:txbxContent>
                      <w:p w14:paraId="57EB28BA"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Establish Vacancies</w:t>
                        </w:r>
                      </w:p>
                    </w:txbxContent>
                  </v:textbox>
                </v:shape>
                <v:shape id="Text Box 27" o:spid="_x0000_s1040" type="#_x0000_t202" style="position:absolute;left:6858004;top:3500231;width:1142577;height:3642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7386465A"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lang w:val="en-US"/>
                          </w:rPr>
                          <w:t>Evaluate in Detail</w:t>
                        </w:r>
                      </w:p>
                    </w:txbxContent>
                  </v:textbox>
                </v:shape>
                <v:shape id="Text Box 28" o:spid="_x0000_s1041" type="#_x0000_t202" style="position:absolute;left:6741217;top:2714464;width:1374634;height:3798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0145E24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Personally Visit Vacancies</w:t>
                        </w:r>
                      </w:p>
                    </w:txbxContent>
                  </v:textbox>
                </v:shape>
                <v:shape id="Text Box 29" o:spid="_x0000_s1042" type="#_x0000_t202" style="position:absolute;left:6858004;top:4285997;width:1142577;height:502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rbZwwAA&#10;ANsAAAAPAAAAZHJzL2Rvd25yZXYueG1sRI/NasMwEITvhbyD2EBvtZTQltiJbEJLoKeW5g9yW6yN&#10;bWKtjKXE7ttXhUKOw8x8w6yK0bbiRr1vHGuYJQoEcelMw5WG/W7ztADhA7LB1jFp+CEPRT55WGFm&#10;3MDfdNuGSkQI+ww11CF0mZS+rMmiT1xHHL2z6y2GKPtKmh6HCLetnCv1Ki02HBdq7OitpvKyvVoN&#10;h8/z6fisvqp3+9INblSSbSq1fpyO6yWIQGO4h//bH0bDPI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rbZwwAAANsAAAAPAAAAAAAAAAAAAAAAAJcCAABkcnMvZG93&#10;bnJldi54bWxQSwUGAAAAAAQABAD1AAAAhwMAAAAA&#10;" filled="f" stroked="f">
                  <v:textbox>
                    <w:txbxContent>
                      <w:p w14:paraId="7106BA1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Form and Place Bid</w:t>
                        </w:r>
                      </w:p>
                    </w:txbxContent>
                  </v:textbox>
                </v:shape>
                <v:shape id="Text Box 30" o:spid="_x0000_s1043" type="#_x0000_t202" style="position:absolute;left:6858004;top:357167;width:1142577;height:3401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NYmZwQAA&#10;ANsAAAAPAAAAZHJzL2Rvd25yZXYueG1sRE9ba8IwFH4f7D+EI+xtTbxszM4oQxnsSbGbgm+H5tiW&#10;NSehyWz99+ZB2OPHd1+sBtuKC3WhcaxhnCkQxKUzDVcafr4/n99AhIhssHVMGq4UYLV8fFhgblzP&#10;e7oUsRIphEOOGuoYfS5lKGuyGDLniRN3dp3FmGBXSdNhn8JtKydKvUqLDaeGGj2tayp/iz+r4bA9&#10;n44ztas29sX3blCS7Vxq/TQaPt5BRBriv/ju/jIapml9+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zWJmcEAAADbAAAADwAAAAAAAAAAAAAAAACXAgAAZHJzL2Rvd25y&#10;ZXYueG1sUEsFBgAAAAAEAAQA9QAAAIUDAAAAAA==&#10;" filled="f" stroked="f">
                  <v:textbox>
                    <w:txbxContent>
                      <w:p w14:paraId="2A1E3809" w14:textId="77777777" w:rsidR="00143738" w:rsidRDefault="00143738" w:rsidP="005714FB">
                        <w:pPr>
                          <w:pStyle w:val="NormalWeb"/>
                          <w:spacing w:before="0" w:beforeAutospacing="0" w:after="0" w:afterAutospacing="0"/>
                          <w:jc w:val="center"/>
                        </w:pPr>
                        <w:r>
                          <w:rPr>
                            <w:rFonts w:asciiTheme="minorHAnsi" w:hAnsi="Calibri" w:cstheme="minorBidi"/>
                            <w:color w:val="FFFFFF" w:themeColor="background1"/>
                            <w:kern w:val="24"/>
                            <w:sz w:val="24"/>
                            <w:szCs w:val="24"/>
                          </w:rPr>
                          <w:t>Select Search Strategy</w:t>
                        </w:r>
                      </w:p>
                    </w:txbxContent>
                  </v:textbox>
                </v:shape>
                <w10:anchorlock/>
              </v:group>
            </w:pict>
          </mc:Fallback>
        </mc:AlternateContent>
      </w:r>
    </w:p>
    <w:p w14:paraId="23967087" w14:textId="14D6EC4E" w:rsidR="00C54356" w:rsidRDefault="00C54356" w:rsidP="00AD5F63">
      <w:pPr>
        <w:autoSpaceDE w:val="0"/>
        <w:autoSpaceDN w:val="0"/>
        <w:adjustRightInd w:val="0"/>
        <w:spacing w:after="0"/>
        <w:ind w:left="-993"/>
        <w:rPr>
          <w:iCs/>
          <w:color w:val="C0504D" w:themeColor="accent2"/>
        </w:rPr>
        <w:sectPr w:rsidR="00C54356" w:rsidSect="005714FB">
          <w:type w:val="continuous"/>
          <w:pgSz w:w="11906" w:h="16838"/>
          <w:pgMar w:top="1304" w:right="1304" w:bottom="1304" w:left="1134" w:header="709" w:footer="709" w:gutter="1134"/>
          <w:cols w:num="2" w:space="172"/>
          <w:titlePg/>
          <w:docGrid w:linePitch="360"/>
        </w:sectPr>
      </w:pPr>
      <w:r w:rsidRPr="00111866">
        <w:rPr>
          <w:iCs/>
          <w:noProof/>
          <w:color w:val="C0504D" w:themeColor="accent2"/>
          <w:lang w:val="en-US"/>
        </w:rPr>
        <w:lastRenderedPageBreak/>
        <mc:AlternateContent>
          <mc:Choice Requires="wpg">
            <w:drawing>
              <wp:inline distT="0" distB="0" distL="0" distR="0" wp14:anchorId="172464EA" wp14:editId="665728A0">
                <wp:extent cx="3797942" cy="2807120"/>
                <wp:effectExtent l="0" t="0" r="12065" b="0"/>
                <wp:docPr id="56" name="Group 55"/>
                <wp:cNvGraphicFramePr/>
                <a:graphic xmlns:a="http://schemas.openxmlformats.org/drawingml/2006/main">
                  <a:graphicData uri="http://schemas.microsoft.com/office/word/2010/wordprocessingGroup">
                    <wpg:wgp>
                      <wpg:cNvGrpSpPr/>
                      <wpg:grpSpPr>
                        <a:xfrm>
                          <a:off x="0" y="0"/>
                          <a:ext cx="3797942" cy="2807120"/>
                          <a:chOff x="1428728" y="1357298"/>
                          <a:chExt cx="4214841" cy="3070309"/>
                        </a:xfrm>
                      </wpg:grpSpPr>
                      <wps:wsp>
                        <wps:cNvPr id="32" name="Rectangle 32"/>
                        <wps:cNvSpPr/>
                        <wps:spPr>
                          <a:xfrm>
                            <a:off x="1928794" y="3143248"/>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402E58" w14:textId="77777777" w:rsidR="00143738" w:rsidRDefault="00143738" w:rsidP="00C54356">
                              <w:pPr>
                                <w:rPr>
                                  <w:rFonts w:eastAsia="Times New Roman" w:cs="Times New Roman"/>
                                </w:rPr>
                              </w:pPr>
                            </w:p>
                          </w:txbxContent>
                        </wps:txbx>
                        <wps:bodyPr rtlCol="0" anchor="ctr"/>
                      </wps:wsp>
                      <wps:wsp>
                        <wps:cNvPr id="33" name="Rectangle 33"/>
                        <wps:cNvSpPr/>
                        <wps:spPr>
                          <a:xfrm>
                            <a:off x="3703508" y="2985116"/>
                            <a:ext cx="1522165" cy="500064"/>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3EA43C" w14:textId="77777777" w:rsidR="00143738" w:rsidRDefault="00143738" w:rsidP="00C54356">
                              <w:pPr>
                                <w:rPr>
                                  <w:rFonts w:eastAsia="Times New Roman" w:cs="Times New Roman"/>
                                </w:rPr>
                              </w:pPr>
                            </w:p>
                          </w:txbxContent>
                        </wps:txbx>
                        <wps:bodyPr rtlCol="0" anchor="ctr"/>
                      </wps:wsp>
                      <wps:wsp>
                        <wps:cNvPr id="34" name="Rectangle 34"/>
                        <wps:cNvSpPr/>
                        <wps:spPr>
                          <a:xfrm>
                            <a:off x="2000232" y="2214554"/>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F6976" w14:textId="77777777" w:rsidR="00143738" w:rsidRDefault="00143738" w:rsidP="00C54356">
                              <w:pPr>
                                <w:rPr>
                                  <w:rFonts w:eastAsia="Times New Roman" w:cs="Times New Roman"/>
                                </w:rPr>
                              </w:pPr>
                            </w:p>
                          </w:txbxContent>
                        </wps:txbx>
                        <wps:bodyPr rtlCol="0" anchor="ctr"/>
                      </wps:wsp>
                      <wps:wsp>
                        <wps:cNvPr id="35" name="Rectangle 35"/>
                        <wps:cNvSpPr/>
                        <wps:spPr>
                          <a:xfrm>
                            <a:off x="3071802" y="1357298"/>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C1A3" w14:textId="77777777" w:rsidR="00143738" w:rsidRDefault="00143738" w:rsidP="00C54356">
                              <w:pPr>
                                <w:rPr>
                                  <w:rFonts w:eastAsia="Times New Roman" w:cs="Times New Roman"/>
                                </w:rPr>
                              </w:pPr>
                            </w:p>
                          </w:txbxContent>
                        </wps:txbx>
                        <wps:bodyPr rtlCol="0" anchor="ctr"/>
                      </wps:wsp>
                      <wps:wsp>
                        <wps:cNvPr id="36" name="Rectangle 36"/>
                        <wps:cNvSpPr/>
                        <wps:spPr>
                          <a:xfrm>
                            <a:off x="1428728" y="3929066"/>
                            <a:ext cx="1285884"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2A681A" w14:textId="77777777" w:rsidR="00143738" w:rsidRDefault="00143738" w:rsidP="00C54356">
                              <w:pPr>
                                <w:rPr>
                                  <w:rFonts w:eastAsia="Times New Roman" w:cs="Times New Roman"/>
                                </w:rPr>
                              </w:pPr>
                            </w:p>
                          </w:txbxContent>
                        </wps:txbx>
                        <wps:bodyPr rtlCol="0" anchor="ctr"/>
                      </wps:wsp>
                      <wps:wsp>
                        <wps:cNvPr id="37" name="Text Box 37"/>
                        <wps:cNvSpPr txBox="1"/>
                        <wps:spPr>
                          <a:xfrm>
                            <a:off x="3143234" y="1357298"/>
                            <a:ext cx="1143108" cy="485823"/>
                          </a:xfrm>
                          <a:prstGeom prst="rect">
                            <a:avLst/>
                          </a:prstGeom>
                          <a:noFill/>
                        </wps:spPr>
                        <wps:txbx>
                          <w:txbxContent>
                            <w:p w14:paraId="36E877C6"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Select Search Strategy</w:t>
                              </w:r>
                            </w:p>
                          </w:txbxContent>
                        </wps:txbx>
                        <wps:bodyPr wrap="square" rtlCol="0">
                          <a:noAutofit/>
                        </wps:bodyPr>
                      </wps:wsp>
                      <wps:wsp>
                        <wps:cNvPr id="38" name="Text Box 38"/>
                        <wps:cNvSpPr txBox="1"/>
                        <wps:spPr>
                          <a:xfrm>
                            <a:off x="4429103" y="3929048"/>
                            <a:ext cx="1143108" cy="286910"/>
                          </a:xfrm>
                          <a:prstGeom prst="rect">
                            <a:avLst/>
                          </a:prstGeom>
                          <a:noFill/>
                        </wps:spPr>
                        <wps:txbx>
                          <w:txbxContent>
                            <w:p w14:paraId="0F47C7F7"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44"/>
                                  <w:szCs w:val="44"/>
                                </w:rPr>
                                <w:t>G</w:t>
                              </w:r>
                            </w:p>
                          </w:txbxContent>
                        </wps:txbx>
                        <wps:bodyPr wrap="square" rtlCol="0">
                          <a:noAutofit/>
                        </wps:bodyPr>
                      </wps:wsp>
                      <wps:wsp>
                        <wps:cNvPr id="39" name="Curved Connector 39"/>
                        <wps:cNvCnPr>
                          <a:endCxn id="35" idx="1"/>
                        </wps:cNvCnPr>
                        <wps:spPr>
                          <a:xfrm rot="5400000" flipH="1" flipV="1">
                            <a:off x="2536017" y="1678769"/>
                            <a:ext cx="642942" cy="428628"/>
                          </a:xfrm>
                          <a:prstGeom prst="curved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0" name="Curved Connector 40"/>
                        <wps:cNvCnPr/>
                        <wps:spPr>
                          <a:xfrm rot="16200000" flipH="1">
                            <a:off x="3430122" y="2072807"/>
                            <a:ext cx="1212187" cy="642942"/>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1" name="Curved Connector 41"/>
                        <wps:cNvCnPr/>
                        <wps:spPr>
                          <a:xfrm flipV="1">
                            <a:off x="2500298" y="2071678"/>
                            <a:ext cx="1857388" cy="1071570"/>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2" name="Curved Connector 42"/>
                        <wps:cNvCnPr/>
                        <wps:spPr>
                          <a:xfrm>
                            <a:off x="4357686" y="1571612"/>
                            <a:ext cx="642942" cy="285752"/>
                          </a:xfrm>
                          <a:prstGeom prst="curved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3" name="Curved Connector 43"/>
                        <wps:cNvCnPr/>
                        <wps:spPr>
                          <a:xfrm flipH="1">
                            <a:off x="2143108" y="3571876"/>
                            <a:ext cx="428628" cy="354931"/>
                          </a:xfrm>
                          <a:prstGeom prst="curved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4" name="Curved Connector 44"/>
                        <wps:cNvCnPr/>
                        <wps:spPr>
                          <a:xfrm rot="5400000" flipH="1" flipV="1">
                            <a:off x="2250265" y="2893215"/>
                            <a:ext cx="500066" cy="1588"/>
                          </a:xfrm>
                          <a:prstGeom prst="curved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5" name="Curved Connector 45"/>
                        <wps:cNvCnPr>
                          <a:stCxn id="50" idx="2"/>
                          <a:endCxn id="32" idx="3"/>
                        </wps:cNvCnPr>
                        <wps:spPr>
                          <a:xfrm rot="5400000" flipH="1">
                            <a:off x="3734015" y="2838226"/>
                            <a:ext cx="252564" cy="1291238"/>
                          </a:xfrm>
                          <a:prstGeom prst="curvedConnector4">
                            <a:avLst>
                              <a:gd name="adj1" fmla="val -98998"/>
                              <a:gd name="adj2" fmla="val 7787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6" name="Curved Connector 46"/>
                        <wps:cNvCnPr>
                          <a:endCxn id="34" idx="3"/>
                        </wps:cNvCnPr>
                        <wps:spPr>
                          <a:xfrm rot="5400000">
                            <a:off x="4073064" y="1501303"/>
                            <a:ext cx="140617" cy="1714512"/>
                          </a:xfrm>
                          <a:prstGeom prst="curvedConnector2">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7" name="Rectangle 47"/>
                        <wps:cNvSpPr/>
                        <wps:spPr>
                          <a:xfrm>
                            <a:off x="4357686" y="1857364"/>
                            <a:ext cx="1285883" cy="428628"/>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CF0AD3" w14:textId="77777777" w:rsidR="00143738" w:rsidRDefault="00143738" w:rsidP="00C54356">
                              <w:pPr>
                                <w:rPr>
                                  <w:rFonts w:eastAsia="Times New Roman" w:cs="Times New Roman"/>
                                </w:rPr>
                              </w:pPr>
                            </w:p>
                          </w:txbxContent>
                        </wps:txbx>
                        <wps:bodyPr rtlCol="0" anchor="ctr"/>
                      </wps:wsp>
                      <wps:wsp>
                        <wps:cNvPr id="48" name="Text Box 48"/>
                        <wps:cNvSpPr txBox="1"/>
                        <wps:spPr>
                          <a:xfrm>
                            <a:off x="4429096" y="1857360"/>
                            <a:ext cx="1143108" cy="485827"/>
                          </a:xfrm>
                          <a:prstGeom prst="rect">
                            <a:avLst/>
                          </a:prstGeom>
                          <a:noFill/>
                        </wps:spPr>
                        <wps:txbx>
                          <w:txbxContent>
                            <w:p w14:paraId="54DF0E0D"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Area Orientation</w:t>
                              </w:r>
                            </w:p>
                          </w:txbxContent>
                        </wps:txbx>
                        <wps:bodyPr wrap="square" rtlCol="0">
                          <a:noAutofit/>
                        </wps:bodyPr>
                      </wps:wsp>
                      <wps:wsp>
                        <wps:cNvPr id="49" name="Text Box 49"/>
                        <wps:cNvSpPr txBox="1"/>
                        <wps:spPr>
                          <a:xfrm>
                            <a:off x="2071664" y="2214548"/>
                            <a:ext cx="1143108" cy="503689"/>
                          </a:xfrm>
                          <a:prstGeom prst="rect">
                            <a:avLst/>
                          </a:prstGeom>
                          <a:noFill/>
                        </wps:spPr>
                        <wps:txbx>
                          <w:txbxContent>
                            <w:p w14:paraId="0C2AFAEB"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Establish Vacancies</w:t>
                              </w:r>
                            </w:p>
                          </w:txbxContent>
                        </wps:txbx>
                        <wps:bodyPr wrap="square" rtlCol="0">
                          <a:noAutofit/>
                        </wps:bodyPr>
                      </wps:wsp>
                      <wps:wsp>
                        <wps:cNvPr id="50" name="Text Box 50"/>
                        <wps:cNvSpPr txBox="1"/>
                        <wps:spPr>
                          <a:xfrm>
                            <a:off x="3786157" y="3000000"/>
                            <a:ext cx="1439514" cy="610193"/>
                          </a:xfrm>
                          <a:prstGeom prst="rect">
                            <a:avLst/>
                          </a:prstGeom>
                          <a:noFill/>
                        </wps:spPr>
                        <wps:txbx>
                          <w:txbxContent>
                            <w:p w14:paraId="67E8B5F4"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Personally Visit Vacancies</w:t>
                              </w:r>
                            </w:p>
                          </w:txbxContent>
                        </wps:txbx>
                        <wps:bodyPr wrap="square" rtlCol="0">
                          <a:noAutofit/>
                        </wps:bodyPr>
                      </wps:wsp>
                      <wps:wsp>
                        <wps:cNvPr id="51" name="Text Box 51"/>
                        <wps:cNvSpPr txBox="1"/>
                        <wps:spPr>
                          <a:xfrm>
                            <a:off x="2054506" y="3110555"/>
                            <a:ext cx="1143108" cy="450117"/>
                          </a:xfrm>
                          <a:prstGeom prst="rect">
                            <a:avLst/>
                          </a:prstGeom>
                          <a:noFill/>
                        </wps:spPr>
                        <wps:txbx>
                          <w:txbxContent>
                            <w:p w14:paraId="65992E66"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lang w:val="en-US"/>
                                </w:rPr>
                                <w:t>Evaluate in Detail</w:t>
                              </w:r>
                            </w:p>
                          </w:txbxContent>
                        </wps:txbx>
                        <wps:bodyPr wrap="square" rtlCol="0">
                          <a:noAutofit/>
                        </wps:bodyPr>
                      </wps:wsp>
                      <wps:wsp>
                        <wps:cNvPr id="52" name="Text Box 52"/>
                        <wps:cNvSpPr txBox="1"/>
                        <wps:spPr>
                          <a:xfrm>
                            <a:off x="1500166" y="3888188"/>
                            <a:ext cx="1143108" cy="539419"/>
                          </a:xfrm>
                          <a:prstGeom prst="rect">
                            <a:avLst/>
                          </a:prstGeom>
                          <a:noFill/>
                        </wps:spPr>
                        <wps:txbx>
                          <w:txbxContent>
                            <w:p w14:paraId="4095FA50"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Form and Place Bid</w:t>
                              </w:r>
                            </w:p>
                          </w:txbxContent>
                        </wps:txbx>
                        <wps:bodyPr wrap="square" rtlCol="0">
                          <a:noAutofit/>
                        </wps:bodyPr>
                      </wps:wsp>
                    </wpg:wgp>
                  </a:graphicData>
                </a:graphic>
              </wp:inline>
            </w:drawing>
          </mc:Choice>
          <mc:Fallback>
            <w:pict>
              <v:group id="Group 55" o:spid="_x0000_s1044" style="width:299.05pt;height:221.05pt;mso-position-horizontal-relative:char;mso-position-vertical-relative:line" coordorigin="1428728,1357298" coordsize="4214841,307030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">
                <v:rect id="Rectangle 32" o:spid="_x0000_s1045" style="position:absolute;left:1928794;top:3143248;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F4nxQAA&#10;ANsAAAAPAAAAZHJzL2Rvd25yZXYueG1sRI9Ba8JAFITvBf/D8gpeim5UakvMRoxQ6EmoFYq31+wz&#10;G5t9G7Krif/eLRR6HGbmGyZbD7YRV+p87VjBbJqAIC6drrlScPh8m7yC8AFZY+OYFNzIwzofPWSY&#10;atfzB133oRIRwj5FBSaENpXSl4Ys+qlriaN3cp3FEGVXSd1hH+G2kfMkWUqLNccFgy1tDZU/+4tV&#10;8HV6SgorX85691zYb3PczGTRKzV+HDYrEIGG8B/+a79rBYs5/H6JP0Dm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EcXifFAAAA2wAAAA8AAAAAAAAAAAAAAAAAlwIAAGRycy9k&#10;b3ducmV2LnhtbFBLBQYAAAAABAAEAPUAAACJAwAAAAA=&#10;" fillcolor="#8db3e2 [1311]" stroked="f" strokeweight="2pt">
                  <v:textbox>
                    <w:txbxContent>
                      <w:p w14:paraId="1D402E58" w14:textId="77777777" w:rsidR="00143738" w:rsidRDefault="00143738" w:rsidP="00C54356">
                        <w:pPr>
                          <w:rPr>
                            <w:rFonts w:eastAsia="Times New Roman" w:cs="Times New Roman"/>
                          </w:rPr>
                        </w:pPr>
                      </w:p>
                    </w:txbxContent>
                  </v:textbox>
                </v:rect>
                <v:rect id="Rectangle 33" o:spid="_x0000_s1046" style="position:absolute;left:3703508;top:2985116;width:1522165;height:50006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Pu8xAAA&#10;ANsAAAAPAAAAZHJzL2Rvd25yZXYueG1sRI9Ba8JAFITvQv/D8oReRDdWrJK6iikUPBXUgnh7Zp/Z&#10;1OzbkN2a+O+7guBxmJlvmMWqs5W4UuNLxwrGowQEce50yYWCn/3XcA7CB2SNlWNScCMPq+VLb4Gp&#10;di1v6boLhYgQ9ikqMCHUqZQ+N2TRj1xNHL2zayyGKJtC6gbbCLeVfEuSd2mx5LhgsKZPQ/ll92cV&#10;HM6DJLNy9qu/p5k9meN6LLNWqdd+t/4AEagLz/CjvdEKJhO4f4k/QC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lD7vMQAAADbAAAADwAAAAAAAAAAAAAAAACXAgAAZHJzL2Rv&#10;d25yZXYueG1sUEsFBgAAAAAEAAQA9QAAAIgDAAAAAA==&#10;" fillcolor="#8db3e2 [1311]" stroked="f" strokeweight="2pt">
                  <v:textbox>
                    <w:txbxContent>
                      <w:p w14:paraId="423EA43C" w14:textId="77777777" w:rsidR="00143738" w:rsidRDefault="00143738" w:rsidP="00C54356">
                        <w:pPr>
                          <w:rPr>
                            <w:rFonts w:eastAsia="Times New Roman" w:cs="Times New Roman"/>
                          </w:rPr>
                        </w:pPr>
                      </w:p>
                    </w:txbxContent>
                  </v:textbox>
                </v:rect>
                <v:rect id="Rectangle 34" o:spid="_x0000_s1047" style="position:absolute;left:2000232;top:2214554;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uWPIxQAA&#10;ANsAAAAPAAAAZHJzL2Rvd25yZXYueG1sRI9Ba8JAFITvhf6H5RW8FLPR1laiq5hCwVNBLUhvz+wz&#10;G82+DdnVpP/eLRQ8DjPzDTNf9rYWV2p95VjBKElBEBdOV1wq+N59DqcgfEDWWDsmBb/kYbl4fJhj&#10;pl3HG7puQykihH2GCkwITSalLwxZ9IlriKN3dK3FEGVbSt1iF+G2luM0fZMWK44LBhv6MFSctxer&#10;YH98TnMr30/6a5Lbg/lZjWTeKTV46lczEIH6cA//t9dawcsr/H2JP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G5Y8jFAAAA2wAAAA8AAAAAAAAAAAAAAAAAlwIAAGRycy9k&#10;b3ducmV2LnhtbFBLBQYAAAAABAAEAPUAAACJAwAAAAA=&#10;" fillcolor="#8db3e2 [1311]" stroked="f" strokeweight="2pt">
                  <v:textbox>
                    <w:txbxContent>
                      <w:p w14:paraId="782F6976" w14:textId="77777777" w:rsidR="00143738" w:rsidRDefault="00143738" w:rsidP="00C54356">
                        <w:pPr>
                          <w:rPr>
                            <w:rFonts w:eastAsia="Times New Roman" w:cs="Times New Roman"/>
                          </w:rPr>
                        </w:pPr>
                      </w:p>
                    </w:txbxContent>
                  </v:textbox>
                </v:rect>
                <v:rect id="Rectangle 35" o:spid="_x0000_s1048" style="position:absolute;left:3071802;top:1357298;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9cZTxQAA&#10;ANsAAAAPAAAAZHJzL2Rvd25yZXYueG1sRI9Ba8JAFITvQv/D8gQvohsVq6TZiCkUPBVqC+LtmX1m&#10;U7NvQ3Zr0n/fLRR6HGbmGybbDbYRd+p87VjBYp6AIC6drrlS8PH+MtuC8AFZY+OYFHyTh13+MMow&#10;1a7nN7ofQyUihH2KCkwIbSqlLw1Z9HPXEkfv6jqLIcqukrrDPsJtI5dJ8igt1hwXDLb0bKi8Hb+s&#10;gtN1mhRWbj7167qwF3PeL2TRKzUZD/snEIGG8B/+ax+0gtUafr/EHy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71xlPFAAAA2wAAAA8AAAAAAAAAAAAAAAAAlwIAAGRycy9k&#10;b3ducmV2LnhtbFBLBQYAAAAABAAEAPUAAACJAwAAAAA=&#10;" fillcolor="#8db3e2 [1311]" stroked="f" strokeweight="2pt">
                  <v:textbox>
                    <w:txbxContent>
                      <w:p w14:paraId="4DEDC1A3" w14:textId="77777777" w:rsidR="00143738" w:rsidRDefault="00143738" w:rsidP="00C54356">
                        <w:pPr>
                          <w:rPr>
                            <w:rFonts w:eastAsia="Times New Roman" w:cs="Times New Roman"/>
                          </w:rPr>
                        </w:pPr>
                      </w:p>
                    </w:txbxContent>
                  </v:textbox>
                </v:rect>
                <v:rect id="Rectangle 36" o:spid="_x0000_s1049" style="position:absolute;left:1428728;top:3929066;width:1285884;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1gkxAAA&#10;ANsAAAAPAAAAZHJzL2Rvd25yZXYueG1sRI9Ba8JAFITvBf/D8oReim5U1JK6ihEKPQlVQXp7zT6z&#10;0ezbkN2a+O/dguBxmJlvmMWqs5W4UuNLxwpGwwQEce50yYWCw/5z8A7CB2SNlWNScCMPq2XvZYGp&#10;di1/03UXChEh7FNUYEKoUyl9bsiiH7qaOHon11gMUTaF1A22EW4rOU6SmbRYclwwWNPGUH7Z/VkF&#10;x9Nbklk5P+vtNLO/5mc9klmr1Gu/W3+ACNSFZ/jR/tIKJjP4/xJ/gFz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YJMQAAADbAAAADwAAAAAAAAAAAAAAAACXAgAAZHJzL2Rv&#10;d25yZXYueG1sUEsFBgAAAAAEAAQA9QAAAIgDAAAAAA==&#10;" fillcolor="#8db3e2 [1311]" stroked="f" strokeweight="2pt">
                  <v:textbox>
                    <w:txbxContent>
                      <w:p w14:paraId="352A681A" w14:textId="77777777" w:rsidR="00143738" w:rsidRDefault="00143738" w:rsidP="00C54356">
                        <w:pPr>
                          <w:rPr>
                            <w:rFonts w:eastAsia="Times New Roman" w:cs="Times New Roman"/>
                          </w:rPr>
                        </w:pPr>
                      </w:p>
                    </w:txbxContent>
                  </v:textbox>
                </v:rect>
                <v:shape id="Text Box 37" o:spid="_x0000_s1050" type="#_x0000_t202" style="position:absolute;left:3143234;top:1357298;width:1143108;height:4858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36E877C6"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Select Search Strategy</w:t>
                        </w:r>
                      </w:p>
                    </w:txbxContent>
                  </v:textbox>
                </v:shape>
                <v:shape id="Text Box 38" o:spid="_x0000_s1051" type="#_x0000_t202" style="position:absolute;left:4429103;top:3929048;width:1143108;height:286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0F47C7F7"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44"/>
                            <w:szCs w:val="44"/>
                          </w:rPr>
                          <w:t>G</w:t>
                        </w:r>
                      </w:p>
                    </w:txbxContent>
                  </v:textbox>
                </v:shape>
                <v:shapetype id="_x0000_t37" coordsize="21600,21600" o:spt="37" o:oned="t" path="m0,0c10800,,21600,10800,21600,21600e" filled="f">
                  <v:path arrowok="t" fillok="f" o:connecttype="none"/>
                  <o:lock v:ext="edit" shapetype="t"/>
                </v:shapetype>
                <v:shape id="Curved Connector 39" o:spid="_x0000_s1052" type="#_x0000_t37" style="position:absolute;left:2536017;top:1678769;width:642942;height:428628;rotation:90;flip:x y;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VKP58MAAADbAAAADwAAAGRycy9kb3ducmV2LnhtbESPQWuDQBSE74H+h+UVekvWKJTEZBUp&#10;lLahBExKzw/3RSXuW3G3av99tlDIcZiZb5h9PptOjDS41rKC9SoCQVxZ3XKt4Ov8utyAcB5ZY2eZ&#10;FPySgzx7WOwx1XbiksaTr0WAsEtRQeN9n0rpqoYMupXtiYN3sYNBH+RQSz3gFOCmk3EUPUuDLYeF&#10;Bnt6aai6nn6MAlnMx/Ft09cxf5TV53fio8NWK/X0OBc7EJ5mfw//t9+1gmQLf1/CD5DZ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1Sj+fDAAAA2wAAAA8AAAAAAAAAAAAA&#10;AAAAoQIAAGRycy9kb3ducmV2LnhtbFBLBQYAAAAABAAEAPkAAACRAwAAAAA=&#10;" strokecolor="#4579b8 [3044]">
                  <v:stroke endarrow="open"/>
                </v:shape>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Curved Connector 40" o:spid="_x0000_s1053" type="#_x0000_t38" style="position:absolute;left:3430122;top:2072807;width:1212187;height:642942;rotation:90;flip:x;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Ex6sMAAADbAAAADwAAAGRycy9kb3ducmV2LnhtbERPTUvDQBC9C/6HZYTezKZWiqbdllIo&#10;tAehRj30Ns2O2Wh2NmSnafz37kHw+Hjfy/XoWzVQH5vABqZZDoq4Crbh2sD72+7+CVQUZIttYDLw&#10;QxHWq9ubJRY2XPmVhlJqlUI4FmjAiXSF1rFy5DFmoSNO3GfoPUqCfa1tj9cU7lv9kOdz7bHh1OCw&#10;o62j6ru8eAMfzy9DdF+b47Q8H89zaQ4z2Z6MmdyNmwUooVH+xX/uvTXwmNanL+kH6N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TRMerDAAAA2wAAAA8AAAAAAAAAAAAA&#10;AAAAoQIAAGRycy9kb3ducmV2LnhtbFBLBQYAAAAABAAEAPkAAACRAwAAAAA=&#10;" adj="10800" strokecolor="#4579b8 [3044]">
                  <v:stroke endarrow="open"/>
                </v:shape>
                <v:shape id="Curved Connector 41" o:spid="_x0000_s1054" type="#_x0000_t38" style="position:absolute;left:2500298;top:2071678;width:1857388;height:1071570;flip:y;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nW9cQAAADbAAAADwAAAGRycy9kb3ducmV2LnhtbESP3WoCMRSE7wu+QzhCb0SziqisRpFC&#10;oZZS8QevD5vj7uLmZEmixj59UxB6OczMN8xiFU0jbuR8bVnBcJCBIC6srrlUcDy892cgfEDW2Fgm&#10;BQ/ysFp2XhaYa3vnHd32oRQJwj5HBVUIbS6lLyoy6Ae2JU7e2TqDIUlXSu3wnuCmkaMsm0iDNaeF&#10;Clt6q6i47K9GwXXK0WXrjd6Opr3T+Pzz+R2/Jkq9duN6DiJQDP/hZ/tDKxgP4e9L+gFy+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Wdb1xAAAANsAAAAPAAAAAAAAAAAA&#10;AAAAAKECAABkcnMvZG93bnJldi54bWxQSwUGAAAAAAQABAD5AAAAkgMAAAAA&#10;" adj="10800" strokecolor="#4579b8 [3044]">
                  <v:stroke endarrow="open"/>
                </v:shape>
                <v:shape id="Curved Connector 42" o:spid="_x0000_s1055" type="#_x0000_t37" style="position:absolute;left:4357686;top:1571612;width:642942;height:285752;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yPEPsIAAADbAAAADwAAAGRycy9kb3ducmV2LnhtbESPQWvCQBSE70L/w/IKvemmKiWkbkJp&#10;KXhtLNrj6+7rJjX7NmRXjf/eFQSPw8x8w6yq0XXiSENoPSt4nmUgiLU3LVsF35vPaQ4iRGSDnWdS&#10;cKYAVfkwWWFh/Im/6FhHKxKEQ4EKmhj7QsqgG3IYZr4nTt6fHxzGJAcrzYCnBHednGfZi3TYclpo&#10;sKf3hvS+PjgFtv7/sL8/YWfzRb/Ya6e3tMyVenoc315BRBrjPXxrr42C5RyuX9IPkOU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yPEPsIAAADbAAAADwAAAAAAAAAAAAAA&#10;AAChAgAAZHJzL2Rvd25yZXYueG1sUEsFBgAAAAAEAAQA+QAAAJADAAAAAA==&#10;" strokecolor="#4579b8 [3044]">
                  <v:stroke endarrow="open"/>
                </v:shape>
                <v:shape id="Curved Connector 43" o:spid="_x0000_s1056" type="#_x0000_t37" style="position:absolute;left:2143108;top:3571876;width:428628;height:354931;flip:x;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kBKB8IAAADbAAAADwAAAGRycy9kb3ducmV2LnhtbESPzYoCMRCE74LvEFrwphl/EBmNooKu&#10;V3W9t5N2ZnTSGZKosz69WVjYY1FdX3XNl42pxJOcLy0rGPQTEMSZ1SXnCr5P294UhA/IGivLpOCH&#10;PCwX7dYcU21ffKDnMeQiQtinqKAIoU6l9FlBBn3f1sTRu1pnMETpcqkdviLcVHKYJBNpsOTYUGBN&#10;m4Ky+/Fh4hvuPblUX7eRW+/PbvjY7u7T006pbqdZzUAEasL/8V96rxWMR/C7JQJALj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kBKB8IAAADbAAAADwAAAAAAAAAAAAAA&#10;AAChAgAAZHJzL2Rvd25yZXYueG1sUEsFBgAAAAAEAAQA+QAAAJADAAAAAA==&#10;" strokecolor="#4579b8 [3044]">
                  <v:stroke endarrow="open"/>
                </v:shape>
                <v:shape id="Curved Connector 44" o:spid="_x0000_s1057" type="#_x0000_t38" style="position:absolute;left:2250265;top:2893215;width:500066;height:1588;rotation:90;flip:x y;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YtQ8MAAADbAAAADwAAAGRycy9kb3ducmV2LnhtbESPT2sCMRTE70K/Q3gFb5pVliJbo4i0&#10;4EVb/0GPj81rduvmZUniun77plDwOMzMb5j5sreN6MiH2rGCyTgDQVw6XbNRcDq+j2YgQkTW2Dgm&#10;BXcKsFw8DeZYaHfjPXWHaESCcChQQRVjW0gZyooshrFriZP37bzFmKQ3Unu8Jbht5DTLXqTFmtNC&#10;hS2tKyovh6tVYCg/f7nY8Xb31k/PP9bUH/5TqeFzv3oFEamPj/B/e6MV5Dn8fUk/QC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omLUPDAAAA2wAAAA8AAAAAAAAAAAAA&#10;AAAAoQIAAGRycy9kb3ducmV2LnhtbFBLBQYAAAAABAAEAPkAAACRAwAAAAA=&#10;" adj="10800" strokecolor="#4579b8 [3044]">
                  <v:stroke endarrow="open"/>
                </v:shape>
                <v:shapetype id="_x0000_t39" coordsize="21600,21600" o:spt="39" o:oned="t" path="m0,0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Curved Connector 45" o:spid="_x0000_s1058" type="#_x0000_t39" style="position:absolute;left:3734015;top:2838226;width:252564;height:1291238;rotation:-90;flip:x;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Mw/cUAAADbAAAADwAAAGRycy9kb3ducmV2LnhtbESPzWrDMBCE74W+g9hCb7UcOw7FjRxK&#10;obS3/DQ99LZYG9vYWhlLiZ08fRQI9DjMzDfMcjWZTpxocI1lBbMoBkFcWt1wpWD/8/nyCsJ5ZI2d&#10;ZVJwJger4vFhibm2I2/ptPOVCBB2OSqove9zKV1Zk0EX2Z44eAc7GPRBDpXUA44BbjqZxPFCGmw4&#10;LNTY00dNZbs7GgXJ8SvV+JfNst/0kkzr9rBp9Fqp56fp/Q2Ep8n/h+/tb61gnsHtS/gBsrg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JMw/cUAAADbAAAADwAAAAAAAAAA&#10;AAAAAAChAgAAZHJzL2Rvd25yZXYueG1sUEsFBgAAAAAEAAQA+QAAAJMDAAAAAA==&#10;" adj="-21384,16820" strokecolor="#4579b8 [3044]">
                  <v:stroke endarrow="open"/>
                </v:shape>
                <v:shape id="Curved Connector 46" o:spid="_x0000_s1059" type="#_x0000_t37" style="position:absolute;left:4073064;top:1501303;width:140617;height:1714512;rotation:90;visibility:visible;mso-wrap-style:square" o:connectortype="curved"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8yJcb4AAADbAAAADwAAAGRycy9kb3ducmV2LnhtbESPwQrCMBBE74L/EFbwIppWRKQaRQTB&#10;U0XtByzN2pY2m9JErX9vBMHjMDNvmM2uN414UucqywriWQSCOLe64kJBdjtOVyCcR9bYWCYFb3Kw&#10;2w4HG0y0ffGFnldfiABhl6CC0vs2kdLlJRl0M9sSB+9uO4M+yK6QusNXgJtGzqNoKQ1WHBZKbOlQ&#10;Ul5fH0bB+X5+Z3HsNJ0uaZHaeuK5TpUaj/r9GoSn3v/Dv/ZJK1gs4fsl/AC5/Q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DTzIlxvgAAANsAAAAPAAAAAAAAAAAAAAAAAKEC&#10;AABkcnMvZG93bnJldi54bWxQSwUGAAAAAAQABAD5AAAAjAMAAAAA&#10;" strokecolor="#4579b8 [3044]">
                  <v:stroke endarrow="open"/>
                </v:shape>
                <v:rect id="Rectangle 47" o:spid="_x0000_s1060" style="position:absolute;left:4357686;top:1857364;width:1285883;height:4286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bY7CxQAA&#10;ANsAAAAPAAAAZHJzL2Rvd25yZXYueG1sRI9Ba8JAFITvQv/D8gq9SN1YtEqaVUyh0JOgFoq31+xL&#10;Nm32bchuTfz3riB4HGbmGyZbD7YRJ+p87VjBdJKAIC6crrlS8HX4eF6C8AFZY+OYFJzJw3r1MMow&#10;1a7nHZ32oRIRwj5FBSaENpXSF4Ys+olriaNXus5iiLKrpO6wj3DbyJckeZUWa44LBlt6N1T87f+t&#10;gu9ynORWLn71dp7bH3PcTGXeK/X0OGzeQAQawj18a39qBbMFXL/EHyB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ltjsLFAAAA2wAAAA8AAAAAAAAAAAAAAAAAlwIAAGRycy9k&#10;b3ducmV2LnhtbFBLBQYAAAAABAAEAPUAAACJAwAAAAA=&#10;" fillcolor="#8db3e2 [1311]" stroked="f" strokeweight="2pt">
                  <v:textbox>
                    <w:txbxContent>
                      <w:p w14:paraId="4FCF0AD3" w14:textId="77777777" w:rsidR="00143738" w:rsidRDefault="00143738" w:rsidP="00C54356">
                        <w:pPr>
                          <w:rPr>
                            <w:rFonts w:eastAsia="Times New Roman" w:cs="Times New Roman"/>
                          </w:rPr>
                        </w:pPr>
                      </w:p>
                    </w:txbxContent>
                  </v:textbox>
                </v:rect>
                <v:shape id="Text Box 48" o:spid="_x0000_s1061" type="#_x0000_t202" style="position:absolute;left:4429096;top:1857360;width:1143108;height:4858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bivgAA&#10;ANsAAAAPAAAAZHJzL2Rvd25yZXYueG1sRE/LisIwFN0L/kO4gjtNHFS0GkVGhFk5+AR3l+baFpub&#10;0kTb+fvJQnB5OO/lurWleFHtC8caRkMFgjh1puBMw/m0G8xA+IBssHRMGv7Iw3rV7SwxMa7hA72O&#10;IRMxhH2CGvIQqkRKn+Zk0Q9dRRy5u6sthgjrTJoamxhuS/ml1FRaLDg25FjRd07p4/i0Gi77++06&#10;Vr/Z1k6qxrVKsp1Lrfu9drMAEagNH/Hb/WM0jOPY+CX+ALn6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sUX24r4AAADbAAAADwAAAAAAAAAAAAAAAACXAgAAZHJzL2Rvd25yZXYu&#10;eG1sUEsFBgAAAAAEAAQA9QAAAIIDAAAAAA==&#10;" filled="f" stroked="f">
                  <v:textbox>
                    <w:txbxContent>
                      <w:p w14:paraId="54DF0E0D"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Area Orientation</w:t>
                        </w:r>
                      </w:p>
                    </w:txbxContent>
                  </v:textbox>
                </v:shape>
                <v:shape id="Text Box 49" o:spid="_x0000_s1062" type="#_x0000_t202" style="position:absolute;left:2071664;top:2214548;width:1143108;height:5036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VN5wwAA&#10;ANsAAAAPAAAAZHJzL2Rvd25yZXYueG1sRI/NasMwEITvhbyD2EButZSSltiJbEJLoKeW5g9yW6yN&#10;bWKtjKXG7ttXhUKOw8x8w6yL0bbiRr1vHGuYJwoEcelMw5WGw377uAThA7LB1jFp+CEPRT55WGNm&#10;3MBfdNuFSkQI+ww11CF0mZS+rMmiT1xHHL2L6y2GKPtKmh6HCLetfFLqRVpsOC7U2NFrTeV19201&#10;HD8u59NCfVZv9rkb3Kgk21RqPZu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CVN5wwAAANsAAAAPAAAAAAAAAAAAAAAAAJcCAABkcnMvZG93&#10;bnJldi54bWxQSwUGAAAAAAQABAD1AAAAhwMAAAAA&#10;" filled="f" stroked="f">
                  <v:textbox>
                    <w:txbxContent>
                      <w:p w14:paraId="0C2AFAEB"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Establish Vacancies</w:t>
                        </w:r>
                      </w:p>
                    </w:txbxContent>
                  </v:textbox>
                </v:shape>
                <v:shape id="Text Box 50" o:spid="_x0000_s1063" type="#_x0000_t202" style="position:absolute;left:3786157;top:3000000;width:1439514;height:6101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6mw5vgAA&#10;ANsAAAAPAAAAZHJzL2Rvd25yZXYueG1sRE/LisIwFN0P+A/hCrMbE0VFq1FEEWY14hPcXZprW2xu&#10;ShNt5+/NQnB5OO/5srWleFLtC8ca+j0Fgjh1puBMw+m4/ZmA8AHZYOmYNPyTh+Wi8zXHxLiG9/Q8&#10;hEzEEPYJashDqBIpfZqTRd9zFXHkbq62GCKsM2lqbGK4LeVAqbG0WHBsyLGidU7p/fCwGs5/t+tl&#10;qHbZxo6qxrVKsp1Krb+77WoGIlAbPuK3+9doGMX1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yupsOb4AAADbAAAADwAAAAAAAAAAAAAAAACXAgAAZHJzL2Rvd25yZXYu&#10;eG1sUEsFBgAAAAAEAAQA9QAAAIIDAAAAAA==&#10;" filled="f" stroked="f">
                  <v:textbox>
                    <w:txbxContent>
                      <w:p w14:paraId="67E8B5F4"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Personally Visit Vacancies</w:t>
                        </w:r>
                      </w:p>
                    </w:txbxContent>
                  </v:textbox>
                </v:shape>
                <v:shape id="Text Box 51" o:spid="_x0000_s1064" type="#_x0000_t202" style="position:absolute;left:2054506;top:3110555;width:1143108;height:4501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smiwwAA&#10;ANsAAAAPAAAAZHJzL2Rvd25yZXYueG1sRI/NasMwEITvhbyD2EBvteSSlMSxYkJLoKeW5g9yW6yN&#10;bWKtjKXG7ttXhUKOw8x8w+TFaFtxo943jjWkiQJBXDrTcKXhsN8+LUD4gGywdUwafshDsZ485JgZ&#10;N/AX3XahEhHCPkMNdQhdJqUva7LoE9cRR+/ieoshyr6Spschwm0rn5V6kRYbjgs1dvRaU3ndfVsN&#10;x4/L+TRTn9WbnXeDG5Vku5RaP07Hz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psmiwwAAANsAAAAPAAAAAAAAAAAAAAAAAJcCAABkcnMvZG93&#10;bnJldi54bWxQSwUGAAAAAAQABAD1AAAAhwMAAAAA&#10;" filled="f" stroked="f">
                  <v:textbox>
                    <w:txbxContent>
                      <w:p w14:paraId="65992E66"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lang w:val="en-US"/>
                          </w:rPr>
                          <w:t>Evaluate in Detail</w:t>
                        </w:r>
                      </w:p>
                    </w:txbxContent>
                  </v:textbox>
                </v:shape>
                <v:shape id="Text Box 52" o:spid="_x0000_s1065" type="#_x0000_t202" style="position:absolute;left:1500166;top:3888188;width:1143108;height:5394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4095FA50" w14:textId="77777777" w:rsidR="00143738" w:rsidRDefault="00143738" w:rsidP="00C54356">
                        <w:pPr>
                          <w:pStyle w:val="NormalWeb"/>
                          <w:spacing w:before="0" w:beforeAutospacing="0" w:after="0" w:afterAutospacing="0"/>
                          <w:jc w:val="center"/>
                        </w:pPr>
                        <w:r>
                          <w:rPr>
                            <w:rFonts w:asciiTheme="minorHAnsi" w:hAnsi="Calibri" w:cstheme="minorBidi"/>
                            <w:color w:val="FFFFFF" w:themeColor="background1"/>
                            <w:kern w:val="24"/>
                            <w:sz w:val="24"/>
                            <w:szCs w:val="24"/>
                          </w:rPr>
                          <w:t>Form and Place Bid</w:t>
                        </w:r>
                      </w:p>
                    </w:txbxContent>
                  </v:textbox>
                </v:shape>
                <w10:anchorlock/>
              </v:group>
            </w:pict>
          </mc:Fallback>
        </mc:AlternateContent>
      </w:r>
    </w:p>
    <w:p w14:paraId="748DF23E" w14:textId="77777777" w:rsidR="0083790C" w:rsidRDefault="0083790C" w:rsidP="0083790C">
      <w:pPr>
        <w:autoSpaceDE w:val="0"/>
        <w:autoSpaceDN w:val="0"/>
        <w:adjustRightInd w:val="0"/>
        <w:spacing w:after="0"/>
        <w:rPr>
          <w:iCs/>
        </w:rPr>
      </w:pPr>
      <w:r w:rsidRPr="00C54356">
        <w:rPr>
          <w:iCs/>
        </w:rPr>
        <w:lastRenderedPageBreak/>
        <w:t xml:space="preserve">Marsh and Gibb (2009), expanding on Maclennan and Wood’s (1982) model, suggest that there are six major steps: selection of a search strategy, orientation to an area, establish the possible </w:t>
      </w:r>
      <w:r w:rsidRPr="00C54356">
        <w:rPr>
          <w:iCs/>
        </w:rPr>
        <w:lastRenderedPageBreak/>
        <w:t xml:space="preserve">properties (vacancies), personally visit those properties, evaluate in detail the characteristics of the properties and then form and place a bid. There is a linear progression in this model through the stages, yet </w:t>
      </w:r>
      <w:r>
        <w:rPr>
          <w:iCs/>
        </w:rPr>
        <w:t xml:space="preserve">this </w:t>
      </w:r>
      <w:r w:rsidRPr="00C54356">
        <w:rPr>
          <w:iCs/>
        </w:rPr>
        <w:t>may be an over-simplificat</w:t>
      </w:r>
      <w:r>
        <w:rPr>
          <w:iCs/>
        </w:rPr>
        <w:t xml:space="preserve">ion of the progress involved in many cases. </w:t>
      </w:r>
      <w:r w:rsidRPr="00C54356">
        <w:rPr>
          <w:iCs/>
        </w:rPr>
        <w:t xml:space="preserve">Figure </w:t>
      </w:r>
      <w:r>
        <w:rPr>
          <w:iCs/>
        </w:rPr>
        <w:t>3.</w:t>
      </w:r>
      <w:r w:rsidRPr="00C54356">
        <w:rPr>
          <w:iCs/>
        </w:rPr>
        <w:t>1 shows two alternative ways of conceptualising the process of housing choice</w:t>
      </w:r>
      <w:r>
        <w:rPr>
          <w:iCs/>
        </w:rPr>
        <w:t>,</w:t>
      </w:r>
      <w:r w:rsidRPr="00C54356">
        <w:rPr>
          <w:iCs/>
        </w:rPr>
        <w:t xml:space="preserve"> based upon Marsh and Gibb (2009). The left side suggests that the household progresses through the decisions systematically, narrowing the housing selection until a decision to move or stay is reached, a view typically associated with </w:t>
      </w:r>
      <w:r>
        <w:rPr>
          <w:iCs/>
        </w:rPr>
        <w:t>NCE</w:t>
      </w:r>
      <w:r w:rsidRPr="00C54356">
        <w:rPr>
          <w:iCs/>
        </w:rPr>
        <w:t xml:space="preserve"> (e.g. Boehm, 1982). An alternative conceptualisation of housing choice is that it is messy, with previous decisions being reformulated throughout until a decision to move or stay is made. </w:t>
      </w:r>
    </w:p>
    <w:p w14:paraId="4A77494E" w14:textId="77777777" w:rsidR="00CC5684" w:rsidRDefault="00CC5684" w:rsidP="00AC1684">
      <w:pPr>
        <w:autoSpaceDE w:val="0"/>
        <w:autoSpaceDN w:val="0"/>
        <w:adjustRightInd w:val="0"/>
        <w:spacing w:after="0"/>
        <w:rPr>
          <w:iCs/>
          <w:color w:val="C0504D" w:themeColor="accent2"/>
        </w:rPr>
        <w:sectPr w:rsidR="00CC5684" w:rsidSect="005714FB">
          <w:type w:val="continuous"/>
          <w:pgSz w:w="11906" w:h="16838"/>
          <w:pgMar w:top="1304" w:right="1304" w:bottom="1304" w:left="1134" w:header="709" w:footer="709" w:gutter="1134"/>
          <w:cols w:space="708"/>
          <w:titlePg/>
          <w:docGrid w:linePitch="360"/>
        </w:sectPr>
      </w:pPr>
    </w:p>
    <w:p w14:paraId="6F626515" w14:textId="6E928568" w:rsidR="00AC1684" w:rsidRPr="00590AD4" w:rsidRDefault="00AC1684" w:rsidP="00AC1684">
      <w:pPr>
        <w:autoSpaceDE w:val="0"/>
        <w:autoSpaceDN w:val="0"/>
        <w:adjustRightInd w:val="0"/>
        <w:spacing w:after="0"/>
        <w:rPr>
          <w:iCs/>
        </w:rPr>
      </w:pPr>
      <w:r w:rsidRPr="00590AD4">
        <w:rPr>
          <w:iCs/>
        </w:rPr>
        <w:lastRenderedPageBreak/>
        <w:t xml:space="preserve">Whilst </w:t>
      </w:r>
      <w:r w:rsidR="007E218B">
        <w:rPr>
          <w:iCs/>
        </w:rPr>
        <w:t>NCE</w:t>
      </w:r>
      <w:r w:rsidRPr="00590AD4">
        <w:rPr>
          <w:iCs/>
        </w:rPr>
        <w:t xml:space="preserve"> has viewed decisions about housing choice as a straightforward progression</w:t>
      </w:r>
      <w:r w:rsidR="00D51958">
        <w:rPr>
          <w:iCs/>
        </w:rPr>
        <w:t xml:space="preserve"> from motivation to outcome</w:t>
      </w:r>
      <w:r w:rsidRPr="00590AD4">
        <w:rPr>
          <w:iCs/>
        </w:rPr>
        <w:t>, there is growing evidence to suggest that the decision is</w:t>
      </w:r>
      <w:r w:rsidR="007E6F19" w:rsidRPr="00590AD4">
        <w:rPr>
          <w:iCs/>
        </w:rPr>
        <w:t xml:space="preserve"> rarely experienced as a </w:t>
      </w:r>
      <w:r w:rsidR="00D51958">
        <w:rPr>
          <w:iCs/>
        </w:rPr>
        <w:t xml:space="preserve">logically </w:t>
      </w:r>
      <w:r w:rsidR="007E6F19" w:rsidRPr="00590AD4">
        <w:rPr>
          <w:iCs/>
        </w:rPr>
        <w:t xml:space="preserve">linear process and may look and feel more like a ‘muddling process’ </w:t>
      </w:r>
      <w:r w:rsidRPr="00590AD4">
        <w:rPr>
          <w:iCs/>
        </w:rPr>
        <w:t>(Park, 1982). Levy et al.</w:t>
      </w:r>
      <w:r w:rsidR="00590AD4" w:rsidRPr="00590AD4">
        <w:rPr>
          <w:iCs/>
        </w:rPr>
        <w:t xml:space="preserve"> (2008)</w:t>
      </w:r>
      <w:r w:rsidRPr="00590AD4">
        <w:rPr>
          <w:iCs/>
        </w:rPr>
        <w:t xml:space="preserve"> summarise the unstructured approach </w:t>
      </w:r>
      <w:r w:rsidR="00590AD4" w:rsidRPr="00590AD4">
        <w:rPr>
          <w:iCs/>
        </w:rPr>
        <w:t>to housing search</w:t>
      </w:r>
      <w:r w:rsidRPr="00590AD4">
        <w:rPr>
          <w:iCs/>
        </w:rPr>
        <w:t>:</w:t>
      </w:r>
    </w:p>
    <w:p w14:paraId="2CCCBA96" w14:textId="77777777" w:rsidR="00AC1684" w:rsidRPr="00590AD4" w:rsidRDefault="00AC1684" w:rsidP="00AC1684">
      <w:pPr>
        <w:autoSpaceDE w:val="0"/>
        <w:autoSpaceDN w:val="0"/>
        <w:adjustRightInd w:val="0"/>
        <w:spacing w:after="0"/>
        <w:ind w:left="720"/>
        <w:rPr>
          <w:iCs/>
        </w:rPr>
      </w:pPr>
      <w:r w:rsidRPr="00590AD4">
        <w:rPr>
          <w:lang w:val="en-US"/>
        </w:rPr>
        <w:t>“It is clear from the interviews that although certain distinct stages can be identified within the decision-making process, these stages may not take place in a structured linear fashion.” (Levy et al., 2008, P.285).</w:t>
      </w:r>
    </w:p>
    <w:p w14:paraId="1C9749B3" w14:textId="5158C5A0" w:rsidR="0083790C" w:rsidRPr="00696D55" w:rsidRDefault="00590AD4" w:rsidP="00AC1684">
      <w:pPr>
        <w:autoSpaceDE w:val="0"/>
        <w:autoSpaceDN w:val="0"/>
        <w:adjustRightInd w:val="0"/>
        <w:spacing w:after="0"/>
      </w:pPr>
      <w:r w:rsidRPr="00590AD4">
        <w:t xml:space="preserve">The </w:t>
      </w:r>
      <w:r w:rsidR="00773C98">
        <w:t xml:space="preserve">alternative, </w:t>
      </w:r>
      <w:r w:rsidRPr="00590AD4">
        <w:t xml:space="preserve">non-linear progression through stages of the housing search </w:t>
      </w:r>
      <w:proofErr w:type="gramStart"/>
      <w:r w:rsidRPr="00590AD4">
        <w:t>process</w:t>
      </w:r>
      <w:r w:rsidR="00773C98">
        <w:t>,</w:t>
      </w:r>
      <w:proofErr w:type="gramEnd"/>
      <w:r w:rsidRPr="00590AD4">
        <w:t xml:space="preserve"> signifies that the purchase of a </w:t>
      </w:r>
      <w:r w:rsidR="00286AD5">
        <w:t>dwelling</w:t>
      </w:r>
      <w:r w:rsidRPr="00590AD4">
        <w:t xml:space="preserve"> is not a </w:t>
      </w:r>
      <w:r w:rsidR="00C81996">
        <w:t>“</w:t>
      </w:r>
      <w:r w:rsidRPr="00590AD4">
        <w:t>small world</w:t>
      </w:r>
      <w:r w:rsidR="00C81996">
        <w:t>”</w:t>
      </w:r>
      <w:r w:rsidR="0083790C">
        <w:t xml:space="preserve"> problem. In order to analyse and theorise the housing search process it is necessary to create a linear description and analytical structure. Although this structure necessarily simplifies the process it is possible to understand the stages as iterative and recursive, whilst potentially moving towards the goal of</w:t>
      </w:r>
      <w:r w:rsidR="00696D55">
        <w:t xml:space="preserve"> purchasing a home to love in. Figure 3.2 provides a conceptualisation of the different stages of the search process, which is linear but includes feedback between each stage. Thus it is possible to conceptualise a movement in the search process from left to right whilst recognising that the search may stop at any stage, and that stages may in essence run concurrently (e.g. search and visiting properties). </w:t>
      </w:r>
    </w:p>
    <w:p w14:paraId="5B501EEB" w14:textId="0C1E7AD1" w:rsidR="006D75D1" w:rsidRPr="003F68B7" w:rsidRDefault="003F68B7" w:rsidP="000D0335">
      <w:pPr>
        <w:pStyle w:val="Figures"/>
      </w:pPr>
      <w:bookmarkStart w:id="73" w:name="_Toc318119640"/>
      <w:r w:rsidRPr="003F68B7">
        <w:t>Fig. 3</w:t>
      </w:r>
      <w:r w:rsidR="006D75D1" w:rsidRPr="003F68B7">
        <w:t>.</w:t>
      </w:r>
      <w:r w:rsidRPr="003F68B7">
        <w:t>2</w:t>
      </w:r>
      <w:r w:rsidR="006D75D1" w:rsidRPr="003F68B7">
        <w:t xml:space="preserve"> </w:t>
      </w:r>
      <w:proofErr w:type="gramStart"/>
      <w:r w:rsidR="006D75D1" w:rsidRPr="003F68B7">
        <w:t>A</w:t>
      </w:r>
      <w:proofErr w:type="gramEnd"/>
      <w:r w:rsidR="006D75D1" w:rsidRPr="003F68B7">
        <w:t xml:space="preserve"> </w:t>
      </w:r>
      <w:r w:rsidR="00C3699D" w:rsidRPr="003F68B7">
        <w:t>conceptualisation</w:t>
      </w:r>
      <w:r w:rsidR="006D75D1" w:rsidRPr="003F68B7">
        <w:t xml:space="preserve"> of the different housing search stages and the recursive feedback links between each stage</w:t>
      </w:r>
      <w:bookmarkEnd w:id="73"/>
      <w:r w:rsidR="006D75D1" w:rsidRPr="003F68B7">
        <w:t xml:space="preserve"> </w:t>
      </w:r>
    </w:p>
    <w:p w14:paraId="7B45A020" w14:textId="5F09755D" w:rsidR="006D75D1" w:rsidRDefault="006D75D1" w:rsidP="00AC1684">
      <w:pPr>
        <w:autoSpaceDE w:val="0"/>
        <w:autoSpaceDN w:val="0"/>
        <w:adjustRightInd w:val="0"/>
        <w:spacing w:after="0"/>
      </w:pPr>
      <w:r>
        <w:rPr>
          <w:noProof/>
          <w:lang w:val="en-US"/>
        </w:rPr>
        <w:drawing>
          <wp:inline distT="0" distB="0" distL="0" distR="0" wp14:anchorId="23E69FD5" wp14:editId="1CCE1A1D">
            <wp:extent cx="4117340" cy="1469051"/>
            <wp:effectExtent l="0" t="0" r="0" b="0"/>
            <wp:docPr id="89" name="Picture 89" descr="Macintosh HD:Users:richard:Downloads:SearchProces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ownloads:SearchProcess-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8837" cy="1469585"/>
                    </a:xfrm>
                    <a:prstGeom prst="rect">
                      <a:avLst/>
                    </a:prstGeom>
                    <a:noFill/>
                    <a:ln>
                      <a:noFill/>
                    </a:ln>
                  </pic:spPr>
                </pic:pic>
              </a:graphicData>
            </a:graphic>
          </wp:inline>
        </w:drawing>
      </w:r>
    </w:p>
    <w:p w14:paraId="68006830" w14:textId="1946404F" w:rsidR="00342CCD" w:rsidRPr="00C36BBB" w:rsidRDefault="00342CCD" w:rsidP="00AC1684">
      <w:pPr>
        <w:autoSpaceDE w:val="0"/>
        <w:autoSpaceDN w:val="0"/>
        <w:adjustRightInd w:val="0"/>
        <w:spacing w:after="0"/>
      </w:pPr>
      <w:r>
        <w:t>NB: Different housing search stages are in red text</w:t>
      </w:r>
      <w:r w:rsidRPr="003F68B7">
        <w:t xml:space="preserve"> and the recursive feedback links </w:t>
      </w:r>
      <w:r>
        <w:t xml:space="preserve">are </w:t>
      </w:r>
      <w:r w:rsidRPr="003F68B7">
        <w:t>black</w:t>
      </w:r>
      <w:r>
        <w:t xml:space="preserve"> dotted lines</w:t>
      </w:r>
    </w:p>
    <w:p w14:paraId="3809FAF3" w14:textId="08FDD2FC" w:rsidR="00252568" w:rsidRDefault="00696D55" w:rsidP="00172254">
      <w:pPr>
        <w:autoSpaceDE w:val="0"/>
        <w:autoSpaceDN w:val="0"/>
        <w:adjustRightInd w:val="0"/>
        <w:spacing w:after="0"/>
      </w:pPr>
      <w:r w:rsidRPr="00590AD4">
        <w:lastRenderedPageBreak/>
        <w:t xml:space="preserve">In the text that follows the stages are considered in a sequential manner, however this is for analytical purposes and it should be remembered </w:t>
      </w:r>
      <w:r w:rsidR="00281F53">
        <w:t xml:space="preserve">throughout </w:t>
      </w:r>
      <w:r w:rsidRPr="00590AD4">
        <w:t xml:space="preserve">that in practice search </w:t>
      </w:r>
      <w:r>
        <w:t>processes</w:t>
      </w:r>
      <w:r w:rsidRPr="00590AD4">
        <w:t xml:space="preserve"> may be non-linear. </w:t>
      </w:r>
      <w:r w:rsidR="003F68B7" w:rsidRPr="00E842F7">
        <w:t xml:space="preserve">Each stage is described and a review of key research is provided. A very brief illustration of the types of view from the five different schools (OBE and NBE are separated) </w:t>
      </w:r>
      <w:r w:rsidR="003F68B7">
        <w:t xml:space="preserve">allows some comparison of the approaches. </w:t>
      </w:r>
    </w:p>
    <w:p w14:paraId="5A9465D3" w14:textId="77777777" w:rsidR="0092138E" w:rsidRDefault="0092138E" w:rsidP="00172254">
      <w:pPr>
        <w:autoSpaceDE w:val="0"/>
        <w:autoSpaceDN w:val="0"/>
        <w:adjustRightInd w:val="0"/>
        <w:spacing w:after="0"/>
      </w:pPr>
    </w:p>
    <w:p w14:paraId="4CBD8D19" w14:textId="4913CFB2" w:rsidR="00AC1684" w:rsidRDefault="00C039A6" w:rsidP="00C039A6">
      <w:pPr>
        <w:pStyle w:val="Heading3"/>
      </w:pPr>
      <w:bookmarkStart w:id="74" w:name="_Toc299718596"/>
      <w:bookmarkStart w:id="75" w:name="_Toc318119301"/>
      <w:r>
        <w:t xml:space="preserve">3.3.1 </w:t>
      </w:r>
      <w:r w:rsidR="00AC1684" w:rsidRPr="00E201FC">
        <w:t>Household Formation</w:t>
      </w:r>
      <w:bookmarkEnd w:id="74"/>
      <w:bookmarkEnd w:id="75"/>
    </w:p>
    <w:p w14:paraId="2ED349B0" w14:textId="5710C6D4" w:rsidR="00255EC3" w:rsidRPr="00255EC3" w:rsidRDefault="00255EC3" w:rsidP="00AC1684">
      <w:pPr>
        <w:autoSpaceDE w:val="0"/>
        <w:autoSpaceDN w:val="0"/>
        <w:adjustRightInd w:val="0"/>
        <w:spacing w:after="0"/>
      </w:pPr>
      <w:r w:rsidRPr="00255EC3">
        <w:t xml:space="preserve">The decision to form a new household is not always considered as a key stage in the housing search process as many household moves are entire households relocating. </w:t>
      </w:r>
      <w:r w:rsidR="00D51958">
        <w:t>However there are</w:t>
      </w:r>
      <w:r w:rsidRPr="00255EC3">
        <w:t xml:space="preserve"> concealed households moving out (e.g. adult children moving out of the parental </w:t>
      </w:r>
      <w:r w:rsidR="00286AD5">
        <w:t>dwelling</w:t>
      </w:r>
      <w:r w:rsidRPr="00255EC3">
        <w:t>)</w:t>
      </w:r>
      <w:r w:rsidR="00D51958">
        <w:t xml:space="preserve"> and </w:t>
      </w:r>
      <w:r w:rsidRPr="00255EC3">
        <w:t>division</w:t>
      </w:r>
      <w:r w:rsidR="00D51958">
        <w:t>s</w:t>
      </w:r>
      <w:r w:rsidRPr="00255EC3">
        <w:t xml:space="preserve"> of existing household</w:t>
      </w:r>
      <w:r w:rsidR="00D51958">
        <w:t>s</w:t>
      </w:r>
      <w:r w:rsidRPr="00255EC3">
        <w:t xml:space="preserve"> (e.g. separation). The relationship between household growth determined housing demand and s</w:t>
      </w:r>
      <w:r w:rsidR="00D51958">
        <w:t>upply is a two-way relationship as</w:t>
      </w:r>
      <w:r w:rsidRPr="00255EC3">
        <w:t xml:space="preserve"> new supply opportunities may facilitate new household formation (Mulder, 2006)</w:t>
      </w:r>
      <w:r>
        <w:t xml:space="preserve">. </w:t>
      </w:r>
    </w:p>
    <w:p w14:paraId="1EDADBE4" w14:textId="5CA1F85A" w:rsidR="00AC1684" w:rsidRPr="003B73AD" w:rsidRDefault="003F68B7" w:rsidP="003B73AD">
      <w:pPr>
        <w:pStyle w:val="Tab1"/>
        <w:rPr>
          <w:rStyle w:val="Xstyle"/>
          <w:b/>
        </w:rPr>
      </w:pPr>
      <w:bookmarkStart w:id="76" w:name="_Toc299718597"/>
      <w:bookmarkStart w:id="77" w:name="_Toc318119676"/>
      <w:r w:rsidRPr="003B73AD">
        <w:rPr>
          <w:rStyle w:val="Xstyle"/>
          <w:b/>
        </w:rPr>
        <w:t>Table 3.1</w:t>
      </w:r>
      <w:r w:rsidR="0082449E">
        <w:rPr>
          <w:rStyle w:val="Xstyle"/>
          <w:b/>
        </w:rPr>
        <w:t xml:space="preserve"> Decision to form a h</w:t>
      </w:r>
      <w:r w:rsidR="00AC1684" w:rsidRPr="003B73AD">
        <w:rPr>
          <w:rStyle w:val="Xstyle"/>
          <w:b/>
        </w:rPr>
        <w:t xml:space="preserve">ousehold, </w:t>
      </w:r>
      <w:r w:rsidR="00636D05" w:rsidRPr="003B73AD">
        <w:rPr>
          <w:rStyle w:val="Xstyle"/>
          <w:b/>
        </w:rPr>
        <w:t xml:space="preserve">adapted from </w:t>
      </w:r>
      <w:r w:rsidR="00AC1684" w:rsidRPr="003B73AD">
        <w:rPr>
          <w:rStyle w:val="Xstyle"/>
          <w:b/>
        </w:rPr>
        <w:t>Ferrari et al (2010b)</w:t>
      </w:r>
      <w:bookmarkEnd w:id="76"/>
      <w:bookmarkEnd w:id="77"/>
    </w:p>
    <w:tbl>
      <w:tblPr>
        <w:tblW w:w="84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6493"/>
      </w:tblGrid>
      <w:tr w:rsidR="00E842F7" w:rsidRPr="00E842F7" w14:paraId="12D77CB4" w14:textId="77777777" w:rsidTr="00E201FC">
        <w:trPr>
          <w:trHeight w:val="114"/>
        </w:trPr>
        <w:tc>
          <w:tcPr>
            <w:tcW w:w="2000" w:type="dxa"/>
            <w:shd w:val="clear" w:color="auto" w:fill="auto"/>
            <w:vAlign w:val="center"/>
            <w:hideMark/>
          </w:tcPr>
          <w:p w14:paraId="6F129A54" w14:textId="77777777" w:rsidR="00E842F7" w:rsidRPr="00E201FC" w:rsidRDefault="00E842F7" w:rsidP="006F526E">
            <w:pPr>
              <w:spacing w:after="0" w:line="240" w:lineRule="auto"/>
              <w:jc w:val="left"/>
              <w:rPr>
                <w:rFonts w:eastAsia="Times New Roman" w:cs="Times New Roman"/>
                <w:bCs/>
                <w:i/>
              </w:rPr>
            </w:pPr>
            <w:r w:rsidRPr="00E201FC">
              <w:rPr>
                <w:rFonts w:eastAsia="Times New Roman" w:cs="Times New Roman"/>
                <w:bCs/>
                <w:i/>
              </w:rPr>
              <w:t>Neoclassical Economics Approach</w:t>
            </w:r>
          </w:p>
        </w:tc>
        <w:tc>
          <w:tcPr>
            <w:tcW w:w="6493" w:type="dxa"/>
            <w:shd w:val="clear" w:color="auto" w:fill="auto"/>
            <w:vAlign w:val="center"/>
            <w:hideMark/>
          </w:tcPr>
          <w:p w14:paraId="37B76CD8" w14:textId="5316CB38" w:rsidR="00E842F7" w:rsidRPr="00E842F7" w:rsidRDefault="00E842F7" w:rsidP="004103F2">
            <w:pPr>
              <w:spacing w:after="0" w:line="240" w:lineRule="auto"/>
              <w:rPr>
                <w:rFonts w:eastAsia="Times New Roman" w:cs="Times New Roman"/>
              </w:rPr>
            </w:pPr>
            <w:r w:rsidRPr="00E842F7">
              <w:rPr>
                <w:rFonts w:eastAsia="Times New Roman" w:cs="Times New Roman"/>
              </w:rPr>
              <w:t xml:space="preserve">New households form when financial </w:t>
            </w:r>
            <w:r w:rsidR="005F21BF">
              <w:rPr>
                <w:rFonts w:eastAsia="Times New Roman" w:cs="Times New Roman"/>
              </w:rPr>
              <w:t>calculation of utility</w:t>
            </w:r>
            <w:r w:rsidRPr="00E842F7">
              <w:rPr>
                <w:rFonts w:eastAsia="Times New Roman" w:cs="Times New Roman"/>
              </w:rPr>
              <w:t xml:space="preserve"> of living with parents or in multiple </w:t>
            </w:r>
            <w:proofErr w:type="gramStart"/>
            <w:r w:rsidRPr="00E842F7">
              <w:rPr>
                <w:rFonts w:eastAsia="Times New Roman" w:cs="Times New Roman"/>
              </w:rPr>
              <w:t>occupation</w:t>
            </w:r>
            <w:proofErr w:type="gramEnd"/>
            <w:r w:rsidRPr="00E842F7">
              <w:rPr>
                <w:rFonts w:eastAsia="Times New Roman" w:cs="Times New Roman"/>
              </w:rPr>
              <w:t xml:space="preserve"> </w:t>
            </w:r>
            <w:r w:rsidR="005F21BF">
              <w:rPr>
                <w:rFonts w:eastAsia="Times New Roman" w:cs="Times New Roman"/>
              </w:rPr>
              <w:t>is</w:t>
            </w:r>
            <w:r w:rsidRPr="00E842F7">
              <w:rPr>
                <w:rFonts w:eastAsia="Times New Roman" w:cs="Times New Roman"/>
              </w:rPr>
              <w:t xml:space="preserve"> exceeded by move to </w:t>
            </w:r>
            <w:r w:rsidR="005F21BF">
              <w:rPr>
                <w:rFonts w:eastAsia="Times New Roman" w:cs="Times New Roman"/>
              </w:rPr>
              <w:t>new</w:t>
            </w:r>
            <w:r w:rsidRPr="00E842F7">
              <w:rPr>
                <w:rFonts w:eastAsia="Times New Roman" w:cs="Times New Roman"/>
              </w:rPr>
              <w:t xml:space="preserve"> </w:t>
            </w:r>
            <w:r w:rsidR="005F21BF">
              <w:rPr>
                <w:rFonts w:eastAsia="Times New Roman" w:cs="Times New Roman"/>
              </w:rPr>
              <w:t>household</w:t>
            </w:r>
            <w:r w:rsidRPr="00E842F7">
              <w:rPr>
                <w:rFonts w:eastAsia="Times New Roman" w:cs="Times New Roman"/>
              </w:rPr>
              <w:t>.</w:t>
            </w:r>
          </w:p>
        </w:tc>
      </w:tr>
      <w:tr w:rsidR="00D0001B" w:rsidRPr="00E842F7" w14:paraId="2C34D023" w14:textId="77777777" w:rsidTr="00E201FC">
        <w:trPr>
          <w:trHeight w:val="257"/>
        </w:trPr>
        <w:tc>
          <w:tcPr>
            <w:tcW w:w="2000" w:type="dxa"/>
            <w:shd w:val="clear" w:color="auto" w:fill="auto"/>
            <w:vAlign w:val="center"/>
          </w:tcPr>
          <w:p w14:paraId="3E16C4F7" w14:textId="5D5A3108" w:rsidR="00D0001B" w:rsidRPr="00E201FC" w:rsidRDefault="00D0001B" w:rsidP="006F526E">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493" w:type="dxa"/>
            <w:shd w:val="clear" w:color="auto" w:fill="auto"/>
            <w:vAlign w:val="center"/>
          </w:tcPr>
          <w:p w14:paraId="0A8F080F" w14:textId="6817E91A" w:rsidR="00D0001B" w:rsidRPr="00E842F7" w:rsidRDefault="00D0001B" w:rsidP="004103F2">
            <w:pPr>
              <w:spacing w:after="0" w:line="240" w:lineRule="auto"/>
              <w:rPr>
                <w:rFonts w:eastAsia="Times New Roman" w:cs="Times New Roman"/>
              </w:rPr>
            </w:pPr>
            <w:r w:rsidRPr="00E842F7">
              <w:rPr>
                <w:rFonts w:eastAsia="Times New Roman" w:cs="Times New Roman"/>
              </w:rPr>
              <w:t>A socially and historically embedded decision. Framed or determined by identification with class norms. Means of enhancing capital.</w:t>
            </w:r>
          </w:p>
        </w:tc>
      </w:tr>
      <w:tr w:rsidR="00E842F7" w:rsidRPr="00E842F7" w14:paraId="09C04FEE" w14:textId="77777777" w:rsidTr="00E201FC">
        <w:trPr>
          <w:trHeight w:val="257"/>
        </w:trPr>
        <w:tc>
          <w:tcPr>
            <w:tcW w:w="2000" w:type="dxa"/>
            <w:shd w:val="clear" w:color="auto" w:fill="auto"/>
            <w:vAlign w:val="center"/>
            <w:hideMark/>
          </w:tcPr>
          <w:p w14:paraId="6FD7BDE2" w14:textId="77777777" w:rsidR="00E842F7" w:rsidRPr="00E201FC" w:rsidRDefault="00E842F7" w:rsidP="006F526E">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493" w:type="dxa"/>
            <w:shd w:val="clear" w:color="auto" w:fill="auto"/>
            <w:vAlign w:val="center"/>
            <w:hideMark/>
          </w:tcPr>
          <w:p w14:paraId="429C85A8"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Individual is primary. Forms a household when costs of doing so are outweighed by the satisfaction gained of doing so.</w:t>
            </w:r>
          </w:p>
        </w:tc>
      </w:tr>
      <w:tr w:rsidR="00E842F7" w:rsidRPr="00E842F7" w14:paraId="4B443CA6" w14:textId="77777777" w:rsidTr="00E201FC">
        <w:trPr>
          <w:trHeight w:val="80"/>
        </w:trPr>
        <w:tc>
          <w:tcPr>
            <w:tcW w:w="2000" w:type="dxa"/>
            <w:shd w:val="clear" w:color="auto" w:fill="auto"/>
            <w:vAlign w:val="center"/>
            <w:hideMark/>
          </w:tcPr>
          <w:p w14:paraId="0E7D97A5" w14:textId="77777777" w:rsidR="00E842F7" w:rsidRPr="00E201FC" w:rsidRDefault="00E842F7" w:rsidP="006F526E">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493" w:type="dxa"/>
            <w:shd w:val="clear" w:color="auto" w:fill="auto"/>
            <w:vAlign w:val="center"/>
            <w:hideMark/>
          </w:tcPr>
          <w:p w14:paraId="032F5E60"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Legal and social norms determine possible household formation times. Inertia and routine inhibit extensive changes to household formation.</w:t>
            </w:r>
          </w:p>
        </w:tc>
      </w:tr>
      <w:tr w:rsidR="00E842F7" w:rsidRPr="00E842F7" w14:paraId="247A7278" w14:textId="77777777" w:rsidTr="00E201FC">
        <w:trPr>
          <w:trHeight w:val="80"/>
        </w:trPr>
        <w:tc>
          <w:tcPr>
            <w:tcW w:w="2000" w:type="dxa"/>
            <w:shd w:val="clear" w:color="auto" w:fill="auto"/>
            <w:vAlign w:val="center"/>
            <w:hideMark/>
          </w:tcPr>
          <w:p w14:paraId="13D799DB" w14:textId="77777777" w:rsidR="00E842F7" w:rsidRPr="00E201FC" w:rsidRDefault="00E842F7" w:rsidP="006F526E">
            <w:pPr>
              <w:spacing w:after="0" w:line="240" w:lineRule="auto"/>
              <w:jc w:val="left"/>
              <w:rPr>
                <w:rFonts w:eastAsia="Times New Roman" w:cs="Times New Roman"/>
                <w:bCs/>
                <w:i/>
              </w:rPr>
            </w:pPr>
            <w:r w:rsidRPr="00E201FC">
              <w:rPr>
                <w:rFonts w:eastAsia="Times New Roman" w:cs="Times New Roman"/>
                <w:bCs/>
                <w:i/>
              </w:rPr>
              <w:t>‘New’ Behavioural Economic Approach</w:t>
            </w:r>
          </w:p>
        </w:tc>
        <w:tc>
          <w:tcPr>
            <w:tcW w:w="6493" w:type="dxa"/>
            <w:shd w:val="clear" w:color="auto" w:fill="auto"/>
            <w:vAlign w:val="center"/>
            <w:hideMark/>
          </w:tcPr>
          <w:p w14:paraId="5136201A"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Based on calculation of benefits and costs; incentive structure influenced by potential conflict between emotions and cognition.</w:t>
            </w:r>
          </w:p>
        </w:tc>
      </w:tr>
      <w:tr w:rsidR="00E842F7" w:rsidRPr="00E842F7" w14:paraId="687D53EF" w14:textId="77777777" w:rsidTr="00E201FC">
        <w:trPr>
          <w:trHeight w:val="80"/>
        </w:trPr>
        <w:tc>
          <w:tcPr>
            <w:tcW w:w="2000" w:type="dxa"/>
            <w:shd w:val="clear" w:color="auto" w:fill="auto"/>
            <w:vAlign w:val="center"/>
            <w:hideMark/>
          </w:tcPr>
          <w:p w14:paraId="08862416" w14:textId="77777777" w:rsidR="00E842F7" w:rsidRPr="00E201FC" w:rsidRDefault="00E842F7" w:rsidP="006F526E">
            <w:pPr>
              <w:spacing w:after="0" w:line="240" w:lineRule="auto"/>
              <w:jc w:val="left"/>
              <w:rPr>
                <w:rFonts w:eastAsia="Times New Roman" w:cs="Times New Roman"/>
                <w:bCs/>
                <w:i/>
              </w:rPr>
            </w:pPr>
            <w:r w:rsidRPr="00E201FC">
              <w:rPr>
                <w:rFonts w:eastAsia="Times New Roman" w:cs="Times New Roman"/>
                <w:bCs/>
                <w:i/>
              </w:rPr>
              <w:t>‘Old’ Behavioural Economics Approach</w:t>
            </w:r>
          </w:p>
        </w:tc>
        <w:tc>
          <w:tcPr>
            <w:tcW w:w="6493" w:type="dxa"/>
            <w:shd w:val="clear" w:color="auto" w:fill="auto"/>
            <w:vAlign w:val="center"/>
            <w:hideMark/>
          </w:tcPr>
          <w:p w14:paraId="1D232634" w14:textId="3C4D74EE" w:rsidR="00E842F7" w:rsidRPr="00E842F7" w:rsidRDefault="00E842F7" w:rsidP="004103F2">
            <w:pPr>
              <w:spacing w:after="0" w:line="240" w:lineRule="auto"/>
              <w:rPr>
                <w:rFonts w:eastAsia="Times New Roman" w:cs="Times New Roman"/>
              </w:rPr>
            </w:pPr>
            <w:r w:rsidRPr="00E842F7">
              <w:rPr>
                <w:rFonts w:eastAsia="Times New Roman" w:cs="Times New Roman"/>
              </w:rPr>
              <w:t>Shaped by cultural norms; social status; emotions.</w:t>
            </w:r>
            <w:r w:rsidR="001B22DE">
              <w:rPr>
                <w:rFonts w:eastAsia="Times New Roman" w:cs="Times New Roman"/>
              </w:rPr>
              <w:t xml:space="preserve"> Satisficing. </w:t>
            </w:r>
          </w:p>
        </w:tc>
      </w:tr>
    </w:tbl>
    <w:p w14:paraId="4EF03024" w14:textId="77777777" w:rsidR="00AC1684" w:rsidRDefault="00AC1684" w:rsidP="00BF3DBB">
      <w:pPr>
        <w:autoSpaceDE w:val="0"/>
        <w:autoSpaceDN w:val="0"/>
        <w:adjustRightInd w:val="0"/>
        <w:spacing w:after="0" w:line="240" w:lineRule="auto"/>
        <w:rPr>
          <w:b/>
          <w:color w:val="C0504D" w:themeColor="accent2"/>
          <w:highlight w:val="yellow"/>
        </w:rPr>
      </w:pPr>
    </w:p>
    <w:p w14:paraId="0D7D8FC1" w14:textId="785048AD" w:rsidR="008F5BCD" w:rsidRPr="00C36BBB" w:rsidRDefault="001B22DE" w:rsidP="00C36BBB">
      <w:pPr>
        <w:autoSpaceDE w:val="0"/>
        <w:autoSpaceDN w:val="0"/>
        <w:adjustRightInd w:val="0"/>
        <w:spacing w:after="0"/>
      </w:pPr>
      <w:r w:rsidRPr="001B22DE">
        <w:t xml:space="preserve">The various schools </w:t>
      </w:r>
      <w:r>
        <w:t xml:space="preserve">have very different perspectives about the decision to form a household. An </w:t>
      </w:r>
      <w:r w:rsidR="008817C2">
        <w:t>OBE</w:t>
      </w:r>
      <w:r>
        <w:t xml:space="preserve"> approach suggests that </w:t>
      </w:r>
      <w:r w:rsidR="005F21BF">
        <w:t xml:space="preserve">in voluntary cases of new household formation </w:t>
      </w:r>
      <w:r>
        <w:t xml:space="preserve">the decision is likely to be a satisficing rather than utility maximising decision. The limited experience of living as a new household is likely to cause difficulties for the individuals involved in forecasting their experience and utility in the new household, but is also likely to reflect a movement from an existing situation which </w:t>
      </w:r>
      <w:r w:rsidR="005F21BF">
        <w:t xml:space="preserve">is less satisfactory than the perceived future in the newly formed household. The AE and NCE schools are more confident that the decision can be made as a rational calculation, although made under conditions of uncertainty. </w:t>
      </w:r>
    </w:p>
    <w:p w14:paraId="2101C82B" w14:textId="55A259F3" w:rsidR="008F5BCD" w:rsidRPr="00C36BBB" w:rsidRDefault="008F5BCD" w:rsidP="00C36BBB">
      <w:pPr>
        <w:autoSpaceDE w:val="0"/>
        <w:autoSpaceDN w:val="0"/>
        <w:adjustRightInd w:val="0"/>
        <w:spacing w:after="0"/>
        <w:ind w:left="720"/>
      </w:pPr>
      <w:r w:rsidRPr="00C03D81">
        <w:t xml:space="preserve">“Although much of the literature actually assumes households have already formed as discrete prior step, there has been some attempt to model this decision using mainstream theories and techniques. The work of Haurin et al (1993) is instructive. They suggest that </w:t>
      </w:r>
      <w:r w:rsidRPr="00C03D81">
        <w:lastRenderedPageBreak/>
        <w:t>households will compare financial benefits of remaining with parents with those associated with independent living. The key drivers of the decision to form independent or multiple occupant households are expectations of wages and housing costs. In contrast, the behavioural models used by demographers to explore household formation and dissolution decision would place greater emphasis on the importance of cultural norms and social status (Burch, 1995).” (Ferrari et al.</w:t>
      </w:r>
      <w:r w:rsidR="00C03D81" w:rsidRPr="00C03D81">
        <w:t>, 2011</w:t>
      </w:r>
      <w:r w:rsidRPr="00C03D81">
        <w:t>, P.22)</w:t>
      </w:r>
    </w:p>
    <w:p w14:paraId="42C56DA8" w14:textId="165AEF41" w:rsidR="00AC1684" w:rsidRPr="00D51958" w:rsidRDefault="000971B4" w:rsidP="00AC1684">
      <w:pPr>
        <w:autoSpaceDE w:val="0"/>
        <w:autoSpaceDN w:val="0"/>
        <w:adjustRightInd w:val="0"/>
        <w:spacing w:after="0"/>
      </w:pPr>
      <w:r w:rsidRPr="000971B4">
        <w:t xml:space="preserve">Extensions of the NCE approach have been </w:t>
      </w:r>
      <w:r>
        <w:t xml:space="preserve">developed and are regularly used to explore the relationship between property process and household formation </w:t>
      </w:r>
      <w:r w:rsidR="00796118">
        <w:t>amongst</w:t>
      </w:r>
      <w:r>
        <w:t xml:space="preserve"> younger people </w:t>
      </w:r>
      <w:r w:rsidR="006A2388">
        <w:t xml:space="preserve">leaving the parental </w:t>
      </w:r>
      <w:r w:rsidR="00286AD5">
        <w:t>dwelling</w:t>
      </w:r>
      <w:r w:rsidR="006A2388">
        <w:t xml:space="preserve"> </w:t>
      </w:r>
      <w:r>
        <w:t xml:space="preserve">(Ermisch and Di Salvo, 1997; </w:t>
      </w:r>
      <w:r w:rsidR="006A2388">
        <w:t>Ermisch, 1999</w:t>
      </w:r>
      <w:r>
        <w:t>)</w:t>
      </w:r>
      <w:r w:rsidR="00796118">
        <w:t xml:space="preserve">, but is less frequently used to explore separation or divorce. </w:t>
      </w:r>
    </w:p>
    <w:p w14:paraId="7B3B87A8" w14:textId="4685834B" w:rsidR="00AD5F63" w:rsidRDefault="00AC1684" w:rsidP="00AC1684">
      <w:pPr>
        <w:autoSpaceDE w:val="0"/>
        <w:autoSpaceDN w:val="0"/>
        <w:adjustRightInd w:val="0"/>
        <w:spacing w:after="0"/>
        <w:rPr>
          <w:iCs/>
        </w:rPr>
      </w:pPr>
      <w:r w:rsidRPr="00831CDE">
        <w:rPr>
          <w:iCs/>
        </w:rPr>
        <w:t xml:space="preserve">Household formation has played a role in many housing studies, yet the form of the household </w:t>
      </w:r>
      <w:r w:rsidR="00D51958">
        <w:rPr>
          <w:iCs/>
        </w:rPr>
        <w:t>had been a</w:t>
      </w:r>
      <w:r w:rsidRPr="00831CDE">
        <w:rPr>
          <w:iCs/>
        </w:rPr>
        <w:t xml:space="preserve"> relatively minor </w:t>
      </w:r>
      <w:r w:rsidR="00D51958">
        <w:rPr>
          <w:iCs/>
        </w:rPr>
        <w:t>issue in attempts</w:t>
      </w:r>
      <w:r w:rsidRPr="00831CDE">
        <w:rPr>
          <w:iCs/>
        </w:rPr>
        <w:t xml:space="preserve"> to understand the actual decision-making process. </w:t>
      </w:r>
      <w:r w:rsidR="00146315" w:rsidRPr="00831CDE">
        <w:rPr>
          <w:iCs/>
        </w:rPr>
        <w:t xml:space="preserve">The household form presents a complex problem for analytical purposes, as there are questions over who or what the analytical focus should be: the individual, the head of household, the whole household, etc? </w:t>
      </w:r>
      <w:r w:rsidRPr="00831CDE">
        <w:rPr>
          <w:iCs/>
        </w:rPr>
        <w:t>Homo economicus is self evidently an individual, yet it is possible that decisions about location, tenure type and search processes are determined jointly within households. Understanding the household as an institution may provide greater insight. Levy and Lee (2004) summarise four characteristics of families, which may influence the decision process</w:t>
      </w:r>
      <w:proofErr w:type="gramStart"/>
      <w:r w:rsidRPr="00831CDE">
        <w:rPr>
          <w:iCs/>
        </w:rPr>
        <w:t>;</w:t>
      </w:r>
      <w:proofErr w:type="gramEnd"/>
      <w:r w:rsidRPr="00831CDE">
        <w:rPr>
          <w:iCs/>
        </w:rPr>
        <w:t xml:space="preserve"> the family life cycle, social class (family income), culture and sex-role orientation. Previous studies have also emphasised that within the process gender roles may exert influence at different points in the process and with different emphases (Davis and Rigaux, 1974), although Engel et al (1986) suggest that the gender roles are blurring. Within gender roles cultural influence may also affect the public and private roles, Levy and Lee (2004) suggest that Asian ethnicity families in particular reveal a public front of male dominance in the decision process, yet women exert a great influence privately. </w:t>
      </w:r>
    </w:p>
    <w:p w14:paraId="08C291EB" w14:textId="67482B7D" w:rsidR="00146315" w:rsidRPr="00C36BBB" w:rsidRDefault="00AC1684" w:rsidP="00AC1684">
      <w:pPr>
        <w:autoSpaceDE w:val="0"/>
        <w:autoSpaceDN w:val="0"/>
        <w:adjustRightInd w:val="0"/>
        <w:spacing w:after="0"/>
        <w:rPr>
          <w:iCs/>
        </w:rPr>
      </w:pPr>
      <w:r w:rsidRPr="00831CDE">
        <w:rPr>
          <w:iCs/>
        </w:rPr>
        <w:t xml:space="preserve">Levy and Lee (2004) also consider the role of children exerting a direct or indirect influence over the process and suggest that the age of children will influence the decision, but not simply with a straightforward positive correlation. The importance here is not that gender or children per se influence, rather they serve to illustrate that household consumer decisions are collective decisions, and that the collective nature may vary from household to household. Levy and Lee’s review of literature reveals five distinct strategies that may be used to influence at points within the decision. Previous experience or knowledge places the holder in a better position to exert influence. Legitimacy of knowledge may be context dependent, for example where the mother is primary child </w:t>
      </w:r>
      <w:proofErr w:type="gramStart"/>
      <w:r w:rsidRPr="00831CDE">
        <w:rPr>
          <w:iCs/>
        </w:rPr>
        <w:t>carer,</w:t>
      </w:r>
      <w:proofErr w:type="gramEnd"/>
      <w:r w:rsidRPr="00831CDE">
        <w:rPr>
          <w:iCs/>
        </w:rPr>
        <w:t xml:space="preserve"> her knowledge is legitimised in understanding the needs of the family. Coalition occurs between groups to strengthen a particular preference. Emotional appeals rather than reason are used to add weight to the argument for or against a </w:t>
      </w:r>
      <w:r w:rsidR="00AA1321">
        <w:rPr>
          <w:iCs/>
        </w:rPr>
        <w:t>decision (Levy et al., 2008)</w:t>
      </w:r>
      <w:r w:rsidR="00146315" w:rsidRPr="00831CDE">
        <w:rPr>
          <w:iCs/>
        </w:rPr>
        <w:t>. Bargaining is the first</w:t>
      </w:r>
      <w:r w:rsidRPr="00831CDE">
        <w:rPr>
          <w:iCs/>
        </w:rPr>
        <w:t xml:space="preserve"> strategy, where issues are traded to reach a perceived mutually optimal </w:t>
      </w:r>
      <w:r w:rsidRPr="00831CDE">
        <w:rPr>
          <w:iCs/>
        </w:rPr>
        <w:lastRenderedPageBreak/>
        <w:t xml:space="preserve">outcome. The ability of households to understand who exerted what influence and how decisions have been made in the past is </w:t>
      </w:r>
      <w:proofErr w:type="gramStart"/>
      <w:r w:rsidRPr="00831CDE">
        <w:rPr>
          <w:iCs/>
        </w:rPr>
        <w:t>itself</w:t>
      </w:r>
      <w:proofErr w:type="gramEnd"/>
      <w:r w:rsidRPr="00831CDE">
        <w:rPr>
          <w:iCs/>
        </w:rPr>
        <w:t xml:space="preserve"> questionable, yet highlights the complexity of joint decision-making (Park, 1982). The communal decision is further extenuated by relations with the wider society, partially dependent upon the institutional context of housing sales, such as the role of estate agents or the role of extended families and friendships, confirming housing choice as a social rather than discrete and isolated decision (Levy et al., 2008, Smith et al., 2006). Emphasising the communal nature of decisions, whether in a firm or household, is a direct contradiction of the </w:t>
      </w:r>
      <w:r w:rsidR="008817C2">
        <w:rPr>
          <w:iCs/>
        </w:rPr>
        <w:t>NCE</w:t>
      </w:r>
      <w:r w:rsidRPr="00831CDE">
        <w:rPr>
          <w:iCs/>
        </w:rPr>
        <w:t xml:space="preserve"> tradition of assuming that the individual is the decision maker (Munro, 1995).</w:t>
      </w:r>
      <w:r w:rsidR="00146315" w:rsidRPr="00831CDE">
        <w:rPr>
          <w:iCs/>
        </w:rPr>
        <w:t xml:space="preserve"> </w:t>
      </w:r>
    </w:p>
    <w:p w14:paraId="1F1BB726" w14:textId="5671D168" w:rsidR="00AC1684" w:rsidRPr="00F17B58" w:rsidRDefault="00146315" w:rsidP="00AC1684">
      <w:pPr>
        <w:autoSpaceDE w:val="0"/>
        <w:autoSpaceDN w:val="0"/>
        <w:adjustRightInd w:val="0"/>
        <w:spacing w:after="0"/>
        <w:rPr>
          <w:iCs/>
        </w:rPr>
      </w:pPr>
      <w:r w:rsidRPr="00644F54">
        <w:rPr>
          <w:iCs/>
        </w:rPr>
        <w:t xml:space="preserve">As intimated above, the decision to form a household is often not included in housing </w:t>
      </w:r>
      <w:r w:rsidR="008817C2" w:rsidRPr="00644F54">
        <w:rPr>
          <w:iCs/>
        </w:rPr>
        <w:t>analysis;</w:t>
      </w:r>
      <w:r w:rsidRPr="00644F54">
        <w:rPr>
          <w:iCs/>
        </w:rPr>
        <w:t xml:space="preserve"> part of the reason for this is the complexity in </w:t>
      </w:r>
      <w:r w:rsidR="00644F54" w:rsidRPr="00644F54">
        <w:rPr>
          <w:iCs/>
        </w:rPr>
        <w:t>determining</w:t>
      </w:r>
      <w:r w:rsidRPr="00644F54">
        <w:rPr>
          <w:iCs/>
        </w:rPr>
        <w:t xml:space="preserve"> the analyti</w:t>
      </w:r>
      <w:r w:rsidR="00644F54" w:rsidRPr="00644F54">
        <w:rPr>
          <w:iCs/>
        </w:rPr>
        <w:t>cal unit. Whilst the whole household may be an analytically defensible unit for analysing the final choice of dwelling, it is less clear what the unit should be in analysing the decision to form a household.</w:t>
      </w:r>
      <w:r w:rsidR="00644F54">
        <w:rPr>
          <w:iCs/>
          <w:color w:val="C0504D" w:themeColor="accent2"/>
        </w:rPr>
        <w:t xml:space="preserve"> </w:t>
      </w:r>
      <w:r w:rsidR="00644F54" w:rsidRPr="00644F54">
        <w:rPr>
          <w:iCs/>
        </w:rPr>
        <w:t xml:space="preserve">In some cases, forced exit from the previous household may necessitate a move which was not desired by the new household unit, for example children leaving the parental </w:t>
      </w:r>
      <w:r w:rsidR="00286AD5">
        <w:rPr>
          <w:iCs/>
        </w:rPr>
        <w:t>dwelling</w:t>
      </w:r>
      <w:r w:rsidR="00644F54" w:rsidRPr="00644F54">
        <w:rPr>
          <w:iCs/>
        </w:rPr>
        <w:t xml:space="preserve"> or </w:t>
      </w:r>
      <w:r w:rsidR="00644F54">
        <w:rPr>
          <w:iCs/>
        </w:rPr>
        <w:t>relationship breakdown between couples</w:t>
      </w:r>
      <w:r w:rsidR="00644F54" w:rsidRPr="00644F54">
        <w:rPr>
          <w:iCs/>
        </w:rPr>
        <w:t xml:space="preserve">.  </w:t>
      </w:r>
    </w:p>
    <w:p w14:paraId="054E02C0" w14:textId="1813AFC4" w:rsidR="00AC1684" w:rsidRPr="00E201FC" w:rsidRDefault="00C039A6" w:rsidP="00C039A6">
      <w:pPr>
        <w:pStyle w:val="Heading3"/>
      </w:pPr>
      <w:bookmarkStart w:id="78" w:name="_Toc299718598"/>
      <w:bookmarkStart w:id="79" w:name="_Toc318119302"/>
      <w:r>
        <w:t xml:space="preserve">3.3.2 </w:t>
      </w:r>
      <w:r w:rsidR="00AC1684" w:rsidRPr="00E201FC">
        <w:t>Decision to move</w:t>
      </w:r>
      <w:bookmarkEnd w:id="78"/>
      <w:bookmarkEnd w:id="79"/>
      <w:r w:rsidR="00AC1684" w:rsidRPr="00E201FC">
        <w:t xml:space="preserve"> </w:t>
      </w:r>
    </w:p>
    <w:p w14:paraId="2CB4467B" w14:textId="7B624379" w:rsidR="001B22DE" w:rsidRPr="001B22DE" w:rsidRDefault="001B22DE" w:rsidP="00AC1684">
      <w:pPr>
        <w:autoSpaceDE w:val="0"/>
        <w:autoSpaceDN w:val="0"/>
        <w:adjustRightInd w:val="0"/>
        <w:spacing w:after="0"/>
        <w:rPr>
          <w:bCs/>
          <w:iCs/>
        </w:rPr>
      </w:pPr>
      <w:r w:rsidRPr="001B22DE">
        <w:rPr>
          <w:bCs/>
          <w:iCs/>
        </w:rPr>
        <w:t>The decision to move is often related to the decision to form a new household, or the life cycle stage that a household is in</w:t>
      </w:r>
      <w:r w:rsidR="00B1298D">
        <w:rPr>
          <w:bCs/>
          <w:iCs/>
        </w:rPr>
        <w:t xml:space="preserve"> (Coolen et al., 2011)</w:t>
      </w:r>
      <w:r w:rsidRPr="001B22DE">
        <w:rPr>
          <w:bCs/>
          <w:iCs/>
        </w:rPr>
        <w:t xml:space="preserve">. However, whilst this could appear to be deterministic, these moves are often considered to be voluntary by the household involved. </w:t>
      </w:r>
    </w:p>
    <w:p w14:paraId="64F350E5" w14:textId="3529CCFE" w:rsidR="001B22DE" w:rsidRPr="007F78DE" w:rsidRDefault="001B22DE" w:rsidP="007F78DE">
      <w:pPr>
        <w:autoSpaceDE w:val="0"/>
        <w:autoSpaceDN w:val="0"/>
        <w:adjustRightInd w:val="0"/>
        <w:spacing w:after="0"/>
        <w:ind w:left="720"/>
      </w:pPr>
      <w:r>
        <w:t>“</w:t>
      </w:r>
      <w:r w:rsidRPr="00F80141">
        <w:t>Typically, then, most moves are undertaken voluntarily and are motivated by the changes in family size which rendered the old dwelling’s space inadequate to requirements. The decision to move out is primarily a function of the changes in family composition which occur as a family goes through its life cycle.</w:t>
      </w:r>
      <w:r>
        <w:t>”</w:t>
      </w:r>
      <w:r w:rsidRPr="00F80141">
        <w:t xml:space="preserve"> (Rossi, 1980 P.223) </w:t>
      </w:r>
    </w:p>
    <w:p w14:paraId="1CCC4057" w14:textId="49E4260A" w:rsidR="00AC1684" w:rsidRPr="00831CDE" w:rsidRDefault="00AC1684" w:rsidP="00AC1684">
      <w:pPr>
        <w:autoSpaceDE w:val="0"/>
        <w:autoSpaceDN w:val="0"/>
        <w:adjustRightInd w:val="0"/>
        <w:spacing w:after="0"/>
        <w:rPr>
          <w:bCs/>
          <w:iCs/>
        </w:rPr>
      </w:pPr>
      <w:r w:rsidRPr="00831CDE">
        <w:rPr>
          <w:bCs/>
          <w:iCs/>
        </w:rPr>
        <w:t xml:space="preserve">The decision to move in </w:t>
      </w:r>
      <w:r w:rsidR="00831CDE" w:rsidRPr="00831CDE">
        <w:rPr>
          <w:bCs/>
          <w:iCs/>
        </w:rPr>
        <w:t>NCE</w:t>
      </w:r>
      <w:r w:rsidRPr="00831CDE">
        <w:rPr>
          <w:bCs/>
          <w:iCs/>
        </w:rPr>
        <w:t xml:space="preserve"> is constantly revised </w:t>
      </w:r>
      <w:r w:rsidR="00831CDE" w:rsidRPr="00831CDE">
        <w:rPr>
          <w:bCs/>
          <w:iCs/>
        </w:rPr>
        <w:t xml:space="preserve">by the household, so that the current dwelling is </w:t>
      </w:r>
      <w:r w:rsidR="008817C2">
        <w:rPr>
          <w:bCs/>
          <w:iCs/>
        </w:rPr>
        <w:t xml:space="preserve">the </w:t>
      </w:r>
      <w:r w:rsidR="00831CDE" w:rsidRPr="00831CDE">
        <w:rPr>
          <w:bCs/>
          <w:iCs/>
        </w:rPr>
        <w:t>current</w:t>
      </w:r>
      <w:r w:rsidRPr="00831CDE">
        <w:rPr>
          <w:bCs/>
          <w:iCs/>
        </w:rPr>
        <w:t xml:space="preserve"> optimum </w:t>
      </w:r>
      <w:r w:rsidR="00831CDE" w:rsidRPr="00831CDE">
        <w:rPr>
          <w:bCs/>
          <w:iCs/>
        </w:rPr>
        <w:t>that could be achieved by the household (cost of moving taken into account)</w:t>
      </w:r>
      <w:r w:rsidR="008817C2">
        <w:rPr>
          <w:bCs/>
          <w:iCs/>
        </w:rPr>
        <w:t>. I</w:t>
      </w:r>
      <w:r w:rsidRPr="00831CDE">
        <w:rPr>
          <w:bCs/>
          <w:iCs/>
        </w:rPr>
        <w:t xml:space="preserve">f </w:t>
      </w:r>
      <w:r w:rsidR="00831CDE" w:rsidRPr="00831CDE">
        <w:rPr>
          <w:bCs/>
          <w:iCs/>
        </w:rPr>
        <w:t xml:space="preserve">the household does not think that their current </w:t>
      </w:r>
      <w:r w:rsidR="00286AD5">
        <w:rPr>
          <w:bCs/>
          <w:iCs/>
        </w:rPr>
        <w:t>dwelling</w:t>
      </w:r>
      <w:r w:rsidR="00831CDE" w:rsidRPr="00831CDE">
        <w:rPr>
          <w:bCs/>
          <w:iCs/>
        </w:rPr>
        <w:t xml:space="preserve"> is their optimum they </w:t>
      </w:r>
      <w:r w:rsidRPr="00831CDE">
        <w:rPr>
          <w:bCs/>
          <w:iCs/>
        </w:rPr>
        <w:t>will make the decision to move.</w:t>
      </w:r>
    </w:p>
    <w:p w14:paraId="62CD131C" w14:textId="3E255BE9" w:rsidR="00AC1684" w:rsidRPr="00831CDE" w:rsidRDefault="00CF71D3" w:rsidP="00AC1684">
      <w:pPr>
        <w:autoSpaceDE w:val="0"/>
        <w:autoSpaceDN w:val="0"/>
        <w:adjustRightInd w:val="0"/>
        <w:spacing w:after="0"/>
        <w:ind w:left="720"/>
        <w:rPr>
          <w:bCs/>
          <w:iCs/>
        </w:rPr>
      </w:pPr>
      <w:r>
        <w:rPr>
          <w:bCs/>
          <w:iCs/>
        </w:rPr>
        <w:t>“</w:t>
      </w:r>
      <w:proofErr w:type="gramStart"/>
      <w:r w:rsidR="00AC1684" w:rsidRPr="00831CDE">
        <w:rPr>
          <w:bCs/>
          <w:iCs/>
        </w:rPr>
        <w:t>people</w:t>
      </w:r>
      <w:proofErr w:type="gramEnd"/>
      <w:r w:rsidR="00AC1684" w:rsidRPr="00831CDE">
        <w:rPr>
          <w:bCs/>
          <w:iCs/>
        </w:rPr>
        <w:t xml:space="preserve"> are more or less constantly evaluating their housing situation and location of residence and, on the basis of this evaluation, decide whether a move is necessary. That concept of rationality leads to approaches assuming </w:t>
      </w:r>
      <w:r>
        <w:rPr>
          <w:bCs/>
          <w:iCs/>
        </w:rPr>
        <w:t>continuous-time housing choice.”</w:t>
      </w:r>
      <w:r w:rsidR="00AC1684" w:rsidRPr="00831CDE">
        <w:rPr>
          <w:bCs/>
          <w:iCs/>
        </w:rPr>
        <w:t xml:space="preserve"> (Mulder, 1996, p.211)</w:t>
      </w:r>
    </w:p>
    <w:p w14:paraId="7062FA47" w14:textId="3F41275E" w:rsidR="00AC1684" w:rsidRPr="004103F2" w:rsidRDefault="00AC1684" w:rsidP="00AC1684">
      <w:pPr>
        <w:autoSpaceDE w:val="0"/>
        <w:autoSpaceDN w:val="0"/>
        <w:adjustRightInd w:val="0"/>
        <w:spacing w:after="0"/>
        <w:rPr>
          <w:bCs/>
          <w:iCs/>
        </w:rPr>
      </w:pPr>
      <w:r w:rsidRPr="004103F2">
        <w:rPr>
          <w:bCs/>
          <w:iCs/>
        </w:rPr>
        <w:t xml:space="preserve">Migration patterns have been related to the differential between income, minus living costs, across locations, when the transaction costs of moving have been factored in (Clark, 1983). </w:t>
      </w:r>
      <w:r w:rsidR="004103F2" w:rsidRPr="004103F2">
        <w:rPr>
          <w:bCs/>
          <w:iCs/>
        </w:rPr>
        <w:t>From a NCE perspective</w:t>
      </w:r>
      <w:r w:rsidRPr="004103F2">
        <w:rPr>
          <w:bCs/>
          <w:iCs/>
        </w:rPr>
        <w:t xml:space="preserve"> households should move to maximise real income and satisfaction at global </w:t>
      </w:r>
      <w:r w:rsidR="004103F2" w:rsidRPr="004103F2">
        <w:rPr>
          <w:bCs/>
          <w:iCs/>
        </w:rPr>
        <w:lastRenderedPageBreak/>
        <w:t>then local scales. However, the OBE</w:t>
      </w:r>
      <w:r w:rsidRPr="004103F2">
        <w:rPr>
          <w:bCs/>
          <w:iCs/>
        </w:rPr>
        <w:t xml:space="preserve"> critique of this </w:t>
      </w:r>
      <w:r w:rsidR="004103F2">
        <w:rPr>
          <w:bCs/>
          <w:iCs/>
        </w:rPr>
        <w:t>ultra-</w:t>
      </w:r>
      <w:r w:rsidRPr="004103F2">
        <w:rPr>
          <w:bCs/>
          <w:iCs/>
        </w:rPr>
        <w:t xml:space="preserve">rational behaviour, combined with </w:t>
      </w:r>
      <w:r w:rsidR="004103F2" w:rsidRPr="004103F2">
        <w:rPr>
          <w:bCs/>
          <w:iCs/>
        </w:rPr>
        <w:t>IE</w:t>
      </w:r>
      <w:r w:rsidRPr="004103F2">
        <w:rPr>
          <w:bCs/>
          <w:iCs/>
        </w:rPr>
        <w:t xml:space="preserve"> limitations </w:t>
      </w:r>
      <w:r w:rsidR="004103F2">
        <w:rPr>
          <w:bCs/>
          <w:iCs/>
        </w:rPr>
        <w:t>suggests an alternative</w:t>
      </w:r>
      <w:r w:rsidRPr="004103F2">
        <w:rPr>
          <w:bCs/>
          <w:iCs/>
        </w:rPr>
        <w:t xml:space="preserve"> e</w:t>
      </w:r>
      <w:r w:rsidR="00CD78AF">
        <w:rPr>
          <w:bCs/>
          <w:iCs/>
        </w:rPr>
        <w:t>xplanation (Cadwallader, 1992). From an OBE perspective information may be scarce and households are unlikely to know the whole range of labour and dwelling options in order to be able to compute comparable utilities. Instead they are more lik</w:t>
      </w:r>
      <w:r w:rsidR="008817C2">
        <w:rPr>
          <w:bCs/>
          <w:iCs/>
        </w:rPr>
        <w:t xml:space="preserve">ely to have partial information, </w:t>
      </w:r>
      <w:r w:rsidR="00CD78AF">
        <w:rPr>
          <w:bCs/>
          <w:iCs/>
        </w:rPr>
        <w:t xml:space="preserve">stylised expectations </w:t>
      </w:r>
      <w:r w:rsidR="008817C2">
        <w:rPr>
          <w:bCs/>
          <w:iCs/>
        </w:rPr>
        <w:t xml:space="preserve">and satisfice </w:t>
      </w:r>
      <w:r w:rsidR="00CD78AF">
        <w:rPr>
          <w:bCs/>
          <w:iCs/>
        </w:rPr>
        <w:t xml:space="preserve">(Ferrari et al., 2010). </w:t>
      </w:r>
      <w:r w:rsidRPr="004103F2">
        <w:rPr>
          <w:bCs/>
          <w:iCs/>
        </w:rPr>
        <w:t>Mulder (1996) continues:</w:t>
      </w:r>
    </w:p>
    <w:p w14:paraId="055C9634" w14:textId="5050928E" w:rsidR="00AC1684" w:rsidRPr="00931A58" w:rsidRDefault="00CF71D3" w:rsidP="00931A58">
      <w:pPr>
        <w:autoSpaceDE w:val="0"/>
        <w:autoSpaceDN w:val="0"/>
        <w:adjustRightInd w:val="0"/>
        <w:spacing w:after="0"/>
        <w:ind w:left="720"/>
        <w:rPr>
          <w:bCs/>
          <w:iCs/>
        </w:rPr>
      </w:pPr>
      <w:r>
        <w:rPr>
          <w:bCs/>
          <w:iCs/>
        </w:rPr>
        <w:t>“</w:t>
      </w:r>
      <w:r w:rsidR="00AC1684" w:rsidRPr="004103F2">
        <w:rPr>
          <w:bCs/>
          <w:iCs/>
        </w:rPr>
        <w:t>Alternatively, the concept of rationality may be used in the sense of satisficing behaviour, or bounded rationality. In this view people are not assumed to be constantly maximising their utility.</w:t>
      </w:r>
      <w:r w:rsidR="004103F2">
        <w:rPr>
          <w:bCs/>
          <w:iCs/>
        </w:rPr>
        <w:t xml:space="preserve"> </w:t>
      </w:r>
      <w:r w:rsidR="008817C2">
        <w:rPr>
          <w:bCs/>
          <w:iCs/>
        </w:rPr>
        <w:t>[</w:t>
      </w:r>
      <w:r w:rsidR="004103F2">
        <w:rPr>
          <w:bCs/>
          <w:iCs/>
        </w:rPr>
        <w:t>.</w:t>
      </w:r>
      <w:r w:rsidR="00AC1684" w:rsidRPr="004103F2">
        <w:rPr>
          <w:bCs/>
          <w:iCs/>
        </w:rPr>
        <w:t>..</w:t>
      </w:r>
      <w:proofErr w:type="gramStart"/>
      <w:r w:rsidR="008817C2">
        <w:rPr>
          <w:bCs/>
          <w:iCs/>
        </w:rPr>
        <w:t>]</w:t>
      </w:r>
      <w:r w:rsidR="00AC1684" w:rsidRPr="004103F2">
        <w:rPr>
          <w:bCs/>
          <w:iCs/>
        </w:rPr>
        <w:t>search</w:t>
      </w:r>
      <w:proofErr w:type="gramEnd"/>
      <w:r w:rsidR="00AC1684" w:rsidRPr="004103F2">
        <w:rPr>
          <w:bCs/>
          <w:iCs/>
        </w:rPr>
        <w:t xml:space="preserve"> and moving, and even a constant evaluation of one’s housing situation, are major efforts. An obvious procedural shortcut, therefore, is not to consider moving unless there i</w:t>
      </w:r>
      <w:r>
        <w:rPr>
          <w:bCs/>
          <w:iCs/>
        </w:rPr>
        <w:t>s an important reason to do so.”</w:t>
      </w:r>
      <w:r w:rsidR="00AC1684" w:rsidRPr="004103F2">
        <w:rPr>
          <w:bCs/>
          <w:iCs/>
        </w:rPr>
        <w:t xml:space="preserve"> (Mulder, 1996, p.211)</w:t>
      </w:r>
    </w:p>
    <w:p w14:paraId="4BFAEDD4" w14:textId="65388FEC" w:rsidR="00AC1684" w:rsidRPr="003B73AD" w:rsidRDefault="003F68B7" w:rsidP="003B73AD">
      <w:pPr>
        <w:pStyle w:val="Tab1"/>
        <w:rPr>
          <w:rStyle w:val="Xstyle"/>
          <w:b/>
        </w:rPr>
      </w:pPr>
      <w:bookmarkStart w:id="80" w:name="_Toc299718599"/>
      <w:bookmarkStart w:id="81" w:name="_Toc318119677"/>
      <w:r w:rsidRPr="003B73AD">
        <w:rPr>
          <w:rStyle w:val="Xstyle"/>
          <w:b/>
        </w:rPr>
        <w:t>Table 3.2:</w:t>
      </w:r>
      <w:r w:rsidR="00AC1684" w:rsidRPr="003B73AD">
        <w:rPr>
          <w:rStyle w:val="Xstyle"/>
          <w:b/>
        </w:rPr>
        <w:t xml:space="preserve"> Decision to move, </w:t>
      </w:r>
      <w:r w:rsidR="002604EF" w:rsidRPr="003B73AD">
        <w:rPr>
          <w:rStyle w:val="Xstyle"/>
          <w:b/>
        </w:rPr>
        <w:t xml:space="preserve">adapted from </w:t>
      </w:r>
      <w:r w:rsidR="00AC1684" w:rsidRPr="003B73AD">
        <w:rPr>
          <w:rStyle w:val="Xstyle"/>
          <w:b/>
        </w:rPr>
        <w:t>Ferrari et al. (2010b)</w:t>
      </w:r>
      <w:bookmarkEnd w:id="80"/>
      <w:bookmarkEnd w:id="81"/>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6663"/>
      </w:tblGrid>
      <w:tr w:rsidR="00E842F7" w:rsidRPr="00E842F7" w14:paraId="293958A0" w14:textId="77777777" w:rsidTr="00E201FC">
        <w:trPr>
          <w:trHeight w:val="800"/>
        </w:trPr>
        <w:tc>
          <w:tcPr>
            <w:tcW w:w="1716" w:type="dxa"/>
            <w:shd w:val="clear" w:color="auto" w:fill="auto"/>
            <w:vAlign w:val="center"/>
            <w:hideMark/>
          </w:tcPr>
          <w:p w14:paraId="20CF9BB9" w14:textId="77777777" w:rsidR="00E842F7" w:rsidRPr="00E201FC" w:rsidRDefault="00E842F7" w:rsidP="008817C2">
            <w:pPr>
              <w:spacing w:after="0" w:line="240" w:lineRule="auto"/>
              <w:jc w:val="left"/>
              <w:rPr>
                <w:rFonts w:eastAsia="Times New Roman" w:cs="Times New Roman"/>
                <w:bCs/>
                <w:i/>
              </w:rPr>
            </w:pPr>
            <w:r w:rsidRPr="00E201FC">
              <w:rPr>
                <w:rFonts w:eastAsia="Times New Roman" w:cs="Times New Roman"/>
                <w:bCs/>
                <w:i/>
              </w:rPr>
              <w:t>Neoclassical Economics</w:t>
            </w:r>
          </w:p>
        </w:tc>
        <w:tc>
          <w:tcPr>
            <w:tcW w:w="6663" w:type="dxa"/>
            <w:shd w:val="clear" w:color="auto" w:fill="auto"/>
            <w:vAlign w:val="center"/>
            <w:hideMark/>
          </w:tcPr>
          <w:p w14:paraId="5795CF2A" w14:textId="5561B3EB" w:rsidR="00E842F7" w:rsidRPr="00E842F7" w:rsidRDefault="00E842F7" w:rsidP="004103F2">
            <w:pPr>
              <w:spacing w:after="0" w:line="240" w:lineRule="auto"/>
              <w:rPr>
                <w:rFonts w:eastAsia="Times New Roman" w:cs="Times New Roman"/>
              </w:rPr>
            </w:pPr>
            <w:r w:rsidRPr="00E842F7">
              <w:rPr>
                <w:rFonts w:eastAsia="Times New Roman" w:cs="Times New Roman"/>
              </w:rPr>
              <w:t>Compare relative expected income at origin and possible destination after moving costs; evaluation process ongoing; multiple moves to maximise utility</w:t>
            </w:r>
            <w:r w:rsidR="00614A3A">
              <w:rPr>
                <w:rFonts w:eastAsia="Times New Roman" w:cs="Times New Roman"/>
              </w:rPr>
              <w:t xml:space="preserve">. </w:t>
            </w:r>
          </w:p>
        </w:tc>
      </w:tr>
      <w:tr w:rsidR="00D0001B" w:rsidRPr="00E842F7" w14:paraId="2CE81B7D" w14:textId="77777777" w:rsidTr="00E201FC">
        <w:trPr>
          <w:trHeight w:val="800"/>
        </w:trPr>
        <w:tc>
          <w:tcPr>
            <w:tcW w:w="1716" w:type="dxa"/>
            <w:shd w:val="clear" w:color="auto" w:fill="auto"/>
            <w:vAlign w:val="center"/>
          </w:tcPr>
          <w:p w14:paraId="67C57487" w14:textId="432184FD" w:rsidR="00D0001B" w:rsidRPr="00E201FC" w:rsidRDefault="00D0001B" w:rsidP="008817C2">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663" w:type="dxa"/>
            <w:shd w:val="clear" w:color="auto" w:fill="auto"/>
            <w:vAlign w:val="center"/>
          </w:tcPr>
          <w:p w14:paraId="1D144001" w14:textId="77F7C1A3" w:rsidR="00D0001B" w:rsidRPr="00E842F7" w:rsidRDefault="00D0001B" w:rsidP="004103F2">
            <w:pPr>
              <w:spacing w:after="0" w:line="240" w:lineRule="auto"/>
              <w:rPr>
                <w:rFonts w:eastAsia="Times New Roman" w:cs="Times New Roman"/>
              </w:rPr>
            </w:pPr>
            <w:r w:rsidRPr="00E842F7">
              <w:rPr>
                <w:rFonts w:eastAsia="Times New Roman" w:cs="Times New Roman"/>
              </w:rPr>
              <w:t xml:space="preserve">Historically and socially contingent. Selfish and rational capital accumulation. </w:t>
            </w:r>
          </w:p>
        </w:tc>
      </w:tr>
      <w:tr w:rsidR="00E842F7" w:rsidRPr="00E842F7" w14:paraId="50D0AD82" w14:textId="77777777" w:rsidTr="00E201FC">
        <w:trPr>
          <w:trHeight w:val="800"/>
        </w:trPr>
        <w:tc>
          <w:tcPr>
            <w:tcW w:w="1716" w:type="dxa"/>
            <w:shd w:val="clear" w:color="auto" w:fill="auto"/>
            <w:vAlign w:val="center"/>
            <w:hideMark/>
          </w:tcPr>
          <w:p w14:paraId="1809A7DA" w14:textId="77777777" w:rsidR="00E842F7" w:rsidRPr="00E201FC" w:rsidRDefault="00E842F7" w:rsidP="008817C2">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663" w:type="dxa"/>
            <w:shd w:val="clear" w:color="auto" w:fill="auto"/>
            <w:vAlign w:val="center"/>
            <w:hideMark/>
          </w:tcPr>
          <w:p w14:paraId="457912BD"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 xml:space="preserve">No macro trend discernible. Individuals move when subjective interpretation of utility and price signals (plus opportunity costs) suggests greater individual satisfaction in move. </w:t>
            </w:r>
          </w:p>
        </w:tc>
      </w:tr>
      <w:tr w:rsidR="00E842F7" w:rsidRPr="00E842F7" w14:paraId="468F186A" w14:textId="77777777" w:rsidTr="00E201FC">
        <w:trPr>
          <w:trHeight w:val="800"/>
        </w:trPr>
        <w:tc>
          <w:tcPr>
            <w:tcW w:w="1716" w:type="dxa"/>
            <w:shd w:val="clear" w:color="auto" w:fill="auto"/>
            <w:vAlign w:val="center"/>
            <w:hideMark/>
          </w:tcPr>
          <w:p w14:paraId="08C4B8CB" w14:textId="77777777" w:rsidR="00E842F7" w:rsidRPr="00E201FC" w:rsidRDefault="00E842F7" w:rsidP="008817C2">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663" w:type="dxa"/>
            <w:shd w:val="clear" w:color="auto" w:fill="auto"/>
            <w:vAlign w:val="center"/>
            <w:hideMark/>
          </w:tcPr>
          <w:p w14:paraId="7DF1F69E"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 xml:space="preserve">Perceptions of transaction costs and the norms of life stages for moves will determine the decision. Current situation reflects constraints on decision to move as well as utility maximisation </w:t>
            </w:r>
          </w:p>
        </w:tc>
      </w:tr>
      <w:tr w:rsidR="00E842F7" w:rsidRPr="00E842F7" w14:paraId="507D2C36" w14:textId="77777777" w:rsidTr="00E201FC">
        <w:trPr>
          <w:trHeight w:val="800"/>
        </w:trPr>
        <w:tc>
          <w:tcPr>
            <w:tcW w:w="1716" w:type="dxa"/>
            <w:shd w:val="clear" w:color="auto" w:fill="auto"/>
            <w:vAlign w:val="center"/>
            <w:hideMark/>
          </w:tcPr>
          <w:p w14:paraId="7AA86EA6" w14:textId="77777777" w:rsidR="00E842F7" w:rsidRPr="00E201FC" w:rsidRDefault="00E842F7" w:rsidP="008817C2">
            <w:pPr>
              <w:spacing w:after="0" w:line="240" w:lineRule="auto"/>
              <w:jc w:val="left"/>
              <w:rPr>
                <w:rFonts w:eastAsia="Times New Roman" w:cs="Times New Roman"/>
                <w:bCs/>
                <w:i/>
              </w:rPr>
            </w:pPr>
            <w:r w:rsidRPr="00E201FC">
              <w:rPr>
                <w:rFonts w:eastAsia="Times New Roman" w:cs="Times New Roman"/>
                <w:bCs/>
                <w:i/>
              </w:rPr>
              <w:t>‘New’ Behavioural Economic</w:t>
            </w:r>
          </w:p>
        </w:tc>
        <w:tc>
          <w:tcPr>
            <w:tcW w:w="6663" w:type="dxa"/>
            <w:shd w:val="clear" w:color="auto" w:fill="auto"/>
            <w:vAlign w:val="center"/>
            <w:hideMark/>
          </w:tcPr>
          <w:p w14:paraId="2AA9D5D6"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Calculation of expected net benefits, but recognition of bounded rationality and incentive structure influenced by potential conflict between emotions and cognition.</w:t>
            </w:r>
          </w:p>
        </w:tc>
      </w:tr>
      <w:tr w:rsidR="00E842F7" w:rsidRPr="00E842F7" w14:paraId="567BCAFD" w14:textId="77777777" w:rsidTr="00E201FC">
        <w:trPr>
          <w:trHeight w:val="800"/>
        </w:trPr>
        <w:tc>
          <w:tcPr>
            <w:tcW w:w="1716" w:type="dxa"/>
            <w:shd w:val="clear" w:color="auto" w:fill="auto"/>
            <w:vAlign w:val="center"/>
            <w:hideMark/>
          </w:tcPr>
          <w:p w14:paraId="6D15F9AB" w14:textId="77777777" w:rsidR="00E842F7" w:rsidRPr="00E201FC" w:rsidRDefault="00E842F7" w:rsidP="008817C2">
            <w:pPr>
              <w:spacing w:after="0" w:line="240" w:lineRule="auto"/>
              <w:jc w:val="left"/>
              <w:rPr>
                <w:rFonts w:eastAsia="Times New Roman" w:cs="Times New Roman"/>
                <w:bCs/>
                <w:i/>
              </w:rPr>
            </w:pPr>
            <w:r w:rsidRPr="00E201FC">
              <w:rPr>
                <w:rFonts w:eastAsia="Times New Roman" w:cs="Times New Roman"/>
                <w:bCs/>
                <w:i/>
              </w:rPr>
              <w:t>‘Old’ Behavioural Economics</w:t>
            </w:r>
          </w:p>
        </w:tc>
        <w:tc>
          <w:tcPr>
            <w:tcW w:w="6663" w:type="dxa"/>
            <w:shd w:val="clear" w:color="auto" w:fill="auto"/>
            <w:vAlign w:val="center"/>
            <w:hideMark/>
          </w:tcPr>
          <w:p w14:paraId="7F17FE18" w14:textId="77777777" w:rsidR="00E842F7" w:rsidRPr="00E842F7" w:rsidRDefault="00E842F7" w:rsidP="004103F2">
            <w:pPr>
              <w:spacing w:after="0" w:line="240" w:lineRule="auto"/>
              <w:rPr>
                <w:rFonts w:eastAsia="Times New Roman" w:cs="Times New Roman"/>
              </w:rPr>
            </w:pPr>
            <w:r w:rsidRPr="00E842F7">
              <w:rPr>
                <w:rFonts w:eastAsia="Times New Roman" w:cs="Times New Roman"/>
              </w:rPr>
              <w:t>Initiated by stressors / triggers mainly surprises or life cycle stage; vague awareness of options and relative wages; limited scope for re-adjustment if move sub-optimal</w:t>
            </w:r>
          </w:p>
        </w:tc>
      </w:tr>
    </w:tbl>
    <w:p w14:paraId="28912AA7" w14:textId="77777777" w:rsidR="00AC1684" w:rsidRDefault="00AC1684" w:rsidP="00BF3DBB">
      <w:pPr>
        <w:spacing w:line="240" w:lineRule="auto"/>
        <w:rPr>
          <w:color w:val="C0504D" w:themeColor="accent2"/>
        </w:rPr>
      </w:pPr>
    </w:p>
    <w:p w14:paraId="574A3EF6" w14:textId="6072EAD7" w:rsidR="00555D36" w:rsidRDefault="00555D36" w:rsidP="00555D36">
      <w:pPr>
        <w:autoSpaceDE w:val="0"/>
        <w:autoSpaceDN w:val="0"/>
        <w:adjustRightInd w:val="0"/>
        <w:spacing w:after="0"/>
        <w:rPr>
          <w:bCs/>
          <w:iCs/>
        </w:rPr>
      </w:pPr>
      <w:r w:rsidRPr="004103F2">
        <w:rPr>
          <w:bCs/>
          <w:iCs/>
        </w:rPr>
        <w:t xml:space="preserve">The incentive to move is likely to only induce a move if it is greater than the incentive to remain in the current dwelling, whether that is because of proximity to services or family, property characteristics, or identification with the </w:t>
      </w:r>
      <w:r w:rsidR="00286AD5">
        <w:rPr>
          <w:bCs/>
          <w:iCs/>
        </w:rPr>
        <w:t>dwelling</w:t>
      </w:r>
      <w:r w:rsidRPr="004103F2">
        <w:rPr>
          <w:bCs/>
          <w:iCs/>
        </w:rPr>
        <w:t xml:space="preserve">. For this reason, Hickman et al. (2007) suggest that the push to move is likely to be a combination of factors rather than one ‘rational economic’ motivation. It is possible to understand the decision not to consider moving perpetually as a decision to satisfice, in that the current dwelling is seen as ‘good enough’ for the household, until a lifecycle change or other influence alters the household preferences, opportunities or property characteristics. </w:t>
      </w:r>
    </w:p>
    <w:p w14:paraId="3E39B31E" w14:textId="6D33E441" w:rsidR="00AC1684" w:rsidRPr="00F17B58" w:rsidRDefault="00555D36" w:rsidP="00AC1684">
      <w:pPr>
        <w:autoSpaceDE w:val="0"/>
        <w:autoSpaceDN w:val="0"/>
        <w:adjustRightInd w:val="0"/>
        <w:spacing w:after="0"/>
        <w:rPr>
          <w:iCs/>
        </w:rPr>
      </w:pPr>
      <w:r w:rsidRPr="005F21BF">
        <w:t xml:space="preserve">The decision to form a new </w:t>
      </w:r>
      <w:r w:rsidR="00286AD5">
        <w:t>household</w:t>
      </w:r>
      <w:r w:rsidRPr="005F21BF">
        <w:t xml:space="preserve"> or to move </w:t>
      </w:r>
      <w:r w:rsidR="00286AD5">
        <w:t>dwelling</w:t>
      </w:r>
      <w:r w:rsidRPr="005F21BF">
        <w:t xml:space="preserve"> has traditionally been seen as </w:t>
      </w:r>
      <w:r w:rsidR="000332CB">
        <w:t xml:space="preserve">either </w:t>
      </w:r>
      <w:r w:rsidRPr="005F21BF">
        <w:t>a forced decision i.e. there is a ‘trigger’ or ‘push-pull’ emphasis</w:t>
      </w:r>
      <w:r>
        <w:t xml:space="preserve"> for example dilapidated housing </w:t>
      </w:r>
      <w:r>
        <w:lastRenderedPageBreak/>
        <w:t>conditions or a change in family circumstances</w:t>
      </w:r>
      <w:r w:rsidR="000332CB">
        <w:t>, or an adjustment move to improve housing circumstances (Clark and Onaka, 1983)</w:t>
      </w:r>
      <w:r w:rsidRPr="005F21BF">
        <w:t xml:space="preserve">, yet recent research has questioned this assumption and argued for a more nuanced view of the reason for household moves. Hickman et al. (2007) suggest that new formation is a result of a complex interaction between four key variables: </w:t>
      </w:r>
      <w:r w:rsidRPr="005F21BF">
        <w:rPr>
          <w:iCs/>
        </w:rPr>
        <w:t>resources</w:t>
      </w:r>
      <w:r w:rsidRPr="005F21BF">
        <w:t xml:space="preserve">; </w:t>
      </w:r>
      <w:r w:rsidRPr="005F21BF">
        <w:rPr>
          <w:iCs/>
        </w:rPr>
        <w:t>identity and dispositions</w:t>
      </w:r>
      <w:r w:rsidRPr="005F21BF">
        <w:t xml:space="preserve">; </w:t>
      </w:r>
      <w:r w:rsidRPr="005F21BF">
        <w:rPr>
          <w:iCs/>
        </w:rPr>
        <w:t xml:space="preserve">residential perceptions and interpretations </w:t>
      </w:r>
      <w:r w:rsidRPr="005F21BF">
        <w:t xml:space="preserve">and </w:t>
      </w:r>
      <w:r w:rsidRPr="005F21BF">
        <w:rPr>
          <w:iCs/>
        </w:rPr>
        <w:t xml:space="preserve">notions of place. This suggest that the decision to form a new household is a culturally conditioned decision and reflects both wider social trends and individual perceptions of those trends and personal identities. </w:t>
      </w:r>
    </w:p>
    <w:p w14:paraId="46996236" w14:textId="464AAC59" w:rsidR="00AC1684" w:rsidRPr="00E201FC" w:rsidRDefault="00C039A6" w:rsidP="00C039A6">
      <w:pPr>
        <w:pStyle w:val="Heading3"/>
      </w:pPr>
      <w:bookmarkStart w:id="82" w:name="_Toc299718600"/>
      <w:bookmarkStart w:id="83" w:name="_Toc318119303"/>
      <w:r>
        <w:t xml:space="preserve">3.3.3 </w:t>
      </w:r>
      <w:r w:rsidR="00AC1684" w:rsidRPr="00E201FC">
        <w:t xml:space="preserve">Specific attributes and dwelling </w:t>
      </w:r>
      <w:r w:rsidR="00555D36">
        <w:t>search</w:t>
      </w:r>
      <w:bookmarkEnd w:id="82"/>
      <w:bookmarkEnd w:id="83"/>
    </w:p>
    <w:p w14:paraId="05598311" w14:textId="73388B8C" w:rsidR="00AC1684" w:rsidRPr="003B73AD" w:rsidRDefault="003F68B7" w:rsidP="003B73AD">
      <w:pPr>
        <w:pStyle w:val="Tab1"/>
        <w:rPr>
          <w:rStyle w:val="Xstyle"/>
          <w:b/>
        </w:rPr>
      </w:pPr>
      <w:bookmarkStart w:id="84" w:name="_Toc299718601"/>
      <w:bookmarkStart w:id="85" w:name="_Toc318119678"/>
      <w:r w:rsidRPr="003B73AD">
        <w:rPr>
          <w:rStyle w:val="Xstyle"/>
          <w:b/>
        </w:rPr>
        <w:t xml:space="preserve">Table 3.3: </w:t>
      </w:r>
      <w:r w:rsidR="00AC1684" w:rsidRPr="003B73AD">
        <w:rPr>
          <w:rStyle w:val="Xstyle"/>
          <w:b/>
        </w:rPr>
        <w:t xml:space="preserve">Selection of a dwelling, </w:t>
      </w:r>
      <w:r w:rsidR="00A33BE3" w:rsidRPr="003B73AD">
        <w:rPr>
          <w:rStyle w:val="Xstyle"/>
          <w:b/>
        </w:rPr>
        <w:t xml:space="preserve">adapted from </w:t>
      </w:r>
      <w:r w:rsidR="00AC1684" w:rsidRPr="003B73AD">
        <w:rPr>
          <w:rStyle w:val="Xstyle"/>
          <w:b/>
        </w:rPr>
        <w:t>Ferrari et al. (2010b)</w:t>
      </w:r>
      <w:bookmarkEnd w:id="84"/>
      <w:bookmarkEnd w:id="85"/>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6"/>
        <w:gridCol w:w="6663"/>
      </w:tblGrid>
      <w:tr w:rsidR="00462D3B" w:rsidRPr="00462D3B" w14:paraId="40286BA0" w14:textId="77777777" w:rsidTr="00462D3B">
        <w:trPr>
          <w:trHeight w:val="80"/>
        </w:trPr>
        <w:tc>
          <w:tcPr>
            <w:tcW w:w="1716" w:type="dxa"/>
            <w:shd w:val="clear" w:color="auto" w:fill="auto"/>
            <w:vAlign w:val="center"/>
            <w:hideMark/>
          </w:tcPr>
          <w:p w14:paraId="5AC42615"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Neoclassical Economics</w:t>
            </w:r>
          </w:p>
        </w:tc>
        <w:tc>
          <w:tcPr>
            <w:tcW w:w="6663" w:type="dxa"/>
            <w:shd w:val="clear" w:color="auto" w:fill="auto"/>
            <w:vAlign w:val="center"/>
            <w:hideMark/>
          </w:tcPr>
          <w:p w14:paraId="31F5DCE8" w14:textId="77777777" w:rsidR="00462D3B" w:rsidRPr="00462D3B" w:rsidRDefault="00462D3B" w:rsidP="004103F2">
            <w:pPr>
              <w:spacing w:after="0" w:line="240" w:lineRule="auto"/>
              <w:rPr>
                <w:rFonts w:eastAsia="Times New Roman" w:cs="Times New Roman"/>
              </w:rPr>
            </w:pPr>
            <w:r w:rsidRPr="00462D3B">
              <w:rPr>
                <w:rFonts w:eastAsia="Times New Roman" w:cs="Times New Roman"/>
              </w:rPr>
              <w:t>Maximise utility function that incorporates implicit value of dwelling attributes.  Direct comparison of benefits of each possible attribute.</w:t>
            </w:r>
          </w:p>
        </w:tc>
      </w:tr>
      <w:tr w:rsidR="00D0001B" w:rsidRPr="00462D3B" w14:paraId="541594B4" w14:textId="77777777" w:rsidTr="00462D3B">
        <w:trPr>
          <w:trHeight w:val="714"/>
        </w:trPr>
        <w:tc>
          <w:tcPr>
            <w:tcW w:w="1716" w:type="dxa"/>
            <w:shd w:val="clear" w:color="auto" w:fill="auto"/>
            <w:vAlign w:val="center"/>
          </w:tcPr>
          <w:p w14:paraId="26510D54" w14:textId="58F3B7DB" w:rsidR="00D0001B" w:rsidRPr="00E201FC" w:rsidRDefault="00D0001B" w:rsidP="006F526E">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663" w:type="dxa"/>
            <w:shd w:val="clear" w:color="auto" w:fill="auto"/>
            <w:vAlign w:val="center"/>
          </w:tcPr>
          <w:p w14:paraId="0E790731" w14:textId="18E12D98" w:rsidR="00D0001B" w:rsidRPr="00462D3B" w:rsidRDefault="00D0001B" w:rsidP="004103F2">
            <w:pPr>
              <w:spacing w:after="0" w:line="240" w:lineRule="auto"/>
              <w:rPr>
                <w:rFonts w:eastAsia="Times New Roman" w:cs="Times New Roman"/>
              </w:rPr>
            </w:pPr>
            <w:r w:rsidRPr="00462D3B">
              <w:rPr>
                <w:rFonts w:eastAsia="Times New Roman" w:cs="Times New Roman"/>
              </w:rPr>
              <w:t xml:space="preserve">Reflective of historical and cultural class values. Rational pursuit of class identifying attributes. </w:t>
            </w:r>
          </w:p>
        </w:tc>
      </w:tr>
      <w:tr w:rsidR="00462D3B" w:rsidRPr="00462D3B" w14:paraId="5019A3AE" w14:textId="77777777" w:rsidTr="00462D3B">
        <w:trPr>
          <w:trHeight w:val="714"/>
        </w:trPr>
        <w:tc>
          <w:tcPr>
            <w:tcW w:w="1716" w:type="dxa"/>
            <w:shd w:val="clear" w:color="auto" w:fill="auto"/>
            <w:vAlign w:val="center"/>
            <w:hideMark/>
          </w:tcPr>
          <w:p w14:paraId="69B5AD91"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663" w:type="dxa"/>
            <w:shd w:val="clear" w:color="auto" w:fill="auto"/>
            <w:vAlign w:val="center"/>
            <w:hideMark/>
          </w:tcPr>
          <w:p w14:paraId="79D088B6" w14:textId="72C73875" w:rsidR="00462D3B" w:rsidRPr="00462D3B" w:rsidRDefault="00462D3B" w:rsidP="004103F2">
            <w:pPr>
              <w:spacing w:after="0" w:line="240" w:lineRule="auto"/>
              <w:rPr>
                <w:rFonts w:eastAsia="Times New Roman" w:cs="Times New Roman"/>
              </w:rPr>
            </w:pPr>
            <w:r w:rsidRPr="00462D3B">
              <w:rPr>
                <w:rFonts w:eastAsia="Times New Roman" w:cs="Times New Roman"/>
              </w:rPr>
              <w:t xml:space="preserve">Personal decision based on subjective values and individual order of preferences for needs and wants. Transaction process is </w:t>
            </w:r>
            <w:proofErr w:type="gramStart"/>
            <w:r w:rsidRPr="00462D3B">
              <w:rPr>
                <w:rFonts w:eastAsia="Times New Roman" w:cs="Times New Roman"/>
              </w:rPr>
              <w:t>key,</w:t>
            </w:r>
            <w:proofErr w:type="gramEnd"/>
            <w:r w:rsidRPr="00462D3B">
              <w:rPr>
                <w:rFonts w:eastAsia="Times New Roman" w:cs="Times New Roman"/>
              </w:rPr>
              <w:t xml:space="preserve"> prices reflect </w:t>
            </w:r>
            <w:r w:rsidR="004103F2">
              <w:rPr>
                <w:rFonts w:eastAsia="Times New Roman" w:cs="Times New Roman"/>
              </w:rPr>
              <w:t xml:space="preserve">specific </w:t>
            </w:r>
            <w:r w:rsidRPr="00462D3B">
              <w:rPr>
                <w:rFonts w:eastAsia="Times New Roman" w:cs="Times New Roman"/>
              </w:rPr>
              <w:t>negotiation</w:t>
            </w:r>
            <w:r w:rsidR="004103F2">
              <w:rPr>
                <w:rFonts w:eastAsia="Times New Roman" w:cs="Times New Roman"/>
              </w:rPr>
              <w:t>s</w:t>
            </w:r>
            <w:r w:rsidRPr="00462D3B">
              <w:rPr>
                <w:rFonts w:eastAsia="Times New Roman" w:cs="Times New Roman"/>
              </w:rPr>
              <w:t xml:space="preserve"> not </w:t>
            </w:r>
            <w:r w:rsidR="004103F2">
              <w:rPr>
                <w:rFonts w:eastAsia="Times New Roman" w:cs="Times New Roman"/>
              </w:rPr>
              <w:t xml:space="preserve">market </w:t>
            </w:r>
            <w:r w:rsidRPr="00462D3B">
              <w:rPr>
                <w:rFonts w:eastAsia="Times New Roman" w:cs="Times New Roman"/>
              </w:rPr>
              <w:t>trends.</w:t>
            </w:r>
          </w:p>
        </w:tc>
      </w:tr>
      <w:tr w:rsidR="00462D3B" w:rsidRPr="00462D3B" w14:paraId="05E657AA" w14:textId="77777777" w:rsidTr="00462D3B">
        <w:trPr>
          <w:trHeight w:val="80"/>
        </w:trPr>
        <w:tc>
          <w:tcPr>
            <w:tcW w:w="1716" w:type="dxa"/>
            <w:shd w:val="clear" w:color="auto" w:fill="auto"/>
            <w:vAlign w:val="center"/>
            <w:hideMark/>
          </w:tcPr>
          <w:p w14:paraId="53C38E73"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663" w:type="dxa"/>
            <w:shd w:val="clear" w:color="auto" w:fill="auto"/>
            <w:vAlign w:val="center"/>
            <w:hideMark/>
          </w:tcPr>
          <w:p w14:paraId="103CC1E0" w14:textId="77777777" w:rsidR="00462D3B" w:rsidRPr="00462D3B" w:rsidRDefault="00462D3B" w:rsidP="004103F2">
            <w:pPr>
              <w:spacing w:after="0" w:line="240" w:lineRule="auto"/>
              <w:rPr>
                <w:rFonts w:eastAsia="Times New Roman" w:cs="Times New Roman"/>
              </w:rPr>
            </w:pPr>
            <w:r w:rsidRPr="00462D3B">
              <w:rPr>
                <w:rFonts w:eastAsia="Times New Roman" w:cs="Times New Roman"/>
              </w:rPr>
              <w:t>Perspectives shaped by availability and cultural norms (variants of exogenous determination). Transaction costs preclude consideration of all attribute / dwelling possibilities.</w:t>
            </w:r>
          </w:p>
        </w:tc>
      </w:tr>
      <w:tr w:rsidR="00462D3B" w:rsidRPr="00462D3B" w14:paraId="0E42D95C" w14:textId="77777777" w:rsidTr="00462D3B">
        <w:trPr>
          <w:trHeight w:val="80"/>
        </w:trPr>
        <w:tc>
          <w:tcPr>
            <w:tcW w:w="1716" w:type="dxa"/>
            <w:shd w:val="clear" w:color="auto" w:fill="auto"/>
            <w:vAlign w:val="center"/>
            <w:hideMark/>
          </w:tcPr>
          <w:p w14:paraId="70BDCB74"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‘New’ Behavioural Economic</w:t>
            </w:r>
          </w:p>
        </w:tc>
        <w:tc>
          <w:tcPr>
            <w:tcW w:w="6663" w:type="dxa"/>
            <w:shd w:val="clear" w:color="auto" w:fill="auto"/>
            <w:vAlign w:val="center"/>
            <w:hideMark/>
          </w:tcPr>
          <w:p w14:paraId="3C3311E9" w14:textId="77777777" w:rsidR="00462D3B" w:rsidRPr="00462D3B" w:rsidRDefault="00462D3B" w:rsidP="004103F2">
            <w:pPr>
              <w:spacing w:after="0" w:line="240" w:lineRule="auto"/>
              <w:rPr>
                <w:rFonts w:eastAsia="Times New Roman" w:cs="Times New Roman"/>
              </w:rPr>
            </w:pPr>
            <w:r w:rsidRPr="00462D3B">
              <w:rPr>
                <w:rFonts w:eastAsia="Times New Roman" w:cs="Times New Roman"/>
              </w:rPr>
              <w:t>Subjective, and bounded rational, assessment of benefits potentially subject to trade-offs with emotions.</w:t>
            </w:r>
          </w:p>
        </w:tc>
      </w:tr>
      <w:tr w:rsidR="00462D3B" w:rsidRPr="00462D3B" w14:paraId="1D5BF1BC" w14:textId="77777777" w:rsidTr="00462D3B">
        <w:trPr>
          <w:trHeight w:val="357"/>
        </w:trPr>
        <w:tc>
          <w:tcPr>
            <w:tcW w:w="1716" w:type="dxa"/>
            <w:shd w:val="clear" w:color="auto" w:fill="auto"/>
            <w:vAlign w:val="center"/>
            <w:hideMark/>
          </w:tcPr>
          <w:p w14:paraId="35995D5D"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‘Old’ Behavioural Economics</w:t>
            </w:r>
          </w:p>
        </w:tc>
        <w:tc>
          <w:tcPr>
            <w:tcW w:w="6663" w:type="dxa"/>
            <w:shd w:val="clear" w:color="auto" w:fill="auto"/>
            <w:vAlign w:val="center"/>
            <w:hideMark/>
          </w:tcPr>
          <w:p w14:paraId="579F8270" w14:textId="77777777" w:rsidR="00462D3B" w:rsidRPr="00462D3B" w:rsidRDefault="00462D3B" w:rsidP="004103F2">
            <w:pPr>
              <w:spacing w:after="0" w:line="240" w:lineRule="auto"/>
              <w:rPr>
                <w:rFonts w:eastAsia="Times New Roman" w:cs="Times New Roman"/>
              </w:rPr>
            </w:pPr>
            <w:r w:rsidRPr="00462D3B">
              <w:rPr>
                <w:rFonts w:eastAsia="Times New Roman" w:cs="Times New Roman"/>
              </w:rPr>
              <w:t>Attributes of varying importance; some features harder to evaluate than others; cognitive limits significant; emotional responses</w:t>
            </w:r>
          </w:p>
        </w:tc>
      </w:tr>
    </w:tbl>
    <w:p w14:paraId="68426F8E" w14:textId="77777777" w:rsidR="00AC1684" w:rsidRPr="00111866" w:rsidRDefault="00AC1684" w:rsidP="00BF3DBB">
      <w:pPr>
        <w:autoSpaceDE w:val="0"/>
        <w:autoSpaceDN w:val="0"/>
        <w:adjustRightInd w:val="0"/>
        <w:spacing w:after="0" w:line="240" w:lineRule="auto"/>
        <w:rPr>
          <w:iCs/>
          <w:color w:val="C0504D" w:themeColor="accent2"/>
        </w:rPr>
      </w:pPr>
    </w:p>
    <w:p w14:paraId="343B4D8A" w14:textId="2826FA70" w:rsidR="00727C34" w:rsidRPr="00727C34" w:rsidRDefault="00727C34" w:rsidP="00AC1684">
      <w:r w:rsidRPr="00727C34">
        <w:t xml:space="preserve">A household’s search for a </w:t>
      </w:r>
      <w:r w:rsidR="00286AD5">
        <w:t>dwelling</w:t>
      </w:r>
      <w:r w:rsidRPr="00727C34">
        <w:t xml:space="preserve"> is </w:t>
      </w:r>
      <w:r w:rsidR="000A4824">
        <w:t>rarely</w:t>
      </w:r>
      <w:r w:rsidRPr="00727C34">
        <w:t xml:space="preserve"> a search for </w:t>
      </w:r>
      <w:r w:rsidR="000A4824">
        <w:t>shelter alone</w:t>
      </w:r>
      <w:r w:rsidRPr="00727C34">
        <w:t xml:space="preserve">. It is a search for characteristics, or attributes of a dwelling. These attributes may be the size, style or particular features of a property (or location, see below). A household may not have a fixed notion (preference) of every attribute of a dwelling, </w:t>
      </w:r>
      <w:r w:rsidR="000A4824">
        <w:t xml:space="preserve">but </w:t>
      </w:r>
      <w:r w:rsidRPr="00727C34">
        <w:t xml:space="preserve">they are likely to have a good idea of some of the attributes </w:t>
      </w:r>
      <w:r w:rsidR="000A4824">
        <w:t>that</w:t>
      </w:r>
      <w:r w:rsidRPr="00727C34">
        <w:t xml:space="preserve"> they value.</w:t>
      </w:r>
    </w:p>
    <w:p w14:paraId="429B44F5" w14:textId="161079B4" w:rsidR="00727C34" w:rsidRPr="00727C34" w:rsidRDefault="00727C34" w:rsidP="00727C34">
      <w:pPr>
        <w:ind w:left="720"/>
      </w:pPr>
      <w:r w:rsidRPr="00727C34">
        <w:t>“Only a very small proportion of families stated that they would take any dwelling offered to them. Most families were looking for particular kinds of places. Practically every family was looking for a new place of a particular size or design. Some families were searching only in particular sections or neighbourhoods within the city. Others wanted homes near their relatives or friends or which had congenial – to them- social composition. The modal family in its search for a new home was looking for a dwelling of a particular size and having certain essential design features.” (Rossi, 1980, P.223-224)</w:t>
      </w:r>
    </w:p>
    <w:p w14:paraId="4B528775" w14:textId="7565BFF4" w:rsidR="00332F06" w:rsidRDefault="00AC1684" w:rsidP="00AC1684">
      <w:r w:rsidRPr="00981B33">
        <w:lastRenderedPageBreak/>
        <w:t>Neoclassical</w:t>
      </w:r>
      <w:r w:rsidR="00555B4E" w:rsidRPr="00981B33">
        <w:t xml:space="preserve"> economists</w:t>
      </w:r>
      <w:r w:rsidRPr="00981B33">
        <w:t xml:space="preserve"> </w:t>
      </w:r>
      <w:r w:rsidR="00555B4E" w:rsidRPr="00981B33">
        <w:t xml:space="preserve">make extensive use of </w:t>
      </w:r>
      <w:r w:rsidRPr="00981B33">
        <w:t xml:space="preserve">hedonic analysis to </w:t>
      </w:r>
      <w:r w:rsidR="00555B4E" w:rsidRPr="00981B33">
        <w:t>reveal</w:t>
      </w:r>
      <w:r w:rsidRPr="00981B33">
        <w:t xml:space="preserve"> the </w:t>
      </w:r>
      <w:r w:rsidR="00555B4E" w:rsidRPr="00981B33">
        <w:t>price</w:t>
      </w:r>
      <w:r w:rsidRPr="00981B33">
        <w:t xml:space="preserve"> of each </w:t>
      </w:r>
      <w:r w:rsidR="00981B33" w:rsidRPr="00981B33">
        <w:t xml:space="preserve">major </w:t>
      </w:r>
      <w:r w:rsidR="00555B4E" w:rsidRPr="00981B33">
        <w:t xml:space="preserve">housing </w:t>
      </w:r>
      <w:r w:rsidRPr="00981B33">
        <w:t>characteristic</w:t>
      </w:r>
      <w:r w:rsidR="00F6412D" w:rsidRPr="00981B33">
        <w:t xml:space="preserve"> </w:t>
      </w:r>
      <w:r w:rsidR="00981B33" w:rsidRPr="00981B33">
        <w:t xml:space="preserve">that makes up overall property prices </w:t>
      </w:r>
      <w:r w:rsidR="00F6412D" w:rsidRPr="00981B33">
        <w:t>(</w:t>
      </w:r>
      <w:r w:rsidR="00F959E9" w:rsidRPr="00F959E9">
        <w:t>Witte et al., 1979</w:t>
      </w:r>
      <w:r w:rsidR="00000105">
        <w:t>; Keskin, 2008</w:t>
      </w:r>
      <w:r w:rsidR="00981B33" w:rsidRPr="00F959E9">
        <w:t>)</w:t>
      </w:r>
      <w:r w:rsidRPr="00F959E9">
        <w:t>.</w:t>
      </w:r>
      <w:r w:rsidRPr="00981B33">
        <w:t xml:space="preserve"> These analyses assume that homo economicus can compare the details of properties to determine the value of an added bathroom or even the decorations. Both </w:t>
      </w:r>
      <w:r w:rsidR="008817C2">
        <w:t>BE</w:t>
      </w:r>
      <w:r w:rsidRPr="00981B33">
        <w:t xml:space="preserve"> views consider mankind’s ability to compute this with less certainty and therefore draw on Simon’s (1978) ideas of bounded rationality. The emotional state of household’s prior to and as they view a property may influence their response to the property and may therefore be reflected in the decision to place an offer, or the level of offer. Institutional </w:t>
      </w:r>
      <w:r w:rsidR="008817C2">
        <w:t xml:space="preserve">Economics </w:t>
      </w:r>
      <w:r w:rsidRPr="00981B33">
        <w:t xml:space="preserve">analysis, such as Veblen’s (1899) idea of conspicuous consumption may also influence a household’s decisions about the required attributes. Institutional factors do not necessarily remain constant across time and space, and therefore across submarkets. Within submarkets therefore groups with varied influences may value characteristics differently. </w:t>
      </w:r>
      <w:r w:rsidR="00332F06">
        <w:t>Wiest (2011) found that when comparing similar property charac</w:t>
      </w:r>
      <w:r w:rsidR="008817C2">
        <w:t>teristics across a range of ex-S</w:t>
      </w:r>
      <w:r w:rsidR="00332F06">
        <w:t xml:space="preserve">oviet countries housing markets were influenced by both globalising trends and very local factors as well as social trends, suggesting that institutional trends are operating at local, national and international levels. </w:t>
      </w:r>
    </w:p>
    <w:p w14:paraId="4448C212" w14:textId="1716477D" w:rsidR="00332F06" w:rsidRPr="00332F06" w:rsidRDefault="00332F06" w:rsidP="00332F06">
      <w:pPr>
        <w:spacing w:before="100" w:beforeAutospacing="1" w:after="100" w:afterAutospacing="1"/>
        <w:ind w:left="720"/>
        <w:rPr>
          <w:rFonts w:cs="Times New Roman"/>
        </w:rPr>
      </w:pPr>
      <w:r>
        <w:rPr>
          <w:rFonts w:cs="Times New Roman"/>
        </w:rPr>
        <w:t>“</w:t>
      </w:r>
      <w:r w:rsidRPr="00332F06">
        <w:rPr>
          <w:rFonts w:cs="Times New Roman"/>
        </w:rPr>
        <w:t>While housing preferences may appear to be the result of transnational influences and the transmission of cultural patterns in globalizing urban societies, the social composition and residential mobility of the housing estates studied here are infl</w:t>
      </w:r>
      <w:r>
        <w:rPr>
          <w:rFonts w:cs="Times New Roman"/>
        </w:rPr>
        <w:t>u</w:t>
      </w:r>
      <w:r w:rsidRPr="00332F06">
        <w:rPr>
          <w:rFonts w:cs="Times New Roman"/>
        </w:rPr>
        <w:t>enced by the local housing market, the social structure of urban societies and local peculiarities.</w:t>
      </w:r>
      <w:r>
        <w:rPr>
          <w:rFonts w:cs="Times New Roman"/>
        </w:rPr>
        <w:t>”</w:t>
      </w:r>
      <w:r w:rsidRPr="00332F06">
        <w:rPr>
          <w:rFonts w:cs="Times New Roman"/>
        </w:rPr>
        <w:t xml:space="preserve"> </w:t>
      </w:r>
      <w:r>
        <w:rPr>
          <w:rFonts w:cs="Times New Roman"/>
        </w:rPr>
        <w:t>(Wiest, 2011, P.428)</w:t>
      </w:r>
    </w:p>
    <w:p w14:paraId="730AF9CA" w14:textId="36ADE1FC" w:rsidR="00C3699D" w:rsidRPr="00F17B58" w:rsidRDefault="00332F06" w:rsidP="00F17B58">
      <w:r>
        <w:t xml:space="preserve">The variation in international and local institutional trends that impact the popularity of housing characteristics may impact differently on long distance and short distance movers as they have different cultural references and norms about what property characteristics signify in society.  </w:t>
      </w:r>
    </w:p>
    <w:p w14:paraId="226CA982" w14:textId="39C2AA60" w:rsidR="00AC1684" w:rsidRPr="003520D6" w:rsidRDefault="00C039A6" w:rsidP="00AC1684">
      <w:pPr>
        <w:autoSpaceDE w:val="0"/>
        <w:autoSpaceDN w:val="0"/>
        <w:adjustRightInd w:val="0"/>
        <w:spacing w:after="0"/>
        <w:rPr>
          <w:b/>
          <w:iCs/>
        </w:rPr>
      </w:pPr>
      <w:r>
        <w:rPr>
          <w:b/>
          <w:iCs/>
        </w:rPr>
        <w:t xml:space="preserve">3.3.4 </w:t>
      </w:r>
      <w:r w:rsidR="00555D36">
        <w:rPr>
          <w:b/>
          <w:iCs/>
        </w:rPr>
        <w:t>Housing location</w:t>
      </w:r>
      <w:r w:rsidR="00AC1684" w:rsidRPr="003520D6">
        <w:rPr>
          <w:b/>
          <w:iCs/>
        </w:rPr>
        <w:t xml:space="preserve"> </w:t>
      </w:r>
      <w:r w:rsidR="00555D36">
        <w:rPr>
          <w:b/>
          <w:iCs/>
        </w:rPr>
        <w:t>search</w:t>
      </w:r>
    </w:p>
    <w:p w14:paraId="0F5A1C97" w14:textId="2289656D" w:rsidR="00FC3AC9" w:rsidRDefault="00A20DA5" w:rsidP="00AC1684">
      <w:pPr>
        <w:autoSpaceDE w:val="0"/>
        <w:autoSpaceDN w:val="0"/>
        <w:adjustRightInd w:val="0"/>
        <w:spacing w:after="0"/>
        <w:rPr>
          <w:iCs/>
        </w:rPr>
      </w:pPr>
      <w:r>
        <w:rPr>
          <w:iCs/>
        </w:rPr>
        <w:t>The search for a dwelling is a spatial search, and involves sifting of locations (</w:t>
      </w:r>
      <w:r w:rsidR="00DA69E6">
        <w:rPr>
          <w:iCs/>
        </w:rPr>
        <w:t>McPeake, 1998</w:t>
      </w:r>
      <w:r>
        <w:rPr>
          <w:iCs/>
        </w:rPr>
        <w:t xml:space="preserve">). </w:t>
      </w:r>
      <w:r w:rsidR="00FC3AC9">
        <w:rPr>
          <w:iCs/>
        </w:rPr>
        <w:t>A household</w:t>
      </w:r>
      <w:r w:rsidR="00131BBB">
        <w:rPr>
          <w:iCs/>
        </w:rPr>
        <w:t xml:space="preserve">’s </w:t>
      </w:r>
      <w:r w:rsidR="008817C2">
        <w:rPr>
          <w:iCs/>
        </w:rPr>
        <w:t>location</w:t>
      </w:r>
      <w:r w:rsidR="00131BBB">
        <w:rPr>
          <w:iCs/>
        </w:rPr>
        <w:t xml:space="preserve"> preference is a spatial manifestation of multi-layered </w:t>
      </w:r>
      <w:r w:rsidR="008817C2">
        <w:rPr>
          <w:iCs/>
        </w:rPr>
        <w:t>spatial</w:t>
      </w:r>
      <w:r w:rsidR="00131BBB">
        <w:rPr>
          <w:iCs/>
        </w:rPr>
        <w:t xml:space="preserve"> attributes</w:t>
      </w:r>
      <w:r>
        <w:rPr>
          <w:iCs/>
        </w:rPr>
        <w:t xml:space="preserve">, and is likely to lead to differences in the extent of search </w:t>
      </w:r>
      <w:r w:rsidR="00DA69E6">
        <w:rPr>
          <w:iCs/>
        </w:rPr>
        <w:t>between households (Maclennan, 1992).</w:t>
      </w:r>
      <w:r w:rsidR="00131BBB">
        <w:rPr>
          <w:iCs/>
        </w:rPr>
        <w:t xml:space="preserve"> Kauko (2006) identified seven spatial attributes that are likely to impinge on households’ preferences for </w:t>
      </w:r>
      <w:r w:rsidR="008817C2">
        <w:rPr>
          <w:iCs/>
        </w:rPr>
        <w:t>locations</w:t>
      </w:r>
      <w:r w:rsidR="00131BBB">
        <w:rPr>
          <w:iCs/>
        </w:rPr>
        <w:t xml:space="preserve"> (and therefore the value that households place on the </w:t>
      </w:r>
      <w:r w:rsidR="008817C2">
        <w:rPr>
          <w:iCs/>
        </w:rPr>
        <w:t>location</w:t>
      </w:r>
      <w:r w:rsidR="00131BBB">
        <w:rPr>
          <w:iCs/>
        </w:rPr>
        <w:t xml:space="preserve"> in the overall price paid): accessibility and proximity (e.g. distance to work or services); neighbourhood social factors (e.g. social/class signifiers); service infrastructure (e.g. hospitals, schools); physical environment (e.g. density, green space); presence of water (net effect of water as amenity and risk); municipality (e.g. political image or local government policy); and supply-side friction (e.g. lack of substitutable dwellings). Whilst each of these seven characteristics </w:t>
      </w:r>
      <w:r w:rsidR="003A1200">
        <w:rPr>
          <w:iCs/>
        </w:rPr>
        <w:t>contains</w:t>
      </w:r>
      <w:r w:rsidR="00131BBB">
        <w:rPr>
          <w:iCs/>
        </w:rPr>
        <w:t xml:space="preserve"> multiple concepts, the lightning fast calculator of NCE is required to determine their va</w:t>
      </w:r>
      <w:r w:rsidR="00B31060">
        <w:rPr>
          <w:iCs/>
        </w:rPr>
        <w:t>lue for each overlapping layer, though they may be operating at different spatial scales (</w:t>
      </w:r>
      <w:r w:rsidR="008817C2">
        <w:rPr>
          <w:iCs/>
        </w:rPr>
        <w:t xml:space="preserve">although </w:t>
      </w:r>
      <w:r w:rsidR="00B31060">
        <w:rPr>
          <w:iCs/>
        </w:rPr>
        <w:t xml:space="preserve">households </w:t>
      </w:r>
      <w:r w:rsidR="00B31060">
        <w:rPr>
          <w:iCs/>
        </w:rPr>
        <w:lastRenderedPageBreak/>
        <w:t>may not value each characteristic, so may not be concerned with every layer)</w:t>
      </w:r>
      <w:r w:rsidR="00131BBB">
        <w:rPr>
          <w:iCs/>
        </w:rPr>
        <w:t xml:space="preserve">. Structuralist approaches to analysing housing markets argue that </w:t>
      </w:r>
      <w:r w:rsidR="00B6239B">
        <w:rPr>
          <w:iCs/>
        </w:rPr>
        <w:t xml:space="preserve">social trends in the perceptions of </w:t>
      </w:r>
      <w:r w:rsidR="008817C2">
        <w:rPr>
          <w:iCs/>
        </w:rPr>
        <w:t>locations and neighbourhoods</w:t>
      </w:r>
      <w:r w:rsidR="00B6239B">
        <w:rPr>
          <w:iCs/>
        </w:rPr>
        <w:t xml:space="preserve"> will influence preferences. Rational structuralist models assume that households will maximise utility within these trends, whilst behavioural structuralist models assume that households will have impressionistic views at best, and will take </w:t>
      </w:r>
      <w:r w:rsidR="003A1200">
        <w:rPr>
          <w:iCs/>
        </w:rPr>
        <w:t>short cuts</w:t>
      </w:r>
      <w:r w:rsidR="00B6239B">
        <w:rPr>
          <w:iCs/>
        </w:rPr>
        <w:t xml:space="preserve"> in their information gathering and deliberation (therefore prices will reflect impressions rather than precise values). </w:t>
      </w:r>
    </w:p>
    <w:p w14:paraId="18C71842" w14:textId="524774D4" w:rsidR="00AC1684" w:rsidRPr="005D1C65" w:rsidRDefault="00AC1684" w:rsidP="00AC1684">
      <w:pPr>
        <w:autoSpaceDE w:val="0"/>
        <w:autoSpaceDN w:val="0"/>
        <w:adjustRightInd w:val="0"/>
        <w:spacing w:after="0"/>
      </w:pPr>
      <w:r w:rsidRPr="00E84418">
        <w:rPr>
          <w:iCs/>
        </w:rPr>
        <w:t xml:space="preserve">There has been a critique of the </w:t>
      </w:r>
      <w:r w:rsidR="008817C2">
        <w:rPr>
          <w:iCs/>
        </w:rPr>
        <w:t>NCE</w:t>
      </w:r>
      <w:r w:rsidRPr="00E84418">
        <w:rPr>
          <w:iCs/>
        </w:rPr>
        <w:t xml:space="preserve"> position on the behaviour of consumers in relation to </w:t>
      </w:r>
      <w:r w:rsidR="00555D36">
        <w:rPr>
          <w:iCs/>
        </w:rPr>
        <w:t>housing location</w:t>
      </w:r>
      <w:r w:rsidRPr="00E84418">
        <w:rPr>
          <w:iCs/>
        </w:rPr>
        <w:t xml:space="preserve"> search since the 1970’s. Ferrari et al (2010b) cite Grigsby’s (1978) work as critical in rebuffing the concept of an access space trade off, which suggests that demand is determined by a calculation of the distances from important places, such as the shopping district and central business district (see Muth, 1969</w:t>
      </w:r>
      <w:r w:rsidR="0093135F" w:rsidRPr="00E84418">
        <w:rPr>
          <w:iCs/>
        </w:rPr>
        <w:t xml:space="preserve"> or Gibb, </w:t>
      </w:r>
      <w:r w:rsidR="007403F2" w:rsidRPr="00E84418">
        <w:rPr>
          <w:iCs/>
        </w:rPr>
        <w:t>2003</w:t>
      </w:r>
      <w:r w:rsidRPr="00E84418">
        <w:rPr>
          <w:iCs/>
        </w:rPr>
        <w:t>). The complexity of some models is such that they can incorporate a large number of subsidiary locations, yet the concept underpinning this is that people rationally determine housing location by considering the cost of travel</w:t>
      </w:r>
      <w:r w:rsidR="00E84418" w:rsidRPr="00E84418">
        <w:rPr>
          <w:iCs/>
        </w:rPr>
        <w:t xml:space="preserve"> (most often to a place of work)</w:t>
      </w:r>
      <w:r w:rsidRPr="00E84418">
        <w:rPr>
          <w:iCs/>
        </w:rPr>
        <w:t>.</w:t>
      </w:r>
      <w:r w:rsidRPr="00E84418">
        <w:t xml:space="preserve"> </w:t>
      </w:r>
    </w:p>
    <w:p w14:paraId="28FA4E55" w14:textId="3A7B8FA2" w:rsidR="00AC1684" w:rsidRPr="00E84418" w:rsidRDefault="00AC1684" w:rsidP="00AC1684">
      <w:pPr>
        <w:autoSpaceDE w:val="0"/>
        <w:autoSpaceDN w:val="0"/>
        <w:adjustRightInd w:val="0"/>
        <w:spacing w:after="0"/>
      </w:pPr>
      <w:r w:rsidRPr="00E84418">
        <w:t>Wolpert (1965) expanding on the notion of bounded rationality and Simon’s idea of action-space suggests that housing search is likely to include a sample bias. When considering housing households are most likely to consider properties in their immediate environment, to produce a spatially biased set of information</w:t>
      </w:r>
      <w:r w:rsidR="00DA69E6">
        <w:t xml:space="preserve"> (Silk, 1971; Barrett, 1976)</w:t>
      </w:r>
      <w:r w:rsidRPr="00E84418">
        <w:t xml:space="preserve">. </w:t>
      </w:r>
      <w:r w:rsidR="00A03609">
        <w:t>Behavioural geography has explored the possibility of understanding search patterns based on questioning searchers perceptions of mental maps and mental schemata</w:t>
      </w:r>
      <w:r w:rsidR="001F1133">
        <w:t xml:space="preserve"> (e.g. Adams, 1969)</w:t>
      </w:r>
      <w:r w:rsidR="00A03609">
        <w:t xml:space="preserve">. Although progress in this area has proved difficult, there have been some useful insights. Aitken (1987), for example, found that </w:t>
      </w:r>
      <w:r w:rsidR="008817C2">
        <w:t>location</w:t>
      </w:r>
      <w:r w:rsidR="00A03609">
        <w:t xml:space="preserve"> search patterns were predicated on the expectation of housing opportunities in those </w:t>
      </w:r>
      <w:r w:rsidR="008817C2">
        <w:t>locations</w:t>
      </w:r>
      <w:r w:rsidR="00A03609">
        <w:t xml:space="preserve">, therefore outcomes were partially contingent on perceptions of the housing market prior to searching. </w:t>
      </w:r>
      <w:r w:rsidRPr="00E84418">
        <w:t>Whilst this decision to focus on the immediate can be understood in terms of transaction costs, there is no guarantee that limiting transaction costs produces a more economically rational outcome:</w:t>
      </w:r>
    </w:p>
    <w:p w14:paraId="259BC8C1" w14:textId="77777777" w:rsidR="00AC1684" w:rsidRPr="00E84418" w:rsidRDefault="00AC1684" w:rsidP="00AC1684">
      <w:pPr>
        <w:autoSpaceDE w:val="0"/>
        <w:autoSpaceDN w:val="0"/>
        <w:adjustRightInd w:val="0"/>
        <w:spacing w:after="0"/>
        <w:ind w:left="720"/>
      </w:pPr>
      <w:r w:rsidRPr="00E84418">
        <w:t>“In the absence of a homogeneous surface, however, the difference in cost may be more than outweighed by the loss in representativeness of a given cluster.” (Wolpert, 1965, P. 164)</w:t>
      </w:r>
    </w:p>
    <w:p w14:paraId="5B4B073A" w14:textId="4D3B503F" w:rsidR="008E09A6" w:rsidRDefault="00AC1684" w:rsidP="00AC1684">
      <w:pPr>
        <w:autoSpaceDE w:val="0"/>
        <w:autoSpaceDN w:val="0"/>
        <w:adjustRightInd w:val="0"/>
        <w:spacing w:after="0"/>
      </w:pPr>
      <w:r w:rsidRPr="00E84418">
        <w:t>The extent of this bias may be limited to greater or lesser extents, the range of contacts and search effort to consider other locations will shift the bias, but it is likely that even with extensive effort some bias will remain due to the nature of information availability</w:t>
      </w:r>
      <w:r w:rsidR="00847DB5">
        <w:t xml:space="preserve"> (Brown and Moore, 1970)</w:t>
      </w:r>
      <w:r w:rsidRPr="00E84418">
        <w:t xml:space="preserve">. </w:t>
      </w:r>
    </w:p>
    <w:p w14:paraId="0187414E" w14:textId="1C3A6DEA" w:rsidR="008817C2" w:rsidRPr="008817C2" w:rsidRDefault="008E09A6" w:rsidP="00AC1684">
      <w:pPr>
        <w:autoSpaceDE w:val="0"/>
        <w:autoSpaceDN w:val="0"/>
        <w:adjustRightInd w:val="0"/>
        <w:spacing w:after="0"/>
      </w:pPr>
      <w:r>
        <w:t>Analysis of different housing markets in Finland has shown that the qualities of a preferential location and neighbourhood are variable between markets (Kauko, 2006</w:t>
      </w:r>
      <w:r w:rsidR="00B730A7">
        <w:t>b</w:t>
      </w:r>
      <w:r>
        <w:t xml:space="preserve">).  </w:t>
      </w:r>
      <w:r w:rsidR="00E84418">
        <w:t xml:space="preserve">In </w:t>
      </w:r>
      <w:r w:rsidR="00FC3AC9">
        <w:t xml:space="preserve">more </w:t>
      </w:r>
      <w:r w:rsidR="00E84418">
        <w:t>recent work</w:t>
      </w:r>
      <w:r w:rsidR="00F771FB">
        <w:t>,</w:t>
      </w:r>
      <w:r w:rsidR="00E84418">
        <w:t xml:space="preserve"> with </w:t>
      </w:r>
      <w:r w:rsidR="00F771FB">
        <w:t>low-income</w:t>
      </w:r>
      <w:r w:rsidR="00E84418">
        <w:t xml:space="preserve"> </w:t>
      </w:r>
      <w:r w:rsidR="00F771FB">
        <w:t>inner-</w:t>
      </w:r>
      <w:r w:rsidR="00E84418">
        <w:t xml:space="preserve">city African American families, Wood (2014) found that interviewees </w:t>
      </w:r>
      <w:r w:rsidR="00E84418">
        <w:lastRenderedPageBreak/>
        <w:t xml:space="preserve">sought to maximise the physical characteristics of the property as their priority and were more willing to satisfice on location as a secondary order issue. </w:t>
      </w:r>
      <w:r w:rsidR="00F771FB">
        <w:t xml:space="preserve">Whilst this study focuses on just one group of people, it is possible to see both a social trend amongst this group, and to imagine other groups with different priorities (for example middle class families in urban England seeking </w:t>
      </w:r>
      <w:r w:rsidR="008817C2">
        <w:t>locations</w:t>
      </w:r>
      <w:r w:rsidR="00F771FB">
        <w:t xml:space="preserve"> as the priority and willing to satisfice on physical characteristics in order to be located near to ‘good’ schools). </w:t>
      </w:r>
    </w:p>
    <w:p w14:paraId="6FBA39DD" w14:textId="0D6F7B06" w:rsidR="00AC1684" w:rsidRPr="003B73AD" w:rsidRDefault="003F68B7" w:rsidP="003B73AD">
      <w:pPr>
        <w:pStyle w:val="Tab1"/>
        <w:rPr>
          <w:rStyle w:val="Xstyle"/>
          <w:b/>
        </w:rPr>
      </w:pPr>
      <w:bookmarkStart w:id="86" w:name="_Toc299718602"/>
      <w:bookmarkStart w:id="87" w:name="_Toc318119679"/>
      <w:r w:rsidRPr="003B73AD">
        <w:rPr>
          <w:rStyle w:val="Xstyle"/>
          <w:b/>
        </w:rPr>
        <w:t>Table 3.4:</w:t>
      </w:r>
      <w:r w:rsidR="00773158" w:rsidRPr="003B73AD">
        <w:rPr>
          <w:rStyle w:val="Xstyle"/>
          <w:b/>
        </w:rPr>
        <w:t xml:space="preserve"> </w:t>
      </w:r>
      <w:r w:rsidR="00555D36" w:rsidRPr="003B73AD">
        <w:rPr>
          <w:rStyle w:val="Xstyle"/>
          <w:b/>
        </w:rPr>
        <w:t xml:space="preserve">Housing </w:t>
      </w:r>
      <w:r w:rsidR="00AC1684" w:rsidRPr="003B73AD">
        <w:rPr>
          <w:rStyle w:val="Xstyle"/>
          <w:b/>
        </w:rPr>
        <w:t xml:space="preserve">location </w:t>
      </w:r>
      <w:r w:rsidR="00555D36" w:rsidRPr="003B73AD">
        <w:rPr>
          <w:rStyle w:val="Xstyle"/>
          <w:b/>
        </w:rPr>
        <w:t>search</w:t>
      </w:r>
      <w:r w:rsidR="00AC1684" w:rsidRPr="003B73AD">
        <w:rPr>
          <w:rStyle w:val="Xstyle"/>
          <w:b/>
        </w:rPr>
        <w:t xml:space="preserve">, </w:t>
      </w:r>
      <w:r w:rsidR="00A33BE3" w:rsidRPr="003B73AD">
        <w:rPr>
          <w:rStyle w:val="Xstyle"/>
          <w:b/>
        </w:rPr>
        <w:t xml:space="preserve">adapted from </w:t>
      </w:r>
      <w:r w:rsidR="00AC1684" w:rsidRPr="003B73AD">
        <w:rPr>
          <w:rStyle w:val="Xstyle"/>
          <w:b/>
        </w:rPr>
        <w:t>Ferrari et al (2010b)</w:t>
      </w:r>
      <w:bookmarkEnd w:id="86"/>
      <w:bookmarkEnd w:id="87"/>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6379"/>
      </w:tblGrid>
      <w:tr w:rsidR="00462D3B" w:rsidRPr="00462D3B" w14:paraId="4D7336B8" w14:textId="77777777" w:rsidTr="00E201FC">
        <w:trPr>
          <w:trHeight w:val="80"/>
        </w:trPr>
        <w:tc>
          <w:tcPr>
            <w:tcW w:w="2000" w:type="dxa"/>
            <w:shd w:val="clear" w:color="auto" w:fill="auto"/>
            <w:vAlign w:val="center"/>
            <w:hideMark/>
          </w:tcPr>
          <w:p w14:paraId="1D55E3BA"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Neoclassical Economics</w:t>
            </w:r>
          </w:p>
        </w:tc>
        <w:tc>
          <w:tcPr>
            <w:tcW w:w="6379" w:type="dxa"/>
            <w:shd w:val="clear" w:color="auto" w:fill="auto"/>
            <w:vAlign w:val="center"/>
            <w:hideMark/>
          </w:tcPr>
          <w:p w14:paraId="030E0F72" w14:textId="4471F160" w:rsidR="00462D3B" w:rsidRPr="00462D3B" w:rsidRDefault="00462D3B" w:rsidP="000A4824">
            <w:pPr>
              <w:spacing w:after="0" w:line="240" w:lineRule="auto"/>
              <w:rPr>
                <w:rFonts w:eastAsia="Times New Roman" w:cs="Times New Roman"/>
              </w:rPr>
            </w:pPr>
            <w:r w:rsidRPr="00462D3B">
              <w:rPr>
                <w:rFonts w:eastAsia="Times New Roman" w:cs="Times New Roman"/>
              </w:rPr>
              <w:t>Trade-off access and space</w:t>
            </w:r>
            <w:r w:rsidR="000A4824">
              <w:rPr>
                <w:rFonts w:eastAsia="Times New Roman" w:cs="Times New Roman"/>
              </w:rPr>
              <w:t xml:space="preserve">. Knowledge of all neighbourhood possibilities. </w:t>
            </w:r>
          </w:p>
        </w:tc>
      </w:tr>
      <w:tr w:rsidR="00D0001B" w:rsidRPr="00462D3B" w14:paraId="6256272A" w14:textId="77777777" w:rsidTr="00E201FC">
        <w:trPr>
          <w:trHeight w:val="90"/>
        </w:trPr>
        <w:tc>
          <w:tcPr>
            <w:tcW w:w="2000" w:type="dxa"/>
            <w:shd w:val="clear" w:color="auto" w:fill="auto"/>
            <w:vAlign w:val="center"/>
          </w:tcPr>
          <w:p w14:paraId="6BC8B708" w14:textId="128A4871" w:rsidR="00D0001B" w:rsidRPr="00E201FC" w:rsidRDefault="00D0001B" w:rsidP="006F526E">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379" w:type="dxa"/>
            <w:shd w:val="clear" w:color="auto" w:fill="auto"/>
            <w:vAlign w:val="center"/>
          </w:tcPr>
          <w:p w14:paraId="0E22A665" w14:textId="5E09C222" w:rsidR="00D0001B" w:rsidRPr="00462D3B" w:rsidRDefault="00D0001B" w:rsidP="000A4824">
            <w:pPr>
              <w:spacing w:after="0" w:line="240" w:lineRule="auto"/>
              <w:rPr>
                <w:rFonts w:eastAsia="Times New Roman" w:cs="Times New Roman"/>
              </w:rPr>
            </w:pPr>
            <w:r w:rsidRPr="00462D3B">
              <w:rPr>
                <w:rFonts w:eastAsia="Times New Roman" w:cs="Times New Roman"/>
              </w:rPr>
              <w:t>Reflective of historical and cultural class values. Rational pursuit of class identifying neighbourhood.</w:t>
            </w:r>
          </w:p>
        </w:tc>
      </w:tr>
      <w:tr w:rsidR="00462D3B" w:rsidRPr="00462D3B" w14:paraId="0D04615D" w14:textId="77777777" w:rsidTr="00E201FC">
        <w:trPr>
          <w:trHeight w:val="90"/>
        </w:trPr>
        <w:tc>
          <w:tcPr>
            <w:tcW w:w="2000" w:type="dxa"/>
            <w:shd w:val="clear" w:color="auto" w:fill="auto"/>
            <w:vAlign w:val="center"/>
            <w:hideMark/>
          </w:tcPr>
          <w:p w14:paraId="5807146D"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379" w:type="dxa"/>
            <w:shd w:val="clear" w:color="auto" w:fill="auto"/>
            <w:vAlign w:val="center"/>
            <w:hideMark/>
          </w:tcPr>
          <w:p w14:paraId="22A77370" w14:textId="4EA52360" w:rsidR="00462D3B" w:rsidRPr="00462D3B" w:rsidRDefault="000A4824" w:rsidP="000A4824">
            <w:pPr>
              <w:spacing w:after="0" w:line="240" w:lineRule="auto"/>
              <w:rPr>
                <w:rFonts w:eastAsia="Times New Roman" w:cs="Times New Roman"/>
              </w:rPr>
            </w:pPr>
            <w:r w:rsidRPr="00462D3B">
              <w:rPr>
                <w:rFonts w:eastAsia="Times New Roman" w:cs="Times New Roman"/>
              </w:rPr>
              <w:t>Personal decision</w:t>
            </w:r>
            <w:r w:rsidR="00462D3B" w:rsidRPr="00462D3B">
              <w:rPr>
                <w:rFonts w:eastAsia="Times New Roman" w:cs="Times New Roman"/>
              </w:rPr>
              <w:t xml:space="preserve">. Movement between locations reflect partial knowledge of price differences and marginal utility of needs and wants. </w:t>
            </w:r>
          </w:p>
        </w:tc>
      </w:tr>
      <w:tr w:rsidR="00462D3B" w:rsidRPr="00462D3B" w14:paraId="0651F557" w14:textId="77777777" w:rsidTr="00E201FC">
        <w:trPr>
          <w:trHeight w:val="884"/>
        </w:trPr>
        <w:tc>
          <w:tcPr>
            <w:tcW w:w="2000" w:type="dxa"/>
            <w:shd w:val="clear" w:color="auto" w:fill="auto"/>
            <w:vAlign w:val="center"/>
            <w:hideMark/>
          </w:tcPr>
          <w:p w14:paraId="514813B1"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379" w:type="dxa"/>
            <w:shd w:val="clear" w:color="auto" w:fill="auto"/>
            <w:vAlign w:val="center"/>
            <w:hideMark/>
          </w:tcPr>
          <w:p w14:paraId="55284E55" w14:textId="77777777" w:rsidR="00462D3B" w:rsidRPr="00462D3B" w:rsidRDefault="00462D3B" w:rsidP="000A4824">
            <w:pPr>
              <w:spacing w:after="0" w:line="240" w:lineRule="auto"/>
              <w:rPr>
                <w:rFonts w:eastAsia="Times New Roman" w:cs="Times New Roman"/>
              </w:rPr>
            </w:pPr>
            <w:r w:rsidRPr="00462D3B">
              <w:rPr>
                <w:rFonts w:eastAsia="Times New Roman" w:cs="Times New Roman"/>
              </w:rPr>
              <w:t xml:space="preserve">Social structures and localised norms (contingent on power) hinder or encourage viewing and perceptions of neighbourhoods. Rational action in relation to these structures. </w:t>
            </w:r>
          </w:p>
        </w:tc>
      </w:tr>
      <w:tr w:rsidR="00462D3B" w:rsidRPr="00462D3B" w14:paraId="2DA6A283" w14:textId="77777777" w:rsidTr="00E201FC">
        <w:trPr>
          <w:trHeight w:val="80"/>
        </w:trPr>
        <w:tc>
          <w:tcPr>
            <w:tcW w:w="2000" w:type="dxa"/>
            <w:shd w:val="clear" w:color="auto" w:fill="auto"/>
            <w:vAlign w:val="center"/>
            <w:hideMark/>
          </w:tcPr>
          <w:p w14:paraId="113DB1A5"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‘New’ Behavioural Economic</w:t>
            </w:r>
          </w:p>
        </w:tc>
        <w:tc>
          <w:tcPr>
            <w:tcW w:w="6379" w:type="dxa"/>
            <w:shd w:val="clear" w:color="auto" w:fill="auto"/>
            <w:vAlign w:val="center"/>
            <w:hideMark/>
          </w:tcPr>
          <w:p w14:paraId="06D4D2C6" w14:textId="77777777" w:rsidR="00462D3B" w:rsidRPr="00462D3B" w:rsidRDefault="00462D3B" w:rsidP="000A4824">
            <w:pPr>
              <w:spacing w:after="0" w:line="240" w:lineRule="auto"/>
              <w:rPr>
                <w:rFonts w:eastAsia="Times New Roman" w:cs="Times New Roman"/>
              </w:rPr>
            </w:pPr>
            <w:r w:rsidRPr="00462D3B">
              <w:rPr>
                <w:rFonts w:eastAsia="Times New Roman" w:cs="Times New Roman"/>
              </w:rPr>
              <w:t>Potentially inaccurate assessments of costs and benefits of access-space trade-offs; utility derived from social ties/spatial capital and bonds (emotions).</w:t>
            </w:r>
          </w:p>
        </w:tc>
      </w:tr>
      <w:tr w:rsidR="00462D3B" w:rsidRPr="00462D3B" w14:paraId="4012F80D" w14:textId="77777777" w:rsidTr="00E201FC">
        <w:trPr>
          <w:trHeight w:val="80"/>
        </w:trPr>
        <w:tc>
          <w:tcPr>
            <w:tcW w:w="2000" w:type="dxa"/>
            <w:shd w:val="clear" w:color="auto" w:fill="auto"/>
            <w:vAlign w:val="center"/>
            <w:hideMark/>
          </w:tcPr>
          <w:p w14:paraId="6CB55859"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‘Old’ Behavioural Economics</w:t>
            </w:r>
          </w:p>
        </w:tc>
        <w:tc>
          <w:tcPr>
            <w:tcW w:w="6379" w:type="dxa"/>
            <w:shd w:val="clear" w:color="auto" w:fill="auto"/>
            <w:vAlign w:val="center"/>
            <w:hideMark/>
          </w:tcPr>
          <w:p w14:paraId="040B4998" w14:textId="77777777" w:rsidR="00462D3B" w:rsidRPr="00462D3B" w:rsidRDefault="00462D3B" w:rsidP="000A4824">
            <w:pPr>
              <w:spacing w:after="0" w:line="240" w:lineRule="auto"/>
              <w:rPr>
                <w:rFonts w:eastAsia="Times New Roman" w:cs="Times New Roman"/>
              </w:rPr>
            </w:pPr>
            <w:r w:rsidRPr="00462D3B">
              <w:rPr>
                <w:rFonts w:eastAsia="Times New Roman" w:cs="Times New Roman"/>
              </w:rPr>
              <w:t>Complex and emotional interactions between household members; Neighbourhood attachment; Social ties; Attitudes towards and perceptions of quality matter</w:t>
            </w:r>
          </w:p>
        </w:tc>
      </w:tr>
    </w:tbl>
    <w:p w14:paraId="609CFD7E" w14:textId="77777777" w:rsidR="00462D3B" w:rsidRDefault="00462D3B" w:rsidP="00BF3DBB">
      <w:pPr>
        <w:autoSpaceDE w:val="0"/>
        <w:autoSpaceDN w:val="0"/>
        <w:adjustRightInd w:val="0"/>
        <w:spacing w:after="0" w:line="240" w:lineRule="auto"/>
        <w:rPr>
          <w:iCs/>
          <w:color w:val="C0504D" w:themeColor="accent2"/>
        </w:rPr>
      </w:pPr>
    </w:p>
    <w:p w14:paraId="05C51C59" w14:textId="3CE10409" w:rsidR="00AC1684" w:rsidRPr="005D1C65" w:rsidRDefault="000D1A96" w:rsidP="00AC1684">
      <w:pPr>
        <w:autoSpaceDE w:val="0"/>
        <w:autoSpaceDN w:val="0"/>
        <w:adjustRightInd w:val="0"/>
        <w:spacing w:after="0"/>
        <w:rPr>
          <w:iCs/>
        </w:rPr>
      </w:pPr>
      <w:r w:rsidRPr="000D1A96">
        <w:rPr>
          <w:iCs/>
        </w:rPr>
        <w:t>Whilst both NBE and OBE</w:t>
      </w:r>
      <w:r w:rsidR="00AC1684" w:rsidRPr="000D1A96">
        <w:rPr>
          <w:iCs/>
        </w:rPr>
        <w:t xml:space="preserve"> suggest that there are computational limitations in the ability of consumers to act in line with the acces</w:t>
      </w:r>
      <w:r w:rsidRPr="000D1A96">
        <w:rPr>
          <w:iCs/>
        </w:rPr>
        <w:t>s space trade off, OBE</w:t>
      </w:r>
      <w:r w:rsidR="00AC1684" w:rsidRPr="000D1A96">
        <w:rPr>
          <w:iCs/>
        </w:rPr>
        <w:t xml:space="preserve"> distance</w:t>
      </w:r>
      <w:r w:rsidRPr="000D1A96">
        <w:rPr>
          <w:iCs/>
        </w:rPr>
        <w:t>s</w:t>
      </w:r>
      <w:r w:rsidR="00AC1684" w:rsidRPr="000D1A96">
        <w:rPr>
          <w:iCs/>
        </w:rPr>
        <w:t xml:space="preserve"> itself further from the </w:t>
      </w:r>
      <w:r w:rsidRPr="000D1A96">
        <w:rPr>
          <w:iCs/>
        </w:rPr>
        <w:t>NCE</w:t>
      </w:r>
      <w:r w:rsidR="00AC1684" w:rsidRPr="000D1A96">
        <w:rPr>
          <w:iCs/>
        </w:rPr>
        <w:t xml:space="preserve"> position. Social bonds within neighbourhoods limit the extent to which people are prepared to relocate to</w:t>
      </w:r>
      <w:r w:rsidR="008817C2">
        <w:rPr>
          <w:iCs/>
        </w:rPr>
        <w:t xml:space="preserve"> different</w:t>
      </w:r>
      <w:r w:rsidR="00AC1684" w:rsidRPr="000D1A96">
        <w:rPr>
          <w:iCs/>
        </w:rPr>
        <w:t xml:space="preserve"> locations, which are more ‘optimal’ (Watkins, 2008). </w:t>
      </w:r>
    </w:p>
    <w:p w14:paraId="0ABB90B1" w14:textId="47C348B4" w:rsidR="00520E8B" w:rsidRPr="00F17B58" w:rsidRDefault="00AC1684" w:rsidP="00AC1684">
      <w:pPr>
        <w:autoSpaceDE w:val="0"/>
        <w:autoSpaceDN w:val="0"/>
        <w:adjustRightInd w:val="0"/>
        <w:spacing w:after="0"/>
        <w:rPr>
          <w:iCs/>
        </w:rPr>
      </w:pPr>
      <w:r w:rsidRPr="000D1A96">
        <w:rPr>
          <w:iCs/>
        </w:rPr>
        <w:t>There is scope for further research into th</w:t>
      </w:r>
      <w:r w:rsidR="000D1A96" w:rsidRPr="000D1A96">
        <w:rPr>
          <w:iCs/>
        </w:rPr>
        <w:t xml:space="preserve">e intra-household relations in </w:t>
      </w:r>
      <w:r w:rsidRPr="000D1A96">
        <w:rPr>
          <w:iCs/>
        </w:rPr>
        <w:t>relation to location</w:t>
      </w:r>
      <w:r w:rsidR="000D1A96" w:rsidRPr="000D1A96">
        <w:rPr>
          <w:iCs/>
        </w:rPr>
        <w:t xml:space="preserve"> preferences</w:t>
      </w:r>
      <w:r w:rsidRPr="000D1A96">
        <w:rPr>
          <w:iCs/>
        </w:rPr>
        <w:t xml:space="preserve">, particularly in relation to the engagement with the local environment by different types of household, for example with children or without. </w:t>
      </w:r>
    </w:p>
    <w:p w14:paraId="3DFD391E" w14:textId="7C0EE8C2" w:rsidR="00AC1684" w:rsidRDefault="00C039A6" w:rsidP="00AC1684">
      <w:pPr>
        <w:autoSpaceDE w:val="0"/>
        <w:autoSpaceDN w:val="0"/>
        <w:adjustRightInd w:val="0"/>
        <w:spacing w:after="0"/>
        <w:rPr>
          <w:b/>
          <w:iCs/>
        </w:rPr>
      </w:pPr>
      <w:r>
        <w:rPr>
          <w:b/>
          <w:iCs/>
        </w:rPr>
        <w:t xml:space="preserve">3.3.5 </w:t>
      </w:r>
      <w:r w:rsidR="00AC1684" w:rsidRPr="00E201FC">
        <w:rPr>
          <w:b/>
          <w:iCs/>
        </w:rPr>
        <w:t>Housing Search</w:t>
      </w:r>
      <w:r w:rsidR="00520E8B">
        <w:rPr>
          <w:b/>
          <w:iCs/>
        </w:rPr>
        <w:t xml:space="preserve"> Strategy </w:t>
      </w:r>
    </w:p>
    <w:p w14:paraId="6893B80C" w14:textId="3AAE267C" w:rsidR="005D1C65" w:rsidRPr="00520E8B" w:rsidRDefault="00BF3DBB" w:rsidP="00AC1684">
      <w:pPr>
        <w:autoSpaceDE w:val="0"/>
        <w:autoSpaceDN w:val="0"/>
        <w:adjustRightInd w:val="0"/>
        <w:spacing w:after="0"/>
        <w:rPr>
          <w:iCs/>
        </w:rPr>
      </w:pPr>
      <w:r>
        <w:rPr>
          <w:iCs/>
        </w:rPr>
        <w:t>Household’s move home only infrequentl</w:t>
      </w:r>
      <w:r w:rsidR="00E270F9">
        <w:rPr>
          <w:iCs/>
        </w:rPr>
        <w:t>y, and therefore are unlikely t</w:t>
      </w:r>
      <w:r>
        <w:rPr>
          <w:iCs/>
        </w:rPr>
        <w:t xml:space="preserve">o have up to date information about the market (Watkins, 2009). </w:t>
      </w:r>
      <w:r w:rsidR="00520E8B">
        <w:rPr>
          <w:iCs/>
        </w:rPr>
        <w:t xml:space="preserve">In order to bridge the information deficit, households must select mediums to obtain further information about the housing market and opportunities </w:t>
      </w:r>
      <w:r w:rsidR="00674647">
        <w:rPr>
          <w:iCs/>
        </w:rPr>
        <w:t>that</w:t>
      </w:r>
      <w:r w:rsidR="00520E8B">
        <w:rPr>
          <w:iCs/>
        </w:rPr>
        <w:t xml:space="preserve"> might meet their aspirations within </w:t>
      </w:r>
      <w:r w:rsidR="00674647">
        <w:rPr>
          <w:iCs/>
        </w:rPr>
        <w:t xml:space="preserve">the households’ </w:t>
      </w:r>
      <w:r w:rsidR="00520E8B">
        <w:rPr>
          <w:iCs/>
        </w:rPr>
        <w:t xml:space="preserve">constraints. </w:t>
      </w:r>
      <w:r w:rsidR="009B3918">
        <w:rPr>
          <w:iCs/>
        </w:rPr>
        <w:t xml:space="preserve">The importance of different information sources varies from study to study, suggesting variation in importance across time and space, yet remains poorly understood (McPeake, 1998). </w:t>
      </w:r>
      <w:r w:rsidR="005C28F4">
        <w:rPr>
          <w:iCs/>
        </w:rPr>
        <w:t>The selection of information sources, intensity of search and the length of search all require some level of decision by the household</w:t>
      </w:r>
      <w:r w:rsidR="00E46E09">
        <w:rPr>
          <w:iCs/>
        </w:rPr>
        <w:t xml:space="preserve">, and results in significant </w:t>
      </w:r>
      <w:r w:rsidR="00820F19">
        <w:rPr>
          <w:iCs/>
        </w:rPr>
        <w:t xml:space="preserve">multidimensional </w:t>
      </w:r>
      <w:r w:rsidR="00E46E09">
        <w:rPr>
          <w:iCs/>
        </w:rPr>
        <w:t xml:space="preserve">variation between </w:t>
      </w:r>
      <w:r w:rsidR="00E46E09">
        <w:rPr>
          <w:iCs/>
        </w:rPr>
        <w:lastRenderedPageBreak/>
        <w:t>households (Clark</w:t>
      </w:r>
      <w:r w:rsidR="00A31291">
        <w:rPr>
          <w:iCs/>
        </w:rPr>
        <w:t xml:space="preserve"> and Smith,</w:t>
      </w:r>
      <w:r w:rsidR="001110B8">
        <w:rPr>
          <w:iCs/>
        </w:rPr>
        <w:t xml:space="preserve"> 1982</w:t>
      </w:r>
      <w:r w:rsidR="00E46E09">
        <w:rPr>
          <w:iCs/>
        </w:rPr>
        <w:t>)</w:t>
      </w:r>
      <w:r w:rsidR="005C28F4">
        <w:rPr>
          <w:iCs/>
        </w:rPr>
        <w:t xml:space="preserve">. </w:t>
      </w:r>
      <w:r w:rsidR="00594042">
        <w:rPr>
          <w:iCs/>
        </w:rPr>
        <w:t xml:space="preserve">Whilst NCE models suggest that full information is available to the mover at the start of the search process, most NCE researchers recognise that this is an unrealistic assumption. The searcher, however, is able to optimise the information sources, duration of search and intensity and will stop at the optimal point where no further search could provide greater utility. </w:t>
      </w:r>
    </w:p>
    <w:p w14:paraId="4477D9C5" w14:textId="77777777" w:rsidR="006B258E" w:rsidRDefault="006B258E" w:rsidP="003B73AD">
      <w:pPr>
        <w:pStyle w:val="Tab1"/>
        <w:rPr>
          <w:rStyle w:val="Xstyle"/>
          <w:b/>
        </w:rPr>
      </w:pPr>
      <w:bookmarkStart w:id="88" w:name="_Toc299718603"/>
    </w:p>
    <w:p w14:paraId="36851B27" w14:textId="11431C4E" w:rsidR="00AC1684" w:rsidRPr="003B73AD" w:rsidRDefault="003F68B7" w:rsidP="003B73AD">
      <w:pPr>
        <w:pStyle w:val="Tab1"/>
        <w:rPr>
          <w:rStyle w:val="Xstyle"/>
          <w:b/>
        </w:rPr>
      </w:pPr>
      <w:bookmarkStart w:id="89" w:name="_Toc318119680"/>
      <w:r w:rsidRPr="003B73AD">
        <w:rPr>
          <w:rStyle w:val="Xstyle"/>
          <w:b/>
        </w:rPr>
        <w:t>Table 3.5:</w:t>
      </w:r>
      <w:r w:rsidR="00773158" w:rsidRPr="003B73AD">
        <w:rPr>
          <w:rStyle w:val="Xstyle"/>
          <w:b/>
        </w:rPr>
        <w:t xml:space="preserve"> S</w:t>
      </w:r>
      <w:r w:rsidR="00AC1684" w:rsidRPr="003B73AD">
        <w:rPr>
          <w:rStyle w:val="Xstyle"/>
          <w:b/>
        </w:rPr>
        <w:t xml:space="preserve">earch strategy, </w:t>
      </w:r>
      <w:r w:rsidR="00A33BE3" w:rsidRPr="003B73AD">
        <w:rPr>
          <w:rStyle w:val="Xstyle"/>
          <w:b/>
        </w:rPr>
        <w:t xml:space="preserve">adapted from </w:t>
      </w:r>
      <w:r w:rsidR="00AC1684" w:rsidRPr="003B73AD">
        <w:rPr>
          <w:rStyle w:val="Xstyle"/>
          <w:b/>
        </w:rPr>
        <w:t>Ferrari et al (2010b)</w:t>
      </w:r>
      <w:bookmarkEnd w:id="88"/>
      <w:bookmarkEnd w:id="89"/>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6237"/>
      </w:tblGrid>
      <w:tr w:rsidR="00462D3B" w:rsidRPr="00462D3B" w14:paraId="29A8F24F" w14:textId="77777777" w:rsidTr="00462D3B">
        <w:trPr>
          <w:trHeight w:val="121"/>
        </w:trPr>
        <w:tc>
          <w:tcPr>
            <w:tcW w:w="2142" w:type="dxa"/>
            <w:shd w:val="clear" w:color="auto" w:fill="auto"/>
            <w:vAlign w:val="center"/>
            <w:hideMark/>
          </w:tcPr>
          <w:p w14:paraId="7811ECE9"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Neoclassical Economics Approach</w:t>
            </w:r>
          </w:p>
        </w:tc>
        <w:tc>
          <w:tcPr>
            <w:tcW w:w="6237" w:type="dxa"/>
            <w:shd w:val="clear" w:color="auto" w:fill="auto"/>
            <w:vAlign w:val="center"/>
            <w:hideMark/>
          </w:tcPr>
          <w:p w14:paraId="62BA8C65" w14:textId="6C323982" w:rsidR="00462D3B" w:rsidRPr="00462D3B" w:rsidRDefault="00462D3B" w:rsidP="00462D3B">
            <w:pPr>
              <w:spacing w:after="0" w:line="240" w:lineRule="auto"/>
              <w:rPr>
                <w:rFonts w:eastAsia="Times New Roman" w:cs="Times New Roman"/>
              </w:rPr>
            </w:pPr>
            <w:r w:rsidRPr="00462D3B">
              <w:rPr>
                <w:rFonts w:eastAsia="Times New Roman" w:cs="Times New Roman"/>
              </w:rPr>
              <w:t>Optimise duration and intensity; stopping when expected utility of future search is less than costs</w:t>
            </w:r>
            <w:r w:rsidR="00962033">
              <w:rPr>
                <w:rFonts w:eastAsia="Times New Roman" w:cs="Times New Roman"/>
              </w:rPr>
              <w:t>. Information and search are subsumed as transaction costs and do not influence behaviour.</w:t>
            </w:r>
          </w:p>
        </w:tc>
      </w:tr>
      <w:tr w:rsidR="00D0001B" w:rsidRPr="00462D3B" w14:paraId="6E5F81F8" w14:textId="77777777" w:rsidTr="00462D3B">
        <w:trPr>
          <w:trHeight w:val="80"/>
        </w:trPr>
        <w:tc>
          <w:tcPr>
            <w:tcW w:w="2142" w:type="dxa"/>
            <w:shd w:val="clear" w:color="auto" w:fill="auto"/>
            <w:vAlign w:val="center"/>
          </w:tcPr>
          <w:p w14:paraId="42646E21" w14:textId="46D3FEEA" w:rsidR="00D0001B" w:rsidRPr="00E201FC" w:rsidRDefault="00D0001B" w:rsidP="006F526E">
            <w:pPr>
              <w:spacing w:after="0" w:line="240" w:lineRule="auto"/>
              <w:jc w:val="left"/>
              <w:rPr>
                <w:rFonts w:eastAsia="Times New Roman" w:cs="Times New Roman"/>
                <w:bCs/>
                <w:i/>
              </w:rPr>
            </w:pPr>
            <w:r w:rsidRPr="00E201FC">
              <w:rPr>
                <w:rFonts w:eastAsia="Times New Roman" w:cs="Times New Roman"/>
                <w:bCs/>
                <w:i/>
              </w:rPr>
              <w:t>Marxist Economic Approaches</w:t>
            </w:r>
          </w:p>
        </w:tc>
        <w:tc>
          <w:tcPr>
            <w:tcW w:w="6237" w:type="dxa"/>
            <w:shd w:val="clear" w:color="auto" w:fill="auto"/>
            <w:vAlign w:val="center"/>
          </w:tcPr>
          <w:p w14:paraId="21E1CC18" w14:textId="4DE72336" w:rsidR="00D0001B" w:rsidRPr="00462D3B" w:rsidRDefault="00D0001B" w:rsidP="00462D3B">
            <w:pPr>
              <w:spacing w:after="0" w:line="240" w:lineRule="auto"/>
              <w:rPr>
                <w:rFonts w:eastAsia="Times New Roman" w:cs="Times New Roman"/>
              </w:rPr>
            </w:pPr>
            <w:r w:rsidRPr="00462D3B">
              <w:rPr>
                <w:rFonts w:eastAsia="Times New Roman" w:cs="Times New Roman"/>
              </w:rPr>
              <w:t>Search processes are outworkings of social trends and segmentation. Class based ability to access technological and expertise facilitate advantageous search experiences. Rational within all classes.</w:t>
            </w:r>
          </w:p>
        </w:tc>
      </w:tr>
      <w:tr w:rsidR="00462D3B" w:rsidRPr="00462D3B" w14:paraId="56477C02" w14:textId="77777777" w:rsidTr="00462D3B">
        <w:trPr>
          <w:trHeight w:val="80"/>
        </w:trPr>
        <w:tc>
          <w:tcPr>
            <w:tcW w:w="2142" w:type="dxa"/>
            <w:shd w:val="clear" w:color="auto" w:fill="auto"/>
            <w:vAlign w:val="center"/>
            <w:hideMark/>
          </w:tcPr>
          <w:p w14:paraId="51647E97"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Austrian Economic Approaches</w:t>
            </w:r>
          </w:p>
        </w:tc>
        <w:tc>
          <w:tcPr>
            <w:tcW w:w="6237" w:type="dxa"/>
            <w:shd w:val="clear" w:color="auto" w:fill="auto"/>
            <w:vAlign w:val="center"/>
            <w:hideMark/>
          </w:tcPr>
          <w:p w14:paraId="1759420C" w14:textId="77777777" w:rsidR="00462D3B" w:rsidRPr="00462D3B" w:rsidRDefault="00462D3B" w:rsidP="00462D3B">
            <w:pPr>
              <w:spacing w:after="0" w:line="240" w:lineRule="auto"/>
              <w:rPr>
                <w:rFonts w:eastAsia="Times New Roman" w:cs="Times New Roman"/>
              </w:rPr>
            </w:pPr>
            <w:r w:rsidRPr="00462D3B">
              <w:rPr>
                <w:rFonts w:eastAsia="Times New Roman" w:cs="Times New Roman"/>
              </w:rPr>
              <w:t>Information is partial and hard to obtain. Search is personal. Opportunity cost of search is personal.</w:t>
            </w:r>
          </w:p>
        </w:tc>
      </w:tr>
      <w:tr w:rsidR="00462D3B" w:rsidRPr="00462D3B" w14:paraId="5F99FC83" w14:textId="77777777" w:rsidTr="00462D3B">
        <w:trPr>
          <w:trHeight w:val="80"/>
        </w:trPr>
        <w:tc>
          <w:tcPr>
            <w:tcW w:w="2142" w:type="dxa"/>
            <w:shd w:val="clear" w:color="auto" w:fill="auto"/>
            <w:vAlign w:val="center"/>
            <w:hideMark/>
          </w:tcPr>
          <w:p w14:paraId="48AC462F"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Institutional Economic Approaches</w:t>
            </w:r>
          </w:p>
        </w:tc>
        <w:tc>
          <w:tcPr>
            <w:tcW w:w="6237" w:type="dxa"/>
            <w:shd w:val="clear" w:color="auto" w:fill="auto"/>
            <w:vAlign w:val="center"/>
            <w:hideMark/>
          </w:tcPr>
          <w:p w14:paraId="140D5C48" w14:textId="2C639113" w:rsidR="00462D3B" w:rsidRPr="00462D3B" w:rsidRDefault="00462D3B" w:rsidP="00A874BE">
            <w:pPr>
              <w:spacing w:after="0" w:line="240" w:lineRule="auto"/>
              <w:rPr>
                <w:rFonts w:eastAsia="Times New Roman" w:cs="Times New Roman"/>
              </w:rPr>
            </w:pPr>
            <w:r w:rsidRPr="00462D3B">
              <w:rPr>
                <w:rFonts w:eastAsia="Times New Roman" w:cs="Times New Roman"/>
              </w:rPr>
              <w:t xml:space="preserve">Shaped by cultural norms </w:t>
            </w:r>
            <w:r w:rsidR="00A874BE">
              <w:rPr>
                <w:rFonts w:eastAsia="Times New Roman" w:cs="Times New Roman"/>
              </w:rPr>
              <w:t>and</w:t>
            </w:r>
            <w:r w:rsidRPr="00462D3B">
              <w:rPr>
                <w:rFonts w:eastAsia="Times New Roman" w:cs="Times New Roman"/>
              </w:rPr>
              <w:t xml:space="preserve"> power structures (including estate agents). May be rational, when viewed by cultural constraints.  </w:t>
            </w:r>
          </w:p>
        </w:tc>
      </w:tr>
      <w:tr w:rsidR="00462D3B" w:rsidRPr="00462D3B" w14:paraId="5A5A4EDC" w14:textId="77777777" w:rsidTr="00462D3B">
        <w:trPr>
          <w:trHeight w:val="80"/>
        </w:trPr>
        <w:tc>
          <w:tcPr>
            <w:tcW w:w="2142" w:type="dxa"/>
            <w:shd w:val="clear" w:color="auto" w:fill="auto"/>
            <w:vAlign w:val="center"/>
            <w:hideMark/>
          </w:tcPr>
          <w:p w14:paraId="31791CEF"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‘New’ Behavioural Economic Approach</w:t>
            </w:r>
          </w:p>
        </w:tc>
        <w:tc>
          <w:tcPr>
            <w:tcW w:w="6237" w:type="dxa"/>
            <w:shd w:val="clear" w:color="auto" w:fill="auto"/>
            <w:vAlign w:val="center"/>
            <w:hideMark/>
          </w:tcPr>
          <w:p w14:paraId="0E57D385" w14:textId="77777777" w:rsidR="00462D3B" w:rsidRPr="00462D3B" w:rsidRDefault="00462D3B" w:rsidP="00462D3B">
            <w:pPr>
              <w:spacing w:after="0" w:line="240" w:lineRule="auto"/>
              <w:rPr>
                <w:rFonts w:eastAsia="Times New Roman" w:cs="Times New Roman"/>
              </w:rPr>
            </w:pPr>
            <w:r w:rsidRPr="00462D3B">
              <w:rPr>
                <w:rFonts w:eastAsia="Times New Roman" w:cs="Times New Roman"/>
              </w:rPr>
              <w:t>Profound information problems suggest sub-optimal strategy and calculations of net benefits</w:t>
            </w:r>
          </w:p>
        </w:tc>
      </w:tr>
      <w:tr w:rsidR="00462D3B" w:rsidRPr="00462D3B" w14:paraId="31459FFE" w14:textId="77777777" w:rsidTr="00462D3B">
        <w:trPr>
          <w:trHeight w:val="80"/>
        </w:trPr>
        <w:tc>
          <w:tcPr>
            <w:tcW w:w="2142" w:type="dxa"/>
            <w:shd w:val="clear" w:color="auto" w:fill="auto"/>
            <w:vAlign w:val="center"/>
            <w:hideMark/>
          </w:tcPr>
          <w:p w14:paraId="55903AF1" w14:textId="77777777" w:rsidR="00462D3B" w:rsidRPr="00E201FC" w:rsidRDefault="00462D3B" w:rsidP="006F526E">
            <w:pPr>
              <w:spacing w:after="0" w:line="240" w:lineRule="auto"/>
              <w:jc w:val="left"/>
              <w:rPr>
                <w:rFonts w:eastAsia="Times New Roman" w:cs="Times New Roman"/>
                <w:bCs/>
                <w:i/>
              </w:rPr>
            </w:pPr>
            <w:r w:rsidRPr="00E201FC">
              <w:rPr>
                <w:rFonts w:eastAsia="Times New Roman" w:cs="Times New Roman"/>
                <w:bCs/>
                <w:i/>
              </w:rPr>
              <w:t>‘Old’ Behavioural Economics Approach</w:t>
            </w:r>
          </w:p>
        </w:tc>
        <w:tc>
          <w:tcPr>
            <w:tcW w:w="6237" w:type="dxa"/>
            <w:shd w:val="clear" w:color="auto" w:fill="auto"/>
            <w:vAlign w:val="center"/>
            <w:hideMark/>
          </w:tcPr>
          <w:p w14:paraId="19321468" w14:textId="77777777" w:rsidR="00462D3B" w:rsidRPr="00462D3B" w:rsidRDefault="00462D3B" w:rsidP="00462D3B">
            <w:pPr>
              <w:spacing w:after="0" w:line="240" w:lineRule="auto"/>
              <w:rPr>
                <w:rFonts w:eastAsia="Times New Roman" w:cs="Times New Roman"/>
              </w:rPr>
            </w:pPr>
            <w:r w:rsidRPr="00462D3B">
              <w:rPr>
                <w:rFonts w:eastAsia="Times New Roman" w:cs="Times New Roman"/>
              </w:rPr>
              <w:t>Emotionally shaped; trust and reliance on agents as legitimate ‘short cut’; Highly impressionistic due to knowledge characteristics and uncertainty</w:t>
            </w:r>
          </w:p>
        </w:tc>
      </w:tr>
    </w:tbl>
    <w:p w14:paraId="1079E7DC" w14:textId="77777777" w:rsidR="00AC1684" w:rsidRPr="00111866" w:rsidRDefault="00AC1684" w:rsidP="00BF3DBB">
      <w:pPr>
        <w:autoSpaceDE w:val="0"/>
        <w:autoSpaceDN w:val="0"/>
        <w:adjustRightInd w:val="0"/>
        <w:spacing w:after="0" w:line="240" w:lineRule="auto"/>
        <w:rPr>
          <w:iCs/>
          <w:color w:val="C0504D" w:themeColor="accent2"/>
        </w:rPr>
      </w:pPr>
    </w:p>
    <w:p w14:paraId="77B93BF5" w14:textId="2D81F7B3" w:rsidR="00CC7541" w:rsidRPr="005D1C65" w:rsidRDefault="00C81996" w:rsidP="00CC7541">
      <w:pPr>
        <w:autoSpaceDE w:val="0"/>
        <w:autoSpaceDN w:val="0"/>
        <w:adjustRightInd w:val="0"/>
        <w:spacing w:after="0"/>
      </w:pPr>
      <w:r w:rsidRPr="00761250">
        <w:t xml:space="preserve">The extent of search needed is unknown at the beginning of the search process, yet the cost of searching for the perfect </w:t>
      </w:r>
      <w:r w:rsidR="00286AD5">
        <w:t>dwelling</w:t>
      </w:r>
      <w:r w:rsidRPr="00761250">
        <w:t xml:space="preserve"> is likely to be prohibitively high causing households to limit their search pattern and settle at an acceptable standard of characteristics (Anglin, 2003). </w:t>
      </w:r>
    </w:p>
    <w:p w14:paraId="48329C97" w14:textId="524F0F49" w:rsidR="00CC7541" w:rsidRPr="00CC7541" w:rsidRDefault="00CC7541" w:rsidP="00AC1684">
      <w:r w:rsidRPr="00CC7541">
        <w:t xml:space="preserve">Rossi (1980) found that half of all households undertaking a search for a </w:t>
      </w:r>
      <w:r w:rsidR="00286AD5">
        <w:t>dwelling</w:t>
      </w:r>
      <w:r w:rsidRPr="00CC7541">
        <w:t xml:space="preserve"> (including rental accommodation) selected the first dwelling they considered in detail. This might suggest a very limited search stage and that the transaction costs (including emotional and opportunity costs of search) play a role, or that households may be satisficing rather than utility maximising. </w:t>
      </w:r>
    </w:p>
    <w:p w14:paraId="183E11E7" w14:textId="283E4538" w:rsidR="00CC7541" w:rsidRPr="00CC7541" w:rsidRDefault="00CC7541" w:rsidP="00761250">
      <w:pPr>
        <w:ind w:left="720"/>
      </w:pPr>
      <w:r>
        <w:t>“</w:t>
      </w:r>
      <w:r w:rsidRPr="00CC7541">
        <w:t>Half of the families made their choice of a new home after looking at only one possibility. They found this single opportunity close enough to their desires to take it without looking further. The other half of the families studied made their choices from among several alternative possibilities.</w:t>
      </w:r>
      <w:r>
        <w:t>”</w:t>
      </w:r>
      <w:r w:rsidRPr="00CC7541">
        <w:t xml:space="preserve"> (Rossi, 1980, P. 224)</w:t>
      </w:r>
    </w:p>
    <w:p w14:paraId="39C23372" w14:textId="59C38C09" w:rsidR="00761250" w:rsidRPr="00B42D44" w:rsidRDefault="00AC1684" w:rsidP="00AC1684">
      <w:r w:rsidRPr="00B42D44">
        <w:t xml:space="preserve">Both </w:t>
      </w:r>
      <w:r w:rsidR="00761250" w:rsidRPr="00B42D44">
        <w:t>NBE</w:t>
      </w:r>
      <w:r w:rsidRPr="00B42D44">
        <w:t xml:space="preserve"> and </w:t>
      </w:r>
      <w:r w:rsidR="00761250" w:rsidRPr="00B42D44">
        <w:t>OBE</w:t>
      </w:r>
      <w:r w:rsidRPr="00B42D44">
        <w:t xml:space="preserve"> perspectives argue that the </w:t>
      </w:r>
      <w:r w:rsidR="00761250" w:rsidRPr="00B42D44">
        <w:t>NCE</w:t>
      </w:r>
      <w:r w:rsidRPr="00B42D44">
        <w:t xml:space="preserve"> view of the search strategy fails to consider again the inability of humans to gather and process enough information to make a decision about the optimal duration of a search and to know when exactly the search costs have overtaken the utility of the futur</w:t>
      </w:r>
      <w:r w:rsidR="00CA356D" w:rsidRPr="00B42D44">
        <w:t xml:space="preserve">e </w:t>
      </w:r>
      <w:r w:rsidR="00286AD5">
        <w:t>dwelling</w:t>
      </w:r>
      <w:r w:rsidR="00CA356D" w:rsidRPr="00B42D44">
        <w:t xml:space="preserve"> (Ferrari et al., 2010b).</w:t>
      </w:r>
      <w:r w:rsidRPr="00B42D44">
        <w:t xml:space="preserve"> </w:t>
      </w:r>
      <w:r w:rsidR="00761250" w:rsidRPr="00B42D44">
        <w:t xml:space="preserve">In NCE, the </w:t>
      </w:r>
      <w:r w:rsidR="00286AD5">
        <w:t>dwelling</w:t>
      </w:r>
      <w:r w:rsidR="00761250" w:rsidRPr="00B42D44">
        <w:t xml:space="preserve"> purchaser </w:t>
      </w:r>
      <w:r w:rsidR="00761250" w:rsidRPr="00B42D44">
        <w:lastRenderedPageBreak/>
        <w:t xml:space="preserve">needs to be able to understand price and transaction volume trends in the housing market in order to be able to create a rational search strategy. </w:t>
      </w:r>
    </w:p>
    <w:p w14:paraId="43A06949" w14:textId="2283CEF9" w:rsidR="00B42D44" w:rsidRPr="00B42D44" w:rsidRDefault="00B42D44" w:rsidP="00B42D44">
      <w:pPr>
        <w:ind w:left="720"/>
      </w:pPr>
      <w:r w:rsidRPr="00B42D44">
        <w:t xml:space="preserve">“How housing consumers respond to house price movements varies (Kiel, 1994): some intensify search in the face of house prices increases and others reduce the intensity of search or postpone search altogether. A key question for our purposes is, if we reject standard assumptions that housing consumers can form rational expectations, </w:t>
      </w:r>
      <w:r w:rsidR="008817C2">
        <w:t>because they are unsupported by</w:t>
      </w:r>
      <w:r w:rsidR="00A874BE">
        <w:t xml:space="preserve"> the evidence (e.g. DiPasquale and</w:t>
      </w:r>
      <w:r w:rsidRPr="00B42D44">
        <w:t xml:space="preserve"> Wheaton 1994, Muellbauer </w:t>
      </w:r>
      <w:r w:rsidR="00A874BE">
        <w:t>and</w:t>
      </w:r>
      <w:r w:rsidRPr="00B42D44">
        <w:t xml:space="preserve"> Murphy 1997, Poterba 1991), how do consumers form expectations regarding the future path of house prices upon which they base their strategy?” (Marsh </w:t>
      </w:r>
      <w:r w:rsidR="00A874BE">
        <w:t>and</w:t>
      </w:r>
      <w:r w:rsidRPr="00B42D44">
        <w:t xml:space="preserve"> Gibb, 20</w:t>
      </w:r>
      <w:r w:rsidR="00A67B72">
        <w:t>11</w:t>
      </w:r>
      <w:r w:rsidRPr="00B42D44">
        <w:t>, P.221)</w:t>
      </w:r>
    </w:p>
    <w:p w14:paraId="2FC0A0D0" w14:textId="28D8E297" w:rsidR="00AC1684" w:rsidRDefault="00761250" w:rsidP="00AC1684">
      <w:r w:rsidRPr="00947671">
        <w:t>From an OBE perspective d</w:t>
      </w:r>
      <w:r w:rsidR="00AC1684" w:rsidRPr="00947671">
        <w:t xml:space="preserve">etermining the extent and intensity of the search strategy will be partially dependent upon the attempts others make to influence the process. Estate agents may play a pivotal role not only in guiding negotiations when a </w:t>
      </w:r>
      <w:r w:rsidR="008817C2">
        <w:t>dwelling</w:t>
      </w:r>
      <w:r w:rsidR="00AC1684" w:rsidRPr="00947671">
        <w:t xml:space="preserve"> has been determined (Smith et al, 2006), but also in encouraging or discouraging an extensive search, or to satisfice early</w:t>
      </w:r>
      <w:r w:rsidR="00D02F31">
        <w:t xml:space="preserve"> (Smith and Mertz, 1980)</w:t>
      </w:r>
      <w:r w:rsidR="00AC1684" w:rsidRPr="00947671">
        <w:t>.</w:t>
      </w:r>
      <w:r w:rsidR="009B3918">
        <w:t xml:space="preserve"> Indeed estate agents may influence households to search in different ways, in part depending on the household characteristics (Teixeira, 1995; Galster, 1992). </w:t>
      </w:r>
      <w:r w:rsidR="00AC1684" w:rsidRPr="00947671">
        <w:t>Perceptions of changes in market conditions will also influence both estate agents and household decisions about the</w:t>
      </w:r>
      <w:r w:rsidR="00DC4B6A">
        <w:t xml:space="preserve"> urgency of finding a property. </w:t>
      </w:r>
      <w:r w:rsidRPr="00947671">
        <w:t>OBE</w:t>
      </w:r>
      <w:r w:rsidR="00AC1684" w:rsidRPr="00947671">
        <w:t xml:space="preserve"> analysis should consider further the social influences upon determining a search strategy. </w:t>
      </w:r>
    </w:p>
    <w:p w14:paraId="53A3E5BF" w14:textId="359ACE2E" w:rsidR="00B37684" w:rsidRDefault="00B37684" w:rsidP="00AC1684">
      <w:r>
        <w:t xml:space="preserve">Ferrari et al. (2010) expand on how IE and OBE can be brought together, expanding on </w:t>
      </w:r>
      <w:proofErr w:type="gramStart"/>
      <w:r>
        <w:t>Maclennans</w:t>
      </w:r>
      <w:proofErr w:type="gramEnd"/>
      <w:r>
        <w:t xml:space="preserve"> approach, to a fuller understanding of housing search strategies.</w:t>
      </w:r>
    </w:p>
    <w:p w14:paraId="2E8D563F" w14:textId="4BBA5FE1" w:rsidR="00172254" w:rsidRPr="00111866" w:rsidRDefault="00B37684" w:rsidP="005B20B0">
      <w:pPr>
        <w:ind w:left="720"/>
      </w:pPr>
      <w:r>
        <w:t>“</w:t>
      </w:r>
      <w:r w:rsidRPr="00B37684">
        <w:t>Maclennan (1982) offers the prospect of an institutionally oriented behavioural approach (akin to the Original Behavioural Economics) to exploring the search process. This encapsulates three distinct phases: (i) an emotional and social stage, where experiential knowledge, and hence norms and habits are prominent and where the paths or future evaluatory processes are shaped and aspirations are formed on the basis of highly impressionistic and subjectively interpreted generalised information from sources such as the media; (ii) considered scrutiny (a form of more ‘conscious deliberation’) during which an ordered search will take place on the basis of aspirations and perceived constraints, which may engender other emotional influences such as counterfactual emoti</w:t>
      </w:r>
      <w:r>
        <w:t>ons – disappointment – social</w:t>
      </w:r>
      <w:r w:rsidRPr="00B37684">
        <w:t xml:space="preserve"> emotions such as liking as well as experiential and social referent emotions all of which shape deliberation and, drawing from Earl (2005), begin to reconcile aspirations with more realistic, feasible options; and (iii) detailed intensive evaluation (involving, for instance, formal surveys) of specific properties within clearly established price ranges and submarkets, ending ultimately in most cases in bid formation.</w:t>
      </w:r>
      <w:r>
        <w:t>”</w:t>
      </w:r>
      <w:r w:rsidRPr="00B37684">
        <w:t xml:space="preserve"> </w:t>
      </w:r>
      <w:r>
        <w:t>(Ferrari et al., 2011, P.24-25)</w:t>
      </w:r>
    </w:p>
    <w:p w14:paraId="49AE5AB6" w14:textId="63044A0B" w:rsidR="00AC1684" w:rsidRPr="00111866" w:rsidRDefault="00C039A6" w:rsidP="0028131B">
      <w:pPr>
        <w:pStyle w:val="Heading2"/>
      </w:pPr>
      <w:bookmarkStart w:id="90" w:name="_Toc299718604"/>
      <w:bookmarkStart w:id="91" w:name="_Toc318119304"/>
      <w:bookmarkStart w:id="92" w:name="_Toc270002155"/>
      <w:r>
        <w:lastRenderedPageBreak/>
        <w:t xml:space="preserve">3.4 </w:t>
      </w:r>
      <w:r w:rsidR="00720B6C">
        <w:t>Conclusion</w:t>
      </w:r>
      <w:bookmarkEnd w:id="90"/>
      <w:bookmarkEnd w:id="91"/>
      <w:r w:rsidR="00720B6C">
        <w:t xml:space="preserve"> </w:t>
      </w:r>
      <w:bookmarkEnd w:id="92"/>
    </w:p>
    <w:p w14:paraId="5B9531C7" w14:textId="6A5C088C" w:rsidR="00947671" w:rsidRPr="005D1C65" w:rsidRDefault="00A36E0D" w:rsidP="00947671">
      <w:pPr>
        <w:autoSpaceDE w:val="0"/>
        <w:autoSpaceDN w:val="0"/>
        <w:adjustRightInd w:val="0"/>
        <w:spacing w:after="0"/>
      </w:pPr>
      <w:r w:rsidRPr="0030144F">
        <w:t>NBE</w:t>
      </w:r>
      <w:r w:rsidR="00947671" w:rsidRPr="0030144F">
        <w:t xml:space="preserve"> approaches to housing </w:t>
      </w:r>
      <w:r w:rsidR="00B203EE">
        <w:t>search</w:t>
      </w:r>
      <w:r w:rsidR="00947671" w:rsidRPr="0030144F">
        <w:t xml:space="preserve"> places the consumer’s right</w:t>
      </w:r>
      <w:r w:rsidR="0030144F" w:rsidRPr="0030144F">
        <w:t>s</w:t>
      </w:r>
      <w:r w:rsidR="00947671" w:rsidRPr="0030144F">
        <w:t xml:space="preserve"> and ability to determine the outcome of their decision as a priority. The consumer is likely to struggle to gather enough information to make rational decisions about the location and search strategy. They will also have to maximise their outcome within bounded rationality, in particular emotional attachments, preventing an optimal outcome. </w:t>
      </w:r>
      <w:r w:rsidRPr="0030144F">
        <w:t>OBE</w:t>
      </w:r>
      <w:r w:rsidR="00947671" w:rsidRPr="0030144F">
        <w:t xml:space="preserve"> studies hi</w:t>
      </w:r>
      <w:r w:rsidRPr="0030144F">
        <w:t>ghlight</w:t>
      </w:r>
      <w:r w:rsidR="00947671" w:rsidRPr="0030144F">
        <w:t xml:space="preserve"> the role of habits more than </w:t>
      </w:r>
      <w:r w:rsidRPr="0030144F">
        <w:t>NBE</w:t>
      </w:r>
      <w:r w:rsidR="00947671" w:rsidRPr="0030144F">
        <w:t xml:space="preserve">, habits which are shaped by cultural norms as well as socially constructed emotions and social </w:t>
      </w:r>
      <w:r w:rsidRPr="0030144F">
        <w:t>status, compounded by relations</w:t>
      </w:r>
      <w:r w:rsidR="00947671" w:rsidRPr="0030144F">
        <w:t xml:space="preserve">hips within the decision-making process. These habits and culturally shaped affects will lead the consumer to inaccurate understandings of the benefits </w:t>
      </w:r>
      <w:r w:rsidR="008817C2">
        <w:t>of</w:t>
      </w:r>
      <w:r w:rsidR="00947671" w:rsidRPr="0030144F">
        <w:t xml:space="preserve"> </w:t>
      </w:r>
      <w:r w:rsidR="008817C2">
        <w:t>particular characteristics or</w:t>
      </w:r>
      <w:r w:rsidR="00947671" w:rsidRPr="0030144F">
        <w:t xml:space="preserve"> location </w:t>
      </w:r>
      <w:r w:rsidR="008817C2">
        <w:t>of a</w:t>
      </w:r>
      <w:r w:rsidR="00947671" w:rsidRPr="0030144F">
        <w:t xml:space="preserve"> property. </w:t>
      </w:r>
    </w:p>
    <w:p w14:paraId="67C0D20D" w14:textId="56BB805A" w:rsidR="00B203EE" w:rsidRDefault="00AC1684" w:rsidP="00CC5684">
      <w:r w:rsidRPr="00111866">
        <w:t xml:space="preserve">There exists a body of literature (as highlighted above) that has described the housing search processes from a broadly </w:t>
      </w:r>
      <w:r w:rsidR="00A36E0D">
        <w:t>OBE</w:t>
      </w:r>
      <w:r w:rsidRPr="00111866">
        <w:t xml:space="preserve"> perspective in various contexts across the globe over time. However, some of the information sources have changed over time and the growth in the amount of information available to households has increased significantly, particularly for households situated a remote distance from the geographical search area. Therefore, whilst previous models of behaviour provide a historic insight into housing search, new models are needed to describe and understand the contemporary patterns. </w:t>
      </w:r>
    </w:p>
    <w:p w14:paraId="6B472BD7" w14:textId="28B31AE1" w:rsidR="00B203EE" w:rsidRDefault="00B203EE" w:rsidP="00CC5684">
      <w:r>
        <w:t>There is little evidence of the behaviour of households, and the variation between household types, across the different stages</w:t>
      </w:r>
      <w:r w:rsidR="003F68B7">
        <w:t xml:space="preserve"> of the search process. Figure 3</w:t>
      </w:r>
      <w:r>
        <w:t>.</w:t>
      </w:r>
      <w:r w:rsidR="003F68B7">
        <w:t>3</w:t>
      </w:r>
      <w:r>
        <w:t xml:space="preserve"> summarises the areas where variation may occur in t</w:t>
      </w:r>
      <w:r w:rsidR="00911130">
        <w:t>he search process acros</w:t>
      </w:r>
      <w:r w:rsidR="0050608A">
        <w:t>s stages, building upon f</w:t>
      </w:r>
      <w:r w:rsidR="003F68B7">
        <w:t>igure 3.2</w:t>
      </w:r>
      <w:r w:rsidR="0050608A">
        <w:t xml:space="preserve">. </w:t>
      </w:r>
    </w:p>
    <w:p w14:paraId="7237F181" w14:textId="184CCC78" w:rsidR="00A87932" w:rsidRPr="003F68B7" w:rsidRDefault="003F68B7" w:rsidP="000D0335">
      <w:pPr>
        <w:pStyle w:val="Figures"/>
      </w:pPr>
      <w:bookmarkStart w:id="93" w:name="_Toc318119641"/>
      <w:r w:rsidRPr="003F68B7">
        <w:t>Fig. 3</w:t>
      </w:r>
      <w:r w:rsidR="00A87932" w:rsidRPr="003F68B7">
        <w:t>.</w:t>
      </w:r>
      <w:r w:rsidRPr="003F68B7">
        <w:t>3:</w:t>
      </w:r>
      <w:r w:rsidR="00A87932" w:rsidRPr="003F68B7">
        <w:t xml:space="preserve"> Aspects of variation across stages of housing search</w:t>
      </w:r>
      <w:bookmarkEnd w:id="93"/>
    </w:p>
    <w:p w14:paraId="56731DCE" w14:textId="12E233AA" w:rsidR="00033577" w:rsidRDefault="00A87932" w:rsidP="00033577">
      <w:r>
        <w:rPr>
          <w:noProof/>
          <w:lang w:val="en-US"/>
        </w:rPr>
        <w:drawing>
          <wp:inline distT="0" distB="0" distL="0" distR="0" wp14:anchorId="4810BFC6" wp14:editId="7F8CD468">
            <wp:extent cx="5283200" cy="1981200"/>
            <wp:effectExtent l="0" t="0" r="0" b="0"/>
            <wp:docPr id="94" name="Picture 94" descr="Macintosh HD:Users:richard:Downloads:AspectsSearchProces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Downloads:AspectsSearchProcess-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83200" cy="1981200"/>
                    </a:xfrm>
                    <a:prstGeom prst="rect">
                      <a:avLst/>
                    </a:prstGeom>
                    <a:noFill/>
                    <a:ln>
                      <a:noFill/>
                    </a:ln>
                  </pic:spPr>
                </pic:pic>
              </a:graphicData>
            </a:graphic>
          </wp:inline>
        </w:drawing>
      </w:r>
      <w:bookmarkStart w:id="94" w:name="_Toc299718605"/>
      <w:bookmarkStart w:id="95" w:name="_Toc270002145"/>
    </w:p>
    <w:p w14:paraId="194B5BAE" w14:textId="77777777" w:rsidR="00033577" w:rsidRDefault="00033577" w:rsidP="00033577"/>
    <w:p w14:paraId="7B08CEA4" w14:textId="77777777" w:rsidR="00033577" w:rsidRDefault="00033577" w:rsidP="00033577"/>
    <w:p w14:paraId="1BEC5EC5" w14:textId="77777777" w:rsidR="00033577" w:rsidRDefault="00033577" w:rsidP="00033577"/>
    <w:p w14:paraId="55FC6257" w14:textId="77777777" w:rsidR="00033577" w:rsidRDefault="00033577" w:rsidP="00033577"/>
    <w:p w14:paraId="4E5574FA" w14:textId="77777777" w:rsidR="00033577" w:rsidRDefault="00033577" w:rsidP="00033577"/>
    <w:p w14:paraId="3F757EB3" w14:textId="77777777" w:rsidR="00033577" w:rsidRDefault="00033577" w:rsidP="00033577"/>
    <w:p w14:paraId="198A77BD" w14:textId="77777777" w:rsidR="00033577" w:rsidRDefault="00033577" w:rsidP="00033577"/>
    <w:p w14:paraId="702057E9" w14:textId="77777777" w:rsidR="00033577" w:rsidRDefault="00033577" w:rsidP="00033577"/>
    <w:p w14:paraId="23D98613" w14:textId="77777777" w:rsidR="00033577" w:rsidRDefault="00033577" w:rsidP="00033577"/>
    <w:p w14:paraId="6AF94743" w14:textId="77777777" w:rsidR="00033577" w:rsidRDefault="00033577" w:rsidP="00033577"/>
    <w:p w14:paraId="218A6603" w14:textId="77777777" w:rsidR="00033577" w:rsidRDefault="00033577" w:rsidP="00033577"/>
    <w:p w14:paraId="55783B02" w14:textId="77777777" w:rsidR="00033577" w:rsidRDefault="00033577" w:rsidP="00033577"/>
    <w:p w14:paraId="007CA53B" w14:textId="77777777" w:rsidR="00033577" w:rsidRDefault="00033577" w:rsidP="00033577"/>
    <w:p w14:paraId="7145F546" w14:textId="77777777" w:rsidR="00033577" w:rsidRPr="00033577" w:rsidRDefault="00033577" w:rsidP="00033577"/>
    <w:p w14:paraId="05CFD5DB" w14:textId="77777777" w:rsidR="00931A58" w:rsidRDefault="00931A58" w:rsidP="00931A58">
      <w:pPr>
        <w:pStyle w:val="Heading1"/>
        <w:pageBreakBefore w:val="0"/>
      </w:pPr>
    </w:p>
    <w:p w14:paraId="23DF6169" w14:textId="77777777" w:rsidR="00033577" w:rsidRPr="00033577" w:rsidRDefault="00033577" w:rsidP="00033577"/>
    <w:p w14:paraId="2962A652" w14:textId="77777777" w:rsidR="00931A58" w:rsidRPr="00931A58" w:rsidRDefault="00931A58" w:rsidP="00931A58"/>
    <w:p w14:paraId="34DFDC23" w14:textId="086988B4" w:rsidR="000F1CC4" w:rsidRDefault="00CC5684" w:rsidP="00931A58">
      <w:pPr>
        <w:pStyle w:val="Heading1"/>
        <w:pageBreakBefore w:val="0"/>
      </w:pPr>
      <w:bookmarkStart w:id="96" w:name="_Toc318119305"/>
      <w:r>
        <w:t xml:space="preserve">Chapter </w:t>
      </w:r>
      <w:r w:rsidR="00A8253E">
        <w:t>Four</w:t>
      </w:r>
      <w:r>
        <w:t>:</w:t>
      </w:r>
      <w:r w:rsidR="000F1CC4">
        <w:t xml:space="preserve"> Behavioural </w:t>
      </w:r>
      <w:r>
        <w:t>Economics</w:t>
      </w:r>
      <w:r w:rsidR="000F1CC4">
        <w:t xml:space="preserve"> </w:t>
      </w:r>
      <w:r w:rsidR="00A8253E">
        <w:t>and Housing Search</w:t>
      </w:r>
      <w:bookmarkEnd w:id="94"/>
      <w:bookmarkEnd w:id="96"/>
    </w:p>
    <w:bookmarkEnd w:id="95"/>
    <w:p w14:paraId="114BF0D4" w14:textId="77777777" w:rsidR="00931A58" w:rsidRDefault="00931A58" w:rsidP="000F4D55"/>
    <w:p w14:paraId="53D31A7C" w14:textId="77777777" w:rsidR="00931A58" w:rsidRPr="000F4D55" w:rsidRDefault="00931A58" w:rsidP="000F4D55"/>
    <w:p w14:paraId="51F2713B" w14:textId="049BD018" w:rsidR="00AC1684" w:rsidRPr="000B1857" w:rsidRDefault="00AC1684" w:rsidP="0028131B">
      <w:pPr>
        <w:pStyle w:val="Heading2"/>
      </w:pPr>
      <w:bookmarkStart w:id="97" w:name="_Toc299718606"/>
      <w:bookmarkStart w:id="98" w:name="_Toc318119306"/>
      <w:r w:rsidRPr="000B1857">
        <w:t>Key points</w:t>
      </w:r>
      <w:r w:rsidR="009166DD" w:rsidRPr="000B1857">
        <w:t xml:space="preserve"> from chapter </w:t>
      </w:r>
      <w:r w:rsidR="00C03D95">
        <w:t>four</w:t>
      </w:r>
      <w:bookmarkEnd w:id="97"/>
      <w:bookmarkEnd w:id="98"/>
      <w:r w:rsidR="009166DD" w:rsidRPr="000B1857">
        <w:tab/>
      </w:r>
    </w:p>
    <w:p w14:paraId="38706EEF" w14:textId="4ACD6A57" w:rsidR="00AC1684" w:rsidRDefault="00AC1684" w:rsidP="00993E87">
      <w:pPr>
        <w:pStyle w:val="ListParagraph"/>
        <w:numPr>
          <w:ilvl w:val="0"/>
          <w:numId w:val="8"/>
        </w:numPr>
      </w:pPr>
      <w:r w:rsidRPr="000B1857">
        <w:t xml:space="preserve">This chapter </w:t>
      </w:r>
      <w:r w:rsidR="00931A58">
        <w:t xml:space="preserve">reviews behavioural economics housing search models, across a spectrum from neoclassical to old behavioural economics, to </w:t>
      </w:r>
      <w:r w:rsidRPr="000B1857">
        <w:t xml:space="preserve">reveal </w:t>
      </w:r>
      <w:r w:rsidR="00931A58">
        <w:t>the</w:t>
      </w:r>
      <w:r w:rsidRPr="000B1857">
        <w:t xml:space="preserve"> variation </w:t>
      </w:r>
      <w:r w:rsidR="00931A58">
        <w:t>in perspectives</w:t>
      </w:r>
      <w:r w:rsidRPr="000B1857">
        <w:t>.</w:t>
      </w:r>
    </w:p>
    <w:p w14:paraId="457556AF" w14:textId="0B06934A" w:rsidR="00931A58" w:rsidRPr="000B1857" w:rsidRDefault="00931A58" w:rsidP="00993E87">
      <w:pPr>
        <w:pStyle w:val="ListParagraph"/>
        <w:numPr>
          <w:ilvl w:val="0"/>
          <w:numId w:val="8"/>
        </w:numPr>
      </w:pPr>
      <w:r>
        <w:t>The models move from very simplistic, homogenised assumptions about economic rationality, through more complex iterations taking account of institutional influences and sub-optimal behaviour, through to satisficing and relational models of the search process.</w:t>
      </w:r>
    </w:p>
    <w:p w14:paraId="17AF1564" w14:textId="1A4325AA" w:rsidR="00AC1684" w:rsidRPr="000B1857" w:rsidRDefault="00AC1684" w:rsidP="00993E87">
      <w:pPr>
        <w:pStyle w:val="ListParagraph"/>
        <w:numPr>
          <w:ilvl w:val="0"/>
          <w:numId w:val="8"/>
        </w:numPr>
      </w:pPr>
      <w:r w:rsidRPr="000B1857">
        <w:t xml:space="preserve">Each model highlights particular aspects of housing search </w:t>
      </w:r>
      <w:r w:rsidR="00931A58">
        <w:t>that</w:t>
      </w:r>
      <w:r w:rsidRPr="000B1857">
        <w:t xml:space="preserve"> may not conform to a wholly integrated position on the economic spectrum utilised elsewhere in the model</w:t>
      </w:r>
      <w:r w:rsidR="00931A58">
        <w:t>.</w:t>
      </w:r>
    </w:p>
    <w:p w14:paraId="32D45AC5" w14:textId="4833E01D" w:rsidR="00AC1684" w:rsidRDefault="00AC1684" w:rsidP="00993E87">
      <w:pPr>
        <w:pStyle w:val="ListParagraph"/>
        <w:numPr>
          <w:ilvl w:val="0"/>
          <w:numId w:val="8"/>
        </w:numPr>
      </w:pPr>
      <w:r w:rsidRPr="000B1857">
        <w:t>There is, to date, little empirical evidence to support behavioural model</w:t>
      </w:r>
      <w:r w:rsidR="00931A58">
        <w:t>s of housing search, particularly with regard to the amount of variation that exists between different households’ search behaviours.</w:t>
      </w:r>
    </w:p>
    <w:p w14:paraId="2B401E86" w14:textId="0C1B73FF" w:rsidR="00931A58" w:rsidRPr="000B1857" w:rsidRDefault="00931A58" w:rsidP="00993E87">
      <w:pPr>
        <w:pStyle w:val="ListParagraph"/>
        <w:numPr>
          <w:ilvl w:val="0"/>
          <w:numId w:val="8"/>
        </w:numPr>
      </w:pPr>
      <w:r>
        <w:t xml:space="preserve">A conceptual model of the variation in housing search processes is provided as a framework for research. </w:t>
      </w:r>
    </w:p>
    <w:p w14:paraId="0CBADCB0" w14:textId="143DBF47" w:rsidR="000B1857" w:rsidRDefault="000B1857">
      <w:pPr>
        <w:rPr>
          <w:rFonts w:eastAsia="Times New Roman" w:cs="Times New Roman"/>
          <w:b/>
          <w:bCs/>
          <w:color w:val="000000"/>
          <w:sz w:val="28"/>
          <w:szCs w:val="36"/>
          <w:lang w:eastAsia="en-GB"/>
        </w:rPr>
      </w:pPr>
    </w:p>
    <w:p w14:paraId="755DAD89" w14:textId="77777777" w:rsidR="00856DCE" w:rsidRDefault="00856DCE" w:rsidP="0028131B">
      <w:pPr>
        <w:pStyle w:val="Heading2"/>
      </w:pPr>
    </w:p>
    <w:p w14:paraId="25D7623F" w14:textId="77777777" w:rsidR="00856DCE" w:rsidRDefault="00856DCE">
      <w:pPr>
        <w:pStyle w:val="Heading2"/>
      </w:pPr>
    </w:p>
    <w:p w14:paraId="52E0DFEE" w14:textId="77777777" w:rsidR="00856DCE" w:rsidRDefault="00856DCE">
      <w:pPr>
        <w:pStyle w:val="Heading2"/>
      </w:pPr>
    </w:p>
    <w:p w14:paraId="17FB8D86" w14:textId="77777777" w:rsidR="00856DCE" w:rsidRDefault="00856DCE">
      <w:pPr>
        <w:pStyle w:val="Heading2"/>
      </w:pPr>
    </w:p>
    <w:p w14:paraId="2870FBEA" w14:textId="77777777" w:rsidR="00856DCE" w:rsidRDefault="00856DCE">
      <w:pPr>
        <w:pStyle w:val="Heading2"/>
      </w:pPr>
    </w:p>
    <w:p w14:paraId="117CF642" w14:textId="77777777" w:rsidR="00856DCE" w:rsidRDefault="00856DCE">
      <w:pPr>
        <w:pStyle w:val="Heading2"/>
      </w:pPr>
    </w:p>
    <w:p w14:paraId="020008F0" w14:textId="77777777" w:rsidR="00856DCE" w:rsidRDefault="00856DCE">
      <w:pPr>
        <w:pStyle w:val="Heading2"/>
      </w:pPr>
    </w:p>
    <w:p w14:paraId="56639330" w14:textId="77777777" w:rsidR="00856DCE" w:rsidRDefault="00856DCE">
      <w:pPr>
        <w:pStyle w:val="Heading2"/>
      </w:pPr>
    </w:p>
    <w:p w14:paraId="45127487" w14:textId="77777777" w:rsidR="00856DCE" w:rsidRDefault="00856DCE">
      <w:pPr>
        <w:pStyle w:val="Heading2"/>
      </w:pPr>
    </w:p>
    <w:p w14:paraId="700D3296" w14:textId="77777777" w:rsidR="00856DCE" w:rsidRDefault="00856DCE">
      <w:pPr>
        <w:pStyle w:val="Heading2"/>
      </w:pPr>
    </w:p>
    <w:p w14:paraId="455A92A3" w14:textId="77777777" w:rsidR="00856DCE" w:rsidRDefault="00856DCE">
      <w:pPr>
        <w:pStyle w:val="Heading2"/>
      </w:pPr>
    </w:p>
    <w:p w14:paraId="3EB851A7" w14:textId="77777777" w:rsidR="00856DCE" w:rsidRDefault="00856DCE">
      <w:pPr>
        <w:pStyle w:val="Heading2"/>
      </w:pPr>
    </w:p>
    <w:p w14:paraId="2B31D815" w14:textId="77777777" w:rsidR="00856DCE" w:rsidRDefault="00856DCE">
      <w:pPr>
        <w:pStyle w:val="Heading2"/>
      </w:pPr>
    </w:p>
    <w:p w14:paraId="7D8F8CF0" w14:textId="77777777" w:rsidR="00856DCE" w:rsidRDefault="00856DCE">
      <w:pPr>
        <w:pStyle w:val="Heading2"/>
      </w:pPr>
    </w:p>
    <w:p w14:paraId="17AB0F4F" w14:textId="369973AB" w:rsidR="00AC1684" w:rsidRPr="000B1857" w:rsidRDefault="00C039A6">
      <w:pPr>
        <w:pStyle w:val="Heading2"/>
      </w:pPr>
      <w:bookmarkStart w:id="99" w:name="_Toc299718607"/>
      <w:bookmarkStart w:id="100" w:name="_Toc318119307"/>
      <w:r>
        <w:t xml:space="preserve">4.1 </w:t>
      </w:r>
      <w:r w:rsidR="00AC1684" w:rsidRPr="000B1857">
        <w:t>Introduction</w:t>
      </w:r>
      <w:bookmarkEnd w:id="99"/>
      <w:bookmarkEnd w:id="100"/>
    </w:p>
    <w:p w14:paraId="4C7E37C0" w14:textId="7BB5164D" w:rsidR="004A4DF3" w:rsidRDefault="00AC1684" w:rsidP="00AC1684">
      <w:r w:rsidRPr="000B1857">
        <w:t>Models of housing search reflect the underlying assumptions of behaviour and the underlying ontological presuppositions</w:t>
      </w:r>
      <w:r w:rsidR="009361C1">
        <w:t xml:space="preserve"> of models of search</w:t>
      </w:r>
      <w:r w:rsidRPr="000B1857">
        <w:t xml:space="preserve">. </w:t>
      </w:r>
      <w:r w:rsidR="004A4DF3">
        <w:t>NCE</w:t>
      </w:r>
      <w:r w:rsidRPr="000B1857">
        <w:t xml:space="preserve"> models </w:t>
      </w:r>
      <w:r w:rsidR="004A4DF3">
        <w:t>reflect</w:t>
      </w:r>
      <w:r w:rsidRPr="000B1857">
        <w:t xml:space="preserve"> the </w:t>
      </w:r>
      <w:r w:rsidR="004A4DF3">
        <w:t>vi</w:t>
      </w:r>
      <w:r w:rsidR="009361C1">
        <w:t>ew of rational utility maximising</w:t>
      </w:r>
      <w:r w:rsidR="00555D36">
        <w:t xml:space="preserve"> behaviour, while</w:t>
      </w:r>
      <w:r w:rsidR="004A4DF3">
        <w:t xml:space="preserve"> BE models represent alternative conceptualisations of human behaviour. </w:t>
      </w:r>
      <w:r w:rsidR="001E3340">
        <w:t>The behaviour of households is identified as the unit of analysis in this chapter, and hereafter in the thesis</w:t>
      </w:r>
      <w:r w:rsidR="001E3340">
        <w:rPr>
          <w:rStyle w:val="FootnoteReference"/>
        </w:rPr>
        <w:footnoteReference w:id="18"/>
      </w:r>
      <w:r w:rsidR="001E3340">
        <w:t xml:space="preserve">. </w:t>
      </w:r>
      <w:r w:rsidR="00D552CC" w:rsidRPr="000B1857">
        <w:t xml:space="preserve">This chapter </w:t>
      </w:r>
      <w:r w:rsidR="00D552CC">
        <w:t>provides</w:t>
      </w:r>
      <w:r w:rsidR="00D552CC" w:rsidRPr="000B1857">
        <w:t xml:space="preserve"> </w:t>
      </w:r>
      <w:r w:rsidR="00D552CC">
        <w:t>a</w:t>
      </w:r>
      <w:r w:rsidR="00D552CC" w:rsidRPr="000B1857">
        <w:t xml:space="preserve"> detail</w:t>
      </w:r>
      <w:r w:rsidR="00D552CC">
        <w:t>ed account</w:t>
      </w:r>
      <w:r w:rsidR="00D552CC" w:rsidRPr="000B1857">
        <w:t xml:space="preserve"> of </w:t>
      </w:r>
      <w:r w:rsidR="00D552CC">
        <w:t>BE</w:t>
      </w:r>
      <w:r w:rsidR="00D552CC" w:rsidRPr="000B1857">
        <w:t xml:space="preserve"> pe</w:t>
      </w:r>
      <w:r w:rsidR="00D552CC">
        <w:t xml:space="preserve">rspectives on housing search.  </w:t>
      </w:r>
    </w:p>
    <w:p w14:paraId="4E7D0CF4" w14:textId="47FD1E9E" w:rsidR="00AC1684" w:rsidRPr="000B1857" w:rsidRDefault="00C36BBB" w:rsidP="00AC1684">
      <w:r>
        <w:t>H</w:t>
      </w:r>
      <w:r w:rsidR="00AC1684" w:rsidRPr="000B1857">
        <w:t xml:space="preserve">ousing search models </w:t>
      </w:r>
      <w:r w:rsidR="0059580B">
        <w:t>are contingent upon</w:t>
      </w:r>
      <w:r w:rsidR="0059580B" w:rsidRPr="000B1857">
        <w:t xml:space="preserve"> </w:t>
      </w:r>
      <w:r w:rsidR="00AC1684" w:rsidRPr="000B1857">
        <w:t>the</w:t>
      </w:r>
      <w:r w:rsidR="0059580B">
        <w:t>ir ontological assumptions therefore</w:t>
      </w:r>
      <w:r w:rsidR="00AC1684" w:rsidRPr="000B1857">
        <w:t xml:space="preserve"> </w:t>
      </w:r>
      <w:r w:rsidR="00555D36">
        <w:t xml:space="preserve">differences </w:t>
      </w:r>
      <w:r w:rsidR="0059580B">
        <w:t xml:space="preserve">are evident between models based on differences </w:t>
      </w:r>
      <w:r w:rsidR="00555D36">
        <w:t>between</w:t>
      </w:r>
      <w:r w:rsidR="00AC1684" w:rsidRPr="000B1857">
        <w:t xml:space="preserve"> </w:t>
      </w:r>
      <w:r w:rsidR="00555D36">
        <w:t>undergirding economic theories. T</w:t>
      </w:r>
      <w:r w:rsidR="00AC1684" w:rsidRPr="000B1857">
        <w:t xml:space="preserve">hey </w:t>
      </w:r>
      <w:r>
        <w:t xml:space="preserve">also </w:t>
      </w:r>
      <w:r w:rsidR="00555D36">
        <w:t xml:space="preserve">seek to capture </w:t>
      </w:r>
      <w:r w:rsidR="00AC1684" w:rsidRPr="000B1857">
        <w:t>something of the changes in housing search undertaken by households</w:t>
      </w:r>
      <w:r w:rsidR="004A4DF3">
        <w:t xml:space="preserve"> as those processes alter with new trends</w:t>
      </w:r>
      <w:r w:rsidR="00555D36">
        <w:t xml:space="preserve"> and technologies</w:t>
      </w:r>
      <w:r w:rsidR="004A4DF3">
        <w:t xml:space="preserve">. For example, </w:t>
      </w:r>
      <w:r w:rsidR="00AC1684" w:rsidRPr="000B1857">
        <w:t xml:space="preserve">institutional arrangements for the provision of information </w:t>
      </w:r>
      <w:r w:rsidR="004A4DF3">
        <w:t xml:space="preserve">about housing markets and opportunities have </w:t>
      </w:r>
      <w:r w:rsidR="00AC1684" w:rsidRPr="000B1857">
        <w:t>shift</w:t>
      </w:r>
      <w:r w:rsidR="004A4DF3">
        <w:t>ed</w:t>
      </w:r>
      <w:r w:rsidR="00AC1684" w:rsidRPr="000B1857">
        <w:t>. The impact of the Internet on housi</w:t>
      </w:r>
      <w:r w:rsidR="004A4DF3">
        <w:t>ng search has changed over time. A</w:t>
      </w:r>
      <w:r w:rsidR="00AC1684" w:rsidRPr="000B1857">
        <w:t xml:space="preserve"> decade ago Ford, Rutherfo</w:t>
      </w:r>
      <w:r w:rsidR="005666D4">
        <w:t>rd and Yavas (2005) found that I</w:t>
      </w:r>
      <w:r w:rsidR="00AC1684" w:rsidRPr="000B1857">
        <w:t xml:space="preserve">nternet advertised properties took longer to sell, but were sold for a higher price. However, since then the role of real estate advertising has changed and grown and </w:t>
      </w:r>
      <w:r w:rsidR="00AC1684" w:rsidRPr="000B1857">
        <w:lastRenderedPageBreak/>
        <w:t xml:space="preserve">Internet usage in housing search grown overall, even if variable with market conditions and household characteristics (Richardson and Zumpano, 2012; Dunning and Watkins, 2012). </w:t>
      </w:r>
    </w:p>
    <w:p w14:paraId="33FA582E" w14:textId="55DCE44F" w:rsidR="00AC1684" w:rsidRPr="000B1857" w:rsidRDefault="00AC1684" w:rsidP="00AC1684">
      <w:r w:rsidRPr="000B1857">
        <w:t xml:space="preserve">This </w:t>
      </w:r>
      <w:r w:rsidR="00106F2C">
        <w:t>chapter</w:t>
      </w:r>
      <w:r w:rsidR="00227F4C">
        <w:t xml:space="preserve"> use schematic models to explore the </w:t>
      </w:r>
      <w:r w:rsidRPr="000B1857">
        <w:t>relationship between</w:t>
      </w:r>
      <w:r w:rsidR="00E21327">
        <w:t xml:space="preserve"> behavioural</w:t>
      </w:r>
      <w:r w:rsidRPr="000B1857">
        <w:t xml:space="preserve"> search </w:t>
      </w:r>
      <w:r w:rsidR="00227F4C">
        <w:t>theories</w:t>
      </w:r>
      <w:r w:rsidRPr="000B1857">
        <w:t xml:space="preserve"> and ontolog</w:t>
      </w:r>
      <w:r w:rsidR="00227F4C">
        <w:t>ies of human behaviour</w:t>
      </w:r>
      <w:r w:rsidRPr="000B1857">
        <w:t xml:space="preserve">. Schematic diagrams are arguably more accessible </w:t>
      </w:r>
      <w:r w:rsidR="00227F4C">
        <w:t xml:space="preserve">than other forms of modelling (e.g. mathematical) </w:t>
      </w:r>
      <w:r w:rsidRPr="000B1857">
        <w:t>to a range of researchers interested in housing search from</w:t>
      </w:r>
      <w:r w:rsidR="00227F4C">
        <w:t xml:space="preserve"> across the BE spectrum, and </w:t>
      </w:r>
      <w:r w:rsidR="001E3340">
        <w:t xml:space="preserve">avoids </w:t>
      </w:r>
      <w:r w:rsidR="00227F4C">
        <w:t>the reductionism to numeric values</w:t>
      </w:r>
      <w:r w:rsidRPr="000B1857">
        <w:t xml:space="preserve"> (e.g. Clark and Smith, 1979, Cronin, 1982). </w:t>
      </w:r>
      <w:r w:rsidR="001E3340">
        <w:t>They also assist in providing an overall view of the search process, rather than the isolating tendencies of textual descriptions of different stages of search (Rossi, 1980). As simplifications t</w:t>
      </w:r>
      <w:r w:rsidR="00A81F94">
        <w:t xml:space="preserve">hey </w:t>
      </w:r>
      <w:r w:rsidRPr="000B1857">
        <w:t xml:space="preserve">routinely </w:t>
      </w:r>
      <w:r w:rsidR="001E3340">
        <w:t>struggle to relate</w:t>
      </w:r>
      <w:r w:rsidRPr="000B1857">
        <w:t xml:space="preserve"> variations in the types of housing search between households</w:t>
      </w:r>
      <w:r w:rsidR="001E3340">
        <w:t>,</w:t>
      </w:r>
      <w:r w:rsidRPr="000B1857">
        <w:t xml:space="preserve"> including intensity and length of different types of housing searcher (Dunning </w:t>
      </w:r>
      <w:r w:rsidR="00A874BE">
        <w:t>and</w:t>
      </w:r>
      <w:r w:rsidRPr="000B1857">
        <w:t xml:space="preserve"> Watkins, 2012; Maclennan </w:t>
      </w:r>
      <w:r w:rsidR="00A874BE">
        <w:t>and</w:t>
      </w:r>
      <w:r w:rsidRPr="000B1857">
        <w:t xml:space="preserve"> O’Sullivan, 2012). </w:t>
      </w:r>
    </w:p>
    <w:p w14:paraId="07B647D5" w14:textId="11ABFDB1" w:rsidR="00A81F94" w:rsidRDefault="00A81F94" w:rsidP="00A81F94">
      <w:pPr>
        <w:rPr>
          <w:rFonts w:cs="Times New Roman"/>
        </w:rPr>
      </w:pPr>
      <w:r w:rsidRPr="00A81F94">
        <w:t>The bifurcation of NBE and OBE</w:t>
      </w:r>
      <w:r>
        <w:t xml:space="preserve"> was identified in chapter three. </w:t>
      </w:r>
      <w:r w:rsidR="00AC1684" w:rsidRPr="00A81F94">
        <w:rPr>
          <w:rFonts w:cs="Times New Roman"/>
        </w:rPr>
        <w:t xml:space="preserve">This is a helpful micro-taxonomy to simplify the potential division within behavioural economics, but defining each </w:t>
      </w:r>
      <w:r>
        <w:rPr>
          <w:rFonts w:cs="Times New Roman"/>
        </w:rPr>
        <w:t xml:space="preserve">behavioural </w:t>
      </w:r>
      <w:r w:rsidR="00AC1684" w:rsidRPr="00A81F94">
        <w:rPr>
          <w:rFonts w:cs="Times New Roman"/>
        </w:rPr>
        <w:t xml:space="preserve">model </w:t>
      </w:r>
      <w:r>
        <w:rPr>
          <w:rFonts w:cs="Times New Roman"/>
        </w:rPr>
        <w:t xml:space="preserve">of housing search </w:t>
      </w:r>
      <w:r w:rsidR="00AC1684" w:rsidRPr="00A81F94">
        <w:rPr>
          <w:rFonts w:cs="Times New Roman"/>
        </w:rPr>
        <w:t xml:space="preserve">within one of these two types is </w:t>
      </w:r>
      <w:r w:rsidR="001E3340">
        <w:rPr>
          <w:rFonts w:cs="Times New Roman"/>
        </w:rPr>
        <w:t>difficult</w:t>
      </w:r>
      <w:r w:rsidR="00AC1684" w:rsidRPr="00A81F94">
        <w:rPr>
          <w:rFonts w:cs="Times New Roman"/>
        </w:rPr>
        <w:t>. An alternative is to consider the bifurcation as the extremes of a spectrum</w:t>
      </w:r>
      <w:r>
        <w:rPr>
          <w:rFonts w:cs="Times New Roman"/>
        </w:rPr>
        <w:t>.  At one end of the spectrum is NCE (with NBE close to it) and the other end is a radical alternative based on satisficing and culturally embedded behaviour</w:t>
      </w:r>
      <w:r w:rsidR="00BF4423">
        <w:rPr>
          <w:rFonts w:cs="Times New Roman"/>
        </w:rPr>
        <w:t xml:space="preserve"> (see fig 4.1)</w:t>
      </w:r>
      <w:r w:rsidR="00AC1684" w:rsidRPr="00A81F94">
        <w:rPr>
          <w:rFonts w:cs="Times New Roman"/>
        </w:rPr>
        <w:t xml:space="preserve">. </w:t>
      </w:r>
    </w:p>
    <w:p w14:paraId="33CD0351" w14:textId="05852AD4" w:rsidR="00A81F94" w:rsidRPr="000D0335" w:rsidRDefault="003F68B7" w:rsidP="000D0335">
      <w:pPr>
        <w:pStyle w:val="Figures"/>
        <w:rPr>
          <w:rStyle w:val="Xstyle"/>
          <w:b/>
        </w:rPr>
      </w:pPr>
      <w:bookmarkStart w:id="101" w:name="_Toc318119642"/>
      <w:r w:rsidRPr="000D0335">
        <w:rPr>
          <w:rStyle w:val="Xstyle"/>
          <w:b/>
        </w:rPr>
        <w:t>Fig 4.1:</w:t>
      </w:r>
      <w:r w:rsidR="009B5F9E" w:rsidRPr="000D0335">
        <w:rPr>
          <w:rStyle w:val="Xstyle"/>
          <w:b/>
        </w:rPr>
        <w:t xml:space="preserve"> A diagram of the spectrum of housing search behaviour from Neoclassical to Old Behavioural</w:t>
      </w:r>
      <w:bookmarkEnd w:id="101"/>
    </w:p>
    <w:p w14:paraId="6C5D4C95" w14:textId="785D39B3" w:rsidR="00A81F94" w:rsidRDefault="009B5F9E" w:rsidP="00A81F94">
      <w:pPr>
        <w:rPr>
          <w:rFonts w:cs="Times New Roman"/>
        </w:rPr>
      </w:pPr>
      <w:r>
        <w:rPr>
          <w:rFonts w:cs="Times New Roman"/>
          <w:noProof/>
          <w:lang w:val="en-US"/>
        </w:rPr>
        <w:drawing>
          <wp:inline distT="0" distB="0" distL="0" distR="0" wp14:anchorId="552A923D" wp14:editId="30B05943">
            <wp:extent cx="5261610" cy="1252220"/>
            <wp:effectExtent l="0" t="0" r="0" b="0"/>
            <wp:docPr id="82" name="Picture 82" descr="Macintosh HD:Users:richard:Downloads:Simple Behavioural Spectrum PhD - New P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Downloads:Simple Behavioural Spectrum PhD - New Page-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1610" cy="1252220"/>
                    </a:xfrm>
                    <a:prstGeom prst="rect">
                      <a:avLst/>
                    </a:prstGeom>
                    <a:noFill/>
                    <a:ln>
                      <a:noFill/>
                    </a:ln>
                  </pic:spPr>
                </pic:pic>
              </a:graphicData>
            </a:graphic>
          </wp:inline>
        </w:drawing>
      </w:r>
    </w:p>
    <w:p w14:paraId="4DCCB731" w14:textId="262C254F" w:rsidR="00AC1684" w:rsidRPr="00A81F94" w:rsidRDefault="00AC1684" w:rsidP="00A81F94">
      <w:proofErr w:type="gramStart"/>
      <w:r w:rsidRPr="00A81F94">
        <w:rPr>
          <w:rFonts w:cs="Times New Roman"/>
        </w:rPr>
        <w:t>A similar spectral stance is expounded by Tomer (2007), who considers nine distinct strands of thought within behavioural economics, comparing the philosophy of science within each to mainstream economics</w:t>
      </w:r>
      <w:proofErr w:type="gramEnd"/>
      <w:r w:rsidRPr="00A81F94">
        <w:rPr>
          <w:rFonts w:cs="Times New Roman"/>
        </w:rPr>
        <w:t>. This approach sugg</w:t>
      </w:r>
      <w:r w:rsidR="00A81F94">
        <w:rPr>
          <w:rFonts w:cs="Times New Roman"/>
        </w:rPr>
        <w:t xml:space="preserve">ests that the division between NBE and OBE </w:t>
      </w:r>
      <w:r w:rsidRPr="00A81F94">
        <w:rPr>
          <w:rFonts w:cs="Times New Roman"/>
        </w:rPr>
        <w:t xml:space="preserve">is unlikely to support a </w:t>
      </w:r>
      <w:r w:rsidR="00A81F94">
        <w:rPr>
          <w:rFonts w:cs="Times New Roman"/>
        </w:rPr>
        <w:t xml:space="preserve">comprehensively </w:t>
      </w:r>
      <w:r w:rsidRPr="00A81F94">
        <w:rPr>
          <w:rFonts w:cs="Times New Roman"/>
        </w:rPr>
        <w:t xml:space="preserve">unified </w:t>
      </w:r>
      <w:r w:rsidR="00A81F94">
        <w:rPr>
          <w:rFonts w:cs="Times New Roman"/>
        </w:rPr>
        <w:t>group of models. T</w:t>
      </w:r>
      <w:r w:rsidRPr="00A81F94">
        <w:rPr>
          <w:rFonts w:cs="Times New Roman"/>
        </w:rPr>
        <w:t xml:space="preserve">he task </w:t>
      </w:r>
      <w:r w:rsidR="00A81F94">
        <w:rPr>
          <w:rFonts w:cs="Times New Roman"/>
        </w:rPr>
        <w:t xml:space="preserve">here </w:t>
      </w:r>
      <w:r w:rsidRPr="00A81F94">
        <w:rPr>
          <w:rFonts w:cs="Times New Roman"/>
        </w:rPr>
        <w:t>is to draw out the links betwe</w:t>
      </w:r>
      <w:r w:rsidR="00004E0A">
        <w:rPr>
          <w:rFonts w:cs="Times New Roman"/>
        </w:rPr>
        <w:t>en perspectives as well as the</w:t>
      </w:r>
      <w:r w:rsidRPr="00A81F94">
        <w:rPr>
          <w:rFonts w:cs="Times New Roman"/>
        </w:rPr>
        <w:t xml:space="preserve"> limitations</w:t>
      </w:r>
      <w:r w:rsidR="00004E0A">
        <w:rPr>
          <w:rFonts w:cs="Times New Roman"/>
        </w:rPr>
        <w:t xml:space="preserve"> of each, highlighting ontological divides and incomplete application of philosophical commitments</w:t>
      </w:r>
      <w:r w:rsidRPr="00A81F94">
        <w:rPr>
          <w:rFonts w:cs="Times New Roman"/>
        </w:rPr>
        <w:t xml:space="preserve">. </w:t>
      </w:r>
    </w:p>
    <w:p w14:paraId="419CA645" w14:textId="780A7D17" w:rsidR="00AC1684" w:rsidRPr="000B1857" w:rsidRDefault="00AC1684" w:rsidP="00AC1684">
      <w:pPr>
        <w:spacing w:before="100" w:beforeAutospacing="1" w:after="100" w:afterAutospacing="1"/>
        <w:rPr>
          <w:rFonts w:cs="Times New Roman"/>
        </w:rPr>
      </w:pPr>
      <w:r w:rsidRPr="000B1857">
        <w:rPr>
          <w:rFonts w:cs="Times New Roman"/>
        </w:rPr>
        <w:t xml:space="preserve">The ambiguity about precise philosophical stance is accentuated because of the manner in which the behavioural research agenda has been dissected to consider single assumptions or heuristics individually (Fudenberg, 2006). A </w:t>
      </w:r>
      <w:r w:rsidR="00A73532">
        <w:rPr>
          <w:rFonts w:cs="Times New Roman"/>
        </w:rPr>
        <w:t>NBE</w:t>
      </w:r>
      <w:r w:rsidRPr="000B1857">
        <w:rPr>
          <w:rFonts w:cs="Times New Roman"/>
        </w:rPr>
        <w:t xml:space="preserve"> approach is more common in mainstream economics currently, having embedded its perceived legitimacy (Sent, 2004), however within the realm of </w:t>
      </w:r>
      <w:r w:rsidRPr="000B1857">
        <w:rPr>
          <w:rFonts w:cs="Times New Roman"/>
        </w:rPr>
        <w:lastRenderedPageBreak/>
        <w:t>land and housing economics the mainstream has to adapt to peculiar characteristics that do not apply elsewhere in economics (e.g. Smith, Rosen and Fallis, 1988), and hence, heterodox perspectives are perhaps perceived as less irreverent. Incremental approaches to refining theory are not uncommon, but require holistic or narrative approaches to understand the movement and broader integration of a research paradigm.</w:t>
      </w:r>
    </w:p>
    <w:p w14:paraId="31A38C3E" w14:textId="35113574" w:rsidR="00AC1684" w:rsidRDefault="00AC1684" w:rsidP="00AC1684">
      <w:r w:rsidRPr="000B1857">
        <w:t xml:space="preserve">The remainder of this </w:t>
      </w:r>
      <w:r w:rsidR="00004E0A">
        <w:t>chapter expressly uses the approach of a decision maker in OBE to consider the models of housing search in two ways. First</w:t>
      </w:r>
      <w:r w:rsidRPr="000B1857">
        <w:t xml:space="preserve">, the schematics chosen are taken from a large sample, too large to constructively deal with, so a rule of thumb approach has been taken to select what are </w:t>
      </w:r>
      <w:r w:rsidR="00004E0A">
        <w:t>perceived</w:t>
      </w:r>
      <w:r w:rsidRPr="000B1857">
        <w:t xml:space="preserve"> as the most appropriate examples, without knowing the entire possibility set. </w:t>
      </w:r>
      <w:r w:rsidR="00004E0A">
        <w:t>Second</w:t>
      </w:r>
      <w:r w:rsidRPr="000B1857">
        <w:t>, the level of detail discussed for each schematic presented is perceived to be enough to cross the threshold for building a cogent historical argument and narrative</w:t>
      </w:r>
      <w:r w:rsidR="00004E0A">
        <w:t xml:space="preserve"> locating the broad position of the paper</w:t>
      </w:r>
      <w:r w:rsidRPr="000B1857">
        <w:t xml:space="preserve">, rather than a maximized level of </w:t>
      </w:r>
      <w:r w:rsidR="005666D4">
        <w:t>engagement. The paper outlines the movement across the spectrum from NCE through NBE to NCE. The models chosen represent stages across the spectrum, and are: Tu and Goldfinch (1996);</w:t>
      </w:r>
      <w:r w:rsidRPr="000B1857">
        <w:t xml:space="preserve"> </w:t>
      </w:r>
      <w:r w:rsidR="005666D4">
        <w:t xml:space="preserve">Smith, Rosen and Fallis </w:t>
      </w:r>
      <w:r w:rsidRPr="000B1857">
        <w:t>(</w:t>
      </w:r>
      <w:r w:rsidR="005666D4">
        <w:t>1988</w:t>
      </w:r>
      <w:r w:rsidRPr="000B1857">
        <w:t xml:space="preserve">); </w:t>
      </w:r>
      <w:r w:rsidR="005666D4" w:rsidRPr="000B1857">
        <w:t>Speare, G</w:t>
      </w:r>
      <w:r w:rsidR="005666D4">
        <w:t xml:space="preserve">oldstein and Frey (1975); </w:t>
      </w:r>
      <w:r w:rsidRPr="000B1857">
        <w:t>Maclennan and Wood (1982); Maclennan (1982); Wong (2002); Marsh and Gibb (2011); Rae (</w:t>
      </w:r>
      <w:r w:rsidR="00004E0A">
        <w:t>2014</w:t>
      </w:r>
      <w:r w:rsidR="005666D4">
        <w:t>): and,</w:t>
      </w:r>
      <w:r w:rsidR="005666D4" w:rsidRPr="005666D4">
        <w:t xml:space="preserve"> </w:t>
      </w:r>
      <w:r w:rsidR="005666D4">
        <w:t xml:space="preserve">Levy and Lee (2002). As is apparent from this list, the movement is not historically linear. </w:t>
      </w:r>
    </w:p>
    <w:p w14:paraId="55AC1148" w14:textId="77777777" w:rsidR="000B1857" w:rsidRPr="000B1857" w:rsidRDefault="000B1857" w:rsidP="00AC1684"/>
    <w:p w14:paraId="6A4804EE" w14:textId="37F741A3" w:rsidR="00AC1684" w:rsidRPr="000B1857" w:rsidRDefault="00C039A6" w:rsidP="0028131B">
      <w:pPr>
        <w:pStyle w:val="Heading2"/>
      </w:pPr>
      <w:bookmarkStart w:id="102" w:name="_Toc299718608"/>
      <w:bookmarkStart w:id="103" w:name="_Toc318119308"/>
      <w:r>
        <w:t xml:space="preserve">4.2 </w:t>
      </w:r>
      <w:r w:rsidR="00AC1684" w:rsidRPr="000B1857">
        <w:t xml:space="preserve">A </w:t>
      </w:r>
      <w:r w:rsidR="009B5F9E">
        <w:t>Neoclassical</w:t>
      </w:r>
      <w:r w:rsidR="0098216F">
        <w:t xml:space="preserve"> approach to housing search</w:t>
      </w:r>
      <w:r w:rsidR="0017441F">
        <w:t>: Tu and Goldfinch, 1996</w:t>
      </w:r>
      <w:bookmarkEnd w:id="102"/>
      <w:bookmarkEnd w:id="103"/>
    </w:p>
    <w:p w14:paraId="543A73F5" w14:textId="27F15F38" w:rsidR="0098216F" w:rsidRDefault="009B5F9E" w:rsidP="00AC1684">
      <w:r>
        <w:t xml:space="preserve">Neoclassical models of housing search come in a range of forms and with different emphases. However, one of the key denominators is the conceptualisation of human behaviour in the model. </w:t>
      </w:r>
      <w:proofErr w:type="gramStart"/>
      <w:r w:rsidR="0098216F">
        <w:t xml:space="preserve">The </w:t>
      </w:r>
      <w:r>
        <w:t>model</w:t>
      </w:r>
      <w:r w:rsidR="0098216F">
        <w:t xml:space="preserve"> for consideration</w:t>
      </w:r>
      <w:r>
        <w:t xml:space="preserve"> here</w:t>
      </w:r>
      <w:r w:rsidR="0098216F">
        <w:t xml:space="preserve">, by Tu and Goldfinch (1996) </w:t>
      </w:r>
      <w:r>
        <w:t>has been selected</w:t>
      </w:r>
      <w:proofErr w:type="gramEnd"/>
      <w:r>
        <w:t xml:space="preserve"> as an example of a NCE approach to human behaviour in the housing search process, it uses a </w:t>
      </w:r>
      <w:r w:rsidR="0098216F">
        <w:t xml:space="preserve">two-stage model. Its theory and model are closely linked to NCE, and the antecedents of the model are lined to the assumptions of human behaviour in the housing market that conform to some of the major tenets of homo economicus. </w:t>
      </w:r>
    </w:p>
    <w:p w14:paraId="67F21991" w14:textId="48F24774" w:rsidR="00AC1684" w:rsidRPr="000B1857" w:rsidRDefault="00AC1684" w:rsidP="00AC1684">
      <w:r w:rsidRPr="000B1857">
        <w:t xml:space="preserve">The amount of information possible and appropriate to acquire is contested. Some models assume that the household has incomplete information at the beginning, but through the search </w:t>
      </w:r>
      <w:r w:rsidR="0098216F">
        <w:t xml:space="preserve">process </w:t>
      </w:r>
      <w:r w:rsidRPr="000B1857">
        <w:t>they obtain perfect information and then are able to maximize their utility (or at least satisfice with complete information). Tu and Goldfinch (1996) adopt this a</w:t>
      </w:r>
      <w:r w:rsidR="00BF4423">
        <w:t>pproach in their model in Fig. 4.2</w:t>
      </w:r>
      <w:r w:rsidRPr="000B1857">
        <w:t>. They argue that:</w:t>
      </w:r>
    </w:p>
    <w:p w14:paraId="4DCBBA39" w14:textId="77777777" w:rsidR="00AC1684" w:rsidRPr="0098216F" w:rsidRDefault="00AC1684" w:rsidP="00AC1684">
      <w:pPr>
        <w:pStyle w:val="NormalWeb"/>
        <w:spacing w:line="360" w:lineRule="auto"/>
        <w:ind w:left="720"/>
        <w:rPr>
          <w:rFonts w:ascii="Garamond" w:hAnsi="Garamond"/>
          <w:sz w:val="22"/>
          <w:szCs w:val="22"/>
        </w:rPr>
      </w:pPr>
      <w:r w:rsidRPr="0098216F">
        <w:rPr>
          <w:rFonts w:ascii="Garamond" w:hAnsi="Garamond"/>
          <w:sz w:val="22"/>
          <w:szCs w:val="22"/>
        </w:rPr>
        <w:t xml:space="preserve">“A buyer’s housing market information level will influence his/her final choice only if the choice is made under imperfect market information. As a result, this choice is probably not his/her maximum utility choice. However, this will not happen very often. The reason is that buying a dwelling is the largest expenditure and probably one of the </w:t>
      </w:r>
      <w:r w:rsidRPr="0098216F">
        <w:rPr>
          <w:rFonts w:ascii="Garamond" w:hAnsi="Garamond"/>
          <w:sz w:val="22"/>
          <w:szCs w:val="22"/>
        </w:rPr>
        <w:lastRenderedPageBreak/>
        <w:t>biggest decisions that a household makes. A household will therefore be very careful in choosing a dwelling. If they cannot find a suitable dwelling they may quit the market. So it is reasonable to assume that each buyer will buy a dwelling only after obtaining full market information. Under this assumption, a buyer’s final choice will not be influenced by his/her market information level.” (Tu and Goldfinch, 1996, PP.519-520)</w:t>
      </w:r>
    </w:p>
    <w:p w14:paraId="1BB401CA" w14:textId="20BE0398" w:rsidR="00AC1684" w:rsidRPr="0098216F" w:rsidRDefault="00AC1684" w:rsidP="00AC1684">
      <w:pPr>
        <w:pStyle w:val="NormalWeb"/>
        <w:spacing w:line="360" w:lineRule="auto"/>
        <w:rPr>
          <w:rFonts w:ascii="Garamond" w:hAnsi="Garamond"/>
          <w:sz w:val="22"/>
          <w:szCs w:val="22"/>
        </w:rPr>
      </w:pPr>
      <w:r w:rsidRPr="0098216F">
        <w:rPr>
          <w:rFonts w:ascii="Garamond" w:hAnsi="Garamond"/>
          <w:sz w:val="22"/>
          <w:szCs w:val="22"/>
        </w:rPr>
        <w:t xml:space="preserve">Tu and Goldfinch (1996) maintain the language of choice in the decision making process, despite the challenge to </w:t>
      </w:r>
      <w:r w:rsidR="0098216F">
        <w:rPr>
          <w:rFonts w:ascii="Garamond" w:hAnsi="Garamond"/>
          <w:sz w:val="22"/>
          <w:szCs w:val="22"/>
        </w:rPr>
        <w:t>NCE</w:t>
      </w:r>
      <w:r w:rsidRPr="0098216F">
        <w:rPr>
          <w:rFonts w:ascii="Garamond" w:hAnsi="Garamond"/>
          <w:sz w:val="22"/>
          <w:szCs w:val="22"/>
        </w:rPr>
        <w:t xml:space="preserve"> understandings of the process where utility maximisation essentially removes the deliberation of preference and simplifies it to an information sourcing problem (Latsis, 1972; Ferrari et al, 2011). Tu and Goldfinch </w:t>
      </w:r>
      <w:proofErr w:type="gramStart"/>
      <w:r w:rsidRPr="0098216F">
        <w:rPr>
          <w:rFonts w:ascii="Garamond" w:hAnsi="Garamond"/>
          <w:sz w:val="22"/>
          <w:szCs w:val="22"/>
        </w:rPr>
        <w:t>translate this approach int</w:t>
      </w:r>
      <w:r w:rsidR="00A73532">
        <w:rPr>
          <w:rFonts w:ascii="Garamond" w:hAnsi="Garamond"/>
          <w:sz w:val="22"/>
          <w:szCs w:val="22"/>
        </w:rPr>
        <w:t>o a schematic diagram</w:t>
      </w:r>
      <w:proofErr w:type="gramEnd"/>
      <w:r w:rsidR="00A73532">
        <w:rPr>
          <w:rFonts w:ascii="Garamond" w:hAnsi="Garamond"/>
          <w:sz w:val="22"/>
          <w:szCs w:val="22"/>
        </w:rPr>
        <w:t xml:space="preserve">, </w:t>
      </w:r>
      <w:proofErr w:type="gramStart"/>
      <w:r w:rsidR="00A73532">
        <w:rPr>
          <w:rFonts w:ascii="Garamond" w:hAnsi="Garamond"/>
          <w:sz w:val="22"/>
          <w:szCs w:val="22"/>
        </w:rPr>
        <w:t>see Fig X</w:t>
      </w:r>
      <w:proofErr w:type="gramEnd"/>
      <w:r w:rsidRPr="0098216F">
        <w:rPr>
          <w:rFonts w:ascii="Garamond" w:hAnsi="Garamond"/>
          <w:sz w:val="22"/>
          <w:szCs w:val="22"/>
        </w:rPr>
        <w:t xml:space="preserve">. This approach assumes that the search process does not influence preferences, nor that individual’s have limitations in their abilities to gather information or to process the optimum stopping point based on a rational approach. </w:t>
      </w:r>
    </w:p>
    <w:p w14:paraId="63B55721" w14:textId="699BC39C" w:rsidR="00AC1684" w:rsidRPr="003F68B7" w:rsidRDefault="00AC1684" w:rsidP="000D0335">
      <w:pPr>
        <w:pStyle w:val="Figures"/>
      </w:pPr>
      <w:bookmarkStart w:id="104" w:name="_Toc318119643"/>
      <w:r w:rsidRPr="003F68B7">
        <w:rPr>
          <w:noProof/>
          <w:lang w:val="en-US"/>
        </w:rPr>
        <w:drawing>
          <wp:anchor distT="0" distB="0" distL="114300" distR="114300" simplePos="0" relativeHeight="251659264" behindDoc="0" locked="0" layoutInCell="1" allowOverlap="1" wp14:anchorId="6AEAC2D9" wp14:editId="58BE9492">
            <wp:simplePos x="0" y="0"/>
            <wp:positionH relativeFrom="column">
              <wp:posOffset>0</wp:posOffset>
            </wp:positionH>
            <wp:positionV relativeFrom="paragraph">
              <wp:posOffset>215899</wp:posOffset>
            </wp:positionV>
            <wp:extent cx="5331460" cy="3650083"/>
            <wp:effectExtent l="0" t="0" r="2540" b="7620"/>
            <wp:wrapNone/>
            <wp:docPr id="3" name="Picture 3" descr="Macintosh HD:Users:richard:Downloads:Tu &amp; Goldfinch - New P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hard:Downloads:Tu &amp; Goldfinch - New Page.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1582" cy="3650167"/>
                    </a:xfrm>
                    <a:prstGeom prst="rect">
                      <a:avLst/>
                    </a:prstGeom>
                    <a:noFill/>
                    <a:ln>
                      <a:noFill/>
                    </a:ln>
                  </pic:spPr>
                </pic:pic>
              </a:graphicData>
            </a:graphic>
            <wp14:sizeRelH relativeFrom="page">
              <wp14:pctWidth>0</wp14:pctWidth>
            </wp14:sizeRelH>
            <wp14:sizeRelV relativeFrom="page">
              <wp14:pctHeight>0</wp14:pctHeight>
            </wp14:sizeRelV>
          </wp:anchor>
        </w:drawing>
      </w:r>
      <w:r w:rsidR="003F68B7" w:rsidRPr="003F68B7">
        <w:t>Fig 4.2:</w:t>
      </w:r>
      <w:r w:rsidRPr="003F68B7">
        <w:t xml:space="preserve"> Decision-making, search an</w:t>
      </w:r>
      <w:r w:rsidR="009B5F9E" w:rsidRPr="003F68B7">
        <w:t>d choice</w:t>
      </w:r>
      <w:r w:rsidR="000D0335">
        <w:t>: Tu and Goldfinch, 1996</w:t>
      </w:r>
      <w:bookmarkEnd w:id="104"/>
    </w:p>
    <w:p w14:paraId="3EDC8865" w14:textId="77777777" w:rsidR="00AC1684" w:rsidRPr="000B1857" w:rsidRDefault="00AC1684" w:rsidP="00AC1684">
      <w:r w:rsidRPr="000B1857">
        <w:t xml:space="preserve"> </w:t>
      </w:r>
    </w:p>
    <w:p w14:paraId="2D696AC0" w14:textId="77777777" w:rsidR="00AC1684" w:rsidRPr="000B1857" w:rsidRDefault="00AC1684" w:rsidP="00AC1684"/>
    <w:p w14:paraId="40311C58" w14:textId="77777777" w:rsidR="00AC1684" w:rsidRPr="000B1857" w:rsidRDefault="00AC1684" w:rsidP="00AC1684"/>
    <w:p w14:paraId="37193895" w14:textId="77777777" w:rsidR="00AC1684" w:rsidRDefault="00AC1684" w:rsidP="00AC1684">
      <w:r w:rsidRPr="000B1857">
        <w:t xml:space="preserve">Acquisition of information in the housing search stage is also contested. </w:t>
      </w:r>
    </w:p>
    <w:p w14:paraId="6E1F22D7" w14:textId="77777777" w:rsidR="0098216F" w:rsidRDefault="0098216F" w:rsidP="00AC1684"/>
    <w:p w14:paraId="3B888904" w14:textId="77777777" w:rsidR="0098216F" w:rsidRDefault="0098216F" w:rsidP="00AC1684"/>
    <w:p w14:paraId="0E898C8D" w14:textId="77777777" w:rsidR="009B5F9E" w:rsidRDefault="009B5F9E" w:rsidP="00AC1684"/>
    <w:p w14:paraId="225699DB" w14:textId="77777777" w:rsidR="00B203EE" w:rsidRDefault="00B203EE" w:rsidP="00AC1684"/>
    <w:p w14:paraId="6F5920DA" w14:textId="77777777" w:rsidR="00B203EE" w:rsidRDefault="00B203EE" w:rsidP="00AC1684"/>
    <w:p w14:paraId="494E312C" w14:textId="77777777" w:rsidR="00B203EE" w:rsidRDefault="00B203EE" w:rsidP="00AC1684"/>
    <w:p w14:paraId="31EC5555" w14:textId="68D11757" w:rsidR="0098216F" w:rsidRPr="003620FF" w:rsidRDefault="009B5F9E" w:rsidP="00AC1684">
      <w:r w:rsidRPr="003620FF">
        <w:t>Source: Tu and Goldfinch (1996, P.521)</w:t>
      </w:r>
    </w:p>
    <w:p w14:paraId="23599826" w14:textId="38EB1132" w:rsidR="00AC1684" w:rsidRDefault="00AC1684" w:rsidP="00AC1684">
      <w:pPr>
        <w:spacing w:before="100" w:beforeAutospacing="1" w:after="100" w:afterAutospacing="1"/>
        <w:rPr>
          <w:rFonts w:cs="Times New Roman"/>
        </w:rPr>
      </w:pPr>
      <w:r w:rsidRPr="000B1857">
        <w:rPr>
          <w:rFonts w:cs="Times New Roman"/>
        </w:rPr>
        <w:t xml:space="preserve">In Tu and Goldfinch’s model the order of properties viewed, indeed whether the area or the type of property chosen first is insignificant as the household will gather complete information about their housing opportunities, and maximise the utility of their purchase in a rational manner. The ‘housing search’ </w:t>
      </w:r>
      <w:r w:rsidR="0098216F">
        <w:rPr>
          <w:rFonts w:cs="Times New Roman"/>
        </w:rPr>
        <w:t xml:space="preserve">box </w:t>
      </w:r>
      <w:r w:rsidRPr="000B1857">
        <w:rPr>
          <w:rFonts w:cs="Times New Roman"/>
        </w:rPr>
        <w:t xml:space="preserve">therefore is a simple black box, the inner mechanisms of which are not of interest. </w:t>
      </w:r>
      <w:r w:rsidR="00065C88">
        <w:rPr>
          <w:rFonts w:cs="Times New Roman"/>
        </w:rPr>
        <w:t xml:space="preserve">The choice is separated into spatial and non-spatial characteristics (utility functions) in </w:t>
      </w:r>
      <w:r w:rsidR="00E21327">
        <w:rPr>
          <w:rFonts w:cs="Times New Roman"/>
        </w:rPr>
        <w:t xml:space="preserve">Tu and Goldfinch’s model, and </w:t>
      </w:r>
      <w:r w:rsidR="00065C88">
        <w:rPr>
          <w:rFonts w:cs="Times New Roman"/>
        </w:rPr>
        <w:t xml:space="preserve">is divided into sub-groups of housing searcher based on life-cycle </w:t>
      </w:r>
      <w:r w:rsidR="00065C88">
        <w:rPr>
          <w:rFonts w:cs="Times New Roman"/>
        </w:rPr>
        <w:lastRenderedPageBreak/>
        <w:t xml:space="preserve">stage. Preferences are explained in terms of life-cycle stage, and outcomes are modelled accordingly. There is no variation in search behaviour between sub-groups as they are all assumed to obtain perfect knowledge and act rationally with regard to that knowledge. </w:t>
      </w:r>
      <w:r w:rsidRPr="000B1857">
        <w:rPr>
          <w:rFonts w:cs="Times New Roman"/>
        </w:rPr>
        <w:t xml:space="preserve">This approach is symptomatic of a mainstream approach. The research agenda therefore is concerned less with the mode of information acquisition or the decision making process, instead it focuses on defining the choice set and preferences. This approach is unlikely to be described as behavioural, and would be </w:t>
      </w:r>
      <w:r w:rsidR="00065C88">
        <w:rPr>
          <w:rFonts w:cs="Times New Roman"/>
        </w:rPr>
        <w:t xml:space="preserve">on the extreme left </w:t>
      </w:r>
      <w:r w:rsidRPr="000B1857">
        <w:rPr>
          <w:rFonts w:cs="Times New Roman"/>
        </w:rPr>
        <w:t xml:space="preserve">of our simple taxonomical spectrum. The remainder of the models discussed offer variations on this model, incrementally developing richer behavioural models. </w:t>
      </w:r>
    </w:p>
    <w:p w14:paraId="36F876FC" w14:textId="77777777" w:rsidR="00D01C1B" w:rsidRDefault="00D01C1B" w:rsidP="00AC1684">
      <w:pPr>
        <w:spacing w:before="100" w:beforeAutospacing="1" w:after="100" w:afterAutospacing="1"/>
        <w:rPr>
          <w:rFonts w:cs="Times New Roman"/>
        </w:rPr>
      </w:pPr>
    </w:p>
    <w:p w14:paraId="70D15FCC" w14:textId="2C1E1545" w:rsidR="002A1AFA" w:rsidRDefault="00C039A6" w:rsidP="0028131B">
      <w:pPr>
        <w:pStyle w:val="Heading2"/>
      </w:pPr>
      <w:bookmarkStart w:id="105" w:name="_Toc299718609"/>
      <w:bookmarkStart w:id="106" w:name="_Toc318119309"/>
      <w:r>
        <w:t xml:space="preserve">4.3 </w:t>
      </w:r>
      <w:r w:rsidR="002A1AFA">
        <w:t xml:space="preserve">A small step away from NCE: Utility maximising under uncertainty - Smith, </w:t>
      </w:r>
      <w:r w:rsidR="00134257">
        <w:t>Clark, Huff</w:t>
      </w:r>
      <w:r w:rsidR="002A1AFA">
        <w:t xml:space="preserve"> and </w:t>
      </w:r>
      <w:r w:rsidR="00134257">
        <w:t>Shapiro</w:t>
      </w:r>
      <w:r w:rsidR="002A1AFA">
        <w:t xml:space="preserve"> (1979)</w:t>
      </w:r>
      <w:bookmarkEnd w:id="105"/>
      <w:bookmarkEnd w:id="106"/>
      <w:r w:rsidR="002A1AFA">
        <w:t xml:space="preserve"> </w:t>
      </w:r>
    </w:p>
    <w:p w14:paraId="2B550FC5" w14:textId="77777777" w:rsidR="002A1AFA" w:rsidRPr="00D01C1B" w:rsidRDefault="002A1AFA" w:rsidP="002A1AFA">
      <w:r w:rsidRPr="00D01C1B">
        <w:t xml:space="preserve">The failure to deal with decision-making under uncertainty is a major criticism of NCE. </w:t>
      </w:r>
      <w:r>
        <w:t xml:space="preserve">Smith et al’s (1979) model of the search and mobility process provides one example of an attempt to fuse uncertainty with utility maximisation. </w:t>
      </w:r>
    </w:p>
    <w:p w14:paraId="794AB960" w14:textId="1E51222D" w:rsidR="002A1AFA" w:rsidRPr="003F68B7" w:rsidRDefault="003F68B7" w:rsidP="000D0335">
      <w:pPr>
        <w:pStyle w:val="Figures"/>
      </w:pPr>
      <w:bookmarkStart w:id="107" w:name="_Toc318119644"/>
      <w:r w:rsidRPr="003F68B7">
        <w:t>Fig. 4.3:</w:t>
      </w:r>
      <w:r w:rsidR="002A1AFA" w:rsidRPr="003F68B7">
        <w:t xml:space="preserve"> Schematic diagram of decision making model</w:t>
      </w:r>
      <w:r w:rsidR="000D0335">
        <w:t>:</w:t>
      </w:r>
      <w:r w:rsidR="002A1AFA" w:rsidRPr="003F68B7">
        <w:t xml:space="preserve"> Smith et al (1979)</w:t>
      </w:r>
      <w:bookmarkEnd w:id="107"/>
      <w:r w:rsidR="002A1AFA" w:rsidRPr="003F68B7">
        <w:t xml:space="preserve"> </w:t>
      </w:r>
    </w:p>
    <w:p w14:paraId="42B69CA6" w14:textId="77777777" w:rsidR="002A1AFA" w:rsidRPr="000B1857" w:rsidRDefault="002A1AFA" w:rsidP="002A1AFA">
      <w:r w:rsidRPr="000B1857">
        <w:rPr>
          <w:noProof/>
          <w:lang w:val="en-US"/>
        </w:rPr>
        <w:drawing>
          <wp:inline distT="0" distB="0" distL="0" distR="0" wp14:anchorId="5C38F082" wp14:editId="0F6F9448">
            <wp:extent cx="5260975" cy="4294505"/>
            <wp:effectExtent l="0" t="0" r="0" b="0"/>
            <wp:docPr id="31" name="Picture 31" descr="Macintosh HD:Users:richard:Downloads:Smith schematic - New P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hard:Downloads:Smith schematic - New Page.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0975" cy="4294505"/>
                    </a:xfrm>
                    <a:prstGeom prst="rect">
                      <a:avLst/>
                    </a:prstGeom>
                    <a:noFill/>
                    <a:ln>
                      <a:noFill/>
                    </a:ln>
                  </pic:spPr>
                </pic:pic>
              </a:graphicData>
            </a:graphic>
          </wp:inline>
        </w:drawing>
      </w:r>
    </w:p>
    <w:p w14:paraId="0A9AC125" w14:textId="7E5DD679" w:rsidR="003620FF" w:rsidRDefault="003620FF" w:rsidP="002A1AFA">
      <w:r>
        <w:t xml:space="preserve">Source: Smith, </w:t>
      </w:r>
      <w:r w:rsidR="00134257">
        <w:t>Clark, Huff</w:t>
      </w:r>
      <w:r>
        <w:t xml:space="preserve"> </w:t>
      </w:r>
      <w:r w:rsidR="00A874BE">
        <w:t>and</w:t>
      </w:r>
      <w:r>
        <w:t xml:space="preserve"> </w:t>
      </w:r>
      <w:r w:rsidR="00134257">
        <w:t>Shapiro</w:t>
      </w:r>
      <w:r>
        <w:t xml:space="preserve"> (1979, </w:t>
      </w:r>
      <w:r w:rsidR="00134257">
        <w:t>P.9</w:t>
      </w:r>
      <w:r>
        <w:t>)</w:t>
      </w:r>
    </w:p>
    <w:p w14:paraId="72A4610C" w14:textId="77777777" w:rsidR="002A1AFA" w:rsidRPr="000B1857" w:rsidRDefault="002A1AFA" w:rsidP="002A1AFA">
      <w:r w:rsidRPr="000B1857">
        <w:lastRenderedPageBreak/>
        <w:t>Smith et al’s (</w:t>
      </w:r>
      <w:r>
        <w:t>1979</w:t>
      </w:r>
      <w:r w:rsidRPr="000B1857">
        <w:t xml:space="preserve">) model attempts to fuse a utility maximizing approach with decision rules for intra-urban migration.  This approach recognizes that household’s are unable to know all possible housing opportunities at the beginning of the decision making process about moving, and therefore have to collate information and refine expectations. </w:t>
      </w:r>
      <w:r>
        <w:t xml:space="preserve">The household has broad generalised views of the housing market, neighbourhood characteristics and opportunities at the start and learns more about them as the search progresses, learning also about the costs of information sources. </w:t>
      </w:r>
      <w:r w:rsidRPr="000B1857">
        <w:t>Smith et al (</w:t>
      </w:r>
      <w:r>
        <w:t>1979</w:t>
      </w:r>
      <w:r w:rsidRPr="000B1857">
        <w:t xml:space="preserve">), maintain that the household is utility maximizing through the information feed back loops, extended to include sequential decision making under uncertainty and with risk aversion. </w:t>
      </w:r>
      <w:r>
        <w:t xml:space="preserve">The utility maximisation suggests that decision makers have defined and ordered preferences and can compute the ‘best housing situation discovered’. </w:t>
      </w:r>
      <w:r w:rsidRPr="000B1857">
        <w:t>This model, as with standard economics models, may incorporate the varied costs of gathering information and refining expecta</w:t>
      </w:r>
      <w:r>
        <w:t xml:space="preserve">tions (e.g. Zhou et al, 2014). </w:t>
      </w:r>
      <w:r w:rsidRPr="000B1857">
        <w:t xml:space="preserve">As with all models, some assumptions apply, including the homogeneity of property characteristics within neighbourhoods. </w:t>
      </w:r>
      <w:r>
        <w:t>The model finds that the housing market lumpiness leads to satisficing behaviour.</w:t>
      </w:r>
    </w:p>
    <w:p w14:paraId="0AAB831B" w14:textId="77777777" w:rsidR="002A1AFA" w:rsidRPr="000B1857" w:rsidRDefault="002A1AFA" w:rsidP="00AC1684">
      <w:pPr>
        <w:spacing w:before="100" w:beforeAutospacing="1" w:after="100" w:afterAutospacing="1"/>
        <w:rPr>
          <w:rFonts w:cs="Times New Roman"/>
        </w:rPr>
      </w:pPr>
    </w:p>
    <w:p w14:paraId="0CF88C49" w14:textId="77EFE509" w:rsidR="009B5F9E" w:rsidRDefault="00C039A6" w:rsidP="0028131B">
      <w:pPr>
        <w:pStyle w:val="Heading2"/>
      </w:pPr>
      <w:bookmarkStart w:id="108" w:name="_Toc299718610"/>
      <w:bookmarkStart w:id="109" w:name="_Toc318119310"/>
      <w:r>
        <w:t xml:space="preserve">4.4 </w:t>
      </w:r>
      <w:r w:rsidR="004B5255">
        <w:t>Simplifying choice as a departure from NCE</w:t>
      </w:r>
      <w:r w:rsidR="009B5F9E">
        <w:t>:</w:t>
      </w:r>
      <w:r w:rsidR="009B5F9E" w:rsidRPr="009B5F9E">
        <w:t xml:space="preserve"> </w:t>
      </w:r>
      <w:r w:rsidR="009B5F9E" w:rsidRPr="000B1857">
        <w:t>Speare, Goldstein and Frey, 1975</w:t>
      </w:r>
      <w:bookmarkEnd w:id="108"/>
      <w:bookmarkEnd w:id="109"/>
    </w:p>
    <w:p w14:paraId="3B8C3F2D" w14:textId="23AB0677" w:rsidR="00AC1684" w:rsidRDefault="00AC1684" w:rsidP="00AC1684">
      <w:r w:rsidRPr="000B1857">
        <w:t xml:space="preserve">Within a bounded rationality perspective the search process itself does have a significant role in influencing human decision-making (the three p’s: processes, preferences and prospects). This may be at odds to other views of housing decision-making, migration and household mobility. Dielemen (2001) for example reviews the literature on household decision-making and residential mobility, but excludes a discussion on the search for information and housing opportunities, and how households interact with those housing opportunities. </w:t>
      </w:r>
    </w:p>
    <w:p w14:paraId="07B84FC1" w14:textId="77777777" w:rsidR="00E21327" w:rsidRPr="000B1857" w:rsidRDefault="00E21327" w:rsidP="00E21327">
      <w:r w:rsidRPr="000B1857">
        <w:t>Speare, Gold</w:t>
      </w:r>
      <w:r>
        <w:t>stein</w:t>
      </w:r>
      <w:r w:rsidRPr="000B1857">
        <w:t xml:space="preserve"> and Frey’s (1975) model is the first identified here to consider an expressly behavioural model of housing search, building on the work of Herbert Simon:</w:t>
      </w:r>
    </w:p>
    <w:p w14:paraId="44D852D0" w14:textId="51AA852C" w:rsidR="00E21327" w:rsidRDefault="00E21327" w:rsidP="00E21327">
      <w:pPr>
        <w:ind w:left="720"/>
      </w:pPr>
      <w:r w:rsidRPr="000B1857">
        <w:t xml:space="preserve">“This work grows out of a conception of human decision making that is perhaps best represented in the work of Simon (1957). Simon views the individual decision maker as limited in the capacity to formulate and solve problems and to acquire and retain information. To cope with these problems the individual constructs a simplified model of the situation and acts rationally with respect to that model. Simon suggests that in this simplified model only a subset of the alternatives are perceived and payoffs are evaluated only as satisfactory or unsatisfactory. No action is taken if the current state is judged to be satisfactory. If it is unsatisfactory a search is made for outcomes that are satisfactory and the search is terminated when a satisfactory alternative is found (Simon, 1957:198-201)” (Speare, Goldstein </w:t>
      </w:r>
      <w:r w:rsidR="00A874BE">
        <w:t>and</w:t>
      </w:r>
      <w:r w:rsidRPr="000B1857">
        <w:t xml:space="preserve"> Frey, 1975, PP.172-173)</w:t>
      </w:r>
    </w:p>
    <w:p w14:paraId="3CAB44F8" w14:textId="77777777" w:rsidR="003620FF" w:rsidRPr="000B1857" w:rsidRDefault="003620FF" w:rsidP="003620FF">
      <w:r w:rsidRPr="000B1857">
        <w:lastRenderedPageBreak/>
        <w:t xml:space="preserve">Fig. 2 is a combination of three models outlined by Speare, Goldstein and Frey (1975). Following Brown and Moore (1970) they separate the housing search process into three stages. They do also include a single mobility process model (see p.191), but this removes much of the detail of the decision making process. The three stages are: </w:t>
      </w:r>
      <w:r>
        <w:t xml:space="preserve">the development of a desire to consider moving, the selection of an individual location, the decision to move or to stay. </w:t>
      </w:r>
      <w:r w:rsidRPr="000B1857">
        <w:t>Citing Simon, the model can be seen to be procedurally rational, in that the households determines a course of action, which may be suboptimal</w:t>
      </w:r>
      <w:r>
        <w:t xml:space="preserve"> and then acts rationally with regard to it. </w:t>
      </w:r>
      <w:r w:rsidRPr="000B1857">
        <w:t xml:space="preserve"> </w:t>
      </w:r>
    </w:p>
    <w:p w14:paraId="7323D5CC" w14:textId="3ACC3F7D" w:rsidR="00065C88" w:rsidRPr="003F68B7" w:rsidRDefault="003F68B7" w:rsidP="00AB4310">
      <w:pPr>
        <w:pStyle w:val="Figures"/>
      </w:pPr>
      <w:bookmarkStart w:id="110" w:name="_Toc318119645"/>
      <w:r w:rsidRPr="003F68B7">
        <w:t>Fig. 4.4:</w:t>
      </w:r>
      <w:r w:rsidR="00065C88" w:rsidRPr="003F68B7">
        <w:t xml:space="preserve"> A</w:t>
      </w:r>
      <w:r w:rsidR="00477FA6" w:rsidRPr="003F68B7">
        <w:t xml:space="preserve">n adaptation </w:t>
      </w:r>
      <w:r w:rsidR="00065C88" w:rsidRPr="003F68B7">
        <w:t xml:space="preserve">of </w:t>
      </w:r>
      <w:r w:rsidR="00AB4310">
        <w:t>three models of mobility: Speare, Goldstein and Frey, 1975</w:t>
      </w:r>
      <w:bookmarkEnd w:id="110"/>
    </w:p>
    <w:p w14:paraId="00FA5760" w14:textId="77777777" w:rsidR="00AC1684" w:rsidRPr="000B1857" w:rsidRDefault="00AC1684" w:rsidP="00AC1684">
      <w:r w:rsidRPr="000B1857">
        <w:rPr>
          <w:noProof/>
          <w:lang w:val="en-US"/>
        </w:rPr>
        <w:drawing>
          <wp:inline distT="0" distB="0" distL="0" distR="0" wp14:anchorId="3DAE1058" wp14:editId="35F12946">
            <wp:extent cx="3522060" cy="4909563"/>
            <wp:effectExtent l="0" t="0" r="8890" b="0"/>
            <wp:docPr id="11" name="Picture 11" descr="Macintosh HD:Users:richard:Downloads:Speare, Goldstein and Frey 1975 - New P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hard:Downloads:Speare, Goldstein and Frey 1975 - New Page.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2453" cy="4910111"/>
                    </a:xfrm>
                    <a:prstGeom prst="rect">
                      <a:avLst/>
                    </a:prstGeom>
                    <a:noFill/>
                    <a:ln>
                      <a:noFill/>
                    </a:ln>
                  </pic:spPr>
                </pic:pic>
              </a:graphicData>
            </a:graphic>
          </wp:inline>
        </w:drawing>
      </w:r>
    </w:p>
    <w:p w14:paraId="3AD41CCA" w14:textId="38DA9D8F" w:rsidR="009B5F9E" w:rsidRDefault="009B5F9E" w:rsidP="00065C88">
      <w:r>
        <w:t xml:space="preserve">Source: Adapted from </w:t>
      </w:r>
      <w:r w:rsidRPr="000B1857">
        <w:t xml:space="preserve">Speare, Goldstein and </w:t>
      </w:r>
      <w:r>
        <w:t>Frey (1975, P</w:t>
      </w:r>
      <w:r w:rsidR="00A81F07">
        <w:t>P</w:t>
      </w:r>
      <w:r>
        <w:t xml:space="preserve">s 177, 180 </w:t>
      </w:r>
      <w:r w:rsidR="00A874BE">
        <w:t>and</w:t>
      </w:r>
      <w:r>
        <w:t xml:space="preserve"> 182)</w:t>
      </w:r>
    </w:p>
    <w:p w14:paraId="79CD920E" w14:textId="672868CB" w:rsidR="00AC1684" w:rsidRPr="000B1857" w:rsidRDefault="00AC1684" w:rsidP="00AC1684">
      <w:r w:rsidRPr="000B1857">
        <w:t xml:space="preserve">This model explores satisfaction thresholds, drawing on Wolpert’s </w:t>
      </w:r>
      <w:r w:rsidR="00065C88">
        <w:t xml:space="preserve">behavioural geography </w:t>
      </w:r>
      <w:r w:rsidRPr="000B1857">
        <w:t>work (1965, 66), rejecting a utility maximization approach.</w:t>
      </w:r>
      <w:r w:rsidR="00065C88">
        <w:t xml:space="preserve"> In voluntary moves, dissatisfaction must </w:t>
      </w:r>
      <w:proofErr w:type="gramStart"/>
      <w:r w:rsidR="00065C88">
        <w:t>rise</w:t>
      </w:r>
      <w:proofErr w:type="gramEnd"/>
      <w:r w:rsidR="00065C88">
        <w:t xml:space="preserve"> above a person’s threshold, in essence households satisfice in their existing dwellings until pushed beyond their stress threshold.</w:t>
      </w:r>
      <w:r w:rsidRPr="000B1857">
        <w:t xml:space="preserve"> Information is also viewed as constrained to awareness of alternatives too, rejecting the full market information outlined by mainstream models, such as that of Tu and Goldfinch (1996).</w:t>
      </w:r>
    </w:p>
    <w:p w14:paraId="5E69122A" w14:textId="39A86814" w:rsidR="00AC1684" w:rsidRPr="000B1857" w:rsidRDefault="00065C88" w:rsidP="00AC1684">
      <w:r>
        <w:lastRenderedPageBreak/>
        <w:t xml:space="preserve">Search for information about opportunities and the evaluative stage are based on limits (primarily awareness spaces). The decision whether to move is then a (modified) cost-benefit calculation. The limited explanation of the roles of intermediaries in the housing market and wider socio-cultural trends means their work misses key influences on the decision making process and on outcomes. </w:t>
      </w:r>
    </w:p>
    <w:p w14:paraId="7FEACD37" w14:textId="3E1B8875" w:rsidR="00AC1684" w:rsidRDefault="00AC1684" w:rsidP="00AC1684">
      <w:r w:rsidRPr="000B1857">
        <w:t xml:space="preserve">Speare, </w:t>
      </w:r>
      <w:r w:rsidR="00065C88">
        <w:t>Goldstein</w:t>
      </w:r>
      <w:r w:rsidRPr="000B1857">
        <w:t xml:space="preserve"> and Frey (1975) develop their schematic diagram into a mathematical model, supporting the role of mathematical models within </w:t>
      </w:r>
      <w:r w:rsidR="00065C88">
        <w:t>BE</w:t>
      </w:r>
      <w:r w:rsidRPr="000B1857">
        <w:t xml:space="preserve"> approaches. </w:t>
      </w:r>
      <w:proofErr w:type="gramStart"/>
      <w:r w:rsidR="00065C88">
        <w:t>In order to expand on the conceptual framework of individual mobility into aggregate decision making.</w:t>
      </w:r>
      <w:proofErr w:type="gramEnd"/>
      <w:r w:rsidR="00065C88">
        <w:t xml:space="preserve"> Speare, Goldstein and Frey (1975) recognise the necessity to simplify behaviour, including making the de</w:t>
      </w:r>
      <w:r w:rsidR="00D01C1B">
        <w:t xml:space="preserve">cision to consider moving and to move are expressed as linear functions. </w:t>
      </w:r>
    </w:p>
    <w:p w14:paraId="414ED655" w14:textId="77777777" w:rsidR="00D01C1B" w:rsidRDefault="00D01C1B" w:rsidP="00AC1684"/>
    <w:p w14:paraId="36F7A3EA" w14:textId="4932823B" w:rsidR="00AC1684" w:rsidRPr="000B1857" w:rsidRDefault="00C039A6" w:rsidP="0028131B">
      <w:pPr>
        <w:pStyle w:val="Heading2"/>
      </w:pPr>
      <w:bookmarkStart w:id="111" w:name="_Toc299718611"/>
      <w:bookmarkStart w:id="112" w:name="_Toc318119311"/>
      <w:r>
        <w:t xml:space="preserve">4.5 </w:t>
      </w:r>
      <w:r w:rsidR="004B5255">
        <w:t xml:space="preserve">A NBE approach: </w:t>
      </w:r>
      <w:r w:rsidR="00AC1684" w:rsidRPr="000B1857">
        <w:t>Maclennan and Wood, 1982</w:t>
      </w:r>
      <w:bookmarkEnd w:id="111"/>
      <w:bookmarkEnd w:id="112"/>
      <w:r w:rsidR="00EF03D8">
        <w:t xml:space="preserve"> </w:t>
      </w:r>
    </w:p>
    <w:p w14:paraId="555818C8" w14:textId="30E6C195" w:rsidR="00AC1684" w:rsidRPr="000B1857" w:rsidRDefault="00AC1684" w:rsidP="00AC1684">
      <w:r w:rsidRPr="000B1857">
        <w:rPr>
          <w:i/>
        </w:rPr>
        <w:t>Modelling Housing Market Search</w:t>
      </w:r>
      <w:r w:rsidRPr="000B1857">
        <w:t xml:space="preserve"> edited by William Clark (1982) remains one of the most highly cited texts on housing search. The chapter, </w:t>
      </w:r>
      <w:r w:rsidRPr="000B1857">
        <w:rPr>
          <w:i/>
        </w:rPr>
        <w:t>Information acquisition: patterns and strategies</w:t>
      </w:r>
      <w:r w:rsidRPr="000B1857">
        <w:t xml:space="preserve">, by Duncan Maclennan and Gavin Wood, likewise is frequently referred to as one of the key staging posts in understanding information acquisition in housing search. The conceptual model presented by Maclennan and Wood is referred to as the chain of search stages, whilst the text enhances this title: </w:t>
      </w:r>
    </w:p>
    <w:p w14:paraId="2FBB8327" w14:textId="77777777" w:rsidR="00AC1684" w:rsidRPr="000B1857" w:rsidRDefault="00AC1684" w:rsidP="00AC1684">
      <w:pPr>
        <w:ind w:left="720"/>
      </w:pPr>
      <w:r w:rsidRPr="000B1857">
        <w:t>“</w:t>
      </w:r>
      <w:proofErr w:type="gramStart"/>
      <w:r w:rsidRPr="000B1857">
        <w:t>a</w:t>
      </w:r>
      <w:proofErr w:type="gramEnd"/>
      <w:r w:rsidRPr="000B1857">
        <w:t xml:space="preserve"> successful search for housing is not a single activity but can be more appropriately viewed as consisting of a linked series of distinctive information seeking actions” (Maclennan and Wood, 1982, P134). </w:t>
      </w:r>
    </w:p>
    <w:p w14:paraId="47A3487B" w14:textId="4C8C3E94" w:rsidR="00AC1684" w:rsidRDefault="00EF03D8" w:rsidP="00AC1684">
      <w:r>
        <w:t xml:space="preserve">As with Smith et al (1979), Maclennan and Wood (1982) consider search as decision making under uncertainty and the search process as iteratively revealing more about the market. </w:t>
      </w:r>
      <w:r w:rsidR="00AC1684" w:rsidRPr="000B1857">
        <w:t xml:space="preserve">One of the most significant elements in Maclennan and Wood’s model is the feedback </w:t>
      </w:r>
      <w:proofErr w:type="gramStart"/>
      <w:r w:rsidR="00AC1684" w:rsidRPr="000B1857">
        <w:t>loops</w:t>
      </w:r>
      <w:proofErr w:type="gramEnd"/>
      <w:r w:rsidR="00AC1684" w:rsidRPr="000B1857">
        <w:t xml:space="preserve"> to revise aspirations and the information sources used. </w:t>
      </w:r>
      <w:r>
        <w:t>Households, whose experiences vary</w:t>
      </w:r>
      <w:r w:rsidR="00AC1684" w:rsidRPr="000B1857">
        <w:t xml:space="preserve"> may</w:t>
      </w:r>
      <w:r>
        <w:t>,</w:t>
      </w:r>
      <w:r w:rsidR="00AC1684" w:rsidRPr="000B1857">
        <w:t xml:space="preserve"> for example</w:t>
      </w:r>
      <w:r>
        <w:t>,</w:t>
      </w:r>
      <w:r w:rsidR="00AC1684" w:rsidRPr="000B1857">
        <w:t xml:space="preserve"> select one information source (message service) at the start of their search, and then change to a different information source once they have begun area orientation</w:t>
      </w:r>
      <w:r>
        <w:t xml:space="preserve">, or if the source is not revealing the information it </w:t>
      </w:r>
      <w:proofErr w:type="gramStart"/>
      <w:r>
        <w:t>is perceived to be needed</w:t>
      </w:r>
      <w:proofErr w:type="gramEnd"/>
      <w:r w:rsidR="00AC1684" w:rsidRPr="000B1857">
        <w:t xml:space="preserve">. Whilst Maclennan and Wood assert that households rationally select information sources, they do so from a position of limited information, and may re-choose the information sources accessed. </w:t>
      </w:r>
    </w:p>
    <w:p w14:paraId="10515EE8" w14:textId="2112BFA6" w:rsidR="00EF03D8" w:rsidRDefault="00EF03D8" w:rsidP="00AC1684">
      <w:r w:rsidRPr="000B1857">
        <w:t xml:space="preserve">The stages of housing search are sequential, although they may be recursive. There is </w:t>
      </w:r>
      <w:proofErr w:type="gramStart"/>
      <w:r w:rsidRPr="000B1857">
        <w:t>a logic</w:t>
      </w:r>
      <w:proofErr w:type="gramEnd"/>
      <w:r w:rsidRPr="000B1857">
        <w:t xml:space="preserve"> to the process though, based on event decision-making, for example the decision to enter the market</w:t>
      </w:r>
      <w:r>
        <w:t xml:space="preserve"> precedes message service selection</w:t>
      </w:r>
      <w:r w:rsidRPr="000B1857">
        <w:t xml:space="preserve">. This process suggests that whilst the decision-maker brings with them reasons for searching (e.g. push and pull motivations to start searching) they make conscious decisions to begin a process of search, for example by selecting from a range of </w:t>
      </w:r>
      <w:r w:rsidRPr="000B1857">
        <w:lastRenderedPageBreak/>
        <w:t xml:space="preserve">information services and undertaking a determined intensity of search through it. </w:t>
      </w:r>
      <w:r>
        <w:t xml:space="preserve">There is, however, no discussion about the limitations of the decision maker’s capacity. All determinants of limitations are external (e.g. the sources and amount of information). </w:t>
      </w:r>
      <w:r w:rsidRPr="000B1857">
        <w:t xml:space="preserve">In this sense whilst Maclennan and Wood open up a behavioural model of housing search, it remains an extension of the mainstream rather than alternative culturally embedded approach. </w:t>
      </w:r>
    </w:p>
    <w:p w14:paraId="5E20844D" w14:textId="521B1E97" w:rsidR="00AC1684" w:rsidRPr="003F68B7" w:rsidRDefault="003F68B7" w:rsidP="00AB4310">
      <w:pPr>
        <w:pStyle w:val="Figures"/>
      </w:pPr>
      <w:bookmarkStart w:id="113" w:name="_Toc318119646"/>
      <w:r w:rsidRPr="003F68B7">
        <w:t>Fig. 4.5:</w:t>
      </w:r>
      <w:r w:rsidR="00AC1684" w:rsidRPr="003F68B7">
        <w:t xml:space="preserve"> The chain of s</w:t>
      </w:r>
      <w:r w:rsidR="00AB4310">
        <w:t>earch stage:</w:t>
      </w:r>
      <w:r w:rsidR="00AC1684" w:rsidRPr="003F68B7">
        <w:t xml:space="preserve"> </w:t>
      </w:r>
      <w:r w:rsidR="00AB4310">
        <w:t>Maclennan and Wood, 1982</w:t>
      </w:r>
      <w:bookmarkEnd w:id="113"/>
    </w:p>
    <w:p w14:paraId="20807436" w14:textId="77777777" w:rsidR="00AC1684" w:rsidRPr="000B1857" w:rsidRDefault="00AC1684" w:rsidP="00AC1684">
      <w:r w:rsidRPr="000B1857">
        <w:rPr>
          <w:noProof/>
          <w:lang w:val="en-US"/>
        </w:rPr>
        <w:drawing>
          <wp:inline distT="0" distB="0" distL="0" distR="0" wp14:anchorId="114DCF65" wp14:editId="711A003F">
            <wp:extent cx="5264150" cy="4519930"/>
            <wp:effectExtent l="0" t="0" r="0" b="1270"/>
            <wp:docPr id="53" name="Picture 53" descr="Macintosh HD:Users:richard:Downloads:Maclennan and Wood 1982 - New P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ard:Downloads:Maclennan and Wood 1982 - New Page.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4150" cy="4519930"/>
                    </a:xfrm>
                    <a:prstGeom prst="rect">
                      <a:avLst/>
                    </a:prstGeom>
                    <a:noFill/>
                    <a:ln>
                      <a:noFill/>
                    </a:ln>
                  </pic:spPr>
                </pic:pic>
              </a:graphicData>
            </a:graphic>
          </wp:inline>
        </w:drawing>
      </w:r>
    </w:p>
    <w:p w14:paraId="7AF70737" w14:textId="49FFDC38" w:rsidR="00AC1684" w:rsidRDefault="00AB4310" w:rsidP="00AC1684">
      <w:r>
        <w:t>Source: Maclennan and Wood, 1982, P.136</w:t>
      </w:r>
    </w:p>
    <w:p w14:paraId="27D5CB70" w14:textId="31BAE3EE" w:rsidR="004B5255" w:rsidRPr="000B1857" w:rsidRDefault="00C039A6" w:rsidP="0028131B">
      <w:pPr>
        <w:pStyle w:val="Heading2"/>
      </w:pPr>
      <w:bookmarkStart w:id="114" w:name="_Toc299718612"/>
      <w:bookmarkStart w:id="115" w:name="_Toc318119312"/>
      <w:r>
        <w:t xml:space="preserve">4.6 </w:t>
      </w:r>
      <w:r w:rsidR="00C027E8">
        <w:t>A NBE approach, with a view to O</w:t>
      </w:r>
      <w:r w:rsidR="004B5255">
        <w:t xml:space="preserve">IE: </w:t>
      </w:r>
      <w:r w:rsidR="004B5255" w:rsidRPr="000B1857">
        <w:t>Maclennan, 1982</w:t>
      </w:r>
      <w:bookmarkEnd w:id="114"/>
      <w:bookmarkEnd w:id="115"/>
    </w:p>
    <w:p w14:paraId="4FEA437B" w14:textId="77777777" w:rsidR="004B5255" w:rsidRPr="000B1857" w:rsidRDefault="004B5255" w:rsidP="004B5255">
      <w:r w:rsidRPr="000B1857">
        <w:t xml:space="preserve">In the same year (1982) that Clark’s edited volume was published, Duncan Maclennan’s book </w:t>
      </w:r>
      <w:r w:rsidRPr="000B1857">
        <w:rPr>
          <w:i/>
        </w:rPr>
        <w:t>Housing Economics</w:t>
      </w:r>
      <w:r w:rsidRPr="000B1857">
        <w:t xml:space="preserve"> was </w:t>
      </w:r>
      <w:r>
        <w:t xml:space="preserve">also </w:t>
      </w:r>
      <w:r w:rsidRPr="000B1857">
        <w:t xml:space="preserve">published. The book is widely viewed as a seminal staging post in the movement towards institutional and behavioural approaches being adopted in housing economics. Maclennan expresses the intent to create a new approach to conceptualizing housing search, although does not reference institutional or behavioural economic approaches directly: </w:t>
      </w:r>
    </w:p>
    <w:p w14:paraId="692B9D93" w14:textId="77777777" w:rsidR="004B5255" w:rsidRPr="000B1857" w:rsidRDefault="004B5255" w:rsidP="004B5255">
      <w:pPr>
        <w:ind w:left="720"/>
      </w:pPr>
      <w:r w:rsidRPr="000B1857">
        <w:t>“</w:t>
      </w:r>
      <w:proofErr w:type="gramStart"/>
      <w:r w:rsidRPr="000B1857">
        <w:t>it</w:t>
      </w:r>
      <w:proofErr w:type="gramEnd"/>
      <w:r w:rsidRPr="000B1857">
        <w:t xml:space="preserve"> is intended to outline the first tentative stages of an escape route from the simple neoclassical equilibrium box. Compared with the grand elegance of Arrow-Debeu equilibrium theory, the approach may seem, at first sight, somewhat piecemeal and non-</w:t>
      </w:r>
      <w:r w:rsidRPr="000B1857">
        <w:lastRenderedPageBreak/>
        <w:t xml:space="preserve">rigorous. The approach is drawn generally from the seminal contribution of Hahn and more specifically from two sources which have much in common. These are, first, models of mobility and spatial search behavior developed in urban geography (Moore 1972; Clark 1980) and, second, the information and adjustment models of the ‘new’ microeconomics (Phelps </w:t>
      </w:r>
      <w:r w:rsidRPr="000B1857">
        <w:rPr>
          <w:i/>
        </w:rPr>
        <w:t>et. al</w:t>
      </w:r>
      <w:r w:rsidRPr="000B1857">
        <w:t>. 1970; Pisarides 1976).” (Maclennan, 1982, PP.64-65)</w:t>
      </w:r>
    </w:p>
    <w:p w14:paraId="4948ECB7" w14:textId="4FF8CC06" w:rsidR="004B5255" w:rsidRPr="000B1857" w:rsidRDefault="004B5255" w:rsidP="004B5255">
      <w:r w:rsidRPr="000B1857">
        <w:t xml:space="preserve">Discerning the intellectual antecedents of a conceptual model is a complex task given the integrated paths of ideas and their diffuse paths, it is interesting that papers which align Maclennan’s work with the </w:t>
      </w:r>
      <w:r>
        <w:t>OBE</w:t>
      </w:r>
      <w:r w:rsidRPr="000B1857">
        <w:t xml:space="preserve"> and </w:t>
      </w:r>
      <w:r>
        <w:t>IE</w:t>
      </w:r>
      <w:r w:rsidRPr="000B1857">
        <w:t xml:space="preserve"> antecedents of economic research (e.g. </w:t>
      </w:r>
      <w:r w:rsidR="003D4D4F">
        <w:t>Watkins and McMaster, 2011</w:t>
      </w:r>
      <w:r w:rsidRPr="000B1857">
        <w:t xml:space="preserve">) do so without </w:t>
      </w:r>
      <w:r w:rsidRPr="000B1857">
        <w:rPr>
          <w:i/>
        </w:rPr>
        <w:t>Housing Economics</w:t>
      </w:r>
      <w:r w:rsidRPr="000B1857">
        <w:t xml:space="preserve"> referencing the works of Herbert Simon or Thorstein Veblen. The chapter on analysing housing choice and demand (from which these quotes and conceptual framework outlined are taken) moves towards a </w:t>
      </w:r>
      <w:r>
        <w:t>BE</w:t>
      </w:r>
      <w:r w:rsidRPr="000B1857">
        <w:t xml:space="preserve"> approach, but maintains some links to </w:t>
      </w:r>
      <w:r>
        <w:t>NCE</w:t>
      </w:r>
      <w:r w:rsidRPr="000B1857">
        <w:t>:</w:t>
      </w:r>
    </w:p>
    <w:p w14:paraId="0DADF9EE" w14:textId="77777777" w:rsidR="004B5255" w:rsidRPr="000B1857" w:rsidRDefault="004B5255" w:rsidP="004B5255">
      <w:pPr>
        <w:ind w:left="720"/>
      </w:pPr>
      <w:r w:rsidRPr="000B1857">
        <w:t>“</w:t>
      </w:r>
      <w:proofErr w:type="gramStart"/>
      <w:r w:rsidRPr="000B1857">
        <w:t>the</w:t>
      </w:r>
      <w:proofErr w:type="gramEnd"/>
      <w:r w:rsidRPr="000B1857">
        <w:t xml:space="preserve"> framework can be linked to existing models and measurement techniques. For instance, an acceptance of the neoclassical access-space framework merely requires… that the housing market search and adjustment ‘boxes’ are excluded.” (Maclennan, 1982, P.75)</w:t>
      </w:r>
    </w:p>
    <w:p w14:paraId="6659E3F2" w14:textId="77777777" w:rsidR="004B5255" w:rsidRPr="000B1857" w:rsidRDefault="004B5255" w:rsidP="004B5255">
      <w:r w:rsidRPr="000B1857">
        <w:t>Maclennan (1982) proposes that the model has certain characteristics, which are necessary to understand in order to assess the model.</w:t>
      </w:r>
    </w:p>
    <w:p w14:paraId="218A9581" w14:textId="77777777" w:rsidR="004B5255" w:rsidRPr="000B1857" w:rsidRDefault="004B5255" w:rsidP="00993E87">
      <w:pPr>
        <w:pStyle w:val="ListParagraph"/>
        <w:numPr>
          <w:ilvl w:val="0"/>
          <w:numId w:val="3"/>
        </w:numPr>
        <w:spacing w:after="0"/>
      </w:pPr>
      <w:r w:rsidRPr="000B1857">
        <w:t>The framework is relatively loose and does not make important a priori assumptions regarding the objects or processes of choice. Further a specific spatial structure of the housing market is not assumed to exist a priori nor is neoclassical equilibrium a necessary component of the conceptual organization.</w:t>
      </w:r>
    </w:p>
    <w:p w14:paraId="5C96407E" w14:textId="77777777" w:rsidR="004B5255" w:rsidRPr="000B1857" w:rsidRDefault="004B5255" w:rsidP="00993E87">
      <w:pPr>
        <w:pStyle w:val="ListParagraph"/>
        <w:numPr>
          <w:ilvl w:val="0"/>
          <w:numId w:val="3"/>
        </w:numPr>
        <w:spacing w:after="0"/>
      </w:pPr>
      <w:r w:rsidRPr="000B1857">
        <w:t>The conceptual framework does make some broad assumptions regarding the structure of the housing choice decision.</w:t>
      </w:r>
    </w:p>
    <w:p w14:paraId="0B34F852" w14:textId="77777777" w:rsidR="004B5255" w:rsidRPr="000B1857" w:rsidRDefault="004B5255" w:rsidP="00993E87">
      <w:pPr>
        <w:pStyle w:val="ListParagraph"/>
        <w:numPr>
          <w:ilvl w:val="0"/>
          <w:numId w:val="3"/>
        </w:numPr>
        <w:spacing w:after="0"/>
      </w:pPr>
      <w:r w:rsidRPr="000B1857">
        <w:t xml:space="preserve">Whilst the framework can be said to be behavioural in that the decision structure is outlined and in that it allows the relevant objects of choice to be identified no prior assumption is made regarding the behavioural processes by which the stages of the choice decision are linked. The boxes, representing the choice process sequence, are outlined in Fig. 3.1 and may be linked by either optimizing or satisficing modes of behavior. However, the appropriate specification of the structure of the housing choice decision should mean that ‘behavioural’ and ‘neoclassical’ models should no longer be seen as polar alternatives but that they tend to converge as the decision structure is appropriately specified. </w:t>
      </w:r>
    </w:p>
    <w:p w14:paraId="0A270D67" w14:textId="77777777" w:rsidR="004B5255" w:rsidRPr="000B1857" w:rsidRDefault="004B5255" w:rsidP="00993E87">
      <w:pPr>
        <w:pStyle w:val="ListParagraph"/>
        <w:numPr>
          <w:ilvl w:val="0"/>
          <w:numId w:val="3"/>
        </w:numPr>
        <w:spacing w:after="0"/>
      </w:pPr>
      <w:r w:rsidRPr="000B1857">
        <w:t>The direct linkages between individuals and housing market institutions are identified.</w:t>
      </w:r>
    </w:p>
    <w:p w14:paraId="1739D0F5" w14:textId="77777777" w:rsidR="004B5255" w:rsidRPr="000B1857" w:rsidRDefault="004B5255" w:rsidP="00993E87">
      <w:pPr>
        <w:pStyle w:val="ListParagraph"/>
        <w:numPr>
          <w:ilvl w:val="0"/>
          <w:numId w:val="3"/>
        </w:numPr>
        <w:spacing w:after="0"/>
      </w:pPr>
      <w:r w:rsidRPr="000B1857">
        <w:lastRenderedPageBreak/>
        <w:t>To make the framework operational and measureable certain additional conceptual boxes are introduced. For instance the concept of pre-search ‘aspiration’ is potentially more readily identifiable than the concepts ‘preference’ and ‘constraint’.</w:t>
      </w:r>
    </w:p>
    <w:p w14:paraId="201204BF" w14:textId="77777777" w:rsidR="004B5255" w:rsidRPr="000B1857" w:rsidRDefault="004B5255" w:rsidP="004B5255">
      <w:pPr>
        <w:ind w:left="4320"/>
      </w:pPr>
      <w:r w:rsidRPr="000B1857">
        <w:t>Maclennan, 1982, PP.66-67</w:t>
      </w:r>
    </w:p>
    <w:p w14:paraId="6E4CE0A3" w14:textId="77777777" w:rsidR="004B5255" w:rsidRPr="000A3585" w:rsidRDefault="004B5255" w:rsidP="004B5255">
      <w:r w:rsidRPr="000B1857">
        <w:t xml:space="preserve">The model outlined suggests that households search process includes both extensive and intensive elements. The extensive search element is related to both the households’ initial preferences and their revised aspirations in an iterative process as the household adjusts their expectations depending on the types of housing opportunity presented. The intensive housing and finance search flow from the extensive search as individual opportunities are considered within defined area and financial parameters. Maclennan here acknowledges that distinguishing empirically between the extensive and intensive phases here is problematic. One possibility suggested by Maclennan in the owner-occupier tenure is the use of house surveys and approaches to lending institutions about the possibility of purchasing a particular property. The intensive phase feeds directly into the bid formation and offer process. </w:t>
      </w:r>
    </w:p>
    <w:p w14:paraId="1652B179" w14:textId="6DAC18FE" w:rsidR="004B5255" w:rsidRPr="003F68B7" w:rsidRDefault="003F68B7" w:rsidP="00AB4310">
      <w:pPr>
        <w:pStyle w:val="Figures"/>
      </w:pPr>
      <w:bookmarkStart w:id="116" w:name="_Toc318119647"/>
      <w:r w:rsidRPr="003F68B7">
        <w:t>Fig.</w:t>
      </w:r>
      <w:r>
        <w:t xml:space="preserve"> </w:t>
      </w:r>
      <w:r w:rsidRPr="003F68B7">
        <w:t>4.6:</w:t>
      </w:r>
      <w:r w:rsidR="003620FF" w:rsidRPr="003F68B7">
        <w:t xml:space="preserve"> Housing choice processes</w:t>
      </w:r>
      <w:r w:rsidR="00AB4310">
        <w:t xml:space="preserve">: </w:t>
      </w:r>
      <w:proofErr w:type="gramStart"/>
      <w:r w:rsidR="00AB4310">
        <w:t>Maclennen ,1982</w:t>
      </w:r>
      <w:bookmarkEnd w:id="116"/>
      <w:proofErr w:type="gramEnd"/>
    </w:p>
    <w:p w14:paraId="7D6F23EE" w14:textId="77777777" w:rsidR="004B5255" w:rsidRPr="000B1857" w:rsidRDefault="004B5255" w:rsidP="004B5255">
      <w:r w:rsidRPr="000B1857">
        <w:rPr>
          <w:noProof/>
          <w:lang w:val="en-US"/>
        </w:rPr>
        <w:drawing>
          <wp:inline distT="0" distB="0" distL="0" distR="0" wp14:anchorId="0D67BB7C" wp14:editId="5F903460">
            <wp:extent cx="5492322" cy="3138186"/>
            <wp:effectExtent l="0" t="0" r="0" b="11430"/>
            <wp:docPr id="54" name="Picture 54" descr="Macintosh HD:Users:richard:Downloads:Maclennan 1982 - New P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hard:Downloads:Maclennan 1982 - New Page.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2322" cy="3138186"/>
                    </a:xfrm>
                    <a:prstGeom prst="rect">
                      <a:avLst/>
                    </a:prstGeom>
                    <a:noFill/>
                    <a:ln>
                      <a:noFill/>
                    </a:ln>
                  </pic:spPr>
                </pic:pic>
              </a:graphicData>
            </a:graphic>
          </wp:inline>
        </w:drawing>
      </w:r>
    </w:p>
    <w:p w14:paraId="2BC24B69" w14:textId="3A8825D5" w:rsidR="004B5255" w:rsidRPr="000B1857" w:rsidRDefault="003620FF" w:rsidP="004B5255">
      <w:r>
        <w:t>Source: Maclennan, 1982, P.68</w:t>
      </w:r>
    </w:p>
    <w:p w14:paraId="57D3CEFD" w14:textId="77777777" w:rsidR="004B5255" w:rsidRPr="000B1857" w:rsidRDefault="004B5255" w:rsidP="004B5255">
      <w:r w:rsidRPr="000B1857">
        <w:t xml:space="preserve">The model acknowledges that a household may endure a sustained search process, working through recursively the boxes (e.g. initial aspiration to extensive search to revised aspiration to extensive search etc). The manner in which the household does this however gives the appearance of moving between rational boxes, whilst the actuality may be different. Consider a household viewing a property, engaged in intensive search, but at the same time asking questions </w:t>
      </w:r>
      <w:r w:rsidRPr="000B1857">
        <w:lastRenderedPageBreak/>
        <w:t xml:space="preserve">about their aspirations and preferences. It may be through the actual experience of viewing a property that a household determines whether it is prepared to trade one housing attribute for another. </w:t>
      </w:r>
    </w:p>
    <w:p w14:paraId="73B8A390" w14:textId="5BDDC6BC" w:rsidR="004B5255" w:rsidRPr="000B1857" w:rsidRDefault="004B5255" w:rsidP="004B5255">
      <w:r w:rsidRPr="000B1857">
        <w:t xml:space="preserve">Maclennan’s book argues that a </w:t>
      </w:r>
      <w:r>
        <w:t>BE</w:t>
      </w:r>
      <w:r w:rsidRPr="000B1857">
        <w:t xml:space="preserve"> and </w:t>
      </w:r>
      <w:r>
        <w:t>IE</w:t>
      </w:r>
      <w:r w:rsidRPr="000B1857">
        <w:t xml:space="preserve"> driven approach is more likely to describe (and therefore predict) housing market processes and outcomes than the </w:t>
      </w:r>
      <w:r>
        <w:t>NCE</w:t>
      </w:r>
      <w:r w:rsidRPr="000B1857">
        <w:t xml:space="preserve"> approach, in part because of the unique characteristics of housing: infrequency of </w:t>
      </w:r>
      <w:r w:rsidR="00286AD5">
        <w:t>dwelling</w:t>
      </w:r>
      <w:r w:rsidRPr="000B1857">
        <w:t xml:space="preserve"> owners acting in the market (as buyers or sellers); the complex bundle of characteristics comprising a house; the geography of housing; and the difficulty in obtaining appropriate information (Clark, 2011). Maclennan’s (1982) model goes someway to incorporating these concerns. Take for example gathering information about opportunities. The household brings aspirations to the extensive search phase, but the housing market institutions also impact on the extensive search phase. This phase may then alter the housing aspirations as the buyer discovers new possibilities and has their aspirations shaped by the market institutions. </w:t>
      </w:r>
    </w:p>
    <w:p w14:paraId="0B827BD8" w14:textId="77777777" w:rsidR="004B5255" w:rsidRPr="000B1857" w:rsidRDefault="004B5255" w:rsidP="00AC1684"/>
    <w:p w14:paraId="434ED08D" w14:textId="69C6FAC6" w:rsidR="002A1AFA" w:rsidRPr="000B1857" w:rsidRDefault="00C039A6" w:rsidP="0028131B">
      <w:pPr>
        <w:pStyle w:val="Heading2"/>
      </w:pPr>
      <w:bookmarkStart w:id="117" w:name="_Toc299718613"/>
      <w:bookmarkStart w:id="118" w:name="_Toc318119313"/>
      <w:r>
        <w:t xml:space="preserve">4.7 </w:t>
      </w:r>
      <w:r w:rsidR="004B5255">
        <w:t xml:space="preserve">Procedural rationality with a hangover of NCE: </w:t>
      </w:r>
      <w:r w:rsidR="002A1AFA" w:rsidRPr="000B1857">
        <w:t>Wong, 2002</w:t>
      </w:r>
      <w:bookmarkEnd w:id="117"/>
      <w:bookmarkEnd w:id="118"/>
      <w:r w:rsidR="002A1AFA">
        <w:t xml:space="preserve"> </w:t>
      </w:r>
    </w:p>
    <w:p w14:paraId="41A39062" w14:textId="77777777" w:rsidR="002A1AFA" w:rsidRPr="000B1857" w:rsidRDefault="002A1AFA" w:rsidP="002A1AFA">
      <w:r w:rsidRPr="000B1857">
        <w:t xml:space="preserve">Wong discusses the disciplinary divisions in housing search study (with a broad exposition of utility maximization), but focuses on an economic approach to decision making, before adopting a bounded rationality approach to conceptualizing search. The approach is one of the most explicit antecedents of Herbert Simon’s concepts of rationality: </w:t>
      </w:r>
    </w:p>
    <w:p w14:paraId="3AE6CD4E" w14:textId="77777777" w:rsidR="002A1AFA" w:rsidRPr="000B1857" w:rsidRDefault="002A1AFA" w:rsidP="002A1AFA">
      <w:pPr>
        <w:ind w:left="720"/>
      </w:pPr>
      <w:r w:rsidRPr="000B1857">
        <w:t>“The concept of search arises primarily because of incomplete knowledge on the part of the decision-maker. As decision alternatives are usually not given but have to be sought, the search for alternatives is the “concept of satisficing” (Simon, 1978/82). In other words, instead of searching for the best alternative that could be time-consuming or even impossible in view of imperfect information and uncertainty of events, the decision-maker is usually concerned with finding an alternative that satisfies his preferences. This heuristic search for alternatives basically illustrates the essence of “the utility satisficing model”.” (Wong, 2002, P.221)</w:t>
      </w:r>
    </w:p>
    <w:p w14:paraId="435EEAAC" w14:textId="77777777" w:rsidR="002A1AFA" w:rsidRPr="000B1857" w:rsidRDefault="002A1AFA" w:rsidP="002A1AFA">
      <w:r w:rsidRPr="000B1857">
        <w:t>Wong then applies this satisficing approach to a two-stage housing search process, first the decision to move, then the selection of a new residence. These decisions are structured on a decision tree, inline with Cyert and March (1992). The stages of the decision tree are:</w:t>
      </w:r>
    </w:p>
    <w:p w14:paraId="2B5DB150" w14:textId="77777777" w:rsidR="002A1AFA" w:rsidRPr="000B1857" w:rsidRDefault="002A1AFA" w:rsidP="002A1AFA">
      <w:pPr>
        <w:ind w:left="720"/>
      </w:pPr>
      <w:r w:rsidRPr="000B1857">
        <w:t>“</w:t>
      </w:r>
      <w:proofErr w:type="gramStart"/>
      <w:r w:rsidRPr="000B1857">
        <w:t>likely</w:t>
      </w:r>
      <w:proofErr w:type="gramEnd"/>
      <w:r w:rsidRPr="000B1857">
        <w:t xml:space="preserve"> to involve establishing or ranking of housing preferences; searching for alternatives such as moving to a new home or improving the existing home; evaluating alternatives that have been found; selecting an alternative if it satisfies the household’s preferences; and finally providing feedback whether to continue or terminate the search” (Wong, 2002, P.221)</w:t>
      </w:r>
    </w:p>
    <w:p w14:paraId="446801F6" w14:textId="77777777" w:rsidR="002A1AFA" w:rsidRPr="000B1857" w:rsidRDefault="002A1AFA" w:rsidP="002A1AFA">
      <w:r w:rsidRPr="000B1857">
        <w:lastRenderedPageBreak/>
        <w:t xml:space="preserve">This procedurally rational approach includes the types of decision inherent in the standard economic approach, and similar forms of decision-making (e.g. ranking of housing preferences) but in a longer computational and information poor form. This approach is repeated more explicitly later: </w:t>
      </w:r>
    </w:p>
    <w:p w14:paraId="6520012C" w14:textId="77777777" w:rsidR="002A1AFA" w:rsidRPr="000B1857" w:rsidRDefault="002A1AFA" w:rsidP="002A1AFA">
      <w:pPr>
        <w:ind w:left="720"/>
      </w:pPr>
      <w:r w:rsidRPr="000B1857">
        <w:t>“According to the “utility satisficing model”, the household would first of all establish and rank its housing preferences, followed by a heuristic search for alternatives including moving to a new home and improving the existing residence.” (Wong, 2002, P.225)</w:t>
      </w:r>
    </w:p>
    <w:p w14:paraId="17D9E7C7" w14:textId="2653F294" w:rsidR="002A1AFA" w:rsidRPr="000B1857" w:rsidRDefault="002A1AFA" w:rsidP="002A1AFA">
      <w:r w:rsidRPr="000B1857">
        <w:t xml:space="preserve">The approach follows the basic two-stage model of a decision to move and the selection of a new </w:t>
      </w:r>
      <w:r w:rsidR="00286AD5">
        <w:t>dwelling</w:t>
      </w:r>
      <w:r w:rsidRPr="000B1857">
        <w:t>. Within this framework the decision maker moves through the stages of search sequentially, with decision building on previous stages of the model:</w:t>
      </w:r>
    </w:p>
    <w:p w14:paraId="1D9D7B43" w14:textId="77777777" w:rsidR="002A1AFA" w:rsidRPr="000B1857" w:rsidRDefault="002A1AFA" w:rsidP="002A1AFA">
      <w:pPr>
        <w:ind w:left="720"/>
      </w:pPr>
      <w:r w:rsidRPr="000B1857">
        <w:t>“</w:t>
      </w:r>
      <w:proofErr w:type="gramStart"/>
      <w:r w:rsidRPr="000B1857">
        <w:t>the</w:t>
      </w:r>
      <w:proofErr w:type="gramEnd"/>
      <w:r w:rsidRPr="000B1857">
        <w:t xml:space="preserve"> household conducts a heuristic search for alternative dwellings where in the course of the search, supply-side constraints are taken into account in the housing selection process. In view of the available housing supply, the household decides which are the probable housing characteristics and then establishes a range of housing options that are likely to be a reduced version of the range of preferred housing characteristics. From this limited range of probable housing options, the household then proceeds to select the bundle of housing characteristics that best satisfies its housing preferences.” (Wong, 2002, P. 226)</w:t>
      </w:r>
    </w:p>
    <w:p w14:paraId="3D8E7522" w14:textId="77777777" w:rsidR="002A1AFA" w:rsidRPr="000B1857" w:rsidRDefault="002A1AFA" w:rsidP="002A1AFA">
      <w:r w:rsidRPr="000B1857">
        <w:t>In contrast however to this rational, list based decision making, Wong finds that households do not break their satisfaction down into individual housing characteristics. This finding questions whether it is possible for a household to define the individual housing characteristics required to either utility maximize or satisfice by matching them to vacancies.</w:t>
      </w:r>
    </w:p>
    <w:p w14:paraId="1D30713F" w14:textId="77777777" w:rsidR="002A1AFA" w:rsidRPr="000B1857" w:rsidRDefault="002A1AFA" w:rsidP="002A1AFA">
      <w:r w:rsidRPr="000B1857">
        <w:t xml:space="preserve">This approach continues the incremental approach to endorsing a </w:t>
      </w:r>
      <w:r>
        <w:t>BE</w:t>
      </w:r>
      <w:r w:rsidRPr="000B1857">
        <w:t xml:space="preserve"> approach to housing search. Both Wong’s (2002) text and schematic model suggest that satisficing is a more appropriate concept than utility maximization given the unique complexity of housing search and mobility decision-making. The focus on satisfaction and stress threshold levels in the top half of the model places the emphasis further on the psychological and emotional aspects of decision-making. This addresses the behavioural preference shortcomings of Maclennan and Wood’s (1982) model, and extends the preference/aspirations of Maclennan’s (1982).</w:t>
      </w:r>
    </w:p>
    <w:p w14:paraId="667533D5" w14:textId="77777777" w:rsidR="002A1AFA" w:rsidRDefault="002A1AFA" w:rsidP="002A1AFA">
      <w:r w:rsidRPr="000B1857">
        <w:t xml:space="preserve">The insertion of a recursive loop for household’s that cannot find their housing preferences within the available housing opportunities enables the model to cope with changes in housing preference at stages of the model. This is in line with Maclennan’s (1982) model and a </w:t>
      </w:r>
      <w:r>
        <w:t>BE</w:t>
      </w:r>
      <w:r w:rsidRPr="000B1857">
        <w:t xml:space="preserve"> approach, in which household’s preferences may change throughout the course of the housing search process. </w:t>
      </w:r>
    </w:p>
    <w:p w14:paraId="29C09E49" w14:textId="567EF9FE" w:rsidR="002A1AFA" w:rsidRPr="003F68B7" w:rsidRDefault="003F68B7" w:rsidP="00AB4310">
      <w:pPr>
        <w:pStyle w:val="Figures"/>
      </w:pPr>
      <w:bookmarkStart w:id="119" w:name="_Toc318119648"/>
      <w:r w:rsidRPr="003F68B7">
        <w:lastRenderedPageBreak/>
        <w:t>Fig. 4.7:</w:t>
      </w:r>
      <w:r w:rsidR="003620FF" w:rsidRPr="003F68B7">
        <w:t xml:space="preserve"> Housing search and choice</w:t>
      </w:r>
      <w:r w:rsidR="00AB4310">
        <w:t>: Wong, 2002</w:t>
      </w:r>
      <w:bookmarkEnd w:id="119"/>
    </w:p>
    <w:p w14:paraId="5D85311B" w14:textId="77777777" w:rsidR="002A1AFA" w:rsidRPr="000B1857" w:rsidRDefault="002A1AFA" w:rsidP="002A1AFA">
      <w:r w:rsidRPr="000B1857">
        <w:rPr>
          <w:noProof/>
          <w:lang w:val="en-US"/>
        </w:rPr>
        <w:drawing>
          <wp:inline distT="0" distB="0" distL="0" distR="0" wp14:anchorId="477F9404" wp14:editId="045E2F6E">
            <wp:extent cx="4777056" cy="6738363"/>
            <wp:effectExtent l="0" t="0" r="0" b="0"/>
            <wp:docPr id="55" name="Picture 55" descr="Macintosh HD:Users:richard:Downloads:Screenshot 2014-06-27 11.4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richard:Downloads:Screenshot 2014-06-27 11.45.5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7056" cy="6738363"/>
                    </a:xfrm>
                    <a:prstGeom prst="rect">
                      <a:avLst/>
                    </a:prstGeom>
                    <a:noFill/>
                    <a:ln>
                      <a:noFill/>
                    </a:ln>
                  </pic:spPr>
                </pic:pic>
              </a:graphicData>
            </a:graphic>
          </wp:inline>
        </w:drawing>
      </w:r>
    </w:p>
    <w:p w14:paraId="59B9C9CD" w14:textId="2399C300" w:rsidR="002A1AFA" w:rsidRPr="003620FF" w:rsidRDefault="003620FF" w:rsidP="00EA34C2">
      <w:r w:rsidRPr="003620FF">
        <w:t>Source: Wong, 2002, P.224</w:t>
      </w:r>
    </w:p>
    <w:p w14:paraId="65A632FA" w14:textId="77777777" w:rsidR="00931A58" w:rsidRPr="000B1857" w:rsidRDefault="00931A58" w:rsidP="00931A58">
      <w:r w:rsidRPr="000B1857">
        <w:t xml:space="preserve">Whilst all conceptual models are simplifications and abstractions of the actual housing search process, Wong’s (2002) model does seem to support a rationalistic progression through stages of the housing search process. This approach, whilst behavioural, stops short of suggesting that households may differ substantively from a rational approach. One example of this is decision to rather select a new residence or improve a current residence, may be the insertion of a binary option where one does not exist. A household may continue to search for properties whilst </w:t>
      </w:r>
      <w:r w:rsidRPr="000B1857">
        <w:lastRenderedPageBreak/>
        <w:t>enhancing their current property, this may be a utility maximization rational process in order to increase the price of their existing property, but may also be to decrease stress in the short term whilst the search for an alternative (lon</w:t>
      </w:r>
      <w:r>
        <w:t xml:space="preserve">ger term?) property continues. </w:t>
      </w:r>
    </w:p>
    <w:p w14:paraId="65D856E3" w14:textId="77777777" w:rsidR="003620FF" w:rsidRDefault="003620FF" w:rsidP="0028131B">
      <w:pPr>
        <w:pStyle w:val="Heading2"/>
      </w:pPr>
    </w:p>
    <w:p w14:paraId="378A261F" w14:textId="77777777" w:rsidR="003620FF" w:rsidRDefault="003620FF">
      <w:pPr>
        <w:pStyle w:val="Heading2"/>
      </w:pPr>
    </w:p>
    <w:p w14:paraId="5258C90E" w14:textId="118F6B8E" w:rsidR="002A1AFA" w:rsidRPr="000B1857" w:rsidRDefault="00C039A6">
      <w:pPr>
        <w:pStyle w:val="Heading2"/>
      </w:pPr>
      <w:bookmarkStart w:id="120" w:name="_Toc299718614"/>
      <w:bookmarkStart w:id="121" w:name="_Toc318119314"/>
      <w:r>
        <w:t xml:space="preserve">4.8 </w:t>
      </w:r>
      <w:r w:rsidR="004B5255">
        <w:t xml:space="preserve">Straddling the border of NBE and OBE: </w:t>
      </w:r>
      <w:r w:rsidR="002A1AFA" w:rsidRPr="000B1857">
        <w:t>Marsh and Gibb, 2011</w:t>
      </w:r>
      <w:bookmarkEnd w:id="120"/>
      <w:bookmarkEnd w:id="121"/>
    </w:p>
    <w:p w14:paraId="3325FF6B" w14:textId="77777777" w:rsidR="002A1AFA" w:rsidRPr="000B1857" w:rsidRDefault="002A1AFA" w:rsidP="002A1AFA">
      <w:r w:rsidRPr="000B1857">
        <w:t xml:space="preserve">Marsh and Gibb (2011) argue that the standard economic theory of decision-making under uncertainty doesn’t hold for housing markets. Whilst other goods and services may conform more closely to the pre-conditions for standard economic theory, housing’s peculiarly complex attributes (heterogeneity etc) make it particularly unsuitable. In line with Maclennan, (and </w:t>
      </w:r>
      <w:r>
        <w:t>IE</w:t>
      </w:r>
      <w:r w:rsidRPr="000B1857">
        <w:t xml:space="preserve"> and </w:t>
      </w:r>
      <w:r>
        <w:t>BE</w:t>
      </w:r>
      <w:r w:rsidRPr="000B1857">
        <w:t xml:space="preserve">) they argue for more robust behavioural assumptions about human decision-making. Decision-makers’ cognitive power is a scarce resource, and simpler decision-making rules will be necessary for most decisions. Within the context of housing search, Marsh and Gibb explore these simple decision-making rules several components: selection of search strategy; area orientation; establishing vacancies; personally visit vacancies; evaluation in detail; and form and place a bid. The components are non-necessarily sequential, and decision-making occurs throughout these components meaning that someone may enter housing search process and leave without working through all of the components, or they may repeat components. </w:t>
      </w:r>
    </w:p>
    <w:p w14:paraId="53C483D6" w14:textId="77777777" w:rsidR="002A1AFA" w:rsidRPr="000B1857" w:rsidRDefault="002A1AFA" w:rsidP="002A1AFA">
      <w:r w:rsidRPr="000B1857">
        <w:t xml:space="preserve">Marsh and Gibb (2011) highlight the significance of market conditions on the selection of a </w:t>
      </w:r>
      <w:r w:rsidRPr="000B1857">
        <w:rPr>
          <w:i/>
        </w:rPr>
        <w:t>search strategy</w:t>
      </w:r>
      <w:r w:rsidRPr="000B1857">
        <w:t xml:space="preserve"> by the searcher. They suggest that in a buyers’ market housing search may be less intense than in a sellers’ market, as the full range of vacancies may be viewed prior to making a decision. In a sellers’ market the searcher is less likely to be able to view all of the vacancies at any point in time before they are purchased, and hence time is constrained, and would lead to more intense search behavio</w:t>
      </w:r>
      <w:r>
        <w:t>u</w:t>
      </w:r>
      <w:r w:rsidRPr="000B1857">
        <w:t>r. The behavioural element is that as the cost of search (intensity) increases the household is more likely to follow substantively rational suboptimal rules of behavio</w:t>
      </w:r>
      <w:r>
        <w:t>u</w:t>
      </w:r>
      <w:r w:rsidRPr="000B1857">
        <w:t>r. Herbert Simon, however suggests that a more dynamic explanation is needed between search and aspirations:</w:t>
      </w:r>
    </w:p>
    <w:p w14:paraId="35028C06" w14:textId="77777777" w:rsidR="002A1AFA" w:rsidRPr="000B1857" w:rsidRDefault="002A1AFA" w:rsidP="002A1AFA">
      <w:pPr>
        <w:ind w:left="720"/>
      </w:pPr>
      <w:r w:rsidRPr="000B1857">
        <w:t>“The aspiration level, which defines a satisfactory alternative, may change from point to point in the sequence of trials. A vague principal would be that as the individual, in his exploration of alternatives, finds it easy to discover satisfactory alternatives, his aspiration level rises; as he finds it difficult to discover satisfactory alternatives his aspiration level falls.” (Simon, 1955, P.111)</w:t>
      </w:r>
    </w:p>
    <w:p w14:paraId="3DC28F82" w14:textId="77777777" w:rsidR="002A1AFA" w:rsidRPr="000B1857" w:rsidRDefault="002A1AFA" w:rsidP="002A1AFA">
      <w:r w:rsidRPr="000B1857">
        <w:t>Whilst extolling the likelihood of rules of behavio</w:t>
      </w:r>
      <w:r>
        <w:t>u</w:t>
      </w:r>
      <w:r w:rsidRPr="000B1857">
        <w:t xml:space="preserve">r Marsh and Gibb (2011) give no indication of what these rules might be, or indeed how these rules or habits are learnt or influenced. A more institutionally rich discussion would cover the role of market intermediaries and the media in </w:t>
      </w:r>
      <w:r w:rsidRPr="000B1857">
        <w:lastRenderedPageBreak/>
        <w:t>influencing expectations of search length and intensity. A more behavio</w:t>
      </w:r>
      <w:r>
        <w:t>u</w:t>
      </w:r>
      <w:r w:rsidRPr="000B1857">
        <w:t>rally rich approach may also consider how rules are adapted and might consider intensity as a flexible concept throughout the search process. The fundamental question here is, do households rationally select a search strategy (information sources, intensity etc), or do they pursue norms of behavio</w:t>
      </w:r>
      <w:r>
        <w:t>u</w:t>
      </w:r>
      <w:r w:rsidRPr="000B1857">
        <w:t xml:space="preserve">r and engagement and adapt the search </w:t>
      </w:r>
      <w:proofErr w:type="gramStart"/>
      <w:r w:rsidRPr="000B1857">
        <w:t>strategy</w:t>
      </w:r>
      <w:proofErr w:type="gramEnd"/>
      <w:r w:rsidRPr="000B1857">
        <w:t xml:space="preserve"> as they prove more or less fruitful? In Simon’s (1972) on the </w:t>
      </w:r>
      <w:r w:rsidRPr="000B1857">
        <w:rPr>
          <w:i/>
        </w:rPr>
        <w:t xml:space="preserve">Theories of Bounded Rationality, </w:t>
      </w:r>
      <w:r w:rsidRPr="000B1857">
        <w:t xml:space="preserve">a chess game is considered as analogous to strategizing and the competing rational and bounded rational approaches are discussed. Simon defines the strategy problem as “one of finding a set of accurate evaluations for the alternative moves immediately before the player” (Simon, 1972, P.165). Rejecting the rational approach that is able to compute all of the possible permutations of moves on the chessboard, Simon suggests that a more realistic approach in chess is to select a </w:t>
      </w:r>
      <w:r w:rsidRPr="000B1857">
        <w:rPr>
          <w:i/>
        </w:rPr>
        <w:t>move</w:t>
      </w:r>
      <w:r w:rsidRPr="000B1857">
        <w:t xml:space="preserve"> (i.e. the next stage that satisfices the aspirations of the player rather than a complete strategy). This approach suggests that in housing search far from selecting an over-arching search strategy (where the amount and quality of housing opportunities is unknown), households are more likely to select individual heuristic events of housing search (e.g. looking in an estate agents window), and routinely undertake new search events as they re-analyse (with partial, but potentially increasing knowledge) opportunities in the housing market. In practice then a precise strategy is unlikely to be evidenced in empirical research, instead iterative cycles of search are likely to emerge until a satisfactory opportunity emerges, or the household considers that their aspirations are unlikely to be met through a different search event. A bounded rational approach therefore may be more akin to a trial-and-error approach than rational strategic decision-making. </w:t>
      </w:r>
    </w:p>
    <w:p w14:paraId="6C083315" w14:textId="77777777" w:rsidR="002A1AFA" w:rsidRPr="000B1857" w:rsidRDefault="002A1AFA" w:rsidP="002A1AFA">
      <w:r w:rsidRPr="000B1857">
        <w:rPr>
          <w:i/>
        </w:rPr>
        <w:t>Area orientation</w:t>
      </w:r>
      <w:r w:rsidRPr="000B1857">
        <w:t xml:space="preserve"> is a fully institutionalized concept in Marsh and Gibb’s (2011) account, with social signals and culturally referenced aspirations the norm amongst homebuyers. These socio-cultural aspects will have an influence on the areas and tenures considered by a housing searcher, and may prevent switching between areas and tenures regardless of financial optimization. Marsh and Gibb focus on tenure rather than geographic areas within a market (sub-markets or neighbourhoods for examples). The relationship between the two though will in part reflect the tenure distribution of markets, in the UK for example different areas of the market may have very different housing tenure profiles, where as in other countries such as the US or Australia the variation in housing tenure profiles may be less stark. </w:t>
      </w:r>
    </w:p>
    <w:p w14:paraId="119CAA10" w14:textId="77777777" w:rsidR="002A1AFA" w:rsidRPr="000B1857" w:rsidRDefault="002A1AFA" w:rsidP="002A1AFA">
      <w:r w:rsidRPr="000B1857">
        <w:t xml:space="preserve">This institutional approach to area orientation does extend the standard economic explanation to a more appropriate account of how area selection and orientation may conform to social and cultural influences rather than rational financial decisions. Further work is needed though to understand the behavioural elements or area orientation, and in particular why and how searchers change the area they consider. More work is also needed in conceptualizing what area orientation means to households in the Internet information rich era, where national and international </w:t>
      </w:r>
      <w:r w:rsidRPr="000B1857">
        <w:lastRenderedPageBreak/>
        <w:t xml:space="preserve">comparisons are possible. This stage also needs further conceptualization of the heuristics used by long distance and short distance movers. </w:t>
      </w:r>
    </w:p>
    <w:p w14:paraId="4234DDFC" w14:textId="77777777" w:rsidR="002A1AFA" w:rsidRPr="000B1857" w:rsidRDefault="002A1AFA" w:rsidP="002A1AFA">
      <w:r w:rsidRPr="000B1857">
        <w:t xml:space="preserve">Marsh and Gibb (2011) combine their discussion on </w:t>
      </w:r>
      <w:r w:rsidRPr="000B1857">
        <w:rPr>
          <w:i/>
        </w:rPr>
        <w:t>personally visiting vacancies</w:t>
      </w:r>
      <w:r w:rsidRPr="000B1857">
        <w:t xml:space="preserve"> and </w:t>
      </w:r>
      <w:r w:rsidRPr="000B1857">
        <w:rPr>
          <w:i/>
        </w:rPr>
        <w:t>evaluating in detail</w:t>
      </w:r>
      <w:r w:rsidRPr="000B1857">
        <w:t>. Their approach is a retort to Tu and Goldfinch’s (1996) model and the possibility of a buyer’s ability to correctly predict the utility they will obtain from purchasing a house:</w:t>
      </w:r>
    </w:p>
    <w:p w14:paraId="0134F2E7" w14:textId="77777777" w:rsidR="002A1AFA" w:rsidRPr="000B1857" w:rsidRDefault="002A1AFA" w:rsidP="002A1AFA">
      <w:pPr>
        <w:ind w:left="720"/>
      </w:pPr>
      <w:r w:rsidRPr="000B1857">
        <w:t>“</w:t>
      </w:r>
      <w:proofErr w:type="gramStart"/>
      <w:r w:rsidRPr="000B1857">
        <w:t>evaluating</w:t>
      </w:r>
      <w:proofErr w:type="gramEnd"/>
      <w:r w:rsidRPr="000B1857">
        <w:t xml:space="preserve"> a dwelling as a potential home involves constructing a scenario regarding what life – in all its diverse aspects – will be like in a particular location. It may also involve trying to make an assessment of the likely saleability of the property at some indistinct point in the future. Importantly, it is upon the basis of these scenarios that choices are made: where future prospects are inaccuarately perceived choice may appear, from some “objective” viewpoint or with hindsight, perverse and the decision maker may miss the global, or even local, optimum” (Marsh and Gibb, 2011, PP.224-225)</w:t>
      </w:r>
    </w:p>
    <w:p w14:paraId="6757400A" w14:textId="77777777" w:rsidR="002A1AFA" w:rsidRPr="000B1857" w:rsidRDefault="002A1AFA" w:rsidP="002A1AFA">
      <w:r w:rsidRPr="000B1857">
        <w:t xml:space="preserve">Marsh and Gibb review five </w:t>
      </w:r>
      <w:r>
        <w:t>BE</w:t>
      </w:r>
      <w:r w:rsidRPr="000B1857">
        <w:t xml:space="preserve"> theories: difference in experienced utility and expected utility; reference levels; loss aversion, endowment effects and the status quo bias; anchoring and adjustment bias; and preferences for improving over declining sequences.</w:t>
      </w:r>
    </w:p>
    <w:p w14:paraId="1DC240E2" w14:textId="1CA1F482" w:rsidR="002A1AFA" w:rsidRPr="003F68B7" w:rsidRDefault="003F68B7" w:rsidP="00AB4310">
      <w:pPr>
        <w:pStyle w:val="Figures"/>
      </w:pPr>
      <w:bookmarkStart w:id="122" w:name="_Toc318119649"/>
      <w:r w:rsidRPr="003F68B7">
        <w:t>Fig. 4.8:</w:t>
      </w:r>
      <w:r w:rsidR="002A1AFA" w:rsidRPr="003F68B7">
        <w:t xml:space="preserve"> Housing market mobility, search and choice decision</w:t>
      </w:r>
      <w:r w:rsidR="00AB4310">
        <w:t>s:</w:t>
      </w:r>
      <w:r w:rsidR="00A81F07" w:rsidRPr="003F68B7">
        <w:t xml:space="preserve"> Marsh and Gibb, 2011</w:t>
      </w:r>
      <w:bookmarkEnd w:id="122"/>
    </w:p>
    <w:p w14:paraId="403FE5E2" w14:textId="77777777" w:rsidR="002A1AFA" w:rsidRPr="000B1857" w:rsidRDefault="002A1AFA" w:rsidP="002A1AFA">
      <w:r w:rsidRPr="000B1857">
        <w:rPr>
          <w:noProof/>
          <w:lang w:val="en-US"/>
        </w:rPr>
        <w:drawing>
          <wp:inline distT="0" distB="0" distL="0" distR="0" wp14:anchorId="6E62E963" wp14:editId="63A07672">
            <wp:extent cx="5261610" cy="3742055"/>
            <wp:effectExtent l="0" t="0" r="0" b="0"/>
            <wp:docPr id="58" name="Picture 58" descr="Macintosh HD:Users:richard:Dropbox:Screenshots:Screenshot 2014-06-30 10.3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ard:Dropbox:Screenshots:Screenshot 2014-06-30 10.37.3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1610" cy="3742055"/>
                    </a:xfrm>
                    <a:prstGeom prst="rect">
                      <a:avLst/>
                    </a:prstGeom>
                    <a:noFill/>
                    <a:ln>
                      <a:noFill/>
                    </a:ln>
                  </pic:spPr>
                </pic:pic>
              </a:graphicData>
            </a:graphic>
          </wp:inline>
        </w:drawing>
      </w:r>
    </w:p>
    <w:p w14:paraId="49E55412" w14:textId="6432176A" w:rsidR="003620FF" w:rsidRDefault="003620FF" w:rsidP="00E21327">
      <w:r>
        <w:t xml:space="preserve">Source: Marsh and Gibb, 2011, P. </w:t>
      </w:r>
      <w:r w:rsidR="00A81F07">
        <w:t>230</w:t>
      </w:r>
    </w:p>
    <w:p w14:paraId="0D7EF8BE" w14:textId="77777777" w:rsidR="00E21327" w:rsidRPr="000B1857" w:rsidRDefault="00E21327" w:rsidP="00E21327">
      <w:proofErr w:type="gramStart"/>
      <w:r w:rsidRPr="000B1857">
        <w:lastRenderedPageBreak/>
        <w:t>The experience of living in the vacancies can only be projected by a household</w:t>
      </w:r>
      <w:proofErr w:type="gramEnd"/>
      <w:r w:rsidRPr="000B1857">
        <w:t xml:space="preserve">, and whilst the accuracy of these projections is likely to be enhanced by personally visiting the properties, they will inevitably rely on speculation, and partial information. Where information is difficult to obtain, or where information masks the likely lived experience of the household, projections may be less realistic. These perceptions again may be less realistic in the case of long-distance movers who have not experienced living in the locality. This is contrasted to a classical concept of rationality, which suggests that the household need not know the definitive experience, but they must know the definitive range of the experience (pay-off). A behavioural retort questions not whether the household can accurately predict the definitive experience level, but whether they can predict the precise range that the experience will occur within  </w:t>
      </w:r>
    </w:p>
    <w:p w14:paraId="5B194AF1" w14:textId="77777777" w:rsidR="00E21327" w:rsidRPr="000B1857" w:rsidRDefault="00E21327" w:rsidP="00E21327">
      <w:r w:rsidRPr="000B1857">
        <w:t xml:space="preserve">The array of </w:t>
      </w:r>
      <w:r>
        <w:t>BE</w:t>
      </w:r>
      <w:r w:rsidRPr="000B1857">
        <w:t xml:space="preserve"> findings suggested for inclusion in a model of housing search does suggest that whilst incremental studies on particular behavioural heuristics have proved fruitful, further empirical research is needed to bring these findings together and confirm their combined effects on housing search, as they accept: “only through empirical research can the nature of the rules employed be established” (Marsh and Gibb, 2011, P.228).</w:t>
      </w:r>
    </w:p>
    <w:p w14:paraId="745CE90C" w14:textId="77777777" w:rsidR="00E21327" w:rsidRPr="000B1857" w:rsidRDefault="00E21327" w:rsidP="00E21327">
      <w:r w:rsidRPr="000B1857">
        <w:t xml:space="preserve">Marsh and Gibb’s model provide a more appropriate behaviourally and institutionally rich account of the housing search and decision-making process, and attempts to link the micro and macro levels together. The model frames the search process in the wider housing market mobility </w:t>
      </w:r>
      <w:proofErr w:type="gramStart"/>
      <w:r w:rsidRPr="000B1857">
        <w:t>decision,</w:t>
      </w:r>
      <w:proofErr w:type="gramEnd"/>
      <w:r w:rsidRPr="000B1857">
        <w:t xml:space="preserve"> in this regard the details about how behaviours and institutions work through the search process are limited. Certainly more detail could be added to the role of institutions in the housing market, which would mark a further distinction between the model and the individualism of </w:t>
      </w:r>
      <w:r>
        <w:t>NBE</w:t>
      </w:r>
      <w:r w:rsidRPr="000B1857">
        <w:t xml:space="preserve"> approaches (Clapham, 2011). </w:t>
      </w:r>
    </w:p>
    <w:p w14:paraId="3FB42F83" w14:textId="77777777" w:rsidR="00AC1684" w:rsidRPr="000B1857" w:rsidRDefault="00AC1684" w:rsidP="00AC1684"/>
    <w:p w14:paraId="06B16A52" w14:textId="461DD019" w:rsidR="002A1AFA" w:rsidRPr="000B1857" w:rsidRDefault="00C039A6" w:rsidP="0028131B">
      <w:pPr>
        <w:pStyle w:val="Heading2"/>
      </w:pPr>
      <w:bookmarkStart w:id="123" w:name="_Toc299718615"/>
      <w:bookmarkStart w:id="124" w:name="_Toc318119315"/>
      <w:r>
        <w:t xml:space="preserve">4.9 </w:t>
      </w:r>
      <w:r w:rsidR="00A73532">
        <w:t xml:space="preserve">A pragmatic synthesis </w:t>
      </w:r>
      <w:r w:rsidR="004B5255">
        <w:t xml:space="preserve">of BE </w:t>
      </w:r>
      <w:r w:rsidR="00A73532">
        <w:t xml:space="preserve">for empirical exploration: </w:t>
      </w:r>
      <w:r w:rsidR="002A1AFA" w:rsidRPr="000B1857">
        <w:t>Rae, 2014</w:t>
      </w:r>
      <w:bookmarkEnd w:id="123"/>
      <w:bookmarkEnd w:id="124"/>
    </w:p>
    <w:p w14:paraId="5F486CD5" w14:textId="180483FC" w:rsidR="002A1AFA" w:rsidRPr="000B1857" w:rsidRDefault="002A1AFA" w:rsidP="002A1AFA">
      <w:r w:rsidRPr="000B1857">
        <w:t xml:space="preserve">The last four decades have seen the creation of various housing search conceptualizations, the most popular of which have been outlined in this paper. However, recently with the rise of technological changes, including the Internet, there has been a change in the information sources available to housing searchers. The use of online housing search engines is now a popular research tool (Dunning </w:t>
      </w:r>
      <w:r w:rsidR="00A874BE">
        <w:t>and</w:t>
      </w:r>
      <w:r w:rsidRPr="000B1857">
        <w:t xml:space="preserve"> Watkins, 2012), and has allowed a greater number of vacancies to be established over a wider geographic area in a short period of time, but relatively little is known about how the Internet is shaping housing search </w:t>
      </w:r>
      <w:r w:rsidR="000A3585" w:rsidRPr="000B1857">
        <w:t>behaviour</w:t>
      </w:r>
      <w:r w:rsidRPr="000B1857">
        <w:t xml:space="preserve"> (Dunning </w:t>
      </w:r>
      <w:r w:rsidR="00A874BE">
        <w:t>and</w:t>
      </w:r>
      <w:r w:rsidRPr="000B1857">
        <w:t xml:space="preserve"> Grayson, 2014). The rise of these online information sources requires addressing in any contemporary conceptualization of housing search, although there is </w:t>
      </w:r>
      <w:r w:rsidR="000A3585" w:rsidRPr="000B1857">
        <w:t>scepticism</w:t>
      </w:r>
      <w:r w:rsidRPr="000B1857">
        <w:t xml:space="preserve"> over whether this changes the fundamental problems in decision making facing buyers (Marsh and Gibb, 2011). In Simon’s (1972) essay on bounded rationality one of the limits of rationality is the level of limited information an actor has. Simon considers both incomplete information in the form of a lack of </w:t>
      </w:r>
      <w:r w:rsidRPr="000B1857">
        <w:lastRenderedPageBreak/>
        <w:t>awareness of the full set of alternatives and incomplete information about the consequences of these alternatives. In the past, as searching for information has been time consuming, and frequently relied on multiple sources, it is likely that few individuals were aware of the full set of alternatives. However, with the rise of Internet based multiple listing services it is conceivable that in some markets the website hosts a list of the full set of alternatives</w:t>
      </w:r>
      <w:r w:rsidRPr="000B1857">
        <w:rPr>
          <w:rStyle w:val="FootnoteReference"/>
        </w:rPr>
        <w:footnoteReference w:id="19"/>
      </w:r>
      <w:r w:rsidRPr="000B1857">
        <w:t xml:space="preserve">.  In this instance, incomplete information about consequences may pose a larger challenge to economic man than alternatives.  </w:t>
      </w:r>
    </w:p>
    <w:p w14:paraId="3FBBC61F" w14:textId="3B49E151" w:rsidR="002A1AFA" w:rsidRPr="003F68B7" w:rsidRDefault="002A1AFA" w:rsidP="00AB4310">
      <w:pPr>
        <w:pStyle w:val="Figures"/>
      </w:pPr>
      <w:bookmarkStart w:id="125" w:name="_Toc318119650"/>
      <w:r w:rsidRPr="003F68B7">
        <w:t xml:space="preserve">Fig. </w:t>
      </w:r>
      <w:r w:rsidR="003F68B7" w:rsidRPr="003F68B7">
        <w:t>4</w:t>
      </w:r>
      <w:r w:rsidRPr="003F68B7">
        <w:t>.</w:t>
      </w:r>
      <w:r w:rsidR="003F68B7" w:rsidRPr="003F68B7">
        <w:t>9:</w:t>
      </w:r>
      <w:r w:rsidRPr="003F68B7">
        <w:t xml:space="preserve"> A framework for understandi</w:t>
      </w:r>
      <w:r w:rsidR="00AB4310">
        <w:t>ng online housing search: Rae, 2015</w:t>
      </w:r>
      <w:bookmarkEnd w:id="125"/>
    </w:p>
    <w:p w14:paraId="21AC7C63" w14:textId="77777777" w:rsidR="002A1AFA" w:rsidRPr="000B1857" w:rsidRDefault="002A1AFA" w:rsidP="002A1AFA">
      <w:r w:rsidRPr="000B1857">
        <w:rPr>
          <w:noProof/>
          <w:lang w:val="en-US"/>
        </w:rPr>
        <w:drawing>
          <wp:inline distT="0" distB="0" distL="0" distR="0" wp14:anchorId="712CB5BB" wp14:editId="5B44C9FB">
            <wp:extent cx="4000500" cy="3219325"/>
            <wp:effectExtent l="0" t="0" r="0" b="6985"/>
            <wp:docPr id="59" name="Picture 59" descr="Macintosh HD:Users:richard:Dropbox:Screenshots:Screenshot 2014-06-30 10.3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ard:Dropbox:Screenshots:Screenshot 2014-06-30 10.34.4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0879" cy="3219630"/>
                    </a:xfrm>
                    <a:prstGeom prst="rect">
                      <a:avLst/>
                    </a:prstGeom>
                    <a:noFill/>
                    <a:ln>
                      <a:noFill/>
                    </a:ln>
                  </pic:spPr>
                </pic:pic>
              </a:graphicData>
            </a:graphic>
          </wp:inline>
        </w:drawing>
      </w:r>
    </w:p>
    <w:p w14:paraId="3F41B3FC" w14:textId="5302B28C" w:rsidR="003620FF" w:rsidRDefault="00A81F07" w:rsidP="00E21327">
      <w:r>
        <w:t>Source: Rae, 2015</w:t>
      </w:r>
      <w:r w:rsidR="003620FF">
        <w:t>, P.</w:t>
      </w:r>
      <w:r>
        <w:t>461</w:t>
      </w:r>
    </w:p>
    <w:p w14:paraId="348FF4CE" w14:textId="396AC477" w:rsidR="00E21327" w:rsidRPr="000B1857" w:rsidRDefault="00A81F07" w:rsidP="00E21327">
      <w:r>
        <w:t>Rae (2015</w:t>
      </w:r>
      <w:r w:rsidR="00E21327" w:rsidRPr="000B1857">
        <w:t xml:space="preserve">) uses a unique dataset to assess the housing search process, focusing on online search behaviour. It is the first attempt to bring ‘big data’ to support conceptualization of housing search understanding in the twenty first century, although others have used big data to consider the relationship between search engines and online multiple listing services (Kaesbauer, </w:t>
      </w:r>
      <w:r w:rsidR="00295094">
        <w:t>et al.,</w:t>
      </w:r>
      <w:r w:rsidR="00E21327" w:rsidRPr="000B1857">
        <w:t xml:space="preserve"> 2012). R</w:t>
      </w:r>
      <w:r>
        <w:t>ae (2015</w:t>
      </w:r>
      <w:r w:rsidR="00E21327" w:rsidRPr="000B1857">
        <w:t xml:space="preserve">) questions whether the new opportunities for housing search and information acquisition enabled through the Internet, and the extensive number of housing opportunities located in one ‘place’, require a new model of housing search. Whilst Rae is not attempting to create a data driven model of the whole housing search process, a conceptual framework for understanding online housing search is provided (Fig. 10.).  </w:t>
      </w:r>
    </w:p>
    <w:p w14:paraId="11AF4381" w14:textId="77777777" w:rsidR="00E21327" w:rsidRPr="000B1857" w:rsidRDefault="00E21327" w:rsidP="00E21327">
      <w:r w:rsidRPr="000B1857">
        <w:lastRenderedPageBreak/>
        <w:t xml:space="preserve">The framework elaborates the extensive search phase, internalizing three phases of Maclennan and Wood’s (1982) and Marsh and Gibb’s (2011) models: select areas, establish vacancies and specify housing requirements. The framework focuses, online multiple listing services (Rightmove is the data source for Rae’s empirical work). Rae’s model suggests that housing search should not now be viewed as a single intensity process, and that there is a distinction now between the ability of a household to undertake housing search virtually and physically viewing properties and dealing with estate agents. In a standard economic view of the housing search process, the ability of households to establish vacancies and orient on various areas as well as specifying their housing requirements may all exist as examples of a rational reduction in transaction costs (Maclennan and O’Sullivan 2012). Inviting Marsh and Gibb’s (2011) work into this model would suggest that households </w:t>
      </w:r>
      <w:proofErr w:type="gramStart"/>
      <w:r w:rsidRPr="000B1857">
        <w:t>may</w:t>
      </w:r>
      <w:proofErr w:type="gramEnd"/>
      <w:r w:rsidRPr="000B1857">
        <w:t xml:space="preserve"> still not conform to a substantively rational process, using heuristics and culturally shaped concepts even within the extensive search phase. </w:t>
      </w:r>
    </w:p>
    <w:p w14:paraId="229BB6C4" w14:textId="77777777" w:rsidR="00AC1684" w:rsidRPr="000B1857" w:rsidRDefault="00AC1684" w:rsidP="00AC1684"/>
    <w:p w14:paraId="603E93FD" w14:textId="00C51AB0" w:rsidR="00AC1684" w:rsidRPr="000B1857" w:rsidRDefault="00C039A6" w:rsidP="0028131B">
      <w:pPr>
        <w:pStyle w:val="Heading2"/>
      </w:pPr>
      <w:bookmarkStart w:id="126" w:name="_Toc299718616"/>
      <w:bookmarkStart w:id="127" w:name="_Toc318119316"/>
      <w:r>
        <w:t xml:space="preserve">4.10 </w:t>
      </w:r>
      <w:r w:rsidR="004B5255">
        <w:t xml:space="preserve">A culturally embedded, but limited OBE approach: </w:t>
      </w:r>
      <w:r w:rsidR="00AC1684" w:rsidRPr="000B1857">
        <w:t>Levy and Lee, 2004</w:t>
      </w:r>
      <w:bookmarkEnd w:id="126"/>
      <w:bookmarkEnd w:id="127"/>
    </w:p>
    <w:p w14:paraId="35811E8E" w14:textId="77777777" w:rsidR="003620FF" w:rsidRDefault="00AC1684" w:rsidP="00AC1684">
      <w:r w:rsidRPr="000B1857">
        <w:t xml:space="preserve">Levy and Lee’s (2004) approach to the housing decision making process expressly breaks the decisions down to the sub household level, considering the role of individual family members across the search process. </w:t>
      </w:r>
    </w:p>
    <w:p w14:paraId="3D52A2A9" w14:textId="77777777" w:rsidR="000D2016" w:rsidRDefault="000D2016" w:rsidP="000D2016">
      <w:r w:rsidRPr="000B1857">
        <w:t>Conceptually the decision is closer to organizational decision making than individualistic approaches. Levy and Lee approached the research using a four-stage approach to the decision-making process (problem recognition, search, evaluation of alternatives and final choice), but added a fifth stage (product specification) as the estate agents interviewed suggested a further decision occurred. This stage included specifying the general location, price range and main attributes. At this stage family members had different roles, for example the men specifying location requirements and women the physical requirements. This was in part a reflection of culturally embedded norms of behavio</w:t>
      </w:r>
      <w:r>
        <w:t>u</w:t>
      </w:r>
      <w:r w:rsidRPr="000B1857">
        <w:t xml:space="preserve">r, and as such differed across groups in society. The issue here is not the precise roles, rather their work reveals that not only are aspirations and preferences culturally formed, but the decision making process internally is itself culturally formed. The relationship between estate agents and households may also transgress sterile information provision and relate emotionally (Levy et al., 2008). In this sense, the decision process may reflect the role of estate agents and households performing the market, and has the potential for new forms of arrangement between them to change behaviour (Smith, 2006). </w:t>
      </w:r>
    </w:p>
    <w:p w14:paraId="463D6B85" w14:textId="77777777" w:rsidR="000D2016" w:rsidRDefault="000D2016" w:rsidP="00AC1684"/>
    <w:p w14:paraId="3EE432CA" w14:textId="419761C4" w:rsidR="003620FF" w:rsidRPr="003F68B7" w:rsidRDefault="003F68B7" w:rsidP="00AB4310">
      <w:pPr>
        <w:pStyle w:val="Figures"/>
      </w:pPr>
      <w:bookmarkStart w:id="128" w:name="_Toc318119651"/>
      <w:r w:rsidRPr="003F68B7">
        <w:t>Fig. 4.10:</w:t>
      </w:r>
      <w:r w:rsidR="003620FF" w:rsidRPr="003F68B7">
        <w:t xml:space="preserve"> Role players and </w:t>
      </w:r>
      <w:r w:rsidR="00AB4310">
        <w:t>family decision process: Levy and Lee, 2004</w:t>
      </w:r>
      <w:bookmarkEnd w:id="128"/>
    </w:p>
    <w:p w14:paraId="537D32E4" w14:textId="233354AE" w:rsidR="003620FF" w:rsidRDefault="003620FF" w:rsidP="00AC1684">
      <w:r w:rsidRPr="000B1857">
        <w:rPr>
          <w:noProof/>
          <w:lang w:val="en-US"/>
        </w:rPr>
        <w:lastRenderedPageBreak/>
        <w:drawing>
          <wp:inline distT="0" distB="0" distL="0" distR="0" wp14:anchorId="03446630" wp14:editId="72110425">
            <wp:extent cx="4234019" cy="4615356"/>
            <wp:effectExtent l="0" t="0" r="8255" b="7620"/>
            <wp:docPr id="57" name="Picture 57" descr="Macintosh HD:Users:richard:Dropbox:Screenshots:Screenshot 2014-07-14 14.5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ropbox:Screenshots:Screenshot 2014-07-14 14.56.5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4019" cy="4615356"/>
                    </a:xfrm>
                    <a:prstGeom prst="rect">
                      <a:avLst/>
                    </a:prstGeom>
                    <a:noFill/>
                    <a:ln>
                      <a:noFill/>
                    </a:ln>
                  </pic:spPr>
                </pic:pic>
              </a:graphicData>
            </a:graphic>
          </wp:inline>
        </w:drawing>
      </w:r>
    </w:p>
    <w:p w14:paraId="051647EC" w14:textId="755FAAED" w:rsidR="003620FF" w:rsidRDefault="003620FF" w:rsidP="00AC1684">
      <w:r>
        <w:t>Source: Levy and Lee, 2004, P.330</w:t>
      </w:r>
    </w:p>
    <w:p w14:paraId="42D1DC36" w14:textId="77777777" w:rsidR="003620FF" w:rsidRDefault="003620FF" w:rsidP="00AC1684"/>
    <w:p w14:paraId="7A2BD2DD" w14:textId="26595039" w:rsidR="00C36BBB" w:rsidRPr="000B1857" w:rsidRDefault="00C36BBB" w:rsidP="00AC1684">
      <w:r w:rsidRPr="000B1857">
        <w:t>Levy and Lee’s model shows that information gathering is an iterative and deepening process. The household begins with a broad specification of requirements, and pursues more specific information as the process continues. They suggest that household members are likely to take different roles in the information searc</w:t>
      </w:r>
      <w:r>
        <w:t xml:space="preserve">h process at different stages. </w:t>
      </w:r>
    </w:p>
    <w:p w14:paraId="722D4AA5" w14:textId="77777777" w:rsidR="003620FF" w:rsidRPr="000B1857" w:rsidRDefault="003620FF" w:rsidP="00AC1684"/>
    <w:p w14:paraId="26D4784F" w14:textId="77777777" w:rsidR="00563BBA" w:rsidRDefault="00C039A6" w:rsidP="0028131B">
      <w:pPr>
        <w:pStyle w:val="Heading2"/>
      </w:pPr>
      <w:bookmarkStart w:id="129" w:name="_Toc318119317"/>
      <w:bookmarkStart w:id="130" w:name="_Toc299718617"/>
      <w:r>
        <w:t xml:space="preserve">4.11 </w:t>
      </w:r>
      <w:r w:rsidR="00563BBA">
        <w:t>A new conceptual model of key variation within the housing search process</w:t>
      </w:r>
      <w:bookmarkEnd w:id="129"/>
    </w:p>
    <w:p w14:paraId="2BCE8D1F" w14:textId="028C14BE" w:rsidR="00AE5A12" w:rsidRDefault="00AE5A12" w:rsidP="0002147E">
      <w:r>
        <w:t xml:space="preserve">The models of housing search presented so far in this chapter are representative of the existing literature on housing search on a spectrum from NCE to OBE. Each of the models has a slightly different emphasis (which is partially a reflection of their various economic philosophical stances). Chapter three argued that an OBE approach to housing search model would consider the institutional and cultural context of housing searchers and therefore would vary between households. In contrast to the simplistic assumptions of economic rationality underpinning NCE, from an OBE perspective it is necessary to expand our view of housing search to incorporate </w:t>
      </w:r>
      <w:r>
        <w:lastRenderedPageBreak/>
        <w:t xml:space="preserve">variation in attitudes and motivations as well as variation in the processes, timing and behaviour of searches. </w:t>
      </w:r>
    </w:p>
    <w:p w14:paraId="4D992E4B" w14:textId="0F9F2BCA" w:rsidR="006B258E" w:rsidRDefault="00B610CC" w:rsidP="005B20B0">
      <w:r>
        <w:t>Fig 4.11</w:t>
      </w:r>
      <w:r w:rsidR="0002147E">
        <w:t xml:space="preserve"> presents a simplified model of the housing search process, building on the various models discussed in this chapter and Fig 3.3 from chapter three</w:t>
      </w:r>
      <w:r w:rsidR="005E6212">
        <w:t xml:space="preserve"> from an OBE perspective</w:t>
      </w:r>
      <w:r w:rsidR="0002147E">
        <w:t>. Its purpose is to highlight the variables that could exhibit variation in the housing search process across the different stages of search. The variables are the blue boxes, for example variation may occur in the household</w:t>
      </w:r>
      <w:r>
        <w:t>’</w:t>
      </w:r>
      <w:r w:rsidR="0002147E">
        <w:t xml:space="preserve">s previous experiences of housing search depending on their previous tenure, period of search and location. The information sources used may vary, both in households’ perceptions of their importance and the frequency of their use (across different stages). </w:t>
      </w:r>
    </w:p>
    <w:p w14:paraId="5C802533" w14:textId="3A463953" w:rsidR="0002147E" w:rsidRPr="003F68B7" w:rsidRDefault="0002147E" w:rsidP="0002147E">
      <w:pPr>
        <w:pStyle w:val="Figures"/>
      </w:pPr>
      <w:bookmarkStart w:id="131" w:name="_Toc318119652"/>
      <w:r>
        <w:t>Fig. 4.11</w:t>
      </w:r>
      <w:r w:rsidRPr="003F68B7">
        <w:t>:</w:t>
      </w:r>
      <w:r>
        <w:t xml:space="preserve"> S</w:t>
      </w:r>
      <w:r w:rsidRPr="003F68B7">
        <w:t xml:space="preserve">implified model of the housing search process </w:t>
      </w:r>
      <w:r>
        <w:t>and key</w:t>
      </w:r>
      <w:r w:rsidRPr="003F68B7">
        <w:t xml:space="preserve"> variables</w:t>
      </w:r>
      <w:bookmarkEnd w:id="131"/>
      <w:r w:rsidRPr="003F68B7">
        <w:t xml:space="preserve"> </w:t>
      </w:r>
    </w:p>
    <w:p w14:paraId="3B2000C0" w14:textId="77777777" w:rsidR="0002147E" w:rsidRPr="000B1857" w:rsidRDefault="0002147E" w:rsidP="0002147E">
      <w:r w:rsidRPr="00143738">
        <w:rPr>
          <w:bCs/>
          <w:noProof/>
          <w:lang w:val="en-US"/>
        </w:rPr>
        <w:drawing>
          <wp:inline distT="0" distB="0" distL="0" distR="0" wp14:anchorId="3291DA50" wp14:editId="2071077B">
            <wp:extent cx="5283200" cy="4051300"/>
            <wp:effectExtent l="0" t="0" r="0" b="12700"/>
            <wp:docPr id="76" name="Picture 76" descr="Macintosh HD:Users:richard:Downloads:VariablesSearchProces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Downloads:VariablesSearchProcess-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3200" cy="4051300"/>
                    </a:xfrm>
                    <a:prstGeom prst="rect">
                      <a:avLst/>
                    </a:prstGeom>
                    <a:noFill/>
                    <a:ln>
                      <a:noFill/>
                    </a:ln>
                  </pic:spPr>
                </pic:pic>
              </a:graphicData>
            </a:graphic>
          </wp:inline>
        </w:drawing>
      </w:r>
    </w:p>
    <w:p w14:paraId="55C99CD1" w14:textId="77777777" w:rsidR="0002147E" w:rsidRDefault="0002147E" w:rsidP="0002147E">
      <w:pPr>
        <w:rPr>
          <w:bCs/>
        </w:rPr>
      </w:pPr>
      <w:r>
        <w:rPr>
          <w:bCs/>
        </w:rPr>
        <w:t>Source: Author’s own – Stages in red text, Variables in blue boxes, Categories in Grey boxes</w:t>
      </w:r>
    </w:p>
    <w:p w14:paraId="33A479FB" w14:textId="0ED013A2" w:rsidR="00710086" w:rsidRDefault="00710086" w:rsidP="005B20B0">
      <w:r>
        <w:t xml:space="preserve">The housing search process is presented across five stages of housing search, from pre-search to an actualised move as an outcome. This </w:t>
      </w:r>
      <w:r w:rsidR="007E794F">
        <w:t xml:space="preserve">search </w:t>
      </w:r>
      <w:r>
        <w:t xml:space="preserve">depiction from left to right, </w:t>
      </w:r>
      <w:proofErr w:type="gramStart"/>
      <w:r w:rsidR="007E794F">
        <w:t>provides</w:t>
      </w:r>
      <w:proofErr w:type="gramEnd"/>
      <w:r w:rsidR="007E794F">
        <w:t xml:space="preserve"> a framework to explore the relationships between stages, through which it is possible for a household to move recursively. The emphasis in the model on variables highlights the likelihood that different households will have different routes through the total search process. Some households will move quickly from defined aspirations and motivations to visiting opportunities, whilst others </w:t>
      </w:r>
      <w:r w:rsidR="007E794F">
        <w:lastRenderedPageBreak/>
        <w:t xml:space="preserve">may take significant time in the search phase, prior to visiting a dwelling, during which their very aspirations may change. Whilst each household’s experience of the housing search process will be unique, this theoretical model, building upon chapters two to four provides an overview of the major variations likely in the housing search process, and therefore provides the framework to create an empirical analysis of this variation and therefore creates the possibility of a typology of search behaviours based on grouping of </w:t>
      </w:r>
      <w:r w:rsidR="00DA1C5B">
        <w:t xml:space="preserve">households’ </w:t>
      </w:r>
      <w:r w:rsidR="007E794F">
        <w:t xml:space="preserve">behaviours around these variations.  </w:t>
      </w:r>
    </w:p>
    <w:p w14:paraId="0B2C27E4" w14:textId="3AABE7FD" w:rsidR="00F91284" w:rsidRDefault="00F91284" w:rsidP="005B20B0">
      <w:r>
        <w:t xml:space="preserve">Given the focus on variation in search behaviour at the household level, this model is distinct from the previous models discussed for a number of reasons. </w:t>
      </w:r>
      <w:r w:rsidR="002D05D9">
        <w:t>The model is most clearly different from the rational model presented by Tu and Goldfinch (1996); whilst the search process involves engaging with information sources, this model does not suggest that households move from imperfect to perfect knowledge of the market. Like Smith et al (1979) the model in Fig. 4.11 recognises that households have pre-conceived notions of the housing market and search process, in part based on previous experience</w:t>
      </w:r>
      <w:r w:rsidR="004F6815">
        <w:t>, but that these are partial and that the decision making process takes place under uncertainty (hence the role of information sources)</w:t>
      </w:r>
      <w:r w:rsidR="002D05D9">
        <w:t xml:space="preserve">. However, in contrast to </w:t>
      </w:r>
      <w:r w:rsidR="004F6815">
        <w:t>Smith et al (1979) this model does not suggest that utility maximisation under uncertainty is possible, or likely to reflect actual behaviour, and therefore does not offer a homogenising stopping rule for all households.</w:t>
      </w:r>
      <w:r w:rsidR="002D05D9">
        <w:t xml:space="preserve"> </w:t>
      </w:r>
      <w:r>
        <w:t xml:space="preserve">In line with OBE, </w:t>
      </w:r>
      <w:r w:rsidR="002D05D9">
        <w:t>this model</w:t>
      </w:r>
      <w:r>
        <w:t xml:space="preserve"> presents the search process as a household </w:t>
      </w:r>
      <w:r w:rsidR="002D05D9">
        <w:t>decision</w:t>
      </w:r>
      <w:r>
        <w:t xml:space="preserve">, and therefore differs from the decision-making process identified by Levy and Lee (2004), which considers the internal dynamics between members of a household. </w:t>
      </w:r>
      <w:r w:rsidR="006719FE">
        <w:t xml:space="preserve">The focus in this research is explicitly concerned with the search process and not the wider economic environment and therefore differs from </w:t>
      </w:r>
      <w:r>
        <w:t>Marsh and Gibb</w:t>
      </w:r>
      <w:r w:rsidR="006719FE">
        <w:t>’s</w:t>
      </w:r>
      <w:r>
        <w:t xml:space="preserve"> (2011)</w:t>
      </w:r>
      <w:r w:rsidR="006719FE">
        <w:t xml:space="preserve"> model</w:t>
      </w:r>
      <w:r>
        <w:t xml:space="preserve">, </w:t>
      </w:r>
      <w:r w:rsidR="006719FE">
        <w:t xml:space="preserve">which links the micro and macro-levels. In contrast to Marsh and Gibb (2011) it makes no reference to expected utility improvements as the determining factor in moving between stages of the model, and justifies an empirical analysis of whether household aspirations are met through the search process (rather than being assumed).  </w:t>
      </w:r>
      <w:r w:rsidR="00FC1DC8">
        <w:t xml:space="preserve">As suggested by Wong (2002) and in contrast to Rae (2015), there is no suggestion in this model that </w:t>
      </w:r>
      <w:r w:rsidR="001C728B">
        <w:t xml:space="preserve">all </w:t>
      </w:r>
      <w:r w:rsidR="00FC1DC8">
        <w:t>households explicitly</w:t>
      </w:r>
      <w:r w:rsidR="001C728B">
        <w:t xml:space="preserve"> identify their precise housing requirements (termed ‘housing characteristics’ by Wong (2002)), instead households search on the basis perceptions of the housing opportunities available to them which may satisfy their aspirations and motivations. </w:t>
      </w:r>
    </w:p>
    <w:p w14:paraId="6A56796A" w14:textId="08E54CEE" w:rsidR="00AE5A12" w:rsidRDefault="00AE5A12" w:rsidP="005B20B0">
      <w:r w:rsidRPr="00AE5A12">
        <w:t>This model of housing search is, as with the previous models, a simplification. However, it avoids some of the excessive simplif</w:t>
      </w:r>
      <w:r w:rsidR="00165C75" w:rsidRPr="00165C75">
        <w:t xml:space="preserve">ication exhibited in the NCE models presented earlier in this chapter. </w:t>
      </w:r>
      <w:r w:rsidR="00165C75">
        <w:t xml:space="preserve">The model presents the stages of housing search without presenting a path deterministic model and without suggesting that the search process is linear. The recursive feedback loops between stages reveal that a household may move ‘backwards’ as well as ‘forwards’ through the housing search stages, refining or changing their understanding and/or approach to previous stages. </w:t>
      </w:r>
      <w:r w:rsidR="00260026">
        <w:t xml:space="preserve">This builds upon the recursive links found in </w:t>
      </w:r>
      <w:r w:rsidR="00FC1DC8">
        <w:t xml:space="preserve">Maclennan and Wood (1928), </w:t>
      </w:r>
      <w:r w:rsidR="00260026">
        <w:t>Maclennan (1982) and Rae (2015)</w:t>
      </w:r>
      <w:r w:rsidR="00E33B1F">
        <w:t>, and</w:t>
      </w:r>
      <w:r w:rsidR="00260026">
        <w:t xml:space="preserve"> extends their use, explicitly linking information sources and properties </w:t>
      </w:r>
      <w:r w:rsidR="00260026">
        <w:lastRenderedPageBreak/>
        <w:t xml:space="preserve">viewed to aspirations across multiple stages. </w:t>
      </w:r>
      <w:r w:rsidR="00165C75">
        <w:t xml:space="preserve">One example of this is a household that genuinely reconsiders its housing aspirations after visiting a number of properties in a learning process. This is in contrast to NCE, in this model the household is able to alter its aspirations through the process and not just alter its search parameters to reflect the market opportunities. </w:t>
      </w:r>
    </w:p>
    <w:p w14:paraId="2ECEA478" w14:textId="4FA68A02" w:rsidR="005E6212" w:rsidRDefault="005E6212" w:rsidP="005B20B0">
      <w:r>
        <w:t xml:space="preserve">In Fig. 4.11, the time spent in different stages is explicitly presented. This emphasis on the temporal nature of housing search is significant in the context of changing housing market conditions and for policy makers as they consider opportunities to intervene in the housing search process. </w:t>
      </w:r>
    </w:p>
    <w:p w14:paraId="77E6DE92" w14:textId="7B6C8FFA" w:rsidR="0002147E" w:rsidRDefault="00165C75" w:rsidP="005B20B0">
      <w:r>
        <w:t xml:space="preserve">The major contribution of this model is to highlight the </w:t>
      </w:r>
      <w:r w:rsidR="00FC1DC8">
        <w:t xml:space="preserve">extent and </w:t>
      </w:r>
      <w:r>
        <w:t xml:space="preserve">location of variation in the housing search process. In this respect it is in stark contrast to previous housing search models, which seek to represent average behaviour in practice, or functionally average behaviour for the purpose of economic modelling. </w:t>
      </w:r>
      <w:r w:rsidR="005E6212">
        <w:t>This model enables the creation of a theoretically driven empirical analysis of the variation in housing search behaviour, and ultimately therefore the creation of a typology.</w:t>
      </w:r>
    </w:p>
    <w:p w14:paraId="0EDC7591" w14:textId="77777777" w:rsidR="009D3D90" w:rsidRPr="005B20B0" w:rsidRDefault="009D3D90" w:rsidP="005B20B0">
      <w:pPr>
        <w:pStyle w:val="Figures"/>
        <w:rPr>
          <w:b w:val="0"/>
        </w:rPr>
      </w:pPr>
    </w:p>
    <w:p w14:paraId="202C6E62" w14:textId="173ED0AF" w:rsidR="00AC1684" w:rsidRPr="000B1857" w:rsidRDefault="00563BBA">
      <w:pPr>
        <w:pStyle w:val="Heading2"/>
      </w:pPr>
      <w:bookmarkStart w:id="132" w:name="_Toc318119318"/>
      <w:r>
        <w:t xml:space="preserve">4.12 </w:t>
      </w:r>
      <w:r w:rsidR="00AC1684" w:rsidRPr="000B1857">
        <w:t>Conclusion</w:t>
      </w:r>
      <w:bookmarkEnd w:id="130"/>
      <w:bookmarkEnd w:id="132"/>
    </w:p>
    <w:p w14:paraId="34BD6928" w14:textId="1865E1CB" w:rsidR="00E21327" w:rsidRPr="000B1857" w:rsidRDefault="00E21327" w:rsidP="00E21327">
      <w:r>
        <w:t xml:space="preserve">This chapter has shown the breadth of models of housing search across a spectrum from NCE to OBE. </w:t>
      </w:r>
      <w:r w:rsidRPr="000B1857">
        <w:t>These models are only ever representations of the process, and by necessity conflate and mask much of the complexity of the housing search process. There are a number of dangers though with these forms of models:</w:t>
      </w:r>
    </w:p>
    <w:p w14:paraId="6177ED7C" w14:textId="77777777" w:rsidR="00E21327" w:rsidRPr="000B1857" w:rsidRDefault="00E21327" w:rsidP="00993E87">
      <w:pPr>
        <w:pStyle w:val="ListParagraph"/>
        <w:numPr>
          <w:ilvl w:val="0"/>
          <w:numId w:val="2"/>
        </w:numPr>
        <w:spacing w:after="0"/>
      </w:pPr>
      <w:proofErr w:type="gramStart"/>
      <w:r w:rsidRPr="000B1857">
        <w:t>they</w:t>
      </w:r>
      <w:proofErr w:type="gramEnd"/>
      <w:r w:rsidRPr="000B1857">
        <w:t xml:space="preserve"> present the process as deterministic (path dependency)</w:t>
      </w:r>
    </w:p>
    <w:p w14:paraId="50DE929A" w14:textId="77777777" w:rsidR="00E21327" w:rsidRPr="000B1857" w:rsidRDefault="00E21327" w:rsidP="00993E87">
      <w:pPr>
        <w:pStyle w:val="ListParagraph"/>
        <w:numPr>
          <w:ilvl w:val="0"/>
          <w:numId w:val="2"/>
        </w:numPr>
        <w:spacing w:after="0"/>
      </w:pPr>
      <w:proofErr w:type="gramStart"/>
      <w:r w:rsidRPr="000B1857">
        <w:t>they</w:t>
      </w:r>
      <w:proofErr w:type="gramEnd"/>
      <w:r w:rsidRPr="000B1857">
        <w:t xml:space="preserve"> present the process a temporally</w:t>
      </w:r>
    </w:p>
    <w:p w14:paraId="05AAEEA6" w14:textId="77777777" w:rsidR="00E21327" w:rsidRPr="000B1857" w:rsidRDefault="00E21327" w:rsidP="00993E87">
      <w:pPr>
        <w:pStyle w:val="ListParagraph"/>
        <w:numPr>
          <w:ilvl w:val="0"/>
          <w:numId w:val="2"/>
        </w:numPr>
        <w:spacing w:after="0"/>
      </w:pPr>
      <w:proofErr w:type="gramStart"/>
      <w:r w:rsidRPr="000B1857">
        <w:t>they</w:t>
      </w:r>
      <w:proofErr w:type="gramEnd"/>
      <w:r w:rsidRPr="000B1857">
        <w:t xml:space="preserve"> often struggle to present the process recursively, with sequential stages common</w:t>
      </w:r>
    </w:p>
    <w:p w14:paraId="0991FB79" w14:textId="77777777" w:rsidR="00E21327" w:rsidRPr="000B1857" w:rsidRDefault="00E21327" w:rsidP="00993E87">
      <w:pPr>
        <w:pStyle w:val="ListParagraph"/>
        <w:numPr>
          <w:ilvl w:val="0"/>
          <w:numId w:val="2"/>
        </w:numPr>
        <w:spacing w:after="0"/>
      </w:pPr>
      <w:proofErr w:type="gramStart"/>
      <w:r w:rsidRPr="000B1857">
        <w:t>the</w:t>
      </w:r>
      <w:proofErr w:type="gramEnd"/>
      <w:r w:rsidRPr="000B1857">
        <w:t xml:space="preserve"> significance of stages / elements is masked</w:t>
      </w:r>
    </w:p>
    <w:p w14:paraId="71D9346F" w14:textId="1C5C37D3" w:rsidR="00E21327" w:rsidRDefault="00E21327" w:rsidP="00993E87">
      <w:pPr>
        <w:pStyle w:val="ListParagraph"/>
        <w:numPr>
          <w:ilvl w:val="0"/>
          <w:numId w:val="2"/>
        </w:numPr>
        <w:spacing w:after="0"/>
      </w:pPr>
      <w:proofErr w:type="gramStart"/>
      <w:r w:rsidRPr="000B1857">
        <w:t>they</w:t>
      </w:r>
      <w:proofErr w:type="gramEnd"/>
      <w:r w:rsidRPr="000B1857">
        <w:t xml:space="preserve"> suggest that housing search follows a homogenous pattern</w:t>
      </w:r>
    </w:p>
    <w:p w14:paraId="3D5970AC" w14:textId="73809558" w:rsidR="0022333F" w:rsidRDefault="0022333F" w:rsidP="006C255E">
      <w:r>
        <w:t xml:space="preserve">From and OBE perspective and as a response to these dangers an innovative model of the housing search process has been constructed which focuses on recursive processes and variation in search behaviour and attitudes, whilst framed against a structured process across the five key stages identified in chapter three (Fig, 3.2 and 3.3). This model is depicted graphically in Fig 4.11. </w:t>
      </w:r>
    </w:p>
    <w:p w14:paraId="5BED3EE5" w14:textId="2B02666D" w:rsidR="006C255E" w:rsidRPr="000B1857" w:rsidRDefault="00931A58" w:rsidP="006C255E">
      <w:r>
        <w:t>Fig 4.1</w:t>
      </w:r>
      <w:r w:rsidR="0002147E">
        <w:t>2</w:t>
      </w:r>
      <w:r w:rsidR="006C255E" w:rsidRPr="000B1857">
        <w:t xml:space="preserve"> presents an interpretation of the relative position of conceptual models of housing search across a spectrum from </w:t>
      </w:r>
      <w:r w:rsidR="006C255E">
        <w:t>NCE</w:t>
      </w:r>
      <w:r w:rsidR="006C255E" w:rsidRPr="000B1857">
        <w:t xml:space="preserve"> to </w:t>
      </w:r>
      <w:r w:rsidR="006C255E">
        <w:t>OBE</w:t>
      </w:r>
      <w:r w:rsidR="006C255E" w:rsidRPr="000B1857">
        <w:t xml:space="preserve">. No representation can fully encompass the range of ontological commitments for each aspect of the model. However, this figure provides a broad representation of the relative positions of theoretical models of housing search.  </w:t>
      </w:r>
    </w:p>
    <w:p w14:paraId="63936D28" w14:textId="6DEA62F8" w:rsidR="00AC1684" w:rsidRPr="003F68B7" w:rsidRDefault="003F68B7" w:rsidP="00AB4310">
      <w:pPr>
        <w:pStyle w:val="Figures"/>
      </w:pPr>
      <w:bookmarkStart w:id="133" w:name="_Toc318119653"/>
      <w:r w:rsidRPr="003F68B7">
        <w:lastRenderedPageBreak/>
        <w:t>Fig. 4.1</w:t>
      </w:r>
      <w:r w:rsidR="0002147E">
        <w:t>2</w:t>
      </w:r>
      <w:r w:rsidRPr="003F68B7">
        <w:t>:</w:t>
      </w:r>
      <w:r w:rsidR="00AC1684" w:rsidRPr="003F68B7">
        <w:t xml:space="preserve"> </w:t>
      </w:r>
      <w:r w:rsidR="0022333F">
        <w:t>Existing h</w:t>
      </w:r>
      <w:r w:rsidR="00AC1684" w:rsidRPr="003F68B7">
        <w:t xml:space="preserve">ousing search models on a spectrum from </w:t>
      </w:r>
      <w:r w:rsidRPr="003F68B7">
        <w:t>NCE</w:t>
      </w:r>
      <w:r w:rsidR="00AC1684" w:rsidRPr="003F68B7">
        <w:t xml:space="preserve"> to </w:t>
      </w:r>
      <w:r w:rsidRPr="003F68B7">
        <w:t>OBE</w:t>
      </w:r>
      <w:bookmarkEnd w:id="133"/>
    </w:p>
    <w:p w14:paraId="29CF8348" w14:textId="31279C40" w:rsidR="00AC1684" w:rsidRPr="000B1857" w:rsidRDefault="008245A4" w:rsidP="00AC1684">
      <w:r>
        <w:rPr>
          <w:noProof/>
          <w:lang w:val="en-US"/>
        </w:rPr>
        <w:drawing>
          <wp:inline distT="0" distB="0" distL="0" distR="0" wp14:anchorId="4DC1FB03" wp14:editId="100F2C6A">
            <wp:extent cx="5257800" cy="2628900"/>
            <wp:effectExtent l="0" t="0" r="0" b="0"/>
            <wp:docPr id="97" name="Picture 97" descr="Macintosh HD:Users:richard:Downloads:Behavioural Spectrum PhD - New P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ard:Downloads:Behavioural Spectrum PhD - New Page-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7800" cy="2628900"/>
                    </a:xfrm>
                    <a:prstGeom prst="rect">
                      <a:avLst/>
                    </a:prstGeom>
                    <a:noFill/>
                    <a:ln>
                      <a:noFill/>
                    </a:ln>
                  </pic:spPr>
                </pic:pic>
              </a:graphicData>
            </a:graphic>
          </wp:inline>
        </w:drawing>
      </w:r>
    </w:p>
    <w:p w14:paraId="0A6331EB" w14:textId="77777777" w:rsidR="00E92ACF" w:rsidRDefault="00AC1684" w:rsidP="00AC1684">
      <w:r w:rsidRPr="000B1857">
        <w:t xml:space="preserve">The growing acceptance of heterodox economic accounts has opened up the possibility of more variety in the ontological perspectives prescient in housing search conceptualizations in the mainstream economic literature. Considering schematics of housing search has revealed something of the conceptual categories considered important by theorists. Whilst they have never fully provided a holistic account of the theoretical position, they do explore the outlines of significant elements. In this light we can see that </w:t>
      </w:r>
      <w:r w:rsidR="006C255E">
        <w:t>BE</w:t>
      </w:r>
      <w:r w:rsidRPr="000B1857">
        <w:t xml:space="preserve"> perspectives vary considerably from each other, and that there is a greater difference between some and </w:t>
      </w:r>
      <w:r w:rsidR="006C255E">
        <w:t>NCE</w:t>
      </w:r>
      <w:r w:rsidRPr="000B1857">
        <w:t xml:space="preserve">. The models of housing search discussed over the course of this paper reveal how progress towards an </w:t>
      </w:r>
      <w:r w:rsidR="006C255E">
        <w:t>OBE</w:t>
      </w:r>
      <w:r w:rsidRPr="000B1857">
        <w:t xml:space="preserve"> model has not been chronologically incremental. The movement has not been fluid, and inline with the variations in philosophical presuppositions between factions of behavioural economics there has been no coherent movement from mainstream economics to either a </w:t>
      </w:r>
      <w:r w:rsidR="006C255E">
        <w:t>NBE</w:t>
      </w:r>
      <w:r w:rsidRPr="000B1857">
        <w:t xml:space="preserve"> perspective or an </w:t>
      </w:r>
      <w:r w:rsidR="006C255E">
        <w:t>OBE</w:t>
      </w:r>
      <w:r w:rsidRPr="000B1857">
        <w:t xml:space="preserve"> perspective, founded on a bounded rationality approach. Therefore, whilst there have been many positive steps, the search for a bounded rationality model of housing search is not complete, further work is needed. In part this is a reflection of the pervasiveness of the </w:t>
      </w:r>
      <w:r w:rsidR="006C255E">
        <w:t>NBE</w:t>
      </w:r>
      <w:r w:rsidRPr="000B1857">
        <w:t xml:space="preserve"> perspective, and the unwillingness to make a clear break from the neoclassical tenets. </w:t>
      </w:r>
    </w:p>
    <w:p w14:paraId="35058F55" w14:textId="4DD0BCE5" w:rsidR="00AC1684" w:rsidRDefault="00AC1684" w:rsidP="00AC1684">
      <w:r w:rsidRPr="000B1857">
        <w:t xml:space="preserve">A more concerted effort towards either </w:t>
      </w:r>
      <w:r w:rsidR="006C255E">
        <w:t>NBE</w:t>
      </w:r>
      <w:r w:rsidRPr="000B1857">
        <w:t xml:space="preserve"> or </w:t>
      </w:r>
      <w:r w:rsidR="006C255E">
        <w:t>OBE</w:t>
      </w:r>
      <w:r w:rsidRPr="000B1857">
        <w:t xml:space="preserve"> perspectives would be possible if research into behavioural economics made more explicit their statements of the necessary preconditions of human behaviour (Watkins </w:t>
      </w:r>
      <w:r w:rsidR="00A874BE">
        <w:t>and</w:t>
      </w:r>
      <w:r w:rsidRPr="000B1857">
        <w:t xml:space="preserve"> McMaster, 2011, Marsh </w:t>
      </w:r>
      <w:r w:rsidR="00A874BE">
        <w:t>and</w:t>
      </w:r>
      <w:r w:rsidRPr="000B1857">
        <w:t xml:space="preserve"> Gibb, 2011b). If </w:t>
      </w:r>
      <w:r w:rsidR="006C255E">
        <w:t>OBE e</w:t>
      </w:r>
      <w:r w:rsidRPr="000B1857">
        <w:t xml:space="preserve">conomists are wedded to an alternative ontological position, a clearer research agenda is needed, which systematically works through the housing search process taking an explicitly </w:t>
      </w:r>
      <w:r w:rsidR="006C255E">
        <w:t>OBE</w:t>
      </w:r>
      <w:r w:rsidR="00E92ACF">
        <w:t xml:space="preserve"> perspective at every stage. Likewise, some of the disagreement between positions across this spectrum can be resolved empirically by investigating housing search behaviour. </w:t>
      </w:r>
    </w:p>
    <w:p w14:paraId="1A78457E" w14:textId="68465EFF" w:rsidR="00A87932" w:rsidRDefault="00C419E2">
      <w:pPr>
        <w:rPr>
          <w:bCs/>
        </w:rPr>
      </w:pPr>
      <w:r>
        <w:t xml:space="preserve">The models explored in this chapter have focussed on the illustrating the process of housing search, yet one of the key gaps in knowledge evident from this chapter and from chapter three is </w:t>
      </w:r>
      <w:r>
        <w:lastRenderedPageBreak/>
        <w:t>that there is only a limited understanding of the extent of variation in household behaviour acr</w:t>
      </w:r>
      <w:r w:rsidR="00F53D34">
        <w:t>oss the aspects of search.</w:t>
      </w:r>
      <w:r w:rsidR="00F91284">
        <w:t xml:space="preserve"> The original model constructed to answer this gap in the literature, presented in Fig. 4.11, provides an opportunity to identify and theoretically link the l</w:t>
      </w:r>
      <w:bookmarkStart w:id="134" w:name="_Toc270002149"/>
      <w:r w:rsidR="00F91284">
        <w:rPr>
          <w:bCs/>
        </w:rPr>
        <w:t xml:space="preserve">ocation of variation. It presents a non-deterministic model of search behaviour and the recursive loops across the different stages. </w:t>
      </w:r>
    </w:p>
    <w:p w14:paraId="58FF32A7" w14:textId="15593825" w:rsidR="00DB2889" w:rsidRPr="0066395C" w:rsidRDefault="00153C28" w:rsidP="00A87932">
      <w:pPr>
        <w:rPr>
          <w:bCs/>
        </w:rPr>
      </w:pPr>
      <w:r>
        <w:rPr>
          <w:bCs/>
        </w:rPr>
        <w:t>In order to tes</w:t>
      </w:r>
      <w:r w:rsidR="00DB2889">
        <w:rPr>
          <w:bCs/>
        </w:rPr>
        <w:t>t the level of variation in households’ housing search behaviour, and to construct a typology of the different types of search behaviour it is necessary to be able to measure households’ behaviours according to these variables. Chapter five describes the methods that underpin these measurements, their analysis and the creation of a typology.</w:t>
      </w:r>
    </w:p>
    <w:p w14:paraId="738CACDC" w14:textId="77777777" w:rsidR="00BF4423" w:rsidRDefault="00BF4423" w:rsidP="00417833">
      <w:pPr>
        <w:pStyle w:val="Heading1"/>
      </w:pPr>
      <w:bookmarkStart w:id="135" w:name="_Toc299718618"/>
      <w:bookmarkStart w:id="136" w:name="_Toc270002157"/>
      <w:bookmarkEnd w:id="134"/>
    </w:p>
    <w:p w14:paraId="79084BBE" w14:textId="77777777" w:rsidR="00BF4423" w:rsidRDefault="00BF4423" w:rsidP="00BF4423">
      <w:pPr>
        <w:pStyle w:val="Heading1"/>
        <w:pageBreakBefore w:val="0"/>
      </w:pPr>
    </w:p>
    <w:p w14:paraId="4E4EB680" w14:textId="77777777" w:rsidR="00BF4423" w:rsidRDefault="00BF4423" w:rsidP="00BF4423">
      <w:pPr>
        <w:pStyle w:val="Heading1"/>
        <w:pageBreakBefore w:val="0"/>
      </w:pPr>
    </w:p>
    <w:p w14:paraId="3CBC3DB8" w14:textId="77777777" w:rsidR="00BF4423" w:rsidRDefault="00BF4423" w:rsidP="00BF4423">
      <w:pPr>
        <w:pStyle w:val="Heading1"/>
        <w:pageBreakBefore w:val="0"/>
      </w:pPr>
    </w:p>
    <w:p w14:paraId="1C9880EE" w14:textId="77777777" w:rsidR="00BF4423" w:rsidRDefault="00BF4423" w:rsidP="00BF4423">
      <w:pPr>
        <w:pStyle w:val="Heading1"/>
        <w:pageBreakBefore w:val="0"/>
      </w:pPr>
    </w:p>
    <w:p w14:paraId="2196F012" w14:textId="77777777" w:rsidR="00BF4423" w:rsidRDefault="00BF4423" w:rsidP="00BF4423">
      <w:pPr>
        <w:pStyle w:val="Heading1"/>
        <w:pageBreakBefore w:val="0"/>
      </w:pPr>
    </w:p>
    <w:p w14:paraId="3684B290" w14:textId="77777777" w:rsidR="00BF4423" w:rsidRDefault="00BF4423" w:rsidP="00BF4423">
      <w:pPr>
        <w:pStyle w:val="Heading1"/>
        <w:pageBreakBefore w:val="0"/>
      </w:pPr>
    </w:p>
    <w:p w14:paraId="1BC317DB" w14:textId="77777777" w:rsidR="00BF4423" w:rsidRDefault="00BF4423" w:rsidP="00BF4423">
      <w:pPr>
        <w:pStyle w:val="Heading1"/>
        <w:pageBreakBefore w:val="0"/>
      </w:pPr>
    </w:p>
    <w:p w14:paraId="2676E25C" w14:textId="77777777" w:rsidR="00BF4423" w:rsidRDefault="00BF4423" w:rsidP="00BF4423">
      <w:pPr>
        <w:pStyle w:val="Heading1"/>
        <w:pageBreakBefore w:val="0"/>
      </w:pPr>
    </w:p>
    <w:p w14:paraId="1972F362" w14:textId="77777777" w:rsidR="00BF4423" w:rsidRDefault="00BF4423" w:rsidP="00BF4423"/>
    <w:p w14:paraId="4BA8D109" w14:textId="77777777" w:rsidR="00033577" w:rsidRPr="00BF4423" w:rsidRDefault="00033577" w:rsidP="00BF4423"/>
    <w:p w14:paraId="7139BA4E" w14:textId="4AF9FB5E" w:rsidR="000F1CC4" w:rsidRDefault="00417833" w:rsidP="00BF4423">
      <w:pPr>
        <w:pStyle w:val="Heading1"/>
        <w:pageBreakBefore w:val="0"/>
      </w:pPr>
      <w:bookmarkStart w:id="137" w:name="_Toc318119319"/>
      <w:r w:rsidRPr="00092C0E">
        <w:t xml:space="preserve">Chapter </w:t>
      </w:r>
      <w:r w:rsidR="002167F8">
        <w:t>Five</w:t>
      </w:r>
      <w:r w:rsidRPr="00092C0E">
        <w:t xml:space="preserve">: </w:t>
      </w:r>
      <w:r w:rsidR="002167F8">
        <w:t xml:space="preserve">Research </w:t>
      </w:r>
      <w:r w:rsidR="000F1CC4">
        <w:t>Method</w:t>
      </w:r>
      <w:r w:rsidR="002167F8">
        <w:t>s and Design</w:t>
      </w:r>
      <w:bookmarkEnd w:id="135"/>
      <w:bookmarkEnd w:id="137"/>
    </w:p>
    <w:p w14:paraId="58957BE0" w14:textId="77777777" w:rsidR="00856DCE" w:rsidRDefault="00856DCE" w:rsidP="00856DCE"/>
    <w:p w14:paraId="069EE990" w14:textId="77777777" w:rsidR="00BF4423" w:rsidRPr="00856DCE" w:rsidRDefault="00BF4423" w:rsidP="00856DCE"/>
    <w:p w14:paraId="0E3B76FB" w14:textId="7323836B" w:rsidR="009166DD" w:rsidRDefault="009166DD" w:rsidP="0028131B">
      <w:pPr>
        <w:pStyle w:val="Heading2"/>
      </w:pPr>
      <w:bookmarkStart w:id="138" w:name="_Toc299718619"/>
      <w:bookmarkStart w:id="139" w:name="_Toc318119320"/>
      <w:r>
        <w:t>Key points</w:t>
      </w:r>
      <w:r w:rsidRPr="009166DD">
        <w:t xml:space="preserve"> </w:t>
      </w:r>
      <w:r>
        <w:t xml:space="preserve">from chapter </w:t>
      </w:r>
      <w:r w:rsidR="002167F8">
        <w:t>five</w:t>
      </w:r>
      <w:bookmarkEnd w:id="138"/>
      <w:bookmarkEnd w:id="139"/>
    </w:p>
    <w:p w14:paraId="2D0A3C64" w14:textId="57D69709" w:rsidR="000F1CC4" w:rsidRDefault="000F1CC4" w:rsidP="00993E87">
      <w:pPr>
        <w:pStyle w:val="ListParagraph"/>
        <w:numPr>
          <w:ilvl w:val="0"/>
          <w:numId w:val="9"/>
        </w:numPr>
      </w:pPr>
      <w:r w:rsidRPr="00093E0F">
        <w:t xml:space="preserve">This </w:t>
      </w:r>
      <w:r>
        <w:t>research responds t</w:t>
      </w:r>
      <w:r w:rsidRPr="00093E0F">
        <w:t xml:space="preserve">o the </w:t>
      </w:r>
      <w:r>
        <w:t xml:space="preserve">limited </w:t>
      </w:r>
      <w:r w:rsidRPr="00093E0F">
        <w:t xml:space="preserve">evidence </w:t>
      </w:r>
      <w:r w:rsidR="001643CD">
        <w:t>of housing search behaviour</w:t>
      </w:r>
      <w:r w:rsidR="00BF4423">
        <w:t xml:space="preserve"> as described in chapter four</w:t>
      </w:r>
      <w:r w:rsidR="001643CD">
        <w:t xml:space="preserve"> </w:t>
      </w:r>
    </w:p>
    <w:p w14:paraId="7CBB85FE" w14:textId="6122EA51" w:rsidR="000F1CC4" w:rsidRPr="001643CD" w:rsidRDefault="000F1CC4" w:rsidP="00993E87">
      <w:pPr>
        <w:pStyle w:val="ListParagraph"/>
        <w:numPr>
          <w:ilvl w:val="0"/>
          <w:numId w:val="9"/>
        </w:numPr>
      </w:pPr>
      <w:r>
        <w:t>An interpretation of cri</w:t>
      </w:r>
      <w:r w:rsidR="001643CD">
        <w:t xml:space="preserve">tical </w:t>
      </w:r>
      <w:r w:rsidR="00BF4423">
        <w:t>realism, brought together with o</w:t>
      </w:r>
      <w:r w:rsidR="001643CD">
        <w:t>ld</w:t>
      </w:r>
      <w:r w:rsidR="00BF4423">
        <w:t xml:space="preserve"> b</w:t>
      </w:r>
      <w:r w:rsidR="001643CD" w:rsidRPr="001643CD">
        <w:t>ehavio</w:t>
      </w:r>
      <w:r w:rsidR="00BF4423">
        <w:t>ural e</w:t>
      </w:r>
      <w:r w:rsidR="001643CD" w:rsidRPr="001643CD">
        <w:t xml:space="preserve">conomics </w:t>
      </w:r>
      <w:r w:rsidR="001643CD">
        <w:t xml:space="preserve">provide the methodological </w:t>
      </w:r>
      <w:r w:rsidRPr="001643CD">
        <w:t>framework for the research</w:t>
      </w:r>
    </w:p>
    <w:p w14:paraId="41104DEB" w14:textId="0CBF2AE1" w:rsidR="000F1CC4" w:rsidRDefault="000F1CC4" w:rsidP="00993E87">
      <w:pPr>
        <w:pStyle w:val="ListParagraph"/>
        <w:numPr>
          <w:ilvl w:val="0"/>
          <w:numId w:val="9"/>
        </w:numPr>
      </w:pPr>
      <w:r>
        <w:t xml:space="preserve">Quantitative methods and surveys are discussed in theoretical terms in relation to </w:t>
      </w:r>
      <w:r w:rsidR="00BF4423">
        <w:t xml:space="preserve">critical realism, </w:t>
      </w:r>
      <w:r>
        <w:t>behavioural economics</w:t>
      </w:r>
      <w:r w:rsidR="00BF4423">
        <w:t xml:space="preserve"> and the variation in search behaviour</w:t>
      </w:r>
    </w:p>
    <w:p w14:paraId="298A18E6" w14:textId="521DB5C3" w:rsidR="000F1CC4" w:rsidRDefault="00BF4423" w:rsidP="00993E87">
      <w:pPr>
        <w:pStyle w:val="ListParagraph"/>
        <w:numPr>
          <w:ilvl w:val="0"/>
          <w:numId w:val="9"/>
        </w:numPr>
      </w:pPr>
      <w:r>
        <w:t xml:space="preserve">The research design process is described to show how the methods build on the conceptual model of housing search variation </w:t>
      </w:r>
    </w:p>
    <w:p w14:paraId="305E1192" w14:textId="49B9DFE5" w:rsidR="00266D56" w:rsidRDefault="000F1CC4" w:rsidP="00993E87">
      <w:pPr>
        <w:pStyle w:val="ListParagraph"/>
        <w:numPr>
          <w:ilvl w:val="0"/>
          <w:numId w:val="9"/>
        </w:numPr>
      </w:pPr>
      <w:r>
        <w:t xml:space="preserve">The </w:t>
      </w:r>
      <w:r w:rsidR="00BF4423">
        <w:t>data</w:t>
      </w:r>
      <w:r>
        <w:t xml:space="preserve"> analysis </w:t>
      </w:r>
      <w:r w:rsidR="00BF4423">
        <w:t>is</w:t>
      </w:r>
      <w:r>
        <w:t xml:space="preserve"> described, including a deta</w:t>
      </w:r>
      <w:r w:rsidR="00BF4423">
        <w:t>iled explanation of the combined use of principal c</w:t>
      </w:r>
      <w:r>
        <w:t>omponent</w:t>
      </w:r>
      <w:r w:rsidR="00BF4423">
        <w:t>s a</w:t>
      </w:r>
      <w:r>
        <w:t xml:space="preserve">nalysis </w:t>
      </w:r>
      <w:r w:rsidR="00BF4423">
        <w:t>and cluster analysis as means of grouping similar housing search behaviours to create a typology</w:t>
      </w:r>
    </w:p>
    <w:p w14:paraId="3779763D" w14:textId="4D06A248" w:rsidR="00BF4423" w:rsidRDefault="00BF4423" w:rsidP="00993E87">
      <w:pPr>
        <w:pStyle w:val="ListParagraph"/>
        <w:numPr>
          <w:ilvl w:val="0"/>
          <w:numId w:val="9"/>
        </w:numPr>
      </w:pPr>
      <w:r>
        <w:t xml:space="preserve">Sheffield is introduced as the case study area </w:t>
      </w:r>
    </w:p>
    <w:p w14:paraId="79BE3808" w14:textId="77777777" w:rsidR="00856DCE" w:rsidRDefault="00856DCE" w:rsidP="0028131B">
      <w:pPr>
        <w:pStyle w:val="Heading2"/>
      </w:pPr>
    </w:p>
    <w:p w14:paraId="29D44E4C" w14:textId="77777777" w:rsidR="005D1C65" w:rsidRDefault="005D1C65">
      <w:pPr>
        <w:pStyle w:val="Heading2"/>
      </w:pPr>
    </w:p>
    <w:p w14:paraId="69EFC7AC" w14:textId="77777777" w:rsidR="00BF4423" w:rsidRDefault="00BF4423" w:rsidP="00BF4423"/>
    <w:p w14:paraId="2ECBFFDB" w14:textId="77777777" w:rsidR="00BF4423" w:rsidRDefault="00BF4423" w:rsidP="00BF4423"/>
    <w:p w14:paraId="63233D63" w14:textId="77777777" w:rsidR="00BF4423" w:rsidRDefault="00BF4423" w:rsidP="00BF4423"/>
    <w:p w14:paraId="59F6EE15" w14:textId="77777777" w:rsidR="00BF4423" w:rsidRDefault="00BF4423" w:rsidP="00BF4423"/>
    <w:p w14:paraId="711883C7" w14:textId="77777777" w:rsidR="00BF4423" w:rsidRDefault="00BF4423" w:rsidP="00BF4423"/>
    <w:p w14:paraId="54845590" w14:textId="77777777" w:rsidR="00BF4423" w:rsidRDefault="00BF4423" w:rsidP="00BF4423"/>
    <w:p w14:paraId="73D36148" w14:textId="77777777" w:rsidR="00BF4423" w:rsidRDefault="00BF4423" w:rsidP="00BF4423"/>
    <w:p w14:paraId="0F47FD8C" w14:textId="77777777" w:rsidR="00BF4423" w:rsidRPr="00BF4423" w:rsidRDefault="00BF4423" w:rsidP="00BF4423"/>
    <w:p w14:paraId="50CC806A" w14:textId="77777777" w:rsidR="005D1C65" w:rsidRDefault="005D1C65" w:rsidP="0028131B">
      <w:pPr>
        <w:pStyle w:val="Heading2"/>
      </w:pPr>
    </w:p>
    <w:p w14:paraId="5067554C" w14:textId="77777777" w:rsidR="005D1C65" w:rsidRDefault="005D1C65">
      <w:pPr>
        <w:pStyle w:val="Heading2"/>
      </w:pPr>
    </w:p>
    <w:p w14:paraId="274028F1" w14:textId="77777777" w:rsidR="005D1C65" w:rsidRDefault="005D1C65">
      <w:pPr>
        <w:pStyle w:val="Heading2"/>
      </w:pPr>
    </w:p>
    <w:p w14:paraId="0DDE60F2" w14:textId="77777777" w:rsidR="00B434FA" w:rsidRDefault="00B434FA" w:rsidP="00B434FA"/>
    <w:p w14:paraId="2739CB8E" w14:textId="77777777" w:rsidR="00B434FA" w:rsidRDefault="00B434FA" w:rsidP="00B434FA"/>
    <w:p w14:paraId="7CBC883B" w14:textId="77777777" w:rsidR="005D1C65" w:rsidRDefault="005D1C65" w:rsidP="0028131B">
      <w:pPr>
        <w:pStyle w:val="Heading2"/>
      </w:pPr>
    </w:p>
    <w:p w14:paraId="76C90665" w14:textId="3D3987D1" w:rsidR="000F1CC4" w:rsidRDefault="00973D66">
      <w:pPr>
        <w:pStyle w:val="Heading2"/>
      </w:pPr>
      <w:bookmarkStart w:id="140" w:name="_Toc299718620"/>
      <w:bookmarkStart w:id="141" w:name="_Toc318119321"/>
      <w:r>
        <w:t xml:space="preserve">5.1 </w:t>
      </w:r>
      <w:r w:rsidR="000F1CC4" w:rsidRPr="00111866">
        <w:t>Introduction</w:t>
      </w:r>
      <w:bookmarkEnd w:id="140"/>
      <w:bookmarkEnd w:id="141"/>
    </w:p>
    <w:p w14:paraId="1907431C" w14:textId="2AA6270F" w:rsidR="000F1CC4" w:rsidRDefault="000F1CC4" w:rsidP="00564E40">
      <w:r w:rsidRPr="00093E0F">
        <w:t xml:space="preserve">This </w:t>
      </w:r>
      <w:r w:rsidR="00C06D08">
        <w:t>research</w:t>
      </w:r>
      <w:r w:rsidRPr="00093E0F">
        <w:t xml:space="preserve"> is a response to the lack of empirical evidence </w:t>
      </w:r>
      <w:r w:rsidR="007E3415">
        <w:t>from</w:t>
      </w:r>
      <w:r w:rsidRPr="00093E0F">
        <w:t xml:space="preserve"> an </w:t>
      </w:r>
      <w:r w:rsidR="00661CB6">
        <w:t>OBE</w:t>
      </w:r>
      <w:r w:rsidRPr="00093E0F">
        <w:t xml:space="preserve"> perspective of </w:t>
      </w:r>
      <w:r w:rsidR="007E3415">
        <w:t>households</w:t>
      </w:r>
      <w:r w:rsidR="004634E5">
        <w:t>’</w:t>
      </w:r>
      <w:r w:rsidR="007E3415">
        <w:t xml:space="preserve"> </w:t>
      </w:r>
      <w:r w:rsidRPr="00093E0F">
        <w:t>housing search</w:t>
      </w:r>
      <w:r w:rsidR="00A51F59">
        <w:t xml:space="preserve"> behaviour</w:t>
      </w:r>
      <w:r w:rsidRPr="00093E0F">
        <w:t xml:space="preserve">. </w:t>
      </w:r>
      <w:r w:rsidR="007E3415">
        <w:t>There is litt</w:t>
      </w:r>
      <w:r w:rsidR="00661CB6">
        <w:t>le evidence currently about the</w:t>
      </w:r>
      <w:r w:rsidR="007E3415">
        <w:t xml:space="preserve"> types of information source used, the length and extent of search, its intensity and the influences of different actors on search outcomes. In order to understand the norms and variations in behaviour, as well as to construct </w:t>
      </w:r>
      <w:r w:rsidR="00564E40">
        <w:t xml:space="preserve">a typology of </w:t>
      </w:r>
      <w:r w:rsidR="007E3415">
        <w:t xml:space="preserve">different </w:t>
      </w:r>
      <w:r w:rsidR="00564E40">
        <w:t>housing search behaviours</w:t>
      </w:r>
      <w:r w:rsidR="008245A4">
        <w:t>,</w:t>
      </w:r>
      <w:r w:rsidR="00564E40">
        <w:t xml:space="preserve"> evidence of the actual behaviours of household</w:t>
      </w:r>
      <w:r w:rsidR="007E3415">
        <w:t>s</w:t>
      </w:r>
      <w:r w:rsidR="00564E40">
        <w:t xml:space="preserve"> is needed. </w:t>
      </w:r>
      <w:r w:rsidR="007E3415">
        <w:t xml:space="preserve">This chapter </w:t>
      </w:r>
      <w:r w:rsidR="00FB087F">
        <w:t xml:space="preserve">has two </w:t>
      </w:r>
      <w:r w:rsidR="00F2167E">
        <w:t>aims: to justify and relate the</w:t>
      </w:r>
      <w:r w:rsidR="007E3415">
        <w:t xml:space="preserve"> </w:t>
      </w:r>
      <w:r w:rsidR="00FB087F">
        <w:t xml:space="preserve">research </w:t>
      </w:r>
      <w:r w:rsidR="007E3415">
        <w:t xml:space="preserve">methods used to obtain information about the housing search process, </w:t>
      </w:r>
      <w:r w:rsidR="00FB087F">
        <w:t xml:space="preserve">and to justify Sheffield as the case study housing market used in this thesis. </w:t>
      </w:r>
    </w:p>
    <w:p w14:paraId="20EBC5BF" w14:textId="03A36ADB" w:rsidR="008245A4" w:rsidRDefault="00FB087F" w:rsidP="001E3340">
      <w:pPr>
        <w:pStyle w:val="NoSpacing"/>
        <w:rPr>
          <w:sz w:val="22"/>
        </w:rPr>
      </w:pPr>
      <w:r w:rsidRPr="00253941">
        <w:rPr>
          <w:sz w:val="22"/>
        </w:rPr>
        <w:t xml:space="preserve">Chapters three and four explored how different ontologies of housing search are discernible in the different schools of economic thought. </w:t>
      </w:r>
      <w:r w:rsidR="008245A4">
        <w:rPr>
          <w:sz w:val="22"/>
        </w:rPr>
        <w:t xml:space="preserve">The conclusion of chapter </w:t>
      </w:r>
      <w:r w:rsidR="00FB245D">
        <w:rPr>
          <w:sz w:val="22"/>
        </w:rPr>
        <w:t>four</w:t>
      </w:r>
      <w:r w:rsidR="008245A4">
        <w:rPr>
          <w:sz w:val="22"/>
        </w:rPr>
        <w:t xml:space="preserve"> showed that from an OBE perspective there is a gap in knowledge of the variation in search behaviours across a range of variables across the different stages of search. Research is needed to answer the question, do households exhibit variations across these variables, and if so, can a typology of this variation extend our understanding of the housing market?</w:t>
      </w:r>
      <w:r w:rsidR="00FB245D">
        <w:rPr>
          <w:sz w:val="22"/>
        </w:rPr>
        <w:t xml:space="preserve"> These questions relate to the research objectives discussed in chapter one, and the methods required to answer these questions are outlined in this chapter.</w:t>
      </w:r>
    </w:p>
    <w:p w14:paraId="0653A578" w14:textId="6EB74CA7" w:rsidR="000F1CC4" w:rsidRPr="001E3340" w:rsidRDefault="008245A4" w:rsidP="001E3340">
      <w:pPr>
        <w:pStyle w:val="NoSpacing"/>
        <w:rPr>
          <w:sz w:val="22"/>
        </w:rPr>
      </w:pPr>
      <w:r>
        <w:rPr>
          <w:sz w:val="22"/>
        </w:rPr>
        <w:lastRenderedPageBreak/>
        <w:t>The different</w:t>
      </w:r>
      <w:r w:rsidR="00FB087F" w:rsidRPr="00253941">
        <w:rPr>
          <w:sz w:val="22"/>
        </w:rPr>
        <w:t xml:space="preserve"> schools have also led to different types of research method being operationalized. In NCE housing</w:t>
      </w:r>
      <w:r w:rsidR="000F1CC4" w:rsidRPr="00253941">
        <w:rPr>
          <w:sz w:val="22"/>
        </w:rPr>
        <w:t xml:space="preserve"> research</w:t>
      </w:r>
      <w:r w:rsidR="00FB087F" w:rsidRPr="00253941">
        <w:rPr>
          <w:sz w:val="22"/>
        </w:rPr>
        <w:t>ers</w:t>
      </w:r>
      <w:r w:rsidR="000F1CC4" w:rsidRPr="00253941">
        <w:rPr>
          <w:sz w:val="22"/>
        </w:rPr>
        <w:t xml:space="preserve"> </w:t>
      </w:r>
      <w:r w:rsidR="00FB087F" w:rsidRPr="00253941">
        <w:rPr>
          <w:sz w:val="22"/>
        </w:rPr>
        <w:t>have most frequently used quantitative techniques exploring secondary data about search outcomes (for example hedonic analyses using census and land registry information)</w:t>
      </w:r>
      <w:r w:rsidR="000F1CC4" w:rsidRPr="00253941">
        <w:rPr>
          <w:sz w:val="22"/>
        </w:rPr>
        <w:t xml:space="preserve">. </w:t>
      </w:r>
      <w:r w:rsidR="00FB087F" w:rsidRPr="00253941">
        <w:rPr>
          <w:sz w:val="22"/>
        </w:rPr>
        <w:t>Many of these research methods have been refined and expanded to increasing</w:t>
      </w:r>
      <w:r w:rsidR="00253941" w:rsidRPr="00253941">
        <w:rPr>
          <w:sz w:val="22"/>
        </w:rPr>
        <w:t xml:space="preserve"> levels of technical complexity and have revealed many insights about housing markets. </w:t>
      </w:r>
      <w:r w:rsidR="000F1CC4" w:rsidRPr="00253941">
        <w:rPr>
          <w:sz w:val="22"/>
        </w:rPr>
        <w:t>Yet</w:t>
      </w:r>
      <w:r w:rsidR="00253941" w:rsidRPr="00253941">
        <w:rPr>
          <w:sz w:val="22"/>
        </w:rPr>
        <w:t xml:space="preserve"> many of these econometric approaches remain unsuitable for exploring the variation in housing search behaviour. There have been repeated calls from those working in housing and property markets to explore </w:t>
      </w:r>
      <w:r w:rsidR="0002147E">
        <w:rPr>
          <w:sz w:val="22"/>
        </w:rPr>
        <w:t xml:space="preserve">a wide range of </w:t>
      </w:r>
      <w:r w:rsidR="00253941" w:rsidRPr="00253941">
        <w:rPr>
          <w:sz w:val="22"/>
        </w:rPr>
        <w:t>methods and assemble pluralistic panoply of research methods that are suitable to exploring alternative questions (</w:t>
      </w:r>
      <w:r w:rsidR="00661CB6" w:rsidRPr="00253941">
        <w:rPr>
          <w:sz w:val="22"/>
        </w:rPr>
        <w:t>Kauko, 2001</w:t>
      </w:r>
      <w:r w:rsidR="00253941" w:rsidRPr="00253941">
        <w:rPr>
          <w:sz w:val="22"/>
        </w:rPr>
        <w:t xml:space="preserve">; </w:t>
      </w:r>
      <w:r w:rsidR="00661CB6" w:rsidRPr="00253941">
        <w:rPr>
          <w:sz w:val="22"/>
        </w:rPr>
        <w:t xml:space="preserve">Guy and Henneberry, </w:t>
      </w:r>
      <w:r w:rsidR="000F1CC4" w:rsidRPr="00253941">
        <w:rPr>
          <w:sz w:val="22"/>
        </w:rPr>
        <w:t>2002</w:t>
      </w:r>
      <w:r w:rsidR="00F2167E">
        <w:rPr>
          <w:sz w:val="22"/>
        </w:rPr>
        <w:t>; Gibb, 2009),</w:t>
      </w:r>
      <w:r w:rsidR="00253941" w:rsidRPr="00253941">
        <w:rPr>
          <w:sz w:val="22"/>
        </w:rPr>
        <w:t xml:space="preserve"> including qualitative and survey based insights (Watkins, </w:t>
      </w:r>
      <w:r w:rsidR="000F1CC4" w:rsidRPr="00253941">
        <w:rPr>
          <w:sz w:val="22"/>
        </w:rPr>
        <w:t xml:space="preserve">2008). </w:t>
      </w:r>
    </w:p>
    <w:p w14:paraId="0902BCAE" w14:textId="6880E49B" w:rsidR="00661CB6" w:rsidRPr="00F2167E" w:rsidRDefault="000F1CC4" w:rsidP="00661CB6">
      <w:r w:rsidRPr="00F2167E">
        <w:t xml:space="preserve">A </w:t>
      </w:r>
      <w:r w:rsidR="00F2167E" w:rsidRPr="00F2167E">
        <w:t>survey</w:t>
      </w:r>
      <w:r w:rsidRPr="00F2167E">
        <w:t xml:space="preserve"> approach is considered most suitable for exploring the </w:t>
      </w:r>
      <w:r w:rsidR="00C06D08">
        <w:t xml:space="preserve">variation in </w:t>
      </w:r>
      <w:r w:rsidR="00700216">
        <w:t>owner-occupier</w:t>
      </w:r>
      <w:r w:rsidR="00A51F59">
        <w:t xml:space="preserve">s’ </w:t>
      </w:r>
      <w:r w:rsidR="00F2167E" w:rsidRPr="00F2167E">
        <w:t>housing search</w:t>
      </w:r>
      <w:r w:rsidRPr="00F2167E">
        <w:t xml:space="preserve"> process</w:t>
      </w:r>
      <w:r w:rsidR="00C06D08">
        <w:t>es</w:t>
      </w:r>
      <w:r w:rsidRPr="00F2167E">
        <w:t xml:space="preserve">. Breadth of explanation is needed to explore the </w:t>
      </w:r>
      <w:r w:rsidR="00F2167E" w:rsidRPr="00F2167E">
        <w:t>variability in housing search process</w:t>
      </w:r>
      <w:r w:rsidR="00A51F59">
        <w:t>es</w:t>
      </w:r>
      <w:r w:rsidR="00F2167E" w:rsidRPr="00F2167E">
        <w:t xml:space="preserve"> and d</w:t>
      </w:r>
      <w:r w:rsidRPr="00F2167E">
        <w:t xml:space="preserve">epth is needed to explain the complex iterative process of determining household housing choice. To satisfy both the breadth and depth necessary a household survey across </w:t>
      </w:r>
      <w:r w:rsidR="00F2167E" w:rsidRPr="00F2167E">
        <w:t>a housing market (with</w:t>
      </w:r>
      <w:r w:rsidRPr="00F2167E">
        <w:t xml:space="preserve"> detailed interviews prior to the survey</w:t>
      </w:r>
      <w:r w:rsidR="00F2167E" w:rsidRPr="00F2167E">
        <w:t xml:space="preserve"> </w:t>
      </w:r>
      <w:r w:rsidR="00A51F59">
        <w:t>implementation</w:t>
      </w:r>
      <w:r w:rsidR="00F2167E" w:rsidRPr="00F2167E">
        <w:t>,</w:t>
      </w:r>
      <w:r w:rsidRPr="00F2167E">
        <w:t xml:space="preserve"> to </w:t>
      </w:r>
      <w:r w:rsidR="00F2167E" w:rsidRPr="00F2167E">
        <w:t>test and refine</w:t>
      </w:r>
      <w:r w:rsidRPr="00F2167E">
        <w:t xml:space="preserve"> the </w:t>
      </w:r>
      <w:r w:rsidR="00F2167E" w:rsidRPr="00F2167E">
        <w:t xml:space="preserve">survey </w:t>
      </w:r>
      <w:r w:rsidRPr="00F2167E">
        <w:t>questions</w:t>
      </w:r>
      <w:r w:rsidR="00F2167E" w:rsidRPr="00F2167E">
        <w:t>) is</w:t>
      </w:r>
      <w:r w:rsidRPr="00F2167E">
        <w:t xml:space="preserve"> suitable. This </w:t>
      </w:r>
      <w:r w:rsidR="00A51F59">
        <w:t>fulfils the requirement for both the quantitative data to measure the extent of variation and qualitative insights into the rationales and details of search</w:t>
      </w:r>
      <w:r w:rsidR="00661CB6" w:rsidRPr="00F2167E">
        <w:t xml:space="preserve">. Whilst it would be possible to gain some insight from local housing officers, planners, property professionals and developers about their perceptions of the household </w:t>
      </w:r>
      <w:r w:rsidR="00F2167E" w:rsidRPr="00F2167E">
        <w:t xml:space="preserve">search process; </w:t>
      </w:r>
      <w:r w:rsidR="00661CB6" w:rsidRPr="00F2167E">
        <w:t xml:space="preserve">there is a sturdier logic </w:t>
      </w:r>
      <w:r w:rsidR="00526A2E">
        <w:t>to asking the subjects themselves</w:t>
      </w:r>
      <w:r w:rsidR="00661CB6" w:rsidRPr="00F2167E">
        <w:t>.</w:t>
      </w:r>
    </w:p>
    <w:p w14:paraId="3FDF325F" w14:textId="77777777" w:rsidR="000F1CC4" w:rsidRPr="00111866" w:rsidRDefault="000F1CC4" w:rsidP="000F1CC4"/>
    <w:p w14:paraId="709C2BF8" w14:textId="631C430D" w:rsidR="000F1CC4" w:rsidRDefault="00973D66" w:rsidP="0028131B">
      <w:pPr>
        <w:pStyle w:val="Heading2"/>
      </w:pPr>
      <w:bookmarkStart w:id="142" w:name="_Toc270002159"/>
      <w:bookmarkStart w:id="143" w:name="_Toc299718621"/>
      <w:bookmarkStart w:id="144" w:name="_Toc318119322"/>
      <w:r>
        <w:t xml:space="preserve">5.2 </w:t>
      </w:r>
      <w:r w:rsidR="000F1CC4">
        <w:t>Philosophical underlabouring</w:t>
      </w:r>
      <w:bookmarkEnd w:id="142"/>
      <w:r w:rsidR="00270897">
        <w:t>: the methodological framework</w:t>
      </w:r>
      <w:bookmarkEnd w:id="143"/>
      <w:bookmarkEnd w:id="144"/>
    </w:p>
    <w:p w14:paraId="2D5267E8" w14:textId="0F2E8ED2" w:rsidR="00F2167E" w:rsidRDefault="004634E5" w:rsidP="000F1CC4">
      <w:r>
        <w:t xml:space="preserve">Chapters two to four </w:t>
      </w:r>
      <w:r w:rsidR="000F1CC4" w:rsidRPr="008B3C16">
        <w:t>revealed that housing economics</w:t>
      </w:r>
      <w:r w:rsidR="00661CB6">
        <w:t xml:space="preserve"> contains many varied ontologies of human behaviour. </w:t>
      </w:r>
      <w:r w:rsidR="000F1CC4">
        <w:t>The relationship</w:t>
      </w:r>
      <w:r w:rsidR="00661CB6">
        <w:t>, however,</w:t>
      </w:r>
      <w:r w:rsidR="000F1CC4">
        <w:t xml:space="preserve"> between philosop</w:t>
      </w:r>
      <w:r w:rsidR="00661CB6">
        <w:t>hical perspectives and economic models and methods</w:t>
      </w:r>
      <w:r w:rsidR="000F1CC4">
        <w:t xml:space="preserve"> is rarely </w:t>
      </w:r>
      <w:r w:rsidR="00661CB6">
        <w:t>made explicit. As c</w:t>
      </w:r>
      <w:r w:rsidR="00F2167E">
        <w:t>h</w:t>
      </w:r>
      <w:r w:rsidR="00661CB6">
        <w:t>a</w:t>
      </w:r>
      <w:r w:rsidR="00F2167E">
        <w:t>p</w:t>
      </w:r>
      <w:r w:rsidR="00661CB6">
        <w:t>ter fou</w:t>
      </w:r>
      <w:r w:rsidR="00F2167E">
        <w:t>r outlined BE is a broad school: NB</w:t>
      </w:r>
      <w:r w:rsidR="00661CB6">
        <w:t>E has a commitment to studying individuals as atomised, whilst OBE has a commitment to studying their behaviours in relation to others and wider trends of behaviour</w:t>
      </w:r>
      <w:r w:rsidR="000F1CC4">
        <w:t xml:space="preserve">. </w:t>
      </w:r>
      <w:r w:rsidR="00F2167E">
        <w:t>The methods used in OBE relate to</w:t>
      </w:r>
      <w:r w:rsidR="0091266F">
        <w:t xml:space="preserve"> both process and outcomes of economic activities, as both </w:t>
      </w:r>
      <w:r w:rsidR="00296D14">
        <w:t>are</w:t>
      </w:r>
      <w:r w:rsidR="0091266F">
        <w:t xml:space="preserve"> of interest in understanding the holistic economy</w:t>
      </w:r>
      <w:r w:rsidR="00BF4423" w:rsidRPr="00BF4423">
        <w:t>.</w:t>
      </w:r>
      <w:r w:rsidR="0091266F">
        <w:t xml:space="preserve"> The </w:t>
      </w:r>
      <w:r w:rsidR="00F2167E">
        <w:t>focus</w:t>
      </w:r>
      <w:r w:rsidR="0091266F">
        <w:t xml:space="preserve"> here</w:t>
      </w:r>
      <w:r w:rsidR="00F2167E">
        <w:t xml:space="preserve"> </w:t>
      </w:r>
      <w:r w:rsidR="0091266F">
        <w:t xml:space="preserve">is </w:t>
      </w:r>
      <w:r w:rsidR="00F2167E">
        <w:t xml:space="preserve">on the individual household’s experience as well as the similarities and differences between </w:t>
      </w:r>
      <w:r w:rsidR="00417C0B">
        <w:t>households’</w:t>
      </w:r>
      <w:r w:rsidR="00F2167E">
        <w:t xml:space="preserve"> search processes and the norms </w:t>
      </w:r>
      <w:r w:rsidR="000903E7">
        <w:t>withi</w:t>
      </w:r>
      <w:r w:rsidR="0091266F">
        <w:t>n the housing market. Given the difference in emphase</w:t>
      </w:r>
      <w:r w:rsidR="000903E7">
        <w:t>s</w:t>
      </w:r>
      <w:r w:rsidR="0091266F">
        <w:t xml:space="preserve"> between NBE and OBE</w:t>
      </w:r>
      <w:r w:rsidR="000903E7">
        <w:t>, it is not prudent to assume that methods can be substituted</w:t>
      </w:r>
      <w:r w:rsidR="0091266F">
        <w:t xml:space="preserve"> within BE variants</w:t>
      </w:r>
      <w:r w:rsidR="000903E7">
        <w:t xml:space="preserve">, or that the insights from them are intrinsically transferable, despite the frequent calls for greater pluralism in housing and property economics research. A shared philosophical understanding is required before sharing methods, analysis or observations about the housing market. </w:t>
      </w:r>
    </w:p>
    <w:p w14:paraId="324FB18C" w14:textId="62AC2FE7" w:rsidR="000F1CC4" w:rsidRDefault="000F1CC4" w:rsidP="000F1CC4">
      <w:proofErr w:type="gramStart"/>
      <w:r>
        <w:lastRenderedPageBreak/>
        <w:t xml:space="preserve">Watkins and McMaster (2011) caution </w:t>
      </w:r>
      <w:r w:rsidR="00A51F59">
        <w:t xml:space="preserve">against </w:t>
      </w:r>
      <w:r w:rsidR="00661CB6">
        <w:t>pursuing</w:t>
      </w:r>
      <w:r>
        <w:t xml:space="preserve"> a pluralist agenda without being explicit about the philosophical foundations of the project.</w:t>
      </w:r>
      <w:proofErr w:type="gramEnd"/>
      <w:r>
        <w:t xml:space="preserve"> Marsh and Gibb (2011)</w:t>
      </w:r>
      <w:r w:rsidR="00661CB6">
        <w:t xml:space="preserve"> likewise</w:t>
      </w:r>
      <w:r>
        <w:t xml:space="preserve"> argue that clarity of philosophical commitments</w:t>
      </w:r>
      <w:r w:rsidR="0091266F">
        <w:t xml:space="preserve"> is needed, and suggest that a Critical R</w:t>
      </w:r>
      <w:r>
        <w:t>ealist perspective may be fruitful in housing economics:</w:t>
      </w:r>
    </w:p>
    <w:p w14:paraId="365B036E" w14:textId="28C63782" w:rsidR="000F1CC4" w:rsidRDefault="005D1C65" w:rsidP="00A874BE">
      <w:pPr>
        <w:ind w:left="720"/>
      </w:pPr>
      <w:r>
        <w:t>“</w:t>
      </w:r>
      <w:r w:rsidR="000F1CC4">
        <w:t xml:space="preserve">We would add the observation that another potential avenue for exploration is work invoked by critical realism. There has been some work in housing that has explicitly invoked critical realism (e.g. Dickens, Duncan, Goodwin </w:t>
      </w:r>
      <w:r w:rsidR="00A874BE">
        <w:t>and</w:t>
      </w:r>
      <w:r w:rsidR="000F1CC4">
        <w:t xml:space="preserve"> Gray 1985, Fitzpatrick 2005), but this has largely passed by the housing economics community. This can be contrasted with other areas of economics; there has been a lively debate on critical realism as a mechanism for retaining aspirations relating to the nature of explanation in economics, without that necessitating a commitment to positivist account of closed systems, covering laws and constant conjunctions (e.g. Fleetwood 1999, Fullbrook 2009, Lawson 1997). We would suggest that an examination of these ideas in the housing market context is overdue.</w:t>
      </w:r>
      <w:r>
        <w:t>”</w:t>
      </w:r>
      <w:r w:rsidR="000F1CC4">
        <w:t xml:space="preserve"> (Marsh </w:t>
      </w:r>
      <w:r w:rsidR="00A874BE">
        <w:t>and</w:t>
      </w:r>
      <w:r w:rsidR="000F1CC4">
        <w:t xml:space="preserve"> Gibb, 2011, P.298)</w:t>
      </w:r>
    </w:p>
    <w:p w14:paraId="106771D3" w14:textId="716B53C8" w:rsidR="00526A2E" w:rsidRPr="005B20B0" w:rsidRDefault="00CF65B4" w:rsidP="00270897">
      <w:pPr>
        <w:pStyle w:val="Heading7"/>
        <w:rPr>
          <w:rFonts w:ascii="Garamond" w:hAnsi="Garamond"/>
          <w:color w:val="auto"/>
        </w:rPr>
      </w:pPr>
      <w:bookmarkStart w:id="145" w:name="_Toc270002162"/>
      <w:r w:rsidRPr="005B20B0">
        <w:rPr>
          <w:rFonts w:ascii="Garamond" w:hAnsi="Garamond"/>
          <w:i w:val="0"/>
          <w:color w:val="auto"/>
        </w:rPr>
        <w:t>Whilst further work is needed to identify possible overlap in methods in OBE and other schools of economics, CR offers s</w:t>
      </w:r>
      <w:r w:rsidR="00A51F59" w:rsidRPr="005B20B0">
        <w:rPr>
          <w:rFonts w:ascii="Garamond" w:hAnsi="Garamond"/>
          <w:i w:val="0"/>
          <w:color w:val="auto"/>
        </w:rPr>
        <w:t>everal advantages as an ontological (and epistemological</w:t>
      </w:r>
      <w:r w:rsidRPr="005B20B0">
        <w:rPr>
          <w:rFonts w:ascii="Garamond" w:hAnsi="Garamond"/>
          <w:i w:val="0"/>
          <w:color w:val="auto"/>
        </w:rPr>
        <w:t xml:space="preserve">) </w:t>
      </w:r>
      <w:r w:rsidR="00A51F59" w:rsidRPr="005B20B0">
        <w:rPr>
          <w:rFonts w:ascii="Garamond" w:hAnsi="Garamond"/>
          <w:i w:val="0"/>
          <w:color w:val="auto"/>
        </w:rPr>
        <w:t>approach to understanding</w:t>
      </w:r>
      <w:r w:rsidRPr="005B20B0">
        <w:rPr>
          <w:rFonts w:ascii="Garamond" w:hAnsi="Garamond"/>
          <w:i w:val="0"/>
          <w:color w:val="auto"/>
        </w:rPr>
        <w:t xml:space="preserve"> the housing market from which it is possible to judge potential synthesis of methods.  </w:t>
      </w:r>
    </w:p>
    <w:p w14:paraId="0D55F5C4" w14:textId="77777777" w:rsidR="000F1CC4" w:rsidRPr="00534B37" w:rsidRDefault="000F1CC4" w:rsidP="00534B37">
      <w:pPr>
        <w:jc w:val="right"/>
        <w:rPr>
          <w:i/>
        </w:rPr>
      </w:pPr>
      <w:r w:rsidRPr="00534B37">
        <w:rPr>
          <w:i/>
        </w:rPr>
        <w:t>Open World systems</w:t>
      </w:r>
      <w:bookmarkEnd w:id="145"/>
    </w:p>
    <w:p w14:paraId="35C20585" w14:textId="0F9DD631" w:rsidR="000F1CC4" w:rsidRPr="00111866" w:rsidRDefault="00A51F59" w:rsidP="000F1CC4">
      <w:r>
        <w:t>Critical r</w:t>
      </w:r>
      <w:r w:rsidR="000F1CC4" w:rsidRPr="00111866">
        <w:t>ealism rejects the closed world system of some economic modelling</w:t>
      </w:r>
      <w:r w:rsidR="00DF3DCC">
        <w:t xml:space="preserve"> (Bhasker, 1998)</w:t>
      </w:r>
      <w:r w:rsidR="000F1CC4" w:rsidRPr="00111866">
        <w:t xml:space="preserve">. Closed world systems may be appropriate when considering non-agency based structures, such as astrophysics, yet the introduction of a conscious actor into the system </w:t>
      </w:r>
      <w:r w:rsidR="00417C0B">
        <w:t>leads to questioning of</w:t>
      </w:r>
      <w:r w:rsidR="000F1CC4" w:rsidRPr="00111866">
        <w:t xml:space="preserve"> the clarity of a closed world</w:t>
      </w:r>
      <w:r w:rsidR="004634E5">
        <w:t xml:space="preserve"> in housing economics</w:t>
      </w:r>
      <w:r w:rsidR="000F1CC4" w:rsidRPr="00111866">
        <w:t>. In a closed world an event will always produce the same output, for example under specified conditions an interest rate rise will have a defined decrease upon the level of borrowing</w:t>
      </w:r>
      <w:r w:rsidR="0029688F">
        <w:t>, although in the social sciences these conditions frequently only occur in laboratory settings (Sayer, 1992)</w:t>
      </w:r>
      <w:r w:rsidR="000F1CC4" w:rsidRPr="00111866">
        <w:t xml:space="preserve">. </w:t>
      </w:r>
      <w:r w:rsidR="006F133D">
        <w:t xml:space="preserve">Experimental work therefore needs to be verified in open world contexts before it can be applied (Benton and Craib, 2011). </w:t>
      </w:r>
      <w:r w:rsidR="000F1CC4" w:rsidRPr="00111866">
        <w:t>These laws are representations of</w:t>
      </w:r>
      <w:r>
        <w:t xml:space="preserve"> both</w:t>
      </w:r>
      <w:r w:rsidR="000F1CC4" w:rsidRPr="00111866">
        <w:t xml:space="preserve"> the inputs and outputs</w:t>
      </w:r>
      <w:r>
        <w:t xml:space="preserve"> of a housing </w:t>
      </w:r>
      <w:proofErr w:type="gramStart"/>
      <w:r>
        <w:t>market</w:t>
      </w:r>
      <w:r w:rsidR="000F1CC4" w:rsidRPr="00111866">
        <w:t>,</w:t>
      </w:r>
      <w:proofErr w:type="gramEnd"/>
      <w:r w:rsidR="000F1CC4" w:rsidRPr="00111866">
        <w:t xml:space="preserve"> they will therefore explain event regularities. However, the failure of deductivist models to predict individual and market behaviour suggests that there is a failure in either the </w:t>
      </w:r>
      <w:r>
        <w:t xml:space="preserve">laws </w:t>
      </w:r>
      <w:r w:rsidR="000F1CC4" w:rsidRPr="00111866">
        <w:t xml:space="preserve">constructed or the antecedents of deductivist modelling where agents are involved. Lawson (1997, 2001) argues persuasively that the failure is due to the unrealistic assumptions involved in using a closed world deductivist model. </w:t>
      </w:r>
      <w:r w:rsidR="00DF3DCC">
        <w:t>Naess (2004) argues that under open world assumptions, it is still possible to study social phenomena in the urban realm for prediction purposes for planners.</w:t>
      </w:r>
    </w:p>
    <w:p w14:paraId="5AB46942" w14:textId="3C990E31" w:rsidR="00D94B20" w:rsidRDefault="00417C0B" w:rsidP="00D94B20">
      <w:r>
        <w:t>Those</w:t>
      </w:r>
      <w:r w:rsidR="00D94B20" w:rsidRPr="00111866">
        <w:t xml:space="preserve"> working with</w:t>
      </w:r>
      <w:r w:rsidR="00661CB6">
        <w:t>in</w:t>
      </w:r>
      <w:r w:rsidR="00D94B20" w:rsidRPr="00111866">
        <w:t xml:space="preserve"> critical realism have been criticised for their lack of work in bridging </w:t>
      </w:r>
      <w:r w:rsidR="00A51F59">
        <w:t xml:space="preserve">from </w:t>
      </w:r>
      <w:r w:rsidR="00D94B20" w:rsidRPr="00111866">
        <w:t>the</w:t>
      </w:r>
      <w:r w:rsidR="00A51F59">
        <w:t>ir</w:t>
      </w:r>
      <w:r w:rsidR="00D94B20" w:rsidRPr="00111866">
        <w:t xml:space="preserve"> theoretical position </w:t>
      </w:r>
      <w:r w:rsidR="00A51F59">
        <w:t>to</w:t>
      </w:r>
      <w:r w:rsidR="00D94B20" w:rsidRPr="00111866">
        <w:t xml:space="preserve"> the methods </w:t>
      </w:r>
      <w:r w:rsidR="00661CB6">
        <w:t>employed</w:t>
      </w:r>
      <w:r w:rsidR="00D94B20" w:rsidRPr="00111866">
        <w:t xml:space="preserve"> in social </w:t>
      </w:r>
      <w:r w:rsidR="00661CB6">
        <w:t xml:space="preserve">science </w:t>
      </w:r>
      <w:r w:rsidR="00D94B20" w:rsidRPr="00111866">
        <w:t xml:space="preserve">research (Pratt, 1995; Oliver, </w:t>
      </w:r>
      <w:r w:rsidR="00D94B20" w:rsidRPr="00111866">
        <w:lastRenderedPageBreak/>
        <w:t>2011). This is, in part, due to the success that critical realism has had in crossing paradigm boundaries. Indeed, critical realism spans research paradigms from theology to natural sciences and economics (e.g. Wright, 1992; McGrath, 2004; Lawson, 2001). The heterogeneity wi</w:t>
      </w:r>
      <w:r w:rsidR="00661CB6">
        <w:t>thin critical realist accounts</w:t>
      </w:r>
      <w:r w:rsidR="00D94B20" w:rsidRPr="00111866">
        <w:t xml:space="preserve"> likewise lends itself to the lack of a clear relationship between theory and methods (Danermark et al, 2002). In this context it is unsurprising that criticism has been raised relating to methods</w:t>
      </w:r>
      <w:r w:rsidR="00A51F59">
        <w:t>,</w:t>
      </w:r>
      <w:r w:rsidR="00D94B20" w:rsidRPr="00111866">
        <w:t xml:space="preserve"> when in each paradigm critical realism must grapple with the prevailing epistemology and methodological considerations, yet maintain that the method should remain subservient to the ontology of the discipline. The diffuse</w:t>
      </w:r>
      <w:r w:rsidR="00E3348A">
        <w:t xml:space="preserve"> range of</w:t>
      </w:r>
      <w:r w:rsidR="00D94B20" w:rsidRPr="00111866">
        <w:t xml:space="preserve"> meth</w:t>
      </w:r>
      <w:r w:rsidR="00661CB6">
        <w:t>ods utilised in critical realist accounts of social phenomena</w:t>
      </w:r>
      <w:r w:rsidR="00D94B20" w:rsidRPr="00111866">
        <w:t xml:space="preserve"> </w:t>
      </w:r>
      <w:r w:rsidR="00A51F59">
        <w:t>could</w:t>
      </w:r>
      <w:r w:rsidR="00D94B20" w:rsidRPr="00111866">
        <w:t xml:space="preserve"> be seen as </w:t>
      </w:r>
      <w:proofErr w:type="gramStart"/>
      <w:r w:rsidR="00D94B20" w:rsidRPr="00111866">
        <w:t>a strength</w:t>
      </w:r>
      <w:proofErr w:type="gramEnd"/>
      <w:r w:rsidR="00D94B20" w:rsidRPr="00111866">
        <w:t xml:space="preserve"> of the </w:t>
      </w:r>
      <w:r w:rsidR="00661CB6">
        <w:t>philosophical outlook</w:t>
      </w:r>
      <w:r w:rsidR="00A51F59">
        <w:t>.</w:t>
      </w:r>
      <w:r w:rsidR="00D94B20" w:rsidRPr="00111866">
        <w:t xml:space="preserve"> Danermark et al (2002) argue that there should not be a predefined set of </w:t>
      </w:r>
      <w:proofErr w:type="gramStart"/>
      <w:r w:rsidR="00D94B20" w:rsidRPr="00111866">
        <w:t>methods,</w:t>
      </w:r>
      <w:proofErr w:type="gramEnd"/>
      <w:r w:rsidR="00D94B20" w:rsidRPr="00111866">
        <w:t xml:space="preserve"> rather the method should be informed by the question under consideration. </w:t>
      </w:r>
    </w:p>
    <w:p w14:paraId="63040411" w14:textId="2C1CF79D" w:rsidR="00A51F59" w:rsidRPr="00A51F59" w:rsidRDefault="00A51F59" w:rsidP="00A51F59">
      <w:pPr>
        <w:jc w:val="right"/>
        <w:rPr>
          <w:i/>
        </w:rPr>
      </w:pPr>
      <w:r w:rsidRPr="00A51F59">
        <w:rPr>
          <w:i/>
        </w:rPr>
        <w:t>Quantitative methods</w:t>
      </w:r>
    </w:p>
    <w:p w14:paraId="5BD09BE5" w14:textId="3BE58EC9" w:rsidR="00D94B20" w:rsidRPr="00111866" w:rsidRDefault="00D94B20" w:rsidP="00D94B20">
      <w:r w:rsidRPr="00111866">
        <w:t xml:space="preserve">Quantitative methods, de rigueur in economics, have at times reached an almost unassailable credibility. The quantitative hegemony in economics is in part due to the philosophical assumptions of </w:t>
      </w:r>
      <w:r>
        <w:t>NCE</w:t>
      </w:r>
      <w:r w:rsidRPr="00111866">
        <w:t xml:space="preserve"> and its position within the discipline, and in part due to the numeric nature of economic subjects of interest, chiefly money</w:t>
      </w:r>
      <w:r>
        <w:t xml:space="preserve"> (</w:t>
      </w:r>
      <w:r w:rsidRPr="00111866">
        <w:t>Sayer</w:t>
      </w:r>
      <w:r>
        <w:t>, 1992).</w:t>
      </w:r>
    </w:p>
    <w:p w14:paraId="6CF97B60" w14:textId="1C4636B8" w:rsidR="00D94B20" w:rsidRPr="00111866" w:rsidRDefault="00D94B20" w:rsidP="00D94B20">
      <w:r w:rsidRPr="00111866">
        <w:t xml:space="preserve">The hegemony of quantitative methods and mathematical abstraction may actually damage the credibility of economics if the subjects under consideration are not suitable </w:t>
      </w:r>
      <w:r>
        <w:t>for</w:t>
      </w:r>
      <w:r w:rsidRPr="00111866">
        <w:t xml:space="preserve"> quantitative analysis, or if the assumptions underpinning a mathematical formula are inaccurate. Indeed, mathematical purity may detract from a greater understanding of economic activity if the collective energy of researchers is focussed on improving mathematical modelling and not critiquing the underlying assumptions that have been taken for granted. Mathematical tractability and accuracy of prediction has been one of the main arguments in favour of maintaining a </w:t>
      </w:r>
      <w:r>
        <w:t>NCE</w:t>
      </w:r>
      <w:r w:rsidRPr="00111866">
        <w:t xml:space="preserve"> outlook, yet as has been argued above, when the ability to </w:t>
      </w:r>
      <w:r w:rsidR="00A51F59">
        <w:t xml:space="preserve">accurately </w:t>
      </w:r>
      <w:r w:rsidRPr="00111866">
        <w:t>pr</w:t>
      </w:r>
      <w:r w:rsidR="00A51F59">
        <w:t>edict fails, two options remain;</w:t>
      </w:r>
      <w:r w:rsidRPr="00111866">
        <w:t xml:space="preserve"> readdress the maths or the assumptions underpinning the model. It is becoming increasingly common to address all quantitative modelling as an instrumentalist straw man, for example: </w:t>
      </w:r>
    </w:p>
    <w:p w14:paraId="09B8B731" w14:textId="5499E0C5" w:rsidR="00D94B20" w:rsidRPr="005D1C65" w:rsidRDefault="00D94B20" w:rsidP="005D1C65">
      <w:pPr>
        <w:autoSpaceDE w:val="0"/>
        <w:autoSpaceDN w:val="0"/>
        <w:adjustRightInd w:val="0"/>
        <w:spacing w:after="0"/>
        <w:ind w:left="720"/>
        <w:rPr>
          <w:rFonts w:cs="Garamond-Light"/>
        </w:rPr>
      </w:pPr>
      <w:r w:rsidRPr="00111866">
        <w:rPr>
          <w:rFonts w:cs="Garamond-Light"/>
        </w:rPr>
        <w:t>In the context of modern economics, the central oppositions, dividing mainstream economists and their more heterodox opponents, are, if not always so expressed, between those who insist, or at least prioritise, closed-systems formalistic modelling methods and those who do not; between those who think that mimicking natural-scientific method is a sufficient basis for fashioning the methods of social science and those who do not; between those who neglect ontology and those who do not; and between reductionist and non-reductionist approaches to science. (Lawson, 2001, 178)</w:t>
      </w:r>
    </w:p>
    <w:p w14:paraId="0E588169" w14:textId="48376D40" w:rsidR="00D94B20" w:rsidRPr="00111866" w:rsidRDefault="00D94B20" w:rsidP="00D94B20">
      <w:r w:rsidRPr="00111866">
        <w:t xml:space="preserve">Lawson admits that this is a crude generalisation; however it serves to point out the necessity of </w:t>
      </w:r>
      <w:r w:rsidR="00A51F59">
        <w:t>considering</w:t>
      </w:r>
      <w:r w:rsidRPr="00111866">
        <w:t xml:space="preserve"> </w:t>
      </w:r>
      <w:r w:rsidR="00A51F59">
        <w:t xml:space="preserve">ontology, </w:t>
      </w:r>
      <w:r w:rsidRPr="00111866">
        <w:t>methods</w:t>
      </w:r>
      <w:r w:rsidR="00A51F59">
        <w:t xml:space="preserve"> and the relationship between them</w:t>
      </w:r>
      <w:r w:rsidRPr="00111866">
        <w:t xml:space="preserve">. Any credible quantitative </w:t>
      </w:r>
      <w:r w:rsidRPr="00111866">
        <w:lastRenderedPageBreak/>
        <w:t>analysis in economics must therefore be able to justify the abstractions made; research methods within a quantitative framework must therefore only be selected if the subject under consideration lends itself to quantitative abstraction and definitions. This is particularly the case when the research aims and objectives are not primarily focussed on prediction but description or modelling behaviour. An instrumentalist may be able to argue that, where prediction is paramount explanation of the structure of the world is unimportant. It is not the purpose of this section to provide a comprehensive discussion of the arguments for and against this ‘Friedman style’ affirmation (see Lawson, 1997 for more), merely to highlight the inherent contradiction in pursuing an instrumentalist argument where the research agenda is focussed on contemplating social structures. Given, therefore, the research aims a</w:t>
      </w:r>
      <w:r w:rsidR="00A51F59">
        <w:t xml:space="preserve">nd objectives of this research, </w:t>
      </w:r>
      <w:r w:rsidRPr="00111866">
        <w:t xml:space="preserve">instrumentalism is rejected and consideration is given to the structure of reality and therefore the methods used to explain that reality must be contingent upon it. </w:t>
      </w:r>
    </w:p>
    <w:p w14:paraId="74694BDE" w14:textId="02055D02" w:rsidR="00D94B20" w:rsidRPr="00111866" w:rsidRDefault="00D94B20" w:rsidP="00D94B20">
      <w:r w:rsidRPr="00111866">
        <w:t xml:space="preserve">In rejecting deductivist logic some research has rejected the methods associated with it. Within critical realist, </w:t>
      </w:r>
      <w:r>
        <w:t>OBE</w:t>
      </w:r>
      <w:r w:rsidRPr="00111866">
        <w:t xml:space="preserve"> and </w:t>
      </w:r>
      <w:r w:rsidR="00772F08">
        <w:t xml:space="preserve">IE </w:t>
      </w:r>
      <w:r w:rsidRPr="00111866">
        <w:t xml:space="preserve">there have been calls to adopt a new set of methods (see below for a discussion on behavioural methods), however, whilst this would highlight the differences between those philosophical positions and </w:t>
      </w:r>
      <w:r w:rsidR="00772F08">
        <w:t>NCE</w:t>
      </w:r>
      <w:r w:rsidRPr="00111866">
        <w:t xml:space="preserve">, the rejection of current methods is a logic step beyond the fundamentals of critical realism, instead the method should be related to the structure being studied. In short, the majority of methods are not precluded from critical realist research, however, the method must by dependent upon the theoretical understanding of reality in question, and based upon realistic assumptions about the makeup of that reality. </w:t>
      </w:r>
    </w:p>
    <w:p w14:paraId="11376BF8" w14:textId="77777777" w:rsidR="00D94B20" w:rsidRPr="00534B37" w:rsidRDefault="00D94B20" w:rsidP="00534B37">
      <w:pPr>
        <w:jc w:val="right"/>
        <w:rPr>
          <w:i/>
        </w:rPr>
      </w:pPr>
      <w:bookmarkStart w:id="146" w:name="_Toc270002172"/>
      <w:r w:rsidRPr="00534B37">
        <w:rPr>
          <w:i/>
        </w:rPr>
        <w:t>Relation to behavioural economics</w:t>
      </w:r>
      <w:bookmarkEnd w:id="146"/>
    </w:p>
    <w:p w14:paraId="1635CAE2" w14:textId="0FE12F04" w:rsidR="00D94B20" w:rsidRPr="00111866" w:rsidRDefault="00D94B20" w:rsidP="00D94B20">
      <w:r w:rsidRPr="00111866">
        <w:t>Behavioural economics</w:t>
      </w:r>
      <w:r>
        <w:t>’</w:t>
      </w:r>
      <w:r w:rsidRPr="00111866">
        <w:t xml:space="preserve"> diversity is seen not only in its philosophical foundations, but also in the methods that it employs. The rise of </w:t>
      </w:r>
      <w:r>
        <w:t>BE</w:t>
      </w:r>
      <w:r w:rsidRPr="00111866">
        <w:t xml:space="preserve"> has </w:t>
      </w:r>
      <w:r w:rsidR="00661CB6">
        <w:t>occurred</w:t>
      </w:r>
      <w:r w:rsidRPr="00111866">
        <w:t xml:space="preserve"> at the same time as a</w:t>
      </w:r>
      <w:r w:rsidR="00661CB6">
        <w:t xml:space="preserve"> rise in experimental economics. T</w:t>
      </w:r>
      <w:r w:rsidRPr="00111866">
        <w:t>hey have</w:t>
      </w:r>
      <w:r w:rsidR="00661CB6">
        <w:t>,</w:t>
      </w:r>
      <w:r w:rsidRPr="00111866">
        <w:t xml:space="preserve"> in part</w:t>
      </w:r>
      <w:r w:rsidR="00661CB6">
        <w:t>,</w:t>
      </w:r>
      <w:r w:rsidRPr="00111866">
        <w:t xml:space="preserve"> fed from each other, but have also been found separate, for example closed world experiments in game theory</w:t>
      </w:r>
      <w:r w:rsidR="00B35F95">
        <w:rPr>
          <w:rStyle w:val="FootnoteReference"/>
        </w:rPr>
        <w:footnoteReference w:id="20"/>
      </w:r>
      <w:r w:rsidRPr="00111866">
        <w:t xml:space="preserve">. The clear distinction between </w:t>
      </w:r>
      <w:r>
        <w:t>NBE</w:t>
      </w:r>
      <w:r w:rsidRPr="00111866">
        <w:t xml:space="preserve"> and </w:t>
      </w:r>
      <w:r>
        <w:t>OBE</w:t>
      </w:r>
      <w:r w:rsidRPr="00111866">
        <w:t xml:space="preserve"> requires that the differences </w:t>
      </w:r>
      <w:proofErr w:type="gramStart"/>
      <w:r w:rsidRPr="00111866">
        <w:t>are</w:t>
      </w:r>
      <w:proofErr w:type="gramEnd"/>
      <w:r w:rsidRPr="00111866">
        <w:t xml:space="preserve"> respected when considering the methods employed. </w:t>
      </w:r>
    </w:p>
    <w:p w14:paraId="28B50603" w14:textId="2BD4B17A" w:rsidR="00D94B20" w:rsidRPr="00111866" w:rsidRDefault="00D94B20" w:rsidP="00D94B20">
      <w:r w:rsidRPr="00111866">
        <w:t xml:space="preserve">The prevalence of experimental research methods in </w:t>
      </w:r>
      <w:r w:rsidR="00661CB6">
        <w:t>NBE</w:t>
      </w:r>
      <w:r w:rsidRPr="00111866">
        <w:t xml:space="preserve"> is fitting given the proximity of the philosophy to </w:t>
      </w:r>
      <w:r w:rsidR="00661CB6">
        <w:t xml:space="preserve">a </w:t>
      </w:r>
      <w:r w:rsidRPr="00111866">
        <w:t>close</w:t>
      </w:r>
      <w:r w:rsidR="00A83829">
        <w:t>d-</w:t>
      </w:r>
      <w:r w:rsidRPr="00111866">
        <w:t xml:space="preserve">world ontology. In this context experimental economics may reveal transfactual regularities, such as loss aversion, that will prevail in the real world. The logic steps between these philosophical assumptions and methods may be sound, however, as has already been argued, where there is a fundamental failure of theories, based upon these experiments, to predict actual behaviour in non-controlled environments they lose the tractability argument and </w:t>
      </w:r>
      <w:r w:rsidRPr="00111866">
        <w:lastRenderedPageBreak/>
        <w:t xml:space="preserve">hence concern over the underlying assumptions re-emerges. This is not to discount experimental research or its results per se, the work done on loss aversion, for example, may indeed have a great deal of relevance to research into the behaviour of households as they seek to sell </w:t>
      </w:r>
      <w:r w:rsidR="00661CB6">
        <w:t xml:space="preserve">a property. The concern is how </w:t>
      </w:r>
      <w:r w:rsidRPr="00111866">
        <w:t xml:space="preserve">experimental results </w:t>
      </w:r>
      <w:r w:rsidR="00661CB6">
        <w:t>are</w:t>
      </w:r>
      <w:r w:rsidRPr="00111866">
        <w:t xml:space="preserve"> related to models of real world behaviour. Again, using loss aversion, controlled experimental results may provide a picture of a transfactual, however, the necessary closed world ontology may in fact prevent translation, as there is no guarantee in an open world system that an agent would change the course of their behaviour. This argument, at the very least, places an emphasis on humility and complete description of the contextual limitations of incorporating such evidence into a model of the housing market. </w:t>
      </w:r>
    </w:p>
    <w:p w14:paraId="43B466A0" w14:textId="729CFA47" w:rsidR="00D94B20" w:rsidRPr="00111866" w:rsidRDefault="00D94B20" w:rsidP="00D94B20">
      <w:r w:rsidRPr="00111866">
        <w:t>Old behavioural economics, with its emphasis on the agency of actor</w:t>
      </w:r>
      <w:r w:rsidR="0066395C">
        <w:t>s</w:t>
      </w:r>
      <w:r w:rsidR="00417C0B">
        <w:t>,</w:t>
      </w:r>
      <w:r w:rsidRPr="00111866">
        <w:t xml:space="preserve"> builds an alternative grounded approach to understanding behaviour. The use of experiments therefore may be of some use, but will have its limitations. Simon (1994) argues that experimental conditions may be suitable for testing human economic behaviour, although he is perhaps overoptimistic about directly relating these findings to real world situations. </w:t>
      </w:r>
    </w:p>
    <w:p w14:paraId="7AD1D12D" w14:textId="77777777" w:rsidR="00D94B20" w:rsidRPr="00111866" w:rsidRDefault="00D94B20" w:rsidP="00D94B20">
      <w:pPr>
        <w:spacing w:before="100" w:beforeAutospacing="1" w:after="100" w:afterAutospacing="1"/>
        <w:ind w:left="720"/>
        <w:rPr>
          <w:rFonts w:cs="Times New Roman"/>
        </w:rPr>
      </w:pPr>
      <w:r w:rsidRPr="00111866">
        <w:rPr>
          <w:rFonts w:cs="Times New Roman"/>
        </w:rPr>
        <w:t xml:space="preserve">“Computer simulation of individual and organizational problem solving and </w:t>
      </w:r>
      <w:r>
        <w:rPr>
          <w:rFonts w:cs="Times New Roman"/>
        </w:rPr>
        <w:t>decision-making</w:t>
      </w:r>
      <w:r w:rsidRPr="00111866">
        <w:rPr>
          <w:rFonts w:cs="Times New Roman"/>
        </w:rPr>
        <w:t xml:space="preserve"> has become an important way of stating theories in rigorous and testable form. Finally, there has been a recent vigorous development of experimental economics, especially the laboratory study of markets. All of these improved and new techniques facilitate progress in our understanding of human </w:t>
      </w:r>
      <w:r>
        <w:rPr>
          <w:rFonts w:cs="Times New Roman"/>
        </w:rPr>
        <w:t>decision-making</w:t>
      </w:r>
      <w:r w:rsidRPr="00111866">
        <w:rPr>
          <w:rFonts w:cs="Times New Roman"/>
        </w:rPr>
        <w:t>, and as a consequence, our understanding of human bounded rationality in the operation of business firms, markets and the economy.” (Simon, 1994, P4)</w:t>
      </w:r>
    </w:p>
    <w:p w14:paraId="01CA50C0" w14:textId="5C3AEFE7" w:rsidR="0066395C" w:rsidRPr="0066395C" w:rsidRDefault="00162406" w:rsidP="0066395C">
      <w:r>
        <w:t xml:space="preserve">Elsewhere, </w:t>
      </w:r>
      <w:r w:rsidRPr="00111866">
        <w:t xml:space="preserve">Simon </w:t>
      </w:r>
      <w:r w:rsidR="00417C0B">
        <w:t>continues</w:t>
      </w:r>
      <w:r>
        <w:t xml:space="preserve"> to support methods that gather both quantitative and qualitative data for interpretation by researchers, calling for a broader range of research skills, including importing research methods from non-economic disciplines (Simon, 2000). </w:t>
      </w:r>
      <w:r w:rsidR="003F7CBF">
        <w:t>This approach needs to be applied across the housing search process and not limited to one aspect.</w:t>
      </w:r>
    </w:p>
    <w:p w14:paraId="223F6706" w14:textId="3D7A2135" w:rsidR="0066395C" w:rsidRDefault="0066395C" w:rsidP="0066395C">
      <w:pPr>
        <w:jc w:val="right"/>
        <w:rPr>
          <w:i/>
        </w:rPr>
      </w:pPr>
      <w:r w:rsidRPr="0066395C">
        <w:rPr>
          <w:i/>
        </w:rPr>
        <w:t>OBE ontology of housing search</w:t>
      </w:r>
    </w:p>
    <w:p w14:paraId="49888A20" w14:textId="04AA96CA" w:rsidR="0066395C" w:rsidRDefault="0066395C" w:rsidP="0066395C">
      <w:r>
        <w:t>Given the above discussion about studying behavioural analysis within markets, it is now necessary to turn to the precise objects of analysis within the market. In this open- multi dimensional world, what ontological objects should be considered to meet the research goals of this study?</w:t>
      </w:r>
    </w:p>
    <w:p w14:paraId="1148DCCE" w14:textId="4BE46BCA" w:rsidR="0066395C" w:rsidRPr="0066395C" w:rsidRDefault="0066395C" w:rsidP="0066395C">
      <w:r w:rsidRPr="00352D5E">
        <w:t>In order to answer the research questions in accordance wit</w:t>
      </w:r>
      <w:r>
        <w:t xml:space="preserve">h the research framework information is needed about the whole search process. As figure </w:t>
      </w:r>
      <w:r w:rsidR="00083F7C">
        <w:t>4.12</w:t>
      </w:r>
      <w:r>
        <w:t xml:space="preserve"> depicts, information should include: previous experiences of housing search; perceptions of the market; aspirations; motivations; search length; search intensity; information sources used; the timing of stages in the search process; properties viewed and offered and the extent to which aspirations were achieved. Whilst </w:t>
      </w:r>
      <w:r>
        <w:lastRenderedPageBreak/>
        <w:t>it is not necessary for the typology construction, data should also be collected about the household characteristics, as it is useful to explore whether some of the variation in search behaviour conforms to variation in household characteristics (e.g. household size or type). It is necessary therefore to gather a mixture of attitudinal and factual information about the search process and household characteristics. These questions are about two types of data: attitudinal and factual attribute (search event and household characteristics), which therefore require two different types of question in the research (see survey design section below)</w:t>
      </w:r>
      <w:r w:rsidR="00A87932">
        <w:t>.</w:t>
      </w:r>
    </w:p>
    <w:p w14:paraId="1A1C8F6E" w14:textId="6F91F325" w:rsidR="00162406" w:rsidRPr="00534B37" w:rsidRDefault="001E3340" w:rsidP="00534B37">
      <w:pPr>
        <w:jc w:val="right"/>
        <w:rPr>
          <w:i/>
        </w:rPr>
      </w:pPr>
      <w:r w:rsidRPr="00534B37">
        <w:rPr>
          <w:i/>
        </w:rPr>
        <w:t>Who needs to be represented in the data?</w:t>
      </w:r>
    </w:p>
    <w:p w14:paraId="4106EF05" w14:textId="32D04972" w:rsidR="001E3340" w:rsidRPr="001E3340" w:rsidRDefault="001E3340" w:rsidP="00534B37">
      <w:r w:rsidRPr="000B1857">
        <w:t xml:space="preserve">The term household is used throughout this thesis, and refers to the unit moving, whether an individual or a group of people (and indeed whether people living in more than one </w:t>
      </w:r>
      <w:r w:rsidR="007925DD">
        <w:t>dwelling</w:t>
      </w:r>
      <w:r w:rsidRPr="000B1857">
        <w:t xml:space="preserve"> prior to the search or not). The decision making process is akin to a firm’s, or organizations approach and is hence considered as a singular entity for </w:t>
      </w:r>
      <w:r w:rsidR="0066395C">
        <w:t>housing search</w:t>
      </w:r>
      <w:r w:rsidRPr="000B1857">
        <w:t xml:space="preserve"> here (</w:t>
      </w:r>
      <w:r w:rsidR="00F54AE1">
        <w:t xml:space="preserve">Brown and Moore, 1970; </w:t>
      </w:r>
      <w:r w:rsidRPr="000B1857">
        <w:t xml:space="preserve">Simon, 1972). In reality a multi-person household is likely to have competing notions of aspiration and resources, and </w:t>
      </w:r>
      <w:proofErr w:type="gramStart"/>
      <w:r w:rsidRPr="000B1857">
        <w:t>decisions may be taken in the course of the housing search by different members that reveal these differences</w:t>
      </w:r>
      <w:proofErr w:type="gramEnd"/>
      <w:r w:rsidRPr="000B1857">
        <w:t xml:space="preserve"> (Levy and Lee, 2004), and wider social networks may also play a role in shaping the decision (Levy et al.</w:t>
      </w:r>
      <w:r w:rsidR="007925DD">
        <w:t>,</w:t>
      </w:r>
      <w:r w:rsidRPr="000B1857">
        <w:t xml:space="preserve"> 2008). However, the </w:t>
      </w:r>
      <w:r w:rsidR="0066395C">
        <w:t>search process</w:t>
      </w:r>
      <w:r w:rsidRPr="000B1857">
        <w:t xml:space="preserve"> is viewed as a response to a household’s collective aspirations, preferences and level of satisfaction (Ferrari et al., 2011). The household is therefor</w:t>
      </w:r>
      <w:r w:rsidR="0066395C">
        <w:t xml:space="preserve">e considered as a singular unit, </w:t>
      </w:r>
      <w:r w:rsidRPr="000B1857">
        <w:t xml:space="preserve">this simplifies the </w:t>
      </w:r>
      <w:r>
        <w:t>models of search</w:t>
      </w:r>
      <w:r w:rsidRPr="000B1857">
        <w:t xml:space="preserve">, but may given an overly </w:t>
      </w:r>
      <w:r w:rsidR="0066395C" w:rsidRPr="000B1857">
        <w:t>simpli</w:t>
      </w:r>
      <w:r w:rsidR="0066395C">
        <w:t>stic</w:t>
      </w:r>
      <w:r w:rsidRPr="000B1857">
        <w:t xml:space="preserve"> representation of </w:t>
      </w:r>
      <w:r w:rsidR="0066395C">
        <w:t>s</w:t>
      </w:r>
      <w:r>
        <w:t>ome households.</w:t>
      </w:r>
    </w:p>
    <w:p w14:paraId="54B73B89" w14:textId="6BE6C61C" w:rsidR="00162406" w:rsidRPr="00534B37" w:rsidRDefault="00534B37" w:rsidP="00534B37">
      <w:pPr>
        <w:jc w:val="right"/>
        <w:rPr>
          <w:i/>
        </w:rPr>
      </w:pPr>
      <w:r w:rsidRPr="00534B37">
        <w:rPr>
          <w:i/>
        </w:rPr>
        <w:t>What data is possible to be collected? (</w:t>
      </w:r>
      <w:proofErr w:type="gramStart"/>
      <w:r w:rsidRPr="00534B37">
        <w:rPr>
          <w:i/>
        </w:rPr>
        <w:t>epistemeology</w:t>
      </w:r>
      <w:proofErr w:type="gramEnd"/>
      <w:r w:rsidRPr="00534B37">
        <w:rPr>
          <w:i/>
        </w:rPr>
        <w:t>)</w:t>
      </w:r>
    </w:p>
    <w:p w14:paraId="1473E90A" w14:textId="7148F786" w:rsidR="00162406" w:rsidRDefault="00162406" w:rsidP="00162406">
      <w:r w:rsidRPr="00F151F2">
        <w:t>Questions of epistemology ra</w:t>
      </w:r>
      <w:r>
        <w:t xml:space="preserve">rely enter </w:t>
      </w:r>
      <w:r w:rsidR="009E32C7">
        <w:t>NCE, but are more frequently addressed in heterodox economics</w:t>
      </w:r>
      <w:r>
        <w:t xml:space="preserve">. Whilst there is </w:t>
      </w:r>
      <w:r w:rsidR="00F03B95">
        <w:t>limited s</w:t>
      </w:r>
      <w:r>
        <w:t xml:space="preserve">pace here to </w:t>
      </w:r>
      <w:r w:rsidR="00F03B95">
        <w:t>expand on the</w:t>
      </w:r>
      <w:r>
        <w:t xml:space="preserve"> details of the epistemological nature of economic research, or indeed of the epistemological assumptions underpinning </w:t>
      </w:r>
      <w:r w:rsidR="00F03B95">
        <w:t>each variable</w:t>
      </w:r>
      <w:r>
        <w:t xml:space="preserve"> of the data required to answer comprehensively the research </w:t>
      </w:r>
      <w:r w:rsidR="00F03B95">
        <w:t>objectives</w:t>
      </w:r>
      <w:r>
        <w:t>, it is necessary to briefly address the issue of whether it is possible to learn about the s</w:t>
      </w:r>
      <w:r w:rsidR="001E3340">
        <w:t xml:space="preserve">earch behaviour of households. </w:t>
      </w:r>
    </w:p>
    <w:p w14:paraId="14C5D733" w14:textId="0D1F757B" w:rsidR="00EB4AB2" w:rsidRDefault="0066395C" w:rsidP="00162406">
      <w:r>
        <w:t>Critical r</w:t>
      </w:r>
      <w:r w:rsidR="00162406">
        <w:t>ealism has been criticised for its emphasis on ontology at the expense of engagement with questions o</w:t>
      </w:r>
      <w:r w:rsidR="00F03B95">
        <w:t>f epistemology (Downward</w:t>
      </w:r>
      <w:r w:rsidR="00077056">
        <w:t xml:space="preserve"> et al, 2002</w:t>
      </w:r>
      <w:r w:rsidR="00F03B95">
        <w:t xml:space="preserve">), although this critique does not take into account proponents of CR in economics who argue that the participant can know (at least approximately enough to constitute knowledge) some things and communicate these to the researcher (Lawson, 1997). </w:t>
      </w:r>
      <w:r w:rsidR="00162406">
        <w:t xml:space="preserve">The question of epistemology also relates to the issue: whether it is possible to combine a range of understandings of social objects. Critical realism recognises that </w:t>
      </w:r>
      <w:proofErr w:type="gramStart"/>
      <w:r w:rsidR="00162406">
        <w:t>meanings are frequently shared by social groups</w:t>
      </w:r>
      <w:proofErr w:type="gramEnd"/>
      <w:r w:rsidR="00162406">
        <w:t xml:space="preserve"> as part of an underlying structure (Sayer, 1992) and therefore it is possible to compare perceptions of events where shared meaning is likely. Given the relationship between OBE and OIE and conceptualisations of shared meaning </w:t>
      </w:r>
      <w:r w:rsidR="00162406">
        <w:lastRenderedPageBreak/>
        <w:t xml:space="preserve">through enduring habits, behaviours, laws and customs, it is reasonable to assume that there is some shared conceptualisation of housing search processes, which is known by the </w:t>
      </w:r>
      <w:r w:rsidR="00EB4AB2">
        <w:t xml:space="preserve">housing </w:t>
      </w:r>
      <w:r w:rsidR="00162406">
        <w:t xml:space="preserve">searcher and communicable to the researcher. </w:t>
      </w:r>
      <w:r w:rsidR="00EB4AB2">
        <w:t xml:space="preserve">In this research instance most of the objects of enquiry (the variables) relate to concepts that are intuitively shared between households in the housing market, and the clarity of these concepts can be tested through the pilot stages of the research. </w:t>
      </w:r>
    </w:p>
    <w:p w14:paraId="03D55BB8" w14:textId="04DD7EEC" w:rsidR="00162406" w:rsidRDefault="00162406" w:rsidP="00162406">
      <w:r>
        <w:t>The use of quantitative methods</w:t>
      </w:r>
      <w:r w:rsidR="00164F02">
        <w:t xml:space="preserve"> (particularly econometric) has</w:t>
      </w:r>
      <w:r>
        <w:t xml:space="preserve"> received some criticis</w:t>
      </w:r>
      <w:r w:rsidR="00B31838">
        <w:t xml:space="preserve">m by </w:t>
      </w:r>
      <w:r w:rsidR="00EB4AB2">
        <w:t>CR</w:t>
      </w:r>
      <w:r w:rsidR="00B31838">
        <w:t xml:space="preserve"> theorists. H</w:t>
      </w:r>
      <w:r>
        <w:t>owever, Downward and Mearman (2002) argue that the tensions between CR and statistical methods in economics are no greater than the tensions with other methods, and therefore “the applied researcher wishing to face up t</w:t>
      </w:r>
      <w:r w:rsidR="00B31838">
        <w:t>o</w:t>
      </w:r>
      <w:r>
        <w:t xml:space="preserve"> the philosophical criticisms made by critical realism should make sensible use of whatever empirical methods are at disposal.” </w:t>
      </w:r>
      <w:proofErr w:type="gramStart"/>
      <w:r>
        <w:t>(Downward and Mearman, 2002, P.412).</w:t>
      </w:r>
      <w:proofErr w:type="gramEnd"/>
      <w:r>
        <w:t xml:space="preserve"> Extending Downward and Mearman’s argument from Post-Keynesian economics to OBE, which likewise supports the non-duality between quantitative and qualitative methods, the use of statistics in empirical work is suitable. </w:t>
      </w:r>
    </w:p>
    <w:p w14:paraId="5E52AF5F" w14:textId="77777777" w:rsidR="00D94B20" w:rsidRPr="00111866" w:rsidRDefault="00D94B20" w:rsidP="00D94B20"/>
    <w:p w14:paraId="251EAB73" w14:textId="4E4539AA" w:rsidR="00D94B20" w:rsidRPr="00111866" w:rsidRDefault="00973D66" w:rsidP="0028131B">
      <w:pPr>
        <w:pStyle w:val="Heading2"/>
      </w:pPr>
      <w:bookmarkStart w:id="147" w:name="_Toc270002170"/>
      <w:bookmarkStart w:id="148" w:name="_Toc299718622"/>
      <w:bookmarkStart w:id="149" w:name="_Toc318119323"/>
      <w:r>
        <w:t xml:space="preserve">5.3 </w:t>
      </w:r>
      <w:r w:rsidR="00772F08" w:rsidRPr="00111866">
        <w:t>Questionnaire and Quantitative methods</w:t>
      </w:r>
      <w:bookmarkEnd w:id="147"/>
      <w:bookmarkEnd w:id="148"/>
      <w:bookmarkEnd w:id="149"/>
    </w:p>
    <w:p w14:paraId="24A42FBF" w14:textId="7D00B9F9" w:rsidR="00D94B20" w:rsidRPr="00111866" w:rsidRDefault="00D94B20" w:rsidP="00D94B20">
      <w:r w:rsidRPr="00111866">
        <w:t xml:space="preserve">A range of methods </w:t>
      </w:r>
      <w:r w:rsidR="0066395C">
        <w:t>is</w:t>
      </w:r>
      <w:r w:rsidRPr="00111866">
        <w:t xml:space="preserve"> suitable for building up a description of social phenomena. Interviews, for example, could provide a rich source of data about the sources of housing market information obtained by households in their search, they could be used to describe in detail the emotional response and collective </w:t>
      </w:r>
      <w:r w:rsidR="0066395C">
        <w:t>housing search</w:t>
      </w:r>
      <w:r w:rsidRPr="00111866">
        <w:t xml:space="preserve"> process of households as they view properties and decide whether or not to place an offer. Within the behavioural tradition </w:t>
      </w:r>
      <w:r w:rsidR="0066395C">
        <w:t xml:space="preserve">in </w:t>
      </w:r>
      <w:r w:rsidRPr="00111866">
        <w:t>housing</w:t>
      </w:r>
      <w:r w:rsidR="0066395C">
        <w:t>,</w:t>
      </w:r>
      <w:r w:rsidRPr="00111866">
        <w:t xml:space="preserve"> interviews are increasingly being used as a valid research tool (see for example, Levy and Lee, 2002; Smith et al., 2006 and Wallace, 2008). </w:t>
      </w:r>
      <w:r>
        <w:t>The insights from interviews have</w:t>
      </w:r>
      <w:r w:rsidRPr="00111866">
        <w:t xml:space="preserve"> broadened our understanding of crucial elements of the </w:t>
      </w:r>
      <w:r>
        <w:t>decision-making</w:t>
      </w:r>
      <w:r w:rsidRPr="00111866">
        <w:t xml:space="preserve"> process. Yet, the disadvantage of interviews lies in the pragmatic limitations of carrying out extensive research using interviews. Whilst this is of limited concern in highlighting the limitations of economic models, and in further clarifying the distinction between actors, it is of limited scope in trying to provide a more comprehensive model </w:t>
      </w:r>
      <w:r w:rsidR="00661CB6">
        <w:t>of the extent and variation in housing search behaviour.</w:t>
      </w:r>
    </w:p>
    <w:p w14:paraId="49C88B7A" w14:textId="182A8F5D" w:rsidR="00D94B20" w:rsidRPr="00111866" w:rsidRDefault="00D94B20" w:rsidP="00D94B20">
      <w:r w:rsidRPr="00111866">
        <w:t xml:space="preserve">Where </w:t>
      </w:r>
      <w:r>
        <w:t>NCE</w:t>
      </w:r>
      <w:r w:rsidRPr="00111866">
        <w:t xml:space="preserve"> has in the past relied on econometric methods using a r</w:t>
      </w:r>
      <w:r w:rsidR="00581657">
        <w:t>ange of aggregated data sources;</w:t>
      </w:r>
      <w:r w:rsidRPr="00111866">
        <w:t xml:space="preserve"> </w:t>
      </w:r>
      <w:r w:rsidR="00581657">
        <w:t>O</w:t>
      </w:r>
      <w:r>
        <w:t>BE</w:t>
      </w:r>
      <w:r w:rsidRPr="00111866">
        <w:t xml:space="preserve"> concern with the </w:t>
      </w:r>
      <w:r w:rsidR="0066395C">
        <w:t xml:space="preserve">search </w:t>
      </w:r>
      <w:r w:rsidRPr="00111866">
        <w:t xml:space="preserve">process and not simply outcomes questions this approach. To understand the range of </w:t>
      </w:r>
      <w:r w:rsidR="0066395C">
        <w:t>search</w:t>
      </w:r>
      <w:r w:rsidRPr="00111866">
        <w:t xml:space="preserve"> behaviours, and in this instance a behavioural approach to housing search, social scientists turned to other methods, including surveys to provide the evidence base.</w:t>
      </w:r>
    </w:p>
    <w:p w14:paraId="2D9BA009" w14:textId="00FB7719" w:rsidR="00D94B20" w:rsidRDefault="00D94B20" w:rsidP="00D94B20">
      <w:pPr>
        <w:pStyle w:val="NormalWeb"/>
        <w:spacing w:line="360" w:lineRule="auto"/>
        <w:ind w:left="720"/>
        <w:rPr>
          <w:rFonts w:ascii="Garamond" w:hAnsi="Garamond"/>
          <w:sz w:val="22"/>
          <w:szCs w:val="22"/>
        </w:rPr>
      </w:pPr>
      <w:r w:rsidRPr="00111866">
        <w:rPr>
          <w:rFonts w:ascii="Garamond" w:hAnsi="Garamond"/>
          <w:sz w:val="22"/>
          <w:szCs w:val="22"/>
        </w:rPr>
        <w:t xml:space="preserve">“While not ignoring such data, behavioural economists have sought more direct ways to observe actual </w:t>
      </w:r>
      <w:r>
        <w:rPr>
          <w:rFonts w:ascii="Garamond" w:hAnsi="Garamond"/>
          <w:sz w:val="22"/>
          <w:szCs w:val="22"/>
        </w:rPr>
        <w:t>decision-making</w:t>
      </w:r>
      <w:r w:rsidRPr="00111866">
        <w:rPr>
          <w:rFonts w:ascii="Garamond" w:hAnsi="Garamond"/>
          <w:sz w:val="22"/>
          <w:szCs w:val="22"/>
        </w:rPr>
        <w:t xml:space="preserve"> in organizations, as well as the behaviour of consumers. </w:t>
      </w:r>
      <w:r w:rsidRPr="00111866">
        <w:rPr>
          <w:rFonts w:ascii="Garamond" w:hAnsi="Garamond"/>
          <w:sz w:val="22"/>
          <w:szCs w:val="22"/>
        </w:rPr>
        <w:lastRenderedPageBreak/>
        <w:t>Survey research aimed at collecting data about expectations, provided much of the early information about departures of actual behavior from perfect rationality." (Simon, 1994, P.4)</w:t>
      </w:r>
    </w:p>
    <w:p w14:paraId="3A419560" w14:textId="34F5DBD3" w:rsidR="001114DA" w:rsidRDefault="001114DA" w:rsidP="00D02D3D">
      <w:r w:rsidRPr="001114DA">
        <w:t xml:space="preserve">The </w:t>
      </w:r>
      <w:r>
        <w:t xml:space="preserve">empirically related </w:t>
      </w:r>
      <w:r w:rsidRPr="001114DA">
        <w:t xml:space="preserve">research goals outlined in chapter one </w:t>
      </w:r>
      <w:r>
        <w:t xml:space="preserve">are numbers </w:t>
      </w:r>
      <w:r w:rsidR="00187DD8">
        <w:t>three</w:t>
      </w:r>
      <w:r>
        <w:t xml:space="preserve"> and </w:t>
      </w:r>
      <w:r w:rsidR="00187DD8">
        <w:t>four</w:t>
      </w:r>
      <w:r>
        <w:t>. They are:</w:t>
      </w:r>
    </w:p>
    <w:p w14:paraId="58A80792" w14:textId="77777777" w:rsidR="00187DD8" w:rsidRDefault="00187DD8" w:rsidP="00187DD8">
      <w:pPr>
        <w:pStyle w:val="ListParagraph"/>
        <w:numPr>
          <w:ilvl w:val="0"/>
          <w:numId w:val="27"/>
        </w:numPr>
      </w:pPr>
      <w:r>
        <w:t>Test the variation in search behaviour through empirical research</w:t>
      </w:r>
    </w:p>
    <w:p w14:paraId="413749A0" w14:textId="77777777" w:rsidR="00187DD8" w:rsidRDefault="00187DD8" w:rsidP="00187DD8">
      <w:pPr>
        <w:pStyle w:val="ListParagraph"/>
        <w:numPr>
          <w:ilvl w:val="0"/>
          <w:numId w:val="27"/>
        </w:numPr>
      </w:pPr>
      <w:r>
        <w:t>Create a typology of housing search behaviour and relate this typology to the existing literature</w:t>
      </w:r>
    </w:p>
    <w:p w14:paraId="119599C6" w14:textId="1A0924FF" w:rsidR="00395D37" w:rsidRDefault="001114DA" w:rsidP="00D02D3D">
      <w:r w:rsidRPr="001114DA">
        <w:t xml:space="preserve"> </w:t>
      </w:r>
      <w:r>
        <w:t>These goals require data that can be used to exhibit the variation and similarity in search behaviours. The primary emphasis here is not to explain why behaviour may vary</w:t>
      </w:r>
      <w:r w:rsidR="004A318D">
        <w:t xml:space="preserve"> (i.e. there is no attempt to prove causality)</w:t>
      </w:r>
      <w:r>
        <w:t xml:space="preserve">, but if and how it varies. </w:t>
      </w:r>
      <w:r w:rsidR="00F21122">
        <w:t>The appropriate research method for answering these goals is different therefore to the research methods that would be appropr</w:t>
      </w:r>
      <w:r w:rsidR="00395D37">
        <w:t xml:space="preserve">iate if explanatory goals dominated the research. Whilst questions of explanation are relevant here, the weighting for the selection of a research method is lower than that given to the description of variation.  With these goals in mind it necessary to select a research method that is capable of representing information from across the population, which is capable of reflecting the variation within that population. </w:t>
      </w:r>
    </w:p>
    <w:p w14:paraId="580729AE" w14:textId="50335677" w:rsidR="00395D37" w:rsidRDefault="00395D37" w:rsidP="00D02D3D">
      <w:r>
        <w:t xml:space="preserve">Prior to the utilisation of primary research it is necessary to question the necessity of collecting new information. Secondary data analysis represents a </w:t>
      </w:r>
      <w:r w:rsidR="00F91B1D">
        <w:t xml:space="preserve">frequently inexpensive and expedient research process for housing market research. Data sets such as the British Social Attitude Survey and English Housing Survey represent potential secondary data sources that could be utilised. However, neither of these data sets (nor any other which the author is aware of) represents information across the full range of stages of housing search behaviours. It is necessary therefore to undertake primary research to collect this information. </w:t>
      </w:r>
    </w:p>
    <w:p w14:paraId="2E916296" w14:textId="5B18636E" w:rsidR="00395D37" w:rsidRDefault="00395D37" w:rsidP="00D02D3D">
      <w:r>
        <w:t>Given the breadth of information required to answer questions about variation across the whole search process (see Fig. 5.1) it is necessary to use a research method that is capable of reflecting this breadth</w:t>
      </w:r>
      <w:r w:rsidR="00C51A91">
        <w:t xml:space="preserve"> across the population</w:t>
      </w:r>
      <w:r>
        <w:t>.</w:t>
      </w:r>
      <w:r w:rsidR="00C51A91">
        <w:t xml:space="preserve"> Interview research methods would be capable of gathering detailed information </w:t>
      </w:r>
      <w:r w:rsidR="0066395C">
        <w:t>across</w:t>
      </w:r>
      <w:r w:rsidR="00C51A91">
        <w:t xml:space="preserve"> the whole range of </w:t>
      </w:r>
      <w:r w:rsidR="0066395C">
        <w:t xml:space="preserve">stages of the </w:t>
      </w:r>
      <w:r w:rsidR="00C51A91">
        <w:t xml:space="preserve">search process, but would be expensive and time-consuming to undertake a representative study. Open-ended interviews would also be a useful research method for engaging with explanatory questions, but may prove difficult to analyse comparatively for the research goals of testing variation and constructing a typology of behaviour. </w:t>
      </w:r>
    </w:p>
    <w:p w14:paraId="5666278B" w14:textId="2840E6B4" w:rsidR="00BB73F5" w:rsidRPr="0066395C" w:rsidRDefault="00395D37" w:rsidP="0066395C">
      <w:r>
        <w:t xml:space="preserve">A survey method is therefore selected as the most suitable method to explore the variation in search behaviours across the population of </w:t>
      </w:r>
      <w:r w:rsidR="00700216">
        <w:t>owner-occupier</w:t>
      </w:r>
      <w:r>
        <w:t xml:space="preserve"> dwelling purchasers. </w:t>
      </w:r>
      <w:r w:rsidR="00D455C9">
        <w:t xml:space="preserve">Sun and Manson (2010) argue that questionnaires have long been recognised as a suitable method for detecting </w:t>
      </w:r>
      <w:r w:rsidR="00D455C9">
        <w:lastRenderedPageBreak/>
        <w:t xml:space="preserve">variations in housing search behaviour, but have been under utilised because of their cost. </w:t>
      </w:r>
      <w:r w:rsidR="00937778">
        <w:t>Buckingham and Saunders (2004) set out nine questions to analyse whether a survey is the most suitable research method. The issues they raise cover the type of research questions, the level of detail and extent of coverage necessary, the timing of events, the complexity of behaviours, sensitive topics, units of analysis and the size of population. Under these criteria a survey is considered a relevant and robust research method for gathering the data necessary to complete the research goals</w:t>
      </w:r>
      <w:r w:rsidR="00F8200B">
        <w:rPr>
          <w:rStyle w:val="FootnoteReference"/>
        </w:rPr>
        <w:footnoteReference w:id="21"/>
      </w:r>
      <w:r w:rsidR="00937778">
        <w:t xml:space="preserve">.    </w:t>
      </w:r>
      <w:bookmarkStart w:id="150" w:name="_Toc270002173"/>
    </w:p>
    <w:p w14:paraId="35A2CD3B" w14:textId="5ABFD147" w:rsidR="003E13B0" w:rsidRPr="00153C28" w:rsidRDefault="00D02D3D" w:rsidP="00207719">
      <w:pPr>
        <w:pStyle w:val="Heading7"/>
        <w:rPr>
          <w:rFonts w:ascii="Garamond" w:hAnsi="Garamond"/>
          <w:i w:val="0"/>
          <w:color w:val="auto"/>
        </w:rPr>
      </w:pPr>
      <w:r w:rsidRPr="00153C28">
        <w:rPr>
          <w:rFonts w:ascii="Garamond" w:hAnsi="Garamond"/>
          <w:i w:val="0"/>
          <w:color w:val="auto"/>
        </w:rPr>
        <w:t xml:space="preserve">The survey method required several stages of work: survey design, piloting, sampling, distribution, </w:t>
      </w:r>
      <w:proofErr w:type="gramStart"/>
      <w:r w:rsidRPr="00153C28">
        <w:rPr>
          <w:rFonts w:ascii="Garamond" w:hAnsi="Garamond"/>
          <w:i w:val="0"/>
          <w:color w:val="auto"/>
        </w:rPr>
        <w:t>data</w:t>
      </w:r>
      <w:proofErr w:type="gramEnd"/>
      <w:r w:rsidRPr="00153C28">
        <w:rPr>
          <w:rFonts w:ascii="Garamond" w:hAnsi="Garamond"/>
          <w:i w:val="0"/>
          <w:color w:val="auto"/>
        </w:rPr>
        <w:t xml:space="preserve"> entry and data analysis. An overview of these stages follows. </w:t>
      </w:r>
    </w:p>
    <w:p w14:paraId="286DC1A3" w14:textId="1E3A1776" w:rsidR="00D94B20" w:rsidRPr="00534B37" w:rsidRDefault="003E13B0" w:rsidP="003E13B0">
      <w:pPr>
        <w:pStyle w:val="Heading3"/>
      </w:pPr>
      <w:bookmarkStart w:id="151" w:name="_Toc299718623"/>
      <w:bookmarkStart w:id="152" w:name="_Toc318119324"/>
      <w:r>
        <w:t xml:space="preserve">5.3.1 </w:t>
      </w:r>
      <w:r w:rsidR="00D94B20" w:rsidRPr="00534B37">
        <w:t>Survey Design</w:t>
      </w:r>
      <w:bookmarkEnd w:id="150"/>
      <w:bookmarkEnd w:id="151"/>
      <w:bookmarkEnd w:id="152"/>
    </w:p>
    <w:p w14:paraId="15AA585E" w14:textId="71D5BEC6" w:rsidR="00D94B20" w:rsidRDefault="00BB73F5" w:rsidP="00D94B20">
      <w:r>
        <w:t>The survey design was a balance between asking enough detailed questions to build up a picture of the variation in search behaviour across the stages of housing search and limiting the extent of the survey to encourage as many households as possible to complete it</w:t>
      </w:r>
      <w:r w:rsidR="004A318D">
        <w:t xml:space="preserve"> (longer surveys tend to receive much fewer respondents (Edwards et al., 2002; Bryman, 2008))</w:t>
      </w:r>
      <w:r>
        <w:t>. The survey was th</w:t>
      </w:r>
      <w:r w:rsidR="004A318D">
        <w:t>erefore limited to eight pages</w:t>
      </w:r>
      <w:r w:rsidR="0056065E">
        <w:t xml:space="preserve">. </w:t>
      </w:r>
    </w:p>
    <w:p w14:paraId="26991DAA" w14:textId="0BDB11CB" w:rsidR="004D5D1F" w:rsidRDefault="004D5D1F" w:rsidP="00D94B20">
      <w:r>
        <w:t xml:space="preserve">Three groups of questions were included in the survey: household, housing and search characteristics. Questions about the household covered the composition of the household (number of people, relationship between members of the household) and indicators of their stage in life and relation to wider social structures (e.g. employment, education). The housing characteristics collected covered the type of dwelling, size, age, garage and presence of a garden. Using the HMLR data, the location of the dwelling </w:t>
      </w:r>
      <w:r w:rsidR="003B73AD">
        <w:t>was known prior to distribution</w:t>
      </w:r>
      <w:r>
        <w:t xml:space="preserve">.  The remainder of the survey was about the search process. </w:t>
      </w:r>
    </w:p>
    <w:p w14:paraId="41247CF5" w14:textId="54C512E6" w:rsidR="004D5D1F" w:rsidRDefault="004A318D" w:rsidP="00AF2463">
      <w:r w:rsidRPr="007A6AE9">
        <w:t xml:space="preserve">Four events were identified </w:t>
      </w:r>
      <w:r>
        <w:t xml:space="preserve">as key in the search process, which would be used to distinguish between stages of search: </w:t>
      </w:r>
      <w:r w:rsidRPr="007A6AE9">
        <w:rPr>
          <w:i/>
        </w:rPr>
        <w:t xml:space="preserve">the first time you considered moving from your previous home; first physical viewing of a property; first offer on a home; </w:t>
      </w:r>
      <w:r w:rsidRPr="007A6AE9">
        <w:t>and</w:t>
      </w:r>
      <w:r w:rsidRPr="007A6AE9">
        <w:rPr>
          <w:i/>
        </w:rPr>
        <w:t xml:space="preserve"> moved into this home</w:t>
      </w:r>
      <w:r>
        <w:t>. These events were used to identify the time for each stage (between events) as well as changes in the household’s aspirations across the search process and household’s perspectives on the pressure their search was under. The survey covered households’ experiences of the search process at various stages: pre-search attitude towards searching and the dwelling (e.g. satisfied and not regularly looking for a dwelling etc), the motivations for moving dwelling, the experience of moving dwelling and reflections on the outcome and process of searching. The survey also covered the information sources used and their importance, frequency of use and timing of use, on the search process</w:t>
      </w:r>
      <w:r w:rsidR="00207719">
        <w:rPr>
          <w:rStyle w:val="FootnoteReference"/>
        </w:rPr>
        <w:footnoteReference w:id="22"/>
      </w:r>
      <w:r>
        <w:t xml:space="preserve">. </w:t>
      </w:r>
    </w:p>
    <w:p w14:paraId="0DF31E25" w14:textId="0AAB5814" w:rsidR="00367B5D" w:rsidRPr="00700410" w:rsidRDefault="00D31CCA" w:rsidP="003B73AD">
      <w:pPr>
        <w:pStyle w:val="Tab1"/>
      </w:pPr>
      <w:bookmarkStart w:id="153" w:name="_Toc299718624"/>
      <w:bookmarkStart w:id="154" w:name="_Toc318119681"/>
      <w:r>
        <w:lastRenderedPageBreak/>
        <w:t>Table 5.1</w:t>
      </w:r>
      <w:r w:rsidR="00367B5D">
        <w:t xml:space="preserve"> </w:t>
      </w:r>
      <w:r w:rsidR="0042545B">
        <w:t>L</w:t>
      </w:r>
      <w:r w:rsidR="0043545F">
        <w:t xml:space="preserve">ist of </w:t>
      </w:r>
      <w:r w:rsidR="00B56254">
        <w:t xml:space="preserve">survey </w:t>
      </w:r>
      <w:r w:rsidR="0043545F">
        <w:t>v</w:t>
      </w:r>
      <w:r w:rsidR="00367B5D">
        <w:t xml:space="preserve">ariables and data types: </w:t>
      </w:r>
      <w:r w:rsidR="00367B5D" w:rsidRPr="00700410">
        <w:t>across stages</w:t>
      </w:r>
      <w:r w:rsidR="00367B5D">
        <w:t>, household and dwelling characteristics</w:t>
      </w:r>
      <w:bookmarkEnd w:id="153"/>
      <w:bookmarkEnd w:id="154"/>
      <w:r w:rsidR="00367B5D">
        <w:t xml:space="preserve"> </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64"/>
        <w:gridCol w:w="361"/>
        <w:gridCol w:w="50"/>
        <w:gridCol w:w="374"/>
        <w:gridCol w:w="39"/>
        <w:gridCol w:w="386"/>
        <w:gridCol w:w="428"/>
        <w:gridCol w:w="14"/>
        <w:gridCol w:w="416"/>
        <w:gridCol w:w="2832"/>
        <w:gridCol w:w="2486"/>
      </w:tblGrid>
      <w:tr w:rsidR="00367B5D" w14:paraId="661F88DA" w14:textId="77777777" w:rsidTr="004D5D1F">
        <w:trPr>
          <w:cantSplit/>
          <w:trHeight w:val="1063"/>
        </w:trPr>
        <w:tc>
          <w:tcPr>
            <w:tcW w:w="681" w:type="pct"/>
            <w:shd w:val="clear" w:color="auto" w:fill="D9D9D9" w:themeFill="background1" w:themeFillShade="D9"/>
            <w:vAlign w:val="center"/>
          </w:tcPr>
          <w:p w14:paraId="42D83840" w14:textId="77777777" w:rsidR="00367B5D" w:rsidRDefault="00367B5D" w:rsidP="000C4365">
            <w:pPr>
              <w:spacing w:line="240" w:lineRule="auto"/>
            </w:pPr>
            <w:r>
              <w:t>Aspect</w:t>
            </w:r>
          </w:p>
        </w:tc>
        <w:tc>
          <w:tcPr>
            <w:tcW w:w="211" w:type="pct"/>
            <w:shd w:val="clear" w:color="auto" w:fill="D9D9D9" w:themeFill="background1" w:themeFillShade="D9"/>
            <w:textDirection w:val="btLr"/>
          </w:tcPr>
          <w:p w14:paraId="7BF2BBAC" w14:textId="77777777" w:rsidR="00367B5D" w:rsidRDefault="00367B5D" w:rsidP="000C4365">
            <w:pPr>
              <w:pStyle w:val="NoSpacing"/>
              <w:spacing w:line="240" w:lineRule="auto"/>
            </w:pPr>
            <w:r>
              <w:t>Pre-Search</w:t>
            </w:r>
          </w:p>
        </w:tc>
        <w:tc>
          <w:tcPr>
            <w:tcW w:w="248" w:type="pct"/>
            <w:gridSpan w:val="2"/>
            <w:shd w:val="clear" w:color="auto" w:fill="D9D9D9" w:themeFill="background1" w:themeFillShade="D9"/>
            <w:textDirection w:val="btLr"/>
          </w:tcPr>
          <w:p w14:paraId="2A16C02E" w14:textId="77777777" w:rsidR="00367B5D" w:rsidRDefault="00367B5D" w:rsidP="000C4365">
            <w:pPr>
              <w:pStyle w:val="NoSpacing"/>
              <w:spacing w:line="240" w:lineRule="auto"/>
            </w:pPr>
            <w:r>
              <w:t>Search</w:t>
            </w:r>
          </w:p>
        </w:tc>
        <w:tc>
          <w:tcPr>
            <w:tcW w:w="249" w:type="pct"/>
            <w:gridSpan w:val="2"/>
            <w:shd w:val="clear" w:color="auto" w:fill="D9D9D9" w:themeFill="background1" w:themeFillShade="D9"/>
            <w:textDirection w:val="btLr"/>
          </w:tcPr>
          <w:p w14:paraId="45D76094" w14:textId="77777777" w:rsidR="00367B5D" w:rsidRDefault="00367B5D" w:rsidP="000C4365">
            <w:pPr>
              <w:pStyle w:val="NoSpacing"/>
              <w:spacing w:line="240" w:lineRule="auto"/>
            </w:pPr>
            <w:r>
              <w:t>Visit</w:t>
            </w:r>
          </w:p>
        </w:tc>
        <w:tc>
          <w:tcPr>
            <w:tcW w:w="250" w:type="pct"/>
            <w:shd w:val="clear" w:color="auto" w:fill="D9D9D9" w:themeFill="background1" w:themeFillShade="D9"/>
            <w:textDirection w:val="btLr"/>
          </w:tcPr>
          <w:p w14:paraId="72A0EC9F" w14:textId="77777777" w:rsidR="00367B5D" w:rsidRDefault="00367B5D" w:rsidP="000C4365">
            <w:pPr>
              <w:pStyle w:val="NoSpacing"/>
              <w:spacing w:line="240" w:lineRule="auto"/>
            </w:pPr>
            <w:r>
              <w:t>Offer</w:t>
            </w:r>
          </w:p>
        </w:tc>
        <w:tc>
          <w:tcPr>
            <w:tcW w:w="251" w:type="pct"/>
            <w:gridSpan w:val="2"/>
            <w:shd w:val="clear" w:color="auto" w:fill="D9D9D9" w:themeFill="background1" w:themeFillShade="D9"/>
            <w:textDirection w:val="btLr"/>
          </w:tcPr>
          <w:p w14:paraId="22A28E51" w14:textId="77777777" w:rsidR="00367B5D" w:rsidRDefault="00367B5D" w:rsidP="000C4365">
            <w:pPr>
              <w:pStyle w:val="NoSpacing"/>
              <w:spacing w:line="240" w:lineRule="auto"/>
            </w:pPr>
            <w:r>
              <w:t>Move</w:t>
            </w:r>
          </w:p>
        </w:tc>
        <w:tc>
          <w:tcPr>
            <w:tcW w:w="1656" w:type="pct"/>
            <w:shd w:val="clear" w:color="auto" w:fill="D9D9D9" w:themeFill="background1" w:themeFillShade="D9"/>
            <w:vAlign w:val="center"/>
          </w:tcPr>
          <w:p w14:paraId="513A8B52" w14:textId="77777777" w:rsidR="00367B5D" w:rsidRDefault="00367B5D" w:rsidP="000C4365">
            <w:pPr>
              <w:spacing w:line="240" w:lineRule="auto"/>
            </w:pPr>
            <w:r>
              <w:t>Variables</w:t>
            </w:r>
          </w:p>
        </w:tc>
        <w:tc>
          <w:tcPr>
            <w:tcW w:w="1454" w:type="pct"/>
            <w:shd w:val="clear" w:color="auto" w:fill="D9D9D9" w:themeFill="background1" w:themeFillShade="D9"/>
            <w:vAlign w:val="center"/>
          </w:tcPr>
          <w:p w14:paraId="4DFFB715" w14:textId="77777777" w:rsidR="00367B5D" w:rsidRDefault="00367B5D" w:rsidP="000C4365">
            <w:pPr>
              <w:spacing w:line="240" w:lineRule="auto"/>
            </w:pPr>
            <w:r>
              <w:t>Data type description</w:t>
            </w:r>
          </w:p>
        </w:tc>
      </w:tr>
      <w:tr w:rsidR="00367B5D" w14:paraId="0022E420" w14:textId="77777777" w:rsidTr="004D5D1F">
        <w:trPr>
          <w:trHeight w:val="90"/>
        </w:trPr>
        <w:tc>
          <w:tcPr>
            <w:tcW w:w="681" w:type="pct"/>
            <w:vMerge w:val="restart"/>
            <w:vAlign w:val="center"/>
          </w:tcPr>
          <w:p w14:paraId="62D2066F" w14:textId="77777777" w:rsidR="00367B5D" w:rsidRDefault="00367B5D" w:rsidP="000C4365">
            <w:pPr>
              <w:pStyle w:val="NoSpacing"/>
              <w:spacing w:line="240" w:lineRule="auto"/>
              <w:jc w:val="center"/>
            </w:pPr>
            <w:r>
              <w:t>Previous experience</w:t>
            </w:r>
          </w:p>
        </w:tc>
        <w:tc>
          <w:tcPr>
            <w:tcW w:w="211" w:type="pct"/>
            <w:vAlign w:val="center"/>
          </w:tcPr>
          <w:p w14:paraId="2E4DB81A" w14:textId="77777777" w:rsidR="00367B5D" w:rsidRDefault="00367B5D" w:rsidP="000C4365">
            <w:pPr>
              <w:pStyle w:val="NoSpacing"/>
              <w:spacing w:line="240" w:lineRule="auto"/>
            </w:pPr>
            <w:r>
              <w:t>X</w:t>
            </w:r>
          </w:p>
        </w:tc>
        <w:tc>
          <w:tcPr>
            <w:tcW w:w="248" w:type="pct"/>
            <w:gridSpan w:val="2"/>
            <w:vAlign w:val="center"/>
          </w:tcPr>
          <w:p w14:paraId="769C86DF" w14:textId="77777777" w:rsidR="00367B5D" w:rsidRDefault="00367B5D" w:rsidP="000C4365">
            <w:pPr>
              <w:pStyle w:val="NoSpacing"/>
              <w:spacing w:line="240" w:lineRule="auto"/>
            </w:pPr>
          </w:p>
        </w:tc>
        <w:tc>
          <w:tcPr>
            <w:tcW w:w="249" w:type="pct"/>
            <w:gridSpan w:val="2"/>
            <w:vAlign w:val="center"/>
          </w:tcPr>
          <w:p w14:paraId="6DEF1983" w14:textId="77777777" w:rsidR="00367B5D" w:rsidRDefault="00367B5D" w:rsidP="000C4365">
            <w:pPr>
              <w:pStyle w:val="NoSpacing"/>
              <w:spacing w:line="240" w:lineRule="auto"/>
            </w:pPr>
          </w:p>
        </w:tc>
        <w:tc>
          <w:tcPr>
            <w:tcW w:w="250" w:type="pct"/>
            <w:vAlign w:val="center"/>
          </w:tcPr>
          <w:p w14:paraId="08B2A437" w14:textId="77777777" w:rsidR="00367B5D" w:rsidRDefault="00367B5D" w:rsidP="000C4365">
            <w:pPr>
              <w:pStyle w:val="NoSpacing"/>
              <w:spacing w:line="240" w:lineRule="auto"/>
            </w:pPr>
          </w:p>
        </w:tc>
        <w:tc>
          <w:tcPr>
            <w:tcW w:w="251" w:type="pct"/>
            <w:gridSpan w:val="2"/>
            <w:vAlign w:val="center"/>
          </w:tcPr>
          <w:p w14:paraId="48527B91" w14:textId="77777777" w:rsidR="00367B5D" w:rsidRDefault="00367B5D" w:rsidP="000C4365">
            <w:pPr>
              <w:pStyle w:val="NoSpacing"/>
              <w:spacing w:line="240" w:lineRule="auto"/>
            </w:pPr>
          </w:p>
        </w:tc>
        <w:tc>
          <w:tcPr>
            <w:tcW w:w="1656" w:type="pct"/>
          </w:tcPr>
          <w:p w14:paraId="1F5B3C40" w14:textId="77777777" w:rsidR="00367B5D" w:rsidRDefault="00367B5D" w:rsidP="000C4365">
            <w:pPr>
              <w:pStyle w:val="NoSpacing"/>
              <w:spacing w:line="240" w:lineRule="auto"/>
            </w:pPr>
            <w:r>
              <w:t>Tenure</w:t>
            </w:r>
          </w:p>
        </w:tc>
        <w:tc>
          <w:tcPr>
            <w:tcW w:w="1454" w:type="pct"/>
          </w:tcPr>
          <w:p w14:paraId="0A231D2C" w14:textId="77777777" w:rsidR="00367B5D" w:rsidRDefault="00367B5D" w:rsidP="000C4365">
            <w:pPr>
              <w:pStyle w:val="NoSpacing"/>
              <w:spacing w:line="240" w:lineRule="auto"/>
            </w:pPr>
            <w:r>
              <w:t>Categorical</w:t>
            </w:r>
          </w:p>
        </w:tc>
      </w:tr>
      <w:tr w:rsidR="00367B5D" w14:paraId="38FAE6C4" w14:textId="77777777" w:rsidTr="004D5D1F">
        <w:trPr>
          <w:trHeight w:val="205"/>
        </w:trPr>
        <w:tc>
          <w:tcPr>
            <w:tcW w:w="681" w:type="pct"/>
            <w:vMerge/>
            <w:vAlign w:val="center"/>
          </w:tcPr>
          <w:p w14:paraId="55964982" w14:textId="77777777" w:rsidR="00367B5D" w:rsidRDefault="00367B5D" w:rsidP="000C4365">
            <w:pPr>
              <w:pStyle w:val="NoSpacing"/>
              <w:spacing w:line="240" w:lineRule="auto"/>
              <w:jc w:val="center"/>
            </w:pPr>
          </w:p>
        </w:tc>
        <w:tc>
          <w:tcPr>
            <w:tcW w:w="211" w:type="pct"/>
            <w:vAlign w:val="center"/>
          </w:tcPr>
          <w:p w14:paraId="018EEEAD" w14:textId="77777777" w:rsidR="00367B5D" w:rsidRDefault="00367B5D" w:rsidP="000C4365">
            <w:pPr>
              <w:pStyle w:val="NoSpacing"/>
              <w:spacing w:line="240" w:lineRule="auto"/>
            </w:pPr>
            <w:r>
              <w:t>X</w:t>
            </w:r>
          </w:p>
        </w:tc>
        <w:tc>
          <w:tcPr>
            <w:tcW w:w="248" w:type="pct"/>
            <w:gridSpan w:val="2"/>
            <w:vAlign w:val="center"/>
          </w:tcPr>
          <w:p w14:paraId="63671AAB" w14:textId="77777777" w:rsidR="00367B5D" w:rsidRDefault="00367B5D" w:rsidP="000C4365">
            <w:pPr>
              <w:pStyle w:val="NoSpacing"/>
              <w:spacing w:line="240" w:lineRule="auto"/>
            </w:pPr>
          </w:p>
        </w:tc>
        <w:tc>
          <w:tcPr>
            <w:tcW w:w="249" w:type="pct"/>
            <w:gridSpan w:val="2"/>
            <w:vAlign w:val="center"/>
          </w:tcPr>
          <w:p w14:paraId="0576F854" w14:textId="77777777" w:rsidR="00367B5D" w:rsidRDefault="00367B5D" w:rsidP="000C4365">
            <w:pPr>
              <w:pStyle w:val="NoSpacing"/>
              <w:spacing w:line="240" w:lineRule="auto"/>
            </w:pPr>
          </w:p>
        </w:tc>
        <w:tc>
          <w:tcPr>
            <w:tcW w:w="250" w:type="pct"/>
            <w:vAlign w:val="center"/>
          </w:tcPr>
          <w:p w14:paraId="4021642A" w14:textId="77777777" w:rsidR="00367B5D" w:rsidRDefault="00367B5D" w:rsidP="000C4365">
            <w:pPr>
              <w:pStyle w:val="NoSpacing"/>
              <w:spacing w:line="240" w:lineRule="auto"/>
            </w:pPr>
          </w:p>
        </w:tc>
        <w:tc>
          <w:tcPr>
            <w:tcW w:w="251" w:type="pct"/>
            <w:gridSpan w:val="2"/>
            <w:vAlign w:val="center"/>
          </w:tcPr>
          <w:p w14:paraId="5C0C7B32" w14:textId="77777777" w:rsidR="00367B5D" w:rsidRDefault="00367B5D" w:rsidP="000C4365">
            <w:pPr>
              <w:pStyle w:val="NoSpacing"/>
              <w:spacing w:line="240" w:lineRule="auto"/>
            </w:pPr>
          </w:p>
        </w:tc>
        <w:tc>
          <w:tcPr>
            <w:tcW w:w="1656" w:type="pct"/>
          </w:tcPr>
          <w:p w14:paraId="65DF0221" w14:textId="77777777" w:rsidR="00367B5D" w:rsidRDefault="00367B5D" w:rsidP="000C4365">
            <w:pPr>
              <w:pStyle w:val="NoSpacing"/>
              <w:spacing w:line="240" w:lineRule="auto"/>
            </w:pPr>
            <w:r>
              <w:t>Time</w:t>
            </w:r>
          </w:p>
        </w:tc>
        <w:tc>
          <w:tcPr>
            <w:tcW w:w="1454" w:type="pct"/>
          </w:tcPr>
          <w:p w14:paraId="3761AB71" w14:textId="77777777" w:rsidR="00367B5D" w:rsidRDefault="00367B5D" w:rsidP="000C4365">
            <w:pPr>
              <w:pStyle w:val="NoSpacing"/>
              <w:spacing w:line="240" w:lineRule="auto"/>
            </w:pPr>
            <w:r>
              <w:t>Date</w:t>
            </w:r>
          </w:p>
        </w:tc>
      </w:tr>
      <w:tr w:rsidR="00367B5D" w14:paraId="063BF3E0" w14:textId="77777777" w:rsidTr="004D5D1F">
        <w:trPr>
          <w:trHeight w:val="90"/>
        </w:trPr>
        <w:tc>
          <w:tcPr>
            <w:tcW w:w="681" w:type="pct"/>
            <w:vMerge/>
            <w:vAlign w:val="center"/>
          </w:tcPr>
          <w:p w14:paraId="0C73C971" w14:textId="77777777" w:rsidR="00367B5D" w:rsidRDefault="00367B5D" w:rsidP="000C4365">
            <w:pPr>
              <w:pStyle w:val="NoSpacing"/>
              <w:spacing w:line="240" w:lineRule="auto"/>
              <w:jc w:val="center"/>
            </w:pPr>
          </w:p>
        </w:tc>
        <w:tc>
          <w:tcPr>
            <w:tcW w:w="211" w:type="pct"/>
            <w:vAlign w:val="center"/>
          </w:tcPr>
          <w:p w14:paraId="5103BE87" w14:textId="77777777" w:rsidR="00367B5D" w:rsidRDefault="00367B5D" w:rsidP="000C4365">
            <w:pPr>
              <w:pStyle w:val="NoSpacing"/>
              <w:spacing w:line="240" w:lineRule="auto"/>
            </w:pPr>
            <w:r>
              <w:t>X</w:t>
            </w:r>
          </w:p>
        </w:tc>
        <w:tc>
          <w:tcPr>
            <w:tcW w:w="248" w:type="pct"/>
            <w:gridSpan w:val="2"/>
            <w:vAlign w:val="center"/>
          </w:tcPr>
          <w:p w14:paraId="17B13004" w14:textId="77777777" w:rsidR="00367B5D" w:rsidRDefault="00367B5D" w:rsidP="000C4365">
            <w:pPr>
              <w:pStyle w:val="NoSpacing"/>
              <w:spacing w:line="240" w:lineRule="auto"/>
            </w:pPr>
          </w:p>
        </w:tc>
        <w:tc>
          <w:tcPr>
            <w:tcW w:w="249" w:type="pct"/>
            <w:gridSpan w:val="2"/>
            <w:vAlign w:val="center"/>
          </w:tcPr>
          <w:p w14:paraId="038BBD4F" w14:textId="77777777" w:rsidR="00367B5D" w:rsidRDefault="00367B5D" w:rsidP="000C4365">
            <w:pPr>
              <w:pStyle w:val="NoSpacing"/>
              <w:spacing w:line="240" w:lineRule="auto"/>
            </w:pPr>
          </w:p>
        </w:tc>
        <w:tc>
          <w:tcPr>
            <w:tcW w:w="250" w:type="pct"/>
            <w:vAlign w:val="center"/>
          </w:tcPr>
          <w:p w14:paraId="22EA277D" w14:textId="77777777" w:rsidR="00367B5D" w:rsidRDefault="00367B5D" w:rsidP="000C4365">
            <w:pPr>
              <w:pStyle w:val="NoSpacing"/>
              <w:spacing w:line="240" w:lineRule="auto"/>
            </w:pPr>
          </w:p>
        </w:tc>
        <w:tc>
          <w:tcPr>
            <w:tcW w:w="251" w:type="pct"/>
            <w:gridSpan w:val="2"/>
            <w:vAlign w:val="center"/>
          </w:tcPr>
          <w:p w14:paraId="0BF9AB33" w14:textId="77777777" w:rsidR="00367B5D" w:rsidRDefault="00367B5D" w:rsidP="000C4365">
            <w:pPr>
              <w:pStyle w:val="NoSpacing"/>
              <w:spacing w:line="240" w:lineRule="auto"/>
            </w:pPr>
          </w:p>
        </w:tc>
        <w:tc>
          <w:tcPr>
            <w:tcW w:w="1656" w:type="pct"/>
          </w:tcPr>
          <w:p w14:paraId="04296D44" w14:textId="77777777" w:rsidR="00367B5D" w:rsidRDefault="00367B5D" w:rsidP="000C4365">
            <w:pPr>
              <w:pStyle w:val="NoSpacing"/>
              <w:spacing w:line="240" w:lineRule="auto"/>
            </w:pPr>
            <w:r>
              <w:t>Location</w:t>
            </w:r>
          </w:p>
        </w:tc>
        <w:tc>
          <w:tcPr>
            <w:tcW w:w="1454" w:type="pct"/>
          </w:tcPr>
          <w:p w14:paraId="445183D9" w14:textId="77777777" w:rsidR="00367B5D" w:rsidRDefault="00367B5D" w:rsidP="000C4365">
            <w:pPr>
              <w:pStyle w:val="NoSpacing"/>
              <w:spacing w:line="240" w:lineRule="auto"/>
            </w:pPr>
            <w:r>
              <w:t>Postcode</w:t>
            </w:r>
          </w:p>
        </w:tc>
      </w:tr>
      <w:tr w:rsidR="00367B5D" w14:paraId="120C3E41" w14:textId="77777777" w:rsidTr="004D5D1F">
        <w:tc>
          <w:tcPr>
            <w:tcW w:w="681" w:type="pct"/>
            <w:vMerge w:val="restart"/>
            <w:shd w:val="clear" w:color="auto" w:fill="F2F2F2" w:themeFill="background1" w:themeFillShade="F2"/>
            <w:vAlign w:val="center"/>
          </w:tcPr>
          <w:p w14:paraId="45079C43" w14:textId="77777777" w:rsidR="00367B5D" w:rsidRDefault="00367B5D" w:rsidP="000C4365">
            <w:pPr>
              <w:pStyle w:val="NoSpacing"/>
              <w:spacing w:line="240" w:lineRule="auto"/>
              <w:jc w:val="center"/>
            </w:pPr>
            <w:r>
              <w:t>Perceptions</w:t>
            </w:r>
          </w:p>
        </w:tc>
        <w:tc>
          <w:tcPr>
            <w:tcW w:w="211" w:type="pct"/>
            <w:shd w:val="clear" w:color="auto" w:fill="F2F2F2" w:themeFill="background1" w:themeFillShade="F2"/>
            <w:vAlign w:val="center"/>
          </w:tcPr>
          <w:p w14:paraId="50027F8B"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0AE3E319"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638BE343"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089A6F7D"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27B3C256" w14:textId="77777777" w:rsidR="00367B5D" w:rsidRDefault="00367B5D" w:rsidP="000C4365">
            <w:pPr>
              <w:pStyle w:val="NoSpacing"/>
              <w:spacing w:line="240" w:lineRule="auto"/>
            </w:pPr>
          </w:p>
        </w:tc>
        <w:tc>
          <w:tcPr>
            <w:tcW w:w="1656" w:type="pct"/>
            <w:shd w:val="clear" w:color="auto" w:fill="F2F2F2" w:themeFill="background1" w:themeFillShade="F2"/>
          </w:tcPr>
          <w:p w14:paraId="3633325D" w14:textId="77777777" w:rsidR="00367B5D" w:rsidRDefault="00367B5D" w:rsidP="000C4365">
            <w:pPr>
              <w:pStyle w:val="NoSpacing"/>
              <w:spacing w:line="240" w:lineRule="auto"/>
            </w:pPr>
            <w:r>
              <w:t>Size</w:t>
            </w:r>
          </w:p>
        </w:tc>
        <w:tc>
          <w:tcPr>
            <w:tcW w:w="1454" w:type="pct"/>
            <w:shd w:val="clear" w:color="auto" w:fill="F2F2F2" w:themeFill="background1" w:themeFillShade="F2"/>
          </w:tcPr>
          <w:p w14:paraId="651FDA72" w14:textId="77777777" w:rsidR="00367B5D" w:rsidRDefault="00367B5D" w:rsidP="000C4365">
            <w:pPr>
              <w:pStyle w:val="NoSpacing"/>
              <w:spacing w:line="240" w:lineRule="auto"/>
            </w:pPr>
            <w:r>
              <w:t xml:space="preserve">Likert (Agree) </w:t>
            </w:r>
          </w:p>
        </w:tc>
      </w:tr>
      <w:tr w:rsidR="00367B5D" w14:paraId="3E9D2545" w14:textId="77777777" w:rsidTr="004D5D1F">
        <w:tc>
          <w:tcPr>
            <w:tcW w:w="681" w:type="pct"/>
            <w:vMerge/>
            <w:shd w:val="clear" w:color="auto" w:fill="F2F2F2" w:themeFill="background1" w:themeFillShade="F2"/>
            <w:vAlign w:val="center"/>
          </w:tcPr>
          <w:p w14:paraId="7ABCFA3C"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3ED8B999"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1B54E858"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23622F91"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08C79EFA"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6D2A935E" w14:textId="77777777" w:rsidR="00367B5D" w:rsidRDefault="00367B5D" w:rsidP="000C4365">
            <w:pPr>
              <w:pStyle w:val="NoSpacing"/>
              <w:spacing w:line="240" w:lineRule="auto"/>
            </w:pPr>
          </w:p>
        </w:tc>
        <w:tc>
          <w:tcPr>
            <w:tcW w:w="1656" w:type="pct"/>
            <w:shd w:val="clear" w:color="auto" w:fill="F2F2F2" w:themeFill="background1" w:themeFillShade="F2"/>
          </w:tcPr>
          <w:p w14:paraId="15645FFB" w14:textId="77777777" w:rsidR="00367B5D" w:rsidRDefault="00367B5D" w:rsidP="000C4365">
            <w:pPr>
              <w:pStyle w:val="NoSpacing"/>
              <w:spacing w:line="240" w:lineRule="auto"/>
            </w:pPr>
            <w:r>
              <w:t>Type</w:t>
            </w:r>
          </w:p>
        </w:tc>
        <w:tc>
          <w:tcPr>
            <w:tcW w:w="1454" w:type="pct"/>
            <w:shd w:val="clear" w:color="auto" w:fill="F2F2F2" w:themeFill="background1" w:themeFillShade="F2"/>
          </w:tcPr>
          <w:p w14:paraId="46C2EA23" w14:textId="77777777" w:rsidR="00367B5D" w:rsidRDefault="00367B5D" w:rsidP="000C4365">
            <w:pPr>
              <w:pStyle w:val="NoSpacing"/>
              <w:spacing w:line="240" w:lineRule="auto"/>
            </w:pPr>
            <w:r>
              <w:t xml:space="preserve">Likert (Agree) </w:t>
            </w:r>
          </w:p>
        </w:tc>
      </w:tr>
      <w:tr w:rsidR="00367B5D" w14:paraId="3CF9D425" w14:textId="77777777" w:rsidTr="004D5D1F">
        <w:tc>
          <w:tcPr>
            <w:tcW w:w="681" w:type="pct"/>
            <w:vMerge/>
            <w:shd w:val="clear" w:color="auto" w:fill="F2F2F2" w:themeFill="background1" w:themeFillShade="F2"/>
            <w:vAlign w:val="center"/>
          </w:tcPr>
          <w:p w14:paraId="2DAB98C4"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2B1062BC"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2EA87D5F"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10DE6C66"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3FF13216"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231B5634" w14:textId="77777777" w:rsidR="00367B5D" w:rsidRDefault="00367B5D" w:rsidP="000C4365">
            <w:pPr>
              <w:pStyle w:val="NoSpacing"/>
              <w:spacing w:line="240" w:lineRule="auto"/>
            </w:pPr>
          </w:p>
        </w:tc>
        <w:tc>
          <w:tcPr>
            <w:tcW w:w="1656" w:type="pct"/>
            <w:shd w:val="clear" w:color="auto" w:fill="F2F2F2" w:themeFill="background1" w:themeFillShade="F2"/>
          </w:tcPr>
          <w:p w14:paraId="6AC6C50E" w14:textId="77777777" w:rsidR="00367B5D" w:rsidRDefault="00367B5D" w:rsidP="000C4365">
            <w:pPr>
              <w:pStyle w:val="NoSpacing"/>
              <w:spacing w:line="240" w:lineRule="auto"/>
            </w:pPr>
            <w:r>
              <w:t>Location</w:t>
            </w:r>
          </w:p>
        </w:tc>
        <w:tc>
          <w:tcPr>
            <w:tcW w:w="1454" w:type="pct"/>
            <w:shd w:val="clear" w:color="auto" w:fill="F2F2F2" w:themeFill="background1" w:themeFillShade="F2"/>
          </w:tcPr>
          <w:p w14:paraId="6682A4D1" w14:textId="77777777" w:rsidR="00367B5D" w:rsidRDefault="00367B5D" w:rsidP="000C4365">
            <w:pPr>
              <w:pStyle w:val="NoSpacing"/>
              <w:spacing w:line="240" w:lineRule="auto"/>
            </w:pPr>
            <w:r>
              <w:t xml:space="preserve">Likert (Agree) </w:t>
            </w:r>
          </w:p>
        </w:tc>
      </w:tr>
      <w:tr w:rsidR="00367B5D" w14:paraId="0BE298C5" w14:textId="77777777" w:rsidTr="004D5D1F">
        <w:tc>
          <w:tcPr>
            <w:tcW w:w="681" w:type="pct"/>
            <w:vMerge w:val="restart"/>
            <w:shd w:val="clear" w:color="auto" w:fill="auto"/>
            <w:vAlign w:val="center"/>
          </w:tcPr>
          <w:p w14:paraId="574C70B2" w14:textId="77777777" w:rsidR="00367B5D" w:rsidRDefault="00367B5D" w:rsidP="000C4365">
            <w:pPr>
              <w:pStyle w:val="NoSpacing"/>
              <w:spacing w:line="240" w:lineRule="auto"/>
              <w:jc w:val="center"/>
            </w:pPr>
            <w:r>
              <w:t>Attitude to search</w:t>
            </w:r>
          </w:p>
        </w:tc>
        <w:tc>
          <w:tcPr>
            <w:tcW w:w="211" w:type="pct"/>
            <w:shd w:val="clear" w:color="auto" w:fill="auto"/>
            <w:vAlign w:val="center"/>
          </w:tcPr>
          <w:p w14:paraId="2A8C5407" w14:textId="77777777" w:rsidR="00367B5D" w:rsidRDefault="00367B5D" w:rsidP="000C4365">
            <w:pPr>
              <w:pStyle w:val="NoSpacing"/>
              <w:spacing w:line="240" w:lineRule="auto"/>
            </w:pPr>
            <w:r>
              <w:t>X</w:t>
            </w:r>
          </w:p>
        </w:tc>
        <w:tc>
          <w:tcPr>
            <w:tcW w:w="248" w:type="pct"/>
            <w:gridSpan w:val="2"/>
            <w:shd w:val="clear" w:color="auto" w:fill="auto"/>
            <w:vAlign w:val="center"/>
          </w:tcPr>
          <w:p w14:paraId="64805194" w14:textId="77777777" w:rsidR="00367B5D" w:rsidRDefault="00367B5D" w:rsidP="000C4365">
            <w:pPr>
              <w:pStyle w:val="NoSpacing"/>
              <w:spacing w:line="240" w:lineRule="auto"/>
            </w:pPr>
          </w:p>
        </w:tc>
        <w:tc>
          <w:tcPr>
            <w:tcW w:w="249" w:type="pct"/>
            <w:gridSpan w:val="2"/>
            <w:shd w:val="clear" w:color="auto" w:fill="auto"/>
            <w:vAlign w:val="center"/>
          </w:tcPr>
          <w:p w14:paraId="29C68E15" w14:textId="77777777" w:rsidR="00367B5D" w:rsidRDefault="00367B5D" w:rsidP="000C4365">
            <w:pPr>
              <w:pStyle w:val="NoSpacing"/>
              <w:spacing w:line="240" w:lineRule="auto"/>
            </w:pPr>
          </w:p>
        </w:tc>
        <w:tc>
          <w:tcPr>
            <w:tcW w:w="250" w:type="pct"/>
            <w:shd w:val="clear" w:color="auto" w:fill="auto"/>
            <w:vAlign w:val="center"/>
          </w:tcPr>
          <w:p w14:paraId="41458403" w14:textId="77777777" w:rsidR="00367B5D" w:rsidRDefault="00367B5D" w:rsidP="000C4365">
            <w:pPr>
              <w:pStyle w:val="NoSpacing"/>
              <w:spacing w:line="240" w:lineRule="auto"/>
            </w:pPr>
          </w:p>
        </w:tc>
        <w:tc>
          <w:tcPr>
            <w:tcW w:w="251" w:type="pct"/>
            <w:gridSpan w:val="2"/>
            <w:shd w:val="clear" w:color="auto" w:fill="auto"/>
            <w:vAlign w:val="center"/>
          </w:tcPr>
          <w:p w14:paraId="22E62C67" w14:textId="77777777" w:rsidR="00367B5D" w:rsidRDefault="00367B5D" w:rsidP="000C4365">
            <w:pPr>
              <w:pStyle w:val="NoSpacing"/>
              <w:spacing w:line="240" w:lineRule="auto"/>
            </w:pPr>
          </w:p>
        </w:tc>
        <w:tc>
          <w:tcPr>
            <w:tcW w:w="1656" w:type="pct"/>
            <w:shd w:val="clear" w:color="auto" w:fill="auto"/>
          </w:tcPr>
          <w:p w14:paraId="73421F91" w14:textId="77777777" w:rsidR="00367B5D" w:rsidRDefault="00367B5D" w:rsidP="000C4365">
            <w:pPr>
              <w:pStyle w:val="NoSpacing"/>
              <w:spacing w:line="240" w:lineRule="auto"/>
            </w:pPr>
            <w:r>
              <w:t>Search consideration</w:t>
            </w:r>
          </w:p>
        </w:tc>
        <w:tc>
          <w:tcPr>
            <w:tcW w:w="1454" w:type="pct"/>
            <w:shd w:val="clear" w:color="auto" w:fill="auto"/>
          </w:tcPr>
          <w:p w14:paraId="4AC1E7B3" w14:textId="77777777" w:rsidR="00367B5D" w:rsidRDefault="00367B5D" w:rsidP="000C4365">
            <w:pPr>
              <w:pStyle w:val="NoSpacing"/>
              <w:spacing w:line="240" w:lineRule="auto"/>
            </w:pPr>
            <w:r>
              <w:t>Likert (Agree) &amp; text</w:t>
            </w:r>
          </w:p>
        </w:tc>
      </w:tr>
      <w:tr w:rsidR="00367B5D" w14:paraId="0F45E1C8" w14:textId="77777777" w:rsidTr="004D5D1F">
        <w:tc>
          <w:tcPr>
            <w:tcW w:w="681" w:type="pct"/>
            <w:vMerge/>
            <w:shd w:val="clear" w:color="auto" w:fill="auto"/>
            <w:vAlign w:val="center"/>
          </w:tcPr>
          <w:p w14:paraId="0F0B6FC6" w14:textId="77777777" w:rsidR="00367B5D" w:rsidRDefault="00367B5D" w:rsidP="000C4365">
            <w:pPr>
              <w:pStyle w:val="NoSpacing"/>
              <w:spacing w:line="240" w:lineRule="auto"/>
              <w:jc w:val="center"/>
            </w:pPr>
          </w:p>
        </w:tc>
        <w:tc>
          <w:tcPr>
            <w:tcW w:w="211" w:type="pct"/>
            <w:shd w:val="clear" w:color="auto" w:fill="auto"/>
            <w:vAlign w:val="center"/>
          </w:tcPr>
          <w:p w14:paraId="44CBA6DE" w14:textId="77777777" w:rsidR="00367B5D" w:rsidRDefault="00367B5D" w:rsidP="000C4365">
            <w:pPr>
              <w:pStyle w:val="NoSpacing"/>
              <w:spacing w:line="240" w:lineRule="auto"/>
            </w:pPr>
            <w:r>
              <w:t>X</w:t>
            </w:r>
          </w:p>
        </w:tc>
        <w:tc>
          <w:tcPr>
            <w:tcW w:w="248" w:type="pct"/>
            <w:gridSpan w:val="2"/>
            <w:shd w:val="clear" w:color="auto" w:fill="auto"/>
            <w:vAlign w:val="center"/>
          </w:tcPr>
          <w:p w14:paraId="53CD655E" w14:textId="77777777" w:rsidR="00367B5D" w:rsidRDefault="00367B5D" w:rsidP="000C4365">
            <w:pPr>
              <w:pStyle w:val="NoSpacing"/>
              <w:spacing w:line="240" w:lineRule="auto"/>
            </w:pPr>
          </w:p>
        </w:tc>
        <w:tc>
          <w:tcPr>
            <w:tcW w:w="249" w:type="pct"/>
            <w:gridSpan w:val="2"/>
            <w:shd w:val="clear" w:color="auto" w:fill="auto"/>
            <w:vAlign w:val="center"/>
          </w:tcPr>
          <w:p w14:paraId="09B6B55F" w14:textId="77777777" w:rsidR="00367B5D" w:rsidRDefault="00367B5D" w:rsidP="000C4365">
            <w:pPr>
              <w:pStyle w:val="NoSpacing"/>
              <w:spacing w:line="240" w:lineRule="auto"/>
            </w:pPr>
          </w:p>
        </w:tc>
        <w:tc>
          <w:tcPr>
            <w:tcW w:w="250" w:type="pct"/>
            <w:shd w:val="clear" w:color="auto" w:fill="auto"/>
            <w:vAlign w:val="center"/>
          </w:tcPr>
          <w:p w14:paraId="4158B868" w14:textId="77777777" w:rsidR="00367B5D" w:rsidRDefault="00367B5D" w:rsidP="000C4365">
            <w:pPr>
              <w:pStyle w:val="NoSpacing"/>
              <w:spacing w:line="240" w:lineRule="auto"/>
            </w:pPr>
          </w:p>
        </w:tc>
        <w:tc>
          <w:tcPr>
            <w:tcW w:w="251" w:type="pct"/>
            <w:gridSpan w:val="2"/>
            <w:shd w:val="clear" w:color="auto" w:fill="auto"/>
            <w:vAlign w:val="center"/>
          </w:tcPr>
          <w:p w14:paraId="03A73EC8" w14:textId="77777777" w:rsidR="00367B5D" w:rsidRDefault="00367B5D" w:rsidP="000C4365">
            <w:pPr>
              <w:pStyle w:val="NoSpacing"/>
              <w:spacing w:line="240" w:lineRule="auto"/>
            </w:pPr>
          </w:p>
        </w:tc>
        <w:tc>
          <w:tcPr>
            <w:tcW w:w="1656" w:type="pct"/>
            <w:shd w:val="clear" w:color="auto" w:fill="auto"/>
          </w:tcPr>
          <w:p w14:paraId="42203FB2" w14:textId="77777777" w:rsidR="00367B5D" w:rsidRDefault="00367B5D" w:rsidP="000C4365">
            <w:pPr>
              <w:pStyle w:val="NoSpacing"/>
              <w:spacing w:line="240" w:lineRule="auto"/>
            </w:pPr>
            <w:r>
              <w:t>Opportunity availability</w:t>
            </w:r>
          </w:p>
        </w:tc>
        <w:tc>
          <w:tcPr>
            <w:tcW w:w="1454" w:type="pct"/>
            <w:shd w:val="clear" w:color="auto" w:fill="auto"/>
          </w:tcPr>
          <w:p w14:paraId="6A385C9D" w14:textId="77777777" w:rsidR="00367B5D" w:rsidRDefault="00367B5D" w:rsidP="000C4365">
            <w:pPr>
              <w:pStyle w:val="NoSpacing"/>
              <w:spacing w:line="240" w:lineRule="auto"/>
            </w:pPr>
            <w:r>
              <w:t>Likert (Agree) &amp; text</w:t>
            </w:r>
          </w:p>
        </w:tc>
      </w:tr>
      <w:tr w:rsidR="00367B5D" w14:paraId="025086E6" w14:textId="77777777" w:rsidTr="004D5D1F">
        <w:tc>
          <w:tcPr>
            <w:tcW w:w="681" w:type="pct"/>
            <w:vMerge/>
            <w:shd w:val="clear" w:color="auto" w:fill="auto"/>
            <w:vAlign w:val="center"/>
          </w:tcPr>
          <w:p w14:paraId="06F37AF8" w14:textId="77777777" w:rsidR="00367B5D" w:rsidRDefault="00367B5D" w:rsidP="000C4365">
            <w:pPr>
              <w:pStyle w:val="NoSpacing"/>
              <w:spacing w:line="240" w:lineRule="auto"/>
              <w:jc w:val="center"/>
            </w:pPr>
          </w:p>
        </w:tc>
        <w:tc>
          <w:tcPr>
            <w:tcW w:w="211" w:type="pct"/>
            <w:shd w:val="clear" w:color="auto" w:fill="auto"/>
            <w:vAlign w:val="center"/>
          </w:tcPr>
          <w:p w14:paraId="45C1303E" w14:textId="77777777" w:rsidR="00367B5D" w:rsidRDefault="00367B5D" w:rsidP="000C4365">
            <w:pPr>
              <w:pStyle w:val="NoSpacing"/>
              <w:spacing w:line="240" w:lineRule="auto"/>
            </w:pPr>
            <w:r>
              <w:t>X</w:t>
            </w:r>
          </w:p>
        </w:tc>
        <w:tc>
          <w:tcPr>
            <w:tcW w:w="248" w:type="pct"/>
            <w:gridSpan w:val="2"/>
            <w:shd w:val="clear" w:color="auto" w:fill="auto"/>
            <w:vAlign w:val="center"/>
          </w:tcPr>
          <w:p w14:paraId="1F64A48D" w14:textId="77777777" w:rsidR="00367B5D" w:rsidRDefault="00367B5D" w:rsidP="000C4365">
            <w:pPr>
              <w:pStyle w:val="NoSpacing"/>
              <w:spacing w:line="240" w:lineRule="auto"/>
            </w:pPr>
          </w:p>
        </w:tc>
        <w:tc>
          <w:tcPr>
            <w:tcW w:w="249" w:type="pct"/>
            <w:gridSpan w:val="2"/>
            <w:shd w:val="clear" w:color="auto" w:fill="auto"/>
            <w:vAlign w:val="center"/>
          </w:tcPr>
          <w:p w14:paraId="73096985" w14:textId="77777777" w:rsidR="00367B5D" w:rsidRDefault="00367B5D" w:rsidP="000C4365">
            <w:pPr>
              <w:pStyle w:val="NoSpacing"/>
              <w:spacing w:line="240" w:lineRule="auto"/>
            </w:pPr>
          </w:p>
        </w:tc>
        <w:tc>
          <w:tcPr>
            <w:tcW w:w="250" w:type="pct"/>
            <w:shd w:val="clear" w:color="auto" w:fill="auto"/>
            <w:vAlign w:val="center"/>
          </w:tcPr>
          <w:p w14:paraId="4B220B47" w14:textId="77777777" w:rsidR="00367B5D" w:rsidRDefault="00367B5D" w:rsidP="000C4365">
            <w:pPr>
              <w:pStyle w:val="NoSpacing"/>
              <w:spacing w:line="240" w:lineRule="auto"/>
            </w:pPr>
          </w:p>
        </w:tc>
        <w:tc>
          <w:tcPr>
            <w:tcW w:w="251" w:type="pct"/>
            <w:gridSpan w:val="2"/>
            <w:shd w:val="clear" w:color="auto" w:fill="auto"/>
            <w:vAlign w:val="center"/>
          </w:tcPr>
          <w:p w14:paraId="74177549" w14:textId="77777777" w:rsidR="00367B5D" w:rsidRDefault="00367B5D" w:rsidP="000C4365">
            <w:pPr>
              <w:pStyle w:val="NoSpacing"/>
              <w:spacing w:line="240" w:lineRule="auto"/>
            </w:pPr>
          </w:p>
        </w:tc>
        <w:tc>
          <w:tcPr>
            <w:tcW w:w="1656" w:type="pct"/>
            <w:shd w:val="clear" w:color="auto" w:fill="auto"/>
          </w:tcPr>
          <w:p w14:paraId="42FB7133" w14:textId="77777777" w:rsidR="00367B5D" w:rsidRDefault="00367B5D" w:rsidP="000C4365">
            <w:pPr>
              <w:pStyle w:val="NoSpacing"/>
              <w:spacing w:line="240" w:lineRule="auto"/>
            </w:pPr>
            <w:r>
              <w:t>Dwelling &amp; finance satisfaction</w:t>
            </w:r>
          </w:p>
        </w:tc>
        <w:tc>
          <w:tcPr>
            <w:tcW w:w="1454" w:type="pct"/>
            <w:shd w:val="clear" w:color="auto" w:fill="auto"/>
          </w:tcPr>
          <w:p w14:paraId="433278C9" w14:textId="77777777" w:rsidR="00367B5D" w:rsidRDefault="00367B5D" w:rsidP="000C4365">
            <w:pPr>
              <w:pStyle w:val="NoSpacing"/>
              <w:spacing w:line="240" w:lineRule="auto"/>
            </w:pPr>
            <w:r>
              <w:t>Likert (Agree) &amp; text</w:t>
            </w:r>
          </w:p>
        </w:tc>
      </w:tr>
      <w:tr w:rsidR="00367B5D" w14:paraId="78A2A406" w14:textId="77777777" w:rsidTr="004D5D1F">
        <w:tc>
          <w:tcPr>
            <w:tcW w:w="681" w:type="pct"/>
            <w:vMerge/>
            <w:shd w:val="clear" w:color="auto" w:fill="auto"/>
            <w:vAlign w:val="center"/>
          </w:tcPr>
          <w:p w14:paraId="6653CACB" w14:textId="77777777" w:rsidR="00367B5D" w:rsidRDefault="00367B5D" w:rsidP="000C4365">
            <w:pPr>
              <w:pStyle w:val="NoSpacing"/>
              <w:spacing w:line="240" w:lineRule="auto"/>
              <w:jc w:val="center"/>
            </w:pPr>
          </w:p>
        </w:tc>
        <w:tc>
          <w:tcPr>
            <w:tcW w:w="211" w:type="pct"/>
            <w:shd w:val="clear" w:color="auto" w:fill="auto"/>
            <w:vAlign w:val="center"/>
          </w:tcPr>
          <w:p w14:paraId="3797B227" w14:textId="77777777" w:rsidR="00367B5D" w:rsidRDefault="00367B5D" w:rsidP="000C4365">
            <w:pPr>
              <w:pStyle w:val="NoSpacing"/>
              <w:spacing w:line="240" w:lineRule="auto"/>
            </w:pPr>
            <w:r>
              <w:t>X</w:t>
            </w:r>
          </w:p>
        </w:tc>
        <w:tc>
          <w:tcPr>
            <w:tcW w:w="248" w:type="pct"/>
            <w:gridSpan w:val="2"/>
            <w:shd w:val="clear" w:color="auto" w:fill="auto"/>
            <w:vAlign w:val="center"/>
          </w:tcPr>
          <w:p w14:paraId="519A5BEE" w14:textId="77777777" w:rsidR="00367B5D" w:rsidRDefault="00367B5D" w:rsidP="000C4365">
            <w:pPr>
              <w:pStyle w:val="NoSpacing"/>
              <w:spacing w:line="240" w:lineRule="auto"/>
            </w:pPr>
          </w:p>
        </w:tc>
        <w:tc>
          <w:tcPr>
            <w:tcW w:w="249" w:type="pct"/>
            <w:gridSpan w:val="2"/>
            <w:shd w:val="clear" w:color="auto" w:fill="auto"/>
            <w:vAlign w:val="center"/>
          </w:tcPr>
          <w:p w14:paraId="29C5AA88" w14:textId="77777777" w:rsidR="00367B5D" w:rsidRDefault="00367B5D" w:rsidP="000C4365">
            <w:pPr>
              <w:pStyle w:val="NoSpacing"/>
              <w:spacing w:line="240" w:lineRule="auto"/>
            </w:pPr>
          </w:p>
        </w:tc>
        <w:tc>
          <w:tcPr>
            <w:tcW w:w="250" w:type="pct"/>
            <w:shd w:val="clear" w:color="auto" w:fill="auto"/>
            <w:vAlign w:val="center"/>
          </w:tcPr>
          <w:p w14:paraId="1F2BDA8E" w14:textId="77777777" w:rsidR="00367B5D" w:rsidRDefault="00367B5D" w:rsidP="000C4365">
            <w:pPr>
              <w:pStyle w:val="NoSpacing"/>
              <w:spacing w:line="240" w:lineRule="auto"/>
            </w:pPr>
          </w:p>
        </w:tc>
        <w:tc>
          <w:tcPr>
            <w:tcW w:w="251" w:type="pct"/>
            <w:gridSpan w:val="2"/>
            <w:shd w:val="clear" w:color="auto" w:fill="auto"/>
            <w:vAlign w:val="center"/>
          </w:tcPr>
          <w:p w14:paraId="706C476F" w14:textId="77777777" w:rsidR="00367B5D" w:rsidRDefault="00367B5D" w:rsidP="000C4365">
            <w:pPr>
              <w:pStyle w:val="NoSpacing"/>
              <w:spacing w:line="240" w:lineRule="auto"/>
            </w:pPr>
          </w:p>
        </w:tc>
        <w:tc>
          <w:tcPr>
            <w:tcW w:w="1656" w:type="pct"/>
            <w:shd w:val="clear" w:color="auto" w:fill="auto"/>
          </w:tcPr>
          <w:p w14:paraId="04FD62F7" w14:textId="77777777" w:rsidR="00367B5D" w:rsidRDefault="00367B5D" w:rsidP="000C4365">
            <w:pPr>
              <w:pStyle w:val="NoSpacing"/>
              <w:spacing w:line="240" w:lineRule="auto"/>
            </w:pPr>
            <w:r>
              <w:t>Event changed perception</w:t>
            </w:r>
          </w:p>
        </w:tc>
        <w:tc>
          <w:tcPr>
            <w:tcW w:w="1454" w:type="pct"/>
            <w:shd w:val="clear" w:color="auto" w:fill="auto"/>
          </w:tcPr>
          <w:p w14:paraId="07CA581A" w14:textId="77777777" w:rsidR="00367B5D" w:rsidRDefault="00367B5D" w:rsidP="000C4365">
            <w:pPr>
              <w:pStyle w:val="NoSpacing"/>
              <w:spacing w:line="240" w:lineRule="auto"/>
            </w:pPr>
            <w:r>
              <w:t>Likert (Agree) &amp; text</w:t>
            </w:r>
          </w:p>
        </w:tc>
      </w:tr>
      <w:tr w:rsidR="00367B5D" w14:paraId="78DD3D36" w14:textId="77777777" w:rsidTr="004D5D1F">
        <w:tc>
          <w:tcPr>
            <w:tcW w:w="681" w:type="pct"/>
            <w:vMerge w:val="restart"/>
            <w:shd w:val="clear" w:color="auto" w:fill="F2F2F2" w:themeFill="background1" w:themeFillShade="F2"/>
            <w:vAlign w:val="center"/>
          </w:tcPr>
          <w:p w14:paraId="127B7E6E" w14:textId="77777777" w:rsidR="00367B5D" w:rsidRDefault="00367B5D" w:rsidP="000C4365">
            <w:pPr>
              <w:pStyle w:val="NoSpacing"/>
              <w:spacing w:line="240" w:lineRule="auto"/>
              <w:jc w:val="center"/>
            </w:pPr>
            <w:r>
              <w:t>Motivations</w:t>
            </w:r>
          </w:p>
        </w:tc>
        <w:tc>
          <w:tcPr>
            <w:tcW w:w="211" w:type="pct"/>
            <w:shd w:val="clear" w:color="auto" w:fill="F2F2F2" w:themeFill="background1" w:themeFillShade="F2"/>
            <w:vAlign w:val="center"/>
          </w:tcPr>
          <w:p w14:paraId="26AE0C5E"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7E1D33C8"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4158845B"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7BDA64E8"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045E0DEC" w14:textId="77777777" w:rsidR="00367B5D" w:rsidRDefault="00367B5D" w:rsidP="000C4365">
            <w:pPr>
              <w:pStyle w:val="NoSpacing"/>
              <w:spacing w:line="240" w:lineRule="auto"/>
            </w:pPr>
          </w:p>
        </w:tc>
        <w:tc>
          <w:tcPr>
            <w:tcW w:w="1656" w:type="pct"/>
            <w:shd w:val="clear" w:color="auto" w:fill="F2F2F2" w:themeFill="background1" w:themeFillShade="F2"/>
          </w:tcPr>
          <w:p w14:paraId="2748D11B" w14:textId="77777777" w:rsidR="00367B5D" w:rsidRDefault="00367B5D" w:rsidP="000C4365">
            <w:pPr>
              <w:pStyle w:val="NoSpacing"/>
              <w:spacing w:line="240" w:lineRule="auto"/>
            </w:pPr>
            <w:r>
              <w:t>Economic</w:t>
            </w:r>
          </w:p>
        </w:tc>
        <w:tc>
          <w:tcPr>
            <w:tcW w:w="1454" w:type="pct"/>
            <w:shd w:val="clear" w:color="auto" w:fill="F2F2F2" w:themeFill="background1" w:themeFillShade="F2"/>
          </w:tcPr>
          <w:p w14:paraId="2F8ABF64" w14:textId="77777777" w:rsidR="00367B5D" w:rsidRDefault="00367B5D" w:rsidP="000C4365">
            <w:pPr>
              <w:pStyle w:val="NoSpacing"/>
              <w:spacing w:line="240" w:lineRule="auto"/>
            </w:pPr>
            <w:r>
              <w:t>Likert (Agree) &amp; text</w:t>
            </w:r>
          </w:p>
        </w:tc>
      </w:tr>
      <w:tr w:rsidR="00367B5D" w14:paraId="048AE859" w14:textId="77777777" w:rsidTr="004D5D1F">
        <w:tc>
          <w:tcPr>
            <w:tcW w:w="681" w:type="pct"/>
            <w:vMerge/>
            <w:shd w:val="clear" w:color="auto" w:fill="F2F2F2" w:themeFill="background1" w:themeFillShade="F2"/>
            <w:vAlign w:val="center"/>
          </w:tcPr>
          <w:p w14:paraId="5A82314F"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4FAA84BB"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5BB2DC63"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77BDB5BA"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43F192C3"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259815CA" w14:textId="77777777" w:rsidR="00367B5D" w:rsidRDefault="00367B5D" w:rsidP="000C4365">
            <w:pPr>
              <w:pStyle w:val="NoSpacing"/>
              <w:spacing w:line="240" w:lineRule="auto"/>
            </w:pPr>
          </w:p>
        </w:tc>
        <w:tc>
          <w:tcPr>
            <w:tcW w:w="1656" w:type="pct"/>
            <w:shd w:val="clear" w:color="auto" w:fill="F2F2F2" w:themeFill="background1" w:themeFillShade="F2"/>
          </w:tcPr>
          <w:p w14:paraId="56889CC8" w14:textId="77777777" w:rsidR="00367B5D" w:rsidRDefault="00367B5D" w:rsidP="000C4365">
            <w:pPr>
              <w:pStyle w:val="NoSpacing"/>
              <w:spacing w:line="240" w:lineRule="auto"/>
            </w:pPr>
            <w:r>
              <w:t>Family</w:t>
            </w:r>
          </w:p>
        </w:tc>
        <w:tc>
          <w:tcPr>
            <w:tcW w:w="1454" w:type="pct"/>
            <w:shd w:val="clear" w:color="auto" w:fill="F2F2F2" w:themeFill="background1" w:themeFillShade="F2"/>
          </w:tcPr>
          <w:p w14:paraId="51F3798D" w14:textId="77777777" w:rsidR="00367B5D" w:rsidRDefault="00367B5D" w:rsidP="000C4365">
            <w:pPr>
              <w:pStyle w:val="NoSpacing"/>
              <w:spacing w:line="240" w:lineRule="auto"/>
            </w:pPr>
            <w:r>
              <w:t>Likert (Agree) &amp; text</w:t>
            </w:r>
          </w:p>
        </w:tc>
      </w:tr>
      <w:tr w:rsidR="00367B5D" w14:paraId="63C2A777" w14:textId="77777777" w:rsidTr="004D5D1F">
        <w:tc>
          <w:tcPr>
            <w:tcW w:w="681" w:type="pct"/>
            <w:vMerge/>
            <w:shd w:val="clear" w:color="auto" w:fill="F2F2F2" w:themeFill="background1" w:themeFillShade="F2"/>
            <w:vAlign w:val="center"/>
          </w:tcPr>
          <w:p w14:paraId="600054CE"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07C23EB4"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41EC2707"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1BA214C2"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34030874"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736829E5" w14:textId="77777777" w:rsidR="00367B5D" w:rsidRDefault="00367B5D" w:rsidP="000C4365">
            <w:pPr>
              <w:pStyle w:val="NoSpacing"/>
              <w:spacing w:line="240" w:lineRule="auto"/>
            </w:pPr>
          </w:p>
        </w:tc>
        <w:tc>
          <w:tcPr>
            <w:tcW w:w="1656" w:type="pct"/>
            <w:shd w:val="clear" w:color="auto" w:fill="F2F2F2" w:themeFill="background1" w:themeFillShade="F2"/>
          </w:tcPr>
          <w:p w14:paraId="7E1C3BA3" w14:textId="77777777" w:rsidR="00367B5D" w:rsidRDefault="00367B5D" w:rsidP="000C4365">
            <w:pPr>
              <w:pStyle w:val="NoSpacing"/>
              <w:spacing w:line="240" w:lineRule="auto"/>
            </w:pPr>
            <w:r>
              <w:t>Size/Design dissatisfaction</w:t>
            </w:r>
          </w:p>
        </w:tc>
        <w:tc>
          <w:tcPr>
            <w:tcW w:w="1454" w:type="pct"/>
            <w:shd w:val="clear" w:color="auto" w:fill="F2F2F2" w:themeFill="background1" w:themeFillShade="F2"/>
          </w:tcPr>
          <w:p w14:paraId="1C28C963" w14:textId="77777777" w:rsidR="00367B5D" w:rsidRDefault="00367B5D" w:rsidP="000C4365">
            <w:pPr>
              <w:pStyle w:val="NoSpacing"/>
              <w:spacing w:line="240" w:lineRule="auto"/>
            </w:pPr>
            <w:r>
              <w:t>Likert (Agree) &amp; text</w:t>
            </w:r>
          </w:p>
        </w:tc>
      </w:tr>
      <w:tr w:rsidR="00367B5D" w14:paraId="4E10C0A3" w14:textId="77777777" w:rsidTr="004D5D1F">
        <w:tc>
          <w:tcPr>
            <w:tcW w:w="681" w:type="pct"/>
            <w:vMerge/>
            <w:shd w:val="clear" w:color="auto" w:fill="F2F2F2" w:themeFill="background1" w:themeFillShade="F2"/>
            <w:vAlign w:val="center"/>
          </w:tcPr>
          <w:p w14:paraId="3D9F6B87"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27ECF814"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48F5EF88"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1DF30D33"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104E1A5F"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1F5674DF" w14:textId="77777777" w:rsidR="00367B5D" w:rsidRDefault="00367B5D" w:rsidP="000C4365">
            <w:pPr>
              <w:pStyle w:val="NoSpacing"/>
              <w:spacing w:line="240" w:lineRule="auto"/>
            </w:pPr>
          </w:p>
        </w:tc>
        <w:tc>
          <w:tcPr>
            <w:tcW w:w="1656" w:type="pct"/>
            <w:shd w:val="clear" w:color="auto" w:fill="F2F2F2" w:themeFill="background1" w:themeFillShade="F2"/>
          </w:tcPr>
          <w:p w14:paraId="52CE57FE" w14:textId="77777777" w:rsidR="00367B5D" w:rsidRDefault="00367B5D" w:rsidP="000C4365">
            <w:pPr>
              <w:pStyle w:val="NoSpacing"/>
              <w:spacing w:line="240" w:lineRule="auto"/>
            </w:pPr>
            <w:r>
              <w:t>Location stress</w:t>
            </w:r>
          </w:p>
        </w:tc>
        <w:tc>
          <w:tcPr>
            <w:tcW w:w="1454" w:type="pct"/>
            <w:shd w:val="clear" w:color="auto" w:fill="F2F2F2" w:themeFill="background1" w:themeFillShade="F2"/>
          </w:tcPr>
          <w:p w14:paraId="511281F7" w14:textId="77777777" w:rsidR="00367B5D" w:rsidRDefault="00367B5D" w:rsidP="000C4365">
            <w:pPr>
              <w:pStyle w:val="NoSpacing"/>
              <w:spacing w:line="240" w:lineRule="auto"/>
            </w:pPr>
            <w:r>
              <w:t>Likert (Agree) &amp; text</w:t>
            </w:r>
          </w:p>
        </w:tc>
      </w:tr>
      <w:tr w:rsidR="00367B5D" w14:paraId="4C8A3418" w14:textId="77777777" w:rsidTr="004D5D1F">
        <w:tc>
          <w:tcPr>
            <w:tcW w:w="681" w:type="pct"/>
            <w:vMerge/>
            <w:shd w:val="clear" w:color="auto" w:fill="F2F2F2" w:themeFill="background1" w:themeFillShade="F2"/>
            <w:vAlign w:val="center"/>
          </w:tcPr>
          <w:p w14:paraId="73BB1A3C"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6BEA54A6" w14:textId="77777777" w:rsidR="00367B5D" w:rsidRDefault="00367B5D" w:rsidP="000C4365">
            <w:pPr>
              <w:pStyle w:val="NoSpacing"/>
              <w:spacing w:line="240" w:lineRule="auto"/>
            </w:pPr>
            <w:r>
              <w:t>X</w:t>
            </w:r>
          </w:p>
        </w:tc>
        <w:tc>
          <w:tcPr>
            <w:tcW w:w="248" w:type="pct"/>
            <w:gridSpan w:val="2"/>
            <w:shd w:val="clear" w:color="auto" w:fill="F2F2F2" w:themeFill="background1" w:themeFillShade="F2"/>
            <w:vAlign w:val="center"/>
          </w:tcPr>
          <w:p w14:paraId="17BE5107"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7B374298"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1202C53F" w14:textId="77777777" w:rsidR="00367B5D" w:rsidRDefault="00367B5D" w:rsidP="000C4365">
            <w:pPr>
              <w:pStyle w:val="NoSpacing"/>
              <w:spacing w:line="240" w:lineRule="auto"/>
            </w:pPr>
          </w:p>
        </w:tc>
        <w:tc>
          <w:tcPr>
            <w:tcW w:w="251" w:type="pct"/>
            <w:gridSpan w:val="2"/>
            <w:shd w:val="clear" w:color="auto" w:fill="F2F2F2" w:themeFill="background1" w:themeFillShade="F2"/>
            <w:vAlign w:val="center"/>
          </w:tcPr>
          <w:p w14:paraId="0F55B777" w14:textId="77777777" w:rsidR="00367B5D" w:rsidRDefault="00367B5D" w:rsidP="000C4365">
            <w:pPr>
              <w:pStyle w:val="NoSpacing"/>
              <w:spacing w:line="240" w:lineRule="auto"/>
            </w:pPr>
          </w:p>
        </w:tc>
        <w:tc>
          <w:tcPr>
            <w:tcW w:w="1656" w:type="pct"/>
            <w:shd w:val="clear" w:color="auto" w:fill="F2F2F2" w:themeFill="background1" w:themeFillShade="F2"/>
          </w:tcPr>
          <w:p w14:paraId="666BFED5" w14:textId="77777777" w:rsidR="00367B5D" w:rsidRDefault="00367B5D" w:rsidP="000C4365">
            <w:pPr>
              <w:pStyle w:val="NoSpacing"/>
              <w:spacing w:line="240" w:lineRule="auto"/>
            </w:pPr>
            <w:r>
              <w:t>Finance stress</w:t>
            </w:r>
          </w:p>
        </w:tc>
        <w:tc>
          <w:tcPr>
            <w:tcW w:w="1454" w:type="pct"/>
            <w:shd w:val="clear" w:color="auto" w:fill="F2F2F2" w:themeFill="background1" w:themeFillShade="F2"/>
          </w:tcPr>
          <w:p w14:paraId="581C30D5" w14:textId="77777777" w:rsidR="00367B5D" w:rsidRDefault="00367B5D" w:rsidP="000C4365">
            <w:pPr>
              <w:pStyle w:val="NoSpacing"/>
              <w:spacing w:line="240" w:lineRule="auto"/>
            </w:pPr>
            <w:r>
              <w:t>Likert (Agree) &amp; text</w:t>
            </w:r>
          </w:p>
        </w:tc>
      </w:tr>
      <w:tr w:rsidR="00367B5D" w14:paraId="5D348090" w14:textId="77777777" w:rsidTr="004D5D1F">
        <w:tc>
          <w:tcPr>
            <w:tcW w:w="681" w:type="pct"/>
            <w:vMerge w:val="restart"/>
            <w:shd w:val="clear" w:color="auto" w:fill="auto"/>
            <w:vAlign w:val="center"/>
          </w:tcPr>
          <w:p w14:paraId="6CFD58F4" w14:textId="77777777" w:rsidR="00367B5D" w:rsidRDefault="00367B5D" w:rsidP="000C4365">
            <w:pPr>
              <w:pStyle w:val="NoSpacing"/>
              <w:spacing w:line="240" w:lineRule="auto"/>
              <w:jc w:val="center"/>
            </w:pPr>
            <w:r>
              <w:t>Aspirations</w:t>
            </w:r>
          </w:p>
          <w:p w14:paraId="4E4A797B" w14:textId="77777777" w:rsidR="00367B5D" w:rsidRDefault="00367B5D" w:rsidP="000C4365">
            <w:pPr>
              <w:pStyle w:val="NoSpacing"/>
              <w:spacing w:line="240" w:lineRule="auto"/>
              <w:jc w:val="center"/>
            </w:pPr>
          </w:p>
        </w:tc>
        <w:tc>
          <w:tcPr>
            <w:tcW w:w="211" w:type="pct"/>
            <w:shd w:val="clear" w:color="auto" w:fill="auto"/>
            <w:vAlign w:val="center"/>
          </w:tcPr>
          <w:p w14:paraId="1A2352CE" w14:textId="77777777" w:rsidR="00367B5D" w:rsidRDefault="00367B5D" w:rsidP="000C4365">
            <w:pPr>
              <w:pStyle w:val="NoSpacing"/>
              <w:spacing w:line="240" w:lineRule="auto"/>
            </w:pPr>
            <w:r>
              <w:t>X</w:t>
            </w:r>
          </w:p>
        </w:tc>
        <w:tc>
          <w:tcPr>
            <w:tcW w:w="248" w:type="pct"/>
            <w:gridSpan w:val="2"/>
            <w:shd w:val="clear" w:color="auto" w:fill="auto"/>
            <w:vAlign w:val="center"/>
          </w:tcPr>
          <w:p w14:paraId="582C6A9F" w14:textId="77777777" w:rsidR="00367B5D" w:rsidRDefault="00367B5D" w:rsidP="000C4365">
            <w:pPr>
              <w:pStyle w:val="NoSpacing"/>
              <w:spacing w:line="240" w:lineRule="auto"/>
            </w:pPr>
          </w:p>
        </w:tc>
        <w:tc>
          <w:tcPr>
            <w:tcW w:w="249" w:type="pct"/>
            <w:gridSpan w:val="2"/>
            <w:shd w:val="clear" w:color="auto" w:fill="auto"/>
            <w:vAlign w:val="center"/>
          </w:tcPr>
          <w:p w14:paraId="3B034209" w14:textId="77777777" w:rsidR="00367B5D" w:rsidRDefault="00367B5D" w:rsidP="000C4365">
            <w:pPr>
              <w:pStyle w:val="NoSpacing"/>
              <w:spacing w:line="240" w:lineRule="auto"/>
            </w:pPr>
          </w:p>
        </w:tc>
        <w:tc>
          <w:tcPr>
            <w:tcW w:w="250" w:type="pct"/>
            <w:shd w:val="clear" w:color="auto" w:fill="auto"/>
            <w:vAlign w:val="center"/>
          </w:tcPr>
          <w:p w14:paraId="070918CF" w14:textId="77777777" w:rsidR="00367B5D" w:rsidRDefault="00367B5D" w:rsidP="000C4365">
            <w:pPr>
              <w:pStyle w:val="NoSpacing"/>
              <w:spacing w:line="240" w:lineRule="auto"/>
            </w:pPr>
          </w:p>
        </w:tc>
        <w:tc>
          <w:tcPr>
            <w:tcW w:w="251" w:type="pct"/>
            <w:gridSpan w:val="2"/>
            <w:shd w:val="clear" w:color="auto" w:fill="auto"/>
            <w:vAlign w:val="center"/>
          </w:tcPr>
          <w:p w14:paraId="03095FE5" w14:textId="77777777" w:rsidR="00367B5D" w:rsidRDefault="00367B5D" w:rsidP="000C4365">
            <w:pPr>
              <w:pStyle w:val="NoSpacing"/>
              <w:spacing w:line="240" w:lineRule="auto"/>
            </w:pPr>
          </w:p>
        </w:tc>
        <w:tc>
          <w:tcPr>
            <w:tcW w:w="1656" w:type="pct"/>
            <w:shd w:val="clear" w:color="auto" w:fill="auto"/>
          </w:tcPr>
          <w:p w14:paraId="19B08B7E" w14:textId="77777777" w:rsidR="00367B5D" w:rsidRDefault="00367B5D" w:rsidP="000C4365">
            <w:pPr>
              <w:pStyle w:val="NoSpacing"/>
              <w:spacing w:line="240" w:lineRule="auto"/>
            </w:pPr>
            <w:r>
              <w:t>Wealth</w:t>
            </w:r>
          </w:p>
        </w:tc>
        <w:tc>
          <w:tcPr>
            <w:tcW w:w="1454" w:type="pct"/>
            <w:shd w:val="clear" w:color="auto" w:fill="auto"/>
          </w:tcPr>
          <w:p w14:paraId="24E41634" w14:textId="77777777" w:rsidR="00367B5D" w:rsidRDefault="00367B5D" w:rsidP="000C4365">
            <w:pPr>
              <w:pStyle w:val="NoSpacing"/>
              <w:spacing w:line="240" w:lineRule="auto"/>
            </w:pPr>
            <w:r>
              <w:t>Likert (Importance) &amp; text</w:t>
            </w:r>
          </w:p>
        </w:tc>
      </w:tr>
      <w:tr w:rsidR="00367B5D" w14:paraId="2D7C0317" w14:textId="77777777" w:rsidTr="004D5D1F">
        <w:tc>
          <w:tcPr>
            <w:tcW w:w="681" w:type="pct"/>
            <w:vMerge/>
            <w:shd w:val="clear" w:color="auto" w:fill="auto"/>
            <w:vAlign w:val="center"/>
          </w:tcPr>
          <w:p w14:paraId="4234EC94" w14:textId="77777777" w:rsidR="00367B5D" w:rsidRDefault="00367B5D" w:rsidP="000C4365">
            <w:pPr>
              <w:pStyle w:val="NoSpacing"/>
              <w:spacing w:line="240" w:lineRule="auto"/>
              <w:jc w:val="center"/>
            </w:pPr>
          </w:p>
        </w:tc>
        <w:tc>
          <w:tcPr>
            <w:tcW w:w="211" w:type="pct"/>
            <w:shd w:val="clear" w:color="auto" w:fill="auto"/>
            <w:vAlign w:val="center"/>
          </w:tcPr>
          <w:p w14:paraId="0364C28F" w14:textId="77777777" w:rsidR="00367B5D" w:rsidRDefault="00367B5D" w:rsidP="000C4365">
            <w:pPr>
              <w:pStyle w:val="NoSpacing"/>
              <w:spacing w:line="240" w:lineRule="auto"/>
            </w:pPr>
            <w:r>
              <w:t>X</w:t>
            </w:r>
          </w:p>
        </w:tc>
        <w:tc>
          <w:tcPr>
            <w:tcW w:w="248" w:type="pct"/>
            <w:gridSpan w:val="2"/>
            <w:shd w:val="clear" w:color="auto" w:fill="auto"/>
            <w:vAlign w:val="center"/>
          </w:tcPr>
          <w:p w14:paraId="4B88A4CA" w14:textId="77777777" w:rsidR="00367B5D" w:rsidRDefault="00367B5D" w:rsidP="000C4365">
            <w:pPr>
              <w:pStyle w:val="NoSpacing"/>
              <w:spacing w:line="240" w:lineRule="auto"/>
            </w:pPr>
          </w:p>
        </w:tc>
        <w:tc>
          <w:tcPr>
            <w:tcW w:w="249" w:type="pct"/>
            <w:gridSpan w:val="2"/>
            <w:shd w:val="clear" w:color="auto" w:fill="auto"/>
            <w:vAlign w:val="center"/>
          </w:tcPr>
          <w:p w14:paraId="5426C61A" w14:textId="77777777" w:rsidR="00367B5D" w:rsidRDefault="00367B5D" w:rsidP="000C4365">
            <w:pPr>
              <w:pStyle w:val="NoSpacing"/>
              <w:spacing w:line="240" w:lineRule="auto"/>
            </w:pPr>
          </w:p>
        </w:tc>
        <w:tc>
          <w:tcPr>
            <w:tcW w:w="250" w:type="pct"/>
            <w:shd w:val="clear" w:color="auto" w:fill="auto"/>
            <w:vAlign w:val="center"/>
          </w:tcPr>
          <w:p w14:paraId="6E8AC2C9" w14:textId="77777777" w:rsidR="00367B5D" w:rsidRDefault="00367B5D" w:rsidP="000C4365">
            <w:pPr>
              <w:pStyle w:val="NoSpacing"/>
              <w:spacing w:line="240" w:lineRule="auto"/>
            </w:pPr>
          </w:p>
        </w:tc>
        <w:tc>
          <w:tcPr>
            <w:tcW w:w="251" w:type="pct"/>
            <w:gridSpan w:val="2"/>
            <w:shd w:val="clear" w:color="auto" w:fill="auto"/>
            <w:vAlign w:val="center"/>
          </w:tcPr>
          <w:p w14:paraId="5C5F9613" w14:textId="77777777" w:rsidR="00367B5D" w:rsidRDefault="00367B5D" w:rsidP="000C4365">
            <w:pPr>
              <w:pStyle w:val="NoSpacing"/>
              <w:spacing w:line="240" w:lineRule="auto"/>
            </w:pPr>
          </w:p>
        </w:tc>
        <w:tc>
          <w:tcPr>
            <w:tcW w:w="1656" w:type="pct"/>
            <w:shd w:val="clear" w:color="auto" w:fill="auto"/>
          </w:tcPr>
          <w:p w14:paraId="5A0D36E2" w14:textId="77777777" w:rsidR="00367B5D" w:rsidRDefault="00367B5D" w:rsidP="000C4365">
            <w:pPr>
              <w:pStyle w:val="NoSpacing"/>
              <w:spacing w:line="240" w:lineRule="auto"/>
            </w:pPr>
            <w:r>
              <w:t>Social Status</w:t>
            </w:r>
          </w:p>
        </w:tc>
        <w:tc>
          <w:tcPr>
            <w:tcW w:w="1454" w:type="pct"/>
            <w:shd w:val="clear" w:color="auto" w:fill="auto"/>
          </w:tcPr>
          <w:p w14:paraId="47FF7017" w14:textId="77777777" w:rsidR="00367B5D" w:rsidRDefault="00367B5D" w:rsidP="000C4365">
            <w:pPr>
              <w:pStyle w:val="NoSpacing"/>
              <w:spacing w:line="240" w:lineRule="auto"/>
            </w:pPr>
            <w:r>
              <w:t>Likert (Importance) &amp; text</w:t>
            </w:r>
          </w:p>
        </w:tc>
      </w:tr>
      <w:tr w:rsidR="00367B5D" w14:paraId="08AD5C12" w14:textId="77777777" w:rsidTr="004D5D1F">
        <w:tc>
          <w:tcPr>
            <w:tcW w:w="681" w:type="pct"/>
            <w:vMerge/>
            <w:shd w:val="clear" w:color="auto" w:fill="auto"/>
            <w:vAlign w:val="center"/>
          </w:tcPr>
          <w:p w14:paraId="098F4FF1" w14:textId="77777777" w:rsidR="00367B5D" w:rsidRDefault="00367B5D" w:rsidP="000C4365">
            <w:pPr>
              <w:pStyle w:val="NoSpacing"/>
              <w:spacing w:line="240" w:lineRule="auto"/>
              <w:jc w:val="center"/>
            </w:pPr>
          </w:p>
        </w:tc>
        <w:tc>
          <w:tcPr>
            <w:tcW w:w="211" w:type="pct"/>
            <w:shd w:val="clear" w:color="auto" w:fill="auto"/>
            <w:vAlign w:val="center"/>
          </w:tcPr>
          <w:p w14:paraId="59FA8812" w14:textId="77777777" w:rsidR="00367B5D" w:rsidRDefault="00367B5D" w:rsidP="000C4365">
            <w:pPr>
              <w:pStyle w:val="NoSpacing"/>
              <w:spacing w:line="240" w:lineRule="auto"/>
            </w:pPr>
            <w:r>
              <w:t>X</w:t>
            </w:r>
          </w:p>
        </w:tc>
        <w:tc>
          <w:tcPr>
            <w:tcW w:w="248" w:type="pct"/>
            <w:gridSpan w:val="2"/>
            <w:shd w:val="clear" w:color="auto" w:fill="auto"/>
            <w:vAlign w:val="center"/>
          </w:tcPr>
          <w:p w14:paraId="7B430B3A" w14:textId="77777777" w:rsidR="00367B5D" w:rsidRDefault="00367B5D" w:rsidP="000C4365">
            <w:pPr>
              <w:pStyle w:val="NoSpacing"/>
              <w:spacing w:line="240" w:lineRule="auto"/>
            </w:pPr>
          </w:p>
        </w:tc>
        <w:tc>
          <w:tcPr>
            <w:tcW w:w="249" w:type="pct"/>
            <w:gridSpan w:val="2"/>
            <w:shd w:val="clear" w:color="auto" w:fill="auto"/>
            <w:vAlign w:val="center"/>
          </w:tcPr>
          <w:p w14:paraId="5612B777" w14:textId="77777777" w:rsidR="00367B5D" w:rsidRDefault="00367B5D" w:rsidP="000C4365">
            <w:pPr>
              <w:pStyle w:val="NoSpacing"/>
              <w:spacing w:line="240" w:lineRule="auto"/>
            </w:pPr>
          </w:p>
        </w:tc>
        <w:tc>
          <w:tcPr>
            <w:tcW w:w="250" w:type="pct"/>
            <w:shd w:val="clear" w:color="auto" w:fill="auto"/>
            <w:vAlign w:val="center"/>
          </w:tcPr>
          <w:p w14:paraId="271532C3" w14:textId="77777777" w:rsidR="00367B5D" w:rsidRDefault="00367B5D" w:rsidP="000C4365">
            <w:pPr>
              <w:pStyle w:val="NoSpacing"/>
              <w:spacing w:line="240" w:lineRule="auto"/>
            </w:pPr>
          </w:p>
        </w:tc>
        <w:tc>
          <w:tcPr>
            <w:tcW w:w="251" w:type="pct"/>
            <w:gridSpan w:val="2"/>
            <w:shd w:val="clear" w:color="auto" w:fill="auto"/>
            <w:vAlign w:val="center"/>
          </w:tcPr>
          <w:p w14:paraId="73493735" w14:textId="77777777" w:rsidR="00367B5D" w:rsidRDefault="00367B5D" w:rsidP="000C4365">
            <w:pPr>
              <w:pStyle w:val="NoSpacing"/>
              <w:spacing w:line="240" w:lineRule="auto"/>
            </w:pPr>
          </w:p>
        </w:tc>
        <w:tc>
          <w:tcPr>
            <w:tcW w:w="1656" w:type="pct"/>
            <w:shd w:val="clear" w:color="auto" w:fill="auto"/>
          </w:tcPr>
          <w:p w14:paraId="5AD7DA52" w14:textId="77777777" w:rsidR="00367B5D" w:rsidRDefault="00367B5D" w:rsidP="000C4365">
            <w:pPr>
              <w:pStyle w:val="NoSpacing"/>
              <w:spacing w:line="240" w:lineRule="auto"/>
            </w:pPr>
            <w:r>
              <w:t>Comfort</w:t>
            </w:r>
          </w:p>
        </w:tc>
        <w:tc>
          <w:tcPr>
            <w:tcW w:w="1454" w:type="pct"/>
            <w:shd w:val="clear" w:color="auto" w:fill="auto"/>
          </w:tcPr>
          <w:p w14:paraId="25DF758D" w14:textId="77777777" w:rsidR="00367B5D" w:rsidRDefault="00367B5D" w:rsidP="000C4365">
            <w:pPr>
              <w:pStyle w:val="NoSpacing"/>
              <w:spacing w:line="240" w:lineRule="auto"/>
            </w:pPr>
            <w:r>
              <w:t>Likert (Importance) &amp; text</w:t>
            </w:r>
          </w:p>
        </w:tc>
      </w:tr>
      <w:tr w:rsidR="00367B5D" w14:paraId="07052A01" w14:textId="77777777" w:rsidTr="004D5D1F">
        <w:tc>
          <w:tcPr>
            <w:tcW w:w="681" w:type="pct"/>
            <w:vMerge/>
            <w:shd w:val="clear" w:color="auto" w:fill="auto"/>
            <w:vAlign w:val="center"/>
          </w:tcPr>
          <w:p w14:paraId="7DB1DAB4" w14:textId="77777777" w:rsidR="00367B5D" w:rsidRDefault="00367B5D" w:rsidP="000C4365">
            <w:pPr>
              <w:pStyle w:val="NoSpacing"/>
              <w:spacing w:line="240" w:lineRule="auto"/>
              <w:jc w:val="center"/>
            </w:pPr>
          </w:p>
        </w:tc>
        <w:tc>
          <w:tcPr>
            <w:tcW w:w="211" w:type="pct"/>
            <w:shd w:val="clear" w:color="auto" w:fill="auto"/>
            <w:vAlign w:val="center"/>
          </w:tcPr>
          <w:p w14:paraId="2B202620" w14:textId="77777777" w:rsidR="00367B5D" w:rsidRDefault="00367B5D" w:rsidP="000C4365">
            <w:pPr>
              <w:pStyle w:val="NoSpacing"/>
              <w:spacing w:line="240" w:lineRule="auto"/>
            </w:pPr>
            <w:r>
              <w:t>X</w:t>
            </w:r>
          </w:p>
        </w:tc>
        <w:tc>
          <w:tcPr>
            <w:tcW w:w="248" w:type="pct"/>
            <w:gridSpan w:val="2"/>
            <w:shd w:val="clear" w:color="auto" w:fill="auto"/>
            <w:vAlign w:val="center"/>
          </w:tcPr>
          <w:p w14:paraId="0B63617C" w14:textId="77777777" w:rsidR="00367B5D" w:rsidRDefault="00367B5D" w:rsidP="000C4365">
            <w:pPr>
              <w:pStyle w:val="NoSpacing"/>
              <w:spacing w:line="240" w:lineRule="auto"/>
            </w:pPr>
          </w:p>
        </w:tc>
        <w:tc>
          <w:tcPr>
            <w:tcW w:w="249" w:type="pct"/>
            <w:gridSpan w:val="2"/>
            <w:shd w:val="clear" w:color="auto" w:fill="auto"/>
            <w:vAlign w:val="center"/>
          </w:tcPr>
          <w:p w14:paraId="7E9F8CF0" w14:textId="77777777" w:rsidR="00367B5D" w:rsidRDefault="00367B5D" w:rsidP="000C4365">
            <w:pPr>
              <w:pStyle w:val="NoSpacing"/>
              <w:spacing w:line="240" w:lineRule="auto"/>
            </w:pPr>
          </w:p>
        </w:tc>
        <w:tc>
          <w:tcPr>
            <w:tcW w:w="250" w:type="pct"/>
            <w:shd w:val="clear" w:color="auto" w:fill="auto"/>
            <w:vAlign w:val="center"/>
          </w:tcPr>
          <w:p w14:paraId="49EECA8C" w14:textId="77777777" w:rsidR="00367B5D" w:rsidRDefault="00367B5D" w:rsidP="000C4365">
            <w:pPr>
              <w:pStyle w:val="NoSpacing"/>
              <w:spacing w:line="240" w:lineRule="auto"/>
            </w:pPr>
          </w:p>
        </w:tc>
        <w:tc>
          <w:tcPr>
            <w:tcW w:w="251" w:type="pct"/>
            <w:gridSpan w:val="2"/>
            <w:shd w:val="clear" w:color="auto" w:fill="auto"/>
            <w:vAlign w:val="center"/>
          </w:tcPr>
          <w:p w14:paraId="68DD4455" w14:textId="77777777" w:rsidR="00367B5D" w:rsidRDefault="00367B5D" w:rsidP="000C4365">
            <w:pPr>
              <w:pStyle w:val="NoSpacing"/>
              <w:spacing w:line="240" w:lineRule="auto"/>
            </w:pPr>
          </w:p>
        </w:tc>
        <w:tc>
          <w:tcPr>
            <w:tcW w:w="1656" w:type="pct"/>
            <w:shd w:val="clear" w:color="auto" w:fill="auto"/>
          </w:tcPr>
          <w:p w14:paraId="0B936B2A" w14:textId="77777777" w:rsidR="00367B5D" w:rsidRDefault="00367B5D" w:rsidP="000C4365">
            <w:pPr>
              <w:pStyle w:val="NoSpacing"/>
              <w:spacing w:line="240" w:lineRule="auto"/>
            </w:pPr>
            <w:r>
              <w:t>Stimulation</w:t>
            </w:r>
          </w:p>
        </w:tc>
        <w:tc>
          <w:tcPr>
            <w:tcW w:w="1454" w:type="pct"/>
            <w:shd w:val="clear" w:color="auto" w:fill="auto"/>
          </w:tcPr>
          <w:p w14:paraId="3182EE85" w14:textId="77777777" w:rsidR="00367B5D" w:rsidRDefault="00367B5D" w:rsidP="000C4365">
            <w:pPr>
              <w:pStyle w:val="NoSpacing"/>
              <w:spacing w:line="240" w:lineRule="auto"/>
            </w:pPr>
            <w:r>
              <w:t>Likert (Importance) &amp; text</w:t>
            </w:r>
          </w:p>
        </w:tc>
      </w:tr>
      <w:tr w:rsidR="00367B5D" w14:paraId="04BDD53B" w14:textId="77777777" w:rsidTr="004D5D1F">
        <w:tc>
          <w:tcPr>
            <w:tcW w:w="681" w:type="pct"/>
            <w:vMerge/>
            <w:shd w:val="clear" w:color="auto" w:fill="auto"/>
            <w:vAlign w:val="center"/>
          </w:tcPr>
          <w:p w14:paraId="6C2918FD" w14:textId="77777777" w:rsidR="00367B5D" w:rsidRDefault="00367B5D" w:rsidP="000C4365">
            <w:pPr>
              <w:pStyle w:val="NoSpacing"/>
              <w:spacing w:line="240" w:lineRule="auto"/>
              <w:jc w:val="center"/>
            </w:pPr>
          </w:p>
        </w:tc>
        <w:tc>
          <w:tcPr>
            <w:tcW w:w="211" w:type="pct"/>
            <w:shd w:val="clear" w:color="auto" w:fill="auto"/>
            <w:vAlign w:val="center"/>
          </w:tcPr>
          <w:p w14:paraId="7FB09DB0" w14:textId="77777777" w:rsidR="00367B5D" w:rsidRDefault="00367B5D" w:rsidP="000C4365">
            <w:pPr>
              <w:pStyle w:val="NoSpacing"/>
              <w:spacing w:line="240" w:lineRule="auto"/>
            </w:pPr>
            <w:r>
              <w:t>X</w:t>
            </w:r>
          </w:p>
        </w:tc>
        <w:tc>
          <w:tcPr>
            <w:tcW w:w="248" w:type="pct"/>
            <w:gridSpan w:val="2"/>
            <w:shd w:val="clear" w:color="auto" w:fill="auto"/>
            <w:vAlign w:val="center"/>
          </w:tcPr>
          <w:p w14:paraId="359E6BD7" w14:textId="77777777" w:rsidR="00367B5D" w:rsidRDefault="00367B5D" w:rsidP="000C4365">
            <w:pPr>
              <w:pStyle w:val="NoSpacing"/>
              <w:spacing w:line="240" w:lineRule="auto"/>
            </w:pPr>
          </w:p>
        </w:tc>
        <w:tc>
          <w:tcPr>
            <w:tcW w:w="249" w:type="pct"/>
            <w:gridSpan w:val="2"/>
            <w:shd w:val="clear" w:color="auto" w:fill="auto"/>
            <w:vAlign w:val="center"/>
          </w:tcPr>
          <w:p w14:paraId="199BD72C" w14:textId="77777777" w:rsidR="00367B5D" w:rsidRDefault="00367B5D" w:rsidP="000C4365">
            <w:pPr>
              <w:pStyle w:val="NoSpacing"/>
              <w:spacing w:line="240" w:lineRule="auto"/>
            </w:pPr>
          </w:p>
        </w:tc>
        <w:tc>
          <w:tcPr>
            <w:tcW w:w="250" w:type="pct"/>
            <w:shd w:val="clear" w:color="auto" w:fill="auto"/>
            <w:vAlign w:val="center"/>
          </w:tcPr>
          <w:p w14:paraId="0A9A7214" w14:textId="77777777" w:rsidR="00367B5D" w:rsidRDefault="00367B5D" w:rsidP="000C4365">
            <w:pPr>
              <w:pStyle w:val="NoSpacing"/>
              <w:spacing w:line="240" w:lineRule="auto"/>
            </w:pPr>
          </w:p>
        </w:tc>
        <w:tc>
          <w:tcPr>
            <w:tcW w:w="251" w:type="pct"/>
            <w:gridSpan w:val="2"/>
            <w:shd w:val="clear" w:color="auto" w:fill="auto"/>
            <w:vAlign w:val="center"/>
          </w:tcPr>
          <w:p w14:paraId="62171A7E" w14:textId="77777777" w:rsidR="00367B5D" w:rsidRDefault="00367B5D" w:rsidP="000C4365">
            <w:pPr>
              <w:pStyle w:val="NoSpacing"/>
              <w:spacing w:line="240" w:lineRule="auto"/>
            </w:pPr>
          </w:p>
        </w:tc>
        <w:tc>
          <w:tcPr>
            <w:tcW w:w="1656" w:type="pct"/>
            <w:shd w:val="clear" w:color="auto" w:fill="auto"/>
          </w:tcPr>
          <w:p w14:paraId="2B603A94" w14:textId="77777777" w:rsidR="00367B5D" w:rsidRDefault="00367B5D" w:rsidP="000C4365">
            <w:pPr>
              <w:pStyle w:val="NoSpacing"/>
              <w:spacing w:line="240" w:lineRule="auto"/>
            </w:pPr>
            <w:r>
              <w:t>Enable personality</w:t>
            </w:r>
          </w:p>
        </w:tc>
        <w:tc>
          <w:tcPr>
            <w:tcW w:w="1454" w:type="pct"/>
            <w:shd w:val="clear" w:color="auto" w:fill="auto"/>
          </w:tcPr>
          <w:p w14:paraId="25B3FB56" w14:textId="77777777" w:rsidR="00367B5D" w:rsidRDefault="00367B5D" w:rsidP="000C4365">
            <w:pPr>
              <w:pStyle w:val="NoSpacing"/>
              <w:spacing w:line="240" w:lineRule="auto"/>
            </w:pPr>
            <w:r>
              <w:t>Likert (Importance) &amp; text</w:t>
            </w:r>
          </w:p>
        </w:tc>
      </w:tr>
      <w:tr w:rsidR="00367B5D" w14:paraId="485DAFAB" w14:textId="77777777" w:rsidTr="004D5D1F">
        <w:tc>
          <w:tcPr>
            <w:tcW w:w="681" w:type="pct"/>
            <w:vMerge/>
            <w:shd w:val="clear" w:color="auto" w:fill="auto"/>
            <w:vAlign w:val="center"/>
          </w:tcPr>
          <w:p w14:paraId="01A9FAC0" w14:textId="77777777" w:rsidR="00367B5D" w:rsidRDefault="00367B5D" w:rsidP="000C4365">
            <w:pPr>
              <w:pStyle w:val="NoSpacing"/>
              <w:spacing w:line="240" w:lineRule="auto"/>
              <w:jc w:val="center"/>
            </w:pPr>
          </w:p>
        </w:tc>
        <w:tc>
          <w:tcPr>
            <w:tcW w:w="211" w:type="pct"/>
            <w:shd w:val="clear" w:color="auto" w:fill="auto"/>
            <w:vAlign w:val="center"/>
          </w:tcPr>
          <w:p w14:paraId="710541B5" w14:textId="77777777" w:rsidR="00367B5D" w:rsidRDefault="00367B5D" w:rsidP="000C4365">
            <w:pPr>
              <w:pStyle w:val="NoSpacing"/>
              <w:spacing w:line="240" w:lineRule="auto"/>
            </w:pPr>
            <w:r>
              <w:t>X</w:t>
            </w:r>
          </w:p>
        </w:tc>
        <w:tc>
          <w:tcPr>
            <w:tcW w:w="248" w:type="pct"/>
            <w:gridSpan w:val="2"/>
            <w:shd w:val="clear" w:color="auto" w:fill="auto"/>
            <w:vAlign w:val="center"/>
          </w:tcPr>
          <w:p w14:paraId="71B6B22A" w14:textId="77777777" w:rsidR="00367B5D" w:rsidRDefault="00367B5D" w:rsidP="000C4365">
            <w:pPr>
              <w:pStyle w:val="NoSpacing"/>
              <w:spacing w:line="240" w:lineRule="auto"/>
            </w:pPr>
          </w:p>
        </w:tc>
        <w:tc>
          <w:tcPr>
            <w:tcW w:w="249" w:type="pct"/>
            <w:gridSpan w:val="2"/>
            <w:shd w:val="clear" w:color="auto" w:fill="auto"/>
            <w:vAlign w:val="center"/>
          </w:tcPr>
          <w:p w14:paraId="08DDF2EB" w14:textId="77777777" w:rsidR="00367B5D" w:rsidRDefault="00367B5D" w:rsidP="000C4365">
            <w:pPr>
              <w:pStyle w:val="NoSpacing"/>
              <w:spacing w:line="240" w:lineRule="auto"/>
            </w:pPr>
          </w:p>
        </w:tc>
        <w:tc>
          <w:tcPr>
            <w:tcW w:w="250" w:type="pct"/>
            <w:shd w:val="clear" w:color="auto" w:fill="auto"/>
            <w:vAlign w:val="center"/>
          </w:tcPr>
          <w:p w14:paraId="45BCC603" w14:textId="77777777" w:rsidR="00367B5D" w:rsidRDefault="00367B5D" w:rsidP="000C4365">
            <w:pPr>
              <w:pStyle w:val="NoSpacing"/>
              <w:spacing w:line="240" w:lineRule="auto"/>
            </w:pPr>
          </w:p>
        </w:tc>
        <w:tc>
          <w:tcPr>
            <w:tcW w:w="251" w:type="pct"/>
            <w:gridSpan w:val="2"/>
            <w:shd w:val="clear" w:color="auto" w:fill="auto"/>
            <w:vAlign w:val="center"/>
          </w:tcPr>
          <w:p w14:paraId="7605341B" w14:textId="77777777" w:rsidR="00367B5D" w:rsidRDefault="00367B5D" w:rsidP="000C4365">
            <w:pPr>
              <w:pStyle w:val="NoSpacing"/>
              <w:spacing w:line="240" w:lineRule="auto"/>
            </w:pPr>
          </w:p>
        </w:tc>
        <w:tc>
          <w:tcPr>
            <w:tcW w:w="1656" w:type="pct"/>
            <w:shd w:val="clear" w:color="auto" w:fill="auto"/>
          </w:tcPr>
          <w:p w14:paraId="40ACF9E7" w14:textId="77777777" w:rsidR="00367B5D" w:rsidRDefault="00367B5D" w:rsidP="000C4365">
            <w:pPr>
              <w:pStyle w:val="NoSpacing"/>
              <w:spacing w:line="240" w:lineRule="auto"/>
            </w:pPr>
            <w:r>
              <w:t>Proximity to friends</w:t>
            </w:r>
          </w:p>
        </w:tc>
        <w:tc>
          <w:tcPr>
            <w:tcW w:w="1454" w:type="pct"/>
            <w:shd w:val="clear" w:color="auto" w:fill="auto"/>
          </w:tcPr>
          <w:p w14:paraId="46FBE3C4" w14:textId="77777777" w:rsidR="00367B5D" w:rsidRDefault="00367B5D" w:rsidP="000C4365">
            <w:pPr>
              <w:pStyle w:val="NoSpacing"/>
              <w:spacing w:line="240" w:lineRule="auto"/>
            </w:pPr>
            <w:r>
              <w:t>Likert (Importance) &amp; text</w:t>
            </w:r>
          </w:p>
        </w:tc>
      </w:tr>
      <w:tr w:rsidR="00367B5D" w14:paraId="0A138269" w14:textId="77777777" w:rsidTr="004D5D1F">
        <w:tc>
          <w:tcPr>
            <w:tcW w:w="681" w:type="pct"/>
            <w:vMerge/>
            <w:shd w:val="clear" w:color="auto" w:fill="auto"/>
            <w:vAlign w:val="center"/>
          </w:tcPr>
          <w:p w14:paraId="4D290850" w14:textId="77777777" w:rsidR="00367B5D" w:rsidRDefault="00367B5D" w:rsidP="000C4365">
            <w:pPr>
              <w:pStyle w:val="NoSpacing"/>
              <w:spacing w:line="240" w:lineRule="auto"/>
              <w:jc w:val="center"/>
            </w:pPr>
          </w:p>
        </w:tc>
        <w:tc>
          <w:tcPr>
            <w:tcW w:w="211" w:type="pct"/>
            <w:shd w:val="clear" w:color="auto" w:fill="auto"/>
            <w:vAlign w:val="center"/>
          </w:tcPr>
          <w:p w14:paraId="3A30D30F" w14:textId="77777777" w:rsidR="00367B5D" w:rsidRDefault="00367B5D" w:rsidP="000C4365">
            <w:pPr>
              <w:pStyle w:val="NoSpacing"/>
              <w:spacing w:line="240" w:lineRule="auto"/>
            </w:pPr>
            <w:r>
              <w:t>X</w:t>
            </w:r>
          </w:p>
        </w:tc>
        <w:tc>
          <w:tcPr>
            <w:tcW w:w="248" w:type="pct"/>
            <w:gridSpan w:val="2"/>
            <w:shd w:val="clear" w:color="auto" w:fill="auto"/>
            <w:vAlign w:val="center"/>
          </w:tcPr>
          <w:p w14:paraId="7E1DB2CC" w14:textId="77777777" w:rsidR="00367B5D" w:rsidRDefault="00367B5D" w:rsidP="000C4365">
            <w:pPr>
              <w:pStyle w:val="NoSpacing"/>
              <w:spacing w:line="240" w:lineRule="auto"/>
            </w:pPr>
          </w:p>
        </w:tc>
        <w:tc>
          <w:tcPr>
            <w:tcW w:w="249" w:type="pct"/>
            <w:gridSpan w:val="2"/>
            <w:shd w:val="clear" w:color="auto" w:fill="auto"/>
            <w:vAlign w:val="center"/>
          </w:tcPr>
          <w:p w14:paraId="54613FD5" w14:textId="77777777" w:rsidR="00367B5D" w:rsidRDefault="00367B5D" w:rsidP="000C4365">
            <w:pPr>
              <w:pStyle w:val="NoSpacing"/>
              <w:spacing w:line="240" w:lineRule="auto"/>
            </w:pPr>
          </w:p>
        </w:tc>
        <w:tc>
          <w:tcPr>
            <w:tcW w:w="250" w:type="pct"/>
            <w:shd w:val="clear" w:color="auto" w:fill="auto"/>
            <w:vAlign w:val="center"/>
          </w:tcPr>
          <w:p w14:paraId="31DAB4CF" w14:textId="77777777" w:rsidR="00367B5D" w:rsidRDefault="00367B5D" w:rsidP="000C4365">
            <w:pPr>
              <w:pStyle w:val="NoSpacing"/>
              <w:spacing w:line="240" w:lineRule="auto"/>
            </w:pPr>
          </w:p>
        </w:tc>
        <w:tc>
          <w:tcPr>
            <w:tcW w:w="251" w:type="pct"/>
            <w:gridSpan w:val="2"/>
            <w:shd w:val="clear" w:color="auto" w:fill="auto"/>
            <w:vAlign w:val="center"/>
          </w:tcPr>
          <w:p w14:paraId="2E57284A" w14:textId="77777777" w:rsidR="00367B5D" w:rsidRDefault="00367B5D" w:rsidP="000C4365">
            <w:pPr>
              <w:pStyle w:val="NoSpacing"/>
              <w:spacing w:line="240" w:lineRule="auto"/>
            </w:pPr>
          </w:p>
        </w:tc>
        <w:tc>
          <w:tcPr>
            <w:tcW w:w="1656" w:type="pct"/>
            <w:shd w:val="clear" w:color="auto" w:fill="auto"/>
          </w:tcPr>
          <w:p w14:paraId="60B17679" w14:textId="77777777" w:rsidR="00367B5D" w:rsidRDefault="00367B5D" w:rsidP="000C4365">
            <w:pPr>
              <w:pStyle w:val="NoSpacing"/>
              <w:spacing w:line="240" w:lineRule="auto"/>
            </w:pPr>
            <w:r>
              <w:t>Good social influence</w:t>
            </w:r>
          </w:p>
        </w:tc>
        <w:tc>
          <w:tcPr>
            <w:tcW w:w="1454" w:type="pct"/>
            <w:shd w:val="clear" w:color="auto" w:fill="auto"/>
          </w:tcPr>
          <w:p w14:paraId="131AE6C3" w14:textId="77777777" w:rsidR="00367B5D" w:rsidRDefault="00367B5D" w:rsidP="000C4365">
            <w:pPr>
              <w:pStyle w:val="NoSpacing"/>
              <w:spacing w:line="240" w:lineRule="auto"/>
            </w:pPr>
            <w:r>
              <w:t>Likert (Importance) &amp; text</w:t>
            </w:r>
          </w:p>
        </w:tc>
      </w:tr>
      <w:tr w:rsidR="00367B5D" w14:paraId="523669A5" w14:textId="77777777" w:rsidTr="004D5D1F">
        <w:tc>
          <w:tcPr>
            <w:tcW w:w="681" w:type="pct"/>
            <w:vMerge/>
            <w:shd w:val="clear" w:color="auto" w:fill="auto"/>
            <w:vAlign w:val="center"/>
          </w:tcPr>
          <w:p w14:paraId="297EB922" w14:textId="77777777" w:rsidR="00367B5D" w:rsidRDefault="00367B5D" w:rsidP="000C4365">
            <w:pPr>
              <w:pStyle w:val="NoSpacing"/>
              <w:spacing w:line="240" w:lineRule="auto"/>
              <w:jc w:val="center"/>
            </w:pPr>
          </w:p>
        </w:tc>
        <w:tc>
          <w:tcPr>
            <w:tcW w:w="211" w:type="pct"/>
            <w:shd w:val="clear" w:color="auto" w:fill="auto"/>
            <w:vAlign w:val="center"/>
          </w:tcPr>
          <w:p w14:paraId="7D910FA9" w14:textId="77777777" w:rsidR="00367B5D" w:rsidRDefault="00367B5D" w:rsidP="000C4365">
            <w:pPr>
              <w:pStyle w:val="NoSpacing"/>
              <w:spacing w:line="240" w:lineRule="auto"/>
            </w:pPr>
          </w:p>
        </w:tc>
        <w:tc>
          <w:tcPr>
            <w:tcW w:w="248" w:type="pct"/>
            <w:gridSpan w:val="2"/>
            <w:shd w:val="clear" w:color="auto" w:fill="auto"/>
            <w:vAlign w:val="center"/>
          </w:tcPr>
          <w:p w14:paraId="4112BD15" w14:textId="77777777" w:rsidR="00367B5D" w:rsidRDefault="00367B5D" w:rsidP="000C4365">
            <w:pPr>
              <w:pStyle w:val="NoSpacing"/>
              <w:spacing w:line="240" w:lineRule="auto"/>
            </w:pPr>
            <w:r>
              <w:t>X</w:t>
            </w:r>
          </w:p>
        </w:tc>
        <w:tc>
          <w:tcPr>
            <w:tcW w:w="249" w:type="pct"/>
            <w:gridSpan w:val="2"/>
            <w:shd w:val="clear" w:color="auto" w:fill="auto"/>
            <w:vAlign w:val="center"/>
          </w:tcPr>
          <w:p w14:paraId="06EC9DAF" w14:textId="77777777" w:rsidR="00367B5D" w:rsidRDefault="00367B5D" w:rsidP="000C4365">
            <w:pPr>
              <w:pStyle w:val="NoSpacing"/>
              <w:spacing w:line="240" w:lineRule="auto"/>
            </w:pPr>
            <w:r>
              <w:t>X</w:t>
            </w:r>
          </w:p>
        </w:tc>
        <w:tc>
          <w:tcPr>
            <w:tcW w:w="250" w:type="pct"/>
            <w:shd w:val="clear" w:color="auto" w:fill="auto"/>
            <w:vAlign w:val="center"/>
          </w:tcPr>
          <w:p w14:paraId="3E69E7E4" w14:textId="77777777" w:rsidR="00367B5D" w:rsidRDefault="00367B5D" w:rsidP="000C4365">
            <w:pPr>
              <w:pStyle w:val="NoSpacing"/>
              <w:spacing w:line="240" w:lineRule="auto"/>
            </w:pPr>
            <w:r>
              <w:t>X</w:t>
            </w:r>
          </w:p>
        </w:tc>
        <w:tc>
          <w:tcPr>
            <w:tcW w:w="251" w:type="pct"/>
            <w:gridSpan w:val="2"/>
            <w:shd w:val="clear" w:color="auto" w:fill="auto"/>
            <w:vAlign w:val="center"/>
          </w:tcPr>
          <w:p w14:paraId="7FF1DAD5" w14:textId="77777777" w:rsidR="00367B5D" w:rsidRDefault="00367B5D" w:rsidP="000C4365">
            <w:pPr>
              <w:pStyle w:val="NoSpacing"/>
              <w:spacing w:line="240" w:lineRule="auto"/>
            </w:pPr>
          </w:p>
        </w:tc>
        <w:tc>
          <w:tcPr>
            <w:tcW w:w="1656" w:type="pct"/>
            <w:shd w:val="clear" w:color="auto" w:fill="auto"/>
          </w:tcPr>
          <w:p w14:paraId="7C6528BE" w14:textId="77777777" w:rsidR="00367B5D" w:rsidRDefault="00367B5D" w:rsidP="000C4365">
            <w:pPr>
              <w:pStyle w:val="NoSpacing"/>
              <w:spacing w:line="240" w:lineRule="auto"/>
            </w:pPr>
            <w:r>
              <w:t>Change in aspirations</w:t>
            </w:r>
          </w:p>
        </w:tc>
        <w:tc>
          <w:tcPr>
            <w:tcW w:w="1454" w:type="pct"/>
            <w:shd w:val="clear" w:color="auto" w:fill="auto"/>
          </w:tcPr>
          <w:p w14:paraId="4FD8FB88" w14:textId="77777777" w:rsidR="00367B5D" w:rsidRDefault="00367B5D" w:rsidP="000C4365">
            <w:pPr>
              <w:pStyle w:val="NoSpacing"/>
              <w:spacing w:line="240" w:lineRule="auto"/>
            </w:pPr>
            <w:r>
              <w:t>Binary &amp; text</w:t>
            </w:r>
          </w:p>
        </w:tc>
      </w:tr>
      <w:tr w:rsidR="00367B5D" w14:paraId="49DC39A2" w14:textId="77777777" w:rsidTr="004D5D1F">
        <w:trPr>
          <w:cantSplit/>
          <w:trHeight w:val="132"/>
        </w:trPr>
        <w:tc>
          <w:tcPr>
            <w:tcW w:w="681" w:type="pct"/>
            <w:vMerge w:val="restart"/>
            <w:shd w:val="clear" w:color="auto" w:fill="F2F2F2" w:themeFill="background1" w:themeFillShade="F2"/>
            <w:vAlign w:val="center"/>
          </w:tcPr>
          <w:p w14:paraId="0C7FC599" w14:textId="77777777" w:rsidR="00367B5D" w:rsidRDefault="00367B5D" w:rsidP="000C4365">
            <w:pPr>
              <w:pStyle w:val="NoSpacing"/>
              <w:spacing w:line="240" w:lineRule="auto"/>
              <w:jc w:val="center"/>
            </w:pPr>
            <w:r>
              <w:t>Sources of information</w:t>
            </w:r>
          </w:p>
        </w:tc>
        <w:tc>
          <w:tcPr>
            <w:tcW w:w="211" w:type="pct"/>
            <w:shd w:val="clear" w:color="auto" w:fill="F2F2F2" w:themeFill="background1" w:themeFillShade="F2"/>
            <w:vAlign w:val="center"/>
          </w:tcPr>
          <w:p w14:paraId="1CCC2C37" w14:textId="77777777" w:rsidR="00367B5D" w:rsidRDefault="00367B5D" w:rsidP="000C4365">
            <w:pPr>
              <w:pStyle w:val="NoSpacing"/>
              <w:spacing w:line="240" w:lineRule="auto"/>
            </w:pPr>
          </w:p>
        </w:tc>
        <w:tc>
          <w:tcPr>
            <w:tcW w:w="248" w:type="pct"/>
            <w:gridSpan w:val="2"/>
            <w:shd w:val="clear" w:color="auto" w:fill="F2F2F2" w:themeFill="background1" w:themeFillShade="F2"/>
            <w:vAlign w:val="center"/>
          </w:tcPr>
          <w:p w14:paraId="5FC90535" w14:textId="77777777" w:rsidR="00367B5D" w:rsidRDefault="00367B5D" w:rsidP="000C4365">
            <w:pPr>
              <w:pStyle w:val="NoSpacing"/>
              <w:spacing w:line="240" w:lineRule="auto"/>
            </w:pPr>
            <w:r>
              <w:t>X</w:t>
            </w:r>
          </w:p>
        </w:tc>
        <w:tc>
          <w:tcPr>
            <w:tcW w:w="249" w:type="pct"/>
            <w:gridSpan w:val="2"/>
            <w:shd w:val="clear" w:color="auto" w:fill="F2F2F2" w:themeFill="background1" w:themeFillShade="F2"/>
            <w:vAlign w:val="center"/>
          </w:tcPr>
          <w:p w14:paraId="3DD9AA2E" w14:textId="77777777" w:rsidR="00367B5D" w:rsidRDefault="00367B5D" w:rsidP="000C4365">
            <w:pPr>
              <w:pStyle w:val="NoSpacing"/>
              <w:spacing w:line="240" w:lineRule="auto"/>
            </w:pPr>
            <w:r>
              <w:t>X</w:t>
            </w:r>
          </w:p>
        </w:tc>
        <w:tc>
          <w:tcPr>
            <w:tcW w:w="250" w:type="pct"/>
            <w:shd w:val="clear" w:color="auto" w:fill="F2F2F2" w:themeFill="background1" w:themeFillShade="F2"/>
            <w:vAlign w:val="center"/>
          </w:tcPr>
          <w:p w14:paraId="62627E13" w14:textId="77777777" w:rsidR="00367B5D" w:rsidRDefault="00367B5D" w:rsidP="000C4365">
            <w:pPr>
              <w:pStyle w:val="NoSpacing"/>
              <w:spacing w:line="240" w:lineRule="auto"/>
            </w:pPr>
            <w:r>
              <w:t>X</w:t>
            </w:r>
          </w:p>
        </w:tc>
        <w:tc>
          <w:tcPr>
            <w:tcW w:w="251" w:type="pct"/>
            <w:gridSpan w:val="2"/>
            <w:shd w:val="clear" w:color="auto" w:fill="F2F2F2" w:themeFill="background1" w:themeFillShade="F2"/>
            <w:vAlign w:val="center"/>
          </w:tcPr>
          <w:p w14:paraId="778B9729" w14:textId="77777777" w:rsidR="00367B5D" w:rsidRDefault="00367B5D" w:rsidP="000C4365">
            <w:pPr>
              <w:pStyle w:val="NoSpacing"/>
              <w:spacing w:line="240" w:lineRule="auto"/>
            </w:pPr>
            <w:r>
              <w:t>X</w:t>
            </w:r>
          </w:p>
        </w:tc>
        <w:tc>
          <w:tcPr>
            <w:tcW w:w="1656" w:type="pct"/>
            <w:shd w:val="clear" w:color="auto" w:fill="F2F2F2" w:themeFill="background1" w:themeFillShade="F2"/>
          </w:tcPr>
          <w:p w14:paraId="4132EE30" w14:textId="77777777" w:rsidR="00367B5D" w:rsidRDefault="00367B5D" w:rsidP="000C4365">
            <w:pPr>
              <w:pStyle w:val="NoSpacing"/>
              <w:spacing w:line="240" w:lineRule="auto"/>
            </w:pPr>
            <w:r>
              <w:t>Importance</w:t>
            </w:r>
          </w:p>
        </w:tc>
        <w:tc>
          <w:tcPr>
            <w:tcW w:w="1454" w:type="pct"/>
            <w:shd w:val="clear" w:color="auto" w:fill="F2F2F2" w:themeFill="background1" w:themeFillShade="F2"/>
          </w:tcPr>
          <w:p w14:paraId="59E88FA9" w14:textId="77777777" w:rsidR="00367B5D" w:rsidRDefault="00367B5D" w:rsidP="000C4365">
            <w:pPr>
              <w:pStyle w:val="NoSpacing"/>
              <w:spacing w:line="240" w:lineRule="auto"/>
            </w:pPr>
            <w:r>
              <w:t>Likert (Importance) &amp; text</w:t>
            </w:r>
          </w:p>
        </w:tc>
      </w:tr>
      <w:tr w:rsidR="00367B5D" w14:paraId="58D9AC7B" w14:textId="77777777" w:rsidTr="004D5D1F">
        <w:trPr>
          <w:cantSplit/>
          <w:trHeight w:val="90"/>
        </w:trPr>
        <w:tc>
          <w:tcPr>
            <w:tcW w:w="681" w:type="pct"/>
            <w:vMerge/>
            <w:shd w:val="clear" w:color="auto" w:fill="F2F2F2" w:themeFill="background1" w:themeFillShade="F2"/>
            <w:textDirection w:val="btLr"/>
            <w:vAlign w:val="center"/>
          </w:tcPr>
          <w:p w14:paraId="209BE3A1"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177860EC" w14:textId="77777777" w:rsidR="00367B5D" w:rsidRDefault="00367B5D" w:rsidP="000C4365">
            <w:pPr>
              <w:pStyle w:val="NoSpacing"/>
              <w:spacing w:line="240" w:lineRule="auto"/>
            </w:pPr>
          </w:p>
        </w:tc>
        <w:tc>
          <w:tcPr>
            <w:tcW w:w="248" w:type="pct"/>
            <w:gridSpan w:val="2"/>
            <w:shd w:val="clear" w:color="auto" w:fill="F2F2F2" w:themeFill="background1" w:themeFillShade="F2"/>
            <w:vAlign w:val="center"/>
          </w:tcPr>
          <w:p w14:paraId="002AF184" w14:textId="77777777" w:rsidR="00367B5D" w:rsidRDefault="00367B5D" w:rsidP="000C4365">
            <w:pPr>
              <w:pStyle w:val="NoSpacing"/>
              <w:spacing w:line="240" w:lineRule="auto"/>
            </w:pPr>
            <w:r>
              <w:t>X</w:t>
            </w:r>
          </w:p>
        </w:tc>
        <w:tc>
          <w:tcPr>
            <w:tcW w:w="249" w:type="pct"/>
            <w:gridSpan w:val="2"/>
            <w:shd w:val="clear" w:color="auto" w:fill="F2F2F2" w:themeFill="background1" w:themeFillShade="F2"/>
            <w:vAlign w:val="center"/>
          </w:tcPr>
          <w:p w14:paraId="0A7FF5C6" w14:textId="77777777" w:rsidR="00367B5D" w:rsidRDefault="00367B5D" w:rsidP="000C4365">
            <w:pPr>
              <w:pStyle w:val="NoSpacing"/>
              <w:spacing w:line="240" w:lineRule="auto"/>
            </w:pPr>
            <w:r>
              <w:t>X</w:t>
            </w:r>
          </w:p>
        </w:tc>
        <w:tc>
          <w:tcPr>
            <w:tcW w:w="250" w:type="pct"/>
            <w:shd w:val="clear" w:color="auto" w:fill="F2F2F2" w:themeFill="background1" w:themeFillShade="F2"/>
            <w:vAlign w:val="center"/>
          </w:tcPr>
          <w:p w14:paraId="6A0475D6" w14:textId="77777777" w:rsidR="00367B5D" w:rsidRDefault="00367B5D" w:rsidP="000C4365">
            <w:pPr>
              <w:pStyle w:val="NoSpacing"/>
              <w:spacing w:line="240" w:lineRule="auto"/>
            </w:pPr>
            <w:r>
              <w:t>X</w:t>
            </w:r>
          </w:p>
        </w:tc>
        <w:tc>
          <w:tcPr>
            <w:tcW w:w="251" w:type="pct"/>
            <w:gridSpan w:val="2"/>
            <w:shd w:val="clear" w:color="auto" w:fill="F2F2F2" w:themeFill="background1" w:themeFillShade="F2"/>
            <w:vAlign w:val="center"/>
          </w:tcPr>
          <w:p w14:paraId="482970D8" w14:textId="77777777" w:rsidR="00367B5D" w:rsidRDefault="00367B5D" w:rsidP="000C4365">
            <w:pPr>
              <w:pStyle w:val="NoSpacing"/>
              <w:spacing w:line="240" w:lineRule="auto"/>
            </w:pPr>
            <w:r>
              <w:t>X</w:t>
            </w:r>
          </w:p>
        </w:tc>
        <w:tc>
          <w:tcPr>
            <w:tcW w:w="1656" w:type="pct"/>
            <w:shd w:val="clear" w:color="auto" w:fill="F2F2F2" w:themeFill="background1" w:themeFillShade="F2"/>
          </w:tcPr>
          <w:p w14:paraId="78DADE6A" w14:textId="77777777" w:rsidR="00367B5D" w:rsidRDefault="00367B5D" w:rsidP="000C4365">
            <w:pPr>
              <w:pStyle w:val="NoSpacing"/>
              <w:spacing w:line="240" w:lineRule="auto"/>
            </w:pPr>
            <w:r>
              <w:t>Frequency</w:t>
            </w:r>
          </w:p>
        </w:tc>
        <w:tc>
          <w:tcPr>
            <w:tcW w:w="1454" w:type="pct"/>
            <w:shd w:val="clear" w:color="auto" w:fill="F2F2F2" w:themeFill="background1" w:themeFillShade="F2"/>
          </w:tcPr>
          <w:p w14:paraId="7F938170" w14:textId="77777777" w:rsidR="00367B5D" w:rsidRDefault="00367B5D" w:rsidP="000C4365">
            <w:pPr>
              <w:pStyle w:val="NoSpacing"/>
              <w:spacing w:line="240" w:lineRule="auto"/>
            </w:pPr>
            <w:r>
              <w:t>Likert (Often) &amp; text</w:t>
            </w:r>
          </w:p>
        </w:tc>
      </w:tr>
      <w:tr w:rsidR="00367B5D" w14:paraId="069AE4A4" w14:textId="77777777" w:rsidTr="004D5D1F">
        <w:trPr>
          <w:cantSplit/>
          <w:trHeight w:val="142"/>
        </w:trPr>
        <w:tc>
          <w:tcPr>
            <w:tcW w:w="681" w:type="pct"/>
            <w:vMerge w:val="restart"/>
            <w:shd w:val="clear" w:color="auto" w:fill="auto"/>
            <w:vAlign w:val="center"/>
          </w:tcPr>
          <w:p w14:paraId="31BAE232" w14:textId="77777777" w:rsidR="00367B5D" w:rsidRDefault="00367B5D" w:rsidP="000C4365">
            <w:pPr>
              <w:pStyle w:val="NoSpacing"/>
              <w:spacing w:line="240" w:lineRule="auto"/>
              <w:jc w:val="center"/>
            </w:pPr>
            <w:r>
              <w:t>Time</w:t>
            </w:r>
          </w:p>
        </w:tc>
        <w:tc>
          <w:tcPr>
            <w:tcW w:w="211" w:type="pct"/>
            <w:shd w:val="clear" w:color="auto" w:fill="auto"/>
            <w:vAlign w:val="center"/>
          </w:tcPr>
          <w:p w14:paraId="69846723" w14:textId="77777777" w:rsidR="00367B5D" w:rsidRDefault="00367B5D" w:rsidP="000C4365">
            <w:pPr>
              <w:pStyle w:val="NoSpacing"/>
              <w:spacing w:line="240" w:lineRule="auto"/>
            </w:pPr>
          </w:p>
        </w:tc>
        <w:tc>
          <w:tcPr>
            <w:tcW w:w="248" w:type="pct"/>
            <w:gridSpan w:val="2"/>
            <w:shd w:val="clear" w:color="auto" w:fill="auto"/>
            <w:vAlign w:val="center"/>
          </w:tcPr>
          <w:p w14:paraId="177594CA" w14:textId="77777777" w:rsidR="00367B5D" w:rsidRDefault="00367B5D" w:rsidP="000C4365">
            <w:pPr>
              <w:pStyle w:val="NoSpacing"/>
              <w:spacing w:line="240" w:lineRule="auto"/>
            </w:pPr>
            <w:r>
              <w:t>X</w:t>
            </w:r>
          </w:p>
        </w:tc>
        <w:tc>
          <w:tcPr>
            <w:tcW w:w="249" w:type="pct"/>
            <w:gridSpan w:val="2"/>
            <w:shd w:val="clear" w:color="auto" w:fill="auto"/>
            <w:vAlign w:val="center"/>
          </w:tcPr>
          <w:p w14:paraId="14D9D284" w14:textId="77777777" w:rsidR="00367B5D" w:rsidRDefault="00367B5D" w:rsidP="000C4365">
            <w:pPr>
              <w:pStyle w:val="NoSpacing"/>
              <w:spacing w:line="240" w:lineRule="auto"/>
            </w:pPr>
            <w:r>
              <w:t>X</w:t>
            </w:r>
          </w:p>
        </w:tc>
        <w:tc>
          <w:tcPr>
            <w:tcW w:w="250" w:type="pct"/>
            <w:shd w:val="clear" w:color="auto" w:fill="auto"/>
            <w:vAlign w:val="center"/>
          </w:tcPr>
          <w:p w14:paraId="036DD039" w14:textId="77777777" w:rsidR="00367B5D" w:rsidRDefault="00367B5D" w:rsidP="000C4365">
            <w:pPr>
              <w:pStyle w:val="NoSpacing"/>
              <w:spacing w:line="240" w:lineRule="auto"/>
            </w:pPr>
            <w:r>
              <w:t>X</w:t>
            </w:r>
          </w:p>
        </w:tc>
        <w:tc>
          <w:tcPr>
            <w:tcW w:w="251" w:type="pct"/>
            <w:gridSpan w:val="2"/>
            <w:shd w:val="clear" w:color="auto" w:fill="auto"/>
            <w:vAlign w:val="center"/>
          </w:tcPr>
          <w:p w14:paraId="26D9CC03" w14:textId="77777777" w:rsidR="00367B5D" w:rsidRDefault="00367B5D" w:rsidP="000C4365">
            <w:pPr>
              <w:pStyle w:val="NoSpacing"/>
              <w:spacing w:line="240" w:lineRule="auto"/>
            </w:pPr>
            <w:r>
              <w:t>X</w:t>
            </w:r>
          </w:p>
        </w:tc>
        <w:tc>
          <w:tcPr>
            <w:tcW w:w="1656" w:type="pct"/>
            <w:shd w:val="clear" w:color="auto" w:fill="auto"/>
          </w:tcPr>
          <w:p w14:paraId="0C745680" w14:textId="77777777" w:rsidR="00367B5D" w:rsidRDefault="00367B5D" w:rsidP="000C4365">
            <w:pPr>
              <w:pStyle w:val="NoSpacing"/>
              <w:spacing w:line="240" w:lineRule="auto"/>
            </w:pPr>
            <w:r>
              <w:t>Time</w:t>
            </w:r>
          </w:p>
        </w:tc>
        <w:tc>
          <w:tcPr>
            <w:tcW w:w="1454" w:type="pct"/>
            <w:shd w:val="clear" w:color="auto" w:fill="auto"/>
          </w:tcPr>
          <w:p w14:paraId="662723F2" w14:textId="77777777" w:rsidR="00367B5D" w:rsidRDefault="00367B5D" w:rsidP="000C4365">
            <w:pPr>
              <w:pStyle w:val="NoSpacing"/>
              <w:spacing w:line="240" w:lineRule="auto"/>
            </w:pPr>
            <w:r>
              <w:t>Date</w:t>
            </w:r>
          </w:p>
        </w:tc>
      </w:tr>
      <w:tr w:rsidR="00367B5D" w14:paraId="2E1479BD" w14:textId="77777777" w:rsidTr="000C4365">
        <w:trPr>
          <w:cantSplit/>
          <w:trHeight w:val="142"/>
        </w:trPr>
        <w:tc>
          <w:tcPr>
            <w:tcW w:w="681" w:type="pct"/>
            <w:vMerge/>
            <w:shd w:val="clear" w:color="auto" w:fill="auto"/>
            <w:vAlign w:val="center"/>
          </w:tcPr>
          <w:p w14:paraId="7F42265D" w14:textId="77777777" w:rsidR="00367B5D" w:rsidRDefault="00367B5D" w:rsidP="000C4365">
            <w:pPr>
              <w:pStyle w:val="NoSpacing"/>
              <w:spacing w:line="240" w:lineRule="auto"/>
              <w:jc w:val="center"/>
            </w:pPr>
          </w:p>
        </w:tc>
        <w:tc>
          <w:tcPr>
            <w:tcW w:w="1209" w:type="pct"/>
            <w:gridSpan w:val="8"/>
            <w:shd w:val="clear" w:color="auto" w:fill="auto"/>
            <w:vAlign w:val="center"/>
          </w:tcPr>
          <w:p w14:paraId="27C6C63B" w14:textId="77777777" w:rsidR="00367B5D" w:rsidRDefault="00367B5D" w:rsidP="000C4365">
            <w:pPr>
              <w:pStyle w:val="NoSpacing"/>
              <w:spacing w:line="240" w:lineRule="auto"/>
              <w:jc w:val="center"/>
            </w:pPr>
            <w:r>
              <w:t>X</w:t>
            </w:r>
          </w:p>
        </w:tc>
        <w:tc>
          <w:tcPr>
            <w:tcW w:w="1656" w:type="pct"/>
            <w:shd w:val="clear" w:color="auto" w:fill="auto"/>
          </w:tcPr>
          <w:p w14:paraId="0FAF966F" w14:textId="77777777" w:rsidR="00367B5D" w:rsidRDefault="00367B5D" w:rsidP="000C4365">
            <w:pPr>
              <w:pStyle w:val="NoSpacing"/>
              <w:spacing w:line="240" w:lineRule="auto"/>
            </w:pPr>
            <w:r>
              <w:t>Time pressures</w:t>
            </w:r>
          </w:p>
        </w:tc>
        <w:tc>
          <w:tcPr>
            <w:tcW w:w="1454" w:type="pct"/>
            <w:shd w:val="clear" w:color="auto" w:fill="auto"/>
          </w:tcPr>
          <w:p w14:paraId="5E2AE15C" w14:textId="77777777" w:rsidR="00367B5D" w:rsidRDefault="00367B5D" w:rsidP="000C4365">
            <w:pPr>
              <w:pStyle w:val="NoSpacing"/>
              <w:spacing w:line="240" w:lineRule="auto"/>
            </w:pPr>
            <w:r>
              <w:t>Likert (Agree)</w:t>
            </w:r>
          </w:p>
        </w:tc>
      </w:tr>
      <w:tr w:rsidR="00367B5D" w14:paraId="2745AF1B" w14:textId="77777777" w:rsidTr="004D5D1F">
        <w:trPr>
          <w:cantSplit/>
          <w:trHeight w:val="90"/>
        </w:trPr>
        <w:tc>
          <w:tcPr>
            <w:tcW w:w="681" w:type="pct"/>
            <w:vMerge w:val="restart"/>
            <w:shd w:val="clear" w:color="auto" w:fill="F2F2F2" w:themeFill="background1" w:themeFillShade="F2"/>
            <w:vAlign w:val="center"/>
          </w:tcPr>
          <w:p w14:paraId="628F100A" w14:textId="77777777" w:rsidR="00367B5D" w:rsidRDefault="00367B5D" w:rsidP="000C4365">
            <w:pPr>
              <w:pStyle w:val="NoSpacing"/>
              <w:spacing w:line="240" w:lineRule="auto"/>
              <w:jc w:val="center"/>
            </w:pPr>
            <w:r>
              <w:t>Properties</w:t>
            </w:r>
          </w:p>
        </w:tc>
        <w:tc>
          <w:tcPr>
            <w:tcW w:w="211" w:type="pct"/>
            <w:shd w:val="clear" w:color="auto" w:fill="F2F2F2" w:themeFill="background1" w:themeFillShade="F2"/>
            <w:vAlign w:val="center"/>
          </w:tcPr>
          <w:p w14:paraId="25673B4F" w14:textId="77777777" w:rsidR="00367B5D" w:rsidRDefault="00367B5D" w:rsidP="000C4365">
            <w:pPr>
              <w:pStyle w:val="NoSpacing"/>
              <w:spacing w:line="240" w:lineRule="auto"/>
            </w:pPr>
          </w:p>
        </w:tc>
        <w:tc>
          <w:tcPr>
            <w:tcW w:w="248" w:type="pct"/>
            <w:gridSpan w:val="2"/>
            <w:shd w:val="clear" w:color="auto" w:fill="F2F2F2" w:themeFill="background1" w:themeFillShade="F2"/>
            <w:vAlign w:val="center"/>
          </w:tcPr>
          <w:p w14:paraId="045AF9DA"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312FE3DB" w14:textId="77777777" w:rsidR="00367B5D" w:rsidRDefault="00367B5D" w:rsidP="000C4365">
            <w:pPr>
              <w:pStyle w:val="NoSpacing"/>
              <w:spacing w:line="240" w:lineRule="auto"/>
            </w:pPr>
            <w:r>
              <w:t>X</w:t>
            </w:r>
          </w:p>
        </w:tc>
        <w:tc>
          <w:tcPr>
            <w:tcW w:w="250" w:type="pct"/>
            <w:shd w:val="clear" w:color="auto" w:fill="F2F2F2" w:themeFill="background1" w:themeFillShade="F2"/>
            <w:vAlign w:val="center"/>
          </w:tcPr>
          <w:p w14:paraId="1545233A" w14:textId="77777777" w:rsidR="00367B5D" w:rsidRDefault="00367B5D" w:rsidP="000C4365">
            <w:pPr>
              <w:pStyle w:val="NoSpacing"/>
              <w:spacing w:line="240" w:lineRule="auto"/>
            </w:pPr>
            <w:r>
              <w:t>X</w:t>
            </w:r>
          </w:p>
        </w:tc>
        <w:tc>
          <w:tcPr>
            <w:tcW w:w="251" w:type="pct"/>
            <w:gridSpan w:val="2"/>
            <w:shd w:val="clear" w:color="auto" w:fill="F2F2F2" w:themeFill="background1" w:themeFillShade="F2"/>
            <w:vAlign w:val="center"/>
          </w:tcPr>
          <w:p w14:paraId="1865134F" w14:textId="77777777" w:rsidR="00367B5D" w:rsidRDefault="00367B5D" w:rsidP="000C4365">
            <w:pPr>
              <w:pStyle w:val="NoSpacing"/>
              <w:spacing w:line="240" w:lineRule="auto"/>
            </w:pPr>
            <w:r>
              <w:t>X</w:t>
            </w:r>
          </w:p>
        </w:tc>
        <w:tc>
          <w:tcPr>
            <w:tcW w:w="1656" w:type="pct"/>
            <w:shd w:val="clear" w:color="auto" w:fill="F2F2F2" w:themeFill="background1" w:themeFillShade="F2"/>
          </w:tcPr>
          <w:p w14:paraId="78A269C1" w14:textId="77777777" w:rsidR="00367B5D" w:rsidRDefault="00367B5D" w:rsidP="000C4365">
            <w:pPr>
              <w:pStyle w:val="NoSpacing"/>
              <w:spacing w:line="240" w:lineRule="auto"/>
            </w:pPr>
            <w:r>
              <w:t>Properties viewed</w:t>
            </w:r>
          </w:p>
        </w:tc>
        <w:tc>
          <w:tcPr>
            <w:tcW w:w="1454" w:type="pct"/>
            <w:shd w:val="clear" w:color="auto" w:fill="F2F2F2" w:themeFill="background1" w:themeFillShade="F2"/>
          </w:tcPr>
          <w:p w14:paraId="09C009D4" w14:textId="77777777" w:rsidR="00367B5D" w:rsidRDefault="00367B5D" w:rsidP="000C4365">
            <w:pPr>
              <w:pStyle w:val="NoSpacing"/>
              <w:spacing w:line="240" w:lineRule="auto"/>
            </w:pPr>
            <w:r>
              <w:t>Number</w:t>
            </w:r>
          </w:p>
        </w:tc>
      </w:tr>
      <w:tr w:rsidR="00367B5D" w14:paraId="1E05B9D0" w14:textId="77777777" w:rsidTr="004D5D1F">
        <w:trPr>
          <w:cantSplit/>
          <w:trHeight w:val="130"/>
        </w:trPr>
        <w:tc>
          <w:tcPr>
            <w:tcW w:w="681" w:type="pct"/>
            <w:vMerge/>
            <w:shd w:val="clear" w:color="auto" w:fill="F2F2F2" w:themeFill="background1" w:themeFillShade="F2"/>
            <w:vAlign w:val="center"/>
          </w:tcPr>
          <w:p w14:paraId="375B7547" w14:textId="77777777" w:rsidR="00367B5D" w:rsidRDefault="00367B5D" w:rsidP="000C4365">
            <w:pPr>
              <w:pStyle w:val="NoSpacing"/>
              <w:spacing w:line="240" w:lineRule="auto"/>
              <w:jc w:val="center"/>
            </w:pPr>
          </w:p>
        </w:tc>
        <w:tc>
          <w:tcPr>
            <w:tcW w:w="211" w:type="pct"/>
            <w:shd w:val="clear" w:color="auto" w:fill="F2F2F2" w:themeFill="background1" w:themeFillShade="F2"/>
            <w:vAlign w:val="center"/>
          </w:tcPr>
          <w:p w14:paraId="4AAEEFCC" w14:textId="77777777" w:rsidR="00367B5D" w:rsidRDefault="00367B5D" w:rsidP="000C4365">
            <w:pPr>
              <w:pStyle w:val="NoSpacing"/>
              <w:spacing w:line="240" w:lineRule="auto"/>
            </w:pPr>
          </w:p>
        </w:tc>
        <w:tc>
          <w:tcPr>
            <w:tcW w:w="248" w:type="pct"/>
            <w:gridSpan w:val="2"/>
            <w:shd w:val="clear" w:color="auto" w:fill="F2F2F2" w:themeFill="background1" w:themeFillShade="F2"/>
            <w:vAlign w:val="center"/>
          </w:tcPr>
          <w:p w14:paraId="34323822" w14:textId="77777777" w:rsidR="00367B5D" w:rsidRDefault="00367B5D" w:rsidP="000C4365">
            <w:pPr>
              <w:pStyle w:val="NoSpacing"/>
              <w:spacing w:line="240" w:lineRule="auto"/>
            </w:pPr>
          </w:p>
        </w:tc>
        <w:tc>
          <w:tcPr>
            <w:tcW w:w="249" w:type="pct"/>
            <w:gridSpan w:val="2"/>
            <w:shd w:val="clear" w:color="auto" w:fill="F2F2F2" w:themeFill="background1" w:themeFillShade="F2"/>
            <w:vAlign w:val="center"/>
          </w:tcPr>
          <w:p w14:paraId="05A02DB9" w14:textId="77777777" w:rsidR="00367B5D" w:rsidRDefault="00367B5D" w:rsidP="000C4365">
            <w:pPr>
              <w:pStyle w:val="NoSpacing"/>
              <w:spacing w:line="240" w:lineRule="auto"/>
            </w:pPr>
          </w:p>
        </w:tc>
        <w:tc>
          <w:tcPr>
            <w:tcW w:w="250" w:type="pct"/>
            <w:shd w:val="clear" w:color="auto" w:fill="F2F2F2" w:themeFill="background1" w:themeFillShade="F2"/>
            <w:vAlign w:val="center"/>
          </w:tcPr>
          <w:p w14:paraId="6D06BC9D" w14:textId="77777777" w:rsidR="00367B5D" w:rsidRDefault="00367B5D" w:rsidP="000C4365">
            <w:pPr>
              <w:pStyle w:val="NoSpacing"/>
              <w:spacing w:line="240" w:lineRule="auto"/>
            </w:pPr>
            <w:r>
              <w:t>X</w:t>
            </w:r>
          </w:p>
        </w:tc>
        <w:tc>
          <w:tcPr>
            <w:tcW w:w="251" w:type="pct"/>
            <w:gridSpan w:val="2"/>
            <w:shd w:val="clear" w:color="auto" w:fill="F2F2F2" w:themeFill="background1" w:themeFillShade="F2"/>
            <w:vAlign w:val="center"/>
          </w:tcPr>
          <w:p w14:paraId="367ECBE5" w14:textId="77777777" w:rsidR="00367B5D" w:rsidRDefault="00367B5D" w:rsidP="000C4365">
            <w:pPr>
              <w:pStyle w:val="NoSpacing"/>
              <w:spacing w:line="240" w:lineRule="auto"/>
            </w:pPr>
          </w:p>
        </w:tc>
        <w:tc>
          <w:tcPr>
            <w:tcW w:w="1656" w:type="pct"/>
            <w:shd w:val="clear" w:color="auto" w:fill="F2F2F2" w:themeFill="background1" w:themeFillShade="F2"/>
          </w:tcPr>
          <w:p w14:paraId="3960E995" w14:textId="77777777" w:rsidR="00367B5D" w:rsidRDefault="00367B5D" w:rsidP="000C4365">
            <w:pPr>
              <w:pStyle w:val="NoSpacing"/>
              <w:spacing w:line="240" w:lineRule="auto"/>
            </w:pPr>
            <w:r>
              <w:t>Properties offered</w:t>
            </w:r>
          </w:p>
        </w:tc>
        <w:tc>
          <w:tcPr>
            <w:tcW w:w="1454" w:type="pct"/>
            <w:shd w:val="clear" w:color="auto" w:fill="F2F2F2" w:themeFill="background1" w:themeFillShade="F2"/>
          </w:tcPr>
          <w:p w14:paraId="55EDC75A" w14:textId="77777777" w:rsidR="00367B5D" w:rsidRDefault="00367B5D" w:rsidP="000C4365">
            <w:pPr>
              <w:pStyle w:val="NoSpacing"/>
              <w:spacing w:line="240" w:lineRule="auto"/>
            </w:pPr>
            <w:r>
              <w:t>Number</w:t>
            </w:r>
          </w:p>
        </w:tc>
      </w:tr>
      <w:tr w:rsidR="00367B5D" w14:paraId="2B5292CA" w14:textId="77777777" w:rsidTr="004D5D1F">
        <w:trPr>
          <w:cantSplit/>
          <w:trHeight w:val="90"/>
        </w:trPr>
        <w:tc>
          <w:tcPr>
            <w:tcW w:w="681" w:type="pct"/>
            <w:vMerge w:val="restart"/>
            <w:shd w:val="clear" w:color="auto" w:fill="auto"/>
            <w:vAlign w:val="center"/>
          </w:tcPr>
          <w:p w14:paraId="5CB62C8A" w14:textId="77777777" w:rsidR="00367B5D" w:rsidRDefault="00367B5D" w:rsidP="000C4365">
            <w:pPr>
              <w:pStyle w:val="NoSpacing"/>
              <w:spacing w:line="240" w:lineRule="auto"/>
              <w:jc w:val="center"/>
            </w:pPr>
            <w:r>
              <w:t>Outcomes</w:t>
            </w:r>
          </w:p>
        </w:tc>
        <w:tc>
          <w:tcPr>
            <w:tcW w:w="211" w:type="pct"/>
            <w:shd w:val="clear" w:color="auto" w:fill="auto"/>
          </w:tcPr>
          <w:p w14:paraId="53D78B04" w14:textId="77777777" w:rsidR="00367B5D" w:rsidRDefault="00367B5D" w:rsidP="000C4365">
            <w:pPr>
              <w:pStyle w:val="NoSpacing"/>
              <w:spacing w:line="240" w:lineRule="auto"/>
            </w:pPr>
          </w:p>
        </w:tc>
        <w:tc>
          <w:tcPr>
            <w:tcW w:w="248" w:type="pct"/>
            <w:gridSpan w:val="2"/>
            <w:shd w:val="clear" w:color="auto" w:fill="auto"/>
          </w:tcPr>
          <w:p w14:paraId="0EFCECFA" w14:textId="77777777" w:rsidR="00367B5D" w:rsidRDefault="00367B5D" w:rsidP="000C4365">
            <w:pPr>
              <w:pStyle w:val="NoSpacing"/>
              <w:spacing w:line="240" w:lineRule="auto"/>
            </w:pPr>
          </w:p>
        </w:tc>
        <w:tc>
          <w:tcPr>
            <w:tcW w:w="249" w:type="pct"/>
            <w:gridSpan w:val="2"/>
            <w:shd w:val="clear" w:color="auto" w:fill="auto"/>
          </w:tcPr>
          <w:p w14:paraId="181BE21A" w14:textId="77777777" w:rsidR="00367B5D" w:rsidRDefault="00367B5D" w:rsidP="000C4365">
            <w:pPr>
              <w:pStyle w:val="NoSpacing"/>
              <w:spacing w:line="240" w:lineRule="auto"/>
            </w:pPr>
          </w:p>
        </w:tc>
        <w:tc>
          <w:tcPr>
            <w:tcW w:w="250" w:type="pct"/>
            <w:shd w:val="clear" w:color="auto" w:fill="auto"/>
          </w:tcPr>
          <w:p w14:paraId="00BDCA87" w14:textId="77777777" w:rsidR="00367B5D" w:rsidRDefault="00367B5D" w:rsidP="000C4365">
            <w:pPr>
              <w:pStyle w:val="NoSpacing"/>
              <w:spacing w:line="240" w:lineRule="auto"/>
            </w:pPr>
          </w:p>
        </w:tc>
        <w:tc>
          <w:tcPr>
            <w:tcW w:w="251" w:type="pct"/>
            <w:gridSpan w:val="2"/>
            <w:shd w:val="clear" w:color="auto" w:fill="auto"/>
          </w:tcPr>
          <w:p w14:paraId="0C0F50AC" w14:textId="77777777" w:rsidR="00367B5D" w:rsidRDefault="00367B5D" w:rsidP="000C4365">
            <w:pPr>
              <w:pStyle w:val="NoSpacing"/>
              <w:spacing w:line="240" w:lineRule="auto"/>
            </w:pPr>
            <w:r>
              <w:t>X</w:t>
            </w:r>
          </w:p>
        </w:tc>
        <w:tc>
          <w:tcPr>
            <w:tcW w:w="1656" w:type="pct"/>
            <w:shd w:val="clear" w:color="auto" w:fill="auto"/>
          </w:tcPr>
          <w:p w14:paraId="42968FBB" w14:textId="77777777" w:rsidR="00367B5D" w:rsidRDefault="00367B5D" w:rsidP="000C4365">
            <w:pPr>
              <w:pStyle w:val="NoSpacing"/>
              <w:spacing w:line="240" w:lineRule="auto"/>
            </w:pPr>
            <w:r>
              <w:t>Aspirations met</w:t>
            </w:r>
          </w:p>
        </w:tc>
        <w:tc>
          <w:tcPr>
            <w:tcW w:w="1454" w:type="pct"/>
            <w:shd w:val="clear" w:color="auto" w:fill="auto"/>
          </w:tcPr>
          <w:p w14:paraId="2514D596" w14:textId="77777777" w:rsidR="00367B5D" w:rsidRDefault="00367B5D" w:rsidP="000C4365">
            <w:pPr>
              <w:pStyle w:val="NoSpacing"/>
              <w:spacing w:line="240" w:lineRule="auto"/>
            </w:pPr>
            <w:r>
              <w:t>Likert (Agree)</w:t>
            </w:r>
          </w:p>
        </w:tc>
      </w:tr>
      <w:tr w:rsidR="00367B5D" w14:paraId="15C32005" w14:textId="77777777" w:rsidTr="004D5D1F">
        <w:trPr>
          <w:cantSplit/>
          <w:trHeight w:val="90"/>
        </w:trPr>
        <w:tc>
          <w:tcPr>
            <w:tcW w:w="681" w:type="pct"/>
            <w:vMerge/>
            <w:shd w:val="clear" w:color="auto" w:fill="auto"/>
            <w:vAlign w:val="center"/>
          </w:tcPr>
          <w:p w14:paraId="19D62B2C" w14:textId="77777777" w:rsidR="00367B5D" w:rsidRDefault="00367B5D" w:rsidP="000C4365">
            <w:pPr>
              <w:pStyle w:val="NoSpacing"/>
              <w:spacing w:line="240" w:lineRule="auto"/>
              <w:jc w:val="center"/>
            </w:pPr>
          </w:p>
        </w:tc>
        <w:tc>
          <w:tcPr>
            <w:tcW w:w="211" w:type="pct"/>
            <w:shd w:val="clear" w:color="auto" w:fill="auto"/>
          </w:tcPr>
          <w:p w14:paraId="4842FE04" w14:textId="77777777" w:rsidR="00367B5D" w:rsidRDefault="00367B5D" w:rsidP="000C4365">
            <w:pPr>
              <w:pStyle w:val="NoSpacing"/>
              <w:spacing w:line="240" w:lineRule="auto"/>
            </w:pPr>
          </w:p>
        </w:tc>
        <w:tc>
          <w:tcPr>
            <w:tcW w:w="248" w:type="pct"/>
            <w:gridSpan w:val="2"/>
            <w:shd w:val="clear" w:color="auto" w:fill="auto"/>
          </w:tcPr>
          <w:p w14:paraId="4D17C0C9" w14:textId="77777777" w:rsidR="00367B5D" w:rsidRDefault="00367B5D" w:rsidP="000C4365">
            <w:pPr>
              <w:pStyle w:val="NoSpacing"/>
              <w:spacing w:line="240" w:lineRule="auto"/>
            </w:pPr>
          </w:p>
        </w:tc>
        <w:tc>
          <w:tcPr>
            <w:tcW w:w="249" w:type="pct"/>
            <w:gridSpan w:val="2"/>
            <w:shd w:val="clear" w:color="auto" w:fill="auto"/>
          </w:tcPr>
          <w:p w14:paraId="234BB6FD" w14:textId="77777777" w:rsidR="00367B5D" w:rsidRDefault="00367B5D" w:rsidP="000C4365">
            <w:pPr>
              <w:pStyle w:val="NoSpacing"/>
              <w:spacing w:line="240" w:lineRule="auto"/>
            </w:pPr>
          </w:p>
        </w:tc>
        <w:tc>
          <w:tcPr>
            <w:tcW w:w="250" w:type="pct"/>
            <w:shd w:val="clear" w:color="auto" w:fill="auto"/>
          </w:tcPr>
          <w:p w14:paraId="2AB7C4D4" w14:textId="77777777" w:rsidR="00367B5D" w:rsidRDefault="00367B5D" w:rsidP="000C4365">
            <w:pPr>
              <w:pStyle w:val="NoSpacing"/>
              <w:spacing w:line="240" w:lineRule="auto"/>
            </w:pPr>
          </w:p>
        </w:tc>
        <w:tc>
          <w:tcPr>
            <w:tcW w:w="251" w:type="pct"/>
            <w:gridSpan w:val="2"/>
            <w:shd w:val="clear" w:color="auto" w:fill="auto"/>
          </w:tcPr>
          <w:p w14:paraId="6706C657" w14:textId="77777777" w:rsidR="00367B5D" w:rsidRDefault="00367B5D" w:rsidP="000C4365">
            <w:pPr>
              <w:pStyle w:val="NoSpacing"/>
              <w:spacing w:line="240" w:lineRule="auto"/>
            </w:pPr>
            <w:r>
              <w:t>X</w:t>
            </w:r>
          </w:p>
        </w:tc>
        <w:tc>
          <w:tcPr>
            <w:tcW w:w="1656" w:type="pct"/>
            <w:shd w:val="clear" w:color="auto" w:fill="auto"/>
          </w:tcPr>
          <w:p w14:paraId="09F3E2D5" w14:textId="77777777" w:rsidR="00367B5D" w:rsidRDefault="00367B5D" w:rsidP="000C4365">
            <w:pPr>
              <w:pStyle w:val="NoSpacing"/>
              <w:spacing w:line="240" w:lineRule="auto"/>
            </w:pPr>
            <w:r>
              <w:t>Dwelling - Type</w:t>
            </w:r>
          </w:p>
        </w:tc>
        <w:tc>
          <w:tcPr>
            <w:tcW w:w="1454" w:type="pct"/>
            <w:shd w:val="clear" w:color="auto" w:fill="auto"/>
          </w:tcPr>
          <w:p w14:paraId="6C51B614" w14:textId="77777777" w:rsidR="00367B5D" w:rsidRDefault="00367B5D" w:rsidP="000C4365">
            <w:pPr>
              <w:pStyle w:val="NoSpacing"/>
              <w:spacing w:line="240" w:lineRule="auto"/>
            </w:pPr>
            <w:r>
              <w:t>Categorical</w:t>
            </w:r>
          </w:p>
        </w:tc>
      </w:tr>
      <w:tr w:rsidR="00367B5D" w14:paraId="5A32DA99" w14:textId="77777777" w:rsidTr="004D5D1F">
        <w:trPr>
          <w:cantSplit/>
          <w:trHeight w:val="90"/>
        </w:trPr>
        <w:tc>
          <w:tcPr>
            <w:tcW w:w="681" w:type="pct"/>
            <w:vMerge/>
            <w:shd w:val="clear" w:color="auto" w:fill="auto"/>
            <w:vAlign w:val="center"/>
          </w:tcPr>
          <w:p w14:paraId="79B011F1" w14:textId="77777777" w:rsidR="00367B5D" w:rsidRDefault="00367B5D" w:rsidP="000C4365">
            <w:pPr>
              <w:pStyle w:val="NoSpacing"/>
              <w:spacing w:line="240" w:lineRule="auto"/>
              <w:jc w:val="center"/>
            </w:pPr>
          </w:p>
        </w:tc>
        <w:tc>
          <w:tcPr>
            <w:tcW w:w="211" w:type="pct"/>
            <w:shd w:val="clear" w:color="auto" w:fill="auto"/>
          </w:tcPr>
          <w:p w14:paraId="72AD383E" w14:textId="77777777" w:rsidR="00367B5D" w:rsidRDefault="00367B5D" w:rsidP="000C4365">
            <w:pPr>
              <w:pStyle w:val="NoSpacing"/>
              <w:spacing w:line="240" w:lineRule="auto"/>
            </w:pPr>
          </w:p>
        </w:tc>
        <w:tc>
          <w:tcPr>
            <w:tcW w:w="248" w:type="pct"/>
            <w:gridSpan w:val="2"/>
            <w:shd w:val="clear" w:color="auto" w:fill="auto"/>
          </w:tcPr>
          <w:p w14:paraId="7A539FBA" w14:textId="77777777" w:rsidR="00367B5D" w:rsidRDefault="00367B5D" w:rsidP="000C4365">
            <w:pPr>
              <w:pStyle w:val="NoSpacing"/>
              <w:spacing w:line="240" w:lineRule="auto"/>
            </w:pPr>
          </w:p>
        </w:tc>
        <w:tc>
          <w:tcPr>
            <w:tcW w:w="249" w:type="pct"/>
            <w:gridSpan w:val="2"/>
            <w:shd w:val="clear" w:color="auto" w:fill="auto"/>
          </w:tcPr>
          <w:p w14:paraId="7523907D" w14:textId="77777777" w:rsidR="00367B5D" w:rsidRDefault="00367B5D" w:rsidP="000C4365">
            <w:pPr>
              <w:pStyle w:val="NoSpacing"/>
              <w:spacing w:line="240" w:lineRule="auto"/>
            </w:pPr>
          </w:p>
        </w:tc>
        <w:tc>
          <w:tcPr>
            <w:tcW w:w="250" w:type="pct"/>
            <w:shd w:val="clear" w:color="auto" w:fill="auto"/>
          </w:tcPr>
          <w:p w14:paraId="706AF73B" w14:textId="77777777" w:rsidR="00367B5D" w:rsidRDefault="00367B5D" w:rsidP="000C4365">
            <w:pPr>
              <w:pStyle w:val="NoSpacing"/>
              <w:spacing w:line="240" w:lineRule="auto"/>
            </w:pPr>
          </w:p>
        </w:tc>
        <w:tc>
          <w:tcPr>
            <w:tcW w:w="251" w:type="pct"/>
            <w:gridSpan w:val="2"/>
            <w:shd w:val="clear" w:color="auto" w:fill="auto"/>
          </w:tcPr>
          <w:p w14:paraId="529B7AF5" w14:textId="77777777" w:rsidR="00367B5D" w:rsidRDefault="00367B5D" w:rsidP="000C4365">
            <w:pPr>
              <w:pStyle w:val="NoSpacing"/>
              <w:spacing w:line="240" w:lineRule="auto"/>
            </w:pPr>
            <w:r>
              <w:t>X</w:t>
            </w:r>
          </w:p>
        </w:tc>
        <w:tc>
          <w:tcPr>
            <w:tcW w:w="1656" w:type="pct"/>
            <w:shd w:val="clear" w:color="auto" w:fill="auto"/>
          </w:tcPr>
          <w:p w14:paraId="31C8F1D4" w14:textId="77777777" w:rsidR="00367B5D" w:rsidRDefault="00367B5D" w:rsidP="000C4365">
            <w:pPr>
              <w:pStyle w:val="NoSpacing"/>
              <w:spacing w:line="240" w:lineRule="auto"/>
            </w:pPr>
            <w:r>
              <w:t>Dwelling - Bedrooms</w:t>
            </w:r>
          </w:p>
        </w:tc>
        <w:tc>
          <w:tcPr>
            <w:tcW w:w="1454" w:type="pct"/>
            <w:shd w:val="clear" w:color="auto" w:fill="auto"/>
          </w:tcPr>
          <w:p w14:paraId="04F23048" w14:textId="77777777" w:rsidR="00367B5D" w:rsidRDefault="00367B5D" w:rsidP="000C4365">
            <w:pPr>
              <w:pStyle w:val="NoSpacing"/>
              <w:spacing w:line="240" w:lineRule="auto"/>
            </w:pPr>
            <w:r>
              <w:t>Number</w:t>
            </w:r>
          </w:p>
        </w:tc>
      </w:tr>
      <w:tr w:rsidR="00367B5D" w14:paraId="5E8A6C2D" w14:textId="77777777" w:rsidTr="004D5D1F">
        <w:trPr>
          <w:cantSplit/>
          <w:trHeight w:val="90"/>
        </w:trPr>
        <w:tc>
          <w:tcPr>
            <w:tcW w:w="681" w:type="pct"/>
            <w:vMerge/>
            <w:shd w:val="clear" w:color="auto" w:fill="auto"/>
            <w:vAlign w:val="center"/>
          </w:tcPr>
          <w:p w14:paraId="6BF9125F" w14:textId="77777777" w:rsidR="00367B5D" w:rsidRDefault="00367B5D" w:rsidP="000C4365">
            <w:pPr>
              <w:pStyle w:val="NoSpacing"/>
              <w:spacing w:line="240" w:lineRule="auto"/>
              <w:jc w:val="center"/>
            </w:pPr>
          </w:p>
        </w:tc>
        <w:tc>
          <w:tcPr>
            <w:tcW w:w="211" w:type="pct"/>
            <w:shd w:val="clear" w:color="auto" w:fill="auto"/>
          </w:tcPr>
          <w:p w14:paraId="4D42AAD7" w14:textId="77777777" w:rsidR="00367B5D" w:rsidRDefault="00367B5D" w:rsidP="000C4365">
            <w:pPr>
              <w:pStyle w:val="NoSpacing"/>
              <w:spacing w:line="240" w:lineRule="auto"/>
            </w:pPr>
          </w:p>
        </w:tc>
        <w:tc>
          <w:tcPr>
            <w:tcW w:w="248" w:type="pct"/>
            <w:gridSpan w:val="2"/>
            <w:shd w:val="clear" w:color="auto" w:fill="auto"/>
          </w:tcPr>
          <w:p w14:paraId="11A0DC57" w14:textId="77777777" w:rsidR="00367B5D" w:rsidRDefault="00367B5D" w:rsidP="000C4365">
            <w:pPr>
              <w:pStyle w:val="NoSpacing"/>
              <w:spacing w:line="240" w:lineRule="auto"/>
            </w:pPr>
          </w:p>
        </w:tc>
        <w:tc>
          <w:tcPr>
            <w:tcW w:w="249" w:type="pct"/>
            <w:gridSpan w:val="2"/>
            <w:shd w:val="clear" w:color="auto" w:fill="auto"/>
          </w:tcPr>
          <w:p w14:paraId="6331AE19" w14:textId="77777777" w:rsidR="00367B5D" w:rsidRDefault="00367B5D" w:rsidP="000C4365">
            <w:pPr>
              <w:pStyle w:val="NoSpacing"/>
              <w:spacing w:line="240" w:lineRule="auto"/>
            </w:pPr>
          </w:p>
        </w:tc>
        <w:tc>
          <w:tcPr>
            <w:tcW w:w="250" w:type="pct"/>
            <w:shd w:val="clear" w:color="auto" w:fill="auto"/>
          </w:tcPr>
          <w:p w14:paraId="03F0F3A4" w14:textId="77777777" w:rsidR="00367B5D" w:rsidRDefault="00367B5D" w:rsidP="000C4365">
            <w:pPr>
              <w:pStyle w:val="NoSpacing"/>
              <w:spacing w:line="240" w:lineRule="auto"/>
            </w:pPr>
          </w:p>
        </w:tc>
        <w:tc>
          <w:tcPr>
            <w:tcW w:w="251" w:type="pct"/>
            <w:gridSpan w:val="2"/>
            <w:shd w:val="clear" w:color="auto" w:fill="auto"/>
          </w:tcPr>
          <w:p w14:paraId="4DBF8609" w14:textId="77777777" w:rsidR="00367B5D" w:rsidRDefault="00367B5D" w:rsidP="000C4365">
            <w:pPr>
              <w:pStyle w:val="NoSpacing"/>
              <w:spacing w:line="240" w:lineRule="auto"/>
            </w:pPr>
            <w:r>
              <w:t>X</w:t>
            </w:r>
          </w:p>
        </w:tc>
        <w:tc>
          <w:tcPr>
            <w:tcW w:w="1656" w:type="pct"/>
            <w:shd w:val="clear" w:color="auto" w:fill="auto"/>
          </w:tcPr>
          <w:p w14:paraId="4785EE98" w14:textId="77777777" w:rsidR="00367B5D" w:rsidRDefault="00367B5D" w:rsidP="000C4365">
            <w:pPr>
              <w:pStyle w:val="NoSpacing"/>
              <w:spacing w:line="240" w:lineRule="auto"/>
            </w:pPr>
            <w:r>
              <w:t>Dwelling - Bathrooms</w:t>
            </w:r>
          </w:p>
        </w:tc>
        <w:tc>
          <w:tcPr>
            <w:tcW w:w="1454" w:type="pct"/>
            <w:shd w:val="clear" w:color="auto" w:fill="auto"/>
          </w:tcPr>
          <w:p w14:paraId="781F2990" w14:textId="77777777" w:rsidR="00367B5D" w:rsidRDefault="00367B5D" w:rsidP="000C4365">
            <w:pPr>
              <w:pStyle w:val="NoSpacing"/>
              <w:spacing w:line="240" w:lineRule="auto"/>
            </w:pPr>
            <w:r>
              <w:t>Number</w:t>
            </w:r>
          </w:p>
        </w:tc>
      </w:tr>
      <w:tr w:rsidR="00367B5D" w14:paraId="7919A32C" w14:textId="77777777" w:rsidTr="004D5D1F">
        <w:trPr>
          <w:cantSplit/>
          <w:trHeight w:val="90"/>
        </w:trPr>
        <w:tc>
          <w:tcPr>
            <w:tcW w:w="681" w:type="pct"/>
            <w:vMerge/>
            <w:shd w:val="clear" w:color="auto" w:fill="auto"/>
            <w:vAlign w:val="center"/>
          </w:tcPr>
          <w:p w14:paraId="7F64E5B7" w14:textId="77777777" w:rsidR="00367B5D" w:rsidRDefault="00367B5D" w:rsidP="000C4365">
            <w:pPr>
              <w:pStyle w:val="NoSpacing"/>
              <w:spacing w:line="240" w:lineRule="auto"/>
              <w:jc w:val="center"/>
            </w:pPr>
          </w:p>
        </w:tc>
        <w:tc>
          <w:tcPr>
            <w:tcW w:w="211" w:type="pct"/>
            <w:shd w:val="clear" w:color="auto" w:fill="auto"/>
          </w:tcPr>
          <w:p w14:paraId="5CCDA8D8" w14:textId="77777777" w:rsidR="00367B5D" w:rsidRDefault="00367B5D" w:rsidP="000C4365">
            <w:pPr>
              <w:pStyle w:val="NoSpacing"/>
              <w:spacing w:line="240" w:lineRule="auto"/>
            </w:pPr>
          </w:p>
        </w:tc>
        <w:tc>
          <w:tcPr>
            <w:tcW w:w="248" w:type="pct"/>
            <w:gridSpan w:val="2"/>
            <w:shd w:val="clear" w:color="auto" w:fill="auto"/>
          </w:tcPr>
          <w:p w14:paraId="58D360FA" w14:textId="77777777" w:rsidR="00367B5D" w:rsidRDefault="00367B5D" w:rsidP="000C4365">
            <w:pPr>
              <w:pStyle w:val="NoSpacing"/>
              <w:spacing w:line="240" w:lineRule="auto"/>
            </w:pPr>
          </w:p>
        </w:tc>
        <w:tc>
          <w:tcPr>
            <w:tcW w:w="249" w:type="pct"/>
            <w:gridSpan w:val="2"/>
            <w:shd w:val="clear" w:color="auto" w:fill="auto"/>
          </w:tcPr>
          <w:p w14:paraId="403C2FFC" w14:textId="77777777" w:rsidR="00367B5D" w:rsidRDefault="00367B5D" w:rsidP="000C4365">
            <w:pPr>
              <w:pStyle w:val="NoSpacing"/>
              <w:spacing w:line="240" w:lineRule="auto"/>
            </w:pPr>
          </w:p>
        </w:tc>
        <w:tc>
          <w:tcPr>
            <w:tcW w:w="250" w:type="pct"/>
            <w:shd w:val="clear" w:color="auto" w:fill="auto"/>
          </w:tcPr>
          <w:p w14:paraId="6009B63B" w14:textId="77777777" w:rsidR="00367B5D" w:rsidRDefault="00367B5D" w:rsidP="000C4365">
            <w:pPr>
              <w:pStyle w:val="NoSpacing"/>
              <w:spacing w:line="240" w:lineRule="auto"/>
            </w:pPr>
          </w:p>
        </w:tc>
        <w:tc>
          <w:tcPr>
            <w:tcW w:w="251" w:type="pct"/>
            <w:gridSpan w:val="2"/>
            <w:shd w:val="clear" w:color="auto" w:fill="auto"/>
          </w:tcPr>
          <w:p w14:paraId="6FA0CD8C" w14:textId="77777777" w:rsidR="00367B5D" w:rsidRDefault="00367B5D" w:rsidP="000C4365">
            <w:pPr>
              <w:pStyle w:val="NoSpacing"/>
              <w:spacing w:line="240" w:lineRule="auto"/>
            </w:pPr>
            <w:r>
              <w:t>X</w:t>
            </w:r>
          </w:p>
        </w:tc>
        <w:tc>
          <w:tcPr>
            <w:tcW w:w="1656" w:type="pct"/>
            <w:shd w:val="clear" w:color="auto" w:fill="auto"/>
          </w:tcPr>
          <w:p w14:paraId="06FA6514" w14:textId="77777777" w:rsidR="00367B5D" w:rsidRDefault="00367B5D" w:rsidP="000C4365">
            <w:pPr>
              <w:pStyle w:val="NoSpacing"/>
              <w:spacing w:line="240" w:lineRule="auto"/>
            </w:pPr>
            <w:r>
              <w:t>Dwelling - Garage</w:t>
            </w:r>
          </w:p>
        </w:tc>
        <w:tc>
          <w:tcPr>
            <w:tcW w:w="1454" w:type="pct"/>
            <w:shd w:val="clear" w:color="auto" w:fill="auto"/>
          </w:tcPr>
          <w:p w14:paraId="4F04756D" w14:textId="77777777" w:rsidR="00367B5D" w:rsidRDefault="00367B5D" w:rsidP="000C4365">
            <w:pPr>
              <w:pStyle w:val="NoSpacing"/>
              <w:spacing w:line="240" w:lineRule="auto"/>
            </w:pPr>
            <w:r>
              <w:t>Categorical</w:t>
            </w:r>
          </w:p>
        </w:tc>
      </w:tr>
      <w:tr w:rsidR="00367B5D" w14:paraId="6FEBE88B" w14:textId="77777777" w:rsidTr="004D5D1F">
        <w:trPr>
          <w:cantSplit/>
          <w:trHeight w:val="90"/>
        </w:trPr>
        <w:tc>
          <w:tcPr>
            <w:tcW w:w="681" w:type="pct"/>
            <w:vMerge/>
            <w:shd w:val="clear" w:color="auto" w:fill="auto"/>
            <w:vAlign w:val="center"/>
          </w:tcPr>
          <w:p w14:paraId="6795C13F" w14:textId="77777777" w:rsidR="00367B5D" w:rsidRDefault="00367B5D" w:rsidP="000C4365">
            <w:pPr>
              <w:pStyle w:val="NoSpacing"/>
              <w:spacing w:line="240" w:lineRule="auto"/>
              <w:jc w:val="center"/>
            </w:pPr>
          </w:p>
        </w:tc>
        <w:tc>
          <w:tcPr>
            <w:tcW w:w="211" w:type="pct"/>
            <w:shd w:val="clear" w:color="auto" w:fill="auto"/>
          </w:tcPr>
          <w:p w14:paraId="77238E3C" w14:textId="77777777" w:rsidR="00367B5D" w:rsidRDefault="00367B5D" w:rsidP="000C4365">
            <w:pPr>
              <w:pStyle w:val="NoSpacing"/>
              <w:spacing w:line="240" w:lineRule="auto"/>
            </w:pPr>
          </w:p>
        </w:tc>
        <w:tc>
          <w:tcPr>
            <w:tcW w:w="248" w:type="pct"/>
            <w:gridSpan w:val="2"/>
            <w:shd w:val="clear" w:color="auto" w:fill="auto"/>
          </w:tcPr>
          <w:p w14:paraId="2A1499C5" w14:textId="77777777" w:rsidR="00367B5D" w:rsidRDefault="00367B5D" w:rsidP="000C4365">
            <w:pPr>
              <w:pStyle w:val="NoSpacing"/>
              <w:spacing w:line="240" w:lineRule="auto"/>
            </w:pPr>
          </w:p>
        </w:tc>
        <w:tc>
          <w:tcPr>
            <w:tcW w:w="249" w:type="pct"/>
            <w:gridSpan w:val="2"/>
            <w:shd w:val="clear" w:color="auto" w:fill="auto"/>
          </w:tcPr>
          <w:p w14:paraId="735BEBB6" w14:textId="77777777" w:rsidR="00367B5D" w:rsidRDefault="00367B5D" w:rsidP="000C4365">
            <w:pPr>
              <w:pStyle w:val="NoSpacing"/>
              <w:spacing w:line="240" w:lineRule="auto"/>
            </w:pPr>
          </w:p>
        </w:tc>
        <w:tc>
          <w:tcPr>
            <w:tcW w:w="250" w:type="pct"/>
            <w:shd w:val="clear" w:color="auto" w:fill="auto"/>
          </w:tcPr>
          <w:p w14:paraId="286E9A75" w14:textId="77777777" w:rsidR="00367B5D" w:rsidRDefault="00367B5D" w:rsidP="000C4365">
            <w:pPr>
              <w:pStyle w:val="NoSpacing"/>
              <w:spacing w:line="240" w:lineRule="auto"/>
            </w:pPr>
          </w:p>
        </w:tc>
        <w:tc>
          <w:tcPr>
            <w:tcW w:w="251" w:type="pct"/>
            <w:gridSpan w:val="2"/>
            <w:shd w:val="clear" w:color="auto" w:fill="auto"/>
          </w:tcPr>
          <w:p w14:paraId="36283F5D" w14:textId="77777777" w:rsidR="00367B5D" w:rsidRDefault="00367B5D" w:rsidP="000C4365">
            <w:pPr>
              <w:pStyle w:val="NoSpacing"/>
              <w:spacing w:line="240" w:lineRule="auto"/>
            </w:pPr>
            <w:r>
              <w:t>X</w:t>
            </w:r>
          </w:p>
        </w:tc>
        <w:tc>
          <w:tcPr>
            <w:tcW w:w="1656" w:type="pct"/>
            <w:shd w:val="clear" w:color="auto" w:fill="auto"/>
          </w:tcPr>
          <w:p w14:paraId="4113A9DA" w14:textId="77777777" w:rsidR="00367B5D" w:rsidRDefault="00367B5D" w:rsidP="000C4365">
            <w:pPr>
              <w:pStyle w:val="NoSpacing"/>
              <w:spacing w:line="240" w:lineRule="auto"/>
            </w:pPr>
            <w:r>
              <w:t>Dwelling - Garden</w:t>
            </w:r>
          </w:p>
        </w:tc>
        <w:tc>
          <w:tcPr>
            <w:tcW w:w="1454" w:type="pct"/>
            <w:shd w:val="clear" w:color="auto" w:fill="auto"/>
          </w:tcPr>
          <w:p w14:paraId="2A67EC95" w14:textId="77777777" w:rsidR="00367B5D" w:rsidRDefault="00367B5D" w:rsidP="000C4365">
            <w:pPr>
              <w:pStyle w:val="NoSpacing"/>
              <w:spacing w:line="240" w:lineRule="auto"/>
            </w:pPr>
            <w:r>
              <w:t>Categorical</w:t>
            </w:r>
          </w:p>
        </w:tc>
      </w:tr>
      <w:tr w:rsidR="00367B5D" w14:paraId="48A252A9" w14:textId="77777777" w:rsidTr="004D5D1F">
        <w:trPr>
          <w:cantSplit/>
          <w:trHeight w:val="90"/>
        </w:trPr>
        <w:tc>
          <w:tcPr>
            <w:tcW w:w="681" w:type="pct"/>
            <w:vMerge/>
            <w:shd w:val="clear" w:color="auto" w:fill="auto"/>
            <w:vAlign w:val="center"/>
          </w:tcPr>
          <w:p w14:paraId="48450339" w14:textId="77777777" w:rsidR="00367B5D" w:rsidRDefault="00367B5D" w:rsidP="000C4365">
            <w:pPr>
              <w:pStyle w:val="NoSpacing"/>
              <w:spacing w:line="240" w:lineRule="auto"/>
              <w:jc w:val="center"/>
            </w:pPr>
          </w:p>
        </w:tc>
        <w:tc>
          <w:tcPr>
            <w:tcW w:w="211" w:type="pct"/>
            <w:shd w:val="clear" w:color="auto" w:fill="auto"/>
          </w:tcPr>
          <w:p w14:paraId="1A997CBF" w14:textId="77777777" w:rsidR="00367B5D" w:rsidRDefault="00367B5D" w:rsidP="000C4365">
            <w:pPr>
              <w:pStyle w:val="NoSpacing"/>
              <w:spacing w:line="240" w:lineRule="auto"/>
            </w:pPr>
          </w:p>
        </w:tc>
        <w:tc>
          <w:tcPr>
            <w:tcW w:w="248" w:type="pct"/>
            <w:gridSpan w:val="2"/>
            <w:shd w:val="clear" w:color="auto" w:fill="auto"/>
          </w:tcPr>
          <w:p w14:paraId="0D537977" w14:textId="77777777" w:rsidR="00367B5D" w:rsidRDefault="00367B5D" w:rsidP="000C4365">
            <w:pPr>
              <w:pStyle w:val="NoSpacing"/>
              <w:spacing w:line="240" w:lineRule="auto"/>
            </w:pPr>
          </w:p>
        </w:tc>
        <w:tc>
          <w:tcPr>
            <w:tcW w:w="249" w:type="pct"/>
            <w:gridSpan w:val="2"/>
            <w:shd w:val="clear" w:color="auto" w:fill="auto"/>
          </w:tcPr>
          <w:p w14:paraId="5667880C" w14:textId="77777777" w:rsidR="00367B5D" w:rsidRDefault="00367B5D" w:rsidP="000C4365">
            <w:pPr>
              <w:pStyle w:val="NoSpacing"/>
              <w:spacing w:line="240" w:lineRule="auto"/>
            </w:pPr>
          </w:p>
        </w:tc>
        <w:tc>
          <w:tcPr>
            <w:tcW w:w="250" w:type="pct"/>
            <w:shd w:val="clear" w:color="auto" w:fill="auto"/>
          </w:tcPr>
          <w:p w14:paraId="5CDB0894" w14:textId="77777777" w:rsidR="00367B5D" w:rsidRDefault="00367B5D" w:rsidP="000C4365">
            <w:pPr>
              <w:pStyle w:val="NoSpacing"/>
              <w:spacing w:line="240" w:lineRule="auto"/>
            </w:pPr>
          </w:p>
        </w:tc>
        <w:tc>
          <w:tcPr>
            <w:tcW w:w="251" w:type="pct"/>
            <w:gridSpan w:val="2"/>
            <w:shd w:val="clear" w:color="auto" w:fill="auto"/>
          </w:tcPr>
          <w:p w14:paraId="59E4F5E6" w14:textId="77777777" w:rsidR="00367B5D" w:rsidRDefault="00367B5D" w:rsidP="000C4365">
            <w:pPr>
              <w:pStyle w:val="NoSpacing"/>
              <w:spacing w:line="240" w:lineRule="auto"/>
            </w:pPr>
            <w:r>
              <w:t>X</w:t>
            </w:r>
          </w:p>
        </w:tc>
        <w:tc>
          <w:tcPr>
            <w:tcW w:w="1656" w:type="pct"/>
            <w:shd w:val="clear" w:color="auto" w:fill="auto"/>
          </w:tcPr>
          <w:p w14:paraId="3FBA541E" w14:textId="77777777" w:rsidR="00367B5D" w:rsidRDefault="00367B5D" w:rsidP="000C4365">
            <w:pPr>
              <w:pStyle w:val="NoSpacing"/>
              <w:spacing w:line="240" w:lineRule="auto"/>
            </w:pPr>
            <w:r>
              <w:t>Dwelling - Age</w:t>
            </w:r>
          </w:p>
        </w:tc>
        <w:tc>
          <w:tcPr>
            <w:tcW w:w="1454" w:type="pct"/>
            <w:shd w:val="clear" w:color="auto" w:fill="auto"/>
          </w:tcPr>
          <w:p w14:paraId="6A39DB63" w14:textId="77777777" w:rsidR="00367B5D" w:rsidRDefault="00367B5D" w:rsidP="000C4365">
            <w:pPr>
              <w:pStyle w:val="NoSpacing"/>
              <w:spacing w:line="240" w:lineRule="auto"/>
            </w:pPr>
            <w:r>
              <w:t>Categorical (ordinal)</w:t>
            </w:r>
          </w:p>
        </w:tc>
      </w:tr>
      <w:tr w:rsidR="00367B5D" w14:paraId="318EA3EC" w14:textId="77777777" w:rsidTr="000C4365">
        <w:trPr>
          <w:cantSplit/>
          <w:trHeight w:val="90"/>
        </w:trPr>
        <w:tc>
          <w:tcPr>
            <w:tcW w:w="681" w:type="pct"/>
            <w:shd w:val="clear" w:color="auto" w:fill="F2F2F2" w:themeFill="background1" w:themeFillShade="F2"/>
            <w:vAlign w:val="center"/>
          </w:tcPr>
          <w:p w14:paraId="1649F43D" w14:textId="77777777" w:rsidR="00367B5D" w:rsidRDefault="00367B5D" w:rsidP="000C4365">
            <w:pPr>
              <w:pStyle w:val="NoSpacing"/>
              <w:spacing w:line="240" w:lineRule="auto"/>
              <w:jc w:val="center"/>
            </w:pPr>
            <w:r>
              <w:t>Experience</w:t>
            </w:r>
          </w:p>
        </w:tc>
        <w:tc>
          <w:tcPr>
            <w:tcW w:w="1209" w:type="pct"/>
            <w:gridSpan w:val="8"/>
            <w:shd w:val="clear" w:color="auto" w:fill="F2F2F2" w:themeFill="background1" w:themeFillShade="F2"/>
            <w:vAlign w:val="center"/>
          </w:tcPr>
          <w:p w14:paraId="2E2B8FA5" w14:textId="77777777" w:rsidR="00367B5D" w:rsidRDefault="00367B5D" w:rsidP="000C4365">
            <w:pPr>
              <w:pStyle w:val="NoSpacing"/>
              <w:spacing w:line="240" w:lineRule="auto"/>
              <w:jc w:val="center"/>
            </w:pPr>
            <w:r>
              <w:t>X</w:t>
            </w:r>
          </w:p>
        </w:tc>
        <w:tc>
          <w:tcPr>
            <w:tcW w:w="1656" w:type="pct"/>
            <w:shd w:val="clear" w:color="auto" w:fill="F2F2F2" w:themeFill="background1" w:themeFillShade="F2"/>
          </w:tcPr>
          <w:p w14:paraId="58326B5B" w14:textId="77777777" w:rsidR="00367B5D" w:rsidRDefault="00367B5D" w:rsidP="000C4365">
            <w:pPr>
              <w:pStyle w:val="NoSpacing"/>
              <w:spacing w:line="240" w:lineRule="auto"/>
            </w:pPr>
            <w:r>
              <w:t>Search experience</w:t>
            </w:r>
          </w:p>
        </w:tc>
        <w:tc>
          <w:tcPr>
            <w:tcW w:w="1454" w:type="pct"/>
            <w:shd w:val="clear" w:color="auto" w:fill="F2F2F2" w:themeFill="background1" w:themeFillShade="F2"/>
          </w:tcPr>
          <w:p w14:paraId="214D67AA" w14:textId="77777777" w:rsidR="00367B5D" w:rsidRDefault="00367B5D" w:rsidP="000C4365">
            <w:pPr>
              <w:pStyle w:val="NoSpacing"/>
              <w:spacing w:line="240" w:lineRule="auto"/>
            </w:pPr>
            <w:r>
              <w:t>Likert (Agree) &amp; text</w:t>
            </w:r>
          </w:p>
        </w:tc>
      </w:tr>
      <w:tr w:rsidR="00367B5D" w14:paraId="7142D328" w14:textId="77777777" w:rsidTr="004D5D1F">
        <w:trPr>
          <w:cantSplit/>
          <w:trHeight w:val="90"/>
        </w:trPr>
        <w:tc>
          <w:tcPr>
            <w:tcW w:w="681" w:type="pct"/>
            <w:vMerge w:val="restart"/>
            <w:shd w:val="clear" w:color="auto" w:fill="auto"/>
            <w:vAlign w:val="center"/>
          </w:tcPr>
          <w:p w14:paraId="4833734B" w14:textId="77777777" w:rsidR="00367B5D" w:rsidRDefault="00367B5D" w:rsidP="000C4365">
            <w:pPr>
              <w:pStyle w:val="NoSpacing"/>
              <w:spacing w:line="240" w:lineRule="auto"/>
              <w:jc w:val="center"/>
            </w:pPr>
            <w:r>
              <w:t>Household</w:t>
            </w:r>
          </w:p>
        </w:tc>
        <w:tc>
          <w:tcPr>
            <w:tcW w:w="240" w:type="pct"/>
            <w:gridSpan w:val="2"/>
            <w:shd w:val="clear" w:color="auto" w:fill="auto"/>
            <w:vAlign w:val="center"/>
          </w:tcPr>
          <w:p w14:paraId="78DAE6EC" w14:textId="77777777" w:rsidR="00367B5D" w:rsidRDefault="00367B5D" w:rsidP="000C4365">
            <w:pPr>
              <w:pStyle w:val="NoSpacing"/>
              <w:spacing w:line="240" w:lineRule="auto"/>
              <w:jc w:val="center"/>
            </w:pPr>
          </w:p>
        </w:tc>
        <w:tc>
          <w:tcPr>
            <w:tcW w:w="242" w:type="pct"/>
            <w:gridSpan w:val="2"/>
            <w:shd w:val="clear" w:color="auto" w:fill="auto"/>
            <w:vAlign w:val="center"/>
          </w:tcPr>
          <w:p w14:paraId="00D9F468" w14:textId="77777777" w:rsidR="00367B5D" w:rsidRDefault="00367B5D" w:rsidP="000C4365">
            <w:pPr>
              <w:pStyle w:val="NoSpacing"/>
              <w:spacing w:line="240" w:lineRule="auto"/>
              <w:jc w:val="center"/>
            </w:pPr>
          </w:p>
        </w:tc>
        <w:tc>
          <w:tcPr>
            <w:tcW w:w="225" w:type="pct"/>
            <w:shd w:val="clear" w:color="auto" w:fill="auto"/>
            <w:vAlign w:val="center"/>
          </w:tcPr>
          <w:p w14:paraId="4481F93F" w14:textId="77777777" w:rsidR="00367B5D" w:rsidRDefault="00367B5D" w:rsidP="000C4365">
            <w:pPr>
              <w:pStyle w:val="NoSpacing"/>
              <w:spacing w:line="240" w:lineRule="auto"/>
              <w:jc w:val="center"/>
            </w:pPr>
          </w:p>
        </w:tc>
        <w:tc>
          <w:tcPr>
            <w:tcW w:w="258" w:type="pct"/>
            <w:gridSpan w:val="2"/>
            <w:shd w:val="clear" w:color="auto" w:fill="auto"/>
            <w:vAlign w:val="center"/>
          </w:tcPr>
          <w:p w14:paraId="4943B9F5" w14:textId="77777777" w:rsidR="00367B5D" w:rsidRDefault="00367B5D" w:rsidP="000C4365">
            <w:pPr>
              <w:pStyle w:val="NoSpacing"/>
              <w:spacing w:line="240" w:lineRule="auto"/>
              <w:jc w:val="center"/>
            </w:pPr>
          </w:p>
        </w:tc>
        <w:tc>
          <w:tcPr>
            <w:tcW w:w="243" w:type="pct"/>
            <w:shd w:val="clear" w:color="auto" w:fill="auto"/>
            <w:vAlign w:val="center"/>
          </w:tcPr>
          <w:p w14:paraId="4641C9AA" w14:textId="77777777" w:rsidR="00367B5D" w:rsidRDefault="00367B5D" w:rsidP="000C4365">
            <w:pPr>
              <w:pStyle w:val="NoSpacing"/>
              <w:spacing w:line="240" w:lineRule="auto"/>
              <w:jc w:val="center"/>
            </w:pPr>
            <w:r>
              <w:t>X</w:t>
            </w:r>
          </w:p>
        </w:tc>
        <w:tc>
          <w:tcPr>
            <w:tcW w:w="1656" w:type="pct"/>
            <w:shd w:val="clear" w:color="auto" w:fill="auto"/>
          </w:tcPr>
          <w:p w14:paraId="64E25A8B" w14:textId="77777777" w:rsidR="00367B5D" w:rsidRDefault="00367B5D" w:rsidP="000C4365">
            <w:pPr>
              <w:pStyle w:val="NoSpacing"/>
              <w:spacing w:line="240" w:lineRule="auto"/>
            </w:pPr>
            <w:r>
              <w:t>Tenure</w:t>
            </w:r>
          </w:p>
        </w:tc>
        <w:tc>
          <w:tcPr>
            <w:tcW w:w="1454" w:type="pct"/>
            <w:shd w:val="clear" w:color="auto" w:fill="auto"/>
          </w:tcPr>
          <w:p w14:paraId="5AB873E4" w14:textId="77777777" w:rsidR="00367B5D" w:rsidRDefault="00367B5D" w:rsidP="000C4365">
            <w:pPr>
              <w:pStyle w:val="NoSpacing"/>
              <w:spacing w:line="240" w:lineRule="auto"/>
            </w:pPr>
            <w:r>
              <w:t>Categorical</w:t>
            </w:r>
          </w:p>
        </w:tc>
      </w:tr>
      <w:tr w:rsidR="00367B5D" w14:paraId="4F507843" w14:textId="77777777" w:rsidTr="004D5D1F">
        <w:trPr>
          <w:cantSplit/>
          <w:trHeight w:val="90"/>
        </w:trPr>
        <w:tc>
          <w:tcPr>
            <w:tcW w:w="681" w:type="pct"/>
            <w:vMerge/>
            <w:shd w:val="clear" w:color="auto" w:fill="auto"/>
            <w:vAlign w:val="center"/>
          </w:tcPr>
          <w:p w14:paraId="2BABA3DD" w14:textId="77777777" w:rsidR="00367B5D" w:rsidRDefault="00367B5D" w:rsidP="000C4365">
            <w:pPr>
              <w:pStyle w:val="NoSpacing"/>
              <w:spacing w:line="240" w:lineRule="auto"/>
              <w:jc w:val="center"/>
            </w:pPr>
          </w:p>
        </w:tc>
        <w:tc>
          <w:tcPr>
            <w:tcW w:w="240" w:type="pct"/>
            <w:gridSpan w:val="2"/>
            <w:shd w:val="clear" w:color="auto" w:fill="auto"/>
            <w:vAlign w:val="center"/>
          </w:tcPr>
          <w:p w14:paraId="72BA1259" w14:textId="77777777" w:rsidR="00367B5D" w:rsidRDefault="00367B5D" w:rsidP="000C4365">
            <w:pPr>
              <w:pStyle w:val="NoSpacing"/>
              <w:spacing w:line="240" w:lineRule="auto"/>
              <w:jc w:val="center"/>
            </w:pPr>
          </w:p>
        </w:tc>
        <w:tc>
          <w:tcPr>
            <w:tcW w:w="242" w:type="pct"/>
            <w:gridSpan w:val="2"/>
            <w:shd w:val="clear" w:color="auto" w:fill="auto"/>
            <w:vAlign w:val="center"/>
          </w:tcPr>
          <w:p w14:paraId="675EE1F5" w14:textId="77777777" w:rsidR="00367B5D" w:rsidRDefault="00367B5D" w:rsidP="000C4365">
            <w:pPr>
              <w:pStyle w:val="NoSpacing"/>
              <w:spacing w:line="240" w:lineRule="auto"/>
              <w:jc w:val="center"/>
            </w:pPr>
          </w:p>
        </w:tc>
        <w:tc>
          <w:tcPr>
            <w:tcW w:w="225" w:type="pct"/>
            <w:shd w:val="clear" w:color="auto" w:fill="auto"/>
            <w:vAlign w:val="center"/>
          </w:tcPr>
          <w:p w14:paraId="3E0F5722" w14:textId="77777777" w:rsidR="00367B5D" w:rsidRDefault="00367B5D" w:rsidP="000C4365">
            <w:pPr>
              <w:pStyle w:val="NoSpacing"/>
              <w:spacing w:line="240" w:lineRule="auto"/>
              <w:jc w:val="center"/>
            </w:pPr>
          </w:p>
        </w:tc>
        <w:tc>
          <w:tcPr>
            <w:tcW w:w="258" w:type="pct"/>
            <w:gridSpan w:val="2"/>
            <w:shd w:val="clear" w:color="auto" w:fill="auto"/>
            <w:vAlign w:val="center"/>
          </w:tcPr>
          <w:p w14:paraId="6D8E991A" w14:textId="77777777" w:rsidR="00367B5D" w:rsidRDefault="00367B5D" w:rsidP="000C4365">
            <w:pPr>
              <w:pStyle w:val="NoSpacing"/>
              <w:spacing w:line="240" w:lineRule="auto"/>
              <w:jc w:val="center"/>
            </w:pPr>
          </w:p>
        </w:tc>
        <w:tc>
          <w:tcPr>
            <w:tcW w:w="243" w:type="pct"/>
            <w:shd w:val="clear" w:color="auto" w:fill="auto"/>
            <w:vAlign w:val="center"/>
          </w:tcPr>
          <w:p w14:paraId="12946DEA" w14:textId="77777777" w:rsidR="00367B5D" w:rsidRDefault="00367B5D" w:rsidP="000C4365">
            <w:pPr>
              <w:pStyle w:val="NoSpacing"/>
              <w:spacing w:line="240" w:lineRule="auto"/>
              <w:jc w:val="center"/>
            </w:pPr>
            <w:r>
              <w:t>X</w:t>
            </w:r>
          </w:p>
        </w:tc>
        <w:tc>
          <w:tcPr>
            <w:tcW w:w="1656" w:type="pct"/>
            <w:shd w:val="clear" w:color="auto" w:fill="auto"/>
          </w:tcPr>
          <w:p w14:paraId="63495A09" w14:textId="77777777" w:rsidR="00367B5D" w:rsidRDefault="00367B5D" w:rsidP="000C4365">
            <w:pPr>
              <w:pStyle w:val="NoSpacing"/>
              <w:spacing w:line="240" w:lineRule="auto"/>
            </w:pPr>
            <w:r>
              <w:t>Income</w:t>
            </w:r>
          </w:p>
        </w:tc>
        <w:tc>
          <w:tcPr>
            <w:tcW w:w="1454" w:type="pct"/>
            <w:shd w:val="clear" w:color="auto" w:fill="auto"/>
          </w:tcPr>
          <w:p w14:paraId="100FF5AC" w14:textId="77777777" w:rsidR="00367B5D" w:rsidRDefault="00367B5D" w:rsidP="000C4365">
            <w:pPr>
              <w:pStyle w:val="NoSpacing"/>
              <w:spacing w:line="240" w:lineRule="auto"/>
            </w:pPr>
            <w:r>
              <w:t>Ordinal</w:t>
            </w:r>
          </w:p>
        </w:tc>
      </w:tr>
      <w:tr w:rsidR="00367B5D" w14:paraId="6D95ADAD" w14:textId="77777777" w:rsidTr="004D5D1F">
        <w:trPr>
          <w:cantSplit/>
          <w:trHeight w:val="90"/>
        </w:trPr>
        <w:tc>
          <w:tcPr>
            <w:tcW w:w="681" w:type="pct"/>
            <w:vMerge/>
            <w:shd w:val="clear" w:color="auto" w:fill="auto"/>
            <w:vAlign w:val="center"/>
          </w:tcPr>
          <w:p w14:paraId="5D2285B1" w14:textId="77777777" w:rsidR="00367B5D" w:rsidRDefault="00367B5D" w:rsidP="000C4365">
            <w:pPr>
              <w:pStyle w:val="NoSpacing"/>
              <w:spacing w:line="240" w:lineRule="auto"/>
              <w:jc w:val="center"/>
            </w:pPr>
          </w:p>
        </w:tc>
        <w:tc>
          <w:tcPr>
            <w:tcW w:w="240" w:type="pct"/>
            <w:gridSpan w:val="2"/>
            <w:shd w:val="clear" w:color="auto" w:fill="auto"/>
            <w:vAlign w:val="center"/>
          </w:tcPr>
          <w:p w14:paraId="106FD1F6" w14:textId="77777777" w:rsidR="00367B5D" w:rsidRDefault="00367B5D" w:rsidP="000C4365">
            <w:pPr>
              <w:pStyle w:val="NoSpacing"/>
              <w:spacing w:line="240" w:lineRule="auto"/>
              <w:jc w:val="center"/>
            </w:pPr>
          </w:p>
        </w:tc>
        <w:tc>
          <w:tcPr>
            <w:tcW w:w="242" w:type="pct"/>
            <w:gridSpan w:val="2"/>
            <w:shd w:val="clear" w:color="auto" w:fill="auto"/>
            <w:vAlign w:val="center"/>
          </w:tcPr>
          <w:p w14:paraId="2CD68B1B" w14:textId="77777777" w:rsidR="00367B5D" w:rsidRDefault="00367B5D" w:rsidP="000C4365">
            <w:pPr>
              <w:pStyle w:val="NoSpacing"/>
              <w:spacing w:line="240" w:lineRule="auto"/>
              <w:jc w:val="center"/>
            </w:pPr>
          </w:p>
        </w:tc>
        <w:tc>
          <w:tcPr>
            <w:tcW w:w="225" w:type="pct"/>
            <w:shd w:val="clear" w:color="auto" w:fill="auto"/>
            <w:vAlign w:val="center"/>
          </w:tcPr>
          <w:p w14:paraId="3DA36240" w14:textId="77777777" w:rsidR="00367B5D" w:rsidRDefault="00367B5D" w:rsidP="000C4365">
            <w:pPr>
              <w:pStyle w:val="NoSpacing"/>
              <w:spacing w:line="240" w:lineRule="auto"/>
              <w:jc w:val="center"/>
            </w:pPr>
          </w:p>
        </w:tc>
        <w:tc>
          <w:tcPr>
            <w:tcW w:w="258" w:type="pct"/>
            <w:gridSpan w:val="2"/>
            <w:shd w:val="clear" w:color="auto" w:fill="auto"/>
            <w:vAlign w:val="center"/>
          </w:tcPr>
          <w:p w14:paraId="3FFD0A1E" w14:textId="77777777" w:rsidR="00367B5D" w:rsidRDefault="00367B5D" w:rsidP="000C4365">
            <w:pPr>
              <w:pStyle w:val="NoSpacing"/>
              <w:spacing w:line="240" w:lineRule="auto"/>
              <w:jc w:val="center"/>
            </w:pPr>
          </w:p>
        </w:tc>
        <w:tc>
          <w:tcPr>
            <w:tcW w:w="243" w:type="pct"/>
            <w:shd w:val="clear" w:color="auto" w:fill="auto"/>
            <w:vAlign w:val="center"/>
          </w:tcPr>
          <w:p w14:paraId="6979E4B5" w14:textId="77777777" w:rsidR="00367B5D" w:rsidRDefault="00367B5D" w:rsidP="000C4365">
            <w:pPr>
              <w:pStyle w:val="NoSpacing"/>
              <w:spacing w:line="240" w:lineRule="auto"/>
              <w:jc w:val="center"/>
            </w:pPr>
            <w:r>
              <w:t>X</w:t>
            </w:r>
          </w:p>
        </w:tc>
        <w:tc>
          <w:tcPr>
            <w:tcW w:w="1656" w:type="pct"/>
            <w:shd w:val="clear" w:color="auto" w:fill="auto"/>
          </w:tcPr>
          <w:p w14:paraId="0447DC5C" w14:textId="77777777" w:rsidR="00367B5D" w:rsidRDefault="00367B5D" w:rsidP="000C4365">
            <w:pPr>
              <w:pStyle w:val="NoSpacing"/>
              <w:spacing w:line="240" w:lineRule="auto"/>
            </w:pPr>
            <w:r>
              <w:t>Ethnicity</w:t>
            </w:r>
          </w:p>
        </w:tc>
        <w:tc>
          <w:tcPr>
            <w:tcW w:w="1454" w:type="pct"/>
            <w:shd w:val="clear" w:color="auto" w:fill="auto"/>
          </w:tcPr>
          <w:p w14:paraId="53DD586A" w14:textId="77777777" w:rsidR="00367B5D" w:rsidRDefault="00367B5D" w:rsidP="000C4365">
            <w:pPr>
              <w:pStyle w:val="NoSpacing"/>
              <w:spacing w:line="240" w:lineRule="auto"/>
            </w:pPr>
            <w:r>
              <w:t>Categorical</w:t>
            </w:r>
          </w:p>
        </w:tc>
      </w:tr>
      <w:tr w:rsidR="00367B5D" w14:paraId="78F5CF2D" w14:textId="77777777" w:rsidTr="004D5D1F">
        <w:trPr>
          <w:cantSplit/>
          <w:trHeight w:val="90"/>
        </w:trPr>
        <w:tc>
          <w:tcPr>
            <w:tcW w:w="681" w:type="pct"/>
            <w:vMerge/>
            <w:shd w:val="clear" w:color="auto" w:fill="auto"/>
            <w:vAlign w:val="center"/>
          </w:tcPr>
          <w:p w14:paraId="2234B784" w14:textId="77777777" w:rsidR="00367B5D" w:rsidRDefault="00367B5D" w:rsidP="000C4365">
            <w:pPr>
              <w:pStyle w:val="NoSpacing"/>
              <w:spacing w:line="240" w:lineRule="auto"/>
              <w:jc w:val="center"/>
            </w:pPr>
          </w:p>
        </w:tc>
        <w:tc>
          <w:tcPr>
            <w:tcW w:w="240" w:type="pct"/>
            <w:gridSpan w:val="2"/>
            <w:shd w:val="clear" w:color="auto" w:fill="auto"/>
            <w:vAlign w:val="center"/>
          </w:tcPr>
          <w:p w14:paraId="5B710B8F" w14:textId="77777777" w:rsidR="00367B5D" w:rsidRDefault="00367B5D" w:rsidP="000C4365">
            <w:pPr>
              <w:pStyle w:val="NoSpacing"/>
              <w:spacing w:line="240" w:lineRule="auto"/>
              <w:jc w:val="center"/>
            </w:pPr>
          </w:p>
        </w:tc>
        <w:tc>
          <w:tcPr>
            <w:tcW w:w="242" w:type="pct"/>
            <w:gridSpan w:val="2"/>
            <w:shd w:val="clear" w:color="auto" w:fill="auto"/>
            <w:vAlign w:val="center"/>
          </w:tcPr>
          <w:p w14:paraId="1AD5472A" w14:textId="77777777" w:rsidR="00367B5D" w:rsidRDefault="00367B5D" w:rsidP="000C4365">
            <w:pPr>
              <w:pStyle w:val="NoSpacing"/>
              <w:spacing w:line="240" w:lineRule="auto"/>
              <w:jc w:val="center"/>
            </w:pPr>
          </w:p>
        </w:tc>
        <w:tc>
          <w:tcPr>
            <w:tcW w:w="225" w:type="pct"/>
            <w:shd w:val="clear" w:color="auto" w:fill="auto"/>
            <w:vAlign w:val="center"/>
          </w:tcPr>
          <w:p w14:paraId="0317E469" w14:textId="77777777" w:rsidR="00367B5D" w:rsidRDefault="00367B5D" w:rsidP="000C4365">
            <w:pPr>
              <w:pStyle w:val="NoSpacing"/>
              <w:spacing w:line="240" w:lineRule="auto"/>
              <w:jc w:val="center"/>
            </w:pPr>
          </w:p>
        </w:tc>
        <w:tc>
          <w:tcPr>
            <w:tcW w:w="258" w:type="pct"/>
            <w:gridSpan w:val="2"/>
            <w:shd w:val="clear" w:color="auto" w:fill="auto"/>
            <w:vAlign w:val="center"/>
          </w:tcPr>
          <w:p w14:paraId="46A254EE" w14:textId="77777777" w:rsidR="00367B5D" w:rsidRDefault="00367B5D" w:rsidP="000C4365">
            <w:pPr>
              <w:pStyle w:val="NoSpacing"/>
              <w:spacing w:line="240" w:lineRule="auto"/>
              <w:jc w:val="center"/>
            </w:pPr>
          </w:p>
        </w:tc>
        <w:tc>
          <w:tcPr>
            <w:tcW w:w="243" w:type="pct"/>
            <w:shd w:val="clear" w:color="auto" w:fill="auto"/>
            <w:vAlign w:val="center"/>
          </w:tcPr>
          <w:p w14:paraId="5CA0FE8F" w14:textId="77777777" w:rsidR="00367B5D" w:rsidRDefault="00367B5D" w:rsidP="000C4365">
            <w:pPr>
              <w:pStyle w:val="NoSpacing"/>
              <w:spacing w:line="240" w:lineRule="auto"/>
              <w:jc w:val="center"/>
            </w:pPr>
            <w:r>
              <w:t>X</w:t>
            </w:r>
          </w:p>
        </w:tc>
        <w:tc>
          <w:tcPr>
            <w:tcW w:w="1656" w:type="pct"/>
            <w:shd w:val="clear" w:color="auto" w:fill="auto"/>
          </w:tcPr>
          <w:p w14:paraId="2752AB76" w14:textId="77777777" w:rsidR="00367B5D" w:rsidRDefault="00367B5D" w:rsidP="000C4365">
            <w:pPr>
              <w:pStyle w:val="NoSpacing"/>
              <w:spacing w:line="240" w:lineRule="auto"/>
            </w:pPr>
            <w:r>
              <w:t>Relationship types</w:t>
            </w:r>
          </w:p>
        </w:tc>
        <w:tc>
          <w:tcPr>
            <w:tcW w:w="1454" w:type="pct"/>
            <w:shd w:val="clear" w:color="auto" w:fill="auto"/>
          </w:tcPr>
          <w:p w14:paraId="29889CD8" w14:textId="77777777" w:rsidR="00367B5D" w:rsidRDefault="00367B5D" w:rsidP="000C4365">
            <w:pPr>
              <w:pStyle w:val="NoSpacing"/>
              <w:spacing w:line="240" w:lineRule="auto"/>
            </w:pPr>
            <w:r>
              <w:t>Categorical</w:t>
            </w:r>
          </w:p>
        </w:tc>
      </w:tr>
      <w:tr w:rsidR="00367B5D" w14:paraId="5F43792F" w14:textId="77777777" w:rsidTr="004D5D1F">
        <w:trPr>
          <w:cantSplit/>
          <w:trHeight w:val="90"/>
        </w:trPr>
        <w:tc>
          <w:tcPr>
            <w:tcW w:w="681" w:type="pct"/>
            <w:vMerge/>
            <w:shd w:val="clear" w:color="auto" w:fill="auto"/>
            <w:vAlign w:val="center"/>
          </w:tcPr>
          <w:p w14:paraId="0919E0D8" w14:textId="77777777" w:rsidR="00367B5D" w:rsidRDefault="00367B5D" w:rsidP="000C4365">
            <w:pPr>
              <w:pStyle w:val="NoSpacing"/>
              <w:spacing w:line="240" w:lineRule="auto"/>
              <w:jc w:val="center"/>
            </w:pPr>
          </w:p>
        </w:tc>
        <w:tc>
          <w:tcPr>
            <w:tcW w:w="240" w:type="pct"/>
            <w:gridSpan w:val="2"/>
            <w:shd w:val="clear" w:color="auto" w:fill="auto"/>
            <w:vAlign w:val="center"/>
          </w:tcPr>
          <w:p w14:paraId="40D37CBC" w14:textId="77777777" w:rsidR="00367B5D" w:rsidRDefault="00367B5D" w:rsidP="000C4365">
            <w:pPr>
              <w:pStyle w:val="NoSpacing"/>
              <w:spacing w:line="240" w:lineRule="auto"/>
              <w:jc w:val="center"/>
            </w:pPr>
          </w:p>
        </w:tc>
        <w:tc>
          <w:tcPr>
            <w:tcW w:w="242" w:type="pct"/>
            <w:gridSpan w:val="2"/>
            <w:shd w:val="clear" w:color="auto" w:fill="auto"/>
            <w:vAlign w:val="center"/>
          </w:tcPr>
          <w:p w14:paraId="0C650FF7" w14:textId="77777777" w:rsidR="00367B5D" w:rsidRDefault="00367B5D" w:rsidP="000C4365">
            <w:pPr>
              <w:pStyle w:val="NoSpacing"/>
              <w:spacing w:line="240" w:lineRule="auto"/>
              <w:jc w:val="center"/>
            </w:pPr>
          </w:p>
        </w:tc>
        <w:tc>
          <w:tcPr>
            <w:tcW w:w="225" w:type="pct"/>
            <w:shd w:val="clear" w:color="auto" w:fill="auto"/>
            <w:vAlign w:val="center"/>
          </w:tcPr>
          <w:p w14:paraId="1C223E24" w14:textId="77777777" w:rsidR="00367B5D" w:rsidRDefault="00367B5D" w:rsidP="000C4365">
            <w:pPr>
              <w:pStyle w:val="NoSpacing"/>
              <w:spacing w:line="240" w:lineRule="auto"/>
              <w:jc w:val="center"/>
            </w:pPr>
          </w:p>
        </w:tc>
        <w:tc>
          <w:tcPr>
            <w:tcW w:w="258" w:type="pct"/>
            <w:gridSpan w:val="2"/>
            <w:shd w:val="clear" w:color="auto" w:fill="auto"/>
            <w:vAlign w:val="center"/>
          </w:tcPr>
          <w:p w14:paraId="68B6A286" w14:textId="77777777" w:rsidR="00367B5D" w:rsidRDefault="00367B5D" w:rsidP="000C4365">
            <w:pPr>
              <w:pStyle w:val="NoSpacing"/>
              <w:spacing w:line="240" w:lineRule="auto"/>
              <w:jc w:val="center"/>
            </w:pPr>
          </w:p>
        </w:tc>
        <w:tc>
          <w:tcPr>
            <w:tcW w:w="243" w:type="pct"/>
            <w:shd w:val="clear" w:color="auto" w:fill="auto"/>
            <w:vAlign w:val="center"/>
          </w:tcPr>
          <w:p w14:paraId="4185D867" w14:textId="77777777" w:rsidR="00367B5D" w:rsidRDefault="00367B5D" w:rsidP="000C4365">
            <w:pPr>
              <w:pStyle w:val="NoSpacing"/>
              <w:spacing w:line="240" w:lineRule="auto"/>
              <w:jc w:val="center"/>
            </w:pPr>
            <w:r>
              <w:t>X</w:t>
            </w:r>
          </w:p>
        </w:tc>
        <w:tc>
          <w:tcPr>
            <w:tcW w:w="1656" w:type="pct"/>
            <w:shd w:val="clear" w:color="auto" w:fill="auto"/>
          </w:tcPr>
          <w:p w14:paraId="46CBCC92" w14:textId="77777777" w:rsidR="00367B5D" w:rsidRDefault="00367B5D" w:rsidP="000C4365">
            <w:pPr>
              <w:pStyle w:val="NoSpacing"/>
              <w:spacing w:line="240" w:lineRule="auto"/>
            </w:pPr>
            <w:r>
              <w:t>Age</w:t>
            </w:r>
          </w:p>
        </w:tc>
        <w:tc>
          <w:tcPr>
            <w:tcW w:w="1454" w:type="pct"/>
            <w:shd w:val="clear" w:color="auto" w:fill="auto"/>
          </w:tcPr>
          <w:p w14:paraId="1373DF20" w14:textId="77777777" w:rsidR="00367B5D" w:rsidRDefault="00367B5D" w:rsidP="000C4365">
            <w:pPr>
              <w:pStyle w:val="NoSpacing"/>
              <w:spacing w:line="240" w:lineRule="auto"/>
            </w:pPr>
            <w:r>
              <w:t>Interval</w:t>
            </w:r>
          </w:p>
        </w:tc>
      </w:tr>
      <w:tr w:rsidR="00367B5D" w14:paraId="1438B719" w14:textId="77777777" w:rsidTr="004D5D1F">
        <w:trPr>
          <w:cantSplit/>
          <w:trHeight w:val="90"/>
        </w:trPr>
        <w:tc>
          <w:tcPr>
            <w:tcW w:w="681" w:type="pct"/>
            <w:vMerge/>
            <w:shd w:val="clear" w:color="auto" w:fill="auto"/>
            <w:vAlign w:val="center"/>
          </w:tcPr>
          <w:p w14:paraId="3A8CE082" w14:textId="77777777" w:rsidR="00367B5D" w:rsidRDefault="00367B5D" w:rsidP="000C4365">
            <w:pPr>
              <w:pStyle w:val="NoSpacing"/>
              <w:spacing w:line="240" w:lineRule="auto"/>
              <w:jc w:val="center"/>
            </w:pPr>
          </w:p>
        </w:tc>
        <w:tc>
          <w:tcPr>
            <w:tcW w:w="240" w:type="pct"/>
            <w:gridSpan w:val="2"/>
            <w:shd w:val="clear" w:color="auto" w:fill="auto"/>
            <w:vAlign w:val="center"/>
          </w:tcPr>
          <w:p w14:paraId="498DAC4C" w14:textId="77777777" w:rsidR="00367B5D" w:rsidRDefault="00367B5D" w:rsidP="000C4365">
            <w:pPr>
              <w:pStyle w:val="NoSpacing"/>
              <w:spacing w:line="240" w:lineRule="auto"/>
              <w:jc w:val="center"/>
            </w:pPr>
          </w:p>
        </w:tc>
        <w:tc>
          <w:tcPr>
            <w:tcW w:w="242" w:type="pct"/>
            <w:gridSpan w:val="2"/>
            <w:shd w:val="clear" w:color="auto" w:fill="auto"/>
            <w:vAlign w:val="center"/>
          </w:tcPr>
          <w:p w14:paraId="5B17CDFA" w14:textId="77777777" w:rsidR="00367B5D" w:rsidRDefault="00367B5D" w:rsidP="000C4365">
            <w:pPr>
              <w:pStyle w:val="NoSpacing"/>
              <w:spacing w:line="240" w:lineRule="auto"/>
              <w:jc w:val="center"/>
            </w:pPr>
          </w:p>
        </w:tc>
        <w:tc>
          <w:tcPr>
            <w:tcW w:w="225" w:type="pct"/>
            <w:shd w:val="clear" w:color="auto" w:fill="auto"/>
            <w:vAlign w:val="center"/>
          </w:tcPr>
          <w:p w14:paraId="3B45DF04" w14:textId="77777777" w:rsidR="00367B5D" w:rsidRDefault="00367B5D" w:rsidP="000C4365">
            <w:pPr>
              <w:pStyle w:val="NoSpacing"/>
              <w:spacing w:line="240" w:lineRule="auto"/>
              <w:jc w:val="center"/>
            </w:pPr>
          </w:p>
        </w:tc>
        <w:tc>
          <w:tcPr>
            <w:tcW w:w="258" w:type="pct"/>
            <w:gridSpan w:val="2"/>
            <w:shd w:val="clear" w:color="auto" w:fill="auto"/>
            <w:vAlign w:val="center"/>
          </w:tcPr>
          <w:p w14:paraId="02896536" w14:textId="77777777" w:rsidR="00367B5D" w:rsidRDefault="00367B5D" w:rsidP="000C4365">
            <w:pPr>
              <w:pStyle w:val="NoSpacing"/>
              <w:spacing w:line="240" w:lineRule="auto"/>
              <w:jc w:val="center"/>
            </w:pPr>
          </w:p>
        </w:tc>
        <w:tc>
          <w:tcPr>
            <w:tcW w:w="243" w:type="pct"/>
            <w:shd w:val="clear" w:color="auto" w:fill="auto"/>
            <w:vAlign w:val="center"/>
          </w:tcPr>
          <w:p w14:paraId="6BFC8A67" w14:textId="77777777" w:rsidR="00367B5D" w:rsidRDefault="00367B5D" w:rsidP="000C4365">
            <w:pPr>
              <w:pStyle w:val="NoSpacing"/>
              <w:spacing w:line="240" w:lineRule="auto"/>
              <w:jc w:val="center"/>
            </w:pPr>
            <w:r>
              <w:t>X</w:t>
            </w:r>
          </w:p>
        </w:tc>
        <w:tc>
          <w:tcPr>
            <w:tcW w:w="1656" w:type="pct"/>
            <w:shd w:val="clear" w:color="auto" w:fill="auto"/>
          </w:tcPr>
          <w:p w14:paraId="52567DB1" w14:textId="77777777" w:rsidR="00367B5D" w:rsidRDefault="00367B5D" w:rsidP="000C4365">
            <w:pPr>
              <w:pStyle w:val="NoSpacing"/>
              <w:spacing w:line="240" w:lineRule="auto"/>
            </w:pPr>
            <w:r>
              <w:t>Sex</w:t>
            </w:r>
          </w:p>
        </w:tc>
        <w:tc>
          <w:tcPr>
            <w:tcW w:w="1454" w:type="pct"/>
            <w:shd w:val="clear" w:color="auto" w:fill="auto"/>
          </w:tcPr>
          <w:p w14:paraId="5B20CBD6" w14:textId="77777777" w:rsidR="00367B5D" w:rsidRDefault="00367B5D" w:rsidP="000C4365">
            <w:pPr>
              <w:pStyle w:val="NoSpacing"/>
              <w:spacing w:line="240" w:lineRule="auto"/>
            </w:pPr>
            <w:r>
              <w:t>Categorical</w:t>
            </w:r>
          </w:p>
        </w:tc>
      </w:tr>
      <w:tr w:rsidR="00367B5D" w14:paraId="089B7AD4" w14:textId="77777777" w:rsidTr="004D5D1F">
        <w:trPr>
          <w:cantSplit/>
          <w:trHeight w:val="90"/>
        </w:trPr>
        <w:tc>
          <w:tcPr>
            <w:tcW w:w="681" w:type="pct"/>
            <w:vMerge/>
            <w:shd w:val="clear" w:color="auto" w:fill="auto"/>
            <w:vAlign w:val="center"/>
          </w:tcPr>
          <w:p w14:paraId="5ED4F234" w14:textId="77777777" w:rsidR="00367B5D" w:rsidRDefault="00367B5D" w:rsidP="000C4365">
            <w:pPr>
              <w:pStyle w:val="NoSpacing"/>
              <w:spacing w:line="240" w:lineRule="auto"/>
              <w:jc w:val="center"/>
            </w:pPr>
          </w:p>
        </w:tc>
        <w:tc>
          <w:tcPr>
            <w:tcW w:w="240" w:type="pct"/>
            <w:gridSpan w:val="2"/>
            <w:shd w:val="clear" w:color="auto" w:fill="auto"/>
            <w:vAlign w:val="center"/>
          </w:tcPr>
          <w:p w14:paraId="2A5C909B" w14:textId="77777777" w:rsidR="00367B5D" w:rsidRDefault="00367B5D" w:rsidP="000C4365">
            <w:pPr>
              <w:pStyle w:val="NoSpacing"/>
              <w:spacing w:line="240" w:lineRule="auto"/>
              <w:jc w:val="center"/>
            </w:pPr>
          </w:p>
        </w:tc>
        <w:tc>
          <w:tcPr>
            <w:tcW w:w="242" w:type="pct"/>
            <w:gridSpan w:val="2"/>
            <w:shd w:val="clear" w:color="auto" w:fill="auto"/>
            <w:vAlign w:val="center"/>
          </w:tcPr>
          <w:p w14:paraId="3C244A5F" w14:textId="77777777" w:rsidR="00367B5D" w:rsidRDefault="00367B5D" w:rsidP="000C4365">
            <w:pPr>
              <w:pStyle w:val="NoSpacing"/>
              <w:spacing w:line="240" w:lineRule="auto"/>
              <w:jc w:val="center"/>
            </w:pPr>
          </w:p>
        </w:tc>
        <w:tc>
          <w:tcPr>
            <w:tcW w:w="225" w:type="pct"/>
            <w:shd w:val="clear" w:color="auto" w:fill="auto"/>
            <w:vAlign w:val="center"/>
          </w:tcPr>
          <w:p w14:paraId="574603F7" w14:textId="77777777" w:rsidR="00367B5D" w:rsidRDefault="00367B5D" w:rsidP="000C4365">
            <w:pPr>
              <w:pStyle w:val="NoSpacing"/>
              <w:spacing w:line="240" w:lineRule="auto"/>
              <w:jc w:val="center"/>
            </w:pPr>
          </w:p>
        </w:tc>
        <w:tc>
          <w:tcPr>
            <w:tcW w:w="258" w:type="pct"/>
            <w:gridSpan w:val="2"/>
            <w:shd w:val="clear" w:color="auto" w:fill="auto"/>
            <w:vAlign w:val="center"/>
          </w:tcPr>
          <w:p w14:paraId="3412F253" w14:textId="77777777" w:rsidR="00367B5D" w:rsidRDefault="00367B5D" w:rsidP="000C4365">
            <w:pPr>
              <w:pStyle w:val="NoSpacing"/>
              <w:spacing w:line="240" w:lineRule="auto"/>
              <w:jc w:val="center"/>
            </w:pPr>
          </w:p>
        </w:tc>
        <w:tc>
          <w:tcPr>
            <w:tcW w:w="243" w:type="pct"/>
            <w:shd w:val="clear" w:color="auto" w:fill="auto"/>
            <w:vAlign w:val="center"/>
          </w:tcPr>
          <w:p w14:paraId="55E71A97" w14:textId="77777777" w:rsidR="00367B5D" w:rsidRDefault="00367B5D" w:rsidP="000C4365">
            <w:pPr>
              <w:pStyle w:val="NoSpacing"/>
              <w:spacing w:line="240" w:lineRule="auto"/>
              <w:jc w:val="center"/>
            </w:pPr>
            <w:r>
              <w:t>X</w:t>
            </w:r>
          </w:p>
        </w:tc>
        <w:tc>
          <w:tcPr>
            <w:tcW w:w="1656" w:type="pct"/>
            <w:shd w:val="clear" w:color="auto" w:fill="auto"/>
          </w:tcPr>
          <w:p w14:paraId="1DF3F4CA" w14:textId="77777777" w:rsidR="00367B5D" w:rsidRDefault="00367B5D" w:rsidP="000C4365">
            <w:pPr>
              <w:pStyle w:val="NoSpacing"/>
              <w:spacing w:line="240" w:lineRule="auto"/>
            </w:pPr>
            <w:r>
              <w:t>Working status</w:t>
            </w:r>
          </w:p>
        </w:tc>
        <w:tc>
          <w:tcPr>
            <w:tcW w:w="1454" w:type="pct"/>
            <w:shd w:val="clear" w:color="auto" w:fill="auto"/>
          </w:tcPr>
          <w:p w14:paraId="3302AC5F" w14:textId="77777777" w:rsidR="00367B5D" w:rsidRDefault="00367B5D" w:rsidP="000C4365">
            <w:pPr>
              <w:pStyle w:val="NoSpacing"/>
              <w:spacing w:line="240" w:lineRule="auto"/>
            </w:pPr>
            <w:r>
              <w:t>Categorical</w:t>
            </w:r>
          </w:p>
        </w:tc>
      </w:tr>
      <w:tr w:rsidR="00367B5D" w14:paraId="5CBF6D57" w14:textId="77777777" w:rsidTr="004D5D1F">
        <w:trPr>
          <w:cantSplit/>
          <w:trHeight w:val="90"/>
        </w:trPr>
        <w:tc>
          <w:tcPr>
            <w:tcW w:w="681" w:type="pct"/>
            <w:vMerge/>
            <w:shd w:val="clear" w:color="auto" w:fill="auto"/>
            <w:vAlign w:val="center"/>
          </w:tcPr>
          <w:p w14:paraId="4FC3C0FA" w14:textId="77777777" w:rsidR="00367B5D" w:rsidRDefault="00367B5D" w:rsidP="000C4365">
            <w:pPr>
              <w:pStyle w:val="NoSpacing"/>
              <w:spacing w:line="240" w:lineRule="auto"/>
              <w:jc w:val="center"/>
            </w:pPr>
          </w:p>
        </w:tc>
        <w:tc>
          <w:tcPr>
            <w:tcW w:w="240" w:type="pct"/>
            <w:gridSpan w:val="2"/>
            <w:shd w:val="clear" w:color="auto" w:fill="auto"/>
            <w:vAlign w:val="center"/>
          </w:tcPr>
          <w:p w14:paraId="23CF05DF" w14:textId="77777777" w:rsidR="00367B5D" w:rsidRDefault="00367B5D" w:rsidP="000C4365">
            <w:pPr>
              <w:pStyle w:val="NoSpacing"/>
              <w:spacing w:line="240" w:lineRule="auto"/>
              <w:jc w:val="center"/>
            </w:pPr>
          </w:p>
        </w:tc>
        <w:tc>
          <w:tcPr>
            <w:tcW w:w="242" w:type="pct"/>
            <w:gridSpan w:val="2"/>
            <w:shd w:val="clear" w:color="auto" w:fill="auto"/>
            <w:vAlign w:val="center"/>
          </w:tcPr>
          <w:p w14:paraId="582107B0" w14:textId="77777777" w:rsidR="00367B5D" w:rsidRDefault="00367B5D" w:rsidP="000C4365">
            <w:pPr>
              <w:pStyle w:val="NoSpacing"/>
              <w:spacing w:line="240" w:lineRule="auto"/>
              <w:jc w:val="center"/>
            </w:pPr>
          </w:p>
        </w:tc>
        <w:tc>
          <w:tcPr>
            <w:tcW w:w="225" w:type="pct"/>
            <w:shd w:val="clear" w:color="auto" w:fill="auto"/>
            <w:vAlign w:val="center"/>
          </w:tcPr>
          <w:p w14:paraId="0630D650" w14:textId="77777777" w:rsidR="00367B5D" w:rsidRDefault="00367B5D" w:rsidP="000C4365">
            <w:pPr>
              <w:pStyle w:val="NoSpacing"/>
              <w:spacing w:line="240" w:lineRule="auto"/>
              <w:jc w:val="center"/>
            </w:pPr>
          </w:p>
        </w:tc>
        <w:tc>
          <w:tcPr>
            <w:tcW w:w="258" w:type="pct"/>
            <w:gridSpan w:val="2"/>
            <w:shd w:val="clear" w:color="auto" w:fill="auto"/>
            <w:vAlign w:val="center"/>
          </w:tcPr>
          <w:p w14:paraId="1A9A79B5" w14:textId="77777777" w:rsidR="00367B5D" w:rsidRDefault="00367B5D" w:rsidP="000C4365">
            <w:pPr>
              <w:pStyle w:val="NoSpacing"/>
              <w:spacing w:line="240" w:lineRule="auto"/>
              <w:jc w:val="center"/>
            </w:pPr>
          </w:p>
        </w:tc>
        <w:tc>
          <w:tcPr>
            <w:tcW w:w="243" w:type="pct"/>
            <w:shd w:val="clear" w:color="auto" w:fill="auto"/>
            <w:vAlign w:val="center"/>
          </w:tcPr>
          <w:p w14:paraId="333BC289" w14:textId="77777777" w:rsidR="00367B5D" w:rsidRDefault="00367B5D" w:rsidP="000C4365">
            <w:pPr>
              <w:pStyle w:val="NoSpacing"/>
              <w:spacing w:line="240" w:lineRule="auto"/>
              <w:jc w:val="center"/>
            </w:pPr>
            <w:r>
              <w:t>X</w:t>
            </w:r>
          </w:p>
        </w:tc>
        <w:tc>
          <w:tcPr>
            <w:tcW w:w="1656" w:type="pct"/>
            <w:shd w:val="clear" w:color="auto" w:fill="auto"/>
          </w:tcPr>
          <w:p w14:paraId="16A2DAF0" w14:textId="77777777" w:rsidR="00367B5D" w:rsidRDefault="00367B5D" w:rsidP="000C4365">
            <w:pPr>
              <w:pStyle w:val="NoSpacing"/>
              <w:spacing w:line="240" w:lineRule="auto"/>
            </w:pPr>
            <w:r>
              <w:t>Employment group</w:t>
            </w:r>
          </w:p>
        </w:tc>
        <w:tc>
          <w:tcPr>
            <w:tcW w:w="1454" w:type="pct"/>
            <w:shd w:val="clear" w:color="auto" w:fill="auto"/>
          </w:tcPr>
          <w:p w14:paraId="00B5E283" w14:textId="77777777" w:rsidR="00367B5D" w:rsidRDefault="00367B5D" w:rsidP="000C4365">
            <w:pPr>
              <w:pStyle w:val="NoSpacing"/>
              <w:spacing w:line="240" w:lineRule="auto"/>
            </w:pPr>
            <w:r>
              <w:t>Categorical</w:t>
            </w:r>
          </w:p>
        </w:tc>
      </w:tr>
      <w:tr w:rsidR="00367B5D" w14:paraId="20A96205" w14:textId="77777777" w:rsidTr="004D5D1F">
        <w:trPr>
          <w:cantSplit/>
          <w:trHeight w:val="90"/>
        </w:trPr>
        <w:tc>
          <w:tcPr>
            <w:tcW w:w="681" w:type="pct"/>
            <w:vMerge/>
            <w:shd w:val="clear" w:color="auto" w:fill="auto"/>
            <w:vAlign w:val="center"/>
          </w:tcPr>
          <w:p w14:paraId="36D293D3" w14:textId="77777777" w:rsidR="00367B5D" w:rsidRDefault="00367B5D" w:rsidP="000C4365">
            <w:pPr>
              <w:pStyle w:val="NoSpacing"/>
              <w:spacing w:line="240" w:lineRule="auto"/>
              <w:jc w:val="center"/>
            </w:pPr>
          </w:p>
        </w:tc>
        <w:tc>
          <w:tcPr>
            <w:tcW w:w="240" w:type="pct"/>
            <w:gridSpan w:val="2"/>
            <w:shd w:val="clear" w:color="auto" w:fill="auto"/>
            <w:vAlign w:val="center"/>
          </w:tcPr>
          <w:p w14:paraId="477DD633" w14:textId="77777777" w:rsidR="00367B5D" w:rsidRDefault="00367B5D" w:rsidP="000C4365">
            <w:pPr>
              <w:pStyle w:val="NoSpacing"/>
              <w:spacing w:line="240" w:lineRule="auto"/>
              <w:jc w:val="center"/>
            </w:pPr>
          </w:p>
        </w:tc>
        <w:tc>
          <w:tcPr>
            <w:tcW w:w="242" w:type="pct"/>
            <w:gridSpan w:val="2"/>
            <w:shd w:val="clear" w:color="auto" w:fill="auto"/>
            <w:vAlign w:val="center"/>
          </w:tcPr>
          <w:p w14:paraId="418F467B" w14:textId="77777777" w:rsidR="00367B5D" w:rsidRDefault="00367B5D" w:rsidP="000C4365">
            <w:pPr>
              <w:pStyle w:val="NoSpacing"/>
              <w:spacing w:line="240" w:lineRule="auto"/>
              <w:jc w:val="center"/>
            </w:pPr>
          </w:p>
        </w:tc>
        <w:tc>
          <w:tcPr>
            <w:tcW w:w="225" w:type="pct"/>
            <w:shd w:val="clear" w:color="auto" w:fill="auto"/>
            <w:vAlign w:val="center"/>
          </w:tcPr>
          <w:p w14:paraId="308FC25D" w14:textId="77777777" w:rsidR="00367B5D" w:rsidRDefault="00367B5D" w:rsidP="000C4365">
            <w:pPr>
              <w:pStyle w:val="NoSpacing"/>
              <w:spacing w:line="240" w:lineRule="auto"/>
              <w:jc w:val="center"/>
            </w:pPr>
          </w:p>
        </w:tc>
        <w:tc>
          <w:tcPr>
            <w:tcW w:w="258" w:type="pct"/>
            <w:gridSpan w:val="2"/>
            <w:shd w:val="clear" w:color="auto" w:fill="auto"/>
            <w:vAlign w:val="center"/>
          </w:tcPr>
          <w:p w14:paraId="16202FEC" w14:textId="77777777" w:rsidR="00367B5D" w:rsidRDefault="00367B5D" w:rsidP="000C4365">
            <w:pPr>
              <w:pStyle w:val="NoSpacing"/>
              <w:spacing w:line="240" w:lineRule="auto"/>
              <w:jc w:val="center"/>
            </w:pPr>
          </w:p>
        </w:tc>
        <w:tc>
          <w:tcPr>
            <w:tcW w:w="243" w:type="pct"/>
            <w:shd w:val="clear" w:color="auto" w:fill="auto"/>
            <w:vAlign w:val="center"/>
          </w:tcPr>
          <w:p w14:paraId="6BDB24CF" w14:textId="77777777" w:rsidR="00367B5D" w:rsidRDefault="00367B5D" w:rsidP="000C4365">
            <w:pPr>
              <w:pStyle w:val="NoSpacing"/>
              <w:spacing w:line="240" w:lineRule="auto"/>
              <w:jc w:val="center"/>
            </w:pPr>
            <w:r>
              <w:t>X</w:t>
            </w:r>
          </w:p>
        </w:tc>
        <w:tc>
          <w:tcPr>
            <w:tcW w:w="1656" w:type="pct"/>
            <w:shd w:val="clear" w:color="auto" w:fill="auto"/>
          </w:tcPr>
          <w:p w14:paraId="511FFC41" w14:textId="77777777" w:rsidR="00367B5D" w:rsidRDefault="00367B5D" w:rsidP="000C4365">
            <w:pPr>
              <w:pStyle w:val="NoSpacing"/>
              <w:spacing w:line="240" w:lineRule="auto"/>
            </w:pPr>
            <w:r>
              <w:t>Educational qualifications</w:t>
            </w:r>
          </w:p>
        </w:tc>
        <w:tc>
          <w:tcPr>
            <w:tcW w:w="1454" w:type="pct"/>
            <w:shd w:val="clear" w:color="auto" w:fill="auto"/>
          </w:tcPr>
          <w:p w14:paraId="531D288C" w14:textId="77777777" w:rsidR="00367B5D" w:rsidRDefault="00367B5D" w:rsidP="000C4365">
            <w:pPr>
              <w:pStyle w:val="NoSpacing"/>
              <w:spacing w:line="240" w:lineRule="auto"/>
            </w:pPr>
            <w:r>
              <w:t>Categorical</w:t>
            </w:r>
          </w:p>
        </w:tc>
      </w:tr>
      <w:tr w:rsidR="00367B5D" w14:paraId="12C20D13" w14:textId="77777777" w:rsidTr="004D5D1F">
        <w:trPr>
          <w:cantSplit/>
          <w:trHeight w:val="90"/>
        </w:trPr>
        <w:tc>
          <w:tcPr>
            <w:tcW w:w="681" w:type="pct"/>
            <w:vMerge/>
            <w:shd w:val="clear" w:color="auto" w:fill="auto"/>
            <w:vAlign w:val="center"/>
          </w:tcPr>
          <w:p w14:paraId="1D222785" w14:textId="77777777" w:rsidR="00367B5D" w:rsidRDefault="00367B5D" w:rsidP="000C4365">
            <w:pPr>
              <w:pStyle w:val="NoSpacing"/>
              <w:spacing w:line="240" w:lineRule="auto"/>
              <w:jc w:val="center"/>
            </w:pPr>
          </w:p>
        </w:tc>
        <w:tc>
          <w:tcPr>
            <w:tcW w:w="240" w:type="pct"/>
            <w:gridSpan w:val="2"/>
            <w:shd w:val="clear" w:color="auto" w:fill="auto"/>
          </w:tcPr>
          <w:p w14:paraId="4252DAA7" w14:textId="77777777" w:rsidR="00367B5D" w:rsidRDefault="00367B5D" w:rsidP="000C4365">
            <w:pPr>
              <w:pStyle w:val="NoSpacing"/>
              <w:spacing w:line="240" w:lineRule="auto"/>
            </w:pPr>
          </w:p>
        </w:tc>
        <w:tc>
          <w:tcPr>
            <w:tcW w:w="242" w:type="pct"/>
            <w:gridSpan w:val="2"/>
            <w:shd w:val="clear" w:color="auto" w:fill="auto"/>
          </w:tcPr>
          <w:p w14:paraId="7F9B217D" w14:textId="77777777" w:rsidR="00367B5D" w:rsidRDefault="00367B5D" w:rsidP="000C4365">
            <w:pPr>
              <w:pStyle w:val="NoSpacing"/>
              <w:spacing w:line="240" w:lineRule="auto"/>
            </w:pPr>
          </w:p>
        </w:tc>
        <w:tc>
          <w:tcPr>
            <w:tcW w:w="225" w:type="pct"/>
            <w:shd w:val="clear" w:color="auto" w:fill="auto"/>
          </w:tcPr>
          <w:p w14:paraId="7D60BD08" w14:textId="77777777" w:rsidR="00367B5D" w:rsidRDefault="00367B5D" w:rsidP="000C4365">
            <w:pPr>
              <w:pStyle w:val="NoSpacing"/>
              <w:spacing w:line="240" w:lineRule="auto"/>
            </w:pPr>
          </w:p>
        </w:tc>
        <w:tc>
          <w:tcPr>
            <w:tcW w:w="258" w:type="pct"/>
            <w:gridSpan w:val="2"/>
            <w:shd w:val="clear" w:color="auto" w:fill="auto"/>
          </w:tcPr>
          <w:p w14:paraId="0340C93B" w14:textId="77777777" w:rsidR="00367B5D" w:rsidRDefault="00367B5D" w:rsidP="000C4365">
            <w:pPr>
              <w:pStyle w:val="NoSpacing"/>
              <w:spacing w:line="240" w:lineRule="auto"/>
            </w:pPr>
          </w:p>
        </w:tc>
        <w:tc>
          <w:tcPr>
            <w:tcW w:w="243" w:type="pct"/>
            <w:shd w:val="clear" w:color="auto" w:fill="auto"/>
          </w:tcPr>
          <w:p w14:paraId="67749082" w14:textId="77777777" w:rsidR="00367B5D" w:rsidRDefault="00367B5D" w:rsidP="000C4365">
            <w:pPr>
              <w:pStyle w:val="NoSpacing"/>
              <w:spacing w:line="240" w:lineRule="auto"/>
            </w:pPr>
            <w:r>
              <w:t>X</w:t>
            </w:r>
          </w:p>
        </w:tc>
        <w:tc>
          <w:tcPr>
            <w:tcW w:w="1656" w:type="pct"/>
            <w:shd w:val="clear" w:color="auto" w:fill="auto"/>
          </w:tcPr>
          <w:p w14:paraId="7DD8AE48" w14:textId="77777777" w:rsidR="00367B5D" w:rsidRDefault="00367B5D" w:rsidP="000C4365">
            <w:pPr>
              <w:pStyle w:val="NoSpacing"/>
              <w:spacing w:line="240" w:lineRule="auto"/>
            </w:pPr>
            <w:r>
              <w:t>Employment/education location</w:t>
            </w:r>
          </w:p>
        </w:tc>
        <w:tc>
          <w:tcPr>
            <w:tcW w:w="1454" w:type="pct"/>
            <w:shd w:val="clear" w:color="auto" w:fill="auto"/>
          </w:tcPr>
          <w:p w14:paraId="7CA2F5F1" w14:textId="77777777" w:rsidR="00367B5D" w:rsidRDefault="00367B5D" w:rsidP="000C4365">
            <w:pPr>
              <w:pStyle w:val="NoSpacing"/>
              <w:spacing w:line="240" w:lineRule="auto"/>
            </w:pPr>
            <w:r>
              <w:t>Postcode</w:t>
            </w:r>
          </w:p>
        </w:tc>
      </w:tr>
    </w:tbl>
    <w:p w14:paraId="2FDA98A6" w14:textId="0DC6C7DE" w:rsidR="004D5D1F" w:rsidRDefault="004D5D1F" w:rsidP="004D5D1F">
      <w:r w:rsidRPr="00367B5D">
        <w:t xml:space="preserve">A key survey design question related to the use of measurements for variables. </w:t>
      </w:r>
      <w:r>
        <w:t>As can be seen from Table 5.1</w:t>
      </w:r>
      <w:r w:rsidRPr="00367B5D">
        <w:t xml:space="preserve">, the variables, which are necessary to answer the research objectives, were coded according to data type (e.g. ordinal, Likert). The decision about the appropriate data type for each variable is based on two questions: what data types can represent the variable (epistemology), and </w:t>
      </w:r>
      <w:r w:rsidRPr="00367B5D">
        <w:lastRenderedPageBreak/>
        <w:t>what data types are needed to reveal the variation in behaviour and to construct a typology. In this case the response to every variable is not comprised of the same data type, as for some variables the data would be difficult to accurately obtain (or may not be possible to represent in this way). The full s</w:t>
      </w:r>
      <w:r w:rsidR="009A26F2">
        <w:t>urvey can be found in Appendix C</w:t>
      </w:r>
      <w:r w:rsidRPr="00367B5D">
        <w:t>.</w:t>
      </w:r>
    </w:p>
    <w:p w14:paraId="3BF7AB9D" w14:textId="36AA66D8" w:rsidR="00367B5D" w:rsidRDefault="00367B5D" w:rsidP="00D94B20">
      <w:r>
        <w:t>There are nine</w:t>
      </w:r>
      <w:r w:rsidR="00D31CCA">
        <w:t xml:space="preserve"> different data types in table 5</w:t>
      </w:r>
      <w:r>
        <w:t>.</w:t>
      </w:r>
      <w:r w:rsidR="00D31CCA">
        <w:t>1</w:t>
      </w:r>
      <w:r>
        <w:rPr>
          <w:rStyle w:val="FootnoteReference"/>
        </w:rPr>
        <w:footnoteReference w:id="23"/>
      </w:r>
      <w:r>
        <w:t>. Some of these data type descriptions relate to intuitive categories (e.g. date [month and year] of an event), some are less intuitive (e.g. Likert). The f</w:t>
      </w:r>
      <w:r w:rsidR="00521944">
        <w:t xml:space="preserve">ollowing section describes the survey design considerations relating to the </w:t>
      </w:r>
      <w:r>
        <w:t>data types:</w:t>
      </w:r>
      <w:r w:rsidR="00521944">
        <w:t xml:space="preserve"> Likert; text; binary</w:t>
      </w:r>
      <w:proofErr w:type="gramStart"/>
      <w:r w:rsidR="00521944">
        <w:t>;</w:t>
      </w:r>
      <w:proofErr w:type="gramEnd"/>
      <w:r w:rsidR="00521944">
        <w:t xml:space="preserve"> and categorical.</w:t>
      </w:r>
    </w:p>
    <w:p w14:paraId="66F582BC" w14:textId="6098EEB6" w:rsidR="004A318D" w:rsidRPr="00367B5D" w:rsidRDefault="00367B5D" w:rsidP="00367B5D">
      <w:pPr>
        <w:jc w:val="right"/>
        <w:rPr>
          <w:i/>
        </w:rPr>
      </w:pPr>
      <w:r w:rsidRPr="00367B5D">
        <w:rPr>
          <w:i/>
        </w:rPr>
        <w:t xml:space="preserve">Likert </w:t>
      </w:r>
    </w:p>
    <w:p w14:paraId="2AEAD46D" w14:textId="19C64FA6" w:rsidR="00271C26" w:rsidRDefault="00271C26" w:rsidP="00D94B20">
      <w:r>
        <w:t xml:space="preserve">The use of Likert </w:t>
      </w:r>
      <w:r w:rsidR="003E7E7D">
        <w:t>items</w:t>
      </w:r>
      <w:r w:rsidR="000A30D5">
        <w:t>, based on semantic differentials,</w:t>
      </w:r>
      <w:r w:rsidR="003E7E7D">
        <w:t xml:space="preserve"> was</w:t>
      </w:r>
      <w:r>
        <w:t xml:space="preserve"> determined for the survey in order to provide a f</w:t>
      </w:r>
      <w:r w:rsidR="003E7E7D">
        <w:t>lexible scale, but with regular intervals that would be comprehensible for respondents. The use of Likert items is very common in social science research, particularly for the measure</w:t>
      </w:r>
      <w:r w:rsidR="0029688F">
        <w:t>ment of attitudes (Brill, 2008) across a</w:t>
      </w:r>
      <w:r w:rsidR="003E7E7D">
        <w:t xml:space="preserve"> </w:t>
      </w:r>
      <w:r w:rsidR="0029688F">
        <w:t>range of declarative statements (Peterson, 2000)</w:t>
      </w:r>
      <w:r w:rsidR="00C8067C">
        <w:t xml:space="preserve"> and has been used in housing market studies </w:t>
      </w:r>
      <w:r w:rsidR="002B6870">
        <w:t xml:space="preserve">in identifying buyer preferences and behaviours </w:t>
      </w:r>
      <w:r w:rsidR="00C8067C">
        <w:t>(</w:t>
      </w:r>
      <w:r w:rsidR="002B6870">
        <w:t xml:space="preserve">Bible and Brown, 1981; </w:t>
      </w:r>
      <w:r w:rsidR="00C8067C">
        <w:t>Greaves, 1985</w:t>
      </w:r>
      <w:r w:rsidR="000949A0">
        <w:t>; Munro and Lamont, 1985</w:t>
      </w:r>
      <w:r w:rsidR="00C8067C">
        <w:t>)</w:t>
      </w:r>
      <w:r w:rsidR="0029688F">
        <w:t xml:space="preserve">. </w:t>
      </w:r>
      <w:r w:rsidR="003E7E7D">
        <w:t xml:space="preserve">The use of Likert items also includes the possibility of extensive use of quantitative methods in the analytical stages of the research, as the items are readily quantifiable through the use of representative consecutive integers. </w:t>
      </w:r>
      <w:r w:rsidR="00187DD8">
        <w:t>Five point scales were used;</w:t>
      </w:r>
      <w:r w:rsidR="00CC763C">
        <w:t xml:space="preserve"> although adding points to this scale allows additional granularity there is </w:t>
      </w:r>
      <w:r w:rsidR="00187DD8">
        <w:t>a</w:t>
      </w:r>
      <w:r w:rsidR="00CC763C">
        <w:t xml:space="preserve"> trade off in terms of the precision with which people can accurately identify their attitudes with extensive scales</w:t>
      </w:r>
      <w:r w:rsidR="0006085C">
        <w:rPr>
          <w:rStyle w:val="FootnoteReference"/>
        </w:rPr>
        <w:footnoteReference w:id="24"/>
      </w:r>
      <w:r w:rsidR="00CC763C">
        <w:t>. Even number point scales (</w:t>
      </w:r>
      <w:r w:rsidR="00350CA5">
        <w:t>forced choice scales</w:t>
      </w:r>
      <w:r w:rsidR="00CC763C">
        <w:t xml:space="preserve">) were rejected, as it was considered important that households could indicate that they neither agreed nor disagreed. </w:t>
      </w:r>
      <w:r w:rsidR="003E7E7D">
        <w:t>Two potential biases occur with Likert items</w:t>
      </w:r>
      <w:r w:rsidR="00CC763C">
        <w:t xml:space="preserve"> that may be of issue here</w:t>
      </w:r>
      <w:proofErr w:type="gramStart"/>
      <w:r w:rsidR="00CC763C">
        <w:t>;</w:t>
      </w:r>
      <w:proofErr w:type="gramEnd"/>
      <w:r w:rsidR="003E7E7D">
        <w:t xml:space="preserve"> acquiescence bias and central tendency bias</w:t>
      </w:r>
      <w:r w:rsidR="00CC763C">
        <w:t xml:space="preserve"> (Welkenhuysen-Gybels et al</w:t>
      </w:r>
      <w:r w:rsidR="00187DD8">
        <w:t>.</w:t>
      </w:r>
      <w:r w:rsidR="00CC763C">
        <w:t>, 2003; Bertram, 2003)</w:t>
      </w:r>
      <w:r w:rsidR="003E7E7D">
        <w:t>. These biases are normally overcome by asking multiple questions on the same topic, but framed differently, for example some positive and some negatively (Brill, 2008). However, given the extensive nature of the research topic this was not possible as the survey would have been overly lengthy.</w:t>
      </w:r>
    </w:p>
    <w:p w14:paraId="34E86B13" w14:textId="6ECA04C4" w:rsidR="00032E5C" w:rsidRDefault="003F68B7" w:rsidP="00AB4310">
      <w:pPr>
        <w:pStyle w:val="Figures"/>
        <w:jc w:val="left"/>
      </w:pPr>
      <w:bookmarkStart w:id="155" w:name="_Toc318119654"/>
      <w:r w:rsidRPr="003F68B7">
        <w:lastRenderedPageBreak/>
        <w:t>Fig. 5.1:</w:t>
      </w:r>
      <w:r w:rsidR="00032E5C" w:rsidRPr="003F68B7">
        <w:t xml:space="preserve"> An example of the Likert item questions in the survey</w:t>
      </w:r>
      <w:r w:rsidR="00032E5C">
        <w:rPr>
          <w:noProof/>
          <w:lang w:val="en-US"/>
        </w:rPr>
        <w:drawing>
          <wp:inline distT="0" distB="0" distL="0" distR="0" wp14:anchorId="37C47A3A" wp14:editId="0791D040">
            <wp:extent cx="5295900" cy="1079500"/>
            <wp:effectExtent l="0" t="0" r="12700" b="12700"/>
            <wp:docPr id="72" name="Picture 72" descr="Macintosh HD:Users:richard:Dropbox:Screenshots:Screenshot 2015-07-23 13.3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ropbox:Screenshots:Screenshot 2015-07-23 13.30.2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5900" cy="1079500"/>
                    </a:xfrm>
                    <a:prstGeom prst="rect">
                      <a:avLst/>
                    </a:prstGeom>
                    <a:noFill/>
                    <a:ln>
                      <a:noFill/>
                    </a:ln>
                  </pic:spPr>
                </pic:pic>
              </a:graphicData>
            </a:graphic>
          </wp:inline>
        </w:drawing>
      </w:r>
      <w:bookmarkEnd w:id="155"/>
    </w:p>
    <w:p w14:paraId="06A010B7" w14:textId="4533F67E" w:rsidR="00032E5C" w:rsidRPr="00C00861" w:rsidRDefault="00B86ED1" w:rsidP="00D94B20">
      <w:r>
        <w:t xml:space="preserve">A horizontal scale for the Likert items was selected (over a vertical scale). A horizontal scale allows respondents to move quickly through the range of questions that are grouped together (e.g. factors influencing the decision to search) and there is less ambiguity about where the tick should be placed (Bryman, 2008). </w:t>
      </w:r>
      <w:r w:rsidR="00B4632B">
        <w:t xml:space="preserve">Horizontal scale </w:t>
      </w:r>
      <w:r>
        <w:t>can be clearly related to numeric values</w:t>
      </w:r>
      <w:r w:rsidR="00B4632B">
        <w:t xml:space="preserve"> (e.g. Strongly Agree (1), Agree (2) etc.)</w:t>
      </w:r>
      <w:r>
        <w:t xml:space="preserve"> </w:t>
      </w:r>
      <w:r w:rsidR="00B4632B">
        <w:t xml:space="preserve">in order </w:t>
      </w:r>
      <w:r>
        <w:t>to save space in the survey, and hence avoid length based non-response</w:t>
      </w:r>
      <w:r w:rsidR="0036671E">
        <w:t xml:space="preserve"> or missing data</w:t>
      </w:r>
      <w:r w:rsidR="003F68B7">
        <w:t xml:space="preserve"> (e.g. Fig 5.1</w:t>
      </w:r>
      <w:r w:rsidR="00032E5C">
        <w:t>)</w:t>
      </w:r>
      <w:r>
        <w:t>.</w:t>
      </w:r>
    </w:p>
    <w:p w14:paraId="660A9D13" w14:textId="76EDA758" w:rsidR="00367B5D" w:rsidRPr="00C00861" w:rsidRDefault="00367B5D" w:rsidP="00032E5C">
      <w:pPr>
        <w:pStyle w:val="Heading7"/>
        <w:jc w:val="right"/>
        <w:rPr>
          <w:rFonts w:ascii="Garamond" w:hAnsi="Garamond"/>
          <w:color w:val="auto"/>
        </w:rPr>
      </w:pPr>
      <w:r w:rsidRPr="00C00861">
        <w:rPr>
          <w:rFonts w:ascii="Garamond" w:hAnsi="Garamond"/>
          <w:color w:val="auto"/>
        </w:rPr>
        <w:t>Text</w:t>
      </w:r>
      <w:r w:rsidR="00521944" w:rsidRPr="00C00861">
        <w:rPr>
          <w:rFonts w:ascii="Garamond" w:hAnsi="Garamond"/>
          <w:color w:val="auto"/>
        </w:rPr>
        <w:t xml:space="preserve"> based data</w:t>
      </w:r>
    </w:p>
    <w:p w14:paraId="7E1EEC20" w14:textId="43ADFFED" w:rsidR="000B7CB5" w:rsidRPr="00C00861" w:rsidRDefault="000B7CB5" w:rsidP="00187DD8">
      <w:pPr>
        <w:pStyle w:val="Heading7"/>
        <w:rPr>
          <w:rFonts w:ascii="Garamond" w:hAnsi="Garamond"/>
          <w:i w:val="0"/>
          <w:color w:val="auto"/>
        </w:rPr>
      </w:pPr>
      <w:r w:rsidRPr="00C00861">
        <w:rPr>
          <w:rFonts w:ascii="Garamond" w:hAnsi="Garamond"/>
          <w:i w:val="0"/>
          <w:color w:val="auto"/>
        </w:rPr>
        <w:t>The survey included some free text boxes for respondents to reply in an open setting</w:t>
      </w:r>
      <w:r w:rsidR="003F68B7" w:rsidRPr="00C00861">
        <w:rPr>
          <w:rFonts w:ascii="Garamond" w:hAnsi="Garamond"/>
          <w:i w:val="0"/>
          <w:color w:val="auto"/>
        </w:rPr>
        <w:t xml:space="preserve"> (see Fig 5.2</w:t>
      </w:r>
      <w:r w:rsidR="00C05636" w:rsidRPr="00C00861">
        <w:rPr>
          <w:rFonts w:ascii="Garamond" w:hAnsi="Garamond"/>
          <w:i w:val="0"/>
          <w:color w:val="auto"/>
        </w:rPr>
        <w:t xml:space="preserve"> for an example)</w:t>
      </w:r>
      <w:r w:rsidRPr="00C00861">
        <w:rPr>
          <w:rFonts w:ascii="Garamond" w:hAnsi="Garamond"/>
          <w:i w:val="0"/>
          <w:color w:val="auto"/>
        </w:rPr>
        <w:t xml:space="preserve">. Whilst free text boxes allow greater detail into </w:t>
      </w:r>
      <w:r w:rsidR="008D310A" w:rsidRPr="00C00861">
        <w:rPr>
          <w:rFonts w:ascii="Garamond" w:hAnsi="Garamond"/>
          <w:i w:val="0"/>
          <w:color w:val="auto"/>
        </w:rPr>
        <w:t>respondents’</w:t>
      </w:r>
      <w:r w:rsidRPr="00C00861">
        <w:rPr>
          <w:rFonts w:ascii="Garamond" w:hAnsi="Garamond"/>
          <w:i w:val="0"/>
          <w:color w:val="auto"/>
        </w:rPr>
        <w:t xml:space="preserve"> percepti</w:t>
      </w:r>
      <w:r w:rsidR="00763510" w:rsidRPr="00C00861">
        <w:rPr>
          <w:rFonts w:ascii="Garamond" w:hAnsi="Garamond"/>
          <w:i w:val="0"/>
          <w:color w:val="auto"/>
        </w:rPr>
        <w:t>ons of their behaviour their use may increase non-response rates (Bryman, 2008), and hence were used for only some of the questions, which were prior</w:t>
      </w:r>
      <w:r w:rsidR="003F68B7" w:rsidRPr="00C00861">
        <w:rPr>
          <w:rFonts w:ascii="Garamond" w:hAnsi="Garamond"/>
          <w:i w:val="0"/>
          <w:color w:val="auto"/>
        </w:rPr>
        <w:t>ities for open text (see Table 5.1</w:t>
      </w:r>
      <w:r w:rsidR="00763510" w:rsidRPr="00C00861">
        <w:rPr>
          <w:rFonts w:ascii="Garamond" w:hAnsi="Garamond"/>
          <w:i w:val="0"/>
          <w:color w:val="auto"/>
        </w:rPr>
        <w:t xml:space="preserve"> for variables containing free text boxes).</w:t>
      </w:r>
      <w:r w:rsidR="00521944" w:rsidRPr="00C00861">
        <w:rPr>
          <w:rFonts w:ascii="Garamond" w:hAnsi="Garamond"/>
          <w:i w:val="0"/>
          <w:color w:val="auto"/>
        </w:rPr>
        <w:t xml:space="preserve"> The text from these boxes could be transformed to quantitative data (for example counts of the numbers of specific words), but in this research project the quantitative variables required for analysing the variation and creation of the typology are all included in the survey in other forms (e.g. Likert and binary). The inclusion of text based questions enables qualitative checks on the survey responses and also provides examples to illustrate the narrative of housing search variation and classification.</w:t>
      </w:r>
    </w:p>
    <w:p w14:paraId="79C3266A" w14:textId="183BDCE5" w:rsidR="00C05636" w:rsidRPr="003F68B7" w:rsidRDefault="003F68B7" w:rsidP="00AB4310">
      <w:pPr>
        <w:pStyle w:val="Figures"/>
      </w:pPr>
      <w:bookmarkStart w:id="156" w:name="_Toc318119655"/>
      <w:r w:rsidRPr="003F68B7">
        <w:t>Fig</w:t>
      </w:r>
      <w:r w:rsidR="00833725">
        <w:t>.</w:t>
      </w:r>
      <w:r w:rsidRPr="003F68B7">
        <w:t xml:space="preserve"> 5.2</w:t>
      </w:r>
      <w:r w:rsidR="00C05636" w:rsidRPr="003F68B7">
        <w:t>: An example of a text based question in the survey</w:t>
      </w:r>
      <w:bookmarkEnd w:id="156"/>
    </w:p>
    <w:p w14:paraId="731DDB46" w14:textId="190BEE56" w:rsidR="00367B5D" w:rsidRDefault="00C05636" w:rsidP="00367B5D">
      <w:r>
        <w:rPr>
          <w:noProof/>
          <w:lang w:val="en-US"/>
        </w:rPr>
        <w:drawing>
          <wp:inline distT="0" distB="0" distL="0" distR="0" wp14:anchorId="73830EBA" wp14:editId="3C9AC888">
            <wp:extent cx="5283200" cy="660400"/>
            <wp:effectExtent l="0" t="0" r="0" b="0"/>
            <wp:docPr id="87" name="Picture 87" descr="Macintosh HD:Users:richard:Dropbox:Screenshots:Screenshot 2015-07-23 13.3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Dropbox:Screenshots:Screenshot 2015-07-23 13.32.3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3200" cy="660400"/>
                    </a:xfrm>
                    <a:prstGeom prst="rect">
                      <a:avLst/>
                    </a:prstGeom>
                    <a:noFill/>
                    <a:ln>
                      <a:noFill/>
                    </a:ln>
                  </pic:spPr>
                </pic:pic>
              </a:graphicData>
            </a:graphic>
          </wp:inline>
        </w:drawing>
      </w:r>
    </w:p>
    <w:p w14:paraId="2F6F6D92" w14:textId="5473BB84" w:rsidR="00C05636" w:rsidRPr="00FA12D7" w:rsidRDefault="00FA12D7" w:rsidP="00FA12D7">
      <w:pPr>
        <w:jc w:val="right"/>
        <w:rPr>
          <w:i/>
        </w:rPr>
      </w:pPr>
      <w:r w:rsidRPr="00FA12D7">
        <w:rPr>
          <w:i/>
        </w:rPr>
        <w:t xml:space="preserve">Binary </w:t>
      </w:r>
      <w:r w:rsidR="00521944">
        <w:rPr>
          <w:i/>
        </w:rPr>
        <w:t>data</w:t>
      </w:r>
    </w:p>
    <w:p w14:paraId="0883C504" w14:textId="730C382D" w:rsidR="00FA12D7" w:rsidRDefault="00FA12D7" w:rsidP="00FA12D7">
      <w:r>
        <w:t>Some variables required only a binary response, these variables relate to the presence or absence of the variable. For example, for variables relating to the characteristics of the dwelling purchased this might relate to the presence or absence of a garden (a binary distinction). For these forms of question a tick box for ‘Yes’ and a tick box f</w:t>
      </w:r>
      <w:r w:rsidR="003F68B7">
        <w:t>or ‘No’ were selected (see Fig 5.3</w:t>
      </w:r>
      <w:r>
        <w:t xml:space="preserve"> for an example). Other forms of binary response are possible, for example writing ‘Yes’ or ‘No’, but tick boxes were selected to require as little work as possible from the respondent (and therefore minimise fatigue) and to facilitate the coding of surveys upon completion. </w:t>
      </w:r>
      <w:r w:rsidR="001E1ADE">
        <w:t xml:space="preserve">Horizontal options were selected </w:t>
      </w:r>
      <w:r w:rsidR="001E1ADE">
        <w:lastRenderedPageBreak/>
        <w:t>in order to limit the space taken up by the questions and to follow a similar format to the more frequently used, Likert item, questions.</w:t>
      </w:r>
    </w:p>
    <w:p w14:paraId="0CFA8133" w14:textId="4B95EA26" w:rsidR="008110CE" w:rsidRPr="003F68B7" w:rsidRDefault="003F68B7" w:rsidP="00AB4310">
      <w:pPr>
        <w:pStyle w:val="Figures"/>
      </w:pPr>
      <w:bookmarkStart w:id="157" w:name="_Toc318119656"/>
      <w:r w:rsidRPr="003F68B7">
        <w:t>Fig</w:t>
      </w:r>
      <w:r w:rsidR="00833725">
        <w:t>.</w:t>
      </w:r>
      <w:r w:rsidRPr="003F68B7">
        <w:t xml:space="preserve"> 5.3</w:t>
      </w:r>
      <w:r w:rsidR="008110CE" w:rsidRPr="003F68B7">
        <w:t>: An example of a binary question in the survey</w:t>
      </w:r>
      <w:bookmarkEnd w:id="157"/>
    </w:p>
    <w:p w14:paraId="56F7939B" w14:textId="3D51808A" w:rsidR="001E1ADE" w:rsidRPr="001E6C05" w:rsidRDefault="008110CE" w:rsidP="001E6C05">
      <w:pPr>
        <w:pStyle w:val="Heading7"/>
        <w:rPr>
          <w:rFonts w:ascii="Garamond" w:hAnsi="Garamond"/>
          <w:i w:val="0"/>
        </w:rPr>
      </w:pPr>
      <w:r>
        <w:rPr>
          <w:rFonts w:ascii="Garamond" w:hAnsi="Garamond"/>
          <w:i w:val="0"/>
          <w:noProof/>
          <w:lang w:val="en-US"/>
        </w:rPr>
        <w:drawing>
          <wp:inline distT="0" distB="0" distL="0" distR="0" wp14:anchorId="4F3717C7" wp14:editId="56FEB5C0">
            <wp:extent cx="5283200" cy="228600"/>
            <wp:effectExtent l="0" t="0" r="0" b="0"/>
            <wp:docPr id="91" name="Picture 91" descr="Macintosh HD:Users:richard:Dropbox:Screenshots:Screenshot 2015-07-23 13.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Dropbox:Screenshots:Screenshot 2015-07-23 13.57.1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3200" cy="228600"/>
                    </a:xfrm>
                    <a:prstGeom prst="rect">
                      <a:avLst/>
                    </a:prstGeom>
                    <a:noFill/>
                    <a:ln>
                      <a:noFill/>
                    </a:ln>
                  </pic:spPr>
                </pic:pic>
              </a:graphicData>
            </a:graphic>
          </wp:inline>
        </w:drawing>
      </w:r>
    </w:p>
    <w:p w14:paraId="38EB28A0" w14:textId="0AF21C30" w:rsidR="00FA12D7" w:rsidRPr="00521944" w:rsidRDefault="00521944" w:rsidP="00521944">
      <w:pPr>
        <w:jc w:val="right"/>
        <w:rPr>
          <w:i/>
        </w:rPr>
      </w:pPr>
      <w:r w:rsidRPr="00521944">
        <w:rPr>
          <w:i/>
        </w:rPr>
        <w:t>Categorical data</w:t>
      </w:r>
    </w:p>
    <w:p w14:paraId="4CB83CFE" w14:textId="612D4E10" w:rsidR="00521944" w:rsidRDefault="00521944" w:rsidP="00FA12D7">
      <w:r>
        <w:t xml:space="preserve">Categorical data is required for </w:t>
      </w:r>
      <w:r w:rsidR="001E1ADE">
        <w:t>some variables relating to</w:t>
      </w:r>
      <w:r>
        <w:t xml:space="preserve"> household and housing characteristics. </w:t>
      </w:r>
      <w:r w:rsidR="001E1ADE">
        <w:t xml:space="preserve">Variables that use categorical data must be capable of being represented by discrete (non overlapping) options, for example property types are normally known by discrete categories (e.g. semi-detached). </w:t>
      </w:r>
      <w:r w:rsidR="004D5D1F">
        <w:t xml:space="preserve"> For the same reasons as those for binary data, categorical data options were horizontally embedded in the survey.</w:t>
      </w:r>
    </w:p>
    <w:p w14:paraId="2402AB42" w14:textId="7ABD0652" w:rsidR="004D5D1F" w:rsidRPr="001E6C05" w:rsidRDefault="001E6C05" w:rsidP="001E6C05">
      <w:pPr>
        <w:jc w:val="right"/>
        <w:rPr>
          <w:i/>
        </w:rPr>
      </w:pPr>
      <w:r w:rsidRPr="001E6C05">
        <w:rPr>
          <w:i/>
        </w:rPr>
        <w:t>A note on sensitive questions</w:t>
      </w:r>
    </w:p>
    <w:p w14:paraId="654D5546" w14:textId="45114916" w:rsidR="005A31AE" w:rsidRDefault="005A31AE" w:rsidP="00D94B20">
      <w:r>
        <w:t xml:space="preserve">Questions on household income typically receive the highest non-response rate in surveys (Ross and Reynolds, 1996). This may be because of concerns about the personal nature of the topic and confidentiality (Peterson, 2000). In this instance </w:t>
      </w:r>
      <w:r w:rsidR="00EE6E1F">
        <w:t>three</w:t>
      </w:r>
      <w:r>
        <w:t xml:space="preserve"> measures were undertaken to mitigate non-response </w:t>
      </w:r>
      <w:r w:rsidR="00EE6E1F">
        <w:t>for this question</w:t>
      </w:r>
      <w:r>
        <w:t xml:space="preserve">. </w:t>
      </w:r>
      <w:r w:rsidR="00EE6E1F">
        <w:t xml:space="preserve">Respondents may also be concerned about their income being low on the list of options; the inclusion of </w:t>
      </w:r>
      <w:r w:rsidR="00C37CA3">
        <w:t>low-income</w:t>
      </w:r>
      <w:r w:rsidR="00EE6E1F">
        <w:t xml:space="preserve"> brackets may therefore encourage responses from </w:t>
      </w:r>
      <w:r w:rsidR="00EB25CD">
        <w:t>low-income</w:t>
      </w:r>
      <w:r w:rsidR="00EE6E1F">
        <w:t xml:space="preserve"> households (Peterson, 2000). </w:t>
      </w:r>
      <w:r>
        <w:t>First, the introductory letter highlighted the confidentiality and anonymity of respondents. This was repeated in the instructions for the income question, including the phrase “This information will be treated in the strictest confidence.” Second, sixteen categories of income ranges were selected for the survey so that households will not be required to reveal their precise income.</w:t>
      </w:r>
      <w:r>
        <w:rPr>
          <w:rStyle w:val="FootnoteReference"/>
        </w:rPr>
        <w:footnoteReference w:id="25"/>
      </w:r>
      <w:r>
        <w:t xml:space="preserve"> </w:t>
      </w:r>
      <w:r w:rsidR="00EE6E1F">
        <w:t>Third, the question categories began with low-income levels (</w:t>
      </w:r>
      <w:r w:rsidR="00EE6E1F" w:rsidRPr="00EE6E1F">
        <w:rPr>
          <w:i/>
        </w:rPr>
        <w:t>Below £5,000</w:t>
      </w:r>
      <w:r w:rsidR="00EE6E1F">
        <w:t xml:space="preserve">) in order to encourage </w:t>
      </w:r>
      <w:r w:rsidR="00C37CA3">
        <w:t>owner-occupiers</w:t>
      </w:r>
      <w:r w:rsidR="00EE6E1F">
        <w:t xml:space="preserve"> to respond. </w:t>
      </w:r>
    </w:p>
    <w:p w14:paraId="40A86FF9" w14:textId="723C2078" w:rsidR="001E6C05" w:rsidRPr="001E6C05" w:rsidRDefault="001E6C05" w:rsidP="001E6C05">
      <w:pPr>
        <w:jc w:val="right"/>
        <w:rPr>
          <w:i/>
        </w:rPr>
      </w:pPr>
      <w:r w:rsidRPr="001E6C05">
        <w:rPr>
          <w:i/>
        </w:rPr>
        <w:t>Introductory letter</w:t>
      </w:r>
    </w:p>
    <w:p w14:paraId="5F78C02F" w14:textId="678E8361" w:rsidR="001E6C05" w:rsidRDefault="005471CF" w:rsidP="00367B5D">
      <w:r>
        <w:t xml:space="preserve">The survey included an introductory letter </w:t>
      </w:r>
      <w:r w:rsidR="00C37CA3">
        <w:t>setting out the research agenda,</w:t>
      </w:r>
      <w:r>
        <w:t xml:space="preserve"> funding </w:t>
      </w:r>
      <w:r w:rsidR="00C37CA3">
        <w:t>for</w:t>
      </w:r>
      <w:r>
        <w:t xml:space="preserve"> the survey and that the research was conducted </w:t>
      </w:r>
      <w:r w:rsidR="000D4D02">
        <w:t xml:space="preserve">by the University of Sheffield, as </w:t>
      </w:r>
      <w:r>
        <w:t>there is some evidence to suggest that response rates are higher for university based resea</w:t>
      </w:r>
      <w:r w:rsidR="000D4D02">
        <w:t>rch than other research bodies (</w:t>
      </w:r>
      <w:r w:rsidR="009833B6">
        <w:t>Edwards et al., 2002</w:t>
      </w:r>
      <w:r w:rsidR="000D4D02">
        <w:t>).</w:t>
      </w:r>
      <w:r w:rsidR="00C37CA3">
        <w:t xml:space="preserve"> This letter was designed to fulfil these three aims in a clear and brief manner and perspicuity and brevity have been shown to increase response rates (Couper, 1997).</w:t>
      </w:r>
      <w:bookmarkStart w:id="158" w:name="_Toc270002174"/>
    </w:p>
    <w:p w14:paraId="6E464F84" w14:textId="77777777" w:rsidR="003B73AD" w:rsidRDefault="003B73AD" w:rsidP="003E13B0">
      <w:pPr>
        <w:pStyle w:val="Heading3"/>
      </w:pPr>
    </w:p>
    <w:p w14:paraId="430CD2EF" w14:textId="41A80F39" w:rsidR="00D94B20" w:rsidRPr="00534B37" w:rsidRDefault="003E13B0" w:rsidP="003E13B0">
      <w:pPr>
        <w:pStyle w:val="Heading3"/>
      </w:pPr>
      <w:bookmarkStart w:id="159" w:name="_Toc299718625"/>
      <w:bookmarkStart w:id="160" w:name="_Toc318119325"/>
      <w:r>
        <w:lastRenderedPageBreak/>
        <w:t xml:space="preserve">5.3.2 </w:t>
      </w:r>
      <w:r w:rsidR="00D94B20" w:rsidRPr="00534B37">
        <w:t>Piloting the survey</w:t>
      </w:r>
      <w:bookmarkEnd w:id="158"/>
      <w:bookmarkEnd w:id="159"/>
      <w:bookmarkEnd w:id="160"/>
    </w:p>
    <w:p w14:paraId="0EF7E05B" w14:textId="5CFAABC1" w:rsidR="007277C1" w:rsidRDefault="00D94B20" w:rsidP="00526A2E">
      <w:r w:rsidRPr="00111866">
        <w:t>Surveys have been ha</w:t>
      </w:r>
      <w:r w:rsidR="00064205">
        <w:t>bitually piloted since the 1940</w:t>
      </w:r>
      <w:r w:rsidRPr="00111866">
        <w:t>s to “determine whether problems exist that need to be addressed prior to putting the production surv</w:t>
      </w:r>
      <w:r w:rsidR="00350CA5">
        <w:t>ey in the field” (Rothgeb, 2008</w:t>
      </w:r>
      <w:r w:rsidR="0000474B">
        <w:t>, online</w:t>
      </w:r>
      <w:r w:rsidR="00064205">
        <w:t>), normally problems relate</w:t>
      </w:r>
      <w:r w:rsidRPr="00111866">
        <w:t xml:space="preserve"> to the internal validity of the questionnaire</w:t>
      </w:r>
      <w:r w:rsidR="00350CA5">
        <w:t xml:space="preserve"> (Persaud, 2010)</w:t>
      </w:r>
      <w:r w:rsidR="00E3348A">
        <w:t xml:space="preserve">. </w:t>
      </w:r>
      <w:r w:rsidRPr="00111866">
        <w:t>Pilots may</w:t>
      </w:r>
      <w:r w:rsidR="00E3348A">
        <w:t>,</w:t>
      </w:r>
      <w:r w:rsidRPr="00111866">
        <w:t xml:space="preserve"> for example be used to test the logic of the survey, to verify that the survey’s measurement methods are appropriate, to test the variability of responses within a defined type of respondent as well as to understand whether those surveyed have the time and inclination to complete the survey with appropriate levels of care. The various means of undertaking a pilot are more or less useful in answering these tests. The piloting of a survey should not be confused with a pilot study, which seeks to gather some empirical insight into the phenomena investigated (perhaps as a means to prove an initial concept is worth pursuing in a larger scale project) (van Teijlingen and Hundley, 2001). Whilst this difference appears clear initially the boundaries between the two may be less obvious in practice. The main emphasis here of piloting the survey is to test its validity, although as can be seen below (in the section </w:t>
      </w:r>
      <w:r w:rsidR="00064205">
        <w:t xml:space="preserve">on </w:t>
      </w:r>
      <w:r w:rsidR="00064205" w:rsidRPr="00064205">
        <w:rPr>
          <w:i/>
        </w:rPr>
        <w:t>Visual monitoring of survey completion</w:t>
      </w:r>
      <w:r w:rsidRPr="00111866">
        <w:t xml:space="preserve">) the responses of </w:t>
      </w:r>
      <w:r w:rsidR="00064205">
        <w:t xml:space="preserve">pilot </w:t>
      </w:r>
      <w:r w:rsidRPr="00111866">
        <w:t>interviewees had a</w:t>
      </w:r>
      <w:r w:rsidR="006A5637">
        <w:t>n</w:t>
      </w:r>
      <w:r w:rsidRPr="00111866">
        <w:t xml:space="preserve"> impact upon the survey</w:t>
      </w:r>
      <w:r w:rsidR="00064205">
        <w:t xml:space="preserve"> design</w:t>
      </w:r>
      <w:r w:rsidRPr="00111866">
        <w:t xml:space="preserve">, and hence could be seen to amend (or improve) the </w:t>
      </w:r>
      <w:r w:rsidR="00064205">
        <w:t xml:space="preserve">questions </w:t>
      </w:r>
      <w:r w:rsidRPr="00111866">
        <w:t xml:space="preserve">used in the research. </w:t>
      </w:r>
      <w:r w:rsidR="007277C1">
        <w:t>The survey was</w:t>
      </w:r>
      <w:r w:rsidRPr="00111866">
        <w:t xml:space="preserve"> piloted </w:t>
      </w:r>
      <w:r w:rsidR="007277C1">
        <w:t>in three ways, discussed furt</w:t>
      </w:r>
      <w:r w:rsidR="00E3348A">
        <w:t xml:space="preserve">her below: </w:t>
      </w:r>
      <w:r w:rsidR="006A5637">
        <w:t xml:space="preserve">critical expert review; </w:t>
      </w:r>
      <w:r w:rsidR="00E3348A">
        <w:t>vis</w:t>
      </w:r>
      <w:r w:rsidR="007277C1">
        <w:t xml:space="preserve">ual monitoring of </w:t>
      </w:r>
      <w:r w:rsidR="00064205">
        <w:t xml:space="preserve">survey completion; </w:t>
      </w:r>
      <w:r w:rsidR="007277C1">
        <w:t>and a full postal sample pilot.</w:t>
      </w:r>
    </w:p>
    <w:p w14:paraId="30122B5D" w14:textId="77777777" w:rsidR="006A5637" w:rsidRPr="00BF3162" w:rsidRDefault="006A5637" w:rsidP="006A5637">
      <w:pPr>
        <w:pStyle w:val="NoSpacing"/>
        <w:jc w:val="right"/>
        <w:rPr>
          <w:i/>
        </w:rPr>
      </w:pPr>
      <w:r w:rsidRPr="00BF3162">
        <w:rPr>
          <w:i/>
        </w:rPr>
        <w:t>Critical expert review</w:t>
      </w:r>
    </w:p>
    <w:p w14:paraId="44165C1C" w14:textId="77777777" w:rsidR="006A5637" w:rsidRDefault="006A5637" w:rsidP="006A5637">
      <w:r w:rsidRPr="00111866">
        <w:t xml:space="preserve">This technique normally involves </w:t>
      </w:r>
      <w:proofErr w:type="gramStart"/>
      <w:r w:rsidRPr="00111866">
        <w:t>an ‘expert’</w:t>
      </w:r>
      <w:proofErr w:type="gramEnd"/>
      <w:r w:rsidRPr="00111866">
        <w:t xml:space="preserve"> reviewing the survey to analyse its logic and verify the use of measurements for particular questions. </w:t>
      </w:r>
      <w:r>
        <w:t xml:space="preserve">It is routine to use expert reviews alongside other forms of pilot, given experts are often not representative of the sample population, but do have knowledge of typical failures of surveys (Brancato et al, 2006). </w:t>
      </w:r>
      <w:r w:rsidRPr="00111866">
        <w:t xml:space="preserve">Two advantages of this are low economic cost and the speed with which responses can be returned to the survey designer. To an extent the success of this method relies on the ability of the ‘expert’ and their understanding of the subject and audience to be surveyed. Whilst this was undertaken informally, through critical comments on drafts by two senior academics within </w:t>
      </w:r>
      <w:r>
        <w:t>the D</w:t>
      </w:r>
      <w:r w:rsidRPr="00111866">
        <w:t>epartment of Town and Regional Planning, the ability of the tester</w:t>
      </w:r>
      <w:r>
        <w:t>s</w:t>
      </w:r>
      <w:r w:rsidRPr="00111866">
        <w:t xml:space="preserve"> to project how respondents with very different backgrounds and experiences in the housing market would answer the questions is limited and therefore was used primarily in the first stages of survey design rather than a formal pilot</w:t>
      </w:r>
      <w:r>
        <w:t>, and given these issues was used to compliment the cognitive interviews (for more on the relationship between expert reviews and cognitive interviews see Dillman and Redline, 2004)</w:t>
      </w:r>
      <w:r w:rsidRPr="00111866">
        <w:t xml:space="preserve">. </w:t>
      </w:r>
    </w:p>
    <w:p w14:paraId="28D88965" w14:textId="0EB386A3" w:rsidR="006A5637" w:rsidRDefault="006A5637" w:rsidP="006A5637">
      <w:r>
        <w:t xml:space="preserve">Three significant changes were made to the survey after the critical reviews. First, the order of questions was changed. Questions about the household characteristics were moved from being the first set of questions to being the last set of questions. The rationale provided was that </w:t>
      </w:r>
      <w:r>
        <w:lastRenderedPageBreak/>
        <w:t xml:space="preserve">respondent fatigue will occur later in the survey, and therefore asking questions which would be less taxing for them (e.g. age) should occur later in the process. </w:t>
      </w:r>
    </w:p>
    <w:p w14:paraId="161BBEC3" w14:textId="1B72293E" w:rsidR="006A5637" w:rsidRDefault="006A5637" w:rsidP="006A5637">
      <w:r>
        <w:t>Second, the language used throughout the survey was critiqued through the review. Technical language (such as heuristics) was replaced with language that should be more accessible (e.g. search process).</w:t>
      </w:r>
    </w:p>
    <w:p w14:paraId="56BD1D19" w14:textId="7586B4E9" w:rsidR="006A5637" w:rsidRDefault="006A5637" w:rsidP="00526A2E">
      <w:r>
        <w:t xml:space="preserve">Third, the design of the survey was refined. Section boxes were </w:t>
      </w:r>
      <w:r w:rsidR="005426DA">
        <w:t>inserted</w:t>
      </w:r>
      <w:r>
        <w:t xml:space="preserve"> to visualise the breaks between stages in the search process and between sections of the survey. </w:t>
      </w:r>
    </w:p>
    <w:p w14:paraId="2E0A3987" w14:textId="6AC8B3A5" w:rsidR="007277C1" w:rsidRPr="007277C1" w:rsidRDefault="007277C1" w:rsidP="00534B37">
      <w:pPr>
        <w:spacing w:line="240" w:lineRule="auto"/>
        <w:jc w:val="right"/>
        <w:rPr>
          <w:i/>
        </w:rPr>
      </w:pPr>
      <w:r w:rsidRPr="007277C1">
        <w:rPr>
          <w:i/>
        </w:rPr>
        <w:t>Visual monitoring of survey completion</w:t>
      </w:r>
      <w:r w:rsidR="00B21F48">
        <w:rPr>
          <w:i/>
        </w:rPr>
        <w:t xml:space="preserve"> (Cognitive Laboratory Interviews)</w:t>
      </w:r>
    </w:p>
    <w:p w14:paraId="21FA221B" w14:textId="438B5E6E" w:rsidR="007277C1" w:rsidRDefault="005426DA" w:rsidP="00526A2E">
      <w:r>
        <w:t xml:space="preserve">Once the critical expert review had taken place and the survey refined, it was then tested on potential participants. </w:t>
      </w:r>
      <w:r w:rsidR="00D94B20" w:rsidRPr="00111866">
        <w:t>Asking respondents to complete the survey in front of a monitor is an effective means of testing how well people understand each question</w:t>
      </w:r>
      <w:r w:rsidR="00B21F48">
        <w:t xml:space="preserve"> (Fowler</w:t>
      </w:r>
      <w:r w:rsidR="00077056">
        <w:t xml:space="preserve"> and Cosenza</w:t>
      </w:r>
      <w:r w:rsidR="00B21F48">
        <w:t xml:space="preserve">, 2009), and is particularly important for respondents who may struggle to answer the </w:t>
      </w:r>
      <w:r w:rsidR="0000474B">
        <w:t>questions (Jobe and Mingay, 1990)</w:t>
      </w:r>
      <w:r w:rsidR="00D94B20" w:rsidRPr="00111866">
        <w:t xml:space="preserve">. By attempting to see hesitation or mistakes that are subsequently corrected and questions ignored until the end of completion all help the survey designer to improve the language used in the survey and the logic ‘flow’. This technique is often used with an ex-ante interview to enable the monitor to ask why the respondent struggled at certain questions. This method is very helpful especially when the post-survey interview also asks respondents to reflect on why they completed the questions in that way (e.g. to test likert </w:t>
      </w:r>
      <w:r w:rsidR="00BF4423">
        <w:t>items</w:t>
      </w:r>
      <w:r w:rsidR="00D94B20" w:rsidRPr="00111866">
        <w:t xml:space="preserve">). </w:t>
      </w:r>
    </w:p>
    <w:p w14:paraId="7F7F001E" w14:textId="529BC022" w:rsidR="00526A2E" w:rsidRPr="007277C1" w:rsidRDefault="00CA60CC" w:rsidP="00526A2E">
      <w:r>
        <w:t>Two i</w:t>
      </w:r>
      <w:r w:rsidR="00526A2E" w:rsidRPr="007277C1">
        <w:t>nterviews were conducted</w:t>
      </w:r>
      <w:r>
        <w:t xml:space="preserve"> with two participants</w:t>
      </w:r>
      <w:r w:rsidR="00526A2E" w:rsidRPr="007277C1">
        <w:t xml:space="preserve">, divided into two parts. The first part of the interview was open, in which the interviewee was asked to describe their approach to searching for and purchasing a property for </w:t>
      </w:r>
      <w:r w:rsidR="00700216">
        <w:t>owner-occupation</w:t>
      </w:r>
      <w:r w:rsidR="007277C1" w:rsidRPr="007277C1">
        <w:t xml:space="preserve"> and to describe why they searched in that way</w:t>
      </w:r>
      <w:r w:rsidR="002C348E">
        <w:t xml:space="preserve"> (for more on the methods of cognitive interviewing see Willis, 2004)</w:t>
      </w:r>
      <w:r w:rsidR="007277C1" w:rsidRPr="007277C1">
        <w:t xml:space="preserve">. This approach allowed participants to describe in their own words their experiences. </w:t>
      </w:r>
      <w:r w:rsidR="00526A2E" w:rsidRPr="007277C1">
        <w:t xml:space="preserve">The second half of the interview focussed on clarification of the survey questions. </w:t>
      </w:r>
      <w:r w:rsidR="007277C1" w:rsidRPr="007277C1">
        <w:t>Interviewees worked through the survey in detail, consider</w:t>
      </w:r>
      <w:r w:rsidR="007277C1">
        <w:t>ing</w:t>
      </w:r>
      <w:r w:rsidR="007277C1" w:rsidRPr="007277C1">
        <w:t xml:space="preserve"> each question in turn and explain</w:t>
      </w:r>
      <w:r w:rsidR="007277C1">
        <w:t>ing</w:t>
      </w:r>
      <w:r w:rsidR="007277C1" w:rsidRPr="007277C1">
        <w:t xml:space="preserve"> what they thought the question meant and how they would undertake answering it</w:t>
      </w:r>
      <w:r>
        <w:rPr>
          <w:rStyle w:val="FootnoteReference"/>
        </w:rPr>
        <w:footnoteReference w:id="26"/>
      </w:r>
      <w:r w:rsidR="007277C1" w:rsidRPr="007277C1">
        <w:t>.</w:t>
      </w:r>
      <w:r w:rsidR="002C348E">
        <w:t xml:space="preserve"> Simon played a prominent role in the expansion of the use of cognitive interviews, arguing (in a paper with Anders Ericsson, 1980) that </w:t>
      </w:r>
      <w:r w:rsidR="000A4426">
        <w:t xml:space="preserve">the process of verbalizing does not necessarily produce an alternative thought process, and therefore participants’ behaviour in the interview may be comparable to participants in completing the survey. </w:t>
      </w:r>
    </w:p>
    <w:p w14:paraId="5C89EB3C" w14:textId="30D8D3D3" w:rsidR="00526A2E" w:rsidRDefault="00526A2E" w:rsidP="00D94B20">
      <w:r w:rsidRPr="00111866">
        <w:t xml:space="preserve">The two interviewees were selected not from the sample, but instead from the researcher’s personal contacts with recent movers. </w:t>
      </w:r>
      <w:r w:rsidR="00697127">
        <w:t>P</w:t>
      </w:r>
      <w:r w:rsidRPr="00111866">
        <w:t>ersonal contacts</w:t>
      </w:r>
      <w:r w:rsidR="00697127">
        <w:t xml:space="preserve">, rather than address based random </w:t>
      </w:r>
      <w:r w:rsidR="00697127">
        <w:lastRenderedPageBreak/>
        <w:t>sampling allows selection based upon respondent</w:t>
      </w:r>
      <w:r w:rsidRPr="00111866">
        <w:t xml:space="preserve"> characteristics rather than </w:t>
      </w:r>
      <w:r w:rsidR="00697127">
        <w:t xml:space="preserve">dwelling characteristics (e.g. data </w:t>
      </w:r>
      <w:r w:rsidRPr="00111866">
        <w:t>from the household location or data available through Land Registry</w:t>
      </w:r>
      <w:r w:rsidR="00697127">
        <w:t>)</w:t>
      </w:r>
      <w:r w:rsidRPr="00111866">
        <w:t xml:space="preserve">. This enabled the selection of two households with distinct characteristics, an individual male of British ethnicity who purchased a three bedroom terraced house in S6, and a mixed ethnicity couple with a child who purchased a one bedroom flat in S11. </w:t>
      </w:r>
    </w:p>
    <w:p w14:paraId="1572C8F2" w14:textId="4AB4E916" w:rsidR="0043545F" w:rsidRDefault="0043545F" w:rsidP="00D94B20">
      <w:r>
        <w:t>From these interview it was apparent that the questions about search intensity (initially several Likert items) were inadequate, as they were not well understood by the interviewees. These questions were therefore replaced with the more straightforward questions about the number of properties viewed. These questions, when combined with the questions on the length of search, will provide an insight into the intensity of physical viewings.</w:t>
      </w:r>
    </w:p>
    <w:p w14:paraId="3DF3F1C0" w14:textId="528E36A1" w:rsidR="007277C1" w:rsidRPr="00EB25CD" w:rsidRDefault="007277C1" w:rsidP="00534B37">
      <w:pPr>
        <w:spacing w:line="240" w:lineRule="auto"/>
        <w:jc w:val="right"/>
        <w:rPr>
          <w:i/>
        </w:rPr>
      </w:pPr>
      <w:r w:rsidRPr="00EB25CD">
        <w:rPr>
          <w:i/>
        </w:rPr>
        <w:t>Full postal sample pilot</w:t>
      </w:r>
    </w:p>
    <w:p w14:paraId="7EC818A2" w14:textId="201D7BF0" w:rsidR="00D94B20" w:rsidRPr="00111866" w:rsidRDefault="005426DA" w:rsidP="00D94B20">
      <w:r>
        <w:t>Once the refinements had been made after the cognitive laboratory interviews, t</w:t>
      </w:r>
      <w:r w:rsidR="00D94B20" w:rsidRPr="00111866">
        <w:t xml:space="preserve">he third </w:t>
      </w:r>
      <w:r>
        <w:t xml:space="preserve">pilot </w:t>
      </w:r>
      <w:r w:rsidR="00D94B20" w:rsidRPr="00111866">
        <w:t>method is to run the survey in conditions as close as possible to the expected final version as possible</w:t>
      </w:r>
      <w:r w:rsidR="0000474B">
        <w:t>, it is in essence a full dress rehearsal for the main sample (Presser et al, 2004)</w:t>
      </w:r>
      <w:r w:rsidR="00D94B20" w:rsidRPr="00111866">
        <w:t xml:space="preserve">. This allows respondents as close to the sample population as possible to respond to the survey, and therefore </w:t>
      </w:r>
      <w:r w:rsidR="00AE5730">
        <w:t xml:space="preserve">resembles </w:t>
      </w:r>
      <w:r w:rsidR="00D94B20" w:rsidRPr="00111866">
        <w:t>problems that the sample population will face in completing it appropriately than ‘critical friends’. This method provides some evidence of question fatigue that may not appear in settings other than the proposed setting for completion</w:t>
      </w:r>
      <w:r w:rsidR="00350CA5">
        <w:t xml:space="preserve"> (Persaud, 2010)</w:t>
      </w:r>
      <w:r w:rsidR="00D94B20" w:rsidRPr="00111866">
        <w:t xml:space="preserve">. For example respondents may complete answers differently (less care, or more honestly etc) when answering the questions on the survey at </w:t>
      </w:r>
      <w:proofErr w:type="gramStart"/>
      <w:r w:rsidR="00AE5730">
        <w:t>their</w:t>
      </w:r>
      <w:proofErr w:type="gramEnd"/>
      <w:r w:rsidR="00AE5730">
        <w:t xml:space="preserve"> </w:t>
      </w:r>
      <w:r w:rsidR="00286AD5">
        <w:t>dwelling</w:t>
      </w:r>
      <w:r w:rsidR="00AE5730">
        <w:t xml:space="preserve"> (through a postal survey)</w:t>
      </w:r>
      <w:r w:rsidR="00D94B20" w:rsidRPr="00111866">
        <w:t xml:space="preserve"> than respondents completing it in front of a ‘monitor’. One disadvantage of this method is its inability to question why a respondent completed the survey in a particular manner. The pilot survey is normally based on a much smaller percentage of the study population and therefore may have little or no significance statistically. Whilst this may not appear as a problem (as their results are not scrutinised or necessarily taken as representative of the population), care should be taken with assuming that the overall sample population will respond to the questions in a similar fashion. In this instance a pilot survey therefore needed to be distributed via </w:t>
      </w:r>
      <w:r w:rsidR="00AE5730">
        <w:t xml:space="preserve">postal </w:t>
      </w:r>
      <w:r w:rsidR="00D94B20" w:rsidRPr="00111866">
        <w:t xml:space="preserve">mail. </w:t>
      </w:r>
    </w:p>
    <w:p w14:paraId="5D65F563" w14:textId="40184514" w:rsidR="00D94B20" w:rsidRPr="00111866" w:rsidRDefault="00D94B20" w:rsidP="00D94B20">
      <w:r w:rsidRPr="00111866">
        <w:t>50 pilot questionnaires were sent out to households selected at random to verify the layout and wording of the questions. The pilot questionnaires were sent out on 20</w:t>
      </w:r>
      <w:r w:rsidRPr="00111866">
        <w:rPr>
          <w:vertAlign w:val="superscript"/>
        </w:rPr>
        <w:t>th</w:t>
      </w:r>
      <w:r w:rsidRPr="00111866">
        <w:t xml:space="preserve"> October 2011, using </w:t>
      </w:r>
      <w:r w:rsidR="00526A2E" w:rsidRPr="00111866">
        <w:t>second-class</w:t>
      </w:r>
      <w:r w:rsidRPr="00111866">
        <w:t xml:space="preserve"> postage. </w:t>
      </w:r>
      <w:r w:rsidR="0056065E">
        <w:t>The envelope included an addressed and Freepost stamped return envelope, so that no monetary costs should be incurred in the sampling, and to increase the response rate (Yammarino et al., 1991</w:t>
      </w:r>
      <w:r w:rsidR="000B7CB5">
        <w:t>; Bryman, 2008</w:t>
      </w:r>
      <w:r w:rsidR="0056065E">
        <w:t>).</w:t>
      </w:r>
    </w:p>
    <w:p w14:paraId="2B83BE98" w14:textId="24E8F615" w:rsidR="00D94B20" w:rsidRPr="00111866" w:rsidRDefault="00D94B20" w:rsidP="00D94B20">
      <w:r w:rsidRPr="00111866">
        <w:t xml:space="preserve">The addresses </w:t>
      </w:r>
      <w:r w:rsidR="00526A2E">
        <w:t>chosen</w:t>
      </w:r>
      <w:r w:rsidRPr="00111866">
        <w:t xml:space="preserve"> to receive a questionnaire were selected at random from the Land Registry database, covering the sale of all </w:t>
      </w:r>
      <w:r w:rsidR="00286AD5">
        <w:t>dwelling</w:t>
      </w:r>
      <w:r w:rsidRPr="00111866">
        <w:t xml:space="preserve">s registered with the Land Registry in Sheffield in 2010. The database was input into SPSS 19 and the random case selection tool was used to derive 50 addresses. The addresses were not weighted, as the purpose of the pilot was not to gather a </w:t>
      </w:r>
      <w:r w:rsidRPr="00111866">
        <w:lastRenderedPageBreak/>
        <w:t xml:space="preserve">representative sample, or even to ensure a particular absolute level of responses from a particular group, rather, simply to provide a series of responses that could identify weaknesses in the questionnaire. It is unclear whether or not a particular subset in society would provide responses that were more helpful for analysing the quality of the questionnaire, and were not therefore weighted in their favour. </w:t>
      </w:r>
    </w:p>
    <w:p w14:paraId="783388B5" w14:textId="7F5015CA" w:rsidR="00D94B20" w:rsidRPr="00111866" w:rsidRDefault="00D94B20" w:rsidP="00D94B20">
      <w:r w:rsidRPr="00111866">
        <w:t>The introductory letter on the pilot questionnaire asked for a response by 5</w:t>
      </w:r>
      <w:r w:rsidRPr="00111866">
        <w:rPr>
          <w:vertAlign w:val="superscript"/>
        </w:rPr>
        <w:t>th</w:t>
      </w:r>
      <w:r w:rsidRPr="00111866">
        <w:t xml:space="preserve"> November 2011, two weeks </w:t>
      </w:r>
      <w:r w:rsidR="00AE5730">
        <w:t>after</w:t>
      </w:r>
      <w:r w:rsidRPr="00111866">
        <w:t xml:space="preserve"> the date that the pilot was due to arrive at the address. Six responses were received within that timeframe; none were received after the deadline. The total response rate therefore for the pilot questionnaire was 12%. This response rate is slightly lower than some other housing surveys. It is unclear why the survey response rate is lower than others, although the short time frame and length of the survey may be contributory factors</w:t>
      </w:r>
      <w:r w:rsidR="006B32A5">
        <w:t xml:space="preserve"> (Bryman, 2008)</w:t>
      </w:r>
      <w:r w:rsidR="00DB3F8A">
        <w:t>. Given the extensive requirements of the research design for data from different stages of the search process the overall length of the survey was not reduced as this would hinder achieving the research objectives.</w:t>
      </w:r>
    </w:p>
    <w:p w14:paraId="7102194D" w14:textId="3292A750" w:rsidR="003E13B0" w:rsidRPr="00111866" w:rsidRDefault="00DB3F8A" w:rsidP="00D94B20">
      <w:r>
        <w:t>The pilot survey responses</w:t>
      </w:r>
      <w:r w:rsidR="00D94B20" w:rsidRPr="00111866">
        <w:t xml:space="preserve"> were not included in the overall number analysed as part of this research. </w:t>
      </w:r>
      <w:r>
        <w:t xml:space="preserve">No significant changes were made to the survey as a result of the pilot survey. </w:t>
      </w:r>
    </w:p>
    <w:p w14:paraId="5BBCC91C" w14:textId="3F29807A" w:rsidR="00D94B20" w:rsidRPr="00EB25CD" w:rsidRDefault="003E13B0" w:rsidP="003E13B0">
      <w:pPr>
        <w:pStyle w:val="Heading3"/>
      </w:pPr>
      <w:bookmarkStart w:id="161" w:name="_Toc270002179"/>
      <w:bookmarkStart w:id="162" w:name="_Toc299718626"/>
      <w:bookmarkStart w:id="163" w:name="_Toc318119326"/>
      <w:r>
        <w:t>5.3.3</w:t>
      </w:r>
      <w:r w:rsidR="007C3486">
        <w:t xml:space="preserve"> </w:t>
      </w:r>
      <w:r w:rsidR="00D94B20" w:rsidRPr="00EB25CD">
        <w:t>Survey Implementation</w:t>
      </w:r>
      <w:bookmarkEnd w:id="161"/>
      <w:bookmarkEnd w:id="162"/>
      <w:bookmarkEnd w:id="163"/>
    </w:p>
    <w:p w14:paraId="47F74655" w14:textId="090491B7" w:rsidR="00B86CDE" w:rsidRDefault="00D94B20" w:rsidP="00D94B20">
      <w:r w:rsidRPr="00111866">
        <w:t xml:space="preserve">After testing the survey design </w:t>
      </w:r>
      <w:r w:rsidR="005426DA" w:rsidRPr="00111866">
        <w:t xml:space="preserve">through </w:t>
      </w:r>
      <w:r w:rsidR="005426DA">
        <w:t xml:space="preserve">critical expert review, </w:t>
      </w:r>
      <w:r w:rsidR="00AE5730">
        <w:t xml:space="preserve">observation </w:t>
      </w:r>
      <w:r w:rsidRPr="00111866">
        <w:t>interviews</w:t>
      </w:r>
      <w:r w:rsidR="00AE5730">
        <w:t xml:space="preserve">, </w:t>
      </w:r>
      <w:r w:rsidRPr="00111866">
        <w:t xml:space="preserve">and the </w:t>
      </w:r>
      <w:r w:rsidR="00AE5730">
        <w:t xml:space="preserve">postal </w:t>
      </w:r>
      <w:r w:rsidRPr="00111866">
        <w:t>pilot</w:t>
      </w:r>
      <w:r w:rsidR="005426DA">
        <w:t>,</w:t>
      </w:r>
      <w:r w:rsidRPr="00111866">
        <w:t xml:space="preserve"> the questionnaire was distributed. The addresses identified by </w:t>
      </w:r>
      <w:r w:rsidR="00B56254">
        <w:t>the Land Registry</w:t>
      </w:r>
      <w:r w:rsidR="00B56254" w:rsidRPr="00111866">
        <w:t xml:space="preserve"> </w:t>
      </w:r>
      <w:r w:rsidRPr="00111866">
        <w:t xml:space="preserve">as residential properties that </w:t>
      </w:r>
      <w:r w:rsidR="00E05544">
        <w:t>were registered as changing</w:t>
      </w:r>
      <w:r w:rsidRPr="00111866">
        <w:t xml:space="preserve"> ownership in 2010 (sample frame), and provided by Sheffield City Council, were used to select t</w:t>
      </w:r>
      <w:r w:rsidR="00AE5730">
        <w:t>he sample addresses. The</w:t>
      </w:r>
      <w:r w:rsidRPr="00111866">
        <w:t xml:space="preserve"> </w:t>
      </w:r>
      <w:r w:rsidR="00B86CDE">
        <w:t xml:space="preserve">target </w:t>
      </w:r>
      <w:r w:rsidRPr="00111866">
        <w:t xml:space="preserve">population is every </w:t>
      </w:r>
      <w:r w:rsidR="00B86CDE">
        <w:t>household</w:t>
      </w:r>
      <w:r w:rsidRPr="00111866">
        <w:t xml:space="preserve"> that purchased </w:t>
      </w:r>
      <w:r w:rsidR="00B86CDE">
        <w:t xml:space="preserve">a dwelling </w:t>
      </w:r>
      <w:r w:rsidR="00AE5730">
        <w:t>for</w:t>
      </w:r>
      <w:r w:rsidRPr="00111866">
        <w:t xml:space="preserve"> </w:t>
      </w:r>
      <w:r w:rsidR="00AE5730">
        <w:t>owner-occupation</w:t>
      </w:r>
      <w:r w:rsidRPr="00111866">
        <w:t xml:space="preserve"> in 2010 in Sheffield. </w:t>
      </w:r>
      <w:r w:rsidR="00B86CDE">
        <w:t>It is not possible to identify households that purchased a dwelling through secondary sources, however from the HMLR database the dwellings that have been purchased can be identified, and therefore act as a proxy</w:t>
      </w:r>
      <w:r w:rsidR="000E736D">
        <w:t xml:space="preserve"> (the sample population)</w:t>
      </w:r>
      <w:r w:rsidR="000E736D">
        <w:rPr>
          <w:rStyle w:val="FootnoteReference"/>
        </w:rPr>
        <w:footnoteReference w:id="27"/>
      </w:r>
      <w:r w:rsidR="00B86CDE">
        <w:t xml:space="preserve">. </w:t>
      </w:r>
    </w:p>
    <w:p w14:paraId="747C1401" w14:textId="60E10104" w:rsidR="00D94B20" w:rsidRPr="00111866" w:rsidRDefault="00D94B20" w:rsidP="00D94B20">
      <w:r w:rsidRPr="00111866">
        <w:t xml:space="preserve">This method for selecting addresses provides a reliable method for identifying residential properties that have exchanged ownership. Despite the property changing ownership, there is no certainty that the residents at the selected address are the owners of the property. Buy to let properties are unidentifiable from the HMLR records and these properties are therefore included in the sample. </w:t>
      </w:r>
      <w:r w:rsidR="006C05D5">
        <w:t>A question about the tenure of dwellings in the survey was included in order to be able to remove respondents who were n</w:t>
      </w:r>
      <w:r w:rsidR="00637E5E">
        <w:t xml:space="preserve">ot owner-occupiers. The data records the changing of ownership of a property, and whilst the majority of dwellings change hands through a market </w:t>
      </w:r>
      <w:r w:rsidR="00637E5E">
        <w:lastRenderedPageBreak/>
        <w:t>exchange, some households change hands through other</w:t>
      </w:r>
      <w:r w:rsidR="001C2B99">
        <w:t xml:space="preserve"> mechanisms (e.g. inheritance). The HMLR data includes price paid information, therefore it is possible to remove addresses that have very low-recorded transaction prices, base</w:t>
      </w:r>
      <w:r w:rsidR="00932D53">
        <w:t>d</w:t>
      </w:r>
      <w:r w:rsidR="001C2B99">
        <w:t xml:space="preserve"> on the assumption that these are non-market transactions. Dwellings </w:t>
      </w:r>
      <w:r w:rsidR="009F09BA">
        <w:t>exchanged</w:t>
      </w:r>
      <w:r w:rsidR="001C2B99">
        <w:t xml:space="preserve"> for less than £15,000 were </w:t>
      </w:r>
      <w:r w:rsidR="00932D53">
        <w:t>removed;</w:t>
      </w:r>
      <w:r w:rsidR="009F09BA">
        <w:t xml:space="preserve"> this resulted in ten dwellings being removed</w:t>
      </w:r>
      <w:r w:rsidR="00932D53">
        <w:t>.</w:t>
      </w:r>
      <w:r w:rsidR="00A42262">
        <w:t xml:space="preserve"> </w:t>
      </w:r>
      <w:r w:rsidR="00637E5E">
        <w:t>Despite these</w:t>
      </w:r>
      <w:r w:rsidRPr="00111866">
        <w:t xml:space="preserve"> limitation</w:t>
      </w:r>
      <w:r w:rsidR="00637E5E">
        <w:t>s</w:t>
      </w:r>
      <w:r w:rsidR="006C05D5">
        <w:t xml:space="preserve"> in the data</w:t>
      </w:r>
      <w:r w:rsidRPr="00111866">
        <w:t xml:space="preserve">, HMLR data provides the most reliable source of property transactions in the UK. </w:t>
      </w:r>
    </w:p>
    <w:p w14:paraId="57186C96" w14:textId="2F4BA121" w:rsidR="00D94B20" w:rsidRPr="00111866" w:rsidRDefault="004B49B1" w:rsidP="00D94B20">
      <w:r>
        <w:t xml:space="preserve">A total of 4,843 dwellings, which were recorded by HMLR, were deemed to have been </w:t>
      </w:r>
      <w:r w:rsidR="0036671E">
        <w:t>sold</w:t>
      </w:r>
      <w:r>
        <w:t xml:space="preserve"> on the market in 2010, and therefore </w:t>
      </w:r>
      <w:r w:rsidR="0036671E">
        <w:t xml:space="preserve">comprise </w:t>
      </w:r>
      <w:r>
        <w:t xml:space="preserve">the </w:t>
      </w:r>
      <w:r w:rsidR="000A797D">
        <w:t>sampling frame</w:t>
      </w:r>
      <w:r>
        <w:t xml:space="preserve">. </w:t>
      </w:r>
      <w:r w:rsidR="00F523F5">
        <w:t>A</w:t>
      </w:r>
      <w:r w:rsidR="00D94B20" w:rsidRPr="00111866">
        <w:t xml:space="preserve"> sample was selected </w:t>
      </w:r>
      <w:r w:rsidR="006C05D5">
        <w:t xml:space="preserve">from the </w:t>
      </w:r>
      <w:r w:rsidR="000A797D">
        <w:t>sampling frame using a simple random sample</w:t>
      </w:r>
      <w:r w:rsidR="006C05D5">
        <w:t xml:space="preserve"> </w:t>
      </w:r>
      <w:r w:rsidR="00D94B20" w:rsidRPr="00111866">
        <w:t xml:space="preserve">to derive the addresses to </w:t>
      </w:r>
      <w:r w:rsidR="000A797D">
        <w:t>send</w:t>
      </w:r>
      <w:r w:rsidR="00D94B20" w:rsidRPr="00111866">
        <w:t xml:space="preserve"> the survey </w:t>
      </w:r>
      <w:r w:rsidR="000A797D">
        <w:t>to. This</w:t>
      </w:r>
      <w:r w:rsidR="00D94B20" w:rsidRPr="00111866">
        <w:t xml:space="preserve"> </w:t>
      </w:r>
      <w:r w:rsidR="000A797D">
        <w:t>study</w:t>
      </w:r>
      <w:r w:rsidR="00D94B20" w:rsidRPr="00111866">
        <w:t xml:space="preserve"> uses inferential statistics </w:t>
      </w:r>
      <w:r w:rsidR="000A797D">
        <w:t xml:space="preserve">from the sample to </w:t>
      </w:r>
      <w:r w:rsidR="00D94B20" w:rsidRPr="00111866">
        <w:t>suggest the behaviour of</w:t>
      </w:r>
      <w:r w:rsidR="000A797D">
        <w:t xml:space="preserve"> the target population. It does not, however,</w:t>
      </w:r>
      <w:r w:rsidR="00D94B20" w:rsidRPr="00111866">
        <w:t xml:space="preserve"> argue that the research represents with complete accuracy the behaviour of all households, nor that the typology is based on all transactions, rather it infers behaviour from the sample to the </w:t>
      </w:r>
      <w:r w:rsidR="000A797D">
        <w:t>target</w:t>
      </w:r>
      <w:r w:rsidR="00D94B20" w:rsidRPr="00111866">
        <w:t xml:space="preserve"> population. This is a limitation of the research, but is in line with most quantitative methods in social sciences, where analysing the behaviour of the whole population is </w:t>
      </w:r>
      <w:r w:rsidR="000A797D">
        <w:t>not possible</w:t>
      </w:r>
      <w:r w:rsidR="00D94B20" w:rsidRPr="00111866">
        <w:t xml:space="preserve">. The reason for using a random sample is outlined below against the context of other sampling methods. </w:t>
      </w:r>
    </w:p>
    <w:p w14:paraId="5F0AAB01" w14:textId="755025CD" w:rsidR="00D94B20" w:rsidRPr="00111866" w:rsidRDefault="004B49B1" w:rsidP="00D94B20">
      <w:r>
        <w:t xml:space="preserve">No sampling method can </w:t>
      </w:r>
      <w:r w:rsidR="00F523F5">
        <w:t xml:space="preserve">guarantee that the </w:t>
      </w:r>
      <w:r w:rsidR="00E05544">
        <w:t xml:space="preserve">target </w:t>
      </w:r>
      <w:r w:rsidR="00F523F5">
        <w:t xml:space="preserve">population is exactly represented (Blaikie, </w:t>
      </w:r>
      <w:r w:rsidR="00EA37A4">
        <w:t>2010</w:t>
      </w:r>
      <w:r w:rsidR="00F523F5">
        <w:t xml:space="preserve">). </w:t>
      </w:r>
      <w:r w:rsidR="00D94B20" w:rsidRPr="00111866">
        <w:t>Convenience, stratified random and random sampling methods were all considered. Convenience sampling was disregarded, as it offers no clear advantage in selecting addresses for a postal survey given the equal costs in time and money in distributing the surveys regardless of address. The disadvantages of using a convenience sample</w:t>
      </w:r>
      <w:r w:rsidR="006C05D5">
        <w:t>,</w:t>
      </w:r>
      <w:r w:rsidR="00D94B20" w:rsidRPr="00111866">
        <w:t xml:space="preserve"> where differences in behaviour may relate to housing types that are unevenly distributed across the city, neighbourhoods, or household characteristics that vary with location </w:t>
      </w:r>
      <w:r w:rsidR="006C05D5">
        <w:t>are</w:t>
      </w:r>
      <w:r w:rsidR="00D94B20" w:rsidRPr="00111866">
        <w:t xml:space="preserve"> clearly evident. </w:t>
      </w:r>
    </w:p>
    <w:p w14:paraId="374F3083" w14:textId="4E1B0023" w:rsidR="00D94B20" w:rsidRPr="00111866" w:rsidRDefault="00D94B20" w:rsidP="00D94B20">
      <w:r w:rsidRPr="00111866">
        <w:t xml:space="preserve">Stratified random sampling could have been used to provide a clear division between the housing type and neighbourhood characteristics outlined above. Using secondary data (e.g. census) it would also be possible to stratify the sample based upon </w:t>
      </w:r>
      <w:r w:rsidR="006C05D5">
        <w:t xml:space="preserve">the </w:t>
      </w:r>
      <w:r w:rsidRPr="00111866">
        <w:t xml:space="preserve">household characteristics that most frequently occur within an output area (or larger geographical unit), but it would be uncertain that the specific addresses selected within the sample would necessarily represent these household types. Stratified sampling also represents a complexity when attempting to build a typology of behaviour from the data (e.g. through the use of principal component analysis which is described later). As it is not certain, ex-ante, whether the typology should be determined by the location, type or household characteristic it would not necessarily be clear how to stratify the survey based upon these characteristics, i.e. which element(s) should take precedent. Leishman (2003) suggests that stratified random sampling should be used in real estate research where the segmentation of groups is known, but not necessarily where it is not clear. </w:t>
      </w:r>
    </w:p>
    <w:p w14:paraId="7404E1AF" w14:textId="77777777" w:rsidR="00D94B20" w:rsidRPr="00111866" w:rsidRDefault="00D94B20" w:rsidP="00D94B20">
      <w:pPr>
        <w:ind w:left="720"/>
      </w:pPr>
      <w:r w:rsidRPr="00111866">
        <w:lastRenderedPageBreak/>
        <w:t>“One drawback to the stratified sampling method is that its use requires that we know, at the outset, the parameters that define segmentation. Sometimes that is not the case and we cannot therefore use quotas in the data collection phase of the research project. In these circumstances it is prudent to collect information on a range of parameters such as age, sex, marital status and so on. We can test for variation in responses with respect to these parameters statistically” (Leishman, 2003, P.41)</w:t>
      </w:r>
    </w:p>
    <w:p w14:paraId="7A52FD71" w14:textId="09F0F1BA" w:rsidR="00D94B20" w:rsidRDefault="00D94B20" w:rsidP="00D94B20">
      <w:r w:rsidRPr="00111866">
        <w:t xml:space="preserve">Random samples, </w:t>
      </w:r>
      <w:r w:rsidR="006C05D5">
        <w:t>of</w:t>
      </w:r>
      <w:r w:rsidRPr="00111866">
        <w:t xml:space="preserve"> a large sample size</w:t>
      </w:r>
      <w:r w:rsidR="006C05D5">
        <w:t>,</w:t>
      </w:r>
      <w:r w:rsidRPr="00111866">
        <w:t xml:space="preserve"> are likely to represent the overall population. </w:t>
      </w:r>
      <w:r w:rsidR="00B86CDE">
        <w:t xml:space="preserve">In this study the target population is every household that purchased a dwelling in Sheffield in 2010 for owner occupation. </w:t>
      </w:r>
      <w:r w:rsidRPr="00111866">
        <w:t xml:space="preserve">Given the discussion above about the need not to pre-determine the selection criteria </w:t>
      </w:r>
      <w:r w:rsidR="00B86CDE">
        <w:t xml:space="preserve">based on household or housing characteristics </w:t>
      </w:r>
      <w:r w:rsidRPr="00111866">
        <w:t xml:space="preserve">and the limitations of information about the household characteristics, a random sample gives a more intuitive possibility for selection than a stratified sample. One issue for random sampling is selecting a procedure to create the random sample, given </w:t>
      </w:r>
      <w:r w:rsidR="004B49B1">
        <w:t xml:space="preserve">that </w:t>
      </w:r>
      <w:r w:rsidRPr="00111866">
        <w:t xml:space="preserve">there is an inherent contradiction between ‘random’ and ‘process’ the method for selection can only approximate a random approach. For this SPSS was used to select a random sample, this in essence is an automated approach to random selection and follows an approximation rather than a strict random selection. </w:t>
      </w:r>
    </w:p>
    <w:p w14:paraId="0FEF0C48" w14:textId="6818BE09" w:rsidR="00271C26" w:rsidRDefault="004B49B1" w:rsidP="00D94B20">
      <w:r>
        <w:t>4,000 addresses were randomly selected to receive the postal survey</w:t>
      </w:r>
      <w:r w:rsidR="00EC739F">
        <w:t xml:space="preserve"> (wave A)</w:t>
      </w:r>
      <w:r>
        <w:t xml:space="preserve">. </w:t>
      </w:r>
      <w:r w:rsidR="00271C26">
        <w:t>The surveys were distributed in envelopes using second-class postage. Inside the envelope was the paper survey and an addressed, Freepost stamped return envelope with the un</w:t>
      </w:r>
      <w:r w:rsidR="009A26F2">
        <w:t>iversity Freepost address (see A</w:t>
      </w:r>
      <w:r w:rsidR="00271C26">
        <w:t xml:space="preserve">ppendix </w:t>
      </w:r>
      <w:r w:rsidR="009A26F2">
        <w:t xml:space="preserve">D </w:t>
      </w:r>
      <w:r w:rsidR="00271C26">
        <w:t>for the envelope). The survey did not include a monetary reward for complet</w:t>
      </w:r>
      <w:r w:rsidR="00B21F48">
        <w:t>ion or entry into a competition</w:t>
      </w:r>
      <w:r w:rsidR="00B21F48">
        <w:rPr>
          <w:rStyle w:val="FootnoteReference"/>
        </w:rPr>
        <w:footnoteReference w:id="28"/>
      </w:r>
      <w:r w:rsidR="00B21F48">
        <w:t xml:space="preserve">. </w:t>
      </w:r>
    </w:p>
    <w:p w14:paraId="0FEAF9DA" w14:textId="7849D23A" w:rsidR="00EC739F" w:rsidRDefault="00EC739F" w:rsidP="00D94B20">
      <w:r>
        <w:t xml:space="preserve">The survey response rate for wave A was 10%, with 399 responses received. </w:t>
      </w:r>
    </w:p>
    <w:p w14:paraId="427423CC" w14:textId="6D5FB772" w:rsidR="001E6C05" w:rsidRPr="006E3A6A" w:rsidRDefault="00EC739F" w:rsidP="006E3A6A">
      <w:r>
        <w:t xml:space="preserve">In order to increase the number of responses a second wave of surveys was distributed. Second waves of survey distribution can either be sent to the addresses of households who have already been sent a survey, or to addresses that have not yet been sent one. 1,000 more surveys were distributed, of which 843 were to addresses that had not yet been sent a survey (thus after wave B, every address in the target population had been sent the survey), and 157 to randomly selected addresses that had already previously been sent a survey (respondent addresses were removed from the database prior to selecting the wave B addresses, therefore would not be re-sampled). </w:t>
      </w:r>
    </w:p>
    <w:p w14:paraId="190C1B46" w14:textId="77777777" w:rsidR="00637E21" w:rsidRDefault="00637E21" w:rsidP="00A42262">
      <w:pPr>
        <w:jc w:val="right"/>
        <w:rPr>
          <w:i/>
        </w:rPr>
      </w:pPr>
    </w:p>
    <w:p w14:paraId="007F0E12" w14:textId="77777777" w:rsidR="00637E21" w:rsidRDefault="00637E21" w:rsidP="00A42262">
      <w:pPr>
        <w:jc w:val="right"/>
        <w:rPr>
          <w:i/>
        </w:rPr>
      </w:pPr>
    </w:p>
    <w:p w14:paraId="43F35CFE" w14:textId="77777777" w:rsidR="00A42262" w:rsidRPr="006B4BC1" w:rsidRDefault="00A42262" w:rsidP="00A42262">
      <w:pPr>
        <w:jc w:val="right"/>
        <w:rPr>
          <w:i/>
        </w:rPr>
      </w:pPr>
      <w:r w:rsidRPr="006B4BC1">
        <w:rPr>
          <w:i/>
        </w:rPr>
        <w:lastRenderedPageBreak/>
        <w:t>Survey response rate</w:t>
      </w:r>
    </w:p>
    <w:p w14:paraId="6A43464D" w14:textId="7F74D064" w:rsidR="00A42262" w:rsidRDefault="00A42262" w:rsidP="00A42262">
      <w:r>
        <w:t>The response rate as a proportion of the whole population of dwellings sold in 2010 is 9.7%</w:t>
      </w:r>
      <w:r w:rsidR="00E50473">
        <w:t>, at 469 responses</w:t>
      </w:r>
      <w:r>
        <w:t xml:space="preserve">. This reflects that survey response rate, when waves A and B are combined, as all 4,843 dwellings sold in 2010 were sampled. </w:t>
      </w:r>
    </w:p>
    <w:p w14:paraId="20DA9874" w14:textId="51448D0B" w:rsidR="00B179FC" w:rsidRPr="007C3486" w:rsidRDefault="007C3486" w:rsidP="00AB4310">
      <w:pPr>
        <w:pStyle w:val="Figures"/>
      </w:pPr>
      <w:bookmarkStart w:id="164" w:name="_Toc318119657"/>
      <w:r w:rsidRPr="007C3486">
        <w:t>Fig</w:t>
      </w:r>
      <w:r w:rsidR="00833725">
        <w:t>.</w:t>
      </w:r>
      <w:r w:rsidRPr="007C3486">
        <w:t xml:space="preserve"> 5.4</w:t>
      </w:r>
      <w:r w:rsidR="00B961D9" w:rsidRPr="007C3486">
        <w:t>:</w:t>
      </w:r>
      <w:r w:rsidR="00A42262" w:rsidRPr="007C3486">
        <w:t xml:space="preserve"> Map of all sold dwellings in 2010 and survey responses</w:t>
      </w:r>
      <w:bookmarkEnd w:id="164"/>
    </w:p>
    <w:p w14:paraId="7D175E52" w14:textId="77777777" w:rsidR="00B179FC" w:rsidRDefault="00B179FC" w:rsidP="00A42262"/>
    <w:p w14:paraId="048A7B3C" w14:textId="051161CC" w:rsidR="00B179FC" w:rsidRDefault="00B179FC" w:rsidP="00A42262"/>
    <w:p w14:paraId="4FA6619F" w14:textId="6D7EC33E" w:rsidR="00B179FC" w:rsidRDefault="001E6C05" w:rsidP="00A42262">
      <w:r w:rsidRPr="00B179FC">
        <w:rPr>
          <w:noProof/>
          <w:lang w:val="en-US"/>
        </w:rPr>
        <w:drawing>
          <wp:anchor distT="0" distB="0" distL="114300" distR="114300" simplePos="0" relativeHeight="251660288" behindDoc="0" locked="0" layoutInCell="1" allowOverlap="1" wp14:anchorId="353E4D4F" wp14:editId="331513DD">
            <wp:simplePos x="0" y="0"/>
            <wp:positionH relativeFrom="column">
              <wp:posOffset>-1102995</wp:posOffset>
            </wp:positionH>
            <wp:positionV relativeFrom="paragraph">
              <wp:posOffset>262255</wp:posOffset>
            </wp:positionV>
            <wp:extent cx="7270115" cy="5146040"/>
            <wp:effectExtent l="0" t="4762" r="0" b="0"/>
            <wp:wrapNone/>
            <wp:docPr id="75" name="Picture 75" descr="Macintosh HD:Users:richard:Desktop:PhD:Maps:SoldPropertiesAndResponden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richard:Desktop:PhD:Maps:SoldPropertiesAndRespondents.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7270115" cy="51460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CFBECC6" w14:textId="2977A196" w:rsidR="00B179FC" w:rsidRDefault="00B179FC" w:rsidP="00A42262"/>
    <w:p w14:paraId="27B743DE" w14:textId="77777777" w:rsidR="00B179FC" w:rsidRPr="00111866" w:rsidRDefault="00B179FC" w:rsidP="00A42262"/>
    <w:p w14:paraId="3B70D4D2" w14:textId="0FC688D0" w:rsidR="00A42262" w:rsidRDefault="00A42262" w:rsidP="00D94B20"/>
    <w:p w14:paraId="5CD1D674" w14:textId="0A1C3786" w:rsidR="00D94B20" w:rsidRDefault="00D94B20" w:rsidP="00D94B20"/>
    <w:p w14:paraId="43D0FFCF" w14:textId="77777777" w:rsidR="00B179FC" w:rsidRDefault="00B179FC" w:rsidP="00D94B20"/>
    <w:p w14:paraId="43F288B5" w14:textId="77777777" w:rsidR="00B179FC" w:rsidRDefault="00B179FC" w:rsidP="00D94B20"/>
    <w:p w14:paraId="4A735FCB" w14:textId="77777777" w:rsidR="00B179FC" w:rsidRDefault="00B179FC" w:rsidP="00D94B20"/>
    <w:p w14:paraId="472ED8FF" w14:textId="77777777" w:rsidR="00B179FC" w:rsidRDefault="00B179FC" w:rsidP="00D94B20"/>
    <w:p w14:paraId="6B4777D7" w14:textId="77777777" w:rsidR="00B179FC" w:rsidRDefault="00B179FC" w:rsidP="00D94B20"/>
    <w:p w14:paraId="2FCD5EB4" w14:textId="77777777" w:rsidR="00B179FC" w:rsidRDefault="00B179FC" w:rsidP="00D94B20"/>
    <w:p w14:paraId="74B6F2EF" w14:textId="77777777" w:rsidR="00B179FC" w:rsidRDefault="00B179FC" w:rsidP="00D94B20"/>
    <w:p w14:paraId="2992A8F8" w14:textId="77777777" w:rsidR="00B179FC" w:rsidRDefault="00B179FC" w:rsidP="00D94B20"/>
    <w:p w14:paraId="7A690C87" w14:textId="77777777" w:rsidR="00B179FC" w:rsidRDefault="00B179FC" w:rsidP="00D94B20"/>
    <w:p w14:paraId="2B12A077" w14:textId="77777777" w:rsidR="00B179FC" w:rsidRDefault="00B179FC" w:rsidP="00D94B20"/>
    <w:p w14:paraId="04A2ADCE" w14:textId="77777777" w:rsidR="00B179FC" w:rsidRDefault="00B179FC" w:rsidP="00D94B20"/>
    <w:p w14:paraId="6FF270A1" w14:textId="77777777" w:rsidR="00B179FC" w:rsidRDefault="00B179FC" w:rsidP="00D94B20"/>
    <w:p w14:paraId="06DCF26F" w14:textId="77777777" w:rsidR="00B179FC" w:rsidRDefault="00B179FC" w:rsidP="00D94B20"/>
    <w:p w14:paraId="5FA0ECA0" w14:textId="77777777" w:rsidR="00B179FC" w:rsidRDefault="005B36C8" w:rsidP="006F734C">
      <w:r>
        <w:t>Source: Author’s own, Sold property data from HMLR</w:t>
      </w:r>
      <w:r w:rsidR="005F06CB">
        <w:t>,</w:t>
      </w:r>
      <w:r w:rsidR="00975A02">
        <w:t xml:space="preserve"> 2010</w:t>
      </w:r>
    </w:p>
    <w:p w14:paraId="75A001C5" w14:textId="77777777" w:rsidR="001E6C05" w:rsidRDefault="001E6C05" w:rsidP="001E6C05">
      <w:r>
        <w:lastRenderedPageBreak/>
        <w:t xml:space="preserve">There is some variation in the proportion of responses by variables that are known from the HMLR data set, or can be imputed from it. Tables 5.2 to 5.5 show the population proportions (of all dwellings sold in 2010) and the proportion of all responses for location, month of completion, new property, and type variables. Fig. 5.1 shows a map of all sold dwellings in 2010 (the target population and addresses of all distributed surveys) and the survey responses. It is evident that some areas of the city had few dwelling transactions in 2010, and therefore market outcomes were spatially uneven. It is unknown whether the reasons for this variation in spatial outcomes are predicated on variation in dwelling locations (and tenure locations) or search behaviour. It is likely that the market was equally active for all price points given the impact of the Global Financial Crisis on employment and access to finance for mortgages. It is also evident from the map that there are some areas with transactions, but with very few survey responses.  </w:t>
      </w:r>
    </w:p>
    <w:p w14:paraId="2C074B9F" w14:textId="3BA2A565" w:rsidR="00AB431B" w:rsidRDefault="00D31C8C" w:rsidP="006F734C">
      <w:r>
        <w:t>The proportion of responses for different locations shows some large variations. The East, North and South East housing market areas are all underrepresented by more than 3%, whilst the South West and North West were both overrepresented by more than 3%. Of the four largest housing market areas, by the number of dwellings that changed ownership in 2010, two were over represented (South West and North West Urban) and two underrepresented (</w:t>
      </w:r>
      <w:r w:rsidR="00730AC0">
        <w:t>South East and City Centre</w:t>
      </w:r>
      <w:r>
        <w:t xml:space="preserve">). </w:t>
      </w:r>
      <w:r w:rsidR="00730AC0">
        <w:t xml:space="preserve">Broadly, the housing market areas in the west of the city had higher response rates than those in the east of the city. This may reflect socio-economics divisions between the two sides of the city, but proving causality is not possible from the response rates. </w:t>
      </w:r>
    </w:p>
    <w:p w14:paraId="34C57C62" w14:textId="7DDC3B86" w:rsidR="00ED5BB1" w:rsidRDefault="00ED5BB1" w:rsidP="003B73AD">
      <w:pPr>
        <w:pStyle w:val="Tab1"/>
      </w:pPr>
      <w:r>
        <w:t xml:space="preserve"> </w:t>
      </w:r>
      <w:bookmarkStart w:id="165" w:name="_Toc299718627"/>
      <w:bookmarkStart w:id="166" w:name="_Toc318119682"/>
      <w:r w:rsidR="00B961D9">
        <w:t>Table 5.2</w:t>
      </w:r>
      <w:r w:rsidR="006B4BC1">
        <w:t>:</w:t>
      </w:r>
      <w:r w:rsidR="00511BE3">
        <w:t xml:space="preserve"> Location: population and survey response rate (by Housing Market Area)</w:t>
      </w:r>
      <w:bookmarkEnd w:id="165"/>
      <w:bookmarkEnd w:id="166"/>
    </w:p>
    <w:tbl>
      <w:tblPr>
        <w:tblW w:w="5000" w:type="pct"/>
        <w:tblLook w:val="04A0" w:firstRow="1" w:lastRow="0" w:firstColumn="1" w:lastColumn="0" w:noHBand="0" w:noVBand="1"/>
      </w:tblPr>
      <w:tblGrid>
        <w:gridCol w:w="2715"/>
        <w:gridCol w:w="2423"/>
        <w:gridCol w:w="2102"/>
        <w:gridCol w:w="1310"/>
      </w:tblGrid>
      <w:tr w:rsidR="00ED5BB1" w:rsidRPr="00ED5BB1" w14:paraId="09D171B4" w14:textId="77777777" w:rsidTr="00511BE3">
        <w:trPr>
          <w:trHeight w:val="315"/>
        </w:trPr>
        <w:tc>
          <w:tcPr>
            <w:tcW w:w="1588" w:type="pct"/>
            <w:shd w:val="clear" w:color="auto" w:fill="D9D9D9" w:themeFill="background1" w:themeFillShade="D9"/>
            <w:noWrap/>
            <w:vAlign w:val="center"/>
            <w:hideMark/>
          </w:tcPr>
          <w:p w14:paraId="17419704" w14:textId="3266B87B" w:rsidR="00ED5BB1" w:rsidRPr="00ED5BB1" w:rsidRDefault="00ED5BB1" w:rsidP="00511BE3">
            <w:pPr>
              <w:pStyle w:val="NoSpacing"/>
              <w:spacing w:line="240" w:lineRule="auto"/>
              <w:jc w:val="left"/>
              <w:rPr>
                <w:lang w:eastAsia="en-GB"/>
              </w:rPr>
            </w:pPr>
            <w:r>
              <w:rPr>
                <w:lang w:eastAsia="en-GB"/>
              </w:rPr>
              <w:t>Housing Market Area</w:t>
            </w:r>
          </w:p>
        </w:tc>
        <w:tc>
          <w:tcPr>
            <w:tcW w:w="1417" w:type="pct"/>
            <w:shd w:val="clear" w:color="auto" w:fill="D9D9D9" w:themeFill="background1" w:themeFillShade="D9"/>
            <w:noWrap/>
            <w:vAlign w:val="center"/>
            <w:hideMark/>
          </w:tcPr>
          <w:p w14:paraId="4A4B3F02" w14:textId="65658D82" w:rsidR="00ED5BB1" w:rsidRPr="00ED5BB1" w:rsidRDefault="00ED5BB1" w:rsidP="00511BE3">
            <w:pPr>
              <w:pStyle w:val="NoSpacing"/>
              <w:spacing w:line="240" w:lineRule="auto"/>
              <w:jc w:val="center"/>
              <w:rPr>
                <w:lang w:eastAsia="en-GB"/>
              </w:rPr>
            </w:pPr>
            <w:r>
              <w:rPr>
                <w:lang w:eastAsia="en-GB"/>
              </w:rPr>
              <w:t>Population p</w:t>
            </w:r>
            <w:r w:rsidRPr="00ED5BB1">
              <w:rPr>
                <w:lang w:eastAsia="en-GB"/>
              </w:rPr>
              <w:t>ercentage</w:t>
            </w:r>
          </w:p>
        </w:tc>
        <w:tc>
          <w:tcPr>
            <w:tcW w:w="1229" w:type="pct"/>
            <w:shd w:val="clear" w:color="auto" w:fill="D9D9D9" w:themeFill="background1" w:themeFillShade="D9"/>
            <w:noWrap/>
            <w:vAlign w:val="center"/>
            <w:hideMark/>
          </w:tcPr>
          <w:p w14:paraId="43BCFF4D" w14:textId="03F2AFDD" w:rsidR="00ED5BB1" w:rsidRPr="00ED5BB1" w:rsidRDefault="00ED5BB1" w:rsidP="00511BE3">
            <w:pPr>
              <w:pStyle w:val="NoSpacing"/>
              <w:spacing w:line="240" w:lineRule="auto"/>
              <w:jc w:val="center"/>
              <w:rPr>
                <w:lang w:eastAsia="en-GB"/>
              </w:rPr>
            </w:pPr>
            <w:r>
              <w:rPr>
                <w:lang w:eastAsia="en-GB"/>
              </w:rPr>
              <w:t>Response rate</w:t>
            </w:r>
          </w:p>
        </w:tc>
        <w:tc>
          <w:tcPr>
            <w:tcW w:w="767" w:type="pct"/>
            <w:shd w:val="clear" w:color="auto" w:fill="D9D9D9" w:themeFill="background1" w:themeFillShade="D9"/>
            <w:noWrap/>
            <w:vAlign w:val="center"/>
            <w:hideMark/>
          </w:tcPr>
          <w:p w14:paraId="449B0311" w14:textId="77777777" w:rsidR="00ED5BB1" w:rsidRPr="00ED5BB1" w:rsidRDefault="00ED5BB1" w:rsidP="00511BE3">
            <w:pPr>
              <w:pStyle w:val="NoSpacing"/>
              <w:spacing w:line="240" w:lineRule="auto"/>
              <w:jc w:val="center"/>
              <w:rPr>
                <w:lang w:eastAsia="en-GB"/>
              </w:rPr>
            </w:pPr>
            <w:r w:rsidRPr="00ED5BB1">
              <w:rPr>
                <w:lang w:eastAsia="en-GB"/>
              </w:rPr>
              <w:t>Difference</w:t>
            </w:r>
          </w:p>
        </w:tc>
      </w:tr>
      <w:tr w:rsidR="00ED5BB1" w:rsidRPr="00ED5BB1" w14:paraId="148241EB" w14:textId="77777777" w:rsidTr="00511BE3">
        <w:trPr>
          <w:trHeight w:val="100"/>
        </w:trPr>
        <w:tc>
          <w:tcPr>
            <w:tcW w:w="1588" w:type="pct"/>
            <w:shd w:val="clear" w:color="auto" w:fill="auto"/>
            <w:noWrap/>
            <w:vAlign w:val="center"/>
            <w:hideMark/>
          </w:tcPr>
          <w:p w14:paraId="4303C7A7" w14:textId="77777777" w:rsidR="00ED5BB1" w:rsidRPr="00ED5BB1" w:rsidRDefault="00ED5BB1" w:rsidP="00511BE3">
            <w:pPr>
              <w:pStyle w:val="NoSpacing"/>
              <w:spacing w:line="240" w:lineRule="auto"/>
              <w:jc w:val="left"/>
              <w:rPr>
                <w:lang w:eastAsia="en-GB"/>
              </w:rPr>
            </w:pPr>
            <w:r w:rsidRPr="00ED5BB1">
              <w:rPr>
                <w:lang w:eastAsia="en-GB"/>
              </w:rPr>
              <w:t>City Centre</w:t>
            </w:r>
          </w:p>
        </w:tc>
        <w:tc>
          <w:tcPr>
            <w:tcW w:w="1417" w:type="pct"/>
            <w:shd w:val="clear" w:color="auto" w:fill="auto"/>
            <w:noWrap/>
            <w:vAlign w:val="center"/>
            <w:hideMark/>
          </w:tcPr>
          <w:p w14:paraId="030F3387" w14:textId="77777777" w:rsidR="00ED5BB1" w:rsidRPr="00ED5BB1" w:rsidRDefault="00ED5BB1" w:rsidP="00511BE3">
            <w:pPr>
              <w:pStyle w:val="NoSpacing"/>
              <w:spacing w:line="240" w:lineRule="auto"/>
              <w:jc w:val="center"/>
              <w:rPr>
                <w:lang w:eastAsia="en-GB"/>
              </w:rPr>
            </w:pPr>
            <w:r w:rsidRPr="00ED5BB1">
              <w:rPr>
                <w:lang w:eastAsia="en-GB"/>
              </w:rPr>
              <w:t>2.9</w:t>
            </w:r>
          </w:p>
        </w:tc>
        <w:tc>
          <w:tcPr>
            <w:tcW w:w="1229" w:type="pct"/>
            <w:shd w:val="clear" w:color="auto" w:fill="auto"/>
            <w:noWrap/>
            <w:vAlign w:val="center"/>
            <w:hideMark/>
          </w:tcPr>
          <w:p w14:paraId="79387E0F" w14:textId="626D1D7A" w:rsidR="00ED5BB1" w:rsidRPr="00ED5BB1" w:rsidRDefault="00D31C8C" w:rsidP="00511BE3">
            <w:pPr>
              <w:pStyle w:val="NoSpacing"/>
              <w:spacing w:line="240" w:lineRule="auto"/>
              <w:jc w:val="center"/>
              <w:rPr>
                <w:lang w:eastAsia="en-GB"/>
              </w:rPr>
            </w:pPr>
            <w:r>
              <w:rPr>
                <w:lang w:eastAsia="en-GB"/>
              </w:rPr>
              <w:t>0</w:t>
            </w:r>
            <w:r w:rsidR="00ED5BB1" w:rsidRPr="00ED5BB1">
              <w:rPr>
                <w:lang w:eastAsia="en-GB"/>
              </w:rPr>
              <w:t>.9</w:t>
            </w:r>
          </w:p>
        </w:tc>
        <w:tc>
          <w:tcPr>
            <w:tcW w:w="767" w:type="pct"/>
            <w:shd w:val="clear" w:color="auto" w:fill="auto"/>
            <w:noWrap/>
            <w:vAlign w:val="center"/>
            <w:hideMark/>
          </w:tcPr>
          <w:p w14:paraId="0748F240" w14:textId="77777777" w:rsidR="00ED5BB1" w:rsidRPr="00ED5BB1" w:rsidRDefault="00ED5BB1" w:rsidP="00511BE3">
            <w:pPr>
              <w:pStyle w:val="NoSpacing"/>
              <w:spacing w:line="240" w:lineRule="auto"/>
              <w:jc w:val="center"/>
              <w:rPr>
                <w:lang w:eastAsia="en-GB"/>
              </w:rPr>
            </w:pPr>
            <w:r w:rsidRPr="00ED5BB1">
              <w:rPr>
                <w:lang w:eastAsia="en-GB"/>
              </w:rPr>
              <w:t>2.06</w:t>
            </w:r>
          </w:p>
        </w:tc>
      </w:tr>
      <w:tr w:rsidR="00ED5BB1" w:rsidRPr="00ED5BB1" w14:paraId="4F595CBC" w14:textId="77777777" w:rsidTr="00511BE3">
        <w:trPr>
          <w:trHeight w:val="101"/>
        </w:trPr>
        <w:tc>
          <w:tcPr>
            <w:tcW w:w="1588" w:type="pct"/>
            <w:shd w:val="clear" w:color="auto" w:fill="F2F2F2" w:themeFill="background1" w:themeFillShade="F2"/>
            <w:noWrap/>
            <w:vAlign w:val="center"/>
            <w:hideMark/>
          </w:tcPr>
          <w:p w14:paraId="64277E7B" w14:textId="77777777" w:rsidR="00ED5BB1" w:rsidRPr="00ED5BB1" w:rsidRDefault="00ED5BB1" w:rsidP="00511BE3">
            <w:pPr>
              <w:pStyle w:val="NoSpacing"/>
              <w:spacing w:line="240" w:lineRule="auto"/>
              <w:jc w:val="left"/>
              <w:rPr>
                <w:lang w:eastAsia="en-GB"/>
              </w:rPr>
            </w:pPr>
            <w:r w:rsidRPr="00ED5BB1">
              <w:rPr>
                <w:lang w:eastAsia="en-GB"/>
              </w:rPr>
              <w:t>City Centre West</w:t>
            </w:r>
          </w:p>
        </w:tc>
        <w:tc>
          <w:tcPr>
            <w:tcW w:w="1417" w:type="pct"/>
            <w:shd w:val="clear" w:color="auto" w:fill="F2F2F2" w:themeFill="background1" w:themeFillShade="F2"/>
            <w:noWrap/>
            <w:vAlign w:val="center"/>
            <w:hideMark/>
          </w:tcPr>
          <w:p w14:paraId="5A2C11AB" w14:textId="77777777" w:rsidR="00ED5BB1" w:rsidRPr="00ED5BB1" w:rsidRDefault="00ED5BB1" w:rsidP="00511BE3">
            <w:pPr>
              <w:pStyle w:val="NoSpacing"/>
              <w:spacing w:line="240" w:lineRule="auto"/>
              <w:jc w:val="center"/>
              <w:rPr>
                <w:lang w:eastAsia="en-GB"/>
              </w:rPr>
            </w:pPr>
            <w:r w:rsidRPr="00ED5BB1">
              <w:rPr>
                <w:lang w:eastAsia="en-GB"/>
              </w:rPr>
              <w:t>10.6</w:t>
            </w:r>
          </w:p>
        </w:tc>
        <w:tc>
          <w:tcPr>
            <w:tcW w:w="1229" w:type="pct"/>
            <w:shd w:val="clear" w:color="auto" w:fill="F2F2F2" w:themeFill="background1" w:themeFillShade="F2"/>
            <w:noWrap/>
            <w:vAlign w:val="center"/>
            <w:hideMark/>
          </w:tcPr>
          <w:p w14:paraId="67AEB6EB" w14:textId="77777777" w:rsidR="00ED5BB1" w:rsidRPr="00ED5BB1" w:rsidRDefault="00ED5BB1" w:rsidP="00511BE3">
            <w:pPr>
              <w:pStyle w:val="NoSpacing"/>
              <w:spacing w:line="240" w:lineRule="auto"/>
              <w:jc w:val="center"/>
              <w:rPr>
                <w:lang w:eastAsia="en-GB"/>
              </w:rPr>
            </w:pPr>
            <w:r w:rsidRPr="00ED5BB1">
              <w:rPr>
                <w:lang w:eastAsia="en-GB"/>
              </w:rPr>
              <w:t>13.4</w:t>
            </w:r>
          </w:p>
        </w:tc>
        <w:tc>
          <w:tcPr>
            <w:tcW w:w="767" w:type="pct"/>
            <w:shd w:val="clear" w:color="auto" w:fill="F2F2F2" w:themeFill="background1" w:themeFillShade="F2"/>
            <w:noWrap/>
            <w:vAlign w:val="center"/>
            <w:hideMark/>
          </w:tcPr>
          <w:p w14:paraId="34AC417E" w14:textId="77777777" w:rsidR="00ED5BB1" w:rsidRPr="00ED5BB1" w:rsidRDefault="00ED5BB1" w:rsidP="00511BE3">
            <w:pPr>
              <w:pStyle w:val="NoSpacing"/>
              <w:spacing w:line="240" w:lineRule="auto"/>
              <w:jc w:val="center"/>
              <w:rPr>
                <w:lang w:eastAsia="en-GB"/>
              </w:rPr>
            </w:pPr>
            <w:r w:rsidRPr="00ED5BB1">
              <w:rPr>
                <w:lang w:eastAsia="en-GB"/>
              </w:rPr>
              <w:t>-2.83</w:t>
            </w:r>
          </w:p>
        </w:tc>
      </w:tr>
      <w:tr w:rsidR="00ED5BB1" w:rsidRPr="00ED5BB1" w14:paraId="15D78A15" w14:textId="77777777" w:rsidTr="00511BE3">
        <w:trPr>
          <w:trHeight w:val="146"/>
        </w:trPr>
        <w:tc>
          <w:tcPr>
            <w:tcW w:w="1588" w:type="pct"/>
            <w:shd w:val="clear" w:color="auto" w:fill="auto"/>
            <w:noWrap/>
            <w:vAlign w:val="center"/>
            <w:hideMark/>
          </w:tcPr>
          <w:p w14:paraId="32476998" w14:textId="77777777" w:rsidR="00ED5BB1" w:rsidRPr="00ED5BB1" w:rsidRDefault="00ED5BB1" w:rsidP="00511BE3">
            <w:pPr>
              <w:pStyle w:val="NoSpacing"/>
              <w:spacing w:line="240" w:lineRule="auto"/>
              <w:jc w:val="left"/>
              <w:rPr>
                <w:lang w:eastAsia="en-GB"/>
              </w:rPr>
            </w:pPr>
            <w:r w:rsidRPr="00ED5BB1">
              <w:rPr>
                <w:lang w:eastAsia="en-GB"/>
              </w:rPr>
              <w:t>East HMR Area</w:t>
            </w:r>
          </w:p>
        </w:tc>
        <w:tc>
          <w:tcPr>
            <w:tcW w:w="1417" w:type="pct"/>
            <w:shd w:val="clear" w:color="auto" w:fill="auto"/>
            <w:noWrap/>
            <w:vAlign w:val="center"/>
            <w:hideMark/>
          </w:tcPr>
          <w:p w14:paraId="78AAC920" w14:textId="77777777" w:rsidR="00ED5BB1" w:rsidRPr="00ED5BB1" w:rsidRDefault="00ED5BB1" w:rsidP="00511BE3">
            <w:pPr>
              <w:pStyle w:val="NoSpacing"/>
              <w:spacing w:line="240" w:lineRule="auto"/>
              <w:jc w:val="center"/>
              <w:rPr>
                <w:lang w:eastAsia="en-GB"/>
              </w:rPr>
            </w:pPr>
            <w:r w:rsidRPr="00ED5BB1">
              <w:rPr>
                <w:lang w:eastAsia="en-GB"/>
              </w:rPr>
              <w:t>5.3</w:t>
            </w:r>
          </w:p>
        </w:tc>
        <w:tc>
          <w:tcPr>
            <w:tcW w:w="1229" w:type="pct"/>
            <w:shd w:val="clear" w:color="auto" w:fill="auto"/>
            <w:noWrap/>
            <w:vAlign w:val="center"/>
            <w:hideMark/>
          </w:tcPr>
          <w:p w14:paraId="4AF2D9D2" w14:textId="77777777" w:rsidR="00ED5BB1" w:rsidRPr="00ED5BB1" w:rsidRDefault="00ED5BB1" w:rsidP="00511BE3">
            <w:pPr>
              <w:pStyle w:val="NoSpacing"/>
              <w:spacing w:line="240" w:lineRule="auto"/>
              <w:jc w:val="center"/>
              <w:rPr>
                <w:lang w:eastAsia="en-GB"/>
              </w:rPr>
            </w:pPr>
            <w:r w:rsidRPr="00ED5BB1">
              <w:rPr>
                <w:lang w:eastAsia="en-GB"/>
              </w:rPr>
              <w:t>1.2</w:t>
            </w:r>
          </w:p>
        </w:tc>
        <w:tc>
          <w:tcPr>
            <w:tcW w:w="767" w:type="pct"/>
            <w:shd w:val="clear" w:color="auto" w:fill="auto"/>
            <w:noWrap/>
            <w:vAlign w:val="center"/>
            <w:hideMark/>
          </w:tcPr>
          <w:p w14:paraId="619B173E" w14:textId="77777777" w:rsidR="00ED5BB1" w:rsidRPr="00ED5BB1" w:rsidRDefault="00ED5BB1" w:rsidP="00511BE3">
            <w:pPr>
              <w:pStyle w:val="NoSpacing"/>
              <w:spacing w:line="240" w:lineRule="auto"/>
              <w:jc w:val="center"/>
              <w:rPr>
                <w:lang w:eastAsia="en-GB"/>
              </w:rPr>
            </w:pPr>
            <w:r w:rsidRPr="00ED5BB1">
              <w:rPr>
                <w:lang w:eastAsia="en-GB"/>
              </w:rPr>
              <w:t>4.17</w:t>
            </w:r>
          </w:p>
        </w:tc>
      </w:tr>
      <w:tr w:rsidR="00ED5BB1" w:rsidRPr="00ED5BB1" w14:paraId="76BA89B8" w14:textId="77777777" w:rsidTr="00511BE3">
        <w:trPr>
          <w:trHeight w:val="64"/>
        </w:trPr>
        <w:tc>
          <w:tcPr>
            <w:tcW w:w="1588" w:type="pct"/>
            <w:shd w:val="clear" w:color="auto" w:fill="F2F2F2" w:themeFill="background1" w:themeFillShade="F2"/>
            <w:noWrap/>
            <w:vAlign w:val="center"/>
            <w:hideMark/>
          </w:tcPr>
          <w:p w14:paraId="08D8F1F8" w14:textId="77777777" w:rsidR="00ED5BB1" w:rsidRPr="00ED5BB1" w:rsidRDefault="00ED5BB1" w:rsidP="00511BE3">
            <w:pPr>
              <w:pStyle w:val="NoSpacing"/>
              <w:spacing w:line="240" w:lineRule="auto"/>
              <w:jc w:val="left"/>
              <w:rPr>
                <w:lang w:eastAsia="en-GB"/>
              </w:rPr>
            </w:pPr>
            <w:r w:rsidRPr="00ED5BB1">
              <w:rPr>
                <w:lang w:eastAsia="en-GB"/>
              </w:rPr>
              <w:t>North HMR Area</w:t>
            </w:r>
          </w:p>
        </w:tc>
        <w:tc>
          <w:tcPr>
            <w:tcW w:w="1417" w:type="pct"/>
            <w:shd w:val="clear" w:color="auto" w:fill="F2F2F2" w:themeFill="background1" w:themeFillShade="F2"/>
            <w:noWrap/>
            <w:vAlign w:val="center"/>
            <w:hideMark/>
          </w:tcPr>
          <w:p w14:paraId="05C75C43" w14:textId="77777777" w:rsidR="00ED5BB1" w:rsidRPr="00ED5BB1" w:rsidRDefault="00ED5BB1" w:rsidP="00511BE3">
            <w:pPr>
              <w:pStyle w:val="NoSpacing"/>
              <w:spacing w:line="240" w:lineRule="auto"/>
              <w:jc w:val="center"/>
              <w:rPr>
                <w:lang w:eastAsia="en-GB"/>
              </w:rPr>
            </w:pPr>
            <w:r w:rsidRPr="00ED5BB1">
              <w:rPr>
                <w:lang w:eastAsia="en-GB"/>
              </w:rPr>
              <w:t>7.0</w:t>
            </w:r>
          </w:p>
        </w:tc>
        <w:tc>
          <w:tcPr>
            <w:tcW w:w="1229" w:type="pct"/>
            <w:shd w:val="clear" w:color="auto" w:fill="F2F2F2" w:themeFill="background1" w:themeFillShade="F2"/>
            <w:noWrap/>
            <w:vAlign w:val="center"/>
            <w:hideMark/>
          </w:tcPr>
          <w:p w14:paraId="4C2B2D69" w14:textId="77777777" w:rsidR="00ED5BB1" w:rsidRPr="00ED5BB1" w:rsidRDefault="00ED5BB1" w:rsidP="00511BE3">
            <w:pPr>
              <w:pStyle w:val="NoSpacing"/>
              <w:spacing w:line="240" w:lineRule="auto"/>
              <w:jc w:val="center"/>
              <w:rPr>
                <w:lang w:eastAsia="en-GB"/>
              </w:rPr>
            </w:pPr>
            <w:r w:rsidRPr="00ED5BB1">
              <w:rPr>
                <w:lang w:eastAsia="en-GB"/>
              </w:rPr>
              <w:t>3.2</w:t>
            </w:r>
          </w:p>
        </w:tc>
        <w:tc>
          <w:tcPr>
            <w:tcW w:w="767" w:type="pct"/>
            <w:shd w:val="clear" w:color="auto" w:fill="F2F2F2" w:themeFill="background1" w:themeFillShade="F2"/>
            <w:noWrap/>
            <w:vAlign w:val="center"/>
            <w:hideMark/>
          </w:tcPr>
          <w:p w14:paraId="2F7A0264" w14:textId="77777777" w:rsidR="00ED5BB1" w:rsidRPr="00ED5BB1" w:rsidRDefault="00ED5BB1" w:rsidP="00511BE3">
            <w:pPr>
              <w:pStyle w:val="NoSpacing"/>
              <w:spacing w:line="240" w:lineRule="auto"/>
              <w:jc w:val="center"/>
              <w:rPr>
                <w:lang w:eastAsia="en-GB"/>
              </w:rPr>
            </w:pPr>
            <w:r w:rsidRPr="00ED5BB1">
              <w:rPr>
                <w:lang w:eastAsia="en-GB"/>
              </w:rPr>
              <w:t>3.83</w:t>
            </w:r>
          </w:p>
        </w:tc>
      </w:tr>
      <w:tr w:rsidR="00ED5BB1" w:rsidRPr="00ED5BB1" w14:paraId="4E18F0C0" w14:textId="77777777" w:rsidTr="00511BE3">
        <w:trPr>
          <w:trHeight w:val="111"/>
        </w:trPr>
        <w:tc>
          <w:tcPr>
            <w:tcW w:w="1588" w:type="pct"/>
            <w:shd w:val="clear" w:color="auto" w:fill="auto"/>
            <w:noWrap/>
            <w:vAlign w:val="center"/>
            <w:hideMark/>
          </w:tcPr>
          <w:p w14:paraId="6D425E6A" w14:textId="77777777" w:rsidR="00ED5BB1" w:rsidRPr="00ED5BB1" w:rsidRDefault="00ED5BB1" w:rsidP="00511BE3">
            <w:pPr>
              <w:pStyle w:val="NoSpacing"/>
              <w:spacing w:line="240" w:lineRule="auto"/>
              <w:jc w:val="left"/>
              <w:rPr>
                <w:lang w:eastAsia="en-GB"/>
              </w:rPr>
            </w:pPr>
            <w:r w:rsidRPr="00ED5BB1">
              <w:rPr>
                <w:lang w:eastAsia="en-GB"/>
              </w:rPr>
              <w:t>North Sheffield</w:t>
            </w:r>
          </w:p>
        </w:tc>
        <w:tc>
          <w:tcPr>
            <w:tcW w:w="1417" w:type="pct"/>
            <w:shd w:val="clear" w:color="auto" w:fill="auto"/>
            <w:noWrap/>
            <w:vAlign w:val="center"/>
            <w:hideMark/>
          </w:tcPr>
          <w:p w14:paraId="262CEB0A" w14:textId="77777777" w:rsidR="00ED5BB1" w:rsidRPr="00ED5BB1" w:rsidRDefault="00ED5BB1" w:rsidP="00511BE3">
            <w:pPr>
              <w:pStyle w:val="NoSpacing"/>
              <w:spacing w:line="240" w:lineRule="auto"/>
              <w:jc w:val="center"/>
              <w:rPr>
                <w:lang w:eastAsia="en-GB"/>
              </w:rPr>
            </w:pPr>
            <w:r w:rsidRPr="00ED5BB1">
              <w:rPr>
                <w:lang w:eastAsia="en-GB"/>
              </w:rPr>
              <w:t>7.4</w:t>
            </w:r>
          </w:p>
        </w:tc>
        <w:tc>
          <w:tcPr>
            <w:tcW w:w="1229" w:type="pct"/>
            <w:shd w:val="clear" w:color="auto" w:fill="auto"/>
            <w:noWrap/>
            <w:vAlign w:val="center"/>
            <w:hideMark/>
          </w:tcPr>
          <w:p w14:paraId="2441B314" w14:textId="77777777" w:rsidR="00ED5BB1" w:rsidRPr="00ED5BB1" w:rsidRDefault="00ED5BB1" w:rsidP="00511BE3">
            <w:pPr>
              <w:pStyle w:val="NoSpacing"/>
              <w:spacing w:line="240" w:lineRule="auto"/>
              <w:jc w:val="center"/>
              <w:rPr>
                <w:lang w:eastAsia="en-GB"/>
              </w:rPr>
            </w:pPr>
            <w:r w:rsidRPr="00ED5BB1">
              <w:rPr>
                <w:lang w:eastAsia="en-GB"/>
              </w:rPr>
              <w:t>6.4</w:t>
            </w:r>
          </w:p>
        </w:tc>
        <w:tc>
          <w:tcPr>
            <w:tcW w:w="767" w:type="pct"/>
            <w:shd w:val="clear" w:color="auto" w:fill="auto"/>
            <w:noWrap/>
            <w:vAlign w:val="center"/>
            <w:hideMark/>
          </w:tcPr>
          <w:p w14:paraId="077FD4F2" w14:textId="77777777" w:rsidR="00ED5BB1" w:rsidRPr="00ED5BB1" w:rsidRDefault="00ED5BB1" w:rsidP="00511BE3">
            <w:pPr>
              <w:pStyle w:val="NoSpacing"/>
              <w:spacing w:line="240" w:lineRule="auto"/>
              <w:jc w:val="center"/>
              <w:rPr>
                <w:lang w:eastAsia="en-GB"/>
              </w:rPr>
            </w:pPr>
            <w:r w:rsidRPr="00ED5BB1">
              <w:rPr>
                <w:lang w:eastAsia="en-GB"/>
              </w:rPr>
              <w:t>1.01</w:t>
            </w:r>
          </w:p>
        </w:tc>
      </w:tr>
      <w:tr w:rsidR="00ED5BB1" w:rsidRPr="00ED5BB1" w14:paraId="1C5EC3B0" w14:textId="77777777" w:rsidTr="00511BE3">
        <w:trPr>
          <w:trHeight w:val="170"/>
        </w:trPr>
        <w:tc>
          <w:tcPr>
            <w:tcW w:w="1588" w:type="pct"/>
            <w:shd w:val="clear" w:color="auto" w:fill="F2F2F2" w:themeFill="background1" w:themeFillShade="F2"/>
            <w:noWrap/>
            <w:vAlign w:val="center"/>
            <w:hideMark/>
          </w:tcPr>
          <w:p w14:paraId="2DD8CF5E" w14:textId="77777777" w:rsidR="00ED5BB1" w:rsidRPr="00ED5BB1" w:rsidRDefault="00ED5BB1" w:rsidP="00511BE3">
            <w:pPr>
              <w:pStyle w:val="NoSpacing"/>
              <w:spacing w:line="240" w:lineRule="auto"/>
              <w:jc w:val="left"/>
              <w:rPr>
                <w:lang w:eastAsia="en-GB"/>
              </w:rPr>
            </w:pPr>
            <w:r w:rsidRPr="00ED5BB1">
              <w:rPr>
                <w:lang w:eastAsia="en-GB"/>
              </w:rPr>
              <w:t>North West Rural</w:t>
            </w:r>
          </w:p>
        </w:tc>
        <w:tc>
          <w:tcPr>
            <w:tcW w:w="1417" w:type="pct"/>
            <w:shd w:val="clear" w:color="auto" w:fill="F2F2F2" w:themeFill="background1" w:themeFillShade="F2"/>
            <w:noWrap/>
            <w:vAlign w:val="center"/>
            <w:hideMark/>
          </w:tcPr>
          <w:p w14:paraId="719805EA" w14:textId="77777777" w:rsidR="00ED5BB1" w:rsidRPr="00ED5BB1" w:rsidRDefault="00ED5BB1" w:rsidP="00511BE3">
            <w:pPr>
              <w:pStyle w:val="NoSpacing"/>
              <w:spacing w:line="240" w:lineRule="auto"/>
              <w:jc w:val="center"/>
              <w:rPr>
                <w:lang w:eastAsia="en-GB"/>
              </w:rPr>
            </w:pPr>
            <w:r w:rsidRPr="00ED5BB1">
              <w:rPr>
                <w:lang w:eastAsia="en-GB"/>
              </w:rPr>
              <w:t>1.4</w:t>
            </w:r>
          </w:p>
        </w:tc>
        <w:tc>
          <w:tcPr>
            <w:tcW w:w="1229" w:type="pct"/>
            <w:shd w:val="clear" w:color="auto" w:fill="F2F2F2" w:themeFill="background1" w:themeFillShade="F2"/>
            <w:noWrap/>
            <w:vAlign w:val="center"/>
            <w:hideMark/>
          </w:tcPr>
          <w:p w14:paraId="7027C7C2" w14:textId="77777777" w:rsidR="00ED5BB1" w:rsidRPr="00ED5BB1" w:rsidRDefault="00ED5BB1" w:rsidP="00511BE3">
            <w:pPr>
              <w:pStyle w:val="NoSpacing"/>
              <w:spacing w:line="240" w:lineRule="auto"/>
              <w:jc w:val="center"/>
              <w:rPr>
                <w:lang w:eastAsia="en-GB"/>
              </w:rPr>
            </w:pPr>
            <w:r w:rsidRPr="00ED5BB1">
              <w:rPr>
                <w:lang w:eastAsia="en-GB"/>
              </w:rPr>
              <w:t>1.5</w:t>
            </w:r>
          </w:p>
        </w:tc>
        <w:tc>
          <w:tcPr>
            <w:tcW w:w="767" w:type="pct"/>
            <w:shd w:val="clear" w:color="auto" w:fill="F2F2F2" w:themeFill="background1" w:themeFillShade="F2"/>
            <w:noWrap/>
            <w:vAlign w:val="center"/>
            <w:hideMark/>
          </w:tcPr>
          <w:p w14:paraId="41275117" w14:textId="77777777" w:rsidR="00ED5BB1" w:rsidRPr="00ED5BB1" w:rsidRDefault="00ED5BB1" w:rsidP="00511BE3">
            <w:pPr>
              <w:pStyle w:val="NoSpacing"/>
              <w:spacing w:line="240" w:lineRule="auto"/>
              <w:jc w:val="center"/>
              <w:rPr>
                <w:lang w:eastAsia="en-GB"/>
              </w:rPr>
            </w:pPr>
            <w:r w:rsidRPr="00ED5BB1">
              <w:rPr>
                <w:lang w:eastAsia="en-GB"/>
              </w:rPr>
              <w:t>-0.09</w:t>
            </w:r>
          </w:p>
        </w:tc>
      </w:tr>
      <w:tr w:rsidR="00ED5BB1" w:rsidRPr="00ED5BB1" w14:paraId="494000F5" w14:textId="77777777" w:rsidTr="00511BE3">
        <w:trPr>
          <w:trHeight w:val="75"/>
        </w:trPr>
        <w:tc>
          <w:tcPr>
            <w:tcW w:w="1588" w:type="pct"/>
            <w:shd w:val="clear" w:color="auto" w:fill="auto"/>
            <w:noWrap/>
            <w:vAlign w:val="center"/>
            <w:hideMark/>
          </w:tcPr>
          <w:p w14:paraId="7A85F2BA" w14:textId="77777777" w:rsidR="00ED5BB1" w:rsidRPr="00ED5BB1" w:rsidRDefault="00ED5BB1" w:rsidP="00511BE3">
            <w:pPr>
              <w:pStyle w:val="NoSpacing"/>
              <w:spacing w:line="240" w:lineRule="auto"/>
              <w:jc w:val="left"/>
              <w:rPr>
                <w:lang w:eastAsia="en-GB"/>
              </w:rPr>
            </w:pPr>
            <w:r w:rsidRPr="00ED5BB1">
              <w:rPr>
                <w:lang w:eastAsia="en-GB"/>
              </w:rPr>
              <w:t>North West Urban</w:t>
            </w:r>
          </w:p>
        </w:tc>
        <w:tc>
          <w:tcPr>
            <w:tcW w:w="1417" w:type="pct"/>
            <w:shd w:val="clear" w:color="auto" w:fill="auto"/>
            <w:noWrap/>
            <w:vAlign w:val="center"/>
            <w:hideMark/>
          </w:tcPr>
          <w:p w14:paraId="7FBDC7D2" w14:textId="77777777" w:rsidR="00ED5BB1" w:rsidRPr="00ED5BB1" w:rsidRDefault="00ED5BB1" w:rsidP="00511BE3">
            <w:pPr>
              <w:pStyle w:val="NoSpacing"/>
              <w:spacing w:line="240" w:lineRule="auto"/>
              <w:jc w:val="center"/>
              <w:rPr>
                <w:lang w:eastAsia="en-GB"/>
              </w:rPr>
            </w:pPr>
            <w:r w:rsidRPr="00ED5BB1">
              <w:rPr>
                <w:lang w:eastAsia="en-GB"/>
              </w:rPr>
              <w:t>15.8</w:t>
            </w:r>
          </w:p>
        </w:tc>
        <w:tc>
          <w:tcPr>
            <w:tcW w:w="1229" w:type="pct"/>
            <w:shd w:val="clear" w:color="auto" w:fill="auto"/>
            <w:noWrap/>
            <w:vAlign w:val="center"/>
            <w:hideMark/>
          </w:tcPr>
          <w:p w14:paraId="2EA7C60A" w14:textId="77777777" w:rsidR="00ED5BB1" w:rsidRPr="00ED5BB1" w:rsidRDefault="00ED5BB1" w:rsidP="00511BE3">
            <w:pPr>
              <w:pStyle w:val="NoSpacing"/>
              <w:spacing w:line="240" w:lineRule="auto"/>
              <w:jc w:val="center"/>
              <w:rPr>
                <w:lang w:eastAsia="en-GB"/>
              </w:rPr>
            </w:pPr>
            <w:r w:rsidRPr="00ED5BB1">
              <w:rPr>
                <w:lang w:eastAsia="en-GB"/>
              </w:rPr>
              <w:t>19.5</w:t>
            </w:r>
          </w:p>
        </w:tc>
        <w:tc>
          <w:tcPr>
            <w:tcW w:w="767" w:type="pct"/>
            <w:shd w:val="clear" w:color="auto" w:fill="auto"/>
            <w:noWrap/>
            <w:vAlign w:val="center"/>
            <w:hideMark/>
          </w:tcPr>
          <w:p w14:paraId="7565461F" w14:textId="77777777" w:rsidR="00ED5BB1" w:rsidRPr="00ED5BB1" w:rsidRDefault="00ED5BB1" w:rsidP="00511BE3">
            <w:pPr>
              <w:pStyle w:val="NoSpacing"/>
              <w:spacing w:line="240" w:lineRule="auto"/>
              <w:jc w:val="center"/>
              <w:rPr>
                <w:lang w:eastAsia="en-GB"/>
              </w:rPr>
            </w:pPr>
            <w:r w:rsidRPr="00ED5BB1">
              <w:rPr>
                <w:lang w:eastAsia="en-GB"/>
              </w:rPr>
              <w:t>-3.73</w:t>
            </w:r>
          </w:p>
        </w:tc>
      </w:tr>
      <w:tr w:rsidR="00ED5BB1" w:rsidRPr="00ED5BB1" w14:paraId="5330D048" w14:textId="77777777" w:rsidTr="00511BE3">
        <w:trPr>
          <w:trHeight w:val="135"/>
        </w:trPr>
        <w:tc>
          <w:tcPr>
            <w:tcW w:w="1588" w:type="pct"/>
            <w:shd w:val="clear" w:color="auto" w:fill="F2F2F2" w:themeFill="background1" w:themeFillShade="F2"/>
            <w:noWrap/>
            <w:vAlign w:val="center"/>
            <w:hideMark/>
          </w:tcPr>
          <w:p w14:paraId="37718DD9" w14:textId="77777777" w:rsidR="00ED5BB1" w:rsidRPr="00ED5BB1" w:rsidRDefault="00ED5BB1" w:rsidP="00511BE3">
            <w:pPr>
              <w:pStyle w:val="NoSpacing"/>
              <w:spacing w:line="240" w:lineRule="auto"/>
              <w:jc w:val="left"/>
              <w:rPr>
                <w:lang w:eastAsia="en-GB"/>
              </w:rPr>
            </w:pPr>
            <w:r w:rsidRPr="00ED5BB1">
              <w:rPr>
                <w:lang w:eastAsia="en-GB"/>
              </w:rPr>
              <w:t>Peak District National Park</w:t>
            </w:r>
          </w:p>
        </w:tc>
        <w:tc>
          <w:tcPr>
            <w:tcW w:w="1417" w:type="pct"/>
            <w:shd w:val="clear" w:color="auto" w:fill="F2F2F2" w:themeFill="background1" w:themeFillShade="F2"/>
            <w:noWrap/>
            <w:vAlign w:val="center"/>
            <w:hideMark/>
          </w:tcPr>
          <w:p w14:paraId="1A5B8551" w14:textId="798CF394" w:rsidR="00ED5BB1" w:rsidRPr="00ED5BB1" w:rsidRDefault="00D31C8C" w:rsidP="00511BE3">
            <w:pPr>
              <w:pStyle w:val="NoSpacing"/>
              <w:spacing w:line="240" w:lineRule="auto"/>
              <w:jc w:val="center"/>
              <w:rPr>
                <w:lang w:eastAsia="en-GB"/>
              </w:rPr>
            </w:pPr>
            <w:r>
              <w:rPr>
                <w:lang w:eastAsia="en-GB"/>
              </w:rPr>
              <w:t>0</w:t>
            </w:r>
            <w:r w:rsidR="00ED5BB1" w:rsidRPr="00ED5BB1">
              <w:rPr>
                <w:lang w:eastAsia="en-GB"/>
              </w:rPr>
              <w:t>.1</w:t>
            </w:r>
          </w:p>
        </w:tc>
        <w:tc>
          <w:tcPr>
            <w:tcW w:w="1229" w:type="pct"/>
            <w:shd w:val="clear" w:color="auto" w:fill="F2F2F2" w:themeFill="background1" w:themeFillShade="F2"/>
            <w:noWrap/>
            <w:vAlign w:val="center"/>
            <w:hideMark/>
          </w:tcPr>
          <w:p w14:paraId="441632D7" w14:textId="2F69805C" w:rsidR="00ED5BB1" w:rsidRPr="00ED5BB1" w:rsidRDefault="00D31C8C" w:rsidP="00511BE3">
            <w:pPr>
              <w:pStyle w:val="NoSpacing"/>
              <w:spacing w:line="240" w:lineRule="auto"/>
              <w:jc w:val="center"/>
              <w:rPr>
                <w:lang w:eastAsia="en-GB"/>
              </w:rPr>
            </w:pPr>
            <w:r>
              <w:rPr>
                <w:lang w:eastAsia="en-GB"/>
              </w:rPr>
              <w:t>0</w:t>
            </w:r>
            <w:r w:rsidR="00ED5BB1" w:rsidRPr="00ED5BB1">
              <w:rPr>
                <w:lang w:eastAsia="en-GB"/>
              </w:rPr>
              <w:t>.0</w:t>
            </w:r>
          </w:p>
        </w:tc>
        <w:tc>
          <w:tcPr>
            <w:tcW w:w="767" w:type="pct"/>
            <w:shd w:val="clear" w:color="auto" w:fill="F2F2F2" w:themeFill="background1" w:themeFillShade="F2"/>
            <w:noWrap/>
            <w:vAlign w:val="center"/>
            <w:hideMark/>
          </w:tcPr>
          <w:p w14:paraId="22A947B6" w14:textId="77777777" w:rsidR="00ED5BB1" w:rsidRPr="00ED5BB1" w:rsidRDefault="00ED5BB1" w:rsidP="00511BE3">
            <w:pPr>
              <w:pStyle w:val="NoSpacing"/>
              <w:spacing w:line="240" w:lineRule="auto"/>
              <w:jc w:val="center"/>
              <w:rPr>
                <w:lang w:eastAsia="en-GB"/>
              </w:rPr>
            </w:pPr>
            <w:r w:rsidRPr="00ED5BB1">
              <w:rPr>
                <w:lang w:eastAsia="en-GB"/>
              </w:rPr>
              <w:t>0.14</w:t>
            </w:r>
          </w:p>
        </w:tc>
      </w:tr>
      <w:tr w:rsidR="00ED5BB1" w:rsidRPr="00ED5BB1" w14:paraId="07826699" w14:textId="77777777" w:rsidTr="00511BE3">
        <w:trPr>
          <w:trHeight w:val="180"/>
        </w:trPr>
        <w:tc>
          <w:tcPr>
            <w:tcW w:w="1588" w:type="pct"/>
            <w:shd w:val="clear" w:color="auto" w:fill="auto"/>
            <w:noWrap/>
            <w:vAlign w:val="center"/>
            <w:hideMark/>
          </w:tcPr>
          <w:p w14:paraId="12B338B8" w14:textId="77777777" w:rsidR="00ED5BB1" w:rsidRPr="00ED5BB1" w:rsidRDefault="00ED5BB1" w:rsidP="00511BE3">
            <w:pPr>
              <w:pStyle w:val="NoSpacing"/>
              <w:spacing w:line="240" w:lineRule="auto"/>
              <w:jc w:val="left"/>
              <w:rPr>
                <w:lang w:eastAsia="en-GB"/>
              </w:rPr>
            </w:pPr>
            <w:r w:rsidRPr="00ED5BB1">
              <w:rPr>
                <w:lang w:eastAsia="en-GB"/>
              </w:rPr>
              <w:t>South East Sheffield</w:t>
            </w:r>
          </w:p>
        </w:tc>
        <w:tc>
          <w:tcPr>
            <w:tcW w:w="1417" w:type="pct"/>
            <w:shd w:val="clear" w:color="auto" w:fill="auto"/>
            <w:noWrap/>
            <w:vAlign w:val="center"/>
            <w:hideMark/>
          </w:tcPr>
          <w:p w14:paraId="0093A72A" w14:textId="77777777" w:rsidR="00ED5BB1" w:rsidRPr="00ED5BB1" w:rsidRDefault="00ED5BB1" w:rsidP="00511BE3">
            <w:pPr>
              <w:pStyle w:val="NoSpacing"/>
              <w:spacing w:line="240" w:lineRule="auto"/>
              <w:jc w:val="center"/>
              <w:rPr>
                <w:lang w:eastAsia="en-GB"/>
              </w:rPr>
            </w:pPr>
            <w:r w:rsidRPr="00ED5BB1">
              <w:rPr>
                <w:lang w:eastAsia="en-GB"/>
              </w:rPr>
              <w:t>19.2</w:t>
            </w:r>
          </w:p>
        </w:tc>
        <w:tc>
          <w:tcPr>
            <w:tcW w:w="1229" w:type="pct"/>
            <w:shd w:val="clear" w:color="auto" w:fill="auto"/>
            <w:noWrap/>
            <w:vAlign w:val="center"/>
            <w:hideMark/>
          </w:tcPr>
          <w:p w14:paraId="3B80B233" w14:textId="77777777" w:rsidR="00ED5BB1" w:rsidRPr="00ED5BB1" w:rsidRDefault="00ED5BB1" w:rsidP="00511BE3">
            <w:pPr>
              <w:pStyle w:val="NoSpacing"/>
              <w:spacing w:line="240" w:lineRule="auto"/>
              <w:jc w:val="center"/>
              <w:rPr>
                <w:lang w:eastAsia="en-GB"/>
              </w:rPr>
            </w:pPr>
            <w:r w:rsidRPr="00ED5BB1">
              <w:rPr>
                <w:lang w:eastAsia="en-GB"/>
              </w:rPr>
              <w:t>15.2</w:t>
            </w:r>
          </w:p>
        </w:tc>
        <w:tc>
          <w:tcPr>
            <w:tcW w:w="767" w:type="pct"/>
            <w:shd w:val="clear" w:color="auto" w:fill="auto"/>
            <w:noWrap/>
            <w:vAlign w:val="center"/>
            <w:hideMark/>
          </w:tcPr>
          <w:p w14:paraId="5341345B" w14:textId="77777777" w:rsidR="00ED5BB1" w:rsidRPr="00ED5BB1" w:rsidRDefault="00ED5BB1" w:rsidP="00511BE3">
            <w:pPr>
              <w:pStyle w:val="NoSpacing"/>
              <w:spacing w:line="240" w:lineRule="auto"/>
              <w:jc w:val="center"/>
              <w:rPr>
                <w:lang w:eastAsia="en-GB"/>
              </w:rPr>
            </w:pPr>
            <w:r w:rsidRPr="00ED5BB1">
              <w:rPr>
                <w:lang w:eastAsia="en-GB"/>
              </w:rPr>
              <w:t>3.99</w:t>
            </w:r>
          </w:p>
        </w:tc>
      </w:tr>
      <w:tr w:rsidR="00ED5BB1" w:rsidRPr="00ED5BB1" w14:paraId="50E885D3" w14:textId="77777777" w:rsidTr="00511BE3">
        <w:trPr>
          <w:trHeight w:val="99"/>
        </w:trPr>
        <w:tc>
          <w:tcPr>
            <w:tcW w:w="1588" w:type="pct"/>
            <w:shd w:val="clear" w:color="auto" w:fill="F2F2F2" w:themeFill="background1" w:themeFillShade="F2"/>
            <w:noWrap/>
            <w:vAlign w:val="center"/>
            <w:hideMark/>
          </w:tcPr>
          <w:p w14:paraId="30A69F66" w14:textId="77777777" w:rsidR="00ED5BB1" w:rsidRPr="00ED5BB1" w:rsidRDefault="00ED5BB1" w:rsidP="00511BE3">
            <w:pPr>
              <w:pStyle w:val="NoSpacing"/>
              <w:spacing w:line="240" w:lineRule="auto"/>
              <w:jc w:val="left"/>
              <w:rPr>
                <w:lang w:eastAsia="en-GB"/>
              </w:rPr>
            </w:pPr>
            <w:r w:rsidRPr="00ED5BB1">
              <w:rPr>
                <w:lang w:eastAsia="en-GB"/>
              </w:rPr>
              <w:t>South HMR Area</w:t>
            </w:r>
          </w:p>
        </w:tc>
        <w:tc>
          <w:tcPr>
            <w:tcW w:w="1417" w:type="pct"/>
            <w:shd w:val="clear" w:color="auto" w:fill="F2F2F2" w:themeFill="background1" w:themeFillShade="F2"/>
            <w:noWrap/>
            <w:vAlign w:val="center"/>
            <w:hideMark/>
          </w:tcPr>
          <w:p w14:paraId="033DDF27" w14:textId="77777777" w:rsidR="00ED5BB1" w:rsidRPr="00ED5BB1" w:rsidRDefault="00ED5BB1" w:rsidP="00511BE3">
            <w:pPr>
              <w:pStyle w:val="NoSpacing"/>
              <w:spacing w:line="240" w:lineRule="auto"/>
              <w:jc w:val="center"/>
              <w:rPr>
                <w:lang w:eastAsia="en-GB"/>
              </w:rPr>
            </w:pPr>
            <w:r w:rsidRPr="00ED5BB1">
              <w:rPr>
                <w:lang w:eastAsia="en-GB"/>
              </w:rPr>
              <w:t>4.2</w:t>
            </w:r>
          </w:p>
        </w:tc>
        <w:tc>
          <w:tcPr>
            <w:tcW w:w="1229" w:type="pct"/>
            <w:shd w:val="clear" w:color="auto" w:fill="F2F2F2" w:themeFill="background1" w:themeFillShade="F2"/>
            <w:noWrap/>
            <w:vAlign w:val="center"/>
            <w:hideMark/>
          </w:tcPr>
          <w:p w14:paraId="77A69F80" w14:textId="77777777" w:rsidR="00ED5BB1" w:rsidRPr="00ED5BB1" w:rsidRDefault="00ED5BB1" w:rsidP="00511BE3">
            <w:pPr>
              <w:pStyle w:val="NoSpacing"/>
              <w:spacing w:line="240" w:lineRule="auto"/>
              <w:jc w:val="center"/>
              <w:rPr>
                <w:lang w:eastAsia="en-GB"/>
              </w:rPr>
            </w:pPr>
            <w:r w:rsidRPr="00ED5BB1">
              <w:rPr>
                <w:lang w:eastAsia="en-GB"/>
              </w:rPr>
              <w:t>3.8</w:t>
            </w:r>
          </w:p>
        </w:tc>
        <w:tc>
          <w:tcPr>
            <w:tcW w:w="767" w:type="pct"/>
            <w:shd w:val="clear" w:color="auto" w:fill="F2F2F2" w:themeFill="background1" w:themeFillShade="F2"/>
            <w:noWrap/>
            <w:vAlign w:val="center"/>
            <w:hideMark/>
          </w:tcPr>
          <w:p w14:paraId="4E41E484" w14:textId="77777777" w:rsidR="00ED5BB1" w:rsidRPr="00ED5BB1" w:rsidRDefault="00ED5BB1" w:rsidP="00511BE3">
            <w:pPr>
              <w:pStyle w:val="NoSpacing"/>
              <w:spacing w:line="240" w:lineRule="auto"/>
              <w:jc w:val="center"/>
              <w:rPr>
                <w:lang w:eastAsia="en-GB"/>
              </w:rPr>
            </w:pPr>
            <w:r w:rsidRPr="00ED5BB1">
              <w:rPr>
                <w:lang w:eastAsia="en-GB"/>
              </w:rPr>
              <w:t>0.40</w:t>
            </w:r>
          </w:p>
        </w:tc>
      </w:tr>
      <w:tr w:rsidR="00ED5BB1" w:rsidRPr="00ED5BB1" w14:paraId="1B8803EB" w14:textId="77777777" w:rsidTr="00511BE3">
        <w:trPr>
          <w:trHeight w:val="58"/>
        </w:trPr>
        <w:tc>
          <w:tcPr>
            <w:tcW w:w="1588" w:type="pct"/>
            <w:shd w:val="clear" w:color="auto" w:fill="auto"/>
            <w:noWrap/>
            <w:vAlign w:val="center"/>
            <w:hideMark/>
          </w:tcPr>
          <w:p w14:paraId="0362E2BF" w14:textId="77777777" w:rsidR="00ED5BB1" w:rsidRPr="00ED5BB1" w:rsidRDefault="00ED5BB1" w:rsidP="00511BE3">
            <w:pPr>
              <w:pStyle w:val="NoSpacing"/>
              <w:spacing w:line="240" w:lineRule="auto"/>
              <w:jc w:val="left"/>
              <w:rPr>
                <w:lang w:eastAsia="en-GB"/>
              </w:rPr>
            </w:pPr>
            <w:r w:rsidRPr="00ED5BB1">
              <w:rPr>
                <w:lang w:eastAsia="en-GB"/>
              </w:rPr>
              <w:t>South West Sheffield</w:t>
            </w:r>
          </w:p>
        </w:tc>
        <w:tc>
          <w:tcPr>
            <w:tcW w:w="1417" w:type="pct"/>
            <w:shd w:val="clear" w:color="auto" w:fill="auto"/>
            <w:noWrap/>
            <w:vAlign w:val="center"/>
            <w:hideMark/>
          </w:tcPr>
          <w:p w14:paraId="03A16CDE" w14:textId="77777777" w:rsidR="00ED5BB1" w:rsidRPr="00ED5BB1" w:rsidRDefault="00ED5BB1" w:rsidP="00511BE3">
            <w:pPr>
              <w:pStyle w:val="NoSpacing"/>
              <w:spacing w:line="240" w:lineRule="auto"/>
              <w:jc w:val="center"/>
              <w:rPr>
                <w:lang w:eastAsia="en-GB"/>
              </w:rPr>
            </w:pPr>
            <w:r w:rsidRPr="00ED5BB1">
              <w:rPr>
                <w:lang w:eastAsia="en-GB"/>
              </w:rPr>
              <w:t>23.9</w:t>
            </w:r>
          </w:p>
        </w:tc>
        <w:tc>
          <w:tcPr>
            <w:tcW w:w="1229" w:type="pct"/>
            <w:shd w:val="clear" w:color="auto" w:fill="auto"/>
            <w:noWrap/>
            <w:vAlign w:val="center"/>
            <w:hideMark/>
          </w:tcPr>
          <w:p w14:paraId="62DA2BF5" w14:textId="77777777" w:rsidR="00ED5BB1" w:rsidRPr="00ED5BB1" w:rsidRDefault="00ED5BB1" w:rsidP="00511BE3">
            <w:pPr>
              <w:pStyle w:val="NoSpacing"/>
              <w:spacing w:line="240" w:lineRule="auto"/>
              <w:jc w:val="center"/>
              <w:rPr>
                <w:lang w:eastAsia="en-GB"/>
              </w:rPr>
            </w:pPr>
            <w:r w:rsidRPr="00ED5BB1">
              <w:rPr>
                <w:lang w:eastAsia="en-GB"/>
              </w:rPr>
              <w:t>32.4</w:t>
            </w:r>
          </w:p>
        </w:tc>
        <w:tc>
          <w:tcPr>
            <w:tcW w:w="767" w:type="pct"/>
            <w:shd w:val="clear" w:color="auto" w:fill="auto"/>
            <w:noWrap/>
            <w:vAlign w:val="center"/>
            <w:hideMark/>
          </w:tcPr>
          <w:p w14:paraId="66D52F64" w14:textId="77777777" w:rsidR="00ED5BB1" w:rsidRPr="00ED5BB1" w:rsidRDefault="00ED5BB1" w:rsidP="00511BE3">
            <w:pPr>
              <w:pStyle w:val="NoSpacing"/>
              <w:spacing w:line="240" w:lineRule="auto"/>
              <w:jc w:val="center"/>
              <w:rPr>
                <w:lang w:eastAsia="en-GB"/>
              </w:rPr>
            </w:pPr>
            <w:r w:rsidRPr="00ED5BB1">
              <w:rPr>
                <w:lang w:eastAsia="en-GB"/>
              </w:rPr>
              <w:t>-8.44</w:t>
            </w:r>
          </w:p>
        </w:tc>
      </w:tr>
      <w:tr w:rsidR="00ED5BB1" w:rsidRPr="00ED5BB1" w14:paraId="063FB36B" w14:textId="77777777" w:rsidTr="00511BE3">
        <w:trPr>
          <w:trHeight w:val="63"/>
        </w:trPr>
        <w:tc>
          <w:tcPr>
            <w:tcW w:w="1588" w:type="pct"/>
            <w:shd w:val="clear" w:color="auto" w:fill="F2F2F2" w:themeFill="background1" w:themeFillShade="F2"/>
            <w:noWrap/>
            <w:vAlign w:val="center"/>
            <w:hideMark/>
          </w:tcPr>
          <w:p w14:paraId="4C0B1A20" w14:textId="77777777" w:rsidR="00ED5BB1" w:rsidRPr="00ED5BB1" w:rsidRDefault="00ED5BB1" w:rsidP="00511BE3">
            <w:pPr>
              <w:pStyle w:val="NoSpacing"/>
              <w:spacing w:line="240" w:lineRule="auto"/>
              <w:jc w:val="left"/>
              <w:rPr>
                <w:lang w:eastAsia="en-GB"/>
              </w:rPr>
            </w:pPr>
            <w:r w:rsidRPr="00ED5BB1">
              <w:rPr>
                <w:lang w:eastAsia="en-GB"/>
              </w:rPr>
              <w:t>Stocksbridge and Deepcar</w:t>
            </w:r>
          </w:p>
        </w:tc>
        <w:tc>
          <w:tcPr>
            <w:tcW w:w="1417" w:type="pct"/>
            <w:shd w:val="clear" w:color="auto" w:fill="F2F2F2" w:themeFill="background1" w:themeFillShade="F2"/>
            <w:noWrap/>
            <w:vAlign w:val="center"/>
            <w:hideMark/>
          </w:tcPr>
          <w:p w14:paraId="60F6099A" w14:textId="77777777" w:rsidR="00ED5BB1" w:rsidRPr="00ED5BB1" w:rsidRDefault="00ED5BB1" w:rsidP="00511BE3">
            <w:pPr>
              <w:pStyle w:val="NoSpacing"/>
              <w:spacing w:line="240" w:lineRule="auto"/>
              <w:jc w:val="center"/>
              <w:rPr>
                <w:lang w:eastAsia="en-GB"/>
              </w:rPr>
            </w:pPr>
            <w:r w:rsidRPr="00ED5BB1">
              <w:rPr>
                <w:lang w:eastAsia="en-GB"/>
              </w:rPr>
              <w:t>2.1</w:t>
            </w:r>
          </w:p>
        </w:tc>
        <w:tc>
          <w:tcPr>
            <w:tcW w:w="1229" w:type="pct"/>
            <w:shd w:val="clear" w:color="auto" w:fill="F2F2F2" w:themeFill="background1" w:themeFillShade="F2"/>
            <w:noWrap/>
            <w:vAlign w:val="center"/>
            <w:hideMark/>
          </w:tcPr>
          <w:p w14:paraId="59DB39D4" w14:textId="77777777" w:rsidR="00ED5BB1" w:rsidRPr="00ED5BB1" w:rsidRDefault="00ED5BB1" w:rsidP="00511BE3">
            <w:pPr>
              <w:pStyle w:val="NoSpacing"/>
              <w:spacing w:line="240" w:lineRule="auto"/>
              <w:jc w:val="center"/>
              <w:rPr>
                <w:lang w:eastAsia="en-GB"/>
              </w:rPr>
            </w:pPr>
            <w:r w:rsidRPr="00ED5BB1">
              <w:rPr>
                <w:lang w:eastAsia="en-GB"/>
              </w:rPr>
              <w:t>2.6</w:t>
            </w:r>
          </w:p>
        </w:tc>
        <w:tc>
          <w:tcPr>
            <w:tcW w:w="767" w:type="pct"/>
            <w:shd w:val="clear" w:color="auto" w:fill="F2F2F2" w:themeFill="background1" w:themeFillShade="F2"/>
            <w:noWrap/>
            <w:vAlign w:val="center"/>
            <w:hideMark/>
          </w:tcPr>
          <w:p w14:paraId="4A464E89" w14:textId="77777777" w:rsidR="00ED5BB1" w:rsidRPr="00ED5BB1" w:rsidRDefault="00ED5BB1" w:rsidP="00511BE3">
            <w:pPr>
              <w:pStyle w:val="NoSpacing"/>
              <w:spacing w:line="240" w:lineRule="auto"/>
              <w:jc w:val="center"/>
              <w:rPr>
                <w:lang w:eastAsia="en-GB"/>
              </w:rPr>
            </w:pPr>
            <w:r w:rsidRPr="00ED5BB1">
              <w:rPr>
                <w:lang w:eastAsia="en-GB"/>
              </w:rPr>
              <w:t>-0.50</w:t>
            </w:r>
          </w:p>
        </w:tc>
      </w:tr>
    </w:tbl>
    <w:p w14:paraId="6E5CFDD8" w14:textId="77777777" w:rsidR="00827583" w:rsidRDefault="00827583" w:rsidP="00827583">
      <w:pPr>
        <w:spacing w:line="240" w:lineRule="auto"/>
      </w:pPr>
    </w:p>
    <w:p w14:paraId="230F46E7" w14:textId="3738CF48" w:rsidR="00CA0B74" w:rsidRDefault="00CA0B74" w:rsidP="006F734C">
      <w:r>
        <w:t>There is no discernible pattern of the under and overrepresentation of responses b</w:t>
      </w:r>
      <w:r w:rsidR="00827583">
        <w:t xml:space="preserve">y month of </w:t>
      </w:r>
      <w:r w:rsidR="00B961D9">
        <w:t>exchange completion (see table 5.3</w:t>
      </w:r>
      <w:r w:rsidR="00827583">
        <w:t>), which suggests that there will be no systematic impact on the validity of the survey analysis as a result, and weighting of the responses is not required by month of completion.</w:t>
      </w:r>
    </w:p>
    <w:p w14:paraId="0B148489" w14:textId="77777777" w:rsidR="001A5BA1" w:rsidRDefault="001A5BA1" w:rsidP="006F734C"/>
    <w:p w14:paraId="2D2D3325" w14:textId="77777777" w:rsidR="001A5BA1" w:rsidRDefault="001A5BA1" w:rsidP="006F734C"/>
    <w:p w14:paraId="007E8CFF" w14:textId="4E617140" w:rsidR="00511BE3" w:rsidRPr="003B73AD" w:rsidRDefault="00B961D9" w:rsidP="003B73AD">
      <w:pPr>
        <w:pStyle w:val="Tab1"/>
      </w:pPr>
      <w:bookmarkStart w:id="167" w:name="_Toc299718628"/>
      <w:bookmarkStart w:id="168" w:name="_Toc318119683"/>
      <w:r w:rsidRPr="003B73AD">
        <w:lastRenderedPageBreak/>
        <w:t>Table 5.3</w:t>
      </w:r>
      <w:r w:rsidR="006B4BC1" w:rsidRPr="003B73AD">
        <w:t>:</w:t>
      </w:r>
      <w:r w:rsidR="00511BE3" w:rsidRPr="003B73AD">
        <w:t xml:space="preserve"> Month of </w:t>
      </w:r>
      <w:r w:rsidR="00CA0B74" w:rsidRPr="003B73AD">
        <w:t>exchange completion</w:t>
      </w:r>
      <w:r w:rsidR="00511BE3" w:rsidRPr="003B73AD">
        <w:t>: population and survey response rate</w:t>
      </w:r>
      <w:bookmarkEnd w:id="167"/>
      <w:bookmarkEnd w:id="168"/>
    </w:p>
    <w:tbl>
      <w:tblPr>
        <w:tblW w:w="5000" w:type="pct"/>
        <w:tblLook w:val="04A0" w:firstRow="1" w:lastRow="0" w:firstColumn="1" w:lastColumn="0" w:noHBand="0" w:noVBand="1"/>
      </w:tblPr>
      <w:tblGrid>
        <w:gridCol w:w="2418"/>
        <w:gridCol w:w="2522"/>
        <w:gridCol w:w="2187"/>
        <w:gridCol w:w="1423"/>
      </w:tblGrid>
      <w:tr w:rsidR="00511BE3" w:rsidRPr="00AA4EF6" w14:paraId="403CC7DB" w14:textId="77777777" w:rsidTr="00511BE3">
        <w:trPr>
          <w:trHeight w:val="285"/>
        </w:trPr>
        <w:tc>
          <w:tcPr>
            <w:tcW w:w="1414" w:type="pct"/>
            <w:shd w:val="clear" w:color="auto" w:fill="D9D9D9" w:themeFill="background1" w:themeFillShade="D9"/>
            <w:noWrap/>
            <w:vAlign w:val="bottom"/>
            <w:hideMark/>
          </w:tcPr>
          <w:p w14:paraId="3194A08E" w14:textId="77777777" w:rsidR="00511BE3" w:rsidRPr="00AA4EF6" w:rsidRDefault="00511BE3" w:rsidP="00511BE3">
            <w:pPr>
              <w:pStyle w:val="NoSpacing"/>
              <w:spacing w:line="240" w:lineRule="auto"/>
              <w:rPr>
                <w:lang w:eastAsia="en-GB"/>
              </w:rPr>
            </w:pPr>
            <w:r w:rsidRPr="00AA4EF6">
              <w:rPr>
                <w:lang w:eastAsia="en-GB"/>
              </w:rPr>
              <w:t>Month of registration</w:t>
            </w:r>
          </w:p>
        </w:tc>
        <w:tc>
          <w:tcPr>
            <w:tcW w:w="1475" w:type="pct"/>
            <w:shd w:val="clear" w:color="auto" w:fill="D9D9D9" w:themeFill="background1" w:themeFillShade="D9"/>
            <w:noWrap/>
            <w:vAlign w:val="center"/>
            <w:hideMark/>
          </w:tcPr>
          <w:p w14:paraId="2DE0348A" w14:textId="77777777" w:rsidR="00511BE3" w:rsidRPr="00AA4EF6" w:rsidRDefault="00511BE3" w:rsidP="00511BE3">
            <w:pPr>
              <w:pStyle w:val="NoSpacing"/>
              <w:spacing w:line="240" w:lineRule="auto"/>
              <w:jc w:val="center"/>
              <w:rPr>
                <w:lang w:eastAsia="en-GB"/>
              </w:rPr>
            </w:pPr>
            <w:r w:rsidRPr="00AA4EF6">
              <w:rPr>
                <w:lang w:eastAsia="en-GB"/>
              </w:rPr>
              <w:t>Population Percentage</w:t>
            </w:r>
          </w:p>
        </w:tc>
        <w:tc>
          <w:tcPr>
            <w:tcW w:w="1279" w:type="pct"/>
            <w:shd w:val="clear" w:color="auto" w:fill="D9D9D9" w:themeFill="background1" w:themeFillShade="D9"/>
            <w:noWrap/>
            <w:vAlign w:val="center"/>
            <w:hideMark/>
          </w:tcPr>
          <w:p w14:paraId="0D4C5A84" w14:textId="77777777" w:rsidR="00511BE3" w:rsidRPr="00AA4EF6" w:rsidRDefault="00511BE3" w:rsidP="00511BE3">
            <w:pPr>
              <w:pStyle w:val="NoSpacing"/>
              <w:spacing w:line="240" w:lineRule="auto"/>
              <w:jc w:val="center"/>
              <w:rPr>
                <w:lang w:eastAsia="en-GB"/>
              </w:rPr>
            </w:pPr>
            <w:r w:rsidRPr="00AA4EF6">
              <w:rPr>
                <w:lang w:eastAsia="en-GB"/>
              </w:rPr>
              <w:t>Sample Percentage</w:t>
            </w:r>
          </w:p>
        </w:tc>
        <w:tc>
          <w:tcPr>
            <w:tcW w:w="832" w:type="pct"/>
            <w:shd w:val="clear" w:color="auto" w:fill="D9D9D9" w:themeFill="background1" w:themeFillShade="D9"/>
            <w:noWrap/>
            <w:vAlign w:val="center"/>
            <w:hideMark/>
          </w:tcPr>
          <w:p w14:paraId="45393F43" w14:textId="77777777" w:rsidR="00511BE3" w:rsidRPr="00AA4EF6" w:rsidRDefault="00511BE3" w:rsidP="00511BE3">
            <w:pPr>
              <w:pStyle w:val="NoSpacing"/>
              <w:spacing w:line="240" w:lineRule="auto"/>
              <w:jc w:val="center"/>
              <w:rPr>
                <w:lang w:eastAsia="en-GB"/>
              </w:rPr>
            </w:pPr>
            <w:r w:rsidRPr="00AA4EF6">
              <w:rPr>
                <w:lang w:eastAsia="en-GB"/>
              </w:rPr>
              <w:t>Difference</w:t>
            </w:r>
          </w:p>
        </w:tc>
      </w:tr>
      <w:tr w:rsidR="00511BE3" w:rsidRPr="00AA4EF6" w14:paraId="6F4F5087" w14:textId="77777777" w:rsidTr="00511BE3">
        <w:trPr>
          <w:trHeight w:val="193"/>
        </w:trPr>
        <w:tc>
          <w:tcPr>
            <w:tcW w:w="1414" w:type="pct"/>
            <w:shd w:val="clear" w:color="auto" w:fill="auto"/>
            <w:noWrap/>
            <w:vAlign w:val="bottom"/>
            <w:hideMark/>
          </w:tcPr>
          <w:p w14:paraId="76CBE037" w14:textId="77777777" w:rsidR="00511BE3" w:rsidRPr="00AA4EF6" w:rsidRDefault="00511BE3" w:rsidP="00511BE3">
            <w:pPr>
              <w:pStyle w:val="NoSpacing"/>
              <w:spacing w:line="240" w:lineRule="auto"/>
              <w:rPr>
                <w:lang w:eastAsia="en-GB"/>
              </w:rPr>
            </w:pPr>
            <w:r w:rsidRPr="00AA4EF6">
              <w:rPr>
                <w:lang w:eastAsia="en-GB"/>
              </w:rPr>
              <w:t>January</w:t>
            </w:r>
          </w:p>
        </w:tc>
        <w:tc>
          <w:tcPr>
            <w:tcW w:w="1475" w:type="pct"/>
            <w:shd w:val="clear" w:color="auto" w:fill="auto"/>
            <w:noWrap/>
            <w:vAlign w:val="center"/>
            <w:hideMark/>
          </w:tcPr>
          <w:p w14:paraId="06659F03" w14:textId="77777777" w:rsidR="00511BE3" w:rsidRPr="00AA4EF6" w:rsidRDefault="00511BE3" w:rsidP="00511BE3">
            <w:pPr>
              <w:pStyle w:val="NoSpacing"/>
              <w:spacing w:line="240" w:lineRule="auto"/>
              <w:jc w:val="center"/>
              <w:rPr>
                <w:lang w:eastAsia="en-GB"/>
              </w:rPr>
            </w:pPr>
            <w:r w:rsidRPr="00AA4EF6">
              <w:rPr>
                <w:lang w:eastAsia="en-GB"/>
              </w:rPr>
              <w:t>5.8</w:t>
            </w:r>
          </w:p>
        </w:tc>
        <w:tc>
          <w:tcPr>
            <w:tcW w:w="1279" w:type="pct"/>
            <w:shd w:val="clear" w:color="auto" w:fill="auto"/>
            <w:noWrap/>
            <w:vAlign w:val="center"/>
            <w:hideMark/>
          </w:tcPr>
          <w:p w14:paraId="0391E17A" w14:textId="77777777" w:rsidR="00511BE3" w:rsidRPr="00AA4EF6" w:rsidRDefault="00511BE3" w:rsidP="00511BE3">
            <w:pPr>
              <w:pStyle w:val="NoSpacing"/>
              <w:spacing w:line="240" w:lineRule="auto"/>
              <w:jc w:val="center"/>
              <w:rPr>
                <w:lang w:eastAsia="en-GB"/>
              </w:rPr>
            </w:pPr>
            <w:r w:rsidRPr="00AA4EF6">
              <w:rPr>
                <w:lang w:eastAsia="en-GB"/>
              </w:rPr>
              <w:t>6.6</w:t>
            </w:r>
          </w:p>
        </w:tc>
        <w:tc>
          <w:tcPr>
            <w:tcW w:w="832" w:type="pct"/>
            <w:shd w:val="clear" w:color="auto" w:fill="auto"/>
            <w:noWrap/>
            <w:vAlign w:val="center"/>
            <w:hideMark/>
          </w:tcPr>
          <w:p w14:paraId="0E83BF51" w14:textId="77777777" w:rsidR="00511BE3" w:rsidRPr="00AA4EF6" w:rsidRDefault="00511BE3" w:rsidP="00511BE3">
            <w:pPr>
              <w:pStyle w:val="NoSpacing"/>
              <w:spacing w:line="240" w:lineRule="auto"/>
              <w:jc w:val="center"/>
              <w:rPr>
                <w:lang w:eastAsia="en-GB"/>
              </w:rPr>
            </w:pPr>
            <w:r w:rsidRPr="00AA4EF6">
              <w:rPr>
                <w:lang w:eastAsia="en-GB"/>
              </w:rPr>
              <w:t>-0.79</w:t>
            </w:r>
          </w:p>
        </w:tc>
      </w:tr>
      <w:tr w:rsidR="00511BE3" w:rsidRPr="00AA4EF6" w14:paraId="02DF219C" w14:textId="77777777" w:rsidTr="00511BE3">
        <w:trPr>
          <w:trHeight w:val="96"/>
        </w:trPr>
        <w:tc>
          <w:tcPr>
            <w:tcW w:w="1414" w:type="pct"/>
            <w:shd w:val="clear" w:color="auto" w:fill="F2F2F2" w:themeFill="background1" w:themeFillShade="F2"/>
            <w:noWrap/>
            <w:vAlign w:val="bottom"/>
            <w:hideMark/>
          </w:tcPr>
          <w:p w14:paraId="50D13D88" w14:textId="77777777" w:rsidR="00511BE3" w:rsidRPr="00AA4EF6" w:rsidRDefault="00511BE3" w:rsidP="00511BE3">
            <w:pPr>
              <w:pStyle w:val="NoSpacing"/>
              <w:spacing w:line="240" w:lineRule="auto"/>
              <w:rPr>
                <w:lang w:eastAsia="en-GB"/>
              </w:rPr>
            </w:pPr>
            <w:r w:rsidRPr="00AA4EF6">
              <w:rPr>
                <w:lang w:eastAsia="en-GB"/>
              </w:rPr>
              <w:t>February</w:t>
            </w:r>
          </w:p>
        </w:tc>
        <w:tc>
          <w:tcPr>
            <w:tcW w:w="1475" w:type="pct"/>
            <w:shd w:val="clear" w:color="auto" w:fill="F2F2F2" w:themeFill="background1" w:themeFillShade="F2"/>
            <w:noWrap/>
            <w:vAlign w:val="center"/>
            <w:hideMark/>
          </w:tcPr>
          <w:p w14:paraId="0632793B" w14:textId="77777777" w:rsidR="00511BE3" w:rsidRPr="00AA4EF6" w:rsidRDefault="00511BE3" w:rsidP="00511BE3">
            <w:pPr>
              <w:pStyle w:val="NoSpacing"/>
              <w:spacing w:line="240" w:lineRule="auto"/>
              <w:jc w:val="center"/>
              <w:rPr>
                <w:lang w:eastAsia="en-GB"/>
              </w:rPr>
            </w:pPr>
            <w:r w:rsidRPr="00AA4EF6">
              <w:rPr>
                <w:lang w:eastAsia="en-GB"/>
              </w:rPr>
              <w:t>6.9</w:t>
            </w:r>
          </w:p>
        </w:tc>
        <w:tc>
          <w:tcPr>
            <w:tcW w:w="1279" w:type="pct"/>
            <w:shd w:val="clear" w:color="auto" w:fill="F2F2F2" w:themeFill="background1" w:themeFillShade="F2"/>
            <w:noWrap/>
            <w:vAlign w:val="center"/>
            <w:hideMark/>
          </w:tcPr>
          <w:p w14:paraId="59617259" w14:textId="77777777" w:rsidR="00511BE3" w:rsidRPr="00AA4EF6" w:rsidRDefault="00511BE3" w:rsidP="00511BE3">
            <w:pPr>
              <w:pStyle w:val="NoSpacing"/>
              <w:spacing w:line="240" w:lineRule="auto"/>
              <w:jc w:val="center"/>
              <w:rPr>
                <w:lang w:eastAsia="en-GB"/>
              </w:rPr>
            </w:pPr>
            <w:r w:rsidRPr="00AA4EF6">
              <w:rPr>
                <w:lang w:eastAsia="en-GB"/>
              </w:rPr>
              <w:t>7.0</w:t>
            </w:r>
          </w:p>
        </w:tc>
        <w:tc>
          <w:tcPr>
            <w:tcW w:w="832" w:type="pct"/>
            <w:shd w:val="clear" w:color="auto" w:fill="F2F2F2" w:themeFill="background1" w:themeFillShade="F2"/>
            <w:noWrap/>
            <w:vAlign w:val="center"/>
            <w:hideMark/>
          </w:tcPr>
          <w:p w14:paraId="0A6C96BA" w14:textId="77777777" w:rsidR="00511BE3" w:rsidRPr="00AA4EF6" w:rsidRDefault="00511BE3" w:rsidP="00511BE3">
            <w:pPr>
              <w:pStyle w:val="NoSpacing"/>
              <w:spacing w:line="240" w:lineRule="auto"/>
              <w:jc w:val="center"/>
              <w:rPr>
                <w:lang w:eastAsia="en-GB"/>
              </w:rPr>
            </w:pPr>
            <w:r w:rsidRPr="00AA4EF6">
              <w:rPr>
                <w:lang w:eastAsia="en-GB"/>
              </w:rPr>
              <w:t>-0.18</w:t>
            </w:r>
          </w:p>
        </w:tc>
      </w:tr>
      <w:tr w:rsidR="00511BE3" w:rsidRPr="00AA4EF6" w14:paraId="37444BDF" w14:textId="77777777" w:rsidTr="00511BE3">
        <w:trPr>
          <w:trHeight w:val="156"/>
        </w:trPr>
        <w:tc>
          <w:tcPr>
            <w:tcW w:w="1414" w:type="pct"/>
            <w:shd w:val="clear" w:color="auto" w:fill="auto"/>
            <w:noWrap/>
            <w:vAlign w:val="bottom"/>
            <w:hideMark/>
          </w:tcPr>
          <w:p w14:paraId="45190E73" w14:textId="77777777" w:rsidR="00511BE3" w:rsidRPr="00AA4EF6" w:rsidRDefault="00511BE3" w:rsidP="00511BE3">
            <w:pPr>
              <w:pStyle w:val="NoSpacing"/>
              <w:spacing w:line="240" w:lineRule="auto"/>
              <w:rPr>
                <w:lang w:eastAsia="en-GB"/>
              </w:rPr>
            </w:pPr>
            <w:r w:rsidRPr="00AA4EF6">
              <w:rPr>
                <w:lang w:eastAsia="en-GB"/>
              </w:rPr>
              <w:t>March</w:t>
            </w:r>
          </w:p>
        </w:tc>
        <w:tc>
          <w:tcPr>
            <w:tcW w:w="1475" w:type="pct"/>
            <w:shd w:val="clear" w:color="auto" w:fill="auto"/>
            <w:noWrap/>
            <w:vAlign w:val="center"/>
            <w:hideMark/>
          </w:tcPr>
          <w:p w14:paraId="6D4C3522" w14:textId="77777777" w:rsidR="00511BE3" w:rsidRPr="00AA4EF6" w:rsidRDefault="00511BE3" w:rsidP="00511BE3">
            <w:pPr>
              <w:pStyle w:val="NoSpacing"/>
              <w:spacing w:line="240" w:lineRule="auto"/>
              <w:jc w:val="center"/>
              <w:rPr>
                <w:lang w:eastAsia="en-GB"/>
              </w:rPr>
            </w:pPr>
            <w:r w:rsidRPr="00AA4EF6">
              <w:rPr>
                <w:lang w:eastAsia="en-GB"/>
              </w:rPr>
              <w:t>6.6</w:t>
            </w:r>
          </w:p>
        </w:tc>
        <w:tc>
          <w:tcPr>
            <w:tcW w:w="1279" w:type="pct"/>
            <w:shd w:val="clear" w:color="auto" w:fill="auto"/>
            <w:noWrap/>
            <w:vAlign w:val="center"/>
            <w:hideMark/>
          </w:tcPr>
          <w:p w14:paraId="1F9F44A7" w14:textId="77777777" w:rsidR="00511BE3" w:rsidRPr="00AA4EF6" w:rsidRDefault="00511BE3" w:rsidP="00511BE3">
            <w:pPr>
              <w:pStyle w:val="NoSpacing"/>
              <w:spacing w:line="240" w:lineRule="auto"/>
              <w:jc w:val="center"/>
              <w:rPr>
                <w:lang w:eastAsia="en-GB"/>
              </w:rPr>
            </w:pPr>
            <w:r w:rsidRPr="00AA4EF6">
              <w:rPr>
                <w:lang w:eastAsia="en-GB"/>
              </w:rPr>
              <w:t>6.6</w:t>
            </w:r>
          </w:p>
        </w:tc>
        <w:tc>
          <w:tcPr>
            <w:tcW w:w="832" w:type="pct"/>
            <w:shd w:val="clear" w:color="auto" w:fill="auto"/>
            <w:noWrap/>
            <w:vAlign w:val="center"/>
            <w:hideMark/>
          </w:tcPr>
          <w:p w14:paraId="3C197257" w14:textId="77777777" w:rsidR="00511BE3" w:rsidRPr="00AA4EF6" w:rsidRDefault="00511BE3" w:rsidP="00511BE3">
            <w:pPr>
              <w:pStyle w:val="NoSpacing"/>
              <w:spacing w:line="240" w:lineRule="auto"/>
              <w:jc w:val="center"/>
              <w:rPr>
                <w:lang w:eastAsia="en-GB"/>
              </w:rPr>
            </w:pPr>
            <w:r w:rsidRPr="00AA4EF6">
              <w:rPr>
                <w:lang w:eastAsia="en-GB"/>
              </w:rPr>
              <w:t>0.04</w:t>
            </w:r>
          </w:p>
        </w:tc>
      </w:tr>
      <w:tr w:rsidR="00511BE3" w:rsidRPr="00AA4EF6" w14:paraId="558FE282" w14:textId="77777777" w:rsidTr="00511BE3">
        <w:trPr>
          <w:trHeight w:val="203"/>
        </w:trPr>
        <w:tc>
          <w:tcPr>
            <w:tcW w:w="1414" w:type="pct"/>
            <w:shd w:val="clear" w:color="auto" w:fill="F2F2F2" w:themeFill="background1" w:themeFillShade="F2"/>
            <w:noWrap/>
            <w:vAlign w:val="bottom"/>
            <w:hideMark/>
          </w:tcPr>
          <w:p w14:paraId="521F82CD" w14:textId="77777777" w:rsidR="00511BE3" w:rsidRPr="00AA4EF6" w:rsidRDefault="00511BE3" w:rsidP="00511BE3">
            <w:pPr>
              <w:pStyle w:val="NoSpacing"/>
              <w:spacing w:line="240" w:lineRule="auto"/>
              <w:rPr>
                <w:lang w:eastAsia="en-GB"/>
              </w:rPr>
            </w:pPr>
            <w:r w:rsidRPr="00AA4EF6">
              <w:rPr>
                <w:lang w:eastAsia="en-GB"/>
              </w:rPr>
              <w:t>April</w:t>
            </w:r>
          </w:p>
        </w:tc>
        <w:tc>
          <w:tcPr>
            <w:tcW w:w="1475" w:type="pct"/>
            <w:shd w:val="clear" w:color="auto" w:fill="F2F2F2" w:themeFill="background1" w:themeFillShade="F2"/>
            <w:noWrap/>
            <w:vAlign w:val="center"/>
            <w:hideMark/>
          </w:tcPr>
          <w:p w14:paraId="1DE9D5AE" w14:textId="77777777" w:rsidR="00511BE3" w:rsidRPr="00AA4EF6" w:rsidRDefault="00511BE3" w:rsidP="00511BE3">
            <w:pPr>
              <w:pStyle w:val="NoSpacing"/>
              <w:spacing w:line="240" w:lineRule="auto"/>
              <w:jc w:val="center"/>
              <w:rPr>
                <w:lang w:eastAsia="en-GB"/>
              </w:rPr>
            </w:pPr>
            <w:r w:rsidRPr="00AA4EF6">
              <w:rPr>
                <w:lang w:eastAsia="en-GB"/>
              </w:rPr>
              <w:t>8.0</w:t>
            </w:r>
          </w:p>
        </w:tc>
        <w:tc>
          <w:tcPr>
            <w:tcW w:w="1279" w:type="pct"/>
            <w:shd w:val="clear" w:color="auto" w:fill="F2F2F2" w:themeFill="background1" w:themeFillShade="F2"/>
            <w:noWrap/>
            <w:vAlign w:val="center"/>
            <w:hideMark/>
          </w:tcPr>
          <w:p w14:paraId="2EB73A92" w14:textId="77777777" w:rsidR="00511BE3" w:rsidRPr="00AA4EF6" w:rsidRDefault="00511BE3" w:rsidP="00511BE3">
            <w:pPr>
              <w:pStyle w:val="NoSpacing"/>
              <w:spacing w:line="240" w:lineRule="auto"/>
              <w:jc w:val="center"/>
              <w:rPr>
                <w:lang w:eastAsia="en-GB"/>
              </w:rPr>
            </w:pPr>
            <w:r w:rsidRPr="00AA4EF6">
              <w:rPr>
                <w:lang w:eastAsia="en-GB"/>
              </w:rPr>
              <w:t>7.2</w:t>
            </w:r>
          </w:p>
        </w:tc>
        <w:tc>
          <w:tcPr>
            <w:tcW w:w="832" w:type="pct"/>
            <w:shd w:val="clear" w:color="auto" w:fill="F2F2F2" w:themeFill="background1" w:themeFillShade="F2"/>
            <w:noWrap/>
            <w:vAlign w:val="center"/>
            <w:hideMark/>
          </w:tcPr>
          <w:p w14:paraId="464EBC05" w14:textId="77777777" w:rsidR="00511BE3" w:rsidRPr="00AA4EF6" w:rsidRDefault="00511BE3" w:rsidP="00511BE3">
            <w:pPr>
              <w:pStyle w:val="NoSpacing"/>
              <w:spacing w:line="240" w:lineRule="auto"/>
              <w:jc w:val="center"/>
              <w:rPr>
                <w:lang w:eastAsia="en-GB"/>
              </w:rPr>
            </w:pPr>
            <w:r w:rsidRPr="00AA4EF6">
              <w:rPr>
                <w:lang w:eastAsia="en-GB"/>
              </w:rPr>
              <w:t>0.76</w:t>
            </w:r>
          </w:p>
        </w:tc>
      </w:tr>
      <w:tr w:rsidR="00511BE3" w:rsidRPr="00AA4EF6" w14:paraId="1FA3F778" w14:textId="77777777" w:rsidTr="00511BE3">
        <w:trPr>
          <w:trHeight w:val="120"/>
        </w:trPr>
        <w:tc>
          <w:tcPr>
            <w:tcW w:w="1414" w:type="pct"/>
            <w:shd w:val="clear" w:color="auto" w:fill="auto"/>
            <w:noWrap/>
            <w:vAlign w:val="bottom"/>
            <w:hideMark/>
          </w:tcPr>
          <w:p w14:paraId="0BF17523" w14:textId="77777777" w:rsidR="00511BE3" w:rsidRPr="00AA4EF6" w:rsidRDefault="00511BE3" w:rsidP="00511BE3">
            <w:pPr>
              <w:pStyle w:val="NoSpacing"/>
              <w:spacing w:line="240" w:lineRule="auto"/>
              <w:rPr>
                <w:lang w:eastAsia="en-GB"/>
              </w:rPr>
            </w:pPr>
            <w:r w:rsidRPr="00AA4EF6">
              <w:rPr>
                <w:lang w:eastAsia="en-GB"/>
              </w:rPr>
              <w:t>May</w:t>
            </w:r>
          </w:p>
        </w:tc>
        <w:tc>
          <w:tcPr>
            <w:tcW w:w="1475" w:type="pct"/>
            <w:shd w:val="clear" w:color="auto" w:fill="auto"/>
            <w:noWrap/>
            <w:vAlign w:val="center"/>
            <w:hideMark/>
          </w:tcPr>
          <w:p w14:paraId="4927865F" w14:textId="77777777" w:rsidR="00511BE3" w:rsidRPr="00AA4EF6" w:rsidRDefault="00511BE3" w:rsidP="00511BE3">
            <w:pPr>
              <w:pStyle w:val="NoSpacing"/>
              <w:spacing w:line="240" w:lineRule="auto"/>
              <w:jc w:val="center"/>
              <w:rPr>
                <w:lang w:eastAsia="en-GB"/>
              </w:rPr>
            </w:pPr>
            <w:r w:rsidRPr="00AA4EF6">
              <w:rPr>
                <w:lang w:eastAsia="en-GB"/>
              </w:rPr>
              <w:t>8.6</w:t>
            </w:r>
          </w:p>
        </w:tc>
        <w:tc>
          <w:tcPr>
            <w:tcW w:w="1279" w:type="pct"/>
            <w:shd w:val="clear" w:color="auto" w:fill="auto"/>
            <w:noWrap/>
            <w:vAlign w:val="center"/>
            <w:hideMark/>
          </w:tcPr>
          <w:p w14:paraId="0C5ACF5E" w14:textId="77777777" w:rsidR="00511BE3" w:rsidRPr="00AA4EF6" w:rsidRDefault="00511BE3" w:rsidP="00511BE3">
            <w:pPr>
              <w:pStyle w:val="NoSpacing"/>
              <w:spacing w:line="240" w:lineRule="auto"/>
              <w:jc w:val="center"/>
              <w:rPr>
                <w:lang w:eastAsia="en-GB"/>
              </w:rPr>
            </w:pPr>
            <w:r w:rsidRPr="00AA4EF6">
              <w:rPr>
                <w:lang w:eastAsia="en-GB"/>
              </w:rPr>
              <w:t>9.2</w:t>
            </w:r>
          </w:p>
        </w:tc>
        <w:tc>
          <w:tcPr>
            <w:tcW w:w="832" w:type="pct"/>
            <w:shd w:val="clear" w:color="auto" w:fill="auto"/>
            <w:noWrap/>
            <w:vAlign w:val="center"/>
            <w:hideMark/>
          </w:tcPr>
          <w:p w14:paraId="12D20F5C" w14:textId="77777777" w:rsidR="00511BE3" w:rsidRPr="00AA4EF6" w:rsidRDefault="00511BE3" w:rsidP="00511BE3">
            <w:pPr>
              <w:pStyle w:val="NoSpacing"/>
              <w:spacing w:line="240" w:lineRule="auto"/>
              <w:jc w:val="center"/>
              <w:rPr>
                <w:lang w:eastAsia="en-GB"/>
              </w:rPr>
            </w:pPr>
            <w:r w:rsidRPr="00AA4EF6">
              <w:rPr>
                <w:lang w:eastAsia="en-GB"/>
              </w:rPr>
              <w:t>-0.58</w:t>
            </w:r>
          </w:p>
        </w:tc>
      </w:tr>
      <w:tr w:rsidR="00511BE3" w:rsidRPr="00AA4EF6" w14:paraId="6D872E44" w14:textId="77777777" w:rsidTr="00511BE3">
        <w:trPr>
          <w:trHeight w:val="181"/>
        </w:trPr>
        <w:tc>
          <w:tcPr>
            <w:tcW w:w="1414" w:type="pct"/>
            <w:shd w:val="clear" w:color="auto" w:fill="F2F2F2" w:themeFill="background1" w:themeFillShade="F2"/>
            <w:noWrap/>
            <w:vAlign w:val="bottom"/>
            <w:hideMark/>
          </w:tcPr>
          <w:p w14:paraId="70596F29" w14:textId="77777777" w:rsidR="00511BE3" w:rsidRPr="00AA4EF6" w:rsidRDefault="00511BE3" w:rsidP="00511BE3">
            <w:pPr>
              <w:pStyle w:val="NoSpacing"/>
              <w:spacing w:line="240" w:lineRule="auto"/>
              <w:rPr>
                <w:lang w:eastAsia="en-GB"/>
              </w:rPr>
            </w:pPr>
            <w:r w:rsidRPr="00AA4EF6">
              <w:rPr>
                <w:lang w:eastAsia="en-GB"/>
              </w:rPr>
              <w:t>June</w:t>
            </w:r>
          </w:p>
        </w:tc>
        <w:tc>
          <w:tcPr>
            <w:tcW w:w="1475" w:type="pct"/>
            <w:shd w:val="clear" w:color="auto" w:fill="F2F2F2" w:themeFill="background1" w:themeFillShade="F2"/>
            <w:noWrap/>
            <w:vAlign w:val="center"/>
            <w:hideMark/>
          </w:tcPr>
          <w:p w14:paraId="320A7D6B" w14:textId="77777777" w:rsidR="00511BE3" w:rsidRPr="00AA4EF6" w:rsidRDefault="00511BE3" w:rsidP="00511BE3">
            <w:pPr>
              <w:pStyle w:val="NoSpacing"/>
              <w:spacing w:line="240" w:lineRule="auto"/>
              <w:jc w:val="center"/>
              <w:rPr>
                <w:lang w:eastAsia="en-GB"/>
              </w:rPr>
            </w:pPr>
            <w:r w:rsidRPr="00AA4EF6">
              <w:rPr>
                <w:lang w:eastAsia="en-GB"/>
              </w:rPr>
              <w:t>8.7</w:t>
            </w:r>
          </w:p>
        </w:tc>
        <w:tc>
          <w:tcPr>
            <w:tcW w:w="1279" w:type="pct"/>
            <w:shd w:val="clear" w:color="auto" w:fill="F2F2F2" w:themeFill="background1" w:themeFillShade="F2"/>
            <w:noWrap/>
            <w:vAlign w:val="center"/>
            <w:hideMark/>
          </w:tcPr>
          <w:p w14:paraId="577A3FB8" w14:textId="77777777" w:rsidR="00511BE3" w:rsidRPr="00AA4EF6" w:rsidRDefault="00511BE3" w:rsidP="00511BE3">
            <w:pPr>
              <w:pStyle w:val="NoSpacing"/>
              <w:spacing w:line="240" w:lineRule="auto"/>
              <w:jc w:val="center"/>
              <w:rPr>
                <w:lang w:eastAsia="en-GB"/>
              </w:rPr>
            </w:pPr>
            <w:r w:rsidRPr="00AA4EF6">
              <w:rPr>
                <w:lang w:eastAsia="en-GB"/>
              </w:rPr>
              <w:t>10.2</w:t>
            </w:r>
          </w:p>
        </w:tc>
        <w:tc>
          <w:tcPr>
            <w:tcW w:w="832" w:type="pct"/>
            <w:shd w:val="clear" w:color="auto" w:fill="F2F2F2" w:themeFill="background1" w:themeFillShade="F2"/>
            <w:noWrap/>
            <w:vAlign w:val="center"/>
            <w:hideMark/>
          </w:tcPr>
          <w:p w14:paraId="07EB6B7C" w14:textId="77777777" w:rsidR="00511BE3" w:rsidRPr="00AA4EF6" w:rsidRDefault="00511BE3" w:rsidP="00511BE3">
            <w:pPr>
              <w:pStyle w:val="NoSpacing"/>
              <w:spacing w:line="240" w:lineRule="auto"/>
              <w:jc w:val="center"/>
              <w:rPr>
                <w:lang w:eastAsia="en-GB"/>
              </w:rPr>
            </w:pPr>
            <w:r w:rsidRPr="00AA4EF6">
              <w:rPr>
                <w:lang w:eastAsia="en-GB"/>
              </w:rPr>
              <w:t>-1.54</w:t>
            </w:r>
          </w:p>
        </w:tc>
      </w:tr>
      <w:tr w:rsidR="00511BE3" w:rsidRPr="00AA4EF6" w14:paraId="49D2C366" w14:textId="77777777" w:rsidTr="00511BE3">
        <w:trPr>
          <w:trHeight w:val="84"/>
        </w:trPr>
        <w:tc>
          <w:tcPr>
            <w:tcW w:w="1414" w:type="pct"/>
            <w:shd w:val="clear" w:color="auto" w:fill="auto"/>
            <w:noWrap/>
            <w:vAlign w:val="bottom"/>
            <w:hideMark/>
          </w:tcPr>
          <w:p w14:paraId="7606C5B6" w14:textId="77777777" w:rsidR="00511BE3" w:rsidRPr="00AA4EF6" w:rsidRDefault="00511BE3" w:rsidP="00511BE3">
            <w:pPr>
              <w:pStyle w:val="NoSpacing"/>
              <w:spacing w:line="240" w:lineRule="auto"/>
              <w:rPr>
                <w:lang w:eastAsia="en-GB"/>
              </w:rPr>
            </w:pPr>
            <w:r w:rsidRPr="00AA4EF6">
              <w:rPr>
                <w:lang w:eastAsia="en-GB"/>
              </w:rPr>
              <w:t>July</w:t>
            </w:r>
          </w:p>
        </w:tc>
        <w:tc>
          <w:tcPr>
            <w:tcW w:w="1475" w:type="pct"/>
            <w:shd w:val="clear" w:color="auto" w:fill="auto"/>
            <w:noWrap/>
            <w:vAlign w:val="center"/>
            <w:hideMark/>
          </w:tcPr>
          <w:p w14:paraId="7CDBBD3E" w14:textId="77777777" w:rsidR="00511BE3" w:rsidRPr="00AA4EF6" w:rsidRDefault="00511BE3" w:rsidP="00511BE3">
            <w:pPr>
              <w:pStyle w:val="NoSpacing"/>
              <w:spacing w:line="240" w:lineRule="auto"/>
              <w:jc w:val="center"/>
              <w:rPr>
                <w:lang w:eastAsia="en-GB"/>
              </w:rPr>
            </w:pPr>
            <w:r w:rsidRPr="00AA4EF6">
              <w:rPr>
                <w:lang w:eastAsia="en-GB"/>
              </w:rPr>
              <w:t>11.0</w:t>
            </w:r>
          </w:p>
        </w:tc>
        <w:tc>
          <w:tcPr>
            <w:tcW w:w="1279" w:type="pct"/>
            <w:shd w:val="clear" w:color="auto" w:fill="auto"/>
            <w:noWrap/>
            <w:vAlign w:val="center"/>
            <w:hideMark/>
          </w:tcPr>
          <w:p w14:paraId="14F7E38B" w14:textId="77777777" w:rsidR="00511BE3" w:rsidRPr="00AA4EF6" w:rsidRDefault="00511BE3" w:rsidP="00511BE3">
            <w:pPr>
              <w:pStyle w:val="NoSpacing"/>
              <w:spacing w:line="240" w:lineRule="auto"/>
              <w:jc w:val="center"/>
              <w:rPr>
                <w:lang w:eastAsia="en-GB"/>
              </w:rPr>
            </w:pPr>
            <w:r w:rsidRPr="00AA4EF6">
              <w:rPr>
                <w:lang w:eastAsia="en-GB"/>
              </w:rPr>
              <w:t>9.6</w:t>
            </w:r>
          </w:p>
        </w:tc>
        <w:tc>
          <w:tcPr>
            <w:tcW w:w="832" w:type="pct"/>
            <w:shd w:val="clear" w:color="auto" w:fill="auto"/>
            <w:noWrap/>
            <w:vAlign w:val="center"/>
            <w:hideMark/>
          </w:tcPr>
          <w:p w14:paraId="04E11441" w14:textId="77777777" w:rsidR="00511BE3" w:rsidRPr="00AA4EF6" w:rsidRDefault="00511BE3" w:rsidP="00511BE3">
            <w:pPr>
              <w:pStyle w:val="NoSpacing"/>
              <w:spacing w:line="240" w:lineRule="auto"/>
              <w:jc w:val="center"/>
              <w:rPr>
                <w:lang w:eastAsia="en-GB"/>
              </w:rPr>
            </w:pPr>
            <w:r w:rsidRPr="00AA4EF6">
              <w:rPr>
                <w:lang w:eastAsia="en-GB"/>
              </w:rPr>
              <w:t>1.39</w:t>
            </w:r>
          </w:p>
        </w:tc>
      </w:tr>
      <w:tr w:rsidR="00511BE3" w:rsidRPr="00AA4EF6" w14:paraId="63586A6D" w14:textId="77777777" w:rsidTr="00511BE3">
        <w:trPr>
          <w:trHeight w:val="144"/>
        </w:trPr>
        <w:tc>
          <w:tcPr>
            <w:tcW w:w="1414" w:type="pct"/>
            <w:shd w:val="clear" w:color="auto" w:fill="F2F2F2" w:themeFill="background1" w:themeFillShade="F2"/>
            <w:noWrap/>
            <w:vAlign w:val="bottom"/>
            <w:hideMark/>
          </w:tcPr>
          <w:p w14:paraId="359F0C54" w14:textId="77777777" w:rsidR="00511BE3" w:rsidRPr="00AA4EF6" w:rsidRDefault="00511BE3" w:rsidP="00511BE3">
            <w:pPr>
              <w:pStyle w:val="NoSpacing"/>
              <w:spacing w:line="240" w:lineRule="auto"/>
              <w:rPr>
                <w:lang w:eastAsia="en-GB"/>
              </w:rPr>
            </w:pPr>
            <w:r w:rsidRPr="00AA4EF6">
              <w:rPr>
                <w:lang w:eastAsia="en-GB"/>
              </w:rPr>
              <w:t>August</w:t>
            </w:r>
          </w:p>
        </w:tc>
        <w:tc>
          <w:tcPr>
            <w:tcW w:w="1475" w:type="pct"/>
            <w:shd w:val="clear" w:color="auto" w:fill="F2F2F2" w:themeFill="background1" w:themeFillShade="F2"/>
            <w:noWrap/>
            <w:vAlign w:val="center"/>
            <w:hideMark/>
          </w:tcPr>
          <w:p w14:paraId="31A8B80D" w14:textId="77777777" w:rsidR="00511BE3" w:rsidRPr="00AA4EF6" w:rsidRDefault="00511BE3" w:rsidP="00511BE3">
            <w:pPr>
              <w:pStyle w:val="NoSpacing"/>
              <w:spacing w:line="240" w:lineRule="auto"/>
              <w:jc w:val="center"/>
              <w:rPr>
                <w:lang w:eastAsia="en-GB"/>
              </w:rPr>
            </w:pPr>
            <w:r w:rsidRPr="00AA4EF6">
              <w:rPr>
                <w:lang w:eastAsia="en-GB"/>
              </w:rPr>
              <w:t>9.1</w:t>
            </w:r>
          </w:p>
        </w:tc>
        <w:tc>
          <w:tcPr>
            <w:tcW w:w="1279" w:type="pct"/>
            <w:shd w:val="clear" w:color="auto" w:fill="F2F2F2" w:themeFill="background1" w:themeFillShade="F2"/>
            <w:noWrap/>
            <w:vAlign w:val="center"/>
            <w:hideMark/>
          </w:tcPr>
          <w:p w14:paraId="30A993C7" w14:textId="77777777" w:rsidR="00511BE3" w:rsidRPr="00AA4EF6" w:rsidRDefault="00511BE3" w:rsidP="00511BE3">
            <w:pPr>
              <w:pStyle w:val="NoSpacing"/>
              <w:spacing w:line="240" w:lineRule="auto"/>
              <w:jc w:val="center"/>
              <w:rPr>
                <w:lang w:eastAsia="en-GB"/>
              </w:rPr>
            </w:pPr>
            <w:r w:rsidRPr="00AA4EF6">
              <w:rPr>
                <w:lang w:eastAsia="en-GB"/>
              </w:rPr>
              <w:t>9.4</w:t>
            </w:r>
          </w:p>
        </w:tc>
        <w:tc>
          <w:tcPr>
            <w:tcW w:w="832" w:type="pct"/>
            <w:shd w:val="clear" w:color="auto" w:fill="F2F2F2" w:themeFill="background1" w:themeFillShade="F2"/>
            <w:noWrap/>
            <w:vAlign w:val="center"/>
            <w:hideMark/>
          </w:tcPr>
          <w:p w14:paraId="749716F3" w14:textId="77777777" w:rsidR="00511BE3" w:rsidRPr="00AA4EF6" w:rsidRDefault="00511BE3" w:rsidP="00511BE3">
            <w:pPr>
              <w:pStyle w:val="NoSpacing"/>
              <w:spacing w:line="240" w:lineRule="auto"/>
              <w:jc w:val="center"/>
              <w:rPr>
                <w:lang w:eastAsia="en-GB"/>
              </w:rPr>
            </w:pPr>
            <w:r w:rsidRPr="00AA4EF6">
              <w:rPr>
                <w:lang w:eastAsia="en-GB"/>
              </w:rPr>
              <w:t>-0.26</w:t>
            </w:r>
          </w:p>
        </w:tc>
      </w:tr>
      <w:tr w:rsidR="00511BE3" w:rsidRPr="00AA4EF6" w14:paraId="628CA5F6" w14:textId="77777777" w:rsidTr="00511BE3">
        <w:trPr>
          <w:trHeight w:val="191"/>
        </w:trPr>
        <w:tc>
          <w:tcPr>
            <w:tcW w:w="1414" w:type="pct"/>
            <w:shd w:val="clear" w:color="auto" w:fill="auto"/>
            <w:noWrap/>
            <w:vAlign w:val="bottom"/>
            <w:hideMark/>
          </w:tcPr>
          <w:p w14:paraId="51F7C511" w14:textId="77777777" w:rsidR="00511BE3" w:rsidRPr="00AA4EF6" w:rsidRDefault="00511BE3" w:rsidP="00511BE3">
            <w:pPr>
              <w:pStyle w:val="NoSpacing"/>
              <w:spacing w:line="240" w:lineRule="auto"/>
              <w:rPr>
                <w:lang w:eastAsia="en-GB"/>
              </w:rPr>
            </w:pPr>
            <w:r w:rsidRPr="00AA4EF6">
              <w:rPr>
                <w:lang w:eastAsia="en-GB"/>
              </w:rPr>
              <w:t>September</w:t>
            </w:r>
          </w:p>
        </w:tc>
        <w:tc>
          <w:tcPr>
            <w:tcW w:w="1475" w:type="pct"/>
            <w:shd w:val="clear" w:color="auto" w:fill="auto"/>
            <w:noWrap/>
            <w:vAlign w:val="center"/>
            <w:hideMark/>
          </w:tcPr>
          <w:p w14:paraId="2950057A" w14:textId="77777777" w:rsidR="00511BE3" w:rsidRPr="00AA4EF6" w:rsidRDefault="00511BE3" w:rsidP="00511BE3">
            <w:pPr>
              <w:pStyle w:val="NoSpacing"/>
              <w:spacing w:line="240" w:lineRule="auto"/>
              <w:jc w:val="center"/>
              <w:rPr>
                <w:lang w:eastAsia="en-GB"/>
              </w:rPr>
            </w:pPr>
            <w:r w:rsidRPr="00AA4EF6">
              <w:rPr>
                <w:lang w:eastAsia="en-GB"/>
              </w:rPr>
              <w:t>9.2</w:t>
            </w:r>
          </w:p>
        </w:tc>
        <w:tc>
          <w:tcPr>
            <w:tcW w:w="1279" w:type="pct"/>
            <w:shd w:val="clear" w:color="auto" w:fill="auto"/>
            <w:noWrap/>
            <w:vAlign w:val="center"/>
            <w:hideMark/>
          </w:tcPr>
          <w:p w14:paraId="7DEEED29" w14:textId="77777777" w:rsidR="00511BE3" w:rsidRPr="00AA4EF6" w:rsidRDefault="00511BE3" w:rsidP="00511BE3">
            <w:pPr>
              <w:pStyle w:val="NoSpacing"/>
              <w:spacing w:line="240" w:lineRule="auto"/>
              <w:jc w:val="center"/>
              <w:rPr>
                <w:lang w:eastAsia="en-GB"/>
              </w:rPr>
            </w:pPr>
            <w:r w:rsidRPr="00AA4EF6">
              <w:rPr>
                <w:lang w:eastAsia="en-GB"/>
              </w:rPr>
              <w:t>7.2</w:t>
            </w:r>
          </w:p>
        </w:tc>
        <w:tc>
          <w:tcPr>
            <w:tcW w:w="832" w:type="pct"/>
            <w:shd w:val="clear" w:color="auto" w:fill="auto"/>
            <w:noWrap/>
            <w:vAlign w:val="center"/>
            <w:hideMark/>
          </w:tcPr>
          <w:p w14:paraId="520D47E9" w14:textId="77777777" w:rsidR="00511BE3" w:rsidRPr="00AA4EF6" w:rsidRDefault="00511BE3" w:rsidP="00511BE3">
            <w:pPr>
              <w:pStyle w:val="NoSpacing"/>
              <w:spacing w:line="240" w:lineRule="auto"/>
              <w:jc w:val="center"/>
              <w:rPr>
                <w:lang w:eastAsia="en-GB"/>
              </w:rPr>
            </w:pPr>
            <w:r w:rsidRPr="00AA4EF6">
              <w:rPr>
                <w:lang w:eastAsia="en-GB"/>
              </w:rPr>
              <w:t>1.98</w:t>
            </w:r>
          </w:p>
        </w:tc>
      </w:tr>
      <w:tr w:rsidR="00511BE3" w:rsidRPr="00AA4EF6" w14:paraId="2CFA42BC" w14:textId="77777777" w:rsidTr="00511BE3">
        <w:trPr>
          <w:trHeight w:val="108"/>
        </w:trPr>
        <w:tc>
          <w:tcPr>
            <w:tcW w:w="1414" w:type="pct"/>
            <w:shd w:val="clear" w:color="auto" w:fill="F2F2F2" w:themeFill="background1" w:themeFillShade="F2"/>
            <w:noWrap/>
            <w:vAlign w:val="bottom"/>
            <w:hideMark/>
          </w:tcPr>
          <w:p w14:paraId="48C7B2EC" w14:textId="77777777" w:rsidR="00511BE3" w:rsidRPr="00AA4EF6" w:rsidRDefault="00511BE3" w:rsidP="00511BE3">
            <w:pPr>
              <w:pStyle w:val="NoSpacing"/>
              <w:spacing w:line="240" w:lineRule="auto"/>
              <w:rPr>
                <w:lang w:eastAsia="en-GB"/>
              </w:rPr>
            </w:pPr>
            <w:r w:rsidRPr="00AA4EF6">
              <w:rPr>
                <w:lang w:eastAsia="en-GB"/>
              </w:rPr>
              <w:t>October</w:t>
            </w:r>
          </w:p>
        </w:tc>
        <w:tc>
          <w:tcPr>
            <w:tcW w:w="1475" w:type="pct"/>
            <w:shd w:val="clear" w:color="auto" w:fill="F2F2F2" w:themeFill="background1" w:themeFillShade="F2"/>
            <w:noWrap/>
            <w:vAlign w:val="center"/>
            <w:hideMark/>
          </w:tcPr>
          <w:p w14:paraId="3027D86F" w14:textId="77777777" w:rsidR="00511BE3" w:rsidRPr="00AA4EF6" w:rsidRDefault="00511BE3" w:rsidP="00511BE3">
            <w:pPr>
              <w:pStyle w:val="NoSpacing"/>
              <w:spacing w:line="240" w:lineRule="auto"/>
              <w:jc w:val="center"/>
              <w:rPr>
                <w:lang w:eastAsia="en-GB"/>
              </w:rPr>
            </w:pPr>
            <w:r w:rsidRPr="00AA4EF6">
              <w:rPr>
                <w:lang w:eastAsia="en-GB"/>
              </w:rPr>
              <w:t>9.2</w:t>
            </w:r>
          </w:p>
        </w:tc>
        <w:tc>
          <w:tcPr>
            <w:tcW w:w="1279" w:type="pct"/>
            <w:shd w:val="clear" w:color="auto" w:fill="F2F2F2" w:themeFill="background1" w:themeFillShade="F2"/>
            <w:noWrap/>
            <w:vAlign w:val="center"/>
            <w:hideMark/>
          </w:tcPr>
          <w:p w14:paraId="03A6E5DB" w14:textId="77777777" w:rsidR="00511BE3" w:rsidRPr="00AA4EF6" w:rsidRDefault="00511BE3" w:rsidP="00511BE3">
            <w:pPr>
              <w:pStyle w:val="NoSpacing"/>
              <w:spacing w:line="240" w:lineRule="auto"/>
              <w:jc w:val="center"/>
              <w:rPr>
                <w:lang w:eastAsia="en-GB"/>
              </w:rPr>
            </w:pPr>
            <w:r w:rsidRPr="00AA4EF6">
              <w:rPr>
                <w:lang w:eastAsia="en-GB"/>
              </w:rPr>
              <w:t>11.3</w:t>
            </w:r>
          </w:p>
        </w:tc>
        <w:tc>
          <w:tcPr>
            <w:tcW w:w="832" w:type="pct"/>
            <w:shd w:val="clear" w:color="auto" w:fill="F2F2F2" w:themeFill="background1" w:themeFillShade="F2"/>
            <w:noWrap/>
            <w:vAlign w:val="center"/>
            <w:hideMark/>
          </w:tcPr>
          <w:p w14:paraId="34CCB9A2" w14:textId="77777777" w:rsidR="00511BE3" w:rsidRPr="00AA4EF6" w:rsidRDefault="00511BE3" w:rsidP="00511BE3">
            <w:pPr>
              <w:pStyle w:val="NoSpacing"/>
              <w:spacing w:line="240" w:lineRule="auto"/>
              <w:jc w:val="center"/>
              <w:rPr>
                <w:lang w:eastAsia="en-GB"/>
              </w:rPr>
            </w:pPr>
            <w:r w:rsidRPr="00AA4EF6">
              <w:rPr>
                <w:lang w:eastAsia="en-GB"/>
              </w:rPr>
              <w:t>-2.11</w:t>
            </w:r>
          </w:p>
        </w:tc>
      </w:tr>
      <w:tr w:rsidR="00511BE3" w:rsidRPr="00AA4EF6" w14:paraId="7A4926AF" w14:textId="77777777" w:rsidTr="00511BE3">
        <w:trPr>
          <w:trHeight w:val="155"/>
        </w:trPr>
        <w:tc>
          <w:tcPr>
            <w:tcW w:w="1414" w:type="pct"/>
            <w:shd w:val="clear" w:color="auto" w:fill="auto"/>
            <w:noWrap/>
            <w:vAlign w:val="bottom"/>
            <w:hideMark/>
          </w:tcPr>
          <w:p w14:paraId="17DEF9B2" w14:textId="77777777" w:rsidR="00511BE3" w:rsidRPr="00AA4EF6" w:rsidRDefault="00511BE3" w:rsidP="00511BE3">
            <w:pPr>
              <w:pStyle w:val="NoSpacing"/>
              <w:spacing w:line="240" w:lineRule="auto"/>
              <w:rPr>
                <w:lang w:eastAsia="en-GB"/>
              </w:rPr>
            </w:pPr>
            <w:r w:rsidRPr="00AA4EF6">
              <w:rPr>
                <w:lang w:eastAsia="en-GB"/>
              </w:rPr>
              <w:t>November</w:t>
            </w:r>
          </w:p>
        </w:tc>
        <w:tc>
          <w:tcPr>
            <w:tcW w:w="1475" w:type="pct"/>
            <w:shd w:val="clear" w:color="auto" w:fill="auto"/>
            <w:noWrap/>
            <w:vAlign w:val="center"/>
            <w:hideMark/>
          </w:tcPr>
          <w:p w14:paraId="601DDB82" w14:textId="77777777" w:rsidR="00511BE3" w:rsidRPr="00AA4EF6" w:rsidRDefault="00511BE3" w:rsidP="00511BE3">
            <w:pPr>
              <w:pStyle w:val="NoSpacing"/>
              <w:spacing w:line="240" w:lineRule="auto"/>
              <w:jc w:val="center"/>
              <w:rPr>
                <w:lang w:eastAsia="en-GB"/>
              </w:rPr>
            </w:pPr>
            <w:r w:rsidRPr="00AA4EF6">
              <w:rPr>
                <w:lang w:eastAsia="en-GB"/>
              </w:rPr>
              <w:t>8.1</w:t>
            </w:r>
          </w:p>
        </w:tc>
        <w:tc>
          <w:tcPr>
            <w:tcW w:w="1279" w:type="pct"/>
            <w:shd w:val="clear" w:color="auto" w:fill="auto"/>
            <w:noWrap/>
            <w:vAlign w:val="center"/>
            <w:hideMark/>
          </w:tcPr>
          <w:p w14:paraId="747AECC1" w14:textId="77777777" w:rsidR="00511BE3" w:rsidRPr="00AA4EF6" w:rsidRDefault="00511BE3" w:rsidP="00511BE3">
            <w:pPr>
              <w:pStyle w:val="NoSpacing"/>
              <w:spacing w:line="240" w:lineRule="auto"/>
              <w:jc w:val="center"/>
              <w:rPr>
                <w:lang w:eastAsia="en-GB"/>
              </w:rPr>
            </w:pPr>
            <w:r w:rsidRPr="00AA4EF6">
              <w:rPr>
                <w:lang w:eastAsia="en-GB"/>
              </w:rPr>
              <w:t>9.2</w:t>
            </w:r>
          </w:p>
        </w:tc>
        <w:tc>
          <w:tcPr>
            <w:tcW w:w="832" w:type="pct"/>
            <w:shd w:val="clear" w:color="auto" w:fill="auto"/>
            <w:noWrap/>
            <w:vAlign w:val="center"/>
            <w:hideMark/>
          </w:tcPr>
          <w:p w14:paraId="2AD9A2D9" w14:textId="77777777" w:rsidR="00511BE3" w:rsidRPr="00AA4EF6" w:rsidRDefault="00511BE3" w:rsidP="00511BE3">
            <w:pPr>
              <w:pStyle w:val="NoSpacing"/>
              <w:spacing w:line="240" w:lineRule="auto"/>
              <w:jc w:val="center"/>
              <w:rPr>
                <w:lang w:eastAsia="en-GB"/>
              </w:rPr>
            </w:pPr>
            <w:r w:rsidRPr="00AA4EF6">
              <w:rPr>
                <w:lang w:eastAsia="en-GB"/>
              </w:rPr>
              <w:t>-1.12</w:t>
            </w:r>
          </w:p>
        </w:tc>
      </w:tr>
      <w:tr w:rsidR="00511BE3" w:rsidRPr="00AA4EF6" w14:paraId="3065A31A" w14:textId="77777777" w:rsidTr="00511BE3">
        <w:trPr>
          <w:trHeight w:val="58"/>
        </w:trPr>
        <w:tc>
          <w:tcPr>
            <w:tcW w:w="1414" w:type="pct"/>
            <w:shd w:val="clear" w:color="auto" w:fill="F2F2F2" w:themeFill="background1" w:themeFillShade="F2"/>
            <w:noWrap/>
            <w:vAlign w:val="bottom"/>
            <w:hideMark/>
          </w:tcPr>
          <w:p w14:paraId="635E0F31" w14:textId="77777777" w:rsidR="00511BE3" w:rsidRPr="00AA4EF6" w:rsidRDefault="00511BE3" w:rsidP="00511BE3">
            <w:pPr>
              <w:pStyle w:val="NoSpacing"/>
              <w:spacing w:line="240" w:lineRule="auto"/>
              <w:rPr>
                <w:lang w:eastAsia="en-GB"/>
              </w:rPr>
            </w:pPr>
            <w:r w:rsidRPr="00AA4EF6">
              <w:rPr>
                <w:lang w:eastAsia="en-GB"/>
              </w:rPr>
              <w:t>December</w:t>
            </w:r>
          </w:p>
        </w:tc>
        <w:tc>
          <w:tcPr>
            <w:tcW w:w="1475" w:type="pct"/>
            <w:shd w:val="clear" w:color="auto" w:fill="F2F2F2" w:themeFill="background1" w:themeFillShade="F2"/>
            <w:noWrap/>
            <w:vAlign w:val="center"/>
            <w:hideMark/>
          </w:tcPr>
          <w:p w14:paraId="2A79C250" w14:textId="77777777" w:rsidR="00511BE3" w:rsidRPr="00AA4EF6" w:rsidRDefault="00511BE3" w:rsidP="00511BE3">
            <w:pPr>
              <w:pStyle w:val="NoSpacing"/>
              <w:spacing w:line="240" w:lineRule="auto"/>
              <w:jc w:val="center"/>
              <w:rPr>
                <w:lang w:eastAsia="en-GB"/>
              </w:rPr>
            </w:pPr>
            <w:r w:rsidRPr="00AA4EF6">
              <w:rPr>
                <w:lang w:eastAsia="en-GB"/>
              </w:rPr>
              <w:t>8.8</w:t>
            </w:r>
          </w:p>
        </w:tc>
        <w:tc>
          <w:tcPr>
            <w:tcW w:w="1279" w:type="pct"/>
            <w:shd w:val="clear" w:color="auto" w:fill="F2F2F2" w:themeFill="background1" w:themeFillShade="F2"/>
            <w:noWrap/>
            <w:vAlign w:val="center"/>
            <w:hideMark/>
          </w:tcPr>
          <w:p w14:paraId="1C20460A" w14:textId="77777777" w:rsidR="00511BE3" w:rsidRPr="00AA4EF6" w:rsidRDefault="00511BE3" w:rsidP="00511BE3">
            <w:pPr>
              <w:pStyle w:val="NoSpacing"/>
              <w:spacing w:line="240" w:lineRule="auto"/>
              <w:jc w:val="center"/>
              <w:rPr>
                <w:lang w:eastAsia="en-GB"/>
              </w:rPr>
            </w:pPr>
            <w:r w:rsidRPr="00AA4EF6">
              <w:rPr>
                <w:lang w:eastAsia="en-GB"/>
              </w:rPr>
              <w:t>6.4</w:t>
            </w:r>
          </w:p>
        </w:tc>
        <w:tc>
          <w:tcPr>
            <w:tcW w:w="832" w:type="pct"/>
            <w:shd w:val="clear" w:color="auto" w:fill="F2F2F2" w:themeFill="background1" w:themeFillShade="F2"/>
            <w:noWrap/>
            <w:vAlign w:val="center"/>
            <w:hideMark/>
          </w:tcPr>
          <w:p w14:paraId="1D2BB258" w14:textId="77777777" w:rsidR="00511BE3" w:rsidRPr="00AA4EF6" w:rsidRDefault="00511BE3" w:rsidP="00511BE3">
            <w:pPr>
              <w:pStyle w:val="NoSpacing"/>
              <w:spacing w:line="240" w:lineRule="auto"/>
              <w:jc w:val="center"/>
              <w:rPr>
                <w:lang w:eastAsia="en-GB"/>
              </w:rPr>
            </w:pPr>
            <w:r w:rsidRPr="00AA4EF6">
              <w:rPr>
                <w:lang w:eastAsia="en-GB"/>
              </w:rPr>
              <w:t>2.40</w:t>
            </w:r>
          </w:p>
        </w:tc>
      </w:tr>
    </w:tbl>
    <w:p w14:paraId="39ECCCBA" w14:textId="00832ECD" w:rsidR="00511BE3" w:rsidRDefault="00827583" w:rsidP="00827583">
      <w:pPr>
        <w:tabs>
          <w:tab w:val="left" w:pos="1060"/>
        </w:tabs>
        <w:spacing w:line="240" w:lineRule="auto"/>
      </w:pPr>
      <w:r>
        <w:tab/>
      </w:r>
    </w:p>
    <w:p w14:paraId="5D9B09BE" w14:textId="5A4821B7" w:rsidR="00827583" w:rsidRDefault="00B961D9" w:rsidP="006F734C">
      <w:r>
        <w:t>Table 5.4</w:t>
      </w:r>
      <w:r w:rsidR="00827583">
        <w:t xml:space="preserve">. </w:t>
      </w:r>
      <w:proofErr w:type="gramStart"/>
      <w:r w:rsidR="00827583">
        <w:t>shows</w:t>
      </w:r>
      <w:proofErr w:type="gramEnd"/>
      <w:r w:rsidR="00827583">
        <w:t>, however, that there is an underrepresentation of new dwellings in the survey respondents. Whilst the differences is just over 3% of all responses, given the total new dwelling population is just 7.5%, this is a significant amount. There is greater confidence therefore that the results represent accurately the second hand housing market, but it is not known whether this will have an impact on the variation in search behaviour exhibited between the received responses.</w:t>
      </w:r>
    </w:p>
    <w:p w14:paraId="4C76BC02" w14:textId="4DF71760" w:rsidR="00511BE3" w:rsidRDefault="00B961D9" w:rsidP="003B73AD">
      <w:pPr>
        <w:pStyle w:val="Tab1"/>
      </w:pPr>
      <w:bookmarkStart w:id="169" w:name="_Toc299718629"/>
      <w:bookmarkStart w:id="170" w:name="_Toc318119684"/>
      <w:r>
        <w:t>Table 5.4</w:t>
      </w:r>
      <w:r w:rsidR="006B4BC1">
        <w:t>:</w:t>
      </w:r>
      <w:r w:rsidR="00511BE3">
        <w:t xml:space="preserve"> New or previously sold property: population and survey response rate</w:t>
      </w:r>
      <w:bookmarkEnd w:id="169"/>
      <w:bookmarkEnd w:id="170"/>
    </w:p>
    <w:tbl>
      <w:tblPr>
        <w:tblW w:w="5000" w:type="pct"/>
        <w:tblLook w:val="04A0" w:firstRow="1" w:lastRow="0" w:firstColumn="1" w:lastColumn="0" w:noHBand="0" w:noVBand="1"/>
      </w:tblPr>
      <w:tblGrid>
        <w:gridCol w:w="2376"/>
        <w:gridCol w:w="2553"/>
        <w:gridCol w:w="2108"/>
        <w:gridCol w:w="1513"/>
      </w:tblGrid>
      <w:tr w:rsidR="00AA4EF6" w:rsidRPr="00AA4EF6" w14:paraId="5FD181A1" w14:textId="77777777" w:rsidTr="00AA4EF6">
        <w:trPr>
          <w:trHeight w:val="189"/>
        </w:trPr>
        <w:tc>
          <w:tcPr>
            <w:tcW w:w="1389" w:type="pct"/>
            <w:shd w:val="clear" w:color="auto" w:fill="D9D9D9" w:themeFill="background1" w:themeFillShade="D9"/>
            <w:noWrap/>
            <w:vAlign w:val="bottom"/>
            <w:hideMark/>
          </w:tcPr>
          <w:p w14:paraId="56E468B2" w14:textId="2D506094" w:rsidR="00511BE3" w:rsidRPr="00AA4EF6" w:rsidRDefault="00511BE3" w:rsidP="00511BE3">
            <w:pPr>
              <w:pStyle w:val="NoSpacing"/>
              <w:spacing w:line="240" w:lineRule="auto"/>
              <w:rPr>
                <w:lang w:eastAsia="en-GB"/>
              </w:rPr>
            </w:pPr>
            <w:r w:rsidRPr="00AA4EF6">
              <w:rPr>
                <w:lang w:eastAsia="en-GB"/>
              </w:rPr>
              <w:t>New property?</w:t>
            </w:r>
          </w:p>
        </w:tc>
        <w:tc>
          <w:tcPr>
            <w:tcW w:w="1493" w:type="pct"/>
            <w:shd w:val="clear" w:color="auto" w:fill="D9D9D9" w:themeFill="background1" w:themeFillShade="D9"/>
            <w:noWrap/>
            <w:vAlign w:val="center"/>
            <w:hideMark/>
          </w:tcPr>
          <w:p w14:paraId="13915C5E" w14:textId="77777777" w:rsidR="00511BE3" w:rsidRPr="00AA4EF6" w:rsidRDefault="00511BE3" w:rsidP="00AA4EF6">
            <w:pPr>
              <w:pStyle w:val="NoSpacing"/>
              <w:spacing w:line="240" w:lineRule="auto"/>
              <w:jc w:val="center"/>
              <w:rPr>
                <w:lang w:eastAsia="en-GB"/>
              </w:rPr>
            </w:pPr>
            <w:r w:rsidRPr="00AA4EF6">
              <w:rPr>
                <w:lang w:eastAsia="en-GB"/>
              </w:rPr>
              <w:t>Population Percentage</w:t>
            </w:r>
          </w:p>
        </w:tc>
        <w:tc>
          <w:tcPr>
            <w:tcW w:w="1233" w:type="pct"/>
            <w:shd w:val="clear" w:color="auto" w:fill="D9D9D9" w:themeFill="background1" w:themeFillShade="D9"/>
            <w:noWrap/>
            <w:vAlign w:val="center"/>
            <w:hideMark/>
          </w:tcPr>
          <w:p w14:paraId="4A91449C" w14:textId="77777777" w:rsidR="00511BE3" w:rsidRPr="00AA4EF6" w:rsidRDefault="00511BE3" w:rsidP="00AA4EF6">
            <w:pPr>
              <w:pStyle w:val="NoSpacing"/>
              <w:spacing w:line="240" w:lineRule="auto"/>
              <w:jc w:val="center"/>
              <w:rPr>
                <w:lang w:eastAsia="en-GB"/>
              </w:rPr>
            </w:pPr>
            <w:r w:rsidRPr="00AA4EF6">
              <w:rPr>
                <w:lang w:eastAsia="en-GB"/>
              </w:rPr>
              <w:t>Sample Percentage</w:t>
            </w:r>
          </w:p>
        </w:tc>
        <w:tc>
          <w:tcPr>
            <w:tcW w:w="885" w:type="pct"/>
            <w:shd w:val="clear" w:color="auto" w:fill="D9D9D9" w:themeFill="background1" w:themeFillShade="D9"/>
            <w:noWrap/>
            <w:vAlign w:val="center"/>
            <w:hideMark/>
          </w:tcPr>
          <w:p w14:paraId="4201F2EF" w14:textId="77777777" w:rsidR="00511BE3" w:rsidRPr="00AA4EF6" w:rsidRDefault="00511BE3" w:rsidP="00AA4EF6">
            <w:pPr>
              <w:pStyle w:val="NoSpacing"/>
              <w:spacing w:line="240" w:lineRule="auto"/>
              <w:jc w:val="center"/>
              <w:rPr>
                <w:lang w:eastAsia="en-GB"/>
              </w:rPr>
            </w:pPr>
            <w:r w:rsidRPr="00AA4EF6">
              <w:rPr>
                <w:lang w:eastAsia="en-GB"/>
              </w:rPr>
              <w:t>Difference</w:t>
            </w:r>
          </w:p>
        </w:tc>
      </w:tr>
      <w:tr w:rsidR="00AA4EF6" w:rsidRPr="00AA4EF6" w14:paraId="5BA50C26" w14:textId="77777777" w:rsidTr="00AA4EF6">
        <w:trPr>
          <w:trHeight w:val="93"/>
        </w:trPr>
        <w:tc>
          <w:tcPr>
            <w:tcW w:w="1389" w:type="pct"/>
            <w:shd w:val="clear" w:color="auto" w:fill="auto"/>
            <w:noWrap/>
            <w:vAlign w:val="bottom"/>
            <w:hideMark/>
          </w:tcPr>
          <w:p w14:paraId="0366F048" w14:textId="0A039F0C" w:rsidR="00511BE3" w:rsidRPr="00AA4EF6" w:rsidRDefault="00511BE3" w:rsidP="00511BE3">
            <w:pPr>
              <w:pStyle w:val="NoSpacing"/>
              <w:spacing w:line="240" w:lineRule="auto"/>
              <w:rPr>
                <w:lang w:eastAsia="en-GB"/>
              </w:rPr>
            </w:pPr>
            <w:r w:rsidRPr="00AA4EF6">
              <w:rPr>
                <w:lang w:eastAsia="en-GB"/>
              </w:rPr>
              <w:t xml:space="preserve">No </w:t>
            </w:r>
          </w:p>
        </w:tc>
        <w:tc>
          <w:tcPr>
            <w:tcW w:w="1493" w:type="pct"/>
            <w:shd w:val="clear" w:color="auto" w:fill="auto"/>
            <w:noWrap/>
            <w:vAlign w:val="center"/>
            <w:hideMark/>
          </w:tcPr>
          <w:p w14:paraId="1F1CB820" w14:textId="77777777" w:rsidR="00511BE3" w:rsidRPr="00AA4EF6" w:rsidRDefault="00511BE3" w:rsidP="00AA4EF6">
            <w:pPr>
              <w:pStyle w:val="NoSpacing"/>
              <w:spacing w:line="240" w:lineRule="auto"/>
              <w:jc w:val="center"/>
              <w:rPr>
                <w:lang w:eastAsia="en-GB"/>
              </w:rPr>
            </w:pPr>
            <w:r w:rsidRPr="00AA4EF6">
              <w:rPr>
                <w:lang w:eastAsia="en-GB"/>
              </w:rPr>
              <w:t>92.5</w:t>
            </w:r>
          </w:p>
        </w:tc>
        <w:tc>
          <w:tcPr>
            <w:tcW w:w="1233" w:type="pct"/>
            <w:shd w:val="clear" w:color="auto" w:fill="auto"/>
            <w:noWrap/>
            <w:vAlign w:val="center"/>
            <w:hideMark/>
          </w:tcPr>
          <w:p w14:paraId="2BD05F6B" w14:textId="77777777" w:rsidR="00511BE3" w:rsidRPr="00AA4EF6" w:rsidRDefault="00511BE3" w:rsidP="00AA4EF6">
            <w:pPr>
              <w:pStyle w:val="NoSpacing"/>
              <w:spacing w:line="240" w:lineRule="auto"/>
              <w:jc w:val="center"/>
              <w:rPr>
                <w:lang w:eastAsia="en-GB"/>
              </w:rPr>
            </w:pPr>
            <w:r w:rsidRPr="00AA4EF6">
              <w:rPr>
                <w:lang w:eastAsia="en-GB"/>
              </w:rPr>
              <w:t>95.7</w:t>
            </w:r>
          </w:p>
        </w:tc>
        <w:tc>
          <w:tcPr>
            <w:tcW w:w="885" w:type="pct"/>
            <w:shd w:val="clear" w:color="auto" w:fill="auto"/>
            <w:noWrap/>
            <w:vAlign w:val="center"/>
            <w:hideMark/>
          </w:tcPr>
          <w:p w14:paraId="73E963C2" w14:textId="77777777" w:rsidR="00511BE3" w:rsidRPr="00AA4EF6" w:rsidRDefault="00511BE3" w:rsidP="00AA4EF6">
            <w:pPr>
              <w:pStyle w:val="NoSpacing"/>
              <w:spacing w:line="240" w:lineRule="auto"/>
              <w:jc w:val="center"/>
              <w:rPr>
                <w:lang w:eastAsia="en-GB"/>
              </w:rPr>
            </w:pPr>
            <w:r w:rsidRPr="00AA4EF6">
              <w:rPr>
                <w:lang w:eastAsia="en-GB"/>
              </w:rPr>
              <w:t>-3.27</w:t>
            </w:r>
          </w:p>
        </w:tc>
      </w:tr>
      <w:tr w:rsidR="00AA4EF6" w:rsidRPr="00AA4EF6" w14:paraId="7FB732DF" w14:textId="77777777" w:rsidTr="00AA4EF6">
        <w:trPr>
          <w:trHeight w:val="153"/>
        </w:trPr>
        <w:tc>
          <w:tcPr>
            <w:tcW w:w="1389" w:type="pct"/>
            <w:shd w:val="clear" w:color="auto" w:fill="F2F2F2" w:themeFill="background1" w:themeFillShade="F2"/>
            <w:noWrap/>
            <w:vAlign w:val="bottom"/>
            <w:hideMark/>
          </w:tcPr>
          <w:p w14:paraId="65D0059D" w14:textId="3F918868" w:rsidR="00511BE3" w:rsidRPr="00AA4EF6" w:rsidRDefault="00511BE3" w:rsidP="00511BE3">
            <w:pPr>
              <w:pStyle w:val="NoSpacing"/>
              <w:spacing w:line="240" w:lineRule="auto"/>
              <w:rPr>
                <w:lang w:eastAsia="en-GB"/>
              </w:rPr>
            </w:pPr>
            <w:r w:rsidRPr="00AA4EF6">
              <w:rPr>
                <w:lang w:eastAsia="en-GB"/>
              </w:rPr>
              <w:t>Yes</w:t>
            </w:r>
          </w:p>
        </w:tc>
        <w:tc>
          <w:tcPr>
            <w:tcW w:w="1493" w:type="pct"/>
            <w:shd w:val="clear" w:color="auto" w:fill="F2F2F2" w:themeFill="background1" w:themeFillShade="F2"/>
            <w:noWrap/>
            <w:vAlign w:val="center"/>
            <w:hideMark/>
          </w:tcPr>
          <w:p w14:paraId="787442E1" w14:textId="77777777" w:rsidR="00511BE3" w:rsidRPr="00AA4EF6" w:rsidRDefault="00511BE3" w:rsidP="00AA4EF6">
            <w:pPr>
              <w:pStyle w:val="NoSpacing"/>
              <w:spacing w:line="240" w:lineRule="auto"/>
              <w:jc w:val="center"/>
              <w:rPr>
                <w:lang w:eastAsia="en-GB"/>
              </w:rPr>
            </w:pPr>
            <w:r w:rsidRPr="00AA4EF6">
              <w:rPr>
                <w:lang w:eastAsia="en-GB"/>
              </w:rPr>
              <w:t>7.5</w:t>
            </w:r>
          </w:p>
        </w:tc>
        <w:tc>
          <w:tcPr>
            <w:tcW w:w="1233" w:type="pct"/>
            <w:shd w:val="clear" w:color="auto" w:fill="F2F2F2" w:themeFill="background1" w:themeFillShade="F2"/>
            <w:noWrap/>
            <w:vAlign w:val="center"/>
            <w:hideMark/>
          </w:tcPr>
          <w:p w14:paraId="1F36B2B1" w14:textId="77777777" w:rsidR="00511BE3" w:rsidRPr="00AA4EF6" w:rsidRDefault="00511BE3" w:rsidP="00AA4EF6">
            <w:pPr>
              <w:pStyle w:val="NoSpacing"/>
              <w:spacing w:line="240" w:lineRule="auto"/>
              <w:jc w:val="center"/>
              <w:rPr>
                <w:lang w:eastAsia="en-GB"/>
              </w:rPr>
            </w:pPr>
            <w:r w:rsidRPr="00AA4EF6">
              <w:rPr>
                <w:lang w:eastAsia="en-GB"/>
              </w:rPr>
              <w:t>4.3</w:t>
            </w:r>
          </w:p>
        </w:tc>
        <w:tc>
          <w:tcPr>
            <w:tcW w:w="885" w:type="pct"/>
            <w:shd w:val="clear" w:color="auto" w:fill="F2F2F2" w:themeFill="background1" w:themeFillShade="F2"/>
            <w:noWrap/>
            <w:vAlign w:val="center"/>
            <w:hideMark/>
          </w:tcPr>
          <w:p w14:paraId="1071FB02" w14:textId="77777777" w:rsidR="00511BE3" w:rsidRPr="00AA4EF6" w:rsidRDefault="00511BE3" w:rsidP="00AA4EF6">
            <w:pPr>
              <w:pStyle w:val="NoSpacing"/>
              <w:spacing w:line="240" w:lineRule="auto"/>
              <w:jc w:val="center"/>
              <w:rPr>
                <w:lang w:eastAsia="en-GB"/>
              </w:rPr>
            </w:pPr>
            <w:r w:rsidRPr="00AA4EF6">
              <w:rPr>
                <w:lang w:eastAsia="en-GB"/>
              </w:rPr>
              <w:t>3.27</w:t>
            </w:r>
          </w:p>
        </w:tc>
      </w:tr>
    </w:tbl>
    <w:p w14:paraId="2F516505" w14:textId="77777777" w:rsidR="00511BE3" w:rsidRDefault="00511BE3" w:rsidP="00827583">
      <w:pPr>
        <w:spacing w:line="240" w:lineRule="auto"/>
      </w:pPr>
    </w:p>
    <w:p w14:paraId="43A70E2B" w14:textId="7630F988" w:rsidR="00827583" w:rsidRDefault="00827583" w:rsidP="006F734C">
      <w:r>
        <w:t>According to the HMLR data on property type</w:t>
      </w:r>
      <w:r w:rsidR="00B961D9">
        <w:t xml:space="preserve"> (see table 5.5)</w:t>
      </w:r>
      <w:r>
        <w:t xml:space="preserve">, there is an underrepresentation in the survey responses of flat or apartments, and terraced dwellings. There is an overrepresentation of detached dwellings (and a very small overrepresentation of semi-detached dwellings). </w:t>
      </w:r>
    </w:p>
    <w:p w14:paraId="0823E6C6" w14:textId="62551C71" w:rsidR="00511BE3" w:rsidRDefault="00B961D9" w:rsidP="003B73AD">
      <w:pPr>
        <w:pStyle w:val="Tab1"/>
      </w:pPr>
      <w:bookmarkStart w:id="171" w:name="_Toc299718630"/>
      <w:bookmarkStart w:id="172" w:name="_Toc318119685"/>
      <w:r>
        <w:t>Table 5</w:t>
      </w:r>
      <w:r w:rsidR="00511BE3">
        <w:t>.</w:t>
      </w:r>
      <w:r>
        <w:t>5</w:t>
      </w:r>
      <w:r w:rsidR="006B4BC1">
        <w:t>:</w:t>
      </w:r>
      <w:r w:rsidR="00511BE3">
        <w:t xml:space="preserve"> Property type: population and survey response rate</w:t>
      </w:r>
      <w:bookmarkEnd w:id="171"/>
      <w:bookmarkEnd w:id="172"/>
    </w:p>
    <w:tbl>
      <w:tblPr>
        <w:tblW w:w="5000" w:type="pct"/>
        <w:tblLook w:val="04A0" w:firstRow="1" w:lastRow="0" w:firstColumn="1" w:lastColumn="0" w:noHBand="0" w:noVBand="1"/>
      </w:tblPr>
      <w:tblGrid>
        <w:gridCol w:w="2235"/>
        <w:gridCol w:w="2835"/>
        <w:gridCol w:w="1999"/>
        <w:gridCol w:w="1481"/>
      </w:tblGrid>
      <w:tr w:rsidR="00AA4EF6" w:rsidRPr="00AA4EF6" w14:paraId="7F397557" w14:textId="77777777" w:rsidTr="00AA4EF6">
        <w:trPr>
          <w:trHeight w:val="212"/>
        </w:trPr>
        <w:tc>
          <w:tcPr>
            <w:tcW w:w="1307" w:type="pct"/>
            <w:shd w:val="clear" w:color="auto" w:fill="D9D9D9" w:themeFill="background1" w:themeFillShade="D9"/>
            <w:noWrap/>
            <w:vAlign w:val="bottom"/>
            <w:hideMark/>
          </w:tcPr>
          <w:p w14:paraId="34AA93A9" w14:textId="77777777" w:rsidR="00511BE3" w:rsidRPr="00AA4EF6" w:rsidRDefault="00511BE3" w:rsidP="00511BE3">
            <w:pPr>
              <w:pStyle w:val="NoSpacing"/>
              <w:spacing w:line="240" w:lineRule="auto"/>
              <w:rPr>
                <w:lang w:eastAsia="en-GB"/>
              </w:rPr>
            </w:pPr>
            <w:r w:rsidRPr="00AA4EF6">
              <w:rPr>
                <w:lang w:eastAsia="en-GB"/>
              </w:rPr>
              <w:t>Property Type</w:t>
            </w:r>
          </w:p>
        </w:tc>
        <w:tc>
          <w:tcPr>
            <w:tcW w:w="1658" w:type="pct"/>
            <w:shd w:val="clear" w:color="auto" w:fill="D9D9D9" w:themeFill="background1" w:themeFillShade="D9"/>
            <w:noWrap/>
            <w:vAlign w:val="center"/>
            <w:hideMark/>
          </w:tcPr>
          <w:p w14:paraId="0EEF785D" w14:textId="77777777" w:rsidR="00511BE3" w:rsidRPr="00AA4EF6" w:rsidRDefault="00511BE3" w:rsidP="00AA4EF6">
            <w:pPr>
              <w:pStyle w:val="NoSpacing"/>
              <w:spacing w:line="240" w:lineRule="auto"/>
              <w:jc w:val="center"/>
              <w:rPr>
                <w:lang w:eastAsia="en-GB"/>
              </w:rPr>
            </w:pPr>
            <w:r w:rsidRPr="00AA4EF6">
              <w:rPr>
                <w:lang w:eastAsia="en-GB"/>
              </w:rPr>
              <w:t>Population Percentage</w:t>
            </w:r>
          </w:p>
        </w:tc>
        <w:tc>
          <w:tcPr>
            <w:tcW w:w="1169" w:type="pct"/>
            <w:shd w:val="clear" w:color="auto" w:fill="D9D9D9" w:themeFill="background1" w:themeFillShade="D9"/>
            <w:noWrap/>
            <w:vAlign w:val="center"/>
            <w:hideMark/>
          </w:tcPr>
          <w:p w14:paraId="13E94395" w14:textId="77777777" w:rsidR="00511BE3" w:rsidRPr="00AA4EF6" w:rsidRDefault="00511BE3" w:rsidP="00AA4EF6">
            <w:pPr>
              <w:pStyle w:val="NoSpacing"/>
              <w:spacing w:line="240" w:lineRule="auto"/>
              <w:jc w:val="center"/>
              <w:rPr>
                <w:lang w:eastAsia="en-GB"/>
              </w:rPr>
            </w:pPr>
            <w:r w:rsidRPr="00AA4EF6">
              <w:rPr>
                <w:lang w:eastAsia="en-GB"/>
              </w:rPr>
              <w:t>Sample Percentage</w:t>
            </w:r>
          </w:p>
        </w:tc>
        <w:tc>
          <w:tcPr>
            <w:tcW w:w="866" w:type="pct"/>
            <w:shd w:val="clear" w:color="auto" w:fill="D9D9D9" w:themeFill="background1" w:themeFillShade="D9"/>
            <w:noWrap/>
            <w:vAlign w:val="center"/>
            <w:hideMark/>
          </w:tcPr>
          <w:p w14:paraId="76D25CA7" w14:textId="77777777" w:rsidR="00511BE3" w:rsidRPr="00AA4EF6" w:rsidRDefault="00511BE3" w:rsidP="00AA4EF6">
            <w:pPr>
              <w:pStyle w:val="NoSpacing"/>
              <w:spacing w:line="240" w:lineRule="auto"/>
              <w:jc w:val="center"/>
              <w:rPr>
                <w:lang w:eastAsia="en-GB"/>
              </w:rPr>
            </w:pPr>
            <w:r w:rsidRPr="00AA4EF6">
              <w:rPr>
                <w:lang w:eastAsia="en-GB"/>
              </w:rPr>
              <w:t>Difference</w:t>
            </w:r>
          </w:p>
        </w:tc>
      </w:tr>
      <w:tr w:rsidR="00AA4EF6" w:rsidRPr="00AA4EF6" w14:paraId="60F40191" w14:textId="77777777" w:rsidTr="00AA4EF6">
        <w:trPr>
          <w:trHeight w:val="130"/>
        </w:trPr>
        <w:tc>
          <w:tcPr>
            <w:tcW w:w="1307" w:type="pct"/>
            <w:shd w:val="clear" w:color="auto" w:fill="auto"/>
            <w:noWrap/>
            <w:vAlign w:val="bottom"/>
            <w:hideMark/>
          </w:tcPr>
          <w:p w14:paraId="5A57826A" w14:textId="77777777" w:rsidR="00511BE3" w:rsidRPr="00AA4EF6" w:rsidRDefault="00511BE3" w:rsidP="00511BE3">
            <w:pPr>
              <w:pStyle w:val="NoSpacing"/>
              <w:spacing w:line="240" w:lineRule="auto"/>
              <w:rPr>
                <w:lang w:eastAsia="en-GB"/>
              </w:rPr>
            </w:pPr>
            <w:r w:rsidRPr="00AA4EF6">
              <w:rPr>
                <w:lang w:eastAsia="en-GB"/>
              </w:rPr>
              <w:t>Detached</w:t>
            </w:r>
          </w:p>
        </w:tc>
        <w:tc>
          <w:tcPr>
            <w:tcW w:w="1658" w:type="pct"/>
            <w:shd w:val="clear" w:color="auto" w:fill="auto"/>
            <w:noWrap/>
            <w:vAlign w:val="center"/>
            <w:hideMark/>
          </w:tcPr>
          <w:p w14:paraId="6A33076E" w14:textId="77777777" w:rsidR="00511BE3" w:rsidRPr="00AA4EF6" w:rsidRDefault="00511BE3" w:rsidP="00AA4EF6">
            <w:pPr>
              <w:pStyle w:val="NoSpacing"/>
              <w:spacing w:line="240" w:lineRule="auto"/>
              <w:jc w:val="center"/>
              <w:rPr>
                <w:lang w:eastAsia="en-GB"/>
              </w:rPr>
            </w:pPr>
            <w:r w:rsidRPr="00AA4EF6">
              <w:rPr>
                <w:lang w:eastAsia="en-GB"/>
              </w:rPr>
              <w:t>16.7</w:t>
            </w:r>
          </w:p>
        </w:tc>
        <w:tc>
          <w:tcPr>
            <w:tcW w:w="1169" w:type="pct"/>
            <w:shd w:val="clear" w:color="auto" w:fill="auto"/>
            <w:noWrap/>
            <w:vAlign w:val="center"/>
            <w:hideMark/>
          </w:tcPr>
          <w:p w14:paraId="42B0E885" w14:textId="77777777" w:rsidR="00511BE3" w:rsidRPr="00AA4EF6" w:rsidRDefault="00511BE3" w:rsidP="00AA4EF6">
            <w:pPr>
              <w:pStyle w:val="NoSpacing"/>
              <w:spacing w:line="240" w:lineRule="auto"/>
              <w:jc w:val="center"/>
              <w:rPr>
                <w:lang w:eastAsia="en-GB"/>
              </w:rPr>
            </w:pPr>
            <w:r w:rsidRPr="00AA4EF6">
              <w:rPr>
                <w:lang w:eastAsia="en-GB"/>
              </w:rPr>
              <w:t>24.1</w:t>
            </w:r>
          </w:p>
        </w:tc>
        <w:tc>
          <w:tcPr>
            <w:tcW w:w="866" w:type="pct"/>
            <w:shd w:val="clear" w:color="auto" w:fill="auto"/>
            <w:noWrap/>
            <w:vAlign w:val="center"/>
            <w:hideMark/>
          </w:tcPr>
          <w:p w14:paraId="17D4FCD4" w14:textId="77777777" w:rsidR="00511BE3" w:rsidRPr="00AA4EF6" w:rsidRDefault="00511BE3" w:rsidP="00AA4EF6">
            <w:pPr>
              <w:pStyle w:val="NoSpacing"/>
              <w:spacing w:line="240" w:lineRule="auto"/>
              <w:jc w:val="center"/>
              <w:rPr>
                <w:lang w:eastAsia="en-GB"/>
              </w:rPr>
            </w:pPr>
            <w:r w:rsidRPr="00AA4EF6">
              <w:rPr>
                <w:lang w:eastAsia="en-GB"/>
              </w:rPr>
              <w:t>-7.39</w:t>
            </w:r>
          </w:p>
        </w:tc>
      </w:tr>
      <w:tr w:rsidR="00AA4EF6" w:rsidRPr="00AA4EF6" w14:paraId="56A0744D" w14:textId="77777777" w:rsidTr="00AA4EF6">
        <w:trPr>
          <w:trHeight w:val="177"/>
        </w:trPr>
        <w:tc>
          <w:tcPr>
            <w:tcW w:w="1307" w:type="pct"/>
            <w:shd w:val="clear" w:color="auto" w:fill="F2F2F2" w:themeFill="background1" w:themeFillShade="F2"/>
            <w:noWrap/>
            <w:vAlign w:val="bottom"/>
            <w:hideMark/>
          </w:tcPr>
          <w:p w14:paraId="0BED0C7E" w14:textId="77777777" w:rsidR="00511BE3" w:rsidRPr="00AA4EF6" w:rsidRDefault="00511BE3" w:rsidP="00511BE3">
            <w:pPr>
              <w:pStyle w:val="NoSpacing"/>
              <w:spacing w:line="240" w:lineRule="auto"/>
              <w:rPr>
                <w:lang w:eastAsia="en-GB"/>
              </w:rPr>
            </w:pPr>
            <w:r w:rsidRPr="00AA4EF6">
              <w:rPr>
                <w:lang w:eastAsia="en-GB"/>
              </w:rPr>
              <w:t>Flat</w:t>
            </w:r>
          </w:p>
        </w:tc>
        <w:tc>
          <w:tcPr>
            <w:tcW w:w="1658" w:type="pct"/>
            <w:shd w:val="clear" w:color="auto" w:fill="F2F2F2" w:themeFill="background1" w:themeFillShade="F2"/>
            <w:noWrap/>
            <w:vAlign w:val="center"/>
            <w:hideMark/>
          </w:tcPr>
          <w:p w14:paraId="2004F812" w14:textId="77777777" w:rsidR="00511BE3" w:rsidRPr="00AA4EF6" w:rsidRDefault="00511BE3" w:rsidP="00AA4EF6">
            <w:pPr>
              <w:pStyle w:val="NoSpacing"/>
              <w:spacing w:line="240" w:lineRule="auto"/>
              <w:jc w:val="center"/>
              <w:rPr>
                <w:lang w:eastAsia="en-GB"/>
              </w:rPr>
            </w:pPr>
            <w:r w:rsidRPr="00AA4EF6">
              <w:rPr>
                <w:lang w:eastAsia="en-GB"/>
              </w:rPr>
              <w:t>14.3</w:t>
            </w:r>
          </w:p>
        </w:tc>
        <w:tc>
          <w:tcPr>
            <w:tcW w:w="1169" w:type="pct"/>
            <w:shd w:val="clear" w:color="auto" w:fill="F2F2F2" w:themeFill="background1" w:themeFillShade="F2"/>
            <w:noWrap/>
            <w:vAlign w:val="center"/>
            <w:hideMark/>
          </w:tcPr>
          <w:p w14:paraId="79AD8A26" w14:textId="77777777" w:rsidR="00511BE3" w:rsidRPr="00AA4EF6" w:rsidRDefault="00511BE3" w:rsidP="00AA4EF6">
            <w:pPr>
              <w:pStyle w:val="NoSpacing"/>
              <w:spacing w:line="240" w:lineRule="auto"/>
              <w:jc w:val="center"/>
              <w:rPr>
                <w:lang w:eastAsia="en-GB"/>
              </w:rPr>
            </w:pPr>
            <w:r w:rsidRPr="00AA4EF6">
              <w:rPr>
                <w:lang w:eastAsia="en-GB"/>
              </w:rPr>
              <w:t>8.7</w:t>
            </w:r>
          </w:p>
        </w:tc>
        <w:tc>
          <w:tcPr>
            <w:tcW w:w="866" w:type="pct"/>
            <w:shd w:val="clear" w:color="auto" w:fill="F2F2F2" w:themeFill="background1" w:themeFillShade="F2"/>
            <w:noWrap/>
            <w:vAlign w:val="center"/>
            <w:hideMark/>
          </w:tcPr>
          <w:p w14:paraId="1199DC2D" w14:textId="77777777" w:rsidR="00511BE3" w:rsidRPr="00AA4EF6" w:rsidRDefault="00511BE3" w:rsidP="00AA4EF6">
            <w:pPr>
              <w:pStyle w:val="NoSpacing"/>
              <w:spacing w:line="240" w:lineRule="auto"/>
              <w:jc w:val="center"/>
              <w:rPr>
                <w:lang w:eastAsia="en-GB"/>
              </w:rPr>
            </w:pPr>
            <w:r w:rsidRPr="00AA4EF6">
              <w:rPr>
                <w:lang w:eastAsia="en-GB"/>
              </w:rPr>
              <w:t>5.59</w:t>
            </w:r>
          </w:p>
        </w:tc>
      </w:tr>
      <w:tr w:rsidR="00AA4EF6" w:rsidRPr="00AA4EF6" w14:paraId="04FA2D48" w14:textId="77777777" w:rsidTr="00AA4EF6">
        <w:trPr>
          <w:trHeight w:val="94"/>
        </w:trPr>
        <w:tc>
          <w:tcPr>
            <w:tcW w:w="1307" w:type="pct"/>
            <w:shd w:val="clear" w:color="auto" w:fill="auto"/>
            <w:noWrap/>
            <w:vAlign w:val="bottom"/>
            <w:hideMark/>
          </w:tcPr>
          <w:p w14:paraId="649A9286" w14:textId="77777777" w:rsidR="00511BE3" w:rsidRPr="00AA4EF6" w:rsidRDefault="00511BE3" w:rsidP="00511BE3">
            <w:pPr>
              <w:pStyle w:val="NoSpacing"/>
              <w:spacing w:line="240" w:lineRule="auto"/>
              <w:rPr>
                <w:lang w:eastAsia="en-GB"/>
              </w:rPr>
            </w:pPr>
            <w:r w:rsidRPr="00AA4EF6">
              <w:rPr>
                <w:lang w:eastAsia="en-GB"/>
              </w:rPr>
              <w:t>Semi-Detached</w:t>
            </w:r>
          </w:p>
        </w:tc>
        <w:tc>
          <w:tcPr>
            <w:tcW w:w="1658" w:type="pct"/>
            <w:shd w:val="clear" w:color="auto" w:fill="auto"/>
            <w:noWrap/>
            <w:vAlign w:val="center"/>
            <w:hideMark/>
          </w:tcPr>
          <w:p w14:paraId="18F415BE" w14:textId="77777777" w:rsidR="00511BE3" w:rsidRPr="00AA4EF6" w:rsidRDefault="00511BE3" w:rsidP="00AA4EF6">
            <w:pPr>
              <w:pStyle w:val="NoSpacing"/>
              <w:spacing w:line="240" w:lineRule="auto"/>
              <w:jc w:val="center"/>
              <w:rPr>
                <w:lang w:eastAsia="en-GB"/>
              </w:rPr>
            </w:pPr>
            <w:r w:rsidRPr="00AA4EF6">
              <w:rPr>
                <w:lang w:eastAsia="en-GB"/>
              </w:rPr>
              <w:t>36.8</w:t>
            </w:r>
          </w:p>
        </w:tc>
        <w:tc>
          <w:tcPr>
            <w:tcW w:w="1169" w:type="pct"/>
            <w:shd w:val="clear" w:color="auto" w:fill="auto"/>
            <w:noWrap/>
            <w:vAlign w:val="center"/>
            <w:hideMark/>
          </w:tcPr>
          <w:p w14:paraId="66F2E58D" w14:textId="77777777" w:rsidR="00511BE3" w:rsidRPr="00AA4EF6" w:rsidRDefault="00511BE3" w:rsidP="00AA4EF6">
            <w:pPr>
              <w:pStyle w:val="NoSpacing"/>
              <w:spacing w:line="240" w:lineRule="auto"/>
              <w:jc w:val="center"/>
              <w:rPr>
                <w:lang w:eastAsia="en-GB"/>
              </w:rPr>
            </w:pPr>
            <w:r w:rsidRPr="00AA4EF6">
              <w:rPr>
                <w:lang w:eastAsia="en-GB"/>
              </w:rPr>
              <w:t>37.1</w:t>
            </w:r>
          </w:p>
        </w:tc>
        <w:tc>
          <w:tcPr>
            <w:tcW w:w="866" w:type="pct"/>
            <w:shd w:val="clear" w:color="auto" w:fill="auto"/>
            <w:noWrap/>
            <w:vAlign w:val="center"/>
            <w:hideMark/>
          </w:tcPr>
          <w:p w14:paraId="0F5D2FA9" w14:textId="77777777" w:rsidR="00511BE3" w:rsidRPr="00AA4EF6" w:rsidRDefault="00511BE3" w:rsidP="00AA4EF6">
            <w:pPr>
              <w:pStyle w:val="NoSpacing"/>
              <w:spacing w:line="240" w:lineRule="auto"/>
              <w:jc w:val="center"/>
              <w:rPr>
                <w:lang w:eastAsia="en-GB"/>
              </w:rPr>
            </w:pPr>
            <w:r w:rsidRPr="00AA4EF6">
              <w:rPr>
                <w:lang w:eastAsia="en-GB"/>
              </w:rPr>
              <w:t>-0.33</w:t>
            </w:r>
          </w:p>
        </w:tc>
      </w:tr>
      <w:tr w:rsidR="00AA4EF6" w:rsidRPr="00AA4EF6" w14:paraId="17ED5D60" w14:textId="77777777" w:rsidTr="00AA4EF6">
        <w:trPr>
          <w:trHeight w:val="58"/>
        </w:trPr>
        <w:tc>
          <w:tcPr>
            <w:tcW w:w="1307" w:type="pct"/>
            <w:shd w:val="clear" w:color="auto" w:fill="F2F2F2" w:themeFill="background1" w:themeFillShade="F2"/>
            <w:noWrap/>
            <w:vAlign w:val="bottom"/>
            <w:hideMark/>
          </w:tcPr>
          <w:p w14:paraId="0CA7D031" w14:textId="77777777" w:rsidR="00511BE3" w:rsidRPr="00AA4EF6" w:rsidRDefault="00511BE3" w:rsidP="00511BE3">
            <w:pPr>
              <w:pStyle w:val="NoSpacing"/>
              <w:spacing w:line="240" w:lineRule="auto"/>
              <w:rPr>
                <w:lang w:eastAsia="en-GB"/>
              </w:rPr>
            </w:pPr>
            <w:r w:rsidRPr="00AA4EF6">
              <w:rPr>
                <w:lang w:eastAsia="en-GB"/>
              </w:rPr>
              <w:t>Terrace</w:t>
            </w:r>
          </w:p>
        </w:tc>
        <w:tc>
          <w:tcPr>
            <w:tcW w:w="1658" w:type="pct"/>
            <w:shd w:val="clear" w:color="auto" w:fill="F2F2F2" w:themeFill="background1" w:themeFillShade="F2"/>
            <w:noWrap/>
            <w:vAlign w:val="center"/>
            <w:hideMark/>
          </w:tcPr>
          <w:p w14:paraId="1CEAA1A6" w14:textId="77777777" w:rsidR="00511BE3" w:rsidRPr="00AA4EF6" w:rsidRDefault="00511BE3" w:rsidP="00AA4EF6">
            <w:pPr>
              <w:pStyle w:val="NoSpacing"/>
              <w:spacing w:line="240" w:lineRule="auto"/>
              <w:jc w:val="center"/>
              <w:rPr>
                <w:lang w:eastAsia="en-GB"/>
              </w:rPr>
            </w:pPr>
            <w:r w:rsidRPr="00AA4EF6">
              <w:rPr>
                <w:lang w:eastAsia="en-GB"/>
              </w:rPr>
              <w:t>32.2</w:t>
            </w:r>
          </w:p>
        </w:tc>
        <w:tc>
          <w:tcPr>
            <w:tcW w:w="1169" w:type="pct"/>
            <w:shd w:val="clear" w:color="auto" w:fill="F2F2F2" w:themeFill="background1" w:themeFillShade="F2"/>
            <w:noWrap/>
            <w:vAlign w:val="center"/>
            <w:hideMark/>
          </w:tcPr>
          <w:p w14:paraId="70481978" w14:textId="77777777" w:rsidR="00511BE3" w:rsidRPr="00AA4EF6" w:rsidRDefault="00511BE3" w:rsidP="00AA4EF6">
            <w:pPr>
              <w:pStyle w:val="NoSpacing"/>
              <w:spacing w:line="240" w:lineRule="auto"/>
              <w:jc w:val="center"/>
              <w:rPr>
                <w:lang w:eastAsia="en-GB"/>
              </w:rPr>
            </w:pPr>
            <w:r w:rsidRPr="00AA4EF6">
              <w:rPr>
                <w:lang w:eastAsia="en-GB"/>
              </w:rPr>
              <w:t>30.1</w:t>
            </w:r>
          </w:p>
        </w:tc>
        <w:tc>
          <w:tcPr>
            <w:tcW w:w="866" w:type="pct"/>
            <w:shd w:val="clear" w:color="auto" w:fill="F2F2F2" w:themeFill="background1" w:themeFillShade="F2"/>
            <w:noWrap/>
            <w:vAlign w:val="center"/>
            <w:hideMark/>
          </w:tcPr>
          <w:p w14:paraId="19060B54" w14:textId="77777777" w:rsidR="00511BE3" w:rsidRPr="00AA4EF6" w:rsidRDefault="00511BE3" w:rsidP="00AA4EF6">
            <w:pPr>
              <w:pStyle w:val="NoSpacing"/>
              <w:spacing w:line="240" w:lineRule="auto"/>
              <w:jc w:val="center"/>
              <w:rPr>
                <w:lang w:eastAsia="en-GB"/>
              </w:rPr>
            </w:pPr>
            <w:r w:rsidRPr="00AA4EF6">
              <w:rPr>
                <w:lang w:eastAsia="en-GB"/>
              </w:rPr>
              <w:t>2.13</w:t>
            </w:r>
          </w:p>
        </w:tc>
      </w:tr>
    </w:tbl>
    <w:p w14:paraId="0E1BBAED" w14:textId="77777777" w:rsidR="005471CF" w:rsidRDefault="005471CF" w:rsidP="00827583">
      <w:pPr>
        <w:spacing w:line="240" w:lineRule="auto"/>
      </w:pPr>
    </w:p>
    <w:p w14:paraId="3EC66677" w14:textId="4AA57206" w:rsidR="00D02D3D" w:rsidRDefault="00771C92" w:rsidP="006F734C">
      <w:r>
        <w:t>Once the surveys had been return</w:t>
      </w:r>
      <w:r w:rsidR="004A78BD">
        <w:t xml:space="preserve">ed, they were entered into SPSS manually. SPSS was used as both the database </w:t>
      </w:r>
      <w:r w:rsidR="006C05D5">
        <w:t xml:space="preserve">for containing the survey responses </w:t>
      </w:r>
      <w:r w:rsidR="004A78BD">
        <w:t>and the analytical software to conduct both the descriptive, explorative and typology creating statistics (descriptions of which follow).</w:t>
      </w:r>
    </w:p>
    <w:p w14:paraId="6BF259AC" w14:textId="4B670F8D" w:rsidR="00730AC0" w:rsidRPr="00730AC0" w:rsidRDefault="00730AC0" w:rsidP="00730AC0">
      <w:pPr>
        <w:jc w:val="right"/>
        <w:rPr>
          <w:i/>
        </w:rPr>
      </w:pPr>
      <w:r w:rsidRPr="00730AC0">
        <w:rPr>
          <w:i/>
        </w:rPr>
        <w:t>Weighting of survey response</w:t>
      </w:r>
    </w:p>
    <w:p w14:paraId="40F2CEAF" w14:textId="1897B818" w:rsidR="00973D66" w:rsidRPr="00730AC0" w:rsidRDefault="00730AC0" w:rsidP="00730AC0">
      <w:bookmarkStart w:id="173" w:name="_Toc270002183"/>
      <w:r w:rsidRPr="00730AC0">
        <w:t xml:space="preserve">It is common in survey </w:t>
      </w:r>
      <w:r>
        <w:t xml:space="preserve">analysis to weight the response to reflect the differences between the responses and the target population. This weighting is usually conducted by comparing the proportion of respondents from the survey responses that are </w:t>
      </w:r>
      <w:r w:rsidR="00C5198A">
        <w:t>identifiable against</w:t>
      </w:r>
      <w:r>
        <w:t xml:space="preserve"> a single </w:t>
      </w:r>
      <w:r w:rsidR="00C5198A">
        <w:t xml:space="preserve">variable </w:t>
      </w:r>
      <w:r>
        <w:t xml:space="preserve">or </w:t>
      </w:r>
      <w:r w:rsidR="00C5198A">
        <w:t xml:space="preserve">composite of multiple variables that is known to be true for the population as a whole. For </w:t>
      </w:r>
      <w:r w:rsidR="00C5198A">
        <w:lastRenderedPageBreak/>
        <w:t>example, in a housing condition survey responses might be weighted according to the tenure of respondents and the known breakdown of tenures for the target population. The validity of weighting depends upon knowing that a key variable (or composite of variables) influences the research outcomes. In the case of this research, there is no single variable, which is known a priori, that is correlated with variation in the housing search process. Therefore, weighting the survey responses may mask the actual level of variation in the housing market</w:t>
      </w:r>
      <w:r w:rsidR="003E7214">
        <w:rPr>
          <w:rStyle w:val="FootnoteReference"/>
        </w:rPr>
        <w:footnoteReference w:id="29"/>
      </w:r>
      <w:r w:rsidR="00C5198A">
        <w:t xml:space="preserve">. </w:t>
      </w:r>
      <w:r w:rsidR="00671F92">
        <w:t>No weighting was used in the survey analysis, therefore the analysis reflects the under and over representation</w:t>
      </w:r>
      <w:r w:rsidR="00B961D9">
        <w:t xml:space="preserve"> according to tables 5.2. </w:t>
      </w:r>
      <w:proofErr w:type="gramStart"/>
      <w:r w:rsidR="00B961D9">
        <w:t>to</w:t>
      </w:r>
      <w:proofErr w:type="gramEnd"/>
      <w:r w:rsidR="00B961D9">
        <w:t xml:space="preserve"> 5.5</w:t>
      </w:r>
      <w:r w:rsidR="00671F92">
        <w:t xml:space="preserve">. </w:t>
      </w:r>
    </w:p>
    <w:p w14:paraId="4465E6D1" w14:textId="77777777" w:rsidR="00730AC0" w:rsidRPr="00730AC0" w:rsidRDefault="00730AC0" w:rsidP="00730AC0"/>
    <w:p w14:paraId="721C2F0E" w14:textId="50C216D5" w:rsidR="00D94B20" w:rsidRDefault="00973D66" w:rsidP="0028131B">
      <w:pPr>
        <w:pStyle w:val="Heading2"/>
      </w:pPr>
      <w:bookmarkStart w:id="174" w:name="_Toc299718631"/>
      <w:bookmarkStart w:id="175" w:name="_Toc318119327"/>
      <w:r>
        <w:t xml:space="preserve">5.4 </w:t>
      </w:r>
      <w:r w:rsidR="00D94B20" w:rsidRPr="00111866">
        <w:t>Data analysis</w:t>
      </w:r>
      <w:bookmarkEnd w:id="173"/>
      <w:bookmarkEnd w:id="174"/>
      <w:bookmarkEnd w:id="175"/>
    </w:p>
    <w:p w14:paraId="31B55CCA" w14:textId="60E5BC10" w:rsidR="004A78BD" w:rsidRPr="004A78BD" w:rsidRDefault="004A78BD" w:rsidP="004A78BD">
      <w:r w:rsidRPr="004A78BD">
        <w:t xml:space="preserve">The survey was first analysed using descriptive analysis (see chapter six) in order to provide an overview of the housing search process in the market and the variation across aspects of the </w:t>
      </w:r>
      <w:r w:rsidR="006C05D5">
        <w:t xml:space="preserve">sample of households’ </w:t>
      </w:r>
      <w:r w:rsidRPr="004A78BD">
        <w:t xml:space="preserve">search. The analysis was </w:t>
      </w:r>
      <w:r w:rsidR="006C05D5">
        <w:t>undertaken</w:t>
      </w:r>
      <w:r w:rsidRPr="004A78BD">
        <w:t xml:space="preserve"> on a question-by-question basis, using both the whole </w:t>
      </w:r>
      <w:r>
        <w:t xml:space="preserve">sample and a simple a priori household classification: </w:t>
      </w:r>
      <w:r w:rsidR="004249DF" w:rsidRPr="004249DF">
        <w:rPr>
          <w:i/>
        </w:rPr>
        <w:t>Single Person</w:t>
      </w:r>
      <w:r>
        <w:t xml:space="preserve">; </w:t>
      </w:r>
      <w:r w:rsidR="004249DF" w:rsidRPr="004249DF">
        <w:rPr>
          <w:i/>
        </w:rPr>
        <w:t>Couple (no children)</w:t>
      </w:r>
      <w:r>
        <w:t xml:space="preserve">; </w:t>
      </w:r>
      <w:r w:rsidR="004249DF" w:rsidRPr="004249DF">
        <w:rPr>
          <w:i/>
        </w:rPr>
        <w:t>Couple (with children)</w:t>
      </w:r>
      <w:r>
        <w:t xml:space="preserve">; </w:t>
      </w:r>
      <w:r w:rsidR="004249DF" w:rsidRPr="004249DF">
        <w:rPr>
          <w:i/>
        </w:rPr>
        <w:t>Lone Parent</w:t>
      </w:r>
      <w:r>
        <w:t xml:space="preserve"> and </w:t>
      </w:r>
      <w:r w:rsidR="004249DF" w:rsidRPr="004249DF">
        <w:rPr>
          <w:i/>
        </w:rPr>
        <w:t>Extended Household</w:t>
      </w:r>
      <w:r>
        <w:t xml:space="preserve">. This </w:t>
      </w:r>
      <w:r w:rsidR="00BB501F">
        <w:t xml:space="preserve">form of </w:t>
      </w:r>
      <w:r>
        <w:t xml:space="preserve">typology </w:t>
      </w:r>
      <w:r w:rsidR="00BB501F">
        <w:t>is</w:t>
      </w:r>
      <w:r>
        <w:t xml:space="preserve"> regularly use</w:t>
      </w:r>
      <w:r w:rsidR="00BB501F">
        <w:t>d</w:t>
      </w:r>
      <w:r>
        <w:t xml:space="preserve"> by statisticians in the UK, and frequently used in official statistics about the housing market by organisations such as the Office of National Statistics and DCLG</w:t>
      </w:r>
      <w:r w:rsidR="00BB501F">
        <w:t xml:space="preserve"> (for more see chapter six)</w:t>
      </w:r>
      <w:r>
        <w:t xml:space="preserve">. </w:t>
      </w:r>
    </w:p>
    <w:p w14:paraId="3044F1D0" w14:textId="3CC0A857" w:rsidR="00A841E5" w:rsidRPr="007F6963" w:rsidRDefault="00A841E5" w:rsidP="007F6963">
      <w:r w:rsidRPr="007F6963">
        <w:t xml:space="preserve">The descriptive </w:t>
      </w:r>
      <w:r w:rsidR="007F6963" w:rsidRPr="007F6963">
        <w:t>statistics</w:t>
      </w:r>
      <w:r w:rsidRPr="007F6963">
        <w:t xml:space="preserve"> enable a picture to be built of the areas of variation within and between housing search stages and processes. </w:t>
      </w:r>
    </w:p>
    <w:p w14:paraId="138AD147" w14:textId="3D98B74E" w:rsidR="006B1BCC" w:rsidRDefault="007F6963" w:rsidP="00BF3162">
      <w:r>
        <w:t>To create a typology of behaviour a range of techniques could be used. The purpose of this typology is to create groups that emerge from variation in the search behaviour (rather than a priori socio-economic differences, although socio-economic variation can emerged thro</w:t>
      </w:r>
      <w:r w:rsidR="00375E50">
        <w:t>ugh the search characteristics) therefore is created using answers from the questions on the search process in the survey. There are two stages in the creation of the typology</w:t>
      </w:r>
      <w:r w:rsidR="00595933">
        <w:t>, depicted in fig. 5.5</w:t>
      </w:r>
      <w:r w:rsidR="00375E50">
        <w:t xml:space="preserve">. </w:t>
      </w:r>
      <w:r w:rsidR="006C05D5">
        <w:t xml:space="preserve">First, PCA, then the key component scores for each households are used in CA. </w:t>
      </w:r>
      <w:r w:rsidR="00375E50">
        <w:t xml:space="preserve">Cluster analysis is used to differentiate between the types of search behaviour by creating groups of relatively homogeneous behaviour. The survey has </w:t>
      </w:r>
      <w:r w:rsidR="00525951">
        <w:t>83 questions (variables) related to the housing search process (and the additional questions about the outcome and household characteristics). Given the absence of a clear theory or empirical evidence of the extent of variation in the housing search process, each variable may or may not include significant variation, and the relationship between variable variations may not be even. To apply a cluster analytic technique to all of these variable</w:t>
      </w:r>
      <w:r w:rsidR="007277C1">
        <w:t>s</w:t>
      </w:r>
      <w:r w:rsidR="00525951">
        <w:t xml:space="preserve"> may prejudice certain variables over others. In order to create a typology that considers as much of the variation as possible between variables it is necessary to reduce the number of variables included </w:t>
      </w:r>
      <w:r w:rsidR="00525951">
        <w:lastRenderedPageBreak/>
        <w:t xml:space="preserve">in the cluster analysis. There are two ways of doing this. First it is possible to simply select the variables </w:t>
      </w:r>
      <w:r w:rsidR="00487CC7">
        <w:t>that</w:t>
      </w:r>
      <w:r w:rsidR="00525951">
        <w:t xml:space="preserve"> have maximum variance and discard the remaining </w:t>
      </w:r>
      <w:r w:rsidR="00357C78">
        <w:t xml:space="preserve">variables manually. Whilst this may be attractive, it is also possible that small variations may account for significant differences in the search process (particularly where numeric differences with variable answers may be small, e.g. likert scales). The second option is to use a statistical data reduction technique, which contains as much of the variation as possible, but reduces the number of variables included in the CA. </w:t>
      </w:r>
      <w:r w:rsidR="00B75A73">
        <w:t xml:space="preserve">This approach has been pioneered in housing market segmentation </w:t>
      </w:r>
      <w:r w:rsidR="00E527B1">
        <w:t xml:space="preserve">(Bourassa et al </w:t>
      </w:r>
      <w:r w:rsidR="00B75A73">
        <w:t>1999)</w:t>
      </w:r>
      <w:r w:rsidR="00D64FCB">
        <w:rPr>
          <w:rStyle w:val="FootnoteReference"/>
        </w:rPr>
        <w:footnoteReference w:id="30"/>
      </w:r>
      <w:r w:rsidR="00E527B1">
        <w:t>;</w:t>
      </w:r>
      <w:r w:rsidR="00B75A73">
        <w:t xml:space="preserve"> office market </w:t>
      </w:r>
      <w:r w:rsidR="00E527B1">
        <w:t xml:space="preserve">(Dunse et al., </w:t>
      </w:r>
      <w:r w:rsidR="00B75A73">
        <w:t>2001)</w:t>
      </w:r>
      <w:r w:rsidR="00E527B1">
        <w:t>; retail market segmentation (Jackson, 2001)</w:t>
      </w:r>
      <w:proofErr w:type="gramStart"/>
      <w:r w:rsidR="005D62EC">
        <w:t>;</w:t>
      </w:r>
      <w:proofErr w:type="gramEnd"/>
      <w:r w:rsidR="005D62EC">
        <w:t xml:space="preserve"> and land-use classification (Owen et al., 2006):</w:t>
      </w:r>
      <w:r w:rsidR="00B75A73">
        <w:t xml:space="preserve"> it remains however untried in segmenting (clustering) household’s search behaviour. </w:t>
      </w:r>
      <w:bookmarkStart w:id="176" w:name="_Toc270002184"/>
    </w:p>
    <w:p w14:paraId="48E31462" w14:textId="243753BC" w:rsidR="00433E7C" w:rsidRDefault="00433E7C" w:rsidP="005B20B0">
      <w:pPr>
        <w:pStyle w:val="Figures"/>
      </w:pPr>
      <w:bookmarkStart w:id="177" w:name="_Toc318119658"/>
      <w:r>
        <w:t>Fig 5.5</w:t>
      </w:r>
      <w:r w:rsidR="00C05927">
        <w:t>:</w:t>
      </w:r>
      <w:r>
        <w:t xml:space="preserve"> A depiction of the combined methods: categorical principal components analyses and cluster analysis for the construction of a typology</w:t>
      </w:r>
      <w:bookmarkEnd w:id="177"/>
    </w:p>
    <w:p w14:paraId="389A1545" w14:textId="0F54027E" w:rsidR="00433E7C" w:rsidRDefault="00595933" w:rsidP="00BF3162">
      <w:r>
        <w:rPr>
          <w:noProof/>
          <w:lang w:val="en-US"/>
        </w:rPr>
        <w:drawing>
          <wp:inline distT="0" distB="0" distL="0" distR="0" wp14:anchorId="75D0CFCF" wp14:editId="5DD6AA66">
            <wp:extent cx="5295900" cy="4178300"/>
            <wp:effectExtent l="0" t="0" r="12700" b="12700"/>
            <wp:docPr id="88" name="Picture 88" descr="Macintosh HD:Users:richard:Downloads:CATPCA and 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ownloads:CATPCA and C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900" cy="4178300"/>
                    </a:xfrm>
                    <a:prstGeom prst="rect">
                      <a:avLst/>
                    </a:prstGeom>
                    <a:noFill/>
                    <a:ln>
                      <a:noFill/>
                    </a:ln>
                  </pic:spPr>
                </pic:pic>
              </a:graphicData>
            </a:graphic>
          </wp:inline>
        </w:drawing>
      </w:r>
    </w:p>
    <w:p w14:paraId="418DBF13" w14:textId="40E28296" w:rsidR="00433E7C" w:rsidRDefault="00595933" w:rsidP="00BF3162">
      <w:r>
        <w:t xml:space="preserve">NB: The dark grey boxes are analytical stages, lighter grey are variables or component scores per household. Household variables and component scores are colour coordinated to support ease of identification between households. </w:t>
      </w:r>
    </w:p>
    <w:p w14:paraId="0AE4D731" w14:textId="4C24BCF5" w:rsidR="00D94B20" w:rsidRPr="00111866" w:rsidRDefault="00973D66" w:rsidP="00973D66">
      <w:pPr>
        <w:pStyle w:val="Heading3"/>
      </w:pPr>
      <w:bookmarkStart w:id="178" w:name="_Toc299718632"/>
      <w:bookmarkStart w:id="179" w:name="_Toc318119328"/>
      <w:r>
        <w:lastRenderedPageBreak/>
        <w:t xml:space="preserve">5.4.1 </w:t>
      </w:r>
      <w:r w:rsidR="00637E21">
        <w:t xml:space="preserve">Principal </w:t>
      </w:r>
      <w:r w:rsidR="00D94B20" w:rsidRPr="00111866">
        <w:t>Component</w:t>
      </w:r>
      <w:r w:rsidR="00637E21">
        <w:t>s</w:t>
      </w:r>
      <w:r w:rsidR="00D94B20" w:rsidRPr="00111866">
        <w:t xml:space="preserve"> Analysis</w:t>
      </w:r>
      <w:bookmarkEnd w:id="176"/>
      <w:bookmarkEnd w:id="178"/>
      <w:bookmarkEnd w:id="179"/>
    </w:p>
    <w:p w14:paraId="4CA6B4F7" w14:textId="5C8DEF5D" w:rsidR="00D02D3D" w:rsidRPr="00111866" w:rsidRDefault="005D2539" w:rsidP="00A33133">
      <w:r>
        <w:t>Principal component</w:t>
      </w:r>
      <w:r w:rsidR="00637E21">
        <w:t>s</w:t>
      </w:r>
      <w:r>
        <w:t xml:space="preserve"> a</w:t>
      </w:r>
      <w:r w:rsidR="00D02D3D" w:rsidRPr="00111866">
        <w:t xml:space="preserve">nalysis </w:t>
      </w:r>
      <w:r w:rsidR="00D02D3D">
        <w:t>(</w:t>
      </w:r>
      <w:r w:rsidR="00D02D3D" w:rsidRPr="00111866">
        <w:t>PCA</w:t>
      </w:r>
      <w:r w:rsidR="00D02D3D">
        <w:t>)</w:t>
      </w:r>
      <w:r w:rsidR="00D02D3D" w:rsidRPr="00111866">
        <w:t xml:space="preserve"> is a statistical technique </w:t>
      </w:r>
      <w:r w:rsidR="003C3F4D">
        <w:t xml:space="preserve">frequently </w:t>
      </w:r>
      <w:r w:rsidR="00D02D3D" w:rsidRPr="00111866">
        <w:t>used in multivariate data analysis</w:t>
      </w:r>
      <w:r w:rsidR="003C3F4D">
        <w:t xml:space="preserve"> (Jackson, 2001)</w:t>
      </w:r>
      <w:r w:rsidR="00D02D3D" w:rsidRPr="00111866">
        <w:t>. Where there are multiple variables the array of data may appear too large to realistically analyse, or may be unwieldy for</w:t>
      </w:r>
      <w:r w:rsidR="00E10256">
        <w:t xml:space="preserve"> further statistical techniques, t</w:t>
      </w:r>
      <w:r w:rsidR="00D02D3D" w:rsidRPr="00111866">
        <w:t>herefore a method of reducing the number of variables, whilst maintaining as much of the original in</w:t>
      </w:r>
      <w:r w:rsidR="00E10256">
        <w:t>formation as possible is needed (DeCoster, 1998).</w:t>
      </w:r>
    </w:p>
    <w:p w14:paraId="0820272E" w14:textId="14CCF556" w:rsidR="00D94B20" w:rsidRPr="00111866" w:rsidRDefault="00D02D3D" w:rsidP="00D94B20">
      <w:r>
        <w:t xml:space="preserve"> PCA</w:t>
      </w:r>
      <w:r w:rsidR="00D94B20" w:rsidRPr="00111866">
        <w:t xml:space="preserve"> attempts to contain as much of the variation in the data as is possible in </w:t>
      </w:r>
      <w:r w:rsidR="00946435">
        <w:t xml:space="preserve">a simplified </w:t>
      </w:r>
      <w:r w:rsidR="00D94B20" w:rsidRPr="00111866">
        <w:t xml:space="preserve">representation of the overall picture. Many analogies have been used to explore the fundamental aim of PCA to varying degrees of success. Photographs of an object from different angles provides one mode of visually conceptualising the role of PCA, as the photographer seeks to take photos of the object from </w:t>
      </w:r>
      <w:r w:rsidR="00263F45">
        <w:t xml:space="preserve">as many </w:t>
      </w:r>
      <w:r w:rsidR="00D94B20" w:rsidRPr="00111866">
        <w:t xml:space="preserve">different angles as possible to represent the object accurately. </w:t>
      </w:r>
      <w:r w:rsidR="00882422" w:rsidRPr="00111866">
        <w:t>Imagine a photographer is asked to provide an accurate record of an object (a person in this case), but is also asked to keep the number of photos taken to a minimum, so that the whole can be represented as economically as possible. The photographer could take the photos of the person from any angle. Intuitively they would not choose photographs of the person at similar angles, because whilst this would portray one aspect of the person well, it would miss alternative angles, which may be of greater interest when trying to represent the whole person. It is likely therefore that the selected photographs would be taken from as varied angles as possible, with the final number of photos selected when the photographer believes that the whole person is represented, and adding extras photos would only add nuances. Each selected photo is anal</w:t>
      </w:r>
      <w:r w:rsidR="00882422">
        <w:t xml:space="preserve">ogous to each component in PCA. </w:t>
      </w:r>
      <w:r w:rsidR="00D94B20" w:rsidRPr="00111866">
        <w:t xml:space="preserve">In other words, PCA helps to represent the data as accurately as possible with as few components as possible. </w:t>
      </w:r>
    </w:p>
    <w:p w14:paraId="24CE356C" w14:textId="3686F35A" w:rsidR="00D94B20" w:rsidRPr="00111866" w:rsidRDefault="00D94B20" w:rsidP="00D94B20">
      <w:r w:rsidRPr="00111866">
        <w:t xml:space="preserve">The antecedents of </w:t>
      </w:r>
      <w:r w:rsidR="00D64FCB">
        <w:t>PCA</w:t>
      </w:r>
      <w:r w:rsidRPr="00111866">
        <w:t xml:space="preserve"> may be traced back throughout the history of maths</w:t>
      </w:r>
      <w:r w:rsidR="00882422">
        <w:rPr>
          <w:rStyle w:val="FootnoteReference"/>
        </w:rPr>
        <w:footnoteReference w:id="31"/>
      </w:r>
      <w:r w:rsidRPr="00111866">
        <w:t>. Brubaker (2009) argues that the essential aspects of PCA (that multivariate distributions will have a s</w:t>
      </w:r>
      <w:r w:rsidR="00882422">
        <w:t>et of principal axes, and these</w:t>
      </w:r>
      <w:r w:rsidRPr="00111866">
        <w:t xml:space="preserve"> axes can be viewed through the eigenvectors of the covariance matrix of the variables) can be seen dating back to the 18</w:t>
      </w:r>
      <w:r w:rsidRPr="00111866">
        <w:rPr>
          <w:vertAlign w:val="superscript"/>
        </w:rPr>
        <w:t>th</w:t>
      </w:r>
      <w:r w:rsidRPr="00111866">
        <w:t xml:space="preserve"> century. This argument is also outlined briefly by Leeuw (2013), who argues that, “equations for the principal axes of quadratic forms and surfaces, in various forms, were known from classical analytic geometry” (Leeuw, 2013, P.1)</w:t>
      </w:r>
    </w:p>
    <w:p w14:paraId="15E43818" w14:textId="2BBD3764" w:rsidR="00D94B20" w:rsidRPr="00111866" w:rsidRDefault="00D94B20" w:rsidP="00D94B20">
      <w:r w:rsidRPr="00111866">
        <w:t>Despite these earlier precursors, the application of the statistical technique of PCA to multivariate data though is normally recognised as first described by Karl Pearson at the turn of the twentieth century (1901), and then expanded by Harold Hotelling in 1933 to the form recognise</w:t>
      </w:r>
      <w:r w:rsidR="00263F45">
        <w:t>d</w:t>
      </w:r>
      <w:r w:rsidRPr="00111866">
        <w:t xml:space="preserve"> today. Pearson’s approach was an attempt to produce lines of best fit to points in space </w:t>
      </w:r>
      <w:r>
        <w:t xml:space="preserve">using a correlation ellipsoid. </w:t>
      </w:r>
      <w:r w:rsidRPr="00111866">
        <w:t xml:space="preserve">Hotelling used Von Mises iterations of the data to produce orthogonal linear </w:t>
      </w:r>
      <w:r w:rsidRPr="00111866">
        <w:lastRenderedPageBreak/>
        <w:t xml:space="preserve">combinations that contain the maximum variance (Leeuw, 2013). These two papers are widely viewed as the theoretical genesis of PCA, although between the </w:t>
      </w:r>
      <w:proofErr w:type="gramStart"/>
      <w:r w:rsidRPr="00111866">
        <w:t>publication</w:t>
      </w:r>
      <w:proofErr w:type="gramEnd"/>
      <w:r w:rsidRPr="00111866">
        <w:t xml:space="preserve"> of these two papers others did adopt </w:t>
      </w:r>
      <w:r w:rsidR="005E76EC">
        <w:t>similar approaches (e.g. Frisch</w:t>
      </w:r>
      <w:r w:rsidRPr="00111866">
        <w:t xml:space="preserve">). The papers do vary in approach, with the most commonly used technique for PCA today bearing a close resemblance to Hotelling’s work. Hotelling introduced the term component to the approach, intending that independent variables (components) may be </w:t>
      </w:r>
      <w:r w:rsidR="00882422">
        <w:t>found</w:t>
      </w:r>
      <w:r w:rsidRPr="00111866">
        <w:t xml:space="preserve"> that determine the values of the original variable. </w:t>
      </w:r>
    </w:p>
    <w:p w14:paraId="6F48AB9C" w14:textId="7DEC8970" w:rsidR="00D94B20" w:rsidRPr="00111866" w:rsidRDefault="00263F45" w:rsidP="00D94B20">
      <w:r>
        <w:t>Between the 1930s and 1960</w:t>
      </w:r>
      <w:r w:rsidR="00D94B20" w:rsidRPr="00111866">
        <w:t>s small, but incremental advances, in the technique of determining principal components continued, with further work by Ho</w:t>
      </w:r>
      <w:r>
        <w:t>telling and others. By the 1960</w:t>
      </w:r>
      <w:r w:rsidR="00D94B20" w:rsidRPr="00111866">
        <w:t>s substantive gains were made, most notably by Anderson (1963) for exp</w:t>
      </w:r>
      <w:r w:rsidR="00882422">
        <w:t>anding the theoretical approach;</w:t>
      </w:r>
      <w:r w:rsidR="00D94B20" w:rsidRPr="00111866">
        <w:t xml:space="preserve"> by Rao (19</w:t>
      </w:r>
      <w:r w:rsidR="00882422">
        <w:t>64) for work on the uses of PCA;</w:t>
      </w:r>
      <w:r w:rsidR="00D94B20" w:rsidRPr="00111866">
        <w:t xml:space="preserve"> by Gower (1966) for linking PCA to other statistical methods</w:t>
      </w:r>
      <w:r w:rsidR="00882422">
        <w:t>;</w:t>
      </w:r>
      <w:r w:rsidR="00D94B20" w:rsidRPr="00111866">
        <w:t xml:space="preserve"> and</w:t>
      </w:r>
      <w:r w:rsidR="00882422">
        <w:t>,</w:t>
      </w:r>
      <w:r w:rsidR="00D94B20" w:rsidRPr="00111866">
        <w:t xml:space="preserve"> by Jeffers (1967) for case studies on PCA.</w:t>
      </w:r>
    </w:p>
    <w:p w14:paraId="0EA0EAD8" w14:textId="000E9455" w:rsidR="00D94B20" w:rsidRDefault="00882422" w:rsidP="005D1C65">
      <w:r>
        <w:t>PCA works</w:t>
      </w:r>
      <w:r w:rsidR="00D94B20" w:rsidRPr="00111866">
        <w:t xml:space="preserve"> by creating a covariance matrix of the variables from the given datum; from this data the dominant eigenvectors are computed to represent this matrix. These vectors are the prime principal components and are unrelated to each other (orthogonal (Shlens, 2003), and hence are able to describe the data in a more holistic way). The components are not only unrelated, but also provide </w:t>
      </w:r>
      <w:r>
        <w:t>different</w:t>
      </w:r>
      <w:r w:rsidR="00D94B20" w:rsidRPr="00111866">
        <w:t xml:space="preserve"> levels of variance in the data, with the </w:t>
      </w:r>
      <w:r>
        <w:t xml:space="preserve">first </w:t>
      </w:r>
      <w:r w:rsidR="00D94B20" w:rsidRPr="00111866">
        <w:t xml:space="preserve">component explaining the greatest variance </w:t>
      </w:r>
      <w:r>
        <w:t>(i.e. the ‘principal’ component</w:t>
      </w:r>
      <w:r w:rsidR="00D94B20" w:rsidRPr="00111866">
        <w:t>). To return to the photography metaphor, the first photograph reveals the clearest representation of the object. Subsequent photos are taken from other angles to represent other features of the object not p</w:t>
      </w:r>
      <w:r>
        <w:t xml:space="preserve">resent in the first photo, and hence second, third and so on, components </w:t>
      </w:r>
      <w:r w:rsidR="0079491B">
        <w:t>represent</w:t>
      </w:r>
      <w:r>
        <w:t xml:space="preserve"> different angles (with less variation)</w:t>
      </w:r>
      <w:r w:rsidR="0079491B">
        <w:t xml:space="preserve"> (</w:t>
      </w:r>
      <w:r w:rsidR="0079491B" w:rsidRPr="00111866">
        <w:rPr>
          <w:rFonts w:cs="Times New Roman"/>
        </w:rPr>
        <w:t>Joliffe, 2002</w:t>
      </w:r>
      <w:r w:rsidR="0079491B">
        <w:rPr>
          <w:rFonts w:cs="Times New Roman"/>
        </w:rPr>
        <w:t>)</w:t>
      </w:r>
      <w:r w:rsidR="0079491B">
        <w:t>.</w:t>
      </w:r>
    </w:p>
    <w:p w14:paraId="0AC855BC" w14:textId="5F506F6A" w:rsidR="00D94B20" w:rsidRPr="00111866" w:rsidRDefault="00D94B20" w:rsidP="00D94B20">
      <w:r w:rsidRPr="00111866">
        <w:t xml:space="preserve">An eigenvector is the direction of the </w:t>
      </w:r>
      <w:r w:rsidR="0079491B">
        <w:t>component (</w:t>
      </w:r>
      <w:r w:rsidRPr="00111866">
        <w:t>line of best fit</w:t>
      </w:r>
      <w:r w:rsidR="0079491B">
        <w:t>)</w:t>
      </w:r>
      <w:r w:rsidRPr="00111866">
        <w:t xml:space="preserve"> through the data. </w:t>
      </w:r>
      <w:r>
        <w:t>In a two-dimensional space, the eigenvector would correspond to the line in relation to horizontal and vertical axis. In a three-dimensional space, this direction would correspond to the three axes</w:t>
      </w:r>
      <w:r w:rsidR="0079491B">
        <w:t>, and so on</w:t>
      </w:r>
      <w:r>
        <w:t xml:space="preserve">. The number of axes in the analysis relates to the number of variables entered. The number of dimensions in space is theoretically unlimited in </w:t>
      </w:r>
      <w:r w:rsidR="0020604E">
        <w:t>PCA</w:t>
      </w:r>
      <w:r>
        <w:t xml:space="preserve">, and therefore the eigenvector is a theoretical direction through the number of dimensions in space. The number of eigenvectors will match the number of variables, as the number of directions through the data can be any number up to the number of axes. </w:t>
      </w:r>
      <w:r w:rsidRPr="00111866">
        <w:t xml:space="preserve">The corresponding eigenvalue is the amount of information in the data set that is contained in the eigenvector. </w:t>
      </w:r>
    </w:p>
    <w:p w14:paraId="54DB4A13" w14:textId="61AD8E59" w:rsidR="00D94B20" w:rsidRPr="00111866" w:rsidRDefault="00263F45" w:rsidP="00D94B20">
      <w:r>
        <w:t>R</w:t>
      </w:r>
      <w:r w:rsidR="00D94B20" w:rsidRPr="00111866">
        <w:t>eturn</w:t>
      </w:r>
      <w:r>
        <w:t>ing</w:t>
      </w:r>
      <w:r w:rsidR="00D94B20" w:rsidRPr="00111866">
        <w:t xml:space="preserve"> to the photographer analogy, </w:t>
      </w:r>
      <w:r>
        <w:t>it</w:t>
      </w:r>
      <w:r w:rsidR="00D94B20" w:rsidRPr="00111866">
        <w:t xml:space="preserve"> may </w:t>
      </w:r>
      <w:r>
        <w:t xml:space="preserve">be </w:t>
      </w:r>
      <w:r w:rsidR="00D94B20" w:rsidRPr="00111866">
        <w:t xml:space="preserve">assume that the first eigenvector is a photo taken by the photographer kneeling at the lower right of the person towards their front. This photo reveals a great deal of information about the individual’s features, however it cannot reveal everything, for example it does not represent the individual’s back. The photo is therefore the eigenvector and the eigenvalue is how much of the person is captured by that photo. </w:t>
      </w:r>
    </w:p>
    <w:p w14:paraId="7BB58BD2" w14:textId="77777777" w:rsidR="00D94B20" w:rsidRPr="00111866" w:rsidRDefault="00D94B20" w:rsidP="00D94B20">
      <w:r w:rsidRPr="00111866">
        <w:lastRenderedPageBreak/>
        <w:t xml:space="preserve">A second photo would then be taken at an angle that is uncorrelated to the first photo (orthogonal), in order to capture as much of the variance in the individual as possible. One could imagine the second photo being taken from the back of the person, followed by a third photo from the top. Beyond this stage each new photo would only be adding a small amount of detail (describing more of the variation of the individual). </w:t>
      </w:r>
    </w:p>
    <w:p w14:paraId="733D6323" w14:textId="4D44AB5C" w:rsidR="00D94B20" w:rsidRPr="00111866" w:rsidRDefault="00D94B20" w:rsidP="00D94B20">
      <w:r w:rsidRPr="00111866">
        <w:t xml:space="preserve">The total number of eigenvectors (and corresponding eigenvalues) possible is equal to the number of variables in the data set. </w:t>
      </w:r>
      <w:r w:rsidR="006F133D">
        <w:t xml:space="preserve">Therefore an eigenvector with an eigenvalue of above one accounts for more of the data variance than an original variable. </w:t>
      </w:r>
      <w:r w:rsidRPr="00111866">
        <w:t xml:space="preserve">The photography analogy breaks down here, as there are theoretically an infinite number of angles to take the photograph. If however, a smaller number of variables </w:t>
      </w:r>
      <w:proofErr w:type="gramStart"/>
      <w:r w:rsidRPr="00111866">
        <w:t>is</w:t>
      </w:r>
      <w:proofErr w:type="gramEnd"/>
      <w:r w:rsidRPr="00111866">
        <w:t xml:space="preserve"> envisaged, the total number of eigenvectors would match this. If for example, a study </w:t>
      </w:r>
      <w:proofErr w:type="gramStart"/>
      <w:r w:rsidRPr="00111866">
        <w:t>was</w:t>
      </w:r>
      <w:proofErr w:type="gramEnd"/>
      <w:r w:rsidRPr="00111866">
        <w:t xml:space="preserve"> conducted on the number of bedrooms, number of people and age of properties, there would be three variable and three eigenvectors. The PCA technique provides alternative planes through which to view the whole dataset. The first eigenvector describes as much of the variance as possible, the second then describes as much of the remaining variance as possible (because it is orthogonal to the first), and the third eigenvector the remaining variance. In this example, we can provide notional amounts for the variance: the first plane (eigenvector) may account for 65% of the data, the second eigenvector 30% and the third eigenvector 5%. </w:t>
      </w:r>
      <w:r w:rsidR="006F133D">
        <w:t xml:space="preserve"> According to Kaiser’s criterion eigenvectors with eigenvalues above one should be retained (Bryman and Cramer, </w:t>
      </w:r>
      <w:r w:rsidR="006A1D88">
        <w:t>2005</w:t>
      </w:r>
      <w:r w:rsidR="00576DF0">
        <w:t>), although alternative methods suggest as Scree tests (Cattell, 1966) are also suggested to find the appropriate number of eigenvectors (components).</w:t>
      </w:r>
    </w:p>
    <w:p w14:paraId="4EB05CBD" w14:textId="41116CA3" w:rsidR="00D94B20" w:rsidRDefault="00D94B20" w:rsidP="00D94B20">
      <w:r w:rsidRPr="00111866">
        <w:t xml:space="preserve">This stage is vital for use of PCA as a data reduction technique. From the above example it is clear that the earlier eigenvectors explain more of the variance in the data than the later eigenvectors. If we intended to reduce the number of variables therefore, we could describe 95% of the variance using </w:t>
      </w:r>
      <w:r w:rsidR="0079491B">
        <w:t xml:space="preserve">just </w:t>
      </w:r>
      <w:r w:rsidRPr="00111866">
        <w:t xml:space="preserve">the first two eigenvectors. </w:t>
      </w:r>
      <w:r w:rsidR="0010689F">
        <w:t>Where components are orthogonal to each other, these components may be used as variables in further analysis without the concern of mult</w:t>
      </w:r>
      <w:r w:rsidR="00846DA0">
        <w:t xml:space="preserve">icollinearity between variables (Jackson, 2001), an approach undertaken frequently in housing research </w:t>
      </w:r>
      <w:r w:rsidR="0010689F">
        <w:t>(</w:t>
      </w:r>
      <w:r w:rsidR="00846DA0">
        <w:t xml:space="preserve">e.g. </w:t>
      </w:r>
      <w:r w:rsidR="00387C39">
        <w:t>Bouras</w:t>
      </w:r>
      <w:r w:rsidR="00E527B1">
        <w:t>s</w:t>
      </w:r>
      <w:r w:rsidR="00387C39">
        <w:t xml:space="preserve">a et al., 1999; </w:t>
      </w:r>
      <w:r w:rsidR="00846DA0">
        <w:t xml:space="preserve">Des Rosiers et al., 2000; Leishman, 2009; </w:t>
      </w:r>
      <w:r w:rsidR="0005330E">
        <w:t>Bonnafous and Kryvobokov, 2011</w:t>
      </w:r>
      <w:r w:rsidR="00CD0F40">
        <w:t>) and in survey based methods (e.g. Zani and Berzieri, 2008)</w:t>
      </w:r>
    </w:p>
    <w:p w14:paraId="5D28E283" w14:textId="1883A72D" w:rsidR="003C3F4D" w:rsidRPr="00111866" w:rsidRDefault="003C3F4D" w:rsidP="00D94B20">
      <w:r>
        <w:t>PCA also enables the identif</w:t>
      </w:r>
      <w:r w:rsidR="006530F1">
        <w:t xml:space="preserve">ication of outliers in multivariate data (Johnson, 1998) and can be combined with other analytical techniques (such as cluster analysis, see below) to identify groups of cases with different response patterns, which may be a result of outliers in the data.  </w:t>
      </w:r>
    </w:p>
    <w:p w14:paraId="5EE2B100" w14:textId="19E646B9" w:rsidR="00D94B20" w:rsidRPr="00534B37" w:rsidRDefault="00B91863" w:rsidP="00534B37">
      <w:pPr>
        <w:jc w:val="right"/>
        <w:rPr>
          <w:i/>
        </w:rPr>
      </w:pPr>
      <w:r>
        <w:rPr>
          <w:i/>
        </w:rPr>
        <w:t>Limitations of PCA</w:t>
      </w:r>
    </w:p>
    <w:p w14:paraId="39AD2DE2" w14:textId="444DBD7B" w:rsidR="00D94B20" w:rsidRPr="00111866" w:rsidRDefault="00D94B20" w:rsidP="00D94B20">
      <w:r w:rsidRPr="00111866">
        <w:t>One limitation of standard PCA is its relian</w:t>
      </w:r>
      <w:r w:rsidR="0079491B">
        <w:t>ce on covariance that is linear.</w:t>
      </w:r>
      <w:r w:rsidRPr="00111866">
        <w:t xml:space="preserve"> </w:t>
      </w:r>
      <w:r w:rsidR="0079491B">
        <w:t>W</w:t>
      </w:r>
      <w:r w:rsidRPr="00111866">
        <w:t xml:space="preserve">here the data violates this assumption there </w:t>
      </w:r>
      <w:r w:rsidR="0020604E">
        <w:t>are difficulties in computation. I</w:t>
      </w:r>
      <w:r w:rsidRPr="00111866">
        <w:t xml:space="preserve">n some cases it </w:t>
      </w:r>
      <w:r w:rsidR="0020604E">
        <w:t>is</w:t>
      </w:r>
      <w:r w:rsidRPr="00111866">
        <w:t xml:space="preserve"> be possible to transform </w:t>
      </w:r>
      <w:r w:rsidRPr="00111866">
        <w:lastRenderedPageBreak/>
        <w:t>the data into a linear covariance, for example by squaring one of the original variables, to change the best-fit line to a straight lin</w:t>
      </w:r>
      <w:r w:rsidR="0079491B">
        <w:t>e.</w:t>
      </w:r>
      <w:r w:rsidRPr="00111866">
        <w:t xml:space="preserve"> Linearity may be viewed as a positive element of PCA as it simplifies the assumptions within the data and provides a basis for interpolation between the individual survey responses to suggest outcomes at any stage along the relationship (Shlens, 2003). Despite these advantages the necessity of an assumption of linearity within the data is a limitation on the use (and explanatory power) of standard PCA. </w:t>
      </w:r>
    </w:p>
    <w:p w14:paraId="43C60B9F" w14:textId="473F8C3D" w:rsidR="00D94B20" w:rsidRPr="00111866" w:rsidRDefault="00D94B20" w:rsidP="00D94B20">
      <w:r w:rsidRPr="00111866">
        <w:t xml:space="preserve">A second limitation of PCA is its assumption that the data is distributed evenly around the mean, i.e. the variance is actually a Gaussian distribution (Shlens, 2003). The likelihood of this assumption being met perfectly by data in any discipline, and especially in the social sciences, is very low. The question of great significance from this </w:t>
      </w:r>
      <w:proofErr w:type="gramStart"/>
      <w:r w:rsidRPr="00111866">
        <w:t>limitation,</w:t>
      </w:r>
      <w:proofErr w:type="gramEnd"/>
      <w:r w:rsidRPr="00111866">
        <w:t xml:space="preserve"> is the extent of divergence from a Gaussian distribution, if it is only a minor discrepancy the assumption is likely to be worthwhile given the clarity and explanatory power of PCA. If, however, the distribution is very different, then this violation of PCAs assumptions renders the components less meaningful. </w:t>
      </w:r>
    </w:p>
    <w:p w14:paraId="1FB8A868" w14:textId="2155867D" w:rsidR="00D94B20" w:rsidRPr="00111866" w:rsidRDefault="00D94B20" w:rsidP="00D94B20">
      <w:r w:rsidRPr="00111866">
        <w:t>A third limitation of PCA is the assumption that there are few outliers, w</w:t>
      </w:r>
      <w:r w:rsidR="00C5615E">
        <w:t>hether because the data do</w:t>
      </w:r>
      <w:r w:rsidRPr="00111866">
        <w:t xml:space="preserve"> not have outliers or because </w:t>
      </w:r>
      <w:proofErr w:type="gramStart"/>
      <w:r w:rsidRPr="00111866">
        <w:t>they have been removed by the analyst prior to PCA</w:t>
      </w:r>
      <w:proofErr w:type="gramEnd"/>
      <w:r w:rsidRPr="00111866">
        <w:t xml:space="preserve">. A large number of methods have been suggested to envelop these outliers statistically in PCA (Chen, undated) in response to large data sets where it impractical for the analyst to remove outliers. Whilst a complexity for many projects, this is unlikely in this project given the parameters of the research responses </w:t>
      </w:r>
      <w:r w:rsidR="00C5615E">
        <w:t>were</w:t>
      </w:r>
      <w:r w:rsidRPr="00111866">
        <w:t xml:space="preserve"> set t</w:t>
      </w:r>
      <w:r w:rsidR="00C5615E">
        <w:t>hrough the questionnaire design, with limited scope for outliers (the use of Likert items for example limits the potential for outlier responses</w:t>
      </w:r>
      <w:r w:rsidRPr="00111866">
        <w:t xml:space="preserve">. </w:t>
      </w:r>
      <w:r w:rsidR="00C5615E">
        <w:t xml:space="preserve">Outliers will also be checked through the PCA and CA process (see section </w:t>
      </w:r>
      <w:r w:rsidR="00C5615E" w:rsidRPr="00C5615E">
        <w:rPr>
          <w:i/>
        </w:rPr>
        <w:t>Multiple Rounds of PCA and CA</w:t>
      </w:r>
      <w:r w:rsidR="00C5615E">
        <w:t>).</w:t>
      </w:r>
    </w:p>
    <w:p w14:paraId="0F4B1297" w14:textId="0B38E03B" w:rsidR="00534B37" w:rsidRDefault="00D94B20" w:rsidP="00D94B20">
      <w:r w:rsidRPr="00111866">
        <w:t>The fourth limitation of PCA is in the type of data that it is able to represent. PCA was designed to use continuou</w:t>
      </w:r>
      <w:r w:rsidR="00263F45">
        <w:t>s data and not ordinal data. Thi</w:t>
      </w:r>
      <w:r w:rsidRPr="00111866">
        <w:t>s is because the distance between points in Euclidean space are measured by PCA, and given ordinal data is an arbitrary numerical scale, where the distance between numbers does not represent a ‘r</w:t>
      </w:r>
      <w:r w:rsidR="00263F45">
        <w:t>eal’ scale, then the data can</w:t>
      </w:r>
      <w:r w:rsidRPr="00111866">
        <w:t>not be assumed to have a standardised distance between points. Whilst PCA is often used on variables without a pure infinite continuous scale (e.g. a finite scale such as age measured in years), the distance in these cases is assumed to be fixed and of equal length. However, with non-continuous data this assumption is problematic</w:t>
      </w:r>
      <w:r w:rsidR="00BC08C5">
        <w:t xml:space="preserve"> (Vyas and Kumaranayake, 2006)</w:t>
      </w:r>
      <w:r w:rsidRPr="00111866">
        <w:t>. Socio-economic data often falls into this later category, with variables such a</w:t>
      </w:r>
      <w:r w:rsidR="00263F45">
        <w:t>s salary (seemingly continuous)</w:t>
      </w:r>
      <w:r w:rsidRPr="00111866">
        <w:t xml:space="preserve"> often collected in a form that is actually categorical (e.g. income brackets of unequal size). Given the frequency with which non-continuous data is used in the social sciences a non-continuous form of PCA is helpful. </w:t>
      </w:r>
    </w:p>
    <w:p w14:paraId="1F82D343" w14:textId="77777777" w:rsidR="00CF27E1" w:rsidRDefault="00CF27E1" w:rsidP="00D94B20"/>
    <w:p w14:paraId="78EF85A2" w14:textId="77777777" w:rsidR="00CF27E1" w:rsidRPr="005D1C65" w:rsidRDefault="00CF27E1" w:rsidP="00D94B20"/>
    <w:p w14:paraId="7DDD5F40" w14:textId="77777777" w:rsidR="00D94B20" w:rsidRPr="00534B37" w:rsidRDefault="00D94B20" w:rsidP="00534B37">
      <w:pPr>
        <w:jc w:val="right"/>
        <w:rPr>
          <w:i/>
        </w:rPr>
      </w:pPr>
      <w:r w:rsidRPr="00534B37">
        <w:rPr>
          <w:i/>
        </w:rPr>
        <w:lastRenderedPageBreak/>
        <w:t>Alternative versions of PCA for non-continuous data</w:t>
      </w:r>
    </w:p>
    <w:p w14:paraId="309C11C3" w14:textId="10110F22" w:rsidR="00D94B20" w:rsidRPr="00111866" w:rsidRDefault="0079491B" w:rsidP="00D94B20">
      <w:r>
        <w:t xml:space="preserve">Several alternative versions of </w:t>
      </w:r>
      <w:r w:rsidR="00D94B20" w:rsidRPr="00111866">
        <w:t>PCA have been created to use non-continuous data. These include non-linear PCA, Standard PCA using binary data and Categorical PCA (CATPCA). Whil</w:t>
      </w:r>
      <w:r w:rsidR="00263F45">
        <w:t>st each of these approaches has</w:t>
      </w:r>
      <w:r w:rsidR="00D94B20" w:rsidRPr="00111866">
        <w:t xml:space="preserve"> their advantages and disadvantages, CATPCA is developed here as the logical ext</w:t>
      </w:r>
      <w:r>
        <w:t>ension of PCA for this project, as much of the data collected is in categorical/ordinal form.</w:t>
      </w:r>
    </w:p>
    <w:p w14:paraId="6B327262" w14:textId="6F4178E8" w:rsidR="00D94B20" w:rsidRPr="00111866" w:rsidRDefault="00D94B20" w:rsidP="00D94B20">
      <w:r w:rsidRPr="00111866">
        <w:t>Categorical Principal Component Analysis is used to provide an optimal scaling approach to understanding the relationship between variables</w:t>
      </w:r>
      <w:r w:rsidR="00ED5363">
        <w:t xml:space="preserve"> (Gifi, 1981)</w:t>
      </w:r>
      <w:r w:rsidRPr="00111866">
        <w:t xml:space="preserve">. PCA normally considers the linear relationship between numeric variables, but with the case of Likert scales (nominal and ordinal data can be used), this is often problematic. The ‘distance’ between strongly </w:t>
      </w:r>
      <w:proofErr w:type="gramStart"/>
      <w:r w:rsidRPr="00111866">
        <w:t>agree</w:t>
      </w:r>
      <w:proofErr w:type="gramEnd"/>
      <w:r w:rsidRPr="00111866">
        <w:t xml:space="preserve"> and agree, is not the same as the relationship between agree and neither agree nor disagree, yet they are frequently coded with numerical values which have the same distance, i.e.:</w:t>
      </w:r>
    </w:p>
    <w:p w14:paraId="095B0C8C" w14:textId="056AD5F0" w:rsidR="00D94B20" w:rsidRPr="007C3486" w:rsidRDefault="00EA0859" w:rsidP="007C3486">
      <w:pPr>
        <w:pStyle w:val="NoSpacing"/>
        <w:jc w:val="center"/>
        <w:rPr>
          <w:b/>
        </w:rPr>
      </w:pPr>
      <w:r>
        <w:rPr>
          <w:b/>
        </w:rPr>
        <w:t>Category</w:t>
      </w:r>
      <w:r>
        <w:rPr>
          <w:b/>
        </w:rPr>
        <w:tab/>
      </w:r>
      <w:r w:rsidR="00D94B20" w:rsidRPr="007C3486">
        <w:rPr>
          <w:b/>
        </w:rPr>
        <w:tab/>
      </w:r>
      <w:r w:rsidR="00D94B20" w:rsidRPr="007C3486">
        <w:rPr>
          <w:b/>
        </w:rPr>
        <w:tab/>
        <w:t>Code</w:t>
      </w:r>
    </w:p>
    <w:p w14:paraId="04FCFC8D" w14:textId="77777777" w:rsidR="00D94B20" w:rsidRPr="00111866" w:rsidRDefault="00D94B20" w:rsidP="007C3486">
      <w:pPr>
        <w:pStyle w:val="NoSpacing"/>
        <w:jc w:val="center"/>
      </w:pPr>
      <w:r w:rsidRPr="00111866">
        <w:t>Strongly agree</w:t>
      </w:r>
      <w:r w:rsidRPr="00111866">
        <w:tab/>
      </w:r>
      <w:r w:rsidRPr="00111866">
        <w:tab/>
      </w:r>
      <w:r w:rsidRPr="00111866">
        <w:tab/>
        <w:t>1</w:t>
      </w:r>
    </w:p>
    <w:p w14:paraId="78716EB5" w14:textId="77777777" w:rsidR="00D94B20" w:rsidRPr="00111866" w:rsidRDefault="00D94B20" w:rsidP="007C3486">
      <w:pPr>
        <w:pStyle w:val="NoSpacing"/>
        <w:jc w:val="center"/>
      </w:pPr>
      <w:r w:rsidRPr="00111866">
        <w:t>Agree</w:t>
      </w:r>
      <w:r w:rsidRPr="00111866">
        <w:tab/>
      </w:r>
      <w:r w:rsidRPr="00111866">
        <w:tab/>
      </w:r>
      <w:r w:rsidRPr="00111866">
        <w:tab/>
      </w:r>
      <w:r w:rsidRPr="00111866">
        <w:tab/>
        <w:t>2</w:t>
      </w:r>
    </w:p>
    <w:p w14:paraId="32B10C84" w14:textId="77777777" w:rsidR="00D94B20" w:rsidRPr="00111866" w:rsidRDefault="00D94B20" w:rsidP="007C3486">
      <w:pPr>
        <w:pStyle w:val="NoSpacing"/>
        <w:jc w:val="center"/>
      </w:pPr>
      <w:r w:rsidRPr="00111866">
        <w:t>Neither agree nor disagree</w:t>
      </w:r>
      <w:r w:rsidRPr="00111866">
        <w:tab/>
      </w:r>
      <w:r w:rsidRPr="00111866">
        <w:tab/>
        <w:t>3</w:t>
      </w:r>
    </w:p>
    <w:p w14:paraId="4D39FA0C" w14:textId="77777777" w:rsidR="00D94B20" w:rsidRPr="00111866" w:rsidRDefault="00D94B20" w:rsidP="007C3486">
      <w:pPr>
        <w:pStyle w:val="NoSpacing"/>
        <w:jc w:val="center"/>
      </w:pPr>
      <w:r w:rsidRPr="00111866">
        <w:t>Disagree</w:t>
      </w:r>
      <w:r w:rsidRPr="00111866">
        <w:tab/>
      </w:r>
      <w:r w:rsidRPr="00111866">
        <w:tab/>
      </w:r>
      <w:r w:rsidRPr="00111866">
        <w:tab/>
      </w:r>
      <w:r w:rsidRPr="00111866">
        <w:tab/>
        <w:t>4</w:t>
      </w:r>
    </w:p>
    <w:p w14:paraId="107001BB" w14:textId="4BF7B681" w:rsidR="00D94B20" w:rsidRPr="00111866" w:rsidRDefault="00D94B20" w:rsidP="007C3486">
      <w:pPr>
        <w:pStyle w:val="NoSpacing"/>
        <w:jc w:val="center"/>
      </w:pPr>
      <w:r w:rsidRPr="00111866">
        <w:t>Strongly disagree</w:t>
      </w:r>
      <w:r w:rsidRPr="00111866">
        <w:tab/>
      </w:r>
      <w:r w:rsidRPr="00111866">
        <w:tab/>
      </w:r>
      <w:r w:rsidRPr="00111866">
        <w:tab/>
        <w:t>5</w:t>
      </w:r>
    </w:p>
    <w:p w14:paraId="33FF1E6D" w14:textId="77777777" w:rsidR="00D94B20" w:rsidRPr="00111866" w:rsidRDefault="00D94B20" w:rsidP="00D94B20">
      <w:pPr>
        <w:ind w:left="720"/>
        <w:rPr>
          <w:i/>
        </w:rPr>
      </w:pPr>
      <w:r w:rsidRPr="00111866">
        <w:rPr>
          <w:i/>
        </w:rPr>
        <w:t>The distance between disagrees and strongly disagrees (4-5 = -1) is the same as the distance between agrees and neither agree nor disagrees (2-3 = -1).</w:t>
      </w:r>
    </w:p>
    <w:p w14:paraId="5D3F1DFA" w14:textId="3E071E06" w:rsidR="00D94B20" w:rsidRPr="00111866" w:rsidRDefault="00D94B20" w:rsidP="00D94B20">
      <w:r w:rsidRPr="00111866">
        <w:t xml:space="preserve">The differences between </w:t>
      </w:r>
      <w:r w:rsidR="0020604E">
        <w:t xml:space="preserve">answers to </w:t>
      </w:r>
      <w:r w:rsidRPr="00111866">
        <w:t xml:space="preserve">categorical variables preclude an intuitive linear approach to describing the variation </w:t>
      </w:r>
      <w:r w:rsidR="0020604E">
        <w:t>in survey response</w:t>
      </w:r>
      <w:r w:rsidRPr="00111866">
        <w:t xml:space="preserve">s. Socio economic variables </w:t>
      </w:r>
      <w:r w:rsidR="0020604E">
        <w:t>can</w:t>
      </w:r>
      <w:r w:rsidRPr="00111866">
        <w:t xml:space="preserve"> be included in a linear relationship if there was evidence that the relationship between numbers within the variables </w:t>
      </w:r>
      <w:r w:rsidR="0020604E">
        <w:t>is</w:t>
      </w:r>
      <w:r w:rsidRPr="00111866">
        <w:t xml:space="preserve"> linear (e.g. income, age or length of residence </w:t>
      </w:r>
      <w:r w:rsidR="0020604E">
        <w:t>can</w:t>
      </w:r>
      <w:r w:rsidRPr="00111866">
        <w:t xml:space="preserve"> all be considered as having internally linear </w:t>
      </w:r>
      <w:r w:rsidR="00263F45">
        <w:t>relationships where the data were</w:t>
      </w:r>
      <w:r w:rsidRPr="00111866">
        <w:t xml:space="preserve"> appropriate). Likert </w:t>
      </w:r>
      <w:r w:rsidR="0020604E">
        <w:t>items are</w:t>
      </w:r>
      <w:r w:rsidRPr="00111866">
        <w:t xml:space="preserve"> used primarily as a code for understanding the different </w:t>
      </w:r>
      <w:r w:rsidR="0020604E">
        <w:t xml:space="preserve">perspectives to the declarative statements that make up </w:t>
      </w:r>
      <w:r w:rsidRPr="00111866">
        <w:t>varia</w:t>
      </w:r>
      <w:r w:rsidR="0020604E">
        <w:t>bles and have</w:t>
      </w:r>
      <w:r w:rsidRPr="00111866">
        <w:t xml:space="preserve"> no certain unit of measurement. </w:t>
      </w:r>
      <w:r w:rsidR="0020604E">
        <w:t xml:space="preserve">Responses to Likert items are not considered </w:t>
      </w:r>
      <w:r w:rsidR="007D6B22">
        <w:t xml:space="preserve">interval units, </w:t>
      </w:r>
      <w:r w:rsidRPr="00111866">
        <w:t>either internally (within the variable) or</w:t>
      </w:r>
      <w:r w:rsidR="007D6B22">
        <w:t xml:space="preserve"> externally (between variables), although responses are frequently combined to make Likert scales. T</w:t>
      </w:r>
      <w:r w:rsidRPr="00111866">
        <w:t xml:space="preserve">herefore </w:t>
      </w:r>
      <w:r w:rsidR="007D6B22">
        <w:t>their use in PCA</w:t>
      </w:r>
      <w:r w:rsidRPr="00111866">
        <w:t xml:space="preserve"> requires a process of transformation for the original answers to conform to an appropriate scale to model the relationship between variables. </w:t>
      </w:r>
    </w:p>
    <w:p w14:paraId="5473DDE7" w14:textId="01469242" w:rsidR="00D94B20" w:rsidRPr="00111866" w:rsidRDefault="00D94B20" w:rsidP="00D94B20">
      <w:r w:rsidRPr="00111866">
        <w:t>An alternat</w:t>
      </w:r>
      <w:r w:rsidR="0079491B">
        <w:t>ive</w:t>
      </w:r>
      <w:r w:rsidRPr="00111866">
        <w:t xml:space="preserve"> approach </w:t>
      </w:r>
      <w:r w:rsidR="007D6B22">
        <w:t xml:space="preserve">to standard PCA, which can use Likert items, </w:t>
      </w:r>
      <w:r w:rsidRPr="00111866">
        <w:t xml:space="preserve">is available in the form of </w:t>
      </w:r>
      <w:r w:rsidR="00637E21">
        <w:t>CATPCA</w:t>
      </w:r>
      <w:r w:rsidRPr="00111866">
        <w:t xml:space="preserve"> with optimal scaling</w:t>
      </w:r>
      <w:r w:rsidR="007D6B22">
        <w:t xml:space="preserve"> (Linting and van der Koolj, 2012)</w:t>
      </w:r>
      <w:r w:rsidRPr="00111866">
        <w:t xml:space="preserve">. This approach does not assume a linear relationship, </w:t>
      </w:r>
      <w:proofErr w:type="gramStart"/>
      <w:r w:rsidRPr="00111866">
        <w:t>nor</w:t>
      </w:r>
      <w:proofErr w:type="gramEnd"/>
      <w:r w:rsidRPr="00111866">
        <w:t xml:space="preserve"> does it re</w:t>
      </w:r>
      <w:r w:rsidR="0079491B">
        <w:t>quire multivariate normal data, and therefore solves the issues of linearity with the standard PCA approach</w:t>
      </w:r>
      <w:r w:rsidR="005423AF">
        <w:t xml:space="preserve"> (Manisera et al., 2010)</w:t>
      </w:r>
      <w:r w:rsidR="0079491B">
        <w:t xml:space="preserve">. </w:t>
      </w:r>
      <w:r w:rsidRPr="00111866">
        <w:t xml:space="preserve">CATPCA uses an optimal scaling approach to model the non-linear </w:t>
      </w:r>
      <w:r w:rsidR="0079491B">
        <w:t xml:space="preserve">relationship between variables, where a </w:t>
      </w:r>
      <w:r w:rsidRPr="00111866">
        <w:t xml:space="preserve">linear </w:t>
      </w:r>
      <w:r w:rsidRPr="00111866">
        <w:lastRenderedPageBreak/>
        <w:t xml:space="preserve">transformation is applied to the original data </w:t>
      </w:r>
      <w:r w:rsidR="0079491B">
        <w:t xml:space="preserve">by scaling the data from the mean to the edges of the data. </w:t>
      </w:r>
      <w:r w:rsidR="00632DC1">
        <w:t xml:space="preserve">This does not therefore require all data to be in the same form and scale (Meulman and Heiser, 2001). In this study this allows the variable measuring the number of properties viewed to be included in the same PCA as the Likert item data about the importance of information sources. </w:t>
      </w:r>
      <w:r w:rsidRPr="00111866">
        <w:t xml:space="preserve">The process of transformation is termed the optimal scaling transformation. The term optimal relates to the specific data being transformed </w:t>
      </w:r>
      <w:r w:rsidR="0079491B">
        <w:t xml:space="preserve">internally to the technique </w:t>
      </w:r>
      <w:r w:rsidRPr="00111866">
        <w:t>rather than an external value or system.</w:t>
      </w:r>
      <w:r w:rsidR="0079491B">
        <w:t xml:space="preserve"> T</w:t>
      </w:r>
      <w:r w:rsidRPr="00111866">
        <w:t>he transformation creates values for the purposes of PCA that are distinct to the project and cannot</w:t>
      </w:r>
      <w:r w:rsidR="00263F45">
        <w:t xml:space="preserve"> be directly applied elsewhere. For example</w:t>
      </w:r>
      <w:r w:rsidRPr="00111866">
        <w:t xml:space="preserve"> the transformed data for understanding the exact neighbourhood households wanted to live </w:t>
      </w:r>
      <w:r w:rsidR="0079491B">
        <w:t xml:space="preserve">in </w:t>
      </w:r>
      <w:r w:rsidRPr="00111866">
        <w:t xml:space="preserve">does not create a scale which can be used externally, although the factors examined in the PCA may enable descriptives of relationships that can be applied elsewhere (depending on the original questions, sample representation and factors influencing the variable). </w:t>
      </w:r>
    </w:p>
    <w:p w14:paraId="7C14C733" w14:textId="19626F3E" w:rsidR="00D94B20" w:rsidRPr="00111866" w:rsidRDefault="00D94B20" w:rsidP="00D94B20">
      <w:pPr>
        <w:ind w:left="720"/>
      </w:pPr>
      <w:r w:rsidRPr="00111866">
        <w:t>“Optimality is a relative notion, however, because it is always obtained with respect to the particular data s</w:t>
      </w:r>
      <w:r w:rsidR="00632DC1">
        <w:t>et that is analyzed.” (Meulman et al.,</w:t>
      </w:r>
      <w:r w:rsidRPr="00111866">
        <w:t xml:space="preserve"> </w:t>
      </w:r>
      <w:r w:rsidR="00BB501F">
        <w:t>undated</w:t>
      </w:r>
      <w:r w:rsidRPr="00111866">
        <w:t>, P.50)</w:t>
      </w:r>
    </w:p>
    <w:p w14:paraId="3AD4B1CB" w14:textId="2FF72334" w:rsidR="00D94B20" w:rsidRPr="00111866" w:rsidRDefault="00D94B20" w:rsidP="00D94B20">
      <w:r w:rsidRPr="00111866">
        <w:t xml:space="preserve">The optimal scaling approach has other advantages too, including the ability to work with missing data and with data on disproportionate scales. It is possible to weight the variables in CATPCA for a forced classification (when using a centroid model rather than a vector model), although this requires an understanding of the appropriate variable to be weighted prior to the PCA. In this instance, no variable is weighted to prevent prejudicing the clustering of results. </w:t>
      </w:r>
    </w:p>
    <w:p w14:paraId="2A1C14D1" w14:textId="05DEA35D" w:rsidR="00D94B20" w:rsidRDefault="00D94B20" w:rsidP="0079491B">
      <w:r w:rsidRPr="00111866">
        <w:t>The outcome of a CATPCA is to reduce the original number of variables into a smaller number of components that are uncorrelated to each other</w:t>
      </w:r>
      <w:r w:rsidR="00632DC1">
        <w:t xml:space="preserve"> (Meulman and Heiser, 2001)</w:t>
      </w:r>
      <w:r w:rsidRPr="00111866">
        <w:t xml:space="preserve">. These components are representations of the wider data set, in a similar manner that a photograph reduces the actual information, but maintains a representation of the original. This metaphor (as described above) can be used to explain the purpose of principal components analysis and is not discrete to CATPCA, which in essence has the same outcome as a standard PCA, but using categorical data. </w:t>
      </w:r>
    </w:p>
    <w:p w14:paraId="0C8C3DF7" w14:textId="44BED61E" w:rsidR="005F1ED8" w:rsidRDefault="00DD25FD" w:rsidP="0079491B">
      <w:r>
        <w:t xml:space="preserve">The </w:t>
      </w:r>
      <w:r w:rsidR="005F1ED8">
        <w:t xml:space="preserve">CATPCA </w:t>
      </w:r>
      <w:r>
        <w:t xml:space="preserve">metaphor of a photographer taking a picture of an object is useful for consideration of the number of </w:t>
      </w:r>
      <w:r w:rsidR="005F1ED8">
        <w:t>CATPCAs to undertake. Whilst the entire housing search process could be considered a single object, any photograph of the process would necessarily need to be a wide angle to take into consideration the different stages. If the housing search process is considered as combined of discrete objects then it is possible to consider the variation in each o</w:t>
      </w:r>
      <w:r w:rsidR="00E964C2">
        <w:t xml:space="preserve">f these objects in more detail and </w:t>
      </w:r>
      <w:r w:rsidR="005F1ED8">
        <w:t xml:space="preserve">it is appropriate to undertake the data reduction in stages. </w:t>
      </w:r>
      <w:r w:rsidR="00E964C2">
        <w:t xml:space="preserve">The use of multiple PCAs is not common in housing research, but occurs frequently in other analyses of multi-stage (or object) </w:t>
      </w:r>
      <w:r w:rsidR="00BA5E3B">
        <w:t>phenomena (e.g. Yang et al, 2002)</w:t>
      </w:r>
    </w:p>
    <w:p w14:paraId="17E67EF5" w14:textId="77777777" w:rsidR="00CF27E1" w:rsidRDefault="00CF27E1" w:rsidP="0079491B"/>
    <w:p w14:paraId="25CEBDED" w14:textId="750A25A3" w:rsidR="00AE3EA9" w:rsidRPr="007865F9" w:rsidRDefault="00B961D9" w:rsidP="003B73AD">
      <w:pPr>
        <w:pStyle w:val="Tab1"/>
      </w:pPr>
      <w:bookmarkStart w:id="180" w:name="_Toc299718633"/>
      <w:bookmarkStart w:id="181" w:name="_Toc318119686"/>
      <w:r>
        <w:lastRenderedPageBreak/>
        <w:t>Table 5.6</w:t>
      </w:r>
      <w:r w:rsidR="007865F9" w:rsidRPr="007865F9">
        <w:t xml:space="preserve">: </w:t>
      </w:r>
      <w:r w:rsidR="00AE3EA9" w:rsidRPr="007865F9">
        <w:t>Variables to be used in the CATPCA</w:t>
      </w:r>
      <w:bookmarkEnd w:id="180"/>
      <w:bookmarkEnd w:id="181"/>
    </w:p>
    <w:tbl>
      <w:tblPr>
        <w:tblStyle w:val="TableGrid"/>
        <w:tblW w:w="4954"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383"/>
        <w:gridCol w:w="1277"/>
        <w:gridCol w:w="2694"/>
        <w:gridCol w:w="3117"/>
      </w:tblGrid>
      <w:tr w:rsidR="0036034A" w14:paraId="17C61BE4" w14:textId="77777777" w:rsidTr="0036034A">
        <w:trPr>
          <w:cantSplit/>
          <w:trHeight w:val="283"/>
        </w:trPr>
        <w:tc>
          <w:tcPr>
            <w:tcW w:w="816" w:type="pct"/>
            <w:shd w:val="clear" w:color="auto" w:fill="D9D9D9" w:themeFill="background1" w:themeFillShade="D9"/>
            <w:vAlign w:val="center"/>
          </w:tcPr>
          <w:p w14:paraId="4D5AEA2E" w14:textId="1B739EF1" w:rsidR="000512AE" w:rsidRPr="005B20B0" w:rsidRDefault="000512AE" w:rsidP="00540920">
            <w:pPr>
              <w:spacing w:after="60" w:line="240" w:lineRule="auto"/>
              <w:jc w:val="center"/>
              <w:outlineLvl w:val="4"/>
              <w:rPr>
                <w:b/>
              </w:rPr>
            </w:pPr>
            <w:r w:rsidRPr="005B20B0">
              <w:rPr>
                <w:b/>
              </w:rPr>
              <w:t>CATPCA</w:t>
            </w:r>
          </w:p>
        </w:tc>
        <w:tc>
          <w:tcPr>
            <w:tcW w:w="754" w:type="pct"/>
            <w:shd w:val="clear" w:color="auto" w:fill="D9D9D9" w:themeFill="background1" w:themeFillShade="D9"/>
            <w:vAlign w:val="center"/>
          </w:tcPr>
          <w:p w14:paraId="188763DB" w14:textId="4A1972EE" w:rsidR="000512AE" w:rsidRPr="005B20B0" w:rsidRDefault="000512AE" w:rsidP="00540920">
            <w:pPr>
              <w:spacing w:after="60" w:line="240" w:lineRule="auto"/>
              <w:jc w:val="center"/>
              <w:outlineLvl w:val="4"/>
              <w:rPr>
                <w:b/>
              </w:rPr>
            </w:pPr>
            <w:r w:rsidRPr="005B20B0">
              <w:rPr>
                <w:b/>
              </w:rPr>
              <w:t>Aspect</w:t>
            </w:r>
          </w:p>
        </w:tc>
        <w:tc>
          <w:tcPr>
            <w:tcW w:w="1590" w:type="pct"/>
            <w:shd w:val="clear" w:color="auto" w:fill="D9D9D9" w:themeFill="background1" w:themeFillShade="D9"/>
            <w:vAlign w:val="center"/>
          </w:tcPr>
          <w:p w14:paraId="717BAA86" w14:textId="77777777" w:rsidR="000512AE" w:rsidRPr="005B20B0" w:rsidRDefault="000512AE" w:rsidP="0036034A">
            <w:pPr>
              <w:spacing w:after="60" w:line="240" w:lineRule="auto"/>
              <w:jc w:val="center"/>
              <w:outlineLvl w:val="4"/>
              <w:rPr>
                <w:b/>
              </w:rPr>
            </w:pPr>
            <w:r w:rsidRPr="005B20B0">
              <w:rPr>
                <w:b/>
              </w:rPr>
              <w:t>Variables</w:t>
            </w:r>
          </w:p>
        </w:tc>
        <w:tc>
          <w:tcPr>
            <w:tcW w:w="1840" w:type="pct"/>
            <w:shd w:val="clear" w:color="auto" w:fill="D9D9D9" w:themeFill="background1" w:themeFillShade="D9"/>
            <w:vAlign w:val="center"/>
          </w:tcPr>
          <w:p w14:paraId="3049BC35" w14:textId="440B0AF9" w:rsidR="000512AE" w:rsidRPr="005B20B0" w:rsidRDefault="00540920" w:rsidP="0036034A">
            <w:pPr>
              <w:spacing w:after="60" w:line="240" w:lineRule="auto"/>
              <w:jc w:val="center"/>
              <w:outlineLvl w:val="4"/>
              <w:rPr>
                <w:b/>
              </w:rPr>
            </w:pPr>
            <w:r w:rsidRPr="005B20B0">
              <w:rPr>
                <w:b/>
              </w:rPr>
              <w:t xml:space="preserve">Question type and </w:t>
            </w:r>
            <w:r w:rsidR="000512AE" w:rsidRPr="005B20B0">
              <w:rPr>
                <w:b/>
              </w:rPr>
              <w:t>Data type</w:t>
            </w:r>
            <w:r w:rsidRPr="005B20B0">
              <w:rPr>
                <w:b/>
              </w:rPr>
              <w:t xml:space="preserve"> [in square brackets]</w:t>
            </w:r>
          </w:p>
        </w:tc>
      </w:tr>
      <w:tr w:rsidR="0036034A" w14:paraId="3BAFCE96" w14:textId="77777777" w:rsidTr="0036034A">
        <w:tc>
          <w:tcPr>
            <w:tcW w:w="816" w:type="pct"/>
            <w:vMerge w:val="restart"/>
            <w:shd w:val="clear" w:color="auto" w:fill="auto"/>
            <w:vAlign w:val="center"/>
          </w:tcPr>
          <w:p w14:paraId="3D1B3BF8" w14:textId="16009780" w:rsidR="000512AE" w:rsidRDefault="000512AE" w:rsidP="0036034A">
            <w:pPr>
              <w:pStyle w:val="NoSpacing"/>
              <w:spacing w:line="240" w:lineRule="auto"/>
              <w:jc w:val="left"/>
            </w:pPr>
            <w:r>
              <w:t>a) Pre-Search perceptions</w:t>
            </w:r>
          </w:p>
        </w:tc>
        <w:tc>
          <w:tcPr>
            <w:tcW w:w="754" w:type="pct"/>
            <w:vMerge w:val="restart"/>
            <w:shd w:val="clear" w:color="auto" w:fill="auto"/>
            <w:vAlign w:val="center"/>
          </w:tcPr>
          <w:p w14:paraId="6005831C" w14:textId="1D1155F4" w:rsidR="000512AE" w:rsidRDefault="000512AE" w:rsidP="00540920">
            <w:pPr>
              <w:pStyle w:val="NoSpacing"/>
              <w:spacing w:line="240" w:lineRule="auto"/>
              <w:jc w:val="center"/>
            </w:pPr>
            <w:r>
              <w:t>Perceptions</w:t>
            </w:r>
          </w:p>
        </w:tc>
        <w:tc>
          <w:tcPr>
            <w:tcW w:w="1590" w:type="pct"/>
            <w:shd w:val="clear" w:color="auto" w:fill="auto"/>
            <w:vAlign w:val="center"/>
          </w:tcPr>
          <w:p w14:paraId="2EF8DD6B" w14:textId="77777777" w:rsidR="000512AE" w:rsidRDefault="000512AE" w:rsidP="0036034A">
            <w:pPr>
              <w:pStyle w:val="NoSpacing"/>
              <w:spacing w:line="240" w:lineRule="auto"/>
              <w:jc w:val="center"/>
            </w:pPr>
            <w:r>
              <w:t>Size</w:t>
            </w:r>
          </w:p>
        </w:tc>
        <w:tc>
          <w:tcPr>
            <w:tcW w:w="1840" w:type="pct"/>
            <w:shd w:val="clear" w:color="auto" w:fill="auto"/>
            <w:vAlign w:val="center"/>
          </w:tcPr>
          <w:p w14:paraId="1C531DED" w14:textId="515FB3AC" w:rsidR="000512AE" w:rsidRDefault="000512AE" w:rsidP="0036034A">
            <w:pPr>
              <w:pStyle w:val="NoSpacing"/>
              <w:spacing w:line="240" w:lineRule="auto"/>
              <w:jc w:val="center"/>
            </w:pPr>
            <w:r>
              <w:t xml:space="preserve">Likert (Agree) </w:t>
            </w:r>
            <w:r w:rsidR="00540920">
              <w:t>[Categorical]</w:t>
            </w:r>
          </w:p>
        </w:tc>
      </w:tr>
      <w:tr w:rsidR="0036034A" w14:paraId="309FB175" w14:textId="77777777" w:rsidTr="0036034A">
        <w:tc>
          <w:tcPr>
            <w:tcW w:w="816" w:type="pct"/>
            <w:vMerge/>
            <w:shd w:val="clear" w:color="auto" w:fill="auto"/>
            <w:vAlign w:val="center"/>
          </w:tcPr>
          <w:p w14:paraId="57CD45BC" w14:textId="77777777" w:rsidR="000512AE" w:rsidRDefault="000512AE" w:rsidP="0036034A">
            <w:pPr>
              <w:pStyle w:val="NoSpacing"/>
              <w:spacing w:line="240" w:lineRule="auto"/>
              <w:jc w:val="left"/>
            </w:pPr>
          </w:p>
        </w:tc>
        <w:tc>
          <w:tcPr>
            <w:tcW w:w="754" w:type="pct"/>
            <w:vMerge/>
            <w:shd w:val="clear" w:color="auto" w:fill="auto"/>
            <w:vAlign w:val="center"/>
          </w:tcPr>
          <w:p w14:paraId="3A4ED447" w14:textId="2A59F308" w:rsidR="000512AE" w:rsidRDefault="000512AE" w:rsidP="00540920">
            <w:pPr>
              <w:pStyle w:val="NoSpacing"/>
              <w:spacing w:line="240" w:lineRule="auto"/>
              <w:jc w:val="center"/>
            </w:pPr>
          </w:p>
        </w:tc>
        <w:tc>
          <w:tcPr>
            <w:tcW w:w="1590" w:type="pct"/>
            <w:shd w:val="clear" w:color="auto" w:fill="auto"/>
            <w:vAlign w:val="center"/>
          </w:tcPr>
          <w:p w14:paraId="62994444" w14:textId="77777777" w:rsidR="000512AE" w:rsidRDefault="000512AE" w:rsidP="0036034A">
            <w:pPr>
              <w:pStyle w:val="NoSpacing"/>
              <w:spacing w:line="240" w:lineRule="auto"/>
              <w:jc w:val="center"/>
            </w:pPr>
            <w:r>
              <w:t>Type</w:t>
            </w:r>
          </w:p>
        </w:tc>
        <w:tc>
          <w:tcPr>
            <w:tcW w:w="1840" w:type="pct"/>
            <w:shd w:val="clear" w:color="auto" w:fill="auto"/>
            <w:vAlign w:val="center"/>
          </w:tcPr>
          <w:p w14:paraId="2CDCE090" w14:textId="785AE066" w:rsidR="000512AE" w:rsidRDefault="000512AE" w:rsidP="0036034A">
            <w:pPr>
              <w:pStyle w:val="NoSpacing"/>
              <w:spacing w:line="240" w:lineRule="auto"/>
              <w:jc w:val="center"/>
            </w:pPr>
            <w:r>
              <w:t xml:space="preserve">Likert (Agree) </w:t>
            </w:r>
            <w:r w:rsidR="00540920">
              <w:t>[Categorical]</w:t>
            </w:r>
          </w:p>
        </w:tc>
      </w:tr>
      <w:tr w:rsidR="0036034A" w14:paraId="540E6AAF" w14:textId="77777777" w:rsidTr="0036034A">
        <w:tc>
          <w:tcPr>
            <w:tcW w:w="816" w:type="pct"/>
            <w:vMerge/>
            <w:shd w:val="clear" w:color="auto" w:fill="auto"/>
            <w:vAlign w:val="center"/>
          </w:tcPr>
          <w:p w14:paraId="05F0F74A" w14:textId="77777777" w:rsidR="000512AE" w:rsidRDefault="000512AE" w:rsidP="0036034A">
            <w:pPr>
              <w:pStyle w:val="NoSpacing"/>
              <w:spacing w:line="240" w:lineRule="auto"/>
              <w:jc w:val="left"/>
            </w:pPr>
          </w:p>
        </w:tc>
        <w:tc>
          <w:tcPr>
            <w:tcW w:w="754" w:type="pct"/>
            <w:vMerge/>
            <w:shd w:val="clear" w:color="auto" w:fill="auto"/>
            <w:vAlign w:val="center"/>
          </w:tcPr>
          <w:p w14:paraId="7967915E" w14:textId="78F9103D" w:rsidR="000512AE" w:rsidRDefault="000512AE" w:rsidP="00540920">
            <w:pPr>
              <w:pStyle w:val="NoSpacing"/>
              <w:spacing w:line="240" w:lineRule="auto"/>
              <w:jc w:val="center"/>
            </w:pPr>
          </w:p>
        </w:tc>
        <w:tc>
          <w:tcPr>
            <w:tcW w:w="1590" w:type="pct"/>
            <w:shd w:val="clear" w:color="auto" w:fill="auto"/>
            <w:vAlign w:val="center"/>
          </w:tcPr>
          <w:p w14:paraId="1784EC94" w14:textId="77777777" w:rsidR="000512AE" w:rsidRDefault="000512AE" w:rsidP="0036034A">
            <w:pPr>
              <w:pStyle w:val="NoSpacing"/>
              <w:spacing w:line="240" w:lineRule="auto"/>
              <w:jc w:val="center"/>
            </w:pPr>
            <w:r>
              <w:t>Location</w:t>
            </w:r>
          </w:p>
        </w:tc>
        <w:tc>
          <w:tcPr>
            <w:tcW w:w="1840" w:type="pct"/>
            <w:shd w:val="clear" w:color="auto" w:fill="auto"/>
            <w:vAlign w:val="center"/>
          </w:tcPr>
          <w:p w14:paraId="6174AC9A" w14:textId="2C87FF53" w:rsidR="000512AE" w:rsidRDefault="000512AE" w:rsidP="0036034A">
            <w:pPr>
              <w:pStyle w:val="NoSpacing"/>
              <w:spacing w:line="240" w:lineRule="auto"/>
              <w:jc w:val="center"/>
            </w:pPr>
            <w:r>
              <w:t xml:space="preserve">Likert (Agree) </w:t>
            </w:r>
            <w:r w:rsidR="00540920">
              <w:t>[Categorical]</w:t>
            </w:r>
          </w:p>
        </w:tc>
      </w:tr>
      <w:tr w:rsidR="0036034A" w14:paraId="1246B86C" w14:textId="77777777" w:rsidTr="0036034A">
        <w:tc>
          <w:tcPr>
            <w:tcW w:w="816" w:type="pct"/>
            <w:vMerge/>
            <w:shd w:val="clear" w:color="auto" w:fill="auto"/>
            <w:vAlign w:val="center"/>
          </w:tcPr>
          <w:p w14:paraId="538FF45F" w14:textId="77777777" w:rsidR="000512AE" w:rsidRDefault="000512AE" w:rsidP="0036034A">
            <w:pPr>
              <w:pStyle w:val="NoSpacing"/>
              <w:spacing w:line="240" w:lineRule="auto"/>
              <w:jc w:val="left"/>
            </w:pPr>
          </w:p>
        </w:tc>
        <w:tc>
          <w:tcPr>
            <w:tcW w:w="754" w:type="pct"/>
            <w:vMerge w:val="restart"/>
            <w:shd w:val="clear" w:color="auto" w:fill="auto"/>
            <w:vAlign w:val="center"/>
          </w:tcPr>
          <w:p w14:paraId="481F9424" w14:textId="084B8091" w:rsidR="000512AE" w:rsidRDefault="000512AE" w:rsidP="00540920">
            <w:pPr>
              <w:pStyle w:val="NoSpacing"/>
              <w:spacing w:line="240" w:lineRule="auto"/>
              <w:jc w:val="center"/>
            </w:pPr>
            <w:r>
              <w:t>Attitude to search</w:t>
            </w:r>
          </w:p>
        </w:tc>
        <w:tc>
          <w:tcPr>
            <w:tcW w:w="1590" w:type="pct"/>
            <w:shd w:val="clear" w:color="auto" w:fill="auto"/>
            <w:vAlign w:val="center"/>
          </w:tcPr>
          <w:p w14:paraId="4DB7C92F" w14:textId="77777777" w:rsidR="000512AE" w:rsidRDefault="000512AE" w:rsidP="0036034A">
            <w:pPr>
              <w:pStyle w:val="NoSpacing"/>
              <w:spacing w:line="240" w:lineRule="auto"/>
              <w:jc w:val="center"/>
            </w:pPr>
            <w:r>
              <w:t>Search consideration</w:t>
            </w:r>
          </w:p>
        </w:tc>
        <w:tc>
          <w:tcPr>
            <w:tcW w:w="1840" w:type="pct"/>
            <w:shd w:val="clear" w:color="auto" w:fill="auto"/>
            <w:vAlign w:val="center"/>
          </w:tcPr>
          <w:p w14:paraId="1EADF2C2" w14:textId="725E73A9" w:rsidR="000512AE" w:rsidRDefault="000512AE" w:rsidP="0036034A">
            <w:pPr>
              <w:pStyle w:val="NoSpacing"/>
              <w:spacing w:line="240" w:lineRule="auto"/>
              <w:jc w:val="center"/>
            </w:pPr>
            <w:r>
              <w:t>Likert (Agree)</w:t>
            </w:r>
            <w:r w:rsidR="00540920">
              <w:t xml:space="preserve"> [Categorical]</w:t>
            </w:r>
          </w:p>
        </w:tc>
      </w:tr>
      <w:tr w:rsidR="0036034A" w14:paraId="419C608A" w14:textId="77777777" w:rsidTr="0036034A">
        <w:tc>
          <w:tcPr>
            <w:tcW w:w="816" w:type="pct"/>
            <w:vMerge/>
            <w:shd w:val="clear" w:color="auto" w:fill="auto"/>
            <w:vAlign w:val="center"/>
          </w:tcPr>
          <w:p w14:paraId="6796A96B" w14:textId="77777777" w:rsidR="000512AE" w:rsidRDefault="000512AE" w:rsidP="0036034A">
            <w:pPr>
              <w:pStyle w:val="NoSpacing"/>
              <w:spacing w:line="240" w:lineRule="auto"/>
              <w:jc w:val="left"/>
            </w:pPr>
          </w:p>
        </w:tc>
        <w:tc>
          <w:tcPr>
            <w:tcW w:w="754" w:type="pct"/>
            <w:vMerge/>
            <w:shd w:val="clear" w:color="auto" w:fill="auto"/>
            <w:vAlign w:val="center"/>
          </w:tcPr>
          <w:p w14:paraId="3E1DC6B3" w14:textId="549EB51B" w:rsidR="000512AE" w:rsidRDefault="000512AE" w:rsidP="00540920">
            <w:pPr>
              <w:pStyle w:val="NoSpacing"/>
              <w:spacing w:line="240" w:lineRule="auto"/>
              <w:jc w:val="center"/>
            </w:pPr>
          </w:p>
        </w:tc>
        <w:tc>
          <w:tcPr>
            <w:tcW w:w="1590" w:type="pct"/>
            <w:shd w:val="clear" w:color="auto" w:fill="auto"/>
            <w:vAlign w:val="center"/>
          </w:tcPr>
          <w:p w14:paraId="59F43CBB" w14:textId="77777777" w:rsidR="000512AE" w:rsidRDefault="000512AE" w:rsidP="0036034A">
            <w:pPr>
              <w:pStyle w:val="NoSpacing"/>
              <w:spacing w:line="240" w:lineRule="auto"/>
              <w:jc w:val="center"/>
            </w:pPr>
            <w:r>
              <w:t>Opportunity availability</w:t>
            </w:r>
          </w:p>
        </w:tc>
        <w:tc>
          <w:tcPr>
            <w:tcW w:w="1840" w:type="pct"/>
            <w:shd w:val="clear" w:color="auto" w:fill="auto"/>
            <w:vAlign w:val="center"/>
          </w:tcPr>
          <w:p w14:paraId="09CABC09" w14:textId="12CA427D" w:rsidR="000512AE" w:rsidRDefault="000512AE" w:rsidP="0036034A">
            <w:pPr>
              <w:pStyle w:val="NoSpacing"/>
              <w:spacing w:line="240" w:lineRule="auto"/>
              <w:jc w:val="center"/>
            </w:pPr>
            <w:r>
              <w:t>Likert (Agree</w:t>
            </w:r>
            <w:r w:rsidR="00540920">
              <w:t>) [Categorical]</w:t>
            </w:r>
          </w:p>
        </w:tc>
      </w:tr>
      <w:tr w:rsidR="0036034A" w14:paraId="03E72376" w14:textId="77777777" w:rsidTr="0036034A">
        <w:tc>
          <w:tcPr>
            <w:tcW w:w="816" w:type="pct"/>
            <w:vMerge/>
            <w:shd w:val="clear" w:color="auto" w:fill="auto"/>
            <w:vAlign w:val="center"/>
          </w:tcPr>
          <w:p w14:paraId="682D412A" w14:textId="77777777" w:rsidR="000512AE" w:rsidRDefault="000512AE" w:rsidP="0036034A">
            <w:pPr>
              <w:pStyle w:val="NoSpacing"/>
              <w:spacing w:line="240" w:lineRule="auto"/>
              <w:jc w:val="left"/>
            </w:pPr>
          </w:p>
        </w:tc>
        <w:tc>
          <w:tcPr>
            <w:tcW w:w="754" w:type="pct"/>
            <w:vMerge/>
            <w:shd w:val="clear" w:color="auto" w:fill="auto"/>
            <w:vAlign w:val="center"/>
          </w:tcPr>
          <w:p w14:paraId="27305B9C" w14:textId="19EE5B32" w:rsidR="000512AE" w:rsidRDefault="000512AE" w:rsidP="00540920">
            <w:pPr>
              <w:pStyle w:val="NoSpacing"/>
              <w:spacing w:line="240" w:lineRule="auto"/>
              <w:jc w:val="center"/>
            </w:pPr>
          </w:p>
        </w:tc>
        <w:tc>
          <w:tcPr>
            <w:tcW w:w="1590" w:type="pct"/>
            <w:shd w:val="clear" w:color="auto" w:fill="auto"/>
            <w:vAlign w:val="center"/>
          </w:tcPr>
          <w:p w14:paraId="7004A613" w14:textId="77777777" w:rsidR="000512AE" w:rsidRDefault="000512AE" w:rsidP="0036034A">
            <w:pPr>
              <w:pStyle w:val="NoSpacing"/>
              <w:spacing w:line="240" w:lineRule="auto"/>
              <w:jc w:val="center"/>
            </w:pPr>
            <w:r>
              <w:t>Dwelling &amp; finance satisfaction</w:t>
            </w:r>
          </w:p>
        </w:tc>
        <w:tc>
          <w:tcPr>
            <w:tcW w:w="1840" w:type="pct"/>
            <w:shd w:val="clear" w:color="auto" w:fill="auto"/>
            <w:vAlign w:val="center"/>
          </w:tcPr>
          <w:p w14:paraId="7D641784" w14:textId="052D0FBD" w:rsidR="000512AE" w:rsidRDefault="000512AE" w:rsidP="0036034A">
            <w:pPr>
              <w:pStyle w:val="NoSpacing"/>
              <w:spacing w:line="240" w:lineRule="auto"/>
              <w:jc w:val="center"/>
            </w:pPr>
            <w:r>
              <w:t>Likert (Agree</w:t>
            </w:r>
            <w:r w:rsidR="00540920">
              <w:t>) [Categorical]</w:t>
            </w:r>
          </w:p>
        </w:tc>
      </w:tr>
      <w:tr w:rsidR="0036034A" w14:paraId="1FEB2AB1" w14:textId="77777777" w:rsidTr="0036034A">
        <w:tc>
          <w:tcPr>
            <w:tcW w:w="816" w:type="pct"/>
            <w:vMerge/>
            <w:shd w:val="clear" w:color="auto" w:fill="auto"/>
            <w:vAlign w:val="center"/>
          </w:tcPr>
          <w:p w14:paraId="7C5E46DF" w14:textId="77777777" w:rsidR="000512AE" w:rsidRDefault="000512AE" w:rsidP="0036034A">
            <w:pPr>
              <w:pStyle w:val="NoSpacing"/>
              <w:spacing w:line="240" w:lineRule="auto"/>
              <w:jc w:val="left"/>
            </w:pPr>
          </w:p>
        </w:tc>
        <w:tc>
          <w:tcPr>
            <w:tcW w:w="754" w:type="pct"/>
            <w:vMerge/>
            <w:shd w:val="clear" w:color="auto" w:fill="auto"/>
            <w:vAlign w:val="center"/>
          </w:tcPr>
          <w:p w14:paraId="554806C2" w14:textId="2B29C459" w:rsidR="000512AE" w:rsidRDefault="000512AE" w:rsidP="00540920">
            <w:pPr>
              <w:pStyle w:val="NoSpacing"/>
              <w:spacing w:line="240" w:lineRule="auto"/>
              <w:jc w:val="center"/>
            </w:pPr>
          </w:p>
        </w:tc>
        <w:tc>
          <w:tcPr>
            <w:tcW w:w="1590" w:type="pct"/>
            <w:shd w:val="clear" w:color="auto" w:fill="auto"/>
            <w:vAlign w:val="center"/>
          </w:tcPr>
          <w:p w14:paraId="2312DBB0" w14:textId="77777777" w:rsidR="000512AE" w:rsidRDefault="000512AE" w:rsidP="0036034A">
            <w:pPr>
              <w:pStyle w:val="NoSpacing"/>
              <w:spacing w:line="240" w:lineRule="auto"/>
              <w:jc w:val="center"/>
            </w:pPr>
            <w:r>
              <w:t>Event changed perception</w:t>
            </w:r>
          </w:p>
        </w:tc>
        <w:tc>
          <w:tcPr>
            <w:tcW w:w="1840" w:type="pct"/>
            <w:shd w:val="clear" w:color="auto" w:fill="auto"/>
            <w:vAlign w:val="center"/>
          </w:tcPr>
          <w:p w14:paraId="2582A470" w14:textId="1C97FBA8" w:rsidR="000512AE" w:rsidRDefault="000512AE" w:rsidP="0036034A">
            <w:pPr>
              <w:pStyle w:val="NoSpacing"/>
              <w:spacing w:line="240" w:lineRule="auto"/>
              <w:jc w:val="center"/>
            </w:pPr>
            <w:r>
              <w:t xml:space="preserve">Likert (Agree) </w:t>
            </w:r>
            <w:r w:rsidR="00540920">
              <w:t>[Categorical]</w:t>
            </w:r>
          </w:p>
        </w:tc>
      </w:tr>
      <w:tr w:rsidR="0036034A" w14:paraId="20AA110E" w14:textId="77777777" w:rsidTr="0036034A">
        <w:tc>
          <w:tcPr>
            <w:tcW w:w="816" w:type="pct"/>
            <w:vMerge w:val="restart"/>
            <w:shd w:val="clear" w:color="auto" w:fill="F2F2F2" w:themeFill="background1" w:themeFillShade="F2"/>
            <w:vAlign w:val="center"/>
          </w:tcPr>
          <w:p w14:paraId="572DF43F" w14:textId="20A3DB4B" w:rsidR="000512AE" w:rsidRDefault="000512AE" w:rsidP="0036034A">
            <w:pPr>
              <w:pStyle w:val="NoSpacing"/>
              <w:spacing w:line="240" w:lineRule="auto"/>
              <w:jc w:val="left"/>
            </w:pPr>
            <w:r>
              <w:t>b) Motivations</w:t>
            </w:r>
          </w:p>
        </w:tc>
        <w:tc>
          <w:tcPr>
            <w:tcW w:w="754" w:type="pct"/>
            <w:vMerge w:val="restart"/>
            <w:shd w:val="clear" w:color="auto" w:fill="F2F2F2" w:themeFill="background1" w:themeFillShade="F2"/>
            <w:vAlign w:val="center"/>
          </w:tcPr>
          <w:p w14:paraId="1BD17F27" w14:textId="47D1D039" w:rsidR="000512AE" w:rsidRDefault="000512AE" w:rsidP="00540920">
            <w:pPr>
              <w:pStyle w:val="NoSpacing"/>
              <w:spacing w:line="240" w:lineRule="auto"/>
              <w:jc w:val="center"/>
            </w:pPr>
            <w:r>
              <w:t>Motivations</w:t>
            </w:r>
          </w:p>
        </w:tc>
        <w:tc>
          <w:tcPr>
            <w:tcW w:w="1590" w:type="pct"/>
            <w:shd w:val="clear" w:color="auto" w:fill="F2F2F2" w:themeFill="background1" w:themeFillShade="F2"/>
            <w:vAlign w:val="center"/>
          </w:tcPr>
          <w:p w14:paraId="0B2BDF65" w14:textId="77777777" w:rsidR="000512AE" w:rsidRDefault="000512AE" w:rsidP="0036034A">
            <w:pPr>
              <w:pStyle w:val="NoSpacing"/>
              <w:spacing w:line="240" w:lineRule="auto"/>
              <w:jc w:val="center"/>
            </w:pPr>
            <w:r>
              <w:t>Economic</w:t>
            </w:r>
          </w:p>
        </w:tc>
        <w:tc>
          <w:tcPr>
            <w:tcW w:w="1840" w:type="pct"/>
            <w:shd w:val="clear" w:color="auto" w:fill="F2F2F2" w:themeFill="background1" w:themeFillShade="F2"/>
            <w:vAlign w:val="center"/>
          </w:tcPr>
          <w:p w14:paraId="2D25DD5D" w14:textId="627E2681" w:rsidR="000512AE" w:rsidRDefault="000512AE" w:rsidP="0036034A">
            <w:pPr>
              <w:pStyle w:val="NoSpacing"/>
              <w:spacing w:line="240" w:lineRule="auto"/>
              <w:jc w:val="center"/>
            </w:pPr>
            <w:r>
              <w:t xml:space="preserve">Likert (Agree) </w:t>
            </w:r>
            <w:r w:rsidR="00540920">
              <w:t>[Categorical]</w:t>
            </w:r>
          </w:p>
        </w:tc>
      </w:tr>
      <w:tr w:rsidR="0036034A" w14:paraId="1D52558F" w14:textId="77777777" w:rsidTr="0036034A">
        <w:tc>
          <w:tcPr>
            <w:tcW w:w="816" w:type="pct"/>
            <w:vMerge/>
            <w:shd w:val="clear" w:color="auto" w:fill="F2F2F2" w:themeFill="background1" w:themeFillShade="F2"/>
            <w:vAlign w:val="center"/>
          </w:tcPr>
          <w:p w14:paraId="2DCF433C" w14:textId="77777777" w:rsidR="000512AE" w:rsidRDefault="000512AE" w:rsidP="0036034A">
            <w:pPr>
              <w:pStyle w:val="NoSpacing"/>
              <w:spacing w:line="240" w:lineRule="auto"/>
              <w:jc w:val="left"/>
            </w:pPr>
          </w:p>
        </w:tc>
        <w:tc>
          <w:tcPr>
            <w:tcW w:w="754" w:type="pct"/>
            <w:vMerge/>
            <w:shd w:val="clear" w:color="auto" w:fill="F2F2F2" w:themeFill="background1" w:themeFillShade="F2"/>
            <w:vAlign w:val="center"/>
          </w:tcPr>
          <w:p w14:paraId="375CF883" w14:textId="18FFF10D" w:rsidR="000512AE" w:rsidRDefault="000512AE" w:rsidP="00540920">
            <w:pPr>
              <w:pStyle w:val="NoSpacing"/>
              <w:spacing w:line="240" w:lineRule="auto"/>
              <w:jc w:val="center"/>
            </w:pPr>
          </w:p>
        </w:tc>
        <w:tc>
          <w:tcPr>
            <w:tcW w:w="1590" w:type="pct"/>
            <w:shd w:val="clear" w:color="auto" w:fill="F2F2F2" w:themeFill="background1" w:themeFillShade="F2"/>
            <w:vAlign w:val="center"/>
          </w:tcPr>
          <w:p w14:paraId="27E6B8EE" w14:textId="77777777" w:rsidR="000512AE" w:rsidRDefault="000512AE" w:rsidP="0036034A">
            <w:pPr>
              <w:pStyle w:val="NoSpacing"/>
              <w:spacing w:line="240" w:lineRule="auto"/>
              <w:jc w:val="center"/>
            </w:pPr>
            <w:r>
              <w:t>Family</w:t>
            </w:r>
          </w:p>
        </w:tc>
        <w:tc>
          <w:tcPr>
            <w:tcW w:w="1840" w:type="pct"/>
            <w:shd w:val="clear" w:color="auto" w:fill="F2F2F2" w:themeFill="background1" w:themeFillShade="F2"/>
            <w:vAlign w:val="center"/>
          </w:tcPr>
          <w:p w14:paraId="595141B3" w14:textId="3A978961" w:rsidR="000512AE" w:rsidRDefault="000512AE" w:rsidP="0036034A">
            <w:pPr>
              <w:pStyle w:val="NoSpacing"/>
              <w:spacing w:line="240" w:lineRule="auto"/>
              <w:jc w:val="center"/>
            </w:pPr>
            <w:r>
              <w:t xml:space="preserve">Likert (Agree) </w:t>
            </w:r>
            <w:r w:rsidR="00540920">
              <w:t>[Categorical]</w:t>
            </w:r>
          </w:p>
        </w:tc>
      </w:tr>
      <w:tr w:rsidR="0036034A" w14:paraId="31379065" w14:textId="77777777" w:rsidTr="0036034A">
        <w:tc>
          <w:tcPr>
            <w:tcW w:w="816" w:type="pct"/>
            <w:vMerge/>
            <w:shd w:val="clear" w:color="auto" w:fill="F2F2F2" w:themeFill="background1" w:themeFillShade="F2"/>
            <w:vAlign w:val="center"/>
          </w:tcPr>
          <w:p w14:paraId="2739EB85" w14:textId="77777777" w:rsidR="000512AE" w:rsidRDefault="000512AE" w:rsidP="0036034A">
            <w:pPr>
              <w:pStyle w:val="NoSpacing"/>
              <w:spacing w:line="240" w:lineRule="auto"/>
              <w:jc w:val="left"/>
            </w:pPr>
          </w:p>
        </w:tc>
        <w:tc>
          <w:tcPr>
            <w:tcW w:w="754" w:type="pct"/>
            <w:vMerge/>
            <w:shd w:val="clear" w:color="auto" w:fill="F2F2F2" w:themeFill="background1" w:themeFillShade="F2"/>
            <w:vAlign w:val="center"/>
          </w:tcPr>
          <w:p w14:paraId="7AA90724" w14:textId="03532187" w:rsidR="000512AE" w:rsidRDefault="000512AE" w:rsidP="00540920">
            <w:pPr>
              <w:pStyle w:val="NoSpacing"/>
              <w:spacing w:line="240" w:lineRule="auto"/>
              <w:jc w:val="center"/>
            </w:pPr>
          </w:p>
        </w:tc>
        <w:tc>
          <w:tcPr>
            <w:tcW w:w="1590" w:type="pct"/>
            <w:shd w:val="clear" w:color="auto" w:fill="F2F2F2" w:themeFill="background1" w:themeFillShade="F2"/>
            <w:vAlign w:val="center"/>
          </w:tcPr>
          <w:p w14:paraId="67A9F5FD" w14:textId="77777777" w:rsidR="000512AE" w:rsidRDefault="000512AE" w:rsidP="0036034A">
            <w:pPr>
              <w:pStyle w:val="NoSpacing"/>
              <w:spacing w:line="240" w:lineRule="auto"/>
              <w:jc w:val="center"/>
            </w:pPr>
            <w:r>
              <w:t>Size/Design dissatisfaction</w:t>
            </w:r>
          </w:p>
        </w:tc>
        <w:tc>
          <w:tcPr>
            <w:tcW w:w="1840" w:type="pct"/>
            <w:shd w:val="clear" w:color="auto" w:fill="F2F2F2" w:themeFill="background1" w:themeFillShade="F2"/>
            <w:vAlign w:val="center"/>
          </w:tcPr>
          <w:p w14:paraId="7E4ED468" w14:textId="05F8F339" w:rsidR="000512AE" w:rsidRDefault="000512AE" w:rsidP="0036034A">
            <w:pPr>
              <w:pStyle w:val="NoSpacing"/>
              <w:spacing w:line="240" w:lineRule="auto"/>
              <w:jc w:val="center"/>
            </w:pPr>
            <w:r>
              <w:t xml:space="preserve">Likert (Agree) </w:t>
            </w:r>
            <w:r w:rsidR="00540920">
              <w:t>[Categorical]</w:t>
            </w:r>
          </w:p>
        </w:tc>
      </w:tr>
      <w:tr w:rsidR="0036034A" w14:paraId="1AFCCDAC" w14:textId="77777777" w:rsidTr="0036034A">
        <w:tc>
          <w:tcPr>
            <w:tcW w:w="816" w:type="pct"/>
            <w:vMerge/>
            <w:shd w:val="clear" w:color="auto" w:fill="F2F2F2" w:themeFill="background1" w:themeFillShade="F2"/>
            <w:vAlign w:val="center"/>
          </w:tcPr>
          <w:p w14:paraId="366AC04E" w14:textId="77777777" w:rsidR="000512AE" w:rsidRDefault="000512AE" w:rsidP="0036034A">
            <w:pPr>
              <w:pStyle w:val="NoSpacing"/>
              <w:spacing w:line="240" w:lineRule="auto"/>
              <w:jc w:val="left"/>
            </w:pPr>
          </w:p>
        </w:tc>
        <w:tc>
          <w:tcPr>
            <w:tcW w:w="754" w:type="pct"/>
            <w:vMerge/>
            <w:shd w:val="clear" w:color="auto" w:fill="F2F2F2" w:themeFill="background1" w:themeFillShade="F2"/>
            <w:vAlign w:val="center"/>
          </w:tcPr>
          <w:p w14:paraId="3BAB3AD9" w14:textId="740D1EFD" w:rsidR="000512AE" w:rsidRDefault="000512AE" w:rsidP="00540920">
            <w:pPr>
              <w:pStyle w:val="NoSpacing"/>
              <w:spacing w:line="240" w:lineRule="auto"/>
              <w:jc w:val="center"/>
            </w:pPr>
          </w:p>
        </w:tc>
        <w:tc>
          <w:tcPr>
            <w:tcW w:w="1590" w:type="pct"/>
            <w:shd w:val="clear" w:color="auto" w:fill="F2F2F2" w:themeFill="background1" w:themeFillShade="F2"/>
            <w:vAlign w:val="center"/>
          </w:tcPr>
          <w:p w14:paraId="5942DD13" w14:textId="77777777" w:rsidR="000512AE" w:rsidRDefault="000512AE" w:rsidP="0036034A">
            <w:pPr>
              <w:pStyle w:val="NoSpacing"/>
              <w:spacing w:line="240" w:lineRule="auto"/>
              <w:jc w:val="center"/>
            </w:pPr>
            <w:r>
              <w:t>Location stress</w:t>
            </w:r>
          </w:p>
        </w:tc>
        <w:tc>
          <w:tcPr>
            <w:tcW w:w="1840" w:type="pct"/>
            <w:shd w:val="clear" w:color="auto" w:fill="F2F2F2" w:themeFill="background1" w:themeFillShade="F2"/>
            <w:vAlign w:val="center"/>
          </w:tcPr>
          <w:p w14:paraId="752802B5" w14:textId="6DFC5FED" w:rsidR="000512AE" w:rsidRDefault="000512AE" w:rsidP="0036034A">
            <w:pPr>
              <w:pStyle w:val="NoSpacing"/>
              <w:spacing w:line="240" w:lineRule="auto"/>
              <w:jc w:val="center"/>
            </w:pPr>
            <w:r>
              <w:t>Likert (Agree</w:t>
            </w:r>
            <w:r w:rsidR="00540920">
              <w:t>) [Categorical]</w:t>
            </w:r>
          </w:p>
        </w:tc>
      </w:tr>
      <w:tr w:rsidR="0036034A" w14:paraId="3D62E45A" w14:textId="77777777" w:rsidTr="0036034A">
        <w:tc>
          <w:tcPr>
            <w:tcW w:w="816" w:type="pct"/>
            <w:vMerge/>
            <w:shd w:val="clear" w:color="auto" w:fill="F2F2F2" w:themeFill="background1" w:themeFillShade="F2"/>
            <w:vAlign w:val="center"/>
          </w:tcPr>
          <w:p w14:paraId="5DF115B6" w14:textId="77777777" w:rsidR="000512AE" w:rsidRDefault="000512AE" w:rsidP="0036034A">
            <w:pPr>
              <w:pStyle w:val="NoSpacing"/>
              <w:spacing w:line="240" w:lineRule="auto"/>
              <w:jc w:val="left"/>
            </w:pPr>
          </w:p>
        </w:tc>
        <w:tc>
          <w:tcPr>
            <w:tcW w:w="754" w:type="pct"/>
            <w:vMerge/>
            <w:shd w:val="clear" w:color="auto" w:fill="F2F2F2" w:themeFill="background1" w:themeFillShade="F2"/>
            <w:vAlign w:val="center"/>
          </w:tcPr>
          <w:p w14:paraId="6F6AF2F5" w14:textId="3860357F" w:rsidR="000512AE" w:rsidRDefault="000512AE" w:rsidP="00540920">
            <w:pPr>
              <w:pStyle w:val="NoSpacing"/>
              <w:spacing w:line="240" w:lineRule="auto"/>
              <w:jc w:val="center"/>
            </w:pPr>
          </w:p>
        </w:tc>
        <w:tc>
          <w:tcPr>
            <w:tcW w:w="1590" w:type="pct"/>
            <w:shd w:val="clear" w:color="auto" w:fill="F2F2F2" w:themeFill="background1" w:themeFillShade="F2"/>
            <w:vAlign w:val="center"/>
          </w:tcPr>
          <w:p w14:paraId="4508A136" w14:textId="77777777" w:rsidR="000512AE" w:rsidRDefault="000512AE" w:rsidP="0036034A">
            <w:pPr>
              <w:pStyle w:val="NoSpacing"/>
              <w:spacing w:line="240" w:lineRule="auto"/>
              <w:jc w:val="center"/>
            </w:pPr>
            <w:r>
              <w:t>Finance stress</w:t>
            </w:r>
          </w:p>
        </w:tc>
        <w:tc>
          <w:tcPr>
            <w:tcW w:w="1840" w:type="pct"/>
            <w:shd w:val="clear" w:color="auto" w:fill="F2F2F2" w:themeFill="background1" w:themeFillShade="F2"/>
            <w:vAlign w:val="center"/>
          </w:tcPr>
          <w:p w14:paraId="771D62C4" w14:textId="167AAAF8" w:rsidR="000512AE" w:rsidRDefault="000512AE" w:rsidP="0036034A">
            <w:pPr>
              <w:pStyle w:val="NoSpacing"/>
              <w:spacing w:line="240" w:lineRule="auto"/>
              <w:jc w:val="center"/>
            </w:pPr>
            <w:r>
              <w:t>Likert (Agree</w:t>
            </w:r>
            <w:r w:rsidR="00540920">
              <w:t>) [Categorical]</w:t>
            </w:r>
          </w:p>
        </w:tc>
      </w:tr>
      <w:tr w:rsidR="0036034A" w14:paraId="0E41DFDF" w14:textId="77777777" w:rsidTr="0036034A">
        <w:tc>
          <w:tcPr>
            <w:tcW w:w="816" w:type="pct"/>
            <w:vMerge/>
            <w:shd w:val="clear" w:color="auto" w:fill="F2F2F2" w:themeFill="background1" w:themeFillShade="F2"/>
            <w:vAlign w:val="center"/>
          </w:tcPr>
          <w:p w14:paraId="5AD25E84" w14:textId="77777777" w:rsidR="000512AE" w:rsidRDefault="000512AE" w:rsidP="0036034A">
            <w:pPr>
              <w:pStyle w:val="NoSpacing"/>
              <w:spacing w:line="240" w:lineRule="auto"/>
              <w:jc w:val="left"/>
            </w:pPr>
          </w:p>
        </w:tc>
        <w:tc>
          <w:tcPr>
            <w:tcW w:w="754" w:type="pct"/>
            <w:vMerge w:val="restart"/>
            <w:shd w:val="clear" w:color="auto" w:fill="F2F2F2" w:themeFill="background1" w:themeFillShade="F2"/>
            <w:vAlign w:val="center"/>
          </w:tcPr>
          <w:p w14:paraId="15DF20F2" w14:textId="04DAD963" w:rsidR="000512AE" w:rsidRDefault="000512AE" w:rsidP="00540920">
            <w:pPr>
              <w:pStyle w:val="NoSpacing"/>
              <w:spacing w:line="240" w:lineRule="auto"/>
              <w:jc w:val="center"/>
            </w:pPr>
            <w:r>
              <w:t>Aspirations</w:t>
            </w:r>
          </w:p>
          <w:p w14:paraId="2BFFABFF" w14:textId="77777777" w:rsidR="000512AE" w:rsidRDefault="000512AE" w:rsidP="00540920">
            <w:pPr>
              <w:pStyle w:val="NoSpacing"/>
              <w:spacing w:line="240" w:lineRule="auto"/>
              <w:jc w:val="center"/>
            </w:pPr>
          </w:p>
        </w:tc>
        <w:tc>
          <w:tcPr>
            <w:tcW w:w="1590" w:type="pct"/>
            <w:shd w:val="clear" w:color="auto" w:fill="F2F2F2" w:themeFill="background1" w:themeFillShade="F2"/>
            <w:vAlign w:val="center"/>
          </w:tcPr>
          <w:p w14:paraId="1F4EE588" w14:textId="77777777" w:rsidR="000512AE" w:rsidRDefault="000512AE" w:rsidP="0036034A">
            <w:pPr>
              <w:pStyle w:val="NoSpacing"/>
              <w:spacing w:line="240" w:lineRule="auto"/>
              <w:jc w:val="center"/>
            </w:pPr>
            <w:r>
              <w:t>Wealth</w:t>
            </w:r>
          </w:p>
        </w:tc>
        <w:tc>
          <w:tcPr>
            <w:tcW w:w="1840" w:type="pct"/>
            <w:shd w:val="clear" w:color="auto" w:fill="F2F2F2" w:themeFill="background1" w:themeFillShade="F2"/>
            <w:vAlign w:val="center"/>
          </w:tcPr>
          <w:p w14:paraId="30C84668" w14:textId="184661DF" w:rsidR="000512AE" w:rsidRDefault="000512AE" w:rsidP="0036034A">
            <w:pPr>
              <w:pStyle w:val="NoSpacing"/>
              <w:spacing w:line="240" w:lineRule="auto"/>
              <w:jc w:val="center"/>
            </w:pPr>
            <w:r>
              <w:t xml:space="preserve">Likert (Importance) </w:t>
            </w:r>
            <w:r w:rsidR="00540920">
              <w:t>[Categorical]</w:t>
            </w:r>
          </w:p>
        </w:tc>
      </w:tr>
      <w:tr w:rsidR="0036034A" w14:paraId="05FB539F" w14:textId="77777777" w:rsidTr="0036034A">
        <w:tc>
          <w:tcPr>
            <w:tcW w:w="816" w:type="pct"/>
            <w:vMerge/>
            <w:shd w:val="clear" w:color="auto" w:fill="F2F2F2" w:themeFill="background1" w:themeFillShade="F2"/>
            <w:vAlign w:val="center"/>
          </w:tcPr>
          <w:p w14:paraId="0E4F8A7E"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10362A8F" w14:textId="5380C698"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6B11B037" w14:textId="77777777" w:rsidR="00540920" w:rsidRDefault="00540920" w:rsidP="0036034A">
            <w:pPr>
              <w:pStyle w:val="NoSpacing"/>
              <w:spacing w:line="240" w:lineRule="auto"/>
              <w:jc w:val="center"/>
            </w:pPr>
            <w:r>
              <w:t>Social Status</w:t>
            </w:r>
          </w:p>
        </w:tc>
        <w:tc>
          <w:tcPr>
            <w:tcW w:w="1840" w:type="pct"/>
            <w:shd w:val="clear" w:color="auto" w:fill="F2F2F2" w:themeFill="background1" w:themeFillShade="F2"/>
            <w:vAlign w:val="center"/>
          </w:tcPr>
          <w:p w14:paraId="20A21B3A" w14:textId="068ADCD4" w:rsidR="00540920" w:rsidRDefault="00540920" w:rsidP="0036034A">
            <w:pPr>
              <w:pStyle w:val="NoSpacing"/>
              <w:spacing w:line="240" w:lineRule="auto"/>
              <w:jc w:val="center"/>
            </w:pPr>
            <w:r>
              <w:t>Likert (Importance) [Categorical]</w:t>
            </w:r>
          </w:p>
        </w:tc>
      </w:tr>
      <w:tr w:rsidR="0036034A" w14:paraId="5BA9D13C" w14:textId="77777777" w:rsidTr="0036034A">
        <w:tc>
          <w:tcPr>
            <w:tcW w:w="816" w:type="pct"/>
            <w:vMerge/>
            <w:shd w:val="clear" w:color="auto" w:fill="F2F2F2" w:themeFill="background1" w:themeFillShade="F2"/>
            <w:vAlign w:val="center"/>
          </w:tcPr>
          <w:p w14:paraId="0F53B753"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15C39C2F" w14:textId="1C80AC03"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0CA8C27B" w14:textId="77777777" w:rsidR="00540920" w:rsidRDefault="00540920" w:rsidP="0036034A">
            <w:pPr>
              <w:pStyle w:val="NoSpacing"/>
              <w:spacing w:line="240" w:lineRule="auto"/>
              <w:jc w:val="center"/>
            </w:pPr>
            <w:r>
              <w:t>Comfort</w:t>
            </w:r>
          </w:p>
        </w:tc>
        <w:tc>
          <w:tcPr>
            <w:tcW w:w="1840" w:type="pct"/>
            <w:shd w:val="clear" w:color="auto" w:fill="F2F2F2" w:themeFill="background1" w:themeFillShade="F2"/>
            <w:vAlign w:val="center"/>
          </w:tcPr>
          <w:p w14:paraId="4139A633" w14:textId="25C80C41" w:rsidR="00540920" w:rsidRDefault="00540920" w:rsidP="0036034A">
            <w:pPr>
              <w:pStyle w:val="NoSpacing"/>
              <w:spacing w:line="240" w:lineRule="auto"/>
              <w:jc w:val="center"/>
            </w:pPr>
            <w:r>
              <w:t>Likert (Importance) [Categorical]</w:t>
            </w:r>
          </w:p>
        </w:tc>
      </w:tr>
      <w:tr w:rsidR="0036034A" w14:paraId="46F8E1E8" w14:textId="77777777" w:rsidTr="0036034A">
        <w:tc>
          <w:tcPr>
            <w:tcW w:w="816" w:type="pct"/>
            <w:vMerge/>
            <w:shd w:val="clear" w:color="auto" w:fill="F2F2F2" w:themeFill="background1" w:themeFillShade="F2"/>
            <w:vAlign w:val="center"/>
          </w:tcPr>
          <w:p w14:paraId="0EE3D170"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1CCCDB6B" w14:textId="19ACA287"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027CA0B8" w14:textId="77777777" w:rsidR="00540920" w:rsidRDefault="00540920" w:rsidP="0036034A">
            <w:pPr>
              <w:pStyle w:val="NoSpacing"/>
              <w:spacing w:line="240" w:lineRule="auto"/>
              <w:jc w:val="center"/>
            </w:pPr>
            <w:r>
              <w:t>Stimulation</w:t>
            </w:r>
          </w:p>
        </w:tc>
        <w:tc>
          <w:tcPr>
            <w:tcW w:w="1840" w:type="pct"/>
            <w:shd w:val="clear" w:color="auto" w:fill="F2F2F2" w:themeFill="background1" w:themeFillShade="F2"/>
            <w:vAlign w:val="center"/>
          </w:tcPr>
          <w:p w14:paraId="022E582A" w14:textId="0A381D48" w:rsidR="00540920" w:rsidRDefault="00540920" w:rsidP="0036034A">
            <w:pPr>
              <w:pStyle w:val="NoSpacing"/>
              <w:spacing w:line="240" w:lineRule="auto"/>
              <w:jc w:val="center"/>
            </w:pPr>
            <w:r>
              <w:t>Likert (Importance) [Categorical]</w:t>
            </w:r>
          </w:p>
        </w:tc>
      </w:tr>
      <w:tr w:rsidR="0036034A" w14:paraId="6A61379B" w14:textId="77777777" w:rsidTr="0036034A">
        <w:tc>
          <w:tcPr>
            <w:tcW w:w="816" w:type="pct"/>
            <w:vMerge/>
            <w:shd w:val="clear" w:color="auto" w:fill="F2F2F2" w:themeFill="background1" w:themeFillShade="F2"/>
            <w:vAlign w:val="center"/>
          </w:tcPr>
          <w:p w14:paraId="28AD674A"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54FF56EB" w14:textId="54E67899"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6C189D11" w14:textId="77777777" w:rsidR="00540920" w:rsidRDefault="00540920" w:rsidP="0036034A">
            <w:pPr>
              <w:pStyle w:val="NoSpacing"/>
              <w:spacing w:line="240" w:lineRule="auto"/>
              <w:jc w:val="center"/>
            </w:pPr>
            <w:r>
              <w:t>Enable personality</w:t>
            </w:r>
          </w:p>
        </w:tc>
        <w:tc>
          <w:tcPr>
            <w:tcW w:w="1840" w:type="pct"/>
            <w:shd w:val="clear" w:color="auto" w:fill="F2F2F2" w:themeFill="background1" w:themeFillShade="F2"/>
            <w:vAlign w:val="center"/>
          </w:tcPr>
          <w:p w14:paraId="074E856C" w14:textId="193465F5" w:rsidR="00540920" w:rsidRDefault="00540920" w:rsidP="0036034A">
            <w:pPr>
              <w:pStyle w:val="NoSpacing"/>
              <w:spacing w:line="240" w:lineRule="auto"/>
              <w:jc w:val="center"/>
            </w:pPr>
            <w:r>
              <w:t>Likert (Importance) [Categorical]</w:t>
            </w:r>
          </w:p>
        </w:tc>
      </w:tr>
      <w:tr w:rsidR="0036034A" w14:paraId="26402D44" w14:textId="77777777" w:rsidTr="0036034A">
        <w:tc>
          <w:tcPr>
            <w:tcW w:w="816" w:type="pct"/>
            <w:vMerge/>
            <w:shd w:val="clear" w:color="auto" w:fill="F2F2F2" w:themeFill="background1" w:themeFillShade="F2"/>
            <w:vAlign w:val="center"/>
          </w:tcPr>
          <w:p w14:paraId="4DDCA331"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2E9F1811" w14:textId="1F605654"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530DB556" w14:textId="77777777" w:rsidR="00540920" w:rsidRDefault="00540920" w:rsidP="0036034A">
            <w:pPr>
              <w:pStyle w:val="NoSpacing"/>
              <w:spacing w:line="240" w:lineRule="auto"/>
              <w:jc w:val="center"/>
            </w:pPr>
            <w:r>
              <w:t>Proximity to friends</w:t>
            </w:r>
          </w:p>
        </w:tc>
        <w:tc>
          <w:tcPr>
            <w:tcW w:w="1840" w:type="pct"/>
            <w:shd w:val="clear" w:color="auto" w:fill="F2F2F2" w:themeFill="background1" w:themeFillShade="F2"/>
            <w:vAlign w:val="center"/>
          </w:tcPr>
          <w:p w14:paraId="4FF2875F" w14:textId="31154CE9" w:rsidR="00540920" w:rsidRDefault="00540920" w:rsidP="0036034A">
            <w:pPr>
              <w:pStyle w:val="NoSpacing"/>
              <w:spacing w:line="240" w:lineRule="auto"/>
              <w:jc w:val="center"/>
            </w:pPr>
            <w:r>
              <w:t>Likert (Importance) [Categorical]</w:t>
            </w:r>
          </w:p>
        </w:tc>
      </w:tr>
      <w:tr w:rsidR="0036034A" w14:paraId="3E5FC76A" w14:textId="77777777" w:rsidTr="0036034A">
        <w:tc>
          <w:tcPr>
            <w:tcW w:w="816" w:type="pct"/>
            <w:vMerge/>
            <w:shd w:val="clear" w:color="auto" w:fill="F2F2F2" w:themeFill="background1" w:themeFillShade="F2"/>
            <w:vAlign w:val="center"/>
          </w:tcPr>
          <w:p w14:paraId="12BBFF9E" w14:textId="77777777" w:rsidR="00540920" w:rsidRDefault="00540920" w:rsidP="0036034A">
            <w:pPr>
              <w:pStyle w:val="NoSpacing"/>
              <w:spacing w:line="240" w:lineRule="auto"/>
              <w:jc w:val="left"/>
            </w:pPr>
          </w:p>
        </w:tc>
        <w:tc>
          <w:tcPr>
            <w:tcW w:w="754" w:type="pct"/>
            <w:vMerge/>
            <w:shd w:val="clear" w:color="auto" w:fill="F2F2F2" w:themeFill="background1" w:themeFillShade="F2"/>
            <w:vAlign w:val="center"/>
          </w:tcPr>
          <w:p w14:paraId="071556CF" w14:textId="246D5E01" w:rsidR="00540920" w:rsidRDefault="00540920" w:rsidP="00540920">
            <w:pPr>
              <w:pStyle w:val="NoSpacing"/>
              <w:spacing w:line="240" w:lineRule="auto"/>
              <w:jc w:val="center"/>
            </w:pPr>
          </w:p>
        </w:tc>
        <w:tc>
          <w:tcPr>
            <w:tcW w:w="1590" w:type="pct"/>
            <w:shd w:val="clear" w:color="auto" w:fill="F2F2F2" w:themeFill="background1" w:themeFillShade="F2"/>
            <w:vAlign w:val="center"/>
          </w:tcPr>
          <w:p w14:paraId="59C6EA58" w14:textId="77777777" w:rsidR="00540920" w:rsidRDefault="00540920" w:rsidP="0036034A">
            <w:pPr>
              <w:pStyle w:val="NoSpacing"/>
              <w:spacing w:line="240" w:lineRule="auto"/>
              <w:jc w:val="center"/>
            </w:pPr>
            <w:r>
              <w:t>Good social influence</w:t>
            </w:r>
          </w:p>
        </w:tc>
        <w:tc>
          <w:tcPr>
            <w:tcW w:w="1840" w:type="pct"/>
            <w:shd w:val="clear" w:color="auto" w:fill="F2F2F2" w:themeFill="background1" w:themeFillShade="F2"/>
            <w:vAlign w:val="center"/>
          </w:tcPr>
          <w:p w14:paraId="3F19084A" w14:textId="5A0FF420" w:rsidR="00540920" w:rsidRDefault="00540920" w:rsidP="0036034A">
            <w:pPr>
              <w:pStyle w:val="NoSpacing"/>
              <w:spacing w:line="240" w:lineRule="auto"/>
              <w:jc w:val="center"/>
            </w:pPr>
            <w:r>
              <w:t>Likert (Importance) [Categorical]</w:t>
            </w:r>
          </w:p>
        </w:tc>
      </w:tr>
      <w:tr w:rsidR="0036034A" w14:paraId="50210C82" w14:textId="77777777" w:rsidTr="0036034A">
        <w:trPr>
          <w:cantSplit/>
          <w:trHeight w:val="132"/>
        </w:trPr>
        <w:tc>
          <w:tcPr>
            <w:tcW w:w="816" w:type="pct"/>
            <w:vMerge w:val="restart"/>
            <w:shd w:val="clear" w:color="auto" w:fill="auto"/>
            <w:vAlign w:val="center"/>
          </w:tcPr>
          <w:p w14:paraId="0A3D281F" w14:textId="684D5D35" w:rsidR="00540920" w:rsidRDefault="00540920" w:rsidP="0036034A">
            <w:pPr>
              <w:pStyle w:val="NoSpacing"/>
              <w:spacing w:line="240" w:lineRule="auto"/>
              <w:jc w:val="left"/>
            </w:pPr>
            <w:r>
              <w:t>c) Search process</w:t>
            </w:r>
          </w:p>
        </w:tc>
        <w:tc>
          <w:tcPr>
            <w:tcW w:w="754" w:type="pct"/>
            <w:vMerge w:val="restart"/>
            <w:shd w:val="clear" w:color="auto" w:fill="auto"/>
            <w:vAlign w:val="center"/>
          </w:tcPr>
          <w:p w14:paraId="16EDAA84" w14:textId="7C094230" w:rsidR="00540920" w:rsidRDefault="00540920" w:rsidP="00540920">
            <w:pPr>
              <w:pStyle w:val="NoSpacing"/>
              <w:spacing w:line="240" w:lineRule="auto"/>
              <w:jc w:val="center"/>
            </w:pPr>
            <w:r>
              <w:t>Sources of information</w:t>
            </w:r>
          </w:p>
        </w:tc>
        <w:tc>
          <w:tcPr>
            <w:tcW w:w="1590" w:type="pct"/>
            <w:shd w:val="clear" w:color="auto" w:fill="auto"/>
            <w:vAlign w:val="center"/>
          </w:tcPr>
          <w:p w14:paraId="63292480" w14:textId="77777777" w:rsidR="00540920" w:rsidRDefault="00540920" w:rsidP="0036034A">
            <w:pPr>
              <w:pStyle w:val="NoSpacing"/>
              <w:spacing w:line="240" w:lineRule="auto"/>
              <w:jc w:val="center"/>
            </w:pPr>
            <w:r>
              <w:t>Importance</w:t>
            </w:r>
          </w:p>
        </w:tc>
        <w:tc>
          <w:tcPr>
            <w:tcW w:w="1840" w:type="pct"/>
            <w:shd w:val="clear" w:color="auto" w:fill="auto"/>
            <w:vAlign w:val="center"/>
          </w:tcPr>
          <w:p w14:paraId="3C6A2BDA" w14:textId="0B370D90" w:rsidR="00540920" w:rsidRDefault="00540920" w:rsidP="0036034A">
            <w:pPr>
              <w:pStyle w:val="NoSpacing"/>
              <w:spacing w:line="240" w:lineRule="auto"/>
              <w:jc w:val="center"/>
            </w:pPr>
            <w:r>
              <w:t>Likert (Importance) [Categorical]</w:t>
            </w:r>
          </w:p>
        </w:tc>
      </w:tr>
      <w:tr w:rsidR="0036034A" w14:paraId="143C77CB" w14:textId="77777777" w:rsidTr="0036034A">
        <w:trPr>
          <w:cantSplit/>
          <w:trHeight w:val="90"/>
        </w:trPr>
        <w:tc>
          <w:tcPr>
            <w:tcW w:w="816" w:type="pct"/>
            <w:vMerge/>
            <w:shd w:val="clear" w:color="auto" w:fill="auto"/>
            <w:textDirection w:val="btLr"/>
          </w:tcPr>
          <w:p w14:paraId="0D8273C8" w14:textId="77777777" w:rsidR="000512AE" w:rsidRDefault="000512AE" w:rsidP="00540920">
            <w:pPr>
              <w:pStyle w:val="NoSpacing"/>
              <w:spacing w:line="240" w:lineRule="auto"/>
              <w:jc w:val="center"/>
            </w:pPr>
          </w:p>
        </w:tc>
        <w:tc>
          <w:tcPr>
            <w:tcW w:w="754" w:type="pct"/>
            <w:vMerge/>
            <w:shd w:val="clear" w:color="auto" w:fill="auto"/>
            <w:textDirection w:val="btLr"/>
            <w:vAlign w:val="center"/>
          </w:tcPr>
          <w:p w14:paraId="1EE9A78D" w14:textId="6738EA54" w:rsidR="000512AE" w:rsidRDefault="000512AE" w:rsidP="00540920">
            <w:pPr>
              <w:pStyle w:val="NoSpacing"/>
              <w:spacing w:line="240" w:lineRule="auto"/>
              <w:jc w:val="center"/>
            </w:pPr>
          </w:p>
        </w:tc>
        <w:tc>
          <w:tcPr>
            <w:tcW w:w="1590" w:type="pct"/>
            <w:shd w:val="clear" w:color="auto" w:fill="auto"/>
            <w:vAlign w:val="center"/>
          </w:tcPr>
          <w:p w14:paraId="0B0CCF4B" w14:textId="77777777" w:rsidR="000512AE" w:rsidRDefault="000512AE" w:rsidP="0036034A">
            <w:pPr>
              <w:pStyle w:val="NoSpacing"/>
              <w:spacing w:line="240" w:lineRule="auto"/>
              <w:jc w:val="center"/>
            </w:pPr>
            <w:r>
              <w:t>Frequency</w:t>
            </w:r>
          </w:p>
        </w:tc>
        <w:tc>
          <w:tcPr>
            <w:tcW w:w="1840" w:type="pct"/>
            <w:shd w:val="clear" w:color="auto" w:fill="auto"/>
            <w:vAlign w:val="center"/>
          </w:tcPr>
          <w:p w14:paraId="05792992" w14:textId="25ECDF16" w:rsidR="000512AE" w:rsidRDefault="000512AE" w:rsidP="0036034A">
            <w:pPr>
              <w:pStyle w:val="NoSpacing"/>
              <w:spacing w:line="240" w:lineRule="auto"/>
              <w:jc w:val="center"/>
            </w:pPr>
            <w:r>
              <w:t xml:space="preserve">Likert (Often) </w:t>
            </w:r>
            <w:r w:rsidR="00540920">
              <w:t>[Categorical]</w:t>
            </w:r>
          </w:p>
        </w:tc>
      </w:tr>
      <w:tr w:rsidR="0036034A" w14:paraId="74E22B80" w14:textId="77777777" w:rsidTr="0036034A">
        <w:trPr>
          <w:cantSplit/>
          <w:trHeight w:val="142"/>
        </w:trPr>
        <w:tc>
          <w:tcPr>
            <w:tcW w:w="816" w:type="pct"/>
            <w:vMerge/>
            <w:shd w:val="clear" w:color="auto" w:fill="auto"/>
          </w:tcPr>
          <w:p w14:paraId="07CC6140" w14:textId="77777777" w:rsidR="000512AE" w:rsidRDefault="000512AE" w:rsidP="00540920">
            <w:pPr>
              <w:pStyle w:val="NoSpacing"/>
              <w:spacing w:line="240" w:lineRule="auto"/>
              <w:jc w:val="center"/>
            </w:pPr>
          </w:p>
        </w:tc>
        <w:tc>
          <w:tcPr>
            <w:tcW w:w="754" w:type="pct"/>
            <w:vMerge w:val="restart"/>
            <w:shd w:val="clear" w:color="auto" w:fill="auto"/>
            <w:vAlign w:val="center"/>
          </w:tcPr>
          <w:p w14:paraId="6ECC7199" w14:textId="60A07C46" w:rsidR="000512AE" w:rsidRDefault="000512AE" w:rsidP="00540920">
            <w:pPr>
              <w:pStyle w:val="NoSpacing"/>
              <w:spacing w:line="240" w:lineRule="auto"/>
              <w:jc w:val="center"/>
            </w:pPr>
            <w:r>
              <w:t>Time</w:t>
            </w:r>
          </w:p>
        </w:tc>
        <w:tc>
          <w:tcPr>
            <w:tcW w:w="1590" w:type="pct"/>
            <w:shd w:val="clear" w:color="auto" w:fill="auto"/>
            <w:vAlign w:val="center"/>
          </w:tcPr>
          <w:p w14:paraId="613F06BD" w14:textId="77777777" w:rsidR="000512AE" w:rsidRDefault="000512AE" w:rsidP="0036034A">
            <w:pPr>
              <w:pStyle w:val="NoSpacing"/>
              <w:spacing w:line="240" w:lineRule="auto"/>
              <w:jc w:val="center"/>
            </w:pPr>
            <w:r>
              <w:t>Time</w:t>
            </w:r>
          </w:p>
        </w:tc>
        <w:tc>
          <w:tcPr>
            <w:tcW w:w="1840" w:type="pct"/>
            <w:shd w:val="clear" w:color="auto" w:fill="auto"/>
            <w:vAlign w:val="center"/>
          </w:tcPr>
          <w:p w14:paraId="49F270E7" w14:textId="5F6A5AFC" w:rsidR="000512AE" w:rsidRDefault="00540920" w:rsidP="0036034A">
            <w:pPr>
              <w:pStyle w:val="NoSpacing"/>
              <w:spacing w:line="240" w:lineRule="auto"/>
              <w:jc w:val="center"/>
            </w:pPr>
            <w:r>
              <w:t>Time (Months) [interval]</w:t>
            </w:r>
          </w:p>
        </w:tc>
      </w:tr>
      <w:tr w:rsidR="0036034A" w14:paraId="41EADE2C" w14:textId="77777777" w:rsidTr="0036034A">
        <w:trPr>
          <w:cantSplit/>
          <w:trHeight w:val="145"/>
        </w:trPr>
        <w:tc>
          <w:tcPr>
            <w:tcW w:w="816" w:type="pct"/>
            <w:vMerge/>
            <w:shd w:val="clear" w:color="auto" w:fill="auto"/>
          </w:tcPr>
          <w:p w14:paraId="22A64401" w14:textId="77777777" w:rsidR="000512AE" w:rsidRDefault="000512AE" w:rsidP="00540920">
            <w:pPr>
              <w:pStyle w:val="NoSpacing"/>
              <w:spacing w:line="240" w:lineRule="auto"/>
              <w:jc w:val="center"/>
            </w:pPr>
          </w:p>
        </w:tc>
        <w:tc>
          <w:tcPr>
            <w:tcW w:w="754" w:type="pct"/>
            <w:vMerge/>
            <w:shd w:val="clear" w:color="auto" w:fill="auto"/>
            <w:vAlign w:val="center"/>
          </w:tcPr>
          <w:p w14:paraId="23ABC8AF" w14:textId="46BB833B" w:rsidR="000512AE" w:rsidRDefault="000512AE" w:rsidP="00540920">
            <w:pPr>
              <w:pStyle w:val="NoSpacing"/>
              <w:spacing w:line="240" w:lineRule="auto"/>
              <w:jc w:val="center"/>
            </w:pPr>
          </w:p>
        </w:tc>
        <w:tc>
          <w:tcPr>
            <w:tcW w:w="1590" w:type="pct"/>
            <w:shd w:val="clear" w:color="auto" w:fill="auto"/>
            <w:vAlign w:val="center"/>
          </w:tcPr>
          <w:p w14:paraId="56D21479" w14:textId="77777777" w:rsidR="000512AE" w:rsidRDefault="000512AE" w:rsidP="0036034A">
            <w:pPr>
              <w:pStyle w:val="NoSpacing"/>
              <w:spacing w:line="240" w:lineRule="auto"/>
              <w:jc w:val="center"/>
            </w:pPr>
            <w:r>
              <w:t>Time pressures</w:t>
            </w:r>
          </w:p>
        </w:tc>
        <w:tc>
          <w:tcPr>
            <w:tcW w:w="1840" w:type="pct"/>
            <w:shd w:val="clear" w:color="auto" w:fill="auto"/>
            <w:vAlign w:val="center"/>
          </w:tcPr>
          <w:p w14:paraId="54685753" w14:textId="317E25FF" w:rsidR="000512AE" w:rsidRDefault="000512AE" w:rsidP="0036034A">
            <w:pPr>
              <w:pStyle w:val="NoSpacing"/>
              <w:spacing w:line="240" w:lineRule="auto"/>
              <w:jc w:val="center"/>
            </w:pPr>
            <w:r>
              <w:t>Likert (Agree)</w:t>
            </w:r>
            <w:r w:rsidR="00540920">
              <w:t xml:space="preserve"> [Categorical]</w:t>
            </w:r>
          </w:p>
        </w:tc>
      </w:tr>
      <w:tr w:rsidR="0036034A" w14:paraId="3A0F4570" w14:textId="77777777" w:rsidTr="0036034A">
        <w:trPr>
          <w:cantSplit/>
          <w:trHeight w:val="90"/>
        </w:trPr>
        <w:tc>
          <w:tcPr>
            <w:tcW w:w="816" w:type="pct"/>
            <w:vMerge/>
            <w:shd w:val="clear" w:color="auto" w:fill="auto"/>
          </w:tcPr>
          <w:p w14:paraId="0A4B6612" w14:textId="77777777" w:rsidR="000512AE" w:rsidRDefault="000512AE" w:rsidP="00540920">
            <w:pPr>
              <w:pStyle w:val="NoSpacing"/>
              <w:spacing w:line="240" w:lineRule="auto"/>
              <w:jc w:val="center"/>
            </w:pPr>
          </w:p>
        </w:tc>
        <w:tc>
          <w:tcPr>
            <w:tcW w:w="754" w:type="pct"/>
            <w:vMerge w:val="restart"/>
            <w:shd w:val="clear" w:color="auto" w:fill="auto"/>
            <w:vAlign w:val="center"/>
          </w:tcPr>
          <w:p w14:paraId="6A5A21B6" w14:textId="5F8B9E79" w:rsidR="000512AE" w:rsidRDefault="000512AE" w:rsidP="00540920">
            <w:pPr>
              <w:pStyle w:val="NoSpacing"/>
              <w:spacing w:line="240" w:lineRule="auto"/>
              <w:jc w:val="center"/>
            </w:pPr>
            <w:r>
              <w:t>Properties</w:t>
            </w:r>
          </w:p>
        </w:tc>
        <w:tc>
          <w:tcPr>
            <w:tcW w:w="1590" w:type="pct"/>
            <w:shd w:val="clear" w:color="auto" w:fill="auto"/>
            <w:vAlign w:val="center"/>
          </w:tcPr>
          <w:p w14:paraId="3D4CE03D" w14:textId="77777777" w:rsidR="000512AE" w:rsidRDefault="000512AE" w:rsidP="0036034A">
            <w:pPr>
              <w:pStyle w:val="NoSpacing"/>
              <w:spacing w:line="240" w:lineRule="auto"/>
              <w:jc w:val="center"/>
            </w:pPr>
            <w:r>
              <w:t>Properties viewed</w:t>
            </w:r>
          </w:p>
        </w:tc>
        <w:tc>
          <w:tcPr>
            <w:tcW w:w="1840" w:type="pct"/>
            <w:shd w:val="clear" w:color="auto" w:fill="auto"/>
            <w:vAlign w:val="center"/>
          </w:tcPr>
          <w:p w14:paraId="49436890" w14:textId="14B7BD72" w:rsidR="000512AE" w:rsidRDefault="000512AE" w:rsidP="0036034A">
            <w:pPr>
              <w:pStyle w:val="NoSpacing"/>
              <w:spacing w:line="240" w:lineRule="auto"/>
              <w:jc w:val="center"/>
            </w:pPr>
            <w:r>
              <w:t>Number</w:t>
            </w:r>
            <w:r w:rsidR="00540920">
              <w:t xml:space="preserve"> [interval]</w:t>
            </w:r>
          </w:p>
        </w:tc>
      </w:tr>
      <w:tr w:rsidR="0036034A" w14:paraId="4127FAAD" w14:textId="77777777" w:rsidTr="0036034A">
        <w:trPr>
          <w:cantSplit/>
          <w:trHeight w:val="130"/>
        </w:trPr>
        <w:tc>
          <w:tcPr>
            <w:tcW w:w="816" w:type="pct"/>
            <w:vMerge/>
            <w:shd w:val="clear" w:color="auto" w:fill="auto"/>
          </w:tcPr>
          <w:p w14:paraId="131985D1" w14:textId="77777777" w:rsidR="000512AE" w:rsidRDefault="000512AE" w:rsidP="00540920">
            <w:pPr>
              <w:pStyle w:val="NoSpacing"/>
              <w:spacing w:line="240" w:lineRule="auto"/>
              <w:jc w:val="center"/>
            </w:pPr>
          </w:p>
        </w:tc>
        <w:tc>
          <w:tcPr>
            <w:tcW w:w="754" w:type="pct"/>
            <w:vMerge/>
            <w:shd w:val="clear" w:color="auto" w:fill="auto"/>
            <w:vAlign w:val="center"/>
          </w:tcPr>
          <w:p w14:paraId="76E7AD74" w14:textId="0997796A" w:rsidR="000512AE" w:rsidRDefault="000512AE" w:rsidP="00540920">
            <w:pPr>
              <w:pStyle w:val="NoSpacing"/>
              <w:spacing w:line="240" w:lineRule="auto"/>
              <w:jc w:val="center"/>
            </w:pPr>
          </w:p>
        </w:tc>
        <w:tc>
          <w:tcPr>
            <w:tcW w:w="1590" w:type="pct"/>
            <w:shd w:val="clear" w:color="auto" w:fill="auto"/>
            <w:vAlign w:val="center"/>
          </w:tcPr>
          <w:p w14:paraId="78872B28" w14:textId="77777777" w:rsidR="000512AE" w:rsidRDefault="000512AE" w:rsidP="0036034A">
            <w:pPr>
              <w:pStyle w:val="NoSpacing"/>
              <w:spacing w:line="240" w:lineRule="auto"/>
              <w:jc w:val="center"/>
            </w:pPr>
            <w:r>
              <w:t>Properties offered</w:t>
            </w:r>
          </w:p>
        </w:tc>
        <w:tc>
          <w:tcPr>
            <w:tcW w:w="1840" w:type="pct"/>
            <w:shd w:val="clear" w:color="auto" w:fill="auto"/>
            <w:vAlign w:val="center"/>
          </w:tcPr>
          <w:p w14:paraId="748F8681" w14:textId="09EC3BEC" w:rsidR="000512AE" w:rsidRDefault="000512AE" w:rsidP="0036034A">
            <w:pPr>
              <w:pStyle w:val="NoSpacing"/>
              <w:spacing w:line="240" w:lineRule="auto"/>
              <w:jc w:val="center"/>
            </w:pPr>
            <w:r>
              <w:t>Number</w:t>
            </w:r>
            <w:r w:rsidR="00540920">
              <w:t xml:space="preserve"> [interval]</w:t>
            </w:r>
          </w:p>
        </w:tc>
      </w:tr>
    </w:tbl>
    <w:p w14:paraId="0B7EAAA8" w14:textId="054736CF" w:rsidR="001A5BA1" w:rsidRPr="001A5BA1" w:rsidRDefault="001A5BA1" w:rsidP="001A5BA1">
      <w:r>
        <w:t>Table 5.1 shows the extent of the variables that should be included in the survey and therefore the possibility set for the CATPCA. However, not every variable is necessary for the construction of the typology of search behaviour, and therefore some of the variables (such as housing outcome and household characteristics, which are used for the descriptive statistics in chapter six) are not included in the CATPCA. The search variables are considered as three different types (objects). These are: (a) pre-search perceptions; (b) motivations for searching; and, (c) the search process itself. The variables for each of these objects are outlined in table 5.6, and are therefore to be analysed using discrete CATPCAs for each. The results of the three CATPCAs are discussed in chapter seven and all data fo</w:t>
      </w:r>
      <w:r w:rsidR="009A26F2">
        <w:t>r them is provided in Appendix E</w:t>
      </w:r>
      <w:r>
        <w:t>.</w:t>
      </w:r>
    </w:p>
    <w:p w14:paraId="7B678048" w14:textId="3552098F" w:rsidR="00632DC1" w:rsidRDefault="00C06907" w:rsidP="00A33133">
      <w:r w:rsidRPr="00C06907">
        <w:t xml:space="preserve">It is possible to define different scales and </w:t>
      </w:r>
      <w:r w:rsidR="002B2065">
        <w:t xml:space="preserve">weights for the data used in </w:t>
      </w:r>
      <w:r w:rsidRPr="00C06907">
        <w:t>PCA. Options for re-scaling the data include re-ordering the response so that they are not in the same order as the original</w:t>
      </w:r>
      <w:r>
        <w:t xml:space="preserve"> response options</w:t>
      </w:r>
      <w:r w:rsidR="002B2065">
        <w:t xml:space="preserve"> (Joliffe, 2004)</w:t>
      </w:r>
      <w:r>
        <w:t>. In this study, re-ordering the data would might mean that strongly agree and strongly disagree answers were located next to each other, instead of at opposite ends of the scale.</w:t>
      </w:r>
      <w:r w:rsidRPr="00C06907">
        <w:t xml:space="preserve"> </w:t>
      </w:r>
      <w:r>
        <w:t xml:space="preserve">This might be appropriate if the categories are not ordered (e.g. </w:t>
      </w:r>
      <w:r>
        <w:lastRenderedPageBreak/>
        <w:t xml:space="preserve">profession). </w:t>
      </w:r>
      <w:r w:rsidRPr="00C06907">
        <w:t>In this study the data scale is defined as Ordinal</w:t>
      </w:r>
      <w:r>
        <w:t xml:space="preserve"> so that the optimally scaled variable reflects the original order</w:t>
      </w:r>
      <w:r>
        <w:rPr>
          <w:rStyle w:val="FootnoteReference"/>
          <w:b/>
        </w:rPr>
        <w:footnoteReference w:id="32"/>
      </w:r>
      <w:r>
        <w:t xml:space="preserve"> (Meulman and Heiser, 2001). </w:t>
      </w:r>
    </w:p>
    <w:p w14:paraId="0A9E19B3" w14:textId="79734661" w:rsidR="00841A85" w:rsidRDefault="00841A85" w:rsidP="00841A85">
      <w:r>
        <w:t xml:space="preserve">Weighting can be applied to any of the variables used in </w:t>
      </w:r>
      <w:r w:rsidR="002B2065">
        <w:t>PCA (Rao, 1964)</w:t>
      </w:r>
      <w:r>
        <w:t xml:space="preserve">. This study does not give a priori additional significance to any of the variables included in the analysis (over and above their inclusion as variables). Weighting would suggest that one of the variables is more important for the analysis in its correlation with respondents and other variables than other variables. Therefore, no weighting was applied to the variables. </w:t>
      </w:r>
    </w:p>
    <w:p w14:paraId="5B6967C6" w14:textId="0320E3ED" w:rsidR="00E7532C" w:rsidRDefault="00CD0F40" w:rsidP="00841A85">
      <w:r>
        <w:t xml:space="preserve">Missing data can be dealt with in two ways in CATPCA: cases may be removed from the analysis, or a value may be given to the missing data in order to be able to </w:t>
      </w:r>
      <w:r w:rsidR="00416D65">
        <w:t xml:space="preserve">include the cases. The first option provides a precise dataset with no missing data, however in many instances (particularly those based on survey data) the removal of all cases with some missing data would decrease the number of cases significantly, and therefore increase the likelihood that the analysis does not represent the </w:t>
      </w:r>
      <w:r w:rsidR="002766F8">
        <w:t>target population. The alternative, to insert a value in the place of the missing data is therefore frequently used as (Meulman et al, undated). The modal value is selected for the missing data as the least likely value to impact on the correlation between variables, and is imputed to the cases.</w:t>
      </w:r>
      <w:r w:rsidR="00416D65">
        <w:t xml:space="preserve"> </w:t>
      </w:r>
    </w:p>
    <w:p w14:paraId="4332BAB8" w14:textId="77777777" w:rsidR="00973D66" w:rsidRDefault="00973D66" w:rsidP="00973D66">
      <w:pPr>
        <w:pStyle w:val="Heading3"/>
      </w:pPr>
      <w:bookmarkStart w:id="182" w:name="_Toc299718634"/>
      <w:bookmarkStart w:id="183" w:name="_Toc318119329"/>
      <w:r>
        <w:t>5.4.2 Cluster Analysis</w:t>
      </w:r>
      <w:bookmarkEnd w:id="182"/>
      <w:bookmarkEnd w:id="183"/>
      <w:r>
        <w:t xml:space="preserve"> </w:t>
      </w:r>
    </w:p>
    <w:p w14:paraId="5612837E" w14:textId="1B7E3DB1" w:rsidR="009A2069" w:rsidRDefault="007E4422" w:rsidP="0068379B">
      <w:r w:rsidRPr="0068379B">
        <w:t>Once the CATPCA components have been created it is possible to conduct the C</w:t>
      </w:r>
      <w:r w:rsidR="00017682">
        <w:t>luster Analysis (C</w:t>
      </w:r>
      <w:r w:rsidRPr="0068379B">
        <w:t>A</w:t>
      </w:r>
      <w:r w:rsidR="00017682">
        <w:t>)</w:t>
      </w:r>
      <w:r w:rsidRPr="0068379B">
        <w:t xml:space="preserve">. </w:t>
      </w:r>
      <w:r w:rsidR="009A2069">
        <w:t>CA is a statistical procedure used to segment cases into groups of cases that exhibit homogeneity across variables (</w:t>
      </w:r>
      <w:r w:rsidR="00E5509A">
        <w:t xml:space="preserve">Aldenderfer and Blashfield, 1984; </w:t>
      </w:r>
      <w:r w:rsidR="009A2069">
        <w:t xml:space="preserve">Kaufman and Rousseeuw, </w:t>
      </w:r>
      <w:r w:rsidR="005D0AB6">
        <w:t>2005</w:t>
      </w:r>
      <w:r w:rsidR="009A2069">
        <w:t xml:space="preserve">). </w:t>
      </w:r>
    </w:p>
    <w:p w14:paraId="56E6D791" w14:textId="77777777" w:rsidR="00E5509A" w:rsidRDefault="00017682" w:rsidP="0068379B">
      <w:r>
        <w:t>CA can be undertaken without PCA on the original variables, however in housing research where there are multiple variables for different types of underlying structure (e.g. the difference between variables of pre-search aspirations and the search process itself) it is common to use PCA to identify</w:t>
      </w:r>
      <w:r w:rsidR="001B4D73">
        <w:t xml:space="preserve"> linear (orthogonal) trends in the data that can then be used to cluster households (e.g. Bourassa et al., 1999</w:t>
      </w:r>
      <w:r w:rsidR="00C01020">
        <w:t>, and Wu and Sharma, 2012, both</w:t>
      </w:r>
      <w:r w:rsidR="001B4D73">
        <w:t xml:space="preserve"> use PCA and CA to</w:t>
      </w:r>
      <w:r w:rsidR="008172FA">
        <w:t xml:space="preserve"> identify housing submarkets</w:t>
      </w:r>
      <w:r w:rsidR="00C01020">
        <w:t>, the latter building a more refined analysis of the spatial contiguity of submarkets</w:t>
      </w:r>
      <w:r w:rsidR="008172FA">
        <w:t xml:space="preserve">). </w:t>
      </w:r>
      <w:r w:rsidR="00E5509A">
        <w:t xml:space="preserve">In this study </w:t>
      </w:r>
      <w:r>
        <w:t>CA</w:t>
      </w:r>
      <w:r w:rsidR="000B76D9" w:rsidRPr="0068379B">
        <w:t xml:space="preserve"> </w:t>
      </w:r>
      <w:r w:rsidR="00E5509A">
        <w:t xml:space="preserve">uses multiple variables (components) from the three PCA and </w:t>
      </w:r>
      <w:r w:rsidR="000B76D9" w:rsidRPr="0068379B">
        <w:t xml:space="preserve">groups </w:t>
      </w:r>
      <w:r w:rsidR="00E5509A">
        <w:t>households according to their homogeneity across these variables</w:t>
      </w:r>
      <w:r w:rsidR="000B76D9" w:rsidRPr="0068379B">
        <w:t>. The resultant groups should contain households with as similar as possible internal scores on the components and as different as possible scores with households in other groups.</w:t>
      </w:r>
    </w:p>
    <w:p w14:paraId="00A12E16" w14:textId="77777777" w:rsidR="00CF27E1" w:rsidRDefault="00CF27E1" w:rsidP="0068379B"/>
    <w:p w14:paraId="2A4BC4FF" w14:textId="37D13724" w:rsidR="00E5509A" w:rsidRPr="00E5509A" w:rsidRDefault="00E5509A" w:rsidP="00E5509A">
      <w:pPr>
        <w:jc w:val="right"/>
        <w:rPr>
          <w:i/>
        </w:rPr>
      </w:pPr>
      <w:r w:rsidRPr="00E5509A">
        <w:rPr>
          <w:i/>
        </w:rPr>
        <w:lastRenderedPageBreak/>
        <w:t>Limitations of CA</w:t>
      </w:r>
    </w:p>
    <w:p w14:paraId="27EDB468" w14:textId="01C757B0" w:rsidR="00FE6830" w:rsidRDefault="00E5509A" w:rsidP="0068379B">
      <w:pPr>
        <w:rPr>
          <w:rFonts w:cs="Arial"/>
          <w:iCs/>
          <w:color w:val="1A1A1A"/>
          <w:lang w:val="en-US"/>
        </w:rPr>
      </w:pPr>
      <w:r w:rsidRPr="00E5509A">
        <w:rPr>
          <w:rFonts w:cs="Arial"/>
          <w:color w:val="1A1A1A"/>
          <w:lang w:val="en-US"/>
        </w:rPr>
        <w:t xml:space="preserve">Aldenderfer and Blashfield (1984) </w:t>
      </w:r>
      <w:r w:rsidRPr="00E5509A">
        <w:rPr>
          <w:rFonts w:cs="Arial"/>
          <w:iCs/>
          <w:color w:val="1A1A1A"/>
          <w:lang w:val="en-US"/>
        </w:rPr>
        <w:t>argue that there are four limitations of applied CA.</w:t>
      </w:r>
      <w:r w:rsidR="00FE6830">
        <w:rPr>
          <w:rFonts w:cs="Arial"/>
          <w:iCs/>
          <w:color w:val="1A1A1A"/>
          <w:lang w:val="en-US"/>
        </w:rPr>
        <w:t xml:space="preserve"> First, CA is relatively simple, used for heuristic purposes and may not be supported in all instances by statistical reasoning. Second, CA studies are embedded in their disciplines and do not critique the biases within the discipline.</w:t>
      </w:r>
      <w:r w:rsidR="006D6D0D">
        <w:rPr>
          <w:rFonts w:cs="Arial"/>
          <w:iCs/>
          <w:color w:val="1A1A1A"/>
          <w:lang w:val="en-US"/>
        </w:rPr>
        <w:t xml:space="preserve"> The opening four chapters of this study have provided an extensive critique of the discipline that this study belongs to. Although it is possible that some of the biases inherent in the discipline have been absorbed into this research, the typology purpose is to be applied within the discipline and therefore will not encounter cross-disciplinary biases which conflict with the groupings. </w:t>
      </w:r>
      <w:r w:rsidR="00FE6830">
        <w:rPr>
          <w:rFonts w:cs="Arial"/>
          <w:iCs/>
          <w:color w:val="1A1A1A"/>
          <w:lang w:val="en-US"/>
        </w:rPr>
        <w:t xml:space="preserve">Third, different techniques for CA produce different result using the same data. This limitation applies to most mathematical methods, particularly when applied in the social sciences. In this study, a check of the </w:t>
      </w:r>
      <w:r w:rsidR="00B14B99">
        <w:rPr>
          <w:rFonts w:cs="Arial"/>
          <w:iCs/>
          <w:color w:val="1A1A1A"/>
          <w:lang w:val="en-US"/>
        </w:rPr>
        <w:t>cluster groups</w:t>
      </w:r>
      <w:r w:rsidR="00FE6830">
        <w:rPr>
          <w:rFonts w:cs="Arial"/>
          <w:iCs/>
          <w:color w:val="1A1A1A"/>
          <w:lang w:val="en-US"/>
        </w:rPr>
        <w:t xml:space="preserve"> </w:t>
      </w:r>
      <w:r w:rsidR="00B14B99">
        <w:rPr>
          <w:rFonts w:cs="Arial"/>
          <w:iCs/>
          <w:color w:val="1A1A1A"/>
          <w:lang w:val="en-US"/>
        </w:rPr>
        <w:t>is necessary to confirm that they are groups of households that exhibit some homogeneity of behaviour that may be theoretically combined.</w:t>
      </w:r>
      <w:r w:rsidR="006D6D0D">
        <w:rPr>
          <w:rFonts w:cs="Arial"/>
          <w:iCs/>
          <w:color w:val="1A1A1A"/>
          <w:lang w:val="en-US"/>
        </w:rPr>
        <w:t xml:space="preserve"> </w:t>
      </w:r>
      <w:r w:rsidR="00FE6830">
        <w:rPr>
          <w:rFonts w:cs="Arial"/>
          <w:iCs/>
          <w:color w:val="1A1A1A"/>
          <w:lang w:val="en-US"/>
        </w:rPr>
        <w:t xml:space="preserve">Fourth, in CA, as all cases are required to be placed in a cluster, the analysis imposes a structure on the data, although its purpose is to look for structures within the data. This limitation may be countered by analysis of the created groups in order to check that they represent cases that can be theoretically linked. </w:t>
      </w:r>
    </w:p>
    <w:p w14:paraId="5E2A25F1" w14:textId="669E1C81" w:rsidR="00E5509A" w:rsidRPr="00DB47D4" w:rsidRDefault="00DB47D4" w:rsidP="00DB47D4">
      <w:pPr>
        <w:jc w:val="right"/>
        <w:rPr>
          <w:i/>
        </w:rPr>
      </w:pPr>
      <w:r w:rsidRPr="00DB47D4">
        <w:rPr>
          <w:i/>
        </w:rPr>
        <w:t>Methods of CA</w:t>
      </w:r>
    </w:p>
    <w:p w14:paraId="25E08DBC" w14:textId="1F594150" w:rsidR="00D94B20" w:rsidRDefault="000B76D9" w:rsidP="0068379B">
      <w:r w:rsidRPr="0068379B">
        <w:t xml:space="preserve">There are multiple methods for conducting cluster analysis that can be considered according to three categories: First, the data type being clustered (e.g. binary or continuous), in this case the data </w:t>
      </w:r>
      <w:r w:rsidR="00263F45">
        <w:t>are</w:t>
      </w:r>
      <w:r w:rsidRPr="0068379B">
        <w:t xml:space="preserve"> continuous as a numeric loading on each component (distance from the component). Second, whether the method for determining each group is based on distance metrics of analysis of variance between components. Third, whether the method for combining households is hierarchical or non-hierarchical. Within the hierarchical approach there is a sub-set variation between agglomerative and divisive clustering processes.  </w:t>
      </w:r>
    </w:p>
    <w:p w14:paraId="32FF2D11" w14:textId="6A47FE7E" w:rsidR="009223ED" w:rsidRDefault="009223ED" w:rsidP="0068379B">
      <w:r>
        <w:t>Ward’s method is slightly different from other CA methods</w:t>
      </w:r>
      <w:r w:rsidR="00017682">
        <w:t>, although it has been used previously in housing demand segmentation studies (e.g. Gibler and Taltavull, 2010)</w:t>
      </w:r>
      <w:r>
        <w:t>, in that it conducts an analysis of variance to measure the distance between clusters</w:t>
      </w:r>
      <w:r w:rsidR="001A6566">
        <w:t xml:space="preserve"> (squared Euclidean distance in this case)</w:t>
      </w:r>
      <w:r>
        <w:t xml:space="preserve">. The total sum of squared deviations from the mean of a cluster is measured and then households amalgamated where the increase in </w:t>
      </w:r>
      <w:r w:rsidR="00CB59F7">
        <w:t>variation</w:t>
      </w:r>
      <w:r>
        <w:t xml:space="preserve"> is the smallest</w:t>
      </w:r>
      <w:r w:rsidR="00CB59F7">
        <w:t xml:space="preserve"> (Mooi and Sarstedt, 2011)</w:t>
      </w:r>
      <w:r>
        <w:t xml:space="preserve">. </w:t>
      </w:r>
      <w:r w:rsidR="001A6566">
        <w:t>This happens by combining the close</w:t>
      </w:r>
      <w:r w:rsidR="00B01480">
        <w:t>st</w:t>
      </w:r>
      <w:r w:rsidR="001A6566">
        <w:t xml:space="preserve"> two households, then measuring the similarity between that c</w:t>
      </w:r>
      <w:r w:rsidR="00933E2A">
        <w:t>luster and all other households</w:t>
      </w:r>
      <w:r w:rsidR="001A6566">
        <w:t xml:space="preserve"> before combining the next two closest (whether part of the original two or not), then re-measuring the similarity between all clusters and continuing until all clusters have been combined to a single solution. </w:t>
      </w:r>
      <w:r w:rsidR="00933E2A">
        <w:t xml:space="preserve">At each stage the aim is to reduce the number of clusters with the minimum within-cluster sum of squares for each cluster. </w:t>
      </w:r>
      <w:r>
        <w:t xml:space="preserve">Ward’s CA can </w:t>
      </w:r>
      <w:r w:rsidR="00933E2A">
        <w:t xml:space="preserve">therefore </w:t>
      </w:r>
      <w:r>
        <w:t xml:space="preserve">be conducted without </w:t>
      </w:r>
      <w:r w:rsidR="00F01106">
        <w:t xml:space="preserve">knowing </w:t>
      </w:r>
      <w:r>
        <w:t xml:space="preserve">the </w:t>
      </w:r>
      <w:r w:rsidR="00933E2A">
        <w:t xml:space="preserve">final </w:t>
      </w:r>
      <w:r>
        <w:t>number of clusters</w:t>
      </w:r>
      <w:r w:rsidR="00933E2A">
        <w:t xml:space="preserve"> </w:t>
      </w:r>
      <w:r w:rsidR="00F01106">
        <w:t>(unlike for example K-means clustering where the number of clusters is known beforehand)</w:t>
      </w:r>
      <w:r w:rsidR="00933E2A">
        <w:t xml:space="preserve">. </w:t>
      </w:r>
      <w:r w:rsidR="00F01106">
        <w:t xml:space="preserve">Given the aim of the </w:t>
      </w:r>
      <w:r w:rsidR="00F01106">
        <w:lastRenderedPageBreak/>
        <w:t xml:space="preserve">research is to create a typology, which can be utilised by policy makers and practitioners, it is unlikely that a large number of clusters would be suitable as a solution, therefore the number of cluster solutions was limited to seven clusters. </w:t>
      </w:r>
    </w:p>
    <w:p w14:paraId="1EA9FFBF" w14:textId="5CC1252F" w:rsidR="00C42F70" w:rsidRDefault="00C42F70" w:rsidP="0068379B">
      <w:r>
        <w:t xml:space="preserve">In this study Ward’s method is selected as the most appropriate given the PCA components being used for the analysis, the </w:t>
      </w:r>
      <w:r w:rsidR="003B7D95">
        <w:t>requirement</w:t>
      </w:r>
      <w:r>
        <w:t xml:space="preserve"> to cluster based on proximity membership, and the lack of knowledge over the precise number of clusters in the data.  </w:t>
      </w:r>
    </w:p>
    <w:p w14:paraId="37D06B14" w14:textId="42804735" w:rsidR="00AE2B38" w:rsidRDefault="00263F45" w:rsidP="0079491B">
      <w:r>
        <w:t>In most CA</w:t>
      </w:r>
      <w:r w:rsidR="0083077C">
        <w:t xml:space="preserve"> there is a trade-off between </w:t>
      </w:r>
      <w:r w:rsidR="00912D9E">
        <w:t xml:space="preserve">reducing </w:t>
      </w:r>
      <w:r w:rsidR="0083077C">
        <w:t xml:space="preserve">the number of clusters and the </w:t>
      </w:r>
      <w:r w:rsidR="00912D9E">
        <w:t xml:space="preserve">similarity between </w:t>
      </w:r>
      <w:r>
        <w:t>cases</w:t>
      </w:r>
      <w:r w:rsidR="00912D9E">
        <w:t xml:space="preserve"> within each cluster. The greater the number of clusters the easier the descriptive process is likely to be given the greater the shared characteristics. </w:t>
      </w:r>
      <w:r w:rsidR="001F571D">
        <w:t xml:space="preserve">There is a balance therefore between reducing the number of clusters from the respondent population to a size which accounts for some of the greatest differences between households’ search behaviours and which could be useful for policy makers and actors in the housing market. </w:t>
      </w:r>
      <w:r w:rsidR="0035252D">
        <w:t>The number of clusters is not determined precisely before the clustering, although a range of three to seven cluster solutions was used to constrain the cluste</w:t>
      </w:r>
      <w:r w:rsidR="00A957C9">
        <w:t>r outputs as the parameters of the useful range of clusters. At the lower end, using fewer than three clusters would likely constrain the variation between households to an extent that large numbers of divergent households would be in the same cluster. Above seven clusters and the number would begin to hinder the ability to operationalize the typology in policy and practice</w:t>
      </w:r>
      <w:r w:rsidR="00AF7C28">
        <w:t>. Statistical techniques can be used to determine the number of clusters, but there is also a subjective element in most cases (</w:t>
      </w:r>
      <w:r w:rsidR="00C14322">
        <w:t xml:space="preserve">Sage, </w:t>
      </w:r>
      <w:r w:rsidR="00BB501F">
        <w:t>undated</w:t>
      </w:r>
      <w:r w:rsidR="00AF7C28">
        <w:t xml:space="preserve">). </w:t>
      </w:r>
      <w:r w:rsidR="009A2069">
        <w:t>I</w:t>
      </w:r>
      <w:r w:rsidR="0091393B">
        <w:t xml:space="preserve">t is possible to use the plot of the coefficients of each cluster to judge where the coefficient gain from increasing the number of clusters is marginal. </w:t>
      </w:r>
    </w:p>
    <w:p w14:paraId="1841B31E" w14:textId="73796E13" w:rsidR="003B7D95" w:rsidRDefault="003B7D95" w:rsidP="0079491B">
      <w:r>
        <w:t>A number of methods are available to test the variation that emer</w:t>
      </w:r>
      <w:r w:rsidR="008F0591">
        <w:t xml:space="preserve">ges from the different clusters. These post hoc analyses are contingent on the </w:t>
      </w:r>
      <w:r w:rsidR="009962AB">
        <w:t xml:space="preserve">types of data. They test that the clusters do not share the same characteristics, normally the means. </w:t>
      </w:r>
    </w:p>
    <w:p w14:paraId="2B814870" w14:textId="283D9221" w:rsidR="003B7D95" w:rsidRDefault="008F0591" w:rsidP="0079491B">
      <w:r>
        <w:t xml:space="preserve">ANOVA can be used on the </w:t>
      </w:r>
      <w:proofErr w:type="gramStart"/>
      <w:r>
        <w:t>clusters,</w:t>
      </w:r>
      <w:proofErr w:type="gramEnd"/>
      <w:r>
        <w:t xml:space="preserve"> using the PCA components as the data to be compared as </w:t>
      </w:r>
      <w:r w:rsidR="00BB0269">
        <w:t>the components are</w:t>
      </w:r>
      <w:r>
        <w:t xml:space="preserve"> parametric</w:t>
      </w:r>
      <w:r w:rsidR="00BB0269">
        <w:t xml:space="preserve"> data</w:t>
      </w:r>
      <w:r>
        <w:t xml:space="preserve"> (the original variables which were non-parametric, but the components loadings are parametric as they are interval data regarding the distance from the component line).  </w:t>
      </w:r>
      <w:r w:rsidR="007E6E0B">
        <w:t xml:space="preserve">The ANOVA results are considered in chapter seven and are provided in full in </w:t>
      </w:r>
      <w:r w:rsidR="009A26F2">
        <w:t>A</w:t>
      </w:r>
      <w:r w:rsidR="007E6E0B">
        <w:t xml:space="preserve">ppendix </w:t>
      </w:r>
      <w:r w:rsidR="009A26F2">
        <w:t>E</w:t>
      </w:r>
      <w:r w:rsidR="007E6E0B">
        <w:t>.</w:t>
      </w:r>
    </w:p>
    <w:p w14:paraId="4C724192" w14:textId="0F80497B" w:rsidR="008F0591" w:rsidRDefault="008F0591" w:rsidP="0079491B">
      <w:r>
        <w:t xml:space="preserve">Tukey’s post hoc method of analysis provides an analysis of the minimum difference between the means of the different clusters against the PCA components. </w:t>
      </w:r>
      <w:r w:rsidR="008E4BEC">
        <w:t xml:space="preserve">As it is concerned with the minimum difference between means it is considered to be a conservative test for dissimilarity. </w:t>
      </w:r>
      <w:r w:rsidR="007E6E0B">
        <w:t>The Tukey results are considered in chapter sev</w:t>
      </w:r>
      <w:r w:rsidR="009A26F2">
        <w:t>en and are provided in full in A</w:t>
      </w:r>
      <w:r w:rsidR="007E6E0B">
        <w:t xml:space="preserve">ppendix </w:t>
      </w:r>
      <w:r w:rsidR="009A26F2">
        <w:t>E</w:t>
      </w:r>
      <w:r w:rsidR="007E6E0B">
        <w:t>.</w:t>
      </w:r>
    </w:p>
    <w:p w14:paraId="715C9623" w14:textId="05D7443E" w:rsidR="00F60183" w:rsidRDefault="00FB49AD" w:rsidP="0079491B">
      <w:r>
        <w:t xml:space="preserve">CA cannot provide an interpretation of the cluster </w:t>
      </w:r>
      <w:r w:rsidR="006F4A71">
        <w:t>characteristics</w:t>
      </w:r>
      <w:r>
        <w:t xml:space="preserve"> themselves. However, the cluster memberships </w:t>
      </w:r>
      <w:r w:rsidR="00D63BA5">
        <w:t>ar</w:t>
      </w:r>
      <w:r>
        <w:t xml:space="preserve">e recorded in SPSS and then, by splitting the file and comparing groups </w:t>
      </w:r>
      <w:r>
        <w:lastRenderedPageBreak/>
        <w:t>the differences between the groups can be analysed according to either the PCA components or the original variables. As the PCA component loadings are not interpretable directly (they are the distance from the line of best fit through the nth dimensional data</w:t>
      </w:r>
      <w:r w:rsidR="00B60119">
        <w:t>, Johnson, 1998</w:t>
      </w:r>
      <w:r>
        <w:t xml:space="preserve">), the PCA components are not used to interpret the CA </w:t>
      </w:r>
      <w:r w:rsidR="00EC0460">
        <w:t>clusters;</w:t>
      </w:r>
      <w:r>
        <w:t xml:space="preserve"> rather the original variables are used. It is therefore possible to compare, using descriptive statistics, the average scores for households within the groups as well as the amount of variation. </w:t>
      </w:r>
    </w:p>
    <w:p w14:paraId="07F8BEA5" w14:textId="6E9F0F75" w:rsidR="00F60183" w:rsidRPr="00025A0A" w:rsidRDefault="00025A0A" w:rsidP="0079491B">
      <w:r w:rsidRPr="00025A0A">
        <w:t>The full results of the PCA and th</w:t>
      </w:r>
      <w:r w:rsidR="009A26F2">
        <w:t>e CA are presented in Appendix E</w:t>
      </w:r>
      <w:r w:rsidRPr="00025A0A">
        <w:t xml:space="preserve">. </w:t>
      </w:r>
    </w:p>
    <w:p w14:paraId="6CB67237" w14:textId="5855DD6E" w:rsidR="00F60183" w:rsidRDefault="000A0B91" w:rsidP="000A0B91">
      <w:pPr>
        <w:jc w:val="right"/>
        <w:rPr>
          <w:i/>
        </w:rPr>
      </w:pPr>
      <w:r w:rsidRPr="000A0B91">
        <w:rPr>
          <w:i/>
        </w:rPr>
        <w:t>Multiple rounds of CATPCA and CA</w:t>
      </w:r>
    </w:p>
    <w:p w14:paraId="711CA0BF" w14:textId="233E6842" w:rsidR="000A0B91" w:rsidRDefault="000A0B91" w:rsidP="000A0B91">
      <w:r>
        <w:t xml:space="preserve">Principal component analysis and cluster analysis is usually only performed once, after which the clusters are presented and analysed. However, where the extent of the impact of the correlation of the variation in the original data is unknown it is possible to use CATPCA and CA to highlight outliers in the data set. Outliers, or cases with some </w:t>
      </w:r>
      <w:r w:rsidR="00416D65">
        <w:t>missing data</w:t>
      </w:r>
      <w:r>
        <w:t xml:space="preserve"> could be removed from the dataset at any stage of the analysis, but there is an advantage in keeping the outliers in the dataset until after the CA has been conducted. The inclusion of all responses enables the </w:t>
      </w:r>
      <w:r w:rsidR="00E7532C">
        <w:t xml:space="preserve">identification of clusters of cases that may share similar properties across the range of variables. In this study some respondents may visit very large numbers of dwellings, these cases could be removed from the dataset at the start of the analysis, but this would prejudice their search behaviour against others. Including them in the PCA and CA enables the data to be grouped naturally and outliers to emerge through this process. </w:t>
      </w:r>
    </w:p>
    <w:p w14:paraId="60BE5E32" w14:textId="0DA95190" w:rsidR="000A0B91" w:rsidRDefault="00E7532C" w:rsidP="000A0B91">
      <w:r>
        <w:t xml:space="preserve">Where there are outliers in the CA, they are likely to form a separate cluster from the remaining clusters, and can be analysed according to their descriptive statistics. In the case of outliers, or groups of similar behaviour because of missing data, these cases may then be removed and the CATPCA and CA re-run. This may be an iterative process if further outliers are identified. </w:t>
      </w:r>
      <w:r w:rsidR="00444DC3">
        <w:t xml:space="preserve">This is a standard practice in research using PCA, but is rarely written up in papers, where the final PCA is normally presented as the only PCA. </w:t>
      </w:r>
    </w:p>
    <w:p w14:paraId="5A6BC238" w14:textId="069147B8" w:rsidR="00140C5F" w:rsidRDefault="003E13B0" w:rsidP="003E13B0">
      <w:pPr>
        <w:pStyle w:val="Heading3"/>
      </w:pPr>
      <w:bookmarkStart w:id="184" w:name="_Toc299718635"/>
      <w:bookmarkStart w:id="185" w:name="_Toc318119330"/>
      <w:r>
        <w:t xml:space="preserve">5.4.3 </w:t>
      </w:r>
      <w:r w:rsidR="00140C5F">
        <w:t>Why use PCA and CA together?</w:t>
      </w:r>
      <w:bookmarkEnd w:id="184"/>
      <w:bookmarkEnd w:id="185"/>
    </w:p>
    <w:p w14:paraId="7306B3FC" w14:textId="48D5A118" w:rsidR="00140C5F" w:rsidRDefault="00BF1F44" w:rsidP="00CB6F1A">
      <w:pPr>
        <w:tabs>
          <w:tab w:val="left" w:pos="3828"/>
        </w:tabs>
      </w:pPr>
      <w:r>
        <w:t>Cluster Analysis and PCA may be used separately or conjointly in order to create a typology, and are more frequently used in both ways in studies. Combining the two methods is particularly relevant where there is a concern that the data may exhibit some collinearity, or where there is a concern that multiple variables may be exhibiting similar trends for underlying behaviours.</w:t>
      </w:r>
      <w:r w:rsidR="00CB6F1A">
        <w:t xml:space="preserve"> It is highly likely that variables in housing behaviour research will exhibit some multicollinearity (Greaves, 1985).</w:t>
      </w:r>
      <w:r>
        <w:t xml:space="preserve"> In these instances CA may not produce groups that are exhibiting different trends between underlying search behaviours. PCA is useful because it not only reduces the number of variables in the CA, but it also produces orthogonal components, which distinguish between the correlations in the original variables (this is evident from the different component </w:t>
      </w:r>
      <w:r>
        <w:lastRenderedPageBreak/>
        <w:t xml:space="preserve">loadings from the original variables). Therefore, combining the orthogonal components of PCA and the minimisation of the distance between component scores for </w:t>
      </w:r>
      <w:proofErr w:type="gramStart"/>
      <w:r>
        <w:t>cases,</w:t>
      </w:r>
      <w:proofErr w:type="gramEnd"/>
      <w:r>
        <w:t xml:space="preserve"> enables the groupings of cases which are likely to exhibit greater differences in their behaviours. The combination of PCA and CA has not been undertaken in the case of housing search behaviour, but has been used</w:t>
      </w:r>
      <w:r w:rsidR="001A13A7">
        <w:t xml:space="preserve"> to classify housing submarkets;</w:t>
      </w:r>
      <w:r>
        <w:t xml:space="preserve"> Bourassa et al (</w:t>
      </w:r>
      <w:r w:rsidR="00BA6B6D">
        <w:t>1999</w:t>
      </w:r>
      <w:r>
        <w:t>) define the benefits of combining PCA and CA in that context:</w:t>
      </w:r>
    </w:p>
    <w:p w14:paraId="1A9D0A62" w14:textId="6C97352F" w:rsidR="00BF1F44" w:rsidRDefault="00BF1F44" w:rsidP="001A13A7">
      <w:pPr>
        <w:ind w:left="720"/>
      </w:pPr>
      <w:r>
        <w:t xml:space="preserve">The second stage of the analysis was to apply principal component analysis to the LGA data for each city and then to </w:t>
      </w:r>
      <w:r w:rsidR="001A13A7">
        <w:t>the combined LGA and individual dwelling data for each city. The PCA extracts factors, which are then used in cluster analysis to combine the LGAs or individual dwellings into the appropriate number of submarkets. This step permits the cluster analysis to focus on orthogonal factors in the data rather than multiple variables that may be explaining the same factor or factors. (Bourassa et al., 1999, P.172)</w:t>
      </w:r>
    </w:p>
    <w:p w14:paraId="0B91DD95" w14:textId="77777777" w:rsidR="001A5BA1" w:rsidRPr="000A0B91" w:rsidRDefault="001A5BA1" w:rsidP="000A0B91"/>
    <w:p w14:paraId="6FCCCC95" w14:textId="5DA47058" w:rsidR="00D94B20" w:rsidRPr="00D94B20" w:rsidRDefault="00973D66" w:rsidP="0028131B">
      <w:pPr>
        <w:pStyle w:val="Heading2"/>
      </w:pPr>
      <w:bookmarkStart w:id="186" w:name="_Toc299718636"/>
      <w:bookmarkStart w:id="187" w:name="_Toc318119331"/>
      <w:r>
        <w:t xml:space="preserve">5.5 </w:t>
      </w:r>
      <w:r w:rsidR="00564E40">
        <w:t>Case Study Approach: Where?</w:t>
      </w:r>
      <w:bookmarkEnd w:id="186"/>
      <w:bookmarkEnd w:id="187"/>
    </w:p>
    <w:p w14:paraId="09DEE111" w14:textId="60EF2C81" w:rsidR="00A66A87" w:rsidRDefault="00A66A87" w:rsidP="00564E40">
      <w:r>
        <w:t xml:space="preserve">A typology of housing search could be constructed at multiple scales and in multiple locations. A clear idea of the boundaries (both scale and location) of the search behaviour under consideration is needed in order to explore the variation within it and the potential for clustering behaviours. </w:t>
      </w:r>
    </w:p>
    <w:p w14:paraId="43B4DD51" w14:textId="379B1382" w:rsidR="002C1CC3" w:rsidRDefault="002C1CC3" w:rsidP="00564E40">
      <w:r>
        <w:t xml:space="preserve">Housing economics is studied at multiple scales, from the international to the neighbourhood scale. Search behaviour likewise can be considered from the aggregate international migration scale down to the individual scale. In an attempt to understand the grouping </w:t>
      </w:r>
      <w:r w:rsidR="006555C3">
        <w:t>and</w:t>
      </w:r>
      <w:r>
        <w:t xml:space="preserve"> variation </w:t>
      </w:r>
      <w:r w:rsidR="006555C3">
        <w:t xml:space="preserve">in behaviours the decision about the scale </w:t>
      </w:r>
      <w:r w:rsidR="00E0014E">
        <w:t xml:space="preserve">of study </w:t>
      </w:r>
      <w:r w:rsidR="006555C3">
        <w:t>is likely to make a significant contribution. Most housing analysis for policy making occurs at two scales, the national and the housing market level. Whilst it is theoretically possible to understand the variation in behaviours at the national scale</w:t>
      </w:r>
      <w:r w:rsidR="00C6052E">
        <w:t>, this misses local market dynamics (Robinson, 1979)</w:t>
      </w:r>
      <w:r w:rsidR="006555C3">
        <w:t xml:space="preserve">, </w:t>
      </w:r>
      <w:r w:rsidR="00C6052E">
        <w:t xml:space="preserve">and </w:t>
      </w:r>
      <w:r w:rsidR="006555C3">
        <w:t xml:space="preserve">the size of study required to be confident in the results would be significantly greater than at </w:t>
      </w:r>
      <w:r w:rsidR="009A2069">
        <w:t>the housing market scale</w:t>
      </w:r>
      <w:r w:rsidR="006555C3">
        <w:t>.</w:t>
      </w:r>
      <w:r w:rsidR="00162406">
        <w:t xml:space="preserve"> It is necessary to briefly consider therefore the definition of boundaries of housing markets in order to select an appropriate scale for survey distribution. </w:t>
      </w:r>
    </w:p>
    <w:p w14:paraId="697AF44A" w14:textId="249B47E1" w:rsidR="00E722A9" w:rsidRDefault="00031801" w:rsidP="00AE7D0C">
      <w:r>
        <w:t xml:space="preserve">The geography of housing markets is frequently contested, with ontological, definitional and empirical disagreements. </w:t>
      </w:r>
      <w:r w:rsidR="00266D56">
        <w:t>Housing market areas (HMA</w:t>
      </w:r>
      <w:r w:rsidR="00AE7D0C" w:rsidRPr="00111866">
        <w:t>s)</w:t>
      </w:r>
      <w:r>
        <w:t>, likewise,</w:t>
      </w:r>
      <w:r w:rsidR="00AE7D0C" w:rsidRPr="00111866">
        <w:t xml:space="preserve"> hav</w:t>
      </w:r>
      <w:r>
        <w:t>e no singular agreed definition</w:t>
      </w:r>
      <w:r w:rsidR="00EF5F5C">
        <w:t xml:space="preserve"> (e.g. Jones, 2002</w:t>
      </w:r>
      <w:r>
        <w:t>; Hincks and Baker, 2012) and may represent either outcomes of search processes, or both (</w:t>
      </w:r>
      <w:r w:rsidR="00E07E30">
        <w:t xml:space="preserve">Maclennan, 1992; </w:t>
      </w:r>
      <w:r w:rsidR="00AE7D0C" w:rsidRPr="00111866">
        <w:t>Maclennan and Tu, 1996</w:t>
      </w:r>
      <w:r w:rsidR="00E07E30">
        <w:t>; Jones, 2002; Watkins et al., 2012</w:t>
      </w:r>
      <w:r w:rsidR="00AE7D0C" w:rsidRPr="00111866">
        <w:t xml:space="preserve">). </w:t>
      </w:r>
      <w:r>
        <w:t xml:space="preserve">Empirically, they </w:t>
      </w:r>
      <w:r w:rsidR="00F94626">
        <w:t xml:space="preserve">are variously defined by their level of self-containment (Jones, 2002); </w:t>
      </w:r>
      <w:r w:rsidR="00E722A9">
        <w:t>access space and the city centre (Halleux, 2009); travel to work areas (</w:t>
      </w:r>
      <w:r w:rsidR="00E722A9" w:rsidRPr="00111866">
        <w:t>Blank and Winnick, 1953</w:t>
      </w:r>
      <w:r>
        <w:t>; Jones, 2002; Coombes, 2013</w:t>
      </w:r>
      <w:r w:rsidR="00E722A9">
        <w:t xml:space="preserve">); </w:t>
      </w:r>
      <w:r w:rsidR="00F94626">
        <w:t>house price conformity (Stigler and Sherwin, 1985)</w:t>
      </w:r>
      <w:r>
        <w:t xml:space="preserve"> across different </w:t>
      </w:r>
      <w:r>
        <w:lastRenderedPageBreak/>
        <w:t>tenures (Jones and Coombes, 2013)</w:t>
      </w:r>
      <w:r w:rsidR="00F94626">
        <w:t>; and for analytical</w:t>
      </w:r>
      <w:r w:rsidR="00E722A9">
        <w:t xml:space="preserve"> purposes may b</w:t>
      </w:r>
      <w:r w:rsidR="00F94626">
        <w:t>e defined by administrative areas (</w:t>
      </w:r>
      <w:r>
        <w:t xml:space="preserve">Baker and Watkins, 2009; </w:t>
      </w:r>
      <w:r w:rsidR="00F94626">
        <w:t>Scottish Government, 2010</w:t>
      </w:r>
      <w:r>
        <w:t>; Ferrari et al., 2011; Hincks and Baker, 2012</w:t>
      </w:r>
      <w:r w:rsidR="00F94626">
        <w:t xml:space="preserve">). </w:t>
      </w:r>
      <w:r w:rsidR="00E722A9">
        <w:t xml:space="preserve">Each of these mechanisms for defining housing market boundaries </w:t>
      </w:r>
      <w:proofErr w:type="gramStart"/>
      <w:r w:rsidR="00E722A9">
        <w:t>have</w:t>
      </w:r>
      <w:proofErr w:type="gramEnd"/>
      <w:r w:rsidR="00E722A9">
        <w:t xml:space="preserve"> their strengths and weaknesses. </w:t>
      </w:r>
    </w:p>
    <w:p w14:paraId="570A0FE1" w14:textId="26BCF8AA" w:rsidR="00AE7D0C" w:rsidRPr="00111866" w:rsidRDefault="00AE7D0C" w:rsidP="00AE7D0C">
      <w:r w:rsidRPr="00111866">
        <w:t xml:space="preserve">Capturing housing search in a consistent and extensive manner has hindered its inclusion in HMA definitions. Some of the practical limitations of measuring housing search are being overcome through the use of new technology. As more housing search is conducted online (Dunning and Watkins, 2012), the search behaviour of more individuals can be captured on websites. The </w:t>
      </w:r>
      <w:proofErr w:type="gramStart"/>
      <w:r w:rsidRPr="00111866">
        <w:t>ground-breaking</w:t>
      </w:r>
      <w:proofErr w:type="gramEnd"/>
      <w:r w:rsidRPr="00111866">
        <w:t xml:space="preserve"> work of Alasdair Rae in this regard with data on the use of Rightmove’s draw-a-search function in Sheffield’s </w:t>
      </w:r>
      <w:r w:rsidR="00B56254">
        <w:t>Strategic Housing Market Assessment</w:t>
      </w:r>
      <w:r w:rsidR="00B56254" w:rsidRPr="00111866">
        <w:t xml:space="preserve"> </w:t>
      </w:r>
      <w:r w:rsidRPr="00111866">
        <w:t xml:space="preserve">(Dunning et al., 2013) highlights how some of the practical limitations may be overcome. </w:t>
      </w:r>
    </w:p>
    <w:p w14:paraId="2B5027E5" w14:textId="7B3F100D" w:rsidR="00AE7D0C" w:rsidRPr="00111866" w:rsidRDefault="00AE7D0C" w:rsidP="00AE7D0C">
      <w:r w:rsidRPr="00111866">
        <w:t>In commenting on the Special Issue in Town Planning Review Hincks</w:t>
      </w:r>
      <w:r w:rsidR="00D63BA5">
        <w:t xml:space="preserve"> et al.</w:t>
      </w:r>
      <w:r w:rsidRPr="00111866">
        <w:t xml:space="preserve"> </w:t>
      </w:r>
      <w:r w:rsidR="008F545F">
        <w:t xml:space="preserve">(2013) </w:t>
      </w:r>
      <w:r w:rsidRPr="00111866">
        <w:t>argue that the current range of tools for housing market analysis need to be broadened to include heterodox approaches:</w:t>
      </w:r>
    </w:p>
    <w:p w14:paraId="3D174386" w14:textId="77777777" w:rsidR="00AE7D0C" w:rsidRPr="00111866" w:rsidRDefault="00AE7D0C" w:rsidP="00AE7D0C">
      <w:pPr>
        <w:ind w:left="720"/>
      </w:pPr>
      <w:r w:rsidRPr="00111866">
        <w:t>“There is also considerable scope to expand the depth and coverage of our behavioural and institutional analyses. The adoption of different methodological perspectives – such as institutional and behavioural approaches – will offer valuable insights in their own right but they will also enrich the behavioural underpinnings of our econometric models (see Watkins and McMaster, 2011). Again, this requires a research community that is less segmented along disciplinary or methodological lines and that is more willing to embrace intellectual diversity” (Hincks, Leishman and Watkins, 2013, p.5)</w:t>
      </w:r>
    </w:p>
    <w:p w14:paraId="2E48A39D" w14:textId="77777777" w:rsidR="00F60183" w:rsidRPr="00534B37" w:rsidRDefault="00F60183" w:rsidP="00534B37">
      <w:pPr>
        <w:jc w:val="right"/>
        <w:rPr>
          <w:i/>
        </w:rPr>
      </w:pPr>
      <w:r w:rsidRPr="00534B37">
        <w:rPr>
          <w:i/>
        </w:rPr>
        <w:t>Justification for Sheffield as the case study</w:t>
      </w:r>
    </w:p>
    <w:p w14:paraId="52C9CE2D" w14:textId="3A9C569E" w:rsidR="00632EA8" w:rsidRDefault="00A66A87" w:rsidP="00A66A87">
      <w:r>
        <w:t xml:space="preserve">Having discussed multiple methods for constructing the boundaries of a housing market, a precise market needs to be selected and the boundaries of it demonstrated. </w:t>
      </w:r>
      <w:r w:rsidR="00667424">
        <w:t xml:space="preserve">Housing markets vary significantly in their size and in their geography; there is therefore no single ‘typical’ housing market. Despite the variation, some markets are less alike than others. The housing market in London for example has a range of trends that are very different to other areas in England, including the size, level of in-migration and house price inflation. </w:t>
      </w:r>
      <w:r w:rsidR="00817C23">
        <w:t xml:space="preserve">Sheffield, </w:t>
      </w:r>
      <w:r w:rsidR="006D31C1">
        <w:t xml:space="preserve">whilst unique in its precise characteristics </w:t>
      </w:r>
      <w:r w:rsidR="00632EA8">
        <w:t>can be considered as representative of wider trends in housing ec</w:t>
      </w:r>
      <w:r w:rsidR="00B961D9">
        <w:t>onomics in England. Fig. 5.</w:t>
      </w:r>
      <w:r w:rsidR="00A5731E">
        <w:t>6</w:t>
      </w:r>
      <w:r w:rsidR="00632EA8">
        <w:t xml:space="preserve"> shows that whilst there is significant variation between the ten largest cities in England (plus London, which has been discounted above), Sheffield </w:t>
      </w:r>
      <w:r w:rsidR="008311FB">
        <w:t xml:space="preserve">follows a broadly mid placed trend. </w:t>
      </w:r>
    </w:p>
    <w:p w14:paraId="00DC0D9E" w14:textId="77777777" w:rsidR="00C05927" w:rsidRDefault="00C05927" w:rsidP="00A66A87"/>
    <w:p w14:paraId="328E9D5A" w14:textId="77777777" w:rsidR="00C05927" w:rsidRDefault="00C05927" w:rsidP="00A66A87"/>
    <w:p w14:paraId="2844C2B2" w14:textId="1AB3C278" w:rsidR="000C656B" w:rsidRDefault="009D4273" w:rsidP="00AB4310">
      <w:pPr>
        <w:pStyle w:val="Figures"/>
      </w:pPr>
      <w:bookmarkStart w:id="188" w:name="_Toc318119659"/>
      <w:r>
        <w:lastRenderedPageBreak/>
        <w:t>Fig 5.</w:t>
      </w:r>
      <w:r w:rsidR="00C05927">
        <w:t>6</w:t>
      </w:r>
      <w:r w:rsidR="00B961D9">
        <w:t xml:space="preserve">: </w:t>
      </w:r>
      <w:r w:rsidR="00461CF9">
        <w:t>Median house prices to median earnings ratio, 1997 to 2013</w:t>
      </w:r>
      <w:bookmarkEnd w:id="188"/>
    </w:p>
    <w:p w14:paraId="09A6A6BC" w14:textId="57A4DE2B" w:rsidR="00632EA8" w:rsidRDefault="00461CF9" w:rsidP="00A66A87">
      <w:r>
        <w:rPr>
          <w:noProof/>
          <w:lang w:val="en-US"/>
        </w:rPr>
        <w:drawing>
          <wp:inline distT="0" distB="0" distL="0" distR="0" wp14:anchorId="7F2339C8" wp14:editId="5A8C68FF">
            <wp:extent cx="5283200" cy="2959100"/>
            <wp:effectExtent l="0" t="0" r="0" b="12700"/>
            <wp:docPr id="78" name="Picture 78" descr="Macintosh HD:Users:richard:Desktop:PhD:HP for London and 10 largest citi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Desktop:PhD:HP for London and 10 largest cities .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3200" cy="2959100"/>
                    </a:xfrm>
                    <a:prstGeom prst="rect">
                      <a:avLst/>
                    </a:prstGeom>
                    <a:noFill/>
                    <a:ln>
                      <a:noFill/>
                    </a:ln>
                  </pic:spPr>
                </pic:pic>
              </a:graphicData>
            </a:graphic>
          </wp:inline>
        </w:drawing>
      </w:r>
    </w:p>
    <w:p w14:paraId="3F4D817B" w14:textId="77777777" w:rsidR="008B202B" w:rsidRDefault="00461CF9" w:rsidP="008B202B">
      <w:r>
        <w:t xml:space="preserve">Source: ONS, 2013 </w:t>
      </w:r>
      <w:bookmarkStart w:id="189" w:name="_Toc270002190"/>
      <w:r w:rsidR="008B202B">
        <w:t xml:space="preserve"> </w:t>
      </w:r>
    </w:p>
    <w:p w14:paraId="62E1F939" w14:textId="7927668D" w:rsidR="008B202B" w:rsidRDefault="00D920C1" w:rsidP="008B202B">
      <w:r w:rsidRPr="008B202B">
        <w:t>T</w:t>
      </w:r>
      <w:r w:rsidR="006841B8">
        <w:t>he boundaries of the Sheffield h</w:t>
      </w:r>
      <w:r w:rsidRPr="008B202B">
        <w:t xml:space="preserve">ousing market may be drawn in multiple ways (as discussed above). One key assessment of housing markets undertaken by local governments for the purposes of planning for future housing growth is Strategic Housing Market Assessments. In Sheffield SHMAs were undertaken in 2007 and 2013. At the point of determining the case study, the 2013 SHMA had not been commissioned, but its production since draws heavily on the state of the housing market around the period 2010-2013 as a </w:t>
      </w:r>
      <w:r w:rsidR="00506873" w:rsidRPr="008B202B">
        <w:t xml:space="preserve">fundamental part of the trends, and is therefore used here to represent the hosing market in 2010. </w:t>
      </w:r>
      <w:r w:rsidR="00520B2D" w:rsidRPr="008B202B">
        <w:t xml:space="preserve">The use of the 2013 SHMA has two major advantages over the 2007 version. First, it represents historic data, and therefore is more accurate about the state of the housing market in 2010 than a forecast three years into the future. Second, the 2011 census provides extensive information about household characteristics that are relatively close in time to 2010 (compared to the 2001 census). </w:t>
      </w:r>
    </w:p>
    <w:p w14:paraId="3BE13249" w14:textId="2429E90B" w:rsidR="00A17481" w:rsidRPr="008B202B" w:rsidRDefault="00520B2D" w:rsidP="008B202B">
      <w:r w:rsidRPr="008B202B">
        <w:t xml:space="preserve">The </w:t>
      </w:r>
      <w:r w:rsidR="00693E66">
        <w:t xml:space="preserve">SHMA in </w:t>
      </w:r>
      <w:r w:rsidRPr="008B202B">
        <w:t xml:space="preserve">2013 </w:t>
      </w:r>
      <w:r w:rsidR="00693E66">
        <w:t xml:space="preserve">(Dunning et al., 2013) </w:t>
      </w:r>
      <w:r w:rsidRPr="008B202B">
        <w:t xml:space="preserve">considers the extent of the Sheffield housing market area according to </w:t>
      </w:r>
      <w:r w:rsidR="003E3D83">
        <w:t>four</w:t>
      </w:r>
      <w:r w:rsidRPr="008B202B">
        <w:t xml:space="preserve"> categories: migration self-containment, TTWAs</w:t>
      </w:r>
      <w:r w:rsidR="003E3D83">
        <w:t>, search patterns</w:t>
      </w:r>
      <w:r w:rsidRPr="008B202B">
        <w:t xml:space="preserve"> and the administrative boundary of the local authority. </w:t>
      </w:r>
      <w:r w:rsidR="00A60515" w:rsidRPr="008B202B">
        <w:t xml:space="preserve">According to measures of self-containment using the 2011 census 72.3% of moves had their origin and destination within the local authority boundary (which is in part a reflection of the over-bounded borders of the authority). The TTWA suggests that labour movements occur at a greater scale than the housing market, as the area includes neighbouring towns (e.g. Chesterfield), but that Sheffield City Centre is at the heart of the TTWA, and therefore that the housing market area can be considered as operating within the TTWA boundary. </w:t>
      </w:r>
      <w:r w:rsidR="003E3D83">
        <w:t xml:space="preserve">Third, the SHMA uses a unique approach to identifying HMA boundaries, by using online search information from a property portal (Rightmove.com) in order to ascertain the </w:t>
      </w:r>
      <w:r w:rsidR="003E3D83">
        <w:lastRenderedPageBreak/>
        <w:t xml:space="preserve">location of people’s search </w:t>
      </w:r>
      <w:r w:rsidR="0018276A">
        <w:t>boundaries</w:t>
      </w:r>
      <w:r w:rsidR="003E3D83">
        <w:t xml:space="preserve">. </w:t>
      </w:r>
      <w:r w:rsidR="0018276A">
        <w:t xml:space="preserve">The research finds that 80% of searches are significantly smaller than the local authority boundaries, suggesting the market is bounded by the administrative boundaries. </w:t>
      </w:r>
      <w:r w:rsidR="003E3D83">
        <w:t>Fourth</w:t>
      </w:r>
      <w:r w:rsidR="00A60515" w:rsidRPr="008B202B">
        <w:t xml:space="preserve">, the local authority boundary is used as the boundary for all further discussion and disaggregation of the market trends in the report, including identification of submarkets. </w:t>
      </w:r>
    </w:p>
    <w:p w14:paraId="7863F5CF" w14:textId="7D382B9D" w:rsidR="008311FB" w:rsidRPr="00C00861" w:rsidRDefault="00506873" w:rsidP="008B202B">
      <w:pPr>
        <w:pStyle w:val="Heading7"/>
        <w:rPr>
          <w:rFonts w:ascii="Garamond" w:hAnsi="Garamond"/>
          <w:i w:val="0"/>
          <w:color w:val="auto"/>
        </w:rPr>
      </w:pPr>
      <w:r w:rsidRPr="00C00861">
        <w:rPr>
          <w:rFonts w:ascii="Garamond" w:hAnsi="Garamond"/>
          <w:i w:val="0"/>
          <w:color w:val="auto"/>
        </w:rPr>
        <w:t xml:space="preserve">The 2013 SHMA </w:t>
      </w:r>
      <w:r w:rsidR="00693E66" w:rsidRPr="00C00861">
        <w:rPr>
          <w:rFonts w:ascii="Garamond" w:hAnsi="Garamond"/>
          <w:i w:val="0"/>
          <w:color w:val="auto"/>
        </w:rPr>
        <w:t xml:space="preserve">(Dunning et al., 2013) </w:t>
      </w:r>
      <w:r w:rsidRPr="00C00861">
        <w:rPr>
          <w:rFonts w:ascii="Garamond" w:hAnsi="Garamond"/>
          <w:i w:val="0"/>
          <w:color w:val="auto"/>
        </w:rPr>
        <w:t>defined 13 submarkets within Sheffield. The submarkets cover a range of urban and rural areas, a</w:t>
      </w:r>
      <w:r w:rsidR="00B961D9" w:rsidRPr="00C00861">
        <w:rPr>
          <w:rFonts w:ascii="Garamond" w:hAnsi="Garamond"/>
          <w:i w:val="0"/>
          <w:color w:val="auto"/>
        </w:rPr>
        <w:t>s can be clearly seen from Fig. 5.</w:t>
      </w:r>
      <w:r w:rsidR="00C05927">
        <w:rPr>
          <w:rFonts w:ascii="Garamond" w:hAnsi="Garamond"/>
          <w:i w:val="0"/>
          <w:color w:val="auto"/>
        </w:rPr>
        <w:t>7</w:t>
      </w:r>
      <w:r w:rsidR="00B961D9" w:rsidRPr="00C00861">
        <w:rPr>
          <w:rFonts w:ascii="Garamond" w:hAnsi="Garamond"/>
          <w:i w:val="0"/>
          <w:color w:val="auto"/>
        </w:rPr>
        <w:t>,</w:t>
      </w:r>
      <w:r w:rsidRPr="00C00861">
        <w:rPr>
          <w:rFonts w:ascii="Garamond" w:hAnsi="Garamond"/>
          <w:i w:val="0"/>
          <w:color w:val="auto"/>
        </w:rPr>
        <w:t xml:space="preserve"> a map of the submarket areas and the building footprints. The Peak District National Park area evidently contains significant areas without buildings, whilst the City Centre appears (at this scale) to have a higher proportion of covered with buildings. </w:t>
      </w:r>
    </w:p>
    <w:p w14:paraId="13194B08" w14:textId="6EEE24D0" w:rsidR="00C35F71" w:rsidRPr="00534B37" w:rsidRDefault="009D4273" w:rsidP="00AB4310">
      <w:pPr>
        <w:pStyle w:val="Figures"/>
      </w:pPr>
      <w:bookmarkStart w:id="190" w:name="_Toc318119660"/>
      <w:r>
        <w:t>Fig.5.</w:t>
      </w:r>
      <w:r w:rsidR="00C05927">
        <w:t>7</w:t>
      </w:r>
      <w:r w:rsidR="00B961D9">
        <w:t>:</w:t>
      </w:r>
      <w:r w:rsidR="00C35F71" w:rsidRPr="00EB06DF">
        <w:t xml:space="preserve"> Map of the 13 Housing Market Areas</w:t>
      </w:r>
      <w:r w:rsidR="00A66A87">
        <w:t xml:space="preserve"> (sub-markets)</w:t>
      </w:r>
      <w:r w:rsidR="00C35F71" w:rsidRPr="00EB06DF">
        <w:t xml:space="preserve"> in Sheffield, according to the 2013 Strategic Housing Market Assessment</w:t>
      </w:r>
      <w:r w:rsidR="00DD49E5" w:rsidRPr="00EB06DF">
        <w:t xml:space="preserve"> and Building Footprints</w:t>
      </w:r>
      <w:bookmarkEnd w:id="190"/>
    </w:p>
    <w:p w14:paraId="3C4DA2EA" w14:textId="4FBC8335" w:rsidR="00DD49E5" w:rsidRDefault="00DD49E5" w:rsidP="00C35F71">
      <w:r>
        <w:rPr>
          <w:noProof/>
          <w:lang w:val="en-US"/>
        </w:rPr>
        <w:drawing>
          <wp:inline distT="0" distB="0" distL="0" distR="0" wp14:anchorId="5E053979" wp14:editId="48302ADF">
            <wp:extent cx="5346700" cy="3784600"/>
            <wp:effectExtent l="0" t="0" r="12700" b="0"/>
            <wp:docPr id="73" name="Picture 73" descr="Macintosh HD:Users:richard:Desktop:PhD:Maps:HMABuildingFootpri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esktop:PhD:Maps:HMABuildingFootprint.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6700" cy="3784600"/>
                    </a:xfrm>
                    <a:prstGeom prst="rect">
                      <a:avLst/>
                    </a:prstGeom>
                    <a:noFill/>
                    <a:ln>
                      <a:noFill/>
                    </a:ln>
                  </pic:spPr>
                </pic:pic>
              </a:graphicData>
            </a:graphic>
          </wp:inline>
        </w:drawing>
      </w:r>
    </w:p>
    <w:p w14:paraId="4DE332D5" w14:textId="3994583D" w:rsidR="00496DC6" w:rsidRPr="005A6FC7" w:rsidRDefault="00C35F71" w:rsidP="005126FC">
      <w:r w:rsidRPr="00C35F71">
        <w:t xml:space="preserve">Source: </w:t>
      </w:r>
      <w:r w:rsidR="00DD49E5">
        <w:t>Author’s own</w:t>
      </w:r>
      <w:bookmarkEnd w:id="189"/>
    </w:p>
    <w:p w14:paraId="1F52434D" w14:textId="77777777" w:rsidR="001B00C1" w:rsidRDefault="001B00C1" w:rsidP="0028131B">
      <w:pPr>
        <w:pStyle w:val="Heading2"/>
      </w:pPr>
    </w:p>
    <w:p w14:paraId="31EC9AAB" w14:textId="77777777" w:rsidR="001B00C1" w:rsidRDefault="001B00C1">
      <w:pPr>
        <w:pStyle w:val="Heading2"/>
      </w:pPr>
    </w:p>
    <w:p w14:paraId="2021E5A1" w14:textId="0876D263" w:rsidR="00496DC6" w:rsidRDefault="00973D66">
      <w:pPr>
        <w:pStyle w:val="Heading2"/>
      </w:pPr>
      <w:bookmarkStart w:id="191" w:name="_Toc299718637"/>
      <w:bookmarkStart w:id="192" w:name="_Toc318119332"/>
      <w:r>
        <w:t xml:space="preserve">5.6 </w:t>
      </w:r>
      <w:r w:rsidR="00496DC6">
        <w:t>Conclusion</w:t>
      </w:r>
      <w:bookmarkEnd w:id="191"/>
      <w:bookmarkEnd w:id="192"/>
    </w:p>
    <w:p w14:paraId="3DC9ADE3" w14:textId="078447C3" w:rsidR="00BB501F" w:rsidRDefault="005A6FC7" w:rsidP="00BB501F">
      <w:r>
        <w:t xml:space="preserve">This chapter has set out the philosophical position of the study and has revealed the appropriate methods to be use in the research in order to meet the research objectives of testing the variation </w:t>
      </w:r>
      <w:r>
        <w:lastRenderedPageBreak/>
        <w:t xml:space="preserve">in search behaviour through empirical research and to create a typology of housing search behaviour. </w:t>
      </w:r>
    </w:p>
    <w:p w14:paraId="4F868638" w14:textId="544B3185" w:rsidR="00C03AAA" w:rsidRDefault="00C03AAA" w:rsidP="00BB501F">
      <w:r>
        <w:t>The open world of CR and OBE precludes the accurate prediction of economic activity, but argues that it is necessary to understand the types of behaviour in a housing market in order to be able to understand the market and to be able to make inferences about how the market might behave. The household is an appropriate level of analysis according to the philosophical assumptions of CR and OBE, and represents an opportunity to discern the variation in behaviours directly from households.</w:t>
      </w:r>
    </w:p>
    <w:p w14:paraId="58CD3A87" w14:textId="132E883A" w:rsidR="00C03AAA" w:rsidRDefault="00C03AAA" w:rsidP="00BB501F">
      <w:r>
        <w:t xml:space="preserve">There is no attempt to prove causality in the research; instead the research aims to test whether variation in behaviour exists, and whether types of behaviour can be clustered together. Surveys have been shown to represent an appropriate method to gather the extensive amount of information necessary to consider the whole search process for a sample of the population, from which it is possible to infer up to the whole population. It has also shown that there is no conflict between the ontology of variables requiring analysis and surveys as a method, provided that the survey is robustly piloted. </w:t>
      </w:r>
    </w:p>
    <w:p w14:paraId="4C6AF8E4" w14:textId="4107264A" w:rsidR="00C03AAA" w:rsidRPr="00BB501F" w:rsidRDefault="00C03AAA" w:rsidP="00BB501F">
      <w:r>
        <w:t xml:space="preserve">Two </w:t>
      </w:r>
      <w:r w:rsidR="005B1105">
        <w:t xml:space="preserve">statistical </w:t>
      </w:r>
      <w:r>
        <w:t xml:space="preserve">methods </w:t>
      </w:r>
      <w:r w:rsidR="005B1105">
        <w:t>(</w:t>
      </w:r>
      <w:r w:rsidR="00245C87">
        <w:t>CAT</w:t>
      </w:r>
      <w:r w:rsidR="005B1105">
        <w:t xml:space="preserve">PCA and CA) </w:t>
      </w:r>
      <w:r>
        <w:t xml:space="preserve">are recommended in the chapter, to be combined </w:t>
      </w:r>
      <w:r w:rsidR="005B1105">
        <w:t xml:space="preserve">in an original way for </w:t>
      </w:r>
      <w:r>
        <w:t>a survey of housing search behaviour</w:t>
      </w:r>
      <w:r w:rsidR="005B1105">
        <w:t xml:space="preserve">. This represents a novel extension to existing methods of classification used in behavioural segmentation, and is recommended for application to the search process to </w:t>
      </w:r>
      <w:r>
        <w:t>construct a</w:t>
      </w:r>
      <w:r w:rsidR="005B1105">
        <w:t xml:space="preserve">n </w:t>
      </w:r>
      <w:r w:rsidR="00E67211">
        <w:t>innovative</w:t>
      </w:r>
      <w:r>
        <w:t xml:space="preserve"> typology. </w:t>
      </w:r>
    </w:p>
    <w:p w14:paraId="5D99D998" w14:textId="57A14EAA" w:rsidR="00BB501F" w:rsidRPr="00BB501F" w:rsidRDefault="00C03AAA" w:rsidP="00BB501F">
      <w:r>
        <w:t>The penulti</w:t>
      </w:r>
      <w:r w:rsidR="00C00861">
        <w:t>mate section of this</w:t>
      </w:r>
      <w:r>
        <w:t xml:space="preserve"> chapter </w:t>
      </w:r>
      <w:r w:rsidR="00C00861">
        <w:t xml:space="preserve">(section </w:t>
      </w:r>
      <w:r>
        <w:t>5.5</w:t>
      </w:r>
      <w:r w:rsidR="00C00861">
        <w:t>)</w:t>
      </w:r>
      <w:r>
        <w:t xml:space="preserve"> introduces the case study location, Sheffield. This </w:t>
      </w:r>
      <w:r w:rsidR="00EE6FC8">
        <w:t>feeds into c</w:t>
      </w:r>
      <w:r w:rsidR="00BB501F">
        <w:t>hapter six</w:t>
      </w:r>
      <w:r w:rsidR="00EE6FC8">
        <w:t>, which</w:t>
      </w:r>
      <w:r w:rsidR="00BB501F">
        <w:t xml:space="preserve"> provides an overview of t</w:t>
      </w:r>
      <w:r>
        <w:t xml:space="preserve">he housing market in Sheffield in 2010 </w:t>
      </w:r>
      <w:r w:rsidR="00EE6FC8">
        <w:t>and</w:t>
      </w:r>
      <w:r>
        <w:t xml:space="preserve"> the initial </w:t>
      </w:r>
      <w:r w:rsidR="00EE6FC8">
        <w:t>analysis to test the variation of</w:t>
      </w:r>
      <w:r>
        <w:t xml:space="preserve"> housing search behaviour </w:t>
      </w:r>
      <w:r w:rsidR="00EE6FC8">
        <w:t xml:space="preserve">in that market. </w:t>
      </w:r>
    </w:p>
    <w:p w14:paraId="6222203C" w14:textId="0AE4C4A5" w:rsidR="00245C87" w:rsidRPr="003D5DDD" w:rsidRDefault="001B005D">
      <w:pPr>
        <w:spacing w:before="0" w:line="276" w:lineRule="auto"/>
        <w:jc w:val="left"/>
      </w:pPr>
      <w:bookmarkStart w:id="193" w:name="_Toc270002201"/>
      <w:bookmarkStart w:id="194" w:name="_Toc299718638"/>
      <w:bookmarkEnd w:id="136"/>
      <w:r>
        <w:br w:type="page"/>
      </w:r>
    </w:p>
    <w:p w14:paraId="2322EDA8" w14:textId="77777777" w:rsidR="001B005D" w:rsidRDefault="001B005D" w:rsidP="00856DCE">
      <w:pPr>
        <w:pStyle w:val="Heading1"/>
      </w:pPr>
    </w:p>
    <w:p w14:paraId="718A4FBE" w14:textId="77777777" w:rsidR="00245C87" w:rsidRPr="00245C87" w:rsidRDefault="00245C87" w:rsidP="00245C87"/>
    <w:p w14:paraId="32A1EFE5" w14:textId="77777777" w:rsidR="00245C87" w:rsidRDefault="00245C87" w:rsidP="00245C87">
      <w:pPr>
        <w:pStyle w:val="Heading1"/>
        <w:pageBreakBefore w:val="0"/>
      </w:pPr>
    </w:p>
    <w:p w14:paraId="097CE30F" w14:textId="77777777" w:rsidR="00245C87" w:rsidRDefault="00245C87" w:rsidP="00245C87">
      <w:pPr>
        <w:pStyle w:val="Heading1"/>
        <w:pageBreakBefore w:val="0"/>
      </w:pPr>
    </w:p>
    <w:p w14:paraId="171F7923" w14:textId="77777777" w:rsidR="00245C87" w:rsidRDefault="00245C87" w:rsidP="00245C87">
      <w:pPr>
        <w:pStyle w:val="Heading1"/>
        <w:pageBreakBefore w:val="0"/>
      </w:pPr>
    </w:p>
    <w:p w14:paraId="2D770085" w14:textId="77777777" w:rsidR="00245C87" w:rsidRDefault="00245C87" w:rsidP="00245C87">
      <w:pPr>
        <w:pStyle w:val="Heading1"/>
        <w:pageBreakBefore w:val="0"/>
      </w:pPr>
    </w:p>
    <w:p w14:paraId="5242EC17" w14:textId="77777777" w:rsidR="00245C87" w:rsidRDefault="00245C87" w:rsidP="00245C87">
      <w:pPr>
        <w:pStyle w:val="Heading1"/>
        <w:pageBreakBefore w:val="0"/>
      </w:pPr>
    </w:p>
    <w:p w14:paraId="6C681F6B" w14:textId="77777777" w:rsidR="00245C87" w:rsidRDefault="00245C87" w:rsidP="00245C87">
      <w:pPr>
        <w:pStyle w:val="Heading1"/>
        <w:pageBreakBefore w:val="0"/>
      </w:pPr>
    </w:p>
    <w:p w14:paraId="12A8A42E" w14:textId="77777777" w:rsidR="00245C87" w:rsidRPr="00245C87" w:rsidRDefault="00245C87" w:rsidP="00245C87"/>
    <w:p w14:paraId="5AA07379" w14:textId="3849B0CD" w:rsidR="0097619D" w:rsidRDefault="007C7D87" w:rsidP="00245C87">
      <w:pPr>
        <w:pStyle w:val="Heading1"/>
        <w:pageBreakBefore w:val="0"/>
      </w:pPr>
      <w:bookmarkStart w:id="195" w:name="_Toc318119333"/>
      <w:r w:rsidRPr="00111866">
        <w:t xml:space="preserve">Chapter </w:t>
      </w:r>
      <w:r w:rsidR="002167F8">
        <w:t>Six</w:t>
      </w:r>
      <w:r w:rsidRPr="00111866">
        <w:t xml:space="preserve">: </w:t>
      </w:r>
      <w:r w:rsidR="00425E7A">
        <w:t>A</w:t>
      </w:r>
      <w:r w:rsidR="0097619D" w:rsidRPr="00111866">
        <w:t>nalysis</w:t>
      </w:r>
      <w:bookmarkEnd w:id="193"/>
      <w:bookmarkEnd w:id="194"/>
      <w:r w:rsidR="00425E7A">
        <w:t xml:space="preserve"> of the Variation in Search Behaviour in Sheffield, 2010</w:t>
      </w:r>
      <w:bookmarkEnd w:id="195"/>
    </w:p>
    <w:p w14:paraId="7CAE4B80" w14:textId="77777777" w:rsidR="00655870" w:rsidRDefault="00655870" w:rsidP="00092C0E"/>
    <w:p w14:paraId="1C4420E2" w14:textId="77777777" w:rsidR="00655870" w:rsidRDefault="00655870" w:rsidP="0028131B">
      <w:pPr>
        <w:pStyle w:val="Heading2"/>
      </w:pPr>
      <w:bookmarkStart w:id="196" w:name="_Toc299718639"/>
    </w:p>
    <w:p w14:paraId="1096A105" w14:textId="5A7832F3" w:rsidR="009166DD" w:rsidRDefault="009166DD">
      <w:pPr>
        <w:pStyle w:val="Heading2"/>
      </w:pPr>
      <w:bookmarkStart w:id="197" w:name="_Toc318119334"/>
      <w:r>
        <w:t>Key points</w:t>
      </w:r>
      <w:r w:rsidRPr="009166DD">
        <w:t xml:space="preserve"> </w:t>
      </w:r>
      <w:r>
        <w:t xml:space="preserve">from chapter </w:t>
      </w:r>
      <w:r w:rsidR="002167F8">
        <w:t>six</w:t>
      </w:r>
      <w:bookmarkEnd w:id="196"/>
      <w:bookmarkEnd w:id="197"/>
    </w:p>
    <w:p w14:paraId="0BC2C3A4" w14:textId="73C7D545" w:rsidR="00092C0E" w:rsidRDefault="00936BDA" w:rsidP="00936BDA">
      <w:pPr>
        <w:pStyle w:val="ListParagraph"/>
        <w:numPr>
          <w:ilvl w:val="0"/>
          <w:numId w:val="32"/>
        </w:numPr>
      </w:pPr>
      <w:r>
        <w:t xml:space="preserve">Key trends in the Sheffield housing market are analysed to place the research results into their historical context, revealing a city with multiple divisions across the housing market </w:t>
      </w:r>
    </w:p>
    <w:p w14:paraId="172EB252" w14:textId="50EFA0C6" w:rsidR="00936BDA" w:rsidRDefault="00655870" w:rsidP="00936BDA">
      <w:pPr>
        <w:pStyle w:val="ListParagraph"/>
        <w:numPr>
          <w:ilvl w:val="0"/>
          <w:numId w:val="32"/>
        </w:numPr>
      </w:pPr>
      <w:r>
        <w:t>Variation between households occurs in the search process across every aspect of the conceptual model of housing search</w:t>
      </w:r>
      <w:r w:rsidR="00B6676E">
        <w:t xml:space="preserve"> and between household types</w:t>
      </w:r>
    </w:p>
    <w:p w14:paraId="1D4377E4" w14:textId="024F1BE3" w:rsidR="00B6676E" w:rsidRDefault="00655870" w:rsidP="00936BDA">
      <w:pPr>
        <w:pStyle w:val="ListParagraph"/>
        <w:numPr>
          <w:ilvl w:val="0"/>
          <w:numId w:val="32"/>
        </w:numPr>
      </w:pPr>
      <w:r>
        <w:t>Whilst some household</w:t>
      </w:r>
      <w:r w:rsidR="00B6676E">
        <w:t>s</w:t>
      </w:r>
      <w:r>
        <w:t xml:space="preserve"> exhibit defined and stable prefe</w:t>
      </w:r>
      <w:r w:rsidR="00B6676E">
        <w:t>rences, many households do not. At each stage 20% of households alter their hopes for their new dwelling.</w:t>
      </w:r>
    </w:p>
    <w:p w14:paraId="45935FB1" w14:textId="661F7F59" w:rsidR="00655870" w:rsidRDefault="00655870" w:rsidP="00936BDA">
      <w:pPr>
        <w:pStyle w:val="ListParagraph"/>
        <w:numPr>
          <w:ilvl w:val="0"/>
          <w:numId w:val="32"/>
        </w:numPr>
      </w:pPr>
      <w:r>
        <w:t>Prior to searching most households are not constantly considering moving and many are unaware of wh</w:t>
      </w:r>
      <w:r w:rsidR="004563B1">
        <w:t>ere and to what they would choos</w:t>
      </w:r>
      <w:r>
        <w:t>e to move to if it was available.</w:t>
      </w:r>
    </w:p>
    <w:p w14:paraId="57D6F8A6" w14:textId="6CF83C72" w:rsidR="00655870" w:rsidRDefault="00B6676E" w:rsidP="00936BDA">
      <w:pPr>
        <w:pStyle w:val="ListParagraph"/>
        <w:numPr>
          <w:ilvl w:val="0"/>
          <w:numId w:val="32"/>
        </w:numPr>
      </w:pPr>
      <w:r>
        <w:t>50% of household moves are motivated by a change in family circumstances</w:t>
      </w:r>
    </w:p>
    <w:p w14:paraId="3810862D" w14:textId="7B958E10" w:rsidR="00B6676E" w:rsidRDefault="00B6676E" w:rsidP="00936BDA">
      <w:pPr>
        <w:pStyle w:val="ListParagraph"/>
        <w:numPr>
          <w:ilvl w:val="0"/>
          <w:numId w:val="32"/>
        </w:numPr>
      </w:pPr>
      <w:r>
        <w:t>Increasing the comfort of the household is the most frequent aspiration for households as they search, and relatively few consider increasing their wealth or social status as important.</w:t>
      </w:r>
    </w:p>
    <w:p w14:paraId="658C3DA6" w14:textId="39B97343" w:rsidR="00B6676E" w:rsidRDefault="00B6676E" w:rsidP="00B6676E">
      <w:pPr>
        <w:pStyle w:val="ListParagraph"/>
        <w:numPr>
          <w:ilvl w:val="0"/>
          <w:numId w:val="32"/>
        </w:numPr>
      </w:pPr>
      <w:r>
        <w:t xml:space="preserve">The Internet is a very significant source of information for most households, second only to households personal knowledge of the market. </w:t>
      </w:r>
    </w:p>
    <w:p w14:paraId="3377F559" w14:textId="1C0C22CA" w:rsidR="00B6676E" w:rsidRDefault="00B6676E" w:rsidP="00936BDA">
      <w:pPr>
        <w:pStyle w:val="ListParagraph"/>
        <w:numPr>
          <w:ilvl w:val="0"/>
          <w:numId w:val="32"/>
        </w:numPr>
      </w:pPr>
      <w:r>
        <w:t>It is clear that homo economicus is not evident from the data, but it is also clear that households exhibit a range of behaviours, some of which conform more closely to satisficing behaviour than others.</w:t>
      </w:r>
    </w:p>
    <w:p w14:paraId="78F5E756" w14:textId="5FF00A34" w:rsidR="00856DCE" w:rsidRDefault="00856DCE">
      <w:pPr>
        <w:rPr>
          <w:rFonts w:eastAsia="Times New Roman" w:cs="Times New Roman"/>
          <w:b/>
          <w:bCs/>
          <w:color w:val="000000"/>
          <w:sz w:val="28"/>
          <w:szCs w:val="36"/>
          <w:lang w:eastAsia="en-GB"/>
        </w:rPr>
      </w:pPr>
    </w:p>
    <w:p w14:paraId="29D1B1C8" w14:textId="77777777" w:rsidR="00856DCE" w:rsidRDefault="00856DCE" w:rsidP="0028131B">
      <w:pPr>
        <w:pStyle w:val="Heading2"/>
      </w:pPr>
    </w:p>
    <w:p w14:paraId="6C9E14A1" w14:textId="77777777" w:rsidR="00856DCE" w:rsidRDefault="00856DCE" w:rsidP="00856DCE"/>
    <w:p w14:paraId="078A4F91" w14:textId="77777777" w:rsidR="00856DCE" w:rsidRDefault="00856DCE" w:rsidP="00856DCE"/>
    <w:p w14:paraId="601B1084" w14:textId="77777777" w:rsidR="00856DCE" w:rsidRDefault="00856DCE" w:rsidP="00856DCE"/>
    <w:p w14:paraId="0955838E" w14:textId="77777777" w:rsidR="00856DCE" w:rsidRDefault="00856DCE" w:rsidP="00856DCE"/>
    <w:p w14:paraId="30A48BC5" w14:textId="77777777" w:rsidR="00856DCE" w:rsidRDefault="00856DCE" w:rsidP="00856DCE"/>
    <w:p w14:paraId="3392CC59" w14:textId="77777777" w:rsidR="00856DCE" w:rsidRDefault="00856DCE" w:rsidP="00856DCE"/>
    <w:p w14:paraId="21B64C9F" w14:textId="77777777" w:rsidR="00856DCE" w:rsidRDefault="00856DCE" w:rsidP="00856DCE"/>
    <w:p w14:paraId="69A644E1" w14:textId="77777777" w:rsidR="00856DCE" w:rsidRDefault="00856DCE" w:rsidP="00856DCE"/>
    <w:p w14:paraId="2AAD52C4" w14:textId="77777777" w:rsidR="00856DCE" w:rsidRDefault="00856DCE" w:rsidP="00856DCE"/>
    <w:p w14:paraId="564CF9AD" w14:textId="77777777" w:rsidR="00856DCE" w:rsidRDefault="00856DCE" w:rsidP="00856DCE"/>
    <w:p w14:paraId="62133ED5" w14:textId="77777777" w:rsidR="00856DCE" w:rsidRDefault="00856DCE" w:rsidP="00856DCE"/>
    <w:p w14:paraId="19DCB979" w14:textId="77777777" w:rsidR="00856DCE" w:rsidRPr="00856DCE" w:rsidRDefault="00856DCE" w:rsidP="00856DCE"/>
    <w:p w14:paraId="0153C44A" w14:textId="5171E174" w:rsidR="00092C0E" w:rsidRPr="00092C0E" w:rsidRDefault="00973D66" w:rsidP="0028131B">
      <w:pPr>
        <w:pStyle w:val="Heading2"/>
      </w:pPr>
      <w:bookmarkStart w:id="198" w:name="_Toc299718640"/>
      <w:bookmarkStart w:id="199" w:name="_Toc318119335"/>
      <w:r>
        <w:t xml:space="preserve">6.1 </w:t>
      </w:r>
      <w:r w:rsidR="00092C0E" w:rsidRPr="00092C0E">
        <w:t>Introduction</w:t>
      </w:r>
      <w:bookmarkEnd w:id="198"/>
      <w:bookmarkEnd w:id="199"/>
    </w:p>
    <w:p w14:paraId="2A14B43D" w14:textId="49AD3398" w:rsidR="007E2E41" w:rsidRDefault="00CD5C6B" w:rsidP="00CD5C6B">
      <w:pPr>
        <w:rPr>
          <w:bCs/>
        </w:rPr>
      </w:pPr>
      <w:r>
        <w:rPr>
          <w:bCs/>
        </w:rPr>
        <w:t xml:space="preserve">Chapter </w:t>
      </w:r>
      <w:r w:rsidR="000647DF">
        <w:rPr>
          <w:bCs/>
        </w:rPr>
        <w:t>six</w:t>
      </w:r>
      <w:r>
        <w:rPr>
          <w:bCs/>
        </w:rPr>
        <w:t xml:space="preserve"> </w:t>
      </w:r>
      <w:r w:rsidR="00993E87">
        <w:rPr>
          <w:bCs/>
        </w:rPr>
        <w:t xml:space="preserve">has two goals: to situate the </w:t>
      </w:r>
      <w:r w:rsidR="007E2E41">
        <w:rPr>
          <w:bCs/>
        </w:rPr>
        <w:t>empirical analysis</w:t>
      </w:r>
      <w:r w:rsidR="00993E87">
        <w:rPr>
          <w:bCs/>
        </w:rPr>
        <w:t xml:space="preserve"> in the housing market context in Sheffield in 2010 and to present</w:t>
      </w:r>
      <w:r>
        <w:rPr>
          <w:bCs/>
        </w:rPr>
        <w:t xml:space="preserve"> the results of the large-scale postal survey of </w:t>
      </w:r>
      <w:r w:rsidR="000E54D5">
        <w:rPr>
          <w:bCs/>
        </w:rPr>
        <w:t>owner-occupier</w:t>
      </w:r>
      <w:r>
        <w:rPr>
          <w:bCs/>
        </w:rPr>
        <w:t xml:space="preserve"> search behaviour</w:t>
      </w:r>
      <w:r w:rsidR="00993E87">
        <w:rPr>
          <w:bCs/>
        </w:rPr>
        <w:t xml:space="preserve"> in that context</w:t>
      </w:r>
      <w:r>
        <w:rPr>
          <w:bCs/>
        </w:rPr>
        <w:t xml:space="preserve">. </w:t>
      </w:r>
      <w:r w:rsidR="007E2E41">
        <w:rPr>
          <w:bCs/>
        </w:rPr>
        <w:t>Section 6.2 covers the housing market analysis and sections 6.3 to 6.10 cover the stages of the survey analysis.</w:t>
      </w:r>
    </w:p>
    <w:p w14:paraId="28FBA795" w14:textId="70975827" w:rsidR="000E54D5" w:rsidRDefault="000E54D5" w:rsidP="00CD5C6B">
      <w:pPr>
        <w:rPr>
          <w:bCs/>
        </w:rPr>
      </w:pPr>
      <w:r>
        <w:rPr>
          <w:bCs/>
        </w:rPr>
        <w:t>The housing market</w:t>
      </w:r>
      <w:r w:rsidR="007E2E41">
        <w:rPr>
          <w:bCs/>
        </w:rPr>
        <w:t xml:space="preserve"> analysis situates the research in the wider context of socio-economic and housing trends, which according to IE and </w:t>
      </w:r>
      <w:r>
        <w:rPr>
          <w:bCs/>
        </w:rPr>
        <w:t>O</w:t>
      </w:r>
      <w:r w:rsidR="007E2E41">
        <w:rPr>
          <w:bCs/>
        </w:rPr>
        <w:t>BE accounts (as discussed in chapter three) play key roles in influencing household behaviour. The survey analysis</w:t>
      </w:r>
      <w:r w:rsidR="00CD5C6B">
        <w:rPr>
          <w:bCs/>
        </w:rPr>
        <w:t xml:space="preserve"> </w:t>
      </w:r>
      <w:r w:rsidR="00494123">
        <w:rPr>
          <w:bCs/>
        </w:rPr>
        <w:t xml:space="preserve">depicts the overall responses, providing a picture of the </w:t>
      </w:r>
      <w:r w:rsidR="009F7894">
        <w:rPr>
          <w:bCs/>
        </w:rPr>
        <w:t xml:space="preserve">combined </w:t>
      </w:r>
      <w:r w:rsidR="00494123">
        <w:rPr>
          <w:bCs/>
        </w:rPr>
        <w:t xml:space="preserve">results. </w:t>
      </w:r>
      <w:r>
        <w:rPr>
          <w:bCs/>
        </w:rPr>
        <w:t xml:space="preserve">In addition to the overall picture of the presence, extent and location of any variation in search behaviours, chapter six extends this analysis using an a priori household typology. A simple household classification is used to explore the variation within search behaviours. The classification is: </w:t>
      </w:r>
      <w:r w:rsidRPr="004249DF">
        <w:rPr>
          <w:bCs/>
          <w:i/>
        </w:rPr>
        <w:t>Single Person; Couple (no children); Couple (with children); Lone Parent</w:t>
      </w:r>
      <w:r>
        <w:rPr>
          <w:bCs/>
          <w:i/>
        </w:rPr>
        <w:t>;</w:t>
      </w:r>
      <w:r w:rsidRPr="004249DF">
        <w:rPr>
          <w:bCs/>
          <w:i/>
        </w:rPr>
        <w:t xml:space="preserve"> </w:t>
      </w:r>
      <w:r w:rsidRPr="004249DF">
        <w:rPr>
          <w:bCs/>
        </w:rPr>
        <w:t>and</w:t>
      </w:r>
      <w:r>
        <w:rPr>
          <w:bCs/>
          <w:i/>
        </w:rPr>
        <w:t>,</w:t>
      </w:r>
      <w:r w:rsidRPr="004249DF">
        <w:rPr>
          <w:bCs/>
          <w:i/>
        </w:rPr>
        <w:t xml:space="preserve"> Extended Household</w:t>
      </w:r>
      <w:r>
        <w:rPr>
          <w:bCs/>
        </w:rPr>
        <w:t xml:space="preserve">. It is a similar classification to many others classifications used for socio economic purposes in housing research (e.g. Adair and McGreal, 1994). The precise typology used is by national and local governments for reporting statistical variation between households is contingent upon the purpose of the study. The closest in this case is that used by </w:t>
      </w:r>
      <w:r>
        <w:rPr>
          <w:bCs/>
        </w:rPr>
        <w:lastRenderedPageBreak/>
        <w:t>the Department for Communities and Local Government for household projections</w:t>
      </w:r>
      <w:r>
        <w:rPr>
          <w:rStyle w:val="FootnoteReference"/>
          <w:bCs/>
        </w:rPr>
        <w:footnoteReference w:id="33"/>
      </w:r>
      <w:r>
        <w:rPr>
          <w:bCs/>
        </w:rPr>
        <w:t xml:space="preserve">. This will therefore set the context for chapter eight to explore variation in housing search behaviour using CATPCA and CA to interrogate the survey and form the basis of a typology of housing search.  </w:t>
      </w:r>
    </w:p>
    <w:p w14:paraId="13A316E4" w14:textId="5958C2B7" w:rsidR="009F7894" w:rsidRDefault="00494123" w:rsidP="00CD5C6B">
      <w:pPr>
        <w:rPr>
          <w:bCs/>
        </w:rPr>
      </w:pPr>
      <w:r>
        <w:rPr>
          <w:bCs/>
        </w:rPr>
        <w:t xml:space="preserve">The results presented in this chapter therefore tend to take the form of averages </w:t>
      </w:r>
      <w:r w:rsidR="009F7894">
        <w:rPr>
          <w:bCs/>
        </w:rPr>
        <w:t>and deviations from the average. This is</w:t>
      </w:r>
      <w:r>
        <w:rPr>
          <w:bCs/>
        </w:rPr>
        <w:t xml:space="preserve"> to provide an understanding of the mean</w:t>
      </w:r>
      <w:r w:rsidR="009F7894">
        <w:rPr>
          <w:bCs/>
        </w:rPr>
        <w:t xml:space="preserve"> household</w:t>
      </w:r>
      <w:r>
        <w:rPr>
          <w:bCs/>
        </w:rPr>
        <w:t xml:space="preserve"> behaviour and the </w:t>
      </w:r>
      <w:r w:rsidR="009F7894">
        <w:rPr>
          <w:bCs/>
        </w:rPr>
        <w:t xml:space="preserve">extent of </w:t>
      </w:r>
      <w:r>
        <w:rPr>
          <w:bCs/>
        </w:rPr>
        <w:t>variation around the mean in Sheffield.</w:t>
      </w:r>
      <w:r w:rsidR="009F7894">
        <w:rPr>
          <w:bCs/>
        </w:rPr>
        <w:t xml:space="preserve"> This provides answers to three interlinked questions: Is there any variation in the behaviour of households? If yes, how much variation is there? What stages of search, if any, does variation occur?</w:t>
      </w:r>
    </w:p>
    <w:p w14:paraId="0EA47644" w14:textId="2E9C79F7" w:rsidR="00077CB5" w:rsidRPr="00B41DA4" w:rsidRDefault="00BD4CBC" w:rsidP="00CD5C6B">
      <w:pPr>
        <w:rPr>
          <w:bCs/>
        </w:rPr>
      </w:pPr>
      <w:r>
        <w:rPr>
          <w:bCs/>
        </w:rPr>
        <w:t>The tables for each section include the</w:t>
      </w:r>
      <w:r w:rsidR="00360C85">
        <w:rPr>
          <w:bCs/>
        </w:rPr>
        <w:t xml:space="preserve"> total</w:t>
      </w:r>
      <w:r>
        <w:rPr>
          <w:bCs/>
        </w:rPr>
        <w:t xml:space="preserve"> number of respondents per question</w:t>
      </w:r>
      <w:r w:rsidR="00360C85">
        <w:rPr>
          <w:bCs/>
        </w:rPr>
        <w:t xml:space="preserve"> by answer</w:t>
      </w:r>
      <w:r>
        <w:rPr>
          <w:bCs/>
        </w:rPr>
        <w:t xml:space="preserve">. </w:t>
      </w:r>
      <w:proofErr w:type="gramStart"/>
      <w:r w:rsidR="000E54D5">
        <w:rPr>
          <w:bCs/>
        </w:rPr>
        <w:t>Not e</w:t>
      </w:r>
      <w:r w:rsidR="0073614B">
        <w:rPr>
          <w:bCs/>
        </w:rPr>
        <w:t>very question</w:t>
      </w:r>
      <w:r>
        <w:rPr>
          <w:bCs/>
        </w:rPr>
        <w:t xml:space="preserve"> </w:t>
      </w:r>
      <w:r w:rsidR="0073614B">
        <w:rPr>
          <w:bCs/>
        </w:rPr>
        <w:t>was</w:t>
      </w:r>
      <w:r>
        <w:rPr>
          <w:bCs/>
        </w:rPr>
        <w:t xml:space="preserve"> answered by every respondent</w:t>
      </w:r>
      <w:proofErr w:type="gramEnd"/>
      <w:r>
        <w:rPr>
          <w:bCs/>
        </w:rPr>
        <w:t>, and therefore these figure</w:t>
      </w:r>
      <w:r w:rsidR="00360C85">
        <w:rPr>
          <w:bCs/>
        </w:rPr>
        <w:t>s</w:t>
      </w:r>
      <w:r>
        <w:rPr>
          <w:bCs/>
        </w:rPr>
        <w:t xml:space="preserve"> are provided </w:t>
      </w:r>
      <w:r w:rsidR="00360C85">
        <w:rPr>
          <w:bCs/>
        </w:rPr>
        <w:t xml:space="preserve">to </w:t>
      </w:r>
      <w:r w:rsidR="000E54D5">
        <w:rPr>
          <w:bCs/>
        </w:rPr>
        <w:t>improve</w:t>
      </w:r>
      <w:r w:rsidR="00360C85">
        <w:rPr>
          <w:bCs/>
        </w:rPr>
        <w:t xml:space="preserve"> the perspicuity of results</w:t>
      </w:r>
      <w:r w:rsidR="000E54D5">
        <w:rPr>
          <w:bCs/>
        </w:rPr>
        <w:t xml:space="preserve"> revealing where the results are contingent on smaller numbers. Percentage responses </w:t>
      </w:r>
      <w:r w:rsidR="00360C85">
        <w:rPr>
          <w:bCs/>
        </w:rPr>
        <w:t>are provided for both the total response data set and sub-divide</w:t>
      </w:r>
      <w:r w:rsidR="000E54D5">
        <w:rPr>
          <w:bCs/>
        </w:rPr>
        <w:t xml:space="preserve">d by household classification. </w:t>
      </w:r>
      <w:r w:rsidR="0073614B">
        <w:rPr>
          <w:bCs/>
        </w:rPr>
        <w:t>Therefore</w:t>
      </w:r>
      <w:r w:rsidR="000E54D5">
        <w:rPr>
          <w:bCs/>
        </w:rPr>
        <w:t>,</w:t>
      </w:r>
      <w:r w:rsidR="0073614B">
        <w:rPr>
          <w:bCs/>
        </w:rPr>
        <w:t xml:space="preserve"> in the analysis the first table for each question includes the number of respondents, whilst subsequent tables omit this. </w:t>
      </w:r>
      <w:r w:rsidR="00077CB5">
        <w:rPr>
          <w:bCs/>
        </w:rPr>
        <w:t xml:space="preserve">Figures in the text are rounded to the nearest whole </w:t>
      </w:r>
      <w:proofErr w:type="gramStart"/>
      <w:r w:rsidR="00077CB5">
        <w:rPr>
          <w:bCs/>
        </w:rPr>
        <w:t>number,</w:t>
      </w:r>
      <w:proofErr w:type="gramEnd"/>
      <w:r w:rsidR="00077CB5">
        <w:rPr>
          <w:bCs/>
        </w:rPr>
        <w:t xml:space="preserve"> numbers in the tables are rounded to the first decimal place</w:t>
      </w:r>
      <w:r w:rsidR="000E54D5">
        <w:rPr>
          <w:bCs/>
        </w:rPr>
        <w:t xml:space="preserve"> where appropriate</w:t>
      </w:r>
      <w:r w:rsidR="00077CB5">
        <w:rPr>
          <w:bCs/>
        </w:rPr>
        <w:t xml:space="preserve">.  </w:t>
      </w:r>
    </w:p>
    <w:p w14:paraId="32AE738A" w14:textId="06E397CD" w:rsidR="009F53D1" w:rsidRPr="00993E87" w:rsidRDefault="00510E7E" w:rsidP="00993E87">
      <w:pPr>
        <w:rPr>
          <w:bCs/>
        </w:rPr>
      </w:pPr>
      <w:r>
        <w:rPr>
          <w:bCs/>
        </w:rPr>
        <w:t>The variations in housing search are evide</w:t>
      </w:r>
      <w:r w:rsidR="003E027E">
        <w:rPr>
          <w:bCs/>
        </w:rPr>
        <w:t>nt from a</w:t>
      </w:r>
      <w:r>
        <w:rPr>
          <w:bCs/>
        </w:rPr>
        <w:t xml:space="preserve"> wide ran</w:t>
      </w:r>
      <w:r w:rsidR="003B1077">
        <w:rPr>
          <w:bCs/>
        </w:rPr>
        <w:t xml:space="preserve">ge of potential variables. </w:t>
      </w:r>
      <w:r w:rsidR="003E027E">
        <w:rPr>
          <w:bCs/>
        </w:rPr>
        <w:t>Chapter five presented a diagram (Fig 5</w:t>
      </w:r>
      <w:r w:rsidR="003B1077">
        <w:rPr>
          <w:bCs/>
        </w:rPr>
        <w:t>.1</w:t>
      </w:r>
      <w:r w:rsidR="003E027E">
        <w:rPr>
          <w:bCs/>
        </w:rPr>
        <w:t>) of</w:t>
      </w:r>
      <w:r>
        <w:rPr>
          <w:bCs/>
        </w:rPr>
        <w:t xml:space="preserve"> a simplified model of the housing search process, for the purpose of revealing where variation </w:t>
      </w:r>
      <w:r w:rsidR="000E54D5">
        <w:rPr>
          <w:bCs/>
        </w:rPr>
        <w:t xml:space="preserve">occurs. </w:t>
      </w:r>
      <w:r>
        <w:rPr>
          <w:bCs/>
        </w:rPr>
        <w:t xml:space="preserve"> </w:t>
      </w:r>
      <w:r w:rsidR="000E54D5">
        <w:rPr>
          <w:bCs/>
        </w:rPr>
        <w:t>The</w:t>
      </w:r>
      <w:r>
        <w:rPr>
          <w:bCs/>
        </w:rPr>
        <w:t xml:space="preserve"> survey</w:t>
      </w:r>
      <w:r w:rsidR="000E54D5">
        <w:rPr>
          <w:bCs/>
        </w:rPr>
        <w:t xml:space="preserve"> was designed to capture the extent of the variation across all variables in all stages: pre-search experiences; perceptions; motivations and aspirations; time; information sources; number of properties viewed and placed offers on; and whether aspirations were met</w:t>
      </w:r>
      <w:r w:rsidR="00517264">
        <w:rPr>
          <w:rStyle w:val="FootnoteReference"/>
          <w:bCs/>
        </w:rPr>
        <w:footnoteReference w:id="34"/>
      </w:r>
      <w:r w:rsidR="000E54D5">
        <w:rPr>
          <w:bCs/>
        </w:rPr>
        <w:t>.</w:t>
      </w:r>
    </w:p>
    <w:p w14:paraId="0AE9645F" w14:textId="77777777" w:rsidR="009F53D1" w:rsidRDefault="009F53D1" w:rsidP="0028131B">
      <w:pPr>
        <w:pStyle w:val="Heading2"/>
      </w:pPr>
    </w:p>
    <w:p w14:paraId="36BC35FA" w14:textId="427C0650" w:rsidR="009F53D1" w:rsidRDefault="00993E87">
      <w:pPr>
        <w:pStyle w:val="Heading2"/>
        <w:numPr>
          <w:ilvl w:val="1"/>
          <w:numId w:val="1"/>
        </w:numPr>
      </w:pPr>
      <w:bookmarkStart w:id="200" w:name="_Toc299718641"/>
      <w:bookmarkStart w:id="201" w:name="_Toc318119336"/>
      <w:r>
        <w:t>Housing market context, Sheffield 2010</w:t>
      </w:r>
      <w:bookmarkEnd w:id="200"/>
      <w:bookmarkEnd w:id="201"/>
    </w:p>
    <w:p w14:paraId="36E3EBCC" w14:textId="37A25785" w:rsidR="00780493" w:rsidRPr="00780493" w:rsidRDefault="00137425" w:rsidP="00780493">
      <w:r>
        <w:t>Chapters</w:t>
      </w:r>
      <w:r w:rsidR="00780493">
        <w:t xml:space="preserve"> two to four explored the complexity of housing markets, and the behaviour of actors in the housing search process within those markets. The IE and BE schools in particular stressed the significance of understanding behaviour in the housing market within the wider institutional (including social and economic) trends in society</w:t>
      </w:r>
      <w:r>
        <w:t xml:space="preserve">. This section aims to set </w:t>
      </w:r>
      <w:r w:rsidR="00780493">
        <w:t xml:space="preserve">the </w:t>
      </w:r>
      <w:r w:rsidR="000E54D5">
        <w:t xml:space="preserve">context across key </w:t>
      </w:r>
      <w:r w:rsidR="000E54D5">
        <w:lastRenderedPageBreak/>
        <w:t>trends</w:t>
      </w:r>
      <w:r w:rsidR="00780493">
        <w:t xml:space="preserve"> for the housing market in Sheffield </w:t>
      </w:r>
      <w:r w:rsidR="000E54D5">
        <w:t>in 2010. The</w:t>
      </w:r>
      <w:r>
        <w:t>se variables include: social divisions; house prices; rental prices; affordability ratios; the housing stock</w:t>
      </w:r>
      <w:proofErr w:type="gramStart"/>
      <w:r>
        <w:t>;</w:t>
      </w:r>
      <w:proofErr w:type="gramEnd"/>
      <w:r>
        <w:t xml:space="preserve"> and new house building.</w:t>
      </w:r>
    </w:p>
    <w:p w14:paraId="153D8F80" w14:textId="77777777" w:rsidR="00993E87" w:rsidRPr="00780493" w:rsidRDefault="00993E87" w:rsidP="00780493">
      <w:pPr>
        <w:jc w:val="right"/>
        <w:rPr>
          <w:i/>
        </w:rPr>
      </w:pPr>
      <w:r w:rsidRPr="00780493">
        <w:rPr>
          <w:i/>
        </w:rPr>
        <w:t xml:space="preserve">Division across the city </w:t>
      </w:r>
    </w:p>
    <w:p w14:paraId="655BFAE8" w14:textId="44DCA9F0" w:rsidR="00D16F40" w:rsidRDefault="007253D7" w:rsidP="00993E87">
      <w:r>
        <w:t>The city’</w:t>
      </w:r>
      <w:r w:rsidR="00993E87" w:rsidRPr="00111866">
        <w:t>s rich industrial heritage has provided unequal blessings to areas of the city</w:t>
      </w:r>
      <w:r w:rsidR="000E54D5">
        <w:t xml:space="preserve"> since the 19</w:t>
      </w:r>
      <w:r w:rsidR="000E54D5" w:rsidRPr="000E54D5">
        <w:rPr>
          <w:vertAlign w:val="superscript"/>
        </w:rPr>
        <w:t>th</w:t>
      </w:r>
      <w:r w:rsidR="000E54D5">
        <w:t xml:space="preserve"> century</w:t>
      </w:r>
      <w:r w:rsidR="00993E87" w:rsidRPr="00111866">
        <w:t xml:space="preserve">. Areas in the South West of the city have benefited from the development of large high quality housing and substantial gardens, created to support the growing managerial class through their wealth created through steel and associated industries in the city centre and east of the city. The managers and owners of industry not only built large housing for themselves but also laid out leisure areas such as the Botanical Gardens, a university and schools for their families. These facilities continue to benefit residents of the south and west of the city and are a driver for many households to move to these areas. In contrast, the workers accommodation was not built to the same construction or design standard and much of it was demolished in the east of the city in the middle of the twentieth century </w:t>
      </w:r>
      <w:r w:rsidR="000E54D5">
        <w:t>making</w:t>
      </w:r>
      <w:r w:rsidR="00993E87" w:rsidRPr="00111866">
        <w:t xml:space="preserve"> space for social housing. </w:t>
      </w:r>
      <w:r w:rsidR="00D16F40">
        <w:t xml:space="preserve">To an extent these social and dwelling differences remain evident in 2010. </w:t>
      </w:r>
    </w:p>
    <w:p w14:paraId="4ED276A2" w14:textId="4AF1D200" w:rsidR="00993E87" w:rsidRDefault="0073614B" w:rsidP="00AB4310">
      <w:pPr>
        <w:pStyle w:val="Figures"/>
      </w:pPr>
      <w:bookmarkStart w:id="202" w:name="_Toc318119661"/>
      <w:r>
        <w:t>Fig 6.1</w:t>
      </w:r>
      <w:r w:rsidR="00993E87">
        <w:t xml:space="preserve"> Map of location of all dwelling sales in Sheffield, 2010</w:t>
      </w:r>
      <w:bookmarkEnd w:id="202"/>
    </w:p>
    <w:p w14:paraId="7B1DF805" w14:textId="77777777" w:rsidR="00993E87" w:rsidRDefault="00993E87" w:rsidP="00993E87">
      <w:r>
        <w:rPr>
          <w:noProof/>
          <w:lang w:val="en-US"/>
        </w:rPr>
        <w:drawing>
          <wp:inline distT="0" distB="0" distL="0" distR="0" wp14:anchorId="473A8618" wp14:editId="5786B0BE">
            <wp:extent cx="5374640" cy="3804377"/>
            <wp:effectExtent l="0" t="0" r="10160" b="5715"/>
            <wp:docPr id="74" name="Picture 74" descr="Macintosh HD:Users:richard:Desktop:PhD:Maps:OpenStreetMapHSales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Desktop:PhD:Maps:OpenStreetMapHSales2010.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4640" cy="3804377"/>
                    </a:xfrm>
                    <a:prstGeom prst="rect">
                      <a:avLst/>
                    </a:prstGeom>
                    <a:noFill/>
                    <a:ln>
                      <a:noFill/>
                    </a:ln>
                  </pic:spPr>
                </pic:pic>
              </a:graphicData>
            </a:graphic>
          </wp:inline>
        </w:drawing>
      </w:r>
    </w:p>
    <w:p w14:paraId="4D70DAE0" w14:textId="7E2AEE04" w:rsidR="00993E87" w:rsidRPr="00111866" w:rsidRDefault="00993E87" w:rsidP="00993E87">
      <w:r>
        <w:t>Source: Author’s own – HMLR and Open Street Map</w:t>
      </w:r>
    </w:p>
    <w:p w14:paraId="4D9BA7C8" w14:textId="77777777" w:rsidR="00D16F40" w:rsidRDefault="00D16F40" w:rsidP="00D16F40">
      <w:bookmarkStart w:id="203" w:name="_Toc270002192"/>
      <w:r>
        <w:t xml:space="preserve">House prices, it is frequently argued, are related to access to services, employment and education (e.g. access-space trade offs). In recent work on the Sheffield housing market, Ferrari and Green </w:t>
      </w:r>
      <w:r>
        <w:lastRenderedPageBreak/>
        <w:t>(2013) found that there was a moderate, but positive and significant, relationship between house prices, the distance to a school and the quality of the nearest school. This effect reinforced some of the geographical division within the city.</w:t>
      </w:r>
    </w:p>
    <w:p w14:paraId="607041DD" w14:textId="477241C6" w:rsidR="00D16F40" w:rsidRPr="00D16F40" w:rsidRDefault="00D16F40" w:rsidP="00D16F40">
      <w:r>
        <w:t xml:space="preserve">The volume of dwelling transactions also varies across the city. In 2010 the distribution of dwellings was geographically uneven, with some areas of the city exhibiting high numbers of transaction and other areas very few transactions (see figure 6.1). There is an evident division between the south and west of the city that experienced larger number of transactions and the east and north of the city that had fewer transactions. </w:t>
      </w:r>
    </w:p>
    <w:p w14:paraId="7D899771" w14:textId="77777777" w:rsidR="00993E87" w:rsidRPr="00780493" w:rsidRDefault="00993E87" w:rsidP="00780493">
      <w:pPr>
        <w:jc w:val="right"/>
        <w:rPr>
          <w:i/>
        </w:rPr>
      </w:pPr>
      <w:r w:rsidRPr="00780493">
        <w:rPr>
          <w:i/>
        </w:rPr>
        <w:t>House price division across Sheffield Housing Market Area</w:t>
      </w:r>
      <w:bookmarkEnd w:id="203"/>
    </w:p>
    <w:p w14:paraId="2283C29D" w14:textId="6D321135" w:rsidR="00993E87" w:rsidRDefault="00993E87" w:rsidP="00993E87">
      <w:r w:rsidRPr="00111866">
        <w:t xml:space="preserve">Average </w:t>
      </w:r>
      <w:r w:rsidR="00D16F40">
        <w:t xml:space="preserve">house </w:t>
      </w:r>
      <w:r w:rsidRPr="00111866">
        <w:t xml:space="preserve">prices in Sheffield decreased </w:t>
      </w:r>
      <w:r w:rsidR="00D16F40">
        <w:t>between</w:t>
      </w:r>
      <w:r w:rsidRPr="00111866">
        <w:t xml:space="preserve"> 2007</w:t>
      </w:r>
      <w:r w:rsidR="00D16F40">
        <w:t xml:space="preserve"> and 2010</w:t>
      </w:r>
      <w:r w:rsidRPr="00111866">
        <w:t>, in line with much of the UK.  The decrease was experienced across all areas of Sheffield, although not equally with house prices decreasing most in the east and northeast. There are variations in creating a</w:t>
      </w:r>
      <w:r w:rsidR="0073614B">
        <w:t xml:space="preserve">verage house price </w:t>
      </w:r>
      <w:proofErr w:type="gramStart"/>
      <w:r w:rsidR="0073614B">
        <w:t>data,</w:t>
      </w:r>
      <w:proofErr w:type="gramEnd"/>
      <w:r w:rsidR="0073614B">
        <w:t xml:space="preserve"> table 6.1</w:t>
      </w:r>
      <w:r w:rsidRPr="00111866">
        <w:t xml:space="preserve"> uses data from Sheffield City Council, </w:t>
      </w:r>
      <w:r w:rsidR="00700216">
        <w:t>which</w:t>
      </w:r>
      <w:r w:rsidRPr="00111866">
        <w:t xml:space="preserve"> use</w:t>
      </w:r>
      <w:r w:rsidR="00700216">
        <w:t>s</w:t>
      </w:r>
      <w:r w:rsidRPr="00111866">
        <w:t xml:space="preserve"> a mix-adjusted method to overcome the natural differences in property type and location of house sales. </w:t>
      </w:r>
      <w:r w:rsidR="00D16F40">
        <w:t xml:space="preserve">It shows the prices in 2007 and 2012 to show the trend throughout the research period. </w:t>
      </w:r>
    </w:p>
    <w:p w14:paraId="33CDBE8D" w14:textId="654EB47E" w:rsidR="00993E87" w:rsidRPr="003B73AD" w:rsidRDefault="0073614B" w:rsidP="003B73AD">
      <w:pPr>
        <w:pStyle w:val="Tab1"/>
        <w:rPr>
          <w:rStyle w:val="Xstyle"/>
          <w:b/>
        </w:rPr>
      </w:pPr>
      <w:bookmarkStart w:id="204" w:name="_Toc299718642"/>
      <w:bookmarkStart w:id="205" w:name="_Toc318119687"/>
      <w:r w:rsidRPr="003B73AD">
        <w:rPr>
          <w:rStyle w:val="Xstyle"/>
          <w:b/>
        </w:rPr>
        <w:t>Table 6.1:</w:t>
      </w:r>
      <w:r w:rsidR="00993E87" w:rsidRPr="003B73AD">
        <w:rPr>
          <w:rStyle w:val="Xstyle"/>
          <w:b/>
        </w:rPr>
        <w:t xml:space="preserve"> Average sale prices by HMA, 2007 </w:t>
      </w:r>
      <w:r w:rsidR="00A874BE" w:rsidRPr="003B73AD">
        <w:rPr>
          <w:rStyle w:val="Xstyle"/>
          <w:b/>
        </w:rPr>
        <w:t>and</w:t>
      </w:r>
      <w:r w:rsidR="00993E87" w:rsidRPr="003B73AD">
        <w:rPr>
          <w:rStyle w:val="Xstyle"/>
          <w:b/>
        </w:rPr>
        <w:t xml:space="preserve"> 2012, and the change in price</w:t>
      </w:r>
      <w:bookmarkEnd w:id="204"/>
      <w:bookmarkEnd w:id="205"/>
    </w:p>
    <w:tbl>
      <w:tblPr>
        <w:tblW w:w="8379" w:type="dxa"/>
        <w:tblInd w:w="93" w:type="dxa"/>
        <w:tblLayout w:type="fixed"/>
        <w:tblLook w:val="04A0" w:firstRow="1" w:lastRow="0" w:firstColumn="1" w:lastColumn="0" w:noHBand="0" w:noVBand="1"/>
      </w:tblPr>
      <w:tblGrid>
        <w:gridCol w:w="3140"/>
        <w:gridCol w:w="1837"/>
        <w:gridCol w:w="1559"/>
        <w:gridCol w:w="1843"/>
      </w:tblGrid>
      <w:tr w:rsidR="00993E87" w:rsidRPr="00111866" w14:paraId="2B33B5A3" w14:textId="77777777" w:rsidTr="005035E0">
        <w:trPr>
          <w:trHeight w:val="93"/>
        </w:trPr>
        <w:tc>
          <w:tcPr>
            <w:tcW w:w="3140" w:type="dxa"/>
            <w:shd w:val="clear" w:color="auto" w:fill="D9D9D9" w:themeFill="background1" w:themeFillShade="D9"/>
            <w:noWrap/>
            <w:vAlign w:val="bottom"/>
            <w:hideMark/>
          </w:tcPr>
          <w:p w14:paraId="771405EE" w14:textId="77777777" w:rsidR="00993E87" w:rsidRPr="001B6025" w:rsidRDefault="00993E87" w:rsidP="00BD4CBC">
            <w:pPr>
              <w:pStyle w:val="NoSpacing"/>
              <w:spacing w:line="240" w:lineRule="auto"/>
              <w:rPr>
                <w:b/>
              </w:rPr>
            </w:pPr>
            <w:r w:rsidRPr="001B6025">
              <w:rPr>
                <w:b/>
              </w:rPr>
              <w:t>HMA</w:t>
            </w:r>
          </w:p>
        </w:tc>
        <w:tc>
          <w:tcPr>
            <w:tcW w:w="1837" w:type="dxa"/>
            <w:shd w:val="clear" w:color="auto" w:fill="D9D9D9" w:themeFill="background1" w:themeFillShade="D9"/>
            <w:vAlign w:val="bottom"/>
            <w:hideMark/>
          </w:tcPr>
          <w:p w14:paraId="56346C14" w14:textId="77777777" w:rsidR="00993E87" w:rsidRPr="001B6025" w:rsidRDefault="00993E87" w:rsidP="00BD4CBC">
            <w:pPr>
              <w:pStyle w:val="NoSpacing"/>
              <w:spacing w:line="240" w:lineRule="auto"/>
              <w:jc w:val="center"/>
              <w:rPr>
                <w:b/>
              </w:rPr>
            </w:pPr>
            <w:r w:rsidRPr="001B6025">
              <w:rPr>
                <w:b/>
              </w:rPr>
              <w:t>Average sale price 2007 (£)</w:t>
            </w:r>
          </w:p>
        </w:tc>
        <w:tc>
          <w:tcPr>
            <w:tcW w:w="1559" w:type="dxa"/>
            <w:shd w:val="clear" w:color="auto" w:fill="D9D9D9" w:themeFill="background1" w:themeFillShade="D9"/>
            <w:vAlign w:val="bottom"/>
            <w:hideMark/>
          </w:tcPr>
          <w:p w14:paraId="34231568" w14:textId="77777777" w:rsidR="00993E87" w:rsidRPr="001B6025" w:rsidRDefault="00993E87" w:rsidP="00BD4CBC">
            <w:pPr>
              <w:pStyle w:val="NoSpacing"/>
              <w:spacing w:line="240" w:lineRule="auto"/>
              <w:jc w:val="center"/>
              <w:rPr>
                <w:b/>
              </w:rPr>
            </w:pPr>
            <w:r w:rsidRPr="001B6025">
              <w:rPr>
                <w:b/>
              </w:rPr>
              <w:t>Average sale price 2012 (£)</w:t>
            </w:r>
          </w:p>
        </w:tc>
        <w:tc>
          <w:tcPr>
            <w:tcW w:w="1843" w:type="dxa"/>
            <w:shd w:val="clear" w:color="auto" w:fill="D9D9D9" w:themeFill="background1" w:themeFillShade="D9"/>
            <w:vAlign w:val="bottom"/>
            <w:hideMark/>
          </w:tcPr>
          <w:p w14:paraId="40F8FDF7" w14:textId="77777777" w:rsidR="00993E87" w:rsidRPr="001B6025" w:rsidRDefault="00993E87" w:rsidP="00BD4CBC">
            <w:pPr>
              <w:pStyle w:val="NoSpacing"/>
              <w:spacing w:line="240" w:lineRule="auto"/>
              <w:jc w:val="center"/>
              <w:rPr>
                <w:b/>
              </w:rPr>
            </w:pPr>
            <w:r w:rsidRPr="001B6025">
              <w:rPr>
                <w:b/>
              </w:rPr>
              <w:t>Change in average house price (%)</w:t>
            </w:r>
          </w:p>
        </w:tc>
      </w:tr>
      <w:tr w:rsidR="00993E87" w:rsidRPr="00111866" w14:paraId="6F595B34" w14:textId="77777777" w:rsidTr="00BD4CBC">
        <w:trPr>
          <w:trHeight w:val="100"/>
        </w:trPr>
        <w:tc>
          <w:tcPr>
            <w:tcW w:w="3140" w:type="dxa"/>
            <w:shd w:val="clear" w:color="auto" w:fill="auto"/>
            <w:noWrap/>
            <w:vAlign w:val="bottom"/>
            <w:hideMark/>
          </w:tcPr>
          <w:p w14:paraId="79CBFDEF" w14:textId="77777777" w:rsidR="00993E87" w:rsidRPr="005A1EB5" w:rsidRDefault="00993E87" w:rsidP="00BD4CBC">
            <w:pPr>
              <w:pStyle w:val="NoSpacing"/>
              <w:spacing w:line="240" w:lineRule="auto"/>
            </w:pPr>
            <w:r w:rsidRPr="005A1EB5">
              <w:t>Chapeltown/Ecclesfield</w:t>
            </w:r>
          </w:p>
        </w:tc>
        <w:tc>
          <w:tcPr>
            <w:tcW w:w="1837" w:type="dxa"/>
            <w:shd w:val="clear" w:color="auto" w:fill="auto"/>
            <w:noWrap/>
            <w:vAlign w:val="bottom"/>
            <w:hideMark/>
          </w:tcPr>
          <w:p w14:paraId="21D9C438" w14:textId="77777777" w:rsidR="00993E87" w:rsidRPr="005A1EB5" w:rsidRDefault="00993E87" w:rsidP="00BD4CBC">
            <w:pPr>
              <w:pStyle w:val="NoSpacing"/>
              <w:spacing w:line="240" w:lineRule="auto"/>
              <w:jc w:val="center"/>
            </w:pPr>
            <w:r w:rsidRPr="005A1EB5">
              <w:t>£135,081</w:t>
            </w:r>
          </w:p>
        </w:tc>
        <w:tc>
          <w:tcPr>
            <w:tcW w:w="1559" w:type="dxa"/>
            <w:shd w:val="clear" w:color="auto" w:fill="auto"/>
            <w:noWrap/>
            <w:vAlign w:val="bottom"/>
            <w:hideMark/>
          </w:tcPr>
          <w:p w14:paraId="3A495EB4" w14:textId="77777777" w:rsidR="00993E87" w:rsidRPr="005A1EB5" w:rsidRDefault="00993E87" w:rsidP="00BD4CBC">
            <w:pPr>
              <w:pStyle w:val="NoSpacing"/>
              <w:spacing w:line="240" w:lineRule="auto"/>
              <w:jc w:val="center"/>
            </w:pPr>
            <w:r w:rsidRPr="005A1EB5">
              <w:t>£105,255</w:t>
            </w:r>
          </w:p>
        </w:tc>
        <w:tc>
          <w:tcPr>
            <w:tcW w:w="1843" w:type="dxa"/>
            <w:shd w:val="clear" w:color="auto" w:fill="auto"/>
            <w:noWrap/>
            <w:vAlign w:val="bottom"/>
            <w:hideMark/>
          </w:tcPr>
          <w:p w14:paraId="2BC2E85F" w14:textId="77777777" w:rsidR="00993E87" w:rsidRPr="005A1EB5" w:rsidRDefault="00993E87" w:rsidP="00BD4CBC">
            <w:pPr>
              <w:pStyle w:val="NoSpacing"/>
              <w:spacing w:line="240" w:lineRule="auto"/>
              <w:jc w:val="center"/>
            </w:pPr>
            <w:r>
              <w:t>-22</w:t>
            </w:r>
          </w:p>
        </w:tc>
      </w:tr>
      <w:tr w:rsidR="00993E87" w:rsidRPr="00111866" w14:paraId="2EC76C41" w14:textId="77777777" w:rsidTr="005035E0">
        <w:trPr>
          <w:trHeight w:val="93"/>
        </w:trPr>
        <w:tc>
          <w:tcPr>
            <w:tcW w:w="3140" w:type="dxa"/>
            <w:shd w:val="clear" w:color="auto" w:fill="F2F2F2" w:themeFill="background1" w:themeFillShade="F2"/>
            <w:noWrap/>
            <w:vAlign w:val="bottom"/>
            <w:hideMark/>
          </w:tcPr>
          <w:p w14:paraId="520CB9CC" w14:textId="77777777" w:rsidR="00993E87" w:rsidRPr="005A1EB5" w:rsidRDefault="00993E87" w:rsidP="00BD4CBC">
            <w:pPr>
              <w:pStyle w:val="NoSpacing"/>
              <w:spacing w:line="240" w:lineRule="auto"/>
            </w:pPr>
            <w:r w:rsidRPr="005A1EB5">
              <w:t>City Centre</w:t>
            </w:r>
          </w:p>
        </w:tc>
        <w:tc>
          <w:tcPr>
            <w:tcW w:w="1837" w:type="dxa"/>
            <w:shd w:val="clear" w:color="auto" w:fill="F2F2F2" w:themeFill="background1" w:themeFillShade="F2"/>
            <w:noWrap/>
            <w:vAlign w:val="bottom"/>
            <w:hideMark/>
          </w:tcPr>
          <w:p w14:paraId="4D40B421" w14:textId="77777777" w:rsidR="00993E87" w:rsidRPr="005A1EB5" w:rsidRDefault="00993E87" w:rsidP="00BD4CBC">
            <w:pPr>
              <w:pStyle w:val="NoSpacing"/>
              <w:spacing w:line="240" w:lineRule="auto"/>
              <w:jc w:val="center"/>
            </w:pPr>
            <w:r w:rsidRPr="005A1EB5">
              <w:t>£113,274</w:t>
            </w:r>
          </w:p>
        </w:tc>
        <w:tc>
          <w:tcPr>
            <w:tcW w:w="1559" w:type="dxa"/>
            <w:shd w:val="clear" w:color="auto" w:fill="F2F2F2" w:themeFill="background1" w:themeFillShade="F2"/>
            <w:noWrap/>
            <w:vAlign w:val="bottom"/>
            <w:hideMark/>
          </w:tcPr>
          <w:p w14:paraId="464B3AD7" w14:textId="77777777" w:rsidR="00993E87" w:rsidRPr="005A1EB5" w:rsidRDefault="00993E87" w:rsidP="00BD4CBC">
            <w:pPr>
              <w:pStyle w:val="NoSpacing"/>
              <w:spacing w:line="240" w:lineRule="auto"/>
              <w:jc w:val="center"/>
            </w:pPr>
            <w:r w:rsidRPr="005A1EB5">
              <w:t>£89,095</w:t>
            </w:r>
          </w:p>
        </w:tc>
        <w:tc>
          <w:tcPr>
            <w:tcW w:w="1843" w:type="dxa"/>
            <w:shd w:val="clear" w:color="auto" w:fill="F2F2F2" w:themeFill="background1" w:themeFillShade="F2"/>
            <w:noWrap/>
            <w:vAlign w:val="bottom"/>
            <w:hideMark/>
          </w:tcPr>
          <w:p w14:paraId="4F1D36AD" w14:textId="77777777" w:rsidR="00993E87" w:rsidRPr="005A1EB5" w:rsidRDefault="00993E87" w:rsidP="00BD4CBC">
            <w:pPr>
              <w:pStyle w:val="NoSpacing"/>
              <w:spacing w:line="240" w:lineRule="auto"/>
              <w:jc w:val="center"/>
            </w:pPr>
            <w:r>
              <w:t>-21</w:t>
            </w:r>
          </w:p>
        </w:tc>
      </w:tr>
      <w:tr w:rsidR="00993E87" w:rsidRPr="00111866" w14:paraId="49DDD17E" w14:textId="77777777" w:rsidTr="005035E0">
        <w:trPr>
          <w:trHeight w:val="93"/>
        </w:trPr>
        <w:tc>
          <w:tcPr>
            <w:tcW w:w="3140" w:type="dxa"/>
            <w:shd w:val="clear" w:color="auto" w:fill="auto"/>
            <w:noWrap/>
            <w:vAlign w:val="bottom"/>
            <w:hideMark/>
          </w:tcPr>
          <w:p w14:paraId="3390D88C" w14:textId="77777777" w:rsidR="00993E87" w:rsidRPr="005A1EB5" w:rsidRDefault="00993E87" w:rsidP="00BD4CBC">
            <w:pPr>
              <w:pStyle w:val="NoSpacing"/>
              <w:spacing w:line="240" w:lineRule="auto"/>
            </w:pPr>
            <w:r w:rsidRPr="005A1EB5">
              <w:t>City Centre West</w:t>
            </w:r>
          </w:p>
        </w:tc>
        <w:tc>
          <w:tcPr>
            <w:tcW w:w="1837" w:type="dxa"/>
            <w:shd w:val="clear" w:color="auto" w:fill="auto"/>
            <w:noWrap/>
            <w:vAlign w:val="bottom"/>
            <w:hideMark/>
          </w:tcPr>
          <w:p w14:paraId="56D05204" w14:textId="77777777" w:rsidR="00993E87" w:rsidRPr="005A1EB5" w:rsidRDefault="00993E87" w:rsidP="00BD4CBC">
            <w:pPr>
              <w:pStyle w:val="NoSpacing"/>
              <w:spacing w:line="240" w:lineRule="auto"/>
              <w:jc w:val="center"/>
            </w:pPr>
            <w:r w:rsidRPr="005A1EB5">
              <w:t>£150,942</w:t>
            </w:r>
          </w:p>
        </w:tc>
        <w:tc>
          <w:tcPr>
            <w:tcW w:w="1559" w:type="dxa"/>
            <w:shd w:val="clear" w:color="auto" w:fill="auto"/>
            <w:noWrap/>
            <w:vAlign w:val="bottom"/>
            <w:hideMark/>
          </w:tcPr>
          <w:p w14:paraId="10E75785" w14:textId="77777777" w:rsidR="00993E87" w:rsidRPr="005A1EB5" w:rsidRDefault="00993E87" w:rsidP="00BD4CBC">
            <w:pPr>
              <w:pStyle w:val="NoSpacing"/>
              <w:spacing w:line="240" w:lineRule="auto"/>
              <w:jc w:val="center"/>
            </w:pPr>
            <w:r w:rsidRPr="005A1EB5">
              <w:t>£129,449</w:t>
            </w:r>
          </w:p>
        </w:tc>
        <w:tc>
          <w:tcPr>
            <w:tcW w:w="1843" w:type="dxa"/>
            <w:shd w:val="clear" w:color="auto" w:fill="auto"/>
            <w:noWrap/>
            <w:vAlign w:val="bottom"/>
            <w:hideMark/>
          </w:tcPr>
          <w:p w14:paraId="16154AA8" w14:textId="77777777" w:rsidR="00993E87" w:rsidRPr="005A1EB5" w:rsidRDefault="00993E87" w:rsidP="00BD4CBC">
            <w:pPr>
              <w:pStyle w:val="NoSpacing"/>
              <w:spacing w:line="240" w:lineRule="auto"/>
              <w:jc w:val="center"/>
            </w:pPr>
            <w:r>
              <w:t>-14</w:t>
            </w:r>
          </w:p>
        </w:tc>
      </w:tr>
      <w:tr w:rsidR="00993E87" w:rsidRPr="00111866" w14:paraId="60C0C4A5" w14:textId="77777777" w:rsidTr="005035E0">
        <w:trPr>
          <w:trHeight w:val="93"/>
        </w:trPr>
        <w:tc>
          <w:tcPr>
            <w:tcW w:w="3140" w:type="dxa"/>
            <w:shd w:val="clear" w:color="auto" w:fill="F2F2F2" w:themeFill="background1" w:themeFillShade="F2"/>
            <w:noWrap/>
            <w:vAlign w:val="bottom"/>
            <w:hideMark/>
          </w:tcPr>
          <w:p w14:paraId="5DBAAD08" w14:textId="77777777" w:rsidR="00993E87" w:rsidRPr="005A1EB5" w:rsidRDefault="00993E87" w:rsidP="00BD4CBC">
            <w:pPr>
              <w:pStyle w:val="NoSpacing"/>
              <w:spacing w:line="240" w:lineRule="auto"/>
            </w:pPr>
            <w:r w:rsidRPr="005A1EB5">
              <w:t>East</w:t>
            </w:r>
          </w:p>
        </w:tc>
        <w:tc>
          <w:tcPr>
            <w:tcW w:w="1837" w:type="dxa"/>
            <w:shd w:val="clear" w:color="auto" w:fill="F2F2F2" w:themeFill="background1" w:themeFillShade="F2"/>
            <w:noWrap/>
            <w:vAlign w:val="bottom"/>
            <w:hideMark/>
          </w:tcPr>
          <w:p w14:paraId="5D8CF913" w14:textId="77777777" w:rsidR="00993E87" w:rsidRPr="005A1EB5" w:rsidRDefault="00993E87" w:rsidP="00BD4CBC">
            <w:pPr>
              <w:pStyle w:val="NoSpacing"/>
              <w:spacing w:line="240" w:lineRule="auto"/>
              <w:jc w:val="center"/>
            </w:pPr>
            <w:r w:rsidRPr="005A1EB5">
              <w:t>£92,215</w:t>
            </w:r>
          </w:p>
        </w:tc>
        <w:tc>
          <w:tcPr>
            <w:tcW w:w="1559" w:type="dxa"/>
            <w:shd w:val="clear" w:color="auto" w:fill="F2F2F2" w:themeFill="background1" w:themeFillShade="F2"/>
            <w:noWrap/>
            <w:vAlign w:val="bottom"/>
            <w:hideMark/>
          </w:tcPr>
          <w:p w14:paraId="043C40B2" w14:textId="77777777" w:rsidR="00993E87" w:rsidRPr="005A1EB5" w:rsidRDefault="00993E87" w:rsidP="00BD4CBC">
            <w:pPr>
              <w:pStyle w:val="NoSpacing"/>
              <w:spacing w:line="240" w:lineRule="auto"/>
              <w:jc w:val="center"/>
            </w:pPr>
            <w:r w:rsidRPr="005A1EB5">
              <w:t>£61,087</w:t>
            </w:r>
          </w:p>
        </w:tc>
        <w:tc>
          <w:tcPr>
            <w:tcW w:w="1843" w:type="dxa"/>
            <w:shd w:val="clear" w:color="auto" w:fill="F2F2F2" w:themeFill="background1" w:themeFillShade="F2"/>
            <w:noWrap/>
            <w:vAlign w:val="bottom"/>
            <w:hideMark/>
          </w:tcPr>
          <w:p w14:paraId="168AAAA2" w14:textId="77777777" w:rsidR="00993E87" w:rsidRPr="005A1EB5" w:rsidRDefault="00993E87" w:rsidP="00BD4CBC">
            <w:pPr>
              <w:pStyle w:val="NoSpacing"/>
              <w:spacing w:line="240" w:lineRule="auto"/>
              <w:jc w:val="center"/>
            </w:pPr>
            <w:r>
              <w:t>-34</w:t>
            </w:r>
          </w:p>
        </w:tc>
      </w:tr>
      <w:tr w:rsidR="00993E87" w:rsidRPr="00111866" w14:paraId="33870163" w14:textId="77777777" w:rsidTr="005035E0">
        <w:trPr>
          <w:trHeight w:val="93"/>
        </w:trPr>
        <w:tc>
          <w:tcPr>
            <w:tcW w:w="3140" w:type="dxa"/>
            <w:shd w:val="clear" w:color="auto" w:fill="auto"/>
            <w:noWrap/>
            <w:vAlign w:val="bottom"/>
            <w:hideMark/>
          </w:tcPr>
          <w:p w14:paraId="5E44C5D5" w14:textId="77777777" w:rsidR="00993E87" w:rsidRPr="005A1EB5" w:rsidRDefault="00993E87" w:rsidP="00BD4CBC">
            <w:pPr>
              <w:pStyle w:val="NoSpacing"/>
              <w:spacing w:line="240" w:lineRule="auto"/>
            </w:pPr>
            <w:r w:rsidRPr="005A1EB5">
              <w:t>Manor/Arbourthorne/Gleadless</w:t>
            </w:r>
          </w:p>
        </w:tc>
        <w:tc>
          <w:tcPr>
            <w:tcW w:w="1837" w:type="dxa"/>
            <w:shd w:val="clear" w:color="auto" w:fill="auto"/>
            <w:noWrap/>
            <w:vAlign w:val="bottom"/>
            <w:hideMark/>
          </w:tcPr>
          <w:p w14:paraId="0F6658B2" w14:textId="77777777" w:rsidR="00993E87" w:rsidRPr="005A1EB5" w:rsidRDefault="00993E87" w:rsidP="00BD4CBC">
            <w:pPr>
              <w:pStyle w:val="NoSpacing"/>
              <w:spacing w:line="240" w:lineRule="auto"/>
              <w:jc w:val="center"/>
            </w:pPr>
            <w:r w:rsidRPr="005A1EB5">
              <w:t>£102,291</w:t>
            </w:r>
          </w:p>
        </w:tc>
        <w:tc>
          <w:tcPr>
            <w:tcW w:w="1559" w:type="dxa"/>
            <w:shd w:val="clear" w:color="auto" w:fill="auto"/>
            <w:noWrap/>
            <w:vAlign w:val="bottom"/>
            <w:hideMark/>
          </w:tcPr>
          <w:p w14:paraId="64654FBF" w14:textId="77777777" w:rsidR="00993E87" w:rsidRPr="005A1EB5" w:rsidRDefault="00993E87" w:rsidP="00BD4CBC">
            <w:pPr>
              <w:pStyle w:val="NoSpacing"/>
              <w:spacing w:line="240" w:lineRule="auto"/>
              <w:jc w:val="center"/>
            </w:pPr>
            <w:r w:rsidRPr="005A1EB5">
              <w:t>£66,699</w:t>
            </w:r>
          </w:p>
        </w:tc>
        <w:tc>
          <w:tcPr>
            <w:tcW w:w="1843" w:type="dxa"/>
            <w:shd w:val="clear" w:color="auto" w:fill="auto"/>
            <w:noWrap/>
            <w:vAlign w:val="bottom"/>
            <w:hideMark/>
          </w:tcPr>
          <w:p w14:paraId="1DB13D3D" w14:textId="77777777" w:rsidR="00993E87" w:rsidRPr="005A1EB5" w:rsidRDefault="00993E87" w:rsidP="00BD4CBC">
            <w:pPr>
              <w:pStyle w:val="NoSpacing"/>
              <w:spacing w:line="240" w:lineRule="auto"/>
              <w:jc w:val="center"/>
            </w:pPr>
            <w:r>
              <w:t>-35</w:t>
            </w:r>
          </w:p>
        </w:tc>
      </w:tr>
      <w:tr w:rsidR="00993E87" w:rsidRPr="00111866" w14:paraId="5B9D9CB6" w14:textId="77777777" w:rsidTr="005035E0">
        <w:trPr>
          <w:trHeight w:val="93"/>
        </w:trPr>
        <w:tc>
          <w:tcPr>
            <w:tcW w:w="3140" w:type="dxa"/>
            <w:shd w:val="clear" w:color="auto" w:fill="F2F2F2" w:themeFill="background1" w:themeFillShade="F2"/>
            <w:noWrap/>
            <w:vAlign w:val="bottom"/>
            <w:hideMark/>
          </w:tcPr>
          <w:p w14:paraId="5D4CFD98" w14:textId="77777777" w:rsidR="00993E87" w:rsidRPr="005A1EB5" w:rsidRDefault="00993E87" w:rsidP="00BD4CBC">
            <w:pPr>
              <w:pStyle w:val="NoSpacing"/>
              <w:spacing w:line="240" w:lineRule="auto"/>
            </w:pPr>
            <w:r w:rsidRPr="005A1EB5">
              <w:t>North East</w:t>
            </w:r>
          </w:p>
        </w:tc>
        <w:tc>
          <w:tcPr>
            <w:tcW w:w="1837" w:type="dxa"/>
            <w:shd w:val="clear" w:color="auto" w:fill="F2F2F2" w:themeFill="background1" w:themeFillShade="F2"/>
            <w:noWrap/>
            <w:vAlign w:val="bottom"/>
            <w:hideMark/>
          </w:tcPr>
          <w:p w14:paraId="6DA986C2" w14:textId="77777777" w:rsidR="00993E87" w:rsidRPr="005A1EB5" w:rsidRDefault="00993E87" w:rsidP="00BD4CBC">
            <w:pPr>
              <w:pStyle w:val="NoSpacing"/>
              <w:spacing w:line="240" w:lineRule="auto"/>
              <w:jc w:val="center"/>
            </w:pPr>
            <w:r w:rsidRPr="005A1EB5">
              <w:t>£86,824</w:t>
            </w:r>
          </w:p>
        </w:tc>
        <w:tc>
          <w:tcPr>
            <w:tcW w:w="1559" w:type="dxa"/>
            <w:shd w:val="clear" w:color="auto" w:fill="F2F2F2" w:themeFill="background1" w:themeFillShade="F2"/>
            <w:noWrap/>
            <w:vAlign w:val="bottom"/>
            <w:hideMark/>
          </w:tcPr>
          <w:p w14:paraId="1BA3B8D0" w14:textId="77777777" w:rsidR="00993E87" w:rsidRPr="005A1EB5" w:rsidRDefault="00993E87" w:rsidP="00BD4CBC">
            <w:pPr>
              <w:pStyle w:val="NoSpacing"/>
              <w:spacing w:line="240" w:lineRule="auto"/>
              <w:jc w:val="center"/>
            </w:pPr>
            <w:r w:rsidRPr="005A1EB5">
              <w:t>£60,467</w:t>
            </w:r>
          </w:p>
        </w:tc>
        <w:tc>
          <w:tcPr>
            <w:tcW w:w="1843" w:type="dxa"/>
            <w:shd w:val="clear" w:color="auto" w:fill="F2F2F2" w:themeFill="background1" w:themeFillShade="F2"/>
            <w:noWrap/>
            <w:vAlign w:val="bottom"/>
            <w:hideMark/>
          </w:tcPr>
          <w:p w14:paraId="72F5D29C" w14:textId="77777777" w:rsidR="00993E87" w:rsidRPr="005A1EB5" w:rsidRDefault="00993E87" w:rsidP="00BD4CBC">
            <w:pPr>
              <w:pStyle w:val="NoSpacing"/>
              <w:spacing w:line="240" w:lineRule="auto"/>
              <w:jc w:val="center"/>
            </w:pPr>
            <w:r>
              <w:t>-30</w:t>
            </w:r>
          </w:p>
        </w:tc>
      </w:tr>
      <w:tr w:rsidR="00993E87" w:rsidRPr="00111866" w14:paraId="15D1EFCE" w14:textId="77777777" w:rsidTr="005035E0">
        <w:trPr>
          <w:trHeight w:val="93"/>
        </w:trPr>
        <w:tc>
          <w:tcPr>
            <w:tcW w:w="3140" w:type="dxa"/>
            <w:shd w:val="clear" w:color="auto" w:fill="auto"/>
            <w:noWrap/>
            <w:vAlign w:val="bottom"/>
            <w:hideMark/>
          </w:tcPr>
          <w:p w14:paraId="4891DDA4" w14:textId="77777777" w:rsidR="00993E87" w:rsidRPr="005A1EB5" w:rsidRDefault="00993E87" w:rsidP="00BD4CBC">
            <w:pPr>
              <w:pStyle w:val="NoSpacing"/>
              <w:spacing w:line="240" w:lineRule="auto"/>
            </w:pPr>
            <w:r w:rsidRPr="005A1EB5">
              <w:t>North West</w:t>
            </w:r>
          </w:p>
        </w:tc>
        <w:tc>
          <w:tcPr>
            <w:tcW w:w="1837" w:type="dxa"/>
            <w:shd w:val="clear" w:color="auto" w:fill="auto"/>
            <w:noWrap/>
            <w:vAlign w:val="bottom"/>
            <w:hideMark/>
          </w:tcPr>
          <w:p w14:paraId="1EF0A928" w14:textId="77777777" w:rsidR="00993E87" w:rsidRPr="005A1EB5" w:rsidRDefault="00993E87" w:rsidP="00BD4CBC">
            <w:pPr>
              <w:pStyle w:val="NoSpacing"/>
              <w:spacing w:line="240" w:lineRule="auto"/>
              <w:jc w:val="center"/>
            </w:pPr>
            <w:r w:rsidRPr="005A1EB5">
              <w:t>£130,277</w:t>
            </w:r>
          </w:p>
        </w:tc>
        <w:tc>
          <w:tcPr>
            <w:tcW w:w="1559" w:type="dxa"/>
            <w:shd w:val="clear" w:color="auto" w:fill="auto"/>
            <w:noWrap/>
            <w:vAlign w:val="bottom"/>
            <w:hideMark/>
          </w:tcPr>
          <w:p w14:paraId="11962F70" w14:textId="77777777" w:rsidR="00993E87" w:rsidRPr="005A1EB5" w:rsidRDefault="00993E87" w:rsidP="00BD4CBC">
            <w:pPr>
              <w:pStyle w:val="NoSpacing"/>
              <w:spacing w:line="240" w:lineRule="auto"/>
              <w:jc w:val="center"/>
            </w:pPr>
            <w:r w:rsidRPr="005A1EB5">
              <w:t>£104,422</w:t>
            </w:r>
          </w:p>
        </w:tc>
        <w:tc>
          <w:tcPr>
            <w:tcW w:w="1843" w:type="dxa"/>
            <w:shd w:val="clear" w:color="auto" w:fill="auto"/>
            <w:noWrap/>
            <w:vAlign w:val="bottom"/>
            <w:hideMark/>
          </w:tcPr>
          <w:p w14:paraId="49A68F3D" w14:textId="77777777" w:rsidR="00993E87" w:rsidRPr="005A1EB5" w:rsidRDefault="00993E87" w:rsidP="00BD4CBC">
            <w:pPr>
              <w:pStyle w:val="NoSpacing"/>
              <w:spacing w:line="240" w:lineRule="auto"/>
              <w:jc w:val="center"/>
            </w:pPr>
            <w:r>
              <w:t>-20</w:t>
            </w:r>
          </w:p>
        </w:tc>
      </w:tr>
      <w:tr w:rsidR="00993E87" w:rsidRPr="00111866" w14:paraId="054FE381" w14:textId="77777777" w:rsidTr="005035E0">
        <w:trPr>
          <w:trHeight w:val="93"/>
        </w:trPr>
        <w:tc>
          <w:tcPr>
            <w:tcW w:w="3140" w:type="dxa"/>
            <w:shd w:val="clear" w:color="auto" w:fill="F2F2F2" w:themeFill="background1" w:themeFillShade="F2"/>
            <w:noWrap/>
            <w:vAlign w:val="bottom"/>
            <w:hideMark/>
          </w:tcPr>
          <w:p w14:paraId="31E960BE" w14:textId="77777777" w:rsidR="00993E87" w:rsidRPr="005A1EB5" w:rsidRDefault="00993E87" w:rsidP="00BD4CBC">
            <w:pPr>
              <w:pStyle w:val="NoSpacing"/>
              <w:spacing w:line="240" w:lineRule="auto"/>
            </w:pPr>
            <w:r w:rsidRPr="005A1EB5">
              <w:t>Peak District</w:t>
            </w:r>
          </w:p>
        </w:tc>
        <w:tc>
          <w:tcPr>
            <w:tcW w:w="1837" w:type="dxa"/>
            <w:shd w:val="clear" w:color="auto" w:fill="F2F2F2" w:themeFill="background1" w:themeFillShade="F2"/>
            <w:noWrap/>
            <w:vAlign w:val="bottom"/>
            <w:hideMark/>
          </w:tcPr>
          <w:p w14:paraId="6131279F" w14:textId="77777777" w:rsidR="00993E87" w:rsidRPr="005A1EB5" w:rsidRDefault="00993E87" w:rsidP="00BD4CBC">
            <w:pPr>
              <w:pStyle w:val="NoSpacing"/>
              <w:spacing w:line="240" w:lineRule="auto"/>
              <w:jc w:val="center"/>
            </w:pPr>
            <w:r w:rsidRPr="005A1EB5">
              <w:t>£260,984</w:t>
            </w:r>
          </w:p>
        </w:tc>
        <w:tc>
          <w:tcPr>
            <w:tcW w:w="1559" w:type="dxa"/>
            <w:shd w:val="clear" w:color="auto" w:fill="F2F2F2" w:themeFill="background1" w:themeFillShade="F2"/>
            <w:noWrap/>
            <w:vAlign w:val="bottom"/>
            <w:hideMark/>
          </w:tcPr>
          <w:p w14:paraId="35C9ED5B" w14:textId="77777777" w:rsidR="00993E87" w:rsidRPr="005A1EB5" w:rsidRDefault="00993E87" w:rsidP="00BD4CBC">
            <w:pPr>
              <w:pStyle w:val="NoSpacing"/>
              <w:spacing w:line="240" w:lineRule="auto"/>
              <w:jc w:val="center"/>
            </w:pPr>
            <w:r w:rsidRPr="005A1EB5">
              <w:t>£198,061</w:t>
            </w:r>
          </w:p>
        </w:tc>
        <w:tc>
          <w:tcPr>
            <w:tcW w:w="1843" w:type="dxa"/>
            <w:shd w:val="clear" w:color="auto" w:fill="F2F2F2" w:themeFill="background1" w:themeFillShade="F2"/>
            <w:noWrap/>
            <w:vAlign w:val="bottom"/>
            <w:hideMark/>
          </w:tcPr>
          <w:p w14:paraId="1EA399CC" w14:textId="77777777" w:rsidR="00993E87" w:rsidRPr="005A1EB5" w:rsidRDefault="00993E87" w:rsidP="00BD4CBC">
            <w:pPr>
              <w:pStyle w:val="NoSpacing"/>
              <w:spacing w:line="240" w:lineRule="auto"/>
              <w:jc w:val="center"/>
            </w:pPr>
            <w:r>
              <w:t>-24</w:t>
            </w:r>
          </w:p>
        </w:tc>
      </w:tr>
      <w:tr w:rsidR="00993E87" w:rsidRPr="00111866" w14:paraId="3C4C93BD" w14:textId="77777777" w:rsidTr="005035E0">
        <w:trPr>
          <w:trHeight w:val="93"/>
        </w:trPr>
        <w:tc>
          <w:tcPr>
            <w:tcW w:w="3140" w:type="dxa"/>
            <w:shd w:val="clear" w:color="auto" w:fill="auto"/>
            <w:noWrap/>
            <w:vAlign w:val="bottom"/>
            <w:hideMark/>
          </w:tcPr>
          <w:p w14:paraId="64D78EC6" w14:textId="77777777" w:rsidR="00993E87" w:rsidRPr="005A1EB5" w:rsidRDefault="00993E87" w:rsidP="00BD4CBC">
            <w:pPr>
              <w:pStyle w:val="NoSpacing"/>
              <w:spacing w:line="240" w:lineRule="auto"/>
            </w:pPr>
            <w:r w:rsidRPr="005A1EB5">
              <w:t>Rural upper Don Valley</w:t>
            </w:r>
          </w:p>
        </w:tc>
        <w:tc>
          <w:tcPr>
            <w:tcW w:w="1837" w:type="dxa"/>
            <w:shd w:val="clear" w:color="auto" w:fill="auto"/>
            <w:noWrap/>
            <w:vAlign w:val="bottom"/>
            <w:hideMark/>
          </w:tcPr>
          <w:p w14:paraId="3C8D23A3" w14:textId="77777777" w:rsidR="00993E87" w:rsidRPr="005A1EB5" w:rsidRDefault="00993E87" w:rsidP="00BD4CBC">
            <w:pPr>
              <w:pStyle w:val="NoSpacing"/>
              <w:spacing w:line="240" w:lineRule="auto"/>
              <w:jc w:val="center"/>
            </w:pPr>
            <w:r w:rsidRPr="005A1EB5">
              <w:t>£179,170</w:t>
            </w:r>
          </w:p>
        </w:tc>
        <w:tc>
          <w:tcPr>
            <w:tcW w:w="1559" w:type="dxa"/>
            <w:shd w:val="clear" w:color="auto" w:fill="auto"/>
            <w:noWrap/>
            <w:vAlign w:val="bottom"/>
            <w:hideMark/>
          </w:tcPr>
          <w:p w14:paraId="0D9CF8AA" w14:textId="77777777" w:rsidR="00993E87" w:rsidRPr="005A1EB5" w:rsidRDefault="00993E87" w:rsidP="00BD4CBC">
            <w:pPr>
              <w:pStyle w:val="NoSpacing"/>
              <w:spacing w:line="240" w:lineRule="auto"/>
              <w:jc w:val="center"/>
            </w:pPr>
            <w:r w:rsidRPr="005A1EB5">
              <w:t>£135,596</w:t>
            </w:r>
          </w:p>
        </w:tc>
        <w:tc>
          <w:tcPr>
            <w:tcW w:w="1843" w:type="dxa"/>
            <w:shd w:val="clear" w:color="auto" w:fill="auto"/>
            <w:noWrap/>
            <w:vAlign w:val="bottom"/>
            <w:hideMark/>
          </w:tcPr>
          <w:p w14:paraId="59FC3A11" w14:textId="77777777" w:rsidR="00993E87" w:rsidRPr="005A1EB5" w:rsidRDefault="00993E87" w:rsidP="00BD4CBC">
            <w:pPr>
              <w:pStyle w:val="NoSpacing"/>
              <w:spacing w:line="240" w:lineRule="auto"/>
              <w:jc w:val="center"/>
            </w:pPr>
            <w:r>
              <w:t>-24</w:t>
            </w:r>
          </w:p>
        </w:tc>
      </w:tr>
      <w:tr w:rsidR="00993E87" w:rsidRPr="00111866" w14:paraId="12CEB418" w14:textId="77777777" w:rsidTr="005035E0">
        <w:trPr>
          <w:trHeight w:val="93"/>
        </w:trPr>
        <w:tc>
          <w:tcPr>
            <w:tcW w:w="3140" w:type="dxa"/>
            <w:shd w:val="clear" w:color="auto" w:fill="F2F2F2" w:themeFill="background1" w:themeFillShade="F2"/>
            <w:noWrap/>
            <w:vAlign w:val="bottom"/>
            <w:hideMark/>
          </w:tcPr>
          <w:p w14:paraId="60CC9346" w14:textId="77777777" w:rsidR="00993E87" w:rsidRPr="005A1EB5" w:rsidRDefault="00993E87" w:rsidP="00BD4CBC">
            <w:pPr>
              <w:pStyle w:val="NoSpacing"/>
              <w:spacing w:line="240" w:lineRule="auto"/>
            </w:pPr>
            <w:r w:rsidRPr="005A1EB5">
              <w:t>South</w:t>
            </w:r>
          </w:p>
        </w:tc>
        <w:tc>
          <w:tcPr>
            <w:tcW w:w="1837" w:type="dxa"/>
            <w:shd w:val="clear" w:color="auto" w:fill="F2F2F2" w:themeFill="background1" w:themeFillShade="F2"/>
            <w:noWrap/>
            <w:vAlign w:val="bottom"/>
            <w:hideMark/>
          </w:tcPr>
          <w:p w14:paraId="233AC790" w14:textId="77777777" w:rsidR="00993E87" w:rsidRPr="005A1EB5" w:rsidRDefault="00993E87" w:rsidP="00BD4CBC">
            <w:pPr>
              <w:pStyle w:val="NoSpacing"/>
              <w:spacing w:line="240" w:lineRule="auto"/>
              <w:jc w:val="center"/>
            </w:pPr>
            <w:r w:rsidRPr="005A1EB5">
              <w:t>£137,301</w:t>
            </w:r>
          </w:p>
        </w:tc>
        <w:tc>
          <w:tcPr>
            <w:tcW w:w="1559" w:type="dxa"/>
            <w:shd w:val="clear" w:color="auto" w:fill="F2F2F2" w:themeFill="background1" w:themeFillShade="F2"/>
            <w:noWrap/>
            <w:vAlign w:val="bottom"/>
            <w:hideMark/>
          </w:tcPr>
          <w:p w14:paraId="21069EB4" w14:textId="77777777" w:rsidR="00993E87" w:rsidRPr="005A1EB5" w:rsidRDefault="00993E87" w:rsidP="00BD4CBC">
            <w:pPr>
              <w:pStyle w:val="NoSpacing"/>
              <w:spacing w:line="240" w:lineRule="auto"/>
              <w:jc w:val="center"/>
            </w:pPr>
            <w:r w:rsidRPr="005A1EB5">
              <w:t>£105,982</w:t>
            </w:r>
          </w:p>
        </w:tc>
        <w:tc>
          <w:tcPr>
            <w:tcW w:w="1843" w:type="dxa"/>
            <w:shd w:val="clear" w:color="auto" w:fill="F2F2F2" w:themeFill="background1" w:themeFillShade="F2"/>
            <w:noWrap/>
            <w:vAlign w:val="bottom"/>
            <w:hideMark/>
          </w:tcPr>
          <w:p w14:paraId="16032C7F" w14:textId="77777777" w:rsidR="00993E87" w:rsidRPr="005A1EB5" w:rsidRDefault="00993E87" w:rsidP="00BD4CBC">
            <w:pPr>
              <w:pStyle w:val="NoSpacing"/>
              <w:spacing w:line="240" w:lineRule="auto"/>
              <w:jc w:val="center"/>
            </w:pPr>
            <w:r>
              <w:t>-23</w:t>
            </w:r>
          </w:p>
        </w:tc>
      </w:tr>
      <w:tr w:rsidR="00993E87" w:rsidRPr="00111866" w14:paraId="7482F4BF" w14:textId="77777777" w:rsidTr="005035E0">
        <w:trPr>
          <w:trHeight w:val="93"/>
        </w:trPr>
        <w:tc>
          <w:tcPr>
            <w:tcW w:w="3140" w:type="dxa"/>
            <w:shd w:val="clear" w:color="auto" w:fill="auto"/>
            <w:noWrap/>
            <w:vAlign w:val="bottom"/>
            <w:hideMark/>
          </w:tcPr>
          <w:p w14:paraId="1EDFB9CA" w14:textId="77777777" w:rsidR="00993E87" w:rsidRPr="005A1EB5" w:rsidRDefault="00993E87" w:rsidP="00BD4CBC">
            <w:pPr>
              <w:pStyle w:val="NoSpacing"/>
              <w:spacing w:line="240" w:lineRule="auto"/>
            </w:pPr>
            <w:r w:rsidRPr="005A1EB5">
              <w:t>South East</w:t>
            </w:r>
          </w:p>
        </w:tc>
        <w:tc>
          <w:tcPr>
            <w:tcW w:w="1837" w:type="dxa"/>
            <w:shd w:val="clear" w:color="auto" w:fill="auto"/>
            <w:noWrap/>
            <w:vAlign w:val="bottom"/>
            <w:hideMark/>
          </w:tcPr>
          <w:p w14:paraId="07E72F49" w14:textId="77777777" w:rsidR="00993E87" w:rsidRPr="005A1EB5" w:rsidRDefault="00993E87" w:rsidP="00BD4CBC">
            <w:pPr>
              <w:pStyle w:val="NoSpacing"/>
              <w:spacing w:line="240" w:lineRule="auto"/>
              <w:jc w:val="center"/>
            </w:pPr>
            <w:r w:rsidRPr="005A1EB5">
              <w:t>£118,486</w:t>
            </w:r>
          </w:p>
        </w:tc>
        <w:tc>
          <w:tcPr>
            <w:tcW w:w="1559" w:type="dxa"/>
            <w:shd w:val="clear" w:color="auto" w:fill="auto"/>
            <w:noWrap/>
            <w:vAlign w:val="bottom"/>
            <w:hideMark/>
          </w:tcPr>
          <w:p w14:paraId="4B0DC023" w14:textId="77777777" w:rsidR="00993E87" w:rsidRPr="005A1EB5" w:rsidRDefault="00993E87" w:rsidP="00BD4CBC">
            <w:pPr>
              <w:pStyle w:val="NoSpacing"/>
              <w:spacing w:line="240" w:lineRule="auto"/>
              <w:jc w:val="center"/>
            </w:pPr>
            <w:r w:rsidRPr="005A1EB5">
              <w:t>£91,822</w:t>
            </w:r>
          </w:p>
        </w:tc>
        <w:tc>
          <w:tcPr>
            <w:tcW w:w="1843" w:type="dxa"/>
            <w:shd w:val="clear" w:color="auto" w:fill="auto"/>
            <w:noWrap/>
            <w:vAlign w:val="bottom"/>
            <w:hideMark/>
          </w:tcPr>
          <w:p w14:paraId="6990D687" w14:textId="77777777" w:rsidR="00993E87" w:rsidRPr="005A1EB5" w:rsidRDefault="00993E87" w:rsidP="00BD4CBC">
            <w:pPr>
              <w:pStyle w:val="NoSpacing"/>
              <w:spacing w:line="240" w:lineRule="auto"/>
              <w:jc w:val="center"/>
            </w:pPr>
            <w:r>
              <w:t>-23</w:t>
            </w:r>
          </w:p>
        </w:tc>
      </w:tr>
      <w:tr w:rsidR="00993E87" w:rsidRPr="00111866" w14:paraId="6019EA59" w14:textId="77777777" w:rsidTr="005035E0">
        <w:trPr>
          <w:trHeight w:val="93"/>
        </w:trPr>
        <w:tc>
          <w:tcPr>
            <w:tcW w:w="3140" w:type="dxa"/>
            <w:shd w:val="clear" w:color="auto" w:fill="F2F2F2" w:themeFill="background1" w:themeFillShade="F2"/>
            <w:noWrap/>
            <w:vAlign w:val="bottom"/>
            <w:hideMark/>
          </w:tcPr>
          <w:p w14:paraId="5EF43F51" w14:textId="77777777" w:rsidR="00993E87" w:rsidRPr="005A1EB5" w:rsidRDefault="00993E87" w:rsidP="00BD4CBC">
            <w:pPr>
              <w:pStyle w:val="NoSpacing"/>
              <w:spacing w:line="240" w:lineRule="auto"/>
            </w:pPr>
            <w:r w:rsidRPr="005A1EB5">
              <w:t>South West</w:t>
            </w:r>
          </w:p>
        </w:tc>
        <w:tc>
          <w:tcPr>
            <w:tcW w:w="1837" w:type="dxa"/>
            <w:shd w:val="clear" w:color="auto" w:fill="F2F2F2" w:themeFill="background1" w:themeFillShade="F2"/>
            <w:noWrap/>
            <w:vAlign w:val="bottom"/>
            <w:hideMark/>
          </w:tcPr>
          <w:p w14:paraId="5B2DF10C" w14:textId="77777777" w:rsidR="00993E87" w:rsidRPr="005A1EB5" w:rsidRDefault="00993E87" w:rsidP="00BD4CBC">
            <w:pPr>
              <w:pStyle w:val="NoSpacing"/>
              <w:spacing w:line="240" w:lineRule="auto"/>
              <w:jc w:val="center"/>
            </w:pPr>
            <w:r w:rsidRPr="005A1EB5">
              <w:t>£243,160</w:t>
            </w:r>
          </w:p>
        </w:tc>
        <w:tc>
          <w:tcPr>
            <w:tcW w:w="1559" w:type="dxa"/>
            <w:shd w:val="clear" w:color="auto" w:fill="F2F2F2" w:themeFill="background1" w:themeFillShade="F2"/>
            <w:noWrap/>
            <w:vAlign w:val="bottom"/>
            <w:hideMark/>
          </w:tcPr>
          <w:p w14:paraId="0C854569" w14:textId="77777777" w:rsidR="00993E87" w:rsidRPr="005A1EB5" w:rsidRDefault="00993E87" w:rsidP="00BD4CBC">
            <w:pPr>
              <w:pStyle w:val="NoSpacing"/>
              <w:spacing w:line="240" w:lineRule="auto"/>
              <w:jc w:val="center"/>
            </w:pPr>
            <w:r w:rsidRPr="005A1EB5">
              <w:t>£195,183</w:t>
            </w:r>
          </w:p>
        </w:tc>
        <w:tc>
          <w:tcPr>
            <w:tcW w:w="1843" w:type="dxa"/>
            <w:shd w:val="clear" w:color="auto" w:fill="F2F2F2" w:themeFill="background1" w:themeFillShade="F2"/>
            <w:noWrap/>
            <w:vAlign w:val="bottom"/>
            <w:hideMark/>
          </w:tcPr>
          <w:p w14:paraId="6FC47DC5" w14:textId="77777777" w:rsidR="00993E87" w:rsidRPr="005A1EB5" w:rsidRDefault="00993E87" w:rsidP="00BD4CBC">
            <w:pPr>
              <w:pStyle w:val="NoSpacing"/>
              <w:spacing w:line="240" w:lineRule="auto"/>
              <w:jc w:val="center"/>
            </w:pPr>
            <w:r>
              <w:t>-20</w:t>
            </w:r>
          </w:p>
        </w:tc>
      </w:tr>
      <w:tr w:rsidR="00993E87" w:rsidRPr="00111866" w14:paraId="000B58E9" w14:textId="77777777" w:rsidTr="005035E0">
        <w:trPr>
          <w:trHeight w:val="93"/>
        </w:trPr>
        <w:tc>
          <w:tcPr>
            <w:tcW w:w="3140" w:type="dxa"/>
            <w:shd w:val="clear" w:color="auto" w:fill="auto"/>
            <w:noWrap/>
            <w:vAlign w:val="bottom"/>
            <w:hideMark/>
          </w:tcPr>
          <w:p w14:paraId="5D4034DE" w14:textId="77777777" w:rsidR="00993E87" w:rsidRPr="005A1EB5" w:rsidRDefault="00993E87" w:rsidP="00BD4CBC">
            <w:pPr>
              <w:pStyle w:val="NoSpacing"/>
              <w:spacing w:line="240" w:lineRule="auto"/>
            </w:pPr>
            <w:r w:rsidRPr="005A1EB5">
              <w:t>Stocksbridge and Deepcar</w:t>
            </w:r>
          </w:p>
        </w:tc>
        <w:tc>
          <w:tcPr>
            <w:tcW w:w="1837" w:type="dxa"/>
            <w:shd w:val="clear" w:color="auto" w:fill="auto"/>
            <w:noWrap/>
            <w:vAlign w:val="bottom"/>
            <w:hideMark/>
          </w:tcPr>
          <w:p w14:paraId="03390F01" w14:textId="77777777" w:rsidR="00993E87" w:rsidRPr="005A1EB5" w:rsidRDefault="00993E87" w:rsidP="00BD4CBC">
            <w:pPr>
              <w:pStyle w:val="NoSpacing"/>
              <w:spacing w:line="240" w:lineRule="auto"/>
              <w:jc w:val="center"/>
            </w:pPr>
            <w:r w:rsidRPr="005A1EB5">
              <w:t>£111,104</w:t>
            </w:r>
          </w:p>
        </w:tc>
        <w:tc>
          <w:tcPr>
            <w:tcW w:w="1559" w:type="dxa"/>
            <w:shd w:val="clear" w:color="auto" w:fill="auto"/>
            <w:noWrap/>
            <w:vAlign w:val="bottom"/>
            <w:hideMark/>
          </w:tcPr>
          <w:p w14:paraId="3F01517C" w14:textId="77777777" w:rsidR="00993E87" w:rsidRPr="005A1EB5" w:rsidRDefault="00993E87" w:rsidP="00BD4CBC">
            <w:pPr>
              <w:pStyle w:val="NoSpacing"/>
              <w:spacing w:line="240" w:lineRule="auto"/>
              <w:jc w:val="center"/>
            </w:pPr>
            <w:r w:rsidRPr="005A1EB5">
              <w:t>£80,023</w:t>
            </w:r>
          </w:p>
        </w:tc>
        <w:tc>
          <w:tcPr>
            <w:tcW w:w="1843" w:type="dxa"/>
            <w:shd w:val="clear" w:color="auto" w:fill="auto"/>
            <w:noWrap/>
            <w:vAlign w:val="bottom"/>
            <w:hideMark/>
          </w:tcPr>
          <w:p w14:paraId="309FDDC3" w14:textId="77777777" w:rsidR="00993E87" w:rsidRPr="005A1EB5" w:rsidRDefault="00993E87" w:rsidP="00BD4CBC">
            <w:pPr>
              <w:pStyle w:val="NoSpacing"/>
              <w:spacing w:line="240" w:lineRule="auto"/>
              <w:jc w:val="center"/>
            </w:pPr>
            <w:r>
              <w:t>-28</w:t>
            </w:r>
          </w:p>
        </w:tc>
      </w:tr>
      <w:tr w:rsidR="00993E87" w:rsidRPr="00111866" w14:paraId="2CBF39A8" w14:textId="77777777" w:rsidTr="005035E0">
        <w:trPr>
          <w:trHeight w:val="93"/>
        </w:trPr>
        <w:tc>
          <w:tcPr>
            <w:tcW w:w="3140" w:type="dxa"/>
            <w:shd w:val="clear" w:color="auto" w:fill="D9D9D9" w:themeFill="background1" w:themeFillShade="D9"/>
            <w:noWrap/>
            <w:vAlign w:val="bottom"/>
            <w:hideMark/>
          </w:tcPr>
          <w:p w14:paraId="4E5E98AB" w14:textId="77777777" w:rsidR="00993E87" w:rsidRPr="005A1EB5" w:rsidRDefault="00993E87" w:rsidP="00BD4CBC">
            <w:pPr>
              <w:pStyle w:val="NoSpacing"/>
              <w:spacing w:line="240" w:lineRule="auto"/>
            </w:pPr>
            <w:r w:rsidRPr="005A1EB5">
              <w:t>Sheffield</w:t>
            </w:r>
          </w:p>
        </w:tc>
        <w:tc>
          <w:tcPr>
            <w:tcW w:w="1837" w:type="dxa"/>
            <w:shd w:val="clear" w:color="auto" w:fill="D9D9D9" w:themeFill="background1" w:themeFillShade="D9"/>
            <w:noWrap/>
            <w:vAlign w:val="bottom"/>
            <w:hideMark/>
          </w:tcPr>
          <w:p w14:paraId="1E13B08A" w14:textId="77777777" w:rsidR="00993E87" w:rsidRPr="005A1EB5" w:rsidRDefault="00993E87" w:rsidP="00BD4CBC">
            <w:pPr>
              <w:pStyle w:val="NoSpacing"/>
              <w:spacing w:line="240" w:lineRule="auto"/>
              <w:jc w:val="center"/>
              <w:rPr>
                <w:rFonts w:cs="Arial"/>
              </w:rPr>
            </w:pPr>
            <w:r w:rsidRPr="005A1EB5">
              <w:rPr>
                <w:rFonts w:cs="Arial"/>
              </w:rPr>
              <w:t>£137,717</w:t>
            </w:r>
          </w:p>
        </w:tc>
        <w:tc>
          <w:tcPr>
            <w:tcW w:w="1559" w:type="dxa"/>
            <w:shd w:val="clear" w:color="auto" w:fill="D9D9D9" w:themeFill="background1" w:themeFillShade="D9"/>
            <w:noWrap/>
            <w:vAlign w:val="bottom"/>
            <w:hideMark/>
          </w:tcPr>
          <w:p w14:paraId="74686C21" w14:textId="77777777" w:rsidR="00993E87" w:rsidRPr="005A1EB5" w:rsidRDefault="00993E87" w:rsidP="00BD4CBC">
            <w:pPr>
              <w:pStyle w:val="NoSpacing"/>
              <w:spacing w:line="240" w:lineRule="auto"/>
              <w:jc w:val="center"/>
            </w:pPr>
            <w:r w:rsidRPr="005A1EB5">
              <w:t>£113,796</w:t>
            </w:r>
          </w:p>
        </w:tc>
        <w:tc>
          <w:tcPr>
            <w:tcW w:w="1843" w:type="dxa"/>
            <w:shd w:val="clear" w:color="auto" w:fill="D9D9D9" w:themeFill="background1" w:themeFillShade="D9"/>
            <w:noWrap/>
            <w:vAlign w:val="bottom"/>
            <w:hideMark/>
          </w:tcPr>
          <w:p w14:paraId="6509318F" w14:textId="77777777" w:rsidR="00993E87" w:rsidRPr="005A1EB5" w:rsidRDefault="00993E87" w:rsidP="00BD4CBC">
            <w:pPr>
              <w:pStyle w:val="NoSpacing"/>
              <w:spacing w:line="240" w:lineRule="auto"/>
              <w:jc w:val="center"/>
            </w:pPr>
            <w:r>
              <w:t>-17</w:t>
            </w:r>
          </w:p>
        </w:tc>
      </w:tr>
    </w:tbl>
    <w:p w14:paraId="3F139B6D" w14:textId="430B74AB" w:rsidR="00993E87" w:rsidRPr="00111866" w:rsidRDefault="00993E87" w:rsidP="00993E87">
      <w:r w:rsidRPr="00111866">
        <w:t xml:space="preserve">Source: HMLR/Sheffield City Council, cited in </w:t>
      </w:r>
      <w:proofErr w:type="gramStart"/>
      <w:r w:rsidRPr="00111866">
        <w:t>Dunning</w:t>
      </w:r>
      <w:proofErr w:type="gramEnd"/>
      <w:r w:rsidRPr="00111866">
        <w:t xml:space="preserve"> et al</w:t>
      </w:r>
      <w:r w:rsidR="00BF3162">
        <w:t>.,</w:t>
      </w:r>
      <w:r w:rsidRPr="00111866">
        <w:t xml:space="preserve"> 2013</w:t>
      </w:r>
    </w:p>
    <w:p w14:paraId="6E3E83AE" w14:textId="6BF26790" w:rsidR="00993E87" w:rsidRDefault="00993E87" w:rsidP="00993E87">
      <w:r w:rsidRPr="00111866">
        <w:t>The difference in market areas is reflected in the variation in private rents across</w:t>
      </w:r>
      <w:r w:rsidR="00D16F40">
        <w:t xml:space="preserve"> the city. Between 2007 and 2012</w:t>
      </w:r>
      <w:r w:rsidRPr="00111866">
        <w:t xml:space="preserve"> the average rent increased across the city by 14%</w:t>
      </w:r>
      <w:r w:rsidR="0073614B">
        <w:t xml:space="preserve"> (</w:t>
      </w:r>
      <w:r w:rsidR="003451C2">
        <w:t>see Table</w:t>
      </w:r>
      <w:r w:rsidR="0073614B">
        <w:t xml:space="preserve"> 6.2)</w:t>
      </w:r>
      <w:r w:rsidRPr="00111866">
        <w:t>. The lack of mortgage finance over the period hindered younger households</w:t>
      </w:r>
      <w:r w:rsidR="00700216">
        <w:t>’</w:t>
      </w:r>
      <w:r w:rsidRPr="00111866">
        <w:t xml:space="preserve"> movement into the owner-occupier sector and as such has increased demand for the private rented sector. This increase in average rent does not occur in every HMA, with areas to the east and north of the city decreasing in price. </w:t>
      </w:r>
    </w:p>
    <w:p w14:paraId="4D7BF8D9" w14:textId="77777777" w:rsidR="00D16F40" w:rsidRPr="00111866" w:rsidRDefault="00D16F40" w:rsidP="00993E87"/>
    <w:p w14:paraId="6F4E974E" w14:textId="7BBEE471" w:rsidR="00993E87" w:rsidRPr="003B73AD" w:rsidRDefault="0073614B" w:rsidP="003B73AD">
      <w:pPr>
        <w:pStyle w:val="Tab1"/>
        <w:rPr>
          <w:rStyle w:val="Xstyle"/>
          <w:b/>
        </w:rPr>
      </w:pPr>
      <w:bookmarkStart w:id="206" w:name="_Toc299718643"/>
      <w:bookmarkStart w:id="207" w:name="_Toc318119688"/>
      <w:r w:rsidRPr="003B73AD">
        <w:rPr>
          <w:rStyle w:val="Xstyle"/>
          <w:b/>
        </w:rPr>
        <w:lastRenderedPageBreak/>
        <w:t>Table 6.2:</w:t>
      </w:r>
      <w:r w:rsidR="00993E87" w:rsidRPr="003B73AD">
        <w:rPr>
          <w:rStyle w:val="Xstyle"/>
          <w:b/>
        </w:rPr>
        <w:t xml:space="preserve"> Average rent per month in each HMA</w:t>
      </w:r>
      <w:bookmarkEnd w:id="206"/>
      <w:bookmarkEnd w:id="207"/>
    </w:p>
    <w:tbl>
      <w:tblPr>
        <w:tblW w:w="8478" w:type="dxa"/>
        <w:tblInd w:w="93" w:type="dxa"/>
        <w:tblLook w:val="04A0" w:firstRow="1" w:lastRow="0" w:firstColumn="1" w:lastColumn="0" w:noHBand="0" w:noVBand="1"/>
      </w:tblPr>
      <w:tblGrid>
        <w:gridCol w:w="3461"/>
        <w:gridCol w:w="783"/>
        <w:gridCol w:w="783"/>
        <w:gridCol w:w="783"/>
        <w:gridCol w:w="783"/>
        <w:gridCol w:w="783"/>
        <w:gridCol w:w="1102"/>
      </w:tblGrid>
      <w:tr w:rsidR="00993E87" w:rsidRPr="00111866" w14:paraId="19B33ACD" w14:textId="77777777" w:rsidTr="005035E0">
        <w:trPr>
          <w:trHeight w:val="95"/>
        </w:trPr>
        <w:tc>
          <w:tcPr>
            <w:tcW w:w="3461" w:type="dxa"/>
            <w:shd w:val="clear" w:color="auto" w:fill="D9D9D9" w:themeFill="background1" w:themeFillShade="D9"/>
            <w:noWrap/>
            <w:vAlign w:val="bottom"/>
          </w:tcPr>
          <w:p w14:paraId="350F7729" w14:textId="77777777" w:rsidR="00993E87" w:rsidRPr="001B6025" w:rsidRDefault="00993E87" w:rsidP="00BD4CBC">
            <w:pPr>
              <w:pStyle w:val="NoSpacing"/>
              <w:spacing w:line="240" w:lineRule="auto"/>
              <w:rPr>
                <w:b/>
              </w:rPr>
            </w:pPr>
            <w:r w:rsidRPr="001B6025">
              <w:rPr>
                <w:b/>
              </w:rPr>
              <w:t>Housing Market Area</w:t>
            </w:r>
          </w:p>
        </w:tc>
        <w:tc>
          <w:tcPr>
            <w:tcW w:w="783" w:type="dxa"/>
            <w:shd w:val="clear" w:color="auto" w:fill="D9D9D9" w:themeFill="background1" w:themeFillShade="D9"/>
            <w:noWrap/>
            <w:vAlign w:val="bottom"/>
          </w:tcPr>
          <w:p w14:paraId="2D5B220F" w14:textId="77777777" w:rsidR="00993E87" w:rsidRPr="001B6025" w:rsidRDefault="00993E87" w:rsidP="00BD4CBC">
            <w:pPr>
              <w:pStyle w:val="NoSpacing"/>
              <w:spacing w:line="240" w:lineRule="auto"/>
              <w:jc w:val="center"/>
              <w:rPr>
                <w:b/>
              </w:rPr>
            </w:pPr>
            <w:r w:rsidRPr="001B6025">
              <w:rPr>
                <w:b/>
                <w:bCs/>
              </w:rPr>
              <w:t>2007</w:t>
            </w:r>
          </w:p>
        </w:tc>
        <w:tc>
          <w:tcPr>
            <w:tcW w:w="783" w:type="dxa"/>
            <w:shd w:val="clear" w:color="auto" w:fill="D9D9D9" w:themeFill="background1" w:themeFillShade="D9"/>
            <w:noWrap/>
            <w:vAlign w:val="bottom"/>
          </w:tcPr>
          <w:p w14:paraId="1C365BD7" w14:textId="77777777" w:rsidR="00993E87" w:rsidRPr="001B6025" w:rsidRDefault="00993E87" w:rsidP="00BD4CBC">
            <w:pPr>
              <w:pStyle w:val="NoSpacing"/>
              <w:spacing w:line="240" w:lineRule="auto"/>
              <w:jc w:val="center"/>
              <w:rPr>
                <w:b/>
              </w:rPr>
            </w:pPr>
            <w:r w:rsidRPr="001B6025">
              <w:rPr>
                <w:b/>
                <w:bCs/>
              </w:rPr>
              <w:t>2008</w:t>
            </w:r>
          </w:p>
        </w:tc>
        <w:tc>
          <w:tcPr>
            <w:tcW w:w="783" w:type="dxa"/>
            <w:shd w:val="clear" w:color="auto" w:fill="D9D9D9" w:themeFill="background1" w:themeFillShade="D9"/>
            <w:noWrap/>
            <w:vAlign w:val="bottom"/>
          </w:tcPr>
          <w:p w14:paraId="6C6DF808" w14:textId="77777777" w:rsidR="00993E87" w:rsidRPr="001B6025" w:rsidRDefault="00993E87" w:rsidP="00BD4CBC">
            <w:pPr>
              <w:pStyle w:val="NoSpacing"/>
              <w:spacing w:line="240" w:lineRule="auto"/>
              <w:jc w:val="center"/>
              <w:rPr>
                <w:b/>
              </w:rPr>
            </w:pPr>
            <w:r w:rsidRPr="001B6025">
              <w:rPr>
                <w:b/>
                <w:bCs/>
              </w:rPr>
              <w:t>2009</w:t>
            </w:r>
          </w:p>
        </w:tc>
        <w:tc>
          <w:tcPr>
            <w:tcW w:w="783" w:type="dxa"/>
            <w:shd w:val="clear" w:color="auto" w:fill="D9D9D9" w:themeFill="background1" w:themeFillShade="D9"/>
            <w:noWrap/>
            <w:vAlign w:val="bottom"/>
          </w:tcPr>
          <w:p w14:paraId="51D13C32" w14:textId="77777777" w:rsidR="00993E87" w:rsidRPr="001B6025" w:rsidRDefault="00993E87" w:rsidP="00BD4CBC">
            <w:pPr>
              <w:pStyle w:val="NoSpacing"/>
              <w:spacing w:line="240" w:lineRule="auto"/>
              <w:jc w:val="center"/>
              <w:rPr>
                <w:b/>
              </w:rPr>
            </w:pPr>
            <w:r w:rsidRPr="001B6025">
              <w:rPr>
                <w:b/>
                <w:bCs/>
              </w:rPr>
              <w:t>2010</w:t>
            </w:r>
          </w:p>
        </w:tc>
        <w:tc>
          <w:tcPr>
            <w:tcW w:w="783" w:type="dxa"/>
            <w:shd w:val="clear" w:color="auto" w:fill="D9D9D9" w:themeFill="background1" w:themeFillShade="D9"/>
            <w:noWrap/>
            <w:vAlign w:val="bottom"/>
          </w:tcPr>
          <w:p w14:paraId="62FF3C94" w14:textId="77777777" w:rsidR="00993E87" w:rsidRPr="001B6025" w:rsidRDefault="00993E87" w:rsidP="00BD4CBC">
            <w:pPr>
              <w:pStyle w:val="NoSpacing"/>
              <w:spacing w:line="240" w:lineRule="auto"/>
              <w:jc w:val="center"/>
              <w:rPr>
                <w:b/>
              </w:rPr>
            </w:pPr>
            <w:r w:rsidRPr="001B6025">
              <w:rPr>
                <w:b/>
                <w:bCs/>
              </w:rPr>
              <w:t>2011</w:t>
            </w:r>
          </w:p>
        </w:tc>
        <w:tc>
          <w:tcPr>
            <w:tcW w:w="1102" w:type="dxa"/>
            <w:shd w:val="clear" w:color="auto" w:fill="D9D9D9" w:themeFill="background1" w:themeFillShade="D9"/>
            <w:noWrap/>
            <w:vAlign w:val="bottom"/>
          </w:tcPr>
          <w:p w14:paraId="74C3E19D" w14:textId="77777777" w:rsidR="00993E87" w:rsidRPr="001B6025" w:rsidRDefault="00993E87" w:rsidP="00BD4CBC">
            <w:pPr>
              <w:pStyle w:val="NoSpacing"/>
              <w:spacing w:line="240" w:lineRule="auto"/>
              <w:jc w:val="center"/>
              <w:rPr>
                <w:b/>
              </w:rPr>
            </w:pPr>
            <w:r w:rsidRPr="001B6025">
              <w:rPr>
                <w:b/>
                <w:bCs/>
              </w:rPr>
              <w:t>2012</w:t>
            </w:r>
          </w:p>
        </w:tc>
      </w:tr>
      <w:tr w:rsidR="00993E87" w:rsidRPr="00111866" w14:paraId="42E7B92F" w14:textId="77777777" w:rsidTr="005035E0">
        <w:trPr>
          <w:trHeight w:val="93"/>
        </w:trPr>
        <w:tc>
          <w:tcPr>
            <w:tcW w:w="3461" w:type="dxa"/>
            <w:shd w:val="clear" w:color="auto" w:fill="auto"/>
            <w:noWrap/>
            <w:vAlign w:val="bottom"/>
            <w:hideMark/>
          </w:tcPr>
          <w:p w14:paraId="0BE37A35" w14:textId="77777777" w:rsidR="00993E87" w:rsidRPr="005A1EB5" w:rsidRDefault="00993E87" w:rsidP="00BD4CBC">
            <w:pPr>
              <w:pStyle w:val="NoSpacing"/>
              <w:spacing w:line="240" w:lineRule="auto"/>
            </w:pPr>
            <w:r w:rsidRPr="005A1EB5">
              <w:t>Chapeltown/Ecclesfield</w:t>
            </w:r>
          </w:p>
        </w:tc>
        <w:tc>
          <w:tcPr>
            <w:tcW w:w="783" w:type="dxa"/>
            <w:shd w:val="clear" w:color="auto" w:fill="auto"/>
            <w:noWrap/>
            <w:vAlign w:val="bottom"/>
            <w:hideMark/>
          </w:tcPr>
          <w:p w14:paraId="30D3EB6B" w14:textId="77777777" w:rsidR="00993E87" w:rsidRPr="005A1EB5" w:rsidRDefault="00993E87" w:rsidP="00BD4CBC">
            <w:pPr>
              <w:pStyle w:val="NoSpacing"/>
              <w:spacing w:line="240" w:lineRule="auto"/>
              <w:jc w:val="center"/>
            </w:pPr>
            <w:r w:rsidRPr="005A1EB5">
              <w:t>£550</w:t>
            </w:r>
          </w:p>
        </w:tc>
        <w:tc>
          <w:tcPr>
            <w:tcW w:w="783" w:type="dxa"/>
            <w:shd w:val="clear" w:color="auto" w:fill="auto"/>
            <w:noWrap/>
            <w:vAlign w:val="bottom"/>
            <w:hideMark/>
          </w:tcPr>
          <w:p w14:paraId="4CFB2922" w14:textId="77777777" w:rsidR="00993E87" w:rsidRPr="005A1EB5" w:rsidRDefault="00993E87" w:rsidP="00BD4CBC">
            <w:pPr>
              <w:pStyle w:val="NoSpacing"/>
              <w:spacing w:line="240" w:lineRule="auto"/>
              <w:jc w:val="center"/>
            </w:pPr>
            <w:r w:rsidRPr="005A1EB5">
              <w:t>£528</w:t>
            </w:r>
          </w:p>
        </w:tc>
        <w:tc>
          <w:tcPr>
            <w:tcW w:w="783" w:type="dxa"/>
            <w:shd w:val="clear" w:color="auto" w:fill="auto"/>
            <w:noWrap/>
            <w:vAlign w:val="bottom"/>
            <w:hideMark/>
          </w:tcPr>
          <w:p w14:paraId="5A65DF35" w14:textId="77777777" w:rsidR="00993E87" w:rsidRPr="005A1EB5" w:rsidRDefault="00993E87" w:rsidP="00BD4CBC">
            <w:pPr>
              <w:pStyle w:val="NoSpacing"/>
              <w:spacing w:line="240" w:lineRule="auto"/>
              <w:jc w:val="center"/>
            </w:pPr>
            <w:r w:rsidRPr="005A1EB5">
              <w:t>£521</w:t>
            </w:r>
          </w:p>
        </w:tc>
        <w:tc>
          <w:tcPr>
            <w:tcW w:w="783" w:type="dxa"/>
            <w:shd w:val="clear" w:color="auto" w:fill="auto"/>
            <w:noWrap/>
            <w:vAlign w:val="bottom"/>
            <w:hideMark/>
          </w:tcPr>
          <w:p w14:paraId="1130D6A3" w14:textId="77777777" w:rsidR="00993E87" w:rsidRPr="005A1EB5" w:rsidRDefault="00993E87" w:rsidP="00BD4CBC">
            <w:pPr>
              <w:pStyle w:val="NoSpacing"/>
              <w:spacing w:line="240" w:lineRule="auto"/>
              <w:jc w:val="center"/>
            </w:pPr>
            <w:r w:rsidRPr="005A1EB5">
              <w:t>£543</w:t>
            </w:r>
          </w:p>
        </w:tc>
        <w:tc>
          <w:tcPr>
            <w:tcW w:w="783" w:type="dxa"/>
            <w:shd w:val="clear" w:color="auto" w:fill="auto"/>
            <w:noWrap/>
            <w:vAlign w:val="bottom"/>
            <w:hideMark/>
          </w:tcPr>
          <w:p w14:paraId="19A6F1A6" w14:textId="77777777" w:rsidR="00993E87" w:rsidRPr="005A1EB5" w:rsidRDefault="00993E87" w:rsidP="00BD4CBC">
            <w:pPr>
              <w:pStyle w:val="NoSpacing"/>
              <w:spacing w:line="240" w:lineRule="auto"/>
              <w:jc w:val="center"/>
            </w:pPr>
            <w:r w:rsidRPr="005A1EB5">
              <w:t>£564</w:t>
            </w:r>
          </w:p>
        </w:tc>
        <w:tc>
          <w:tcPr>
            <w:tcW w:w="1102" w:type="dxa"/>
            <w:shd w:val="clear" w:color="auto" w:fill="auto"/>
            <w:noWrap/>
            <w:vAlign w:val="bottom"/>
            <w:hideMark/>
          </w:tcPr>
          <w:p w14:paraId="34913D41" w14:textId="77777777" w:rsidR="00993E87" w:rsidRPr="005A1EB5" w:rsidRDefault="00993E87" w:rsidP="00BD4CBC">
            <w:pPr>
              <w:pStyle w:val="NoSpacing"/>
              <w:spacing w:line="240" w:lineRule="auto"/>
              <w:jc w:val="center"/>
            </w:pPr>
            <w:r w:rsidRPr="005A1EB5">
              <w:t>£587</w:t>
            </w:r>
          </w:p>
        </w:tc>
      </w:tr>
      <w:tr w:rsidR="00993E87" w:rsidRPr="00111866" w14:paraId="03BE976D" w14:textId="77777777" w:rsidTr="005035E0">
        <w:trPr>
          <w:trHeight w:val="93"/>
        </w:trPr>
        <w:tc>
          <w:tcPr>
            <w:tcW w:w="3461" w:type="dxa"/>
            <w:shd w:val="clear" w:color="auto" w:fill="F2F2F2" w:themeFill="background1" w:themeFillShade="F2"/>
            <w:noWrap/>
            <w:vAlign w:val="bottom"/>
            <w:hideMark/>
          </w:tcPr>
          <w:p w14:paraId="4EB8205B" w14:textId="77777777" w:rsidR="00993E87" w:rsidRPr="005A1EB5" w:rsidRDefault="00993E87" w:rsidP="00BD4CBC">
            <w:pPr>
              <w:pStyle w:val="NoSpacing"/>
              <w:spacing w:line="240" w:lineRule="auto"/>
            </w:pPr>
            <w:r w:rsidRPr="005A1EB5">
              <w:t>City Centre</w:t>
            </w:r>
          </w:p>
        </w:tc>
        <w:tc>
          <w:tcPr>
            <w:tcW w:w="783" w:type="dxa"/>
            <w:shd w:val="clear" w:color="auto" w:fill="F2F2F2" w:themeFill="background1" w:themeFillShade="F2"/>
            <w:noWrap/>
            <w:vAlign w:val="bottom"/>
            <w:hideMark/>
          </w:tcPr>
          <w:p w14:paraId="08BE2C90" w14:textId="77777777" w:rsidR="00993E87" w:rsidRPr="005A1EB5" w:rsidRDefault="00993E87" w:rsidP="00BD4CBC">
            <w:pPr>
              <w:pStyle w:val="NoSpacing"/>
              <w:spacing w:line="240" w:lineRule="auto"/>
              <w:jc w:val="center"/>
            </w:pPr>
            <w:r w:rsidRPr="005A1EB5">
              <w:t>£576</w:t>
            </w:r>
          </w:p>
        </w:tc>
        <w:tc>
          <w:tcPr>
            <w:tcW w:w="783" w:type="dxa"/>
            <w:shd w:val="clear" w:color="auto" w:fill="F2F2F2" w:themeFill="background1" w:themeFillShade="F2"/>
            <w:noWrap/>
            <w:vAlign w:val="bottom"/>
            <w:hideMark/>
          </w:tcPr>
          <w:p w14:paraId="02C03A34" w14:textId="77777777" w:rsidR="00993E87" w:rsidRPr="005A1EB5" w:rsidRDefault="00993E87" w:rsidP="00BD4CBC">
            <w:pPr>
              <w:pStyle w:val="NoSpacing"/>
              <w:spacing w:line="240" w:lineRule="auto"/>
              <w:jc w:val="center"/>
            </w:pPr>
            <w:r w:rsidRPr="005A1EB5">
              <w:t>£540</w:t>
            </w:r>
          </w:p>
        </w:tc>
        <w:tc>
          <w:tcPr>
            <w:tcW w:w="783" w:type="dxa"/>
            <w:shd w:val="clear" w:color="auto" w:fill="F2F2F2" w:themeFill="background1" w:themeFillShade="F2"/>
            <w:noWrap/>
            <w:vAlign w:val="bottom"/>
            <w:hideMark/>
          </w:tcPr>
          <w:p w14:paraId="23857E9C" w14:textId="77777777" w:rsidR="00993E87" w:rsidRPr="005A1EB5" w:rsidRDefault="00993E87" w:rsidP="00BD4CBC">
            <w:pPr>
              <w:pStyle w:val="NoSpacing"/>
              <w:spacing w:line="240" w:lineRule="auto"/>
              <w:jc w:val="center"/>
            </w:pPr>
            <w:r w:rsidRPr="005A1EB5">
              <w:t>£538</w:t>
            </w:r>
          </w:p>
        </w:tc>
        <w:tc>
          <w:tcPr>
            <w:tcW w:w="783" w:type="dxa"/>
            <w:shd w:val="clear" w:color="auto" w:fill="F2F2F2" w:themeFill="background1" w:themeFillShade="F2"/>
            <w:noWrap/>
            <w:vAlign w:val="bottom"/>
            <w:hideMark/>
          </w:tcPr>
          <w:p w14:paraId="5356F679" w14:textId="77777777" w:rsidR="00993E87" w:rsidRPr="005A1EB5" w:rsidRDefault="00993E87" w:rsidP="00BD4CBC">
            <w:pPr>
              <w:pStyle w:val="NoSpacing"/>
              <w:spacing w:line="240" w:lineRule="auto"/>
              <w:jc w:val="center"/>
            </w:pPr>
            <w:r w:rsidRPr="005A1EB5">
              <w:t>£538</w:t>
            </w:r>
          </w:p>
        </w:tc>
        <w:tc>
          <w:tcPr>
            <w:tcW w:w="783" w:type="dxa"/>
            <w:shd w:val="clear" w:color="auto" w:fill="F2F2F2" w:themeFill="background1" w:themeFillShade="F2"/>
            <w:noWrap/>
            <w:vAlign w:val="bottom"/>
            <w:hideMark/>
          </w:tcPr>
          <w:p w14:paraId="4A3A5B98" w14:textId="77777777" w:rsidR="00993E87" w:rsidRPr="005A1EB5" w:rsidRDefault="00993E87" w:rsidP="00BD4CBC">
            <w:pPr>
              <w:pStyle w:val="NoSpacing"/>
              <w:spacing w:line="240" w:lineRule="auto"/>
              <w:jc w:val="center"/>
            </w:pPr>
            <w:r w:rsidRPr="005A1EB5">
              <w:t>£574</w:t>
            </w:r>
          </w:p>
        </w:tc>
        <w:tc>
          <w:tcPr>
            <w:tcW w:w="1102" w:type="dxa"/>
            <w:shd w:val="clear" w:color="auto" w:fill="F2F2F2" w:themeFill="background1" w:themeFillShade="F2"/>
            <w:noWrap/>
            <w:vAlign w:val="bottom"/>
            <w:hideMark/>
          </w:tcPr>
          <w:p w14:paraId="3BD8B5AE" w14:textId="77777777" w:rsidR="00993E87" w:rsidRPr="005A1EB5" w:rsidRDefault="00993E87" w:rsidP="00BD4CBC">
            <w:pPr>
              <w:pStyle w:val="NoSpacing"/>
              <w:spacing w:line="240" w:lineRule="auto"/>
              <w:jc w:val="center"/>
            </w:pPr>
            <w:r w:rsidRPr="005A1EB5">
              <w:t>£590</w:t>
            </w:r>
          </w:p>
        </w:tc>
      </w:tr>
      <w:tr w:rsidR="00993E87" w:rsidRPr="00111866" w14:paraId="03BF1BA9" w14:textId="77777777" w:rsidTr="005035E0">
        <w:trPr>
          <w:trHeight w:val="93"/>
        </w:trPr>
        <w:tc>
          <w:tcPr>
            <w:tcW w:w="3461" w:type="dxa"/>
            <w:shd w:val="clear" w:color="auto" w:fill="auto"/>
            <w:noWrap/>
            <w:vAlign w:val="bottom"/>
            <w:hideMark/>
          </w:tcPr>
          <w:p w14:paraId="41C3E173" w14:textId="77777777" w:rsidR="00993E87" w:rsidRPr="005A1EB5" w:rsidRDefault="00993E87" w:rsidP="00BD4CBC">
            <w:pPr>
              <w:pStyle w:val="NoSpacing"/>
              <w:spacing w:line="240" w:lineRule="auto"/>
            </w:pPr>
            <w:r w:rsidRPr="005A1EB5">
              <w:t>City Centre West</w:t>
            </w:r>
          </w:p>
        </w:tc>
        <w:tc>
          <w:tcPr>
            <w:tcW w:w="783" w:type="dxa"/>
            <w:shd w:val="clear" w:color="auto" w:fill="auto"/>
            <w:noWrap/>
            <w:vAlign w:val="bottom"/>
            <w:hideMark/>
          </w:tcPr>
          <w:p w14:paraId="12ACE31B" w14:textId="77777777" w:rsidR="00993E87" w:rsidRPr="005A1EB5" w:rsidRDefault="00993E87" w:rsidP="00BD4CBC">
            <w:pPr>
              <w:pStyle w:val="NoSpacing"/>
              <w:spacing w:line="240" w:lineRule="auto"/>
              <w:jc w:val="center"/>
            </w:pPr>
            <w:r w:rsidRPr="005A1EB5">
              <w:t>£550</w:t>
            </w:r>
          </w:p>
        </w:tc>
        <w:tc>
          <w:tcPr>
            <w:tcW w:w="783" w:type="dxa"/>
            <w:shd w:val="clear" w:color="auto" w:fill="auto"/>
            <w:noWrap/>
            <w:vAlign w:val="bottom"/>
            <w:hideMark/>
          </w:tcPr>
          <w:p w14:paraId="0D912C9F" w14:textId="77777777" w:rsidR="00993E87" w:rsidRPr="005A1EB5" w:rsidRDefault="00993E87" w:rsidP="00BD4CBC">
            <w:pPr>
              <w:pStyle w:val="NoSpacing"/>
              <w:spacing w:line="240" w:lineRule="auto"/>
              <w:jc w:val="center"/>
            </w:pPr>
            <w:r w:rsidRPr="005A1EB5">
              <w:t>£593</w:t>
            </w:r>
          </w:p>
        </w:tc>
        <w:tc>
          <w:tcPr>
            <w:tcW w:w="783" w:type="dxa"/>
            <w:shd w:val="clear" w:color="auto" w:fill="auto"/>
            <w:noWrap/>
            <w:vAlign w:val="bottom"/>
            <w:hideMark/>
          </w:tcPr>
          <w:p w14:paraId="156990E1" w14:textId="77777777" w:rsidR="00993E87" w:rsidRPr="005A1EB5" w:rsidRDefault="00993E87" w:rsidP="00BD4CBC">
            <w:pPr>
              <w:pStyle w:val="NoSpacing"/>
              <w:spacing w:line="240" w:lineRule="auto"/>
              <w:jc w:val="center"/>
            </w:pPr>
            <w:r w:rsidRPr="005A1EB5">
              <w:t>£576</w:t>
            </w:r>
          </w:p>
        </w:tc>
        <w:tc>
          <w:tcPr>
            <w:tcW w:w="783" w:type="dxa"/>
            <w:shd w:val="clear" w:color="auto" w:fill="auto"/>
            <w:noWrap/>
            <w:vAlign w:val="bottom"/>
            <w:hideMark/>
          </w:tcPr>
          <w:p w14:paraId="0DE7B54C" w14:textId="77777777" w:rsidR="00993E87" w:rsidRPr="005A1EB5" w:rsidRDefault="00993E87" w:rsidP="00BD4CBC">
            <w:pPr>
              <w:pStyle w:val="NoSpacing"/>
              <w:spacing w:line="240" w:lineRule="auto"/>
              <w:jc w:val="center"/>
            </w:pPr>
            <w:r w:rsidRPr="005A1EB5">
              <w:t>£576</w:t>
            </w:r>
          </w:p>
        </w:tc>
        <w:tc>
          <w:tcPr>
            <w:tcW w:w="783" w:type="dxa"/>
            <w:shd w:val="clear" w:color="auto" w:fill="auto"/>
            <w:noWrap/>
            <w:vAlign w:val="bottom"/>
            <w:hideMark/>
          </w:tcPr>
          <w:p w14:paraId="0D22E8DF" w14:textId="77777777" w:rsidR="00993E87" w:rsidRPr="005A1EB5" w:rsidRDefault="00993E87" w:rsidP="00BD4CBC">
            <w:pPr>
              <w:pStyle w:val="NoSpacing"/>
              <w:spacing w:line="240" w:lineRule="auto"/>
              <w:jc w:val="center"/>
            </w:pPr>
            <w:r w:rsidRPr="005A1EB5">
              <w:t>£613</w:t>
            </w:r>
          </w:p>
        </w:tc>
        <w:tc>
          <w:tcPr>
            <w:tcW w:w="1102" w:type="dxa"/>
            <w:shd w:val="clear" w:color="auto" w:fill="auto"/>
            <w:noWrap/>
            <w:vAlign w:val="bottom"/>
            <w:hideMark/>
          </w:tcPr>
          <w:p w14:paraId="0F4C78B3" w14:textId="77777777" w:rsidR="00993E87" w:rsidRPr="005A1EB5" w:rsidRDefault="00993E87" w:rsidP="00BD4CBC">
            <w:pPr>
              <w:pStyle w:val="NoSpacing"/>
              <w:spacing w:line="240" w:lineRule="auto"/>
              <w:jc w:val="center"/>
            </w:pPr>
            <w:r w:rsidRPr="005A1EB5">
              <w:t>£606</w:t>
            </w:r>
          </w:p>
        </w:tc>
      </w:tr>
      <w:tr w:rsidR="00993E87" w:rsidRPr="00111866" w14:paraId="2A54FF71" w14:textId="77777777" w:rsidTr="005035E0">
        <w:trPr>
          <w:trHeight w:val="93"/>
        </w:trPr>
        <w:tc>
          <w:tcPr>
            <w:tcW w:w="3461" w:type="dxa"/>
            <w:shd w:val="clear" w:color="auto" w:fill="F2F2F2" w:themeFill="background1" w:themeFillShade="F2"/>
            <w:noWrap/>
            <w:vAlign w:val="bottom"/>
            <w:hideMark/>
          </w:tcPr>
          <w:p w14:paraId="5594D173" w14:textId="77777777" w:rsidR="00993E87" w:rsidRPr="005A1EB5" w:rsidRDefault="00993E87" w:rsidP="00BD4CBC">
            <w:pPr>
              <w:pStyle w:val="NoSpacing"/>
              <w:spacing w:line="240" w:lineRule="auto"/>
            </w:pPr>
            <w:r w:rsidRPr="005A1EB5">
              <w:t>East</w:t>
            </w:r>
          </w:p>
        </w:tc>
        <w:tc>
          <w:tcPr>
            <w:tcW w:w="783" w:type="dxa"/>
            <w:shd w:val="clear" w:color="auto" w:fill="F2F2F2" w:themeFill="background1" w:themeFillShade="F2"/>
            <w:noWrap/>
            <w:vAlign w:val="bottom"/>
            <w:hideMark/>
          </w:tcPr>
          <w:p w14:paraId="49340550" w14:textId="77777777" w:rsidR="00993E87" w:rsidRPr="005A1EB5" w:rsidRDefault="00993E87" w:rsidP="00BD4CBC">
            <w:pPr>
              <w:pStyle w:val="NoSpacing"/>
              <w:spacing w:line="240" w:lineRule="auto"/>
              <w:jc w:val="center"/>
            </w:pPr>
            <w:r w:rsidRPr="005A1EB5">
              <w:t>£532</w:t>
            </w:r>
          </w:p>
        </w:tc>
        <w:tc>
          <w:tcPr>
            <w:tcW w:w="783" w:type="dxa"/>
            <w:shd w:val="clear" w:color="auto" w:fill="F2F2F2" w:themeFill="background1" w:themeFillShade="F2"/>
            <w:noWrap/>
            <w:vAlign w:val="bottom"/>
            <w:hideMark/>
          </w:tcPr>
          <w:p w14:paraId="6BBCB46A" w14:textId="77777777" w:rsidR="00993E87" w:rsidRPr="005A1EB5" w:rsidRDefault="00993E87" w:rsidP="00BD4CBC">
            <w:pPr>
              <w:pStyle w:val="NoSpacing"/>
              <w:spacing w:line="240" w:lineRule="auto"/>
              <w:jc w:val="center"/>
            </w:pPr>
            <w:r w:rsidRPr="005A1EB5">
              <w:t>£436</w:t>
            </w:r>
          </w:p>
        </w:tc>
        <w:tc>
          <w:tcPr>
            <w:tcW w:w="783" w:type="dxa"/>
            <w:shd w:val="clear" w:color="auto" w:fill="F2F2F2" w:themeFill="background1" w:themeFillShade="F2"/>
            <w:noWrap/>
            <w:vAlign w:val="bottom"/>
            <w:hideMark/>
          </w:tcPr>
          <w:p w14:paraId="416224FE" w14:textId="77777777" w:rsidR="00993E87" w:rsidRPr="005A1EB5" w:rsidRDefault="00993E87" w:rsidP="00BD4CBC">
            <w:pPr>
              <w:pStyle w:val="NoSpacing"/>
              <w:spacing w:line="240" w:lineRule="auto"/>
              <w:jc w:val="center"/>
            </w:pPr>
            <w:r w:rsidRPr="005A1EB5">
              <w:t>£431</w:t>
            </w:r>
          </w:p>
        </w:tc>
        <w:tc>
          <w:tcPr>
            <w:tcW w:w="783" w:type="dxa"/>
            <w:shd w:val="clear" w:color="auto" w:fill="F2F2F2" w:themeFill="background1" w:themeFillShade="F2"/>
            <w:noWrap/>
            <w:vAlign w:val="bottom"/>
            <w:hideMark/>
          </w:tcPr>
          <w:p w14:paraId="6D32000F" w14:textId="77777777" w:rsidR="00993E87" w:rsidRPr="005A1EB5" w:rsidRDefault="00993E87" w:rsidP="00BD4CBC">
            <w:pPr>
              <w:pStyle w:val="NoSpacing"/>
              <w:spacing w:line="240" w:lineRule="auto"/>
              <w:jc w:val="center"/>
            </w:pPr>
            <w:r w:rsidRPr="005A1EB5">
              <w:t>£405</w:t>
            </w:r>
          </w:p>
        </w:tc>
        <w:tc>
          <w:tcPr>
            <w:tcW w:w="783" w:type="dxa"/>
            <w:shd w:val="clear" w:color="auto" w:fill="F2F2F2" w:themeFill="background1" w:themeFillShade="F2"/>
            <w:noWrap/>
            <w:vAlign w:val="bottom"/>
            <w:hideMark/>
          </w:tcPr>
          <w:p w14:paraId="32392CD8" w14:textId="77777777" w:rsidR="00993E87" w:rsidRPr="005A1EB5" w:rsidRDefault="00993E87" w:rsidP="00BD4CBC">
            <w:pPr>
              <w:pStyle w:val="NoSpacing"/>
              <w:spacing w:line="240" w:lineRule="auto"/>
              <w:jc w:val="center"/>
            </w:pPr>
            <w:r w:rsidRPr="005A1EB5">
              <w:t>£478</w:t>
            </w:r>
          </w:p>
        </w:tc>
        <w:tc>
          <w:tcPr>
            <w:tcW w:w="1102" w:type="dxa"/>
            <w:shd w:val="clear" w:color="auto" w:fill="F2F2F2" w:themeFill="background1" w:themeFillShade="F2"/>
            <w:noWrap/>
            <w:vAlign w:val="bottom"/>
            <w:hideMark/>
          </w:tcPr>
          <w:p w14:paraId="567A3BCD" w14:textId="77777777" w:rsidR="00993E87" w:rsidRPr="005A1EB5" w:rsidRDefault="00993E87" w:rsidP="00BD4CBC">
            <w:pPr>
              <w:pStyle w:val="NoSpacing"/>
              <w:spacing w:line="240" w:lineRule="auto"/>
              <w:jc w:val="center"/>
            </w:pPr>
            <w:r w:rsidRPr="005A1EB5">
              <w:t>£508</w:t>
            </w:r>
          </w:p>
        </w:tc>
      </w:tr>
      <w:tr w:rsidR="00993E87" w:rsidRPr="00111866" w14:paraId="0A59A6CB" w14:textId="77777777" w:rsidTr="005035E0">
        <w:trPr>
          <w:trHeight w:val="93"/>
        </w:trPr>
        <w:tc>
          <w:tcPr>
            <w:tcW w:w="3461" w:type="dxa"/>
            <w:shd w:val="clear" w:color="auto" w:fill="auto"/>
            <w:noWrap/>
            <w:vAlign w:val="bottom"/>
            <w:hideMark/>
          </w:tcPr>
          <w:p w14:paraId="19D84EF8" w14:textId="77777777" w:rsidR="00993E87" w:rsidRPr="005A1EB5" w:rsidRDefault="00993E87" w:rsidP="00BD4CBC">
            <w:pPr>
              <w:pStyle w:val="NoSpacing"/>
              <w:spacing w:line="240" w:lineRule="auto"/>
            </w:pPr>
            <w:r w:rsidRPr="005A1EB5">
              <w:t>Manor/Arbourthorne/Gleadless</w:t>
            </w:r>
          </w:p>
        </w:tc>
        <w:tc>
          <w:tcPr>
            <w:tcW w:w="783" w:type="dxa"/>
            <w:shd w:val="clear" w:color="auto" w:fill="auto"/>
            <w:noWrap/>
            <w:vAlign w:val="bottom"/>
            <w:hideMark/>
          </w:tcPr>
          <w:p w14:paraId="1A5A4D6C" w14:textId="77777777" w:rsidR="00993E87" w:rsidRPr="005A1EB5" w:rsidRDefault="00993E87" w:rsidP="00BD4CBC">
            <w:pPr>
              <w:pStyle w:val="NoSpacing"/>
              <w:spacing w:line="240" w:lineRule="auto"/>
              <w:jc w:val="center"/>
            </w:pPr>
            <w:r w:rsidRPr="005A1EB5">
              <w:t>£533</w:t>
            </w:r>
          </w:p>
        </w:tc>
        <w:tc>
          <w:tcPr>
            <w:tcW w:w="783" w:type="dxa"/>
            <w:shd w:val="clear" w:color="auto" w:fill="auto"/>
            <w:noWrap/>
            <w:vAlign w:val="bottom"/>
            <w:hideMark/>
          </w:tcPr>
          <w:p w14:paraId="1558ED19" w14:textId="77777777" w:rsidR="00993E87" w:rsidRPr="005A1EB5" w:rsidRDefault="00993E87" w:rsidP="00BD4CBC">
            <w:pPr>
              <w:pStyle w:val="NoSpacing"/>
              <w:spacing w:line="240" w:lineRule="auto"/>
              <w:jc w:val="center"/>
            </w:pPr>
            <w:r w:rsidRPr="005A1EB5">
              <w:t>£495</w:t>
            </w:r>
          </w:p>
        </w:tc>
        <w:tc>
          <w:tcPr>
            <w:tcW w:w="783" w:type="dxa"/>
            <w:shd w:val="clear" w:color="auto" w:fill="auto"/>
            <w:noWrap/>
            <w:vAlign w:val="bottom"/>
            <w:hideMark/>
          </w:tcPr>
          <w:p w14:paraId="0F8C88CA" w14:textId="77777777" w:rsidR="00993E87" w:rsidRPr="005A1EB5" w:rsidRDefault="00993E87" w:rsidP="00BD4CBC">
            <w:pPr>
              <w:pStyle w:val="NoSpacing"/>
              <w:spacing w:line="240" w:lineRule="auto"/>
              <w:jc w:val="center"/>
            </w:pPr>
            <w:r w:rsidRPr="005A1EB5">
              <w:t>£485</w:t>
            </w:r>
          </w:p>
        </w:tc>
        <w:tc>
          <w:tcPr>
            <w:tcW w:w="783" w:type="dxa"/>
            <w:shd w:val="clear" w:color="auto" w:fill="auto"/>
            <w:noWrap/>
            <w:vAlign w:val="bottom"/>
            <w:hideMark/>
          </w:tcPr>
          <w:p w14:paraId="1D686369" w14:textId="77777777" w:rsidR="00993E87" w:rsidRPr="005A1EB5" w:rsidRDefault="00993E87" w:rsidP="00BD4CBC">
            <w:pPr>
              <w:pStyle w:val="NoSpacing"/>
              <w:spacing w:line="240" w:lineRule="auto"/>
              <w:jc w:val="center"/>
            </w:pPr>
            <w:r w:rsidRPr="005A1EB5">
              <w:t>£472</w:t>
            </w:r>
          </w:p>
        </w:tc>
        <w:tc>
          <w:tcPr>
            <w:tcW w:w="783" w:type="dxa"/>
            <w:shd w:val="clear" w:color="auto" w:fill="auto"/>
            <w:noWrap/>
            <w:vAlign w:val="bottom"/>
            <w:hideMark/>
          </w:tcPr>
          <w:p w14:paraId="48BA6532" w14:textId="77777777" w:rsidR="00993E87" w:rsidRPr="005A1EB5" w:rsidRDefault="00993E87" w:rsidP="00BD4CBC">
            <w:pPr>
              <w:pStyle w:val="NoSpacing"/>
              <w:spacing w:line="240" w:lineRule="auto"/>
              <w:jc w:val="center"/>
            </w:pPr>
            <w:r w:rsidRPr="005A1EB5">
              <w:t>£486</w:t>
            </w:r>
          </w:p>
        </w:tc>
        <w:tc>
          <w:tcPr>
            <w:tcW w:w="1102" w:type="dxa"/>
            <w:shd w:val="clear" w:color="auto" w:fill="auto"/>
            <w:noWrap/>
            <w:vAlign w:val="bottom"/>
            <w:hideMark/>
          </w:tcPr>
          <w:p w14:paraId="31C915E4" w14:textId="77777777" w:rsidR="00993E87" w:rsidRPr="005A1EB5" w:rsidRDefault="00993E87" w:rsidP="00BD4CBC">
            <w:pPr>
              <w:pStyle w:val="NoSpacing"/>
              <w:spacing w:line="240" w:lineRule="auto"/>
              <w:jc w:val="center"/>
            </w:pPr>
            <w:r w:rsidRPr="005A1EB5">
              <w:t>£520</w:t>
            </w:r>
          </w:p>
        </w:tc>
      </w:tr>
      <w:tr w:rsidR="00993E87" w:rsidRPr="00111866" w14:paraId="4F18B3EF" w14:textId="77777777" w:rsidTr="005035E0">
        <w:trPr>
          <w:trHeight w:val="93"/>
        </w:trPr>
        <w:tc>
          <w:tcPr>
            <w:tcW w:w="3461" w:type="dxa"/>
            <w:shd w:val="clear" w:color="auto" w:fill="F2F2F2" w:themeFill="background1" w:themeFillShade="F2"/>
            <w:noWrap/>
            <w:vAlign w:val="bottom"/>
            <w:hideMark/>
          </w:tcPr>
          <w:p w14:paraId="2C6080DB" w14:textId="77777777" w:rsidR="00993E87" w:rsidRPr="005A1EB5" w:rsidRDefault="00993E87" w:rsidP="00BD4CBC">
            <w:pPr>
              <w:pStyle w:val="NoSpacing"/>
              <w:spacing w:line="240" w:lineRule="auto"/>
            </w:pPr>
            <w:r w:rsidRPr="005A1EB5">
              <w:t>North East</w:t>
            </w:r>
          </w:p>
        </w:tc>
        <w:tc>
          <w:tcPr>
            <w:tcW w:w="783" w:type="dxa"/>
            <w:shd w:val="clear" w:color="auto" w:fill="F2F2F2" w:themeFill="background1" w:themeFillShade="F2"/>
            <w:noWrap/>
            <w:vAlign w:val="bottom"/>
            <w:hideMark/>
          </w:tcPr>
          <w:p w14:paraId="0D3C1380" w14:textId="77777777" w:rsidR="00993E87" w:rsidRPr="005A1EB5" w:rsidRDefault="00993E87" w:rsidP="00BD4CBC">
            <w:pPr>
              <w:pStyle w:val="NoSpacing"/>
              <w:spacing w:line="240" w:lineRule="auto"/>
              <w:jc w:val="center"/>
            </w:pPr>
            <w:r w:rsidRPr="005A1EB5">
              <w:t>£524</w:t>
            </w:r>
          </w:p>
        </w:tc>
        <w:tc>
          <w:tcPr>
            <w:tcW w:w="783" w:type="dxa"/>
            <w:shd w:val="clear" w:color="auto" w:fill="F2F2F2" w:themeFill="background1" w:themeFillShade="F2"/>
            <w:noWrap/>
            <w:vAlign w:val="bottom"/>
            <w:hideMark/>
          </w:tcPr>
          <w:p w14:paraId="54C4C2FB" w14:textId="77777777" w:rsidR="00993E87" w:rsidRPr="005A1EB5" w:rsidRDefault="00993E87" w:rsidP="00BD4CBC">
            <w:pPr>
              <w:pStyle w:val="NoSpacing"/>
              <w:spacing w:line="240" w:lineRule="auto"/>
              <w:jc w:val="center"/>
            </w:pPr>
            <w:r w:rsidRPr="005A1EB5">
              <w:t>£453</w:t>
            </w:r>
          </w:p>
        </w:tc>
        <w:tc>
          <w:tcPr>
            <w:tcW w:w="783" w:type="dxa"/>
            <w:shd w:val="clear" w:color="auto" w:fill="F2F2F2" w:themeFill="background1" w:themeFillShade="F2"/>
            <w:noWrap/>
            <w:vAlign w:val="bottom"/>
            <w:hideMark/>
          </w:tcPr>
          <w:p w14:paraId="1B78FAD7" w14:textId="77777777" w:rsidR="00993E87" w:rsidRPr="005A1EB5" w:rsidRDefault="00993E87" w:rsidP="00BD4CBC">
            <w:pPr>
              <w:pStyle w:val="NoSpacing"/>
              <w:spacing w:line="240" w:lineRule="auto"/>
              <w:jc w:val="center"/>
            </w:pPr>
            <w:r w:rsidRPr="005A1EB5">
              <w:t>£464</w:t>
            </w:r>
          </w:p>
        </w:tc>
        <w:tc>
          <w:tcPr>
            <w:tcW w:w="783" w:type="dxa"/>
            <w:shd w:val="clear" w:color="auto" w:fill="F2F2F2" w:themeFill="background1" w:themeFillShade="F2"/>
            <w:noWrap/>
            <w:vAlign w:val="bottom"/>
            <w:hideMark/>
          </w:tcPr>
          <w:p w14:paraId="0B3BD3EA" w14:textId="77777777" w:rsidR="00993E87" w:rsidRPr="005A1EB5" w:rsidRDefault="00993E87" w:rsidP="00BD4CBC">
            <w:pPr>
              <w:pStyle w:val="NoSpacing"/>
              <w:spacing w:line="240" w:lineRule="auto"/>
              <w:jc w:val="center"/>
            </w:pPr>
            <w:r w:rsidRPr="005A1EB5">
              <w:t>£452</w:t>
            </w:r>
          </w:p>
        </w:tc>
        <w:tc>
          <w:tcPr>
            <w:tcW w:w="783" w:type="dxa"/>
            <w:shd w:val="clear" w:color="auto" w:fill="F2F2F2" w:themeFill="background1" w:themeFillShade="F2"/>
            <w:noWrap/>
            <w:vAlign w:val="bottom"/>
            <w:hideMark/>
          </w:tcPr>
          <w:p w14:paraId="113D6844" w14:textId="77777777" w:rsidR="00993E87" w:rsidRPr="005A1EB5" w:rsidRDefault="00993E87" w:rsidP="00BD4CBC">
            <w:pPr>
              <w:pStyle w:val="NoSpacing"/>
              <w:spacing w:line="240" w:lineRule="auto"/>
              <w:jc w:val="center"/>
            </w:pPr>
            <w:r w:rsidRPr="005A1EB5">
              <w:t>£494</w:t>
            </w:r>
          </w:p>
        </w:tc>
        <w:tc>
          <w:tcPr>
            <w:tcW w:w="1102" w:type="dxa"/>
            <w:shd w:val="clear" w:color="auto" w:fill="F2F2F2" w:themeFill="background1" w:themeFillShade="F2"/>
            <w:noWrap/>
            <w:vAlign w:val="bottom"/>
            <w:hideMark/>
          </w:tcPr>
          <w:p w14:paraId="7BD5AB47" w14:textId="77777777" w:rsidR="00993E87" w:rsidRPr="005A1EB5" w:rsidRDefault="00993E87" w:rsidP="00BD4CBC">
            <w:pPr>
              <w:pStyle w:val="NoSpacing"/>
              <w:spacing w:line="240" w:lineRule="auto"/>
              <w:jc w:val="center"/>
            </w:pPr>
            <w:r w:rsidRPr="005A1EB5">
              <w:t>£474</w:t>
            </w:r>
          </w:p>
        </w:tc>
      </w:tr>
      <w:tr w:rsidR="00993E87" w:rsidRPr="00111866" w14:paraId="24DCC190" w14:textId="77777777" w:rsidTr="005035E0">
        <w:trPr>
          <w:trHeight w:val="93"/>
        </w:trPr>
        <w:tc>
          <w:tcPr>
            <w:tcW w:w="3461" w:type="dxa"/>
            <w:shd w:val="clear" w:color="auto" w:fill="auto"/>
            <w:noWrap/>
            <w:vAlign w:val="bottom"/>
            <w:hideMark/>
          </w:tcPr>
          <w:p w14:paraId="01BBBC75" w14:textId="77777777" w:rsidR="00993E87" w:rsidRPr="005A1EB5" w:rsidRDefault="00993E87" w:rsidP="00BD4CBC">
            <w:pPr>
              <w:pStyle w:val="NoSpacing"/>
              <w:spacing w:line="240" w:lineRule="auto"/>
            </w:pPr>
            <w:r w:rsidRPr="005A1EB5">
              <w:t>North West</w:t>
            </w:r>
          </w:p>
        </w:tc>
        <w:tc>
          <w:tcPr>
            <w:tcW w:w="783" w:type="dxa"/>
            <w:shd w:val="clear" w:color="auto" w:fill="auto"/>
            <w:noWrap/>
            <w:vAlign w:val="bottom"/>
            <w:hideMark/>
          </w:tcPr>
          <w:p w14:paraId="1A3985CF" w14:textId="77777777" w:rsidR="00993E87" w:rsidRPr="005A1EB5" w:rsidRDefault="00993E87" w:rsidP="00BD4CBC">
            <w:pPr>
              <w:pStyle w:val="NoSpacing"/>
              <w:spacing w:line="240" w:lineRule="auto"/>
              <w:jc w:val="center"/>
            </w:pPr>
            <w:r w:rsidRPr="005A1EB5">
              <w:t>£543</w:t>
            </w:r>
          </w:p>
        </w:tc>
        <w:tc>
          <w:tcPr>
            <w:tcW w:w="783" w:type="dxa"/>
            <w:shd w:val="clear" w:color="auto" w:fill="auto"/>
            <w:noWrap/>
            <w:vAlign w:val="bottom"/>
            <w:hideMark/>
          </w:tcPr>
          <w:p w14:paraId="2BCF1D9C" w14:textId="77777777" w:rsidR="00993E87" w:rsidRPr="005A1EB5" w:rsidRDefault="00993E87" w:rsidP="00BD4CBC">
            <w:pPr>
              <w:pStyle w:val="NoSpacing"/>
              <w:spacing w:line="240" w:lineRule="auto"/>
              <w:jc w:val="center"/>
            </w:pPr>
            <w:r w:rsidRPr="005A1EB5">
              <w:t>£545</w:t>
            </w:r>
          </w:p>
        </w:tc>
        <w:tc>
          <w:tcPr>
            <w:tcW w:w="783" w:type="dxa"/>
            <w:shd w:val="clear" w:color="auto" w:fill="auto"/>
            <w:noWrap/>
            <w:vAlign w:val="bottom"/>
            <w:hideMark/>
          </w:tcPr>
          <w:p w14:paraId="43AFB81F" w14:textId="77777777" w:rsidR="00993E87" w:rsidRPr="005A1EB5" w:rsidRDefault="00993E87" w:rsidP="00BD4CBC">
            <w:pPr>
              <w:pStyle w:val="NoSpacing"/>
              <w:spacing w:line="240" w:lineRule="auto"/>
              <w:jc w:val="center"/>
            </w:pPr>
            <w:r w:rsidRPr="005A1EB5">
              <w:t>£545</w:t>
            </w:r>
          </w:p>
        </w:tc>
        <w:tc>
          <w:tcPr>
            <w:tcW w:w="783" w:type="dxa"/>
            <w:shd w:val="clear" w:color="auto" w:fill="auto"/>
            <w:noWrap/>
            <w:vAlign w:val="bottom"/>
            <w:hideMark/>
          </w:tcPr>
          <w:p w14:paraId="47375DEB" w14:textId="77777777" w:rsidR="00993E87" w:rsidRPr="005A1EB5" w:rsidRDefault="00993E87" w:rsidP="00BD4CBC">
            <w:pPr>
              <w:pStyle w:val="NoSpacing"/>
              <w:spacing w:line="240" w:lineRule="auto"/>
              <w:jc w:val="center"/>
            </w:pPr>
            <w:r w:rsidRPr="005A1EB5">
              <w:t>£550</w:t>
            </w:r>
          </w:p>
        </w:tc>
        <w:tc>
          <w:tcPr>
            <w:tcW w:w="783" w:type="dxa"/>
            <w:shd w:val="clear" w:color="auto" w:fill="auto"/>
            <w:noWrap/>
            <w:vAlign w:val="bottom"/>
            <w:hideMark/>
          </w:tcPr>
          <w:p w14:paraId="321AE65A" w14:textId="77777777" w:rsidR="00993E87" w:rsidRPr="005A1EB5" w:rsidRDefault="00993E87" w:rsidP="00BD4CBC">
            <w:pPr>
              <w:pStyle w:val="NoSpacing"/>
              <w:spacing w:line="240" w:lineRule="auto"/>
              <w:jc w:val="center"/>
            </w:pPr>
            <w:r w:rsidRPr="005A1EB5">
              <w:t>£555</w:t>
            </w:r>
          </w:p>
        </w:tc>
        <w:tc>
          <w:tcPr>
            <w:tcW w:w="1102" w:type="dxa"/>
            <w:shd w:val="clear" w:color="auto" w:fill="auto"/>
            <w:noWrap/>
            <w:vAlign w:val="bottom"/>
            <w:hideMark/>
          </w:tcPr>
          <w:p w14:paraId="4D03C656" w14:textId="77777777" w:rsidR="00993E87" w:rsidRPr="005A1EB5" w:rsidRDefault="00993E87" w:rsidP="00BD4CBC">
            <w:pPr>
              <w:pStyle w:val="NoSpacing"/>
              <w:spacing w:line="240" w:lineRule="auto"/>
              <w:jc w:val="center"/>
            </w:pPr>
            <w:r w:rsidRPr="005A1EB5">
              <w:t>£548</w:t>
            </w:r>
          </w:p>
        </w:tc>
      </w:tr>
      <w:tr w:rsidR="00993E87" w:rsidRPr="00111866" w14:paraId="5F566E5D" w14:textId="77777777" w:rsidTr="005035E0">
        <w:trPr>
          <w:trHeight w:val="93"/>
        </w:trPr>
        <w:tc>
          <w:tcPr>
            <w:tcW w:w="3461" w:type="dxa"/>
            <w:shd w:val="clear" w:color="auto" w:fill="F2F2F2" w:themeFill="background1" w:themeFillShade="F2"/>
            <w:noWrap/>
            <w:vAlign w:val="bottom"/>
            <w:hideMark/>
          </w:tcPr>
          <w:p w14:paraId="43FA6F81" w14:textId="77777777" w:rsidR="00993E87" w:rsidRPr="005A1EB5" w:rsidRDefault="00993E87" w:rsidP="00BD4CBC">
            <w:pPr>
              <w:pStyle w:val="NoSpacing"/>
              <w:spacing w:line="240" w:lineRule="auto"/>
            </w:pPr>
            <w:r w:rsidRPr="005A1EB5">
              <w:t>Peak District</w:t>
            </w:r>
          </w:p>
        </w:tc>
        <w:tc>
          <w:tcPr>
            <w:tcW w:w="783" w:type="dxa"/>
            <w:shd w:val="clear" w:color="auto" w:fill="F2F2F2" w:themeFill="background1" w:themeFillShade="F2"/>
            <w:noWrap/>
            <w:vAlign w:val="bottom"/>
            <w:hideMark/>
          </w:tcPr>
          <w:p w14:paraId="7994788F" w14:textId="77777777" w:rsidR="00993E87" w:rsidRPr="005A1EB5" w:rsidRDefault="00993E87" w:rsidP="00BD4CBC">
            <w:pPr>
              <w:pStyle w:val="NoSpacing"/>
              <w:spacing w:line="240" w:lineRule="auto"/>
              <w:jc w:val="center"/>
            </w:pPr>
            <w:r w:rsidRPr="005A1EB5">
              <w:t>£634</w:t>
            </w:r>
          </w:p>
        </w:tc>
        <w:tc>
          <w:tcPr>
            <w:tcW w:w="783" w:type="dxa"/>
            <w:shd w:val="clear" w:color="auto" w:fill="F2F2F2" w:themeFill="background1" w:themeFillShade="F2"/>
            <w:noWrap/>
            <w:vAlign w:val="bottom"/>
            <w:hideMark/>
          </w:tcPr>
          <w:p w14:paraId="4FE1F7D7" w14:textId="77777777" w:rsidR="00993E87" w:rsidRPr="005A1EB5" w:rsidRDefault="00993E87" w:rsidP="00BD4CBC">
            <w:pPr>
              <w:pStyle w:val="NoSpacing"/>
              <w:spacing w:line="240" w:lineRule="auto"/>
              <w:jc w:val="center"/>
            </w:pPr>
            <w:proofErr w:type="gramStart"/>
            <w:r w:rsidRPr="005A1EB5">
              <w:t>n</w:t>
            </w:r>
            <w:proofErr w:type="gramEnd"/>
            <w:r w:rsidRPr="005A1EB5">
              <w:t>/a</w:t>
            </w:r>
          </w:p>
        </w:tc>
        <w:tc>
          <w:tcPr>
            <w:tcW w:w="783" w:type="dxa"/>
            <w:shd w:val="clear" w:color="auto" w:fill="F2F2F2" w:themeFill="background1" w:themeFillShade="F2"/>
            <w:noWrap/>
            <w:vAlign w:val="bottom"/>
            <w:hideMark/>
          </w:tcPr>
          <w:p w14:paraId="2AEDD08B" w14:textId="77777777" w:rsidR="00993E87" w:rsidRPr="005A1EB5" w:rsidRDefault="00993E87" w:rsidP="00BD4CBC">
            <w:pPr>
              <w:pStyle w:val="NoSpacing"/>
              <w:spacing w:line="240" w:lineRule="auto"/>
              <w:jc w:val="center"/>
            </w:pPr>
            <w:r w:rsidRPr="005A1EB5">
              <w:t>£686</w:t>
            </w:r>
          </w:p>
        </w:tc>
        <w:tc>
          <w:tcPr>
            <w:tcW w:w="783" w:type="dxa"/>
            <w:shd w:val="clear" w:color="auto" w:fill="F2F2F2" w:themeFill="background1" w:themeFillShade="F2"/>
            <w:noWrap/>
            <w:vAlign w:val="bottom"/>
            <w:hideMark/>
          </w:tcPr>
          <w:p w14:paraId="00662B62" w14:textId="77777777" w:rsidR="00993E87" w:rsidRPr="005A1EB5" w:rsidRDefault="00993E87" w:rsidP="00BD4CBC">
            <w:pPr>
              <w:pStyle w:val="NoSpacing"/>
              <w:spacing w:line="240" w:lineRule="auto"/>
              <w:jc w:val="center"/>
            </w:pPr>
            <w:r w:rsidRPr="005A1EB5">
              <w:t>£568</w:t>
            </w:r>
          </w:p>
        </w:tc>
        <w:tc>
          <w:tcPr>
            <w:tcW w:w="783" w:type="dxa"/>
            <w:shd w:val="clear" w:color="auto" w:fill="F2F2F2" w:themeFill="background1" w:themeFillShade="F2"/>
            <w:noWrap/>
            <w:vAlign w:val="bottom"/>
            <w:hideMark/>
          </w:tcPr>
          <w:p w14:paraId="6A9AFBA2" w14:textId="77777777" w:rsidR="00993E87" w:rsidRPr="005A1EB5" w:rsidRDefault="00993E87" w:rsidP="00BD4CBC">
            <w:pPr>
              <w:pStyle w:val="NoSpacing"/>
              <w:spacing w:line="240" w:lineRule="auto"/>
              <w:jc w:val="center"/>
            </w:pPr>
            <w:r w:rsidRPr="005A1EB5">
              <w:t>£874</w:t>
            </w:r>
          </w:p>
        </w:tc>
        <w:tc>
          <w:tcPr>
            <w:tcW w:w="1102" w:type="dxa"/>
            <w:shd w:val="clear" w:color="auto" w:fill="F2F2F2" w:themeFill="background1" w:themeFillShade="F2"/>
            <w:noWrap/>
            <w:vAlign w:val="bottom"/>
            <w:hideMark/>
          </w:tcPr>
          <w:p w14:paraId="56B4560F" w14:textId="77777777" w:rsidR="00993E87" w:rsidRPr="005A1EB5" w:rsidRDefault="00993E87" w:rsidP="00BD4CBC">
            <w:pPr>
              <w:pStyle w:val="NoSpacing"/>
              <w:spacing w:line="240" w:lineRule="auto"/>
              <w:jc w:val="center"/>
            </w:pPr>
            <w:r w:rsidRPr="005A1EB5">
              <w:t>£969</w:t>
            </w:r>
          </w:p>
        </w:tc>
      </w:tr>
      <w:tr w:rsidR="00993E87" w:rsidRPr="00111866" w14:paraId="5B7C93B1" w14:textId="77777777" w:rsidTr="005035E0">
        <w:trPr>
          <w:trHeight w:val="93"/>
        </w:trPr>
        <w:tc>
          <w:tcPr>
            <w:tcW w:w="3461" w:type="dxa"/>
            <w:shd w:val="clear" w:color="auto" w:fill="auto"/>
            <w:noWrap/>
            <w:vAlign w:val="bottom"/>
            <w:hideMark/>
          </w:tcPr>
          <w:p w14:paraId="11D4DBBA" w14:textId="77777777" w:rsidR="00993E87" w:rsidRPr="005A1EB5" w:rsidRDefault="00993E87" w:rsidP="00BD4CBC">
            <w:pPr>
              <w:pStyle w:val="NoSpacing"/>
              <w:spacing w:line="240" w:lineRule="auto"/>
            </w:pPr>
            <w:r w:rsidRPr="005A1EB5">
              <w:t>Rural upper Don Valley</w:t>
            </w:r>
          </w:p>
        </w:tc>
        <w:tc>
          <w:tcPr>
            <w:tcW w:w="783" w:type="dxa"/>
            <w:shd w:val="clear" w:color="auto" w:fill="auto"/>
            <w:noWrap/>
            <w:vAlign w:val="bottom"/>
            <w:hideMark/>
          </w:tcPr>
          <w:p w14:paraId="2DFE1E4D" w14:textId="77777777" w:rsidR="00993E87" w:rsidRPr="005A1EB5" w:rsidRDefault="00993E87" w:rsidP="00BD4CBC">
            <w:pPr>
              <w:pStyle w:val="NoSpacing"/>
              <w:spacing w:line="240" w:lineRule="auto"/>
              <w:jc w:val="center"/>
            </w:pPr>
            <w:r w:rsidRPr="005A1EB5">
              <w:t>£525</w:t>
            </w:r>
          </w:p>
        </w:tc>
        <w:tc>
          <w:tcPr>
            <w:tcW w:w="783" w:type="dxa"/>
            <w:shd w:val="clear" w:color="auto" w:fill="auto"/>
            <w:noWrap/>
            <w:vAlign w:val="bottom"/>
            <w:hideMark/>
          </w:tcPr>
          <w:p w14:paraId="08DD3E80" w14:textId="77777777" w:rsidR="00993E87" w:rsidRPr="005A1EB5" w:rsidRDefault="00993E87" w:rsidP="00BD4CBC">
            <w:pPr>
              <w:pStyle w:val="NoSpacing"/>
              <w:spacing w:line="240" w:lineRule="auto"/>
              <w:jc w:val="center"/>
            </w:pPr>
            <w:r w:rsidRPr="005A1EB5">
              <w:t>£552</w:t>
            </w:r>
          </w:p>
        </w:tc>
        <w:tc>
          <w:tcPr>
            <w:tcW w:w="783" w:type="dxa"/>
            <w:shd w:val="clear" w:color="auto" w:fill="auto"/>
            <w:noWrap/>
            <w:vAlign w:val="bottom"/>
            <w:hideMark/>
          </w:tcPr>
          <w:p w14:paraId="2AB375C4" w14:textId="77777777" w:rsidR="00993E87" w:rsidRPr="005A1EB5" w:rsidRDefault="00993E87" w:rsidP="00BD4CBC">
            <w:pPr>
              <w:pStyle w:val="NoSpacing"/>
              <w:spacing w:line="240" w:lineRule="auto"/>
              <w:jc w:val="center"/>
            </w:pPr>
            <w:r w:rsidRPr="005A1EB5">
              <w:t>£576</w:t>
            </w:r>
          </w:p>
        </w:tc>
        <w:tc>
          <w:tcPr>
            <w:tcW w:w="783" w:type="dxa"/>
            <w:shd w:val="clear" w:color="auto" w:fill="auto"/>
            <w:noWrap/>
            <w:vAlign w:val="bottom"/>
            <w:hideMark/>
          </w:tcPr>
          <w:p w14:paraId="41B99BB2" w14:textId="77777777" w:rsidR="00993E87" w:rsidRPr="005A1EB5" w:rsidRDefault="00993E87" w:rsidP="00BD4CBC">
            <w:pPr>
              <w:pStyle w:val="NoSpacing"/>
              <w:spacing w:line="240" w:lineRule="auto"/>
              <w:jc w:val="center"/>
            </w:pPr>
            <w:r w:rsidRPr="005A1EB5">
              <w:t>£611</w:t>
            </w:r>
          </w:p>
        </w:tc>
        <w:tc>
          <w:tcPr>
            <w:tcW w:w="783" w:type="dxa"/>
            <w:shd w:val="clear" w:color="auto" w:fill="auto"/>
            <w:noWrap/>
            <w:vAlign w:val="bottom"/>
            <w:hideMark/>
          </w:tcPr>
          <w:p w14:paraId="0896DE0C" w14:textId="77777777" w:rsidR="00993E87" w:rsidRPr="005A1EB5" w:rsidRDefault="00993E87" w:rsidP="00BD4CBC">
            <w:pPr>
              <w:pStyle w:val="NoSpacing"/>
              <w:spacing w:line="240" w:lineRule="auto"/>
              <w:jc w:val="center"/>
            </w:pPr>
            <w:r w:rsidRPr="005A1EB5">
              <w:t>£642</w:t>
            </w:r>
          </w:p>
        </w:tc>
        <w:tc>
          <w:tcPr>
            <w:tcW w:w="1102" w:type="dxa"/>
            <w:shd w:val="clear" w:color="auto" w:fill="auto"/>
            <w:noWrap/>
            <w:vAlign w:val="bottom"/>
            <w:hideMark/>
          </w:tcPr>
          <w:p w14:paraId="1ED138CB" w14:textId="77777777" w:rsidR="00993E87" w:rsidRPr="005A1EB5" w:rsidRDefault="00993E87" w:rsidP="00BD4CBC">
            <w:pPr>
              <w:pStyle w:val="NoSpacing"/>
              <w:spacing w:line="240" w:lineRule="auto"/>
              <w:jc w:val="center"/>
            </w:pPr>
            <w:r w:rsidRPr="005A1EB5">
              <w:t>£593</w:t>
            </w:r>
          </w:p>
        </w:tc>
      </w:tr>
      <w:tr w:rsidR="00993E87" w:rsidRPr="00111866" w14:paraId="7FA2D250" w14:textId="77777777" w:rsidTr="005035E0">
        <w:trPr>
          <w:trHeight w:val="93"/>
        </w:trPr>
        <w:tc>
          <w:tcPr>
            <w:tcW w:w="3461" w:type="dxa"/>
            <w:shd w:val="clear" w:color="auto" w:fill="F2F2F2" w:themeFill="background1" w:themeFillShade="F2"/>
            <w:noWrap/>
            <w:vAlign w:val="bottom"/>
            <w:hideMark/>
          </w:tcPr>
          <w:p w14:paraId="553AE63C" w14:textId="77777777" w:rsidR="00993E87" w:rsidRPr="005A1EB5" w:rsidRDefault="00993E87" w:rsidP="00BD4CBC">
            <w:pPr>
              <w:pStyle w:val="NoSpacing"/>
              <w:spacing w:line="240" w:lineRule="auto"/>
            </w:pPr>
            <w:r w:rsidRPr="005A1EB5">
              <w:t>South</w:t>
            </w:r>
          </w:p>
        </w:tc>
        <w:tc>
          <w:tcPr>
            <w:tcW w:w="783" w:type="dxa"/>
            <w:shd w:val="clear" w:color="auto" w:fill="F2F2F2" w:themeFill="background1" w:themeFillShade="F2"/>
            <w:noWrap/>
            <w:vAlign w:val="bottom"/>
            <w:hideMark/>
          </w:tcPr>
          <w:p w14:paraId="4F9F6C14" w14:textId="77777777" w:rsidR="00993E87" w:rsidRPr="005A1EB5" w:rsidRDefault="00993E87" w:rsidP="00BD4CBC">
            <w:pPr>
              <w:pStyle w:val="NoSpacing"/>
              <w:spacing w:line="240" w:lineRule="auto"/>
              <w:jc w:val="center"/>
            </w:pPr>
            <w:r w:rsidRPr="005A1EB5">
              <w:t>£516</w:t>
            </w:r>
          </w:p>
        </w:tc>
        <w:tc>
          <w:tcPr>
            <w:tcW w:w="783" w:type="dxa"/>
            <w:shd w:val="clear" w:color="auto" w:fill="F2F2F2" w:themeFill="background1" w:themeFillShade="F2"/>
            <w:noWrap/>
            <w:vAlign w:val="bottom"/>
            <w:hideMark/>
          </w:tcPr>
          <w:p w14:paraId="320224C4" w14:textId="77777777" w:rsidR="00993E87" w:rsidRPr="005A1EB5" w:rsidRDefault="00993E87" w:rsidP="00BD4CBC">
            <w:pPr>
              <w:pStyle w:val="NoSpacing"/>
              <w:spacing w:line="240" w:lineRule="auto"/>
              <w:jc w:val="center"/>
            </w:pPr>
            <w:r w:rsidRPr="005A1EB5">
              <w:t>£531</w:t>
            </w:r>
          </w:p>
        </w:tc>
        <w:tc>
          <w:tcPr>
            <w:tcW w:w="783" w:type="dxa"/>
            <w:shd w:val="clear" w:color="auto" w:fill="F2F2F2" w:themeFill="background1" w:themeFillShade="F2"/>
            <w:noWrap/>
            <w:vAlign w:val="bottom"/>
            <w:hideMark/>
          </w:tcPr>
          <w:p w14:paraId="17494374" w14:textId="77777777" w:rsidR="00993E87" w:rsidRPr="005A1EB5" w:rsidRDefault="00993E87" w:rsidP="00BD4CBC">
            <w:pPr>
              <w:pStyle w:val="NoSpacing"/>
              <w:spacing w:line="240" w:lineRule="auto"/>
              <w:jc w:val="center"/>
            </w:pPr>
            <w:r w:rsidRPr="005A1EB5">
              <w:t>£515</w:t>
            </w:r>
          </w:p>
        </w:tc>
        <w:tc>
          <w:tcPr>
            <w:tcW w:w="783" w:type="dxa"/>
            <w:shd w:val="clear" w:color="auto" w:fill="F2F2F2" w:themeFill="background1" w:themeFillShade="F2"/>
            <w:noWrap/>
            <w:vAlign w:val="bottom"/>
            <w:hideMark/>
          </w:tcPr>
          <w:p w14:paraId="70AD8138" w14:textId="77777777" w:rsidR="00993E87" w:rsidRPr="005A1EB5" w:rsidRDefault="00993E87" w:rsidP="00BD4CBC">
            <w:pPr>
              <w:pStyle w:val="NoSpacing"/>
              <w:spacing w:line="240" w:lineRule="auto"/>
              <w:jc w:val="center"/>
            </w:pPr>
            <w:r w:rsidRPr="005A1EB5">
              <w:t>£512</w:t>
            </w:r>
          </w:p>
        </w:tc>
        <w:tc>
          <w:tcPr>
            <w:tcW w:w="783" w:type="dxa"/>
            <w:shd w:val="clear" w:color="auto" w:fill="F2F2F2" w:themeFill="background1" w:themeFillShade="F2"/>
            <w:noWrap/>
            <w:vAlign w:val="bottom"/>
            <w:hideMark/>
          </w:tcPr>
          <w:p w14:paraId="4B433781" w14:textId="77777777" w:rsidR="00993E87" w:rsidRPr="005A1EB5" w:rsidRDefault="00993E87" w:rsidP="00BD4CBC">
            <w:pPr>
              <w:pStyle w:val="NoSpacing"/>
              <w:spacing w:line="240" w:lineRule="auto"/>
              <w:jc w:val="center"/>
            </w:pPr>
            <w:r w:rsidRPr="005A1EB5">
              <w:t>£606</w:t>
            </w:r>
          </w:p>
        </w:tc>
        <w:tc>
          <w:tcPr>
            <w:tcW w:w="1102" w:type="dxa"/>
            <w:shd w:val="clear" w:color="auto" w:fill="F2F2F2" w:themeFill="background1" w:themeFillShade="F2"/>
            <w:noWrap/>
            <w:vAlign w:val="bottom"/>
            <w:hideMark/>
          </w:tcPr>
          <w:p w14:paraId="6CB53AEF" w14:textId="77777777" w:rsidR="00993E87" w:rsidRPr="005A1EB5" w:rsidRDefault="00993E87" w:rsidP="00BD4CBC">
            <w:pPr>
              <w:pStyle w:val="NoSpacing"/>
              <w:spacing w:line="240" w:lineRule="auto"/>
              <w:jc w:val="center"/>
            </w:pPr>
            <w:r w:rsidRPr="005A1EB5">
              <w:t>£585</w:t>
            </w:r>
          </w:p>
        </w:tc>
      </w:tr>
      <w:tr w:rsidR="00993E87" w:rsidRPr="00111866" w14:paraId="2BA10711" w14:textId="77777777" w:rsidTr="005035E0">
        <w:trPr>
          <w:trHeight w:val="93"/>
        </w:trPr>
        <w:tc>
          <w:tcPr>
            <w:tcW w:w="3461" w:type="dxa"/>
            <w:shd w:val="clear" w:color="auto" w:fill="auto"/>
            <w:noWrap/>
            <w:vAlign w:val="bottom"/>
            <w:hideMark/>
          </w:tcPr>
          <w:p w14:paraId="246B520E" w14:textId="77777777" w:rsidR="00993E87" w:rsidRPr="005A1EB5" w:rsidRDefault="00993E87" w:rsidP="00BD4CBC">
            <w:pPr>
              <w:pStyle w:val="NoSpacing"/>
              <w:spacing w:line="240" w:lineRule="auto"/>
            </w:pPr>
            <w:r w:rsidRPr="005A1EB5">
              <w:t>South East</w:t>
            </w:r>
          </w:p>
        </w:tc>
        <w:tc>
          <w:tcPr>
            <w:tcW w:w="783" w:type="dxa"/>
            <w:shd w:val="clear" w:color="auto" w:fill="auto"/>
            <w:noWrap/>
            <w:vAlign w:val="bottom"/>
            <w:hideMark/>
          </w:tcPr>
          <w:p w14:paraId="4437BAD4" w14:textId="77777777" w:rsidR="00993E87" w:rsidRPr="005A1EB5" w:rsidRDefault="00993E87" w:rsidP="00BD4CBC">
            <w:pPr>
              <w:pStyle w:val="NoSpacing"/>
              <w:spacing w:line="240" w:lineRule="auto"/>
              <w:jc w:val="center"/>
            </w:pPr>
            <w:r w:rsidRPr="005A1EB5">
              <w:t>£528</w:t>
            </w:r>
          </w:p>
        </w:tc>
        <w:tc>
          <w:tcPr>
            <w:tcW w:w="783" w:type="dxa"/>
            <w:shd w:val="clear" w:color="auto" w:fill="auto"/>
            <w:noWrap/>
            <w:vAlign w:val="bottom"/>
            <w:hideMark/>
          </w:tcPr>
          <w:p w14:paraId="29072564" w14:textId="77777777" w:rsidR="00993E87" w:rsidRPr="005A1EB5" w:rsidRDefault="00993E87" w:rsidP="00BD4CBC">
            <w:pPr>
              <w:pStyle w:val="NoSpacing"/>
              <w:spacing w:line="240" w:lineRule="auto"/>
              <w:jc w:val="center"/>
            </w:pPr>
            <w:r w:rsidRPr="005A1EB5">
              <w:t>£525</w:t>
            </w:r>
          </w:p>
        </w:tc>
        <w:tc>
          <w:tcPr>
            <w:tcW w:w="783" w:type="dxa"/>
            <w:shd w:val="clear" w:color="auto" w:fill="auto"/>
            <w:noWrap/>
            <w:vAlign w:val="bottom"/>
            <w:hideMark/>
          </w:tcPr>
          <w:p w14:paraId="12324705" w14:textId="77777777" w:rsidR="00993E87" w:rsidRPr="005A1EB5" w:rsidRDefault="00993E87" w:rsidP="00BD4CBC">
            <w:pPr>
              <w:pStyle w:val="NoSpacing"/>
              <w:spacing w:line="240" w:lineRule="auto"/>
              <w:jc w:val="center"/>
            </w:pPr>
            <w:r w:rsidRPr="005A1EB5">
              <w:t>£524</w:t>
            </w:r>
          </w:p>
        </w:tc>
        <w:tc>
          <w:tcPr>
            <w:tcW w:w="783" w:type="dxa"/>
            <w:shd w:val="clear" w:color="auto" w:fill="auto"/>
            <w:noWrap/>
            <w:vAlign w:val="bottom"/>
            <w:hideMark/>
          </w:tcPr>
          <w:p w14:paraId="2DDB4E8E" w14:textId="77777777" w:rsidR="00993E87" w:rsidRPr="005A1EB5" w:rsidRDefault="00993E87" w:rsidP="00BD4CBC">
            <w:pPr>
              <w:pStyle w:val="NoSpacing"/>
              <w:spacing w:line="240" w:lineRule="auto"/>
              <w:jc w:val="center"/>
            </w:pPr>
            <w:r w:rsidRPr="005A1EB5">
              <w:t>£504</w:t>
            </w:r>
          </w:p>
        </w:tc>
        <w:tc>
          <w:tcPr>
            <w:tcW w:w="783" w:type="dxa"/>
            <w:shd w:val="clear" w:color="auto" w:fill="auto"/>
            <w:noWrap/>
            <w:vAlign w:val="bottom"/>
            <w:hideMark/>
          </w:tcPr>
          <w:p w14:paraId="516158DA" w14:textId="77777777" w:rsidR="00993E87" w:rsidRPr="005A1EB5" w:rsidRDefault="00993E87" w:rsidP="00BD4CBC">
            <w:pPr>
              <w:pStyle w:val="NoSpacing"/>
              <w:spacing w:line="240" w:lineRule="auto"/>
              <w:jc w:val="center"/>
            </w:pPr>
            <w:r w:rsidRPr="005A1EB5">
              <w:t>£539</w:t>
            </w:r>
          </w:p>
        </w:tc>
        <w:tc>
          <w:tcPr>
            <w:tcW w:w="1102" w:type="dxa"/>
            <w:shd w:val="clear" w:color="auto" w:fill="auto"/>
            <w:noWrap/>
            <w:vAlign w:val="bottom"/>
            <w:hideMark/>
          </w:tcPr>
          <w:p w14:paraId="1E9A9709" w14:textId="77777777" w:rsidR="00993E87" w:rsidRPr="005A1EB5" w:rsidRDefault="00993E87" w:rsidP="00BD4CBC">
            <w:pPr>
              <w:pStyle w:val="NoSpacing"/>
              <w:spacing w:line="240" w:lineRule="auto"/>
              <w:jc w:val="center"/>
            </w:pPr>
            <w:r w:rsidRPr="005A1EB5">
              <w:t>£539</w:t>
            </w:r>
          </w:p>
        </w:tc>
      </w:tr>
      <w:tr w:rsidR="00993E87" w:rsidRPr="00111866" w14:paraId="1BDBE30A" w14:textId="77777777" w:rsidTr="005035E0">
        <w:trPr>
          <w:trHeight w:val="93"/>
        </w:trPr>
        <w:tc>
          <w:tcPr>
            <w:tcW w:w="3461" w:type="dxa"/>
            <w:shd w:val="clear" w:color="auto" w:fill="F2F2F2" w:themeFill="background1" w:themeFillShade="F2"/>
            <w:noWrap/>
            <w:vAlign w:val="bottom"/>
            <w:hideMark/>
          </w:tcPr>
          <w:p w14:paraId="5B98E600" w14:textId="77777777" w:rsidR="00993E87" w:rsidRPr="005A1EB5" w:rsidRDefault="00993E87" w:rsidP="00BD4CBC">
            <w:pPr>
              <w:pStyle w:val="NoSpacing"/>
              <w:spacing w:line="240" w:lineRule="auto"/>
            </w:pPr>
            <w:r w:rsidRPr="005A1EB5">
              <w:t>South West</w:t>
            </w:r>
          </w:p>
        </w:tc>
        <w:tc>
          <w:tcPr>
            <w:tcW w:w="783" w:type="dxa"/>
            <w:shd w:val="clear" w:color="auto" w:fill="F2F2F2" w:themeFill="background1" w:themeFillShade="F2"/>
            <w:noWrap/>
            <w:vAlign w:val="bottom"/>
            <w:hideMark/>
          </w:tcPr>
          <w:p w14:paraId="13BC6B24" w14:textId="77777777" w:rsidR="00993E87" w:rsidRPr="005A1EB5" w:rsidRDefault="00993E87" w:rsidP="00BD4CBC">
            <w:pPr>
              <w:pStyle w:val="NoSpacing"/>
              <w:spacing w:line="240" w:lineRule="auto"/>
              <w:jc w:val="center"/>
            </w:pPr>
            <w:r w:rsidRPr="005A1EB5">
              <w:t>£557</w:t>
            </w:r>
          </w:p>
        </w:tc>
        <w:tc>
          <w:tcPr>
            <w:tcW w:w="783" w:type="dxa"/>
            <w:shd w:val="clear" w:color="auto" w:fill="F2F2F2" w:themeFill="background1" w:themeFillShade="F2"/>
            <w:noWrap/>
            <w:vAlign w:val="bottom"/>
            <w:hideMark/>
          </w:tcPr>
          <w:p w14:paraId="3E66EF16" w14:textId="77777777" w:rsidR="00993E87" w:rsidRPr="005A1EB5" w:rsidRDefault="00993E87" w:rsidP="00BD4CBC">
            <w:pPr>
              <w:pStyle w:val="NoSpacing"/>
              <w:spacing w:line="240" w:lineRule="auto"/>
              <w:jc w:val="center"/>
            </w:pPr>
            <w:r w:rsidRPr="005A1EB5">
              <w:t>£685</w:t>
            </w:r>
          </w:p>
        </w:tc>
        <w:tc>
          <w:tcPr>
            <w:tcW w:w="783" w:type="dxa"/>
            <w:shd w:val="clear" w:color="auto" w:fill="F2F2F2" w:themeFill="background1" w:themeFillShade="F2"/>
            <w:noWrap/>
            <w:vAlign w:val="bottom"/>
            <w:hideMark/>
          </w:tcPr>
          <w:p w14:paraId="0DEF02E0" w14:textId="77777777" w:rsidR="00993E87" w:rsidRPr="005A1EB5" w:rsidRDefault="00993E87" w:rsidP="00BD4CBC">
            <w:pPr>
              <w:pStyle w:val="NoSpacing"/>
              <w:spacing w:line="240" w:lineRule="auto"/>
              <w:jc w:val="center"/>
            </w:pPr>
            <w:r w:rsidRPr="005A1EB5">
              <w:t>£641</w:t>
            </w:r>
          </w:p>
        </w:tc>
        <w:tc>
          <w:tcPr>
            <w:tcW w:w="783" w:type="dxa"/>
            <w:shd w:val="clear" w:color="auto" w:fill="F2F2F2" w:themeFill="background1" w:themeFillShade="F2"/>
            <w:noWrap/>
            <w:vAlign w:val="bottom"/>
            <w:hideMark/>
          </w:tcPr>
          <w:p w14:paraId="254E03B9" w14:textId="77777777" w:rsidR="00993E87" w:rsidRPr="005A1EB5" w:rsidRDefault="00993E87" w:rsidP="00BD4CBC">
            <w:pPr>
              <w:pStyle w:val="NoSpacing"/>
              <w:spacing w:line="240" w:lineRule="auto"/>
              <w:jc w:val="center"/>
            </w:pPr>
            <w:r w:rsidRPr="005A1EB5">
              <w:t>£726</w:t>
            </w:r>
          </w:p>
        </w:tc>
        <w:tc>
          <w:tcPr>
            <w:tcW w:w="783" w:type="dxa"/>
            <w:shd w:val="clear" w:color="auto" w:fill="F2F2F2" w:themeFill="background1" w:themeFillShade="F2"/>
            <w:noWrap/>
            <w:vAlign w:val="bottom"/>
            <w:hideMark/>
          </w:tcPr>
          <w:p w14:paraId="3CF19A76" w14:textId="77777777" w:rsidR="00993E87" w:rsidRPr="005A1EB5" w:rsidRDefault="00993E87" w:rsidP="00BD4CBC">
            <w:pPr>
              <w:pStyle w:val="NoSpacing"/>
              <w:spacing w:line="240" w:lineRule="auto"/>
              <w:jc w:val="center"/>
            </w:pPr>
            <w:r w:rsidRPr="005A1EB5">
              <w:t>£779</w:t>
            </w:r>
          </w:p>
        </w:tc>
        <w:tc>
          <w:tcPr>
            <w:tcW w:w="1102" w:type="dxa"/>
            <w:shd w:val="clear" w:color="auto" w:fill="F2F2F2" w:themeFill="background1" w:themeFillShade="F2"/>
            <w:noWrap/>
            <w:vAlign w:val="bottom"/>
            <w:hideMark/>
          </w:tcPr>
          <w:p w14:paraId="1BBF7AEF" w14:textId="77777777" w:rsidR="00993E87" w:rsidRPr="005A1EB5" w:rsidRDefault="00993E87" w:rsidP="00BD4CBC">
            <w:pPr>
              <w:pStyle w:val="NoSpacing"/>
              <w:spacing w:line="240" w:lineRule="auto"/>
              <w:jc w:val="center"/>
            </w:pPr>
            <w:r w:rsidRPr="005A1EB5">
              <w:t>£857</w:t>
            </w:r>
          </w:p>
        </w:tc>
      </w:tr>
      <w:tr w:rsidR="00993E87" w:rsidRPr="00111866" w14:paraId="71931CA1" w14:textId="77777777" w:rsidTr="005035E0">
        <w:trPr>
          <w:trHeight w:val="93"/>
        </w:trPr>
        <w:tc>
          <w:tcPr>
            <w:tcW w:w="3461" w:type="dxa"/>
            <w:shd w:val="clear" w:color="auto" w:fill="auto"/>
            <w:noWrap/>
            <w:vAlign w:val="bottom"/>
            <w:hideMark/>
          </w:tcPr>
          <w:p w14:paraId="5DA1C3A8" w14:textId="77777777" w:rsidR="00993E87" w:rsidRPr="005A1EB5" w:rsidRDefault="00993E87" w:rsidP="00BD4CBC">
            <w:pPr>
              <w:pStyle w:val="NoSpacing"/>
              <w:spacing w:line="240" w:lineRule="auto"/>
            </w:pPr>
            <w:r w:rsidRPr="005A1EB5">
              <w:t>Stocksbridge and Deepcar</w:t>
            </w:r>
          </w:p>
        </w:tc>
        <w:tc>
          <w:tcPr>
            <w:tcW w:w="783" w:type="dxa"/>
            <w:shd w:val="clear" w:color="auto" w:fill="auto"/>
            <w:noWrap/>
            <w:vAlign w:val="bottom"/>
            <w:hideMark/>
          </w:tcPr>
          <w:p w14:paraId="21DBF9BF" w14:textId="77777777" w:rsidR="00993E87" w:rsidRPr="005A1EB5" w:rsidRDefault="00993E87" w:rsidP="00BD4CBC">
            <w:pPr>
              <w:pStyle w:val="NoSpacing"/>
              <w:spacing w:line="240" w:lineRule="auto"/>
              <w:jc w:val="center"/>
            </w:pPr>
            <w:r w:rsidRPr="005A1EB5">
              <w:t>£566</w:t>
            </w:r>
          </w:p>
        </w:tc>
        <w:tc>
          <w:tcPr>
            <w:tcW w:w="783" w:type="dxa"/>
            <w:shd w:val="clear" w:color="auto" w:fill="auto"/>
            <w:noWrap/>
            <w:vAlign w:val="bottom"/>
            <w:hideMark/>
          </w:tcPr>
          <w:p w14:paraId="0F08D594" w14:textId="77777777" w:rsidR="00993E87" w:rsidRPr="005A1EB5" w:rsidRDefault="00993E87" w:rsidP="00BD4CBC">
            <w:pPr>
              <w:pStyle w:val="NoSpacing"/>
              <w:spacing w:line="240" w:lineRule="auto"/>
              <w:jc w:val="center"/>
            </w:pPr>
            <w:r w:rsidRPr="005A1EB5">
              <w:t>£447</w:t>
            </w:r>
          </w:p>
        </w:tc>
        <w:tc>
          <w:tcPr>
            <w:tcW w:w="783" w:type="dxa"/>
            <w:shd w:val="clear" w:color="auto" w:fill="auto"/>
            <w:noWrap/>
            <w:vAlign w:val="bottom"/>
            <w:hideMark/>
          </w:tcPr>
          <w:p w14:paraId="60F6434A" w14:textId="77777777" w:rsidR="00993E87" w:rsidRPr="005A1EB5" w:rsidRDefault="00993E87" w:rsidP="00BD4CBC">
            <w:pPr>
              <w:pStyle w:val="NoSpacing"/>
              <w:spacing w:line="240" w:lineRule="auto"/>
              <w:jc w:val="center"/>
            </w:pPr>
            <w:r w:rsidRPr="005A1EB5">
              <w:t>£489</w:t>
            </w:r>
          </w:p>
        </w:tc>
        <w:tc>
          <w:tcPr>
            <w:tcW w:w="783" w:type="dxa"/>
            <w:shd w:val="clear" w:color="auto" w:fill="auto"/>
            <w:noWrap/>
            <w:vAlign w:val="bottom"/>
            <w:hideMark/>
          </w:tcPr>
          <w:p w14:paraId="62805462" w14:textId="77777777" w:rsidR="00993E87" w:rsidRPr="005A1EB5" w:rsidRDefault="00993E87" w:rsidP="00BD4CBC">
            <w:pPr>
              <w:pStyle w:val="NoSpacing"/>
              <w:spacing w:line="240" w:lineRule="auto"/>
              <w:jc w:val="center"/>
            </w:pPr>
            <w:r w:rsidRPr="005A1EB5">
              <w:t>£490</w:t>
            </w:r>
          </w:p>
        </w:tc>
        <w:tc>
          <w:tcPr>
            <w:tcW w:w="783" w:type="dxa"/>
            <w:shd w:val="clear" w:color="auto" w:fill="auto"/>
            <w:noWrap/>
            <w:vAlign w:val="bottom"/>
            <w:hideMark/>
          </w:tcPr>
          <w:p w14:paraId="70322005" w14:textId="77777777" w:rsidR="00993E87" w:rsidRPr="005A1EB5" w:rsidRDefault="00993E87" w:rsidP="00BD4CBC">
            <w:pPr>
              <w:pStyle w:val="NoSpacing"/>
              <w:spacing w:line="240" w:lineRule="auto"/>
              <w:jc w:val="center"/>
            </w:pPr>
            <w:r w:rsidRPr="005A1EB5">
              <w:t>£486</w:t>
            </w:r>
          </w:p>
        </w:tc>
        <w:tc>
          <w:tcPr>
            <w:tcW w:w="1102" w:type="dxa"/>
            <w:shd w:val="clear" w:color="auto" w:fill="auto"/>
            <w:noWrap/>
            <w:vAlign w:val="bottom"/>
            <w:hideMark/>
          </w:tcPr>
          <w:p w14:paraId="4E0359A6" w14:textId="77777777" w:rsidR="00993E87" w:rsidRPr="005A1EB5" w:rsidRDefault="00993E87" w:rsidP="00BD4CBC">
            <w:pPr>
              <w:pStyle w:val="NoSpacing"/>
              <w:spacing w:line="240" w:lineRule="auto"/>
              <w:jc w:val="center"/>
            </w:pPr>
            <w:r w:rsidRPr="005A1EB5">
              <w:t>£478</w:t>
            </w:r>
          </w:p>
        </w:tc>
      </w:tr>
      <w:tr w:rsidR="00993E87" w:rsidRPr="00111866" w14:paraId="383950B5" w14:textId="77777777" w:rsidTr="005035E0">
        <w:trPr>
          <w:trHeight w:val="95"/>
        </w:trPr>
        <w:tc>
          <w:tcPr>
            <w:tcW w:w="3461" w:type="dxa"/>
            <w:shd w:val="clear" w:color="auto" w:fill="D9D9D9" w:themeFill="background1" w:themeFillShade="D9"/>
            <w:noWrap/>
            <w:vAlign w:val="bottom"/>
            <w:hideMark/>
          </w:tcPr>
          <w:p w14:paraId="33BE38D6" w14:textId="77777777" w:rsidR="00993E87" w:rsidRPr="005A1EB5" w:rsidRDefault="00993E87" w:rsidP="00BD4CBC">
            <w:pPr>
              <w:pStyle w:val="NoSpacing"/>
              <w:spacing w:line="240" w:lineRule="auto"/>
            </w:pPr>
            <w:r w:rsidRPr="005A1EB5">
              <w:t>Sheffield</w:t>
            </w:r>
          </w:p>
        </w:tc>
        <w:tc>
          <w:tcPr>
            <w:tcW w:w="783" w:type="dxa"/>
            <w:shd w:val="clear" w:color="auto" w:fill="D9D9D9" w:themeFill="background1" w:themeFillShade="D9"/>
            <w:vAlign w:val="bottom"/>
            <w:hideMark/>
          </w:tcPr>
          <w:p w14:paraId="23973665" w14:textId="77777777" w:rsidR="00993E87" w:rsidRPr="005A1EB5" w:rsidRDefault="00993E87" w:rsidP="00BD4CBC">
            <w:pPr>
              <w:pStyle w:val="NoSpacing"/>
              <w:spacing w:line="240" w:lineRule="auto"/>
              <w:jc w:val="center"/>
            </w:pPr>
            <w:r w:rsidRPr="005A1EB5">
              <w:t>£547</w:t>
            </w:r>
          </w:p>
        </w:tc>
        <w:tc>
          <w:tcPr>
            <w:tcW w:w="783" w:type="dxa"/>
            <w:shd w:val="clear" w:color="auto" w:fill="D9D9D9" w:themeFill="background1" w:themeFillShade="D9"/>
            <w:vAlign w:val="bottom"/>
            <w:hideMark/>
          </w:tcPr>
          <w:p w14:paraId="7B0E938F" w14:textId="77777777" w:rsidR="00993E87" w:rsidRPr="005A1EB5" w:rsidRDefault="00993E87" w:rsidP="00BD4CBC">
            <w:pPr>
              <w:pStyle w:val="NoSpacing"/>
              <w:spacing w:line="240" w:lineRule="auto"/>
              <w:jc w:val="center"/>
            </w:pPr>
            <w:r w:rsidRPr="005A1EB5">
              <w:t>£569</w:t>
            </w:r>
          </w:p>
        </w:tc>
        <w:tc>
          <w:tcPr>
            <w:tcW w:w="783" w:type="dxa"/>
            <w:shd w:val="clear" w:color="auto" w:fill="D9D9D9" w:themeFill="background1" w:themeFillShade="D9"/>
            <w:vAlign w:val="bottom"/>
            <w:hideMark/>
          </w:tcPr>
          <w:p w14:paraId="793FD11A" w14:textId="77777777" w:rsidR="00993E87" w:rsidRPr="005A1EB5" w:rsidRDefault="00993E87" w:rsidP="00BD4CBC">
            <w:pPr>
              <w:pStyle w:val="NoSpacing"/>
              <w:spacing w:line="240" w:lineRule="auto"/>
              <w:jc w:val="center"/>
            </w:pPr>
            <w:r w:rsidRPr="005A1EB5">
              <w:t>£559</w:t>
            </w:r>
          </w:p>
        </w:tc>
        <w:tc>
          <w:tcPr>
            <w:tcW w:w="783" w:type="dxa"/>
            <w:shd w:val="clear" w:color="auto" w:fill="D9D9D9" w:themeFill="background1" w:themeFillShade="D9"/>
            <w:vAlign w:val="bottom"/>
            <w:hideMark/>
          </w:tcPr>
          <w:p w14:paraId="2045D1E7" w14:textId="77777777" w:rsidR="00993E87" w:rsidRPr="005A1EB5" w:rsidRDefault="00993E87" w:rsidP="00BD4CBC">
            <w:pPr>
              <w:pStyle w:val="NoSpacing"/>
              <w:spacing w:line="240" w:lineRule="auto"/>
              <w:jc w:val="center"/>
            </w:pPr>
            <w:r w:rsidRPr="005A1EB5">
              <w:t>£568</w:t>
            </w:r>
          </w:p>
        </w:tc>
        <w:tc>
          <w:tcPr>
            <w:tcW w:w="783" w:type="dxa"/>
            <w:shd w:val="clear" w:color="auto" w:fill="D9D9D9" w:themeFill="background1" w:themeFillShade="D9"/>
            <w:vAlign w:val="bottom"/>
            <w:hideMark/>
          </w:tcPr>
          <w:p w14:paraId="31923D59" w14:textId="77777777" w:rsidR="00993E87" w:rsidRPr="005A1EB5" w:rsidRDefault="00993E87" w:rsidP="00BD4CBC">
            <w:pPr>
              <w:pStyle w:val="NoSpacing"/>
              <w:spacing w:line="240" w:lineRule="auto"/>
              <w:jc w:val="center"/>
            </w:pPr>
            <w:r w:rsidRPr="005A1EB5">
              <w:t>£603</w:t>
            </w:r>
          </w:p>
        </w:tc>
        <w:tc>
          <w:tcPr>
            <w:tcW w:w="1102" w:type="dxa"/>
            <w:shd w:val="clear" w:color="auto" w:fill="D9D9D9" w:themeFill="background1" w:themeFillShade="D9"/>
            <w:vAlign w:val="bottom"/>
            <w:hideMark/>
          </w:tcPr>
          <w:p w14:paraId="52483C2C" w14:textId="77777777" w:rsidR="00993E87" w:rsidRPr="005A1EB5" w:rsidRDefault="00993E87" w:rsidP="00BD4CBC">
            <w:pPr>
              <w:pStyle w:val="NoSpacing"/>
              <w:spacing w:line="240" w:lineRule="auto"/>
              <w:jc w:val="center"/>
            </w:pPr>
            <w:r w:rsidRPr="005A1EB5">
              <w:t>£623</w:t>
            </w:r>
          </w:p>
        </w:tc>
      </w:tr>
    </w:tbl>
    <w:p w14:paraId="0A281AFE" w14:textId="2987986B" w:rsidR="00993E87" w:rsidRDefault="00993E87" w:rsidP="00D16F40">
      <w:pPr>
        <w:spacing w:line="240" w:lineRule="auto"/>
      </w:pPr>
      <w:r w:rsidRPr="00111866">
        <w:t xml:space="preserve">Source: Sheffield City Council, cited in </w:t>
      </w:r>
      <w:proofErr w:type="gramStart"/>
      <w:r w:rsidRPr="00111866">
        <w:t>Dunning</w:t>
      </w:r>
      <w:proofErr w:type="gramEnd"/>
      <w:r w:rsidRPr="00111866">
        <w:t xml:space="preserve"> et al</w:t>
      </w:r>
      <w:r w:rsidR="00BF3162">
        <w:t>.,</w:t>
      </w:r>
      <w:r w:rsidRPr="00111866">
        <w:t xml:space="preserve"> 2013</w:t>
      </w:r>
    </w:p>
    <w:p w14:paraId="3FA03BD2" w14:textId="77777777" w:rsidR="00993E87" w:rsidRPr="00780493" w:rsidRDefault="00993E87" w:rsidP="00D16F40">
      <w:pPr>
        <w:spacing w:line="240" w:lineRule="auto"/>
        <w:jc w:val="right"/>
        <w:rPr>
          <w:i/>
        </w:rPr>
      </w:pPr>
      <w:bookmarkStart w:id="208" w:name="_Toc270002193"/>
      <w:r w:rsidRPr="00780493">
        <w:rPr>
          <w:i/>
        </w:rPr>
        <w:t xml:space="preserve">Affordability </w:t>
      </w:r>
      <w:bookmarkEnd w:id="208"/>
    </w:p>
    <w:p w14:paraId="0123ADF3" w14:textId="28AA8485" w:rsidR="00993E87" w:rsidRPr="00111866" w:rsidRDefault="00993E87" w:rsidP="00993E87">
      <w:r w:rsidRPr="00111866">
        <w:t xml:space="preserve">The affordability of housing in Sheffield is a reflection of house price distribution and income. As affordability measures use lower quartile prices the average house price change may not reflect the lower quartile price change. </w:t>
      </w:r>
      <w:r w:rsidR="00D16F40">
        <w:t xml:space="preserve">The income needed to afford a lower quartile dwelling decreased in most areas of the city, suggesting that owner occupation was becoming more affordable. However, the ability to afford a dwelling for most households is also based on incomes, the level of deposit required and the accessibility of finance, which may not have been accessible. Therefore access to owner occupation may not have increased over this period. </w:t>
      </w:r>
      <w:r w:rsidRPr="00111866">
        <w:t>In Chapeltown/Ecclesfield for example, whilst the average house price decreased between 2007 and 2012, the lower quartile price increased (from £62,653 to £71,928) and as such the incomes needed to be able to afford the lower quartile price rose</w:t>
      </w:r>
      <w:r w:rsidR="0073614B">
        <w:t xml:space="preserve"> (</w:t>
      </w:r>
      <w:r w:rsidR="003451C2">
        <w:t>see Table</w:t>
      </w:r>
      <w:r w:rsidR="0073614B">
        <w:t xml:space="preserve"> 6.3)</w:t>
      </w:r>
      <w:r w:rsidRPr="00111866">
        <w:t xml:space="preserve">. </w:t>
      </w:r>
    </w:p>
    <w:p w14:paraId="50D501C4" w14:textId="3A5C2331" w:rsidR="00993E87" w:rsidRPr="003B73AD" w:rsidRDefault="0073614B" w:rsidP="003B73AD">
      <w:pPr>
        <w:pStyle w:val="Tab1"/>
        <w:rPr>
          <w:rStyle w:val="Xstyle"/>
          <w:b/>
        </w:rPr>
      </w:pPr>
      <w:bookmarkStart w:id="209" w:name="_Toc299718644"/>
      <w:bookmarkStart w:id="210" w:name="_Toc318119689"/>
      <w:r w:rsidRPr="003B73AD">
        <w:rPr>
          <w:rStyle w:val="Xstyle"/>
          <w:b/>
        </w:rPr>
        <w:t>Table 6.3:</w:t>
      </w:r>
      <w:r w:rsidR="00993E87" w:rsidRPr="003B73AD">
        <w:rPr>
          <w:rStyle w:val="Xstyle"/>
          <w:b/>
        </w:rPr>
        <w:t xml:space="preserve"> Lower quartile house prices and incomes needed to afford the lower quartile price with the percentage of households with income in each area able to afford a lower quartile priced dwelling.</w:t>
      </w:r>
      <w:bookmarkEnd w:id="209"/>
      <w:bookmarkEnd w:id="210"/>
    </w:p>
    <w:tbl>
      <w:tblPr>
        <w:tblW w:w="5016" w:type="pct"/>
        <w:tblLook w:val="04A0" w:firstRow="1" w:lastRow="0" w:firstColumn="1" w:lastColumn="0" w:noHBand="0" w:noVBand="1"/>
      </w:tblPr>
      <w:tblGrid>
        <w:gridCol w:w="3025"/>
        <w:gridCol w:w="1013"/>
        <w:gridCol w:w="1002"/>
        <w:gridCol w:w="1012"/>
        <w:gridCol w:w="993"/>
        <w:gridCol w:w="1532"/>
      </w:tblGrid>
      <w:tr w:rsidR="00993E87" w:rsidRPr="005A1EB5" w14:paraId="290497B8" w14:textId="77777777" w:rsidTr="00D16F40">
        <w:trPr>
          <w:trHeight w:val="959"/>
        </w:trPr>
        <w:tc>
          <w:tcPr>
            <w:tcW w:w="1763" w:type="pct"/>
            <w:shd w:val="clear" w:color="auto" w:fill="D9D9D9" w:themeFill="background1" w:themeFillShade="D9"/>
            <w:noWrap/>
            <w:vAlign w:val="bottom"/>
            <w:hideMark/>
          </w:tcPr>
          <w:p w14:paraId="16B1A8C7" w14:textId="77777777" w:rsidR="00993E87" w:rsidRPr="005A1EB5" w:rsidRDefault="00993E87" w:rsidP="00BD4CBC">
            <w:pPr>
              <w:pStyle w:val="NoSpacing"/>
              <w:spacing w:line="240" w:lineRule="auto"/>
            </w:pPr>
          </w:p>
        </w:tc>
        <w:tc>
          <w:tcPr>
            <w:tcW w:w="590" w:type="pct"/>
            <w:shd w:val="clear" w:color="auto" w:fill="D9D9D9" w:themeFill="background1" w:themeFillShade="D9"/>
            <w:vAlign w:val="bottom"/>
            <w:hideMark/>
          </w:tcPr>
          <w:p w14:paraId="38A4A0CD" w14:textId="3AE922EB" w:rsidR="00993E87" w:rsidRPr="005A1EB5" w:rsidRDefault="00993E87" w:rsidP="00D16F40">
            <w:pPr>
              <w:pStyle w:val="NoSpacing"/>
              <w:spacing w:line="240" w:lineRule="auto"/>
              <w:jc w:val="center"/>
              <w:rPr>
                <w:b/>
                <w:bCs/>
              </w:rPr>
            </w:pPr>
            <w:r w:rsidRPr="005A1EB5">
              <w:rPr>
                <w:b/>
                <w:bCs/>
              </w:rPr>
              <w:t>Lower Quartile price 2007</w:t>
            </w:r>
          </w:p>
        </w:tc>
        <w:tc>
          <w:tcPr>
            <w:tcW w:w="584" w:type="pct"/>
            <w:shd w:val="clear" w:color="auto" w:fill="D9D9D9" w:themeFill="background1" w:themeFillShade="D9"/>
            <w:vAlign w:val="bottom"/>
            <w:hideMark/>
          </w:tcPr>
          <w:p w14:paraId="1EB9AF64" w14:textId="77777777" w:rsidR="00993E87" w:rsidRPr="005A1EB5" w:rsidRDefault="00993E87" w:rsidP="00BD4CBC">
            <w:pPr>
              <w:pStyle w:val="NoSpacing"/>
              <w:spacing w:line="240" w:lineRule="auto"/>
              <w:jc w:val="center"/>
              <w:rPr>
                <w:b/>
                <w:bCs/>
              </w:rPr>
            </w:pPr>
            <w:r w:rsidRPr="005A1EB5">
              <w:rPr>
                <w:b/>
                <w:bCs/>
              </w:rPr>
              <w:t>Income needed to afford 2007</w:t>
            </w:r>
          </w:p>
        </w:tc>
        <w:tc>
          <w:tcPr>
            <w:tcW w:w="590" w:type="pct"/>
            <w:shd w:val="clear" w:color="auto" w:fill="D9D9D9" w:themeFill="background1" w:themeFillShade="D9"/>
            <w:vAlign w:val="bottom"/>
            <w:hideMark/>
          </w:tcPr>
          <w:p w14:paraId="548A5DC7" w14:textId="1CED685E" w:rsidR="00993E87" w:rsidRPr="005A1EB5" w:rsidRDefault="00993E87" w:rsidP="00D16F40">
            <w:pPr>
              <w:pStyle w:val="NoSpacing"/>
              <w:spacing w:line="240" w:lineRule="auto"/>
              <w:jc w:val="center"/>
              <w:rPr>
                <w:b/>
                <w:bCs/>
              </w:rPr>
            </w:pPr>
            <w:r w:rsidRPr="005A1EB5">
              <w:rPr>
                <w:b/>
                <w:bCs/>
              </w:rPr>
              <w:t>Lower Quartile price 2012</w:t>
            </w:r>
          </w:p>
        </w:tc>
        <w:tc>
          <w:tcPr>
            <w:tcW w:w="579" w:type="pct"/>
            <w:shd w:val="clear" w:color="auto" w:fill="D9D9D9" w:themeFill="background1" w:themeFillShade="D9"/>
            <w:vAlign w:val="bottom"/>
            <w:hideMark/>
          </w:tcPr>
          <w:p w14:paraId="5B3C7BF3" w14:textId="201E066C" w:rsidR="00993E87" w:rsidRPr="005A1EB5" w:rsidRDefault="00D16F40" w:rsidP="00BD4CBC">
            <w:pPr>
              <w:pStyle w:val="NoSpacing"/>
              <w:spacing w:line="240" w:lineRule="auto"/>
              <w:jc w:val="center"/>
              <w:rPr>
                <w:b/>
                <w:bCs/>
              </w:rPr>
            </w:pPr>
            <w:r>
              <w:rPr>
                <w:b/>
                <w:bCs/>
              </w:rPr>
              <w:t xml:space="preserve">Income needed to afford </w:t>
            </w:r>
          </w:p>
          <w:p w14:paraId="3A6BFF41" w14:textId="77777777" w:rsidR="00993E87" w:rsidRPr="005A1EB5" w:rsidRDefault="00993E87" w:rsidP="00BD4CBC">
            <w:pPr>
              <w:pStyle w:val="NoSpacing"/>
              <w:spacing w:line="240" w:lineRule="auto"/>
              <w:jc w:val="center"/>
              <w:rPr>
                <w:b/>
                <w:bCs/>
              </w:rPr>
            </w:pPr>
            <w:r w:rsidRPr="005A1EB5">
              <w:rPr>
                <w:b/>
                <w:bCs/>
              </w:rPr>
              <w:t>2012</w:t>
            </w:r>
          </w:p>
        </w:tc>
        <w:tc>
          <w:tcPr>
            <w:tcW w:w="893" w:type="pct"/>
            <w:shd w:val="clear" w:color="auto" w:fill="D9D9D9" w:themeFill="background1" w:themeFillShade="D9"/>
            <w:vAlign w:val="bottom"/>
            <w:hideMark/>
          </w:tcPr>
          <w:p w14:paraId="5C2C429E" w14:textId="013AE06E" w:rsidR="00993E87" w:rsidRPr="005A1EB5" w:rsidRDefault="00993E87" w:rsidP="00D16F40">
            <w:pPr>
              <w:pStyle w:val="NoSpacing"/>
              <w:spacing w:line="240" w:lineRule="auto"/>
              <w:jc w:val="center"/>
              <w:rPr>
                <w:b/>
                <w:bCs/>
              </w:rPr>
            </w:pPr>
            <w:r w:rsidRPr="005A1EB5">
              <w:rPr>
                <w:b/>
                <w:bCs/>
              </w:rPr>
              <w:t xml:space="preserve">% </w:t>
            </w:r>
            <w:proofErr w:type="gramStart"/>
            <w:r w:rsidRPr="005A1EB5">
              <w:rPr>
                <w:b/>
                <w:bCs/>
              </w:rPr>
              <w:t>households</w:t>
            </w:r>
            <w:proofErr w:type="gramEnd"/>
            <w:r w:rsidRPr="005A1EB5">
              <w:rPr>
                <w:b/>
                <w:bCs/>
              </w:rPr>
              <w:t xml:space="preserve"> with income above </w:t>
            </w:r>
            <w:r w:rsidR="00D16F40">
              <w:rPr>
                <w:b/>
                <w:bCs/>
              </w:rPr>
              <w:t>LQ</w:t>
            </w:r>
            <w:r w:rsidRPr="005A1EB5">
              <w:rPr>
                <w:b/>
                <w:bCs/>
              </w:rPr>
              <w:t xml:space="preserve"> in 2012</w:t>
            </w:r>
          </w:p>
        </w:tc>
      </w:tr>
      <w:tr w:rsidR="00993E87" w:rsidRPr="005A1EB5" w14:paraId="750F3F56" w14:textId="77777777" w:rsidTr="005035E0">
        <w:trPr>
          <w:trHeight w:val="93"/>
        </w:trPr>
        <w:tc>
          <w:tcPr>
            <w:tcW w:w="1763" w:type="pct"/>
            <w:shd w:val="clear" w:color="auto" w:fill="auto"/>
            <w:noWrap/>
            <w:vAlign w:val="bottom"/>
            <w:hideMark/>
          </w:tcPr>
          <w:p w14:paraId="303D2C09" w14:textId="77777777" w:rsidR="00993E87" w:rsidRPr="005A1EB5" w:rsidRDefault="00993E87" w:rsidP="00BD4CBC">
            <w:pPr>
              <w:pStyle w:val="NoSpacing"/>
              <w:spacing w:line="240" w:lineRule="auto"/>
            </w:pPr>
            <w:r w:rsidRPr="005A1EB5">
              <w:t>Chapeltown/Ecclesfield</w:t>
            </w:r>
          </w:p>
        </w:tc>
        <w:tc>
          <w:tcPr>
            <w:tcW w:w="590" w:type="pct"/>
            <w:shd w:val="clear" w:color="auto" w:fill="auto"/>
            <w:noWrap/>
            <w:vAlign w:val="bottom"/>
            <w:hideMark/>
          </w:tcPr>
          <w:p w14:paraId="35CF25F8" w14:textId="77777777" w:rsidR="00993E87" w:rsidRPr="005A1EB5" w:rsidRDefault="00993E87" w:rsidP="00BD4CBC">
            <w:pPr>
              <w:pStyle w:val="NoSpacing"/>
              <w:spacing w:line="240" w:lineRule="auto"/>
              <w:jc w:val="center"/>
            </w:pPr>
            <w:r w:rsidRPr="005A1EB5">
              <w:t>£62,653</w:t>
            </w:r>
          </w:p>
        </w:tc>
        <w:tc>
          <w:tcPr>
            <w:tcW w:w="584" w:type="pct"/>
            <w:shd w:val="clear" w:color="auto" w:fill="auto"/>
            <w:noWrap/>
            <w:vAlign w:val="bottom"/>
            <w:hideMark/>
          </w:tcPr>
          <w:p w14:paraId="66F0669F" w14:textId="77777777" w:rsidR="00993E87" w:rsidRPr="005A1EB5" w:rsidRDefault="00993E87" w:rsidP="00BD4CBC">
            <w:pPr>
              <w:pStyle w:val="NoSpacing"/>
              <w:spacing w:line="240" w:lineRule="auto"/>
              <w:jc w:val="center"/>
            </w:pPr>
            <w:r w:rsidRPr="005A1EB5">
              <w:t>£15,663</w:t>
            </w:r>
          </w:p>
        </w:tc>
        <w:tc>
          <w:tcPr>
            <w:tcW w:w="590" w:type="pct"/>
            <w:shd w:val="clear" w:color="auto" w:fill="auto"/>
            <w:noWrap/>
            <w:vAlign w:val="bottom"/>
            <w:hideMark/>
          </w:tcPr>
          <w:p w14:paraId="2F9DBF33" w14:textId="77777777" w:rsidR="00993E87" w:rsidRPr="005A1EB5" w:rsidRDefault="00993E87" w:rsidP="00BD4CBC">
            <w:pPr>
              <w:pStyle w:val="NoSpacing"/>
              <w:spacing w:line="240" w:lineRule="auto"/>
              <w:jc w:val="center"/>
            </w:pPr>
            <w:r w:rsidRPr="005A1EB5">
              <w:t>£71,938</w:t>
            </w:r>
          </w:p>
        </w:tc>
        <w:tc>
          <w:tcPr>
            <w:tcW w:w="579" w:type="pct"/>
            <w:shd w:val="clear" w:color="auto" w:fill="auto"/>
            <w:noWrap/>
            <w:vAlign w:val="bottom"/>
            <w:hideMark/>
          </w:tcPr>
          <w:p w14:paraId="51BCCE69" w14:textId="77777777" w:rsidR="00993E87" w:rsidRPr="005A1EB5" w:rsidRDefault="00993E87" w:rsidP="00BD4CBC">
            <w:pPr>
              <w:pStyle w:val="NoSpacing"/>
              <w:spacing w:line="240" w:lineRule="auto"/>
              <w:jc w:val="center"/>
            </w:pPr>
            <w:r w:rsidRPr="005A1EB5">
              <w:t>£17,985</w:t>
            </w:r>
          </w:p>
        </w:tc>
        <w:tc>
          <w:tcPr>
            <w:tcW w:w="893" w:type="pct"/>
            <w:shd w:val="clear" w:color="auto" w:fill="auto"/>
            <w:noWrap/>
            <w:vAlign w:val="bottom"/>
            <w:hideMark/>
          </w:tcPr>
          <w:p w14:paraId="5347658A" w14:textId="77777777" w:rsidR="00993E87" w:rsidRPr="005A1EB5" w:rsidRDefault="00993E87" w:rsidP="00BD4CBC">
            <w:pPr>
              <w:pStyle w:val="NoSpacing"/>
              <w:spacing w:line="240" w:lineRule="auto"/>
              <w:jc w:val="center"/>
            </w:pPr>
            <w:r w:rsidRPr="005A1EB5">
              <w:t>69%</w:t>
            </w:r>
          </w:p>
        </w:tc>
      </w:tr>
      <w:tr w:rsidR="00993E87" w:rsidRPr="005A1EB5" w14:paraId="3F77FE9C" w14:textId="77777777" w:rsidTr="005035E0">
        <w:trPr>
          <w:trHeight w:val="93"/>
        </w:trPr>
        <w:tc>
          <w:tcPr>
            <w:tcW w:w="1763" w:type="pct"/>
            <w:shd w:val="clear" w:color="auto" w:fill="F2F2F2" w:themeFill="background1" w:themeFillShade="F2"/>
            <w:noWrap/>
            <w:vAlign w:val="bottom"/>
            <w:hideMark/>
          </w:tcPr>
          <w:p w14:paraId="64FDCF22" w14:textId="77777777" w:rsidR="00993E87" w:rsidRPr="005A1EB5" w:rsidRDefault="00993E87" w:rsidP="00BD4CBC">
            <w:pPr>
              <w:pStyle w:val="NoSpacing"/>
              <w:spacing w:line="240" w:lineRule="auto"/>
            </w:pPr>
            <w:r w:rsidRPr="005A1EB5">
              <w:t>City Centre</w:t>
            </w:r>
          </w:p>
        </w:tc>
        <w:tc>
          <w:tcPr>
            <w:tcW w:w="590" w:type="pct"/>
            <w:shd w:val="clear" w:color="auto" w:fill="F2F2F2" w:themeFill="background1" w:themeFillShade="F2"/>
            <w:noWrap/>
            <w:vAlign w:val="bottom"/>
            <w:hideMark/>
          </w:tcPr>
          <w:p w14:paraId="78004628" w14:textId="77777777" w:rsidR="00993E87" w:rsidRPr="005A1EB5" w:rsidRDefault="00993E87" w:rsidP="00BD4CBC">
            <w:pPr>
              <w:pStyle w:val="NoSpacing"/>
              <w:spacing w:line="240" w:lineRule="auto"/>
              <w:jc w:val="center"/>
            </w:pPr>
            <w:r w:rsidRPr="005A1EB5">
              <w:t>£91,061</w:t>
            </w:r>
          </w:p>
        </w:tc>
        <w:tc>
          <w:tcPr>
            <w:tcW w:w="584" w:type="pct"/>
            <w:shd w:val="clear" w:color="auto" w:fill="F2F2F2" w:themeFill="background1" w:themeFillShade="F2"/>
            <w:noWrap/>
            <w:vAlign w:val="bottom"/>
            <w:hideMark/>
          </w:tcPr>
          <w:p w14:paraId="3D906192" w14:textId="77777777" w:rsidR="00993E87" w:rsidRPr="005A1EB5" w:rsidRDefault="00993E87" w:rsidP="00BD4CBC">
            <w:pPr>
              <w:pStyle w:val="NoSpacing"/>
              <w:spacing w:line="240" w:lineRule="auto"/>
              <w:jc w:val="center"/>
            </w:pPr>
            <w:r w:rsidRPr="005A1EB5">
              <w:t>£22,765</w:t>
            </w:r>
          </w:p>
        </w:tc>
        <w:tc>
          <w:tcPr>
            <w:tcW w:w="590" w:type="pct"/>
            <w:shd w:val="clear" w:color="auto" w:fill="F2F2F2" w:themeFill="background1" w:themeFillShade="F2"/>
            <w:noWrap/>
            <w:vAlign w:val="bottom"/>
            <w:hideMark/>
          </w:tcPr>
          <w:p w14:paraId="66FBED63" w14:textId="77777777" w:rsidR="00993E87" w:rsidRPr="005A1EB5" w:rsidRDefault="00993E87" w:rsidP="00BD4CBC">
            <w:pPr>
              <w:pStyle w:val="NoSpacing"/>
              <w:spacing w:line="240" w:lineRule="auto"/>
              <w:jc w:val="center"/>
            </w:pPr>
            <w:r w:rsidRPr="005A1EB5">
              <w:t>£73,034</w:t>
            </w:r>
          </w:p>
        </w:tc>
        <w:tc>
          <w:tcPr>
            <w:tcW w:w="579" w:type="pct"/>
            <w:shd w:val="clear" w:color="auto" w:fill="F2F2F2" w:themeFill="background1" w:themeFillShade="F2"/>
            <w:noWrap/>
            <w:vAlign w:val="bottom"/>
            <w:hideMark/>
          </w:tcPr>
          <w:p w14:paraId="69CED683" w14:textId="77777777" w:rsidR="00993E87" w:rsidRPr="005A1EB5" w:rsidRDefault="00993E87" w:rsidP="00BD4CBC">
            <w:pPr>
              <w:pStyle w:val="NoSpacing"/>
              <w:spacing w:line="240" w:lineRule="auto"/>
              <w:jc w:val="center"/>
            </w:pPr>
            <w:r w:rsidRPr="005A1EB5">
              <w:t>£18,258</w:t>
            </w:r>
          </w:p>
        </w:tc>
        <w:tc>
          <w:tcPr>
            <w:tcW w:w="893" w:type="pct"/>
            <w:shd w:val="clear" w:color="auto" w:fill="F2F2F2" w:themeFill="background1" w:themeFillShade="F2"/>
            <w:noWrap/>
            <w:vAlign w:val="bottom"/>
            <w:hideMark/>
          </w:tcPr>
          <w:p w14:paraId="3F0860D7" w14:textId="77777777" w:rsidR="00993E87" w:rsidRPr="005A1EB5" w:rsidRDefault="00993E87" w:rsidP="00BD4CBC">
            <w:pPr>
              <w:pStyle w:val="NoSpacing"/>
              <w:spacing w:line="240" w:lineRule="auto"/>
              <w:jc w:val="center"/>
            </w:pPr>
            <w:r w:rsidRPr="005A1EB5">
              <w:t>46%</w:t>
            </w:r>
          </w:p>
        </w:tc>
      </w:tr>
      <w:tr w:rsidR="00993E87" w:rsidRPr="005A1EB5" w14:paraId="680E6ADE" w14:textId="77777777" w:rsidTr="005035E0">
        <w:trPr>
          <w:trHeight w:val="93"/>
        </w:trPr>
        <w:tc>
          <w:tcPr>
            <w:tcW w:w="1763" w:type="pct"/>
            <w:shd w:val="clear" w:color="auto" w:fill="auto"/>
            <w:noWrap/>
            <w:vAlign w:val="bottom"/>
            <w:hideMark/>
          </w:tcPr>
          <w:p w14:paraId="796F6CBA" w14:textId="77777777" w:rsidR="00993E87" w:rsidRPr="005A1EB5" w:rsidRDefault="00993E87" w:rsidP="00BD4CBC">
            <w:pPr>
              <w:pStyle w:val="NoSpacing"/>
              <w:spacing w:line="240" w:lineRule="auto"/>
            </w:pPr>
            <w:r w:rsidRPr="005A1EB5">
              <w:t>City Centre West</w:t>
            </w:r>
          </w:p>
        </w:tc>
        <w:tc>
          <w:tcPr>
            <w:tcW w:w="590" w:type="pct"/>
            <w:shd w:val="clear" w:color="auto" w:fill="auto"/>
            <w:noWrap/>
            <w:vAlign w:val="bottom"/>
            <w:hideMark/>
          </w:tcPr>
          <w:p w14:paraId="42AB1567" w14:textId="77777777" w:rsidR="00993E87" w:rsidRPr="005A1EB5" w:rsidRDefault="00993E87" w:rsidP="00BD4CBC">
            <w:pPr>
              <w:pStyle w:val="NoSpacing"/>
              <w:spacing w:line="240" w:lineRule="auto"/>
              <w:jc w:val="center"/>
            </w:pPr>
            <w:r w:rsidRPr="005A1EB5">
              <w:t>£107,757</w:t>
            </w:r>
          </w:p>
        </w:tc>
        <w:tc>
          <w:tcPr>
            <w:tcW w:w="584" w:type="pct"/>
            <w:shd w:val="clear" w:color="auto" w:fill="auto"/>
            <w:noWrap/>
            <w:vAlign w:val="bottom"/>
            <w:hideMark/>
          </w:tcPr>
          <w:p w14:paraId="3860F7BF" w14:textId="77777777" w:rsidR="00993E87" w:rsidRPr="005A1EB5" w:rsidRDefault="00993E87" w:rsidP="00BD4CBC">
            <w:pPr>
              <w:pStyle w:val="NoSpacing"/>
              <w:spacing w:line="240" w:lineRule="auto"/>
              <w:jc w:val="center"/>
            </w:pPr>
            <w:r w:rsidRPr="005A1EB5">
              <w:t>£26,939</w:t>
            </w:r>
          </w:p>
        </w:tc>
        <w:tc>
          <w:tcPr>
            <w:tcW w:w="590" w:type="pct"/>
            <w:shd w:val="clear" w:color="auto" w:fill="auto"/>
            <w:noWrap/>
            <w:vAlign w:val="bottom"/>
            <w:hideMark/>
          </w:tcPr>
          <w:p w14:paraId="7B0D205E" w14:textId="77777777" w:rsidR="00993E87" w:rsidRPr="005A1EB5" w:rsidRDefault="00993E87" w:rsidP="00BD4CBC">
            <w:pPr>
              <w:pStyle w:val="NoSpacing"/>
              <w:spacing w:line="240" w:lineRule="auto"/>
              <w:jc w:val="center"/>
            </w:pPr>
            <w:r w:rsidRPr="005A1EB5">
              <w:t>£83,989</w:t>
            </w:r>
          </w:p>
        </w:tc>
        <w:tc>
          <w:tcPr>
            <w:tcW w:w="579" w:type="pct"/>
            <w:shd w:val="clear" w:color="auto" w:fill="auto"/>
            <w:noWrap/>
            <w:vAlign w:val="bottom"/>
            <w:hideMark/>
          </w:tcPr>
          <w:p w14:paraId="419FA904" w14:textId="77777777" w:rsidR="00993E87" w:rsidRPr="005A1EB5" w:rsidRDefault="00993E87" w:rsidP="00BD4CBC">
            <w:pPr>
              <w:pStyle w:val="NoSpacing"/>
              <w:spacing w:line="240" w:lineRule="auto"/>
              <w:jc w:val="center"/>
            </w:pPr>
            <w:r w:rsidRPr="005A1EB5">
              <w:t>£20,997</w:t>
            </w:r>
          </w:p>
        </w:tc>
        <w:tc>
          <w:tcPr>
            <w:tcW w:w="893" w:type="pct"/>
            <w:shd w:val="clear" w:color="auto" w:fill="auto"/>
            <w:noWrap/>
            <w:vAlign w:val="bottom"/>
            <w:hideMark/>
          </w:tcPr>
          <w:p w14:paraId="2523C377" w14:textId="77777777" w:rsidR="00993E87" w:rsidRPr="005A1EB5" w:rsidRDefault="00993E87" w:rsidP="00BD4CBC">
            <w:pPr>
              <w:pStyle w:val="NoSpacing"/>
              <w:spacing w:line="240" w:lineRule="auto"/>
              <w:jc w:val="center"/>
            </w:pPr>
            <w:r w:rsidRPr="005A1EB5">
              <w:t>55%</w:t>
            </w:r>
          </w:p>
        </w:tc>
      </w:tr>
      <w:tr w:rsidR="00993E87" w:rsidRPr="005A1EB5" w14:paraId="5A469342" w14:textId="77777777" w:rsidTr="005035E0">
        <w:trPr>
          <w:trHeight w:val="93"/>
        </w:trPr>
        <w:tc>
          <w:tcPr>
            <w:tcW w:w="1763" w:type="pct"/>
            <w:shd w:val="clear" w:color="auto" w:fill="F2F2F2" w:themeFill="background1" w:themeFillShade="F2"/>
            <w:noWrap/>
            <w:vAlign w:val="bottom"/>
            <w:hideMark/>
          </w:tcPr>
          <w:p w14:paraId="0C26C129" w14:textId="77777777" w:rsidR="00993E87" w:rsidRPr="005A1EB5" w:rsidRDefault="00993E87" w:rsidP="00BD4CBC">
            <w:pPr>
              <w:pStyle w:val="NoSpacing"/>
              <w:spacing w:line="240" w:lineRule="auto"/>
            </w:pPr>
            <w:r w:rsidRPr="005A1EB5">
              <w:t>East</w:t>
            </w:r>
          </w:p>
        </w:tc>
        <w:tc>
          <w:tcPr>
            <w:tcW w:w="590" w:type="pct"/>
            <w:shd w:val="clear" w:color="auto" w:fill="F2F2F2" w:themeFill="background1" w:themeFillShade="F2"/>
            <w:noWrap/>
            <w:vAlign w:val="bottom"/>
            <w:hideMark/>
          </w:tcPr>
          <w:p w14:paraId="45CCF4B2" w14:textId="77777777" w:rsidR="00993E87" w:rsidRPr="005A1EB5" w:rsidRDefault="00993E87" w:rsidP="00BD4CBC">
            <w:pPr>
              <w:pStyle w:val="NoSpacing"/>
              <w:spacing w:line="240" w:lineRule="auto"/>
              <w:jc w:val="center"/>
            </w:pPr>
            <w:r w:rsidRPr="005A1EB5">
              <w:t>£67,403</w:t>
            </w:r>
          </w:p>
        </w:tc>
        <w:tc>
          <w:tcPr>
            <w:tcW w:w="584" w:type="pct"/>
            <w:shd w:val="clear" w:color="auto" w:fill="F2F2F2" w:themeFill="background1" w:themeFillShade="F2"/>
            <w:noWrap/>
            <w:vAlign w:val="bottom"/>
            <w:hideMark/>
          </w:tcPr>
          <w:p w14:paraId="62D43058" w14:textId="77777777" w:rsidR="00993E87" w:rsidRPr="005A1EB5" w:rsidRDefault="00993E87" w:rsidP="00BD4CBC">
            <w:pPr>
              <w:pStyle w:val="NoSpacing"/>
              <w:spacing w:line="240" w:lineRule="auto"/>
              <w:jc w:val="center"/>
            </w:pPr>
            <w:r w:rsidRPr="005A1EB5">
              <w:t>£16,851</w:t>
            </w:r>
          </w:p>
        </w:tc>
        <w:tc>
          <w:tcPr>
            <w:tcW w:w="590" w:type="pct"/>
            <w:shd w:val="clear" w:color="auto" w:fill="F2F2F2" w:themeFill="background1" w:themeFillShade="F2"/>
            <w:noWrap/>
            <w:vAlign w:val="bottom"/>
            <w:hideMark/>
          </w:tcPr>
          <w:p w14:paraId="014F9E74" w14:textId="77777777" w:rsidR="00993E87" w:rsidRPr="005A1EB5" w:rsidRDefault="00993E87" w:rsidP="00BD4CBC">
            <w:pPr>
              <w:pStyle w:val="NoSpacing"/>
              <w:spacing w:line="240" w:lineRule="auto"/>
              <w:jc w:val="center"/>
            </w:pPr>
            <w:r w:rsidRPr="005A1EB5">
              <w:t>£43,820</w:t>
            </w:r>
          </w:p>
        </w:tc>
        <w:tc>
          <w:tcPr>
            <w:tcW w:w="579" w:type="pct"/>
            <w:shd w:val="clear" w:color="auto" w:fill="F2F2F2" w:themeFill="background1" w:themeFillShade="F2"/>
            <w:noWrap/>
            <w:vAlign w:val="bottom"/>
            <w:hideMark/>
          </w:tcPr>
          <w:p w14:paraId="667E6CA1" w14:textId="77777777" w:rsidR="00993E87" w:rsidRPr="005A1EB5" w:rsidRDefault="00993E87" w:rsidP="00BD4CBC">
            <w:pPr>
              <w:pStyle w:val="NoSpacing"/>
              <w:spacing w:line="240" w:lineRule="auto"/>
              <w:jc w:val="center"/>
            </w:pPr>
            <w:r w:rsidRPr="005A1EB5">
              <w:t>£10,955</w:t>
            </w:r>
          </w:p>
        </w:tc>
        <w:tc>
          <w:tcPr>
            <w:tcW w:w="893" w:type="pct"/>
            <w:shd w:val="clear" w:color="auto" w:fill="F2F2F2" w:themeFill="background1" w:themeFillShade="F2"/>
            <w:noWrap/>
            <w:vAlign w:val="bottom"/>
            <w:hideMark/>
          </w:tcPr>
          <w:p w14:paraId="1B1A47F0" w14:textId="77777777" w:rsidR="00993E87" w:rsidRPr="005A1EB5" w:rsidRDefault="00993E87" w:rsidP="00BD4CBC">
            <w:pPr>
              <w:pStyle w:val="NoSpacing"/>
              <w:spacing w:line="240" w:lineRule="auto"/>
              <w:jc w:val="center"/>
            </w:pPr>
            <w:r w:rsidRPr="005A1EB5">
              <w:t>63%</w:t>
            </w:r>
          </w:p>
        </w:tc>
      </w:tr>
      <w:tr w:rsidR="00993E87" w:rsidRPr="005A1EB5" w14:paraId="63836B2E" w14:textId="77777777" w:rsidTr="005035E0">
        <w:trPr>
          <w:trHeight w:val="93"/>
        </w:trPr>
        <w:tc>
          <w:tcPr>
            <w:tcW w:w="1763" w:type="pct"/>
            <w:shd w:val="clear" w:color="auto" w:fill="auto"/>
            <w:noWrap/>
            <w:vAlign w:val="bottom"/>
            <w:hideMark/>
          </w:tcPr>
          <w:p w14:paraId="608C3958" w14:textId="77777777" w:rsidR="00993E87" w:rsidRPr="005A1EB5" w:rsidRDefault="00993E87" w:rsidP="00BD4CBC">
            <w:pPr>
              <w:pStyle w:val="NoSpacing"/>
              <w:spacing w:line="240" w:lineRule="auto"/>
            </w:pPr>
            <w:r w:rsidRPr="005A1EB5">
              <w:t>Manor/Arbourthorne/Gleadless</w:t>
            </w:r>
          </w:p>
        </w:tc>
        <w:tc>
          <w:tcPr>
            <w:tcW w:w="590" w:type="pct"/>
            <w:shd w:val="clear" w:color="auto" w:fill="auto"/>
            <w:noWrap/>
            <w:vAlign w:val="bottom"/>
            <w:hideMark/>
          </w:tcPr>
          <w:p w14:paraId="7E80D429" w14:textId="77777777" w:rsidR="00993E87" w:rsidRPr="005A1EB5" w:rsidRDefault="00993E87" w:rsidP="00BD4CBC">
            <w:pPr>
              <w:pStyle w:val="NoSpacing"/>
              <w:spacing w:line="240" w:lineRule="auto"/>
              <w:jc w:val="center"/>
            </w:pPr>
            <w:r w:rsidRPr="005A1EB5">
              <w:t>£79,775</w:t>
            </w:r>
          </w:p>
        </w:tc>
        <w:tc>
          <w:tcPr>
            <w:tcW w:w="584" w:type="pct"/>
            <w:shd w:val="clear" w:color="auto" w:fill="auto"/>
            <w:noWrap/>
            <w:vAlign w:val="bottom"/>
            <w:hideMark/>
          </w:tcPr>
          <w:p w14:paraId="2F581804" w14:textId="77777777" w:rsidR="00993E87" w:rsidRPr="005A1EB5" w:rsidRDefault="00993E87" w:rsidP="00BD4CBC">
            <w:pPr>
              <w:pStyle w:val="NoSpacing"/>
              <w:spacing w:line="240" w:lineRule="auto"/>
              <w:jc w:val="center"/>
            </w:pPr>
            <w:r w:rsidRPr="005A1EB5">
              <w:t>£19,944</w:t>
            </w:r>
          </w:p>
        </w:tc>
        <w:tc>
          <w:tcPr>
            <w:tcW w:w="590" w:type="pct"/>
            <w:shd w:val="clear" w:color="auto" w:fill="auto"/>
            <w:noWrap/>
            <w:vAlign w:val="bottom"/>
            <w:hideMark/>
          </w:tcPr>
          <w:p w14:paraId="619E1350" w14:textId="77777777" w:rsidR="00993E87" w:rsidRPr="005A1EB5" w:rsidRDefault="00993E87" w:rsidP="00BD4CBC">
            <w:pPr>
              <w:pStyle w:val="NoSpacing"/>
              <w:spacing w:line="240" w:lineRule="auto"/>
              <w:jc w:val="center"/>
            </w:pPr>
            <w:r w:rsidRPr="005A1EB5">
              <w:t>£47,472</w:t>
            </w:r>
          </w:p>
        </w:tc>
        <w:tc>
          <w:tcPr>
            <w:tcW w:w="579" w:type="pct"/>
            <w:shd w:val="clear" w:color="auto" w:fill="auto"/>
            <w:noWrap/>
            <w:vAlign w:val="bottom"/>
            <w:hideMark/>
          </w:tcPr>
          <w:p w14:paraId="0857D74E" w14:textId="77777777" w:rsidR="00993E87" w:rsidRPr="005A1EB5" w:rsidRDefault="00993E87" w:rsidP="00BD4CBC">
            <w:pPr>
              <w:pStyle w:val="NoSpacing"/>
              <w:spacing w:line="240" w:lineRule="auto"/>
              <w:jc w:val="center"/>
            </w:pPr>
            <w:r w:rsidRPr="005A1EB5">
              <w:t>£11,868</w:t>
            </w:r>
          </w:p>
        </w:tc>
        <w:tc>
          <w:tcPr>
            <w:tcW w:w="893" w:type="pct"/>
            <w:shd w:val="clear" w:color="auto" w:fill="auto"/>
            <w:noWrap/>
            <w:vAlign w:val="bottom"/>
            <w:hideMark/>
          </w:tcPr>
          <w:p w14:paraId="2CEB8CC0" w14:textId="77777777" w:rsidR="00993E87" w:rsidRPr="005A1EB5" w:rsidRDefault="00993E87" w:rsidP="00BD4CBC">
            <w:pPr>
              <w:pStyle w:val="NoSpacing"/>
              <w:spacing w:line="240" w:lineRule="auto"/>
              <w:jc w:val="center"/>
            </w:pPr>
            <w:r w:rsidRPr="005A1EB5">
              <w:t>67%</w:t>
            </w:r>
          </w:p>
        </w:tc>
      </w:tr>
      <w:tr w:rsidR="00993E87" w:rsidRPr="005A1EB5" w14:paraId="5AF40A05" w14:textId="77777777" w:rsidTr="005035E0">
        <w:trPr>
          <w:trHeight w:val="93"/>
        </w:trPr>
        <w:tc>
          <w:tcPr>
            <w:tcW w:w="1763" w:type="pct"/>
            <w:shd w:val="clear" w:color="auto" w:fill="F2F2F2" w:themeFill="background1" w:themeFillShade="F2"/>
            <w:noWrap/>
            <w:vAlign w:val="bottom"/>
            <w:hideMark/>
          </w:tcPr>
          <w:p w14:paraId="43B39DDA" w14:textId="77777777" w:rsidR="00993E87" w:rsidRPr="005A1EB5" w:rsidRDefault="00993E87" w:rsidP="00BD4CBC">
            <w:pPr>
              <w:pStyle w:val="NoSpacing"/>
              <w:spacing w:line="240" w:lineRule="auto"/>
            </w:pPr>
            <w:r w:rsidRPr="005A1EB5">
              <w:t>North East</w:t>
            </w:r>
          </w:p>
        </w:tc>
        <w:tc>
          <w:tcPr>
            <w:tcW w:w="590" w:type="pct"/>
            <w:shd w:val="clear" w:color="auto" w:fill="F2F2F2" w:themeFill="background1" w:themeFillShade="F2"/>
            <w:noWrap/>
            <w:vAlign w:val="bottom"/>
            <w:hideMark/>
          </w:tcPr>
          <w:p w14:paraId="5CBB7B60" w14:textId="77777777" w:rsidR="00993E87" w:rsidRPr="005A1EB5" w:rsidRDefault="00993E87" w:rsidP="00BD4CBC">
            <w:pPr>
              <w:pStyle w:val="NoSpacing"/>
              <w:spacing w:line="240" w:lineRule="auto"/>
              <w:jc w:val="center"/>
            </w:pPr>
            <w:r w:rsidRPr="005A1EB5">
              <w:t>£69,731</w:t>
            </w:r>
          </w:p>
        </w:tc>
        <w:tc>
          <w:tcPr>
            <w:tcW w:w="584" w:type="pct"/>
            <w:shd w:val="clear" w:color="auto" w:fill="F2F2F2" w:themeFill="background1" w:themeFillShade="F2"/>
            <w:noWrap/>
            <w:vAlign w:val="bottom"/>
            <w:hideMark/>
          </w:tcPr>
          <w:p w14:paraId="1F790125" w14:textId="77777777" w:rsidR="00993E87" w:rsidRPr="005A1EB5" w:rsidRDefault="00993E87" w:rsidP="00BD4CBC">
            <w:pPr>
              <w:pStyle w:val="NoSpacing"/>
              <w:spacing w:line="240" w:lineRule="auto"/>
              <w:jc w:val="center"/>
            </w:pPr>
            <w:r w:rsidRPr="005A1EB5">
              <w:t>£17,433</w:t>
            </w:r>
          </w:p>
        </w:tc>
        <w:tc>
          <w:tcPr>
            <w:tcW w:w="590" w:type="pct"/>
            <w:shd w:val="clear" w:color="auto" w:fill="F2F2F2" w:themeFill="background1" w:themeFillShade="F2"/>
            <w:noWrap/>
            <w:vAlign w:val="bottom"/>
            <w:hideMark/>
          </w:tcPr>
          <w:p w14:paraId="002DB82B" w14:textId="77777777" w:rsidR="00993E87" w:rsidRPr="005A1EB5" w:rsidRDefault="00993E87" w:rsidP="00BD4CBC">
            <w:pPr>
              <w:pStyle w:val="NoSpacing"/>
              <w:spacing w:line="240" w:lineRule="auto"/>
              <w:jc w:val="center"/>
            </w:pPr>
            <w:r w:rsidRPr="005A1EB5">
              <w:t>£47,472</w:t>
            </w:r>
          </w:p>
        </w:tc>
        <w:tc>
          <w:tcPr>
            <w:tcW w:w="579" w:type="pct"/>
            <w:shd w:val="clear" w:color="auto" w:fill="F2F2F2" w:themeFill="background1" w:themeFillShade="F2"/>
            <w:noWrap/>
            <w:vAlign w:val="bottom"/>
            <w:hideMark/>
          </w:tcPr>
          <w:p w14:paraId="74FF0749" w14:textId="77777777" w:rsidR="00993E87" w:rsidRPr="005A1EB5" w:rsidRDefault="00993E87" w:rsidP="00BD4CBC">
            <w:pPr>
              <w:pStyle w:val="NoSpacing"/>
              <w:spacing w:line="240" w:lineRule="auto"/>
              <w:jc w:val="center"/>
            </w:pPr>
            <w:r w:rsidRPr="005A1EB5">
              <w:t>£11,868</w:t>
            </w:r>
          </w:p>
        </w:tc>
        <w:tc>
          <w:tcPr>
            <w:tcW w:w="893" w:type="pct"/>
            <w:shd w:val="clear" w:color="auto" w:fill="F2F2F2" w:themeFill="background1" w:themeFillShade="F2"/>
            <w:noWrap/>
            <w:vAlign w:val="bottom"/>
            <w:hideMark/>
          </w:tcPr>
          <w:p w14:paraId="76C7682A" w14:textId="77777777" w:rsidR="00993E87" w:rsidRPr="005A1EB5" w:rsidRDefault="00993E87" w:rsidP="00BD4CBC">
            <w:pPr>
              <w:pStyle w:val="NoSpacing"/>
              <w:spacing w:line="240" w:lineRule="auto"/>
              <w:jc w:val="center"/>
            </w:pPr>
            <w:r w:rsidRPr="005A1EB5">
              <w:t>68%</w:t>
            </w:r>
          </w:p>
        </w:tc>
      </w:tr>
      <w:tr w:rsidR="00993E87" w:rsidRPr="005A1EB5" w14:paraId="4FA12422" w14:textId="77777777" w:rsidTr="005035E0">
        <w:trPr>
          <w:trHeight w:val="93"/>
        </w:trPr>
        <w:tc>
          <w:tcPr>
            <w:tcW w:w="1763" w:type="pct"/>
            <w:shd w:val="clear" w:color="auto" w:fill="auto"/>
            <w:noWrap/>
            <w:vAlign w:val="bottom"/>
            <w:hideMark/>
          </w:tcPr>
          <w:p w14:paraId="5F3137E8" w14:textId="77777777" w:rsidR="00993E87" w:rsidRPr="005A1EB5" w:rsidRDefault="00993E87" w:rsidP="00BD4CBC">
            <w:pPr>
              <w:pStyle w:val="NoSpacing"/>
              <w:spacing w:line="240" w:lineRule="auto"/>
            </w:pPr>
            <w:r w:rsidRPr="005A1EB5">
              <w:t>North West</w:t>
            </w:r>
          </w:p>
        </w:tc>
        <w:tc>
          <w:tcPr>
            <w:tcW w:w="590" w:type="pct"/>
            <w:shd w:val="clear" w:color="auto" w:fill="auto"/>
            <w:noWrap/>
            <w:vAlign w:val="bottom"/>
            <w:hideMark/>
          </w:tcPr>
          <w:p w14:paraId="7E3AB42A" w14:textId="77777777" w:rsidR="00993E87" w:rsidRPr="005A1EB5" w:rsidRDefault="00993E87" w:rsidP="00BD4CBC">
            <w:pPr>
              <w:pStyle w:val="NoSpacing"/>
              <w:spacing w:line="240" w:lineRule="auto"/>
              <w:jc w:val="center"/>
            </w:pPr>
            <w:r w:rsidRPr="005A1EB5">
              <w:t>£103,766</w:t>
            </w:r>
          </w:p>
        </w:tc>
        <w:tc>
          <w:tcPr>
            <w:tcW w:w="584" w:type="pct"/>
            <w:shd w:val="clear" w:color="auto" w:fill="auto"/>
            <w:noWrap/>
            <w:vAlign w:val="bottom"/>
            <w:hideMark/>
          </w:tcPr>
          <w:p w14:paraId="2D1EBD40" w14:textId="77777777" w:rsidR="00993E87" w:rsidRPr="005A1EB5" w:rsidRDefault="00993E87" w:rsidP="00BD4CBC">
            <w:pPr>
              <w:pStyle w:val="NoSpacing"/>
              <w:spacing w:line="240" w:lineRule="auto"/>
              <w:jc w:val="center"/>
            </w:pPr>
            <w:r w:rsidRPr="005A1EB5">
              <w:t>£25,941</w:t>
            </w:r>
          </w:p>
        </w:tc>
        <w:tc>
          <w:tcPr>
            <w:tcW w:w="590" w:type="pct"/>
            <w:shd w:val="clear" w:color="auto" w:fill="auto"/>
            <w:noWrap/>
            <w:vAlign w:val="bottom"/>
            <w:hideMark/>
          </w:tcPr>
          <w:p w14:paraId="0F4EFBD2" w14:textId="77777777" w:rsidR="00993E87" w:rsidRPr="005A1EB5" w:rsidRDefault="00993E87" w:rsidP="00BD4CBC">
            <w:pPr>
              <w:pStyle w:val="NoSpacing"/>
              <w:spacing w:line="240" w:lineRule="auto"/>
              <w:jc w:val="center"/>
            </w:pPr>
            <w:r w:rsidRPr="005A1EB5">
              <w:t>£76,686</w:t>
            </w:r>
          </w:p>
        </w:tc>
        <w:tc>
          <w:tcPr>
            <w:tcW w:w="579" w:type="pct"/>
            <w:shd w:val="clear" w:color="auto" w:fill="auto"/>
            <w:noWrap/>
            <w:vAlign w:val="bottom"/>
            <w:hideMark/>
          </w:tcPr>
          <w:p w14:paraId="641F6A46" w14:textId="77777777" w:rsidR="00993E87" w:rsidRPr="005A1EB5" w:rsidRDefault="00993E87" w:rsidP="00BD4CBC">
            <w:pPr>
              <w:pStyle w:val="NoSpacing"/>
              <w:spacing w:line="240" w:lineRule="auto"/>
              <w:jc w:val="center"/>
            </w:pPr>
            <w:r w:rsidRPr="005A1EB5">
              <w:t>£19,171</w:t>
            </w:r>
          </w:p>
        </w:tc>
        <w:tc>
          <w:tcPr>
            <w:tcW w:w="893" w:type="pct"/>
            <w:shd w:val="clear" w:color="auto" w:fill="auto"/>
            <w:noWrap/>
            <w:vAlign w:val="bottom"/>
            <w:hideMark/>
          </w:tcPr>
          <w:p w14:paraId="243CE81B" w14:textId="77777777" w:rsidR="00993E87" w:rsidRPr="005A1EB5" w:rsidRDefault="00993E87" w:rsidP="00BD4CBC">
            <w:pPr>
              <w:pStyle w:val="NoSpacing"/>
              <w:spacing w:line="240" w:lineRule="auto"/>
              <w:jc w:val="center"/>
            </w:pPr>
            <w:r w:rsidRPr="005A1EB5">
              <w:t>68%</w:t>
            </w:r>
          </w:p>
        </w:tc>
      </w:tr>
      <w:tr w:rsidR="00993E87" w:rsidRPr="005A1EB5" w14:paraId="5C065BBA" w14:textId="77777777" w:rsidTr="005035E0">
        <w:trPr>
          <w:trHeight w:val="93"/>
        </w:trPr>
        <w:tc>
          <w:tcPr>
            <w:tcW w:w="1763" w:type="pct"/>
            <w:shd w:val="clear" w:color="auto" w:fill="F2F2F2" w:themeFill="background1" w:themeFillShade="F2"/>
            <w:noWrap/>
            <w:vAlign w:val="bottom"/>
            <w:hideMark/>
          </w:tcPr>
          <w:p w14:paraId="73F3FB66" w14:textId="77777777" w:rsidR="00993E87" w:rsidRPr="005A1EB5" w:rsidRDefault="00993E87" w:rsidP="00BD4CBC">
            <w:pPr>
              <w:pStyle w:val="NoSpacing"/>
              <w:spacing w:line="240" w:lineRule="auto"/>
            </w:pPr>
            <w:r w:rsidRPr="005A1EB5">
              <w:t>Peak District</w:t>
            </w:r>
          </w:p>
        </w:tc>
        <w:tc>
          <w:tcPr>
            <w:tcW w:w="590" w:type="pct"/>
            <w:shd w:val="clear" w:color="auto" w:fill="F2F2F2" w:themeFill="background1" w:themeFillShade="F2"/>
            <w:noWrap/>
            <w:vAlign w:val="bottom"/>
            <w:hideMark/>
          </w:tcPr>
          <w:p w14:paraId="72006A18" w14:textId="77777777" w:rsidR="00993E87" w:rsidRPr="005A1EB5" w:rsidRDefault="00993E87" w:rsidP="00BD4CBC">
            <w:pPr>
              <w:pStyle w:val="NoSpacing"/>
              <w:spacing w:line="240" w:lineRule="auto"/>
              <w:jc w:val="center"/>
            </w:pPr>
            <w:r w:rsidRPr="005A1EB5">
              <w:t>£135,139</w:t>
            </w:r>
          </w:p>
        </w:tc>
        <w:tc>
          <w:tcPr>
            <w:tcW w:w="584" w:type="pct"/>
            <w:shd w:val="clear" w:color="auto" w:fill="F2F2F2" w:themeFill="background1" w:themeFillShade="F2"/>
            <w:noWrap/>
            <w:vAlign w:val="bottom"/>
            <w:hideMark/>
          </w:tcPr>
          <w:p w14:paraId="14F3063E" w14:textId="77777777" w:rsidR="00993E87" w:rsidRPr="005A1EB5" w:rsidRDefault="00993E87" w:rsidP="00BD4CBC">
            <w:pPr>
              <w:pStyle w:val="NoSpacing"/>
              <w:spacing w:line="240" w:lineRule="auto"/>
              <w:jc w:val="center"/>
            </w:pPr>
            <w:r w:rsidRPr="005A1EB5">
              <w:t>£33,785</w:t>
            </w:r>
          </w:p>
        </w:tc>
        <w:tc>
          <w:tcPr>
            <w:tcW w:w="590" w:type="pct"/>
            <w:shd w:val="clear" w:color="auto" w:fill="F2F2F2" w:themeFill="background1" w:themeFillShade="F2"/>
            <w:noWrap/>
            <w:vAlign w:val="bottom"/>
            <w:hideMark/>
          </w:tcPr>
          <w:p w14:paraId="4A43452D" w14:textId="77777777" w:rsidR="00993E87" w:rsidRPr="005A1EB5" w:rsidRDefault="00993E87" w:rsidP="00BD4CBC">
            <w:pPr>
              <w:pStyle w:val="NoSpacing"/>
              <w:spacing w:line="240" w:lineRule="auto"/>
              <w:jc w:val="center"/>
            </w:pPr>
            <w:r w:rsidRPr="005A1EB5">
              <w:t>£114,481</w:t>
            </w:r>
          </w:p>
        </w:tc>
        <w:tc>
          <w:tcPr>
            <w:tcW w:w="579" w:type="pct"/>
            <w:shd w:val="clear" w:color="auto" w:fill="F2F2F2" w:themeFill="background1" w:themeFillShade="F2"/>
            <w:noWrap/>
            <w:vAlign w:val="bottom"/>
            <w:hideMark/>
          </w:tcPr>
          <w:p w14:paraId="11C1A239" w14:textId="77777777" w:rsidR="00993E87" w:rsidRPr="005A1EB5" w:rsidRDefault="00993E87" w:rsidP="00BD4CBC">
            <w:pPr>
              <w:pStyle w:val="NoSpacing"/>
              <w:spacing w:line="240" w:lineRule="auto"/>
              <w:jc w:val="center"/>
            </w:pPr>
            <w:r w:rsidRPr="005A1EB5">
              <w:t>£28,620</w:t>
            </w:r>
          </w:p>
        </w:tc>
        <w:tc>
          <w:tcPr>
            <w:tcW w:w="893" w:type="pct"/>
            <w:shd w:val="clear" w:color="auto" w:fill="F2F2F2" w:themeFill="background1" w:themeFillShade="F2"/>
            <w:noWrap/>
            <w:vAlign w:val="bottom"/>
            <w:hideMark/>
          </w:tcPr>
          <w:p w14:paraId="4C791423" w14:textId="77777777" w:rsidR="00993E87" w:rsidRPr="005A1EB5" w:rsidRDefault="00993E87" w:rsidP="00BD4CBC">
            <w:pPr>
              <w:pStyle w:val="NoSpacing"/>
              <w:spacing w:line="240" w:lineRule="auto"/>
              <w:jc w:val="center"/>
            </w:pPr>
            <w:r w:rsidRPr="005A1EB5">
              <w:t>56%</w:t>
            </w:r>
          </w:p>
        </w:tc>
      </w:tr>
      <w:tr w:rsidR="00993E87" w:rsidRPr="005A1EB5" w14:paraId="359AD7A4" w14:textId="77777777" w:rsidTr="005035E0">
        <w:trPr>
          <w:trHeight w:val="93"/>
        </w:trPr>
        <w:tc>
          <w:tcPr>
            <w:tcW w:w="1763" w:type="pct"/>
            <w:shd w:val="clear" w:color="auto" w:fill="auto"/>
            <w:noWrap/>
            <w:vAlign w:val="bottom"/>
            <w:hideMark/>
          </w:tcPr>
          <w:p w14:paraId="7AF9E6AD" w14:textId="77777777" w:rsidR="00993E87" w:rsidRPr="005A1EB5" w:rsidRDefault="00993E87" w:rsidP="00BD4CBC">
            <w:pPr>
              <w:pStyle w:val="NoSpacing"/>
              <w:spacing w:line="240" w:lineRule="auto"/>
            </w:pPr>
            <w:r w:rsidRPr="005A1EB5">
              <w:t>Rural Upper Don Valley</w:t>
            </w:r>
          </w:p>
        </w:tc>
        <w:tc>
          <w:tcPr>
            <w:tcW w:w="590" w:type="pct"/>
            <w:shd w:val="clear" w:color="auto" w:fill="auto"/>
            <w:noWrap/>
            <w:vAlign w:val="bottom"/>
            <w:hideMark/>
          </w:tcPr>
          <w:p w14:paraId="60138191" w14:textId="77777777" w:rsidR="00993E87" w:rsidRPr="005A1EB5" w:rsidRDefault="00993E87" w:rsidP="00BD4CBC">
            <w:pPr>
              <w:pStyle w:val="NoSpacing"/>
              <w:spacing w:line="240" w:lineRule="auto"/>
              <w:jc w:val="center"/>
            </w:pPr>
            <w:r w:rsidRPr="005A1EB5">
              <w:t>£119,696</w:t>
            </w:r>
          </w:p>
        </w:tc>
        <w:tc>
          <w:tcPr>
            <w:tcW w:w="584" w:type="pct"/>
            <w:shd w:val="clear" w:color="auto" w:fill="auto"/>
            <w:noWrap/>
            <w:vAlign w:val="bottom"/>
            <w:hideMark/>
          </w:tcPr>
          <w:p w14:paraId="675E884A" w14:textId="77777777" w:rsidR="00993E87" w:rsidRPr="005A1EB5" w:rsidRDefault="00993E87" w:rsidP="00BD4CBC">
            <w:pPr>
              <w:pStyle w:val="NoSpacing"/>
              <w:spacing w:line="240" w:lineRule="auto"/>
              <w:jc w:val="center"/>
            </w:pPr>
            <w:r w:rsidRPr="005A1EB5">
              <w:t>£29,924</w:t>
            </w:r>
          </w:p>
        </w:tc>
        <w:tc>
          <w:tcPr>
            <w:tcW w:w="590" w:type="pct"/>
            <w:shd w:val="clear" w:color="auto" w:fill="auto"/>
            <w:noWrap/>
            <w:vAlign w:val="bottom"/>
            <w:hideMark/>
          </w:tcPr>
          <w:p w14:paraId="309F7F50" w14:textId="77777777" w:rsidR="00993E87" w:rsidRPr="005A1EB5" w:rsidRDefault="00993E87" w:rsidP="00BD4CBC">
            <w:pPr>
              <w:pStyle w:val="NoSpacing"/>
              <w:spacing w:line="240" w:lineRule="auto"/>
              <w:jc w:val="center"/>
            </w:pPr>
            <w:r w:rsidRPr="005A1EB5">
              <w:t>£89,512</w:t>
            </w:r>
          </w:p>
        </w:tc>
        <w:tc>
          <w:tcPr>
            <w:tcW w:w="579" w:type="pct"/>
            <w:shd w:val="clear" w:color="auto" w:fill="auto"/>
            <w:noWrap/>
            <w:vAlign w:val="bottom"/>
            <w:hideMark/>
          </w:tcPr>
          <w:p w14:paraId="71E3E046" w14:textId="77777777" w:rsidR="00993E87" w:rsidRPr="005A1EB5" w:rsidRDefault="00993E87" w:rsidP="00BD4CBC">
            <w:pPr>
              <w:pStyle w:val="NoSpacing"/>
              <w:spacing w:line="240" w:lineRule="auto"/>
              <w:jc w:val="center"/>
            </w:pPr>
            <w:r w:rsidRPr="005A1EB5">
              <w:t>£22,378</w:t>
            </w:r>
          </w:p>
        </w:tc>
        <w:tc>
          <w:tcPr>
            <w:tcW w:w="893" w:type="pct"/>
            <w:shd w:val="clear" w:color="auto" w:fill="auto"/>
            <w:noWrap/>
            <w:vAlign w:val="bottom"/>
            <w:hideMark/>
          </w:tcPr>
          <w:p w14:paraId="4E1FD0D2" w14:textId="77777777" w:rsidR="00993E87" w:rsidRPr="005A1EB5" w:rsidRDefault="00993E87" w:rsidP="00BD4CBC">
            <w:pPr>
              <w:pStyle w:val="NoSpacing"/>
              <w:spacing w:line="240" w:lineRule="auto"/>
              <w:jc w:val="center"/>
            </w:pPr>
            <w:r w:rsidRPr="005A1EB5">
              <w:t>54%</w:t>
            </w:r>
          </w:p>
        </w:tc>
      </w:tr>
      <w:tr w:rsidR="00993E87" w:rsidRPr="005A1EB5" w14:paraId="5BCC96B4" w14:textId="77777777" w:rsidTr="005035E0">
        <w:trPr>
          <w:trHeight w:val="93"/>
        </w:trPr>
        <w:tc>
          <w:tcPr>
            <w:tcW w:w="1763" w:type="pct"/>
            <w:shd w:val="clear" w:color="auto" w:fill="F2F2F2" w:themeFill="background1" w:themeFillShade="F2"/>
            <w:noWrap/>
            <w:vAlign w:val="bottom"/>
            <w:hideMark/>
          </w:tcPr>
          <w:p w14:paraId="104F6FC5" w14:textId="77777777" w:rsidR="00993E87" w:rsidRPr="005A1EB5" w:rsidRDefault="00993E87" w:rsidP="00BD4CBC">
            <w:pPr>
              <w:pStyle w:val="NoSpacing"/>
              <w:spacing w:line="240" w:lineRule="auto"/>
            </w:pPr>
            <w:r w:rsidRPr="005A1EB5">
              <w:t>South</w:t>
            </w:r>
          </w:p>
        </w:tc>
        <w:tc>
          <w:tcPr>
            <w:tcW w:w="590" w:type="pct"/>
            <w:shd w:val="clear" w:color="auto" w:fill="F2F2F2" w:themeFill="background1" w:themeFillShade="F2"/>
            <w:noWrap/>
            <w:vAlign w:val="bottom"/>
            <w:hideMark/>
          </w:tcPr>
          <w:p w14:paraId="527F8D17" w14:textId="77777777" w:rsidR="00993E87" w:rsidRPr="005A1EB5" w:rsidRDefault="00993E87" w:rsidP="00BD4CBC">
            <w:pPr>
              <w:pStyle w:val="NoSpacing"/>
              <w:spacing w:line="240" w:lineRule="auto"/>
              <w:jc w:val="center"/>
            </w:pPr>
            <w:r w:rsidRPr="005A1EB5">
              <w:t>£102,214</w:t>
            </w:r>
          </w:p>
        </w:tc>
        <w:tc>
          <w:tcPr>
            <w:tcW w:w="584" w:type="pct"/>
            <w:shd w:val="clear" w:color="auto" w:fill="F2F2F2" w:themeFill="background1" w:themeFillShade="F2"/>
            <w:noWrap/>
            <w:vAlign w:val="bottom"/>
            <w:hideMark/>
          </w:tcPr>
          <w:p w14:paraId="025491DD" w14:textId="77777777" w:rsidR="00993E87" w:rsidRPr="005A1EB5" w:rsidRDefault="00993E87" w:rsidP="00BD4CBC">
            <w:pPr>
              <w:pStyle w:val="NoSpacing"/>
              <w:spacing w:line="240" w:lineRule="auto"/>
              <w:jc w:val="center"/>
            </w:pPr>
            <w:r w:rsidRPr="005A1EB5">
              <w:t>£25,553</w:t>
            </w:r>
          </w:p>
        </w:tc>
        <w:tc>
          <w:tcPr>
            <w:tcW w:w="590" w:type="pct"/>
            <w:shd w:val="clear" w:color="auto" w:fill="F2F2F2" w:themeFill="background1" w:themeFillShade="F2"/>
            <w:noWrap/>
            <w:vAlign w:val="bottom"/>
            <w:hideMark/>
          </w:tcPr>
          <w:p w14:paraId="016C6AFC" w14:textId="77777777" w:rsidR="00993E87" w:rsidRPr="005A1EB5" w:rsidRDefault="00993E87" w:rsidP="00BD4CBC">
            <w:pPr>
              <w:pStyle w:val="NoSpacing"/>
              <w:spacing w:line="240" w:lineRule="auto"/>
              <w:jc w:val="center"/>
            </w:pPr>
            <w:r w:rsidRPr="005A1EB5">
              <w:t>£75,590</w:t>
            </w:r>
          </w:p>
        </w:tc>
        <w:tc>
          <w:tcPr>
            <w:tcW w:w="579" w:type="pct"/>
            <w:shd w:val="clear" w:color="auto" w:fill="F2F2F2" w:themeFill="background1" w:themeFillShade="F2"/>
            <w:noWrap/>
            <w:vAlign w:val="bottom"/>
            <w:hideMark/>
          </w:tcPr>
          <w:p w14:paraId="3750F2A8" w14:textId="77777777" w:rsidR="00993E87" w:rsidRPr="005A1EB5" w:rsidRDefault="00993E87" w:rsidP="00BD4CBC">
            <w:pPr>
              <w:pStyle w:val="NoSpacing"/>
              <w:spacing w:line="240" w:lineRule="auto"/>
              <w:jc w:val="center"/>
            </w:pPr>
            <w:r w:rsidRPr="005A1EB5">
              <w:t>£18,898</w:t>
            </w:r>
          </w:p>
        </w:tc>
        <w:tc>
          <w:tcPr>
            <w:tcW w:w="893" w:type="pct"/>
            <w:shd w:val="clear" w:color="auto" w:fill="F2F2F2" w:themeFill="background1" w:themeFillShade="F2"/>
            <w:noWrap/>
            <w:vAlign w:val="bottom"/>
            <w:hideMark/>
          </w:tcPr>
          <w:p w14:paraId="3779EED8" w14:textId="77777777" w:rsidR="00993E87" w:rsidRPr="005A1EB5" w:rsidRDefault="00993E87" w:rsidP="00BD4CBC">
            <w:pPr>
              <w:pStyle w:val="NoSpacing"/>
              <w:spacing w:line="240" w:lineRule="auto"/>
              <w:jc w:val="center"/>
            </w:pPr>
            <w:r w:rsidRPr="005A1EB5">
              <w:t>58%</w:t>
            </w:r>
          </w:p>
        </w:tc>
      </w:tr>
      <w:tr w:rsidR="00993E87" w:rsidRPr="005A1EB5" w14:paraId="01076451" w14:textId="77777777" w:rsidTr="005035E0">
        <w:trPr>
          <w:trHeight w:val="93"/>
        </w:trPr>
        <w:tc>
          <w:tcPr>
            <w:tcW w:w="1763" w:type="pct"/>
            <w:shd w:val="clear" w:color="auto" w:fill="auto"/>
            <w:noWrap/>
            <w:vAlign w:val="bottom"/>
            <w:hideMark/>
          </w:tcPr>
          <w:p w14:paraId="52BE671C" w14:textId="77777777" w:rsidR="00993E87" w:rsidRPr="005A1EB5" w:rsidRDefault="00993E87" w:rsidP="00BD4CBC">
            <w:pPr>
              <w:pStyle w:val="NoSpacing"/>
              <w:spacing w:line="240" w:lineRule="auto"/>
            </w:pPr>
            <w:r w:rsidRPr="005A1EB5">
              <w:t>South East</w:t>
            </w:r>
          </w:p>
        </w:tc>
        <w:tc>
          <w:tcPr>
            <w:tcW w:w="590" w:type="pct"/>
            <w:shd w:val="clear" w:color="auto" w:fill="auto"/>
            <w:noWrap/>
            <w:vAlign w:val="bottom"/>
            <w:hideMark/>
          </w:tcPr>
          <w:p w14:paraId="6D867057" w14:textId="77777777" w:rsidR="00993E87" w:rsidRPr="005A1EB5" w:rsidRDefault="00993E87" w:rsidP="00BD4CBC">
            <w:pPr>
              <w:pStyle w:val="NoSpacing"/>
              <w:spacing w:line="240" w:lineRule="auto"/>
              <w:jc w:val="center"/>
            </w:pPr>
            <w:r w:rsidRPr="005A1EB5">
              <w:t>£90,906</w:t>
            </w:r>
          </w:p>
        </w:tc>
        <w:tc>
          <w:tcPr>
            <w:tcW w:w="584" w:type="pct"/>
            <w:shd w:val="clear" w:color="auto" w:fill="auto"/>
            <w:noWrap/>
            <w:vAlign w:val="bottom"/>
            <w:hideMark/>
          </w:tcPr>
          <w:p w14:paraId="5990AB45" w14:textId="77777777" w:rsidR="00993E87" w:rsidRPr="005A1EB5" w:rsidRDefault="00993E87" w:rsidP="00BD4CBC">
            <w:pPr>
              <w:pStyle w:val="NoSpacing"/>
              <w:spacing w:line="240" w:lineRule="auto"/>
              <w:jc w:val="center"/>
            </w:pPr>
            <w:r w:rsidRPr="005A1EB5">
              <w:t>£22,726</w:t>
            </w:r>
          </w:p>
        </w:tc>
        <w:tc>
          <w:tcPr>
            <w:tcW w:w="590" w:type="pct"/>
            <w:shd w:val="clear" w:color="auto" w:fill="auto"/>
            <w:noWrap/>
            <w:vAlign w:val="bottom"/>
            <w:hideMark/>
          </w:tcPr>
          <w:p w14:paraId="1E07650A" w14:textId="77777777" w:rsidR="00993E87" w:rsidRPr="005A1EB5" w:rsidRDefault="00993E87" w:rsidP="00BD4CBC">
            <w:pPr>
              <w:pStyle w:val="NoSpacing"/>
              <w:spacing w:line="240" w:lineRule="auto"/>
              <w:jc w:val="center"/>
            </w:pPr>
            <w:r w:rsidRPr="005A1EB5">
              <w:t>£62,079</w:t>
            </w:r>
          </w:p>
        </w:tc>
        <w:tc>
          <w:tcPr>
            <w:tcW w:w="579" w:type="pct"/>
            <w:shd w:val="clear" w:color="auto" w:fill="auto"/>
            <w:noWrap/>
            <w:vAlign w:val="bottom"/>
            <w:hideMark/>
          </w:tcPr>
          <w:p w14:paraId="1CBBE47C" w14:textId="77777777" w:rsidR="00993E87" w:rsidRPr="005A1EB5" w:rsidRDefault="00993E87" w:rsidP="00BD4CBC">
            <w:pPr>
              <w:pStyle w:val="NoSpacing"/>
              <w:spacing w:line="240" w:lineRule="auto"/>
              <w:jc w:val="center"/>
            </w:pPr>
            <w:r w:rsidRPr="005A1EB5">
              <w:t>£15,520</w:t>
            </w:r>
          </w:p>
        </w:tc>
        <w:tc>
          <w:tcPr>
            <w:tcW w:w="893" w:type="pct"/>
            <w:shd w:val="clear" w:color="auto" w:fill="auto"/>
            <w:noWrap/>
            <w:vAlign w:val="bottom"/>
            <w:hideMark/>
          </w:tcPr>
          <w:p w14:paraId="6F393732" w14:textId="77777777" w:rsidR="00993E87" w:rsidRPr="005A1EB5" w:rsidRDefault="00993E87" w:rsidP="00BD4CBC">
            <w:pPr>
              <w:pStyle w:val="NoSpacing"/>
              <w:spacing w:line="240" w:lineRule="auto"/>
              <w:jc w:val="center"/>
            </w:pPr>
            <w:r w:rsidRPr="005A1EB5">
              <w:t>59%</w:t>
            </w:r>
          </w:p>
        </w:tc>
      </w:tr>
      <w:tr w:rsidR="00993E87" w:rsidRPr="005A1EB5" w14:paraId="259F7665" w14:textId="77777777" w:rsidTr="005035E0">
        <w:trPr>
          <w:trHeight w:val="93"/>
        </w:trPr>
        <w:tc>
          <w:tcPr>
            <w:tcW w:w="1763" w:type="pct"/>
            <w:shd w:val="clear" w:color="auto" w:fill="F2F2F2" w:themeFill="background1" w:themeFillShade="F2"/>
            <w:noWrap/>
            <w:vAlign w:val="bottom"/>
            <w:hideMark/>
          </w:tcPr>
          <w:p w14:paraId="13A02150" w14:textId="77777777" w:rsidR="00993E87" w:rsidRPr="005A1EB5" w:rsidRDefault="00993E87" w:rsidP="00BD4CBC">
            <w:pPr>
              <w:pStyle w:val="NoSpacing"/>
              <w:spacing w:line="240" w:lineRule="auto"/>
            </w:pPr>
            <w:r w:rsidRPr="005A1EB5">
              <w:t>South West</w:t>
            </w:r>
          </w:p>
        </w:tc>
        <w:tc>
          <w:tcPr>
            <w:tcW w:w="590" w:type="pct"/>
            <w:shd w:val="clear" w:color="auto" w:fill="F2F2F2" w:themeFill="background1" w:themeFillShade="F2"/>
            <w:noWrap/>
            <w:vAlign w:val="bottom"/>
            <w:hideMark/>
          </w:tcPr>
          <w:p w14:paraId="012AC226" w14:textId="77777777" w:rsidR="00993E87" w:rsidRPr="005A1EB5" w:rsidRDefault="00993E87" w:rsidP="00BD4CBC">
            <w:pPr>
              <w:pStyle w:val="NoSpacing"/>
              <w:spacing w:line="240" w:lineRule="auto"/>
              <w:jc w:val="center"/>
            </w:pPr>
            <w:r w:rsidRPr="005A1EB5">
              <w:t>£141,902</w:t>
            </w:r>
          </w:p>
        </w:tc>
        <w:tc>
          <w:tcPr>
            <w:tcW w:w="584" w:type="pct"/>
            <w:shd w:val="clear" w:color="auto" w:fill="F2F2F2" w:themeFill="background1" w:themeFillShade="F2"/>
            <w:noWrap/>
            <w:vAlign w:val="bottom"/>
            <w:hideMark/>
          </w:tcPr>
          <w:p w14:paraId="6066E0BD" w14:textId="77777777" w:rsidR="00993E87" w:rsidRPr="005A1EB5" w:rsidRDefault="00993E87" w:rsidP="00BD4CBC">
            <w:pPr>
              <w:pStyle w:val="NoSpacing"/>
              <w:spacing w:line="240" w:lineRule="auto"/>
              <w:jc w:val="center"/>
            </w:pPr>
            <w:r w:rsidRPr="005A1EB5">
              <w:t>£35,475</w:t>
            </w:r>
          </w:p>
        </w:tc>
        <w:tc>
          <w:tcPr>
            <w:tcW w:w="590" w:type="pct"/>
            <w:shd w:val="clear" w:color="auto" w:fill="F2F2F2" w:themeFill="background1" w:themeFillShade="F2"/>
            <w:noWrap/>
            <w:vAlign w:val="bottom"/>
            <w:hideMark/>
          </w:tcPr>
          <w:p w14:paraId="65C8AC4E" w14:textId="77777777" w:rsidR="00993E87" w:rsidRPr="005A1EB5" w:rsidRDefault="00993E87" w:rsidP="00BD4CBC">
            <w:pPr>
              <w:pStyle w:val="NoSpacing"/>
              <w:spacing w:line="240" w:lineRule="auto"/>
              <w:jc w:val="center"/>
            </w:pPr>
            <w:r w:rsidRPr="005A1EB5">
              <w:t>£135,113</w:t>
            </w:r>
          </w:p>
        </w:tc>
        <w:tc>
          <w:tcPr>
            <w:tcW w:w="579" w:type="pct"/>
            <w:shd w:val="clear" w:color="auto" w:fill="F2F2F2" w:themeFill="background1" w:themeFillShade="F2"/>
            <w:noWrap/>
            <w:vAlign w:val="bottom"/>
            <w:hideMark/>
          </w:tcPr>
          <w:p w14:paraId="5E8720C6" w14:textId="77777777" w:rsidR="00993E87" w:rsidRPr="005A1EB5" w:rsidRDefault="00993E87" w:rsidP="00BD4CBC">
            <w:pPr>
              <w:pStyle w:val="NoSpacing"/>
              <w:spacing w:line="240" w:lineRule="auto"/>
              <w:jc w:val="center"/>
            </w:pPr>
            <w:r w:rsidRPr="005A1EB5">
              <w:t>£33,778</w:t>
            </w:r>
          </w:p>
        </w:tc>
        <w:tc>
          <w:tcPr>
            <w:tcW w:w="893" w:type="pct"/>
            <w:shd w:val="clear" w:color="auto" w:fill="F2F2F2" w:themeFill="background1" w:themeFillShade="F2"/>
            <w:noWrap/>
            <w:vAlign w:val="bottom"/>
            <w:hideMark/>
          </w:tcPr>
          <w:p w14:paraId="0101301D" w14:textId="77777777" w:rsidR="00993E87" w:rsidRPr="005A1EB5" w:rsidRDefault="00993E87" w:rsidP="00BD4CBC">
            <w:pPr>
              <w:pStyle w:val="NoSpacing"/>
              <w:spacing w:line="240" w:lineRule="auto"/>
              <w:jc w:val="center"/>
            </w:pPr>
            <w:r w:rsidRPr="005A1EB5">
              <w:t>51%</w:t>
            </w:r>
          </w:p>
        </w:tc>
      </w:tr>
      <w:tr w:rsidR="00993E87" w:rsidRPr="005A1EB5" w14:paraId="12D7071E" w14:textId="77777777" w:rsidTr="005035E0">
        <w:trPr>
          <w:trHeight w:val="93"/>
        </w:trPr>
        <w:tc>
          <w:tcPr>
            <w:tcW w:w="1763" w:type="pct"/>
            <w:shd w:val="clear" w:color="auto" w:fill="auto"/>
            <w:noWrap/>
            <w:vAlign w:val="bottom"/>
            <w:hideMark/>
          </w:tcPr>
          <w:p w14:paraId="718DBA76" w14:textId="77777777" w:rsidR="00993E87" w:rsidRPr="005A1EB5" w:rsidRDefault="00993E87" w:rsidP="00BD4CBC">
            <w:pPr>
              <w:pStyle w:val="NoSpacing"/>
              <w:spacing w:line="240" w:lineRule="auto"/>
            </w:pPr>
            <w:r w:rsidRPr="005A1EB5">
              <w:t>Stocksbridge and Deepcar</w:t>
            </w:r>
          </w:p>
        </w:tc>
        <w:tc>
          <w:tcPr>
            <w:tcW w:w="590" w:type="pct"/>
            <w:shd w:val="clear" w:color="auto" w:fill="auto"/>
            <w:noWrap/>
            <w:vAlign w:val="bottom"/>
            <w:hideMark/>
          </w:tcPr>
          <w:p w14:paraId="653727EE" w14:textId="77777777" w:rsidR="00993E87" w:rsidRPr="005A1EB5" w:rsidRDefault="00993E87" w:rsidP="00BD4CBC">
            <w:pPr>
              <w:pStyle w:val="NoSpacing"/>
              <w:spacing w:line="240" w:lineRule="auto"/>
              <w:jc w:val="center"/>
            </w:pPr>
            <w:r w:rsidRPr="005A1EB5">
              <w:t>£79,820</w:t>
            </w:r>
          </w:p>
        </w:tc>
        <w:tc>
          <w:tcPr>
            <w:tcW w:w="584" w:type="pct"/>
            <w:shd w:val="clear" w:color="auto" w:fill="auto"/>
            <w:noWrap/>
            <w:vAlign w:val="bottom"/>
            <w:hideMark/>
          </w:tcPr>
          <w:p w14:paraId="1003BCA4" w14:textId="77777777" w:rsidR="00993E87" w:rsidRPr="005A1EB5" w:rsidRDefault="00993E87" w:rsidP="00BD4CBC">
            <w:pPr>
              <w:pStyle w:val="NoSpacing"/>
              <w:spacing w:line="240" w:lineRule="auto"/>
              <w:jc w:val="center"/>
            </w:pPr>
            <w:r w:rsidRPr="005A1EB5">
              <w:t>£19,955</w:t>
            </w:r>
          </w:p>
        </w:tc>
        <w:tc>
          <w:tcPr>
            <w:tcW w:w="590" w:type="pct"/>
            <w:shd w:val="clear" w:color="auto" w:fill="auto"/>
            <w:noWrap/>
            <w:vAlign w:val="bottom"/>
            <w:hideMark/>
          </w:tcPr>
          <w:p w14:paraId="7A68979F" w14:textId="77777777" w:rsidR="00993E87" w:rsidRPr="005A1EB5" w:rsidRDefault="00993E87" w:rsidP="00BD4CBC">
            <w:pPr>
              <w:pStyle w:val="NoSpacing"/>
              <w:spacing w:line="240" w:lineRule="auto"/>
              <w:jc w:val="center"/>
            </w:pPr>
            <w:r w:rsidRPr="005A1EB5">
              <w:t>£52,310</w:t>
            </w:r>
          </w:p>
        </w:tc>
        <w:tc>
          <w:tcPr>
            <w:tcW w:w="579" w:type="pct"/>
            <w:shd w:val="clear" w:color="auto" w:fill="auto"/>
            <w:noWrap/>
            <w:vAlign w:val="bottom"/>
            <w:hideMark/>
          </w:tcPr>
          <w:p w14:paraId="198DA9DF" w14:textId="77777777" w:rsidR="00993E87" w:rsidRPr="005A1EB5" w:rsidRDefault="00993E87" w:rsidP="00BD4CBC">
            <w:pPr>
              <w:pStyle w:val="NoSpacing"/>
              <w:spacing w:line="240" w:lineRule="auto"/>
              <w:jc w:val="center"/>
            </w:pPr>
            <w:r w:rsidRPr="005A1EB5">
              <w:t>£13,078</w:t>
            </w:r>
          </w:p>
        </w:tc>
        <w:tc>
          <w:tcPr>
            <w:tcW w:w="893" w:type="pct"/>
            <w:shd w:val="clear" w:color="auto" w:fill="auto"/>
            <w:noWrap/>
            <w:vAlign w:val="bottom"/>
            <w:hideMark/>
          </w:tcPr>
          <w:p w14:paraId="6ABA9445" w14:textId="77777777" w:rsidR="00993E87" w:rsidRPr="005A1EB5" w:rsidRDefault="00993E87" w:rsidP="00BD4CBC">
            <w:pPr>
              <w:pStyle w:val="NoSpacing"/>
              <w:spacing w:line="240" w:lineRule="auto"/>
              <w:jc w:val="center"/>
            </w:pPr>
            <w:r w:rsidRPr="005A1EB5">
              <w:t>75%</w:t>
            </w:r>
          </w:p>
        </w:tc>
      </w:tr>
      <w:tr w:rsidR="00993E87" w:rsidRPr="005A1EB5" w14:paraId="192E2FF9" w14:textId="77777777" w:rsidTr="00BD4CBC">
        <w:trPr>
          <w:trHeight w:val="100"/>
        </w:trPr>
        <w:tc>
          <w:tcPr>
            <w:tcW w:w="1763" w:type="pct"/>
            <w:shd w:val="clear" w:color="auto" w:fill="D9D9D9" w:themeFill="background1" w:themeFillShade="D9"/>
            <w:noWrap/>
            <w:vAlign w:val="bottom"/>
            <w:hideMark/>
          </w:tcPr>
          <w:p w14:paraId="5E38BA86" w14:textId="77777777" w:rsidR="00993E87" w:rsidRPr="005A1EB5" w:rsidRDefault="00993E87" w:rsidP="00BD4CBC">
            <w:pPr>
              <w:pStyle w:val="NoSpacing"/>
              <w:spacing w:line="240" w:lineRule="auto"/>
            </w:pPr>
            <w:r w:rsidRPr="005A1EB5">
              <w:t>Sheffield</w:t>
            </w:r>
          </w:p>
        </w:tc>
        <w:tc>
          <w:tcPr>
            <w:tcW w:w="590" w:type="pct"/>
            <w:shd w:val="clear" w:color="auto" w:fill="D9D9D9" w:themeFill="background1" w:themeFillShade="D9"/>
            <w:noWrap/>
            <w:vAlign w:val="bottom"/>
            <w:hideMark/>
          </w:tcPr>
          <w:p w14:paraId="4158A276" w14:textId="77777777" w:rsidR="00993E87" w:rsidRPr="005A1EB5" w:rsidRDefault="00993E87" w:rsidP="00BD4CBC">
            <w:pPr>
              <w:pStyle w:val="NoSpacing"/>
              <w:spacing w:line="240" w:lineRule="auto"/>
              <w:jc w:val="center"/>
            </w:pPr>
            <w:r w:rsidRPr="005A1EB5">
              <w:t>£93,079</w:t>
            </w:r>
          </w:p>
        </w:tc>
        <w:tc>
          <w:tcPr>
            <w:tcW w:w="584" w:type="pct"/>
            <w:shd w:val="clear" w:color="auto" w:fill="D9D9D9" w:themeFill="background1" w:themeFillShade="D9"/>
            <w:noWrap/>
            <w:vAlign w:val="bottom"/>
            <w:hideMark/>
          </w:tcPr>
          <w:p w14:paraId="005D6568" w14:textId="77777777" w:rsidR="00993E87" w:rsidRPr="005A1EB5" w:rsidRDefault="00993E87" w:rsidP="00BD4CBC">
            <w:pPr>
              <w:pStyle w:val="NoSpacing"/>
              <w:spacing w:line="240" w:lineRule="auto"/>
              <w:jc w:val="center"/>
            </w:pPr>
            <w:r w:rsidRPr="005A1EB5">
              <w:t>£23,270</w:t>
            </w:r>
          </w:p>
        </w:tc>
        <w:tc>
          <w:tcPr>
            <w:tcW w:w="590" w:type="pct"/>
            <w:shd w:val="clear" w:color="auto" w:fill="D9D9D9" w:themeFill="background1" w:themeFillShade="D9"/>
            <w:noWrap/>
            <w:vAlign w:val="bottom"/>
            <w:hideMark/>
          </w:tcPr>
          <w:p w14:paraId="1A0806C6" w14:textId="77777777" w:rsidR="00993E87" w:rsidRPr="005A1EB5" w:rsidRDefault="00993E87" w:rsidP="00BD4CBC">
            <w:pPr>
              <w:pStyle w:val="NoSpacing"/>
              <w:spacing w:line="240" w:lineRule="auto"/>
              <w:jc w:val="center"/>
            </w:pPr>
            <w:r w:rsidRPr="005A1EB5">
              <w:t>£67,556</w:t>
            </w:r>
          </w:p>
        </w:tc>
        <w:tc>
          <w:tcPr>
            <w:tcW w:w="579" w:type="pct"/>
            <w:shd w:val="clear" w:color="auto" w:fill="D9D9D9" w:themeFill="background1" w:themeFillShade="D9"/>
            <w:noWrap/>
            <w:vAlign w:val="bottom"/>
            <w:hideMark/>
          </w:tcPr>
          <w:p w14:paraId="40F8920D" w14:textId="77777777" w:rsidR="00993E87" w:rsidRPr="005A1EB5" w:rsidRDefault="00993E87" w:rsidP="00BD4CBC">
            <w:pPr>
              <w:pStyle w:val="NoSpacing"/>
              <w:spacing w:line="240" w:lineRule="auto"/>
              <w:jc w:val="center"/>
            </w:pPr>
            <w:r w:rsidRPr="005A1EB5">
              <w:t>£16,889</w:t>
            </w:r>
          </w:p>
        </w:tc>
        <w:tc>
          <w:tcPr>
            <w:tcW w:w="893" w:type="pct"/>
            <w:shd w:val="clear" w:color="auto" w:fill="D9D9D9" w:themeFill="background1" w:themeFillShade="D9"/>
            <w:noWrap/>
            <w:vAlign w:val="bottom"/>
            <w:hideMark/>
          </w:tcPr>
          <w:p w14:paraId="1B07E6CE" w14:textId="77777777" w:rsidR="00993E87" w:rsidRPr="005A1EB5" w:rsidRDefault="00993E87" w:rsidP="00BD4CBC">
            <w:pPr>
              <w:pStyle w:val="NoSpacing"/>
              <w:spacing w:line="240" w:lineRule="auto"/>
              <w:jc w:val="center"/>
            </w:pPr>
            <w:r w:rsidRPr="005A1EB5">
              <w:t>62%</w:t>
            </w:r>
          </w:p>
        </w:tc>
      </w:tr>
    </w:tbl>
    <w:p w14:paraId="5C136ED5" w14:textId="451B4FD0" w:rsidR="00993E87" w:rsidRDefault="00993E87" w:rsidP="00BD4CBC">
      <w:r w:rsidRPr="00111866">
        <w:t xml:space="preserve">Source: Sheffield City Council, cited by </w:t>
      </w:r>
      <w:proofErr w:type="gramStart"/>
      <w:r w:rsidRPr="00111866">
        <w:t>Dunning</w:t>
      </w:r>
      <w:proofErr w:type="gramEnd"/>
      <w:r w:rsidRPr="00111866">
        <w:t xml:space="preserve"> et al., 2013</w:t>
      </w:r>
      <w:bookmarkStart w:id="211" w:name="_Toc270002195"/>
    </w:p>
    <w:bookmarkEnd w:id="211"/>
    <w:p w14:paraId="708FD78A" w14:textId="77777777" w:rsidR="00993E87" w:rsidRPr="00780493" w:rsidRDefault="00993E87" w:rsidP="00780493">
      <w:pPr>
        <w:jc w:val="right"/>
        <w:rPr>
          <w:i/>
        </w:rPr>
      </w:pPr>
      <w:r w:rsidRPr="00780493">
        <w:rPr>
          <w:i/>
        </w:rPr>
        <w:lastRenderedPageBreak/>
        <w:t>Home Truths Survey (and Home Truths II)</w:t>
      </w:r>
    </w:p>
    <w:p w14:paraId="594CB421" w14:textId="1C689418" w:rsidR="00993E87" w:rsidRPr="00111866" w:rsidRDefault="00993E87" w:rsidP="00993E87">
      <w:r w:rsidRPr="00111866">
        <w:t>In 2009 Sheffield City Council, in association with Sheffield Hallam University canvassed the people of Sheffield’s opinion on the housing market (as we</w:t>
      </w:r>
      <w:r w:rsidR="00D16F40">
        <w:t>ll as the social rented sector). T</w:t>
      </w:r>
      <w:r w:rsidRPr="00111866">
        <w:t xml:space="preserve">he report, </w:t>
      </w:r>
      <w:r w:rsidRPr="00111866">
        <w:rPr>
          <w:i/>
        </w:rPr>
        <w:t xml:space="preserve">Home Truths, </w:t>
      </w:r>
      <w:r w:rsidRPr="00111866">
        <w:t xml:space="preserve">outlined a number of key market pressures for the city. The emotional attachment residents felt towards their </w:t>
      </w:r>
      <w:r>
        <w:t>dwelling</w:t>
      </w:r>
      <w:r w:rsidRPr="00111866">
        <w:t xml:space="preserve"> was greater than their attachment to the neighbourhood they lived in, and whilst many people expected to stay in the same </w:t>
      </w:r>
      <w:r>
        <w:t>dwelling</w:t>
      </w:r>
      <w:r w:rsidRPr="00111866">
        <w:t xml:space="preserve"> for the foreseeable future those who did expect to move considered the location to be of prime significance. Whilst </w:t>
      </w:r>
      <w:r w:rsidR="00700216">
        <w:t>owner-occupation</w:t>
      </w:r>
      <w:r w:rsidRPr="00111866">
        <w:t xml:space="preserve"> is the emphasis of this thesis, the relative opinion of residents about social rented and private rented sectors will impact the tenure. The </w:t>
      </w:r>
      <w:r w:rsidR="00D16F40">
        <w:t>social rented sector</w:t>
      </w:r>
      <w:r w:rsidRPr="00111866">
        <w:t xml:space="preserve"> stock was viewed as high quality and affordable, whilst there was a general opinion that the private rental sector was poor value for money, insecure and in lower quality housing. </w:t>
      </w:r>
    </w:p>
    <w:p w14:paraId="6EA73E83" w14:textId="38AC2491" w:rsidR="00993E87" w:rsidRPr="00111866" w:rsidRDefault="00993E87" w:rsidP="00993E87">
      <w:r w:rsidRPr="00111866">
        <w:t xml:space="preserve">In addition to interviewing residents, </w:t>
      </w:r>
      <w:r w:rsidRPr="00D16F40">
        <w:rPr>
          <w:i/>
        </w:rPr>
        <w:t>Home Truths</w:t>
      </w:r>
      <w:r w:rsidRPr="00111866">
        <w:t xml:space="preserve"> also reports interviews with property professionals, including agents, mortgage brokers, landlords and developers. Mortgage brokers found a decrease in the number of applications, particularly amongst first time buyers, citing higher deposits as the major barrier to households accessing finance. Developers had slowed production by 50% in the city over recent years, but (in hindsight overoptimistically) felt that the bottom of the financial crisis had been reached and an upturn in development of </w:t>
      </w:r>
      <w:r w:rsidR="00700216">
        <w:t>two</w:t>
      </w:r>
      <w:r w:rsidRPr="00111866">
        <w:t xml:space="preserve"> and </w:t>
      </w:r>
      <w:r w:rsidR="00700216">
        <w:t>three</w:t>
      </w:r>
      <w:r w:rsidRPr="00111866">
        <w:t xml:space="preserve"> bedroom </w:t>
      </w:r>
      <w:r>
        <w:t>dwelling</w:t>
      </w:r>
      <w:r w:rsidRPr="00111866">
        <w:t>s outside of the city centre would soon occur. Estate agents agreed with the developers that the downturn had reached its lowest point and was soon to recover, and that likewise Sheffield had a shortage of ‘family homes’.</w:t>
      </w:r>
    </w:p>
    <w:p w14:paraId="21161058" w14:textId="63F375BE" w:rsidR="00993E87" w:rsidRPr="00111866" w:rsidRDefault="00993E87" w:rsidP="00993E87">
      <w:r w:rsidRPr="00111866">
        <w:t>In 2013 as part of Sheffield’s Strategic Housing Market Assessment a Home Truths II was undertaken by Sheffield Hallam University</w:t>
      </w:r>
      <w:r w:rsidR="00700216">
        <w:t xml:space="preserve"> (found in Dunning et al., 2013)</w:t>
      </w:r>
      <w:r w:rsidRPr="00111866">
        <w:t>. The report covered most aspects of the housing market in Sheffield, considering the private rented sector, social rented sector, intermediate housing and the needs of specific groups with</w:t>
      </w:r>
      <w:r w:rsidR="00700216">
        <w:t>in</w:t>
      </w:r>
      <w:r w:rsidRPr="00111866">
        <w:t xml:space="preserve"> the city as well as the owner-occupied market. The biggest finding is that residents of Sheffield view housing across the city as very divided. Whilst the spatial distribution of Sheffield’s poverty and affluence has been widely recognised by academics and policy makers for many years, the recognition by residents that there is a significant divide frames location aspirations for owner-occupation housing markets. As with the 2009 findings, residents were also aware of the slow-down in the housing market, in part through reports in the national and local media, but also in part through the prolonged sight of ‘For sale’ signs. Despite the perceptions of downturn, residents indicated that house prices in the South West of the city were over</w:t>
      </w:r>
      <w:r w:rsidR="00700216">
        <w:t xml:space="preserve"> </w:t>
      </w:r>
      <w:r w:rsidRPr="00111866">
        <w:t xml:space="preserve">inflated when compared to prices elsewhere in the city. </w:t>
      </w:r>
      <w:r w:rsidR="00D16F40">
        <w:t>M</w:t>
      </w:r>
      <w:r w:rsidRPr="00111866">
        <w:t xml:space="preserve">oves </w:t>
      </w:r>
      <w:proofErr w:type="gramStart"/>
      <w:r w:rsidRPr="00111866">
        <w:t>were seen to be triggered</w:t>
      </w:r>
      <w:proofErr w:type="gramEnd"/>
      <w:r w:rsidRPr="00111866">
        <w:t xml:space="preserve"> by life course events and in those cases particular school catchments were important aspects in the </w:t>
      </w:r>
      <w:r w:rsidR="00D16F40">
        <w:t>search</w:t>
      </w:r>
      <w:r w:rsidRPr="00111866">
        <w:t xml:space="preserve"> process. The report suggests that whilst all households had different criteria in </w:t>
      </w:r>
      <w:proofErr w:type="gramStart"/>
      <w:r w:rsidRPr="00111866">
        <w:t>their housing search location and proximity to existing friendships were seen as important by many households</w:t>
      </w:r>
      <w:proofErr w:type="gramEnd"/>
      <w:r w:rsidRPr="00111866">
        <w:t xml:space="preserve">.  Suppressed movers were most likely to be first time buyers. </w:t>
      </w:r>
    </w:p>
    <w:p w14:paraId="667DB10B" w14:textId="77777777" w:rsidR="00993E87" w:rsidRPr="00780493" w:rsidRDefault="00993E87" w:rsidP="00780493">
      <w:pPr>
        <w:jc w:val="right"/>
        <w:rPr>
          <w:i/>
        </w:rPr>
      </w:pPr>
      <w:bookmarkStart w:id="212" w:name="_Toc270002196"/>
      <w:r w:rsidRPr="00780493">
        <w:rPr>
          <w:i/>
        </w:rPr>
        <w:lastRenderedPageBreak/>
        <w:t>"Housing in Sheffield”</w:t>
      </w:r>
      <w:bookmarkEnd w:id="212"/>
    </w:p>
    <w:p w14:paraId="6F425EE1" w14:textId="03A50F6B" w:rsidR="00993E87" w:rsidRPr="00111866" w:rsidRDefault="00993E87" w:rsidP="00993E87">
      <w:r w:rsidRPr="00111866">
        <w:t xml:space="preserve">Sheffield City Council’s housing strategy report </w:t>
      </w:r>
      <w:r w:rsidR="00700216">
        <w:t>(Sheffield City Council, 2007) for the period 2007-10 extends across all tenures and covers issues of affordability, neighbourhood and housing quality. The report</w:t>
      </w:r>
      <w:r w:rsidRPr="00111866">
        <w:t xml:space="preserve"> predates the national economic downturn and subsequent decline in house prices across the region. </w:t>
      </w:r>
      <w:r w:rsidR="00700216">
        <w:t>It</w:t>
      </w:r>
      <w:r w:rsidRPr="00111866">
        <w:t xml:space="preserve"> de</w:t>
      </w:r>
      <w:r>
        <w:t>als with the unitary authority</w:t>
      </w:r>
      <w:r w:rsidRPr="00111866">
        <w:t xml:space="preserve"> as a whole. House prices, dwelling completions and affordability statistics are frequently cited as an average of the overall geographic area. However, one paragraph hints at the differences within the unitary authority:</w:t>
      </w:r>
    </w:p>
    <w:p w14:paraId="603EC669" w14:textId="41DB81C4" w:rsidR="00993E87" w:rsidRPr="009972DD" w:rsidRDefault="00BD4CBC" w:rsidP="00993E87">
      <w:pPr>
        <w:ind w:left="720"/>
      </w:pPr>
      <w:r>
        <w:t>“</w:t>
      </w:r>
      <w:r w:rsidR="00993E87" w:rsidRPr="009972DD">
        <w:t xml:space="preserve">Sheffield’s housing market is starkly polarised. House prices in the south and west of the city are significantly higher than in the north and the east. In the most expensive neighbourhood </w:t>
      </w:r>
      <w:proofErr w:type="gramStart"/>
      <w:r w:rsidR="00993E87" w:rsidRPr="009972DD">
        <w:t>properties currently cost an average of £442,700, whereas in the cheapest neighbourho</w:t>
      </w:r>
      <w:r>
        <w:t>od the average cost is</w:t>
      </w:r>
      <w:proofErr w:type="gramEnd"/>
      <w:r>
        <w:t xml:space="preserve"> £75,000.” </w:t>
      </w:r>
      <w:r w:rsidR="00993E87" w:rsidRPr="009972DD">
        <w:t>(</w:t>
      </w:r>
      <w:r w:rsidR="009972DD">
        <w:t>Sheffield City Council, 2007, P</w:t>
      </w:r>
      <w:r w:rsidR="00993E87" w:rsidRPr="009972DD">
        <w:t>.21)</w:t>
      </w:r>
    </w:p>
    <w:p w14:paraId="634EA0E7" w14:textId="77777777" w:rsidR="00993E87" w:rsidRPr="00111866" w:rsidRDefault="00993E87" w:rsidP="00993E87">
      <w:r w:rsidRPr="00111866">
        <w:t xml:space="preserve">This description falls far short of an explicit definition of different housing submarkets within Sheffield, but implicitly suggests that there is a difference greater than the physical characteristics of the properties. </w:t>
      </w:r>
    </w:p>
    <w:p w14:paraId="5A7FBA4C" w14:textId="56FCC69C" w:rsidR="00993E87" w:rsidRPr="003B73AD" w:rsidRDefault="0073614B" w:rsidP="003B73AD">
      <w:pPr>
        <w:pStyle w:val="Tab1"/>
        <w:rPr>
          <w:rStyle w:val="Xstyle"/>
          <w:b/>
        </w:rPr>
      </w:pPr>
      <w:bookmarkStart w:id="213" w:name="_Toc299718645"/>
      <w:bookmarkStart w:id="214" w:name="_Toc318119690"/>
      <w:r w:rsidRPr="003B73AD">
        <w:rPr>
          <w:rStyle w:val="Xstyle"/>
          <w:b/>
        </w:rPr>
        <w:t>Table 6.4:</w:t>
      </w:r>
      <w:r w:rsidR="00993E87" w:rsidRPr="003B73AD">
        <w:rPr>
          <w:rStyle w:val="Xstyle"/>
          <w:b/>
        </w:rPr>
        <w:t xml:space="preserve"> Housing stock in Sheffield by tenure in 2007</w:t>
      </w:r>
      <w:bookmarkEnd w:id="213"/>
      <w:bookmarkEnd w:id="214"/>
      <w:r w:rsidR="00993E87" w:rsidRPr="003B73AD">
        <w:rPr>
          <w:rStyle w:val="Xstyle"/>
          <w:b/>
        </w:rPr>
        <w:t xml:space="preserve"> </w:t>
      </w:r>
    </w:p>
    <w:tbl>
      <w:tblPr>
        <w:tblW w:w="5000" w:type="pct"/>
        <w:jc w:val="center"/>
        <w:tblLook w:val="04A0" w:firstRow="1" w:lastRow="0" w:firstColumn="1" w:lastColumn="0" w:noHBand="0" w:noVBand="1"/>
      </w:tblPr>
      <w:tblGrid>
        <w:gridCol w:w="3762"/>
        <w:gridCol w:w="2733"/>
        <w:gridCol w:w="2055"/>
      </w:tblGrid>
      <w:tr w:rsidR="00993E87" w:rsidRPr="005A1EB5" w14:paraId="5177D6EE" w14:textId="77777777" w:rsidTr="005035E0">
        <w:trPr>
          <w:trHeight w:val="325"/>
          <w:jc w:val="center"/>
        </w:trPr>
        <w:tc>
          <w:tcPr>
            <w:tcW w:w="2200" w:type="pct"/>
            <w:shd w:val="clear" w:color="auto" w:fill="D9D9D9" w:themeFill="background1" w:themeFillShade="D9"/>
          </w:tcPr>
          <w:p w14:paraId="711AE387" w14:textId="77777777" w:rsidR="00993E87" w:rsidRPr="001B6025" w:rsidRDefault="00993E87" w:rsidP="00BD4CBC">
            <w:pPr>
              <w:pStyle w:val="NoSpacing"/>
              <w:spacing w:line="240" w:lineRule="auto"/>
              <w:rPr>
                <w:b/>
                <w:sz w:val="22"/>
              </w:rPr>
            </w:pPr>
            <w:r w:rsidRPr="001B6025">
              <w:rPr>
                <w:b/>
                <w:sz w:val="22"/>
              </w:rPr>
              <w:t>Sector</w:t>
            </w:r>
          </w:p>
        </w:tc>
        <w:tc>
          <w:tcPr>
            <w:tcW w:w="1598" w:type="pct"/>
            <w:shd w:val="clear" w:color="auto" w:fill="D9D9D9" w:themeFill="background1" w:themeFillShade="D9"/>
          </w:tcPr>
          <w:p w14:paraId="2F979DCB" w14:textId="77777777" w:rsidR="00993E87" w:rsidRPr="001B6025" w:rsidRDefault="00993E87" w:rsidP="00BD4CBC">
            <w:pPr>
              <w:pStyle w:val="NoSpacing"/>
              <w:spacing w:line="240" w:lineRule="auto"/>
              <w:jc w:val="center"/>
              <w:rPr>
                <w:b/>
                <w:sz w:val="22"/>
              </w:rPr>
            </w:pPr>
            <w:r w:rsidRPr="001B6025">
              <w:rPr>
                <w:b/>
                <w:sz w:val="22"/>
              </w:rPr>
              <w:t>Total Dwellings</w:t>
            </w:r>
          </w:p>
        </w:tc>
        <w:tc>
          <w:tcPr>
            <w:tcW w:w="1202" w:type="pct"/>
            <w:shd w:val="clear" w:color="auto" w:fill="D9D9D9" w:themeFill="background1" w:themeFillShade="D9"/>
          </w:tcPr>
          <w:p w14:paraId="668D3003" w14:textId="77777777" w:rsidR="00993E87" w:rsidRPr="001B6025" w:rsidRDefault="00993E87" w:rsidP="00BD4CBC">
            <w:pPr>
              <w:pStyle w:val="NoSpacing"/>
              <w:spacing w:line="240" w:lineRule="auto"/>
              <w:jc w:val="center"/>
              <w:rPr>
                <w:b/>
                <w:sz w:val="22"/>
              </w:rPr>
            </w:pPr>
            <w:r w:rsidRPr="001B6025">
              <w:rPr>
                <w:b/>
                <w:sz w:val="22"/>
              </w:rPr>
              <w:t>%</w:t>
            </w:r>
          </w:p>
        </w:tc>
      </w:tr>
      <w:tr w:rsidR="00993E87" w:rsidRPr="005A1EB5" w14:paraId="30DD3C0C" w14:textId="77777777" w:rsidTr="005035E0">
        <w:trPr>
          <w:trHeight w:val="109"/>
          <w:jc w:val="center"/>
        </w:trPr>
        <w:tc>
          <w:tcPr>
            <w:tcW w:w="2200" w:type="pct"/>
          </w:tcPr>
          <w:p w14:paraId="7D7D3B41" w14:textId="77777777" w:rsidR="00993E87" w:rsidRPr="005A1EB5" w:rsidRDefault="00993E87" w:rsidP="00BD4CBC">
            <w:pPr>
              <w:pStyle w:val="NoSpacing"/>
              <w:spacing w:line="240" w:lineRule="auto"/>
            </w:pPr>
            <w:r w:rsidRPr="005A1EB5">
              <w:t>Council Stock</w:t>
            </w:r>
          </w:p>
        </w:tc>
        <w:tc>
          <w:tcPr>
            <w:tcW w:w="1598" w:type="pct"/>
          </w:tcPr>
          <w:p w14:paraId="485721CD" w14:textId="77777777" w:rsidR="00993E87" w:rsidRPr="005A1EB5" w:rsidRDefault="00993E87" w:rsidP="00BD4CBC">
            <w:pPr>
              <w:pStyle w:val="NoSpacing"/>
              <w:spacing w:line="240" w:lineRule="auto"/>
              <w:jc w:val="center"/>
            </w:pPr>
            <w:r w:rsidRPr="005A1EB5">
              <w:t>44,830</w:t>
            </w:r>
          </w:p>
        </w:tc>
        <w:tc>
          <w:tcPr>
            <w:tcW w:w="1202" w:type="pct"/>
          </w:tcPr>
          <w:p w14:paraId="51B8929C" w14:textId="77777777" w:rsidR="00993E87" w:rsidRPr="005A1EB5" w:rsidRDefault="00993E87" w:rsidP="00BD4CBC">
            <w:pPr>
              <w:pStyle w:val="NoSpacing"/>
              <w:spacing w:line="240" w:lineRule="auto"/>
              <w:jc w:val="center"/>
            </w:pPr>
            <w:r>
              <w:t>19.36</w:t>
            </w:r>
          </w:p>
        </w:tc>
      </w:tr>
      <w:tr w:rsidR="00993E87" w:rsidRPr="005A1EB5" w14:paraId="386AE1F4" w14:textId="77777777" w:rsidTr="005035E0">
        <w:trPr>
          <w:trHeight w:val="93"/>
          <w:jc w:val="center"/>
        </w:trPr>
        <w:tc>
          <w:tcPr>
            <w:tcW w:w="2200" w:type="pct"/>
            <w:shd w:val="clear" w:color="auto" w:fill="F2F2F2" w:themeFill="background1" w:themeFillShade="F2"/>
          </w:tcPr>
          <w:p w14:paraId="325555E0" w14:textId="77777777" w:rsidR="00993E87" w:rsidRPr="005A1EB5" w:rsidRDefault="00993E87" w:rsidP="00BD4CBC">
            <w:pPr>
              <w:pStyle w:val="NoSpacing"/>
              <w:spacing w:line="240" w:lineRule="auto"/>
            </w:pPr>
            <w:r w:rsidRPr="005A1EB5">
              <w:t>Housing Association</w:t>
            </w:r>
          </w:p>
        </w:tc>
        <w:tc>
          <w:tcPr>
            <w:tcW w:w="1598" w:type="pct"/>
            <w:shd w:val="clear" w:color="auto" w:fill="F2F2F2" w:themeFill="background1" w:themeFillShade="F2"/>
          </w:tcPr>
          <w:p w14:paraId="0ECC5116" w14:textId="77777777" w:rsidR="00993E87" w:rsidRPr="005A1EB5" w:rsidRDefault="00993E87" w:rsidP="00BD4CBC">
            <w:pPr>
              <w:pStyle w:val="NoSpacing"/>
              <w:spacing w:line="240" w:lineRule="auto"/>
              <w:jc w:val="center"/>
            </w:pPr>
            <w:r w:rsidRPr="005A1EB5">
              <w:t>14,992</w:t>
            </w:r>
          </w:p>
        </w:tc>
        <w:tc>
          <w:tcPr>
            <w:tcW w:w="1202" w:type="pct"/>
            <w:shd w:val="clear" w:color="auto" w:fill="F2F2F2" w:themeFill="background1" w:themeFillShade="F2"/>
          </w:tcPr>
          <w:p w14:paraId="4F4F833F" w14:textId="77777777" w:rsidR="00993E87" w:rsidRPr="005A1EB5" w:rsidRDefault="00993E87" w:rsidP="00BD4CBC">
            <w:pPr>
              <w:pStyle w:val="NoSpacing"/>
              <w:spacing w:line="240" w:lineRule="auto"/>
              <w:jc w:val="center"/>
            </w:pPr>
            <w:r>
              <w:t>6.47</w:t>
            </w:r>
          </w:p>
        </w:tc>
      </w:tr>
      <w:tr w:rsidR="00993E87" w:rsidRPr="005A1EB5" w14:paraId="488AF3A8" w14:textId="77777777" w:rsidTr="005035E0">
        <w:trPr>
          <w:trHeight w:val="93"/>
          <w:jc w:val="center"/>
        </w:trPr>
        <w:tc>
          <w:tcPr>
            <w:tcW w:w="2200" w:type="pct"/>
          </w:tcPr>
          <w:p w14:paraId="776B0DDA" w14:textId="77777777" w:rsidR="00993E87" w:rsidRPr="005A1EB5" w:rsidRDefault="00993E87" w:rsidP="00BD4CBC">
            <w:pPr>
              <w:pStyle w:val="NoSpacing"/>
              <w:spacing w:line="240" w:lineRule="auto"/>
            </w:pPr>
            <w:r w:rsidRPr="005A1EB5">
              <w:t>Other Public Sector</w:t>
            </w:r>
          </w:p>
        </w:tc>
        <w:tc>
          <w:tcPr>
            <w:tcW w:w="1598" w:type="pct"/>
          </w:tcPr>
          <w:p w14:paraId="60FF5795" w14:textId="77777777" w:rsidR="00993E87" w:rsidRPr="005A1EB5" w:rsidRDefault="00993E87" w:rsidP="00BD4CBC">
            <w:pPr>
              <w:pStyle w:val="NoSpacing"/>
              <w:spacing w:line="240" w:lineRule="auto"/>
              <w:jc w:val="center"/>
            </w:pPr>
            <w:r w:rsidRPr="005A1EB5">
              <w:t>105</w:t>
            </w:r>
          </w:p>
        </w:tc>
        <w:tc>
          <w:tcPr>
            <w:tcW w:w="1202" w:type="pct"/>
          </w:tcPr>
          <w:p w14:paraId="3ECFE4D7" w14:textId="77777777" w:rsidR="00993E87" w:rsidRPr="005A1EB5" w:rsidRDefault="00993E87" w:rsidP="00BD4CBC">
            <w:pPr>
              <w:pStyle w:val="NoSpacing"/>
              <w:spacing w:line="240" w:lineRule="auto"/>
              <w:jc w:val="center"/>
            </w:pPr>
            <w:r>
              <w:t>0.05</w:t>
            </w:r>
          </w:p>
        </w:tc>
      </w:tr>
      <w:tr w:rsidR="00993E87" w:rsidRPr="005A1EB5" w14:paraId="60785BDE" w14:textId="77777777" w:rsidTr="005035E0">
        <w:trPr>
          <w:trHeight w:val="93"/>
          <w:jc w:val="center"/>
        </w:trPr>
        <w:tc>
          <w:tcPr>
            <w:tcW w:w="2200" w:type="pct"/>
            <w:shd w:val="clear" w:color="auto" w:fill="F2F2F2" w:themeFill="background1" w:themeFillShade="F2"/>
          </w:tcPr>
          <w:p w14:paraId="15B24EEC" w14:textId="77777777" w:rsidR="00993E87" w:rsidRPr="005A1EB5" w:rsidRDefault="00993E87" w:rsidP="00BD4CBC">
            <w:pPr>
              <w:pStyle w:val="NoSpacing"/>
              <w:spacing w:line="240" w:lineRule="auto"/>
            </w:pPr>
            <w:r w:rsidRPr="005A1EB5">
              <w:t>Private Sector</w:t>
            </w:r>
          </w:p>
        </w:tc>
        <w:tc>
          <w:tcPr>
            <w:tcW w:w="1598" w:type="pct"/>
            <w:shd w:val="clear" w:color="auto" w:fill="F2F2F2" w:themeFill="background1" w:themeFillShade="F2"/>
          </w:tcPr>
          <w:p w14:paraId="748A73DF" w14:textId="77777777" w:rsidR="00993E87" w:rsidRPr="005A1EB5" w:rsidRDefault="00993E87" w:rsidP="00BD4CBC">
            <w:pPr>
              <w:pStyle w:val="NoSpacing"/>
              <w:spacing w:line="240" w:lineRule="auto"/>
              <w:jc w:val="center"/>
            </w:pPr>
            <w:r w:rsidRPr="005A1EB5">
              <w:t>171,635</w:t>
            </w:r>
          </w:p>
        </w:tc>
        <w:tc>
          <w:tcPr>
            <w:tcW w:w="1202" w:type="pct"/>
            <w:shd w:val="clear" w:color="auto" w:fill="F2F2F2" w:themeFill="background1" w:themeFillShade="F2"/>
          </w:tcPr>
          <w:p w14:paraId="7E8C1E6E" w14:textId="77777777" w:rsidR="00993E87" w:rsidRPr="005A1EB5" w:rsidRDefault="00993E87" w:rsidP="00BD4CBC">
            <w:pPr>
              <w:pStyle w:val="NoSpacing"/>
              <w:spacing w:line="240" w:lineRule="auto"/>
              <w:jc w:val="center"/>
            </w:pPr>
            <w:r>
              <w:t>74.1</w:t>
            </w:r>
          </w:p>
        </w:tc>
      </w:tr>
      <w:tr w:rsidR="00993E87" w:rsidRPr="005A1EB5" w14:paraId="72E0FE31" w14:textId="77777777" w:rsidTr="005035E0">
        <w:trPr>
          <w:trHeight w:val="109"/>
          <w:jc w:val="center"/>
        </w:trPr>
        <w:tc>
          <w:tcPr>
            <w:tcW w:w="2200" w:type="pct"/>
            <w:shd w:val="clear" w:color="auto" w:fill="D9D9D9" w:themeFill="background1" w:themeFillShade="D9"/>
          </w:tcPr>
          <w:p w14:paraId="046941DF" w14:textId="77777777" w:rsidR="00993E87" w:rsidRPr="005A1EB5" w:rsidRDefault="00993E87" w:rsidP="00BD4CBC">
            <w:pPr>
              <w:pStyle w:val="NoSpacing"/>
              <w:spacing w:line="240" w:lineRule="auto"/>
            </w:pPr>
            <w:r w:rsidRPr="005A1EB5">
              <w:t>TOTAL</w:t>
            </w:r>
          </w:p>
        </w:tc>
        <w:tc>
          <w:tcPr>
            <w:tcW w:w="1598" w:type="pct"/>
            <w:shd w:val="clear" w:color="auto" w:fill="D9D9D9" w:themeFill="background1" w:themeFillShade="D9"/>
          </w:tcPr>
          <w:p w14:paraId="5510C2E8" w14:textId="77777777" w:rsidR="00993E87" w:rsidRPr="005A1EB5" w:rsidRDefault="00993E87" w:rsidP="00BD4CBC">
            <w:pPr>
              <w:pStyle w:val="NoSpacing"/>
              <w:spacing w:line="240" w:lineRule="auto"/>
              <w:jc w:val="center"/>
            </w:pPr>
            <w:r w:rsidRPr="005A1EB5">
              <w:t>231,562</w:t>
            </w:r>
          </w:p>
        </w:tc>
        <w:tc>
          <w:tcPr>
            <w:tcW w:w="1202" w:type="pct"/>
            <w:shd w:val="clear" w:color="auto" w:fill="D9D9D9" w:themeFill="background1" w:themeFillShade="D9"/>
          </w:tcPr>
          <w:p w14:paraId="7F120F46" w14:textId="77777777" w:rsidR="00993E87" w:rsidRPr="005A1EB5" w:rsidRDefault="00993E87" w:rsidP="00BD4CBC">
            <w:pPr>
              <w:pStyle w:val="NoSpacing"/>
              <w:spacing w:line="240" w:lineRule="auto"/>
              <w:jc w:val="center"/>
            </w:pPr>
            <w:r>
              <w:t>100</w:t>
            </w:r>
          </w:p>
        </w:tc>
      </w:tr>
    </w:tbl>
    <w:p w14:paraId="3C84911E" w14:textId="6E4D21EF" w:rsidR="00993E87" w:rsidRDefault="00700216" w:rsidP="00993E87">
      <w:r>
        <w:t>Source: Sheffield City Council, 2007</w:t>
      </w:r>
    </w:p>
    <w:p w14:paraId="44BFF45B" w14:textId="232F7AEA" w:rsidR="00993E87" w:rsidRPr="00111866" w:rsidRDefault="0073614B" w:rsidP="00993E87">
      <w:r>
        <w:t>Table 6.4</w:t>
      </w:r>
      <w:r w:rsidR="00993E87" w:rsidRPr="005A1EB5">
        <w:t xml:space="preserve">, taken from the report highlights a lack of alternatives to the private sector in the city. Whilst close to 26% of the stock is in the public sector, the demand for it vastly outstrips availability. In 2006 18,500 people bid for the 3,900 council properties that were re-let. </w:t>
      </w:r>
    </w:p>
    <w:p w14:paraId="130E1357" w14:textId="0DF8E7F2" w:rsidR="00993E87" w:rsidRDefault="00993E87" w:rsidP="00993E87">
      <w:r w:rsidRPr="00111866">
        <w:t xml:space="preserve">Approximately 1,100 new dwellings were added per annum during 2002-2007. The period 2000-2007 produced on average 1,450 private completions each year in the city and 170 affordable/RSL completions, on reflection this period can be seen to be significantly higher than the historic rates of completions seen in the 1990s and therefore was a temporal trend, not an ongoing increase. Whilst 2008 and 2009 both saw high levels of completions, these largely rested on buildings that had been in the development pipeline for some time, by 2009 the number of properties developed had started to fall and continued to drop until 2012. </w:t>
      </w:r>
    </w:p>
    <w:p w14:paraId="20E6F44D" w14:textId="77777777" w:rsidR="00D16F40" w:rsidRDefault="00D16F40" w:rsidP="00993E87"/>
    <w:p w14:paraId="5736E917" w14:textId="77777777" w:rsidR="00D16F40" w:rsidRDefault="00D16F40" w:rsidP="00993E87"/>
    <w:p w14:paraId="7098FD41" w14:textId="77777777" w:rsidR="00D16F40" w:rsidRPr="00111866" w:rsidRDefault="00D16F40" w:rsidP="00993E87"/>
    <w:p w14:paraId="1E08A0A3" w14:textId="2C626D03" w:rsidR="00993E87" w:rsidRPr="003B73AD" w:rsidRDefault="0073614B" w:rsidP="003B73AD">
      <w:pPr>
        <w:pStyle w:val="Tab1"/>
        <w:rPr>
          <w:rStyle w:val="Xstyle"/>
          <w:b/>
        </w:rPr>
      </w:pPr>
      <w:bookmarkStart w:id="215" w:name="_Toc299718646"/>
      <w:bookmarkStart w:id="216" w:name="_Toc318119691"/>
      <w:r w:rsidRPr="003B73AD">
        <w:rPr>
          <w:rStyle w:val="Xstyle"/>
          <w:b/>
        </w:rPr>
        <w:lastRenderedPageBreak/>
        <w:t xml:space="preserve">Table 6.5: </w:t>
      </w:r>
      <w:r w:rsidR="00993E87" w:rsidRPr="003B73AD">
        <w:rPr>
          <w:rStyle w:val="Xstyle"/>
          <w:b/>
        </w:rPr>
        <w:t>Number of completions by type and year 2007-12</w:t>
      </w:r>
      <w:bookmarkEnd w:id="215"/>
      <w:bookmarkEnd w:id="216"/>
    </w:p>
    <w:tbl>
      <w:tblPr>
        <w:tblW w:w="5000" w:type="pct"/>
        <w:tblLook w:val="04A0" w:firstRow="1" w:lastRow="0" w:firstColumn="1" w:lastColumn="0" w:noHBand="0" w:noVBand="1"/>
      </w:tblPr>
      <w:tblGrid>
        <w:gridCol w:w="1752"/>
        <w:gridCol w:w="1761"/>
        <w:gridCol w:w="1347"/>
        <w:gridCol w:w="1975"/>
        <w:gridCol w:w="1715"/>
      </w:tblGrid>
      <w:tr w:rsidR="00993E87" w:rsidRPr="005A1EB5" w14:paraId="7D2A9730" w14:textId="77777777" w:rsidTr="005035E0">
        <w:trPr>
          <w:trHeight w:val="109"/>
        </w:trPr>
        <w:tc>
          <w:tcPr>
            <w:tcW w:w="1024" w:type="pct"/>
            <w:shd w:val="clear" w:color="auto" w:fill="D9D9D9" w:themeFill="background1" w:themeFillShade="D9"/>
            <w:noWrap/>
            <w:vAlign w:val="bottom"/>
            <w:hideMark/>
          </w:tcPr>
          <w:p w14:paraId="4C075140" w14:textId="77777777" w:rsidR="00993E87" w:rsidRPr="001B6025" w:rsidRDefault="00993E87" w:rsidP="00BD4CBC">
            <w:pPr>
              <w:pStyle w:val="NoSpacing"/>
              <w:spacing w:line="240" w:lineRule="auto"/>
              <w:rPr>
                <w:b/>
                <w:sz w:val="22"/>
              </w:rPr>
            </w:pPr>
            <w:r w:rsidRPr="001B6025">
              <w:rPr>
                <w:b/>
                <w:sz w:val="22"/>
              </w:rPr>
              <w:t>Year</w:t>
            </w:r>
          </w:p>
        </w:tc>
        <w:tc>
          <w:tcPr>
            <w:tcW w:w="1030" w:type="pct"/>
            <w:shd w:val="clear" w:color="auto" w:fill="D9D9D9" w:themeFill="background1" w:themeFillShade="D9"/>
            <w:noWrap/>
            <w:vAlign w:val="bottom"/>
            <w:hideMark/>
          </w:tcPr>
          <w:p w14:paraId="4FC4DB64" w14:textId="77777777" w:rsidR="00993E87" w:rsidRPr="001B6025" w:rsidRDefault="00993E87" w:rsidP="00BD4CBC">
            <w:pPr>
              <w:pStyle w:val="NoSpacing"/>
              <w:spacing w:line="240" w:lineRule="auto"/>
              <w:jc w:val="center"/>
              <w:rPr>
                <w:b/>
                <w:sz w:val="22"/>
              </w:rPr>
            </w:pPr>
            <w:r w:rsidRPr="001B6025">
              <w:rPr>
                <w:b/>
                <w:sz w:val="22"/>
              </w:rPr>
              <w:t>Houses</w:t>
            </w:r>
          </w:p>
        </w:tc>
        <w:tc>
          <w:tcPr>
            <w:tcW w:w="788" w:type="pct"/>
            <w:shd w:val="clear" w:color="auto" w:fill="D9D9D9" w:themeFill="background1" w:themeFillShade="D9"/>
            <w:noWrap/>
            <w:vAlign w:val="bottom"/>
            <w:hideMark/>
          </w:tcPr>
          <w:p w14:paraId="4E216EAF" w14:textId="77777777" w:rsidR="00993E87" w:rsidRPr="001B6025" w:rsidRDefault="00993E87" w:rsidP="00BD4CBC">
            <w:pPr>
              <w:pStyle w:val="NoSpacing"/>
              <w:spacing w:line="240" w:lineRule="auto"/>
              <w:jc w:val="center"/>
              <w:rPr>
                <w:b/>
                <w:sz w:val="22"/>
              </w:rPr>
            </w:pPr>
            <w:r w:rsidRPr="001B6025">
              <w:rPr>
                <w:b/>
                <w:sz w:val="22"/>
              </w:rPr>
              <w:t>Flats</w:t>
            </w:r>
          </w:p>
        </w:tc>
        <w:tc>
          <w:tcPr>
            <w:tcW w:w="1155" w:type="pct"/>
            <w:shd w:val="clear" w:color="auto" w:fill="D9D9D9" w:themeFill="background1" w:themeFillShade="D9"/>
            <w:noWrap/>
            <w:vAlign w:val="bottom"/>
            <w:hideMark/>
          </w:tcPr>
          <w:p w14:paraId="73A003DE" w14:textId="77777777" w:rsidR="00993E87" w:rsidRPr="001B6025" w:rsidRDefault="00993E87" w:rsidP="00BD4CBC">
            <w:pPr>
              <w:pStyle w:val="NoSpacing"/>
              <w:spacing w:line="240" w:lineRule="auto"/>
              <w:jc w:val="center"/>
              <w:rPr>
                <w:b/>
                <w:sz w:val="22"/>
              </w:rPr>
            </w:pPr>
            <w:r w:rsidRPr="001B6025">
              <w:rPr>
                <w:b/>
                <w:sz w:val="22"/>
              </w:rPr>
              <w:t>Students</w:t>
            </w:r>
          </w:p>
        </w:tc>
        <w:tc>
          <w:tcPr>
            <w:tcW w:w="1003" w:type="pct"/>
            <w:shd w:val="clear" w:color="auto" w:fill="D9D9D9" w:themeFill="background1" w:themeFillShade="D9"/>
            <w:noWrap/>
            <w:vAlign w:val="bottom"/>
            <w:hideMark/>
          </w:tcPr>
          <w:p w14:paraId="5CC142C0" w14:textId="77777777" w:rsidR="00993E87" w:rsidRPr="001B6025" w:rsidRDefault="00993E87" w:rsidP="00BD4CBC">
            <w:pPr>
              <w:pStyle w:val="NoSpacing"/>
              <w:spacing w:line="240" w:lineRule="auto"/>
              <w:jc w:val="center"/>
              <w:rPr>
                <w:b/>
                <w:sz w:val="22"/>
              </w:rPr>
            </w:pPr>
            <w:r w:rsidRPr="001B6025">
              <w:rPr>
                <w:b/>
                <w:sz w:val="22"/>
              </w:rPr>
              <w:t>Total</w:t>
            </w:r>
          </w:p>
        </w:tc>
      </w:tr>
      <w:tr w:rsidR="00993E87" w:rsidRPr="005A1EB5" w14:paraId="4BE361C9" w14:textId="77777777" w:rsidTr="005035E0">
        <w:trPr>
          <w:trHeight w:val="109"/>
        </w:trPr>
        <w:tc>
          <w:tcPr>
            <w:tcW w:w="1024" w:type="pct"/>
            <w:shd w:val="clear" w:color="auto" w:fill="auto"/>
            <w:noWrap/>
            <w:vAlign w:val="bottom"/>
            <w:hideMark/>
          </w:tcPr>
          <w:p w14:paraId="65F70BAA" w14:textId="77777777" w:rsidR="00993E87" w:rsidRPr="005A1EB5" w:rsidRDefault="00993E87" w:rsidP="00BD4CBC">
            <w:pPr>
              <w:pStyle w:val="NoSpacing"/>
              <w:spacing w:line="240" w:lineRule="auto"/>
              <w:rPr>
                <w:rFonts w:cs="Times New Roman"/>
                <w:color w:val="000000"/>
              </w:rPr>
            </w:pPr>
            <w:r w:rsidRPr="005A1EB5">
              <w:rPr>
                <w:rFonts w:cs="Times New Roman"/>
                <w:color w:val="000000"/>
              </w:rPr>
              <w:t>2007/08</w:t>
            </w:r>
          </w:p>
        </w:tc>
        <w:tc>
          <w:tcPr>
            <w:tcW w:w="1030" w:type="pct"/>
            <w:shd w:val="clear" w:color="auto" w:fill="auto"/>
            <w:noWrap/>
            <w:vAlign w:val="bottom"/>
            <w:hideMark/>
          </w:tcPr>
          <w:p w14:paraId="51876315"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454</w:t>
            </w:r>
          </w:p>
        </w:tc>
        <w:tc>
          <w:tcPr>
            <w:tcW w:w="788" w:type="pct"/>
            <w:shd w:val="clear" w:color="auto" w:fill="auto"/>
            <w:noWrap/>
            <w:vAlign w:val="bottom"/>
            <w:hideMark/>
          </w:tcPr>
          <w:p w14:paraId="51F0ECCD"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1966</w:t>
            </w:r>
          </w:p>
        </w:tc>
        <w:tc>
          <w:tcPr>
            <w:tcW w:w="1155" w:type="pct"/>
            <w:shd w:val="clear" w:color="auto" w:fill="auto"/>
            <w:noWrap/>
            <w:vAlign w:val="bottom"/>
            <w:hideMark/>
          </w:tcPr>
          <w:p w14:paraId="22B95BF3"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462</w:t>
            </w:r>
          </w:p>
        </w:tc>
        <w:tc>
          <w:tcPr>
            <w:tcW w:w="1003" w:type="pct"/>
            <w:shd w:val="clear" w:color="auto" w:fill="auto"/>
            <w:noWrap/>
            <w:vAlign w:val="bottom"/>
            <w:hideMark/>
          </w:tcPr>
          <w:p w14:paraId="3C094D33"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2882</w:t>
            </w:r>
          </w:p>
        </w:tc>
      </w:tr>
      <w:tr w:rsidR="00993E87" w:rsidRPr="005A1EB5" w14:paraId="5DD03425" w14:textId="77777777" w:rsidTr="005035E0">
        <w:trPr>
          <w:trHeight w:val="93"/>
        </w:trPr>
        <w:tc>
          <w:tcPr>
            <w:tcW w:w="1024" w:type="pct"/>
            <w:shd w:val="clear" w:color="auto" w:fill="F2F2F2" w:themeFill="background1" w:themeFillShade="F2"/>
            <w:noWrap/>
            <w:vAlign w:val="bottom"/>
            <w:hideMark/>
          </w:tcPr>
          <w:p w14:paraId="6D2B4810" w14:textId="77777777" w:rsidR="00993E87" w:rsidRPr="005A1EB5" w:rsidRDefault="00993E87" w:rsidP="00BD4CBC">
            <w:pPr>
              <w:pStyle w:val="NoSpacing"/>
              <w:spacing w:line="240" w:lineRule="auto"/>
              <w:rPr>
                <w:rFonts w:cs="Times New Roman"/>
                <w:color w:val="000000"/>
              </w:rPr>
            </w:pPr>
            <w:r w:rsidRPr="005A1EB5">
              <w:rPr>
                <w:rFonts w:cs="Times New Roman"/>
                <w:color w:val="000000"/>
              </w:rPr>
              <w:t>2008/09</w:t>
            </w:r>
          </w:p>
        </w:tc>
        <w:tc>
          <w:tcPr>
            <w:tcW w:w="1030" w:type="pct"/>
            <w:shd w:val="clear" w:color="auto" w:fill="F2F2F2" w:themeFill="background1" w:themeFillShade="F2"/>
            <w:noWrap/>
            <w:vAlign w:val="bottom"/>
            <w:hideMark/>
          </w:tcPr>
          <w:p w14:paraId="30788B2B"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428</w:t>
            </w:r>
          </w:p>
        </w:tc>
        <w:tc>
          <w:tcPr>
            <w:tcW w:w="788" w:type="pct"/>
            <w:shd w:val="clear" w:color="auto" w:fill="F2F2F2" w:themeFill="background1" w:themeFillShade="F2"/>
            <w:noWrap/>
            <w:vAlign w:val="bottom"/>
            <w:hideMark/>
          </w:tcPr>
          <w:p w14:paraId="1B7FC61E"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1635</w:t>
            </w:r>
          </w:p>
        </w:tc>
        <w:tc>
          <w:tcPr>
            <w:tcW w:w="1155" w:type="pct"/>
            <w:shd w:val="clear" w:color="auto" w:fill="F2F2F2" w:themeFill="background1" w:themeFillShade="F2"/>
            <w:noWrap/>
            <w:vAlign w:val="bottom"/>
            <w:hideMark/>
          </w:tcPr>
          <w:p w14:paraId="0FE02A0B"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630</w:t>
            </w:r>
          </w:p>
        </w:tc>
        <w:tc>
          <w:tcPr>
            <w:tcW w:w="1003" w:type="pct"/>
            <w:shd w:val="clear" w:color="auto" w:fill="F2F2F2" w:themeFill="background1" w:themeFillShade="F2"/>
            <w:noWrap/>
            <w:vAlign w:val="bottom"/>
            <w:hideMark/>
          </w:tcPr>
          <w:p w14:paraId="25B9A3DE"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2693</w:t>
            </w:r>
          </w:p>
        </w:tc>
      </w:tr>
      <w:tr w:rsidR="00993E87" w:rsidRPr="005A1EB5" w14:paraId="2D7FECB8" w14:textId="77777777" w:rsidTr="005035E0">
        <w:trPr>
          <w:trHeight w:val="93"/>
        </w:trPr>
        <w:tc>
          <w:tcPr>
            <w:tcW w:w="1024" w:type="pct"/>
            <w:shd w:val="clear" w:color="auto" w:fill="auto"/>
            <w:noWrap/>
            <w:vAlign w:val="bottom"/>
            <w:hideMark/>
          </w:tcPr>
          <w:p w14:paraId="176D47A3" w14:textId="77777777" w:rsidR="00993E87" w:rsidRPr="005A1EB5" w:rsidRDefault="00993E87" w:rsidP="00BD4CBC">
            <w:pPr>
              <w:pStyle w:val="NoSpacing"/>
              <w:spacing w:line="240" w:lineRule="auto"/>
              <w:rPr>
                <w:rFonts w:cs="Times New Roman"/>
                <w:color w:val="000000"/>
              </w:rPr>
            </w:pPr>
            <w:r w:rsidRPr="005A1EB5">
              <w:rPr>
                <w:rFonts w:cs="Times New Roman"/>
                <w:color w:val="000000"/>
              </w:rPr>
              <w:t>2009/10</w:t>
            </w:r>
          </w:p>
        </w:tc>
        <w:tc>
          <w:tcPr>
            <w:tcW w:w="1030" w:type="pct"/>
            <w:shd w:val="clear" w:color="auto" w:fill="auto"/>
            <w:noWrap/>
            <w:vAlign w:val="bottom"/>
            <w:hideMark/>
          </w:tcPr>
          <w:p w14:paraId="5661E3AC"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573</w:t>
            </w:r>
          </w:p>
        </w:tc>
        <w:tc>
          <w:tcPr>
            <w:tcW w:w="788" w:type="pct"/>
            <w:shd w:val="clear" w:color="auto" w:fill="auto"/>
            <w:noWrap/>
            <w:vAlign w:val="bottom"/>
            <w:hideMark/>
          </w:tcPr>
          <w:p w14:paraId="046824D0"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1153</w:t>
            </w:r>
          </w:p>
        </w:tc>
        <w:tc>
          <w:tcPr>
            <w:tcW w:w="1155" w:type="pct"/>
            <w:shd w:val="clear" w:color="auto" w:fill="auto"/>
            <w:noWrap/>
            <w:vAlign w:val="bottom"/>
            <w:hideMark/>
          </w:tcPr>
          <w:p w14:paraId="2A59058C"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347</w:t>
            </w:r>
          </w:p>
        </w:tc>
        <w:tc>
          <w:tcPr>
            <w:tcW w:w="1003" w:type="pct"/>
            <w:shd w:val="clear" w:color="auto" w:fill="auto"/>
            <w:noWrap/>
            <w:vAlign w:val="bottom"/>
            <w:hideMark/>
          </w:tcPr>
          <w:p w14:paraId="3436985D"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2073</w:t>
            </w:r>
          </w:p>
        </w:tc>
      </w:tr>
      <w:tr w:rsidR="00993E87" w:rsidRPr="005A1EB5" w14:paraId="5327C5C7" w14:textId="77777777" w:rsidTr="005035E0">
        <w:trPr>
          <w:trHeight w:val="93"/>
        </w:trPr>
        <w:tc>
          <w:tcPr>
            <w:tcW w:w="1024" w:type="pct"/>
            <w:shd w:val="clear" w:color="auto" w:fill="F2F2F2" w:themeFill="background1" w:themeFillShade="F2"/>
            <w:noWrap/>
            <w:vAlign w:val="bottom"/>
            <w:hideMark/>
          </w:tcPr>
          <w:p w14:paraId="1FA92CE2" w14:textId="77777777" w:rsidR="00993E87" w:rsidRPr="005A1EB5" w:rsidRDefault="00993E87" w:rsidP="00BD4CBC">
            <w:pPr>
              <w:pStyle w:val="NoSpacing"/>
              <w:spacing w:line="240" w:lineRule="auto"/>
              <w:rPr>
                <w:rFonts w:cs="Times New Roman"/>
                <w:color w:val="000000"/>
              </w:rPr>
            </w:pPr>
            <w:r w:rsidRPr="005A1EB5">
              <w:rPr>
                <w:rFonts w:cs="Times New Roman"/>
                <w:color w:val="000000"/>
              </w:rPr>
              <w:t>2010/11</w:t>
            </w:r>
          </w:p>
        </w:tc>
        <w:tc>
          <w:tcPr>
            <w:tcW w:w="1030" w:type="pct"/>
            <w:shd w:val="clear" w:color="auto" w:fill="F2F2F2" w:themeFill="background1" w:themeFillShade="F2"/>
            <w:noWrap/>
            <w:vAlign w:val="bottom"/>
            <w:hideMark/>
          </w:tcPr>
          <w:p w14:paraId="382B8C01"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358</w:t>
            </w:r>
          </w:p>
        </w:tc>
        <w:tc>
          <w:tcPr>
            <w:tcW w:w="788" w:type="pct"/>
            <w:shd w:val="clear" w:color="auto" w:fill="F2F2F2" w:themeFill="background1" w:themeFillShade="F2"/>
            <w:noWrap/>
            <w:vAlign w:val="bottom"/>
            <w:hideMark/>
          </w:tcPr>
          <w:p w14:paraId="79A6DB26"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546</w:t>
            </w:r>
          </w:p>
        </w:tc>
        <w:tc>
          <w:tcPr>
            <w:tcW w:w="1155" w:type="pct"/>
            <w:shd w:val="clear" w:color="auto" w:fill="F2F2F2" w:themeFill="background1" w:themeFillShade="F2"/>
            <w:noWrap/>
            <w:vAlign w:val="bottom"/>
            <w:hideMark/>
          </w:tcPr>
          <w:p w14:paraId="11324A60"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38</w:t>
            </w:r>
          </w:p>
        </w:tc>
        <w:tc>
          <w:tcPr>
            <w:tcW w:w="1003" w:type="pct"/>
            <w:shd w:val="clear" w:color="auto" w:fill="F2F2F2" w:themeFill="background1" w:themeFillShade="F2"/>
            <w:noWrap/>
            <w:vAlign w:val="bottom"/>
            <w:hideMark/>
          </w:tcPr>
          <w:p w14:paraId="515C0B3B"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942</w:t>
            </w:r>
          </w:p>
        </w:tc>
      </w:tr>
      <w:tr w:rsidR="00993E87" w:rsidRPr="005A1EB5" w14:paraId="50D3F54D" w14:textId="77777777" w:rsidTr="005035E0">
        <w:trPr>
          <w:trHeight w:val="93"/>
        </w:trPr>
        <w:tc>
          <w:tcPr>
            <w:tcW w:w="1024" w:type="pct"/>
            <w:shd w:val="clear" w:color="auto" w:fill="auto"/>
            <w:noWrap/>
            <w:vAlign w:val="bottom"/>
            <w:hideMark/>
          </w:tcPr>
          <w:p w14:paraId="37DB39FC" w14:textId="77777777" w:rsidR="00993E87" w:rsidRPr="005A1EB5" w:rsidRDefault="00993E87" w:rsidP="00BD4CBC">
            <w:pPr>
              <w:pStyle w:val="NoSpacing"/>
              <w:spacing w:line="240" w:lineRule="auto"/>
              <w:rPr>
                <w:rFonts w:cs="Times New Roman"/>
                <w:color w:val="000000"/>
              </w:rPr>
            </w:pPr>
            <w:r w:rsidRPr="005A1EB5">
              <w:rPr>
                <w:rFonts w:cs="Times New Roman"/>
                <w:color w:val="000000"/>
              </w:rPr>
              <w:t>2011/12</w:t>
            </w:r>
          </w:p>
        </w:tc>
        <w:tc>
          <w:tcPr>
            <w:tcW w:w="1030" w:type="pct"/>
            <w:shd w:val="clear" w:color="auto" w:fill="auto"/>
            <w:noWrap/>
            <w:vAlign w:val="bottom"/>
            <w:hideMark/>
          </w:tcPr>
          <w:p w14:paraId="704C5874"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378</w:t>
            </w:r>
          </w:p>
        </w:tc>
        <w:tc>
          <w:tcPr>
            <w:tcW w:w="788" w:type="pct"/>
            <w:shd w:val="clear" w:color="auto" w:fill="auto"/>
            <w:noWrap/>
            <w:vAlign w:val="bottom"/>
            <w:hideMark/>
          </w:tcPr>
          <w:p w14:paraId="3BEA4729"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246</w:t>
            </w:r>
          </w:p>
        </w:tc>
        <w:tc>
          <w:tcPr>
            <w:tcW w:w="1155" w:type="pct"/>
            <w:shd w:val="clear" w:color="auto" w:fill="auto"/>
            <w:noWrap/>
            <w:vAlign w:val="bottom"/>
            <w:hideMark/>
          </w:tcPr>
          <w:p w14:paraId="25B8D4D3"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14</w:t>
            </w:r>
          </w:p>
        </w:tc>
        <w:tc>
          <w:tcPr>
            <w:tcW w:w="1003" w:type="pct"/>
            <w:shd w:val="clear" w:color="auto" w:fill="auto"/>
            <w:noWrap/>
            <w:vAlign w:val="bottom"/>
            <w:hideMark/>
          </w:tcPr>
          <w:p w14:paraId="3EC96FD4" w14:textId="77777777" w:rsidR="00993E87" w:rsidRPr="005A1EB5" w:rsidRDefault="00993E87" w:rsidP="00BD4CBC">
            <w:pPr>
              <w:pStyle w:val="NoSpacing"/>
              <w:spacing w:line="240" w:lineRule="auto"/>
              <w:jc w:val="center"/>
              <w:rPr>
                <w:rFonts w:cs="Times New Roman"/>
                <w:color w:val="000000"/>
              </w:rPr>
            </w:pPr>
            <w:r w:rsidRPr="005A1EB5">
              <w:rPr>
                <w:rFonts w:cs="Times New Roman"/>
                <w:color w:val="000000"/>
              </w:rPr>
              <w:t>638</w:t>
            </w:r>
          </w:p>
        </w:tc>
      </w:tr>
    </w:tbl>
    <w:p w14:paraId="6E766A47" w14:textId="5EEE5266" w:rsidR="00993E87" w:rsidRPr="00BF3162" w:rsidRDefault="00993E87" w:rsidP="00993E87">
      <w:r w:rsidRPr="00BF3162">
        <w:t>Source: Sheffield City Council</w:t>
      </w:r>
      <w:r w:rsidR="00BF3162">
        <w:t>, c</w:t>
      </w:r>
      <w:r w:rsidR="009972DD" w:rsidRPr="00BF3162">
        <w:t xml:space="preserve">ited in </w:t>
      </w:r>
      <w:proofErr w:type="gramStart"/>
      <w:r w:rsidR="009972DD" w:rsidRPr="00BF3162">
        <w:t>Dunning</w:t>
      </w:r>
      <w:proofErr w:type="gramEnd"/>
      <w:r w:rsidR="009972DD" w:rsidRPr="00BF3162">
        <w:t xml:space="preserve"> et al</w:t>
      </w:r>
      <w:r w:rsidR="00BF3162">
        <w:t>.</w:t>
      </w:r>
      <w:r w:rsidR="009972DD" w:rsidRPr="00BF3162">
        <w:t>, 2013</w:t>
      </w:r>
    </w:p>
    <w:p w14:paraId="4FD827CB" w14:textId="100A0174" w:rsidR="00993E87" w:rsidRPr="00111866" w:rsidRDefault="00993E87" w:rsidP="00993E87">
      <w:r w:rsidRPr="00111866">
        <w:t>The proportion of each type of property being developed also altered radically, with 68% of developed properties being flats in 2007/08</w:t>
      </w:r>
      <w:r w:rsidR="009972DD">
        <w:t>,</w:t>
      </w:r>
      <w:r w:rsidRPr="00111866">
        <w:t xml:space="preserve"> down to 39% by 2011/12. This decrease reveals a marked change in the development pattern in Sheffield both in terms of house type and area of development, as the majority of new build flats were developed in the city centre. </w:t>
      </w:r>
    </w:p>
    <w:p w14:paraId="327B7648" w14:textId="2058B419" w:rsidR="00993E87" w:rsidRPr="00111866" w:rsidRDefault="0073614B" w:rsidP="00993E87">
      <w:r>
        <w:t>Table 6.6</w:t>
      </w:r>
      <w:r w:rsidR="009972DD">
        <w:t xml:space="preserve"> </w:t>
      </w:r>
      <w:r w:rsidR="00993E87" w:rsidRPr="00111866">
        <w:t>highlights the variation in area</w:t>
      </w:r>
      <w:r w:rsidR="00993E87">
        <w:t>s</w:t>
      </w:r>
      <w:r w:rsidR="00993E87" w:rsidRPr="00111866">
        <w:t xml:space="preserve"> of development over the period 2007-12 as the supply of flats </w:t>
      </w:r>
      <w:r w:rsidR="009972DD">
        <w:t>declines</w:t>
      </w:r>
      <w:r w:rsidR="00993E87" w:rsidRPr="00111866">
        <w:t xml:space="preserve"> in the city. The areas reported are </w:t>
      </w:r>
      <w:r w:rsidR="009972DD">
        <w:t xml:space="preserve">those at </w:t>
      </w:r>
      <w:r w:rsidR="00993E87" w:rsidRPr="00111866">
        <w:t xml:space="preserve">the lower level </w:t>
      </w:r>
      <w:r w:rsidR="009972DD">
        <w:t xml:space="preserve">of </w:t>
      </w:r>
      <w:r w:rsidR="00993E87" w:rsidRPr="00111866">
        <w:t>housing market areas determined in the SHMA (Dunning et al., 2013). The number of flats produced in the City Centre falls from 1160 in 2007/08 to just 35 in 2011/12, and 519 in the City Centre West in 2007/08 to 57 in 2011/12. Whilst no HMA area found their supply increasing over the period, the absolute drop in numbers seen is greatest in the City Centre.</w:t>
      </w:r>
      <w:r w:rsidR="009972DD">
        <w:t xml:space="preserve"> The supply of flats is likely to be inconsistent given their production in blocks, however the trend is evident at the city scale.</w:t>
      </w:r>
    </w:p>
    <w:p w14:paraId="45757256" w14:textId="7FD513B8" w:rsidR="00993E87" w:rsidRPr="003B73AD" w:rsidRDefault="0073614B" w:rsidP="003B73AD">
      <w:pPr>
        <w:pStyle w:val="Tab1"/>
        <w:rPr>
          <w:rStyle w:val="Xstyle"/>
          <w:b/>
        </w:rPr>
      </w:pPr>
      <w:bookmarkStart w:id="217" w:name="_Toc299718647"/>
      <w:bookmarkStart w:id="218" w:name="_Toc318119692"/>
      <w:r w:rsidRPr="003B73AD">
        <w:rPr>
          <w:rStyle w:val="Xstyle"/>
          <w:b/>
        </w:rPr>
        <w:t>Table 6.6: D</w:t>
      </w:r>
      <w:r w:rsidR="00993E87" w:rsidRPr="003B73AD">
        <w:rPr>
          <w:rStyle w:val="Xstyle"/>
          <w:b/>
        </w:rPr>
        <w:t>welling completions by HMA and year 2007-12</w:t>
      </w:r>
      <w:bookmarkEnd w:id="217"/>
      <w:bookmarkEnd w:id="218"/>
    </w:p>
    <w:tbl>
      <w:tblPr>
        <w:tblW w:w="5000" w:type="pct"/>
        <w:tblLook w:val="04A0" w:firstRow="1" w:lastRow="0" w:firstColumn="1" w:lastColumn="0" w:noHBand="0" w:noVBand="1"/>
      </w:tblPr>
      <w:tblGrid>
        <w:gridCol w:w="3122"/>
        <w:gridCol w:w="1086"/>
        <w:gridCol w:w="1086"/>
        <w:gridCol w:w="1086"/>
        <w:gridCol w:w="1086"/>
        <w:gridCol w:w="1084"/>
      </w:tblGrid>
      <w:tr w:rsidR="00993E87" w:rsidRPr="005A1EB5" w14:paraId="5E655B65" w14:textId="77777777" w:rsidTr="005035E0">
        <w:trPr>
          <w:trHeight w:val="280"/>
        </w:trPr>
        <w:tc>
          <w:tcPr>
            <w:tcW w:w="1826" w:type="pct"/>
            <w:shd w:val="clear" w:color="auto" w:fill="D9D9D9" w:themeFill="background1" w:themeFillShade="D9"/>
            <w:noWrap/>
            <w:vAlign w:val="bottom"/>
            <w:hideMark/>
          </w:tcPr>
          <w:p w14:paraId="45B02056" w14:textId="77777777" w:rsidR="00993E87" w:rsidRPr="001B6025" w:rsidRDefault="00993E87" w:rsidP="00BD4CBC">
            <w:pPr>
              <w:pStyle w:val="NoSpacing"/>
              <w:spacing w:line="240" w:lineRule="auto"/>
              <w:rPr>
                <w:b/>
              </w:rPr>
            </w:pPr>
            <w:r w:rsidRPr="001B6025">
              <w:rPr>
                <w:b/>
              </w:rPr>
              <w:t>Completions by HMA</w:t>
            </w:r>
          </w:p>
        </w:tc>
        <w:tc>
          <w:tcPr>
            <w:tcW w:w="635" w:type="pct"/>
            <w:shd w:val="clear" w:color="auto" w:fill="D9D9D9" w:themeFill="background1" w:themeFillShade="D9"/>
            <w:noWrap/>
            <w:vAlign w:val="bottom"/>
            <w:hideMark/>
          </w:tcPr>
          <w:p w14:paraId="10D56DF1" w14:textId="77777777" w:rsidR="00993E87" w:rsidRPr="001B6025" w:rsidRDefault="00993E87" w:rsidP="00BD4CBC">
            <w:pPr>
              <w:pStyle w:val="NoSpacing"/>
              <w:spacing w:line="240" w:lineRule="auto"/>
              <w:jc w:val="center"/>
              <w:rPr>
                <w:b/>
              </w:rPr>
            </w:pPr>
            <w:r w:rsidRPr="001B6025">
              <w:rPr>
                <w:b/>
              </w:rPr>
              <w:t>2007/08</w:t>
            </w:r>
          </w:p>
        </w:tc>
        <w:tc>
          <w:tcPr>
            <w:tcW w:w="635" w:type="pct"/>
            <w:shd w:val="clear" w:color="auto" w:fill="D9D9D9" w:themeFill="background1" w:themeFillShade="D9"/>
            <w:noWrap/>
            <w:vAlign w:val="bottom"/>
            <w:hideMark/>
          </w:tcPr>
          <w:p w14:paraId="66E78333" w14:textId="77777777" w:rsidR="00993E87" w:rsidRPr="001B6025" w:rsidRDefault="00993E87" w:rsidP="00BD4CBC">
            <w:pPr>
              <w:pStyle w:val="NoSpacing"/>
              <w:spacing w:line="240" w:lineRule="auto"/>
              <w:jc w:val="center"/>
              <w:rPr>
                <w:b/>
              </w:rPr>
            </w:pPr>
            <w:r w:rsidRPr="001B6025">
              <w:rPr>
                <w:b/>
              </w:rPr>
              <w:t>2008/09</w:t>
            </w:r>
          </w:p>
        </w:tc>
        <w:tc>
          <w:tcPr>
            <w:tcW w:w="635" w:type="pct"/>
            <w:shd w:val="clear" w:color="auto" w:fill="D9D9D9" w:themeFill="background1" w:themeFillShade="D9"/>
            <w:noWrap/>
            <w:vAlign w:val="bottom"/>
            <w:hideMark/>
          </w:tcPr>
          <w:p w14:paraId="5AA134C3" w14:textId="77777777" w:rsidR="00993E87" w:rsidRPr="001B6025" w:rsidRDefault="00993E87" w:rsidP="00BD4CBC">
            <w:pPr>
              <w:pStyle w:val="NoSpacing"/>
              <w:spacing w:line="240" w:lineRule="auto"/>
              <w:jc w:val="center"/>
              <w:rPr>
                <w:b/>
              </w:rPr>
            </w:pPr>
            <w:r w:rsidRPr="001B6025">
              <w:rPr>
                <w:b/>
              </w:rPr>
              <w:t>2009/10</w:t>
            </w:r>
          </w:p>
        </w:tc>
        <w:tc>
          <w:tcPr>
            <w:tcW w:w="635" w:type="pct"/>
            <w:shd w:val="clear" w:color="auto" w:fill="D9D9D9" w:themeFill="background1" w:themeFillShade="D9"/>
            <w:noWrap/>
            <w:vAlign w:val="bottom"/>
            <w:hideMark/>
          </w:tcPr>
          <w:p w14:paraId="7571F2A1" w14:textId="77777777" w:rsidR="00993E87" w:rsidRPr="001B6025" w:rsidRDefault="00993E87" w:rsidP="00BD4CBC">
            <w:pPr>
              <w:pStyle w:val="NoSpacing"/>
              <w:spacing w:line="240" w:lineRule="auto"/>
              <w:jc w:val="center"/>
              <w:rPr>
                <w:b/>
              </w:rPr>
            </w:pPr>
            <w:r w:rsidRPr="001B6025">
              <w:rPr>
                <w:b/>
              </w:rPr>
              <w:t>2010/11</w:t>
            </w:r>
          </w:p>
        </w:tc>
        <w:tc>
          <w:tcPr>
            <w:tcW w:w="634" w:type="pct"/>
            <w:shd w:val="clear" w:color="auto" w:fill="D9D9D9" w:themeFill="background1" w:themeFillShade="D9"/>
            <w:noWrap/>
            <w:vAlign w:val="bottom"/>
            <w:hideMark/>
          </w:tcPr>
          <w:p w14:paraId="2F7609DE" w14:textId="77777777" w:rsidR="00993E87" w:rsidRPr="001B6025" w:rsidRDefault="00993E87" w:rsidP="00BD4CBC">
            <w:pPr>
              <w:pStyle w:val="NoSpacing"/>
              <w:spacing w:line="240" w:lineRule="auto"/>
              <w:jc w:val="center"/>
              <w:rPr>
                <w:b/>
              </w:rPr>
            </w:pPr>
            <w:r w:rsidRPr="001B6025">
              <w:rPr>
                <w:b/>
              </w:rPr>
              <w:t>2011/12</w:t>
            </w:r>
          </w:p>
        </w:tc>
      </w:tr>
      <w:tr w:rsidR="00993E87" w:rsidRPr="005A1EB5" w14:paraId="04C51D9D" w14:textId="77777777" w:rsidTr="005035E0">
        <w:trPr>
          <w:trHeight w:val="109"/>
        </w:trPr>
        <w:tc>
          <w:tcPr>
            <w:tcW w:w="1826" w:type="pct"/>
            <w:shd w:val="clear" w:color="auto" w:fill="auto"/>
            <w:noWrap/>
            <w:vAlign w:val="bottom"/>
            <w:hideMark/>
          </w:tcPr>
          <w:p w14:paraId="7170120C" w14:textId="77777777" w:rsidR="00993E87" w:rsidRPr="005A1EB5" w:rsidRDefault="00993E87" w:rsidP="00BD4CBC">
            <w:pPr>
              <w:pStyle w:val="NoSpacing"/>
              <w:spacing w:line="240" w:lineRule="auto"/>
            </w:pPr>
            <w:r w:rsidRPr="005A1EB5">
              <w:t>Chapeltown/Ecclesfield</w:t>
            </w:r>
          </w:p>
        </w:tc>
        <w:tc>
          <w:tcPr>
            <w:tcW w:w="635" w:type="pct"/>
            <w:shd w:val="clear" w:color="auto" w:fill="auto"/>
            <w:noWrap/>
            <w:vAlign w:val="bottom"/>
            <w:hideMark/>
          </w:tcPr>
          <w:p w14:paraId="737146D3" w14:textId="77777777" w:rsidR="00993E87" w:rsidRPr="005A1EB5" w:rsidRDefault="00993E87" w:rsidP="00BD4CBC">
            <w:pPr>
              <w:pStyle w:val="NoSpacing"/>
              <w:spacing w:line="240" w:lineRule="auto"/>
              <w:jc w:val="center"/>
            </w:pPr>
            <w:r w:rsidRPr="005A1EB5">
              <w:t>135</w:t>
            </w:r>
          </w:p>
        </w:tc>
        <w:tc>
          <w:tcPr>
            <w:tcW w:w="635" w:type="pct"/>
            <w:shd w:val="clear" w:color="auto" w:fill="auto"/>
            <w:noWrap/>
            <w:vAlign w:val="bottom"/>
            <w:hideMark/>
          </w:tcPr>
          <w:p w14:paraId="5BB6FF37" w14:textId="77777777" w:rsidR="00993E87" w:rsidRPr="005A1EB5" w:rsidRDefault="00993E87" w:rsidP="00BD4CBC">
            <w:pPr>
              <w:pStyle w:val="NoSpacing"/>
              <w:spacing w:line="240" w:lineRule="auto"/>
              <w:jc w:val="center"/>
            </w:pPr>
            <w:r w:rsidRPr="005A1EB5">
              <w:t>125</w:t>
            </w:r>
          </w:p>
        </w:tc>
        <w:tc>
          <w:tcPr>
            <w:tcW w:w="635" w:type="pct"/>
            <w:shd w:val="clear" w:color="auto" w:fill="auto"/>
            <w:noWrap/>
            <w:vAlign w:val="bottom"/>
            <w:hideMark/>
          </w:tcPr>
          <w:p w14:paraId="1669D6D8" w14:textId="77777777" w:rsidR="00993E87" w:rsidRPr="005A1EB5" w:rsidRDefault="00993E87" w:rsidP="00BD4CBC">
            <w:pPr>
              <w:pStyle w:val="NoSpacing"/>
              <w:spacing w:line="240" w:lineRule="auto"/>
              <w:jc w:val="center"/>
            </w:pPr>
            <w:r w:rsidRPr="005A1EB5">
              <w:t>40</w:t>
            </w:r>
          </w:p>
        </w:tc>
        <w:tc>
          <w:tcPr>
            <w:tcW w:w="635" w:type="pct"/>
            <w:shd w:val="clear" w:color="auto" w:fill="auto"/>
            <w:noWrap/>
            <w:vAlign w:val="bottom"/>
            <w:hideMark/>
          </w:tcPr>
          <w:p w14:paraId="7563EB97" w14:textId="77777777" w:rsidR="00993E87" w:rsidRPr="005A1EB5" w:rsidRDefault="00993E87" w:rsidP="00BD4CBC">
            <w:pPr>
              <w:pStyle w:val="NoSpacing"/>
              <w:spacing w:line="240" w:lineRule="auto"/>
              <w:jc w:val="center"/>
            </w:pPr>
            <w:r w:rsidRPr="005A1EB5">
              <w:t>78</w:t>
            </w:r>
          </w:p>
        </w:tc>
        <w:tc>
          <w:tcPr>
            <w:tcW w:w="634" w:type="pct"/>
            <w:shd w:val="clear" w:color="auto" w:fill="auto"/>
            <w:noWrap/>
            <w:vAlign w:val="bottom"/>
            <w:hideMark/>
          </w:tcPr>
          <w:p w14:paraId="1551F8DE" w14:textId="77777777" w:rsidR="00993E87" w:rsidRPr="005A1EB5" w:rsidRDefault="00993E87" w:rsidP="00BD4CBC">
            <w:pPr>
              <w:pStyle w:val="NoSpacing"/>
              <w:spacing w:line="240" w:lineRule="auto"/>
              <w:jc w:val="center"/>
            </w:pPr>
            <w:r w:rsidRPr="005A1EB5">
              <w:t>16</w:t>
            </w:r>
          </w:p>
        </w:tc>
      </w:tr>
      <w:tr w:rsidR="00993E87" w:rsidRPr="005A1EB5" w14:paraId="7360603A" w14:textId="77777777" w:rsidTr="005035E0">
        <w:trPr>
          <w:trHeight w:val="93"/>
        </w:trPr>
        <w:tc>
          <w:tcPr>
            <w:tcW w:w="1826" w:type="pct"/>
            <w:shd w:val="clear" w:color="auto" w:fill="F2F2F2" w:themeFill="background1" w:themeFillShade="F2"/>
            <w:noWrap/>
            <w:vAlign w:val="bottom"/>
            <w:hideMark/>
          </w:tcPr>
          <w:p w14:paraId="190DD605" w14:textId="77777777" w:rsidR="00993E87" w:rsidRPr="005A1EB5" w:rsidRDefault="00993E87" w:rsidP="00BD4CBC">
            <w:pPr>
              <w:pStyle w:val="NoSpacing"/>
              <w:spacing w:line="240" w:lineRule="auto"/>
            </w:pPr>
            <w:r w:rsidRPr="005A1EB5">
              <w:t>City Centre</w:t>
            </w:r>
          </w:p>
        </w:tc>
        <w:tc>
          <w:tcPr>
            <w:tcW w:w="635" w:type="pct"/>
            <w:shd w:val="clear" w:color="auto" w:fill="F2F2F2" w:themeFill="background1" w:themeFillShade="F2"/>
            <w:noWrap/>
            <w:vAlign w:val="bottom"/>
            <w:hideMark/>
          </w:tcPr>
          <w:p w14:paraId="42D84A51" w14:textId="77777777" w:rsidR="00993E87" w:rsidRPr="005A1EB5" w:rsidRDefault="00993E87" w:rsidP="00BD4CBC">
            <w:pPr>
              <w:pStyle w:val="NoSpacing"/>
              <w:spacing w:line="240" w:lineRule="auto"/>
              <w:jc w:val="center"/>
            </w:pPr>
            <w:r w:rsidRPr="005A1EB5">
              <w:t>1160</w:t>
            </w:r>
          </w:p>
        </w:tc>
        <w:tc>
          <w:tcPr>
            <w:tcW w:w="635" w:type="pct"/>
            <w:shd w:val="clear" w:color="auto" w:fill="F2F2F2" w:themeFill="background1" w:themeFillShade="F2"/>
            <w:noWrap/>
            <w:vAlign w:val="bottom"/>
            <w:hideMark/>
          </w:tcPr>
          <w:p w14:paraId="7EA7F0B8" w14:textId="77777777" w:rsidR="00993E87" w:rsidRPr="005A1EB5" w:rsidRDefault="00993E87" w:rsidP="00BD4CBC">
            <w:pPr>
              <w:pStyle w:val="NoSpacing"/>
              <w:spacing w:line="240" w:lineRule="auto"/>
              <w:jc w:val="center"/>
            </w:pPr>
            <w:r w:rsidRPr="005A1EB5">
              <w:t>1252</w:t>
            </w:r>
          </w:p>
        </w:tc>
        <w:tc>
          <w:tcPr>
            <w:tcW w:w="635" w:type="pct"/>
            <w:shd w:val="clear" w:color="auto" w:fill="F2F2F2" w:themeFill="background1" w:themeFillShade="F2"/>
            <w:noWrap/>
            <w:vAlign w:val="bottom"/>
            <w:hideMark/>
          </w:tcPr>
          <w:p w14:paraId="0BCAC73F" w14:textId="77777777" w:rsidR="00993E87" w:rsidRPr="005A1EB5" w:rsidRDefault="00993E87" w:rsidP="00BD4CBC">
            <w:pPr>
              <w:pStyle w:val="NoSpacing"/>
              <w:spacing w:line="240" w:lineRule="auto"/>
              <w:jc w:val="center"/>
            </w:pPr>
            <w:r w:rsidRPr="005A1EB5">
              <w:t>649</w:t>
            </w:r>
          </w:p>
        </w:tc>
        <w:tc>
          <w:tcPr>
            <w:tcW w:w="635" w:type="pct"/>
            <w:shd w:val="clear" w:color="auto" w:fill="F2F2F2" w:themeFill="background1" w:themeFillShade="F2"/>
            <w:noWrap/>
            <w:vAlign w:val="bottom"/>
            <w:hideMark/>
          </w:tcPr>
          <w:p w14:paraId="7D4A6DDC" w14:textId="77777777" w:rsidR="00993E87" w:rsidRPr="005A1EB5" w:rsidRDefault="00993E87" w:rsidP="00BD4CBC">
            <w:pPr>
              <w:pStyle w:val="NoSpacing"/>
              <w:spacing w:line="240" w:lineRule="auto"/>
              <w:jc w:val="center"/>
            </w:pPr>
            <w:r w:rsidRPr="005A1EB5">
              <w:t>359</w:t>
            </w:r>
          </w:p>
        </w:tc>
        <w:tc>
          <w:tcPr>
            <w:tcW w:w="634" w:type="pct"/>
            <w:shd w:val="clear" w:color="auto" w:fill="F2F2F2" w:themeFill="background1" w:themeFillShade="F2"/>
            <w:noWrap/>
            <w:vAlign w:val="bottom"/>
            <w:hideMark/>
          </w:tcPr>
          <w:p w14:paraId="2B65970C" w14:textId="77777777" w:rsidR="00993E87" w:rsidRPr="005A1EB5" w:rsidRDefault="00993E87" w:rsidP="00BD4CBC">
            <w:pPr>
              <w:pStyle w:val="NoSpacing"/>
              <w:spacing w:line="240" w:lineRule="auto"/>
              <w:jc w:val="center"/>
            </w:pPr>
            <w:r w:rsidRPr="005A1EB5">
              <w:t>35</w:t>
            </w:r>
          </w:p>
        </w:tc>
      </w:tr>
      <w:tr w:rsidR="00993E87" w:rsidRPr="005A1EB5" w14:paraId="6B14D33C" w14:textId="77777777" w:rsidTr="005035E0">
        <w:trPr>
          <w:trHeight w:val="93"/>
        </w:trPr>
        <w:tc>
          <w:tcPr>
            <w:tcW w:w="1826" w:type="pct"/>
            <w:shd w:val="clear" w:color="auto" w:fill="auto"/>
            <w:noWrap/>
            <w:vAlign w:val="bottom"/>
            <w:hideMark/>
          </w:tcPr>
          <w:p w14:paraId="53588C1A" w14:textId="77777777" w:rsidR="00993E87" w:rsidRPr="005A1EB5" w:rsidRDefault="00993E87" w:rsidP="00BD4CBC">
            <w:pPr>
              <w:pStyle w:val="NoSpacing"/>
              <w:spacing w:line="240" w:lineRule="auto"/>
            </w:pPr>
            <w:r w:rsidRPr="005A1EB5">
              <w:t>City Centre West</w:t>
            </w:r>
          </w:p>
        </w:tc>
        <w:tc>
          <w:tcPr>
            <w:tcW w:w="635" w:type="pct"/>
            <w:shd w:val="clear" w:color="auto" w:fill="auto"/>
            <w:noWrap/>
            <w:vAlign w:val="bottom"/>
            <w:hideMark/>
          </w:tcPr>
          <w:p w14:paraId="0703A52E" w14:textId="77777777" w:rsidR="00993E87" w:rsidRPr="005A1EB5" w:rsidRDefault="00993E87" w:rsidP="00BD4CBC">
            <w:pPr>
              <w:pStyle w:val="NoSpacing"/>
              <w:spacing w:line="240" w:lineRule="auto"/>
              <w:jc w:val="center"/>
            </w:pPr>
            <w:r w:rsidRPr="005A1EB5">
              <w:t>519</w:t>
            </w:r>
          </w:p>
        </w:tc>
        <w:tc>
          <w:tcPr>
            <w:tcW w:w="635" w:type="pct"/>
            <w:shd w:val="clear" w:color="auto" w:fill="auto"/>
            <w:noWrap/>
            <w:vAlign w:val="bottom"/>
            <w:hideMark/>
          </w:tcPr>
          <w:p w14:paraId="31E4801F" w14:textId="77777777" w:rsidR="00993E87" w:rsidRPr="005A1EB5" w:rsidRDefault="00993E87" w:rsidP="00BD4CBC">
            <w:pPr>
              <w:pStyle w:val="NoSpacing"/>
              <w:spacing w:line="240" w:lineRule="auto"/>
              <w:jc w:val="center"/>
            </w:pPr>
            <w:r w:rsidRPr="005A1EB5">
              <w:t>338</w:t>
            </w:r>
          </w:p>
        </w:tc>
        <w:tc>
          <w:tcPr>
            <w:tcW w:w="635" w:type="pct"/>
            <w:shd w:val="clear" w:color="auto" w:fill="auto"/>
            <w:noWrap/>
            <w:vAlign w:val="bottom"/>
            <w:hideMark/>
          </w:tcPr>
          <w:p w14:paraId="2613F7C2" w14:textId="77777777" w:rsidR="00993E87" w:rsidRPr="005A1EB5" w:rsidRDefault="00993E87" w:rsidP="00BD4CBC">
            <w:pPr>
              <w:pStyle w:val="NoSpacing"/>
              <w:spacing w:line="240" w:lineRule="auto"/>
              <w:jc w:val="center"/>
            </w:pPr>
            <w:r w:rsidRPr="005A1EB5">
              <w:t>383</w:t>
            </w:r>
          </w:p>
        </w:tc>
        <w:tc>
          <w:tcPr>
            <w:tcW w:w="635" w:type="pct"/>
            <w:shd w:val="clear" w:color="auto" w:fill="auto"/>
            <w:noWrap/>
            <w:vAlign w:val="bottom"/>
            <w:hideMark/>
          </w:tcPr>
          <w:p w14:paraId="6714A6CA" w14:textId="77777777" w:rsidR="00993E87" w:rsidRPr="005A1EB5" w:rsidRDefault="00993E87" w:rsidP="00BD4CBC">
            <w:pPr>
              <w:pStyle w:val="NoSpacing"/>
              <w:spacing w:line="240" w:lineRule="auto"/>
              <w:jc w:val="center"/>
            </w:pPr>
            <w:r w:rsidRPr="005A1EB5">
              <w:t>91</w:t>
            </w:r>
          </w:p>
        </w:tc>
        <w:tc>
          <w:tcPr>
            <w:tcW w:w="634" w:type="pct"/>
            <w:shd w:val="clear" w:color="auto" w:fill="auto"/>
            <w:noWrap/>
            <w:vAlign w:val="bottom"/>
            <w:hideMark/>
          </w:tcPr>
          <w:p w14:paraId="1E4F8101" w14:textId="77777777" w:rsidR="00993E87" w:rsidRPr="005A1EB5" w:rsidRDefault="00993E87" w:rsidP="00BD4CBC">
            <w:pPr>
              <w:pStyle w:val="NoSpacing"/>
              <w:spacing w:line="240" w:lineRule="auto"/>
              <w:jc w:val="center"/>
            </w:pPr>
            <w:r w:rsidRPr="005A1EB5">
              <w:t>57</w:t>
            </w:r>
          </w:p>
        </w:tc>
      </w:tr>
      <w:tr w:rsidR="00993E87" w:rsidRPr="005A1EB5" w14:paraId="4A2ACACE" w14:textId="77777777" w:rsidTr="005035E0">
        <w:trPr>
          <w:trHeight w:val="93"/>
        </w:trPr>
        <w:tc>
          <w:tcPr>
            <w:tcW w:w="1826" w:type="pct"/>
            <w:shd w:val="clear" w:color="auto" w:fill="F2F2F2" w:themeFill="background1" w:themeFillShade="F2"/>
            <w:noWrap/>
            <w:vAlign w:val="bottom"/>
            <w:hideMark/>
          </w:tcPr>
          <w:p w14:paraId="18F896C4" w14:textId="77777777" w:rsidR="00993E87" w:rsidRPr="005A1EB5" w:rsidRDefault="00993E87" w:rsidP="00BD4CBC">
            <w:pPr>
              <w:pStyle w:val="NoSpacing"/>
              <w:spacing w:line="240" w:lineRule="auto"/>
            </w:pPr>
            <w:r w:rsidRPr="005A1EB5">
              <w:t>East</w:t>
            </w:r>
          </w:p>
        </w:tc>
        <w:tc>
          <w:tcPr>
            <w:tcW w:w="635" w:type="pct"/>
            <w:shd w:val="clear" w:color="auto" w:fill="F2F2F2" w:themeFill="background1" w:themeFillShade="F2"/>
            <w:noWrap/>
            <w:vAlign w:val="bottom"/>
            <w:hideMark/>
          </w:tcPr>
          <w:p w14:paraId="13BC9B52" w14:textId="77777777" w:rsidR="00993E87" w:rsidRPr="005A1EB5" w:rsidRDefault="00993E87" w:rsidP="00BD4CBC">
            <w:pPr>
              <w:pStyle w:val="NoSpacing"/>
              <w:spacing w:line="240" w:lineRule="auto"/>
              <w:jc w:val="center"/>
            </w:pPr>
            <w:r w:rsidRPr="005A1EB5">
              <w:t>253</w:t>
            </w:r>
          </w:p>
        </w:tc>
        <w:tc>
          <w:tcPr>
            <w:tcW w:w="635" w:type="pct"/>
            <w:shd w:val="clear" w:color="auto" w:fill="F2F2F2" w:themeFill="background1" w:themeFillShade="F2"/>
            <w:noWrap/>
            <w:vAlign w:val="bottom"/>
            <w:hideMark/>
          </w:tcPr>
          <w:p w14:paraId="459F6285" w14:textId="77777777" w:rsidR="00993E87" w:rsidRPr="005A1EB5" w:rsidRDefault="00993E87" w:rsidP="00BD4CBC">
            <w:pPr>
              <w:pStyle w:val="NoSpacing"/>
              <w:spacing w:line="240" w:lineRule="auto"/>
              <w:jc w:val="center"/>
            </w:pPr>
            <w:r w:rsidRPr="005A1EB5">
              <w:t>79</w:t>
            </w:r>
          </w:p>
        </w:tc>
        <w:tc>
          <w:tcPr>
            <w:tcW w:w="635" w:type="pct"/>
            <w:shd w:val="clear" w:color="auto" w:fill="F2F2F2" w:themeFill="background1" w:themeFillShade="F2"/>
            <w:noWrap/>
            <w:vAlign w:val="bottom"/>
            <w:hideMark/>
          </w:tcPr>
          <w:p w14:paraId="0E9357F8" w14:textId="77777777" w:rsidR="00993E87" w:rsidRPr="005A1EB5" w:rsidRDefault="00993E87" w:rsidP="00BD4CBC">
            <w:pPr>
              <w:pStyle w:val="NoSpacing"/>
              <w:spacing w:line="240" w:lineRule="auto"/>
              <w:jc w:val="center"/>
            </w:pPr>
            <w:r w:rsidRPr="005A1EB5">
              <w:t>319</w:t>
            </w:r>
          </w:p>
        </w:tc>
        <w:tc>
          <w:tcPr>
            <w:tcW w:w="635" w:type="pct"/>
            <w:shd w:val="clear" w:color="auto" w:fill="F2F2F2" w:themeFill="background1" w:themeFillShade="F2"/>
            <w:noWrap/>
            <w:vAlign w:val="bottom"/>
            <w:hideMark/>
          </w:tcPr>
          <w:p w14:paraId="45A27BCB" w14:textId="77777777" w:rsidR="00993E87" w:rsidRPr="005A1EB5" w:rsidRDefault="00993E87" w:rsidP="00BD4CBC">
            <w:pPr>
              <w:pStyle w:val="NoSpacing"/>
              <w:spacing w:line="240" w:lineRule="auto"/>
              <w:jc w:val="center"/>
            </w:pPr>
            <w:r w:rsidRPr="005A1EB5">
              <w:t>129</w:t>
            </w:r>
          </w:p>
        </w:tc>
        <w:tc>
          <w:tcPr>
            <w:tcW w:w="634" w:type="pct"/>
            <w:shd w:val="clear" w:color="auto" w:fill="F2F2F2" w:themeFill="background1" w:themeFillShade="F2"/>
            <w:noWrap/>
            <w:vAlign w:val="bottom"/>
            <w:hideMark/>
          </w:tcPr>
          <w:p w14:paraId="0573E527" w14:textId="77777777" w:rsidR="00993E87" w:rsidRPr="005A1EB5" w:rsidRDefault="00993E87" w:rsidP="00BD4CBC">
            <w:pPr>
              <w:pStyle w:val="NoSpacing"/>
              <w:spacing w:line="240" w:lineRule="auto"/>
              <w:jc w:val="center"/>
            </w:pPr>
            <w:r w:rsidRPr="005A1EB5">
              <w:t>273</w:t>
            </w:r>
          </w:p>
        </w:tc>
      </w:tr>
      <w:tr w:rsidR="00993E87" w:rsidRPr="005A1EB5" w14:paraId="31D085C1" w14:textId="77777777" w:rsidTr="005035E0">
        <w:trPr>
          <w:trHeight w:val="93"/>
        </w:trPr>
        <w:tc>
          <w:tcPr>
            <w:tcW w:w="1826" w:type="pct"/>
            <w:shd w:val="clear" w:color="auto" w:fill="auto"/>
            <w:noWrap/>
            <w:vAlign w:val="bottom"/>
            <w:hideMark/>
          </w:tcPr>
          <w:p w14:paraId="66B31F2B" w14:textId="77777777" w:rsidR="00993E87" w:rsidRPr="005A1EB5" w:rsidRDefault="00993E87" w:rsidP="00BD4CBC">
            <w:pPr>
              <w:pStyle w:val="NoSpacing"/>
              <w:spacing w:line="240" w:lineRule="auto"/>
            </w:pPr>
            <w:r w:rsidRPr="005A1EB5">
              <w:t>Manor/Arbourthorne/Gleadless</w:t>
            </w:r>
          </w:p>
        </w:tc>
        <w:tc>
          <w:tcPr>
            <w:tcW w:w="635" w:type="pct"/>
            <w:shd w:val="clear" w:color="auto" w:fill="auto"/>
            <w:noWrap/>
            <w:vAlign w:val="bottom"/>
            <w:hideMark/>
          </w:tcPr>
          <w:p w14:paraId="00BFA8C4" w14:textId="77777777" w:rsidR="00993E87" w:rsidRPr="005A1EB5" w:rsidRDefault="00993E87" w:rsidP="00BD4CBC">
            <w:pPr>
              <w:pStyle w:val="NoSpacing"/>
              <w:spacing w:line="240" w:lineRule="auto"/>
              <w:jc w:val="center"/>
            </w:pPr>
            <w:r w:rsidRPr="005A1EB5">
              <w:t>265</w:t>
            </w:r>
          </w:p>
        </w:tc>
        <w:tc>
          <w:tcPr>
            <w:tcW w:w="635" w:type="pct"/>
            <w:shd w:val="clear" w:color="auto" w:fill="auto"/>
            <w:noWrap/>
            <w:vAlign w:val="bottom"/>
            <w:hideMark/>
          </w:tcPr>
          <w:p w14:paraId="53BA0925" w14:textId="77777777" w:rsidR="00993E87" w:rsidRPr="005A1EB5" w:rsidRDefault="00993E87" w:rsidP="00BD4CBC">
            <w:pPr>
              <w:pStyle w:val="NoSpacing"/>
              <w:spacing w:line="240" w:lineRule="auto"/>
              <w:jc w:val="center"/>
            </w:pPr>
            <w:r w:rsidRPr="005A1EB5">
              <w:t>144</w:t>
            </w:r>
          </w:p>
        </w:tc>
        <w:tc>
          <w:tcPr>
            <w:tcW w:w="635" w:type="pct"/>
            <w:shd w:val="clear" w:color="auto" w:fill="auto"/>
            <w:noWrap/>
            <w:vAlign w:val="bottom"/>
            <w:hideMark/>
          </w:tcPr>
          <w:p w14:paraId="22FDB526" w14:textId="77777777" w:rsidR="00993E87" w:rsidRPr="005A1EB5" w:rsidRDefault="00993E87" w:rsidP="00BD4CBC">
            <w:pPr>
              <w:pStyle w:val="NoSpacing"/>
              <w:spacing w:line="240" w:lineRule="auto"/>
              <w:jc w:val="center"/>
            </w:pPr>
            <w:r w:rsidRPr="005A1EB5">
              <w:t>86</w:t>
            </w:r>
          </w:p>
        </w:tc>
        <w:tc>
          <w:tcPr>
            <w:tcW w:w="635" w:type="pct"/>
            <w:shd w:val="clear" w:color="auto" w:fill="auto"/>
            <w:noWrap/>
            <w:vAlign w:val="bottom"/>
            <w:hideMark/>
          </w:tcPr>
          <w:p w14:paraId="7A1B3689" w14:textId="77777777" w:rsidR="00993E87" w:rsidRPr="005A1EB5" w:rsidRDefault="00993E87" w:rsidP="00BD4CBC">
            <w:pPr>
              <w:pStyle w:val="NoSpacing"/>
              <w:spacing w:line="240" w:lineRule="auto"/>
              <w:jc w:val="center"/>
            </w:pPr>
            <w:r w:rsidRPr="005A1EB5">
              <w:t>76</w:t>
            </w:r>
          </w:p>
        </w:tc>
        <w:tc>
          <w:tcPr>
            <w:tcW w:w="634" w:type="pct"/>
            <w:shd w:val="clear" w:color="auto" w:fill="auto"/>
            <w:noWrap/>
            <w:vAlign w:val="bottom"/>
            <w:hideMark/>
          </w:tcPr>
          <w:p w14:paraId="01082DC5" w14:textId="77777777" w:rsidR="00993E87" w:rsidRPr="005A1EB5" w:rsidRDefault="00993E87" w:rsidP="00BD4CBC">
            <w:pPr>
              <w:pStyle w:val="NoSpacing"/>
              <w:spacing w:line="240" w:lineRule="auto"/>
              <w:jc w:val="center"/>
            </w:pPr>
            <w:r w:rsidRPr="005A1EB5">
              <w:t>41</w:t>
            </w:r>
          </w:p>
        </w:tc>
      </w:tr>
      <w:tr w:rsidR="00993E87" w:rsidRPr="005A1EB5" w14:paraId="2A8A0C29" w14:textId="77777777" w:rsidTr="005035E0">
        <w:trPr>
          <w:trHeight w:val="93"/>
        </w:trPr>
        <w:tc>
          <w:tcPr>
            <w:tcW w:w="1826" w:type="pct"/>
            <w:shd w:val="clear" w:color="auto" w:fill="F2F2F2" w:themeFill="background1" w:themeFillShade="F2"/>
            <w:noWrap/>
            <w:vAlign w:val="bottom"/>
            <w:hideMark/>
          </w:tcPr>
          <w:p w14:paraId="27A816E1" w14:textId="77777777" w:rsidR="00993E87" w:rsidRPr="005A1EB5" w:rsidRDefault="00993E87" w:rsidP="00BD4CBC">
            <w:pPr>
              <w:pStyle w:val="NoSpacing"/>
              <w:spacing w:line="240" w:lineRule="auto"/>
            </w:pPr>
            <w:r w:rsidRPr="005A1EB5">
              <w:t>North East</w:t>
            </w:r>
          </w:p>
        </w:tc>
        <w:tc>
          <w:tcPr>
            <w:tcW w:w="635" w:type="pct"/>
            <w:shd w:val="clear" w:color="auto" w:fill="F2F2F2" w:themeFill="background1" w:themeFillShade="F2"/>
            <w:noWrap/>
            <w:vAlign w:val="bottom"/>
            <w:hideMark/>
          </w:tcPr>
          <w:p w14:paraId="76828BF1" w14:textId="77777777" w:rsidR="00993E87" w:rsidRPr="005A1EB5" w:rsidRDefault="00993E87" w:rsidP="00BD4CBC">
            <w:pPr>
              <w:pStyle w:val="NoSpacing"/>
              <w:spacing w:line="240" w:lineRule="auto"/>
              <w:jc w:val="center"/>
            </w:pPr>
            <w:r w:rsidRPr="005A1EB5">
              <w:t>19</w:t>
            </w:r>
          </w:p>
        </w:tc>
        <w:tc>
          <w:tcPr>
            <w:tcW w:w="635" w:type="pct"/>
            <w:shd w:val="clear" w:color="auto" w:fill="F2F2F2" w:themeFill="background1" w:themeFillShade="F2"/>
            <w:noWrap/>
            <w:vAlign w:val="bottom"/>
            <w:hideMark/>
          </w:tcPr>
          <w:p w14:paraId="093F88B7" w14:textId="77777777" w:rsidR="00993E87" w:rsidRPr="005A1EB5" w:rsidRDefault="00993E87" w:rsidP="00BD4CBC">
            <w:pPr>
              <w:pStyle w:val="NoSpacing"/>
              <w:spacing w:line="240" w:lineRule="auto"/>
              <w:jc w:val="center"/>
            </w:pPr>
            <w:r w:rsidRPr="005A1EB5">
              <w:t>98</w:t>
            </w:r>
          </w:p>
        </w:tc>
        <w:tc>
          <w:tcPr>
            <w:tcW w:w="635" w:type="pct"/>
            <w:shd w:val="clear" w:color="auto" w:fill="F2F2F2" w:themeFill="background1" w:themeFillShade="F2"/>
            <w:noWrap/>
            <w:vAlign w:val="bottom"/>
            <w:hideMark/>
          </w:tcPr>
          <w:p w14:paraId="656C7C6A" w14:textId="77777777" w:rsidR="00993E87" w:rsidRPr="005A1EB5" w:rsidRDefault="00993E87" w:rsidP="00BD4CBC">
            <w:pPr>
              <w:pStyle w:val="NoSpacing"/>
              <w:spacing w:line="240" w:lineRule="auto"/>
              <w:jc w:val="center"/>
            </w:pPr>
            <w:r w:rsidRPr="005A1EB5">
              <w:t>106</w:t>
            </w:r>
          </w:p>
        </w:tc>
        <w:tc>
          <w:tcPr>
            <w:tcW w:w="635" w:type="pct"/>
            <w:shd w:val="clear" w:color="auto" w:fill="F2F2F2" w:themeFill="background1" w:themeFillShade="F2"/>
            <w:noWrap/>
            <w:vAlign w:val="bottom"/>
            <w:hideMark/>
          </w:tcPr>
          <w:p w14:paraId="0DEDE798" w14:textId="77777777" w:rsidR="00993E87" w:rsidRPr="005A1EB5" w:rsidRDefault="00993E87" w:rsidP="00BD4CBC">
            <w:pPr>
              <w:pStyle w:val="NoSpacing"/>
              <w:spacing w:line="240" w:lineRule="auto"/>
              <w:jc w:val="center"/>
            </w:pPr>
            <w:r w:rsidRPr="005A1EB5">
              <w:t>48</w:t>
            </w:r>
          </w:p>
        </w:tc>
        <w:tc>
          <w:tcPr>
            <w:tcW w:w="634" w:type="pct"/>
            <w:shd w:val="clear" w:color="auto" w:fill="F2F2F2" w:themeFill="background1" w:themeFillShade="F2"/>
            <w:noWrap/>
            <w:vAlign w:val="bottom"/>
            <w:hideMark/>
          </w:tcPr>
          <w:p w14:paraId="7ADA7A12" w14:textId="77777777" w:rsidR="00993E87" w:rsidRPr="005A1EB5" w:rsidRDefault="00993E87" w:rsidP="00BD4CBC">
            <w:pPr>
              <w:pStyle w:val="NoSpacing"/>
              <w:spacing w:line="240" w:lineRule="auto"/>
              <w:jc w:val="center"/>
            </w:pPr>
            <w:r w:rsidRPr="005A1EB5">
              <w:t>26</w:t>
            </w:r>
          </w:p>
        </w:tc>
      </w:tr>
      <w:tr w:rsidR="00993E87" w:rsidRPr="005A1EB5" w14:paraId="38F292B0" w14:textId="77777777" w:rsidTr="005035E0">
        <w:trPr>
          <w:trHeight w:val="93"/>
        </w:trPr>
        <w:tc>
          <w:tcPr>
            <w:tcW w:w="1826" w:type="pct"/>
            <w:shd w:val="clear" w:color="auto" w:fill="auto"/>
            <w:noWrap/>
            <w:vAlign w:val="bottom"/>
            <w:hideMark/>
          </w:tcPr>
          <w:p w14:paraId="0D01520C" w14:textId="77777777" w:rsidR="00993E87" w:rsidRPr="005A1EB5" w:rsidRDefault="00993E87" w:rsidP="00BD4CBC">
            <w:pPr>
              <w:pStyle w:val="NoSpacing"/>
              <w:spacing w:line="240" w:lineRule="auto"/>
            </w:pPr>
            <w:r w:rsidRPr="005A1EB5">
              <w:t>North West</w:t>
            </w:r>
          </w:p>
        </w:tc>
        <w:tc>
          <w:tcPr>
            <w:tcW w:w="635" w:type="pct"/>
            <w:shd w:val="clear" w:color="auto" w:fill="auto"/>
            <w:noWrap/>
            <w:vAlign w:val="bottom"/>
            <w:hideMark/>
          </w:tcPr>
          <w:p w14:paraId="06B53EF9" w14:textId="77777777" w:rsidR="00993E87" w:rsidRPr="005A1EB5" w:rsidRDefault="00993E87" w:rsidP="00BD4CBC">
            <w:pPr>
              <w:pStyle w:val="NoSpacing"/>
              <w:spacing w:line="240" w:lineRule="auto"/>
              <w:jc w:val="center"/>
            </w:pPr>
            <w:r w:rsidRPr="005A1EB5">
              <w:t>78</w:t>
            </w:r>
          </w:p>
        </w:tc>
        <w:tc>
          <w:tcPr>
            <w:tcW w:w="635" w:type="pct"/>
            <w:shd w:val="clear" w:color="auto" w:fill="auto"/>
            <w:noWrap/>
            <w:vAlign w:val="bottom"/>
            <w:hideMark/>
          </w:tcPr>
          <w:p w14:paraId="723D9B2A" w14:textId="77777777" w:rsidR="00993E87" w:rsidRPr="005A1EB5" w:rsidRDefault="00993E87" w:rsidP="00BD4CBC">
            <w:pPr>
              <w:pStyle w:val="NoSpacing"/>
              <w:spacing w:line="240" w:lineRule="auto"/>
              <w:jc w:val="center"/>
            </w:pPr>
            <w:r w:rsidRPr="005A1EB5">
              <w:t>177</w:t>
            </w:r>
          </w:p>
        </w:tc>
        <w:tc>
          <w:tcPr>
            <w:tcW w:w="635" w:type="pct"/>
            <w:shd w:val="clear" w:color="auto" w:fill="auto"/>
            <w:noWrap/>
            <w:vAlign w:val="bottom"/>
            <w:hideMark/>
          </w:tcPr>
          <w:p w14:paraId="407689C0" w14:textId="77777777" w:rsidR="00993E87" w:rsidRPr="005A1EB5" w:rsidRDefault="00993E87" w:rsidP="00BD4CBC">
            <w:pPr>
              <w:pStyle w:val="NoSpacing"/>
              <w:spacing w:line="240" w:lineRule="auto"/>
              <w:jc w:val="center"/>
            </w:pPr>
            <w:r w:rsidRPr="005A1EB5">
              <w:t>35</w:t>
            </w:r>
          </w:p>
        </w:tc>
        <w:tc>
          <w:tcPr>
            <w:tcW w:w="635" w:type="pct"/>
            <w:shd w:val="clear" w:color="auto" w:fill="auto"/>
            <w:noWrap/>
            <w:vAlign w:val="bottom"/>
            <w:hideMark/>
          </w:tcPr>
          <w:p w14:paraId="1E8F6F62" w14:textId="77777777" w:rsidR="00993E87" w:rsidRPr="005A1EB5" w:rsidRDefault="00993E87" w:rsidP="00BD4CBC">
            <w:pPr>
              <w:pStyle w:val="NoSpacing"/>
              <w:spacing w:line="240" w:lineRule="auto"/>
              <w:jc w:val="center"/>
            </w:pPr>
            <w:r w:rsidRPr="005A1EB5">
              <w:t>13</w:t>
            </w:r>
          </w:p>
        </w:tc>
        <w:tc>
          <w:tcPr>
            <w:tcW w:w="634" w:type="pct"/>
            <w:shd w:val="clear" w:color="auto" w:fill="auto"/>
            <w:noWrap/>
            <w:vAlign w:val="bottom"/>
            <w:hideMark/>
          </w:tcPr>
          <w:p w14:paraId="7FB0B3E7" w14:textId="77777777" w:rsidR="00993E87" w:rsidRPr="005A1EB5" w:rsidRDefault="00993E87" w:rsidP="00BD4CBC">
            <w:pPr>
              <w:pStyle w:val="NoSpacing"/>
              <w:spacing w:line="240" w:lineRule="auto"/>
              <w:jc w:val="center"/>
            </w:pPr>
            <w:r w:rsidRPr="005A1EB5">
              <w:t>19</w:t>
            </w:r>
          </w:p>
        </w:tc>
      </w:tr>
      <w:tr w:rsidR="00993E87" w:rsidRPr="005A1EB5" w14:paraId="4753BEE4" w14:textId="77777777" w:rsidTr="005035E0">
        <w:trPr>
          <w:trHeight w:val="93"/>
        </w:trPr>
        <w:tc>
          <w:tcPr>
            <w:tcW w:w="1826" w:type="pct"/>
            <w:shd w:val="clear" w:color="auto" w:fill="F2F2F2" w:themeFill="background1" w:themeFillShade="F2"/>
            <w:noWrap/>
            <w:vAlign w:val="bottom"/>
            <w:hideMark/>
          </w:tcPr>
          <w:p w14:paraId="4CF247D2" w14:textId="77777777" w:rsidR="00993E87" w:rsidRPr="005A1EB5" w:rsidRDefault="00993E87" w:rsidP="00BD4CBC">
            <w:pPr>
              <w:pStyle w:val="NoSpacing"/>
              <w:spacing w:line="240" w:lineRule="auto"/>
            </w:pPr>
            <w:r w:rsidRPr="005A1EB5">
              <w:t>Peak District</w:t>
            </w:r>
          </w:p>
        </w:tc>
        <w:tc>
          <w:tcPr>
            <w:tcW w:w="635" w:type="pct"/>
            <w:shd w:val="clear" w:color="auto" w:fill="F2F2F2" w:themeFill="background1" w:themeFillShade="F2"/>
            <w:noWrap/>
            <w:vAlign w:val="bottom"/>
            <w:hideMark/>
          </w:tcPr>
          <w:p w14:paraId="05BA33FC" w14:textId="77777777" w:rsidR="00993E87" w:rsidRPr="005A1EB5" w:rsidRDefault="00993E87" w:rsidP="00BD4CBC">
            <w:pPr>
              <w:pStyle w:val="NoSpacing"/>
              <w:spacing w:line="240" w:lineRule="auto"/>
              <w:jc w:val="center"/>
            </w:pPr>
            <w:r w:rsidRPr="005A1EB5">
              <w:t>15</w:t>
            </w:r>
          </w:p>
        </w:tc>
        <w:tc>
          <w:tcPr>
            <w:tcW w:w="635" w:type="pct"/>
            <w:shd w:val="clear" w:color="auto" w:fill="F2F2F2" w:themeFill="background1" w:themeFillShade="F2"/>
            <w:noWrap/>
            <w:vAlign w:val="bottom"/>
            <w:hideMark/>
          </w:tcPr>
          <w:p w14:paraId="53690537" w14:textId="77777777" w:rsidR="00993E87" w:rsidRPr="005A1EB5" w:rsidRDefault="00993E87" w:rsidP="00BD4CBC">
            <w:pPr>
              <w:pStyle w:val="NoSpacing"/>
              <w:spacing w:line="240" w:lineRule="auto"/>
              <w:jc w:val="center"/>
            </w:pPr>
            <w:r w:rsidRPr="005A1EB5">
              <w:t>2</w:t>
            </w:r>
          </w:p>
        </w:tc>
        <w:tc>
          <w:tcPr>
            <w:tcW w:w="635" w:type="pct"/>
            <w:shd w:val="clear" w:color="auto" w:fill="F2F2F2" w:themeFill="background1" w:themeFillShade="F2"/>
            <w:noWrap/>
            <w:vAlign w:val="bottom"/>
            <w:hideMark/>
          </w:tcPr>
          <w:p w14:paraId="7EF9F16F" w14:textId="77777777" w:rsidR="00993E87" w:rsidRPr="005A1EB5" w:rsidRDefault="00993E87" w:rsidP="00BD4CBC">
            <w:pPr>
              <w:pStyle w:val="NoSpacing"/>
              <w:spacing w:line="240" w:lineRule="auto"/>
              <w:jc w:val="center"/>
            </w:pPr>
            <w:r w:rsidRPr="005A1EB5">
              <w:t>9</w:t>
            </w:r>
          </w:p>
        </w:tc>
        <w:tc>
          <w:tcPr>
            <w:tcW w:w="635" w:type="pct"/>
            <w:shd w:val="clear" w:color="auto" w:fill="F2F2F2" w:themeFill="background1" w:themeFillShade="F2"/>
            <w:noWrap/>
            <w:vAlign w:val="bottom"/>
            <w:hideMark/>
          </w:tcPr>
          <w:p w14:paraId="55B02316" w14:textId="77777777" w:rsidR="00993E87" w:rsidRPr="005A1EB5" w:rsidRDefault="00993E87" w:rsidP="00BD4CBC">
            <w:pPr>
              <w:pStyle w:val="NoSpacing"/>
              <w:spacing w:line="240" w:lineRule="auto"/>
              <w:jc w:val="center"/>
            </w:pPr>
            <w:r w:rsidRPr="005A1EB5">
              <w:t>2</w:t>
            </w:r>
          </w:p>
        </w:tc>
        <w:tc>
          <w:tcPr>
            <w:tcW w:w="634" w:type="pct"/>
            <w:shd w:val="clear" w:color="auto" w:fill="F2F2F2" w:themeFill="background1" w:themeFillShade="F2"/>
            <w:noWrap/>
            <w:vAlign w:val="bottom"/>
            <w:hideMark/>
          </w:tcPr>
          <w:p w14:paraId="613EF542" w14:textId="77777777" w:rsidR="00993E87" w:rsidRPr="005A1EB5" w:rsidRDefault="00993E87" w:rsidP="00BD4CBC">
            <w:pPr>
              <w:pStyle w:val="NoSpacing"/>
              <w:spacing w:line="240" w:lineRule="auto"/>
              <w:jc w:val="center"/>
            </w:pPr>
            <w:r w:rsidRPr="005A1EB5">
              <w:t>0</w:t>
            </w:r>
          </w:p>
        </w:tc>
      </w:tr>
      <w:tr w:rsidR="00993E87" w:rsidRPr="005A1EB5" w14:paraId="45858F15" w14:textId="77777777" w:rsidTr="005035E0">
        <w:trPr>
          <w:trHeight w:val="93"/>
        </w:trPr>
        <w:tc>
          <w:tcPr>
            <w:tcW w:w="1826" w:type="pct"/>
            <w:shd w:val="clear" w:color="auto" w:fill="auto"/>
            <w:noWrap/>
            <w:vAlign w:val="bottom"/>
            <w:hideMark/>
          </w:tcPr>
          <w:p w14:paraId="72CF0977" w14:textId="77777777" w:rsidR="00993E87" w:rsidRPr="005A1EB5" w:rsidRDefault="00993E87" w:rsidP="00BD4CBC">
            <w:pPr>
              <w:pStyle w:val="NoSpacing"/>
              <w:spacing w:line="240" w:lineRule="auto"/>
            </w:pPr>
            <w:r w:rsidRPr="005A1EB5">
              <w:t>Rural upper Don Valley</w:t>
            </w:r>
          </w:p>
        </w:tc>
        <w:tc>
          <w:tcPr>
            <w:tcW w:w="635" w:type="pct"/>
            <w:shd w:val="clear" w:color="auto" w:fill="auto"/>
            <w:noWrap/>
            <w:vAlign w:val="bottom"/>
            <w:hideMark/>
          </w:tcPr>
          <w:p w14:paraId="0BAB15DE" w14:textId="77777777" w:rsidR="00993E87" w:rsidRPr="005A1EB5" w:rsidRDefault="00993E87" w:rsidP="00BD4CBC">
            <w:pPr>
              <w:pStyle w:val="NoSpacing"/>
              <w:spacing w:line="240" w:lineRule="auto"/>
              <w:jc w:val="center"/>
            </w:pPr>
            <w:r w:rsidRPr="005A1EB5">
              <w:t>13</w:t>
            </w:r>
          </w:p>
        </w:tc>
        <w:tc>
          <w:tcPr>
            <w:tcW w:w="635" w:type="pct"/>
            <w:shd w:val="clear" w:color="auto" w:fill="auto"/>
            <w:noWrap/>
            <w:vAlign w:val="bottom"/>
            <w:hideMark/>
          </w:tcPr>
          <w:p w14:paraId="3D728E09" w14:textId="77777777" w:rsidR="00993E87" w:rsidRPr="005A1EB5" w:rsidRDefault="00993E87" w:rsidP="00BD4CBC">
            <w:pPr>
              <w:pStyle w:val="NoSpacing"/>
              <w:spacing w:line="240" w:lineRule="auto"/>
              <w:jc w:val="center"/>
            </w:pPr>
            <w:r w:rsidRPr="005A1EB5">
              <w:t>107</w:t>
            </w:r>
          </w:p>
        </w:tc>
        <w:tc>
          <w:tcPr>
            <w:tcW w:w="635" w:type="pct"/>
            <w:shd w:val="clear" w:color="auto" w:fill="auto"/>
            <w:noWrap/>
            <w:vAlign w:val="bottom"/>
            <w:hideMark/>
          </w:tcPr>
          <w:p w14:paraId="6EBFC56F" w14:textId="77777777" w:rsidR="00993E87" w:rsidRPr="005A1EB5" w:rsidRDefault="00993E87" w:rsidP="00BD4CBC">
            <w:pPr>
              <w:pStyle w:val="NoSpacing"/>
              <w:spacing w:line="240" w:lineRule="auto"/>
              <w:jc w:val="center"/>
            </w:pPr>
            <w:r w:rsidRPr="005A1EB5">
              <w:t>8</w:t>
            </w:r>
          </w:p>
        </w:tc>
        <w:tc>
          <w:tcPr>
            <w:tcW w:w="635" w:type="pct"/>
            <w:shd w:val="clear" w:color="auto" w:fill="auto"/>
            <w:noWrap/>
            <w:vAlign w:val="bottom"/>
            <w:hideMark/>
          </w:tcPr>
          <w:p w14:paraId="4E062F2E" w14:textId="77777777" w:rsidR="00993E87" w:rsidRPr="005A1EB5" w:rsidRDefault="00993E87" w:rsidP="00BD4CBC">
            <w:pPr>
              <w:pStyle w:val="NoSpacing"/>
              <w:spacing w:line="240" w:lineRule="auto"/>
              <w:jc w:val="center"/>
            </w:pPr>
            <w:r w:rsidRPr="005A1EB5">
              <w:t>2</w:t>
            </w:r>
          </w:p>
        </w:tc>
        <w:tc>
          <w:tcPr>
            <w:tcW w:w="634" w:type="pct"/>
            <w:shd w:val="clear" w:color="auto" w:fill="auto"/>
            <w:noWrap/>
            <w:vAlign w:val="bottom"/>
            <w:hideMark/>
          </w:tcPr>
          <w:p w14:paraId="5E4CDB4A" w14:textId="77777777" w:rsidR="00993E87" w:rsidRPr="005A1EB5" w:rsidRDefault="00993E87" w:rsidP="00BD4CBC">
            <w:pPr>
              <w:pStyle w:val="NoSpacing"/>
              <w:spacing w:line="240" w:lineRule="auto"/>
              <w:jc w:val="center"/>
            </w:pPr>
            <w:r w:rsidRPr="005A1EB5">
              <w:t>1</w:t>
            </w:r>
          </w:p>
        </w:tc>
      </w:tr>
      <w:tr w:rsidR="00993E87" w:rsidRPr="005A1EB5" w14:paraId="595B37D1" w14:textId="77777777" w:rsidTr="005035E0">
        <w:trPr>
          <w:trHeight w:val="93"/>
        </w:trPr>
        <w:tc>
          <w:tcPr>
            <w:tcW w:w="1826" w:type="pct"/>
            <w:shd w:val="clear" w:color="auto" w:fill="F2F2F2" w:themeFill="background1" w:themeFillShade="F2"/>
            <w:noWrap/>
            <w:vAlign w:val="bottom"/>
            <w:hideMark/>
          </w:tcPr>
          <w:p w14:paraId="2FCEF35E" w14:textId="77777777" w:rsidR="00993E87" w:rsidRPr="005A1EB5" w:rsidRDefault="00993E87" w:rsidP="00BD4CBC">
            <w:pPr>
              <w:pStyle w:val="NoSpacing"/>
              <w:spacing w:line="240" w:lineRule="auto"/>
            </w:pPr>
            <w:r w:rsidRPr="005A1EB5">
              <w:t>South</w:t>
            </w:r>
          </w:p>
        </w:tc>
        <w:tc>
          <w:tcPr>
            <w:tcW w:w="635" w:type="pct"/>
            <w:shd w:val="clear" w:color="auto" w:fill="F2F2F2" w:themeFill="background1" w:themeFillShade="F2"/>
            <w:noWrap/>
            <w:vAlign w:val="bottom"/>
            <w:hideMark/>
          </w:tcPr>
          <w:p w14:paraId="315B35B7" w14:textId="77777777" w:rsidR="00993E87" w:rsidRPr="005A1EB5" w:rsidRDefault="00993E87" w:rsidP="00BD4CBC">
            <w:pPr>
              <w:pStyle w:val="NoSpacing"/>
              <w:spacing w:line="240" w:lineRule="auto"/>
              <w:jc w:val="center"/>
            </w:pPr>
            <w:r w:rsidRPr="005A1EB5">
              <w:t>36</w:t>
            </w:r>
          </w:p>
        </w:tc>
        <w:tc>
          <w:tcPr>
            <w:tcW w:w="635" w:type="pct"/>
            <w:shd w:val="clear" w:color="auto" w:fill="F2F2F2" w:themeFill="background1" w:themeFillShade="F2"/>
            <w:noWrap/>
            <w:vAlign w:val="bottom"/>
            <w:hideMark/>
          </w:tcPr>
          <w:p w14:paraId="13287BC9" w14:textId="77777777" w:rsidR="00993E87" w:rsidRPr="005A1EB5" w:rsidRDefault="00993E87" w:rsidP="00BD4CBC">
            <w:pPr>
              <w:pStyle w:val="NoSpacing"/>
              <w:spacing w:line="240" w:lineRule="auto"/>
              <w:jc w:val="center"/>
            </w:pPr>
            <w:r w:rsidRPr="005A1EB5">
              <w:t>3</w:t>
            </w:r>
          </w:p>
        </w:tc>
        <w:tc>
          <w:tcPr>
            <w:tcW w:w="635" w:type="pct"/>
            <w:shd w:val="clear" w:color="auto" w:fill="F2F2F2" w:themeFill="background1" w:themeFillShade="F2"/>
            <w:noWrap/>
            <w:vAlign w:val="bottom"/>
            <w:hideMark/>
          </w:tcPr>
          <w:p w14:paraId="13217A61" w14:textId="77777777" w:rsidR="00993E87" w:rsidRPr="005A1EB5" w:rsidRDefault="00993E87" w:rsidP="00BD4CBC">
            <w:pPr>
              <w:pStyle w:val="NoSpacing"/>
              <w:spacing w:line="240" w:lineRule="auto"/>
              <w:jc w:val="center"/>
            </w:pPr>
            <w:r w:rsidRPr="005A1EB5">
              <w:t>67</w:t>
            </w:r>
          </w:p>
        </w:tc>
        <w:tc>
          <w:tcPr>
            <w:tcW w:w="635" w:type="pct"/>
            <w:shd w:val="clear" w:color="auto" w:fill="F2F2F2" w:themeFill="background1" w:themeFillShade="F2"/>
            <w:noWrap/>
            <w:vAlign w:val="bottom"/>
            <w:hideMark/>
          </w:tcPr>
          <w:p w14:paraId="0660A319" w14:textId="77777777" w:rsidR="00993E87" w:rsidRPr="005A1EB5" w:rsidRDefault="00993E87" w:rsidP="00BD4CBC">
            <w:pPr>
              <w:pStyle w:val="NoSpacing"/>
              <w:spacing w:line="240" w:lineRule="auto"/>
              <w:jc w:val="center"/>
            </w:pPr>
            <w:r w:rsidRPr="005A1EB5">
              <w:t>11</w:t>
            </w:r>
          </w:p>
        </w:tc>
        <w:tc>
          <w:tcPr>
            <w:tcW w:w="634" w:type="pct"/>
            <w:shd w:val="clear" w:color="auto" w:fill="F2F2F2" w:themeFill="background1" w:themeFillShade="F2"/>
            <w:noWrap/>
            <w:vAlign w:val="bottom"/>
            <w:hideMark/>
          </w:tcPr>
          <w:p w14:paraId="445DB0FA" w14:textId="77777777" w:rsidR="00993E87" w:rsidRPr="005A1EB5" w:rsidRDefault="00993E87" w:rsidP="00BD4CBC">
            <w:pPr>
              <w:pStyle w:val="NoSpacing"/>
              <w:spacing w:line="240" w:lineRule="auto"/>
              <w:jc w:val="center"/>
            </w:pPr>
            <w:r w:rsidRPr="005A1EB5">
              <w:t>18</w:t>
            </w:r>
          </w:p>
        </w:tc>
      </w:tr>
      <w:tr w:rsidR="00993E87" w:rsidRPr="005A1EB5" w14:paraId="23A6ED58" w14:textId="77777777" w:rsidTr="005035E0">
        <w:trPr>
          <w:trHeight w:val="93"/>
        </w:trPr>
        <w:tc>
          <w:tcPr>
            <w:tcW w:w="1826" w:type="pct"/>
            <w:shd w:val="clear" w:color="auto" w:fill="auto"/>
            <w:noWrap/>
            <w:vAlign w:val="bottom"/>
            <w:hideMark/>
          </w:tcPr>
          <w:p w14:paraId="1B793454" w14:textId="77777777" w:rsidR="00993E87" w:rsidRPr="005A1EB5" w:rsidRDefault="00993E87" w:rsidP="00BD4CBC">
            <w:pPr>
              <w:pStyle w:val="NoSpacing"/>
              <w:spacing w:line="240" w:lineRule="auto"/>
            </w:pPr>
            <w:r w:rsidRPr="005A1EB5">
              <w:t>South East</w:t>
            </w:r>
          </w:p>
        </w:tc>
        <w:tc>
          <w:tcPr>
            <w:tcW w:w="635" w:type="pct"/>
            <w:shd w:val="clear" w:color="auto" w:fill="auto"/>
            <w:noWrap/>
            <w:vAlign w:val="bottom"/>
            <w:hideMark/>
          </w:tcPr>
          <w:p w14:paraId="13D94778" w14:textId="77777777" w:rsidR="00993E87" w:rsidRPr="005A1EB5" w:rsidRDefault="00993E87" w:rsidP="00BD4CBC">
            <w:pPr>
              <w:pStyle w:val="NoSpacing"/>
              <w:spacing w:line="240" w:lineRule="auto"/>
              <w:jc w:val="center"/>
            </w:pPr>
            <w:r w:rsidRPr="005A1EB5">
              <w:t>149</w:t>
            </w:r>
          </w:p>
        </w:tc>
        <w:tc>
          <w:tcPr>
            <w:tcW w:w="635" w:type="pct"/>
            <w:shd w:val="clear" w:color="auto" w:fill="auto"/>
            <w:noWrap/>
            <w:vAlign w:val="bottom"/>
            <w:hideMark/>
          </w:tcPr>
          <w:p w14:paraId="11978EFA" w14:textId="77777777" w:rsidR="00993E87" w:rsidRPr="005A1EB5" w:rsidRDefault="00993E87" w:rsidP="00BD4CBC">
            <w:pPr>
              <w:pStyle w:val="NoSpacing"/>
              <w:spacing w:line="240" w:lineRule="auto"/>
              <w:jc w:val="center"/>
            </w:pPr>
            <w:r w:rsidRPr="005A1EB5">
              <w:t>257</w:t>
            </w:r>
          </w:p>
        </w:tc>
        <w:tc>
          <w:tcPr>
            <w:tcW w:w="635" w:type="pct"/>
            <w:shd w:val="clear" w:color="auto" w:fill="auto"/>
            <w:noWrap/>
            <w:vAlign w:val="bottom"/>
            <w:hideMark/>
          </w:tcPr>
          <w:p w14:paraId="7E54D220" w14:textId="77777777" w:rsidR="00993E87" w:rsidRPr="005A1EB5" w:rsidRDefault="00993E87" w:rsidP="00BD4CBC">
            <w:pPr>
              <w:pStyle w:val="NoSpacing"/>
              <w:spacing w:line="240" w:lineRule="auto"/>
              <w:jc w:val="center"/>
            </w:pPr>
            <w:r w:rsidRPr="005A1EB5">
              <w:t>277</w:t>
            </w:r>
          </w:p>
        </w:tc>
        <w:tc>
          <w:tcPr>
            <w:tcW w:w="635" w:type="pct"/>
            <w:shd w:val="clear" w:color="auto" w:fill="auto"/>
            <w:noWrap/>
            <w:vAlign w:val="bottom"/>
            <w:hideMark/>
          </w:tcPr>
          <w:p w14:paraId="170E1681" w14:textId="77777777" w:rsidR="00993E87" w:rsidRPr="005A1EB5" w:rsidRDefault="00993E87" w:rsidP="00BD4CBC">
            <w:pPr>
              <w:pStyle w:val="NoSpacing"/>
              <w:spacing w:line="240" w:lineRule="auto"/>
              <w:jc w:val="center"/>
            </w:pPr>
            <w:r w:rsidRPr="005A1EB5">
              <w:t>91</w:t>
            </w:r>
          </w:p>
        </w:tc>
        <w:tc>
          <w:tcPr>
            <w:tcW w:w="634" w:type="pct"/>
            <w:shd w:val="clear" w:color="auto" w:fill="auto"/>
            <w:noWrap/>
            <w:vAlign w:val="bottom"/>
            <w:hideMark/>
          </w:tcPr>
          <w:p w14:paraId="12821687" w14:textId="77777777" w:rsidR="00993E87" w:rsidRPr="005A1EB5" w:rsidRDefault="00993E87" w:rsidP="00BD4CBC">
            <w:pPr>
              <w:pStyle w:val="NoSpacing"/>
              <w:spacing w:line="240" w:lineRule="auto"/>
              <w:jc w:val="center"/>
            </w:pPr>
            <w:r w:rsidRPr="005A1EB5">
              <w:t>127</w:t>
            </w:r>
          </w:p>
        </w:tc>
      </w:tr>
      <w:tr w:rsidR="00993E87" w:rsidRPr="005A1EB5" w14:paraId="12CDED58" w14:textId="77777777" w:rsidTr="005035E0">
        <w:trPr>
          <w:trHeight w:val="93"/>
        </w:trPr>
        <w:tc>
          <w:tcPr>
            <w:tcW w:w="1826" w:type="pct"/>
            <w:shd w:val="clear" w:color="auto" w:fill="F2F2F2" w:themeFill="background1" w:themeFillShade="F2"/>
            <w:noWrap/>
            <w:vAlign w:val="bottom"/>
            <w:hideMark/>
          </w:tcPr>
          <w:p w14:paraId="55EC1A91" w14:textId="77777777" w:rsidR="00993E87" w:rsidRPr="005A1EB5" w:rsidRDefault="00993E87" w:rsidP="00BD4CBC">
            <w:pPr>
              <w:pStyle w:val="NoSpacing"/>
              <w:spacing w:line="240" w:lineRule="auto"/>
            </w:pPr>
            <w:r w:rsidRPr="005A1EB5">
              <w:t>South West</w:t>
            </w:r>
          </w:p>
        </w:tc>
        <w:tc>
          <w:tcPr>
            <w:tcW w:w="635" w:type="pct"/>
            <w:shd w:val="clear" w:color="auto" w:fill="F2F2F2" w:themeFill="background1" w:themeFillShade="F2"/>
            <w:noWrap/>
            <w:vAlign w:val="bottom"/>
            <w:hideMark/>
          </w:tcPr>
          <w:p w14:paraId="5DC3FF18" w14:textId="77777777" w:rsidR="00993E87" w:rsidRPr="005A1EB5" w:rsidRDefault="00993E87" w:rsidP="00BD4CBC">
            <w:pPr>
              <w:pStyle w:val="NoSpacing"/>
              <w:spacing w:line="240" w:lineRule="auto"/>
              <w:jc w:val="center"/>
            </w:pPr>
            <w:r w:rsidRPr="005A1EB5">
              <w:t>212</w:t>
            </w:r>
          </w:p>
        </w:tc>
        <w:tc>
          <w:tcPr>
            <w:tcW w:w="635" w:type="pct"/>
            <w:shd w:val="clear" w:color="auto" w:fill="F2F2F2" w:themeFill="background1" w:themeFillShade="F2"/>
            <w:noWrap/>
            <w:vAlign w:val="bottom"/>
            <w:hideMark/>
          </w:tcPr>
          <w:p w14:paraId="431E346E" w14:textId="77777777" w:rsidR="00993E87" w:rsidRPr="005A1EB5" w:rsidRDefault="00993E87" w:rsidP="00BD4CBC">
            <w:pPr>
              <w:pStyle w:val="NoSpacing"/>
              <w:spacing w:line="240" w:lineRule="auto"/>
              <w:jc w:val="center"/>
            </w:pPr>
            <w:r w:rsidRPr="005A1EB5">
              <w:t>94</w:t>
            </w:r>
          </w:p>
        </w:tc>
        <w:tc>
          <w:tcPr>
            <w:tcW w:w="635" w:type="pct"/>
            <w:shd w:val="clear" w:color="auto" w:fill="F2F2F2" w:themeFill="background1" w:themeFillShade="F2"/>
            <w:noWrap/>
            <w:vAlign w:val="bottom"/>
            <w:hideMark/>
          </w:tcPr>
          <w:p w14:paraId="78CE2B56" w14:textId="77777777" w:rsidR="00993E87" w:rsidRPr="005A1EB5" w:rsidRDefault="00993E87" w:rsidP="00BD4CBC">
            <w:pPr>
              <w:pStyle w:val="NoSpacing"/>
              <w:spacing w:line="240" w:lineRule="auto"/>
              <w:jc w:val="center"/>
            </w:pPr>
            <w:r w:rsidRPr="005A1EB5">
              <w:t>37</w:t>
            </w:r>
          </w:p>
        </w:tc>
        <w:tc>
          <w:tcPr>
            <w:tcW w:w="635" w:type="pct"/>
            <w:shd w:val="clear" w:color="auto" w:fill="F2F2F2" w:themeFill="background1" w:themeFillShade="F2"/>
            <w:noWrap/>
            <w:vAlign w:val="bottom"/>
            <w:hideMark/>
          </w:tcPr>
          <w:p w14:paraId="1861781B" w14:textId="77777777" w:rsidR="00993E87" w:rsidRPr="005A1EB5" w:rsidRDefault="00993E87" w:rsidP="00BD4CBC">
            <w:pPr>
              <w:pStyle w:val="NoSpacing"/>
              <w:spacing w:line="240" w:lineRule="auto"/>
              <w:jc w:val="center"/>
            </w:pPr>
            <w:r w:rsidRPr="005A1EB5">
              <w:t>39</w:t>
            </w:r>
          </w:p>
        </w:tc>
        <w:tc>
          <w:tcPr>
            <w:tcW w:w="634" w:type="pct"/>
            <w:shd w:val="clear" w:color="auto" w:fill="F2F2F2" w:themeFill="background1" w:themeFillShade="F2"/>
            <w:noWrap/>
            <w:vAlign w:val="bottom"/>
            <w:hideMark/>
          </w:tcPr>
          <w:p w14:paraId="6E497301" w14:textId="77777777" w:rsidR="00993E87" w:rsidRPr="005A1EB5" w:rsidRDefault="00993E87" w:rsidP="00BD4CBC">
            <w:pPr>
              <w:pStyle w:val="NoSpacing"/>
              <w:spacing w:line="240" w:lineRule="auto"/>
              <w:jc w:val="center"/>
            </w:pPr>
            <w:r w:rsidRPr="005A1EB5">
              <w:t>25</w:t>
            </w:r>
          </w:p>
        </w:tc>
      </w:tr>
      <w:tr w:rsidR="00993E87" w:rsidRPr="005A1EB5" w14:paraId="10A9F20A" w14:textId="77777777" w:rsidTr="005035E0">
        <w:trPr>
          <w:trHeight w:val="93"/>
        </w:trPr>
        <w:tc>
          <w:tcPr>
            <w:tcW w:w="1826" w:type="pct"/>
            <w:shd w:val="clear" w:color="auto" w:fill="auto"/>
            <w:noWrap/>
            <w:vAlign w:val="bottom"/>
            <w:hideMark/>
          </w:tcPr>
          <w:p w14:paraId="011705BD" w14:textId="77777777" w:rsidR="00993E87" w:rsidRPr="005A1EB5" w:rsidRDefault="00993E87" w:rsidP="00BD4CBC">
            <w:pPr>
              <w:pStyle w:val="NoSpacing"/>
              <w:spacing w:line="240" w:lineRule="auto"/>
            </w:pPr>
            <w:r w:rsidRPr="005A1EB5">
              <w:t>Stocksbridge and Deepcar</w:t>
            </w:r>
          </w:p>
        </w:tc>
        <w:tc>
          <w:tcPr>
            <w:tcW w:w="635" w:type="pct"/>
            <w:shd w:val="clear" w:color="auto" w:fill="auto"/>
            <w:noWrap/>
            <w:vAlign w:val="bottom"/>
            <w:hideMark/>
          </w:tcPr>
          <w:p w14:paraId="6B43E30C" w14:textId="77777777" w:rsidR="00993E87" w:rsidRPr="005A1EB5" w:rsidRDefault="00993E87" w:rsidP="00BD4CBC">
            <w:pPr>
              <w:pStyle w:val="NoSpacing"/>
              <w:spacing w:line="240" w:lineRule="auto"/>
              <w:jc w:val="center"/>
            </w:pPr>
            <w:r w:rsidRPr="005A1EB5">
              <w:t>28</w:t>
            </w:r>
          </w:p>
        </w:tc>
        <w:tc>
          <w:tcPr>
            <w:tcW w:w="635" w:type="pct"/>
            <w:shd w:val="clear" w:color="auto" w:fill="auto"/>
            <w:noWrap/>
            <w:vAlign w:val="bottom"/>
            <w:hideMark/>
          </w:tcPr>
          <w:p w14:paraId="266A36D4" w14:textId="77777777" w:rsidR="00993E87" w:rsidRPr="005A1EB5" w:rsidRDefault="00993E87" w:rsidP="00BD4CBC">
            <w:pPr>
              <w:pStyle w:val="NoSpacing"/>
              <w:spacing w:line="240" w:lineRule="auto"/>
              <w:jc w:val="center"/>
            </w:pPr>
            <w:r w:rsidRPr="005A1EB5">
              <w:t>17</w:t>
            </w:r>
          </w:p>
        </w:tc>
        <w:tc>
          <w:tcPr>
            <w:tcW w:w="635" w:type="pct"/>
            <w:shd w:val="clear" w:color="auto" w:fill="auto"/>
            <w:noWrap/>
            <w:vAlign w:val="bottom"/>
            <w:hideMark/>
          </w:tcPr>
          <w:p w14:paraId="53C61E95" w14:textId="77777777" w:rsidR="00993E87" w:rsidRPr="005A1EB5" w:rsidRDefault="00993E87" w:rsidP="00BD4CBC">
            <w:pPr>
              <w:pStyle w:val="NoSpacing"/>
              <w:spacing w:line="240" w:lineRule="auto"/>
              <w:jc w:val="center"/>
            </w:pPr>
            <w:r w:rsidRPr="005A1EB5">
              <w:t>57</w:t>
            </w:r>
          </w:p>
        </w:tc>
        <w:tc>
          <w:tcPr>
            <w:tcW w:w="635" w:type="pct"/>
            <w:shd w:val="clear" w:color="auto" w:fill="auto"/>
            <w:noWrap/>
            <w:vAlign w:val="bottom"/>
            <w:hideMark/>
          </w:tcPr>
          <w:p w14:paraId="7290237A" w14:textId="77777777" w:rsidR="00993E87" w:rsidRPr="005A1EB5" w:rsidRDefault="00993E87" w:rsidP="00BD4CBC">
            <w:pPr>
              <w:pStyle w:val="NoSpacing"/>
              <w:spacing w:line="240" w:lineRule="auto"/>
              <w:jc w:val="center"/>
            </w:pPr>
            <w:r w:rsidRPr="005A1EB5">
              <w:t>3</w:t>
            </w:r>
          </w:p>
        </w:tc>
        <w:tc>
          <w:tcPr>
            <w:tcW w:w="634" w:type="pct"/>
            <w:shd w:val="clear" w:color="auto" w:fill="auto"/>
            <w:noWrap/>
            <w:vAlign w:val="bottom"/>
            <w:hideMark/>
          </w:tcPr>
          <w:p w14:paraId="1EADE7FF" w14:textId="77777777" w:rsidR="00993E87" w:rsidRPr="005A1EB5" w:rsidRDefault="00993E87" w:rsidP="00BD4CBC">
            <w:pPr>
              <w:pStyle w:val="NoSpacing"/>
              <w:spacing w:line="240" w:lineRule="auto"/>
              <w:jc w:val="center"/>
            </w:pPr>
            <w:r w:rsidRPr="005A1EB5">
              <w:t>0</w:t>
            </w:r>
          </w:p>
        </w:tc>
      </w:tr>
      <w:tr w:rsidR="00993E87" w:rsidRPr="005A1EB5" w14:paraId="01C5581B" w14:textId="77777777" w:rsidTr="005035E0">
        <w:trPr>
          <w:trHeight w:val="280"/>
        </w:trPr>
        <w:tc>
          <w:tcPr>
            <w:tcW w:w="1826" w:type="pct"/>
            <w:shd w:val="clear" w:color="auto" w:fill="D9D9D9" w:themeFill="background1" w:themeFillShade="D9"/>
            <w:noWrap/>
            <w:vAlign w:val="bottom"/>
          </w:tcPr>
          <w:p w14:paraId="62B71949" w14:textId="77777777" w:rsidR="00993E87" w:rsidRPr="005A1EB5" w:rsidRDefault="00993E87" w:rsidP="00BD4CBC">
            <w:pPr>
              <w:pStyle w:val="NoSpacing"/>
              <w:spacing w:line="240" w:lineRule="auto"/>
            </w:pPr>
            <w:r w:rsidRPr="005A1EB5">
              <w:t>Sheffield</w:t>
            </w:r>
          </w:p>
        </w:tc>
        <w:tc>
          <w:tcPr>
            <w:tcW w:w="635" w:type="pct"/>
            <w:shd w:val="clear" w:color="auto" w:fill="D9D9D9" w:themeFill="background1" w:themeFillShade="D9"/>
            <w:noWrap/>
            <w:vAlign w:val="center"/>
          </w:tcPr>
          <w:p w14:paraId="2551F371" w14:textId="77777777" w:rsidR="00993E87" w:rsidRPr="005A1EB5" w:rsidRDefault="00993E87" w:rsidP="00BD4CBC">
            <w:pPr>
              <w:pStyle w:val="NoSpacing"/>
              <w:spacing w:line="240" w:lineRule="auto"/>
              <w:jc w:val="center"/>
            </w:pPr>
            <w:r w:rsidRPr="005A1EB5">
              <w:t>2882</w:t>
            </w:r>
          </w:p>
        </w:tc>
        <w:tc>
          <w:tcPr>
            <w:tcW w:w="635" w:type="pct"/>
            <w:shd w:val="clear" w:color="auto" w:fill="D9D9D9" w:themeFill="background1" w:themeFillShade="D9"/>
            <w:noWrap/>
            <w:vAlign w:val="center"/>
          </w:tcPr>
          <w:p w14:paraId="53F4FB6F" w14:textId="77777777" w:rsidR="00993E87" w:rsidRPr="005A1EB5" w:rsidRDefault="00993E87" w:rsidP="00BD4CBC">
            <w:pPr>
              <w:pStyle w:val="NoSpacing"/>
              <w:spacing w:line="240" w:lineRule="auto"/>
              <w:jc w:val="center"/>
            </w:pPr>
            <w:r w:rsidRPr="005A1EB5">
              <w:t>2693</w:t>
            </w:r>
          </w:p>
        </w:tc>
        <w:tc>
          <w:tcPr>
            <w:tcW w:w="635" w:type="pct"/>
            <w:shd w:val="clear" w:color="auto" w:fill="D9D9D9" w:themeFill="background1" w:themeFillShade="D9"/>
            <w:noWrap/>
            <w:vAlign w:val="center"/>
          </w:tcPr>
          <w:p w14:paraId="785EB2CE" w14:textId="77777777" w:rsidR="00993E87" w:rsidRPr="005A1EB5" w:rsidRDefault="00993E87" w:rsidP="00BD4CBC">
            <w:pPr>
              <w:pStyle w:val="NoSpacing"/>
              <w:spacing w:line="240" w:lineRule="auto"/>
              <w:jc w:val="center"/>
            </w:pPr>
            <w:r w:rsidRPr="005A1EB5">
              <w:t>2073</w:t>
            </w:r>
          </w:p>
        </w:tc>
        <w:tc>
          <w:tcPr>
            <w:tcW w:w="635" w:type="pct"/>
            <w:shd w:val="clear" w:color="auto" w:fill="D9D9D9" w:themeFill="background1" w:themeFillShade="D9"/>
            <w:noWrap/>
            <w:vAlign w:val="center"/>
          </w:tcPr>
          <w:p w14:paraId="63FE6EBD" w14:textId="77777777" w:rsidR="00993E87" w:rsidRPr="005A1EB5" w:rsidRDefault="00993E87" w:rsidP="00BD4CBC">
            <w:pPr>
              <w:pStyle w:val="NoSpacing"/>
              <w:spacing w:line="240" w:lineRule="auto"/>
              <w:jc w:val="center"/>
            </w:pPr>
            <w:r w:rsidRPr="005A1EB5">
              <w:t>942</w:t>
            </w:r>
          </w:p>
        </w:tc>
        <w:tc>
          <w:tcPr>
            <w:tcW w:w="634" w:type="pct"/>
            <w:shd w:val="clear" w:color="auto" w:fill="D9D9D9" w:themeFill="background1" w:themeFillShade="D9"/>
            <w:noWrap/>
            <w:vAlign w:val="center"/>
          </w:tcPr>
          <w:p w14:paraId="32EB23B3" w14:textId="77777777" w:rsidR="00993E87" w:rsidRPr="005A1EB5" w:rsidRDefault="00993E87" w:rsidP="00BD4CBC">
            <w:pPr>
              <w:pStyle w:val="NoSpacing"/>
              <w:spacing w:line="240" w:lineRule="auto"/>
              <w:jc w:val="center"/>
            </w:pPr>
            <w:r w:rsidRPr="005A1EB5">
              <w:t>638</w:t>
            </w:r>
          </w:p>
        </w:tc>
      </w:tr>
    </w:tbl>
    <w:p w14:paraId="2BFDEB59" w14:textId="549DAFFB" w:rsidR="00993E87" w:rsidRDefault="00993E87" w:rsidP="00993E87">
      <w:pPr>
        <w:rPr>
          <w:sz w:val="20"/>
          <w:szCs w:val="20"/>
        </w:rPr>
      </w:pPr>
      <w:r w:rsidRPr="005A1EB5">
        <w:rPr>
          <w:sz w:val="20"/>
          <w:szCs w:val="20"/>
        </w:rPr>
        <w:t xml:space="preserve">Source: Sheffield City Council, cited in </w:t>
      </w:r>
      <w:proofErr w:type="gramStart"/>
      <w:r w:rsidRPr="005A1EB5">
        <w:rPr>
          <w:sz w:val="20"/>
          <w:szCs w:val="20"/>
        </w:rPr>
        <w:t>Dunning</w:t>
      </w:r>
      <w:proofErr w:type="gramEnd"/>
      <w:r w:rsidRPr="005A1EB5">
        <w:rPr>
          <w:sz w:val="20"/>
          <w:szCs w:val="20"/>
        </w:rPr>
        <w:t xml:space="preserve"> et al., 2013</w:t>
      </w:r>
    </w:p>
    <w:p w14:paraId="35EE65F7" w14:textId="206D5614" w:rsidR="00993E87" w:rsidRPr="00993E87" w:rsidRDefault="00387091" w:rsidP="006364A0">
      <w:r>
        <w:t>This section has put the housing market in Sheffield into its context for 2010 in terms of the key trends of prices, demand characteristics, stock and house building. I</w:t>
      </w:r>
      <w:r w:rsidR="00993E87" w:rsidRPr="00993E87">
        <w:t>t has provided an overview of the outcome variations spatially and socially</w:t>
      </w:r>
      <w:r>
        <w:t xml:space="preserve"> revealing a city that exhibits variation and division in its housing characteristics</w:t>
      </w:r>
      <w:r w:rsidR="00993E87" w:rsidRPr="00993E87">
        <w:t xml:space="preserve">. </w:t>
      </w:r>
      <w:r w:rsidR="005035E0">
        <w:t>As with most housing market assessments, t</w:t>
      </w:r>
      <w:r w:rsidR="00993E87" w:rsidRPr="00993E87">
        <w:t>his analysis however does not cover the housing search process, and therefore</w:t>
      </w:r>
      <w:r w:rsidR="005035E0">
        <w:t xml:space="preserve"> limits focus</w:t>
      </w:r>
      <w:r w:rsidR="00993E87" w:rsidRPr="00993E87">
        <w:t xml:space="preserve"> </w:t>
      </w:r>
      <w:r w:rsidR="005035E0">
        <w:t>in understanding</w:t>
      </w:r>
      <w:r w:rsidR="00993E87" w:rsidRPr="00993E87">
        <w:t xml:space="preserve"> the housing market. The remainder of this chapter </w:t>
      </w:r>
      <w:r>
        <w:t>analyse</w:t>
      </w:r>
      <w:r w:rsidR="00993E87" w:rsidRPr="00993E87">
        <w:t xml:space="preserve">s the </w:t>
      </w:r>
      <w:r>
        <w:t xml:space="preserve">housing search behaviour </w:t>
      </w:r>
      <w:r w:rsidR="00993E87" w:rsidRPr="00993E87">
        <w:t xml:space="preserve">survey results, and therefore augments the outcome based (secondary) findings to discuss behavioural variation. </w:t>
      </w:r>
      <w:r>
        <w:t xml:space="preserve">As indicated in section 6.1, this chapter presents the variation at both the overall level (all survey </w:t>
      </w:r>
      <w:r>
        <w:lastRenderedPageBreak/>
        <w:t>responses) and using an a priori household classification. The analysis is presented sequentially, moving from left to right through the conceptual model, presented in chapter four (see figure 4.12), which was the basis of the survey design.</w:t>
      </w:r>
    </w:p>
    <w:p w14:paraId="50DF65C9" w14:textId="77777777" w:rsidR="00993E87" w:rsidRPr="00993E87" w:rsidRDefault="00993E87" w:rsidP="00993E87"/>
    <w:p w14:paraId="282DA360" w14:textId="7AABF47D" w:rsidR="009F53D1" w:rsidRDefault="007E2E41" w:rsidP="0028131B">
      <w:pPr>
        <w:pStyle w:val="Heading2"/>
      </w:pPr>
      <w:bookmarkStart w:id="219" w:name="_Toc299718648"/>
      <w:bookmarkStart w:id="220" w:name="_Toc318119337"/>
      <w:r>
        <w:t>6.3</w:t>
      </w:r>
      <w:r w:rsidR="00973D66">
        <w:t xml:space="preserve"> </w:t>
      </w:r>
      <w:r w:rsidR="009F53D1">
        <w:t>Pre-search</w:t>
      </w:r>
      <w:bookmarkEnd w:id="219"/>
      <w:bookmarkEnd w:id="220"/>
    </w:p>
    <w:p w14:paraId="15CA8EB9" w14:textId="429120A2" w:rsidR="00993E87" w:rsidRPr="00993E87" w:rsidRDefault="00993E87" w:rsidP="00993E87">
      <w:r>
        <w:t xml:space="preserve">The first stage to be analysed is the pre-search stage. This includes the experiences and motivations of the household in their initial decision to start searching for a dwelling. </w:t>
      </w:r>
    </w:p>
    <w:p w14:paraId="7E8E7A8E" w14:textId="7CC1AE20" w:rsidR="009F53D1" w:rsidRPr="009F53D1" w:rsidRDefault="007E2E41" w:rsidP="009F53D1">
      <w:pPr>
        <w:pStyle w:val="Heading3"/>
      </w:pPr>
      <w:bookmarkStart w:id="221" w:name="_Toc299718649"/>
      <w:bookmarkStart w:id="222" w:name="_Toc318119338"/>
      <w:r>
        <w:t>6.3</w:t>
      </w:r>
      <w:r w:rsidR="000B5577">
        <w:t xml:space="preserve">.1 </w:t>
      </w:r>
      <w:r w:rsidR="009F53D1">
        <w:t>Previous Experience</w:t>
      </w:r>
      <w:bookmarkEnd w:id="221"/>
      <w:bookmarkEnd w:id="222"/>
    </w:p>
    <w:p w14:paraId="6258BF7B" w14:textId="142C9750" w:rsidR="008D0DB0" w:rsidRPr="00BD4CBC" w:rsidRDefault="008D0DB0" w:rsidP="009F53D1">
      <w:r>
        <w:t>A h</w:t>
      </w:r>
      <w:r w:rsidR="009F53D1">
        <w:t xml:space="preserve">ousehold’s previous experience of searching and moving </w:t>
      </w:r>
      <w:r w:rsidR="00286AD5">
        <w:t>dwelling</w:t>
      </w:r>
      <w:r w:rsidR="009F53D1">
        <w:t xml:space="preserve"> may influence their perceptions of the housing search process</w:t>
      </w:r>
      <w:r w:rsidR="00387091">
        <w:t xml:space="preserve"> (Maclennan, 1979; Anglin, 1997)</w:t>
      </w:r>
      <w:r w:rsidR="009F53D1">
        <w:t>. A household therefore that has moved recently within a housing market is more likely to have up to date information about the potential processes than households that have not moved previously in the housing market or in recent times. Although exposure to previous properties may have different effects on price formation depending on the (</w:t>
      </w:r>
      <w:proofErr w:type="gramStart"/>
      <w:r w:rsidR="009F53D1">
        <w:t>dis)similarity</w:t>
      </w:r>
      <w:proofErr w:type="gramEnd"/>
      <w:r w:rsidR="009F53D1">
        <w:t xml:space="preserve"> of the property and the experience of the searcher (Levy </w:t>
      </w:r>
      <w:r w:rsidR="00A874BE">
        <w:t>and</w:t>
      </w:r>
      <w:r w:rsidR="009F53D1">
        <w:t xml:space="preserve"> Bentham, 2010). </w:t>
      </w:r>
      <w:r>
        <w:t>There are a number of move variables about the previous search which may indicate how relevant that experience is for this search: the time of the previous search (and the similarity of the market conditions in that period to contemporary markets conditions); the tenure of the previous search (and whether the contemporary search is to the same tenure</w:t>
      </w:r>
      <w:r w:rsidR="00EF5F5C">
        <w:t>; Goodman, 1978</w:t>
      </w:r>
      <w:r w:rsidR="00387091">
        <w:t>; Munro and Lamont, 1985</w:t>
      </w:r>
      <w:r>
        <w:t>); and the location of the previous search (and the similarity of that geographical market to the contemporary market area of search</w:t>
      </w:r>
      <w:r w:rsidR="00EF5F5C">
        <w:t>; Baryla and Zumpano, 199</w:t>
      </w:r>
      <w:r w:rsidR="00387091">
        <w:t>5; Lambson et al., 2004; Simonsohn and Loewenstein, 2006</w:t>
      </w:r>
      <w:r>
        <w:t xml:space="preserve">). These three variables are explored below. </w:t>
      </w:r>
    </w:p>
    <w:p w14:paraId="7D1827A2" w14:textId="24476775" w:rsidR="008D0DB0" w:rsidRPr="008D0DB0" w:rsidRDefault="008D0DB0" w:rsidP="00780493">
      <w:pPr>
        <w:jc w:val="right"/>
        <w:rPr>
          <w:i/>
        </w:rPr>
      </w:pPr>
      <w:r w:rsidRPr="008D0DB0">
        <w:rPr>
          <w:i/>
        </w:rPr>
        <w:t>Previous move period</w:t>
      </w:r>
    </w:p>
    <w:p w14:paraId="2FF3B690" w14:textId="17241F55" w:rsidR="006C175B" w:rsidRPr="00FF4E41" w:rsidRDefault="009F53D1" w:rsidP="009F53D1">
      <w:r>
        <w:t>Approximately 50% of households</w:t>
      </w:r>
      <w:r w:rsidR="00BD4CBC">
        <w:t>’</w:t>
      </w:r>
      <w:r>
        <w:t xml:space="preserve"> previous move</w:t>
      </w:r>
      <w:r w:rsidR="00BD4CBC">
        <w:t>s were</w:t>
      </w:r>
      <w:r>
        <w:t xml:space="preserve"> prior to 2005 and the other 50% between 2006 and 2010</w:t>
      </w:r>
      <w:r w:rsidR="0073614B">
        <w:t xml:space="preserve"> (</w:t>
      </w:r>
      <w:r w:rsidR="003451C2">
        <w:t>see Table</w:t>
      </w:r>
      <w:r w:rsidR="0073614B">
        <w:t xml:space="preserve"> 6.7)</w:t>
      </w:r>
      <w:r>
        <w:t>. 2009 is the most frequently cited year with 14% of hous</w:t>
      </w:r>
      <w:r w:rsidR="00BD4CBC">
        <w:t>eholds having moved in the year</w:t>
      </w:r>
      <w:r>
        <w:t xml:space="preserve">. </w:t>
      </w:r>
      <w:r w:rsidR="004249DF">
        <w:t>Given the change in economic circumstances in 2007-08 and the following years</w:t>
      </w:r>
      <w:r w:rsidR="003E6D6E">
        <w:t xml:space="preserve">, the </w:t>
      </w:r>
      <w:r w:rsidR="008D0DB0">
        <w:t xml:space="preserve">housing </w:t>
      </w:r>
      <w:r w:rsidR="003E6D6E">
        <w:t xml:space="preserve">market </w:t>
      </w:r>
      <w:r w:rsidR="008D0DB0">
        <w:t xml:space="preserve">in </w:t>
      </w:r>
      <w:r w:rsidR="00BD4CBC">
        <w:t>Sheffield</w:t>
      </w:r>
      <w:r w:rsidR="008D0DB0">
        <w:t xml:space="preserve"> </w:t>
      </w:r>
      <w:r w:rsidR="003E6D6E">
        <w:t>has altered considerably, yet 57% of households</w:t>
      </w:r>
      <w:r w:rsidR="00BD4CBC">
        <w:t>’</w:t>
      </w:r>
      <w:r w:rsidR="003E6D6E">
        <w:t xml:space="preserve"> last move </w:t>
      </w:r>
      <w:r w:rsidR="00BD4CBC">
        <w:t>were</w:t>
      </w:r>
      <w:r w:rsidR="003E6D6E">
        <w:t xml:space="preserve"> before 2007, suggesting that their move experience is not directly comparable to their move in 2010, and therefore experience may not support efficiency in their latest search</w:t>
      </w:r>
      <w:r w:rsidR="00387091">
        <w:t xml:space="preserve"> and may lead to inaccurate perceptions of the market</w:t>
      </w:r>
      <w:r w:rsidR="003E6D6E">
        <w:t xml:space="preserve">. </w:t>
      </w:r>
      <w:r>
        <w:t xml:space="preserve">Over 10% </w:t>
      </w:r>
      <w:r w:rsidR="008D0DB0">
        <w:t xml:space="preserve">of households </w:t>
      </w:r>
      <w:r>
        <w:t xml:space="preserve">had no experience of moving </w:t>
      </w:r>
      <w:r w:rsidR="00286AD5">
        <w:t>dwelling</w:t>
      </w:r>
      <w:r>
        <w:t xml:space="preserve"> in the previous twenty years.  </w:t>
      </w:r>
    </w:p>
    <w:p w14:paraId="5FD2C1F7" w14:textId="77777777" w:rsidR="00387091" w:rsidRDefault="00387091" w:rsidP="009F53D1">
      <w:pPr>
        <w:spacing w:line="240" w:lineRule="auto"/>
        <w:rPr>
          <w:rStyle w:val="Xstyle"/>
        </w:rPr>
      </w:pPr>
    </w:p>
    <w:p w14:paraId="1A6572B1" w14:textId="77777777" w:rsidR="003B73AD" w:rsidRDefault="003B73AD" w:rsidP="009F53D1">
      <w:pPr>
        <w:spacing w:line="240" w:lineRule="auto"/>
        <w:rPr>
          <w:rStyle w:val="Xstyle"/>
        </w:rPr>
      </w:pPr>
    </w:p>
    <w:p w14:paraId="33680283" w14:textId="77777777" w:rsidR="00387091" w:rsidRDefault="00387091" w:rsidP="009F53D1">
      <w:pPr>
        <w:spacing w:line="240" w:lineRule="auto"/>
        <w:rPr>
          <w:rStyle w:val="Xstyle"/>
        </w:rPr>
      </w:pPr>
    </w:p>
    <w:p w14:paraId="58C5094A" w14:textId="7D70B756" w:rsidR="009F53D1" w:rsidRPr="003B73AD" w:rsidRDefault="0073614B" w:rsidP="003B73AD">
      <w:pPr>
        <w:pStyle w:val="Tab1"/>
        <w:rPr>
          <w:rStyle w:val="Xstyle"/>
          <w:b/>
        </w:rPr>
      </w:pPr>
      <w:bookmarkStart w:id="223" w:name="_Toc299718650"/>
      <w:bookmarkStart w:id="224" w:name="_Toc318119693"/>
      <w:r w:rsidRPr="003B73AD">
        <w:rPr>
          <w:rStyle w:val="Xstyle"/>
          <w:b/>
        </w:rPr>
        <w:lastRenderedPageBreak/>
        <w:t>Table 6.7</w:t>
      </w:r>
      <w:r w:rsidR="009F53D1" w:rsidRPr="003B73AD">
        <w:rPr>
          <w:rStyle w:val="Xstyle"/>
          <w:b/>
        </w:rPr>
        <w:t>: Period of previous move</w:t>
      </w:r>
      <w:bookmarkEnd w:id="223"/>
      <w:bookmarkEnd w:id="224"/>
    </w:p>
    <w:tbl>
      <w:tblPr>
        <w:tblW w:w="5000" w:type="pct"/>
        <w:tblLook w:val="04A0" w:firstRow="1" w:lastRow="0" w:firstColumn="1" w:lastColumn="0" w:noHBand="0" w:noVBand="1"/>
      </w:tblPr>
      <w:tblGrid>
        <w:gridCol w:w="2850"/>
        <w:gridCol w:w="2851"/>
        <w:gridCol w:w="2849"/>
      </w:tblGrid>
      <w:tr w:rsidR="009F53D1" w:rsidRPr="00D73E3F" w14:paraId="5B40BCD2" w14:textId="77777777" w:rsidTr="009F53D1">
        <w:trPr>
          <w:trHeight w:val="300"/>
        </w:trPr>
        <w:tc>
          <w:tcPr>
            <w:tcW w:w="1667" w:type="pct"/>
            <w:shd w:val="clear" w:color="auto" w:fill="D9D9D9" w:themeFill="background1" w:themeFillShade="D9"/>
            <w:noWrap/>
            <w:vAlign w:val="bottom"/>
            <w:hideMark/>
          </w:tcPr>
          <w:p w14:paraId="1A024635" w14:textId="77777777" w:rsidR="009F53D1" w:rsidRPr="003B1C79" w:rsidRDefault="009F53D1" w:rsidP="009F53D1">
            <w:pPr>
              <w:pStyle w:val="NoSpacing"/>
              <w:spacing w:line="240" w:lineRule="auto"/>
              <w:rPr>
                <w:b/>
              </w:rPr>
            </w:pPr>
            <w:r w:rsidRPr="003B1C79">
              <w:rPr>
                <w:b/>
              </w:rPr>
              <w:t>Period</w:t>
            </w:r>
          </w:p>
        </w:tc>
        <w:tc>
          <w:tcPr>
            <w:tcW w:w="1667" w:type="pct"/>
            <w:shd w:val="clear" w:color="auto" w:fill="D9D9D9" w:themeFill="background1" w:themeFillShade="D9"/>
            <w:noWrap/>
            <w:vAlign w:val="bottom"/>
            <w:hideMark/>
          </w:tcPr>
          <w:p w14:paraId="644C2F6D" w14:textId="77777777" w:rsidR="009F53D1" w:rsidRPr="003B1C79" w:rsidRDefault="009F53D1" w:rsidP="009F53D1">
            <w:pPr>
              <w:pStyle w:val="NoSpacing"/>
              <w:spacing w:line="240" w:lineRule="auto"/>
              <w:jc w:val="center"/>
              <w:rPr>
                <w:b/>
              </w:rPr>
            </w:pPr>
            <w:r w:rsidRPr="003B1C79">
              <w:rPr>
                <w:b/>
              </w:rPr>
              <w:t>No.</w:t>
            </w:r>
          </w:p>
        </w:tc>
        <w:tc>
          <w:tcPr>
            <w:tcW w:w="1667" w:type="pct"/>
            <w:shd w:val="clear" w:color="auto" w:fill="D9D9D9" w:themeFill="background1" w:themeFillShade="D9"/>
            <w:noWrap/>
            <w:vAlign w:val="bottom"/>
            <w:hideMark/>
          </w:tcPr>
          <w:p w14:paraId="59C45013" w14:textId="77777777" w:rsidR="009F53D1" w:rsidRPr="003B1C79" w:rsidRDefault="009F53D1" w:rsidP="009F53D1">
            <w:pPr>
              <w:pStyle w:val="NoSpacing"/>
              <w:spacing w:line="240" w:lineRule="auto"/>
              <w:jc w:val="center"/>
              <w:rPr>
                <w:b/>
              </w:rPr>
            </w:pPr>
            <w:r w:rsidRPr="003B1C79">
              <w:rPr>
                <w:b/>
              </w:rPr>
              <w:t>Percentage</w:t>
            </w:r>
          </w:p>
        </w:tc>
      </w:tr>
      <w:tr w:rsidR="009F53D1" w:rsidRPr="00D73E3F" w14:paraId="29AB47AB" w14:textId="77777777" w:rsidTr="009F53D1">
        <w:trPr>
          <w:trHeight w:val="100"/>
        </w:trPr>
        <w:tc>
          <w:tcPr>
            <w:tcW w:w="1667" w:type="pct"/>
            <w:shd w:val="clear" w:color="auto" w:fill="auto"/>
            <w:noWrap/>
            <w:vAlign w:val="bottom"/>
            <w:hideMark/>
          </w:tcPr>
          <w:p w14:paraId="5D98AEE9" w14:textId="77777777" w:rsidR="009F53D1" w:rsidRPr="00D73E3F" w:rsidRDefault="009F53D1" w:rsidP="009F53D1">
            <w:pPr>
              <w:pStyle w:val="NoSpacing"/>
              <w:spacing w:line="240" w:lineRule="auto"/>
            </w:pPr>
            <w:r w:rsidRPr="00D73E3F">
              <w:t>Pre 1980</w:t>
            </w:r>
          </w:p>
        </w:tc>
        <w:tc>
          <w:tcPr>
            <w:tcW w:w="1667" w:type="pct"/>
            <w:shd w:val="clear" w:color="auto" w:fill="auto"/>
            <w:noWrap/>
            <w:vAlign w:val="bottom"/>
            <w:hideMark/>
          </w:tcPr>
          <w:p w14:paraId="457B0CB1" w14:textId="77777777" w:rsidR="009F53D1" w:rsidRPr="00D73E3F" w:rsidRDefault="009F53D1" w:rsidP="009F53D1">
            <w:pPr>
              <w:pStyle w:val="NoSpacing"/>
              <w:spacing w:line="240" w:lineRule="auto"/>
              <w:jc w:val="center"/>
            </w:pPr>
            <w:r w:rsidRPr="00D73E3F">
              <w:t>11</w:t>
            </w:r>
          </w:p>
        </w:tc>
        <w:tc>
          <w:tcPr>
            <w:tcW w:w="1667" w:type="pct"/>
            <w:shd w:val="clear" w:color="auto" w:fill="auto"/>
            <w:noWrap/>
            <w:vAlign w:val="bottom"/>
            <w:hideMark/>
          </w:tcPr>
          <w:p w14:paraId="1CA2B94C" w14:textId="77777777" w:rsidR="009F53D1" w:rsidRPr="00D73E3F" w:rsidRDefault="009F53D1" w:rsidP="009F53D1">
            <w:pPr>
              <w:pStyle w:val="NoSpacing"/>
              <w:spacing w:line="240" w:lineRule="auto"/>
              <w:jc w:val="center"/>
            </w:pPr>
            <w:r w:rsidRPr="00D73E3F">
              <w:t>2.7%</w:t>
            </w:r>
          </w:p>
        </w:tc>
      </w:tr>
      <w:tr w:rsidR="009F53D1" w:rsidRPr="00D73E3F" w14:paraId="2778A3E4" w14:textId="77777777" w:rsidTr="009F53D1">
        <w:trPr>
          <w:trHeight w:val="100"/>
        </w:trPr>
        <w:tc>
          <w:tcPr>
            <w:tcW w:w="1667" w:type="pct"/>
            <w:shd w:val="clear" w:color="auto" w:fill="F2F2F2" w:themeFill="background1" w:themeFillShade="F2"/>
            <w:noWrap/>
            <w:vAlign w:val="bottom"/>
            <w:hideMark/>
          </w:tcPr>
          <w:p w14:paraId="2AE9214C" w14:textId="77777777" w:rsidR="009F53D1" w:rsidRPr="00D73E3F" w:rsidRDefault="009F53D1" w:rsidP="009F53D1">
            <w:pPr>
              <w:pStyle w:val="NoSpacing"/>
              <w:spacing w:line="240" w:lineRule="auto"/>
            </w:pPr>
            <w:r w:rsidRPr="00D73E3F">
              <w:t>1981-1985</w:t>
            </w:r>
          </w:p>
        </w:tc>
        <w:tc>
          <w:tcPr>
            <w:tcW w:w="1667" w:type="pct"/>
            <w:shd w:val="clear" w:color="auto" w:fill="F2F2F2" w:themeFill="background1" w:themeFillShade="F2"/>
            <w:noWrap/>
            <w:vAlign w:val="bottom"/>
            <w:hideMark/>
          </w:tcPr>
          <w:p w14:paraId="4CAF2099" w14:textId="77777777" w:rsidR="009F53D1" w:rsidRPr="00D73E3F" w:rsidRDefault="009F53D1" w:rsidP="009F53D1">
            <w:pPr>
              <w:pStyle w:val="NoSpacing"/>
              <w:spacing w:line="240" w:lineRule="auto"/>
              <w:jc w:val="center"/>
            </w:pPr>
            <w:r w:rsidRPr="00D73E3F">
              <w:t>18</w:t>
            </w:r>
          </w:p>
        </w:tc>
        <w:tc>
          <w:tcPr>
            <w:tcW w:w="1667" w:type="pct"/>
            <w:shd w:val="clear" w:color="auto" w:fill="F2F2F2" w:themeFill="background1" w:themeFillShade="F2"/>
            <w:noWrap/>
            <w:vAlign w:val="bottom"/>
            <w:hideMark/>
          </w:tcPr>
          <w:p w14:paraId="75826C10" w14:textId="77777777" w:rsidR="009F53D1" w:rsidRPr="00D73E3F" w:rsidRDefault="009F53D1" w:rsidP="009F53D1">
            <w:pPr>
              <w:pStyle w:val="NoSpacing"/>
              <w:spacing w:line="240" w:lineRule="auto"/>
              <w:jc w:val="center"/>
            </w:pPr>
            <w:r w:rsidRPr="00D73E3F">
              <w:t>4.5%</w:t>
            </w:r>
          </w:p>
        </w:tc>
      </w:tr>
      <w:tr w:rsidR="009F53D1" w:rsidRPr="00D73E3F" w14:paraId="2B353831" w14:textId="77777777" w:rsidTr="009F53D1">
        <w:trPr>
          <w:trHeight w:val="100"/>
        </w:trPr>
        <w:tc>
          <w:tcPr>
            <w:tcW w:w="1667" w:type="pct"/>
            <w:shd w:val="clear" w:color="auto" w:fill="auto"/>
            <w:noWrap/>
            <w:vAlign w:val="bottom"/>
            <w:hideMark/>
          </w:tcPr>
          <w:p w14:paraId="5A3421E4" w14:textId="77777777" w:rsidR="009F53D1" w:rsidRPr="00D73E3F" w:rsidRDefault="009F53D1" w:rsidP="009F53D1">
            <w:pPr>
              <w:pStyle w:val="NoSpacing"/>
              <w:spacing w:line="240" w:lineRule="auto"/>
            </w:pPr>
            <w:r w:rsidRPr="00D73E3F">
              <w:t>1986-1990</w:t>
            </w:r>
          </w:p>
        </w:tc>
        <w:tc>
          <w:tcPr>
            <w:tcW w:w="1667" w:type="pct"/>
            <w:shd w:val="clear" w:color="auto" w:fill="auto"/>
            <w:noWrap/>
            <w:vAlign w:val="bottom"/>
            <w:hideMark/>
          </w:tcPr>
          <w:p w14:paraId="1D050D49" w14:textId="77777777" w:rsidR="009F53D1" w:rsidRPr="00D73E3F" w:rsidRDefault="009F53D1" w:rsidP="009F53D1">
            <w:pPr>
              <w:pStyle w:val="NoSpacing"/>
              <w:spacing w:line="240" w:lineRule="auto"/>
              <w:jc w:val="center"/>
            </w:pPr>
            <w:r w:rsidRPr="00D73E3F">
              <w:t>18</w:t>
            </w:r>
          </w:p>
        </w:tc>
        <w:tc>
          <w:tcPr>
            <w:tcW w:w="1667" w:type="pct"/>
            <w:shd w:val="clear" w:color="auto" w:fill="auto"/>
            <w:noWrap/>
            <w:vAlign w:val="bottom"/>
            <w:hideMark/>
          </w:tcPr>
          <w:p w14:paraId="65DB5ABF" w14:textId="77777777" w:rsidR="009F53D1" w:rsidRPr="00D73E3F" w:rsidRDefault="009F53D1" w:rsidP="009F53D1">
            <w:pPr>
              <w:pStyle w:val="NoSpacing"/>
              <w:spacing w:line="240" w:lineRule="auto"/>
              <w:jc w:val="center"/>
            </w:pPr>
            <w:r w:rsidRPr="00D73E3F">
              <w:t>4.5%</w:t>
            </w:r>
          </w:p>
        </w:tc>
      </w:tr>
      <w:tr w:rsidR="009F53D1" w:rsidRPr="00D73E3F" w14:paraId="3A1279F6" w14:textId="77777777" w:rsidTr="009F53D1">
        <w:trPr>
          <w:trHeight w:val="100"/>
        </w:trPr>
        <w:tc>
          <w:tcPr>
            <w:tcW w:w="1667" w:type="pct"/>
            <w:shd w:val="clear" w:color="auto" w:fill="F2F2F2" w:themeFill="background1" w:themeFillShade="F2"/>
            <w:noWrap/>
            <w:vAlign w:val="bottom"/>
            <w:hideMark/>
          </w:tcPr>
          <w:p w14:paraId="33B96B5F" w14:textId="77777777" w:rsidR="009F53D1" w:rsidRPr="00D73E3F" w:rsidRDefault="009F53D1" w:rsidP="009F53D1">
            <w:pPr>
              <w:pStyle w:val="NoSpacing"/>
              <w:spacing w:line="240" w:lineRule="auto"/>
            </w:pPr>
            <w:r w:rsidRPr="00D73E3F">
              <w:t>1991-1995</w:t>
            </w:r>
          </w:p>
        </w:tc>
        <w:tc>
          <w:tcPr>
            <w:tcW w:w="1667" w:type="pct"/>
            <w:shd w:val="clear" w:color="auto" w:fill="F2F2F2" w:themeFill="background1" w:themeFillShade="F2"/>
            <w:noWrap/>
            <w:vAlign w:val="bottom"/>
            <w:hideMark/>
          </w:tcPr>
          <w:p w14:paraId="6B58DE7F" w14:textId="77777777" w:rsidR="009F53D1" w:rsidRPr="00D73E3F" w:rsidRDefault="009F53D1" w:rsidP="009F53D1">
            <w:pPr>
              <w:pStyle w:val="NoSpacing"/>
              <w:spacing w:line="240" w:lineRule="auto"/>
              <w:jc w:val="center"/>
            </w:pPr>
            <w:r w:rsidRPr="00D73E3F">
              <w:t>22</w:t>
            </w:r>
          </w:p>
        </w:tc>
        <w:tc>
          <w:tcPr>
            <w:tcW w:w="1667" w:type="pct"/>
            <w:shd w:val="clear" w:color="auto" w:fill="F2F2F2" w:themeFill="background1" w:themeFillShade="F2"/>
            <w:noWrap/>
            <w:vAlign w:val="bottom"/>
            <w:hideMark/>
          </w:tcPr>
          <w:p w14:paraId="4B5C96D0" w14:textId="77777777" w:rsidR="009F53D1" w:rsidRPr="00D73E3F" w:rsidRDefault="009F53D1" w:rsidP="009F53D1">
            <w:pPr>
              <w:pStyle w:val="NoSpacing"/>
              <w:spacing w:line="240" w:lineRule="auto"/>
              <w:jc w:val="center"/>
            </w:pPr>
            <w:r w:rsidRPr="00D73E3F">
              <w:t>5.5%</w:t>
            </w:r>
          </w:p>
        </w:tc>
      </w:tr>
      <w:tr w:rsidR="009F53D1" w:rsidRPr="00D73E3F" w14:paraId="0188E62B" w14:textId="77777777" w:rsidTr="009F53D1">
        <w:trPr>
          <w:trHeight w:val="100"/>
        </w:trPr>
        <w:tc>
          <w:tcPr>
            <w:tcW w:w="1667" w:type="pct"/>
            <w:shd w:val="clear" w:color="auto" w:fill="auto"/>
            <w:noWrap/>
            <w:vAlign w:val="bottom"/>
            <w:hideMark/>
          </w:tcPr>
          <w:p w14:paraId="71DDA862" w14:textId="77777777" w:rsidR="009F53D1" w:rsidRPr="00D73E3F" w:rsidRDefault="009F53D1" w:rsidP="009F53D1">
            <w:pPr>
              <w:pStyle w:val="NoSpacing"/>
              <w:spacing w:line="240" w:lineRule="auto"/>
            </w:pPr>
            <w:r w:rsidRPr="00D73E3F">
              <w:t>1996-2000</w:t>
            </w:r>
          </w:p>
        </w:tc>
        <w:tc>
          <w:tcPr>
            <w:tcW w:w="1667" w:type="pct"/>
            <w:shd w:val="clear" w:color="auto" w:fill="auto"/>
            <w:noWrap/>
            <w:vAlign w:val="bottom"/>
            <w:hideMark/>
          </w:tcPr>
          <w:p w14:paraId="5F91A585" w14:textId="77777777" w:rsidR="009F53D1" w:rsidRPr="00D73E3F" w:rsidRDefault="009F53D1" w:rsidP="009F53D1">
            <w:pPr>
              <w:pStyle w:val="NoSpacing"/>
              <w:spacing w:line="240" w:lineRule="auto"/>
              <w:jc w:val="center"/>
            </w:pPr>
            <w:r w:rsidRPr="00D73E3F">
              <w:t>40</w:t>
            </w:r>
          </w:p>
        </w:tc>
        <w:tc>
          <w:tcPr>
            <w:tcW w:w="1667" w:type="pct"/>
            <w:shd w:val="clear" w:color="auto" w:fill="auto"/>
            <w:noWrap/>
            <w:vAlign w:val="bottom"/>
            <w:hideMark/>
          </w:tcPr>
          <w:p w14:paraId="7187CB23" w14:textId="77777777" w:rsidR="009F53D1" w:rsidRPr="00D73E3F" w:rsidRDefault="009F53D1" w:rsidP="009F53D1">
            <w:pPr>
              <w:pStyle w:val="NoSpacing"/>
              <w:spacing w:line="240" w:lineRule="auto"/>
              <w:jc w:val="center"/>
            </w:pPr>
            <w:r w:rsidRPr="00D73E3F">
              <w:t>10.0%</w:t>
            </w:r>
          </w:p>
        </w:tc>
      </w:tr>
      <w:tr w:rsidR="009F53D1" w:rsidRPr="00D73E3F" w14:paraId="0D5DC513" w14:textId="77777777" w:rsidTr="009F53D1">
        <w:trPr>
          <w:trHeight w:val="100"/>
        </w:trPr>
        <w:tc>
          <w:tcPr>
            <w:tcW w:w="1667" w:type="pct"/>
            <w:shd w:val="clear" w:color="auto" w:fill="F2F2F2" w:themeFill="background1" w:themeFillShade="F2"/>
            <w:noWrap/>
            <w:vAlign w:val="bottom"/>
            <w:hideMark/>
          </w:tcPr>
          <w:p w14:paraId="7BF2BB30" w14:textId="77777777" w:rsidR="009F53D1" w:rsidRPr="00D73E3F" w:rsidRDefault="009F53D1" w:rsidP="009F53D1">
            <w:pPr>
              <w:pStyle w:val="NoSpacing"/>
              <w:spacing w:line="240" w:lineRule="auto"/>
            </w:pPr>
            <w:r w:rsidRPr="00D73E3F">
              <w:t>2001-2005</w:t>
            </w:r>
          </w:p>
        </w:tc>
        <w:tc>
          <w:tcPr>
            <w:tcW w:w="1667" w:type="pct"/>
            <w:shd w:val="clear" w:color="auto" w:fill="F2F2F2" w:themeFill="background1" w:themeFillShade="F2"/>
            <w:noWrap/>
            <w:vAlign w:val="bottom"/>
            <w:hideMark/>
          </w:tcPr>
          <w:p w14:paraId="2A0409CA" w14:textId="77777777" w:rsidR="009F53D1" w:rsidRPr="00D73E3F" w:rsidRDefault="009F53D1" w:rsidP="009F53D1">
            <w:pPr>
              <w:pStyle w:val="NoSpacing"/>
              <w:spacing w:line="240" w:lineRule="auto"/>
              <w:jc w:val="center"/>
            </w:pPr>
            <w:r w:rsidRPr="00D73E3F">
              <w:t>91</w:t>
            </w:r>
          </w:p>
        </w:tc>
        <w:tc>
          <w:tcPr>
            <w:tcW w:w="1667" w:type="pct"/>
            <w:shd w:val="clear" w:color="auto" w:fill="F2F2F2" w:themeFill="background1" w:themeFillShade="F2"/>
            <w:noWrap/>
            <w:vAlign w:val="bottom"/>
            <w:hideMark/>
          </w:tcPr>
          <w:p w14:paraId="77F8583B" w14:textId="77777777" w:rsidR="009F53D1" w:rsidRPr="00D73E3F" w:rsidRDefault="009F53D1" w:rsidP="009F53D1">
            <w:pPr>
              <w:pStyle w:val="NoSpacing"/>
              <w:spacing w:line="240" w:lineRule="auto"/>
              <w:jc w:val="center"/>
            </w:pPr>
            <w:r w:rsidRPr="00D73E3F">
              <w:t>22.7%</w:t>
            </w:r>
          </w:p>
        </w:tc>
      </w:tr>
      <w:tr w:rsidR="009F53D1" w:rsidRPr="00D73E3F" w14:paraId="3657693A" w14:textId="77777777" w:rsidTr="009F53D1">
        <w:trPr>
          <w:trHeight w:val="100"/>
        </w:trPr>
        <w:tc>
          <w:tcPr>
            <w:tcW w:w="1667" w:type="pct"/>
            <w:shd w:val="clear" w:color="auto" w:fill="auto"/>
            <w:noWrap/>
            <w:vAlign w:val="bottom"/>
            <w:hideMark/>
          </w:tcPr>
          <w:p w14:paraId="615E2445" w14:textId="77777777" w:rsidR="009F53D1" w:rsidRPr="00D73E3F" w:rsidRDefault="009F53D1" w:rsidP="009F53D1">
            <w:pPr>
              <w:pStyle w:val="NoSpacing"/>
              <w:spacing w:line="240" w:lineRule="auto"/>
            </w:pPr>
            <w:r w:rsidRPr="00D73E3F">
              <w:t>2006-2010</w:t>
            </w:r>
          </w:p>
        </w:tc>
        <w:tc>
          <w:tcPr>
            <w:tcW w:w="1667" w:type="pct"/>
            <w:shd w:val="clear" w:color="auto" w:fill="auto"/>
            <w:noWrap/>
            <w:vAlign w:val="bottom"/>
            <w:hideMark/>
          </w:tcPr>
          <w:p w14:paraId="73A25802" w14:textId="77777777" w:rsidR="009F53D1" w:rsidRPr="00D73E3F" w:rsidRDefault="009F53D1" w:rsidP="009F53D1">
            <w:pPr>
              <w:pStyle w:val="NoSpacing"/>
              <w:spacing w:line="240" w:lineRule="auto"/>
              <w:jc w:val="center"/>
            </w:pPr>
            <w:r w:rsidRPr="00D73E3F">
              <w:t>201</w:t>
            </w:r>
          </w:p>
        </w:tc>
        <w:tc>
          <w:tcPr>
            <w:tcW w:w="1667" w:type="pct"/>
            <w:shd w:val="clear" w:color="auto" w:fill="auto"/>
            <w:noWrap/>
            <w:vAlign w:val="bottom"/>
            <w:hideMark/>
          </w:tcPr>
          <w:p w14:paraId="361748FA" w14:textId="77777777" w:rsidR="009F53D1" w:rsidRPr="00D73E3F" w:rsidRDefault="009F53D1" w:rsidP="009F53D1">
            <w:pPr>
              <w:pStyle w:val="NoSpacing"/>
              <w:spacing w:line="240" w:lineRule="auto"/>
              <w:jc w:val="center"/>
            </w:pPr>
            <w:r w:rsidRPr="00D73E3F">
              <w:t>50.1%</w:t>
            </w:r>
          </w:p>
        </w:tc>
      </w:tr>
    </w:tbl>
    <w:p w14:paraId="526C97B5" w14:textId="615AE59D" w:rsidR="009F53D1" w:rsidRDefault="009F53D1" w:rsidP="009F53D1">
      <w:pPr>
        <w:tabs>
          <w:tab w:val="left" w:pos="1495"/>
        </w:tabs>
        <w:spacing w:line="240" w:lineRule="auto"/>
        <w:rPr>
          <w:color w:val="FF0000"/>
        </w:rPr>
      </w:pPr>
    </w:p>
    <w:p w14:paraId="2B04D917" w14:textId="34FB49F0" w:rsidR="009F53D1" w:rsidRPr="00BC127B" w:rsidRDefault="009F53D1" w:rsidP="009F53D1">
      <w:r w:rsidRPr="00BC127B">
        <w:t>The</w:t>
      </w:r>
      <w:r>
        <w:t xml:space="preserve">re is limited variation between household types without children, but </w:t>
      </w:r>
      <w:r w:rsidR="004249DF" w:rsidRPr="004249DF">
        <w:rPr>
          <w:i/>
        </w:rPr>
        <w:t>Couple (with children)</w:t>
      </w:r>
      <w:r>
        <w:t xml:space="preserve"> households vary in that they are less likely to have moved in the previous five years</w:t>
      </w:r>
      <w:r w:rsidR="0073614B">
        <w:t xml:space="preserve"> (</w:t>
      </w:r>
      <w:r w:rsidR="003451C2">
        <w:t>see Table</w:t>
      </w:r>
      <w:r w:rsidR="0073614B">
        <w:t xml:space="preserve"> 6.8)</w:t>
      </w:r>
      <w:r>
        <w:t xml:space="preserve">. The data for </w:t>
      </w:r>
      <w:r w:rsidR="004249DF" w:rsidRPr="004249DF">
        <w:rPr>
          <w:i/>
        </w:rPr>
        <w:t>Lone Parent</w:t>
      </w:r>
      <w:r>
        <w:t xml:space="preserve"> and </w:t>
      </w:r>
      <w:r w:rsidR="004249DF" w:rsidRPr="004249DF">
        <w:rPr>
          <w:i/>
        </w:rPr>
        <w:t>Extended Household</w:t>
      </w:r>
      <w:r>
        <w:t xml:space="preserve">s is limited by low numbers, and </w:t>
      </w:r>
      <w:r w:rsidR="008D0DB0">
        <w:t>may not</w:t>
      </w:r>
      <w:r>
        <w:t xml:space="preserve"> accurately represent the population. </w:t>
      </w:r>
    </w:p>
    <w:p w14:paraId="74091521" w14:textId="20F8919C" w:rsidR="009F53D1" w:rsidRPr="003B73AD" w:rsidRDefault="0073614B" w:rsidP="003B73AD">
      <w:pPr>
        <w:pStyle w:val="Tab1"/>
        <w:rPr>
          <w:rStyle w:val="Xstyle"/>
          <w:b/>
        </w:rPr>
      </w:pPr>
      <w:bookmarkStart w:id="225" w:name="_Toc299718651"/>
      <w:bookmarkStart w:id="226" w:name="_Toc318119694"/>
      <w:r w:rsidRPr="003B73AD">
        <w:rPr>
          <w:rStyle w:val="Xstyle"/>
          <w:b/>
        </w:rPr>
        <w:t>Table 6.8</w:t>
      </w:r>
      <w:r w:rsidR="009F53D1" w:rsidRPr="003B73AD">
        <w:rPr>
          <w:rStyle w:val="Xstyle"/>
          <w:b/>
        </w:rPr>
        <w:t>: Period of previous mov</w:t>
      </w:r>
      <w:r w:rsidR="009C7CA6" w:rsidRPr="003B73AD">
        <w:rPr>
          <w:rStyle w:val="Xstyle"/>
          <w:b/>
        </w:rPr>
        <w:t>e by household type (percentage in each household type</w:t>
      </w:r>
      <w:r w:rsidR="009F53D1" w:rsidRPr="003B73AD">
        <w:rPr>
          <w:rStyle w:val="Xstyle"/>
          <w:b/>
        </w:rPr>
        <w:t>)</w:t>
      </w:r>
      <w:bookmarkEnd w:id="225"/>
      <w:bookmarkEnd w:id="226"/>
    </w:p>
    <w:tbl>
      <w:tblPr>
        <w:tblW w:w="5000" w:type="pct"/>
        <w:tblLayout w:type="fixed"/>
        <w:tblLook w:val="04A0" w:firstRow="1" w:lastRow="0" w:firstColumn="1" w:lastColumn="0" w:noHBand="0" w:noVBand="1"/>
      </w:tblPr>
      <w:tblGrid>
        <w:gridCol w:w="2197"/>
        <w:gridCol w:w="1313"/>
        <w:gridCol w:w="1312"/>
        <w:gridCol w:w="1315"/>
        <w:gridCol w:w="1182"/>
        <w:gridCol w:w="1231"/>
      </w:tblGrid>
      <w:tr w:rsidR="009F53D1" w:rsidRPr="00D73E3F" w14:paraId="5E78D6CB" w14:textId="77777777" w:rsidTr="009F53D1">
        <w:trPr>
          <w:trHeight w:val="300"/>
        </w:trPr>
        <w:tc>
          <w:tcPr>
            <w:tcW w:w="1285" w:type="pct"/>
            <w:shd w:val="clear" w:color="auto" w:fill="D9D9D9" w:themeFill="background1" w:themeFillShade="D9"/>
            <w:noWrap/>
            <w:vAlign w:val="bottom"/>
            <w:hideMark/>
          </w:tcPr>
          <w:p w14:paraId="1B7C81A9" w14:textId="77777777" w:rsidR="009F53D1" w:rsidRPr="003B1C79" w:rsidRDefault="009F53D1" w:rsidP="009F53D1">
            <w:pPr>
              <w:pStyle w:val="NoSpacing"/>
              <w:spacing w:line="240" w:lineRule="auto"/>
              <w:rPr>
                <w:b/>
              </w:rPr>
            </w:pPr>
            <w:r w:rsidRPr="003B1C79">
              <w:rPr>
                <w:b/>
              </w:rPr>
              <w:t>Period</w:t>
            </w:r>
          </w:p>
        </w:tc>
        <w:tc>
          <w:tcPr>
            <w:tcW w:w="768" w:type="pct"/>
            <w:shd w:val="clear" w:color="auto" w:fill="D9D9D9" w:themeFill="background1" w:themeFillShade="D9"/>
            <w:noWrap/>
            <w:vAlign w:val="bottom"/>
            <w:hideMark/>
          </w:tcPr>
          <w:p w14:paraId="1286EED0" w14:textId="1DF38992" w:rsidR="009F53D1" w:rsidRPr="003B1C79" w:rsidRDefault="004249DF" w:rsidP="009F53D1">
            <w:pPr>
              <w:pStyle w:val="NoSpacing"/>
              <w:spacing w:line="240" w:lineRule="auto"/>
              <w:jc w:val="center"/>
              <w:rPr>
                <w:b/>
              </w:rPr>
            </w:pPr>
            <w:r w:rsidRPr="004249DF">
              <w:rPr>
                <w:b/>
                <w:i/>
              </w:rPr>
              <w:t>Single Person</w:t>
            </w:r>
          </w:p>
        </w:tc>
        <w:tc>
          <w:tcPr>
            <w:tcW w:w="767" w:type="pct"/>
            <w:shd w:val="clear" w:color="auto" w:fill="D9D9D9" w:themeFill="background1" w:themeFillShade="D9"/>
            <w:noWrap/>
            <w:vAlign w:val="bottom"/>
            <w:hideMark/>
          </w:tcPr>
          <w:p w14:paraId="5D8460CD" w14:textId="04AC0708" w:rsidR="009F53D1" w:rsidRPr="003B1C79" w:rsidRDefault="004249DF" w:rsidP="009F53D1">
            <w:pPr>
              <w:pStyle w:val="NoSpacing"/>
              <w:spacing w:line="240" w:lineRule="auto"/>
              <w:jc w:val="center"/>
              <w:rPr>
                <w:b/>
              </w:rPr>
            </w:pPr>
            <w:r w:rsidRPr="004249DF">
              <w:rPr>
                <w:b/>
                <w:i/>
              </w:rPr>
              <w:t>Couple (no children)</w:t>
            </w:r>
          </w:p>
        </w:tc>
        <w:tc>
          <w:tcPr>
            <w:tcW w:w="769" w:type="pct"/>
            <w:shd w:val="clear" w:color="auto" w:fill="D9D9D9" w:themeFill="background1" w:themeFillShade="D9"/>
            <w:noWrap/>
            <w:vAlign w:val="bottom"/>
            <w:hideMark/>
          </w:tcPr>
          <w:p w14:paraId="3A827E00" w14:textId="6120398C" w:rsidR="009F53D1" w:rsidRPr="003B1C79" w:rsidRDefault="004249DF" w:rsidP="009F53D1">
            <w:pPr>
              <w:pStyle w:val="NoSpacing"/>
              <w:spacing w:line="240" w:lineRule="auto"/>
              <w:jc w:val="center"/>
              <w:rPr>
                <w:b/>
              </w:rPr>
            </w:pPr>
            <w:r w:rsidRPr="004249DF">
              <w:rPr>
                <w:b/>
                <w:i/>
              </w:rPr>
              <w:t>Couple (with children)</w:t>
            </w:r>
          </w:p>
        </w:tc>
        <w:tc>
          <w:tcPr>
            <w:tcW w:w="691" w:type="pct"/>
            <w:shd w:val="clear" w:color="auto" w:fill="D9D9D9" w:themeFill="background1" w:themeFillShade="D9"/>
            <w:noWrap/>
            <w:vAlign w:val="bottom"/>
            <w:hideMark/>
          </w:tcPr>
          <w:p w14:paraId="3B28A48F" w14:textId="0287FF0E" w:rsidR="009F53D1" w:rsidRPr="003B1C79" w:rsidRDefault="004249DF" w:rsidP="009F53D1">
            <w:pPr>
              <w:pStyle w:val="NoSpacing"/>
              <w:spacing w:line="240" w:lineRule="auto"/>
              <w:jc w:val="center"/>
              <w:rPr>
                <w:b/>
              </w:rPr>
            </w:pPr>
            <w:r w:rsidRPr="004249DF">
              <w:rPr>
                <w:b/>
                <w:i/>
              </w:rPr>
              <w:t>Lone Parent</w:t>
            </w:r>
          </w:p>
        </w:tc>
        <w:tc>
          <w:tcPr>
            <w:tcW w:w="720" w:type="pct"/>
            <w:shd w:val="clear" w:color="auto" w:fill="D9D9D9" w:themeFill="background1" w:themeFillShade="D9"/>
            <w:noWrap/>
            <w:vAlign w:val="bottom"/>
            <w:hideMark/>
          </w:tcPr>
          <w:p w14:paraId="213DE4A2" w14:textId="31A6F667" w:rsidR="009F53D1" w:rsidRPr="003B1C79" w:rsidRDefault="004249DF" w:rsidP="009F53D1">
            <w:pPr>
              <w:pStyle w:val="NoSpacing"/>
              <w:spacing w:line="240" w:lineRule="auto"/>
              <w:jc w:val="center"/>
              <w:rPr>
                <w:b/>
              </w:rPr>
            </w:pPr>
            <w:r w:rsidRPr="004249DF">
              <w:rPr>
                <w:b/>
                <w:i/>
              </w:rPr>
              <w:t>Extended Household</w:t>
            </w:r>
          </w:p>
        </w:tc>
      </w:tr>
      <w:tr w:rsidR="009F53D1" w:rsidRPr="00D73E3F" w14:paraId="24BCAAD0" w14:textId="77777777" w:rsidTr="009F53D1">
        <w:trPr>
          <w:trHeight w:val="100"/>
        </w:trPr>
        <w:tc>
          <w:tcPr>
            <w:tcW w:w="1285" w:type="pct"/>
            <w:shd w:val="clear" w:color="auto" w:fill="auto"/>
            <w:noWrap/>
            <w:vAlign w:val="bottom"/>
            <w:hideMark/>
          </w:tcPr>
          <w:p w14:paraId="5CD50F92" w14:textId="77777777" w:rsidR="009F53D1" w:rsidRPr="00D73E3F" w:rsidRDefault="009F53D1" w:rsidP="009F53D1">
            <w:pPr>
              <w:pStyle w:val="NoSpacing"/>
              <w:spacing w:line="240" w:lineRule="auto"/>
            </w:pPr>
            <w:r w:rsidRPr="00D73E3F">
              <w:t>Pre 1980</w:t>
            </w:r>
          </w:p>
        </w:tc>
        <w:tc>
          <w:tcPr>
            <w:tcW w:w="768" w:type="pct"/>
            <w:shd w:val="clear" w:color="auto" w:fill="auto"/>
            <w:noWrap/>
            <w:vAlign w:val="bottom"/>
            <w:hideMark/>
          </w:tcPr>
          <w:p w14:paraId="74C34E78" w14:textId="77777777" w:rsidR="009F53D1" w:rsidRPr="00D73E3F" w:rsidRDefault="009F53D1" w:rsidP="009F53D1">
            <w:pPr>
              <w:pStyle w:val="NoSpacing"/>
              <w:spacing w:line="240" w:lineRule="auto"/>
              <w:jc w:val="center"/>
            </w:pPr>
            <w:r w:rsidRPr="00D73E3F">
              <w:t>9</w:t>
            </w:r>
          </w:p>
        </w:tc>
        <w:tc>
          <w:tcPr>
            <w:tcW w:w="767" w:type="pct"/>
            <w:shd w:val="clear" w:color="auto" w:fill="auto"/>
            <w:noWrap/>
            <w:vAlign w:val="bottom"/>
            <w:hideMark/>
          </w:tcPr>
          <w:p w14:paraId="03A64A28" w14:textId="77777777" w:rsidR="009F53D1" w:rsidRPr="00D73E3F" w:rsidRDefault="009F53D1" w:rsidP="009F53D1">
            <w:pPr>
              <w:pStyle w:val="NoSpacing"/>
              <w:spacing w:line="240" w:lineRule="auto"/>
              <w:jc w:val="center"/>
            </w:pPr>
            <w:r w:rsidRPr="00D73E3F">
              <w:t>3</w:t>
            </w:r>
          </w:p>
        </w:tc>
        <w:tc>
          <w:tcPr>
            <w:tcW w:w="769" w:type="pct"/>
            <w:shd w:val="clear" w:color="auto" w:fill="auto"/>
            <w:noWrap/>
            <w:vAlign w:val="bottom"/>
            <w:hideMark/>
          </w:tcPr>
          <w:p w14:paraId="1D779E0D" w14:textId="77777777" w:rsidR="009F53D1" w:rsidRPr="00D73E3F" w:rsidRDefault="009F53D1" w:rsidP="009F53D1">
            <w:pPr>
              <w:pStyle w:val="NoSpacing"/>
              <w:spacing w:line="240" w:lineRule="auto"/>
              <w:jc w:val="center"/>
            </w:pPr>
            <w:r w:rsidRPr="00D73E3F">
              <w:t>1</w:t>
            </w:r>
          </w:p>
        </w:tc>
        <w:tc>
          <w:tcPr>
            <w:tcW w:w="691" w:type="pct"/>
            <w:shd w:val="clear" w:color="auto" w:fill="auto"/>
            <w:noWrap/>
            <w:vAlign w:val="bottom"/>
            <w:hideMark/>
          </w:tcPr>
          <w:p w14:paraId="10F71112" w14:textId="77777777" w:rsidR="009F53D1" w:rsidRPr="00D73E3F" w:rsidRDefault="009F53D1" w:rsidP="009F53D1">
            <w:pPr>
              <w:pStyle w:val="NoSpacing"/>
              <w:spacing w:line="240" w:lineRule="auto"/>
              <w:jc w:val="center"/>
            </w:pPr>
            <w:r w:rsidRPr="00D73E3F">
              <w:t>4</w:t>
            </w:r>
          </w:p>
        </w:tc>
        <w:tc>
          <w:tcPr>
            <w:tcW w:w="720" w:type="pct"/>
            <w:shd w:val="clear" w:color="auto" w:fill="auto"/>
            <w:noWrap/>
            <w:vAlign w:val="bottom"/>
            <w:hideMark/>
          </w:tcPr>
          <w:p w14:paraId="7156A9CA" w14:textId="77777777" w:rsidR="009F53D1" w:rsidRPr="00D73E3F" w:rsidRDefault="009F53D1" w:rsidP="009F53D1">
            <w:pPr>
              <w:pStyle w:val="NoSpacing"/>
              <w:spacing w:line="240" w:lineRule="auto"/>
              <w:jc w:val="center"/>
            </w:pPr>
            <w:r w:rsidRPr="00D73E3F">
              <w:t>0</w:t>
            </w:r>
          </w:p>
        </w:tc>
      </w:tr>
      <w:tr w:rsidR="009F53D1" w:rsidRPr="00D73E3F" w14:paraId="3D3B659F" w14:textId="77777777" w:rsidTr="009F53D1">
        <w:trPr>
          <w:trHeight w:val="100"/>
        </w:trPr>
        <w:tc>
          <w:tcPr>
            <w:tcW w:w="1285" w:type="pct"/>
            <w:shd w:val="clear" w:color="auto" w:fill="F2F2F2" w:themeFill="background1" w:themeFillShade="F2"/>
            <w:noWrap/>
            <w:vAlign w:val="bottom"/>
            <w:hideMark/>
          </w:tcPr>
          <w:p w14:paraId="74F1ADEC" w14:textId="77777777" w:rsidR="009F53D1" w:rsidRPr="00D73E3F" w:rsidRDefault="009F53D1" w:rsidP="009F53D1">
            <w:pPr>
              <w:pStyle w:val="NoSpacing"/>
              <w:spacing w:line="240" w:lineRule="auto"/>
            </w:pPr>
            <w:r w:rsidRPr="00D73E3F">
              <w:t>1981-1985</w:t>
            </w:r>
          </w:p>
        </w:tc>
        <w:tc>
          <w:tcPr>
            <w:tcW w:w="768" w:type="pct"/>
            <w:shd w:val="clear" w:color="auto" w:fill="F2F2F2" w:themeFill="background1" w:themeFillShade="F2"/>
            <w:noWrap/>
            <w:vAlign w:val="bottom"/>
            <w:hideMark/>
          </w:tcPr>
          <w:p w14:paraId="76AA380F" w14:textId="77777777" w:rsidR="009F53D1" w:rsidRPr="00D73E3F" w:rsidRDefault="009F53D1" w:rsidP="009F53D1">
            <w:pPr>
              <w:pStyle w:val="NoSpacing"/>
              <w:spacing w:line="240" w:lineRule="auto"/>
              <w:jc w:val="center"/>
            </w:pPr>
            <w:r w:rsidRPr="00D73E3F">
              <w:t>4</w:t>
            </w:r>
          </w:p>
        </w:tc>
        <w:tc>
          <w:tcPr>
            <w:tcW w:w="767" w:type="pct"/>
            <w:shd w:val="clear" w:color="auto" w:fill="F2F2F2" w:themeFill="background1" w:themeFillShade="F2"/>
            <w:noWrap/>
            <w:vAlign w:val="bottom"/>
            <w:hideMark/>
          </w:tcPr>
          <w:p w14:paraId="7B358511" w14:textId="77777777" w:rsidR="009F53D1" w:rsidRPr="00D73E3F" w:rsidRDefault="009F53D1" w:rsidP="009F53D1">
            <w:pPr>
              <w:pStyle w:val="NoSpacing"/>
              <w:spacing w:line="240" w:lineRule="auto"/>
              <w:jc w:val="center"/>
            </w:pPr>
            <w:r w:rsidRPr="00D73E3F">
              <w:t>4</w:t>
            </w:r>
          </w:p>
        </w:tc>
        <w:tc>
          <w:tcPr>
            <w:tcW w:w="769" w:type="pct"/>
            <w:shd w:val="clear" w:color="auto" w:fill="F2F2F2" w:themeFill="background1" w:themeFillShade="F2"/>
            <w:noWrap/>
            <w:vAlign w:val="bottom"/>
            <w:hideMark/>
          </w:tcPr>
          <w:p w14:paraId="4F3ED37D" w14:textId="77777777" w:rsidR="009F53D1" w:rsidRPr="00D73E3F" w:rsidRDefault="009F53D1" w:rsidP="009F53D1">
            <w:pPr>
              <w:pStyle w:val="NoSpacing"/>
              <w:spacing w:line="240" w:lineRule="auto"/>
              <w:jc w:val="center"/>
            </w:pPr>
            <w:r w:rsidRPr="00D73E3F">
              <w:t>1</w:t>
            </w:r>
          </w:p>
        </w:tc>
        <w:tc>
          <w:tcPr>
            <w:tcW w:w="691" w:type="pct"/>
            <w:shd w:val="clear" w:color="auto" w:fill="F2F2F2" w:themeFill="background1" w:themeFillShade="F2"/>
            <w:noWrap/>
            <w:vAlign w:val="bottom"/>
            <w:hideMark/>
          </w:tcPr>
          <w:p w14:paraId="3844350F" w14:textId="77777777" w:rsidR="009F53D1" w:rsidRPr="00D73E3F" w:rsidRDefault="009F53D1" w:rsidP="009F53D1">
            <w:pPr>
              <w:pStyle w:val="NoSpacing"/>
              <w:spacing w:line="240" w:lineRule="auto"/>
              <w:jc w:val="center"/>
            </w:pPr>
            <w:r w:rsidRPr="00D73E3F">
              <w:t>4</w:t>
            </w:r>
          </w:p>
        </w:tc>
        <w:tc>
          <w:tcPr>
            <w:tcW w:w="720" w:type="pct"/>
            <w:shd w:val="clear" w:color="auto" w:fill="F2F2F2" w:themeFill="background1" w:themeFillShade="F2"/>
            <w:noWrap/>
            <w:vAlign w:val="bottom"/>
            <w:hideMark/>
          </w:tcPr>
          <w:p w14:paraId="2BB44157" w14:textId="77777777" w:rsidR="009F53D1" w:rsidRPr="00D73E3F" w:rsidRDefault="009F53D1" w:rsidP="009F53D1">
            <w:pPr>
              <w:pStyle w:val="NoSpacing"/>
              <w:spacing w:line="240" w:lineRule="auto"/>
              <w:jc w:val="center"/>
            </w:pPr>
            <w:r w:rsidRPr="00D73E3F">
              <w:t>22</w:t>
            </w:r>
          </w:p>
        </w:tc>
      </w:tr>
      <w:tr w:rsidR="009F53D1" w:rsidRPr="00D73E3F" w14:paraId="3F891249" w14:textId="77777777" w:rsidTr="009F53D1">
        <w:trPr>
          <w:trHeight w:val="100"/>
        </w:trPr>
        <w:tc>
          <w:tcPr>
            <w:tcW w:w="1285" w:type="pct"/>
            <w:shd w:val="clear" w:color="auto" w:fill="auto"/>
            <w:noWrap/>
            <w:vAlign w:val="bottom"/>
            <w:hideMark/>
          </w:tcPr>
          <w:p w14:paraId="2AB65563" w14:textId="77777777" w:rsidR="009F53D1" w:rsidRPr="00D73E3F" w:rsidRDefault="009F53D1" w:rsidP="009F53D1">
            <w:pPr>
              <w:pStyle w:val="NoSpacing"/>
              <w:spacing w:line="240" w:lineRule="auto"/>
            </w:pPr>
            <w:r w:rsidRPr="00D73E3F">
              <w:t>1986-1990</w:t>
            </w:r>
          </w:p>
        </w:tc>
        <w:tc>
          <w:tcPr>
            <w:tcW w:w="768" w:type="pct"/>
            <w:shd w:val="clear" w:color="auto" w:fill="auto"/>
            <w:noWrap/>
            <w:vAlign w:val="bottom"/>
            <w:hideMark/>
          </w:tcPr>
          <w:p w14:paraId="2FF67B87" w14:textId="77777777" w:rsidR="009F53D1" w:rsidRPr="00D73E3F" w:rsidRDefault="009F53D1" w:rsidP="009F53D1">
            <w:pPr>
              <w:pStyle w:val="NoSpacing"/>
              <w:spacing w:line="240" w:lineRule="auto"/>
              <w:jc w:val="center"/>
            </w:pPr>
            <w:r w:rsidRPr="00D73E3F">
              <w:t>8</w:t>
            </w:r>
          </w:p>
        </w:tc>
        <w:tc>
          <w:tcPr>
            <w:tcW w:w="767" w:type="pct"/>
            <w:shd w:val="clear" w:color="auto" w:fill="auto"/>
            <w:noWrap/>
            <w:vAlign w:val="bottom"/>
            <w:hideMark/>
          </w:tcPr>
          <w:p w14:paraId="1DEDA53D" w14:textId="77777777" w:rsidR="009F53D1" w:rsidRPr="00D73E3F" w:rsidRDefault="009F53D1" w:rsidP="009F53D1">
            <w:pPr>
              <w:pStyle w:val="NoSpacing"/>
              <w:spacing w:line="240" w:lineRule="auto"/>
              <w:jc w:val="center"/>
            </w:pPr>
            <w:r w:rsidRPr="00D73E3F">
              <w:t>2</w:t>
            </w:r>
          </w:p>
        </w:tc>
        <w:tc>
          <w:tcPr>
            <w:tcW w:w="769" w:type="pct"/>
            <w:shd w:val="clear" w:color="auto" w:fill="auto"/>
            <w:noWrap/>
            <w:vAlign w:val="bottom"/>
            <w:hideMark/>
          </w:tcPr>
          <w:p w14:paraId="40E8DBAB" w14:textId="77777777" w:rsidR="009F53D1" w:rsidRPr="00D73E3F" w:rsidRDefault="009F53D1" w:rsidP="009F53D1">
            <w:pPr>
              <w:pStyle w:val="NoSpacing"/>
              <w:spacing w:line="240" w:lineRule="auto"/>
              <w:jc w:val="center"/>
            </w:pPr>
            <w:r w:rsidRPr="00D73E3F">
              <w:t>6</w:t>
            </w:r>
          </w:p>
        </w:tc>
        <w:tc>
          <w:tcPr>
            <w:tcW w:w="691" w:type="pct"/>
            <w:shd w:val="clear" w:color="auto" w:fill="auto"/>
            <w:noWrap/>
            <w:vAlign w:val="bottom"/>
            <w:hideMark/>
          </w:tcPr>
          <w:p w14:paraId="4040060A" w14:textId="77777777" w:rsidR="009F53D1" w:rsidRPr="00D73E3F" w:rsidRDefault="009F53D1" w:rsidP="009F53D1">
            <w:pPr>
              <w:pStyle w:val="NoSpacing"/>
              <w:spacing w:line="240" w:lineRule="auto"/>
              <w:jc w:val="center"/>
            </w:pPr>
            <w:r w:rsidRPr="00D73E3F">
              <w:t>0</w:t>
            </w:r>
          </w:p>
        </w:tc>
        <w:tc>
          <w:tcPr>
            <w:tcW w:w="720" w:type="pct"/>
            <w:shd w:val="clear" w:color="auto" w:fill="auto"/>
            <w:noWrap/>
            <w:vAlign w:val="bottom"/>
            <w:hideMark/>
          </w:tcPr>
          <w:p w14:paraId="73347C14" w14:textId="77777777" w:rsidR="009F53D1" w:rsidRPr="00D73E3F" w:rsidRDefault="009F53D1" w:rsidP="009F53D1">
            <w:pPr>
              <w:pStyle w:val="NoSpacing"/>
              <w:spacing w:line="240" w:lineRule="auto"/>
              <w:jc w:val="center"/>
            </w:pPr>
            <w:r w:rsidRPr="00D73E3F">
              <w:t>6</w:t>
            </w:r>
          </w:p>
        </w:tc>
      </w:tr>
      <w:tr w:rsidR="009F53D1" w:rsidRPr="00D73E3F" w14:paraId="76C06EC3" w14:textId="77777777" w:rsidTr="009F53D1">
        <w:trPr>
          <w:trHeight w:val="100"/>
        </w:trPr>
        <w:tc>
          <w:tcPr>
            <w:tcW w:w="1285" w:type="pct"/>
            <w:shd w:val="clear" w:color="auto" w:fill="F2F2F2" w:themeFill="background1" w:themeFillShade="F2"/>
            <w:noWrap/>
            <w:vAlign w:val="bottom"/>
            <w:hideMark/>
          </w:tcPr>
          <w:p w14:paraId="088F60A7" w14:textId="77777777" w:rsidR="009F53D1" w:rsidRPr="00D73E3F" w:rsidRDefault="009F53D1" w:rsidP="009F53D1">
            <w:pPr>
              <w:pStyle w:val="NoSpacing"/>
              <w:spacing w:line="240" w:lineRule="auto"/>
            </w:pPr>
            <w:r w:rsidRPr="00D73E3F">
              <w:t>1991-1995</w:t>
            </w:r>
          </w:p>
        </w:tc>
        <w:tc>
          <w:tcPr>
            <w:tcW w:w="768" w:type="pct"/>
            <w:shd w:val="clear" w:color="auto" w:fill="F2F2F2" w:themeFill="background1" w:themeFillShade="F2"/>
            <w:noWrap/>
            <w:vAlign w:val="bottom"/>
            <w:hideMark/>
          </w:tcPr>
          <w:p w14:paraId="7F7B89E1" w14:textId="77777777" w:rsidR="009F53D1" w:rsidRPr="00D73E3F" w:rsidRDefault="009F53D1" w:rsidP="009F53D1">
            <w:pPr>
              <w:pStyle w:val="NoSpacing"/>
              <w:spacing w:line="240" w:lineRule="auto"/>
              <w:jc w:val="center"/>
            </w:pPr>
            <w:r w:rsidRPr="00D73E3F">
              <w:t>5</w:t>
            </w:r>
          </w:p>
        </w:tc>
        <w:tc>
          <w:tcPr>
            <w:tcW w:w="767" w:type="pct"/>
            <w:shd w:val="clear" w:color="auto" w:fill="F2F2F2" w:themeFill="background1" w:themeFillShade="F2"/>
            <w:noWrap/>
            <w:vAlign w:val="bottom"/>
            <w:hideMark/>
          </w:tcPr>
          <w:p w14:paraId="41658B2D" w14:textId="77777777" w:rsidR="009F53D1" w:rsidRPr="00D73E3F" w:rsidRDefault="009F53D1" w:rsidP="009F53D1">
            <w:pPr>
              <w:pStyle w:val="NoSpacing"/>
              <w:spacing w:line="240" w:lineRule="auto"/>
              <w:jc w:val="center"/>
            </w:pPr>
            <w:r w:rsidRPr="00D73E3F">
              <w:t>3</w:t>
            </w:r>
          </w:p>
        </w:tc>
        <w:tc>
          <w:tcPr>
            <w:tcW w:w="769" w:type="pct"/>
            <w:shd w:val="clear" w:color="auto" w:fill="F2F2F2" w:themeFill="background1" w:themeFillShade="F2"/>
            <w:noWrap/>
            <w:vAlign w:val="bottom"/>
            <w:hideMark/>
          </w:tcPr>
          <w:p w14:paraId="6F9922B9" w14:textId="77777777" w:rsidR="009F53D1" w:rsidRPr="00D73E3F" w:rsidRDefault="009F53D1" w:rsidP="009F53D1">
            <w:pPr>
              <w:pStyle w:val="NoSpacing"/>
              <w:spacing w:line="240" w:lineRule="auto"/>
              <w:jc w:val="center"/>
            </w:pPr>
            <w:r w:rsidRPr="00D73E3F">
              <w:t>11</w:t>
            </w:r>
          </w:p>
        </w:tc>
        <w:tc>
          <w:tcPr>
            <w:tcW w:w="691" w:type="pct"/>
            <w:shd w:val="clear" w:color="auto" w:fill="F2F2F2" w:themeFill="background1" w:themeFillShade="F2"/>
            <w:noWrap/>
            <w:vAlign w:val="bottom"/>
            <w:hideMark/>
          </w:tcPr>
          <w:p w14:paraId="60D60A31" w14:textId="77777777" w:rsidR="009F53D1" w:rsidRPr="00D73E3F" w:rsidRDefault="009F53D1" w:rsidP="009F53D1">
            <w:pPr>
              <w:pStyle w:val="NoSpacing"/>
              <w:spacing w:line="240" w:lineRule="auto"/>
              <w:jc w:val="center"/>
            </w:pPr>
            <w:r w:rsidRPr="00D73E3F">
              <w:t>0</w:t>
            </w:r>
          </w:p>
        </w:tc>
        <w:tc>
          <w:tcPr>
            <w:tcW w:w="720" w:type="pct"/>
            <w:shd w:val="clear" w:color="auto" w:fill="F2F2F2" w:themeFill="background1" w:themeFillShade="F2"/>
            <w:noWrap/>
            <w:vAlign w:val="bottom"/>
            <w:hideMark/>
          </w:tcPr>
          <w:p w14:paraId="0E51E4BA" w14:textId="77777777" w:rsidR="009F53D1" w:rsidRPr="00D73E3F" w:rsidRDefault="009F53D1" w:rsidP="009F53D1">
            <w:pPr>
              <w:pStyle w:val="NoSpacing"/>
              <w:spacing w:line="240" w:lineRule="auto"/>
              <w:jc w:val="center"/>
            </w:pPr>
            <w:r w:rsidRPr="00D73E3F">
              <w:t>11</w:t>
            </w:r>
          </w:p>
        </w:tc>
      </w:tr>
      <w:tr w:rsidR="009F53D1" w:rsidRPr="00D73E3F" w14:paraId="653A2B60" w14:textId="77777777" w:rsidTr="009F53D1">
        <w:trPr>
          <w:trHeight w:val="100"/>
        </w:trPr>
        <w:tc>
          <w:tcPr>
            <w:tcW w:w="1285" w:type="pct"/>
            <w:shd w:val="clear" w:color="auto" w:fill="auto"/>
            <w:noWrap/>
            <w:vAlign w:val="bottom"/>
            <w:hideMark/>
          </w:tcPr>
          <w:p w14:paraId="4F661BB6" w14:textId="77777777" w:rsidR="009F53D1" w:rsidRPr="00D73E3F" w:rsidRDefault="009F53D1" w:rsidP="009F53D1">
            <w:pPr>
              <w:pStyle w:val="NoSpacing"/>
              <w:spacing w:line="240" w:lineRule="auto"/>
            </w:pPr>
            <w:r w:rsidRPr="00D73E3F">
              <w:t>1996-2000</w:t>
            </w:r>
          </w:p>
        </w:tc>
        <w:tc>
          <w:tcPr>
            <w:tcW w:w="768" w:type="pct"/>
            <w:shd w:val="clear" w:color="auto" w:fill="auto"/>
            <w:noWrap/>
            <w:vAlign w:val="bottom"/>
            <w:hideMark/>
          </w:tcPr>
          <w:p w14:paraId="1B41EC1D" w14:textId="77777777" w:rsidR="009F53D1" w:rsidRPr="00D73E3F" w:rsidRDefault="009F53D1" w:rsidP="009F53D1">
            <w:pPr>
              <w:pStyle w:val="NoSpacing"/>
              <w:spacing w:line="240" w:lineRule="auto"/>
              <w:jc w:val="center"/>
            </w:pPr>
            <w:r w:rsidRPr="00D73E3F">
              <w:t>9</w:t>
            </w:r>
          </w:p>
        </w:tc>
        <w:tc>
          <w:tcPr>
            <w:tcW w:w="767" w:type="pct"/>
            <w:shd w:val="clear" w:color="auto" w:fill="auto"/>
            <w:noWrap/>
            <w:vAlign w:val="bottom"/>
            <w:hideMark/>
          </w:tcPr>
          <w:p w14:paraId="4B0BC397" w14:textId="77777777" w:rsidR="009F53D1" w:rsidRPr="00D73E3F" w:rsidRDefault="009F53D1" w:rsidP="009F53D1">
            <w:pPr>
              <w:pStyle w:val="NoSpacing"/>
              <w:spacing w:line="240" w:lineRule="auto"/>
              <w:jc w:val="center"/>
            </w:pPr>
            <w:r w:rsidRPr="00D73E3F">
              <w:t>9</w:t>
            </w:r>
          </w:p>
        </w:tc>
        <w:tc>
          <w:tcPr>
            <w:tcW w:w="769" w:type="pct"/>
            <w:shd w:val="clear" w:color="auto" w:fill="auto"/>
            <w:noWrap/>
            <w:vAlign w:val="bottom"/>
            <w:hideMark/>
          </w:tcPr>
          <w:p w14:paraId="1D5B5465" w14:textId="77777777" w:rsidR="009F53D1" w:rsidRPr="00D73E3F" w:rsidRDefault="009F53D1" w:rsidP="009F53D1">
            <w:pPr>
              <w:pStyle w:val="NoSpacing"/>
              <w:spacing w:line="240" w:lineRule="auto"/>
              <w:jc w:val="center"/>
            </w:pPr>
            <w:r w:rsidRPr="00D73E3F">
              <w:t>12</w:t>
            </w:r>
          </w:p>
        </w:tc>
        <w:tc>
          <w:tcPr>
            <w:tcW w:w="691" w:type="pct"/>
            <w:shd w:val="clear" w:color="auto" w:fill="auto"/>
            <w:noWrap/>
            <w:vAlign w:val="bottom"/>
            <w:hideMark/>
          </w:tcPr>
          <w:p w14:paraId="53C166AE" w14:textId="77777777" w:rsidR="009F53D1" w:rsidRPr="00D73E3F" w:rsidRDefault="009F53D1" w:rsidP="009F53D1">
            <w:pPr>
              <w:pStyle w:val="NoSpacing"/>
              <w:spacing w:line="240" w:lineRule="auto"/>
              <w:jc w:val="center"/>
            </w:pPr>
            <w:r w:rsidRPr="00D73E3F">
              <w:t>12</w:t>
            </w:r>
          </w:p>
        </w:tc>
        <w:tc>
          <w:tcPr>
            <w:tcW w:w="720" w:type="pct"/>
            <w:shd w:val="clear" w:color="auto" w:fill="auto"/>
            <w:noWrap/>
            <w:vAlign w:val="bottom"/>
            <w:hideMark/>
          </w:tcPr>
          <w:p w14:paraId="3D8CFFB2" w14:textId="77777777" w:rsidR="009F53D1" w:rsidRPr="00D73E3F" w:rsidRDefault="009F53D1" w:rsidP="009F53D1">
            <w:pPr>
              <w:pStyle w:val="NoSpacing"/>
              <w:spacing w:line="240" w:lineRule="auto"/>
              <w:jc w:val="center"/>
            </w:pPr>
            <w:r w:rsidRPr="00D73E3F">
              <w:t>6</w:t>
            </w:r>
          </w:p>
        </w:tc>
      </w:tr>
      <w:tr w:rsidR="009F53D1" w:rsidRPr="00D73E3F" w14:paraId="16FD4380" w14:textId="77777777" w:rsidTr="009F53D1">
        <w:trPr>
          <w:trHeight w:val="100"/>
        </w:trPr>
        <w:tc>
          <w:tcPr>
            <w:tcW w:w="1285" w:type="pct"/>
            <w:shd w:val="clear" w:color="auto" w:fill="F2F2F2" w:themeFill="background1" w:themeFillShade="F2"/>
            <w:noWrap/>
            <w:vAlign w:val="bottom"/>
            <w:hideMark/>
          </w:tcPr>
          <w:p w14:paraId="039EE84E" w14:textId="77777777" w:rsidR="009F53D1" w:rsidRPr="00D73E3F" w:rsidRDefault="009F53D1" w:rsidP="009F53D1">
            <w:pPr>
              <w:pStyle w:val="NoSpacing"/>
              <w:spacing w:line="240" w:lineRule="auto"/>
            </w:pPr>
            <w:r w:rsidRPr="00D73E3F">
              <w:t>2001-2005</w:t>
            </w:r>
          </w:p>
        </w:tc>
        <w:tc>
          <w:tcPr>
            <w:tcW w:w="768" w:type="pct"/>
            <w:shd w:val="clear" w:color="auto" w:fill="F2F2F2" w:themeFill="background1" w:themeFillShade="F2"/>
            <w:noWrap/>
            <w:vAlign w:val="bottom"/>
            <w:hideMark/>
          </w:tcPr>
          <w:p w14:paraId="0242B76E" w14:textId="77777777" w:rsidR="009F53D1" w:rsidRPr="00D73E3F" w:rsidRDefault="009F53D1" w:rsidP="009F53D1">
            <w:pPr>
              <w:pStyle w:val="NoSpacing"/>
              <w:spacing w:line="240" w:lineRule="auto"/>
              <w:jc w:val="center"/>
            </w:pPr>
            <w:r w:rsidRPr="00D73E3F">
              <w:t>15</w:t>
            </w:r>
          </w:p>
        </w:tc>
        <w:tc>
          <w:tcPr>
            <w:tcW w:w="767" w:type="pct"/>
            <w:shd w:val="clear" w:color="auto" w:fill="F2F2F2" w:themeFill="background1" w:themeFillShade="F2"/>
            <w:noWrap/>
            <w:vAlign w:val="bottom"/>
            <w:hideMark/>
          </w:tcPr>
          <w:p w14:paraId="5483A830" w14:textId="77777777" w:rsidR="009F53D1" w:rsidRPr="00D73E3F" w:rsidRDefault="009F53D1" w:rsidP="009F53D1">
            <w:pPr>
              <w:pStyle w:val="NoSpacing"/>
              <w:spacing w:line="240" w:lineRule="auto"/>
              <w:jc w:val="center"/>
            </w:pPr>
            <w:r w:rsidRPr="00D73E3F">
              <w:t>26</w:t>
            </w:r>
          </w:p>
        </w:tc>
        <w:tc>
          <w:tcPr>
            <w:tcW w:w="769" w:type="pct"/>
            <w:shd w:val="clear" w:color="auto" w:fill="F2F2F2" w:themeFill="background1" w:themeFillShade="F2"/>
            <w:noWrap/>
            <w:vAlign w:val="bottom"/>
            <w:hideMark/>
          </w:tcPr>
          <w:p w14:paraId="59D8203D" w14:textId="77777777" w:rsidR="009F53D1" w:rsidRPr="00D73E3F" w:rsidRDefault="009F53D1" w:rsidP="009F53D1">
            <w:pPr>
              <w:pStyle w:val="NoSpacing"/>
              <w:spacing w:line="240" w:lineRule="auto"/>
              <w:jc w:val="center"/>
            </w:pPr>
            <w:r w:rsidRPr="00D73E3F">
              <w:t>30</w:t>
            </w:r>
          </w:p>
        </w:tc>
        <w:tc>
          <w:tcPr>
            <w:tcW w:w="691" w:type="pct"/>
            <w:shd w:val="clear" w:color="auto" w:fill="F2F2F2" w:themeFill="background1" w:themeFillShade="F2"/>
            <w:noWrap/>
            <w:vAlign w:val="bottom"/>
            <w:hideMark/>
          </w:tcPr>
          <w:p w14:paraId="5359BD18" w14:textId="77777777" w:rsidR="009F53D1" w:rsidRPr="00D73E3F" w:rsidRDefault="009F53D1" w:rsidP="009F53D1">
            <w:pPr>
              <w:pStyle w:val="NoSpacing"/>
              <w:spacing w:line="240" w:lineRule="auto"/>
              <w:jc w:val="center"/>
            </w:pPr>
            <w:r w:rsidRPr="00D73E3F">
              <w:t>8</w:t>
            </w:r>
          </w:p>
        </w:tc>
        <w:tc>
          <w:tcPr>
            <w:tcW w:w="720" w:type="pct"/>
            <w:shd w:val="clear" w:color="auto" w:fill="F2F2F2" w:themeFill="background1" w:themeFillShade="F2"/>
            <w:noWrap/>
            <w:vAlign w:val="bottom"/>
            <w:hideMark/>
          </w:tcPr>
          <w:p w14:paraId="34B82201" w14:textId="77777777" w:rsidR="009F53D1" w:rsidRPr="00D73E3F" w:rsidRDefault="009F53D1" w:rsidP="009F53D1">
            <w:pPr>
              <w:pStyle w:val="NoSpacing"/>
              <w:spacing w:line="240" w:lineRule="auto"/>
              <w:jc w:val="center"/>
            </w:pPr>
            <w:r w:rsidRPr="00D73E3F">
              <w:t>6</w:t>
            </w:r>
          </w:p>
        </w:tc>
      </w:tr>
      <w:tr w:rsidR="009F53D1" w:rsidRPr="00D73E3F" w14:paraId="0200F3FA" w14:textId="77777777" w:rsidTr="009F53D1">
        <w:trPr>
          <w:trHeight w:val="100"/>
        </w:trPr>
        <w:tc>
          <w:tcPr>
            <w:tcW w:w="1285" w:type="pct"/>
            <w:shd w:val="clear" w:color="auto" w:fill="auto"/>
            <w:noWrap/>
            <w:vAlign w:val="bottom"/>
            <w:hideMark/>
          </w:tcPr>
          <w:p w14:paraId="0D1355C0" w14:textId="77777777" w:rsidR="009F53D1" w:rsidRPr="00D73E3F" w:rsidRDefault="009F53D1" w:rsidP="009F53D1">
            <w:pPr>
              <w:pStyle w:val="NoSpacing"/>
              <w:spacing w:line="240" w:lineRule="auto"/>
            </w:pPr>
            <w:r w:rsidRPr="00D73E3F">
              <w:t>2006-2010</w:t>
            </w:r>
          </w:p>
        </w:tc>
        <w:tc>
          <w:tcPr>
            <w:tcW w:w="768" w:type="pct"/>
            <w:shd w:val="clear" w:color="auto" w:fill="auto"/>
            <w:noWrap/>
            <w:vAlign w:val="bottom"/>
            <w:hideMark/>
          </w:tcPr>
          <w:p w14:paraId="39CD6ED5" w14:textId="77777777" w:rsidR="009F53D1" w:rsidRPr="00D73E3F" w:rsidRDefault="009F53D1" w:rsidP="009F53D1">
            <w:pPr>
              <w:pStyle w:val="NoSpacing"/>
              <w:spacing w:line="240" w:lineRule="auto"/>
              <w:jc w:val="center"/>
            </w:pPr>
            <w:r w:rsidRPr="00D73E3F">
              <w:t>50</w:t>
            </w:r>
          </w:p>
        </w:tc>
        <w:tc>
          <w:tcPr>
            <w:tcW w:w="767" w:type="pct"/>
            <w:shd w:val="clear" w:color="auto" w:fill="auto"/>
            <w:noWrap/>
            <w:vAlign w:val="bottom"/>
            <w:hideMark/>
          </w:tcPr>
          <w:p w14:paraId="1921B12E" w14:textId="77777777" w:rsidR="009F53D1" w:rsidRPr="00D73E3F" w:rsidRDefault="009F53D1" w:rsidP="009F53D1">
            <w:pPr>
              <w:pStyle w:val="NoSpacing"/>
              <w:spacing w:line="240" w:lineRule="auto"/>
              <w:jc w:val="center"/>
            </w:pPr>
            <w:r w:rsidRPr="00D73E3F">
              <w:t>51</w:t>
            </w:r>
          </w:p>
        </w:tc>
        <w:tc>
          <w:tcPr>
            <w:tcW w:w="769" w:type="pct"/>
            <w:shd w:val="clear" w:color="auto" w:fill="auto"/>
            <w:noWrap/>
            <w:vAlign w:val="bottom"/>
            <w:hideMark/>
          </w:tcPr>
          <w:p w14:paraId="3C96F659" w14:textId="77777777" w:rsidR="009F53D1" w:rsidRPr="00D73E3F" w:rsidRDefault="009F53D1" w:rsidP="009F53D1">
            <w:pPr>
              <w:pStyle w:val="NoSpacing"/>
              <w:spacing w:line="240" w:lineRule="auto"/>
              <w:jc w:val="center"/>
            </w:pPr>
            <w:r w:rsidRPr="00D73E3F">
              <w:t>38</w:t>
            </w:r>
          </w:p>
        </w:tc>
        <w:tc>
          <w:tcPr>
            <w:tcW w:w="691" w:type="pct"/>
            <w:shd w:val="clear" w:color="auto" w:fill="auto"/>
            <w:noWrap/>
            <w:vAlign w:val="bottom"/>
            <w:hideMark/>
          </w:tcPr>
          <w:p w14:paraId="0675767F" w14:textId="77777777" w:rsidR="009F53D1" w:rsidRPr="00D73E3F" w:rsidRDefault="009F53D1" w:rsidP="009F53D1">
            <w:pPr>
              <w:pStyle w:val="NoSpacing"/>
              <w:spacing w:line="240" w:lineRule="auto"/>
              <w:jc w:val="center"/>
            </w:pPr>
            <w:r w:rsidRPr="00D73E3F">
              <w:t>72</w:t>
            </w:r>
          </w:p>
        </w:tc>
        <w:tc>
          <w:tcPr>
            <w:tcW w:w="720" w:type="pct"/>
            <w:shd w:val="clear" w:color="auto" w:fill="auto"/>
            <w:noWrap/>
            <w:vAlign w:val="bottom"/>
            <w:hideMark/>
          </w:tcPr>
          <w:p w14:paraId="634FA885" w14:textId="77777777" w:rsidR="009F53D1" w:rsidRPr="00D73E3F" w:rsidRDefault="009F53D1" w:rsidP="009F53D1">
            <w:pPr>
              <w:pStyle w:val="NoSpacing"/>
              <w:spacing w:line="240" w:lineRule="auto"/>
              <w:jc w:val="center"/>
            </w:pPr>
            <w:r w:rsidRPr="00D73E3F">
              <w:t>50</w:t>
            </w:r>
          </w:p>
        </w:tc>
      </w:tr>
    </w:tbl>
    <w:p w14:paraId="4AB253B5" w14:textId="77777777" w:rsidR="00C6187E" w:rsidRDefault="00C6187E" w:rsidP="00181D9A">
      <w:pPr>
        <w:pStyle w:val="NoSpacing"/>
        <w:rPr>
          <w:i/>
          <w:sz w:val="22"/>
          <w:szCs w:val="22"/>
        </w:rPr>
      </w:pPr>
    </w:p>
    <w:p w14:paraId="7F773C04" w14:textId="3A74254F" w:rsidR="009F53D1" w:rsidRPr="00C6187E" w:rsidRDefault="009F53D1" w:rsidP="00780493">
      <w:pPr>
        <w:pStyle w:val="NoSpacing"/>
        <w:jc w:val="right"/>
        <w:rPr>
          <w:i/>
          <w:sz w:val="22"/>
          <w:szCs w:val="22"/>
        </w:rPr>
      </w:pPr>
      <w:r w:rsidRPr="00C6187E">
        <w:rPr>
          <w:i/>
          <w:sz w:val="22"/>
          <w:szCs w:val="22"/>
        </w:rPr>
        <w:t xml:space="preserve">Previous </w:t>
      </w:r>
      <w:r w:rsidR="00286AD5" w:rsidRPr="00C6187E">
        <w:rPr>
          <w:i/>
          <w:sz w:val="22"/>
          <w:szCs w:val="22"/>
        </w:rPr>
        <w:t>dwelling</w:t>
      </w:r>
      <w:r w:rsidRPr="00C6187E">
        <w:rPr>
          <w:i/>
          <w:sz w:val="22"/>
          <w:szCs w:val="22"/>
        </w:rPr>
        <w:t xml:space="preserve"> tenure</w:t>
      </w:r>
    </w:p>
    <w:p w14:paraId="5443DE41" w14:textId="4C0789FF" w:rsidR="00C6187E" w:rsidRPr="00AA54E1" w:rsidRDefault="009F53D1" w:rsidP="009F53D1">
      <w:r>
        <w:t xml:space="preserve">The move to an owner occupied </w:t>
      </w:r>
      <w:r w:rsidR="00C6187E">
        <w:t>dwelling</w:t>
      </w:r>
      <w:r>
        <w:t xml:space="preserve"> in Sheffield in 2010 was most likely to be </w:t>
      </w:r>
      <w:r w:rsidR="00C6187E">
        <w:t xml:space="preserve">undertaken by </w:t>
      </w:r>
      <w:r>
        <w:t>a household</w:t>
      </w:r>
      <w:r w:rsidR="00C6187E">
        <w:t xml:space="preserve"> moving</w:t>
      </w:r>
      <w:r>
        <w:t xml:space="preserve"> from a previously owned property (60%</w:t>
      </w:r>
      <w:r w:rsidR="00C6187E">
        <w:t>,</w:t>
      </w:r>
      <w:r w:rsidR="0073614B">
        <w:t xml:space="preserve"> with or without a mortgage, </w:t>
      </w:r>
      <w:r w:rsidR="003451C2">
        <w:t>see Table</w:t>
      </w:r>
      <w:r w:rsidR="0073614B">
        <w:t xml:space="preserve"> 6.9)</w:t>
      </w:r>
      <w:r>
        <w:t>. Whatever the market conditions and locati</w:t>
      </w:r>
      <w:r w:rsidR="007716B0">
        <w:t>on of their previous search the majority of households</w:t>
      </w:r>
      <w:r>
        <w:t xml:space="preserve"> do have experience of searching for an owner occupied property. Nearly 40% of moves though were </w:t>
      </w:r>
      <w:r w:rsidR="00C6187E">
        <w:t>by</w:t>
      </w:r>
      <w:r>
        <w:t xml:space="preserve"> households who</w:t>
      </w:r>
      <w:r w:rsidRPr="00AA54E1">
        <w:t xml:space="preserve"> did not own their previous </w:t>
      </w:r>
      <w:r w:rsidR="00286AD5">
        <w:t>dwelling</w:t>
      </w:r>
      <w:r w:rsidRPr="00AA54E1">
        <w:t xml:space="preserve">. Therefore, their most recent experience of searching for a </w:t>
      </w:r>
      <w:r w:rsidR="00286AD5">
        <w:t>dwelling</w:t>
      </w:r>
      <w:r w:rsidRPr="00AA54E1">
        <w:t xml:space="preserve"> is not </w:t>
      </w:r>
      <w:r w:rsidR="00C6187E">
        <w:t>one</w:t>
      </w:r>
      <w:r w:rsidRPr="00AA54E1">
        <w:t xml:space="preserve"> of searching for an owner occupied </w:t>
      </w:r>
      <w:r w:rsidR="00286AD5">
        <w:t>dwelling</w:t>
      </w:r>
      <w:r w:rsidR="00C6187E">
        <w:t>. A</w:t>
      </w:r>
      <w:r w:rsidR="007716B0">
        <w:t>lthough t</w:t>
      </w:r>
      <w:r>
        <w:t xml:space="preserve">here </w:t>
      </w:r>
      <w:r w:rsidR="00C6187E">
        <w:t>may be similarities in search mechanisms and characteristics</w:t>
      </w:r>
      <w:r>
        <w:t xml:space="preserve"> for other tenures</w:t>
      </w:r>
      <w:r w:rsidR="00C6187E">
        <w:t>, this is uncertain.</w:t>
      </w:r>
      <w:r>
        <w:t xml:space="preserve"> 29% </w:t>
      </w:r>
      <w:r w:rsidR="00C6187E">
        <w:t>of households previously rented</w:t>
      </w:r>
      <w:r>
        <w:t xml:space="preserve"> from a private landlord/letting agency</w:t>
      </w:r>
      <w:r w:rsidR="00C6187E">
        <w:t>,</w:t>
      </w:r>
      <w:r>
        <w:t xml:space="preserve"> the next highest previous tenure</w:t>
      </w:r>
      <w:r w:rsidR="00C6187E">
        <w:t xml:space="preserve"> to </w:t>
      </w:r>
      <w:r w:rsidR="00700216">
        <w:t>owner-occupation</w:t>
      </w:r>
      <w:r>
        <w:t xml:space="preserve">. The least frequent move was renting from a Housing Association into </w:t>
      </w:r>
      <w:r w:rsidR="00700216">
        <w:t>owner-occupation</w:t>
      </w:r>
      <w:r w:rsidR="00C6187E">
        <w:t>,</w:t>
      </w:r>
      <w:r>
        <w:t xml:space="preserve"> despite Housing Association properties accounting for approximately 7% of the overall </w:t>
      </w:r>
      <w:r w:rsidR="00C6187E">
        <w:t>housing stock in Sheffield. Similarly C</w:t>
      </w:r>
      <w:r>
        <w:t>ouncil properties account f</w:t>
      </w:r>
      <w:r w:rsidR="003E6D6E">
        <w:t>or 19% of the stock</w:t>
      </w:r>
      <w:r w:rsidR="00C6187E">
        <w:t>,</w:t>
      </w:r>
      <w:r w:rsidR="003E6D6E">
        <w:t xml:space="preserve"> </w:t>
      </w:r>
      <w:r w:rsidR="00C6187E">
        <w:t>yet</w:t>
      </w:r>
      <w:r w:rsidR="003E6D6E">
        <w:t xml:space="preserve"> only 2</w:t>
      </w:r>
      <w:r>
        <w:t>% of moves</w:t>
      </w:r>
      <w:r w:rsidR="00C6187E">
        <w:t xml:space="preserve"> were from council properties. The most recent search experience of these</w:t>
      </w:r>
      <w:r>
        <w:t xml:space="preserve"> movers</w:t>
      </w:r>
      <w:r w:rsidR="00C6187E">
        <w:t>, from Council and Housing A</w:t>
      </w:r>
      <w:r>
        <w:t xml:space="preserve">ssociation </w:t>
      </w:r>
      <w:r w:rsidR="00C6187E">
        <w:t>dwellings</w:t>
      </w:r>
      <w:r>
        <w:t xml:space="preserve"> (before their search for the property they moved into in 2010) is </w:t>
      </w:r>
      <w:r w:rsidR="00C6187E">
        <w:t>of</w:t>
      </w:r>
      <w:r>
        <w:t xml:space="preserve"> a very different system of search and allocation. </w:t>
      </w:r>
    </w:p>
    <w:p w14:paraId="38353701" w14:textId="77777777" w:rsidR="00387091" w:rsidRDefault="00387091" w:rsidP="009F53D1">
      <w:pPr>
        <w:spacing w:line="240" w:lineRule="auto"/>
        <w:rPr>
          <w:rStyle w:val="Xstyle"/>
        </w:rPr>
      </w:pPr>
    </w:p>
    <w:p w14:paraId="5382F21B" w14:textId="755655E3" w:rsidR="009F53D1" w:rsidRPr="003B73AD" w:rsidRDefault="0073614B" w:rsidP="003B73AD">
      <w:pPr>
        <w:pStyle w:val="Tab1"/>
        <w:rPr>
          <w:rStyle w:val="Xstyle"/>
          <w:b/>
        </w:rPr>
      </w:pPr>
      <w:bookmarkStart w:id="227" w:name="_Toc299718652"/>
      <w:bookmarkStart w:id="228" w:name="_Toc318119695"/>
      <w:r w:rsidRPr="003B73AD">
        <w:rPr>
          <w:rStyle w:val="Xstyle"/>
          <w:b/>
        </w:rPr>
        <w:lastRenderedPageBreak/>
        <w:t>Table 6.9</w:t>
      </w:r>
      <w:r w:rsidR="009F53D1" w:rsidRPr="003B73AD">
        <w:rPr>
          <w:rStyle w:val="Xstyle"/>
          <w:b/>
        </w:rPr>
        <w:t xml:space="preserve">: Tenure of previous </w:t>
      </w:r>
      <w:r w:rsidR="00286AD5" w:rsidRPr="003B73AD">
        <w:rPr>
          <w:rStyle w:val="Xstyle"/>
          <w:b/>
        </w:rPr>
        <w:t>dwelling</w:t>
      </w:r>
      <w:bookmarkEnd w:id="227"/>
      <w:bookmarkEnd w:id="228"/>
    </w:p>
    <w:tbl>
      <w:tblPr>
        <w:tblW w:w="5000" w:type="pct"/>
        <w:tblLook w:val="04A0" w:firstRow="1" w:lastRow="0" w:firstColumn="1" w:lastColumn="0" w:noHBand="0" w:noVBand="1"/>
      </w:tblPr>
      <w:tblGrid>
        <w:gridCol w:w="5506"/>
        <w:gridCol w:w="1522"/>
        <w:gridCol w:w="1522"/>
      </w:tblGrid>
      <w:tr w:rsidR="009F53D1" w:rsidRPr="00D73E3F" w14:paraId="6CCF9496" w14:textId="77777777" w:rsidTr="009F53D1">
        <w:trPr>
          <w:trHeight w:val="300"/>
        </w:trPr>
        <w:tc>
          <w:tcPr>
            <w:tcW w:w="3219" w:type="pct"/>
            <w:shd w:val="clear" w:color="auto" w:fill="D9D9D9" w:themeFill="background1" w:themeFillShade="D9"/>
            <w:noWrap/>
            <w:vAlign w:val="bottom"/>
            <w:hideMark/>
          </w:tcPr>
          <w:p w14:paraId="618ED39E" w14:textId="77777777" w:rsidR="009F53D1" w:rsidRPr="003B1C79" w:rsidRDefault="009F53D1" w:rsidP="009F53D1">
            <w:pPr>
              <w:pStyle w:val="NoSpacing"/>
              <w:spacing w:line="240" w:lineRule="auto"/>
              <w:rPr>
                <w:b/>
              </w:rPr>
            </w:pPr>
            <w:r w:rsidRPr="003B1C79">
              <w:rPr>
                <w:b/>
              </w:rPr>
              <w:t>Tenure</w:t>
            </w:r>
          </w:p>
        </w:tc>
        <w:tc>
          <w:tcPr>
            <w:tcW w:w="890" w:type="pct"/>
            <w:shd w:val="clear" w:color="auto" w:fill="D9D9D9" w:themeFill="background1" w:themeFillShade="D9"/>
            <w:noWrap/>
            <w:vAlign w:val="bottom"/>
            <w:hideMark/>
          </w:tcPr>
          <w:p w14:paraId="3F593E1F" w14:textId="77777777" w:rsidR="009F53D1" w:rsidRPr="003B1C79" w:rsidRDefault="009F53D1" w:rsidP="009F53D1">
            <w:pPr>
              <w:pStyle w:val="NoSpacing"/>
              <w:spacing w:line="240" w:lineRule="auto"/>
              <w:jc w:val="center"/>
              <w:rPr>
                <w:b/>
              </w:rPr>
            </w:pPr>
            <w:r w:rsidRPr="003B1C79">
              <w:rPr>
                <w:b/>
              </w:rPr>
              <w:t>No.</w:t>
            </w:r>
          </w:p>
        </w:tc>
        <w:tc>
          <w:tcPr>
            <w:tcW w:w="890" w:type="pct"/>
            <w:shd w:val="clear" w:color="auto" w:fill="D9D9D9" w:themeFill="background1" w:themeFillShade="D9"/>
            <w:noWrap/>
            <w:vAlign w:val="bottom"/>
            <w:hideMark/>
          </w:tcPr>
          <w:p w14:paraId="5DB1106A" w14:textId="77777777" w:rsidR="009F53D1" w:rsidRPr="003B1C79" w:rsidRDefault="009F53D1" w:rsidP="009F53D1">
            <w:pPr>
              <w:pStyle w:val="NoSpacing"/>
              <w:spacing w:line="240" w:lineRule="auto"/>
              <w:jc w:val="center"/>
              <w:rPr>
                <w:b/>
              </w:rPr>
            </w:pPr>
            <w:r w:rsidRPr="003B1C79">
              <w:rPr>
                <w:b/>
              </w:rPr>
              <w:t>Percentage</w:t>
            </w:r>
          </w:p>
        </w:tc>
      </w:tr>
      <w:tr w:rsidR="009F53D1" w:rsidRPr="00D73E3F" w14:paraId="5FFD1CD1" w14:textId="77777777" w:rsidTr="009F53D1">
        <w:trPr>
          <w:trHeight w:val="100"/>
        </w:trPr>
        <w:tc>
          <w:tcPr>
            <w:tcW w:w="3219" w:type="pct"/>
            <w:shd w:val="clear" w:color="auto" w:fill="auto"/>
            <w:noWrap/>
            <w:vAlign w:val="bottom"/>
            <w:hideMark/>
          </w:tcPr>
          <w:p w14:paraId="728435C6" w14:textId="77777777" w:rsidR="009F53D1" w:rsidRPr="00D73E3F" w:rsidRDefault="009F53D1" w:rsidP="009F53D1">
            <w:pPr>
              <w:pStyle w:val="NoSpacing"/>
              <w:spacing w:line="240" w:lineRule="auto"/>
            </w:pPr>
            <w:r w:rsidRPr="00D73E3F">
              <w:t>Owner-Occupied (With Mortgage)</w:t>
            </w:r>
          </w:p>
        </w:tc>
        <w:tc>
          <w:tcPr>
            <w:tcW w:w="890" w:type="pct"/>
            <w:shd w:val="clear" w:color="auto" w:fill="auto"/>
            <w:noWrap/>
            <w:vAlign w:val="bottom"/>
            <w:hideMark/>
          </w:tcPr>
          <w:p w14:paraId="550FF3BA" w14:textId="77777777" w:rsidR="009F53D1" w:rsidRPr="00D73E3F" w:rsidRDefault="009F53D1" w:rsidP="009F53D1">
            <w:pPr>
              <w:pStyle w:val="NoSpacing"/>
              <w:spacing w:line="240" w:lineRule="auto"/>
              <w:jc w:val="center"/>
            </w:pPr>
            <w:r w:rsidRPr="00D73E3F">
              <w:t>191</w:t>
            </w:r>
          </w:p>
        </w:tc>
        <w:tc>
          <w:tcPr>
            <w:tcW w:w="890" w:type="pct"/>
            <w:shd w:val="clear" w:color="auto" w:fill="auto"/>
            <w:noWrap/>
            <w:vAlign w:val="bottom"/>
            <w:hideMark/>
          </w:tcPr>
          <w:p w14:paraId="6005F7B7" w14:textId="77777777" w:rsidR="009F53D1" w:rsidRPr="00D73E3F" w:rsidRDefault="009F53D1" w:rsidP="009F53D1">
            <w:pPr>
              <w:pStyle w:val="NoSpacing"/>
              <w:spacing w:line="240" w:lineRule="auto"/>
              <w:jc w:val="center"/>
            </w:pPr>
            <w:r w:rsidRPr="00D73E3F">
              <w:t>47.4%</w:t>
            </w:r>
          </w:p>
        </w:tc>
      </w:tr>
      <w:tr w:rsidR="009F53D1" w:rsidRPr="00D73E3F" w14:paraId="4D3F2110" w14:textId="77777777" w:rsidTr="009F53D1">
        <w:trPr>
          <w:trHeight w:val="100"/>
        </w:trPr>
        <w:tc>
          <w:tcPr>
            <w:tcW w:w="3219" w:type="pct"/>
            <w:shd w:val="clear" w:color="auto" w:fill="F2F2F2" w:themeFill="background1" w:themeFillShade="F2"/>
            <w:noWrap/>
            <w:vAlign w:val="bottom"/>
            <w:hideMark/>
          </w:tcPr>
          <w:p w14:paraId="0C476900" w14:textId="77777777" w:rsidR="009F53D1" w:rsidRPr="00D73E3F" w:rsidRDefault="009F53D1" w:rsidP="009F53D1">
            <w:pPr>
              <w:pStyle w:val="NoSpacing"/>
              <w:spacing w:line="240" w:lineRule="auto"/>
            </w:pPr>
            <w:r w:rsidRPr="00D73E3F">
              <w:t>Owner-Occupied (Without Mortgage)</w:t>
            </w:r>
          </w:p>
        </w:tc>
        <w:tc>
          <w:tcPr>
            <w:tcW w:w="890" w:type="pct"/>
            <w:shd w:val="clear" w:color="auto" w:fill="F2F2F2" w:themeFill="background1" w:themeFillShade="F2"/>
            <w:noWrap/>
            <w:vAlign w:val="bottom"/>
            <w:hideMark/>
          </w:tcPr>
          <w:p w14:paraId="2A93EE22" w14:textId="77777777" w:rsidR="009F53D1" w:rsidRPr="00D73E3F" w:rsidRDefault="009F53D1" w:rsidP="009F53D1">
            <w:pPr>
              <w:pStyle w:val="NoSpacing"/>
              <w:spacing w:line="240" w:lineRule="auto"/>
              <w:jc w:val="center"/>
            </w:pPr>
            <w:r w:rsidRPr="00D73E3F">
              <w:t>52</w:t>
            </w:r>
          </w:p>
        </w:tc>
        <w:tc>
          <w:tcPr>
            <w:tcW w:w="890" w:type="pct"/>
            <w:shd w:val="clear" w:color="auto" w:fill="F2F2F2" w:themeFill="background1" w:themeFillShade="F2"/>
            <w:noWrap/>
            <w:vAlign w:val="bottom"/>
            <w:hideMark/>
          </w:tcPr>
          <w:p w14:paraId="08234C9F" w14:textId="77777777" w:rsidR="009F53D1" w:rsidRPr="00D73E3F" w:rsidRDefault="009F53D1" w:rsidP="009F53D1">
            <w:pPr>
              <w:pStyle w:val="NoSpacing"/>
              <w:spacing w:line="240" w:lineRule="auto"/>
              <w:jc w:val="center"/>
            </w:pPr>
            <w:r w:rsidRPr="00D73E3F">
              <w:t>12.9%</w:t>
            </w:r>
          </w:p>
        </w:tc>
      </w:tr>
      <w:tr w:rsidR="009F53D1" w:rsidRPr="00D73E3F" w14:paraId="15F538CD" w14:textId="77777777" w:rsidTr="009F53D1">
        <w:trPr>
          <w:trHeight w:val="100"/>
        </w:trPr>
        <w:tc>
          <w:tcPr>
            <w:tcW w:w="3219" w:type="pct"/>
            <w:shd w:val="clear" w:color="auto" w:fill="auto"/>
            <w:noWrap/>
            <w:vAlign w:val="bottom"/>
            <w:hideMark/>
          </w:tcPr>
          <w:p w14:paraId="09E45096" w14:textId="77777777" w:rsidR="009F53D1" w:rsidRPr="00D73E3F" w:rsidRDefault="009F53D1" w:rsidP="009F53D1">
            <w:pPr>
              <w:pStyle w:val="NoSpacing"/>
              <w:spacing w:line="240" w:lineRule="auto"/>
            </w:pPr>
            <w:r w:rsidRPr="00D73E3F">
              <w:t>Rent from the council</w:t>
            </w:r>
          </w:p>
        </w:tc>
        <w:tc>
          <w:tcPr>
            <w:tcW w:w="890" w:type="pct"/>
            <w:shd w:val="clear" w:color="auto" w:fill="auto"/>
            <w:noWrap/>
            <w:vAlign w:val="bottom"/>
            <w:hideMark/>
          </w:tcPr>
          <w:p w14:paraId="16F441F1" w14:textId="77777777" w:rsidR="009F53D1" w:rsidRPr="00D73E3F" w:rsidRDefault="009F53D1" w:rsidP="009F53D1">
            <w:pPr>
              <w:pStyle w:val="NoSpacing"/>
              <w:spacing w:line="240" w:lineRule="auto"/>
              <w:jc w:val="center"/>
            </w:pPr>
            <w:r w:rsidRPr="00D73E3F">
              <w:t>6</w:t>
            </w:r>
          </w:p>
        </w:tc>
        <w:tc>
          <w:tcPr>
            <w:tcW w:w="890" w:type="pct"/>
            <w:shd w:val="clear" w:color="auto" w:fill="auto"/>
            <w:noWrap/>
            <w:vAlign w:val="bottom"/>
            <w:hideMark/>
          </w:tcPr>
          <w:p w14:paraId="33927DEA" w14:textId="77777777" w:rsidR="009F53D1" w:rsidRPr="00D73E3F" w:rsidRDefault="009F53D1" w:rsidP="009F53D1">
            <w:pPr>
              <w:pStyle w:val="NoSpacing"/>
              <w:spacing w:line="240" w:lineRule="auto"/>
              <w:jc w:val="center"/>
            </w:pPr>
            <w:r w:rsidRPr="00D73E3F">
              <w:t>1.5%</w:t>
            </w:r>
          </w:p>
        </w:tc>
      </w:tr>
      <w:tr w:rsidR="009F53D1" w:rsidRPr="00D73E3F" w14:paraId="292A5DBA" w14:textId="77777777" w:rsidTr="009F53D1">
        <w:trPr>
          <w:trHeight w:val="100"/>
        </w:trPr>
        <w:tc>
          <w:tcPr>
            <w:tcW w:w="3219" w:type="pct"/>
            <w:shd w:val="clear" w:color="auto" w:fill="F2F2F2" w:themeFill="background1" w:themeFillShade="F2"/>
            <w:noWrap/>
            <w:vAlign w:val="bottom"/>
            <w:hideMark/>
          </w:tcPr>
          <w:p w14:paraId="7B90CC30" w14:textId="77777777" w:rsidR="009F53D1" w:rsidRPr="00D73E3F" w:rsidRDefault="009F53D1" w:rsidP="009F53D1">
            <w:pPr>
              <w:pStyle w:val="NoSpacing"/>
              <w:spacing w:line="240" w:lineRule="auto"/>
            </w:pPr>
            <w:r w:rsidRPr="00D73E3F">
              <w:t>Rent from a Housing Association</w:t>
            </w:r>
          </w:p>
        </w:tc>
        <w:tc>
          <w:tcPr>
            <w:tcW w:w="890" w:type="pct"/>
            <w:shd w:val="clear" w:color="auto" w:fill="F2F2F2" w:themeFill="background1" w:themeFillShade="F2"/>
            <w:noWrap/>
            <w:vAlign w:val="bottom"/>
            <w:hideMark/>
          </w:tcPr>
          <w:p w14:paraId="7CF644B8" w14:textId="77777777" w:rsidR="009F53D1" w:rsidRPr="00D73E3F" w:rsidRDefault="009F53D1" w:rsidP="009F53D1">
            <w:pPr>
              <w:pStyle w:val="NoSpacing"/>
              <w:spacing w:line="240" w:lineRule="auto"/>
              <w:jc w:val="center"/>
            </w:pPr>
            <w:r w:rsidRPr="00D73E3F">
              <w:t>1</w:t>
            </w:r>
          </w:p>
        </w:tc>
        <w:tc>
          <w:tcPr>
            <w:tcW w:w="890" w:type="pct"/>
            <w:shd w:val="clear" w:color="auto" w:fill="F2F2F2" w:themeFill="background1" w:themeFillShade="F2"/>
            <w:noWrap/>
            <w:vAlign w:val="bottom"/>
            <w:hideMark/>
          </w:tcPr>
          <w:p w14:paraId="0EB74DA5" w14:textId="77777777" w:rsidR="009F53D1" w:rsidRPr="00D73E3F" w:rsidRDefault="009F53D1" w:rsidP="009F53D1">
            <w:pPr>
              <w:pStyle w:val="NoSpacing"/>
              <w:spacing w:line="240" w:lineRule="auto"/>
              <w:jc w:val="center"/>
            </w:pPr>
            <w:r w:rsidRPr="00D73E3F">
              <w:t>0.2%</w:t>
            </w:r>
          </w:p>
        </w:tc>
      </w:tr>
      <w:tr w:rsidR="009F53D1" w:rsidRPr="00D73E3F" w14:paraId="55256240" w14:textId="77777777" w:rsidTr="009F53D1">
        <w:trPr>
          <w:trHeight w:val="100"/>
        </w:trPr>
        <w:tc>
          <w:tcPr>
            <w:tcW w:w="3219" w:type="pct"/>
            <w:shd w:val="clear" w:color="auto" w:fill="auto"/>
            <w:noWrap/>
            <w:vAlign w:val="bottom"/>
            <w:hideMark/>
          </w:tcPr>
          <w:p w14:paraId="595A778B" w14:textId="77777777" w:rsidR="009F53D1" w:rsidRPr="00D73E3F" w:rsidRDefault="009F53D1" w:rsidP="009F53D1">
            <w:pPr>
              <w:pStyle w:val="NoSpacing"/>
              <w:spacing w:line="240" w:lineRule="auto"/>
            </w:pPr>
            <w:r w:rsidRPr="00D73E3F">
              <w:t>Rent from a landlord/letting agency</w:t>
            </w:r>
          </w:p>
        </w:tc>
        <w:tc>
          <w:tcPr>
            <w:tcW w:w="890" w:type="pct"/>
            <w:shd w:val="clear" w:color="auto" w:fill="auto"/>
            <w:noWrap/>
            <w:vAlign w:val="bottom"/>
            <w:hideMark/>
          </w:tcPr>
          <w:p w14:paraId="7EA8FA91" w14:textId="77777777" w:rsidR="009F53D1" w:rsidRPr="00D73E3F" w:rsidRDefault="009F53D1" w:rsidP="009F53D1">
            <w:pPr>
              <w:pStyle w:val="NoSpacing"/>
              <w:spacing w:line="240" w:lineRule="auto"/>
              <w:jc w:val="center"/>
            </w:pPr>
            <w:r w:rsidRPr="00D73E3F">
              <w:t>116</w:t>
            </w:r>
          </w:p>
        </w:tc>
        <w:tc>
          <w:tcPr>
            <w:tcW w:w="890" w:type="pct"/>
            <w:shd w:val="clear" w:color="auto" w:fill="auto"/>
            <w:noWrap/>
            <w:vAlign w:val="bottom"/>
            <w:hideMark/>
          </w:tcPr>
          <w:p w14:paraId="33A17C2C" w14:textId="77777777" w:rsidR="009F53D1" w:rsidRPr="00D73E3F" w:rsidRDefault="009F53D1" w:rsidP="009F53D1">
            <w:pPr>
              <w:pStyle w:val="NoSpacing"/>
              <w:spacing w:line="240" w:lineRule="auto"/>
              <w:jc w:val="center"/>
            </w:pPr>
            <w:r w:rsidRPr="00D73E3F">
              <w:t>28.8%</w:t>
            </w:r>
          </w:p>
        </w:tc>
      </w:tr>
      <w:tr w:rsidR="009F53D1" w:rsidRPr="00D73E3F" w14:paraId="1E3A552C" w14:textId="77777777" w:rsidTr="009F53D1">
        <w:trPr>
          <w:trHeight w:val="100"/>
        </w:trPr>
        <w:tc>
          <w:tcPr>
            <w:tcW w:w="3219" w:type="pct"/>
            <w:shd w:val="clear" w:color="auto" w:fill="F2F2F2" w:themeFill="background1" w:themeFillShade="F2"/>
            <w:noWrap/>
            <w:vAlign w:val="bottom"/>
            <w:hideMark/>
          </w:tcPr>
          <w:p w14:paraId="163708EB" w14:textId="77777777" w:rsidR="009F53D1" w:rsidRPr="00D73E3F" w:rsidRDefault="009F53D1" w:rsidP="009F53D1">
            <w:pPr>
              <w:pStyle w:val="NoSpacing"/>
              <w:spacing w:line="240" w:lineRule="auto"/>
            </w:pPr>
            <w:r w:rsidRPr="00D73E3F">
              <w:t>Tied or linked to a job</w:t>
            </w:r>
          </w:p>
        </w:tc>
        <w:tc>
          <w:tcPr>
            <w:tcW w:w="890" w:type="pct"/>
            <w:shd w:val="clear" w:color="auto" w:fill="F2F2F2" w:themeFill="background1" w:themeFillShade="F2"/>
            <w:noWrap/>
            <w:vAlign w:val="bottom"/>
            <w:hideMark/>
          </w:tcPr>
          <w:p w14:paraId="585DE6C7" w14:textId="77777777" w:rsidR="009F53D1" w:rsidRPr="00D73E3F" w:rsidRDefault="009F53D1" w:rsidP="009F53D1">
            <w:pPr>
              <w:pStyle w:val="NoSpacing"/>
              <w:spacing w:line="240" w:lineRule="auto"/>
              <w:jc w:val="center"/>
            </w:pPr>
            <w:r w:rsidRPr="00D73E3F">
              <w:t>3</w:t>
            </w:r>
          </w:p>
        </w:tc>
        <w:tc>
          <w:tcPr>
            <w:tcW w:w="890" w:type="pct"/>
            <w:shd w:val="clear" w:color="auto" w:fill="F2F2F2" w:themeFill="background1" w:themeFillShade="F2"/>
            <w:noWrap/>
            <w:vAlign w:val="bottom"/>
            <w:hideMark/>
          </w:tcPr>
          <w:p w14:paraId="256B3E1B" w14:textId="77777777" w:rsidR="009F53D1" w:rsidRPr="00D73E3F" w:rsidRDefault="009F53D1" w:rsidP="009F53D1">
            <w:pPr>
              <w:pStyle w:val="NoSpacing"/>
              <w:spacing w:line="240" w:lineRule="auto"/>
              <w:jc w:val="center"/>
            </w:pPr>
            <w:r w:rsidRPr="00D73E3F">
              <w:t>0.7%</w:t>
            </w:r>
          </w:p>
        </w:tc>
      </w:tr>
      <w:tr w:rsidR="009F53D1" w:rsidRPr="00D73E3F" w14:paraId="62999885" w14:textId="77777777" w:rsidTr="009F53D1">
        <w:trPr>
          <w:trHeight w:val="100"/>
        </w:trPr>
        <w:tc>
          <w:tcPr>
            <w:tcW w:w="3219" w:type="pct"/>
            <w:shd w:val="clear" w:color="auto" w:fill="auto"/>
            <w:noWrap/>
            <w:vAlign w:val="bottom"/>
            <w:hideMark/>
          </w:tcPr>
          <w:p w14:paraId="3EE237C6" w14:textId="77777777" w:rsidR="009F53D1" w:rsidRPr="00D73E3F" w:rsidRDefault="009F53D1" w:rsidP="009F53D1">
            <w:pPr>
              <w:pStyle w:val="NoSpacing"/>
              <w:spacing w:line="240" w:lineRule="auto"/>
            </w:pPr>
            <w:r w:rsidRPr="00D73E3F">
              <w:t>Shared Ownership</w:t>
            </w:r>
          </w:p>
        </w:tc>
        <w:tc>
          <w:tcPr>
            <w:tcW w:w="890" w:type="pct"/>
            <w:shd w:val="clear" w:color="auto" w:fill="auto"/>
            <w:noWrap/>
            <w:vAlign w:val="bottom"/>
            <w:hideMark/>
          </w:tcPr>
          <w:p w14:paraId="07828904" w14:textId="77777777" w:rsidR="009F53D1" w:rsidRPr="00D73E3F" w:rsidRDefault="009F53D1" w:rsidP="009F53D1">
            <w:pPr>
              <w:pStyle w:val="NoSpacing"/>
              <w:spacing w:line="240" w:lineRule="auto"/>
              <w:jc w:val="center"/>
            </w:pPr>
            <w:r w:rsidRPr="00D73E3F">
              <w:t>2</w:t>
            </w:r>
          </w:p>
        </w:tc>
        <w:tc>
          <w:tcPr>
            <w:tcW w:w="890" w:type="pct"/>
            <w:shd w:val="clear" w:color="auto" w:fill="auto"/>
            <w:noWrap/>
            <w:vAlign w:val="bottom"/>
            <w:hideMark/>
          </w:tcPr>
          <w:p w14:paraId="35CF0903" w14:textId="77777777" w:rsidR="009F53D1" w:rsidRPr="00D73E3F" w:rsidRDefault="009F53D1" w:rsidP="009F53D1">
            <w:pPr>
              <w:pStyle w:val="NoSpacing"/>
              <w:spacing w:line="240" w:lineRule="auto"/>
              <w:jc w:val="center"/>
            </w:pPr>
            <w:r w:rsidRPr="00D73E3F">
              <w:t>0.5%</w:t>
            </w:r>
          </w:p>
        </w:tc>
      </w:tr>
      <w:tr w:rsidR="009F53D1" w:rsidRPr="00D73E3F" w14:paraId="35753C7A" w14:textId="77777777" w:rsidTr="009F53D1">
        <w:trPr>
          <w:trHeight w:val="100"/>
        </w:trPr>
        <w:tc>
          <w:tcPr>
            <w:tcW w:w="3219" w:type="pct"/>
            <w:shd w:val="clear" w:color="auto" w:fill="F2F2F2" w:themeFill="background1" w:themeFillShade="F2"/>
            <w:noWrap/>
            <w:vAlign w:val="bottom"/>
            <w:hideMark/>
          </w:tcPr>
          <w:p w14:paraId="397D1DC1" w14:textId="77777777" w:rsidR="009F53D1" w:rsidRPr="00D73E3F" w:rsidRDefault="009F53D1" w:rsidP="009F53D1">
            <w:pPr>
              <w:pStyle w:val="NoSpacing"/>
              <w:spacing w:line="240" w:lineRule="auto"/>
            </w:pPr>
            <w:r w:rsidRPr="00D73E3F">
              <w:t>Rent from a relative or friend of the household</w:t>
            </w:r>
          </w:p>
        </w:tc>
        <w:tc>
          <w:tcPr>
            <w:tcW w:w="890" w:type="pct"/>
            <w:shd w:val="clear" w:color="auto" w:fill="F2F2F2" w:themeFill="background1" w:themeFillShade="F2"/>
            <w:noWrap/>
            <w:vAlign w:val="bottom"/>
            <w:hideMark/>
          </w:tcPr>
          <w:p w14:paraId="0FEB3D1F" w14:textId="77777777" w:rsidR="009F53D1" w:rsidRPr="00D73E3F" w:rsidRDefault="009F53D1" w:rsidP="009F53D1">
            <w:pPr>
              <w:pStyle w:val="NoSpacing"/>
              <w:spacing w:line="240" w:lineRule="auto"/>
              <w:jc w:val="center"/>
            </w:pPr>
            <w:r w:rsidRPr="00D73E3F">
              <w:t>32</w:t>
            </w:r>
          </w:p>
        </w:tc>
        <w:tc>
          <w:tcPr>
            <w:tcW w:w="890" w:type="pct"/>
            <w:shd w:val="clear" w:color="auto" w:fill="F2F2F2" w:themeFill="background1" w:themeFillShade="F2"/>
            <w:noWrap/>
            <w:vAlign w:val="bottom"/>
            <w:hideMark/>
          </w:tcPr>
          <w:p w14:paraId="4E949717" w14:textId="77777777" w:rsidR="009F53D1" w:rsidRPr="00D73E3F" w:rsidRDefault="009F53D1" w:rsidP="009F53D1">
            <w:pPr>
              <w:pStyle w:val="NoSpacing"/>
              <w:spacing w:line="240" w:lineRule="auto"/>
              <w:jc w:val="center"/>
            </w:pPr>
            <w:r w:rsidRPr="00D73E3F">
              <w:t>7.9%</w:t>
            </w:r>
          </w:p>
        </w:tc>
      </w:tr>
      <w:tr w:rsidR="009F53D1" w:rsidRPr="00D73E3F" w14:paraId="7170392E" w14:textId="77777777" w:rsidTr="00BD4CBC">
        <w:trPr>
          <w:trHeight w:val="100"/>
        </w:trPr>
        <w:tc>
          <w:tcPr>
            <w:tcW w:w="3219" w:type="pct"/>
            <w:shd w:val="clear" w:color="auto" w:fill="D9D9D9" w:themeFill="background1" w:themeFillShade="D9"/>
            <w:noWrap/>
            <w:vAlign w:val="bottom"/>
            <w:hideMark/>
          </w:tcPr>
          <w:p w14:paraId="6D9DD61B" w14:textId="77777777" w:rsidR="009F53D1" w:rsidRPr="00D73E3F" w:rsidRDefault="009F53D1" w:rsidP="009F53D1">
            <w:pPr>
              <w:pStyle w:val="NoSpacing"/>
              <w:spacing w:line="240" w:lineRule="auto"/>
            </w:pPr>
            <w:r w:rsidRPr="00D73E3F">
              <w:t>Total</w:t>
            </w:r>
          </w:p>
        </w:tc>
        <w:tc>
          <w:tcPr>
            <w:tcW w:w="890" w:type="pct"/>
            <w:shd w:val="clear" w:color="auto" w:fill="D9D9D9" w:themeFill="background1" w:themeFillShade="D9"/>
            <w:noWrap/>
            <w:vAlign w:val="bottom"/>
            <w:hideMark/>
          </w:tcPr>
          <w:p w14:paraId="5B2BB614" w14:textId="77777777" w:rsidR="009F53D1" w:rsidRPr="00D73E3F" w:rsidRDefault="009F53D1" w:rsidP="009F53D1">
            <w:pPr>
              <w:pStyle w:val="NoSpacing"/>
              <w:spacing w:line="240" w:lineRule="auto"/>
              <w:jc w:val="center"/>
            </w:pPr>
            <w:r w:rsidRPr="00D73E3F">
              <w:t>403</w:t>
            </w:r>
          </w:p>
        </w:tc>
        <w:tc>
          <w:tcPr>
            <w:tcW w:w="890" w:type="pct"/>
            <w:shd w:val="clear" w:color="auto" w:fill="D9D9D9" w:themeFill="background1" w:themeFillShade="D9"/>
            <w:noWrap/>
            <w:vAlign w:val="bottom"/>
            <w:hideMark/>
          </w:tcPr>
          <w:p w14:paraId="36F5093D" w14:textId="77777777" w:rsidR="009F53D1" w:rsidRPr="00D73E3F" w:rsidRDefault="009F53D1" w:rsidP="009F53D1">
            <w:pPr>
              <w:pStyle w:val="NoSpacing"/>
              <w:spacing w:line="240" w:lineRule="auto"/>
              <w:jc w:val="center"/>
            </w:pPr>
            <w:r w:rsidRPr="00D73E3F">
              <w:t>100%</w:t>
            </w:r>
          </w:p>
        </w:tc>
      </w:tr>
    </w:tbl>
    <w:p w14:paraId="794E999C" w14:textId="77777777" w:rsidR="009F53D1" w:rsidRDefault="009F53D1" w:rsidP="009F53D1">
      <w:pPr>
        <w:spacing w:line="240" w:lineRule="auto"/>
        <w:rPr>
          <w:color w:val="FF0000"/>
        </w:rPr>
      </w:pPr>
    </w:p>
    <w:p w14:paraId="5767F845" w14:textId="0A3279F6" w:rsidR="009F53D1" w:rsidRPr="00C44668" w:rsidRDefault="009F53D1" w:rsidP="009F53D1">
      <w:r w:rsidRPr="00C44668">
        <w:t xml:space="preserve">There are substantial differences between the percentages of </w:t>
      </w:r>
      <w:r>
        <w:t xml:space="preserve">previous </w:t>
      </w:r>
      <w:r w:rsidRPr="00C44668">
        <w:t xml:space="preserve">tenures </w:t>
      </w:r>
      <w:r w:rsidR="00F34DF9">
        <w:t>across</w:t>
      </w:r>
      <w:r w:rsidRPr="00C44668">
        <w:t xml:space="preserve"> different household types</w:t>
      </w:r>
      <w:r w:rsidR="0073614B">
        <w:t xml:space="preserve"> (</w:t>
      </w:r>
      <w:r w:rsidR="003451C2">
        <w:t>see Table</w:t>
      </w:r>
      <w:r w:rsidR="0073614B">
        <w:t xml:space="preserve"> 6.10)</w:t>
      </w:r>
      <w:r w:rsidRPr="00C44668">
        <w:t xml:space="preserve">. </w:t>
      </w:r>
      <w:r w:rsidR="00C6187E">
        <w:rPr>
          <w:i/>
        </w:rPr>
        <w:t>Couple</w:t>
      </w:r>
      <w:r w:rsidRPr="00C6187E">
        <w:rPr>
          <w:i/>
        </w:rPr>
        <w:t xml:space="preserve"> </w:t>
      </w:r>
      <w:r w:rsidR="00C6187E" w:rsidRPr="00C6187E">
        <w:rPr>
          <w:i/>
        </w:rPr>
        <w:t>(</w:t>
      </w:r>
      <w:r w:rsidRPr="00C6187E">
        <w:rPr>
          <w:i/>
        </w:rPr>
        <w:t>with children</w:t>
      </w:r>
      <w:r w:rsidR="00C6187E" w:rsidRPr="00C6187E">
        <w:rPr>
          <w:i/>
        </w:rPr>
        <w:t>)</w:t>
      </w:r>
      <w:r w:rsidR="00C6187E">
        <w:t xml:space="preserve"> households</w:t>
      </w:r>
      <w:r>
        <w:t xml:space="preserve"> were much more likely to be </w:t>
      </w:r>
      <w:r w:rsidR="00700216">
        <w:t>owner-occupier</w:t>
      </w:r>
      <w:r>
        <w:t>s (particularly with a mortgage</w:t>
      </w:r>
      <w:r w:rsidR="00C6187E">
        <w:t>) than any other household type. T</w:t>
      </w:r>
      <w:r>
        <w:t xml:space="preserve">his alone does not suggest that </w:t>
      </w:r>
      <w:r w:rsidR="00700216">
        <w:t>owner-occupation</w:t>
      </w:r>
      <w:r>
        <w:t xml:space="preserve"> is the most popular tenure </w:t>
      </w:r>
      <w:r w:rsidR="00C6187E">
        <w:t>for</w:t>
      </w:r>
      <w:r>
        <w:t xml:space="preserve"> these h</w:t>
      </w:r>
      <w:r w:rsidR="00C6187E">
        <w:t>ouseholds;</w:t>
      </w:r>
      <w:r>
        <w:t xml:space="preserve"> simply that moves into owner occupied properties came from these previous tenures. </w:t>
      </w:r>
    </w:p>
    <w:p w14:paraId="4AAC5FFC" w14:textId="1BBB39B5" w:rsidR="009F53D1" w:rsidRPr="003B73AD" w:rsidRDefault="003B1077" w:rsidP="003B73AD">
      <w:pPr>
        <w:pStyle w:val="Tab1"/>
        <w:rPr>
          <w:rStyle w:val="Xstyle"/>
          <w:b/>
        </w:rPr>
      </w:pPr>
      <w:bookmarkStart w:id="229" w:name="_Toc299718653"/>
      <w:bookmarkStart w:id="230" w:name="_Toc318119696"/>
      <w:r w:rsidRPr="003B73AD">
        <w:rPr>
          <w:rStyle w:val="Xstyle"/>
          <w:b/>
        </w:rPr>
        <w:t>Table</w:t>
      </w:r>
      <w:r w:rsidR="0073614B" w:rsidRPr="003B73AD">
        <w:rPr>
          <w:rStyle w:val="Xstyle"/>
          <w:b/>
        </w:rPr>
        <w:t xml:space="preserve"> 6.10</w:t>
      </w:r>
      <w:r w:rsidR="00C6187E" w:rsidRPr="003B73AD">
        <w:rPr>
          <w:rStyle w:val="Xstyle"/>
          <w:b/>
        </w:rPr>
        <w:t>: Previous</w:t>
      </w:r>
      <w:r w:rsidR="009F53D1" w:rsidRPr="003B73AD">
        <w:rPr>
          <w:rStyle w:val="Xstyle"/>
          <w:b/>
        </w:rPr>
        <w:t xml:space="preserve"> tenure</w:t>
      </w:r>
      <w:r w:rsidR="00517264" w:rsidRPr="003B73AD">
        <w:rPr>
          <w:rStyle w:val="Xstyle"/>
          <w:b/>
        </w:rPr>
        <w:t xml:space="preserve"> by household type </w:t>
      </w:r>
      <w:r w:rsidR="009C7CA6" w:rsidRPr="003B73AD">
        <w:rPr>
          <w:rStyle w:val="Xstyle"/>
          <w:b/>
        </w:rPr>
        <w:t>(percentage in each household type)</w:t>
      </w:r>
      <w:bookmarkEnd w:id="229"/>
      <w:bookmarkEnd w:id="230"/>
    </w:p>
    <w:tbl>
      <w:tblPr>
        <w:tblW w:w="5000" w:type="pct"/>
        <w:tblLayout w:type="fixed"/>
        <w:tblLook w:val="04A0" w:firstRow="1" w:lastRow="0" w:firstColumn="1" w:lastColumn="0" w:noHBand="0" w:noVBand="1"/>
      </w:tblPr>
      <w:tblGrid>
        <w:gridCol w:w="3229"/>
        <w:gridCol w:w="951"/>
        <w:gridCol w:w="1176"/>
        <w:gridCol w:w="1187"/>
        <w:gridCol w:w="800"/>
        <w:gridCol w:w="1207"/>
      </w:tblGrid>
      <w:tr w:rsidR="009F53D1" w:rsidRPr="00D73E3F" w14:paraId="0F6DCCC2" w14:textId="77777777" w:rsidTr="00517264">
        <w:trPr>
          <w:trHeight w:val="300"/>
        </w:trPr>
        <w:tc>
          <w:tcPr>
            <w:tcW w:w="1888" w:type="pct"/>
            <w:shd w:val="clear" w:color="auto" w:fill="D9D9D9" w:themeFill="background1" w:themeFillShade="D9"/>
          </w:tcPr>
          <w:p w14:paraId="51EB161F" w14:textId="77777777" w:rsidR="009F53D1" w:rsidRPr="003B1C79" w:rsidRDefault="009F53D1" w:rsidP="009F53D1">
            <w:pPr>
              <w:pStyle w:val="NoSpacing"/>
              <w:spacing w:line="240" w:lineRule="auto"/>
              <w:rPr>
                <w:b/>
              </w:rPr>
            </w:pPr>
            <w:r w:rsidRPr="003B1C79">
              <w:rPr>
                <w:b/>
              </w:rPr>
              <w:t>Tenure</w:t>
            </w:r>
          </w:p>
        </w:tc>
        <w:tc>
          <w:tcPr>
            <w:tcW w:w="556" w:type="pct"/>
            <w:shd w:val="clear" w:color="auto" w:fill="D9D9D9" w:themeFill="background1" w:themeFillShade="D9"/>
            <w:noWrap/>
            <w:vAlign w:val="bottom"/>
            <w:hideMark/>
          </w:tcPr>
          <w:p w14:paraId="42BC795B" w14:textId="24341E63" w:rsidR="009F53D1" w:rsidRPr="003B1C79" w:rsidRDefault="004249DF" w:rsidP="009F53D1">
            <w:pPr>
              <w:pStyle w:val="NoSpacing"/>
              <w:spacing w:line="240" w:lineRule="auto"/>
              <w:jc w:val="center"/>
              <w:rPr>
                <w:b/>
              </w:rPr>
            </w:pPr>
            <w:r w:rsidRPr="004249DF">
              <w:rPr>
                <w:b/>
                <w:i/>
              </w:rPr>
              <w:t>Single Person</w:t>
            </w:r>
          </w:p>
        </w:tc>
        <w:tc>
          <w:tcPr>
            <w:tcW w:w="688" w:type="pct"/>
            <w:shd w:val="clear" w:color="auto" w:fill="D9D9D9" w:themeFill="background1" w:themeFillShade="D9"/>
            <w:noWrap/>
            <w:vAlign w:val="bottom"/>
            <w:hideMark/>
          </w:tcPr>
          <w:p w14:paraId="53886695" w14:textId="650428B6" w:rsidR="009F53D1" w:rsidRPr="003B1C79" w:rsidRDefault="004249DF" w:rsidP="009F53D1">
            <w:pPr>
              <w:pStyle w:val="NoSpacing"/>
              <w:spacing w:line="240" w:lineRule="auto"/>
              <w:jc w:val="center"/>
              <w:rPr>
                <w:b/>
              </w:rPr>
            </w:pPr>
            <w:r w:rsidRPr="004249DF">
              <w:rPr>
                <w:b/>
                <w:i/>
              </w:rPr>
              <w:t>Couple (no children)</w:t>
            </w:r>
          </w:p>
        </w:tc>
        <w:tc>
          <w:tcPr>
            <w:tcW w:w="694" w:type="pct"/>
            <w:shd w:val="clear" w:color="auto" w:fill="D9D9D9" w:themeFill="background1" w:themeFillShade="D9"/>
            <w:noWrap/>
            <w:vAlign w:val="bottom"/>
            <w:hideMark/>
          </w:tcPr>
          <w:p w14:paraId="32D449C2" w14:textId="137019FB" w:rsidR="009F53D1" w:rsidRPr="003B1C79" w:rsidRDefault="004249DF" w:rsidP="009F53D1">
            <w:pPr>
              <w:pStyle w:val="NoSpacing"/>
              <w:spacing w:line="240" w:lineRule="auto"/>
              <w:jc w:val="center"/>
              <w:rPr>
                <w:b/>
              </w:rPr>
            </w:pPr>
            <w:r w:rsidRPr="004249DF">
              <w:rPr>
                <w:b/>
                <w:i/>
              </w:rPr>
              <w:t>Couple (with children)</w:t>
            </w:r>
          </w:p>
        </w:tc>
        <w:tc>
          <w:tcPr>
            <w:tcW w:w="468" w:type="pct"/>
            <w:shd w:val="clear" w:color="auto" w:fill="D9D9D9" w:themeFill="background1" w:themeFillShade="D9"/>
            <w:noWrap/>
            <w:vAlign w:val="bottom"/>
            <w:hideMark/>
          </w:tcPr>
          <w:p w14:paraId="151E52F9" w14:textId="476A3243" w:rsidR="009F53D1" w:rsidRPr="003B1C79" w:rsidRDefault="004249DF" w:rsidP="009F53D1">
            <w:pPr>
              <w:pStyle w:val="NoSpacing"/>
              <w:spacing w:line="240" w:lineRule="auto"/>
              <w:jc w:val="center"/>
              <w:rPr>
                <w:b/>
              </w:rPr>
            </w:pPr>
            <w:r w:rsidRPr="004249DF">
              <w:rPr>
                <w:b/>
                <w:i/>
              </w:rPr>
              <w:t>Lone Parent</w:t>
            </w:r>
          </w:p>
        </w:tc>
        <w:tc>
          <w:tcPr>
            <w:tcW w:w="706" w:type="pct"/>
            <w:shd w:val="clear" w:color="auto" w:fill="D9D9D9" w:themeFill="background1" w:themeFillShade="D9"/>
            <w:noWrap/>
            <w:vAlign w:val="bottom"/>
            <w:hideMark/>
          </w:tcPr>
          <w:p w14:paraId="4761D679" w14:textId="70A9237E" w:rsidR="009F53D1" w:rsidRPr="003B1C79" w:rsidRDefault="004249DF" w:rsidP="009F53D1">
            <w:pPr>
              <w:pStyle w:val="NoSpacing"/>
              <w:spacing w:line="240" w:lineRule="auto"/>
              <w:jc w:val="center"/>
              <w:rPr>
                <w:b/>
              </w:rPr>
            </w:pPr>
            <w:r w:rsidRPr="004249DF">
              <w:rPr>
                <w:b/>
                <w:i/>
              </w:rPr>
              <w:t>Extended Household</w:t>
            </w:r>
          </w:p>
        </w:tc>
      </w:tr>
      <w:tr w:rsidR="009F53D1" w:rsidRPr="00D73E3F" w14:paraId="35848134" w14:textId="77777777" w:rsidTr="00517264">
        <w:trPr>
          <w:trHeight w:val="100"/>
        </w:trPr>
        <w:tc>
          <w:tcPr>
            <w:tcW w:w="1888" w:type="pct"/>
            <w:vAlign w:val="bottom"/>
          </w:tcPr>
          <w:p w14:paraId="0254D811" w14:textId="77777777" w:rsidR="009F53D1" w:rsidRPr="00D73E3F" w:rsidRDefault="009F53D1" w:rsidP="009F53D1">
            <w:pPr>
              <w:pStyle w:val="NoSpacing"/>
              <w:spacing w:line="240" w:lineRule="auto"/>
            </w:pPr>
            <w:r w:rsidRPr="00D73E3F">
              <w:t>Owner-Occupied (With Mortgage)</w:t>
            </w:r>
          </w:p>
        </w:tc>
        <w:tc>
          <w:tcPr>
            <w:tcW w:w="556" w:type="pct"/>
            <w:shd w:val="clear" w:color="auto" w:fill="auto"/>
            <w:noWrap/>
            <w:vAlign w:val="bottom"/>
            <w:hideMark/>
          </w:tcPr>
          <w:p w14:paraId="0BF1B063" w14:textId="77777777" w:rsidR="009F53D1" w:rsidRPr="00D73E3F" w:rsidRDefault="009F53D1" w:rsidP="009F53D1">
            <w:pPr>
              <w:pStyle w:val="NoSpacing"/>
              <w:spacing w:line="240" w:lineRule="auto"/>
              <w:jc w:val="center"/>
            </w:pPr>
            <w:r w:rsidRPr="00D73E3F">
              <w:t>35.4</w:t>
            </w:r>
          </w:p>
        </w:tc>
        <w:tc>
          <w:tcPr>
            <w:tcW w:w="688" w:type="pct"/>
            <w:shd w:val="clear" w:color="auto" w:fill="auto"/>
            <w:noWrap/>
            <w:vAlign w:val="bottom"/>
            <w:hideMark/>
          </w:tcPr>
          <w:p w14:paraId="52087FE3" w14:textId="77777777" w:rsidR="009F53D1" w:rsidRPr="00D73E3F" w:rsidRDefault="009F53D1" w:rsidP="009F53D1">
            <w:pPr>
              <w:pStyle w:val="NoSpacing"/>
              <w:spacing w:line="240" w:lineRule="auto"/>
              <w:jc w:val="center"/>
            </w:pPr>
            <w:r w:rsidRPr="00D73E3F">
              <w:t>45.0</w:t>
            </w:r>
          </w:p>
        </w:tc>
        <w:tc>
          <w:tcPr>
            <w:tcW w:w="694" w:type="pct"/>
            <w:shd w:val="clear" w:color="auto" w:fill="auto"/>
            <w:noWrap/>
            <w:vAlign w:val="bottom"/>
            <w:hideMark/>
          </w:tcPr>
          <w:p w14:paraId="2B1F0199" w14:textId="77777777" w:rsidR="009F53D1" w:rsidRPr="00D73E3F" w:rsidRDefault="009F53D1" w:rsidP="009F53D1">
            <w:pPr>
              <w:pStyle w:val="NoSpacing"/>
              <w:spacing w:line="240" w:lineRule="auto"/>
              <w:jc w:val="center"/>
            </w:pPr>
            <w:r w:rsidRPr="00D73E3F">
              <w:t>71.3</w:t>
            </w:r>
          </w:p>
        </w:tc>
        <w:tc>
          <w:tcPr>
            <w:tcW w:w="468" w:type="pct"/>
            <w:shd w:val="clear" w:color="auto" w:fill="auto"/>
            <w:noWrap/>
            <w:vAlign w:val="bottom"/>
            <w:hideMark/>
          </w:tcPr>
          <w:p w14:paraId="5F8D027A" w14:textId="77777777" w:rsidR="009F53D1" w:rsidRPr="00D73E3F" w:rsidRDefault="009F53D1" w:rsidP="009F53D1">
            <w:pPr>
              <w:pStyle w:val="NoSpacing"/>
              <w:spacing w:line="240" w:lineRule="auto"/>
              <w:jc w:val="center"/>
            </w:pPr>
            <w:r w:rsidRPr="00D73E3F">
              <w:t>40.0</w:t>
            </w:r>
          </w:p>
        </w:tc>
        <w:tc>
          <w:tcPr>
            <w:tcW w:w="706" w:type="pct"/>
            <w:shd w:val="clear" w:color="auto" w:fill="auto"/>
            <w:noWrap/>
            <w:vAlign w:val="bottom"/>
            <w:hideMark/>
          </w:tcPr>
          <w:p w14:paraId="3FA4EF7E" w14:textId="77777777" w:rsidR="009F53D1" w:rsidRPr="00D73E3F" w:rsidRDefault="009F53D1" w:rsidP="009F53D1">
            <w:pPr>
              <w:pStyle w:val="NoSpacing"/>
              <w:spacing w:line="240" w:lineRule="auto"/>
              <w:jc w:val="center"/>
            </w:pPr>
            <w:r w:rsidRPr="00D73E3F">
              <w:t>42.1</w:t>
            </w:r>
          </w:p>
        </w:tc>
      </w:tr>
      <w:tr w:rsidR="009F53D1" w:rsidRPr="00D73E3F" w14:paraId="1D5C6A34" w14:textId="77777777" w:rsidTr="00517264">
        <w:trPr>
          <w:trHeight w:val="100"/>
        </w:trPr>
        <w:tc>
          <w:tcPr>
            <w:tcW w:w="1888" w:type="pct"/>
            <w:shd w:val="clear" w:color="auto" w:fill="F2F2F2" w:themeFill="background1" w:themeFillShade="F2"/>
            <w:vAlign w:val="bottom"/>
          </w:tcPr>
          <w:p w14:paraId="375D65DB" w14:textId="77777777" w:rsidR="009F53D1" w:rsidRPr="00D73E3F" w:rsidRDefault="009F53D1" w:rsidP="009F53D1">
            <w:pPr>
              <w:pStyle w:val="NoSpacing"/>
              <w:spacing w:line="240" w:lineRule="auto"/>
            </w:pPr>
            <w:r w:rsidRPr="00D73E3F">
              <w:t>Owner-Occupied (Without Mortgage)</w:t>
            </w:r>
          </w:p>
        </w:tc>
        <w:tc>
          <w:tcPr>
            <w:tcW w:w="556" w:type="pct"/>
            <w:shd w:val="clear" w:color="auto" w:fill="F2F2F2" w:themeFill="background1" w:themeFillShade="F2"/>
            <w:noWrap/>
            <w:vAlign w:val="bottom"/>
            <w:hideMark/>
          </w:tcPr>
          <w:p w14:paraId="151964B8" w14:textId="77777777" w:rsidR="009F53D1" w:rsidRPr="00D73E3F" w:rsidRDefault="009F53D1" w:rsidP="009F53D1">
            <w:pPr>
              <w:pStyle w:val="NoSpacing"/>
              <w:spacing w:line="240" w:lineRule="auto"/>
              <w:jc w:val="center"/>
            </w:pPr>
            <w:r w:rsidRPr="00D73E3F">
              <w:t>19.2</w:t>
            </w:r>
          </w:p>
        </w:tc>
        <w:tc>
          <w:tcPr>
            <w:tcW w:w="688" w:type="pct"/>
            <w:shd w:val="clear" w:color="auto" w:fill="F2F2F2" w:themeFill="background1" w:themeFillShade="F2"/>
            <w:noWrap/>
            <w:vAlign w:val="bottom"/>
            <w:hideMark/>
          </w:tcPr>
          <w:p w14:paraId="0A399860" w14:textId="77777777" w:rsidR="009F53D1" w:rsidRPr="00D73E3F" w:rsidRDefault="009F53D1" w:rsidP="009F53D1">
            <w:pPr>
              <w:pStyle w:val="NoSpacing"/>
              <w:spacing w:line="240" w:lineRule="auto"/>
              <w:jc w:val="center"/>
            </w:pPr>
            <w:r w:rsidRPr="00D73E3F">
              <w:t>12.8</w:t>
            </w:r>
          </w:p>
        </w:tc>
        <w:tc>
          <w:tcPr>
            <w:tcW w:w="694" w:type="pct"/>
            <w:shd w:val="clear" w:color="auto" w:fill="F2F2F2" w:themeFill="background1" w:themeFillShade="F2"/>
            <w:noWrap/>
            <w:vAlign w:val="bottom"/>
            <w:hideMark/>
          </w:tcPr>
          <w:p w14:paraId="5E9750D2" w14:textId="77777777" w:rsidR="009F53D1" w:rsidRPr="00D73E3F" w:rsidRDefault="009F53D1" w:rsidP="009F53D1">
            <w:pPr>
              <w:pStyle w:val="NoSpacing"/>
              <w:spacing w:line="240" w:lineRule="auto"/>
              <w:jc w:val="center"/>
            </w:pPr>
            <w:r w:rsidRPr="00D73E3F">
              <w:t>6.3</w:t>
            </w:r>
          </w:p>
        </w:tc>
        <w:tc>
          <w:tcPr>
            <w:tcW w:w="468" w:type="pct"/>
            <w:shd w:val="clear" w:color="auto" w:fill="F2F2F2" w:themeFill="background1" w:themeFillShade="F2"/>
            <w:noWrap/>
            <w:vAlign w:val="bottom"/>
            <w:hideMark/>
          </w:tcPr>
          <w:p w14:paraId="6E048019" w14:textId="77777777" w:rsidR="009F53D1" w:rsidRPr="00D73E3F" w:rsidRDefault="009F53D1" w:rsidP="009F53D1">
            <w:pPr>
              <w:pStyle w:val="NoSpacing"/>
              <w:spacing w:line="240" w:lineRule="auto"/>
              <w:jc w:val="center"/>
            </w:pPr>
            <w:r w:rsidRPr="00D73E3F">
              <w:t>12.0</w:t>
            </w:r>
          </w:p>
        </w:tc>
        <w:tc>
          <w:tcPr>
            <w:tcW w:w="706" w:type="pct"/>
            <w:shd w:val="clear" w:color="auto" w:fill="F2F2F2" w:themeFill="background1" w:themeFillShade="F2"/>
            <w:noWrap/>
            <w:vAlign w:val="bottom"/>
            <w:hideMark/>
          </w:tcPr>
          <w:p w14:paraId="3DB329EE" w14:textId="77777777" w:rsidR="009F53D1" w:rsidRPr="00D73E3F" w:rsidRDefault="009F53D1" w:rsidP="009F53D1">
            <w:pPr>
              <w:pStyle w:val="NoSpacing"/>
              <w:spacing w:line="240" w:lineRule="auto"/>
              <w:jc w:val="center"/>
            </w:pPr>
            <w:r w:rsidRPr="00D73E3F">
              <w:t>10.5</w:t>
            </w:r>
          </w:p>
        </w:tc>
      </w:tr>
      <w:tr w:rsidR="009F53D1" w:rsidRPr="00D73E3F" w14:paraId="4DE0862B" w14:textId="77777777" w:rsidTr="00517264">
        <w:trPr>
          <w:trHeight w:val="100"/>
        </w:trPr>
        <w:tc>
          <w:tcPr>
            <w:tcW w:w="1888" w:type="pct"/>
            <w:vAlign w:val="bottom"/>
          </w:tcPr>
          <w:p w14:paraId="7D62FF17" w14:textId="77777777" w:rsidR="009F53D1" w:rsidRPr="00D73E3F" w:rsidRDefault="009F53D1" w:rsidP="009F53D1">
            <w:pPr>
              <w:pStyle w:val="NoSpacing"/>
              <w:spacing w:line="240" w:lineRule="auto"/>
            </w:pPr>
            <w:r w:rsidRPr="00D73E3F">
              <w:t>Rent from the council</w:t>
            </w:r>
          </w:p>
        </w:tc>
        <w:tc>
          <w:tcPr>
            <w:tcW w:w="556" w:type="pct"/>
            <w:shd w:val="clear" w:color="auto" w:fill="auto"/>
            <w:noWrap/>
            <w:vAlign w:val="bottom"/>
            <w:hideMark/>
          </w:tcPr>
          <w:p w14:paraId="59E10A04" w14:textId="77777777" w:rsidR="009F53D1" w:rsidRPr="00D73E3F" w:rsidRDefault="009F53D1" w:rsidP="009F53D1">
            <w:pPr>
              <w:pStyle w:val="NoSpacing"/>
              <w:spacing w:line="240" w:lineRule="auto"/>
              <w:jc w:val="center"/>
            </w:pPr>
            <w:r w:rsidRPr="00D73E3F">
              <w:t>3.0</w:t>
            </w:r>
          </w:p>
        </w:tc>
        <w:tc>
          <w:tcPr>
            <w:tcW w:w="688" w:type="pct"/>
            <w:shd w:val="clear" w:color="auto" w:fill="auto"/>
            <w:noWrap/>
            <w:vAlign w:val="bottom"/>
            <w:hideMark/>
          </w:tcPr>
          <w:p w14:paraId="294A349D" w14:textId="77777777" w:rsidR="009F53D1" w:rsidRPr="00D73E3F" w:rsidRDefault="009F53D1" w:rsidP="009F53D1">
            <w:pPr>
              <w:pStyle w:val="NoSpacing"/>
              <w:spacing w:line="240" w:lineRule="auto"/>
              <w:jc w:val="center"/>
            </w:pPr>
            <w:r w:rsidRPr="00D73E3F">
              <w:t>0.0</w:t>
            </w:r>
          </w:p>
        </w:tc>
        <w:tc>
          <w:tcPr>
            <w:tcW w:w="694" w:type="pct"/>
            <w:shd w:val="clear" w:color="auto" w:fill="auto"/>
            <w:noWrap/>
            <w:vAlign w:val="bottom"/>
            <w:hideMark/>
          </w:tcPr>
          <w:p w14:paraId="1ED139DD" w14:textId="77777777" w:rsidR="009F53D1" w:rsidRPr="00D73E3F" w:rsidRDefault="009F53D1" w:rsidP="009F53D1">
            <w:pPr>
              <w:pStyle w:val="NoSpacing"/>
              <w:spacing w:line="240" w:lineRule="auto"/>
              <w:jc w:val="center"/>
            </w:pPr>
            <w:r w:rsidRPr="00D73E3F">
              <w:t>1.3</w:t>
            </w:r>
          </w:p>
        </w:tc>
        <w:tc>
          <w:tcPr>
            <w:tcW w:w="468" w:type="pct"/>
            <w:shd w:val="clear" w:color="auto" w:fill="auto"/>
            <w:noWrap/>
            <w:vAlign w:val="bottom"/>
            <w:hideMark/>
          </w:tcPr>
          <w:p w14:paraId="5BA58A0E" w14:textId="77777777" w:rsidR="009F53D1" w:rsidRPr="00D73E3F" w:rsidRDefault="009F53D1" w:rsidP="009F53D1">
            <w:pPr>
              <w:pStyle w:val="NoSpacing"/>
              <w:spacing w:line="240" w:lineRule="auto"/>
              <w:jc w:val="center"/>
            </w:pPr>
            <w:r w:rsidRPr="00D73E3F">
              <w:t>4.0</w:t>
            </w:r>
          </w:p>
        </w:tc>
        <w:tc>
          <w:tcPr>
            <w:tcW w:w="706" w:type="pct"/>
            <w:shd w:val="clear" w:color="auto" w:fill="auto"/>
            <w:noWrap/>
            <w:vAlign w:val="bottom"/>
            <w:hideMark/>
          </w:tcPr>
          <w:p w14:paraId="78AE32D1" w14:textId="77777777" w:rsidR="009F53D1" w:rsidRPr="00D73E3F" w:rsidRDefault="009F53D1" w:rsidP="009F53D1">
            <w:pPr>
              <w:pStyle w:val="NoSpacing"/>
              <w:spacing w:line="240" w:lineRule="auto"/>
              <w:jc w:val="center"/>
            </w:pPr>
            <w:r w:rsidRPr="00D73E3F">
              <w:t>5.3</w:t>
            </w:r>
          </w:p>
        </w:tc>
      </w:tr>
      <w:tr w:rsidR="009F53D1" w:rsidRPr="00D73E3F" w14:paraId="2271CEF7" w14:textId="77777777" w:rsidTr="00517264">
        <w:trPr>
          <w:trHeight w:val="100"/>
        </w:trPr>
        <w:tc>
          <w:tcPr>
            <w:tcW w:w="1888" w:type="pct"/>
            <w:shd w:val="clear" w:color="auto" w:fill="F2F2F2" w:themeFill="background1" w:themeFillShade="F2"/>
            <w:vAlign w:val="bottom"/>
          </w:tcPr>
          <w:p w14:paraId="3987FE68" w14:textId="77777777" w:rsidR="009F53D1" w:rsidRPr="00D73E3F" w:rsidRDefault="009F53D1" w:rsidP="009F53D1">
            <w:pPr>
              <w:pStyle w:val="NoSpacing"/>
              <w:spacing w:line="240" w:lineRule="auto"/>
            </w:pPr>
            <w:r w:rsidRPr="00D73E3F">
              <w:t>Rent from a Housing Association</w:t>
            </w:r>
          </w:p>
        </w:tc>
        <w:tc>
          <w:tcPr>
            <w:tcW w:w="556" w:type="pct"/>
            <w:shd w:val="clear" w:color="auto" w:fill="F2F2F2" w:themeFill="background1" w:themeFillShade="F2"/>
            <w:noWrap/>
            <w:vAlign w:val="bottom"/>
            <w:hideMark/>
          </w:tcPr>
          <w:p w14:paraId="3137AD01" w14:textId="77777777" w:rsidR="009F53D1" w:rsidRPr="00D73E3F" w:rsidRDefault="009F53D1" w:rsidP="009F53D1">
            <w:pPr>
              <w:pStyle w:val="NoSpacing"/>
              <w:spacing w:line="240" w:lineRule="auto"/>
              <w:jc w:val="center"/>
            </w:pPr>
            <w:r w:rsidRPr="00D73E3F">
              <w:t>0.0</w:t>
            </w:r>
          </w:p>
        </w:tc>
        <w:tc>
          <w:tcPr>
            <w:tcW w:w="688" w:type="pct"/>
            <w:shd w:val="clear" w:color="auto" w:fill="F2F2F2" w:themeFill="background1" w:themeFillShade="F2"/>
            <w:noWrap/>
            <w:vAlign w:val="bottom"/>
            <w:hideMark/>
          </w:tcPr>
          <w:p w14:paraId="3FF4D54E" w14:textId="77777777" w:rsidR="009F53D1" w:rsidRPr="00D73E3F" w:rsidRDefault="009F53D1" w:rsidP="009F53D1">
            <w:pPr>
              <w:pStyle w:val="NoSpacing"/>
              <w:spacing w:line="240" w:lineRule="auto"/>
              <w:jc w:val="center"/>
            </w:pPr>
            <w:r w:rsidRPr="00D73E3F">
              <w:t>0.6</w:t>
            </w:r>
          </w:p>
        </w:tc>
        <w:tc>
          <w:tcPr>
            <w:tcW w:w="694" w:type="pct"/>
            <w:shd w:val="clear" w:color="auto" w:fill="F2F2F2" w:themeFill="background1" w:themeFillShade="F2"/>
            <w:noWrap/>
            <w:vAlign w:val="bottom"/>
            <w:hideMark/>
          </w:tcPr>
          <w:p w14:paraId="2EA7F84A" w14:textId="77777777" w:rsidR="009F53D1" w:rsidRPr="00D73E3F" w:rsidRDefault="009F53D1" w:rsidP="009F53D1">
            <w:pPr>
              <w:pStyle w:val="NoSpacing"/>
              <w:spacing w:line="240" w:lineRule="auto"/>
              <w:jc w:val="center"/>
            </w:pPr>
            <w:r w:rsidRPr="00D73E3F">
              <w:t>0.0</w:t>
            </w:r>
          </w:p>
        </w:tc>
        <w:tc>
          <w:tcPr>
            <w:tcW w:w="468" w:type="pct"/>
            <w:shd w:val="clear" w:color="auto" w:fill="F2F2F2" w:themeFill="background1" w:themeFillShade="F2"/>
            <w:noWrap/>
            <w:vAlign w:val="bottom"/>
            <w:hideMark/>
          </w:tcPr>
          <w:p w14:paraId="7CECF862" w14:textId="77777777" w:rsidR="009F53D1" w:rsidRPr="00D73E3F" w:rsidRDefault="009F53D1" w:rsidP="009F53D1">
            <w:pPr>
              <w:pStyle w:val="NoSpacing"/>
              <w:spacing w:line="240" w:lineRule="auto"/>
              <w:jc w:val="center"/>
            </w:pPr>
            <w:r w:rsidRPr="00D73E3F">
              <w:t>0.0</w:t>
            </w:r>
          </w:p>
        </w:tc>
        <w:tc>
          <w:tcPr>
            <w:tcW w:w="706" w:type="pct"/>
            <w:shd w:val="clear" w:color="auto" w:fill="F2F2F2" w:themeFill="background1" w:themeFillShade="F2"/>
            <w:noWrap/>
            <w:vAlign w:val="bottom"/>
            <w:hideMark/>
          </w:tcPr>
          <w:p w14:paraId="2A01CF13" w14:textId="77777777" w:rsidR="009F53D1" w:rsidRPr="00D73E3F" w:rsidRDefault="009F53D1" w:rsidP="009F53D1">
            <w:pPr>
              <w:pStyle w:val="NoSpacing"/>
              <w:spacing w:line="240" w:lineRule="auto"/>
              <w:jc w:val="center"/>
            </w:pPr>
            <w:r w:rsidRPr="00D73E3F">
              <w:t>0.0</w:t>
            </w:r>
          </w:p>
        </w:tc>
      </w:tr>
      <w:tr w:rsidR="009F53D1" w:rsidRPr="00D73E3F" w14:paraId="72147D9D" w14:textId="77777777" w:rsidTr="00517264">
        <w:trPr>
          <w:trHeight w:val="100"/>
        </w:trPr>
        <w:tc>
          <w:tcPr>
            <w:tcW w:w="1888" w:type="pct"/>
            <w:vAlign w:val="bottom"/>
          </w:tcPr>
          <w:p w14:paraId="031DA304" w14:textId="77777777" w:rsidR="009F53D1" w:rsidRPr="00D73E3F" w:rsidRDefault="009F53D1" w:rsidP="009F53D1">
            <w:pPr>
              <w:pStyle w:val="NoSpacing"/>
              <w:spacing w:line="240" w:lineRule="auto"/>
            </w:pPr>
            <w:r w:rsidRPr="00D73E3F">
              <w:t>Rent from a landlord/letting agency</w:t>
            </w:r>
          </w:p>
        </w:tc>
        <w:tc>
          <w:tcPr>
            <w:tcW w:w="556" w:type="pct"/>
            <w:shd w:val="clear" w:color="auto" w:fill="auto"/>
            <w:noWrap/>
            <w:vAlign w:val="bottom"/>
            <w:hideMark/>
          </w:tcPr>
          <w:p w14:paraId="2303764B" w14:textId="77777777" w:rsidR="009F53D1" w:rsidRPr="00D73E3F" w:rsidRDefault="009F53D1" w:rsidP="009F53D1">
            <w:pPr>
              <w:pStyle w:val="NoSpacing"/>
              <w:spacing w:line="240" w:lineRule="auto"/>
              <w:jc w:val="center"/>
            </w:pPr>
            <w:r w:rsidRPr="00D73E3F">
              <w:t>28.3</w:t>
            </w:r>
          </w:p>
        </w:tc>
        <w:tc>
          <w:tcPr>
            <w:tcW w:w="688" w:type="pct"/>
            <w:shd w:val="clear" w:color="auto" w:fill="auto"/>
            <w:noWrap/>
            <w:vAlign w:val="bottom"/>
            <w:hideMark/>
          </w:tcPr>
          <w:p w14:paraId="56DDEAAC" w14:textId="77777777" w:rsidR="009F53D1" w:rsidRPr="00D73E3F" w:rsidRDefault="009F53D1" w:rsidP="009F53D1">
            <w:pPr>
              <w:pStyle w:val="NoSpacing"/>
              <w:spacing w:line="240" w:lineRule="auto"/>
              <w:jc w:val="center"/>
            </w:pPr>
            <w:r w:rsidRPr="00D73E3F">
              <w:t>33.3</w:t>
            </w:r>
          </w:p>
        </w:tc>
        <w:tc>
          <w:tcPr>
            <w:tcW w:w="694" w:type="pct"/>
            <w:shd w:val="clear" w:color="auto" w:fill="auto"/>
            <w:noWrap/>
            <w:vAlign w:val="bottom"/>
            <w:hideMark/>
          </w:tcPr>
          <w:p w14:paraId="1A80A7A5" w14:textId="77777777" w:rsidR="009F53D1" w:rsidRPr="00D73E3F" w:rsidRDefault="009F53D1" w:rsidP="009F53D1">
            <w:pPr>
              <w:pStyle w:val="NoSpacing"/>
              <w:spacing w:line="240" w:lineRule="auto"/>
              <w:jc w:val="center"/>
            </w:pPr>
            <w:r w:rsidRPr="00D73E3F">
              <w:t>12.5</w:t>
            </w:r>
          </w:p>
        </w:tc>
        <w:tc>
          <w:tcPr>
            <w:tcW w:w="468" w:type="pct"/>
            <w:shd w:val="clear" w:color="auto" w:fill="auto"/>
            <w:noWrap/>
            <w:vAlign w:val="bottom"/>
            <w:hideMark/>
          </w:tcPr>
          <w:p w14:paraId="54AC32A4" w14:textId="77777777" w:rsidR="009F53D1" w:rsidRPr="00D73E3F" w:rsidRDefault="009F53D1" w:rsidP="009F53D1">
            <w:pPr>
              <w:pStyle w:val="NoSpacing"/>
              <w:spacing w:line="240" w:lineRule="auto"/>
              <w:jc w:val="center"/>
            </w:pPr>
            <w:r w:rsidRPr="00D73E3F">
              <w:t>44.0</w:t>
            </w:r>
          </w:p>
        </w:tc>
        <w:tc>
          <w:tcPr>
            <w:tcW w:w="706" w:type="pct"/>
            <w:shd w:val="clear" w:color="auto" w:fill="auto"/>
            <w:noWrap/>
            <w:vAlign w:val="bottom"/>
            <w:hideMark/>
          </w:tcPr>
          <w:p w14:paraId="6D1FA547" w14:textId="77777777" w:rsidR="009F53D1" w:rsidRPr="00D73E3F" w:rsidRDefault="009F53D1" w:rsidP="009F53D1">
            <w:pPr>
              <w:pStyle w:val="NoSpacing"/>
              <w:spacing w:line="240" w:lineRule="auto"/>
              <w:jc w:val="center"/>
            </w:pPr>
            <w:r w:rsidRPr="00D73E3F">
              <w:t>36.8</w:t>
            </w:r>
          </w:p>
        </w:tc>
      </w:tr>
      <w:tr w:rsidR="009F53D1" w:rsidRPr="00D73E3F" w14:paraId="2E7B5A61" w14:textId="77777777" w:rsidTr="00517264">
        <w:trPr>
          <w:trHeight w:val="100"/>
        </w:trPr>
        <w:tc>
          <w:tcPr>
            <w:tcW w:w="1888" w:type="pct"/>
            <w:shd w:val="clear" w:color="auto" w:fill="F2F2F2" w:themeFill="background1" w:themeFillShade="F2"/>
            <w:vAlign w:val="bottom"/>
          </w:tcPr>
          <w:p w14:paraId="1723F4BC" w14:textId="77777777" w:rsidR="009F53D1" w:rsidRPr="00D73E3F" w:rsidRDefault="009F53D1" w:rsidP="009F53D1">
            <w:pPr>
              <w:pStyle w:val="NoSpacing"/>
              <w:spacing w:line="240" w:lineRule="auto"/>
            </w:pPr>
            <w:r w:rsidRPr="00D73E3F">
              <w:t>Tied or linked to a job</w:t>
            </w:r>
          </w:p>
        </w:tc>
        <w:tc>
          <w:tcPr>
            <w:tcW w:w="556" w:type="pct"/>
            <w:shd w:val="clear" w:color="auto" w:fill="F2F2F2" w:themeFill="background1" w:themeFillShade="F2"/>
            <w:noWrap/>
            <w:vAlign w:val="bottom"/>
            <w:hideMark/>
          </w:tcPr>
          <w:p w14:paraId="59709E25" w14:textId="77777777" w:rsidR="009F53D1" w:rsidRPr="00D73E3F" w:rsidRDefault="009F53D1" w:rsidP="009F53D1">
            <w:pPr>
              <w:pStyle w:val="NoSpacing"/>
              <w:spacing w:line="240" w:lineRule="auto"/>
              <w:jc w:val="center"/>
            </w:pPr>
            <w:r w:rsidRPr="00D73E3F">
              <w:t>1.0</w:t>
            </w:r>
          </w:p>
        </w:tc>
        <w:tc>
          <w:tcPr>
            <w:tcW w:w="688" w:type="pct"/>
            <w:shd w:val="clear" w:color="auto" w:fill="F2F2F2" w:themeFill="background1" w:themeFillShade="F2"/>
            <w:noWrap/>
            <w:vAlign w:val="bottom"/>
            <w:hideMark/>
          </w:tcPr>
          <w:p w14:paraId="506FE714" w14:textId="77777777" w:rsidR="009F53D1" w:rsidRPr="00D73E3F" w:rsidRDefault="009F53D1" w:rsidP="009F53D1">
            <w:pPr>
              <w:pStyle w:val="NoSpacing"/>
              <w:spacing w:line="240" w:lineRule="auto"/>
              <w:jc w:val="center"/>
            </w:pPr>
            <w:r w:rsidRPr="00D73E3F">
              <w:t>0.6</w:t>
            </w:r>
          </w:p>
        </w:tc>
        <w:tc>
          <w:tcPr>
            <w:tcW w:w="694" w:type="pct"/>
            <w:shd w:val="clear" w:color="auto" w:fill="F2F2F2" w:themeFill="background1" w:themeFillShade="F2"/>
            <w:noWrap/>
            <w:vAlign w:val="bottom"/>
            <w:hideMark/>
          </w:tcPr>
          <w:p w14:paraId="7000CAD8" w14:textId="77777777" w:rsidR="009F53D1" w:rsidRPr="00D73E3F" w:rsidRDefault="009F53D1" w:rsidP="009F53D1">
            <w:pPr>
              <w:pStyle w:val="NoSpacing"/>
              <w:spacing w:line="240" w:lineRule="auto"/>
              <w:jc w:val="center"/>
            </w:pPr>
            <w:r w:rsidRPr="00D73E3F">
              <w:t>1.3</w:t>
            </w:r>
          </w:p>
        </w:tc>
        <w:tc>
          <w:tcPr>
            <w:tcW w:w="468" w:type="pct"/>
            <w:shd w:val="clear" w:color="auto" w:fill="F2F2F2" w:themeFill="background1" w:themeFillShade="F2"/>
            <w:noWrap/>
            <w:vAlign w:val="bottom"/>
            <w:hideMark/>
          </w:tcPr>
          <w:p w14:paraId="6972C5D7" w14:textId="77777777" w:rsidR="009F53D1" w:rsidRPr="00D73E3F" w:rsidRDefault="009F53D1" w:rsidP="009F53D1">
            <w:pPr>
              <w:pStyle w:val="NoSpacing"/>
              <w:spacing w:line="240" w:lineRule="auto"/>
              <w:jc w:val="center"/>
            </w:pPr>
            <w:r w:rsidRPr="00D73E3F">
              <w:t>0.0</w:t>
            </w:r>
          </w:p>
        </w:tc>
        <w:tc>
          <w:tcPr>
            <w:tcW w:w="706" w:type="pct"/>
            <w:shd w:val="clear" w:color="auto" w:fill="F2F2F2" w:themeFill="background1" w:themeFillShade="F2"/>
            <w:noWrap/>
            <w:vAlign w:val="bottom"/>
            <w:hideMark/>
          </w:tcPr>
          <w:p w14:paraId="731CAF3B" w14:textId="77777777" w:rsidR="009F53D1" w:rsidRPr="00D73E3F" w:rsidRDefault="009F53D1" w:rsidP="009F53D1">
            <w:pPr>
              <w:pStyle w:val="NoSpacing"/>
              <w:spacing w:line="240" w:lineRule="auto"/>
              <w:jc w:val="center"/>
            </w:pPr>
            <w:r w:rsidRPr="00D73E3F">
              <w:t>0.0</w:t>
            </w:r>
          </w:p>
        </w:tc>
      </w:tr>
      <w:tr w:rsidR="009F53D1" w:rsidRPr="00D73E3F" w14:paraId="025825C7" w14:textId="77777777" w:rsidTr="00517264">
        <w:trPr>
          <w:trHeight w:val="100"/>
        </w:trPr>
        <w:tc>
          <w:tcPr>
            <w:tcW w:w="1888" w:type="pct"/>
            <w:vAlign w:val="bottom"/>
          </w:tcPr>
          <w:p w14:paraId="4D46FD1A" w14:textId="77777777" w:rsidR="009F53D1" w:rsidRPr="00D73E3F" w:rsidRDefault="009F53D1" w:rsidP="009F53D1">
            <w:pPr>
              <w:pStyle w:val="NoSpacing"/>
              <w:spacing w:line="240" w:lineRule="auto"/>
            </w:pPr>
            <w:r w:rsidRPr="00D73E3F">
              <w:t>Shared Ownership</w:t>
            </w:r>
          </w:p>
        </w:tc>
        <w:tc>
          <w:tcPr>
            <w:tcW w:w="556" w:type="pct"/>
            <w:shd w:val="clear" w:color="auto" w:fill="auto"/>
            <w:noWrap/>
            <w:vAlign w:val="bottom"/>
            <w:hideMark/>
          </w:tcPr>
          <w:p w14:paraId="37689B53" w14:textId="77777777" w:rsidR="009F53D1" w:rsidRPr="00D73E3F" w:rsidRDefault="009F53D1" w:rsidP="009F53D1">
            <w:pPr>
              <w:pStyle w:val="NoSpacing"/>
              <w:spacing w:line="240" w:lineRule="auto"/>
              <w:jc w:val="center"/>
            </w:pPr>
            <w:r w:rsidRPr="00D73E3F">
              <w:t>13.1</w:t>
            </w:r>
          </w:p>
        </w:tc>
        <w:tc>
          <w:tcPr>
            <w:tcW w:w="688" w:type="pct"/>
            <w:shd w:val="clear" w:color="auto" w:fill="auto"/>
            <w:noWrap/>
            <w:vAlign w:val="bottom"/>
            <w:hideMark/>
          </w:tcPr>
          <w:p w14:paraId="431B8091" w14:textId="77777777" w:rsidR="009F53D1" w:rsidRPr="00D73E3F" w:rsidRDefault="009F53D1" w:rsidP="009F53D1">
            <w:pPr>
              <w:pStyle w:val="NoSpacing"/>
              <w:spacing w:line="240" w:lineRule="auto"/>
              <w:jc w:val="center"/>
            </w:pPr>
            <w:r w:rsidRPr="00D73E3F">
              <w:t>0.6</w:t>
            </w:r>
          </w:p>
        </w:tc>
        <w:tc>
          <w:tcPr>
            <w:tcW w:w="694" w:type="pct"/>
            <w:shd w:val="clear" w:color="auto" w:fill="auto"/>
            <w:noWrap/>
            <w:vAlign w:val="bottom"/>
            <w:hideMark/>
          </w:tcPr>
          <w:p w14:paraId="1120041C" w14:textId="77777777" w:rsidR="009F53D1" w:rsidRPr="00D73E3F" w:rsidRDefault="009F53D1" w:rsidP="009F53D1">
            <w:pPr>
              <w:pStyle w:val="NoSpacing"/>
              <w:spacing w:line="240" w:lineRule="auto"/>
              <w:jc w:val="center"/>
            </w:pPr>
            <w:r w:rsidRPr="00D73E3F">
              <w:t>1.3</w:t>
            </w:r>
          </w:p>
        </w:tc>
        <w:tc>
          <w:tcPr>
            <w:tcW w:w="468" w:type="pct"/>
            <w:shd w:val="clear" w:color="auto" w:fill="auto"/>
            <w:noWrap/>
            <w:vAlign w:val="bottom"/>
            <w:hideMark/>
          </w:tcPr>
          <w:p w14:paraId="144A59F3" w14:textId="77777777" w:rsidR="009F53D1" w:rsidRPr="00D73E3F" w:rsidRDefault="009F53D1" w:rsidP="009F53D1">
            <w:pPr>
              <w:pStyle w:val="NoSpacing"/>
              <w:spacing w:line="240" w:lineRule="auto"/>
              <w:jc w:val="center"/>
            </w:pPr>
            <w:r w:rsidRPr="00D73E3F">
              <w:t>0.0</w:t>
            </w:r>
          </w:p>
        </w:tc>
        <w:tc>
          <w:tcPr>
            <w:tcW w:w="706" w:type="pct"/>
            <w:shd w:val="clear" w:color="auto" w:fill="auto"/>
            <w:noWrap/>
            <w:vAlign w:val="bottom"/>
            <w:hideMark/>
          </w:tcPr>
          <w:p w14:paraId="03698677" w14:textId="77777777" w:rsidR="009F53D1" w:rsidRPr="00D73E3F" w:rsidRDefault="009F53D1" w:rsidP="009F53D1">
            <w:pPr>
              <w:pStyle w:val="NoSpacing"/>
              <w:spacing w:line="240" w:lineRule="auto"/>
              <w:jc w:val="center"/>
            </w:pPr>
            <w:r w:rsidRPr="00D73E3F">
              <w:t>0.0</w:t>
            </w:r>
          </w:p>
        </w:tc>
      </w:tr>
      <w:tr w:rsidR="009F53D1" w:rsidRPr="00D73E3F" w14:paraId="788969EA" w14:textId="77777777" w:rsidTr="00517264">
        <w:trPr>
          <w:trHeight w:val="100"/>
        </w:trPr>
        <w:tc>
          <w:tcPr>
            <w:tcW w:w="1888" w:type="pct"/>
            <w:shd w:val="clear" w:color="auto" w:fill="F2F2F2" w:themeFill="background1" w:themeFillShade="F2"/>
            <w:vAlign w:val="bottom"/>
          </w:tcPr>
          <w:p w14:paraId="0AADECA8" w14:textId="77777777" w:rsidR="009F53D1" w:rsidRPr="00D73E3F" w:rsidRDefault="009F53D1" w:rsidP="009F53D1">
            <w:pPr>
              <w:pStyle w:val="NoSpacing"/>
              <w:spacing w:line="240" w:lineRule="auto"/>
            </w:pPr>
            <w:r w:rsidRPr="00D73E3F">
              <w:t>Rent from a relative or friend of the household</w:t>
            </w:r>
          </w:p>
        </w:tc>
        <w:tc>
          <w:tcPr>
            <w:tcW w:w="556" w:type="pct"/>
            <w:shd w:val="clear" w:color="auto" w:fill="F2F2F2" w:themeFill="background1" w:themeFillShade="F2"/>
            <w:noWrap/>
            <w:vAlign w:val="bottom"/>
            <w:hideMark/>
          </w:tcPr>
          <w:p w14:paraId="4D5CA6B3" w14:textId="77777777" w:rsidR="009F53D1" w:rsidRPr="00D73E3F" w:rsidRDefault="009F53D1" w:rsidP="009F53D1">
            <w:pPr>
              <w:pStyle w:val="NoSpacing"/>
              <w:spacing w:line="240" w:lineRule="auto"/>
              <w:jc w:val="center"/>
            </w:pPr>
            <w:r w:rsidRPr="00D73E3F">
              <w:t>0.0</w:t>
            </w:r>
          </w:p>
        </w:tc>
        <w:tc>
          <w:tcPr>
            <w:tcW w:w="688" w:type="pct"/>
            <w:shd w:val="clear" w:color="auto" w:fill="F2F2F2" w:themeFill="background1" w:themeFillShade="F2"/>
            <w:noWrap/>
            <w:vAlign w:val="bottom"/>
            <w:hideMark/>
          </w:tcPr>
          <w:p w14:paraId="7673FE4D" w14:textId="77777777" w:rsidR="009F53D1" w:rsidRPr="00D73E3F" w:rsidRDefault="009F53D1" w:rsidP="009F53D1">
            <w:pPr>
              <w:pStyle w:val="NoSpacing"/>
              <w:spacing w:line="240" w:lineRule="auto"/>
              <w:jc w:val="center"/>
            </w:pPr>
            <w:r w:rsidRPr="00D73E3F">
              <w:t>7.2</w:t>
            </w:r>
          </w:p>
        </w:tc>
        <w:tc>
          <w:tcPr>
            <w:tcW w:w="694" w:type="pct"/>
            <w:shd w:val="clear" w:color="auto" w:fill="F2F2F2" w:themeFill="background1" w:themeFillShade="F2"/>
            <w:noWrap/>
            <w:vAlign w:val="bottom"/>
            <w:hideMark/>
          </w:tcPr>
          <w:p w14:paraId="5AEFC65C" w14:textId="77777777" w:rsidR="009F53D1" w:rsidRPr="00D73E3F" w:rsidRDefault="009F53D1" w:rsidP="009F53D1">
            <w:pPr>
              <w:pStyle w:val="NoSpacing"/>
              <w:spacing w:line="240" w:lineRule="auto"/>
              <w:jc w:val="center"/>
            </w:pPr>
            <w:r w:rsidRPr="00D73E3F">
              <w:t>6.3</w:t>
            </w:r>
          </w:p>
        </w:tc>
        <w:tc>
          <w:tcPr>
            <w:tcW w:w="468" w:type="pct"/>
            <w:shd w:val="clear" w:color="auto" w:fill="F2F2F2" w:themeFill="background1" w:themeFillShade="F2"/>
            <w:noWrap/>
            <w:vAlign w:val="bottom"/>
            <w:hideMark/>
          </w:tcPr>
          <w:p w14:paraId="3B9990F6" w14:textId="77777777" w:rsidR="009F53D1" w:rsidRPr="00D73E3F" w:rsidRDefault="009F53D1" w:rsidP="009F53D1">
            <w:pPr>
              <w:pStyle w:val="NoSpacing"/>
              <w:spacing w:line="240" w:lineRule="auto"/>
              <w:jc w:val="center"/>
            </w:pPr>
            <w:r w:rsidRPr="00D73E3F">
              <w:t>0.0</w:t>
            </w:r>
          </w:p>
        </w:tc>
        <w:tc>
          <w:tcPr>
            <w:tcW w:w="706" w:type="pct"/>
            <w:shd w:val="clear" w:color="auto" w:fill="F2F2F2" w:themeFill="background1" w:themeFillShade="F2"/>
            <w:noWrap/>
            <w:vAlign w:val="bottom"/>
            <w:hideMark/>
          </w:tcPr>
          <w:p w14:paraId="0D5B0988" w14:textId="77777777" w:rsidR="009F53D1" w:rsidRPr="00D73E3F" w:rsidRDefault="009F53D1" w:rsidP="009F53D1">
            <w:pPr>
              <w:pStyle w:val="NoSpacing"/>
              <w:spacing w:line="240" w:lineRule="auto"/>
              <w:jc w:val="center"/>
            </w:pPr>
            <w:r w:rsidRPr="00D73E3F">
              <w:t>5.3</w:t>
            </w:r>
          </w:p>
        </w:tc>
      </w:tr>
    </w:tbl>
    <w:p w14:paraId="00D728D1" w14:textId="77777777" w:rsidR="00F34DF9" w:rsidRDefault="00F34DF9" w:rsidP="00780493">
      <w:pPr>
        <w:pStyle w:val="NoSpacing"/>
        <w:jc w:val="right"/>
        <w:rPr>
          <w:i/>
          <w:sz w:val="22"/>
          <w:szCs w:val="22"/>
        </w:rPr>
      </w:pPr>
    </w:p>
    <w:p w14:paraId="09827DED" w14:textId="75EF1482" w:rsidR="009F53D1" w:rsidRPr="00181D9A" w:rsidRDefault="009F53D1" w:rsidP="00780493">
      <w:pPr>
        <w:pStyle w:val="NoSpacing"/>
        <w:jc w:val="right"/>
        <w:rPr>
          <w:i/>
          <w:sz w:val="22"/>
          <w:szCs w:val="22"/>
        </w:rPr>
      </w:pPr>
      <w:r w:rsidRPr="00181D9A">
        <w:rPr>
          <w:i/>
          <w:sz w:val="22"/>
          <w:szCs w:val="22"/>
        </w:rPr>
        <w:t xml:space="preserve">Previous </w:t>
      </w:r>
      <w:r w:rsidR="00286AD5">
        <w:rPr>
          <w:i/>
          <w:sz w:val="22"/>
          <w:szCs w:val="22"/>
        </w:rPr>
        <w:t>dwelling</w:t>
      </w:r>
      <w:r w:rsidRPr="00181D9A">
        <w:rPr>
          <w:i/>
          <w:sz w:val="22"/>
          <w:szCs w:val="22"/>
        </w:rPr>
        <w:t xml:space="preserve"> location</w:t>
      </w:r>
    </w:p>
    <w:p w14:paraId="6E259867" w14:textId="6C8BEBEA" w:rsidR="009F53D1" w:rsidRPr="00443D20" w:rsidRDefault="009F53D1" w:rsidP="009F53D1">
      <w:r>
        <w:t xml:space="preserve">There is limited evidence of the </w:t>
      </w:r>
      <w:r w:rsidR="00C6187E">
        <w:t xml:space="preserve">geographic </w:t>
      </w:r>
      <w:r>
        <w:t>transferability of market experience as useful knowledge for households when purchasing a property in different market conditions. Some of the variation in experience may be attributable to difference</w:t>
      </w:r>
      <w:r w:rsidR="007716B0">
        <w:t>s</w:t>
      </w:r>
      <w:r>
        <w:t xml:space="preserve"> in market conditions within the same geographic area (of which time </w:t>
      </w:r>
      <w:r w:rsidR="00C6187E">
        <w:t>and tenure are</w:t>
      </w:r>
      <w:r>
        <w:t xml:space="preserve"> likely to be issue</w:t>
      </w:r>
      <w:r w:rsidR="00C6187E">
        <w:t>s</w:t>
      </w:r>
      <w:r>
        <w:t>, as above)</w:t>
      </w:r>
      <w:r w:rsidR="00C6187E">
        <w:t>, but geographic variation is likely t</w:t>
      </w:r>
      <w:r>
        <w:t xml:space="preserve">o be significant for the ability to transfer knowledge between housing searches. 87% of households’ previous </w:t>
      </w:r>
      <w:r w:rsidR="00286AD5">
        <w:t>dwelling</w:t>
      </w:r>
      <w:r>
        <w:t>s were within Sheffield postcode areas</w:t>
      </w:r>
      <w:r w:rsidR="0073614B">
        <w:t xml:space="preserve"> (</w:t>
      </w:r>
      <w:r w:rsidR="003451C2">
        <w:t>see Table</w:t>
      </w:r>
      <w:r w:rsidR="0073614B">
        <w:t xml:space="preserve"> 6.11)</w:t>
      </w:r>
      <w:r>
        <w:t>. Postcode areas are a relatively poor geographic identifier in relation to housing markets</w:t>
      </w:r>
      <w:r w:rsidR="00C6187E">
        <w:t xml:space="preserve"> (Dunning and Grayson, 2014)</w:t>
      </w:r>
      <w:r>
        <w:t>. Postcodes, however, are readily memorable fo</w:t>
      </w:r>
      <w:r w:rsidR="00C6187E">
        <w:t>r households and provide ranges of</w:t>
      </w:r>
      <w:r>
        <w:t xml:space="preserve"> granularity for households to respond in a format they are comfortable with (e.g. S10 or S10 4EW). Within this proviso, 13% of households</w:t>
      </w:r>
      <w:r w:rsidR="00F34DF9">
        <w:t>’</w:t>
      </w:r>
      <w:r>
        <w:t xml:space="preserve"> previous </w:t>
      </w:r>
      <w:r w:rsidR="00286AD5">
        <w:t>dwelling</w:t>
      </w:r>
      <w:r>
        <w:t xml:space="preserve"> was not in a Sheffield postcode, and therefore their latest experience of searching for a </w:t>
      </w:r>
      <w:r w:rsidR="00286AD5">
        <w:t>dwelling</w:t>
      </w:r>
      <w:r>
        <w:t xml:space="preserve"> </w:t>
      </w:r>
      <w:r w:rsidR="00F34DF9">
        <w:t>may</w:t>
      </w:r>
      <w:r>
        <w:t xml:space="preserve"> be in different market conditions and institutional arrangements of information source than Sheffield in 2010.</w:t>
      </w:r>
    </w:p>
    <w:p w14:paraId="40EDADF8" w14:textId="77777777" w:rsidR="003B73AD" w:rsidRDefault="003B73AD" w:rsidP="003B73AD">
      <w:pPr>
        <w:pStyle w:val="Tab1"/>
        <w:rPr>
          <w:rStyle w:val="Xstyle"/>
          <w:b/>
        </w:rPr>
      </w:pPr>
    </w:p>
    <w:p w14:paraId="3354A72C" w14:textId="6FB8E7CE" w:rsidR="009F53D1" w:rsidRPr="003B73AD" w:rsidRDefault="0073614B" w:rsidP="003B73AD">
      <w:pPr>
        <w:pStyle w:val="Tab1"/>
        <w:rPr>
          <w:rStyle w:val="Xstyle"/>
          <w:b/>
        </w:rPr>
      </w:pPr>
      <w:bookmarkStart w:id="231" w:name="_Toc299718654"/>
      <w:bookmarkStart w:id="232" w:name="_Toc318119697"/>
      <w:r w:rsidRPr="003B73AD">
        <w:rPr>
          <w:rStyle w:val="Xstyle"/>
          <w:b/>
        </w:rPr>
        <w:lastRenderedPageBreak/>
        <w:t>Table 6.11</w:t>
      </w:r>
      <w:r w:rsidR="00F34DF9" w:rsidRPr="003B73AD">
        <w:rPr>
          <w:rStyle w:val="Xstyle"/>
          <w:b/>
        </w:rPr>
        <w:t xml:space="preserve">: Households’ </w:t>
      </w:r>
      <w:r w:rsidR="009F53D1" w:rsidRPr="003B73AD">
        <w:rPr>
          <w:rStyle w:val="Xstyle"/>
          <w:b/>
        </w:rPr>
        <w:t xml:space="preserve">previous </w:t>
      </w:r>
      <w:r w:rsidR="00286AD5" w:rsidRPr="003B73AD">
        <w:rPr>
          <w:rStyle w:val="Xstyle"/>
          <w:b/>
        </w:rPr>
        <w:t>dwelling</w:t>
      </w:r>
      <w:r w:rsidR="009F53D1" w:rsidRPr="003B73AD">
        <w:rPr>
          <w:rStyle w:val="Xstyle"/>
          <w:b/>
        </w:rPr>
        <w:t xml:space="preserve"> </w:t>
      </w:r>
      <w:r w:rsidR="00F34DF9" w:rsidRPr="003B73AD">
        <w:rPr>
          <w:rStyle w:val="Xstyle"/>
          <w:b/>
        </w:rPr>
        <w:t>location</w:t>
      </w:r>
      <w:bookmarkEnd w:id="231"/>
      <w:bookmarkEnd w:id="232"/>
    </w:p>
    <w:tbl>
      <w:tblPr>
        <w:tblW w:w="5000" w:type="pct"/>
        <w:tblLook w:val="04A0" w:firstRow="1" w:lastRow="0" w:firstColumn="1" w:lastColumn="0" w:noHBand="0" w:noVBand="1"/>
      </w:tblPr>
      <w:tblGrid>
        <w:gridCol w:w="3507"/>
        <w:gridCol w:w="2685"/>
        <w:gridCol w:w="2358"/>
      </w:tblGrid>
      <w:tr w:rsidR="009F53D1" w:rsidRPr="00D73E3F" w14:paraId="1EC9647F" w14:textId="77777777" w:rsidTr="009F53D1">
        <w:trPr>
          <w:trHeight w:val="288"/>
        </w:trPr>
        <w:tc>
          <w:tcPr>
            <w:tcW w:w="2051" w:type="pct"/>
            <w:shd w:val="clear" w:color="auto" w:fill="D9D9D9" w:themeFill="background1" w:themeFillShade="D9"/>
            <w:noWrap/>
            <w:vAlign w:val="bottom"/>
            <w:hideMark/>
          </w:tcPr>
          <w:p w14:paraId="519E1149" w14:textId="77777777" w:rsidR="009F53D1" w:rsidRPr="003B1C79" w:rsidRDefault="009F53D1" w:rsidP="009F53D1">
            <w:pPr>
              <w:pStyle w:val="NoSpacing"/>
              <w:spacing w:line="240" w:lineRule="auto"/>
              <w:rPr>
                <w:b/>
              </w:rPr>
            </w:pPr>
            <w:r w:rsidRPr="003B1C79">
              <w:rPr>
                <w:b/>
              </w:rPr>
              <w:t>Postcode area</w:t>
            </w:r>
          </w:p>
        </w:tc>
        <w:tc>
          <w:tcPr>
            <w:tcW w:w="1570" w:type="pct"/>
            <w:shd w:val="clear" w:color="auto" w:fill="D9D9D9" w:themeFill="background1" w:themeFillShade="D9"/>
            <w:noWrap/>
            <w:vAlign w:val="bottom"/>
            <w:hideMark/>
          </w:tcPr>
          <w:p w14:paraId="3809F03E" w14:textId="77777777" w:rsidR="009F53D1" w:rsidRPr="003B1C79" w:rsidRDefault="009F53D1" w:rsidP="009F53D1">
            <w:pPr>
              <w:pStyle w:val="NoSpacing"/>
              <w:spacing w:line="240" w:lineRule="auto"/>
              <w:jc w:val="center"/>
              <w:rPr>
                <w:b/>
              </w:rPr>
            </w:pPr>
            <w:r w:rsidRPr="003B1C79">
              <w:rPr>
                <w:b/>
              </w:rPr>
              <w:t>Number</w:t>
            </w:r>
          </w:p>
        </w:tc>
        <w:tc>
          <w:tcPr>
            <w:tcW w:w="1379" w:type="pct"/>
            <w:shd w:val="clear" w:color="auto" w:fill="D9D9D9" w:themeFill="background1" w:themeFillShade="D9"/>
            <w:noWrap/>
            <w:vAlign w:val="bottom"/>
            <w:hideMark/>
          </w:tcPr>
          <w:p w14:paraId="70524261" w14:textId="77777777" w:rsidR="009F53D1" w:rsidRPr="003B1C79" w:rsidRDefault="009F53D1" w:rsidP="009F53D1">
            <w:pPr>
              <w:pStyle w:val="NoSpacing"/>
              <w:spacing w:line="240" w:lineRule="auto"/>
              <w:jc w:val="center"/>
              <w:rPr>
                <w:b/>
              </w:rPr>
            </w:pPr>
            <w:r w:rsidRPr="003B1C79">
              <w:rPr>
                <w:b/>
              </w:rPr>
              <w:t>Percentage</w:t>
            </w:r>
          </w:p>
        </w:tc>
      </w:tr>
      <w:tr w:rsidR="009F53D1" w:rsidRPr="00D73E3F" w14:paraId="6A7841F6" w14:textId="77777777" w:rsidTr="009F53D1">
        <w:trPr>
          <w:trHeight w:val="100"/>
        </w:trPr>
        <w:tc>
          <w:tcPr>
            <w:tcW w:w="2051" w:type="pct"/>
            <w:shd w:val="clear" w:color="auto" w:fill="auto"/>
            <w:noWrap/>
            <w:vAlign w:val="bottom"/>
            <w:hideMark/>
          </w:tcPr>
          <w:p w14:paraId="2F212D49" w14:textId="77777777" w:rsidR="009F53D1" w:rsidRPr="00D73E3F" w:rsidRDefault="009F53D1" w:rsidP="009F53D1">
            <w:pPr>
              <w:pStyle w:val="NoSpacing"/>
              <w:spacing w:line="240" w:lineRule="auto"/>
            </w:pPr>
            <w:r w:rsidRPr="00D73E3F">
              <w:t>Sheffield postcode</w:t>
            </w:r>
          </w:p>
        </w:tc>
        <w:tc>
          <w:tcPr>
            <w:tcW w:w="1570" w:type="pct"/>
            <w:shd w:val="clear" w:color="auto" w:fill="auto"/>
            <w:noWrap/>
            <w:vAlign w:val="bottom"/>
            <w:hideMark/>
          </w:tcPr>
          <w:p w14:paraId="26D3187F" w14:textId="77777777" w:rsidR="009F53D1" w:rsidRPr="00D73E3F" w:rsidRDefault="009F53D1" w:rsidP="009F53D1">
            <w:pPr>
              <w:pStyle w:val="NoSpacing"/>
              <w:spacing w:line="240" w:lineRule="auto"/>
              <w:jc w:val="center"/>
            </w:pPr>
            <w:r w:rsidRPr="00D73E3F">
              <w:t>354</w:t>
            </w:r>
          </w:p>
        </w:tc>
        <w:tc>
          <w:tcPr>
            <w:tcW w:w="1379" w:type="pct"/>
            <w:shd w:val="clear" w:color="auto" w:fill="auto"/>
            <w:noWrap/>
            <w:vAlign w:val="bottom"/>
            <w:hideMark/>
          </w:tcPr>
          <w:p w14:paraId="0B5F84D9" w14:textId="77777777" w:rsidR="009F53D1" w:rsidRPr="00D73E3F" w:rsidRDefault="009F53D1" w:rsidP="009F53D1">
            <w:pPr>
              <w:pStyle w:val="NoSpacing"/>
              <w:spacing w:line="240" w:lineRule="auto"/>
              <w:jc w:val="center"/>
            </w:pPr>
            <w:r w:rsidRPr="00D73E3F">
              <w:t>87.4%</w:t>
            </w:r>
          </w:p>
        </w:tc>
      </w:tr>
      <w:tr w:rsidR="009F53D1" w:rsidRPr="00D73E3F" w14:paraId="7B3765D5" w14:textId="77777777" w:rsidTr="009F53D1">
        <w:trPr>
          <w:trHeight w:val="100"/>
        </w:trPr>
        <w:tc>
          <w:tcPr>
            <w:tcW w:w="2051" w:type="pct"/>
            <w:shd w:val="clear" w:color="auto" w:fill="F2F2F2" w:themeFill="background1" w:themeFillShade="F2"/>
            <w:noWrap/>
            <w:vAlign w:val="bottom"/>
            <w:hideMark/>
          </w:tcPr>
          <w:p w14:paraId="22875EFF" w14:textId="77777777" w:rsidR="009F53D1" w:rsidRPr="00D73E3F" w:rsidRDefault="009F53D1" w:rsidP="009F53D1">
            <w:pPr>
              <w:pStyle w:val="NoSpacing"/>
              <w:spacing w:line="240" w:lineRule="auto"/>
            </w:pPr>
            <w:r w:rsidRPr="00D73E3F">
              <w:t>Non-Sheffield postcode</w:t>
            </w:r>
          </w:p>
        </w:tc>
        <w:tc>
          <w:tcPr>
            <w:tcW w:w="1570" w:type="pct"/>
            <w:shd w:val="clear" w:color="auto" w:fill="F2F2F2" w:themeFill="background1" w:themeFillShade="F2"/>
            <w:noWrap/>
            <w:vAlign w:val="bottom"/>
            <w:hideMark/>
          </w:tcPr>
          <w:p w14:paraId="3E54344E" w14:textId="77777777" w:rsidR="009F53D1" w:rsidRPr="00D73E3F" w:rsidRDefault="009F53D1" w:rsidP="009F53D1">
            <w:pPr>
              <w:pStyle w:val="NoSpacing"/>
              <w:spacing w:line="240" w:lineRule="auto"/>
              <w:jc w:val="center"/>
            </w:pPr>
            <w:r w:rsidRPr="00D73E3F">
              <w:t>51</w:t>
            </w:r>
          </w:p>
        </w:tc>
        <w:tc>
          <w:tcPr>
            <w:tcW w:w="1379" w:type="pct"/>
            <w:shd w:val="clear" w:color="auto" w:fill="F2F2F2" w:themeFill="background1" w:themeFillShade="F2"/>
            <w:noWrap/>
            <w:vAlign w:val="bottom"/>
            <w:hideMark/>
          </w:tcPr>
          <w:p w14:paraId="3F675BBE" w14:textId="77777777" w:rsidR="009F53D1" w:rsidRPr="00D73E3F" w:rsidRDefault="009F53D1" w:rsidP="009F53D1">
            <w:pPr>
              <w:pStyle w:val="NoSpacing"/>
              <w:spacing w:line="240" w:lineRule="auto"/>
              <w:jc w:val="center"/>
            </w:pPr>
            <w:r w:rsidRPr="00D73E3F">
              <w:t>12.6%</w:t>
            </w:r>
          </w:p>
        </w:tc>
      </w:tr>
    </w:tbl>
    <w:p w14:paraId="174A861B" w14:textId="77777777" w:rsidR="009F53D1" w:rsidRDefault="009F53D1" w:rsidP="009F53D1">
      <w:pPr>
        <w:spacing w:line="240" w:lineRule="auto"/>
        <w:rPr>
          <w:color w:val="FF0000"/>
        </w:rPr>
      </w:pPr>
    </w:p>
    <w:p w14:paraId="4B68B988" w14:textId="0D23541F" w:rsidR="007716B0" w:rsidRPr="007716B0" w:rsidRDefault="007716B0" w:rsidP="007716B0">
      <w:r w:rsidRPr="007716B0">
        <w:t>Prior to searching for a dwelling, households</w:t>
      </w:r>
      <w:r>
        <w:t>’</w:t>
      </w:r>
      <w:r w:rsidRPr="007716B0">
        <w:t xml:space="preserve"> experience</w:t>
      </w:r>
      <w:r>
        <w:t>s</w:t>
      </w:r>
      <w:r w:rsidRPr="007716B0">
        <w:t xml:space="preserve"> of the contemporary housing market </w:t>
      </w:r>
      <w:r>
        <w:t>are</w:t>
      </w:r>
      <w:r w:rsidRPr="007716B0">
        <w:t xml:space="preserve"> very varied. Households vary in the time between their previous move a</w:t>
      </w:r>
      <w:r>
        <w:t>n</w:t>
      </w:r>
      <w:r w:rsidRPr="007716B0">
        <w:t>d this search, the location of experience and the tenure of previous search.</w:t>
      </w:r>
    </w:p>
    <w:p w14:paraId="04293C40" w14:textId="77777777" w:rsidR="009F53D1" w:rsidRDefault="009F53D1" w:rsidP="009F53D1"/>
    <w:p w14:paraId="42BEA39C" w14:textId="56A0A71B" w:rsidR="009F53D1" w:rsidRPr="00597441" w:rsidRDefault="007E2E41" w:rsidP="00181D9A">
      <w:pPr>
        <w:pStyle w:val="Heading3"/>
      </w:pPr>
      <w:bookmarkStart w:id="233" w:name="_Toc299718655"/>
      <w:bookmarkStart w:id="234" w:name="_Toc318119339"/>
      <w:r>
        <w:t>6.3</w:t>
      </w:r>
      <w:r w:rsidR="000B5577">
        <w:t xml:space="preserve">.2 </w:t>
      </w:r>
      <w:r w:rsidR="009F53D1" w:rsidRPr="00597441">
        <w:t>Household perceptions of the location, size and type of property</w:t>
      </w:r>
      <w:bookmarkEnd w:id="233"/>
      <w:bookmarkEnd w:id="234"/>
      <w:r w:rsidR="009F53D1" w:rsidRPr="00597441">
        <w:t xml:space="preserve"> </w:t>
      </w:r>
    </w:p>
    <w:p w14:paraId="5945956B" w14:textId="2C3B99FF" w:rsidR="00F34DF9" w:rsidRDefault="009F53D1" w:rsidP="009F53D1">
      <w:r>
        <w:t>The homo economicus involved in housing search knows the full range of available housing types, areas and sizes of property available to them and makes a rational selection between these based on their aspirations.</w:t>
      </w:r>
      <w:r w:rsidR="00C6187E">
        <w:t xml:space="preserve"> It is now common to reject this assumption of </w:t>
      </w:r>
      <w:r>
        <w:t>complete information of housing opportunities</w:t>
      </w:r>
      <w:r w:rsidR="00C6187E">
        <w:t>. H</w:t>
      </w:r>
      <w:r>
        <w:t>owever</w:t>
      </w:r>
      <w:r w:rsidR="00C6187E">
        <w:t>,</w:t>
      </w:r>
      <w:r>
        <w:t xml:space="preserve"> the actual level of </w:t>
      </w:r>
      <w:r w:rsidR="00C6187E">
        <w:t>knowledge</w:t>
      </w:r>
      <w:r>
        <w:t xml:space="preserve"> of these attributes</w:t>
      </w:r>
      <w:r w:rsidR="00C6187E">
        <w:t xml:space="preserve"> and not just the opportunities</w:t>
      </w:r>
      <w:r>
        <w:t xml:space="preserve"> has rarely</w:t>
      </w:r>
      <w:r w:rsidR="007716B0">
        <w:t xml:space="preserve"> been considered. </w:t>
      </w:r>
      <w:r w:rsidR="00E471B5">
        <w:t xml:space="preserve">This section seeks to make a contribution to this. </w:t>
      </w:r>
      <w:r w:rsidR="00F34DF9">
        <w:t>Thus, information was gathered that</w:t>
      </w:r>
      <w:r w:rsidR="00E471B5">
        <w:t xml:space="preserve"> cover</w:t>
      </w:r>
      <w:r w:rsidR="00F34DF9">
        <w:t>s</w:t>
      </w:r>
      <w:r>
        <w:t xml:space="preserve"> the </w:t>
      </w:r>
      <w:r w:rsidR="00E471B5">
        <w:t>location</w:t>
      </w:r>
      <w:r>
        <w:t>, type an</w:t>
      </w:r>
      <w:r w:rsidR="00E471B5">
        <w:t>d size of property, which t</w:t>
      </w:r>
      <w:r>
        <w:t xml:space="preserve">he household </w:t>
      </w:r>
      <w:r w:rsidR="00F34DF9">
        <w:t>aspire to</w:t>
      </w:r>
      <w:r w:rsidR="00387091">
        <w:t xml:space="preserve"> purchase</w:t>
      </w:r>
      <w:r>
        <w:t xml:space="preserve"> prior to </w:t>
      </w:r>
      <w:r w:rsidR="00E471B5">
        <w:t xml:space="preserve">actively </w:t>
      </w:r>
      <w:r>
        <w:t xml:space="preserve">searching. The first two questions </w:t>
      </w:r>
      <w:r w:rsidR="007716B0">
        <w:t>for each group</w:t>
      </w:r>
      <w:r w:rsidR="00E471B5">
        <w:t xml:space="preserve"> (location, size and type)</w:t>
      </w:r>
      <w:r w:rsidR="007716B0">
        <w:t xml:space="preserve"> </w:t>
      </w:r>
      <w:r>
        <w:t>capture whether the household has a precise or general understanding</w:t>
      </w:r>
      <w:r w:rsidR="00E471B5">
        <w:t xml:space="preserve"> of these attributes</w:t>
      </w:r>
      <w:r>
        <w:t xml:space="preserve">. The final question in each group asks whether the household does not consider the </w:t>
      </w:r>
      <w:r w:rsidR="007716B0">
        <w:t>subject</w:t>
      </w:r>
      <w:r>
        <w:t xml:space="preserve"> (location, type and size) important in their search</w:t>
      </w:r>
      <w:r w:rsidR="0073614B">
        <w:t xml:space="preserve"> (</w:t>
      </w:r>
      <w:r w:rsidR="003451C2">
        <w:t>see Table</w:t>
      </w:r>
      <w:r w:rsidR="0073614B">
        <w:t xml:space="preserve"> 6.12)</w:t>
      </w:r>
      <w:r>
        <w:t xml:space="preserve">. </w:t>
      </w:r>
    </w:p>
    <w:p w14:paraId="1863BD5D" w14:textId="0DF14711" w:rsidR="009F53D1" w:rsidRPr="003B73AD" w:rsidRDefault="0073614B" w:rsidP="003B73AD">
      <w:pPr>
        <w:pStyle w:val="Tab1"/>
        <w:rPr>
          <w:rStyle w:val="Xstyle"/>
          <w:b/>
        </w:rPr>
      </w:pPr>
      <w:bookmarkStart w:id="235" w:name="_Toc299718656"/>
      <w:bookmarkStart w:id="236" w:name="_Toc318119698"/>
      <w:r w:rsidRPr="003B73AD">
        <w:rPr>
          <w:rStyle w:val="Xstyle"/>
          <w:b/>
        </w:rPr>
        <w:t>Table 6.12</w:t>
      </w:r>
      <w:r w:rsidR="009F53D1" w:rsidRPr="003B73AD">
        <w:rPr>
          <w:rStyle w:val="Xstyle"/>
          <w:b/>
        </w:rPr>
        <w:t>: Before searching, to what extent would you have agreed with the statements (1, Strongly Agree to 5, Strongly Disagree</w:t>
      </w:r>
      <w:proofErr w:type="gramStart"/>
      <w:r w:rsidR="009F53D1" w:rsidRPr="003B73AD">
        <w:rPr>
          <w:rStyle w:val="Xstyle"/>
          <w:b/>
        </w:rPr>
        <w:t>)</w:t>
      </w:r>
      <w:bookmarkEnd w:id="235"/>
      <w:bookmarkEnd w:id="236"/>
      <w:proofErr w:type="gramEnd"/>
    </w:p>
    <w:tbl>
      <w:tblPr>
        <w:tblW w:w="5000" w:type="pct"/>
        <w:tblLayout w:type="fixed"/>
        <w:tblLook w:val="04A0" w:firstRow="1" w:lastRow="0" w:firstColumn="1" w:lastColumn="0" w:noHBand="0" w:noVBand="1"/>
      </w:tblPr>
      <w:tblGrid>
        <w:gridCol w:w="5215"/>
        <w:gridCol w:w="655"/>
        <w:gridCol w:w="655"/>
        <w:gridCol w:w="658"/>
        <w:gridCol w:w="657"/>
        <w:gridCol w:w="710"/>
      </w:tblGrid>
      <w:tr w:rsidR="009F53D1" w:rsidRPr="00762369" w14:paraId="533B2130" w14:textId="77777777" w:rsidTr="009F53D1">
        <w:trPr>
          <w:trHeight w:val="300"/>
        </w:trPr>
        <w:tc>
          <w:tcPr>
            <w:tcW w:w="3050" w:type="pct"/>
            <w:shd w:val="clear" w:color="auto" w:fill="D9D9D9" w:themeFill="background1" w:themeFillShade="D9"/>
            <w:noWrap/>
            <w:vAlign w:val="bottom"/>
            <w:hideMark/>
          </w:tcPr>
          <w:p w14:paraId="45645255" w14:textId="77777777" w:rsidR="009F53D1" w:rsidRPr="003B1C79" w:rsidRDefault="009F53D1" w:rsidP="009F53D1">
            <w:pPr>
              <w:pStyle w:val="NoSpacing"/>
              <w:spacing w:line="240" w:lineRule="auto"/>
              <w:rPr>
                <w:b/>
              </w:rPr>
            </w:pPr>
            <w:r w:rsidRPr="003B1C79">
              <w:rPr>
                <w:b/>
              </w:rPr>
              <w:t>Agreement statement</w:t>
            </w:r>
          </w:p>
        </w:tc>
        <w:tc>
          <w:tcPr>
            <w:tcW w:w="383" w:type="pct"/>
            <w:shd w:val="clear" w:color="auto" w:fill="D9D9D9" w:themeFill="background1" w:themeFillShade="D9"/>
            <w:noWrap/>
            <w:vAlign w:val="bottom"/>
            <w:hideMark/>
          </w:tcPr>
          <w:p w14:paraId="34B74D8A" w14:textId="77777777" w:rsidR="009F53D1" w:rsidRPr="003B1C79" w:rsidRDefault="009F53D1" w:rsidP="009F53D1">
            <w:pPr>
              <w:pStyle w:val="NoSpacing"/>
              <w:spacing w:line="240" w:lineRule="auto"/>
              <w:jc w:val="center"/>
              <w:rPr>
                <w:b/>
              </w:rPr>
            </w:pPr>
            <w:r w:rsidRPr="003B1C79">
              <w:rPr>
                <w:b/>
              </w:rPr>
              <w:t>N</w:t>
            </w:r>
          </w:p>
        </w:tc>
        <w:tc>
          <w:tcPr>
            <w:tcW w:w="383" w:type="pct"/>
            <w:shd w:val="clear" w:color="auto" w:fill="D9D9D9" w:themeFill="background1" w:themeFillShade="D9"/>
            <w:noWrap/>
            <w:vAlign w:val="bottom"/>
            <w:hideMark/>
          </w:tcPr>
          <w:p w14:paraId="7726659F" w14:textId="77777777" w:rsidR="009F53D1" w:rsidRPr="003B1C79" w:rsidRDefault="009F53D1" w:rsidP="009F53D1">
            <w:pPr>
              <w:pStyle w:val="NoSpacing"/>
              <w:spacing w:line="240" w:lineRule="auto"/>
              <w:jc w:val="center"/>
              <w:rPr>
                <w:b/>
              </w:rPr>
            </w:pPr>
            <w:r w:rsidRPr="003B1C79">
              <w:rPr>
                <w:b/>
              </w:rPr>
              <w:t>Min.</w:t>
            </w:r>
          </w:p>
        </w:tc>
        <w:tc>
          <w:tcPr>
            <w:tcW w:w="385" w:type="pct"/>
            <w:shd w:val="clear" w:color="auto" w:fill="D9D9D9" w:themeFill="background1" w:themeFillShade="D9"/>
            <w:noWrap/>
            <w:vAlign w:val="bottom"/>
            <w:hideMark/>
          </w:tcPr>
          <w:p w14:paraId="17157156" w14:textId="77777777" w:rsidR="009F53D1" w:rsidRPr="003B1C79" w:rsidRDefault="009F53D1" w:rsidP="009F53D1">
            <w:pPr>
              <w:pStyle w:val="NoSpacing"/>
              <w:spacing w:line="240" w:lineRule="auto"/>
              <w:jc w:val="center"/>
              <w:rPr>
                <w:b/>
              </w:rPr>
            </w:pPr>
            <w:r w:rsidRPr="003B1C79">
              <w:rPr>
                <w:b/>
              </w:rPr>
              <w:t>Max.</w:t>
            </w:r>
          </w:p>
        </w:tc>
        <w:tc>
          <w:tcPr>
            <w:tcW w:w="384" w:type="pct"/>
            <w:shd w:val="clear" w:color="auto" w:fill="D9D9D9" w:themeFill="background1" w:themeFillShade="D9"/>
            <w:noWrap/>
            <w:vAlign w:val="bottom"/>
            <w:hideMark/>
          </w:tcPr>
          <w:p w14:paraId="2CA9AB5D" w14:textId="77777777" w:rsidR="009F53D1" w:rsidRPr="003B1C79" w:rsidRDefault="009F53D1" w:rsidP="009F53D1">
            <w:pPr>
              <w:pStyle w:val="NoSpacing"/>
              <w:spacing w:line="240" w:lineRule="auto"/>
              <w:jc w:val="center"/>
              <w:rPr>
                <w:b/>
              </w:rPr>
            </w:pPr>
            <w:r w:rsidRPr="003B1C79">
              <w:rPr>
                <w:b/>
              </w:rPr>
              <w:t>Mean</w:t>
            </w:r>
          </w:p>
        </w:tc>
        <w:tc>
          <w:tcPr>
            <w:tcW w:w="415" w:type="pct"/>
            <w:shd w:val="clear" w:color="auto" w:fill="D9D9D9" w:themeFill="background1" w:themeFillShade="D9"/>
            <w:noWrap/>
            <w:vAlign w:val="bottom"/>
            <w:hideMark/>
          </w:tcPr>
          <w:p w14:paraId="041FCE54" w14:textId="77777777" w:rsidR="009F53D1" w:rsidRPr="003B1C79" w:rsidRDefault="009F53D1" w:rsidP="009F53D1">
            <w:pPr>
              <w:pStyle w:val="NoSpacing"/>
              <w:spacing w:line="240" w:lineRule="auto"/>
              <w:jc w:val="center"/>
              <w:rPr>
                <w:b/>
              </w:rPr>
            </w:pPr>
            <w:r w:rsidRPr="003B1C79">
              <w:rPr>
                <w:b/>
              </w:rPr>
              <w:t>Std. Dev.</w:t>
            </w:r>
          </w:p>
        </w:tc>
      </w:tr>
      <w:tr w:rsidR="009F53D1" w:rsidRPr="00762369" w14:paraId="4AA3FE03" w14:textId="77777777" w:rsidTr="009F53D1">
        <w:trPr>
          <w:trHeight w:val="300"/>
        </w:trPr>
        <w:tc>
          <w:tcPr>
            <w:tcW w:w="3050" w:type="pct"/>
            <w:shd w:val="clear" w:color="auto" w:fill="auto"/>
            <w:noWrap/>
            <w:vAlign w:val="bottom"/>
            <w:hideMark/>
          </w:tcPr>
          <w:p w14:paraId="1E7522E1" w14:textId="77777777" w:rsidR="009F53D1" w:rsidRPr="00762369" w:rsidRDefault="009F53D1" w:rsidP="009F53D1">
            <w:pPr>
              <w:pStyle w:val="NoSpacing"/>
              <w:spacing w:line="240" w:lineRule="auto"/>
            </w:pPr>
            <w:r w:rsidRPr="00762369">
              <w:t>I/we knew the exact neighbourhood we wanted to live in</w:t>
            </w:r>
          </w:p>
        </w:tc>
        <w:tc>
          <w:tcPr>
            <w:tcW w:w="383" w:type="pct"/>
            <w:shd w:val="clear" w:color="auto" w:fill="auto"/>
            <w:noWrap/>
            <w:vAlign w:val="bottom"/>
          </w:tcPr>
          <w:p w14:paraId="0EC7CF8F" w14:textId="77777777" w:rsidR="009F53D1" w:rsidRPr="00762369" w:rsidRDefault="009F53D1" w:rsidP="009F53D1">
            <w:pPr>
              <w:pStyle w:val="NoSpacing"/>
              <w:spacing w:line="240" w:lineRule="auto"/>
              <w:jc w:val="center"/>
            </w:pPr>
            <w:r w:rsidRPr="00762369">
              <w:t>459</w:t>
            </w:r>
          </w:p>
        </w:tc>
        <w:tc>
          <w:tcPr>
            <w:tcW w:w="383" w:type="pct"/>
            <w:shd w:val="clear" w:color="auto" w:fill="auto"/>
            <w:noWrap/>
            <w:vAlign w:val="bottom"/>
          </w:tcPr>
          <w:p w14:paraId="22724ECF" w14:textId="77777777" w:rsidR="009F53D1" w:rsidRPr="00762369" w:rsidRDefault="009F53D1" w:rsidP="009F53D1">
            <w:pPr>
              <w:pStyle w:val="NoSpacing"/>
              <w:spacing w:line="240" w:lineRule="auto"/>
              <w:jc w:val="center"/>
            </w:pPr>
            <w:r w:rsidRPr="00762369">
              <w:t>1</w:t>
            </w:r>
          </w:p>
        </w:tc>
        <w:tc>
          <w:tcPr>
            <w:tcW w:w="385" w:type="pct"/>
            <w:shd w:val="clear" w:color="auto" w:fill="auto"/>
            <w:noWrap/>
            <w:vAlign w:val="bottom"/>
          </w:tcPr>
          <w:p w14:paraId="164614F9" w14:textId="77777777" w:rsidR="009F53D1" w:rsidRPr="00762369" w:rsidRDefault="009F53D1" w:rsidP="009F53D1">
            <w:pPr>
              <w:pStyle w:val="NoSpacing"/>
              <w:spacing w:line="240" w:lineRule="auto"/>
              <w:jc w:val="center"/>
            </w:pPr>
            <w:r w:rsidRPr="00762369">
              <w:t>5</w:t>
            </w:r>
          </w:p>
        </w:tc>
        <w:tc>
          <w:tcPr>
            <w:tcW w:w="384" w:type="pct"/>
            <w:shd w:val="clear" w:color="auto" w:fill="auto"/>
            <w:noWrap/>
            <w:vAlign w:val="bottom"/>
          </w:tcPr>
          <w:p w14:paraId="199F49A9" w14:textId="77777777" w:rsidR="009F53D1" w:rsidRPr="00762369" w:rsidRDefault="009F53D1" w:rsidP="009F53D1">
            <w:pPr>
              <w:pStyle w:val="NoSpacing"/>
              <w:spacing w:line="240" w:lineRule="auto"/>
              <w:jc w:val="center"/>
            </w:pPr>
            <w:r w:rsidRPr="00762369">
              <w:t>2.4</w:t>
            </w:r>
          </w:p>
        </w:tc>
        <w:tc>
          <w:tcPr>
            <w:tcW w:w="415" w:type="pct"/>
            <w:shd w:val="clear" w:color="auto" w:fill="auto"/>
            <w:noWrap/>
            <w:vAlign w:val="bottom"/>
          </w:tcPr>
          <w:p w14:paraId="0ED98A86" w14:textId="77777777" w:rsidR="009F53D1" w:rsidRPr="00762369" w:rsidRDefault="009F53D1" w:rsidP="009F53D1">
            <w:pPr>
              <w:pStyle w:val="NoSpacing"/>
              <w:spacing w:line="240" w:lineRule="auto"/>
              <w:jc w:val="center"/>
            </w:pPr>
            <w:r w:rsidRPr="00762369">
              <w:t>1.3</w:t>
            </w:r>
          </w:p>
        </w:tc>
      </w:tr>
      <w:tr w:rsidR="009F53D1" w:rsidRPr="00762369" w14:paraId="3DE19B2E" w14:textId="77777777" w:rsidTr="009F53D1">
        <w:trPr>
          <w:trHeight w:val="300"/>
        </w:trPr>
        <w:tc>
          <w:tcPr>
            <w:tcW w:w="3050" w:type="pct"/>
            <w:shd w:val="clear" w:color="auto" w:fill="F2F2F2" w:themeFill="background1" w:themeFillShade="F2"/>
            <w:noWrap/>
            <w:vAlign w:val="bottom"/>
            <w:hideMark/>
          </w:tcPr>
          <w:p w14:paraId="10548FEF" w14:textId="77777777" w:rsidR="009F53D1" w:rsidRPr="00762369" w:rsidRDefault="009F53D1" w:rsidP="009F53D1">
            <w:pPr>
              <w:pStyle w:val="NoSpacing"/>
              <w:spacing w:line="240" w:lineRule="auto"/>
            </w:pPr>
            <w:r w:rsidRPr="00762369">
              <w:t>I/we were aware of a few neighbourhoods that we wanted to live in</w:t>
            </w:r>
          </w:p>
        </w:tc>
        <w:tc>
          <w:tcPr>
            <w:tcW w:w="383" w:type="pct"/>
            <w:shd w:val="clear" w:color="auto" w:fill="F2F2F2" w:themeFill="background1" w:themeFillShade="F2"/>
            <w:noWrap/>
            <w:vAlign w:val="bottom"/>
          </w:tcPr>
          <w:p w14:paraId="17228B4F" w14:textId="77777777" w:rsidR="009F53D1" w:rsidRPr="00762369" w:rsidRDefault="009F53D1" w:rsidP="009F53D1">
            <w:pPr>
              <w:pStyle w:val="NoSpacing"/>
              <w:spacing w:line="240" w:lineRule="auto"/>
              <w:jc w:val="center"/>
            </w:pPr>
            <w:r w:rsidRPr="00762369">
              <w:t>452</w:t>
            </w:r>
          </w:p>
        </w:tc>
        <w:tc>
          <w:tcPr>
            <w:tcW w:w="383" w:type="pct"/>
            <w:shd w:val="clear" w:color="auto" w:fill="F2F2F2" w:themeFill="background1" w:themeFillShade="F2"/>
            <w:noWrap/>
            <w:vAlign w:val="bottom"/>
          </w:tcPr>
          <w:p w14:paraId="2347141E" w14:textId="77777777" w:rsidR="009F53D1" w:rsidRPr="00762369" w:rsidRDefault="009F53D1" w:rsidP="009F53D1">
            <w:pPr>
              <w:pStyle w:val="NoSpacing"/>
              <w:spacing w:line="240" w:lineRule="auto"/>
              <w:jc w:val="center"/>
            </w:pPr>
            <w:r w:rsidRPr="00762369">
              <w:t>1</w:t>
            </w:r>
          </w:p>
        </w:tc>
        <w:tc>
          <w:tcPr>
            <w:tcW w:w="385" w:type="pct"/>
            <w:shd w:val="clear" w:color="auto" w:fill="F2F2F2" w:themeFill="background1" w:themeFillShade="F2"/>
            <w:noWrap/>
            <w:vAlign w:val="bottom"/>
          </w:tcPr>
          <w:p w14:paraId="78DB8223" w14:textId="77777777" w:rsidR="009F53D1" w:rsidRPr="00762369" w:rsidRDefault="009F53D1" w:rsidP="009F53D1">
            <w:pPr>
              <w:pStyle w:val="NoSpacing"/>
              <w:spacing w:line="240" w:lineRule="auto"/>
              <w:jc w:val="center"/>
            </w:pPr>
            <w:r w:rsidRPr="00762369">
              <w:t>5</w:t>
            </w:r>
          </w:p>
        </w:tc>
        <w:tc>
          <w:tcPr>
            <w:tcW w:w="384" w:type="pct"/>
            <w:shd w:val="clear" w:color="auto" w:fill="F2F2F2" w:themeFill="background1" w:themeFillShade="F2"/>
            <w:noWrap/>
            <w:vAlign w:val="bottom"/>
          </w:tcPr>
          <w:p w14:paraId="181C5E3F" w14:textId="77777777" w:rsidR="009F53D1" w:rsidRPr="00762369" w:rsidRDefault="009F53D1" w:rsidP="009F53D1">
            <w:pPr>
              <w:pStyle w:val="NoSpacing"/>
              <w:spacing w:line="240" w:lineRule="auto"/>
              <w:jc w:val="center"/>
            </w:pPr>
            <w:r w:rsidRPr="00762369">
              <w:t>2.1</w:t>
            </w:r>
          </w:p>
        </w:tc>
        <w:tc>
          <w:tcPr>
            <w:tcW w:w="415" w:type="pct"/>
            <w:shd w:val="clear" w:color="auto" w:fill="F2F2F2" w:themeFill="background1" w:themeFillShade="F2"/>
            <w:noWrap/>
            <w:vAlign w:val="bottom"/>
          </w:tcPr>
          <w:p w14:paraId="13584F29" w14:textId="77777777" w:rsidR="009F53D1" w:rsidRPr="00762369" w:rsidRDefault="009F53D1" w:rsidP="009F53D1">
            <w:pPr>
              <w:pStyle w:val="NoSpacing"/>
              <w:spacing w:line="240" w:lineRule="auto"/>
              <w:jc w:val="center"/>
            </w:pPr>
            <w:r w:rsidRPr="00762369">
              <w:t>1.2</w:t>
            </w:r>
          </w:p>
        </w:tc>
      </w:tr>
      <w:tr w:rsidR="009F53D1" w:rsidRPr="00762369" w14:paraId="4BDE73F9" w14:textId="77777777" w:rsidTr="009F53D1">
        <w:trPr>
          <w:trHeight w:val="300"/>
        </w:trPr>
        <w:tc>
          <w:tcPr>
            <w:tcW w:w="3050" w:type="pct"/>
            <w:shd w:val="clear" w:color="auto" w:fill="auto"/>
            <w:noWrap/>
            <w:vAlign w:val="bottom"/>
            <w:hideMark/>
          </w:tcPr>
          <w:p w14:paraId="130B11E6" w14:textId="77777777" w:rsidR="009F53D1" w:rsidRPr="00762369" w:rsidRDefault="009F53D1" w:rsidP="009F53D1">
            <w:pPr>
              <w:pStyle w:val="NoSpacing"/>
              <w:spacing w:line="240" w:lineRule="auto"/>
            </w:pPr>
            <w:r w:rsidRPr="00762369">
              <w:t>I/we were not very concerned about location, other factors were more important</w:t>
            </w:r>
          </w:p>
        </w:tc>
        <w:tc>
          <w:tcPr>
            <w:tcW w:w="383" w:type="pct"/>
            <w:shd w:val="clear" w:color="auto" w:fill="auto"/>
            <w:noWrap/>
            <w:vAlign w:val="bottom"/>
          </w:tcPr>
          <w:p w14:paraId="2ABA6465" w14:textId="77777777" w:rsidR="009F53D1" w:rsidRPr="00762369" w:rsidRDefault="009F53D1" w:rsidP="009F53D1">
            <w:pPr>
              <w:pStyle w:val="NoSpacing"/>
              <w:spacing w:line="240" w:lineRule="auto"/>
              <w:jc w:val="center"/>
            </w:pPr>
            <w:r w:rsidRPr="00762369">
              <w:t>455</w:t>
            </w:r>
          </w:p>
        </w:tc>
        <w:tc>
          <w:tcPr>
            <w:tcW w:w="383" w:type="pct"/>
            <w:shd w:val="clear" w:color="auto" w:fill="auto"/>
            <w:noWrap/>
            <w:vAlign w:val="bottom"/>
          </w:tcPr>
          <w:p w14:paraId="4BAA473D" w14:textId="77777777" w:rsidR="009F53D1" w:rsidRPr="00762369" w:rsidRDefault="009F53D1" w:rsidP="009F53D1">
            <w:pPr>
              <w:pStyle w:val="NoSpacing"/>
              <w:spacing w:line="240" w:lineRule="auto"/>
              <w:jc w:val="center"/>
            </w:pPr>
            <w:r w:rsidRPr="00762369">
              <w:t>1</w:t>
            </w:r>
          </w:p>
        </w:tc>
        <w:tc>
          <w:tcPr>
            <w:tcW w:w="385" w:type="pct"/>
            <w:shd w:val="clear" w:color="auto" w:fill="auto"/>
            <w:noWrap/>
            <w:vAlign w:val="bottom"/>
          </w:tcPr>
          <w:p w14:paraId="5E7BD31D" w14:textId="77777777" w:rsidR="009F53D1" w:rsidRPr="00762369" w:rsidRDefault="009F53D1" w:rsidP="009F53D1">
            <w:pPr>
              <w:pStyle w:val="NoSpacing"/>
              <w:spacing w:line="240" w:lineRule="auto"/>
              <w:jc w:val="center"/>
            </w:pPr>
            <w:r w:rsidRPr="00762369">
              <w:t>5</w:t>
            </w:r>
          </w:p>
        </w:tc>
        <w:tc>
          <w:tcPr>
            <w:tcW w:w="384" w:type="pct"/>
            <w:shd w:val="clear" w:color="auto" w:fill="auto"/>
            <w:noWrap/>
            <w:vAlign w:val="bottom"/>
          </w:tcPr>
          <w:p w14:paraId="4F5EE536" w14:textId="77777777" w:rsidR="009F53D1" w:rsidRPr="00762369" w:rsidRDefault="009F53D1" w:rsidP="009F53D1">
            <w:pPr>
              <w:pStyle w:val="NoSpacing"/>
              <w:spacing w:line="240" w:lineRule="auto"/>
              <w:jc w:val="center"/>
            </w:pPr>
            <w:r w:rsidRPr="00762369">
              <w:t>1.7</w:t>
            </w:r>
          </w:p>
        </w:tc>
        <w:tc>
          <w:tcPr>
            <w:tcW w:w="415" w:type="pct"/>
            <w:shd w:val="clear" w:color="auto" w:fill="auto"/>
            <w:noWrap/>
            <w:vAlign w:val="bottom"/>
          </w:tcPr>
          <w:p w14:paraId="068C351E" w14:textId="77777777" w:rsidR="009F53D1" w:rsidRPr="00762369" w:rsidRDefault="009F53D1" w:rsidP="009F53D1">
            <w:pPr>
              <w:pStyle w:val="NoSpacing"/>
              <w:spacing w:line="240" w:lineRule="auto"/>
              <w:jc w:val="center"/>
            </w:pPr>
            <w:r w:rsidRPr="00762369">
              <w:t>1.1</w:t>
            </w:r>
          </w:p>
        </w:tc>
      </w:tr>
      <w:tr w:rsidR="009F53D1" w:rsidRPr="00762369" w14:paraId="2147ABAB" w14:textId="77777777" w:rsidTr="009F53D1">
        <w:trPr>
          <w:trHeight w:val="300"/>
        </w:trPr>
        <w:tc>
          <w:tcPr>
            <w:tcW w:w="3050" w:type="pct"/>
            <w:shd w:val="clear" w:color="auto" w:fill="F2F2F2" w:themeFill="background1" w:themeFillShade="F2"/>
            <w:noWrap/>
            <w:vAlign w:val="bottom"/>
            <w:hideMark/>
          </w:tcPr>
          <w:p w14:paraId="3013FA83" w14:textId="77777777" w:rsidR="009F53D1" w:rsidRPr="00762369" w:rsidRDefault="009F53D1" w:rsidP="009F53D1">
            <w:pPr>
              <w:pStyle w:val="NoSpacing"/>
              <w:spacing w:line="240" w:lineRule="auto"/>
            </w:pPr>
            <w:r w:rsidRPr="00762369">
              <w:t>I/we knew the exact type of property we wanted to live in (e.g. terrace, 1800s)</w:t>
            </w:r>
          </w:p>
        </w:tc>
        <w:tc>
          <w:tcPr>
            <w:tcW w:w="383" w:type="pct"/>
            <w:shd w:val="clear" w:color="auto" w:fill="F2F2F2" w:themeFill="background1" w:themeFillShade="F2"/>
            <w:noWrap/>
            <w:vAlign w:val="bottom"/>
          </w:tcPr>
          <w:p w14:paraId="097E5261" w14:textId="77777777" w:rsidR="009F53D1" w:rsidRPr="00762369" w:rsidRDefault="009F53D1" w:rsidP="009F53D1">
            <w:pPr>
              <w:pStyle w:val="NoSpacing"/>
              <w:spacing w:line="240" w:lineRule="auto"/>
              <w:jc w:val="center"/>
            </w:pPr>
            <w:r w:rsidRPr="00762369">
              <w:t>456</w:t>
            </w:r>
          </w:p>
        </w:tc>
        <w:tc>
          <w:tcPr>
            <w:tcW w:w="383" w:type="pct"/>
            <w:shd w:val="clear" w:color="auto" w:fill="F2F2F2" w:themeFill="background1" w:themeFillShade="F2"/>
            <w:noWrap/>
            <w:vAlign w:val="bottom"/>
          </w:tcPr>
          <w:p w14:paraId="4E2AFE19" w14:textId="77777777" w:rsidR="009F53D1" w:rsidRPr="00762369" w:rsidRDefault="009F53D1" w:rsidP="009F53D1">
            <w:pPr>
              <w:pStyle w:val="NoSpacing"/>
              <w:spacing w:line="240" w:lineRule="auto"/>
              <w:jc w:val="center"/>
            </w:pPr>
            <w:r w:rsidRPr="00762369">
              <w:t>1</w:t>
            </w:r>
          </w:p>
        </w:tc>
        <w:tc>
          <w:tcPr>
            <w:tcW w:w="385" w:type="pct"/>
            <w:shd w:val="clear" w:color="auto" w:fill="F2F2F2" w:themeFill="background1" w:themeFillShade="F2"/>
            <w:noWrap/>
            <w:vAlign w:val="bottom"/>
          </w:tcPr>
          <w:p w14:paraId="6262DB06" w14:textId="77777777" w:rsidR="009F53D1" w:rsidRPr="00762369" w:rsidRDefault="009F53D1" w:rsidP="009F53D1">
            <w:pPr>
              <w:pStyle w:val="NoSpacing"/>
              <w:spacing w:line="240" w:lineRule="auto"/>
              <w:jc w:val="center"/>
            </w:pPr>
            <w:r w:rsidRPr="00762369">
              <w:t>5</w:t>
            </w:r>
          </w:p>
        </w:tc>
        <w:tc>
          <w:tcPr>
            <w:tcW w:w="384" w:type="pct"/>
            <w:shd w:val="clear" w:color="auto" w:fill="F2F2F2" w:themeFill="background1" w:themeFillShade="F2"/>
            <w:noWrap/>
            <w:vAlign w:val="bottom"/>
          </w:tcPr>
          <w:p w14:paraId="05795C23" w14:textId="77777777" w:rsidR="009F53D1" w:rsidRPr="00762369" w:rsidRDefault="009F53D1" w:rsidP="009F53D1">
            <w:pPr>
              <w:pStyle w:val="NoSpacing"/>
              <w:spacing w:line="240" w:lineRule="auto"/>
              <w:jc w:val="center"/>
            </w:pPr>
            <w:r w:rsidRPr="00762369">
              <w:t>2.6</w:t>
            </w:r>
          </w:p>
        </w:tc>
        <w:tc>
          <w:tcPr>
            <w:tcW w:w="415" w:type="pct"/>
            <w:shd w:val="clear" w:color="auto" w:fill="F2F2F2" w:themeFill="background1" w:themeFillShade="F2"/>
            <w:noWrap/>
            <w:vAlign w:val="bottom"/>
          </w:tcPr>
          <w:p w14:paraId="1BD04DDC" w14:textId="77777777" w:rsidR="009F53D1" w:rsidRPr="00762369" w:rsidRDefault="009F53D1" w:rsidP="009F53D1">
            <w:pPr>
              <w:pStyle w:val="NoSpacing"/>
              <w:spacing w:line="240" w:lineRule="auto"/>
              <w:jc w:val="center"/>
            </w:pPr>
            <w:r w:rsidRPr="00762369">
              <w:t>1.1</w:t>
            </w:r>
          </w:p>
        </w:tc>
      </w:tr>
      <w:tr w:rsidR="009F53D1" w:rsidRPr="00762369" w14:paraId="2A7F8930" w14:textId="77777777" w:rsidTr="009F53D1">
        <w:trPr>
          <w:trHeight w:val="300"/>
        </w:trPr>
        <w:tc>
          <w:tcPr>
            <w:tcW w:w="3050" w:type="pct"/>
            <w:shd w:val="clear" w:color="auto" w:fill="auto"/>
            <w:noWrap/>
            <w:vAlign w:val="bottom"/>
            <w:hideMark/>
          </w:tcPr>
          <w:p w14:paraId="5591822E" w14:textId="77777777" w:rsidR="009F53D1" w:rsidRPr="00762369" w:rsidRDefault="009F53D1" w:rsidP="009F53D1">
            <w:pPr>
              <w:pStyle w:val="NoSpacing"/>
              <w:spacing w:line="240" w:lineRule="auto"/>
            </w:pPr>
            <w:r w:rsidRPr="00762369">
              <w:t>I/we were aware of a few property types that they would be happy to live in</w:t>
            </w:r>
          </w:p>
        </w:tc>
        <w:tc>
          <w:tcPr>
            <w:tcW w:w="383" w:type="pct"/>
            <w:shd w:val="clear" w:color="auto" w:fill="auto"/>
            <w:noWrap/>
            <w:vAlign w:val="bottom"/>
          </w:tcPr>
          <w:p w14:paraId="4A3C0E5B" w14:textId="77777777" w:rsidR="009F53D1" w:rsidRPr="00762369" w:rsidRDefault="009F53D1" w:rsidP="009F53D1">
            <w:pPr>
              <w:pStyle w:val="NoSpacing"/>
              <w:spacing w:line="240" w:lineRule="auto"/>
              <w:jc w:val="center"/>
            </w:pPr>
            <w:r w:rsidRPr="00762369">
              <w:t>451</w:t>
            </w:r>
          </w:p>
        </w:tc>
        <w:tc>
          <w:tcPr>
            <w:tcW w:w="383" w:type="pct"/>
            <w:shd w:val="clear" w:color="auto" w:fill="auto"/>
            <w:noWrap/>
            <w:vAlign w:val="bottom"/>
          </w:tcPr>
          <w:p w14:paraId="7CFF8542" w14:textId="77777777" w:rsidR="009F53D1" w:rsidRPr="00762369" w:rsidRDefault="009F53D1" w:rsidP="009F53D1">
            <w:pPr>
              <w:pStyle w:val="NoSpacing"/>
              <w:spacing w:line="240" w:lineRule="auto"/>
              <w:jc w:val="center"/>
            </w:pPr>
            <w:r w:rsidRPr="00762369">
              <w:t>1</w:t>
            </w:r>
          </w:p>
        </w:tc>
        <w:tc>
          <w:tcPr>
            <w:tcW w:w="385" w:type="pct"/>
            <w:shd w:val="clear" w:color="auto" w:fill="auto"/>
            <w:noWrap/>
            <w:vAlign w:val="bottom"/>
          </w:tcPr>
          <w:p w14:paraId="71A82AC3" w14:textId="77777777" w:rsidR="009F53D1" w:rsidRPr="00762369" w:rsidRDefault="009F53D1" w:rsidP="009F53D1">
            <w:pPr>
              <w:pStyle w:val="NoSpacing"/>
              <w:spacing w:line="240" w:lineRule="auto"/>
              <w:jc w:val="center"/>
            </w:pPr>
            <w:r w:rsidRPr="00762369">
              <w:t>5</w:t>
            </w:r>
          </w:p>
        </w:tc>
        <w:tc>
          <w:tcPr>
            <w:tcW w:w="384" w:type="pct"/>
            <w:shd w:val="clear" w:color="auto" w:fill="auto"/>
            <w:noWrap/>
            <w:vAlign w:val="bottom"/>
          </w:tcPr>
          <w:p w14:paraId="5B7D695C" w14:textId="77777777" w:rsidR="009F53D1" w:rsidRPr="00762369" w:rsidRDefault="009F53D1" w:rsidP="009F53D1">
            <w:pPr>
              <w:pStyle w:val="NoSpacing"/>
              <w:spacing w:line="240" w:lineRule="auto"/>
              <w:jc w:val="center"/>
            </w:pPr>
            <w:r w:rsidRPr="00762369">
              <w:t>2.3</w:t>
            </w:r>
          </w:p>
        </w:tc>
        <w:tc>
          <w:tcPr>
            <w:tcW w:w="415" w:type="pct"/>
            <w:shd w:val="clear" w:color="auto" w:fill="auto"/>
            <w:noWrap/>
            <w:vAlign w:val="bottom"/>
          </w:tcPr>
          <w:p w14:paraId="753FC543" w14:textId="77777777" w:rsidR="009F53D1" w:rsidRPr="00762369" w:rsidRDefault="009F53D1" w:rsidP="009F53D1">
            <w:pPr>
              <w:pStyle w:val="NoSpacing"/>
              <w:spacing w:line="240" w:lineRule="auto"/>
              <w:jc w:val="center"/>
            </w:pPr>
            <w:r w:rsidRPr="00762369">
              <w:t>1.1</w:t>
            </w:r>
          </w:p>
        </w:tc>
      </w:tr>
      <w:tr w:rsidR="009F53D1" w:rsidRPr="00762369" w14:paraId="6D5285B1" w14:textId="77777777" w:rsidTr="009F53D1">
        <w:trPr>
          <w:trHeight w:val="300"/>
        </w:trPr>
        <w:tc>
          <w:tcPr>
            <w:tcW w:w="3050" w:type="pct"/>
            <w:shd w:val="clear" w:color="auto" w:fill="F2F2F2" w:themeFill="background1" w:themeFillShade="F2"/>
            <w:noWrap/>
            <w:vAlign w:val="bottom"/>
            <w:hideMark/>
          </w:tcPr>
          <w:p w14:paraId="79BEB500" w14:textId="77777777" w:rsidR="009F53D1" w:rsidRPr="00762369" w:rsidRDefault="009F53D1" w:rsidP="009F53D1">
            <w:pPr>
              <w:pStyle w:val="NoSpacing"/>
              <w:spacing w:line="240" w:lineRule="auto"/>
            </w:pPr>
            <w:r w:rsidRPr="00762369">
              <w:t>I/we were not very concerned about property type, other factors were more important</w:t>
            </w:r>
          </w:p>
        </w:tc>
        <w:tc>
          <w:tcPr>
            <w:tcW w:w="383" w:type="pct"/>
            <w:shd w:val="clear" w:color="auto" w:fill="F2F2F2" w:themeFill="background1" w:themeFillShade="F2"/>
            <w:noWrap/>
            <w:vAlign w:val="bottom"/>
          </w:tcPr>
          <w:p w14:paraId="2432B48B" w14:textId="77777777" w:rsidR="009F53D1" w:rsidRPr="00762369" w:rsidRDefault="009F53D1" w:rsidP="009F53D1">
            <w:pPr>
              <w:pStyle w:val="NoSpacing"/>
              <w:spacing w:line="240" w:lineRule="auto"/>
              <w:jc w:val="center"/>
            </w:pPr>
            <w:r w:rsidRPr="00762369">
              <w:t>454</w:t>
            </w:r>
          </w:p>
        </w:tc>
        <w:tc>
          <w:tcPr>
            <w:tcW w:w="383" w:type="pct"/>
            <w:shd w:val="clear" w:color="auto" w:fill="F2F2F2" w:themeFill="background1" w:themeFillShade="F2"/>
            <w:noWrap/>
            <w:vAlign w:val="bottom"/>
          </w:tcPr>
          <w:p w14:paraId="4844EF91" w14:textId="77777777" w:rsidR="009F53D1" w:rsidRPr="00762369" w:rsidRDefault="009F53D1" w:rsidP="009F53D1">
            <w:pPr>
              <w:pStyle w:val="NoSpacing"/>
              <w:spacing w:line="240" w:lineRule="auto"/>
              <w:jc w:val="center"/>
            </w:pPr>
            <w:r w:rsidRPr="00762369">
              <w:t>1</w:t>
            </w:r>
          </w:p>
        </w:tc>
        <w:tc>
          <w:tcPr>
            <w:tcW w:w="385" w:type="pct"/>
            <w:shd w:val="clear" w:color="auto" w:fill="F2F2F2" w:themeFill="background1" w:themeFillShade="F2"/>
            <w:noWrap/>
            <w:vAlign w:val="bottom"/>
          </w:tcPr>
          <w:p w14:paraId="17A77AED" w14:textId="77777777" w:rsidR="009F53D1" w:rsidRPr="00762369" w:rsidRDefault="009F53D1" w:rsidP="009F53D1">
            <w:pPr>
              <w:pStyle w:val="NoSpacing"/>
              <w:spacing w:line="240" w:lineRule="auto"/>
              <w:jc w:val="center"/>
            </w:pPr>
            <w:r w:rsidRPr="00762369">
              <w:t>5</w:t>
            </w:r>
          </w:p>
        </w:tc>
        <w:tc>
          <w:tcPr>
            <w:tcW w:w="384" w:type="pct"/>
            <w:shd w:val="clear" w:color="auto" w:fill="F2F2F2" w:themeFill="background1" w:themeFillShade="F2"/>
            <w:noWrap/>
            <w:vAlign w:val="bottom"/>
          </w:tcPr>
          <w:p w14:paraId="0F238322" w14:textId="77777777" w:rsidR="009F53D1" w:rsidRPr="00762369" w:rsidRDefault="009F53D1" w:rsidP="009F53D1">
            <w:pPr>
              <w:pStyle w:val="NoSpacing"/>
              <w:spacing w:line="240" w:lineRule="auto"/>
              <w:jc w:val="center"/>
            </w:pPr>
            <w:r w:rsidRPr="00762369">
              <w:t>2.4</w:t>
            </w:r>
          </w:p>
        </w:tc>
        <w:tc>
          <w:tcPr>
            <w:tcW w:w="415" w:type="pct"/>
            <w:shd w:val="clear" w:color="auto" w:fill="F2F2F2" w:themeFill="background1" w:themeFillShade="F2"/>
            <w:noWrap/>
            <w:vAlign w:val="bottom"/>
          </w:tcPr>
          <w:p w14:paraId="606A6932" w14:textId="77777777" w:rsidR="009F53D1" w:rsidRPr="00762369" w:rsidRDefault="009F53D1" w:rsidP="009F53D1">
            <w:pPr>
              <w:pStyle w:val="NoSpacing"/>
              <w:spacing w:line="240" w:lineRule="auto"/>
              <w:jc w:val="center"/>
            </w:pPr>
            <w:r w:rsidRPr="00762369">
              <w:t>1.2</w:t>
            </w:r>
          </w:p>
        </w:tc>
      </w:tr>
      <w:tr w:rsidR="009F53D1" w:rsidRPr="00762369" w14:paraId="71F50845" w14:textId="77777777" w:rsidTr="009F53D1">
        <w:trPr>
          <w:trHeight w:val="300"/>
        </w:trPr>
        <w:tc>
          <w:tcPr>
            <w:tcW w:w="3050" w:type="pct"/>
            <w:shd w:val="clear" w:color="auto" w:fill="auto"/>
            <w:noWrap/>
            <w:vAlign w:val="bottom"/>
            <w:hideMark/>
          </w:tcPr>
          <w:p w14:paraId="11DFD209" w14:textId="77777777" w:rsidR="009F53D1" w:rsidRPr="00762369" w:rsidRDefault="009F53D1" w:rsidP="009F53D1">
            <w:pPr>
              <w:pStyle w:val="NoSpacing"/>
              <w:spacing w:line="240" w:lineRule="auto"/>
            </w:pPr>
            <w:r w:rsidRPr="00762369">
              <w:t>I/we knew the exact size of home we wanted to live in (e.g. 2 bedrooms)</w:t>
            </w:r>
          </w:p>
        </w:tc>
        <w:tc>
          <w:tcPr>
            <w:tcW w:w="383" w:type="pct"/>
            <w:shd w:val="clear" w:color="auto" w:fill="auto"/>
            <w:noWrap/>
            <w:vAlign w:val="bottom"/>
          </w:tcPr>
          <w:p w14:paraId="52896B20" w14:textId="77777777" w:rsidR="009F53D1" w:rsidRPr="00762369" w:rsidRDefault="009F53D1" w:rsidP="009F53D1">
            <w:pPr>
              <w:pStyle w:val="NoSpacing"/>
              <w:spacing w:line="240" w:lineRule="auto"/>
              <w:jc w:val="center"/>
            </w:pPr>
            <w:r w:rsidRPr="00762369">
              <w:t>458</w:t>
            </w:r>
          </w:p>
        </w:tc>
        <w:tc>
          <w:tcPr>
            <w:tcW w:w="383" w:type="pct"/>
            <w:shd w:val="clear" w:color="auto" w:fill="auto"/>
            <w:noWrap/>
            <w:vAlign w:val="bottom"/>
          </w:tcPr>
          <w:p w14:paraId="7CDF8BE1" w14:textId="77777777" w:rsidR="009F53D1" w:rsidRPr="00762369" w:rsidRDefault="009F53D1" w:rsidP="009F53D1">
            <w:pPr>
              <w:pStyle w:val="NoSpacing"/>
              <w:spacing w:line="240" w:lineRule="auto"/>
              <w:jc w:val="center"/>
            </w:pPr>
            <w:r w:rsidRPr="00762369">
              <w:t>1</w:t>
            </w:r>
          </w:p>
        </w:tc>
        <w:tc>
          <w:tcPr>
            <w:tcW w:w="385" w:type="pct"/>
            <w:shd w:val="clear" w:color="auto" w:fill="auto"/>
            <w:noWrap/>
            <w:vAlign w:val="bottom"/>
          </w:tcPr>
          <w:p w14:paraId="27062E1A" w14:textId="77777777" w:rsidR="009F53D1" w:rsidRPr="00762369" w:rsidRDefault="009F53D1" w:rsidP="009F53D1">
            <w:pPr>
              <w:pStyle w:val="NoSpacing"/>
              <w:spacing w:line="240" w:lineRule="auto"/>
              <w:jc w:val="center"/>
            </w:pPr>
            <w:r w:rsidRPr="00762369">
              <w:t>5</w:t>
            </w:r>
          </w:p>
        </w:tc>
        <w:tc>
          <w:tcPr>
            <w:tcW w:w="384" w:type="pct"/>
            <w:shd w:val="clear" w:color="auto" w:fill="auto"/>
            <w:noWrap/>
            <w:vAlign w:val="bottom"/>
          </w:tcPr>
          <w:p w14:paraId="33235C8F" w14:textId="77777777" w:rsidR="009F53D1" w:rsidRPr="00762369" w:rsidRDefault="009F53D1" w:rsidP="009F53D1">
            <w:pPr>
              <w:pStyle w:val="NoSpacing"/>
              <w:spacing w:line="240" w:lineRule="auto"/>
              <w:jc w:val="center"/>
            </w:pPr>
            <w:r w:rsidRPr="00762369">
              <w:t>2.1</w:t>
            </w:r>
          </w:p>
        </w:tc>
        <w:tc>
          <w:tcPr>
            <w:tcW w:w="415" w:type="pct"/>
            <w:shd w:val="clear" w:color="auto" w:fill="auto"/>
            <w:noWrap/>
            <w:vAlign w:val="bottom"/>
          </w:tcPr>
          <w:p w14:paraId="6EA2ADDE" w14:textId="77777777" w:rsidR="009F53D1" w:rsidRPr="00762369" w:rsidRDefault="009F53D1" w:rsidP="009F53D1">
            <w:pPr>
              <w:pStyle w:val="NoSpacing"/>
              <w:spacing w:line="240" w:lineRule="auto"/>
              <w:jc w:val="center"/>
            </w:pPr>
            <w:r w:rsidRPr="00762369">
              <w:t>1.0</w:t>
            </w:r>
          </w:p>
        </w:tc>
      </w:tr>
      <w:tr w:rsidR="009F53D1" w:rsidRPr="00762369" w14:paraId="001A5F80" w14:textId="77777777" w:rsidTr="009F53D1">
        <w:trPr>
          <w:trHeight w:val="300"/>
        </w:trPr>
        <w:tc>
          <w:tcPr>
            <w:tcW w:w="3050" w:type="pct"/>
            <w:shd w:val="clear" w:color="auto" w:fill="F2F2F2" w:themeFill="background1" w:themeFillShade="F2"/>
            <w:noWrap/>
            <w:vAlign w:val="bottom"/>
            <w:hideMark/>
          </w:tcPr>
          <w:p w14:paraId="604B2B30" w14:textId="77777777" w:rsidR="009F53D1" w:rsidRPr="00762369" w:rsidRDefault="009F53D1" w:rsidP="009F53D1">
            <w:pPr>
              <w:pStyle w:val="NoSpacing"/>
              <w:spacing w:line="240" w:lineRule="auto"/>
            </w:pPr>
            <w:r w:rsidRPr="00762369">
              <w:t>I/we knew roughly how big the home we wanted was</w:t>
            </w:r>
          </w:p>
        </w:tc>
        <w:tc>
          <w:tcPr>
            <w:tcW w:w="383" w:type="pct"/>
            <w:shd w:val="clear" w:color="auto" w:fill="F2F2F2" w:themeFill="background1" w:themeFillShade="F2"/>
            <w:noWrap/>
            <w:vAlign w:val="bottom"/>
          </w:tcPr>
          <w:p w14:paraId="3EC4AE79" w14:textId="77777777" w:rsidR="009F53D1" w:rsidRPr="00762369" w:rsidRDefault="009F53D1" w:rsidP="009F53D1">
            <w:pPr>
              <w:pStyle w:val="NoSpacing"/>
              <w:spacing w:line="240" w:lineRule="auto"/>
              <w:jc w:val="center"/>
            </w:pPr>
            <w:r w:rsidRPr="00762369">
              <w:t>453</w:t>
            </w:r>
          </w:p>
        </w:tc>
        <w:tc>
          <w:tcPr>
            <w:tcW w:w="383" w:type="pct"/>
            <w:shd w:val="clear" w:color="auto" w:fill="F2F2F2" w:themeFill="background1" w:themeFillShade="F2"/>
            <w:noWrap/>
            <w:vAlign w:val="bottom"/>
          </w:tcPr>
          <w:p w14:paraId="1A66303A" w14:textId="77777777" w:rsidR="009F53D1" w:rsidRPr="00762369" w:rsidRDefault="009F53D1" w:rsidP="009F53D1">
            <w:pPr>
              <w:pStyle w:val="NoSpacing"/>
              <w:spacing w:line="240" w:lineRule="auto"/>
              <w:jc w:val="center"/>
            </w:pPr>
            <w:r w:rsidRPr="00762369">
              <w:t>1</w:t>
            </w:r>
          </w:p>
        </w:tc>
        <w:tc>
          <w:tcPr>
            <w:tcW w:w="385" w:type="pct"/>
            <w:shd w:val="clear" w:color="auto" w:fill="F2F2F2" w:themeFill="background1" w:themeFillShade="F2"/>
            <w:noWrap/>
            <w:vAlign w:val="bottom"/>
          </w:tcPr>
          <w:p w14:paraId="5D54D37F" w14:textId="77777777" w:rsidR="009F53D1" w:rsidRPr="00762369" w:rsidRDefault="009F53D1" w:rsidP="009F53D1">
            <w:pPr>
              <w:pStyle w:val="NoSpacing"/>
              <w:spacing w:line="240" w:lineRule="auto"/>
              <w:jc w:val="center"/>
            </w:pPr>
            <w:r w:rsidRPr="00762369">
              <w:t>5</w:t>
            </w:r>
          </w:p>
        </w:tc>
        <w:tc>
          <w:tcPr>
            <w:tcW w:w="384" w:type="pct"/>
            <w:shd w:val="clear" w:color="auto" w:fill="F2F2F2" w:themeFill="background1" w:themeFillShade="F2"/>
            <w:noWrap/>
            <w:vAlign w:val="bottom"/>
          </w:tcPr>
          <w:p w14:paraId="1A429258" w14:textId="77777777" w:rsidR="009F53D1" w:rsidRPr="00762369" w:rsidRDefault="009F53D1" w:rsidP="009F53D1">
            <w:pPr>
              <w:pStyle w:val="NoSpacing"/>
              <w:spacing w:line="240" w:lineRule="auto"/>
              <w:jc w:val="center"/>
            </w:pPr>
            <w:r w:rsidRPr="00762369">
              <w:t>2.0</w:t>
            </w:r>
          </w:p>
        </w:tc>
        <w:tc>
          <w:tcPr>
            <w:tcW w:w="415" w:type="pct"/>
            <w:shd w:val="clear" w:color="auto" w:fill="F2F2F2" w:themeFill="background1" w:themeFillShade="F2"/>
            <w:noWrap/>
            <w:vAlign w:val="bottom"/>
          </w:tcPr>
          <w:p w14:paraId="06F50055" w14:textId="77777777" w:rsidR="009F53D1" w:rsidRPr="00762369" w:rsidRDefault="009F53D1" w:rsidP="009F53D1">
            <w:pPr>
              <w:pStyle w:val="NoSpacing"/>
              <w:spacing w:line="240" w:lineRule="auto"/>
              <w:jc w:val="center"/>
            </w:pPr>
            <w:r w:rsidRPr="00762369">
              <w:t>0.9</w:t>
            </w:r>
          </w:p>
        </w:tc>
      </w:tr>
      <w:tr w:rsidR="009F53D1" w:rsidRPr="00762369" w14:paraId="12934D1F" w14:textId="77777777" w:rsidTr="009F53D1">
        <w:trPr>
          <w:trHeight w:val="300"/>
        </w:trPr>
        <w:tc>
          <w:tcPr>
            <w:tcW w:w="3050" w:type="pct"/>
            <w:shd w:val="clear" w:color="auto" w:fill="auto"/>
            <w:noWrap/>
            <w:vAlign w:val="bottom"/>
            <w:hideMark/>
          </w:tcPr>
          <w:p w14:paraId="0ECE61D5" w14:textId="77777777" w:rsidR="009F53D1" w:rsidRPr="00762369" w:rsidRDefault="009F53D1" w:rsidP="009F53D1">
            <w:pPr>
              <w:pStyle w:val="NoSpacing"/>
              <w:spacing w:line="240" w:lineRule="auto"/>
            </w:pPr>
            <w:r w:rsidRPr="00762369">
              <w:t>I/we didn’t mind how big the home was, other factors were more important</w:t>
            </w:r>
          </w:p>
        </w:tc>
        <w:tc>
          <w:tcPr>
            <w:tcW w:w="383" w:type="pct"/>
            <w:shd w:val="clear" w:color="auto" w:fill="auto"/>
            <w:noWrap/>
            <w:vAlign w:val="bottom"/>
          </w:tcPr>
          <w:p w14:paraId="1E8BE1ED" w14:textId="77777777" w:rsidR="009F53D1" w:rsidRPr="00762369" w:rsidRDefault="009F53D1" w:rsidP="009F53D1">
            <w:pPr>
              <w:pStyle w:val="NoSpacing"/>
              <w:spacing w:line="240" w:lineRule="auto"/>
              <w:jc w:val="center"/>
            </w:pPr>
            <w:r w:rsidRPr="00762369">
              <w:t>456</w:t>
            </w:r>
          </w:p>
        </w:tc>
        <w:tc>
          <w:tcPr>
            <w:tcW w:w="383" w:type="pct"/>
            <w:shd w:val="clear" w:color="auto" w:fill="auto"/>
            <w:noWrap/>
            <w:vAlign w:val="bottom"/>
          </w:tcPr>
          <w:p w14:paraId="7767161F" w14:textId="77777777" w:rsidR="009F53D1" w:rsidRPr="00762369" w:rsidRDefault="009F53D1" w:rsidP="009F53D1">
            <w:pPr>
              <w:pStyle w:val="NoSpacing"/>
              <w:spacing w:line="240" w:lineRule="auto"/>
              <w:jc w:val="center"/>
            </w:pPr>
            <w:r w:rsidRPr="00762369">
              <w:t>1</w:t>
            </w:r>
          </w:p>
        </w:tc>
        <w:tc>
          <w:tcPr>
            <w:tcW w:w="385" w:type="pct"/>
            <w:shd w:val="clear" w:color="auto" w:fill="auto"/>
            <w:noWrap/>
            <w:vAlign w:val="bottom"/>
          </w:tcPr>
          <w:p w14:paraId="48C88B30" w14:textId="77777777" w:rsidR="009F53D1" w:rsidRPr="00762369" w:rsidRDefault="009F53D1" w:rsidP="009F53D1">
            <w:pPr>
              <w:pStyle w:val="NoSpacing"/>
              <w:spacing w:line="240" w:lineRule="auto"/>
              <w:jc w:val="center"/>
            </w:pPr>
            <w:r w:rsidRPr="00762369">
              <w:t>5</w:t>
            </w:r>
          </w:p>
        </w:tc>
        <w:tc>
          <w:tcPr>
            <w:tcW w:w="384" w:type="pct"/>
            <w:shd w:val="clear" w:color="auto" w:fill="auto"/>
            <w:noWrap/>
            <w:vAlign w:val="bottom"/>
          </w:tcPr>
          <w:p w14:paraId="509087E1" w14:textId="77777777" w:rsidR="009F53D1" w:rsidRPr="00762369" w:rsidRDefault="009F53D1" w:rsidP="009F53D1">
            <w:pPr>
              <w:pStyle w:val="NoSpacing"/>
              <w:spacing w:line="240" w:lineRule="auto"/>
              <w:jc w:val="center"/>
            </w:pPr>
            <w:r w:rsidRPr="00762369">
              <w:t>2.2</w:t>
            </w:r>
          </w:p>
        </w:tc>
        <w:tc>
          <w:tcPr>
            <w:tcW w:w="415" w:type="pct"/>
            <w:shd w:val="clear" w:color="auto" w:fill="auto"/>
            <w:noWrap/>
            <w:vAlign w:val="bottom"/>
          </w:tcPr>
          <w:p w14:paraId="53B99B9A" w14:textId="77777777" w:rsidR="009F53D1" w:rsidRPr="00762369" w:rsidRDefault="009F53D1" w:rsidP="009F53D1">
            <w:pPr>
              <w:pStyle w:val="NoSpacing"/>
              <w:spacing w:line="240" w:lineRule="auto"/>
              <w:jc w:val="center"/>
            </w:pPr>
            <w:r w:rsidRPr="00762369">
              <w:t>1.2</w:t>
            </w:r>
          </w:p>
        </w:tc>
      </w:tr>
    </w:tbl>
    <w:p w14:paraId="38026080" w14:textId="77777777" w:rsidR="009F53D1" w:rsidRDefault="009F53D1" w:rsidP="000F0ACD">
      <w:pPr>
        <w:spacing w:line="240" w:lineRule="auto"/>
        <w:rPr>
          <w:color w:val="FF0000"/>
        </w:rPr>
      </w:pPr>
    </w:p>
    <w:p w14:paraId="7F68B321" w14:textId="7E664A4E" w:rsidR="00181D9A" w:rsidRPr="00BD4CBC" w:rsidRDefault="009F53D1" w:rsidP="00BD4CBC">
      <w:r>
        <w:t xml:space="preserve">The means for all of the questions were less than three, suggesting that </w:t>
      </w:r>
      <w:r w:rsidR="00387091">
        <w:t>on</w:t>
      </w:r>
      <w:r>
        <w:t xml:space="preserve"> average household</w:t>
      </w:r>
      <w:r w:rsidR="00387091">
        <w:t>s</w:t>
      </w:r>
      <w:r>
        <w:t xml:space="preserve"> </w:t>
      </w:r>
      <w:r w:rsidR="00387091">
        <w:t>were</w:t>
      </w:r>
      <w:r>
        <w:t xml:space="preserve"> more likely to agree with each of the statements, therefore they </w:t>
      </w:r>
      <w:r w:rsidR="00F34DF9">
        <w:t xml:space="preserve">felt they </w:t>
      </w:r>
      <w:r>
        <w:t xml:space="preserve">knew either </w:t>
      </w:r>
      <w:r>
        <w:lastRenderedPageBreak/>
        <w:t xml:space="preserve">precisely or </w:t>
      </w:r>
      <w:r w:rsidR="00F34DF9">
        <w:t>a few</w:t>
      </w:r>
      <w:r>
        <w:t xml:space="preserve"> location</w:t>
      </w:r>
      <w:r w:rsidR="00F34DF9">
        <w:t>s</w:t>
      </w:r>
      <w:r>
        <w:t>, type</w:t>
      </w:r>
      <w:r w:rsidR="00F34DF9">
        <w:t>s</w:t>
      </w:r>
      <w:r>
        <w:t xml:space="preserve"> a</w:t>
      </w:r>
      <w:r w:rsidR="00E471B5">
        <w:t>nd size</w:t>
      </w:r>
      <w:r w:rsidR="00F34DF9">
        <w:t>s</w:t>
      </w:r>
      <w:r w:rsidR="00E471B5">
        <w:t xml:space="preserve"> of </w:t>
      </w:r>
      <w:r w:rsidR="00F34DF9">
        <w:t>dwelling</w:t>
      </w:r>
      <w:r w:rsidR="00E471B5">
        <w:t xml:space="preserve"> of interest</w:t>
      </w:r>
      <w:r w:rsidR="004A55B6">
        <w:t xml:space="preserve"> (</w:t>
      </w:r>
      <w:r w:rsidR="003451C2">
        <w:t>see Table</w:t>
      </w:r>
      <w:r w:rsidR="004A55B6">
        <w:t xml:space="preserve"> 6.12)</w:t>
      </w:r>
      <w:r w:rsidR="00E471B5">
        <w:t>.</w:t>
      </w:r>
      <w:r>
        <w:t xml:space="preserve"> </w:t>
      </w:r>
      <w:r w:rsidR="00E471B5">
        <w:t xml:space="preserve">However, </w:t>
      </w:r>
      <w:r w:rsidR="00F34DF9">
        <w:t>many households</w:t>
      </w:r>
      <w:r w:rsidR="00E471B5">
        <w:t xml:space="preserve"> also</w:t>
      </w:r>
      <w:r>
        <w:t xml:space="preserve"> didn’t consider </w:t>
      </w:r>
      <w:r w:rsidR="00E87DA0">
        <w:t>one or more of location, type and size</w:t>
      </w:r>
      <w:r w:rsidR="00E471B5">
        <w:t xml:space="preserve"> </w:t>
      </w:r>
      <w:r>
        <w:t>to be of most importance</w:t>
      </w:r>
      <w:r w:rsidR="00E471B5">
        <w:t>, other issues were more important</w:t>
      </w:r>
      <w:r w:rsidR="00387091">
        <w:t xml:space="preserve"> in line with the argument that dwelling and location may be in competition with each other (Marsh and Gibb, 2011)</w:t>
      </w:r>
      <w:r>
        <w:t xml:space="preserve">. </w:t>
      </w:r>
      <w:r w:rsidR="00387091">
        <w:t>One</w:t>
      </w:r>
      <w:r>
        <w:t xml:space="preserve"> issue in </w:t>
      </w:r>
      <w:r w:rsidR="00387091">
        <w:t xml:space="preserve">analysing </w:t>
      </w:r>
      <w:r>
        <w:t xml:space="preserve">this may be the use of Likert </w:t>
      </w:r>
      <w:r w:rsidR="00387091">
        <w:t>items</w:t>
      </w:r>
      <w:r>
        <w:t xml:space="preserve"> and acquiescence bias, whereby respondents prefer to agree with statements rather than disagree with them in the form that they are in.</w:t>
      </w:r>
    </w:p>
    <w:p w14:paraId="0F31BFBB" w14:textId="25CC6991" w:rsidR="009F53D1" w:rsidRPr="00E471B5" w:rsidRDefault="00E471B5" w:rsidP="00780493">
      <w:pPr>
        <w:pStyle w:val="NoSpacing"/>
        <w:jc w:val="right"/>
        <w:rPr>
          <w:i/>
          <w:sz w:val="22"/>
          <w:szCs w:val="22"/>
        </w:rPr>
      </w:pPr>
      <w:r w:rsidRPr="00E471B5">
        <w:rPr>
          <w:i/>
          <w:sz w:val="22"/>
          <w:szCs w:val="22"/>
        </w:rPr>
        <w:t>Location</w:t>
      </w:r>
      <w:r w:rsidR="009F53D1" w:rsidRPr="00E471B5">
        <w:rPr>
          <w:i/>
          <w:sz w:val="22"/>
          <w:szCs w:val="22"/>
        </w:rPr>
        <w:t xml:space="preserve"> awareness and importance</w:t>
      </w:r>
    </w:p>
    <w:p w14:paraId="2F63B11B" w14:textId="14142814" w:rsidR="00927F27" w:rsidRDefault="009F53D1" w:rsidP="00BD4CBC">
      <w:r>
        <w:t xml:space="preserve">Table </w:t>
      </w:r>
      <w:r w:rsidR="004A55B6">
        <w:t>6.13</w:t>
      </w:r>
      <w:r>
        <w:t xml:space="preserve"> shows the percentage of respondents within each point on the Likert </w:t>
      </w:r>
      <w:r w:rsidR="00E471B5">
        <w:t>item</w:t>
      </w:r>
      <w:r>
        <w:t xml:space="preserve"> (strongly agree to strongly disagree)</w:t>
      </w:r>
      <w:r w:rsidR="00F1490E">
        <w:t xml:space="preserve"> for each of the location, size and type questions</w:t>
      </w:r>
      <w:r>
        <w:t xml:space="preserve">. </w:t>
      </w:r>
      <w:r w:rsidRPr="005631F2">
        <w:t xml:space="preserve">60% of households knew the exact neighbourhood they wanted to live in prior to first searching for a property, but this figure increased to 75% when households were asked if they </w:t>
      </w:r>
      <w:r w:rsidR="00E471B5">
        <w:t>were aware</w:t>
      </w:r>
      <w:r w:rsidRPr="005631F2">
        <w:t xml:space="preserve"> of a few neighbourhoods they wanted to live in. </w:t>
      </w:r>
      <w:r w:rsidR="00387091">
        <w:t>This finding extends the action space literature on housing search, suggesting that whilst the size of actio</w:t>
      </w:r>
      <w:r w:rsidR="00EF5F5C">
        <w:t>n spaces varies (Donaldson, 1973</w:t>
      </w:r>
      <w:r w:rsidR="00387091">
        <w:t xml:space="preserve">; Maclennan and O’Sullivan, 2012) household perceptions of the precision of their search area also varies, with some households having very little idea of their </w:t>
      </w:r>
      <w:r w:rsidR="00927F27">
        <w:t xml:space="preserve">preferred </w:t>
      </w:r>
      <w:r w:rsidR="00387091">
        <w:t>search location</w:t>
      </w:r>
      <w:r w:rsidR="00927F27">
        <w:t>s</w:t>
      </w:r>
      <w:r w:rsidR="00387091">
        <w:t xml:space="preserve">. </w:t>
      </w:r>
      <w:r w:rsidRPr="005631F2">
        <w:t xml:space="preserve">Whilst 10% of households indicated that the location was unimportant, </w:t>
      </w:r>
      <w:proofErr w:type="gramStart"/>
      <w:r w:rsidR="00E471B5">
        <w:t>this leaves</w:t>
      </w:r>
      <w:r w:rsidRPr="005631F2">
        <w:t xml:space="preserve"> a significant proportion of households that think location is important at the beginning of the search process but are</w:t>
      </w:r>
      <w:proofErr w:type="gramEnd"/>
      <w:r w:rsidRPr="005631F2">
        <w:t xml:space="preserve"> using the search process to reveal important information about neighbourhoods</w:t>
      </w:r>
      <w:r w:rsidR="00E471B5">
        <w:t xml:space="preserve"> to refine their aspirations/preferences</w:t>
      </w:r>
      <w:r w:rsidRPr="005631F2">
        <w:t xml:space="preserve"> in order to make their housing choice</w:t>
      </w:r>
      <w:r w:rsidR="00F1490E">
        <w:rPr>
          <w:rStyle w:val="FootnoteReference"/>
        </w:rPr>
        <w:footnoteReference w:id="35"/>
      </w:r>
      <w:r w:rsidRPr="005631F2">
        <w:t xml:space="preserve">. The presentation of neighbourhood and local area information introduced during the housing search process is therefore likely to have an impact on these households. </w:t>
      </w:r>
      <w:r w:rsidR="004249DF" w:rsidRPr="004249DF">
        <w:rPr>
          <w:i/>
        </w:rPr>
        <w:t>Lone Parent</w:t>
      </w:r>
      <w:r>
        <w:t xml:space="preserve"> households (78%) more frequently agreed that they knew the exact neighbourhood they wanted to live in prior to searching than other households from the simple typology (</w:t>
      </w:r>
      <w:r w:rsidR="004249DF" w:rsidRPr="004249DF">
        <w:rPr>
          <w:i/>
        </w:rPr>
        <w:t>Single Person</w:t>
      </w:r>
      <w:r>
        <w:t xml:space="preserve"> 67%, </w:t>
      </w:r>
      <w:r w:rsidR="004249DF" w:rsidRPr="004249DF">
        <w:rPr>
          <w:i/>
        </w:rPr>
        <w:t>Couple (no children)</w:t>
      </w:r>
      <w:r>
        <w:t xml:space="preserve"> 53%, </w:t>
      </w:r>
      <w:r w:rsidR="004249DF" w:rsidRPr="004249DF">
        <w:rPr>
          <w:i/>
        </w:rPr>
        <w:t>Couple (with children)</w:t>
      </w:r>
      <w:r>
        <w:t xml:space="preserve"> 60%, </w:t>
      </w:r>
      <w:r w:rsidR="004249DF" w:rsidRPr="004249DF">
        <w:rPr>
          <w:i/>
        </w:rPr>
        <w:t>Extended Household</w:t>
      </w:r>
      <w:r>
        <w:t xml:space="preserve">s 64%). </w:t>
      </w:r>
      <w:r w:rsidR="00927F27">
        <w:t xml:space="preserve">This extends the findings of Chen and Lin (2012), that more complex households (more intra-household relationships) are likely to result in larger search areas, as more complex households less frequently cited that they were aware of the exact neighbourhood they wanted to live in. </w:t>
      </w:r>
    </w:p>
    <w:p w14:paraId="3101D0B1" w14:textId="1E8E2B02" w:rsidR="009F53D1" w:rsidRDefault="004249DF" w:rsidP="00BD4CBC">
      <w:r w:rsidRPr="004249DF">
        <w:rPr>
          <w:i/>
        </w:rPr>
        <w:t>Couple (no children)</w:t>
      </w:r>
      <w:r w:rsidR="009F53D1">
        <w:t xml:space="preserve"> households most frequently disagreed or strongly disagreed that they had a specific neighbourhood in mind. </w:t>
      </w:r>
      <w:r w:rsidR="00E471B5">
        <w:t>The</w:t>
      </w:r>
      <w:r w:rsidR="009F53D1">
        <w:t xml:space="preserve"> respondents who agreed that they knew the exact neighbourhood</w:t>
      </w:r>
      <w:r w:rsidR="00E471B5">
        <w:t xml:space="preserve"> where they wanted to live</w:t>
      </w:r>
      <w:r w:rsidR="009F53D1">
        <w:t xml:space="preserve"> were removed from the second question (I/we were aware of a few neighbourhoods that we wanted to live in)</w:t>
      </w:r>
      <w:r w:rsidR="00E471B5">
        <w:t xml:space="preserve"> to analyse the overall level of households with some understanding of location preference.</w:t>
      </w:r>
      <w:r w:rsidR="009F53D1">
        <w:t xml:space="preserve"> 67% of households agreed that they </w:t>
      </w:r>
      <w:r w:rsidR="009F53D1">
        <w:lastRenderedPageBreak/>
        <w:t>had a few neighbourhoods that they wanted to live in. Only 7% of households therefore neither agreed that they knew the exact neighbourhood nor knew a few neighbourhoods that they wanted to live in. There was very little discernable diff</w:t>
      </w:r>
      <w:r w:rsidR="00AF5209">
        <w:t xml:space="preserve">erence between household types, </w:t>
      </w:r>
      <w:r w:rsidR="009F53D1">
        <w:t>although the absolute nu</w:t>
      </w:r>
      <w:r w:rsidR="00AF5209">
        <w:t>mbers of responses was below 181</w:t>
      </w:r>
      <w:r w:rsidR="00E471B5">
        <w:t>, once households with precise preferences</w:t>
      </w:r>
      <w:r w:rsidR="009F53D1">
        <w:t xml:space="preserve"> </w:t>
      </w:r>
      <w:r w:rsidR="00E471B5">
        <w:t xml:space="preserve">had been removed, </w:t>
      </w:r>
      <w:r w:rsidR="009F53D1">
        <w:t xml:space="preserve">limiting confidence in the data’s ability to represent some groups’ wider population. </w:t>
      </w:r>
    </w:p>
    <w:p w14:paraId="2DAFE98D" w14:textId="77777777" w:rsidR="009F53D1" w:rsidRPr="00E471B5" w:rsidRDefault="009F53D1" w:rsidP="00780493">
      <w:pPr>
        <w:pStyle w:val="NoSpacing"/>
        <w:jc w:val="right"/>
        <w:rPr>
          <w:rStyle w:val="SubtleEmphasis"/>
          <w:color w:val="auto"/>
          <w:sz w:val="22"/>
          <w:szCs w:val="22"/>
        </w:rPr>
      </w:pPr>
      <w:r w:rsidRPr="00E471B5">
        <w:rPr>
          <w:rStyle w:val="SubtleEmphasis"/>
          <w:color w:val="auto"/>
          <w:sz w:val="22"/>
          <w:szCs w:val="22"/>
        </w:rPr>
        <w:t>Property type awareness and importance</w:t>
      </w:r>
    </w:p>
    <w:p w14:paraId="61749FBE" w14:textId="5497F136" w:rsidR="00E471B5" w:rsidRDefault="00E471B5" w:rsidP="009F53D1">
      <w:r>
        <w:t>P</w:t>
      </w:r>
      <w:r w:rsidR="009F53D1" w:rsidRPr="005631F2">
        <w:t xml:space="preserve">roperty type </w:t>
      </w:r>
      <w:r w:rsidR="00AF5209">
        <w:t xml:space="preserve">(e.g. terrace, pre 1800s) </w:t>
      </w:r>
      <w:r w:rsidR="009F53D1" w:rsidRPr="005631F2">
        <w:t>was less important to more households than location</w:t>
      </w:r>
      <w:r w:rsidR="00927F27">
        <w:t xml:space="preserve"> (corroborating the findings in </w:t>
      </w:r>
      <w:r w:rsidR="00927F27" w:rsidRPr="00927F27">
        <w:rPr>
          <w:i/>
        </w:rPr>
        <w:t>Home Truths II</w:t>
      </w:r>
      <w:r w:rsidR="00927F27">
        <w:t>)</w:t>
      </w:r>
      <w:r w:rsidR="009F53D1" w:rsidRPr="005631F2">
        <w:t>, with 23% of households indicating that type was unimportant</w:t>
      </w:r>
      <w:r w:rsidR="004A55B6">
        <w:t xml:space="preserve"> (</w:t>
      </w:r>
      <w:r w:rsidR="003451C2">
        <w:t>see Table</w:t>
      </w:r>
      <w:r w:rsidR="004A55B6">
        <w:t xml:space="preserve"> 6.13)</w:t>
      </w:r>
      <w:r w:rsidR="009F53D1" w:rsidRPr="005631F2">
        <w:t>. 50% of households knew the exact property type that they wanted to live in</w:t>
      </w:r>
      <w:r>
        <w:t xml:space="preserve"> at the beginning of the search. T</w:t>
      </w:r>
      <w:r w:rsidR="009F53D1" w:rsidRPr="005631F2">
        <w:t xml:space="preserve">his again suggests that many households do not have a </w:t>
      </w:r>
      <w:r w:rsidR="009F53D1">
        <w:t>precise</w:t>
      </w:r>
      <w:r w:rsidR="009F53D1" w:rsidRPr="005631F2">
        <w:t xml:space="preserve"> understanding about the maximum </w:t>
      </w:r>
      <w:r>
        <w:t>utility outcome</w:t>
      </w:r>
      <w:r w:rsidR="009F53D1" w:rsidRPr="005631F2">
        <w:t xml:space="preserve"> prior to searching, whilst co</w:t>
      </w:r>
      <w:r>
        <w:t>nsidering the outcome important. This highlights</w:t>
      </w:r>
      <w:r w:rsidR="009F53D1" w:rsidRPr="005631F2">
        <w:t xml:space="preserve"> the importance of the search process in revealing </w:t>
      </w:r>
      <w:r>
        <w:t xml:space="preserve">to the household </w:t>
      </w:r>
      <w:r w:rsidR="009F53D1" w:rsidRPr="005631F2">
        <w:t xml:space="preserve">opportunities and </w:t>
      </w:r>
      <w:r>
        <w:t xml:space="preserve">discerning or defining their </w:t>
      </w:r>
      <w:r w:rsidR="009F53D1" w:rsidRPr="005631F2">
        <w:t xml:space="preserve">preferences. </w:t>
      </w:r>
      <w:r w:rsidR="009F53D1">
        <w:t xml:space="preserve">However, more households </w:t>
      </w:r>
      <w:r>
        <w:t xml:space="preserve">(71%) </w:t>
      </w:r>
      <w:r w:rsidR="009F53D1">
        <w:t xml:space="preserve">were aware of a few types of property that they were interested in living in. </w:t>
      </w:r>
    </w:p>
    <w:p w14:paraId="509F8922" w14:textId="6286E61E" w:rsidR="009F53D1" w:rsidRDefault="00E471B5" w:rsidP="009F53D1">
      <w:r>
        <w:t>Once households who agreed that they knew the exact type of property were removed o</w:t>
      </w:r>
      <w:r w:rsidR="009F53D1">
        <w:t>nly 4% of households disagreed that they were aware of a few types of property</w:t>
      </w:r>
      <w:r>
        <w:t>, which they wanted to live in</w:t>
      </w:r>
      <w:r w:rsidR="009F53D1">
        <w:t>. There is</w:t>
      </w:r>
      <w:r>
        <w:t>,</w:t>
      </w:r>
      <w:r w:rsidR="009F53D1">
        <w:t xml:space="preserve"> therefore</w:t>
      </w:r>
      <w:r>
        <w:t>,</w:t>
      </w:r>
      <w:r w:rsidR="009F53D1">
        <w:t xml:space="preserve"> a significant group of households who cannot be described as traditional maximisers in their understanding at the start of the search process</w:t>
      </w:r>
      <w:r>
        <w:t>,</w:t>
      </w:r>
      <w:r w:rsidR="009F53D1">
        <w:t xml:space="preserve"> and yet do not have no idea about the range of possible options that might suffice. This is a potential indication of satisficing behaviour. </w:t>
      </w:r>
    </w:p>
    <w:p w14:paraId="43D0015B" w14:textId="640D9156" w:rsidR="00AF5209" w:rsidRPr="005631F2" w:rsidRDefault="009F53D1" w:rsidP="009F53D1">
      <w:r>
        <w:t xml:space="preserve">There is a sizeable difference between </w:t>
      </w:r>
      <w:r w:rsidR="004249DF" w:rsidRPr="004249DF">
        <w:rPr>
          <w:i/>
        </w:rPr>
        <w:t>Single Person</w:t>
      </w:r>
      <w:r>
        <w:t xml:space="preserve"> households (57%) and </w:t>
      </w:r>
      <w:r w:rsidR="004249DF" w:rsidRPr="004249DF">
        <w:rPr>
          <w:i/>
        </w:rPr>
        <w:t>Couple (with children)</w:t>
      </w:r>
      <w:r>
        <w:t xml:space="preserve"> households (40%) agreeing that they know the precise type of property. The variation however is not simply related to children being in the </w:t>
      </w:r>
      <w:r w:rsidR="00286AD5">
        <w:t>dwelling</w:t>
      </w:r>
      <w:r>
        <w:t xml:space="preserve"> as 57% of </w:t>
      </w:r>
      <w:r w:rsidR="004249DF" w:rsidRPr="004249DF">
        <w:rPr>
          <w:i/>
        </w:rPr>
        <w:t>Lone Parent</w:t>
      </w:r>
      <w:r>
        <w:t xml:space="preserve"> households also agreed that they knew the exact type of property. The difference however diminishes in the percentage of households agreeing in each group that there are a few housing types that would be satisfactory (67-73% range). </w:t>
      </w:r>
    </w:p>
    <w:p w14:paraId="49CAFCD9" w14:textId="39FD8103" w:rsidR="009F53D1" w:rsidRPr="003B73AD" w:rsidRDefault="009F53D1" w:rsidP="003B73AD">
      <w:pPr>
        <w:pStyle w:val="Tab1"/>
        <w:rPr>
          <w:rStyle w:val="Xstyle"/>
          <w:b/>
        </w:rPr>
      </w:pPr>
      <w:bookmarkStart w:id="237" w:name="_Toc299718657"/>
      <w:bookmarkStart w:id="238" w:name="_Toc318119699"/>
      <w:r w:rsidRPr="003B73AD">
        <w:rPr>
          <w:rStyle w:val="Xstyle"/>
          <w:b/>
        </w:rPr>
        <w:t xml:space="preserve">Table </w:t>
      </w:r>
      <w:r w:rsidR="0073614B" w:rsidRPr="003B73AD">
        <w:rPr>
          <w:rStyle w:val="Xstyle"/>
          <w:b/>
        </w:rPr>
        <w:t>6.13</w:t>
      </w:r>
      <w:r w:rsidRPr="003B73AD">
        <w:rPr>
          <w:rStyle w:val="Xstyle"/>
          <w:b/>
        </w:rPr>
        <w:t xml:space="preserve">: </w:t>
      </w:r>
      <w:r w:rsidR="003B1077" w:rsidRPr="003B73AD">
        <w:rPr>
          <w:rStyle w:val="Xstyle"/>
          <w:b/>
        </w:rPr>
        <w:t>Location, size and type preference awareness</w:t>
      </w:r>
      <w:bookmarkEnd w:id="237"/>
      <w:bookmarkEnd w:id="238"/>
    </w:p>
    <w:tbl>
      <w:tblPr>
        <w:tblW w:w="5000" w:type="pct"/>
        <w:tblLayout w:type="fixed"/>
        <w:tblLook w:val="04A0" w:firstRow="1" w:lastRow="0" w:firstColumn="1" w:lastColumn="0" w:noHBand="0" w:noVBand="1"/>
      </w:tblPr>
      <w:tblGrid>
        <w:gridCol w:w="2371"/>
        <w:gridCol w:w="994"/>
        <w:gridCol w:w="853"/>
        <w:gridCol w:w="1419"/>
        <w:gridCol w:w="994"/>
        <w:gridCol w:w="1211"/>
        <w:gridCol w:w="708"/>
      </w:tblGrid>
      <w:tr w:rsidR="009F53D1" w:rsidRPr="00762369" w14:paraId="5EFC5A9D" w14:textId="77777777" w:rsidTr="009F53D1">
        <w:trPr>
          <w:trHeight w:val="300"/>
        </w:trPr>
        <w:tc>
          <w:tcPr>
            <w:tcW w:w="1387" w:type="pct"/>
            <w:shd w:val="clear" w:color="auto" w:fill="D9D9D9" w:themeFill="background1" w:themeFillShade="D9"/>
            <w:noWrap/>
            <w:vAlign w:val="bottom"/>
            <w:hideMark/>
          </w:tcPr>
          <w:p w14:paraId="0B52EA73" w14:textId="77777777" w:rsidR="009F53D1" w:rsidRPr="003B1C79" w:rsidRDefault="009F53D1" w:rsidP="009F53D1">
            <w:pPr>
              <w:pStyle w:val="NoSpacing"/>
              <w:spacing w:line="240" w:lineRule="auto"/>
              <w:rPr>
                <w:b/>
              </w:rPr>
            </w:pPr>
            <w:r w:rsidRPr="003B1C79">
              <w:rPr>
                <w:b/>
              </w:rPr>
              <w:t>Characteristic awareness</w:t>
            </w:r>
          </w:p>
        </w:tc>
        <w:tc>
          <w:tcPr>
            <w:tcW w:w="581" w:type="pct"/>
            <w:shd w:val="clear" w:color="auto" w:fill="D9D9D9" w:themeFill="background1" w:themeFillShade="D9"/>
            <w:noWrap/>
            <w:vAlign w:val="bottom"/>
            <w:hideMark/>
          </w:tcPr>
          <w:p w14:paraId="06F8FA8C" w14:textId="77777777" w:rsidR="009F53D1" w:rsidRPr="003B1C79" w:rsidRDefault="009F53D1" w:rsidP="009F53D1">
            <w:pPr>
              <w:pStyle w:val="NoSpacing"/>
              <w:spacing w:line="240" w:lineRule="auto"/>
              <w:jc w:val="center"/>
              <w:rPr>
                <w:b/>
              </w:rPr>
            </w:pPr>
            <w:r w:rsidRPr="003B1C79">
              <w:rPr>
                <w:b/>
              </w:rPr>
              <w:t>Strongly Agree</w:t>
            </w:r>
          </w:p>
        </w:tc>
        <w:tc>
          <w:tcPr>
            <w:tcW w:w="499" w:type="pct"/>
            <w:shd w:val="clear" w:color="auto" w:fill="D9D9D9" w:themeFill="background1" w:themeFillShade="D9"/>
            <w:noWrap/>
            <w:vAlign w:val="bottom"/>
            <w:hideMark/>
          </w:tcPr>
          <w:p w14:paraId="18B08C40" w14:textId="77777777" w:rsidR="009F53D1" w:rsidRPr="003B1C79" w:rsidRDefault="009F53D1" w:rsidP="009F53D1">
            <w:pPr>
              <w:pStyle w:val="NoSpacing"/>
              <w:spacing w:line="240" w:lineRule="auto"/>
              <w:jc w:val="center"/>
              <w:rPr>
                <w:b/>
              </w:rPr>
            </w:pPr>
            <w:r w:rsidRPr="003B1C79">
              <w:rPr>
                <w:b/>
              </w:rPr>
              <w:t>Agree</w:t>
            </w:r>
          </w:p>
        </w:tc>
        <w:tc>
          <w:tcPr>
            <w:tcW w:w="830" w:type="pct"/>
            <w:shd w:val="clear" w:color="auto" w:fill="D9D9D9" w:themeFill="background1" w:themeFillShade="D9"/>
            <w:noWrap/>
            <w:vAlign w:val="bottom"/>
            <w:hideMark/>
          </w:tcPr>
          <w:p w14:paraId="4801405A" w14:textId="77777777" w:rsidR="009F53D1" w:rsidRPr="003B1C79" w:rsidRDefault="009F53D1" w:rsidP="009F53D1">
            <w:pPr>
              <w:pStyle w:val="NoSpacing"/>
              <w:spacing w:line="240" w:lineRule="auto"/>
              <w:jc w:val="center"/>
              <w:rPr>
                <w:b/>
              </w:rPr>
            </w:pPr>
            <w:r w:rsidRPr="003B1C79">
              <w:rPr>
                <w:b/>
              </w:rPr>
              <w:t>Neither agree nor disagree</w:t>
            </w:r>
          </w:p>
        </w:tc>
        <w:tc>
          <w:tcPr>
            <w:tcW w:w="581" w:type="pct"/>
            <w:shd w:val="clear" w:color="auto" w:fill="D9D9D9" w:themeFill="background1" w:themeFillShade="D9"/>
            <w:noWrap/>
            <w:vAlign w:val="bottom"/>
            <w:hideMark/>
          </w:tcPr>
          <w:p w14:paraId="730E9303" w14:textId="77777777" w:rsidR="009F53D1" w:rsidRPr="003B1C79" w:rsidRDefault="009F53D1" w:rsidP="009F53D1">
            <w:pPr>
              <w:pStyle w:val="NoSpacing"/>
              <w:spacing w:line="240" w:lineRule="auto"/>
              <w:jc w:val="center"/>
              <w:rPr>
                <w:b/>
              </w:rPr>
            </w:pPr>
            <w:r w:rsidRPr="003B1C79">
              <w:rPr>
                <w:b/>
              </w:rPr>
              <w:t>Disagree</w:t>
            </w:r>
          </w:p>
        </w:tc>
        <w:tc>
          <w:tcPr>
            <w:tcW w:w="708" w:type="pct"/>
            <w:shd w:val="clear" w:color="auto" w:fill="D9D9D9" w:themeFill="background1" w:themeFillShade="D9"/>
            <w:noWrap/>
            <w:vAlign w:val="bottom"/>
            <w:hideMark/>
          </w:tcPr>
          <w:p w14:paraId="112ABD86" w14:textId="77777777" w:rsidR="009F53D1" w:rsidRPr="003B1C79" w:rsidRDefault="009F53D1" w:rsidP="009F53D1">
            <w:pPr>
              <w:pStyle w:val="NoSpacing"/>
              <w:spacing w:line="240" w:lineRule="auto"/>
              <w:jc w:val="center"/>
              <w:rPr>
                <w:b/>
              </w:rPr>
            </w:pPr>
            <w:r w:rsidRPr="003B1C79">
              <w:rPr>
                <w:b/>
              </w:rPr>
              <w:t>Strongly Disagree</w:t>
            </w:r>
          </w:p>
        </w:tc>
        <w:tc>
          <w:tcPr>
            <w:tcW w:w="414" w:type="pct"/>
            <w:shd w:val="clear" w:color="auto" w:fill="D9D9D9" w:themeFill="background1" w:themeFillShade="D9"/>
            <w:noWrap/>
            <w:vAlign w:val="bottom"/>
            <w:hideMark/>
          </w:tcPr>
          <w:p w14:paraId="2FB572A8" w14:textId="77777777" w:rsidR="009F53D1" w:rsidRPr="003B1C79" w:rsidRDefault="009F53D1" w:rsidP="009F53D1">
            <w:pPr>
              <w:pStyle w:val="NoSpacing"/>
              <w:spacing w:line="240" w:lineRule="auto"/>
              <w:jc w:val="center"/>
              <w:rPr>
                <w:b/>
              </w:rPr>
            </w:pPr>
            <w:r w:rsidRPr="003B1C79">
              <w:rPr>
                <w:b/>
              </w:rPr>
              <w:t>Total</w:t>
            </w:r>
          </w:p>
        </w:tc>
      </w:tr>
      <w:tr w:rsidR="009F53D1" w:rsidRPr="00762369" w14:paraId="2D24623C" w14:textId="77777777" w:rsidTr="009F53D1">
        <w:trPr>
          <w:trHeight w:val="100"/>
        </w:trPr>
        <w:tc>
          <w:tcPr>
            <w:tcW w:w="1387" w:type="pct"/>
            <w:shd w:val="clear" w:color="auto" w:fill="auto"/>
            <w:noWrap/>
            <w:vAlign w:val="bottom"/>
            <w:hideMark/>
          </w:tcPr>
          <w:p w14:paraId="122D3319" w14:textId="77777777" w:rsidR="009F53D1" w:rsidRPr="00762369" w:rsidRDefault="009F53D1" w:rsidP="009F53D1">
            <w:pPr>
              <w:pStyle w:val="NoSpacing"/>
              <w:spacing w:line="240" w:lineRule="auto"/>
            </w:pPr>
            <w:r w:rsidRPr="00762369">
              <w:t>Knew</w:t>
            </w:r>
            <w:r>
              <w:t xml:space="preserve"> </w:t>
            </w:r>
            <w:r w:rsidRPr="00762369">
              <w:t>Neighbourhood</w:t>
            </w:r>
          </w:p>
        </w:tc>
        <w:tc>
          <w:tcPr>
            <w:tcW w:w="581" w:type="pct"/>
            <w:shd w:val="clear" w:color="auto" w:fill="auto"/>
            <w:noWrap/>
            <w:vAlign w:val="bottom"/>
            <w:hideMark/>
          </w:tcPr>
          <w:p w14:paraId="6B0DF56F" w14:textId="77777777" w:rsidR="009F53D1" w:rsidRPr="00762369" w:rsidRDefault="009F53D1" w:rsidP="009F53D1">
            <w:pPr>
              <w:pStyle w:val="NoSpacing"/>
              <w:spacing w:line="240" w:lineRule="auto"/>
              <w:jc w:val="center"/>
            </w:pPr>
            <w:r w:rsidRPr="00762369">
              <w:t>33.3%</w:t>
            </w:r>
          </w:p>
        </w:tc>
        <w:tc>
          <w:tcPr>
            <w:tcW w:w="499" w:type="pct"/>
            <w:shd w:val="clear" w:color="auto" w:fill="auto"/>
            <w:noWrap/>
            <w:vAlign w:val="bottom"/>
            <w:hideMark/>
          </w:tcPr>
          <w:p w14:paraId="118D9BBD" w14:textId="77777777" w:rsidR="009F53D1" w:rsidRPr="00762369" w:rsidRDefault="009F53D1" w:rsidP="009F53D1">
            <w:pPr>
              <w:pStyle w:val="NoSpacing"/>
              <w:spacing w:line="240" w:lineRule="auto"/>
              <w:jc w:val="center"/>
            </w:pPr>
            <w:r w:rsidRPr="00762369">
              <w:t>27.0%</w:t>
            </w:r>
          </w:p>
        </w:tc>
        <w:tc>
          <w:tcPr>
            <w:tcW w:w="830" w:type="pct"/>
            <w:shd w:val="clear" w:color="auto" w:fill="auto"/>
            <w:noWrap/>
            <w:vAlign w:val="bottom"/>
            <w:hideMark/>
          </w:tcPr>
          <w:p w14:paraId="009C513E" w14:textId="77777777" w:rsidR="009F53D1" w:rsidRPr="00762369" w:rsidRDefault="009F53D1" w:rsidP="009F53D1">
            <w:pPr>
              <w:pStyle w:val="NoSpacing"/>
              <w:spacing w:line="240" w:lineRule="auto"/>
              <w:jc w:val="center"/>
            </w:pPr>
            <w:r w:rsidRPr="00762369">
              <w:t>17.9%</w:t>
            </w:r>
          </w:p>
        </w:tc>
        <w:tc>
          <w:tcPr>
            <w:tcW w:w="581" w:type="pct"/>
            <w:shd w:val="clear" w:color="auto" w:fill="auto"/>
            <w:noWrap/>
            <w:vAlign w:val="bottom"/>
            <w:hideMark/>
          </w:tcPr>
          <w:p w14:paraId="07E5781E" w14:textId="77777777" w:rsidR="009F53D1" w:rsidRPr="00762369" w:rsidRDefault="009F53D1" w:rsidP="009F53D1">
            <w:pPr>
              <w:pStyle w:val="NoSpacing"/>
              <w:spacing w:line="240" w:lineRule="auto"/>
              <w:jc w:val="center"/>
            </w:pPr>
            <w:r w:rsidRPr="00762369">
              <w:t>15.3%</w:t>
            </w:r>
          </w:p>
        </w:tc>
        <w:tc>
          <w:tcPr>
            <w:tcW w:w="708" w:type="pct"/>
            <w:shd w:val="clear" w:color="auto" w:fill="auto"/>
            <w:noWrap/>
            <w:vAlign w:val="bottom"/>
            <w:hideMark/>
          </w:tcPr>
          <w:p w14:paraId="093DBA0B" w14:textId="77777777" w:rsidR="009F53D1" w:rsidRPr="00762369" w:rsidRDefault="009F53D1" w:rsidP="009F53D1">
            <w:pPr>
              <w:pStyle w:val="NoSpacing"/>
              <w:spacing w:line="240" w:lineRule="auto"/>
              <w:jc w:val="center"/>
            </w:pPr>
            <w:r w:rsidRPr="00762369">
              <w:t>6.5%</w:t>
            </w:r>
          </w:p>
        </w:tc>
        <w:tc>
          <w:tcPr>
            <w:tcW w:w="414" w:type="pct"/>
            <w:shd w:val="clear" w:color="auto" w:fill="auto"/>
            <w:noWrap/>
            <w:vAlign w:val="bottom"/>
            <w:hideMark/>
          </w:tcPr>
          <w:p w14:paraId="2016FE3E" w14:textId="77777777" w:rsidR="009F53D1" w:rsidRPr="00762369" w:rsidRDefault="009F53D1" w:rsidP="009F53D1">
            <w:pPr>
              <w:pStyle w:val="NoSpacing"/>
              <w:spacing w:line="240" w:lineRule="auto"/>
              <w:jc w:val="center"/>
            </w:pPr>
            <w:r w:rsidRPr="00762369">
              <w:t>459</w:t>
            </w:r>
          </w:p>
        </w:tc>
      </w:tr>
      <w:tr w:rsidR="009F53D1" w:rsidRPr="00762369" w14:paraId="19D8DD4E" w14:textId="77777777" w:rsidTr="009F53D1">
        <w:trPr>
          <w:trHeight w:val="140"/>
        </w:trPr>
        <w:tc>
          <w:tcPr>
            <w:tcW w:w="1387" w:type="pct"/>
            <w:shd w:val="clear" w:color="auto" w:fill="F2F2F2" w:themeFill="background1" w:themeFillShade="F2"/>
            <w:noWrap/>
            <w:vAlign w:val="bottom"/>
            <w:hideMark/>
          </w:tcPr>
          <w:p w14:paraId="67D9617D" w14:textId="77777777" w:rsidR="009F53D1" w:rsidRPr="00762369" w:rsidRDefault="009F53D1" w:rsidP="009F53D1">
            <w:pPr>
              <w:pStyle w:val="NoSpacing"/>
              <w:spacing w:line="240" w:lineRule="auto"/>
            </w:pPr>
            <w:r w:rsidRPr="00762369">
              <w:t>Neighbourhood</w:t>
            </w:r>
            <w:r>
              <w:t xml:space="preserve"> </w:t>
            </w:r>
            <w:r w:rsidRPr="00762369">
              <w:t>Aware</w:t>
            </w:r>
          </w:p>
        </w:tc>
        <w:tc>
          <w:tcPr>
            <w:tcW w:w="581" w:type="pct"/>
            <w:shd w:val="clear" w:color="auto" w:fill="F2F2F2" w:themeFill="background1" w:themeFillShade="F2"/>
            <w:noWrap/>
            <w:vAlign w:val="bottom"/>
            <w:hideMark/>
          </w:tcPr>
          <w:p w14:paraId="197DD7C2" w14:textId="77777777" w:rsidR="009F53D1" w:rsidRPr="00762369" w:rsidRDefault="009F53D1" w:rsidP="009F53D1">
            <w:pPr>
              <w:pStyle w:val="NoSpacing"/>
              <w:spacing w:line="240" w:lineRule="auto"/>
              <w:jc w:val="center"/>
            </w:pPr>
            <w:r w:rsidRPr="00762369">
              <w:t>39.8%</w:t>
            </w:r>
          </w:p>
        </w:tc>
        <w:tc>
          <w:tcPr>
            <w:tcW w:w="499" w:type="pct"/>
            <w:shd w:val="clear" w:color="auto" w:fill="F2F2F2" w:themeFill="background1" w:themeFillShade="F2"/>
            <w:noWrap/>
            <w:vAlign w:val="bottom"/>
            <w:hideMark/>
          </w:tcPr>
          <w:p w14:paraId="0BCAF975" w14:textId="77777777" w:rsidR="009F53D1" w:rsidRPr="00762369" w:rsidRDefault="009F53D1" w:rsidP="009F53D1">
            <w:pPr>
              <w:pStyle w:val="NoSpacing"/>
              <w:spacing w:line="240" w:lineRule="auto"/>
              <w:jc w:val="center"/>
            </w:pPr>
            <w:r w:rsidRPr="00762369">
              <w:t>35.0%</w:t>
            </w:r>
          </w:p>
        </w:tc>
        <w:tc>
          <w:tcPr>
            <w:tcW w:w="830" w:type="pct"/>
            <w:shd w:val="clear" w:color="auto" w:fill="F2F2F2" w:themeFill="background1" w:themeFillShade="F2"/>
            <w:noWrap/>
            <w:vAlign w:val="bottom"/>
            <w:hideMark/>
          </w:tcPr>
          <w:p w14:paraId="04D0B807" w14:textId="77777777" w:rsidR="009F53D1" w:rsidRPr="00762369" w:rsidRDefault="009F53D1" w:rsidP="009F53D1">
            <w:pPr>
              <w:pStyle w:val="NoSpacing"/>
              <w:spacing w:line="240" w:lineRule="auto"/>
              <w:jc w:val="center"/>
            </w:pPr>
            <w:r w:rsidRPr="00762369">
              <w:t>11.1%</w:t>
            </w:r>
          </w:p>
        </w:tc>
        <w:tc>
          <w:tcPr>
            <w:tcW w:w="581" w:type="pct"/>
            <w:shd w:val="clear" w:color="auto" w:fill="F2F2F2" w:themeFill="background1" w:themeFillShade="F2"/>
            <w:noWrap/>
            <w:vAlign w:val="bottom"/>
            <w:hideMark/>
          </w:tcPr>
          <w:p w14:paraId="563092B3" w14:textId="77777777" w:rsidR="009F53D1" w:rsidRPr="00762369" w:rsidRDefault="009F53D1" w:rsidP="009F53D1">
            <w:pPr>
              <w:pStyle w:val="NoSpacing"/>
              <w:spacing w:line="240" w:lineRule="auto"/>
              <w:jc w:val="center"/>
            </w:pPr>
            <w:r w:rsidRPr="00762369">
              <w:t>8.0%</w:t>
            </w:r>
          </w:p>
        </w:tc>
        <w:tc>
          <w:tcPr>
            <w:tcW w:w="708" w:type="pct"/>
            <w:shd w:val="clear" w:color="auto" w:fill="F2F2F2" w:themeFill="background1" w:themeFillShade="F2"/>
            <w:noWrap/>
            <w:vAlign w:val="bottom"/>
            <w:hideMark/>
          </w:tcPr>
          <w:p w14:paraId="2078B2AC" w14:textId="77777777" w:rsidR="009F53D1" w:rsidRPr="00762369" w:rsidRDefault="009F53D1" w:rsidP="009F53D1">
            <w:pPr>
              <w:pStyle w:val="NoSpacing"/>
              <w:spacing w:line="240" w:lineRule="auto"/>
              <w:jc w:val="center"/>
            </w:pPr>
            <w:r w:rsidRPr="00762369">
              <w:t>6.2%</w:t>
            </w:r>
          </w:p>
        </w:tc>
        <w:tc>
          <w:tcPr>
            <w:tcW w:w="414" w:type="pct"/>
            <w:shd w:val="clear" w:color="auto" w:fill="F2F2F2" w:themeFill="background1" w:themeFillShade="F2"/>
            <w:noWrap/>
            <w:vAlign w:val="bottom"/>
            <w:hideMark/>
          </w:tcPr>
          <w:p w14:paraId="516B3B90" w14:textId="77777777" w:rsidR="009F53D1" w:rsidRPr="00762369" w:rsidRDefault="009F53D1" w:rsidP="009F53D1">
            <w:pPr>
              <w:pStyle w:val="NoSpacing"/>
              <w:spacing w:line="240" w:lineRule="auto"/>
              <w:jc w:val="center"/>
            </w:pPr>
            <w:r w:rsidRPr="00762369">
              <w:t>452</w:t>
            </w:r>
          </w:p>
        </w:tc>
      </w:tr>
      <w:tr w:rsidR="009F53D1" w:rsidRPr="00762369" w14:paraId="764F8D8B" w14:textId="77777777" w:rsidTr="009F53D1">
        <w:trPr>
          <w:trHeight w:val="100"/>
        </w:trPr>
        <w:tc>
          <w:tcPr>
            <w:tcW w:w="1387" w:type="pct"/>
            <w:shd w:val="clear" w:color="auto" w:fill="auto"/>
            <w:noWrap/>
            <w:vAlign w:val="bottom"/>
            <w:hideMark/>
          </w:tcPr>
          <w:p w14:paraId="2FAEB295" w14:textId="77777777" w:rsidR="009F53D1" w:rsidRPr="00762369" w:rsidRDefault="009F53D1" w:rsidP="009F53D1">
            <w:pPr>
              <w:pStyle w:val="NoSpacing"/>
              <w:spacing w:line="240" w:lineRule="auto"/>
            </w:pPr>
            <w:r w:rsidRPr="00762369">
              <w:t>Location</w:t>
            </w:r>
            <w:r>
              <w:t xml:space="preserve"> </w:t>
            </w:r>
            <w:r w:rsidRPr="00762369">
              <w:t>Unimp</w:t>
            </w:r>
            <w:r>
              <w:t>ortant</w:t>
            </w:r>
          </w:p>
        </w:tc>
        <w:tc>
          <w:tcPr>
            <w:tcW w:w="581" w:type="pct"/>
            <w:shd w:val="clear" w:color="auto" w:fill="auto"/>
            <w:noWrap/>
            <w:vAlign w:val="bottom"/>
            <w:hideMark/>
          </w:tcPr>
          <w:p w14:paraId="5C05CF46" w14:textId="77777777" w:rsidR="009F53D1" w:rsidRPr="00762369" w:rsidRDefault="009F53D1" w:rsidP="009F53D1">
            <w:pPr>
              <w:pStyle w:val="NoSpacing"/>
              <w:spacing w:line="240" w:lineRule="auto"/>
              <w:jc w:val="center"/>
            </w:pPr>
            <w:r w:rsidRPr="00762369">
              <w:t>58.5%</w:t>
            </w:r>
          </w:p>
        </w:tc>
        <w:tc>
          <w:tcPr>
            <w:tcW w:w="499" w:type="pct"/>
            <w:shd w:val="clear" w:color="auto" w:fill="auto"/>
            <w:noWrap/>
            <w:vAlign w:val="bottom"/>
            <w:hideMark/>
          </w:tcPr>
          <w:p w14:paraId="65EDA5C4" w14:textId="77777777" w:rsidR="009F53D1" w:rsidRPr="00762369" w:rsidRDefault="009F53D1" w:rsidP="009F53D1">
            <w:pPr>
              <w:pStyle w:val="NoSpacing"/>
              <w:spacing w:line="240" w:lineRule="auto"/>
              <w:jc w:val="center"/>
            </w:pPr>
            <w:r w:rsidRPr="00762369">
              <w:t>25.7%</w:t>
            </w:r>
          </w:p>
        </w:tc>
        <w:tc>
          <w:tcPr>
            <w:tcW w:w="830" w:type="pct"/>
            <w:shd w:val="clear" w:color="auto" w:fill="auto"/>
            <w:noWrap/>
            <w:vAlign w:val="bottom"/>
            <w:hideMark/>
          </w:tcPr>
          <w:p w14:paraId="68FD3B46" w14:textId="77777777" w:rsidR="009F53D1" w:rsidRPr="00762369" w:rsidRDefault="009F53D1" w:rsidP="009F53D1">
            <w:pPr>
              <w:pStyle w:val="NoSpacing"/>
              <w:spacing w:line="240" w:lineRule="auto"/>
              <w:jc w:val="center"/>
            </w:pPr>
            <w:r w:rsidRPr="00762369">
              <w:t>5.3%</w:t>
            </w:r>
          </w:p>
        </w:tc>
        <w:tc>
          <w:tcPr>
            <w:tcW w:w="581" w:type="pct"/>
            <w:shd w:val="clear" w:color="auto" w:fill="auto"/>
            <w:noWrap/>
            <w:vAlign w:val="bottom"/>
            <w:hideMark/>
          </w:tcPr>
          <w:p w14:paraId="55D7DBEC" w14:textId="77777777" w:rsidR="009F53D1" w:rsidRPr="00762369" w:rsidRDefault="009F53D1" w:rsidP="009F53D1">
            <w:pPr>
              <w:pStyle w:val="NoSpacing"/>
              <w:spacing w:line="240" w:lineRule="auto"/>
              <w:jc w:val="center"/>
            </w:pPr>
            <w:r w:rsidRPr="00762369">
              <w:t>6.6%</w:t>
            </w:r>
          </w:p>
        </w:tc>
        <w:tc>
          <w:tcPr>
            <w:tcW w:w="708" w:type="pct"/>
            <w:shd w:val="clear" w:color="auto" w:fill="auto"/>
            <w:noWrap/>
            <w:vAlign w:val="bottom"/>
            <w:hideMark/>
          </w:tcPr>
          <w:p w14:paraId="551CD15D" w14:textId="77777777" w:rsidR="009F53D1" w:rsidRPr="00762369" w:rsidRDefault="009F53D1" w:rsidP="009F53D1">
            <w:pPr>
              <w:pStyle w:val="NoSpacing"/>
              <w:spacing w:line="240" w:lineRule="auto"/>
              <w:jc w:val="center"/>
            </w:pPr>
            <w:r w:rsidRPr="00762369">
              <w:t>4.0%</w:t>
            </w:r>
          </w:p>
        </w:tc>
        <w:tc>
          <w:tcPr>
            <w:tcW w:w="414" w:type="pct"/>
            <w:shd w:val="clear" w:color="auto" w:fill="auto"/>
            <w:noWrap/>
            <w:vAlign w:val="bottom"/>
            <w:hideMark/>
          </w:tcPr>
          <w:p w14:paraId="4D98B473" w14:textId="77777777" w:rsidR="009F53D1" w:rsidRPr="00762369" w:rsidRDefault="009F53D1" w:rsidP="009F53D1">
            <w:pPr>
              <w:pStyle w:val="NoSpacing"/>
              <w:spacing w:line="240" w:lineRule="auto"/>
              <w:jc w:val="center"/>
            </w:pPr>
            <w:r w:rsidRPr="00762369">
              <w:t>455</w:t>
            </w:r>
          </w:p>
        </w:tc>
      </w:tr>
      <w:tr w:rsidR="009F53D1" w:rsidRPr="00762369" w14:paraId="1F185704" w14:textId="77777777" w:rsidTr="009F53D1">
        <w:trPr>
          <w:trHeight w:val="100"/>
        </w:trPr>
        <w:tc>
          <w:tcPr>
            <w:tcW w:w="1387" w:type="pct"/>
            <w:shd w:val="clear" w:color="auto" w:fill="F2F2F2" w:themeFill="background1" w:themeFillShade="F2"/>
            <w:noWrap/>
            <w:vAlign w:val="bottom"/>
            <w:hideMark/>
          </w:tcPr>
          <w:p w14:paraId="64F611AB" w14:textId="77777777" w:rsidR="009F53D1" w:rsidRPr="00762369" w:rsidRDefault="009F53D1" w:rsidP="009F53D1">
            <w:pPr>
              <w:pStyle w:val="NoSpacing"/>
              <w:spacing w:line="240" w:lineRule="auto"/>
            </w:pPr>
            <w:r w:rsidRPr="00762369">
              <w:t>Exact</w:t>
            </w:r>
            <w:r>
              <w:t xml:space="preserve"> </w:t>
            </w:r>
            <w:r w:rsidRPr="00762369">
              <w:t>Type</w:t>
            </w:r>
          </w:p>
        </w:tc>
        <w:tc>
          <w:tcPr>
            <w:tcW w:w="581" w:type="pct"/>
            <w:shd w:val="clear" w:color="auto" w:fill="F2F2F2" w:themeFill="background1" w:themeFillShade="F2"/>
            <w:noWrap/>
            <w:vAlign w:val="bottom"/>
            <w:hideMark/>
          </w:tcPr>
          <w:p w14:paraId="4F10B6D8" w14:textId="77777777" w:rsidR="009F53D1" w:rsidRPr="00762369" w:rsidRDefault="009F53D1" w:rsidP="009F53D1">
            <w:pPr>
              <w:pStyle w:val="NoSpacing"/>
              <w:spacing w:line="240" w:lineRule="auto"/>
              <w:jc w:val="center"/>
            </w:pPr>
            <w:r w:rsidRPr="00762369">
              <w:t>18.6%</w:t>
            </w:r>
          </w:p>
        </w:tc>
        <w:tc>
          <w:tcPr>
            <w:tcW w:w="499" w:type="pct"/>
            <w:shd w:val="clear" w:color="auto" w:fill="F2F2F2" w:themeFill="background1" w:themeFillShade="F2"/>
            <w:noWrap/>
            <w:vAlign w:val="bottom"/>
            <w:hideMark/>
          </w:tcPr>
          <w:p w14:paraId="4F43619F" w14:textId="77777777" w:rsidR="009F53D1" w:rsidRPr="00762369" w:rsidRDefault="009F53D1" w:rsidP="009F53D1">
            <w:pPr>
              <w:pStyle w:val="NoSpacing"/>
              <w:spacing w:line="240" w:lineRule="auto"/>
              <w:jc w:val="center"/>
            </w:pPr>
            <w:r w:rsidRPr="00762369">
              <w:t>31.6%</w:t>
            </w:r>
          </w:p>
        </w:tc>
        <w:tc>
          <w:tcPr>
            <w:tcW w:w="830" w:type="pct"/>
            <w:shd w:val="clear" w:color="auto" w:fill="F2F2F2" w:themeFill="background1" w:themeFillShade="F2"/>
            <w:noWrap/>
            <w:vAlign w:val="bottom"/>
            <w:hideMark/>
          </w:tcPr>
          <w:p w14:paraId="6704F2D7" w14:textId="77777777" w:rsidR="009F53D1" w:rsidRPr="00762369" w:rsidRDefault="009F53D1" w:rsidP="009F53D1">
            <w:pPr>
              <w:pStyle w:val="NoSpacing"/>
              <w:spacing w:line="240" w:lineRule="auto"/>
              <w:jc w:val="center"/>
            </w:pPr>
            <w:r w:rsidRPr="00762369">
              <w:t>28.1%</w:t>
            </w:r>
          </w:p>
        </w:tc>
        <w:tc>
          <w:tcPr>
            <w:tcW w:w="581" w:type="pct"/>
            <w:shd w:val="clear" w:color="auto" w:fill="F2F2F2" w:themeFill="background1" w:themeFillShade="F2"/>
            <w:noWrap/>
            <w:vAlign w:val="bottom"/>
            <w:hideMark/>
          </w:tcPr>
          <w:p w14:paraId="43E51964" w14:textId="77777777" w:rsidR="009F53D1" w:rsidRPr="00762369" w:rsidRDefault="009F53D1" w:rsidP="009F53D1">
            <w:pPr>
              <w:pStyle w:val="NoSpacing"/>
              <w:spacing w:line="240" w:lineRule="auto"/>
              <w:jc w:val="center"/>
            </w:pPr>
            <w:r w:rsidRPr="00762369">
              <w:t>17.5%</w:t>
            </w:r>
          </w:p>
        </w:tc>
        <w:tc>
          <w:tcPr>
            <w:tcW w:w="708" w:type="pct"/>
            <w:shd w:val="clear" w:color="auto" w:fill="F2F2F2" w:themeFill="background1" w:themeFillShade="F2"/>
            <w:noWrap/>
            <w:vAlign w:val="bottom"/>
            <w:hideMark/>
          </w:tcPr>
          <w:p w14:paraId="470BF1C3" w14:textId="77777777" w:rsidR="009F53D1" w:rsidRPr="00762369" w:rsidRDefault="009F53D1" w:rsidP="009F53D1">
            <w:pPr>
              <w:pStyle w:val="NoSpacing"/>
              <w:spacing w:line="240" w:lineRule="auto"/>
              <w:jc w:val="center"/>
            </w:pPr>
            <w:r w:rsidRPr="00762369">
              <w:t>4.2%</w:t>
            </w:r>
          </w:p>
        </w:tc>
        <w:tc>
          <w:tcPr>
            <w:tcW w:w="414" w:type="pct"/>
            <w:shd w:val="clear" w:color="auto" w:fill="F2F2F2" w:themeFill="background1" w:themeFillShade="F2"/>
            <w:noWrap/>
            <w:vAlign w:val="bottom"/>
            <w:hideMark/>
          </w:tcPr>
          <w:p w14:paraId="304696EA" w14:textId="77777777" w:rsidR="009F53D1" w:rsidRPr="00762369" w:rsidRDefault="009F53D1" w:rsidP="009F53D1">
            <w:pPr>
              <w:pStyle w:val="NoSpacing"/>
              <w:spacing w:line="240" w:lineRule="auto"/>
              <w:jc w:val="center"/>
            </w:pPr>
            <w:r w:rsidRPr="00762369">
              <w:t>456</w:t>
            </w:r>
          </w:p>
        </w:tc>
      </w:tr>
      <w:tr w:rsidR="009F53D1" w:rsidRPr="00762369" w14:paraId="28EF2905" w14:textId="77777777" w:rsidTr="009F53D1">
        <w:trPr>
          <w:trHeight w:val="100"/>
        </w:trPr>
        <w:tc>
          <w:tcPr>
            <w:tcW w:w="1387" w:type="pct"/>
            <w:shd w:val="clear" w:color="auto" w:fill="auto"/>
            <w:noWrap/>
            <w:vAlign w:val="bottom"/>
            <w:hideMark/>
          </w:tcPr>
          <w:p w14:paraId="03CEFD4A" w14:textId="77777777" w:rsidR="009F53D1" w:rsidRPr="00762369" w:rsidRDefault="009F53D1" w:rsidP="009F53D1">
            <w:pPr>
              <w:pStyle w:val="NoSpacing"/>
              <w:spacing w:line="240" w:lineRule="auto"/>
            </w:pPr>
            <w:r w:rsidRPr="00762369">
              <w:t>Type</w:t>
            </w:r>
            <w:r>
              <w:t xml:space="preserve"> </w:t>
            </w:r>
            <w:r w:rsidRPr="00762369">
              <w:t>Aware</w:t>
            </w:r>
          </w:p>
        </w:tc>
        <w:tc>
          <w:tcPr>
            <w:tcW w:w="581" w:type="pct"/>
            <w:shd w:val="clear" w:color="auto" w:fill="auto"/>
            <w:noWrap/>
            <w:vAlign w:val="bottom"/>
            <w:hideMark/>
          </w:tcPr>
          <w:p w14:paraId="36D7A247" w14:textId="77777777" w:rsidR="009F53D1" w:rsidRPr="00762369" w:rsidRDefault="009F53D1" w:rsidP="009F53D1">
            <w:pPr>
              <w:pStyle w:val="NoSpacing"/>
              <w:spacing w:line="240" w:lineRule="auto"/>
              <w:jc w:val="center"/>
            </w:pPr>
            <w:r w:rsidRPr="00762369">
              <w:t>18.2%</w:t>
            </w:r>
          </w:p>
        </w:tc>
        <w:tc>
          <w:tcPr>
            <w:tcW w:w="499" w:type="pct"/>
            <w:shd w:val="clear" w:color="auto" w:fill="auto"/>
            <w:noWrap/>
            <w:vAlign w:val="bottom"/>
            <w:hideMark/>
          </w:tcPr>
          <w:p w14:paraId="09793F95" w14:textId="77777777" w:rsidR="009F53D1" w:rsidRPr="00762369" w:rsidRDefault="009F53D1" w:rsidP="009F53D1">
            <w:pPr>
              <w:pStyle w:val="NoSpacing"/>
              <w:spacing w:line="240" w:lineRule="auto"/>
              <w:jc w:val="center"/>
            </w:pPr>
            <w:r w:rsidRPr="00762369">
              <w:t>53.0%</w:t>
            </w:r>
          </w:p>
        </w:tc>
        <w:tc>
          <w:tcPr>
            <w:tcW w:w="830" w:type="pct"/>
            <w:shd w:val="clear" w:color="auto" w:fill="auto"/>
            <w:noWrap/>
            <w:vAlign w:val="bottom"/>
            <w:hideMark/>
          </w:tcPr>
          <w:p w14:paraId="0B88FD0A" w14:textId="77777777" w:rsidR="009F53D1" w:rsidRPr="00762369" w:rsidRDefault="009F53D1" w:rsidP="009F53D1">
            <w:pPr>
              <w:pStyle w:val="NoSpacing"/>
              <w:spacing w:line="240" w:lineRule="auto"/>
              <w:jc w:val="center"/>
            </w:pPr>
            <w:r w:rsidRPr="00762369">
              <w:t>13.7%</w:t>
            </w:r>
          </w:p>
        </w:tc>
        <w:tc>
          <w:tcPr>
            <w:tcW w:w="581" w:type="pct"/>
            <w:shd w:val="clear" w:color="auto" w:fill="auto"/>
            <w:noWrap/>
            <w:vAlign w:val="bottom"/>
            <w:hideMark/>
          </w:tcPr>
          <w:p w14:paraId="21602E2B" w14:textId="77777777" w:rsidR="009F53D1" w:rsidRPr="00762369" w:rsidRDefault="009F53D1" w:rsidP="009F53D1">
            <w:pPr>
              <w:pStyle w:val="NoSpacing"/>
              <w:spacing w:line="240" w:lineRule="auto"/>
              <w:jc w:val="center"/>
            </w:pPr>
            <w:r w:rsidRPr="00762369">
              <w:t>9.3%</w:t>
            </w:r>
          </w:p>
        </w:tc>
        <w:tc>
          <w:tcPr>
            <w:tcW w:w="708" w:type="pct"/>
            <w:shd w:val="clear" w:color="auto" w:fill="auto"/>
            <w:noWrap/>
            <w:vAlign w:val="bottom"/>
            <w:hideMark/>
          </w:tcPr>
          <w:p w14:paraId="01D7F0AE" w14:textId="77777777" w:rsidR="009F53D1" w:rsidRPr="00762369" w:rsidRDefault="009F53D1" w:rsidP="009F53D1">
            <w:pPr>
              <w:pStyle w:val="NoSpacing"/>
              <w:spacing w:line="240" w:lineRule="auto"/>
              <w:jc w:val="center"/>
            </w:pPr>
            <w:r w:rsidRPr="00762369">
              <w:t>5.8%</w:t>
            </w:r>
          </w:p>
        </w:tc>
        <w:tc>
          <w:tcPr>
            <w:tcW w:w="414" w:type="pct"/>
            <w:shd w:val="clear" w:color="auto" w:fill="auto"/>
            <w:noWrap/>
            <w:vAlign w:val="bottom"/>
            <w:hideMark/>
          </w:tcPr>
          <w:p w14:paraId="5438FA82" w14:textId="77777777" w:rsidR="009F53D1" w:rsidRPr="00762369" w:rsidRDefault="009F53D1" w:rsidP="009F53D1">
            <w:pPr>
              <w:pStyle w:val="NoSpacing"/>
              <w:spacing w:line="240" w:lineRule="auto"/>
              <w:jc w:val="center"/>
            </w:pPr>
            <w:r w:rsidRPr="00762369">
              <w:t>451</w:t>
            </w:r>
          </w:p>
        </w:tc>
      </w:tr>
      <w:tr w:rsidR="009F53D1" w:rsidRPr="00762369" w14:paraId="2759EA11" w14:textId="77777777" w:rsidTr="009F53D1">
        <w:trPr>
          <w:trHeight w:val="100"/>
        </w:trPr>
        <w:tc>
          <w:tcPr>
            <w:tcW w:w="1387" w:type="pct"/>
            <w:shd w:val="clear" w:color="auto" w:fill="F2F2F2" w:themeFill="background1" w:themeFillShade="F2"/>
            <w:noWrap/>
            <w:vAlign w:val="bottom"/>
            <w:hideMark/>
          </w:tcPr>
          <w:p w14:paraId="7A055C7C" w14:textId="77777777" w:rsidR="009F53D1" w:rsidRPr="00762369" w:rsidRDefault="009F53D1" w:rsidP="009F53D1">
            <w:pPr>
              <w:pStyle w:val="NoSpacing"/>
              <w:spacing w:line="240" w:lineRule="auto"/>
            </w:pPr>
            <w:r w:rsidRPr="00762369">
              <w:t>Type</w:t>
            </w:r>
            <w:r>
              <w:t xml:space="preserve"> Unimportant</w:t>
            </w:r>
          </w:p>
        </w:tc>
        <w:tc>
          <w:tcPr>
            <w:tcW w:w="581" w:type="pct"/>
            <w:shd w:val="clear" w:color="auto" w:fill="F2F2F2" w:themeFill="background1" w:themeFillShade="F2"/>
            <w:noWrap/>
            <w:vAlign w:val="bottom"/>
            <w:hideMark/>
          </w:tcPr>
          <w:p w14:paraId="3AB9FFAD" w14:textId="77777777" w:rsidR="009F53D1" w:rsidRPr="00762369" w:rsidRDefault="009F53D1" w:rsidP="009F53D1">
            <w:pPr>
              <w:pStyle w:val="NoSpacing"/>
              <w:spacing w:line="240" w:lineRule="auto"/>
              <w:jc w:val="center"/>
            </w:pPr>
            <w:r w:rsidRPr="00762369">
              <w:t>27.8%</w:t>
            </w:r>
          </w:p>
        </w:tc>
        <w:tc>
          <w:tcPr>
            <w:tcW w:w="499" w:type="pct"/>
            <w:shd w:val="clear" w:color="auto" w:fill="F2F2F2" w:themeFill="background1" w:themeFillShade="F2"/>
            <w:noWrap/>
            <w:vAlign w:val="bottom"/>
            <w:hideMark/>
          </w:tcPr>
          <w:p w14:paraId="0C9268CA" w14:textId="77777777" w:rsidR="009F53D1" w:rsidRPr="00762369" w:rsidRDefault="009F53D1" w:rsidP="009F53D1">
            <w:pPr>
              <w:pStyle w:val="NoSpacing"/>
              <w:spacing w:line="240" w:lineRule="auto"/>
              <w:jc w:val="center"/>
            </w:pPr>
            <w:r w:rsidRPr="00762369">
              <w:t>31.1%</w:t>
            </w:r>
          </w:p>
        </w:tc>
        <w:tc>
          <w:tcPr>
            <w:tcW w:w="830" w:type="pct"/>
            <w:shd w:val="clear" w:color="auto" w:fill="F2F2F2" w:themeFill="background1" w:themeFillShade="F2"/>
            <w:noWrap/>
            <w:vAlign w:val="bottom"/>
            <w:hideMark/>
          </w:tcPr>
          <w:p w14:paraId="67CAD829" w14:textId="77777777" w:rsidR="009F53D1" w:rsidRPr="00762369" w:rsidRDefault="009F53D1" w:rsidP="009F53D1">
            <w:pPr>
              <w:pStyle w:val="NoSpacing"/>
              <w:spacing w:line="240" w:lineRule="auto"/>
              <w:jc w:val="center"/>
            </w:pPr>
            <w:r w:rsidRPr="00762369">
              <w:t>18.5%</w:t>
            </w:r>
          </w:p>
        </w:tc>
        <w:tc>
          <w:tcPr>
            <w:tcW w:w="581" w:type="pct"/>
            <w:shd w:val="clear" w:color="auto" w:fill="F2F2F2" w:themeFill="background1" w:themeFillShade="F2"/>
            <w:noWrap/>
            <w:vAlign w:val="bottom"/>
            <w:hideMark/>
          </w:tcPr>
          <w:p w14:paraId="6BD3815F" w14:textId="77777777" w:rsidR="009F53D1" w:rsidRPr="00762369" w:rsidRDefault="009F53D1" w:rsidP="009F53D1">
            <w:pPr>
              <w:pStyle w:val="NoSpacing"/>
              <w:spacing w:line="240" w:lineRule="auto"/>
              <w:jc w:val="center"/>
            </w:pPr>
            <w:r w:rsidRPr="00762369">
              <w:t>16.1%</w:t>
            </w:r>
          </w:p>
        </w:tc>
        <w:tc>
          <w:tcPr>
            <w:tcW w:w="708" w:type="pct"/>
            <w:shd w:val="clear" w:color="auto" w:fill="F2F2F2" w:themeFill="background1" w:themeFillShade="F2"/>
            <w:noWrap/>
            <w:vAlign w:val="bottom"/>
            <w:hideMark/>
          </w:tcPr>
          <w:p w14:paraId="2C17099B" w14:textId="77777777" w:rsidR="009F53D1" w:rsidRPr="00762369" w:rsidRDefault="009F53D1" w:rsidP="009F53D1">
            <w:pPr>
              <w:pStyle w:val="NoSpacing"/>
              <w:spacing w:line="240" w:lineRule="auto"/>
              <w:jc w:val="center"/>
            </w:pPr>
            <w:r w:rsidRPr="00762369">
              <w:t>6.6%</w:t>
            </w:r>
          </w:p>
        </w:tc>
        <w:tc>
          <w:tcPr>
            <w:tcW w:w="414" w:type="pct"/>
            <w:shd w:val="clear" w:color="auto" w:fill="F2F2F2" w:themeFill="background1" w:themeFillShade="F2"/>
            <w:noWrap/>
            <w:vAlign w:val="bottom"/>
            <w:hideMark/>
          </w:tcPr>
          <w:p w14:paraId="0AD84EF6" w14:textId="77777777" w:rsidR="009F53D1" w:rsidRPr="00762369" w:rsidRDefault="009F53D1" w:rsidP="009F53D1">
            <w:pPr>
              <w:pStyle w:val="NoSpacing"/>
              <w:spacing w:line="240" w:lineRule="auto"/>
              <w:jc w:val="center"/>
            </w:pPr>
            <w:r w:rsidRPr="00762369">
              <w:t>454</w:t>
            </w:r>
          </w:p>
        </w:tc>
      </w:tr>
      <w:tr w:rsidR="009F53D1" w:rsidRPr="00762369" w14:paraId="090DCB94" w14:textId="77777777" w:rsidTr="009F53D1">
        <w:trPr>
          <w:trHeight w:val="100"/>
        </w:trPr>
        <w:tc>
          <w:tcPr>
            <w:tcW w:w="1387" w:type="pct"/>
            <w:shd w:val="clear" w:color="auto" w:fill="auto"/>
            <w:noWrap/>
            <w:vAlign w:val="bottom"/>
            <w:hideMark/>
          </w:tcPr>
          <w:p w14:paraId="3F755894" w14:textId="77777777" w:rsidR="009F53D1" w:rsidRPr="00762369" w:rsidRDefault="009F53D1" w:rsidP="009F53D1">
            <w:pPr>
              <w:pStyle w:val="NoSpacing"/>
              <w:spacing w:line="240" w:lineRule="auto"/>
            </w:pPr>
            <w:r w:rsidRPr="00762369">
              <w:t>Exact</w:t>
            </w:r>
            <w:r>
              <w:t xml:space="preserve"> </w:t>
            </w:r>
            <w:r w:rsidRPr="00762369">
              <w:t>Size</w:t>
            </w:r>
          </w:p>
        </w:tc>
        <w:tc>
          <w:tcPr>
            <w:tcW w:w="581" w:type="pct"/>
            <w:shd w:val="clear" w:color="auto" w:fill="auto"/>
            <w:noWrap/>
            <w:vAlign w:val="bottom"/>
            <w:hideMark/>
          </w:tcPr>
          <w:p w14:paraId="13D40DC5" w14:textId="77777777" w:rsidR="009F53D1" w:rsidRPr="00762369" w:rsidRDefault="009F53D1" w:rsidP="009F53D1">
            <w:pPr>
              <w:pStyle w:val="NoSpacing"/>
              <w:spacing w:line="240" w:lineRule="auto"/>
              <w:jc w:val="center"/>
            </w:pPr>
            <w:r w:rsidRPr="00762369">
              <w:t>30.8%</w:t>
            </w:r>
          </w:p>
        </w:tc>
        <w:tc>
          <w:tcPr>
            <w:tcW w:w="499" w:type="pct"/>
            <w:shd w:val="clear" w:color="auto" w:fill="auto"/>
            <w:noWrap/>
            <w:vAlign w:val="bottom"/>
            <w:hideMark/>
          </w:tcPr>
          <w:p w14:paraId="4920F68A" w14:textId="77777777" w:rsidR="009F53D1" w:rsidRPr="00762369" w:rsidRDefault="009F53D1" w:rsidP="009F53D1">
            <w:pPr>
              <w:pStyle w:val="NoSpacing"/>
              <w:spacing w:line="240" w:lineRule="auto"/>
              <w:jc w:val="center"/>
            </w:pPr>
            <w:r w:rsidRPr="00762369">
              <w:t>41.3%</w:t>
            </w:r>
          </w:p>
        </w:tc>
        <w:tc>
          <w:tcPr>
            <w:tcW w:w="830" w:type="pct"/>
            <w:shd w:val="clear" w:color="auto" w:fill="auto"/>
            <w:noWrap/>
            <w:vAlign w:val="bottom"/>
            <w:hideMark/>
          </w:tcPr>
          <w:p w14:paraId="109ED9E9" w14:textId="77777777" w:rsidR="009F53D1" w:rsidRPr="00762369" w:rsidRDefault="009F53D1" w:rsidP="009F53D1">
            <w:pPr>
              <w:pStyle w:val="NoSpacing"/>
              <w:spacing w:line="240" w:lineRule="auto"/>
              <w:jc w:val="center"/>
            </w:pPr>
            <w:r w:rsidRPr="00762369">
              <w:t>15.7%</w:t>
            </w:r>
          </w:p>
        </w:tc>
        <w:tc>
          <w:tcPr>
            <w:tcW w:w="581" w:type="pct"/>
            <w:shd w:val="clear" w:color="auto" w:fill="auto"/>
            <w:noWrap/>
            <w:vAlign w:val="bottom"/>
            <w:hideMark/>
          </w:tcPr>
          <w:p w14:paraId="391A87F3" w14:textId="77777777" w:rsidR="009F53D1" w:rsidRPr="00762369" w:rsidRDefault="009F53D1" w:rsidP="009F53D1">
            <w:pPr>
              <w:pStyle w:val="NoSpacing"/>
              <w:spacing w:line="240" w:lineRule="auto"/>
              <w:jc w:val="center"/>
            </w:pPr>
            <w:r w:rsidRPr="00762369">
              <w:t>10.7%</w:t>
            </w:r>
          </w:p>
        </w:tc>
        <w:tc>
          <w:tcPr>
            <w:tcW w:w="708" w:type="pct"/>
            <w:shd w:val="clear" w:color="auto" w:fill="auto"/>
            <w:noWrap/>
            <w:vAlign w:val="bottom"/>
            <w:hideMark/>
          </w:tcPr>
          <w:p w14:paraId="49DE59FB" w14:textId="77777777" w:rsidR="009F53D1" w:rsidRPr="00762369" w:rsidRDefault="009F53D1" w:rsidP="009F53D1">
            <w:pPr>
              <w:pStyle w:val="NoSpacing"/>
              <w:spacing w:line="240" w:lineRule="auto"/>
              <w:jc w:val="center"/>
            </w:pPr>
            <w:r w:rsidRPr="00762369">
              <w:t>1.5%</w:t>
            </w:r>
          </w:p>
        </w:tc>
        <w:tc>
          <w:tcPr>
            <w:tcW w:w="414" w:type="pct"/>
            <w:shd w:val="clear" w:color="auto" w:fill="auto"/>
            <w:noWrap/>
            <w:vAlign w:val="bottom"/>
            <w:hideMark/>
          </w:tcPr>
          <w:p w14:paraId="722ED0D1" w14:textId="77777777" w:rsidR="009F53D1" w:rsidRPr="00762369" w:rsidRDefault="009F53D1" w:rsidP="009F53D1">
            <w:pPr>
              <w:pStyle w:val="NoSpacing"/>
              <w:spacing w:line="240" w:lineRule="auto"/>
              <w:jc w:val="center"/>
            </w:pPr>
            <w:r w:rsidRPr="00762369">
              <w:t>458</w:t>
            </w:r>
          </w:p>
        </w:tc>
      </w:tr>
      <w:tr w:rsidR="009F53D1" w:rsidRPr="00762369" w14:paraId="74BC81C3" w14:textId="77777777" w:rsidTr="009F53D1">
        <w:trPr>
          <w:trHeight w:val="100"/>
        </w:trPr>
        <w:tc>
          <w:tcPr>
            <w:tcW w:w="1387" w:type="pct"/>
            <w:shd w:val="clear" w:color="auto" w:fill="F2F2F2" w:themeFill="background1" w:themeFillShade="F2"/>
            <w:noWrap/>
            <w:vAlign w:val="bottom"/>
            <w:hideMark/>
          </w:tcPr>
          <w:p w14:paraId="7147A4BC" w14:textId="77777777" w:rsidR="009F53D1" w:rsidRPr="00762369" w:rsidRDefault="009F53D1" w:rsidP="009F53D1">
            <w:pPr>
              <w:pStyle w:val="NoSpacing"/>
              <w:spacing w:line="240" w:lineRule="auto"/>
            </w:pPr>
            <w:r w:rsidRPr="00762369">
              <w:t>Size</w:t>
            </w:r>
            <w:r>
              <w:t xml:space="preserve"> </w:t>
            </w:r>
            <w:r w:rsidRPr="00762369">
              <w:t>Aware</w:t>
            </w:r>
          </w:p>
        </w:tc>
        <w:tc>
          <w:tcPr>
            <w:tcW w:w="581" w:type="pct"/>
            <w:shd w:val="clear" w:color="auto" w:fill="F2F2F2" w:themeFill="background1" w:themeFillShade="F2"/>
            <w:noWrap/>
            <w:vAlign w:val="bottom"/>
            <w:hideMark/>
          </w:tcPr>
          <w:p w14:paraId="6487B46F" w14:textId="77777777" w:rsidR="009F53D1" w:rsidRPr="00762369" w:rsidRDefault="009F53D1" w:rsidP="009F53D1">
            <w:pPr>
              <w:pStyle w:val="NoSpacing"/>
              <w:spacing w:line="240" w:lineRule="auto"/>
              <w:jc w:val="center"/>
            </w:pPr>
            <w:r w:rsidRPr="00762369">
              <w:t>29.1%</w:t>
            </w:r>
          </w:p>
        </w:tc>
        <w:tc>
          <w:tcPr>
            <w:tcW w:w="499" w:type="pct"/>
            <w:shd w:val="clear" w:color="auto" w:fill="F2F2F2" w:themeFill="background1" w:themeFillShade="F2"/>
            <w:noWrap/>
            <w:vAlign w:val="bottom"/>
            <w:hideMark/>
          </w:tcPr>
          <w:p w14:paraId="4521F525" w14:textId="77777777" w:rsidR="009F53D1" w:rsidRPr="00762369" w:rsidRDefault="009F53D1" w:rsidP="009F53D1">
            <w:pPr>
              <w:pStyle w:val="NoSpacing"/>
              <w:spacing w:line="240" w:lineRule="auto"/>
              <w:jc w:val="center"/>
            </w:pPr>
            <w:r w:rsidRPr="00762369">
              <w:t>50.3%</w:t>
            </w:r>
          </w:p>
        </w:tc>
        <w:tc>
          <w:tcPr>
            <w:tcW w:w="830" w:type="pct"/>
            <w:shd w:val="clear" w:color="auto" w:fill="F2F2F2" w:themeFill="background1" w:themeFillShade="F2"/>
            <w:noWrap/>
            <w:vAlign w:val="bottom"/>
            <w:hideMark/>
          </w:tcPr>
          <w:p w14:paraId="42C658B8" w14:textId="77777777" w:rsidR="009F53D1" w:rsidRPr="00762369" w:rsidRDefault="009F53D1" w:rsidP="009F53D1">
            <w:pPr>
              <w:pStyle w:val="NoSpacing"/>
              <w:spacing w:line="240" w:lineRule="auto"/>
              <w:jc w:val="center"/>
            </w:pPr>
            <w:r w:rsidRPr="00762369">
              <w:t>13.0%</w:t>
            </w:r>
          </w:p>
        </w:tc>
        <w:tc>
          <w:tcPr>
            <w:tcW w:w="581" w:type="pct"/>
            <w:shd w:val="clear" w:color="auto" w:fill="F2F2F2" w:themeFill="background1" w:themeFillShade="F2"/>
            <w:noWrap/>
            <w:vAlign w:val="bottom"/>
            <w:hideMark/>
          </w:tcPr>
          <w:p w14:paraId="4E46613C" w14:textId="77777777" w:rsidR="009F53D1" w:rsidRPr="00762369" w:rsidRDefault="009F53D1" w:rsidP="009F53D1">
            <w:pPr>
              <w:pStyle w:val="NoSpacing"/>
              <w:spacing w:line="240" w:lineRule="auto"/>
              <w:jc w:val="center"/>
            </w:pPr>
            <w:r w:rsidRPr="00762369">
              <w:t>5.5%</w:t>
            </w:r>
          </w:p>
        </w:tc>
        <w:tc>
          <w:tcPr>
            <w:tcW w:w="708" w:type="pct"/>
            <w:shd w:val="clear" w:color="auto" w:fill="F2F2F2" w:themeFill="background1" w:themeFillShade="F2"/>
            <w:noWrap/>
            <w:vAlign w:val="bottom"/>
            <w:hideMark/>
          </w:tcPr>
          <w:p w14:paraId="7D0D2531" w14:textId="77777777" w:rsidR="009F53D1" w:rsidRPr="00762369" w:rsidRDefault="009F53D1" w:rsidP="009F53D1">
            <w:pPr>
              <w:pStyle w:val="NoSpacing"/>
              <w:spacing w:line="240" w:lineRule="auto"/>
              <w:jc w:val="center"/>
            </w:pPr>
            <w:r w:rsidRPr="00762369">
              <w:t>2.0%</w:t>
            </w:r>
          </w:p>
        </w:tc>
        <w:tc>
          <w:tcPr>
            <w:tcW w:w="414" w:type="pct"/>
            <w:shd w:val="clear" w:color="auto" w:fill="F2F2F2" w:themeFill="background1" w:themeFillShade="F2"/>
            <w:noWrap/>
            <w:vAlign w:val="bottom"/>
            <w:hideMark/>
          </w:tcPr>
          <w:p w14:paraId="7C58C64D" w14:textId="77777777" w:rsidR="009F53D1" w:rsidRPr="00762369" w:rsidRDefault="009F53D1" w:rsidP="009F53D1">
            <w:pPr>
              <w:pStyle w:val="NoSpacing"/>
              <w:spacing w:line="240" w:lineRule="auto"/>
              <w:jc w:val="center"/>
            </w:pPr>
            <w:r w:rsidRPr="00762369">
              <w:t>453</w:t>
            </w:r>
          </w:p>
        </w:tc>
      </w:tr>
      <w:tr w:rsidR="009F53D1" w:rsidRPr="00762369" w14:paraId="559AE6D5" w14:textId="77777777" w:rsidTr="009F53D1">
        <w:trPr>
          <w:trHeight w:val="100"/>
        </w:trPr>
        <w:tc>
          <w:tcPr>
            <w:tcW w:w="1387" w:type="pct"/>
            <w:shd w:val="clear" w:color="auto" w:fill="auto"/>
            <w:noWrap/>
            <w:vAlign w:val="bottom"/>
            <w:hideMark/>
          </w:tcPr>
          <w:p w14:paraId="7ECB178A" w14:textId="77777777" w:rsidR="009F53D1" w:rsidRPr="00762369" w:rsidRDefault="009F53D1" w:rsidP="009F53D1">
            <w:pPr>
              <w:pStyle w:val="NoSpacing"/>
              <w:spacing w:line="240" w:lineRule="auto"/>
            </w:pPr>
            <w:r w:rsidRPr="00762369">
              <w:t>Size</w:t>
            </w:r>
            <w:r>
              <w:t xml:space="preserve"> Unimportant</w:t>
            </w:r>
          </w:p>
        </w:tc>
        <w:tc>
          <w:tcPr>
            <w:tcW w:w="581" w:type="pct"/>
            <w:shd w:val="clear" w:color="auto" w:fill="auto"/>
            <w:noWrap/>
            <w:vAlign w:val="bottom"/>
            <w:hideMark/>
          </w:tcPr>
          <w:p w14:paraId="5052F328" w14:textId="77777777" w:rsidR="009F53D1" w:rsidRPr="00762369" w:rsidRDefault="009F53D1" w:rsidP="009F53D1">
            <w:pPr>
              <w:pStyle w:val="NoSpacing"/>
              <w:spacing w:line="240" w:lineRule="auto"/>
              <w:jc w:val="center"/>
            </w:pPr>
            <w:r w:rsidRPr="00762369">
              <w:t>33.8%</w:t>
            </w:r>
          </w:p>
        </w:tc>
        <w:tc>
          <w:tcPr>
            <w:tcW w:w="499" w:type="pct"/>
            <w:shd w:val="clear" w:color="auto" w:fill="auto"/>
            <w:noWrap/>
            <w:vAlign w:val="bottom"/>
            <w:hideMark/>
          </w:tcPr>
          <w:p w14:paraId="19472046" w14:textId="77777777" w:rsidR="009F53D1" w:rsidRPr="00762369" w:rsidRDefault="009F53D1" w:rsidP="009F53D1">
            <w:pPr>
              <w:pStyle w:val="NoSpacing"/>
              <w:spacing w:line="240" w:lineRule="auto"/>
              <w:jc w:val="center"/>
            </w:pPr>
            <w:r w:rsidRPr="00762369">
              <w:t>34.6%</w:t>
            </w:r>
          </w:p>
        </w:tc>
        <w:tc>
          <w:tcPr>
            <w:tcW w:w="830" w:type="pct"/>
            <w:shd w:val="clear" w:color="auto" w:fill="auto"/>
            <w:noWrap/>
            <w:vAlign w:val="bottom"/>
            <w:hideMark/>
          </w:tcPr>
          <w:p w14:paraId="58ADCFA1" w14:textId="77777777" w:rsidR="009F53D1" w:rsidRPr="00762369" w:rsidRDefault="009F53D1" w:rsidP="009F53D1">
            <w:pPr>
              <w:pStyle w:val="NoSpacing"/>
              <w:spacing w:line="240" w:lineRule="auto"/>
              <w:jc w:val="center"/>
            </w:pPr>
            <w:r w:rsidRPr="00762369">
              <w:t>15.6%</w:t>
            </w:r>
          </w:p>
        </w:tc>
        <w:tc>
          <w:tcPr>
            <w:tcW w:w="581" w:type="pct"/>
            <w:shd w:val="clear" w:color="auto" w:fill="auto"/>
            <w:noWrap/>
            <w:vAlign w:val="bottom"/>
            <w:hideMark/>
          </w:tcPr>
          <w:p w14:paraId="1F034827" w14:textId="77777777" w:rsidR="009F53D1" w:rsidRPr="00762369" w:rsidRDefault="009F53D1" w:rsidP="009F53D1">
            <w:pPr>
              <w:pStyle w:val="NoSpacing"/>
              <w:spacing w:line="240" w:lineRule="auto"/>
              <w:jc w:val="center"/>
            </w:pPr>
            <w:r w:rsidRPr="00762369">
              <w:t>11.2%</w:t>
            </w:r>
          </w:p>
        </w:tc>
        <w:tc>
          <w:tcPr>
            <w:tcW w:w="708" w:type="pct"/>
            <w:shd w:val="clear" w:color="auto" w:fill="auto"/>
            <w:noWrap/>
            <w:vAlign w:val="bottom"/>
            <w:hideMark/>
          </w:tcPr>
          <w:p w14:paraId="5BF3D2E3" w14:textId="77777777" w:rsidR="009F53D1" w:rsidRPr="00762369" w:rsidRDefault="009F53D1" w:rsidP="009F53D1">
            <w:pPr>
              <w:pStyle w:val="NoSpacing"/>
              <w:spacing w:line="240" w:lineRule="auto"/>
              <w:jc w:val="center"/>
            </w:pPr>
            <w:r w:rsidRPr="00762369">
              <w:t>4.8%</w:t>
            </w:r>
          </w:p>
        </w:tc>
        <w:tc>
          <w:tcPr>
            <w:tcW w:w="414" w:type="pct"/>
            <w:shd w:val="clear" w:color="auto" w:fill="auto"/>
            <w:noWrap/>
            <w:vAlign w:val="bottom"/>
            <w:hideMark/>
          </w:tcPr>
          <w:p w14:paraId="33EE3CAF" w14:textId="77777777" w:rsidR="009F53D1" w:rsidRPr="00762369" w:rsidRDefault="009F53D1" w:rsidP="009F53D1">
            <w:pPr>
              <w:pStyle w:val="NoSpacing"/>
              <w:spacing w:line="240" w:lineRule="auto"/>
              <w:jc w:val="center"/>
            </w:pPr>
            <w:r w:rsidRPr="00762369">
              <w:t>456</w:t>
            </w:r>
          </w:p>
        </w:tc>
      </w:tr>
    </w:tbl>
    <w:p w14:paraId="778D7F95" w14:textId="77777777" w:rsidR="00927F27" w:rsidRDefault="00927F27" w:rsidP="00927F27">
      <w:pPr>
        <w:pStyle w:val="NoSpacing"/>
        <w:rPr>
          <w:sz w:val="22"/>
          <w:szCs w:val="22"/>
        </w:rPr>
      </w:pPr>
    </w:p>
    <w:p w14:paraId="16E3F9C6" w14:textId="77777777" w:rsidR="007C61D8" w:rsidRPr="00E471B5" w:rsidRDefault="007C61D8" w:rsidP="00927F27">
      <w:pPr>
        <w:pStyle w:val="NoSpacing"/>
        <w:jc w:val="right"/>
        <w:rPr>
          <w:i/>
          <w:sz w:val="22"/>
          <w:szCs w:val="22"/>
        </w:rPr>
      </w:pPr>
      <w:r w:rsidRPr="00E471B5">
        <w:rPr>
          <w:i/>
          <w:sz w:val="22"/>
          <w:szCs w:val="22"/>
        </w:rPr>
        <w:lastRenderedPageBreak/>
        <w:t>Size awareness and importance</w:t>
      </w:r>
    </w:p>
    <w:p w14:paraId="012790A6" w14:textId="1E163799" w:rsidR="007C61D8" w:rsidRDefault="007C61D8" w:rsidP="00BA6E61">
      <w:r w:rsidRPr="005631F2">
        <w:t xml:space="preserve">Housing size is the category </w:t>
      </w:r>
      <w:r w:rsidR="004A55B6">
        <w:t>that</w:t>
      </w:r>
      <w:r>
        <w:t xml:space="preserve"> </w:t>
      </w:r>
      <w:r w:rsidRPr="005631F2">
        <w:t>most households agree</w:t>
      </w:r>
      <w:r>
        <w:t>d that they kne</w:t>
      </w:r>
      <w:r w:rsidRPr="005631F2">
        <w:t>w exactly what they want</w:t>
      </w:r>
      <w:r>
        <w:t>ed</w:t>
      </w:r>
      <w:r w:rsidRPr="005631F2">
        <w:t xml:space="preserve"> </w:t>
      </w:r>
      <w:r>
        <w:t>at the start of searching (72%</w:t>
      </w:r>
      <w:r w:rsidR="004A55B6">
        <w:t xml:space="preserve">, </w:t>
      </w:r>
      <w:r w:rsidR="003451C2">
        <w:t>see Table</w:t>
      </w:r>
      <w:r w:rsidR="004A55B6">
        <w:t xml:space="preserve"> 6.13</w:t>
      </w:r>
      <w:r>
        <w:t>). B</w:t>
      </w:r>
      <w:r w:rsidRPr="005631F2">
        <w:t xml:space="preserve">ut 12% disagreed that they did not know the exact size, and </w:t>
      </w:r>
      <w:r>
        <w:t>8</w:t>
      </w:r>
      <w:r w:rsidRPr="005631F2">
        <w:t xml:space="preserve">% disagreed that they knew roughly how big the </w:t>
      </w:r>
      <w:r>
        <w:t>dwelling was that</w:t>
      </w:r>
      <w:r w:rsidRPr="005631F2">
        <w:t xml:space="preserve"> they wanted was. </w:t>
      </w:r>
      <w:r>
        <w:t xml:space="preserve">If households who agree that they knew the exact size are removed, the number </w:t>
      </w:r>
      <w:r w:rsidR="00AF5209">
        <w:t>decreases</w:t>
      </w:r>
      <w:r>
        <w:t xml:space="preserve"> to 4% of households disagreeing that they know roughly how big the dwelling they want is. </w:t>
      </w:r>
      <w:r w:rsidRPr="005631F2">
        <w:t xml:space="preserve">For most households therefore they have an idea of the size requirements they are searching for, however some households use the search process to discern their space requirements. 16% of households didn’t mind how big the </w:t>
      </w:r>
      <w:r>
        <w:t>dwelling</w:t>
      </w:r>
      <w:r w:rsidRPr="005631F2">
        <w:t xml:space="preserve"> was, other factors were more important. </w:t>
      </w:r>
      <w:r>
        <w:t xml:space="preserve">There is some variation in household groups, with 72% of </w:t>
      </w:r>
      <w:r w:rsidRPr="004249DF">
        <w:rPr>
          <w:i/>
        </w:rPr>
        <w:t>Single Person</w:t>
      </w:r>
      <w:r>
        <w:t xml:space="preserve"> households agreeing that they knew the exact size compared to 79% of </w:t>
      </w:r>
      <w:r w:rsidRPr="004249DF">
        <w:rPr>
          <w:i/>
        </w:rPr>
        <w:t>Couple (with children)</w:t>
      </w:r>
      <w:r>
        <w:t xml:space="preserve"> households and 83% of </w:t>
      </w:r>
      <w:r w:rsidRPr="004249DF">
        <w:rPr>
          <w:i/>
        </w:rPr>
        <w:t>Lone Parent</w:t>
      </w:r>
      <w:r>
        <w:t xml:space="preserve"> households.  </w:t>
      </w:r>
    </w:p>
    <w:p w14:paraId="1A7718CB" w14:textId="2CC30A50" w:rsidR="009F53D1" w:rsidRPr="00181D9A" w:rsidRDefault="007E2E41" w:rsidP="000B5577">
      <w:pPr>
        <w:pStyle w:val="Heading3"/>
      </w:pPr>
      <w:bookmarkStart w:id="239" w:name="_Toc299718658"/>
      <w:bookmarkStart w:id="240" w:name="_Toc318119340"/>
      <w:r>
        <w:t>6.3</w:t>
      </w:r>
      <w:r w:rsidR="000B5577">
        <w:t xml:space="preserve">.3 </w:t>
      </w:r>
      <w:r w:rsidR="009F53D1" w:rsidRPr="00181D9A">
        <w:t xml:space="preserve">Approach to </w:t>
      </w:r>
      <w:r w:rsidR="00286AD5">
        <w:t>dwelling</w:t>
      </w:r>
      <w:r w:rsidR="009F53D1" w:rsidRPr="00181D9A">
        <w:t xml:space="preserve">, prior to considering moving </w:t>
      </w:r>
      <w:r w:rsidR="00286AD5">
        <w:t>dwelling</w:t>
      </w:r>
      <w:bookmarkEnd w:id="239"/>
      <w:bookmarkEnd w:id="240"/>
      <w:r w:rsidR="009F53D1" w:rsidRPr="00181D9A">
        <w:t xml:space="preserve"> </w:t>
      </w:r>
    </w:p>
    <w:p w14:paraId="65FEEF7F" w14:textId="22BF7BF8" w:rsidR="009F53D1" w:rsidRDefault="007716B0" w:rsidP="009F53D1">
      <w:r>
        <w:t>The h</w:t>
      </w:r>
      <w:r w:rsidR="009F53D1">
        <w:t xml:space="preserve">ousing </w:t>
      </w:r>
      <w:r>
        <w:t>literature</w:t>
      </w:r>
      <w:r w:rsidR="009F53D1">
        <w:t xml:space="preserve"> is divided over the approach households take towards the initial decision </w:t>
      </w:r>
      <w:r>
        <w:t>to search</w:t>
      </w:r>
      <w:r w:rsidR="00927F27">
        <w:t xml:space="preserve"> (Mulder, 1996). In NCE a</w:t>
      </w:r>
      <w:r>
        <w:t xml:space="preserve"> utility maximiser’s</w:t>
      </w:r>
      <w:r w:rsidR="009F53D1">
        <w:t xml:space="preserve"> </w:t>
      </w:r>
      <w:r w:rsidR="006E2571">
        <w:t xml:space="preserve">current </w:t>
      </w:r>
      <w:r w:rsidR="00286AD5">
        <w:t>dwelling</w:t>
      </w:r>
      <w:r w:rsidR="009F53D1">
        <w:t xml:space="preserve"> is assumed to be the most suitable </w:t>
      </w:r>
      <w:r w:rsidR="00286AD5">
        <w:t>dwelling</w:t>
      </w:r>
      <w:r w:rsidR="009F53D1">
        <w:t xml:space="preserve"> for the household. They have an understanding of the </w:t>
      </w:r>
      <w:r w:rsidR="00286AD5">
        <w:t>dwelling</w:t>
      </w:r>
      <w:r w:rsidR="009F53D1">
        <w:t xml:space="preserve">s </w:t>
      </w:r>
      <w:r w:rsidR="001F1C2D">
        <w:t>that</w:t>
      </w:r>
      <w:r w:rsidR="007C61D8">
        <w:t xml:space="preserve"> </w:t>
      </w:r>
      <w:r w:rsidR="009F53D1">
        <w:t xml:space="preserve">they could move to and the cost of moving, but have decided not to move. </w:t>
      </w:r>
      <w:r w:rsidR="00927F27">
        <w:t>In OBE a</w:t>
      </w:r>
      <w:r w:rsidR="009F53D1">
        <w:t xml:space="preserve"> satisficer’s </w:t>
      </w:r>
      <w:r w:rsidR="00286AD5">
        <w:t>dwelling</w:t>
      </w:r>
      <w:r w:rsidR="009F53D1">
        <w:t xml:space="preserve"> represents a satisfactory level of </w:t>
      </w:r>
      <w:r w:rsidR="007C61D8">
        <w:t>accommodation for the household. T</w:t>
      </w:r>
      <w:r w:rsidR="009F53D1">
        <w:t xml:space="preserve">hey may know broadly the types of house </w:t>
      </w:r>
      <w:r w:rsidR="001F1C2D">
        <w:t>that</w:t>
      </w:r>
      <w:r w:rsidR="009F53D1">
        <w:t xml:space="preserve"> they could move to, and yet have decided that to pursue a move through searching is unlikely to provide a significant increase to the household’s satisfaction. </w:t>
      </w:r>
    </w:p>
    <w:p w14:paraId="0036CD7B" w14:textId="6A2C6771" w:rsidR="009F53D1" w:rsidRDefault="009F53D1" w:rsidP="009F53D1">
      <w:r>
        <w:t>There is also a distinction in the literature be</w:t>
      </w:r>
      <w:r w:rsidR="00AF5209">
        <w:t>tween events changing household</w:t>
      </w:r>
      <w:r>
        <w:t>s</w:t>
      </w:r>
      <w:r w:rsidR="00AF5209">
        <w:t>’</w:t>
      </w:r>
      <w:r>
        <w:t xml:space="preserve"> circumstances </w:t>
      </w:r>
      <w:r w:rsidR="00927F27">
        <w:t xml:space="preserve">(e.g. Rossi, 1955) </w:t>
      </w:r>
      <w:r>
        <w:t>and growing levels of dissatisfac</w:t>
      </w:r>
      <w:r w:rsidR="00927F27">
        <w:t>tion with a property over time (e.g. Clark and Onaka, 1983).</w:t>
      </w:r>
    </w:p>
    <w:p w14:paraId="5175A234" w14:textId="32A0E1F7" w:rsidR="009F53D1" w:rsidRDefault="007C61D8" w:rsidP="009F53D1">
      <w:r>
        <w:t>This section asks about households</w:t>
      </w:r>
      <w:r w:rsidR="00AF5209">
        <w:t>’</w:t>
      </w:r>
      <w:r>
        <w:t xml:space="preserve"> attitudes towards their current dwelling and their attitude towards searching for a different dwelling. </w:t>
      </w:r>
      <w:r w:rsidR="009F53D1">
        <w:t xml:space="preserve">20% of households agreed that they were constantly considering moving </w:t>
      </w:r>
      <w:r w:rsidR="00286AD5">
        <w:t>dwelling</w:t>
      </w:r>
      <w:r w:rsidR="009F53D1">
        <w:t xml:space="preserve"> prior to their search</w:t>
      </w:r>
      <w:r w:rsidR="007716B0">
        <w:t xml:space="preserve"> (</w:t>
      </w:r>
      <w:r w:rsidR="003451C2">
        <w:t>see Table</w:t>
      </w:r>
      <w:r w:rsidR="007716B0">
        <w:t xml:space="preserve"> </w:t>
      </w:r>
      <w:r w:rsidR="004A55B6">
        <w:t>6.14</w:t>
      </w:r>
      <w:r w:rsidR="007716B0">
        <w:t>)</w:t>
      </w:r>
      <w:r w:rsidR="009F53D1">
        <w:t xml:space="preserve">. This suggests that one fifth of households have </w:t>
      </w:r>
      <w:r w:rsidR="007716B0">
        <w:t>an attribute</w:t>
      </w:r>
      <w:r w:rsidR="009F53D1">
        <w:t xml:space="preserve"> similar to utility maximisers</w:t>
      </w:r>
      <w:r w:rsidR="007716B0">
        <w:t xml:space="preserve"> in this regard</w:t>
      </w:r>
      <w:r w:rsidR="009F53D1">
        <w:t xml:space="preserve">, however a similar number of households </w:t>
      </w:r>
      <w:r>
        <w:t>ticked n</w:t>
      </w:r>
      <w:r w:rsidR="007716B0">
        <w:t xml:space="preserve">either agreed nor </w:t>
      </w:r>
      <w:r>
        <w:t>disagree and the remaining 61% d</w:t>
      </w:r>
      <w:r w:rsidR="009F53D1">
        <w:t xml:space="preserve">isagreed. 53% of households agreed that they occasionally considered moving. Whilst a similar number (48%) were interested in trying to find a better </w:t>
      </w:r>
      <w:r w:rsidR="00286AD5">
        <w:t>dwelling</w:t>
      </w:r>
      <w:r w:rsidR="009F53D1">
        <w:t xml:space="preserve">. This suggests that half of all households are likely to maintain a regular interest in moving </w:t>
      </w:r>
      <w:r w:rsidR="00286AD5">
        <w:t>dwelling</w:t>
      </w:r>
      <w:r w:rsidR="009F53D1">
        <w:t xml:space="preserve">. </w:t>
      </w:r>
      <w:r w:rsidR="00AF5209">
        <w:t xml:space="preserve">A </w:t>
      </w:r>
      <w:r w:rsidR="009F53D1">
        <w:t>few comments supported this finding:</w:t>
      </w:r>
    </w:p>
    <w:p w14:paraId="28DC796A" w14:textId="6E954E98" w:rsidR="009F53D1" w:rsidRPr="00286AD5" w:rsidRDefault="009F53D1" w:rsidP="00286AD5">
      <w:pPr>
        <w:pStyle w:val="NoSpacing"/>
        <w:ind w:left="720"/>
        <w:rPr>
          <w:sz w:val="22"/>
          <w:szCs w:val="22"/>
        </w:rPr>
      </w:pPr>
      <w:r w:rsidRPr="00286AD5">
        <w:rPr>
          <w:sz w:val="22"/>
          <w:szCs w:val="22"/>
        </w:rPr>
        <w:t xml:space="preserve">“Constantly thinking of moving to a new area” </w:t>
      </w:r>
      <w:r w:rsidRPr="00286AD5">
        <w:rPr>
          <w:sz w:val="18"/>
          <w:szCs w:val="18"/>
        </w:rPr>
        <w:t>(</w:t>
      </w:r>
      <w:r w:rsidR="004249DF" w:rsidRPr="004249DF">
        <w:rPr>
          <w:i/>
          <w:sz w:val="18"/>
          <w:szCs w:val="18"/>
        </w:rPr>
        <w:t>Couple (with children)</w:t>
      </w:r>
      <w:r w:rsidRPr="00286AD5">
        <w:rPr>
          <w:sz w:val="18"/>
          <w:szCs w:val="18"/>
        </w:rPr>
        <w:t>; South West; degree educated; IT, banking, finance &amp; insurance employment)</w:t>
      </w:r>
    </w:p>
    <w:p w14:paraId="2D2A952D" w14:textId="5C68B3F0" w:rsidR="009F53D1" w:rsidRPr="00286AD5" w:rsidRDefault="009F53D1" w:rsidP="00286AD5">
      <w:pPr>
        <w:pStyle w:val="NoSpacing"/>
        <w:ind w:left="720"/>
        <w:rPr>
          <w:sz w:val="22"/>
          <w:szCs w:val="22"/>
        </w:rPr>
      </w:pPr>
      <w:r w:rsidRPr="00286AD5">
        <w:rPr>
          <w:sz w:val="22"/>
          <w:szCs w:val="22"/>
        </w:rPr>
        <w:t xml:space="preserve">“Had occasionally looked and viewed for 8 months, but no rush at that time” </w:t>
      </w:r>
      <w:r w:rsidRPr="00286AD5">
        <w:rPr>
          <w:sz w:val="18"/>
          <w:szCs w:val="18"/>
        </w:rPr>
        <w:t>(</w:t>
      </w:r>
      <w:r w:rsidR="007C61D8">
        <w:rPr>
          <w:i/>
          <w:sz w:val="18"/>
          <w:szCs w:val="18"/>
        </w:rPr>
        <w:t>Couple</w:t>
      </w:r>
      <w:r w:rsidRPr="007C61D8">
        <w:rPr>
          <w:i/>
          <w:sz w:val="18"/>
          <w:szCs w:val="18"/>
        </w:rPr>
        <w:t xml:space="preserve"> </w:t>
      </w:r>
      <w:r w:rsidR="007C61D8">
        <w:rPr>
          <w:i/>
          <w:sz w:val="18"/>
          <w:szCs w:val="18"/>
        </w:rPr>
        <w:t>(</w:t>
      </w:r>
      <w:r w:rsidRPr="007C61D8">
        <w:rPr>
          <w:i/>
          <w:sz w:val="18"/>
          <w:szCs w:val="18"/>
        </w:rPr>
        <w:t>no children</w:t>
      </w:r>
      <w:r w:rsidRPr="00286AD5">
        <w:rPr>
          <w:sz w:val="18"/>
          <w:szCs w:val="18"/>
        </w:rPr>
        <w:t>;</w:t>
      </w:r>
      <w:r w:rsidR="007C61D8">
        <w:rPr>
          <w:sz w:val="18"/>
          <w:szCs w:val="18"/>
        </w:rPr>
        <w:t>)</w:t>
      </w:r>
      <w:r w:rsidRPr="00286AD5">
        <w:rPr>
          <w:sz w:val="18"/>
          <w:szCs w:val="18"/>
        </w:rPr>
        <w:t xml:space="preserve"> North West Urban; degree educated; health &amp; construction employment)</w:t>
      </w:r>
    </w:p>
    <w:p w14:paraId="55A9A5A1" w14:textId="0A605D03" w:rsidR="009F53D1" w:rsidRPr="00286AD5" w:rsidRDefault="009F53D1" w:rsidP="00286AD5">
      <w:pPr>
        <w:pStyle w:val="NoSpacing"/>
        <w:ind w:left="720"/>
        <w:rPr>
          <w:sz w:val="22"/>
          <w:szCs w:val="22"/>
        </w:rPr>
      </w:pPr>
      <w:r w:rsidRPr="00286AD5">
        <w:rPr>
          <w:sz w:val="22"/>
          <w:szCs w:val="22"/>
        </w:rPr>
        <w:lastRenderedPageBreak/>
        <w:t xml:space="preserve">“[The idea of moving] was in our minds. We had dreams of what was ideal, sometimes that desire got stronger” </w:t>
      </w:r>
      <w:r w:rsidR="007C61D8">
        <w:rPr>
          <w:sz w:val="18"/>
          <w:szCs w:val="18"/>
        </w:rPr>
        <w:t>(</w:t>
      </w:r>
      <w:r w:rsidR="007C61D8" w:rsidRPr="007C61D8">
        <w:rPr>
          <w:i/>
          <w:sz w:val="18"/>
          <w:szCs w:val="18"/>
        </w:rPr>
        <w:t>Couple (</w:t>
      </w:r>
      <w:r w:rsidRPr="007C61D8">
        <w:rPr>
          <w:i/>
          <w:sz w:val="18"/>
          <w:szCs w:val="18"/>
        </w:rPr>
        <w:t>no children</w:t>
      </w:r>
      <w:r w:rsidR="007C61D8" w:rsidRPr="007C61D8">
        <w:rPr>
          <w:i/>
          <w:sz w:val="18"/>
          <w:szCs w:val="18"/>
        </w:rPr>
        <w:t>)</w:t>
      </w:r>
      <w:r w:rsidRPr="00286AD5">
        <w:rPr>
          <w:sz w:val="18"/>
          <w:szCs w:val="18"/>
        </w:rPr>
        <w:t>; North West Urban; postgraduate educated; other and health employment)</w:t>
      </w:r>
    </w:p>
    <w:p w14:paraId="6843F9DC" w14:textId="60D7E3AF" w:rsidR="009F53D1" w:rsidRDefault="009F53D1" w:rsidP="009F53D1">
      <w:r>
        <w:t xml:space="preserve">In contrast to </w:t>
      </w:r>
      <w:r w:rsidR="007716B0">
        <w:t xml:space="preserve">the idea in NCE that a </w:t>
      </w:r>
      <w:r>
        <w:t xml:space="preserve">household’s </w:t>
      </w:r>
      <w:r w:rsidR="007716B0">
        <w:t xml:space="preserve">current </w:t>
      </w:r>
      <w:r w:rsidR="00286AD5">
        <w:t>dwelling</w:t>
      </w:r>
      <w:r w:rsidR="007716B0">
        <w:t xml:space="preserve"> represents</w:t>
      </w:r>
      <w:r>
        <w:t xml:space="preserve"> their maximised utility</w:t>
      </w:r>
      <w:r w:rsidR="007C61D8">
        <w:t xml:space="preserve"> before searching for a new dwelling</w:t>
      </w:r>
      <w:r>
        <w:t xml:space="preserve">, 39% of households disagreed that they were satisfied in their </w:t>
      </w:r>
      <w:r w:rsidR="00286AD5">
        <w:t>dwelling</w:t>
      </w:r>
      <w:r>
        <w:t xml:space="preserve"> and</w:t>
      </w:r>
      <w:r w:rsidR="00BC48EE">
        <w:t xml:space="preserve"> were</w:t>
      </w:r>
      <w:r w:rsidR="007C61D8">
        <w:t xml:space="preserve"> happy to stay there</w:t>
      </w:r>
      <w:r>
        <w:t xml:space="preserve">. This contrasts to 41% of households who agreed that they were satisfied with their current </w:t>
      </w:r>
      <w:r w:rsidR="00286AD5">
        <w:t>dwelling</w:t>
      </w:r>
      <w:r>
        <w:t xml:space="preserve"> and were happy to stay there. </w:t>
      </w:r>
    </w:p>
    <w:p w14:paraId="12D56E1A" w14:textId="07064385" w:rsidR="009F53D1" w:rsidRPr="00286AD5" w:rsidRDefault="009F53D1" w:rsidP="00286AD5">
      <w:pPr>
        <w:pStyle w:val="NoSpacing"/>
        <w:ind w:left="720"/>
        <w:rPr>
          <w:sz w:val="22"/>
          <w:szCs w:val="22"/>
        </w:rPr>
      </w:pPr>
      <w:r w:rsidRPr="00286AD5">
        <w:rPr>
          <w:sz w:val="22"/>
          <w:szCs w:val="22"/>
        </w:rPr>
        <w:t xml:space="preserve">“Happy in house prior to move – till neighbourhood changed” </w:t>
      </w:r>
      <w:r w:rsidRPr="00286AD5">
        <w:rPr>
          <w:sz w:val="18"/>
          <w:szCs w:val="18"/>
        </w:rPr>
        <w:t>(</w:t>
      </w:r>
      <w:r w:rsidR="004249DF" w:rsidRPr="004249DF">
        <w:rPr>
          <w:i/>
          <w:sz w:val="18"/>
          <w:szCs w:val="18"/>
        </w:rPr>
        <w:t>Couple (with children)</w:t>
      </w:r>
      <w:r w:rsidRPr="00286AD5">
        <w:rPr>
          <w:sz w:val="18"/>
          <w:szCs w:val="18"/>
        </w:rPr>
        <w:t>; South West; postgraduate education; health &amp; social work employment)</w:t>
      </w:r>
    </w:p>
    <w:p w14:paraId="20ED949E" w14:textId="6D28229B" w:rsidR="009F53D1" w:rsidRPr="00286AD5" w:rsidRDefault="009F53D1" w:rsidP="00286AD5">
      <w:pPr>
        <w:pStyle w:val="NoSpacing"/>
        <w:ind w:left="720"/>
        <w:rPr>
          <w:sz w:val="18"/>
          <w:szCs w:val="18"/>
        </w:rPr>
      </w:pPr>
      <w:r w:rsidRPr="00286AD5">
        <w:rPr>
          <w:sz w:val="22"/>
          <w:szCs w:val="22"/>
        </w:rPr>
        <w:t>“Hadn’t entered our minds. We thought we would stay there for at least 20 years.” (</w:t>
      </w:r>
      <w:r w:rsidR="004249DF" w:rsidRPr="004249DF">
        <w:rPr>
          <w:i/>
          <w:sz w:val="18"/>
          <w:szCs w:val="18"/>
        </w:rPr>
        <w:t>Couple (with children)</w:t>
      </w:r>
      <w:r w:rsidRPr="00286AD5">
        <w:rPr>
          <w:sz w:val="18"/>
          <w:szCs w:val="18"/>
        </w:rPr>
        <w:t>; South; postgraduate education and GCSEs educated; health &amp; social work &amp; other employment)</w:t>
      </w:r>
    </w:p>
    <w:p w14:paraId="556B3B94" w14:textId="402E47DB" w:rsidR="009F53D1" w:rsidRPr="00286AD5" w:rsidRDefault="009F53D1" w:rsidP="00286AD5">
      <w:pPr>
        <w:pStyle w:val="NoSpacing"/>
        <w:ind w:left="720"/>
        <w:rPr>
          <w:sz w:val="18"/>
          <w:szCs w:val="18"/>
        </w:rPr>
      </w:pPr>
      <w:r w:rsidRPr="00286AD5">
        <w:rPr>
          <w:sz w:val="22"/>
          <w:szCs w:val="22"/>
        </w:rPr>
        <w:t xml:space="preserve">“Were happy with the previous house, but it would not have been suitable as we got older.” </w:t>
      </w:r>
      <w:r w:rsidR="007C61D8">
        <w:rPr>
          <w:sz w:val="18"/>
          <w:szCs w:val="18"/>
        </w:rPr>
        <w:t>(</w:t>
      </w:r>
      <w:r w:rsidR="007C61D8" w:rsidRPr="007C61D8">
        <w:rPr>
          <w:i/>
          <w:sz w:val="18"/>
          <w:szCs w:val="18"/>
        </w:rPr>
        <w:t>Couple (</w:t>
      </w:r>
      <w:r w:rsidRPr="007C61D8">
        <w:rPr>
          <w:i/>
          <w:sz w:val="18"/>
          <w:szCs w:val="18"/>
        </w:rPr>
        <w:t>no children</w:t>
      </w:r>
      <w:r w:rsidR="007C61D8" w:rsidRPr="007C61D8">
        <w:rPr>
          <w:i/>
          <w:sz w:val="18"/>
          <w:szCs w:val="18"/>
        </w:rPr>
        <w:t>)</w:t>
      </w:r>
      <w:r w:rsidRPr="007C61D8">
        <w:rPr>
          <w:i/>
          <w:sz w:val="18"/>
          <w:szCs w:val="18"/>
        </w:rPr>
        <w:t>;</w:t>
      </w:r>
      <w:r w:rsidRPr="00286AD5">
        <w:rPr>
          <w:sz w:val="18"/>
          <w:szCs w:val="18"/>
        </w:rPr>
        <w:t xml:space="preserve"> North West Urban; no response educated; retired)</w:t>
      </w:r>
    </w:p>
    <w:p w14:paraId="0DD96FDD" w14:textId="4990FBD5" w:rsidR="009F53D1" w:rsidRDefault="007C61D8" w:rsidP="009F53D1">
      <w:r>
        <w:t>52</w:t>
      </w:r>
      <w:r w:rsidR="009F53D1">
        <w:t xml:space="preserve">% were confident that there were no </w:t>
      </w:r>
      <w:r w:rsidR="00286AD5">
        <w:t>dwelling</w:t>
      </w:r>
      <w:r w:rsidR="009F53D1">
        <w:t xml:space="preserve">s that would be more suitable for their household that they could afford, with a further 24% neither agreeing nor disagreeing with the statement. </w:t>
      </w:r>
    </w:p>
    <w:p w14:paraId="69A5359E" w14:textId="0878BDD2" w:rsidR="009F53D1" w:rsidRDefault="009F53D1" w:rsidP="009F53D1">
      <w:r>
        <w:t xml:space="preserve">The statement most frequently agreed with (at 62%) was that the effort of searching for a new </w:t>
      </w:r>
      <w:r w:rsidR="00286AD5">
        <w:t>dwelling</w:t>
      </w:r>
      <w:r>
        <w:t xml:space="preserve"> and moving was too much to bother (17% disagreed). The rationality of this is questionable, and needs further study to understand the explanations behind it. It could be considered a rational approach as the full transaction costs of searching and moving have been weighed against all possible opportunities and determined that the potential increase in utility does not justify the cost of searching. However, it could also suggest that a perspective of the effort of searching and moving was likely to be greater than the possible gain in moving and therefore the rationally maximising equation is </w:t>
      </w:r>
      <w:r w:rsidR="00BC48EE">
        <w:t>replaced with</w:t>
      </w:r>
      <w:r>
        <w:t xml:space="preserve"> a satisficing norm. Whilst not providing a conclusive answer to this question, some of the comments provide insights into the differences in behaviour and attitudes towards determining the cost and benefit of a future move.</w:t>
      </w:r>
    </w:p>
    <w:p w14:paraId="0206E16B" w14:textId="4738B159" w:rsidR="009F53D1" w:rsidRPr="00286AD5" w:rsidRDefault="009F53D1" w:rsidP="00286AD5">
      <w:pPr>
        <w:pStyle w:val="NoSpacing"/>
        <w:ind w:left="720"/>
        <w:rPr>
          <w:sz w:val="18"/>
          <w:szCs w:val="18"/>
        </w:rPr>
      </w:pPr>
      <w:r w:rsidRPr="00286AD5">
        <w:rPr>
          <w:sz w:val="22"/>
          <w:szCs w:val="22"/>
        </w:rPr>
        <w:t xml:space="preserve">“Moving was not a priority. I was keen, but my husband wasn't bothered, mainly due to laziness” </w:t>
      </w:r>
      <w:r w:rsidR="007C61D8">
        <w:rPr>
          <w:sz w:val="18"/>
          <w:szCs w:val="18"/>
        </w:rPr>
        <w:t>(</w:t>
      </w:r>
      <w:r w:rsidR="007C61D8" w:rsidRPr="007C61D8">
        <w:rPr>
          <w:i/>
          <w:sz w:val="18"/>
          <w:szCs w:val="18"/>
        </w:rPr>
        <w:t>Couple</w:t>
      </w:r>
      <w:r w:rsidRPr="007C61D8">
        <w:rPr>
          <w:i/>
          <w:sz w:val="18"/>
          <w:szCs w:val="18"/>
        </w:rPr>
        <w:t xml:space="preserve"> </w:t>
      </w:r>
      <w:r w:rsidR="007C61D8" w:rsidRPr="007C61D8">
        <w:rPr>
          <w:i/>
          <w:sz w:val="18"/>
          <w:szCs w:val="18"/>
        </w:rPr>
        <w:t>(no children),</w:t>
      </w:r>
      <w:r w:rsidRPr="00286AD5">
        <w:rPr>
          <w:sz w:val="18"/>
          <w:szCs w:val="18"/>
        </w:rPr>
        <w:t xml:space="preserve"> Northern, Degree and postgraduate education, public administration &amp; education)</w:t>
      </w:r>
    </w:p>
    <w:p w14:paraId="5D027261" w14:textId="2CCCC850" w:rsidR="009F53D1" w:rsidRPr="00286AD5" w:rsidRDefault="009F53D1" w:rsidP="00286AD5">
      <w:pPr>
        <w:pStyle w:val="NoSpacing"/>
        <w:ind w:left="720"/>
        <w:rPr>
          <w:sz w:val="18"/>
          <w:szCs w:val="18"/>
        </w:rPr>
      </w:pPr>
      <w:r w:rsidRPr="00286AD5">
        <w:rPr>
          <w:sz w:val="22"/>
          <w:szCs w:val="22"/>
        </w:rPr>
        <w:t xml:space="preserve">“Lazy until prompted by events” </w:t>
      </w:r>
      <w:r w:rsidR="007C61D8">
        <w:rPr>
          <w:sz w:val="18"/>
          <w:szCs w:val="18"/>
        </w:rPr>
        <w:t>(</w:t>
      </w:r>
      <w:r w:rsidR="007C61D8" w:rsidRPr="007C61D8">
        <w:rPr>
          <w:i/>
          <w:sz w:val="18"/>
          <w:szCs w:val="18"/>
        </w:rPr>
        <w:t>Couple (</w:t>
      </w:r>
      <w:r w:rsidRPr="007C61D8">
        <w:rPr>
          <w:i/>
          <w:sz w:val="18"/>
          <w:szCs w:val="18"/>
        </w:rPr>
        <w:t>no children</w:t>
      </w:r>
      <w:r w:rsidR="007C61D8">
        <w:rPr>
          <w:sz w:val="18"/>
          <w:szCs w:val="18"/>
        </w:rPr>
        <w:t>)</w:t>
      </w:r>
      <w:r w:rsidRPr="00286AD5">
        <w:rPr>
          <w:sz w:val="18"/>
          <w:szCs w:val="18"/>
        </w:rPr>
        <w:t>; North West Urban; Postgraduate and graduate education; retired)</w:t>
      </w:r>
    </w:p>
    <w:p w14:paraId="41EAC909" w14:textId="6D7533AD" w:rsidR="009F53D1" w:rsidRDefault="009F53D1" w:rsidP="009F53D1">
      <w:r>
        <w:t xml:space="preserve">Many comments supported the idea that emotional costs are high in </w:t>
      </w:r>
      <w:r w:rsidR="007C61D8">
        <w:t>housing search</w:t>
      </w:r>
      <w:r>
        <w:t xml:space="preserve"> (these could be rationally embodied in transaction costs or satisficing behaviour):</w:t>
      </w:r>
    </w:p>
    <w:p w14:paraId="672F27EC" w14:textId="33310F41" w:rsidR="009F53D1" w:rsidRPr="00286AD5" w:rsidRDefault="009F53D1" w:rsidP="00286AD5">
      <w:pPr>
        <w:pStyle w:val="NoSpacing"/>
        <w:ind w:left="720"/>
        <w:rPr>
          <w:sz w:val="22"/>
          <w:szCs w:val="22"/>
        </w:rPr>
      </w:pPr>
      <w:r w:rsidRPr="00286AD5">
        <w:rPr>
          <w:sz w:val="22"/>
          <w:szCs w:val="22"/>
        </w:rPr>
        <w:t>“</w:t>
      </w:r>
      <w:proofErr w:type="gramStart"/>
      <w:r w:rsidRPr="00286AD5">
        <w:rPr>
          <w:sz w:val="22"/>
          <w:szCs w:val="22"/>
        </w:rPr>
        <w:t>too</w:t>
      </w:r>
      <w:proofErr w:type="gramEnd"/>
      <w:r w:rsidRPr="00286AD5">
        <w:rPr>
          <w:sz w:val="22"/>
          <w:szCs w:val="22"/>
        </w:rPr>
        <w:t xml:space="preserve"> much hassle” </w:t>
      </w:r>
      <w:r w:rsidR="007C61D8">
        <w:rPr>
          <w:sz w:val="18"/>
          <w:szCs w:val="18"/>
        </w:rPr>
        <w:t>(</w:t>
      </w:r>
      <w:r w:rsidR="007C61D8" w:rsidRPr="007C61D8">
        <w:rPr>
          <w:i/>
          <w:sz w:val="18"/>
          <w:szCs w:val="18"/>
        </w:rPr>
        <w:t>Couple</w:t>
      </w:r>
      <w:r w:rsidRPr="007C61D8">
        <w:rPr>
          <w:i/>
          <w:sz w:val="18"/>
          <w:szCs w:val="18"/>
        </w:rPr>
        <w:t xml:space="preserve"> </w:t>
      </w:r>
      <w:r w:rsidR="007C61D8" w:rsidRPr="007C61D8">
        <w:rPr>
          <w:i/>
          <w:sz w:val="18"/>
          <w:szCs w:val="18"/>
        </w:rPr>
        <w:t>(</w:t>
      </w:r>
      <w:r w:rsidRPr="007C61D8">
        <w:rPr>
          <w:i/>
          <w:sz w:val="18"/>
          <w:szCs w:val="18"/>
        </w:rPr>
        <w:t>no children</w:t>
      </w:r>
      <w:r w:rsidR="007C61D8">
        <w:rPr>
          <w:sz w:val="18"/>
          <w:szCs w:val="18"/>
        </w:rPr>
        <w:t>)</w:t>
      </w:r>
      <w:r w:rsidRPr="00286AD5">
        <w:rPr>
          <w:sz w:val="18"/>
          <w:szCs w:val="18"/>
        </w:rPr>
        <w:t>; Northern; degree and A level educated; retired)</w:t>
      </w:r>
    </w:p>
    <w:p w14:paraId="171B77C8" w14:textId="494715F9" w:rsidR="009F53D1" w:rsidRPr="00286AD5" w:rsidRDefault="009F53D1" w:rsidP="00286AD5">
      <w:pPr>
        <w:pStyle w:val="NoSpacing"/>
        <w:ind w:left="720"/>
        <w:rPr>
          <w:sz w:val="18"/>
          <w:szCs w:val="18"/>
        </w:rPr>
      </w:pPr>
      <w:r w:rsidRPr="00286AD5">
        <w:rPr>
          <w:sz w:val="22"/>
          <w:szCs w:val="22"/>
        </w:rPr>
        <w:t xml:space="preserve">“Too much stress involved” </w:t>
      </w:r>
      <w:r w:rsidRPr="00286AD5">
        <w:rPr>
          <w:sz w:val="18"/>
          <w:szCs w:val="18"/>
        </w:rPr>
        <w:t>(</w:t>
      </w:r>
      <w:r w:rsidR="004249DF" w:rsidRPr="004249DF">
        <w:rPr>
          <w:i/>
          <w:sz w:val="18"/>
          <w:szCs w:val="18"/>
        </w:rPr>
        <w:t>Lone Parent</w:t>
      </w:r>
      <w:r w:rsidRPr="00286AD5">
        <w:rPr>
          <w:sz w:val="18"/>
          <w:szCs w:val="18"/>
        </w:rPr>
        <w:t>; South East; no response educated; no response employment)</w:t>
      </w:r>
    </w:p>
    <w:p w14:paraId="13CEEE7A" w14:textId="0B31BAF6" w:rsidR="009F53D1" w:rsidRPr="00286AD5" w:rsidRDefault="009F53D1" w:rsidP="00286AD5">
      <w:pPr>
        <w:pStyle w:val="NoSpacing"/>
        <w:ind w:left="720"/>
        <w:rPr>
          <w:sz w:val="18"/>
          <w:szCs w:val="18"/>
        </w:rPr>
      </w:pPr>
      <w:r w:rsidRPr="00286AD5">
        <w:rPr>
          <w:sz w:val="22"/>
          <w:szCs w:val="22"/>
        </w:rPr>
        <w:t>“</w:t>
      </w:r>
      <w:proofErr w:type="gramStart"/>
      <w:r w:rsidRPr="00286AD5">
        <w:rPr>
          <w:sz w:val="22"/>
          <w:szCs w:val="22"/>
        </w:rPr>
        <w:t>too</w:t>
      </w:r>
      <w:proofErr w:type="gramEnd"/>
      <w:r w:rsidRPr="00286AD5">
        <w:rPr>
          <w:sz w:val="22"/>
          <w:szCs w:val="22"/>
        </w:rPr>
        <w:t xml:space="preserve"> stressful” </w:t>
      </w:r>
      <w:r w:rsidRPr="00286AD5">
        <w:rPr>
          <w:sz w:val="18"/>
          <w:szCs w:val="18"/>
        </w:rPr>
        <w:t>(</w:t>
      </w:r>
      <w:r w:rsidR="004249DF" w:rsidRPr="004249DF">
        <w:rPr>
          <w:i/>
          <w:sz w:val="18"/>
          <w:szCs w:val="18"/>
        </w:rPr>
        <w:t>Couple (with children)</w:t>
      </w:r>
      <w:r w:rsidRPr="00286AD5">
        <w:rPr>
          <w:sz w:val="18"/>
          <w:szCs w:val="18"/>
        </w:rPr>
        <w:t>; South East; no response educated; no response employment)</w:t>
      </w:r>
    </w:p>
    <w:p w14:paraId="049F885A" w14:textId="2D17A377" w:rsidR="009F53D1" w:rsidRDefault="009F53D1" w:rsidP="009F53D1">
      <w:r>
        <w:lastRenderedPageBreak/>
        <w:t>The final statement</w:t>
      </w:r>
      <w:r w:rsidR="00BC48EE">
        <w:t>, in this section of questions</w:t>
      </w:r>
      <w:proofErr w:type="gramStart"/>
      <w:r w:rsidR="00BC48EE">
        <w:t>;</w:t>
      </w:r>
      <w:proofErr w:type="gramEnd"/>
      <w:r>
        <w:t xml:space="preserve"> “I/we didn't consider moving from my previous </w:t>
      </w:r>
      <w:r w:rsidR="00286AD5">
        <w:t>dwelling</w:t>
      </w:r>
      <w:r>
        <w:t xml:space="preserve"> until an event changed my mind” was agreed with by 33%, but disagreed with by 56%. </w:t>
      </w:r>
      <w:r w:rsidR="0088623B">
        <w:t xml:space="preserve">This finding brings together both the life event literature and the life course literature, suggesting that both are present as motivating factors for different households. </w:t>
      </w:r>
      <w:r>
        <w:t>Many households added comments though that supported their change in perspective towards moving was influenced by an event.</w:t>
      </w:r>
    </w:p>
    <w:p w14:paraId="773EA9DA" w14:textId="1EF11E60" w:rsidR="009F53D1" w:rsidRPr="00286AD5" w:rsidRDefault="009F53D1" w:rsidP="00286AD5">
      <w:pPr>
        <w:pStyle w:val="NoSpacing"/>
        <w:ind w:left="720"/>
        <w:rPr>
          <w:sz w:val="22"/>
          <w:szCs w:val="22"/>
        </w:rPr>
      </w:pPr>
      <w:r w:rsidRPr="00286AD5">
        <w:rPr>
          <w:sz w:val="22"/>
          <w:szCs w:val="22"/>
        </w:rPr>
        <w:t xml:space="preserve">“Desperate to sell due to a rapid decline in the area and would not have sent our son to the local school” </w:t>
      </w:r>
      <w:r w:rsidRPr="00286AD5">
        <w:rPr>
          <w:sz w:val="18"/>
          <w:szCs w:val="18"/>
        </w:rPr>
        <w:t>(</w:t>
      </w:r>
      <w:r w:rsidR="004249DF" w:rsidRPr="004249DF">
        <w:rPr>
          <w:i/>
          <w:sz w:val="18"/>
          <w:szCs w:val="18"/>
        </w:rPr>
        <w:t>Couple (with children)</w:t>
      </w:r>
      <w:r w:rsidRPr="00286AD5">
        <w:rPr>
          <w:sz w:val="18"/>
          <w:szCs w:val="18"/>
        </w:rPr>
        <w:t>; Northern; GCSE’s education; manufacturing employment)</w:t>
      </w:r>
    </w:p>
    <w:p w14:paraId="3A070323" w14:textId="2AE52C46" w:rsidR="009F53D1" w:rsidRPr="00286AD5" w:rsidRDefault="009F53D1" w:rsidP="00286AD5">
      <w:pPr>
        <w:pStyle w:val="NoSpacing"/>
        <w:ind w:left="720"/>
        <w:rPr>
          <w:sz w:val="18"/>
          <w:szCs w:val="18"/>
        </w:rPr>
      </w:pPr>
      <w:r w:rsidRPr="00286AD5">
        <w:rPr>
          <w:sz w:val="22"/>
          <w:szCs w:val="22"/>
        </w:rPr>
        <w:t xml:space="preserve">“Didn’t consider it until we had a baby and needed more space” </w:t>
      </w:r>
      <w:r w:rsidRPr="00286AD5">
        <w:rPr>
          <w:sz w:val="18"/>
          <w:szCs w:val="18"/>
        </w:rPr>
        <w:t>(</w:t>
      </w:r>
      <w:r w:rsidR="004249DF" w:rsidRPr="004249DF">
        <w:rPr>
          <w:i/>
          <w:sz w:val="18"/>
          <w:szCs w:val="18"/>
        </w:rPr>
        <w:t>Couple (with children)</w:t>
      </w:r>
      <w:r w:rsidRPr="00286AD5">
        <w:rPr>
          <w:sz w:val="18"/>
          <w:szCs w:val="18"/>
        </w:rPr>
        <w:t>; Northern; A level educated; health &amp; social work employment)</w:t>
      </w:r>
    </w:p>
    <w:p w14:paraId="3A1021C5" w14:textId="18C29F76" w:rsidR="009F53D1" w:rsidRPr="00286AD5" w:rsidRDefault="009F53D1" w:rsidP="00286AD5">
      <w:pPr>
        <w:pStyle w:val="NoSpacing"/>
        <w:ind w:left="720"/>
        <w:rPr>
          <w:sz w:val="18"/>
          <w:szCs w:val="18"/>
        </w:rPr>
      </w:pPr>
      <w:r w:rsidRPr="00286AD5">
        <w:rPr>
          <w:sz w:val="22"/>
          <w:szCs w:val="22"/>
        </w:rPr>
        <w:t xml:space="preserve">“Ambivalent, we were happy until new baby (no.2) arrived and we were constantly falling over each other and kids stuff” </w:t>
      </w:r>
      <w:r w:rsidRPr="00286AD5">
        <w:rPr>
          <w:sz w:val="18"/>
          <w:szCs w:val="18"/>
        </w:rPr>
        <w:t>(</w:t>
      </w:r>
      <w:r w:rsidR="004249DF" w:rsidRPr="004249DF">
        <w:rPr>
          <w:i/>
          <w:sz w:val="18"/>
          <w:szCs w:val="18"/>
        </w:rPr>
        <w:t>Couple (with children)</w:t>
      </w:r>
      <w:r w:rsidRPr="00286AD5">
        <w:rPr>
          <w:sz w:val="18"/>
          <w:szCs w:val="18"/>
        </w:rPr>
        <w:t>; South West; postgraduate and graduate education; Health &amp; social work and public administration employment)</w:t>
      </w:r>
    </w:p>
    <w:p w14:paraId="17EC440E" w14:textId="1D6DADD1" w:rsidR="009F53D1" w:rsidRPr="00286AD5" w:rsidRDefault="009F53D1" w:rsidP="00286AD5">
      <w:pPr>
        <w:pStyle w:val="NoSpacing"/>
        <w:ind w:left="720"/>
        <w:rPr>
          <w:sz w:val="18"/>
          <w:szCs w:val="18"/>
        </w:rPr>
      </w:pPr>
      <w:r w:rsidRPr="00286AD5">
        <w:rPr>
          <w:sz w:val="22"/>
          <w:szCs w:val="22"/>
        </w:rPr>
        <w:t xml:space="preserve">“Forced to move home due to divorce. Wanted the security of home ownership” </w:t>
      </w:r>
      <w:r w:rsidRPr="00286AD5">
        <w:rPr>
          <w:sz w:val="18"/>
          <w:szCs w:val="18"/>
        </w:rPr>
        <w:t>(</w:t>
      </w:r>
      <w:r w:rsidR="004249DF" w:rsidRPr="004249DF">
        <w:rPr>
          <w:i/>
          <w:sz w:val="18"/>
          <w:szCs w:val="18"/>
        </w:rPr>
        <w:t>Lone Parent</w:t>
      </w:r>
      <w:r w:rsidRPr="00286AD5">
        <w:rPr>
          <w:sz w:val="18"/>
          <w:szCs w:val="18"/>
        </w:rPr>
        <w:t>; South East; A levels educated; Health &amp; Social work employment)</w:t>
      </w:r>
    </w:p>
    <w:p w14:paraId="5DFB9D7C" w14:textId="7C230E0C" w:rsidR="009F53D1" w:rsidRPr="00286AD5" w:rsidRDefault="009F53D1" w:rsidP="00286AD5">
      <w:pPr>
        <w:pStyle w:val="NoSpacing"/>
        <w:ind w:left="720"/>
        <w:rPr>
          <w:sz w:val="18"/>
          <w:szCs w:val="18"/>
        </w:rPr>
      </w:pPr>
      <w:r w:rsidRPr="00286AD5">
        <w:rPr>
          <w:sz w:val="22"/>
          <w:szCs w:val="22"/>
        </w:rPr>
        <w:t xml:space="preserve">“I didn't want to move, but a split from my girlfriend made it so we had to move out and go our separate ways” </w:t>
      </w:r>
      <w:r w:rsidRPr="00286AD5">
        <w:rPr>
          <w:sz w:val="18"/>
          <w:szCs w:val="18"/>
        </w:rPr>
        <w:t>(</w:t>
      </w:r>
      <w:r w:rsidRPr="007C61D8">
        <w:rPr>
          <w:i/>
          <w:sz w:val="18"/>
          <w:szCs w:val="18"/>
        </w:rPr>
        <w:t>Single</w:t>
      </w:r>
      <w:r w:rsidR="007C61D8" w:rsidRPr="007C61D8">
        <w:rPr>
          <w:i/>
          <w:sz w:val="18"/>
          <w:szCs w:val="18"/>
        </w:rPr>
        <w:t xml:space="preserve"> Person</w:t>
      </w:r>
      <w:r w:rsidRPr="00286AD5">
        <w:rPr>
          <w:sz w:val="18"/>
          <w:szCs w:val="18"/>
        </w:rPr>
        <w:t>; South; degree education; IT, banking, finance &amp; insurance employment)</w:t>
      </w:r>
    </w:p>
    <w:p w14:paraId="18D57411" w14:textId="2E16FE50" w:rsidR="009F53D1" w:rsidRPr="00286AD5" w:rsidRDefault="009F53D1" w:rsidP="00286AD5">
      <w:pPr>
        <w:pStyle w:val="NoSpacing"/>
        <w:ind w:left="720"/>
        <w:rPr>
          <w:sz w:val="18"/>
          <w:szCs w:val="18"/>
        </w:rPr>
      </w:pPr>
      <w:r w:rsidRPr="00286AD5">
        <w:rPr>
          <w:sz w:val="22"/>
          <w:szCs w:val="22"/>
        </w:rPr>
        <w:t xml:space="preserve">“Last three moves have all been prompted by events, e.g. divorce, business, moving back to Sheffield” </w:t>
      </w:r>
      <w:r w:rsidR="007C61D8">
        <w:rPr>
          <w:sz w:val="18"/>
          <w:szCs w:val="18"/>
        </w:rPr>
        <w:t>(</w:t>
      </w:r>
      <w:r w:rsidR="007C61D8" w:rsidRPr="007C61D8">
        <w:rPr>
          <w:i/>
          <w:sz w:val="18"/>
          <w:szCs w:val="18"/>
        </w:rPr>
        <w:t>Couple (</w:t>
      </w:r>
      <w:r w:rsidRPr="007C61D8">
        <w:rPr>
          <w:i/>
          <w:sz w:val="18"/>
          <w:szCs w:val="18"/>
        </w:rPr>
        <w:t>no children</w:t>
      </w:r>
      <w:r w:rsidR="007C61D8" w:rsidRPr="007C61D8">
        <w:rPr>
          <w:i/>
          <w:sz w:val="18"/>
          <w:szCs w:val="18"/>
        </w:rPr>
        <w:t>)</w:t>
      </w:r>
      <w:r w:rsidRPr="007C61D8">
        <w:rPr>
          <w:i/>
          <w:sz w:val="18"/>
          <w:szCs w:val="18"/>
        </w:rPr>
        <w:t>;</w:t>
      </w:r>
      <w:r w:rsidRPr="00286AD5">
        <w:rPr>
          <w:sz w:val="18"/>
          <w:szCs w:val="18"/>
        </w:rPr>
        <w:t xml:space="preserve"> Northern; GCSE’s and no qualification educated; retired)</w:t>
      </w:r>
    </w:p>
    <w:p w14:paraId="4FD277BB" w14:textId="2D3A3E39" w:rsidR="009F53D1" w:rsidRPr="00286AD5" w:rsidRDefault="009F53D1" w:rsidP="00286AD5">
      <w:pPr>
        <w:pStyle w:val="NoSpacing"/>
        <w:ind w:left="720"/>
        <w:rPr>
          <w:sz w:val="18"/>
          <w:szCs w:val="18"/>
        </w:rPr>
      </w:pPr>
      <w:r w:rsidRPr="00286AD5">
        <w:rPr>
          <w:sz w:val="22"/>
          <w:szCs w:val="22"/>
        </w:rPr>
        <w:t xml:space="preserve">“Usually an event occurs to start me thinking of moving. I have moved 5 times following various events” </w:t>
      </w:r>
      <w:r w:rsidRPr="00286AD5">
        <w:rPr>
          <w:sz w:val="18"/>
          <w:szCs w:val="18"/>
        </w:rPr>
        <w:t>(</w:t>
      </w:r>
      <w:r w:rsidR="004249DF" w:rsidRPr="004249DF">
        <w:rPr>
          <w:i/>
          <w:sz w:val="18"/>
          <w:szCs w:val="18"/>
        </w:rPr>
        <w:t>Lone Parent</w:t>
      </w:r>
      <w:r w:rsidRPr="00286AD5">
        <w:rPr>
          <w:sz w:val="18"/>
          <w:szCs w:val="18"/>
        </w:rPr>
        <w:t xml:space="preserve">; South; GCSE educated; education employment) </w:t>
      </w:r>
    </w:p>
    <w:p w14:paraId="58482CAE" w14:textId="071D8855" w:rsidR="009F53D1" w:rsidRDefault="009F53D1" w:rsidP="009F53D1">
      <w:r>
        <w:t>There is a timing issue however as some households identified a specific event or change in circumstances</w:t>
      </w:r>
      <w:r w:rsidR="00BC48EE">
        <w:t xml:space="preserve">, which motivated the search but a period of time elapsed before the event caused the motivation to effect a search. </w:t>
      </w:r>
    </w:p>
    <w:p w14:paraId="2DAC9C34" w14:textId="46CECDFB" w:rsidR="009F53D1" w:rsidRPr="007C61D8" w:rsidRDefault="009F53D1" w:rsidP="007C61D8">
      <w:pPr>
        <w:pStyle w:val="NoSpacing"/>
        <w:ind w:left="720"/>
        <w:rPr>
          <w:sz w:val="18"/>
          <w:szCs w:val="18"/>
        </w:rPr>
      </w:pPr>
      <w:r w:rsidRPr="00286AD5">
        <w:rPr>
          <w:sz w:val="22"/>
          <w:szCs w:val="22"/>
        </w:rPr>
        <w:t xml:space="preserve">“Became a widow, after 3 years I decided to downsize” </w:t>
      </w:r>
      <w:r w:rsidRPr="00286AD5">
        <w:rPr>
          <w:sz w:val="18"/>
          <w:szCs w:val="18"/>
        </w:rPr>
        <w:t>(</w:t>
      </w:r>
      <w:r w:rsidR="004249DF" w:rsidRPr="004249DF">
        <w:rPr>
          <w:i/>
          <w:sz w:val="18"/>
          <w:szCs w:val="18"/>
        </w:rPr>
        <w:t>Single Person</w:t>
      </w:r>
      <w:r w:rsidR="00517264">
        <w:rPr>
          <w:sz w:val="18"/>
          <w:szCs w:val="18"/>
        </w:rPr>
        <w:t>; South East; Other education; R</w:t>
      </w:r>
      <w:r w:rsidRPr="00286AD5">
        <w:rPr>
          <w:sz w:val="18"/>
          <w:szCs w:val="18"/>
        </w:rPr>
        <w:t>etired)</w:t>
      </w:r>
    </w:p>
    <w:p w14:paraId="5A10552F" w14:textId="1303D1C4" w:rsidR="004A55B6" w:rsidRDefault="007C61D8" w:rsidP="009F53D1">
      <w:r>
        <w:t xml:space="preserve">The housing search literature is not particularly clear about defining ‘events’, other than through the use of examples. Arguably, even the ‘events’ that are well defined do not necessarily affect a search process at the exact time of the event. A ‘birth’ is often used as an exemplar of an event that may cause a search process to arise. However, it is feasible that the period of preparing for the birth (and perhaps preparing for the pregnancy) and the period reflecting on the household’s new needs and aspirations after the birth may cover a significant period of time. This event therefore may affect a search, arising at a different period for different households over a period of well over a year. </w:t>
      </w:r>
    </w:p>
    <w:p w14:paraId="7EE6E0BF" w14:textId="77777777" w:rsidR="0088623B" w:rsidRDefault="0088623B" w:rsidP="009F53D1"/>
    <w:p w14:paraId="51F151ED" w14:textId="3A5E9895" w:rsidR="009F53D1" w:rsidRPr="003B73AD" w:rsidRDefault="009F53D1" w:rsidP="003B73AD">
      <w:pPr>
        <w:pStyle w:val="Tab1"/>
        <w:rPr>
          <w:rStyle w:val="Xstyle"/>
          <w:b/>
        </w:rPr>
      </w:pPr>
      <w:bookmarkStart w:id="241" w:name="_Toc299718659"/>
      <w:bookmarkStart w:id="242" w:name="_Toc318119700"/>
      <w:r w:rsidRPr="003B73AD">
        <w:rPr>
          <w:rStyle w:val="Xstyle"/>
          <w:b/>
        </w:rPr>
        <w:lastRenderedPageBreak/>
        <w:t xml:space="preserve">Table </w:t>
      </w:r>
      <w:r w:rsidR="004A55B6" w:rsidRPr="003B73AD">
        <w:rPr>
          <w:rStyle w:val="Xstyle"/>
          <w:b/>
        </w:rPr>
        <w:t>6.14</w:t>
      </w:r>
      <w:r w:rsidRPr="003B73AD">
        <w:rPr>
          <w:rStyle w:val="Xstyle"/>
          <w:b/>
        </w:rPr>
        <w:t>: Percentage of households, before considering moving to what extent would you have agreed with these statements</w:t>
      </w:r>
      <w:bookmarkEnd w:id="241"/>
      <w:bookmarkEnd w:id="242"/>
    </w:p>
    <w:tbl>
      <w:tblPr>
        <w:tblW w:w="5000" w:type="pct"/>
        <w:tblLayout w:type="fixed"/>
        <w:tblLook w:val="04A0" w:firstRow="1" w:lastRow="0" w:firstColumn="1" w:lastColumn="0" w:noHBand="0" w:noVBand="1"/>
      </w:tblPr>
      <w:tblGrid>
        <w:gridCol w:w="5353"/>
        <w:gridCol w:w="569"/>
        <w:gridCol w:w="569"/>
        <w:gridCol w:w="710"/>
        <w:gridCol w:w="569"/>
        <w:gridCol w:w="780"/>
      </w:tblGrid>
      <w:tr w:rsidR="009F53D1" w:rsidRPr="00D73E3F" w14:paraId="7A66BA67" w14:textId="77777777" w:rsidTr="009F53D1">
        <w:trPr>
          <w:cantSplit/>
          <w:trHeight w:val="1134"/>
        </w:trPr>
        <w:tc>
          <w:tcPr>
            <w:tcW w:w="3130" w:type="pct"/>
            <w:shd w:val="clear" w:color="auto" w:fill="D9D9D9" w:themeFill="background1" w:themeFillShade="D9"/>
            <w:vAlign w:val="center"/>
            <w:hideMark/>
          </w:tcPr>
          <w:p w14:paraId="31E0E58A" w14:textId="77777777" w:rsidR="009F53D1" w:rsidRPr="003B1C79" w:rsidRDefault="009F53D1" w:rsidP="009F53D1">
            <w:pPr>
              <w:pStyle w:val="NoSpacing"/>
              <w:spacing w:line="240" w:lineRule="auto"/>
              <w:rPr>
                <w:b/>
              </w:rPr>
            </w:pPr>
            <w:r w:rsidRPr="003B1C79">
              <w:rPr>
                <w:b/>
              </w:rPr>
              <w:t> Search perception pre considering moving</w:t>
            </w:r>
          </w:p>
        </w:tc>
        <w:tc>
          <w:tcPr>
            <w:tcW w:w="333" w:type="pct"/>
            <w:shd w:val="clear" w:color="auto" w:fill="D9D9D9" w:themeFill="background1" w:themeFillShade="D9"/>
            <w:textDirection w:val="btLr"/>
            <w:vAlign w:val="center"/>
            <w:hideMark/>
          </w:tcPr>
          <w:p w14:paraId="1BD29CF4" w14:textId="77777777" w:rsidR="009F53D1" w:rsidRPr="003B1C79" w:rsidRDefault="009F53D1" w:rsidP="009F53D1">
            <w:pPr>
              <w:pStyle w:val="NoSpacing"/>
              <w:spacing w:line="240" w:lineRule="auto"/>
              <w:jc w:val="center"/>
              <w:rPr>
                <w:b/>
              </w:rPr>
            </w:pPr>
            <w:r w:rsidRPr="003B1C79">
              <w:rPr>
                <w:b/>
              </w:rPr>
              <w:t>Strongly Agree</w:t>
            </w:r>
          </w:p>
        </w:tc>
        <w:tc>
          <w:tcPr>
            <w:tcW w:w="333" w:type="pct"/>
            <w:shd w:val="clear" w:color="auto" w:fill="D9D9D9" w:themeFill="background1" w:themeFillShade="D9"/>
            <w:textDirection w:val="btLr"/>
            <w:vAlign w:val="center"/>
            <w:hideMark/>
          </w:tcPr>
          <w:p w14:paraId="79DBEA7E" w14:textId="77777777" w:rsidR="009F53D1" w:rsidRPr="003B1C79" w:rsidRDefault="009F53D1" w:rsidP="009F53D1">
            <w:pPr>
              <w:pStyle w:val="NoSpacing"/>
              <w:spacing w:line="240" w:lineRule="auto"/>
              <w:jc w:val="center"/>
              <w:rPr>
                <w:b/>
              </w:rPr>
            </w:pPr>
            <w:r w:rsidRPr="003B1C79">
              <w:rPr>
                <w:b/>
              </w:rPr>
              <w:t>Agree</w:t>
            </w:r>
          </w:p>
        </w:tc>
        <w:tc>
          <w:tcPr>
            <w:tcW w:w="415" w:type="pct"/>
            <w:shd w:val="clear" w:color="auto" w:fill="D9D9D9" w:themeFill="background1" w:themeFillShade="D9"/>
            <w:textDirection w:val="btLr"/>
            <w:vAlign w:val="center"/>
            <w:hideMark/>
          </w:tcPr>
          <w:p w14:paraId="04BFEA46" w14:textId="77777777" w:rsidR="009F53D1" w:rsidRPr="003B1C79" w:rsidRDefault="009F53D1" w:rsidP="009F53D1">
            <w:pPr>
              <w:pStyle w:val="NoSpacing"/>
              <w:spacing w:line="240" w:lineRule="auto"/>
              <w:jc w:val="center"/>
              <w:rPr>
                <w:b/>
              </w:rPr>
            </w:pPr>
            <w:r w:rsidRPr="003B1C79">
              <w:rPr>
                <w:b/>
              </w:rPr>
              <w:t>Neither agree nor disagree</w:t>
            </w:r>
          </w:p>
        </w:tc>
        <w:tc>
          <w:tcPr>
            <w:tcW w:w="333" w:type="pct"/>
            <w:shd w:val="clear" w:color="auto" w:fill="D9D9D9" w:themeFill="background1" w:themeFillShade="D9"/>
            <w:textDirection w:val="btLr"/>
            <w:vAlign w:val="center"/>
            <w:hideMark/>
          </w:tcPr>
          <w:p w14:paraId="518B34B4" w14:textId="77777777" w:rsidR="009F53D1" w:rsidRPr="003B1C79" w:rsidRDefault="009F53D1" w:rsidP="009F53D1">
            <w:pPr>
              <w:pStyle w:val="NoSpacing"/>
              <w:spacing w:line="240" w:lineRule="auto"/>
              <w:jc w:val="center"/>
              <w:rPr>
                <w:b/>
              </w:rPr>
            </w:pPr>
            <w:r w:rsidRPr="003B1C79">
              <w:rPr>
                <w:b/>
              </w:rPr>
              <w:t>Disagree</w:t>
            </w:r>
          </w:p>
        </w:tc>
        <w:tc>
          <w:tcPr>
            <w:tcW w:w="456" w:type="pct"/>
            <w:shd w:val="clear" w:color="auto" w:fill="D9D9D9" w:themeFill="background1" w:themeFillShade="D9"/>
            <w:textDirection w:val="btLr"/>
            <w:vAlign w:val="center"/>
            <w:hideMark/>
          </w:tcPr>
          <w:p w14:paraId="6471BCD9" w14:textId="77777777" w:rsidR="009F53D1" w:rsidRPr="003B1C79" w:rsidRDefault="009F53D1" w:rsidP="009F53D1">
            <w:pPr>
              <w:pStyle w:val="NoSpacing"/>
              <w:spacing w:line="240" w:lineRule="auto"/>
              <w:jc w:val="center"/>
              <w:rPr>
                <w:b/>
              </w:rPr>
            </w:pPr>
            <w:r w:rsidRPr="003B1C79">
              <w:rPr>
                <w:b/>
              </w:rPr>
              <w:t>Strongly Disagree</w:t>
            </w:r>
          </w:p>
        </w:tc>
      </w:tr>
      <w:tr w:rsidR="009F53D1" w:rsidRPr="00D73E3F" w14:paraId="07E31B5F" w14:textId="77777777" w:rsidTr="009F53D1">
        <w:trPr>
          <w:trHeight w:val="100"/>
        </w:trPr>
        <w:tc>
          <w:tcPr>
            <w:tcW w:w="3130" w:type="pct"/>
            <w:shd w:val="clear" w:color="auto" w:fill="auto"/>
            <w:vAlign w:val="bottom"/>
            <w:hideMark/>
          </w:tcPr>
          <w:p w14:paraId="5209FEFF" w14:textId="77777777" w:rsidR="009F53D1" w:rsidRPr="00D73E3F" w:rsidRDefault="009F53D1" w:rsidP="009F53D1">
            <w:pPr>
              <w:pStyle w:val="NoSpacing"/>
              <w:spacing w:line="240" w:lineRule="auto"/>
            </w:pPr>
            <w:r w:rsidRPr="00D73E3F">
              <w:t>Constantly considered moving to see if there was somewhere better</w:t>
            </w:r>
          </w:p>
        </w:tc>
        <w:tc>
          <w:tcPr>
            <w:tcW w:w="333" w:type="pct"/>
            <w:shd w:val="clear" w:color="auto" w:fill="auto"/>
            <w:noWrap/>
            <w:vAlign w:val="bottom"/>
            <w:hideMark/>
          </w:tcPr>
          <w:p w14:paraId="648866F5" w14:textId="77777777" w:rsidR="009F53D1" w:rsidRPr="00D73E3F" w:rsidRDefault="009F53D1" w:rsidP="009F53D1">
            <w:pPr>
              <w:pStyle w:val="NoSpacing"/>
              <w:spacing w:line="240" w:lineRule="auto"/>
              <w:jc w:val="center"/>
            </w:pPr>
            <w:r w:rsidRPr="00D73E3F">
              <w:t>8.0</w:t>
            </w:r>
          </w:p>
        </w:tc>
        <w:tc>
          <w:tcPr>
            <w:tcW w:w="333" w:type="pct"/>
            <w:shd w:val="clear" w:color="auto" w:fill="auto"/>
            <w:noWrap/>
            <w:vAlign w:val="bottom"/>
            <w:hideMark/>
          </w:tcPr>
          <w:p w14:paraId="5FE2BB8A" w14:textId="77777777" w:rsidR="009F53D1" w:rsidRPr="00D73E3F" w:rsidRDefault="009F53D1" w:rsidP="009F53D1">
            <w:pPr>
              <w:pStyle w:val="NoSpacing"/>
              <w:spacing w:line="240" w:lineRule="auto"/>
              <w:jc w:val="center"/>
            </w:pPr>
            <w:r w:rsidRPr="00D73E3F">
              <w:t>11.8</w:t>
            </w:r>
          </w:p>
        </w:tc>
        <w:tc>
          <w:tcPr>
            <w:tcW w:w="415" w:type="pct"/>
            <w:shd w:val="clear" w:color="auto" w:fill="auto"/>
            <w:noWrap/>
            <w:vAlign w:val="bottom"/>
            <w:hideMark/>
          </w:tcPr>
          <w:p w14:paraId="1841849D" w14:textId="77777777" w:rsidR="009F53D1" w:rsidRPr="00D73E3F" w:rsidRDefault="009F53D1" w:rsidP="009F53D1">
            <w:pPr>
              <w:pStyle w:val="NoSpacing"/>
              <w:spacing w:line="240" w:lineRule="auto"/>
              <w:jc w:val="center"/>
            </w:pPr>
            <w:r w:rsidRPr="00D73E3F">
              <w:t>18.8</w:t>
            </w:r>
          </w:p>
        </w:tc>
        <w:tc>
          <w:tcPr>
            <w:tcW w:w="333" w:type="pct"/>
            <w:shd w:val="clear" w:color="auto" w:fill="auto"/>
            <w:noWrap/>
            <w:vAlign w:val="bottom"/>
            <w:hideMark/>
          </w:tcPr>
          <w:p w14:paraId="24892898" w14:textId="77777777" w:rsidR="009F53D1" w:rsidRPr="00D73E3F" w:rsidRDefault="009F53D1" w:rsidP="009F53D1">
            <w:pPr>
              <w:pStyle w:val="NoSpacing"/>
              <w:spacing w:line="240" w:lineRule="auto"/>
              <w:jc w:val="center"/>
            </w:pPr>
            <w:r w:rsidRPr="00D73E3F">
              <w:t>24.6</w:t>
            </w:r>
          </w:p>
        </w:tc>
        <w:tc>
          <w:tcPr>
            <w:tcW w:w="456" w:type="pct"/>
            <w:shd w:val="clear" w:color="auto" w:fill="auto"/>
            <w:noWrap/>
            <w:vAlign w:val="bottom"/>
            <w:hideMark/>
          </w:tcPr>
          <w:p w14:paraId="3CE7137B" w14:textId="77777777" w:rsidR="009F53D1" w:rsidRPr="00D73E3F" w:rsidRDefault="009F53D1" w:rsidP="009F53D1">
            <w:pPr>
              <w:pStyle w:val="NoSpacing"/>
              <w:spacing w:line="240" w:lineRule="auto"/>
              <w:jc w:val="center"/>
            </w:pPr>
            <w:r w:rsidRPr="00D73E3F">
              <w:t>36.8</w:t>
            </w:r>
          </w:p>
        </w:tc>
      </w:tr>
      <w:tr w:rsidR="009F53D1" w:rsidRPr="00D73E3F" w14:paraId="6657732D" w14:textId="77777777" w:rsidTr="009F53D1">
        <w:trPr>
          <w:trHeight w:val="83"/>
        </w:trPr>
        <w:tc>
          <w:tcPr>
            <w:tcW w:w="3130" w:type="pct"/>
            <w:shd w:val="clear" w:color="auto" w:fill="F2F2F2" w:themeFill="background1" w:themeFillShade="F2"/>
            <w:vAlign w:val="bottom"/>
            <w:hideMark/>
          </w:tcPr>
          <w:p w14:paraId="2E9DBC24" w14:textId="77777777" w:rsidR="009F53D1" w:rsidRPr="00D73E3F" w:rsidRDefault="009F53D1" w:rsidP="009F53D1">
            <w:pPr>
              <w:pStyle w:val="NoSpacing"/>
              <w:spacing w:line="240" w:lineRule="auto"/>
            </w:pPr>
            <w:r w:rsidRPr="00D73E3F">
              <w:t>Were interested in trying to find better home</w:t>
            </w:r>
          </w:p>
        </w:tc>
        <w:tc>
          <w:tcPr>
            <w:tcW w:w="333" w:type="pct"/>
            <w:shd w:val="clear" w:color="auto" w:fill="F2F2F2" w:themeFill="background1" w:themeFillShade="F2"/>
            <w:noWrap/>
            <w:vAlign w:val="bottom"/>
            <w:hideMark/>
          </w:tcPr>
          <w:p w14:paraId="7447867E" w14:textId="77777777" w:rsidR="009F53D1" w:rsidRPr="00D73E3F" w:rsidRDefault="009F53D1" w:rsidP="009F53D1">
            <w:pPr>
              <w:pStyle w:val="NoSpacing"/>
              <w:spacing w:line="240" w:lineRule="auto"/>
              <w:jc w:val="center"/>
            </w:pPr>
            <w:r w:rsidRPr="00D73E3F">
              <w:t>15.6</w:t>
            </w:r>
          </w:p>
        </w:tc>
        <w:tc>
          <w:tcPr>
            <w:tcW w:w="333" w:type="pct"/>
            <w:shd w:val="clear" w:color="auto" w:fill="F2F2F2" w:themeFill="background1" w:themeFillShade="F2"/>
            <w:noWrap/>
            <w:vAlign w:val="bottom"/>
            <w:hideMark/>
          </w:tcPr>
          <w:p w14:paraId="76FF92AC" w14:textId="77777777" w:rsidR="009F53D1" w:rsidRPr="00D73E3F" w:rsidRDefault="009F53D1" w:rsidP="009F53D1">
            <w:pPr>
              <w:pStyle w:val="NoSpacing"/>
              <w:spacing w:line="240" w:lineRule="auto"/>
              <w:jc w:val="center"/>
            </w:pPr>
            <w:r w:rsidRPr="00D73E3F">
              <w:t>32.2</w:t>
            </w:r>
          </w:p>
        </w:tc>
        <w:tc>
          <w:tcPr>
            <w:tcW w:w="415" w:type="pct"/>
            <w:shd w:val="clear" w:color="auto" w:fill="F2F2F2" w:themeFill="background1" w:themeFillShade="F2"/>
            <w:noWrap/>
            <w:vAlign w:val="bottom"/>
            <w:hideMark/>
          </w:tcPr>
          <w:p w14:paraId="45AAB6E9" w14:textId="77777777" w:rsidR="009F53D1" w:rsidRPr="00D73E3F" w:rsidRDefault="009F53D1" w:rsidP="009F53D1">
            <w:pPr>
              <w:pStyle w:val="NoSpacing"/>
              <w:spacing w:line="240" w:lineRule="auto"/>
              <w:jc w:val="center"/>
            </w:pPr>
            <w:r w:rsidRPr="00D73E3F">
              <w:t>15.3</w:t>
            </w:r>
          </w:p>
        </w:tc>
        <w:tc>
          <w:tcPr>
            <w:tcW w:w="333" w:type="pct"/>
            <w:shd w:val="clear" w:color="auto" w:fill="F2F2F2" w:themeFill="background1" w:themeFillShade="F2"/>
            <w:noWrap/>
            <w:vAlign w:val="bottom"/>
            <w:hideMark/>
          </w:tcPr>
          <w:p w14:paraId="4137EE2C" w14:textId="77777777" w:rsidR="009F53D1" w:rsidRPr="00D73E3F" w:rsidRDefault="009F53D1" w:rsidP="009F53D1">
            <w:pPr>
              <w:pStyle w:val="NoSpacing"/>
              <w:spacing w:line="240" w:lineRule="auto"/>
              <w:jc w:val="center"/>
            </w:pPr>
            <w:r w:rsidRPr="00D73E3F">
              <w:t>16.0</w:t>
            </w:r>
          </w:p>
        </w:tc>
        <w:tc>
          <w:tcPr>
            <w:tcW w:w="456" w:type="pct"/>
            <w:shd w:val="clear" w:color="auto" w:fill="F2F2F2" w:themeFill="background1" w:themeFillShade="F2"/>
            <w:noWrap/>
            <w:vAlign w:val="bottom"/>
            <w:hideMark/>
          </w:tcPr>
          <w:p w14:paraId="19B8EC8C" w14:textId="77777777" w:rsidR="009F53D1" w:rsidRPr="00D73E3F" w:rsidRDefault="009F53D1" w:rsidP="009F53D1">
            <w:pPr>
              <w:pStyle w:val="NoSpacing"/>
              <w:spacing w:line="240" w:lineRule="auto"/>
              <w:jc w:val="center"/>
            </w:pPr>
            <w:r w:rsidRPr="00D73E3F">
              <w:t>20.9</w:t>
            </w:r>
          </w:p>
        </w:tc>
      </w:tr>
      <w:tr w:rsidR="009F53D1" w:rsidRPr="00D73E3F" w14:paraId="43262563" w14:textId="77777777" w:rsidTr="009F53D1">
        <w:trPr>
          <w:trHeight w:val="83"/>
        </w:trPr>
        <w:tc>
          <w:tcPr>
            <w:tcW w:w="3130" w:type="pct"/>
            <w:shd w:val="clear" w:color="auto" w:fill="auto"/>
            <w:vAlign w:val="bottom"/>
            <w:hideMark/>
          </w:tcPr>
          <w:p w14:paraId="43EA67A7" w14:textId="77777777" w:rsidR="009F53D1" w:rsidRPr="00D73E3F" w:rsidRDefault="009F53D1" w:rsidP="009F53D1">
            <w:pPr>
              <w:pStyle w:val="NoSpacing"/>
              <w:spacing w:line="240" w:lineRule="auto"/>
            </w:pPr>
            <w:r w:rsidRPr="00D73E3F">
              <w:t>Were confident there weren’t any better homes available we could afford</w:t>
            </w:r>
          </w:p>
        </w:tc>
        <w:tc>
          <w:tcPr>
            <w:tcW w:w="333" w:type="pct"/>
            <w:shd w:val="clear" w:color="auto" w:fill="auto"/>
            <w:noWrap/>
            <w:vAlign w:val="bottom"/>
            <w:hideMark/>
          </w:tcPr>
          <w:p w14:paraId="12975780" w14:textId="77777777" w:rsidR="009F53D1" w:rsidRPr="00D73E3F" w:rsidRDefault="009F53D1" w:rsidP="009F53D1">
            <w:pPr>
              <w:pStyle w:val="NoSpacing"/>
              <w:spacing w:line="240" w:lineRule="auto"/>
              <w:jc w:val="center"/>
            </w:pPr>
            <w:r w:rsidRPr="00D73E3F">
              <w:t>26.7</w:t>
            </w:r>
          </w:p>
        </w:tc>
        <w:tc>
          <w:tcPr>
            <w:tcW w:w="333" w:type="pct"/>
            <w:shd w:val="clear" w:color="auto" w:fill="auto"/>
            <w:noWrap/>
            <w:vAlign w:val="bottom"/>
            <w:hideMark/>
          </w:tcPr>
          <w:p w14:paraId="53047735" w14:textId="77777777" w:rsidR="009F53D1" w:rsidRPr="00D73E3F" w:rsidRDefault="009F53D1" w:rsidP="009F53D1">
            <w:pPr>
              <w:pStyle w:val="NoSpacing"/>
              <w:spacing w:line="240" w:lineRule="auto"/>
              <w:jc w:val="center"/>
            </w:pPr>
            <w:r w:rsidRPr="00D73E3F">
              <w:t>25.3</w:t>
            </w:r>
          </w:p>
        </w:tc>
        <w:tc>
          <w:tcPr>
            <w:tcW w:w="415" w:type="pct"/>
            <w:shd w:val="clear" w:color="auto" w:fill="auto"/>
            <w:noWrap/>
            <w:vAlign w:val="bottom"/>
            <w:hideMark/>
          </w:tcPr>
          <w:p w14:paraId="6D5DFE73" w14:textId="77777777" w:rsidR="009F53D1" w:rsidRPr="00D73E3F" w:rsidRDefault="009F53D1" w:rsidP="009F53D1">
            <w:pPr>
              <w:pStyle w:val="NoSpacing"/>
              <w:spacing w:line="240" w:lineRule="auto"/>
              <w:jc w:val="center"/>
            </w:pPr>
            <w:r w:rsidRPr="00D73E3F">
              <w:t>24.2</w:t>
            </w:r>
          </w:p>
        </w:tc>
        <w:tc>
          <w:tcPr>
            <w:tcW w:w="333" w:type="pct"/>
            <w:shd w:val="clear" w:color="auto" w:fill="auto"/>
            <w:noWrap/>
            <w:vAlign w:val="bottom"/>
            <w:hideMark/>
          </w:tcPr>
          <w:p w14:paraId="49F76595" w14:textId="77777777" w:rsidR="009F53D1" w:rsidRPr="00D73E3F" w:rsidRDefault="009F53D1" w:rsidP="009F53D1">
            <w:pPr>
              <w:pStyle w:val="NoSpacing"/>
              <w:spacing w:line="240" w:lineRule="auto"/>
              <w:jc w:val="center"/>
            </w:pPr>
            <w:r w:rsidRPr="00D73E3F">
              <w:t>14.8</w:t>
            </w:r>
          </w:p>
        </w:tc>
        <w:tc>
          <w:tcPr>
            <w:tcW w:w="456" w:type="pct"/>
            <w:shd w:val="clear" w:color="auto" w:fill="auto"/>
            <w:noWrap/>
            <w:vAlign w:val="bottom"/>
            <w:hideMark/>
          </w:tcPr>
          <w:p w14:paraId="3300DCDF" w14:textId="77777777" w:rsidR="009F53D1" w:rsidRPr="00D73E3F" w:rsidRDefault="009F53D1" w:rsidP="009F53D1">
            <w:pPr>
              <w:pStyle w:val="NoSpacing"/>
              <w:spacing w:line="240" w:lineRule="auto"/>
              <w:jc w:val="center"/>
            </w:pPr>
            <w:r w:rsidRPr="00D73E3F">
              <w:t>9.0</w:t>
            </w:r>
          </w:p>
        </w:tc>
      </w:tr>
      <w:tr w:rsidR="009F53D1" w:rsidRPr="00D73E3F" w14:paraId="7C53EFD5" w14:textId="77777777" w:rsidTr="009F53D1">
        <w:trPr>
          <w:trHeight w:val="83"/>
        </w:trPr>
        <w:tc>
          <w:tcPr>
            <w:tcW w:w="3130" w:type="pct"/>
            <w:shd w:val="clear" w:color="auto" w:fill="F2F2F2" w:themeFill="background1" w:themeFillShade="F2"/>
            <w:vAlign w:val="bottom"/>
            <w:hideMark/>
          </w:tcPr>
          <w:p w14:paraId="297520A8" w14:textId="77777777" w:rsidR="009F53D1" w:rsidRPr="00D73E3F" w:rsidRDefault="009F53D1" w:rsidP="009F53D1">
            <w:pPr>
              <w:pStyle w:val="NoSpacing"/>
              <w:spacing w:line="240" w:lineRule="auto"/>
            </w:pPr>
            <w:r w:rsidRPr="00D73E3F">
              <w:t>The effort of searching for a new home and moving was too much to bother</w:t>
            </w:r>
          </w:p>
        </w:tc>
        <w:tc>
          <w:tcPr>
            <w:tcW w:w="333" w:type="pct"/>
            <w:shd w:val="clear" w:color="auto" w:fill="F2F2F2" w:themeFill="background1" w:themeFillShade="F2"/>
            <w:noWrap/>
            <w:vAlign w:val="bottom"/>
            <w:hideMark/>
          </w:tcPr>
          <w:p w14:paraId="0D7290C5" w14:textId="77777777" w:rsidR="009F53D1" w:rsidRPr="00D73E3F" w:rsidRDefault="009F53D1" w:rsidP="009F53D1">
            <w:pPr>
              <w:pStyle w:val="NoSpacing"/>
              <w:spacing w:line="240" w:lineRule="auto"/>
              <w:jc w:val="center"/>
            </w:pPr>
            <w:r w:rsidRPr="00D73E3F">
              <w:t>34.2</w:t>
            </w:r>
          </w:p>
        </w:tc>
        <w:tc>
          <w:tcPr>
            <w:tcW w:w="333" w:type="pct"/>
            <w:shd w:val="clear" w:color="auto" w:fill="F2F2F2" w:themeFill="background1" w:themeFillShade="F2"/>
            <w:noWrap/>
            <w:vAlign w:val="bottom"/>
            <w:hideMark/>
          </w:tcPr>
          <w:p w14:paraId="7F2890D5" w14:textId="77777777" w:rsidR="009F53D1" w:rsidRPr="00D73E3F" w:rsidRDefault="009F53D1" w:rsidP="009F53D1">
            <w:pPr>
              <w:pStyle w:val="NoSpacing"/>
              <w:spacing w:line="240" w:lineRule="auto"/>
              <w:jc w:val="center"/>
            </w:pPr>
            <w:r w:rsidRPr="00D73E3F">
              <w:t>27.8</w:t>
            </w:r>
          </w:p>
        </w:tc>
        <w:tc>
          <w:tcPr>
            <w:tcW w:w="415" w:type="pct"/>
            <w:shd w:val="clear" w:color="auto" w:fill="F2F2F2" w:themeFill="background1" w:themeFillShade="F2"/>
            <w:noWrap/>
            <w:vAlign w:val="bottom"/>
            <w:hideMark/>
          </w:tcPr>
          <w:p w14:paraId="52492F38" w14:textId="77777777" w:rsidR="009F53D1" w:rsidRPr="00D73E3F" w:rsidRDefault="009F53D1" w:rsidP="009F53D1">
            <w:pPr>
              <w:pStyle w:val="NoSpacing"/>
              <w:spacing w:line="240" w:lineRule="auto"/>
              <w:jc w:val="center"/>
            </w:pPr>
            <w:r w:rsidRPr="00D73E3F">
              <w:t>21.3</w:t>
            </w:r>
          </w:p>
        </w:tc>
        <w:tc>
          <w:tcPr>
            <w:tcW w:w="333" w:type="pct"/>
            <w:shd w:val="clear" w:color="auto" w:fill="F2F2F2" w:themeFill="background1" w:themeFillShade="F2"/>
            <w:noWrap/>
            <w:vAlign w:val="bottom"/>
            <w:hideMark/>
          </w:tcPr>
          <w:p w14:paraId="5CA54A4A" w14:textId="77777777" w:rsidR="009F53D1" w:rsidRPr="00D73E3F" w:rsidRDefault="009F53D1" w:rsidP="009F53D1">
            <w:pPr>
              <w:pStyle w:val="NoSpacing"/>
              <w:spacing w:line="240" w:lineRule="auto"/>
              <w:jc w:val="center"/>
            </w:pPr>
            <w:r w:rsidRPr="00D73E3F">
              <w:t>12.2</w:t>
            </w:r>
          </w:p>
        </w:tc>
        <w:tc>
          <w:tcPr>
            <w:tcW w:w="456" w:type="pct"/>
            <w:shd w:val="clear" w:color="auto" w:fill="F2F2F2" w:themeFill="background1" w:themeFillShade="F2"/>
            <w:noWrap/>
            <w:vAlign w:val="bottom"/>
            <w:hideMark/>
          </w:tcPr>
          <w:p w14:paraId="4C1FD5A5" w14:textId="77777777" w:rsidR="009F53D1" w:rsidRPr="00D73E3F" w:rsidRDefault="009F53D1" w:rsidP="009F53D1">
            <w:pPr>
              <w:pStyle w:val="NoSpacing"/>
              <w:spacing w:line="240" w:lineRule="auto"/>
              <w:jc w:val="center"/>
            </w:pPr>
            <w:r w:rsidRPr="00D73E3F">
              <w:t>4.5</w:t>
            </w:r>
          </w:p>
        </w:tc>
      </w:tr>
      <w:tr w:rsidR="009F53D1" w:rsidRPr="00D73E3F" w14:paraId="075264E4" w14:textId="77777777" w:rsidTr="009F53D1">
        <w:trPr>
          <w:trHeight w:val="83"/>
        </w:trPr>
        <w:tc>
          <w:tcPr>
            <w:tcW w:w="3130" w:type="pct"/>
            <w:shd w:val="clear" w:color="auto" w:fill="auto"/>
            <w:vAlign w:val="bottom"/>
            <w:hideMark/>
          </w:tcPr>
          <w:p w14:paraId="3B24B6DD" w14:textId="77777777" w:rsidR="009F53D1" w:rsidRPr="00D73E3F" w:rsidRDefault="009F53D1" w:rsidP="009F53D1">
            <w:pPr>
              <w:pStyle w:val="NoSpacing"/>
              <w:spacing w:line="240" w:lineRule="auto"/>
            </w:pPr>
            <w:r w:rsidRPr="00D73E3F">
              <w:t>Satisfied with previous home and happy to stay there</w:t>
            </w:r>
          </w:p>
        </w:tc>
        <w:tc>
          <w:tcPr>
            <w:tcW w:w="333" w:type="pct"/>
            <w:shd w:val="clear" w:color="auto" w:fill="auto"/>
            <w:noWrap/>
            <w:vAlign w:val="bottom"/>
            <w:hideMark/>
          </w:tcPr>
          <w:p w14:paraId="0A881920" w14:textId="77777777" w:rsidR="009F53D1" w:rsidRPr="00D73E3F" w:rsidRDefault="009F53D1" w:rsidP="009F53D1">
            <w:pPr>
              <w:pStyle w:val="NoSpacing"/>
              <w:spacing w:line="240" w:lineRule="auto"/>
              <w:jc w:val="center"/>
            </w:pPr>
            <w:r w:rsidRPr="00D73E3F">
              <w:t>18.8</w:t>
            </w:r>
          </w:p>
        </w:tc>
        <w:tc>
          <w:tcPr>
            <w:tcW w:w="333" w:type="pct"/>
            <w:shd w:val="clear" w:color="auto" w:fill="auto"/>
            <w:noWrap/>
            <w:vAlign w:val="bottom"/>
            <w:hideMark/>
          </w:tcPr>
          <w:p w14:paraId="22389620" w14:textId="77777777" w:rsidR="009F53D1" w:rsidRPr="00D73E3F" w:rsidRDefault="009F53D1" w:rsidP="009F53D1">
            <w:pPr>
              <w:pStyle w:val="NoSpacing"/>
              <w:spacing w:line="240" w:lineRule="auto"/>
              <w:jc w:val="center"/>
            </w:pPr>
            <w:r w:rsidRPr="00D73E3F">
              <w:t>22.6</w:t>
            </w:r>
          </w:p>
        </w:tc>
        <w:tc>
          <w:tcPr>
            <w:tcW w:w="415" w:type="pct"/>
            <w:shd w:val="clear" w:color="auto" w:fill="auto"/>
            <w:noWrap/>
            <w:vAlign w:val="bottom"/>
            <w:hideMark/>
          </w:tcPr>
          <w:p w14:paraId="6FE4179F" w14:textId="77777777" w:rsidR="009F53D1" w:rsidRPr="00D73E3F" w:rsidRDefault="009F53D1" w:rsidP="009F53D1">
            <w:pPr>
              <w:pStyle w:val="NoSpacing"/>
              <w:spacing w:line="240" w:lineRule="auto"/>
              <w:jc w:val="center"/>
            </w:pPr>
            <w:r w:rsidRPr="00D73E3F">
              <w:t>19.7</w:t>
            </w:r>
          </w:p>
        </w:tc>
        <w:tc>
          <w:tcPr>
            <w:tcW w:w="333" w:type="pct"/>
            <w:shd w:val="clear" w:color="auto" w:fill="auto"/>
            <w:noWrap/>
            <w:vAlign w:val="bottom"/>
            <w:hideMark/>
          </w:tcPr>
          <w:p w14:paraId="1C6B3257" w14:textId="77777777" w:rsidR="009F53D1" w:rsidRPr="00D73E3F" w:rsidRDefault="009F53D1" w:rsidP="009F53D1">
            <w:pPr>
              <w:pStyle w:val="NoSpacing"/>
              <w:spacing w:line="240" w:lineRule="auto"/>
              <w:jc w:val="center"/>
            </w:pPr>
            <w:r w:rsidRPr="00D73E3F">
              <w:t>26.0</w:t>
            </w:r>
          </w:p>
        </w:tc>
        <w:tc>
          <w:tcPr>
            <w:tcW w:w="456" w:type="pct"/>
            <w:shd w:val="clear" w:color="auto" w:fill="auto"/>
            <w:noWrap/>
            <w:vAlign w:val="bottom"/>
            <w:hideMark/>
          </w:tcPr>
          <w:p w14:paraId="5776E595" w14:textId="77777777" w:rsidR="009F53D1" w:rsidRPr="00D73E3F" w:rsidRDefault="009F53D1" w:rsidP="009F53D1">
            <w:pPr>
              <w:pStyle w:val="NoSpacing"/>
              <w:spacing w:line="240" w:lineRule="auto"/>
              <w:jc w:val="center"/>
            </w:pPr>
            <w:r w:rsidRPr="00D73E3F">
              <w:t>12.8</w:t>
            </w:r>
          </w:p>
        </w:tc>
      </w:tr>
      <w:tr w:rsidR="009F53D1" w:rsidRPr="00D73E3F" w14:paraId="3CD6DCAD" w14:textId="77777777" w:rsidTr="009F53D1">
        <w:trPr>
          <w:trHeight w:val="83"/>
        </w:trPr>
        <w:tc>
          <w:tcPr>
            <w:tcW w:w="3130" w:type="pct"/>
            <w:shd w:val="clear" w:color="auto" w:fill="F2F2F2" w:themeFill="background1" w:themeFillShade="F2"/>
            <w:vAlign w:val="bottom"/>
            <w:hideMark/>
          </w:tcPr>
          <w:p w14:paraId="7EF5378C" w14:textId="77777777" w:rsidR="009F53D1" w:rsidRPr="00D73E3F" w:rsidRDefault="009F53D1" w:rsidP="009F53D1">
            <w:pPr>
              <w:pStyle w:val="NoSpacing"/>
              <w:spacing w:line="240" w:lineRule="auto"/>
            </w:pPr>
            <w:r w:rsidRPr="00D73E3F">
              <w:t>Satisfied with financial arrangements of our previous home</w:t>
            </w:r>
          </w:p>
        </w:tc>
        <w:tc>
          <w:tcPr>
            <w:tcW w:w="333" w:type="pct"/>
            <w:shd w:val="clear" w:color="auto" w:fill="F2F2F2" w:themeFill="background1" w:themeFillShade="F2"/>
            <w:noWrap/>
            <w:vAlign w:val="bottom"/>
            <w:hideMark/>
          </w:tcPr>
          <w:p w14:paraId="2060E2F5" w14:textId="77777777" w:rsidR="009F53D1" w:rsidRPr="00D73E3F" w:rsidRDefault="009F53D1" w:rsidP="009F53D1">
            <w:pPr>
              <w:pStyle w:val="NoSpacing"/>
              <w:spacing w:line="240" w:lineRule="auto"/>
              <w:jc w:val="center"/>
            </w:pPr>
            <w:r w:rsidRPr="00D73E3F">
              <w:t>10.9</w:t>
            </w:r>
          </w:p>
        </w:tc>
        <w:tc>
          <w:tcPr>
            <w:tcW w:w="333" w:type="pct"/>
            <w:shd w:val="clear" w:color="auto" w:fill="F2F2F2" w:themeFill="background1" w:themeFillShade="F2"/>
            <w:noWrap/>
            <w:vAlign w:val="bottom"/>
            <w:hideMark/>
          </w:tcPr>
          <w:p w14:paraId="3FEF9676" w14:textId="77777777" w:rsidR="009F53D1" w:rsidRPr="00D73E3F" w:rsidRDefault="009F53D1" w:rsidP="009F53D1">
            <w:pPr>
              <w:pStyle w:val="NoSpacing"/>
              <w:spacing w:line="240" w:lineRule="auto"/>
              <w:jc w:val="center"/>
            </w:pPr>
            <w:r w:rsidRPr="00D73E3F">
              <w:t>9.8</w:t>
            </w:r>
          </w:p>
        </w:tc>
        <w:tc>
          <w:tcPr>
            <w:tcW w:w="415" w:type="pct"/>
            <w:shd w:val="clear" w:color="auto" w:fill="F2F2F2" w:themeFill="background1" w:themeFillShade="F2"/>
            <w:noWrap/>
            <w:vAlign w:val="bottom"/>
            <w:hideMark/>
          </w:tcPr>
          <w:p w14:paraId="656C1551" w14:textId="77777777" w:rsidR="009F53D1" w:rsidRPr="00D73E3F" w:rsidRDefault="009F53D1" w:rsidP="009F53D1">
            <w:pPr>
              <w:pStyle w:val="NoSpacing"/>
              <w:spacing w:line="240" w:lineRule="auto"/>
              <w:jc w:val="center"/>
            </w:pPr>
            <w:r w:rsidRPr="00D73E3F">
              <w:t>17.7</w:t>
            </w:r>
          </w:p>
        </w:tc>
        <w:tc>
          <w:tcPr>
            <w:tcW w:w="333" w:type="pct"/>
            <w:shd w:val="clear" w:color="auto" w:fill="F2F2F2" w:themeFill="background1" w:themeFillShade="F2"/>
            <w:noWrap/>
            <w:vAlign w:val="bottom"/>
            <w:hideMark/>
          </w:tcPr>
          <w:p w14:paraId="7E7AA634" w14:textId="77777777" w:rsidR="009F53D1" w:rsidRPr="00D73E3F" w:rsidRDefault="009F53D1" w:rsidP="009F53D1">
            <w:pPr>
              <w:pStyle w:val="NoSpacing"/>
              <w:spacing w:line="240" w:lineRule="auto"/>
              <w:jc w:val="center"/>
            </w:pPr>
            <w:r w:rsidRPr="00D73E3F">
              <w:t>35.4</w:t>
            </w:r>
          </w:p>
        </w:tc>
        <w:tc>
          <w:tcPr>
            <w:tcW w:w="456" w:type="pct"/>
            <w:shd w:val="clear" w:color="auto" w:fill="F2F2F2" w:themeFill="background1" w:themeFillShade="F2"/>
            <w:noWrap/>
            <w:vAlign w:val="bottom"/>
            <w:hideMark/>
          </w:tcPr>
          <w:p w14:paraId="42471AAB" w14:textId="77777777" w:rsidR="009F53D1" w:rsidRPr="00D73E3F" w:rsidRDefault="009F53D1" w:rsidP="009F53D1">
            <w:pPr>
              <w:pStyle w:val="NoSpacing"/>
              <w:spacing w:line="240" w:lineRule="auto"/>
              <w:jc w:val="center"/>
            </w:pPr>
            <w:r w:rsidRPr="00D73E3F">
              <w:t>26.3</w:t>
            </w:r>
          </w:p>
        </w:tc>
      </w:tr>
      <w:tr w:rsidR="009F53D1" w:rsidRPr="00D73E3F" w14:paraId="3AE4A646" w14:textId="77777777" w:rsidTr="009F53D1">
        <w:trPr>
          <w:trHeight w:val="83"/>
        </w:trPr>
        <w:tc>
          <w:tcPr>
            <w:tcW w:w="3130" w:type="pct"/>
            <w:shd w:val="clear" w:color="auto" w:fill="auto"/>
            <w:vAlign w:val="bottom"/>
            <w:hideMark/>
          </w:tcPr>
          <w:p w14:paraId="19DCA86D" w14:textId="77777777" w:rsidR="009F53D1" w:rsidRPr="00D73E3F" w:rsidRDefault="009F53D1" w:rsidP="009F53D1">
            <w:pPr>
              <w:pStyle w:val="NoSpacing"/>
              <w:spacing w:line="240" w:lineRule="auto"/>
            </w:pPr>
            <w:r w:rsidRPr="00D73E3F">
              <w:t>Occasionally considered moving home</w:t>
            </w:r>
          </w:p>
        </w:tc>
        <w:tc>
          <w:tcPr>
            <w:tcW w:w="333" w:type="pct"/>
            <w:shd w:val="clear" w:color="auto" w:fill="auto"/>
            <w:noWrap/>
            <w:vAlign w:val="bottom"/>
            <w:hideMark/>
          </w:tcPr>
          <w:p w14:paraId="41360D54" w14:textId="77777777" w:rsidR="009F53D1" w:rsidRPr="00D73E3F" w:rsidRDefault="009F53D1" w:rsidP="009F53D1">
            <w:pPr>
              <w:pStyle w:val="NoSpacing"/>
              <w:spacing w:line="240" w:lineRule="auto"/>
              <w:jc w:val="center"/>
            </w:pPr>
            <w:r w:rsidRPr="00D73E3F">
              <w:t>11.0</w:t>
            </w:r>
          </w:p>
        </w:tc>
        <w:tc>
          <w:tcPr>
            <w:tcW w:w="333" w:type="pct"/>
            <w:shd w:val="clear" w:color="auto" w:fill="auto"/>
            <w:noWrap/>
            <w:vAlign w:val="bottom"/>
            <w:hideMark/>
          </w:tcPr>
          <w:p w14:paraId="51AA1E0A" w14:textId="77777777" w:rsidR="009F53D1" w:rsidRPr="00D73E3F" w:rsidRDefault="009F53D1" w:rsidP="009F53D1">
            <w:pPr>
              <w:pStyle w:val="NoSpacing"/>
              <w:spacing w:line="240" w:lineRule="auto"/>
              <w:jc w:val="center"/>
            </w:pPr>
            <w:r w:rsidRPr="00D73E3F">
              <w:t>41.5</w:t>
            </w:r>
          </w:p>
        </w:tc>
        <w:tc>
          <w:tcPr>
            <w:tcW w:w="415" w:type="pct"/>
            <w:shd w:val="clear" w:color="auto" w:fill="auto"/>
            <w:noWrap/>
            <w:vAlign w:val="bottom"/>
            <w:hideMark/>
          </w:tcPr>
          <w:p w14:paraId="064F4D43" w14:textId="77777777" w:rsidR="009F53D1" w:rsidRPr="00D73E3F" w:rsidRDefault="009F53D1" w:rsidP="009F53D1">
            <w:pPr>
              <w:pStyle w:val="NoSpacing"/>
              <w:spacing w:line="240" w:lineRule="auto"/>
              <w:jc w:val="center"/>
            </w:pPr>
            <w:r w:rsidRPr="00D73E3F">
              <w:t>22.2</w:t>
            </w:r>
          </w:p>
        </w:tc>
        <w:tc>
          <w:tcPr>
            <w:tcW w:w="333" w:type="pct"/>
            <w:shd w:val="clear" w:color="auto" w:fill="auto"/>
            <w:noWrap/>
            <w:vAlign w:val="bottom"/>
            <w:hideMark/>
          </w:tcPr>
          <w:p w14:paraId="2B53BED6" w14:textId="77777777" w:rsidR="009F53D1" w:rsidRPr="00D73E3F" w:rsidRDefault="009F53D1" w:rsidP="009F53D1">
            <w:pPr>
              <w:pStyle w:val="NoSpacing"/>
              <w:spacing w:line="240" w:lineRule="auto"/>
              <w:jc w:val="center"/>
            </w:pPr>
            <w:r w:rsidRPr="00D73E3F">
              <w:t>14.0</w:t>
            </w:r>
          </w:p>
        </w:tc>
        <w:tc>
          <w:tcPr>
            <w:tcW w:w="456" w:type="pct"/>
            <w:shd w:val="clear" w:color="auto" w:fill="auto"/>
            <w:noWrap/>
            <w:vAlign w:val="bottom"/>
            <w:hideMark/>
          </w:tcPr>
          <w:p w14:paraId="46CCD3C2" w14:textId="77777777" w:rsidR="009F53D1" w:rsidRPr="00D73E3F" w:rsidRDefault="009F53D1" w:rsidP="009F53D1">
            <w:pPr>
              <w:pStyle w:val="NoSpacing"/>
              <w:spacing w:line="240" w:lineRule="auto"/>
              <w:jc w:val="center"/>
            </w:pPr>
            <w:r w:rsidRPr="00D73E3F">
              <w:t>11.2</w:t>
            </w:r>
          </w:p>
        </w:tc>
      </w:tr>
      <w:tr w:rsidR="009F53D1" w:rsidRPr="00D73E3F" w14:paraId="1565D656" w14:textId="77777777" w:rsidTr="009F53D1">
        <w:trPr>
          <w:trHeight w:val="83"/>
        </w:trPr>
        <w:tc>
          <w:tcPr>
            <w:tcW w:w="3130" w:type="pct"/>
            <w:shd w:val="clear" w:color="auto" w:fill="F2F2F2" w:themeFill="background1" w:themeFillShade="F2"/>
            <w:noWrap/>
            <w:vAlign w:val="bottom"/>
            <w:hideMark/>
          </w:tcPr>
          <w:p w14:paraId="70CB9B60" w14:textId="77777777" w:rsidR="009F53D1" w:rsidRPr="00D73E3F" w:rsidRDefault="009F53D1" w:rsidP="009F53D1">
            <w:pPr>
              <w:pStyle w:val="NoSpacing"/>
              <w:spacing w:line="240" w:lineRule="auto"/>
            </w:pPr>
            <w:r w:rsidRPr="00D73E3F">
              <w:t>Didn't consider moving from my previous home until an event changed my mind</w:t>
            </w:r>
          </w:p>
        </w:tc>
        <w:tc>
          <w:tcPr>
            <w:tcW w:w="333" w:type="pct"/>
            <w:shd w:val="clear" w:color="auto" w:fill="F2F2F2" w:themeFill="background1" w:themeFillShade="F2"/>
            <w:noWrap/>
            <w:vAlign w:val="bottom"/>
            <w:hideMark/>
          </w:tcPr>
          <w:p w14:paraId="4E14AACF" w14:textId="77777777" w:rsidR="009F53D1" w:rsidRPr="00D73E3F" w:rsidRDefault="009F53D1" w:rsidP="009F53D1">
            <w:pPr>
              <w:pStyle w:val="NoSpacing"/>
              <w:spacing w:line="240" w:lineRule="auto"/>
              <w:jc w:val="center"/>
            </w:pPr>
            <w:r w:rsidRPr="00D73E3F">
              <w:t>18.6</w:t>
            </w:r>
          </w:p>
        </w:tc>
        <w:tc>
          <w:tcPr>
            <w:tcW w:w="333" w:type="pct"/>
            <w:shd w:val="clear" w:color="auto" w:fill="F2F2F2" w:themeFill="background1" w:themeFillShade="F2"/>
            <w:noWrap/>
            <w:vAlign w:val="bottom"/>
            <w:hideMark/>
          </w:tcPr>
          <w:p w14:paraId="09E9A7A3" w14:textId="77777777" w:rsidR="009F53D1" w:rsidRPr="00D73E3F" w:rsidRDefault="009F53D1" w:rsidP="009F53D1">
            <w:pPr>
              <w:pStyle w:val="NoSpacing"/>
              <w:spacing w:line="240" w:lineRule="auto"/>
              <w:jc w:val="center"/>
            </w:pPr>
            <w:r w:rsidRPr="00D73E3F">
              <w:t>13.9</w:t>
            </w:r>
          </w:p>
        </w:tc>
        <w:tc>
          <w:tcPr>
            <w:tcW w:w="415" w:type="pct"/>
            <w:shd w:val="clear" w:color="auto" w:fill="F2F2F2" w:themeFill="background1" w:themeFillShade="F2"/>
            <w:noWrap/>
            <w:vAlign w:val="bottom"/>
            <w:hideMark/>
          </w:tcPr>
          <w:p w14:paraId="63D0C2EC" w14:textId="77777777" w:rsidR="009F53D1" w:rsidRPr="00D73E3F" w:rsidRDefault="009F53D1" w:rsidP="009F53D1">
            <w:pPr>
              <w:pStyle w:val="NoSpacing"/>
              <w:spacing w:line="240" w:lineRule="auto"/>
              <w:jc w:val="center"/>
            </w:pPr>
            <w:r w:rsidRPr="00D73E3F">
              <w:t>11.9</w:t>
            </w:r>
          </w:p>
        </w:tc>
        <w:tc>
          <w:tcPr>
            <w:tcW w:w="333" w:type="pct"/>
            <w:shd w:val="clear" w:color="auto" w:fill="F2F2F2" w:themeFill="background1" w:themeFillShade="F2"/>
            <w:noWrap/>
            <w:vAlign w:val="bottom"/>
            <w:hideMark/>
          </w:tcPr>
          <w:p w14:paraId="5AD2C61A" w14:textId="77777777" w:rsidR="009F53D1" w:rsidRPr="00D73E3F" w:rsidRDefault="009F53D1" w:rsidP="009F53D1">
            <w:pPr>
              <w:pStyle w:val="NoSpacing"/>
              <w:spacing w:line="240" w:lineRule="auto"/>
              <w:jc w:val="center"/>
            </w:pPr>
            <w:r w:rsidRPr="00D73E3F">
              <w:t>17.2</w:t>
            </w:r>
          </w:p>
        </w:tc>
        <w:tc>
          <w:tcPr>
            <w:tcW w:w="456" w:type="pct"/>
            <w:shd w:val="clear" w:color="auto" w:fill="F2F2F2" w:themeFill="background1" w:themeFillShade="F2"/>
            <w:noWrap/>
            <w:vAlign w:val="bottom"/>
            <w:hideMark/>
          </w:tcPr>
          <w:p w14:paraId="6306C2A3" w14:textId="77777777" w:rsidR="009F53D1" w:rsidRPr="00D73E3F" w:rsidRDefault="009F53D1" w:rsidP="009F53D1">
            <w:pPr>
              <w:pStyle w:val="NoSpacing"/>
              <w:spacing w:line="240" w:lineRule="auto"/>
              <w:jc w:val="center"/>
            </w:pPr>
            <w:r w:rsidRPr="00D73E3F">
              <w:t>38.5</w:t>
            </w:r>
          </w:p>
        </w:tc>
      </w:tr>
    </w:tbl>
    <w:p w14:paraId="08CCAB0E" w14:textId="77777777" w:rsidR="00BC48EE" w:rsidRDefault="00BC48EE" w:rsidP="006058E5">
      <w:pPr>
        <w:tabs>
          <w:tab w:val="left" w:pos="851"/>
        </w:tabs>
        <w:spacing w:line="240" w:lineRule="auto"/>
        <w:rPr>
          <w:b/>
          <w:bCs/>
          <w:color w:val="FF0000"/>
        </w:rPr>
      </w:pPr>
    </w:p>
    <w:p w14:paraId="5CF67237" w14:textId="3B59ED3C" w:rsidR="001B00C1" w:rsidRPr="0088623B" w:rsidRDefault="009F53D1" w:rsidP="0088623B">
      <w:pPr>
        <w:tabs>
          <w:tab w:val="left" w:pos="851"/>
        </w:tabs>
        <w:rPr>
          <w:bCs/>
        </w:rPr>
      </w:pPr>
      <w:r>
        <w:rPr>
          <w:bCs/>
        </w:rPr>
        <w:t xml:space="preserve">One key finding here (and obvious to most social scientists, but perhaps few economists), is that responses are very varied. Some households occasionally considered moving, others only rarely or never. Some households had a growing dissatisfaction with their circumstances, whilst others predicted longer-term changes to their housing requirements and pre-empted them with a move, whilst for other households they wished to remain in their </w:t>
      </w:r>
      <w:r w:rsidR="00286AD5">
        <w:rPr>
          <w:bCs/>
        </w:rPr>
        <w:t>dwelling</w:t>
      </w:r>
      <w:r>
        <w:rPr>
          <w:bCs/>
        </w:rPr>
        <w:t xml:space="preserve"> until an event changed their circumstances. </w:t>
      </w:r>
      <w:r w:rsidR="00BC48EE">
        <w:rPr>
          <w:bCs/>
        </w:rPr>
        <w:t>This suggests</w:t>
      </w:r>
      <w:r w:rsidR="005A614C">
        <w:rPr>
          <w:bCs/>
        </w:rPr>
        <w:t xml:space="preserve"> two findings for</w:t>
      </w:r>
      <w:r w:rsidR="00BC48EE">
        <w:rPr>
          <w:bCs/>
        </w:rPr>
        <w:t xml:space="preserve"> housing market</w:t>
      </w:r>
      <w:r w:rsidR="00255852">
        <w:rPr>
          <w:bCs/>
        </w:rPr>
        <w:t xml:space="preserve"> analysis. First,</w:t>
      </w:r>
      <w:r w:rsidR="005A614C">
        <w:rPr>
          <w:bCs/>
        </w:rPr>
        <w:t xml:space="preserve"> household attitudes to moving</w:t>
      </w:r>
      <w:r w:rsidR="0088623B">
        <w:rPr>
          <w:bCs/>
        </w:rPr>
        <w:t>,</w:t>
      </w:r>
      <w:r w:rsidR="005A614C">
        <w:rPr>
          <w:bCs/>
        </w:rPr>
        <w:t xml:space="preserve"> before searching</w:t>
      </w:r>
      <w:r w:rsidR="0088623B">
        <w:rPr>
          <w:bCs/>
        </w:rPr>
        <w:t>,</w:t>
      </w:r>
      <w:r w:rsidR="005A614C">
        <w:rPr>
          <w:bCs/>
        </w:rPr>
        <w:t xml:space="preserve"> </w:t>
      </w:r>
      <w:proofErr w:type="gramStart"/>
      <w:r w:rsidR="005A614C">
        <w:rPr>
          <w:bCs/>
        </w:rPr>
        <w:t>are</w:t>
      </w:r>
      <w:proofErr w:type="gramEnd"/>
      <w:r w:rsidR="005A614C">
        <w:rPr>
          <w:bCs/>
        </w:rPr>
        <w:t xml:space="preserve"> varied</w:t>
      </w:r>
      <w:r w:rsidR="0088623B">
        <w:rPr>
          <w:bCs/>
        </w:rPr>
        <w:t xml:space="preserve">: </w:t>
      </w:r>
      <w:r w:rsidR="005A614C">
        <w:rPr>
          <w:bCs/>
        </w:rPr>
        <w:t xml:space="preserve">some households share similarities with </w:t>
      </w:r>
      <w:r w:rsidR="00255852">
        <w:rPr>
          <w:bCs/>
        </w:rPr>
        <w:t>utility maximisation</w:t>
      </w:r>
      <w:r w:rsidR="00255852">
        <w:rPr>
          <w:rStyle w:val="FootnoteReference"/>
          <w:bCs/>
        </w:rPr>
        <w:footnoteReference w:id="36"/>
      </w:r>
      <w:r w:rsidR="00255852">
        <w:rPr>
          <w:bCs/>
        </w:rPr>
        <w:t>, and others conform to more recognisable satisficing behaviour. Second,</w:t>
      </w:r>
      <w:r w:rsidR="00BC48EE">
        <w:rPr>
          <w:bCs/>
        </w:rPr>
        <w:t xml:space="preserve"> both event-based and stress-threshold related</w:t>
      </w:r>
      <w:r w:rsidR="00255852">
        <w:rPr>
          <w:bCs/>
        </w:rPr>
        <w:t xml:space="preserve"> moves are likely to be evident in motivatin</w:t>
      </w:r>
      <w:r w:rsidR="00F54AE1">
        <w:rPr>
          <w:bCs/>
        </w:rPr>
        <w:t>g households to consider moving, and these are likely to v</w:t>
      </w:r>
      <w:r w:rsidR="00847DB5">
        <w:rPr>
          <w:bCs/>
        </w:rPr>
        <w:t>ary by household (Appley and Tru</w:t>
      </w:r>
      <w:r w:rsidR="00F54AE1">
        <w:rPr>
          <w:bCs/>
        </w:rPr>
        <w:t>mbell, 1967</w:t>
      </w:r>
      <w:r w:rsidR="00847DB5">
        <w:rPr>
          <w:bCs/>
        </w:rPr>
        <w:t>; Brown and Moore, 1970</w:t>
      </w:r>
      <w:r w:rsidR="00F54AE1">
        <w:rPr>
          <w:bCs/>
        </w:rPr>
        <w:t>)</w:t>
      </w:r>
      <w:r w:rsidR="00847DB5">
        <w:rPr>
          <w:bCs/>
        </w:rPr>
        <w:t>.</w:t>
      </w:r>
    </w:p>
    <w:p w14:paraId="7588933D" w14:textId="77777777" w:rsidR="001B00C1" w:rsidRDefault="001B00C1" w:rsidP="009F53D1">
      <w:pPr>
        <w:tabs>
          <w:tab w:val="left" w:pos="2206"/>
        </w:tabs>
        <w:spacing w:line="240" w:lineRule="auto"/>
        <w:rPr>
          <w:b/>
          <w:bCs/>
          <w:color w:val="FF0000"/>
        </w:rPr>
      </w:pPr>
    </w:p>
    <w:p w14:paraId="5C4559CB" w14:textId="38A6F3D2" w:rsidR="009F53D1" w:rsidRPr="00181D9A" w:rsidRDefault="007E2E41" w:rsidP="0028131B">
      <w:pPr>
        <w:pStyle w:val="Heading2"/>
      </w:pPr>
      <w:bookmarkStart w:id="243" w:name="_Toc299718660"/>
      <w:bookmarkStart w:id="244" w:name="_Toc318119341"/>
      <w:r>
        <w:t>6.4</w:t>
      </w:r>
      <w:r w:rsidR="000B5577">
        <w:t xml:space="preserve"> </w:t>
      </w:r>
      <w:r w:rsidR="009F53D1" w:rsidRPr="00181D9A">
        <w:t>Motivations for Moving</w:t>
      </w:r>
      <w:bookmarkEnd w:id="243"/>
      <w:bookmarkEnd w:id="244"/>
    </w:p>
    <w:p w14:paraId="6B929A48" w14:textId="509160B8" w:rsidR="009F53D1" w:rsidRDefault="009F53D1" w:rsidP="009F53D1">
      <w:pPr>
        <w:rPr>
          <w:bCs/>
        </w:rPr>
      </w:pPr>
      <w:r>
        <w:rPr>
          <w:bCs/>
        </w:rPr>
        <w:t xml:space="preserve">The literature frequently </w:t>
      </w:r>
      <w:r w:rsidR="0088623B">
        <w:rPr>
          <w:bCs/>
        </w:rPr>
        <w:t>differentiates between</w:t>
      </w:r>
      <w:r>
        <w:rPr>
          <w:bCs/>
        </w:rPr>
        <w:t xml:space="preserve"> </w:t>
      </w:r>
      <w:r w:rsidR="00255852">
        <w:rPr>
          <w:bCs/>
        </w:rPr>
        <w:t>(and is tentatively support by the findings above) household</w:t>
      </w:r>
      <w:r>
        <w:rPr>
          <w:bCs/>
        </w:rPr>
        <w:t xml:space="preserve"> motivations </w:t>
      </w:r>
      <w:r w:rsidR="0088623B">
        <w:rPr>
          <w:bCs/>
        </w:rPr>
        <w:t>as</w:t>
      </w:r>
      <w:r>
        <w:rPr>
          <w:bCs/>
        </w:rPr>
        <w:t xml:space="preserve"> a response to either a singular change in circumstances, or part of a wider range of dissatisfaction. Two sets of questions were </w:t>
      </w:r>
      <w:r w:rsidR="00AF5209">
        <w:rPr>
          <w:bCs/>
        </w:rPr>
        <w:t>designed</w:t>
      </w:r>
      <w:r>
        <w:rPr>
          <w:bCs/>
        </w:rPr>
        <w:t xml:space="preserve"> to describe the variation in household motivations. The first set covered </w:t>
      </w:r>
      <w:r w:rsidR="00255852">
        <w:rPr>
          <w:bCs/>
        </w:rPr>
        <w:t>five</w:t>
      </w:r>
      <w:r>
        <w:rPr>
          <w:bCs/>
        </w:rPr>
        <w:t xml:space="preserve"> topics: change in economic circumstances, change in family circumstances, dissatisfaction with physical size or design, dissatisfaction with previous area, and dissatisfaction with financial situation</w:t>
      </w:r>
      <w:r w:rsidR="004A55B6">
        <w:rPr>
          <w:bCs/>
        </w:rPr>
        <w:t xml:space="preserve"> </w:t>
      </w:r>
      <w:r w:rsidR="004A55B6">
        <w:t>(</w:t>
      </w:r>
      <w:r w:rsidR="003451C2">
        <w:t>see Table</w:t>
      </w:r>
      <w:r w:rsidR="004A55B6">
        <w:t xml:space="preserve"> 6.15)</w:t>
      </w:r>
      <w:r>
        <w:rPr>
          <w:bCs/>
        </w:rPr>
        <w:t xml:space="preserve">. These five are </w:t>
      </w:r>
      <w:r>
        <w:rPr>
          <w:bCs/>
        </w:rPr>
        <w:lastRenderedPageBreak/>
        <w:t>categories designed to cover the most frequently cited motivations in the literature</w:t>
      </w:r>
      <w:r w:rsidR="00255852">
        <w:rPr>
          <w:bCs/>
        </w:rPr>
        <w:t xml:space="preserve"> </w:t>
      </w:r>
      <w:r w:rsidR="0088623B">
        <w:rPr>
          <w:bCs/>
        </w:rPr>
        <w:t xml:space="preserve">(Rossi, 1955; Cadwallader, 1979; Clark and Onaka, 1983; Munro and Lamont, 1985; see Appendix B for more) </w:t>
      </w:r>
      <w:r w:rsidR="00255852">
        <w:rPr>
          <w:bCs/>
        </w:rPr>
        <w:t>and provide a broad picture of the motivations. Respondents were asked to indicate their level of agreement for each topic</w:t>
      </w:r>
      <w:r>
        <w:rPr>
          <w:bCs/>
        </w:rPr>
        <w:t xml:space="preserve">. The second set of questions covers individual aspects </w:t>
      </w:r>
      <w:r w:rsidR="00255852">
        <w:rPr>
          <w:bCs/>
        </w:rPr>
        <w:t xml:space="preserve">(factors) </w:t>
      </w:r>
      <w:r>
        <w:rPr>
          <w:bCs/>
        </w:rPr>
        <w:t>at a more nuclear level (e.g. affordable house pric</w:t>
      </w:r>
      <w:r w:rsidR="00255852">
        <w:rPr>
          <w:bCs/>
        </w:rPr>
        <w:t xml:space="preserve">es, birth of a child, new job) and aims to discern the specificity and granularity of household search motivations. </w:t>
      </w:r>
    </w:p>
    <w:p w14:paraId="7235BEAE" w14:textId="0C335149" w:rsidR="009F53D1" w:rsidRDefault="009F53D1" w:rsidP="009F53D1">
      <w:pPr>
        <w:rPr>
          <w:bCs/>
        </w:rPr>
      </w:pPr>
      <w:r>
        <w:rPr>
          <w:bCs/>
        </w:rPr>
        <w:t>Change in family circumstances was the most frequently agreed with statement (51%), followed by dissatisfaction with physical size or design (37%) and change in economic circumstances (33%)</w:t>
      </w:r>
      <w:r w:rsidR="00BC48EE">
        <w:rPr>
          <w:bCs/>
        </w:rPr>
        <w:t xml:space="preserve"> (</w:t>
      </w:r>
      <w:proofErr w:type="gramStart"/>
      <w:r w:rsidR="003451C2">
        <w:rPr>
          <w:bCs/>
        </w:rPr>
        <w:t>see</w:t>
      </w:r>
      <w:proofErr w:type="gramEnd"/>
      <w:r w:rsidR="003451C2">
        <w:rPr>
          <w:bCs/>
        </w:rPr>
        <w:t xml:space="preserve"> Table</w:t>
      </w:r>
      <w:r w:rsidR="00BC48EE">
        <w:rPr>
          <w:bCs/>
        </w:rPr>
        <w:t xml:space="preserve"> </w:t>
      </w:r>
      <w:r w:rsidR="004A55B6">
        <w:rPr>
          <w:bCs/>
        </w:rPr>
        <w:t>6.15</w:t>
      </w:r>
      <w:r w:rsidR="00BC48EE">
        <w:rPr>
          <w:bCs/>
        </w:rPr>
        <w:t>)</w:t>
      </w:r>
      <w:r>
        <w:rPr>
          <w:bCs/>
        </w:rPr>
        <w:t xml:space="preserve">. </w:t>
      </w:r>
    </w:p>
    <w:p w14:paraId="12E1033D" w14:textId="6D9E851C" w:rsidR="009F53D1" w:rsidRPr="003B73AD" w:rsidRDefault="00E705AF" w:rsidP="003B73AD">
      <w:pPr>
        <w:pStyle w:val="Tab1"/>
        <w:rPr>
          <w:rStyle w:val="Xstyle"/>
          <w:b/>
        </w:rPr>
      </w:pPr>
      <w:bookmarkStart w:id="245" w:name="_Toc299718661"/>
      <w:bookmarkStart w:id="246" w:name="_Toc318119701"/>
      <w:r>
        <w:rPr>
          <w:rStyle w:val="Xstyle"/>
          <w:b/>
        </w:rPr>
        <w:t>Table</w:t>
      </w:r>
      <w:r w:rsidR="009F53D1" w:rsidRPr="003B73AD">
        <w:rPr>
          <w:rStyle w:val="Xstyle"/>
          <w:b/>
        </w:rPr>
        <w:t xml:space="preserve"> </w:t>
      </w:r>
      <w:r w:rsidR="004A55B6" w:rsidRPr="003B73AD">
        <w:rPr>
          <w:rStyle w:val="Xstyle"/>
          <w:b/>
        </w:rPr>
        <w:t>6.15:</w:t>
      </w:r>
      <w:r w:rsidR="009F53D1" w:rsidRPr="003B73AD">
        <w:rPr>
          <w:rStyle w:val="Xstyle"/>
          <w:b/>
        </w:rPr>
        <w:t xml:space="preserve"> Motivations for moving, to what extent do you agree with the following statements?</w:t>
      </w:r>
      <w:bookmarkEnd w:id="245"/>
      <w:bookmarkEnd w:id="246"/>
    </w:p>
    <w:tbl>
      <w:tblPr>
        <w:tblW w:w="5000" w:type="pct"/>
        <w:tblLayout w:type="fixed"/>
        <w:tblLook w:val="04A0" w:firstRow="1" w:lastRow="0" w:firstColumn="1" w:lastColumn="0" w:noHBand="0" w:noVBand="1"/>
      </w:tblPr>
      <w:tblGrid>
        <w:gridCol w:w="2942"/>
        <w:gridCol w:w="568"/>
        <w:gridCol w:w="852"/>
        <w:gridCol w:w="848"/>
        <w:gridCol w:w="852"/>
        <w:gridCol w:w="869"/>
        <w:gridCol w:w="920"/>
        <w:gridCol w:w="699"/>
      </w:tblGrid>
      <w:tr w:rsidR="009F53D1" w:rsidRPr="00D73E3F" w14:paraId="70652682" w14:textId="77777777" w:rsidTr="009F53D1">
        <w:trPr>
          <w:cantSplit/>
          <w:trHeight w:val="1134"/>
        </w:trPr>
        <w:tc>
          <w:tcPr>
            <w:tcW w:w="1721" w:type="pct"/>
            <w:shd w:val="clear" w:color="auto" w:fill="D9D9D9" w:themeFill="background1" w:themeFillShade="D9"/>
            <w:noWrap/>
            <w:vAlign w:val="bottom"/>
            <w:hideMark/>
          </w:tcPr>
          <w:p w14:paraId="5D45EF89" w14:textId="77777777" w:rsidR="009F53D1" w:rsidRPr="003B1C79" w:rsidRDefault="009F53D1" w:rsidP="009F53D1">
            <w:pPr>
              <w:pStyle w:val="NoSpacing"/>
              <w:spacing w:line="240" w:lineRule="auto"/>
              <w:rPr>
                <w:b/>
              </w:rPr>
            </w:pPr>
          </w:p>
        </w:tc>
        <w:tc>
          <w:tcPr>
            <w:tcW w:w="332" w:type="pct"/>
            <w:shd w:val="clear" w:color="auto" w:fill="D9D9D9" w:themeFill="background1" w:themeFillShade="D9"/>
            <w:noWrap/>
            <w:vAlign w:val="bottom"/>
            <w:hideMark/>
          </w:tcPr>
          <w:p w14:paraId="5F033355" w14:textId="77777777" w:rsidR="009F53D1" w:rsidRPr="003B1C79" w:rsidRDefault="009F53D1" w:rsidP="009F53D1">
            <w:pPr>
              <w:pStyle w:val="NoSpacing"/>
              <w:spacing w:line="240" w:lineRule="auto"/>
              <w:rPr>
                <w:b/>
              </w:rPr>
            </w:pPr>
          </w:p>
        </w:tc>
        <w:tc>
          <w:tcPr>
            <w:tcW w:w="498" w:type="pct"/>
            <w:shd w:val="clear" w:color="auto" w:fill="D9D9D9" w:themeFill="background1" w:themeFillShade="D9"/>
            <w:noWrap/>
            <w:textDirection w:val="btLr"/>
            <w:vAlign w:val="center"/>
            <w:hideMark/>
          </w:tcPr>
          <w:p w14:paraId="18D5388C" w14:textId="77777777" w:rsidR="009F53D1" w:rsidRPr="003B1C79" w:rsidRDefault="009F53D1" w:rsidP="009F53D1">
            <w:pPr>
              <w:pStyle w:val="NoSpacing"/>
              <w:spacing w:line="240" w:lineRule="auto"/>
              <w:jc w:val="center"/>
              <w:rPr>
                <w:b/>
              </w:rPr>
            </w:pPr>
            <w:r w:rsidRPr="003B1C79">
              <w:rPr>
                <w:b/>
              </w:rPr>
              <w:t>Strongly Agree</w:t>
            </w:r>
          </w:p>
        </w:tc>
        <w:tc>
          <w:tcPr>
            <w:tcW w:w="496" w:type="pct"/>
            <w:shd w:val="clear" w:color="auto" w:fill="D9D9D9" w:themeFill="background1" w:themeFillShade="D9"/>
            <w:noWrap/>
            <w:textDirection w:val="btLr"/>
            <w:vAlign w:val="center"/>
            <w:hideMark/>
          </w:tcPr>
          <w:p w14:paraId="46E6FF38" w14:textId="77777777" w:rsidR="009F53D1" w:rsidRPr="003B1C79" w:rsidRDefault="009F53D1" w:rsidP="009F53D1">
            <w:pPr>
              <w:pStyle w:val="NoSpacing"/>
              <w:spacing w:line="240" w:lineRule="auto"/>
              <w:jc w:val="center"/>
              <w:rPr>
                <w:b/>
              </w:rPr>
            </w:pPr>
            <w:r w:rsidRPr="003B1C79">
              <w:rPr>
                <w:b/>
              </w:rPr>
              <w:t>Agree</w:t>
            </w:r>
          </w:p>
        </w:tc>
        <w:tc>
          <w:tcPr>
            <w:tcW w:w="498" w:type="pct"/>
            <w:shd w:val="clear" w:color="auto" w:fill="D9D9D9" w:themeFill="background1" w:themeFillShade="D9"/>
            <w:noWrap/>
            <w:textDirection w:val="btLr"/>
            <w:vAlign w:val="center"/>
            <w:hideMark/>
          </w:tcPr>
          <w:p w14:paraId="26D9CF34" w14:textId="77777777" w:rsidR="009F53D1" w:rsidRPr="003B1C79" w:rsidRDefault="009F53D1" w:rsidP="009F53D1">
            <w:pPr>
              <w:pStyle w:val="NoSpacing"/>
              <w:spacing w:line="240" w:lineRule="auto"/>
              <w:jc w:val="center"/>
              <w:rPr>
                <w:b/>
              </w:rPr>
            </w:pPr>
            <w:r w:rsidRPr="003B1C79">
              <w:rPr>
                <w:b/>
              </w:rPr>
              <w:t>Neither agree nor disagree</w:t>
            </w:r>
          </w:p>
        </w:tc>
        <w:tc>
          <w:tcPr>
            <w:tcW w:w="508" w:type="pct"/>
            <w:shd w:val="clear" w:color="auto" w:fill="D9D9D9" w:themeFill="background1" w:themeFillShade="D9"/>
            <w:noWrap/>
            <w:textDirection w:val="btLr"/>
            <w:vAlign w:val="center"/>
            <w:hideMark/>
          </w:tcPr>
          <w:p w14:paraId="0CEEB8CA" w14:textId="77777777" w:rsidR="009F53D1" w:rsidRPr="003B1C79" w:rsidRDefault="009F53D1" w:rsidP="009F53D1">
            <w:pPr>
              <w:pStyle w:val="NoSpacing"/>
              <w:spacing w:line="240" w:lineRule="auto"/>
              <w:jc w:val="center"/>
              <w:rPr>
                <w:b/>
              </w:rPr>
            </w:pPr>
            <w:r w:rsidRPr="003B1C79">
              <w:rPr>
                <w:b/>
              </w:rPr>
              <w:t>Disagree</w:t>
            </w:r>
          </w:p>
        </w:tc>
        <w:tc>
          <w:tcPr>
            <w:tcW w:w="538" w:type="pct"/>
            <w:shd w:val="clear" w:color="auto" w:fill="D9D9D9" w:themeFill="background1" w:themeFillShade="D9"/>
            <w:noWrap/>
            <w:textDirection w:val="btLr"/>
            <w:vAlign w:val="center"/>
            <w:hideMark/>
          </w:tcPr>
          <w:p w14:paraId="3D33C804" w14:textId="77777777" w:rsidR="009F53D1" w:rsidRPr="003B1C79" w:rsidRDefault="009F53D1" w:rsidP="009F53D1">
            <w:pPr>
              <w:pStyle w:val="NoSpacing"/>
              <w:spacing w:line="240" w:lineRule="auto"/>
              <w:jc w:val="center"/>
              <w:rPr>
                <w:b/>
              </w:rPr>
            </w:pPr>
            <w:r w:rsidRPr="003B1C79">
              <w:rPr>
                <w:b/>
              </w:rPr>
              <w:t>Strongly Disagree</w:t>
            </w:r>
          </w:p>
        </w:tc>
        <w:tc>
          <w:tcPr>
            <w:tcW w:w="409" w:type="pct"/>
            <w:shd w:val="clear" w:color="auto" w:fill="D9D9D9" w:themeFill="background1" w:themeFillShade="D9"/>
            <w:noWrap/>
            <w:textDirection w:val="btLr"/>
            <w:vAlign w:val="center"/>
            <w:hideMark/>
          </w:tcPr>
          <w:p w14:paraId="068D28DC" w14:textId="77777777" w:rsidR="009F53D1" w:rsidRPr="003B1C79" w:rsidRDefault="009F53D1" w:rsidP="009F53D1">
            <w:pPr>
              <w:pStyle w:val="NoSpacing"/>
              <w:spacing w:line="240" w:lineRule="auto"/>
              <w:jc w:val="center"/>
              <w:rPr>
                <w:b/>
              </w:rPr>
            </w:pPr>
            <w:r w:rsidRPr="003B1C79">
              <w:rPr>
                <w:b/>
              </w:rPr>
              <w:t>Total</w:t>
            </w:r>
          </w:p>
        </w:tc>
      </w:tr>
      <w:tr w:rsidR="009F53D1" w:rsidRPr="00D73E3F" w14:paraId="1775B5DD" w14:textId="77777777" w:rsidTr="009F53D1">
        <w:trPr>
          <w:trHeight w:val="100"/>
        </w:trPr>
        <w:tc>
          <w:tcPr>
            <w:tcW w:w="1721" w:type="pct"/>
            <w:vMerge w:val="restart"/>
            <w:shd w:val="clear" w:color="auto" w:fill="auto"/>
            <w:noWrap/>
            <w:vAlign w:val="center"/>
            <w:hideMark/>
          </w:tcPr>
          <w:p w14:paraId="738337F8" w14:textId="77777777" w:rsidR="009F53D1" w:rsidRPr="00D73E3F" w:rsidRDefault="009F53D1" w:rsidP="009F53D1">
            <w:pPr>
              <w:pStyle w:val="NoSpacing"/>
              <w:spacing w:line="240" w:lineRule="auto"/>
            </w:pPr>
            <w:r w:rsidRPr="00D73E3F">
              <w:t>Change in economic circumstances</w:t>
            </w:r>
          </w:p>
        </w:tc>
        <w:tc>
          <w:tcPr>
            <w:tcW w:w="332" w:type="pct"/>
            <w:shd w:val="clear" w:color="auto" w:fill="auto"/>
            <w:noWrap/>
            <w:vAlign w:val="center"/>
            <w:hideMark/>
          </w:tcPr>
          <w:p w14:paraId="0C0710EB" w14:textId="77777777" w:rsidR="009F53D1" w:rsidRPr="00D73E3F" w:rsidRDefault="009F53D1" w:rsidP="009F53D1">
            <w:pPr>
              <w:pStyle w:val="NoSpacing"/>
              <w:spacing w:line="240" w:lineRule="auto"/>
            </w:pPr>
            <w:r w:rsidRPr="00D73E3F">
              <w:t>No.</w:t>
            </w:r>
          </w:p>
        </w:tc>
        <w:tc>
          <w:tcPr>
            <w:tcW w:w="498" w:type="pct"/>
            <w:shd w:val="clear" w:color="auto" w:fill="auto"/>
            <w:noWrap/>
            <w:vAlign w:val="center"/>
            <w:hideMark/>
          </w:tcPr>
          <w:p w14:paraId="0620C989" w14:textId="77777777" w:rsidR="009F53D1" w:rsidRPr="00D73E3F" w:rsidRDefault="009F53D1" w:rsidP="009F53D1">
            <w:pPr>
              <w:pStyle w:val="NoSpacing"/>
              <w:spacing w:line="240" w:lineRule="auto"/>
              <w:jc w:val="center"/>
            </w:pPr>
            <w:r w:rsidRPr="00D73E3F">
              <w:t>62</w:t>
            </w:r>
          </w:p>
        </w:tc>
        <w:tc>
          <w:tcPr>
            <w:tcW w:w="496" w:type="pct"/>
            <w:shd w:val="clear" w:color="auto" w:fill="auto"/>
            <w:noWrap/>
            <w:vAlign w:val="center"/>
            <w:hideMark/>
          </w:tcPr>
          <w:p w14:paraId="32E04F28" w14:textId="77777777" w:rsidR="009F53D1" w:rsidRPr="00D73E3F" w:rsidRDefault="009F53D1" w:rsidP="009F53D1">
            <w:pPr>
              <w:pStyle w:val="NoSpacing"/>
              <w:spacing w:line="240" w:lineRule="auto"/>
              <w:jc w:val="center"/>
            </w:pPr>
            <w:r w:rsidRPr="00D73E3F">
              <w:t>87</w:t>
            </w:r>
          </w:p>
        </w:tc>
        <w:tc>
          <w:tcPr>
            <w:tcW w:w="498" w:type="pct"/>
            <w:shd w:val="clear" w:color="auto" w:fill="auto"/>
            <w:noWrap/>
            <w:vAlign w:val="center"/>
            <w:hideMark/>
          </w:tcPr>
          <w:p w14:paraId="624988D2" w14:textId="77777777" w:rsidR="009F53D1" w:rsidRPr="00D73E3F" w:rsidRDefault="009F53D1" w:rsidP="009F53D1">
            <w:pPr>
              <w:pStyle w:val="NoSpacing"/>
              <w:spacing w:line="240" w:lineRule="auto"/>
              <w:jc w:val="center"/>
            </w:pPr>
            <w:r w:rsidRPr="00D73E3F">
              <w:t>55</w:t>
            </w:r>
          </w:p>
        </w:tc>
        <w:tc>
          <w:tcPr>
            <w:tcW w:w="508" w:type="pct"/>
            <w:shd w:val="clear" w:color="auto" w:fill="auto"/>
            <w:noWrap/>
            <w:vAlign w:val="center"/>
            <w:hideMark/>
          </w:tcPr>
          <w:p w14:paraId="3A12D195" w14:textId="77777777" w:rsidR="009F53D1" w:rsidRPr="00D73E3F" w:rsidRDefault="009F53D1" w:rsidP="009F53D1">
            <w:pPr>
              <w:pStyle w:val="NoSpacing"/>
              <w:spacing w:line="240" w:lineRule="auto"/>
              <w:jc w:val="center"/>
            </w:pPr>
            <w:r w:rsidRPr="00D73E3F">
              <w:t>108</w:t>
            </w:r>
          </w:p>
        </w:tc>
        <w:tc>
          <w:tcPr>
            <w:tcW w:w="538" w:type="pct"/>
            <w:shd w:val="clear" w:color="auto" w:fill="auto"/>
            <w:noWrap/>
            <w:vAlign w:val="center"/>
            <w:hideMark/>
          </w:tcPr>
          <w:p w14:paraId="7EFF0D2D" w14:textId="77777777" w:rsidR="009F53D1" w:rsidRPr="00D73E3F" w:rsidRDefault="009F53D1" w:rsidP="009F53D1">
            <w:pPr>
              <w:pStyle w:val="NoSpacing"/>
              <w:spacing w:line="240" w:lineRule="auto"/>
              <w:jc w:val="center"/>
            </w:pPr>
            <w:r w:rsidRPr="00D73E3F">
              <w:t>137</w:t>
            </w:r>
          </w:p>
        </w:tc>
        <w:tc>
          <w:tcPr>
            <w:tcW w:w="409" w:type="pct"/>
            <w:shd w:val="clear" w:color="auto" w:fill="auto"/>
            <w:noWrap/>
            <w:vAlign w:val="center"/>
            <w:hideMark/>
          </w:tcPr>
          <w:p w14:paraId="19A98590" w14:textId="77777777" w:rsidR="009F53D1" w:rsidRPr="00D73E3F" w:rsidRDefault="009F53D1" w:rsidP="009F53D1">
            <w:pPr>
              <w:pStyle w:val="NoSpacing"/>
              <w:spacing w:line="240" w:lineRule="auto"/>
              <w:jc w:val="center"/>
            </w:pPr>
            <w:r w:rsidRPr="00D73E3F">
              <w:t>449</w:t>
            </w:r>
          </w:p>
        </w:tc>
      </w:tr>
      <w:tr w:rsidR="009F53D1" w:rsidRPr="00D73E3F" w14:paraId="7091C7C4" w14:textId="77777777" w:rsidTr="009F53D1">
        <w:trPr>
          <w:trHeight w:val="100"/>
        </w:trPr>
        <w:tc>
          <w:tcPr>
            <w:tcW w:w="1721" w:type="pct"/>
            <w:vMerge/>
            <w:vAlign w:val="center"/>
            <w:hideMark/>
          </w:tcPr>
          <w:p w14:paraId="19CE9CE1" w14:textId="77777777" w:rsidR="009F53D1" w:rsidRPr="00D73E3F" w:rsidRDefault="009F53D1" w:rsidP="009F53D1">
            <w:pPr>
              <w:pStyle w:val="NoSpacing"/>
              <w:spacing w:line="240" w:lineRule="auto"/>
            </w:pPr>
          </w:p>
        </w:tc>
        <w:tc>
          <w:tcPr>
            <w:tcW w:w="332" w:type="pct"/>
            <w:shd w:val="clear" w:color="auto" w:fill="auto"/>
            <w:noWrap/>
            <w:vAlign w:val="center"/>
            <w:hideMark/>
          </w:tcPr>
          <w:p w14:paraId="2665230E" w14:textId="77777777" w:rsidR="009F53D1" w:rsidRPr="00D73E3F" w:rsidRDefault="009F53D1" w:rsidP="009F53D1">
            <w:pPr>
              <w:pStyle w:val="NoSpacing"/>
              <w:spacing w:line="240" w:lineRule="auto"/>
            </w:pPr>
            <w:r w:rsidRPr="00D73E3F">
              <w:t>%</w:t>
            </w:r>
          </w:p>
        </w:tc>
        <w:tc>
          <w:tcPr>
            <w:tcW w:w="498" w:type="pct"/>
            <w:shd w:val="clear" w:color="auto" w:fill="auto"/>
            <w:noWrap/>
            <w:vAlign w:val="center"/>
            <w:hideMark/>
          </w:tcPr>
          <w:p w14:paraId="10FE9639" w14:textId="77777777" w:rsidR="009F53D1" w:rsidRPr="00D73E3F" w:rsidRDefault="009F53D1" w:rsidP="009F53D1">
            <w:pPr>
              <w:pStyle w:val="NoSpacing"/>
              <w:spacing w:line="240" w:lineRule="auto"/>
              <w:jc w:val="center"/>
            </w:pPr>
            <w:r>
              <w:t>13.8</w:t>
            </w:r>
          </w:p>
        </w:tc>
        <w:tc>
          <w:tcPr>
            <w:tcW w:w="496" w:type="pct"/>
            <w:shd w:val="clear" w:color="auto" w:fill="auto"/>
            <w:noWrap/>
            <w:vAlign w:val="center"/>
            <w:hideMark/>
          </w:tcPr>
          <w:p w14:paraId="11D5BCC9" w14:textId="77777777" w:rsidR="009F53D1" w:rsidRPr="00D73E3F" w:rsidRDefault="009F53D1" w:rsidP="009F53D1">
            <w:pPr>
              <w:pStyle w:val="NoSpacing"/>
              <w:spacing w:line="240" w:lineRule="auto"/>
              <w:jc w:val="center"/>
            </w:pPr>
            <w:r>
              <w:t>19.4</w:t>
            </w:r>
          </w:p>
        </w:tc>
        <w:tc>
          <w:tcPr>
            <w:tcW w:w="498" w:type="pct"/>
            <w:shd w:val="clear" w:color="auto" w:fill="auto"/>
            <w:noWrap/>
            <w:vAlign w:val="center"/>
            <w:hideMark/>
          </w:tcPr>
          <w:p w14:paraId="4FB827B6" w14:textId="77777777" w:rsidR="009F53D1" w:rsidRPr="00D73E3F" w:rsidRDefault="009F53D1" w:rsidP="009F53D1">
            <w:pPr>
              <w:pStyle w:val="NoSpacing"/>
              <w:spacing w:line="240" w:lineRule="auto"/>
              <w:jc w:val="center"/>
            </w:pPr>
            <w:r>
              <w:t>12.2</w:t>
            </w:r>
          </w:p>
        </w:tc>
        <w:tc>
          <w:tcPr>
            <w:tcW w:w="508" w:type="pct"/>
            <w:shd w:val="clear" w:color="auto" w:fill="auto"/>
            <w:noWrap/>
            <w:vAlign w:val="center"/>
            <w:hideMark/>
          </w:tcPr>
          <w:p w14:paraId="66D84FE6" w14:textId="77777777" w:rsidR="009F53D1" w:rsidRPr="00D73E3F" w:rsidRDefault="009F53D1" w:rsidP="009F53D1">
            <w:pPr>
              <w:pStyle w:val="NoSpacing"/>
              <w:spacing w:line="240" w:lineRule="auto"/>
              <w:jc w:val="center"/>
            </w:pPr>
            <w:r>
              <w:t>24.1</w:t>
            </w:r>
          </w:p>
        </w:tc>
        <w:tc>
          <w:tcPr>
            <w:tcW w:w="538" w:type="pct"/>
            <w:shd w:val="clear" w:color="auto" w:fill="auto"/>
            <w:noWrap/>
            <w:vAlign w:val="center"/>
            <w:hideMark/>
          </w:tcPr>
          <w:p w14:paraId="137E2225" w14:textId="77777777" w:rsidR="009F53D1" w:rsidRPr="00D73E3F" w:rsidRDefault="009F53D1" w:rsidP="009F53D1">
            <w:pPr>
              <w:pStyle w:val="NoSpacing"/>
              <w:spacing w:line="240" w:lineRule="auto"/>
              <w:jc w:val="center"/>
            </w:pPr>
            <w:r>
              <w:t>30.5</w:t>
            </w:r>
          </w:p>
        </w:tc>
        <w:tc>
          <w:tcPr>
            <w:tcW w:w="409" w:type="pct"/>
            <w:shd w:val="clear" w:color="auto" w:fill="auto"/>
            <w:noWrap/>
            <w:vAlign w:val="center"/>
            <w:hideMark/>
          </w:tcPr>
          <w:p w14:paraId="68F09505" w14:textId="77777777" w:rsidR="009F53D1" w:rsidRPr="00D73E3F" w:rsidRDefault="009F53D1" w:rsidP="009F53D1">
            <w:pPr>
              <w:pStyle w:val="NoSpacing"/>
              <w:spacing w:line="240" w:lineRule="auto"/>
              <w:jc w:val="center"/>
            </w:pPr>
            <w:r>
              <w:t>100</w:t>
            </w:r>
          </w:p>
        </w:tc>
      </w:tr>
      <w:tr w:rsidR="009F53D1" w:rsidRPr="00D73E3F" w14:paraId="65A2ACD3" w14:textId="77777777" w:rsidTr="009F53D1">
        <w:trPr>
          <w:trHeight w:val="100"/>
        </w:trPr>
        <w:tc>
          <w:tcPr>
            <w:tcW w:w="1721" w:type="pct"/>
            <w:vMerge w:val="restart"/>
            <w:shd w:val="clear" w:color="auto" w:fill="F2F2F2" w:themeFill="background1" w:themeFillShade="F2"/>
            <w:noWrap/>
            <w:vAlign w:val="center"/>
            <w:hideMark/>
          </w:tcPr>
          <w:p w14:paraId="23A99A13" w14:textId="77777777" w:rsidR="009F53D1" w:rsidRPr="00D73E3F" w:rsidRDefault="009F53D1" w:rsidP="009F53D1">
            <w:pPr>
              <w:pStyle w:val="NoSpacing"/>
              <w:spacing w:line="240" w:lineRule="auto"/>
            </w:pPr>
            <w:r w:rsidRPr="00D73E3F">
              <w:t>Change in family circumstances</w:t>
            </w:r>
          </w:p>
        </w:tc>
        <w:tc>
          <w:tcPr>
            <w:tcW w:w="332" w:type="pct"/>
            <w:shd w:val="clear" w:color="auto" w:fill="F2F2F2" w:themeFill="background1" w:themeFillShade="F2"/>
            <w:noWrap/>
            <w:vAlign w:val="center"/>
            <w:hideMark/>
          </w:tcPr>
          <w:p w14:paraId="3C8885B9" w14:textId="77777777" w:rsidR="009F53D1" w:rsidRPr="00D73E3F" w:rsidRDefault="009F53D1" w:rsidP="009F53D1">
            <w:pPr>
              <w:pStyle w:val="NoSpacing"/>
              <w:spacing w:line="240" w:lineRule="auto"/>
            </w:pPr>
            <w:r w:rsidRPr="00D73E3F">
              <w:t>No.</w:t>
            </w:r>
          </w:p>
        </w:tc>
        <w:tc>
          <w:tcPr>
            <w:tcW w:w="498" w:type="pct"/>
            <w:shd w:val="clear" w:color="auto" w:fill="F2F2F2" w:themeFill="background1" w:themeFillShade="F2"/>
            <w:noWrap/>
            <w:vAlign w:val="center"/>
            <w:hideMark/>
          </w:tcPr>
          <w:p w14:paraId="5C7ED43C" w14:textId="77777777" w:rsidR="009F53D1" w:rsidRPr="00D73E3F" w:rsidRDefault="009F53D1" w:rsidP="009F53D1">
            <w:pPr>
              <w:pStyle w:val="NoSpacing"/>
              <w:spacing w:line="240" w:lineRule="auto"/>
              <w:jc w:val="center"/>
            </w:pPr>
            <w:r w:rsidRPr="00D73E3F">
              <w:t>147</w:t>
            </w:r>
          </w:p>
        </w:tc>
        <w:tc>
          <w:tcPr>
            <w:tcW w:w="496" w:type="pct"/>
            <w:shd w:val="clear" w:color="auto" w:fill="F2F2F2" w:themeFill="background1" w:themeFillShade="F2"/>
            <w:noWrap/>
            <w:vAlign w:val="center"/>
            <w:hideMark/>
          </w:tcPr>
          <w:p w14:paraId="08A0ED53" w14:textId="77777777" w:rsidR="009F53D1" w:rsidRPr="00D73E3F" w:rsidRDefault="009F53D1" w:rsidP="009F53D1">
            <w:pPr>
              <w:pStyle w:val="NoSpacing"/>
              <w:spacing w:line="240" w:lineRule="auto"/>
              <w:jc w:val="center"/>
            </w:pPr>
            <w:r w:rsidRPr="00D73E3F">
              <w:t>83</w:t>
            </w:r>
          </w:p>
        </w:tc>
        <w:tc>
          <w:tcPr>
            <w:tcW w:w="498" w:type="pct"/>
            <w:shd w:val="clear" w:color="auto" w:fill="F2F2F2" w:themeFill="background1" w:themeFillShade="F2"/>
            <w:noWrap/>
            <w:vAlign w:val="center"/>
            <w:hideMark/>
          </w:tcPr>
          <w:p w14:paraId="20BD2F5E" w14:textId="77777777" w:rsidR="009F53D1" w:rsidRPr="00D73E3F" w:rsidRDefault="009F53D1" w:rsidP="009F53D1">
            <w:pPr>
              <w:pStyle w:val="NoSpacing"/>
              <w:spacing w:line="240" w:lineRule="auto"/>
              <w:jc w:val="center"/>
            </w:pPr>
            <w:r w:rsidRPr="00D73E3F">
              <w:t>39</w:t>
            </w:r>
          </w:p>
        </w:tc>
        <w:tc>
          <w:tcPr>
            <w:tcW w:w="508" w:type="pct"/>
            <w:shd w:val="clear" w:color="auto" w:fill="F2F2F2" w:themeFill="background1" w:themeFillShade="F2"/>
            <w:noWrap/>
            <w:vAlign w:val="center"/>
            <w:hideMark/>
          </w:tcPr>
          <w:p w14:paraId="14CEF50E" w14:textId="77777777" w:rsidR="009F53D1" w:rsidRPr="00D73E3F" w:rsidRDefault="009F53D1" w:rsidP="009F53D1">
            <w:pPr>
              <w:pStyle w:val="NoSpacing"/>
              <w:spacing w:line="240" w:lineRule="auto"/>
              <w:jc w:val="center"/>
            </w:pPr>
            <w:r w:rsidRPr="00D73E3F">
              <w:t>82</w:t>
            </w:r>
          </w:p>
        </w:tc>
        <w:tc>
          <w:tcPr>
            <w:tcW w:w="538" w:type="pct"/>
            <w:shd w:val="clear" w:color="auto" w:fill="F2F2F2" w:themeFill="background1" w:themeFillShade="F2"/>
            <w:noWrap/>
            <w:vAlign w:val="center"/>
            <w:hideMark/>
          </w:tcPr>
          <w:p w14:paraId="629BCDA3" w14:textId="77777777" w:rsidR="009F53D1" w:rsidRPr="00D73E3F" w:rsidRDefault="009F53D1" w:rsidP="009F53D1">
            <w:pPr>
              <w:pStyle w:val="NoSpacing"/>
              <w:spacing w:line="240" w:lineRule="auto"/>
              <w:jc w:val="center"/>
            </w:pPr>
            <w:r w:rsidRPr="00D73E3F">
              <w:t>100</w:t>
            </w:r>
          </w:p>
        </w:tc>
        <w:tc>
          <w:tcPr>
            <w:tcW w:w="409" w:type="pct"/>
            <w:shd w:val="clear" w:color="auto" w:fill="F2F2F2" w:themeFill="background1" w:themeFillShade="F2"/>
            <w:noWrap/>
            <w:vAlign w:val="center"/>
            <w:hideMark/>
          </w:tcPr>
          <w:p w14:paraId="0E2CBEDC" w14:textId="77777777" w:rsidR="009F53D1" w:rsidRPr="00D73E3F" w:rsidRDefault="009F53D1" w:rsidP="009F53D1">
            <w:pPr>
              <w:pStyle w:val="NoSpacing"/>
              <w:spacing w:line="240" w:lineRule="auto"/>
              <w:jc w:val="center"/>
            </w:pPr>
            <w:r w:rsidRPr="00D73E3F">
              <w:t>451</w:t>
            </w:r>
          </w:p>
        </w:tc>
      </w:tr>
      <w:tr w:rsidR="009F53D1" w:rsidRPr="00D73E3F" w14:paraId="41B21AAF" w14:textId="77777777" w:rsidTr="009F53D1">
        <w:trPr>
          <w:trHeight w:val="100"/>
        </w:trPr>
        <w:tc>
          <w:tcPr>
            <w:tcW w:w="1721" w:type="pct"/>
            <w:vMerge/>
            <w:shd w:val="clear" w:color="auto" w:fill="F2F2F2" w:themeFill="background1" w:themeFillShade="F2"/>
            <w:vAlign w:val="center"/>
            <w:hideMark/>
          </w:tcPr>
          <w:p w14:paraId="2CCD0F9E" w14:textId="77777777" w:rsidR="009F53D1" w:rsidRPr="00D73E3F" w:rsidRDefault="009F53D1" w:rsidP="009F53D1">
            <w:pPr>
              <w:pStyle w:val="NoSpacing"/>
              <w:spacing w:line="240" w:lineRule="auto"/>
            </w:pPr>
          </w:p>
        </w:tc>
        <w:tc>
          <w:tcPr>
            <w:tcW w:w="332" w:type="pct"/>
            <w:shd w:val="clear" w:color="auto" w:fill="F2F2F2" w:themeFill="background1" w:themeFillShade="F2"/>
            <w:noWrap/>
            <w:vAlign w:val="center"/>
            <w:hideMark/>
          </w:tcPr>
          <w:p w14:paraId="51DCE8A1" w14:textId="77777777" w:rsidR="009F53D1" w:rsidRPr="00D73E3F" w:rsidRDefault="009F53D1" w:rsidP="009F53D1">
            <w:pPr>
              <w:pStyle w:val="NoSpacing"/>
              <w:spacing w:line="240" w:lineRule="auto"/>
            </w:pPr>
            <w:r w:rsidRPr="00D73E3F">
              <w:t>%</w:t>
            </w:r>
          </w:p>
        </w:tc>
        <w:tc>
          <w:tcPr>
            <w:tcW w:w="498" w:type="pct"/>
            <w:shd w:val="clear" w:color="auto" w:fill="F2F2F2" w:themeFill="background1" w:themeFillShade="F2"/>
            <w:noWrap/>
            <w:vAlign w:val="center"/>
            <w:hideMark/>
          </w:tcPr>
          <w:p w14:paraId="22D5463A" w14:textId="77777777" w:rsidR="009F53D1" w:rsidRPr="00D73E3F" w:rsidRDefault="009F53D1" w:rsidP="009F53D1">
            <w:pPr>
              <w:pStyle w:val="NoSpacing"/>
              <w:spacing w:line="240" w:lineRule="auto"/>
              <w:jc w:val="center"/>
            </w:pPr>
            <w:r>
              <w:t>32.6</w:t>
            </w:r>
          </w:p>
        </w:tc>
        <w:tc>
          <w:tcPr>
            <w:tcW w:w="496" w:type="pct"/>
            <w:shd w:val="clear" w:color="auto" w:fill="F2F2F2" w:themeFill="background1" w:themeFillShade="F2"/>
            <w:noWrap/>
            <w:vAlign w:val="center"/>
            <w:hideMark/>
          </w:tcPr>
          <w:p w14:paraId="6AF3DB76" w14:textId="77777777" w:rsidR="009F53D1" w:rsidRPr="00D73E3F" w:rsidRDefault="009F53D1" w:rsidP="009F53D1">
            <w:pPr>
              <w:pStyle w:val="NoSpacing"/>
              <w:spacing w:line="240" w:lineRule="auto"/>
              <w:jc w:val="center"/>
            </w:pPr>
            <w:r>
              <w:t>18.4</w:t>
            </w:r>
          </w:p>
        </w:tc>
        <w:tc>
          <w:tcPr>
            <w:tcW w:w="498" w:type="pct"/>
            <w:shd w:val="clear" w:color="auto" w:fill="F2F2F2" w:themeFill="background1" w:themeFillShade="F2"/>
            <w:noWrap/>
            <w:vAlign w:val="center"/>
            <w:hideMark/>
          </w:tcPr>
          <w:p w14:paraId="28372725" w14:textId="77777777" w:rsidR="009F53D1" w:rsidRPr="00D73E3F" w:rsidRDefault="009F53D1" w:rsidP="009F53D1">
            <w:pPr>
              <w:pStyle w:val="NoSpacing"/>
              <w:spacing w:line="240" w:lineRule="auto"/>
              <w:jc w:val="center"/>
            </w:pPr>
            <w:r>
              <w:t>8.6</w:t>
            </w:r>
          </w:p>
        </w:tc>
        <w:tc>
          <w:tcPr>
            <w:tcW w:w="508" w:type="pct"/>
            <w:shd w:val="clear" w:color="auto" w:fill="F2F2F2" w:themeFill="background1" w:themeFillShade="F2"/>
            <w:noWrap/>
            <w:vAlign w:val="center"/>
            <w:hideMark/>
          </w:tcPr>
          <w:p w14:paraId="66E571DC" w14:textId="77777777" w:rsidR="009F53D1" w:rsidRPr="00D73E3F" w:rsidRDefault="009F53D1" w:rsidP="009F53D1">
            <w:pPr>
              <w:pStyle w:val="NoSpacing"/>
              <w:spacing w:line="240" w:lineRule="auto"/>
              <w:jc w:val="center"/>
            </w:pPr>
            <w:r>
              <w:t>18.2</w:t>
            </w:r>
          </w:p>
        </w:tc>
        <w:tc>
          <w:tcPr>
            <w:tcW w:w="538" w:type="pct"/>
            <w:shd w:val="clear" w:color="auto" w:fill="F2F2F2" w:themeFill="background1" w:themeFillShade="F2"/>
            <w:noWrap/>
            <w:vAlign w:val="center"/>
            <w:hideMark/>
          </w:tcPr>
          <w:p w14:paraId="0B4DE057" w14:textId="77777777" w:rsidR="009F53D1" w:rsidRPr="00D73E3F" w:rsidRDefault="009F53D1" w:rsidP="009F53D1">
            <w:pPr>
              <w:pStyle w:val="NoSpacing"/>
              <w:spacing w:line="240" w:lineRule="auto"/>
              <w:jc w:val="center"/>
            </w:pPr>
            <w:r>
              <w:t>22.2</w:t>
            </w:r>
          </w:p>
        </w:tc>
        <w:tc>
          <w:tcPr>
            <w:tcW w:w="409" w:type="pct"/>
            <w:shd w:val="clear" w:color="auto" w:fill="F2F2F2" w:themeFill="background1" w:themeFillShade="F2"/>
            <w:noWrap/>
            <w:vAlign w:val="center"/>
            <w:hideMark/>
          </w:tcPr>
          <w:p w14:paraId="45A40DCC" w14:textId="77777777" w:rsidR="009F53D1" w:rsidRPr="00D73E3F" w:rsidRDefault="009F53D1" w:rsidP="009F53D1">
            <w:pPr>
              <w:pStyle w:val="NoSpacing"/>
              <w:spacing w:line="240" w:lineRule="auto"/>
              <w:jc w:val="center"/>
            </w:pPr>
            <w:r>
              <w:t>100</w:t>
            </w:r>
          </w:p>
        </w:tc>
      </w:tr>
      <w:tr w:rsidR="009F53D1" w:rsidRPr="00D73E3F" w14:paraId="3F1B3A59" w14:textId="77777777" w:rsidTr="009F53D1">
        <w:trPr>
          <w:trHeight w:val="100"/>
        </w:trPr>
        <w:tc>
          <w:tcPr>
            <w:tcW w:w="1721" w:type="pct"/>
            <w:vMerge w:val="restart"/>
            <w:shd w:val="clear" w:color="auto" w:fill="auto"/>
            <w:noWrap/>
            <w:vAlign w:val="center"/>
            <w:hideMark/>
          </w:tcPr>
          <w:p w14:paraId="68B681AA" w14:textId="77777777" w:rsidR="009F53D1" w:rsidRPr="00D73E3F" w:rsidRDefault="009F53D1" w:rsidP="009F53D1">
            <w:pPr>
              <w:pStyle w:val="NoSpacing"/>
              <w:spacing w:line="240" w:lineRule="auto"/>
            </w:pPr>
            <w:r w:rsidRPr="00D73E3F">
              <w:t>Dissatisfied with physical size or design</w:t>
            </w:r>
          </w:p>
        </w:tc>
        <w:tc>
          <w:tcPr>
            <w:tcW w:w="332" w:type="pct"/>
            <w:shd w:val="clear" w:color="auto" w:fill="auto"/>
            <w:noWrap/>
            <w:vAlign w:val="center"/>
            <w:hideMark/>
          </w:tcPr>
          <w:p w14:paraId="3C994BA5" w14:textId="77777777" w:rsidR="009F53D1" w:rsidRPr="00D73E3F" w:rsidRDefault="009F53D1" w:rsidP="009F53D1">
            <w:pPr>
              <w:pStyle w:val="NoSpacing"/>
              <w:spacing w:line="240" w:lineRule="auto"/>
            </w:pPr>
            <w:r w:rsidRPr="00D73E3F">
              <w:t>No.</w:t>
            </w:r>
          </w:p>
        </w:tc>
        <w:tc>
          <w:tcPr>
            <w:tcW w:w="498" w:type="pct"/>
            <w:shd w:val="clear" w:color="auto" w:fill="auto"/>
            <w:noWrap/>
            <w:vAlign w:val="center"/>
            <w:hideMark/>
          </w:tcPr>
          <w:p w14:paraId="5FF7E091" w14:textId="77777777" w:rsidR="009F53D1" w:rsidRPr="00D73E3F" w:rsidRDefault="009F53D1" w:rsidP="009F53D1">
            <w:pPr>
              <w:pStyle w:val="NoSpacing"/>
              <w:spacing w:line="240" w:lineRule="auto"/>
              <w:jc w:val="center"/>
            </w:pPr>
            <w:r w:rsidRPr="00D73E3F">
              <w:t>51</w:t>
            </w:r>
          </w:p>
        </w:tc>
        <w:tc>
          <w:tcPr>
            <w:tcW w:w="496" w:type="pct"/>
            <w:shd w:val="clear" w:color="auto" w:fill="auto"/>
            <w:noWrap/>
            <w:vAlign w:val="center"/>
            <w:hideMark/>
          </w:tcPr>
          <w:p w14:paraId="436EFC88" w14:textId="77777777" w:rsidR="009F53D1" w:rsidRPr="00D73E3F" w:rsidRDefault="009F53D1" w:rsidP="009F53D1">
            <w:pPr>
              <w:pStyle w:val="NoSpacing"/>
              <w:spacing w:line="240" w:lineRule="auto"/>
              <w:jc w:val="center"/>
            </w:pPr>
            <w:r w:rsidRPr="00D73E3F">
              <w:t>113</w:t>
            </w:r>
          </w:p>
        </w:tc>
        <w:tc>
          <w:tcPr>
            <w:tcW w:w="498" w:type="pct"/>
            <w:shd w:val="clear" w:color="auto" w:fill="auto"/>
            <w:noWrap/>
            <w:vAlign w:val="center"/>
            <w:hideMark/>
          </w:tcPr>
          <w:p w14:paraId="13DACFCA" w14:textId="77777777" w:rsidR="009F53D1" w:rsidRPr="00D73E3F" w:rsidRDefault="009F53D1" w:rsidP="009F53D1">
            <w:pPr>
              <w:pStyle w:val="NoSpacing"/>
              <w:spacing w:line="240" w:lineRule="auto"/>
              <w:jc w:val="center"/>
            </w:pPr>
            <w:r w:rsidRPr="00D73E3F">
              <w:t>71</w:t>
            </w:r>
          </w:p>
        </w:tc>
        <w:tc>
          <w:tcPr>
            <w:tcW w:w="508" w:type="pct"/>
            <w:shd w:val="clear" w:color="auto" w:fill="auto"/>
            <w:noWrap/>
            <w:vAlign w:val="center"/>
            <w:hideMark/>
          </w:tcPr>
          <w:p w14:paraId="4C623ED1" w14:textId="77777777" w:rsidR="009F53D1" w:rsidRPr="00D73E3F" w:rsidRDefault="009F53D1" w:rsidP="009F53D1">
            <w:pPr>
              <w:pStyle w:val="NoSpacing"/>
              <w:spacing w:line="240" w:lineRule="auto"/>
              <w:jc w:val="center"/>
            </w:pPr>
            <w:r w:rsidRPr="00D73E3F">
              <w:t>90</w:t>
            </w:r>
          </w:p>
        </w:tc>
        <w:tc>
          <w:tcPr>
            <w:tcW w:w="538" w:type="pct"/>
            <w:shd w:val="clear" w:color="auto" w:fill="auto"/>
            <w:noWrap/>
            <w:vAlign w:val="center"/>
            <w:hideMark/>
          </w:tcPr>
          <w:p w14:paraId="7010A7DF" w14:textId="77777777" w:rsidR="009F53D1" w:rsidRPr="00D73E3F" w:rsidRDefault="009F53D1" w:rsidP="009F53D1">
            <w:pPr>
              <w:pStyle w:val="NoSpacing"/>
              <w:spacing w:line="240" w:lineRule="auto"/>
              <w:jc w:val="center"/>
            </w:pPr>
            <w:r w:rsidRPr="00D73E3F">
              <w:t>120</w:t>
            </w:r>
          </w:p>
        </w:tc>
        <w:tc>
          <w:tcPr>
            <w:tcW w:w="409" w:type="pct"/>
            <w:shd w:val="clear" w:color="auto" w:fill="auto"/>
            <w:noWrap/>
            <w:vAlign w:val="center"/>
            <w:hideMark/>
          </w:tcPr>
          <w:p w14:paraId="4A050EF2" w14:textId="77777777" w:rsidR="009F53D1" w:rsidRPr="00D73E3F" w:rsidRDefault="009F53D1" w:rsidP="009F53D1">
            <w:pPr>
              <w:pStyle w:val="NoSpacing"/>
              <w:spacing w:line="240" w:lineRule="auto"/>
              <w:jc w:val="center"/>
            </w:pPr>
            <w:r w:rsidRPr="00D73E3F">
              <w:t>445</w:t>
            </w:r>
          </w:p>
        </w:tc>
      </w:tr>
      <w:tr w:rsidR="009F53D1" w:rsidRPr="00D73E3F" w14:paraId="7BBA7BC0" w14:textId="77777777" w:rsidTr="009F53D1">
        <w:trPr>
          <w:trHeight w:val="100"/>
        </w:trPr>
        <w:tc>
          <w:tcPr>
            <w:tcW w:w="1721" w:type="pct"/>
            <w:vMerge/>
            <w:vAlign w:val="center"/>
            <w:hideMark/>
          </w:tcPr>
          <w:p w14:paraId="129A3968" w14:textId="77777777" w:rsidR="009F53D1" w:rsidRPr="00D73E3F" w:rsidRDefault="009F53D1" w:rsidP="009F53D1">
            <w:pPr>
              <w:pStyle w:val="NoSpacing"/>
              <w:spacing w:line="240" w:lineRule="auto"/>
            </w:pPr>
          </w:p>
        </w:tc>
        <w:tc>
          <w:tcPr>
            <w:tcW w:w="332" w:type="pct"/>
            <w:shd w:val="clear" w:color="auto" w:fill="auto"/>
            <w:noWrap/>
            <w:vAlign w:val="center"/>
            <w:hideMark/>
          </w:tcPr>
          <w:p w14:paraId="419912CA" w14:textId="77777777" w:rsidR="009F53D1" w:rsidRPr="00D73E3F" w:rsidRDefault="009F53D1" w:rsidP="009F53D1">
            <w:pPr>
              <w:pStyle w:val="NoSpacing"/>
              <w:spacing w:line="240" w:lineRule="auto"/>
            </w:pPr>
            <w:r w:rsidRPr="00D73E3F">
              <w:t>%</w:t>
            </w:r>
          </w:p>
        </w:tc>
        <w:tc>
          <w:tcPr>
            <w:tcW w:w="498" w:type="pct"/>
            <w:shd w:val="clear" w:color="auto" w:fill="auto"/>
            <w:noWrap/>
            <w:vAlign w:val="center"/>
            <w:hideMark/>
          </w:tcPr>
          <w:p w14:paraId="28729837" w14:textId="77777777" w:rsidR="009F53D1" w:rsidRPr="00D73E3F" w:rsidRDefault="009F53D1" w:rsidP="009F53D1">
            <w:pPr>
              <w:pStyle w:val="NoSpacing"/>
              <w:spacing w:line="240" w:lineRule="auto"/>
              <w:jc w:val="center"/>
            </w:pPr>
            <w:r>
              <w:t>11.5</w:t>
            </w:r>
          </w:p>
        </w:tc>
        <w:tc>
          <w:tcPr>
            <w:tcW w:w="496" w:type="pct"/>
            <w:shd w:val="clear" w:color="auto" w:fill="auto"/>
            <w:noWrap/>
            <w:vAlign w:val="center"/>
            <w:hideMark/>
          </w:tcPr>
          <w:p w14:paraId="4F463EBC" w14:textId="77777777" w:rsidR="009F53D1" w:rsidRPr="00D73E3F" w:rsidRDefault="009F53D1" w:rsidP="009F53D1">
            <w:pPr>
              <w:pStyle w:val="NoSpacing"/>
              <w:spacing w:line="240" w:lineRule="auto"/>
              <w:jc w:val="center"/>
            </w:pPr>
            <w:r>
              <w:t>25.4</w:t>
            </w:r>
          </w:p>
        </w:tc>
        <w:tc>
          <w:tcPr>
            <w:tcW w:w="498" w:type="pct"/>
            <w:shd w:val="clear" w:color="auto" w:fill="auto"/>
            <w:noWrap/>
            <w:vAlign w:val="center"/>
            <w:hideMark/>
          </w:tcPr>
          <w:p w14:paraId="54E19A72" w14:textId="77777777" w:rsidR="009F53D1" w:rsidRPr="00D73E3F" w:rsidRDefault="009F53D1" w:rsidP="009F53D1">
            <w:pPr>
              <w:pStyle w:val="NoSpacing"/>
              <w:spacing w:line="240" w:lineRule="auto"/>
              <w:jc w:val="center"/>
            </w:pPr>
            <w:r>
              <w:t>16.0</w:t>
            </w:r>
          </w:p>
        </w:tc>
        <w:tc>
          <w:tcPr>
            <w:tcW w:w="508" w:type="pct"/>
            <w:shd w:val="clear" w:color="auto" w:fill="auto"/>
            <w:noWrap/>
            <w:vAlign w:val="center"/>
            <w:hideMark/>
          </w:tcPr>
          <w:p w14:paraId="6DEEF3AF" w14:textId="77777777" w:rsidR="009F53D1" w:rsidRPr="00D73E3F" w:rsidRDefault="009F53D1" w:rsidP="009F53D1">
            <w:pPr>
              <w:pStyle w:val="NoSpacing"/>
              <w:spacing w:line="240" w:lineRule="auto"/>
              <w:jc w:val="center"/>
            </w:pPr>
            <w:r>
              <w:t>20.2</w:t>
            </w:r>
          </w:p>
        </w:tc>
        <w:tc>
          <w:tcPr>
            <w:tcW w:w="538" w:type="pct"/>
            <w:shd w:val="clear" w:color="auto" w:fill="auto"/>
            <w:noWrap/>
            <w:vAlign w:val="center"/>
            <w:hideMark/>
          </w:tcPr>
          <w:p w14:paraId="03076C7A" w14:textId="77777777" w:rsidR="009F53D1" w:rsidRPr="00D73E3F" w:rsidRDefault="009F53D1" w:rsidP="009F53D1">
            <w:pPr>
              <w:pStyle w:val="NoSpacing"/>
              <w:spacing w:line="240" w:lineRule="auto"/>
              <w:jc w:val="center"/>
            </w:pPr>
            <w:r>
              <w:t>27.0</w:t>
            </w:r>
          </w:p>
        </w:tc>
        <w:tc>
          <w:tcPr>
            <w:tcW w:w="409" w:type="pct"/>
            <w:shd w:val="clear" w:color="auto" w:fill="auto"/>
            <w:noWrap/>
            <w:vAlign w:val="center"/>
            <w:hideMark/>
          </w:tcPr>
          <w:p w14:paraId="4ED92703" w14:textId="77777777" w:rsidR="009F53D1" w:rsidRPr="00D73E3F" w:rsidRDefault="009F53D1" w:rsidP="009F53D1">
            <w:pPr>
              <w:pStyle w:val="NoSpacing"/>
              <w:spacing w:line="240" w:lineRule="auto"/>
              <w:jc w:val="center"/>
            </w:pPr>
            <w:r>
              <w:t>100</w:t>
            </w:r>
          </w:p>
        </w:tc>
      </w:tr>
      <w:tr w:rsidR="009F53D1" w:rsidRPr="00D73E3F" w14:paraId="434B8411" w14:textId="77777777" w:rsidTr="009F53D1">
        <w:trPr>
          <w:trHeight w:val="100"/>
        </w:trPr>
        <w:tc>
          <w:tcPr>
            <w:tcW w:w="1721" w:type="pct"/>
            <w:vMerge w:val="restart"/>
            <w:shd w:val="clear" w:color="auto" w:fill="F2F2F2" w:themeFill="background1" w:themeFillShade="F2"/>
            <w:noWrap/>
            <w:vAlign w:val="center"/>
            <w:hideMark/>
          </w:tcPr>
          <w:p w14:paraId="3C2A678A" w14:textId="77777777" w:rsidR="009F53D1" w:rsidRPr="00D73E3F" w:rsidRDefault="009F53D1" w:rsidP="009F53D1">
            <w:pPr>
              <w:pStyle w:val="NoSpacing"/>
              <w:spacing w:line="240" w:lineRule="auto"/>
            </w:pPr>
            <w:r w:rsidRPr="00D73E3F">
              <w:t>Dissatisfied with previous area</w:t>
            </w:r>
          </w:p>
        </w:tc>
        <w:tc>
          <w:tcPr>
            <w:tcW w:w="332" w:type="pct"/>
            <w:shd w:val="clear" w:color="auto" w:fill="F2F2F2" w:themeFill="background1" w:themeFillShade="F2"/>
            <w:noWrap/>
            <w:vAlign w:val="center"/>
            <w:hideMark/>
          </w:tcPr>
          <w:p w14:paraId="41D2FD76" w14:textId="77777777" w:rsidR="009F53D1" w:rsidRPr="00D73E3F" w:rsidRDefault="009F53D1" w:rsidP="009F53D1">
            <w:pPr>
              <w:pStyle w:val="NoSpacing"/>
              <w:spacing w:line="240" w:lineRule="auto"/>
            </w:pPr>
            <w:r w:rsidRPr="00D73E3F">
              <w:t>No.</w:t>
            </w:r>
          </w:p>
        </w:tc>
        <w:tc>
          <w:tcPr>
            <w:tcW w:w="498" w:type="pct"/>
            <w:shd w:val="clear" w:color="auto" w:fill="F2F2F2" w:themeFill="background1" w:themeFillShade="F2"/>
            <w:noWrap/>
            <w:vAlign w:val="center"/>
            <w:hideMark/>
          </w:tcPr>
          <w:p w14:paraId="56527A06" w14:textId="77777777" w:rsidR="009F53D1" w:rsidRPr="00D73E3F" w:rsidRDefault="009F53D1" w:rsidP="009F53D1">
            <w:pPr>
              <w:pStyle w:val="NoSpacing"/>
              <w:spacing w:line="240" w:lineRule="auto"/>
              <w:jc w:val="center"/>
            </w:pPr>
            <w:r w:rsidRPr="00D73E3F">
              <w:t>43</w:t>
            </w:r>
          </w:p>
        </w:tc>
        <w:tc>
          <w:tcPr>
            <w:tcW w:w="496" w:type="pct"/>
            <w:shd w:val="clear" w:color="auto" w:fill="F2F2F2" w:themeFill="background1" w:themeFillShade="F2"/>
            <w:noWrap/>
            <w:vAlign w:val="center"/>
            <w:hideMark/>
          </w:tcPr>
          <w:p w14:paraId="35201012" w14:textId="77777777" w:rsidR="009F53D1" w:rsidRPr="00D73E3F" w:rsidRDefault="009F53D1" w:rsidP="009F53D1">
            <w:pPr>
              <w:pStyle w:val="NoSpacing"/>
              <w:spacing w:line="240" w:lineRule="auto"/>
              <w:jc w:val="center"/>
            </w:pPr>
            <w:r w:rsidRPr="00D73E3F">
              <w:t>77</w:t>
            </w:r>
          </w:p>
        </w:tc>
        <w:tc>
          <w:tcPr>
            <w:tcW w:w="498" w:type="pct"/>
            <w:shd w:val="clear" w:color="auto" w:fill="F2F2F2" w:themeFill="background1" w:themeFillShade="F2"/>
            <w:noWrap/>
            <w:vAlign w:val="center"/>
            <w:hideMark/>
          </w:tcPr>
          <w:p w14:paraId="2A155EDA" w14:textId="77777777" w:rsidR="009F53D1" w:rsidRPr="00D73E3F" w:rsidRDefault="009F53D1" w:rsidP="009F53D1">
            <w:pPr>
              <w:pStyle w:val="NoSpacing"/>
              <w:spacing w:line="240" w:lineRule="auto"/>
              <w:jc w:val="center"/>
            </w:pPr>
            <w:r w:rsidRPr="00D73E3F">
              <w:t>48</w:t>
            </w:r>
          </w:p>
        </w:tc>
        <w:tc>
          <w:tcPr>
            <w:tcW w:w="508" w:type="pct"/>
            <w:shd w:val="clear" w:color="auto" w:fill="F2F2F2" w:themeFill="background1" w:themeFillShade="F2"/>
            <w:noWrap/>
            <w:vAlign w:val="center"/>
            <w:hideMark/>
          </w:tcPr>
          <w:p w14:paraId="10E4A2A5" w14:textId="77777777" w:rsidR="009F53D1" w:rsidRPr="00D73E3F" w:rsidRDefault="009F53D1" w:rsidP="009F53D1">
            <w:pPr>
              <w:pStyle w:val="NoSpacing"/>
              <w:spacing w:line="240" w:lineRule="auto"/>
              <w:jc w:val="center"/>
            </w:pPr>
            <w:r w:rsidRPr="00D73E3F">
              <w:t>110</w:t>
            </w:r>
          </w:p>
        </w:tc>
        <w:tc>
          <w:tcPr>
            <w:tcW w:w="538" w:type="pct"/>
            <w:shd w:val="clear" w:color="auto" w:fill="F2F2F2" w:themeFill="background1" w:themeFillShade="F2"/>
            <w:noWrap/>
            <w:vAlign w:val="center"/>
            <w:hideMark/>
          </w:tcPr>
          <w:p w14:paraId="2E40586D" w14:textId="77777777" w:rsidR="009F53D1" w:rsidRPr="00D73E3F" w:rsidRDefault="009F53D1" w:rsidP="009F53D1">
            <w:pPr>
              <w:pStyle w:val="NoSpacing"/>
              <w:spacing w:line="240" w:lineRule="auto"/>
              <w:jc w:val="center"/>
            </w:pPr>
            <w:r w:rsidRPr="00D73E3F">
              <w:t>170</w:t>
            </w:r>
          </w:p>
        </w:tc>
        <w:tc>
          <w:tcPr>
            <w:tcW w:w="409" w:type="pct"/>
            <w:shd w:val="clear" w:color="auto" w:fill="F2F2F2" w:themeFill="background1" w:themeFillShade="F2"/>
            <w:noWrap/>
            <w:vAlign w:val="center"/>
            <w:hideMark/>
          </w:tcPr>
          <w:p w14:paraId="758D282F" w14:textId="77777777" w:rsidR="009F53D1" w:rsidRPr="00D73E3F" w:rsidRDefault="009F53D1" w:rsidP="009F53D1">
            <w:pPr>
              <w:pStyle w:val="NoSpacing"/>
              <w:spacing w:line="240" w:lineRule="auto"/>
              <w:jc w:val="center"/>
            </w:pPr>
            <w:r w:rsidRPr="00D73E3F">
              <w:t>448</w:t>
            </w:r>
          </w:p>
        </w:tc>
      </w:tr>
      <w:tr w:rsidR="009F53D1" w:rsidRPr="00D73E3F" w14:paraId="15C5920B" w14:textId="77777777" w:rsidTr="009F53D1">
        <w:trPr>
          <w:trHeight w:val="100"/>
        </w:trPr>
        <w:tc>
          <w:tcPr>
            <w:tcW w:w="1721" w:type="pct"/>
            <w:vMerge/>
            <w:shd w:val="clear" w:color="auto" w:fill="F2F2F2" w:themeFill="background1" w:themeFillShade="F2"/>
            <w:vAlign w:val="center"/>
            <w:hideMark/>
          </w:tcPr>
          <w:p w14:paraId="431656B8" w14:textId="77777777" w:rsidR="009F53D1" w:rsidRPr="00D73E3F" w:rsidRDefault="009F53D1" w:rsidP="009F53D1">
            <w:pPr>
              <w:pStyle w:val="NoSpacing"/>
              <w:spacing w:line="240" w:lineRule="auto"/>
            </w:pPr>
          </w:p>
        </w:tc>
        <w:tc>
          <w:tcPr>
            <w:tcW w:w="332" w:type="pct"/>
            <w:shd w:val="clear" w:color="auto" w:fill="F2F2F2" w:themeFill="background1" w:themeFillShade="F2"/>
            <w:noWrap/>
            <w:vAlign w:val="center"/>
            <w:hideMark/>
          </w:tcPr>
          <w:p w14:paraId="4B09A2D1" w14:textId="77777777" w:rsidR="009F53D1" w:rsidRPr="00D73E3F" w:rsidRDefault="009F53D1" w:rsidP="009F53D1">
            <w:pPr>
              <w:pStyle w:val="NoSpacing"/>
              <w:spacing w:line="240" w:lineRule="auto"/>
            </w:pPr>
            <w:r w:rsidRPr="00D73E3F">
              <w:t>%</w:t>
            </w:r>
          </w:p>
        </w:tc>
        <w:tc>
          <w:tcPr>
            <w:tcW w:w="498" w:type="pct"/>
            <w:shd w:val="clear" w:color="auto" w:fill="F2F2F2" w:themeFill="background1" w:themeFillShade="F2"/>
            <w:noWrap/>
            <w:vAlign w:val="center"/>
            <w:hideMark/>
          </w:tcPr>
          <w:p w14:paraId="4BB7FAD3" w14:textId="77777777" w:rsidR="009F53D1" w:rsidRPr="00D73E3F" w:rsidRDefault="009F53D1" w:rsidP="009F53D1">
            <w:pPr>
              <w:pStyle w:val="NoSpacing"/>
              <w:spacing w:line="240" w:lineRule="auto"/>
              <w:jc w:val="center"/>
            </w:pPr>
            <w:r>
              <w:t>9.6</w:t>
            </w:r>
          </w:p>
        </w:tc>
        <w:tc>
          <w:tcPr>
            <w:tcW w:w="496" w:type="pct"/>
            <w:shd w:val="clear" w:color="auto" w:fill="F2F2F2" w:themeFill="background1" w:themeFillShade="F2"/>
            <w:noWrap/>
            <w:vAlign w:val="center"/>
            <w:hideMark/>
          </w:tcPr>
          <w:p w14:paraId="6C1E54C1" w14:textId="77777777" w:rsidR="009F53D1" w:rsidRPr="00D73E3F" w:rsidRDefault="009F53D1" w:rsidP="009F53D1">
            <w:pPr>
              <w:pStyle w:val="NoSpacing"/>
              <w:spacing w:line="240" w:lineRule="auto"/>
              <w:jc w:val="center"/>
            </w:pPr>
            <w:r>
              <w:t>17.2</w:t>
            </w:r>
          </w:p>
        </w:tc>
        <w:tc>
          <w:tcPr>
            <w:tcW w:w="498" w:type="pct"/>
            <w:shd w:val="clear" w:color="auto" w:fill="F2F2F2" w:themeFill="background1" w:themeFillShade="F2"/>
            <w:noWrap/>
            <w:vAlign w:val="center"/>
            <w:hideMark/>
          </w:tcPr>
          <w:p w14:paraId="62A663BA" w14:textId="77777777" w:rsidR="009F53D1" w:rsidRPr="00D73E3F" w:rsidRDefault="009F53D1" w:rsidP="009F53D1">
            <w:pPr>
              <w:pStyle w:val="NoSpacing"/>
              <w:spacing w:line="240" w:lineRule="auto"/>
              <w:jc w:val="center"/>
            </w:pPr>
            <w:r>
              <w:t>10.7</w:t>
            </w:r>
          </w:p>
        </w:tc>
        <w:tc>
          <w:tcPr>
            <w:tcW w:w="508" w:type="pct"/>
            <w:shd w:val="clear" w:color="auto" w:fill="F2F2F2" w:themeFill="background1" w:themeFillShade="F2"/>
            <w:noWrap/>
            <w:vAlign w:val="center"/>
            <w:hideMark/>
          </w:tcPr>
          <w:p w14:paraId="244CBAE7" w14:textId="77777777" w:rsidR="009F53D1" w:rsidRPr="00D73E3F" w:rsidRDefault="009F53D1" w:rsidP="009F53D1">
            <w:pPr>
              <w:pStyle w:val="NoSpacing"/>
              <w:spacing w:line="240" w:lineRule="auto"/>
              <w:jc w:val="center"/>
            </w:pPr>
            <w:r>
              <w:t>24.6</w:t>
            </w:r>
          </w:p>
        </w:tc>
        <w:tc>
          <w:tcPr>
            <w:tcW w:w="538" w:type="pct"/>
            <w:shd w:val="clear" w:color="auto" w:fill="F2F2F2" w:themeFill="background1" w:themeFillShade="F2"/>
            <w:noWrap/>
            <w:vAlign w:val="center"/>
            <w:hideMark/>
          </w:tcPr>
          <w:p w14:paraId="2EAAEBB6" w14:textId="77777777" w:rsidR="009F53D1" w:rsidRPr="00D73E3F" w:rsidRDefault="009F53D1" w:rsidP="009F53D1">
            <w:pPr>
              <w:pStyle w:val="NoSpacing"/>
              <w:spacing w:line="240" w:lineRule="auto"/>
              <w:jc w:val="center"/>
            </w:pPr>
            <w:r>
              <w:t>37.9</w:t>
            </w:r>
          </w:p>
        </w:tc>
        <w:tc>
          <w:tcPr>
            <w:tcW w:w="409" w:type="pct"/>
            <w:shd w:val="clear" w:color="auto" w:fill="F2F2F2" w:themeFill="background1" w:themeFillShade="F2"/>
            <w:noWrap/>
            <w:vAlign w:val="center"/>
            <w:hideMark/>
          </w:tcPr>
          <w:p w14:paraId="6E217D01" w14:textId="77777777" w:rsidR="009F53D1" w:rsidRPr="00D73E3F" w:rsidRDefault="009F53D1" w:rsidP="009F53D1">
            <w:pPr>
              <w:pStyle w:val="NoSpacing"/>
              <w:spacing w:line="240" w:lineRule="auto"/>
              <w:jc w:val="center"/>
            </w:pPr>
            <w:r>
              <w:t>100</w:t>
            </w:r>
          </w:p>
        </w:tc>
      </w:tr>
      <w:tr w:rsidR="009F53D1" w:rsidRPr="00D73E3F" w14:paraId="258A2513" w14:textId="77777777" w:rsidTr="009F53D1">
        <w:trPr>
          <w:trHeight w:val="100"/>
        </w:trPr>
        <w:tc>
          <w:tcPr>
            <w:tcW w:w="1721" w:type="pct"/>
            <w:vMerge w:val="restart"/>
            <w:shd w:val="clear" w:color="auto" w:fill="auto"/>
            <w:noWrap/>
            <w:vAlign w:val="center"/>
            <w:hideMark/>
          </w:tcPr>
          <w:p w14:paraId="57805B14" w14:textId="77777777" w:rsidR="009F53D1" w:rsidRPr="00D73E3F" w:rsidRDefault="009F53D1" w:rsidP="009F53D1">
            <w:pPr>
              <w:pStyle w:val="NoSpacing"/>
              <w:spacing w:line="240" w:lineRule="auto"/>
            </w:pPr>
            <w:r w:rsidRPr="00D73E3F">
              <w:t>Dissatisfied with financial situation of our previous home</w:t>
            </w:r>
          </w:p>
        </w:tc>
        <w:tc>
          <w:tcPr>
            <w:tcW w:w="332" w:type="pct"/>
            <w:shd w:val="clear" w:color="auto" w:fill="auto"/>
            <w:noWrap/>
            <w:vAlign w:val="center"/>
            <w:hideMark/>
          </w:tcPr>
          <w:p w14:paraId="7232F91C" w14:textId="77777777" w:rsidR="009F53D1" w:rsidRPr="00D73E3F" w:rsidRDefault="009F53D1" w:rsidP="009F53D1">
            <w:pPr>
              <w:pStyle w:val="NoSpacing"/>
              <w:spacing w:line="240" w:lineRule="auto"/>
            </w:pPr>
            <w:r w:rsidRPr="00D73E3F">
              <w:t>No.</w:t>
            </w:r>
          </w:p>
        </w:tc>
        <w:tc>
          <w:tcPr>
            <w:tcW w:w="498" w:type="pct"/>
            <w:shd w:val="clear" w:color="auto" w:fill="auto"/>
            <w:noWrap/>
            <w:vAlign w:val="center"/>
            <w:hideMark/>
          </w:tcPr>
          <w:p w14:paraId="288BA820" w14:textId="77777777" w:rsidR="009F53D1" w:rsidRPr="00D73E3F" w:rsidRDefault="009F53D1" w:rsidP="009F53D1">
            <w:pPr>
              <w:pStyle w:val="NoSpacing"/>
              <w:spacing w:line="240" w:lineRule="auto"/>
              <w:jc w:val="center"/>
            </w:pPr>
            <w:r w:rsidRPr="00D73E3F">
              <w:t>30</w:t>
            </w:r>
          </w:p>
        </w:tc>
        <w:tc>
          <w:tcPr>
            <w:tcW w:w="496" w:type="pct"/>
            <w:shd w:val="clear" w:color="auto" w:fill="auto"/>
            <w:noWrap/>
            <w:vAlign w:val="center"/>
            <w:hideMark/>
          </w:tcPr>
          <w:p w14:paraId="10BD9E55" w14:textId="77777777" w:rsidR="009F53D1" w:rsidRPr="00D73E3F" w:rsidRDefault="009F53D1" w:rsidP="009F53D1">
            <w:pPr>
              <w:pStyle w:val="NoSpacing"/>
              <w:spacing w:line="240" w:lineRule="auto"/>
              <w:jc w:val="center"/>
            </w:pPr>
            <w:r w:rsidRPr="00D73E3F">
              <w:t>44</w:t>
            </w:r>
          </w:p>
        </w:tc>
        <w:tc>
          <w:tcPr>
            <w:tcW w:w="498" w:type="pct"/>
            <w:shd w:val="clear" w:color="auto" w:fill="auto"/>
            <w:noWrap/>
            <w:vAlign w:val="center"/>
            <w:hideMark/>
          </w:tcPr>
          <w:p w14:paraId="556FDA06" w14:textId="77777777" w:rsidR="009F53D1" w:rsidRPr="00D73E3F" w:rsidRDefault="009F53D1" w:rsidP="009F53D1">
            <w:pPr>
              <w:pStyle w:val="NoSpacing"/>
              <w:spacing w:line="240" w:lineRule="auto"/>
              <w:jc w:val="center"/>
            </w:pPr>
            <w:r w:rsidRPr="00D73E3F">
              <w:t>55</w:t>
            </w:r>
          </w:p>
        </w:tc>
        <w:tc>
          <w:tcPr>
            <w:tcW w:w="508" w:type="pct"/>
            <w:shd w:val="clear" w:color="auto" w:fill="auto"/>
            <w:noWrap/>
            <w:vAlign w:val="center"/>
            <w:hideMark/>
          </w:tcPr>
          <w:p w14:paraId="3F0C0C65" w14:textId="77777777" w:rsidR="009F53D1" w:rsidRPr="00D73E3F" w:rsidRDefault="009F53D1" w:rsidP="009F53D1">
            <w:pPr>
              <w:pStyle w:val="NoSpacing"/>
              <w:spacing w:line="240" w:lineRule="auto"/>
              <w:jc w:val="center"/>
            </w:pPr>
            <w:r w:rsidRPr="00D73E3F">
              <w:t>113</w:t>
            </w:r>
          </w:p>
        </w:tc>
        <w:tc>
          <w:tcPr>
            <w:tcW w:w="538" w:type="pct"/>
            <w:shd w:val="clear" w:color="auto" w:fill="auto"/>
            <w:noWrap/>
            <w:vAlign w:val="center"/>
            <w:hideMark/>
          </w:tcPr>
          <w:p w14:paraId="4C444DF7" w14:textId="77777777" w:rsidR="009F53D1" w:rsidRPr="00D73E3F" w:rsidRDefault="009F53D1" w:rsidP="009F53D1">
            <w:pPr>
              <w:pStyle w:val="NoSpacing"/>
              <w:spacing w:line="240" w:lineRule="auto"/>
              <w:jc w:val="center"/>
            </w:pPr>
            <w:r w:rsidRPr="00D73E3F">
              <w:t>203</w:t>
            </w:r>
          </w:p>
        </w:tc>
        <w:tc>
          <w:tcPr>
            <w:tcW w:w="409" w:type="pct"/>
            <w:shd w:val="clear" w:color="auto" w:fill="auto"/>
            <w:noWrap/>
            <w:vAlign w:val="center"/>
            <w:hideMark/>
          </w:tcPr>
          <w:p w14:paraId="736FDD4F" w14:textId="77777777" w:rsidR="009F53D1" w:rsidRPr="00D73E3F" w:rsidRDefault="009F53D1" w:rsidP="009F53D1">
            <w:pPr>
              <w:pStyle w:val="NoSpacing"/>
              <w:spacing w:line="240" w:lineRule="auto"/>
              <w:jc w:val="center"/>
            </w:pPr>
            <w:r w:rsidRPr="00D73E3F">
              <w:t>445</w:t>
            </w:r>
          </w:p>
        </w:tc>
      </w:tr>
      <w:tr w:rsidR="009F53D1" w:rsidRPr="00D73E3F" w14:paraId="6AEC2D45" w14:textId="77777777" w:rsidTr="009F53D1">
        <w:trPr>
          <w:trHeight w:val="100"/>
        </w:trPr>
        <w:tc>
          <w:tcPr>
            <w:tcW w:w="1721" w:type="pct"/>
            <w:vMerge/>
            <w:vAlign w:val="center"/>
            <w:hideMark/>
          </w:tcPr>
          <w:p w14:paraId="3FBD09AB" w14:textId="77777777" w:rsidR="009F53D1" w:rsidRPr="00D73E3F" w:rsidRDefault="009F53D1" w:rsidP="009F53D1">
            <w:pPr>
              <w:pStyle w:val="NoSpacing"/>
              <w:spacing w:line="240" w:lineRule="auto"/>
            </w:pPr>
          </w:p>
        </w:tc>
        <w:tc>
          <w:tcPr>
            <w:tcW w:w="332" w:type="pct"/>
            <w:shd w:val="clear" w:color="auto" w:fill="auto"/>
            <w:noWrap/>
            <w:vAlign w:val="center"/>
            <w:hideMark/>
          </w:tcPr>
          <w:p w14:paraId="5228AEB3" w14:textId="77777777" w:rsidR="009F53D1" w:rsidRPr="00D73E3F" w:rsidRDefault="009F53D1" w:rsidP="009F53D1">
            <w:pPr>
              <w:pStyle w:val="NoSpacing"/>
              <w:spacing w:line="240" w:lineRule="auto"/>
            </w:pPr>
            <w:r w:rsidRPr="00D73E3F">
              <w:t>%</w:t>
            </w:r>
          </w:p>
        </w:tc>
        <w:tc>
          <w:tcPr>
            <w:tcW w:w="498" w:type="pct"/>
            <w:shd w:val="clear" w:color="auto" w:fill="auto"/>
            <w:noWrap/>
            <w:vAlign w:val="center"/>
            <w:hideMark/>
          </w:tcPr>
          <w:p w14:paraId="7DC2F119" w14:textId="77777777" w:rsidR="009F53D1" w:rsidRPr="00D73E3F" w:rsidRDefault="009F53D1" w:rsidP="009F53D1">
            <w:pPr>
              <w:pStyle w:val="NoSpacing"/>
              <w:spacing w:line="240" w:lineRule="auto"/>
              <w:jc w:val="center"/>
            </w:pPr>
            <w:r>
              <w:t>6.7</w:t>
            </w:r>
          </w:p>
        </w:tc>
        <w:tc>
          <w:tcPr>
            <w:tcW w:w="496" w:type="pct"/>
            <w:shd w:val="clear" w:color="auto" w:fill="auto"/>
            <w:noWrap/>
            <w:vAlign w:val="center"/>
            <w:hideMark/>
          </w:tcPr>
          <w:p w14:paraId="3AA857C0" w14:textId="77777777" w:rsidR="009F53D1" w:rsidRPr="00D73E3F" w:rsidRDefault="009F53D1" w:rsidP="009F53D1">
            <w:pPr>
              <w:pStyle w:val="NoSpacing"/>
              <w:spacing w:line="240" w:lineRule="auto"/>
              <w:jc w:val="center"/>
            </w:pPr>
            <w:r>
              <w:t>9.9</w:t>
            </w:r>
          </w:p>
        </w:tc>
        <w:tc>
          <w:tcPr>
            <w:tcW w:w="498" w:type="pct"/>
            <w:shd w:val="clear" w:color="auto" w:fill="auto"/>
            <w:noWrap/>
            <w:vAlign w:val="center"/>
            <w:hideMark/>
          </w:tcPr>
          <w:p w14:paraId="673B2A67" w14:textId="77777777" w:rsidR="009F53D1" w:rsidRPr="00D73E3F" w:rsidRDefault="009F53D1" w:rsidP="009F53D1">
            <w:pPr>
              <w:pStyle w:val="NoSpacing"/>
              <w:spacing w:line="240" w:lineRule="auto"/>
              <w:jc w:val="center"/>
            </w:pPr>
            <w:r>
              <w:t>12.4</w:t>
            </w:r>
          </w:p>
        </w:tc>
        <w:tc>
          <w:tcPr>
            <w:tcW w:w="508" w:type="pct"/>
            <w:shd w:val="clear" w:color="auto" w:fill="auto"/>
            <w:noWrap/>
            <w:vAlign w:val="center"/>
            <w:hideMark/>
          </w:tcPr>
          <w:p w14:paraId="63D6A076" w14:textId="77777777" w:rsidR="009F53D1" w:rsidRPr="00D73E3F" w:rsidRDefault="009F53D1" w:rsidP="009F53D1">
            <w:pPr>
              <w:pStyle w:val="NoSpacing"/>
              <w:spacing w:line="240" w:lineRule="auto"/>
              <w:jc w:val="center"/>
            </w:pPr>
            <w:r>
              <w:t>25.4</w:t>
            </w:r>
          </w:p>
        </w:tc>
        <w:tc>
          <w:tcPr>
            <w:tcW w:w="538" w:type="pct"/>
            <w:shd w:val="clear" w:color="auto" w:fill="auto"/>
            <w:noWrap/>
            <w:vAlign w:val="center"/>
            <w:hideMark/>
          </w:tcPr>
          <w:p w14:paraId="3BD6B00D" w14:textId="77777777" w:rsidR="009F53D1" w:rsidRPr="00D73E3F" w:rsidRDefault="009F53D1" w:rsidP="009F53D1">
            <w:pPr>
              <w:pStyle w:val="NoSpacing"/>
              <w:spacing w:line="240" w:lineRule="auto"/>
              <w:jc w:val="center"/>
            </w:pPr>
            <w:r>
              <w:t>45.6</w:t>
            </w:r>
          </w:p>
        </w:tc>
        <w:tc>
          <w:tcPr>
            <w:tcW w:w="409" w:type="pct"/>
            <w:shd w:val="clear" w:color="auto" w:fill="auto"/>
            <w:noWrap/>
            <w:vAlign w:val="center"/>
            <w:hideMark/>
          </w:tcPr>
          <w:p w14:paraId="362CACC1" w14:textId="77777777" w:rsidR="009F53D1" w:rsidRPr="00D73E3F" w:rsidRDefault="009F53D1" w:rsidP="009F53D1">
            <w:pPr>
              <w:pStyle w:val="NoSpacing"/>
              <w:spacing w:line="240" w:lineRule="auto"/>
              <w:jc w:val="center"/>
            </w:pPr>
            <w:r w:rsidRPr="00D73E3F">
              <w:t>100</w:t>
            </w:r>
          </w:p>
        </w:tc>
      </w:tr>
    </w:tbl>
    <w:p w14:paraId="0191A303" w14:textId="77777777" w:rsidR="009F53D1" w:rsidRDefault="009F53D1" w:rsidP="006058E5">
      <w:pPr>
        <w:tabs>
          <w:tab w:val="left" w:pos="1750"/>
          <w:tab w:val="center" w:pos="4513"/>
        </w:tabs>
        <w:spacing w:line="240" w:lineRule="auto"/>
        <w:rPr>
          <w:color w:val="FF0000"/>
        </w:rPr>
      </w:pPr>
    </w:p>
    <w:p w14:paraId="4B274FC7" w14:textId="5B26F767" w:rsidR="009F53D1" w:rsidRPr="00B854F3" w:rsidRDefault="004249DF" w:rsidP="009F53D1">
      <w:pPr>
        <w:tabs>
          <w:tab w:val="left" w:pos="1750"/>
          <w:tab w:val="center" w:pos="4513"/>
        </w:tabs>
      </w:pPr>
      <w:r w:rsidRPr="004249DF">
        <w:rPr>
          <w:i/>
        </w:rPr>
        <w:t>Lone Parent</w:t>
      </w:r>
      <w:r w:rsidR="009F53D1">
        <w:t xml:space="preserve">, </w:t>
      </w:r>
      <w:r w:rsidRPr="004249DF">
        <w:rPr>
          <w:i/>
        </w:rPr>
        <w:t>Couple (with children)</w:t>
      </w:r>
      <w:r w:rsidR="009F53D1" w:rsidRPr="00B854F3">
        <w:t xml:space="preserve"> and </w:t>
      </w:r>
      <w:r w:rsidRPr="004249DF">
        <w:rPr>
          <w:i/>
        </w:rPr>
        <w:t>Extended Household</w:t>
      </w:r>
      <w:r w:rsidR="009F53D1" w:rsidRPr="00B854F3">
        <w:t xml:space="preserve">s were the most frequent to agree that a change in their family circumstances was a motivation for moving </w:t>
      </w:r>
      <w:r w:rsidR="00286AD5">
        <w:t>dwelling</w:t>
      </w:r>
      <w:r w:rsidR="009F53D1" w:rsidRPr="00B854F3">
        <w:t xml:space="preserve"> (</w:t>
      </w:r>
      <w:r w:rsidR="009F53D1">
        <w:t xml:space="preserve">74%, </w:t>
      </w:r>
      <w:r w:rsidR="009F53D1" w:rsidRPr="00B854F3">
        <w:t>63%</w:t>
      </w:r>
      <w:r w:rsidR="009F53D1">
        <w:t xml:space="preserve"> and 65% respectively</w:t>
      </w:r>
      <w:r w:rsidR="004A55B6">
        <w:t xml:space="preserve">, </w:t>
      </w:r>
      <w:r w:rsidR="003451C2">
        <w:t>see Table</w:t>
      </w:r>
      <w:r w:rsidR="004A55B6">
        <w:t xml:space="preserve"> 6.16)</w:t>
      </w:r>
      <w:r w:rsidR="009F53D1">
        <w:t xml:space="preserve">. The only household type to more frequently consider another factor as a motivation was </w:t>
      </w:r>
      <w:proofErr w:type="gramStart"/>
      <w:r w:rsidR="009F53D1" w:rsidRPr="00255852">
        <w:rPr>
          <w:i/>
        </w:rPr>
        <w:t xml:space="preserve">Couple </w:t>
      </w:r>
      <w:r w:rsidR="00255852" w:rsidRPr="00255852">
        <w:rPr>
          <w:i/>
        </w:rPr>
        <w:t>(</w:t>
      </w:r>
      <w:r w:rsidR="009F53D1" w:rsidRPr="00255852">
        <w:rPr>
          <w:i/>
        </w:rPr>
        <w:t>no children</w:t>
      </w:r>
      <w:r w:rsidR="00255852" w:rsidRPr="00255852">
        <w:rPr>
          <w:i/>
        </w:rPr>
        <w:t>)</w:t>
      </w:r>
      <w:r w:rsidR="00255852">
        <w:t xml:space="preserve"> households</w:t>
      </w:r>
      <w:proofErr w:type="gramEnd"/>
      <w:r w:rsidR="00255852">
        <w:t xml:space="preserve">, </w:t>
      </w:r>
      <w:r w:rsidR="009F53D1">
        <w:t xml:space="preserve">who were dissatisfied with physical size or design (43%).  </w:t>
      </w:r>
    </w:p>
    <w:p w14:paraId="3E2C6D25" w14:textId="4FB06B2D" w:rsidR="009F53D1" w:rsidRPr="003B73AD" w:rsidRDefault="00E705AF" w:rsidP="003B73AD">
      <w:pPr>
        <w:pStyle w:val="Tab1"/>
        <w:rPr>
          <w:rStyle w:val="Xstyle"/>
          <w:b/>
        </w:rPr>
      </w:pPr>
      <w:bookmarkStart w:id="247" w:name="_Toc299718662"/>
      <w:bookmarkStart w:id="248" w:name="_Toc318119702"/>
      <w:r>
        <w:rPr>
          <w:rStyle w:val="Xstyle"/>
          <w:b/>
        </w:rPr>
        <w:t>Table</w:t>
      </w:r>
      <w:r w:rsidR="009F53D1" w:rsidRPr="003B73AD">
        <w:rPr>
          <w:rStyle w:val="Xstyle"/>
          <w:b/>
        </w:rPr>
        <w:t xml:space="preserve"> </w:t>
      </w:r>
      <w:r w:rsidR="004A55B6" w:rsidRPr="003B73AD">
        <w:rPr>
          <w:rStyle w:val="Xstyle"/>
          <w:b/>
        </w:rPr>
        <w:t>6.16:</w:t>
      </w:r>
      <w:r w:rsidR="009F53D1" w:rsidRPr="003B73AD">
        <w:rPr>
          <w:rStyle w:val="Xstyle"/>
          <w:b/>
        </w:rPr>
        <w:t xml:space="preserve"> Motivations for moving </w:t>
      </w:r>
      <w:r w:rsidR="00286AD5" w:rsidRPr="003B73AD">
        <w:rPr>
          <w:rStyle w:val="Xstyle"/>
          <w:b/>
        </w:rPr>
        <w:t>dwelling</w:t>
      </w:r>
      <w:r w:rsidR="009F53D1" w:rsidRPr="003B73AD">
        <w:rPr>
          <w:rStyle w:val="Xstyle"/>
          <w:b/>
        </w:rPr>
        <w:t>, percentage of household</w:t>
      </w:r>
      <w:r w:rsidR="009C7CA6" w:rsidRPr="003B73AD">
        <w:rPr>
          <w:rStyle w:val="Xstyle"/>
          <w:b/>
        </w:rPr>
        <w:t xml:space="preserve"> types agreeing with statements (percentage in each household type)</w:t>
      </w:r>
      <w:bookmarkEnd w:id="247"/>
      <w:bookmarkEnd w:id="248"/>
    </w:p>
    <w:tbl>
      <w:tblPr>
        <w:tblW w:w="5000" w:type="pct"/>
        <w:tblLayout w:type="fixed"/>
        <w:tblLook w:val="04A0" w:firstRow="1" w:lastRow="0" w:firstColumn="1" w:lastColumn="0" w:noHBand="0" w:noVBand="1"/>
      </w:tblPr>
      <w:tblGrid>
        <w:gridCol w:w="3653"/>
        <w:gridCol w:w="850"/>
        <w:gridCol w:w="1108"/>
        <w:gridCol w:w="918"/>
        <w:gridCol w:w="918"/>
        <w:gridCol w:w="1103"/>
      </w:tblGrid>
      <w:tr w:rsidR="009F53D1" w:rsidRPr="00D73E3F" w14:paraId="0BC9A173" w14:textId="77777777" w:rsidTr="009F53D1">
        <w:trPr>
          <w:trHeight w:val="138"/>
        </w:trPr>
        <w:tc>
          <w:tcPr>
            <w:tcW w:w="2136" w:type="pct"/>
            <w:shd w:val="clear" w:color="auto" w:fill="D9D9D9" w:themeFill="background1" w:themeFillShade="D9"/>
            <w:noWrap/>
            <w:vAlign w:val="bottom"/>
            <w:hideMark/>
          </w:tcPr>
          <w:p w14:paraId="4964004E" w14:textId="77777777" w:rsidR="009F53D1" w:rsidRPr="003B1C79" w:rsidRDefault="009F53D1" w:rsidP="009F53D1">
            <w:pPr>
              <w:pStyle w:val="NoSpacing"/>
              <w:spacing w:line="240" w:lineRule="auto"/>
              <w:rPr>
                <w:b/>
              </w:rPr>
            </w:pPr>
            <w:r w:rsidRPr="003B1C79">
              <w:rPr>
                <w:b/>
              </w:rPr>
              <w:t>Motivation for moving</w:t>
            </w:r>
          </w:p>
        </w:tc>
        <w:tc>
          <w:tcPr>
            <w:tcW w:w="497" w:type="pct"/>
            <w:shd w:val="clear" w:color="auto" w:fill="D9D9D9" w:themeFill="background1" w:themeFillShade="D9"/>
            <w:noWrap/>
            <w:vAlign w:val="center"/>
            <w:hideMark/>
          </w:tcPr>
          <w:p w14:paraId="1C6C7E57" w14:textId="3E5C2196" w:rsidR="009F53D1" w:rsidRPr="003B1C79" w:rsidRDefault="004249DF" w:rsidP="009F53D1">
            <w:pPr>
              <w:pStyle w:val="NoSpacing"/>
              <w:spacing w:line="240" w:lineRule="auto"/>
              <w:jc w:val="center"/>
              <w:rPr>
                <w:b/>
              </w:rPr>
            </w:pPr>
            <w:r w:rsidRPr="004249DF">
              <w:rPr>
                <w:b/>
                <w:i/>
              </w:rPr>
              <w:t>Single Person</w:t>
            </w:r>
          </w:p>
        </w:tc>
        <w:tc>
          <w:tcPr>
            <w:tcW w:w="648" w:type="pct"/>
            <w:shd w:val="clear" w:color="auto" w:fill="D9D9D9" w:themeFill="background1" w:themeFillShade="D9"/>
            <w:noWrap/>
            <w:vAlign w:val="center"/>
            <w:hideMark/>
          </w:tcPr>
          <w:p w14:paraId="09378675" w14:textId="63332B58" w:rsidR="009F53D1" w:rsidRPr="003B1C79" w:rsidRDefault="004249DF" w:rsidP="009F53D1">
            <w:pPr>
              <w:pStyle w:val="NoSpacing"/>
              <w:spacing w:line="240" w:lineRule="auto"/>
              <w:jc w:val="center"/>
              <w:rPr>
                <w:b/>
              </w:rPr>
            </w:pPr>
            <w:r w:rsidRPr="004249DF">
              <w:rPr>
                <w:b/>
                <w:i/>
              </w:rPr>
              <w:t>Couple (no children)</w:t>
            </w:r>
          </w:p>
        </w:tc>
        <w:tc>
          <w:tcPr>
            <w:tcW w:w="537" w:type="pct"/>
            <w:shd w:val="clear" w:color="auto" w:fill="D9D9D9" w:themeFill="background1" w:themeFillShade="D9"/>
            <w:noWrap/>
            <w:vAlign w:val="center"/>
            <w:hideMark/>
          </w:tcPr>
          <w:p w14:paraId="322DE87B" w14:textId="50B22747" w:rsidR="009F53D1" w:rsidRPr="003B1C79" w:rsidRDefault="004249DF" w:rsidP="009F53D1">
            <w:pPr>
              <w:pStyle w:val="NoSpacing"/>
              <w:spacing w:line="240" w:lineRule="auto"/>
              <w:jc w:val="center"/>
              <w:rPr>
                <w:b/>
              </w:rPr>
            </w:pPr>
            <w:r w:rsidRPr="004249DF">
              <w:rPr>
                <w:b/>
                <w:i/>
              </w:rPr>
              <w:t>Couple (with children)</w:t>
            </w:r>
          </w:p>
        </w:tc>
        <w:tc>
          <w:tcPr>
            <w:tcW w:w="537" w:type="pct"/>
            <w:shd w:val="clear" w:color="auto" w:fill="D9D9D9" w:themeFill="background1" w:themeFillShade="D9"/>
            <w:noWrap/>
            <w:vAlign w:val="center"/>
            <w:hideMark/>
          </w:tcPr>
          <w:p w14:paraId="263C9672" w14:textId="679714CB" w:rsidR="009F53D1" w:rsidRPr="003B1C79" w:rsidRDefault="004249DF" w:rsidP="009F53D1">
            <w:pPr>
              <w:pStyle w:val="NoSpacing"/>
              <w:spacing w:line="240" w:lineRule="auto"/>
              <w:jc w:val="center"/>
              <w:rPr>
                <w:b/>
              </w:rPr>
            </w:pPr>
            <w:r w:rsidRPr="004249DF">
              <w:rPr>
                <w:b/>
                <w:i/>
              </w:rPr>
              <w:t>Lone Parent</w:t>
            </w:r>
          </w:p>
        </w:tc>
        <w:tc>
          <w:tcPr>
            <w:tcW w:w="645" w:type="pct"/>
            <w:shd w:val="clear" w:color="auto" w:fill="D9D9D9" w:themeFill="background1" w:themeFillShade="D9"/>
            <w:noWrap/>
            <w:vAlign w:val="center"/>
            <w:hideMark/>
          </w:tcPr>
          <w:p w14:paraId="7D644C22" w14:textId="33B63EE2" w:rsidR="009F53D1" w:rsidRPr="003B1C79" w:rsidRDefault="004249DF" w:rsidP="009F53D1">
            <w:pPr>
              <w:pStyle w:val="NoSpacing"/>
              <w:spacing w:line="240" w:lineRule="auto"/>
              <w:jc w:val="center"/>
              <w:rPr>
                <w:b/>
              </w:rPr>
            </w:pPr>
            <w:r w:rsidRPr="004249DF">
              <w:rPr>
                <w:b/>
                <w:i/>
              </w:rPr>
              <w:t>Extended Household</w:t>
            </w:r>
          </w:p>
        </w:tc>
      </w:tr>
      <w:tr w:rsidR="009F53D1" w:rsidRPr="00D73E3F" w14:paraId="50996F88" w14:textId="77777777" w:rsidTr="009F53D1">
        <w:trPr>
          <w:trHeight w:val="100"/>
        </w:trPr>
        <w:tc>
          <w:tcPr>
            <w:tcW w:w="2136" w:type="pct"/>
            <w:shd w:val="clear" w:color="auto" w:fill="auto"/>
            <w:noWrap/>
            <w:vAlign w:val="bottom"/>
            <w:hideMark/>
          </w:tcPr>
          <w:p w14:paraId="51437E3C" w14:textId="77777777" w:rsidR="009F53D1" w:rsidRPr="00D73E3F" w:rsidRDefault="009F53D1" w:rsidP="009F53D1">
            <w:pPr>
              <w:pStyle w:val="NoSpacing"/>
              <w:spacing w:line="240" w:lineRule="auto"/>
            </w:pPr>
            <w:r w:rsidRPr="00D73E3F">
              <w:t>Change in economic circumstances</w:t>
            </w:r>
          </w:p>
        </w:tc>
        <w:tc>
          <w:tcPr>
            <w:tcW w:w="497" w:type="pct"/>
            <w:shd w:val="clear" w:color="auto" w:fill="auto"/>
            <w:noWrap/>
            <w:vAlign w:val="center"/>
            <w:hideMark/>
          </w:tcPr>
          <w:p w14:paraId="254EAC40" w14:textId="77777777" w:rsidR="009F53D1" w:rsidRPr="00D73E3F" w:rsidRDefault="009F53D1" w:rsidP="009F53D1">
            <w:pPr>
              <w:pStyle w:val="NoSpacing"/>
              <w:spacing w:line="240" w:lineRule="auto"/>
              <w:jc w:val="center"/>
            </w:pPr>
            <w:r w:rsidRPr="00D73E3F">
              <w:t>39.7</w:t>
            </w:r>
          </w:p>
        </w:tc>
        <w:tc>
          <w:tcPr>
            <w:tcW w:w="648" w:type="pct"/>
            <w:shd w:val="clear" w:color="auto" w:fill="auto"/>
            <w:noWrap/>
            <w:vAlign w:val="center"/>
            <w:hideMark/>
          </w:tcPr>
          <w:p w14:paraId="5632CEAB" w14:textId="77777777" w:rsidR="009F53D1" w:rsidRPr="00D73E3F" w:rsidRDefault="009F53D1" w:rsidP="009F53D1">
            <w:pPr>
              <w:pStyle w:val="NoSpacing"/>
              <w:spacing w:line="240" w:lineRule="auto"/>
              <w:jc w:val="center"/>
            </w:pPr>
            <w:r w:rsidRPr="00D73E3F">
              <w:t>30.1</w:t>
            </w:r>
          </w:p>
        </w:tc>
        <w:tc>
          <w:tcPr>
            <w:tcW w:w="537" w:type="pct"/>
            <w:shd w:val="clear" w:color="auto" w:fill="auto"/>
            <w:noWrap/>
            <w:vAlign w:val="center"/>
            <w:hideMark/>
          </w:tcPr>
          <w:p w14:paraId="762F5188" w14:textId="77777777" w:rsidR="009F53D1" w:rsidRPr="00D73E3F" w:rsidRDefault="009F53D1" w:rsidP="009F53D1">
            <w:pPr>
              <w:pStyle w:val="NoSpacing"/>
              <w:spacing w:line="240" w:lineRule="auto"/>
              <w:jc w:val="center"/>
            </w:pPr>
            <w:r w:rsidRPr="00D73E3F">
              <w:t>24.4</w:t>
            </w:r>
          </w:p>
        </w:tc>
        <w:tc>
          <w:tcPr>
            <w:tcW w:w="537" w:type="pct"/>
            <w:shd w:val="clear" w:color="auto" w:fill="auto"/>
            <w:noWrap/>
            <w:vAlign w:val="center"/>
            <w:hideMark/>
          </w:tcPr>
          <w:p w14:paraId="1057BF54" w14:textId="77777777" w:rsidR="009F53D1" w:rsidRPr="00D73E3F" w:rsidRDefault="009F53D1" w:rsidP="009F53D1">
            <w:pPr>
              <w:pStyle w:val="NoSpacing"/>
              <w:spacing w:line="240" w:lineRule="auto"/>
              <w:jc w:val="center"/>
            </w:pPr>
            <w:r w:rsidRPr="00D73E3F">
              <w:t>44.4</w:t>
            </w:r>
          </w:p>
        </w:tc>
        <w:tc>
          <w:tcPr>
            <w:tcW w:w="645" w:type="pct"/>
            <w:shd w:val="clear" w:color="auto" w:fill="auto"/>
            <w:noWrap/>
            <w:vAlign w:val="center"/>
            <w:hideMark/>
          </w:tcPr>
          <w:p w14:paraId="1153A2CE" w14:textId="77777777" w:rsidR="009F53D1" w:rsidRPr="00D73E3F" w:rsidRDefault="009F53D1" w:rsidP="009F53D1">
            <w:pPr>
              <w:pStyle w:val="NoSpacing"/>
              <w:spacing w:line="240" w:lineRule="auto"/>
              <w:jc w:val="center"/>
            </w:pPr>
            <w:r w:rsidRPr="00D73E3F">
              <w:t>50.0</w:t>
            </w:r>
          </w:p>
        </w:tc>
      </w:tr>
      <w:tr w:rsidR="009F53D1" w:rsidRPr="00D73E3F" w14:paraId="6297AB88" w14:textId="77777777" w:rsidTr="009F53D1">
        <w:trPr>
          <w:trHeight w:val="100"/>
        </w:trPr>
        <w:tc>
          <w:tcPr>
            <w:tcW w:w="2136" w:type="pct"/>
            <w:shd w:val="clear" w:color="auto" w:fill="F2F2F2" w:themeFill="background1" w:themeFillShade="F2"/>
            <w:noWrap/>
            <w:vAlign w:val="bottom"/>
            <w:hideMark/>
          </w:tcPr>
          <w:p w14:paraId="2958A52D" w14:textId="77777777" w:rsidR="009F53D1" w:rsidRPr="00D73E3F" w:rsidRDefault="009F53D1" w:rsidP="009F53D1">
            <w:pPr>
              <w:pStyle w:val="NoSpacing"/>
              <w:spacing w:line="240" w:lineRule="auto"/>
            </w:pPr>
            <w:r w:rsidRPr="00D73E3F">
              <w:t>Change in family circumstances</w:t>
            </w:r>
          </w:p>
        </w:tc>
        <w:tc>
          <w:tcPr>
            <w:tcW w:w="497" w:type="pct"/>
            <w:shd w:val="clear" w:color="auto" w:fill="F2F2F2" w:themeFill="background1" w:themeFillShade="F2"/>
            <w:noWrap/>
            <w:vAlign w:val="center"/>
            <w:hideMark/>
          </w:tcPr>
          <w:p w14:paraId="48C570FC" w14:textId="77777777" w:rsidR="009F53D1" w:rsidRPr="00D73E3F" w:rsidRDefault="009F53D1" w:rsidP="009F53D1">
            <w:pPr>
              <w:pStyle w:val="NoSpacing"/>
              <w:spacing w:line="240" w:lineRule="auto"/>
              <w:jc w:val="center"/>
            </w:pPr>
            <w:r w:rsidRPr="00D73E3F">
              <w:t>47.9</w:t>
            </w:r>
          </w:p>
        </w:tc>
        <w:tc>
          <w:tcPr>
            <w:tcW w:w="648" w:type="pct"/>
            <w:shd w:val="clear" w:color="auto" w:fill="F2F2F2" w:themeFill="background1" w:themeFillShade="F2"/>
            <w:noWrap/>
            <w:vAlign w:val="center"/>
            <w:hideMark/>
          </w:tcPr>
          <w:p w14:paraId="598C51E1" w14:textId="77777777" w:rsidR="009F53D1" w:rsidRPr="00D73E3F" w:rsidRDefault="009F53D1" w:rsidP="009F53D1">
            <w:pPr>
              <w:pStyle w:val="NoSpacing"/>
              <w:spacing w:line="240" w:lineRule="auto"/>
              <w:jc w:val="center"/>
            </w:pPr>
            <w:r w:rsidRPr="00D73E3F">
              <w:t>42.6</w:t>
            </w:r>
          </w:p>
        </w:tc>
        <w:tc>
          <w:tcPr>
            <w:tcW w:w="537" w:type="pct"/>
            <w:shd w:val="clear" w:color="auto" w:fill="F2F2F2" w:themeFill="background1" w:themeFillShade="F2"/>
            <w:noWrap/>
            <w:vAlign w:val="center"/>
            <w:hideMark/>
          </w:tcPr>
          <w:p w14:paraId="772E18E0" w14:textId="77777777" w:rsidR="009F53D1" w:rsidRPr="00D73E3F" w:rsidRDefault="009F53D1" w:rsidP="009F53D1">
            <w:pPr>
              <w:pStyle w:val="NoSpacing"/>
              <w:spacing w:line="240" w:lineRule="auto"/>
              <w:jc w:val="center"/>
            </w:pPr>
            <w:r w:rsidRPr="00D73E3F">
              <w:t>63.3</w:t>
            </w:r>
          </w:p>
        </w:tc>
        <w:tc>
          <w:tcPr>
            <w:tcW w:w="537" w:type="pct"/>
            <w:shd w:val="clear" w:color="auto" w:fill="F2F2F2" w:themeFill="background1" w:themeFillShade="F2"/>
            <w:noWrap/>
            <w:vAlign w:val="center"/>
            <w:hideMark/>
          </w:tcPr>
          <w:p w14:paraId="3E7D380B" w14:textId="77777777" w:rsidR="009F53D1" w:rsidRPr="00D73E3F" w:rsidRDefault="009F53D1" w:rsidP="009F53D1">
            <w:pPr>
              <w:pStyle w:val="NoSpacing"/>
              <w:spacing w:line="240" w:lineRule="auto"/>
              <w:jc w:val="center"/>
            </w:pPr>
            <w:r w:rsidRPr="00D73E3F">
              <w:t>74.1</w:t>
            </w:r>
          </w:p>
        </w:tc>
        <w:tc>
          <w:tcPr>
            <w:tcW w:w="645" w:type="pct"/>
            <w:shd w:val="clear" w:color="auto" w:fill="F2F2F2" w:themeFill="background1" w:themeFillShade="F2"/>
            <w:noWrap/>
            <w:vAlign w:val="center"/>
            <w:hideMark/>
          </w:tcPr>
          <w:p w14:paraId="64DBE2C6" w14:textId="77777777" w:rsidR="009F53D1" w:rsidRPr="00D73E3F" w:rsidRDefault="009F53D1" w:rsidP="009F53D1">
            <w:pPr>
              <w:pStyle w:val="NoSpacing"/>
              <w:spacing w:line="240" w:lineRule="auto"/>
              <w:jc w:val="center"/>
            </w:pPr>
            <w:r w:rsidRPr="00D73E3F">
              <w:t>65.0</w:t>
            </w:r>
          </w:p>
        </w:tc>
      </w:tr>
      <w:tr w:rsidR="009F53D1" w:rsidRPr="00D73E3F" w14:paraId="400CE63C" w14:textId="77777777" w:rsidTr="009F53D1">
        <w:trPr>
          <w:trHeight w:val="100"/>
        </w:trPr>
        <w:tc>
          <w:tcPr>
            <w:tcW w:w="2136" w:type="pct"/>
            <w:shd w:val="clear" w:color="auto" w:fill="auto"/>
            <w:noWrap/>
            <w:vAlign w:val="bottom"/>
            <w:hideMark/>
          </w:tcPr>
          <w:p w14:paraId="6F9C65EE" w14:textId="77777777" w:rsidR="009F53D1" w:rsidRPr="00D73E3F" w:rsidRDefault="009F53D1" w:rsidP="009F53D1">
            <w:pPr>
              <w:pStyle w:val="NoSpacing"/>
              <w:spacing w:line="240" w:lineRule="auto"/>
            </w:pPr>
            <w:r w:rsidRPr="00D73E3F">
              <w:t>Dissatisfied with physical size or design</w:t>
            </w:r>
          </w:p>
        </w:tc>
        <w:tc>
          <w:tcPr>
            <w:tcW w:w="497" w:type="pct"/>
            <w:shd w:val="clear" w:color="auto" w:fill="auto"/>
            <w:noWrap/>
            <w:vAlign w:val="center"/>
            <w:hideMark/>
          </w:tcPr>
          <w:p w14:paraId="5DFF6062" w14:textId="77777777" w:rsidR="009F53D1" w:rsidRPr="00D73E3F" w:rsidRDefault="009F53D1" w:rsidP="009F53D1">
            <w:pPr>
              <w:pStyle w:val="NoSpacing"/>
              <w:spacing w:line="240" w:lineRule="auto"/>
              <w:jc w:val="center"/>
            </w:pPr>
            <w:r w:rsidRPr="00D73E3F">
              <w:t>20.4</w:t>
            </w:r>
          </w:p>
        </w:tc>
        <w:tc>
          <w:tcPr>
            <w:tcW w:w="648" w:type="pct"/>
            <w:shd w:val="clear" w:color="auto" w:fill="auto"/>
            <w:noWrap/>
            <w:vAlign w:val="center"/>
            <w:hideMark/>
          </w:tcPr>
          <w:p w14:paraId="2921726F" w14:textId="77777777" w:rsidR="009F53D1" w:rsidRPr="00D73E3F" w:rsidRDefault="009F53D1" w:rsidP="009F53D1">
            <w:pPr>
              <w:pStyle w:val="NoSpacing"/>
              <w:spacing w:line="240" w:lineRule="auto"/>
              <w:jc w:val="center"/>
            </w:pPr>
            <w:r w:rsidRPr="00D73E3F">
              <w:t>43.1</w:t>
            </w:r>
          </w:p>
        </w:tc>
        <w:tc>
          <w:tcPr>
            <w:tcW w:w="537" w:type="pct"/>
            <w:shd w:val="clear" w:color="auto" w:fill="auto"/>
            <w:noWrap/>
            <w:vAlign w:val="center"/>
            <w:hideMark/>
          </w:tcPr>
          <w:p w14:paraId="032FD635" w14:textId="77777777" w:rsidR="009F53D1" w:rsidRPr="00D73E3F" w:rsidRDefault="009F53D1" w:rsidP="009F53D1">
            <w:pPr>
              <w:pStyle w:val="NoSpacing"/>
              <w:spacing w:line="240" w:lineRule="auto"/>
              <w:jc w:val="center"/>
            </w:pPr>
            <w:r w:rsidRPr="00D73E3F">
              <w:t>50.0</w:t>
            </w:r>
          </w:p>
        </w:tc>
        <w:tc>
          <w:tcPr>
            <w:tcW w:w="537" w:type="pct"/>
            <w:shd w:val="clear" w:color="auto" w:fill="auto"/>
            <w:noWrap/>
            <w:vAlign w:val="center"/>
            <w:hideMark/>
          </w:tcPr>
          <w:p w14:paraId="5D396679" w14:textId="77777777" w:rsidR="009F53D1" w:rsidRPr="00D73E3F" w:rsidRDefault="009F53D1" w:rsidP="009F53D1">
            <w:pPr>
              <w:pStyle w:val="NoSpacing"/>
              <w:spacing w:line="240" w:lineRule="auto"/>
              <w:jc w:val="center"/>
            </w:pPr>
            <w:r w:rsidRPr="00D73E3F">
              <w:t>29.6</w:t>
            </w:r>
          </w:p>
        </w:tc>
        <w:tc>
          <w:tcPr>
            <w:tcW w:w="645" w:type="pct"/>
            <w:shd w:val="clear" w:color="auto" w:fill="auto"/>
            <w:noWrap/>
            <w:vAlign w:val="center"/>
            <w:hideMark/>
          </w:tcPr>
          <w:p w14:paraId="7E1D2B23" w14:textId="77777777" w:rsidR="009F53D1" w:rsidRPr="00D73E3F" w:rsidRDefault="009F53D1" w:rsidP="009F53D1">
            <w:pPr>
              <w:pStyle w:val="NoSpacing"/>
              <w:spacing w:line="240" w:lineRule="auto"/>
              <w:jc w:val="center"/>
            </w:pPr>
            <w:r w:rsidRPr="00D73E3F">
              <w:t>20.0</w:t>
            </w:r>
          </w:p>
        </w:tc>
      </w:tr>
      <w:tr w:rsidR="009F53D1" w:rsidRPr="00D73E3F" w14:paraId="2DEF6175" w14:textId="77777777" w:rsidTr="009F53D1">
        <w:trPr>
          <w:trHeight w:val="100"/>
        </w:trPr>
        <w:tc>
          <w:tcPr>
            <w:tcW w:w="2136" w:type="pct"/>
            <w:shd w:val="clear" w:color="auto" w:fill="F2F2F2" w:themeFill="background1" w:themeFillShade="F2"/>
            <w:noWrap/>
            <w:vAlign w:val="bottom"/>
            <w:hideMark/>
          </w:tcPr>
          <w:p w14:paraId="49E963D6" w14:textId="77777777" w:rsidR="009F53D1" w:rsidRPr="00D73E3F" w:rsidRDefault="009F53D1" w:rsidP="009F53D1">
            <w:pPr>
              <w:pStyle w:val="NoSpacing"/>
              <w:spacing w:line="240" w:lineRule="auto"/>
            </w:pPr>
            <w:r w:rsidRPr="00D73E3F">
              <w:t>Dissatisfied with previous area</w:t>
            </w:r>
          </w:p>
        </w:tc>
        <w:tc>
          <w:tcPr>
            <w:tcW w:w="497" w:type="pct"/>
            <w:shd w:val="clear" w:color="auto" w:fill="F2F2F2" w:themeFill="background1" w:themeFillShade="F2"/>
            <w:noWrap/>
            <w:vAlign w:val="center"/>
            <w:hideMark/>
          </w:tcPr>
          <w:p w14:paraId="19A7F2FE" w14:textId="77777777" w:rsidR="009F53D1" w:rsidRPr="00D73E3F" w:rsidRDefault="009F53D1" w:rsidP="009F53D1">
            <w:pPr>
              <w:pStyle w:val="NoSpacing"/>
              <w:spacing w:line="240" w:lineRule="auto"/>
              <w:jc w:val="center"/>
            </w:pPr>
            <w:r w:rsidRPr="00D73E3F">
              <w:t>17.7</w:t>
            </w:r>
          </w:p>
        </w:tc>
        <w:tc>
          <w:tcPr>
            <w:tcW w:w="648" w:type="pct"/>
            <w:shd w:val="clear" w:color="auto" w:fill="F2F2F2" w:themeFill="background1" w:themeFillShade="F2"/>
            <w:noWrap/>
            <w:vAlign w:val="center"/>
            <w:hideMark/>
          </w:tcPr>
          <w:p w14:paraId="5B21C37A" w14:textId="77777777" w:rsidR="009F53D1" w:rsidRPr="00D73E3F" w:rsidRDefault="009F53D1" w:rsidP="009F53D1">
            <w:pPr>
              <w:pStyle w:val="NoSpacing"/>
              <w:spacing w:line="240" w:lineRule="auto"/>
              <w:jc w:val="center"/>
            </w:pPr>
            <w:r w:rsidRPr="00D73E3F">
              <w:t>30.3</w:t>
            </w:r>
          </w:p>
        </w:tc>
        <w:tc>
          <w:tcPr>
            <w:tcW w:w="537" w:type="pct"/>
            <w:shd w:val="clear" w:color="auto" w:fill="F2F2F2" w:themeFill="background1" w:themeFillShade="F2"/>
            <w:noWrap/>
            <w:vAlign w:val="center"/>
            <w:hideMark/>
          </w:tcPr>
          <w:p w14:paraId="39550AEB" w14:textId="77777777" w:rsidR="009F53D1" w:rsidRPr="00D73E3F" w:rsidRDefault="009F53D1" w:rsidP="009F53D1">
            <w:pPr>
              <w:pStyle w:val="NoSpacing"/>
              <w:spacing w:line="240" w:lineRule="auto"/>
              <w:jc w:val="center"/>
            </w:pPr>
            <w:r w:rsidRPr="00D73E3F">
              <w:t>28.9</w:t>
            </w:r>
          </w:p>
        </w:tc>
        <w:tc>
          <w:tcPr>
            <w:tcW w:w="537" w:type="pct"/>
            <w:shd w:val="clear" w:color="auto" w:fill="F2F2F2" w:themeFill="background1" w:themeFillShade="F2"/>
            <w:noWrap/>
            <w:vAlign w:val="center"/>
            <w:hideMark/>
          </w:tcPr>
          <w:p w14:paraId="0E90ACEB" w14:textId="77777777" w:rsidR="009F53D1" w:rsidRPr="00D73E3F" w:rsidRDefault="009F53D1" w:rsidP="009F53D1">
            <w:pPr>
              <w:pStyle w:val="NoSpacing"/>
              <w:spacing w:line="240" w:lineRule="auto"/>
              <w:jc w:val="center"/>
            </w:pPr>
            <w:r w:rsidRPr="00D73E3F">
              <w:t>25.9</w:t>
            </w:r>
          </w:p>
        </w:tc>
        <w:tc>
          <w:tcPr>
            <w:tcW w:w="645" w:type="pct"/>
            <w:shd w:val="clear" w:color="auto" w:fill="F2F2F2" w:themeFill="background1" w:themeFillShade="F2"/>
            <w:noWrap/>
            <w:vAlign w:val="center"/>
            <w:hideMark/>
          </w:tcPr>
          <w:p w14:paraId="5F467B27" w14:textId="77777777" w:rsidR="009F53D1" w:rsidRPr="00D73E3F" w:rsidRDefault="009F53D1" w:rsidP="009F53D1">
            <w:pPr>
              <w:pStyle w:val="NoSpacing"/>
              <w:spacing w:line="240" w:lineRule="auto"/>
              <w:jc w:val="center"/>
            </w:pPr>
            <w:r w:rsidRPr="00D73E3F">
              <w:t>35.0</w:t>
            </w:r>
          </w:p>
        </w:tc>
      </w:tr>
      <w:tr w:rsidR="009F53D1" w:rsidRPr="00D73E3F" w14:paraId="12E0CE1D" w14:textId="77777777" w:rsidTr="00255852">
        <w:trPr>
          <w:trHeight w:val="533"/>
        </w:trPr>
        <w:tc>
          <w:tcPr>
            <w:tcW w:w="2136" w:type="pct"/>
            <w:shd w:val="clear" w:color="auto" w:fill="auto"/>
            <w:noWrap/>
            <w:vAlign w:val="bottom"/>
            <w:hideMark/>
          </w:tcPr>
          <w:p w14:paraId="537A9A9F" w14:textId="5456AA8E" w:rsidR="009F53D1" w:rsidRPr="00D73E3F" w:rsidRDefault="009F53D1" w:rsidP="009F53D1">
            <w:pPr>
              <w:pStyle w:val="NoSpacing"/>
              <w:spacing w:line="240" w:lineRule="auto"/>
            </w:pPr>
            <w:r w:rsidRPr="00D73E3F">
              <w:t xml:space="preserve">Dissatisfied with financial situation of </w:t>
            </w:r>
            <w:r w:rsidR="006E2571">
              <w:t>my/</w:t>
            </w:r>
            <w:r w:rsidRPr="00D73E3F">
              <w:t>our previous home</w:t>
            </w:r>
          </w:p>
        </w:tc>
        <w:tc>
          <w:tcPr>
            <w:tcW w:w="497" w:type="pct"/>
            <w:shd w:val="clear" w:color="auto" w:fill="auto"/>
            <w:noWrap/>
            <w:vAlign w:val="center"/>
            <w:hideMark/>
          </w:tcPr>
          <w:p w14:paraId="218AACCA" w14:textId="77777777" w:rsidR="009F53D1" w:rsidRPr="00D73E3F" w:rsidRDefault="009F53D1" w:rsidP="009F53D1">
            <w:pPr>
              <w:pStyle w:val="NoSpacing"/>
              <w:spacing w:line="240" w:lineRule="auto"/>
              <w:jc w:val="center"/>
            </w:pPr>
            <w:r w:rsidRPr="00D73E3F">
              <w:t>17.0</w:t>
            </w:r>
          </w:p>
        </w:tc>
        <w:tc>
          <w:tcPr>
            <w:tcW w:w="648" w:type="pct"/>
            <w:shd w:val="clear" w:color="auto" w:fill="auto"/>
            <w:noWrap/>
            <w:vAlign w:val="center"/>
            <w:hideMark/>
          </w:tcPr>
          <w:p w14:paraId="601391DB" w14:textId="77777777" w:rsidR="009F53D1" w:rsidRPr="00D73E3F" w:rsidRDefault="009F53D1" w:rsidP="009F53D1">
            <w:pPr>
              <w:pStyle w:val="NoSpacing"/>
              <w:spacing w:line="240" w:lineRule="auto"/>
              <w:jc w:val="center"/>
            </w:pPr>
            <w:r w:rsidRPr="00D73E3F">
              <w:t>15.8</w:t>
            </w:r>
          </w:p>
        </w:tc>
        <w:tc>
          <w:tcPr>
            <w:tcW w:w="537" w:type="pct"/>
            <w:shd w:val="clear" w:color="auto" w:fill="auto"/>
            <w:noWrap/>
            <w:vAlign w:val="center"/>
            <w:hideMark/>
          </w:tcPr>
          <w:p w14:paraId="69CF5B8B" w14:textId="77777777" w:rsidR="009F53D1" w:rsidRPr="00D73E3F" w:rsidRDefault="009F53D1" w:rsidP="009F53D1">
            <w:pPr>
              <w:pStyle w:val="NoSpacing"/>
              <w:spacing w:line="240" w:lineRule="auto"/>
              <w:jc w:val="center"/>
            </w:pPr>
            <w:r w:rsidRPr="00D73E3F">
              <w:t>12.2</w:t>
            </w:r>
          </w:p>
        </w:tc>
        <w:tc>
          <w:tcPr>
            <w:tcW w:w="537" w:type="pct"/>
            <w:shd w:val="clear" w:color="auto" w:fill="auto"/>
            <w:noWrap/>
            <w:vAlign w:val="center"/>
            <w:hideMark/>
          </w:tcPr>
          <w:p w14:paraId="52F7CD4B" w14:textId="77777777" w:rsidR="009F53D1" w:rsidRPr="00D73E3F" w:rsidRDefault="009F53D1" w:rsidP="009F53D1">
            <w:pPr>
              <w:pStyle w:val="NoSpacing"/>
              <w:spacing w:line="240" w:lineRule="auto"/>
              <w:jc w:val="center"/>
            </w:pPr>
            <w:r w:rsidRPr="00D73E3F">
              <w:t>18.5</w:t>
            </w:r>
          </w:p>
        </w:tc>
        <w:tc>
          <w:tcPr>
            <w:tcW w:w="645" w:type="pct"/>
            <w:shd w:val="clear" w:color="auto" w:fill="auto"/>
            <w:noWrap/>
            <w:vAlign w:val="center"/>
            <w:hideMark/>
          </w:tcPr>
          <w:p w14:paraId="078BA25F" w14:textId="77777777" w:rsidR="009F53D1" w:rsidRPr="00D73E3F" w:rsidRDefault="009F53D1" w:rsidP="009F53D1">
            <w:pPr>
              <w:pStyle w:val="NoSpacing"/>
              <w:spacing w:line="240" w:lineRule="auto"/>
              <w:jc w:val="center"/>
            </w:pPr>
            <w:r w:rsidRPr="00D73E3F">
              <w:t>40.0</w:t>
            </w:r>
          </w:p>
        </w:tc>
      </w:tr>
    </w:tbl>
    <w:p w14:paraId="5F32E0AD" w14:textId="77777777" w:rsidR="00255852" w:rsidRDefault="00255852" w:rsidP="00255852">
      <w:pPr>
        <w:spacing w:line="240" w:lineRule="auto"/>
      </w:pPr>
    </w:p>
    <w:p w14:paraId="00BDFFF5" w14:textId="0D6F39E9" w:rsidR="009F53D1" w:rsidRDefault="009F53D1" w:rsidP="009F53D1">
      <w:r>
        <w:lastRenderedPageBreak/>
        <w:t xml:space="preserve">The second set of questions </w:t>
      </w:r>
      <w:r w:rsidR="00BC48EE">
        <w:t>about</w:t>
      </w:r>
      <w:r>
        <w:t xml:space="preserve"> motivations for </w:t>
      </w:r>
      <w:r w:rsidR="00255852">
        <w:t>starting to search</w:t>
      </w:r>
      <w:r>
        <w:t xml:space="preserve"> opened up </w:t>
      </w:r>
      <w:r w:rsidR="0088623B">
        <w:t>more detailed</w:t>
      </w:r>
      <w:r>
        <w:t xml:space="preserve"> issues, whether individual events or circumstances</w:t>
      </w:r>
      <w:r w:rsidR="00BC48EE">
        <w:t xml:space="preserve"> (</w:t>
      </w:r>
      <w:r w:rsidR="003451C2">
        <w:t>see Table</w:t>
      </w:r>
      <w:r w:rsidR="00BC48EE">
        <w:t xml:space="preserve"> </w:t>
      </w:r>
      <w:r w:rsidR="0088623B">
        <w:t>6.17</w:t>
      </w:r>
      <w:r w:rsidR="00BC48EE">
        <w:t>)</w:t>
      </w:r>
      <w:r>
        <w:t xml:space="preserve">. </w:t>
      </w:r>
      <w:r w:rsidR="000C2C1A">
        <w:t>There was a</w:t>
      </w:r>
      <w:r>
        <w:t>greement that events, including new jobs (15%), relocation due to work (15%), birth of a child (17%), relationship change (23%), and specific property became available (28%) had influenced households’ decisions to move</w:t>
      </w:r>
      <w:r w:rsidR="000C2C1A">
        <w:rPr>
          <w:rStyle w:val="FootnoteReference"/>
        </w:rPr>
        <w:footnoteReference w:id="37"/>
      </w:r>
      <w:r>
        <w:t xml:space="preserve">. </w:t>
      </w:r>
      <w:r w:rsidR="00BC48EE">
        <w:t xml:space="preserve">Financial issues were also frequently cited as Very Important or Important, with </w:t>
      </w:r>
      <w:r w:rsidR="00BC48EE" w:rsidRPr="00CF698E">
        <w:rPr>
          <w:i/>
        </w:rPr>
        <w:t>Affordable house prices</w:t>
      </w:r>
      <w:r w:rsidR="00BC48EE">
        <w:t xml:space="preserve"> the most cited (82%), and </w:t>
      </w:r>
      <w:proofErr w:type="gramStart"/>
      <w:r w:rsidR="00BC48EE" w:rsidRPr="00CF698E">
        <w:rPr>
          <w:i/>
        </w:rPr>
        <w:t>Saved</w:t>
      </w:r>
      <w:proofErr w:type="gramEnd"/>
      <w:r w:rsidR="00BC48EE" w:rsidRPr="00CF698E">
        <w:rPr>
          <w:i/>
        </w:rPr>
        <w:t xml:space="preserve"> enough for deposit</w:t>
      </w:r>
      <w:r w:rsidR="00BC48EE">
        <w:t xml:space="preserve"> (48%) and </w:t>
      </w:r>
      <w:r w:rsidR="00BC48EE" w:rsidRPr="00CF698E">
        <w:rPr>
          <w:i/>
        </w:rPr>
        <w:t>Low interest rates</w:t>
      </w:r>
      <w:r w:rsidR="00BC48EE">
        <w:t xml:space="preserve"> (44%) also cited frequently. </w:t>
      </w:r>
      <w:r w:rsidR="00BC48EE" w:rsidRPr="00CF698E">
        <w:rPr>
          <w:i/>
        </w:rPr>
        <w:t xml:space="preserve">Home no longer met our physical </w:t>
      </w:r>
      <w:proofErr w:type="gramStart"/>
      <w:r w:rsidR="00BC48EE" w:rsidRPr="00CF698E">
        <w:rPr>
          <w:i/>
        </w:rPr>
        <w:t>requirements</w:t>
      </w:r>
      <w:r w:rsidR="00BC48EE">
        <w:t xml:space="preserve"> was</w:t>
      </w:r>
      <w:proofErr w:type="gramEnd"/>
      <w:r w:rsidR="00BC48EE">
        <w:t xml:space="preserve"> the next most frequently cited as </w:t>
      </w:r>
      <w:r w:rsidR="00BC48EE" w:rsidRPr="00CF698E">
        <w:t>Very Important</w:t>
      </w:r>
      <w:r w:rsidR="00BC48EE">
        <w:t xml:space="preserve"> or </w:t>
      </w:r>
      <w:r w:rsidR="00BC48EE" w:rsidRPr="00CF698E">
        <w:t>Important</w:t>
      </w:r>
      <w:r w:rsidR="00BC48EE">
        <w:t xml:space="preserve"> (at 42%), other than </w:t>
      </w:r>
      <w:r w:rsidR="00BC48EE" w:rsidRPr="00CF698E">
        <w:rPr>
          <w:i/>
        </w:rPr>
        <w:t>Other</w:t>
      </w:r>
      <w:r w:rsidR="00BC48EE">
        <w:t xml:space="preserve"> (52%). Most of the </w:t>
      </w:r>
      <w:proofErr w:type="gramStart"/>
      <w:r w:rsidR="00BC48EE" w:rsidRPr="00CF698E">
        <w:t>Other</w:t>
      </w:r>
      <w:proofErr w:type="gramEnd"/>
      <w:r w:rsidR="00BC48EE">
        <w:t xml:space="preserve"> category were described by respondents as aspects of the original variables (e</w:t>
      </w:r>
      <w:r w:rsidR="00CF698E">
        <w:t>.</w:t>
      </w:r>
      <w:r w:rsidR="00BC48EE">
        <w:t xml:space="preserve">g. </w:t>
      </w:r>
      <w:r w:rsidR="00CF698E">
        <w:t>d</w:t>
      </w:r>
      <w:r w:rsidR="00BC48EE">
        <w:t>ivorce should be categorised as Relationship change), although some were new and related to a range of issues includin</w:t>
      </w:r>
      <w:r w:rsidR="00CF698E">
        <w:t>g health and inheritance of money.</w:t>
      </w:r>
    </w:p>
    <w:p w14:paraId="14110457" w14:textId="0178A4C4" w:rsidR="009F53D1" w:rsidRPr="003B73AD" w:rsidRDefault="00E705AF" w:rsidP="003B73AD">
      <w:pPr>
        <w:pStyle w:val="Tab1"/>
        <w:rPr>
          <w:rStyle w:val="Xstyle"/>
          <w:b/>
        </w:rPr>
      </w:pPr>
      <w:bookmarkStart w:id="249" w:name="_Toc299718663"/>
      <w:bookmarkStart w:id="250" w:name="_Toc318119703"/>
      <w:r>
        <w:rPr>
          <w:rStyle w:val="Xstyle"/>
          <w:b/>
        </w:rPr>
        <w:t>Table</w:t>
      </w:r>
      <w:r w:rsidR="009F53D1" w:rsidRPr="003B73AD">
        <w:rPr>
          <w:rStyle w:val="Xstyle"/>
          <w:b/>
        </w:rPr>
        <w:t xml:space="preserve"> </w:t>
      </w:r>
      <w:r w:rsidR="0088623B" w:rsidRPr="003B73AD">
        <w:rPr>
          <w:rStyle w:val="Xstyle"/>
          <w:b/>
        </w:rPr>
        <w:t>6.17</w:t>
      </w:r>
      <w:r w:rsidR="003B1077" w:rsidRPr="003B73AD">
        <w:rPr>
          <w:rStyle w:val="Xstyle"/>
          <w:b/>
        </w:rPr>
        <w:t>:</w:t>
      </w:r>
      <w:r w:rsidR="009F53D1" w:rsidRPr="003B73AD">
        <w:rPr>
          <w:rStyle w:val="Xstyle"/>
          <w:b/>
        </w:rPr>
        <w:t xml:space="preserve"> Importance of factors in initial decision to start searching for a property</w:t>
      </w:r>
      <w:bookmarkEnd w:id="249"/>
      <w:bookmarkEnd w:id="250"/>
      <w:r w:rsidR="009F53D1" w:rsidRPr="003B73AD">
        <w:rPr>
          <w:rStyle w:val="Xstyle"/>
          <w:b/>
        </w:rPr>
        <w:t xml:space="preserve"> </w:t>
      </w:r>
    </w:p>
    <w:tbl>
      <w:tblPr>
        <w:tblW w:w="5000" w:type="pct"/>
        <w:tblLayout w:type="fixed"/>
        <w:tblLook w:val="04A0" w:firstRow="1" w:lastRow="0" w:firstColumn="1" w:lastColumn="0" w:noHBand="0" w:noVBand="1"/>
      </w:tblPr>
      <w:tblGrid>
        <w:gridCol w:w="4032"/>
        <w:gridCol w:w="788"/>
        <w:gridCol w:w="788"/>
        <w:gridCol w:w="787"/>
        <w:gridCol w:w="787"/>
        <w:gridCol w:w="787"/>
        <w:gridCol w:w="581"/>
      </w:tblGrid>
      <w:tr w:rsidR="009F53D1" w:rsidRPr="00D73E3F" w14:paraId="222C1F84" w14:textId="77777777" w:rsidTr="009F53D1">
        <w:trPr>
          <w:cantSplit/>
          <w:trHeight w:val="1538"/>
        </w:trPr>
        <w:tc>
          <w:tcPr>
            <w:tcW w:w="2358" w:type="pct"/>
            <w:shd w:val="clear" w:color="auto" w:fill="D9D9D9" w:themeFill="background1" w:themeFillShade="D9"/>
            <w:noWrap/>
            <w:vAlign w:val="bottom"/>
            <w:hideMark/>
          </w:tcPr>
          <w:p w14:paraId="6BE04922" w14:textId="77777777" w:rsidR="009F53D1" w:rsidRPr="003B1C79" w:rsidRDefault="009F53D1" w:rsidP="009F53D1">
            <w:pPr>
              <w:pStyle w:val="NoSpacing"/>
              <w:spacing w:line="240" w:lineRule="auto"/>
              <w:rPr>
                <w:b/>
              </w:rPr>
            </w:pPr>
            <w:r w:rsidRPr="003B1C79">
              <w:rPr>
                <w:b/>
              </w:rPr>
              <w:t>Factor in initial decision to search</w:t>
            </w:r>
          </w:p>
        </w:tc>
        <w:tc>
          <w:tcPr>
            <w:tcW w:w="461" w:type="pct"/>
            <w:shd w:val="clear" w:color="auto" w:fill="D9D9D9" w:themeFill="background1" w:themeFillShade="D9"/>
            <w:noWrap/>
            <w:textDirection w:val="btLr"/>
            <w:vAlign w:val="center"/>
            <w:hideMark/>
          </w:tcPr>
          <w:p w14:paraId="1662864B" w14:textId="77777777" w:rsidR="009F53D1" w:rsidRPr="003B1C79" w:rsidRDefault="009F53D1" w:rsidP="009F53D1">
            <w:pPr>
              <w:pStyle w:val="NoSpacing"/>
              <w:spacing w:line="240" w:lineRule="auto"/>
              <w:jc w:val="center"/>
              <w:rPr>
                <w:b/>
              </w:rPr>
            </w:pPr>
            <w:r w:rsidRPr="003B1C79">
              <w:rPr>
                <w:b/>
              </w:rPr>
              <w:t>Very Important</w:t>
            </w:r>
          </w:p>
        </w:tc>
        <w:tc>
          <w:tcPr>
            <w:tcW w:w="461" w:type="pct"/>
            <w:shd w:val="clear" w:color="auto" w:fill="D9D9D9" w:themeFill="background1" w:themeFillShade="D9"/>
            <w:noWrap/>
            <w:textDirection w:val="btLr"/>
            <w:vAlign w:val="center"/>
            <w:hideMark/>
          </w:tcPr>
          <w:p w14:paraId="5CC69A86" w14:textId="77777777" w:rsidR="009F53D1" w:rsidRPr="003B1C79" w:rsidRDefault="009F53D1" w:rsidP="009F53D1">
            <w:pPr>
              <w:pStyle w:val="NoSpacing"/>
              <w:spacing w:line="240" w:lineRule="auto"/>
              <w:jc w:val="center"/>
              <w:rPr>
                <w:b/>
              </w:rPr>
            </w:pPr>
            <w:r w:rsidRPr="003B1C79">
              <w:rPr>
                <w:b/>
              </w:rPr>
              <w:t>Important</w:t>
            </w:r>
          </w:p>
        </w:tc>
        <w:tc>
          <w:tcPr>
            <w:tcW w:w="460" w:type="pct"/>
            <w:shd w:val="clear" w:color="auto" w:fill="D9D9D9" w:themeFill="background1" w:themeFillShade="D9"/>
            <w:noWrap/>
            <w:textDirection w:val="btLr"/>
            <w:vAlign w:val="center"/>
            <w:hideMark/>
          </w:tcPr>
          <w:p w14:paraId="4A22F81F" w14:textId="77777777" w:rsidR="009F53D1" w:rsidRPr="003B1C79" w:rsidRDefault="009F53D1" w:rsidP="009F53D1">
            <w:pPr>
              <w:pStyle w:val="NoSpacing"/>
              <w:spacing w:line="240" w:lineRule="auto"/>
              <w:jc w:val="center"/>
              <w:rPr>
                <w:b/>
              </w:rPr>
            </w:pPr>
            <w:r w:rsidRPr="003B1C79">
              <w:rPr>
                <w:b/>
              </w:rPr>
              <w:t>Moderately Important</w:t>
            </w:r>
          </w:p>
        </w:tc>
        <w:tc>
          <w:tcPr>
            <w:tcW w:w="460" w:type="pct"/>
            <w:shd w:val="clear" w:color="auto" w:fill="D9D9D9" w:themeFill="background1" w:themeFillShade="D9"/>
            <w:noWrap/>
            <w:textDirection w:val="btLr"/>
            <w:vAlign w:val="center"/>
            <w:hideMark/>
          </w:tcPr>
          <w:p w14:paraId="3A959740" w14:textId="77777777" w:rsidR="009F53D1" w:rsidRPr="003B1C79" w:rsidRDefault="009F53D1" w:rsidP="009F53D1">
            <w:pPr>
              <w:pStyle w:val="NoSpacing"/>
              <w:spacing w:line="240" w:lineRule="auto"/>
              <w:jc w:val="center"/>
              <w:rPr>
                <w:b/>
              </w:rPr>
            </w:pPr>
            <w:r w:rsidRPr="003B1C79">
              <w:rPr>
                <w:b/>
              </w:rPr>
              <w:t>Of Little Importance</w:t>
            </w:r>
          </w:p>
        </w:tc>
        <w:tc>
          <w:tcPr>
            <w:tcW w:w="460" w:type="pct"/>
            <w:shd w:val="clear" w:color="auto" w:fill="D9D9D9" w:themeFill="background1" w:themeFillShade="D9"/>
            <w:noWrap/>
            <w:textDirection w:val="btLr"/>
            <w:vAlign w:val="center"/>
            <w:hideMark/>
          </w:tcPr>
          <w:p w14:paraId="17D851DC" w14:textId="77777777" w:rsidR="009F53D1" w:rsidRPr="003B1C79" w:rsidRDefault="009F53D1" w:rsidP="009F53D1">
            <w:pPr>
              <w:pStyle w:val="NoSpacing"/>
              <w:spacing w:line="240" w:lineRule="auto"/>
              <w:jc w:val="center"/>
              <w:rPr>
                <w:b/>
              </w:rPr>
            </w:pPr>
            <w:r w:rsidRPr="003B1C79">
              <w:rPr>
                <w:b/>
              </w:rPr>
              <w:t>Unimportant</w:t>
            </w:r>
          </w:p>
        </w:tc>
        <w:tc>
          <w:tcPr>
            <w:tcW w:w="340" w:type="pct"/>
            <w:shd w:val="clear" w:color="auto" w:fill="D9D9D9" w:themeFill="background1" w:themeFillShade="D9"/>
            <w:noWrap/>
            <w:textDirection w:val="btLr"/>
            <w:vAlign w:val="center"/>
            <w:hideMark/>
          </w:tcPr>
          <w:p w14:paraId="60C93611" w14:textId="77777777" w:rsidR="009F53D1" w:rsidRPr="003B1C79" w:rsidRDefault="009F53D1" w:rsidP="009F53D1">
            <w:pPr>
              <w:pStyle w:val="NoSpacing"/>
              <w:spacing w:line="240" w:lineRule="auto"/>
              <w:jc w:val="center"/>
              <w:rPr>
                <w:b/>
              </w:rPr>
            </w:pPr>
            <w:r w:rsidRPr="003B1C79">
              <w:rPr>
                <w:b/>
              </w:rPr>
              <w:t>TOTAL</w:t>
            </w:r>
          </w:p>
        </w:tc>
      </w:tr>
      <w:tr w:rsidR="009F53D1" w:rsidRPr="00D73E3F" w14:paraId="5DAE1AD1" w14:textId="77777777" w:rsidTr="009F53D1">
        <w:trPr>
          <w:trHeight w:val="100"/>
        </w:trPr>
        <w:tc>
          <w:tcPr>
            <w:tcW w:w="2358" w:type="pct"/>
            <w:shd w:val="clear" w:color="auto" w:fill="auto"/>
            <w:noWrap/>
            <w:vAlign w:val="bottom"/>
            <w:hideMark/>
          </w:tcPr>
          <w:p w14:paraId="11C1CFAA" w14:textId="77777777" w:rsidR="009F53D1" w:rsidRPr="00D73E3F" w:rsidRDefault="009F53D1" w:rsidP="009F53D1">
            <w:pPr>
              <w:pStyle w:val="NoSpacing"/>
              <w:spacing w:line="240" w:lineRule="auto"/>
            </w:pPr>
            <w:r w:rsidRPr="00D73E3F">
              <w:t>Affordable house prices</w:t>
            </w:r>
          </w:p>
        </w:tc>
        <w:tc>
          <w:tcPr>
            <w:tcW w:w="461" w:type="pct"/>
            <w:shd w:val="clear" w:color="auto" w:fill="auto"/>
            <w:noWrap/>
            <w:vAlign w:val="bottom"/>
            <w:hideMark/>
          </w:tcPr>
          <w:p w14:paraId="534875E3" w14:textId="77777777" w:rsidR="009F53D1" w:rsidRPr="00D73E3F" w:rsidRDefault="009F53D1" w:rsidP="009F53D1">
            <w:pPr>
              <w:pStyle w:val="NoSpacing"/>
              <w:spacing w:line="240" w:lineRule="auto"/>
              <w:jc w:val="center"/>
            </w:pPr>
            <w:r w:rsidRPr="00D73E3F">
              <w:t>53.3%</w:t>
            </w:r>
          </w:p>
        </w:tc>
        <w:tc>
          <w:tcPr>
            <w:tcW w:w="461" w:type="pct"/>
            <w:shd w:val="clear" w:color="auto" w:fill="auto"/>
            <w:noWrap/>
            <w:vAlign w:val="bottom"/>
            <w:hideMark/>
          </w:tcPr>
          <w:p w14:paraId="1DDF6A19" w14:textId="77777777" w:rsidR="009F53D1" w:rsidRPr="00D73E3F" w:rsidRDefault="009F53D1" w:rsidP="009F53D1">
            <w:pPr>
              <w:pStyle w:val="NoSpacing"/>
              <w:spacing w:line="240" w:lineRule="auto"/>
              <w:jc w:val="center"/>
            </w:pPr>
            <w:r w:rsidRPr="00D73E3F">
              <w:t>28.5%</w:t>
            </w:r>
          </w:p>
        </w:tc>
        <w:tc>
          <w:tcPr>
            <w:tcW w:w="460" w:type="pct"/>
            <w:shd w:val="clear" w:color="auto" w:fill="auto"/>
            <w:noWrap/>
            <w:vAlign w:val="bottom"/>
            <w:hideMark/>
          </w:tcPr>
          <w:p w14:paraId="1EF5F263" w14:textId="77777777" w:rsidR="009F53D1" w:rsidRPr="00D73E3F" w:rsidRDefault="009F53D1" w:rsidP="009F53D1">
            <w:pPr>
              <w:pStyle w:val="NoSpacing"/>
              <w:spacing w:line="240" w:lineRule="auto"/>
              <w:jc w:val="center"/>
            </w:pPr>
            <w:r w:rsidRPr="00D73E3F">
              <w:t>8.8%</w:t>
            </w:r>
          </w:p>
        </w:tc>
        <w:tc>
          <w:tcPr>
            <w:tcW w:w="460" w:type="pct"/>
            <w:shd w:val="clear" w:color="auto" w:fill="auto"/>
            <w:noWrap/>
            <w:vAlign w:val="bottom"/>
            <w:hideMark/>
          </w:tcPr>
          <w:p w14:paraId="5C60875F" w14:textId="77777777" w:rsidR="009F53D1" w:rsidRPr="00D73E3F" w:rsidRDefault="009F53D1" w:rsidP="009F53D1">
            <w:pPr>
              <w:pStyle w:val="NoSpacing"/>
              <w:spacing w:line="240" w:lineRule="auto"/>
              <w:jc w:val="center"/>
            </w:pPr>
            <w:r w:rsidRPr="00D73E3F">
              <w:t>4.2%</w:t>
            </w:r>
          </w:p>
        </w:tc>
        <w:tc>
          <w:tcPr>
            <w:tcW w:w="460" w:type="pct"/>
            <w:shd w:val="clear" w:color="auto" w:fill="auto"/>
            <w:noWrap/>
            <w:vAlign w:val="bottom"/>
            <w:hideMark/>
          </w:tcPr>
          <w:p w14:paraId="7E362552" w14:textId="77777777" w:rsidR="009F53D1" w:rsidRPr="00D73E3F" w:rsidRDefault="009F53D1" w:rsidP="009F53D1">
            <w:pPr>
              <w:pStyle w:val="NoSpacing"/>
              <w:spacing w:line="240" w:lineRule="auto"/>
              <w:jc w:val="center"/>
            </w:pPr>
            <w:r w:rsidRPr="00D73E3F">
              <w:t>5.1%</w:t>
            </w:r>
          </w:p>
        </w:tc>
        <w:tc>
          <w:tcPr>
            <w:tcW w:w="340" w:type="pct"/>
            <w:shd w:val="clear" w:color="auto" w:fill="auto"/>
            <w:noWrap/>
            <w:vAlign w:val="bottom"/>
            <w:hideMark/>
          </w:tcPr>
          <w:p w14:paraId="7E42A482" w14:textId="77777777" w:rsidR="009F53D1" w:rsidRPr="00D73E3F" w:rsidRDefault="009F53D1" w:rsidP="009F53D1">
            <w:pPr>
              <w:pStyle w:val="NoSpacing"/>
              <w:spacing w:line="240" w:lineRule="auto"/>
              <w:jc w:val="center"/>
            </w:pPr>
            <w:r w:rsidRPr="00D73E3F">
              <w:t>452</w:t>
            </w:r>
          </w:p>
        </w:tc>
      </w:tr>
      <w:tr w:rsidR="009F53D1" w:rsidRPr="00D73E3F" w14:paraId="37C9EC9C" w14:textId="77777777" w:rsidTr="009F53D1">
        <w:trPr>
          <w:trHeight w:val="100"/>
        </w:trPr>
        <w:tc>
          <w:tcPr>
            <w:tcW w:w="2358" w:type="pct"/>
            <w:shd w:val="clear" w:color="auto" w:fill="F2F2F2" w:themeFill="background1" w:themeFillShade="F2"/>
            <w:noWrap/>
            <w:vAlign w:val="bottom"/>
            <w:hideMark/>
          </w:tcPr>
          <w:p w14:paraId="7B47AD0C" w14:textId="77777777" w:rsidR="009F53D1" w:rsidRPr="00D73E3F" w:rsidRDefault="009F53D1" w:rsidP="009F53D1">
            <w:pPr>
              <w:pStyle w:val="NoSpacing"/>
              <w:spacing w:line="240" w:lineRule="auto"/>
            </w:pPr>
            <w:r w:rsidRPr="00D73E3F">
              <w:t>Saved enough for deposit</w:t>
            </w:r>
          </w:p>
        </w:tc>
        <w:tc>
          <w:tcPr>
            <w:tcW w:w="461" w:type="pct"/>
            <w:shd w:val="clear" w:color="auto" w:fill="F2F2F2" w:themeFill="background1" w:themeFillShade="F2"/>
            <w:noWrap/>
            <w:vAlign w:val="bottom"/>
            <w:hideMark/>
          </w:tcPr>
          <w:p w14:paraId="07C69F7F" w14:textId="77777777" w:rsidR="009F53D1" w:rsidRPr="00D73E3F" w:rsidRDefault="009F53D1" w:rsidP="009F53D1">
            <w:pPr>
              <w:pStyle w:val="NoSpacing"/>
              <w:spacing w:line="240" w:lineRule="auto"/>
              <w:jc w:val="center"/>
            </w:pPr>
            <w:r w:rsidRPr="00D73E3F">
              <w:t>30.0%</w:t>
            </w:r>
          </w:p>
        </w:tc>
        <w:tc>
          <w:tcPr>
            <w:tcW w:w="461" w:type="pct"/>
            <w:shd w:val="clear" w:color="auto" w:fill="F2F2F2" w:themeFill="background1" w:themeFillShade="F2"/>
            <w:noWrap/>
            <w:vAlign w:val="bottom"/>
            <w:hideMark/>
          </w:tcPr>
          <w:p w14:paraId="69E1819B" w14:textId="77777777" w:rsidR="009F53D1" w:rsidRPr="00D73E3F" w:rsidRDefault="009F53D1" w:rsidP="009F53D1">
            <w:pPr>
              <w:pStyle w:val="NoSpacing"/>
              <w:spacing w:line="240" w:lineRule="auto"/>
              <w:jc w:val="center"/>
            </w:pPr>
            <w:r w:rsidRPr="00D73E3F">
              <w:t>17.6%</w:t>
            </w:r>
          </w:p>
        </w:tc>
        <w:tc>
          <w:tcPr>
            <w:tcW w:w="460" w:type="pct"/>
            <w:shd w:val="clear" w:color="auto" w:fill="F2F2F2" w:themeFill="background1" w:themeFillShade="F2"/>
            <w:noWrap/>
            <w:vAlign w:val="bottom"/>
            <w:hideMark/>
          </w:tcPr>
          <w:p w14:paraId="0B36198A" w14:textId="77777777" w:rsidR="009F53D1" w:rsidRPr="00D73E3F" w:rsidRDefault="009F53D1" w:rsidP="009F53D1">
            <w:pPr>
              <w:pStyle w:val="NoSpacing"/>
              <w:spacing w:line="240" w:lineRule="auto"/>
              <w:jc w:val="center"/>
            </w:pPr>
            <w:r w:rsidRPr="00D73E3F">
              <w:t>10.8%</w:t>
            </w:r>
          </w:p>
        </w:tc>
        <w:tc>
          <w:tcPr>
            <w:tcW w:w="460" w:type="pct"/>
            <w:shd w:val="clear" w:color="auto" w:fill="F2F2F2" w:themeFill="background1" w:themeFillShade="F2"/>
            <w:noWrap/>
            <w:vAlign w:val="bottom"/>
            <w:hideMark/>
          </w:tcPr>
          <w:p w14:paraId="357E6AC5" w14:textId="77777777" w:rsidR="009F53D1" w:rsidRPr="00D73E3F" w:rsidRDefault="009F53D1" w:rsidP="009F53D1">
            <w:pPr>
              <w:pStyle w:val="NoSpacing"/>
              <w:spacing w:line="240" w:lineRule="auto"/>
              <w:jc w:val="center"/>
            </w:pPr>
            <w:r w:rsidRPr="00D73E3F">
              <w:t>8.1%</w:t>
            </w:r>
          </w:p>
        </w:tc>
        <w:tc>
          <w:tcPr>
            <w:tcW w:w="460" w:type="pct"/>
            <w:shd w:val="clear" w:color="auto" w:fill="F2F2F2" w:themeFill="background1" w:themeFillShade="F2"/>
            <w:noWrap/>
            <w:vAlign w:val="bottom"/>
            <w:hideMark/>
          </w:tcPr>
          <w:p w14:paraId="4DD2E4C7" w14:textId="77777777" w:rsidR="009F53D1" w:rsidRPr="00D73E3F" w:rsidRDefault="009F53D1" w:rsidP="009F53D1">
            <w:pPr>
              <w:pStyle w:val="NoSpacing"/>
              <w:spacing w:line="240" w:lineRule="auto"/>
              <w:jc w:val="center"/>
            </w:pPr>
            <w:r w:rsidRPr="00D73E3F">
              <w:t>33.6%</w:t>
            </w:r>
          </w:p>
        </w:tc>
        <w:tc>
          <w:tcPr>
            <w:tcW w:w="340" w:type="pct"/>
            <w:shd w:val="clear" w:color="auto" w:fill="F2F2F2" w:themeFill="background1" w:themeFillShade="F2"/>
            <w:noWrap/>
            <w:vAlign w:val="bottom"/>
            <w:hideMark/>
          </w:tcPr>
          <w:p w14:paraId="2E9F7EA3" w14:textId="77777777" w:rsidR="009F53D1" w:rsidRPr="00D73E3F" w:rsidRDefault="009F53D1" w:rsidP="009F53D1">
            <w:pPr>
              <w:pStyle w:val="NoSpacing"/>
              <w:spacing w:line="240" w:lineRule="auto"/>
              <w:jc w:val="center"/>
            </w:pPr>
            <w:r w:rsidRPr="00D73E3F">
              <w:t>444</w:t>
            </w:r>
          </w:p>
        </w:tc>
      </w:tr>
      <w:tr w:rsidR="009F53D1" w:rsidRPr="00D73E3F" w14:paraId="05DE1BC6" w14:textId="77777777" w:rsidTr="009F53D1">
        <w:trPr>
          <w:trHeight w:val="100"/>
        </w:trPr>
        <w:tc>
          <w:tcPr>
            <w:tcW w:w="2358" w:type="pct"/>
            <w:shd w:val="clear" w:color="auto" w:fill="auto"/>
            <w:noWrap/>
            <w:vAlign w:val="bottom"/>
            <w:hideMark/>
          </w:tcPr>
          <w:p w14:paraId="5886FBC1" w14:textId="77777777" w:rsidR="009F53D1" w:rsidRPr="00D73E3F" w:rsidRDefault="009F53D1" w:rsidP="009F53D1">
            <w:pPr>
              <w:pStyle w:val="NoSpacing"/>
              <w:spacing w:line="240" w:lineRule="auto"/>
            </w:pPr>
            <w:r w:rsidRPr="00D73E3F">
              <w:t>Low interest rates</w:t>
            </w:r>
          </w:p>
        </w:tc>
        <w:tc>
          <w:tcPr>
            <w:tcW w:w="461" w:type="pct"/>
            <w:shd w:val="clear" w:color="auto" w:fill="auto"/>
            <w:noWrap/>
            <w:vAlign w:val="bottom"/>
            <w:hideMark/>
          </w:tcPr>
          <w:p w14:paraId="4D750835" w14:textId="77777777" w:rsidR="009F53D1" w:rsidRPr="00D73E3F" w:rsidRDefault="009F53D1" w:rsidP="009F53D1">
            <w:pPr>
              <w:pStyle w:val="NoSpacing"/>
              <w:spacing w:line="240" w:lineRule="auto"/>
              <w:jc w:val="center"/>
            </w:pPr>
            <w:r w:rsidRPr="00D73E3F">
              <w:t>20.0%</w:t>
            </w:r>
          </w:p>
        </w:tc>
        <w:tc>
          <w:tcPr>
            <w:tcW w:w="461" w:type="pct"/>
            <w:shd w:val="clear" w:color="auto" w:fill="auto"/>
            <w:noWrap/>
            <w:vAlign w:val="bottom"/>
            <w:hideMark/>
          </w:tcPr>
          <w:p w14:paraId="1DC8C514" w14:textId="77777777" w:rsidR="009F53D1" w:rsidRPr="00D73E3F" w:rsidRDefault="009F53D1" w:rsidP="009F53D1">
            <w:pPr>
              <w:pStyle w:val="NoSpacing"/>
              <w:spacing w:line="240" w:lineRule="auto"/>
              <w:jc w:val="center"/>
            </w:pPr>
            <w:r w:rsidRPr="00D73E3F">
              <w:t>24.0%</w:t>
            </w:r>
          </w:p>
        </w:tc>
        <w:tc>
          <w:tcPr>
            <w:tcW w:w="460" w:type="pct"/>
            <w:shd w:val="clear" w:color="auto" w:fill="auto"/>
            <w:noWrap/>
            <w:vAlign w:val="bottom"/>
            <w:hideMark/>
          </w:tcPr>
          <w:p w14:paraId="3A3D525A" w14:textId="77777777" w:rsidR="009F53D1" w:rsidRPr="00D73E3F" w:rsidRDefault="009F53D1" w:rsidP="009F53D1">
            <w:pPr>
              <w:pStyle w:val="NoSpacing"/>
              <w:spacing w:line="240" w:lineRule="auto"/>
              <w:jc w:val="center"/>
            </w:pPr>
            <w:r w:rsidRPr="00D73E3F">
              <w:t>17.0%</w:t>
            </w:r>
          </w:p>
        </w:tc>
        <w:tc>
          <w:tcPr>
            <w:tcW w:w="460" w:type="pct"/>
            <w:shd w:val="clear" w:color="auto" w:fill="auto"/>
            <w:noWrap/>
            <w:vAlign w:val="bottom"/>
            <w:hideMark/>
          </w:tcPr>
          <w:p w14:paraId="5D8D287A" w14:textId="77777777" w:rsidR="009F53D1" w:rsidRPr="00D73E3F" w:rsidRDefault="009F53D1" w:rsidP="009F53D1">
            <w:pPr>
              <w:pStyle w:val="NoSpacing"/>
              <w:spacing w:line="240" w:lineRule="auto"/>
              <w:jc w:val="center"/>
            </w:pPr>
            <w:r w:rsidRPr="00D73E3F">
              <w:t>10.9%</w:t>
            </w:r>
          </w:p>
        </w:tc>
        <w:tc>
          <w:tcPr>
            <w:tcW w:w="460" w:type="pct"/>
            <w:shd w:val="clear" w:color="auto" w:fill="auto"/>
            <w:noWrap/>
            <w:vAlign w:val="bottom"/>
            <w:hideMark/>
          </w:tcPr>
          <w:p w14:paraId="0B56ABBD" w14:textId="77777777" w:rsidR="009F53D1" w:rsidRPr="00D73E3F" w:rsidRDefault="009F53D1" w:rsidP="009F53D1">
            <w:pPr>
              <w:pStyle w:val="NoSpacing"/>
              <w:spacing w:line="240" w:lineRule="auto"/>
              <w:jc w:val="center"/>
            </w:pPr>
            <w:r w:rsidRPr="00D73E3F">
              <w:t>28.1%</w:t>
            </w:r>
          </w:p>
        </w:tc>
        <w:tc>
          <w:tcPr>
            <w:tcW w:w="340" w:type="pct"/>
            <w:shd w:val="clear" w:color="auto" w:fill="auto"/>
            <w:noWrap/>
            <w:vAlign w:val="bottom"/>
            <w:hideMark/>
          </w:tcPr>
          <w:p w14:paraId="170715DA" w14:textId="77777777" w:rsidR="009F53D1" w:rsidRPr="00D73E3F" w:rsidRDefault="009F53D1" w:rsidP="009F53D1">
            <w:pPr>
              <w:pStyle w:val="NoSpacing"/>
              <w:spacing w:line="240" w:lineRule="auto"/>
              <w:jc w:val="center"/>
            </w:pPr>
            <w:r w:rsidRPr="00D73E3F">
              <w:t>441</w:t>
            </w:r>
          </w:p>
        </w:tc>
      </w:tr>
      <w:tr w:rsidR="009F53D1" w:rsidRPr="00D73E3F" w14:paraId="1A542196" w14:textId="77777777" w:rsidTr="009F53D1">
        <w:trPr>
          <w:trHeight w:val="100"/>
        </w:trPr>
        <w:tc>
          <w:tcPr>
            <w:tcW w:w="2358" w:type="pct"/>
            <w:shd w:val="clear" w:color="auto" w:fill="F2F2F2" w:themeFill="background1" w:themeFillShade="F2"/>
            <w:noWrap/>
            <w:vAlign w:val="bottom"/>
            <w:hideMark/>
          </w:tcPr>
          <w:p w14:paraId="34DC2AA9" w14:textId="77777777" w:rsidR="009F53D1" w:rsidRPr="00D73E3F" w:rsidRDefault="009F53D1" w:rsidP="009F53D1">
            <w:pPr>
              <w:pStyle w:val="NoSpacing"/>
              <w:spacing w:line="240" w:lineRule="auto"/>
            </w:pPr>
            <w:r w:rsidRPr="00D73E3F">
              <w:t>Flexible lending arrangements</w:t>
            </w:r>
          </w:p>
        </w:tc>
        <w:tc>
          <w:tcPr>
            <w:tcW w:w="461" w:type="pct"/>
            <w:shd w:val="clear" w:color="auto" w:fill="F2F2F2" w:themeFill="background1" w:themeFillShade="F2"/>
            <w:noWrap/>
            <w:vAlign w:val="bottom"/>
            <w:hideMark/>
          </w:tcPr>
          <w:p w14:paraId="7D5D63EA" w14:textId="77777777" w:rsidR="009F53D1" w:rsidRPr="00D73E3F" w:rsidRDefault="009F53D1" w:rsidP="009F53D1">
            <w:pPr>
              <w:pStyle w:val="NoSpacing"/>
              <w:spacing w:line="240" w:lineRule="auto"/>
              <w:jc w:val="center"/>
            </w:pPr>
            <w:r w:rsidRPr="00D73E3F">
              <w:t>11.4%</w:t>
            </w:r>
          </w:p>
        </w:tc>
        <w:tc>
          <w:tcPr>
            <w:tcW w:w="461" w:type="pct"/>
            <w:shd w:val="clear" w:color="auto" w:fill="F2F2F2" w:themeFill="background1" w:themeFillShade="F2"/>
            <w:noWrap/>
            <w:vAlign w:val="bottom"/>
            <w:hideMark/>
          </w:tcPr>
          <w:p w14:paraId="02CF1600" w14:textId="77777777" w:rsidR="009F53D1" w:rsidRPr="00D73E3F" w:rsidRDefault="009F53D1" w:rsidP="009F53D1">
            <w:pPr>
              <w:pStyle w:val="NoSpacing"/>
              <w:spacing w:line="240" w:lineRule="auto"/>
              <w:jc w:val="center"/>
            </w:pPr>
            <w:r w:rsidRPr="00D73E3F">
              <w:t>19.4%</w:t>
            </w:r>
          </w:p>
        </w:tc>
        <w:tc>
          <w:tcPr>
            <w:tcW w:w="460" w:type="pct"/>
            <w:shd w:val="clear" w:color="auto" w:fill="F2F2F2" w:themeFill="background1" w:themeFillShade="F2"/>
            <w:noWrap/>
            <w:vAlign w:val="bottom"/>
            <w:hideMark/>
          </w:tcPr>
          <w:p w14:paraId="5D8BB991" w14:textId="77777777" w:rsidR="009F53D1" w:rsidRPr="00D73E3F" w:rsidRDefault="009F53D1" w:rsidP="009F53D1">
            <w:pPr>
              <w:pStyle w:val="NoSpacing"/>
              <w:spacing w:line="240" w:lineRule="auto"/>
              <w:jc w:val="center"/>
            </w:pPr>
            <w:r w:rsidRPr="00D73E3F">
              <w:t>24.0%</w:t>
            </w:r>
          </w:p>
        </w:tc>
        <w:tc>
          <w:tcPr>
            <w:tcW w:w="460" w:type="pct"/>
            <w:shd w:val="clear" w:color="auto" w:fill="F2F2F2" w:themeFill="background1" w:themeFillShade="F2"/>
            <w:noWrap/>
            <w:vAlign w:val="bottom"/>
            <w:hideMark/>
          </w:tcPr>
          <w:p w14:paraId="545AD907" w14:textId="77777777" w:rsidR="009F53D1" w:rsidRPr="00D73E3F" w:rsidRDefault="009F53D1" w:rsidP="009F53D1">
            <w:pPr>
              <w:pStyle w:val="NoSpacing"/>
              <w:spacing w:line="240" w:lineRule="auto"/>
              <w:jc w:val="center"/>
            </w:pPr>
            <w:r w:rsidRPr="00D73E3F">
              <w:t>14.2%</w:t>
            </w:r>
          </w:p>
        </w:tc>
        <w:tc>
          <w:tcPr>
            <w:tcW w:w="460" w:type="pct"/>
            <w:shd w:val="clear" w:color="auto" w:fill="F2F2F2" w:themeFill="background1" w:themeFillShade="F2"/>
            <w:noWrap/>
            <w:vAlign w:val="bottom"/>
            <w:hideMark/>
          </w:tcPr>
          <w:p w14:paraId="3C44BADC" w14:textId="77777777" w:rsidR="009F53D1" w:rsidRPr="00D73E3F" w:rsidRDefault="009F53D1" w:rsidP="009F53D1">
            <w:pPr>
              <w:pStyle w:val="NoSpacing"/>
              <w:spacing w:line="240" w:lineRule="auto"/>
              <w:jc w:val="center"/>
            </w:pPr>
            <w:r w:rsidRPr="00D73E3F">
              <w:t>31.1%</w:t>
            </w:r>
          </w:p>
        </w:tc>
        <w:tc>
          <w:tcPr>
            <w:tcW w:w="340" w:type="pct"/>
            <w:shd w:val="clear" w:color="auto" w:fill="F2F2F2" w:themeFill="background1" w:themeFillShade="F2"/>
            <w:noWrap/>
            <w:vAlign w:val="bottom"/>
            <w:hideMark/>
          </w:tcPr>
          <w:p w14:paraId="33C1512E" w14:textId="77777777" w:rsidR="009F53D1" w:rsidRPr="00D73E3F" w:rsidRDefault="009F53D1" w:rsidP="009F53D1">
            <w:pPr>
              <w:pStyle w:val="NoSpacing"/>
              <w:spacing w:line="240" w:lineRule="auto"/>
              <w:jc w:val="center"/>
            </w:pPr>
            <w:r w:rsidRPr="00D73E3F">
              <w:t>438</w:t>
            </w:r>
          </w:p>
        </w:tc>
      </w:tr>
      <w:tr w:rsidR="009F53D1" w:rsidRPr="00D73E3F" w14:paraId="7EC126E0" w14:textId="77777777" w:rsidTr="009F53D1">
        <w:trPr>
          <w:trHeight w:val="100"/>
        </w:trPr>
        <w:tc>
          <w:tcPr>
            <w:tcW w:w="2358" w:type="pct"/>
            <w:shd w:val="clear" w:color="auto" w:fill="auto"/>
            <w:noWrap/>
            <w:vAlign w:val="bottom"/>
            <w:hideMark/>
          </w:tcPr>
          <w:p w14:paraId="28994319" w14:textId="77777777" w:rsidR="009F53D1" w:rsidRPr="00D73E3F" w:rsidRDefault="009F53D1" w:rsidP="009F53D1">
            <w:pPr>
              <w:pStyle w:val="NoSpacing"/>
              <w:spacing w:line="240" w:lineRule="auto"/>
            </w:pPr>
            <w:r w:rsidRPr="00D73E3F">
              <w:t>Low inflation rates</w:t>
            </w:r>
          </w:p>
        </w:tc>
        <w:tc>
          <w:tcPr>
            <w:tcW w:w="461" w:type="pct"/>
            <w:shd w:val="clear" w:color="auto" w:fill="auto"/>
            <w:noWrap/>
            <w:vAlign w:val="bottom"/>
            <w:hideMark/>
          </w:tcPr>
          <w:p w14:paraId="1AAFD420" w14:textId="77777777" w:rsidR="009F53D1" w:rsidRPr="00D73E3F" w:rsidRDefault="009F53D1" w:rsidP="009F53D1">
            <w:pPr>
              <w:pStyle w:val="NoSpacing"/>
              <w:spacing w:line="240" w:lineRule="auto"/>
              <w:jc w:val="center"/>
            </w:pPr>
            <w:r w:rsidRPr="00D73E3F">
              <w:t>10.6%</w:t>
            </w:r>
          </w:p>
        </w:tc>
        <w:tc>
          <w:tcPr>
            <w:tcW w:w="461" w:type="pct"/>
            <w:shd w:val="clear" w:color="auto" w:fill="auto"/>
            <w:noWrap/>
            <w:vAlign w:val="bottom"/>
            <w:hideMark/>
          </w:tcPr>
          <w:p w14:paraId="66699262" w14:textId="77777777" w:rsidR="009F53D1" w:rsidRPr="00D73E3F" w:rsidRDefault="009F53D1" w:rsidP="009F53D1">
            <w:pPr>
              <w:pStyle w:val="NoSpacing"/>
              <w:spacing w:line="240" w:lineRule="auto"/>
              <w:jc w:val="center"/>
            </w:pPr>
            <w:r w:rsidRPr="00D73E3F">
              <w:t>16.4%</w:t>
            </w:r>
          </w:p>
        </w:tc>
        <w:tc>
          <w:tcPr>
            <w:tcW w:w="460" w:type="pct"/>
            <w:shd w:val="clear" w:color="auto" w:fill="auto"/>
            <w:noWrap/>
            <w:vAlign w:val="bottom"/>
            <w:hideMark/>
          </w:tcPr>
          <w:p w14:paraId="7B21B3BB" w14:textId="77777777" w:rsidR="009F53D1" w:rsidRPr="00D73E3F" w:rsidRDefault="009F53D1" w:rsidP="009F53D1">
            <w:pPr>
              <w:pStyle w:val="NoSpacing"/>
              <w:spacing w:line="240" w:lineRule="auto"/>
              <w:jc w:val="center"/>
            </w:pPr>
            <w:r w:rsidRPr="00D73E3F">
              <w:t>24.9%</w:t>
            </w:r>
          </w:p>
        </w:tc>
        <w:tc>
          <w:tcPr>
            <w:tcW w:w="460" w:type="pct"/>
            <w:shd w:val="clear" w:color="auto" w:fill="auto"/>
            <w:noWrap/>
            <w:vAlign w:val="bottom"/>
            <w:hideMark/>
          </w:tcPr>
          <w:p w14:paraId="56F90FFB" w14:textId="77777777" w:rsidR="009F53D1" w:rsidRPr="00D73E3F" w:rsidRDefault="009F53D1" w:rsidP="009F53D1">
            <w:pPr>
              <w:pStyle w:val="NoSpacing"/>
              <w:spacing w:line="240" w:lineRule="auto"/>
              <w:jc w:val="center"/>
            </w:pPr>
            <w:r w:rsidRPr="00D73E3F">
              <w:t>17.8%</w:t>
            </w:r>
          </w:p>
        </w:tc>
        <w:tc>
          <w:tcPr>
            <w:tcW w:w="460" w:type="pct"/>
            <w:shd w:val="clear" w:color="auto" w:fill="auto"/>
            <w:noWrap/>
            <w:vAlign w:val="bottom"/>
            <w:hideMark/>
          </w:tcPr>
          <w:p w14:paraId="2BE7048C" w14:textId="77777777" w:rsidR="009F53D1" w:rsidRPr="00D73E3F" w:rsidRDefault="009F53D1" w:rsidP="009F53D1">
            <w:pPr>
              <w:pStyle w:val="NoSpacing"/>
              <w:spacing w:line="240" w:lineRule="auto"/>
              <w:jc w:val="center"/>
            </w:pPr>
            <w:r w:rsidRPr="00D73E3F">
              <w:t>30.3%</w:t>
            </w:r>
          </w:p>
        </w:tc>
        <w:tc>
          <w:tcPr>
            <w:tcW w:w="340" w:type="pct"/>
            <w:shd w:val="clear" w:color="auto" w:fill="auto"/>
            <w:noWrap/>
            <w:vAlign w:val="bottom"/>
            <w:hideMark/>
          </w:tcPr>
          <w:p w14:paraId="58A64C12" w14:textId="77777777" w:rsidR="009F53D1" w:rsidRPr="00D73E3F" w:rsidRDefault="009F53D1" w:rsidP="009F53D1">
            <w:pPr>
              <w:pStyle w:val="NoSpacing"/>
              <w:spacing w:line="240" w:lineRule="auto"/>
              <w:jc w:val="center"/>
            </w:pPr>
            <w:r w:rsidRPr="00D73E3F">
              <w:t>433</w:t>
            </w:r>
          </w:p>
        </w:tc>
      </w:tr>
      <w:tr w:rsidR="009F53D1" w:rsidRPr="00D73E3F" w14:paraId="77379947" w14:textId="77777777" w:rsidTr="009F53D1">
        <w:trPr>
          <w:trHeight w:val="100"/>
        </w:trPr>
        <w:tc>
          <w:tcPr>
            <w:tcW w:w="2358" w:type="pct"/>
            <w:shd w:val="clear" w:color="auto" w:fill="F2F2F2" w:themeFill="background1" w:themeFillShade="F2"/>
            <w:noWrap/>
            <w:vAlign w:val="bottom"/>
            <w:hideMark/>
          </w:tcPr>
          <w:p w14:paraId="52FD657F" w14:textId="77777777" w:rsidR="009F53D1" w:rsidRPr="00D73E3F" w:rsidRDefault="009F53D1" w:rsidP="009F53D1">
            <w:pPr>
              <w:pStyle w:val="NoSpacing"/>
              <w:spacing w:line="240" w:lineRule="auto"/>
            </w:pPr>
            <w:r w:rsidRPr="00D73E3F">
              <w:t>Expected house prices to rise</w:t>
            </w:r>
          </w:p>
        </w:tc>
        <w:tc>
          <w:tcPr>
            <w:tcW w:w="461" w:type="pct"/>
            <w:shd w:val="clear" w:color="auto" w:fill="F2F2F2" w:themeFill="background1" w:themeFillShade="F2"/>
            <w:noWrap/>
            <w:vAlign w:val="bottom"/>
            <w:hideMark/>
          </w:tcPr>
          <w:p w14:paraId="5E2B985E" w14:textId="77777777" w:rsidR="009F53D1" w:rsidRPr="00D73E3F" w:rsidRDefault="009F53D1" w:rsidP="009F53D1">
            <w:pPr>
              <w:pStyle w:val="NoSpacing"/>
              <w:spacing w:line="240" w:lineRule="auto"/>
              <w:jc w:val="center"/>
            </w:pPr>
            <w:r w:rsidRPr="00D73E3F">
              <w:t>10.4%</w:t>
            </w:r>
          </w:p>
        </w:tc>
        <w:tc>
          <w:tcPr>
            <w:tcW w:w="461" w:type="pct"/>
            <w:shd w:val="clear" w:color="auto" w:fill="F2F2F2" w:themeFill="background1" w:themeFillShade="F2"/>
            <w:noWrap/>
            <w:vAlign w:val="bottom"/>
            <w:hideMark/>
          </w:tcPr>
          <w:p w14:paraId="4981492E" w14:textId="77777777" w:rsidR="009F53D1" w:rsidRPr="00D73E3F" w:rsidRDefault="009F53D1" w:rsidP="009F53D1">
            <w:pPr>
              <w:pStyle w:val="NoSpacing"/>
              <w:spacing w:line="240" w:lineRule="auto"/>
              <w:jc w:val="center"/>
            </w:pPr>
            <w:r w:rsidRPr="00D73E3F">
              <w:t>16.3%</w:t>
            </w:r>
          </w:p>
        </w:tc>
        <w:tc>
          <w:tcPr>
            <w:tcW w:w="460" w:type="pct"/>
            <w:shd w:val="clear" w:color="auto" w:fill="F2F2F2" w:themeFill="background1" w:themeFillShade="F2"/>
            <w:noWrap/>
            <w:vAlign w:val="bottom"/>
            <w:hideMark/>
          </w:tcPr>
          <w:p w14:paraId="7FE14D49" w14:textId="77777777" w:rsidR="009F53D1" w:rsidRPr="00D73E3F" w:rsidRDefault="009F53D1" w:rsidP="009F53D1">
            <w:pPr>
              <w:pStyle w:val="NoSpacing"/>
              <w:spacing w:line="240" w:lineRule="auto"/>
              <w:jc w:val="center"/>
            </w:pPr>
            <w:r w:rsidRPr="00D73E3F">
              <w:t>21.1%</w:t>
            </w:r>
          </w:p>
        </w:tc>
        <w:tc>
          <w:tcPr>
            <w:tcW w:w="460" w:type="pct"/>
            <w:shd w:val="clear" w:color="auto" w:fill="F2F2F2" w:themeFill="background1" w:themeFillShade="F2"/>
            <w:noWrap/>
            <w:vAlign w:val="bottom"/>
            <w:hideMark/>
          </w:tcPr>
          <w:p w14:paraId="015EF916" w14:textId="77777777" w:rsidR="009F53D1" w:rsidRPr="00D73E3F" w:rsidRDefault="009F53D1" w:rsidP="009F53D1">
            <w:pPr>
              <w:pStyle w:val="NoSpacing"/>
              <w:spacing w:line="240" w:lineRule="auto"/>
              <w:jc w:val="center"/>
            </w:pPr>
            <w:r w:rsidRPr="00D73E3F">
              <w:t>20.4%</w:t>
            </w:r>
          </w:p>
        </w:tc>
        <w:tc>
          <w:tcPr>
            <w:tcW w:w="460" w:type="pct"/>
            <w:shd w:val="clear" w:color="auto" w:fill="F2F2F2" w:themeFill="background1" w:themeFillShade="F2"/>
            <w:noWrap/>
            <w:vAlign w:val="bottom"/>
            <w:hideMark/>
          </w:tcPr>
          <w:p w14:paraId="3386755E" w14:textId="77777777" w:rsidR="009F53D1" w:rsidRPr="00D73E3F" w:rsidRDefault="009F53D1" w:rsidP="009F53D1">
            <w:pPr>
              <w:pStyle w:val="NoSpacing"/>
              <w:spacing w:line="240" w:lineRule="auto"/>
              <w:jc w:val="center"/>
            </w:pPr>
            <w:r w:rsidRPr="00D73E3F">
              <w:t>31.7%</w:t>
            </w:r>
          </w:p>
        </w:tc>
        <w:tc>
          <w:tcPr>
            <w:tcW w:w="340" w:type="pct"/>
            <w:shd w:val="clear" w:color="auto" w:fill="F2F2F2" w:themeFill="background1" w:themeFillShade="F2"/>
            <w:noWrap/>
            <w:vAlign w:val="bottom"/>
            <w:hideMark/>
          </w:tcPr>
          <w:p w14:paraId="48516FB7" w14:textId="77777777" w:rsidR="009F53D1" w:rsidRPr="00D73E3F" w:rsidRDefault="009F53D1" w:rsidP="009F53D1">
            <w:pPr>
              <w:pStyle w:val="NoSpacing"/>
              <w:spacing w:line="240" w:lineRule="auto"/>
              <w:jc w:val="center"/>
            </w:pPr>
            <w:r w:rsidRPr="00D73E3F">
              <w:t>441</w:t>
            </w:r>
          </w:p>
        </w:tc>
      </w:tr>
      <w:tr w:rsidR="009F53D1" w:rsidRPr="00D73E3F" w14:paraId="663DA46D" w14:textId="77777777" w:rsidTr="009F53D1">
        <w:trPr>
          <w:trHeight w:val="100"/>
        </w:trPr>
        <w:tc>
          <w:tcPr>
            <w:tcW w:w="2358" w:type="pct"/>
            <w:shd w:val="clear" w:color="auto" w:fill="auto"/>
            <w:noWrap/>
            <w:vAlign w:val="bottom"/>
            <w:hideMark/>
          </w:tcPr>
          <w:p w14:paraId="2B004091" w14:textId="77777777" w:rsidR="009F53D1" w:rsidRPr="00D73E3F" w:rsidRDefault="009F53D1" w:rsidP="009F53D1">
            <w:pPr>
              <w:pStyle w:val="NoSpacing"/>
              <w:spacing w:line="240" w:lineRule="auto"/>
            </w:pPr>
            <w:r w:rsidRPr="00D73E3F">
              <w:t>Expected interest rates to rise</w:t>
            </w:r>
          </w:p>
        </w:tc>
        <w:tc>
          <w:tcPr>
            <w:tcW w:w="461" w:type="pct"/>
            <w:shd w:val="clear" w:color="auto" w:fill="auto"/>
            <w:noWrap/>
            <w:vAlign w:val="bottom"/>
            <w:hideMark/>
          </w:tcPr>
          <w:p w14:paraId="43B9B33F" w14:textId="77777777" w:rsidR="009F53D1" w:rsidRPr="00D73E3F" w:rsidRDefault="009F53D1" w:rsidP="009F53D1">
            <w:pPr>
              <w:pStyle w:val="NoSpacing"/>
              <w:spacing w:line="240" w:lineRule="auto"/>
              <w:jc w:val="center"/>
            </w:pPr>
            <w:r w:rsidRPr="00D73E3F">
              <w:t>7.3%</w:t>
            </w:r>
          </w:p>
        </w:tc>
        <w:tc>
          <w:tcPr>
            <w:tcW w:w="461" w:type="pct"/>
            <w:shd w:val="clear" w:color="auto" w:fill="auto"/>
            <w:noWrap/>
            <w:vAlign w:val="bottom"/>
            <w:hideMark/>
          </w:tcPr>
          <w:p w14:paraId="461E570C" w14:textId="77777777" w:rsidR="009F53D1" w:rsidRPr="00D73E3F" w:rsidRDefault="009F53D1" w:rsidP="009F53D1">
            <w:pPr>
              <w:pStyle w:val="NoSpacing"/>
              <w:spacing w:line="240" w:lineRule="auto"/>
              <w:jc w:val="center"/>
            </w:pPr>
            <w:r w:rsidRPr="00D73E3F">
              <w:t>12.3%</w:t>
            </w:r>
          </w:p>
        </w:tc>
        <w:tc>
          <w:tcPr>
            <w:tcW w:w="460" w:type="pct"/>
            <w:shd w:val="clear" w:color="auto" w:fill="auto"/>
            <w:noWrap/>
            <w:vAlign w:val="bottom"/>
            <w:hideMark/>
          </w:tcPr>
          <w:p w14:paraId="14FE3510" w14:textId="77777777" w:rsidR="009F53D1" w:rsidRPr="00D73E3F" w:rsidRDefault="009F53D1" w:rsidP="009F53D1">
            <w:pPr>
              <w:pStyle w:val="NoSpacing"/>
              <w:spacing w:line="240" w:lineRule="auto"/>
              <w:jc w:val="center"/>
            </w:pPr>
            <w:r w:rsidRPr="00D73E3F">
              <w:t>25.3%</w:t>
            </w:r>
          </w:p>
        </w:tc>
        <w:tc>
          <w:tcPr>
            <w:tcW w:w="460" w:type="pct"/>
            <w:shd w:val="clear" w:color="auto" w:fill="auto"/>
            <w:noWrap/>
            <w:vAlign w:val="bottom"/>
            <w:hideMark/>
          </w:tcPr>
          <w:p w14:paraId="77466826" w14:textId="77777777" w:rsidR="009F53D1" w:rsidRPr="00D73E3F" w:rsidRDefault="009F53D1" w:rsidP="009F53D1">
            <w:pPr>
              <w:pStyle w:val="NoSpacing"/>
              <w:spacing w:line="240" w:lineRule="auto"/>
              <w:jc w:val="center"/>
            </w:pPr>
            <w:r w:rsidRPr="00D73E3F">
              <w:t>21.6%</w:t>
            </w:r>
          </w:p>
        </w:tc>
        <w:tc>
          <w:tcPr>
            <w:tcW w:w="460" w:type="pct"/>
            <w:shd w:val="clear" w:color="auto" w:fill="auto"/>
            <w:noWrap/>
            <w:vAlign w:val="bottom"/>
            <w:hideMark/>
          </w:tcPr>
          <w:p w14:paraId="631662A1" w14:textId="77777777" w:rsidR="009F53D1" w:rsidRPr="00D73E3F" w:rsidRDefault="009F53D1" w:rsidP="009F53D1">
            <w:pPr>
              <w:pStyle w:val="NoSpacing"/>
              <w:spacing w:line="240" w:lineRule="auto"/>
              <w:jc w:val="center"/>
            </w:pPr>
            <w:r w:rsidRPr="00D73E3F">
              <w:t>33.5%</w:t>
            </w:r>
          </w:p>
        </w:tc>
        <w:tc>
          <w:tcPr>
            <w:tcW w:w="340" w:type="pct"/>
            <w:shd w:val="clear" w:color="auto" w:fill="auto"/>
            <w:noWrap/>
            <w:vAlign w:val="bottom"/>
            <w:hideMark/>
          </w:tcPr>
          <w:p w14:paraId="6CD298D2" w14:textId="77777777" w:rsidR="009F53D1" w:rsidRPr="00D73E3F" w:rsidRDefault="009F53D1" w:rsidP="009F53D1">
            <w:pPr>
              <w:pStyle w:val="NoSpacing"/>
              <w:spacing w:line="240" w:lineRule="auto"/>
              <w:jc w:val="center"/>
            </w:pPr>
            <w:r w:rsidRPr="00D73E3F">
              <w:t>439</w:t>
            </w:r>
          </w:p>
        </w:tc>
      </w:tr>
      <w:tr w:rsidR="009F53D1" w:rsidRPr="00D73E3F" w14:paraId="2FE2BF95" w14:textId="77777777" w:rsidTr="009F53D1">
        <w:trPr>
          <w:trHeight w:val="100"/>
        </w:trPr>
        <w:tc>
          <w:tcPr>
            <w:tcW w:w="2358" w:type="pct"/>
            <w:shd w:val="clear" w:color="auto" w:fill="F2F2F2" w:themeFill="background1" w:themeFillShade="F2"/>
            <w:noWrap/>
            <w:vAlign w:val="bottom"/>
            <w:hideMark/>
          </w:tcPr>
          <w:p w14:paraId="65D9D86A" w14:textId="77777777" w:rsidR="009F53D1" w:rsidRPr="00D73E3F" w:rsidRDefault="009F53D1" w:rsidP="009F53D1">
            <w:pPr>
              <w:pStyle w:val="NoSpacing"/>
              <w:spacing w:line="240" w:lineRule="auto"/>
            </w:pPr>
            <w:r w:rsidRPr="00D73E3F">
              <w:t>Eligible for stamp duty exemption</w:t>
            </w:r>
          </w:p>
        </w:tc>
        <w:tc>
          <w:tcPr>
            <w:tcW w:w="461" w:type="pct"/>
            <w:shd w:val="clear" w:color="auto" w:fill="F2F2F2" w:themeFill="background1" w:themeFillShade="F2"/>
            <w:noWrap/>
            <w:vAlign w:val="bottom"/>
            <w:hideMark/>
          </w:tcPr>
          <w:p w14:paraId="71504D25" w14:textId="77777777" w:rsidR="009F53D1" w:rsidRPr="00D73E3F" w:rsidRDefault="009F53D1" w:rsidP="009F53D1">
            <w:pPr>
              <w:pStyle w:val="NoSpacing"/>
              <w:spacing w:line="240" w:lineRule="auto"/>
              <w:jc w:val="center"/>
            </w:pPr>
            <w:r w:rsidRPr="00D73E3F">
              <w:t>12.0%</w:t>
            </w:r>
          </w:p>
        </w:tc>
        <w:tc>
          <w:tcPr>
            <w:tcW w:w="461" w:type="pct"/>
            <w:shd w:val="clear" w:color="auto" w:fill="F2F2F2" w:themeFill="background1" w:themeFillShade="F2"/>
            <w:noWrap/>
            <w:vAlign w:val="bottom"/>
            <w:hideMark/>
          </w:tcPr>
          <w:p w14:paraId="30AC8133" w14:textId="77777777" w:rsidR="009F53D1" w:rsidRPr="00D73E3F" w:rsidRDefault="009F53D1" w:rsidP="009F53D1">
            <w:pPr>
              <w:pStyle w:val="NoSpacing"/>
              <w:spacing w:line="240" w:lineRule="auto"/>
              <w:jc w:val="center"/>
            </w:pPr>
            <w:r w:rsidRPr="00D73E3F">
              <w:t>14.3%</w:t>
            </w:r>
          </w:p>
        </w:tc>
        <w:tc>
          <w:tcPr>
            <w:tcW w:w="460" w:type="pct"/>
            <w:shd w:val="clear" w:color="auto" w:fill="F2F2F2" w:themeFill="background1" w:themeFillShade="F2"/>
            <w:noWrap/>
            <w:vAlign w:val="bottom"/>
            <w:hideMark/>
          </w:tcPr>
          <w:p w14:paraId="64E545A3" w14:textId="77777777" w:rsidR="009F53D1" w:rsidRPr="00D73E3F" w:rsidRDefault="009F53D1" w:rsidP="009F53D1">
            <w:pPr>
              <w:pStyle w:val="NoSpacing"/>
              <w:spacing w:line="240" w:lineRule="auto"/>
              <w:jc w:val="center"/>
            </w:pPr>
            <w:r w:rsidRPr="00D73E3F">
              <w:t>16.6%</w:t>
            </w:r>
          </w:p>
        </w:tc>
        <w:tc>
          <w:tcPr>
            <w:tcW w:w="460" w:type="pct"/>
            <w:shd w:val="clear" w:color="auto" w:fill="F2F2F2" w:themeFill="background1" w:themeFillShade="F2"/>
            <w:noWrap/>
            <w:vAlign w:val="bottom"/>
            <w:hideMark/>
          </w:tcPr>
          <w:p w14:paraId="4AAD5C53" w14:textId="77777777" w:rsidR="009F53D1" w:rsidRPr="00D73E3F" w:rsidRDefault="009F53D1" w:rsidP="009F53D1">
            <w:pPr>
              <w:pStyle w:val="NoSpacing"/>
              <w:spacing w:line="240" w:lineRule="auto"/>
              <w:jc w:val="center"/>
            </w:pPr>
            <w:r w:rsidRPr="00D73E3F">
              <w:t>14.5%</w:t>
            </w:r>
          </w:p>
        </w:tc>
        <w:tc>
          <w:tcPr>
            <w:tcW w:w="460" w:type="pct"/>
            <w:shd w:val="clear" w:color="auto" w:fill="F2F2F2" w:themeFill="background1" w:themeFillShade="F2"/>
            <w:noWrap/>
            <w:vAlign w:val="bottom"/>
            <w:hideMark/>
          </w:tcPr>
          <w:p w14:paraId="77BBBB62" w14:textId="77777777" w:rsidR="009F53D1" w:rsidRPr="00D73E3F" w:rsidRDefault="009F53D1" w:rsidP="009F53D1">
            <w:pPr>
              <w:pStyle w:val="NoSpacing"/>
              <w:spacing w:line="240" w:lineRule="auto"/>
              <w:jc w:val="center"/>
            </w:pPr>
            <w:r w:rsidRPr="00D73E3F">
              <w:t>42.5%</w:t>
            </w:r>
          </w:p>
        </w:tc>
        <w:tc>
          <w:tcPr>
            <w:tcW w:w="340" w:type="pct"/>
            <w:shd w:val="clear" w:color="auto" w:fill="F2F2F2" w:themeFill="background1" w:themeFillShade="F2"/>
            <w:noWrap/>
            <w:vAlign w:val="bottom"/>
            <w:hideMark/>
          </w:tcPr>
          <w:p w14:paraId="781099A1" w14:textId="77777777" w:rsidR="009F53D1" w:rsidRPr="00D73E3F" w:rsidRDefault="009F53D1" w:rsidP="009F53D1">
            <w:pPr>
              <w:pStyle w:val="NoSpacing"/>
              <w:spacing w:line="240" w:lineRule="auto"/>
              <w:jc w:val="center"/>
            </w:pPr>
            <w:r w:rsidRPr="00D73E3F">
              <w:t>440</w:t>
            </w:r>
          </w:p>
        </w:tc>
      </w:tr>
      <w:tr w:rsidR="009F53D1" w:rsidRPr="00D73E3F" w14:paraId="49714AB8" w14:textId="77777777" w:rsidTr="009F53D1">
        <w:trPr>
          <w:trHeight w:val="100"/>
        </w:trPr>
        <w:tc>
          <w:tcPr>
            <w:tcW w:w="2358" w:type="pct"/>
            <w:shd w:val="clear" w:color="auto" w:fill="auto"/>
            <w:noWrap/>
            <w:vAlign w:val="bottom"/>
            <w:hideMark/>
          </w:tcPr>
          <w:p w14:paraId="28DC87FA" w14:textId="77777777" w:rsidR="009F53D1" w:rsidRPr="00D73E3F" w:rsidRDefault="009F53D1" w:rsidP="009F53D1">
            <w:pPr>
              <w:pStyle w:val="NoSpacing"/>
              <w:spacing w:line="240" w:lineRule="auto"/>
            </w:pPr>
            <w:r w:rsidRPr="00D73E3F">
              <w:t>Expected rents to rise</w:t>
            </w:r>
          </w:p>
        </w:tc>
        <w:tc>
          <w:tcPr>
            <w:tcW w:w="461" w:type="pct"/>
            <w:shd w:val="clear" w:color="auto" w:fill="auto"/>
            <w:noWrap/>
            <w:vAlign w:val="bottom"/>
            <w:hideMark/>
          </w:tcPr>
          <w:p w14:paraId="2F595B49" w14:textId="77777777" w:rsidR="009F53D1" w:rsidRPr="00D73E3F" w:rsidRDefault="009F53D1" w:rsidP="009F53D1">
            <w:pPr>
              <w:pStyle w:val="NoSpacing"/>
              <w:spacing w:line="240" w:lineRule="auto"/>
              <w:jc w:val="center"/>
            </w:pPr>
            <w:r w:rsidRPr="00D73E3F">
              <w:t>3.9%</w:t>
            </w:r>
          </w:p>
        </w:tc>
        <w:tc>
          <w:tcPr>
            <w:tcW w:w="461" w:type="pct"/>
            <w:shd w:val="clear" w:color="auto" w:fill="auto"/>
            <w:noWrap/>
            <w:vAlign w:val="bottom"/>
            <w:hideMark/>
          </w:tcPr>
          <w:p w14:paraId="120FD4B7" w14:textId="77777777" w:rsidR="009F53D1" w:rsidRPr="00D73E3F" w:rsidRDefault="009F53D1" w:rsidP="009F53D1">
            <w:pPr>
              <w:pStyle w:val="NoSpacing"/>
              <w:spacing w:line="240" w:lineRule="auto"/>
              <w:jc w:val="center"/>
            </w:pPr>
            <w:r w:rsidRPr="00D73E3F">
              <w:t>6.7%</w:t>
            </w:r>
          </w:p>
        </w:tc>
        <w:tc>
          <w:tcPr>
            <w:tcW w:w="460" w:type="pct"/>
            <w:shd w:val="clear" w:color="auto" w:fill="auto"/>
            <w:noWrap/>
            <w:vAlign w:val="bottom"/>
            <w:hideMark/>
          </w:tcPr>
          <w:p w14:paraId="0460381E" w14:textId="77777777" w:rsidR="009F53D1" w:rsidRPr="00D73E3F" w:rsidRDefault="009F53D1" w:rsidP="009F53D1">
            <w:pPr>
              <w:pStyle w:val="NoSpacing"/>
              <w:spacing w:line="240" w:lineRule="auto"/>
              <w:jc w:val="center"/>
            </w:pPr>
            <w:r w:rsidRPr="00D73E3F">
              <w:t>13.1%</w:t>
            </w:r>
          </w:p>
        </w:tc>
        <w:tc>
          <w:tcPr>
            <w:tcW w:w="460" w:type="pct"/>
            <w:shd w:val="clear" w:color="auto" w:fill="auto"/>
            <w:noWrap/>
            <w:vAlign w:val="bottom"/>
            <w:hideMark/>
          </w:tcPr>
          <w:p w14:paraId="7A557CE2" w14:textId="77777777" w:rsidR="009F53D1" w:rsidRPr="00D73E3F" w:rsidRDefault="009F53D1" w:rsidP="009F53D1">
            <w:pPr>
              <w:pStyle w:val="NoSpacing"/>
              <w:spacing w:line="240" w:lineRule="auto"/>
              <w:jc w:val="center"/>
            </w:pPr>
            <w:r w:rsidRPr="00D73E3F">
              <w:t>18.7%</w:t>
            </w:r>
          </w:p>
        </w:tc>
        <w:tc>
          <w:tcPr>
            <w:tcW w:w="460" w:type="pct"/>
            <w:shd w:val="clear" w:color="auto" w:fill="auto"/>
            <w:noWrap/>
            <w:vAlign w:val="bottom"/>
            <w:hideMark/>
          </w:tcPr>
          <w:p w14:paraId="3CA4EDD3" w14:textId="77777777" w:rsidR="009F53D1" w:rsidRPr="00D73E3F" w:rsidRDefault="009F53D1" w:rsidP="009F53D1">
            <w:pPr>
              <w:pStyle w:val="NoSpacing"/>
              <w:spacing w:line="240" w:lineRule="auto"/>
              <w:jc w:val="center"/>
            </w:pPr>
            <w:r w:rsidRPr="00D73E3F">
              <w:t>57.6%</w:t>
            </w:r>
          </w:p>
        </w:tc>
        <w:tc>
          <w:tcPr>
            <w:tcW w:w="340" w:type="pct"/>
            <w:shd w:val="clear" w:color="auto" w:fill="auto"/>
            <w:noWrap/>
            <w:vAlign w:val="bottom"/>
            <w:hideMark/>
          </w:tcPr>
          <w:p w14:paraId="1E449E15" w14:textId="77777777" w:rsidR="009F53D1" w:rsidRPr="00D73E3F" w:rsidRDefault="009F53D1" w:rsidP="009F53D1">
            <w:pPr>
              <w:pStyle w:val="NoSpacing"/>
              <w:spacing w:line="240" w:lineRule="auto"/>
              <w:jc w:val="center"/>
            </w:pPr>
            <w:r w:rsidRPr="00D73E3F">
              <w:t>434</w:t>
            </w:r>
          </w:p>
        </w:tc>
      </w:tr>
      <w:tr w:rsidR="009F53D1" w:rsidRPr="00D73E3F" w14:paraId="27C53670" w14:textId="77777777" w:rsidTr="009F53D1">
        <w:trPr>
          <w:trHeight w:val="100"/>
        </w:trPr>
        <w:tc>
          <w:tcPr>
            <w:tcW w:w="2358" w:type="pct"/>
            <w:shd w:val="clear" w:color="auto" w:fill="F2F2F2" w:themeFill="background1" w:themeFillShade="F2"/>
            <w:noWrap/>
            <w:vAlign w:val="bottom"/>
            <w:hideMark/>
          </w:tcPr>
          <w:p w14:paraId="1A4C4C70" w14:textId="77777777" w:rsidR="009F53D1" w:rsidRPr="00D73E3F" w:rsidRDefault="009F53D1" w:rsidP="009F53D1">
            <w:pPr>
              <w:pStyle w:val="NoSpacing"/>
              <w:spacing w:line="240" w:lineRule="auto"/>
            </w:pPr>
            <w:r w:rsidRPr="00D73E3F">
              <w:t>Pay rise</w:t>
            </w:r>
          </w:p>
        </w:tc>
        <w:tc>
          <w:tcPr>
            <w:tcW w:w="461" w:type="pct"/>
            <w:shd w:val="clear" w:color="auto" w:fill="F2F2F2" w:themeFill="background1" w:themeFillShade="F2"/>
            <w:noWrap/>
            <w:vAlign w:val="bottom"/>
            <w:hideMark/>
          </w:tcPr>
          <w:p w14:paraId="7C1D251F" w14:textId="77777777" w:rsidR="009F53D1" w:rsidRPr="00D73E3F" w:rsidRDefault="009F53D1" w:rsidP="009F53D1">
            <w:pPr>
              <w:pStyle w:val="NoSpacing"/>
              <w:spacing w:line="240" w:lineRule="auto"/>
              <w:jc w:val="center"/>
            </w:pPr>
            <w:r w:rsidRPr="00D73E3F">
              <w:t>3.6%</w:t>
            </w:r>
          </w:p>
        </w:tc>
        <w:tc>
          <w:tcPr>
            <w:tcW w:w="461" w:type="pct"/>
            <w:shd w:val="clear" w:color="auto" w:fill="F2F2F2" w:themeFill="background1" w:themeFillShade="F2"/>
            <w:noWrap/>
            <w:vAlign w:val="bottom"/>
            <w:hideMark/>
          </w:tcPr>
          <w:p w14:paraId="05261E8F" w14:textId="77777777" w:rsidR="009F53D1" w:rsidRPr="00D73E3F" w:rsidRDefault="009F53D1" w:rsidP="009F53D1">
            <w:pPr>
              <w:pStyle w:val="NoSpacing"/>
              <w:spacing w:line="240" w:lineRule="auto"/>
              <w:jc w:val="center"/>
            </w:pPr>
            <w:r w:rsidRPr="00D73E3F">
              <w:t>8.6%</w:t>
            </w:r>
          </w:p>
        </w:tc>
        <w:tc>
          <w:tcPr>
            <w:tcW w:w="460" w:type="pct"/>
            <w:shd w:val="clear" w:color="auto" w:fill="F2F2F2" w:themeFill="background1" w:themeFillShade="F2"/>
            <w:noWrap/>
            <w:vAlign w:val="bottom"/>
            <w:hideMark/>
          </w:tcPr>
          <w:p w14:paraId="226F1703" w14:textId="77777777" w:rsidR="009F53D1" w:rsidRPr="00D73E3F" w:rsidRDefault="009F53D1" w:rsidP="009F53D1">
            <w:pPr>
              <w:pStyle w:val="NoSpacing"/>
              <w:spacing w:line="240" w:lineRule="auto"/>
              <w:jc w:val="center"/>
            </w:pPr>
            <w:r w:rsidRPr="00D73E3F">
              <w:t>16.6%</w:t>
            </w:r>
          </w:p>
        </w:tc>
        <w:tc>
          <w:tcPr>
            <w:tcW w:w="460" w:type="pct"/>
            <w:shd w:val="clear" w:color="auto" w:fill="F2F2F2" w:themeFill="background1" w:themeFillShade="F2"/>
            <w:noWrap/>
            <w:vAlign w:val="bottom"/>
            <w:hideMark/>
          </w:tcPr>
          <w:p w14:paraId="1AD2975F" w14:textId="77777777" w:rsidR="009F53D1" w:rsidRPr="00D73E3F" w:rsidRDefault="009F53D1" w:rsidP="009F53D1">
            <w:pPr>
              <w:pStyle w:val="NoSpacing"/>
              <w:spacing w:line="240" w:lineRule="auto"/>
              <w:jc w:val="center"/>
            </w:pPr>
            <w:r w:rsidRPr="00D73E3F">
              <w:t>18.4%</w:t>
            </w:r>
          </w:p>
        </w:tc>
        <w:tc>
          <w:tcPr>
            <w:tcW w:w="460" w:type="pct"/>
            <w:shd w:val="clear" w:color="auto" w:fill="F2F2F2" w:themeFill="background1" w:themeFillShade="F2"/>
            <w:noWrap/>
            <w:vAlign w:val="bottom"/>
            <w:hideMark/>
          </w:tcPr>
          <w:p w14:paraId="1C05E3B7" w14:textId="77777777" w:rsidR="009F53D1" w:rsidRPr="00D73E3F" w:rsidRDefault="009F53D1" w:rsidP="009F53D1">
            <w:pPr>
              <w:pStyle w:val="NoSpacing"/>
              <w:spacing w:line="240" w:lineRule="auto"/>
              <w:jc w:val="center"/>
            </w:pPr>
            <w:r w:rsidRPr="00D73E3F">
              <w:t>52.8%</w:t>
            </w:r>
          </w:p>
        </w:tc>
        <w:tc>
          <w:tcPr>
            <w:tcW w:w="340" w:type="pct"/>
            <w:shd w:val="clear" w:color="auto" w:fill="F2F2F2" w:themeFill="background1" w:themeFillShade="F2"/>
            <w:noWrap/>
            <w:vAlign w:val="bottom"/>
            <w:hideMark/>
          </w:tcPr>
          <w:p w14:paraId="28FDB2E8" w14:textId="77777777" w:rsidR="009F53D1" w:rsidRPr="00D73E3F" w:rsidRDefault="009F53D1" w:rsidP="009F53D1">
            <w:pPr>
              <w:pStyle w:val="NoSpacing"/>
              <w:spacing w:line="240" w:lineRule="auto"/>
              <w:jc w:val="center"/>
            </w:pPr>
            <w:r w:rsidRPr="00D73E3F">
              <w:t>441</w:t>
            </w:r>
          </w:p>
        </w:tc>
      </w:tr>
      <w:tr w:rsidR="009F53D1" w:rsidRPr="00D73E3F" w14:paraId="441A6FA2" w14:textId="77777777" w:rsidTr="009F53D1">
        <w:trPr>
          <w:trHeight w:val="100"/>
        </w:trPr>
        <w:tc>
          <w:tcPr>
            <w:tcW w:w="2358" w:type="pct"/>
            <w:shd w:val="clear" w:color="auto" w:fill="auto"/>
            <w:noWrap/>
            <w:vAlign w:val="bottom"/>
            <w:hideMark/>
          </w:tcPr>
          <w:p w14:paraId="53C63D74" w14:textId="77777777" w:rsidR="009F53D1" w:rsidRPr="00D73E3F" w:rsidRDefault="009F53D1" w:rsidP="009F53D1">
            <w:pPr>
              <w:pStyle w:val="NoSpacing"/>
              <w:spacing w:line="240" w:lineRule="auto"/>
            </w:pPr>
            <w:r w:rsidRPr="00D73E3F">
              <w:t>Birth of a child</w:t>
            </w:r>
          </w:p>
        </w:tc>
        <w:tc>
          <w:tcPr>
            <w:tcW w:w="461" w:type="pct"/>
            <w:shd w:val="clear" w:color="auto" w:fill="auto"/>
            <w:noWrap/>
            <w:vAlign w:val="bottom"/>
            <w:hideMark/>
          </w:tcPr>
          <w:p w14:paraId="77307204" w14:textId="77777777" w:rsidR="009F53D1" w:rsidRPr="00D73E3F" w:rsidRDefault="009F53D1" w:rsidP="009F53D1">
            <w:pPr>
              <w:pStyle w:val="NoSpacing"/>
              <w:spacing w:line="240" w:lineRule="auto"/>
              <w:jc w:val="center"/>
            </w:pPr>
            <w:r w:rsidRPr="00D73E3F">
              <w:t>8.9%</w:t>
            </w:r>
          </w:p>
        </w:tc>
        <w:tc>
          <w:tcPr>
            <w:tcW w:w="461" w:type="pct"/>
            <w:shd w:val="clear" w:color="auto" w:fill="auto"/>
            <w:noWrap/>
            <w:vAlign w:val="bottom"/>
            <w:hideMark/>
          </w:tcPr>
          <w:p w14:paraId="1892EC5B" w14:textId="77777777" w:rsidR="009F53D1" w:rsidRPr="00D73E3F" w:rsidRDefault="009F53D1" w:rsidP="009F53D1">
            <w:pPr>
              <w:pStyle w:val="NoSpacing"/>
              <w:spacing w:line="240" w:lineRule="auto"/>
              <w:jc w:val="center"/>
            </w:pPr>
            <w:r w:rsidRPr="00D73E3F">
              <w:t>8.0%</w:t>
            </w:r>
          </w:p>
        </w:tc>
        <w:tc>
          <w:tcPr>
            <w:tcW w:w="460" w:type="pct"/>
            <w:shd w:val="clear" w:color="auto" w:fill="auto"/>
            <w:noWrap/>
            <w:vAlign w:val="bottom"/>
            <w:hideMark/>
          </w:tcPr>
          <w:p w14:paraId="57821DEC" w14:textId="77777777" w:rsidR="009F53D1" w:rsidRPr="00D73E3F" w:rsidRDefault="009F53D1" w:rsidP="009F53D1">
            <w:pPr>
              <w:pStyle w:val="NoSpacing"/>
              <w:spacing w:line="240" w:lineRule="auto"/>
              <w:jc w:val="center"/>
            </w:pPr>
            <w:r w:rsidRPr="00D73E3F">
              <w:t>5.9%</w:t>
            </w:r>
          </w:p>
        </w:tc>
        <w:tc>
          <w:tcPr>
            <w:tcW w:w="460" w:type="pct"/>
            <w:shd w:val="clear" w:color="auto" w:fill="auto"/>
            <w:noWrap/>
            <w:vAlign w:val="bottom"/>
            <w:hideMark/>
          </w:tcPr>
          <w:p w14:paraId="35C2CFC9" w14:textId="77777777" w:rsidR="009F53D1" w:rsidRPr="00D73E3F" w:rsidRDefault="009F53D1" w:rsidP="009F53D1">
            <w:pPr>
              <w:pStyle w:val="NoSpacing"/>
              <w:spacing w:line="240" w:lineRule="auto"/>
              <w:jc w:val="center"/>
            </w:pPr>
            <w:r w:rsidRPr="00D73E3F">
              <w:t>11.7%</w:t>
            </w:r>
          </w:p>
        </w:tc>
        <w:tc>
          <w:tcPr>
            <w:tcW w:w="460" w:type="pct"/>
            <w:shd w:val="clear" w:color="auto" w:fill="auto"/>
            <w:noWrap/>
            <w:vAlign w:val="bottom"/>
            <w:hideMark/>
          </w:tcPr>
          <w:p w14:paraId="0DAA1ED3" w14:textId="77777777" w:rsidR="009F53D1" w:rsidRPr="00D73E3F" w:rsidRDefault="009F53D1" w:rsidP="009F53D1">
            <w:pPr>
              <w:pStyle w:val="NoSpacing"/>
              <w:spacing w:line="240" w:lineRule="auto"/>
              <w:jc w:val="center"/>
            </w:pPr>
            <w:r w:rsidRPr="00D73E3F">
              <w:t>65.4%</w:t>
            </w:r>
          </w:p>
        </w:tc>
        <w:tc>
          <w:tcPr>
            <w:tcW w:w="340" w:type="pct"/>
            <w:shd w:val="clear" w:color="auto" w:fill="auto"/>
            <w:noWrap/>
            <w:vAlign w:val="bottom"/>
            <w:hideMark/>
          </w:tcPr>
          <w:p w14:paraId="526D3F18" w14:textId="77777777" w:rsidR="009F53D1" w:rsidRPr="00D73E3F" w:rsidRDefault="009F53D1" w:rsidP="009F53D1">
            <w:pPr>
              <w:pStyle w:val="NoSpacing"/>
              <w:spacing w:line="240" w:lineRule="auto"/>
              <w:jc w:val="center"/>
            </w:pPr>
            <w:r w:rsidRPr="00D73E3F">
              <w:t>437</w:t>
            </w:r>
          </w:p>
        </w:tc>
      </w:tr>
      <w:tr w:rsidR="009F53D1" w:rsidRPr="00D73E3F" w14:paraId="2C16ED48" w14:textId="77777777" w:rsidTr="009F53D1">
        <w:trPr>
          <w:trHeight w:val="100"/>
        </w:trPr>
        <w:tc>
          <w:tcPr>
            <w:tcW w:w="2358" w:type="pct"/>
            <w:shd w:val="clear" w:color="auto" w:fill="F2F2F2" w:themeFill="background1" w:themeFillShade="F2"/>
            <w:noWrap/>
            <w:vAlign w:val="bottom"/>
            <w:hideMark/>
          </w:tcPr>
          <w:p w14:paraId="4539739E" w14:textId="77777777" w:rsidR="009F53D1" w:rsidRPr="00D73E3F" w:rsidRDefault="009F53D1" w:rsidP="009F53D1">
            <w:pPr>
              <w:pStyle w:val="NoSpacing"/>
              <w:spacing w:line="240" w:lineRule="auto"/>
            </w:pPr>
            <w:r w:rsidRPr="00D73E3F">
              <w:t>Relationship change (e.g. marriage)</w:t>
            </w:r>
          </w:p>
        </w:tc>
        <w:tc>
          <w:tcPr>
            <w:tcW w:w="461" w:type="pct"/>
            <w:shd w:val="clear" w:color="auto" w:fill="F2F2F2" w:themeFill="background1" w:themeFillShade="F2"/>
            <w:noWrap/>
            <w:vAlign w:val="bottom"/>
            <w:hideMark/>
          </w:tcPr>
          <w:p w14:paraId="48153F1A" w14:textId="77777777" w:rsidR="009F53D1" w:rsidRPr="00D73E3F" w:rsidRDefault="009F53D1" w:rsidP="009F53D1">
            <w:pPr>
              <w:pStyle w:val="NoSpacing"/>
              <w:spacing w:line="240" w:lineRule="auto"/>
              <w:jc w:val="center"/>
            </w:pPr>
            <w:r w:rsidRPr="00D73E3F">
              <w:t>14.7%</w:t>
            </w:r>
          </w:p>
        </w:tc>
        <w:tc>
          <w:tcPr>
            <w:tcW w:w="461" w:type="pct"/>
            <w:shd w:val="clear" w:color="auto" w:fill="F2F2F2" w:themeFill="background1" w:themeFillShade="F2"/>
            <w:noWrap/>
            <w:vAlign w:val="bottom"/>
            <w:hideMark/>
          </w:tcPr>
          <w:p w14:paraId="7222A5F4" w14:textId="77777777" w:rsidR="009F53D1" w:rsidRPr="00D73E3F" w:rsidRDefault="009F53D1" w:rsidP="009F53D1">
            <w:pPr>
              <w:pStyle w:val="NoSpacing"/>
              <w:spacing w:line="240" w:lineRule="auto"/>
              <w:jc w:val="center"/>
            </w:pPr>
            <w:r w:rsidRPr="00D73E3F">
              <w:t>8.6%</w:t>
            </w:r>
          </w:p>
        </w:tc>
        <w:tc>
          <w:tcPr>
            <w:tcW w:w="460" w:type="pct"/>
            <w:shd w:val="clear" w:color="auto" w:fill="F2F2F2" w:themeFill="background1" w:themeFillShade="F2"/>
            <w:noWrap/>
            <w:vAlign w:val="bottom"/>
            <w:hideMark/>
          </w:tcPr>
          <w:p w14:paraId="364575DB" w14:textId="77777777" w:rsidR="009F53D1" w:rsidRPr="00D73E3F" w:rsidRDefault="009F53D1" w:rsidP="009F53D1">
            <w:pPr>
              <w:pStyle w:val="NoSpacing"/>
              <w:spacing w:line="240" w:lineRule="auto"/>
              <w:jc w:val="center"/>
            </w:pPr>
            <w:r w:rsidRPr="00D73E3F">
              <w:t>7.2%</w:t>
            </w:r>
          </w:p>
        </w:tc>
        <w:tc>
          <w:tcPr>
            <w:tcW w:w="460" w:type="pct"/>
            <w:shd w:val="clear" w:color="auto" w:fill="F2F2F2" w:themeFill="background1" w:themeFillShade="F2"/>
            <w:noWrap/>
            <w:vAlign w:val="bottom"/>
            <w:hideMark/>
          </w:tcPr>
          <w:p w14:paraId="21C721E9" w14:textId="77777777" w:rsidR="009F53D1" w:rsidRPr="00D73E3F" w:rsidRDefault="009F53D1" w:rsidP="009F53D1">
            <w:pPr>
              <w:pStyle w:val="NoSpacing"/>
              <w:spacing w:line="240" w:lineRule="auto"/>
              <w:jc w:val="center"/>
            </w:pPr>
            <w:r w:rsidRPr="00D73E3F">
              <w:t>11.8%</w:t>
            </w:r>
          </w:p>
        </w:tc>
        <w:tc>
          <w:tcPr>
            <w:tcW w:w="460" w:type="pct"/>
            <w:shd w:val="clear" w:color="auto" w:fill="F2F2F2" w:themeFill="background1" w:themeFillShade="F2"/>
            <w:noWrap/>
            <w:vAlign w:val="bottom"/>
            <w:hideMark/>
          </w:tcPr>
          <w:p w14:paraId="6F6CA8D4" w14:textId="77777777" w:rsidR="009F53D1" w:rsidRPr="00D73E3F" w:rsidRDefault="009F53D1" w:rsidP="009F53D1">
            <w:pPr>
              <w:pStyle w:val="NoSpacing"/>
              <w:spacing w:line="240" w:lineRule="auto"/>
              <w:jc w:val="center"/>
            </w:pPr>
            <w:r w:rsidRPr="00D73E3F">
              <w:t>57.7%</w:t>
            </w:r>
          </w:p>
        </w:tc>
        <w:tc>
          <w:tcPr>
            <w:tcW w:w="340" w:type="pct"/>
            <w:shd w:val="clear" w:color="auto" w:fill="F2F2F2" w:themeFill="background1" w:themeFillShade="F2"/>
            <w:noWrap/>
            <w:vAlign w:val="bottom"/>
            <w:hideMark/>
          </w:tcPr>
          <w:p w14:paraId="3695CE45" w14:textId="77777777" w:rsidR="009F53D1" w:rsidRPr="00D73E3F" w:rsidRDefault="009F53D1" w:rsidP="009F53D1">
            <w:pPr>
              <w:pStyle w:val="NoSpacing"/>
              <w:spacing w:line="240" w:lineRule="auto"/>
              <w:jc w:val="center"/>
            </w:pPr>
            <w:r w:rsidRPr="00D73E3F">
              <w:t>442</w:t>
            </w:r>
          </w:p>
        </w:tc>
      </w:tr>
      <w:tr w:rsidR="009F53D1" w:rsidRPr="00D73E3F" w14:paraId="08E9BD59" w14:textId="77777777" w:rsidTr="009F53D1">
        <w:trPr>
          <w:trHeight w:val="100"/>
        </w:trPr>
        <w:tc>
          <w:tcPr>
            <w:tcW w:w="2358" w:type="pct"/>
            <w:shd w:val="clear" w:color="auto" w:fill="auto"/>
            <w:noWrap/>
            <w:vAlign w:val="bottom"/>
            <w:hideMark/>
          </w:tcPr>
          <w:p w14:paraId="0699B030" w14:textId="77777777" w:rsidR="009F53D1" w:rsidRPr="00D73E3F" w:rsidRDefault="009F53D1" w:rsidP="009F53D1">
            <w:pPr>
              <w:pStyle w:val="NoSpacing"/>
              <w:spacing w:line="240" w:lineRule="auto"/>
            </w:pPr>
            <w:r w:rsidRPr="00D73E3F">
              <w:t>Relocation in present job or closer to transport for work</w:t>
            </w:r>
          </w:p>
        </w:tc>
        <w:tc>
          <w:tcPr>
            <w:tcW w:w="461" w:type="pct"/>
            <w:shd w:val="clear" w:color="auto" w:fill="auto"/>
            <w:noWrap/>
            <w:vAlign w:val="bottom"/>
            <w:hideMark/>
          </w:tcPr>
          <w:p w14:paraId="5108CA6C" w14:textId="77777777" w:rsidR="009F53D1" w:rsidRPr="00D73E3F" w:rsidRDefault="009F53D1" w:rsidP="009F53D1">
            <w:pPr>
              <w:pStyle w:val="NoSpacing"/>
              <w:spacing w:line="240" w:lineRule="auto"/>
              <w:jc w:val="center"/>
            </w:pPr>
            <w:r w:rsidRPr="00D73E3F">
              <w:t>7.7%</w:t>
            </w:r>
          </w:p>
        </w:tc>
        <w:tc>
          <w:tcPr>
            <w:tcW w:w="461" w:type="pct"/>
            <w:shd w:val="clear" w:color="auto" w:fill="auto"/>
            <w:noWrap/>
            <w:vAlign w:val="bottom"/>
            <w:hideMark/>
          </w:tcPr>
          <w:p w14:paraId="594A78C9" w14:textId="77777777" w:rsidR="009F53D1" w:rsidRPr="00D73E3F" w:rsidRDefault="009F53D1" w:rsidP="009F53D1">
            <w:pPr>
              <w:pStyle w:val="NoSpacing"/>
              <w:spacing w:line="240" w:lineRule="auto"/>
              <w:jc w:val="center"/>
            </w:pPr>
            <w:r w:rsidRPr="00D73E3F">
              <w:t>7.1%</w:t>
            </w:r>
          </w:p>
        </w:tc>
        <w:tc>
          <w:tcPr>
            <w:tcW w:w="460" w:type="pct"/>
            <w:shd w:val="clear" w:color="auto" w:fill="auto"/>
            <w:noWrap/>
            <w:vAlign w:val="bottom"/>
            <w:hideMark/>
          </w:tcPr>
          <w:p w14:paraId="190891E9" w14:textId="77777777" w:rsidR="009F53D1" w:rsidRPr="00D73E3F" w:rsidRDefault="009F53D1" w:rsidP="009F53D1">
            <w:pPr>
              <w:pStyle w:val="NoSpacing"/>
              <w:spacing w:line="240" w:lineRule="auto"/>
              <w:jc w:val="center"/>
            </w:pPr>
            <w:r w:rsidRPr="00D73E3F">
              <w:t>8.7%</w:t>
            </w:r>
          </w:p>
        </w:tc>
        <w:tc>
          <w:tcPr>
            <w:tcW w:w="460" w:type="pct"/>
            <w:shd w:val="clear" w:color="auto" w:fill="auto"/>
            <w:noWrap/>
            <w:vAlign w:val="bottom"/>
            <w:hideMark/>
          </w:tcPr>
          <w:p w14:paraId="78D257C8" w14:textId="77777777" w:rsidR="009F53D1" w:rsidRPr="00D73E3F" w:rsidRDefault="009F53D1" w:rsidP="009F53D1">
            <w:pPr>
              <w:pStyle w:val="NoSpacing"/>
              <w:spacing w:line="240" w:lineRule="auto"/>
              <w:jc w:val="center"/>
            </w:pPr>
            <w:r w:rsidRPr="00D73E3F">
              <w:t>12.5%</w:t>
            </w:r>
          </w:p>
        </w:tc>
        <w:tc>
          <w:tcPr>
            <w:tcW w:w="460" w:type="pct"/>
            <w:shd w:val="clear" w:color="auto" w:fill="auto"/>
            <w:noWrap/>
            <w:vAlign w:val="bottom"/>
            <w:hideMark/>
          </w:tcPr>
          <w:p w14:paraId="387E8014" w14:textId="77777777" w:rsidR="009F53D1" w:rsidRPr="00D73E3F" w:rsidRDefault="009F53D1" w:rsidP="009F53D1">
            <w:pPr>
              <w:pStyle w:val="NoSpacing"/>
              <w:spacing w:line="240" w:lineRule="auto"/>
              <w:jc w:val="center"/>
            </w:pPr>
            <w:r w:rsidRPr="00D73E3F">
              <w:t>64.0%</w:t>
            </w:r>
          </w:p>
        </w:tc>
        <w:tc>
          <w:tcPr>
            <w:tcW w:w="340" w:type="pct"/>
            <w:shd w:val="clear" w:color="auto" w:fill="auto"/>
            <w:noWrap/>
            <w:vAlign w:val="bottom"/>
            <w:hideMark/>
          </w:tcPr>
          <w:p w14:paraId="680452CF" w14:textId="77777777" w:rsidR="009F53D1" w:rsidRPr="00D73E3F" w:rsidRDefault="009F53D1" w:rsidP="009F53D1">
            <w:pPr>
              <w:pStyle w:val="NoSpacing"/>
              <w:spacing w:line="240" w:lineRule="auto"/>
              <w:jc w:val="center"/>
            </w:pPr>
            <w:r w:rsidRPr="00D73E3F">
              <w:t>439</w:t>
            </w:r>
          </w:p>
        </w:tc>
      </w:tr>
      <w:tr w:rsidR="009F53D1" w:rsidRPr="00D73E3F" w14:paraId="746FC6FF" w14:textId="77777777" w:rsidTr="009F53D1">
        <w:trPr>
          <w:trHeight w:val="100"/>
        </w:trPr>
        <w:tc>
          <w:tcPr>
            <w:tcW w:w="2358" w:type="pct"/>
            <w:shd w:val="clear" w:color="auto" w:fill="F2F2F2" w:themeFill="background1" w:themeFillShade="F2"/>
            <w:noWrap/>
            <w:vAlign w:val="bottom"/>
            <w:hideMark/>
          </w:tcPr>
          <w:p w14:paraId="0A11B343" w14:textId="77777777" w:rsidR="009F53D1" w:rsidRPr="00D73E3F" w:rsidRDefault="009F53D1" w:rsidP="009F53D1">
            <w:pPr>
              <w:pStyle w:val="NoSpacing"/>
              <w:spacing w:line="240" w:lineRule="auto"/>
            </w:pPr>
            <w:r w:rsidRPr="00D73E3F">
              <w:t>New job</w:t>
            </w:r>
          </w:p>
        </w:tc>
        <w:tc>
          <w:tcPr>
            <w:tcW w:w="461" w:type="pct"/>
            <w:shd w:val="clear" w:color="auto" w:fill="F2F2F2" w:themeFill="background1" w:themeFillShade="F2"/>
            <w:noWrap/>
            <w:vAlign w:val="bottom"/>
            <w:hideMark/>
          </w:tcPr>
          <w:p w14:paraId="6416C018" w14:textId="77777777" w:rsidR="009F53D1" w:rsidRPr="00D73E3F" w:rsidRDefault="009F53D1" w:rsidP="009F53D1">
            <w:pPr>
              <w:pStyle w:val="NoSpacing"/>
              <w:spacing w:line="240" w:lineRule="auto"/>
              <w:jc w:val="center"/>
            </w:pPr>
            <w:r w:rsidRPr="00D73E3F">
              <w:t>8.9%</w:t>
            </w:r>
          </w:p>
        </w:tc>
        <w:tc>
          <w:tcPr>
            <w:tcW w:w="461" w:type="pct"/>
            <w:shd w:val="clear" w:color="auto" w:fill="F2F2F2" w:themeFill="background1" w:themeFillShade="F2"/>
            <w:noWrap/>
            <w:vAlign w:val="bottom"/>
            <w:hideMark/>
          </w:tcPr>
          <w:p w14:paraId="57D43FBE" w14:textId="77777777" w:rsidR="009F53D1" w:rsidRPr="00D73E3F" w:rsidRDefault="009F53D1" w:rsidP="009F53D1">
            <w:pPr>
              <w:pStyle w:val="NoSpacing"/>
              <w:spacing w:line="240" w:lineRule="auto"/>
              <w:jc w:val="center"/>
            </w:pPr>
            <w:r w:rsidRPr="00D73E3F">
              <w:t>6.4%</w:t>
            </w:r>
          </w:p>
        </w:tc>
        <w:tc>
          <w:tcPr>
            <w:tcW w:w="460" w:type="pct"/>
            <w:shd w:val="clear" w:color="auto" w:fill="F2F2F2" w:themeFill="background1" w:themeFillShade="F2"/>
            <w:noWrap/>
            <w:vAlign w:val="bottom"/>
            <w:hideMark/>
          </w:tcPr>
          <w:p w14:paraId="049E52DD" w14:textId="77777777" w:rsidR="009F53D1" w:rsidRPr="00D73E3F" w:rsidRDefault="009F53D1" w:rsidP="009F53D1">
            <w:pPr>
              <w:pStyle w:val="NoSpacing"/>
              <w:spacing w:line="240" w:lineRule="auto"/>
              <w:jc w:val="center"/>
            </w:pPr>
            <w:r w:rsidRPr="00D73E3F">
              <w:t>5.9%</w:t>
            </w:r>
          </w:p>
        </w:tc>
        <w:tc>
          <w:tcPr>
            <w:tcW w:w="460" w:type="pct"/>
            <w:shd w:val="clear" w:color="auto" w:fill="F2F2F2" w:themeFill="background1" w:themeFillShade="F2"/>
            <w:noWrap/>
            <w:vAlign w:val="bottom"/>
            <w:hideMark/>
          </w:tcPr>
          <w:p w14:paraId="48DD9EE8" w14:textId="77777777" w:rsidR="009F53D1" w:rsidRPr="00D73E3F" w:rsidRDefault="009F53D1" w:rsidP="009F53D1">
            <w:pPr>
              <w:pStyle w:val="NoSpacing"/>
              <w:spacing w:line="240" w:lineRule="auto"/>
              <w:jc w:val="center"/>
            </w:pPr>
            <w:r w:rsidRPr="00D73E3F">
              <w:t>9.8%</w:t>
            </w:r>
          </w:p>
        </w:tc>
        <w:tc>
          <w:tcPr>
            <w:tcW w:w="460" w:type="pct"/>
            <w:shd w:val="clear" w:color="auto" w:fill="F2F2F2" w:themeFill="background1" w:themeFillShade="F2"/>
            <w:noWrap/>
            <w:vAlign w:val="bottom"/>
            <w:hideMark/>
          </w:tcPr>
          <w:p w14:paraId="79261414" w14:textId="77777777" w:rsidR="009F53D1" w:rsidRPr="00D73E3F" w:rsidRDefault="009F53D1" w:rsidP="009F53D1">
            <w:pPr>
              <w:pStyle w:val="NoSpacing"/>
              <w:spacing w:line="240" w:lineRule="auto"/>
              <w:jc w:val="center"/>
            </w:pPr>
            <w:r w:rsidRPr="00D73E3F">
              <w:t>68.9%</w:t>
            </w:r>
          </w:p>
        </w:tc>
        <w:tc>
          <w:tcPr>
            <w:tcW w:w="340" w:type="pct"/>
            <w:shd w:val="clear" w:color="auto" w:fill="F2F2F2" w:themeFill="background1" w:themeFillShade="F2"/>
            <w:noWrap/>
            <w:vAlign w:val="bottom"/>
            <w:hideMark/>
          </w:tcPr>
          <w:p w14:paraId="44DD2F63" w14:textId="77777777" w:rsidR="009F53D1" w:rsidRPr="00D73E3F" w:rsidRDefault="009F53D1" w:rsidP="009F53D1">
            <w:pPr>
              <w:pStyle w:val="NoSpacing"/>
              <w:spacing w:line="240" w:lineRule="auto"/>
              <w:jc w:val="center"/>
            </w:pPr>
            <w:r w:rsidRPr="00D73E3F">
              <w:t>437</w:t>
            </w:r>
          </w:p>
        </w:tc>
      </w:tr>
      <w:tr w:rsidR="009F53D1" w:rsidRPr="00D73E3F" w14:paraId="33321FE0" w14:textId="77777777" w:rsidTr="009F53D1">
        <w:trPr>
          <w:trHeight w:val="100"/>
        </w:trPr>
        <w:tc>
          <w:tcPr>
            <w:tcW w:w="2358" w:type="pct"/>
            <w:shd w:val="clear" w:color="auto" w:fill="auto"/>
            <w:noWrap/>
            <w:vAlign w:val="bottom"/>
            <w:hideMark/>
          </w:tcPr>
          <w:p w14:paraId="7F322343" w14:textId="77777777" w:rsidR="009F53D1" w:rsidRPr="00D73E3F" w:rsidRDefault="009F53D1" w:rsidP="009F53D1">
            <w:pPr>
              <w:pStyle w:val="NoSpacing"/>
              <w:spacing w:line="240" w:lineRule="auto"/>
            </w:pPr>
            <w:r w:rsidRPr="00D73E3F">
              <w:t>Difficulty finding rental accommodation</w:t>
            </w:r>
          </w:p>
        </w:tc>
        <w:tc>
          <w:tcPr>
            <w:tcW w:w="461" w:type="pct"/>
            <w:shd w:val="clear" w:color="auto" w:fill="auto"/>
            <w:noWrap/>
            <w:vAlign w:val="bottom"/>
            <w:hideMark/>
          </w:tcPr>
          <w:p w14:paraId="417FC0A5" w14:textId="77777777" w:rsidR="009F53D1" w:rsidRPr="00D73E3F" w:rsidRDefault="009F53D1" w:rsidP="009F53D1">
            <w:pPr>
              <w:pStyle w:val="NoSpacing"/>
              <w:spacing w:line="240" w:lineRule="auto"/>
              <w:jc w:val="center"/>
            </w:pPr>
            <w:r w:rsidRPr="00D73E3F">
              <w:t>2.8%</w:t>
            </w:r>
          </w:p>
        </w:tc>
        <w:tc>
          <w:tcPr>
            <w:tcW w:w="461" w:type="pct"/>
            <w:shd w:val="clear" w:color="auto" w:fill="auto"/>
            <w:noWrap/>
            <w:vAlign w:val="bottom"/>
            <w:hideMark/>
          </w:tcPr>
          <w:p w14:paraId="5D0E44CB" w14:textId="77777777" w:rsidR="009F53D1" w:rsidRPr="00D73E3F" w:rsidRDefault="009F53D1" w:rsidP="009F53D1">
            <w:pPr>
              <w:pStyle w:val="NoSpacing"/>
              <w:spacing w:line="240" w:lineRule="auto"/>
              <w:jc w:val="center"/>
            </w:pPr>
            <w:r w:rsidRPr="00D73E3F">
              <w:t>2.5%</w:t>
            </w:r>
          </w:p>
        </w:tc>
        <w:tc>
          <w:tcPr>
            <w:tcW w:w="460" w:type="pct"/>
            <w:shd w:val="clear" w:color="auto" w:fill="auto"/>
            <w:noWrap/>
            <w:vAlign w:val="bottom"/>
            <w:hideMark/>
          </w:tcPr>
          <w:p w14:paraId="07720B32" w14:textId="77777777" w:rsidR="009F53D1" w:rsidRPr="00D73E3F" w:rsidRDefault="009F53D1" w:rsidP="009F53D1">
            <w:pPr>
              <w:pStyle w:val="NoSpacing"/>
              <w:spacing w:line="240" w:lineRule="auto"/>
              <w:jc w:val="center"/>
            </w:pPr>
            <w:r w:rsidRPr="00D73E3F">
              <w:t>6.2%</w:t>
            </w:r>
          </w:p>
        </w:tc>
        <w:tc>
          <w:tcPr>
            <w:tcW w:w="460" w:type="pct"/>
            <w:shd w:val="clear" w:color="auto" w:fill="auto"/>
            <w:noWrap/>
            <w:vAlign w:val="bottom"/>
            <w:hideMark/>
          </w:tcPr>
          <w:p w14:paraId="3D2442C6" w14:textId="77777777" w:rsidR="009F53D1" w:rsidRPr="00D73E3F" w:rsidRDefault="009F53D1" w:rsidP="009F53D1">
            <w:pPr>
              <w:pStyle w:val="NoSpacing"/>
              <w:spacing w:line="240" w:lineRule="auto"/>
              <w:jc w:val="center"/>
            </w:pPr>
            <w:r w:rsidRPr="00D73E3F">
              <w:t>12.2%</w:t>
            </w:r>
          </w:p>
        </w:tc>
        <w:tc>
          <w:tcPr>
            <w:tcW w:w="460" w:type="pct"/>
            <w:shd w:val="clear" w:color="auto" w:fill="auto"/>
            <w:noWrap/>
            <w:vAlign w:val="bottom"/>
            <w:hideMark/>
          </w:tcPr>
          <w:p w14:paraId="332275F4" w14:textId="77777777" w:rsidR="009F53D1" w:rsidRPr="00D73E3F" w:rsidRDefault="009F53D1" w:rsidP="009F53D1">
            <w:pPr>
              <w:pStyle w:val="NoSpacing"/>
              <w:spacing w:line="240" w:lineRule="auto"/>
              <w:jc w:val="center"/>
            </w:pPr>
            <w:r w:rsidRPr="00D73E3F">
              <w:t>76.4%</w:t>
            </w:r>
          </w:p>
        </w:tc>
        <w:tc>
          <w:tcPr>
            <w:tcW w:w="340" w:type="pct"/>
            <w:shd w:val="clear" w:color="auto" w:fill="auto"/>
            <w:noWrap/>
            <w:vAlign w:val="bottom"/>
            <w:hideMark/>
          </w:tcPr>
          <w:p w14:paraId="4C13EB2E" w14:textId="77777777" w:rsidR="009F53D1" w:rsidRPr="00D73E3F" w:rsidRDefault="009F53D1" w:rsidP="009F53D1">
            <w:pPr>
              <w:pStyle w:val="NoSpacing"/>
              <w:spacing w:line="240" w:lineRule="auto"/>
              <w:jc w:val="center"/>
            </w:pPr>
            <w:r w:rsidRPr="00D73E3F">
              <w:t>436</w:t>
            </w:r>
          </w:p>
        </w:tc>
      </w:tr>
      <w:tr w:rsidR="009F53D1" w:rsidRPr="00D73E3F" w14:paraId="35C325D6" w14:textId="77777777" w:rsidTr="009F53D1">
        <w:trPr>
          <w:trHeight w:val="100"/>
        </w:trPr>
        <w:tc>
          <w:tcPr>
            <w:tcW w:w="2358" w:type="pct"/>
            <w:shd w:val="clear" w:color="auto" w:fill="F2F2F2" w:themeFill="background1" w:themeFillShade="F2"/>
            <w:noWrap/>
            <w:vAlign w:val="bottom"/>
            <w:hideMark/>
          </w:tcPr>
          <w:p w14:paraId="24FD97E3" w14:textId="77777777" w:rsidR="009F53D1" w:rsidRPr="00D73E3F" w:rsidRDefault="009F53D1" w:rsidP="009F53D1">
            <w:pPr>
              <w:pStyle w:val="NoSpacing"/>
              <w:spacing w:line="240" w:lineRule="auto"/>
            </w:pPr>
            <w:r w:rsidRPr="00D73E3F">
              <w:t>Too little space in current home</w:t>
            </w:r>
          </w:p>
        </w:tc>
        <w:tc>
          <w:tcPr>
            <w:tcW w:w="461" w:type="pct"/>
            <w:shd w:val="clear" w:color="auto" w:fill="F2F2F2" w:themeFill="background1" w:themeFillShade="F2"/>
            <w:noWrap/>
            <w:vAlign w:val="bottom"/>
            <w:hideMark/>
          </w:tcPr>
          <w:p w14:paraId="2FB8AC31" w14:textId="77777777" w:rsidR="009F53D1" w:rsidRPr="00D73E3F" w:rsidRDefault="009F53D1" w:rsidP="009F53D1">
            <w:pPr>
              <w:pStyle w:val="NoSpacing"/>
              <w:spacing w:line="240" w:lineRule="auto"/>
              <w:jc w:val="center"/>
            </w:pPr>
            <w:r w:rsidRPr="00D73E3F">
              <w:t>17.1%</w:t>
            </w:r>
          </w:p>
        </w:tc>
        <w:tc>
          <w:tcPr>
            <w:tcW w:w="461" w:type="pct"/>
            <w:shd w:val="clear" w:color="auto" w:fill="F2F2F2" w:themeFill="background1" w:themeFillShade="F2"/>
            <w:noWrap/>
            <w:vAlign w:val="bottom"/>
            <w:hideMark/>
          </w:tcPr>
          <w:p w14:paraId="5AB2ADA3" w14:textId="77777777" w:rsidR="009F53D1" w:rsidRPr="00D73E3F" w:rsidRDefault="009F53D1" w:rsidP="009F53D1">
            <w:pPr>
              <w:pStyle w:val="NoSpacing"/>
              <w:spacing w:line="240" w:lineRule="auto"/>
              <w:jc w:val="center"/>
            </w:pPr>
            <w:r w:rsidRPr="00D73E3F">
              <w:t>18.9%</w:t>
            </w:r>
          </w:p>
        </w:tc>
        <w:tc>
          <w:tcPr>
            <w:tcW w:w="460" w:type="pct"/>
            <w:shd w:val="clear" w:color="auto" w:fill="F2F2F2" w:themeFill="background1" w:themeFillShade="F2"/>
            <w:noWrap/>
            <w:vAlign w:val="bottom"/>
            <w:hideMark/>
          </w:tcPr>
          <w:p w14:paraId="13BC3E41" w14:textId="77777777" w:rsidR="009F53D1" w:rsidRPr="00D73E3F" w:rsidRDefault="009F53D1" w:rsidP="009F53D1">
            <w:pPr>
              <w:pStyle w:val="NoSpacing"/>
              <w:spacing w:line="240" w:lineRule="auto"/>
              <w:jc w:val="center"/>
            </w:pPr>
            <w:r w:rsidRPr="00D73E3F">
              <w:t>10.3%</w:t>
            </w:r>
          </w:p>
        </w:tc>
        <w:tc>
          <w:tcPr>
            <w:tcW w:w="460" w:type="pct"/>
            <w:shd w:val="clear" w:color="auto" w:fill="F2F2F2" w:themeFill="background1" w:themeFillShade="F2"/>
            <w:noWrap/>
            <w:vAlign w:val="bottom"/>
            <w:hideMark/>
          </w:tcPr>
          <w:p w14:paraId="37ACF6A4" w14:textId="77777777" w:rsidR="009F53D1" w:rsidRPr="00D73E3F" w:rsidRDefault="009F53D1" w:rsidP="009F53D1">
            <w:pPr>
              <w:pStyle w:val="NoSpacing"/>
              <w:spacing w:line="240" w:lineRule="auto"/>
              <w:jc w:val="center"/>
            </w:pPr>
            <w:r w:rsidRPr="00D73E3F">
              <w:t>9.8%</w:t>
            </w:r>
          </w:p>
        </w:tc>
        <w:tc>
          <w:tcPr>
            <w:tcW w:w="460" w:type="pct"/>
            <w:shd w:val="clear" w:color="auto" w:fill="F2F2F2" w:themeFill="background1" w:themeFillShade="F2"/>
            <w:noWrap/>
            <w:vAlign w:val="bottom"/>
            <w:hideMark/>
          </w:tcPr>
          <w:p w14:paraId="017EBFCF" w14:textId="77777777" w:rsidR="009F53D1" w:rsidRPr="00D73E3F" w:rsidRDefault="009F53D1" w:rsidP="009F53D1">
            <w:pPr>
              <w:pStyle w:val="NoSpacing"/>
              <w:spacing w:line="240" w:lineRule="auto"/>
              <w:jc w:val="center"/>
            </w:pPr>
            <w:r w:rsidRPr="00D73E3F">
              <w:t>44.0%</w:t>
            </w:r>
          </w:p>
        </w:tc>
        <w:tc>
          <w:tcPr>
            <w:tcW w:w="340" w:type="pct"/>
            <w:shd w:val="clear" w:color="auto" w:fill="F2F2F2" w:themeFill="background1" w:themeFillShade="F2"/>
            <w:noWrap/>
            <w:vAlign w:val="bottom"/>
            <w:hideMark/>
          </w:tcPr>
          <w:p w14:paraId="76910D96" w14:textId="77777777" w:rsidR="009F53D1" w:rsidRPr="00D73E3F" w:rsidRDefault="009F53D1" w:rsidP="009F53D1">
            <w:pPr>
              <w:pStyle w:val="NoSpacing"/>
              <w:spacing w:line="240" w:lineRule="auto"/>
              <w:jc w:val="center"/>
            </w:pPr>
            <w:r w:rsidRPr="00D73E3F">
              <w:t>439</w:t>
            </w:r>
          </w:p>
        </w:tc>
      </w:tr>
      <w:tr w:rsidR="009F53D1" w:rsidRPr="00D73E3F" w14:paraId="04A02CAD" w14:textId="77777777" w:rsidTr="009F53D1">
        <w:trPr>
          <w:trHeight w:val="300"/>
        </w:trPr>
        <w:tc>
          <w:tcPr>
            <w:tcW w:w="2358" w:type="pct"/>
            <w:shd w:val="clear" w:color="auto" w:fill="auto"/>
            <w:noWrap/>
            <w:vAlign w:val="bottom"/>
            <w:hideMark/>
          </w:tcPr>
          <w:p w14:paraId="1A8F48CE" w14:textId="77777777" w:rsidR="009F53D1" w:rsidRPr="00D73E3F" w:rsidRDefault="009F53D1" w:rsidP="009F53D1">
            <w:pPr>
              <w:pStyle w:val="NoSpacing"/>
              <w:spacing w:line="240" w:lineRule="auto"/>
            </w:pPr>
            <w:r w:rsidRPr="00D73E3F">
              <w:t>Home no longer met our physical requirements (e.g. size)</w:t>
            </w:r>
          </w:p>
        </w:tc>
        <w:tc>
          <w:tcPr>
            <w:tcW w:w="461" w:type="pct"/>
            <w:shd w:val="clear" w:color="auto" w:fill="auto"/>
            <w:noWrap/>
            <w:vAlign w:val="bottom"/>
            <w:hideMark/>
          </w:tcPr>
          <w:p w14:paraId="05E8B3F2" w14:textId="77777777" w:rsidR="009F53D1" w:rsidRPr="00D73E3F" w:rsidRDefault="009F53D1" w:rsidP="009F53D1">
            <w:pPr>
              <w:pStyle w:val="NoSpacing"/>
              <w:spacing w:line="240" w:lineRule="auto"/>
              <w:jc w:val="center"/>
            </w:pPr>
            <w:r w:rsidRPr="00D73E3F">
              <w:t>20.4%</w:t>
            </w:r>
          </w:p>
        </w:tc>
        <w:tc>
          <w:tcPr>
            <w:tcW w:w="461" w:type="pct"/>
            <w:shd w:val="clear" w:color="auto" w:fill="auto"/>
            <w:noWrap/>
            <w:vAlign w:val="bottom"/>
            <w:hideMark/>
          </w:tcPr>
          <w:p w14:paraId="4B4C0BBA" w14:textId="77777777" w:rsidR="009F53D1" w:rsidRPr="00D73E3F" w:rsidRDefault="009F53D1" w:rsidP="009F53D1">
            <w:pPr>
              <w:pStyle w:val="NoSpacing"/>
              <w:spacing w:line="240" w:lineRule="auto"/>
              <w:jc w:val="center"/>
            </w:pPr>
            <w:r w:rsidRPr="00D73E3F">
              <w:t>22.0%</w:t>
            </w:r>
          </w:p>
        </w:tc>
        <w:tc>
          <w:tcPr>
            <w:tcW w:w="460" w:type="pct"/>
            <w:shd w:val="clear" w:color="auto" w:fill="auto"/>
            <w:noWrap/>
            <w:vAlign w:val="bottom"/>
            <w:hideMark/>
          </w:tcPr>
          <w:p w14:paraId="3F6ABCFB" w14:textId="77777777" w:rsidR="009F53D1" w:rsidRPr="00D73E3F" w:rsidRDefault="009F53D1" w:rsidP="009F53D1">
            <w:pPr>
              <w:pStyle w:val="NoSpacing"/>
              <w:spacing w:line="240" w:lineRule="auto"/>
              <w:jc w:val="center"/>
            </w:pPr>
            <w:r w:rsidRPr="00D73E3F">
              <w:t>13.2%</w:t>
            </w:r>
          </w:p>
        </w:tc>
        <w:tc>
          <w:tcPr>
            <w:tcW w:w="460" w:type="pct"/>
            <w:shd w:val="clear" w:color="auto" w:fill="auto"/>
            <w:noWrap/>
            <w:vAlign w:val="bottom"/>
            <w:hideMark/>
          </w:tcPr>
          <w:p w14:paraId="7CE0BDED" w14:textId="77777777" w:rsidR="009F53D1" w:rsidRPr="00D73E3F" w:rsidRDefault="009F53D1" w:rsidP="009F53D1">
            <w:pPr>
              <w:pStyle w:val="NoSpacing"/>
              <w:spacing w:line="240" w:lineRule="auto"/>
              <w:jc w:val="center"/>
            </w:pPr>
            <w:r w:rsidRPr="00D73E3F">
              <w:t>11.1%</w:t>
            </w:r>
          </w:p>
        </w:tc>
        <w:tc>
          <w:tcPr>
            <w:tcW w:w="460" w:type="pct"/>
            <w:shd w:val="clear" w:color="auto" w:fill="auto"/>
            <w:noWrap/>
            <w:vAlign w:val="bottom"/>
            <w:hideMark/>
          </w:tcPr>
          <w:p w14:paraId="54E317A5" w14:textId="77777777" w:rsidR="009F53D1" w:rsidRPr="00D73E3F" w:rsidRDefault="009F53D1" w:rsidP="009F53D1">
            <w:pPr>
              <w:pStyle w:val="NoSpacing"/>
              <w:spacing w:line="240" w:lineRule="auto"/>
              <w:jc w:val="center"/>
            </w:pPr>
            <w:r w:rsidRPr="00D73E3F">
              <w:t>33.3%</w:t>
            </w:r>
          </w:p>
        </w:tc>
        <w:tc>
          <w:tcPr>
            <w:tcW w:w="340" w:type="pct"/>
            <w:shd w:val="clear" w:color="auto" w:fill="auto"/>
            <w:noWrap/>
            <w:vAlign w:val="bottom"/>
            <w:hideMark/>
          </w:tcPr>
          <w:p w14:paraId="270EFA2C" w14:textId="77777777" w:rsidR="009F53D1" w:rsidRPr="00D73E3F" w:rsidRDefault="009F53D1" w:rsidP="009F53D1">
            <w:pPr>
              <w:pStyle w:val="NoSpacing"/>
              <w:spacing w:line="240" w:lineRule="auto"/>
              <w:jc w:val="center"/>
            </w:pPr>
            <w:r w:rsidRPr="00D73E3F">
              <w:t>441</w:t>
            </w:r>
          </w:p>
        </w:tc>
      </w:tr>
      <w:tr w:rsidR="009F53D1" w:rsidRPr="00D73E3F" w14:paraId="4FE1B500" w14:textId="77777777" w:rsidTr="009F53D1">
        <w:trPr>
          <w:trHeight w:val="300"/>
        </w:trPr>
        <w:tc>
          <w:tcPr>
            <w:tcW w:w="2358" w:type="pct"/>
            <w:shd w:val="clear" w:color="auto" w:fill="F2F2F2" w:themeFill="background1" w:themeFillShade="F2"/>
            <w:noWrap/>
            <w:vAlign w:val="bottom"/>
            <w:hideMark/>
          </w:tcPr>
          <w:p w14:paraId="0FDE8F4A" w14:textId="77777777" w:rsidR="009F53D1" w:rsidRPr="00D73E3F" w:rsidRDefault="009F53D1" w:rsidP="009F53D1">
            <w:pPr>
              <w:pStyle w:val="NoSpacing"/>
              <w:spacing w:line="240" w:lineRule="auto"/>
            </w:pPr>
            <w:r w:rsidRPr="00D73E3F">
              <w:t>Home no longer met our financial situation (e.g. mortgage)</w:t>
            </w:r>
          </w:p>
        </w:tc>
        <w:tc>
          <w:tcPr>
            <w:tcW w:w="461" w:type="pct"/>
            <w:shd w:val="clear" w:color="auto" w:fill="F2F2F2" w:themeFill="background1" w:themeFillShade="F2"/>
            <w:noWrap/>
            <w:vAlign w:val="bottom"/>
            <w:hideMark/>
          </w:tcPr>
          <w:p w14:paraId="682BC453" w14:textId="77777777" w:rsidR="009F53D1" w:rsidRPr="00D73E3F" w:rsidRDefault="009F53D1" w:rsidP="009F53D1">
            <w:pPr>
              <w:pStyle w:val="NoSpacing"/>
              <w:spacing w:line="240" w:lineRule="auto"/>
              <w:jc w:val="center"/>
            </w:pPr>
            <w:r w:rsidRPr="00D73E3F">
              <w:t>6.3%</w:t>
            </w:r>
          </w:p>
        </w:tc>
        <w:tc>
          <w:tcPr>
            <w:tcW w:w="461" w:type="pct"/>
            <w:shd w:val="clear" w:color="auto" w:fill="F2F2F2" w:themeFill="background1" w:themeFillShade="F2"/>
            <w:noWrap/>
            <w:vAlign w:val="bottom"/>
            <w:hideMark/>
          </w:tcPr>
          <w:p w14:paraId="72179810" w14:textId="77777777" w:rsidR="009F53D1" w:rsidRPr="00D73E3F" w:rsidRDefault="009F53D1" w:rsidP="009F53D1">
            <w:pPr>
              <w:pStyle w:val="NoSpacing"/>
              <w:spacing w:line="240" w:lineRule="auto"/>
              <w:jc w:val="center"/>
            </w:pPr>
            <w:r w:rsidRPr="00D73E3F">
              <w:t>6.6%</w:t>
            </w:r>
          </w:p>
        </w:tc>
        <w:tc>
          <w:tcPr>
            <w:tcW w:w="460" w:type="pct"/>
            <w:shd w:val="clear" w:color="auto" w:fill="F2F2F2" w:themeFill="background1" w:themeFillShade="F2"/>
            <w:noWrap/>
            <w:vAlign w:val="bottom"/>
            <w:hideMark/>
          </w:tcPr>
          <w:p w14:paraId="0E319DF1" w14:textId="77777777" w:rsidR="009F53D1" w:rsidRPr="00D73E3F" w:rsidRDefault="009F53D1" w:rsidP="009F53D1">
            <w:pPr>
              <w:pStyle w:val="NoSpacing"/>
              <w:spacing w:line="240" w:lineRule="auto"/>
              <w:jc w:val="center"/>
            </w:pPr>
            <w:r w:rsidRPr="00D73E3F">
              <w:t>12.9%</w:t>
            </w:r>
          </w:p>
        </w:tc>
        <w:tc>
          <w:tcPr>
            <w:tcW w:w="460" w:type="pct"/>
            <w:shd w:val="clear" w:color="auto" w:fill="F2F2F2" w:themeFill="background1" w:themeFillShade="F2"/>
            <w:noWrap/>
            <w:vAlign w:val="bottom"/>
            <w:hideMark/>
          </w:tcPr>
          <w:p w14:paraId="2084F168" w14:textId="77777777" w:rsidR="009F53D1" w:rsidRPr="00D73E3F" w:rsidRDefault="009F53D1" w:rsidP="009F53D1">
            <w:pPr>
              <w:pStyle w:val="NoSpacing"/>
              <w:spacing w:line="240" w:lineRule="auto"/>
              <w:jc w:val="center"/>
            </w:pPr>
            <w:r w:rsidRPr="00D73E3F">
              <w:t>15.2%</w:t>
            </w:r>
          </w:p>
        </w:tc>
        <w:tc>
          <w:tcPr>
            <w:tcW w:w="460" w:type="pct"/>
            <w:shd w:val="clear" w:color="auto" w:fill="F2F2F2" w:themeFill="background1" w:themeFillShade="F2"/>
            <w:noWrap/>
            <w:vAlign w:val="bottom"/>
            <w:hideMark/>
          </w:tcPr>
          <w:p w14:paraId="272DE7DE" w14:textId="77777777" w:rsidR="009F53D1" w:rsidRPr="00D73E3F" w:rsidRDefault="009F53D1" w:rsidP="009F53D1">
            <w:pPr>
              <w:pStyle w:val="NoSpacing"/>
              <w:spacing w:line="240" w:lineRule="auto"/>
              <w:jc w:val="center"/>
            </w:pPr>
            <w:r w:rsidRPr="00D73E3F">
              <w:t>59.0%</w:t>
            </w:r>
          </w:p>
        </w:tc>
        <w:tc>
          <w:tcPr>
            <w:tcW w:w="340" w:type="pct"/>
            <w:shd w:val="clear" w:color="auto" w:fill="F2F2F2" w:themeFill="background1" w:themeFillShade="F2"/>
            <w:noWrap/>
            <w:vAlign w:val="bottom"/>
            <w:hideMark/>
          </w:tcPr>
          <w:p w14:paraId="2724F542" w14:textId="77777777" w:rsidR="009F53D1" w:rsidRPr="00D73E3F" w:rsidRDefault="009F53D1" w:rsidP="009F53D1">
            <w:pPr>
              <w:pStyle w:val="NoSpacing"/>
              <w:spacing w:line="240" w:lineRule="auto"/>
              <w:jc w:val="center"/>
            </w:pPr>
            <w:r w:rsidRPr="00D73E3F">
              <w:t>441</w:t>
            </w:r>
          </w:p>
        </w:tc>
      </w:tr>
      <w:tr w:rsidR="009F53D1" w:rsidRPr="00D73E3F" w14:paraId="52238659" w14:textId="77777777" w:rsidTr="009F53D1">
        <w:trPr>
          <w:trHeight w:val="100"/>
        </w:trPr>
        <w:tc>
          <w:tcPr>
            <w:tcW w:w="2358" w:type="pct"/>
            <w:shd w:val="clear" w:color="auto" w:fill="auto"/>
            <w:noWrap/>
            <w:vAlign w:val="bottom"/>
            <w:hideMark/>
          </w:tcPr>
          <w:p w14:paraId="20E99A8B" w14:textId="77777777" w:rsidR="009F53D1" w:rsidRPr="00D73E3F" w:rsidRDefault="009F53D1" w:rsidP="009F53D1">
            <w:pPr>
              <w:pStyle w:val="NoSpacing"/>
              <w:spacing w:line="240" w:lineRule="auto"/>
            </w:pPr>
            <w:r w:rsidRPr="00D73E3F">
              <w:t>Could no longer afford home</w:t>
            </w:r>
          </w:p>
        </w:tc>
        <w:tc>
          <w:tcPr>
            <w:tcW w:w="461" w:type="pct"/>
            <w:shd w:val="clear" w:color="auto" w:fill="auto"/>
            <w:noWrap/>
            <w:vAlign w:val="bottom"/>
            <w:hideMark/>
          </w:tcPr>
          <w:p w14:paraId="3CDA7C4C" w14:textId="77777777" w:rsidR="009F53D1" w:rsidRPr="00D73E3F" w:rsidRDefault="009F53D1" w:rsidP="009F53D1">
            <w:pPr>
              <w:pStyle w:val="NoSpacing"/>
              <w:spacing w:line="240" w:lineRule="auto"/>
              <w:jc w:val="center"/>
            </w:pPr>
            <w:r w:rsidRPr="00D73E3F">
              <w:t>2.7%</w:t>
            </w:r>
          </w:p>
        </w:tc>
        <w:tc>
          <w:tcPr>
            <w:tcW w:w="461" w:type="pct"/>
            <w:shd w:val="clear" w:color="auto" w:fill="auto"/>
            <w:noWrap/>
            <w:vAlign w:val="bottom"/>
            <w:hideMark/>
          </w:tcPr>
          <w:p w14:paraId="24DF331F" w14:textId="77777777" w:rsidR="009F53D1" w:rsidRPr="00D73E3F" w:rsidRDefault="009F53D1" w:rsidP="009F53D1">
            <w:pPr>
              <w:pStyle w:val="NoSpacing"/>
              <w:spacing w:line="240" w:lineRule="auto"/>
              <w:jc w:val="center"/>
            </w:pPr>
            <w:r w:rsidRPr="00D73E3F">
              <w:t>3.0%</w:t>
            </w:r>
          </w:p>
        </w:tc>
        <w:tc>
          <w:tcPr>
            <w:tcW w:w="460" w:type="pct"/>
            <w:shd w:val="clear" w:color="auto" w:fill="auto"/>
            <w:noWrap/>
            <w:vAlign w:val="bottom"/>
            <w:hideMark/>
          </w:tcPr>
          <w:p w14:paraId="21B8F8FE" w14:textId="77777777" w:rsidR="009F53D1" w:rsidRPr="00D73E3F" w:rsidRDefault="009F53D1" w:rsidP="009F53D1">
            <w:pPr>
              <w:pStyle w:val="NoSpacing"/>
              <w:spacing w:line="240" w:lineRule="auto"/>
              <w:jc w:val="center"/>
            </w:pPr>
            <w:r w:rsidRPr="00D73E3F">
              <w:t>5.5%</w:t>
            </w:r>
          </w:p>
        </w:tc>
        <w:tc>
          <w:tcPr>
            <w:tcW w:w="460" w:type="pct"/>
            <w:shd w:val="clear" w:color="auto" w:fill="auto"/>
            <w:noWrap/>
            <w:vAlign w:val="bottom"/>
            <w:hideMark/>
          </w:tcPr>
          <w:p w14:paraId="5034DBC0" w14:textId="77777777" w:rsidR="009F53D1" w:rsidRPr="00D73E3F" w:rsidRDefault="009F53D1" w:rsidP="009F53D1">
            <w:pPr>
              <w:pStyle w:val="NoSpacing"/>
              <w:spacing w:line="240" w:lineRule="auto"/>
              <w:jc w:val="center"/>
            </w:pPr>
            <w:r w:rsidRPr="00D73E3F">
              <w:t>10.2%</w:t>
            </w:r>
          </w:p>
        </w:tc>
        <w:tc>
          <w:tcPr>
            <w:tcW w:w="460" w:type="pct"/>
            <w:shd w:val="clear" w:color="auto" w:fill="auto"/>
            <w:noWrap/>
            <w:vAlign w:val="bottom"/>
            <w:hideMark/>
          </w:tcPr>
          <w:p w14:paraId="16DF266D" w14:textId="77777777" w:rsidR="009F53D1" w:rsidRPr="00D73E3F" w:rsidRDefault="009F53D1" w:rsidP="009F53D1">
            <w:pPr>
              <w:pStyle w:val="NoSpacing"/>
              <w:spacing w:line="240" w:lineRule="auto"/>
              <w:jc w:val="center"/>
            </w:pPr>
            <w:r w:rsidRPr="00D73E3F">
              <w:t>78.6%</w:t>
            </w:r>
          </w:p>
        </w:tc>
        <w:tc>
          <w:tcPr>
            <w:tcW w:w="340" w:type="pct"/>
            <w:shd w:val="clear" w:color="auto" w:fill="auto"/>
            <w:noWrap/>
            <w:vAlign w:val="bottom"/>
            <w:hideMark/>
          </w:tcPr>
          <w:p w14:paraId="09D1D6A1" w14:textId="77777777" w:rsidR="009F53D1" w:rsidRPr="00D73E3F" w:rsidRDefault="009F53D1" w:rsidP="009F53D1">
            <w:pPr>
              <w:pStyle w:val="NoSpacing"/>
              <w:spacing w:line="240" w:lineRule="auto"/>
              <w:jc w:val="center"/>
            </w:pPr>
            <w:r w:rsidRPr="00D73E3F">
              <w:t>440</w:t>
            </w:r>
          </w:p>
        </w:tc>
      </w:tr>
      <w:tr w:rsidR="009F53D1" w:rsidRPr="00D73E3F" w14:paraId="0131D61B" w14:textId="77777777" w:rsidTr="009F53D1">
        <w:trPr>
          <w:trHeight w:val="100"/>
        </w:trPr>
        <w:tc>
          <w:tcPr>
            <w:tcW w:w="2358" w:type="pct"/>
            <w:shd w:val="clear" w:color="auto" w:fill="F2F2F2" w:themeFill="background1" w:themeFillShade="F2"/>
            <w:noWrap/>
            <w:vAlign w:val="bottom"/>
            <w:hideMark/>
          </w:tcPr>
          <w:p w14:paraId="37E5F673" w14:textId="77777777" w:rsidR="009F53D1" w:rsidRPr="00D73E3F" w:rsidRDefault="009F53D1" w:rsidP="009F53D1">
            <w:pPr>
              <w:pStyle w:val="NoSpacing"/>
              <w:spacing w:line="240" w:lineRule="auto"/>
            </w:pPr>
            <w:r w:rsidRPr="00D73E3F">
              <w:t>Specific property became available</w:t>
            </w:r>
          </w:p>
        </w:tc>
        <w:tc>
          <w:tcPr>
            <w:tcW w:w="461" w:type="pct"/>
            <w:shd w:val="clear" w:color="auto" w:fill="F2F2F2" w:themeFill="background1" w:themeFillShade="F2"/>
            <w:noWrap/>
            <w:vAlign w:val="bottom"/>
            <w:hideMark/>
          </w:tcPr>
          <w:p w14:paraId="0C2C65C2" w14:textId="77777777" w:rsidR="009F53D1" w:rsidRPr="00D73E3F" w:rsidRDefault="009F53D1" w:rsidP="009F53D1">
            <w:pPr>
              <w:pStyle w:val="NoSpacing"/>
              <w:spacing w:line="240" w:lineRule="auto"/>
              <w:jc w:val="center"/>
            </w:pPr>
            <w:r w:rsidRPr="00D73E3F">
              <w:t>15.8%</w:t>
            </w:r>
          </w:p>
        </w:tc>
        <w:tc>
          <w:tcPr>
            <w:tcW w:w="461" w:type="pct"/>
            <w:shd w:val="clear" w:color="auto" w:fill="F2F2F2" w:themeFill="background1" w:themeFillShade="F2"/>
            <w:noWrap/>
            <w:vAlign w:val="bottom"/>
            <w:hideMark/>
          </w:tcPr>
          <w:p w14:paraId="1E487DFF" w14:textId="77777777" w:rsidR="009F53D1" w:rsidRPr="00D73E3F" w:rsidRDefault="009F53D1" w:rsidP="009F53D1">
            <w:pPr>
              <w:pStyle w:val="NoSpacing"/>
              <w:spacing w:line="240" w:lineRule="auto"/>
              <w:jc w:val="center"/>
            </w:pPr>
            <w:r w:rsidRPr="00D73E3F">
              <w:t>12.1%</w:t>
            </w:r>
          </w:p>
        </w:tc>
        <w:tc>
          <w:tcPr>
            <w:tcW w:w="460" w:type="pct"/>
            <w:shd w:val="clear" w:color="auto" w:fill="F2F2F2" w:themeFill="background1" w:themeFillShade="F2"/>
            <w:noWrap/>
            <w:vAlign w:val="bottom"/>
            <w:hideMark/>
          </w:tcPr>
          <w:p w14:paraId="5E167428" w14:textId="77777777" w:rsidR="009F53D1" w:rsidRPr="00D73E3F" w:rsidRDefault="009F53D1" w:rsidP="009F53D1">
            <w:pPr>
              <w:pStyle w:val="NoSpacing"/>
              <w:spacing w:line="240" w:lineRule="auto"/>
              <w:jc w:val="center"/>
            </w:pPr>
            <w:r w:rsidRPr="00D73E3F">
              <w:t>7.3%</w:t>
            </w:r>
          </w:p>
        </w:tc>
        <w:tc>
          <w:tcPr>
            <w:tcW w:w="460" w:type="pct"/>
            <w:shd w:val="clear" w:color="auto" w:fill="F2F2F2" w:themeFill="background1" w:themeFillShade="F2"/>
            <w:noWrap/>
            <w:vAlign w:val="bottom"/>
            <w:hideMark/>
          </w:tcPr>
          <w:p w14:paraId="1E72F82D" w14:textId="77777777" w:rsidR="009F53D1" w:rsidRPr="00D73E3F" w:rsidRDefault="009F53D1" w:rsidP="009F53D1">
            <w:pPr>
              <w:pStyle w:val="NoSpacing"/>
              <w:spacing w:line="240" w:lineRule="auto"/>
              <w:jc w:val="center"/>
            </w:pPr>
            <w:r w:rsidRPr="00D73E3F">
              <w:t>11.7%</w:t>
            </w:r>
          </w:p>
        </w:tc>
        <w:tc>
          <w:tcPr>
            <w:tcW w:w="460" w:type="pct"/>
            <w:shd w:val="clear" w:color="auto" w:fill="F2F2F2" w:themeFill="background1" w:themeFillShade="F2"/>
            <w:noWrap/>
            <w:vAlign w:val="bottom"/>
            <w:hideMark/>
          </w:tcPr>
          <w:p w14:paraId="3BA7A16D" w14:textId="77777777" w:rsidR="009F53D1" w:rsidRPr="00D73E3F" w:rsidRDefault="009F53D1" w:rsidP="009F53D1">
            <w:pPr>
              <w:pStyle w:val="NoSpacing"/>
              <w:spacing w:line="240" w:lineRule="auto"/>
              <w:jc w:val="center"/>
            </w:pPr>
            <w:r w:rsidRPr="00D73E3F">
              <w:t>53.1%</w:t>
            </w:r>
          </w:p>
        </w:tc>
        <w:tc>
          <w:tcPr>
            <w:tcW w:w="340" w:type="pct"/>
            <w:shd w:val="clear" w:color="auto" w:fill="F2F2F2" w:themeFill="background1" w:themeFillShade="F2"/>
            <w:noWrap/>
            <w:vAlign w:val="bottom"/>
            <w:hideMark/>
          </w:tcPr>
          <w:p w14:paraId="28E8AC97" w14:textId="77777777" w:rsidR="009F53D1" w:rsidRPr="00D73E3F" w:rsidRDefault="009F53D1" w:rsidP="009F53D1">
            <w:pPr>
              <w:pStyle w:val="NoSpacing"/>
              <w:spacing w:line="240" w:lineRule="auto"/>
              <w:jc w:val="center"/>
            </w:pPr>
            <w:r w:rsidRPr="00D73E3F">
              <w:t>437</w:t>
            </w:r>
          </w:p>
        </w:tc>
      </w:tr>
      <w:tr w:rsidR="009F53D1" w:rsidRPr="00D73E3F" w14:paraId="56C1804F" w14:textId="77777777" w:rsidTr="009F53D1">
        <w:trPr>
          <w:trHeight w:val="100"/>
        </w:trPr>
        <w:tc>
          <w:tcPr>
            <w:tcW w:w="2358" w:type="pct"/>
            <w:shd w:val="clear" w:color="auto" w:fill="auto"/>
            <w:noWrap/>
            <w:vAlign w:val="bottom"/>
            <w:hideMark/>
          </w:tcPr>
          <w:p w14:paraId="6FEF7497" w14:textId="77777777" w:rsidR="009F53D1" w:rsidRPr="00D73E3F" w:rsidRDefault="009F53D1" w:rsidP="009F53D1">
            <w:pPr>
              <w:pStyle w:val="NoSpacing"/>
              <w:spacing w:line="240" w:lineRule="auto"/>
            </w:pPr>
            <w:r w:rsidRPr="00D73E3F">
              <w:t>Other</w:t>
            </w:r>
          </w:p>
        </w:tc>
        <w:tc>
          <w:tcPr>
            <w:tcW w:w="461" w:type="pct"/>
            <w:shd w:val="clear" w:color="auto" w:fill="auto"/>
            <w:noWrap/>
            <w:vAlign w:val="bottom"/>
            <w:hideMark/>
          </w:tcPr>
          <w:p w14:paraId="5058BA32" w14:textId="77777777" w:rsidR="009F53D1" w:rsidRPr="00D73E3F" w:rsidRDefault="009F53D1" w:rsidP="009F53D1">
            <w:pPr>
              <w:pStyle w:val="NoSpacing"/>
              <w:spacing w:line="240" w:lineRule="auto"/>
              <w:jc w:val="center"/>
            </w:pPr>
            <w:r w:rsidRPr="00D73E3F">
              <w:t>43.5%</w:t>
            </w:r>
          </w:p>
        </w:tc>
        <w:tc>
          <w:tcPr>
            <w:tcW w:w="461" w:type="pct"/>
            <w:shd w:val="clear" w:color="auto" w:fill="auto"/>
            <w:noWrap/>
            <w:vAlign w:val="bottom"/>
            <w:hideMark/>
          </w:tcPr>
          <w:p w14:paraId="76EBE069" w14:textId="77777777" w:rsidR="009F53D1" w:rsidRPr="00D73E3F" w:rsidRDefault="009F53D1" w:rsidP="009F53D1">
            <w:pPr>
              <w:pStyle w:val="NoSpacing"/>
              <w:spacing w:line="240" w:lineRule="auto"/>
              <w:jc w:val="center"/>
            </w:pPr>
            <w:r w:rsidRPr="00D73E3F">
              <w:t>8.4%</w:t>
            </w:r>
          </w:p>
        </w:tc>
        <w:tc>
          <w:tcPr>
            <w:tcW w:w="460" w:type="pct"/>
            <w:shd w:val="clear" w:color="auto" w:fill="auto"/>
            <w:noWrap/>
            <w:vAlign w:val="bottom"/>
            <w:hideMark/>
          </w:tcPr>
          <w:p w14:paraId="520D0A97" w14:textId="77777777" w:rsidR="009F53D1" w:rsidRPr="00D73E3F" w:rsidRDefault="009F53D1" w:rsidP="009F53D1">
            <w:pPr>
              <w:pStyle w:val="NoSpacing"/>
              <w:spacing w:line="240" w:lineRule="auto"/>
              <w:jc w:val="center"/>
            </w:pPr>
            <w:r w:rsidRPr="00D73E3F">
              <w:t>4.6%</w:t>
            </w:r>
          </w:p>
        </w:tc>
        <w:tc>
          <w:tcPr>
            <w:tcW w:w="460" w:type="pct"/>
            <w:shd w:val="clear" w:color="auto" w:fill="auto"/>
            <w:noWrap/>
            <w:vAlign w:val="bottom"/>
            <w:hideMark/>
          </w:tcPr>
          <w:p w14:paraId="595C12CE" w14:textId="77777777" w:rsidR="009F53D1" w:rsidRPr="00D73E3F" w:rsidRDefault="009F53D1" w:rsidP="009F53D1">
            <w:pPr>
              <w:pStyle w:val="NoSpacing"/>
              <w:spacing w:line="240" w:lineRule="auto"/>
              <w:jc w:val="center"/>
            </w:pPr>
            <w:r w:rsidRPr="00D73E3F">
              <w:t>3.0%</w:t>
            </w:r>
          </w:p>
        </w:tc>
        <w:tc>
          <w:tcPr>
            <w:tcW w:w="460" w:type="pct"/>
            <w:shd w:val="clear" w:color="auto" w:fill="auto"/>
            <w:noWrap/>
            <w:vAlign w:val="bottom"/>
            <w:hideMark/>
          </w:tcPr>
          <w:p w14:paraId="3C4A3B68" w14:textId="77777777" w:rsidR="009F53D1" w:rsidRPr="00D73E3F" w:rsidRDefault="009F53D1" w:rsidP="009F53D1">
            <w:pPr>
              <w:pStyle w:val="NoSpacing"/>
              <w:spacing w:line="240" w:lineRule="auto"/>
              <w:jc w:val="center"/>
            </w:pPr>
            <w:r w:rsidRPr="00D73E3F">
              <w:t>40.5%</w:t>
            </w:r>
          </w:p>
        </w:tc>
        <w:tc>
          <w:tcPr>
            <w:tcW w:w="340" w:type="pct"/>
            <w:shd w:val="clear" w:color="auto" w:fill="auto"/>
            <w:noWrap/>
            <w:vAlign w:val="bottom"/>
            <w:hideMark/>
          </w:tcPr>
          <w:p w14:paraId="06D5E511" w14:textId="77777777" w:rsidR="009F53D1" w:rsidRPr="00D73E3F" w:rsidRDefault="009F53D1" w:rsidP="009F53D1">
            <w:pPr>
              <w:pStyle w:val="NoSpacing"/>
              <w:spacing w:line="240" w:lineRule="auto"/>
              <w:jc w:val="center"/>
            </w:pPr>
            <w:r w:rsidRPr="00D73E3F">
              <w:t>237</w:t>
            </w:r>
          </w:p>
        </w:tc>
      </w:tr>
    </w:tbl>
    <w:p w14:paraId="6453ED99" w14:textId="77777777" w:rsidR="00255852" w:rsidRDefault="00255852" w:rsidP="002133FB"/>
    <w:p w14:paraId="7F0D60FA" w14:textId="77777777" w:rsidR="0088623B" w:rsidRPr="002133FB" w:rsidRDefault="0088623B" w:rsidP="002133FB"/>
    <w:p w14:paraId="1AF6BE25" w14:textId="1640EAC5" w:rsidR="009F53D1" w:rsidRDefault="007E2E41" w:rsidP="0028131B">
      <w:pPr>
        <w:pStyle w:val="Heading2"/>
      </w:pPr>
      <w:bookmarkStart w:id="251" w:name="_Toc299718664"/>
      <w:bookmarkStart w:id="252" w:name="_Toc318119342"/>
      <w:r>
        <w:lastRenderedPageBreak/>
        <w:t>6.5</w:t>
      </w:r>
      <w:r w:rsidR="000B5577">
        <w:t xml:space="preserve"> </w:t>
      </w:r>
      <w:r w:rsidR="002133FB">
        <w:t>A</w:t>
      </w:r>
      <w:r w:rsidR="009F53D1">
        <w:t>spirations</w:t>
      </w:r>
      <w:bookmarkEnd w:id="251"/>
      <w:bookmarkEnd w:id="252"/>
    </w:p>
    <w:p w14:paraId="02CEF209" w14:textId="3285D39E" w:rsidR="00255852" w:rsidRDefault="00255852" w:rsidP="006058E5">
      <w:r>
        <w:t xml:space="preserve">Households may be pushed into moving, or decide to search because of a growing dissatisfaction (stress threshold is passed), but are likely also to have aspirations from the search process which may or may not be directly caused by the push and dissatisfaction issues raised above. These aspirations were considered across seven </w:t>
      </w:r>
      <w:r w:rsidR="0088623B">
        <w:t>key variables (De Jong and Fawcett, 1981).</w:t>
      </w:r>
    </w:p>
    <w:p w14:paraId="2CE107DB" w14:textId="4A88B129" w:rsidR="006058E5" w:rsidRPr="006058E5" w:rsidRDefault="006058E5" w:rsidP="006058E5">
      <w:pPr>
        <w:rPr>
          <w:rStyle w:val="Xstyle"/>
          <w:b w:val="0"/>
          <w:szCs w:val="22"/>
        </w:rPr>
      </w:pPr>
      <w:r w:rsidRPr="009A2421">
        <w:t xml:space="preserve">Purchasing a </w:t>
      </w:r>
      <w:r>
        <w:t>dwelling</w:t>
      </w:r>
      <w:r w:rsidRPr="009A2421">
        <w:t xml:space="preserve"> is one of the largest expenditures a household will make, and frequently </w:t>
      </w:r>
      <w:r>
        <w:t>is</w:t>
      </w:r>
      <w:r w:rsidRPr="009A2421">
        <w:t xml:space="preserve"> the largest asset that a household will own. Households were asked “What did you want from your home when you first considered moving?” 20% of households considered their </w:t>
      </w:r>
      <w:r>
        <w:t>dwelling</w:t>
      </w:r>
      <w:r w:rsidRPr="009A2421">
        <w:t>’s ability to increase their wealth as important or very important, whist a further 24% considered it moderately important, over 50% viewed increasing wealth as of lit</w:t>
      </w:r>
      <w:r>
        <w:t>tle importance or unimportant</w:t>
      </w:r>
      <w:r w:rsidR="004A55B6">
        <w:t xml:space="preserve"> (</w:t>
      </w:r>
      <w:r w:rsidR="003451C2">
        <w:t>see Table</w:t>
      </w:r>
      <w:r w:rsidR="0088623B">
        <w:t xml:space="preserve"> 6.18</w:t>
      </w:r>
      <w:r w:rsidR="004A55B6">
        <w:t>)</w:t>
      </w:r>
      <w:r>
        <w:t xml:space="preserve">. </w:t>
      </w:r>
    </w:p>
    <w:p w14:paraId="06E9613E" w14:textId="3DAC3910" w:rsidR="009F53D1" w:rsidRPr="003B73AD" w:rsidRDefault="009F53D1" w:rsidP="003B73AD">
      <w:pPr>
        <w:pStyle w:val="Tab1"/>
        <w:rPr>
          <w:rStyle w:val="Xstyle"/>
          <w:b/>
        </w:rPr>
      </w:pPr>
      <w:bookmarkStart w:id="253" w:name="_Toc299718665"/>
      <w:bookmarkStart w:id="254" w:name="_Toc318119704"/>
      <w:r w:rsidRPr="003B73AD">
        <w:rPr>
          <w:rStyle w:val="Xstyle"/>
          <w:b/>
        </w:rPr>
        <w:t xml:space="preserve">Table </w:t>
      </w:r>
      <w:r w:rsidR="0088623B" w:rsidRPr="003B73AD">
        <w:rPr>
          <w:rStyle w:val="Xstyle"/>
          <w:b/>
        </w:rPr>
        <w:t>6.18</w:t>
      </w:r>
      <w:r w:rsidRPr="003B73AD">
        <w:rPr>
          <w:rStyle w:val="Xstyle"/>
          <w:b/>
        </w:rPr>
        <w:t>: From very important to unimportant: What did you want from your home when you first considered moving?</w:t>
      </w:r>
      <w:bookmarkEnd w:id="253"/>
      <w:bookmarkEnd w:id="254"/>
    </w:p>
    <w:tbl>
      <w:tblPr>
        <w:tblW w:w="5000" w:type="pct"/>
        <w:tblLayout w:type="fixed"/>
        <w:tblLook w:val="04A0" w:firstRow="1" w:lastRow="0" w:firstColumn="1" w:lastColumn="0" w:noHBand="0" w:noVBand="1"/>
      </w:tblPr>
      <w:tblGrid>
        <w:gridCol w:w="3936"/>
        <w:gridCol w:w="626"/>
        <w:gridCol w:w="787"/>
        <w:gridCol w:w="790"/>
        <w:gridCol w:w="787"/>
        <w:gridCol w:w="790"/>
        <w:gridCol w:w="834"/>
      </w:tblGrid>
      <w:tr w:rsidR="009F53D1" w:rsidRPr="007331FC" w14:paraId="54FCAEB1" w14:textId="77777777" w:rsidTr="009F53D1">
        <w:trPr>
          <w:cantSplit/>
          <w:trHeight w:val="1514"/>
        </w:trPr>
        <w:tc>
          <w:tcPr>
            <w:tcW w:w="2668" w:type="pct"/>
            <w:gridSpan w:val="2"/>
            <w:shd w:val="clear" w:color="auto" w:fill="D9D9D9" w:themeFill="background1" w:themeFillShade="D9"/>
            <w:noWrap/>
            <w:vAlign w:val="bottom"/>
            <w:hideMark/>
          </w:tcPr>
          <w:p w14:paraId="42444C28" w14:textId="77777777" w:rsidR="009F53D1" w:rsidRPr="003B1C79" w:rsidRDefault="009F53D1" w:rsidP="009F53D1">
            <w:pPr>
              <w:pStyle w:val="NoSpacing"/>
              <w:spacing w:line="240" w:lineRule="auto"/>
              <w:rPr>
                <w:b/>
              </w:rPr>
            </w:pPr>
            <w:r w:rsidRPr="003B1C79">
              <w:rPr>
                <w:b/>
              </w:rPr>
              <w:t>Aspiration</w:t>
            </w:r>
          </w:p>
        </w:tc>
        <w:tc>
          <w:tcPr>
            <w:tcW w:w="460" w:type="pct"/>
            <w:shd w:val="clear" w:color="auto" w:fill="D9D9D9" w:themeFill="background1" w:themeFillShade="D9"/>
            <w:noWrap/>
            <w:textDirection w:val="btLr"/>
            <w:vAlign w:val="center"/>
            <w:hideMark/>
          </w:tcPr>
          <w:p w14:paraId="512A830E" w14:textId="77777777" w:rsidR="009F53D1" w:rsidRPr="003B1C79" w:rsidRDefault="009F53D1" w:rsidP="009F53D1">
            <w:pPr>
              <w:pStyle w:val="NoSpacing"/>
              <w:spacing w:line="240" w:lineRule="auto"/>
              <w:jc w:val="center"/>
              <w:rPr>
                <w:b/>
              </w:rPr>
            </w:pPr>
            <w:r w:rsidRPr="003B1C79">
              <w:rPr>
                <w:b/>
              </w:rPr>
              <w:t>Very Important</w:t>
            </w:r>
          </w:p>
        </w:tc>
        <w:tc>
          <w:tcPr>
            <w:tcW w:w="462" w:type="pct"/>
            <w:shd w:val="clear" w:color="auto" w:fill="D9D9D9" w:themeFill="background1" w:themeFillShade="D9"/>
            <w:noWrap/>
            <w:textDirection w:val="btLr"/>
            <w:vAlign w:val="center"/>
            <w:hideMark/>
          </w:tcPr>
          <w:p w14:paraId="66F298D5" w14:textId="77777777" w:rsidR="009F53D1" w:rsidRPr="003B1C79" w:rsidRDefault="009F53D1" w:rsidP="009F53D1">
            <w:pPr>
              <w:pStyle w:val="NoSpacing"/>
              <w:spacing w:line="240" w:lineRule="auto"/>
              <w:jc w:val="center"/>
              <w:rPr>
                <w:b/>
              </w:rPr>
            </w:pPr>
            <w:r w:rsidRPr="003B1C79">
              <w:rPr>
                <w:b/>
              </w:rPr>
              <w:t>Important</w:t>
            </w:r>
          </w:p>
        </w:tc>
        <w:tc>
          <w:tcPr>
            <w:tcW w:w="460" w:type="pct"/>
            <w:shd w:val="clear" w:color="auto" w:fill="D9D9D9" w:themeFill="background1" w:themeFillShade="D9"/>
            <w:noWrap/>
            <w:textDirection w:val="btLr"/>
            <w:vAlign w:val="center"/>
            <w:hideMark/>
          </w:tcPr>
          <w:p w14:paraId="03DE210A" w14:textId="77777777" w:rsidR="009F53D1" w:rsidRPr="003B1C79" w:rsidRDefault="009F53D1" w:rsidP="009F53D1">
            <w:pPr>
              <w:pStyle w:val="NoSpacing"/>
              <w:spacing w:line="240" w:lineRule="auto"/>
              <w:jc w:val="center"/>
              <w:rPr>
                <w:b/>
              </w:rPr>
            </w:pPr>
            <w:r w:rsidRPr="003B1C79">
              <w:rPr>
                <w:b/>
              </w:rPr>
              <w:t>Moderately Important</w:t>
            </w:r>
          </w:p>
        </w:tc>
        <w:tc>
          <w:tcPr>
            <w:tcW w:w="462" w:type="pct"/>
            <w:shd w:val="clear" w:color="auto" w:fill="D9D9D9" w:themeFill="background1" w:themeFillShade="D9"/>
            <w:noWrap/>
            <w:textDirection w:val="btLr"/>
            <w:vAlign w:val="center"/>
            <w:hideMark/>
          </w:tcPr>
          <w:p w14:paraId="7BA62132" w14:textId="77777777" w:rsidR="009F53D1" w:rsidRPr="003B1C79" w:rsidRDefault="009F53D1" w:rsidP="009F53D1">
            <w:pPr>
              <w:pStyle w:val="NoSpacing"/>
              <w:spacing w:line="240" w:lineRule="auto"/>
              <w:jc w:val="center"/>
              <w:rPr>
                <w:b/>
              </w:rPr>
            </w:pPr>
            <w:r w:rsidRPr="003B1C79">
              <w:rPr>
                <w:b/>
              </w:rPr>
              <w:t>Of Little Importance</w:t>
            </w:r>
          </w:p>
        </w:tc>
        <w:tc>
          <w:tcPr>
            <w:tcW w:w="488" w:type="pct"/>
            <w:shd w:val="clear" w:color="auto" w:fill="D9D9D9" w:themeFill="background1" w:themeFillShade="D9"/>
            <w:noWrap/>
            <w:textDirection w:val="btLr"/>
            <w:vAlign w:val="center"/>
            <w:hideMark/>
          </w:tcPr>
          <w:p w14:paraId="2F546D95" w14:textId="77777777" w:rsidR="009F53D1" w:rsidRPr="003B1C79" w:rsidRDefault="009F53D1" w:rsidP="009F53D1">
            <w:pPr>
              <w:pStyle w:val="NoSpacing"/>
              <w:spacing w:line="240" w:lineRule="auto"/>
              <w:jc w:val="center"/>
              <w:rPr>
                <w:b/>
              </w:rPr>
            </w:pPr>
            <w:r w:rsidRPr="003B1C79">
              <w:rPr>
                <w:b/>
              </w:rPr>
              <w:t>Unimportant</w:t>
            </w:r>
          </w:p>
        </w:tc>
      </w:tr>
      <w:tr w:rsidR="009F53D1" w:rsidRPr="007331FC" w14:paraId="3E36FCB2" w14:textId="77777777" w:rsidTr="009F53D1">
        <w:trPr>
          <w:trHeight w:val="106"/>
        </w:trPr>
        <w:tc>
          <w:tcPr>
            <w:tcW w:w="2302" w:type="pct"/>
            <w:vMerge w:val="restart"/>
            <w:shd w:val="clear" w:color="auto" w:fill="auto"/>
            <w:noWrap/>
            <w:vAlign w:val="center"/>
            <w:hideMark/>
          </w:tcPr>
          <w:p w14:paraId="7CC693AA" w14:textId="77777777" w:rsidR="009F53D1" w:rsidRPr="007331FC" w:rsidRDefault="009F53D1" w:rsidP="009F53D1">
            <w:pPr>
              <w:pStyle w:val="NoSpacing"/>
              <w:spacing w:line="240" w:lineRule="auto"/>
            </w:pPr>
            <w:r w:rsidRPr="007331FC">
              <w:t>To enable us to increase our wealth</w:t>
            </w:r>
          </w:p>
        </w:tc>
        <w:tc>
          <w:tcPr>
            <w:tcW w:w="366" w:type="pct"/>
            <w:shd w:val="clear" w:color="auto" w:fill="auto"/>
            <w:noWrap/>
            <w:vAlign w:val="center"/>
            <w:hideMark/>
          </w:tcPr>
          <w:p w14:paraId="691BD904" w14:textId="77777777" w:rsidR="009F53D1" w:rsidRPr="007331FC" w:rsidRDefault="009F53D1" w:rsidP="009F53D1">
            <w:pPr>
              <w:pStyle w:val="NoSpacing"/>
              <w:spacing w:line="240" w:lineRule="auto"/>
            </w:pPr>
            <w:r w:rsidRPr="007331FC">
              <w:t>No.</w:t>
            </w:r>
          </w:p>
        </w:tc>
        <w:tc>
          <w:tcPr>
            <w:tcW w:w="460" w:type="pct"/>
            <w:shd w:val="clear" w:color="auto" w:fill="auto"/>
            <w:noWrap/>
            <w:vAlign w:val="center"/>
            <w:hideMark/>
          </w:tcPr>
          <w:p w14:paraId="6C615CD2" w14:textId="77777777" w:rsidR="009F53D1" w:rsidRPr="007331FC" w:rsidRDefault="009F53D1" w:rsidP="009F53D1">
            <w:pPr>
              <w:pStyle w:val="NoSpacing"/>
              <w:spacing w:line="240" w:lineRule="auto"/>
              <w:jc w:val="center"/>
            </w:pPr>
            <w:r w:rsidRPr="007331FC">
              <w:t>28</w:t>
            </w:r>
          </w:p>
        </w:tc>
        <w:tc>
          <w:tcPr>
            <w:tcW w:w="462" w:type="pct"/>
            <w:shd w:val="clear" w:color="auto" w:fill="auto"/>
            <w:noWrap/>
            <w:vAlign w:val="center"/>
            <w:hideMark/>
          </w:tcPr>
          <w:p w14:paraId="6E32D37B" w14:textId="77777777" w:rsidR="009F53D1" w:rsidRPr="007331FC" w:rsidRDefault="009F53D1" w:rsidP="009F53D1">
            <w:pPr>
              <w:pStyle w:val="NoSpacing"/>
              <w:spacing w:line="240" w:lineRule="auto"/>
              <w:jc w:val="center"/>
            </w:pPr>
            <w:r w:rsidRPr="007331FC">
              <w:t>61</w:t>
            </w:r>
          </w:p>
        </w:tc>
        <w:tc>
          <w:tcPr>
            <w:tcW w:w="460" w:type="pct"/>
            <w:shd w:val="clear" w:color="auto" w:fill="auto"/>
            <w:noWrap/>
            <w:vAlign w:val="center"/>
            <w:hideMark/>
          </w:tcPr>
          <w:p w14:paraId="2EE804CE" w14:textId="77777777" w:rsidR="009F53D1" w:rsidRPr="007331FC" w:rsidRDefault="009F53D1" w:rsidP="009F53D1">
            <w:pPr>
              <w:pStyle w:val="NoSpacing"/>
              <w:spacing w:line="240" w:lineRule="auto"/>
              <w:jc w:val="center"/>
            </w:pPr>
            <w:r w:rsidRPr="007331FC">
              <w:t>106</w:t>
            </w:r>
          </w:p>
        </w:tc>
        <w:tc>
          <w:tcPr>
            <w:tcW w:w="462" w:type="pct"/>
            <w:shd w:val="clear" w:color="auto" w:fill="auto"/>
            <w:noWrap/>
            <w:vAlign w:val="center"/>
            <w:hideMark/>
          </w:tcPr>
          <w:p w14:paraId="160D14B3" w14:textId="77777777" w:rsidR="009F53D1" w:rsidRPr="007331FC" w:rsidRDefault="009F53D1" w:rsidP="009F53D1">
            <w:pPr>
              <w:pStyle w:val="NoSpacing"/>
              <w:spacing w:line="240" w:lineRule="auto"/>
              <w:jc w:val="center"/>
            </w:pPr>
            <w:r w:rsidRPr="007331FC">
              <w:t>96</w:t>
            </w:r>
          </w:p>
        </w:tc>
        <w:tc>
          <w:tcPr>
            <w:tcW w:w="488" w:type="pct"/>
            <w:shd w:val="clear" w:color="auto" w:fill="auto"/>
            <w:noWrap/>
            <w:vAlign w:val="center"/>
            <w:hideMark/>
          </w:tcPr>
          <w:p w14:paraId="0EDFE3E8" w14:textId="77777777" w:rsidR="009F53D1" w:rsidRPr="007331FC" w:rsidRDefault="009F53D1" w:rsidP="009F53D1">
            <w:pPr>
              <w:pStyle w:val="NoSpacing"/>
              <w:spacing w:line="240" w:lineRule="auto"/>
              <w:jc w:val="center"/>
            </w:pPr>
            <w:r w:rsidRPr="007331FC">
              <w:t>161</w:t>
            </w:r>
          </w:p>
        </w:tc>
      </w:tr>
      <w:tr w:rsidR="009F53D1" w:rsidRPr="007331FC" w14:paraId="1AFE72C7" w14:textId="77777777" w:rsidTr="009F53D1">
        <w:trPr>
          <w:trHeight w:val="100"/>
        </w:trPr>
        <w:tc>
          <w:tcPr>
            <w:tcW w:w="2302" w:type="pct"/>
            <w:vMerge/>
            <w:vAlign w:val="center"/>
            <w:hideMark/>
          </w:tcPr>
          <w:p w14:paraId="5E890218" w14:textId="77777777" w:rsidR="009F53D1" w:rsidRPr="007331FC" w:rsidRDefault="009F53D1" w:rsidP="009F53D1">
            <w:pPr>
              <w:pStyle w:val="NoSpacing"/>
              <w:spacing w:line="240" w:lineRule="auto"/>
            </w:pPr>
          </w:p>
        </w:tc>
        <w:tc>
          <w:tcPr>
            <w:tcW w:w="366" w:type="pct"/>
            <w:shd w:val="clear" w:color="auto" w:fill="auto"/>
            <w:noWrap/>
            <w:vAlign w:val="center"/>
            <w:hideMark/>
          </w:tcPr>
          <w:p w14:paraId="49222CDB" w14:textId="77777777" w:rsidR="009F53D1" w:rsidRPr="007331FC" w:rsidRDefault="009F53D1" w:rsidP="009F53D1">
            <w:pPr>
              <w:pStyle w:val="NoSpacing"/>
              <w:spacing w:line="240" w:lineRule="auto"/>
            </w:pPr>
            <w:r w:rsidRPr="007331FC">
              <w:t>%</w:t>
            </w:r>
          </w:p>
        </w:tc>
        <w:tc>
          <w:tcPr>
            <w:tcW w:w="460" w:type="pct"/>
            <w:shd w:val="clear" w:color="auto" w:fill="auto"/>
            <w:noWrap/>
            <w:vAlign w:val="center"/>
            <w:hideMark/>
          </w:tcPr>
          <w:p w14:paraId="3F1FBB1B" w14:textId="77777777" w:rsidR="009F53D1" w:rsidRPr="007331FC" w:rsidRDefault="009F53D1" w:rsidP="009F53D1">
            <w:pPr>
              <w:pStyle w:val="NoSpacing"/>
              <w:spacing w:line="240" w:lineRule="auto"/>
              <w:jc w:val="center"/>
            </w:pPr>
            <w:r>
              <w:t>6.2</w:t>
            </w:r>
          </w:p>
        </w:tc>
        <w:tc>
          <w:tcPr>
            <w:tcW w:w="462" w:type="pct"/>
            <w:shd w:val="clear" w:color="auto" w:fill="auto"/>
            <w:noWrap/>
            <w:vAlign w:val="center"/>
            <w:hideMark/>
          </w:tcPr>
          <w:p w14:paraId="3F59C3B7" w14:textId="77777777" w:rsidR="009F53D1" w:rsidRPr="007331FC" w:rsidRDefault="009F53D1" w:rsidP="009F53D1">
            <w:pPr>
              <w:pStyle w:val="NoSpacing"/>
              <w:spacing w:line="240" w:lineRule="auto"/>
              <w:jc w:val="center"/>
            </w:pPr>
            <w:r>
              <w:t>13.5</w:t>
            </w:r>
          </w:p>
        </w:tc>
        <w:tc>
          <w:tcPr>
            <w:tcW w:w="460" w:type="pct"/>
            <w:shd w:val="clear" w:color="auto" w:fill="auto"/>
            <w:noWrap/>
            <w:vAlign w:val="center"/>
            <w:hideMark/>
          </w:tcPr>
          <w:p w14:paraId="71B61334" w14:textId="77777777" w:rsidR="009F53D1" w:rsidRPr="007331FC" w:rsidRDefault="009F53D1" w:rsidP="009F53D1">
            <w:pPr>
              <w:pStyle w:val="NoSpacing"/>
              <w:spacing w:line="240" w:lineRule="auto"/>
              <w:jc w:val="center"/>
            </w:pPr>
            <w:r>
              <w:t>23.5</w:t>
            </w:r>
          </w:p>
        </w:tc>
        <w:tc>
          <w:tcPr>
            <w:tcW w:w="462" w:type="pct"/>
            <w:shd w:val="clear" w:color="auto" w:fill="auto"/>
            <w:noWrap/>
            <w:vAlign w:val="center"/>
            <w:hideMark/>
          </w:tcPr>
          <w:p w14:paraId="710B95EB" w14:textId="77777777" w:rsidR="009F53D1" w:rsidRPr="007331FC" w:rsidRDefault="009F53D1" w:rsidP="009F53D1">
            <w:pPr>
              <w:pStyle w:val="NoSpacing"/>
              <w:spacing w:line="240" w:lineRule="auto"/>
              <w:jc w:val="center"/>
            </w:pPr>
            <w:r>
              <w:t>21.2</w:t>
            </w:r>
          </w:p>
        </w:tc>
        <w:tc>
          <w:tcPr>
            <w:tcW w:w="488" w:type="pct"/>
            <w:shd w:val="clear" w:color="auto" w:fill="auto"/>
            <w:noWrap/>
            <w:vAlign w:val="center"/>
            <w:hideMark/>
          </w:tcPr>
          <w:p w14:paraId="64834517" w14:textId="77777777" w:rsidR="009F53D1" w:rsidRPr="007331FC" w:rsidRDefault="009F53D1" w:rsidP="009F53D1">
            <w:pPr>
              <w:pStyle w:val="NoSpacing"/>
              <w:spacing w:line="240" w:lineRule="auto"/>
              <w:jc w:val="center"/>
            </w:pPr>
            <w:r>
              <w:t>35.6</w:t>
            </w:r>
          </w:p>
        </w:tc>
      </w:tr>
      <w:tr w:rsidR="009F53D1" w:rsidRPr="007331FC" w14:paraId="66D666D8" w14:textId="77777777" w:rsidTr="009F53D1">
        <w:trPr>
          <w:trHeight w:val="100"/>
        </w:trPr>
        <w:tc>
          <w:tcPr>
            <w:tcW w:w="2302" w:type="pct"/>
            <w:vMerge w:val="restart"/>
            <w:shd w:val="clear" w:color="auto" w:fill="F2F2F2" w:themeFill="background1" w:themeFillShade="F2"/>
            <w:noWrap/>
            <w:vAlign w:val="center"/>
            <w:hideMark/>
          </w:tcPr>
          <w:p w14:paraId="2E85F397" w14:textId="77777777" w:rsidR="009F53D1" w:rsidRPr="007331FC" w:rsidRDefault="009F53D1" w:rsidP="009F53D1">
            <w:pPr>
              <w:pStyle w:val="NoSpacing"/>
              <w:spacing w:line="240" w:lineRule="auto"/>
            </w:pPr>
            <w:r w:rsidRPr="007331FC">
              <w:t>To increase our social standing</w:t>
            </w:r>
          </w:p>
        </w:tc>
        <w:tc>
          <w:tcPr>
            <w:tcW w:w="366" w:type="pct"/>
            <w:shd w:val="clear" w:color="auto" w:fill="F2F2F2" w:themeFill="background1" w:themeFillShade="F2"/>
            <w:noWrap/>
            <w:vAlign w:val="center"/>
            <w:hideMark/>
          </w:tcPr>
          <w:p w14:paraId="63DEC3A4" w14:textId="77777777" w:rsidR="009F53D1" w:rsidRPr="007331FC" w:rsidRDefault="009F53D1" w:rsidP="009F53D1">
            <w:pPr>
              <w:pStyle w:val="NoSpacing"/>
              <w:spacing w:line="240" w:lineRule="auto"/>
            </w:pPr>
            <w:r w:rsidRPr="007331FC">
              <w:t>No.</w:t>
            </w:r>
          </w:p>
        </w:tc>
        <w:tc>
          <w:tcPr>
            <w:tcW w:w="460" w:type="pct"/>
            <w:shd w:val="clear" w:color="auto" w:fill="F2F2F2" w:themeFill="background1" w:themeFillShade="F2"/>
            <w:noWrap/>
            <w:vAlign w:val="center"/>
            <w:hideMark/>
          </w:tcPr>
          <w:p w14:paraId="740457F8" w14:textId="77777777" w:rsidR="009F53D1" w:rsidRPr="007331FC" w:rsidRDefault="009F53D1" w:rsidP="009F53D1">
            <w:pPr>
              <w:pStyle w:val="NoSpacing"/>
              <w:spacing w:line="240" w:lineRule="auto"/>
              <w:jc w:val="center"/>
            </w:pPr>
            <w:r w:rsidRPr="007331FC">
              <w:t>13</w:t>
            </w:r>
          </w:p>
        </w:tc>
        <w:tc>
          <w:tcPr>
            <w:tcW w:w="462" w:type="pct"/>
            <w:shd w:val="clear" w:color="auto" w:fill="F2F2F2" w:themeFill="background1" w:themeFillShade="F2"/>
            <w:noWrap/>
            <w:vAlign w:val="center"/>
            <w:hideMark/>
          </w:tcPr>
          <w:p w14:paraId="65AFCCC9" w14:textId="77777777" w:rsidR="009F53D1" w:rsidRPr="007331FC" w:rsidRDefault="009F53D1" w:rsidP="009F53D1">
            <w:pPr>
              <w:pStyle w:val="NoSpacing"/>
              <w:spacing w:line="240" w:lineRule="auto"/>
              <w:jc w:val="center"/>
            </w:pPr>
            <w:r w:rsidRPr="007331FC">
              <w:t>27</w:t>
            </w:r>
          </w:p>
        </w:tc>
        <w:tc>
          <w:tcPr>
            <w:tcW w:w="460" w:type="pct"/>
            <w:shd w:val="clear" w:color="auto" w:fill="F2F2F2" w:themeFill="background1" w:themeFillShade="F2"/>
            <w:noWrap/>
            <w:vAlign w:val="center"/>
            <w:hideMark/>
          </w:tcPr>
          <w:p w14:paraId="2450396D" w14:textId="77777777" w:rsidR="009F53D1" w:rsidRPr="007331FC" w:rsidRDefault="009F53D1" w:rsidP="009F53D1">
            <w:pPr>
              <w:pStyle w:val="NoSpacing"/>
              <w:spacing w:line="240" w:lineRule="auto"/>
              <w:jc w:val="center"/>
            </w:pPr>
            <w:r w:rsidRPr="007331FC">
              <w:t>80</w:t>
            </w:r>
          </w:p>
        </w:tc>
        <w:tc>
          <w:tcPr>
            <w:tcW w:w="462" w:type="pct"/>
            <w:shd w:val="clear" w:color="auto" w:fill="F2F2F2" w:themeFill="background1" w:themeFillShade="F2"/>
            <w:noWrap/>
            <w:vAlign w:val="center"/>
            <w:hideMark/>
          </w:tcPr>
          <w:p w14:paraId="34B7CE7C" w14:textId="77777777" w:rsidR="009F53D1" w:rsidRPr="007331FC" w:rsidRDefault="009F53D1" w:rsidP="009F53D1">
            <w:pPr>
              <w:pStyle w:val="NoSpacing"/>
              <w:spacing w:line="240" w:lineRule="auto"/>
              <w:jc w:val="center"/>
            </w:pPr>
            <w:r w:rsidRPr="007331FC">
              <w:t>116</w:t>
            </w:r>
          </w:p>
        </w:tc>
        <w:tc>
          <w:tcPr>
            <w:tcW w:w="488" w:type="pct"/>
            <w:shd w:val="clear" w:color="auto" w:fill="F2F2F2" w:themeFill="background1" w:themeFillShade="F2"/>
            <w:noWrap/>
            <w:vAlign w:val="center"/>
            <w:hideMark/>
          </w:tcPr>
          <w:p w14:paraId="0A793441" w14:textId="77777777" w:rsidR="009F53D1" w:rsidRPr="007331FC" w:rsidRDefault="009F53D1" w:rsidP="009F53D1">
            <w:pPr>
              <w:pStyle w:val="NoSpacing"/>
              <w:spacing w:line="240" w:lineRule="auto"/>
              <w:jc w:val="center"/>
            </w:pPr>
            <w:r w:rsidRPr="007331FC">
              <w:t>212</w:t>
            </w:r>
          </w:p>
        </w:tc>
      </w:tr>
      <w:tr w:rsidR="009F53D1" w:rsidRPr="007331FC" w14:paraId="5EA16DF9" w14:textId="77777777" w:rsidTr="009F53D1">
        <w:trPr>
          <w:trHeight w:val="100"/>
        </w:trPr>
        <w:tc>
          <w:tcPr>
            <w:tcW w:w="2302" w:type="pct"/>
            <w:vMerge/>
            <w:shd w:val="clear" w:color="auto" w:fill="F2F2F2" w:themeFill="background1" w:themeFillShade="F2"/>
            <w:vAlign w:val="center"/>
            <w:hideMark/>
          </w:tcPr>
          <w:p w14:paraId="4A346660" w14:textId="77777777" w:rsidR="009F53D1" w:rsidRPr="007331FC" w:rsidRDefault="009F53D1" w:rsidP="009F53D1">
            <w:pPr>
              <w:pStyle w:val="NoSpacing"/>
              <w:spacing w:line="240" w:lineRule="auto"/>
            </w:pPr>
          </w:p>
        </w:tc>
        <w:tc>
          <w:tcPr>
            <w:tcW w:w="366" w:type="pct"/>
            <w:shd w:val="clear" w:color="auto" w:fill="F2F2F2" w:themeFill="background1" w:themeFillShade="F2"/>
            <w:noWrap/>
            <w:vAlign w:val="center"/>
            <w:hideMark/>
          </w:tcPr>
          <w:p w14:paraId="57485F05" w14:textId="77777777" w:rsidR="009F53D1" w:rsidRPr="007331FC" w:rsidRDefault="009F53D1" w:rsidP="009F53D1">
            <w:pPr>
              <w:pStyle w:val="NoSpacing"/>
              <w:spacing w:line="240" w:lineRule="auto"/>
            </w:pPr>
            <w:r w:rsidRPr="007331FC">
              <w:t>%</w:t>
            </w:r>
          </w:p>
        </w:tc>
        <w:tc>
          <w:tcPr>
            <w:tcW w:w="460" w:type="pct"/>
            <w:shd w:val="clear" w:color="auto" w:fill="F2F2F2" w:themeFill="background1" w:themeFillShade="F2"/>
            <w:noWrap/>
            <w:vAlign w:val="center"/>
            <w:hideMark/>
          </w:tcPr>
          <w:p w14:paraId="0E721D1C" w14:textId="77777777" w:rsidR="009F53D1" w:rsidRPr="007331FC" w:rsidRDefault="009F53D1" w:rsidP="009F53D1">
            <w:pPr>
              <w:pStyle w:val="NoSpacing"/>
              <w:spacing w:line="240" w:lineRule="auto"/>
              <w:jc w:val="center"/>
            </w:pPr>
            <w:r>
              <w:t>2.9</w:t>
            </w:r>
          </w:p>
        </w:tc>
        <w:tc>
          <w:tcPr>
            <w:tcW w:w="462" w:type="pct"/>
            <w:shd w:val="clear" w:color="auto" w:fill="F2F2F2" w:themeFill="background1" w:themeFillShade="F2"/>
            <w:noWrap/>
            <w:vAlign w:val="center"/>
            <w:hideMark/>
          </w:tcPr>
          <w:p w14:paraId="4AD369ED" w14:textId="77777777" w:rsidR="009F53D1" w:rsidRPr="007331FC" w:rsidRDefault="009F53D1" w:rsidP="009F53D1">
            <w:pPr>
              <w:pStyle w:val="NoSpacing"/>
              <w:spacing w:line="240" w:lineRule="auto"/>
              <w:jc w:val="center"/>
            </w:pPr>
            <w:r>
              <w:t>6.0</w:t>
            </w:r>
          </w:p>
        </w:tc>
        <w:tc>
          <w:tcPr>
            <w:tcW w:w="460" w:type="pct"/>
            <w:shd w:val="clear" w:color="auto" w:fill="F2F2F2" w:themeFill="background1" w:themeFillShade="F2"/>
            <w:noWrap/>
            <w:vAlign w:val="center"/>
            <w:hideMark/>
          </w:tcPr>
          <w:p w14:paraId="2B939020" w14:textId="77777777" w:rsidR="009F53D1" w:rsidRPr="007331FC" w:rsidRDefault="009F53D1" w:rsidP="009F53D1">
            <w:pPr>
              <w:pStyle w:val="NoSpacing"/>
              <w:spacing w:line="240" w:lineRule="auto"/>
              <w:jc w:val="center"/>
            </w:pPr>
            <w:r>
              <w:t>17.9</w:t>
            </w:r>
          </w:p>
        </w:tc>
        <w:tc>
          <w:tcPr>
            <w:tcW w:w="462" w:type="pct"/>
            <w:shd w:val="clear" w:color="auto" w:fill="F2F2F2" w:themeFill="background1" w:themeFillShade="F2"/>
            <w:noWrap/>
            <w:vAlign w:val="center"/>
            <w:hideMark/>
          </w:tcPr>
          <w:p w14:paraId="570CEC19" w14:textId="77777777" w:rsidR="009F53D1" w:rsidRPr="007331FC" w:rsidRDefault="009F53D1" w:rsidP="009F53D1">
            <w:pPr>
              <w:pStyle w:val="NoSpacing"/>
              <w:spacing w:line="240" w:lineRule="auto"/>
              <w:jc w:val="center"/>
            </w:pPr>
            <w:r>
              <w:t>25.9</w:t>
            </w:r>
          </w:p>
        </w:tc>
        <w:tc>
          <w:tcPr>
            <w:tcW w:w="488" w:type="pct"/>
            <w:shd w:val="clear" w:color="auto" w:fill="F2F2F2" w:themeFill="background1" w:themeFillShade="F2"/>
            <w:noWrap/>
            <w:vAlign w:val="center"/>
            <w:hideMark/>
          </w:tcPr>
          <w:p w14:paraId="25CA5812" w14:textId="77777777" w:rsidR="009F53D1" w:rsidRPr="007331FC" w:rsidRDefault="009F53D1" w:rsidP="009F53D1">
            <w:pPr>
              <w:pStyle w:val="NoSpacing"/>
              <w:spacing w:line="240" w:lineRule="auto"/>
              <w:jc w:val="center"/>
            </w:pPr>
            <w:r>
              <w:t>47.3</w:t>
            </w:r>
          </w:p>
        </w:tc>
      </w:tr>
      <w:tr w:rsidR="009F53D1" w:rsidRPr="007331FC" w14:paraId="089F4788" w14:textId="77777777" w:rsidTr="009F53D1">
        <w:trPr>
          <w:trHeight w:val="100"/>
        </w:trPr>
        <w:tc>
          <w:tcPr>
            <w:tcW w:w="2302" w:type="pct"/>
            <w:vMerge w:val="restart"/>
            <w:shd w:val="clear" w:color="auto" w:fill="auto"/>
            <w:noWrap/>
            <w:vAlign w:val="center"/>
            <w:hideMark/>
          </w:tcPr>
          <w:p w14:paraId="7204D593" w14:textId="77777777" w:rsidR="009F53D1" w:rsidRPr="007331FC" w:rsidRDefault="009F53D1" w:rsidP="009F53D1">
            <w:pPr>
              <w:pStyle w:val="NoSpacing"/>
              <w:spacing w:line="240" w:lineRule="auto"/>
            </w:pPr>
            <w:r w:rsidRPr="007331FC">
              <w:t>To increase how comfortable we are</w:t>
            </w:r>
          </w:p>
        </w:tc>
        <w:tc>
          <w:tcPr>
            <w:tcW w:w="366" w:type="pct"/>
            <w:shd w:val="clear" w:color="auto" w:fill="auto"/>
            <w:noWrap/>
            <w:vAlign w:val="center"/>
            <w:hideMark/>
          </w:tcPr>
          <w:p w14:paraId="3E826CBA" w14:textId="77777777" w:rsidR="009F53D1" w:rsidRPr="007331FC" w:rsidRDefault="009F53D1" w:rsidP="009F53D1">
            <w:pPr>
              <w:pStyle w:val="NoSpacing"/>
              <w:spacing w:line="240" w:lineRule="auto"/>
            </w:pPr>
            <w:r w:rsidRPr="007331FC">
              <w:t>No.</w:t>
            </w:r>
          </w:p>
        </w:tc>
        <w:tc>
          <w:tcPr>
            <w:tcW w:w="460" w:type="pct"/>
            <w:shd w:val="clear" w:color="auto" w:fill="auto"/>
            <w:noWrap/>
            <w:vAlign w:val="center"/>
            <w:hideMark/>
          </w:tcPr>
          <w:p w14:paraId="2C91ED05" w14:textId="77777777" w:rsidR="009F53D1" w:rsidRPr="007331FC" w:rsidRDefault="009F53D1" w:rsidP="009F53D1">
            <w:pPr>
              <w:pStyle w:val="NoSpacing"/>
              <w:spacing w:line="240" w:lineRule="auto"/>
              <w:jc w:val="center"/>
            </w:pPr>
            <w:r w:rsidRPr="007331FC">
              <w:t>114</w:t>
            </w:r>
          </w:p>
        </w:tc>
        <w:tc>
          <w:tcPr>
            <w:tcW w:w="462" w:type="pct"/>
            <w:shd w:val="clear" w:color="auto" w:fill="auto"/>
            <w:noWrap/>
            <w:vAlign w:val="center"/>
            <w:hideMark/>
          </w:tcPr>
          <w:p w14:paraId="753E9D4C" w14:textId="77777777" w:rsidR="009F53D1" w:rsidRPr="007331FC" w:rsidRDefault="009F53D1" w:rsidP="009F53D1">
            <w:pPr>
              <w:pStyle w:val="NoSpacing"/>
              <w:spacing w:line="240" w:lineRule="auto"/>
              <w:jc w:val="center"/>
            </w:pPr>
            <w:r w:rsidRPr="007331FC">
              <w:t>185</w:t>
            </w:r>
          </w:p>
        </w:tc>
        <w:tc>
          <w:tcPr>
            <w:tcW w:w="460" w:type="pct"/>
            <w:shd w:val="clear" w:color="auto" w:fill="auto"/>
            <w:noWrap/>
            <w:vAlign w:val="center"/>
            <w:hideMark/>
          </w:tcPr>
          <w:p w14:paraId="7E256D8F" w14:textId="77777777" w:rsidR="009F53D1" w:rsidRPr="007331FC" w:rsidRDefault="009F53D1" w:rsidP="009F53D1">
            <w:pPr>
              <w:pStyle w:val="NoSpacing"/>
              <w:spacing w:line="240" w:lineRule="auto"/>
              <w:jc w:val="center"/>
            </w:pPr>
            <w:r w:rsidRPr="007331FC">
              <w:t>62</w:t>
            </w:r>
          </w:p>
        </w:tc>
        <w:tc>
          <w:tcPr>
            <w:tcW w:w="462" w:type="pct"/>
            <w:shd w:val="clear" w:color="auto" w:fill="auto"/>
            <w:noWrap/>
            <w:vAlign w:val="center"/>
            <w:hideMark/>
          </w:tcPr>
          <w:p w14:paraId="7CE8F803" w14:textId="77777777" w:rsidR="009F53D1" w:rsidRPr="007331FC" w:rsidRDefault="009F53D1" w:rsidP="009F53D1">
            <w:pPr>
              <w:pStyle w:val="NoSpacing"/>
              <w:spacing w:line="240" w:lineRule="auto"/>
              <w:jc w:val="center"/>
            </w:pPr>
            <w:r w:rsidRPr="007331FC">
              <w:t>38</w:t>
            </w:r>
          </w:p>
        </w:tc>
        <w:tc>
          <w:tcPr>
            <w:tcW w:w="488" w:type="pct"/>
            <w:shd w:val="clear" w:color="auto" w:fill="auto"/>
            <w:noWrap/>
            <w:vAlign w:val="center"/>
            <w:hideMark/>
          </w:tcPr>
          <w:p w14:paraId="107F8F0B" w14:textId="77777777" w:rsidR="009F53D1" w:rsidRPr="007331FC" w:rsidRDefault="009F53D1" w:rsidP="009F53D1">
            <w:pPr>
              <w:pStyle w:val="NoSpacing"/>
              <w:spacing w:line="240" w:lineRule="auto"/>
              <w:jc w:val="center"/>
            </w:pPr>
            <w:r w:rsidRPr="007331FC">
              <w:t>48</w:t>
            </w:r>
          </w:p>
        </w:tc>
      </w:tr>
      <w:tr w:rsidR="009F53D1" w:rsidRPr="007331FC" w14:paraId="37DDB5DE" w14:textId="77777777" w:rsidTr="009F53D1">
        <w:trPr>
          <w:trHeight w:val="100"/>
        </w:trPr>
        <w:tc>
          <w:tcPr>
            <w:tcW w:w="2302" w:type="pct"/>
            <w:vMerge/>
            <w:vAlign w:val="center"/>
            <w:hideMark/>
          </w:tcPr>
          <w:p w14:paraId="6187D82A" w14:textId="77777777" w:rsidR="009F53D1" w:rsidRPr="007331FC" w:rsidRDefault="009F53D1" w:rsidP="009F53D1">
            <w:pPr>
              <w:pStyle w:val="NoSpacing"/>
              <w:spacing w:line="240" w:lineRule="auto"/>
            </w:pPr>
          </w:p>
        </w:tc>
        <w:tc>
          <w:tcPr>
            <w:tcW w:w="366" w:type="pct"/>
            <w:shd w:val="clear" w:color="auto" w:fill="auto"/>
            <w:noWrap/>
            <w:vAlign w:val="center"/>
            <w:hideMark/>
          </w:tcPr>
          <w:p w14:paraId="337CA018" w14:textId="77777777" w:rsidR="009F53D1" w:rsidRPr="007331FC" w:rsidRDefault="009F53D1" w:rsidP="009F53D1">
            <w:pPr>
              <w:pStyle w:val="NoSpacing"/>
              <w:spacing w:line="240" w:lineRule="auto"/>
            </w:pPr>
            <w:r w:rsidRPr="007331FC">
              <w:t>%</w:t>
            </w:r>
          </w:p>
        </w:tc>
        <w:tc>
          <w:tcPr>
            <w:tcW w:w="460" w:type="pct"/>
            <w:shd w:val="clear" w:color="auto" w:fill="auto"/>
            <w:noWrap/>
            <w:vAlign w:val="center"/>
            <w:hideMark/>
          </w:tcPr>
          <w:p w14:paraId="4F169495" w14:textId="77777777" w:rsidR="009F53D1" w:rsidRPr="007331FC" w:rsidRDefault="009F53D1" w:rsidP="009F53D1">
            <w:pPr>
              <w:pStyle w:val="NoSpacing"/>
              <w:spacing w:line="240" w:lineRule="auto"/>
              <w:jc w:val="center"/>
            </w:pPr>
            <w:r>
              <w:t>25.5</w:t>
            </w:r>
          </w:p>
        </w:tc>
        <w:tc>
          <w:tcPr>
            <w:tcW w:w="462" w:type="pct"/>
            <w:shd w:val="clear" w:color="auto" w:fill="auto"/>
            <w:noWrap/>
            <w:vAlign w:val="center"/>
            <w:hideMark/>
          </w:tcPr>
          <w:p w14:paraId="304EE621" w14:textId="77777777" w:rsidR="009F53D1" w:rsidRPr="007331FC" w:rsidRDefault="009F53D1" w:rsidP="009F53D1">
            <w:pPr>
              <w:pStyle w:val="NoSpacing"/>
              <w:spacing w:line="240" w:lineRule="auto"/>
              <w:jc w:val="center"/>
            </w:pPr>
            <w:r>
              <w:t>41.4</w:t>
            </w:r>
          </w:p>
        </w:tc>
        <w:tc>
          <w:tcPr>
            <w:tcW w:w="460" w:type="pct"/>
            <w:shd w:val="clear" w:color="auto" w:fill="auto"/>
            <w:noWrap/>
            <w:vAlign w:val="center"/>
            <w:hideMark/>
          </w:tcPr>
          <w:p w14:paraId="5DDF5D33" w14:textId="77777777" w:rsidR="009F53D1" w:rsidRPr="007331FC" w:rsidRDefault="009F53D1" w:rsidP="009F53D1">
            <w:pPr>
              <w:pStyle w:val="NoSpacing"/>
              <w:spacing w:line="240" w:lineRule="auto"/>
              <w:jc w:val="center"/>
            </w:pPr>
            <w:r>
              <w:t>13.9</w:t>
            </w:r>
          </w:p>
        </w:tc>
        <w:tc>
          <w:tcPr>
            <w:tcW w:w="462" w:type="pct"/>
            <w:shd w:val="clear" w:color="auto" w:fill="auto"/>
            <w:noWrap/>
            <w:vAlign w:val="center"/>
            <w:hideMark/>
          </w:tcPr>
          <w:p w14:paraId="5D0745DE" w14:textId="77777777" w:rsidR="009F53D1" w:rsidRPr="007331FC" w:rsidRDefault="009F53D1" w:rsidP="009F53D1">
            <w:pPr>
              <w:pStyle w:val="NoSpacing"/>
              <w:spacing w:line="240" w:lineRule="auto"/>
              <w:jc w:val="center"/>
            </w:pPr>
            <w:r>
              <w:t>8.5</w:t>
            </w:r>
          </w:p>
        </w:tc>
        <w:tc>
          <w:tcPr>
            <w:tcW w:w="488" w:type="pct"/>
            <w:shd w:val="clear" w:color="auto" w:fill="auto"/>
            <w:noWrap/>
            <w:vAlign w:val="center"/>
            <w:hideMark/>
          </w:tcPr>
          <w:p w14:paraId="7B103567" w14:textId="77777777" w:rsidR="009F53D1" w:rsidRPr="007331FC" w:rsidRDefault="009F53D1" w:rsidP="009F53D1">
            <w:pPr>
              <w:pStyle w:val="NoSpacing"/>
              <w:spacing w:line="240" w:lineRule="auto"/>
              <w:jc w:val="center"/>
            </w:pPr>
            <w:r>
              <w:t>10.7</w:t>
            </w:r>
          </w:p>
        </w:tc>
      </w:tr>
      <w:tr w:rsidR="009F53D1" w:rsidRPr="007331FC" w14:paraId="40D32399" w14:textId="77777777" w:rsidTr="009F53D1">
        <w:trPr>
          <w:trHeight w:val="100"/>
        </w:trPr>
        <w:tc>
          <w:tcPr>
            <w:tcW w:w="2302" w:type="pct"/>
            <w:vMerge w:val="restart"/>
            <w:shd w:val="clear" w:color="auto" w:fill="F2F2F2" w:themeFill="background1" w:themeFillShade="F2"/>
            <w:noWrap/>
            <w:vAlign w:val="center"/>
            <w:hideMark/>
          </w:tcPr>
          <w:p w14:paraId="4F96CC74" w14:textId="77777777" w:rsidR="009F53D1" w:rsidRPr="007331FC" w:rsidRDefault="009F53D1" w:rsidP="009F53D1">
            <w:pPr>
              <w:pStyle w:val="NoSpacing"/>
              <w:spacing w:line="240" w:lineRule="auto"/>
            </w:pPr>
            <w:r w:rsidRPr="007331FC">
              <w:t>To live in a more stimulating environment</w:t>
            </w:r>
          </w:p>
        </w:tc>
        <w:tc>
          <w:tcPr>
            <w:tcW w:w="366" w:type="pct"/>
            <w:shd w:val="clear" w:color="auto" w:fill="F2F2F2" w:themeFill="background1" w:themeFillShade="F2"/>
            <w:noWrap/>
            <w:vAlign w:val="center"/>
            <w:hideMark/>
          </w:tcPr>
          <w:p w14:paraId="672E70EE" w14:textId="77777777" w:rsidR="009F53D1" w:rsidRPr="007331FC" w:rsidRDefault="009F53D1" w:rsidP="009F53D1">
            <w:pPr>
              <w:pStyle w:val="NoSpacing"/>
              <w:spacing w:line="240" w:lineRule="auto"/>
            </w:pPr>
            <w:r w:rsidRPr="007331FC">
              <w:t>No.</w:t>
            </w:r>
          </w:p>
        </w:tc>
        <w:tc>
          <w:tcPr>
            <w:tcW w:w="460" w:type="pct"/>
            <w:shd w:val="clear" w:color="auto" w:fill="F2F2F2" w:themeFill="background1" w:themeFillShade="F2"/>
            <w:noWrap/>
            <w:vAlign w:val="center"/>
            <w:hideMark/>
          </w:tcPr>
          <w:p w14:paraId="7BAF3EC9" w14:textId="77777777" w:rsidR="009F53D1" w:rsidRPr="007331FC" w:rsidRDefault="009F53D1" w:rsidP="009F53D1">
            <w:pPr>
              <w:pStyle w:val="NoSpacing"/>
              <w:spacing w:line="240" w:lineRule="auto"/>
              <w:jc w:val="center"/>
            </w:pPr>
            <w:r w:rsidRPr="007331FC">
              <w:t>41</w:t>
            </w:r>
          </w:p>
        </w:tc>
        <w:tc>
          <w:tcPr>
            <w:tcW w:w="462" w:type="pct"/>
            <w:shd w:val="clear" w:color="auto" w:fill="F2F2F2" w:themeFill="background1" w:themeFillShade="F2"/>
            <w:noWrap/>
            <w:vAlign w:val="center"/>
            <w:hideMark/>
          </w:tcPr>
          <w:p w14:paraId="0D08AD8B" w14:textId="77777777" w:rsidR="009F53D1" w:rsidRPr="007331FC" w:rsidRDefault="009F53D1" w:rsidP="009F53D1">
            <w:pPr>
              <w:pStyle w:val="NoSpacing"/>
              <w:spacing w:line="240" w:lineRule="auto"/>
              <w:jc w:val="center"/>
            </w:pPr>
            <w:r w:rsidRPr="007331FC">
              <w:t>112</w:t>
            </w:r>
          </w:p>
        </w:tc>
        <w:tc>
          <w:tcPr>
            <w:tcW w:w="460" w:type="pct"/>
            <w:shd w:val="clear" w:color="auto" w:fill="F2F2F2" w:themeFill="background1" w:themeFillShade="F2"/>
            <w:noWrap/>
            <w:vAlign w:val="center"/>
            <w:hideMark/>
          </w:tcPr>
          <w:p w14:paraId="20F65F2D" w14:textId="77777777" w:rsidR="009F53D1" w:rsidRPr="007331FC" w:rsidRDefault="009F53D1" w:rsidP="009F53D1">
            <w:pPr>
              <w:pStyle w:val="NoSpacing"/>
              <w:spacing w:line="240" w:lineRule="auto"/>
              <w:jc w:val="center"/>
            </w:pPr>
            <w:r w:rsidRPr="007331FC">
              <w:t>110</w:t>
            </w:r>
          </w:p>
        </w:tc>
        <w:tc>
          <w:tcPr>
            <w:tcW w:w="462" w:type="pct"/>
            <w:shd w:val="clear" w:color="auto" w:fill="F2F2F2" w:themeFill="background1" w:themeFillShade="F2"/>
            <w:noWrap/>
            <w:vAlign w:val="center"/>
            <w:hideMark/>
          </w:tcPr>
          <w:p w14:paraId="26AE053C" w14:textId="77777777" w:rsidR="009F53D1" w:rsidRPr="007331FC" w:rsidRDefault="009F53D1" w:rsidP="009F53D1">
            <w:pPr>
              <w:pStyle w:val="NoSpacing"/>
              <w:spacing w:line="240" w:lineRule="auto"/>
              <w:jc w:val="center"/>
            </w:pPr>
            <w:r w:rsidRPr="007331FC">
              <w:t>78</w:t>
            </w:r>
          </w:p>
        </w:tc>
        <w:tc>
          <w:tcPr>
            <w:tcW w:w="488" w:type="pct"/>
            <w:shd w:val="clear" w:color="auto" w:fill="F2F2F2" w:themeFill="background1" w:themeFillShade="F2"/>
            <w:noWrap/>
            <w:vAlign w:val="center"/>
            <w:hideMark/>
          </w:tcPr>
          <w:p w14:paraId="7D0B9800" w14:textId="77777777" w:rsidR="009F53D1" w:rsidRPr="007331FC" w:rsidRDefault="009F53D1" w:rsidP="009F53D1">
            <w:pPr>
              <w:pStyle w:val="NoSpacing"/>
              <w:spacing w:line="240" w:lineRule="auto"/>
              <w:jc w:val="center"/>
            </w:pPr>
            <w:r w:rsidRPr="007331FC">
              <w:t>103</w:t>
            </w:r>
          </w:p>
        </w:tc>
      </w:tr>
      <w:tr w:rsidR="009F53D1" w:rsidRPr="007331FC" w14:paraId="2562A88A" w14:textId="77777777" w:rsidTr="009F53D1">
        <w:trPr>
          <w:trHeight w:val="100"/>
        </w:trPr>
        <w:tc>
          <w:tcPr>
            <w:tcW w:w="2302" w:type="pct"/>
            <w:vMerge/>
            <w:shd w:val="clear" w:color="auto" w:fill="F2F2F2" w:themeFill="background1" w:themeFillShade="F2"/>
            <w:vAlign w:val="center"/>
            <w:hideMark/>
          </w:tcPr>
          <w:p w14:paraId="7F097820" w14:textId="77777777" w:rsidR="009F53D1" w:rsidRPr="007331FC" w:rsidRDefault="009F53D1" w:rsidP="009F53D1">
            <w:pPr>
              <w:pStyle w:val="NoSpacing"/>
              <w:spacing w:line="240" w:lineRule="auto"/>
            </w:pPr>
          </w:p>
        </w:tc>
        <w:tc>
          <w:tcPr>
            <w:tcW w:w="366" w:type="pct"/>
            <w:shd w:val="clear" w:color="auto" w:fill="F2F2F2" w:themeFill="background1" w:themeFillShade="F2"/>
            <w:noWrap/>
            <w:vAlign w:val="center"/>
            <w:hideMark/>
          </w:tcPr>
          <w:p w14:paraId="295251C5" w14:textId="77777777" w:rsidR="009F53D1" w:rsidRPr="007331FC" w:rsidRDefault="009F53D1" w:rsidP="009F53D1">
            <w:pPr>
              <w:pStyle w:val="NoSpacing"/>
              <w:spacing w:line="240" w:lineRule="auto"/>
            </w:pPr>
            <w:r w:rsidRPr="007331FC">
              <w:t>%</w:t>
            </w:r>
          </w:p>
        </w:tc>
        <w:tc>
          <w:tcPr>
            <w:tcW w:w="460" w:type="pct"/>
            <w:shd w:val="clear" w:color="auto" w:fill="F2F2F2" w:themeFill="background1" w:themeFillShade="F2"/>
            <w:noWrap/>
            <w:vAlign w:val="center"/>
            <w:hideMark/>
          </w:tcPr>
          <w:p w14:paraId="5617CD01" w14:textId="77777777" w:rsidR="009F53D1" w:rsidRPr="007331FC" w:rsidRDefault="009F53D1" w:rsidP="009F53D1">
            <w:pPr>
              <w:pStyle w:val="NoSpacing"/>
              <w:spacing w:line="240" w:lineRule="auto"/>
              <w:jc w:val="center"/>
            </w:pPr>
            <w:r>
              <w:t>9.2</w:t>
            </w:r>
          </w:p>
        </w:tc>
        <w:tc>
          <w:tcPr>
            <w:tcW w:w="462" w:type="pct"/>
            <w:shd w:val="clear" w:color="auto" w:fill="F2F2F2" w:themeFill="background1" w:themeFillShade="F2"/>
            <w:noWrap/>
            <w:vAlign w:val="center"/>
            <w:hideMark/>
          </w:tcPr>
          <w:p w14:paraId="6A20826B" w14:textId="77777777" w:rsidR="009F53D1" w:rsidRPr="007331FC" w:rsidRDefault="009F53D1" w:rsidP="009F53D1">
            <w:pPr>
              <w:pStyle w:val="NoSpacing"/>
              <w:spacing w:line="240" w:lineRule="auto"/>
              <w:jc w:val="center"/>
            </w:pPr>
            <w:r>
              <w:t>25.2</w:t>
            </w:r>
          </w:p>
        </w:tc>
        <w:tc>
          <w:tcPr>
            <w:tcW w:w="460" w:type="pct"/>
            <w:shd w:val="clear" w:color="auto" w:fill="F2F2F2" w:themeFill="background1" w:themeFillShade="F2"/>
            <w:noWrap/>
            <w:vAlign w:val="center"/>
            <w:hideMark/>
          </w:tcPr>
          <w:p w14:paraId="7C3821A7" w14:textId="77777777" w:rsidR="009F53D1" w:rsidRPr="007331FC" w:rsidRDefault="009F53D1" w:rsidP="009F53D1">
            <w:pPr>
              <w:pStyle w:val="NoSpacing"/>
              <w:spacing w:line="240" w:lineRule="auto"/>
              <w:jc w:val="center"/>
            </w:pPr>
            <w:r>
              <w:t>24.8</w:t>
            </w:r>
          </w:p>
        </w:tc>
        <w:tc>
          <w:tcPr>
            <w:tcW w:w="462" w:type="pct"/>
            <w:shd w:val="clear" w:color="auto" w:fill="F2F2F2" w:themeFill="background1" w:themeFillShade="F2"/>
            <w:noWrap/>
            <w:vAlign w:val="center"/>
            <w:hideMark/>
          </w:tcPr>
          <w:p w14:paraId="106FFB42" w14:textId="77777777" w:rsidR="009F53D1" w:rsidRPr="007331FC" w:rsidRDefault="009F53D1" w:rsidP="009F53D1">
            <w:pPr>
              <w:pStyle w:val="NoSpacing"/>
              <w:spacing w:line="240" w:lineRule="auto"/>
              <w:jc w:val="center"/>
            </w:pPr>
            <w:r>
              <w:t>17.6</w:t>
            </w:r>
          </w:p>
        </w:tc>
        <w:tc>
          <w:tcPr>
            <w:tcW w:w="488" w:type="pct"/>
            <w:shd w:val="clear" w:color="auto" w:fill="F2F2F2" w:themeFill="background1" w:themeFillShade="F2"/>
            <w:noWrap/>
            <w:vAlign w:val="center"/>
            <w:hideMark/>
          </w:tcPr>
          <w:p w14:paraId="3306C28F" w14:textId="77777777" w:rsidR="009F53D1" w:rsidRPr="007331FC" w:rsidRDefault="009F53D1" w:rsidP="009F53D1">
            <w:pPr>
              <w:pStyle w:val="NoSpacing"/>
              <w:spacing w:line="240" w:lineRule="auto"/>
              <w:jc w:val="center"/>
            </w:pPr>
            <w:r>
              <w:t>23.2</w:t>
            </w:r>
          </w:p>
        </w:tc>
      </w:tr>
      <w:tr w:rsidR="009F53D1" w:rsidRPr="007331FC" w14:paraId="0E3969F8" w14:textId="77777777" w:rsidTr="009F53D1">
        <w:trPr>
          <w:trHeight w:val="100"/>
        </w:trPr>
        <w:tc>
          <w:tcPr>
            <w:tcW w:w="2302" w:type="pct"/>
            <w:vMerge w:val="restart"/>
            <w:shd w:val="clear" w:color="auto" w:fill="auto"/>
            <w:noWrap/>
            <w:vAlign w:val="center"/>
            <w:hideMark/>
          </w:tcPr>
          <w:p w14:paraId="54E87FA3" w14:textId="77777777" w:rsidR="009F53D1" w:rsidRPr="007331FC" w:rsidRDefault="009F53D1" w:rsidP="009F53D1">
            <w:pPr>
              <w:pStyle w:val="NoSpacing"/>
              <w:spacing w:line="240" w:lineRule="auto"/>
            </w:pPr>
            <w:r w:rsidRPr="007331FC">
              <w:t>To enable us to be the people we want to be in our home or neighbourhood</w:t>
            </w:r>
          </w:p>
        </w:tc>
        <w:tc>
          <w:tcPr>
            <w:tcW w:w="366" w:type="pct"/>
            <w:shd w:val="clear" w:color="auto" w:fill="auto"/>
            <w:noWrap/>
            <w:vAlign w:val="center"/>
            <w:hideMark/>
          </w:tcPr>
          <w:p w14:paraId="76757152" w14:textId="77777777" w:rsidR="009F53D1" w:rsidRPr="007331FC" w:rsidRDefault="009F53D1" w:rsidP="009F53D1">
            <w:pPr>
              <w:pStyle w:val="NoSpacing"/>
              <w:spacing w:line="240" w:lineRule="auto"/>
            </w:pPr>
            <w:r w:rsidRPr="007331FC">
              <w:t>No.</w:t>
            </w:r>
          </w:p>
        </w:tc>
        <w:tc>
          <w:tcPr>
            <w:tcW w:w="460" w:type="pct"/>
            <w:shd w:val="clear" w:color="auto" w:fill="auto"/>
            <w:noWrap/>
            <w:vAlign w:val="center"/>
            <w:hideMark/>
          </w:tcPr>
          <w:p w14:paraId="12894037" w14:textId="77777777" w:rsidR="009F53D1" w:rsidRPr="007331FC" w:rsidRDefault="009F53D1" w:rsidP="009F53D1">
            <w:pPr>
              <w:pStyle w:val="NoSpacing"/>
              <w:spacing w:line="240" w:lineRule="auto"/>
              <w:jc w:val="center"/>
            </w:pPr>
            <w:r w:rsidRPr="007331FC">
              <w:t>55</w:t>
            </w:r>
          </w:p>
        </w:tc>
        <w:tc>
          <w:tcPr>
            <w:tcW w:w="462" w:type="pct"/>
            <w:shd w:val="clear" w:color="auto" w:fill="auto"/>
            <w:noWrap/>
            <w:vAlign w:val="center"/>
            <w:hideMark/>
          </w:tcPr>
          <w:p w14:paraId="36714756" w14:textId="77777777" w:rsidR="009F53D1" w:rsidRPr="007331FC" w:rsidRDefault="009F53D1" w:rsidP="009F53D1">
            <w:pPr>
              <w:pStyle w:val="NoSpacing"/>
              <w:spacing w:line="240" w:lineRule="auto"/>
              <w:jc w:val="center"/>
            </w:pPr>
            <w:r w:rsidRPr="007331FC">
              <w:t>96</w:t>
            </w:r>
          </w:p>
        </w:tc>
        <w:tc>
          <w:tcPr>
            <w:tcW w:w="460" w:type="pct"/>
            <w:shd w:val="clear" w:color="auto" w:fill="auto"/>
            <w:noWrap/>
            <w:vAlign w:val="center"/>
            <w:hideMark/>
          </w:tcPr>
          <w:p w14:paraId="32CA816A" w14:textId="77777777" w:rsidR="009F53D1" w:rsidRPr="007331FC" w:rsidRDefault="009F53D1" w:rsidP="009F53D1">
            <w:pPr>
              <w:pStyle w:val="NoSpacing"/>
              <w:spacing w:line="240" w:lineRule="auto"/>
              <w:jc w:val="center"/>
            </w:pPr>
            <w:r w:rsidRPr="007331FC">
              <w:t>118</w:t>
            </w:r>
          </w:p>
        </w:tc>
        <w:tc>
          <w:tcPr>
            <w:tcW w:w="462" w:type="pct"/>
            <w:shd w:val="clear" w:color="auto" w:fill="auto"/>
            <w:noWrap/>
            <w:vAlign w:val="center"/>
            <w:hideMark/>
          </w:tcPr>
          <w:p w14:paraId="1DD38AD0" w14:textId="77777777" w:rsidR="009F53D1" w:rsidRPr="007331FC" w:rsidRDefault="009F53D1" w:rsidP="009F53D1">
            <w:pPr>
              <w:pStyle w:val="NoSpacing"/>
              <w:spacing w:line="240" w:lineRule="auto"/>
              <w:jc w:val="center"/>
            </w:pPr>
            <w:r w:rsidRPr="007331FC">
              <w:t>87</w:t>
            </w:r>
          </w:p>
        </w:tc>
        <w:tc>
          <w:tcPr>
            <w:tcW w:w="488" w:type="pct"/>
            <w:shd w:val="clear" w:color="auto" w:fill="auto"/>
            <w:noWrap/>
            <w:vAlign w:val="center"/>
            <w:hideMark/>
          </w:tcPr>
          <w:p w14:paraId="57811618" w14:textId="77777777" w:rsidR="009F53D1" w:rsidRPr="007331FC" w:rsidRDefault="009F53D1" w:rsidP="009F53D1">
            <w:pPr>
              <w:pStyle w:val="NoSpacing"/>
              <w:spacing w:line="240" w:lineRule="auto"/>
              <w:jc w:val="center"/>
            </w:pPr>
            <w:r w:rsidRPr="007331FC">
              <w:t>91</w:t>
            </w:r>
          </w:p>
        </w:tc>
      </w:tr>
      <w:tr w:rsidR="009F53D1" w:rsidRPr="007331FC" w14:paraId="69EB3826" w14:textId="77777777" w:rsidTr="009F53D1">
        <w:trPr>
          <w:trHeight w:val="100"/>
        </w:trPr>
        <w:tc>
          <w:tcPr>
            <w:tcW w:w="2302" w:type="pct"/>
            <w:vMerge/>
            <w:vAlign w:val="center"/>
            <w:hideMark/>
          </w:tcPr>
          <w:p w14:paraId="4BA2FB00" w14:textId="77777777" w:rsidR="009F53D1" w:rsidRPr="007331FC" w:rsidRDefault="009F53D1" w:rsidP="009F53D1">
            <w:pPr>
              <w:pStyle w:val="NoSpacing"/>
              <w:spacing w:line="240" w:lineRule="auto"/>
            </w:pPr>
          </w:p>
        </w:tc>
        <w:tc>
          <w:tcPr>
            <w:tcW w:w="366" w:type="pct"/>
            <w:shd w:val="clear" w:color="auto" w:fill="auto"/>
            <w:noWrap/>
            <w:vAlign w:val="center"/>
            <w:hideMark/>
          </w:tcPr>
          <w:p w14:paraId="468419C6" w14:textId="77777777" w:rsidR="009F53D1" w:rsidRPr="007331FC" w:rsidRDefault="009F53D1" w:rsidP="009F53D1">
            <w:pPr>
              <w:pStyle w:val="NoSpacing"/>
              <w:spacing w:line="240" w:lineRule="auto"/>
            </w:pPr>
            <w:r w:rsidRPr="007331FC">
              <w:t>%</w:t>
            </w:r>
          </w:p>
        </w:tc>
        <w:tc>
          <w:tcPr>
            <w:tcW w:w="460" w:type="pct"/>
            <w:shd w:val="clear" w:color="auto" w:fill="auto"/>
            <w:noWrap/>
            <w:vAlign w:val="center"/>
            <w:hideMark/>
          </w:tcPr>
          <w:p w14:paraId="54DD948C" w14:textId="77777777" w:rsidR="009F53D1" w:rsidRPr="007331FC" w:rsidRDefault="009F53D1" w:rsidP="009F53D1">
            <w:pPr>
              <w:pStyle w:val="NoSpacing"/>
              <w:spacing w:line="240" w:lineRule="auto"/>
              <w:jc w:val="center"/>
            </w:pPr>
            <w:r>
              <w:t>12.3</w:t>
            </w:r>
          </w:p>
        </w:tc>
        <w:tc>
          <w:tcPr>
            <w:tcW w:w="462" w:type="pct"/>
            <w:shd w:val="clear" w:color="auto" w:fill="auto"/>
            <w:noWrap/>
            <w:vAlign w:val="center"/>
            <w:hideMark/>
          </w:tcPr>
          <w:p w14:paraId="5398B3F9" w14:textId="77777777" w:rsidR="009F53D1" w:rsidRPr="007331FC" w:rsidRDefault="009F53D1" w:rsidP="009F53D1">
            <w:pPr>
              <w:pStyle w:val="NoSpacing"/>
              <w:spacing w:line="240" w:lineRule="auto"/>
              <w:jc w:val="center"/>
            </w:pPr>
            <w:r>
              <w:t>21.5</w:t>
            </w:r>
          </w:p>
        </w:tc>
        <w:tc>
          <w:tcPr>
            <w:tcW w:w="460" w:type="pct"/>
            <w:shd w:val="clear" w:color="auto" w:fill="auto"/>
            <w:noWrap/>
            <w:vAlign w:val="center"/>
            <w:hideMark/>
          </w:tcPr>
          <w:p w14:paraId="243D2DA0" w14:textId="77777777" w:rsidR="009F53D1" w:rsidRPr="007331FC" w:rsidRDefault="009F53D1" w:rsidP="009F53D1">
            <w:pPr>
              <w:pStyle w:val="NoSpacing"/>
              <w:spacing w:line="240" w:lineRule="auto"/>
              <w:jc w:val="center"/>
            </w:pPr>
            <w:r>
              <w:t>26.4</w:t>
            </w:r>
          </w:p>
        </w:tc>
        <w:tc>
          <w:tcPr>
            <w:tcW w:w="462" w:type="pct"/>
            <w:shd w:val="clear" w:color="auto" w:fill="auto"/>
            <w:noWrap/>
            <w:vAlign w:val="center"/>
            <w:hideMark/>
          </w:tcPr>
          <w:p w14:paraId="5A0C289E" w14:textId="77777777" w:rsidR="009F53D1" w:rsidRPr="007331FC" w:rsidRDefault="009F53D1" w:rsidP="009F53D1">
            <w:pPr>
              <w:pStyle w:val="NoSpacing"/>
              <w:spacing w:line="240" w:lineRule="auto"/>
              <w:jc w:val="center"/>
            </w:pPr>
            <w:r>
              <w:t>19.5</w:t>
            </w:r>
          </w:p>
        </w:tc>
        <w:tc>
          <w:tcPr>
            <w:tcW w:w="488" w:type="pct"/>
            <w:shd w:val="clear" w:color="auto" w:fill="auto"/>
            <w:noWrap/>
            <w:vAlign w:val="center"/>
            <w:hideMark/>
          </w:tcPr>
          <w:p w14:paraId="1F7F18E8" w14:textId="77777777" w:rsidR="009F53D1" w:rsidRPr="007331FC" w:rsidRDefault="009F53D1" w:rsidP="009F53D1">
            <w:pPr>
              <w:pStyle w:val="NoSpacing"/>
              <w:spacing w:line="240" w:lineRule="auto"/>
              <w:jc w:val="center"/>
            </w:pPr>
            <w:r>
              <w:t>20.4</w:t>
            </w:r>
          </w:p>
        </w:tc>
      </w:tr>
      <w:tr w:rsidR="009F53D1" w:rsidRPr="007331FC" w14:paraId="04C20971" w14:textId="77777777" w:rsidTr="009F53D1">
        <w:trPr>
          <w:trHeight w:val="100"/>
        </w:trPr>
        <w:tc>
          <w:tcPr>
            <w:tcW w:w="2302" w:type="pct"/>
            <w:vMerge w:val="restart"/>
            <w:shd w:val="clear" w:color="auto" w:fill="F2F2F2" w:themeFill="background1" w:themeFillShade="F2"/>
            <w:noWrap/>
            <w:vAlign w:val="center"/>
            <w:hideMark/>
          </w:tcPr>
          <w:p w14:paraId="7FD5E8A9" w14:textId="77777777" w:rsidR="009F53D1" w:rsidRPr="007331FC" w:rsidRDefault="009F53D1" w:rsidP="009F53D1">
            <w:pPr>
              <w:pStyle w:val="NoSpacing"/>
              <w:spacing w:line="240" w:lineRule="auto"/>
            </w:pPr>
            <w:r w:rsidRPr="007331FC">
              <w:t>To be closer to friends or family</w:t>
            </w:r>
          </w:p>
        </w:tc>
        <w:tc>
          <w:tcPr>
            <w:tcW w:w="366" w:type="pct"/>
            <w:shd w:val="clear" w:color="auto" w:fill="F2F2F2" w:themeFill="background1" w:themeFillShade="F2"/>
            <w:noWrap/>
            <w:vAlign w:val="center"/>
            <w:hideMark/>
          </w:tcPr>
          <w:p w14:paraId="4C4B99F3" w14:textId="77777777" w:rsidR="009F53D1" w:rsidRPr="007331FC" w:rsidRDefault="009F53D1" w:rsidP="009F53D1">
            <w:pPr>
              <w:pStyle w:val="NoSpacing"/>
              <w:spacing w:line="240" w:lineRule="auto"/>
            </w:pPr>
            <w:r w:rsidRPr="007331FC">
              <w:t>No.</w:t>
            </w:r>
          </w:p>
        </w:tc>
        <w:tc>
          <w:tcPr>
            <w:tcW w:w="460" w:type="pct"/>
            <w:shd w:val="clear" w:color="auto" w:fill="F2F2F2" w:themeFill="background1" w:themeFillShade="F2"/>
            <w:noWrap/>
            <w:vAlign w:val="center"/>
            <w:hideMark/>
          </w:tcPr>
          <w:p w14:paraId="0B5DD12D" w14:textId="77777777" w:rsidR="009F53D1" w:rsidRPr="007331FC" w:rsidRDefault="009F53D1" w:rsidP="009F53D1">
            <w:pPr>
              <w:pStyle w:val="NoSpacing"/>
              <w:spacing w:line="240" w:lineRule="auto"/>
              <w:jc w:val="center"/>
            </w:pPr>
            <w:r w:rsidRPr="007331FC">
              <w:t>74</w:t>
            </w:r>
          </w:p>
        </w:tc>
        <w:tc>
          <w:tcPr>
            <w:tcW w:w="462" w:type="pct"/>
            <w:shd w:val="clear" w:color="auto" w:fill="F2F2F2" w:themeFill="background1" w:themeFillShade="F2"/>
            <w:noWrap/>
            <w:vAlign w:val="center"/>
            <w:hideMark/>
          </w:tcPr>
          <w:p w14:paraId="292E7348" w14:textId="77777777" w:rsidR="009F53D1" w:rsidRPr="007331FC" w:rsidRDefault="009F53D1" w:rsidP="009F53D1">
            <w:pPr>
              <w:pStyle w:val="NoSpacing"/>
              <w:spacing w:line="240" w:lineRule="auto"/>
              <w:jc w:val="center"/>
            </w:pPr>
            <w:r w:rsidRPr="007331FC">
              <w:t>64</w:t>
            </w:r>
          </w:p>
        </w:tc>
        <w:tc>
          <w:tcPr>
            <w:tcW w:w="460" w:type="pct"/>
            <w:shd w:val="clear" w:color="auto" w:fill="F2F2F2" w:themeFill="background1" w:themeFillShade="F2"/>
            <w:noWrap/>
            <w:vAlign w:val="center"/>
            <w:hideMark/>
          </w:tcPr>
          <w:p w14:paraId="76095304" w14:textId="77777777" w:rsidR="009F53D1" w:rsidRPr="007331FC" w:rsidRDefault="009F53D1" w:rsidP="009F53D1">
            <w:pPr>
              <w:pStyle w:val="NoSpacing"/>
              <w:spacing w:line="240" w:lineRule="auto"/>
              <w:jc w:val="center"/>
            </w:pPr>
            <w:r w:rsidRPr="007331FC">
              <w:t>71</w:t>
            </w:r>
          </w:p>
        </w:tc>
        <w:tc>
          <w:tcPr>
            <w:tcW w:w="462" w:type="pct"/>
            <w:shd w:val="clear" w:color="auto" w:fill="F2F2F2" w:themeFill="background1" w:themeFillShade="F2"/>
            <w:noWrap/>
            <w:vAlign w:val="center"/>
            <w:hideMark/>
          </w:tcPr>
          <w:p w14:paraId="5EC2B3B1" w14:textId="77777777" w:rsidR="009F53D1" w:rsidRPr="007331FC" w:rsidRDefault="009F53D1" w:rsidP="009F53D1">
            <w:pPr>
              <w:pStyle w:val="NoSpacing"/>
              <w:spacing w:line="240" w:lineRule="auto"/>
              <w:jc w:val="center"/>
            </w:pPr>
            <w:r w:rsidRPr="007331FC">
              <w:t>101</w:t>
            </w:r>
          </w:p>
        </w:tc>
        <w:tc>
          <w:tcPr>
            <w:tcW w:w="488" w:type="pct"/>
            <w:shd w:val="clear" w:color="auto" w:fill="F2F2F2" w:themeFill="background1" w:themeFillShade="F2"/>
            <w:noWrap/>
            <w:vAlign w:val="center"/>
            <w:hideMark/>
          </w:tcPr>
          <w:p w14:paraId="6E747539" w14:textId="77777777" w:rsidR="009F53D1" w:rsidRPr="007331FC" w:rsidRDefault="009F53D1" w:rsidP="009F53D1">
            <w:pPr>
              <w:pStyle w:val="NoSpacing"/>
              <w:spacing w:line="240" w:lineRule="auto"/>
              <w:jc w:val="center"/>
            </w:pPr>
            <w:r w:rsidRPr="007331FC">
              <w:t>140</w:t>
            </w:r>
          </w:p>
        </w:tc>
      </w:tr>
      <w:tr w:rsidR="009F53D1" w:rsidRPr="007331FC" w14:paraId="73479479" w14:textId="77777777" w:rsidTr="009F53D1">
        <w:trPr>
          <w:trHeight w:val="100"/>
        </w:trPr>
        <w:tc>
          <w:tcPr>
            <w:tcW w:w="2302" w:type="pct"/>
            <w:vMerge/>
            <w:shd w:val="clear" w:color="auto" w:fill="F2F2F2" w:themeFill="background1" w:themeFillShade="F2"/>
            <w:vAlign w:val="center"/>
            <w:hideMark/>
          </w:tcPr>
          <w:p w14:paraId="22F0DFBC" w14:textId="77777777" w:rsidR="009F53D1" w:rsidRPr="007331FC" w:rsidRDefault="009F53D1" w:rsidP="009F53D1">
            <w:pPr>
              <w:pStyle w:val="NoSpacing"/>
              <w:spacing w:line="240" w:lineRule="auto"/>
            </w:pPr>
          </w:p>
        </w:tc>
        <w:tc>
          <w:tcPr>
            <w:tcW w:w="366" w:type="pct"/>
            <w:shd w:val="clear" w:color="auto" w:fill="F2F2F2" w:themeFill="background1" w:themeFillShade="F2"/>
            <w:noWrap/>
            <w:vAlign w:val="center"/>
            <w:hideMark/>
          </w:tcPr>
          <w:p w14:paraId="0DC4052B" w14:textId="77777777" w:rsidR="009F53D1" w:rsidRPr="007331FC" w:rsidRDefault="009F53D1" w:rsidP="009F53D1">
            <w:pPr>
              <w:pStyle w:val="NoSpacing"/>
              <w:spacing w:line="240" w:lineRule="auto"/>
            </w:pPr>
            <w:r w:rsidRPr="007331FC">
              <w:t>%</w:t>
            </w:r>
          </w:p>
        </w:tc>
        <w:tc>
          <w:tcPr>
            <w:tcW w:w="460" w:type="pct"/>
            <w:shd w:val="clear" w:color="auto" w:fill="F2F2F2" w:themeFill="background1" w:themeFillShade="F2"/>
            <w:noWrap/>
            <w:vAlign w:val="center"/>
            <w:hideMark/>
          </w:tcPr>
          <w:p w14:paraId="3406FC3E" w14:textId="77777777" w:rsidR="009F53D1" w:rsidRPr="007331FC" w:rsidRDefault="009F53D1" w:rsidP="009F53D1">
            <w:pPr>
              <w:pStyle w:val="NoSpacing"/>
              <w:spacing w:line="240" w:lineRule="auto"/>
              <w:jc w:val="center"/>
            </w:pPr>
            <w:r>
              <w:t>16.4</w:t>
            </w:r>
          </w:p>
        </w:tc>
        <w:tc>
          <w:tcPr>
            <w:tcW w:w="462" w:type="pct"/>
            <w:shd w:val="clear" w:color="auto" w:fill="F2F2F2" w:themeFill="background1" w:themeFillShade="F2"/>
            <w:noWrap/>
            <w:vAlign w:val="center"/>
            <w:hideMark/>
          </w:tcPr>
          <w:p w14:paraId="0B07A427" w14:textId="77777777" w:rsidR="009F53D1" w:rsidRPr="007331FC" w:rsidRDefault="009F53D1" w:rsidP="009F53D1">
            <w:pPr>
              <w:pStyle w:val="NoSpacing"/>
              <w:spacing w:line="240" w:lineRule="auto"/>
              <w:jc w:val="center"/>
            </w:pPr>
            <w:r>
              <w:t>14.2</w:t>
            </w:r>
          </w:p>
        </w:tc>
        <w:tc>
          <w:tcPr>
            <w:tcW w:w="460" w:type="pct"/>
            <w:shd w:val="clear" w:color="auto" w:fill="F2F2F2" w:themeFill="background1" w:themeFillShade="F2"/>
            <w:noWrap/>
            <w:vAlign w:val="center"/>
            <w:hideMark/>
          </w:tcPr>
          <w:p w14:paraId="3F31268A" w14:textId="77777777" w:rsidR="009F53D1" w:rsidRPr="007331FC" w:rsidRDefault="009F53D1" w:rsidP="009F53D1">
            <w:pPr>
              <w:pStyle w:val="NoSpacing"/>
              <w:spacing w:line="240" w:lineRule="auto"/>
              <w:jc w:val="center"/>
            </w:pPr>
            <w:r>
              <w:t>15.8</w:t>
            </w:r>
          </w:p>
        </w:tc>
        <w:tc>
          <w:tcPr>
            <w:tcW w:w="462" w:type="pct"/>
            <w:shd w:val="clear" w:color="auto" w:fill="F2F2F2" w:themeFill="background1" w:themeFillShade="F2"/>
            <w:noWrap/>
            <w:vAlign w:val="center"/>
            <w:hideMark/>
          </w:tcPr>
          <w:p w14:paraId="5BA042B7" w14:textId="77777777" w:rsidR="009F53D1" w:rsidRPr="007331FC" w:rsidRDefault="009F53D1" w:rsidP="009F53D1">
            <w:pPr>
              <w:pStyle w:val="NoSpacing"/>
              <w:spacing w:line="240" w:lineRule="auto"/>
              <w:jc w:val="center"/>
            </w:pPr>
            <w:r>
              <w:t>22.4</w:t>
            </w:r>
          </w:p>
        </w:tc>
        <w:tc>
          <w:tcPr>
            <w:tcW w:w="488" w:type="pct"/>
            <w:shd w:val="clear" w:color="auto" w:fill="F2F2F2" w:themeFill="background1" w:themeFillShade="F2"/>
            <w:noWrap/>
            <w:vAlign w:val="center"/>
            <w:hideMark/>
          </w:tcPr>
          <w:p w14:paraId="2E2C445E" w14:textId="77777777" w:rsidR="009F53D1" w:rsidRPr="007331FC" w:rsidRDefault="009F53D1" w:rsidP="009F53D1">
            <w:pPr>
              <w:pStyle w:val="NoSpacing"/>
              <w:spacing w:line="240" w:lineRule="auto"/>
              <w:jc w:val="center"/>
            </w:pPr>
            <w:r>
              <w:t>31.1</w:t>
            </w:r>
          </w:p>
        </w:tc>
      </w:tr>
      <w:tr w:rsidR="009F53D1" w:rsidRPr="007331FC" w14:paraId="4E624EB1" w14:textId="77777777" w:rsidTr="009F53D1">
        <w:trPr>
          <w:trHeight w:val="100"/>
        </w:trPr>
        <w:tc>
          <w:tcPr>
            <w:tcW w:w="2302" w:type="pct"/>
            <w:vMerge w:val="restart"/>
            <w:shd w:val="clear" w:color="auto" w:fill="auto"/>
            <w:noWrap/>
            <w:vAlign w:val="center"/>
            <w:hideMark/>
          </w:tcPr>
          <w:p w14:paraId="1C17ED5B" w14:textId="77777777" w:rsidR="009F53D1" w:rsidRPr="007331FC" w:rsidRDefault="009F53D1" w:rsidP="009F53D1">
            <w:pPr>
              <w:pStyle w:val="NoSpacing"/>
              <w:spacing w:line="240" w:lineRule="auto"/>
            </w:pPr>
            <w:r w:rsidRPr="007331FC">
              <w:t>To expose my household to good social influences</w:t>
            </w:r>
          </w:p>
        </w:tc>
        <w:tc>
          <w:tcPr>
            <w:tcW w:w="366" w:type="pct"/>
            <w:shd w:val="clear" w:color="auto" w:fill="auto"/>
            <w:noWrap/>
            <w:vAlign w:val="center"/>
            <w:hideMark/>
          </w:tcPr>
          <w:p w14:paraId="5CF97839" w14:textId="77777777" w:rsidR="009F53D1" w:rsidRPr="007331FC" w:rsidRDefault="009F53D1" w:rsidP="009F53D1">
            <w:pPr>
              <w:pStyle w:val="NoSpacing"/>
              <w:spacing w:line="240" w:lineRule="auto"/>
            </w:pPr>
            <w:r w:rsidRPr="007331FC">
              <w:t>No.</w:t>
            </w:r>
          </w:p>
        </w:tc>
        <w:tc>
          <w:tcPr>
            <w:tcW w:w="460" w:type="pct"/>
            <w:shd w:val="clear" w:color="auto" w:fill="auto"/>
            <w:noWrap/>
            <w:vAlign w:val="center"/>
            <w:hideMark/>
          </w:tcPr>
          <w:p w14:paraId="69861D70" w14:textId="77777777" w:rsidR="009F53D1" w:rsidRPr="007331FC" w:rsidRDefault="009F53D1" w:rsidP="009F53D1">
            <w:pPr>
              <w:pStyle w:val="NoSpacing"/>
              <w:spacing w:line="240" w:lineRule="auto"/>
              <w:jc w:val="center"/>
            </w:pPr>
            <w:r w:rsidRPr="007331FC">
              <w:t>24</w:t>
            </w:r>
          </w:p>
        </w:tc>
        <w:tc>
          <w:tcPr>
            <w:tcW w:w="462" w:type="pct"/>
            <w:shd w:val="clear" w:color="auto" w:fill="auto"/>
            <w:noWrap/>
            <w:vAlign w:val="center"/>
            <w:hideMark/>
          </w:tcPr>
          <w:p w14:paraId="59243FC2" w14:textId="77777777" w:rsidR="009F53D1" w:rsidRPr="007331FC" w:rsidRDefault="009F53D1" w:rsidP="009F53D1">
            <w:pPr>
              <w:pStyle w:val="NoSpacing"/>
              <w:spacing w:line="240" w:lineRule="auto"/>
              <w:jc w:val="center"/>
            </w:pPr>
            <w:r w:rsidRPr="007331FC">
              <w:t>71</w:t>
            </w:r>
          </w:p>
        </w:tc>
        <w:tc>
          <w:tcPr>
            <w:tcW w:w="460" w:type="pct"/>
            <w:shd w:val="clear" w:color="auto" w:fill="auto"/>
            <w:noWrap/>
            <w:vAlign w:val="center"/>
            <w:hideMark/>
          </w:tcPr>
          <w:p w14:paraId="5EAEC8CC" w14:textId="77777777" w:rsidR="009F53D1" w:rsidRPr="007331FC" w:rsidRDefault="009F53D1" w:rsidP="009F53D1">
            <w:pPr>
              <w:pStyle w:val="NoSpacing"/>
              <w:spacing w:line="240" w:lineRule="auto"/>
              <w:jc w:val="center"/>
            </w:pPr>
            <w:r w:rsidRPr="007331FC">
              <w:t>105</w:t>
            </w:r>
          </w:p>
        </w:tc>
        <w:tc>
          <w:tcPr>
            <w:tcW w:w="462" w:type="pct"/>
            <w:shd w:val="clear" w:color="auto" w:fill="auto"/>
            <w:noWrap/>
            <w:vAlign w:val="center"/>
            <w:hideMark/>
          </w:tcPr>
          <w:p w14:paraId="725A1359" w14:textId="77777777" w:rsidR="009F53D1" w:rsidRPr="007331FC" w:rsidRDefault="009F53D1" w:rsidP="009F53D1">
            <w:pPr>
              <w:pStyle w:val="NoSpacing"/>
              <w:spacing w:line="240" w:lineRule="auto"/>
              <w:jc w:val="center"/>
            </w:pPr>
            <w:r w:rsidRPr="007331FC">
              <w:t>109</w:t>
            </w:r>
          </w:p>
        </w:tc>
        <w:tc>
          <w:tcPr>
            <w:tcW w:w="488" w:type="pct"/>
            <w:shd w:val="clear" w:color="auto" w:fill="auto"/>
            <w:noWrap/>
            <w:vAlign w:val="center"/>
            <w:hideMark/>
          </w:tcPr>
          <w:p w14:paraId="04A523FD" w14:textId="77777777" w:rsidR="009F53D1" w:rsidRPr="007331FC" w:rsidRDefault="009F53D1" w:rsidP="009F53D1">
            <w:pPr>
              <w:pStyle w:val="NoSpacing"/>
              <w:spacing w:line="240" w:lineRule="auto"/>
              <w:jc w:val="center"/>
            </w:pPr>
            <w:r w:rsidRPr="007331FC">
              <w:t>140</w:t>
            </w:r>
          </w:p>
        </w:tc>
      </w:tr>
      <w:tr w:rsidR="009F53D1" w:rsidRPr="007331FC" w14:paraId="48EC260D" w14:textId="77777777" w:rsidTr="009F53D1">
        <w:trPr>
          <w:trHeight w:val="100"/>
        </w:trPr>
        <w:tc>
          <w:tcPr>
            <w:tcW w:w="2302" w:type="pct"/>
            <w:vMerge/>
            <w:vAlign w:val="center"/>
            <w:hideMark/>
          </w:tcPr>
          <w:p w14:paraId="2C71B578" w14:textId="77777777" w:rsidR="009F53D1" w:rsidRPr="007331FC" w:rsidRDefault="009F53D1" w:rsidP="009F53D1">
            <w:pPr>
              <w:pStyle w:val="NoSpacing"/>
              <w:spacing w:line="240" w:lineRule="auto"/>
            </w:pPr>
          </w:p>
        </w:tc>
        <w:tc>
          <w:tcPr>
            <w:tcW w:w="366" w:type="pct"/>
            <w:shd w:val="clear" w:color="auto" w:fill="auto"/>
            <w:noWrap/>
            <w:vAlign w:val="center"/>
            <w:hideMark/>
          </w:tcPr>
          <w:p w14:paraId="214B75EB" w14:textId="77777777" w:rsidR="009F53D1" w:rsidRPr="007331FC" w:rsidRDefault="009F53D1" w:rsidP="009F53D1">
            <w:pPr>
              <w:pStyle w:val="NoSpacing"/>
              <w:spacing w:line="240" w:lineRule="auto"/>
            </w:pPr>
            <w:r w:rsidRPr="007331FC">
              <w:t>%</w:t>
            </w:r>
          </w:p>
        </w:tc>
        <w:tc>
          <w:tcPr>
            <w:tcW w:w="460" w:type="pct"/>
            <w:shd w:val="clear" w:color="auto" w:fill="auto"/>
            <w:noWrap/>
            <w:vAlign w:val="center"/>
            <w:hideMark/>
          </w:tcPr>
          <w:p w14:paraId="66F76A1F" w14:textId="77777777" w:rsidR="009F53D1" w:rsidRPr="007331FC" w:rsidRDefault="009F53D1" w:rsidP="009F53D1">
            <w:pPr>
              <w:pStyle w:val="NoSpacing"/>
              <w:spacing w:line="240" w:lineRule="auto"/>
              <w:jc w:val="center"/>
            </w:pPr>
            <w:r>
              <w:t>5.3</w:t>
            </w:r>
          </w:p>
        </w:tc>
        <w:tc>
          <w:tcPr>
            <w:tcW w:w="462" w:type="pct"/>
            <w:shd w:val="clear" w:color="auto" w:fill="auto"/>
            <w:noWrap/>
            <w:vAlign w:val="center"/>
            <w:hideMark/>
          </w:tcPr>
          <w:p w14:paraId="3CAF187B" w14:textId="77777777" w:rsidR="009F53D1" w:rsidRPr="007331FC" w:rsidRDefault="009F53D1" w:rsidP="009F53D1">
            <w:pPr>
              <w:pStyle w:val="NoSpacing"/>
              <w:spacing w:line="240" w:lineRule="auto"/>
              <w:jc w:val="center"/>
            </w:pPr>
            <w:r>
              <w:t>15.8</w:t>
            </w:r>
          </w:p>
        </w:tc>
        <w:tc>
          <w:tcPr>
            <w:tcW w:w="460" w:type="pct"/>
            <w:shd w:val="clear" w:color="auto" w:fill="auto"/>
            <w:noWrap/>
            <w:vAlign w:val="center"/>
            <w:hideMark/>
          </w:tcPr>
          <w:p w14:paraId="244AEBC5" w14:textId="77777777" w:rsidR="009F53D1" w:rsidRPr="007331FC" w:rsidRDefault="009F53D1" w:rsidP="009F53D1">
            <w:pPr>
              <w:pStyle w:val="NoSpacing"/>
              <w:spacing w:line="240" w:lineRule="auto"/>
              <w:jc w:val="center"/>
            </w:pPr>
            <w:r>
              <w:t>23.4</w:t>
            </w:r>
          </w:p>
        </w:tc>
        <w:tc>
          <w:tcPr>
            <w:tcW w:w="462" w:type="pct"/>
            <w:shd w:val="clear" w:color="auto" w:fill="auto"/>
            <w:noWrap/>
            <w:vAlign w:val="center"/>
            <w:hideMark/>
          </w:tcPr>
          <w:p w14:paraId="6943AA2C" w14:textId="77777777" w:rsidR="009F53D1" w:rsidRPr="007331FC" w:rsidRDefault="009F53D1" w:rsidP="009F53D1">
            <w:pPr>
              <w:pStyle w:val="NoSpacing"/>
              <w:spacing w:line="240" w:lineRule="auto"/>
              <w:jc w:val="center"/>
            </w:pPr>
            <w:r>
              <w:t>24.3</w:t>
            </w:r>
          </w:p>
        </w:tc>
        <w:tc>
          <w:tcPr>
            <w:tcW w:w="488" w:type="pct"/>
            <w:shd w:val="clear" w:color="auto" w:fill="auto"/>
            <w:noWrap/>
            <w:vAlign w:val="center"/>
            <w:hideMark/>
          </w:tcPr>
          <w:p w14:paraId="63E4505F" w14:textId="77777777" w:rsidR="009F53D1" w:rsidRPr="007331FC" w:rsidRDefault="009F53D1" w:rsidP="009F53D1">
            <w:pPr>
              <w:pStyle w:val="NoSpacing"/>
              <w:spacing w:line="240" w:lineRule="auto"/>
              <w:jc w:val="center"/>
            </w:pPr>
            <w:r>
              <w:t>31.2</w:t>
            </w:r>
          </w:p>
        </w:tc>
      </w:tr>
    </w:tbl>
    <w:p w14:paraId="6DA2D716" w14:textId="77777777" w:rsidR="00CF698E" w:rsidRDefault="00CF698E" w:rsidP="006058E5">
      <w:pPr>
        <w:spacing w:line="240" w:lineRule="auto"/>
      </w:pPr>
    </w:p>
    <w:p w14:paraId="159B73FA" w14:textId="00FD4347" w:rsidR="009F53D1" w:rsidRPr="009A2421" w:rsidRDefault="009F53D1" w:rsidP="009F53D1">
      <w:r w:rsidRPr="009A2421">
        <w:t xml:space="preserve">The </w:t>
      </w:r>
      <w:r w:rsidR="00CF698E">
        <w:t>most frequent Very Important or I</w:t>
      </w:r>
      <w:r w:rsidRPr="009A2421">
        <w:t xml:space="preserve">mportant </w:t>
      </w:r>
      <w:r w:rsidR="00255852">
        <w:t xml:space="preserve">aspiration </w:t>
      </w:r>
      <w:r w:rsidRPr="009A2421">
        <w:t xml:space="preserve">was to increase comfort (25% and 41% respectively), with only 11% considering increasing comfort as unimportant. Comfort is a very subjective measure and the survey did not pick up in more detail any variations in what comfort </w:t>
      </w:r>
      <w:r w:rsidR="00CF698E">
        <w:t xml:space="preserve">aspirations </w:t>
      </w:r>
      <w:r w:rsidRPr="009A2421">
        <w:t>compri</w:t>
      </w:r>
      <w:r w:rsidR="0088623B">
        <w:t xml:space="preserve">sed of for different households, but this analysis support the findings of Gibler and Tyvimaa (2014) that </w:t>
      </w:r>
      <w:r w:rsidR="001F6414">
        <w:t>increasing</w:t>
      </w:r>
      <w:r w:rsidR="0088623B">
        <w:t xml:space="preserve"> comfort is the key aspiration for most households.</w:t>
      </w:r>
    </w:p>
    <w:p w14:paraId="07BD0A8D" w14:textId="465C93A3" w:rsidR="009F53D1" w:rsidRPr="009A2421" w:rsidRDefault="009F53D1" w:rsidP="009F53D1">
      <w:r w:rsidRPr="009A2421">
        <w:t>After increasing comfort, the second least frequently cited factor as unimpor</w:t>
      </w:r>
      <w:r w:rsidR="00CF698E">
        <w:t xml:space="preserve">tant was </w:t>
      </w:r>
      <w:r w:rsidR="00255852" w:rsidRPr="00EA45C9">
        <w:rPr>
          <w:i/>
        </w:rPr>
        <w:t xml:space="preserve">to </w:t>
      </w:r>
      <w:r w:rsidR="00CF698E" w:rsidRPr="00EA45C9">
        <w:rPr>
          <w:i/>
        </w:rPr>
        <w:t>enabl</w:t>
      </w:r>
      <w:r w:rsidR="00255852" w:rsidRPr="00EA45C9">
        <w:rPr>
          <w:i/>
        </w:rPr>
        <w:t xml:space="preserve">e us to be the </w:t>
      </w:r>
      <w:r w:rsidR="00EA45C9" w:rsidRPr="00EA45C9">
        <w:rPr>
          <w:i/>
        </w:rPr>
        <w:t>people we want to be in our home or</w:t>
      </w:r>
      <w:r w:rsidRPr="009A2421">
        <w:t>. The hope of purchasing an owner occupied property</w:t>
      </w:r>
      <w:r w:rsidR="00EA45C9">
        <w:t>, therefore</w:t>
      </w:r>
      <w:r w:rsidRPr="009A2421">
        <w:t xml:space="preserve"> in part reflects the hope that a </w:t>
      </w:r>
      <w:r w:rsidR="00EA45C9">
        <w:t xml:space="preserve">dwelling </w:t>
      </w:r>
      <w:r w:rsidRPr="009A2421">
        <w:t xml:space="preserve">will facilitate personalities (i.e. they go beyond being an expression of personality and preference to facilitating personality expression). </w:t>
      </w:r>
    </w:p>
    <w:p w14:paraId="7A4A76B2" w14:textId="7F436CE3" w:rsidR="009F53D1" w:rsidRPr="009A2421" w:rsidRDefault="009F53D1" w:rsidP="009F53D1">
      <w:r w:rsidRPr="009A2421">
        <w:lastRenderedPageBreak/>
        <w:t xml:space="preserve">Literature suggests that in light of housing being an expression of personality it can act as a social indicator </w:t>
      </w:r>
      <w:r w:rsidR="001F6414">
        <w:t>of</w:t>
      </w:r>
      <w:r w:rsidRPr="009A2421">
        <w:t xml:space="preserve"> the household’s social position</w:t>
      </w:r>
      <w:r w:rsidR="001F6414">
        <w:t xml:space="preserve"> (Veblen, 1899; Marsh and Gibb, 2011)</w:t>
      </w:r>
      <w:r w:rsidRPr="009A2421">
        <w:t>. Yet</w:t>
      </w:r>
      <w:r w:rsidR="001F6414">
        <w:t>, in contrast to the concepts of conspicuous consumption and ‘keeping up with the Joneses’,</w:t>
      </w:r>
      <w:r w:rsidRPr="009A2421">
        <w:t xml:space="preserve"> the factor most frequently cited as unimportant was </w:t>
      </w:r>
      <w:r w:rsidRPr="009A2421">
        <w:rPr>
          <w:i/>
        </w:rPr>
        <w:t>to increase our social standing</w:t>
      </w:r>
      <w:r w:rsidRPr="009A2421">
        <w:t xml:space="preserve"> (47%).  </w:t>
      </w:r>
      <w:r>
        <w:t xml:space="preserve">27% of households did agree that it was moderately or more important. </w:t>
      </w:r>
      <w:r w:rsidRPr="009A2421">
        <w:t xml:space="preserve">One limitation of this question may be </w:t>
      </w:r>
      <w:r w:rsidR="00EA45C9">
        <w:t xml:space="preserve">respondent </w:t>
      </w:r>
      <w:r w:rsidRPr="009A2421">
        <w:t xml:space="preserve">sensibilities about admitting that an action is an attempt to increase a </w:t>
      </w:r>
      <w:r w:rsidR="00EA45C9">
        <w:t>household’s</w:t>
      </w:r>
      <w:r w:rsidRPr="009A2421">
        <w:t xml:space="preserve"> social standing, or viewing </w:t>
      </w:r>
      <w:r w:rsidR="00EA45C9">
        <w:t>their</w:t>
      </w:r>
      <w:r w:rsidRPr="009A2421">
        <w:t xml:space="preserve"> actions as an attempt to elevate </w:t>
      </w:r>
      <w:r w:rsidR="00EA45C9">
        <w:t>their</w:t>
      </w:r>
      <w:r w:rsidRPr="009A2421">
        <w:t xml:space="preserve"> social position. This is evidently a complex issues, and further work is needed to understand </w:t>
      </w:r>
      <w:r w:rsidR="00EA45C9">
        <w:t xml:space="preserve">how households relate to </w:t>
      </w:r>
      <w:r w:rsidR="00700216">
        <w:t>owner-occupation</w:t>
      </w:r>
      <w:r w:rsidRPr="009A2421">
        <w:t xml:space="preserve"> as conspicuous consumption. </w:t>
      </w:r>
    </w:p>
    <w:p w14:paraId="45CE3DFE" w14:textId="23153FC1" w:rsidR="00EA45C9" w:rsidRDefault="009F53D1" w:rsidP="009F53D1">
      <w:r w:rsidRPr="00BD2862">
        <w:t xml:space="preserve">Household perspectives about the importance of moving closer to family and friends was relatively evenly split across the options, with 31% indicating it was important or very important, 38% moderately important or of little importance and 30% unimportant. </w:t>
      </w:r>
      <w:r>
        <w:t>The range of opinions across households compounds the evidence that aspirations are varied across households</w:t>
      </w:r>
      <w:r w:rsidR="001F6414">
        <w:t>, and that for some households relational proximity is very significant (Bible and Brown, 1981).</w:t>
      </w:r>
    </w:p>
    <w:p w14:paraId="627AE691" w14:textId="43640A37" w:rsidR="009F53D1" w:rsidRPr="003B73AD" w:rsidRDefault="009F53D1" w:rsidP="003B73AD">
      <w:pPr>
        <w:pStyle w:val="Tab1"/>
        <w:rPr>
          <w:rStyle w:val="Xstyle"/>
          <w:b/>
        </w:rPr>
      </w:pPr>
      <w:bookmarkStart w:id="255" w:name="_Toc299718666"/>
      <w:bookmarkStart w:id="256" w:name="_Toc318119705"/>
      <w:r w:rsidRPr="003B73AD">
        <w:rPr>
          <w:rStyle w:val="Xstyle"/>
          <w:b/>
        </w:rPr>
        <w:t xml:space="preserve">Table </w:t>
      </w:r>
      <w:r w:rsidR="0088623B" w:rsidRPr="003B73AD">
        <w:rPr>
          <w:rStyle w:val="Xstyle"/>
          <w:b/>
        </w:rPr>
        <w:t>6.19</w:t>
      </w:r>
      <w:r w:rsidRPr="003B73AD">
        <w:rPr>
          <w:rStyle w:val="Xstyle"/>
          <w:b/>
        </w:rPr>
        <w:t xml:space="preserve">: Percentage of responses Very important or </w:t>
      </w:r>
      <w:proofErr w:type="gramStart"/>
      <w:r w:rsidRPr="003B73AD">
        <w:rPr>
          <w:rStyle w:val="Xstyle"/>
          <w:b/>
        </w:rPr>
        <w:t>Important</w:t>
      </w:r>
      <w:proofErr w:type="gramEnd"/>
      <w:r w:rsidRPr="003B73AD">
        <w:rPr>
          <w:rStyle w:val="Xstyle"/>
          <w:b/>
        </w:rPr>
        <w:t xml:space="preserve">: What did you want from your home when you first considered moving? </w:t>
      </w:r>
      <w:r w:rsidR="009C7CA6" w:rsidRPr="003B73AD">
        <w:rPr>
          <w:rStyle w:val="Xstyle"/>
          <w:b/>
        </w:rPr>
        <w:t>(</w:t>
      </w:r>
      <w:proofErr w:type="gramStart"/>
      <w:r w:rsidR="009C7CA6" w:rsidRPr="003B73AD">
        <w:rPr>
          <w:rStyle w:val="Xstyle"/>
          <w:b/>
        </w:rPr>
        <w:t>percentage</w:t>
      </w:r>
      <w:proofErr w:type="gramEnd"/>
      <w:r w:rsidR="009C7CA6" w:rsidRPr="003B73AD">
        <w:rPr>
          <w:rStyle w:val="Xstyle"/>
          <w:b/>
        </w:rPr>
        <w:t xml:space="preserve"> in each household type)</w:t>
      </w:r>
      <w:bookmarkEnd w:id="255"/>
      <w:bookmarkEnd w:id="256"/>
    </w:p>
    <w:tbl>
      <w:tblPr>
        <w:tblW w:w="5000" w:type="pct"/>
        <w:tblLayout w:type="fixed"/>
        <w:tblLook w:val="04A0" w:firstRow="1" w:lastRow="0" w:firstColumn="1" w:lastColumn="0" w:noHBand="0" w:noVBand="1"/>
      </w:tblPr>
      <w:tblGrid>
        <w:gridCol w:w="4503"/>
        <w:gridCol w:w="850"/>
        <w:gridCol w:w="710"/>
        <w:gridCol w:w="848"/>
        <w:gridCol w:w="710"/>
        <w:gridCol w:w="929"/>
      </w:tblGrid>
      <w:tr w:rsidR="009F53D1" w:rsidRPr="00D73E3F" w14:paraId="2C0AABBE" w14:textId="77777777" w:rsidTr="009F53D1">
        <w:trPr>
          <w:cantSplit/>
          <w:trHeight w:val="1134"/>
        </w:trPr>
        <w:tc>
          <w:tcPr>
            <w:tcW w:w="2633" w:type="pct"/>
            <w:shd w:val="clear" w:color="auto" w:fill="D9D9D9" w:themeFill="background1" w:themeFillShade="D9"/>
            <w:noWrap/>
            <w:vAlign w:val="bottom"/>
            <w:hideMark/>
          </w:tcPr>
          <w:p w14:paraId="1FEC24D7" w14:textId="77777777" w:rsidR="009F53D1" w:rsidRPr="003B1C79" w:rsidRDefault="009F53D1" w:rsidP="009F53D1">
            <w:pPr>
              <w:pStyle w:val="NoSpacing"/>
              <w:spacing w:line="240" w:lineRule="auto"/>
              <w:rPr>
                <w:b/>
              </w:rPr>
            </w:pPr>
            <w:r w:rsidRPr="003B1C79">
              <w:rPr>
                <w:b/>
              </w:rPr>
              <w:t>Wanted from move…</w:t>
            </w:r>
          </w:p>
        </w:tc>
        <w:tc>
          <w:tcPr>
            <w:tcW w:w="497" w:type="pct"/>
            <w:shd w:val="clear" w:color="auto" w:fill="D9D9D9" w:themeFill="background1" w:themeFillShade="D9"/>
            <w:noWrap/>
            <w:textDirection w:val="btLr"/>
            <w:vAlign w:val="center"/>
            <w:hideMark/>
          </w:tcPr>
          <w:p w14:paraId="414E0F9E" w14:textId="4BC441F6" w:rsidR="009F53D1" w:rsidRPr="003B1C79" w:rsidRDefault="004249DF" w:rsidP="009F53D1">
            <w:pPr>
              <w:pStyle w:val="NoSpacing"/>
              <w:spacing w:line="240" w:lineRule="auto"/>
              <w:jc w:val="center"/>
              <w:rPr>
                <w:b/>
              </w:rPr>
            </w:pPr>
            <w:r w:rsidRPr="004249DF">
              <w:rPr>
                <w:b/>
                <w:i/>
              </w:rPr>
              <w:t>Single Person</w:t>
            </w:r>
          </w:p>
        </w:tc>
        <w:tc>
          <w:tcPr>
            <w:tcW w:w="415" w:type="pct"/>
            <w:shd w:val="clear" w:color="auto" w:fill="D9D9D9" w:themeFill="background1" w:themeFillShade="D9"/>
            <w:noWrap/>
            <w:textDirection w:val="btLr"/>
            <w:vAlign w:val="center"/>
            <w:hideMark/>
          </w:tcPr>
          <w:p w14:paraId="6AB9ED1F" w14:textId="1061592F" w:rsidR="009F53D1" w:rsidRPr="003B1C79" w:rsidRDefault="004249DF" w:rsidP="009F53D1">
            <w:pPr>
              <w:pStyle w:val="NoSpacing"/>
              <w:spacing w:line="240" w:lineRule="auto"/>
              <w:jc w:val="center"/>
              <w:rPr>
                <w:b/>
              </w:rPr>
            </w:pPr>
            <w:r w:rsidRPr="004249DF">
              <w:rPr>
                <w:b/>
                <w:i/>
              </w:rPr>
              <w:t>Couple (no children)</w:t>
            </w:r>
          </w:p>
        </w:tc>
        <w:tc>
          <w:tcPr>
            <w:tcW w:w="496" w:type="pct"/>
            <w:shd w:val="clear" w:color="auto" w:fill="D9D9D9" w:themeFill="background1" w:themeFillShade="D9"/>
            <w:noWrap/>
            <w:textDirection w:val="btLr"/>
            <w:vAlign w:val="center"/>
            <w:hideMark/>
          </w:tcPr>
          <w:p w14:paraId="79CABE76" w14:textId="6B3D73A5" w:rsidR="009F53D1" w:rsidRPr="003B1C79" w:rsidRDefault="004249DF" w:rsidP="009F53D1">
            <w:pPr>
              <w:pStyle w:val="NoSpacing"/>
              <w:spacing w:line="240" w:lineRule="auto"/>
              <w:jc w:val="center"/>
              <w:rPr>
                <w:b/>
              </w:rPr>
            </w:pPr>
            <w:r w:rsidRPr="004249DF">
              <w:rPr>
                <w:b/>
                <w:i/>
              </w:rPr>
              <w:t>Couple (with children)</w:t>
            </w:r>
          </w:p>
        </w:tc>
        <w:tc>
          <w:tcPr>
            <w:tcW w:w="415" w:type="pct"/>
            <w:shd w:val="clear" w:color="auto" w:fill="D9D9D9" w:themeFill="background1" w:themeFillShade="D9"/>
            <w:noWrap/>
            <w:textDirection w:val="btLr"/>
            <w:vAlign w:val="center"/>
            <w:hideMark/>
          </w:tcPr>
          <w:p w14:paraId="71F9ACE6" w14:textId="3502A88F" w:rsidR="009F53D1" w:rsidRPr="003B1C79" w:rsidRDefault="004249DF" w:rsidP="009F53D1">
            <w:pPr>
              <w:pStyle w:val="NoSpacing"/>
              <w:spacing w:line="240" w:lineRule="auto"/>
              <w:jc w:val="center"/>
              <w:rPr>
                <w:b/>
              </w:rPr>
            </w:pPr>
            <w:r w:rsidRPr="004249DF">
              <w:rPr>
                <w:b/>
                <w:i/>
              </w:rPr>
              <w:t>Lone Parent</w:t>
            </w:r>
          </w:p>
        </w:tc>
        <w:tc>
          <w:tcPr>
            <w:tcW w:w="543" w:type="pct"/>
            <w:shd w:val="clear" w:color="auto" w:fill="D9D9D9" w:themeFill="background1" w:themeFillShade="D9"/>
            <w:noWrap/>
            <w:textDirection w:val="btLr"/>
            <w:vAlign w:val="center"/>
            <w:hideMark/>
          </w:tcPr>
          <w:p w14:paraId="126AF376" w14:textId="4EF43D78" w:rsidR="009F53D1" w:rsidRPr="003B1C79" w:rsidRDefault="004249DF" w:rsidP="009F53D1">
            <w:pPr>
              <w:pStyle w:val="NoSpacing"/>
              <w:spacing w:line="240" w:lineRule="auto"/>
              <w:jc w:val="center"/>
              <w:rPr>
                <w:b/>
              </w:rPr>
            </w:pPr>
            <w:r w:rsidRPr="004249DF">
              <w:rPr>
                <w:b/>
                <w:i/>
              </w:rPr>
              <w:t>Extended Household</w:t>
            </w:r>
          </w:p>
        </w:tc>
      </w:tr>
      <w:tr w:rsidR="009F53D1" w:rsidRPr="00D73E3F" w14:paraId="6707D73D" w14:textId="77777777" w:rsidTr="009F53D1">
        <w:trPr>
          <w:trHeight w:val="100"/>
        </w:trPr>
        <w:tc>
          <w:tcPr>
            <w:tcW w:w="2633" w:type="pct"/>
            <w:shd w:val="clear" w:color="auto" w:fill="auto"/>
            <w:noWrap/>
            <w:vAlign w:val="center"/>
            <w:hideMark/>
          </w:tcPr>
          <w:p w14:paraId="306B6281" w14:textId="77777777" w:rsidR="009F53D1" w:rsidRPr="00D73E3F" w:rsidRDefault="009F53D1" w:rsidP="009F53D1">
            <w:pPr>
              <w:pStyle w:val="NoSpacing"/>
              <w:spacing w:line="240" w:lineRule="auto"/>
            </w:pPr>
            <w:r w:rsidRPr="00D73E3F">
              <w:t>To enable us to increase our wealth</w:t>
            </w:r>
          </w:p>
        </w:tc>
        <w:tc>
          <w:tcPr>
            <w:tcW w:w="497" w:type="pct"/>
            <w:shd w:val="clear" w:color="auto" w:fill="auto"/>
            <w:noWrap/>
            <w:vAlign w:val="center"/>
            <w:hideMark/>
          </w:tcPr>
          <w:p w14:paraId="22AEB779" w14:textId="77777777" w:rsidR="009F53D1" w:rsidRPr="00D73E3F" w:rsidRDefault="009F53D1" w:rsidP="009F53D1">
            <w:pPr>
              <w:pStyle w:val="NoSpacing"/>
              <w:spacing w:line="240" w:lineRule="auto"/>
              <w:jc w:val="center"/>
            </w:pPr>
            <w:r w:rsidRPr="00D73E3F">
              <w:t>19.7%</w:t>
            </w:r>
          </w:p>
        </w:tc>
        <w:tc>
          <w:tcPr>
            <w:tcW w:w="415" w:type="pct"/>
            <w:shd w:val="clear" w:color="auto" w:fill="auto"/>
            <w:noWrap/>
            <w:vAlign w:val="center"/>
            <w:hideMark/>
          </w:tcPr>
          <w:p w14:paraId="23C150CF" w14:textId="77777777" w:rsidR="009F53D1" w:rsidRPr="00D73E3F" w:rsidRDefault="009F53D1" w:rsidP="009F53D1">
            <w:pPr>
              <w:pStyle w:val="NoSpacing"/>
              <w:spacing w:line="240" w:lineRule="auto"/>
              <w:jc w:val="center"/>
            </w:pPr>
            <w:r w:rsidRPr="00D73E3F">
              <w:t>20.3%</w:t>
            </w:r>
          </w:p>
        </w:tc>
        <w:tc>
          <w:tcPr>
            <w:tcW w:w="496" w:type="pct"/>
            <w:shd w:val="clear" w:color="auto" w:fill="auto"/>
            <w:noWrap/>
            <w:vAlign w:val="center"/>
            <w:hideMark/>
          </w:tcPr>
          <w:p w14:paraId="4A45E359" w14:textId="77777777" w:rsidR="009F53D1" w:rsidRPr="00D73E3F" w:rsidRDefault="009F53D1" w:rsidP="009F53D1">
            <w:pPr>
              <w:pStyle w:val="NoSpacing"/>
              <w:spacing w:line="240" w:lineRule="auto"/>
              <w:jc w:val="center"/>
            </w:pPr>
            <w:r w:rsidRPr="00D73E3F">
              <w:t>16.7%</w:t>
            </w:r>
          </w:p>
        </w:tc>
        <w:tc>
          <w:tcPr>
            <w:tcW w:w="415" w:type="pct"/>
            <w:shd w:val="clear" w:color="auto" w:fill="auto"/>
            <w:noWrap/>
            <w:vAlign w:val="center"/>
            <w:hideMark/>
          </w:tcPr>
          <w:p w14:paraId="762FB87A" w14:textId="77777777" w:rsidR="009F53D1" w:rsidRPr="00D73E3F" w:rsidRDefault="009F53D1" w:rsidP="009F53D1">
            <w:pPr>
              <w:pStyle w:val="NoSpacing"/>
              <w:spacing w:line="240" w:lineRule="auto"/>
              <w:jc w:val="center"/>
            </w:pPr>
            <w:r w:rsidRPr="00D73E3F">
              <w:t>25.0%</w:t>
            </w:r>
          </w:p>
        </w:tc>
        <w:tc>
          <w:tcPr>
            <w:tcW w:w="543" w:type="pct"/>
            <w:shd w:val="clear" w:color="auto" w:fill="auto"/>
            <w:noWrap/>
            <w:vAlign w:val="center"/>
            <w:hideMark/>
          </w:tcPr>
          <w:p w14:paraId="1FC516C9" w14:textId="77777777" w:rsidR="009F53D1" w:rsidRPr="00D73E3F" w:rsidRDefault="009F53D1" w:rsidP="009F53D1">
            <w:pPr>
              <w:pStyle w:val="NoSpacing"/>
              <w:spacing w:line="240" w:lineRule="auto"/>
              <w:jc w:val="center"/>
            </w:pPr>
            <w:r w:rsidRPr="00D73E3F">
              <w:t>20.0%</w:t>
            </w:r>
          </w:p>
        </w:tc>
      </w:tr>
      <w:tr w:rsidR="009F53D1" w:rsidRPr="00D73E3F" w14:paraId="30EE43E8" w14:textId="77777777" w:rsidTr="009F53D1">
        <w:trPr>
          <w:trHeight w:val="100"/>
        </w:trPr>
        <w:tc>
          <w:tcPr>
            <w:tcW w:w="2633" w:type="pct"/>
            <w:shd w:val="clear" w:color="auto" w:fill="F2F2F2" w:themeFill="background1" w:themeFillShade="F2"/>
            <w:noWrap/>
            <w:vAlign w:val="center"/>
            <w:hideMark/>
          </w:tcPr>
          <w:p w14:paraId="32D91E2C" w14:textId="77777777" w:rsidR="009F53D1" w:rsidRPr="00D73E3F" w:rsidRDefault="009F53D1" w:rsidP="009F53D1">
            <w:pPr>
              <w:pStyle w:val="NoSpacing"/>
              <w:spacing w:line="240" w:lineRule="auto"/>
            </w:pPr>
            <w:r w:rsidRPr="00D73E3F">
              <w:t>To increase our social standing</w:t>
            </w:r>
          </w:p>
        </w:tc>
        <w:tc>
          <w:tcPr>
            <w:tcW w:w="497" w:type="pct"/>
            <w:shd w:val="clear" w:color="auto" w:fill="F2F2F2" w:themeFill="background1" w:themeFillShade="F2"/>
            <w:noWrap/>
            <w:vAlign w:val="center"/>
            <w:hideMark/>
          </w:tcPr>
          <w:p w14:paraId="4E673DBF" w14:textId="77777777" w:rsidR="009F53D1" w:rsidRPr="00D73E3F" w:rsidRDefault="009F53D1" w:rsidP="009F53D1">
            <w:pPr>
              <w:pStyle w:val="NoSpacing"/>
              <w:spacing w:line="240" w:lineRule="auto"/>
              <w:jc w:val="center"/>
            </w:pPr>
            <w:r w:rsidRPr="00D73E3F">
              <w:t>7.0%</w:t>
            </w:r>
          </w:p>
        </w:tc>
        <w:tc>
          <w:tcPr>
            <w:tcW w:w="415" w:type="pct"/>
            <w:shd w:val="clear" w:color="auto" w:fill="F2F2F2" w:themeFill="background1" w:themeFillShade="F2"/>
            <w:noWrap/>
            <w:vAlign w:val="center"/>
            <w:hideMark/>
          </w:tcPr>
          <w:p w14:paraId="69B8B854" w14:textId="77777777" w:rsidR="009F53D1" w:rsidRPr="00D73E3F" w:rsidRDefault="009F53D1" w:rsidP="009F53D1">
            <w:pPr>
              <w:pStyle w:val="NoSpacing"/>
              <w:spacing w:line="240" w:lineRule="auto"/>
              <w:jc w:val="center"/>
            </w:pPr>
            <w:r w:rsidRPr="00D73E3F">
              <w:t>9.7%</w:t>
            </w:r>
          </w:p>
        </w:tc>
        <w:tc>
          <w:tcPr>
            <w:tcW w:w="496" w:type="pct"/>
            <w:shd w:val="clear" w:color="auto" w:fill="F2F2F2" w:themeFill="background1" w:themeFillShade="F2"/>
            <w:noWrap/>
            <w:vAlign w:val="center"/>
            <w:hideMark/>
          </w:tcPr>
          <w:p w14:paraId="6E845697" w14:textId="77777777" w:rsidR="009F53D1" w:rsidRPr="00D73E3F" w:rsidRDefault="009F53D1" w:rsidP="009F53D1">
            <w:pPr>
              <w:pStyle w:val="NoSpacing"/>
              <w:spacing w:line="240" w:lineRule="auto"/>
              <w:jc w:val="center"/>
            </w:pPr>
            <w:r w:rsidRPr="00D73E3F">
              <w:t>8.9%</w:t>
            </w:r>
          </w:p>
        </w:tc>
        <w:tc>
          <w:tcPr>
            <w:tcW w:w="415" w:type="pct"/>
            <w:shd w:val="clear" w:color="auto" w:fill="F2F2F2" w:themeFill="background1" w:themeFillShade="F2"/>
            <w:noWrap/>
            <w:vAlign w:val="center"/>
            <w:hideMark/>
          </w:tcPr>
          <w:p w14:paraId="65FAC428" w14:textId="77777777" w:rsidR="009F53D1" w:rsidRPr="00D73E3F" w:rsidRDefault="009F53D1" w:rsidP="009F53D1">
            <w:pPr>
              <w:pStyle w:val="NoSpacing"/>
              <w:spacing w:line="240" w:lineRule="auto"/>
              <w:jc w:val="center"/>
            </w:pPr>
            <w:r w:rsidRPr="00D73E3F">
              <w:t>10.7%</w:t>
            </w:r>
          </w:p>
        </w:tc>
        <w:tc>
          <w:tcPr>
            <w:tcW w:w="543" w:type="pct"/>
            <w:shd w:val="clear" w:color="auto" w:fill="F2F2F2" w:themeFill="background1" w:themeFillShade="F2"/>
            <w:noWrap/>
            <w:vAlign w:val="center"/>
            <w:hideMark/>
          </w:tcPr>
          <w:p w14:paraId="6044228C" w14:textId="77777777" w:rsidR="009F53D1" w:rsidRPr="00D73E3F" w:rsidRDefault="009F53D1" w:rsidP="009F53D1">
            <w:pPr>
              <w:pStyle w:val="NoSpacing"/>
              <w:spacing w:line="240" w:lineRule="auto"/>
              <w:jc w:val="center"/>
            </w:pPr>
            <w:r w:rsidRPr="00D73E3F">
              <w:t>10.0%</w:t>
            </w:r>
          </w:p>
        </w:tc>
      </w:tr>
      <w:tr w:rsidR="009F53D1" w:rsidRPr="00D73E3F" w14:paraId="5CB76854" w14:textId="77777777" w:rsidTr="009F53D1">
        <w:trPr>
          <w:trHeight w:val="100"/>
        </w:trPr>
        <w:tc>
          <w:tcPr>
            <w:tcW w:w="2633" w:type="pct"/>
            <w:shd w:val="clear" w:color="auto" w:fill="auto"/>
            <w:noWrap/>
            <w:vAlign w:val="center"/>
            <w:hideMark/>
          </w:tcPr>
          <w:p w14:paraId="3FAFD61A" w14:textId="77777777" w:rsidR="009F53D1" w:rsidRPr="00D73E3F" w:rsidRDefault="009F53D1" w:rsidP="009F53D1">
            <w:pPr>
              <w:pStyle w:val="NoSpacing"/>
              <w:spacing w:line="240" w:lineRule="auto"/>
            </w:pPr>
            <w:r w:rsidRPr="00D73E3F">
              <w:t>To increase how comfortable we are</w:t>
            </w:r>
          </w:p>
        </w:tc>
        <w:tc>
          <w:tcPr>
            <w:tcW w:w="497" w:type="pct"/>
            <w:shd w:val="clear" w:color="auto" w:fill="auto"/>
            <w:noWrap/>
            <w:vAlign w:val="center"/>
            <w:hideMark/>
          </w:tcPr>
          <w:p w14:paraId="57B56D79" w14:textId="77777777" w:rsidR="009F53D1" w:rsidRPr="00D73E3F" w:rsidRDefault="009F53D1" w:rsidP="009F53D1">
            <w:pPr>
              <w:pStyle w:val="NoSpacing"/>
              <w:spacing w:line="240" w:lineRule="auto"/>
              <w:jc w:val="center"/>
            </w:pPr>
            <w:r w:rsidRPr="00D73E3F">
              <w:t>55.7%</w:t>
            </w:r>
          </w:p>
        </w:tc>
        <w:tc>
          <w:tcPr>
            <w:tcW w:w="415" w:type="pct"/>
            <w:shd w:val="clear" w:color="auto" w:fill="auto"/>
            <w:noWrap/>
            <w:vAlign w:val="center"/>
            <w:hideMark/>
          </w:tcPr>
          <w:p w14:paraId="6635A67A" w14:textId="77777777" w:rsidR="009F53D1" w:rsidRPr="00D73E3F" w:rsidRDefault="009F53D1" w:rsidP="009F53D1">
            <w:pPr>
              <w:pStyle w:val="NoSpacing"/>
              <w:spacing w:line="240" w:lineRule="auto"/>
              <w:jc w:val="center"/>
            </w:pPr>
            <w:r w:rsidRPr="00D73E3F">
              <w:t>72.3%</w:t>
            </w:r>
          </w:p>
        </w:tc>
        <w:tc>
          <w:tcPr>
            <w:tcW w:w="496" w:type="pct"/>
            <w:shd w:val="clear" w:color="auto" w:fill="auto"/>
            <w:noWrap/>
            <w:vAlign w:val="center"/>
            <w:hideMark/>
          </w:tcPr>
          <w:p w14:paraId="33408943" w14:textId="77777777" w:rsidR="009F53D1" w:rsidRPr="00D73E3F" w:rsidRDefault="009F53D1" w:rsidP="009F53D1">
            <w:pPr>
              <w:pStyle w:val="NoSpacing"/>
              <w:spacing w:line="240" w:lineRule="auto"/>
              <w:jc w:val="center"/>
            </w:pPr>
            <w:r w:rsidRPr="00D73E3F">
              <w:t>73.3%</w:t>
            </w:r>
          </w:p>
        </w:tc>
        <w:tc>
          <w:tcPr>
            <w:tcW w:w="415" w:type="pct"/>
            <w:shd w:val="clear" w:color="auto" w:fill="auto"/>
            <w:noWrap/>
            <w:vAlign w:val="center"/>
            <w:hideMark/>
          </w:tcPr>
          <w:p w14:paraId="4DDE9B3E" w14:textId="77777777" w:rsidR="009F53D1" w:rsidRPr="00D73E3F" w:rsidRDefault="009F53D1" w:rsidP="009F53D1">
            <w:pPr>
              <w:pStyle w:val="NoSpacing"/>
              <w:spacing w:line="240" w:lineRule="auto"/>
              <w:jc w:val="center"/>
            </w:pPr>
            <w:r w:rsidRPr="00D73E3F">
              <w:t>50.0%</w:t>
            </w:r>
          </w:p>
        </w:tc>
        <w:tc>
          <w:tcPr>
            <w:tcW w:w="543" w:type="pct"/>
            <w:shd w:val="clear" w:color="auto" w:fill="auto"/>
            <w:noWrap/>
            <w:vAlign w:val="center"/>
            <w:hideMark/>
          </w:tcPr>
          <w:p w14:paraId="6FF6736F" w14:textId="77777777" w:rsidR="009F53D1" w:rsidRPr="00D73E3F" w:rsidRDefault="009F53D1" w:rsidP="009F53D1">
            <w:pPr>
              <w:pStyle w:val="NoSpacing"/>
              <w:spacing w:line="240" w:lineRule="auto"/>
              <w:jc w:val="center"/>
            </w:pPr>
            <w:r w:rsidRPr="00D73E3F">
              <w:t>73.7%</w:t>
            </w:r>
          </w:p>
        </w:tc>
      </w:tr>
      <w:tr w:rsidR="009F53D1" w:rsidRPr="00D73E3F" w14:paraId="242D1646" w14:textId="77777777" w:rsidTr="009F53D1">
        <w:trPr>
          <w:trHeight w:val="100"/>
        </w:trPr>
        <w:tc>
          <w:tcPr>
            <w:tcW w:w="2633" w:type="pct"/>
            <w:shd w:val="clear" w:color="auto" w:fill="F2F2F2" w:themeFill="background1" w:themeFillShade="F2"/>
            <w:noWrap/>
            <w:vAlign w:val="center"/>
            <w:hideMark/>
          </w:tcPr>
          <w:p w14:paraId="032A33DD" w14:textId="77777777" w:rsidR="009F53D1" w:rsidRPr="00D73E3F" w:rsidRDefault="009F53D1" w:rsidP="009F53D1">
            <w:pPr>
              <w:pStyle w:val="NoSpacing"/>
              <w:spacing w:line="240" w:lineRule="auto"/>
            </w:pPr>
            <w:r w:rsidRPr="00D73E3F">
              <w:t>To live in a more stimulating environment</w:t>
            </w:r>
          </w:p>
        </w:tc>
        <w:tc>
          <w:tcPr>
            <w:tcW w:w="497" w:type="pct"/>
            <w:shd w:val="clear" w:color="auto" w:fill="F2F2F2" w:themeFill="background1" w:themeFillShade="F2"/>
            <w:noWrap/>
            <w:vAlign w:val="center"/>
            <w:hideMark/>
          </w:tcPr>
          <w:p w14:paraId="0514547E" w14:textId="77777777" w:rsidR="009F53D1" w:rsidRPr="00D73E3F" w:rsidRDefault="009F53D1" w:rsidP="009F53D1">
            <w:pPr>
              <w:pStyle w:val="NoSpacing"/>
              <w:spacing w:line="240" w:lineRule="auto"/>
              <w:jc w:val="center"/>
            </w:pPr>
            <w:r w:rsidRPr="00D73E3F">
              <w:t>27.0%</w:t>
            </w:r>
          </w:p>
        </w:tc>
        <w:tc>
          <w:tcPr>
            <w:tcW w:w="415" w:type="pct"/>
            <w:shd w:val="clear" w:color="auto" w:fill="F2F2F2" w:themeFill="background1" w:themeFillShade="F2"/>
            <w:noWrap/>
            <w:vAlign w:val="center"/>
            <w:hideMark/>
          </w:tcPr>
          <w:p w14:paraId="77FA29E2" w14:textId="77777777" w:rsidR="009F53D1" w:rsidRPr="00D73E3F" w:rsidRDefault="009F53D1" w:rsidP="009F53D1">
            <w:pPr>
              <w:pStyle w:val="NoSpacing"/>
              <w:spacing w:line="240" w:lineRule="auto"/>
              <w:jc w:val="center"/>
            </w:pPr>
            <w:r w:rsidRPr="00D73E3F">
              <w:t>39.6%</w:t>
            </w:r>
          </w:p>
        </w:tc>
        <w:tc>
          <w:tcPr>
            <w:tcW w:w="496" w:type="pct"/>
            <w:shd w:val="clear" w:color="auto" w:fill="F2F2F2" w:themeFill="background1" w:themeFillShade="F2"/>
            <w:noWrap/>
            <w:vAlign w:val="center"/>
            <w:hideMark/>
          </w:tcPr>
          <w:p w14:paraId="5325B834" w14:textId="77777777" w:rsidR="009F53D1" w:rsidRPr="00D73E3F" w:rsidRDefault="009F53D1" w:rsidP="009F53D1">
            <w:pPr>
              <w:pStyle w:val="NoSpacing"/>
              <w:spacing w:line="240" w:lineRule="auto"/>
              <w:jc w:val="center"/>
            </w:pPr>
            <w:r w:rsidRPr="00D73E3F">
              <w:t>35.6%</w:t>
            </w:r>
          </w:p>
        </w:tc>
        <w:tc>
          <w:tcPr>
            <w:tcW w:w="415" w:type="pct"/>
            <w:shd w:val="clear" w:color="auto" w:fill="F2F2F2" w:themeFill="background1" w:themeFillShade="F2"/>
            <w:noWrap/>
            <w:vAlign w:val="center"/>
            <w:hideMark/>
          </w:tcPr>
          <w:p w14:paraId="69189035" w14:textId="77777777" w:rsidR="009F53D1" w:rsidRPr="00D73E3F" w:rsidRDefault="009F53D1" w:rsidP="009F53D1">
            <w:pPr>
              <w:pStyle w:val="NoSpacing"/>
              <w:spacing w:line="240" w:lineRule="auto"/>
              <w:jc w:val="center"/>
            </w:pPr>
            <w:r w:rsidRPr="00D73E3F">
              <w:t>21.4%</w:t>
            </w:r>
          </w:p>
        </w:tc>
        <w:tc>
          <w:tcPr>
            <w:tcW w:w="543" w:type="pct"/>
            <w:shd w:val="clear" w:color="auto" w:fill="F2F2F2" w:themeFill="background1" w:themeFillShade="F2"/>
            <w:noWrap/>
            <w:vAlign w:val="center"/>
            <w:hideMark/>
          </w:tcPr>
          <w:p w14:paraId="6E6141FA" w14:textId="77777777" w:rsidR="009F53D1" w:rsidRPr="00D73E3F" w:rsidRDefault="009F53D1" w:rsidP="009F53D1">
            <w:pPr>
              <w:pStyle w:val="NoSpacing"/>
              <w:spacing w:line="240" w:lineRule="auto"/>
              <w:jc w:val="center"/>
            </w:pPr>
            <w:r w:rsidRPr="00D73E3F">
              <w:t>42.1%</w:t>
            </w:r>
          </w:p>
        </w:tc>
      </w:tr>
      <w:tr w:rsidR="009F53D1" w:rsidRPr="00D73E3F" w14:paraId="7E07FFF2" w14:textId="77777777" w:rsidTr="009F53D1">
        <w:trPr>
          <w:trHeight w:val="300"/>
        </w:trPr>
        <w:tc>
          <w:tcPr>
            <w:tcW w:w="2633" w:type="pct"/>
            <w:shd w:val="clear" w:color="auto" w:fill="auto"/>
            <w:noWrap/>
            <w:vAlign w:val="center"/>
            <w:hideMark/>
          </w:tcPr>
          <w:p w14:paraId="70BC380B" w14:textId="77777777" w:rsidR="009F53D1" w:rsidRPr="00D73E3F" w:rsidRDefault="009F53D1" w:rsidP="009F53D1">
            <w:pPr>
              <w:pStyle w:val="NoSpacing"/>
              <w:spacing w:line="240" w:lineRule="auto"/>
            </w:pPr>
            <w:r w:rsidRPr="00D73E3F">
              <w:t>To enable us to be the people we want to be in our home or neighbourhood</w:t>
            </w:r>
          </w:p>
        </w:tc>
        <w:tc>
          <w:tcPr>
            <w:tcW w:w="497" w:type="pct"/>
            <w:shd w:val="clear" w:color="auto" w:fill="auto"/>
            <w:noWrap/>
            <w:vAlign w:val="center"/>
            <w:hideMark/>
          </w:tcPr>
          <w:p w14:paraId="7FBEFC2C" w14:textId="77777777" w:rsidR="009F53D1" w:rsidRPr="00D73E3F" w:rsidRDefault="009F53D1" w:rsidP="009F53D1">
            <w:pPr>
              <w:pStyle w:val="NoSpacing"/>
              <w:spacing w:line="240" w:lineRule="auto"/>
              <w:jc w:val="center"/>
            </w:pPr>
            <w:r w:rsidRPr="00D73E3F">
              <w:t>34.5%</w:t>
            </w:r>
          </w:p>
        </w:tc>
        <w:tc>
          <w:tcPr>
            <w:tcW w:w="415" w:type="pct"/>
            <w:shd w:val="clear" w:color="auto" w:fill="auto"/>
            <w:noWrap/>
            <w:vAlign w:val="center"/>
            <w:hideMark/>
          </w:tcPr>
          <w:p w14:paraId="5CDD1FB1" w14:textId="77777777" w:rsidR="009F53D1" w:rsidRPr="00D73E3F" w:rsidRDefault="009F53D1" w:rsidP="009F53D1">
            <w:pPr>
              <w:pStyle w:val="NoSpacing"/>
              <w:spacing w:line="240" w:lineRule="auto"/>
              <w:jc w:val="center"/>
            </w:pPr>
            <w:r w:rsidRPr="00D73E3F">
              <w:t>32.1%</w:t>
            </w:r>
          </w:p>
        </w:tc>
        <w:tc>
          <w:tcPr>
            <w:tcW w:w="496" w:type="pct"/>
            <w:shd w:val="clear" w:color="auto" w:fill="auto"/>
            <w:noWrap/>
            <w:vAlign w:val="center"/>
            <w:hideMark/>
          </w:tcPr>
          <w:p w14:paraId="2A159EF2" w14:textId="77777777" w:rsidR="009F53D1" w:rsidRPr="00D73E3F" w:rsidRDefault="009F53D1" w:rsidP="009F53D1">
            <w:pPr>
              <w:pStyle w:val="NoSpacing"/>
              <w:spacing w:line="240" w:lineRule="auto"/>
              <w:jc w:val="center"/>
            </w:pPr>
            <w:r w:rsidRPr="00D73E3F">
              <w:t>31.1%</w:t>
            </w:r>
          </w:p>
        </w:tc>
        <w:tc>
          <w:tcPr>
            <w:tcW w:w="415" w:type="pct"/>
            <w:shd w:val="clear" w:color="auto" w:fill="auto"/>
            <w:noWrap/>
            <w:vAlign w:val="center"/>
            <w:hideMark/>
          </w:tcPr>
          <w:p w14:paraId="1A7F74FF" w14:textId="77777777" w:rsidR="009F53D1" w:rsidRPr="00D73E3F" w:rsidRDefault="009F53D1" w:rsidP="009F53D1">
            <w:pPr>
              <w:pStyle w:val="NoSpacing"/>
              <w:spacing w:line="240" w:lineRule="auto"/>
              <w:jc w:val="center"/>
            </w:pPr>
            <w:r w:rsidRPr="00D73E3F">
              <w:t>32.1%</w:t>
            </w:r>
          </w:p>
        </w:tc>
        <w:tc>
          <w:tcPr>
            <w:tcW w:w="543" w:type="pct"/>
            <w:shd w:val="clear" w:color="auto" w:fill="auto"/>
            <w:noWrap/>
            <w:vAlign w:val="center"/>
            <w:hideMark/>
          </w:tcPr>
          <w:p w14:paraId="26B80E44" w14:textId="77777777" w:rsidR="009F53D1" w:rsidRPr="00D73E3F" w:rsidRDefault="009F53D1" w:rsidP="009F53D1">
            <w:pPr>
              <w:pStyle w:val="NoSpacing"/>
              <w:spacing w:line="240" w:lineRule="auto"/>
              <w:jc w:val="center"/>
            </w:pPr>
            <w:r w:rsidRPr="00D73E3F">
              <w:t>60.0%</w:t>
            </w:r>
          </w:p>
        </w:tc>
      </w:tr>
      <w:tr w:rsidR="009F53D1" w:rsidRPr="00D73E3F" w14:paraId="77E92B29" w14:textId="77777777" w:rsidTr="009F53D1">
        <w:trPr>
          <w:trHeight w:val="100"/>
        </w:trPr>
        <w:tc>
          <w:tcPr>
            <w:tcW w:w="2633" w:type="pct"/>
            <w:shd w:val="clear" w:color="auto" w:fill="F2F2F2" w:themeFill="background1" w:themeFillShade="F2"/>
            <w:noWrap/>
            <w:vAlign w:val="center"/>
            <w:hideMark/>
          </w:tcPr>
          <w:p w14:paraId="13F2DE6D" w14:textId="77777777" w:rsidR="009F53D1" w:rsidRPr="00D73E3F" w:rsidRDefault="009F53D1" w:rsidP="009F53D1">
            <w:pPr>
              <w:pStyle w:val="NoSpacing"/>
              <w:spacing w:line="240" w:lineRule="auto"/>
            </w:pPr>
            <w:r w:rsidRPr="00D73E3F">
              <w:t>To be closer to friends or family</w:t>
            </w:r>
          </w:p>
        </w:tc>
        <w:tc>
          <w:tcPr>
            <w:tcW w:w="497" w:type="pct"/>
            <w:shd w:val="clear" w:color="auto" w:fill="F2F2F2" w:themeFill="background1" w:themeFillShade="F2"/>
            <w:noWrap/>
            <w:vAlign w:val="center"/>
            <w:hideMark/>
          </w:tcPr>
          <w:p w14:paraId="674BCAA5" w14:textId="77777777" w:rsidR="009F53D1" w:rsidRPr="00D73E3F" w:rsidRDefault="009F53D1" w:rsidP="009F53D1">
            <w:pPr>
              <w:pStyle w:val="NoSpacing"/>
              <w:spacing w:line="240" w:lineRule="auto"/>
              <w:jc w:val="center"/>
            </w:pPr>
            <w:r w:rsidRPr="00D73E3F">
              <w:t>33.6%</w:t>
            </w:r>
          </w:p>
        </w:tc>
        <w:tc>
          <w:tcPr>
            <w:tcW w:w="415" w:type="pct"/>
            <w:shd w:val="clear" w:color="auto" w:fill="F2F2F2" w:themeFill="background1" w:themeFillShade="F2"/>
            <w:noWrap/>
            <w:vAlign w:val="center"/>
            <w:hideMark/>
          </w:tcPr>
          <w:p w14:paraId="61AA0DFB" w14:textId="77777777" w:rsidR="009F53D1" w:rsidRPr="00D73E3F" w:rsidRDefault="009F53D1" w:rsidP="009F53D1">
            <w:pPr>
              <w:pStyle w:val="NoSpacing"/>
              <w:spacing w:line="240" w:lineRule="auto"/>
              <w:jc w:val="center"/>
            </w:pPr>
            <w:r w:rsidRPr="00D73E3F">
              <w:t>31.1%</w:t>
            </w:r>
          </w:p>
        </w:tc>
        <w:tc>
          <w:tcPr>
            <w:tcW w:w="496" w:type="pct"/>
            <w:shd w:val="clear" w:color="auto" w:fill="F2F2F2" w:themeFill="background1" w:themeFillShade="F2"/>
            <w:noWrap/>
            <w:vAlign w:val="center"/>
            <w:hideMark/>
          </w:tcPr>
          <w:p w14:paraId="53E7418E" w14:textId="77777777" w:rsidR="009F53D1" w:rsidRPr="00D73E3F" w:rsidRDefault="009F53D1" w:rsidP="009F53D1">
            <w:pPr>
              <w:pStyle w:val="NoSpacing"/>
              <w:spacing w:line="240" w:lineRule="auto"/>
              <w:jc w:val="center"/>
            </w:pPr>
            <w:r w:rsidRPr="00D73E3F">
              <w:t>23.3%</w:t>
            </w:r>
          </w:p>
        </w:tc>
        <w:tc>
          <w:tcPr>
            <w:tcW w:w="415" w:type="pct"/>
            <w:shd w:val="clear" w:color="auto" w:fill="F2F2F2" w:themeFill="background1" w:themeFillShade="F2"/>
            <w:noWrap/>
            <w:vAlign w:val="center"/>
            <w:hideMark/>
          </w:tcPr>
          <w:p w14:paraId="69CAC996" w14:textId="77777777" w:rsidR="009F53D1" w:rsidRPr="00D73E3F" w:rsidRDefault="009F53D1" w:rsidP="009F53D1">
            <w:pPr>
              <w:pStyle w:val="NoSpacing"/>
              <w:spacing w:line="240" w:lineRule="auto"/>
              <w:jc w:val="center"/>
            </w:pPr>
            <w:r w:rsidRPr="00D73E3F">
              <w:t>35.7%</w:t>
            </w:r>
          </w:p>
        </w:tc>
        <w:tc>
          <w:tcPr>
            <w:tcW w:w="543" w:type="pct"/>
            <w:shd w:val="clear" w:color="auto" w:fill="F2F2F2" w:themeFill="background1" w:themeFillShade="F2"/>
            <w:noWrap/>
            <w:vAlign w:val="center"/>
            <w:hideMark/>
          </w:tcPr>
          <w:p w14:paraId="23A47A01" w14:textId="77777777" w:rsidR="009F53D1" w:rsidRPr="00D73E3F" w:rsidRDefault="009F53D1" w:rsidP="009F53D1">
            <w:pPr>
              <w:pStyle w:val="NoSpacing"/>
              <w:spacing w:line="240" w:lineRule="auto"/>
              <w:jc w:val="center"/>
            </w:pPr>
            <w:r w:rsidRPr="00D73E3F">
              <w:t>35.0%</w:t>
            </w:r>
          </w:p>
        </w:tc>
      </w:tr>
      <w:tr w:rsidR="009F53D1" w:rsidRPr="00D73E3F" w14:paraId="1237B7AF" w14:textId="77777777" w:rsidTr="009F53D1">
        <w:trPr>
          <w:trHeight w:val="300"/>
        </w:trPr>
        <w:tc>
          <w:tcPr>
            <w:tcW w:w="2633" w:type="pct"/>
            <w:shd w:val="clear" w:color="auto" w:fill="auto"/>
            <w:noWrap/>
            <w:vAlign w:val="center"/>
            <w:hideMark/>
          </w:tcPr>
          <w:p w14:paraId="4729C9F1" w14:textId="77777777" w:rsidR="009F53D1" w:rsidRPr="00D73E3F" w:rsidRDefault="009F53D1" w:rsidP="009F53D1">
            <w:pPr>
              <w:pStyle w:val="NoSpacing"/>
              <w:spacing w:line="240" w:lineRule="auto"/>
            </w:pPr>
            <w:r w:rsidRPr="00D73E3F">
              <w:t>To expose my household to good social influences</w:t>
            </w:r>
          </w:p>
        </w:tc>
        <w:tc>
          <w:tcPr>
            <w:tcW w:w="497" w:type="pct"/>
            <w:shd w:val="clear" w:color="auto" w:fill="auto"/>
            <w:noWrap/>
            <w:vAlign w:val="center"/>
            <w:hideMark/>
          </w:tcPr>
          <w:p w14:paraId="2934FABE" w14:textId="77777777" w:rsidR="009F53D1" w:rsidRPr="00D73E3F" w:rsidRDefault="009F53D1" w:rsidP="009F53D1">
            <w:pPr>
              <w:pStyle w:val="NoSpacing"/>
              <w:spacing w:line="240" w:lineRule="auto"/>
              <w:jc w:val="center"/>
            </w:pPr>
            <w:r w:rsidRPr="00D73E3F">
              <w:t>12.2%</w:t>
            </w:r>
          </w:p>
        </w:tc>
        <w:tc>
          <w:tcPr>
            <w:tcW w:w="415" w:type="pct"/>
            <w:shd w:val="clear" w:color="auto" w:fill="auto"/>
            <w:noWrap/>
            <w:vAlign w:val="center"/>
            <w:hideMark/>
          </w:tcPr>
          <w:p w14:paraId="70841CD8" w14:textId="77777777" w:rsidR="009F53D1" w:rsidRPr="00D73E3F" w:rsidRDefault="009F53D1" w:rsidP="009F53D1">
            <w:pPr>
              <w:pStyle w:val="NoSpacing"/>
              <w:spacing w:line="240" w:lineRule="auto"/>
              <w:jc w:val="center"/>
            </w:pPr>
            <w:r w:rsidRPr="00D73E3F">
              <w:t>17.3%</w:t>
            </w:r>
          </w:p>
        </w:tc>
        <w:tc>
          <w:tcPr>
            <w:tcW w:w="496" w:type="pct"/>
            <w:shd w:val="clear" w:color="auto" w:fill="auto"/>
            <w:noWrap/>
            <w:vAlign w:val="center"/>
            <w:hideMark/>
          </w:tcPr>
          <w:p w14:paraId="175371CC" w14:textId="77777777" w:rsidR="009F53D1" w:rsidRPr="00D73E3F" w:rsidRDefault="009F53D1" w:rsidP="009F53D1">
            <w:pPr>
              <w:pStyle w:val="NoSpacing"/>
              <w:spacing w:line="240" w:lineRule="auto"/>
              <w:jc w:val="center"/>
            </w:pPr>
            <w:r w:rsidRPr="00D73E3F">
              <w:t>37.8%</w:t>
            </w:r>
          </w:p>
        </w:tc>
        <w:tc>
          <w:tcPr>
            <w:tcW w:w="415" w:type="pct"/>
            <w:shd w:val="clear" w:color="auto" w:fill="auto"/>
            <w:noWrap/>
            <w:vAlign w:val="center"/>
            <w:hideMark/>
          </w:tcPr>
          <w:p w14:paraId="7741652A" w14:textId="77777777" w:rsidR="009F53D1" w:rsidRPr="00D73E3F" w:rsidRDefault="009F53D1" w:rsidP="009F53D1">
            <w:pPr>
              <w:pStyle w:val="NoSpacing"/>
              <w:spacing w:line="240" w:lineRule="auto"/>
              <w:jc w:val="center"/>
            </w:pPr>
            <w:r w:rsidRPr="00D73E3F">
              <w:t>25.0%</w:t>
            </w:r>
          </w:p>
        </w:tc>
        <w:tc>
          <w:tcPr>
            <w:tcW w:w="543" w:type="pct"/>
            <w:shd w:val="clear" w:color="auto" w:fill="auto"/>
            <w:noWrap/>
            <w:vAlign w:val="center"/>
            <w:hideMark/>
          </w:tcPr>
          <w:p w14:paraId="22D2F618" w14:textId="77777777" w:rsidR="009F53D1" w:rsidRPr="00D73E3F" w:rsidRDefault="009F53D1" w:rsidP="009F53D1">
            <w:pPr>
              <w:pStyle w:val="NoSpacing"/>
              <w:spacing w:line="240" w:lineRule="auto"/>
              <w:jc w:val="center"/>
            </w:pPr>
            <w:r w:rsidRPr="00D73E3F">
              <w:t>30.0%</w:t>
            </w:r>
          </w:p>
        </w:tc>
      </w:tr>
    </w:tbl>
    <w:p w14:paraId="7935A7E6" w14:textId="77777777" w:rsidR="009F53D1" w:rsidRDefault="009F53D1" w:rsidP="000F0ACD">
      <w:pPr>
        <w:spacing w:line="240" w:lineRule="auto"/>
      </w:pPr>
    </w:p>
    <w:p w14:paraId="34049ED2" w14:textId="508EE38B" w:rsidR="00621B71" w:rsidRDefault="00637E5E" w:rsidP="009F53D1">
      <w:r>
        <w:t>Further, t</w:t>
      </w:r>
      <w:r w:rsidR="00EA45C9">
        <w:t>he amount of v</w:t>
      </w:r>
      <w:r w:rsidR="00CF698E">
        <w:t>ariation</w:t>
      </w:r>
      <w:r>
        <w:t>,</w:t>
      </w:r>
      <w:r w:rsidR="00CF698E">
        <w:t xml:space="preserve"> according to the simple household classification</w:t>
      </w:r>
      <w:r>
        <w:t>,</w:t>
      </w:r>
      <w:r w:rsidR="00CF698E">
        <w:t xml:space="preserve"> </w:t>
      </w:r>
      <w:r w:rsidR="00EA45C9">
        <w:t xml:space="preserve">differed </w:t>
      </w:r>
      <w:r>
        <w:t>across</w:t>
      </w:r>
      <w:r w:rsidR="00EA45C9">
        <w:t xml:space="preserve"> question</w:t>
      </w:r>
      <w:r>
        <w:t>s</w:t>
      </w:r>
      <w:r w:rsidR="004A55B6">
        <w:t xml:space="preserve"> (</w:t>
      </w:r>
      <w:r w:rsidR="003451C2">
        <w:t>see Table</w:t>
      </w:r>
      <w:r w:rsidR="0088623B">
        <w:t xml:space="preserve"> 6.19</w:t>
      </w:r>
      <w:r w:rsidR="004A55B6">
        <w:t>)</w:t>
      </w:r>
      <w:r w:rsidR="00CF698E">
        <w:t xml:space="preserve">. </w:t>
      </w:r>
      <w:r w:rsidR="00CF698E" w:rsidRPr="005D582C">
        <w:rPr>
          <w:i/>
        </w:rPr>
        <w:t>Lone Parents</w:t>
      </w:r>
      <w:r w:rsidR="00CF698E">
        <w:t xml:space="preserve"> (60%) almost twice as frequently cited ‘To enable us to be the people we want to be in our home or neighbourhood’ as Very Important or Important than all other types. </w:t>
      </w:r>
      <w:r w:rsidR="00CF698E" w:rsidRPr="005D582C">
        <w:rPr>
          <w:i/>
        </w:rPr>
        <w:t>Couple (with children)</w:t>
      </w:r>
      <w:r w:rsidR="00CF698E">
        <w:t xml:space="preserve"> households ticked Very Important or Important three times as frequently ‘To expose my household to good social influences’ as </w:t>
      </w:r>
      <w:r w:rsidR="00CF698E" w:rsidRPr="005D582C">
        <w:rPr>
          <w:i/>
        </w:rPr>
        <w:t>Single Person</w:t>
      </w:r>
      <w:r w:rsidR="00CF698E">
        <w:t xml:space="preserve"> households. There was, however, little variation between types for ‘T</w:t>
      </w:r>
      <w:r w:rsidR="005D582C">
        <w:t xml:space="preserve">o increase our social standing’ (perhaps for the reasons discussed above). </w:t>
      </w:r>
    </w:p>
    <w:p w14:paraId="1C553DC1" w14:textId="39C2E499" w:rsidR="00202296" w:rsidRDefault="007E2E41" w:rsidP="0028131B">
      <w:pPr>
        <w:pStyle w:val="Heading2"/>
      </w:pPr>
      <w:bookmarkStart w:id="257" w:name="_Toc299718667"/>
      <w:bookmarkStart w:id="258" w:name="_Toc318119343"/>
      <w:r>
        <w:t>6.6</w:t>
      </w:r>
      <w:r w:rsidR="000B5577">
        <w:t xml:space="preserve"> </w:t>
      </w:r>
      <w:r w:rsidR="009F53D1">
        <w:t xml:space="preserve">Time </w:t>
      </w:r>
      <w:r w:rsidR="00EA45C9">
        <w:t>of</w:t>
      </w:r>
      <w:r w:rsidR="009F53D1">
        <w:t xml:space="preserve"> the stages of housing search</w:t>
      </w:r>
      <w:r w:rsidR="00EA45C9">
        <w:t xml:space="preserve"> and time pressures</w:t>
      </w:r>
      <w:bookmarkEnd w:id="257"/>
      <w:bookmarkEnd w:id="258"/>
    </w:p>
    <w:p w14:paraId="03E4DB73" w14:textId="0FC0176A" w:rsidR="00202296" w:rsidRDefault="00202296" w:rsidP="00494123">
      <w:pPr>
        <w:rPr>
          <w:bCs/>
        </w:rPr>
      </w:pPr>
      <w:r>
        <w:rPr>
          <w:bCs/>
        </w:rPr>
        <w:t xml:space="preserve">The </w:t>
      </w:r>
      <w:r w:rsidR="001F6414">
        <w:rPr>
          <w:bCs/>
        </w:rPr>
        <w:t>time spent searching has</w:t>
      </w:r>
      <w:r>
        <w:rPr>
          <w:bCs/>
        </w:rPr>
        <w:t xml:space="preserve"> been considered by a plethora of studies previously</w:t>
      </w:r>
      <w:r w:rsidR="001F6414">
        <w:rPr>
          <w:bCs/>
        </w:rPr>
        <w:t xml:space="preserve"> (e.g. Smith 1980; Munro and Lamont, 1985; McPeake, 1998)</w:t>
      </w:r>
      <w:r>
        <w:rPr>
          <w:bCs/>
        </w:rPr>
        <w:t>. Yet</w:t>
      </w:r>
      <w:r w:rsidR="00EA45C9">
        <w:rPr>
          <w:bCs/>
        </w:rPr>
        <w:t>,</w:t>
      </w:r>
      <w:r>
        <w:rPr>
          <w:bCs/>
        </w:rPr>
        <w:t xml:space="preserve"> few have considered the time frame of the different stages. In this context the housing search process is demarcated by five events to </w:t>
      </w:r>
      <w:r>
        <w:rPr>
          <w:bCs/>
        </w:rPr>
        <w:lastRenderedPageBreak/>
        <w:t>explore the length of housing search</w:t>
      </w:r>
      <w:r w:rsidR="001F6414">
        <w:rPr>
          <w:bCs/>
        </w:rPr>
        <w:t xml:space="preserve"> as identified in the conceptual framework (figure 4.12)</w:t>
      </w:r>
      <w:r>
        <w:rPr>
          <w:bCs/>
        </w:rPr>
        <w:t xml:space="preserve">. The five events are: first considering moving </w:t>
      </w:r>
      <w:r w:rsidR="00286AD5">
        <w:rPr>
          <w:bCs/>
        </w:rPr>
        <w:t>dwelling</w:t>
      </w:r>
      <w:r>
        <w:rPr>
          <w:bCs/>
        </w:rPr>
        <w:t xml:space="preserve">; first start searching for a </w:t>
      </w:r>
      <w:r w:rsidR="00286AD5">
        <w:rPr>
          <w:bCs/>
        </w:rPr>
        <w:t>dwelling</w:t>
      </w:r>
      <w:r>
        <w:rPr>
          <w:bCs/>
        </w:rPr>
        <w:t xml:space="preserve">; first physical viewing of a property; first offer placed on a </w:t>
      </w:r>
      <w:r w:rsidR="00286AD5">
        <w:rPr>
          <w:bCs/>
        </w:rPr>
        <w:t>dwelling</w:t>
      </w:r>
      <w:r>
        <w:rPr>
          <w:bCs/>
        </w:rPr>
        <w:t xml:space="preserve">; and, moving into the </w:t>
      </w:r>
      <w:r w:rsidR="00286AD5">
        <w:rPr>
          <w:bCs/>
        </w:rPr>
        <w:t>dwelling</w:t>
      </w:r>
      <w:r>
        <w:rPr>
          <w:bCs/>
        </w:rPr>
        <w:t xml:space="preserve">. The survey requested </w:t>
      </w:r>
      <w:r w:rsidR="00EA45C9">
        <w:rPr>
          <w:bCs/>
        </w:rPr>
        <w:t>that respondents</w:t>
      </w:r>
      <w:r>
        <w:rPr>
          <w:bCs/>
        </w:rPr>
        <w:t xml:space="preserve"> complete th</w:t>
      </w:r>
      <w:r w:rsidR="00EA45C9">
        <w:rPr>
          <w:bCs/>
        </w:rPr>
        <w:t>e month and year for each event. W</w:t>
      </w:r>
      <w:r>
        <w:rPr>
          <w:bCs/>
        </w:rPr>
        <w:t xml:space="preserve">hilst </w:t>
      </w:r>
      <w:r w:rsidR="00EA45C9">
        <w:rPr>
          <w:bCs/>
        </w:rPr>
        <w:t xml:space="preserve">asking for a precise </w:t>
      </w:r>
      <w:r>
        <w:rPr>
          <w:bCs/>
        </w:rPr>
        <w:t xml:space="preserve">date may have provided the veneer of greater precision, it </w:t>
      </w:r>
      <w:r w:rsidR="00301B5C">
        <w:rPr>
          <w:bCs/>
        </w:rPr>
        <w:t>is more likely that households w</w:t>
      </w:r>
      <w:r>
        <w:rPr>
          <w:bCs/>
        </w:rPr>
        <w:t>ould</w:t>
      </w:r>
      <w:r w:rsidR="00301B5C">
        <w:rPr>
          <w:bCs/>
        </w:rPr>
        <w:t xml:space="preserve"> be able to</w:t>
      </w:r>
      <w:r>
        <w:rPr>
          <w:bCs/>
        </w:rPr>
        <w:t xml:space="preserve"> remember the month of each event than the precise date. </w:t>
      </w:r>
      <w:r w:rsidR="00EA45C9">
        <w:rPr>
          <w:bCs/>
        </w:rPr>
        <w:t>The survey also asked respondents for their perspectives on the search length and time pressures they were under.</w:t>
      </w:r>
    </w:p>
    <w:p w14:paraId="53A9FAA8" w14:textId="7A4A3CFD" w:rsidR="00202296" w:rsidRDefault="00202296" w:rsidP="00494123">
      <w:pPr>
        <w:rPr>
          <w:bCs/>
        </w:rPr>
      </w:pPr>
      <w:r>
        <w:rPr>
          <w:bCs/>
        </w:rPr>
        <w:t>Within the 455 useable responses for the timing questions, a wide array of months and years were included. To provide a broad overview of the timing of events</w:t>
      </w:r>
      <w:r w:rsidR="00EA45C9">
        <w:rPr>
          <w:bCs/>
        </w:rPr>
        <w:t>,</w:t>
      </w:r>
      <w:r>
        <w:rPr>
          <w:bCs/>
        </w:rPr>
        <w:t xml:space="preserve"> the months have been collapsed into years</w:t>
      </w:r>
      <w:r w:rsidR="004A55B6">
        <w:rPr>
          <w:bCs/>
        </w:rPr>
        <w:t xml:space="preserve"> </w:t>
      </w:r>
      <w:r w:rsidR="004A55B6">
        <w:t>(</w:t>
      </w:r>
      <w:r w:rsidR="003451C2">
        <w:t>see Table</w:t>
      </w:r>
      <w:r w:rsidR="0088623B">
        <w:t xml:space="preserve"> 6.20</w:t>
      </w:r>
      <w:r w:rsidR="004A55B6">
        <w:t>)</w:t>
      </w:r>
      <w:r>
        <w:rPr>
          <w:bCs/>
        </w:rPr>
        <w:t>. There is little to suggest that the housing market follows precise calendar timings, although some variation in market activity is seasonal (e.g. slowing in the market during the summer vacation period)</w:t>
      </w:r>
      <w:r w:rsidR="003E51D3">
        <w:rPr>
          <w:bCs/>
        </w:rPr>
        <w:t xml:space="preserve">, the calendar year presents a socially normal dividing point. </w:t>
      </w:r>
    </w:p>
    <w:p w14:paraId="619571A6" w14:textId="54F67596" w:rsidR="003E51D3" w:rsidRDefault="003E51D3" w:rsidP="00494123">
      <w:pPr>
        <w:rPr>
          <w:bCs/>
        </w:rPr>
      </w:pPr>
      <w:r>
        <w:rPr>
          <w:bCs/>
        </w:rPr>
        <w:t xml:space="preserve">The events all occurred more frequently in the later years than the earlier years (a </w:t>
      </w:r>
      <w:r w:rsidR="00EA45C9">
        <w:rPr>
          <w:bCs/>
        </w:rPr>
        <w:t>positive</w:t>
      </w:r>
      <w:r>
        <w:rPr>
          <w:bCs/>
        </w:rPr>
        <w:t xml:space="preserve"> skew</w:t>
      </w:r>
      <w:r w:rsidR="00EA45C9">
        <w:rPr>
          <w:bCs/>
        </w:rPr>
        <w:t>, if considered as distance from 2010</w:t>
      </w:r>
      <w:r w:rsidR="00637E5E">
        <w:rPr>
          <w:bCs/>
        </w:rPr>
        <w:t>, i.e. closer to 2010</w:t>
      </w:r>
      <w:r>
        <w:rPr>
          <w:bCs/>
        </w:rPr>
        <w:t>). The year in which households first considered moving most freque</w:t>
      </w:r>
      <w:r w:rsidR="003E6D6E">
        <w:rPr>
          <w:bCs/>
        </w:rPr>
        <w:t>ntly was 2009 (45</w:t>
      </w:r>
      <w:r>
        <w:rPr>
          <w:bCs/>
        </w:rPr>
        <w:t>%), with a large proportion considering moving in the</w:t>
      </w:r>
      <w:r w:rsidR="003E6D6E">
        <w:rPr>
          <w:bCs/>
        </w:rPr>
        <w:t xml:space="preserve"> same</w:t>
      </w:r>
      <w:r w:rsidR="005D582C">
        <w:rPr>
          <w:bCs/>
        </w:rPr>
        <w:t xml:space="preserve"> calendar</w:t>
      </w:r>
      <w:r w:rsidR="003E6D6E">
        <w:rPr>
          <w:bCs/>
        </w:rPr>
        <w:t xml:space="preserve"> year that they moved (38</w:t>
      </w:r>
      <w:r>
        <w:rPr>
          <w:bCs/>
        </w:rPr>
        <w:t xml:space="preserve">%). Each of the subsequent events had an increasingly </w:t>
      </w:r>
      <w:r w:rsidR="00EA45C9">
        <w:rPr>
          <w:bCs/>
        </w:rPr>
        <w:t>positive</w:t>
      </w:r>
      <w:r>
        <w:rPr>
          <w:bCs/>
        </w:rPr>
        <w:t xml:space="preserve"> skew, confirming </w:t>
      </w:r>
      <w:r w:rsidR="00EA45C9">
        <w:rPr>
          <w:bCs/>
        </w:rPr>
        <w:t>that the</w:t>
      </w:r>
      <w:r>
        <w:rPr>
          <w:bCs/>
        </w:rPr>
        <w:t xml:space="preserve"> order of events </w:t>
      </w:r>
      <w:r w:rsidR="00EA45C9">
        <w:rPr>
          <w:bCs/>
        </w:rPr>
        <w:t xml:space="preserve">is correct </w:t>
      </w:r>
      <w:r>
        <w:rPr>
          <w:bCs/>
        </w:rPr>
        <w:t xml:space="preserve">for the majority of households. </w:t>
      </w:r>
    </w:p>
    <w:p w14:paraId="10ED8CDB" w14:textId="1233176F" w:rsidR="005930E5" w:rsidRPr="003B73AD" w:rsidRDefault="005930E5" w:rsidP="003B73AD">
      <w:pPr>
        <w:pStyle w:val="Tab1"/>
        <w:rPr>
          <w:rStyle w:val="Xstyle"/>
          <w:b/>
        </w:rPr>
      </w:pPr>
      <w:bookmarkStart w:id="259" w:name="_Toc299718668"/>
      <w:bookmarkStart w:id="260" w:name="_Toc318119706"/>
      <w:r w:rsidRPr="003B73AD">
        <w:rPr>
          <w:rStyle w:val="Xstyle"/>
          <w:b/>
        </w:rPr>
        <w:t>Table</w:t>
      </w:r>
      <w:r w:rsidR="0088623B" w:rsidRPr="003B73AD">
        <w:rPr>
          <w:rStyle w:val="Xstyle"/>
          <w:b/>
        </w:rPr>
        <w:t xml:space="preserve"> 6.20</w:t>
      </w:r>
      <w:r w:rsidRPr="003B73AD">
        <w:rPr>
          <w:rStyle w:val="Xstyle"/>
          <w:b/>
        </w:rPr>
        <w:t>: Percentage of all households participating first in an event in each year</w:t>
      </w:r>
      <w:bookmarkEnd w:id="259"/>
      <w:bookmarkEnd w:id="260"/>
      <w:r w:rsidRPr="003B73AD">
        <w:rPr>
          <w:rStyle w:val="Xstyle"/>
          <w:b/>
        </w:rPr>
        <w:t xml:space="preserve"> </w:t>
      </w:r>
    </w:p>
    <w:tbl>
      <w:tblPr>
        <w:tblW w:w="5000" w:type="pct"/>
        <w:tblLook w:val="04A0" w:firstRow="1" w:lastRow="0" w:firstColumn="1" w:lastColumn="0" w:noHBand="0" w:noVBand="1"/>
      </w:tblPr>
      <w:tblGrid>
        <w:gridCol w:w="3024"/>
        <w:gridCol w:w="1394"/>
        <w:gridCol w:w="856"/>
        <w:gridCol w:w="926"/>
        <w:gridCol w:w="926"/>
        <w:gridCol w:w="926"/>
        <w:gridCol w:w="498"/>
      </w:tblGrid>
      <w:tr w:rsidR="005930E5" w:rsidRPr="005A1EB5" w14:paraId="197881C6" w14:textId="77777777" w:rsidTr="00527BC6">
        <w:trPr>
          <w:trHeight w:val="300"/>
        </w:trPr>
        <w:tc>
          <w:tcPr>
            <w:tcW w:w="1567" w:type="pct"/>
            <w:shd w:val="clear" w:color="auto" w:fill="D9D9D9" w:themeFill="background1" w:themeFillShade="D9"/>
            <w:noWrap/>
            <w:vAlign w:val="bottom"/>
            <w:hideMark/>
          </w:tcPr>
          <w:p w14:paraId="29625ECF" w14:textId="77777777" w:rsidR="005930E5" w:rsidRPr="005A1EB5" w:rsidRDefault="005930E5" w:rsidP="00496DC6">
            <w:pPr>
              <w:pStyle w:val="NoSpacing"/>
              <w:spacing w:line="240" w:lineRule="auto"/>
            </w:pPr>
          </w:p>
        </w:tc>
        <w:tc>
          <w:tcPr>
            <w:tcW w:w="817" w:type="pct"/>
            <w:shd w:val="clear" w:color="auto" w:fill="D9D9D9" w:themeFill="background1" w:themeFillShade="D9"/>
            <w:noWrap/>
            <w:vAlign w:val="center"/>
            <w:hideMark/>
          </w:tcPr>
          <w:p w14:paraId="3DDBF35B" w14:textId="77777777" w:rsidR="005930E5" w:rsidRPr="005A1EB5" w:rsidRDefault="005930E5" w:rsidP="00496DC6">
            <w:pPr>
              <w:pStyle w:val="NoSpacing"/>
              <w:spacing w:line="240" w:lineRule="auto"/>
              <w:jc w:val="center"/>
              <w:rPr>
                <w:b/>
              </w:rPr>
            </w:pPr>
            <w:r w:rsidRPr="005A1EB5">
              <w:rPr>
                <w:b/>
              </w:rPr>
              <w:t>2006 or earlier</w:t>
            </w:r>
          </w:p>
        </w:tc>
        <w:tc>
          <w:tcPr>
            <w:tcW w:w="582" w:type="pct"/>
            <w:shd w:val="clear" w:color="auto" w:fill="D9D9D9" w:themeFill="background1" w:themeFillShade="D9"/>
            <w:noWrap/>
            <w:vAlign w:val="center"/>
            <w:hideMark/>
          </w:tcPr>
          <w:p w14:paraId="3A13C0D4" w14:textId="77777777" w:rsidR="005930E5" w:rsidRPr="005A1EB5" w:rsidRDefault="005930E5" w:rsidP="00496DC6">
            <w:pPr>
              <w:pStyle w:val="NoSpacing"/>
              <w:spacing w:line="240" w:lineRule="auto"/>
              <w:jc w:val="center"/>
              <w:rPr>
                <w:b/>
              </w:rPr>
            </w:pPr>
            <w:r w:rsidRPr="005A1EB5">
              <w:rPr>
                <w:b/>
              </w:rPr>
              <w:t>2007</w:t>
            </w:r>
          </w:p>
        </w:tc>
        <w:tc>
          <w:tcPr>
            <w:tcW w:w="583" w:type="pct"/>
            <w:shd w:val="clear" w:color="auto" w:fill="D9D9D9" w:themeFill="background1" w:themeFillShade="D9"/>
            <w:noWrap/>
            <w:vAlign w:val="center"/>
            <w:hideMark/>
          </w:tcPr>
          <w:p w14:paraId="22D94588" w14:textId="77777777" w:rsidR="005930E5" w:rsidRPr="005A1EB5" w:rsidRDefault="005930E5" w:rsidP="00496DC6">
            <w:pPr>
              <w:pStyle w:val="NoSpacing"/>
              <w:spacing w:line="240" w:lineRule="auto"/>
              <w:jc w:val="center"/>
              <w:rPr>
                <w:b/>
              </w:rPr>
            </w:pPr>
            <w:r w:rsidRPr="005A1EB5">
              <w:rPr>
                <w:b/>
              </w:rPr>
              <w:t>2008</w:t>
            </w:r>
          </w:p>
        </w:tc>
        <w:tc>
          <w:tcPr>
            <w:tcW w:w="583" w:type="pct"/>
            <w:shd w:val="clear" w:color="auto" w:fill="D9D9D9" w:themeFill="background1" w:themeFillShade="D9"/>
            <w:noWrap/>
            <w:vAlign w:val="center"/>
            <w:hideMark/>
          </w:tcPr>
          <w:p w14:paraId="044D34F2" w14:textId="77777777" w:rsidR="005930E5" w:rsidRPr="005A1EB5" w:rsidRDefault="005930E5" w:rsidP="00496DC6">
            <w:pPr>
              <w:pStyle w:val="NoSpacing"/>
              <w:spacing w:line="240" w:lineRule="auto"/>
              <w:jc w:val="center"/>
              <w:rPr>
                <w:b/>
              </w:rPr>
            </w:pPr>
            <w:r w:rsidRPr="005A1EB5">
              <w:rPr>
                <w:b/>
              </w:rPr>
              <w:t>2009</w:t>
            </w:r>
          </w:p>
        </w:tc>
        <w:tc>
          <w:tcPr>
            <w:tcW w:w="583" w:type="pct"/>
            <w:shd w:val="clear" w:color="auto" w:fill="D9D9D9" w:themeFill="background1" w:themeFillShade="D9"/>
            <w:noWrap/>
            <w:vAlign w:val="center"/>
            <w:hideMark/>
          </w:tcPr>
          <w:p w14:paraId="20F4E6C8" w14:textId="77777777" w:rsidR="005930E5" w:rsidRPr="005A1EB5" w:rsidRDefault="005930E5" w:rsidP="00496DC6">
            <w:pPr>
              <w:pStyle w:val="NoSpacing"/>
              <w:spacing w:line="240" w:lineRule="auto"/>
              <w:jc w:val="center"/>
              <w:rPr>
                <w:b/>
              </w:rPr>
            </w:pPr>
            <w:r w:rsidRPr="005A1EB5">
              <w:rPr>
                <w:b/>
              </w:rPr>
              <w:t>2010</w:t>
            </w:r>
          </w:p>
        </w:tc>
        <w:tc>
          <w:tcPr>
            <w:tcW w:w="285" w:type="pct"/>
            <w:shd w:val="clear" w:color="auto" w:fill="D9D9D9" w:themeFill="background1" w:themeFillShade="D9"/>
            <w:noWrap/>
            <w:vAlign w:val="center"/>
            <w:hideMark/>
          </w:tcPr>
          <w:p w14:paraId="6E464957" w14:textId="77777777" w:rsidR="005930E5" w:rsidRPr="005A1EB5" w:rsidRDefault="005930E5" w:rsidP="00496DC6">
            <w:pPr>
              <w:pStyle w:val="NoSpacing"/>
              <w:spacing w:line="240" w:lineRule="auto"/>
              <w:jc w:val="center"/>
              <w:rPr>
                <w:b/>
              </w:rPr>
            </w:pPr>
            <w:r w:rsidRPr="005A1EB5">
              <w:rPr>
                <w:b/>
              </w:rPr>
              <w:t>N</w:t>
            </w:r>
          </w:p>
        </w:tc>
      </w:tr>
      <w:tr w:rsidR="00C65CFD" w:rsidRPr="005A1EB5" w14:paraId="24E16FF3" w14:textId="77777777" w:rsidTr="005A1EB5">
        <w:trPr>
          <w:trHeight w:val="93"/>
        </w:trPr>
        <w:tc>
          <w:tcPr>
            <w:tcW w:w="1567" w:type="pct"/>
            <w:shd w:val="clear" w:color="auto" w:fill="auto"/>
            <w:noWrap/>
            <w:vAlign w:val="center"/>
            <w:hideMark/>
          </w:tcPr>
          <w:p w14:paraId="3F174373" w14:textId="6097D14E" w:rsidR="00C65CFD" w:rsidRPr="00605551" w:rsidRDefault="00C65CFD" w:rsidP="00496DC6">
            <w:pPr>
              <w:pStyle w:val="NoSpacing"/>
              <w:spacing w:line="240" w:lineRule="auto"/>
            </w:pPr>
            <w:r w:rsidRPr="00605551">
              <w:t>Year first considered moving</w:t>
            </w:r>
          </w:p>
        </w:tc>
        <w:tc>
          <w:tcPr>
            <w:tcW w:w="817" w:type="pct"/>
            <w:shd w:val="clear" w:color="auto" w:fill="auto"/>
            <w:noWrap/>
            <w:vAlign w:val="center"/>
            <w:hideMark/>
          </w:tcPr>
          <w:p w14:paraId="7A83674B" w14:textId="77777777" w:rsidR="00C65CFD" w:rsidRPr="005A1EB5" w:rsidRDefault="00C65CFD" w:rsidP="00496DC6">
            <w:pPr>
              <w:pStyle w:val="NoSpacing"/>
              <w:spacing w:line="240" w:lineRule="auto"/>
              <w:jc w:val="center"/>
            </w:pPr>
            <w:r w:rsidRPr="005A1EB5">
              <w:t>3.3%</w:t>
            </w:r>
          </w:p>
        </w:tc>
        <w:tc>
          <w:tcPr>
            <w:tcW w:w="582" w:type="pct"/>
            <w:shd w:val="clear" w:color="auto" w:fill="auto"/>
            <w:noWrap/>
            <w:vAlign w:val="center"/>
            <w:hideMark/>
          </w:tcPr>
          <w:p w14:paraId="1E1EA441" w14:textId="77777777" w:rsidR="00C65CFD" w:rsidRPr="005A1EB5" w:rsidRDefault="00C65CFD" w:rsidP="00496DC6">
            <w:pPr>
              <w:pStyle w:val="NoSpacing"/>
              <w:spacing w:line="240" w:lineRule="auto"/>
              <w:jc w:val="center"/>
            </w:pPr>
            <w:r w:rsidRPr="005A1EB5">
              <w:t>4.4%</w:t>
            </w:r>
          </w:p>
        </w:tc>
        <w:tc>
          <w:tcPr>
            <w:tcW w:w="583" w:type="pct"/>
            <w:shd w:val="clear" w:color="auto" w:fill="auto"/>
            <w:noWrap/>
            <w:vAlign w:val="center"/>
            <w:hideMark/>
          </w:tcPr>
          <w:p w14:paraId="18901CC5" w14:textId="77777777" w:rsidR="00C65CFD" w:rsidRPr="005A1EB5" w:rsidRDefault="00C65CFD" w:rsidP="00496DC6">
            <w:pPr>
              <w:pStyle w:val="NoSpacing"/>
              <w:spacing w:line="240" w:lineRule="auto"/>
              <w:jc w:val="center"/>
            </w:pPr>
            <w:r w:rsidRPr="005A1EB5">
              <w:t>9.9%</w:t>
            </w:r>
          </w:p>
        </w:tc>
        <w:tc>
          <w:tcPr>
            <w:tcW w:w="583" w:type="pct"/>
            <w:shd w:val="clear" w:color="auto" w:fill="auto"/>
            <w:noWrap/>
            <w:vAlign w:val="center"/>
            <w:hideMark/>
          </w:tcPr>
          <w:p w14:paraId="6BAC6C28" w14:textId="77777777" w:rsidR="00C65CFD" w:rsidRPr="005A1EB5" w:rsidRDefault="00C65CFD" w:rsidP="00496DC6">
            <w:pPr>
              <w:pStyle w:val="NoSpacing"/>
              <w:spacing w:line="240" w:lineRule="auto"/>
              <w:jc w:val="center"/>
            </w:pPr>
            <w:r w:rsidRPr="005A1EB5">
              <w:t>44.8%</w:t>
            </w:r>
          </w:p>
        </w:tc>
        <w:tc>
          <w:tcPr>
            <w:tcW w:w="583" w:type="pct"/>
            <w:shd w:val="clear" w:color="auto" w:fill="auto"/>
            <w:noWrap/>
            <w:vAlign w:val="center"/>
            <w:hideMark/>
          </w:tcPr>
          <w:p w14:paraId="50BE3C62" w14:textId="77777777" w:rsidR="00C65CFD" w:rsidRPr="005A1EB5" w:rsidRDefault="00C65CFD" w:rsidP="00496DC6">
            <w:pPr>
              <w:pStyle w:val="NoSpacing"/>
              <w:spacing w:line="240" w:lineRule="auto"/>
              <w:jc w:val="center"/>
            </w:pPr>
            <w:r w:rsidRPr="005A1EB5">
              <w:t>37.6%</w:t>
            </w:r>
          </w:p>
        </w:tc>
        <w:tc>
          <w:tcPr>
            <w:tcW w:w="285" w:type="pct"/>
            <w:shd w:val="clear" w:color="auto" w:fill="auto"/>
            <w:noWrap/>
            <w:vAlign w:val="center"/>
            <w:hideMark/>
          </w:tcPr>
          <w:p w14:paraId="2D1F4D33" w14:textId="77777777" w:rsidR="00C65CFD" w:rsidRPr="005A1EB5" w:rsidRDefault="00C65CFD" w:rsidP="00496DC6">
            <w:pPr>
              <w:pStyle w:val="NoSpacing"/>
              <w:spacing w:line="240" w:lineRule="auto"/>
              <w:jc w:val="center"/>
            </w:pPr>
            <w:r w:rsidRPr="005A1EB5">
              <w:t>455</w:t>
            </w:r>
          </w:p>
        </w:tc>
      </w:tr>
      <w:tr w:rsidR="00C65CFD" w:rsidRPr="005A1EB5" w14:paraId="69BF859B" w14:textId="77777777" w:rsidTr="005A1EB5">
        <w:trPr>
          <w:trHeight w:val="93"/>
        </w:trPr>
        <w:tc>
          <w:tcPr>
            <w:tcW w:w="1567" w:type="pct"/>
            <w:shd w:val="clear" w:color="auto" w:fill="F2F2F2" w:themeFill="background1" w:themeFillShade="F2"/>
            <w:noWrap/>
            <w:vAlign w:val="center"/>
            <w:hideMark/>
          </w:tcPr>
          <w:p w14:paraId="77908F9F" w14:textId="3BE25D89" w:rsidR="00C65CFD" w:rsidRPr="00605551" w:rsidRDefault="00C65CFD" w:rsidP="00496DC6">
            <w:pPr>
              <w:pStyle w:val="NoSpacing"/>
              <w:spacing w:line="240" w:lineRule="auto"/>
            </w:pPr>
            <w:r w:rsidRPr="00605551">
              <w:t>Year first started search</w:t>
            </w:r>
          </w:p>
        </w:tc>
        <w:tc>
          <w:tcPr>
            <w:tcW w:w="817" w:type="pct"/>
            <w:shd w:val="clear" w:color="auto" w:fill="F2F2F2" w:themeFill="background1" w:themeFillShade="F2"/>
            <w:noWrap/>
            <w:vAlign w:val="center"/>
            <w:hideMark/>
          </w:tcPr>
          <w:p w14:paraId="7FE2B880" w14:textId="77777777" w:rsidR="00C65CFD" w:rsidRPr="005A1EB5" w:rsidRDefault="00C65CFD" w:rsidP="00496DC6">
            <w:pPr>
              <w:pStyle w:val="NoSpacing"/>
              <w:spacing w:line="240" w:lineRule="auto"/>
              <w:jc w:val="center"/>
            </w:pPr>
            <w:r w:rsidRPr="005A1EB5">
              <w:t>2.2%</w:t>
            </w:r>
          </w:p>
        </w:tc>
        <w:tc>
          <w:tcPr>
            <w:tcW w:w="582" w:type="pct"/>
            <w:shd w:val="clear" w:color="auto" w:fill="F2F2F2" w:themeFill="background1" w:themeFillShade="F2"/>
            <w:noWrap/>
            <w:vAlign w:val="center"/>
            <w:hideMark/>
          </w:tcPr>
          <w:p w14:paraId="37CCFC83" w14:textId="77777777" w:rsidR="00C65CFD" w:rsidRPr="005A1EB5" w:rsidRDefault="00C65CFD" w:rsidP="00496DC6">
            <w:pPr>
              <w:pStyle w:val="NoSpacing"/>
              <w:spacing w:line="240" w:lineRule="auto"/>
              <w:jc w:val="center"/>
            </w:pPr>
            <w:r w:rsidRPr="005A1EB5">
              <w:t>2.5%</w:t>
            </w:r>
          </w:p>
        </w:tc>
        <w:tc>
          <w:tcPr>
            <w:tcW w:w="583" w:type="pct"/>
            <w:shd w:val="clear" w:color="auto" w:fill="F2F2F2" w:themeFill="background1" w:themeFillShade="F2"/>
            <w:noWrap/>
            <w:vAlign w:val="center"/>
            <w:hideMark/>
          </w:tcPr>
          <w:p w14:paraId="4E000ABA" w14:textId="77777777" w:rsidR="00C65CFD" w:rsidRPr="005A1EB5" w:rsidRDefault="00C65CFD" w:rsidP="00496DC6">
            <w:pPr>
              <w:pStyle w:val="NoSpacing"/>
              <w:spacing w:line="240" w:lineRule="auto"/>
              <w:jc w:val="center"/>
            </w:pPr>
            <w:r w:rsidRPr="005A1EB5">
              <w:t>5.4%</w:t>
            </w:r>
          </w:p>
        </w:tc>
        <w:tc>
          <w:tcPr>
            <w:tcW w:w="583" w:type="pct"/>
            <w:shd w:val="clear" w:color="auto" w:fill="F2F2F2" w:themeFill="background1" w:themeFillShade="F2"/>
            <w:noWrap/>
            <w:vAlign w:val="center"/>
            <w:hideMark/>
          </w:tcPr>
          <w:p w14:paraId="72A852F1" w14:textId="77777777" w:rsidR="00C65CFD" w:rsidRPr="005A1EB5" w:rsidRDefault="00C65CFD" w:rsidP="00496DC6">
            <w:pPr>
              <w:pStyle w:val="NoSpacing"/>
              <w:spacing w:line="240" w:lineRule="auto"/>
              <w:jc w:val="center"/>
            </w:pPr>
            <w:r w:rsidRPr="005A1EB5">
              <w:t>40.0%</w:t>
            </w:r>
          </w:p>
        </w:tc>
        <w:tc>
          <w:tcPr>
            <w:tcW w:w="583" w:type="pct"/>
            <w:shd w:val="clear" w:color="auto" w:fill="F2F2F2" w:themeFill="background1" w:themeFillShade="F2"/>
            <w:noWrap/>
            <w:vAlign w:val="center"/>
            <w:hideMark/>
          </w:tcPr>
          <w:p w14:paraId="3E82CB6E" w14:textId="77777777" w:rsidR="00C65CFD" w:rsidRPr="005A1EB5" w:rsidRDefault="00C65CFD" w:rsidP="00496DC6">
            <w:pPr>
              <w:pStyle w:val="NoSpacing"/>
              <w:spacing w:line="240" w:lineRule="auto"/>
              <w:jc w:val="center"/>
            </w:pPr>
            <w:r w:rsidRPr="005A1EB5">
              <w:t>49.9%</w:t>
            </w:r>
          </w:p>
        </w:tc>
        <w:tc>
          <w:tcPr>
            <w:tcW w:w="285" w:type="pct"/>
            <w:shd w:val="clear" w:color="auto" w:fill="F2F2F2" w:themeFill="background1" w:themeFillShade="F2"/>
            <w:noWrap/>
            <w:vAlign w:val="center"/>
            <w:hideMark/>
          </w:tcPr>
          <w:p w14:paraId="3AC319BF" w14:textId="77777777" w:rsidR="00C65CFD" w:rsidRPr="005A1EB5" w:rsidRDefault="00C65CFD" w:rsidP="00496DC6">
            <w:pPr>
              <w:pStyle w:val="NoSpacing"/>
              <w:spacing w:line="240" w:lineRule="auto"/>
              <w:jc w:val="center"/>
            </w:pPr>
            <w:r w:rsidRPr="005A1EB5">
              <w:t>447</w:t>
            </w:r>
          </w:p>
        </w:tc>
      </w:tr>
      <w:tr w:rsidR="00C65CFD" w:rsidRPr="005A1EB5" w14:paraId="2D604955" w14:textId="77777777" w:rsidTr="005A1EB5">
        <w:trPr>
          <w:trHeight w:val="93"/>
        </w:trPr>
        <w:tc>
          <w:tcPr>
            <w:tcW w:w="1567" w:type="pct"/>
            <w:shd w:val="clear" w:color="auto" w:fill="auto"/>
            <w:noWrap/>
            <w:vAlign w:val="center"/>
            <w:hideMark/>
          </w:tcPr>
          <w:p w14:paraId="7375879D" w14:textId="401401F6" w:rsidR="00C65CFD" w:rsidRPr="00605551" w:rsidRDefault="00C65CFD" w:rsidP="00496DC6">
            <w:pPr>
              <w:pStyle w:val="NoSpacing"/>
              <w:spacing w:line="240" w:lineRule="auto"/>
            </w:pPr>
            <w:r w:rsidRPr="00605551">
              <w:t>Year first viewed property</w:t>
            </w:r>
          </w:p>
        </w:tc>
        <w:tc>
          <w:tcPr>
            <w:tcW w:w="817" w:type="pct"/>
            <w:shd w:val="clear" w:color="auto" w:fill="auto"/>
            <w:noWrap/>
            <w:vAlign w:val="center"/>
            <w:hideMark/>
          </w:tcPr>
          <w:p w14:paraId="7EE078FC" w14:textId="77777777" w:rsidR="00C65CFD" w:rsidRPr="005A1EB5" w:rsidRDefault="00C65CFD" w:rsidP="00496DC6">
            <w:pPr>
              <w:pStyle w:val="NoSpacing"/>
              <w:spacing w:line="240" w:lineRule="auto"/>
              <w:jc w:val="center"/>
            </w:pPr>
            <w:r w:rsidRPr="005A1EB5">
              <w:t>1.3%</w:t>
            </w:r>
          </w:p>
        </w:tc>
        <w:tc>
          <w:tcPr>
            <w:tcW w:w="582" w:type="pct"/>
            <w:shd w:val="clear" w:color="auto" w:fill="auto"/>
            <w:noWrap/>
            <w:vAlign w:val="center"/>
            <w:hideMark/>
          </w:tcPr>
          <w:p w14:paraId="048E4B92" w14:textId="77777777" w:rsidR="00C65CFD" w:rsidRPr="005A1EB5" w:rsidRDefault="00C65CFD" w:rsidP="00496DC6">
            <w:pPr>
              <w:pStyle w:val="NoSpacing"/>
              <w:spacing w:line="240" w:lineRule="auto"/>
              <w:jc w:val="center"/>
            </w:pPr>
            <w:r w:rsidRPr="005A1EB5">
              <w:t>2.0%</w:t>
            </w:r>
          </w:p>
        </w:tc>
        <w:tc>
          <w:tcPr>
            <w:tcW w:w="583" w:type="pct"/>
            <w:shd w:val="clear" w:color="auto" w:fill="auto"/>
            <w:noWrap/>
            <w:vAlign w:val="center"/>
            <w:hideMark/>
          </w:tcPr>
          <w:p w14:paraId="61F5C26E" w14:textId="77777777" w:rsidR="00C65CFD" w:rsidRPr="005A1EB5" w:rsidRDefault="00C65CFD" w:rsidP="00496DC6">
            <w:pPr>
              <w:pStyle w:val="NoSpacing"/>
              <w:spacing w:line="240" w:lineRule="auto"/>
              <w:jc w:val="center"/>
            </w:pPr>
            <w:r w:rsidRPr="005A1EB5">
              <w:t>4.3%</w:t>
            </w:r>
          </w:p>
        </w:tc>
        <w:tc>
          <w:tcPr>
            <w:tcW w:w="583" w:type="pct"/>
            <w:shd w:val="clear" w:color="auto" w:fill="auto"/>
            <w:noWrap/>
            <w:vAlign w:val="center"/>
            <w:hideMark/>
          </w:tcPr>
          <w:p w14:paraId="2C30DE1D" w14:textId="77777777" w:rsidR="00C65CFD" w:rsidRPr="005A1EB5" w:rsidRDefault="00C65CFD" w:rsidP="00496DC6">
            <w:pPr>
              <w:pStyle w:val="NoSpacing"/>
              <w:spacing w:line="240" w:lineRule="auto"/>
              <w:jc w:val="center"/>
            </w:pPr>
            <w:r w:rsidRPr="005A1EB5">
              <w:t>31.8%</w:t>
            </w:r>
          </w:p>
        </w:tc>
        <w:tc>
          <w:tcPr>
            <w:tcW w:w="583" w:type="pct"/>
            <w:shd w:val="clear" w:color="auto" w:fill="auto"/>
            <w:noWrap/>
            <w:vAlign w:val="center"/>
            <w:hideMark/>
          </w:tcPr>
          <w:p w14:paraId="69C5C471" w14:textId="77777777" w:rsidR="00C65CFD" w:rsidRPr="005A1EB5" w:rsidRDefault="00C65CFD" w:rsidP="00496DC6">
            <w:pPr>
              <w:pStyle w:val="NoSpacing"/>
              <w:spacing w:line="240" w:lineRule="auto"/>
              <w:jc w:val="center"/>
            </w:pPr>
            <w:r w:rsidRPr="005A1EB5">
              <w:t>60.6%</w:t>
            </w:r>
          </w:p>
        </w:tc>
        <w:tc>
          <w:tcPr>
            <w:tcW w:w="285" w:type="pct"/>
            <w:shd w:val="clear" w:color="auto" w:fill="auto"/>
            <w:noWrap/>
            <w:vAlign w:val="center"/>
            <w:hideMark/>
          </w:tcPr>
          <w:p w14:paraId="630E0EF2" w14:textId="77777777" w:rsidR="00C65CFD" w:rsidRPr="005A1EB5" w:rsidRDefault="00C65CFD" w:rsidP="00496DC6">
            <w:pPr>
              <w:pStyle w:val="NoSpacing"/>
              <w:spacing w:line="240" w:lineRule="auto"/>
              <w:jc w:val="center"/>
            </w:pPr>
            <w:r w:rsidRPr="005A1EB5">
              <w:t>447</w:t>
            </w:r>
          </w:p>
        </w:tc>
      </w:tr>
      <w:tr w:rsidR="00C65CFD" w:rsidRPr="005A1EB5" w14:paraId="68D1AE93" w14:textId="77777777" w:rsidTr="005A1EB5">
        <w:trPr>
          <w:trHeight w:val="93"/>
        </w:trPr>
        <w:tc>
          <w:tcPr>
            <w:tcW w:w="1567" w:type="pct"/>
            <w:shd w:val="clear" w:color="auto" w:fill="F2F2F2" w:themeFill="background1" w:themeFillShade="F2"/>
            <w:noWrap/>
            <w:vAlign w:val="center"/>
            <w:hideMark/>
          </w:tcPr>
          <w:p w14:paraId="61EA1F8A" w14:textId="22C33215" w:rsidR="00C65CFD" w:rsidRPr="00605551" w:rsidRDefault="00C65CFD" w:rsidP="00496DC6">
            <w:pPr>
              <w:pStyle w:val="NoSpacing"/>
              <w:spacing w:line="240" w:lineRule="auto"/>
            </w:pPr>
            <w:r w:rsidRPr="00605551">
              <w:t>Year first placed an offer on a home</w:t>
            </w:r>
          </w:p>
        </w:tc>
        <w:tc>
          <w:tcPr>
            <w:tcW w:w="817" w:type="pct"/>
            <w:shd w:val="clear" w:color="auto" w:fill="F2F2F2" w:themeFill="background1" w:themeFillShade="F2"/>
            <w:noWrap/>
            <w:vAlign w:val="center"/>
            <w:hideMark/>
          </w:tcPr>
          <w:p w14:paraId="6DC8CCEB" w14:textId="77777777" w:rsidR="00C65CFD" w:rsidRPr="005A1EB5" w:rsidRDefault="00C65CFD" w:rsidP="00496DC6">
            <w:pPr>
              <w:pStyle w:val="NoSpacing"/>
              <w:spacing w:line="240" w:lineRule="auto"/>
              <w:jc w:val="center"/>
            </w:pPr>
            <w:r w:rsidRPr="005A1EB5">
              <w:t>0.4%</w:t>
            </w:r>
          </w:p>
        </w:tc>
        <w:tc>
          <w:tcPr>
            <w:tcW w:w="582" w:type="pct"/>
            <w:shd w:val="clear" w:color="auto" w:fill="F2F2F2" w:themeFill="background1" w:themeFillShade="F2"/>
            <w:noWrap/>
            <w:vAlign w:val="center"/>
            <w:hideMark/>
          </w:tcPr>
          <w:p w14:paraId="4B6A40C4" w14:textId="77777777" w:rsidR="00C65CFD" w:rsidRPr="005A1EB5" w:rsidRDefault="00C65CFD" w:rsidP="00496DC6">
            <w:pPr>
              <w:pStyle w:val="NoSpacing"/>
              <w:spacing w:line="240" w:lineRule="auto"/>
              <w:jc w:val="center"/>
            </w:pPr>
            <w:r w:rsidRPr="005A1EB5">
              <w:t>0.7%</w:t>
            </w:r>
          </w:p>
        </w:tc>
        <w:tc>
          <w:tcPr>
            <w:tcW w:w="583" w:type="pct"/>
            <w:shd w:val="clear" w:color="auto" w:fill="F2F2F2" w:themeFill="background1" w:themeFillShade="F2"/>
            <w:noWrap/>
            <w:vAlign w:val="center"/>
            <w:hideMark/>
          </w:tcPr>
          <w:p w14:paraId="46438089" w14:textId="77777777" w:rsidR="00C65CFD" w:rsidRPr="005A1EB5" w:rsidRDefault="00C65CFD" w:rsidP="00496DC6">
            <w:pPr>
              <w:pStyle w:val="NoSpacing"/>
              <w:spacing w:line="240" w:lineRule="auto"/>
              <w:jc w:val="center"/>
            </w:pPr>
            <w:r w:rsidRPr="005A1EB5">
              <w:t>2.7%</w:t>
            </w:r>
          </w:p>
        </w:tc>
        <w:tc>
          <w:tcPr>
            <w:tcW w:w="583" w:type="pct"/>
            <w:shd w:val="clear" w:color="auto" w:fill="F2F2F2" w:themeFill="background1" w:themeFillShade="F2"/>
            <w:noWrap/>
            <w:vAlign w:val="center"/>
            <w:hideMark/>
          </w:tcPr>
          <w:p w14:paraId="26A6DFBD" w14:textId="77777777" w:rsidR="00C65CFD" w:rsidRPr="005A1EB5" w:rsidRDefault="00C65CFD" w:rsidP="00496DC6">
            <w:pPr>
              <w:pStyle w:val="NoSpacing"/>
              <w:spacing w:line="240" w:lineRule="auto"/>
              <w:jc w:val="center"/>
            </w:pPr>
            <w:r w:rsidRPr="005A1EB5">
              <w:t>26.6%</w:t>
            </w:r>
          </w:p>
        </w:tc>
        <w:tc>
          <w:tcPr>
            <w:tcW w:w="583" w:type="pct"/>
            <w:shd w:val="clear" w:color="auto" w:fill="F2F2F2" w:themeFill="background1" w:themeFillShade="F2"/>
            <w:noWrap/>
            <w:vAlign w:val="center"/>
            <w:hideMark/>
          </w:tcPr>
          <w:p w14:paraId="6AE21293" w14:textId="77777777" w:rsidR="00C65CFD" w:rsidRPr="005A1EB5" w:rsidRDefault="00C65CFD" w:rsidP="00496DC6">
            <w:pPr>
              <w:pStyle w:val="NoSpacing"/>
              <w:spacing w:line="240" w:lineRule="auto"/>
              <w:jc w:val="center"/>
            </w:pPr>
            <w:r w:rsidRPr="005A1EB5">
              <w:t>69.6%</w:t>
            </w:r>
          </w:p>
        </w:tc>
        <w:tc>
          <w:tcPr>
            <w:tcW w:w="285" w:type="pct"/>
            <w:shd w:val="clear" w:color="auto" w:fill="F2F2F2" w:themeFill="background1" w:themeFillShade="F2"/>
            <w:noWrap/>
            <w:vAlign w:val="center"/>
            <w:hideMark/>
          </w:tcPr>
          <w:p w14:paraId="7DEF8517" w14:textId="77777777" w:rsidR="00C65CFD" w:rsidRPr="005A1EB5" w:rsidRDefault="00C65CFD" w:rsidP="00496DC6">
            <w:pPr>
              <w:pStyle w:val="NoSpacing"/>
              <w:spacing w:line="240" w:lineRule="auto"/>
              <w:jc w:val="center"/>
            </w:pPr>
            <w:r w:rsidRPr="005A1EB5">
              <w:t>447</w:t>
            </w:r>
          </w:p>
        </w:tc>
      </w:tr>
    </w:tbl>
    <w:p w14:paraId="5C90384B" w14:textId="77777777" w:rsidR="005930E5" w:rsidRDefault="005930E5" w:rsidP="006058E5">
      <w:pPr>
        <w:spacing w:line="240" w:lineRule="auto"/>
        <w:rPr>
          <w:bCs/>
        </w:rPr>
      </w:pPr>
    </w:p>
    <w:p w14:paraId="58A46161" w14:textId="65B913D4" w:rsidR="00F73874" w:rsidRDefault="00F73874" w:rsidP="00494123">
      <w:pPr>
        <w:rPr>
          <w:bCs/>
        </w:rPr>
      </w:pPr>
      <w:r>
        <w:rPr>
          <w:bCs/>
        </w:rPr>
        <w:t>Despite the average behaviour</w:t>
      </w:r>
      <w:r w:rsidR="005D582C">
        <w:rPr>
          <w:bCs/>
        </w:rPr>
        <w:t>,</w:t>
      </w:r>
      <w:r>
        <w:rPr>
          <w:bCs/>
        </w:rPr>
        <w:t xml:space="preserve"> of moving sequentially through a process of housing search, individual households behave in nuanced ways. </w:t>
      </w:r>
      <w:proofErr w:type="gramStart"/>
      <w:r>
        <w:rPr>
          <w:bCs/>
        </w:rPr>
        <w:t>The events of starting searching</w:t>
      </w:r>
      <w:r w:rsidR="00EA45C9">
        <w:rPr>
          <w:bCs/>
        </w:rPr>
        <w:t xml:space="preserve">, first viewing, </w:t>
      </w:r>
      <w:r>
        <w:rPr>
          <w:bCs/>
        </w:rPr>
        <w:t>and first considering moving were viewed by some households</w:t>
      </w:r>
      <w:proofErr w:type="gramEnd"/>
      <w:r>
        <w:rPr>
          <w:bCs/>
        </w:rPr>
        <w:t xml:space="preserve"> as cotemporaneous</w:t>
      </w:r>
      <w:r w:rsidR="003E31A3">
        <w:rPr>
          <w:bCs/>
        </w:rPr>
        <w:t xml:space="preserve"> happenstance</w:t>
      </w:r>
      <w:r>
        <w:rPr>
          <w:bCs/>
        </w:rPr>
        <w:t>:</w:t>
      </w:r>
    </w:p>
    <w:p w14:paraId="05FC74A9" w14:textId="3CC70DE9" w:rsidR="00843220" w:rsidRPr="00286AD5" w:rsidRDefault="00F73874" w:rsidP="00286AD5">
      <w:pPr>
        <w:pStyle w:val="NoSpacing"/>
        <w:ind w:left="720"/>
        <w:rPr>
          <w:sz w:val="18"/>
          <w:szCs w:val="18"/>
        </w:rPr>
      </w:pPr>
      <w:r w:rsidRPr="00286AD5">
        <w:rPr>
          <w:bCs/>
          <w:sz w:val="22"/>
          <w:szCs w:val="22"/>
        </w:rPr>
        <w:t xml:space="preserve"> “</w:t>
      </w:r>
      <w:r w:rsidRPr="00286AD5">
        <w:rPr>
          <w:sz w:val="22"/>
          <w:szCs w:val="22"/>
        </w:rPr>
        <w:t>Didn’t start searching, just happened to come across suitable property</w:t>
      </w:r>
      <w:r w:rsidR="007C3DA7" w:rsidRPr="00286AD5">
        <w:rPr>
          <w:sz w:val="18"/>
          <w:szCs w:val="18"/>
        </w:rPr>
        <w:t>” (</w:t>
      </w:r>
      <w:r w:rsidR="004249DF" w:rsidRPr="004249DF">
        <w:rPr>
          <w:i/>
          <w:sz w:val="18"/>
          <w:szCs w:val="18"/>
        </w:rPr>
        <w:t>Single Person</w:t>
      </w:r>
      <w:r w:rsidR="007C3DA7" w:rsidRPr="00286AD5">
        <w:rPr>
          <w:sz w:val="18"/>
          <w:szCs w:val="18"/>
        </w:rPr>
        <w:t>;</w:t>
      </w:r>
      <w:r w:rsidRPr="00286AD5">
        <w:rPr>
          <w:sz w:val="18"/>
          <w:szCs w:val="18"/>
        </w:rPr>
        <w:t xml:space="preserve"> 83</w:t>
      </w:r>
      <w:r w:rsidR="007C3DA7" w:rsidRPr="00286AD5">
        <w:rPr>
          <w:sz w:val="18"/>
          <w:szCs w:val="18"/>
        </w:rPr>
        <w:t>; retired;</w:t>
      </w:r>
      <w:r w:rsidR="00D15DCA" w:rsidRPr="00286AD5">
        <w:rPr>
          <w:sz w:val="18"/>
          <w:szCs w:val="18"/>
        </w:rPr>
        <w:t xml:space="preserve"> South West)</w:t>
      </w:r>
    </w:p>
    <w:p w14:paraId="3D82A8CF" w14:textId="083AA51A" w:rsidR="00843220" w:rsidRPr="00286AD5" w:rsidRDefault="00843220" w:rsidP="00286AD5">
      <w:pPr>
        <w:pStyle w:val="NoSpacing"/>
        <w:ind w:left="720"/>
        <w:rPr>
          <w:sz w:val="22"/>
          <w:szCs w:val="22"/>
        </w:rPr>
      </w:pPr>
      <w:r w:rsidRPr="00286AD5">
        <w:rPr>
          <w:sz w:val="22"/>
          <w:szCs w:val="22"/>
        </w:rPr>
        <w:t>“Wasn’t looking - impulse buy!!</w:t>
      </w:r>
      <w:r w:rsidR="007C3DA7" w:rsidRPr="00286AD5">
        <w:rPr>
          <w:sz w:val="22"/>
          <w:szCs w:val="22"/>
        </w:rPr>
        <w:t xml:space="preserve">” </w:t>
      </w:r>
      <w:r w:rsidR="007C3DA7" w:rsidRPr="00286AD5">
        <w:rPr>
          <w:sz w:val="18"/>
          <w:szCs w:val="18"/>
        </w:rPr>
        <w:t>(</w:t>
      </w:r>
      <w:r w:rsidR="007C3DA7" w:rsidRPr="00EA45C9">
        <w:rPr>
          <w:i/>
          <w:sz w:val="18"/>
          <w:szCs w:val="18"/>
        </w:rPr>
        <w:t>Couple</w:t>
      </w:r>
      <w:r w:rsidR="00EA45C9" w:rsidRPr="00EA45C9">
        <w:rPr>
          <w:i/>
          <w:sz w:val="18"/>
          <w:szCs w:val="18"/>
        </w:rPr>
        <w:t xml:space="preserve"> (no children</w:t>
      </w:r>
      <w:proofErr w:type="gramStart"/>
      <w:r w:rsidR="00EA45C9" w:rsidRPr="00EA45C9">
        <w:rPr>
          <w:i/>
          <w:sz w:val="18"/>
          <w:szCs w:val="18"/>
        </w:rPr>
        <w:t>)</w:t>
      </w:r>
      <w:r w:rsidR="00EA45C9">
        <w:rPr>
          <w:sz w:val="18"/>
          <w:szCs w:val="18"/>
        </w:rPr>
        <w:t xml:space="preserve"> </w:t>
      </w:r>
      <w:r w:rsidR="007C3DA7" w:rsidRPr="00286AD5">
        <w:rPr>
          <w:sz w:val="18"/>
          <w:szCs w:val="18"/>
        </w:rPr>
        <w:t>,</w:t>
      </w:r>
      <w:proofErr w:type="gramEnd"/>
      <w:r w:rsidR="007C3DA7" w:rsidRPr="00286AD5">
        <w:rPr>
          <w:sz w:val="18"/>
          <w:szCs w:val="18"/>
        </w:rPr>
        <w:t xml:space="preserve"> 35&amp;36; postgraduate education;</w:t>
      </w:r>
      <w:r w:rsidRPr="00286AD5">
        <w:rPr>
          <w:sz w:val="18"/>
          <w:szCs w:val="18"/>
        </w:rPr>
        <w:t xml:space="preserve"> South West)</w:t>
      </w:r>
    </w:p>
    <w:p w14:paraId="41142434" w14:textId="4CDC9E4D" w:rsidR="00843220" w:rsidRPr="00286AD5" w:rsidRDefault="00D02787" w:rsidP="00286AD5">
      <w:pPr>
        <w:pStyle w:val="NoSpacing"/>
        <w:ind w:left="720"/>
        <w:rPr>
          <w:bCs/>
          <w:sz w:val="18"/>
          <w:szCs w:val="18"/>
        </w:rPr>
      </w:pPr>
      <w:r w:rsidRPr="00286AD5">
        <w:rPr>
          <w:bCs/>
          <w:sz w:val="22"/>
          <w:szCs w:val="22"/>
        </w:rPr>
        <w:t>“</w:t>
      </w:r>
      <w:r w:rsidR="00301B5C" w:rsidRPr="00286AD5">
        <w:rPr>
          <w:bCs/>
          <w:sz w:val="22"/>
          <w:szCs w:val="22"/>
        </w:rPr>
        <w:t>…</w:t>
      </w:r>
      <w:proofErr w:type="gramStart"/>
      <w:r w:rsidRPr="00286AD5">
        <w:rPr>
          <w:sz w:val="22"/>
          <w:szCs w:val="22"/>
        </w:rPr>
        <w:t>never</w:t>
      </w:r>
      <w:proofErr w:type="gramEnd"/>
      <w:r w:rsidRPr="00286AD5">
        <w:rPr>
          <w:sz w:val="22"/>
          <w:szCs w:val="22"/>
        </w:rPr>
        <w:t xml:space="preserve"> wanted to [move] until I knew this property was for sale” </w:t>
      </w:r>
      <w:r w:rsidRPr="00286AD5">
        <w:rPr>
          <w:sz w:val="18"/>
          <w:szCs w:val="18"/>
        </w:rPr>
        <w:t>(</w:t>
      </w:r>
      <w:r w:rsidR="007C3DA7" w:rsidRPr="00EA45C9">
        <w:rPr>
          <w:i/>
          <w:sz w:val="18"/>
          <w:szCs w:val="18"/>
        </w:rPr>
        <w:t>Single</w:t>
      </w:r>
      <w:r w:rsidR="00EA45C9" w:rsidRPr="00EA45C9">
        <w:rPr>
          <w:i/>
          <w:sz w:val="18"/>
          <w:szCs w:val="18"/>
        </w:rPr>
        <w:t xml:space="preserve"> Person</w:t>
      </w:r>
      <w:r w:rsidR="007C3DA7" w:rsidRPr="00286AD5">
        <w:rPr>
          <w:sz w:val="18"/>
          <w:szCs w:val="18"/>
        </w:rPr>
        <w:t>; 72; retired;</w:t>
      </w:r>
      <w:r w:rsidR="000464A0" w:rsidRPr="00286AD5">
        <w:rPr>
          <w:sz w:val="18"/>
          <w:szCs w:val="18"/>
        </w:rPr>
        <w:t xml:space="preserve"> South West</w:t>
      </w:r>
      <w:r w:rsidRPr="00286AD5">
        <w:rPr>
          <w:sz w:val="18"/>
          <w:szCs w:val="18"/>
        </w:rPr>
        <w:t>)</w:t>
      </w:r>
    </w:p>
    <w:p w14:paraId="59653F64" w14:textId="3CC82CEB" w:rsidR="008660EB" w:rsidRPr="005930E5" w:rsidRDefault="00637E5E" w:rsidP="00494123">
      <w:pPr>
        <w:rPr>
          <w:bCs/>
        </w:rPr>
      </w:pPr>
      <w:r>
        <w:rPr>
          <w:bCs/>
        </w:rPr>
        <w:t>These selected</w:t>
      </w:r>
      <w:r w:rsidR="00ED5CB1">
        <w:rPr>
          <w:bCs/>
        </w:rPr>
        <w:t xml:space="preserve"> quotes exemplify the non-normal procedures that </w:t>
      </w:r>
      <w:r w:rsidR="005A457C">
        <w:rPr>
          <w:bCs/>
        </w:rPr>
        <w:t xml:space="preserve">some households go through when purchasing a </w:t>
      </w:r>
      <w:r w:rsidR="00286AD5">
        <w:rPr>
          <w:bCs/>
        </w:rPr>
        <w:t>dwelling</w:t>
      </w:r>
      <w:r w:rsidR="005D582C">
        <w:rPr>
          <w:bCs/>
        </w:rPr>
        <w:t xml:space="preserve">. </w:t>
      </w:r>
      <w:r>
        <w:rPr>
          <w:bCs/>
        </w:rPr>
        <w:t xml:space="preserve">Whilst many </w:t>
      </w:r>
      <w:proofErr w:type="gramStart"/>
      <w:r>
        <w:rPr>
          <w:bCs/>
        </w:rPr>
        <w:t>household</w:t>
      </w:r>
      <w:proofErr w:type="gramEnd"/>
      <w:r>
        <w:rPr>
          <w:bCs/>
        </w:rPr>
        <w:t xml:space="preserve"> may move </w:t>
      </w:r>
      <w:r w:rsidR="001F6414">
        <w:rPr>
          <w:bCs/>
        </w:rPr>
        <w:t xml:space="preserve">sequentially </w:t>
      </w:r>
      <w:r>
        <w:rPr>
          <w:bCs/>
        </w:rPr>
        <w:t>through the stages of housing search (as id</w:t>
      </w:r>
      <w:r w:rsidR="001F6414">
        <w:rPr>
          <w:bCs/>
        </w:rPr>
        <w:t>entified in figure 4.12</w:t>
      </w:r>
      <w:r>
        <w:rPr>
          <w:bCs/>
        </w:rPr>
        <w:t>) t</w:t>
      </w:r>
      <w:r w:rsidR="005D582C">
        <w:rPr>
          <w:bCs/>
        </w:rPr>
        <w:t>hese households</w:t>
      </w:r>
      <w:r w:rsidR="005A457C">
        <w:rPr>
          <w:bCs/>
        </w:rPr>
        <w:t xml:space="preserve"> suggest that </w:t>
      </w:r>
      <w:r w:rsidR="005D582C">
        <w:rPr>
          <w:bCs/>
        </w:rPr>
        <w:t>they first</w:t>
      </w:r>
      <w:r w:rsidR="005A457C">
        <w:rPr>
          <w:bCs/>
        </w:rPr>
        <w:t xml:space="preserve"> </w:t>
      </w:r>
      <w:r w:rsidR="005D582C">
        <w:rPr>
          <w:bCs/>
        </w:rPr>
        <w:t>considered</w:t>
      </w:r>
      <w:r w:rsidR="005A457C">
        <w:rPr>
          <w:bCs/>
        </w:rPr>
        <w:t xml:space="preserve"> moving </w:t>
      </w:r>
      <w:r w:rsidR="00286AD5">
        <w:rPr>
          <w:bCs/>
        </w:rPr>
        <w:t>dwelling</w:t>
      </w:r>
      <w:r w:rsidR="005A457C">
        <w:rPr>
          <w:bCs/>
        </w:rPr>
        <w:t xml:space="preserve"> at the same time (or after) viewing the </w:t>
      </w:r>
      <w:r w:rsidR="005D582C">
        <w:rPr>
          <w:bCs/>
        </w:rPr>
        <w:t>property that they then bought</w:t>
      </w:r>
      <w:r w:rsidR="005A457C">
        <w:rPr>
          <w:bCs/>
        </w:rPr>
        <w:t xml:space="preserve">. </w:t>
      </w:r>
      <w:r w:rsidR="008660EB">
        <w:rPr>
          <w:bCs/>
        </w:rPr>
        <w:t xml:space="preserve">Twice as </w:t>
      </w:r>
      <w:r w:rsidR="008660EB">
        <w:rPr>
          <w:bCs/>
        </w:rPr>
        <w:lastRenderedPageBreak/>
        <w:t xml:space="preserve">many </w:t>
      </w:r>
      <w:r w:rsidR="00EA45C9" w:rsidRPr="00EA45C9">
        <w:rPr>
          <w:bCs/>
          <w:i/>
        </w:rPr>
        <w:t>Couple</w:t>
      </w:r>
      <w:r w:rsidR="008660EB" w:rsidRPr="00EA45C9">
        <w:rPr>
          <w:bCs/>
          <w:i/>
        </w:rPr>
        <w:t xml:space="preserve"> </w:t>
      </w:r>
      <w:r w:rsidR="00EA45C9" w:rsidRPr="00EA45C9">
        <w:rPr>
          <w:bCs/>
          <w:i/>
        </w:rPr>
        <w:t>(</w:t>
      </w:r>
      <w:r w:rsidR="008660EB" w:rsidRPr="00EA45C9">
        <w:rPr>
          <w:bCs/>
          <w:i/>
        </w:rPr>
        <w:t>with children</w:t>
      </w:r>
      <w:r w:rsidR="00EA45C9" w:rsidRPr="00EA45C9">
        <w:rPr>
          <w:bCs/>
          <w:i/>
        </w:rPr>
        <w:t xml:space="preserve">) </w:t>
      </w:r>
      <w:r w:rsidR="00EA45C9">
        <w:rPr>
          <w:bCs/>
        </w:rPr>
        <w:t>households</w:t>
      </w:r>
      <w:r w:rsidR="008660EB">
        <w:rPr>
          <w:bCs/>
        </w:rPr>
        <w:t xml:space="preserve"> first considered moving </w:t>
      </w:r>
      <w:r w:rsidR="009F3043">
        <w:rPr>
          <w:bCs/>
        </w:rPr>
        <w:t>(</w:t>
      </w:r>
      <w:r w:rsidR="003E6D6E">
        <w:rPr>
          <w:bCs/>
        </w:rPr>
        <w:t>7</w:t>
      </w:r>
      <w:r w:rsidR="009F3043">
        <w:rPr>
          <w:bCs/>
        </w:rPr>
        <w:t xml:space="preserve">%) </w:t>
      </w:r>
      <w:r w:rsidR="008660EB">
        <w:rPr>
          <w:bCs/>
        </w:rPr>
        <w:t>and started their search</w:t>
      </w:r>
      <w:r w:rsidR="009F3043">
        <w:rPr>
          <w:bCs/>
        </w:rPr>
        <w:t xml:space="preserve"> (</w:t>
      </w:r>
      <w:r w:rsidR="003E6D6E">
        <w:rPr>
          <w:bCs/>
        </w:rPr>
        <w:t>3</w:t>
      </w:r>
      <w:r w:rsidR="009F3043">
        <w:rPr>
          <w:bCs/>
        </w:rPr>
        <w:t>%)</w:t>
      </w:r>
      <w:r w:rsidR="008660EB">
        <w:rPr>
          <w:bCs/>
        </w:rPr>
        <w:t xml:space="preserve"> in 2006 or earlier</w:t>
      </w:r>
      <w:r w:rsidR="00EA45C9">
        <w:rPr>
          <w:bCs/>
        </w:rPr>
        <w:t>,</w:t>
      </w:r>
      <w:r w:rsidR="008660EB">
        <w:rPr>
          <w:bCs/>
        </w:rPr>
        <w:t xml:space="preserve"> than </w:t>
      </w:r>
      <w:r w:rsidR="004249DF" w:rsidRPr="004249DF">
        <w:rPr>
          <w:bCs/>
          <w:i/>
        </w:rPr>
        <w:t>Single Person</w:t>
      </w:r>
      <w:r w:rsidR="008660EB">
        <w:rPr>
          <w:bCs/>
        </w:rPr>
        <w:t xml:space="preserve"> households</w:t>
      </w:r>
      <w:r w:rsidR="009F3043">
        <w:rPr>
          <w:bCs/>
        </w:rPr>
        <w:t xml:space="preserve"> (</w:t>
      </w:r>
      <w:r w:rsidR="003E6D6E">
        <w:rPr>
          <w:bCs/>
        </w:rPr>
        <w:t>4</w:t>
      </w:r>
      <w:r w:rsidR="009F3043">
        <w:rPr>
          <w:bCs/>
        </w:rPr>
        <w:t xml:space="preserve">% and </w:t>
      </w:r>
      <w:r w:rsidR="003E6D6E">
        <w:rPr>
          <w:bCs/>
        </w:rPr>
        <w:t>2</w:t>
      </w:r>
      <w:r w:rsidR="009F3043">
        <w:rPr>
          <w:bCs/>
        </w:rPr>
        <w:t>% respec</w:t>
      </w:r>
      <w:r w:rsidR="004A55B6">
        <w:rPr>
          <w:bCs/>
        </w:rPr>
        <w:t xml:space="preserve">tively, </w:t>
      </w:r>
      <w:r w:rsidR="003451C2">
        <w:t>see Table</w:t>
      </w:r>
      <w:r w:rsidR="0088623B">
        <w:t xml:space="preserve"> 6.21</w:t>
      </w:r>
      <w:r w:rsidR="004A55B6">
        <w:t>)</w:t>
      </w:r>
      <w:r w:rsidR="003E6D6E">
        <w:rPr>
          <w:bCs/>
        </w:rPr>
        <w:t>. Similarly, by 2010 69</w:t>
      </w:r>
      <w:r w:rsidR="009F3043">
        <w:rPr>
          <w:bCs/>
        </w:rPr>
        <w:t xml:space="preserve">% of </w:t>
      </w:r>
      <w:r w:rsidR="004249DF" w:rsidRPr="004249DF">
        <w:rPr>
          <w:bCs/>
          <w:i/>
        </w:rPr>
        <w:t>Couple (with children)</w:t>
      </w:r>
      <w:r w:rsidR="009F3043">
        <w:rPr>
          <w:bCs/>
        </w:rPr>
        <w:t xml:space="preserve"> households had considered moving and </w:t>
      </w:r>
      <w:r w:rsidR="003E6D6E">
        <w:rPr>
          <w:bCs/>
        </w:rPr>
        <w:t>60</w:t>
      </w:r>
      <w:r w:rsidR="009F3043">
        <w:rPr>
          <w:bCs/>
        </w:rPr>
        <w:t xml:space="preserve">% of </w:t>
      </w:r>
      <w:r w:rsidR="004249DF" w:rsidRPr="004249DF">
        <w:rPr>
          <w:bCs/>
          <w:i/>
        </w:rPr>
        <w:t>Single Person</w:t>
      </w:r>
      <w:r w:rsidR="009F3043">
        <w:rPr>
          <w:bCs/>
        </w:rPr>
        <w:t xml:space="preserve"> households had. A greater percentage of </w:t>
      </w:r>
      <w:r w:rsidR="004249DF" w:rsidRPr="004249DF">
        <w:rPr>
          <w:bCs/>
          <w:i/>
        </w:rPr>
        <w:t>Extended Household</w:t>
      </w:r>
      <w:r w:rsidR="009F3043">
        <w:rPr>
          <w:bCs/>
        </w:rPr>
        <w:t>s had already considered moving by 2010 (the number of responses is low and the amalgamation of different types of household diminish</w:t>
      </w:r>
      <w:r w:rsidR="00EA45C9">
        <w:rPr>
          <w:bCs/>
        </w:rPr>
        <w:t>es</w:t>
      </w:r>
      <w:r w:rsidR="009F3043">
        <w:rPr>
          <w:bCs/>
        </w:rPr>
        <w:t xml:space="preserve"> confidence that they represent a coherent group with similar underlying trends of behaviour). </w:t>
      </w:r>
    </w:p>
    <w:p w14:paraId="45CC6C2B" w14:textId="1E26F338" w:rsidR="00B41DA4" w:rsidRPr="003B73AD" w:rsidRDefault="00EB5203" w:rsidP="003B73AD">
      <w:pPr>
        <w:pStyle w:val="Tab1"/>
        <w:rPr>
          <w:rStyle w:val="Xstyle"/>
          <w:b/>
        </w:rPr>
      </w:pPr>
      <w:bookmarkStart w:id="261" w:name="_Toc299718669"/>
      <w:bookmarkStart w:id="262" w:name="_Toc318119707"/>
      <w:r w:rsidRPr="003B73AD">
        <w:rPr>
          <w:rStyle w:val="Xstyle"/>
          <w:b/>
        </w:rPr>
        <w:t>Table</w:t>
      </w:r>
      <w:r w:rsidR="00EC53F9" w:rsidRPr="003B73AD">
        <w:rPr>
          <w:rStyle w:val="Xstyle"/>
          <w:b/>
        </w:rPr>
        <w:t xml:space="preserve"> </w:t>
      </w:r>
      <w:r w:rsidR="0088623B" w:rsidRPr="003B73AD">
        <w:rPr>
          <w:rStyle w:val="Xstyle"/>
          <w:b/>
        </w:rPr>
        <w:t>6.21</w:t>
      </w:r>
      <w:r w:rsidRPr="003B73AD">
        <w:rPr>
          <w:rStyle w:val="Xstyle"/>
          <w:b/>
        </w:rPr>
        <w:t xml:space="preserve">: </w:t>
      </w:r>
      <w:r w:rsidR="005930E5" w:rsidRPr="003B73AD">
        <w:rPr>
          <w:rStyle w:val="Xstyle"/>
          <w:b/>
        </w:rPr>
        <w:t>Percentage of household types participating first in an event in each year</w:t>
      </w:r>
      <w:r w:rsidR="009C7CA6" w:rsidRPr="003B73AD">
        <w:rPr>
          <w:rStyle w:val="Xstyle"/>
          <w:b/>
        </w:rPr>
        <w:t xml:space="preserve"> (percentage in each household type)</w:t>
      </w:r>
      <w:bookmarkEnd w:id="261"/>
      <w:bookmarkEnd w:id="262"/>
    </w:p>
    <w:tbl>
      <w:tblPr>
        <w:tblW w:w="5026" w:type="pct"/>
        <w:tblLook w:val="04A0" w:firstRow="1" w:lastRow="0" w:firstColumn="1" w:lastColumn="0" w:noHBand="0" w:noVBand="1"/>
      </w:tblPr>
      <w:tblGrid>
        <w:gridCol w:w="1090"/>
        <w:gridCol w:w="1702"/>
        <w:gridCol w:w="1394"/>
        <w:gridCol w:w="970"/>
        <w:gridCol w:w="979"/>
        <w:gridCol w:w="980"/>
        <w:gridCol w:w="981"/>
        <w:gridCol w:w="498"/>
      </w:tblGrid>
      <w:tr w:rsidR="00EB5203" w:rsidRPr="00762369" w14:paraId="6B7C8069" w14:textId="77777777" w:rsidTr="00527BC6">
        <w:trPr>
          <w:trHeight w:val="260"/>
        </w:trPr>
        <w:tc>
          <w:tcPr>
            <w:tcW w:w="653" w:type="pct"/>
            <w:shd w:val="clear" w:color="auto" w:fill="D9D9D9" w:themeFill="background1" w:themeFillShade="D9"/>
            <w:vAlign w:val="bottom"/>
            <w:hideMark/>
          </w:tcPr>
          <w:p w14:paraId="0C5749F9" w14:textId="2A57A2DC" w:rsidR="00EB5203" w:rsidRPr="001B6025" w:rsidRDefault="00527BC6" w:rsidP="00496DC6">
            <w:pPr>
              <w:pStyle w:val="NoSpacing"/>
              <w:spacing w:line="240" w:lineRule="auto"/>
              <w:rPr>
                <w:b/>
              </w:rPr>
            </w:pPr>
            <w:r w:rsidRPr="001B6025">
              <w:rPr>
                <w:b/>
              </w:rPr>
              <w:t>Event</w:t>
            </w:r>
          </w:p>
        </w:tc>
        <w:tc>
          <w:tcPr>
            <w:tcW w:w="1009" w:type="pct"/>
            <w:shd w:val="clear" w:color="auto" w:fill="D9D9D9" w:themeFill="background1" w:themeFillShade="D9"/>
            <w:noWrap/>
            <w:vAlign w:val="bottom"/>
            <w:hideMark/>
          </w:tcPr>
          <w:p w14:paraId="0BBD8783" w14:textId="7F0F9966" w:rsidR="00EB5203" w:rsidRPr="001B6025" w:rsidRDefault="00527BC6" w:rsidP="00496DC6">
            <w:pPr>
              <w:pStyle w:val="NoSpacing"/>
              <w:spacing w:line="240" w:lineRule="auto"/>
              <w:rPr>
                <w:b/>
              </w:rPr>
            </w:pPr>
            <w:r w:rsidRPr="001B6025">
              <w:rPr>
                <w:b/>
              </w:rPr>
              <w:t>Household Type</w:t>
            </w:r>
          </w:p>
        </w:tc>
        <w:tc>
          <w:tcPr>
            <w:tcW w:w="721" w:type="pct"/>
            <w:shd w:val="clear" w:color="auto" w:fill="D9D9D9" w:themeFill="background1" w:themeFillShade="D9"/>
            <w:noWrap/>
            <w:vAlign w:val="bottom"/>
            <w:hideMark/>
          </w:tcPr>
          <w:p w14:paraId="01046CF5" w14:textId="77777777" w:rsidR="00EB5203" w:rsidRPr="001B6025" w:rsidRDefault="00EB5203" w:rsidP="00496DC6">
            <w:pPr>
              <w:pStyle w:val="NoSpacing"/>
              <w:spacing w:line="240" w:lineRule="auto"/>
              <w:jc w:val="center"/>
              <w:rPr>
                <w:b/>
              </w:rPr>
            </w:pPr>
            <w:r w:rsidRPr="001B6025">
              <w:rPr>
                <w:b/>
              </w:rPr>
              <w:t>2006 or earlier</w:t>
            </w:r>
          </w:p>
        </w:tc>
        <w:tc>
          <w:tcPr>
            <w:tcW w:w="583" w:type="pct"/>
            <w:shd w:val="clear" w:color="auto" w:fill="D9D9D9" w:themeFill="background1" w:themeFillShade="D9"/>
            <w:noWrap/>
            <w:vAlign w:val="bottom"/>
            <w:hideMark/>
          </w:tcPr>
          <w:p w14:paraId="21D4A79B" w14:textId="77777777" w:rsidR="00EB5203" w:rsidRPr="001B6025" w:rsidRDefault="00EB5203" w:rsidP="00496DC6">
            <w:pPr>
              <w:pStyle w:val="NoSpacing"/>
              <w:spacing w:line="240" w:lineRule="auto"/>
              <w:jc w:val="center"/>
              <w:rPr>
                <w:b/>
              </w:rPr>
            </w:pPr>
            <w:r w:rsidRPr="001B6025">
              <w:rPr>
                <w:b/>
              </w:rPr>
              <w:t>2007</w:t>
            </w:r>
          </w:p>
        </w:tc>
        <w:tc>
          <w:tcPr>
            <w:tcW w:w="588" w:type="pct"/>
            <w:shd w:val="clear" w:color="auto" w:fill="D9D9D9" w:themeFill="background1" w:themeFillShade="D9"/>
            <w:noWrap/>
            <w:vAlign w:val="bottom"/>
            <w:hideMark/>
          </w:tcPr>
          <w:p w14:paraId="762EAC6A" w14:textId="77777777" w:rsidR="00EB5203" w:rsidRPr="001B6025" w:rsidRDefault="00EB5203" w:rsidP="00496DC6">
            <w:pPr>
              <w:pStyle w:val="NoSpacing"/>
              <w:spacing w:line="240" w:lineRule="auto"/>
              <w:jc w:val="center"/>
              <w:rPr>
                <w:b/>
              </w:rPr>
            </w:pPr>
            <w:r w:rsidRPr="001B6025">
              <w:rPr>
                <w:b/>
              </w:rPr>
              <w:t>2008</w:t>
            </w:r>
          </w:p>
        </w:tc>
        <w:tc>
          <w:tcPr>
            <w:tcW w:w="589" w:type="pct"/>
            <w:shd w:val="clear" w:color="auto" w:fill="D9D9D9" w:themeFill="background1" w:themeFillShade="D9"/>
            <w:noWrap/>
            <w:vAlign w:val="bottom"/>
            <w:hideMark/>
          </w:tcPr>
          <w:p w14:paraId="7799524E" w14:textId="77777777" w:rsidR="00EB5203" w:rsidRPr="001B6025" w:rsidRDefault="00EB5203" w:rsidP="00496DC6">
            <w:pPr>
              <w:pStyle w:val="NoSpacing"/>
              <w:spacing w:line="240" w:lineRule="auto"/>
              <w:jc w:val="center"/>
              <w:rPr>
                <w:b/>
              </w:rPr>
            </w:pPr>
            <w:r w:rsidRPr="001B6025">
              <w:rPr>
                <w:b/>
              </w:rPr>
              <w:t>2009</w:t>
            </w:r>
          </w:p>
        </w:tc>
        <w:tc>
          <w:tcPr>
            <w:tcW w:w="589" w:type="pct"/>
            <w:shd w:val="clear" w:color="auto" w:fill="D9D9D9" w:themeFill="background1" w:themeFillShade="D9"/>
            <w:noWrap/>
            <w:vAlign w:val="bottom"/>
            <w:hideMark/>
          </w:tcPr>
          <w:p w14:paraId="4FF7833B" w14:textId="77777777" w:rsidR="00EB5203" w:rsidRPr="001B6025" w:rsidRDefault="00EB5203" w:rsidP="00496DC6">
            <w:pPr>
              <w:pStyle w:val="NoSpacing"/>
              <w:spacing w:line="240" w:lineRule="auto"/>
              <w:jc w:val="center"/>
              <w:rPr>
                <w:b/>
              </w:rPr>
            </w:pPr>
            <w:r w:rsidRPr="001B6025">
              <w:rPr>
                <w:b/>
              </w:rPr>
              <w:t>2010</w:t>
            </w:r>
          </w:p>
        </w:tc>
        <w:tc>
          <w:tcPr>
            <w:tcW w:w="268" w:type="pct"/>
            <w:shd w:val="clear" w:color="auto" w:fill="D9D9D9" w:themeFill="background1" w:themeFillShade="D9"/>
            <w:noWrap/>
            <w:vAlign w:val="bottom"/>
            <w:hideMark/>
          </w:tcPr>
          <w:p w14:paraId="657242E0" w14:textId="77777777" w:rsidR="00EB5203" w:rsidRPr="001B6025" w:rsidRDefault="00EB5203" w:rsidP="00496DC6">
            <w:pPr>
              <w:pStyle w:val="NoSpacing"/>
              <w:spacing w:line="240" w:lineRule="auto"/>
              <w:jc w:val="center"/>
              <w:rPr>
                <w:b/>
              </w:rPr>
            </w:pPr>
            <w:r w:rsidRPr="001B6025">
              <w:rPr>
                <w:b/>
              </w:rPr>
              <w:t>N</w:t>
            </w:r>
          </w:p>
        </w:tc>
      </w:tr>
      <w:tr w:rsidR="00EB5203" w:rsidRPr="00762369" w14:paraId="2B4C0608" w14:textId="77777777" w:rsidTr="00FE68F5">
        <w:trPr>
          <w:trHeight w:val="100"/>
        </w:trPr>
        <w:tc>
          <w:tcPr>
            <w:tcW w:w="653" w:type="pct"/>
            <w:vMerge w:val="restart"/>
            <w:shd w:val="clear" w:color="auto" w:fill="auto"/>
            <w:vAlign w:val="center"/>
            <w:hideMark/>
          </w:tcPr>
          <w:p w14:paraId="225731B6" w14:textId="77777777" w:rsidR="00EB5203" w:rsidRPr="00762369" w:rsidRDefault="00EB5203" w:rsidP="00496DC6">
            <w:pPr>
              <w:pStyle w:val="NoSpacing"/>
              <w:spacing w:line="240" w:lineRule="auto"/>
            </w:pPr>
            <w:r w:rsidRPr="00762369">
              <w:t>Year first considered moving</w:t>
            </w:r>
          </w:p>
        </w:tc>
        <w:tc>
          <w:tcPr>
            <w:tcW w:w="1009" w:type="pct"/>
            <w:shd w:val="clear" w:color="auto" w:fill="auto"/>
            <w:noWrap/>
            <w:vAlign w:val="bottom"/>
            <w:hideMark/>
          </w:tcPr>
          <w:p w14:paraId="061AC672" w14:textId="79AB8032" w:rsidR="00EB5203" w:rsidRPr="00762369" w:rsidRDefault="004249DF" w:rsidP="00496DC6">
            <w:pPr>
              <w:pStyle w:val="NoSpacing"/>
              <w:spacing w:line="240" w:lineRule="auto"/>
            </w:pPr>
            <w:r w:rsidRPr="004249DF">
              <w:rPr>
                <w:i/>
              </w:rPr>
              <w:t>Single Person</w:t>
            </w:r>
          </w:p>
        </w:tc>
        <w:tc>
          <w:tcPr>
            <w:tcW w:w="721" w:type="pct"/>
            <w:shd w:val="clear" w:color="auto" w:fill="auto"/>
            <w:noWrap/>
            <w:vAlign w:val="bottom"/>
            <w:hideMark/>
          </w:tcPr>
          <w:p w14:paraId="4C3BC726" w14:textId="77777777" w:rsidR="00EB5203" w:rsidRPr="00762369" w:rsidRDefault="00EB5203" w:rsidP="00496DC6">
            <w:pPr>
              <w:pStyle w:val="NoSpacing"/>
              <w:spacing w:line="240" w:lineRule="auto"/>
              <w:jc w:val="center"/>
            </w:pPr>
            <w:r w:rsidRPr="00762369">
              <w:t>2.5%</w:t>
            </w:r>
          </w:p>
        </w:tc>
        <w:tc>
          <w:tcPr>
            <w:tcW w:w="583" w:type="pct"/>
            <w:shd w:val="clear" w:color="auto" w:fill="auto"/>
            <w:noWrap/>
            <w:vAlign w:val="bottom"/>
            <w:hideMark/>
          </w:tcPr>
          <w:p w14:paraId="2C53DE70" w14:textId="77777777" w:rsidR="00EB5203" w:rsidRPr="00762369" w:rsidRDefault="00EB5203" w:rsidP="00496DC6">
            <w:pPr>
              <w:pStyle w:val="NoSpacing"/>
              <w:spacing w:line="240" w:lineRule="auto"/>
              <w:jc w:val="center"/>
            </w:pPr>
            <w:r w:rsidRPr="00762369">
              <w:t>8.2%</w:t>
            </w:r>
          </w:p>
        </w:tc>
        <w:tc>
          <w:tcPr>
            <w:tcW w:w="588" w:type="pct"/>
            <w:shd w:val="clear" w:color="auto" w:fill="auto"/>
            <w:noWrap/>
            <w:vAlign w:val="bottom"/>
            <w:hideMark/>
          </w:tcPr>
          <w:p w14:paraId="28893C2A" w14:textId="77777777" w:rsidR="00EB5203" w:rsidRPr="00762369" w:rsidRDefault="00EB5203" w:rsidP="00496DC6">
            <w:pPr>
              <w:pStyle w:val="NoSpacing"/>
              <w:spacing w:line="240" w:lineRule="auto"/>
              <w:jc w:val="center"/>
            </w:pPr>
            <w:r w:rsidRPr="00762369">
              <w:t>5.7%</w:t>
            </w:r>
          </w:p>
        </w:tc>
        <w:tc>
          <w:tcPr>
            <w:tcW w:w="589" w:type="pct"/>
            <w:shd w:val="clear" w:color="auto" w:fill="auto"/>
            <w:noWrap/>
            <w:vAlign w:val="bottom"/>
            <w:hideMark/>
          </w:tcPr>
          <w:p w14:paraId="33D5EA0E" w14:textId="77777777" w:rsidR="00EB5203" w:rsidRPr="00762369" w:rsidRDefault="00EB5203" w:rsidP="00496DC6">
            <w:pPr>
              <w:pStyle w:val="NoSpacing"/>
              <w:spacing w:line="240" w:lineRule="auto"/>
              <w:jc w:val="center"/>
            </w:pPr>
            <w:r w:rsidRPr="00762369">
              <w:t>43.4%</w:t>
            </w:r>
          </w:p>
        </w:tc>
        <w:tc>
          <w:tcPr>
            <w:tcW w:w="589" w:type="pct"/>
            <w:shd w:val="clear" w:color="auto" w:fill="auto"/>
            <w:noWrap/>
            <w:vAlign w:val="bottom"/>
            <w:hideMark/>
          </w:tcPr>
          <w:p w14:paraId="3080E9E9" w14:textId="77777777" w:rsidR="00EB5203" w:rsidRPr="00762369" w:rsidRDefault="00EB5203" w:rsidP="00496DC6">
            <w:pPr>
              <w:pStyle w:val="NoSpacing"/>
              <w:spacing w:line="240" w:lineRule="auto"/>
              <w:jc w:val="center"/>
            </w:pPr>
            <w:r w:rsidRPr="00762369">
              <w:t>40.2%</w:t>
            </w:r>
          </w:p>
        </w:tc>
        <w:tc>
          <w:tcPr>
            <w:tcW w:w="268" w:type="pct"/>
            <w:shd w:val="clear" w:color="auto" w:fill="auto"/>
            <w:noWrap/>
            <w:vAlign w:val="bottom"/>
            <w:hideMark/>
          </w:tcPr>
          <w:p w14:paraId="5C9A6CC7" w14:textId="77777777" w:rsidR="00EB5203" w:rsidRPr="00762369" w:rsidRDefault="00EB5203" w:rsidP="00496DC6">
            <w:pPr>
              <w:pStyle w:val="NoSpacing"/>
              <w:spacing w:line="240" w:lineRule="auto"/>
              <w:jc w:val="center"/>
            </w:pPr>
            <w:r w:rsidRPr="00762369">
              <w:t>122</w:t>
            </w:r>
          </w:p>
        </w:tc>
      </w:tr>
      <w:tr w:rsidR="00EB5203" w:rsidRPr="00762369" w14:paraId="6C8C8EF7" w14:textId="77777777" w:rsidTr="00FE68F5">
        <w:trPr>
          <w:trHeight w:val="100"/>
        </w:trPr>
        <w:tc>
          <w:tcPr>
            <w:tcW w:w="653" w:type="pct"/>
            <w:vMerge/>
            <w:vAlign w:val="center"/>
            <w:hideMark/>
          </w:tcPr>
          <w:p w14:paraId="1E901E6D"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19EBF3F2" w14:textId="58DFCC06" w:rsidR="00EB5203" w:rsidRPr="00762369" w:rsidRDefault="004249DF" w:rsidP="00496DC6">
            <w:pPr>
              <w:pStyle w:val="NoSpacing"/>
              <w:spacing w:line="240" w:lineRule="auto"/>
            </w:pPr>
            <w:r w:rsidRPr="004249DF">
              <w:rPr>
                <w:i/>
              </w:rPr>
              <w:t>Couple (no children)</w:t>
            </w:r>
          </w:p>
        </w:tc>
        <w:tc>
          <w:tcPr>
            <w:tcW w:w="721" w:type="pct"/>
            <w:shd w:val="clear" w:color="auto" w:fill="auto"/>
            <w:noWrap/>
            <w:vAlign w:val="bottom"/>
            <w:hideMark/>
          </w:tcPr>
          <w:p w14:paraId="0BFA552C" w14:textId="77777777" w:rsidR="00EB5203" w:rsidRPr="00762369" w:rsidRDefault="00EB5203" w:rsidP="00496DC6">
            <w:pPr>
              <w:pStyle w:val="NoSpacing"/>
              <w:spacing w:line="240" w:lineRule="auto"/>
              <w:jc w:val="center"/>
            </w:pPr>
            <w:r w:rsidRPr="00762369">
              <w:t>1.6%</w:t>
            </w:r>
          </w:p>
        </w:tc>
        <w:tc>
          <w:tcPr>
            <w:tcW w:w="583" w:type="pct"/>
            <w:shd w:val="clear" w:color="auto" w:fill="auto"/>
            <w:noWrap/>
            <w:vAlign w:val="bottom"/>
            <w:hideMark/>
          </w:tcPr>
          <w:p w14:paraId="1DA22CB0" w14:textId="77777777" w:rsidR="00EB5203" w:rsidRPr="00762369" w:rsidRDefault="00EB5203" w:rsidP="00496DC6">
            <w:pPr>
              <w:pStyle w:val="NoSpacing"/>
              <w:spacing w:line="240" w:lineRule="auto"/>
              <w:jc w:val="center"/>
            </w:pPr>
            <w:r w:rsidRPr="00762369">
              <w:t>2.1%</w:t>
            </w:r>
          </w:p>
        </w:tc>
        <w:tc>
          <w:tcPr>
            <w:tcW w:w="588" w:type="pct"/>
            <w:shd w:val="clear" w:color="auto" w:fill="auto"/>
            <w:noWrap/>
            <w:vAlign w:val="bottom"/>
            <w:hideMark/>
          </w:tcPr>
          <w:p w14:paraId="71991C26" w14:textId="77777777" w:rsidR="00EB5203" w:rsidRPr="00762369" w:rsidRDefault="00EB5203" w:rsidP="00496DC6">
            <w:pPr>
              <w:pStyle w:val="NoSpacing"/>
              <w:spacing w:line="240" w:lineRule="auto"/>
              <w:jc w:val="center"/>
            </w:pPr>
            <w:r w:rsidRPr="00762369">
              <w:t>7.8%</w:t>
            </w:r>
          </w:p>
        </w:tc>
        <w:tc>
          <w:tcPr>
            <w:tcW w:w="589" w:type="pct"/>
            <w:shd w:val="clear" w:color="auto" w:fill="auto"/>
            <w:noWrap/>
            <w:vAlign w:val="bottom"/>
            <w:hideMark/>
          </w:tcPr>
          <w:p w14:paraId="19D9D132" w14:textId="77777777" w:rsidR="00EB5203" w:rsidRPr="00762369" w:rsidRDefault="00EB5203" w:rsidP="00496DC6">
            <w:pPr>
              <w:pStyle w:val="NoSpacing"/>
              <w:spacing w:line="240" w:lineRule="auto"/>
              <w:jc w:val="center"/>
            </w:pPr>
            <w:r w:rsidRPr="00762369">
              <w:t>48.2%</w:t>
            </w:r>
          </w:p>
        </w:tc>
        <w:tc>
          <w:tcPr>
            <w:tcW w:w="589" w:type="pct"/>
            <w:shd w:val="clear" w:color="auto" w:fill="auto"/>
            <w:noWrap/>
            <w:vAlign w:val="bottom"/>
            <w:hideMark/>
          </w:tcPr>
          <w:p w14:paraId="543B3A83" w14:textId="77777777" w:rsidR="00EB5203" w:rsidRPr="00762369" w:rsidRDefault="00EB5203" w:rsidP="00496DC6">
            <w:pPr>
              <w:pStyle w:val="NoSpacing"/>
              <w:spacing w:line="240" w:lineRule="auto"/>
              <w:jc w:val="center"/>
            </w:pPr>
            <w:r w:rsidRPr="00762369">
              <w:t>40.4%</w:t>
            </w:r>
          </w:p>
        </w:tc>
        <w:tc>
          <w:tcPr>
            <w:tcW w:w="268" w:type="pct"/>
            <w:shd w:val="clear" w:color="auto" w:fill="auto"/>
            <w:noWrap/>
            <w:vAlign w:val="bottom"/>
            <w:hideMark/>
          </w:tcPr>
          <w:p w14:paraId="7F409B23" w14:textId="77777777" w:rsidR="00EB5203" w:rsidRPr="00762369" w:rsidRDefault="00EB5203" w:rsidP="00496DC6">
            <w:pPr>
              <w:pStyle w:val="NoSpacing"/>
              <w:spacing w:line="240" w:lineRule="auto"/>
              <w:jc w:val="center"/>
            </w:pPr>
            <w:r w:rsidRPr="00762369">
              <w:t>193</w:t>
            </w:r>
          </w:p>
        </w:tc>
      </w:tr>
      <w:tr w:rsidR="00EB5203" w:rsidRPr="00762369" w14:paraId="58CE00CD" w14:textId="77777777" w:rsidTr="00FE68F5">
        <w:trPr>
          <w:trHeight w:val="100"/>
        </w:trPr>
        <w:tc>
          <w:tcPr>
            <w:tcW w:w="653" w:type="pct"/>
            <w:vMerge/>
            <w:vAlign w:val="center"/>
            <w:hideMark/>
          </w:tcPr>
          <w:p w14:paraId="6755804E"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562823CD" w14:textId="051C3654" w:rsidR="00EB5203" w:rsidRPr="00762369" w:rsidRDefault="004249DF" w:rsidP="00496DC6">
            <w:pPr>
              <w:pStyle w:val="NoSpacing"/>
              <w:spacing w:line="240" w:lineRule="auto"/>
            </w:pPr>
            <w:r w:rsidRPr="004249DF">
              <w:rPr>
                <w:i/>
              </w:rPr>
              <w:t>Couple (with children)</w:t>
            </w:r>
          </w:p>
        </w:tc>
        <w:tc>
          <w:tcPr>
            <w:tcW w:w="721" w:type="pct"/>
            <w:shd w:val="clear" w:color="auto" w:fill="auto"/>
            <w:noWrap/>
            <w:vAlign w:val="bottom"/>
            <w:hideMark/>
          </w:tcPr>
          <w:p w14:paraId="5CF245CA" w14:textId="77777777" w:rsidR="00EB5203" w:rsidRPr="00762369" w:rsidRDefault="00EB5203" w:rsidP="00496DC6">
            <w:pPr>
              <w:pStyle w:val="NoSpacing"/>
              <w:spacing w:line="240" w:lineRule="auto"/>
              <w:jc w:val="center"/>
            </w:pPr>
            <w:r w:rsidRPr="00762369">
              <w:t>6.8%</w:t>
            </w:r>
          </w:p>
        </w:tc>
        <w:tc>
          <w:tcPr>
            <w:tcW w:w="583" w:type="pct"/>
            <w:shd w:val="clear" w:color="auto" w:fill="auto"/>
            <w:noWrap/>
            <w:vAlign w:val="bottom"/>
            <w:hideMark/>
          </w:tcPr>
          <w:p w14:paraId="556C39D0" w14:textId="77777777" w:rsidR="00EB5203" w:rsidRPr="00762369" w:rsidRDefault="00EB5203" w:rsidP="00496DC6">
            <w:pPr>
              <w:pStyle w:val="NoSpacing"/>
              <w:spacing w:line="240" w:lineRule="auto"/>
              <w:jc w:val="center"/>
            </w:pPr>
            <w:r w:rsidRPr="00762369">
              <w:t>5.7%</w:t>
            </w:r>
          </w:p>
        </w:tc>
        <w:tc>
          <w:tcPr>
            <w:tcW w:w="588" w:type="pct"/>
            <w:shd w:val="clear" w:color="auto" w:fill="auto"/>
            <w:noWrap/>
            <w:vAlign w:val="bottom"/>
            <w:hideMark/>
          </w:tcPr>
          <w:p w14:paraId="33F2BBD4" w14:textId="77777777" w:rsidR="00EB5203" w:rsidRPr="00762369" w:rsidRDefault="00EB5203" w:rsidP="00496DC6">
            <w:pPr>
              <w:pStyle w:val="NoSpacing"/>
              <w:spacing w:line="240" w:lineRule="auto"/>
              <w:jc w:val="center"/>
            </w:pPr>
            <w:r w:rsidRPr="00762369">
              <w:t>14.8%</w:t>
            </w:r>
          </w:p>
        </w:tc>
        <w:tc>
          <w:tcPr>
            <w:tcW w:w="589" w:type="pct"/>
            <w:shd w:val="clear" w:color="auto" w:fill="auto"/>
            <w:noWrap/>
            <w:vAlign w:val="bottom"/>
            <w:hideMark/>
          </w:tcPr>
          <w:p w14:paraId="021C70A3" w14:textId="77777777" w:rsidR="00EB5203" w:rsidRPr="00762369" w:rsidRDefault="00EB5203" w:rsidP="00496DC6">
            <w:pPr>
              <w:pStyle w:val="NoSpacing"/>
              <w:spacing w:line="240" w:lineRule="auto"/>
              <w:jc w:val="center"/>
            </w:pPr>
            <w:r w:rsidRPr="00762369">
              <w:t>42.0%</w:t>
            </w:r>
          </w:p>
        </w:tc>
        <w:tc>
          <w:tcPr>
            <w:tcW w:w="589" w:type="pct"/>
            <w:shd w:val="clear" w:color="auto" w:fill="auto"/>
            <w:noWrap/>
            <w:vAlign w:val="bottom"/>
            <w:hideMark/>
          </w:tcPr>
          <w:p w14:paraId="1819CEAC" w14:textId="77777777" w:rsidR="00EB5203" w:rsidRPr="00762369" w:rsidRDefault="00EB5203" w:rsidP="00496DC6">
            <w:pPr>
              <w:pStyle w:val="NoSpacing"/>
              <w:spacing w:line="240" w:lineRule="auto"/>
              <w:jc w:val="center"/>
            </w:pPr>
            <w:r w:rsidRPr="00762369">
              <w:t>30.7%</w:t>
            </w:r>
          </w:p>
        </w:tc>
        <w:tc>
          <w:tcPr>
            <w:tcW w:w="268" w:type="pct"/>
            <w:shd w:val="clear" w:color="auto" w:fill="auto"/>
            <w:noWrap/>
            <w:vAlign w:val="bottom"/>
            <w:hideMark/>
          </w:tcPr>
          <w:p w14:paraId="311A4B78" w14:textId="77777777" w:rsidR="00EB5203" w:rsidRPr="00762369" w:rsidRDefault="00EB5203" w:rsidP="00496DC6">
            <w:pPr>
              <w:pStyle w:val="NoSpacing"/>
              <w:spacing w:line="240" w:lineRule="auto"/>
              <w:jc w:val="center"/>
            </w:pPr>
            <w:r w:rsidRPr="00762369">
              <w:t>88</w:t>
            </w:r>
          </w:p>
        </w:tc>
      </w:tr>
      <w:tr w:rsidR="00EB5203" w:rsidRPr="00762369" w14:paraId="1D5302C1" w14:textId="77777777" w:rsidTr="00762369">
        <w:trPr>
          <w:trHeight w:val="93"/>
        </w:trPr>
        <w:tc>
          <w:tcPr>
            <w:tcW w:w="653" w:type="pct"/>
            <w:vMerge/>
            <w:vAlign w:val="center"/>
            <w:hideMark/>
          </w:tcPr>
          <w:p w14:paraId="720199E0"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42792BAC" w14:textId="3CE88D92" w:rsidR="00EB5203" w:rsidRPr="00762369" w:rsidRDefault="004249DF" w:rsidP="00496DC6">
            <w:pPr>
              <w:pStyle w:val="NoSpacing"/>
              <w:spacing w:line="240" w:lineRule="auto"/>
            </w:pPr>
            <w:r w:rsidRPr="004249DF">
              <w:rPr>
                <w:i/>
              </w:rPr>
              <w:t>Lone Parent</w:t>
            </w:r>
          </w:p>
        </w:tc>
        <w:tc>
          <w:tcPr>
            <w:tcW w:w="721" w:type="pct"/>
            <w:shd w:val="clear" w:color="auto" w:fill="auto"/>
            <w:noWrap/>
            <w:vAlign w:val="bottom"/>
            <w:hideMark/>
          </w:tcPr>
          <w:p w14:paraId="3D8D44B8" w14:textId="77777777" w:rsidR="00EB5203" w:rsidRPr="00762369" w:rsidRDefault="00EB5203" w:rsidP="00496DC6">
            <w:pPr>
              <w:pStyle w:val="NoSpacing"/>
              <w:spacing w:line="240" w:lineRule="auto"/>
              <w:jc w:val="center"/>
            </w:pPr>
            <w:r w:rsidRPr="00762369">
              <w:t>3.3%</w:t>
            </w:r>
          </w:p>
        </w:tc>
        <w:tc>
          <w:tcPr>
            <w:tcW w:w="583" w:type="pct"/>
            <w:shd w:val="clear" w:color="auto" w:fill="auto"/>
            <w:noWrap/>
            <w:vAlign w:val="bottom"/>
            <w:hideMark/>
          </w:tcPr>
          <w:p w14:paraId="6F921B83" w14:textId="77777777" w:rsidR="00EB5203" w:rsidRPr="00762369" w:rsidRDefault="00EB5203" w:rsidP="00496DC6">
            <w:pPr>
              <w:pStyle w:val="NoSpacing"/>
              <w:spacing w:line="240" w:lineRule="auto"/>
              <w:jc w:val="center"/>
            </w:pPr>
            <w:r w:rsidRPr="00762369">
              <w:t>3.3%</w:t>
            </w:r>
          </w:p>
        </w:tc>
        <w:tc>
          <w:tcPr>
            <w:tcW w:w="588" w:type="pct"/>
            <w:shd w:val="clear" w:color="auto" w:fill="auto"/>
            <w:noWrap/>
            <w:vAlign w:val="bottom"/>
            <w:hideMark/>
          </w:tcPr>
          <w:p w14:paraId="5336542B" w14:textId="77777777" w:rsidR="00EB5203" w:rsidRPr="00762369" w:rsidRDefault="00EB5203" w:rsidP="00496DC6">
            <w:pPr>
              <w:pStyle w:val="NoSpacing"/>
              <w:spacing w:line="240" w:lineRule="auto"/>
              <w:jc w:val="center"/>
            </w:pPr>
            <w:r w:rsidRPr="00762369">
              <w:t>20.0%</w:t>
            </w:r>
          </w:p>
        </w:tc>
        <w:tc>
          <w:tcPr>
            <w:tcW w:w="589" w:type="pct"/>
            <w:shd w:val="clear" w:color="auto" w:fill="auto"/>
            <w:noWrap/>
            <w:vAlign w:val="bottom"/>
            <w:hideMark/>
          </w:tcPr>
          <w:p w14:paraId="6647DEE5" w14:textId="77777777" w:rsidR="00EB5203" w:rsidRPr="00762369" w:rsidRDefault="00EB5203" w:rsidP="00496DC6">
            <w:pPr>
              <w:pStyle w:val="NoSpacing"/>
              <w:spacing w:line="240" w:lineRule="auto"/>
              <w:jc w:val="center"/>
            </w:pPr>
            <w:r w:rsidRPr="00762369">
              <w:t>36.7%</w:t>
            </w:r>
          </w:p>
        </w:tc>
        <w:tc>
          <w:tcPr>
            <w:tcW w:w="589" w:type="pct"/>
            <w:shd w:val="clear" w:color="auto" w:fill="auto"/>
            <w:noWrap/>
            <w:vAlign w:val="bottom"/>
            <w:hideMark/>
          </w:tcPr>
          <w:p w14:paraId="6E3ED8E5" w14:textId="77777777" w:rsidR="00EB5203" w:rsidRPr="00762369" w:rsidRDefault="00EB5203" w:rsidP="00496DC6">
            <w:pPr>
              <w:pStyle w:val="NoSpacing"/>
              <w:spacing w:line="240" w:lineRule="auto"/>
              <w:jc w:val="center"/>
            </w:pPr>
            <w:r w:rsidRPr="00762369">
              <w:t>36.7%</w:t>
            </w:r>
          </w:p>
        </w:tc>
        <w:tc>
          <w:tcPr>
            <w:tcW w:w="268" w:type="pct"/>
            <w:shd w:val="clear" w:color="auto" w:fill="auto"/>
            <w:noWrap/>
            <w:vAlign w:val="bottom"/>
            <w:hideMark/>
          </w:tcPr>
          <w:p w14:paraId="7C13C3FF" w14:textId="77777777" w:rsidR="00EB5203" w:rsidRPr="00762369" w:rsidRDefault="00EB5203" w:rsidP="00496DC6">
            <w:pPr>
              <w:pStyle w:val="NoSpacing"/>
              <w:spacing w:line="240" w:lineRule="auto"/>
              <w:jc w:val="center"/>
            </w:pPr>
            <w:r w:rsidRPr="00762369">
              <w:t>30</w:t>
            </w:r>
          </w:p>
        </w:tc>
      </w:tr>
      <w:tr w:rsidR="00EB5203" w:rsidRPr="00762369" w14:paraId="4E11B100" w14:textId="77777777" w:rsidTr="00496DC6">
        <w:trPr>
          <w:trHeight w:val="100"/>
        </w:trPr>
        <w:tc>
          <w:tcPr>
            <w:tcW w:w="653" w:type="pct"/>
            <w:vMerge/>
            <w:vAlign w:val="center"/>
            <w:hideMark/>
          </w:tcPr>
          <w:p w14:paraId="149D55FF"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72F8CDBB" w14:textId="081F9D37" w:rsidR="00EB5203" w:rsidRPr="00762369" w:rsidRDefault="004249DF" w:rsidP="00496DC6">
            <w:pPr>
              <w:pStyle w:val="NoSpacing"/>
              <w:spacing w:line="240" w:lineRule="auto"/>
            </w:pPr>
            <w:r w:rsidRPr="004249DF">
              <w:rPr>
                <w:i/>
              </w:rPr>
              <w:t>Extended Household</w:t>
            </w:r>
          </w:p>
        </w:tc>
        <w:tc>
          <w:tcPr>
            <w:tcW w:w="721" w:type="pct"/>
            <w:shd w:val="clear" w:color="auto" w:fill="auto"/>
            <w:noWrap/>
            <w:vAlign w:val="bottom"/>
            <w:hideMark/>
          </w:tcPr>
          <w:p w14:paraId="4DF984AE" w14:textId="77777777" w:rsidR="00EB5203" w:rsidRPr="00762369" w:rsidRDefault="00EB5203" w:rsidP="00496DC6">
            <w:pPr>
              <w:pStyle w:val="NoSpacing"/>
              <w:spacing w:line="240" w:lineRule="auto"/>
              <w:jc w:val="center"/>
            </w:pPr>
            <w:r w:rsidRPr="00762369">
              <w:t>9.1%</w:t>
            </w:r>
          </w:p>
        </w:tc>
        <w:tc>
          <w:tcPr>
            <w:tcW w:w="583" w:type="pct"/>
            <w:shd w:val="clear" w:color="auto" w:fill="auto"/>
            <w:noWrap/>
            <w:vAlign w:val="bottom"/>
            <w:hideMark/>
          </w:tcPr>
          <w:p w14:paraId="7863E9E3" w14:textId="77777777" w:rsidR="00EB5203" w:rsidRPr="00762369" w:rsidRDefault="00EB5203" w:rsidP="00496DC6">
            <w:pPr>
              <w:pStyle w:val="NoSpacing"/>
              <w:spacing w:line="240" w:lineRule="auto"/>
              <w:jc w:val="center"/>
            </w:pPr>
            <w:r w:rsidRPr="00762369">
              <w:t>0.0%</w:t>
            </w:r>
          </w:p>
        </w:tc>
        <w:tc>
          <w:tcPr>
            <w:tcW w:w="588" w:type="pct"/>
            <w:shd w:val="clear" w:color="auto" w:fill="auto"/>
            <w:noWrap/>
            <w:vAlign w:val="bottom"/>
            <w:hideMark/>
          </w:tcPr>
          <w:p w14:paraId="2C10B223" w14:textId="77777777" w:rsidR="00EB5203" w:rsidRPr="00762369" w:rsidRDefault="00EB5203" w:rsidP="00496DC6">
            <w:pPr>
              <w:pStyle w:val="NoSpacing"/>
              <w:spacing w:line="240" w:lineRule="auto"/>
              <w:jc w:val="center"/>
            </w:pPr>
            <w:r w:rsidRPr="00762369">
              <w:t>18.2%</w:t>
            </w:r>
          </w:p>
        </w:tc>
        <w:tc>
          <w:tcPr>
            <w:tcW w:w="589" w:type="pct"/>
            <w:shd w:val="clear" w:color="auto" w:fill="auto"/>
            <w:noWrap/>
            <w:vAlign w:val="bottom"/>
            <w:hideMark/>
          </w:tcPr>
          <w:p w14:paraId="178EA82F" w14:textId="77777777" w:rsidR="00EB5203" w:rsidRPr="00762369" w:rsidRDefault="00EB5203" w:rsidP="00496DC6">
            <w:pPr>
              <w:pStyle w:val="NoSpacing"/>
              <w:spacing w:line="240" w:lineRule="auto"/>
              <w:jc w:val="center"/>
            </w:pPr>
            <w:r w:rsidRPr="00762369">
              <w:t>45.5%</w:t>
            </w:r>
          </w:p>
        </w:tc>
        <w:tc>
          <w:tcPr>
            <w:tcW w:w="589" w:type="pct"/>
            <w:shd w:val="clear" w:color="auto" w:fill="auto"/>
            <w:noWrap/>
            <w:vAlign w:val="bottom"/>
            <w:hideMark/>
          </w:tcPr>
          <w:p w14:paraId="56D6C0C8" w14:textId="77777777" w:rsidR="00EB5203" w:rsidRPr="00762369" w:rsidRDefault="00EB5203" w:rsidP="00496DC6">
            <w:pPr>
              <w:pStyle w:val="NoSpacing"/>
              <w:spacing w:line="240" w:lineRule="auto"/>
              <w:jc w:val="center"/>
            </w:pPr>
            <w:r w:rsidRPr="00762369">
              <w:t>27.3%</w:t>
            </w:r>
          </w:p>
        </w:tc>
        <w:tc>
          <w:tcPr>
            <w:tcW w:w="268" w:type="pct"/>
            <w:shd w:val="clear" w:color="auto" w:fill="auto"/>
            <w:noWrap/>
            <w:vAlign w:val="bottom"/>
            <w:hideMark/>
          </w:tcPr>
          <w:p w14:paraId="07AE8ADB" w14:textId="77777777" w:rsidR="00EB5203" w:rsidRPr="00762369" w:rsidRDefault="00EB5203" w:rsidP="00496DC6">
            <w:pPr>
              <w:pStyle w:val="NoSpacing"/>
              <w:spacing w:line="240" w:lineRule="auto"/>
              <w:jc w:val="center"/>
            </w:pPr>
            <w:r w:rsidRPr="00762369">
              <w:t>22</w:t>
            </w:r>
          </w:p>
        </w:tc>
      </w:tr>
      <w:tr w:rsidR="00EB5203" w:rsidRPr="00762369" w14:paraId="5E3E774C" w14:textId="77777777" w:rsidTr="00762369">
        <w:trPr>
          <w:trHeight w:val="93"/>
        </w:trPr>
        <w:tc>
          <w:tcPr>
            <w:tcW w:w="653" w:type="pct"/>
            <w:vMerge w:val="restart"/>
            <w:shd w:val="clear" w:color="auto" w:fill="F2F2F2" w:themeFill="background1" w:themeFillShade="F2"/>
            <w:vAlign w:val="center"/>
            <w:hideMark/>
          </w:tcPr>
          <w:p w14:paraId="17C024BE" w14:textId="77777777" w:rsidR="00EB5203" w:rsidRPr="00762369" w:rsidRDefault="00EB5203" w:rsidP="00496DC6">
            <w:pPr>
              <w:pStyle w:val="NoSpacing"/>
              <w:spacing w:line="240" w:lineRule="auto"/>
            </w:pPr>
            <w:r w:rsidRPr="00762369">
              <w:t>Year first started search</w:t>
            </w:r>
          </w:p>
        </w:tc>
        <w:tc>
          <w:tcPr>
            <w:tcW w:w="1009" w:type="pct"/>
            <w:shd w:val="clear" w:color="auto" w:fill="F2F2F2" w:themeFill="background1" w:themeFillShade="F2"/>
            <w:noWrap/>
            <w:vAlign w:val="bottom"/>
            <w:hideMark/>
          </w:tcPr>
          <w:p w14:paraId="414E5B66" w14:textId="1E577147" w:rsidR="00EB5203" w:rsidRPr="00762369" w:rsidRDefault="004249DF" w:rsidP="00496DC6">
            <w:pPr>
              <w:pStyle w:val="NoSpacing"/>
              <w:spacing w:line="240" w:lineRule="auto"/>
            </w:pPr>
            <w:r w:rsidRPr="004249DF">
              <w:rPr>
                <w:i/>
              </w:rPr>
              <w:t>Single Person</w:t>
            </w:r>
          </w:p>
        </w:tc>
        <w:tc>
          <w:tcPr>
            <w:tcW w:w="721" w:type="pct"/>
            <w:shd w:val="clear" w:color="auto" w:fill="F2F2F2" w:themeFill="background1" w:themeFillShade="F2"/>
            <w:noWrap/>
            <w:vAlign w:val="bottom"/>
            <w:hideMark/>
          </w:tcPr>
          <w:p w14:paraId="761531BE" w14:textId="77777777" w:rsidR="00EB5203" w:rsidRPr="00762369" w:rsidRDefault="00EB5203" w:rsidP="00496DC6">
            <w:pPr>
              <w:pStyle w:val="NoSpacing"/>
              <w:spacing w:line="240" w:lineRule="auto"/>
              <w:jc w:val="center"/>
            </w:pPr>
            <w:r w:rsidRPr="00762369">
              <w:t>1.7%</w:t>
            </w:r>
          </w:p>
        </w:tc>
        <w:tc>
          <w:tcPr>
            <w:tcW w:w="583" w:type="pct"/>
            <w:shd w:val="clear" w:color="auto" w:fill="F2F2F2" w:themeFill="background1" w:themeFillShade="F2"/>
            <w:noWrap/>
            <w:vAlign w:val="bottom"/>
            <w:hideMark/>
          </w:tcPr>
          <w:p w14:paraId="26223020" w14:textId="77777777" w:rsidR="00EB5203" w:rsidRPr="00762369" w:rsidRDefault="00EB5203" w:rsidP="00496DC6">
            <w:pPr>
              <w:pStyle w:val="NoSpacing"/>
              <w:spacing w:line="240" w:lineRule="auto"/>
              <w:jc w:val="center"/>
            </w:pPr>
            <w:r w:rsidRPr="00762369">
              <w:t>2.5%</w:t>
            </w:r>
          </w:p>
        </w:tc>
        <w:tc>
          <w:tcPr>
            <w:tcW w:w="588" w:type="pct"/>
            <w:shd w:val="clear" w:color="auto" w:fill="F2F2F2" w:themeFill="background1" w:themeFillShade="F2"/>
            <w:noWrap/>
            <w:vAlign w:val="bottom"/>
            <w:hideMark/>
          </w:tcPr>
          <w:p w14:paraId="089CF6E6" w14:textId="77777777" w:rsidR="00EB5203" w:rsidRPr="00762369" w:rsidRDefault="00EB5203" w:rsidP="00496DC6">
            <w:pPr>
              <w:pStyle w:val="NoSpacing"/>
              <w:spacing w:line="240" w:lineRule="auto"/>
              <w:jc w:val="center"/>
            </w:pPr>
            <w:r w:rsidRPr="00762369">
              <w:t>4.2%</w:t>
            </w:r>
          </w:p>
        </w:tc>
        <w:tc>
          <w:tcPr>
            <w:tcW w:w="589" w:type="pct"/>
            <w:shd w:val="clear" w:color="auto" w:fill="F2F2F2" w:themeFill="background1" w:themeFillShade="F2"/>
            <w:noWrap/>
            <w:vAlign w:val="bottom"/>
            <w:hideMark/>
          </w:tcPr>
          <w:p w14:paraId="08B87CAC" w14:textId="77777777" w:rsidR="00EB5203" w:rsidRPr="00762369" w:rsidRDefault="00EB5203" w:rsidP="00496DC6">
            <w:pPr>
              <w:pStyle w:val="NoSpacing"/>
              <w:spacing w:line="240" w:lineRule="auto"/>
              <w:jc w:val="center"/>
            </w:pPr>
            <w:r w:rsidRPr="00762369">
              <w:t>39.5%</w:t>
            </w:r>
          </w:p>
        </w:tc>
        <w:tc>
          <w:tcPr>
            <w:tcW w:w="589" w:type="pct"/>
            <w:shd w:val="clear" w:color="auto" w:fill="F2F2F2" w:themeFill="background1" w:themeFillShade="F2"/>
            <w:noWrap/>
            <w:vAlign w:val="bottom"/>
            <w:hideMark/>
          </w:tcPr>
          <w:p w14:paraId="28937EEB" w14:textId="77777777" w:rsidR="00EB5203" w:rsidRPr="00762369" w:rsidRDefault="00EB5203" w:rsidP="00496DC6">
            <w:pPr>
              <w:pStyle w:val="NoSpacing"/>
              <w:spacing w:line="240" w:lineRule="auto"/>
              <w:jc w:val="center"/>
            </w:pPr>
            <w:r w:rsidRPr="00762369">
              <w:t>52.1%</w:t>
            </w:r>
          </w:p>
        </w:tc>
        <w:tc>
          <w:tcPr>
            <w:tcW w:w="268" w:type="pct"/>
            <w:shd w:val="clear" w:color="auto" w:fill="F2F2F2" w:themeFill="background1" w:themeFillShade="F2"/>
            <w:noWrap/>
            <w:vAlign w:val="bottom"/>
            <w:hideMark/>
          </w:tcPr>
          <w:p w14:paraId="3D78CC32" w14:textId="77777777" w:rsidR="00EB5203" w:rsidRPr="00762369" w:rsidRDefault="00EB5203" w:rsidP="00496DC6">
            <w:pPr>
              <w:pStyle w:val="NoSpacing"/>
              <w:spacing w:line="240" w:lineRule="auto"/>
              <w:jc w:val="center"/>
            </w:pPr>
            <w:r w:rsidRPr="00762369">
              <w:t>122</w:t>
            </w:r>
          </w:p>
        </w:tc>
      </w:tr>
      <w:tr w:rsidR="00EB5203" w:rsidRPr="00762369" w14:paraId="2DA85690" w14:textId="77777777" w:rsidTr="00762369">
        <w:trPr>
          <w:trHeight w:val="93"/>
        </w:trPr>
        <w:tc>
          <w:tcPr>
            <w:tcW w:w="653" w:type="pct"/>
            <w:vMerge/>
            <w:shd w:val="clear" w:color="auto" w:fill="F2F2F2" w:themeFill="background1" w:themeFillShade="F2"/>
            <w:vAlign w:val="center"/>
            <w:hideMark/>
          </w:tcPr>
          <w:p w14:paraId="1D739659"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765B91D8" w14:textId="2F8801E6" w:rsidR="00EB5203" w:rsidRPr="00762369" w:rsidRDefault="004249DF" w:rsidP="00496DC6">
            <w:pPr>
              <w:pStyle w:val="NoSpacing"/>
              <w:spacing w:line="240" w:lineRule="auto"/>
            </w:pPr>
            <w:r w:rsidRPr="004249DF">
              <w:rPr>
                <w:i/>
              </w:rPr>
              <w:t>Couple (no children)</w:t>
            </w:r>
          </w:p>
        </w:tc>
        <w:tc>
          <w:tcPr>
            <w:tcW w:w="721" w:type="pct"/>
            <w:shd w:val="clear" w:color="auto" w:fill="F2F2F2" w:themeFill="background1" w:themeFillShade="F2"/>
            <w:noWrap/>
            <w:vAlign w:val="bottom"/>
            <w:hideMark/>
          </w:tcPr>
          <w:p w14:paraId="31F7108B" w14:textId="77777777" w:rsidR="00EB5203" w:rsidRPr="00762369" w:rsidRDefault="00EB5203" w:rsidP="00496DC6">
            <w:pPr>
              <w:pStyle w:val="NoSpacing"/>
              <w:spacing w:line="240" w:lineRule="auto"/>
              <w:jc w:val="center"/>
            </w:pPr>
            <w:r w:rsidRPr="00762369">
              <w:t>1.1%</w:t>
            </w:r>
          </w:p>
        </w:tc>
        <w:tc>
          <w:tcPr>
            <w:tcW w:w="583" w:type="pct"/>
            <w:shd w:val="clear" w:color="auto" w:fill="F2F2F2" w:themeFill="background1" w:themeFillShade="F2"/>
            <w:noWrap/>
            <w:vAlign w:val="bottom"/>
            <w:hideMark/>
          </w:tcPr>
          <w:p w14:paraId="6E426EBF" w14:textId="77777777" w:rsidR="00EB5203" w:rsidRPr="00762369" w:rsidRDefault="00EB5203" w:rsidP="00496DC6">
            <w:pPr>
              <w:pStyle w:val="NoSpacing"/>
              <w:spacing w:line="240" w:lineRule="auto"/>
              <w:jc w:val="center"/>
            </w:pPr>
            <w:r w:rsidRPr="00762369">
              <w:t>2.1%</w:t>
            </w:r>
          </w:p>
        </w:tc>
        <w:tc>
          <w:tcPr>
            <w:tcW w:w="588" w:type="pct"/>
            <w:shd w:val="clear" w:color="auto" w:fill="F2F2F2" w:themeFill="background1" w:themeFillShade="F2"/>
            <w:noWrap/>
            <w:vAlign w:val="bottom"/>
            <w:hideMark/>
          </w:tcPr>
          <w:p w14:paraId="059F95D1" w14:textId="77777777" w:rsidR="00EB5203" w:rsidRPr="00762369" w:rsidRDefault="00EB5203" w:rsidP="00496DC6">
            <w:pPr>
              <w:pStyle w:val="NoSpacing"/>
              <w:spacing w:line="240" w:lineRule="auto"/>
              <w:jc w:val="center"/>
            </w:pPr>
            <w:r w:rsidRPr="00762369">
              <w:t>3.7%</w:t>
            </w:r>
          </w:p>
        </w:tc>
        <w:tc>
          <w:tcPr>
            <w:tcW w:w="589" w:type="pct"/>
            <w:shd w:val="clear" w:color="auto" w:fill="F2F2F2" w:themeFill="background1" w:themeFillShade="F2"/>
            <w:noWrap/>
            <w:vAlign w:val="bottom"/>
            <w:hideMark/>
          </w:tcPr>
          <w:p w14:paraId="5643334A" w14:textId="77777777" w:rsidR="00EB5203" w:rsidRPr="00762369" w:rsidRDefault="00EB5203" w:rsidP="00496DC6">
            <w:pPr>
              <w:pStyle w:val="NoSpacing"/>
              <w:spacing w:line="240" w:lineRule="auto"/>
              <w:jc w:val="center"/>
            </w:pPr>
            <w:r w:rsidRPr="00762369">
              <w:t>36.8%</w:t>
            </w:r>
          </w:p>
        </w:tc>
        <w:tc>
          <w:tcPr>
            <w:tcW w:w="589" w:type="pct"/>
            <w:shd w:val="clear" w:color="auto" w:fill="F2F2F2" w:themeFill="background1" w:themeFillShade="F2"/>
            <w:noWrap/>
            <w:vAlign w:val="bottom"/>
            <w:hideMark/>
          </w:tcPr>
          <w:p w14:paraId="6B1378D8" w14:textId="77777777" w:rsidR="00EB5203" w:rsidRPr="00762369" w:rsidRDefault="00EB5203" w:rsidP="00496DC6">
            <w:pPr>
              <w:pStyle w:val="NoSpacing"/>
              <w:spacing w:line="240" w:lineRule="auto"/>
              <w:jc w:val="center"/>
            </w:pPr>
            <w:r w:rsidRPr="00762369">
              <w:t>56.3%</w:t>
            </w:r>
          </w:p>
        </w:tc>
        <w:tc>
          <w:tcPr>
            <w:tcW w:w="268" w:type="pct"/>
            <w:shd w:val="clear" w:color="auto" w:fill="F2F2F2" w:themeFill="background1" w:themeFillShade="F2"/>
            <w:noWrap/>
            <w:vAlign w:val="bottom"/>
            <w:hideMark/>
          </w:tcPr>
          <w:p w14:paraId="650FE3F0" w14:textId="77777777" w:rsidR="00EB5203" w:rsidRPr="00762369" w:rsidRDefault="00EB5203" w:rsidP="00496DC6">
            <w:pPr>
              <w:pStyle w:val="NoSpacing"/>
              <w:spacing w:line="240" w:lineRule="auto"/>
              <w:jc w:val="center"/>
            </w:pPr>
            <w:r w:rsidRPr="00762369">
              <w:t>193</w:t>
            </w:r>
          </w:p>
        </w:tc>
      </w:tr>
      <w:tr w:rsidR="00EB5203" w:rsidRPr="00762369" w14:paraId="3D2B9C53" w14:textId="77777777" w:rsidTr="00762369">
        <w:trPr>
          <w:trHeight w:val="93"/>
        </w:trPr>
        <w:tc>
          <w:tcPr>
            <w:tcW w:w="653" w:type="pct"/>
            <w:vMerge/>
            <w:shd w:val="clear" w:color="auto" w:fill="F2F2F2" w:themeFill="background1" w:themeFillShade="F2"/>
            <w:vAlign w:val="center"/>
            <w:hideMark/>
          </w:tcPr>
          <w:p w14:paraId="2E0DAD21"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5DB78428" w14:textId="57509505" w:rsidR="00EB5203" w:rsidRPr="00762369" w:rsidRDefault="004249DF" w:rsidP="00496DC6">
            <w:pPr>
              <w:pStyle w:val="NoSpacing"/>
              <w:spacing w:line="240" w:lineRule="auto"/>
            </w:pPr>
            <w:r w:rsidRPr="004249DF">
              <w:rPr>
                <w:i/>
              </w:rPr>
              <w:t>Couple (with children)</w:t>
            </w:r>
          </w:p>
        </w:tc>
        <w:tc>
          <w:tcPr>
            <w:tcW w:w="721" w:type="pct"/>
            <w:shd w:val="clear" w:color="auto" w:fill="F2F2F2" w:themeFill="background1" w:themeFillShade="F2"/>
            <w:noWrap/>
            <w:vAlign w:val="bottom"/>
            <w:hideMark/>
          </w:tcPr>
          <w:p w14:paraId="6455E312" w14:textId="77777777" w:rsidR="00EB5203" w:rsidRPr="00762369" w:rsidRDefault="00EB5203" w:rsidP="00496DC6">
            <w:pPr>
              <w:pStyle w:val="NoSpacing"/>
              <w:spacing w:line="240" w:lineRule="auto"/>
              <w:jc w:val="center"/>
            </w:pPr>
            <w:r w:rsidRPr="00762369">
              <w:t>3.5%</w:t>
            </w:r>
          </w:p>
        </w:tc>
        <w:tc>
          <w:tcPr>
            <w:tcW w:w="583" w:type="pct"/>
            <w:shd w:val="clear" w:color="auto" w:fill="F2F2F2" w:themeFill="background1" w:themeFillShade="F2"/>
            <w:noWrap/>
            <w:vAlign w:val="bottom"/>
            <w:hideMark/>
          </w:tcPr>
          <w:p w14:paraId="4DF522FF" w14:textId="77777777" w:rsidR="00EB5203" w:rsidRPr="00762369" w:rsidRDefault="00EB5203" w:rsidP="00496DC6">
            <w:pPr>
              <w:pStyle w:val="NoSpacing"/>
              <w:spacing w:line="240" w:lineRule="auto"/>
              <w:jc w:val="center"/>
            </w:pPr>
            <w:r w:rsidRPr="00762369">
              <w:t>3.5%</w:t>
            </w:r>
          </w:p>
        </w:tc>
        <w:tc>
          <w:tcPr>
            <w:tcW w:w="588" w:type="pct"/>
            <w:shd w:val="clear" w:color="auto" w:fill="F2F2F2" w:themeFill="background1" w:themeFillShade="F2"/>
            <w:noWrap/>
            <w:vAlign w:val="bottom"/>
            <w:hideMark/>
          </w:tcPr>
          <w:p w14:paraId="504C7B55" w14:textId="77777777" w:rsidR="00EB5203" w:rsidRPr="00762369" w:rsidRDefault="00EB5203" w:rsidP="00496DC6">
            <w:pPr>
              <w:pStyle w:val="NoSpacing"/>
              <w:spacing w:line="240" w:lineRule="auto"/>
              <w:jc w:val="center"/>
            </w:pPr>
            <w:r w:rsidRPr="00762369">
              <w:t>8.1%</w:t>
            </w:r>
          </w:p>
        </w:tc>
        <w:tc>
          <w:tcPr>
            <w:tcW w:w="589" w:type="pct"/>
            <w:shd w:val="clear" w:color="auto" w:fill="F2F2F2" w:themeFill="background1" w:themeFillShade="F2"/>
            <w:noWrap/>
            <w:vAlign w:val="bottom"/>
            <w:hideMark/>
          </w:tcPr>
          <w:p w14:paraId="21245EE5" w14:textId="77777777" w:rsidR="00EB5203" w:rsidRPr="00762369" w:rsidRDefault="00EB5203" w:rsidP="00496DC6">
            <w:pPr>
              <w:pStyle w:val="NoSpacing"/>
              <w:spacing w:line="240" w:lineRule="auto"/>
              <w:jc w:val="center"/>
            </w:pPr>
            <w:r w:rsidRPr="00762369">
              <w:t>47.7%</w:t>
            </w:r>
          </w:p>
        </w:tc>
        <w:tc>
          <w:tcPr>
            <w:tcW w:w="589" w:type="pct"/>
            <w:shd w:val="clear" w:color="auto" w:fill="F2F2F2" w:themeFill="background1" w:themeFillShade="F2"/>
            <w:noWrap/>
            <w:vAlign w:val="bottom"/>
            <w:hideMark/>
          </w:tcPr>
          <w:p w14:paraId="0B594A11" w14:textId="77777777" w:rsidR="00EB5203" w:rsidRPr="00762369" w:rsidRDefault="00EB5203" w:rsidP="00496DC6">
            <w:pPr>
              <w:pStyle w:val="NoSpacing"/>
              <w:spacing w:line="240" w:lineRule="auto"/>
              <w:jc w:val="center"/>
            </w:pPr>
            <w:r w:rsidRPr="00762369">
              <w:t>37.2%</w:t>
            </w:r>
          </w:p>
        </w:tc>
        <w:tc>
          <w:tcPr>
            <w:tcW w:w="268" w:type="pct"/>
            <w:shd w:val="clear" w:color="auto" w:fill="F2F2F2" w:themeFill="background1" w:themeFillShade="F2"/>
            <w:noWrap/>
            <w:vAlign w:val="bottom"/>
            <w:hideMark/>
          </w:tcPr>
          <w:p w14:paraId="7B7B1D9A" w14:textId="77777777" w:rsidR="00EB5203" w:rsidRPr="00762369" w:rsidRDefault="00EB5203" w:rsidP="00496DC6">
            <w:pPr>
              <w:pStyle w:val="NoSpacing"/>
              <w:spacing w:line="240" w:lineRule="auto"/>
              <w:jc w:val="center"/>
            </w:pPr>
            <w:r w:rsidRPr="00762369">
              <w:t>88</w:t>
            </w:r>
          </w:p>
        </w:tc>
      </w:tr>
      <w:tr w:rsidR="00EB5203" w:rsidRPr="00762369" w14:paraId="7A68D6FF" w14:textId="77777777" w:rsidTr="00762369">
        <w:trPr>
          <w:trHeight w:val="93"/>
        </w:trPr>
        <w:tc>
          <w:tcPr>
            <w:tcW w:w="653" w:type="pct"/>
            <w:vMerge/>
            <w:shd w:val="clear" w:color="auto" w:fill="F2F2F2" w:themeFill="background1" w:themeFillShade="F2"/>
            <w:vAlign w:val="center"/>
            <w:hideMark/>
          </w:tcPr>
          <w:p w14:paraId="4D18EDE6"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506B70E9" w14:textId="525A4474" w:rsidR="00EB5203" w:rsidRPr="00762369" w:rsidRDefault="004249DF" w:rsidP="00496DC6">
            <w:pPr>
              <w:pStyle w:val="NoSpacing"/>
              <w:spacing w:line="240" w:lineRule="auto"/>
            </w:pPr>
            <w:r w:rsidRPr="004249DF">
              <w:rPr>
                <w:i/>
              </w:rPr>
              <w:t>Lone Parent</w:t>
            </w:r>
          </w:p>
        </w:tc>
        <w:tc>
          <w:tcPr>
            <w:tcW w:w="721" w:type="pct"/>
            <w:shd w:val="clear" w:color="auto" w:fill="F2F2F2" w:themeFill="background1" w:themeFillShade="F2"/>
            <w:noWrap/>
            <w:vAlign w:val="bottom"/>
            <w:hideMark/>
          </w:tcPr>
          <w:p w14:paraId="44D78B1D" w14:textId="77777777" w:rsidR="00EB5203" w:rsidRPr="00762369" w:rsidRDefault="00EB5203" w:rsidP="00496DC6">
            <w:pPr>
              <w:pStyle w:val="NoSpacing"/>
              <w:spacing w:line="240" w:lineRule="auto"/>
              <w:jc w:val="center"/>
            </w:pPr>
            <w:r w:rsidRPr="00762369">
              <w:t>3.3%</w:t>
            </w:r>
          </w:p>
        </w:tc>
        <w:tc>
          <w:tcPr>
            <w:tcW w:w="583" w:type="pct"/>
            <w:shd w:val="clear" w:color="auto" w:fill="F2F2F2" w:themeFill="background1" w:themeFillShade="F2"/>
            <w:noWrap/>
            <w:vAlign w:val="bottom"/>
            <w:hideMark/>
          </w:tcPr>
          <w:p w14:paraId="1C00A3AA" w14:textId="77777777" w:rsidR="00EB5203" w:rsidRPr="00762369" w:rsidRDefault="00EB5203" w:rsidP="00496DC6">
            <w:pPr>
              <w:pStyle w:val="NoSpacing"/>
              <w:spacing w:line="240" w:lineRule="auto"/>
              <w:jc w:val="center"/>
            </w:pPr>
            <w:r w:rsidRPr="00762369">
              <w:t>3.3%</w:t>
            </w:r>
          </w:p>
        </w:tc>
        <w:tc>
          <w:tcPr>
            <w:tcW w:w="588" w:type="pct"/>
            <w:shd w:val="clear" w:color="auto" w:fill="F2F2F2" w:themeFill="background1" w:themeFillShade="F2"/>
            <w:noWrap/>
            <w:vAlign w:val="bottom"/>
            <w:hideMark/>
          </w:tcPr>
          <w:p w14:paraId="5F937936" w14:textId="77777777" w:rsidR="00EB5203" w:rsidRPr="00762369" w:rsidRDefault="00EB5203" w:rsidP="00496DC6">
            <w:pPr>
              <w:pStyle w:val="NoSpacing"/>
              <w:spacing w:line="240" w:lineRule="auto"/>
              <w:jc w:val="center"/>
            </w:pPr>
            <w:r w:rsidRPr="00762369">
              <w:t>6.7%</w:t>
            </w:r>
          </w:p>
        </w:tc>
        <w:tc>
          <w:tcPr>
            <w:tcW w:w="589" w:type="pct"/>
            <w:shd w:val="clear" w:color="auto" w:fill="F2F2F2" w:themeFill="background1" w:themeFillShade="F2"/>
            <w:noWrap/>
            <w:vAlign w:val="bottom"/>
            <w:hideMark/>
          </w:tcPr>
          <w:p w14:paraId="379DFF42" w14:textId="77777777" w:rsidR="00EB5203" w:rsidRPr="00762369" w:rsidRDefault="00EB5203" w:rsidP="00496DC6">
            <w:pPr>
              <w:pStyle w:val="NoSpacing"/>
              <w:spacing w:line="240" w:lineRule="auto"/>
              <w:jc w:val="center"/>
            </w:pPr>
            <w:r w:rsidRPr="00762369">
              <w:t>50.0%</w:t>
            </w:r>
          </w:p>
        </w:tc>
        <w:tc>
          <w:tcPr>
            <w:tcW w:w="589" w:type="pct"/>
            <w:shd w:val="clear" w:color="auto" w:fill="F2F2F2" w:themeFill="background1" w:themeFillShade="F2"/>
            <w:noWrap/>
            <w:vAlign w:val="bottom"/>
            <w:hideMark/>
          </w:tcPr>
          <w:p w14:paraId="43565D5E" w14:textId="77777777" w:rsidR="00EB5203" w:rsidRPr="00762369" w:rsidRDefault="00EB5203" w:rsidP="00496DC6">
            <w:pPr>
              <w:pStyle w:val="NoSpacing"/>
              <w:spacing w:line="240" w:lineRule="auto"/>
              <w:jc w:val="center"/>
            </w:pPr>
            <w:r w:rsidRPr="00762369">
              <w:t>36.7%</w:t>
            </w:r>
          </w:p>
        </w:tc>
        <w:tc>
          <w:tcPr>
            <w:tcW w:w="268" w:type="pct"/>
            <w:shd w:val="clear" w:color="auto" w:fill="F2F2F2" w:themeFill="background1" w:themeFillShade="F2"/>
            <w:noWrap/>
            <w:vAlign w:val="bottom"/>
            <w:hideMark/>
          </w:tcPr>
          <w:p w14:paraId="6348C98B" w14:textId="77777777" w:rsidR="00EB5203" w:rsidRPr="00762369" w:rsidRDefault="00EB5203" w:rsidP="00496DC6">
            <w:pPr>
              <w:pStyle w:val="NoSpacing"/>
              <w:spacing w:line="240" w:lineRule="auto"/>
              <w:jc w:val="center"/>
            </w:pPr>
            <w:r w:rsidRPr="00762369">
              <w:t>30</w:t>
            </w:r>
          </w:p>
        </w:tc>
      </w:tr>
      <w:tr w:rsidR="00EB5203" w:rsidRPr="00762369" w14:paraId="2C972808" w14:textId="77777777" w:rsidTr="00762369">
        <w:trPr>
          <w:trHeight w:val="93"/>
        </w:trPr>
        <w:tc>
          <w:tcPr>
            <w:tcW w:w="653" w:type="pct"/>
            <w:vMerge/>
            <w:shd w:val="clear" w:color="auto" w:fill="F2F2F2" w:themeFill="background1" w:themeFillShade="F2"/>
            <w:vAlign w:val="center"/>
            <w:hideMark/>
          </w:tcPr>
          <w:p w14:paraId="230CFE5B"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4486BD81" w14:textId="65FC460A" w:rsidR="00EB5203" w:rsidRPr="00762369" w:rsidRDefault="004249DF" w:rsidP="00496DC6">
            <w:pPr>
              <w:pStyle w:val="NoSpacing"/>
              <w:spacing w:line="240" w:lineRule="auto"/>
            </w:pPr>
            <w:r w:rsidRPr="004249DF">
              <w:rPr>
                <w:i/>
              </w:rPr>
              <w:t>Extended Household</w:t>
            </w:r>
          </w:p>
        </w:tc>
        <w:tc>
          <w:tcPr>
            <w:tcW w:w="721" w:type="pct"/>
            <w:shd w:val="clear" w:color="auto" w:fill="F2F2F2" w:themeFill="background1" w:themeFillShade="F2"/>
            <w:noWrap/>
            <w:vAlign w:val="bottom"/>
            <w:hideMark/>
          </w:tcPr>
          <w:p w14:paraId="0020CC8B" w14:textId="77777777" w:rsidR="00EB5203" w:rsidRPr="00762369" w:rsidRDefault="00EB5203" w:rsidP="00496DC6">
            <w:pPr>
              <w:pStyle w:val="NoSpacing"/>
              <w:spacing w:line="240" w:lineRule="auto"/>
              <w:jc w:val="center"/>
            </w:pPr>
            <w:r w:rsidRPr="00762369">
              <w:t>9.1%</w:t>
            </w:r>
          </w:p>
        </w:tc>
        <w:tc>
          <w:tcPr>
            <w:tcW w:w="583" w:type="pct"/>
            <w:shd w:val="clear" w:color="auto" w:fill="F2F2F2" w:themeFill="background1" w:themeFillShade="F2"/>
            <w:noWrap/>
            <w:vAlign w:val="bottom"/>
            <w:hideMark/>
          </w:tcPr>
          <w:p w14:paraId="05539956" w14:textId="77777777" w:rsidR="00EB5203" w:rsidRPr="00762369" w:rsidRDefault="00EB5203" w:rsidP="00496DC6">
            <w:pPr>
              <w:pStyle w:val="NoSpacing"/>
              <w:spacing w:line="240" w:lineRule="auto"/>
              <w:jc w:val="center"/>
            </w:pPr>
            <w:r w:rsidRPr="00762369">
              <w:t>0.0%</w:t>
            </w:r>
          </w:p>
        </w:tc>
        <w:tc>
          <w:tcPr>
            <w:tcW w:w="588" w:type="pct"/>
            <w:shd w:val="clear" w:color="auto" w:fill="F2F2F2" w:themeFill="background1" w:themeFillShade="F2"/>
            <w:noWrap/>
            <w:vAlign w:val="bottom"/>
            <w:hideMark/>
          </w:tcPr>
          <w:p w14:paraId="732E2B7E" w14:textId="77777777" w:rsidR="00EB5203" w:rsidRPr="00762369" w:rsidRDefault="00EB5203" w:rsidP="00496DC6">
            <w:pPr>
              <w:pStyle w:val="NoSpacing"/>
              <w:spacing w:line="240" w:lineRule="auto"/>
              <w:jc w:val="center"/>
            </w:pPr>
            <w:r w:rsidRPr="00762369">
              <w:t>13.6%</w:t>
            </w:r>
          </w:p>
        </w:tc>
        <w:tc>
          <w:tcPr>
            <w:tcW w:w="589" w:type="pct"/>
            <w:shd w:val="clear" w:color="auto" w:fill="F2F2F2" w:themeFill="background1" w:themeFillShade="F2"/>
            <w:noWrap/>
            <w:vAlign w:val="bottom"/>
            <w:hideMark/>
          </w:tcPr>
          <w:p w14:paraId="4D477246" w14:textId="77777777" w:rsidR="00EB5203" w:rsidRPr="00762369" w:rsidRDefault="00EB5203" w:rsidP="00496DC6">
            <w:pPr>
              <w:pStyle w:val="NoSpacing"/>
              <w:spacing w:line="240" w:lineRule="auto"/>
              <w:jc w:val="center"/>
            </w:pPr>
            <w:r w:rsidRPr="00762369">
              <w:t>27.3%</w:t>
            </w:r>
          </w:p>
        </w:tc>
        <w:tc>
          <w:tcPr>
            <w:tcW w:w="589" w:type="pct"/>
            <w:shd w:val="clear" w:color="auto" w:fill="F2F2F2" w:themeFill="background1" w:themeFillShade="F2"/>
            <w:noWrap/>
            <w:vAlign w:val="bottom"/>
            <w:hideMark/>
          </w:tcPr>
          <w:p w14:paraId="48F7D7E6" w14:textId="77777777" w:rsidR="00EB5203" w:rsidRPr="00762369" w:rsidRDefault="00EB5203" w:rsidP="00496DC6">
            <w:pPr>
              <w:pStyle w:val="NoSpacing"/>
              <w:spacing w:line="240" w:lineRule="auto"/>
              <w:jc w:val="center"/>
            </w:pPr>
            <w:r w:rsidRPr="00762369">
              <w:t>50.0%</w:t>
            </w:r>
          </w:p>
        </w:tc>
        <w:tc>
          <w:tcPr>
            <w:tcW w:w="268" w:type="pct"/>
            <w:shd w:val="clear" w:color="auto" w:fill="F2F2F2" w:themeFill="background1" w:themeFillShade="F2"/>
            <w:noWrap/>
            <w:vAlign w:val="bottom"/>
            <w:hideMark/>
          </w:tcPr>
          <w:p w14:paraId="67225EAE" w14:textId="77777777" w:rsidR="00EB5203" w:rsidRPr="00762369" w:rsidRDefault="00EB5203" w:rsidP="00496DC6">
            <w:pPr>
              <w:pStyle w:val="NoSpacing"/>
              <w:spacing w:line="240" w:lineRule="auto"/>
              <w:jc w:val="center"/>
            </w:pPr>
            <w:r w:rsidRPr="00762369">
              <w:t>22</w:t>
            </w:r>
          </w:p>
        </w:tc>
      </w:tr>
      <w:tr w:rsidR="00EB5203" w:rsidRPr="00762369" w14:paraId="5FE8FF23" w14:textId="77777777" w:rsidTr="00762369">
        <w:trPr>
          <w:trHeight w:val="93"/>
        </w:trPr>
        <w:tc>
          <w:tcPr>
            <w:tcW w:w="653" w:type="pct"/>
            <w:vMerge w:val="restart"/>
            <w:shd w:val="clear" w:color="auto" w:fill="auto"/>
            <w:vAlign w:val="center"/>
            <w:hideMark/>
          </w:tcPr>
          <w:p w14:paraId="3DE7872F" w14:textId="77777777" w:rsidR="00EB5203" w:rsidRPr="00762369" w:rsidRDefault="00EB5203" w:rsidP="00496DC6">
            <w:pPr>
              <w:pStyle w:val="NoSpacing"/>
              <w:spacing w:line="240" w:lineRule="auto"/>
            </w:pPr>
            <w:r w:rsidRPr="00762369">
              <w:t>Year first viewed property</w:t>
            </w:r>
          </w:p>
        </w:tc>
        <w:tc>
          <w:tcPr>
            <w:tcW w:w="1009" w:type="pct"/>
            <w:shd w:val="clear" w:color="auto" w:fill="auto"/>
            <w:noWrap/>
            <w:vAlign w:val="bottom"/>
            <w:hideMark/>
          </w:tcPr>
          <w:p w14:paraId="7639EC77" w14:textId="1D75EFDD" w:rsidR="00EB5203" w:rsidRPr="00762369" w:rsidRDefault="004249DF" w:rsidP="00496DC6">
            <w:pPr>
              <w:pStyle w:val="NoSpacing"/>
              <w:spacing w:line="240" w:lineRule="auto"/>
            </w:pPr>
            <w:r w:rsidRPr="004249DF">
              <w:rPr>
                <w:i/>
              </w:rPr>
              <w:t>Single Person</w:t>
            </w:r>
          </w:p>
        </w:tc>
        <w:tc>
          <w:tcPr>
            <w:tcW w:w="721" w:type="pct"/>
            <w:shd w:val="clear" w:color="auto" w:fill="auto"/>
            <w:noWrap/>
            <w:vAlign w:val="bottom"/>
            <w:hideMark/>
          </w:tcPr>
          <w:p w14:paraId="27317BA1" w14:textId="77777777" w:rsidR="00EB5203" w:rsidRPr="00762369" w:rsidRDefault="00EB5203" w:rsidP="00496DC6">
            <w:pPr>
              <w:pStyle w:val="NoSpacing"/>
              <w:spacing w:line="240" w:lineRule="auto"/>
              <w:jc w:val="center"/>
            </w:pPr>
            <w:r w:rsidRPr="00762369">
              <w:t>0.8%</w:t>
            </w:r>
          </w:p>
        </w:tc>
        <w:tc>
          <w:tcPr>
            <w:tcW w:w="583" w:type="pct"/>
            <w:shd w:val="clear" w:color="auto" w:fill="auto"/>
            <w:noWrap/>
            <w:vAlign w:val="bottom"/>
            <w:hideMark/>
          </w:tcPr>
          <w:p w14:paraId="3060A6A2" w14:textId="77777777" w:rsidR="00EB5203" w:rsidRPr="00762369" w:rsidRDefault="00EB5203" w:rsidP="00496DC6">
            <w:pPr>
              <w:pStyle w:val="NoSpacing"/>
              <w:spacing w:line="240" w:lineRule="auto"/>
              <w:jc w:val="center"/>
            </w:pPr>
            <w:r w:rsidRPr="00762369">
              <w:t>1.7%</w:t>
            </w:r>
          </w:p>
        </w:tc>
        <w:tc>
          <w:tcPr>
            <w:tcW w:w="588" w:type="pct"/>
            <w:shd w:val="clear" w:color="auto" w:fill="auto"/>
            <w:noWrap/>
            <w:vAlign w:val="bottom"/>
            <w:hideMark/>
          </w:tcPr>
          <w:p w14:paraId="06E551D9" w14:textId="77777777" w:rsidR="00EB5203" w:rsidRPr="00762369" w:rsidRDefault="00EB5203" w:rsidP="00496DC6">
            <w:pPr>
              <w:pStyle w:val="NoSpacing"/>
              <w:spacing w:line="240" w:lineRule="auto"/>
              <w:jc w:val="center"/>
            </w:pPr>
            <w:r w:rsidRPr="00762369">
              <w:t>3.3%</w:t>
            </w:r>
          </w:p>
        </w:tc>
        <w:tc>
          <w:tcPr>
            <w:tcW w:w="589" w:type="pct"/>
            <w:shd w:val="clear" w:color="auto" w:fill="auto"/>
            <w:noWrap/>
            <w:vAlign w:val="bottom"/>
            <w:hideMark/>
          </w:tcPr>
          <w:p w14:paraId="26819FC4" w14:textId="77777777" w:rsidR="00EB5203" w:rsidRPr="00762369" w:rsidRDefault="00EB5203" w:rsidP="00496DC6">
            <w:pPr>
              <w:pStyle w:val="NoSpacing"/>
              <w:spacing w:line="240" w:lineRule="auto"/>
              <w:jc w:val="center"/>
            </w:pPr>
            <w:r w:rsidRPr="00762369">
              <w:t>29.2%</w:t>
            </w:r>
          </w:p>
        </w:tc>
        <w:tc>
          <w:tcPr>
            <w:tcW w:w="589" w:type="pct"/>
            <w:shd w:val="clear" w:color="auto" w:fill="auto"/>
            <w:noWrap/>
            <w:vAlign w:val="bottom"/>
            <w:hideMark/>
          </w:tcPr>
          <w:p w14:paraId="55DAE2F1" w14:textId="77777777" w:rsidR="00EB5203" w:rsidRPr="00762369" w:rsidRDefault="00EB5203" w:rsidP="00496DC6">
            <w:pPr>
              <w:pStyle w:val="NoSpacing"/>
              <w:spacing w:line="240" w:lineRule="auto"/>
              <w:jc w:val="center"/>
            </w:pPr>
            <w:r w:rsidRPr="00762369">
              <w:t>65.0%</w:t>
            </w:r>
          </w:p>
        </w:tc>
        <w:tc>
          <w:tcPr>
            <w:tcW w:w="268" w:type="pct"/>
            <w:shd w:val="clear" w:color="auto" w:fill="auto"/>
            <w:noWrap/>
            <w:vAlign w:val="bottom"/>
            <w:hideMark/>
          </w:tcPr>
          <w:p w14:paraId="49410EFE" w14:textId="77777777" w:rsidR="00EB5203" w:rsidRPr="00762369" w:rsidRDefault="00EB5203" w:rsidP="00496DC6">
            <w:pPr>
              <w:pStyle w:val="NoSpacing"/>
              <w:spacing w:line="240" w:lineRule="auto"/>
              <w:jc w:val="center"/>
            </w:pPr>
            <w:r w:rsidRPr="00762369">
              <w:t>122</w:t>
            </w:r>
          </w:p>
        </w:tc>
      </w:tr>
      <w:tr w:rsidR="00EB5203" w:rsidRPr="00762369" w14:paraId="14CA38A9" w14:textId="77777777" w:rsidTr="00762369">
        <w:trPr>
          <w:trHeight w:val="93"/>
        </w:trPr>
        <w:tc>
          <w:tcPr>
            <w:tcW w:w="653" w:type="pct"/>
            <w:vMerge/>
            <w:vAlign w:val="center"/>
            <w:hideMark/>
          </w:tcPr>
          <w:p w14:paraId="0890CBE4"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35EAAC11" w14:textId="78EF8058" w:rsidR="00EB5203" w:rsidRPr="00762369" w:rsidRDefault="004249DF" w:rsidP="00496DC6">
            <w:pPr>
              <w:pStyle w:val="NoSpacing"/>
              <w:spacing w:line="240" w:lineRule="auto"/>
            </w:pPr>
            <w:r w:rsidRPr="004249DF">
              <w:rPr>
                <w:i/>
              </w:rPr>
              <w:t>Couple (no children)</w:t>
            </w:r>
          </w:p>
        </w:tc>
        <w:tc>
          <w:tcPr>
            <w:tcW w:w="721" w:type="pct"/>
            <w:shd w:val="clear" w:color="auto" w:fill="auto"/>
            <w:noWrap/>
            <w:vAlign w:val="bottom"/>
            <w:hideMark/>
          </w:tcPr>
          <w:p w14:paraId="06D7D189" w14:textId="77777777" w:rsidR="00EB5203" w:rsidRPr="00762369" w:rsidRDefault="00EB5203" w:rsidP="00496DC6">
            <w:pPr>
              <w:pStyle w:val="NoSpacing"/>
              <w:spacing w:line="240" w:lineRule="auto"/>
              <w:jc w:val="center"/>
            </w:pPr>
            <w:r w:rsidRPr="00762369">
              <w:t>1.6%</w:t>
            </w:r>
          </w:p>
        </w:tc>
        <w:tc>
          <w:tcPr>
            <w:tcW w:w="583" w:type="pct"/>
            <w:shd w:val="clear" w:color="auto" w:fill="auto"/>
            <w:noWrap/>
            <w:vAlign w:val="bottom"/>
            <w:hideMark/>
          </w:tcPr>
          <w:p w14:paraId="208E2194" w14:textId="77777777" w:rsidR="00EB5203" w:rsidRPr="00762369" w:rsidRDefault="00EB5203" w:rsidP="00496DC6">
            <w:pPr>
              <w:pStyle w:val="NoSpacing"/>
              <w:spacing w:line="240" w:lineRule="auto"/>
              <w:jc w:val="center"/>
            </w:pPr>
            <w:r w:rsidRPr="00762369">
              <w:t>1.6%</w:t>
            </w:r>
          </w:p>
        </w:tc>
        <w:tc>
          <w:tcPr>
            <w:tcW w:w="588" w:type="pct"/>
            <w:shd w:val="clear" w:color="auto" w:fill="auto"/>
            <w:noWrap/>
            <w:vAlign w:val="bottom"/>
            <w:hideMark/>
          </w:tcPr>
          <w:p w14:paraId="07AAF613" w14:textId="77777777" w:rsidR="00EB5203" w:rsidRPr="00762369" w:rsidRDefault="00EB5203" w:rsidP="00496DC6">
            <w:pPr>
              <w:pStyle w:val="NoSpacing"/>
              <w:spacing w:line="240" w:lineRule="auto"/>
              <w:jc w:val="center"/>
            </w:pPr>
            <w:r w:rsidRPr="00762369">
              <w:t>2.6%</w:t>
            </w:r>
          </w:p>
        </w:tc>
        <w:tc>
          <w:tcPr>
            <w:tcW w:w="589" w:type="pct"/>
            <w:shd w:val="clear" w:color="auto" w:fill="auto"/>
            <w:noWrap/>
            <w:vAlign w:val="bottom"/>
            <w:hideMark/>
          </w:tcPr>
          <w:p w14:paraId="44AED912" w14:textId="77777777" w:rsidR="00EB5203" w:rsidRPr="00762369" w:rsidRDefault="00EB5203" w:rsidP="00496DC6">
            <w:pPr>
              <w:pStyle w:val="NoSpacing"/>
              <w:spacing w:line="240" w:lineRule="auto"/>
              <w:jc w:val="center"/>
            </w:pPr>
            <w:r w:rsidRPr="00762369">
              <w:t>30.5%</w:t>
            </w:r>
          </w:p>
        </w:tc>
        <w:tc>
          <w:tcPr>
            <w:tcW w:w="589" w:type="pct"/>
            <w:shd w:val="clear" w:color="auto" w:fill="auto"/>
            <w:noWrap/>
            <w:vAlign w:val="bottom"/>
            <w:hideMark/>
          </w:tcPr>
          <w:p w14:paraId="02CA5ACA" w14:textId="77777777" w:rsidR="00EB5203" w:rsidRPr="00762369" w:rsidRDefault="00EB5203" w:rsidP="00496DC6">
            <w:pPr>
              <w:pStyle w:val="NoSpacing"/>
              <w:spacing w:line="240" w:lineRule="auto"/>
              <w:jc w:val="center"/>
            </w:pPr>
            <w:r w:rsidRPr="00762369">
              <w:t>63.7%</w:t>
            </w:r>
          </w:p>
        </w:tc>
        <w:tc>
          <w:tcPr>
            <w:tcW w:w="268" w:type="pct"/>
            <w:shd w:val="clear" w:color="auto" w:fill="auto"/>
            <w:noWrap/>
            <w:vAlign w:val="bottom"/>
            <w:hideMark/>
          </w:tcPr>
          <w:p w14:paraId="2809A34B" w14:textId="77777777" w:rsidR="00EB5203" w:rsidRPr="00762369" w:rsidRDefault="00EB5203" w:rsidP="00496DC6">
            <w:pPr>
              <w:pStyle w:val="NoSpacing"/>
              <w:spacing w:line="240" w:lineRule="auto"/>
              <w:jc w:val="center"/>
            </w:pPr>
            <w:r w:rsidRPr="00762369">
              <w:t>193</w:t>
            </w:r>
          </w:p>
        </w:tc>
      </w:tr>
      <w:tr w:rsidR="00EB5203" w:rsidRPr="00762369" w14:paraId="6C918941" w14:textId="77777777" w:rsidTr="00762369">
        <w:trPr>
          <w:trHeight w:val="93"/>
        </w:trPr>
        <w:tc>
          <w:tcPr>
            <w:tcW w:w="653" w:type="pct"/>
            <w:vMerge/>
            <w:vAlign w:val="center"/>
            <w:hideMark/>
          </w:tcPr>
          <w:p w14:paraId="2CEC6FA8"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058445B8" w14:textId="2BBC2913" w:rsidR="00EB5203" w:rsidRPr="00762369" w:rsidRDefault="004249DF" w:rsidP="00496DC6">
            <w:pPr>
              <w:pStyle w:val="NoSpacing"/>
              <w:spacing w:line="240" w:lineRule="auto"/>
            </w:pPr>
            <w:r w:rsidRPr="004249DF">
              <w:rPr>
                <w:i/>
              </w:rPr>
              <w:t>Couple (with children)</w:t>
            </w:r>
          </w:p>
        </w:tc>
        <w:tc>
          <w:tcPr>
            <w:tcW w:w="721" w:type="pct"/>
            <w:shd w:val="clear" w:color="auto" w:fill="auto"/>
            <w:noWrap/>
            <w:vAlign w:val="bottom"/>
            <w:hideMark/>
          </w:tcPr>
          <w:p w14:paraId="3E735479" w14:textId="77777777" w:rsidR="00EB5203" w:rsidRPr="00762369" w:rsidRDefault="00EB5203" w:rsidP="00496DC6">
            <w:pPr>
              <w:pStyle w:val="NoSpacing"/>
              <w:spacing w:line="240" w:lineRule="auto"/>
              <w:jc w:val="center"/>
            </w:pPr>
            <w:r w:rsidRPr="00762369">
              <w:t>0.0%</w:t>
            </w:r>
          </w:p>
        </w:tc>
        <w:tc>
          <w:tcPr>
            <w:tcW w:w="583" w:type="pct"/>
            <w:shd w:val="clear" w:color="auto" w:fill="auto"/>
            <w:noWrap/>
            <w:vAlign w:val="bottom"/>
            <w:hideMark/>
          </w:tcPr>
          <w:p w14:paraId="697C7B60" w14:textId="77777777" w:rsidR="00EB5203" w:rsidRPr="00762369" w:rsidRDefault="00EB5203" w:rsidP="00496DC6">
            <w:pPr>
              <w:pStyle w:val="NoSpacing"/>
              <w:spacing w:line="240" w:lineRule="auto"/>
              <w:jc w:val="center"/>
            </w:pPr>
            <w:r w:rsidRPr="00762369">
              <w:t>3.4%</w:t>
            </w:r>
          </w:p>
        </w:tc>
        <w:tc>
          <w:tcPr>
            <w:tcW w:w="588" w:type="pct"/>
            <w:shd w:val="clear" w:color="auto" w:fill="auto"/>
            <w:noWrap/>
            <w:vAlign w:val="bottom"/>
            <w:hideMark/>
          </w:tcPr>
          <w:p w14:paraId="6795EE69" w14:textId="77777777" w:rsidR="00EB5203" w:rsidRPr="00762369" w:rsidRDefault="00EB5203" w:rsidP="00496DC6">
            <w:pPr>
              <w:pStyle w:val="NoSpacing"/>
              <w:spacing w:line="240" w:lineRule="auto"/>
              <w:jc w:val="center"/>
            </w:pPr>
            <w:r w:rsidRPr="00762369">
              <w:t>8.0%</w:t>
            </w:r>
          </w:p>
        </w:tc>
        <w:tc>
          <w:tcPr>
            <w:tcW w:w="589" w:type="pct"/>
            <w:shd w:val="clear" w:color="auto" w:fill="auto"/>
            <w:noWrap/>
            <w:vAlign w:val="bottom"/>
            <w:hideMark/>
          </w:tcPr>
          <w:p w14:paraId="7DE8187E" w14:textId="77777777" w:rsidR="00EB5203" w:rsidRPr="00762369" w:rsidRDefault="00EB5203" w:rsidP="00496DC6">
            <w:pPr>
              <w:pStyle w:val="NoSpacing"/>
              <w:spacing w:line="240" w:lineRule="auto"/>
              <w:jc w:val="center"/>
            </w:pPr>
            <w:r w:rsidRPr="00762369">
              <w:t>41.4%</w:t>
            </w:r>
          </w:p>
        </w:tc>
        <w:tc>
          <w:tcPr>
            <w:tcW w:w="589" w:type="pct"/>
            <w:shd w:val="clear" w:color="auto" w:fill="auto"/>
            <w:noWrap/>
            <w:vAlign w:val="bottom"/>
            <w:hideMark/>
          </w:tcPr>
          <w:p w14:paraId="4C009E9F" w14:textId="77777777" w:rsidR="00EB5203" w:rsidRPr="00762369" w:rsidRDefault="00EB5203" w:rsidP="00496DC6">
            <w:pPr>
              <w:pStyle w:val="NoSpacing"/>
              <w:spacing w:line="240" w:lineRule="auto"/>
              <w:jc w:val="center"/>
            </w:pPr>
            <w:r w:rsidRPr="00762369">
              <w:t>47.1%</w:t>
            </w:r>
          </w:p>
        </w:tc>
        <w:tc>
          <w:tcPr>
            <w:tcW w:w="268" w:type="pct"/>
            <w:shd w:val="clear" w:color="auto" w:fill="auto"/>
            <w:noWrap/>
            <w:vAlign w:val="bottom"/>
            <w:hideMark/>
          </w:tcPr>
          <w:p w14:paraId="4ED2158C" w14:textId="77777777" w:rsidR="00EB5203" w:rsidRPr="00762369" w:rsidRDefault="00EB5203" w:rsidP="00496DC6">
            <w:pPr>
              <w:pStyle w:val="NoSpacing"/>
              <w:spacing w:line="240" w:lineRule="auto"/>
              <w:jc w:val="center"/>
            </w:pPr>
            <w:r w:rsidRPr="00762369">
              <w:t>88</w:t>
            </w:r>
          </w:p>
        </w:tc>
      </w:tr>
      <w:tr w:rsidR="00EB5203" w:rsidRPr="00762369" w14:paraId="0765A421" w14:textId="77777777" w:rsidTr="00762369">
        <w:trPr>
          <w:trHeight w:val="93"/>
        </w:trPr>
        <w:tc>
          <w:tcPr>
            <w:tcW w:w="653" w:type="pct"/>
            <w:vMerge/>
            <w:vAlign w:val="center"/>
            <w:hideMark/>
          </w:tcPr>
          <w:p w14:paraId="264B63F2"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354612F5" w14:textId="7EAF3790" w:rsidR="00EB5203" w:rsidRPr="00762369" w:rsidRDefault="004249DF" w:rsidP="00496DC6">
            <w:pPr>
              <w:pStyle w:val="NoSpacing"/>
              <w:spacing w:line="240" w:lineRule="auto"/>
            </w:pPr>
            <w:r w:rsidRPr="004249DF">
              <w:rPr>
                <w:i/>
              </w:rPr>
              <w:t>Lone Parent</w:t>
            </w:r>
          </w:p>
        </w:tc>
        <w:tc>
          <w:tcPr>
            <w:tcW w:w="721" w:type="pct"/>
            <w:shd w:val="clear" w:color="auto" w:fill="auto"/>
            <w:noWrap/>
            <w:vAlign w:val="bottom"/>
            <w:hideMark/>
          </w:tcPr>
          <w:p w14:paraId="5C5204E3" w14:textId="77777777" w:rsidR="00EB5203" w:rsidRPr="00762369" w:rsidRDefault="00EB5203" w:rsidP="00496DC6">
            <w:pPr>
              <w:pStyle w:val="NoSpacing"/>
              <w:spacing w:line="240" w:lineRule="auto"/>
              <w:jc w:val="center"/>
            </w:pPr>
            <w:r w:rsidRPr="00762369">
              <w:t>3.4%</w:t>
            </w:r>
          </w:p>
        </w:tc>
        <w:tc>
          <w:tcPr>
            <w:tcW w:w="583" w:type="pct"/>
            <w:shd w:val="clear" w:color="auto" w:fill="auto"/>
            <w:noWrap/>
            <w:vAlign w:val="bottom"/>
            <w:hideMark/>
          </w:tcPr>
          <w:p w14:paraId="51926808" w14:textId="77777777" w:rsidR="00EB5203" w:rsidRPr="00762369" w:rsidRDefault="00EB5203" w:rsidP="00496DC6">
            <w:pPr>
              <w:pStyle w:val="NoSpacing"/>
              <w:spacing w:line="240" w:lineRule="auto"/>
              <w:jc w:val="center"/>
            </w:pPr>
            <w:r w:rsidRPr="00762369">
              <w:t>0.0%</w:t>
            </w:r>
          </w:p>
        </w:tc>
        <w:tc>
          <w:tcPr>
            <w:tcW w:w="588" w:type="pct"/>
            <w:shd w:val="clear" w:color="auto" w:fill="auto"/>
            <w:noWrap/>
            <w:vAlign w:val="bottom"/>
            <w:hideMark/>
          </w:tcPr>
          <w:p w14:paraId="78ADE680" w14:textId="77777777" w:rsidR="00EB5203" w:rsidRPr="00762369" w:rsidRDefault="00EB5203" w:rsidP="00496DC6">
            <w:pPr>
              <w:pStyle w:val="NoSpacing"/>
              <w:spacing w:line="240" w:lineRule="auto"/>
              <w:jc w:val="center"/>
            </w:pPr>
            <w:r w:rsidRPr="00762369">
              <w:t>10.3%</w:t>
            </w:r>
          </w:p>
        </w:tc>
        <w:tc>
          <w:tcPr>
            <w:tcW w:w="589" w:type="pct"/>
            <w:shd w:val="clear" w:color="auto" w:fill="auto"/>
            <w:noWrap/>
            <w:vAlign w:val="bottom"/>
            <w:hideMark/>
          </w:tcPr>
          <w:p w14:paraId="4270B669" w14:textId="77777777" w:rsidR="00EB5203" w:rsidRPr="00762369" w:rsidRDefault="00EB5203" w:rsidP="00496DC6">
            <w:pPr>
              <w:pStyle w:val="NoSpacing"/>
              <w:spacing w:line="240" w:lineRule="auto"/>
              <w:jc w:val="center"/>
            </w:pPr>
            <w:r w:rsidRPr="00762369">
              <w:t>31.0%</w:t>
            </w:r>
          </w:p>
        </w:tc>
        <w:tc>
          <w:tcPr>
            <w:tcW w:w="589" w:type="pct"/>
            <w:shd w:val="clear" w:color="auto" w:fill="auto"/>
            <w:noWrap/>
            <w:vAlign w:val="bottom"/>
            <w:hideMark/>
          </w:tcPr>
          <w:p w14:paraId="7912A1FF" w14:textId="77777777" w:rsidR="00EB5203" w:rsidRPr="00762369" w:rsidRDefault="00EB5203" w:rsidP="00496DC6">
            <w:pPr>
              <w:pStyle w:val="NoSpacing"/>
              <w:spacing w:line="240" w:lineRule="auto"/>
              <w:jc w:val="center"/>
            </w:pPr>
            <w:r w:rsidRPr="00762369">
              <w:t>55.2%</w:t>
            </w:r>
          </w:p>
        </w:tc>
        <w:tc>
          <w:tcPr>
            <w:tcW w:w="268" w:type="pct"/>
            <w:shd w:val="clear" w:color="auto" w:fill="auto"/>
            <w:noWrap/>
            <w:vAlign w:val="bottom"/>
            <w:hideMark/>
          </w:tcPr>
          <w:p w14:paraId="5ADDBB41" w14:textId="77777777" w:rsidR="00EB5203" w:rsidRPr="00762369" w:rsidRDefault="00EB5203" w:rsidP="00496DC6">
            <w:pPr>
              <w:pStyle w:val="NoSpacing"/>
              <w:spacing w:line="240" w:lineRule="auto"/>
              <w:jc w:val="center"/>
            </w:pPr>
            <w:r w:rsidRPr="00762369">
              <w:t>30</w:t>
            </w:r>
          </w:p>
        </w:tc>
      </w:tr>
      <w:tr w:rsidR="00EB5203" w:rsidRPr="00762369" w14:paraId="7C822793" w14:textId="77777777" w:rsidTr="00762369">
        <w:trPr>
          <w:trHeight w:val="93"/>
        </w:trPr>
        <w:tc>
          <w:tcPr>
            <w:tcW w:w="653" w:type="pct"/>
            <w:vMerge/>
            <w:vAlign w:val="center"/>
            <w:hideMark/>
          </w:tcPr>
          <w:p w14:paraId="61562E99" w14:textId="77777777" w:rsidR="00EB5203" w:rsidRPr="00762369" w:rsidRDefault="00EB5203" w:rsidP="00496DC6">
            <w:pPr>
              <w:pStyle w:val="NoSpacing"/>
              <w:spacing w:line="240" w:lineRule="auto"/>
            </w:pPr>
          </w:p>
        </w:tc>
        <w:tc>
          <w:tcPr>
            <w:tcW w:w="1009" w:type="pct"/>
            <w:shd w:val="clear" w:color="auto" w:fill="auto"/>
            <w:noWrap/>
            <w:vAlign w:val="bottom"/>
            <w:hideMark/>
          </w:tcPr>
          <w:p w14:paraId="42468EA8" w14:textId="2003DF56" w:rsidR="00EB5203" w:rsidRPr="00762369" w:rsidRDefault="004249DF" w:rsidP="00496DC6">
            <w:pPr>
              <w:pStyle w:val="NoSpacing"/>
              <w:spacing w:line="240" w:lineRule="auto"/>
            </w:pPr>
            <w:r w:rsidRPr="004249DF">
              <w:rPr>
                <w:i/>
              </w:rPr>
              <w:t>Extended Household</w:t>
            </w:r>
          </w:p>
        </w:tc>
        <w:tc>
          <w:tcPr>
            <w:tcW w:w="721" w:type="pct"/>
            <w:shd w:val="clear" w:color="auto" w:fill="auto"/>
            <w:noWrap/>
            <w:vAlign w:val="bottom"/>
            <w:hideMark/>
          </w:tcPr>
          <w:p w14:paraId="27DB8C2A" w14:textId="77777777" w:rsidR="00EB5203" w:rsidRPr="00762369" w:rsidRDefault="00EB5203" w:rsidP="00496DC6">
            <w:pPr>
              <w:pStyle w:val="NoSpacing"/>
              <w:spacing w:line="240" w:lineRule="auto"/>
              <w:jc w:val="center"/>
            </w:pPr>
            <w:r w:rsidRPr="00762369">
              <w:t>4.8%</w:t>
            </w:r>
          </w:p>
        </w:tc>
        <w:tc>
          <w:tcPr>
            <w:tcW w:w="583" w:type="pct"/>
            <w:shd w:val="clear" w:color="auto" w:fill="auto"/>
            <w:noWrap/>
            <w:vAlign w:val="bottom"/>
            <w:hideMark/>
          </w:tcPr>
          <w:p w14:paraId="2C9CE586" w14:textId="77777777" w:rsidR="00EB5203" w:rsidRPr="00762369" w:rsidRDefault="00EB5203" w:rsidP="00496DC6">
            <w:pPr>
              <w:pStyle w:val="NoSpacing"/>
              <w:spacing w:line="240" w:lineRule="auto"/>
              <w:jc w:val="center"/>
            </w:pPr>
            <w:r w:rsidRPr="00762369">
              <w:t>4.8%</w:t>
            </w:r>
          </w:p>
        </w:tc>
        <w:tc>
          <w:tcPr>
            <w:tcW w:w="588" w:type="pct"/>
            <w:shd w:val="clear" w:color="auto" w:fill="auto"/>
            <w:noWrap/>
            <w:vAlign w:val="bottom"/>
            <w:hideMark/>
          </w:tcPr>
          <w:p w14:paraId="1A1E1D59" w14:textId="77777777" w:rsidR="00EB5203" w:rsidRPr="00762369" w:rsidRDefault="00EB5203" w:rsidP="00496DC6">
            <w:pPr>
              <w:pStyle w:val="NoSpacing"/>
              <w:spacing w:line="240" w:lineRule="auto"/>
              <w:jc w:val="center"/>
            </w:pPr>
            <w:r w:rsidRPr="00762369">
              <w:t>0.0%</w:t>
            </w:r>
          </w:p>
        </w:tc>
        <w:tc>
          <w:tcPr>
            <w:tcW w:w="589" w:type="pct"/>
            <w:shd w:val="clear" w:color="auto" w:fill="auto"/>
            <w:noWrap/>
            <w:vAlign w:val="bottom"/>
            <w:hideMark/>
          </w:tcPr>
          <w:p w14:paraId="1058A6BE" w14:textId="77777777" w:rsidR="00EB5203" w:rsidRPr="00762369" w:rsidRDefault="00EB5203" w:rsidP="00496DC6">
            <w:pPr>
              <w:pStyle w:val="NoSpacing"/>
              <w:spacing w:line="240" w:lineRule="auto"/>
              <w:jc w:val="center"/>
            </w:pPr>
            <w:r w:rsidRPr="00762369">
              <w:t>19.0%</w:t>
            </w:r>
          </w:p>
        </w:tc>
        <w:tc>
          <w:tcPr>
            <w:tcW w:w="589" w:type="pct"/>
            <w:shd w:val="clear" w:color="auto" w:fill="auto"/>
            <w:noWrap/>
            <w:vAlign w:val="bottom"/>
            <w:hideMark/>
          </w:tcPr>
          <w:p w14:paraId="34017E79" w14:textId="77777777" w:rsidR="00EB5203" w:rsidRPr="00762369" w:rsidRDefault="00EB5203" w:rsidP="00496DC6">
            <w:pPr>
              <w:pStyle w:val="NoSpacing"/>
              <w:spacing w:line="240" w:lineRule="auto"/>
              <w:jc w:val="center"/>
            </w:pPr>
            <w:r w:rsidRPr="00762369">
              <w:t>71.4%</w:t>
            </w:r>
          </w:p>
        </w:tc>
        <w:tc>
          <w:tcPr>
            <w:tcW w:w="268" w:type="pct"/>
            <w:shd w:val="clear" w:color="auto" w:fill="auto"/>
            <w:noWrap/>
            <w:vAlign w:val="bottom"/>
            <w:hideMark/>
          </w:tcPr>
          <w:p w14:paraId="385DAB52" w14:textId="77777777" w:rsidR="00EB5203" w:rsidRPr="00762369" w:rsidRDefault="00EB5203" w:rsidP="00496DC6">
            <w:pPr>
              <w:pStyle w:val="NoSpacing"/>
              <w:spacing w:line="240" w:lineRule="auto"/>
              <w:jc w:val="center"/>
            </w:pPr>
            <w:r w:rsidRPr="00762369">
              <w:t>22</w:t>
            </w:r>
          </w:p>
        </w:tc>
      </w:tr>
      <w:tr w:rsidR="00EB5203" w:rsidRPr="00762369" w14:paraId="222513DD" w14:textId="77777777" w:rsidTr="00762369">
        <w:trPr>
          <w:trHeight w:val="93"/>
        </w:trPr>
        <w:tc>
          <w:tcPr>
            <w:tcW w:w="653" w:type="pct"/>
            <w:vMerge w:val="restart"/>
            <w:shd w:val="clear" w:color="auto" w:fill="F2F2F2" w:themeFill="background1" w:themeFillShade="F2"/>
            <w:vAlign w:val="center"/>
            <w:hideMark/>
          </w:tcPr>
          <w:p w14:paraId="28353AD9" w14:textId="77777777" w:rsidR="00EB5203" w:rsidRPr="00762369" w:rsidRDefault="00EB5203" w:rsidP="00496DC6">
            <w:pPr>
              <w:pStyle w:val="NoSpacing"/>
              <w:spacing w:line="240" w:lineRule="auto"/>
            </w:pPr>
            <w:r w:rsidRPr="00762369">
              <w:t>Year first placed an offer on a home</w:t>
            </w:r>
          </w:p>
        </w:tc>
        <w:tc>
          <w:tcPr>
            <w:tcW w:w="1009" w:type="pct"/>
            <w:shd w:val="clear" w:color="auto" w:fill="F2F2F2" w:themeFill="background1" w:themeFillShade="F2"/>
            <w:noWrap/>
            <w:vAlign w:val="bottom"/>
            <w:hideMark/>
          </w:tcPr>
          <w:p w14:paraId="1D1F67D5" w14:textId="4FF9CF4F" w:rsidR="00EB5203" w:rsidRPr="00762369" w:rsidRDefault="004249DF" w:rsidP="00496DC6">
            <w:pPr>
              <w:pStyle w:val="NoSpacing"/>
              <w:spacing w:line="240" w:lineRule="auto"/>
            </w:pPr>
            <w:r w:rsidRPr="004249DF">
              <w:rPr>
                <w:i/>
              </w:rPr>
              <w:t>Single Person</w:t>
            </w:r>
          </w:p>
        </w:tc>
        <w:tc>
          <w:tcPr>
            <w:tcW w:w="721" w:type="pct"/>
            <w:shd w:val="clear" w:color="auto" w:fill="F2F2F2" w:themeFill="background1" w:themeFillShade="F2"/>
            <w:noWrap/>
            <w:vAlign w:val="bottom"/>
            <w:hideMark/>
          </w:tcPr>
          <w:p w14:paraId="58DF176A" w14:textId="77777777" w:rsidR="00EB5203" w:rsidRPr="00762369" w:rsidRDefault="00EB5203" w:rsidP="00496DC6">
            <w:pPr>
              <w:pStyle w:val="NoSpacing"/>
              <w:spacing w:line="240" w:lineRule="auto"/>
              <w:jc w:val="center"/>
            </w:pPr>
            <w:r w:rsidRPr="00762369">
              <w:t>0.8%</w:t>
            </w:r>
          </w:p>
        </w:tc>
        <w:tc>
          <w:tcPr>
            <w:tcW w:w="583" w:type="pct"/>
            <w:shd w:val="clear" w:color="auto" w:fill="F2F2F2" w:themeFill="background1" w:themeFillShade="F2"/>
            <w:noWrap/>
            <w:vAlign w:val="bottom"/>
            <w:hideMark/>
          </w:tcPr>
          <w:p w14:paraId="019230D4" w14:textId="77777777" w:rsidR="00EB5203" w:rsidRPr="00762369" w:rsidRDefault="00EB5203" w:rsidP="00496DC6">
            <w:pPr>
              <w:pStyle w:val="NoSpacing"/>
              <w:spacing w:line="240" w:lineRule="auto"/>
              <w:jc w:val="center"/>
            </w:pPr>
            <w:r w:rsidRPr="00762369">
              <w:t>0.0%</w:t>
            </w:r>
          </w:p>
        </w:tc>
        <w:tc>
          <w:tcPr>
            <w:tcW w:w="588" w:type="pct"/>
            <w:shd w:val="clear" w:color="auto" w:fill="F2F2F2" w:themeFill="background1" w:themeFillShade="F2"/>
            <w:noWrap/>
            <w:vAlign w:val="bottom"/>
            <w:hideMark/>
          </w:tcPr>
          <w:p w14:paraId="6067D708" w14:textId="77777777" w:rsidR="00EB5203" w:rsidRPr="00762369" w:rsidRDefault="00EB5203" w:rsidP="00496DC6">
            <w:pPr>
              <w:pStyle w:val="NoSpacing"/>
              <w:spacing w:line="240" w:lineRule="auto"/>
              <w:jc w:val="center"/>
            </w:pPr>
            <w:r w:rsidRPr="00762369">
              <w:t>2.5%</w:t>
            </w:r>
          </w:p>
        </w:tc>
        <w:tc>
          <w:tcPr>
            <w:tcW w:w="589" w:type="pct"/>
            <w:shd w:val="clear" w:color="auto" w:fill="F2F2F2" w:themeFill="background1" w:themeFillShade="F2"/>
            <w:noWrap/>
            <w:vAlign w:val="bottom"/>
            <w:hideMark/>
          </w:tcPr>
          <w:p w14:paraId="0AB13995" w14:textId="77777777" w:rsidR="00EB5203" w:rsidRPr="00762369" w:rsidRDefault="00EB5203" w:rsidP="00496DC6">
            <w:pPr>
              <w:pStyle w:val="NoSpacing"/>
              <w:spacing w:line="240" w:lineRule="auto"/>
              <w:jc w:val="center"/>
            </w:pPr>
            <w:r w:rsidRPr="00762369">
              <w:t>23.7%</w:t>
            </w:r>
          </w:p>
        </w:tc>
        <w:tc>
          <w:tcPr>
            <w:tcW w:w="589" w:type="pct"/>
            <w:shd w:val="clear" w:color="auto" w:fill="F2F2F2" w:themeFill="background1" w:themeFillShade="F2"/>
            <w:noWrap/>
            <w:vAlign w:val="bottom"/>
            <w:hideMark/>
          </w:tcPr>
          <w:p w14:paraId="4BFAC8BE" w14:textId="77777777" w:rsidR="00EB5203" w:rsidRPr="00762369" w:rsidRDefault="00EB5203" w:rsidP="00496DC6">
            <w:pPr>
              <w:pStyle w:val="NoSpacing"/>
              <w:spacing w:line="240" w:lineRule="auto"/>
              <w:jc w:val="center"/>
            </w:pPr>
            <w:r w:rsidRPr="00762369">
              <w:t>72.9%</w:t>
            </w:r>
          </w:p>
        </w:tc>
        <w:tc>
          <w:tcPr>
            <w:tcW w:w="268" w:type="pct"/>
            <w:shd w:val="clear" w:color="auto" w:fill="F2F2F2" w:themeFill="background1" w:themeFillShade="F2"/>
            <w:noWrap/>
            <w:vAlign w:val="bottom"/>
            <w:hideMark/>
          </w:tcPr>
          <w:p w14:paraId="6EF40307" w14:textId="77777777" w:rsidR="00EB5203" w:rsidRPr="00762369" w:rsidRDefault="00EB5203" w:rsidP="00496DC6">
            <w:pPr>
              <w:pStyle w:val="NoSpacing"/>
              <w:spacing w:line="240" w:lineRule="auto"/>
              <w:jc w:val="center"/>
            </w:pPr>
            <w:r w:rsidRPr="00762369">
              <w:t>122</w:t>
            </w:r>
          </w:p>
        </w:tc>
      </w:tr>
      <w:tr w:rsidR="00EB5203" w:rsidRPr="00762369" w14:paraId="2D46C1F3" w14:textId="77777777" w:rsidTr="00762369">
        <w:trPr>
          <w:trHeight w:val="93"/>
        </w:trPr>
        <w:tc>
          <w:tcPr>
            <w:tcW w:w="653" w:type="pct"/>
            <w:vMerge/>
            <w:shd w:val="clear" w:color="auto" w:fill="F2F2F2" w:themeFill="background1" w:themeFillShade="F2"/>
            <w:vAlign w:val="center"/>
            <w:hideMark/>
          </w:tcPr>
          <w:p w14:paraId="0377C38E"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2495CFE4" w14:textId="1DB2492E" w:rsidR="00EB5203" w:rsidRPr="00762369" w:rsidRDefault="004249DF" w:rsidP="00496DC6">
            <w:pPr>
              <w:pStyle w:val="NoSpacing"/>
              <w:spacing w:line="240" w:lineRule="auto"/>
            </w:pPr>
            <w:r w:rsidRPr="004249DF">
              <w:rPr>
                <w:i/>
              </w:rPr>
              <w:t>Couple (no children)</w:t>
            </w:r>
          </w:p>
        </w:tc>
        <w:tc>
          <w:tcPr>
            <w:tcW w:w="721" w:type="pct"/>
            <w:shd w:val="clear" w:color="auto" w:fill="F2F2F2" w:themeFill="background1" w:themeFillShade="F2"/>
            <w:noWrap/>
            <w:vAlign w:val="bottom"/>
            <w:hideMark/>
          </w:tcPr>
          <w:p w14:paraId="2255253D" w14:textId="77777777" w:rsidR="00EB5203" w:rsidRPr="00762369" w:rsidRDefault="00EB5203" w:rsidP="00496DC6">
            <w:pPr>
              <w:pStyle w:val="NoSpacing"/>
              <w:spacing w:line="240" w:lineRule="auto"/>
              <w:jc w:val="center"/>
            </w:pPr>
            <w:r w:rsidRPr="00762369">
              <w:t>0.0%</w:t>
            </w:r>
          </w:p>
        </w:tc>
        <w:tc>
          <w:tcPr>
            <w:tcW w:w="583" w:type="pct"/>
            <w:shd w:val="clear" w:color="auto" w:fill="F2F2F2" w:themeFill="background1" w:themeFillShade="F2"/>
            <w:noWrap/>
            <w:vAlign w:val="bottom"/>
            <w:hideMark/>
          </w:tcPr>
          <w:p w14:paraId="37824C9C" w14:textId="77777777" w:rsidR="00EB5203" w:rsidRPr="00762369" w:rsidRDefault="00EB5203" w:rsidP="00496DC6">
            <w:pPr>
              <w:pStyle w:val="NoSpacing"/>
              <w:spacing w:line="240" w:lineRule="auto"/>
              <w:jc w:val="center"/>
            </w:pPr>
            <w:r w:rsidRPr="00762369">
              <w:t>0.5%</w:t>
            </w:r>
          </w:p>
        </w:tc>
        <w:tc>
          <w:tcPr>
            <w:tcW w:w="588" w:type="pct"/>
            <w:shd w:val="clear" w:color="auto" w:fill="F2F2F2" w:themeFill="background1" w:themeFillShade="F2"/>
            <w:noWrap/>
            <w:vAlign w:val="bottom"/>
            <w:hideMark/>
          </w:tcPr>
          <w:p w14:paraId="1CC1C009" w14:textId="77777777" w:rsidR="00EB5203" w:rsidRPr="00762369" w:rsidRDefault="00EB5203" w:rsidP="00496DC6">
            <w:pPr>
              <w:pStyle w:val="NoSpacing"/>
              <w:spacing w:line="240" w:lineRule="auto"/>
              <w:jc w:val="center"/>
            </w:pPr>
            <w:r w:rsidRPr="00762369">
              <w:t>1.0%</w:t>
            </w:r>
          </w:p>
        </w:tc>
        <w:tc>
          <w:tcPr>
            <w:tcW w:w="589" w:type="pct"/>
            <w:shd w:val="clear" w:color="auto" w:fill="F2F2F2" w:themeFill="background1" w:themeFillShade="F2"/>
            <w:noWrap/>
            <w:vAlign w:val="bottom"/>
            <w:hideMark/>
          </w:tcPr>
          <w:p w14:paraId="4FF0D80F" w14:textId="77777777" w:rsidR="00EB5203" w:rsidRPr="00762369" w:rsidRDefault="00EB5203" w:rsidP="00496DC6">
            <w:pPr>
              <w:pStyle w:val="NoSpacing"/>
              <w:spacing w:line="240" w:lineRule="auto"/>
              <w:jc w:val="center"/>
            </w:pPr>
            <w:r w:rsidRPr="00762369">
              <w:t>26.2%</w:t>
            </w:r>
          </w:p>
        </w:tc>
        <w:tc>
          <w:tcPr>
            <w:tcW w:w="589" w:type="pct"/>
            <w:shd w:val="clear" w:color="auto" w:fill="F2F2F2" w:themeFill="background1" w:themeFillShade="F2"/>
            <w:noWrap/>
            <w:vAlign w:val="bottom"/>
            <w:hideMark/>
          </w:tcPr>
          <w:p w14:paraId="659D9987" w14:textId="77777777" w:rsidR="00EB5203" w:rsidRPr="00762369" w:rsidRDefault="00EB5203" w:rsidP="00496DC6">
            <w:pPr>
              <w:pStyle w:val="NoSpacing"/>
              <w:spacing w:line="240" w:lineRule="auto"/>
              <w:jc w:val="center"/>
            </w:pPr>
            <w:r w:rsidRPr="00762369">
              <w:t>72.3%</w:t>
            </w:r>
          </w:p>
        </w:tc>
        <w:tc>
          <w:tcPr>
            <w:tcW w:w="268" w:type="pct"/>
            <w:shd w:val="clear" w:color="auto" w:fill="F2F2F2" w:themeFill="background1" w:themeFillShade="F2"/>
            <w:noWrap/>
            <w:vAlign w:val="bottom"/>
            <w:hideMark/>
          </w:tcPr>
          <w:p w14:paraId="6A17C754" w14:textId="77777777" w:rsidR="00EB5203" w:rsidRPr="00762369" w:rsidRDefault="00EB5203" w:rsidP="00496DC6">
            <w:pPr>
              <w:pStyle w:val="NoSpacing"/>
              <w:spacing w:line="240" w:lineRule="auto"/>
              <w:jc w:val="center"/>
            </w:pPr>
            <w:r w:rsidRPr="00762369">
              <w:t>193</w:t>
            </w:r>
          </w:p>
        </w:tc>
      </w:tr>
      <w:tr w:rsidR="00EB5203" w:rsidRPr="00762369" w14:paraId="7735C26C" w14:textId="77777777" w:rsidTr="00762369">
        <w:trPr>
          <w:trHeight w:val="93"/>
        </w:trPr>
        <w:tc>
          <w:tcPr>
            <w:tcW w:w="653" w:type="pct"/>
            <w:vMerge/>
            <w:shd w:val="clear" w:color="auto" w:fill="F2F2F2" w:themeFill="background1" w:themeFillShade="F2"/>
            <w:vAlign w:val="center"/>
            <w:hideMark/>
          </w:tcPr>
          <w:p w14:paraId="0E8B585A"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12C93CB4" w14:textId="1A479CD9" w:rsidR="00EB5203" w:rsidRPr="00762369" w:rsidRDefault="004249DF" w:rsidP="00496DC6">
            <w:pPr>
              <w:pStyle w:val="NoSpacing"/>
              <w:spacing w:line="240" w:lineRule="auto"/>
            </w:pPr>
            <w:r w:rsidRPr="004249DF">
              <w:rPr>
                <w:i/>
              </w:rPr>
              <w:t>Couple (with children)</w:t>
            </w:r>
          </w:p>
        </w:tc>
        <w:tc>
          <w:tcPr>
            <w:tcW w:w="721" w:type="pct"/>
            <w:shd w:val="clear" w:color="auto" w:fill="F2F2F2" w:themeFill="background1" w:themeFillShade="F2"/>
            <w:noWrap/>
            <w:vAlign w:val="bottom"/>
            <w:hideMark/>
          </w:tcPr>
          <w:p w14:paraId="4D2A8E38" w14:textId="77777777" w:rsidR="00EB5203" w:rsidRPr="00762369" w:rsidRDefault="00EB5203" w:rsidP="00496DC6">
            <w:pPr>
              <w:pStyle w:val="NoSpacing"/>
              <w:spacing w:line="240" w:lineRule="auto"/>
              <w:jc w:val="center"/>
            </w:pPr>
            <w:r w:rsidRPr="00762369">
              <w:t>0.0%</w:t>
            </w:r>
          </w:p>
        </w:tc>
        <w:tc>
          <w:tcPr>
            <w:tcW w:w="583" w:type="pct"/>
            <w:shd w:val="clear" w:color="auto" w:fill="F2F2F2" w:themeFill="background1" w:themeFillShade="F2"/>
            <w:noWrap/>
            <w:vAlign w:val="bottom"/>
            <w:hideMark/>
          </w:tcPr>
          <w:p w14:paraId="749EE976" w14:textId="77777777" w:rsidR="00EB5203" w:rsidRPr="00762369" w:rsidRDefault="00EB5203" w:rsidP="00496DC6">
            <w:pPr>
              <w:pStyle w:val="NoSpacing"/>
              <w:spacing w:line="240" w:lineRule="auto"/>
              <w:jc w:val="center"/>
            </w:pPr>
            <w:r w:rsidRPr="00762369">
              <w:t>1.1%</w:t>
            </w:r>
          </w:p>
        </w:tc>
        <w:tc>
          <w:tcPr>
            <w:tcW w:w="588" w:type="pct"/>
            <w:shd w:val="clear" w:color="auto" w:fill="F2F2F2" w:themeFill="background1" w:themeFillShade="F2"/>
            <w:noWrap/>
            <w:vAlign w:val="bottom"/>
            <w:hideMark/>
          </w:tcPr>
          <w:p w14:paraId="0F6F3C05" w14:textId="77777777" w:rsidR="00EB5203" w:rsidRPr="00762369" w:rsidRDefault="00EB5203" w:rsidP="00496DC6">
            <w:pPr>
              <w:pStyle w:val="NoSpacing"/>
              <w:spacing w:line="240" w:lineRule="auto"/>
              <w:jc w:val="center"/>
            </w:pPr>
            <w:r w:rsidRPr="00762369">
              <w:t>4.5%</w:t>
            </w:r>
          </w:p>
        </w:tc>
        <w:tc>
          <w:tcPr>
            <w:tcW w:w="589" w:type="pct"/>
            <w:shd w:val="clear" w:color="auto" w:fill="F2F2F2" w:themeFill="background1" w:themeFillShade="F2"/>
            <w:noWrap/>
            <w:vAlign w:val="bottom"/>
            <w:hideMark/>
          </w:tcPr>
          <w:p w14:paraId="395E51E0" w14:textId="77777777" w:rsidR="00EB5203" w:rsidRPr="00762369" w:rsidRDefault="00EB5203" w:rsidP="00496DC6">
            <w:pPr>
              <w:pStyle w:val="NoSpacing"/>
              <w:spacing w:line="240" w:lineRule="auto"/>
              <w:jc w:val="center"/>
            </w:pPr>
            <w:r w:rsidRPr="00762369">
              <w:t>31.8%</w:t>
            </w:r>
          </w:p>
        </w:tc>
        <w:tc>
          <w:tcPr>
            <w:tcW w:w="589" w:type="pct"/>
            <w:shd w:val="clear" w:color="auto" w:fill="F2F2F2" w:themeFill="background1" w:themeFillShade="F2"/>
            <w:noWrap/>
            <w:vAlign w:val="bottom"/>
            <w:hideMark/>
          </w:tcPr>
          <w:p w14:paraId="7277D1D8" w14:textId="77777777" w:rsidR="00EB5203" w:rsidRPr="00762369" w:rsidRDefault="00EB5203" w:rsidP="00496DC6">
            <w:pPr>
              <w:pStyle w:val="NoSpacing"/>
              <w:spacing w:line="240" w:lineRule="auto"/>
              <w:jc w:val="center"/>
            </w:pPr>
            <w:r w:rsidRPr="00762369">
              <w:t>62.5%</w:t>
            </w:r>
          </w:p>
        </w:tc>
        <w:tc>
          <w:tcPr>
            <w:tcW w:w="268" w:type="pct"/>
            <w:shd w:val="clear" w:color="auto" w:fill="F2F2F2" w:themeFill="background1" w:themeFillShade="F2"/>
            <w:noWrap/>
            <w:vAlign w:val="bottom"/>
            <w:hideMark/>
          </w:tcPr>
          <w:p w14:paraId="79BA32A4" w14:textId="77777777" w:rsidR="00EB5203" w:rsidRPr="00762369" w:rsidRDefault="00EB5203" w:rsidP="00496DC6">
            <w:pPr>
              <w:pStyle w:val="NoSpacing"/>
              <w:spacing w:line="240" w:lineRule="auto"/>
              <w:jc w:val="center"/>
            </w:pPr>
            <w:r w:rsidRPr="00762369">
              <w:t>88</w:t>
            </w:r>
          </w:p>
        </w:tc>
      </w:tr>
      <w:tr w:rsidR="00EB5203" w:rsidRPr="00762369" w14:paraId="6AE377EF" w14:textId="77777777" w:rsidTr="00762369">
        <w:trPr>
          <w:trHeight w:val="93"/>
        </w:trPr>
        <w:tc>
          <w:tcPr>
            <w:tcW w:w="653" w:type="pct"/>
            <w:vMerge/>
            <w:shd w:val="clear" w:color="auto" w:fill="F2F2F2" w:themeFill="background1" w:themeFillShade="F2"/>
            <w:vAlign w:val="center"/>
            <w:hideMark/>
          </w:tcPr>
          <w:p w14:paraId="6470AB62"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516BBC12" w14:textId="740C55C0" w:rsidR="00EB5203" w:rsidRPr="00762369" w:rsidRDefault="004249DF" w:rsidP="00496DC6">
            <w:pPr>
              <w:pStyle w:val="NoSpacing"/>
              <w:spacing w:line="240" w:lineRule="auto"/>
            </w:pPr>
            <w:r w:rsidRPr="004249DF">
              <w:rPr>
                <w:i/>
              </w:rPr>
              <w:t>Lone Parent</w:t>
            </w:r>
          </w:p>
        </w:tc>
        <w:tc>
          <w:tcPr>
            <w:tcW w:w="721" w:type="pct"/>
            <w:shd w:val="clear" w:color="auto" w:fill="F2F2F2" w:themeFill="background1" w:themeFillShade="F2"/>
            <w:noWrap/>
            <w:vAlign w:val="bottom"/>
            <w:hideMark/>
          </w:tcPr>
          <w:p w14:paraId="2D1AE6D7" w14:textId="77777777" w:rsidR="00EB5203" w:rsidRPr="00762369" w:rsidRDefault="00EB5203" w:rsidP="00496DC6">
            <w:pPr>
              <w:pStyle w:val="NoSpacing"/>
              <w:spacing w:line="240" w:lineRule="auto"/>
              <w:jc w:val="center"/>
            </w:pPr>
            <w:r w:rsidRPr="00762369">
              <w:t>3.6%</w:t>
            </w:r>
          </w:p>
        </w:tc>
        <w:tc>
          <w:tcPr>
            <w:tcW w:w="583" w:type="pct"/>
            <w:shd w:val="clear" w:color="auto" w:fill="F2F2F2" w:themeFill="background1" w:themeFillShade="F2"/>
            <w:noWrap/>
            <w:vAlign w:val="bottom"/>
            <w:hideMark/>
          </w:tcPr>
          <w:p w14:paraId="7C1699F2" w14:textId="77777777" w:rsidR="00EB5203" w:rsidRPr="00762369" w:rsidRDefault="00EB5203" w:rsidP="00496DC6">
            <w:pPr>
              <w:pStyle w:val="NoSpacing"/>
              <w:spacing w:line="240" w:lineRule="auto"/>
              <w:jc w:val="center"/>
            </w:pPr>
            <w:r w:rsidRPr="00762369">
              <w:t>0.0%</w:t>
            </w:r>
          </w:p>
        </w:tc>
        <w:tc>
          <w:tcPr>
            <w:tcW w:w="588" w:type="pct"/>
            <w:shd w:val="clear" w:color="auto" w:fill="F2F2F2" w:themeFill="background1" w:themeFillShade="F2"/>
            <w:noWrap/>
            <w:vAlign w:val="bottom"/>
            <w:hideMark/>
          </w:tcPr>
          <w:p w14:paraId="0A1CE2F0" w14:textId="77777777" w:rsidR="00EB5203" w:rsidRPr="00762369" w:rsidRDefault="00EB5203" w:rsidP="00496DC6">
            <w:pPr>
              <w:pStyle w:val="NoSpacing"/>
              <w:spacing w:line="240" w:lineRule="auto"/>
              <w:jc w:val="center"/>
            </w:pPr>
            <w:r w:rsidRPr="00762369">
              <w:t>7.1%</w:t>
            </w:r>
          </w:p>
        </w:tc>
        <w:tc>
          <w:tcPr>
            <w:tcW w:w="589" w:type="pct"/>
            <w:shd w:val="clear" w:color="auto" w:fill="F2F2F2" w:themeFill="background1" w:themeFillShade="F2"/>
            <w:noWrap/>
            <w:vAlign w:val="bottom"/>
            <w:hideMark/>
          </w:tcPr>
          <w:p w14:paraId="113AB4C8" w14:textId="77777777" w:rsidR="00EB5203" w:rsidRPr="00762369" w:rsidRDefault="00EB5203" w:rsidP="00496DC6">
            <w:pPr>
              <w:pStyle w:val="NoSpacing"/>
              <w:spacing w:line="240" w:lineRule="auto"/>
              <w:jc w:val="center"/>
            </w:pPr>
            <w:r w:rsidRPr="00762369">
              <w:t>28.6%</w:t>
            </w:r>
          </w:p>
        </w:tc>
        <w:tc>
          <w:tcPr>
            <w:tcW w:w="589" w:type="pct"/>
            <w:shd w:val="clear" w:color="auto" w:fill="F2F2F2" w:themeFill="background1" w:themeFillShade="F2"/>
            <w:noWrap/>
            <w:vAlign w:val="bottom"/>
            <w:hideMark/>
          </w:tcPr>
          <w:p w14:paraId="14361ADA" w14:textId="77777777" w:rsidR="00EB5203" w:rsidRPr="00762369" w:rsidRDefault="00EB5203" w:rsidP="00496DC6">
            <w:pPr>
              <w:pStyle w:val="NoSpacing"/>
              <w:spacing w:line="240" w:lineRule="auto"/>
              <w:jc w:val="center"/>
            </w:pPr>
            <w:r w:rsidRPr="00762369">
              <w:t>60.7%</w:t>
            </w:r>
          </w:p>
        </w:tc>
        <w:tc>
          <w:tcPr>
            <w:tcW w:w="268" w:type="pct"/>
            <w:shd w:val="clear" w:color="auto" w:fill="F2F2F2" w:themeFill="background1" w:themeFillShade="F2"/>
            <w:noWrap/>
            <w:vAlign w:val="bottom"/>
            <w:hideMark/>
          </w:tcPr>
          <w:p w14:paraId="7AB0C787" w14:textId="77777777" w:rsidR="00EB5203" w:rsidRPr="00762369" w:rsidRDefault="00EB5203" w:rsidP="00496DC6">
            <w:pPr>
              <w:pStyle w:val="NoSpacing"/>
              <w:spacing w:line="240" w:lineRule="auto"/>
              <w:jc w:val="center"/>
            </w:pPr>
            <w:r w:rsidRPr="00762369">
              <w:t>30</w:t>
            </w:r>
          </w:p>
        </w:tc>
      </w:tr>
      <w:tr w:rsidR="00EB5203" w:rsidRPr="00762369" w14:paraId="7BF3678E" w14:textId="77777777" w:rsidTr="00762369">
        <w:trPr>
          <w:trHeight w:val="93"/>
        </w:trPr>
        <w:tc>
          <w:tcPr>
            <w:tcW w:w="653" w:type="pct"/>
            <w:vMerge/>
            <w:shd w:val="clear" w:color="auto" w:fill="F2F2F2" w:themeFill="background1" w:themeFillShade="F2"/>
            <w:vAlign w:val="center"/>
            <w:hideMark/>
          </w:tcPr>
          <w:p w14:paraId="337CE943" w14:textId="77777777" w:rsidR="00EB5203" w:rsidRPr="00762369" w:rsidRDefault="00EB5203" w:rsidP="00496DC6">
            <w:pPr>
              <w:pStyle w:val="NoSpacing"/>
              <w:spacing w:line="240" w:lineRule="auto"/>
            </w:pPr>
          </w:p>
        </w:tc>
        <w:tc>
          <w:tcPr>
            <w:tcW w:w="1009" w:type="pct"/>
            <w:shd w:val="clear" w:color="auto" w:fill="F2F2F2" w:themeFill="background1" w:themeFillShade="F2"/>
            <w:noWrap/>
            <w:vAlign w:val="bottom"/>
            <w:hideMark/>
          </w:tcPr>
          <w:p w14:paraId="5A0D764C" w14:textId="1F597A09" w:rsidR="00EB5203" w:rsidRPr="00762369" w:rsidRDefault="004249DF" w:rsidP="00496DC6">
            <w:pPr>
              <w:pStyle w:val="NoSpacing"/>
              <w:spacing w:line="240" w:lineRule="auto"/>
            </w:pPr>
            <w:r w:rsidRPr="004249DF">
              <w:rPr>
                <w:i/>
              </w:rPr>
              <w:t>Extended Household</w:t>
            </w:r>
          </w:p>
        </w:tc>
        <w:tc>
          <w:tcPr>
            <w:tcW w:w="721" w:type="pct"/>
            <w:shd w:val="clear" w:color="auto" w:fill="F2F2F2" w:themeFill="background1" w:themeFillShade="F2"/>
            <w:noWrap/>
            <w:vAlign w:val="bottom"/>
            <w:hideMark/>
          </w:tcPr>
          <w:p w14:paraId="51801BF9" w14:textId="77777777" w:rsidR="00EB5203" w:rsidRPr="00762369" w:rsidRDefault="00EB5203" w:rsidP="00496DC6">
            <w:pPr>
              <w:pStyle w:val="NoSpacing"/>
              <w:spacing w:line="240" w:lineRule="auto"/>
              <w:jc w:val="center"/>
            </w:pPr>
            <w:r w:rsidRPr="00762369">
              <w:t>0.0%</w:t>
            </w:r>
          </w:p>
        </w:tc>
        <w:tc>
          <w:tcPr>
            <w:tcW w:w="583" w:type="pct"/>
            <w:shd w:val="clear" w:color="auto" w:fill="F2F2F2" w:themeFill="background1" w:themeFillShade="F2"/>
            <w:noWrap/>
            <w:vAlign w:val="bottom"/>
            <w:hideMark/>
          </w:tcPr>
          <w:p w14:paraId="3ABDFB8B" w14:textId="77777777" w:rsidR="00EB5203" w:rsidRPr="00762369" w:rsidRDefault="00EB5203" w:rsidP="00496DC6">
            <w:pPr>
              <w:pStyle w:val="NoSpacing"/>
              <w:spacing w:line="240" w:lineRule="auto"/>
              <w:jc w:val="center"/>
            </w:pPr>
            <w:r w:rsidRPr="00762369">
              <w:t>4.8%</w:t>
            </w:r>
          </w:p>
        </w:tc>
        <w:tc>
          <w:tcPr>
            <w:tcW w:w="588" w:type="pct"/>
            <w:shd w:val="clear" w:color="auto" w:fill="F2F2F2" w:themeFill="background1" w:themeFillShade="F2"/>
            <w:noWrap/>
            <w:vAlign w:val="bottom"/>
            <w:hideMark/>
          </w:tcPr>
          <w:p w14:paraId="2567E667" w14:textId="77777777" w:rsidR="00EB5203" w:rsidRPr="00762369" w:rsidRDefault="00EB5203" w:rsidP="00496DC6">
            <w:pPr>
              <w:pStyle w:val="NoSpacing"/>
              <w:spacing w:line="240" w:lineRule="auto"/>
              <w:jc w:val="center"/>
            </w:pPr>
            <w:r w:rsidRPr="00762369">
              <w:t>4.8%</w:t>
            </w:r>
          </w:p>
        </w:tc>
        <w:tc>
          <w:tcPr>
            <w:tcW w:w="589" w:type="pct"/>
            <w:shd w:val="clear" w:color="auto" w:fill="F2F2F2" w:themeFill="background1" w:themeFillShade="F2"/>
            <w:noWrap/>
            <w:vAlign w:val="bottom"/>
            <w:hideMark/>
          </w:tcPr>
          <w:p w14:paraId="1DFECE45" w14:textId="77777777" w:rsidR="00EB5203" w:rsidRPr="00762369" w:rsidRDefault="00EB5203" w:rsidP="00496DC6">
            <w:pPr>
              <w:pStyle w:val="NoSpacing"/>
              <w:spacing w:line="240" w:lineRule="auto"/>
              <w:jc w:val="center"/>
            </w:pPr>
            <w:r w:rsidRPr="00762369">
              <w:t>23.8%</w:t>
            </w:r>
          </w:p>
        </w:tc>
        <w:tc>
          <w:tcPr>
            <w:tcW w:w="589" w:type="pct"/>
            <w:shd w:val="clear" w:color="auto" w:fill="F2F2F2" w:themeFill="background1" w:themeFillShade="F2"/>
            <w:noWrap/>
            <w:vAlign w:val="bottom"/>
            <w:hideMark/>
          </w:tcPr>
          <w:p w14:paraId="533BE02B" w14:textId="77777777" w:rsidR="00EB5203" w:rsidRPr="00762369" w:rsidRDefault="00EB5203" w:rsidP="00496DC6">
            <w:pPr>
              <w:pStyle w:val="NoSpacing"/>
              <w:spacing w:line="240" w:lineRule="auto"/>
              <w:jc w:val="center"/>
            </w:pPr>
            <w:r w:rsidRPr="00762369">
              <w:t>66.7%</w:t>
            </w:r>
          </w:p>
        </w:tc>
        <w:tc>
          <w:tcPr>
            <w:tcW w:w="268" w:type="pct"/>
            <w:shd w:val="clear" w:color="auto" w:fill="F2F2F2" w:themeFill="background1" w:themeFillShade="F2"/>
            <w:noWrap/>
            <w:vAlign w:val="bottom"/>
            <w:hideMark/>
          </w:tcPr>
          <w:p w14:paraId="3B13A6D1" w14:textId="77777777" w:rsidR="00EB5203" w:rsidRPr="00762369" w:rsidRDefault="00EB5203" w:rsidP="00496DC6">
            <w:pPr>
              <w:pStyle w:val="NoSpacing"/>
              <w:spacing w:line="240" w:lineRule="auto"/>
              <w:jc w:val="center"/>
            </w:pPr>
            <w:r w:rsidRPr="00762369">
              <w:t>22</w:t>
            </w:r>
          </w:p>
        </w:tc>
      </w:tr>
    </w:tbl>
    <w:p w14:paraId="1D7B6FBD" w14:textId="77777777" w:rsidR="008720EF" w:rsidRDefault="008720EF" w:rsidP="006058E5">
      <w:pPr>
        <w:spacing w:line="240" w:lineRule="auto"/>
        <w:rPr>
          <w:b/>
          <w:bCs/>
          <w:color w:val="FF0000"/>
        </w:rPr>
      </w:pPr>
    </w:p>
    <w:p w14:paraId="1B2A8058" w14:textId="2C4282A6" w:rsidR="009F3043" w:rsidRDefault="00EC53F9" w:rsidP="005C5BCF">
      <w:pPr>
        <w:rPr>
          <w:bCs/>
        </w:rPr>
      </w:pPr>
      <w:r>
        <w:rPr>
          <w:bCs/>
        </w:rPr>
        <w:t xml:space="preserve">The time between events can also be measured through the survey. </w:t>
      </w:r>
      <w:r w:rsidR="005C5BCF">
        <w:rPr>
          <w:bCs/>
        </w:rPr>
        <w:t>This picture enables a clearer view of the length of the stages within the search process</w:t>
      </w:r>
      <w:r w:rsidR="005D582C">
        <w:rPr>
          <w:bCs/>
        </w:rPr>
        <w:t xml:space="preserve"> than calendar years</w:t>
      </w:r>
      <w:r w:rsidR="005C5BCF">
        <w:rPr>
          <w:bCs/>
        </w:rPr>
        <w:t xml:space="preserve">. The length of time measure (measured in months) also enables descriptive statistics to provide standard deviations to give a simplified comparable of the spread of lengths. Table </w:t>
      </w:r>
      <w:r w:rsidR="0088623B">
        <w:rPr>
          <w:bCs/>
        </w:rPr>
        <w:t>6.22</w:t>
      </w:r>
      <w:r w:rsidR="005C5BCF">
        <w:rPr>
          <w:bCs/>
        </w:rPr>
        <w:t xml:space="preserve"> reveals the mean, absolute deviation and standard deviations for all households for the lengths of time between events.</w:t>
      </w:r>
      <w:r>
        <w:rPr>
          <w:bCs/>
        </w:rPr>
        <w:t xml:space="preserve"> </w:t>
      </w:r>
      <w:r w:rsidR="005C5BCF">
        <w:rPr>
          <w:bCs/>
        </w:rPr>
        <w:t xml:space="preserve">The overall mean for the time between first considering moving </w:t>
      </w:r>
      <w:r w:rsidR="00286AD5">
        <w:rPr>
          <w:bCs/>
        </w:rPr>
        <w:t>dwelling</w:t>
      </w:r>
      <w:r w:rsidR="005C5BCF">
        <w:rPr>
          <w:bCs/>
        </w:rPr>
        <w:t xml:space="preserve"> and moving into a new </w:t>
      </w:r>
      <w:r w:rsidR="00286AD5">
        <w:rPr>
          <w:bCs/>
        </w:rPr>
        <w:t>dwelling</w:t>
      </w:r>
      <w:r w:rsidR="005C5BCF">
        <w:rPr>
          <w:bCs/>
        </w:rPr>
        <w:t xml:space="preserve"> was 13.5 months. </w:t>
      </w:r>
    </w:p>
    <w:p w14:paraId="337B3928" w14:textId="76282C72" w:rsidR="00F76B3C" w:rsidRPr="00EC53F9" w:rsidRDefault="00F76B3C" w:rsidP="005C5BCF">
      <w:pPr>
        <w:rPr>
          <w:bCs/>
        </w:rPr>
      </w:pPr>
      <w:r>
        <w:rPr>
          <w:bCs/>
        </w:rPr>
        <w:t xml:space="preserve">The longest mean between single events was between placing an offer on a </w:t>
      </w:r>
      <w:r w:rsidR="00286AD5">
        <w:rPr>
          <w:bCs/>
        </w:rPr>
        <w:t>dwelling</w:t>
      </w:r>
      <w:r>
        <w:rPr>
          <w:bCs/>
        </w:rPr>
        <w:t xml:space="preserve"> and moving in (5.3 months). The shortest mean between single events was for the viewing to offer stage (this stage is sometimes called the activ</w:t>
      </w:r>
      <w:r w:rsidR="003E6D6E">
        <w:rPr>
          <w:bCs/>
        </w:rPr>
        <w:t>e search stage e.g. Rae, 2014</w:t>
      </w:r>
      <w:r>
        <w:rPr>
          <w:bCs/>
        </w:rPr>
        <w:t xml:space="preserve">).  </w:t>
      </w:r>
      <w:r w:rsidR="007F2631">
        <w:rPr>
          <w:bCs/>
        </w:rPr>
        <w:t>The standard deviation</w:t>
      </w:r>
      <w:r w:rsidR="00212780">
        <w:rPr>
          <w:bCs/>
        </w:rPr>
        <w:t>s</w:t>
      </w:r>
      <w:r w:rsidR="007F2631">
        <w:rPr>
          <w:bCs/>
        </w:rPr>
        <w:t xml:space="preserve"> around these means are large, suggesting a wide spread within the data (given the standard deviation is larger than the mean, some households</w:t>
      </w:r>
      <w:r w:rsidR="00212780">
        <w:rPr>
          <w:bCs/>
        </w:rPr>
        <w:t xml:space="preserve"> </w:t>
      </w:r>
      <w:r w:rsidR="007F2631">
        <w:rPr>
          <w:bCs/>
        </w:rPr>
        <w:t>have particularly long search stages</w:t>
      </w:r>
      <w:r w:rsidR="00212780">
        <w:rPr>
          <w:bCs/>
        </w:rPr>
        <w:t xml:space="preserve">, supported by the maximums in Table 7.3, some of which extend </w:t>
      </w:r>
      <w:r w:rsidR="00637E5E">
        <w:rPr>
          <w:bCs/>
        </w:rPr>
        <w:t xml:space="preserve">to </w:t>
      </w:r>
      <w:r w:rsidR="00212780">
        <w:rPr>
          <w:bCs/>
        </w:rPr>
        <w:t>over a decade</w:t>
      </w:r>
      <w:r w:rsidR="007F2631">
        <w:rPr>
          <w:bCs/>
        </w:rPr>
        <w:t xml:space="preserve">). </w:t>
      </w:r>
    </w:p>
    <w:p w14:paraId="0F0F1197" w14:textId="7C23EC48" w:rsidR="0087470D" w:rsidRPr="003B73AD" w:rsidRDefault="0087470D" w:rsidP="003B73AD">
      <w:pPr>
        <w:pStyle w:val="Tab1"/>
        <w:rPr>
          <w:rStyle w:val="Xstyle"/>
          <w:b/>
        </w:rPr>
      </w:pPr>
      <w:bookmarkStart w:id="263" w:name="_Toc299718670"/>
      <w:bookmarkStart w:id="264" w:name="_Toc318119708"/>
      <w:r w:rsidRPr="003B73AD">
        <w:rPr>
          <w:rStyle w:val="Xstyle"/>
          <w:b/>
        </w:rPr>
        <w:lastRenderedPageBreak/>
        <w:t>Table</w:t>
      </w:r>
      <w:r w:rsidR="0088623B" w:rsidRPr="003B73AD">
        <w:rPr>
          <w:rStyle w:val="Xstyle"/>
          <w:b/>
        </w:rPr>
        <w:t xml:space="preserve"> 6.22</w:t>
      </w:r>
      <w:r w:rsidRPr="003B73AD">
        <w:rPr>
          <w:rStyle w:val="Xstyle"/>
          <w:b/>
        </w:rPr>
        <w:t>: Time between events in search for all households (descriptive statistics and frequencies)</w:t>
      </w:r>
      <w:bookmarkEnd w:id="263"/>
      <w:bookmarkEnd w:id="264"/>
    </w:p>
    <w:tbl>
      <w:tblPr>
        <w:tblW w:w="4956" w:type="pct"/>
        <w:tblLook w:val="04A0" w:firstRow="1" w:lastRow="0" w:firstColumn="1" w:lastColumn="0" w:noHBand="0" w:noVBand="1"/>
      </w:tblPr>
      <w:tblGrid>
        <w:gridCol w:w="1714"/>
        <w:gridCol w:w="498"/>
        <w:gridCol w:w="447"/>
        <w:gridCol w:w="498"/>
        <w:gridCol w:w="541"/>
        <w:gridCol w:w="541"/>
        <w:gridCol w:w="541"/>
        <w:gridCol w:w="541"/>
        <w:gridCol w:w="541"/>
        <w:gridCol w:w="541"/>
        <w:gridCol w:w="541"/>
        <w:gridCol w:w="541"/>
        <w:gridCol w:w="448"/>
        <w:gridCol w:w="542"/>
      </w:tblGrid>
      <w:tr w:rsidR="00762369" w:rsidRPr="00762369" w14:paraId="4F245586" w14:textId="77777777" w:rsidTr="00762369">
        <w:trPr>
          <w:cantSplit/>
          <w:trHeight w:val="93"/>
        </w:trPr>
        <w:tc>
          <w:tcPr>
            <w:tcW w:w="1012" w:type="pct"/>
            <w:shd w:val="clear" w:color="auto" w:fill="D9D9D9" w:themeFill="background1" w:themeFillShade="D9"/>
            <w:noWrap/>
            <w:vAlign w:val="bottom"/>
          </w:tcPr>
          <w:p w14:paraId="47E51049" w14:textId="77777777" w:rsidR="00762369" w:rsidRPr="00762369" w:rsidRDefault="00762369" w:rsidP="00496DC6">
            <w:pPr>
              <w:pStyle w:val="NoSpacing"/>
              <w:spacing w:line="240" w:lineRule="auto"/>
            </w:pPr>
          </w:p>
        </w:tc>
        <w:tc>
          <w:tcPr>
            <w:tcW w:w="1490" w:type="pct"/>
            <w:gridSpan w:val="5"/>
            <w:shd w:val="clear" w:color="auto" w:fill="D9D9D9" w:themeFill="background1" w:themeFillShade="D9"/>
            <w:noWrap/>
            <w:vAlign w:val="bottom"/>
          </w:tcPr>
          <w:p w14:paraId="3AE55C5A" w14:textId="56B03F59" w:rsidR="00762369" w:rsidRPr="00762369" w:rsidRDefault="00762369" w:rsidP="00496DC6">
            <w:pPr>
              <w:pStyle w:val="NoSpacing"/>
              <w:spacing w:line="240" w:lineRule="auto"/>
              <w:rPr>
                <w:b/>
              </w:rPr>
            </w:pPr>
            <w:r>
              <w:rPr>
                <w:b/>
              </w:rPr>
              <w:t>Descriptive Stats</w:t>
            </w:r>
          </w:p>
        </w:tc>
        <w:tc>
          <w:tcPr>
            <w:tcW w:w="2499" w:type="pct"/>
            <w:gridSpan w:val="8"/>
            <w:shd w:val="clear" w:color="auto" w:fill="D9D9D9" w:themeFill="background1" w:themeFillShade="D9"/>
            <w:noWrap/>
            <w:vAlign w:val="bottom"/>
          </w:tcPr>
          <w:p w14:paraId="477ADAAF" w14:textId="297721A3" w:rsidR="00762369" w:rsidRPr="00762369" w:rsidRDefault="00762369" w:rsidP="00496DC6">
            <w:pPr>
              <w:pStyle w:val="NoSpacing"/>
              <w:spacing w:line="240" w:lineRule="auto"/>
              <w:rPr>
                <w:b/>
              </w:rPr>
            </w:pPr>
            <w:r>
              <w:rPr>
                <w:b/>
              </w:rPr>
              <w:t>Months (frequencies)</w:t>
            </w:r>
          </w:p>
        </w:tc>
      </w:tr>
      <w:tr w:rsidR="00762369" w:rsidRPr="00762369" w14:paraId="279B8769" w14:textId="77777777" w:rsidTr="007331FC">
        <w:trPr>
          <w:cantSplit/>
          <w:trHeight w:val="894"/>
        </w:trPr>
        <w:tc>
          <w:tcPr>
            <w:tcW w:w="1012" w:type="pct"/>
            <w:shd w:val="clear" w:color="auto" w:fill="D9D9D9" w:themeFill="background1" w:themeFillShade="D9"/>
            <w:noWrap/>
            <w:vAlign w:val="bottom"/>
            <w:hideMark/>
          </w:tcPr>
          <w:p w14:paraId="63DEEFB5" w14:textId="77777777" w:rsidR="00762369" w:rsidRPr="00762369" w:rsidRDefault="00762369" w:rsidP="00496DC6">
            <w:pPr>
              <w:pStyle w:val="NoSpacing"/>
              <w:spacing w:line="240" w:lineRule="auto"/>
            </w:pPr>
          </w:p>
        </w:tc>
        <w:tc>
          <w:tcPr>
            <w:tcW w:w="294" w:type="pct"/>
            <w:shd w:val="clear" w:color="auto" w:fill="D9D9D9" w:themeFill="background1" w:themeFillShade="D9"/>
            <w:noWrap/>
            <w:textDirection w:val="btLr"/>
            <w:vAlign w:val="bottom"/>
            <w:hideMark/>
          </w:tcPr>
          <w:p w14:paraId="7A9ED6B4" w14:textId="77777777" w:rsidR="00762369" w:rsidRPr="00762369" w:rsidRDefault="00762369" w:rsidP="00496DC6">
            <w:pPr>
              <w:pStyle w:val="NoSpacing"/>
              <w:spacing w:line="240" w:lineRule="auto"/>
              <w:rPr>
                <w:b/>
              </w:rPr>
            </w:pPr>
            <w:r w:rsidRPr="00762369">
              <w:rPr>
                <w:b/>
              </w:rPr>
              <w:t>No.</w:t>
            </w:r>
          </w:p>
        </w:tc>
        <w:tc>
          <w:tcPr>
            <w:tcW w:w="264" w:type="pct"/>
            <w:shd w:val="clear" w:color="auto" w:fill="D9D9D9" w:themeFill="background1" w:themeFillShade="D9"/>
            <w:noWrap/>
            <w:textDirection w:val="btLr"/>
            <w:vAlign w:val="bottom"/>
            <w:hideMark/>
          </w:tcPr>
          <w:p w14:paraId="3A9FC36F" w14:textId="77777777" w:rsidR="00762369" w:rsidRPr="00762369" w:rsidRDefault="00762369" w:rsidP="00496DC6">
            <w:pPr>
              <w:pStyle w:val="NoSpacing"/>
              <w:spacing w:line="240" w:lineRule="auto"/>
              <w:rPr>
                <w:b/>
              </w:rPr>
            </w:pPr>
            <w:r w:rsidRPr="00762369">
              <w:rPr>
                <w:b/>
              </w:rPr>
              <w:t>Min.</w:t>
            </w:r>
          </w:p>
        </w:tc>
        <w:tc>
          <w:tcPr>
            <w:tcW w:w="294" w:type="pct"/>
            <w:shd w:val="clear" w:color="auto" w:fill="D9D9D9" w:themeFill="background1" w:themeFillShade="D9"/>
            <w:noWrap/>
            <w:textDirection w:val="btLr"/>
            <w:vAlign w:val="bottom"/>
            <w:hideMark/>
          </w:tcPr>
          <w:p w14:paraId="1E193F89" w14:textId="77777777" w:rsidR="00762369" w:rsidRPr="00762369" w:rsidRDefault="00762369" w:rsidP="00496DC6">
            <w:pPr>
              <w:pStyle w:val="NoSpacing"/>
              <w:spacing w:line="240" w:lineRule="auto"/>
              <w:rPr>
                <w:b/>
              </w:rPr>
            </w:pPr>
            <w:r w:rsidRPr="00762369">
              <w:rPr>
                <w:b/>
              </w:rPr>
              <w:t>Max.</w:t>
            </w:r>
          </w:p>
        </w:tc>
        <w:tc>
          <w:tcPr>
            <w:tcW w:w="319" w:type="pct"/>
            <w:shd w:val="clear" w:color="auto" w:fill="D9D9D9" w:themeFill="background1" w:themeFillShade="D9"/>
            <w:noWrap/>
            <w:textDirection w:val="btLr"/>
            <w:vAlign w:val="bottom"/>
            <w:hideMark/>
          </w:tcPr>
          <w:p w14:paraId="49A725D0" w14:textId="77777777" w:rsidR="00762369" w:rsidRPr="00762369" w:rsidRDefault="00762369" w:rsidP="00496DC6">
            <w:pPr>
              <w:pStyle w:val="NoSpacing"/>
              <w:spacing w:line="240" w:lineRule="auto"/>
              <w:rPr>
                <w:b/>
              </w:rPr>
            </w:pPr>
            <w:r w:rsidRPr="00762369">
              <w:rPr>
                <w:b/>
              </w:rPr>
              <w:t>Mean</w:t>
            </w:r>
          </w:p>
        </w:tc>
        <w:tc>
          <w:tcPr>
            <w:tcW w:w="319" w:type="pct"/>
            <w:shd w:val="clear" w:color="auto" w:fill="D9D9D9" w:themeFill="background1" w:themeFillShade="D9"/>
            <w:noWrap/>
            <w:textDirection w:val="btLr"/>
            <w:vAlign w:val="bottom"/>
            <w:hideMark/>
          </w:tcPr>
          <w:p w14:paraId="2C627B80" w14:textId="77777777" w:rsidR="00762369" w:rsidRPr="00762369" w:rsidRDefault="00762369" w:rsidP="00496DC6">
            <w:pPr>
              <w:pStyle w:val="NoSpacing"/>
              <w:spacing w:line="240" w:lineRule="auto"/>
              <w:rPr>
                <w:b/>
              </w:rPr>
            </w:pPr>
            <w:r w:rsidRPr="00762369">
              <w:rPr>
                <w:b/>
              </w:rPr>
              <w:t>Std. Dev.</w:t>
            </w:r>
          </w:p>
        </w:tc>
        <w:tc>
          <w:tcPr>
            <w:tcW w:w="319" w:type="pct"/>
            <w:shd w:val="clear" w:color="auto" w:fill="D9D9D9" w:themeFill="background1" w:themeFillShade="D9"/>
            <w:noWrap/>
            <w:textDirection w:val="btLr"/>
            <w:vAlign w:val="bottom"/>
            <w:hideMark/>
          </w:tcPr>
          <w:p w14:paraId="5928964B" w14:textId="77777777" w:rsidR="00762369" w:rsidRPr="00762369" w:rsidRDefault="00762369" w:rsidP="00496DC6">
            <w:pPr>
              <w:pStyle w:val="NoSpacing"/>
              <w:spacing w:line="240" w:lineRule="auto"/>
              <w:rPr>
                <w:b/>
              </w:rPr>
            </w:pPr>
            <w:r w:rsidRPr="00762369">
              <w:rPr>
                <w:b/>
              </w:rPr>
              <w:t>0</w:t>
            </w:r>
          </w:p>
        </w:tc>
        <w:tc>
          <w:tcPr>
            <w:tcW w:w="319" w:type="pct"/>
            <w:shd w:val="clear" w:color="auto" w:fill="D9D9D9" w:themeFill="background1" w:themeFillShade="D9"/>
            <w:noWrap/>
            <w:textDirection w:val="btLr"/>
            <w:vAlign w:val="bottom"/>
            <w:hideMark/>
          </w:tcPr>
          <w:p w14:paraId="051AAF50" w14:textId="77777777" w:rsidR="00762369" w:rsidRPr="00762369" w:rsidRDefault="00762369" w:rsidP="00496DC6">
            <w:pPr>
              <w:pStyle w:val="NoSpacing"/>
              <w:spacing w:line="240" w:lineRule="auto"/>
              <w:rPr>
                <w:b/>
              </w:rPr>
            </w:pPr>
            <w:r w:rsidRPr="00762369">
              <w:rPr>
                <w:b/>
              </w:rPr>
              <w:t>1 to 2</w:t>
            </w:r>
          </w:p>
        </w:tc>
        <w:tc>
          <w:tcPr>
            <w:tcW w:w="319" w:type="pct"/>
            <w:shd w:val="clear" w:color="auto" w:fill="D9D9D9" w:themeFill="background1" w:themeFillShade="D9"/>
            <w:noWrap/>
            <w:textDirection w:val="btLr"/>
            <w:vAlign w:val="bottom"/>
            <w:hideMark/>
          </w:tcPr>
          <w:p w14:paraId="6BC45166" w14:textId="77777777" w:rsidR="00762369" w:rsidRPr="00762369" w:rsidRDefault="00762369" w:rsidP="00496DC6">
            <w:pPr>
              <w:pStyle w:val="NoSpacing"/>
              <w:spacing w:line="240" w:lineRule="auto"/>
              <w:rPr>
                <w:b/>
              </w:rPr>
            </w:pPr>
            <w:r w:rsidRPr="00762369">
              <w:rPr>
                <w:b/>
              </w:rPr>
              <w:t>3 to 4</w:t>
            </w:r>
          </w:p>
        </w:tc>
        <w:tc>
          <w:tcPr>
            <w:tcW w:w="319" w:type="pct"/>
            <w:shd w:val="clear" w:color="auto" w:fill="D9D9D9" w:themeFill="background1" w:themeFillShade="D9"/>
            <w:noWrap/>
            <w:textDirection w:val="btLr"/>
            <w:vAlign w:val="bottom"/>
            <w:hideMark/>
          </w:tcPr>
          <w:p w14:paraId="65739EE1" w14:textId="77777777" w:rsidR="00762369" w:rsidRPr="00762369" w:rsidRDefault="00762369" w:rsidP="00496DC6">
            <w:pPr>
              <w:pStyle w:val="NoSpacing"/>
              <w:spacing w:line="240" w:lineRule="auto"/>
              <w:rPr>
                <w:b/>
              </w:rPr>
            </w:pPr>
            <w:r w:rsidRPr="00762369">
              <w:rPr>
                <w:b/>
              </w:rPr>
              <w:t>5 to 6</w:t>
            </w:r>
          </w:p>
        </w:tc>
        <w:tc>
          <w:tcPr>
            <w:tcW w:w="319" w:type="pct"/>
            <w:shd w:val="clear" w:color="auto" w:fill="D9D9D9" w:themeFill="background1" w:themeFillShade="D9"/>
            <w:noWrap/>
            <w:textDirection w:val="btLr"/>
            <w:vAlign w:val="bottom"/>
            <w:hideMark/>
          </w:tcPr>
          <w:p w14:paraId="1FA2FC13" w14:textId="77777777" w:rsidR="00762369" w:rsidRPr="00762369" w:rsidRDefault="00762369" w:rsidP="00496DC6">
            <w:pPr>
              <w:pStyle w:val="NoSpacing"/>
              <w:spacing w:line="240" w:lineRule="auto"/>
              <w:rPr>
                <w:b/>
              </w:rPr>
            </w:pPr>
            <w:r w:rsidRPr="00762369">
              <w:rPr>
                <w:b/>
              </w:rPr>
              <w:t>7 to 8</w:t>
            </w:r>
          </w:p>
        </w:tc>
        <w:tc>
          <w:tcPr>
            <w:tcW w:w="319" w:type="pct"/>
            <w:shd w:val="clear" w:color="auto" w:fill="D9D9D9" w:themeFill="background1" w:themeFillShade="D9"/>
            <w:noWrap/>
            <w:textDirection w:val="btLr"/>
            <w:vAlign w:val="bottom"/>
            <w:hideMark/>
          </w:tcPr>
          <w:p w14:paraId="4AAD32AD" w14:textId="77777777" w:rsidR="00762369" w:rsidRPr="00762369" w:rsidRDefault="00762369" w:rsidP="00496DC6">
            <w:pPr>
              <w:pStyle w:val="NoSpacing"/>
              <w:spacing w:line="240" w:lineRule="auto"/>
              <w:rPr>
                <w:b/>
              </w:rPr>
            </w:pPr>
            <w:r w:rsidRPr="00762369">
              <w:rPr>
                <w:b/>
              </w:rPr>
              <w:t>9 to 10</w:t>
            </w:r>
          </w:p>
        </w:tc>
        <w:tc>
          <w:tcPr>
            <w:tcW w:w="264" w:type="pct"/>
            <w:shd w:val="clear" w:color="auto" w:fill="D9D9D9" w:themeFill="background1" w:themeFillShade="D9"/>
            <w:noWrap/>
            <w:textDirection w:val="btLr"/>
            <w:vAlign w:val="bottom"/>
            <w:hideMark/>
          </w:tcPr>
          <w:p w14:paraId="717E0584" w14:textId="77777777" w:rsidR="00762369" w:rsidRPr="00762369" w:rsidRDefault="00762369" w:rsidP="00496DC6">
            <w:pPr>
              <w:pStyle w:val="NoSpacing"/>
              <w:spacing w:line="240" w:lineRule="auto"/>
              <w:rPr>
                <w:b/>
              </w:rPr>
            </w:pPr>
            <w:r w:rsidRPr="00762369">
              <w:rPr>
                <w:b/>
              </w:rPr>
              <w:t>11 to 12</w:t>
            </w:r>
          </w:p>
        </w:tc>
        <w:tc>
          <w:tcPr>
            <w:tcW w:w="319" w:type="pct"/>
            <w:shd w:val="clear" w:color="auto" w:fill="D9D9D9" w:themeFill="background1" w:themeFillShade="D9"/>
            <w:noWrap/>
            <w:textDirection w:val="btLr"/>
            <w:vAlign w:val="bottom"/>
            <w:hideMark/>
          </w:tcPr>
          <w:p w14:paraId="0AA67DA9" w14:textId="77777777" w:rsidR="00762369" w:rsidRPr="00762369" w:rsidRDefault="00762369" w:rsidP="00496DC6">
            <w:pPr>
              <w:pStyle w:val="NoSpacing"/>
              <w:spacing w:line="240" w:lineRule="auto"/>
              <w:rPr>
                <w:b/>
              </w:rPr>
            </w:pPr>
            <w:r w:rsidRPr="00762369">
              <w:rPr>
                <w:b/>
              </w:rPr>
              <w:t>Over 12</w:t>
            </w:r>
          </w:p>
        </w:tc>
      </w:tr>
      <w:tr w:rsidR="00762369" w:rsidRPr="00762369" w14:paraId="0BC5CB16" w14:textId="77777777" w:rsidTr="00762369">
        <w:trPr>
          <w:trHeight w:val="93"/>
        </w:trPr>
        <w:tc>
          <w:tcPr>
            <w:tcW w:w="1012" w:type="pct"/>
            <w:shd w:val="clear" w:color="auto" w:fill="auto"/>
            <w:noWrap/>
            <w:vAlign w:val="bottom"/>
            <w:hideMark/>
          </w:tcPr>
          <w:p w14:paraId="14A67EF8" w14:textId="77777777" w:rsidR="00762369" w:rsidRPr="00762369" w:rsidRDefault="00762369" w:rsidP="00496DC6">
            <w:pPr>
              <w:pStyle w:val="NoSpacing"/>
              <w:spacing w:line="240" w:lineRule="auto"/>
            </w:pPr>
            <w:r w:rsidRPr="00762369">
              <w:t>Consider - Search</w:t>
            </w:r>
          </w:p>
        </w:tc>
        <w:tc>
          <w:tcPr>
            <w:tcW w:w="294" w:type="pct"/>
            <w:shd w:val="clear" w:color="auto" w:fill="auto"/>
            <w:noWrap/>
            <w:vAlign w:val="bottom"/>
            <w:hideMark/>
          </w:tcPr>
          <w:p w14:paraId="5261AFEF" w14:textId="77777777" w:rsidR="00762369" w:rsidRPr="00762369" w:rsidRDefault="00762369" w:rsidP="00496DC6">
            <w:pPr>
              <w:pStyle w:val="NoSpacing"/>
              <w:spacing w:line="240" w:lineRule="auto"/>
            </w:pPr>
            <w:r w:rsidRPr="00762369">
              <w:t>440</w:t>
            </w:r>
          </w:p>
        </w:tc>
        <w:tc>
          <w:tcPr>
            <w:tcW w:w="264" w:type="pct"/>
            <w:shd w:val="clear" w:color="auto" w:fill="auto"/>
            <w:noWrap/>
            <w:vAlign w:val="bottom"/>
            <w:hideMark/>
          </w:tcPr>
          <w:p w14:paraId="08A73460" w14:textId="77777777" w:rsidR="00762369" w:rsidRPr="00762369" w:rsidRDefault="00762369" w:rsidP="00496DC6">
            <w:pPr>
              <w:pStyle w:val="NoSpacing"/>
              <w:spacing w:line="240" w:lineRule="auto"/>
            </w:pPr>
            <w:r w:rsidRPr="00762369">
              <w:t>0</w:t>
            </w:r>
          </w:p>
        </w:tc>
        <w:tc>
          <w:tcPr>
            <w:tcW w:w="294" w:type="pct"/>
            <w:shd w:val="clear" w:color="auto" w:fill="auto"/>
            <w:noWrap/>
            <w:vAlign w:val="bottom"/>
            <w:hideMark/>
          </w:tcPr>
          <w:p w14:paraId="11910478" w14:textId="77777777" w:rsidR="00762369" w:rsidRPr="00762369" w:rsidRDefault="00762369" w:rsidP="00496DC6">
            <w:pPr>
              <w:pStyle w:val="NoSpacing"/>
              <w:spacing w:line="240" w:lineRule="auto"/>
            </w:pPr>
            <w:r w:rsidRPr="00762369">
              <w:t>204</w:t>
            </w:r>
          </w:p>
        </w:tc>
        <w:tc>
          <w:tcPr>
            <w:tcW w:w="319" w:type="pct"/>
            <w:shd w:val="clear" w:color="auto" w:fill="auto"/>
            <w:noWrap/>
            <w:vAlign w:val="bottom"/>
            <w:hideMark/>
          </w:tcPr>
          <w:p w14:paraId="03652EEA" w14:textId="77777777" w:rsidR="00762369" w:rsidRPr="00762369" w:rsidRDefault="00762369" w:rsidP="00496DC6">
            <w:pPr>
              <w:pStyle w:val="NoSpacing"/>
              <w:spacing w:line="240" w:lineRule="auto"/>
            </w:pPr>
            <w:r w:rsidRPr="00762369">
              <w:t>3.9</w:t>
            </w:r>
          </w:p>
        </w:tc>
        <w:tc>
          <w:tcPr>
            <w:tcW w:w="319" w:type="pct"/>
            <w:shd w:val="clear" w:color="auto" w:fill="auto"/>
            <w:noWrap/>
            <w:vAlign w:val="bottom"/>
            <w:hideMark/>
          </w:tcPr>
          <w:p w14:paraId="5BC566C7" w14:textId="77777777" w:rsidR="00762369" w:rsidRPr="00762369" w:rsidRDefault="00762369" w:rsidP="00496DC6">
            <w:pPr>
              <w:pStyle w:val="NoSpacing"/>
              <w:spacing w:line="240" w:lineRule="auto"/>
            </w:pPr>
            <w:r w:rsidRPr="00762369">
              <w:t>13.0</w:t>
            </w:r>
          </w:p>
        </w:tc>
        <w:tc>
          <w:tcPr>
            <w:tcW w:w="319" w:type="pct"/>
            <w:shd w:val="clear" w:color="auto" w:fill="auto"/>
            <w:noWrap/>
            <w:vAlign w:val="bottom"/>
            <w:hideMark/>
          </w:tcPr>
          <w:p w14:paraId="3F04BABB" w14:textId="77777777" w:rsidR="00762369" w:rsidRPr="00762369" w:rsidRDefault="00762369" w:rsidP="00496DC6">
            <w:pPr>
              <w:pStyle w:val="NoSpacing"/>
              <w:spacing w:line="240" w:lineRule="auto"/>
            </w:pPr>
            <w:r w:rsidRPr="00762369">
              <w:t>48.9</w:t>
            </w:r>
          </w:p>
        </w:tc>
        <w:tc>
          <w:tcPr>
            <w:tcW w:w="319" w:type="pct"/>
            <w:shd w:val="clear" w:color="auto" w:fill="auto"/>
            <w:noWrap/>
            <w:vAlign w:val="bottom"/>
            <w:hideMark/>
          </w:tcPr>
          <w:p w14:paraId="337C7AFD" w14:textId="77777777" w:rsidR="00762369" w:rsidRPr="00762369" w:rsidRDefault="00762369" w:rsidP="00496DC6">
            <w:pPr>
              <w:pStyle w:val="NoSpacing"/>
              <w:spacing w:line="240" w:lineRule="auto"/>
            </w:pPr>
            <w:r w:rsidRPr="00762369">
              <w:t>24.1</w:t>
            </w:r>
          </w:p>
        </w:tc>
        <w:tc>
          <w:tcPr>
            <w:tcW w:w="319" w:type="pct"/>
            <w:shd w:val="clear" w:color="auto" w:fill="auto"/>
            <w:noWrap/>
            <w:vAlign w:val="bottom"/>
            <w:hideMark/>
          </w:tcPr>
          <w:p w14:paraId="49871AB2" w14:textId="77777777" w:rsidR="00762369" w:rsidRPr="00762369" w:rsidRDefault="00762369" w:rsidP="00496DC6">
            <w:pPr>
              <w:pStyle w:val="NoSpacing"/>
              <w:spacing w:line="240" w:lineRule="auto"/>
            </w:pPr>
            <w:r w:rsidRPr="00762369">
              <w:t>7.3</w:t>
            </w:r>
          </w:p>
        </w:tc>
        <w:tc>
          <w:tcPr>
            <w:tcW w:w="319" w:type="pct"/>
            <w:shd w:val="clear" w:color="auto" w:fill="auto"/>
            <w:noWrap/>
            <w:vAlign w:val="bottom"/>
            <w:hideMark/>
          </w:tcPr>
          <w:p w14:paraId="5F17EFE2" w14:textId="77777777" w:rsidR="00762369" w:rsidRPr="00762369" w:rsidRDefault="00762369" w:rsidP="00496DC6">
            <w:pPr>
              <w:pStyle w:val="NoSpacing"/>
              <w:spacing w:line="240" w:lineRule="auto"/>
            </w:pPr>
            <w:r w:rsidRPr="00762369">
              <w:t>5.7</w:t>
            </w:r>
          </w:p>
        </w:tc>
        <w:tc>
          <w:tcPr>
            <w:tcW w:w="319" w:type="pct"/>
            <w:shd w:val="clear" w:color="auto" w:fill="auto"/>
            <w:noWrap/>
            <w:vAlign w:val="bottom"/>
            <w:hideMark/>
          </w:tcPr>
          <w:p w14:paraId="345AAD69" w14:textId="77777777" w:rsidR="00762369" w:rsidRPr="00762369" w:rsidRDefault="00762369" w:rsidP="00496DC6">
            <w:pPr>
              <w:pStyle w:val="NoSpacing"/>
              <w:spacing w:line="240" w:lineRule="auto"/>
            </w:pPr>
            <w:r w:rsidRPr="00762369">
              <w:t>2.5</w:t>
            </w:r>
          </w:p>
        </w:tc>
        <w:tc>
          <w:tcPr>
            <w:tcW w:w="319" w:type="pct"/>
            <w:shd w:val="clear" w:color="auto" w:fill="auto"/>
            <w:noWrap/>
            <w:vAlign w:val="bottom"/>
            <w:hideMark/>
          </w:tcPr>
          <w:p w14:paraId="15BB55BC" w14:textId="77777777" w:rsidR="00762369" w:rsidRPr="00762369" w:rsidRDefault="00762369" w:rsidP="00496DC6">
            <w:pPr>
              <w:pStyle w:val="NoSpacing"/>
              <w:spacing w:line="240" w:lineRule="auto"/>
            </w:pPr>
            <w:r w:rsidRPr="00762369">
              <w:t>1.4</w:t>
            </w:r>
          </w:p>
        </w:tc>
        <w:tc>
          <w:tcPr>
            <w:tcW w:w="264" w:type="pct"/>
            <w:shd w:val="clear" w:color="auto" w:fill="auto"/>
            <w:noWrap/>
            <w:vAlign w:val="bottom"/>
            <w:hideMark/>
          </w:tcPr>
          <w:p w14:paraId="4ED4D6CD" w14:textId="77777777" w:rsidR="00762369" w:rsidRPr="00762369" w:rsidRDefault="00762369" w:rsidP="00496DC6">
            <w:pPr>
              <w:pStyle w:val="NoSpacing"/>
              <w:spacing w:line="240" w:lineRule="auto"/>
            </w:pPr>
            <w:r w:rsidRPr="00762369">
              <w:t>3.2</w:t>
            </w:r>
          </w:p>
        </w:tc>
        <w:tc>
          <w:tcPr>
            <w:tcW w:w="319" w:type="pct"/>
            <w:shd w:val="clear" w:color="auto" w:fill="auto"/>
            <w:noWrap/>
            <w:vAlign w:val="bottom"/>
            <w:hideMark/>
          </w:tcPr>
          <w:p w14:paraId="56415794" w14:textId="77777777" w:rsidR="00762369" w:rsidRPr="00762369" w:rsidRDefault="00762369" w:rsidP="00496DC6">
            <w:pPr>
              <w:pStyle w:val="NoSpacing"/>
              <w:spacing w:line="240" w:lineRule="auto"/>
            </w:pPr>
            <w:r w:rsidRPr="00762369">
              <w:t>7.0</w:t>
            </w:r>
          </w:p>
        </w:tc>
      </w:tr>
      <w:tr w:rsidR="00762369" w:rsidRPr="00762369" w14:paraId="00C5F134" w14:textId="77777777" w:rsidTr="00762369">
        <w:trPr>
          <w:trHeight w:val="93"/>
        </w:trPr>
        <w:tc>
          <w:tcPr>
            <w:tcW w:w="1012" w:type="pct"/>
            <w:shd w:val="clear" w:color="auto" w:fill="F2F2F2" w:themeFill="background1" w:themeFillShade="F2"/>
            <w:noWrap/>
            <w:vAlign w:val="bottom"/>
            <w:hideMark/>
          </w:tcPr>
          <w:p w14:paraId="3E0CB0D5" w14:textId="77777777" w:rsidR="00762369" w:rsidRPr="00762369" w:rsidRDefault="00762369" w:rsidP="00496DC6">
            <w:pPr>
              <w:pStyle w:val="NoSpacing"/>
              <w:spacing w:line="240" w:lineRule="auto"/>
            </w:pPr>
            <w:r w:rsidRPr="00762369">
              <w:t>Consider - Viewing</w:t>
            </w:r>
          </w:p>
        </w:tc>
        <w:tc>
          <w:tcPr>
            <w:tcW w:w="294" w:type="pct"/>
            <w:shd w:val="clear" w:color="auto" w:fill="F2F2F2" w:themeFill="background1" w:themeFillShade="F2"/>
            <w:noWrap/>
            <w:vAlign w:val="bottom"/>
            <w:hideMark/>
          </w:tcPr>
          <w:p w14:paraId="07E8AACF" w14:textId="77777777" w:rsidR="00762369" w:rsidRPr="00762369" w:rsidRDefault="00762369" w:rsidP="00496DC6">
            <w:pPr>
              <w:pStyle w:val="NoSpacing"/>
              <w:spacing w:line="240" w:lineRule="auto"/>
            </w:pPr>
            <w:r w:rsidRPr="00762369">
              <w:t>433</w:t>
            </w:r>
          </w:p>
        </w:tc>
        <w:tc>
          <w:tcPr>
            <w:tcW w:w="264" w:type="pct"/>
            <w:shd w:val="clear" w:color="auto" w:fill="F2F2F2" w:themeFill="background1" w:themeFillShade="F2"/>
            <w:noWrap/>
            <w:vAlign w:val="bottom"/>
            <w:hideMark/>
          </w:tcPr>
          <w:p w14:paraId="03ED68FF" w14:textId="77777777" w:rsidR="00762369" w:rsidRPr="00762369" w:rsidRDefault="00762369" w:rsidP="00496DC6">
            <w:pPr>
              <w:pStyle w:val="NoSpacing"/>
              <w:spacing w:line="240" w:lineRule="auto"/>
            </w:pPr>
            <w:r w:rsidRPr="00762369">
              <w:t>0</w:t>
            </w:r>
          </w:p>
        </w:tc>
        <w:tc>
          <w:tcPr>
            <w:tcW w:w="294" w:type="pct"/>
            <w:shd w:val="clear" w:color="auto" w:fill="F2F2F2" w:themeFill="background1" w:themeFillShade="F2"/>
            <w:noWrap/>
            <w:vAlign w:val="bottom"/>
            <w:hideMark/>
          </w:tcPr>
          <w:p w14:paraId="45E1AF0A" w14:textId="77777777" w:rsidR="00762369" w:rsidRPr="00762369" w:rsidRDefault="00762369" w:rsidP="00496DC6">
            <w:pPr>
              <w:pStyle w:val="NoSpacing"/>
              <w:spacing w:line="240" w:lineRule="auto"/>
            </w:pPr>
            <w:r w:rsidRPr="00762369">
              <w:t>221</w:t>
            </w:r>
          </w:p>
        </w:tc>
        <w:tc>
          <w:tcPr>
            <w:tcW w:w="319" w:type="pct"/>
            <w:shd w:val="clear" w:color="auto" w:fill="F2F2F2" w:themeFill="background1" w:themeFillShade="F2"/>
            <w:noWrap/>
            <w:vAlign w:val="bottom"/>
            <w:hideMark/>
          </w:tcPr>
          <w:p w14:paraId="7E04F982" w14:textId="77777777" w:rsidR="00762369" w:rsidRPr="00762369" w:rsidRDefault="00762369" w:rsidP="00496DC6">
            <w:pPr>
              <w:pStyle w:val="NoSpacing"/>
              <w:spacing w:line="240" w:lineRule="auto"/>
            </w:pPr>
            <w:r w:rsidRPr="00762369">
              <w:t>6.7</w:t>
            </w:r>
          </w:p>
        </w:tc>
        <w:tc>
          <w:tcPr>
            <w:tcW w:w="319" w:type="pct"/>
            <w:shd w:val="clear" w:color="auto" w:fill="F2F2F2" w:themeFill="background1" w:themeFillShade="F2"/>
            <w:noWrap/>
            <w:vAlign w:val="bottom"/>
            <w:hideMark/>
          </w:tcPr>
          <w:p w14:paraId="1FE4D921" w14:textId="77777777" w:rsidR="00762369" w:rsidRPr="00762369" w:rsidRDefault="00762369" w:rsidP="00496DC6">
            <w:pPr>
              <w:pStyle w:val="NoSpacing"/>
              <w:spacing w:line="240" w:lineRule="auto"/>
            </w:pPr>
            <w:r w:rsidRPr="00762369">
              <w:t>15.1</w:t>
            </w:r>
          </w:p>
        </w:tc>
        <w:tc>
          <w:tcPr>
            <w:tcW w:w="319" w:type="pct"/>
            <w:shd w:val="clear" w:color="auto" w:fill="F2F2F2" w:themeFill="background1" w:themeFillShade="F2"/>
            <w:noWrap/>
            <w:vAlign w:val="bottom"/>
            <w:hideMark/>
          </w:tcPr>
          <w:p w14:paraId="296A85DB" w14:textId="77777777" w:rsidR="00762369" w:rsidRPr="00762369" w:rsidRDefault="00762369" w:rsidP="00496DC6">
            <w:pPr>
              <w:pStyle w:val="NoSpacing"/>
              <w:spacing w:line="240" w:lineRule="auto"/>
            </w:pPr>
            <w:r w:rsidRPr="00762369">
              <w:t>17.1</w:t>
            </w:r>
          </w:p>
        </w:tc>
        <w:tc>
          <w:tcPr>
            <w:tcW w:w="319" w:type="pct"/>
            <w:shd w:val="clear" w:color="auto" w:fill="F2F2F2" w:themeFill="background1" w:themeFillShade="F2"/>
            <w:noWrap/>
            <w:vAlign w:val="bottom"/>
            <w:hideMark/>
          </w:tcPr>
          <w:p w14:paraId="769DE53E" w14:textId="77777777" w:rsidR="00762369" w:rsidRPr="00762369" w:rsidRDefault="00762369" w:rsidP="00496DC6">
            <w:pPr>
              <w:pStyle w:val="NoSpacing"/>
              <w:spacing w:line="240" w:lineRule="auto"/>
            </w:pPr>
            <w:r w:rsidRPr="00762369">
              <w:t>36.0</w:t>
            </w:r>
          </w:p>
        </w:tc>
        <w:tc>
          <w:tcPr>
            <w:tcW w:w="319" w:type="pct"/>
            <w:shd w:val="clear" w:color="auto" w:fill="F2F2F2" w:themeFill="background1" w:themeFillShade="F2"/>
            <w:noWrap/>
            <w:vAlign w:val="bottom"/>
            <w:hideMark/>
          </w:tcPr>
          <w:p w14:paraId="22706EB1" w14:textId="77777777" w:rsidR="00762369" w:rsidRPr="00762369" w:rsidRDefault="00762369" w:rsidP="00496DC6">
            <w:pPr>
              <w:pStyle w:val="NoSpacing"/>
              <w:spacing w:line="240" w:lineRule="auto"/>
            </w:pPr>
            <w:r w:rsidRPr="00762369">
              <w:t>12.7</w:t>
            </w:r>
          </w:p>
        </w:tc>
        <w:tc>
          <w:tcPr>
            <w:tcW w:w="319" w:type="pct"/>
            <w:shd w:val="clear" w:color="auto" w:fill="F2F2F2" w:themeFill="background1" w:themeFillShade="F2"/>
            <w:noWrap/>
            <w:vAlign w:val="bottom"/>
            <w:hideMark/>
          </w:tcPr>
          <w:p w14:paraId="4E5336D2" w14:textId="77777777" w:rsidR="00762369" w:rsidRPr="00762369" w:rsidRDefault="00762369" w:rsidP="00496DC6">
            <w:pPr>
              <w:pStyle w:val="NoSpacing"/>
              <w:spacing w:line="240" w:lineRule="auto"/>
            </w:pPr>
            <w:r w:rsidRPr="00762369">
              <w:t>7.9</w:t>
            </w:r>
          </w:p>
        </w:tc>
        <w:tc>
          <w:tcPr>
            <w:tcW w:w="319" w:type="pct"/>
            <w:shd w:val="clear" w:color="auto" w:fill="F2F2F2" w:themeFill="background1" w:themeFillShade="F2"/>
            <w:noWrap/>
            <w:vAlign w:val="bottom"/>
            <w:hideMark/>
          </w:tcPr>
          <w:p w14:paraId="696AEACE" w14:textId="77777777" w:rsidR="00762369" w:rsidRPr="00762369" w:rsidRDefault="00762369" w:rsidP="00496DC6">
            <w:pPr>
              <w:pStyle w:val="NoSpacing"/>
              <w:spacing w:line="240" w:lineRule="auto"/>
            </w:pPr>
            <w:r w:rsidRPr="00762369">
              <w:t>4.6</w:t>
            </w:r>
          </w:p>
        </w:tc>
        <w:tc>
          <w:tcPr>
            <w:tcW w:w="319" w:type="pct"/>
            <w:shd w:val="clear" w:color="auto" w:fill="F2F2F2" w:themeFill="background1" w:themeFillShade="F2"/>
            <w:noWrap/>
            <w:vAlign w:val="bottom"/>
            <w:hideMark/>
          </w:tcPr>
          <w:p w14:paraId="45BEDCD8" w14:textId="77777777" w:rsidR="00762369" w:rsidRPr="00762369" w:rsidRDefault="00762369" w:rsidP="00496DC6">
            <w:pPr>
              <w:pStyle w:val="NoSpacing"/>
              <w:spacing w:line="240" w:lineRule="auto"/>
            </w:pPr>
            <w:r w:rsidRPr="00762369">
              <w:t>3.2</w:t>
            </w:r>
          </w:p>
        </w:tc>
        <w:tc>
          <w:tcPr>
            <w:tcW w:w="264" w:type="pct"/>
            <w:shd w:val="clear" w:color="auto" w:fill="F2F2F2" w:themeFill="background1" w:themeFillShade="F2"/>
            <w:noWrap/>
            <w:vAlign w:val="bottom"/>
            <w:hideMark/>
          </w:tcPr>
          <w:p w14:paraId="462B158C" w14:textId="77777777" w:rsidR="00762369" w:rsidRPr="00762369" w:rsidRDefault="00762369" w:rsidP="00496DC6">
            <w:pPr>
              <w:pStyle w:val="NoSpacing"/>
              <w:spacing w:line="240" w:lineRule="auto"/>
            </w:pPr>
            <w:r w:rsidRPr="00762369">
              <w:t>4.6</w:t>
            </w:r>
          </w:p>
        </w:tc>
        <w:tc>
          <w:tcPr>
            <w:tcW w:w="319" w:type="pct"/>
            <w:shd w:val="clear" w:color="auto" w:fill="F2F2F2" w:themeFill="background1" w:themeFillShade="F2"/>
            <w:noWrap/>
            <w:vAlign w:val="bottom"/>
            <w:hideMark/>
          </w:tcPr>
          <w:p w14:paraId="7DE675D8" w14:textId="77777777" w:rsidR="00762369" w:rsidRPr="00762369" w:rsidRDefault="00762369" w:rsidP="00496DC6">
            <w:pPr>
              <w:pStyle w:val="NoSpacing"/>
              <w:spacing w:line="240" w:lineRule="auto"/>
            </w:pPr>
            <w:r w:rsidRPr="00762369">
              <w:t>13.9</w:t>
            </w:r>
          </w:p>
        </w:tc>
      </w:tr>
      <w:tr w:rsidR="00762369" w:rsidRPr="00762369" w14:paraId="542BFDA7" w14:textId="77777777" w:rsidTr="00762369">
        <w:trPr>
          <w:trHeight w:val="93"/>
        </w:trPr>
        <w:tc>
          <w:tcPr>
            <w:tcW w:w="1012" w:type="pct"/>
            <w:shd w:val="clear" w:color="auto" w:fill="auto"/>
            <w:noWrap/>
            <w:vAlign w:val="bottom"/>
            <w:hideMark/>
          </w:tcPr>
          <w:p w14:paraId="44C30080" w14:textId="77777777" w:rsidR="00762369" w:rsidRPr="00762369" w:rsidRDefault="00762369" w:rsidP="00496DC6">
            <w:pPr>
              <w:pStyle w:val="NoSpacing"/>
              <w:spacing w:line="240" w:lineRule="auto"/>
            </w:pPr>
            <w:r w:rsidRPr="00762369">
              <w:t>Consider - Offer</w:t>
            </w:r>
          </w:p>
        </w:tc>
        <w:tc>
          <w:tcPr>
            <w:tcW w:w="294" w:type="pct"/>
            <w:shd w:val="clear" w:color="auto" w:fill="auto"/>
            <w:noWrap/>
            <w:vAlign w:val="bottom"/>
            <w:hideMark/>
          </w:tcPr>
          <w:p w14:paraId="07F71994" w14:textId="77777777" w:rsidR="00762369" w:rsidRPr="00762369" w:rsidRDefault="00762369" w:rsidP="00496DC6">
            <w:pPr>
              <w:pStyle w:val="NoSpacing"/>
              <w:spacing w:line="240" w:lineRule="auto"/>
            </w:pPr>
            <w:r w:rsidRPr="00762369">
              <w:t>440</w:t>
            </w:r>
          </w:p>
        </w:tc>
        <w:tc>
          <w:tcPr>
            <w:tcW w:w="264" w:type="pct"/>
            <w:shd w:val="clear" w:color="auto" w:fill="auto"/>
            <w:noWrap/>
            <w:vAlign w:val="bottom"/>
            <w:hideMark/>
          </w:tcPr>
          <w:p w14:paraId="2D9CF0FF" w14:textId="77777777" w:rsidR="00762369" w:rsidRPr="00762369" w:rsidRDefault="00762369" w:rsidP="00496DC6">
            <w:pPr>
              <w:pStyle w:val="NoSpacing"/>
              <w:spacing w:line="240" w:lineRule="auto"/>
            </w:pPr>
            <w:r w:rsidRPr="00762369">
              <w:t>0</w:t>
            </w:r>
          </w:p>
        </w:tc>
        <w:tc>
          <w:tcPr>
            <w:tcW w:w="294" w:type="pct"/>
            <w:shd w:val="clear" w:color="auto" w:fill="auto"/>
            <w:noWrap/>
            <w:vAlign w:val="bottom"/>
            <w:hideMark/>
          </w:tcPr>
          <w:p w14:paraId="78D6433F" w14:textId="77777777" w:rsidR="00762369" w:rsidRPr="00762369" w:rsidRDefault="00762369" w:rsidP="00496DC6">
            <w:pPr>
              <w:pStyle w:val="NoSpacing"/>
              <w:spacing w:line="240" w:lineRule="auto"/>
            </w:pPr>
            <w:r w:rsidRPr="00762369">
              <w:t>221</w:t>
            </w:r>
          </w:p>
        </w:tc>
        <w:tc>
          <w:tcPr>
            <w:tcW w:w="319" w:type="pct"/>
            <w:shd w:val="clear" w:color="auto" w:fill="auto"/>
            <w:noWrap/>
            <w:vAlign w:val="bottom"/>
            <w:hideMark/>
          </w:tcPr>
          <w:p w14:paraId="4EDEB535" w14:textId="77777777" w:rsidR="00762369" w:rsidRPr="00762369" w:rsidRDefault="00762369" w:rsidP="00496DC6">
            <w:pPr>
              <w:pStyle w:val="NoSpacing"/>
              <w:spacing w:line="240" w:lineRule="auto"/>
            </w:pPr>
            <w:r w:rsidRPr="00762369">
              <w:t>8.6</w:t>
            </w:r>
          </w:p>
        </w:tc>
        <w:tc>
          <w:tcPr>
            <w:tcW w:w="319" w:type="pct"/>
            <w:shd w:val="clear" w:color="auto" w:fill="auto"/>
            <w:noWrap/>
            <w:vAlign w:val="bottom"/>
            <w:hideMark/>
          </w:tcPr>
          <w:p w14:paraId="50DA8CB1" w14:textId="77777777" w:rsidR="00762369" w:rsidRPr="00762369" w:rsidRDefault="00762369" w:rsidP="00496DC6">
            <w:pPr>
              <w:pStyle w:val="NoSpacing"/>
              <w:spacing w:line="240" w:lineRule="auto"/>
            </w:pPr>
            <w:r w:rsidRPr="00762369">
              <w:t>15.2</w:t>
            </w:r>
          </w:p>
        </w:tc>
        <w:tc>
          <w:tcPr>
            <w:tcW w:w="319" w:type="pct"/>
            <w:shd w:val="clear" w:color="auto" w:fill="auto"/>
            <w:noWrap/>
            <w:vAlign w:val="bottom"/>
            <w:hideMark/>
          </w:tcPr>
          <w:p w14:paraId="6B54455B" w14:textId="77777777" w:rsidR="00762369" w:rsidRPr="00762369" w:rsidRDefault="00762369" w:rsidP="00496DC6">
            <w:pPr>
              <w:pStyle w:val="NoSpacing"/>
              <w:spacing w:line="240" w:lineRule="auto"/>
            </w:pPr>
            <w:r w:rsidRPr="00762369">
              <w:t>7.7</w:t>
            </w:r>
          </w:p>
        </w:tc>
        <w:tc>
          <w:tcPr>
            <w:tcW w:w="319" w:type="pct"/>
            <w:shd w:val="clear" w:color="auto" w:fill="auto"/>
            <w:noWrap/>
            <w:vAlign w:val="bottom"/>
            <w:hideMark/>
          </w:tcPr>
          <w:p w14:paraId="1AF592D8" w14:textId="77777777" w:rsidR="00762369" w:rsidRPr="00762369" w:rsidRDefault="00762369" w:rsidP="00496DC6">
            <w:pPr>
              <w:pStyle w:val="NoSpacing"/>
              <w:spacing w:line="240" w:lineRule="auto"/>
            </w:pPr>
            <w:r w:rsidRPr="00762369">
              <w:t>25.0</w:t>
            </w:r>
          </w:p>
        </w:tc>
        <w:tc>
          <w:tcPr>
            <w:tcW w:w="319" w:type="pct"/>
            <w:shd w:val="clear" w:color="auto" w:fill="auto"/>
            <w:noWrap/>
            <w:vAlign w:val="bottom"/>
            <w:hideMark/>
          </w:tcPr>
          <w:p w14:paraId="5A0F39C4" w14:textId="77777777" w:rsidR="00762369" w:rsidRPr="00762369" w:rsidRDefault="00762369" w:rsidP="00496DC6">
            <w:pPr>
              <w:pStyle w:val="NoSpacing"/>
              <w:spacing w:line="240" w:lineRule="auto"/>
            </w:pPr>
            <w:r w:rsidRPr="00762369">
              <w:t>18.9</w:t>
            </w:r>
          </w:p>
        </w:tc>
        <w:tc>
          <w:tcPr>
            <w:tcW w:w="319" w:type="pct"/>
            <w:shd w:val="clear" w:color="auto" w:fill="auto"/>
            <w:noWrap/>
            <w:vAlign w:val="bottom"/>
            <w:hideMark/>
          </w:tcPr>
          <w:p w14:paraId="1527F11E" w14:textId="77777777" w:rsidR="00762369" w:rsidRPr="00762369" w:rsidRDefault="00762369" w:rsidP="00496DC6">
            <w:pPr>
              <w:pStyle w:val="NoSpacing"/>
              <w:spacing w:line="240" w:lineRule="auto"/>
            </w:pPr>
            <w:r w:rsidRPr="00762369">
              <w:t>10.7</w:t>
            </w:r>
          </w:p>
        </w:tc>
        <w:tc>
          <w:tcPr>
            <w:tcW w:w="319" w:type="pct"/>
            <w:shd w:val="clear" w:color="auto" w:fill="auto"/>
            <w:noWrap/>
            <w:vAlign w:val="bottom"/>
            <w:hideMark/>
          </w:tcPr>
          <w:p w14:paraId="3859C85E" w14:textId="77777777" w:rsidR="00762369" w:rsidRPr="00762369" w:rsidRDefault="00762369" w:rsidP="00496DC6">
            <w:pPr>
              <w:pStyle w:val="NoSpacing"/>
              <w:spacing w:line="240" w:lineRule="auto"/>
            </w:pPr>
            <w:r w:rsidRPr="00762369">
              <w:t>8.0</w:t>
            </w:r>
          </w:p>
        </w:tc>
        <w:tc>
          <w:tcPr>
            <w:tcW w:w="319" w:type="pct"/>
            <w:shd w:val="clear" w:color="auto" w:fill="auto"/>
            <w:noWrap/>
            <w:vAlign w:val="bottom"/>
            <w:hideMark/>
          </w:tcPr>
          <w:p w14:paraId="67688807" w14:textId="77777777" w:rsidR="00762369" w:rsidRPr="00762369" w:rsidRDefault="00762369" w:rsidP="00496DC6">
            <w:pPr>
              <w:pStyle w:val="NoSpacing"/>
              <w:spacing w:line="240" w:lineRule="auto"/>
            </w:pPr>
            <w:r w:rsidRPr="00762369">
              <w:t>7.0</w:t>
            </w:r>
          </w:p>
        </w:tc>
        <w:tc>
          <w:tcPr>
            <w:tcW w:w="264" w:type="pct"/>
            <w:shd w:val="clear" w:color="auto" w:fill="auto"/>
            <w:noWrap/>
            <w:vAlign w:val="bottom"/>
            <w:hideMark/>
          </w:tcPr>
          <w:p w14:paraId="30375221" w14:textId="77777777" w:rsidR="00762369" w:rsidRPr="00762369" w:rsidRDefault="00762369" w:rsidP="00496DC6">
            <w:pPr>
              <w:pStyle w:val="NoSpacing"/>
              <w:spacing w:line="240" w:lineRule="auto"/>
            </w:pPr>
            <w:r w:rsidRPr="00762369">
              <w:t>3.9</w:t>
            </w:r>
          </w:p>
        </w:tc>
        <w:tc>
          <w:tcPr>
            <w:tcW w:w="319" w:type="pct"/>
            <w:shd w:val="clear" w:color="auto" w:fill="auto"/>
            <w:noWrap/>
            <w:vAlign w:val="bottom"/>
            <w:hideMark/>
          </w:tcPr>
          <w:p w14:paraId="555690CE" w14:textId="77777777" w:rsidR="00762369" w:rsidRPr="00762369" w:rsidRDefault="00762369" w:rsidP="00496DC6">
            <w:pPr>
              <w:pStyle w:val="NoSpacing"/>
              <w:spacing w:line="240" w:lineRule="auto"/>
            </w:pPr>
            <w:r w:rsidRPr="00762369">
              <w:t>18.9</w:t>
            </w:r>
          </w:p>
        </w:tc>
      </w:tr>
      <w:tr w:rsidR="00762369" w:rsidRPr="00762369" w14:paraId="63EEF1AB" w14:textId="77777777" w:rsidTr="00762369">
        <w:trPr>
          <w:trHeight w:val="93"/>
        </w:trPr>
        <w:tc>
          <w:tcPr>
            <w:tcW w:w="1012" w:type="pct"/>
            <w:shd w:val="clear" w:color="auto" w:fill="F2F2F2" w:themeFill="background1" w:themeFillShade="F2"/>
            <w:noWrap/>
            <w:vAlign w:val="bottom"/>
            <w:hideMark/>
          </w:tcPr>
          <w:p w14:paraId="36AECB4E" w14:textId="77777777" w:rsidR="00762369" w:rsidRPr="00762369" w:rsidRDefault="00762369" w:rsidP="00496DC6">
            <w:pPr>
              <w:pStyle w:val="NoSpacing"/>
              <w:spacing w:line="240" w:lineRule="auto"/>
            </w:pPr>
            <w:r w:rsidRPr="00762369">
              <w:t>Consider - Move</w:t>
            </w:r>
          </w:p>
        </w:tc>
        <w:tc>
          <w:tcPr>
            <w:tcW w:w="294" w:type="pct"/>
            <w:shd w:val="clear" w:color="auto" w:fill="F2F2F2" w:themeFill="background1" w:themeFillShade="F2"/>
            <w:noWrap/>
            <w:vAlign w:val="bottom"/>
            <w:hideMark/>
          </w:tcPr>
          <w:p w14:paraId="6ABA4ECB" w14:textId="77777777" w:rsidR="00762369" w:rsidRPr="00762369" w:rsidRDefault="00762369" w:rsidP="00496DC6">
            <w:pPr>
              <w:pStyle w:val="NoSpacing"/>
              <w:spacing w:line="240" w:lineRule="auto"/>
            </w:pPr>
            <w:r w:rsidRPr="00762369">
              <w:t>449</w:t>
            </w:r>
          </w:p>
        </w:tc>
        <w:tc>
          <w:tcPr>
            <w:tcW w:w="264" w:type="pct"/>
            <w:shd w:val="clear" w:color="auto" w:fill="F2F2F2" w:themeFill="background1" w:themeFillShade="F2"/>
            <w:noWrap/>
            <w:vAlign w:val="bottom"/>
            <w:hideMark/>
          </w:tcPr>
          <w:p w14:paraId="086DAB53" w14:textId="77777777" w:rsidR="00762369" w:rsidRPr="00762369" w:rsidRDefault="00762369" w:rsidP="00496DC6">
            <w:pPr>
              <w:pStyle w:val="NoSpacing"/>
              <w:spacing w:line="240" w:lineRule="auto"/>
            </w:pPr>
            <w:r w:rsidRPr="00762369">
              <w:t>0</w:t>
            </w:r>
          </w:p>
        </w:tc>
        <w:tc>
          <w:tcPr>
            <w:tcW w:w="294" w:type="pct"/>
            <w:shd w:val="clear" w:color="auto" w:fill="F2F2F2" w:themeFill="background1" w:themeFillShade="F2"/>
            <w:noWrap/>
            <w:vAlign w:val="bottom"/>
            <w:hideMark/>
          </w:tcPr>
          <w:p w14:paraId="72524001" w14:textId="77777777" w:rsidR="00762369" w:rsidRPr="00762369" w:rsidRDefault="00762369" w:rsidP="00496DC6">
            <w:pPr>
              <w:pStyle w:val="NoSpacing"/>
              <w:spacing w:line="240" w:lineRule="auto"/>
            </w:pPr>
            <w:r w:rsidRPr="00762369">
              <w:t>229</w:t>
            </w:r>
          </w:p>
        </w:tc>
        <w:tc>
          <w:tcPr>
            <w:tcW w:w="319" w:type="pct"/>
            <w:shd w:val="clear" w:color="auto" w:fill="F2F2F2" w:themeFill="background1" w:themeFillShade="F2"/>
            <w:noWrap/>
            <w:vAlign w:val="bottom"/>
            <w:hideMark/>
          </w:tcPr>
          <w:p w14:paraId="586E50AF" w14:textId="77777777" w:rsidR="00762369" w:rsidRPr="00762369" w:rsidRDefault="00762369" w:rsidP="00496DC6">
            <w:pPr>
              <w:pStyle w:val="NoSpacing"/>
              <w:spacing w:line="240" w:lineRule="auto"/>
            </w:pPr>
            <w:r w:rsidRPr="00762369">
              <w:t>13.5</w:t>
            </w:r>
          </w:p>
        </w:tc>
        <w:tc>
          <w:tcPr>
            <w:tcW w:w="319" w:type="pct"/>
            <w:shd w:val="clear" w:color="auto" w:fill="F2F2F2" w:themeFill="background1" w:themeFillShade="F2"/>
            <w:noWrap/>
            <w:vAlign w:val="bottom"/>
            <w:hideMark/>
          </w:tcPr>
          <w:p w14:paraId="1B1A4030" w14:textId="77777777" w:rsidR="00762369" w:rsidRPr="00762369" w:rsidRDefault="00762369" w:rsidP="00496DC6">
            <w:pPr>
              <w:pStyle w:val="NoSpacing"/>
              <w:spacing w:line="240" w:lineRule="auto"/>
            </w:pPr>
            <w:r w:rsidRPr="00762369">
              <w:t>16.2</w:t>
            </w:r>
          </w:p>
        </w:tc>
        <w:tc>
          <w:tcPr>
            <w:tcW w:w="319" w:type="pct"/>
            <w:shd w:val="clear" w:color="auto" w:fill="F2F2F2" w:themeFill="background1" w:themeFillShade="F2"/>
            <w:noWrap/>
            <w:vAlign w:val="bottom"/>
            <w:hideMark/>
          </w:tcPr>
          <w:p w14:paraId="591D3984" w14:textId="77777777" w:rsidR="00762369" w:rsidRPr="00762369" w:rsidRDefault="00762369" w:rsidP="00496DC6">
            <w:pPr>
              <w:pStyle w:val="NoSpacing"/>
              <w:spacing w:line="240" w:lineRule="auto"/>
            </w:pPr>
            <w:r w:rsidRPr="00762369">
              <w:t>0.7</w:t>
            </w:r>
          </w:p>
        </w:tc>
        <w:tc>
          <w:tcPr>
            <w:tcW w:w="319" w:type="pct"/>
            <w:shd w:val="clear" w:color="auto" w:fill="F2F2F2" w:themeFill="background1" w:themeFillShade="F2"/>
            <w:noWrap/>
            <w:vAlign w:val="bottom"/>
            <w:hideMark/>
          </w:tcPr>
          <w:p w14:paraId="5134731D" w14:textId="77777777" w:rsidR="00762369" w:rsidRPr="00762369" w:rsidRDefault="00762369" w:rsidP="00496DC6">
            <w:pPr>
              <w:pStyle w:val="NoSpacing"/>
              <w:spacing w:line="240" w:lineRule="auto"/>
            </w:pPr>
            <w:r w:rsidRPr="00762369">
              <w:t>4.2</w:t>
            </w:r>
          </w:p>
        </w:tc>
        <w:tc>
          <w:tcPr>
            <w:tcW w:w="319" w:type="pct"/>
            <w:shd w:val="clear" w:color="auto" w:fill="F2F2F2" w:themeFill="background1" w:themeFillShade="F2"/>
            <w:noWrap/>
            <w:vAlign w:val="bottom"/>
            <w:hideMark/>
          </w:tcPr>
          <w:p w14:paraId="64310A88" w14:textId="77777777" w:rsidR="00762369" w:rsidRPr="00762369" w:rsidRDefault="00762369" w:rsidP="00496DC6">
            <w:pPr>
              <w:pStyle w:val="NoSpacing"/>
              <w:spacing w:line="240" w:lineRule="auto"/>
            </w:pPr>
            <w:r w:rsidRPr="00762369">
              <w:t>10.5</w:t>
            </w:r>
          </w:p>
        </w:tc>
        <w:tc>
          <w:tcPr>
            <w:tcW w:w="319" w:type="pct"/>
            <w:shd w:val="clear" w:color="auto" w:fill="F2F2F2" w:themeFill="background1" w:themeFillShade="F2"/>
            <w:noWrap/>
            <w:vAlign w:val="bottom"/>
            <w:hideMark/>
          </w:tcPr>
          <w:p w14:paraId="486DEBEE" w14:textId="77777777" w:rsidR="00762369" w:rsidRPr="00762369" w:rsidRDefault="00762369" w:rsidP="00496DC6">
            <w:pPr>
              <w:pStyle w:val="NoSpacing"/>
              <w:spacing w:line="240" w:lineRule="auto"/>
            </w:pPr>
            <w:r w:rsidRPr="00762369">
              <w:t>17.6</w:t>
            </w:r>
          </w:p>
        </w:tc>
        <w:tc>
          <w:tcPr>
            <w:tcW w:w="319" w:type="pct"/>
            <w:shd w:val="clear" w:color="auto" w:fill="F2F2F2" w:themeFill="background1" w:themeFillShade="F2"/>
            <w:noWrap/>
            <w:vAlign w:val="bottom"/>
            <w:hideMark/>
          </w:tcPr>
          <w:p w14:paraId="3C00F236" w14:textId="77777777" w:rsidR="00762369" w:rsidRPr="00762369" w:rsidRDefault="00762369" w:rsidP="00496DC6">
            <w:pPr>
              <w:pStyle w:val="NoSpacing"/>
              <w:spacing w:line="240" w:lineRule="auto"/>
            </w:pPr>
            <w:r w:rsidRPr="00762369">
              <w:t>14.5</w:t>
            </w:r>
          </w:p>
        </w:tc>
        <w:tc>
          <w:tcPr>
            <w:tcW w:w="319" w:type="pct"/>
            <w:shd w:val="clear" w:color="auto" w:fill="F2F2F2" w:themeFill="background1" w:themeFillShade="F2"/>
            <w:noWrap/>
            <w:vAlign w:val="bottom"/>
            <w:hideMark/>
          </w:tcPr>
          <w:p w14:paraId="0B58D8EA" w14:textId="77777777" w:rsidR="00762369" w:rsidRPr="00762369" w:rsidRDefault="00762369" w:rsidP="00496DC6">
            <w:pPr>
              <w:pStyle w:val="NoSpacing"/>
              <w:spacing w:line="240" w:lineRule="auto"/>
            </w:pPr>
            <w:r w:rsidRPr="00762369">
              <w:t>10.7</w:t>
            </w:r>
          </w:p>
        </w:tc>
        <w:tc>
          <w:tcPr>
            <w:tcW w:w="264" w:type="pct"/>
            <w:shd w:val="clear" w:color="auto" w:fill="F2F2F2" w:themeFill="background1" w:themeFillShade="F2"/>
            <w:noWrap/>
            <w:vAlign w:val="bottom"/>
            <w:hideMark/>
          </w:tcPr>
          <w:p w14:paraId="6A862D92" w14:textId="77777777" w:rsidR="00762369" w:rsidRPr="00762369" w:rsidRDefault="00762369" w:rsidP="00496DC6">
            <w:pPr>
              <w:pStyle w:val="NoSpacing"/>
              <w:spacing w:line="240" w:lineRule="auto"/>
            </w:pPr>
            <w:r w:rsidRPr="00762369">
              <w:t>9.1</w:t>
            </w:r>
          </w:p>
        </w:tc>
        <w:tc>
          <w:tcPr>
            <w:tcW w:w="319" w:type="pct"/>
            <w:shd w:val="clear" w:color="auto" w:fill="F2F2F2" w:themeFill="background1" w:themeFillShade="F2"/>
            <w:noWrap/>
            <w:vAlign w:val="bottom"/>
            <w:hideMark/>
          </w:tcPr>
          <w:p w14:paraId="388F2C75" w14:textId="77777777" w:rsidR="00762369" w:rsidRPr="00762369" w:rsidRDefault="00762369" w:rsidP="00496DC6">
            <w:pPr>
              <w:pStyle w:val="NoSpacing"/>
              <w:spacing w:line="240" w:lineRule="auto"/>
            </w:pPr>
            <w:r w:rsidRPr="00762369">
              <w:t>32.7</w:t>
            </w:r>
          </w:p>
        </w:tc>
      </w:tr>
      <w:tr w:rsidR="00762369" w:rsidRPr="00762369" w14:paraId="348FA8B1" w14:textId="77777777" w:rsidTr="00762369">
        <w:trPr>
          <w:trHeight w:val="93"/>
        </w:trPr>
        <w:tc>
          <w:tcPr>
            <w:tcW w:w="1012" w:type="pct"/>
            <w:shd w:val="clear" w:color="auto" w:fill="auto"/>
            <w:noWrap/>
            <w:vAlign w:val="bottom"/>
            <w:hideMark/>
          </w:tcPr>
          <w:p w14:paraId="60BA2980" w14:textId="77777777" w:rsidR="00762369" w:rsidRPr="00762369" w:rsidRDefault="00762369" w:rsidP="00496DC6">
            <w:pPr>
              <w:pStyle w:val="NoSpacing"/>
              <w:spacing w:line="240" w:lineRule="auto"/>
            </w:pPr>
            <w:r w:rsidRPr="00762369">
              <w:t>Search - Viewing</w:t>
            </w:r>
          </w:p>
        </w:tc>
        <w:tc>
          <w:tcPr>
            <w:tcW w:w="294" w:type="pct"/>
            <w:shd w:val="clear" w:color="auto" w:fill="auto"/>
            <w:noWrap/>
            <w:vAlign w:val="bottom"/>
            <w:hideMark/>
          </w:tcPr>
          <w:p w14:paraId="60D7016B" w14:textId="77777777" w:rsidR="00762369" w:rsidRPr="00762369" w:rsidRDefault="00762369" w:rsidP="00496DC6">
            <w:pPr>
              <w:pStyle w:val="NoSpacing"/>
              <w:spacing w:line="240" w:lineRule="auto"/>
            </w:pPr>
            <w:r w:rsidRPr="00762369">
              <w:t>423</w:t>
            </w:r>
          </w:p>
        </w:tc>
        <w:tc>
          <w:tcPr>
            <w:tcW w:w="264" w:type="pct"/>
            <w:shd w:val="clear" w:color="auto" w:fill="auto"/>
            <w:noWrap/>
            <w:vAlign w:val="bottom"/>
            <w:hideMark/>
          </w:tcPr>
          <w:p w14:paraId="335E519E" w14:textId="77777777" w:rsidR="00762369" w:rsidRPr="00762369" w:rsidRDefault="00762369" w:rsidP="00496DC6">
            <w:pPr>
              <w:pStyle w:val="NoSpacing"/>
              <w:spacing w:line="240" w:lineRule="auto"/>
            </w:pPr>
            <w:r w:rsidRPr="00762369">
              <w:t>0</w:t>
            </w:r>
          </w:p>
        </w:tc>
        <w:tc>
          <w:tcPr>
            <w:tcW w:w="294" w:type="pct"/>
            <w:shd w:val="clear" w:color="auto" w:fill="auto"/>
            <w:noWrap/>
            <w:vAlign w:val="bottom"/>
            <w:hideMark/>
          </w:tcPr>
          <w:p w14:paraId="446DFBE1" w14:textId="77777777" w:rsidR="00762369" w:rsidRPr="00762369" w:rsidRDefault="00762369" w:rsidP="00496DC6">
            <w:pPr>
              <w:pStyle w:val="NoSpacing"/>
              <w:spacing w:line="240" w:lineRule="auto"/>
            </w:pPr>
            <w:r w:rsidRPr="00762369">
              <w:t>88</w:t>
            </w:r>
          </w:p>
        </w:tc>
        <w:tc>
          <w:tcPr>
            <w:tcW w:w="319" w:type="pct"/>
            <w:shd w:val="clear" w:color="auto" w:fill="auto"/>
            <w:noWrap/>
            <w:vAlign w:val="bottom"/>
            <w:hideMark/>
          </w:tcPr>
          <w:p w14:paraId="4A64CCA4" w14:textId="77777777" w:rsidR="00762369" w:rsidRPr="00762369" w:rsidRDefault="00762369" w:rsidP="00496DC6">
            <w:pPr>
              <w:pStyle w:val="NoSpacing"/>
              <w:spacing w:line="240" w:lineRule="auto"/>
            </w:pPr>
            <w:r w:rsidRPr="00762369">
              <w:t>3.2</w:t>
            </w:r>
          </w:p>
        </w:tc>
        <w:tc>
          <w:tcPr>
            <w:tcW w:w="319" w:type="pct"/>
            <w:shd w:val="clear" w:color="auto" w:fill="auto"/>
            <w:noWrap/>
            <w:vAlign w:val="bottom"/>
            <w:hideMark/>
          </w:tcPr>
          <w:p w14:paraId="180B8A9E" w14:textId="77777777" w:rsidR="00762369" w:rsidRPr="00762369" w:rsidRDefault="00762369" w:rsidP="00496DC6">
            <w:pPr>
              <w:pStyle w:val="NoSpacing"/>
              <w:spacing w:line="240" w:lineRule="auto"/>
            </w:pPr>
            <w:r w:rsidRPr="00762369">
              <w:t>7.7</w:t>
            </w:r>
          </w:p>
        </w:tc>
        <w:tc>
          <w:tcPr>
            <w:tcW w:w="319" w:type="pct"/>
            <w:shd w:val="clear" w:color="auto" w:fill="auto"/>
            <w:noWrap/>
            <w:vAlign w:val="bottom"/>
            <w:hideMark/>
          </w:tcPr>
          <w:p w14:paraId="0DD19D7A" w14:textId="77777777" w:rsidR="00762369" w:rsidRPr="00762369" w:rsidRDefault="00762369" w:rsidP="00496DC6">
            <w:pPr>
              <w:pStyle w:val="NoSpacing"/>
              <w:spacing w:line="240" w:lineRule="auto"/>
            </w:pPr>
            <w:r w:rsidRPr="00762369">
              <w:t>39.2</w:t>
            </w:r>
          </w:p>
        </w:tc>
        <w:tc>
          <w:tcPr>
            <w:tcW w:w="319" w:type="pct"/>
            <w:shd w:val="clear" w:color="auto" w:fill="auto"/>
            <w:noWrap/>
            <w:vAlign w:val="bottom"/>
            <w:hideMark/>
          </w:tcPr>
          <w:p w14:paraId="3D930F23" w14:textId="77777777" w:rsidR="00762369" w:rsidRPr="00762369" w:rsidRDefault="00762369" w:rsidP="00496DC6">
            <w:pPr>
              <w:pStyle w:val="NoSpacing"/>
              <w:spacing w:line="240" w:lineRule="auto"/>
            </w:pPr>
            <w:r w:rsidRPr="00762369">
              <w:t>36.4</w:t>
            </w:r>
          </w:p>
        </w:tc>
        <w:tc>
          <w:tcPr>
            <w:tcW w:w="319" w:type="pct"/>
            <w:shd w:val="clear" w:color="auto" w:fill="auto"/>
            <w:noWrap/>
            <w:vAlign w:val="bottom"/>
            <w:hideMark/>
          </w:tcPr>
          <w:p w14:paraId="4DB885EF" w14:textId="77777777" w:rsidR="00762369" w:rsidRPr="00762369" w:rsidRDefault="00762369" w:rsidP="00496DC6">
            <w:pPr>
              <w:pStyle w:val="NoSpacing"/>
              <w:spacing w:line="240" w:lineRule="auto"/>
            </w:pPr>
            <w:r w:rsidRPr="00762369">
              <w:t>6.4</w:t>
            </w:r>
          </w:p>
        </w:tc>
        <w:tc>
          <w:tcPr>
            <w:tcW w:w="319" w:type="pct"/>
            <w:shd w:val="clear" w:color="auto" w:fill="auto"/>
            <w:noWrap/>
            <w:vAlign w:val="bottom"/>
            <w:hideMark/>
          </w:tcPr>
          <w:p w14:paraId="3AF701F5" w14:textId="77777777" w:rsidR="00762369" w:rsidRPr="00762369" w:rsidRDefault="00762369" w:rsidP="00496DC6">
            <w:pPr>
              <w:pStyle w:val="NoSpacing"/>
              <w:spacing w:line="240" w:lineRule="auto"/>
            </w:pPr>
            <w:r w:rsidRPr="00762369">
              <w:t>5.2</w:t>
            </w:r>
          </w:p>
        </w:tc>
        <w:tc>
          <w:tcPr>
            <w:tcW w:w="319" w:type="pct"/>
            <w:shd w:val="clear" w:color="auto" w:fill="auto"/>
            <w:noWrap/>
            <w:vAlign w:val="bottom"/>
            <w:hideMark/>
          </w:tcPr>
          <w:p w14:paraId="3112EF91" w14:textId="77777777" w:rsidR="00762369" w:rsidRPr="00762369" w:rsidRDefault="00762369" w:rsidP="00496DC6">
            <w:pPr>
              <w:pStyle w:val="NoSpacing"/>
              <w:spacing w:line="240" w:lineRule="auto"/>
            </w:pPr>
            <w:r w:rsidRPr="00762369">
              <w:t>2.8</w:t>
            </w:r>
          </w:p>
        </w:tc>
        <w:tc>
          <w:tcPr>
            <w:tcW w:w="319" w:type="pct"/>
            <w:shd w:val="clear" w:color="auto" w:fill="auto"/>
            <w:noWrap/>
            <w:vAlign w:val="bottom"/>
            <w:hideMark/>
          </w:tcPr>
          <w:p w14:paraId="3E7D662B" w14:textId="77777777" w:rsidR="00762369" w:rsidRPr="00762369" w:rsidRDefault="00762369" w:rsidP="00496DC6">
            <w:pPr>
              <w:pStyle w:val="NoSpacing"/>
              <w:spacing w:line="240" w:lineRule="auto"/>
            </w:pPr>
            <w:r w:rsidRPr="00762369">
              <w:t>1.4</w:t>
            </w:r>
          </w:p>
        </w:tc>
        <w:tc>
          <w:tcPr>
            <w:tcW w:w="264" w:type="pct"/>
            <w:shd w:val="clear" w:color="auto" w:fill="auto"/>
            <w:noWrap/>
            <w:vAlign w:val="bottom"/>
            <w:hideMark/>
          </w:tcPr>
          <w:p w14:paraId="6BC546F3" w14:textId="77777777" w:rsidR="00762369" w:rsidRPr="00762369" w:rsidRDefault="00762369" w:rsidP="00496DC6">
            <w:pPr>
              <w:pStyle w:val="NoSpacing"/>
              <w:spacing w:line="240" w:lineRule="auto"/>
            </w:pPr>
            <w:r w:rsidRPr="00762369">
              <w:t>3.1</w:t>
            </w:r>
          </w:p>
        </w:tc>
        <w:tc>
          <w:tcPr>
            <w:tcW w:w="319" w:type="pct"/>
            <w:shd w:val="clear" w:color="auto" w:fill="auto"/>
            <w:noWrap/>
            <w:vAlign w:val="bottom"/>
            <w:hideMark/>
          </w:tcPr>
          <w:p w14:paraId="0A3FD57C" w14:textId="77777777" w:rsidR="00762369" w:rsidRPr="00762369" w:rsidRDefault="00762369" w:rsidP="00496DC6">
            <w:pPr>
              <w:pStyle w:val="NoSpacing"/>
              <w:spacing w:line="240" w:lineRule="auto"/>
            </w:pPr>
            <w:r w:rsidRPr="00762369">
              <w:t>5.4</w:t>
            </w:r>
          </w:p>
        </w:tc>
      </w:tr>
      <w:tr w:rsidR="00762369" w:rsidRPr="00762369" w14:paraId="7C36F0A8" w14:textId="77777777" w:rsidTr="00762369">
        <w:trPr>
          <w:trHeight w:val="93"/>
        </w:trPr>
        <w:tc>
          <w:tcPr>
            <w:tcW w:w="1012" w:type="pct"/>
            <w:shd w:val="clear" w:color="auto" w:fill="F2F2F2" w:themeFill="background1" w:themeFillShade="F2"/>
            <w:noWrap/>
            <w:vAlign w:val="bottom"/>
            <w:hideMark/>
          </w:tcPr>
          <w:p w14:paraId="06476FC9" w14:textId="77777777" w:rsidR="00762369" w:rsidRPr="00762369" w:rsidRDefault="00762369" w:rsidP="00496DC6">
            <w:pPr>
              <w:pStyle w:val="NoSpacing"/>
              <w:spacing w:line="240" w:lineRule="auto"/>
            </w:pPr>
            <w:r w:rsidRPr="00762369">
              <w:t>Viewing - Offer</w:t>
            </w:r>
          </w:p>
        </w:tc>
        <w:tc>
          <w:tcPr>
            <w:tcW w:w="294" w:type="pct"/>
            <w:shd w:val="clear" w:color="auto" w:fill="F2F2F2" w:themeFill="background1" w:themeFillShade="F2"/>
            <w:noWrap/>
            <w:vAlign w:val="bottom"/>
            <w:hideMark/>
          </w:tcPr>
          <w:p w14:paraId="7D98318E" w14:textId="77777777" w:rsidR="00762369" w:rsidRPr="00762369" w:rsidRDefault="00762369" w:rsidP="00496DC6">
            <w:pPr>
              <w:pStyle w:val="NoSpacing"/>
              <w:spacing w:line="240" w:lineRule="auto"/>
            </w:pPr>
            <w:r w:rsidRPr="00762369">
              <w:t>434</w:t>
            </w:r>
          </w:p>
        </w:tc>
        <w:tc>
          <w:tcPr>
            <w:tcW w:w="264" w:type="pct"/>
            <w:shd w:val="clear" w:color="auto" w:fill="F2F2F2" w:themeFill="background1" w:themeFillShade="F2"/>
            <w:noWrap/>
            <w:vAlign w:val="bottom"/>
            <w:hideMark/>
          </w:tcPr>
          <w:p w14:paraId="52B215FC" w14:textId="77777777" w:rsidR="00762369" w:rsidRPr="00762369" w:rsidRDefault="00762369" w:rsidP="00496DC6">
            <w:pPr>
              <w:pStyle w:val="NoSpacing"/>
              <w:spacing w:line="240" w:lineRule="auto"/>
            </w:pPr>
            <w:r w:rsidRPr="00762369">
              <w:t>0</w:t>
            </w:r>
          </w:p>
        </w:tc>
        <w:tc>
          <w:tcPr>
            <w:tcW w:w="294" w:type="pct"/>
            <w:shd w:val="clear" w:color="auto" w:fill="F2F2F2" w:themeFill="background1" w:themeFillShade="F2"/>
            <w:noWrap/>
            <w:vAlign w:val="bottom"/>
            <w:hideMark/>
          </w:tcPr>
          <w:p w14:paraId="15025910" w14:textId="77777777" w:rsidR="00762369" w:rsidRPr="00762369" w:rsidRDefault="00762369" w:rsidP="00496DC6">
            <w:pPr>
              <w:pStyle w:val="NoSpacing"/>
              <w:spacing w:line="240" w:lineRule="auto"/>
            </w:pPr>
            <w:r w:rsidRPr="00762369">
              <w:t>61</w:t>
            </w:r>
          </w:p>
        </w:tc>
        <w:tc>
          <w:tcPr>
            <w:tcW w:w="319" w:type="pct"/>
            <w:shd w:val="clear" w:color="auto" w:fill="F2F2F2" w:themeFill="background1" w:themeFillShade="F2"/>
            <w:noWrap/>
            <w:vAlign w:val="bottom"/>
            <w:hideMark/>
          </w:tcPr>
          <w:p w14:paraId="161F7F99" w14:textId="77777777" w:rsidR="00762369" w:rsidRPr="00762369" w:rsidRDefault="00762369" w:rsidP="00496DC6">
            <w:pPr>
              <w:pStyle w:val="NoSpacing"/>
              <w:spacing w:line="240" w:lineRule="auto"/>
            </w:pPr>
            <w:r w:rsidRPr="00762369">
              <w:t>2.4</w:t>
            </w:r>
          </w:p>
        </w:tc>
        <w:tc>
          <w:tcPr>
            <w:tcW w:w="319" w:type="pct"/>
            <w:shd w:val="clear" w:color="auto" w:fill="F2F2F2" w:themeFill="background1" w:themeFillShade="F2"/>
            <w:noWrap/>
            <w:vAlign w:val="bottom"/>
            <w:hideMark/>
          </w:tcPr>
          <w:p w14:paraId="516EE0AE" w14:textId="77777777" w:rsidR="00762369" w:rsidRPr="00762369" w:rsidRDefault="00762369" w:rsidP="00496DC6">
            <w:pPr>
              <w:pStyle w:val="NoSpacing"/>
              <w:spacing w:line="240" w:lineRule="auto"/>
            </w:pPr>
            <w:r w:rsidRPr="00762369">
              <w:t>5.6</w:t>
            </w:r>
          </w:p>
        </w:tc>
        <w:tc>
          <w:tcPr>
            <w:tcW w:w="319" w:type="pct"/>
            <w:shd w:val="clear" w:color="auto" w:fill="F2F2F2" w:themeFill="background1" w:themeFillShade="F2"/>
            <w:noWrap/>
            <w:vAlign w:val="bottom"/>
            <w:hideMark/>
          </w:tcPr>
          <w:p w14:paraId="25AE53B8" w14:textId="77777777" w:rsidR="00762369" w:rsidRPr="00762369" w:rsidRDefault="00762369" w:rsidP="00496DC6">
            <w:pPr>
              <w:pStyle w:val="NoSpacing"/>
              <w:spacing w:line="240" w:lineRule="auto"/>
            </w:pPr>
            <w:r w:rsidRPr="00762369">
              <w:t>38.9</w:t>
            </w:r>
          </w:p>
        </w:tc>
        <w:tc>
          <w:tcPr>
            <w:tcW w:w="319" w:type="pct"/>
            <w:shd w:val="clear" w:color="auto" w:fill="F2F2F2" w:themeFill="background1" w:themeFillShade="F2"/>
            <w:noWrap/>
            <w:vAlign w:val="bottom"/>
            <w:hideMark/>
          </w:tcPr>
          <w:p w14:paraId="2BCE91E3" w14:textId="77777777" w:rsidR="00762369" w:rsidRPr="00762369" w:rsidRDefault="00762369" w:rsidP="00496DC6">
            <w:pPr>
              <w:pStyle w:val="NoSpacing"/>
              <w:spacing w:line="240" w:lineRule="auto"/>
            </w:pPr>
            <w:r w:rsidRPr="00762369">
              <w:t>37.0</w:t>
            </w:r>
          </w:p>
        </w:tc>
        <w:tc>
          <w:tcPr>
            <w:tcW w:w="319" w:type="pct"/>
            <w:shd w:val="clear" w:color="auto" w:fill="F2F2F2" w:themeFill="background1" w:themeFillShade="F2"/>
            <w:noWrap/>
            <w:vAlign w:val="bottom"/>
            <w:hideMark/>
          </w:tcPr>
          <w:p w14:paraId="2EBF755A" w14:textId="77777777" w:rsidR="00762369" w:rsidRPr="00762369" w:rsidRDefault="00762369" w:rsidP="00496DC6">
            <w:pPr>
              <w:pStyle w:val="NoSpacing"/>
              <w:spacing w:line="240" w:lineRule="auto"/>
            </w:pPr>
            <w:r w:rsidRPr="00762369">
              <w:t>10.3</w:t>
            </w:r>
          </w:p>
        </w:tc>
        <w:tc>
          <w:tcPr>
            <w:tcW w:w="319" w:type="pct"/>
            <w:shd w:val="clear" w:color="auto" w:fill="F2F2F2" w:themeFill="background1" w:themeFillShade="F2"/>
            <w:noWrap/>
            <w:vAlign w:val="bottom"/>
            <w:hideMark/>
          </w:tcPr>
          <w:p w14:paraId="0205C6E8" w14:textId="77777777" w:rsidR="00762369" w:rsidRPr="00762369" w:rsidRDefault="00762369" w:rsidP="00496DC6">
            <w:pPr>
              <w:pStyle w:val="NoSpacing"/>
              <w:spacing w:line="240" w:lineRule="auto"/>
            </w:pPr>
            <w:r w:rsidRPr="00762369">
              <w:t>5.8</w:t>
            </w:r>
          </w:p>
        </w:tc>
        <w:tc>
          <w:tcPr>
            <w:tcW w:w="319" w:type="pct"/>
            <w:shd w:val="clear" w:color="auto" w:fill="F2F2F2" w:themeFill="background1" w:themeFillShade="F2"/>
            <w:noWrap/>
            <w:vAlign w:val="bottom"/>
            <w:hideMark/>
          </w:tcPr>
          <w:p w14:paraId="32AC5127" w14:textId="77777777" w:rsidR="00762369" w:rsidRPr="00762369" w:rsidRDefault="00762369" w:rsidP="00496DC6">
            <w:pPr>
              <w:pStyle w:val="NoSpacing"/>
              <w:spacing w:line="240" w:lineRule="auto"/>
            </w:pPr>
            <w:r w:rsidRPr="00762369">
              <w:t>2.9</w:t>
            </w:r>
          </w:p>
        </w:tc>
        <w:tc>
          <w:tcPr>
            <w:tcW w:w="319" w:type="pct"/>
            <w:shd w:val="clear" w:color="auto" w:fill="F2F2F2" w:themeFill="background1" w:themeFillShade="F2"/>
            <w:noWrap/>
            <w:vAlign w:val="bottom"/>
            <w:hideMark/>
          </w:tcPr>
          <w:p w14:paraId="17B218B8" w14:textId="77777777" w:rsidR="00762369" w:rsidRPr="00762369" w:rsidRDefault="00762369" w:rsidP="00496DC6">
            <w:pPr>
              <w:pStyle w:val="NoSpacing"/>
              <w:spacing w:line="240" w:lineRule="auto"/>
            </w:pPr>
            <w:r w:rsidRPr="00762369">
              <w:t>0.7</w:t>
            </w:r>
          </w:p>
        </w:tc>
        <w:tc>
          <w:tcPr>
            <w:tcW w:w="264" w:type="pct"/>
            <w:shd w:val="clear" w:color="auto" w:fill="F2F2F2" w:themeFill="background1" w:themeFillShade="F2"/>
            <w:noWrap/>
            <w:vAlign w:val="bottom"/>
            <w:hideMark/>
          </w:tcPr>
          <w:p w14:paraId="266B0344" w14:textId="77777777" w:rsidR="00762369" w:rsidRPr="00762369" w:rsidRDefault="00762369" w:rsidP="00496DC6">
            <w:pPr>
              <w:pStyle w:val="NoSpacing"/>
              <w:spacing w:line="240" w:lineRule="auto"/>
            </w:pPr>
            <w:r w:rsidRPr="00762369">
              <w:t>0.0</w:t>
            </w:r>
          </w:p>
        </w:tc>
        <w:tc>
          <w:tcPr>
            <w:tcW w:w="319" w:type="pct"/>
            <w:shd w:val="clear" w:color="auto" w:fill="F2F2F2" w:themeFill="background1" w:themeFillShade="F2"/>
            <w:noWrap/>
            <w:vAlign w:val="bottom"/>
            <w:hideMark/>
          </w:tcPr>
          <w:p w14:paraId="726918EC" w14:textId="77777777" w:rsidR="00762369" w:rsidRPr="00762369" w:rsidRDefault="00762369" w:rsidP="00496DC6">
            <w:pPr>
              <w:pStyle w:val="NoSpacing"/>
              <w:spacing w:line="240" w:lineRule="auto"/>
            </w:pPr>
            <w:r w:rsidRPr="00762369">
              <w:t>4.3</w:t>
            </w:r>
          </w:p>
        </w:tc>
      </w:tr>
      <w:tr w:rsidR="00762369" w:rsidRPr="00762369" w14:paraId="5B72CD5A" w14:textId="77777777" w:rsidTr="00762369">
        <w:trPr>
          <w:trHeight w:val="93"/>
        </w:trPr>
        <w:tc>
          <w:tcPr>
            <w:tcW w:w="1012" w:type="pct"/>
            <w:shd w:val="clear" w:color="auto" w:fill="auto"/>
            <w:noWrap/>
            <w:vAlign w:val="bottom"/>
            <w:hideMark/>
          </w:tcPr>
          <w:p w14:paraId="62BB53DE" w14:textId="77777777" w:rsidR="00762369" w:rsidRPr="00762369" w:rsidRDefault="00762369" w:rsidP="00496DC6">
            <w:pPr>
              <w:pStyle w:val="NoSpacing"/>
              <w:spacing w:line="240" w:lineRule="auto"/>
            </w:pPr>
            <w:r w:rsidRPr="00762369">
              <w:t>Offer - Move</w:t>
            </w:r>
          </w:p>
        </w:tc>
        <w:tc>
          <w:tcPr>
            <w:tcW w:w="294" w:type="pct"/>
            <w:shd w:val="clear" w:color="auto" w:fill="auto"/>
            <w:noWrap/>
            <w:vAlign w:val="bottom"/>
            <w:hideMark/>
          </w:tcPr>
          <w:p w14:paraId="478D48C9" w14:textId="77777777" w:rsidR="00762369" w:rsidRPr="00762369" w:rsidRDefault="00762369" w:rsidP="00496DC6">
            <w:pPr>
              <w:pStyle w:val="NoSpacing"/>
              <w:spacing w:line="240" w:lineRule="auto"/>
            </w:pPr>
            <w:r w:rsidRPr="00762369">
              <w:t>440</w:t>
            </w:r>
          </w:p>
        </w:tc>
        <w:tc>
          <w:tcPr>
            <w:tcW w:w="264" w:type="pct"/>
            <w:shd w:val="clear" w:color="auto" w:fill="auto"/>
            <w:noWrap/>
            <w:vAlign w:val="bottom"/>
            <w:hideMark/>
          </w:tcPr>
          <w:p w14:paraId="122E1865" w14:textId="77777777" w:rsidR="00762369" w:rsidRPr="00762369" w:rsidRDefault="00762369" w:rsidP="00496DC6">
            <w:pPr>
              <w:pStyle w:val="NoSpacing"/>
              <w:spacing w:line="240" w:lineRule="auto"/>
            </w:pPr>
            <w:r w:rsidRPr="00762369">
              <w:t>0</w:t>
            </w:r>
          </w:p>
        </w:tc>
        <w:tc>
          <w:tcPr>
            <w:tcW w:w="294" w:type="pct"/>
            <w:shd w:val="clear" w:color="auto" w:fill="auto"/>
            <w:noWrap/>
            <w:vAlign w:val="bottom"/>
            <w:hideMark/>
          </w:tcPr>
          <w:p w14:paraId="0D6A9836" w14:textId="77777777" w:rsidR="00762369" w:rsidRPr="00762369" w:rsidRDefault="00762369" w:rsidP="00496DC6">
            <w:pPr>
              <w:pStyle w:val="NoSpacing"/>
              <w:spacing w:line="240" w:lineRule="auto"/>
            </w:pPr>
            <w:r w:rsidRPr="00762369">
              <w:t>121</w:t>
            </w:r>
          </w:p>
        </w:tc>
        <w:tc>
          <w:tcPr>
            <w:tcW w:w="319" w:type="pct"/>
            <w:shd w:val="clear" w:color="auto" w:fill="auto"/>
            <w:noWrap/>
            <w:vAlign w:val="bottom"/>
            <w:hideMark/>
          </w:tcPr>
          <w:p w14:paraId="4D5E07F6" w14:textId="77777777" w:rsidR="00762369" w:rsidRPr="00762369" w:rsidRDefault="00762369" w:rsidP="00496DC6">
            <w:pPr>
              <w:pStyle w:val="NoSpacing"/>
              <w:spacing w:line="240" w:lineRule="auto"/>
            </w:pPr>
            <w:r w:rsidRPr="00762369">
              <w:t>5.3</w:t>
            </w:r>
          </w:p>
        </w:tc>
        <w:tc>
          <w:tcPr>
            <w:tcW w:w="319" w:type="pct"/>
            <w:shd w:val="clear" w:color="auto" w:fill="auto"/>
            <w:noWrap/>
            <w:vAlign w:val="bottom"/>
            <w:hideMark/>
          </w:tcPr>
          <w:p w14:paraId="2B6458FC" w14:textId="77777777" w:rsidR="00762369" w:rsidRPr="00762369" w:rsidRDefault="00762369" w:rsidP="00496DC6">
            <w:pPr>
              <w:pStyle w:val="NoSpacing"/>
              <w:spacing w:line="240" w:lineRule="auto"/>
            </w:pPr>
            <w:r w:rsidRPr="00762369">
              <w:t>7.8</w:t>
            </w:r>
          </w:p>
        </w:tc>
        <w:tc>
          <w:tcPr>
            <w:tcW w:w="319" w:type="pct"/>
            <w:shd w:val="clear" w:color="auto" w:fill="auto"/>
            <w:noWrap/>
            <w:vAlign w:val="bottom"/>
            <w:hideMark/>
          </w:tcPr>
          <w:p w14:paraId="43B6959C" w14:textId="77777777" w:rsidR="00762369" w:rsidRPr="00762369" w:rsidRDefault="00762369" w:rsidP="00496DC6">
            <w:pPr>
              <w:pStyle w:val="NoSpacing"/>
              <w:spacing w:line="240" w:lineRule="auto"/>
            </w:pPr>
            <w:r w:rsidRPr="00762369">
              <w:t>1.1</w:t>
            </w:r>
          </w:p>
        </w:tc>
        <w:tc>
          <w:tcPr>
            <w:tcW w:w="319" w:type="pct"/>
            <w:shd w:val="clear" w:color="auto" w:fill="auto"/>
            <w:noWrap/>
            <w:vAlign w:val="bottom"/>
            <w:hideMark/>
          </w:tcPr>
          <w:p w14:paraId="4E966840" w14:textId="77777777" w:rsidR="00762369" w:rsidRPr="00762369" w:rsidRDefault="00762369" w:rsidP="00496DC6">
            <w:pPr>
              <w:pStyle w:val="NoSpacing"/>
              <w:spacing w:line="240" w:lineRule="auto"/>
            </w:pPr>
            <w:r w:rsidRPr="00762369">
              <w:t>26.8</w:t>
            </w:r>
          </w:p>
        </w:tc>
        <w:tc>
          <w:tcPr>
            <w:tcW w:w="319" w:type="pct"/>
            <w:shd w:val="clear" w:color="auto" w:fill="auto"/>
            <w:noWrap/>
            <w:vAlign w:val="bottom"/>
            <w:hideMark/>
          </w:tcPr>
          <w:p w14:paraId="7B2A2C46" w14:textId="77777777" w:rsidR="00762369" w:rsidRPr="00762369" w:rsidRDefault="00762369" w:rsidP="00496DC6">
            <w:pPr>
              <w:pStyle w:val="NoSpacing"/>
              <w:spacing w:line="240" w:lineRule="auto"/>
            </w:pPr>
            <w:r w:rsidRPr="00762369">
              <w:t>40.2</w:t>
            </w:r>
          </w:p>
        </w:tc>
        <w:tc>
          <w:tcPr>
            <w:tcW w:w="319" w:type="pct"/>
            <w:shd w:val="clear" w:color="auto" w:fill="auto"/>
            <w:noWrap/>
            <w:vAlign w:val="bottom"/>
            <w:hideMark/>
          </w:tcPr>
          <w:p w14:paraId="1BF16F25" w14:textId="77777777" w:rsidR="00762369" w:rsidRPr="00762369" w:rsidRDefault="00762369" w:rsidP="00496DC6">
            <w:pPr>
              <w:pStyle w:val="NoSpacing"/>
              <w:spacing w:line="240" w:lineRule="auto"/>
            </w:pPr>
            <w:r w:rsidRPr="00762369">
              <w:t>13.6</w:t>
            </w:r>
          </w:p>
        </w:tc>
        <w:tc>
          <w:tcPr>
            <w:tcW w:w="319" w:type="pct"/>
            <w:shd w:val="clear" w:color="auto" w:fill="auto"/>
            <w:noWrap/>
            <w:vAlign w:val="bottom"/>
            <w:hideMark/>
          </w:tcPr>
          <w:p w14:paraId="18419FB5" w14:textId="77777777" w:rsidR="00762369" w:rsidRPr="00762369" w:rsidRDefault="00762369" w:rsidP="00496DC6">
            <w:pPr>
              <w:pStyle w:val="NoSpacing"/>
              <w:spacing w:line="240" w:lineRule="auto"/>
            </w:pPr>
            <w:r w:rsidRPr="00762369">
              <w:t>6.4</w:t>
            </w:r>
          </w:p>
        </w:tc>
        <w:tc>
          <w:tcPr>
            <w:tcW w:w="319" w:type="pct"/>
            <w:shd w:val="clear" w:color="auto" w:fill="auto"/>
            <w:noWrap/>
            <w:vAlign w:val="bottom"/>
            <w:hideMark/>
          </w:tcPr>
          <w:p w14:paraId="28989E40" w14:textId="77777777" w:rsidR="00762369" w:rsidRPr="00762369" w:rsidRDefault="00762369" w:rsidP="00496DC6">
            <w:pPr>
              <w:pStyle w:val="NoSpacing"/>
              <w:spacing w:line="240" w:lineRule="auto"/>
            </w:pPr>
            <w:r w:rsidRPr="00762369">
              <w:t>2.0</w:t>
            </w:r>
          </w:p>
        </w:tc>
        <w:tc>
          <w:tcPr>
            <w:tcW w:w="264" w:type="pct"/>
            <w:shd w:val="clear" w:color="auto" w:fill="auto"/>
            <w:noWrap/>
            <w:vAlign w:val="bottom"/>
            <w:hideMark/>
          </w:tcPr>
          <w:p w14:paraId="01FBB946" w14:textId="77777777" w:rsidR="00762369" w:rsidRPr="00762369" w:rsidRDefault="00762369" w:rsidP="00496DC6">
            <w:pPr>
              <w:pStyle w:val="NoSpacing"/>
              <w:spacing w:line="240" w:lineRule="auto"/>
            </w:pPr>
            <w:r w:rsidRPr="00762369">
              <w:t>2.0</w:t>
            </w:r>
          </w:p>
        </w:tc>
        <w:tc>
          <w:tcPr>
            <w:tcW w:w="319" w:type="pct"/>
            <w:shd w:val="clear" w:color="auto" w:fill="auto"/>
            <w:noWrap/>
            <w:vAlign w:val="bottom"/>
            <w:hideMark/>
          </w:tcPr>
          <w:p w14:paraId="30FF5280" w14:textId="77777777" w:rsidR="00762369" w:rsidRPr="00762369" w:rsidRDefault="00762369" w:rsidP="00496DC6">
            <w:pPr>
              <w:pStyle w:val="NoSpacing"/>
              <w:spacing w:line="240" w:lineRule="auto"/>
            </w:pPr>
            <w:r w:rsidRPr="00762369">
              <w:t>7.7</w:t>
            </w:r>
          </w:p>
        </w:tc>
      </w:tr>
    </w:tbl>
    <w:p w14:paraId="5E3CCCE9" w14:textId="77777777" w:rsidR="0087470D" w:rsidRDefault="0087470D" w:rsidP="006058E5">
      <w:pPr>
        <w:spacing w:line="240" w:lineRule="auto"/>
        <w:rPr>
          <w:b/>
          <w:bCs/>
          <w:color w:val="FF0000"/>
        </w:rPr>
      </w:pPr>
    </w:p>
    <w:p w14:paraId="237A626E" w14:textId="5F032121" w:rsidR="008720EF" w:rsidRDefault="00EB0FBD" w:rsidP="008339A5">
      <w:pPr>
        <w:rPr>
          <w:bCs/>
        </w:rPr>
      </w:pPr>
      <w:r>
        <w:rPr>
          <w:bCs/>
        </w:rPr>
        <w:t xml:space="preserve">The frequencies in Table </w:t>
      </w:r>
      <w:r w:rsidR="00EA45C9">
        <w:rPr>
          <w:bCs/>
        </w:rPr>
        <w:t>6</w:t>
      </w:r>
      <w:r>
        <w:rPr>
          <w:bCs/>
        </w:rPr>
        <w:t>.16</w:t>
      </w:r>
      <w:r w:rsidR="008339A5" w:rsidRPr="008339A5">
        <w:rPr>
          <w:bCs/>
        </w:rPr>
        <w:t xml:space="preserve"> </w:t>
      </w:r>
      <w:r w:rsidR="008339A5">
        <w:rPr>
          <w:bCs/>
        </w:rPr>
        <w:t>provide a perspective on the range of lengths between housing searc</w:t>
      </w:r>
      <w:r w:rsidR="007C3DD9">
        <w:rPr>
          <w:bCs/>
        </w:rPr>
        <w:t>h events. 80% of households had</w:t>
      </w:r>
      <w:r w:rsidR="008339A5">
        <w:rPr>
          <w:bCs/>
        </w:rPr>
        <w:t xml:space="preserve"> started searching for a </w:t>
      </w:r>
      <w:r w:rsidR="00286AD5">
        <w:rPr>
          <w:bCs/>
        </w:rPr>
        <w:t>dwelling</w:t>
      </w:r>
      <w:r w:rsidR="008339A5">
        <w:rPr>
          <w:bCs/>
        </w:rPr>
        <w:t xml:space="preserve"> with</w:t>
      </w:r>
      <w:r w:rsidR="007C3DD9">
        <w:rPr>
          <w:bCs/>
        </w:rPr>
        <w:t>in</w:t>
      </w:r>
      <w:r w:rsidR="008339A5">
        <w:rPr>
          <w:bCs/>
        </w:rPr>
        <w:t xml:space="preserve"> four months of considering moving (compare that to the mean of 3.9 month</w:t>
      </w:r>
      <w:r w:rsidR="007C3DD9">
        <w:rPr>
          <w:bCs/>
        </w:rPr>
        <w:t>s</w:t>
      </w:r>
      <w:r w:rsidR="008339A5">
        <w:rPr>
          <w:bCs/>
        </w:rPr>
        <w:t>)</w:t>
      </w:r>
      <w:r w:rsidR="003E6D6E">
        <w:rPr>
          <w:bCs/>
        </w:rPr>
        <w:t xml:space="preserve"> and 47</w:t>
      </w:r>
      <w:r w:rsidR="007C3DD9">
        <w:rPr>
          <w:bCs/>
        </w:rPr>
        <w:t xml:space="preserve">% of households had moved into their new </w:t>
      </w:r>
      <w:r w:rsidR="00286AD5">
        <w:rPr>
          <w:bCs/>
        </w:rPr>
        <w:t>dwelling</w:t>
      </w:r>
      <w:r w:rsidR="007C3DD9">
        <w:rPr>
          <w:bCs/>
        </w:rPr>
        <w:t xml:space="preserve"> within eight months of considering moving (compared to the mean of 13.5 months). </w:t>
      </w:r>
    </w:p>
    <w:p w14:paraId="0F3411AD" w14:textId="370BDFB2" w:rsidR="00632E81" w:rsidRDefault="00B76AE5" w:rsidP="00813762">
      <w:pPr>
        <w:rPr>
          <w:bCs/>
        </w:rPr>
      </w:pPr>
      <w:r>
        <w:rPr>
          <w:bCs/>
        </w:rPr>
        <w:t xml:space="preserve">The time between considering moving </w:t>
      </w:r>
      <w:r w:rsidR="00286AD5">
        <w:rPr>
          <w:bCs/>
        </w:rPr>
        <w:t>dwelling</w:t>
      </w:r>
      <w:r>
        <w:rPr>
          <w:bCs/>
        </w:rPr>
        <w:t xml:space="preserve"> and first searching is relatively</w:t>
      </w:r>
      <w:r w:rsidR="003E6D6E">
        <w:rPr>
          <w:bCs/>
        </w:rPr>
        <w:t xml:space="preserve"> short for most households, 49</w:t>
      </w:r>
      <w:r>
        <w:rPr>
          <w:bCs/>
        </w:rPr>
        <w:t>% started searching</w:t>
      </w:r>
      <w:r w:rsidR="003E6D6E">
        <w:rPr>
          <w:bCs/>
        </w:rPr>
        <w:t xml:space="preserve"> within the same month, and 73</w:t>
      </w:r>
      <w:r>
        <w:rPr>
          <w:bCs/>
        </w:rPr>
        <w:t xml:space="preserve">% within two months of considering moving. </w:t>
      </w:r>
      <w:r w:rsidR="00CB5390">
        <w:rPr>
          <w:bCs/>
        </w:rPr>
        <w:t xml:space="preserve">The </w:t>
      </w:r>
      <w:r w:rsidR="00EA45C9">
        <w:rPr>
          <w:bCs/>
        </w:rPr>
        <w:t>shortest period between events is</w:t>
      </w:r>
      <w:r w:rsidR="00CB5390">
        <w:rPr>
          <w:bCs/>
        </w:rPr>
        <w:t xml:space="preserve"> the gap between first viewing a property physically </w:t>
      </w:r>
      <w:r w:rsidR="00813762">
        <w:rPr>
          <w:bCs/>
        </w:rPr>
        <w:t xml:space="preserve">and placing an offer on a </w:t>
      </w:r>
      <w:proofErr w:type="gramStart"/>
      <w:r w:rsidR="00286AD5">
        <w:rPr>
          <w:bCs/>
        </w:rPr>
        <w:t>dwelling</w:t>
      </w:r>
      <w:r w:rsidR="00813762">
        <w:rPr>
          <w:bCs/>
        </w:rPr>
        <w:t>,</w:t>
      </w:r>
      <w:proofErr w:type="gramEnd"/>
      <w:r w:rsidR="00813762">
        <w:rPr>
          <w:bCs/>
        </w:rPr>
        <w:t xml:space="preserve"> this is also the case for each of the different groups in the simple household typology (see </w:t>
      </w:r>
      <w:r w:rsidR="004A55B6">
        <w:rPr>
          <w:bCs/>
        </w:rPr>
        <w:t>fig 6.2</w:t>
      </w:r>
      <w:r w:rsidR="00813762">
        <w:rPr>
          <w:bCs/>
        </w:rPr>
        <w:t>).</w:t>
      </w:r>
    </w:p>
    <w:p w14:paraId="38EDE61C" w14:textId="77777777" w:rsidR="00637E5E" w:rsidRDefault="00637E5E" w:rsidP="00637E5E">
      <w:pPr>
        <w:rPr>
          <w:bCs/>
        </w:rPr>
      </w:pPr>
      <w:r>
        <w:rPr>
          <w:bCs/>
        </w:rPr>
        <w:t xml:space="preserve">The overall difference between groups in the simple household typology can be seen clearly in Fig. 6.2. </w:t>
      </w:r>
      <w:r w:rsidRPr="00EA45C9">
        <w:rPr>
          <w:bCs/>
          <w:i/>
        </w:rPr>
        <w:t>Couple (no children)</w:t>
      </w:r>
      <w:r>
        <w:rPr>
          <w:bCs/>
        </w:rPr>
        <w:t xml:space="preserve"> households have the shortest mean length at 12 months for the whole process, whilst </w:t>
      </w:r>
      <w:r w:rsidRPr="004249DF">
        <w:rPr>
          <w:bCs/>
          <w:i/>
        </w:rPr>
        <w:t>Extended Household</w:t>
      </w:r>
      <w:r>
        <w:rPr>
          <w:bCs/>
        </w:rPr>
        <w:t xml:space="preserve">s and households with children take, on average, approximately six months longer. Use of the different stages in dissecting the whole process reveals that whilst the overall length may be similar for </w:t>
      </w:r>
      <w:r w:rsidRPr="004249DF">
        <w:rPr>
          <w:bCs/>
          <w:i/>
        </w:rPr>
        <w:t>Extended Household</w:t>
      </w:r>
      <w:r>
        <w:rPr>
          <w:bCs/>
        </w:rPr>
        <w:t xml:space="preserve">s, </w:t>
      </w:r>
      <w:r w:rsidRPr="004249DF">
        <w:rPr>
          <w:bCs/>
          <w:i/>
        </w:rPr>
        <w:t>Couple (with children)</w:t>
      </w:r>
      <w:r>
        <w:rPr>
          <w:bCs/>
        </w:rPr>
        <w:t xml:space="preserve"> households and </w:t>
      </w:r>
      <w:r w:rsidRPr="004249DF">
        <w:rPr>
          <w:bCs/>
          <w:i/>
        </w:rPr>
        <w:t>Lone Parent</w:t>
      </w:r>
      <w:r>
        <w:rPr>
          <w:bCs/>
        </w:rPr>
        <w:t xml:space="preserve"> households, there is significant variation in the different stages. The mean length between placing an offer on a dwelling and moving in is more than ten months for a </w:t>
      </w:r>
      <w:r w:rsidRPr="004249DF">
        <w:rPr>
          <w:bCs/>
          <w:i/>
        </w:rPr>
        <w:t>Lone Parent</w:t>
      </w:r>
      <w:r>
        <w:rPr>
          <w:bCs/>
        </w:rPr>
        <w:t xml:space="preserve"> households, yet only six for </w:t>
      </w:r>
      <w:r w:rsidRPr="004249DF">
        <w:rPr>
          <w:bCs/>
          <w:i/>
        </w:rPr>
        <w:t>Couple (with children)</w:t>
      </w:r>
      <w:r>
        <w:rPr>
          <w:bCs/>
        </w:rPr>
        <w:t xml:space="preserve"> households.</w:t>
      </w:r>
    </w:p>
    <w:p w14:paraId="65091635" w14:textId="77777777" w:rsidR="00637E5E" w:rsidRDefault="00637E5E" w:rsidP="00637E5E">
      <w:pPr>
        <w:rPr>
          <w:bCs/>
        </w:rPr>
      </w:pPr>
      <w:r w:rsidRPr="005A27B8">
        <w:rPr>
          <w:bCs/>
        </w:rPr>
        <w:t xml:space="preserve">The variation in search lengths between household types may also mask variation within the groups about the time pressure that they were under. </w:t>
      </w:r>
    </w:p>
    <w:p w14:paraId="28A5DFB9" w14:textId="77777777" w:rsidR="00637E5E" w:rsidRPr="00286AD5" w:rsidRDefault="00637E5E" w:rsidP="00637E5E">
      <w:pPr>
        <w:pStyle w:val="NoSpacing"/>
        <w:ind w:left="720"/>
        <w:rPr>
          <w:sz w:val="18"/>
          <w:szCs w:val="18"/>
        </w:rPr>
      </w:pPr>
      <w:r w:rsidRPr="00286AD5">
        <w:rPr>
          <w:sz w:val="22"/>
          <w:szCs w:val="22"/>
        </w:rPr>
        <w:t xml:space="preserve">“Wasn’t under time restraints so could search until I found the right house” </w:t>
      </w:r>
      <w:r w:rsidRPr="00286AD5">
        <w:rPr>
          <w:sz w:val="18"/>
          <w:szCs w:val="18"/>
        </w:rPr>
        <w:t>(Single, 30, Postgraduate education, East Sheffield)</w:t>
      </w:r>
    </w:p>
    <w:p w14:paraId="0B76BBA3" w14:textId="6C7CE43F" w:rsidR="00637E5E" w:rsidRDefault="001F6414" w:rsidP="00637E5E">
      <w:pPr>
        <w:rPr>
          <w:bCs/>
        </w:rPr>
      </w:pPr>
      <w:proofErr w:type="gramStart"/>
      <w:r>
        <w:rPr>
          <w:bCs/>
        </w:rPr>
        <w:t>These results provide the first empirical evidence of the level of variation between stages within the overall search length, and is</w:t>
      </w:r>
      <w:proofErr w:type="gramEnd"/>
      <w:r>
        <w:rPr>
          <w:bCs/>
        </w:rPr>
        <w:t xml:space="preserve"> a significant finding to extend understanding of the time frames for influencing households at different stages, particularly if the order and timing of information revelation plays a key role in influencing behaviour (Simonsohn and Loewenstein, </w:t>
      </w:r>
      <w:r w:rsidR="007013D6">
        <w:rPr>
          <w:bCs/>
        </w:rPr>
        <w:t xml:space="preserve">2006). </w:t>
      </w:r>
    </w:p>
    <w:p w14:paraId="1473C8E0" w14:textId="7E848855" w:rsidR="00637E5E" w:rsidRPr="00B05561" w:rsidRDefault="00637E5E" w:rsidP="00AB4310">
      <w:pPr>
        <w:pStyle w:val="Figures"/>
      </w:pPr>
      <w:bookmarkStart w:id="265" w:name="_Toc318119662"/>
      <w:r>
        <w:lastRenderedPageBreak/>
        <w:t>Fig. 6.2</w:t>
      </w:r>
      <w:r w:rsidRPr="00B05561">
        <w:t xml:space="preserve">: </w:t>
      </w:r>
      <w:r>
        <w:t>Mean time between events in search for household types</w:t>
      </w:r>
      <w:bookmarkEnd w:id="265"/>
      <w:r>
        <w:t xml:space="preserve"> </w:t>
      </w:r>
    </w:p>
    <w:p w14:paraId="52566757" w14:textId="0466A4EE" w:rsidR="00813762" w:rsidRPr="005D582C" w:rsidRDefault="00095F59" w:rsidP="00680852">
      <w:pPr>
        <w:spacing w:line="240" w:lineRule="auto"/>
        <w:rPr>
          <w:b/>
          <w:bCs/>
          <w:color w:val="FF0000"/>
        </w:rPr>
      </w:pPr>
      <w:r>
        <w:rPr>
          <w:noProof/>
          <w:lang w:val="en-US"/>
        </w:rPr>
        <w:drawing>
          <wp:inline distT="0" distB="0" distL="0" distR="0" wp14:anchorId="4103A897" wp14:editId="41EF5831">
            <wp:extent cx="5491480" cy="3139440"/>
            <wp:effectExtent l="0" t="0" r="20320" b="3556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BF9623E" w14:textId="169F1B4E" w:rsidR="005A27B8" w:rsidRPr="005A27B8" w:rsidRDefault="005D582C" w:rsidP="005A27B8">
      <w:pPr>
        <w:rPr>
          <w:bCs/>
        </w:rPr>
      </w:pPr>
      <w:r>
        <w:rPr>
          <w:bCs/>
        </w:rPr>
        <w:t>The amount of t</w:t>
      </w:r>
      <w:r w:rsidR="00513690">
        <w:rPr>
          <w:bCs/>
        </w:rPr>
        <w:t>ime pressure is unobservable from the length of time b</w:t>
      </w:r>
      <w:r>
        <w:rPr>
          <w:bCs/>
        </w:rPr>
        <w:t>etween each stage of the search.</w:t>
      </w:r>
      <w:r w:rsidR="00513690">
        <w:rPr>
          <w:bCs/>
        </w:rPr>
        <w:t xml:space="preserve"> </w:t>
      </w:r>
      <w:r>
        <w:rPr>
          <w:bCs/>
        </w:rPr>
        <w:t>S</w:t>
      </w:r>
      <w:r w:rsidR="00513690">
        <w:rPr>
          <w:bCs/>
        </w:rPr>
        <w:t>horter searches do not necessarily suggest higher levels of time pressure</w:t>
      </w:r>
      <w:r w:rsidR="00EA45C9">
        <w:rPr>
          <w:bCs/>
        </w:rPr>
        <w:t xml:space="preserve"> they may represent more efficient searches or simply chance in the order </w:t>
      </w:r>
      <w:r w:rsidR="00097769">
        <w:rPr>
          <w:bCs/>
        </w:rPr>
        <w:t>of properties presented</w:t>
      </w:r>
      <w:r w:rsidR="00513690">
        <w:rPr>
          <w:bCs/>
        </w:rPr>
        <w:t xml:space="preserve">. </w:t>
      </w:r>
      <w:r w:rsidR="007013D6">
        <w:rPr>
          <w:bCs/>
        </w:rPr>
        <w:t xml:space="preserve">Whilst little is known about search pressures, there is some evidence that pressure influences relate to motivations (Clark and Onaka, 1983) and information source selection (Brown and Moore, 1970). </w:t>
      </w:r>
      <w:r w:rsidR="00513690">
        <w:rPr>
          <w:bCs/>
        </w:rPr>
        <w:t xml:space="preserve">Households were asked the extent to which they agreed </w:t>
      </w:r>
      <w:r>
        <w:rPr>
          <w:bCs/>
        </w:rPr>
        <w:t>with three statements about time pressure and search</w:t>
      </w:r>
      <w:r w:rsidR="00513690">
        <w:rPr>
          <w:bCs/>
        </w:rPr>
        <w:t xml:space="preserve">. </w:t>
      </w:r>
    </w:p>
    <w:p w14:paraId="5A186340" w14:textId="3D91FA21" w:rsidR="0066273A" w:rsidRPr="002133FB" w:rsidRDefault="0066273A" w:rsidP="0066273A">
      <w:pPr>
        <w:rPr>
          <w:b/>
          <w:bCs/>
          <w:color w:val="FF0000"/>
        </w:rPr>
      </w:pPr>
      <w:r>
        <w:t>The survey results found that 62% of households disagreed that the total length of search was l</w:t>
      </w:r>
      <w:r w:rsidR="00EF7862">
        <w:t>imited because of time pressure</w:t>
      </w:r>
      <w:r w:rsidR="004A55B6">
        <w:t xml:space="preserve"> (</w:t>
      </w:r>
      <w:r w:rsidR="003451C2">
        <w:t>see Table</w:t>
      </w:r>
      <w:r w:rsidR="0088623B">
        <w:t xml:space="preserve"> 6.23</w:t>
      </w:r>
      <w:r w:rsidR="00097769">
        <w:t>)</w:t>
      </w:r>
      <w:r w:rsidR="00EF7862">
        <w:t>, 23% agree</w:t>
      </w:r>
      <w:r w:rsidR="00097769">
        <w:t>d</w:t>
      </w:r>
      <w:r w:rsidR="00EF7862">
        <w:t xml:space="preserve">. </w:t>
      </w:r>
      <w:r w:rsidR="00BE4400">
        <w:t>54% of households disagreed that the time they could spend sea</w:t>
      </w:r>
      <w:r w:rsidR="005D582C">
        <w:t>rching each week was restricted</w:t>
      </w:r>
      <w:r w:rsidR="00BE4400">
        <w:t xml:space="preserve"> </w:t>
      </w:r>
      <w:r w:rsidR="005D582C">
        <w:t>(</w:t>
      </w:r>
      <w:r w:rsidR="00BE4400">
        <w:t>29% agreed</w:t>
      </w:r>
      <w:r w:rsidR="005D582C">
        <w:t>)</w:t>
      </w:r>
      <w:r w:rsidR="00BE4400">
        <w:t>. 31% agreed that the amount of time they spen</w:t>
      </w:r>
      <w:r w:rsidR="005D582C">
        <w:t>t searching each week increased</w:t>
      </w:r>
      <w:r w:rsidR="00BE4400">
        <w:t xml:space="preserve"> </w:t>
      </w:r>
      <w:r w:rsidR="005D582C">
        <w:t>(</w:t>
      </w:r>
      <w:r w:rsidR="00BE4400">
        <w:t>41% disagreed</w:t>
      </w:r>
      <w:r w:rsidR="005D582C">
        <w:t>)</w:t>
      </w:r>
      <w:r w:rsidR="00BE4400">
        <w:t>. The differentiation between households</w:t>
      </w:r>
      <w:r w:rsidR="00637E5E">
        <w:t>’</w:t>
      </w:r>
      <w:r w:rsidR="00BE4400">
        <w:t xml:space="preserve"> search length and time pressure can also be seen through the free text question. The perception of some households that they were under time</w:t>
      </w:r>
      <w:r w:rsidR="00637E5E">
        <w:t xml:space="preserve"> pressure and stress differed f</w:t>
      </w:r>
      <w:r w:rsidR="00BE4400">
        <w:t>r</w:t>
      </w:r>
      <w:r w:rsidR="00637E5E">
        <w:t>o</w:t>
      </w:r>
      <w:r w:rsidR="00BE4400">
        <w:t>m other households who felt that their search was leisurely and was conducted without any immediate time pressure.</w:t>
      </w:r>
    </w:p>
    <w:p w14:paraId="0149754D" w14:textId="59DE1662" w:rsidR="00EF7862" w:rsidRPr="00286AD5" w:rsidRDefault="00EF7862" w:rsidP="00286AD5">
      <w:pPr>
        <w:pStyle w:val="NoSpacing"/>
        <w:ind w:left="720"/>
        <w:rPr>
          <w:sz w:val="18"/>
          <w:szCs w:val="18"/>
        </w:rPr>
      </w:pPr>
      <w:r w:rsidRPr="00286AD5">
        <w:rPr>
          <w:sz w:val="22"/>
          <w:szCs w:val="22"/>
        </w:rPr>
        <w:t>“</w:t>
      </w:r>
      <w:proofErr w:type="gramStart"/>
      <w:r w:rsidRPr="00286AD5">
        <w:rPr>
          <w:sz w:val="22"/>
          <w:szCs w:val="22"/>
        </w:rPr>
        <w:t>wasn’t</w:t>
      </w:r>
      <w:proofErr w:type="gramEnd"/>
      <w:r w:rsidRPr="00286AD5">
        <w:rPr>
          <w:sz w:val="22"/>
          <w:szCs w:val="22"/>
        </w:rPr>
        <w:t xml:space="preserve"> under time restraints so could search until I found the right house</w:t>
      </w:r>
      <w:r w:rsidR="00E57E81" w:rsidRPr="00286AD5">
        <w:rPr>
          <w:sz w:val="22"/>
          <w:szCs w:val="22"/>
        </w:rPr>
        <w:t xml:space="preserve">” </w:t>
      </w:r>
      <w:r w:rsidR="00E57E81" w:rsidRPr="00286AD5">
        <w:rPr>
          <w:sz w:val="18"/>
          <w:szCs w:val="18"/>
        </w:rPr>
        <w:t>(</w:t>
      </w:r>
      <w:r w:rsidR="004249DF" w:rsidRPr="004249DF">
        <w:rPr>
          <w:i/>
          <w:sz w:val="18"/>
          <w:szCs w:val="18"/>
        </w:rPr>
        <w:t>Single Person</w:t>
      </w:r>
      <w:r w:rsidR="00E57E81" w:rsidRPr="00286AD5">
        <w:rPr>
          <w:sz w:val="18"/>
          <w:szCs w:val="18"/>
        </w:rPr>
        <w:t>; East; postgraduate educated; e</w:t>
      </w:r>
      <w:r w:rsidRPr="00286AD5">
        <w:rPr>
          <w:sz w:val="18"/>
          <w:szCs w:val="18"/>
        </w:rPr>
        <w:t>ducation</w:t>
      </w:r>
      <w:r w:rsidR="00E57E81" w:rsidRPr="00286AD5">
        <w:rPr>
          <w:sz w:val="18"/>
          <w:szCs w:val="18"/>
        </w:rPr>
        <w:t xml:space="preserve"> employment</w:t>
      </w:r>
      <w:r w:rsidRPr="00286AD5">
        <w:rPr>
          <w:sz w:val="18"/>
          <w:szCs w:val="18"/>
        </w:rPr>
        <w:t>)</w:t>
      </w:r>
    </w:p>
    <w:p w14:paraId="419A3EF9" w14:textId="08B4E862" w:rsidR="00EF7862" w:rsidRPr="00286AD5" w:rsidRDefault="00471D8C" w:rsidP="00286AD5">
      <w:pPr>
        <w:pStyle w:val="NoSpacing"/>
        <w:ind w:left="720"/>
        <w:rPr>
          <w:sz w:val="18"/>
          <w:szCs w:val="18"/>
        </w:rPr>
      </w:pPr>
      <w:r w:rsidRPr="00286AD5">
        <w:rPr>
          <w:sz w:val="22"/>
          <w:szCs w:val="22"/>
        </w:rPr>
        <w:t>“</w:t>
      </w:r>
      <w:proofErr w:type="gramStart"/>
      <w:r w:rsidRPr="00286AD5">
        <w:rPr>
          <w:sz w:val="22"/>
          <w:szCs w:val="22"/>
        </w:rPr>
        <w:t>not</w:t>
      </w:r>
      <w:proofErr w:type="gramEnd"/>
      <w:r w:rsidRPr="00286AD5">
        <w:rPr>
          <w:sz w:val="22"/>
          <w:szCs w:val="22"/>
        </w:rPr>
        <w:t xml:space="preserve"> under pressure - took time to drive around nearby areas</w:t>
      </w:r>
      <w:r w:rsidR="00E57E81" w:rsidRPr="00286AD5">
        <w:rPr>
          <w:sz w:val="22"/>
          <w:szCs w:val="22"/>
        </w:rPr>
        <w:t xml:space="preserve">” </w:t>
      </w:r>
      <w:r w:rsidR="00E57E81" w:rsidRPr="00286AD5">
        <w:rPr>
          <w:sz w:val="18"/>
          <w:szCs w:val="18"/>
        </w:rPr>
        <w:t>(Couple, no children; Northern;</w:t>
      </w:r>
      <w:r w:rsidRPr="00286AD5">
        <w:rPr>
          <w:sz w:val="18"/>
          <w:szCs w:val="18"/>
        </w:rPr>
        <w:t xml:space="preserve"> No qualifi</w:t>
      </w:r>
      <w:r w:rsidR="00E57E81" w:rsidRPr="00286AD5">
        <w:rPr>
          <w:sz w:val="18"/>
          <w:szCs w:val="18"/>
        </w:rPr>
        <w:t>cations &amp; GCSE educated;</w:t>
      </w:r>
      <w:r w:rsidRPr="00286AD5">
        <w:rPr>
          <w:sz w:val="18"/>
          <w:szCs w:val="18"/>
        </w:rPr>
        <w:t xml:space="preserve"> retired)</w:t>
      </w:r>
    </w:p>
    <w:p w14:paraId="7A25C843" w14:textId="4214C037" w:rsidR="00EF7862" w:rsidRPr="0066273A" w:rsidRDefault="00471D8C" w:rsidP="00286AD5">
      <w:pPr>
        <w:pStyle w:val="NoSpacing"/>
        <w:ind w:left="720"/>
      </w:pPr>
      <w:r w:rsidRPr="00286AD5">
        <w:rPr>
          <w:sz w:val="22"/>
          <w:szCs w:val="22"/>
        </w:rPr>
        <w:t>“Borin</w:t>
      </w:r>
      <w:r w:rsidR="00E57E81" w:rsidRPr="00286AD5">
        <w:rPr>
          <w:sz w:val="22"/>
          <w:szCs w:val="22"/>
        </w:rPr>
        <w:t>g and time consuming</w:t>
      </w:r>
      <w:r w:rsidR="00E57E81" w:rsidRPr="00286AD5">
        <w:rPr>
          <w:sz w:val="18"/>
          <w:szCs w:val="18"/>
        </w:rPr>
        <w:t>” (Couple, no children; City Centre West; postgraduate education;</w:t>
      </w:r>
      <w:r w:rsidRPr="00286AD5">
        <w:rPr>
          <w:sz w:val="18"/>
          <w:szCs w:val="18"/>
        </w:rPr>
        <w:t xml:space="preserve"> manufacturing &amp; other services</w:t>
      </w:r>
      <w:r w:rsidR="00E57E81" w:rsidRPr="00286AD5">
        <w:rPr>
          <w:sz w:val="18"/>
          <w:szCs w:val="18"/>
        </w:rPr>
        <w:t xml:space="preserve"> employment</w:t>
      </w:r>
      <w:r w:rsidRPr="00286AD5">
        <w:rPr>
          <w:sz w:val="18"/>
          <w:szCs w:val="18"/>
        </w:rPr>
        <w:t xml:space="preserve">)                                                                                                                                                                                                                                                                                                                                                                                                                                                                                                                                                                                                                                                                                                                                                 </w:t>
      </w:r>
    </w:p>
    <w:p w14:paraId="6FAF3898" w14:textId="77777777" w:rsidR="00286AD5" w:rsidRDefault="00286AD5" w:rsidP="007E0DB8">
      <w:pPr>
        <w:spacing w:line="240" w:lineRule="auto"/>
        <w:rPr>
          <w:rStyle w:val="Xstyle"/>
        </w:rPr>
      </w:pPr>
    </w:p>
    <w:p w14:paraId="16E09305" w14:textId="68CBCA2A" w:rsidR="00410D6B" w:rsidRPr="003B73AD" w:rsidRDefault="00410D6B" w:rsidP="003B73AD">
      <w:pPr>
        <w:pStyle w:val="Tab1"/>
        <w:rPr>
          <w:rStyle w:val="Xstyle"/>
          <w:b/>
        </w:rPr>
      </w:pPr>
      <w:bookmarkStart w:id="266" w:name="_Toc299718671"/>
      <w:bookmarkStart w:id="267" w:name="_Toc318119709"/>
      <w:r w:rsidRPr="003B73AD">
        <w:rPr>
          <w:rStyle w:val="Xstyle"/>
          <w:b/>
        </w:rPr>
        <w:lastRenderedPageBreak/>
        <w:t xml:space="preserve">Table </w:t>
      </w:r>
      <w:r w:rsidR="0088623B" w:rsidRPr="003B73AD">
        <w:rPr>
          <w:rStyle w:val="Xstyle"/>
          <w:b/>
        </w:rPr>
        <w:t>6.23</w:t>
      </w:r>
      <w:r w:rsidRPr="003B73AD">
        <w:rPr>
          <w:rStyle w:val="Xstyle"/>
          <w:b/>
        </w:rPr>
        <w:t xml:space="preserve">: </w:t>
      </w:r>
      <w:r w:rsidR="00A56913" w:rsidRPr="003B73AD">
        <w:rPr>
          <w:rStyle w:val="Xstyle"/>
          <w:b/>
        </w:rPr>
        <w:t>To what extent do you agree with the following statements about time, length and search restrictions</w:t>
      </w:r>
      <w:bookmarkEnd w:id="266"/>
      <w:bookmarkEnd w:id="267"/>
    </w:p>
    <w:tbl>
      <w:tblPr>
        <w:tblW w:w="5040" w:type="pct"/>
        <w:tblLayout w:type="fixed"/>
        <w:tblLook w:val="04A0" w:firstRow="1" w:lastRow="0" w:firstColumn="1" w:lastColumn="0" w:noHBand="0" w:noVBand="1"/>
      </w:tblPr>
      <w:tblGrid>
        <w:gridCol w:w="3936"/>
        <w:gridCol w:w="569"/>
        <w:gridCol w:w="707"/>
        <w:gridCol w:w="708"/>
        <w:gridCol w:w="714"/>
        <w:gridCol w:w="567"/>
        <w:gridCol w:w="710"/>
        <w:gridCol w:w="707"/>
      </w:tblGrid>
      <w:tr w:rsidR="00605551" w:rsidRPr="00D73E3F" w14:paraId="442F9060" w14:textId="77777777" w:rsidTr="001F437F">
        <w:trPr>
          <w:cantSplit/>
          <w:trHeight w:val="871"/>
        </w:trPr>
        <w:tc>
          <w:tcPr>
            <w:tcW w:w="2284" w:type="pct"/>
            <w:shd w:val="clear" w:color="auto" w:fill="D9D9D9" w:themeFill="background1" w:themeFillShade="D9"/>
            <w:noWrap/>
            <w:vAlign w:val="bottom"/>
            <w:hideMark/>
          </w:tcPr>
          <w:p w14:paraId="1276B51B" w14:textId="33E62518" w:rsidR="00410D6B" w:rsidRPr="003B1C79" w:rsidRDefault="00B12BE7" w:rsidP="00496DC6">
            <w:pPr>
              <w:pStyle w:val="NoSpacing"/>
              <w:spacing w:line="240" w:lineRule="auto"/>
              <w:rPr>
                <w:b/>
              </w:rPr>
            </w:pPr>
            <w:r w:rsidRPr="003B1C79">
              <w:rPr>
                <w:b/>
              </w:rPr>
              <w:t>Search pressures</w:t>
            </w:r>
          </w:p>
        </w:tc>
        <w:tc>
          <w:tcPr>
            <w:tcW w:w="330" w:type="pct"/>
            <w:shd w:val="clear" w:color="auto" w:fill="D9D9D9" w:themeFill="background1" w:themeFillShade="D9"/>
            <w:noWrap/>
            <w:vAlign w:val="bottom"/>
            <w:hideMark/>
          </w:tcPr>
          <w:p w14:paraId="6F0E786A" w14:textId="77777777" w:rsidR="00410D6B" w:rsidRPr="003B1C79" w:rsidRDefault="00410D6B" w:rsidP="00496DC6">
            <w:pPr>
              <w:pStyle w:val="NoSpacing"/>
              <w:spacing w:line="240" w:lineRule="auto"/>
              <w:rPr>
                <w:b/>
              </w:rPr>
            </w:pPr>
          </w:p>
        </w:tc>
        <w:tc>
          <w:tcPr>
            <w:tcW w:w="410" w:type="pct"/>
            <w:shd w:val="clear" w:color="auto" w:fill="D9D9D9" w:themeFill="background1" w:themeFillShade="D9"/>
            <w:noWrap/>
            <w:textDirection w:val="btLr"/>
            <w:vAlign w:val="center"/>
            <w:hideMark/>
          </w:tcPr>
          <w:p w14:paraId="192E6FC6" w14:textId="77777777" w:rsidR="00410D6B" w:rsidRPr="003B1C79" w:rsidRDefault="00410D6B" w:rsidP="00496DC6">
            <w:pPr>
              <w:pStyle w:val="NoSpacing"/>
              <w:spacing w:line="240" w:lineRule="auto"/>
              <w:jc w:val="center"/>
              <w:rPr>
                <w:b/>
              </w:rPr>
            </w:pPr>
            <w:r w:rsidRPr="003B1C79">
              <w:rPr>
                <w:b/>
              </w:rPr>
              <w:t>Strongly Agree</w:t>
            </w:r>
          </w:p>
        </w:tc>
        <w:tc>
          <w:tcPr>
            <w:tcW w:w="411" w:type="pct"/>
            <w:shd w:val="clear" w:color="auto" w:fill="D9D9D9" w:themeFill="background1" w:themeFillShade="D9"/>
            <w:noWrap/>
            <w:textDirection w:val="btLr"/>
            <w:vAlign w:val="center"/>
            <w:hideMark/>
          </w:tcPr>
          <w:p w14:paraId="2582BCBF" w14:textId="77777777" w:rsidR="00410D6B" w:rsidRPr="003B1C79" w:rsidRDefault="00410D6B" w:rsidP="00496DC6">
            <w:pPr>
              <w:pStyle w:val="NoSpacing"/>
              <w:spacing w:line="240" w:lineRule="auto"/>
              <w:jc w:val="center"/>
              <w:rPr>
                <w:b/>
              </w:rPr>
            </w:pPr>
            <w:r w:rsidRPr="003B1C79">
              <w:rPr>
                <w:b/>
              </w:rPr>
              <w:t>Agree</w:t>
            </w:r>
          </w:p>
        </w:tc>
        <w:tc>
          <w:tcPr>
            <w:tcW w:w="414" w:type="pct"/>
            <w:shd w:val="clear" w:color="auto" w:fill="D9D9D9" w:themeFill="background1" w:themeFillShade="D9"/>
            <w:noWrap/>
            <w:textDirection w:val="btLr"/>
            <w:vAlign w:val="center"/>
            <w:hideMark/>
          </w:tcPr>
          <w:p w14:paraId="238FBF9C" w14:textId="77777777" w:rsidR="00410D6B" w:rsidRPr="003B1C79" w:rsidRDefault="00410D6B" w:rsidP="00496DC6">
            <w:pPr>
              <w:pStyle w:val="NoSpacing"/>
              <w:spacing w:line="240" w:lineRule="auto"/>
              <w:jc w:val="center"/>
              <w:rPr>
                <w:b/>
              </w:rPr>
            </w:pPr>
            <w:r w:rsidRPr="003B1C79">
              <w:rPr>
                <w:b/>
              </w:rPr>
              <w:t>Neither agree nor disagree</w:t>
            </w:r>
          </w:p>
        </w:tc>
        <w:tc>
          <w:tcPr>
            <w:tcW w:w="329" w:type="pct"/>
            <w:shd w:val="clear" w:color="auto" w:fill="D9D9D9" w:themeFill="background1" w:themeFillShade="D9"/>
            <w:noWrap/>
            <w:textDirection w:val="btLr"/>
            <w:vAlign w:val="center"/>
            <w:hideMark/>
          </w:tcPr>
          <w:p w14:paraId="5CB67D71" w14:textId="77777777" w:rsidR="00410D6B" w:rsidRPr="003B1C79" w:rsidRDefault="00410D6B" w:rsidP="00496DC6">
            <w:pPr>
              <w:pStyle w:val="NoSpacing"/>
              <w:spacing w:line="240" w:lineRule="auto"/>
              <w:jc w:val="center"/>
              <w:rPr>
                <w:b/>
              </w:rPr>
            </w:pPr>
            <w:r w:rsidRPr="003B1C79">
              <w:rPr>
                <w:b/>
              </w:rPr>
              <w:t>Disagree</w:t>
            </w:r>
          </w:p>
        </w:tc>
        <w:tc>
          <w:tcPr>
            <w:tcW w:w="412" w:type="pct"/>
            <w:shd w:val="clear" w:color="auto" w:fill="D9D9D9" w:themeFill="background1" w:themeFillShade="D9"/>
            <w:noWrap/>
            <w:textDirection w:val="btLr"/>
            <w:vAlign w:val="center"/>
            <w:hideMark/>
          </w:tcPr>
          <w:p w14:paraId="5FF7339D" w14:textId="77777777" w:rsidR="00410D6B" w:rsidRPr="003B1C79" w:rsidRDefault="00410D6B" w:rsidP="00496DC6">
            <w:pPr>
              <w:pStyle w:val="NoSpacing"/>
              <w:spacing w:line="240" w:lineRule="auto"/>
              <w:jc w:val="center"/>
              <w:rPr>
                <w:b/>
              </w:rPr>
            </w:pPr>
            <w:r w:rsidRPr="003B1C79">
              <w:rPr>
                <w:b/>
              </w:rPr>
              <w:t>Strongly Disagree</w:t>
            </w:r>
          </w:p>
        </w:tc>
        <w:tc>
          <w:tcPr>
            <w:tcW w:w="410" w:type="pct"/>
            <w:shd w:val="clear" w:color="auto" w:fill="D9D9D9" w:themeFill="background1" w:themeFillShade="D9"/>
            <w:noWrap/>
            <w:textDirection w:val="btLr"/>
            <w:vAlign w:val="center"/>
            <w:hideMark/>
          </w:tcPr>
          <w:p w14:paraId="2983E687" w14:textId="0C6BA571" w:rsidR="00410D6B" w:rsidRPr="003B1C79" w:rsidRDefault="00410D6B" w:rsidP="00496DC6">
            <w:pPr>
              <w:pStyle w:val="NoSpacing"/>
              <w:spacing w:line="240" w:lineRule="auto"/>
              <w:jc w:val="center"/>
              <w:rPr>
                <w:b/>
              </w:rPr>
            </w:pPr>
            <w:r w:rsidRPr="003B1C79">
              <w:rPr>
                <w:b/>
              </w:rPr>
              <w:t>Total</w:t>
            </w:r>
          </w:p>
        </w:tc>
      </w:tr>
      <w:tr w:rsidR="00605551" w:rsidRPr="00D73E3F" w14:paraId="1A6443EA" w14:textId="77777777" w:rsidTr="005B7C91">
        <w:trPr>
          <w:trHeight w:val="100"/>
        </w:trPr>
        <w:tc>
          <w:tcPr>
            <w:tcW w:w="2284" w:type="pct"/>
            <w:vMerge w:val="restart"/>
            <w:shd w:val="clear" w:color="auto" w:fill="auto"/>
            <w:noWrap/>
            <w:vAlign w:val="center"/>
            <w:hideMark/>
          </w:tcPr>
          <w:p w14:paraId="6FC289B7" w14:textId="332912A7" w:rsidR="00410D6B" w:rsidRPr="00D73E3F" w:rsidRDefault="00410D6B" w:rsidP="005B7C91">
            <w:pPr>
              <w:pStyle w:val="NoSpacing"/>
              <w:spacing w:line="240" w:lineRule="auto"/>
              <w:jc w:val="left"/>
            </w:pPr>
            <w:r w:rsidRPr="00D73E3F">
              <w:t>The length of search was limited as we were under time pressure</w:t>
            </w:r>
          </w:p>
        </w:tc>
        <w:tc>
          <w:tcPr>
            <w:tcW w:w="330" w:type="pct"/>
            <w:shd w:val="clear" w:color="auto" w:fill="auto"/>
            <w:noWrap/>
            <w:vAlign w:val="bottom"/>
            <w:hideMark/>
          </w:tcPr>
          <w:p w14:paraId="152A1F54" w14:textId="77777777" w:rsidR="00410D6B" w:rsidRPr="00D73E3F" w:rsidRDefault="00410D6B" w:rsidP="00496DC6">
            <w:pPr>
              <w:pStyle w:val="NoSpacing"/>
              <w:spacing w:line="240" w:lineRule="auto"/>
            </w:pPr>
            <w:r w:rsidRPr="00D73E3F">
              <w:t>No.</w:t>
            </w:r>
          </w:p>
        </w:tc>
        <w:tc>
          <w:tcPr>
            <w:tcW w:w="410" w:type="pct"/>
            <w:shd w:val="clear" w:color="auto" w:fill="auto"/>
            <w:noWrap/>
            <w:vAlign w:val="bottom"/>
          </w:tcPr>
          <w:p w14:paraId="0C009816" w14:textId="44B7C957" w:rsidR="00410D6B" w:rsidRPr="00D73E3F" w:rsidRDefault="00410D6B" w:rsidP="00496DC6">
            <w:pPr>
              <w:pStyle w:val="NoSpacing"/>
              <w:spacing w:line="240" w:lineRule="auto"/>
              <w:jc w:val="center"/>
            </w:pPr>
            <w:r w:rsidRPr="00D73E3F">
              <w:t>53</w:t>
            </w:r>
          </w:p>
        </w:tc>
        <w:tc>
          <w:tcPr>
            <w:tcW w:w="411" w:type="pct"/>
            <w:shd w:val="clear" w:color="auto" w:fill="auto"/>
            <w:noWrap/>
            <w:vAlign w:val="bottom"/>
          </w:tcPr>
          <w:p w14:paraId="0DD72ACF" w14:textId="59B3F34F" w:rsidR="00410D6B" w:rsidRPr="00D73E3F" w:rsidRDefault="00410D6B" w:rsidP="00496DC6">
            <w:pPr>
              <w:pStyle w:val="NoSpacing"/>
              <w:spacing w:line="240" w:lineRule="auto"/>
              <w:jc w:val="center"/>
            </w:pPr>
            <w:r w:rsidRPr="00D73E3F">
              <w:t>54</w:t>
            </w:r>
          </w:p>
        </w:tc>
        <w:tc>
          <w:tcPr>
            <w:tcW w:w="414" w:type="pct"/>
            <w:shd w:val="clear" w:color="auto" w:fill="auto"/>
            <w:noWrap/>
            <w:vAlign w:val="bottom"/>
          </w:tcPr>
          <w:p w14:paraId="1291FE20" w14:textId="6789FC55" w:rsidR="00410D6B" w:rsidRPr="00D73E3F" w:rsidRDefault="00410D6B" w:rsidP="00496DC6">
            <w:pPr>
              <w:pStyle w:val="NoSpacing"/>
              <w:spacing w:line="240" w:lineRule="auto"/>
              <w:jc w:val="center"/>
            </w:pPr>
            <w:r w:rsidRPr="00D73E3F">
              <w:t>66</w:t>
            </w:r>
          </w:p>
        </w:tc>
        <w:tc>
          <w:tcPr>
            <w:tcW w:w="329" w:type="pct"/>
            <w:shd w:val="clear" w:color="auto" w:fill="auto"/>
            <w:noWrap/>
            <w:vAlign w:val="bottom"/>
          </w:tcPr>
          <w:p w14:paraId="05CECA93" w14:textId="33A23287" w:rsidR="00410D6B" w:rsidRPr="00D73E3F" w:rsidRDefault="00410D6B" w:rsidP="00496DC6">
            <w:pPr>
              <w:pStyle w:val="NoSpacing"/>
              <w:spacing w:line="240" w:lineRule="auto"/>
              <w:jc w:val="center"/>
            </w:pPr>
            <w:r w:rsidRPr="00D73E3F">
              <w:t>110</w:t>
            </w:r>
          </w:p>
        </w:tc>
        <w:tc>
          <w:tcPr>
            <w:tcW w:w="412" w:type="pct"/>
            <w:shd w:val="clear" w:color="auto" w:fill="auto"/>
            <w:noWrap/>
            <w:vAlign w:val="bottom"/>
          </w:tcPr>
          <w:p w14:paraId="693E1EAD" w14:textId="7079433A" w:rsidR="00410D6B" w:rsidRPr="00D73E3F" w:rsidRDefault="00410D6B" w:rsidP="00496DC6">
            <w:pPr>
              <w:pStyle w:val="NoSpacing"/>
              <w:spacing w:line="240" w:lineRule="auto"/>
              <w:jc w:val="center"/>
            </w:pPr>
            <w:r w:rsidRPr="00D73E3F">
              <w:t>174</w:t>
            </w:r>
          </w:p>
        </w:tc>
        <w:tc>
          <w:tcPr>
            <w:tcW w:w="410" w:type="pct"/>
            <w:shd w:val="clear" w:color="auto" w:fill="auto"/>
            <w:noWrap/>
            <w:vAlign w:val="bottom"/>
          </w:tcPr>
          <w:p w14:paraId="0F2BB24F" w14:textId="7714EE45" w:rsidR="00410D6B" w:rsidRPr="00D73E3F" w:rsidRDefault="00410D6B" w:rsidP="00496DC6">
            <w:pPr>
              <w:pStyle w:val="NoSpacing"/>
              <w:spacing w:line="240" w:lineRule="auto"/>
              <w:jc w:val="center"/>
            </w:pPr>
            <w:r w:rsidRPr="00D73E3F">
              <w:t>457</w:t>
            </w:r>
          </w:p>
        </w:tc>
      </w:tr>
      <w:tr w:rsidR="00605551" w:rsidRPr="00D73E3F" w14:paraId="65A419DA" w14:textId="77777777" w:rsidTr="005B7C91">
        <w:trPr>
          <w:trHeight w:val="100"/>
        </w:trPr>
        <w:tc>
          <w:tcPr>
            <w:tcW w:w="2284" w:type="pct"/>
            <w:vMerge/>
            <w:vAlign w:val="center"/>
            <w:hideMark/>
          </w:tcPr>
          <w:p w14:paraId="138E18DD" w14:textId="77777777" w:rsidR="00410D6B" w:rsidRPr="00D73E3F" w:rsidRDefault="00410D6B" w:rsidP="005B7C91">
            <w:pPr>
              <w:pStyle w:val="NoSpacing"/>
              <w:spacing w:line="240" w:lineRule="auto"/>
              <w:jc w:val="left"/>
            </w:pPr>
          </w:p>
        </w:tc>
        <w:tc>
          <w:tcPr>
            <w:tcW w:w="330" w:type="pct"/>
            <w:shd w:val="clear" w:color="auto" w:fill="auto"/>
            <w:noWrap/>
            <w:vAlign w:val="bottom"/>
            <w:hideMark/>
          </w:tcPr>
          <w:p w14:paraId="4D5C9A3F" w14:textId="77777777" w:rsidR="00410D6B" w:rsidRPr="00D73E3F" w:rsidRDefault="00410D6B" w:rsidP="00496DC6">
            <w:pPr>
              <w:pStyle w:val="NoSpacing"/>
              <w:spacing w:line="240" w:lineRule="auto"/>
            </w:pPr>
            <w:r w:rsidRPr="00D73E3F">
              <w:t>%</w:t>
            </w:r>
          </w:p>
        </w:tc>
        <w:tc>
          <w:tcPr>
            <w:tcW w:w="410" w:type="pct"/>
            <w:shd w:val="clear" w:color="auto" w:fill="auto"/>
            <w:noWrap/>
            <w:vAlign w:val="bottom"/>
          </w:tcPr>
          <w:p w14:paraId="7496330F" w14:textId="7B23853A" w:rsidR="00410D6B" w:rsidRPr="00D73E3F" w:rsidRDefault="00A0483D" w:rsidP="00496DC6">
            <w:pPr>
              <w:pStyle w:val="NoSpacing"/>
              <w:spacing w:line="240" w:lineRule="auto"/>
              <w:jc w:val="center"/>
            </w:pPr>
            <w:r>
              <w:t>11.6</w:t>
            </w:r>
          </w:p>
        </w:tc>
        <w:tc>
          <w:tcPr>
            <w:tcW w:w="411" w:type="pct"/>
            <w:shd w:val="clear" w:color="auto" w:fill="auto"/>
            <w:noWrap/>
            <w:vAlign w:val="bottom"/>
          </w:tcPr>
          <w:p w14:paraId="4131ADED" w14:textId="6F05B276" w:rsidR="00410D6B" w:rsidRPr="00D73E3F" w:rsidRDefault="00A0483D" w:rsidP="00496DC6">
            <w:pPr>
              <w:pStyle w:val="NoSpacing"/>
              <w:spacing w:line="240" w:lineRule="auto"/>
              <w:jc w:val="center"/>
            </w:pPr>
            <w:r>
              <w:t>11.8</w:t>
            </w:r>
          </w:p>
        </w:tc>
        <w:tc>
          <w:tcPr>
            <w:tcW w:w="414" w:type="pct"/>
            <w:shd w:val="clear" w:color="auto" w:fill="auto"/>
            <w:noWrap/>
            <w:vAlign w:val="bottom"/>
          </w:tcPr>
          <w:p w14:paraId="29EA3118" w14:textId="5F527115" w:rsidR="00410D6B" w:rsidRPr="00D73E3F" w:rsidRDefault="00A0483D" w:rsidP="00496DC6">
            <w:pPr>
              <w:pStyle w:val="NoSpacing"/>
              <w:spacing w:line="240" w:lineRule="auto"/>
              <w:jc w:val="center"/>
            </w:pPr>
            <w:r>
              <w:t>14.4</w:t>
            </w:r>
          </w:p>
        </w:tc>
        <w:tc>
          <w:tcPr>
            <w:tcW w:w="329" w:type="pct"/>
            <w:shd w:val="clear" w:color="auto" w:fill="auto"/>
            <w:noWrap/>
            <w:vAlign w:val="bottom"/>
          </w:tcPr>
          <w:p w14:paraId="186A30F3" w14:textId="392FC181" w:rsidR="00410D6B" w:rsidRPr="00D73E3F" w:rsidRDefault="00A0483D" w:rsidP="00496DC6">
            <w:pPr>
              <w:pStyle w:val="NoSpacing"/>
              <w:spacing w:line="240" w:lineRule="auto"/>
              <w:jc w:val="center"/>
            </w:pPr>
            <w:r>
              <w:t>24.1</w:t>
            </w:r>
          </w:p>
        </w:tc>
        <w:tc>
          <w:tcPr>
            <w:tcW w:w="412" w:type="pct"/>
            <w:shd w:val="clear" w:color="auto" w:fill="auto"/>
            <w:noWrap/>
            <w:vAlign w:val="bottom"/>
          </w:tcPr>
          <w:p w14:paraId="3CE49BD7" w14:textId="629F95F5" w:rsidR="00410D6B" w:rsidRPr="00D73E3F" w:rsidRDefault="00A0483D" w:rsidP="00496DC6">
            <w:pPr>
              <w:pStyle w:val="NoSpacing"/>
              <w:spacing w:line="240" w:lineRule="auto"/>
              <w:jc w:val="center"/>
            </w:pPr>
            <w:r>
              <w:t>38.1</w:t>
            </w:r>
          </w:p>
        </w:tc>
        <w:tc>
          <w:tcPr>
            <w:tcW w:w="410" w:type="pct"/>
            <w:shd w:val="clear" w:color="auto" w:fill="auto"/>
            <w:noWrap/>
            <w:vAlign w:val="bottom"/>
          </w:tcPr>
          <w:p w14:paraId="293B5E79" w14:textId="7D234020" w:rsidR="00410D6B" w:rsidRPr="00D73E3F" w:rsidRDefault="00A0483D" w:rsidP="00496DC6">
            <w:pPr>
              <w:pStyle w:val="NoSpacing"/>
              <w:spacing w:line="240" w:lineRule="auto"/>
              <w:jc w:val="center"/>
            </w:pPr>
            <w:r>
              <w:t>100.0</w:t>
            </w:r>
          </w:p>
        </w:tc>
      </w:tr>
      <w:tr w:rsidR="00605551" w:rsidRPr="00D73E3F" w14:paraId="23154AE5" w14:textId="77777777" w:rsidTr="005B7C91">
        <w:trPr>
          <w:trHeight w:val="100"/>
        </w:trPr>
        <w:tc>
          <w:tcPr>
            <w:tcW w:w="2284" w:type="pct"/>
            <w:vMerge w:val="restart"/>
            <w:shd w:val="clear" w:color="auto" w:fill="F2F2F2" w:themeFill="background1" w:themeFillShade="F2"/>
            <w:noWrap/>
            <w:vAlign w:val="center"/>
            <w:hideMark/>
          </w:tcPr>
          <w:p w14:paraId="6380AE7D" w14:textId="23F13AA8" w:rsidR="00410D6B" w:rsidRPr="00D73E3F" w:rsidRDefault="00410D6B" w:rsidP="005B7C91">
            <w:pPr>
              <w:pStyle w:val="NoSpacing"/>
              <w:spacing w:line="240" w:lineRule="auto"/>
              <w:jc w:val="left"/>
            </w:pPr>
            <w:r w:rsidRPr="00D73E3F">
              <w:t>Time spent searching each week was restricted</w:t>
            </w:r>
          </w:p>
        </w:tc>
        <w:tc>
          <w:tcPr>
            <w:tcW w:w="330" w:type="pct"/>
            <w:shd w:val="clear" w:color="auto" w:fill="F2F2F2" w:themeFill="background1" w:themeFillShade="F2"/>
            <w:noWrap/>
            <w:vAlign w:val="bottom"/>
            <w:hideMark/>
          </w:tcPr>
          <w:p w14:paraId="5AB2D9A2" w14:textId="77777777" w:rsidR="00410D6B" w:rsidRPr="00D73E3F" w:rsidRDefault="00410D6B" w:rsidP="00496DC6">
            <w:pPr>
              <w:pStyle w:val="NoSpacing"/>
              <w:spacing w:line="240" w:lineRule="auto"/>
            </w:pPr>
            <w:r w:rsidRPr="00D73E3F">
              <w:t>No.</w:t>
            </w:r>
          </w:p>
        </w:tc>
        <w:tc>
          <w:tcPr>
            <w:tcW w:w="410" w:type="pct"/>
            <w:shd w:val="clear" w:color="auto" w:fill="F2F2F2" w:themeFill="background1" w:themeFillShade="F2"/>
            <w:noWrap/>
            <w:vAlign w:val="bottom"/>
          </w:tcPr>
          <w:p w14:paraId="1A540F18" w14:textId="09513B0E" w:rsidR="00410D6B" w:rsidRPr="00D73E3F" w:rsidRDefault="00410D6B" w:rsidP="00496DC6">
            <w:pPr>
              <w:pStyle w:val="NoSpacing"/>
              <w:spacing w:line="240" w:lineRule="auto"/>
              <w:jc w:val="center"/>
            </w:pPr>
            <w:r w:rsidRPr="00D73E3F">
              <w:t>37</w:t>
            </w:r>
          </w:p>
        </w:tc>
        <w:tc>
          <w:tcPr>
            <w:tcW w:w="411" w:type="pct"/>
            <w:shd w:val="clear" w:color="auto" w:fill="F2F2F2" w:themeFill="background1" w:themeFillShade="F2"/>
            <w:noWrap/>
            <w:vAlign w:val="bottom"/>
          </w:tcPr>
          <w:p w14:paraId="25D3CD22" w14:textId="0C533AD1" w:rsidR="00410D6B" w:rsidRPr="00D73E3F" w:rsidRDefault="00410D6B" w:rsidP="00496DC6">
            <w:pPr>
              <w:pStyle w:val="NoSpacing"/>
              <w:spacing w:line="240" w:lineRule="auto"/>
              <w:jc w:val="center"/>
            </w:pPr>
            <w:r w:rsidRPr="00D73E3F">
              <w:t>96</w:t>
            </w:r>
          </w:p>
        </w:tc>
        <w:tc>
          <w:tcPr>
            <w:tcW w:w="414" w:type="pct"/>
            <w:shd w:val="clear" w:color="auto" w:fill="F2F2F2" w:themeFill="background1" w:themeFillShade="F2"/>
            <w:noWrap/>
            <w:vAlign w:val="bottom"/>
          </w:tcPr>
          <w:p w14:paraId="49715AC8" w14:textId="70041646" w:rsidR="00410D6B" w:rsidRPr="00D73E3F" w:rsidRDefault="00410D6B" w:rsidP="00496DC6">
            <w:pPr>
              <w:pStyle w:val="NoSpacing"/>
              <w:spacing w:line="240" w:lineRule="auto"/>
              <w:jc w:val="center"/>
            </w:pPr>
            <w:r w:rsidRPr="00D73E3F">
              <w:t>74</w:t>
            </w:r>
          </w:p>
        </w:tc>
        <w:tc>
          <w:tcPr>
            <w:tcW w:w="329" w:type="pct"/>
            <w:shd w:val="clear" w:color="auto" w:fill="F2F2F2" w:themeFill="background1" w:themeFillShade="F2"/>
            <w:noWrap/>
            <w:vAlign w:val="bottom"/>
          </w:tcPr>
          <w:p w14:paraId="1CB484CC" w14:textId="67D77E07" w:rsidR="00410D6B" w:rsidRPr="00D73E3F" w:rsidRDefault="00410D6B" w:rsidP="00496DC6">
            <w:pPr>
              <w:pStyle w:val="NoSpacing"/>
              <w:spacing w:line="240" w:lineRule="auto"/>
              <w:jc w:val="center"/>
            </w:pPr>
            <w:r w:rsidRPr="00D73E3F">
              <w:t>89</w:t>
            </w:r>
          </w:p>
        </w:tc>
        <w:tc>
          <w:tcPr>
            <w:tcW w:w="412" w:type="pct"/>
            <w:shd w:val="clear" w:color="auto" w:fill="F2F2F2" w:themeFill="background1" w:themeFillShade="F2"/>
            <w:noWrap/>
            <w:vAlign w:val="bottom"/>
          </w:tcPr>
          <w:p w14:paraId="54574D4A" w14:textId="510AC376" w:rsidR="00410D6B" w:rsidRPr="00D73E3F" w:rsidRDefault="00410D6B" w:rsidP="00496DC6">
            <w:pPr>
              <w:pStyle w:val="NoSpacing"/>
              <w:spacing w:line="240" w:lineRule="auto"/>
              <w:jc w:val="center"/>
            </w:pPr>
            <w:r w:rsidRPr="00D73E3F">
              <w:t>154</w:t>
            </w:r>
          </w:p>
        </w:tc>
        <w:tc>
          <w:tcPr>
            <w:tcW w:w="410" w:type="pct"/>
            <w:shd w:val="clear" w:color="auto" w:fill="F2F2F2" w:themeFill="background1" w:themeFillShade="F2"/>
            <w:noWrap/>
            <w:vAlign w:val="bottom"/>
          </w:tcPr>
          <w:p w14:paraId="343CFF27" w14:textId="24F95571" w:rsidR="00410D6B" w:rsidRPr="00D73E3F" w:rsidRDefault="00410D6B" w:rsidP="00496DC6">
            <w:pPr>
              <w:pStyle w:val="NoSpacing"/>
              <w:spacing w:line="240" w:lineRule="auto"/>
              <w:jc w:val="center"/>
            </w:pPr>
            <w:r w:rsidRPr="00D73E3F">
              <w:t>450</w:t>
            </w:r>
          </w:p>
        </w:tc>
      </w:tr>
      <w:tr w:rsidR="00605551" w:rsidRPr="00D73E3F" w14:paraId="3E516EC1" w14:textId="77777777" w:rsidTr="005B7C91">
        <w:trPr>
          <w:trHeight w:val="100"/>
        </w:trPr>
        <w:tc>
          <w:tcPr>
            <w:tcW w:w="2284" w:type="pct"/>
            <w:vMerge/>
            <w:shd w:val="clear" w:color="auto" w:fill="F2F2F2" w:themeFill="background1" w:themeFillShade="F2"/>
            <w:vAlign w:val="center"/>
            <w:hideMark/>
          </w:tcPr>
          <w:p w14:paraId="02E6F0DD" w14:textId="77777777" w:rsidR="00410D6B" w:rsidRPr="00D73E3F" w:rsidRDefault="00410D6B" w:rsidP="005B7C91">
            <w:pPr>
              <w:pStyle w:val="NoSpacing"/>
              <w:spacing w:line="240" w:lineRule="auto"/>
              <w:jc w:val="left"/>
            </w:pPr>
          </w:p>
        </w:tc>
        <w:tc>
          <w:tcPr>
            <w:tcW w:w="330" w:type="pct"/>
            <w:shd w:val="clear" w:color="auto" w:fill="F2F2F2" w:themeFill="background1" w:themeFillShade="F2"/>
            <w:noWrap/>
            <w:vAlign w:val="bottom"/>
            <w:hideMark/>
          </w:tcPr>
          <w:p w14:paraId="70B2EE34" w14:textId="77777777" w:rsidR="00410D6B" w:rsidRPr="00D73E3F" w:rsidRDefault="00410D6B" w:rsidP="00496DC6">
            <w:pPr>
              <w:pStyle w:val="NoSpacing"/>
              <w:spacing w:line="240" w:lineRule="auto"/>
            </w:pPr>
            <w:r w:rsidRPr="00D73E3F">
              <w:t>%</w:t>
            </w:r>
          </w:p>
        </w:tc>
        <w:tc>
          <w:tcPr>
            <w:tcW w:w="410" w:type="pct"/>
            <w:shd w:val="clear" w:color="auto" w:fill="F2F2F2" w:themeFill="background1" w:themeFillShade="F2"/>
            <w:noWrap/>
            <w:vAlign w:val="bottom"/>
          </w:tcPr>
          <w:p w14:paraId="1B692945" w14:textId="4D47A09F" w:rsidR="00410D6B" w:rsidRPr="00D73E3F" w:rsidRDefault="00A0483D" w:rsidP="00496DC6">
            <w:pPr>
              <w:pStyle w:val="NoSpacing"/>
              <w:spacing w:line="240" w:lineRule="auto"/>
              <w:jc w:val="center"/>
            </w:pPr>
            <w:r>
              <w:t>8.2</w:t>
            </w:r>
          </w:p>
        </w:tc>
        <w:tc>
          <w:tcPr>
            <w:tcW w:w="411" w:type="pct"/>
            <w:shd w:val="clear" w:color="auto" w:fill="F2F2F2" w:themeFill="background1" w:themeFillShade="F2"/>
            <w:noWrap/>
            <w:vAlign w:val="bottom"/>
          </w:tcPr>
          <w:p w14:paraId="2C610785" w14:textId="319EB2E0" w:rsidR="00410D6B" w:rsidRPr="00D73E3F" w:rsidRDefault="00A0483D" w:rsidP="00496DC6">
            <w:pPr>
              <w:pStyle w:val="NoSpacing"/>
              <w:spacing w:line="240" w:lineRule="auto"/>
              <w:jc w:val="center"/>
            </w:pPr>
            <w:r>
              <w:t>21.3</w:t>
            </w:r>
          </w:p>
        </w:tc>
        <w:tc>
          <w:tcPr>
            <w:tcW w:w="414" w:type="pct"/>
            <w:shd w:val="clear" w:color="auto" w:fill="F2F2F2" w:themeFill="background1" w:themeFillShade="F2"/>
            <w:noWrap/>
            <w:vAlign w:val="bottom"/>
          </w:tcPr>
          <w:p w14:paraId="216A4FC9" w14:textId="574302FC" w:rsidR="00410D6B" w:rsidRPr="00D73E3F" w:rsidRDefault="00A0483D" w:rsidP="00496DC6">
            <w:pPr>
              <w:pStyle w:val="NoSpacing"/>
              <w:spacing w:line="240" w:lineRule="auto"/>
              <w:jc w:val="center"/>
            </w:pPr>
            <w:r>
              <w:t>16.4</w:t>
            </w:r>
          </w:p>
        </w:tc>
        <w:tc>
          <w:tcPr>
            <w:tcW w:w="329" w:type="pct"/>
            <w:shd w:val="clear" w:color="auto" w:fill="F2F2F2" w:themeFill="background1" w:themeFillShade="F2"/>
            <w:noWrap/>
            <w:vAlign w:val="bottom"/>
          </w:tcPr>
          <w:p w14:paraId="06839D07" w14:textId="0A7A1C33" w:rsidR="00410D6B" w:rsidRPr="00D73E3F" w:rsidRDefault="00A0483D" w:rsidP="00496DC6">
            <w:pPr>
              <w:pStyle w:val="NoSpacing"/>
              <w:spacing w:line="240" w:lineRule="auto"/>
              <w:jc w:val="center"/>
            </w:pPr>
            <w:r>
              <w:t>19.8</w:t>
            </w:r>
          </w:p>
        </w:tc>
        <w:tc>
          <w:tcPr>
            <w:tcW w:w="412" w:type="pct"/>
            <w:shd w:val="clear" w:color="auto" w:fill="F2F2F2" w:themeFill="background1" w:themeFillShade="F2"/>
            <w:noWrap/>
            <w:vAlign w:val="bottom"/>
          </w:tcPr>
          <w:p w14:paraId="022BC234" w14:textId="47E34334" w:rsidR="00410D6B" w:rsidRPr="00D73E3F" w:rsidRDefault="00A0483D" w:rsidP="00496DC6">
            <w:pPr>
              <w:pStyle w:val="NoSpacing"/>
              <w:spacing w:line="240" w:lineRule="auto"/>
              <w:jc w:val="center"/>
            </w:pPr>
            <w:r>
              <w:t>34.2</w:t>
            </w:r>
          </w:p>
        </w:tc>
        <w:tc>
          <w:tcPr>
            <w:tcW w:w="410" w:type="pct"/>
            <w:shd w:val="clear" w:color="auto" w:fill="F2F2F2" w:themeFill="background1" w:themeFillShade="F2"/>
            <w:noWrap/>
            <w:vAlign w:val="bottom"/>
          </w:tcPr>
          <w:p w14:paraId="63C60241" w14:textId="393709AD" w:rsidR="00410D6B" w:rsidRPr="00D73E3F" w:rsidRDefault="00A0483D" w:rsidP="00496DC6">
            <w:pPr>
              <w:pStyle w:val="NoSpacing"/>
              <w:spacing w:line="240" w:lineRule="auto"/>
              <w:jc w:val="center"/>
            </w:pPr>
            <w:r>
              <w:t>100.0</w:t>
            </w:r>
          </w:p>
        </w:tc>
      </w:tr>
      <w:tr w:rsidR="00605551" w:rsidRPr="00D73E3F" w14:paraId="51E9B381" w14:textId="77777777" w:rsidTr="005B7C91">
        <w:trPr>
          <w:trHeight w:val="100"/>
        </w:trPr>
        <w:tc>
          <w:tcPr>
            <w:tcW w:w="2284" w:type="pct"/>
            <w:vMerge w:val="restart"/>
            <w:shd w:val="clear" w:color="auto" w:fill="auto"/>
            <w:noWrap/>
            <w:vAlign w:val="center"/>
            <w:hideMark/>
          </w:tcPr>
          <w:p w14:paraId="5512A540" w14:textId="30D92EAE" w:rsidR="00410D6B" w:rsidRPr="00D73E3F" w:rsidRDefault="00410D6B" w:rsidP="005B7C91">
            <w:pPr>
              <w:pStyle w:val="NoSpacing"/>
              <w:spacing w:line="240" w:lineRule="auto"/>
              <w:jc w:val="left"/>
            </w:pPr>
            <w:r w:rsidRPr="00D73E3F">
              <w:t>The amount of time we spent looking each week increased</w:t>
            </w:r>
          </w:p>
        </w:tc>
        <w:tc>
          <w:tcPr>
            <w:tcW w:w="330" w:type="pct"/>
            <w:shd w:val="clear" w:color="auto" w:fill="auto"/>
            <w:noWrap/>
            <w:vAlign w:val="bottom"/>
            <w:hideMark/>
          </w:tcPr>
          <w:p w14:paraId="475A5880" w14:textId="77777777" w:rsidR="00410D6B" w:rsidRPr="00D73E3F" w:rsidRDefault="00410D6B" w:rsidP="00496DC6">
            <w:pPr>
              <w:pStyle w:val="NoSpacing"/>
              <w:spacing w:line="240" w:lineRule="auto"/>
            </w:pPr>
            <w:r w:rsidRPr="00D73E3F">
              <w:t>No.</w:t>
            </w:r>
          </w:p>
        </w:tc>
        <w:tc>
          <w:tcPr>
            <w:tcW w:w="410" w:type="pct"/>
            <w:shd w:val="clear" w:color="auto" w:fill="auto"/>
            <w:noWrap/>
            <w:vAlign w:val="bottom"/>
          </w:tcPr>
          <w:p w14:paraId="7001EE94" w14:textId="5F972BB8" w:rsidR="00410D6B" w:rsidRPr="00D73E3F" w:rsidRDefault="00410D6B" w:rsidP="00496DC6">
            <w:pPr>
              <w:pStyle w:val="NoSpacing"/>
              <w:spacing w:line="240" w:lineRule="auto"/>
              <w:jc w:val="center"/>
            </w:pPr>
            <w:r w:rsidRPr="00D73E3F">
              <w:t>46</w:t>
            </w:r>
          </w:p>
        </w:tc>
        <w:tc>
          <w:tcPr>
            <w:tcW w:w="411" w:type="pct"/>
            <w:shd w:val="clear" w:color="auto" w:fill="auto"/>
            <w:noWrap/>
            <w:vAlign w:val="bottom"/>
          </w:tcPr>
          <w:p w14:paraId="152A99EE" w14:textId="4575132D" w:rsidR="00410D6B" w:rsidRPr="00D73E3F" w:rsidRDefault="00410D6B" w:rsidP="00496DC6">
            <w:pPr>
              <w:pStyle w:val="NoSpacing"/>
              <w:spacing w:line="240" w:lineRule="auto"/>
              <w:jc w:val="center"/>
            </w:pPr>
            <w:r w:rsidRPr="00D73E3F">
              <w:t>94</w:t>
            </w:r>
          </w:p>
        </w:tc>
        <w:tc>
          <w:tcPr>
            <w:tcW w:w="414" w:type="pct"/>
            <w:shd w:val="clear" w:color="auto" w:fill="auto"/>
            <w:noWrap/>
            <w:vAlign w:val="bottom"/>
          </w:tcPr>
          <w:p w14:paraId="1E60042C" w14:textId="376D7D50" w:rsidR="00410D6B" w:rsidRPr="00D73E3F" w:rsidRDefault="00410D6B" w:rsidP="00496DC6">
            <w:pPr>
              <w:pStyle w:val="NoSpacing"/>
              <w:spacing w:line="240" w:lineRule="auto"/>
              <w:jc w:val="center"/>
            </w:pPr>
            <w:r w:rsidRPr="00D73E3F">
              <w:t>127</w:t>
            </w:r>
          </w:p>
        </w:tc>
        <w:tc>
          <w:tcPr>
            <w:tcW w:w="329" w:type="pct"/>
            <w:shd w:val="clear" w:color="auto" w:fill="auto"/>
            <w:noWrap/>
            <w:vAlign w:val="bottom"/>
          </w:tcPr>
          <w:p w14:paraId="648CD51D" w14:textId="7E6D4957" w:rsidR="00410D6B" w:rsidRPr="00D73E3F" w:rsidRDefault="00410D6B" w:rsidP="00496DC6">
            <w:pPr>
              <w:pStyle w:val="NoSpacing"/>
              <w:spacing w:line="240" w:lineRule="auto"/>
              <w:jc w:val="center"/>
            </w:pPr>
            <w:r w:rsidRPr="00D73E3F">
              <w:t>82</w:t>
            </w:r>
          </w:p>
        </w:tc>
        <w:tc>
          <w:tcPr>
            <w:tcW w:w="412" w:type="pct"/>
            <w:shd w:val="clear" w:color="auto" w:fill="auto"/>
            <w:noWrap/>
            <w:vAlign w:val="bottom"/>
          </w:tcPr>
          <w:p w14:paraId="09D89E2B" w14:textId="41A3824C" w:rsidR="00410D6B" w:rsidRPr="00D73E3F" w:rsidRDefault="00410D6B" w:rsidP="00496DC6">
            <w:pPr>
              <w:pStyle w:val="NoSpacing"/>
              <w:spacing w:line="240" w:lineRule="auto"/>
              <w:jc w:val="center"/>
            </w:pPr>
            <w:r w:rsidRPr="00D73E3F">
              <w:t>103</w:t>
            </w:r>
          </w:p>
        </w:tc>
        <w:tc>
          <w:tcPr>
            <w:tcW w:w="410" w:type="pct"/>
            <w:shd w:val="clear" w:color="auto" w:fill="auto"/>
            <w:noWrap/>
            <w:vAlign w:val="bottom"/>
          </w:tcPr>
          <w:p w14:paraId="563888EC" w14:textId="38CA6278" w:rsidR="00410D6B" w:rsidRPr="00D73E3F" w:rsidRDefault="00410D6B" w:rsidP="00496DC6">
            <w:pPr>
              <w:pStyle w:val="NoSpacing"/>
              <w:spacing w:line="240" w:lineRule="auto"/>
              <w:jc w:val="center"/>
            </w:pPr>
            <w:r w:rsidRPr="00D73E3F">
              <w:t>452</w:t>
            </w:r>
          </w:p>
        </w:tc>
      </w:tr>
      <w:tr w:rsidR="00605551" w:rsidRPr="00D73E3F" w14:paraId="6AE9BDBA" w14:textId="77777777" w:rsidTr="00605551">
        <w:trPr>
          <w:trHeight w:val="100"/>
        </w:trPr>
        <w:tc>
          <w:tcPr>
            <w:tcW w:w="2284" w:type="pct"/>
            <w:vMerge/>
            <w:vAlign w:val="center"/>
            <w:hideMark/>
          </w:tcPr>
          <w:p w14:paraId="0D9839AD" w14:textId="77777777" w:rsidR="00410D6B" w:rsidRPr="00D73E3F" w:rsidRDefault="00410D6B" w:rsidP="00496DC6">
            <w:pPr>
              <w:pStyle w:val="NoSpacing"/>
              <w:spacing w:line="240" w:lineRule="auto"/>
            </w:pPr>
          </w:p>
        </w:tc>
        <w:tc>
          <w:tcPr>
            <w:tcW w:w="330" w:type="pct"/>
            <w:shd w:val="clear" w:color="auto" w:fill="auto"/>
            <w:noWrap/>
            <w:vAlign w:val="bottom"/>
            <w:hideMark/>
          </w:tcPr>
          <w:p w14:paraId="23E96536" w14:textId="77777777" w:rsidR="00410D6B" w:rsidRPr="00D73E3F" w:rsidRDefault="00410D6B" w:rsidP="00496DC6">
            <w:pPr>
              <w:pStyle w:val="NoSpacing"/>
              <w:spacing w:line="240" w:lineRule="auto"/>
            </w:pPr>
            <w:r w:rsidRPr="00D73E3F">
              <w:t>%</w:t>
            </w:r>
          </w:p>
        </w:tc>
        <w:tc>
          <w:tcPr>
            <w:tcW w:w="410" w:type="pct"/>
            <w:shd w:val="clear" w:color="auto" w:fill="auto"/>
            <w:noWrap/>
            <w:vAlign w:val="bottom"/>
          </w:tcPr>
          <w:p w14:paraId="4BDC8768" w14:textId="588CB297" w:rsidR="00410D6B" w:rsidRPr="00D73E3F" w:rsidRDefault="00A0483D" w:rsidP="00496DC6">
            <w:pPr>
              <w:pStyle w:val="NoSpacing"/>
              <w:spacing w:line="240" w:lineRule="auto"/>
              <w:jc w:val="center"/>
            </w:pPr>
            <w:r>
              <w:t>10.2</w:t>
            </w:r>
          </w:p>
        </w:tc>
        <w:tc>
          <w:tcPr>
            <w:tcW w:w="411" w:type="pct"/>
            <w:shd w:val="clear" w:color="auto" w:fill="auto"/>
            <w:noWrap/>
            <w:vAlign w:val="bottom"/>
          </w:tcPr>
          <w:p w14:paraId="664382DC" w14:textId="4A4262E3" w:rsidR="00410D6B" w:rsidRPr="00D73E3F" w:rsidRDefault="00A0483D" w:rsidP="00496DC6">
            <w:pPr>
              <w:pStyle w:val="NoSpacing"/>
              <w:spacing w:line="240" w:lineRule="auto"/>
              <w:jc w:val="center"/>
            </w:pPr>
            <w:r>
              <w:t>20.8</w:t>
            </w:r>
          </w:p>
        </w:tc>
        <w:tc>
          <w:tcPr>
            <w:tcW w:w="414" w:type="pct"/>
            <w:shd w:val="clear" w:color="auto" w:fill="auto"/>
            <w:noWrap/>
            <w:vAlign w:val="bottom"/>
          </w:tcPr>
          <w:p w14:paraId="47002935" w14:textId="7B02B5B3" w:rsidR="00410D6B" w:rsidRPr="00D73E3F" w:rsidRDefault="00A0483D" w:rsidP="00496DC6">
            <w:pPr>
              <w:pStyle w:val="NoSpacing"/>
              <w:spacing w:line="240" w:lineRule="auto"/>
              <w:jc w:val="center"/>
            </w:pPr>
            <w:r>
              <w:t>28.1</w:t>
            </w:r>
          </w:p>
        </w:tc>
        <w:tc>
          <w:tcPr>
            <w:tcW w:w="329" w:type="pct"/>
            <w:shd w:val="clear" w:color="auto" w:fill="auto"/>
            <w:noWrap/>
            <w:vAlign w:val="bottom"/>
          </w:tcPr>
          <w:p w14:paraId="6C39B6AF" w14:textId="030A9CE4" w:rsidR="00410D6B" w:rsidRPr="00D73E3F" w:rsidRDefault="00A0483D" w:rsidP="00496DC6">
            <w:pPr>
              <w:pStyle w:val="NoSpacing"/>
              <w:spacing w:line="240" w:lineRule="auto"/>
              <w:jc w:val="center"/>
            </w:pPr>
            <w:r>
              <w:t>18.1</w:t>
            </w:r>
          </w:p>
        </w:tc>
        <w:tc>
          <w:tcPr>
            <w:tcW w:w="412" w:type="pct"/>
            <w:shd w:val="clear" w:color="auto" w:fill="auto"/>
            <w:noWrap/>
            <w:vAlign w:val="bottom"/>
          </w:tcPr>
          <w:p w14:paraId="7D224F02" w14:textId="381DCFA9" w:rsidR="00410D6B" w:rsidRPr="00D73E3F" w:rsidRDefault="00A0483D" w:rsidP="00496DC6">
            <w:pPr>
              <w:pStyle w:val="NoSpacing"/>
              <w:spacing w:line="240" w:lineRule="auto"/>
              <w:jc w:val="center"/>
            </w:pPr>
            <w:r>
              <w:t>22.8</w:t>
            </w:r>
          </w:p>
        </w:tc>
        <w:tc>
          <w:tcPr>
            <w:tcW w:w="410" w:type="pct"/>
            <w:shd w:val="clear" w:color="auto" w:fill="auto"/>
            <w:noWrap/>
            <w:vAlign w:val="bottom"/>
          </w:tcPr>
          <w:p w14:paraId="283DEE3F" w14:textId="22085010" w:rsidR="00410D6B" w:rsidRPr="00D73E3F" w:rsidRDefault="00A0483D" w:rsidP="00496DC6">
            <w:pPr>
              <w:pStyle w:val="NoSpacing"/>
              <w:spacing w:line="240" w:lineRule="auto"/>
              <w:jc w:val="center"/>
            </w:pPr>
            <w:r>
              <w:t>100.0</w:t>
            </w:r>
          </w:p>
        </w:tc>
      </w:tr>
    </w:tbl>
    <w:p w14:paraId="176E5BCC" w14:textId="77777777" w:rsidR="00410D6B" w:rsidRDefault="00410D6B" w:rsidP="00680852">
      <w:pPr>
        <w:spacing w:line="240" w:lineRule="auto"/>
      </w:pPr>
    </w:p>
    <w:p w14:paraId="2CC9B8D8" w14:textId="5DCCF73A" w:rsidR="00BE4400" w:rsidRDefault="00BE4400" w:rsidP="00BE4400">
      <w:r>
        <w:t xml:space="preserve">The same percentage of </w:t>
      </w:r>
      <w:r w:rsidR="004249DF" w:rsidRPr="004249DF">
        <w:rPr>
          <w:i/>
        </w:rPr>
        <w:t>Single Person</w:t>
      </w:r>
      <w:r>
        <w:t xml:space="preserve"> and </w:t>
      </w:r>
      <w:r w:rsidR="004249DF" w:rsidRPr="004249DF">
        <w:rPr>
          <w:i/>
        </w:rPr>
        <w:t>Lone Parent</w:t>
      </w:r>
      <w:r>
        <w:t xml:space="preserve"> households’ felt that the length of search was limited (25%), and similar to </w:t>
      </w:r>
      <w:r w:rsidR="004249DF" w:rsidRPr="004249DF">
        <w:rPr>
          <w:i/>
        </w:rPr>
        <w:t>Couple (no children)</w:t>
      </w:r>
      <w:r>
        <w:t xml:space="preserve"> and </w:t>
      </w:r>
      <w:r w:rsidR="004249DF" w:rsidRPr="004249DF">
        <w:rPr>
          <w:i/>
        </w:rPr>
        <w:t>Extended Household</w:t>
      </w:r>
      <w:r>
        <w:t>s</w:t>
      </w:r>
      <w:r w:rsidR="004A55B6">
        <w:t xml:space="preserve"> (</w:t>
      </w:r>
      <w:r w:rsidR="003451C2">
        <w:t>see Table</w:t>
      </w:r>
      <w:r w:rsidR="0088623B">
        <w:t xml:space="preserve"> 6.24</w:t>
      </w:r>
      <w:r w:rsidR="00097769">
        <w:t>)</w:t>
      </w:r>
      <w:r>
        <w:t xml:space="preserve">. </w:t>
      </w:r>
      <w:r w:rsidR="004249DF" w:rsidRPr="004249DF">
        <w:rPr>
          <w:i/>
        </w:rPr>
        <w:t>Couple (with children)</w:t>
      </w:r>
      <w:r>
        <w:t xml:space="preserve"> households were different, with only 13% of households agreeing. This contrasted to restrictions on the time spent searching each week, where household types varied only marginally, except </w:t>
      </w:r>
      <w:r w:rsidR="004249DF" w:rsidRPr="004249DF">
        <w:rPr>
          <w:i/>
        </w:rPr>
        <w:t>Lone Parent</w:t>
      </w:r>
      <w:r>
        <w:t xml:space="preserve"> households, which had a much higher percentage agreeing (46%). This may reflect the time constraints more generally in a </w:t>
      </w:r>
      <w:r w:rsidR="004249DF" w:rsidRPr="004249DF">
        <w:rPr>
          <w:i/>
        </w:rPr>
        <w:t>Lone Parent</w:t>
      </w:r>
      <w:r>
        <w:t xml:space="preserve"> household, rather than </w:t>
      </w:r>
      <w:r w:rsidR="00244964">
        <w:t>a feature associated with search explicitly – although the survey did not ask for detailed explanations, so this cannot be verified.</w:t>
      </w:r>
    </w:p>
    <w:p w14:paraId="25681ADE" w14:textId="440905E1" w:rsidR="00BE4400" w:rsidRDefault="00244964" w:rsidP="00244964">
      <w:r>
        <w:t xml:space="preserve">The variation in the final statement, </w:t>
      </w:r>
      <w:r w:rsidRPr="00244964">
        <w:rPr>
          <w:i/>
        </w:rPr>
        <w:t xml:space="preserve">the </w:t>
      </w:r>
      <w:r w:rsidRPr="00244964">
        <w:rPr>
          <w:rFonts w:eastAsia="Times New Roman" w:cs="Times New Roman"/>
          <w:i/>
          <w:color w:val="000000"/>
        </w:rPr>
        <w:t>amount of time we spent looking each week increased</w:t>
      </w:r>
      <w:r>
        <w:rPr>
          <w:rFonts w:eastAsia="Times New Roman" w:cs="Times New Roman"/>
          <w:i/>
          <w:color w:val="000000"/>
        </w:rPr>
        <w:t xml:space="preserve">, </w:t>
      </w:r>
      <w:r>
        <w:rPr>
          <w:rFonts w:eastAsia="Times New Roman" w:cs="Times New Roman"/>
          <w:color w:val="000000"/>
        </w:rPr>
        <w:t xml:space="preserve">was greater than other statements. Only 21% of </w:t>
      </w:r>
      <w:r w:rsidR="004249DF" w:rsidRPr="004249DF">
        <w:rPr>
          <w:rFonts w:eastAsia="Times New Roman" w:cs="Times New Roman"/>
          <w:i/>
          <w:color w:val="000000"/>
        </w:rPr>
        <w:t>Single Person</w:t>
      </w:r>
      <w:r>
        <w:rPr>
          <w:rFonts w:eastAsia="Times New Roman" w:cs="Times New Roman"/>
          <w:color w:val="000000"/>
        </w:rPr>
        <w:t xml:space="preserve"> households agreed, compared to 46% of </w:t>
      </w:r>
      <w:r w:rsidR="004249DF" w:rsidRPr="004249DF">
        <w:rPr>
          <w:rFonts w:eastAsia="Times New Roman" w:cs="Times New Roman"/>
          <w:i/>
          <w:color w:val="000000"/>
        </w:rPr>
        <w:t>Lone Parent</w:t>
      </w:r>
      <w:r>
        <w:rPr>
          <w:rFonts w:eastAsia="Times New Roman" w:cs="Times New Roman"/>
          <w:color w:val="000000"/>
        </w:rPr>
        <w:t xml:space="preserve"> households. There is no simple relationship between household </w:t>
      </w:r>
      <w:proofErr w:type="gramStart"/>
      <w:r>
        <w:rPr>
          <w:rFonts w:eastAsia="Times New Roman" w:cs="Times New Roman"/>
          <w:color w:val="000000"/>
        </w:rPr>
        <w:t>size</w:t>
      </w:r>
      <w:proofErr w:type="gramEnd"/>
      <w:r>
        <w:rPr>
          <w:rFonts w:eastAsia="Times New Roman" w:cs="Times New Roman"/>
          <w:color w:val="000000"/>
        </w:rPr>
        <w:t xml:space="preserve"> or children and increasing the time spent searching.</w:t>
      </w:r>
    </w:p>
    <w:p w14:paraId="6DB81998" w14:textId="38509B8D" w:rsidR="00610539" w:rsidRPr="003B73AD" w:rsidRDefault="0088623B" w:rsidP="003B73AD">
      <w:pPr>
        <w:pStyle w:val="Tab1"/>
        <w:rPr>
          <w:rStyle w:val="Xstyle"/>
          <w:b/>
        </w:rPr>
      </w:pPr>
      <w:bookmarkStart w:id="268" w:name="_Toc299718672"/>
      <w:bookmarkStart w:id="269" w:name="_Toc318119710"/>
      <w:r w:rsidRPr="003B73AD">
        <w:rPr>
          <w:rStyle w:val="Xstyle"/>
          <w:b/>
        </w:rPr>
        <w:t>Table 6.24</w:t>
      </w:r>
      <w:r w:rsidR="00610539" w:rsidRPr="003B73AD">
        <w:rPr>
          <w:rStyle w:val="Xstyle"/>
          <w:b/>
        </w:rPr>
        <w:t>: Percentage of households by type who agreed (Strongly agree or Agree) with the following statements</w:t>
      </w:r>
      <w:r w:rsidR="009C7CA6" w:rsidRPr="003B73AD">
        <w:rPr>
          <w:rStyle w:val="Xstyle"/>
          <w:b/>
        </w:rPr>
        <w:t xml:space="preserve"> (percentage in each household type)</w:t>
      </w:r>
      <w:bookmarkEnd w:id="268"/>
      <w:bookmarkEnd w:id="269"/>
    </w:p>
    <w:tbl>
      <w:tblPr>
        <w:tblW w:w="5000" w:type="pct"/>
        <w:tblLayout w:type="fixed"/>
        <w:tblLook w:val="04A0" w:firstRow="1" w:lastRow="0" w:firstColumn="1" w:lastColumn="0" w:noHBand="0" w:noVBand="1"/>
      </w:tblPr>
      <w:tblGrid>
        <w:gridCol w:w="4644"/>
        <w:gridCol w:w="710"/>
        <w:gridCol w:w="853"/>
        <w:gridCol w:w="963"/>
        <w:gridCol w:w="694"/>
        <w:gridCol w:w="686"/>
      </w:tblGrid>
      <w:tr w:rsidR="00605551" w:rsidRPr="00D73E3F" w14:paraId="393B5A39" w14:textId="77777777" w:rsidTr="00605551">
        <w:trPr>
          <w:cantSplit/>
          <w:trHeight w:val="1134"/>
        </w:trPr>
        <w:tc>
          <w:tcPr>
            <w:tcW w:w="2716" w:type="pct"/>
            <w:shd w:val="clear" w:color="auto" w:fill="D9D9D9" w:themeFill="background1" w:themeFillShade="D9"/>
            <w:noWrap/>
            <w:vAlign w:val="bottom"/>
            <w:hideMark/>
          </w:tcPr>
          <w:p w14:paraId="079ACA39" w14:textId="1F29D613" w:rsidR="005301E9" w:rsidRPr="003B1C79" w:rsidRDefault="00B12BE7" w:rsidP="00496DC6">
            <w:pPr>
              <w:pStyle w:val="NoSpacing"/>
              <w:spacing w:line="240" w:lineRule="auto"/>
              <w:rPr>
                <w:b/>
              </w:rPr>
            </w:pPr>
            <w:r w:rsidRPr="003B1C79">
              <w:rPr>
                <w:b/>
              </w:rPr>
              <w:t>Search pressures</w:t>
            </w:r>
          </w:p>
        </w:tc>
        <w:tc>
          <w:tcPr>
            <w:tcW w:w="415" w:type="pct"/>
            <w:shd w:val="clear" w:color="auto" w:fill="D9D9D9" w:themeFill="background1" w:themeFillShade="D9"/>
            <w:noWrap/>
            <w:textDirection w:val="btLr"/>
            <w:vAlign w:val="center"/>
            <w:hideMark/>
          </w:tcPr>
          <w:p w14:paraId="584C91AF" w14:textId="4A5A1D7D" w:rsidR="005301E9" w:rsidRPr="003B1C79" w:rsidRDefault="004249DF" w:rsidP="00496DC6">
            <w:pPr>
              <w:pStyle w:val="NoSpacing"/>
              <w:spacing w:line="240" w:lineRule="auto"/>
              <w:ind w:left="113" w:right="113"/>
              <w:jc w:val="center"/>
              <w:rPr>
                <w:b/>
              </w:rPr>
            </w:pPr>
            <w:r w:rsidRPr="004249DF">
              <w:rPr>
                <w:b/>
                <w:i/>
              </w:rPr>
              <w:t>Single Person</w:t>
            </w:r>
          </w:p>
        </w:tc>
        <w:tc>
          <w:tcPr>
            <w:tcW w:w="499" w:type="pct"/>
            <w:shd w:val="clear" w:color="auto" w:fill="D9D9D9" w:themeFill="background1" w:themeFillShade="D9"/>
            <w:noWrap/>
            <w:textDirection w:val="btLr"/>
            <w:vAlign w:val="center"/>
            <w:hideMark/>
          </w:tcPr>
          <w:p w14:paraId="0C7DC5C6" w14:textId="6F7E6B53" w:rsidR="005301E9" w:rsidRPr="003B1C79" w:rsidRDefault="004249DF" w:rsidP="00496DC6">
            <w:pPr>
              <w:pStyle w:val="NoSpacing"/>
              <w:spacing w:line="240" w:lineRule="auto"/>
              <w:ind w:left="113" w:right="113"/>
              <w:jc w:val="center"/>
              <w:rPr>
                <w:b/>
              </w:rPr>
            </w:pPr>
            <w:r w:rsidRPr="004249DF">
              <w:rPr>
                <w:b/>
                <w:i/>
              </w:rPr>
              <w:t>Couple (no children)</w:t>
            </w:r>
          </w:p>
        </w:tc>
        <w:tc>
          <w:tcPr>
            <w:tcW w:w="563" w:type="pct"/>
            <w:shd w:val="clear" w:color="auto" w:fill="D9D9D9" w:themeFill="background1" w:themeFillShade="D9"/>
            <w:noWrap/>
            <w:textDirection w:val="btLr"/>
            <w:vAlign w:val="center"/>
            <w:hideMark/>
          </w:tcPr>
          <w:p w14:paraId="5018FAF8" w14:textId="217BCCE7" w:rsidR="005301E9" w:rsidRPr="003B1C79" w:rsidRDefault="004249DF" w:rsidP="00496DC6">
            <w:pPr>
              <w:pStyle w:val="NoSpacing"/>
              <w:spacing w:line="240" w:lineRule="auto"/>
              <w:ind w:left="113" w:right="113"/>
              <w:jc w:val="center"/>
              <w:rPr>
                <w:b/>
              </w:rPr>
            </w:pPr>
            <w:r w:rsidRPr="004249DF">
              <w:rPr>
                <w:b/>
                <w:i/>
              </w:rPr>
              <w:t>Couple (with children)</w:t>
            </w:r>
          </w:p>
        </w:tc>
        <w:tc>
          <w:tcPr>
            <w:tcW w:w="406" w:type="pct"/>
            <w:shd w:val="clear" w:color="auto" w:fill="D9D9D9" w:themeFill="background1" w:themeFillShade="D9"/>
            <w:noWrap/>
            <w:textDirection w:val="btLr"/>
            <w:vAlign w:val="center"/>
            <w:hideMark/>
          </w:tcPr>
          <w:p w14:paraId="6960E537" w14:textId="34848BFD" w:rsidR="005301E9" w:rsidRPr="003B1C79" w:rsidRDefault="004249DF" w:rsidP="00496DC6">
            <w:pPr>
              <w:pStyle w:val="NoSpacing"/>
              <w:spacing w:line="240" w:lineRule="auto"/>
              <w:ind w:left="113" w:right="113"/>
              <w:jc w:val="center"/>
              <w:rPr>
                <w:b/>
              </w:rPr>
            </w:pPr>
            <w:r w:rsidRPr="004249DF">
              <w:rPr>
                <w:b/>
                <w:i/>
              </w:rPr>
              <w:t>Lone Parent</w:t>
            </w:r>
          </w:p>
        </w:tc>
        <w:tc>
          <w:tcPr>
            <w:tcW w:w="402" w:type="pct"/>
            <w:shd w:val="clear" w:color="auto" w:fill="D9D9D9" w:themeFill="background1" w:themeFillShade="D9"/>
            <w:noWrap/>
            <w:textDirection w:val="btLr"/>
            <w:vAlign w:val="center"/>
            <w:hideMark/>
          </w:tcPr>
          <w:p w14:paraId="4546691D" w14:textId="29A9D3A3" w:rsidR="005301E9" w:rsidRPr="003B1C79" w:rsidRDefault="004249DF" w:rsidP="00496DC6">
            <w:pPr>
              <w:pStyle w:val="NoSpacing"/>
              <w:spacing w:line="240" w:lineRule="auto"/>
              <w:ind w:left="113" w:right="113"/>
              <w:jc w:val="center"/>
              <w:rPr>
                <w:b/>
              </w:rPr>
            </w:pPr>
            <w:r w:rsidRPr="004249DF">
              <w:rPr>
                <w:b/>
                <w:i/>
              </w:rPr>
              <w:t>Extended Household</w:t>
            </w:r>
          </w:p>
        </w:tc>
      </w:tr>
      <w:tr w:rsidR="00605551" w:rsidRPr="00D73E3F" w14:paraId="1018A370" w14:textId="77777777" w:rsidTr="00605551">
        <w:trPr>
          <w:trHeight w:val="100"/>
        </w:trPr>
        <w:tc>
          <w:tcPr>
            <w:tcW w:w="2716" w:type="pct"/>
            <w:shd w:val="clear" w:color="auto" w:fill="auto"/>
            <w:noWrap/>
            <w:vAlign w:val="bottom"/>
            <w:hideMark/>
          </w:tcPr>
          <w:p w14:paraId="35010AA2" w14:textId="75ACB781" w:rsidR="005301E9" w:rsidRPr="00D73E3F" w:rsidRDefault="005301E9" w:rsidP="00496DC6">
            <w:pPr>
              <w:pStyle w:val="NoSpacing"/>
              <w:spacing w:line="240" w:lineRule="auto"/>
            </w:pPr>
            <w:r w:rsidRPr="00D73E3F">
              <w:t>The length of search was limited as we were under time pressure</w:t>
            </w:r>
          </w:p>
        </w:tc>
        <w:tc>
          <w:tcPr>
            <w:tcW w:w="415" w:type="pct"/>
            <w:shd w:val="clear" w:color="auto" w:fill="auto"/>
            <w:noWrap/>
            <w:vAlign w:val="center"/>
            <w:hideMark/>
          </w:tcPr>
          <w:p w14:paraId="0401BF19" w14:textId="5BA0B246" w:rsidR="005301E9" w:rsidRPr="00D73E3F" w:rsidRDefault="005301E9" w:rsidP="00496DC6">
            <w:pPr>
              <w:pStyle w:val="NoSpacing"/>
              <w:spacing w:line="240" w:lineRule="auto"/>
              <w:jc w:val="center"/>
            </w:pPr>
            <w:r w:rsidRPr="00D73E3F">
              <w:t>25.0</w:t>
            </w:r>
          </w:p>
        </w:tc>
        <w:tc>
          <w:tcPr>
            <w:tcW w:w="499" w:type="pct"/>
            <w:shd w:val="clear" w:color="auto" w:fill="auto"/>
            <w:noWrap/>
            <w:vAlign w:val="center"/>
            <w:hideMark/>
          </w:tcPr>
          <w:p w14:paraId="520CD82E" w14:textId="64C2F8F7" w:rsidR="005301E9" w:rsidRPr="00D73E3F" w:rsidRDefault="005301E9" w:rsidP="00496DC6">
            <w:pPr>
              <w:pStyle w:val="NoSpacing"/>
              <w:spacing w:line="240" w:lineRule="auto"/>
              <w:jc w:val="center"/>
            </w:pPr>
            <w:r w:rsidRPr="00D73E3F">
              <w:t>26.5</w:t>
            </w:r>
          </w:p>
        </w:tc>
        <w:tc>
          <w:tcPr>
            <w:tcW w:w="563" w:type="pct"/>
            <w:shd w:val="clear" w:color="auto" w:fill="auto"/>
            <w:noWrap/>
            <w:vAlign w:val="center"/>
            <w:hideMark/>
          </w:tcPr>
          <w:p w14:paraId="51CE3C18" w14:textId="4FCA0260" w:rsidR="005301E9" w:rsidRPr="00D73E3F" w:rsidRDefault="005301E9" w:rsidP="00496DC6">
            <w:pPr>
              <w:pStyle w:val="NoSpacing"/>
              <w:spacing w:line="240" w:lineRule="auto"/>
              <w:jc w:val="center"/>
            </w:pPr>
            <w:r w:rsidRPr="00D73E3F">
              <w:t>13.2</w:t>
            </w:r>
          </w:p>
        </w:tc>
        <w:tc>
          <w:tcPr>
            <w:tcW w:w="406" w:type="pct"/>
            <w:shd w:val="clear" w:color="auto" w:fill="auto"/>
            <w:noWrap/>
            <w:vAlign w:val="center"/>
            <w:hideMark/>
          </w:tcPr>
          <w:p w14:paraId="6FE44752" w14:textId="4EE7D101" w:rsidR="005301E9" w:rsidRPr="00D73E3F" w:rsidRDefault="005301E9" w:rsidP="00496DC6">
            <w:pPr>
              <w:pStyle w:val="NoSpacing"/>
              <w:spacing w:line="240" w:lineRule="auto"/>
              <w:jc w:val="center"/>
            </w:pPr>
            <w:r w:rsidRPr="00D73E3F">
              <w:t>25.0</w:t>
            </w:r>
          </w:p>
        </w:tc>
        <w:tc>
          <w:tcPr>
            <w:tcW w:w="402" w:type="pct"/>
            <w:shd w:val="clear" w:color="auto" w:fill="auto"/>
            <w:noWrap/>
            <w:vAlign w:val="center"/>
            <w:hideMark/>
          </w:tcPr>
          <w:p w14:paraId="2391167E" w14:textId="2E49EEED" w:rsidR="005301E9" w:rsidRPr="00D73E3F" w:rsidRDefault="005301E9" w:rsidP="00496DC6">
            <w:pPr>
              <w:pStyle w:val="NoSpacing"/>
              <w:spacing w:line="240" w:lineRule="auto"/>
              <w:jc w:val="center"/>
            </w:pPr>
            <w:r w:rsidRPr="00D73E3F">
              <w:t>27.3</w:t>
            </w:r>
          </w:p>
        </w:tc>
      </w:tr>
      <w:tr w:rsidR="00605551" w:rsidRPr="00D73E3F" w14:paraId="64E552EF" w14:textId="77777777" w:rsidTr="00605551">
        <w:trPr>
          <w:trHeight w:val="100"/>
        </w:trPr>
        <w:tc>
          <w:tcPr>
            <w:tcW w:w="2716" w:type="pct"/>
            <w:shd w:val="clear" w:color="auto" w:fill="F2F2F2" w:themeFill="background1" w:themeFillShade="F2"/>
            <w:noWrap/>
            <w:vAlign w:val="bottom"/>
            <w:hideMark/>
          </w:tcPr>
          <w:p w14:paraId="1C42B3FD" w14:textId="1FD2E96B" w:rsidR="00610539" w:rsidRPr="00D73E3F" w:rsidRDefault="00610539" w:rsidP="00496DC6">
            <w:pPr>
              <w:pStyle w:val="NoSpacing"/>
              <w:spacing w:line="240" w:lineRule="auto"/>
            </w:pPr>
            <w:r w:rsidRPr="00D73E3F">
              <w:t>Time spent searching each week was restricted</w:t>
            </w:r>
          </w:p>
        </w:tc>
        <w:tc>
          <w:tcPr>
            <w:tcW w:w="415" w:type="pct"/>
            <w:shd w:val="clear" w:color="auto" w:fill="F2F2F2" w:themeFill="background1" w:themeFillShade="F2"/>
            <w:noWrap/>
            <w:vAlign w:val="center"/>
            <w:hideMark/>
          </w:tcPr>
          <w:p w14:paraId="45FFC282" w14:textId="3EE402D8" w:rsidR="00610539" w:rsidRPr="00D73E3F" w:rsidRDefault="00610539" w:rsidP="00496DC6">
            <w:pPr>
              <w:pStyle w:val="NoSpacing"/>
              <w:spacing w:line="240" w:lineRule="auto"/>
              <w:jc w:val="center"/>
            </w:pPr>
            <w:r w:rsidRPr="00D73E3F">
              <w:t>27.0</w:t>
            </w:r>
          </w:p>
        </w:tc>
        <w:tc>
          <w:tcPr>
            <w:tcW w:w="499" w:type="pct"/>
            <w:shd w:val="clear" w:color="auto" w:fill="F2F2F2" w:themeFill="background1" w:themeFillShade="F2"/>
            <w:noWrap/>
            <w:vAlign w:val="center"/>
            <w:hideMark/>
          </w:tcPr>
          <w:p w14:paraId="7FD5C7A5" w14:textId="26D6077B" w:rsidR="00610539" w:rsidRPr="00D73E3F" w:rsidRDefault="00610539" w:rsidP="00496DC6">
            <w:pPr>
              <w:pStyle w:val="NoSpacing"/>
              <w:spacing w:line="240" w:lineRule="auto"/>
              <w:jc w:val="center"/>
            </w:pPr>
            <w:r w:rsidRPr="00D73E3F">
              <w:t>28.9</w:t>
            </w:r>
          </w:p>
        </w:tc>
        <w:tc>
          <w:tcPr>
            <w:tcW w:w="563" w:type="pct"/>
            <w:shd w:val="clear" w:color="auto" w:fill="F2F2F2" w:themeFill="background1" w:themeFillShade="F2"/>
            <w:noWrap/>
            <w:vAlign w:val="center"/>
            <w:hideMark/>
          </w:tcPr>
          <w:p w14:paraId="4758FDA7" w14:textId="13C9F7EA" w:rsidR="00610539" w:rsidRPr="00D73E3F" w:rsidRDefault="00610539" w:rsidP="00496DC6">
            <w:pPr>
              <w:pStyle w:val="NoSpacing"/>
              <w:spacing w:line="240" w:lineRule="auto"/>
              <w:jc w:val="center"/>
            </w:pPr>
            <w:r w:rsidRPr="00D73E3F">
              <w:t>28.6</w:t>
            </w:r>
          </w:p>
        </w:tc>
        <w:tc>
          <w:tcPr>
            <w:tcW w:w="406" w:type="pct"/>
            <w:shd w:val="clear" w:color="auto" w:fill="F2F2F2" w:themeFill="background1" w:themeFillShade="F2"/>
            <w:noWrap/>
            <w:vAlign w:val="center"/>
            <w:hideMark/>
          </w:tcPr>
          <w:p w14:paraId="3C07BB1F" w14:textId="2378086C" w:rsidR="00610539" w:rsidRPr="00D73E3F" w:rsidRDefault="00610539" w:rsidP="00496DC6">
            <w:pPr>
              <w:pStyle w:val="NoSpacing"/>
              <w:spacing w:line="240" w:lineRule="auto"/>
              <w:jc w:val="center"/>
            </w:pPr>
            <w:r w:rsidRPr="00D73E3F">
              <w:t>46.4</w:t>
            </w:r>
          </w:p>
        </w:tc>
        <w:tc>
          <w:tcPr>
            <w:tcW w:w="402" w:type="pct"/>
            <w:shd w:val="clear" w:color="auto" w:fill="F2F2F2" w:themeFill="background1" w:themeFillShade="F2"/>
            <w:noWrap/>
            <w:vAlign w:val="center"/>
            <w:hideMark/>
          </w:tcPr>
          <w:p w14:paraId="0FA26ABB" w14:textId="655FD296" w:rsidR="00610539" w:rsidRPr="00D73E3F" w:rsidRDefault="00610539" w:rsidP="00496DC6">
            <w:pPr>
              <w:pStyle w:val="NoSpacing"/>
              <w:spacing w:line="240" w:lineRule="auto"/>
              <w:jc w:val="center"/>
            </w:pPr>
            <w:r w:rsidRPr="00D73E3F">
              <w:t>31.8</w:t>
            </w:r>
          </w:p>
        </w:tc>
      </w:tr>
      <w:tr w:rsidR="00605551" w:rsidRPr="00D73E3F" w14:paraId="7B662E5A" w14:textId="77777777" w:rsidTr="00605551">
        <w:trPr>
          <w:trHeight w:val="100"/>
        </w:trPr>
        <w:tc>
          <w:tcPr>
            <w:tcW w:w="2716" w:type="pct"/>
            <w:shd w:val="clear" w:color="auto" w:fill="auto"/>
            <w:noWrap/>
            <w:vAlign w:val="center"/>
            <w:hideMark/>
          </w:tcPr>
          <w:p w14:paraId="4CAB9435" w14:textId="2DD55F5C" w:rsidR="00610539" w:rsidRPr="00D73E3F" w:rsidRDefault="00610539" w:rsidP="00496DC6">
            <w:pPr>
              <w:pStyle w:val="NoSpacing"/>
              <w:spacing w:line="240" w:lineRule="auto"/>
            </w:pPr>
            <w:r w:rsidRPr="00D73E3F">
              <w:t>The amount of time we spent looking each week increased</w:t>
            </w:r>
          </w:p>
        </w:tc>
        <w:tc>
          <w:tcPr>
            <w:tcW w:w="415" w:type="pct"/>
            <w:shd w:val="clear" w:color="auto" w:fill="auto"/>
            <w:noWrap/>
            <w:vAlign w:val="center"/>
            <w:hideMark/>
          </w:tcPr>
          <w:p w14:paraId="6D6198FB" w14:textId="4C4DEE7C" w:rsidR="00610539" w:rsidRPr="00D73E3F" w:rsidRDefault="00610539" w:rsidP="00496DC6">
            <w:pPr>
              <w:pStyle w:val="NoSpacing"/>
              <w:spacing w:line="240" w:lineRule="auto"/>
              <w:jc w:val="center"/>
            </w:pPr>
            <w:r w:rsidRPr="00D73E3F">
              <w:t>21.4</w:t>
            </w:r>
          </w:p>
        </w:tc>
        <w:tc>
          <w:tcPr>
            <w:tcW w:w="499" w:type="pct"/>
            <w:shd w:val="clear" w:color="auto" w:fill="auto"/>
            <w:noWrap/>
            <w:vAlign w:val="center"/>
            <w:hideMark/>
          </w:tcPr>
          <w:p w14:paraId="5436CC52" w14:textId="7BE9B4CC" w:rsidR="00610539" w:rsidRPr="00D73E3F" w:rsidRDefault="00610539" w:rsidP="00496DC6">
            <w:pPr>
              <w:pStyle w:val="NoSpacing"/>
              <w:spacing w:line="240" w:lineRule="auto"/>
              <w:jc w:val="center"/>
            </w:pPr>
            <w:r w:rsidRPr="00D73E3F">
              <w:t>37.1</w:t>
            </w:r>
          </w:p>
        </w:tc>
        <w:tc>
          <w:tcPr>
            <w:tcW w:w="563" w:type="pct"/>
            <w:shd w:val="clear" w:color="auto" w:fill="auto"/>
            <w:noWrap/>
            <w:vAlign w:val="center"/>
            <w:hideMark/>
          </w:tcPr>
          <w:p w14:paraId="5549386F" w14:textId="46389A15" w:rsidR="00610539" w:rsidRPr="00D73E3F" w:rsidRDefault="00610539" w:rsidP="00496DC6">
            <w:pPr>
              <w:pStyle w:val="NoSpacing"/>
              <w:spacing w:line="240" w:lineRule="auto"/>
              <w:jc w:val="center"/>
            </w:pPr>
            <w:r w:rsidRPr="00D73E3F">
              <w:t>27.5</w:t>
            </w:r>
          </w:p>
        </w:tc>
        <w:tc>
          <w:tcPr>
            <w:tcW w:w="406" w:type="pct"/>
            <w:shd w:val="clear" w:color="auto" w:fill="auto"/>
            <w:noWrap/>
            <w:vAlign w:val="center"/>
            <w:hideMark/>
          </w:tcPr>
          <w:p w14:paraId="7506E193" w14:textId="047BFBD0" w:rsidR="00610539" w:rsidRPr="00D73E3F" w:rsidRDefault="00610539" w:rsidP="00496DC6">
            <w:pPr>
              <w:pStyle w:val="NoSpacing"/>
              <w:spacing w:line="240" w:lineRule="auto"/>
              <w:jc w:val="center"/>
            </w:pPr>
            <w:r w:rsidRPr="00D73E3F">
              <w:t>46.4</w:t>
            </w:r>
          </w:p>
        </w:tc>
        <w:tc>
          <w:tcPr>
            <w:tcW w:w="402" w:type="pct"/>
            <w:shd w:val="clear" w:color="auto" w:fill="auto"/>
            <w:noWrap/>
            <w:vAlign w:val="center"/>
            <w:hideMark/>
          </w:tcPr>
          <w:p w14:paraId="2408A9C8" w14:textId="281EB230" w:rsidR="00610539" w:rsidRPr="00D73E3F" w:rsidRDefault="00610539" w:rsidP="00496DC6">
            <w:pPr>
              <w:pStyle w:val="NoSpacing"/>
              <w:spacing w:line="240" w:lineRule="auto"/>
              <w:jc w:val="center"/>
            </w:pPr>
            <w:r w:rsidRPr="00D73E3F">
              <w:t>27.3</w:t>
            </w:r>
          </w:p>
        </w:tc>
      </w:tr>
    </w:tbl>
    <w:p w14:paraId="083767A2" w14:textId="77777777" w:rsidR="00D73E3F" w:rsidRDefault="00D73E3F" w:rsidP="00AE6228"/>
    <w:p w14:paraId="4E0957E5" w14:textId="208BFE10" w:rsidR="005D582C" w:rsidRDefault="007E2E41" w:rsidP="0028131B">
      <w:pPr>
        <w:pStyle w:val="Heading2"/>
      </w:pPr>
      <w:bookmarkStart w:id="270" w:name="_Toc299718673"/>
      <w:bookmarkStart w:id="271" w:name="_Toc318119344"/>
      <w:r>
        <w:t>6.7</w:t>
      </w:r>
      <w:r w:rsidR="000B5577">
        <w:t xml:space="preserve"> </w:t>
      </w:r>
      <w:r w:rsidR="005D582C">
        <w:t>Visiting properties</w:t>
      </w:r>
      <w:bookmarkEnd w:id="270"/>
      <w:bookmarkEnd w:id="271"/>
    </w:p>
    <w:p w14:paraId="24227356" w14:textId="51E8CE2C" w:rsidR="001731E6" w:rsidRDefault="00AE6228" w:rsidP="004A55B6">
      <w:r>
        <w:t>The mode value for the number of properties a hous</w:t>
      </w:r>
      <w:r w:rsidR="007013D6">
        <w:t>ehold physically visited is one; in contrast Rossi (1955) found that 50% of households only viewed one dwelling. Y</w:t>
      </w:r>
      <w:r w:rsidR="003E6D6E">
        <w:t xml:space="preserve">et </w:t>
      </w:r>
      <w:r w:rsidR="007013D6">
        <w:t>the</w:t>
      </w:r>
      <w:r w:rsidR="003E6D6E">
        <w:t xml:space="preserve"> </w:t>
      </w:r>
      <w:r w:rsidR="007013D6">
        <w:t xml:space="preserve">mode value </w:t>
      </w:r>
      <w:r w:rsidR="003E6D6E">
        <w:t>accounts for only 12</w:t>
      </w:r>
      <w:r>
        <w:t>% of households, with more than 50% of households viewing six or more properties</w:t>
      </w:r>
      <w:r w:rsidR="001731E6">
        <w:t xml:space="preserve"> (</w:t>
      </w:r>
      <w:r w:rsidR="003451C2">
        <w:t>see Table</w:t>
      </w:r>
      <w:r w:rsidR="0088623B">
        <w:t xml:space="preserve"> 6.25</w:t>
      </w:r>
      <w:r w:rsidR="001731E6">
        <w:t>)</w:t>
      </w:r>
      <w:r>
        <w:t xml:space="preserve">. Assuming that the distribution of </w:t>
      </w:r>
      <w:r w:rsidR="00637E5E">
        <w:t>the number of dwellings visited by households</w:t>
      </w:r>
      <w:r>
        <w:t xml:space="preserve"> is standard</w:t>
      </w:r>
      <w:r w:rsidR="00637E5E">
        <w:t>,</w:t>
      </w:r>
      <w:r>
        <w:t xml:space="preserve"> and hou</w:t>
      </w:r>
      <w:r w:rsidR="00403FC6">
        <w:t>seholds use a selection criterion</w:t>
      </w:r>
      <w:r>
        <w:t xml:space="preserve"> to only view properties that </w:t>
      </w:r>
      <w:r>
        <w:lastRenderedPageBreak/>
        <w:t xml:space="preserve">might meet their specifications, then the matching process is essentially viewed as a </w:t>
      </w:r>
      <w:r w:rsidR="006B153F">
        <w:t xml:space="preserve">function of the number of properties available at particular price levels for characteristic bundles. There may be some validity to this view as the number of housing opportunities available at any point in time is likely to reflect something of the absolute number of properties meeting a households specification. In this case, </w:t>
      </w:r>
      <w:r w:rsidR="00637E5E">
        <w:t>a household</w:t>
      </w:r>
      <w:r w:rsidR="006B153F">
        <w:t xml:space="preserve"> searching for a property </w:t>
      </w:r>
      <w:r w:rsidR="00637E5E">
        <w:t>that</w:t>
      </w:r>
      <w:r w:rsidR="006B153F">
        <w:t xml:space="preserve"> is more common (e.g. 3 bedroom terraced housing in West Sheffield) is likely to have a larger number of properties to view. Households with specifications that differ from the norm in a market condition are less likely to have multiple properties available at any point in time </w:t>
      </w:r>
      <w:r w:rsidR="00860AB4">
        <w:t>that</w:t>
      </w:r>
      <w:r w:rsidR="006B153F">
        <w:t xml:space="preserve"> meet their specification (e.g. bungalows in the city centre).</w:t>
      </w:r>
    </w:p>
    <w:p w14:paraId="4D6AA8A0" w14:textId="69C71F46" w:rsidR="00945526" w:rsidRPr="003B73AD" w:rsidRDefault="003B1077" w:rsidP="003B73AD">
      <w:pPr>
        <w:pStyle w:val="Tab1"/>
        <w:rPr>
          <w:rStyle w:val="Xstyle"/>
          <w:b/>
        </w:rPr>
      </w:pPr>
      <w:bookmarkStart w:id="272" w:name="_Toc299718674"/>
      <w:bookmarkStart w:id="273" w:name="_Toc318119711"/>
      <w:r w:rsidRPr="003B73AD">
        <w:rPr>
          <w:rStyle w:val="Xstyle"/>
          <w:b/>
        </w:rPr>
        <w:t>Table 6.</w:t>
      </w:r>
      <w:r w:rsidR="0088623B" w:rsidRPr="003B73AD">
        <w:rPr>
          <w:rStyle w:val="Xstyle"/>
          <w:b/>
        </w:rPr>
        <w:t>25</w:t>
      </w:r>
      <w:r w:rsidR="00AE6228" w:rsidRPr="003B73AD">
        <w:rPr>
          <w:rStyle w:val="Xstyle"/>
          <w:b/>
        </w:rPr>
        <w:t>: Number of properties visited in person</w:t>
      </w:r>
      <w:bookmarkEnd w:id="272"/>
      <w:bookmarkEnd w:id="273"/>
    </w:p>
    <w:tbl>
      <w:tblPr>
        <w:tblW w:w="5000" w:type="pct"/>
        <w:tblLook w:val="04A0" w:firstRow="1" w:lastRow="0" w:firstColumn="1" w:lastColumn="0" w:noHBand="0" w:noVBand="1"/>
      </w:tblPr>
      <w:tblGrid>
        <w:gridCol w:w="2940"/>
        <w:gridCol w:w="1796"/>
        <w:gridCol w:w="1796"/>
        <w:gridCol w:w="2018"/>
      </w:tblGrid>
      <w:tr w:rsidR="00AE6228" w:rsidRPr="00D73E3F" w14:paraId="1D5A3178" w14:textId="0D306E76" w:rsidTr="001B6025">
        <w:trPr>
          <w:trHeight w:val="345"/>
        </w:trPr>
        <w:tc>
          <w:tcPr>
            <w:tcW w:w="1720" w:type="pct"/>
            <w:shd w:val="clear" w:color="auto" w:fill="D9D9D9" w:themeFill="background1" w:themeFillShade="D9"/>
            <w:noWrap/>
            <w:vAlign w:val="bottom"/>
            <w:hideMark/>
          </w:tcPr>
          <w:p w14:paraId="0758B41E" w14:textId="0F9B6B25" w:rsidR="00AE6228" w:rsidRPr="0041042F" w:rsidRDefault="00AE6228" w:rsidP="00496DC6">
            <w:pPr>
              <w:pStyle w:val="NoSpacing"/>
              <w:spacing w:line="240" w:lineRule="auto"/>
              <w:rPr>
                <w:b/>
              </w:rPr>
            </w:pPr>
            <w:r w:rsidRPr="0041042F">
              <w:rPr>
                <w:b/>
              </w:rPr>
              <w:t>Number of properties visited</w:t>
            </w:r>
          </w:p>
        </w:tc>
        <w:tc>
          <w:tcPr>
            <w:tcW w:w="1050" w:type="pct"/>
            <w:shd w:val="clear" w:color="auto" w:fill="D9D9D9" w:themeFill="background1" w:themeFillShade="D9"/>
            <w:noWrap/>
            <w:vAlign w:val="center"/>
            <w:hideMark/>
          </w:tcPr>
          <w:p w14:paraId="7102916D" w14:textId="77777777" w:rsidR="00AE6228" w:rsidRPr="0041042F" w:rsidRDefault="00AE6228" w:rsidP="0041042F">
            <w:pPr>
              <w:pStyle w:val="NoSpacing"/>
              <w:spacing w:line="240" w:lineRule="auto"/>
              <w:jc w:val="center"/>
              <w:rPr>
                <w:b/>
              </w:rPr>
            </w:pPr>
            <w:r w:rsidRPr="0041042F">
              <w:rPr>
                <w:b/>
              </w:rPr>
              <w:t>No.</w:t>
            </w:r>
          </w:p>
        </w:tc>
        <w:tc>
          <w:tcPr>
            <w:tcW w:w="1050" w:type="pct"/>
            <w:shd w:val="clear" w:color="auto" w:fill="D9D9D9" w:themeFill="background1" w:themeFillShade="D9"/>
            <w:noWrap/>
            <w:vAlign w:val="center"/>
            <w:hideMark/>
          </w:tcPr>
          <w:p w14:paraId="0A91FB16" w14:textId="77777777" w:rsidR="00AE6228" w:rsidRPr="0041042F" w:rsidRDefault="00AE6228" w:rsidP="0041042F">
            <w:pPr>
              <w:pStyle w:val="NoSpacing"/>
              <w:spacing w:line="240" w:lineRule="auto"/>
              <w:jc w:val="center"/>
              <w:rPr>
                <w:b/>
              </w:rPr>
            </w:pPr>
            <w:r w:rsidRPr="0041042F">
              <w:rPr>
                <w:b/>
              </w:rPr>
              <w:t>%</w:t>
            </w:r>
          </w:p>
        </w:tc>
        <w:tc>
          <w:tcPr>
            <w:tcW w:w="1181" w:type="pct"/>
            <w:shd w:val="clear" w:color="auto" w:fill="D9D9D9" w:themeFill="background1" w:themeFillShade="D9"/>
            <w:vAlign w:val="center"/>
          </w:tcPr>
          <w:p w14:paraId="160A6AA1" w14:textId="093C8AEA" w:rsidR="00AE6228" w:rsidRPr="0041042F" w:rsidRDefault="00AE6228" w:rsidP="0041042F">
            <w:pPr>
              <w:pStyle w:val="NoSpacing"/>
              <w:spacing w:line="240" w:lineRule="auto"/>
              <w:jc w:val="center"/>
              <w:rPr>
                <w:b/>
              </w:rPr>
            </w:pPr>
            <w:r w:rsidRPr="0041042F">
              <w:rPr>
                <w:b/>
              </w:rPr>
              <w:t>Cumulative %</w:t>
            </w:r>
          </w:p>
        </w:tc>
      </w:tr>
      <w:tr w:rsidR="00AE6228" w:rsidRPr="00D73E3F" w14:paraId="33C82D6D" w14:textId="28A95A16" w:rsidTr="001B6025">
        <w:trPr>
          <w:trHeight w:val="109"/>
        </w:trPr>
        <w:tc>
          <w:tcPr>
            <w:tcW w:w="1720" w:type="pct"/>
            <w:shd w:val="clear" w:color="auto" w:fill="auto"/>
            <w:noWrap/>
            <w:vAlign w:val="bottom"/>
            <w:hideMark/>
          </w:tcPr>
          <w:p w14:paraId="28287E18" w14:textId="77777777" w:rsidR="00AE6228" w:rsidRPr="00D73E3F" w:rsidRDefault="00AE6228" w:rsidP="00496DC6">
            <w:pPr>
              <w:pStyle w:val="NoSpacing"/>
              <w:spacing w:line="240" w:lineRule="auto"/>
            </w:pPr>
            <w:r w:rsidRPr="00D73E3F">
              <w:t>0</w:t>
            </w:r>
          </w:p>
        </w:tc>
        <w:tc>
          <w:tcPr>
            <w:tcW w:w="1050" w:type="pct"/>
            <w:shd w:val="clear" w:color="auto" w:fill="auto"/>
            <w:noWrap/>
            <w:vAlign w:val="bottom"/>
            <w:hideMark/>
          </w:tcPr>
          <w:p w14:paraId="347A2CB8" w14:textId="77777777" w:rsidR="00AE6228" w:rsidRPr="00D73E3F" w:rsidRDefault="00AE6228" w:rsidP="0041042F">
            <w:pPr>
              <w:pStyle w:val="NoSpacing"/>
              <w:spacing w:line="240" w:lineRule="auto"/>
              <w:jc w:val="center"/>
            </w:pPr>
            <w:r w:rsidRPr="00D73E3F">
              <w:t>2</w:t>
            </w:r>
          </w:p>
        </w:tc>
        <w:tc>
          <w:tcPr>
            <w:tcW w:w="1050" w:type="pct"/>
            <w:shd w:val="clear" w:color="auto" w:fill="auto"/>
            <w:noWrap/>
            <w:vAlign w:val="bottom"/>
            <w:hideMark/>
          </w:tcPr>
          <w:p w14:paraId="4E126C0E" w14:textId="77777777" w:rsidR="00AE6228" w:rsidRPr="00D73E3F" w:rsidRDefault="00AE6228" w:rsidP="0041042F">
            <w:pPr>
              <w:pStyle w:val="NoSpacing"/>
              <w:spacing w:line="240" w:lineRule="auto"/>
              <w:jc w:val="center"/>
            </w:pPr>
            <w:r w:rsidRPr="00D73E3F">
              <w:t>0.4%</w:t>
            </w:r>
          </w:p>
        </w:tc>
        <w:tc>
          <w:tcPr>
            <w:tcW w:w="1181" w:type="pct"/>
            <w:vAlign w:val="bottom"/>
          </w:tcPr>
          <w:p w14:paraId="03F1CF4B" w14:textId="1DDDD6A6" w:rsidR="00AE6228" w:rsidRPr="00D73E3F" w:rsidRDefault="00AE6228" w:rsidP="0041042F">
            <w:pPr>
              <w:pStyle w:val="NoSpacing"/>
              <w:spacing w:line="240" w:lineRule="auto"/>
              <w:jc w:val="center"/>
            </w:pPr>
            <w:r w:rsidRPr="00D73E3F">
              <w:t>0.4%</w:t>
            </w:r>
          </w:p>
        </w:tc>
      </w:tr>
      <w:tr w:rsidR="00AE6228" w:rsidRPr="00D73E3F" w14:paraId="793325CE" w14:textId="6EAA26CB" w:rsidTr="001B6025">
        <w:trPr>
          <w:trHeight w:val="109"/>
        </w:trPr>
        <w:tc>
          <w:tcPr>
            <w:tcW w:w="1720" w:type="pct"/>
            <w:shd w:val="clear" w:color="auto" w:fill="F2F2F2" w:themeFill="background1" w:themeFillShade="F2"/>
            <w:noWrap/>
            <w:vAlign w:val="bottom"/>
            <w:hideMark/>
          </w:tcPr>
          <w:p w14:paraId="21838E5C" w14:textId="77777777" w:rsidR="00AE6228" w:rsidRPr="00D73E3F" w:rsidRDefault="00AE6228" w:rsidP="00496DC6">
            <w:pPr>
              <w:pStyle w:val="NoSpacing"/>
              <w:spacing w:line="240" w:lineRule="auto"/>
            </w:pPr>
            <w:r w:rsidRPr="00D73E3F">
              <w:t>1</w:t>
            </w:r>
          </w:p>
        </w:tc>
        <w:tc>
          <w:tcPr>
            <w:tcW w:w="1050" w:type="pct"/>
            <w:shd w:val="clear" w:color="auto" w:fill="F2F2F2" w:themeFill="background1" w:themeFillShade="F2"/>
            <w:noWrap/>
            <w:vAlign w:val="bottom"/>
            <w:hideMark/>
          </w:tcPr>
          <w:p w14:paraId="4EF91824" w14:textId="77777777" w:rsidR="00AE6228" w:rsidRPr="00D73E3F" w:rsidRDefault="00AE6228" w:rsidP="0041042F">
            <w:pPr>
              <w:pStyle w:val="NoSpacing"/>
              <w:spacing w:line="240" w:lineRule="auto"/>
              <w:jc w:val="center"/>
            </w:pPr>
            <w:r w:rsidRPr="00D73E3F">
              <w:t>54</w:t>
            </w:r>
          </w:p>
        </w:tc>
        <w:tc>
          <w:tcPr>
            <w:tcW w:w="1050" w:type="pct"/>
            <w:shd w:val="clear" w:color="auto" w:fill="F2F2F2" w:themeFill="background1" w:themeFillShade="F2"/>
            <w:noWrap/>
            <w:vAlign w:val="bottom"/>
            <w:hideMark/>
          </w:tcPr>
          <w:p w14:paraId="45200A2C" w14:textId="77777777" w:rsidR="00AE6228" w:rsidRPr="00D73E3F" w:rsidRDefault="00AE6228" w:rsidP="0041042F">
            <w:pPr>
              <w:pStyle w:val="NoSpacing"/>
              <w:spacing w:line="240" w:lineRule="auto"/>
              <w:jc w:val="center"/>
            </w:pPr>
            <w:r w:rsidRPr="00D73E3F">
              <w:t>11.7%</w:t>
            </w:r>
          </w:p>
        </w:tc>
        <w:tc>
          <w:tcPr>
            <w:tcW w:w="1181" w:type="pct"/>
            <w:shd w:val="clear" w:color="auto" w:fill="F2F2F2" w:themeFill="background1" w:themeFillShade="F2"/>
            <w:vAlign w:val="bottom"/>
          </w:tcPr>
          <w:p w14:paraId="109F1C94" w14:textId="628058F9" w:rsidR="00AE6228" w:rsidRPr="00D73E3F" w:rsidRDefault="00AE6228" w:rsidP="0041042F">
            <w:pPr>
              <w:pStyle w:val="NoSpacing"/>
              <w:spacing w:line="240" w:lineRule="auto"/>
              <w:jc w:val="center"/>
            </w:pPr>
            <w:r w:rsidRPr="00D73E3F">
              <w:t>12.1%</w:t>
            </w:r>
          </w:p>
        </w:tc>
      </w:tr>
      <w:tr w:rsidR="00AE6228" w:rsidRPr="00D73E3F" w14:paraId="5F381F4D" w14:textId="431823B8" w:rsidTr="003B1C79">
        <w:trPr>
          <w:trHeight w:val="109"/>
        </w:trPr>
        <w:tc>
          <w:tcPr>
            <w:tcW w:w="1720" w:type="pct"/>
            <w:shd w:val="clear" w:color="auto" w:fill="auto"/>
            <w:noWrap/>
            <w:vAlign w:val="bottom"/>
            <w:hideMark/>
          </w:tcPr>
          <w:p w14:paraId="3A3E3849" w14:textId="77777777" w:rsidR="00AE6228" w:rsidRPr="00D73E3F" w:rsidRDefault="00AE6228" w:rsidP="00496DC6">
            <w:pPr>
              <w:pStyle w:val="NoSpacing"/>
              <w:spacing w:line="240" w:lineRule="auto"/>
            </w:pPr>
            <w:r w:rsidRPr="00D73E3F">
              <w:t>2</w:t>
            </w:r>
          </w:p>
        </w:tc>
        <w:tc>
          <w:tcPr>
            <w:tcW w:w="1050" w:type="pct"/>
            <w:shd w:val="clear" w:color="auto" w:fill="auto"/>
            <w:noWrap/>
            <w:vAlign w:val="bottom"/>
            <w:hideMark/>
          </w:tcPr>
          <w:p w14:paraId="00022A74" w14:textId="77777777" w:rsidR="00AE6228" w:rsidRPr="00D73E3F" w:rsidRDefault="00AE6228" w:rsidP="0041042F">
            <w:pPr>
              <w:pStyle w:val="NoSpacing"/>
              <w:spacing w:line="240" w:lineRule="auto"/>
              <w:jc w:val="center"/>
            </w:pPr>
            <w:r w:rsidRPr="00D73E3F">
              <w:t>40</w:t>
            </w:r>
          </w:p>
        </w:tc>
        <w:tc>
          <w:tcPr>
            <w:tcW w:w="1050" w:type="pct"/>
            <w:shd w:val="clear" w:color="auto" w:fill="auto"/>
            <w:noWrap/>
            <w:vAlign w:val="bottom"/>
            <w:hideMark/>
          </w:tcPr>
          <w:p w14:paraId="6E236720" w14:textId="77777777" w:rsidR="00AE6228" w:rsidRPr="00D73E3F" w:rsidRDefault="00AE6228" w:rsidP="0041042F">
            <w:pPr>
              <w:pStyle w:val="NoSpacing"/>
              <w:spacing w:line="240" w:lineRule="auto"/>
              <w:jc w:val="center"/>
            </w:pPr>
            <w:r w:rsidRPr="00D73E3F">
              <w:t>8.7%</w:t>
            </w:r>
          </w:p>
        </w:tc>
        <w:tc>
          <w:tcPr>
            <w:tcW w:w="1181" w:type="pct"/>
            <w:vAlign w:val="bottom"/>
          </w:tcPr>
          <w:p w14:paraId="101F2E67" w14:textId="70E22AE9" w:rsidR="00AE6228" w:rsidRPr="00D73E3F" w:rsidRDefault="00AE6228" w:rsidP="0041042F">
            <w:pPr>
              <w:pStyle w:val="NoSpacing"/>
              <w:spacing w:line="240" w:lineRule="auto"/>
              <w:jc w:val="center"/>
            </w:pPr>
            <w:r w:rsidRPr="00D73E3F">
              <w:t>20.8%</w:t>
            </w:r>
          </w:p>
        </w:tc>
      </w:tr>
      <w:tr w:rsidR="00AE6228" w:rsidRPr="00D73E3F" w14:paraId="60A6296C" w14:textId="1743CFC1" w:rsidTr="003B1C79">
        <w:trPr>
          <w:trHeight w:val="109"/>
        </w:trPr>
        <w:tc>
          <w:tcPr>
            <w:tcW w:w="1720" w:type="pct"/>
            <w:shd w:val="clear" w:color="auto" w:fill="F2F2F2" w:themeFill="background1" w:themeFillShade="F2"/>
            <w:noWrap/>
            <w:vAlign w:val="bottom"/>
            <w:hideMark/>
          </w:tcPr>
          <w:p w14:paraId="0715AB29" w14:textId="77777777" w:rsidR="00AE6228" w:rsidRPr="00D73E3F" w:rsidRDefault="00AE6228" w:rsidP="00496DC6">
            <w:pPr>
              <w:pStyle w:val="NoSpacing"/>
              <w:spacing w:line="240" w:lineRule="auto"/>
            </w:pPr>
            <w:r w:rsidRPr="00D73E3F">
              <w:t>3</w:t>
            </w:r>
          </w:p>
        </w:tc>
        <w:tc>
          <w:tcPr>
            <w:tcW w:w="1050" w:type="pct"/>
            <w:shd w:val="clear" w:color="auto" w:fill="F2F2F2" w:themeFill="background1" w:themeFillShade="F2"/>
            <w:noWrap/>
            <w:vAlign w:val="bottom"/>
            <w:hideMark/>
          </w:tcPr>
          <w:p w14:paraId="655403BB" w14:textId="77777777" w:rsidR="00AE6228" w:rsidRPr="00D73E3F" w:rsidRDefault="00AE6228" w:rsidP="0041042F">
            <w:pPr>
              <w:pStyle w:val="NoSpacing"/>
              <w:spacing w:line="240" w:lineRule="auto"/>
              <w:jc w:val="center"/>
            </w:pPr>
            <w:r w:rsidRPr="00D73E3F">
              <w:t>47</w:t>
            </w:r>
          </w:p>
        </w:tc>
        <w:tc>
          <w:tcPr>
            <w:tcW w:w="1050" w:type="pct"/>
            <w:shd w:val="clear" w:color="auto" w:fill="F2F2F2" w:themeFill="background1" w:themeFillShade="F2"/>
            <w:noWrap/>
            <w:vAlign w:val="bottom"/>
            <w:hideMark/>
          </w:tcPr>
          <w:p w14:paraId="632013D8" w14:textId="77777777" w:rsidR="00AE6228" w:rsidRPr="00D73E3F" w:rsidRDefault="00AE6228" w:rsidP="0041042F">
            <w:pPr>
              <w:pStyle w:val="NoSpacing"/>
              <w:spacing w:line="240" w:lineRule="auto"/>
              <w:jc w:val="center"/>
            </w:pPr>
            <w:r w:rsidRPr="00D73E3F">
              <w:t>10.2%</w:t>
            </w:r>
          </w:p>
        </w:tc>
        <w:tc>
          <w:tcPr>
            <w:tcW w:w="1181" w:type="pct"/>
            <w:shd w:val="clear" w:color="auto" w:fill="F2F2F2" w:themeFill="background1" w:themeFillShade="F2"/>
            <w:vAlign w:val="bottom"/>
          </w:tcPr>
          <w:p w14:paraId="1F85EAA5" w14:textId="2F952069" w:rsidR="00AE6228" w:rsidRPr="00D73E3F" w:rsidRDefault="00AE6228" w:rsidP="0041042F">
            <w:pPr>
              <w:pStyle w:val="NoSpacing"/>
              <w:spacing w:line="240" w:lineRule="auto"/>
              <w:jc w:val="center"/>
            </w:pPr>
            <w:r w:rsidRPr="00D73E3F">
              <w:t>31.0%</w:t>
            </w:r>
          </w:p>
        </w:tc>
      </w:tr>
      <w:tr w:rsidR="00AE6228" w:rsidRPr="00D73E3F" w14:paraId="56BE3A15" w14:textId="6F877303" w:rsidTr="003B1C79">
        <w:trPr>
          <w:trHeight w:val="109"/>
        </w:trPr>
        <w:tc>
          <w:tcPr>
            <w:tcW w:w="1720" w:type="pct"/>
            <w:shd w:val="clear" w:color="auto" w:fill="auto"/>
            <w:noWrap/>
            <w:vAlign w:val="bottom"/>
            <w:hideMark/>
          </w:tcPr>
          <w:p w14:paraId="618FF9E9" w14:textId="77777777" w:rsidR="00AE6228" w:rsidRPr="00D73E3F" w:rsidRDefault="00AE6228" w:rsidP="00496DC6">
            <w:pPr>
              <w:pStyle w:val="NoSpacing"/>
              <w:spacing w:line="240" w:lineRule="auto"/>
            </w:pPr>
            <w:r w:rsidRPr="00D73E3F">
              <w:t>4</w:t>
            </w:r>
          </w:p>
        </w:tc>
        <w:tc>
          <w:tcPr>
            <w:tcW w:w="1050" w:type="pct"/>
            <w:shd w:val="clear" w:color="auto" w:fill="auto"/>
            <w:noWrap/>
            <w:vAlign w:val="bottom"/>
            <w:hideMark/>
          </w:tcPr>
          <w:p w14:paraId="6B734C23" w14:textId="77777777" w:rsidR="00AE6228" w:rsidRPr="00D73E3F" w:rsidRDefault="00AE6228" w:rsidP="0041042F">
            <w:pPr>
              <w:pStyle w:val="NoSpacing"/>
              <w:spacing w:line="240" w:lineRule="auto"/>
              <w:jc w:val="center"/>
            </w:pPr>
            <w:r w:rsidRPr="00D73E3F">
              <w:t>37</w:t>
            </w:r>
          </w:p>
        </w:tc>
        <w:tc>
          <w:tcPr>
            <w:tcW w:w="1050" w:type="pct"/>
            <w:shd w:val="clear" w:color="auto" w:fill="auto"/>
            <w:noWrap/>
            <w:vAlign w:val="bottom"/>
            <w:hideMark/>
          </w:tcPr>
          <w:p w14:paraId="413CDB84" w14:textId="77777777" w:rsidR="00AE6228" w:rsidRPr="00D73E3F" w:rsidRDefault="00AE6228" w:rsidP="0041042F">
            <w:pPr>
              <w:pStyle w:val="NoSpacing"/>
              <w:spacing w:line="240" w:lineRule="auto"/>
              <w:jc w:val="center"/>
            </w:pPr>
            <w:r w:rsidRPr="00D73E3F">
              <w:t>8.0%</w:t>
            </w:r>
          </w:p>
        </w:tc>
        <w:tc>
          <w:tcPr>
            <w:tcW w:w="1181" w:type="pct"/>
            <w:vAlign w:val="bottom"/>
          </w:tcPr>
          <w:p w14:paraId="3A542756" w14:textId="0709280D" w:rsidR="00AE6228" w:rsidRPr="00D73E3F" w:rsidRDefault="00AE6228" w:rsidP="0041042F">
            <w:pPr>
              <w:pStyle w:val="NoSpacing"/>
              <w:spacing w:line="240" w:lineRule="auto"/>
              <w:jc w:val="center"/>
            </w:pPr>
            <w:r w:rsidRPr="00D73E3F">
              <w:t>39.0%</w:t>
            </w:r>
          </w:p>
        </w:tc>
      </w:tr>
      <w:tr w:rsidR="00AE6228" w:rsidRPr="00D73E3F" w14:paraId="3404232F" w14:textId="4975E1C9" w:rsidTr="003B1C79">
        <w:trPr>
          <w:trHeight w:val="109"/>
        </w:trPr>
        <w:tc>
          <w:tcPr>
            <w:tcW w:w="1720" w:type="pct"/>
            <w:shd w:val="clear" w:color="auto" w:fill="F2F2F2" w:themeFill="background1" w:themeFillShade="F2"/>
            <w:noWrap/>
            <w:vAlign w:val="bottom"/>
            <w:hideMark/>
          </w:tcPr>
          <w:p w14:paraId="5AC71D61" w14:textId="77777777" w:rsidR="00AE6228" w:rsidRPr="00D73E3F" w:rsidRDefault="00AE6228" w:rsidP="00496DC6">
            <w:pPr>
              <w:pStyle w:val="NoSpacing"/>
              <w:spacing w:line="240" w:lineRule="auto"/>
            </w:pPr>
            <w:r w:rsidRPr="00D73E3F">
              <w:t>5</w:t>
            </w:r>
          </w:p>
        </w:tc>
        <w:tc>
          <w:tcPr>
            <w:tcW w:w="1050" w:type="pct"/>
            <w:shd w:val="clear" w:color="auto" w:fill="F2F2F2" w:themeFill="background1" w:themeFillShade="F2"/>
            <w:noWrap/>
            <w:vAlign w:val="bottom"/>
            <w:hideMark/>
          </w:tcPr>
          <w:p w14:paraId="23BF05B4" w14:textId="77777777" w:rsidR="00AE6228" w:rsidRPr="00D73E3F" w:rsidRDefault="00AE6228" w:rsidP="0041042F">
            <w:pPr>
              <w:pStyle w:val="NoSpacing"/>
              <w:spacing w:line="240" w:lineRule="auto"/>
              <w:jc w:val="center"/>
            </w:pPr>
            <w:r w:rsidRPr="00D73E3F">
              <w:t>46</w:t>
            </w:r>
          </w:p>
        </w:tc>
        <w:tc>
          <w:tcPr>
            <w:tcW w:w="1050" w:type="pct"/>
            <w:shd w:val="clear" w:color="auto" w:fill="F2F2F2" w:themeFill="background1" w:themeFillShade="F2"/>
            <w:noWrap/>
            <w:vAlign w:val="bottom"/>
            <w:hideMark/>
          </w:tcPr>
          <w:p w14:paraId="724AA0B5" w14:textId="77777777" w:rsidR="00AE6228" w:rsidRPr="00D73E3F" w:rsidRDefault="00AE6228" w:rsidP="0041042F">
            <w:pPr>
              <w:pStyle w:val="NoSpacing"/>
              <w:spacing w:line="240" w:lineRule="auto"/>
              <w:jc w:val="center"/>
            </w:pPr>
            <w:r w:rsidRPr="00D73E3F">
              <w:t>10.0%</w:t>
            </w:r>
          </w:p>
        </w:tc>
        <w:tc>
          <w:tcPr>
            <w:tcW w:w="1181" w:type="pct"/>
            <w:shd w:val="clear" w:color="auto" w:fill="F2F2F2" w:themeFill="background1" w:themeFillShade="F2"/>
            <w:vAlign w:val="bottom"/>
          </w:tcPr>
          <w:p w14:paraId="4A63CA2A" w14:textId="05522E47" w:rsidR="00AE6228" w:rsidRPr="00D73E3F" w:rsidRDefault="00AE6228" w:rsidP="0041042F">
            <w:pPr>
              <w:pStyle w:val="NoSpacing"/>
              <w:spacing w:line="240" w:lineRule="auto"/>
              <w:jc w:val="center"/>
            </w:pPr>
            <w:r w:rsidRPr="00D73E3F">
              <w:t>49.0%</w:t>
            </w:r>
          </w:p>
        </w:tc>
      </w:tr>
      <w:tr w:rsidR="00AE6228" w:rsidRPr="00D73E3F" w14:paraId="50B15B3A" w14:textId="714F878B" w:rsidTr="004A55B6">
        <w:trPr>
          <w:trHeight w:val="100"/>
        </w:trPr>
        <w:tc>
          <w:tcPr>
            <w:tcW w:w="1720" w:type="pct"/>
            <w:shd w:val="clear" w:color="auto" w:fill="auto"/>
            <w:noWrap/>
            <w:vAlign w:val="bottom"/>
            <w:hideMark/>
          </w:tcPr>
          <w:p w14:paraId="1DC69D6A" w14:textId="77777777" w:rsidR="00AE6228" w:rsidRPr="00D73E3F" w:rsidRDefault="00AE6228" w:rsidP="00496DC6">
            <w:pPr>
              <w:pStyle w:val="NoSpacing"/>
              <w:spacing w:line="240" w:lineRule="auto"/>
            </w:pPr>
            <w:r w:rsidRPr="00D73E3F">
              <w:t>6</w:t>
            </w:r>
          </w:p>
        </w:tc>
        <w:tc>
          <w:tcPr>
            <w:tcW w:w="1050" w:type="pct"/>
            <w:shd w:val="clear" w:color="auto" w:fill="auto"/>
            <w:noWrap/>
            <w:vAlign w:val="bottom"/>
            <w:hideMark/>
          </w:tcPr>
          <w:p w14:paraId="6791AF17" w14:textId="77777777" w:rsidR="00AE6228" w:rsidRPr="00D73E3F" w:rsidRDefault="00AE6228" w:rsidP="0041042F">
            <w:pPr>
              <w:pStyle w:val="NoSpacing"/>
              <w:spacing w:line="240" w:lineRule="auto"/>
              <w:jc w:val="center"/>
            </w:pPr>
            <w:r w:rsidRPr="00D73E3F">
              <w:t>48</w:t>
            </w:r>
          </w:p>
        </w:tc>
        <w:tc>
          <w:tcPr>
            <w:tcW w:w="1050" w:type="pct"/>
            <w:shd w:val="clear" w:color="auto" w:fill="auto"/>
            <w:noWrap/>
            <w:vAlign w:val="bottom"/>
            <w:hideMark/>
          </w:tcPr>
          <w:p w14:paraId="5AF6FF6A" w14:textId="77777777" w:rsidR="00AE6228" w:rsidRPr="00D73E3F" w:rsidRDefault="00AE6228" w:rsidP="0041042F">
            <w:pPr>
              <w:pStyle w:val="NoSpacing"/>
              <w:spacing w:line="240" w:lineRule="auto"/>
              <w:jc w:val="center"/>
            </w:pPr>
            <w:r w:rsidRPr="00D73E3F">
              <w:t>10.4%</w:t>
            </w:r>
          </w:p>
        </w:tc>
        <w:tc>
          <w:tcPr>
            <w:tcW w:w="1181" w:type="pct"/>
            <w:vAlign w:val="bottom"/>
          </w:tcPr>
          <w:p w14:paraId="130FDAFB" w14:textId="3CC60C12" w:rsidR="00AE6228" w:rsidRPr="00D73E3F" w:rsidRDefault="00AE6228" w:rsidP="0041042F">
            <w:pPr>
              <w:pStyle w:val="NoSpacing"/>
              <w:spacing w:line="240" w:lineRule="auto"/>
              <w:jc w:val="center"/>
            </w:pPr>
            <w:r w:rsidRPr="00D73E3F">
              <w:t>59.4%</w:t>
            </w:r>
          </w:p>
        </w:tc>
      </w:tr>
      <w:tr w:rsidR="00AE6228" w:rsidRPr="00D73E3F" w14:paraId="6191B010" w14:textId="62508FD8" w:rsidTr="003B1C79">
        <w:trPr>
          <w:trHeight w:val="109"/>
        </w:trPr>
        <w:tc>
          <w:tcPr>
            <w:tcW w:w="1720" w:type="pct"/>
            <w:shd w:val="clear" w:color="auto" w:fill="F2F2F2" w:themeFill="background1" w:themeFillShade="F2"/>
            <w:noWrap/>
            <w:vAlign w:val="bottom"/>
            <w:hideMark/>
          </w:tcPr>
          <w:p w14:paraId="3F05921E" w14:textId="77777777" w:rsidR="00AE6228" w:rsidRPr="00D73E3F" w:rsidRDefault="00AE6228" w:rsidP="00496DC6">
            <w:pPr>
              <w:pStyle w:val="NoSpacing"/>
              <w:spacing w:line="240" w:lineRule="auto"/>
            </w:pPr>
            <w:r w:rsidRPr="00D73E3F">
              <w:t>7</w:t>
            </w:r>
          </w:p>
        </w:tc>
        <w:tc>
          <w:tcPr>
            <w:tcW w:w="1050" w:type="pct"/>
            <w:shd w:val="clear" w:color="auto" w:fill="F2F2F2" w:themeFill="background1" w:themeFillShade="F2"/>
            <w:noWrap/>
            <w:vAlign w:val="bottom"/>
            <w:hideMark/>
          </w:tcPr>
          <w:p w14:paraId="53C35EC4" w14:textId="77777777" w:rsidR="00AE6228" w:rsidRPr="00D73E3F" w:rsidRDefault="00AE6228" w:rsidP="0041042F">
            <w:pPr>
              <w:pStyle w:val="NoSpacing"/>
              <w:spacing w:line="240" w:lineRule="auto"/>
              <w:jc w:val="center"/>
            </w:pPr>
            <w:r w:rsidRPr="00D73E3F">
              <w:t>19</w:t>
            </w:r>
          </w:p>
        </w:tc>
        <w:tc>
          <w:tcPr>
            <w:tcW w:w="1050" w:type="pct"/>
            <w:shd w:val="clear" w:color="auto" w:fill="F2F2F2" w:themeFill="background1" w:themeFillShade="F2"/>
            <w:noWrap/>
            <w:vAlign w:val="bottom"/>
            <w:hideMark/>
          </w:tcPr>
          <w:p w14:paraId="09176531" w14:textId="77777777" w:rsidR="00AE6228" w:rsidRPr="00D73E3F" w:rsidRDefault="00AE6228" w:rsidP="0041042F">
            <w:pPr>
              <w:pStyle w:val="NoSpacing"/>
              <w:spacing w:line="240" w:lineRule="auto"/>
              <w:jc w:val="center"/>
            </w:pPr>
            <w:r w:rsidRPr="00D73E3F">
              <w:t>4.1%</w:t>
            </w:r>
          </w:p>
        </w:tc>
        <w:tc>
          <w:tcPr>
            <w:tcW w:w="1181" w:type="pct"/>
            <w:shd w:val="clear" w:color="auto" w:fill="F2F2F2" w:themeFill="background1" w:themeFillShade="F2"/>
            <w:vAlign w:val="bottom"/>
          </w:tcPr>
          <w:p w14:paraId="47AB484E" w14:textId="14C9E3CF" w:rsidR="00AE6228" w:rsidRPr="00D73E3F" w:rsidRDefault="00AE6228" w:rsidP="0041042F">
            <w:pPr>
              <w:pStyle w:val="NoSpacing"/>
              <w:spacing w:line="240" w:lineRule="auto"/>
              <w:jc w:val="center"/>
            </w:pPr>
            <w:r w:rsidRPr="00D73E3F">
              <w:t>63.6%</w:t>
            </w:r>
          </w:p>
        </w:tc>
      </w:tr>
      <w:tr w:rsidR="00AE6228" w:rsidRPr="00D73E3F" w14:paraId="07067485" w14:textId="1101B553" w:rsidTr="003B1C79">
        <w:trPr>
          <w:trHeight w:val="109"/>
        </w:trPr>
        <w:tc>
          <w:tcPr>
            <w:tcW w:w="1720" w:type="pct"/>
            <w:shd w:val="clear" w:color="auto" w:fill="auto"/>
            <w:noWrap/>
            <w:vAlign w:val="bottom"/>
            <w:hideMark/>
          </w:tcPr>
          <w:p w14:paraId="2D1C368C" w14:textId="77777777" w:rsidR="00AE6228" w:rsidRPr="00D73E3F" w:rsidRDefault="00AE6228" w:rsidP="00496DC6">
            <w:pPr>
              <w:pStyle w:val="NoSpacing"/>
              <w:spacing w:line="240" w:lineRule="auto"/>
            </w:pPr>
            <w:r w:rsidRPr="00D73E3F">
              <w:t>8</w:t>
            </w:r>
          </w:p>
        </w:tc>
        <w:tc>
          <w:tcPr>
            <w:tcW w:w="1050" w:type="pct"/>
            <w:shd w:val="clear" w:color="auto" w:fill="auto"/>
            <w:noWrap/>
            <w:vAlign w:val="bottom"/>
            <w:hideMark/>
          </w:tcPr>
          <w:p w14:paraId="2E655F71" w14:textId="77777777" w:rsidR="00AE6228" w:rsidRPr="00D73E3F" w:rsidRDefault="00AE6228" w:rsidP="0041042F">
            <w:pPr>
              <w:pStyle w:val="NoSpacing"/>
              <w:spacing w:line="240" w:lineRule="auto"/>
              <w:jc w:val="center"/>
            </w:pPr>
            <w:r w:rsidRPr="00D73E3F">
              <w:t>21</w:t>
            </w:r>
          </w:p>
        </w:tc>
        <w:tc>
          <w:tcPr>
            <w:tcW w:w="1050" w:type="pct"/>
            <w:shd w:val="clear" w:color="auto" w:fill="auto"/>
            <w:noWrap/>
            <w:vAlign w:val="bottom"/>
            <w:hideMark/>
          </w:tcPr>
          <w:p w14:paraId="020B4FF1" w14:textId="77777777" w:rsidR="00AE6228" w:rsidRPr="00D73E3F" w:rsidRDefault="00AE6228" w:rsidP="0041042F">
            <w:pPr>
              <w:pStyle w:val="NoSpacing"/>
              <w:spacing w:line="240" w:lineRule="auto"/>
              <w:jc w:val="center"/>
            </w:pPr>
            <w:r w:rsidRPr="00D73E3F">
              <w:t>4.6%</w:t>
            </w:r>
          </w:p>
        </w:tc>
        <w:tc>
          <w:tcPr>
            <w:tcW w:w="1181" w:type="pct"/>
            <w:vAlign w:val="bottom"/>
          </w:tcPr>
          <w:p w14:paraId="0995F497" w14:textId="20354ACD" w:rsidR="00AE6228" w:rsidRPr="00D73E3F" w:rsidRDefault="00AE6228" w:rsidP="0041042F">
            <w:pPr>
              <w:pStyle w:val="NoSpacing"/>
              <w:spacing w:line="240" w:lineRule="auto"/>
              <w:jc w:val="center"/>
            </w:pPr>
            <w:r w:rsidRPr="00D73E3F">
              <w:t>68.1%</w:t>
            </w:r>
          </w:p>
        </w:tc>
      </w:tr>
      <w:tr w:rsidR="00AE6228" w:rsidRPr="00D73E3F" w14:paraId="7CBF4F35" w14:textId="58D50A9D" w:rsidTr="003B1C79">
        <w:trPr>
          <w:trHeight w:val="109"/>
        </w:trPr>
        <w:tc>
          <w:tcPr>
            <w:tcW w:w="1720" w:type="pct"/>
            <w:shd w:val="clear" w:color="auto" w:fill="F2F2F2" w:themeFill="background1" w:themeFillShade="F2"/>
            <w:noWrap/>
            <w:vAlign w:val="bottom"/>
            <w:hideMark/>
          </w:tcPr>
          <w:p w14:paraId="1DB0CCFD" w14:textId="77777777" w:rsidR="00AE6228" w:rsidRPr="00D73E3F" w:rsidRDefault="00AE6228" w:rsidP="00496DC6">
            <w:pPr>
              <w:pStyle w:val="NoSpacing"/>
              <w:spacing w:line="240" w:lineRule="auto"/>
            </w:pPr>
            <w:r w:rsidRPr="00D73E3F">
              <w:t>9</w:t>
            </w:r>
          </w:p>
        </w:tc>
        <w:tc>
          <w:tcPr>
            <w:tcW w:w="1050" w:type="pct"/>
            <w:shd w:val="clear" w:color="auto" w:fill="F2F2F2" w:themeFill="background1" w:themeFillShade="F2"/>
            <w:noWrap/>
            <w:vAlign w:val="bottom"/>
            <w:hideMark/>
          </w:tcPr>
          <w:p w14:paraId="22B4D900" w14:textId="77777777" w:rsidR="00AE6228" w:rsidRPr="00D73E3F" w:rsidRDefault="00AE6228" w:rsidP="0041042F">
            <w:pPr>
              <w:pStyle w:val="NoSpacing"/>
              <w:spacing w:line="240" w:lineRule="auto"/>
              <w:jc w:val="center"/>
            </w:pPr>
            <w:r w:rsidRPr="00D73E3F">
              <w:t>9</w:t>
            </w:r>
          </w:p>
        </w:tc>
        <w:tc>
          <w:tcPr>
            <w:tcW w:w="1050" w:type="pct"/>
            <w:shd w:val="clear" w:color="auto" w:fill="F2F2F2" w:themeFill="background1" w:themeFillShade="F2"/>
            <w:noWrap/>
            <w:vAlign w:val="bottom"/>
            <w:hideMark/>
          </w:tcPr>
          <w:p w14:paraId="0EF58A17" w14:textId="77777777" w:rsidR="00AE6228" w:rsidRPr="00D73E3F" w:rsidRDefault="00AE6228" w:rsidP="0041042F">
            <w:pPr>
              <w:pStyle w:val="NoSpacing"/>
              <w:spacing w:line="240" w:lineRule="auto"/>
              <w:jc w:val="center"/>
            </w:pPr>
            <w:r w:rsidRPr="00D73E3F">
              <w:t>2.0%</w:t>
            </w:r>
          </w:p>
        </w:tc>
        <w:tc>
          <w:tcPr>
            <w:tcW w:w="1181" w:type="pct"/>
            <w:shd w:val="clear" w:color="auto" w:fill="F2F2F2" w:themeFill="background1" w:themeFillShade="F2"/>
            <w:vAlign w:val="bottom"/>
          </w:tcPr>
          <w:p w14:paraId="00050700" w14:textId="378362B4" w:rsidR="00AE6228" w:rsidRPr="00D73E3F" w:rsidRDefault="00AE6228" w:rsidP="0041042F">
            <w:pPr>
              <w:pStyle w:val="NoSpacing"/>
              <w:spacing w:line="240" w:lineRule="auto"/>
              <w:jc w:val="center"/>
            </w:pPr>
            <w:r w:rsidRPr="00D73E3F">
              <w:t>70.1%</w:t>
            </w:r>
          </w:p>
        </w:tc>
      </w:tr>
      <w:tr w:rsidR="00AE6228" w:rsidRPr="00D73E3F" w14:paraId="7DD12345" w14:textId="5BEA35EF" w:rsidTr="003B1C79">
        <w:trPr>
          <w:trHeight w:val="109"/>
        </w:trPr>
        <w:tc>
          <w:tcPr>
            <w:tcW w:w="1720" w:type="pct"/>
            <w:shd w:val="clear" w:color="auto" w:fill="auto"/>
            <w:noWrap/>
            <w:vAlign w:val="bottom"/>
            <w:hideMark/>
          </w:tcPr>
          <w:p w14:paraId="524EAB50" w14:textId="77777777" w:rsidR="00AE6228" w:rsidRPr="00D73E3F" w:rsidRDefault="00AE6228" w:rsidP="00496DC6">
            <w:pPr>
              <w:pStyle w:val="NoSpacing"/>
              <w:spacing w:line="240" w:lineRule="auto"/>
            </w:pPr>
            <w:r w:rsidRPr="00D73E3F">
              <w:t>10</w:t>
            </w:r>
          </w:p>
        </w:tc>
        <w:tc>
          <w:tcPr>
            <w:tcW w:w="1050" w:type="pct"/>
            <w:shd w:val="clear" w:color="auto" w:fill="auto"/>
            <w:noWrap/>
            <w:vAlign w:val="bottom"/>
            <w:hideMark/>
          </w:tcPr>
          <w:p w14:paraId="2F0EF275" w14:textId="77777777" w:rsidR="00AE6228" w:rsidRPr="00D73E3F" w:rsidRDefault="00AE6228" w:rsidP="0041042F">
            <w:pPr>
              <w:pStyle w:val="NoSpacing"/>
              <w:spacing w:line="240" w:lineRule="auto"/>
              <w:jc w:val="center"/>
            </w:pPr>
            <w:r w:rsidRPr="00D73E3F">
              <w:t>43</w:t>
            </w:r>
          </w:p>
        </w:tc>
        <w:tc>
          <w:tcPr>
            <w:tcW w:w="1050" w:type="pct"/>
            <w:shd w:val="clear" w:color="auto" w:fill="auto"/>
            <w:noWrap/>
            <w:vAlign w:val="bottom"/>
            <w:hideMark/>
          </w:tcPr>
          <w:p w14:paraId="6B783689" w14:textId="77777777" w:rsidR="00AE6228" w:rsidRPr="00D73E3F" w:rsidRDefault="00AE6228" w:rsidP="0041042F">
            <w:pPr>
              <w:pStyle w:val="NoSpacing"/>
              <w:spacing w:line="240" w:lineRule="auto"/>
              <w:jc w:val="center"/>
            </w:pPr>
            <w:r w:rsidRPr="00D73E3F">
              <w:t>9.3%</w:t>
            </w:r>
          </w:p>
        </w:tc>
        <w:tc>
          <w:tcPr>
            <w:tcW w:w="1181" w:type="pct"/>
            <w:vAlign w:val="bottom"/>
          </w:tcPr>
          <w:p w14:paraId="4323EEBD" w14:textId="466E7120" w:rsidR="00AE6228" w:rsidRPr="00D73E3F" w:rsidRDefault="00AE6228" w:rsidP="0041042F">
            <w:pPr>
              <w:pStyle w:val="NoSpacing"/>
              <w:spacing w:line="240" w:lineRule="auto"/>
              <w:jc w:val="center"/>
            </w:pPr>
            <w:r w:rsidRPr="00D73E3F">
              <w:t>79.4%</w:t>
            </w:r>
          </w:p>
        </w:tc>
      </w:tr>
      <w:tr w:rsidR="00AE6228" w:rsidRPr="00D73E3F" w14:paraId="14EFEECC" w14:textId="548A92FD" w:rsidTr="003B1C79">
        <w:trPr>
          <w:trHeight w:val="109"/>
        </w:trPr>
        <w:tc>
          <w:tcPr>
            <w:tcW w:w="1720" w:type="pct"/>
            <w:shd w:val="clear" w:color="auto" w:fill="F2F2F2" w:themeFill="background1" w:themeFillShade="F2"/>
            <w:noWrap/>
            <w:vAlign w:val="bottom"/>
            <w:hideMark/>
          </w:tcPr>
          <w:p w14:paraId="5B4317DC" w14:textId="77777777" w:rsidR="00AE6228" w:rsidRPr="00D73E3F" w:rsidRDefault="00AE6228" w:rsidP="00496DC6">
            <w:pPr>
              <w:pStyle w:val="NoSpacing"/>
              <w:spacing w:line="240" w:lineRule="auto"/>
            </w:pPr>
            <w:r w:rsidRPr="00D73E3F">
              <w:t>11 to 15</w:t>
            </w:r>
          </w:p>
        </w:tc>
        <w:tc>
          <w:tcPr>
            <w:tcW w:w="1050" w:type="pct"/>
            <w:shd w:val="clear" w:color="auto" w:fill="F2F2F2" w:themeFill="background1" w:themeFillShade="F2"/>
            <w:noWrap/>
            <w:vAlign w:val="bottom"/>
            <w:hideMark/>
          </w:tcPr>
          <w:p w14:paraId="37F72E43" w14:textId="77777777" w:rsidR="00AE6228" w:rsidRPr="00D73E3F" w:rsidRDefault="00AE6228" w:rsidP="0041042F">
            <w:pPr>
              <w:pStyle w:val="NoSpacing"/>
              <w:spacing w:line="240" w:lineRule="auto"/>
              <w:jc w:val="center"/>
            </w:pPr>
            <w:r w:rsidRPr="00D73E3F">
              <w:t>35</w:t>
            </w:r>
          </w:p>
        </w:tc>
        <w:tc>
          <w:tcPr>
            <w:tcW w:w="1050" w:type="pct"/>
            <w:shd w:val="clear" w:color="auto" w:fill="F2F2F2" w:themeFill="background1" w:themeFillShade="F2"/>
            <w:noWrap/>
            <w:vAlign w:val="bottom"/>
            <w:hideMark/>
          </w:tcPr>
          <w:p w14:paraId="20B683ED" w14:textId="77777777" w:rsidR="00AE6228" w:rsidRPr="00D73E3F" w:rsidRDefault="00AE6228" w:rsidP="0041042F">
            <w:pPr>
              <w:pStyle w:val="NoSpacing"/>
              <w:spacing w:line="240" w:lineRule="auto"/>
              <w:jc w:val="center"/>
            </w:pPr>
            <w:r w:rsidRPr="00D73E3F">
              <w:t>7.6%</w:t>
            </w:r>
          </w:p>
        </w:tc>
        <w:tc>
          <w:tcPr>
            <w:tcW w:w="1181" w:type="pct"/>
            <w:shd w:val="clear" w:color="auto" w:fill="F2F2F2" w:themeFill="background1" w:themeFillShade="F2"/>
            <w:vAlign w:val="bottom"/>
          </w:tcPr>
          <w:p w14:paraId="6335D4F1" w14:textId="15F6BB62" w:rsidR="00AE6228" w:rsidRPr="00D73E3F" w:rsidRDefault="00AE6228" w:rsidP="0041042F">
            <w:pPr>
              <w:pStyle w:val="NoSpacing"/>
              <w:spacing w:line="240" w:lineRule="auto"/>
              <w:jc w:val="center"/>
            </w:pPr>
            <w:r w:rsidRPr="00D73E3F">
              <w:t>87.0%</w:t>
            </w:r>
          </w:p>
        </w:tc>
      </w:tr>
      <w:tr w:rsidR="00AE6228" w:rsidRPr="00D73E3F" w14:paraId="3A42DA61" w14:textId="23370402" w:rsidTr="003B1C79">
        <w:trPr>
          <w:trHeight w:val="109"/>
        </w:trPr>
        <w:tc>
          <w:tcPr>
            <w:tcW w:w="1720" w:type="pct"/>
            <w:shd w:val="clear" w:color="auto" w:fill="auto"/>
            <w:noWrap/>
            <w:vAlign w:val="bottom"/>
            <w:hideMark/>
          </w:tcPr>
          <w:p w14:paraId="53A8B777" w14:textId="77777777" w:rsidR="00AE6228" w:rsidRPr="00D73E3F" w:rsidRDefault="00AE6228" w:rsidP="00496DC6">
            <w:pPr>
              <w:pStyle w:val="NoSpacing"/>
              <w:spacing w:line="240" w:lineRule="auto"/>
            </w:pPr>
            <w:r w:rsidRPr="00D73E3F">
              <w:t>16 to 20</w:t>
            </w:r>
          </w:p>
        </w:tc>
        <w:tc>
          <w:tcPr>
            <w:tcW w:w="1050" w:type="pct"/>
            <w:shd w:val="clear" w:color="auto" w:fill="auto"/>
            <w:noWrap/>
            <w:vAlign w:val="bottom"/>
            <w:hideMark/>
          </w:tcPr>
          <w:p w14:paraId="0A932248" w14:textId="77777777" w:rsidR="00AE6228" w:rsidRPr="00D73E3F" w:rsidRDefault="00AE6228" w:rsidP="0041042F">
            <w:pPr>
              <w:pStyle w:val="NoSpacing"/>
              <w:spacing w:line="240" w:lineRule="auto"/>
              <w:jc w:val="center"/>
            </w:pPr>
            <w:r w:rsidRPr="00D73E3F">
              <w:t>35</w:t>
            </w:r>
          </w:p>
        </w:tc>
        <w:tc>
          <w:tcPr>
            <w:tcW w:w="1050" w:type="pct"/>
            <w:shd w:val="clear" w:color="auto" w:fill="auto"/>
            <w:noWrap/>
            <w:vAlign w:val="bottom"/>
            <w:hideMark/>
          </w:tcPr>
          <w:p w14:paraId="4996D3A9" w14:textId="77777777" w:rsidR="00AE6228" w:rsidRPr="00D73E3F" w:rsidRDefault="00AE6228" w:rsidP="0041042F">
            <w:pPr>
              <w:pStyle w:val="NoSpacing"/>
              <w:spacing w:line="240" w:lineRule="auto"/>
              <w:jc w:val="center"/>
            </w:pPr>
            <w:r w:rsidRPr="00D73E3F">
              <w:t>7.6%</w:t>
            </w:r>
          </w:p>
        </w:tc>
        <w:tc>
          <w:tcPr>
            <w:tcW w:w="1181" w:type="pct"/>
            <w:vAlign w:val="bottom"/>
          </w:tcPr>
          <w:p w14:paraId="10A18E21" w14:textId="357F6183" w:rsidR="00AE6228" w:rsidRPr="00D73E3F" w:rsidRDefault="00AE6228" w:rsidP="0041042F">
            <w:pPr>
              <w:pStyle w:val="NoSpacing"/>
              <w:spacing w:line="240" w:lineRule="auto"/>
              <w:jc w:val="center"/>
            </w:pPr>
            <w:r w:rsidRPr="00D73E3F">
              <w:t>94.6%</w:t>
            </w:r>
          </w:p>
        </w:tc>
      </w:tr>
      <w:tr w:rsidR="00AE6228" w:rsidRPr="00D73E3F" w14:paraId="794CB3F0" w14:textId="20D653D1" w:rsidTr="003B1C79">
        <w:trPr>
          <w:trHeight w:val="109"/>
        </w:trPr>
        <w:tc>
          <w:tcPr>
            <w:tcW w:w="1720" w:type="pct"/>
            <w:shd w:val="clear" w:color="auto" w:fill="F2F2F2" w:themeFill="background1" w:themeFillShade="F2"/>
            <w:noWrap/>
            <w:vAlign w:val="bottom"/>
            <w:hideMark/>
          </w:tcPr>
          <w:p w14:paraId="31C088DD" w14:textId="77777777" w:rsidR="00AE6228" w:rsidRPr="00D73E3F" w:rsidRDefault="00AE6228" w:rsidP="00496DC6">
            <w:pPr>
              <w:pStyle w:val="NoSpacing"/>
              <w:spacing w:line="240" w:lineRule="auto"/>
            </w:pPr>
            <w:r w:rsidRPr="00D73E3F">
              <w:t>21 to 25</w:t>
            </w:r>
          </w:p>
        </w:tc>
        <w:tc>
          <w:tcPr>
            <w:tcW w:w="1050" w:type="pct"/>
            <w:shd w:val="clear" w:color="auto" w:fill="F2F2F2" w:themeFill="background1" w:themeFillShade="F2"/>
            <w:noWrap/>
            <w:vAlign w:val="bottom"/>
            <w:hideMark/>
          </w:tcPr>
          <w:p w14:paraId="424F6705" w14:textId="77777777" w:rsidR="00AE6228" w:rsidRPr="00D73E3F" w:rsidRDefault="00AE6228" w:rsidP="0041042F">
            <w:pPr>
              <w:pStyle w:val="NoSpacing"/>
              <w:spacing w:line="240" w:lineRule="auto"/>
              <w:jc w:val="center"/>
            </w:pPr>
            <w:r w:rsidRPr="00D73E3F">
              <w:t>4</w:t>
            </w:r>
          </w:p>
        </w:tc>
        <w:tc>
          <w:tcPr>
            <w:tcW w:w="1050" w:type="pct"/>
            <w:shd w:val="clear" w:color="auto" w:fill="F2F2F2" w:themeFill="background1" w:themeFillShade="F2"/>
            <w:noWrap/>
            <w:vAlign w:val="bottom"/>
            <w:hideMark/>
          </w:tcPr>
          <w:p w14:paraId="7B2FF165" w14:textId="77777777" w:rsidR="00AE6228" w:rsidRPr="00D73E3F" w:rsidRDefault="00AE6228" w:rsidP="0041042F">
            <w:pPr>
              <w:pStyle w:val="NoSpacing"/>
              <w:spacing w:line="240" w:lineRule="auto"/>
              <w:jc w:val="center"/>
            </w:pPr>
            <w:r w:rsidRPr="00D73E3F">
              <w:t>0.9%</w:t>
            </w:r>
          </w:p>
        </w:tc>
        <w:tc>
          <w:tcPr>
            <w:tcW w:w="1181" w:type="pct"/>
            <w:shd w:val="clear" w:color="auto" w:fill="F2F2F2" w:themeFill="background1" w:themeFillShade="F2"/>
            <w:vAlign w:val="bottom"/>
          </w:tcPr>
          <w:p w14:paraId="595A4BDF" w14:textId="72CCC04B" w:rsidR="00AE6228" w:rsidRPr="00D73E3F" w:rsidRDefault="00AE6228" w:rsidP="0041042F">
            <w:pPr>
              <w:pStyle w:val="NoSpacing"/>
              <w:spacing w:line="240" w:lineRule="auto"/>
              <w:jc w:val="center"/>
            </w:pPr>
            <w:r w:rsidRPr="00D73E3F">
              <w:t>95.4%</w:t>
            </w:r>
          </w:p>
        </w:tc>
      </w:tr>
      <w:tr w:rsidR="00AE6228" w:rsidRPr="00D73E3F" w14:paraId="415533AD" w14:textId="781D86C5" w:rsidTr="003B1C79">
        <w:trPr>
          <w:trHeight w:val="109"/>
        </w:trPr>
        <w:tc>
          <w:tcPr>
            <w:tcW w:w="1720" w:type="pct"/>
            <w:shd w:val="clear" w:color="auto" w:fill="auto"/>
            <w:noWrap/>
            <w:vAlign w:val="bottom"/>
            <w:hideMark/>
          </w:tcPr>
          <w:p w14:paraId="0E9FEEF5" w14:textId="77777777" w:rsidR="00AE6228" w:rsidRPr="00D73E3F" w:rsidRDefault="00AE6228" w:rsidP="00496DC6">
            <w:pPr>
              <w:pStyle w:val="NoSpacing"/>
              <w:spacing w:line="240" w:lineRule="auto"/>
            </w:pPr>
            <w:r w:rsidRPr="00D73E3F">
              <w:t>26 to 30</w:t>
            </w:r>
          </w:p>
        </w:tc>
        <w:tc>
          <w:tcPr>
            <w:tcW w:w="1050" w:type="pct"/>
            <w:shd w:val="clear" w:color="auto" w:fill="auto"/>
            <w:noWrap/>
            <w:vAlign w:val="bottom"/>
            <w:hideMark/>
          </w:tcPr>
          <w:p w14:paraId="289EEEB8" w14:textId="77777777" w:rsidR="00AE6228" w:rsidRPr="00D73E3F" w:rsidRDefault="00AE6228" w:rsidP="0041042F">
            <w:pPr>
              <w:pStyle w:val="NoSpacing"/>
              <w:spacing w:line="240" w:lineRule="auto"/>
              <w:jc w:val="center"/>
            </w:pPr>
            <w:r w:rsidRPr="00D73E3F">
              <w:t>8</w:t>
            </w:r>
          </w:p>
        </w:tc>
        <w:tc>
          <w:tcPr>
            <w:tcW w:w="1050" w:type="pct"/>
            <w:shd w:val="clear" w:color="auto" w:fill="auto"/>
            <w:noWrap/>
            <w:vAlign w:val="bottom"/>
            <w:hideMark/>
          </w:tcPr>
          <w:p w14:paraId="7438C7C8" w14:textId="77777777" w:rsidR="00AE6228" w:rsidRPr="00D73E3F" w:rsidRDefault="00AE6228" w:rsidP="0041042F">
            <w:pPr>
              <w:pStyle w:val="NoSpacing"/>
              <w:spacing w:line="240" w:lineRule="auto"/>
              <w:jc w:val="center"/>
            </w:pPr>
            <w:r w:rsidRPr="00D73E3F">
              <w:t>1.7%</w:t>
            </w:r>
          </w:p>
        </w:tc>
        <w:tc>
          <w:tcPr>
            <w:tcW w:w="1181" w:type="pct"/>
            <w:vAlign w:val="bottom"/>
          </w:tcPr>
          <w:p w14:paraId="1FC82ED3" w14:textId="33F9F80E" w:rsidR="00AE6228" w:rsidRPr="00D73E3F" w:rsidRDefault="00AE6228" w:rsidP="0041042F">
            <w:pPr>
              <w:pStyle w:val="NoSpacing"/>
              <w:spacing w:line="240" w:lineRule="auto"/>
              <w:jc w:val="center"/>
            </w:pPr>
            <w:r w:rsidRPr="00D73E3F">
              <w:t>97.2%</w:t>
            </w:r>
          </w:p>
        </w:tc>
      </w:tr>
      <w:tr w:rsidR="00AE6228" w:rsidRPr="00D73E3F" w14:paraId="3A5A91A0" w14:textId="5DB926D9" w:rsidTr="003B1C79">
        <w:trPr>
          <w:trHeight w:val="109"/>
        </w:trPr>
        <w:tc>
          <w:tcPr>
            <w:tcW w:w="1720" w:type="pct"/>
            <w:shd w:val="clear" w:color="auto" w:fill="F2F2F2" w:themeFill="background1" w:themeFillShade="F2"/>
            <w:noWrap/>
            <w:vAlign w:val="bottom"/>
            <w:hideMark/>
          </w:tcPr>
          <w:p w14:paraId="7CAC3C9A" w14:textId="77777777" w:rsidR="00AE6228" w:rsidRPr="00D73E3F" w:rsidRDefault="00AE6228" w:rsidP="00496DC6">
            <w:pPr>
              <w:pStyle w:val="NoSpacing"/>
              <w:spacing w:line="240" w:lineRule="auto"/>
            </w:pPr>
            <w:r w:rsidRPr="00D73E3F">
              <w:t>31 plus</w:t>
            </w:r>
          </w:p>
        </w:tc>
        <w:tc>
          <w:tcPr>
            <w:tcW w:w="1050" w:type="pct"/>
            <w:shd w:val="clear" w:color="auto" w:fill="F2F2F2" w:themeFill="background1" w:themeFillShade="F2"/>
            <w:noWrap/>
            <w:vAlign w:val="bottom"/>
            <w:hideMark/>
          </w:tcPr>
          <w:p w14:paraId="769DC818" w14:textId="77777777" w:rsidR="00AE6228" w:rsidRPr="00D73E3F" w:rsidRDefault="00AE6228" w:rsidP="0041042F">
            <w:pPr>
              <w:pStyle w:val="NoSpacing"/>
              <w:spacing w:line="240" w:lineRule="auto"/>
              <w:jc w:val="center"/>
            </w:pPr>
            <w:r w:rsidRPr="00D73E3F">
              <w:t>13</w:t>
            </w:r>
          </w:p>
        </w:tc>
        <w:tc>
          <w:tcPr>
            <w:tcW w:w="1050" w:type="pct"/>
            <w:shd w:val="clear" w:color="auto" w:fill="F2F2F2" w:themeFill="background1" w:themeFillShade="F2"/>
            <w:noWrap/>
            <w:vAlign w:val="bottom"/>
            <w:hideMark/>
          </w:tcPr>
          <w:p w14:paraId="1E122D24" w14:textId="77777777" w:rsidR="00AE6228" w:rsidRPr="00D73E3F" w:rsidRDefault="00AE6228" w:rsidP="0041042F">
            <w:pPr>
              <w:pStyle w:val="NoSpacing"/>
              <w:spacing w:line="240" w:lineRule="auto"/>
              <w:jc w:val="center"/>
            </w:pPr>
            <w:r w:rsidRPr="00D73E3F">
              <w:t>2.8%</w:t>
            </w:r>
          </w:p>
        </w:tc>
        <w:tc>
          <w:tcPr>
            <w:tcW w:w="1181" w:type="pct"/>
            <w:shd w:val="clear" w:color="auto" w:fill="F2F2F2" w:themeFill="background1" w:themeFillShade="F2"/>
            <w:vAlign w:val="bottom"/>
          </w:tcPr>
          <w:p w14:paraId="231436A3" w14:textId="17ADFFD7" w:rsidR="00AE6228" w:rsidRPr="00D73E3F" w:rsidRDefault="00AE6228" w:rsidP="0041042F">
            <w:pPr>
              <w:pStyle w:val="NoSpacing"/>
              <w:spacing w:line="240" w:lineRule="auto"/>
              <w:jc w:val="center"/>
            </w:pPr>
            <w:r w:rsidRPr="00D73E3F">
              <w:t>100.0%</w:t>
            </w:r>
          </w:p>
        </w:tc>
      </w:tr>
      <w:tr w:rsidR="00AE6228" w:rsidRPr="00D73E3F" w14:paraId="05833790" w14:textId="5980E2F4" w:rsidTr="003B1C79">
        <w:trPr>
          <w:trHeight w:val="109"/>
        </w:trPr>
        <w:tc>
          <w:tcPr>
            <w:tcW w:w="1720" w:type="pct"/>
            <w:shd w:val="clear" w:color="auto" w:fill="D9D9D9" w:themeFill="background1" w:themeFillShade="D9"/>
            <w:noWrap/>
            <w:vAlign w:val="bottom"/>
            <w:hideMark/>
          </w:tcPr>
          <w:p w14:paraId="3F916EE8" w14:textId="77777777" w:rsidR="00AE6228" w:rsidRPr="00D73E3F" w:rsidRDefault="00AE6228" w:rsidP="00496DC6">
            <w:pPr>
              <w:pStyle w:val="NoSpacing"/>
              <w:spacing w:line="240" w:lineRule="auto"/>
            </w:pPr>
            <w:r w:rsidRPr="00D73E3F">
              <w:t>TOTAL</w:t>
            </w:r>
          </w:p>
        </w:tc>
        <w:tc>
          <w:tcPr>
            <w:tcW w:w="1050" w:type="pct"/>
            <w:shd w:val="clear" w:color="auto" w:fill="D9D9D9" w:themeFill="background1" w:themeFillShade="D9"/>
            <w:noWrap/>
            <w:vAlign w:val="bottom"/>
            <w:hideMark/>
          </w:tcPr>
          <w:p w14:paraId="49589492" w14:textId="77777777" w:rsidR="00AE6228" w:rsidRPr="00D73E3F" w:rsidRDefault="00AE6228" w:rsidP="0041042F">
            <w:pPr>
              <w:pStyle w:val="NoSpacing"/>
              <w:spacing w:line="240" w:lineRule="auto"/>
              <w:jc w:val="center"/>
            </w:pPr>
            <w:r w:rsidRPr="00D73E3F">
              <w:t>461</w:t>
            </w:r>
          </w:p>
        </w:tc>
        <w:tc>
          <w:tcPr>
            <w:tcW w:w="1050" w:type="pct"/>
            <w:shd w:val="clear" w:color="auto" w:fill="D9D9D9" w:themeFill="background1" w:themeFillShade="D9"/>
            <w:noWrap/>
            <w:vAlign w:val="bottom"/>
            <w:hideMark/>
          </w:tcPr>
          <w:p w14:paraId="66487A28" w14:textId="77777777" w:rsidR="00AE6228" w:rsidRPr="00D73E3F" w:rsidRDefault="00AE6228" w:rsidP="0041042F">
            <w:pPr>
              <w:pStyle w:val="NoSpacing"/>
              <w:spacing w:line="240" w:lineRule="auto"/>
              <w:jc w:val="center"/>
            </w:pPr>
            <w:r w:rsidRPr="00D73E3F">
              <w:t>100.0%</w:t>
            </w:r>
          </w:p>
        </w:tc>
        <w:tc>
          <w:tcPr>
            <w:tcW w:w="1181" w:type="pct"/>
            <w:shd w:val="clear" w:color="auto" w:fill="D9D9D9" w:themeFill="background1" w:themeFillShade="D9"/>
          </w:tcPr>
          <w:p w14:paraId="408F9F61" w14:textId="77777777" w:rsidR="00AE6228" w:rsidRPr="00D73E3F" w:rsidRDefault="00AE6228" w:rsidP="0041042F">
            <w:pPr>
              <w:pStyle w:val="NoSpacing"/>
              <w:spacing w:line="240" w:lineRule="auto"/>
              <w:jc w:val="center"/>
            </w:pPr>
          </w:p>
        </w:tc>
      </w:tr>
    </w:tbl>
    <w:p w14:paraId="04A10DDF" w14:textId="77777777" w:rsidR="00AE6228" w:rsidRDefault="00AE6228" w:rsidP="00680852">
      <w:pPr>
        <w:spacing w:line="240" w:lineRule="auto"/>
      </w:pPr>
    </w:p>
    <w:p w14:paraId="0FD3E8EE" w14:textId="2D2E4925" w:rsidR="00945526" w:rsidRDefault="00B4658F" w:rsidP="00B4658F">
      <w:r>
        <w:t>There is a sizeable variation in the frequency of households in different household types visiting different numbers of properties in person</w:t>
      </w:r>
      <w:r w:rsidR="004A55B6">
        <w:t xml:space="preserve"> (</w:t>
      </w:r>
      <w:r w:rsidR="003451C2">
        <w:t>see Table</w:t>
      </w:r>
      <w:r w:rsidR="0088623B">
        <w:t xml:space="preserve"> 6.26</w:t>
      </w:r>
      <w:r w:rsidR="004A55B6">
        <w:t>)</w:t>
      </w:r>
      <w:r>
        <w:t xml:space="preserve">. Only 11% of </w:t>
      </w:r>
      <w:r w:rsidR="004249DF" w:rsidRPr="004249DF">
        <w:rPr>
          <w:i/>
        </w:rPr>
        <w:t>Lone Parent</w:t>
      </w:r>
      <w:r w:rsidR="003E6107">
        <w:t xml:space="preserve"> households visited two</w:t>
      </w:r>
      <w:r>
        <w:t xml:space="preserve"> or fewer properties, whilst 32% of </w:t>
      </w:r>
      <w:r w:rsidR="004249DF" w:rsidRPr="004249DF">
        <w:rPr>
          <w:i/>
        </w:rPr>
        <w:t>Extended Household</w:t>
      </w:r>
      <w:r>
        <w:t xml:space="preserve">s and 30% of </w:t>
      </w:r>
      <w:r w:rsidR="004249DF" w:rsidRPr="004249DF">
        <w:rPr>
          <w:i/>
        </w:rPr>
        <w:t>Single Person</w:t>
      </w:r>
      <w:r w:rsidR="003E6107">
        <w:t xml:space="preserve"> households viewed two</w:t>
      </w:r>
      <w:r>
        <w:t xml:space="preserve"> or fewer. </w:t>
      </w:r>
      <w:r w:rsidR="003E6107">
        <w:t xml:space="preserve">61% of </w:t>
      </w:r>
      <w:r w:rsidR="004249DF" w:rsidRPr="004249DF">
        <w:rPr>
          <w:i/>
        </w:rPr>
        <w:t>Single Person</w:t>
      </w:r>
      <w:r w:rsidR="003E6107">
        <w:t xml:space="preserve"> households viewed five or fewer, whilst 60% of </w:t>
      </w:r>
      <w:r w:rsidR="004249DF" w:rsidRPr="004249DF">
        <w:rPr>
          <w:i/>
        </w:rPr>
        <w:t>Couple (with children)</w:t>
      </w:r>
      <w:r w:rsidR="003E6107">
        <w:t xml:space="preserve"> households viewed more than six properties. </w:t>
      </w:r>
    </w:p>
    <w:p w14:paraId="5FE779DF" w14:textId="0897D469" w:rsidR="00B4658F" w:rsidRPr="003B73AD" w:rsidRDefault="003B1077" w:rsidP="003B73AD">
      <w:pPr>
        <w:pStyle w:val="Tab1"/>
        <w:rPr>
          <w:rStyle w:val="Xstyle"/>
          <w:b/>
        </w:rPr>
      </w:pPr>
      <w:bookmarkStart w:id="274" w:name="_Toc299718675"/>
      <w:bookmarkStart w:id="275" w:name="_Toc318119712"/>
      <w:r w:rsidRPr="003B73AD">
        <w:rPr>
          <w:rStyle w:val="Xstyle"/>
          <w:b/>
        </w:rPr>
        <w:t>Table 6.</w:t>
      </w:r>
      <w:r w:rsidR="0088623B" w:rsidRPr="003B73AD">
        <w:rPr>
          <w:rStyle w:val="Xstyle"/>
          <w:b/>
        </w:rPr>
        <w:t>26</w:t>
      </w:r>
      <w:r w:rsidR="00B4658F" w:rsidRPr="003B73AD">
        <w:rPr>
          <w:rStyle w:val="Xstyle"/>
          <w:b/>
        </w:rPr>
        <w:t xml:space="preserve">: Number of properties (in groups) visited in person by household type </w:t>
      </w:r>
      <w:r w:rsidR="00605551" w:rsidRPr="003B73AD">
        <w:rPr>
          <w:rStyle w:val="Xstyle"/>
          <w:b/>
        </w:rPr>
        <w:t>(</w:t>
      </w:r>
      <w:r w:rsidR="009C7CA6" w:rsidRPr="003B73AD">
        <w:rPr>
          <w:rStyle w:val="Xstyle"/>
          <w:b/>
        </w:rPr>
        <w:t>percentage in each household type)</w:t>
      </w:r>
      <w:bookmarkEnd w:id="274"/>
      <w:bookmarkEnd w:id="275"/>
    </w:p>
    <w:tbl>
      <w:tblPr>
        <w:tblW w:w="5000" w:type="pct"/>
        <w:tblLayout w:type="fixed"/>
        <w:tblLook w:val="04A0" w:firstRow="1" w:lastRow="0" w:firstColumn="1" w:lastColumn="0" w:noHBand="0" w:noVBand="1"/>
      </w:tblPr>
      <w:tblGrid>
        <w:gridCol w:w="2198"/>
        <w:gridCol w:w="1261"/>
        <w:gridCol w:w="1392"/>
        <w:gridCol w:w="1406"/>
        <w:gridCol w:w="901"/>
        <w:gridCol w:w="1392"/>
      </w:tblGrid>
      <w:tr w:rsidR="00B4658F" w:rsidRPr="00D73E3F" w14:paraId="015A9C92" w14:textId="77777777" w:rsidTr="001B6025">
        <w:tc>
          <w:tcPr>
            <w:tcW w:w="1285" w:type="pct"/>
            <w:shd w:val="clear" w:color="auto" w:fill="D9D9D9" w:themeFill="background1" w:themeFillShade="D9"/>
            <w:noWrap/>
            <w:vAlign w:val="bottom"/>
            <w:hideMark/>
          </w:tcPr>
          <w:p w14:paraId="489C1D18" w14:textId="1CFB00E6" w:rsidR="00B4658F" w:rsidRPr="003B1C79" w:rsidRDefault="00B4658F" w:rsidP="00496DC6">
            <w:pPr>
              <w:pStyle w:val="NoSpacing"/>
              <w:spacing w:line="240" w:lineRule="auto"/>
              <w:rPr>
                <w:b/>
              </w:rPr>
            </w:pPr>
            <w:r w:rsidRPr="003B1C79">
              <w:rPr>
                <w:b/>
              </w:rPr>
              <w:t>Number of properties visited in person</w:t>
            </w:r>
          </w:p>
        </w:tc>
        <w:tc>
          <w:tcPr>
            <w:tcW w:w="737" w:type="pct"/>
            <w:shd w:val="clear" w:color="auto" w:fill="D9D9D9" w:themeFill="background1" w:themeFillShade="D9"/>
            <w:noWrap/>
            <w:vAlign w:val="bottom"/>
            <w:hideMark/>
          </w:tcPr>
          <w:p w14:paraId="2814F69D" w14:textId="04A63E26" w:rsidR="00B4658F" w:rsidRPr="003B1C79" w:rsidRDefault="004249DF" w:rsidP="00496DC6">
            <w:pPr>
              <w:pStyle w:val="NoSpacing"/>
              <w:spacing w:line="240" w:lineRule="auto"/>
              <w:jc w:val="center"/>
              <w:rPr>
                <w:b/>
              </w:rPr>
            </w:pPr>
            <w:r w:rsidRPr="004249DF">
              <w:rPr>
                <w:b/>
                <w:i/>
              </w:rPr>
              <w:t>Single Person</w:t>
            </w:r>
          </w:p>
        </w:tc>
        <w:tc>
          <w:tcPr>
            <w:tcW w:w="814" w:type="pct"/>
            <w:shd w:val="clear" w:color="auto" w:fill="D9D9D9" w:themeFill="background1" w:themeFillShade="D9"/>
            <w:noWrap/>
            <w:vAlign w:val="bottom"/>
            <w:hideMark/>
          </w:tcPr>
          <w:p w14:paraId="4745B728" w14:textId="6C649CCF" w:rsidR="00B4658F" w:rsidRPr="003B1C79" w:rsidRDefault="004249DF" w:rsidP="00496DC6">
            <w:pPr>
              <w:pStyle w:val="NoSpacing"/>
              <w:spacing w:line="240" w:lineRule="auto"/>
              <w:jc w:val="center"/>
              <w:rPr>
                <w:b/>
              </w:rPr>
            </w:pPr>
            <w:r w:rsidRPr="004249DF">
              <w:rPr>
                <w:b/>
                <w:i/>
              </w:rPr>
              <w:t>Couple (no children)</w:t>
            </w:r>
          </w:p>
        </w:tc>
        <w:tc>
          <w:tcPr>
            <w:tcW w:w="822" w:type="pct"/>
            <w:shd w:val="clear" w:color="auto" w:fill="D9D9D9" w:themeFill="background1" w:themeFillShade="D9"/>
            <w:noWrap/>
            <w:vAlign w:val="bottom"/>
            <w:hideMark/>
          </w:tcPr>
          <w:p w14:paraId="5890565E" w14:textId="0183D87F" w:rsidR="00B4658F" w:rsidRPr="003B1C79" w:rsidRDefault="004249DF" w:rsidP="00496DC6">
            <w:pPr>
              <w:pStyle w:val="NoSpacing"/>
              <w:spacing w:line="240" w:lineRule="auto"/>
              <w:jc w:val="center"/>
              <w:rPr>
                <w:b/>
              </w:rPr>
            </w:pPr>
            <w:r w:rsidRPr="004249DF">
              <w:rPr>
                <w:b/>
                <w:i/>
              </w:rPr>
              <w:t>Couple (with children)</w:t>
            </w:r>
          </w:p>
        </w:tc>
        <w:tc>
          <w:tcPr>
            <w:tcW w:w="527" w:type="pct"/>
            <w:shd w:val="clear" w:color="auto" w:fill="D9D9D9" w:themeFill="background1" w:themeFillShade="D9"/>
            <w:noWrap/>
            <w:vAlign w:val="bottom"/>
            <w:hideMark/>
          </w:tcPr>
          <w:p w14:paraId="344E3003" w14:textId="3C76164A" w:rsidR="00B4658F" w:rsidRPr="003B1C79" w:rsidRDefault="004249DF" w:rsidP="00496DC6">
            <w:pPr>
              <w:pStyle w:val="NoSpacing"/>
              <w:spacing w:line="240" w:lineRule="auto"/>
              <w:jc w:val="center"/>
              <w:rPr>
                <w:b/>
              </w:rPr>
            </w:pPr>
            <w:r w:rsidRPr="004249DF">
              <w:rPr>
                <w:b/>
                <w:i/>
              </w:rPr>
              <w:t>Lone Parent</w:t>
            </w:r>
          </w:p>
        </w:tc>
        <w:tc>
          <w:tcPr>
            <w:tcW w:w="814" w:type="pct"/>
            <w:shd w:val="clear" w:color="auto" w:fill="D9D9D9" w:themeFill="background1" w:themeFillShade="D9"/>
            <w:noWrap/>
            <w:vAlign w:val="bottom"/>
            <w:hideMark/>
          </w:tcPr>
          <w:p w14:paraId="3694B117" w14:textId="38E5074C" w:rsidR="00B4658F" w:rsidRPr="003B1C79" w:rsidRDefault="004249DF" w:rsidP="00496DC6">
            <w:pPr>
              <w:pStyle w:val="NoSpacing"/>
              <w:spacing w:line="240" w:lineRule="auto"/>
              <w:jc w:val="center"/>
              <w:rPr>
                <w:b/>
              </w:rPr>
            </w:pPr>
            <w:r w:rsidRPr="004249DF">
              <w:rPr>
                <w:b/>
                <w:i/>
              </w:rPr>
              <w:t>Extended Household</w:t>
            </w:r>
          </w:p>
        </w:tc>
      </w:tr>
      <w:tr w:rsidR="00B4658F" w:rsidRPr="00D73E3F" w14:paraId="76CA2D7D" w14:textId="77777777" w:rsidTr="001B6025">
        <w:trPr>
          <w:trHeight w:val="109"/>
        </w:trPr>
        <w:tc>
          <w:tcPr>
            <w:tcW w:w="1285" w:type="pct"/>
            <w:shd w:val="clear" w:color="auto" w:fill="auto"/>
            <w:noWrap/>
            <w:vAlign w:val="bottom"/>
            <w:hideMark/>
          </w:tcPr>
          <w:p w14:paraId="0C353F05" w14:textId="77777777" w:rsidR="00B4658F" w:rsidRPr="00D73E3F" w:rsidRDefault="00B4658F" w:rsidP="00496DC6">
            <w:pPr>
              <w:pStyle w:val="NoSpacing"/>
              <w:spacing w:line="240" w:lineRule="auto"/>
            </w:pPr>
            <w:r w:rsidRPr="00D73E3F">
              <w:t>0 to 2</w:t>
            </w:r>
          </w:p>
        </w:tc>
        <w:tc>
          <w:tcPr>
            <w:tcW w:w="737" w:type="pct"/>
            <w:shd w:val="clear" w:color="auto" w:fill="auto"/>
            <w:noWrap/>
            <w:vAlign w:val="bottom"/>
            <w:hideMark/>
          </w:tcPr>
          <w:p w14:paraId="71BF5C36" w14:textId="5E19778D" w:rsidR="00B4658F" w:rsidRPr="00D73E3F" w:rsidRDefault="00B4658F" w:rsidP="00496DC6">
            <w:pPr>
              <w:pStyle w:val="NoSpacing"/>
              <w:spacing w:line="240" w:lineRule="auto"/>
              <w:jc w:val="center"/>
            </w:pPr>
            <w:r w:rsidRPr="00D73E3F">
              <w:t>30.1</w:t>
            </w:r>
          </w:p>
        </w:tc>
        <w:tc>
          <w:tcPr>
            <w:tcW w:w="814" w:type="pct"/>
            <w:shd w:val="clear" w:color="auto" w:fill="auto"/>
            <w:noWrap/>
            <w:vAlign w:val="bottom"/>
            <w:hideMark/>
          </w:tcPr>
          <w:p w14:paraId="55416E34" w14:textId="0586E714" w:rsidR="00B4658F" w:rsidRPr="00D73E3F" w:rsidRDefault="00B4658F" w:rsidP="00496DC6">
            <w:pPr>
              <w:pStyle w:val="NoSpacing"/>
              <w:spacing w:line="240" w:lineRule="auto"/>
              <w:jc w:val="center"/>
            </w:pPr>
            <w:r w:rsidRPr="00D73E3F">
              <w:t>18.7</w:t>
            </w:r>
          </w:p>
        </w:tc>
        <w:tc>
          <w:tcPr>
            <w:tcW w:w="822" w:type="pct"/>
            <w:shd w:val="clear" w:color="auto" w:fill="auto"/>
            <w:noWrap/>
            <w:vAlign w:val="bottom"/>
            <w:hideMark/>
          </w:tcPr>
          <w:p w14:paraId="4A2D9662" w14:textId="6FB3EA4C" w:rsidR="00B4658F" w:rsidRPr="00D73E3F" w:rsidRDefault="00B4658F" w:rsidP="00496DC6">
            <w:pPr>
              <w:pStyle w:val="NoSpacing"/>
              <w:spacing w:line="240" w:lineRule="auto"/>
              <w:jc w:val="center"/>
            </w:pPr>
            <w:r w:rsidRPr="00D73E3F">
              <w:t>13.2</w:t>
            </w:r>
          </w:p>
        </w:tc>
        <w:tc>
          <w:tcPr>
            <w:tcW w:w="527" w:type="pct"/>
            <w:shd w:val="clear" w:color="auto" w:fill="auto"/>
            <w:noWrap/>
            <w:vAlign w:val="bottom"/>
            <w:hideMark/>
          </w:tcPr>
          <w:p w14:paraId="51EF111B" w14:textId="643048D0" w:rsidR="00B4658F" w:rsidRPr="00D73E3F" w:rsidRDefault="00B4658F" w:rsidP="00496DC6">
            <w:pPr>
              <w:pStyle w:val="NoSpacing"/>
              <w:spacing w:line="240" w:lineRule="auto"/>
              <w:jc w:val="center"/>
            </w:pPr>
            <w:r w:rsidRPr="00D73E3F">
              <w:t>11.1</w:t>
            </w:r>
          </w:p>
        </w:tc>
        <w:tc>
          <w:tcPr>
            <w:tcW w:w="814" w:type="pct"/>
            <w:shd w:val="clear" w:color="auto" w:fill="auto"/>
            <w:noWrap/>
            <w:vAlign w:val="bottom"/>
            <w:hideMark/>
          </w:tcPr>
          <w:p w14:paraId="5B701B0A" w14:textId="3E9DDECC" w:rsidR="00B4658F" w:rsidRPr="00D73E3F" w:rsidRDefault="00B4658F" w:rsidP="00496DC6">
            <w:pPr>
              <w:pStyle w:val="NoSpacing"/>
              <w:spacing w:line="240" w:lineRule="auto"/>
              <w:jc w:val="center"/>
            </w:pPr>
            <w:r w:rsidRPr="00D73E3F">
              <w:t>31.8</w:t>
            </w:r>
          </w:p>
        </w:tc>
      </w:tr>
      <w:tr w:rsidR="00B4658F" w:rsidRPr="00D73E3F" w14:paraId="7449C520" w14:textId="77777777" w:rsidTr="001B6025">
        <w:tc>
          <w:tcPr>
            <w:tcW w:w="1285" w:type="pct"/>
            <w:shd w:val="clear" w:color="auto" w:fill="F2F2F2" w:themeFill="background1" w:themeFillShade="F2"/>
            <w:noWrap/>
            <w:vAlign w:val="bottom"/>
            <w:hideMark/>
          </w:tcPr>
          <w:p w14:paraId="454012F7" w14:textId="77777777" w:rsidR="00B4658F" w:rsidRPr="00D73E3F" w:rsidRDefault="00B4658F" w:rsidP="00496DC6">
            <w:pPr>
              <w:pStyle w:val="NoSpacing"/>
              <w:spacing w:line="240" w:lineRule="auto"/>
            </w:pPr>
            <w:r w:rsidRPr="00D73E3F">
              <w:t>3 to 5</w:t>
            </w:r>
          </w:p>
        </w:tc>
        <w:tc>
          <w:tcPr>
            <w:tcW w:w="737" w:type="pct"/>
            <w:shd w:val="clear" w:color="auto" w:fill="F2F2F2" w:themeFill="background1" w:themeFillShade="F2"/>
            <w:noWrap/>
            <w:vAlign w:val="bottom"/>
            <w:hideMark/>
          </w:tcPr>
          <w:p w14:paraId="46245FA1" w14:textId="120C45E0" w:rsidR="00B4658F" w:rsidRPr="00D73E3F" w:rsidRDefault="00B4658F" w:rsidP="00496DC6">
            <w:pPr>
              <w:pStyle w:val="NoSpacing"/>
              <w:spacing w:line="240" w:lineRule="auto"/>
              <w:jc w:val="center"/>
            </w:pPr>
            <w:r w:rsidRPr="00D73E3F">
              <w:t>30.9</w:t>
            </w:r>
          </w:p>
        </w:tc>
        <w:tc>
          <w:tcPr>
            <w:tcW w:w="814" w:type="pct"/>
            <w:shd w:val="clear" w:color="auto" w:fill="F2F2F2" w:themeFill="background1" w:themeFillShade="F2"/>
            <w:noWrap/>
            <w:vAlign w:val="bottom"/>
            <w:hideMark/>
          </w:tcPr>
          <w:p w14:paraId="7C756B6B" w14:textId="235BB067" w:rsidR="00B4658F" w:rsidRPr="00D73E3F" w:rsidRDefault="00B4658F" w:rsidP="00496DC6">
            <w:pPr>
              <w:pStyle w:val="NoSpacing"/>
              <w:spacing w:line="240" w:lineRule="auto"/>
              <w:jc w:val="center"/>
            </w:pPr>
            <w:r w:rsidRPr="00D73E3F">
              <w:t>29.3</w:t>
            </w:r>
          </w:p>
        </w:tc>
        <w:tc>
          <w:tcPr>
            <w:tcW w:w="822" w:type="pct"/>
            <w:shd w:val="clear" w:color="auto" w:fill="F2F2F2" w:themeFill="background1" w:themeFillShade="F2"/>
            <w:noWrap/>
            <w:vAlign w:val="bottom"/>
            <w:hideMark/>
          </w:tcPr>
          <w:p w14:paraId="3FA6D019" w14:textId="1BF70CD4" w:rsidR="00B4658F" w:rsidRPr="00D73E3F" w:rsidRDefault="00B4658F" w:rsidP="00496DC6">
            <w:pPr>
              <w:pStyle w:val="NoSpacing"/>
              <w:spacing w:line="240" w:lineRule="auto"/>
              <w:jc w:val="center"/>
            </w:pPr>
            <w:r w:rsidRPr="00D73E3F">
              <w:t>26.4</w:t>
            </w:r>
          </w:p>
        </w:tc>
        <w:tc>
          <w:tcPr>
            <w:tcW w:w="527" w:type="pct"/>
            <w:shd w:val="clear" w:color="auto" w:fill="F2F2F2" w:themeFill="background1" w:themeFillShade="F2"/>
            <w:noWrap/>
            <w:vAlign w:val="bottom"/>
            <w:hideMark/>
          </w:tcPr>
          <w:p w14:paraId="7D8A1C08" w14:textId="2B664049" w:rsidR="00B4658F" w:rsidRPr="00D73E3F" w:rsidRDefault="00B4658F" w:rsidP="00496DC6">
            <w:pPr>
              <w:pStyle w:val="NoSpacing"/>
              <w:spacing w:line="240" w:lineRule="auto"/>
              <w:jc w:val="center"/>
            </w:pPr>
            <w:r w:rsidRPr="00D73E3F">
              <w:t>25.9</w:t>
            </w:r>
          </w:p>
        </w:tc>
        <w:tc>
          <w:tcPr>
            <w:tcW w:w="814" w:type="pct"/>
            <w:shd w:val="clear" w:color="auto" w:fill="F2F2F2" w:themeFill="background1" w:themeFillShade="F2"/>
            <w:noWrap/>
            <w:vAlign w:val="bottom"/>
            <w:hideMark/>
          </w:tcPr>
          <w:p w14:paraId="36624DA7" w14:textId="49790416" w:rsidR="00B4658F" w:rsidRPr="00D73E3F" w:rsidRDefault="00B4658F" w:rsidP="00496DC6">
            <w:pPr>
              <w:pStyle w:val="NoSpacing"/>
              <w:spacing w:line="240" w:lineRule="auto"/>
              <w:jc w:val="center"/>
            </w:pPr>
            <w:r w:rsidRPr="00D73E3F">
              <w:t>13.6</w:t>
            </w:r>
          </w:p>
        </w:tc>
      </w:tr>
      <w:tr w:rsidR="00B4658F" w:rsidRPr="00D73E3F" w14:paraId="1142EDCD" w14:textId="77777777" w:rsidTr="001B6025">
        <w:tc>
          <w:tcPr>
            <w:tcW w:w="1285" w:type="pct"/>
            <w:shd w:val="clear" w:color="auto" w:fill="auto"/>
            <w:noWrap/>
            <w:vAlign w:val="bottom"/>
            <w:hideMark/>
          </w:tcPr>
          <w:p w14:paraId="4D1C4513" w14:textId="77777777" w:rsidR="00B4658F" w:rsidRPr="00D73E3F" w:rsidRDefault="00B4658F" w:rsidP="00496DC6">
            <w:pPr>
              <w:pStyle w:val="NoSpacing"/>
              <w:spacing w:line="240" w:lineRule="auto"/>
            </w:pPr>
            <w:r w:rsidRPr="00D73E3F">
              <w:t xml:space="preserve">6 to 8 </w:t>
            </w:r>
          </w:p>
        </w:tc>
        <w:tc>
          <w:tcPr>
            <w:tcW w:w="737" w:type="pct"/>
            <w:shd w:val="clear" w:color="auto" w:fill="auto"/>
            <w:noWrap/>
            <w:vAlign w:val="bottom"/>
            <w:hideMark/>
          </w:tcPr>
          <w:p w14:paraId="5092CBD5" w14:textId="7BE15A31" w:rsidR="00B4658F" w:rsidRPr="00D73E3F" w:rsidRDefault="00B4658F" w:rsidP="00496DC6">
            <w:pPr>
              <w:pStyle w:val="NoSpacing"/>
              <w:spacing w:line="240" w:lineRule="auto"/>
              <w:jc w:val="center"/>
            </w:pPr>
            <w:r w:rsidRPr="00D73E3F">
              <w:t>14.6</w:t>
            </w:r>
          </w:p>
        </w:tc>
        <w:tc>
          <w:tcPr>
            <w:tcW w:w="814" w:type="pct"/>
            <w:shd w:val="clear" w:color="auto" w:fill="auto"/>
            <w:noWrap/>
            <w:vAlign w:val="bottom"/>
            <w:hideMark/>
          </w:tcPr>
          <w:p w14:paraId="2AA293BB" w14:textId="0F8B137F" w:rsidR="00B4658F" w:rsidRPr="00D73E3F" w:rsidRDefault="00B4658F" w:rsidP="00496DC6">
            <w:pPr>
              <w:pStyle w:val="NoSpacing"/>
              <w:spacing w:line="240" w:lineRule="auto"/>
              <w:jc w:val="center"/>
            </w:pPr>
            <w:r w:rsidRPr="00D73E3F">
              <w:t>20.7</w:t>
            </w:r>
          </w:p>
        </w:tc>
        <w:tc>
          <w:tcPr>
            <w:tcW w:w="822" w:type="pct"/>
            <w:shd w:val="clear" w:color="auto" w:fill="auto"/>
            <w:noWrap/>
            <w:vAlign w:val="bottom"/>
            <w:hideMark/>
          </w:tcPr>
          <w:p w14:paraId="3A0A2F3F" w14:textId="032ACC94" w:rsidR="00B4658F" w:rsidRPr="00D73E3F" w:rsidRDefault="00B4658F" w:rsidP="00496DC6">
            <w:pPr>
              <w:pStyle w:val="NoSpacing"/>
              <w:spacing w:line="240" w:lineRule="auto"/>
              <w:jc w:val="center"/>
            </w:pPr>
            <w:r w:rsidRPr="00D73E3F">
              <w:t>18.7</w:t>
            </w:r>
          </w:p>
        </w:tc>
        <w:tc>
          <w:tcPr>
            <w:tcW w:w="527" w:type="pct"/>
            <w:shd w:val="clear" w:color="auto" w:fill="auto"/>
            <w:noWrap/>
            <w:vAlign w:val="bottom"/>
            <w:hideMark/>
          </w:tcPr>
          <w:p w14:paraId="33C35436" w14:textId="0CBCF981" w:rsidR="00B4658F" w:rsidRPr="00D73E3F" w:rsidRDefault="00B4658F" w:rsidP="00496DC6">
            <w:pPr>
              <w:pStyle w:val="NoSpacing"/>
              <w:spacing w:line="240" w:lineRule="auto"/>
              <w:jc w:val="center"/>
            </w:pPr>
            <w:r w:rsidRPr="00D73E3F">
              <w:t>25.9</w:t>
            </w:r>
          </w:p>
        </w:tc>
        <w:tc>
          <w:tcPr>
            <w:tcW w:w="814" w:type="pct"/>
            <w:shd w:val="clear" w:color="auto" w:fill="auto"/>
            <w:noWrap/>
            <w:vAlign w:val="bottom"/>
            <w:hideMark/>
          </w:tcPr>
          <w:p w14:paraId="67826AAA" w14:textId="429EA0E0" w:rsidR="00B4658F" w:rsidRPr="00D73E3F" w:rsidRDefault="00B4658F" w:rsidP="00496DC6">
            <w:pPr>
              <w:pStyle w:val="NoSpacing"/>
              <w:spacing w:line="240" w:lineRule="auto"/>
              <w:jc w:val="center"/>
            </w:pPr>
            <w:r w:rsidRPr="00D73E3F">
              <w:t>22.7</w:t>
            </w:r>
          </w:p>
        </w:tc>
      </w:tr>
      <w:tr w:rsidR="00B4658F" w:rsidRPr="00D73E3F" w14:paraId="669D181E" w14:textId="77777777" w:rsidTr="001B6025">
        <w:tc>
          <w:tcPr>
            <w:tcW w:w="1285" w:type="pct"/>
            <w:shd w:val="clear" w:color="auto" w:fill="F2F2F2" w:themeFill="background1" w:themeFillShade="F2"/>
            <w:noWrap/>
            <w:vAlign w:val="bottom"/>
            <w:hideMark/>
          </w:tcPr>
          <w:p w14:paraId="4FA9967B" w14:textId="77777777" w:rsidR="00B4658F" w:rsidRPr="00D73E3F" w:rsidRDefault="00B4658F" w:rsidP="00496DC6">
            <w:pPr>
              <w:pStyle w:val="NoSpacing"/>
              <w:spacing w:line="240" w:lineRule="auto"/>
            </w:pPr>
            <w:r w:rsidRPr="00D73E3F">
              <w:t>9 to 11</w:t>
            </w:r>
          </w:p>
        </w:tc>
        <w:tc>
          <w:tcPr>
            <w:tcW w:w="737" w:type="pct"/>
            <w:shd w:val="clear" w:color="auto" w:fill="F2F2F2" w:themeFill="background1" w:themeFillShade="F2"/>
            <w:noWrap/>
            <w:vAlign w:val="bottom"/>
            <w:hideMark/>
          </w:tcPr>
          <w:p w14:paraId="37FED1B0" w14:textId="0F4E165F" w:rsidR="00B4658F" w:rsidRPr="00D73E3F" w:rsidRDefault="00B4658F" w:rsidP="00496DC6">
            <w:pPr>
              <w:pStyle w:val="NoSpacing"/>
              <w:spacing w:line="240" w:lineRule="auto"/>
              <w:jc w:val="center"/>
            </w:pPr>
            <w:r w:rsidRPr="00D73E3F">
              <w:t>7.3</w:t>
            </w:r>
          </w:p>
        </w:tc>
        <w:tc>
          <w:tcPr>
            <w:tcW w:w="814" w:type="pct"/>
            <w:shd w:val="clear" w:color="auto" w:fill="F2F2F2" w:themeFill="background1" w:themeFillShade="F2"/>
            <w:noWrap/>
            <w:vAlign w:val="bottom"/>
            <w:hideMark/>
          </w:tcPr>
          <w:p w14:paraId="45BF2115" w14:textId="6577ABD4" w:rsidR="00B4658F" w:rsidRPr="00D73E3F" w:rsidRDefault="00B4658F" w:rsidP="00496DC6">
            <w:pPr>
              <w:pStyle w:val="NoSpacing"/>
              <w:spacing w:line="240" w:lineRule="auto"/>
              <w:jc w:val="center"/>
            </w:pPr>
            <w:r w:rsidRPr="00D73E3F">
              <w:t>10.1</w:t>
            </w:r>
          </w:p>
        </w:tc>
        <w:tc>
          <w:tcPr>
            <w:tcW w:w="822" w:type="pct"/>
            <w:shd w:val="clear" w:color="auto" w:fill="F2F2F2" w:themeFill="background1" w:themeFillShade="F2"/>
            <w:noWrap/>
            <w:vAlign w:val="bottom"/>
            <w:hideMark/>
          </w:tcPr>
          <w:p w14:paraId="5064FBCB" w14:textId="5560F1D8" w:rsidR="00B4658F" w:rsidRPr="00D73E3F" w:rsidRDefault="00B4658F" w:rsidP="00496DC6">
            <w:pPr>
              <w:pStyle w:val="NoSpacing"/>
              <w:spacing w:line="240" w:lineRule="auto"/>
              <w:jc w:val="center"/>
            </w:pPr>
            <w:r w:rsidRPr="00D73E3F">
              <w:t>15.4</w:t>
            </w:r>
          </w:p>
        </w:tc>
        <w:tc>
          <w:tcPr>
            <w:tcW w:w="527" w:type="pct"/>
            <w:shd w:val="clear" w:color="auto" w:fill="F2F2F2" w:themeFill="background1" w:themeFillShade="F2"/>
            <w:noWrap/>
            <w:vAlign w:val="bottom"/>
            <w:hideMark/>
          </w:tcPr>
          <w:p w14:paraId="4D1C7A6E" w14:textId="48BC7A31" w:rsidR="00B4658F" w:rsidRPr="00D73E3F" w:rsidRDefault="00B4658F" w:rsidP="00496DC6">
            <w:pPr>
              <w:pStyle w:val="NoSpacing"/>
              <w:spacing w:line="240" w:lineRule="auto"/>
              <w:jc w:val="center"/>
            </w:pPr>
            <w:r w:rsidRPr="00D73E3F">
              <w:t>14.8</w:t>
            </w:r>
          </w:p>
        </w:tc>
        <w:tc>
          <w:tcPr>
            <w:tcW w:w="814" w:type="pct"/>
            <w:shd w:val="clear" w:color="auto" w:fill="F2F2F2" w:themeFill="background1" w:themeFillShade="F2"/>
            <w:noWrap/>
            <w:vAlign w:val="bottom"/>
            <w:hideMark/>
          </w:tcPr>
          <w:p w14:paraId="5891A613" w14:textId="5A8E85E5" w:rsidR="00B4658F" w:rsidRPr="00D73E3F" w:rsidRDefault="00B4658F" w:rsidP="00496DC6">
            <w:pPr>
              <w:pStyle w:val="NoSpacing"/>
              <w:spacing w:line="240" w:lineRule="auto"/>
              <w:jc w:val="center"/>
            </w:pPr>
            <w:r w:rsidRPr="00D73E3F">
              <w:t>22.7</w:t>
            </w:r>
          </w:p>
        </w:tc>
      </w:tr>
      <w:tr w:rsidR="00B4658F" w:rsidRPr="00D73E3F" w14:paraId="002C5EBF" w14:textId="77777777" w:rsidTr="001B6025">
        <w:tc>
          <w:tcPr>
            <w:tcW w:w="1285" w:type="pct"/>
            <w:shd w:val="clear" w:color="auto" w:fill="auto"/>
            <w:noWrap/>
            <w:vAlign w:val="bottom"/>
            <w:hideMark/>
          </w:tcPr>
          <w:p w14:paraId="33B32259" w14:textId="77777777" w:rsidR="00B4658F" w:rsidRPr="00D73E3F" w:rsidRDefault="00B4658F" w:rsidP="00496DC6">
            <w:pPr>
              <w:pStyle w:val="NoSpacing"/>
              <w:spacing w:line="240" w:lineRule="auto"/>
            </w:pPr>
            <w:r w:rsidRPr="00D73E3F">
              <w:t>12 to 14</w:t>
            </w:r>
          </w:p>
        </w:tc>
        <w:tc>
          <w:tcPr>
            <w:tcW w:w="737" w:type="pct"/>
            <w:shd w:val="clear" w:color="auto" w:fill="auto"/>
            <w:noWrap/>
            <w:vAlign w:val="bottom"/>
            <w:hideMark/>
          </w:tcPr>
          <w:p w14:paraId="7A3975F0" w14:textId="41BCE4B2" w:rsidR="00B4658F" w:rsidRPr="00D73E3F" w:rsidRDefault="00B4658F" w:rsidP="00496DC6">
            <w:pPr>
              <w:pStyle w:val="NoSpacing"/>
              <w:spacing w:line="240" w:lineRule="auto"/>
              <w:jc w:val="center"/>
            </w:pPr>
            <w:r w:rsidRPr="00D73E3F">
              <w:t>4.1</w:t>
            </w:r>
          </w:p>
        </w:tc>
        <w:tc>
          <w:tcPr>
            <w:tcW w:w="814" w:type="pct"/>
            <w:shd w:val="clear" w:color="auto" w:fill="auto"/>
            <w:noWrap/>
            <w:vAlign w:val="bottom"/>
            <w:hideMark/>
          </w:tcPr>
          <w:p w14:paraId="096E6E94" w14:textId="3B07C2CD" w:rsidR="00B4658F" w:rsidRPr="00D73E3F" w:rsidRDefault="00B4658F" w:rsidP="00496DC6">
            <w:pPr>
              <w:pStyle w:val="NoSpacing"/>
              <w:spacing w:line="240" w:lineRule="auto"/>
              <w:jc w:val="center"/>
            </w:pPr>
            <w:r w:rsidRPr="00D73E3F">
              <w:t>3.5</w:t>
            </w:r>
          </w:p>
        </w:tc>
        <w:tc>
          <w:tcPr>
            <w:tcW w:w="822" w:type="pct"/>
            <w:shd w:val="clear" w:color="auto" w:fill="auto"/>
            <w:noWrap/>
            <w:vAlign w:val="bottom"/>
            <w:hideMark/>
          </w:tcPr>
          <w:p w14:paraId="6C94D6F0" w14:textId="22D4B643" w:rsidR="00B4658F" w:rsidRPr="00D73E3F" w:rsidRDefault="00B4658F" w:rsidP="00496DC6">
            <w:pPr>
              <w:pStyle w:val="NoSpacing"/>
              <w:spacing w:line="240" w:lineRule="auto"/>
              <w:jc w:val="center"/>
            </w:pPr>
            <w:r w:rsidRPr="00D73E3F">
              <w:t>3.3</w:t>
            </w:r>
          </w:p>
        </w:tc>
        <w:tc>
          <w:tcPr>
            <w:tcW w:w="527" w:type="pct"/>
            <w:shd w:val="clear" w:color="auto" w:fill="auto"/>
            <w:noWrap/>
            <w:vAlign w:val="bottom"/>
            <w:hideMark/>
          </w:tcPr>
          <w:p w14:paraId="2506B7B7" w14:textId="01A889B7" w:rsidR="00B4658F" w:rsidRPr="00D73E3F" w:rsidRDefault="00B4658F" w:rsidP="00496DC6">
            <w:pPr>
              <w:pStyle w:val="NoSpacing"/>
              <w:spacing w:line="240" w:lineRule="auto"/>
              <w:jc w:val="center"/>
            </w:pPr>
            <w:r w:rsidRPr="00D73E3F">
              <w:t>7.4</w:t>
            </w:r>
          </w:p>
        </w:tc>
        <w:tc>
          <w:tcPr>
            <w:tcW w:w="814" w:type="pct"/>
            <w:shd w:val="clear" w:color="auto" w:fill="auto"/>
            <w:noWrap/>
            <w:vAlign w:val="bottom"/>
            <w:hideMark/>
          </w:tcPr>
          <w:p w14:paraId="0DC2AB25" w14:textId="28B377D6" w:rsidR="00B4658F" w:rsidRPr="00D73E3F" w:rsidRDefault="00B4658F" w:rsidP="00496DC6">
            <w:pPr>
              <w:pStyle w:val="NoSpacing"/>
              <w:spacing w:line="240" w:lineRule="auto"/>
              <w:jc w:val="center"/>
            </w:pPr>
            <w:r w:rsidRPr="00D73E3F">
              <w:t>4.5</w:t>
            </w:r>
          </w:p>
        </w:tc>
      </w:tr>
      <w:tr w:rsidR="00B4658F" w:rsidRPr="00D73E3F" w14:paraId="595D5BAF" w14:textId="77777777" w:rsidTr="001B6025">
        <w:tc>
          <w:tcPr>
            <w:tcW w:w="1285" w:type="pct"/>
            <w:shd w:val="clear" w:color="auto" w:fill="F2F2F2" w:themeFill="background1" w:themeFillShade="F2"/>
            <w:noWrap/>
            <w:vAlign w:val="bottom"/>
            <w:hideMark/>
          </w:tcPr>
          <w:p w14:paraId="413B709F" w14:textId="77777777" w:rsidR="00B4658F" w:rsidRPr="00D73E3F" w:rsidRDefault="00B4658F" w:rsidP="00496DC6">
            <w:pPr>
              <w:pStyle w:val="NoSpacing"/>
              <w:spacing w:line="240" w:lineRule="auto"/>
            </w:pPr>
            <w:r w:rsidRPr="00D73E3F">
              <w:t>15 or more</w:t>
            </w:r>
          </w:p>
        </w:tc>
        <w:tc>
          <w:tcPr>
            <w:tcW w:w="737" w:type="pct"/>
            <w:shd w:val="clear" w:color="auto" w:fill="F2F2F2" w:themeFill="background1" w:themeFillShade="F2"/>
            <w:noWrap/>
            <w:vAlign w:val="bottom"/>
            <w:hideMark/>
          </w:tcPr>
          <w:p w14:paraId="205C5630" w14:textId="069E649F" w:rsidR="00B4658F" w:rsidRPr="00D73E3F" w:rsidRDefault="00B4658F" w:rsidP="00496DC6">
            <w:pPr>
              <w:pStyle w:val="NoSpacing"/>
              <w:spacing w:line="240" w:lineRule="auto"/>
              <w:jc w:val="center"/>
            </w:pPr>
            <w:r w:rsidRPr="00D73E3F">
              <w:t>13.0</w:t>
            </w:r>
          </w:p>
        </w:tc>
        <w:tc>
          <w:tcPr>
            <w:tcW w:w="814" w:type="pct"/>
            <w:shd w:val="clear" w:color="auto" w:fill="F2F2F2" w:themeFill="background1" w:themeFillShade="F2"/>
            <w:noWrap/>
            <w:vAlign w:val="bottom"/>
            <w:hideMark/>
          </w:tcPr>
          <w:p w14:paraId="116329CF" w14:textId="33C903B2" w:rsidR="00B4658F" w:rsidRPr="00D73E3F" w:rsidRDefault="00B4658F" w:rsidP="00496DC6">
            <w:pPr>
              <w:pStyle w:val="NoSpacing"/>
              <w:spacing w:line="240" w:lineRule="auto"/>
              <w:jc w:val="center"/>
            </w:pPr>
            <w:r w:rsidRPr="00D73E3F">
              <w:t>17.7</w:t>
            </w:r>
          </w:p>
        </w:tc>
        <w:tc>
          <w:tcPr>
            <w:tcW w:w="822" w:type="pct"/>
            <w:shd w:val="clear" w:color="auto" w:fill="F2F2F2" w:themeFill="background1" w:themeFillShade="F2"/>
            <w:noWrap/>
            <w:vAlign w:val="bottom"/>
            <w:hideMark/>
          </w:tcPr>
          <w:p w14:paraId="2447B0C9" w14:textId="419F999B" w:rsidR="00B4658F" w:rsidRPr="00D73E3F" w:rsidRDefault="00B4658F" w:rsidP="00496DC6">
            <w:pPr>
              <w:pStyle w:val="NoSpacing"/>
              <w:spacing w:line="240" w:lineRule="auto"/>
              <w:jc w:val="center"/>
            </w:pPr>
            <w:r w:rsidRPr="00D73E3F">
              <w:t>23.1</w:t>
            </w:r>
          </w:p>
        </w:tc>
        <w:tc>
          <w:tcPr>
            <w:tcW w:w="527" w:type="pct"/>
            <w:shd w:val="clear" w:color="auto" w:fill="F2F2F2" w:themeFill="background1" w:themeFillShade="F2"/>
            <w:noWrap/>
            <w:vAlign w:val="bottom"/>
            <w:hideMark/>
          </w:tcPr>
          <w:p w14:paraId="6D55C68A" w14:textId="14F2B887" w:rsidR="00B4658F" w:rsidRPr="00D73E3F" w:rsidRDefault="00B4658F" w:rsidP="00496DC6">
            <w:pPr>
              <w:pStyle w:val="NoSpacing"/>
              <w:spacing w:line="240" w:lineRule="auto"/>
              <w:jc w:val="center"/>
            </w:pPr>
            <w:r w:rsidRPr="00D73E3F">
              <w:t>14.8</w:t>
            </w:r>
          </w:p>
        </w:tc>
        <w:tc>
          <w:tcPr>
            <w:tcW w:w="814" w:type="pct"/>
            <w:shd w:val="clear" w:color="auto" w:fill="F2F2F2" w:themeFill="background1" w:themeFillShade="F2"/>
            <w:noWrap/>
            <w:vAlign w:val="bottom"/>
            <w:hideMark/>
          </w:tcPr>
          <w:p w14:paraId="0EAE8CD4" w14:textId="080917D3" w:rsidR="00B4658F" w:rsidRPr="00D73E3F" w:rsidRDefault="00B4658F" w:rsidP="00496DC6">
            <w:pPr>
              <w:pStyle w:val="NoSpacing"/>
              <w:spacing w:line="240" w:lineRule="auto"/>
              <w:jc w:val="center"/>
            </w:pPr>
            <w:r w:rsidRPr="00D73E3F">
              <w:t>4.5</w:t>
            </w:r>
          </w:p>
        </w:tc>
      </w:tr>
    </w:tbl>
    <w:p w14:paraId="4E3B556C" w14:textId="77777777" w:rsidR="00B4658F" w:rsidRDefault="00B4658F" w:rsidP="00680852">
      <w:pPr>
        <w:spacing w:line="240" w:lineRule="auto"/>
      </w:pPr>
    </w:p>
    <w:p w14:paraId="6D10027C" w14:textId="57CEFDB6" w:rsidR="00DC29CA" w:rsidRPr="00286AD5" w:rsidRDefault="00DC29CA" w:rsidP="00286AD5">
      <w:pPr>
        <w:pStyle w:val="NoSpacing"/>
        <w:ind w:left="720"/>
        <w:rPr>
          <w:sz w:val="18"/>
          <w:szCs w:val="18"/>
        </w:rPr>
      </w:pPr>
      <w:r w:rsidRPr="00286AD5">
        <w:rPr>
          <w:sz w:val="22"/>
          <w:szCs w:val="22"/>
        </w:rPr>
        <w:lastRenderedPageBreak/>
        <w:t>“Lucky. The first house we visited met all our needs and is the one we moved into”</w:t>
      </w:r>
      <w:r w:rsidR="00B627B1" w:rsidRPr="00286AD5">
        <w:rPr>
          <w:sz w:val="22"/>
          <w:szCs w:val="22"/>
        </w:rPr>
        <w:t xml:space="preserve"> </w:t>
      </w:r>
      <w:r w:rsidR="00B627B1" w:rsidRPr="00286AD5">
        <w:rPr>
          <w:sz w:val="18"/>
          <w:szCs w:val="18"/>
        </w:rPr>
        <w:t>(</w:t>
      </w:r>
      <w:r w:rsidR="004249DF" w:rsidRPr="004249DF">
        <w:rPr>
          <w:i/>
          <w:sz w:val="18"/>
          <w:szCs w:val="18"/>
        </w:rPr>
        <w:t>Couple (with children)</w:t>
      </w:r>
      <w:r w:rsidR="00E57E81" w:rsidRPr="00286AD5">
        <w:rPr>
          <w:sz w:val="18"/>
          <w:szCs w:val="18"/>
        </w:rPr>
        <w:t>; East; A levels education;</w:t>
      </w:r>
      <w:r w:rsidR="00B627B1" w:rsidRPr="00286AD5">
        <w:rPr>
          <w:sz w:val="18"/>
          <w:szCs w:val="18"/>
        </w:rPr>
        <w:t xml:space="preserve"> Education and IT, banking, insurance and finance employment)</w:t>
      </w:r>
    </w:p>
    <w:p w14:paraId="4AD76531" w14:textId="52839EA2" w:rsidR="00B627B1" w:rsidRPr="00286AD5" w:rsidRDefault="00B627B1" w:rsidP="00286AD5">
      <w:pPr>
        <w:pStyle w:val="NoSpacing"/>
        <w:ind w:left="720"/>
        <w:rPr>
          <w:sz w:val="18"/>
          <w:szCs w:val="18"/>
        </w:rPr>
      </w:pPr>
      <w:r w:rsidRPr="00286AD5">
        <w:rPr>
          <w:sz w:val="22"/>
          <w:szCs w:val="22"/>
        </w:rPr>
        <w:t>“Very easy, saw house, viewed twice, put in offer, revised</w:t>
      </w:r>
      <w:r w:rsidR="00E57E81" w:rsidRPr="00286AD5">
        <w:rPr>
          <w:sz w:val="22"/>
          <w:szCs w:val="22"/>
        </w:rPr>
        <w:t xml:space="preserve"> offer accepted” </w:t>
      </w:r>
      <w:r w:rsidR="00E57E81" w:rsidRPr="00286AD5">
        <w:rPr>
          <w:sz w:val="18"/>
          <w:szCs w:val="18"/>
        </w:rPr>
        <w:t>(</w:t>
      </w:r>
      <w:r w:rsidR="004249DF" w:rsidRPr="004249DF">
        <w:rPr>
          <w:i/>
          <w:sz w:val="18"/>
          <w:szCs w:val="18"/>
        </w:rPr>
        <w:t>Single Person</w:t>
      </w:r>
      <w:r w:rsidR="00E57E81" w:rsidRPr="00286AD5">
        <w:rPr>
          <w:sz w:val="18"/>
          <w:szCs w:val="18"/>
        </w:rPr>
        <w:t>; Northern; postgraduate education;</w:t>
      </w:r>
      <w:r w:rsidRPr="00286AD5">
        <w:rPr>
          <w:sz w:val="18"/>
          <w:szCs w:val="18"/>
        </w:rPr>
        <w:t xml:space="preserve"> construction employment)</w:t>
      </w:r>
    </w:p>
    <w:p w14:paraId="79AED829" w14:textId="597FCE9E" w:rsidR="00DC29CA" w:rsidRPr="00286AD5" w:rsidRDefault="00DC29CA" w:rsidP="00286AD5">
      <w:pPr>
        <w:pStyle w:val="NoSpacing"/>
        <w:ind w:left="720"/>
        <w:rPr>
          <w:sz w:val="18"/>
          <w:szCs w:val="18"/>
        </w:rPr>
      </w:pPr>
      <w:r w:rsidRPr="00286AD5">
        <w:rPr>
          <w:sz w:val="22"/>
          <w:szCs w:val="22"/>
        </w:rPr>
        <w:t>“We viewed 30 properties which helped us to consider which properties had good value for money”</w:t>
      </w:r>
      <w:r w:rsidR="00B627B1" w:rsidRPr="00286AD5">
        <w:rPr>
          <w:sz w:val="22"/>
          <w:szCs w:val="22"/>
        </w:rPr>
        <w:t xml:space="preserve"> </w:t>
      </w:r>
      <w:r w:rsidR="00B627B1" w:rsidRPr="00286AD5">
        <w:rPr>
          <w:sz w:val="18"/>
          <w:szCs w:val="18"/>
        </w:rPr>
        <w:t>(Couple, no children</w:t>
      </w:r>
      <w:r w:rsidR="00E57E81" w:rsidRPr="00286AD5">
        <w:rPr>
          <w:sz w:val="18"/>
          <w:szCs w:val="18"/>
        </w:rPr>
        <w:t>; South West Sheffield;</w:t>
      </w:r>
      <w:r w:rsidR="00B627B1" w:rsidRPr="00286AD5">
        <w:rPr>
          <w:sz w:val="18"/>
          <w:szCs w:val="18"/>
        </w:rPr>
        <w:t xml:space="preserve"> degree and postgraduate education</w:t>
      </w:r>
      <w:r w:rsidR="00E57E81" w:rsidRPr="00286AD5">
        <w:rPr>
          <w:sz w:val="18"/>
          <w:szCs w:val="18"/>
        </w:rPr>
        <w:t>;</w:t>
      </w:r>
      <w:r w:rsidR="00B627B1" w:rsidRPr="00286AD5">
        <w:rPr>
          <w:sz w:val="18"/>
          <w:szCs w:val="18"/>
        </w:rPr>
        <w:t xml:space="preserve"> health and social care employment)</w:t>
      </w:r>
    </w:p>
    <w:p w14:paraId="7596311E" w14:textId="54A86035" w:rsidR="008E5797" w:rsidRPr="00286AD5" w:rsidRDefault="008E5797" w:rsidP="00286AD5">
      <w:pPr>
        <w:pStyle w:val="NoSpacing"/>
        <w:ind w:left="720"/>
        <w:rPr>
          <w:sz w:val="22"/>
          <w:szCs w:val="22"/>
        </w:rPr>
      </w:pPr>
      <w:r w:rsidRPr="00286AD5">
        <w:rPr>
          <w:sz w:val="22"/>
          <w:szCs w:val="22"/>
        </w:rPr>
        <w:t>“</w:t>
      </w:r>
      <w:proofErr w:type="gramStart"/>
      <w:r w:rsidR="00B627B1" w:rsidRPr="00286AD5">
        <w:rPr>
          <w:sz w:val="22"/>
          <w:szCs w:val="22"/>
        </w:rPr>
        <w:t>estate</w:t>
      </w:r>
      <w:proofErr w:type="gramEnd"/>
      <w:r w:rsidR="00B627B1" w:rsidRPr="00286AD5">
        <w:rPr>
          <w:sz w:val="22"/>
          <w:szCs w:val="22"/>
        </w:rPr>
        <w:t xml:space="preserve"> agent selected four properties for viewing based on criteria I gave having reviewed various properties on internet and driv</w:t>
      </w:r>
      <w:r w:rsidR="00E57E81" w:rsidRPr="00286AD5">
        <w:rPr>
          <w:sz w:val="22"/>
          <w:szCs w:val="22"/>
        </w:rPr>
        <w:t>ing round areas</w:t>
      </w:r>
      <w:r w:rsidR="00E57E81" w:rsidRPr="00286AD5">
        <w:rPr>
          <w:sz w:val="18"/>
          <w:szCs w:val="18"/>
        </w:rPr>
        <w:t>” (</w:t>
      </w:r>
      <w:r w:rsidR="004249DF" w:rsidRPr="004249DF">
        <w:rPr>
          <w:i/>
          <w:sz w:val="18"/>
          <w:szCs w:val="18"/>
        </w:rPr>
        <w:t>Single Person</w:t>
      </w:r>
      <w:r w:rsidR="00E57E81" w:rsidRPr="00286AD5">
        <w:rPr>
          <w:sz w:val="18"/>
          <w:szCs w:val="18"/>
        </w:rPr>
        <w:t>; South East; A levels educated;</w:t>
      </w:r>
      <w:r w:rsidR="00B627B1" w:rsidRPr="00286AD5">
        <w:rPr>
          <w:sz w:val="18"/>
          <w:szCs w:val="18"/>
        </w:rPr>
        <w:t xml:space="preserve"> IT, banking finance &amp; insurance employment)</w:t>
      </w:r>
    </w:p>
    <w:p w14:paraId="54360314" w14:textId="7265A043" w:rsidR="00CF6F29" w:rsidRPr="00286AD5" w:rsidRDefault="00CF6F29" w:rsidP="00286AD5">
      <w:pPr>
        <w:pStyle w:val="NoSpacing"/>
        <w:ind w:left="720"/>
        <w:rPr>
          <w:sz w:val="18"/>
          <w:szCs w:val="18"/>
        </w:rPr>
      </w:pPr>
      <w:r w:rsidRPr="00286AD5">
        <w:rPr>
          <w:sz w:val="22"/>
          <w:szCs w:val="22"/>
        </w:rPr>
        <w:t>“</w:t>
      </w:r>
      <w:proofErr w:type="gramStart"/>
      <w:r w:rsidRPr="00286AD5">
        <w:rPr>
          <w:sz w:val="22"/>
          <w:szCs w:val="22"/>
        </w:rPr>
        <w:t>hard</w:t>
      </w:r>
      <w:proofErr w:type="gramEnd"/>
      <w:r w:rsidRPr="00286AD5">
        <w:rPr>
          <w:sz w:val="22"/>
          <w:szCs w:val="22"/>
        </w:rPr>
        <w:t xml:space="preserve"> work as v [sic] specific requirements and massive time pressure and don't live in area so had to travel in for </w:t>
      </w:r>
      <w:r w:rsidR="00E57E81" w:rsidRPr="00286AD5">
        <w:rPr>
          <w:sz w:val="22"/>
          <w:szCs w:val="22"/>
        </w:rPr>
        <w:t xml:space="preserve">days of viewings” </w:t>
      </w:r>
      <w:r w:rsidR="00E57E81" w:rsidRPr="00286AD5">
        <w:rPr>
          <w:sz w:val="18"/>
          <w:szCs w:val="18"/>
        </w:rPr>
        <w:t>(</w:t>
      </w:r>
      <w:r w:rsidR="004249DF" w:rsidRPr="004249DF">
        <w:rPr>
          <w:i/>
          <w:sz w:val="18"/>
          <w:szCs w:val="18"/>
        </w:rPr>
        <w:t>Single Person</w:t>
      </w:r>
      <w:r w:rsidR="00E57E81" w:rsidRPr="00286AD5">
        <w:rPr>
          <w:sz w:val="18"/>
          <w:szCs w:val="18"/>
        </w:rPr>
        <w:t>; East; A level education;</w:t>
      </w:r>
      <w:r w:rsidRPr="00286AD5">
        <w:rPr>
          <w:sz w:val="18"/>
          <w:szCs w:val="18"/>
        </w:rPr>
        <w:t xml:space="preserve"> IT, banking, finance &amp; insurance employment)</w:t>
      </w:r>
    </w:p>
    <w:p w14:paraId="301B130F" w14:textId="77777777" w:rsidR="00286AD5" w:rsidRDefault="00286AD5" w:rsidP="00680852">
      <w:pPr>
        <w:spacing w:line="240" w:lineRule="auto"/>
      </w:pPr>
    </w:p>
    <w:p w14:paraId="038A95A6" w14:textId="470F28B1" w:rsidR="00255A97" w:rsidRPr="003B73AD" w:rsidRDefault="00255A97" w:rsidP="003B73AD">
      <w:pPr>
        <w:pStyle w:val="Tab1"/>
        <w:rPr>
          <w:rStyle w:val="Xstyle"/>
          <w:b/>
        </w:rPr>
      </w:pPr>
      <w:bookmarkStart w:id="276" w:name="_Toc299718676"/>
      <w:bookmarkStart w:id="277" w:name="_Toc318119713"/>
      <w:r w:rsidRPr="003B73AD">
        <w:rPr>
          <w:rStyle w:val="Xstyle"/>
          <w:b/>
        </w:rPr>
        <w:t xml:space="preserve">Table </w:t>
      </w:r>
      <w:r w:rsidR="0088623B" w:rsidRPr="003B73AD">
        <w:rPr>
          <w:rStyle w:val="Xstyle"/>
          <w:b/>
        </w:rPr>
        <w:t>6.27</w:t>
      </w:r>
      <w:r w:rsidR="003B1077" w:rsidRPr="003B73AD">
        <w:rPr>
          <w:rStyle w:val="Xstyle"/>
          <w:b/>
        </w:rPr>
        <w:t>:</w:t>
      </w:r>
      <w:r w:rsidRPr="003B73AD">
        <w:rPr>
          <w:rStyle w:val="Xstyle"/>
          <w:b/>
        </w:rPr>
        <w:t xml:space="preserve"> The number of properties households placed an offer on</w:t>
      </w:r>
      <w:bookmarkEnd w:id="276"/>
      <w:bookmarkEnd w:id="277"/>
      <w:r w:rsidRPr="003B73AD">
        <w:rPr>
          <w:rStyle w:val="Xstyle"/>
          <w:b/>
        </w:rPr>
        <w:t xml:space="preserve"> </w:t>
      </w:r>
    </w:p>
    <w:tbl>
      <w:tblPr>
        <w:tblW w:w="0" w:type="auto"/>
        <w:tblInd w:w="93" w:type="dxa"/>
        <w:tblLayout w:type="fixed"/>
        <w:tblLook w:val="04A0" w:firstRow="1" w:lastRow="0" w:firstColumn="1" w:lastColumn="0" w:noHBand="0" w:noVBand="1"/>
      </w:tblPr>
      <w:tblGrid>
        <w:gridCol w:w="2142"/>
        <w:gridCol w:w="992"/>
        <w:gridCol w:w="1417"/>
      </w:tblGrid>
      <w:tr w:rsidR="00255A97" w:rsidRPr="00D73E3F" w14:paraId="3E34EDCB" w14:textId="77777777" w:rsidTr="006E2571">
        <w:trPr>
          <w:trHeight w:val="404"/>
        </w:trPr>
        <w:tc>
          <w:tcPr>
            <w:tcW w:w="2142" w:type="dxa"/>
            <w:shd w:val="clear" w:color="auto" w:fill="D9D9D9" w:themeFill="background1" w:themeFillShade="D9"/>
            <w:noWrap/>
            <w:vAlign w:val="bottom"/>
            <w:hideMark/>
          </w:tcPr>
          <w:p w14:paraId="40C6FF21" w14:textId="77777777" w:rsidR="00255A97" w:rsidRPr="003B1C79" w:rsidRDefault="00255A97" w:rsidP="001F437F">
            <w:pPr>
              <w:pStyle w:val="NoSpacing"/>
              <w:spacing w:line="240" w:lineRule="auto"/>
              <w:jc w:val="left"/>
              <w:rPr>
                <w:b/>
              </w:rPr>
            </w:pPr>
            <w:r w:rsidRPr="003B1C79">
              <w:rPr>
                <w:b/>
              </w:rPr>
              <w:t>Number of properties placed an offer on</w:t>
            </w:r>
          </w:p>
        </w:tc>
        <w:tc>
          <w:tcPr>
            <w:tcW w:w="992" w:type="dxa"/>
            <w:shd w:val="clear" w:color="auto" w:fill="D9D9D9" w:themeFill="background1" w:themeFillShade="D9"/>
            <w:noWrap/>
            <w:vAlign w:val="bottom"/>
            <w:hideMark/>
          </w:tcPr>
          <w:p w14:paraId="2D366649" w14:textId="6790BE12" w:rsidR="00255A97" w:rsidRPr="003B1C79" w:rsidRDefault="001B6025" w:rsidP="00496DC6">
            <w:pPr>
              <w:pStyle w:val="NoSpacing"/>
              <w:spacing w:line="240" w:lineRule="auto"/>
              <w:jc w:val="center"/>
              <w:rPr>
                <w:b/>
              </w:rPr>
            </w:pPr>
            <w:r w:rsidRPr="003B1C79">
              <w:rPr>
                <w:b/>
              </w:rPr>
              <w:t>No</w:t>
            </w:r>
            <w:r w:rsidR="00350327" w:rsidRPr="003B1C79">
              <w:rPr>
                <w:b/>
              </w:rPr>
              <w:t>.</w:t>
            </w:r>
          </w:p>
        </w:tc>
        <w:tc>
          <w:tcPr>
            <w:tcW w:w="1417" w:type="dxa"/>
            <w:shd w:val="clear" w:color="auto" w:fill="D9D9D9" w:themeFill="background1" w:themeFillShade="D9"/>
            <w:noWrap/>
            <w:vAlign w:val="bottom"/>
            <w:hideMark/>
          </w:tcPr>
          <w:p w14:paraId="1AFEDB6F" w14:textId="77777777" w:rsidR="00255A97" w:rsidRPr="003B1C79" w:rsidRDefault="00255A97" w:rsidP="00496DC6">
            <w:pPr>
              <w:pStyle w:val="NoSpacing"/>
              <w:spacing w:line="240" w:lineRule="auto"/>
              <w:jc w:val="center"/>
              <w:rPr>
                <w:b/>
              </w:rPr>
            </w:pPr>
            <w:r w:rsidRPr="003B1C79">
              <w:rPr>
                <w:b/>
              </w:rPr>
              <w:t>%</w:t>
            </w:r>
          </w:p>
        </w:tc>
      </w:tr>
      <w:tr w:rsidR="00255A97" w:rsidRPr="00D73E3F" w14:paraId="05168958" w14:textId="77777777" w:rsidTr="006E2571">
        <w:trPr>
          <w:trHeight w:val="109"/>
        </w:trPr>
        <w:tc>
          <w:tcPr>
            <w:tcW w:w="2142" w:type="dxa"/>
            <w:shd w:val="clear" w:color="auto" w:fill="auto"/>
            <w:noWrap/>
            <w:vAlign w:val="bottom"/>
            <w:hideMark/>
          </w:tcPr>
          <w:p w14:paraId="0F934EA1" w14:textId="77777777" w:rsidR="00255A97" w:rsidRPr="00D73E3F" w:rsidRDefault="00255A97" w:rsidP="00496DC6">
            <w:pPr>
              <w:pStyle w:val="NoSpacing"/>
              <w:spacing w:line="240" w:lineRule="auto"/>
            </w:pPr>
            <w:r w:rsidRPr="00D73E3F">
              <w:t>0</w:t>
            </w:r>
          </w:p>
        </w:tc>
        <w:tc>
          <w:tcPr>
            <w:tcW w:w="992" w:type="dxa"/>
            <w:shd w:val="clear" w:color="auto" w:fill="auto"/>
            <w:noWrap/>
            <w:vAlign w:val="bottom"/>
            <w:hideMark/>
          </w:tcPr>
          <w:p w14:paraId="213C2DB6" w14:textId="77777777" w:rsidR="00255A97" w:rsidRPr="00D73E3F" w:rsidRDefault="00255A97" w:rsidP="00496DC6">
            <w:pPr>
              <w:pStyle w:val="NoSpacing"/>
              <w:spacing w:line="240" w:lineRule="auto"/>
              <w:jc w:val="center"/>
            </w:pPr>
            <w:r w:rsidRPr="00D73E3F">
              <w:t>2</w:t>
            </w:r>
          </w:p>
        </w:tc>
        <w:tc>
          <w:tcPr>
            <w:tcW w:w="1417" w:type="dxa"/>
            <w:shd w:val="clear" w:color="auto" w:fill="auto"/>
            <w:noWrap/>
            <w:vAlign w:val="bottom"/>
            <w:hideMark/>
          </w:tcPr>
          <w:p w14:paraId="1CB273F0" w14:textId="77777777" w:rsidR="00255A97" w:rsidRPr="00D73E3F" w:rsidRDefault="00255A97" w:rsidP="00496DC6">
            <w:pPr>
              <w:pStyle w:val="NoSpacing"/>
              <w:spacing w:line="240" w:lineRule="auto"/>
              <w:jc w:val="center"/>
            </w:pPr>
            <w:r w:rsidRPr="00D73E3F">
              <w:t>0.4%</w:t>
            </w:r>
          </w:p>
        </w:tc>
      </w:tr>
      <w:tr w:rsidR="00255A97" w:rsidRPr="00D73E3F" w14:paraId="782C5916" w14:textId="77777777" w:rsidTr="006E2571">
        <w:trPr>
          <w:trHeight w:val="109"/>
        </w:trPr>
        <w:tc>
          <w:tcPr>
            <w:tcW w:w="2142" w:type="dxa"/>
            <w:shd w:val="clear" w:color="auto" w:fill="F2F2F2" w:themeFill="background1" w:themeFillShade="F2"/>
            <w:noWrap/>
            <w:vAlign w:val="bottom"/>
            <w:hideMark/>
          </w:tcPr>
          <w:p w14:paraId="4C9FAF90" w14:textId="77777777" w:rsidR="00255A97" w:rsidRPr="00D73E3F" w:rsidRDefault="00255A97" w:rsidP="00496DC6">
            <w:pPr>
              <w:pStyle w:val="NoSpacing"/>
              <w:spacing w:line="240" w:lineRule="auto"/>
            </w:pPr>
            <w:r w:rsidRPr="00D73E3F">
              <w:t>1</w:t>
            </w:r>
          </w:p>
        </w:tc>
        <w:tc>
          <w:tcPr>
            <w:tcW w:w="992" w:type="dxa"/>
            <w:shd w:val="clear" w:color="auto" w:fill="F2F2F2" w:themeFill="background1" w:themeFillShade="F2"/>
            <w:noWrap/>
            <w:vAlign w:val="bottom"/>
            <w:hideMark/>
          </w:tcPr>
          <w:p w14:paraId="251F02CD" w14:textId="77777777" w:rsidR="00255A97" w:rsidRPr="00D73E3F" w:rsidRDefault="00255A97" w:rsidP="00496DC6">
            <w:pPr>
              <w:pStyle w:val="NoSpacing"/>
              <w:spacing w:line="240" w:lineRule="auto"/>
              <w:jc w:val="center"/>
            </w:pPr>
            <w:r w:rsidRPr="00D73E3F">
              <w:t>277</w:t>
            </w:r>
          </w:p>
        </w:tc>
        <w:tc>
          <w:tcPr>
            <w:tcW w:w="1417" w:type="dxa"/>
            <w:shd w:val="clear" w:color="auto" w:fill="F2F2F2" w:themeFill="background1" w:themeFillShade="F2"/>
            <w:noWrap/>
            <w:vAlign w:val="bottom"/>
            <w:hideMark/>
          </w:tcPr>
          <w:p w14:paraId="31BB43FF" w14:textId="77777777" w:rsidR="00255A97" w:rsidRPr="00D73E3F" w:rsidRDefault="00255A97" w:rsidP="00496DC6">
            <w:pPr>
              <w:pStyle w:val="NoSpacing"/>
              <w:spacing w:line="240" w:lineRule="auto"/>
              <w:jc w:val="center"/>
            </w:pPr>
            <w:r w:rsidRPr="00D73E3F">
              <w:t>59.8%</w:t>
            </w:r>
          </w:p>
        </w:tc>
      </w:tr>
      <w:tr w:rsidR="00255A97" w:rsidRPr="00D73E3F" w14:paraId="1A622C3C" w14:textId="77777777" w:rsidTr="006E2571">
        <w:trPr>
          <w:trHeight w:val="100"/>
        </w:trPr>
        <w:tc>
          <w:tcPr>
            <w:tcW w:w="2142" w:type="dxa"/>
            <w:shd w:val="clear" w:color="auto" w:fill="auto"/>
            <w:noWrap/>
            <w:vAlign w:val="bottom"/>
            <w:hideMark/>
          </w:tcPr>
          <w:p w14:paraId="58629DD2" w14:textId="77777777" w:rsidR="00255A97" w:rsidRPr="00D73E3F" w:rsidRDefault="00255A97" w:rsidP="00496DC6">
            <w:pPr>
              <w:pStyle w:val="NoSpacing"/>
              <w:spacing w:line="240" w:lineRule="auto"/>
            </w:pPr>
            <w:r w:rsidRPr="00D73E3F">
              <w:t>2</w:t>
            </w:r>
          </w:p>
        </w:tc>
        <w:tc>
          <w:tcPr>
            <w:tcW w:w="992" w:type="dxa"/>
            <w:shd w:val="clear" w:color="auto" w:fill="auto"/>
            <w:noWrap/>
            <w:vAlign w:val="bottom"/>
            <w:hideMark/>
          </w:tcPr>
          <w:p w14:paraId="5A4D72CE" w14:textId="77777777" w:rsidR="00255A97" w:rsidRPr="00D73E3F" w:rsidRDefault="00255A97" w:rsidP="00496DC6">
            <w:pPr>
              <w:pStyle w:val="NoSpacing"/>
              <w:spacing w:line="240" w:lineRule="auto"/>
              <w:jc w:val="center"/>
            </w:pPr>
            <w:r w:rsidRPr="00D73E3F">
              <w:t>117</w:t>
            </w:r>
          </w:p>
        </w:tc>
        <w:tc>
          <w:tcPr>
            <w:tcW w:w="1417" w:type="dxa"/>
            <w:shd w:val="clear" w:color="auto" w:fill="auto"/>
            <w:noWrap/>
            <w:vAlign w:val="bottom"/>
            <w:hideMark/>
          </w:tcPr>
          <w:p w14:paraId="683A29CB" w14:textId="77777777" w:rsidR="00255A97" w:rsidRPr="00D73E3F" w:rsidRDefault="00255A97" w:rsidP="00496DC6">
            <w:pPr>
              <w:pStyle w:val="NoSpacing"/>
              <w:spacing w:line="240" w:lineRule="auto"/>
              <w:jc w:val="center"/>
            </w:pPr>
            <w:r w:rsidRPr="00D73E3F">
              <w:t>25.3%</w:t>
            </w:r>
          </w:p>
        </w:tc>
      </w:tr>
      <w:tr w:rsidR="00255A97" w:rsidRPr="00D73E3F" w14:paraId="692DEF46" w14:textId="77777777" w:rsidTr="006E2571">
        <w:trPr>
          <w:trHeight w:val="100"/>
        </w:trPr>
        <w:tc>
          <w:tcPr>
            <w:tcW w:w="2142" w:type="dxa"/>
            <w:shd w:val="clear" w:color="auto" w:fill="F2F2F2" w:themeFill="background1" w:themeFillShade="F2"/>
            <w:noWrap/>
            <w:vAlign w:val="bottom"/>
            <w:hideMark/>
          </w:tcPr>
          <w:p w14:paraId="4347CB52" w14:textId="77777777" w:rsidR="00255A97" w:rsidRPr="00D73E3F" w:rsidRDefault="00255A97" w:rsidP="00496DC6">
            <w:pPr>
              <w:pStyle w:val="NoSpacing"/>
              <w:spacing w:line="240" w:lineRule="auto"/>
            </w:pPr>
            <w:r w:rsidRPr="00D73E3F">
              <w:t>3</w:t>
            </w:r>
          </w:p>
        </w:tc>
        <w:tc>
          <w:tcPr>
            <w:tcW w:w="992" w:type="dxa"/>
            <w:shd w:val="clear" w:color="auto" w:fill="F2F2F2" w:themeFill="background1" w:themeFillShade="F2"/>
            <w:noWrap/>
            <w:vAlign w:val="bottom"/>
            <w:hideMark/>
          </w:tcPr>
          <w:p w14:paraId="344FD43E" w14:textId="77777777" w:rsidR="00255A97" w:rsidRPr="00D73E3F" w:rsidRDefault="00255A97" w:rsidP="00496DC6">
            <w:pPr>
              <w:pStyle w:val="NoSpacing"/>
              <w:spacing w:line="240" w:lineRule="auto"/>
              <w:jc w:val="center"/>
            </w:pPr>
            <w:r w:rsidRPr="00D73E3F">
              <w:t>49</w:t>
            </w:r>
          </w:p>
        </w:tc>
        <w:tc>
          <w:tcPr>
            <w:tcW w:w="1417" w:type="dxa"/>
            <w:shd w:val="clear" w:color="auto" w:fill="F2F2F2" w:themeFill="background1" w:themeFillShade="F2"/>
            <w:noWrap/>
            <w:vAlign w:val="bottom"/>
            <w:hideMark/>
          </w:tcPr>
          <w:p w14:paraId="758E24FD" w14:textId="77777777" w:rsidR="00255A97" w:rsidRPr="00D73E3F" w:rsidRDefault="00255A97" w:rsidP="00496DC6">
            <w:pPr>
              <w:pStyle w:val="NoSpacing"/>
              <w:spacing w:line="240" w:lineRule="auto"/>
              <w:jc w:val="center"/>
            </w:pPr>
            <w:r w:rsidRPr="00D73E3F">
              <w:t>10.6%</w:t>
            </w:r>
          </w:p>
        </w:tc>
      </w:tr>
      <w:tr w:rsidR="00255A97" w:rsidRPr="00D73E3F" w14:paraId="6D242C83" w14:textId="77777777" w:rsidTr="006E2571">
        <w:trPr>
          <w:trHeight w:val="100"/>
        </w:trPr>
        <w:tc>
          <w:tcPr>
            <w:tcW w:w="2142" w:type="dxa"/>
            <w:shd w:val="clear" w:color="auto" w:fill="auto"/>
            <w:noWrap/>
            <w:vAlign w:val="bottom"/>
            <w:hideMark/>
          </w:tcPr>
          <w:p w14:paraId="224149E4" w14:textId="77777777" w:rsidR="00255A97" w:rsidRPr="00D73E3F" w:rsidRDefault="00255A97" w:rsidP="00496DC6">
            <w:pPr>
              <w:pStyle w:val="NoSpacing"/>
              <w:spacing w:line="240" w:lineRule="auto"/>
            </w:pPr>
            <w:r w:rsidRPr="00D73E3F">
              <w:t>4</w:t>
            </w:r>
          </w:p>
        </w:tc>
        <w:tc>
          <w:tcPr>
            <w:tcW w:w="992" w:type="dxa"/>
            <w:shd w:val="clear" w:color="auto" w:fill="auto"/>
            <w:noWrap/>
            <w:vAlign w:val="bottom"/>
            <w:hideMark/>
          </w:tcPr>
          <w:p w14:paraId="3DBC742A" w14:textId="77777777" w:rsidR="00255A97" w:rsidRPr="00D73E3F" w:rsidRDefault="00255A97" w:rsidP="00496DC6">
            <w:pPr>
              <w:pStyle w:val="NoSpacing"/>
              <w:spacing w:line="240" w:lineRule="auto"/>
              <w:jc w:val="center"/>
            </w:pPr>
            <w:r w:rsidRPr="00D73E3F">
              <w:t>10</w:t>
            </w:r>
          </w:p>
        </w:tc>
        <w:tc>
          <w:tcPr>
            <w:tcW w:w="1417" w:type="dxa"/>
            <w:shd w:val="clear" w:color="auto" w:fill="auto"/>
            <w:noWrap/>
            <w:vAlign w:val="bottom"/>
            <w:hideMark/>
          </w:tcPr>
          <w:p w14:paraId="01C13BEA" w14:textId="77777777" w:rsidR="00255A97" w:rsidRPr="00D73E3F" w:rsidRDefault="00255A97" w:rsidP="00496DC6">
            <w:pPr>
              <w:pStyle w:val="NoSpacing"/>
              <w:spacing w:line="240" w:lineRule="auto"/>
              <w:jc w:val="center"/>
            </w:pPr>
            <w:r w:rsidRPr="00D73E3F">
              <w:t>2.2%</w:t>
            </w:r>
          </w:p>
        </w:tc>
      </w:tr>
      <w:tr w:rsidR="00255A97" w:rsidRPr="00D73E3F" w14:paraId="6F1BFA0C" w14:textId="77777777" w:rsidTr="006E2571">
        <w:trPr>
          <w:trHeight w:val="100"/>
        </w:trPr>
        <w:tc>
          <w:tcPr>
            <w:tcW w:w="2142" w:type="dxa"/>
            <w:shd w:val="clear" w:color="auto" w:fill="F2F2F2" w:themeFill="background1" w:themeFillShade="F2"/>
            <w:noWrap/>
            <w:vAlign w:val="bottom"/>
            <w:hideMark/>
          </w:tcPr>
          <w:p w14:paraId="1FCC99C0" w14:textId="77777777" w:rsidR="00255A97" w:rsidRPr="00D73E3F" w:rsidRDefault="00255A97" w:rsidP="00496DC6">
            <w:pPr>
              <w:pStyle w:val="NoSpacing"/>
              <w:spacing w:line="240" w:lineRule="auto"/>
            </w:pPr>
            <w:r w:rsidRPr="00D73E3F">
              <w:t>5</w:t>
            </w:r>
          </w:p>
        </w:tc>
        <w:tc>
          <w:tcPr>
            <w:tcW w:w="992" w:type="dxa"/>
            <w:shd w:val="clear" w:color="auto" w:fill="F2F2F2" w:themeFill="background1" w:themeFillShade="F2"/>
            <w:noWrap/>
            <w:vAlign w:val="bottom"/>
            <w:hideMark/>
          </w:tcPr>
          <w:p w14:paraId="07332469" w14:textId="77777777" w:rsidR="00255A97" w:rsidRPr="00D73E3F" w:rsidRDefault="00255A97" w:rsidP="00496DC6">
            <w:pPr>
              <w:pStyle w:val="NoSpacing"/>
              <w:spacing w:line="240" w:lineRule="auto"/>
              <w:jc w:val="center"/>
            </w:pPr>
            <w:r w:rsidRPr="00D73E3F">
              <w:t>5</w:t>
            </w:r>
          </w:p>
        </w:tc>
        <w:tc>
          <w:tcPr>
            <w:tcW w:w="1417" w:type="dxa"/>
            <w:shd w:val="clear" w:color="auto" w:fill="F2F2F2" w:themeFill="background1" w:themeFillShade="F2"/>
            <w:noWrap/>
            <w:vAlign w:val="bottom"/>
            <w:hideMark/>
          </w:tcPr>
          <w:p w14:paraId="50087276" w14:textId="77777777" w:rsidR="00255A97" w:rsidRPr="00D73E3F" w:rsidRDefault="00255A97" w:rsidP="00496DC6">
            <w:pPr>
              <w:pStyle w:val="NoSpacing"/>
              <w:spacing w:line="240" w:lineRule="auto"/>
              <w:jc w:val="center"/>
            </w:pPr>
            <w:r w:rsidRPr="00D73E3F">
              <w:t>1.1%</w:t>
            </w:r>
          </w:p>
        </w:tc>
      </w:tr>
      <w:tr w:rsidR="00255A97" w:rsidRPr="00D73E3F" w14:paraId="477EB9A1" w14:textId="77777777" w:rsidTr="006E2571">
        <w:trPr>
          <w:trHeight w:val="100"/>
        </w:trPr>
        <w:tc>
          <w:tcPr>
            <w:tcW w:w="2142" w:type="dxa"/>
            <w:shd w:val="clear" w:color="auto" w:fill="auto"/>
            <w:noWrap/>
            <w:vAlign w:val="bottom"/>
            <w:hideMark/>
          </w:tcPr>
          <w:p w14:paraId="1F548EC1" w14:textId="77777777" w:rsidR="00255A97" w:rsidRPr="00D73E3F" w:rsidRDefault="00255A97" w:rsidP="00496DC6">
            <w:pPr>
              <w:pStyle w:val="NoSpacing"/>
              <w:spacing w:line="240" w:lineRule="auto"/>
            </w:pPr>
            <w:r w:rsidRPr="00D73E3F">
              <w:t>6 or more</w:t>
            </w:r>
          </w:p>
        </w:tc>
        <w:tc>
          <w:tcPr>
            <w:tcW w:w="992" w:type="dxa"/>
            <w:shd w:val="clear" w:color="auto" w:fill="auto"/>
            <w:noWrap/>
            <w:vAlign w:val="bottom"/>
            <w:hideMark/>
          </w:tcPr>
          <w:p w14:paraId="09F54747" w14:textId="77777777" w:rsidR="00255A97" w:rsidRPr="00D73E3F" w:rsidRDefault="00255A97" w:rsidP="00496DC6">
            <w:pPr>
              <w:pStyle w:val="NoSpacing"/>
              <w:spacing w:line="240" w:lineRule="auto"/>
              <w:jc w:val="center"/>
            </w:pPr>
            <w:r w:rsidRPr="00D73E3F">
              <w:t>3</w:t>
            </w:r>
          </w:p>
        </w:tc>
        <w:tc>
          <w:tcPr>
            <w:tcW w:w="1417" w:type="dxa"/>
            <w:shd w:val="clear" w:color="auto" w:fill="auto"/>
            <w:noWrap/>
            <w:vAlign w:val="bottom"/>
            <w:hideMark/>
          </w:tcPr>
          <w:p w14:paraId="21BC1502" w14:textId="77777777" w:rsidR="00255A97" w:rsidRPr="00D73E3F" w:rsidRDefault="00255A97" w:rsidP="00496DC6">
            <w:pPr>
              <w:pStyle w:val="NoSpacing"/>
              <w:spacing w:line="240" w:lineRule="auto"/>
              <w:jc w:val="center"/>
            </w:pPr>
            <w:r w:rsidRPr="00D73E3F">
              <w:t>0.6%</w:t>
            </w:r>
          </w:p>
        </w:tc>
      </w:tr>
      <w:tr w:rsidR="00255A97" w:rsidRPr="00D73E3F" w14:paraId="02E41873" w14:textId="77777777" w:rsidTr="006E2571">
        <w:trPr>
          <w:trHeight w:val="100"/>
        </w:trPr>
        <w:tc>
          <w:tcPr>
            <w:tcW w:w="2142" w:type="dxa"/>
            <w:shd w:val="clear" w:color="auto" w:fill="D9D9D9" w:themeFill="background1" w:themeFillShade="D9"/>
            <w:noWrap/>
            <w:vAlign w:val="bottom"/>
            <w:hideMark/>
          </w:tcPr>
          <w:p w14:paraId="63A42F66" w14:textId="77777777" w:rsidR="00255A97" w:rsidRPr="00D73E3F" w:rsidRDefault="00255A97" w:rsidP="00496DC6">
            <w:pPr>
              <w:pStyle w:val="NoSpacing"/>
              <w:spacing w:line="240" w:lineRule="auto"/>
            </w:pPr>
            <w:r w:rsidRPr="00D73E3F">
              <w:t>TOTAL</w:t>
            </w:r>
          </w:p>
        </w:tc>
        <w:tc>
          <w:tcPr>
            <w:tcW w:w="992" w:type="dxa"/>
            <w:shd w:val="clear" w:color="auto" w:fill="D9D9D9" w:themeFill="background1" w:themeFillShade="D9"/>
            <w:noWrap/>
            <w:vAlign w:val="bottom"/>
            <w:hideMark/>
          </w:tcPr>
          <w:p w14:paraId="2CBB5B0F" w14:textId="77777777" w:rsidR="00255A97" w:rsidRPr="00D73E3F" w:rsidRDefault="00255A97" w:rsidP="00496DC6">
            <w:pPr>
              <w:pStyle w:val="NoSpacing"/>
              <w:spacing w:line="240" w:lineRule="auto"/>
              <w:jc w:val="center"/>
            </w:pPr>
            <w:r w:rsidRPr="00D73E3F">
              <w:t>463</w:t>
            </w:r>
          </w:p>
        </w:tc>
        <w:tc>
          <w:tcPr>
            <w:tcW w:w="1417" w:type="dxa"/>
            <w:shd w:val="clear" w:color="auto" w:fill="D9D9D9" w:themeFill="background1" w:themeFillShade="D9"/>
            <w:noWrap/>
            <w:vAlign w:val="bottom"/>
            <w:hideMark/>
          </w:tcPr>
          <w:p w14:paraId="2AA123B8" w14:textId="77777777" w:rsidR="00255A97" w:rsidRPr="00D73E3F" w:rsidRDefault="00255A97" w:rsidP="00496DC6">
            <w:pPr>
              <w:pStyle w:val="NoSpacing"/>
              <w:spacing w:line="240" w:lineRule="auto"/>
              <w:jc w:val="center"/>
            </w:pPr>
            <w:r w:rsidRPr="00D73E3F">
              <w:t>100.0%</w:t>
            </w:r>
          </w:p>
        </w:tc>
      </w:tr>
    </w:tbl>
    <w:p w14:paraId="1A87FA55" w14:textId="77777777" w:rsidR="00255A97" w:rsidRDefault="00255A97" w:rsidP="00680852">
      <w:pPr>
        <w:spacing w:line="240" w:lineRule="auto"/>
      </w:pPr>
    </w:p>
    <w:p w14:paraId="0976492C" w14:textId="7D9D5807" w:rsidR="00255A97" w:rsidRDefault="00255A97" w:rsidP="00255A97">
      <w:r>
        <w:t>Approximately 60% of households place</w:t>
      </w:r>
      <w:r w:rsidR="005D582C">
        <w:t>d an offer on only one property, w</w:t>
      </w:r>
      <w:r>
        <w:t>hilst 15% placed an offer on three or more</w:t>
      </w:r>
      <w:r w:rsidR="001731E6">
        <w:t xml:space="preserve"> (</w:t>
      </w:r>
      <w:r w:rsidR="003451C2">
        <w:t>see Table</w:t>
      </w:r>
      <w:r w:rsidR="0088623B">
        <w:t xml:space="preserve"> 6.27</w:t>
      </w:r>
      <w:r w:rsidR="001731E6">
        <w:t>)</w:t>
      </w:r>
      <w:r>
        <w:t xml:space="preserve">. This finding suggests that most households fixate on one property alone at the offer stage, and are prepared to offer a price (whether in their first offer or subsequent revised offers) to secure that property. </w:t>
      </w:r>
      <w:r w:rsidR="007013D6">
        <w:t xml:space="preserve">This may be a rational activity to reduce the financial and emotional burden of searching, as Anglin (1997) found that where a household failed to secure the first dwelling that they placed an offer on, their whole search process took twice as long. </w:t>
      </w:r>
      <w:r w:rsidR="008B4BE5">
        <w:t xml:space="preserve">With 85% of households purchasing one of the first two properties they place an offer on, the offer stage seems to be fairly directed. </w:t>
      </w:r>
      <w:r>
        <w:t xml:space="preserve">The survey did not pursue the line of inquiry about the number of times revised offers were placed on properties. </w:t>
      </w:r>
      <w:r w:rsidR="008B4BE5">
        <w:t xml:space="preserve">Given 85% of household’s purchased one of the first two offers that they placed an offer on, the majority of households are therefore offering a high enough price to entice the vendor to sell to them. </w:t>
      </w:r>
      <w:r w:rsidR="00F73A94">
        <w:t xml:space="preserve">This tentatively suggests that the majority of households, when fixated on one property enough to place an offer on it are likely to </w:t>
      </w:r>
      <w:r w:rsidR="007B6A21">
        <w:t xml:space="preserve">place an offer that is eventually deemed high enough. </w:t>
      </w:r>
    </w:p>
    <w:p w14:paraId="6B38CBA7" w14:textId="3EFBC585" w:rsidR="003F0C4D" w:rsidRDefault="003F0C4D" w:rsidP="00255A97">
      <w:r>
        <w:t>There was relatively little variation in the percentage of household</w:t>
      </w:r>
      <w:r w:rsidR="005D582C">
        <w:t>s</w:t>
      </w:r>
      <w:r>
        <w:t xml:space="preserve"> placing different numbers of offers on properties between household types</w:t>
      </w:r>
      <w:r w:rsidR="001731E6">
        <w:t xml:space="preserve"> (</w:t>
      </w:r>
      <w:r w:rsidR="003451C2">
        <w:t>see Table</w:t>
      </w:r>
      <w:r w:rsidR="0088623B">
        <w:t xml:space="preserve"> 6.28</w:t>
      </w:r>
      <w:r w:rsidR="001731E6">
        <w:t>)</w:t>
      </w:r>
      <w:r>
        <w:t xml:space="preserve">. Households with children were </w:t>
      </w:r>
      <w:r>
        <w:lastRenderedPageBreak/>
        <w:t xml:space="preserve">less likely to place an offer on just one property, and more likely to place an offer on two or three properties. As previously, the survey did not pursue this line of inquiry in more detail, it might be that average households with children are under more financial </w:t>
      </w:r>
      <w:r w:rsidR="0032607D">
        <w:t xml:space="preserve">pressure than other households, but they more frequently view more properties than single households or </w:t>
      </w:r>
      <w:r w:rsidR="004249DF" w:rsidRPr="004249DF">
        <w:rPr>
          <w:i/>
        </w:rPr>
        <w:t>Couple (no children)</w:t>
      </w:r>
      <w:r w:rsidR="0032607D">
        <w:t xml:space="preserve"> households, but the reason for this is speculation currently. </w:t>
      </w:r>
      <w:r w:rsidR="00947226">
        <w:t>Further work is needed to understand this.</w:t>
      </w:r>
    </w:p>
    <w:p w14:paraId="7E2F51E4" w14:textId="23489F84" w:rsidR="003F0C4D" w:rsidRPr="003B73AD" w:rsidRDefault="003F0C4D" w:rsidP="003B73AD">
      <w:pPr>
        <w:pStyle w:val="Tab1"/>
        <w:rPr>
          <w:rStyle w:val="Xstyle"/>
          <w:b/>
        </w:rPr>
      </w:pPr>
      <w:bookmarkStart w:id="278" w:name="_Toc299718677"/>
      <w:bookmarkStart w:id="279" w:name="_Toc318119714"/>
      <w:r w:rsidRPr="003B73AD">
        <w:rPr>
          <w:rStyle w:val="Xstyle"/>
          <w:b/>
        </w:rPr>
        <w:t xml:space="preserve">Table </w:t>
      </w:r>
      <w:r w:rsidR="0088623B" w:rsidRPr="003B73AD">
        <w:rPr>
          <w:rStyle w:val="Xstyle"/>
          <w:b/>
        </w:rPr>
        <w:t>6.28</w:t>
      </w:r>
      <w:r w:rsidR="003B1077" w:rsidRPr="003B73AD">
        <w:rPr>
          <w:rStyle w:val="Xstyle"/>
          <w:b/>
        </w:rPr>
        <w:t>:</w:t>
      </w:r>
      <w:r w:rsidRPr="003B73AD">
        <w:rPr>
          <w:rStyle w:val="Xstyle"/>
          <w:b/>
        </w:rPr>
        <w:t xml:space="preserve"> Number of properties placed an offer on by household type</w:t>
      </w:r>
      <w:r w:rsidR="009C7CA6" w:rsidRPr="003B73AD">
        <w:rPr>
          <w:rStyle w:val="Xstyle"/>
          <w:b/>
        </w:rPr>
        <w:t xml:space="preserve"> (percentage in each household type)</w:t>
      </w:r>
      <w:bookmarkEnd w:id="278"/>
      <w:bookmarkEnd w:id="279"/>
    </w:p>
    <w:tbl>
      <w:tblPr>
        <w:tblW w:w="5000" w:type="pct"/>
        <w:tblLayout w:type="fixed"/>
        <w:tblLook w:val="04A0" w:firstRow="1" w:lastRow="0" w:firstColumn="1" w:lastColumn="0" w:noHBand="0" w:noVBand="1"/>
      </w:tblPr>
      <w:tblGrid>
        <w:gridCol w:w="2068"/>
        <w:gridCol w:w="1178"/>
        <w:gridCol w:w="1312"/>
        <w:gridCol w:w="1312"/>
        <w:gridCol w:w="1312"/>
        <w:gridCol w:w="1368"/>
      </w:tblGrid>
      <w:tr w:rsidR="003F0C4D" w:rsidRPr="00D73E3F" w14:paraId="7E19EAA9" w14:textId="77777777" w:rsidTr="00B12BE7">
        <w:trPr>
          <w:trHeight w:val="300"/>
        </w:trPr>
        <w:tc>
          <w:tcPr>
            <w:tcW w:w="1210" w:type="pct"/>
            <w:shd w:val="clear" w:color="auto" w:fill="D9D9D9" w:themeFill="background1" w:themeFillShade="D9"/>
            <w:noWrap/>
            <w:vAlign w:val="bottom"/>
            <w:hideMark/>
          </w:tcPr>
          <w:p w14:paraId="1384C2B6" w14:textId="737582FE" w:rsidR="003F0C4D" w:rsidRPr="003B1C79" w:rsidRDefault="003F0C4D" w:rsidP="00496DC6">
            <w:pPr>
              <w:pStyle w:val="NoSpacing"/>
              <w:spacing w:line="240" w:lineRule="auto"/>
              <w:rPr>
                <w:b/>
              </w:rPr>
            </w:pPr>
            <w:r w:rsidRPr="003B1C79">
              <w:rPr>
                <w:b/>
              </w:rPr>
              <w:t>Number of properties placed an offer on</w:t>
            </w:r>
          </w:p>
        </w:tc>
        <w:tc>
          <w:tcPr>
            <w:tcW w:w="689" w:type="pct"/>
            <w:shd w:val="clear" w:color="auto" w:fill="D9D9D9" w:themeFill="background1" w:themeFillShade="D9"/>
            <w:noWrap/>
            <w:vAlign w:val="bottom"/>
            <w:hideMark/>
          </w:tcPr>
          <w:p w14:paraId="672E86C6" w14:textId="15E9F3A0" w:rsidR="003F0C4D" w:rsidRPr="003B1C79" w:rsidRDefault="004249DF" w:rsidP="00496DC6">
            <w:pPr>
              <w:pStyle w:val="NoSpacing"/>
              <w:spacing w:line="240" w:lineRule="auto"/>
              <w:jc w:val="center"/>
              <w:rPr>
                <w:b/>
              </w:rPr>
            </w:pPr>
            <w:r w:rsidRPr="004249DF">
              <w:rPr>
                <w:b/>
                <w:i/>
              </w:rPr>
              <w:t>Single Person</w:t>
            </w:r>
          </w:p>
        </w:tc>
        <w:tc>
          <w:tcPr>
            <w:tcW w:w="767" w:type="pct"/>
            <w:shd w:val="clear" w:color="auto" w:fill="D9D9D9" w:themeFill="background1" w:themeFillShade="D9"/>
            <w:noWrap/>
            <w:vAlign w:val="bottom"/>
            <w:hideMark/>
          </w:tcPr>
          <w:p w14:paraId="7EF53EC8" w14:textId="10015A28" w:rsidR="003F0C4D" w:rsidRPr="003B1C79" w:rsidRDefault="004249DF" w:rsidP="00496DC6">
            <w:pPr>
              <w:pStyle w:val="NoSpacing"/>
              <w:spacing w:line="240" w:lineRule="auto"/>
              <w:jc w:val="center"/>
              <w:rPr>
                <w:b/>
              </w:rPr>
            </w:pPr>
            <w:r w:rsidRPr="004249DF">
              <w:rPr>
                <w:b/>
                <w:i/>
              </w:rPr>
              <w:t>Couple (no children)</w:t>
            </w:r>
          </w:p>
        </w:tc>
        <w:tc>
          <w:tcPr>
            <w:tcW w:w="767" w:type="pct"/>
            <w:shd w:val="clear" w:color="auto" w:fill="D9D9D9" w:themeFill="background1" w:themeFillShade="D9"/>
            <w:noWrap/>
            <w:vAlign w:val="bottom"/>
            <w:hideMark/>
          </w:tcPr>
          <w:p w14:paraId="21766B3B" w14:textId="73E002D6" w:rsidR="003F0C4D" w:rsidRPr="003B1C79" w:rsidRDefault="004249DF" w:rsidP="00496DC6">
            <w:pPr>
              <w:pStyle w:val="NoSpacing"/>
              <w:spacing w:line="240" w:lineRule="auto"/>
              <w:jc w:val="center"/>
              <w:rPr>
                <w:b/>
              </w:rPr>
            </w:pPr>
            <w:r w:rsidRPr="004249DF">
              <w:rPr>
                <w:b/>
                <w:i/>
              </w:rPr>
              <w:t>Couple (with children)</w:t>
            </w:r>
          </w:p>
        </w:tc>
        <w:tc>
          <w:tcPr>
            <w:tcW w:w="767" w:type="pct"/>
            <w:shd w:val="clear" w:color="auto" w:fill="D9D9D9" w:themeFill="background1" w:themeFillShade="D9"/>
            <w:noWrap/>
            <w:vAlign w:val="bottom"/>
            <w:hideMark/>
          </w:tcPr>
          <w:p w14:paraId="56FC718D" w14:textId="12F12F8D" w:rsidR="003F0C4D" w:rsidRPr="003B1C79" w:rsidRDefault="004249DF" w:rsidP="00496DC6">
            <w:pPr>
              <w:pStyle w:val="NoSpacing"/>
              <w:spacing w:line="240" w:lineRule="auto"/>
              <w:jc w:val="center"/>
              <w:rPr>
                <w:b/>
              </w:rPr>
            </w:pPr>
            <w:r w:rsidRPr="004249DF">
              <w:rPr>
                <w:b/>
                <w:i/>
              </w:rPr>
              <w:t>Lone Parent</w:t>
            </w:r>
          </w:p>
        </w:tc>
        <w:tc>
          <w:tcPr>
            <w:tcW w:w="800" w:type="pct"/>
            <w:shd w:val="clear" w:color="auto" w:fill="D9D9D9" w:themeFill="background1" w:themeFillShade="D9"/>
            <w:noWrap/>
            <w:vAlign w:val="bottom"/>
            <w:hideMark/>
          </w:tcPr>
          <w:p w14:paraId="2D9D1420" w14:textId="042635EA" w:rsidR="003F0C4D" w:rsidRPr="003B1C79" w:rsidRDefault="004249DF" w:rsidP="00496DC6">
            <w:pPr>
              <w:pStyle w:val="NoSpacing"/>
              <w:spacing w:line="240" w:lineRule="auto"/>
              <w:jc w:val="center"/>
              <w:rPr>
                <w:b/>
              </w:rPr>
            </w:pPr>
            <w:r w:rsidRPr="004249DF">
              <w:rPr>
                <w:b/>
                <w:i/>
              </w:rPr>
              <w:t>Extended Household</w:t>
            </w:r>
          </w:p>
        </w:tc>
      </w:tr>
      <w:tr w:rsidR="003F0C4D" w:rsidRPr="00D73E3F" w14:paraId="3D6361C0" w14:textId="77777777" w:rsidTr="00D73E3F">
        <w:trPr>
          <w:trHeight w:val="100"/>
        </w:trPr>
        <w:tc>
          <w:tcPr>
            <w:tcW w:w="1210" w:type="pct"/>
            <w:shd w:val="clear" w:color="auto" w:fill="auto"/>
            <w:noWrap/>
            <w:vAlign w:val="bottom"/>
            <w:hideMark/>
          </w:tcPr>
          <w:p w14:paraId="434C49D5" w14:textId="77777777" w:rsidR="003F0C4D" w:rsidRPr="00D73E3F" w:rsidRDefault="003F0C4D" w:rsidP="00496DC6">
            <w:pPr>
              <w:pStyle w:val="NoSpacing"/>
              <w:spacing w:line="240" w:lineRule="auto"/>
            </w:pPr>
            <w:r w:rsidRPr="00D73E3F">
              <w:t>0</w:t>
            </w:r>
          </w:p>
        </w:tc>
        <w:tc>
          <w:tcPr>
            <w:tcW w:w="689" w:type="pct"/>
            <w:shd w:val="clear" w:color="auto" w:fill="auto"/>
            <w:noWrap/>
            <w:vAlign w:val="bottom"/>
            <w:hideMark/>
          </w:tcPr>
          <w:p w14:paraId="60B954B5" w14:textId="77777777" w:rsidR="003F0C4D" w:rsidRPr="00D73E3F" w:rsidRDefault="003F0C4D" w:rsidP="00496DC6">
            <w:pPr>
              <w:pStyle w:val="NoSpacing"/>
              <w:spacing w:line="240" w:lineRule="auto"/>
              <w:jc w:val="center"/>
            </w:pPr>
            <w:r w:rsidRPr="00D73E3F">
              <w:t>0.8%</w:t>
            </w:r>
          </w:p>
        </w:tc>
        <w:tc>
          <w:tcPr>
            <w:tcW w:w="767" w:type="pct"/>
            <w:shd w:val="clear" w:color="auto" w:fill="auto"/>
            <w:noWrap/>
            <w:vAlign w:val="bottom"/>
            <w:hideMark/>
          </w:tcPr>
          <w:p w14:paraId="40F385E9" w14:textId="77777777" w:rsidR="003F0C4D" w:rsidRPr="00D73E3F" w:rsidRDefault="003F0C4D" w:rsidP="00496DC6">
            <w:pPr>
              <w:pStyle w:val="NoSpacing"/>
              <w:spacing w:line="240" w:lineRule="auto"/>
              <w:jc w:val="center"/>
            </w:pPr>
            <w:r w:rsidRPr="00D73E3F">
              <w:t>0.0%</w:t>
            </w:r>
          </w:p>
        </w:tc>
        <w:tc>
          <w:tcPr>
            <w:tcW w:w="767" w:type="pct"/>
            <w:shd w:val="clear" w:color="auto" w:fill="auto"/>
            <w:noWrap/>
            <w:vAlign w:val="bottom"/>
            <w:hideMark/>
          </w:tcPr>
          <w:p w14:paraId="59651389" w14:textId="77777777" w:rsidR="003F0C4D" w:rsidRPr="00D73E3F" w:rsidRDefault="003F0C4D" w:rsidP="00496DC6">
            <w:pPr>
              <w:pStyle w:val="NoSpacing"/>
              <w:spacing w:line="240" w:lineRule="auto"/>
              <w:jc w:val="center"/>
            </w:pPr>
            <w:r w:rsidRPr="00D73E3F">
              <w:t>0.0%</w:t>
            </w:r>
          </w:p>
        </w:tc>
        <w:tc>
          <w:tcPr>
            <w:tcW w:w="767" w:type="pct"/>
            <w:shd w:val="clear" w:color="auto" w:fill="auto"/>
            <w:noWrap/>
            <w:vAlign w:val="bottom"/>
            <w:hideMark/>
          </w:tcPr>
          <w:p w14:paraId="15AB4B16" w14:textId="77777777" w:rsidR="003F0C4D" w:rsidRPr="00D73E3F" w:rsidRDefault="003F0C4D" w:rsidP="00496DC6">
            <w:pPr>
              <w:pStyle w:val="NoSpacing"/>
              <w:spacing w:line="240" w:lineRule="auto"/>
              <w:jc w:val="center"/>
            </w:pPr>
            <w:r w:rsidRPr="00D73E3F">
              <w:t>0.0%</w:t>
            </w:r>
          </w:p>
        </w:tc>
        <w:tc>
          <w:tcPr>
            <w:tcW w:w="800" w:type="pct"/>
            <w:shd w:val="clear" w:color="auto" w:fill="auto"/>
            <w:noWrap/>
            <w:vAlign w:val="bottom"/>
            <w:hideMark/>
          </w:tcPr>
          <w:p w14:paraId="676C3613" w14:textId="77777777" w:rsidR="003F0C4D" w:rsidRPr="00D73E3F" w:rsidRDefault="003F0C4D" w:rsidP="00496DC6">
            <w:pPr>
              <w:pStyle w:val="NoSpacing"/>
              <w:spacing w:line="240" w:lineRule="auto"/>
              <w:jc w:val="center"/>
            </w:pPr>
            <w:r w:rsidRPr="00D73E3F">
              <w:t>4.5%</w:t>
            </w:r>
          </w:p>
        </w:tc>
      </w:tr>
      <w:tr w:rsidR="003F0C4D" w:rsidRPr="00D73E3F" w14:paraId="669E90D3" w14:textId="77777777" w:rsidTr="00D73E3F">
        <w:trPr>
          <w:trHeight w:val="100"/>
        </w:trPr>
        <w:tc>
          <w:tcPr>
            <w:tcW w:w="1210" w:type="pct"/>
            <w:shd w:val="clear" w:color="auto" w:fill="F2F2F2" w:themeFill="background1" w:themeFillShade="F2"/>
            <w:noWrap/>
            <w:vAlign w:val="bottom"/>
            <w:hideMark/>
          </w:tcPr>
          <w:p w14:paraId="28A9DD57" w14:textId="77777777" w:rsidR="003F0C4D" w:rsidRPr="00D73E3F" w:rsidRDefault="003F0C4D" w:rsidP="00496DC6">
            <w:pPr>
              <w:pStyle w:val="NoSpacing"/>
              <w:spacing w:line="240" w:lineRule="auto"/>
            </w:pPr>
            <w:r w:rsidRPr="00D73E3F">
              <w:t>1</w:t>
            </w:r>
          </w:p>
        </w:tc>
        <w:tc>
          <w:tcPr>
            <w:tcW w:w="689" w:type="pct"/>
            <w:shd w:val="clear" w:color="auto" w:fill="F2F2F2" w:themeFill="background1" w:themeFillShade="F2"/>
            <w:noWrap/>
            <w:vAlign w:val="bottom"/>
            <w:hideMark/>
          </w:tcPr>
          <w:p w14:paraId="179D1D3D" w14:textId="77777777" w:rsidR="003F0C4D" w:rsidRPr="00D73E3F" w:rsidRDefault="003F0C4D" w:rsidP="00496DC6">
            <w:pPr>
              <w:pStyle w:val="NoSpacing"/>
              <w:spacing w:line="240" w:lineRule="auto"/>
              <w:jc w:val="center"/>
            </w:pPr>
            <w:r w:rsidRPr="00D73E3F">
              <w:t>68.3%</w:t>
            </w:r>
          </w:p>
        </w:tc>
        <w:tc>
          <w:tcPr>
            <w:tcW w:w="767" w:type="pct"/>
            <w:shd w:val="clear" w:color="auto" w:fill="F2F2F2" w:themeFill="background1" w:themeFillShade="F2"/>
            <w:noWrap/>
            <w:vAlign w:val="bottom"/>
            <w:hideMark/>
          </w:tcPr>
          <w:p w14:paraId="01775D58" w14:textId="77777777" w:rsidR="003F0C4D" w:rsidRPr="00D73E3F" w:rsidRDefault="003F0C4D" w:rsidP="00496DC6">
            <w:pPr>
              <w:pStyle w:val="NoSpacing"/>
              <w:spacing w:line="240" w:lineRule="auto"/>
              <w:jc w:val="center"/>
            </w:pPr>
            <w:r w:rsidRPr="00D73E3F">
              <w:t>64.8%</w:t>
            </w:r>
          </w:p>
        </w:tc>
        <w:tc>
          <w:tcPr>
            <w:tcW w:w="767" w:type="pct"/>
            <w:shd w:val="clear" w:color="auto" w:fill="F2F2F2" w:themeFill="background1" w:themeFillShade="F2"/>
            <w:noWrap/>
            <w:vAlign w:val="bottom"/>
            <w:hideMark/>
          </w:tcPr>
          <w:p w14:paraId="5B44A493" w14:textId="77777777" w:rsidR="003F0C4D" w:rsidRPr="00D73E3F" w:rsidRDefault="003F0C4D" w:rsidP="00496DC6">
            <w:pPr>
              <w:pStyle w:val="NoSpacing"/>
              <w:spacing w:line="240" w:lineRule="auto"/>
              <w:jc w:val="center"/>
            </w:pPr>
            <w:r w:rsidRPr="00D73E3F">
              <w:t>42.9%</w:t>
            </w:r>
          </w:p>
        </w:tc>
        <w:tc>
          <w:tcPr>
            <w:tcW w:w="767" w:type="pct"/>
            <w:shd w:val="clear" w:color="auto" w:fill="F2F2F2" w:themeFill="background1" w:themeFillShade="F2"/>
            <w:noWrap/>
            <w:vAlign w:val="bottom"/>
            <w:hideMark/>
          </w:tcPr>
          <w:p w14:paraId="736A90AA" w14:textId="77777777" w:rsidR="003F0C4D" w:rsidRPr="00D73E3F" w:rsidRDefault="003F0C4D" w:rsidP="00496DC6">
            <w:pPr>
              <w:pStyle w:val="NoSpacing"/>
              <w:spacing w:line="240" w:lineRule="auto"/>
              <w:jc w:val="center"/>
            </w:pPr>
            <w:r w:rsidRPr="00D73E3F">
              <w:t>42.9%</w:t>
            </w:r>
          </w:p>
        </w:tc>
        <w:tc>
          <w:tcPr>
            <w:tcW w:w="800" w:type="pct"/>
            <w:shd w:val="clear" w:color="auto" w:fill="F2F2F2" w:themeFill="background1" w:themeFillShade="F2"/>
            <w:noWrap/>
            <w:vAlign w:val="bottom"/>
            <w:hideMark/>
          </w:tcPr>
          <w:p w14:paraId="5A3CB953" w14:textId="77777777" w:rsidR="003F0C4D" w:rsidRPr="00D73E3F" w:rsidRDefault="003F0C4D" w:rsidP="00496DC6">
            <w:pPr>
              <w:pStyle w:val="NoSpacing"/>
              <w:spacing w:line="240" w:lineRule="auto"/>
              <w:jc w:val="center"/>
            </w:pPr>
            <w:r w:rsidRPr="00D73E3F">
              <w:t>59.1%</w:t>
            </w:r>
          </w:p>
        </w:tc>
      </w:tr>
      <w:tr w:rsidR="003F0C4D" w:rsidRPr="00D73E3F" w14:paraId="2A549550" w14:textId="77777777" w:rsidTr="00D73E3F">
        <w:trPr>
          <w:trHeight w:val="100"/>
        </w:trPr>
        <w:tc>
          <w:tcPr>
            <w:tcW w:w="1210" w:type="pct"/>
            <w:shd w:val="clear" w:color="auto" w:fill="auto"/>
            <w:noWrap/>
            <w:vAlign w:val="bottom"/>
            <w:hideMark/>
          </w:tcPr>
          <w:p w14:paraId="6C26C92A" w14:textId="77777777" w:rsidR="003F0C4D" w:rsidRPr="00D73E3F" w:rsidRDefault="003F0C4D" w:rsidP="00496DC6">
            <w:pPr>
              <w:pStyle w:val="NoSpacing"/>
              <w:spacing w:line="240" w:lineRule="auto"/>
            </w:pPr>
            <w:r w:rsidRPr="00D73E3F">
              <w:t>2</w:t>
            </w:r>
          </w:p>
        </w:tc>
        <w:tc>
          <w:tcPr>
            <w:tcW w:w="689" w:type="pct"/>
            <w:shd w:val="clear" w:color="auto" w:fill="auto"/>
            <w:noWrap/>
            <w:vAlign w:val="bottom"/>
            <w:hideMark/>
          </w:tcPr>
          <w:p w14:paraId="27003A48" w14:textId="77777777" w:rsidR="003F0C4D" w:rsidRPr="00D73E3F" w:rsidRDefault="003F0C4D" w:rsidP="00496DC6">
            <w:pPr>
              <w:pStyle w:val="NoSpacing"/>
              <w:spacing w:line="240" w:lineRule="auto"/>
              <w:jc w:val="center"/>
            </w:pPr>
            <w:r w:rsidRPr="00D73E3F">
              <w:t>22.8%</w:t>
            </w:r>
          </w:p>
        </w:tc>
        <w:tc>
          <w:tcPr>
            <w:tcW w:w="767" w:type="pct"/>
            <w:shd w:val="clear" w:color="auto" w:fill="auto"/>
            <w:noWrap/>
            <w:vAlign w:val="bottom"/>
            <w:hideMark/>
          </w:tcPr>
          <w:p w14:paraId="4EC8B6E5" w14:textId="77777777" w:rsidR="003F0C4D" w:rsidRPr="00D73E3F" w:rsidRDefault="003F0C4D" w:rsidP="00496DC6">
            <w:pPr>
              <w:pStyle w:val="NoSpacing"/>
              <w:spacing w:line="240" w:lineRule="auto"/>
              <w:jc w:val="center"/>
            </w:pPr>
            <w:r w:rsidRPr="00D73E3F">
              <w:t>25.6%</w:t>
            </w:r>
          </w:p>
        </w:tc>
        <w:tc>
          <w:tcPr>
            <w:tcW w:w="767" w:type="pct"/>
            <w:shd w:val="clear" w:color="auto" w:fill="auto"/>
            <w:noWrap/>
            <w:vAlign w:val="bottom"/>
            <w:hideMark/>
          </w:tcPr>
          <w:p w14:paraId="051D47C3" w14:textId="77777777" w:rsidR="003F0C4D" w:rsidRPr="00D73E3F" w:rsidRDefault="003F0C4D" w:rsidP="00496DC6">
            <w:pPr>
              <w:pStyle w:val="NoSpacing"/>
              <w:spacing w:line="240" w:lineRule="auto"/>
              <w:jc w:val="center"/>
            </w:pPr>
            <w:r w:rsidRPr="00D73E3F">
              <w:t>26.4%</w:t>
            </w:r>
          </w:p>
        </w:tc>
        <w:tc>
          <w:tcPr>
            <w:tcW w:w="767" w:type="pct"/>
            <w:shd w:val="clear" w:color="auto" w:fill="auto"/>
            <w:noWrap/>
            <w:vAlign w:val="bottom"/>
            <w:hideMark/>
          </w:tcPr>
          <w:p w14:paraId="4F56ABC7" w14:textId="77777777" w:rsidR="003F0C4D" w:rsidRPr="00D73E3F" w:rsidRDefault="003F0C4D" w:rsidP="00496DC6">
            <w:pPr>
              <w:pStyle w:val="NoSpacing"/>
              <w:spacing w:line="240" w:lineRule="auto"/>
              <w:jc w:val="center"/>
            </w:pPr>
            <w:r w:rsidRPr="00D73E3F">
              <w:t>32.1%</w:t>
            </w:r>
          </w:p>
        </w:tc>
        <w:tc>
          <w:tcPr>
            <w:tcW w:w="800" w:type="pct"/>
            <w:shd w:val="clear" w:color="auto" w:fill="auto"/>
            <w:noWrap/>
            <w:vAlign w:val="bottom"/>
            <w:hideMark/>
          </w:tcPr>
          <w:p w14:paraId="4B08C403" w14:textId="77777777" w:rsidR="003F0C4D" w:rsidRPr="00D73E3F" w:rsidRDefault="003F0C4D" w:rsidP="00496DC6">
            <w:pPr>
              <w:pStyle w:val="NoSpacing"/>
              <w:spacing w:line="240" w:lineRule="auto"/>
              <w:jc w:val="center"/>
            </w:pPr>
            <w:r w:rsidRPr="00D73E3F">
              <w:t>22.7%</w:t>
            </w:r>
          </w:p>
        </w:tc>
      </w:tr>
      <w:tr w:rsidR="003F0C4D" w:rsidRPr="00D73E3F" w14:paraId="3C4FEE04" w14:textId="77777777" w:rsidTr="00D73E3F">
        <w:trPr>
          <w:trHeight w:val="100"/>
        </w:trPr>
        <w:tc>
          <w:tcPr>
            <w:tcW w:w="1210" w:type="pct"/>
            <w:shd w:val="clear" w:color="auto" w:fill="F2F2F2" w:themeFill="background1" w:themeFillShade="F2"/>
            <w:noWrap/>
            <w:vAlign w:val="bottom"/>
            <w:hideMark/>
          </w:tcPr>
          <w:p w14:paraId="09F0D8F6" w14:textId="77777777" w:rsidR="003F0C4D" w:rsidRPr="00D73E3F" w:rsidRDefault="003F0C4D" w:rsidP="00496DC6">
            <w:pPr>
              <w:pStyle w:val="NoSpacing"/>
              <w:spacing w:line="240" w:lineRule="auto"/>
            </w:pPr>
            <w:r w:rsidRPr="00D73E3F">
              <w:t>3</w:t>
            </w:r>
          </w:p>
        </w:tc>
        <w:tc>
          <w:tcPr>
            <w:tcW w:w="689" w:type="pct"/>
            <w:shd w:val="clear" w:color="auto" w:fill="F2F2F2" w:themeFill="background1" w:themeFillShade="F2"/>
            <w:noWrap/>
            <w:vAlign w:val="bottom"/>
            <w:hideMark/>
          </w:tcPr>
          <w:p w14:paraId="77C00000" w14:textId="77777777" w:rsidR="003F0C4D" w:rsidRPr="00D73E3F" w:rsidRDefault="003F0C4D" w:rsidP="00496DC6">
            <w:pPr>
              <w:pStyle w:val="NoSpacing"/>
              <w:spacing w:line="240" w:lineRule="auto"/>
              <w:jc w:val="center"/>
            </w:pPr>
            <w:r w:rsidRPr="00D73E3F">
              <w:t>5.7%</w:t>
            </w:r>
          </w:p>
        </w:tc>
        <w:tc>
          <w:tcPr>
            <w:tcW w:w="767" w:type="pct"/>
            <w:shd w:val="clear" w:color="auto" w:fill="F2F2F2" w:themeFill="background1" w:themeFillShade="F2"/>
            <w:noWrap/>
            <w:vAlign w:val="bottom"/>
            <w:hideMark/>
          </w:tcPr>
          <w:p w14:paraId="1BCCE767" w14:textId="77777777" w:rsidR="003F0C4D" w:rsidRPr="00D73E3F" w:rsidRDefault="003F0C4D" w:rsidP="00496DC6">
            <w:pPr>
              <w:pStyle w:val="NoSpacing"/>
              <w:spacing w:line="240" w:lineRule="auto"/>
              <w:jc w:val="center"/>
            </w:pPr>
            <w:r w:rsidRPr="00D73E3F">
              <w:t>6.5%</w:t>
            </w:r>
          </w:p>
        </w:tc>
        <w:tc>
          <w:tcPr>
            <w:tcW w:w="767" w:type="pct"/>
            <w:shd w:val="clear" w:color="auto" w:fill="F2F2F2" w:themeFill="background1" w:themeFillShade="F2"/>
            <w:noWrap/>
            <w:vAlign w:val="bottom"/>
            <w:hideMark/>
          </w:tcPr>
          <w:p w14:paraId="1ED6275F" w14:textId="77777777" w:rsidR="003F0C4D" w:rsidRPr="00D73E3F" w:rsidRDefault="003F0C4D" w:rsidP="00496DC6">
            <w:pPr>
              <w:pStyle w:val="NoSpacing"/>
              <w:spacing w:line="240" w:lineRule="auto"/>
              <w:jc w:val="center"/>
            </w:pPr>
            <w:r w:rsidRPr="00D73E3F">
              <w:t>23.1%</w:t>
            </w:r>
          </w:p>
        </w:tc>
        <w:tc>
          <w:tcPr>
            <w:tcW w:w="767" w:type="pct"/>
            <w:shd w:val="clear" w:color="auto" w:fill="F2F2F2" w:themeFill="background1" w:themeFillShade="F2"/>
            <w:noWrap/>
            <w:vAlign w:val="bottom"/>
            <w:hideMark/>
          </w:tcPr>
          <w:p w14:paraId="18B12FE5" w14:textId="77777777" w:rsidR="003F0C4D" w:rsidRPr="00D73E3F" w:rsidRDefault="003F0C4D" w:rsidP="00496DC6">
            <w:pPr>
              <w:pStyle w:val="NoSpacing"/>
              <w:spacing w:line="240" w:lineRule="auto"/>
              <w:jc w:val="center"/>
            </w:pPr>
            <w:r w:rsidRPr="00D73E3F">
              <w:t>17.9%</w:t>
            </w:r>
          </w:p>
        </w:tc>
        <w:tc>
          <w:tcPr>
            <w:tcW w:w="800" w:type="pct"/>
            <w:shd w:val="clear" w:color="auto" w:fill="F2F2F2" w:themeFill="background1" w:themeFillShade="F2"/>
            <w:noWrap/>
            <w:vAlign w:val="bottom"/>
            <w:hideMark/>
          </w:tcPr>
          <w:p w14:paraId="60872980" w14:textId="77777777" w:rsidR="003F0C4D" w:rsidRPr="00D73E3F" w:rsidRDefault="003F0C4D" w:rsidP="00496DC6">
            <w:pPr>
              <w:pStyle w:val="NoSpacing"/>
              <w:spacing w:line="240" w:lineRule="auto"/>
              <w:jc w:val="center"/>
            </w:pPr>
            <w:r w:rsidRPr="00D73E3F">
              <w:t>13.6%</w:t>
            </w:r>
          </w:p>
        </w:tc>
      </w:tr>
      <w:tr w:rsidR="003F0C4D" w:rsidRPr="00D73E3F" w14:paraId="34C992DA" w14:textId="77777777" w:rsidTr="00D73E3F">
        <w:trPr>
          <w:trHeight w:val="100"/>
        </w:trPr>
        <w:tc>
          <w:tcPr>
            <w:tcW w:w="1210" w:type="pct"/>
            <w:shd w:val="clear" w:color="auto" w:fill="auto"/>
            <w:noWrap/>
            <w:vAlign w:val="bottom"/>
            <w:hideMark/>
          </w:tcPr>
          <w:p w14:paraId="616AD31D" w14:textId="77777777" w:rsidR="003F0C4D" w:rsidRPr="00D73E3F" w:rsidRDefault="003F0C4D" w:rsidP="00496DC6">
            <w:pPr>
              <w:pStyle w:val="NoSpacing"/>
              <w:spacing w:line="240" w:lineRule="auto"/>
            </w:pPr>
            <w:r w:rsidRPr="00D73E3F">
              <w:t>4</w:t>
            </w:r>
          </w:p>
        </w:tc>
        <w:tc>
          <w:tcPr>
            <w:tcW w:w="689" w:type="pct"/>
            <w:shd w:val="clear" w:color="auto" w:fill="auto"/>
            <w:noWrap/>
            <w:vAlign w:val="bottom"/>
            <w:hideMark/>
          </w:tcPr>
          <w:p w14:paraId="5A31DA32" w14:textId="77777777" w:rsidR="003F0C4D" w:rsidRPr="00D73E3F" w:rsidRDefault="003F0C4D" w:rsidP="00496DC6">
            <w:pPr>
              <w:pStyle w:val="NoSpacing"/>
              <w:spacing w:line="240" w:lineRule="auto"/>
              <w:jc w:val="center"/>
            </w:pPr>
            <w:r w:rsidRPr="00D73E3F">
              <w:t>1.6%</w:t>
            </w:r>
          </w:p>
        </w:tc>
        <w:tc>
          <w:tcPr>
            <w:tcW w:w="767" w:type="pct"/>
            <w:shd w:val="clear" w:color="auto" w:fill="auto"/>
            <w:noWrap/>
            <w:vAlign w:val="bottom"/>
            <w:hideMark/>
          </w:tcPr>
          <w:p w14:paraId="458CA820" w14:textId="77777777" w:rsidR="003F0C4D" w:rsidRPr="00D73E3F" w:rsidRDefault="003F0C4D" w:rsidP="00496DC6">
            <w:pPr>
              <w:pStyle w:val="NoSpacing"/>
              <w:spacing w:line="240" w:lineRule="auto"/>
              <w:jc w:val="center"/>
            </w:pPr>
            <w:r w:rsidRPr="00D73E3F">
              <w:t>1.5%</w:t>
            </w:r>
          </w:p>
        </w:tc>
        <w:tc>
          <w:tcPr>
            <w:tcW w:w="767" w:type="pct"/>
            <w:shd w:val="clear" w:color="auto" w:fill="auto"/>
            <w:noWrap/>
            <w:vAlign w:val="bottom"/>
            <w:hideMark/>
          </w:tcPr>
          <w:p w14:paraId="401AA60C" w14:textId="77777777" w:rsidR="003F0C4D" w:rsidRPr="00D73E3F" w:rsidRDefault="003F0C4D" w:rsidP="00496DC6">
            <w:pPr>
              <w:pStyle w:val="NoSpacing"/>
              <w:spacing w:line="240" w:lineRule="auto"/>
              <w:jc w:val="center"/>
            </w:pPr>
            <w:r w:rsidRPr="00D73E3F">
              <w:t>5.5%</w:t>
            </w:r>
          </w:p>
        </w:tc>
        <w:tc>
          <w:tcPr>
            <w:tcW w:w="767" w:type="pct"/>
            <w:shd w:val="clear" w:color="auto" w:fill="auto"/>
            <w:noWrap/>
            <w:vAlign w:val="bottom"/>
            <w:hideMark/>
          </w:tcPr>
          <w:p w14:paraId="5960ECB4" w14:textId="77777777" w:rsidR="003F0C4D" w:rsidRPr="00D73E3F" w:rsidRDefault="003F0C4D" w:rsidP="00496DC6">
            <w:pPr>
              <w:pStyle w:val="NoSpacing"/>
              <w:spacing w:line="240" w:lineRule="auto"/>
              <w:jc w:val="center"/>
            </w:pPr>
            <w:r w:rsidRPr="00D73E3F">
              <w:t>0.0%</w:t>
            </w:r>
          </w:p>
        </w:tc>
        <w:tc>
          <w:tcPr>
            <w:tcW w:w="800" w:type="pct"/>
            <w:shd w:val="clear" w:color="auto" w:fill="auto"/>
            <w:noWrap/>
            <w:vAlign w:val="bottom"/>
            <w:hideMark/>
          </w:tcPr>
          <w:p w14:paraId="7665A721" w14:textId="77777777" w:rsidR="003F0C4D" w:rsidRPr="00D73E3F" w:rsidRDefault="003F0C4D" w:rsidP="00496DC6">
            <w:pPr>
              <w:pStyle w:val="NoSpacing"/>
              <w:spacing w:line="240" w:lineRule="auto"/>
              <w:jc w:val="center"/>
            </w:pPr>
            <w:r w:rsidRPr="00D73E3F">
              <w:t>0.0%</w:t>
            </w:r>
          </w:p>
        </w:tc>
      </w:tr>
      <w:tr w:rsidR="003F0C4D" w:rsidRPr="00D73E3F" w14:paraId="5F6A0A65" w14:textId="77777777" w:rsidTr="00D73E3F">
        <w:trPr>
          <w:trHeight w:val="100"/>
        </w:trPr>
        <w:tc>
          <w:tcPr>
            <w:tcW w:w="1210" w:type="pct"/>
            <w:shd w:val="clear" w:color="auto" w:fill="F2F2F2" w:themeFill="background1" w:themeFillShade="F2"/>
            <w:noWrap/>
            <w:vAlign w:val="bottom"/>
            <w:hideMark/>
          </w:tcPr>
          <w:p w14:paraId="34138465" w14:textId="77777777" w:rsidR="003F0C4D" w:rsidRPr="00D73E3F" w:rsidRDefault="003F0C4D" w:rsidP="00496DC6">
            <w:pPr>
              <w:pStyle w:val="NoSpacing"/>
              <w:spacing w:line="240" w:lineRule="auto"/>
            </w:pPr>
            <w:r w:rsidRPr="00D73E3F">
              <w:t>5 or more</w:t>
            </w:r>
          </w:p>
        </w:tc>
        <w:tc>
          <w:tcPr>
            <w:tcW w:w="689" w:type="pct"/>
            <w:shd w:val="clear" w:color="auto" w:fill="F2F2F2" w:themeFill="background1" w:themeFillShade="F2"/>
            <w:noWrap/>
            <w:vAlign w:val="bottom"/>
            <w:hideMark/>
          </w:tcPr>
          <w:p w14:paraId="6BCAF04E" w14:textId="77777777" w:rsidR="003F0C4D" w:rsidRPr="00D73E3F" w:rsidRDefault="003F0C4D" w:rsidP="00496DC6">
            <w:pPr>
              <w:pStyle w:val="NoSpacing"/>
              <w:spacing w:line="240" w:lineRule="auto"/>
              <w:jc w:val="center"/>
            </w:pPr>
            <w:r w:rsidRPr="00D73E3F">
              <w:t>0.8%</w:t>
            </w:r>
          </w:p>
        </w:tc>
        <w:tc>
          <w:tcPr>
            <w:tcW w:w="767" w:type="pct"/>
            <w:shd w:val="clear" w:color="auto" w:fill="F2F2F2" w:themeFill="background1" w:themeFillShade="F2"/>
            <w:noWrap/>
            <w:vAlign w:val="bottom"/>
            <w:hideMark/>
          </w:tcPr>
          <w:p w14:paraId="6371C377" w14:textId="77777777" w:rsidR="003F0C4D" w:rsidRPr="00D73E3F" w:rsidRDefault="003F0C4D" w:rsidP="00496DC6">
            <w:pPr>
              <w:pStyle w:val="NoSpacing"/>
              <w:spacing w:line="240" w:lineRule="auto"/>
              <w:jc w:val="center"/>
            </w:pPr>
            <w:r w:rsidRPr="00D73E3F">
              <w:t>1.5%</w:t>
            </w:r>
          </w:p>
        </w:tc>
        <w:tc>
          <w:tcPr>
            <w:tcW w:w="767" w:type="pct"/>
            <w:shd w:val="clear" w:color="auto" w:fill="F2F2F2" w:themeFill="background1" w:themeFillShade="F2"/>
            <w:noWrap/>
            <w:vAlign w:val="bottom"/>
            <w:hideMark/>
          </w:tcPr>
          <w:p w14:paraId="1E64920F" w14:textId="77777777" w:rsidR="003F0C4D" w:rsidRPr="00D73E3F" w:rsidRDefault="003F0C4D" w:rsidP="00496DC6">
            <w:pPr>
              <w:pStyle w:val="NoSpacing"/>
              <w:spacing w:line="240" w:lineRule="auto"/>
              <w:jc w:val="center"/>
            </w:pPr>
            <w:r w:rsidRPr="00D73E3F">
              <w:t>2.2%</w:t>
            </w:r>
          </w:p>
        </w:tc>
        <w:tc>
          <w:tcPr>
            <w:tcW w:w="767" w:type="pct"/>
            <w:shd w:val="clear" w:color="auto" w:fill="F2F2F2" w:themeFill="background1" w:themeFillShade="F2"/>
            <w:noWrap/>
            <w:vAlign w:val="bottom"/>
            <w:hideMark/>
          </w:tcPr>
          <w:p w14:paraId="13441D86" w14:textId="77777777" w:rsidR="003F0C4D" w:rsidRPr="00D73E3F" w:rsidRDefault="003F0C4D" w:rsidP="00496DC6">
            <w:pPr>
              <w:pStyle w:val="NoSpacing"/>
              <w:spacing w:line="240" w:lineRule="auto"/>
              <w:jc w:val="center"/>
            </w:pPr>
            <w:r w:rsidRPr="00D73E3F">
              <w:t>7.1%</w:t>
            </w:r>
          </w:p>
        </w:tc>
        <w:tc>
          <w:tcPr>
            <w:tcW w:w="800" w:type="pct"/>
            <w:shd w:val="clear" w:color="auto" w:fill="F2F2F2" w:themeFill="background1" w:themeFillShade="F2"/>
            <w:noWrap/>
            <w:vAlign w:val="bottom"/>
            <w:hideMark/>
          </w:tcPr>
          <w:p w14:paraId="372D4983" w14:textId="77777777" w:rsidR="003F0C4D" w:rsidRPr="00D73E3F" w:rsidRDefault="003F0C4D" w:rsidP="00496DC6">
            <w:pPr>
              <w:pStyle w:val="NoSpacing"/>
              <w:spacing w:line="240" w:lineRule="auto"/>
              <w:jc w:val="center"/>
            </w:pPr>
            <w:r w:rsidRPr="00D73E3F">
              <w:t>0.0%</w:t>
            </w:r>
          </w:p>
        </w:tc>
      </w:tr>
      <w:tr w:rsidR="003F0C4D" w:rsidRPr="00D73E3F" w14:paraId="2C6D2D74" w14:textId="77777777" w:rsidTr="002B7F76">
        <w:trPr>
          <w:trHeight w:val="109"/>
        </w:trPr>
        <w:tc>
          <w:tcPr>
            <w:tcW w:w="1210" w:type="pct"/>
            <w:shd w:val="clear" w:color="auto" w:fill="D9D9D9" w:themeFill="background1" w:themeFillShade="D9"/>
            <w:noWrap/>
            <w:vAlign w:val="bottom"/>
            <w:hideMark/>
          </w:tcPr>
          <w:p w14:paraId="021D9C70" w14:textId="77777777" w:rsidR="003F0C4D" w:rsidRPr="00D73E3F" w:rsidRDefault="003F0C4D" w:rsidP="00496DC6">
            <w:pPr>
              <w:pStyle w:val="NoSpacing"/>
              <w:spacing w:line="240" w:lineRule="auto"/>
            </w:pPr>
            <w:r w:rsidRPr="00D73E3F">
              <w:t>TOTAL</w:t>
            </w:r>
          </w:p>
        </w:tc>
        <w:tc>
          <w:tcPr>
            <w:tcW w:w="689" w:type="pct"/>
            <w:shd w:val="clear" w:color="auto" w:fill="D9D9D9" w:themeFill="background1" w:themeFillShade="D9"/>
            <w:noWrap/>
            <w:vAlign w:val="bottom"/>
            <w:hideMark/>
          </w:tcPr>
          <w:p w14:paraId="45071CB3" w14:textId="77777777" w:rsidR="003F0C4D" w:rsidRPr="00D73E3F" w:rsidRDefault="003F0C4D" w:rsidP="00496DC6">
            <w:pPr>
              <w:pStyle w:val="NoSpacing"/>
              <w:spacing w:line="240" w:lineRule="auto"/>
              <w:jc w:val="center"/>
            </w:pPr>
            <w:r w:rsidRPr="00D73E3F">
              <w:t>123</w:t>
            </w:r>
          </w:p>
        </w:tc>
        <w:tc>
          <w:tcPr>
            <w:tcW w:w="767" w:type="pct"/>
            <w:shd w:val="clear" w:color="auto" w:fill="D9D9D9" w:themeFill="background1" w:themeFillShade="D9"/>
            <w:noWrap/>
            <w:vAlign w:val="bottom"/>
            <w:hideMark/>
          </w:tcPr>
          <w:p w14:paraId="3CE4D8B8" w14:textId="77777777" w:rsidR="003F0C4D" w:rsidRPr="00D73E3F" w:rsidRDefault="003F0C4D" w:rsidP="00496DC6">
            <w:pPr>
              <w:pStyle w:val="NoSpacing"/>
              <w:spacing w:line="240" w:lineRule="auto"/>
              <w:jc w:val="center"/>
            </w:pPr>
            <w:r w:rsidRPr="00D73E3F">
              <w:t>199</w:t>
            </w:r>
          </w:p>
        </w:tc>
        <w:tc>
          <w:tcPr>
            <w:tcW w:w="767" w:type="pct"/>
            <w:shd w:val="clear" w:color="auto" w:fill="D9D9D9" w:themeFill="background1" w:themeFillShade="D9"/>
            <w:noWrap/>
            <w:vAlign w:val="bottom"/>
            <w:hideMark/>
          </w:tcPr>
          <w:p w14:paraId="325AE595" w14:textId="77777777" w:rsidR="003F0C4D" w:rsidRPr="00D73E3F" w:rsidRDefault="003F0C4D" w:rsidP="00496DC6">
            <w:pPr>
              <w:pStyle w:val="NoSpacing"/>
              <w:spacing w:line="240" w:lineRule="auto"/>
              <w:jc w:val="center"/>
            </w:pPr>
            <w:r w:rsidRPr="00D73E3F">
              <w:t>91</w:t>
            </w:r>
          </w:p>
        </w:tc>
        <w:tc>
          <w:tcPr>
            <w:tcW w:w="767" w:type="pct"/>
            <w:shd w:val="clear" w:color="auto" w:fill="D9D9D9" w:themeFill="background1" w:themeFillShade="D9"/>
            <w:noWrap/>
            <w:vAlign w:val="bottom"/>
            <w:hideMark/>
          </w:tcPr>
          <w:p w14:paraId="64265DB1" w14:textId="77777777" w:rsidR="003F0C4D" w:rsidRPr="00D73E3F" w:rsidRDefault="003F0C4D" w:rsidP="00496DC6">
            <w:pPr>
              <w:pStyle w:val="NoSpacing"/>
              <w:spacing w:line="240" w:lineRule="auto"/>
              <w:jc w:val="center"/>
            </w:pPr>
            <w:r w:rsidRPr="00D73E3F">
              <w:t>28</w:t>
            </w:r>
          </w:p>
        </w:tc>
        <w:tc>
          <w:tcPr>
            <w:tcW w:w="800" w:type="pct"/>
            <w:shd w:val="clear" w:color="auto" w:fill="D9D9D9" w:themeFill="background1" w:themeFillShade="D9"/>
            <w:noWrap/>
            <w:vAlign w:val="bottom"/>
            <w:hideMark/>
          </w:tcPr>
          <w:p w14:paraId="2EE543F7" w14:textId="77777777" w:rsidR="003F0C4D" w:rsidRPr="00D73E3F" w:rsidRDefault="003F0C4D" w:rsidP="00496DC6">
            <w:pPr>
              <w:pStyle w:val="NoSpacing"/>
              <w:spacing w:line="240" w:lineRule="auto"/>
              <w:jc w:val="center"/>
            </w:pPr>
            <w:r w:rsidRPr="00D73E3F">
              <w:t>22</w:t>
            </w:r>
          </w:p>
        </w:tc>
      </w:tr>
    </w:tbl>
    <w:p w14:paraId="6D9B6173" w14:textId="77777777" w:rsidR="00255A97" w:rsidRDefault="00255A97" w:rsidP="00680852">
      <w:pPr>
        <w:spacing w:line="240" w:lineRule="auto"/>
      </w:pPr>
    </w:p>
    <w:p w14:paraId="1C799274" w14:textId="0A44CB4C" w:rsidR="00001847" w:rsidRDefault="00001847" w:rsidP="001A0545">
      <w:r>
        <w:t xml:space="preserve">There comments </w:t>
      </w:r>
      <w:r w:rsidR="00637E5E">
        <w:t xml:space="preserve">are </w:t>
      </w:r>
      <w:r>
        <w:t>from survey respondents on the offer process:</w:t>
      </w:r>
    </w:p>
    <w:p w14:paraId="1D663E8D" w14:textId="146A5AF4" w:rsidR="00001847" w:rsidRPr="00286AD5" w:rsidRDefault="00001847" w:rsidP="00286AD5">
      <w:pPr>
        <w:pStyle w:val="NoSpacing"/>
        <w:ind w:left="720"/>
        <w:rPr>
          <w:sz w:val="18"/>
          <w:szCs w:val="18"/>
        </w:rPr>
      </w:pPr>
      <w:r w:rsidRPr="00286AD5">
        <w:rPr>
          <w:sz w:val="22"/>
          <w:szCs w:val="22"/>
        </w:rPr>
        <w:t>“[</w:t>
      </w:r>
      <w:proofErr w:type="gramStart"/>
      <w:r w:rsidRPr="00286AD5">
        <w:rPr>
          <w:sz w:val="22"/>
          <w:szCs w:val="22"/>
        </w:rPr>
        <w:t>the</w:t>
      </w:r>
      <w:proofErr w:type="gramEnd"/>
      <w:r w:rsidRPr="00286AD5">
        <w:rPr>
          <w:sz w:val="22"/>
          <w:szCs w:val="22"/>
        </w:rPr>
        <w:t xml:space="preserve"> process] took longer than expected, but first offer we put in was accepted”</w:t>
      </w:r>
      <w:r w:rsidR="00E57E81" w:rsidRPr="00286AD5">
        <w:rPr>
          <w:sz w:val="22"/>
          <w:szCs w:val="22"/>
        </w:rPr>
        <w:t xml:space="preserve"> </w:t>
      </w:r>
      <w:r w:rsidR="00E57E81" w:rsidRPr="00286AD5">
        <w:rPr>
          <w:sz w:val="18"/>
          <w:szCs w:val="18"/>
        </w:rPr>
        <w:t>(</w:t>
      </w:r>
      <w:r w:rsidR="004249DF" w:rsidRPr="004249DF">
        <w:rPr>
          <w:i/>
          <w:sz w:val="18"/>
          <w:szCs w:val="18"/>
        </w:rPr>
        <w:t>Extended Household</w:t>
      </w:r>
      <w:r w:rsidR="00E57E81" w:rsidRPr="00286AD5">
        <w:rPr>
          <w:sz w:val="18"/>
          <w:szCs w:val="18"/>
        </w:rPr>
        <w:t>; South West;</w:t>
      </w:r>
      <w:r w:rsidR="001A0545" w:rsidRPr="00286AD5">
        <w:rPr>
          <w:sz w:val="18"/>
          <w:szCs w:val="18"/>
        </w:rPr>
        <w:t xml:space="preserve"> p</w:t>
      </w:r>
      <w:r w:rsidR="00E57E81" w:rsidRPr="00286AD5">
        <w:rPr>
          <w:sz w:val="18"/>
          <w:szCs w:val="18"/>
        </w:rPr>
        <w:t>ostgraduate and degree educated;</w:t>
      </w:r>
      <w:r w:rsidR="001A0545" w:rsidRPr="00286AD5">
        <w:rPr>
          <w:sz w:val="18"/>
          <w:szCs w:val="18"/>
        </w:rPr>
        <w:t xml:space="preserve"> retail &amp; warehousing and health &amp; social work employment)</w:t>
      </w:r>
    </w:p>
    <w:p w14:paraId="7BBF83E5" w14:textId="01E161F5" w:rsidR="00001847" w:rsidRPr="00B61B8A" w:rsidRDefault="00001847" w:rsidP="00286AD5">
      <w:pPr>
        <w:pStyle w:val="NoSpacing"/>
        <w:ind w:left="720"/>
        <w:rPr>
          <w:sz w:val="18"/>
          <w:szCs w:val="18"/>
        </w:rPr>
      </w:pPr>
      <w:r w:rsidRPr="00286AD5">
        <w:rPr>
          <w:sz w:val="22"/>
          <w:szCs w:val="22"/>
        </w:rPr>
        <w:t>“Easy. Viewed 2 properties and offered on both”</w:t>
      </w:r>
      <w:r w:rsidR="00E57E81" w:rsidRPr="00286AD5">
        <w:rPr>
          <w:sz w:val="22"/>
          <w:szCs w:val="22"/>
        </w:rPr>
        <w:t xml:space="preserve"> </w:t>
      </w:r>
      <w:r w:rsidR="00E57E81" w:rsidRPr="00B61B8A">
        <w:rPr>
          <w:sz w:val="18"/>
          <w:szCs w:val="18"/>
        </w:rPr>
        <w:t>(</w:t>
      </w:r>
      <w:r w:rsidR="004249DF" w:rsidRPr="004249DF">
        <w:rPr>
          <w:i/>
          <w:sz w:val="18"/>
          <w:szCs w:val="18"/>
        </w:rPr>
        <w:t>Extended Household</w:t>
      </w:r>
      <w:r w:rsidR="00E57E81" w:rsidRPr="00B61B8A">
        <w:rPr>
          <w:sz w:val="18"/>
          <w:szCs w:val="18"/>
        </w:rPr>
        <w:t>; North West Urban; postgraduate and degree educated;</w:t>
      </w:r>
      <w:r w:rsidR="001A0545" w:rsidRPr="00B61B8A">
        <w:rPr>
          <w:sz w:val="18"/>
          <w:szCs w:val="18"/>
        </w:rPr>
        <w:t xml:space="preserve"> retired and no response employment)</w:t>
      </w:r>
    </w:p>
    <w:p w14:paraId="29395268" w14:textId="7F646861" w:rsidR="00001847" w:rsidRPr="00B61B8A" w:rsidRDefault="001A0545" w:rsidP="00286AD5">
      <w:pPr>
        <w:pStyle w:val="NoSpacing"/>
        <w:ind w:left="720"/>
        <w:rPr>
          <w:sz w:val="18"/>
          <w:szCs w:val="18"/>
        </w:rPr>
      </w:pPr>
      <w:r w:rsidRPr="00286AD5">
        <w:rPr>
          <w:sz w:val="22"/>
          <w:szCs w:val="22"/>
        </w:rPr>
        <w:t>“After first offer didn't work out I looked lots but didn't find anything. The house I bought I saw up for sale while passing and aft</w:t>
      </w:r>
      <w:r w:rsidR="00E57E81" w:rsidRPr="00286AD5">
        <w:rPr>
          <w:sz w:val="22"/>
          <w:szCs w:val="22"/>
        </w:rPr>
        <w:t xml:space="preserve">er offered on it.” </w:t>
      </w:r>
      <w:r w:rsidR="00E57E81" w:rsidRPr="00B61B8A">
        <w:rPr>
          <w:sz w:val="18"/>
          <w:szCs w:val="18"/>
        </w:rPr>
        <w:t>(</w:t>
      </w:r>
      <w:r w:rsidR="004249DF" w:rsidRPr="004249DF">
        <w:rPr>
          <w:i/>
          <w:sz w:val="18"/>
          <w:szCs w:val="18"/>
        </w:rPr>
        <w:t>Lone Parent</w:t>
      </w:r>
      <w:r w:rsidR="00E57E81" w:rsidRPr="00B61B8A">
        <w:rPr>
          <w:sz w:val="18"/>
          <w:szCs w:val="18"/>
        </w:rPr>
        <w:t>;</w:t>
      </w:r>
      <w:r w:rsidRPr="00B61B8A">
        <w:rPr>
          <w:sz w:val="18"/>
          <w:szCs w:val="18"/>
        </w:rPr>
        <w:t xml:space="preserve"> South</w:t>
      </w:r>
      <w:r w:rsidR="00E57E81" w:rsidRPr="00B61B8A">
        <w:rPr>
          <w:sz w:val="18"/>
          <w:szCs w:val="18"/>
        </w:rPr>
        <w:t xml:space="preserve"> East;</w:t>
      </w:r>
      <w:r w:rsidRPr="00B61B8A">
        <w:rPr>
          <w:sz w:val="18"/>
          <w:szCs w:val="18"/>
        </w:rPr>
        <w:t xml:space="preserve"> degree</w:t>
      </w:r>
      <w:r w:rsidR="00E57E81" w:rsidRPr="00B61B8A">
        <w:rPr>
          <w:sz w:val="18"/>
          <w:szCs w:val="18"/>
        </w:rPr>
        <w:t xml:space="preserve"> education;</w:t>
      </w:r>
      <w:r w:rsidRPr="00B61B8A">
        <w:rPr>
          <w:sz w:val="18"/>
          <w:szCs w:val="18"/>
        </w:rPr>
        <w:t xml:space="preserve"> other employment)</w:t>
      </w:r>
    </w:p>
    <w:p w14:paraId="7370626B" w14:textId="590F33AD" w:rsidR="001A0545" w:rsidRPr="00B61B8A" w:rsidRDefault="001A0545" w:rsidP="00286AD5">
      <w:pPr>
        <w:pStyle w:val="NoSpacing"/>
        <w:ind w:left="720"/>
        <w:rPr>
          <w:sz w:val="18"/>
          <w:szCs w:val="18"/>
        </w:rPr>
      </w:pPr>
      <w:r w:rsidRPr="00286AD5">
        <w:rPr>
          <w:sz w:val="22"/>
          <w:szCs w:val="22"/>
        </w:rPr>
        <w:t>“Viewed only 3 properties. Definitely wanted the 3</w:t>
      </w:r>
      <w:r w:rsidRPr="00286AD5">
        <w:rPr>
          <w:sz w:val="22"/>
          <w:szCs w:val="22"/>
          <w:vertAlign w:val="superscript"/>
        </w:rPr>
        <w:t>rd</w:t>
      </w:r>
      <w:r w:rsidRPr="00286AD5">
        <w:rPr>
          <w:sz w:val="22"/>
          <w:szCs w:val="22"/>
        </w:rPr>
        <w:t>, so put offer in and it was</w:t>
      </w:r>
      <w:r w:rsidR="00E57E81" w:rsidRPr="00286AD5">
        <w:rPr>
          <w:sz w:val="22"/>
          <w:szCs w:val="22"/>
        </w:rPr>
        <w:t xml:space="preserve"> accepted” </w:t>
      </w:r>
      <w:r w:rsidR="00E57E81" w:rsidRPr="00B61B8A">
        <w:rPr>
          <w:sz w:val="18"/>
          <w:szCs w:val="18"/>
        </w:rPr>
        <w:t>(Couple, no children;</w:t>
      </w:r>
      <w:r w:rsidRPr="00B61B8A">
        <w:rPr>
          <w:sz w:val="18"/>
          <w:szCs w:val="18"/>
        </w:rPr>
        <w:t xml:space="preserve"> City Cent</w:t>
      </w:r>
      <w:r w:rsidR="00E57E81" w:rsidRPr="00B61B8A">
        <w:rPr>
          <w:sz w:val="18"/>
          <w:szCs w:val="18"/>
        </w:rPr>
        <w:t>re West;</w:t>
      </w:r>
      <w:r w:rsidRPr="00B61B8A">
        <w:rPr>
          <w:sz w:val="18"/>
          <w:szCs w:val="18"/>
        </w:rPr>
        <w:t xml:space="preserve"> po</w:t>
      </w:r>
      <w:r w:rsidR="00E57E81" w:rsidRPr="00B61B8A">
        <w:rPr>
          <w:sz w:val="18"/>
          <w:szCs w:val="18"/>
        </w:rPr>
        <w:t>stgraduate and degree education;</w:t>
      </w:r>
      <w:r w:rsidRPr="00B61B8A">
        <w:rPr>
          <w:sz w:val="18"/>
          <w:szCs w:val="18"/>
        </w:rPr>
        <w:t xml:space="preserve"> other and health &amp; social work employment)</w:t>
      </w:r>
    </w:p>
    <w:p w14:paraId="53FB990F" w14:textId="26D0805D" w:rsidR="001A0545" w:rsidRPr="00B61B8A" w:rsidRDefault="001A0545" w:rsidP="00286AD5">
      <w:pPr>
        <w:pStyle w:val="NoSpacing"/>
        <w:ind w:left="720"/>
        <w:rPr>
          <w:sz w:val="18"/>
          <w:szCs w:val="18"/>
        </w:rPr>
      </w:pPr>
      <w:r w:rsidRPr="00286AD5">
        <w:rPr>
          <w:sz w:val="22"/>
          <w:szCs w:val="22"/>
        </w:rPr>
        <w:t>“My house was offered to me. I used Rightmove, newspapers and other sources to see what else was available for</w:t>
      </w:r>
      <w:r w:rsidR="00E57E81" w:rsidRPr="00286AD5">
        <w:rPr>
          <w:sz w:val="22"/>
          <w:szCs w:val="22"/>
        </w:rPr>
        <w:t xml:space="preserve"> the same price” </w:t>
      </w:r>
      <w:r w:rsidR="00E57E81" w:rsidRPr="00B61B8A">
        <w:rPr>
          <w:sz w:val="18"/>
          <w:szCs w:val="18"/>
        </w:rPr>
        <w:t>(</w:t>
      </w:r>
      <w:r w:rsidR="004249DF" w:rsidRPr="004249DF">
        <w:rPr>
          <w:i/>
          <w:sz w:val="18"/>
          <w:szCs w:val="18"/>
        </w:rPr>
        <w:t>Single Person</w:t>
      </w:r>
      <w:r w:rsidR="00E57E81" w:rsidRPr="00B61B8A">
        <w:rPr>
          <w:sz w:val="18"/>
          <w:szCs w:val="18"/>
        </w:rPr>
        <w:t>; City Centre West;</w:t>
      </w:r>
      <w:r w:rsidRPr="00B61B8A">
        <w:rPr>
          <w:sz w:val="18"/>
          <w:szCs w:val="18"/>
        </w:rPr>
        <w:t xml:space="preserve"> </w:t>
      </w:r>
      <w:r w:rsidR="00D4565C" w:rsidRPr="00B61B8A">
        <w:rPr>
          <w:sz w:val="18"/>
          <w:szCs w:val="18"/>
        </w:rPr>
        <w:t>degree e</w:t>
      </w:r>
      <w:r w:rsidR="00E57E81" w:rsidRPr="00B61B8A">
        <w:rPr>
          <w:sz w:val="18"/>
          <w:szCs w:val="18"/>
        </w:rPr>
        <w:t>ducated;</w:t>
      </w:r>
      <w:r w:rsidR="00D4565C" w:rsidRPr="00B61B8A">
        <w:rPr>
          <w:sz w:val="18"/>
          <w:szCs w:val="18"/>
        </w:rPr>
        <w:t xml:space="preserve"> IT, banking, finance &amp; insurance employment</w:t>
      </w:r>
      <w:r w:rsidRPr="00B61B8A">
        <w:rPr>
          <w:sz w:val="18"/>
          <w:szCs w:val="18"/>
        </w:rPr>
        <w:t>)</w:t>
      </w:r>
    </w:p>
    <w:p w14:paraId="1AD8B66F" w14:textId="544F434A" w:rsidR="001A0545" w:rsidRPr="00B61B8A" w:rsidRDefault="001A0545" w:rsidP="00286AD5">
      <w:pPr>
        <w:pStyle w:val="NoSpacing"/>
        <w:ind w:left="720"/>
        <w:rPr>
          <w:sz w:val="18"/>
          <w:szCs w:val="18"/>
        </w:rPr>
      </w:pPr>
      <w:r w:rsidRPr="00286AD5">
        <w:rPr>
          <w:sz w:val="22"/>
          <w:szCs w:val="22"/>
        </w:rPr>
        <w:t>“</w:t>
      </w:r>
      <w:proofErr w:type="gramStart"/>
      <w:r w:rsidRPr="00286AD5">
        <w:rPr>
          <w:sz w:val="22"/>
          <w:szCs w:val="22"/>
        </w:rPr>
        <w:t>very</w:t>
      </w:r>
      <w:proofErr w:type="gramEnd"/>
      <w:r w:rsidRPr="00286AD5">
        <w:rPr>
          <w:sz w:val="22"/>
          <w:szCs w:val="22"/>
        </w:rPr>
        <w:t xml:space="preserve"> easy, saw house, viewed twice, put in offer, revised offer accepted”</w:t>
      </w:r>
      <w:r w:rsidR="00D4565C" w:rsidRPr="00286AD5">
        <w:rPr>
          <w:sz w:val="22"/>
          <w:szCs w:val="22"/>
        </w:rPr>
        <w:t xml:space="preserve"> </w:t>
      </w:r>
      <w:r w:rsidR="00D4565C" w:rsidRPr="00B61B8A">
        <w:rPr>
          <w:sz w:val="18"/>
          <w:szCs w:val="18"/>
        </w:rPr>
        <w:t>(</w:t>
      </w:r>
      <w:r w:rsidR="004249DF" w:rsidRPr="004249DF">
        <w:rPr>
          <w:i/>
          <w:sz w:val="18"/>
          <w:szCs w:val="18"/>
        </w:rPr>
        <w:t>Single Person</w:t>
      </w:r>
      <w:r w:rsidR="00E57E81" w:rsidRPr="00B61B8A">
        <w:rPr>
          <w:sz w:val="18"/>
          <w:szCs w:val="18"/>
        </w:rPr>
        <w:t>; North West Urban; postgraduate education;</w:t>
      </w:r>
      <w:r w:rsidR="00582984" w:rsidRPr="00B61B8A">
        <w:rPr>
          <w:sz w:val="18"/>
          <w:szCs w:val="18"/>
        </w:rPr>
        <w:t xml:space="preserve"> construction employment</w:t>
      </w:r>
      <w:r w:rsidR="00D4565C" w:rsidRPr="00B61B8A">
        <w:rPr>
          <w:sz w:val="18"/>
          <w:szCs w:val="18"/>
        </w:rPr>
        <w:t>)</w:t>
      </w:r>
    </w:p>
    <w:p w14:paraId="304DBA61" w14:textId="77777777" w:rsidR="00621B71" w:rsidRDefault="00621B71" w:rsidP="002133FB">
      <w:pPr>
        <w:pStyle w:val="Heading3"/>
      </w:pPr>
    </w:p>
    <w:p w14:paraId="74E69E08" w14:textId="18ABE0B2" w:rsidR="002133FB" w:rsidRPr="00597441" w:rsidRDefault="007E2E41" w:rsidP="0028131B">
      <w:pPr>
        <w:pStyle w:val="Heading2"/>
      </w:pPr>
      <w:bookmarkStart w:id="280" w:name="_Toc299718678"/>
      <w:bookmarkStart w:id="281" w:name="_Toc318119345"/>
      <w:r>
        <w:t>6.8</w:t>
      </w:r>
      <w:r w:rsidR="000B5577">
        <w:t xml:space="preserve"> </w:t>
      </w:r>
      <w:r w:rsidR="002133FB" w:rsidRPr="00597441">
        <w:t>Altered hopes at different stages</w:t>
      </w:r>
      <w:bookmarkEnd w:id="280"/>
      <w:bookmarkEnd w:id="281"/>
    </w:p>
    <w:p w14:paraId="4E497DAF" w14:textId="1846F3D0" w:rsidR="002133FB" w:rsidRPr="001A5907" w:rsidRDefault="002133FB" w:rsidP="002133FB">
      <w:r w:rsidRPr="001A5907">
        <w:t xml:space="preserve">The housing search process is an information sourcing and sorting problem, households are not aware of the full complement of housing opportunities at the beginning of the search process. Yet, </w:t>
      </w:r>
      <w:r w:rsidR="005D582C">
        <w:t>NCE</w:t>
      </w:r>
      <w:r w:rsidRPr="001A5907">
        <w:t xml:space="preserve"> economics assumes that the aspirations of households are relatively fixed, and the search process is a matching proce</w:t>
      </w:r>
      <w:r w:rsidR="005D582C">
        <w:t>ss. In contrast to this view, BE</w:t>
      </w:r>
      <w:r w:rsidRPr="001A5907">
        <w:t xml:space="preserve"> approach</w:t>
      </w:r>
      <w:r w:rsidR="005D582C">
        <w:t>es consider</w:t>
      </w:r>
      <w:r w:rsidRPr="001A5907">
        <w:t xml:space="preserve"> the search </w:t>
      </w:r>
      <w:r w:rsidRPr="001A5907">
        <w:lastRenderedPageBreak/>
        <w:t xml:space="preserve">process as </w:t>
      </w:r>
      <w:r w:rsidR="005D582C">
        <w:t xml:space="preserve">an iterative process of aspiration refinement </w:t>
      </w:r>
      <w:r w:rsidRPr="001A5907">
        <w:t xml:space="preserve">as households consider, discuss and </w:t>
      </w:r>
      <w:r w:rsidR="005D582C">
        <w:t>adapt</w:t>
      </w:r>
      <w:r w:rsidRPr="001A5907">
        <w:t xml:space="preserve"> their </w:t>
      </w:r>
      <w:r w:rsidR="005D582C">
        <w:t xml:space="preserve">initial </w:t>
      </w:r>
      <w:r w:rsidRPr="001A5907">
        <w:t xml:space="preserve">aspirations as </w:t>
      </w:r>
      <w:r>
        <w:t>a</w:t>
      </w:r>
      <w:r w:rsidRPr="001A5907">
        <w:t xml:space="preserve"> range of opportunities are explored</w:t>
      </w:r>
      <w:r w:rsidR="007013D6">
        <w:t xml:space="preserve"> (Brown and Moore, 1970; Flowerdew, 1976)</w:t>
      </w:r>
      <w:r w:rsidRPr="001A5907">
        <w:t xml:space="preserve">. </w:t>
      </w:r>
      <w:r>
        <w:t xml:space="preserve">This finding is supported </w:t>
      </w:r>
      <w:r w:rsidR="005D582C">
        <w:t xml:space="preserve">in the text above, which describes how </w:t>
      </w:r>
      <w:r>
        <w:t xml:space="preserve">many households are unaware of the precise neighbourhood, type and size of </w:t>
      </w:r>
      <w:r w:rsidR="00457081">
        <w:t>dwelling</w:t>
      </w:r>
      <w:r w:rsidR="00097769">
        <w:t xml:space="preserve"> that they aspire to</w:t>
      </w:r>
      <w:r w:rsidR="005D582C">
        <w:t xml:space="preserve"> prior to the search process</w:t>
      </w:r>
      <w:r>
        <w:t>. Further support</w:t>
      </w:r>
      <w:r w:rsidR="00097769">
        <w:t xml:space="preserve"> for the iterative learning process of refining aspirations</w:t>
      </w:r>
      <w:r>
        <w:t xml:space="preserve"> is tested by asking household whether their aspirations changed during stages of the search process, between: considering moving and viewing a property; viewing a property and placing an offer on it; </w:t>
      </w:r>
      <w:r w:rsidR="00097769">
        <w:t>and</w:t>
      </w:r>
      <w:r>
        <w:t xml:space="preserve"> viewing a property and moving into the new </w:t>
      </w:r>
      <w:r w:rsidR="00286AD5">
        <w:t>dwelling</w:t>
      </w:r>
      <w:r>
        <w:t xml:space="preserve">. </w:t>
      </w:r>
    </w:p>
    <w:p w14:paraId="74678840" w14:textId="3C15024E" w:rsidR="002133FB" w:rsidRPr="001A5907" w:rsidRDefault="002133FB" w:rsidP="002133FB">
      <w:r w:rsidRPr="001A5907">
        <w:t xml:space="preserve">21% of households’ hopes changed between first searching for a </w:t>
      </w:r>
      <w:r w:rsidR="00457081">
        <w:t>dwelling</w:t>
      </w:r>
      <w:r w:rsidRPr="001A5907">
        <w:t xml:space="preserve"> and their first viewing of a </w:t>
      </w:r>
      <w:r w:rsidR="00457081">
        <w:t>dwelling</w:t>
      </w:r>
      <w:r w:rsidR="001731E6">
        <w:t xml:space="preserve"> (</w:t>
      </w:r>
      <w:r w:rsidR="003451C2">
        <w:t>see Table</w:t>
      </w:r>
      <w:r w:rsidR="0088623B">
        <w:t xml:space="preserve"> 6.29</w:t>
      </w:r>
      <w:r w:rsidR="001731E6">
        <w:t>)</w:t>
      </w:r>
      <w:r w:rsidRPr="001A5907">
        <w:t xml:space="preserve">. </w:t>
      </w:r>
      <w:proofErr w:type="gramStart"/>
      <w:r w:rsidRPr="001A5907">
        <w:t>After the</w:t>
      </w:r>
      <w:r w:rsidR="00457081">
        <w:t xml:space="preserve"> first viewing 20% of household</w:t>
      </w:r>
      <w:r w:rsidRPr="001A5907">
        <w:t>s</w:t>
      </w:r>
      <w:r w:rsidR="00457081">
        <w:t>’</w:t>
      </w:r>
      <w:r w:rsidRPr="001A5907">
        <w:t xml:space="preserve"> hopes changed before they</w:t>
      </w:r>
      <w:r w:rsidR="00457081">
        <w:t xml:space="preserve"> then</w:t>
      </w:r>
      <w:r w:rsidRPr="001A5907">
        <w:t xml:space="preserve"> placed an offer on a </w:t>
      </w:r>
      <w:r w:rsidR="00457081">
        <w:t>dwelling</w:t>
      </w:r>
      <w:r w:rsidRPr="001A5907">
        <w:t>.</w:t>
      </w:r>
      <w:proofErr w:type="gramEnd"/>
      <w:r w:rsidRPr="001A5907">
        <w:t xml:space="preserve"> This highlights that housing </w:t>
      </w:r>
      <w:r w:rsidR="005D582C">
        <w:t>aspirations</w:t>
      </w:r>
      <w:r w:rsidRPr="001A5907">
        <w:t xml:space="preserve"> </w:t>
      </w:r>
      <w:r w:rsidR="00457081">
        <w:t>may</w:t>
      </w:r>
      <w:r w:rsidRPr="001A5907">
        <w:t xml:space="preserve"> change over the course of housing search</w:t>
      </w:r>
      <w:r w:rsidR="00457081">
        <w:t xml:space="preserve"> for many households;</w:t>
      </w:r>
      <w:r w:rsidR="005D582C">
        <w:t xml:space="preserve"> they </w:t>
      </w:r>
      <w:r w:rsidR="00457081">
        <w:t>may</w:t>
      </w:r>
      <w:r w:rsidR="005D582C">
        <w:t xml:space="preserve"> not</w:t>
      </w:r>
      <w:r w:rsidR="00457081">
        <w:t xml:space="preserve"> be</w:t>
      </w:r>
      <w:r w:rsidR="005D582C">
        <w:t xml:space="preserve"> static</w:t>
      </w:r>
      <w:r w:rsidRPr="001A5907">
        <w:t xml:space="preserve">. </w:t>
      </w:r>
    </w:p>
    <w:p w14:paraId="42E2EBBF" w14:textId="421C5EEB" w:rsidR="002133FB" w:rsidRPr="003B73AD" w:rsidRDefault="002133FB" w:rsidP="003B73AD">
      <w:pPr>
        <w:pStyle w:val="Tab1"/>
        <w:rPr>
          <w:rStyle w:val="Xstyle"/>
          <w:b/>
        </w:rPr>
      </w:pPr>
      <w:bookmarkStart w:id="282" w:name="_Toc299718679"/>
      <w:bookmarkStart w:id="283" w:name="_Toc318119715"/>
      <w:r w:rsidRPr="003B73AD">
        <w:rPr>
          <w:rStyle w:val="Xstyle"/>
          <w:b/>
        </w:rPr>
        <w:t xml:space="preserve">Table: </w:t>
      </w:r>
      <w:r w:rsidR="0088623B" w:rsidRPr="003B73AD">
        <w:rPr>
          <w:rStyle w:val="Xstyle"/>
          <w:b/>
        </w:rPr>
        <w:t>6.29</w:t>
      </w:r>
      <w:r w:rsidR="003B1077" w:rsidRPr="003B73AD">
        <w:rPr>
          <w:rStyle w:val="Xstyle"/>
          <w:b/>
        </w:rPr>
        <w:t>:</w:t>
      </w:r>
      <w:r w:rsidRPr="003B73AD">
        <w:rPr>
          <w:rStyle w:val="Xstyle"/>
          <w:b/>
        </w:rPr>
        <w:t xml:space="preserve"> When event X occurred had the home you hoped for altered from your hopes before the event?</w:t>
      </w:r>
      <w:bookmarkEnd w:id="282"/>
      <w:bookmarkEnd w:id="283"/>
    </w:p>
    <w:tbl>
      <w:tblPr>
        <w:tblW w:w="5000" w:type="pct"/>
        <w:tblLook w:val="04A0" w:firstRow="1" w:lastRow="0" w:firstColumn="1" w:lastColumn="0" w:noHBand="0" w:noVBand="1"/>
      </w:tblPr>
      <w:tblGrid>
        <w:gridCol w:w="4154"/>
        <w:gridCol w:w="1100"/>
        <w:gridCol w:w="1100"/>
        <w:gridCol w:w="1100"/>
        <w:gridCol w:w="1096"/>
      </w:tblGrid>
      <w:tr w:rsidR="002133FB" w:rsidRPr="00D73E3F" w14:paraId="49B1465B" w14:textId="77777777" w:rsidTr="002133FB">
        <w:trPr>
          <w:trHeight w:val="300"/>
        </w:trPr>
        <w:tc>
          <w:tcPr>
            <w:tcW w:w="2430" w:type="pct"/>
            <w:vMerge w:val="restart"/>
            <w:shd w:val="clear" w:color="auto" w:fill="D9D9D9" w:themeFill="background1" w:themeFillShade="D9"/>
            <w:noWrap/>
            <w:vAlign w:val="bottom"/>
            <w:hideMark/>
          </w:tcPr>
          <w:p w14:paraId="167AD8D4" w14:textId="77777777" w:rsidR="002133FB" w:rsidRPr="003B1C79" w:rsidRDefault="002133FB" w:rsidP="002133FB">
            <w:pPr>
              <w:pStyle w:val="NoSpacing"/>
              <w:spacing w:line="240" w:lineRule="auto"/>
              <w:rPr>
                <w:b/>
              </w:rPr>
            </w:pPr>
            <w:r w:rsidRPr="003B1C79">
              <w:rPr>
                <w:b/>
              </w:rPr>
              <w:t>Event</w:t>
            </w:r>
          </w:p>
        </w:tc>
        <w:tc>
          <w:tcPr>
            <w:tcW w:w="1285" w:type="pct"/>
            <w:gridSpan w:val="2"/>
            <w:shd w:val="clear" w:color="auto" w:fill="D9D9D9" w:themeFill="background1" w:themeFillShade="D9"/>
            <w:noWrap/>
            <w:vAlign w:val="center"/>
            <w:hideMark/>
          </w:tcPr>
          <w:p w14:paraId="01DCF9B6" w14:textId="77777777" w:rsidR="002133FB" w:rsidRPr="003B1C79" w:rsidRDefault="002133FB" w:rsidP="002133FB">
            <w:pPr>
              <w:pStyle w:val="NoSpacing"/>
              <w:spacing w:line="240" w:lineRule="auto"/>
              <w:jc w:val="center"/>
              <w:rPr>
                <w:b/>
              </w:rPr>
            </w:pPr>
            <w:r w:rsidRPr="003B1C79">
              <w:rPr>
                <w:b/>
              </w:rPr>
              <w:t>Number</w:t>
            </w:r>
          </w:p>
        </w:tc>
        <w:tc>
          <w:tcPr>
            <w:tcW w:w="1284" w:type="pct"/>
            <w:gridSpan w:val="2"/>
            <w:shd w:val="clear" w:color="auto" w:fill="D9D9D9" w:themeFill="background1" w:themeFillShade="D9"/>
            <w:noWrap/>
            <w:vAlign w:val="center"/>
            <w:hideMark/>
          </w:tcPr>
          <w:p w14:paraId="1564738B" w14:textId="77777777" w:rsidR="002133FB" w:rsidRPr="003B1C79" w:rsidRDefault="002133FB" w:rsidP="002133FB">
            <w:pPr>
              <w:pStyle w:val="NoSpacing"/>
              <w:spacing w:line="240" w:lineRule="auto"/>
              <w:jc w:val="center"/>
              <w:rPr>
                <w:b/>
              </w:rPr>
            </w:pPr>
            <w:r w:rsidRPr="003B1C79">
              <w:rPr>
                <w:b/>
              </w:rPr>
              <w:t>Percentage</w:t>
            </w:r>
          </w:p>
        </w:tc>
      </w:tr>
      <w:tr w:rsidR="002133FB" w:rsidRPr="00D73E3F" w14:paraId="69FAF913" w14:textId="77777777" w:rsidTr="002133FB">
        <w:trPr>
          <w:trHeight w:val="100"/>
        </w:trPr>
        <w:tc>
          <w:tcPr>
            <w:tcW w:w="2430" w:type="pct"/>
            <w:vMerge/>
            <w:shd w:val="clear" w:color="auto" w:fill="D9D9D9" w:themeFill="background1" w:themeFillShade="D9"/>
            <w:noWrap/>
            <w:vAlign w:val="bottom"/>
            <w:hideMark/>
          </w:tcPr>
          <w:p w14:paraId="30E4FE01" w14:textId="77777777" w:rsidR="002133FB" w:rsidRPr="003B1C79" w:rsidRDefault="002133FB" w:rsidP="002133FB">
            <w:pPr>
              <w:pStyle w:val="NoSpacing"/>
              <w:spacing w:line="240" w:lineRule="auto"/>
              <w:rPr>
                <w:b/>
              </w:rPr>
            </w:pPr>
          </w:p>
        </w:tc>
        <w:tc>
          <w:tcPr>
            <w:tcW w:w="643" w:type="pct"/>
            <w:shd w:val="clear" w:color="auto" w:fill="D9D9D9" w:themeFill="background1" w:themeFillShade="D9"/>
            <w:noWrap/>
            <w:vAlign w:val="center"/>
            <w:hideMark/>
          </w:tcPr>
          <w:p w14:paraId="5BF14A3F" w14:textId="77777777" w:rsidR="002133FB" w:rsidRPr="003B1C79" w:rsidRDefault="002133FB" w:rsidP="002133FB">
            <w:pPr>
              <w:pStyle w:val="NoSpacing"/>
              <w:spacing w:line="240" w:lineRule="auto"/>
              <w:jc w:val="center"/>
              <w:rPr>
                <w:b/>
              </w:rPr>
            </w:pPr>
            <w:r w:rsidRPr="003B1C79">
              <w:rPr>
                <w:b/>
              </w:rPr>
              <w:t>Yes</w:t>
            </w:r>
          </w:p>
        </w:tc>
        <w:tc>
          <w:tcPr>
            <w:tcW w:w="643" w:type="pct"/>
            <w:shd w:val="clear" w:color="auto" w:fill="D9D9D9" w:themeFill="background1" w:themeFillShade="D9"/>
            <w:noWrap/>
            <w:vAlign w:val="center"/>
            <w:hideMark/>
          </w:tcPr>
          <w:p w14:paraId="52BA4394" w14:textId="77777777" w:rsidR="002133FB" w:rsidRPr="003B1C79" w:rsidRDefault="002133FB" w:rsidP="002133FB">
            <w:pPr>
              <w:pStyle w:val="NoSpacing"/>
              <w:spacing w:line="240" w:lineRule="auto"/>
              <w:jc w:val="center"/>
              <w:rPr>
                <w:b/>
              </w:rPr>
            </w:pPr>
            <w:r w:rsidRPr="003B1C79">
              <w:rPr>
                <w:b/>
              </w:rPr>
              <w:t>No</w:t>
            </w:r>
          </w:p>
        </w:tc>
        <w:tc>
          <w:tcPr>
            <w:tcW w:w="643" w:type="pct"/>
            <w:shd w:val="clear" w:color="auto" w:fill="D9D9D9" w:themeFill="background1" w:themeFillShade="D9"/>
            <w:noWrap/>
            <w:vAlign w:val="center"/>
            <w:hideMark/>
          </w:tcPr>
          <w:p w14:paraId="4EBF65CC" w14:textId="77777777" w:rsidR="002133FB" w:rsidRPr="003B1C79" w:rsidRDefault="002133FB" w:rsidP="002133FB">
            <w:pPr>
              <w:pStyle w:val="NoSpacing"/>
              <w:spacing w:line="240" w:lineRule="auto"/>
              <w:jc w:val="center"/>
              <w:rPr>
                <w:b/>
              </w:rPr>
            </w:pPr>
            <w:r w:rsidRPr="003B1C79">
              <w:rPr>
                <w:b/>
              </w:rPr>
              <w:t>Yes</w:t>
            </w:r>
          </w:p>
        </w:tc>
        <w:tc>
          <w:tcPr>
            <w:tcW w:w="642" w:type="pct"/>
            <w:shd w:val="clear" w:color="auto" w:fill="D9D9D9" w:themeFill="background1" w:themeFillShade="D9"/>
            <w:noWrap/>
            <w:vAlign w:val="center"/>
            <w:hideMark/>
          </w:tcPr>
          <w:p w14:paraId="1FB12591" w14:textId="77777777" w:rsidR="002133FB" w:rsidRPr="003B1C79" w:rsidRDefault="002133FB" w:rsidP="002133FB">
            <w:pPr>
              <w:pStyle w:val="NoSpacing"/>
              <w:spacing w:line="240" w:lineRule="auto"/>
              <w:jc w:val="center"/>
              <w:rPr>
                <w:b/>
              </w:rPr>
            </w:pPr>
            <w:r w:rsidRPr="003B1C79">
              <w:rPr>
                <w:b/>
              </w:rPr>
              <w:t>No</w:t>
            </w:r>
          </w:p>
        </w:tc>
      </w:tr>
      <w:tr w:rsidR="002133FB" w:rsidRPr="00D73E3F" w14:paraId="37F1387F" w14:textId="77777777" w:rsidTr="002133FB">
        <w:trPr>
          <w:trHeight w:val="100"/>
        </w:trPr>
        <w:tc>
          <w:tcPr>
            <w:tcW w:w="2430" w:type="pct"/>
            <w:shd w:val="clear" w:color="auto" w:fill="auto"/>
            <w:noWrap/>
            <w:vAlign w:val="bottom"/>
            <w:hideMark/>
          </w:tcPr>
          <w:p w14:paraId="5C324017" w14:textId="54A8E241" w:rsidR="002133FB" w:rsidRPr="00D73E3F" w:rsidRDefault="002133FB" w:rsidP="002133FB">
            <w:pPr>
              <w:pStyle w:val="NoSpacing"/>
              <w:spacing w:line="240" w:lineRule="auto"/>
            </w:pPr>
            <w:r w:rsidRPr="00D73E3F">
              <w:t xml:space="preserve">First </w:t>
            </w:r>
            <w:r w:rsidR="00097769">
              <w:t>consider to first viewing of</w:t>
            </w:r>
            <w:r w:rsidRPr="00D73E3F">
              <w:t xml:space="preserve"> a property</w:t>
            </w:r>
          </w:p>
        </w:tc>
        <w:tc>
          <w:tcPr>
            <w:tcW w:w="643" w:type="pct"/>
            <w:shd w:val="clear" w:color="auto" w:fill="auto"/>
            <w:noWrap/>
            <w:vAlign w:val="center"/>
            <w:hideMark/>
          </w:tcPr>
          <w:p w14:paraId="0ED1ABAB" w14:textId="77777777" w:rsidR="002133FB" w:rsidRPr="00D73E3F" w:rsidRDefault="002133FB" w:rsidP="002133FB">
            <w:pPr>
              <w:pStyle w:val="NoSpacing"/>
              <w:spacing w:line="240" w:lineRule="auto"/>
              <w:jc w:val="center"/>
            </w:pPr>
            <w:r w:rsidRPr="00D73E3F">
              <w:t>96</w:t>
            </w:r>
          </w:p>
        </w:tc>
        <w:tc>
          <w:tcPr>
            <w:tcW w:w="643" w:type="pct"/>
            <w:shd w:val="clear" w:color="auto" w:fill="auto"/>
            <w:noWrap/>
            <w:vAlign w:val="center"/>
            <w:hideMark/>
          </w:tcPr>
          <w:p w14:paraId="1CB37586" w14:textId="77777777" w:rsidR="002133FB" w:rsidRPr="00D73E3F" w:rsidRDefault="002133FB" w:rsidP="002133FB">
            <w:pPr>
              <w:pStyle w:val="NoSpacing"/>
              <w:spacing w:line="240" w:lineRule="auto"/>
              <w:jc w:val="center"/>
            </w:pPr>
            <w:r w:rsidRPr="00D73E3F">
              <w:t>362</w:t>
            </w:r>
          </w:p>
        </w:tc>
        <w:tc>
          <w:tcPr>
            <w:tcW w:w="643" w:type="pct"/>
            <w:shd w:val="clear" w:color="auto" w:fill="auto"/>
            <w:noWrap/>
            <w:vAlign w:val="center"/>
            <w:hideMark/>
          </w:tcPr>
          <w:p w14:paraId="2BB04436" w14:textId="77777777" w:rsidR="002133FB" w:rsidRPr="00D73E3F" w:rsidRDefault="002133FB" w:rsidP="002133FB">
            <w:pPr>
              <w:pStyle w:val="NoSpacing"/>
              <w:spacing w:line="240" w:lineRule="auto"/>
              <w:jc w:val="center"/>
            </w:pPr>
            <w:r w:rsidRPr="00D73E3F">
              <w:t>21.0%</w:t>
            </w:r>
          </w:p>
        </w:tc>
        <w:tc>
          <w:tcPr>
            <w:tcW w:w="642" w:type="pct"/>
            <w:shd w:val="clear" w:color="auto" w:fill="auto"/>
            <w:noWrap/>
            <w:vAlign w:val="center"/>
            <w:hideMark/>
          </w:tcPr>
          <w:p w14:paraId="24359DBE" w14:textId="77777777" w:rsidR="002133FB" w:rsidRPr="00D73E3F" w:rsidRDefault="002133FB" w:rsidP="002133FB">
            <w:pPr>
              <w:pStyle w:val="NoSpacing"/>
              <w:spacing w:line="240" w:lineRule="auto"/>
              <w:jc w:val="center"/>
            </w:pPr>
            <w:r w:rsidRPr="00D73E3F">
              <w:t>79.0%</w:t>
            </w:r>
          </w:p>
        </w:tc>
      </w:tr>
      <w:tr w:rsidR="002133FB" w:rsidRPr="00D73E3F" w14:paraId="249A27CC" w14:textId="77777777" w:rsidTr="002133FB">
        <w:trPr>
          <w:trHeight w:val="100"/>
        </w:trPr>
        <w:tc>
          <w:tcPr>
            <w:tcW w:w="2430" w:type="pct"/>
            <w:shd w:val="clear" w:color="auto" w:fill="F2F2F2" w:themeFill="background1" w:themeFillShade="F2"/>
            <w:noWrap/>
            <w:vAlign w:val="bottom"/>
            <w:hideMark/>
          </w:tcPr>
          <w:p w14:paraId="3C113C00" w14:textId="6DFCB259" w:rsidR="002133FB" w:rsidRPr="00D73E3F" w:rsidRDefault="002133FB" w:rsidP="002133FB">
            <w:pPr>
              <w:pStyle w:val="NoSpacing"/>
              <w:spacing w:line="240" w:lineRule="auto"/>
            </w:pPr>
            <w:r w:rsidRPr="00D73E3F">
              <w:t xml:space="preserve">First </w:t>
            </w:r>
            <w:r w:rsidR="00097769">
              <w:t xml:space="preserve">viewing to first </w:t>
            </w:r>
            <w:r w:rsidRPr="00D73E3F">
              <w:t>placed an offer on a home</w:t>
            </w:r>
          </w:p>
        </w:tc>
        <w:tc>
          <w:tcPr>
            <w:tcW w:w="643" w:type="pct"/>
            <w:shd w:val="clear" w:color="auto" w:fill="F2F2F2" w:themeFill="background1" w:themeFillShade="F2"/>
            <w:noWrap/>
            <w:vAlign w:val="center"/>
            <w:hideMark/>
          </w:tcPr>
          <w:p w14:paraId="7C3799FF" w14:textId="77777777" w:rsidR="002133FB" w:rsidRPr="00D73E3F" w:rsidRDefault="002133FB" w:rsidP="002133FB">
            <w:pPr>
              <w:pStyle w:val="NoSpacing"/>
              <w:spacing w:line="240" w:lineRule="auto"/>
              <w:jc w:val="center"/>
            </w:pPr>
            <w:r w:rsidRPr="00D73E3F">
              <w:t>94</w:t>
            </w:r>
          </w:p>
        </w:tc>
        <w:tc>
          <w:tcPr>
            <w:tcW w:w="643" w:type="pct"/>
            <w:shd w:val="clear" w:color="auto" w:fill="F2F2F2" w:themeFill="background1" w:themeFillShade="F2"/>
            <w:noWrap/>
            <w:vAlign w:val="center"/>
            <w:hideMark/>
          </w:tcPr>
          <w:p w14:paraId="7C1BCF35" w14:textId="77777777" w:rsidR="002133FB" w:rsidRPr="00D73E3F" w:rsidRDefault="002133FB" w:rsidP="002133FB">
            <w:pPr>
              <w:pStyle w:val="NoSpacing"/>
              <w:spacing w:line="240" w:lineRule="auto"/>
              <w:jc w:val="center"/>
            </w:pPr>
            <w:r w:rsidRPr="00D73E3F">
              <w:t>366</w:t>
            </w:r>
          </w:p>
        </w:tc>
        <w:tc>
          <w:tcPr>
            <w:tcW w:w="643" w:type="pct"/>
            <w:shd w:val="clear" w:color="auto" w:fill="F2F2F2" w:themeFill="background1" w:themeFillShade="F2"/>
            <w:noWrap/>
            <w:vAlign w:val="center"/>
            <w:hideMark/>
          </w:tcPr>
          <w:p w14:paraId="51E922F5" w14:textId="77777777" w:rsidR="002133FB" w:rsidRPr="00D73E3F" w:rsidRDefault="002133FB" w:rsidP="002133FB">
            <w:pPr>
              <w:pStyle w:val="NoSpacing"/>
              <w:spacing w:line="240" w:lineRule="auto"/>
              <w:jc w:val="center"/>
            </w:pPr>
            <w:r w:rsidRPr="00D73E3F">
              <w:t>20.4%</w:t>
            </w:r>
          </w:p>
        </w:tc>
        <w:tc>
          <w:tcPr>
            <w:tcW w:w="642" w:type="pct"/>
            <w:shd w:val="clear" w:color="auto" w:fill="F2F2F2" w:themeFill="background1" w:themeFillShade="F2"/>
            <w:noWrap/>
            <w:vAlign w:val="center"/>
            <w:hideMark/>
          </w:tcPr>
          <w:p w14:paraId="77EEF0D6" w14:textId="77777777" w:rsidR="002133FB" w:rsidRPr="00D73E3F" w:rsidRDefault="002133FB" w:rsidP="002133FB">
            <w:pPr>
              <w:pStyle w:val="NoSpacing"/>
              <w:spacing w:line="240" w:lineRule="auto"/>
              <w:jc w:val="center"/>
            </w:pPr>
            <w:r w:rsidRPr="00D73E3F">
              <w:t>79.6%</w:t>
            </w:r>
          </w:p>
        </w:tc>
      </w:tr>
      <w:tr w:rsidR="002133FB" w:rsidRPr="00D73E3F" w14:paraId="74B4A8DC" w14:textId="77777777" w:rsidTr="00097769">
        <w:trPr>
          <w:trHeight w:val="221"/>
        </w:trPr>
        <w:tc>
          <w:tcPr>
            <w:tcW w:w="2430" w:type="pct"/>
            <w:shd w:val="clear" w:color="auto" w:fill="auto"/>
            <w:noWrap/>
            <w:vAlign w:val="bottom"/>
            <w:hideMark/>
          </w:tcPr>
          <w:p w14:paraId="48F57FDF" w14:textId="25BB2716" w:rsidR="002133FB" w:rsidRPr="00D73E3F" w:rsidRDefault="00097769" w:rsidP="00097769">
            <w:pPr>
              <w:pStyle w:val="NoSpacing"/>
              <w:spacing w:line="240" w:lineRule="auto"/>
            </w:pPr>
            <w:r>
              <w:t>First viewing to moved into home</w:t>
            </w:r>
          </w:p>
        </w:tc>
        <w:tc>
          <w:tcPr>
            <w:tcW w:w="643" w:type="pct"/>
            <w:shd w:val="clear" w:color="auto" w:fill="auto"/>
            <w:noWrap/>
            <w:vAlign w:val="center"/>
            <w:hideMark/>
          </w:tcPr>
          <w:p w14:paraId="0D3761C9" w14:textId="77777777" w:rsidR="002133FB" w:rsidRPr="00D73E3F" w:rsidRDefault="002133FB" w:rsidP="002133FB">
            <w:pPr>
              <w:pStyle w:val="NoSpacing"/>
              <w:spacing w:line="240" w:lineRule="auto"/>
              <w:jc w:val="center"/>
            </w:pPr>
            <w:r w:rsidRPr="00D73E3F">
              <w:t>101</w:t>
            </w:r>
          </w:p>
        </w:tc>
        <w:tc>
          <w:tcPr>
            <w:tcW w:w="643" w:type="pct"/>
            <w:shd w:val="clear" w:color="auto" w:fill="auto"/>
            <w:noWrap/>
            <w:vAlign w:val="center"/>
            <w:hideMark/>
          </w:tcPr>
          <w:p w14:paraId="20AF1258" w14:textId="77777777" w:rsidR="002133FB" w:rsidRPr="00D73E3F" w:rsidRDefault="002133FB" w:rsidP="002133FB">
            <w:pPr>
              <w:pStyle w:val="NoSpacing"/>
              <w:spacing w:line="240" w:lineRule="auto"/>
              <w:jc w:val="center"/>
            </w:pPr>
            <w:r w:rsidRPr="00D73E3F">
              <w:t>360</w:t>
            </w:r>
          </w:p>
        </w:tc>
        <w:tc>
          <w:tcPr>
            <w:tcW w:w="643" w:type="pct"/>
            <w:shd w:val="clear" w:color="auto" w:fill="auto"/>
            <w:noWrap/>
            <w:vAlign w:val="center"/>
            <w:hideMark/>
          </w:tcPr>
          <w:p w14:paraId="775F87E4" w14:textId="77777777" w:rsidR="002133FB" w:rsidRPr="00D73E3F" w:rsidRDefault="002133FB" w:rsidP="002133FB">
            <w:pPr>
              <w:pStyle w:val="NoSpacing"/>
              <w:spacing w:line="240" w:lineRule="auto"/>
              <w:jc w:val="center"/>
            </w:pPr>
            <w:r w:rsidRPr="00D73E3F">
              <w:t>21.9%</w:t>
            </w:r>
          </w:p>
        </w:tc>
        <w:tc>
          <w:tcPr>
            <w:tcW w:w="642" w:type="pct"/>
            <w:shd w:val="clear" w:color="auto" w:fill="auto"/>
            <w:noWrap/>
            <w:vAlign w:val="center"/>
            <w:hideMark/>
          </w:tcPr>
          <w:p w14:paraId="26ED3270" w14:textId="77777777" w:rsidR="002133FB" w:rsidRPr="00D73E3F" w:rsidRDefault="002133FB" w:rsidP="002133FB">
            <w:pPr>
              <w:pStyle w:val="NoSpacing"/>
              <w:spacing w:line="240" w:lineRule="auto"/>
              <w:jc w:val="center"/>
            </w:pPr>
            <w:r w:rsidRPr="00D73E3F">
              <w:t>78.1%</w:t>
            </w:r>
          </w:p>
        </w:tc>
      </w:tr>
    </w:tbl>
    <w:p w14:paraId="51BEE646" w14:textId="77777777" w:rsidR="002133FB" w:rsidRDefault="002133FB" w:rsidP="00097769">
      <w:pPr>
        <w:spacing w:line="240" w:lineRule="auto"/>
        <w:rPr>
          <w:color w:val="FF0000"/>
        </w:rPr>
      </w:pPr>
    </w:p>
    <w:p w14:paraId="376D8DC5" w14:textId="76B9C21F" w:rsidR="00097769" w:rsidRDefault="002133FB" w:rsidP="002133FB">
      <w:r w:rsidRPr="001A5907">
        <w:t xml:space="preserve">There is some variation between household types and alterations in the </w:t>
      </w:r>
      <w:r w:rsidR="00286AD5">
        <w:t>dwelling</w:t>
      </w:r>
      <w:r w:rsidRPr="001A5907">
        <w:t xml:space="preserve"> hoped for</w:t>
      </w:r>
      <w:r w:rsidR="001731E6">
        <w:t xml:space="preserve"> (</w:t>
      </w:r>
      <w:r w:rsidR="003451C2">
        <w:t>see Table</w:t>
      </w:r>
      <w:r w:rsidR="0088623B">
        <w:t xml:space="preserve"> 6.30</w:t>
      </w:r>
      <w:r w:rsidR="001731E6">
        <w:t>)</w:t>
      </w:r>
      <w:r w:rsidRPr="001A5907">
        <w:t xml:space="preserve">. </w:t>
      </w:r>
      <w:r>
        <w:t xml:space="preserve">The largest variation is between </w:t>
      </w:r>
      <w:r w:rsidRPr="00097769">
        <w:rPr>
          <w:i/>
        </w:rPr>
        <w:t>Extended</w:t>
      </w:r>
      <w:r>
        <w:t xml:space="preserve"> and </w:t>
      </w:r>
      <w:r w:rsidR="004249DF" w:rsidRPr="004249DF">
        <w:rPr>
          <w:i/>
        </w:rPr>
        <w:t>Lone Parent</w:t>
      </w:r>
      <w:r>
        <w:t xml:space="preserve"> households and the rest of the household types, although absolute numbers of survey respondents remain low for </w:t>
      </w:r>
      <w:r w:rsidRPr="00097769">
        <w:rPr>
          <w:i/>
        </w:rPr>
        <w:t>Extended</w:t>
      </w:r>
      <w:r>
        <w:t xml:space="preserve"> and </w:t>
      </w:r>
      <w:r w:rsidR="004249DF" w:rsidRPr="004249DF">
        <w:rPr>
          <w:i/>
        </w:rPr>
        <w:t>Lone Parent</w:t>
      </w:r>
      <w:r>
        <w:t xml:space="preserve"> households. </w:t>
      </w:r>
    </w:p>
    <w:p w14:paraId="22E45177" w14:textId="1BA58E4E" w:rsidR="002133FB" w:rsidRPr="003B73AD" w:rsidRDefault="002133FB" w:rsidP="003B73AD">
      <w:pPr>
        <w:pStyle w:val="Tab1"/>
        <w:rPr>
          <w:rStyle w:val="Xstyle"/>
          <w:b/>
        </w:rPr>
      </w:pPr>
      <w:bookmarkStart w:id="284" w:name="_Toc299718680"/>
      <w:bookmarkStart w:id="285" w:name="_Toc318119716"/>
      <w:r w:rsidRPr="003B73AD">
        <w:rPr>
          <w:rStyle w:val="Xstyle"/>
          <w:b/>
        </w:rPr>
        <w:t xml:space="preserve">Table: </w:t>
      </w:r>
      <w:r w:rsidR="0088623B" w:rsidRPr="003B73AD">
        <w:rPr>
          <w:rStyle w:val="Xstyle"/>
          <w:b/>
        </w:rPr>
        <w:t>6.30</w:t>
      </w:r>
      <w:r w:rsidR="003B1077" w:rsidRPr="003B73AD">
        <w:rPr>
          <w:rStyle w:val="Xstyle"/>
          <w:b/>
        </w:rPr>
        <w:t>:</w:t>
      </w:r>
      <w:r w:rsidRPr="003B73AD">
        <w:rPr>
          <w:rStyle w:val="Xstyle"/>
          <w:b/>
        </w:rPr>
        <w:t xml:space="preserve"> Percentage of households who altered their hopes by household type</w:t>
      </w:r>
      <w:r w:rsidR="009C7CA6" w:rsidRPr="003B73AD">
        <w:rPr>
          <w:rStyle w:val="Xstyle"/>
          <w:b/>
        </w:rPr>
        <w:t xml:space="preserve"> (percentage in each household type)</w:t>
      </w:r>
      <w:bookmarkEnd w:id="284"/>
      <w:bookmarkEnd w:id="285"/>
    </w:p>
    <w:tbl>
      <w:tblPr>
        <w:tblW w:w="5000" w:type="pct"/>
        <w:tblLayout w:type="fixed"/>
        <w:tblLook w:val="04A0" w:firstRow="1" w:lastRow="0" w:firstColumn="1" w:lastColumn="0" w:noHBand="0" w:noVBand="1"/>
      </w:tblPr>
      <w:tblGrid>
        <w:gridCol w:w="2854"/>
        <w:gridCol w:w="1705"/>
        <w:gridCol w:w="1705"/>
        <w:gridCol w:w="2286"/>
      </w:tblGrid>
      <w:tr w:rsidR="002133FB" w:rsidRPr="00D73E3F" w14:paraId="7DAE85DE" w14:textId="77777777" w:rsidTr="002133FB">
        <w:trPr>
          <w:trHeight w:val="100"/>
        </w:trPr>
        <w:tc>
          <w:tcPr>
            <w:tcW w:w="1669" w:type="pct"/>
            <w:shd w:val="clear" w:color="auto" w:fill="D9D9D9" w:themeFill="background1" w:themeFillShade="D9"/>
            <w:noWrap/>
            <w:vAlign w:val="bottom"/>
            <w:hideMark/>
          </w:tcPr>
          <w:p w14:paraId="2C15FA0E" w14:textId="77777777" w:rsidR="002133FB" w:rsidRPr="003B1C79" w:rsidRDefault="002133FB" w:rsidP="002133FB">
            <w:pPr>
              <w:pStyle w:val="NoSpacing"/>
              <w:spacing w:line="240" w:lineRule="auto"/>
              <w:rPr>
                <w:b/>
              </w:rPr>
            </w:pPr>
            <w:r w:rsidRPr="003B1C79">
              <w:rPr>
                <w:b/>
              </w:rPr>
              <w:t>Household Type</w:t>
            </w:r>
          </w:p>
        </w:tc>
        <w:tc>
          <w:tcPr>
            <w:tcW w:w="997" w:type="pct"/>
            <w:shd w:val="clear" w:color="auto" w:fill="D9D9D9" w:themeFill="background1" w:themeFillShade="D9"/>
            <w:noWrap/>
            <w:vAlign w:val="bottom"/>
            <w:hideMark/>
          </w:tcPr>
          <w:p w14:paraId="6226AAEC" w14:textId="77777777" w:rsidR="002133FB" w:rsidRPr="003B1C79" w:rsidRDefault="002133FB" w:rsidP="002133FB">
            <w:pPr>
              <w:pStyle w:val="NoSpacing"/>
              <w:spacing w:line="240" w:lineRule="auto"/>
              <w:jc w:val="center"/>
              <w:rPr>
                <w:b/>
              </w:rPr>
            </w:pPr>
            <w:r w:rsidRPr="003B1C79">
              <w:rPr>
                <w:b/>
              </w:rPr>
              <w:t>First viewed a property</w:t>
            </w:r>
          </w:p>
        </w:tc>
        <w:tc>
          <w:tcPr>
            <w:tcW w:w="997" w:type="pct"/>
            <w:shd w:val="clear" w:color="auto" w:fill="D9D9D9" w:themeFill="background1" w:themeFillShade="D9"/>
            <w:noWrap/>
            <w:vAlign w:val="bottom"/>
            <w:hideMark/>
          </w:tcPr>
          <w:p w14:paraId="007816A6" w14:textId="77777777" w:rsidR="002133FB" w:rsidRPr="003B1C79" w:rsidRDefault="002133FB" w:rsidP="002133FB">
            <w:pPr>
              <w:pStyle w:val="NoSpacing"/>
              <w:spacing w:line="240" w:lineRule="auto"/>
              <w:jc w:val="center"/>
              <w:rPr>
                <w:b/>
              </w:rPr>
            </w:pPr>
            <w:r w:rsidRPr="003B1C79">
              <w:rPr>
                <w:b/>
              </w:rPr>
              <w:t>First placed an offer on a home</w:t>
            </w:r>
          </w:p>
        </w:tc>
        <w:tc>
          <w:tcPr>
            <w:tcW w:w="1337" w:type="pct"/>
            <w:shd w:val="clear" w:color="auto" w:fill="D9D9D9" w:themeFill="background1" w:themeFillShade="D9"/>
            <w:noWrap/>
            <w:vAlign w:val="bottom"/>
            <w:hideMark/>
          </w:tcPr>
          <w:p w14:paraId="1A099BE6" w14:textId="77777777" w:rsidR="002133FB" w:rsidRPr="003B1C79" w:rsidRDefault="002133FB" w:rsidP="002133FB">
            <w:pPr>
              <w:pStyle w:val="NoSpacing"/>
              <w:spacing w:line="240" w:lineRule="auto"/>
              <w:jc w:val="center"/>
              <w:rPr>
                <w:b/>
              </w:rPr>
            </w:pPr>
            <w:r w:rsidRPr="003B1C79">
              <w:rPr>
                <w:b/>
              </w:rPr>
              <w:t>Moved into home, hope altered from first viewing</w:t>
            </w:r>
          </w:p>
        </w:tc>
      </w:tr>
      <w:tr w:rsidR="002133FB" w:rsidRPr="00D73E3F" w14:paraId="3D2564DF" w14:textId="77777777" w:rsidTr="002133FB">
        <w:trPr>
          <w:trHeight w:val="100"/>
        </w:trPr>
        <w:tc>
          <w:tcPr>
            <w:tcW w:w="1669" w:type="pct"/>
            <w:shd w:val="clear" w:color="auto" w:fill="auto"/>
            <w:noWrap/>
            <w:vAlign w:val="bottom"/>
            <w:hideMark/>
          </w:tcPr>
          <w:p w14:paraId="2B528DA6" w14:textId="362FDEBB" w:rsidR="002133FB" w:rsidRPr="00D73E3F" w:rsidRDefault="004249DF" w:rsidP="002133FB">
            <w:pPr>
              <w:pStyle w:val="NoSpacing"/>
              <w:spacing w:line="240" w:lineRule="auto"/>
            </w:pPr>
            <w:r w:rsidRPr="004249DF">
              <w:rPr>
                <w:i/>
              </w:rPr>
              <w:t>Single Person</w:t>
            </w:r>
          </w:p>
        </w:tc>
        <w:tc>
          <w:tcPr>
            <w:tcW w:w="997" w:type="pct"/>
            <w:shd w:val="clear" w:color="auto" w:fill="auto"/>
            <w:noWrap/>
            <w:vAlign w:val="bottom"/>
            <w:hideMark/>
          </w:tcPr>
          <w:p w14:paraId="1910DC12" w14:textId="77777777" w:rsidR="002133FB" w:rsidRPr="00D73E3F" w:rsidRDefault="002133FB" w:rsidP="002133FB">
            <w:pPr>
              <w:pStyle w:val="NoSpacing"/>
              <w:spacing w:line="240" w:lineRule="auto"/>
              <w:jc w:val="center"/>
            </w:pPr>
            <w:r w:rsidRPr="00D73E3F">
              <w:t>23.4%</w:t>
            </w:r>
          </w:p>
        </w:tc>
        <w:tc>
          <w:tcPr>
            <w:tcW w:w="997" w:type="pct"/>
            <w:shd w:val="clear" w:color="auto" w:fill="auto"/>
            <w:noWrap/>
            <w:vAlign w:val="bottom"/>
            <w:hideMark/>
          </w:tcPr>
          <w:p w14:paraId="36D74BF2" w14:textId="77777777" w:rsidR="002133FB" w:rsidRPr="00D73E3F" w:rsidRDefault="002133FB" w:rsidP="002133FB">
            <w:pPr>
              <w:pStyle w:val="NoSpacing"/>
              <w:spacing w:line="240" w:lineRule="auto"/>
              <w:jc w:val="center"/>
            </w:pPr>
            <w:r w:rsidRPr="00D73E3F">
              <w:t>20.2%</w:t>
            </w:r>
          </w:p>
        </w:tc>
        <w:tc>
          <w:tcPr>
            <w:tcW w:w="1337" w:type="pct"/>
            <w:shd w:val="clear" w:color="auto" w:fill="auto"/>
            <w:noWrap/>
            <w:vAlign w:val="bottom"/>
            <w:hideMark/>
          </w:tcPr>
          <w:p w14:paraId="7C895F99" w14:textId="77777777" w:rsidR="002133FB" w:rsidRPr="00D73E3F" w:rsidRDefault="002133FB" w:rsidP="002133FB">
            <w:pPr>
              <w:pStyle w:val="NoSpacing"/>
              <w:spacing w:line="240" w:lineRule="auto"/>
              <w:jc w:val="center"/>
            </w:pPr>
            <w:r w:rsidRPr="00D73E3F">
              <w:t>20.8%</w:t>
            </w:r>
          </w:p>
        </w:tc>
      </w:tr>
      <w:tr w:rsidR="002133FB" w:rsidRPr="00D73E3F" w14:paraId="31F36CF7" w14:textId="77777777" w:rsidTr="002133FB">
        <w:trPr>
          <w:trHeight w:val="100"/>
        </w:trPr>
        <w:tc>
          <w:tcPr>
            <w:tcW w:w="1669" w:type="pct"/>
            <w:shd w:val="clear" w:color="auto" w:fill="F2F2F2" w:themeFill="background1" w:themeFillShade="F2"/>
            <w:noWrap/>
            <w:vAlign w:val="bottom"/>
            <w:hideMark/>
          </w:tcPr>
          <w:p w14:paraId="5E9B9541" w14:textId="6E8EA958" w:rsidR="002133FB" w:rsidRPr="00D73E3F" w:rsidRDefault="004249DF" w:rsidP="002133FB">
            <w:pPr>
              <w:pStyle w:val="NoSpacing"/>
              <w:spacing w:line="240" w:lineRule="auto"/>
            </w:pPr>
            <w:r w:rsidRPr="004249DF">
              <w:rPr>
                <w:i/>
              </w:rPr>
              <w:t>Couple (no children)</w:t>
            </w:r>
          </w:p>
        </w:tc>
        <w:tc>
          <w:tcPr>
            <w:tcW w:w="997" w:type="pct"/>
            <w:shd w:val="clear" w:color="auto" w:fill="F2F2F2" w:themeFill="background1" w:themeFillShade="F2"/>
            <w:noWrap/>
            <w:vAlign w:val="bottom"/>
            <w:hideMark/>
          </w:tcPr>
          <w:p w14:paraId="11B9BB14" w14:textId="77777777" w:rsidR="002133FB" w:rsidRPr="00D73E3F" w:rsidRDefault="002133FB" w:rsidP="002133FB">
            <w:pPr>
              <w:pStyle w:val="NoSpacing"/>
              <w:spacing w:line="240" w:lineRule="auto"/>
              <w:jc w:val="center"/>
            </w:pPr>
            <w:r w:rsidRPr="00D73E3F">
              <w:t>20.5%</w:t>
            </w:r>
          </w:p>
        </w:tc>
        <w:tc>
          <w:tcPr>
            <w:tcW w:w="997" w:type="pct"/>
            <w:shd w:val="clear" w:color="auto" w:fill="F2F2F2" w:themeFill="background1" w:themeFillShade="F2"/>
            <w:noWrap/>
            <w:vAlign w:val="bottom"/>
            <w:hideMark/>
          </w:tcPr>
          <w:p w14:paraId="1D4AA74A" w14:textId="77777777" w:rsidR="002133FB" w:rsidRPr="00D73E3F" w:rsidRDefault="002133FB" w:rsidP="002133FB">
            <w:pPr>
              <w:pStyle w:val="NoSpacing"/>
              <w:spacing w:line="240" w:lineRule="auto"/>
              <w:jc w:val="center"/>
            </w:pPr>
            <w:r w:rsidRPr="00D73E3F">
              <w:t>21.9%</w:t>
            </w:r>
          </w:p>
        </w:tc>
        <w:tc>
          <w:tcPr>
            <w:tcW w:w="1337" w:type="pct"/>
            <w:shd w:val="clear" w:color="auto" w:fill="F2F2F2" w:themeFill="background1" w:themeFillShade="F2"/>
            <w:noWrap/>
            <w:vAlign w:val="bottom"/>
            <w:hideMark/>
          </w:tcPr>
          <w:p w14:paraId="54007E20" w14:textId="77777777" w:rsidR="002133FB" w:rsidRPr="00D73E3F" w:rsidRDefault="002133FB" w:rsidP="002133FB">
            <w:pPr>
              <w:pStyle w:val="NoSpacing"/>
              <w:spacing w:line="240" w:lineRule="auto"/>
              <w:jc w:val="center"/>
            </w:pPr>
            <w:r w:rsidRPr="00D73E3F">
              <w:t>23.6%</w:t>
            </w:r>
          </w:p>
        </w:tc>
      </w:tr>
      <w:tr w:rsidR="002133FB" w:rsidRPr="00D73E3F" w14:paraId="4881104D" w14:textId="77777777" w:rsidTr="002133FB">
        <w:trPr>
          <w:trHeight w:val="100"/>
        </w:trPr>
        <w:tc>
          <w:tcPr>
            <w:tcW w:w="1669" w:type="pct"/>
            <w:shd w:val="clear" w:color="auto" w:fill="auto"/>
            <w:noWrap/>
            <w:vAlign w:val="bottom"/>
            <w:hideMark/>
          </w:tcPr>
          <w:p w14:paraId="62A80350" w14:textId="02895616" w:rsidR="002133FB" w:rsidRPr="00D73E3F" w:rsidRDefault="004249DF" w:rsidP="002133FB">
            <w:pPr>
              <w:pStyle w:val="NoSpacing"/>
              <w:spacing w:line="240" w:lineRule="auto"/>
            </w:pPr>
            <w:r w:rsidRPr="004249DF">
              <w:rPr>
                <w:i/>
              </w:rPr>
              <w:t>Couple (with children)</w:t>
            </w:r>
          </w:p>
        </w:tc>
        <w:tc>
          <w:tcPr>
            <w:tcW w:w="997" w:type="pct"/>
            <w:shd w:val="clear" w:color="auto" w:fill="auto"/>
            <w:noWrap/>
            <w:vAlign w:val="bottom"/>
            <w:hideMark/>
          </w:tcPr>
          <w:p w14:paraId="62940E1E" w14:textId="77777777" w:rsidR="002133FB" w:rsidRPr="00D73E3F" w:rsidRDefault="002133FB" w:rsidP="002133FB">
            <w:pPr>
              <w:pStyle w:val="NoSpacing"/>
              <w:spacing w:line="240" w:lineRule="auto"/>
              <w:jc w:val="center"/>
            </w:pPr>
            <w:r w:rsidRPr="00D73E3F">
              <w:t>20.0%</w:t>
            </w:r>
          </w:p>
        </w:tc>
        <w:tc>
          <w:tcPr>
            <w:tcW w:w="997" w:type="pct"/>
            <w:shd w:val="clear" w:color="auto" w:fill="auto"/>
            <w:noWrap/>
            <w:vAlign w:val="bottom"/>
            <w:hideMark/>
          </w:tcPr>
          <w:p w14:paraId="64EE90FA" w14:textId="77777777" w:rsidR="002133FB" w:rsidRPr="00D73E3F" w:rsidRDefault="002133FB" w:rsidP="002133FB">
            <w:pPr>
              <w:pStyle w:val="NoSpacing"/>
              <w:spacing w:line="240" w:lineRule="auto"/>
              <w:jc w:val="center"/>
            </w:pPr>
            <w:r w:rsidRPr="00D73E3F">
              <w:t>21.1%</w:t>
            </w:r>
          </w:p>
        </w:tc>
        <w:tc>
          <w:tcPr>
            <w:tcW w:w="1337" w:type="pct"/>
            <w:shd w:val="clear" w:color="auto" w:fill="auto"/>
            <w:noWrap/>
            <w:vAlign w:val="bottom"/>
            <w:hideMark/>
          </w:tcPr>
          <w:p w14:paraId="2F3CBF3B" w14:textId="77777777" w:rsidR="002133FB" w:rsidRPr="00D73E3F" w:rsidRDefault="002133FB" w:rsidP="002133FB">
            <w:pPr>
              <w:pStyle w:val="NoSpacing"/>
              <w:spacing w:line="240" w:lineRule="auto"/>
              <w:jc w:val="center"/>
            </w:pPr>
            <w:r w:rsidRPr="00D73E3F">
              <w:t>25.6%</w:t>
            </w:r>
          </w:p>
        </w:tc>
      </w:tr>
      <w:tr w:rsidR="002133FB" w:rsidRPr="00D73E3F" w14:paraId="582747C4" w14:textId="77777777" w:rsidTr="002133FB">
        <w:trPr>
          <w:trHeight w:val="100"/>
        </w:trPr>
        <w:tc>
          <w:tcPr>
            <w:tcW w:w="1669" w:type="pct"/>
            <w:shd w:val="clear" w:color="auto" w:fill="F2F2F2" w:themeFill="background1" w:themeFillShade="F2"/>
            <w:noWrap/>
            <w:vAlign w:val="bottom"/>
            <w:hideMark/>
          </w:tcPr>
          <w:p w14:paraId="1A5B39F5" w14:textId="726E9C3B" w:rsidR="002133FB" w:rsidRPr="00D73E3F" w:rsidRDefault="004249DF" w:rsidP="002133FB">
            <w:pPr>
              <w:pStyle w:val="NoSpacing"/>
              <w:spacing w:line="240" w:lineRule="auto"/>
            </w:pPr>
            <w:r w:rsidRPr="004249DF">
              <w:rPr>
                <w:i/>
              </w:rPr>
              <w:t>Lone Parent</w:t>
            </w:r>
          </w:p>
        </w:tc>
        <w:tc>
          <w:tcPr>
            <w:tcW w:w="997" w:type="pct"/>
            <w:shd w:val="clear" w:color="auto" w:fill="F2F2F2" w:themeFill="background1" w:themeFillShade="F2"/>
            <w:noWrap/>
            <w:vAlign w:val="bottom"/>
            <w:hideMark/>
          </w:tcPr>
          <w:p w14:paraId="38CB39A1" w14:textId="77777777" w:rsidR="002133FB" w:rsidRPr="00D73E3F" w:rsidRDefault="002133FB" w:rsidP="002133FB">
            <w:pPr>
              <w:pStyle w:val="NoSpacing"/>
              <w:spacing w:line="240" w:lineRule="auto"/>
              <w:jc w:val="center"/>
            </w:pPr>
            <w:r w:rsidRPr="00D73E3F">
              <w:t>21.4%</w:t>
            </w:r>
          </w:p>
        </w:tc>
        <w:tc>
          <w:tcPr>
            <w:tcW w:w="997" w:type="pct"/>
            <w:shd w:val="clear" w:color="auto" w:fill="F2F2F2" w:themeFill="background1" w:themeFillShade="F2"/>
            <w:noWrap/>
            <w:vAlign w:val="bottom"/>
            <w:hideMark/>
          </w:tcPr>
          <w:p w14:paraId="676EB638" w14:textId="77777777" w:rsidR="002133FB" w:rsidRPr="00D73E3F" w:rsidRDefault="002133FB" w:rsidP="002133FB">
            <w:pPr>
              <w:pStyle w:val="NoSpacing"/>
              <w:spacing w:line="240" w:lineRule="auto"/>
              <w:jc w:val="center"/>
            </w:pPr>
            <w:r w:rsidRPr="00D73E3F">
              <w:t>14.3%</w:t>
            </w:r>
          </w:p>
        </w:tc>
        <w:tc>
          <w:tcPr>
            <w:tcW w:w="1337" w:type="pct"/>
            <w:shd w:val="clear" w:color="auto" w:fill="F2F2F2" w:themeFill="background1" w:themeFillShade="F2"/>
            <w:noWrap/>
            <w:vAlign w:val="bottom"/>
            <w:hideMark/>
          </w:tcPr>
          <w:p w14:paraId="1D516F4B" w14:textId="77777777" w:rsidR="002133FB" w:rsidRPr="00D73E3F" w:rsidRDefault="002133FB" w:rsidP="002133FB">
            <w:pPr>
              <w:pStyle w:val="NoSpacing"/>
              <w:spacing w:line="240" w:lineRule="auto"/>
              <w:jc w:val="center"/>
            </w:pPr>
            <w:r w:rsidRPr="00D73E3F">
              <w:t>17.2%</w:t>
            </w:r>
          </w:p>
        </w:tc>
      </w:tr>
      <w:tr w:rsidR="002133FB" w:rsidRPr="00D73E3F" w14:paraId="040AEA10" w14:textId="77777777" w:rsidTr="002133FB">
        <w:trPr>
          <w:trHeight w:val="100"/>
        </w:trPr>
        <w:tc>
          <w:tcPr>
            <w:tcW w:w="1669" w:type="pct"/>
            <w:shd w:val="clear" w:color="auto" w:fill="auto"/>
            <w:noWrap/>
            <w:vAlign w:val="bottom"/>
            <w:hideMark/>
          </w:tcPr>
          <w:p w14:paraId="75F91AE4" w14:textId="0EF69025" w:rsidR="002133FB" w:rsidRPr="00D73E3F" w:rsidRDefault="004249DF" w:rsidP="002133FB">
            <w:pPr>
              <w:pStyle w:val="NoSpacing"/>
              <w:spacing w:line="240" w:lineRule="auto"/>
            </w:pPr>
            <w:r w:rsidRPr="004249DF">
              <w:rPr>
                <w:i/>
              </w:rPr>
              <w:t>Extended Household</w:t>
            </w:r>
          </w:p>
        </w:tc>
        <w:tc>
          <w:tcPr>
            <w:tcW w:w="997" w:type="pct"/>
            <w:shd w:val="clear" w:color="auto" w:fill="auto"/>
            <w:noWrap/>
            <w:vAlign w:val="bottom"/>
            <w:hideMark/>
          </w:tcPr>
          <w:p w14:paraId="7089A439" w14:textId="77777777" w:rsidR="002133FB" w:rsidRPr="00D73E3F" w:rsidRDefault="002133FB" w:rsidP="002133FB">
            <w:pPr>
              <w:pStyle w:val="NoSpacing"/>
              <w:spacing w:line="240" w:lineRule="auto"/>
              <w:jc w:val="center"/>
            </w:pPr>
            <w:r w:rsidRPr="00D73E3F">
              <w:t>14.3%</w:t>
            </w:r>
          </w:p>
        </w:tc>
        <w:tc>
          <w:tcPr>
            <w:tcW w:w="997" w:type="pct"/>
            <w:shd w:val="clear" w:color="auto" w:fill="auto"/>
            <w:noWrap/>
            <w:vAlign w:val="bottom"/>
            <w:hideMark/>
          </w:tcPr>
          <w:p w14:paraId="6B6E013C" w14:textId="77777777" w:rsidR="002133FB" w:rsidRPr="00D73E3F" w:rsidRDefault="002133FB" w:rsidP="002133FB">
            <w:pPr>
              <w:pStyle w:val="NoSpacing"/>
              <w:spacing w:line="240" w:lineRule="auto"/>
              <w:jc w:val="center"/>
            </w:pPr>
            <w:r w:rsidRPr="00D73E3F">
              <w:t>13.6%</w:t>
            </w:r>
          </w:p>
        </w:tc>
        <w:tc>
          <w:tcPr>
            <w:tcW w:w="1337" w:type="pct"/>
            <w:shd w:val="clear" w:color="auto" w:fill="auto"/>
            <w:noWrap/>
            <w:vAlign w:val="bottom"/>
            <w:hideMark/>
          </w:tcPr>
          <w:p w14:paraId="7632559A" w14:textId="77777777" w:rsidR="002133FB" w:rsidRPr="00D73E3F" w:rsidRDefault="002133FB" w:rsidP="002133FB">
            <w:pPr>
              <w:pStyle w:val="NoSpacing"/>
              <w:spacing w:line="240" w:lineRule="auto"/>
              <w:jc w:val="center"/>
            </w:pPr>
            <w:r w:rsidRPr="00D73E3F">
              <w:t>4.5%</w:t>
            </w:r>
          </w:p>
        </w:tc>
      </w:tr>
    </w:tbl>
    <w:p w14:paraId="31C217B1" w14:textId="77777777" w:rsidR="002133FB" w:rsidRDefault="002133FB" w:rsidP="00097769">
      <w:pPr>
        <w:spacing w:line="240" w:lineRule="auto"/>
        <w:jc w:val="left"/>
        <w:rPr>
          <w:color w:val="FF0000"/>
        </w:rPr>
      </w:pPr>
    </w:p>
    <w:p w14:paraId="7E13BDC2" w14:textId="00E49EC7" w:rsidR="002133FB" w:rsidRPr="004F44AD" w:rsidRDefault="002133FB" w:rsidP="002133FB">
      <w:r w:rsidRPr="004F44AD">
        <w:t xml:space="preserve">When the households who altered their hopes between considering moving and first viewing a property are removed from the </w:t>
      </w:r>
      <w:r>
        <w:t>analysis, 13% of households altered their hopes between first viewing a property and placing and offer on a property. This suggests that whilst the majority of households do not alter their aspirations, a significant number in this market did</w:t>
      </w:r>
      <w:r w:rsidR="00097769">
        <w:t xml:space="preserve"> (34%)</w:t>
      </w:r>
      <w:r>
        <w:t xml:space="preserve">, and different households alter their aspirations at different stages of the search process.  </w:t>
      </w:r>
    </w:p>
    <w:p w14:paraId="5663C139" w14:textId="0AA7A712" w:rsidR="002133FB" w:rsidRDefault="002133FB" w:rsidP="002133FB">
      <w:r w:rsidRPr="00716F84">
        <w:lastRenderedPageBreak/>
        <w:t>The reasons for altering hopes during different stages of the search process varied. Some, arguably</w:t>
      </w:r>
      <w:r w:rsidR="00457081">
        <w:t>,</w:t>
      </w:r>
      <w:r w:rsidRPr="00716F84">
        <w:t xml:space="preserve"> fit into norms of </w:t>
      </w:r>
      <w:r w:rsidR="005D582C">
        <w:t>NCE</w:t>
      </w:r>
      <w:r w:rsidRPr="00716F84">
        <w:t xml:space="preserve"> behaviour, for example not changing </w:t>
      </w:r>
      <w:r w:rsidR="00097769">
        <w:t>their aspirations</w:t>
      </w:r>
      <w:r w:rsidRPr="00716F84">
        <w:t xml:space="preserve">, but </w:t>
      </w:r>
      <w:r w:rsidR="00097769">
        <w:t xml:space="preserve">others </w:t>
      </w:r>
      <w:r w:rsidRPr="00716F84">
        <w:t>realising their perceptions of the types of property, which could be purchased within financial limitations</w:t>
      </w:r>
      <w:r w:rsidR="00457081">
        <w:t>,</w:t>
      </w:r>
      <w:r w:rsidRPr="00716F84">
        <w:t xml:space="preserve"> were inaccurate</w:t>
      </w:r>
      <w:r w:rsidR="00097769">
        <w:t xml:space="preserve"> and their aspirations refined</w:t>
      </w:r>
      <w:r w:rsidRPr="00716F84">
        <w:t xml:space="preserve">. </w:t>
      </w:r>
    </w:p>
    <w:p w14:paraId="4BF88A63" w14:textId="77777777" w:rsidR="002133FB" w:rsidRPr="00FF4E41" w:rsidRDefault="002133FB" w:rsidP="002133FB">
      <w:pPr>
        <w:rPr>
          <w:i/>
        </w:rPr>
      </w:pPr>
      <w:r w:rsidRPr="00FF4E41">
        <w:rPr>
          <w:i/>
        </w:rPr>
        <w:t>Between first considering moving and first viewing a property</w:t>
      </w:r>
    </w:p>
    <w:p w14:paraId="18E1DA46" w14:textId="016CFC75" w:rsidR="002133FB" w:rsidRPr="00B61B8A" w:rsidRDefault="002133FB" w:rsidP="00B61B8A">
      <w:pPr>
        <w:pStyle w:val="NoSpacing"/>
        <w:ind w:left="720"/>
        <w:rPr>
          <w:sz w:val="18"/>
          <w:szCs w:val="18"/>
        </w:rPr>
      </w:pPr>
      <w:r w:rsidRPr="00B61B8A">
        <w:rPr>
          <w:sz w:val="22"/>
          <w:szCs w:val="22"/>
        </w:rPr>
        <w:t>“</w:t>
      </w:r>
      <w:proofErr w:type="gramStart"/>
      <w:r w:rsidRPr="00B61B8A">
        <w:rPr>
          <w:sz w:val="22"/>
          <w:szCs w:val="22"/>
        </w:rPr>
        <w:t>as</w:t>
      </w:r>
      <w:proofErr w:type="gramEnd"/>
      <w:r w:rsidRPr="00B61B8A">
        <w:rPr>
          <w:sz w:val="22"/>
          <w:szCs w:val="22"/>
        </w:rPr>
        <w:t xml:space="preserve"> we moved from Stoke-on-Trent we were surprised at the cost of housing in Sheffiel</w:t>
      </w:r>
      <w:r w:rsidR="00457081">
        <w:rPr>
          <w:sz w:val="22"/>
          <w:szCs w:val="22"/>
        </w:rPr>
        <w:t>d - very high compared to S</w:t>
      </w:r>
      <w:r w:rsidRPr="00B61B8A">
        <w:rPr>
          <w:sz w:val="22"/>
          <w:szCs w:val="22"/>
        </w:rPr>
        <w:t xml:space="preserve">toke” </w:t>
      </w:r>
      <w:r w:rsidRPr="00B61B8A">
        <w:rPr>
          <w:sz w:val="18"/>
          <w:szCs w:val="18"/>
        </w:rPr>
        <w:t>(</w:t>
      </w:r>
      <w:r w:rsidR="004249DF" w:rsidRPr="004249DF">
        <w:rPr>
          <w:i/>
          <w:sz w:val="18"/>
          <w:szCs w:val="18"/>
        </w:rPr>
        <w:t>Couple (with children)</w:t>
      </w:r>
      <w:r w:rsidRPr="00B61B8A">
        <w:rPr>
          <w:sz w:val="18"/>
          <w:szCs w:val="18"/>
        </w:rPr>
        <w:t>; graduate and postgraduate educated; healthcare &amp; education employment)</w:t>
      </w:r>
    </w:p>
    <w:p w14:paraId="2B7F6EE5" w14:textId="77777777" w:rsidR="002133FB" w:rsidRPr="00B61B8A" w:rsidRDefault="002133FB" w:rsidP="00B61B8A">
      <w:pPr>
        <w:pStyle w:val="NoSpacing"/>
        <w:ind w:left="720"/>
        <w:rPr>
          <w:sz w:val="18"/>
          <w:szCs w:val="18"/>
        </w:rPr>
      </w:pPr>
      <w:r w:rsidRPr="00B61B8A">
        <w:rPr>
          <w:sz w:val="22"/>
          <w:szCs w:val="22"/>
        </w:rPr>
        <w:t>“</w:t>
      </w:r>
      <w:proofErr w:type="gramStart"/>
      <w:r w:rsidRPr="00B61B8A">
        <w:rPr>
          <w:sz w:val="22"/>
          <w:szCs w:val="22"/>
        </w:rPr>
        <w:t>realised</w:t>
      </w:r>
      <w:proofErr w:type="gramEnd"/>
      <w:r w:rsidRPr="00B61B8A">
        <w:rPr>
          <w:sz w:val="22"/>
          <w:szCs w:val="22"/>
        </w:rPr>
        <w:t xml:space="preserve"> couldn’t afford private parts of S7/11 and that have to accept a smaller bedroom” </w:t>
      </w:r>
      <w:r w:rsidRPr="00B61B8A">
        <w:rPr>
          <w:sz w:val="18"/>
          <w:szCs w:val="18"/>
        </w:rPr>
        <w:t>(Couple, no children; graduate educated;  healthcare and education employment)</w:t>
      </w:r>
    </w:p>
    <w:p w14:paraId="52CE1B43" w14:textId="77777777" w:rsidR="002133FB" w:rsidRPr="00B61B8A" w:rsidRDefault="002133FB" w:rsidP="00B61B8A">
      <w:pPr>
        <w:pStyle w:val="NoSpacing"/>
        <w:ind w:left="720"/>
        <w:rPr>
          <w:sz w:val="18"/>
          <w:szCs w:val="18"/>
        </w:rPr>
      </w:pPr>
      <w:r w:rsidRPr="00B61B8A">
        <w:rPr>
          <w:sz w:val="22"/>
          <w:szCs w:val="22"/>
        </w:rPr>
        <w:t>“</w:t>
      </w:r>
      <w:proofErr w:type="gramStart"/>
      <w:r w:rsidRPr="00B61B8A">
        <w:rPr>
          <w:sz w:val="22"/>
          <w:szCs w:val="22"/>
        </w:rPr>
        <w:t>realised</w:t>
      </w:r>
      <w:proofErr w:type="gramEnd"/>
      <w:r w:rsidRPr="00B61B8A">
        <w:rPr>
          <w:sz w:val="22"/>
          <w:szCs w:val="22"/>
        </w:rPr>
        <w:t xml:space="preserve"> we needed to expand the area if we wanted to be able to afford the move” </w:t>
      </w:r>
      <w:r w:rsidRPr="00B61B8A">
        <w:rPr>
          <w:sz w:val="18"/>
          <w:szCs w:val="18"/>
        </w:rPr>
        <w:t>(Couple, no children; higher education educated; IT, banking, finance &amp; insurance employment)</w:t>
      </w:r>
    </w:p>
    <w:p w14:paraId="47F8AB89" w14:textId="678893C6" w:rsidR="002133FB" w:rsidRPr="00B61B8A" w:rsidRDefault="002133FB" w:rsidP="00B61B8A">
      <w:pPr>
        <w:pStyle w:val="NoSpacing"/>
        <w:ind w:left="720"/>
        <w:rPr>
          <w:sz w:val="18"/>
          <w:szCs w:val="18"/>
        </w:rPr>
      </w:pPr>
      <w:r w:rsidRPr="00B61B8A">
        <w:rPr>
          <w:sz w:val="22"/>
          <w:szCs w:val="22"/>
        </w:rPr>
        <w:t xml:space="preserve">“I didn’t know partner wanted stone fronted until later on he kept saying properties were not right but didn’t know why” </w:t>
      </w:r>
      <w:r w:rsidRPr="00B61B8A">
        <w:rPr>
          <w:sz w:val="18"/>
          <w:szCs w:val="18"/>
        </w:rPr>
        <w:t>(</w:t>
      </w:r>
      <w:r w:rsidR="004249DF" w:rsidRPr="004249DF">
        <w:rPr>
          <w:i/>
          <w:sz w:val="18"/>
          <w:szCs w:val="18"/>
        </w:rPr>
        <w:t>Couple (with children)</w:t>
      </w:r>
      <w:r w:rsidRPr="00B61B8A">
        <w:rPr>
          <w:sz w:val="18"/>
          <w:szCs w:val="18"/>
        </w:rPr>
        <w:t>; Postgraduate education; Education and public administration employment)</w:t>
      </w:r>
    </w:p>
    <w:p w14:paraId="29D98A93" w14:textId="77777777" w:rsidR="002133FB" w:rsidRPr="00B61B8A" w:rsidRDefault="002133FB" w:rsidP="00B61B8A">
      <w:pPr>
        <w:pStyle w:val="NoSpacing"/>
        <w:ind w:left="720"/>
        <w:rPr>
          <w:color w:val="FF0000"/>
          <w:sz w:val="22"/>
          <w:szCs w:val="22"/>
        </w:rPr>
      </w:pPr>
      <w:r w:rsidRPr="00B61B8A">
        <w:rPr>
          <w:sz w:val="22"/>
          <w:szCs w:val="22"/>
        </w:rPr>
        <w:t xml:space="preserve">“Realised we didn’t want to be that far out of the city after this view so changed area to Middlewood” </w:t>
      </w:r>
      <w:r w:rsidRPr="00B61B8A">
        <w:rPr>
          <w:sz w:val="18"/>
          <w:szCs w:val="18"/>
        </w:rPr>
        <w:t>(Couple no children; postgraduate and A Level educated; Education and IT, banking, finance &amp; insurance employment)</w:t>
      </w:r>
    </w:p>
    <w:p w14:paraId="1086B6D2" w14:textId="6282268D" w:rsidR="002133FB" w:rsidRPr="00097769" w:rsidRDefault="002133FB" w:rsidP="00097769">
      <w:pPr>
        <w:pStyle w:val="NoSpacing"/>
        <w:ind w:left="720"/>
        <w:rPr>
          <w:color w:val="FF0000"/>
          <w:sz w:val="22"/>
          <w:szCs w:val="22"/>
        </w:rPr>
      </w:pPr>
      <w:r w:rsidRPr="00B61B8A">
        <w:rPr>
          <w:sz w:val="22"/>
          <w:szCs w:val="22"/>
        </w:rPr>
        <w:t xml:space="preserve">“This was the first place we viewed and we fell in love with it, our criteria became obsolete” </w:t>
      </w:r>
      <w:r w:rsidRPr="00B61B8A">
        <w:rPr>
          <w:sz w:val="18"/>
          <w:szCs w:val="18"/>
        </w:rPr>
        <w:t>(Couple, no children; postgraduate education; Health and social work)</w:t>
      </w:r>
    </w:p>
    <w:p w14:paraId="1B20499E" w14:textId="49534FBC" w:rsidR="002133FB" w:rsidRPr="00FF4E41" w:rsidRDefault="002133FB" w:rsidP="002133FB">
      <w:pPr>
        <w:rPr>
          <w:i/>
        </w:rPr>
      </w:pPr>
      <w:r w:rsidRPr="00FF4E41">
        <w:rPr>
          <w:i/>
        </w:rPr>
        <w:t xml:space="preserve">Between first viewing a property and first placing an offer on a </w:t>
      </w:r>
      <w:r w:rsidR="00286AD5">
        <w:rPr>
          <w:i/>
        </w:rPr>
        <w:t>dwelling</w:t>
      </w:r>
    </w:p>
    <w:p w14:paraId="40B4F622" w14:textId="0D3A1E62" w:rsidR="002133FB" w:rsidRPr="00B61B8A" w:rsidRDefault="002133FB" w:rsidP="00B61B8A">
      <w:pPr>
        <w:pStyle w:val="NoSpacing"/>
        <w:ind w:left="720"/>
        <w:rPr>
          <w:sz w:val="18"/>
          <w:szCs w:val="18"/>
        </w:rPr>
      </w:pPr>
      <w:r w:rsidRPr="00B61B8A">
        <w:rPr>
          <w:sz w:val="22"/>
          <w:szCs w:val="22"/>
        </w:rPr>
        <w:t xml:space="preserve">“Realised off shot kitchen worked well and gave me more room which would be useful with lodger.” </w:t>
      </w:r>
      <w:r w:rsidRPr="00B61B8A">
        <w:rPr>
          <w:sz w:val="18"/>
          <w:szCs w:val="18"/>
        </w:rPr>
        <w:t>(</w:t>
      </w:r>
      <w:r w:rsidR="004249DF" w:rsidRPr="004249DF">
        <w:rPr>
          <w:i/>
          <w:sz w:val="18"/>
          <w:szCs w:val="18"/>
        </w:rPr>
        <w:t>Single Person</w:t>
      </w:r>
      <w:r w:rsidRPr="00B61B8A">
        <w:rPr>
          <w:sz w:val="18"/>
          <w:szCs w:val="18"/>
        </w:rPr>
        <w:t>; Postgraduate education; Education employment)</w:t>
      </w:r>
    </w:p>
    <w:p w14:paraId="795357FB" w14:textId="612779CC" w:rsidR="002133FB" w:rsidRPr="00B61B8A" w:rsidRDefault="002133FB" w:rsidP="00B61B8A">
      <w:pPr>
        <w:pStyle w:val="NoSpacing"/>
        <w:ind w:left="720"/>
        <w:rPr>
          <w:sz w:val="18"/>
          <w:szCs w:val="18"/>
        </w:rPr>
      </w:pPr>
      <w:r w:rsidRPr="00B61B8A">
        <w:rPr>
          <w:sz w:val="22"/>
          <w:szCs w:val="22"/>
        </w:rPr>
        <w:t xml:space="preserve">“Realised we could not afford a detached house in the area we wanted, size we needed and with a garage.” </w:t>
      </w:r>
      <w:r w:rsidRPr="00B61B8A">
        <w:rPr>
          <w:sz w:val="18"/>
          <w:szCs w:val="18"/>
        </w:rPr>
        <w:t>(</w:t>
      </w:r>
      <w:r w:rsidR="004249DF" w:rsidRPr="004249DF">
        <w:rPr>
          <w:i/>
          <w:sz w:val="18"/>
          <w:szCs w:val="18"/>
        </w:rPr>
        <w:t>Extended Household</w:t>
      </w:r>
      <w:r w:rsidRPr="00B61B8A">
        <w:rPr>
          <w:sz w:val="18"/>
          <w:szCs w:val="18"/>
        </w:rPr>
        <w:t>; degree educated; no response and manufacturing employment)</w:t>
      </w:r>
    </w:p>
    <w:p w14:paraId="0D632C07" w14:textId="77777777" w:rsidR="002133FB" w:rsidRPr="00B61B8A" w:rsidRDefault="002133FB" w:rsidP="00B61B8A">
      <w:pPr>
        <w:pStyle w:val="NoSpacing"/>
        <w:ind w:left="720"/>
        <w:rPr>
          <w:sz w:val="18"/>
          <w:szCs w:val="18"/>
        </w:rPr>
      </w:pPr>
      <w:r w:rsidRPr="00B61B8A">
        <w:rPr>
          <w:sz w:val="22"/>
          <w:szCs w:val="22"/>
        </w:rPr>
        <w:t xml:space="preserve">“Realised we were less keen on very modern properties as room sizes are small” </w:t>
      </w:r>
      <w:r w:rsidRPr="00B61B8A">
        <w:rPr>
          <w:sz w:val="18"/>
          <w:szCs w:val="18"/>
        </w:rPr>
        <w:t>(Couple, no children; postgraduate educated; Education and other services employment)</w:t>
      </w:r>
    </w:p>
    <w:p w14:paraId="309CB520" w14:textId="17CC1455" w:rsidR="002133FB" w:rsidRPr="00B61B8A" w:rsidRDefault="002133FB" w:rsidP="00B61B8A">
      <w:pPr>
        <w:pStyle w:val="NoSpacing"/>
        <w:ind w:left="720"/>
        <w:rPr>
          <w:sz w:val="18"/>
          <w:szCs w:val="18"/>
        </w:rPr>
      </w:pPr>
      <w:r w:rsidRPr="00B61B8A">
        <w:rPr>
          <w:sz w:val="22"/>
          <w:szCs w:val="22"/>
        </w:rPr>
        <w:t xml:space="preserve">“We had to look for a smaller home due to the cost of property” </w:t>
      </w:r>
      <w:r w:rsidRPr="00B61B8A">
        <w:rPr>
          <w:sz w:val="18"/>
          <w:szCs w:val="18"/>
        </w:rPr>
        <w:t>(</w:t>
      </w:r>
      <w:r w:rsidR="004249DF" w:rsidRPr="004249DF">
        <w:rPr>
          <w:i/>
          <w:sz w:val="18"/>
          <w:szCs w:val="18"/>
        </w:rPr>
        <w:t>Couple (with children)</w:t>
      </w:r>
      <w:r w:rsidRPr="00B61B8A">
        <w:rPr>
          <w:sz w:val="18"/>
          <w:szCs w:val="18"/>
        </w:rPr>
        <w:t>; degree and postgraduate degree educated; education and health and social care work employment)</w:t>
      </w:r>
    </w:p>
    <w:p w14:paraId="06DD6964" w14:textId="77777777" w:rsidR="002133FB" w:rsidRPr="00B61B8A" w:rsidRDefault="002133FB" w:rsidP="00B61B8A">
      <w:pPr>
        <w:pStyle w:val="NoSpacing"/>
        <w:ind w:left="720"/>
        <w:rPr>
          <w:sz w:val="18"/>
          <w:szCs w:val="18"/>
        </w:rPr>
      </w:pPr>
      <w:r w:rsidRPr="00B61B8A">
        <w:rPr>
          <w:sz w:val="22"/>
          <w:szCs w:val="22"/>
        </w:rPr>
        <w:t xml:space="preserve">“We realised we could borrow more money and buy bigger house in S17” </w:t>
      </w:r>
      <w:r w:rsidRPr="00B61B8A">
        <w:rPr>
          <w:sz w:val="18"/>
          <w:szCs w:val="18"/>
        </w:rPr>
        <w:t>(Couple, no children; degree and postgraduate degree educated; Health and social work employment)</w:t>
      </w:r>
    </w:p>
    <w:p w14:paraId="7720CFDB" w14:textId="77777777" w:rsidR="002133FB" w:rsidRPr="00B61B8A" w:rsidRDefault="002133FB" w:rsidP="00B61B8A">
      <w:pPr>
        <w:pStyle w:val="NoSpacing"/>
        <w:ind w:left="720"/>
        <w:rPr>
          <w:i/>
          <w:sz w:val="18"/>
          <w:szCs w:val="18"/>
        </w:rPr>
      </w:pPr>
      <w:r w:rsidRPr="00B61B8A">
        <w:rPr>
          <w:sz w:val="22"/>
          <w:szCs w:val="22"/>
        </w:rPr>
        <w:t xml:space="preserve">“We realised we did want a bit of garden, which this property offered” </w:t>
      </w:r>
      <w:r w:rsidRPr="00B61B8A">
        <w:rPr>
          <w:sz w:val="18"/>
          <w:szCs w:val="18"/>
        </w:rPr>
        <w:t>(Couple, no children; postgraduate education and A levels; Public administration and manufacturing employment)</w:t>
      </w:r>
    </w:p>
    <w:p w14:paraId="2A94116E" w14:textId="77777777" w:rsidR="00457081" w:rsidRDefault="00457081" w:rsidP="00680852">
      <w:pPr>
        <w:spacing w:line="240" w:lineRule="auto"/>
      </w:pPr>
    </w:p>
    <w:p w14:paraId="7504425C" w14:textId="77777777" w:rsidR="007013D6" w:rsidRDefault="007013D6" w:rsidP="00680852">
      <w:pPr>
        <w:spacing w:line="240" w:lineRule="auto"/>
      </w:pPr>
    </w:p>
    <w:p w14:paraId="4B1483C3" w14:textId="49FD8B1B" w:rsidR="00680852" w:rsidRPr="003E3771" w:rsidRDefault="007E2E41" w:rsidP="0028131B">
      <w:pPr>
        <w:pStyle w:val="Heading2"/>
      </w:pPr>
      <w:bookmarkStart w:id="286" w:name="_Toc299718681"/>
      <w:bookmarkStart w:id="287" w:name="_Toc318119346"/>
      <w:r>
        <w:t>6.9</w:t>
      </w:r>
      <w:r w:rsidR="000B5577">
        <w:t xml:space="preserve"> </w:t>
      </w:r>
      <w:r w:rsidR="00680852" w:rsidRPr="003E3771">
        <w:t xml:space="preserve">Information </w:t>
      </w:r>
      <w:r w:rsidR="00181D9A">
        <w:t>Sources</w:t>
      </w:r>
      <w:bookmarkEnd w:id="286"/>
      <w:bookmarkEnd w:id="287"/>
    </w:p>
    <w:p w14:paraId="1867A7C0" w14:textId="6654A959" w:rsidR="008E3525" w:rsidRDefault="004E2FC1" w:rsidP="004E2FC1">
      <w:pPr>
        <w:rPr>
          <w:bCs/>
        </w:rPr>
      </w:pPr>
      <w:r>
        <w:rPr>
          <w:bCs/>
        </w:rPr>
        <w:lastRenderedPageBreak/>
        <w:t xml:space="preserve">Information about the housing market and housing opportunities are available from a range of sources. The type of information available through these information sources varies, as does the means of gathering information from them. </w:t>
      </w:r>
    </w:p>
    <w:p w14:paraId="5CC756AA" w14:textId="72F4FAD1" w:rsidR="004E2FC1" w:rsidRDefault="004E2FC1" w:rsidP="004E2FC1">
      <w:pPr>
        <w:rPr>
          <w:bCs/>
        </w:rPr>
      </w:pPr>
      <w:r>
        <w:rPr>
          <w:bCs/>
        </w:rPr>
        <w:t xml:space="preserve">Much has been </w:t>
      </w:r>
      <w:r w:rsidR="00097769">
        <w:rPr>
          <w:bCs/>
        </w:rPr>
        <w:t>written</w:t>
      </w:r>
      <w:r>
        <w:rPr>
          <w:bCs/>
        </w:rPr>
        <w:t xml:space="preserve"> about the extent of the impact of the </w:t>
      </w:r>
      <w:r w:rsidR="00A11C67">
        <w:rPr>
          <w:bCs/>
        </w:rPr>
        <w:t>I</w:t>
      </w:r>
      <w:r>
        <w:rPr>
          <w:bCs/>
        </w:rPr>
        <w:t>nternet on housing markets and household choice</w:t>
      </w:r>
      <w:r w:rsidR="00097769">
        <w:rPr>
          <w:bCs/>
        </w:rPr>
        <w:t xml:space="preserve"> (Palm and Danis, 2002; Dunning and Watkins, 2012; Rae, 2014)</w:t>
      </w:r>
      <w:r>
        <w:rPr>
          <w:bCs/>
        </w:rPr>
        <w:t xml:space="preserve">, but to date little research has asked </w:t>
      </w:r>
      <w:r w:rsidR="0098470D">
        <w:rPr>
          <w:bCs/>
        </w:rPr>
        <w:t xml:space="preserve">directly </w:t>
      </w:r>
      <w:r>
        <w:rPr>
          <w:bCs/>
        </w:rPr>
        <w:t xml:space="preserve">households about their perception of the relative importance </w:t>
      </w:r>
      <w:r w:rsidR="00A11C67">
        <w:rPr>
          <w:bCs/>
        </w:rPr>
        <w:t>of information</w:t>
      </w:r>
      <w:r>
        <w:rPr>
          <w:bCs/>
        </w:rPr>
        <w:t xml:space="preserve"> sources. </w:t>
      </w:r>
    </w:p>
    <w:p w14:paraId="2B568D74" w14:textId="0B3F3779" w:rsidR="000270A1" w:rsidRDefault="000270A1" w:rsidP="004E2FC1">
      <w:pPr>
        <w:rPr>
          <w:bCs/>
        </w:rPr>
      </w:pPr>
      <w:r>
        <w:rPr>
          <w:bCs/>
        </w:rPr>
        <w:t xml:space="preserve">The most frequently cited information source was </w:t>
      </w:r>
      <w:r w:rsidRPr="000270A1">
        <w:rPr>
          <w:bCs/>
          <w:i/>
        </w:rPr>
        <w:t xml:space="preserve">Personal </w:t>
      </w:r>
      <w:r w:rsidR="00882314" w:rsidRPr="000270A1">
        <w:rPr>
          <w:bCs/>
          <w:i/>
        </w:rPr>
        <w:t>Knowledge</w:t>
      </w:r>
      <w:r w:rsidR="00882314">
        <w:rPr>
          <w:bCs/>
        </w:rPr>
        <w:t xml:space="preserve">, </w:t>
      </w:r>
      <w:r w:rsidR="0098470D">
        <w:rPr>
          <w:bCs/>
        </w:rPr>
        <w:t>w</w:t>
      </w:r>
      <w:r w:rsidR="00655870">
        <w:rPr>
          <w:bCs/>
        </w:rPr>
        <w:t>i</w:t>
      </w:r>
      <w:r w:rsidR="0098470D">
        <w:rPr>
          <w:bCs/>
        </w:rPr>
        <w:t>th</w:t>
      </w:r>
      <w:r>
        <w:rPr>
          <w:bCs/>
        </w:rPr>
        <w:t xml:space="preserve"> 87% of households indicating that it was important or very important, and only 3% indicating that the source was unimportant</w:t>
      </w:r>
      <w:r w:rsidR="001731E6">
        <w:rPr>
          <w:bCs/>
        </w:rPr>
        <w:t xml:space="preserve"> </w:t>
      </w:r>
      <w:r w:rsidR="001731E6">
        <w:t>(</w:t>
      </w:r>
      <w:r w:rsidR="003451C2">
        <w:t>see Table</w:t>
      </w:r>
      <w:r w:rsidR="0088623B">
        <w:t xml:space="preserve"> 6.31</w:t>
      </w:r>
      <w:r w:rsidR="001731E6">
        <w:t>)</w:t>
      </w:r>
      <w:r>
        <w:rPr>
          <w:bCs/>
        </w:rPr>
        <w:t xml:space="preserve">. </w:t>
      </w:r>
      <w:r w:rsidR="00882314">
        <w:rPr>
          <w:bCs/>
        </w:rPr>
        <w:t xml:space="preserve">Of those who indicated that </w:t>
      </w:r>
      <w:r w:rsidR="00882314" w:rsidRPr="00882314">
        <w:rPr>
          <w:bCs/>
          <w:i/>
        </w:rPr>
        <w:t>Personal Knowledge</w:t>
      </w:r>
      <w:r w:rsidR="00882314">
        <w:rPr>
          <w:bCs/>
        </w:rPr>
        <w:t xml:space="preserve"> was unimportant various explanations can be gleaned from the free text and other answers, several lived away from Sheffield and relied on Internet based searches and at least one other relied on a family member to search for them.</w:t>
      </w:r>
    </w:p>
    <w:p w14:paraId="222228B0" w14:textId="7D130886" w:rsidR="00882314" w:rsidRPr="00B61B8A" w:rsidRDefault="00882314" w:rsidP="00B61B8A">
      <w:pPr>
        <w:pStyle w:val="NoSpacing"/>
        <w:ind w:left="720"/>
        <w:rPr>
          <w:sz w:val="22"/>
          <w:szCs w:val="22"/>
        </w:rPr>
      </w:pPr>
      <w:r w:rsidRPr="00B61B8A">
        <w:rPr>
          <w:sz w:val="22"/>
          <w:szCs w:val="22"/>
        </w:rPr>
        <w:t xml:space="preserve">“None of the above [information sources] applies to our move. Our daughter found the flat and we liked it. My first offer was accepted and everything went </w:t>
      </w:r>
      <w:r w:rsidR="00E57E81" w:rsidRPr="00B61B8A">
        <w:rPr>
          <w:sz w:val="22"/>
          <w:szCs w:val="22"/>
        </w:rPr>
        <w:t xml:space="preserve">smoothly.” </w:t>
      </w:r>
      <w:r w:rsidR="00E57E81" w:rsidRPr="00B61B8A">
        <w:rPr>
          <w:sz w:val="18"/>
          <w:szCs w:val="18"/>
        </w:rPr>
        <w:t>(Couple, no children; South West;</w:t>
      </w:r>
      <w:r w:rsidRPr="00B61B8A">
        <w:rPr>
          <w:sz w:val="18"/>
          <w:szCs w:val="18"/>
        </w:rPr>
        <w:t xml:space="preserve"> hig</w:t>
      </w:r>
      <w:r w:rsidR="00E57E81" w:rsidRPr="00B61B8A">
        <w:rPr>
          <w:sz w:val="18"/>
          <w:szCs w:val="18"/>
        </w:rPr>
        <w:t>her education and GCSE educated;</w:t>
      </w:r>
      <w:r w:rsidRPr="00B61B8A">
        <w:rPr>
          <w:sz w:val="18"/>
          <w:szCs w:val="18"/>
        </w:rPr>
        <w:t xml:space="preserve"> retired)</w:t>
      </w:r>
      <w:r w:rsidRPr="00B61B8A">
        <w:rPr>
          <w:sz w:val="22"/>
          <w:szCs w:val="22"/>
        </w:rPr>
        <w:t xml:space="preserve">                                                                                                                                                                                                                                                                                                                                                                                                                                                                                                                                                                                                                    </w:t>
      </w:r>
    </w:p>
    <w:p w14:paraId="176D78FA" w14:textId="32064FBB" w:rsidR="00882314" w:rsidRPr="00B61B8A" w:rsidRDefault="00882314" w:rsidP="00B61B8A">
      <w:pPr>
        <w:pStyle w:val="NoSpacing"/>
        <w:ind w:left="720"/>
        <w:rPr>
          <w:sz w:val="18"/>
          <w:szCs w:val="18"/>
        </w:rPr>
      </w:pPr>
      <w:r w:rsidRPr="00B61B8A">
        <w:rPr>
          <w:sz w:val="22"/>
          <w:szCs w:val="22"/>
        </w:rPr>
        <w:t xml:space="preserve">“Visited lots of cities, then went on the web to search in places I felt I could live” </w:t>
      </w:r>
      <w:r w:rsidR="00E57E81" w:rsidRPr="00B61B8A">
        <w:rPr>
          <w:sz w:val="18"/>
          <w:szCs w:val="18"/>
        </w:rPr>
        <w:t>(</w:t>
      </w:r>
      <w:r w:rsidR="004249DF" w:rsidRPr="004249DF">
        <w:rPr>
          <w:i/>
          <w:sz w:val="18"/>
          <w:szCs w:val="18"/>
        </w:rPr>
        <w:t>Single Person</w:t>
      </w:r>
      <w:r w:rsidR="00E57E81" w:rsidRPr="00B61B8A">
        <w:rPr>
          <w:sz w:val="18"/>
          <w:szCs w:val="18"/>
        </w:rPr>
        <w:t>; East; postgraduate educated;</w:t>
      </w:r>
      <w:r w:rsidRPr="00B61B8A">
        <w:rPr>
          <w:sz w:val="18"/>
          <w:szCs w:val="18"/>
        </w:rPr>
        <w:t xml:space="preserve"> other employment)</w:t>
      </w:r>
    </w:p>
    <w:p w14:paraId="0D6D771D" w14:textId="10E27F2E" w:rsidR="00457081" w:rsidRPr="006E2571" w:rsidRDefault="00882314" w:rsidP="006E2571">
      <w:pPr>
        <w:pStyle w:val="NoSpacing"/>
        <w:ind w:left="720"/>
        <w:rPr>
          <w:sz w:val="18"/>
          <w:szCs w:val="18"/>
        </w:rPr>
      </w:pPr>
      <w:r w:rsidRPr="00B61B8A">
        <w:rPr>
          <w:sz w:val="22"/>
          <w:szCs w:val="22"/>
        </w:rPr>
        <w:t>“Were not in Sheffield so relied on R</w:t>
      </w:r>
      <w:r w:rsidR="00AB0331" w:rsidRPr="00B61B8A">
        <w:rPr>
          <w:sz w:val="22"/>
          <w:szCs w:val="22"/>
        </w:rPr>
        <w:t>ightmove.</w:t>
      </w:r>
      <w:r w:rsidRPr="00B61B8A">
        <w:rPr>
          <w:sz w:val="22"/>
          <w:szCs w:val="22"/>
        </w:rPr>
        <w:t xml:space="preserve"> Systematically searched and created a list of 25 houses. After I got the job we spent a weekend and viewed about 15. Only by visiting were we able to judge areas" </w:t>
      </w:r>
      <w:r w:rsidRPr="00B61B8A">
        <w:rPr>
          <w:sz w:val="18"/>
          <w:szCs w:val="18"/>
        </w:rPr>
        <w:t>(Couple, no children</w:t>
      </w:r>
      <w:r w:rsidR="00E57E81" w:rsidRPr="00B61B8A">
        <w:rPr>
          <w:sz w:val="18"/>
          <w:szCs w:val="18"/>
        </w:rPr>
        <w:t>; City Centre West; postgraduate education;</w:t>
      </w:r>
      <w:r w:rsidRPr="00B61B8A">
        <w:rPr>
          <w:sz w:val="18"/>
          <w:szCs w:val="18"/>
        </w:rPr>
        <w:t xml:space="preserve"> Education &amp; public administration)</w:t>
      </w:r>
    </w:p>
    <w:p w14:paraId="09ED4EE7" w14:textId="6C35503F" w:rsidR="007013D6" w:rsidRDefault="007013D6" w:rsidP="003B73AD">
      <w:pPr>
        <w:tabs>
          <w:tab w:val="left" w:pos="1280"/>
        </w:tabs>
        <w:spacing w:line="240" w:lineRule="auto"/>
        <w:rPr>
          <w:rStyle w:val="Xstyle"/>
        </w:rPr>
      </w:pPr>
    </w:p>
    <w:p w14:paraId="514B3033" w14:textId="2941282B" w:rsidR="00882314" w:rsidRPr="003B73AD" w:rsidRDefault="00882314" w:rsidP="003B73AD">
      <w:pPr>
        <w:pStyle w:val="Tab1"/>
        <w:rPr>
          <w:rStyle w:val="Xstyle"/>
          <w:b/>
        </w:rPr>
      </w:pPr>
      <w:r w:rsidRPr="003B73AD">
        <w:rPr>
          <w:rStyle w:val="Xstyle"/>
          <w:b/>
        </w:rPr>
        <w:t xml:space="preserve"> </w:t>
      </w:r>
      <w:bookmarkStart w:id="288" w:name="_Toc299718682"/>
      <w:bookmarkStart w:id="289" w:name="_Toc318119717"/>
      <w:r w:rsidR="003E78F4" w:rsidRPr="003B73AD">
        <w:rPr>
          <w:rStyle w:val="Xstyle"/>
          <w:b/>
        </w:rPr>
        <w:t xml:space="preserve">Table </w:t>
      </w:r>
      <w:r w:rsidR="0088623B" w:rsidRPr="003B73AD">
        <w:rPr>
          <w:rStyle w:val="Xstyle"/>
          <w:b/>
        </w:rPr>
        <w:t>6.31</w:t>
      </w:r>
      <w:r w:rsidR="003E78F4" w:rsidRPr="003B73AD">
        <w:rPr>
          <w:rStyle w:val="Xstyle"/>
          <w:b/>
        </w:rPr>
        <w:t>: Importance of different information sources in deciding current home</w:t>
      </w:r>
      <w:bookmarkEnd w:id="288"/>
      <w:bookmarkEnd w:id="289"/>
    </w:p>
    <w:tbl>
      <w:tblPr>
        <w:tblW w:w="5000" w:type="pct"/>
        <w:tblLayout w:type="fixed"/>
        <w:tblLook w:val="04A0" w:firstRow="1" w:lastRow="0" w:firstColumn="1" w:lastColumn="0" w:noHBand="0" w:noVBand="1"/>
      </w:tblPr>
      <w:tblGrid>
        <w:gridCol w:w="2234"/>
        <w:gridCol w:w="568"/>
        <w:gridCol w:w="992"/>
        <w:gridCol w:w="850"/>
        <w:gridCol w:w="1276"/>
        <w:gridCol w:w="995"/>
        <w:gridCol w:w="927"/>
        <w:gridCol w:w="708"/>
      </w:tblGrid>
      <w:tr w:rsidR="006E2571" w:rsidRPr="00D73E3F" w14:paraId="1E3A5977" w14:textId="77777777" w:rsidTr="006E2571">
        <w:trPr>
          <w:cantSplit/>
          <w:trHeight w:val="712"/>
        </w:trPr>
        <w:tc>
          <w:tcPr>
            <w:tcW w:w="1306" w:type="pct"/>
            <w:shd w:val="clear" w:color="auto" w:fill="D9D9D9" w:themeFill="background1" w:themeFillShade="D9"/>
            <w:noWrap/>
            <w:vAlign w:val="bottom"/>
            <w:hideMark/>
          </w:tcPr>
          <w:p w14:paraId="065BC642" w14:textId="3269E07D" w:rsidR="008E3525" w:rsidRPr="006E2571" w:rsidRDefault="008E3525" w:rsidP="00496DC6">
            <w:pPr>
              <w:pStyle w:val="NoSpacing"/>
              <w:spacing w:line="240" w:lineRule="auto"/>
              <w:rPr>
                <w:b/>
                <w:sz w:val="18"/>
                <w:szCs w:val="18"/>
              </w:rPr>
            </w:pPr>
            <w:r w:rsidRPr="006E2571">
              <w:rPr>
                <w:b/>
                <w:sz w:val="18"/>
                <w:szCs w:val="18"/>
              </w:rPr>
              <w:t>Information source</w:t>
            </w:r>
          </w:p>
        </w:tc>
        <w:tc>
          <w:tcPr>
            <w:tcW w:w="332" w:type="pct"/>
            <w:shd w:val="clear" w:color="auto" w:fill="D9D9D9" w:themeFill="background1" w:themeFillShade="D9"/>
            <w:noWrap/>
            <w:vAlign w:val="bottom"/>
            <w:hideMark/>
          </w:tcPr>
          <w:p w14:paraId="09D19198" w14:textId="77777777" w:rsidR="008E3525" w:rsidRPr="006E2571" w:rsidRDefault="008E3525" w:rsidP="00496DC6">
            <w:pPr>
              <w:pStyle w:val="NoSpacing"/>
              <w:spacing w:line="240" w:lineRule="auto"/>
              <w:rPr>
                <w:b/>
                <w:sz w:val="18"/>
                <w:szCs w:val="18"/>
              </w:rPr>
            </w:pPr>
          </w:p>
        </w:tc>
        <w:tc>
          <w:tcPr>
            <w:tcW w:w="580" w:type="pct"/>
            <w:shd w:val="clear" w:color="auto" w:fill="D9D9D9" w:themeFill="background1" w:themeFillShade="D9"/>
            <w:noWrap/>
            <w:vAlign w:val="center"/>
            <w:hideMark/>
          </w:tcPr>
          <w:p w14:paraId="47CB2FDD" w14:textId="5C35B138" w:rsidR="008E3525" w:rsidRPr="006E2571" w:rsidRDefault="008E3525" w:rsidP="00496DC6">
            <w:pPr>
              <w:pStyle w:val="NoSpacing"/>
              <w:spacing w:line="240" w:lineRule="auto"/>
              <w:jc w:val="center"/>
              <w:rPr>
                <w:b/>
                <w:sz w:val="18"/>
                <w:szCs w:val="18"/>
              </w:rPr>
            </w:pPr>
            <w:r w:rsidRPr="006E2571">
              <w:rPr>
                <w:b/>
                <w:sz w:val="18"/>
                <w:szCs w:val="18"/>
              </w:rPr>
              <w:t>Very Import</w:t>
            </w:r>
            <w:r w:rsidR="006E2571">
              <w:rPr>
                <w:b/>
                <w:sz w:val="18"/>
                <w:szCs w:val="18"/>
              </w:rPr>
              <w:t>-</w:t>
            </w:r>
            <w:r w:rsidRPr="006E2571">
              <w:rPr>
                <w:b/>
                <w:sz w:val="18"/>
                <w:szCs w:val="18"/>
              </w:rPr>
              <w:t>ant</w:t>
            </w:r>
          </w:p>
        </w:tc>
        <w:tc>
          <w:tcPr>
            <w:tcW w:w="497" w:type="pct"/>
            <w:shd w:val="clear" w:color="auto" w:fill="D9D9D9" w:themeFill="background1" w:themeFillShade="D9"/>
            <w:noWrap/>
            <w:vAlign w:val="center"/>
            <w:hideMark/>
          </w:tcPr>
          <w:p w14:paraId="58F7FB3D" w14:textId="12DCA350" w:rsidR="008E3525" w:rsidRPr="006E2571" w:rsidRDefault="008E3525" w:rsidP="00496DC6">
            <w:pPr>
              <w:pStyle w:val="NoSpacing"/>
              <w:spacing w:line="240" w:lineRule="auto"/>
              <w:jc w:val="center"/>
              <w:rPr>
                <w:b/>
                <w:sz w:val="18"/>
                <w:szCs w:val="18"/>
              </w:rPr>
            </w:pPr>
            <w:r w:rsidRPr="006E2571">
              <w:rPr>
                <w:b/>
                <w:sz w:val="18"/>
                <w:szCs w:val="18"/>
              </w:rPr>
              <w:t>Import</w:t>
            </w:r>
            <w:r w:rsidR="006E2571">
              <w:rPr>
                <w:b/>
                <w:sz w:val="18"/>
                <w:szCs w:val="18"/>
              </w:rPr>
              <w:t>-</w:t>
            </w:r>
            <w:r w:rsidRPr="006E2571">
              <w:rPr>
                <w:b/>
                <w:sz w:val="18"/>
                <w:szCs w:val="18"/>
              </w:rPr>
              <w:t>ant</w:t>
            </w:r>
          </w:p>
        </w:tc>
        <w:tc>
          <w:tcPr>
            <w:tcW w:w="746" w:type="pct"/>
            <w:shd w:val="clear" w:color="auto" w:fill="D9D9D9" w:themeFill="background1" w:themeFillShade="D9"/>
            <w:noWrap/>
            <w:vAlign w:val="center"/>
            <w:hideMark/>
          </w:tcPr>
          <w:p w14:paraId="3C6E37B7" w14:textId="77777777" w:rsidR="008E3525" w:rsidRPr="006E2571" w:rsidRDefault="008E3525" w:rsidP="00496DC6">
            <w:pPr>
              <w:pStyle w:val="NoSpacing"/>
              <w:spacing w:line="240" w:lineRule="auto"/>
              <w:jc w:val="center"/>
              <w:rPr>
                <w:b/>
                <w:sz w:val="18"/>
                <w:szCs w:val="18"/>
              </w:rPr>
            </w:pPr>
            <w:r w:rsidRPr="006E2571">
              <w:rPr>
                <w:b/>
                <w:sz w:val="18"/>
                <w:szCs w:val="18"/>
              </w:rPr>
              <w:t>Moderately Important</w:t>
            </w:r>
          </w:p>
        </w:tc>
        <w:tc>
          <w:tcPr>
            <w:tcW w:w="582" w:type="pct"/>
            <w:shd w:val="clear" w:color="auto" w:fill="D9D9D9" w:themeFill="background1" w:themeFillShade="D9"/>
            <w:noWrap/>
            <w:vAlign w:val="center"/>
            <w:hideMark/>
          </w:tcPr>
          <w:p w14:paraId="6B5C382D" w14:textId="3571F21B" w:rsidR="008E3525" w:rsidRPr="006E2571" w:rsidRDefault="008E3525" w:rsidP="00496DC6">
            <w:pPr>
              <w:pStyle w:val="NoSpacing"/>
              <w:spacing w:line="240" w:lineRule="auto"/>
              <w:jc w:val="center"/>
              <w:rPr>
                <w:b/>
                <w:sz w:val="18"/>
                <w:szCs w:val="18"/>
              </w:rPr>
            </w:pPr>
            <w:r w:rsidRPr="006E2571">
              <w:rPr>
                <w:b/>
                <w:sz w:val="18"/>
                <w:szCs w:val="18"/>
              </w:rPr>
              <w:t>Of Little Import</w:t>
            </w:r>
            <w:r w:rsidR="006E2571">
              <w:rPr>
                <w:b/>
                <w:sz w:val="18"/>
                <w:szCs w:val="18"/>
              </w:rPr>
              <w:t>-</w:t>
            </w:r>
            <w:r w:rsidRPr="006E2571">
              <w:rPr>
                <w:b/>
                <w:sz w:val="18"/>
                <w:szCs w:val="18"/>
              </w:rPr>
              <w:t>ance</w:t>
            </w:r>
          </w:p>
        </w:tc>
        <w:tc>
          <w:tcPr>
            <w:tcW w:w="542" w:type="pct"/>
            <w:shd w:val="clear" w:color="auto" w:fill="D9D9D9" w:themeFill="background1" w:themeFillShade="D9"/>
            <w:noWrap/>
            <w:vAlign w:val="center"/>
            <w:hideMark/>
          </w:tcPr>
          <w:p w14:paraId="4BE4083D" w14:textId="6F61B891" w:rsidR="008E3525" w:rsidRPr="006E2571" w:rsidRDefault="008E3525" w:rsidP="00496DC6">
            <w:pPr>
              <w:pStyle w:val="NoSpacing"/>
              <w:spacing w:line="240" w:lineRule="auto"/>
              <w:jc w:val="center"/>
              <w:rPr>
                <w:b/>
                <w:sz w:val="18"/>
                <w:szCs w:val="18"/>
              </w:rPr>
            </w:pPr>
            <w:r w:rsidRPr="006E2571">
              <w:rPr>
                <w:b/>
                <w:sz w:val="18"/>
                <w:szCs w:val="18"/>
              </w:rPr>
              <w:t>Unimpo</w:t>
            </w:r>
            <w:r w:rsidR="006E2571">
              <w:rPr>
                <w:b/>
                <w:sz w:val="18"/>
                <w:szCs w:val="18"/>
              </w:rPr>
              <w:t>-</w:t>
            </w:r>
            <w:r w:rsidRPr="006E2571">
              <w:rPr>
                <w:b/>
                <w:sz w:val="18"/>
                <w:szCs w:val="18"/>
              </w:rPr>
              <w:t>rtant</w:t>
            </w:r>
          </w:p>
        </w:tc>
        <w:tc>
          <w:tcPr>
            <w:tcW w:w="414" w:type="pct"/>
            <w:shd w:val="clear" w:color="auto" w:fill="D9D9D9" w:themeFill="background1" w:themeFillShade="D9"/>
            <w:noWrap/>
            <w:vAlign w:val="center"/>
            <w:hideMark/>
          </w:tcPr>
          <w:p w14:paraId="061CE999" w14:textId="77777777" w:rsidR="008E3525" w:rsidRPr="006E2571" w:rsidRDefault="008E3525" w:rsidP="00496DC6">
            <w:pPr>
              <w:pStyle w:val="NoSpacing"/>
              <w:spacing w:line="240" w:lineRule="auto"/>
              <w:jc w:val="center"/>
              <w:rPr>
                <w:b/>
                <w:sz w:val="18"/>
                <w:szCs w:val="18"/>
              </w:rPr>
            </w:pPr>
            <w:r w:rsidRPr="006E2571">
              <w:rPr>
                <w:b/>
                <w:sz w:val="18"/>
                <w:szCs w:val="18"/>
              </w:rPr>
              <w:t>Total</w:t>
            </w:r>
          </w:p>
        </w:tc>
      </w:tr>
      <w:tr w:rsidR="006E2571" w:rsidRPr="00D73E3F" w14:paraId="36705122" w14:textId="77777777" w:rsidTr="006E2571">
        <w:trPr>
          <w:trHeight w:val="100"/>
        </w:trPr>
        <w:tc>
          <w:tcPr>
            <w:tcW w:w="1306" w:type="pct"/>
            <w:vMerge w:val="restart"/>
            <w:shd w:val="clear" w:color="auto" w:fill="auto"/>
            <w:noWrap/>
            <w:vAlign w:val="center"/>
            <w:hideMark/>
          </w:tcPr>
          <w:p w14:paraId="3F86FDA0" w14:textId="77777777" w:rsidR="008E3525" w:rsidRPr="00D73E3F" w:rsidRDefault="008E3525" w:rsidP="00496DC6">
            <w:pPr>
              <w:pStyle w:val="NoSpacing"/>
              <w:spacing w:line="240" w:lineRule="auto"/>
            </w:pPr>
            <w:r w:rsidRPr="00D73E3F">
              <w:t>Personal Knowledge</w:t>
            </w:r>
          </w:p>
        </w:tc>
        <w:tc>
          <w:tcPr>
            <w:tcW w:w="332" w:type="pct"/>
            <w:shd w:val="clear" w:color="auto" w:fill="auto"/>
            <w:noWrap/>
            <w:vAlign w:val="center"/>
            <w:hideMark/>
          </w:tcPr>
          <w:p w14:paraId="38BCC355" w14:textId="77777777" w:rsidR="008E3525" w:rsidRPr="00D73E3F" w:rsidRDefault="008E3525" w:rsidP="00496DC6">
            <w:pPr>
              <w:pStyle w:val="NoSpacing"/>
              <w:spacing w:line="240" w:lineRule="auto"/>
            </w:pPr>
            <w:r w:rsidRPr="00D73E3F">
              <w:t>No.</w:t>
            </w:r>
          </w:p>
        </w:tc>
        <w:tc>
          <w:tcPr>
            <w:tcW w:w="580" w:type="pct"/>
            <w:shd w:val="clear" w:color="auto" w:fill="auto"/>
            <w:noWrap/>
            <w:vAlign w:val="center"/>
            <w:hideMark/>
          </w:tcPr>
          <w:p w14:paraId="3C9E7669" w14:textId="77777777" w:rsidR="008E3525" w:rsidRPr="00D73E3F" w:rsidRDefault="008E3525" w:rsidP="00496DC6">
            <w:pPr>
              <w:pStyle w:val="NoSpacing"/>
              <w:spacing w:line="240" w:lineRule="auto"/>
              <w:jc w:val="center"/>
            </w:pPr>
            <w:r w:rsidRPr="00D73E3F">
              <w:t>261</w:t>
            </w:r>
          </w:p>
        </w:tc>
        <w:tc>
          <w:tcPr>
            <w:tcW w:w="497" w:type="pct"/>
            <w:shd w:val="clear" w:color="auto" w:fill="auto"/>
            <w:noWrap/>
            <w:vAlign w:val="center"/>
            <w:hideMark/>
          </w:tcPr>
          <w:p w14:paraId="26316E84" w14:textId="77777777" w:rsidR="008E3525" w:rsidRPr="00D73E3F" w:rsidRDefault="008E3525" w:rsidP="00496DC6">
            <w:pPr>
              <w:pStyle w:val="NoSpacing"/>
              <w:spacing w:line="240" w:lineRule="auto"/>
              <w:jc w:val="center"/>
            </w:pPr>
            <w:r w:rsidRPr="00D73E3F">
              <w:t>136</w:t>
            </w:r>
          </w:p>
        </w:tc>
        <w:tc>
          <w:tcPr>
            <w:tcW w:w="746" w:type="pct"/>
            <w:shd w:val="clear" w:color="auto" w:fill="auto"/>
            <w:noWrap/>
            <w:vAlign w:val="center"/>
            <w:hideMark/>
          </w:tcPr>
          <w:p w14:paraId="516985A9" w14:textId="77777777" w:rsidR="008E3525" w:rsidRPr="00D73E3F" w:rsidRDefault="008E3525" w:rsidP="00496DC6">
            <w:pPr>
              <w:pStyle w:val="NoSpacing"/>
              <w:spacing w:line="240" w:lineRule="auto"/>
              <w:jc w:val="center"/>
            </w:pPr>
            <w:r w:rsidRPr="00D73E3F">
              <w:t>34</w:t>
            </w:r>
          </w:p>
        </w:tc>
        <w:tc>
          <w:tcPr>
            <w:tcW w:w="582" w:type="pct"/>
            <w:shd w:val="clear" w:color="auto" w:fill="auto"/>
            <w:noWrap/>
            <w:vAlign w:val="center"/>
            <w:hideMark/>
          </w:tcPr>
          <w:p w14:paraId="583977B7" w14:textId="77777777" w:rsidR="008E3525" w:rsidRPr="00D73E3F" w:rsidRDefault="008E3525" w:rsidP="00496DC6">
            <w:pPr>
              <w:pStyle w:val="NoSpacing"/>
              <w:spacing w:line="240" w:lineRule="auto"/>
              <w:jc w:val="center"/>
            </w:pPr>
            <w:r w:rsidRPr="00D73E3F">
              <w:t>13</w:t>
            </w:r>
          </w:p>
        </w:tc>
        <w:tc>
          <w:tcPr>
            <w:tcW w:w="542" w:type="pct"/>
            <w:shd w:val="clear" w:color="auto" w:fill="auto"/>
            <w:noWrap/>
            <w:vAlign w:val="center"/>
            <w:hideMark/>
          </w:tcPr>
          <w:p w14:paraId="2FB280B9" w14:textId="77777777" w:rsidR="008E3525" w:rsidRPr="00D73E3F" w:rsidRDefault="008E3525" w:rsidP="00496DC6">
            <w:pPr>
              <w:pStyle w:val="NoSpacing"/>
              <w:spacing w:line="240" w:lineRule="auto"/>
              <w:jc w:val="center"/>
            </w:pPr>
            <w:r w:rsidRPr="00D73E3F">
              <w:t>13</w:t>
            </w:r>
          </w:p>
        </w:tc>
        <w:tc>
          <w:tcPr>
            <w:tcW w:w="414" w:type="pct"/>
            <w:shd w:val="clear" w:color="auto" w:fill="auto"/>
            <w:noWrap/>
            <w:vAlign w:val="center"/>
            <w:hideMark/>
          </w:tcPr>
          <w:p w14:paraId="6E00F97E" w14:textId="77777777" w:rsidR="008E3525" w:rsidRPr="00D73E3F" w:rsidRDefault="008E3525" w:rsidP="00496DC6">
            <w:pPr>
              <w:pStyle w:val="NoSpacing"/>
              <w:spacing w:line="240" w:lineRule="auto"/>
              <w:jc w:val="center"/>
            </w:pPr>
            <w:r w:rsidRPr="00D73E3F">
              <w:t>457</w:t>
            </w:r>
          </w:p>
        </w:tc>
      </w:tr>
      <w:tr w:rsidR="006E2571" w:rsidRPr="00D73E3F" w14:paraId="51846425" w14:textId="77777777" w:rsidTr="006E2571">
        <w:trPr>
          <w:trHeight w:val="100"/>
        </w:trPr>
        <w:tc>
          <w:tcPr>
            <w:tcW w:w="1306" w:type="pct"/>
            <w:vMerge/>
            <w:vAlign w:val="center"/>
            <w:hideMark/>
          </w:tcPr>
          <w:p w14:paraId="0DE550A8" w14:textId="77777777" w:rsidR="008E3525" w:rsidRPr="00D73E3F" w:rsidRDefault="008E3525" w:rsidP="00496DC6">
            <w:pPr>
              <w:pStyle w:val="NoSpacing"/>
              <w:spacing w:line="240" w:lineRule="auto"/>
            </w:pPr>
          </w:p>
        </w:tc>
        <w:tc>
          <w:tcPr>
            <w:tcW w:w="332" w:type="pct"/>
            <w:shd w:val="clear" w:color="auto" w:fill="auto"/>
            <w:noWrap/>
            <w:vAlign w:val="center"/>
            <w:hideMark/>
          </w:tcPr>
          <w:p w14:paraId="31540590" w14:textId="77777777" w:rsidR="008E3525" w:rsidRPr="00D73E3F" w:rsidRDefault="008E3525" w:rsidP="00496DC6">
            <w:pPr>
              <w:pStyle w:val="NoSpacing"/>
              <w:spacing w:line="240" w:lineRule="auto"/>
            </w:pPr>
            <w:r w:rsidRPr="00D73E3F">
              <w:t>%</w:t>
            </w:r>
          </w:p>
        </w:tc>
        <w:tc>
          <w:tcPr>
            <w:tcW w:w="580" w:type="pct"/>
            <w:shd w:val="clear" w:color="auto" w:fill="auto"/>
            <w:noWrap/>
            <w:vAlign w:val="center"/>
            <w:hideMark/>
          </w:tcPr>
          <w:p w14:paraId="7F66388E" w14:textId="050B675D" w:rsidR="008E3525" w:rsidRPr="00D73E3F" w:rsidRDefault="00F4432D" w:rsidP="00496DC6">
            <w:pPr>
              <w:pStyle w:val="NoSpacing"/>
              <w:spacing w:line="240" w:lineRule="auto"/>
              <w:jc w:val="center"/>
            </w:pPr>
            <w:r>
              <w:t>57.1</w:t>
            </w:r>
          </w:p>
        </w:tc>
        <w:tc>
          <w:tcPr>
            <w:tcW w:w="497" w:type="pct"/>
            <w:shd w:val="clear" w:color="auto" w:fill="auto"/>
            <w:noWrap/>
            <w:vAlign w:val="center"/>
            <w:hideMark/>
          </w:tcPr>
          <w:p w14:paraId="0F949839" w14:textId="2222EFF2" w:rsidR="008E3525" w:rsidRPr="00D73E3F" w:rsidRDefault="00F4432D" w:rsidP="00496DC6">
            <w:pPr>
              <w:pStyle w:val="NoSpacing"/>
              <w:spacing w:line="240" w:lineRule="auto"/>
              <w:jc w:val="center"/>
            </w:pPr>
            <w:r>
              <w:t>29.8</w:t>
            </w:r>
          </w:p>
        </w:tc>
        <w:tc>
          <w:tcPr>
            <w:tcW w:w="746" w:type="pct"/>
            <w:shd w:val="clear" w:color="auto" w:fill="auto"/>
            <w:noWrap/>
            <w:vAlign w:val="center"/>
            <w:hideMark/>
          </w:tcPr>
          <w:p w14:paraId="52A08744" w14:textId="2AFCDE28" w:rsidR="008E3525" w:rsidRPr="00D73E3F" w:rsidRDefault="00F4432D" w:rsidP="00496DC6">
            <w:pPr>
              <w:pStyle w:val="NoSpacing"/>
              <w:spacing w:line="240" w:lineRule="auto"/>
              <w:jc w:val="center"/>
            </w:pPr>
            <w:r>
              <w:t>7.4</w:t>
            </w:r>
          </w:p>
        </w:tc>
        <w:tc>
          <w:tcPr>
            <w:tcW w:w="582" w:type="pct"/>
            <w:shd w:val="clear" w:color="auto" w:fill="auto"/>
            <w:noWrap/>
            <w:vAlign w:val="center"/>
            <w:hideMark/>
          </w:tcPr>
          <w:p w14:paraId="73721D42" w14:textId="4AA58B89" w:rsidR="008E3525" w:rsidRPr="00D73E3F" w:rsidRDefault="00F4432D" w:rsidP="00496DC6">
            <w:pPr>
              <w:pStyle w:val="NoSpacing"/>
              <w:spacing w:line="240" w:lineRule="auto"/>
              <w:jc w:val="center"/>
            </w:pPr>
            <w:r>
              <w:t>2.8</w:t>
            </w:r>
          </w:p>
        </w:tc>
        <w:tc>
          <w:tcPr>
            <w:tcW w:w="542" w:type="pct"/>
            <w:shd w:val="clear" w:color="auto" w:fill="auto"/>
            <w:noWrap/>
            <w:vAlign w:val="center"/>
            <w:hideMark/>
          </w:tcPr>
          <w:p w14:paraId="7BD959D8" w14:textId="730FD4AB" w:rsidR="008E3525" w:rsidRPr="00D73E3F" w:rsidRDefault="00F4432D" w:rsidP="00496DC6">
            <w:pPr>
              <w:pStyle w:val="NoSpacing"/>
              <w:spacing w:line="240" w:lineRule="auto"/>
              <w:jc w:val="center"/>
            </w:pPr>
            <w:r>
              <w:t>2.8</w:t>
            </w:r>
          </w:p>
        </w:tc>
        <w:tc>
          <w:tcPr>
            <w:tcW w:w="414" w:type="pct"/>
            <w:shd w:val="clear" w:color="auto" w:fill="auto"/>
            <w:noWrap/>
            <w:vAlign w:val="center"/>
            <w:hideMark/>
          </w:tcPr>
          <w:p w14:paraId="5C58B0D3" w14:textId="77777777" w:rsidR="008E3525" w:rsidRPr="00D73E3F" w:rsidRDefault="008E3525" w:rsidP="00496DC6">
            <w:pPr>
              <w:pStyle w:val="NoSpacing"/>
              <w:spacing w:line="240" w:lineRule="auto"/>
              <w:jc w:val="center"/>
            </w:pPr>
            <w:r w:rsidRPr="00D73E3F">
              <w:t>457</w:t>
            </w:r>
          </w:p>
        </w:tc>
      </w:tr>
      <w:tr w:rsidR="006E2571" w:rsidRPr="00D73E3F" w14:paraId="63EDD6A0" w14:textId="77777777" w:rsidTr="006E2571">
        <w:trPr>
          <w:trHeight w:val="100"/>
        </w:trPr>
        <w:tc>
          <w:tcPr>
            <w:tcW w:w="1306" w:type="pct"/>
            <w:vMerge w:val="restart"/>
            <w:shd w:val="clear" w:color="auto" w:fill="F2F2F2" w:themeFill="background1" w:themeFillShade="F2"/>
            <w:noWrap/>
            <w:vAlign w:val="center"/>
            <w:hideMark/>
          </w:tcPr>
          <w:p w14:paraId="5F02C2F2" w14:textId="04CB2357" w:rsidR="008E3525" w:rsidRPr="00D73E3F" w:rsidRDefault="008E3525" w:rsidP="00A874BE">
            <w:pPr>
              <w:pStyle w:val="NoSpacing"/>
              <w:spacing w:line="240" w:lineRule="auto"/>
            </w:pPr>
            <w:r w:rsidRPr="00D73E3F">
              <w:t xml:space="preserve">Friends </w:t>
            </w:r>
            <w:r w:rsidR="00A874BE">
              <w:t>and</w:t>
            </w:r>
            <w:r w:rsidRPr="00D73E3F">
              <w:t xml:space="preserve"> relatives</w:t>
            </w:r>
          </w:p>
        </w:tc>
        <w:tc>
          <w:tcPr>
            <w:tcW w:w="332" w:type="pct"/>
            <w:shd w:val="clear" w:color="auto" w:fill="F2F2F2" w:themeFill="background1" w:themeFillShade="F2"/>
            <w:noWrap/>
            <w:vAlign w:val="center"/>
            <w:hideMark/>
          </w:tcPr>
          <w:p w14:paraId="07FDA026" w14:textId="77777777" w:rsidR="008E3525" w:rsidRPr="00D73E3F" w:rsidRDefault="008E3525" w:rsidP="00496DC6">
            <w:pPr>
              <w:pStyle w:val="NoSpacing"/>
              <w:spacing w:line="240" w:lineRule="auto"/>
            </w:pPr>
            <w:r w:rsidRPr="00D73E3F">
              <w:t>No.</w:t>
            </w:r>
          </w:p>
        </w:tc>
        <w:tc>
          <w:tcPr>
            <w:tcW w:w="580" w:type="pct"/>
            <w:shd w:val="clear" w:color="auto" w:fill="F2F2F2" w:themeFill="background1" w:themeFillShade="F2"/>
            <w:noWrap/>
            <w:vAlign w:val="center"/>
            <w:hideMark/>
          </w:tcPr>
          <w:p w14:paraId="27F58A4D" w14:textId="77777777" w:rsidR="008E3525" w:rsidRPr="00D73E3F" w:rsidRDefault="008E3525" w:rsidP="00496DC6">
            <w:pPr>
              <w:pStyle w:val="NoSpacing"/>
              <w:spacing w:line="240" w:lineRule="auto"/>
              <w:jc w:val="center"/>
            </w:pPr>
            <w:r w:rsidRPr="00D73E3F">
              <w:t>110</w:t>
            </w:r>
          </w:p>
        </w:tc>
        <w:tc>
          <w:tcPr>
            <w:tcW w:w="497" w:type="pct"/>
            <w:shd w:val="clear" w:color="auto" w:fill="F2F2F2" w:themeFill="background1" w:themeFillShade="F2"/>
            <w:noWrap/>
            <w:vAlign w:val="center"/>
            <w:hideMark/>
          </w:tcPr>
          <w:p w14:paraId="11C7842B" w14:textId="77777777" w:rsidR="008E3525" w:rsidRPr="00D73E3F" w:rsidRDefault="008E3525" w:rsidP="00496DC6">
            <w:pPr>
              <w:pStyle w:val="NoSpacing"/>
              <w:spacing w:line="240" w:lineRule="auto"/>
              <w:jc w:val="center"/>
            </w:pPr>
            <w:r w:rsidRPr="00D73E3F">
              <w:t>113</w:t>
            </w:r>
          </w:p>
        </w:tc>
        <w:tc>
          <w:tcPr>
            <w:tcW w:w="746" w:type="pct"/>
            <w:shd w:val="clear" w:color="auto" w:fill="F2F2F2" w:themeFill="background1" w:themeFillShade="F2"/>
            <w:noWrap/>
            <w:vAlign w:val="center"/>
            <w:hideMark/>
          </w:tcPr>
          <w:p w14:paraId="2E261115" w14:textId="77777777" w:rsidR="008E3525" w:rsidRPr="00D73E3F" w:rsidRDefault="008E3525" w:rsidP="00496DC6">
            <w:pPr>
              <w:pStyle w:val="NoSpacing"/>
              <w:spacing w:line="240" w:lineRule="auto"/>
              <w:jc w:val="center"/>
            </w:pPr>
            <w:r w:rsidRPr="00D73E3F">
              <w:t>66</w:t>
            </w:r>
          </w:p>
        </w:tc>
        <w:tc>
          <w:tcPr>
            <w:tcW w:w="582" w:type="pct"/>
            <w:shd w:val="clear" w:color="auto" w:fill="F2F2F2" w:themeFill="background1" w:themeFillShade="F2"/>
            <w:noWrap/>
            <w:vAlign w:val="center"/>
            <w:hideMark/>
          </w:tcPr>
          <w:p w14:paraId="056A1398" w14:textId="77777777" w:rsidR="008E3525" w:rsidRPr="00D73E3F" w:rsidRDefault="008E3525" w:rsidP="00496DC6">
            <w:pPr>
              <w:pStyle w:val="NoSpacing"/>
              <w:spacing w:line="240" w:lineRule="auto"/>
              <w:jc w:val="center"/>
            </w:pPr>
            <w:r w:rsidRPr="00D73E3F">
              <w:t>70</w:t>
            </w:r>
          </w:p>
        </w:tc>
        <w:tc>
          <w:tcPr>
            <w:tcW w:w="542" w:type="pct"/>
            <w:shd w:val="clear" w:color="auto" w:fill="F2F2F2" w:themeFill="background1" w:themeFillShade="F2"/>
            <w:noWrap/>
            <w:vAlign w:val="center"/>
            <w:hideMark/>
          </w:tcPr>
          <w:p w14:paraId="517E7433" w14:textId="77777777" w:rsidR="008E3525" w:rsidRPr="00D73E3F" w:rsidRDefault="008E3525" w:rsidP="00496DC6">
            <w:pPr>
              <w:pStyle w:val="NoSpacing"/>
              <w:spacing w:line="240" w:lineRule="auto"/>
              <w:jc w:val="center"/>
            </w:pPr>
            <w:r w:rsidRPr="00D73E3F">
              <w:t>90</w:t>
            </w:r>
          </w:p>
        </w:tc>
        <w:tc>
          <w:tcPr>
            <w:tcW w:w="414" w:type="pct"/>
            <w:shd w:val="clear" w:color="auto" w:fill="F2F2F2" w:themeFill="background1" w:themeFillShade="F2"/>
            <w:noWrap/>
            <w:vAlign w:val="center"/>
            <w:hideMark/>
          </w:tcPr>
          <w:p w14:paraId="7B3CBB64" w14:textId="77777777" w:rsidR="008E3525" w:rsidRPr="00D73E3F" w:rsidRDefault="008E3525" w:rsidP="00496DC6">
            <w:pPr>
              <w:pStyle w:val="NoSpacing"/>
              <w:spacing w:line="240" w:lineRule="auto"/>
              <w:jc w:val="center"/>
            </w:pPr>
            <w:r w:rsidRPr="00D73E3F">
              <w:t>449</w:t>
            </w:r>
          </w:p>
        </w:tc>
      </w:tr>
      <w:tr w:rsidR="006E2571" w:rsidRPr="00D73E3F" w14:paraId="356F3D72" w14:textId="77777777" w:rsidTr="006E2571">
        <w:trPr>
          <w:trHeight w:val="100"/>
        </w:trPr>
        <w:tc>
          <w:tcPr>
            <w:tcW w:w="1306" w:type="pct"/>
            <w:vMerge/>
            <w:shd w:val="clear" w:color="auto" w:fill="F2F2F2" w:themeFill="background1" w:themeFillShade="F2"/>
            <w:vAlign w:val="center"/>
            <w:hideMark/>
          </w:tcPr>
          <w:p w14:paraId="364F9629" w14:textId="77777777" w:rsidR="008E3525" w:rsidRPr="00D73E3F" w:rsidRDefault="008E3525" w:rsidP="00496DC6">
            <w:pPr>
              <w:pStyle w:val="NoSpacing"/>
              <w:spacing w:line="240" w:lineRule="auto"/>
            </w:pPr>
          </w:p>
        </w:tc>
        <w:tc>
          <w:tcPr>
            <w:tcW w:w="332" w:type="pct"/>
            <w:shd w:val="clear" w:color="auto" w:fill="F2F2F2" w:themeFill="background1" w:themeFillShade="F2"/>
            <w:noWrap/>
            <w:vAlign w:val="center"/>
            <w:hideMark/>
          </w:tcPr>
          <w:p w14:paraId="26407B29" w14:textId="77777777" w:rsidR="008E3525" w:rsidRPr="00D73E3F" w:rsidRDefault="008E3525" w:rsidP="00496DC6">
            <w:pPr>
              <w:pStyle w:val="NoSpacing"/>
              <w:spacing w:line="240" w:lineRule="auto"/>
            </w:pPr>
            <w:r w:rsidRPr="00D73E3F">
              <w:t>%</w:t>
            </w:r>
          </w:p>
        </w:tc>
        <w:tc>
          <w:tcPr>
            <w:tcW w:w="580" w:type="pct"/>
            <w:shd w:val="clear" w:color="auto" w:fill="F2F2F2" w:themeFill="background1" w:themeFillShade="F2"/>
            <w:noWrap/>
            <w:vAlign w:val="center"/>
            <w:hideMark/>
          </w:tcPr>
          <w:p w14:paraId="12C1ACB0" w14:textId="665FDB12" w:rsidR="008E3525" w:rsidRPr="00D73E3F" w:rsidRDefault="00F4432D" w:rsidP="00496DC6">
            <w:pPr>
              <w:pStyle w:val="NoSpacing"/>
              <w:spacing w:line="240" w:lineRule="auto"/>
              <w:jc w:val="center"/>
            </w:pPr>
            <w:r>
              <w:t>24.5</w:t>
            </w:r>
          </w:p>
        </w:tc>
        <w:tc>
          <w:tcPr>
            <w:tcW w:w="497" w:type="pct"/>
            <w:shd w:val="clear" w:color="auto" w:fill="F2F2F2" w:themeFill="background1" w:themeFillShade="F2"/>
            <w:noWrap/>
            <w:vAlign w:val="center"/>
            <w:hideMark/>
          </w:tcPr>
          <w:p w14:paraId="2B0A98C8" w14:textId="4C2A2B00" w:rsidR="008E3525" w:rsidRPr="00D73E3F" w:rsidRDefault="00F4432D" w:rsidP="00496DC6">
            <w:pPr>
              <w:pStyle w:val="NoSpacing"/>
              <w:spacing w:line="240" w:lineRule="auto"/>
              <w:jc w:val="center"/>
            </w:pPr>
            <w:r>
              <w:t>25.2</w:t>
            </w:r>
          </w:p>
        </w:tc>
        <w:tc>
          <w:tcPr>
            <w:tcW w:w="746" w:type="pct"/>
            <w:shd w:val="clear" w:color="auto" w:fill="F2F2F2" w:themeFill="background1" w:themeFillShade="F2"/>
            <w:noWrap/>
            <w:vAlign w:val="center"/>
            <w:hideMark/>
          </w:tcPr>
          <w:p w14:paraId="5093F703" w14:textId="5CB76CF4" w:rsidR="008E3525" w:rsidRPr="00D73E3F" w:rsidRDefault="00F4432D" w:rsidP="00496DC6">
            <w:pPr>
              <w:pStyle w:val="NoSpacing"/>
              <w:spacing w:line="240" w:lineRule="auto"/>
              <w:jc w:val="center"/>
            </w:pPr>
            <w:r>
              <w:t>14.7</w:t>
            </w:r>
          </w:p>
        </w:tc>
        <w:tc>
          <w:tcPr>
            <w:tcW w:w="582" w:type="pct"/>
            <w:shd w:val="clear" w:color="auto" w:fill="F2F2F2" w:themeFill="background1" w:themeFillShade="F2"/>
            <w:noWrap/>
            <w:vAlign w:val="center"/>
            <w:hideMark/>
          </w:tcPr>
          <w:p w14:paraId="57781D6F" w14:textId="208B0072" w:rsidR="008E3525" w:rsidRPr="00D73E3F" w:rsidRDefault="00F4432D" w:rsidP="00496DC6">
            <w:pPr>
              <w:pStyle w:val="NoSpacing"/>
              <w:spacing w:line="240" w:lineRule="auto"/>
              <w:jc w:val="center"/>
            </w:pPr>
            <w:r>
              <w:t>15.6</w:t>
            </w:r>
          </w:p>
        </w:tc>
        <w:tc>
          <w:tcPr>
            <w:tcW w:w="542" w:type="pct"/>
            <w:shd w:val="clear" w:color="auto" w:fill="F2F2F2" w:themeFill="background1" w:themeFillShade="F2"/>
            <w:noWrap/>
            <w:vAlign w:val="center"/>
            <w:hideMark/>
          </w:tcPr>
          <w:p w14:paraId="360E0204" w14:textId="11BBCBFD" w:rsidR="008E3525" w:rsidRPr="00D73E3F" w:rsidRDefault="00F4432D" w:rsidP="00496DC6">
            <w:pPr>
              <w:pStyle w:val="NoSpacing"/>
              <w:spacing w:line="240" w:lineRule="auto"/>
              <w:jc w:val="center"/>
            </w:pPr>
            <w:r>
              <w:t>20.0</w:t>
            </w:r>
          </w:p>
        </w:tc>
        <w:tc>
          <w:tcPr>
            <w:tcW w:w="414" w:type="pct"/>
            <w:shd w:val="clear" w:color="auto" w:fill="F2F2F2" w:themeFill="background1" w:themeFillShade="F2"/>
            <w:noWrap/>
            <w:vAlign w:val="center"/>
            <w:hideMark/>
          </w:tcPr>
          <w:p w14:paraId="5270335C" w14:textId="77777777" w:rsidR="008E3525" w:rsidRPr="00D73E3F" w:rsidRDefault="008E3525" w:rsidP="00496DC6">
            <w:pPr>
              <w:pStyle w:val="NoSpacing"/>
              <w:spacing w:line="240" w:lineRule="auto"/>
              <w:jc w:val="center"/>
            </w:pPr>
            <w:r w:rsidRPr="00D73E3F">
              <w:t>449</w:t>
            </w:r>
          </w:p>
        </w:tc>
      </w:tr>
      <w:tr w:rsidR="006E2571" w:rsidRPr="00D73E3F" w14:paraId="170C1078" w14:textId="77777777" w:rsidTr="006E2571">
        <w:trPr>
          <w:trHeight w:val="100"/>
        </w:trPr>
        <w:tc>
          <w:tcPr>
            <w:tcW w:w="1306" w:type="pct"/>
            <w:vMerge w:val="restart"/>
            <w:shd w:val="clear" w:color="auto" w:fill="auto"/>
            <w:noWrap/>
            <w:vAlign w:val="center"/>
            <w:hideMark/>
          </w:tcPr>
          <w:p w14:paraId="0794FCE8" w14:textId="77777777" w:rsidR="008E3525" w:rsidRPr="00D73E3F" w:rsidRDefault="008E3525" w:rsidP="00496DC6">
            <w:pPr>
              <w:pStyle w:val="NoSpacing"/>
              <w:spacing w:line="240" w:lineRule="auto"/>
            </w:pPr>
            <w:r w:rsidRPr="00D73E3F">
              <w:t>Newspapers</w:t>
            </w:r>
          </w:p>
        </w:tc>
        <w:tc>
          <w:tcPr>
            <w:tcW w:w="332" w:type="pct"/>
            <w:shd w:val="clear" w:color="auto" w:fill="auto"/>
            <w:noWrap/>
            <w:vAlign w:val="center"/>
            <w:hideMark/>
          </w:tcPr>
          <w:p w14:paraId="79B7167C" w14:textId="77777777" w:rsidR="008E3525" w:rsidRPr="00D73E3F" w:rsidRDefault="008E3525" w:rsidP="00496DC6">
            <w:pPr>
              <w:pStyle w:val="NoSpacing"/>
              <w:spacing w:line="240" w:lineRule="auto"/>
            </w:pPr>
            <w:r w:rsidRPr="00D73E3F">
              <w:t>No.</w:t>
            </w:r>
          </w:p>
        </w:tc>
        <w:tc>
          <w:tcPr>
            <w:tcW w:w="580" w:type="pct"/>
            <w:shd w:val="clear" w:color="auto" w:fill="auto"/>
            <w:noWrap/>
            <w:vAlign w:val="center"/>
            <w:hideMark/>
          </w:tcPr>
          <w:p w14:paraId="7FE69AD0" w14:textId="77777777" w:rsidR="008E3525" w:rsidRPr="00D73E3F" w:rsidRDefault="008E3525" w:rsidP="00496DC6">
            <w:pPr>
              <w:pStyle w:val="NoSpacing"/>
              <w:spacing w:line="240" w:lineRule="auto"/>
              <w:jc w:val="center"/>
            </w:pPr>
            <w:r w:rsidRPr="00D73E3F">
              <w:t>29</w:t>
            </w:r>
          </w:p>
        </w:tc>
        <w:tc>
          <w:tcPr>
            <w:tcW w:w="497" w:type="pct"/>
            <w:shd w:val="clear" w:color="auto" w:fill="auto"/>
            <w:noWrap/>
            <w:vAlign w:val="center"/>
            <w:hideMark/>
          </w:tcPr>
          <w:p w14:paraId="4CCE22DC" w14:textId="77777777" w:rsidR="008E3525" w:rsidRPr="00D73E3F" w:rsidRDefault="008E3525" w:rsidP="00496DC6">
            <w:pPr>
              <w:pStyle w:val="NoSpacing"/>
              <w:spacing w:line="240" w:lineRule="auto"/>
              <w:jc w:val="center"/>
            </w:pPr>
            <w:r w:rsidRPr="00D73E3F">
              <w:t>55</w:t>
            </w:r>
          </w:p>
        </w:tc>
        <w:tc>
          <w:tcPr>
            <w:tcW w:w="746" w:type="pct"/>
            <w:shd w:val="clear" w:color="auto" w:fill="auto"/>
            <w:noWrap/>
            <w:vAlign w:val="center"/>
            <w:hideMark/>
          </w:tcPr>
          <w:p w14:paraId="1B1C3129" w14:textId="77777777" w:rsidR="008E3525" w:rsidRPr="00D73E3F" w:rsidRDefault="008E3525" w:rsidP="00496DC6">
            <w:pPr>
              <w:pStyle w:val="NoSpacing"/>
              <w:spacing w:line="240" w:lineRule="auto"/>
              <w:jc w:val="center"/>
            </w:pPr>
            <w:r w:rsidRPr="00D73E3F">
              <w:t>75</w:t>
            </w:r>
          </w:p>
        </w:tc>
        <w:tc>
          <w:tcPr>
            <w:tcW w:w="582" w:type="pct"/>
            <w:shd w:val="clear" w:color="auto" w:fill="auto"/>
            <w:noWrap/>
            <w:vAlign w:val="center"/>
            <w:hideMark/>
          </w:tcPr>
          <w:p w14:paraId="2396A034" w14:textId="77777777" w:rsidR="008E3525" w:rsidRPr="00D73E3F" w:rsidRDefault="008E3525" w:rsidP="00496DC6">
            <w:pPr>
              <w:pStyle w:val="NoSpacing"/>
              <w:spacing w:line="240" w:lineRule="auto"/>
              <w:jc w:val="center"/>
            </w:pPr>
            <w:r w:rsidRPr="00D73E3F">
              <w:t>103</w:t>
            </w:r>
          </w:p>
        </w:tc>
        <w:tc>
          <w:tcPr>
            <w:tcW w:w="542" w:type="pct"/>
            <w:shd w:val="clear" w:color="auto" w:fill="auto"/>
            <w:noWrap/>
            <w:vAlign w:val="center"/>
            <w:hideMark/>
          </w:tcPr>
          <w:p w14:paraId="648CA81B" w14:textId="77777777" w:rsidR="008E3525" w:rsidRPr="00D73E3F" w:rsidRDefault="008E3525" w:rsidP="00496DC6">
            <w:pPr>
              <w:pStyle w:val="NoSpacing"/>
              <w:spacing w:line="240" w:lineRule="auto"/>
              <w:jc w:val="center"/>
            </w:pPr>
            <w:r w:rsidRPr="00D73E3F">
              <w:t>185</w:t>
            </w:r>
          </w:p>
        </w:tc>
        <w:tc>
          <w:tcPr>
            <w:tcW w:w="414" w:type="pct"/>
            <w:shd w:val="clear" w:color="auto" w:fill="auto"/>
            <w:noWrap/>
            <w:vAlign w:val="center"/>
            <w:hideMark/>
          </w:tcPr>
          <w:p w14:paraId="0319FD03" w14:textId="77777777" w:rsidR="008E3525" w:rsidRPr="00D73E3F" w:rsidRDefault="008E3525" w:rsidP="00496DC6">
            <w:pPr>
              <w:pStyle w:val="NoSpacing"/>
              <w:spacing w:line="240" w:lineRule="auto"/>
              <w:jc w:val="center"/>
            </w:pPr>
            <w:r w:rsidRPr="00D73E3F">
              <w:t>447</w:t>
            </w:r>
          </w:p>
        </w:tc>
      </w:tr>
      <w:tr w:rsidR="006E2571" w:rsidRPr="00D73E3F" w14:paraId="25209604" w14:textId="77777777" w:rsidTr="006E2571">
        <w:trPr>
          <w:trHeight w:val="100"/>
        </w:trPr>
        <w:tc>
          <w:tcPr>
            <w:tcW w:w="1306" w:type="pct"/>
            <w:vMerge/>
            <w:vAlign w:val="center"/>
            <w:hideMark/>
          </w:tcPr>
          <w:p w14:paraId="44E07DCC" w14:textId="77777777" w:rsidR="008E3525" w:rsidRPr="00D73E3F" w:rsidRDefault="008E3525" w:rsidP="00496DC6">
            <w:pPr>
              <w:pStyle w:val="NoSpacing"/>
              <w:spacing w:line="240" w:lineRule="auto"/>
            </w:pPr>
          </w:p>
        </w:tc>
        <w:tc>
          <w:tcPr>
            <w:tcW w:w="332" w:type="pct"/>
            <w:shd w:val="clear" w:color="auto" w:fill="auto"/>
            <w:noWrap/>
            <w:vAlign w:val="center"/>
            <w:hideMark/>
          </w:tcPr>
          <w:p w14:paraId="7346E069" w14:textId="77777777" w:rsidR="008E3525" w:rsidRPr="00D73E3F" w:rsidRDefault="008E3525" w:rsidP="00496DC6">
            <w:pPr>
              <w:pStyle w:val="NoSpacing"/>
              <w:spacing w:line="240" w:lineRule="auto"/>
            </w:pPr>
            <w:r w:rsidRPr="00D73E3F">
              <w:t>%</w:t>
            </w:r>
          </w:p>
        </w:tc>
        <w:tc>
          <w:tcPr>
            <w:tcW w:w="580" w:type="pct"/>
            <w:shd w:val="clear" w:color="auto" w:fill="auto"/>
            <w:noWrap/>
            <w:vAlign w:val="center"/>
            <w:hideMark/>
          </w:tcPr>
          <w:p w14:paraId="011C0C2B" w14:textId="75F01C3D" w:rsidR="008E3525" w:rsidRPr="00D73E3F" w:rsidRDefault="00F4432D" w:rsidP="00496DC6">
            <w:pPr>
              <w:pStyle w:val="NoSpacing"/>
              <w:spacing w:line="240" w:lineRule="auto"/>
              <w:jc w:val="center"/>
            </w:pPr>
            <w:r>
              <w:t>6.5</w:t>
            </w:r>
          </w:p>
        </w:tc>
        <w:tc>
          <w:tcPr>
            <w:tcW w:w="497" w:type="pct"/>
            <w:shd w:val="clear" w:color="auto" w:fill="auto"/>
            <w:noWrap/>
            <w:vAlign w:val="center"/>
            <w:hideMark/>
          </w:tcPr>
          <w:p w14:paraId="2C0B7004" w14:textId="62A0848E" w:rsidR="008E3525" w:rsidRPr="00D73E3F" w:rsidRDefault="00F4432D" w:rsidP="00496DC6">
            <w:pPr>
              <w:pStyle w:val="NoSpacing"/>
              <w:spacing w:line="240" w:lineRule="auto"/>
              <w:jc w:val="center"/>
            </w:pPr>
            <w:r>
              <w:t>12.3</w:t>
            </w:r>
          </w:p>
        </w:tc>
        <w:tc>
          <w:tcPr>
            <w:tcW w:w="746" w:type="pct"/>
            <w:shd w:val="clear" w:color="auto" w:fill="auto"/>
            <w:noWrap/>
            <w:vAlign w:val="center"/>
            <w:hideMark/>
          </w:tcPr>
          <w:p w14:paraId="4DD50B3E" w14:textId="1ED983C9" w:rsidR="008E3525" w:rsidRPr="00D73E3F" w:rsidRDefault="00F4432D" w:rsidP="00496DC6">
            <w:pPr>
              <w:pStyle w:val="NoSpacing"/>
              <w:spacing w:line="240" w:lineRule="auto"/>
              <w:jc w:val="center"/>
            </w:pPr>
            <w:r>
              <w:t>16.8</w:t>
            </w:r>
          </w:p>
        </w:tc>
        <w:tc>
          <w:tcPr>
            <w:tcW w:w="582" w:type="pct"/>
            <w:shd w:val="clear" w:color="auto" w:fill="auto"/>
            <w:noWrap/>
            <w:vAlign w:val="center"/>
            <w:hideMark/>
          </w:tcPr>
          <w:p w14:paraId="011D1AF0" w14:textId="7A947611" w:rsidR="008E3525" w:rsidRPr="00D73E3F" w:rsidRDefault="00F4432D" w:rsidP="00496DC6">
            <w:pPr>
              <w:pStyle w:val="NoSpacing"/>
              <w:spacing w:line="240" w:lineRule="auto"/>
              <w:jc w:val="center"/>
            </w:pPr>
            <w:r>
              <w:t>23.0</w:t>
            </w:r>
          </w:p>
        </w:tc>
        <w:tc>
          <w:tcPr>
            <w:tcW w:w="542" w:type="pct"/>
            <w:shd w:val="clear" w:color="auto" w:fill="auto"/>
            <w:noWrap/>
            <w:vAlign w:val="center"/>
            <w:hideMark/>
          </w:tcPr>
          <w:p w14:paraId="549F170B" w14:textId="066030AB" w:rsidR="008E3525" w:rsidRPr="00D73E3F" w:rsidRDefault="00F4432D" w:rsidP="00496DC6">
            <w:pPr>
              <w:pStyle w:val="NoSpacing"/>
              <w:spacing w:line="240" w:lineRule="auto"/>
              <w:jc w:val="center"/>
            </w:pPr>
            <w:r>
              <w:t>41.4</w:t>
            </w:r>
          </w:p>
        </w:tc>
        <w:tc>
          <w:tcPr>
            <w:tcW w:w="414" w:type="pct"/>
            <w:shd w:val="clear" w:color="auto" w:fill="auto"/>
            <w:noWrap/>
            <w:vAlign w:val="center"/>
            <w:hideMark/>
          </w:tcPr>
          <w:p w14:paraId="7643E121" w14:textId="77777777" w:rsidR="008E3525" w:rsidRPr="00D73E3F" w:rsidRDefault="008E3525" w:rsidP="00496DC6">
            <w:pPr>
              <w:pStyle w:val="NoSpacing"/>
              <w:spacing w:line="240" w:lineRule="auto"/>
              <w:jc w:val="center"/>
            </w:pPr>
            <w:r w:rsidRPr="00D73E3F">
              <w:t>447</w:t>
            </w:r>
          </w:p>
        </w:tc>
      </w:tr>
      <w:tr w:rsidR="006E2571" w:rsidRPr="00D73E3F" w14:paraId="0D4A4E40" w14:textId="77777777" w:rsidTr="006E2571">
        <w:trPr>
          <w:trHeight w:val="100"/>
        </w:trPr>
        <w:tc>
          <w:tcPr>
            <w:tcW w:w="1306" w:type="pct"/>
            <w:vMerge w:val="restart"/>
            <w:shd w:val="clear" w:color="auto" w:fill="F2F2F2" w:themeFill="background1" w:themeFillShade="F2"/>
            <w:noWrap/>
            <w:vAlign w:val="center"/>
            <w:hideMark/>
          </w:tcPr>
          <w:p w14:paraId="6E27E800" w14:textId="77777777" w:rsidR="008E3525" w:rsidRPr="00D73E3F" w:rsidRDefault="008E3525" w:rsidP="00496DC6">
            <w:pPr>
              <w:pStyle w:val="NoSpacing"/>
              <w:spacing w:line="240" w:lineRule="auto"/>
            </w:pPr>
            <w:r w:rsidRPr="00D73E3F">
              <w:t>Estate agent's window</w:t>
            </w:r>
          </w:p>
        </w:tc>
        <w:tc>
          <w:tcPr>
            <w:tcW w:w="332" w:type="pct"/>
            <w:shd w:val="clear" w:color="auto" w:fill="F2F2F2" w:themeFill="background1" w:themeFillShade="F2"/>
            <w:noWrap/>
            <w:vAlign w:val="center"/>
            <w:hideMark/>
          </w:tcPr>
          <w:p w14:paraId="0BFC2BF5" w14:textId="77777777" w:rsidR="008E3525" w:rsidRPr="00D73E3F" w:rsidRDefault="008E3525" w:rsidP="00496DC6">
            <w:pPr>
              <w:pStyle w:val="NoSpacing"/>
              <w:spacing w:line="240" w:lineRule="auto"/>
            </w:pPr>
            <w:r w:rsidRPr="00D73E3F">
              <w:t>No.</w:t>
            </w:r>
          </w:p>
        </w:tc>
        <w:tc>
          <w:tcPr>
            <w:tcW w:w="580" w:type="pct"/>
            <w:shd w:val="clear" w:color="auto" w:fill="F2F2F2" w:themeFill="background1" w:themeFillShade="F2"/>
            <w:noWrap/>
            <w:vAlign w:val="center"/>
            <w:hideMark/>
          </w:tcPr>
          <w:p w14:paraId="642F1577" w14:textId="77777777" w:rsidR="008E3525" w:rsidRPr="00D73E3F" w:rsidRDefault="008E3525" w:rsidP="00496DC6">
            <w:pPr>
              <w:pStyle w:val="NoSpacing"/>
              <w:spacing w:line="240" w:lineRule="auto"/>
              <w:jc w:val="center"/>
            </w:pPr>
            <w:r w:rsidRPr="00D73E3F">
              <w:t>34</w:t>
            </w:r>
          </w:p>
        </w:tc>
        <w:tc>
          <w:tcPr>
            <w:tcW w:w="497" w:type="pct"/>
            <w:shd w:val="clear" w:color="auto" w:fill="F2F2F2" w:themeFill="background1" w:themeFillShade="F2"/>
            <w:noWrap/>
            <w:vAlign w:val="center"/>
            <w:hideMark/>
          </w:tcPr>
          <w:p w14:paraId="7D5770A9" w14:textId="77777777" w:rsidR="008E3525" w:rsidRPr="00D73E3F" w:rsidRDefault="008E3525" w:rsidP="00496DC6">
            <w:pPr>
              <w:pStyle w:val="NoSpacing"/>
              <w:spacing w:line="240" w:lineRule="auto"/>
              <w:jc w:val="center"/>
            </w:pPr>
            <w:r w:rsidRPr="00D73E3F">
              <w:t>81</w:t>
            </w:r>
          </w:p>
        </w:tc>
        <w:tc>
          <w:tcPr>
            <w:tcW w:w="746" w:type="pct"/>
            <w:shd w:val="clear" w:color="auto" w:fill="F2F2F2" w:themeFill="background1" w:themeFillShade="F2"/>
            <w:noWrap/>
            <w:vAlign w:val="center"/>
            <w:hideMark/>
          </w:tcPr>
          <w:p w14:paraId="1E89FBF5" w14:textId="77777777" w:rsidR="008E3525" w:rsidRPr="00D73E3F" w:rsidRDefault="008E3525" w:rsidP="00496DC6">
            <w:pPr>
              <w:pStyle w:val="NoSpacing"/>
              <w:spacing w:line="240" w:lineRule="auto"/>
              <w:jc w:val="center"/>
            </w:pPr>
            <w:r w:rsidRPr="00D73E3F">
              <w:t>88</w:t>
            </w:r>
          </w:p>
        </w:tc>
        <w:tc>
          <w:tcPr>
            <w:tcW w:w="582" w:type="pct"/>
            <w:shd w:val="clear" w:color="auto" w:fill="F2F2F2" w:themeFill="background1" w:themeFillShade="F2"/>
            <w:noWrap/>
            <w:vAlign w:val="center"/>
            <w:hideMark/>
          </w:tcPr>
          <w:p w14:paraId="2E93A385" w14:textId="77777777" w:rsidR="008E3525" w:rsidRPr="00D73E3F" w:rsidRDefault="008E3525" w:rsidP="00496DC6">
            <w:pPr>
              <w:pStyle w:val="NoSpacing"/>
              <w:spacing w:line="240" w:lineRule="auto"/>
              <w:jc w:val="center"/>
            </w:pPr>
            <w:r w:rsidRPr="00D73E3F">
              <w:t>94</w:t>
            </w:r>
          </w:p>
        </w:tc>
        <w:tc>
          <w:tcPr>
            <w:tcW w:w="542" w:type="pct"/>
            <w:shd w:val="clear" w:color="auto" w:fill="F2F2F2" w:themeFill="background1" w:themeFillShade="F2"/>
            <w:noWrap/>
            <w:vAlign w:val="center"/>
            <w:hideMark/>
          </w:tcPr>
          <w:p w14:paraId="70F50406" w14:textId="77777777" w:rsidR="008E3525" w:rsidRPr="00D73E3F" w:rsidRDefault="008E3525" w:rsidP="00496DC6">
            <w:pPr>
              <w:pStyle w:val="NoSpacing"/>
              <w:spacing w:line="240" w:lineRule="auto"/>
              <w:jc w:val="center"/>
            </w:pPr>
            <w:r w:rsidRPr="00D73E3F">
              <w:t>151</w:t>
            </w:r>
          </w:p>
        </w:tc>
        <w:tc>
          <w:tcPr>
            <w:tcW w:w="414" w:type="pct"/>
            <w:shd w:val="clear" w:color="auto" w:fill="F2F2F2" w:themeFill="background1" w:themeFillShade="F2"/>
            <w:noWrap/>
            <w:vAlign w:val="center"/>
            <w:hideMark/>
          </w:tcPr>
          <w:p w14:paraId="02A84ACD" w14:textId="77777777" w:rsidR="008E3525" w:rsidRPr="00D73E3F" w:rsidRDefault="008E3525" w:rsidP="00496DC6">
            <w:pPr>
              <w:pStyle w:val="NoSpacing"/>
              <w:spacing w:line="240" w:lineRule="auto"/>
              <w:jc w:val="center"/>
            </w:pPr>
            <w:r w:rsidRPr="00D73E3F">
              <w:t>448</w:t>
            </w:r>
          </w:p>
        </w:tc>
      </w:tr>
      <w:tr w:rsidR="006E2571" w:rsidRPr="00D73E3F" w14:paraId="563B0042" w14:textId="77777777" w:rsidTr="006E2571">
        <w:trPr>
          <w:trHeight w:val="100"/>
        </w:trPr>
        <w:tc>
          <w:tcPr>
            <w:tcW w:w="1306" w:type="pct"/>
            <w:vMerge/>
            <w:shd w:val="clear" w:color="auto" w:fill="F2F2F2" w:themeFill="background1" w:themeFillShade="F2"/>
            <w:vAlign w:val="center"/>
            <w:hideMark/>
          </w:tcPr>
          <w:p w14:paraId="76A8B46E" w14:textId="77777777" w:rsidR="008E3525" w:rsidRPr="00D73E3F" w:rsidRDefault="008E3525" w:rsidP="00496DC6">
            <w:pPr>
              <w:pStyle w:val="NoSpacing"/>
              <w:spacing w:line="240" w:lineRule="auto"/>
            </w:pPr>
          </w:p>
        </w:tc>
        <w:tc>
          <w:tcPr>
            <w:tcW w:w="332" w:type="pct"/>
            <w:shd w:val="clear" w:color="auto" w:fill="F2F2F2" w:themeFill="background1" w:themeFillShade="F2"/>
            <w:noWrap/>
            <w:vAlign w:val="center"/>
            <w:hideMark/>
          </w:tcPr>
          <w:p w14:paraId="411EE639" w14:textId="77777777" w:rsidR="008E3525" w:rsidRPr="00D73E3F" w:rsidRDefault="008E3525" w:rsidP="00496DC6">
            <w:pPr>
              <w:pStyle w:val="NoSpacing"/>
              <w:spacing w:line="240" w:lineRule="auto"/>
            </w:pPr>
            <w:r w:rsidRPr="00D73E3F">
              <w:t>%</w:t>
            </w:r>
          </w:p>
        </w:tc>
        <w:tc>
          <w:tcPr>
            <w:tcW w:w="580" w:type="pct"/>
            <w:shd w:val="clear" w:color="auto" w:fill="F2F2F2" w:themeFill="background1" w:themeFillShade="F2"/>
            <w:noWrap/>
            <w:vAlign w:val="center"/>
            <w:hideMark/>
          </w:tcPr>
          <w:p w14:paraId="5972F697" w14:textId="7DACF1BC" w:rsidR="008E3525" w:rsidRPr="00D73E3F" w:rsidRDefault="00F4432D" w:rsidP="00496DC6">
            <w:pPr>
              <w:pStyle w:val="NoSpacing"/>
              <w:spacing w:line="240" w:lineRule="auto"/>
              <w:jc w:val="center"/>
            </w:pPr>
            <w:r>
              <w:t>7.6</w:t>
            </w:r>
          </w:p>
        </w:tc>
        <w:tc>
          <w:tcPr>
            <w:tcW w:w="497" w:type="pct"/>
            <w:shd w:val="clear" w:color="auto" w:fill="F2F2F2" w:themeFill="background1" w:themeFillShade="F2"/>
            <w:noWrap/>
            <w:vAlign w:val="center"/>
            <w:hideMark/>
          </w:tcPr>
          <w:p w14:paraId="2A6AEF8D" w14:textId="3C36F925" w:rsidR="008E3525" w:rsidRPr="00D73E3F" w:rsidRDefault="00F4432D" w:rsidP="00496DC6">
            <w:pPr>
              <w:pStyle w:val="NoSpacing"/>
              <w:spacing w:line="240" w:lineRule="auto"/>
              <w:jc w:val="center"/>
            </w:pPr>
            <w:r>
              <w:t>18.1</w:t>
            </w:r>
          </w:p>
        </w:tc>
        <w:tc>
          <w:tcPr>
            <w:tcW w:w="746" w:type="pct"/>
            <w:shd w:val="clear" w:color="auto" w:fill="F2F2F2" w:themeFill="background1" w:themeFillShade="F2"/>
            <w:noWrap/>
            <w:vAlign w:val="center"/>
            <w:hideMark/>
          </w:tcPr>
          <w:p w14:paraId="6374AEE4" w14:textId="5063C696" w:rsidR="008E3525" w:rsidRPr="00D73E3F" w:rsidRDefault="00F4432D" w:rsidP="00496DC6">
            <w:pPr>
              <w:pStyle w:val="NoSpacing"/>
              <w:spacing w:line="240" w:lineRule="auto"/>
              <w:jc w:val="center"/>
            </w:pPr>
            <w:r>
              <w:t>19.6</w:t>
            </w:r>
          </w:p>
        </w:tc>
        <w:tc>
          <w:tcPr>
            <w:tcW w:w="582" w:type="pct"/>
            <w:shd w:val="clear" w:color="auto" w:fill="F2F2F2" w:themeFill="background1" w:themeFillShade="F2"/>
            <w:noWrap/>
            <w:vAlign w:val="center"/>
            <w:hideMark/>
          </w:tcPr>
          <w:p w14:paraId="0E66434A" w14:textId="36C34A5D" w:rsidR="008E3525" w:rsidRPr="00D73E3F" w:rsidRDefault="00F4432D" w:rsidP="00496DC6">
            <w:pPr>
              <w:pStyle w:val="NoSpacing"/>
              <w:spacing w:line="240" w:lineRule="auto"/>
              <w:jc w:val="center"/>
            </w:pPr>
            <w:r>
              <w:t>21.0</w:t>
            </w:r>
          </w:p>
        </w:tc>
        <w:tc>
          <w:tcPr>
            <w:tcW w:w="542" w:type="pct"/>
            <w:shd w:val="clear" w:color="auto" w:fill="F2F2F2" w:themeFill="background1" w:themeFillShade="F2"/>
            <w:noWrap/>
            <w:vAlign w:val="center"/>
            <w:hideMark/>
          </w:tcPr>
          <w:p w14:paraId="043014ED" w14:textId="4DC18C6C" w:rsidR="008E3525" w:rsidRPr="00D73E3F" w:rsidRDefault="00F4432D" w:rsidP="00496DC6">
            <w:pPr>
              <w:pStyle w:val="NoSpacing"/>
              <w:spacing w:line="240" w:lineRule="auto"/>
              <w:jc w:val="center"/>
            </w:pPr>
            <w:r>
              <w:t>33.7</w:t>
            </w:r>
          </w:p>
        </w:tc>
        <w:tc>
          <w:tcPr>
            <w:tcW w:w="414" w:type="pct"/>
            <w:shd w:val="clear" w:color="auto" w:fill="F2F2F2" w:themeFill="background1" w:themeFillShade="F2"/>
            <w:noWrap/>
            <w:vAlign w:val="center"/>
            <w:hideMark/>
          </w:tcPr>
          <w:p w14:paraId="439F6D90" w14:textId="77777777" w:rsidR="008E3525" w:rsidRPr="00D73E3F" w:rsidRDefault="008E3525" w:rsidP="00496DC6">
            <w:pPr>
              <w:pStyle w:val="NoSpacing"/>
              <w:spacing w:line="240" w:lineRule="auto"/>
              <w:jc w:val="center"/>
            </w:pPr>
            <w:r w:rsidRPr="00D73E3F">
              <w:t>448</w:t>
            </w:r>
          </w:p>
        </w:tc>
      </w:tr>
      <w:tr w:rsidR="006E2571" w:rsidRPr="00D73E3F" w14:paraId="4D1F7F0E" w14:textId="77777777" w:rsidTr="006E2571">
        <w:trPr>
          <w:trHeight w:val="100"/>
        </w:trPr>
        <w:tc>
          <w:tcPr>
            <w:tcW w:w="1306" w:type="pct"/>
            <w:vMerge w:val="restart"/>
            <w:shd w:val="clear" w:color="auto" w:fill="auto"/>
            <w:noWrap/>
            <w:vAlign w:val="center"/>
            <w:hideMark/>
          </w:tcPr>
          <w:p w14:paraId="3085C0BD" w14:textId="77777777" w:rsidR="008E3525" w:rsidRPr="00D73E3F" w:rsidRDefault="008E3525" w:rsidP="00496DC6">
            <w:pPr>
              <w:pStyle w:val="NoSpacing"/>
              <w:spacing w:line="240" w:lineRule="auto"/>
            </w:pPr>
            <w:r w:rsidRPr="00D73E3F">
              <w:t>Estate agent in person</w:t>
            </w:r>
          </w:p>
        </w:tc>
        <w:tc>
          <w:tcPr>
            <w:tcW w:w="332" w:type="pct"/>
            <w:shd w:val="clear" w:color="auto" w:fill="auto"/>
            <w:noWrap/>
            <w:vAlign w:val="center"/>
            <w:hideMark/>
          </w:tcPr>
          <w:p w14:paraId="163FE78F" w14:textId="77777777" w:rsidR="008E3525" w:rsidRPr="00D73E3F" w:rsidRDefault="008E3525" w:rsidP="00496DC6">
            <w:pPr>
              <w:pStyle w:val="NoSpacing"/>
              <w:spacing w:line="240" w:lineRule="auto"/>
            </w:pPr>
            <w:r w:rsidRPr="00D73E3F">
              <w:t>No.</w:t>
            </w:r>
          </w:p>
        </w:tc>
        <w:tc>
          <w:tcPr>
            <w:tcW w:w="580" w:type="pct"/>
            <w:shd w:val="clear" w:color="auto" w:fill="auto"/>
            <w:noWrap/>
            <w:vAlign w:val="center"/>
            <w:hideMark/>
          </w:tcPr>
          <w:p w14:paraId="2CA304B5" w14:textId="77777777" w:rsidR="008E3525" w:rsidRPr="00D73E3F" w:rsidRDefault="008E3525" w:rsidP="00496DC6">
            <w:pPr>
              <w:pStyle w:val="NoSpacing"/>
              <w:spacing w:line="240" w:lineRule="auto"/>
              <w:jc w:val="center"/>
            </w:pPr>
            <w:r w:rsidRPr="00D73E3F">
              <w:t>40</w:t>
            </w:r>
          </w:p>
        </w:tc>
        <w:tc>
          <w:tcPr>
            <w:tcW w:w="497" w:type="pct"/>
            <w:shd w:val="clear" w:color="auto" w:fill="auto"/>
            <w:noWrap/>
            <w:vAlign w:val="center"/>
            <w:hideMark/>
          </w:tcPr>
          <w:p w14:paraId="04F87098" w14:textId="77777777" w:rsidR="008E3525" w:rsidRPr="00D73E3F" w:rsidRDefault="008E3525" w:rsidP="00496DC6">
            <w:pPr>
              <w:pStyle w:val="NoSpacing"/>
              <w:spacing w:line="240" w:lineRule="auto"/>
              <w:jc w:val="center"/>
            </w:pPr>
            <w:r w:rsidRPr="00D73E3F">
              <w:t>70</w:t>
            </w:r>
          </w:p>
        </w:tc>
        <w:tc>
          <w:tcPr>
            <w:tcW w:w="746" w:type="pct"/>
            <w:shd w:val="clear" w:color="auto" w:fill="auto"/>
            <w:noWrap/>
            <w:vAlign w:val="center"/>
            <w:hideMark/>
          </w:tcPr>
          <w:p w14:paraId="4A042CB8" w14:textId="77777777" w:rsidR="008E3525" w:rsidRPr="00D73E3F" w:rsidRDefault="008E3525" w:rsidP="00496DC6">
            <w:pPr>
              <w:pStyle w:val="NoSpacing"/>
              <w:spacing w:line="240" w:lineRule="auto"/>
              <w:jc w:val="center"/>
            </w:pPr>
            <w:r w:rsidRPr="00D73E3F">
              <w:t>83</w:t>
            </w:r>
          </w:p>
        </w:tc>
        <w:tc>
          <w:tcPr>
            <w:tcW w:w="582" w:type="pct"/>
            <w:shd w:val="clear" w:color="auto" w:fill="auto"/>
            <w:noWrap/>
            <w:vAlign w:val="center"/>
            <w:hideMark/>
          </w:tcPr>
          <w:p w14:paraId="1D345CD9" w14:textId="77777777" w:rsidR="008E3525" w:rsidRPr="00D73E3F" w:rsidRDefault="008E3525" w:rsidP="00496DC6">
            <w:pPr>
              <w:pStyle w:val="NoSpacing"/>
              <w:spacing w:line="240" w:lineRule="auto"/>
              <w:jc w:val="center"/>
            </w:pPr>
            <w:r w:rsidRPr="00D73E3F">
              <w:t>91</w:t>
            </w:r>
          </w:p>
        </w:tc>
        <w:tc>
          <w:tcPr>
            <w:tcW w:w="542" w:type="pct"/>
            <w:shd w:val="clear" w:color="auto" w:fill="auto"/>
            <w:noWrap/>
            <w:vAlign w:val="center"/>
            <w:hideMark/>
          </w:tcPr>
          <w:p w14:paraId="7CDAA7AD" w14:textId="77777777" w:rsidR="008E3525" w:rsidRPr="00D73E3F" w:rsidRDefault="008E3525" w:rsidP="00496DC6">
            <w:pPr>
              <w:pStyle w:val="NoSpacing"/>
              <w:spacing w:line="240" w:lineRule="auto"/>
              <w:jc w:val="center"/>
            </w:pPr>
            <w:r w:rsidRPr="00D73E3F">
              <w:t>163</w:t>
            </w:r>
          </w:p>
        </w:tc>
        <w:tc>
          <w:tcPr>
            <w:tcW w:w="414" w:type="pct"/>
            <w:shd w:val="clear" w:color="auto" w:fill="auto"/>
            <w:noWrap/>
            <w:vAlign w:val="center"/>
            <w:hideMark/>
          </w:tcPr>
          <w:p w14:paraId="6B5F968D" w14:textId="77777777" w:rsidR="008E3525" w:rsidRPr="00D73E3F" w:rsidRDefault="008E3525" w:rsidP="00496DC6">
            <w:pPr>
              <w:pStyle w:val="NoSpacing"/>
              <w:spacing w:line="240" w:lineRule="auto"/>
              <w:jc w:val="center"/>
            </w:pPr>
            <w:r w:rsidRPr="00D73E3F">
              <w:t>447</w:t>
            </w:r>
          </w:p>
        </w:tc>
      </w:tr>
      <w:tr w:rsidR="006E2571" w:rsidRPr="00D73E3F" w14:paraId="17EA2854" w14:textId="77777777" w:rsidTr="006E2571">
        <w:trPr>
          <w:trHeight w:val="100"/>
        </w:trPr>
        <w:tc>
          <w:tcPr>
            <w:tcW w:w="1306" w:type="pct"/>
            <w:vMerge/>
            <w:vAlign w:val="center"/>
            <w:hideMark/>
          </w:tcPr>
          <w:p w14:paraId="4C5A2236" w14:textId="77777777" w:rsidR="008E3525" w:rsidRPr="00D73E3F" w:rsidRDefault="008E3525" w:rsidP="00496DC6">
            <w:pPr>
              <w:pStyle w:val="NoSpacing"/>
              <w:spacing w:line="240" w:lineRule="auto"/>
            </w:pPr>
          </w:p>
        </w:tc>
        <w:tc>
          <w:tcPr>
            <w:tcW w:w="332" w:type="pct"/>
            <w:shd w:val="clear" w:color="auto" w:fill="auto"/>
            <w:noWrap/>
            <w:vAlign w:val="center"/>
            <w:hideMark/>
          </w:tcPr>
          <w:p w14:paraId="38DF6190" w14:textId="77777777" w:rsidR="008E3525" w:rsidRPr="00D73E3F" w:rsidRDefault="008E3525" w:rsidP="00496DC6">
            <w:pPr>
              <w:pStyle w:val="NoSpacing"/>
              <w:spacing w:line="240" w:lineRule="auto"/>
            </w:pPr>
            <w:r w:rsidRPr="00D73E3F">
              <w:t>%</w:t>
            </w:r>
          </w:p>
        </w:tc>
        <w:tc>
          <w:tcPr>
            <w:tcW w:w="580" w:type="pct"/>
            <w:shd w:val="clear" w:color="auto" w:fill="auto"/>
            <w:noWrap/>
            <w:vAlign w:val="center"/>
            <w:hideMark/>
          </w:tcPr>
          <w:p w14:paraId="6CAE9306" w14:textId="2D8CBF08" w:rsidR="008E3525" w:rsidRPr="00D73E3F" w:rsidRDefault="00F4432D" w:rsidP="00496DC6">
            <w:pPr>
              <w:pStyle w:val="NoSpacing"/>
              <w:spacing w:line="240" w:lineRule="auto"/>
              <w:jc w:val="center"/>
            </w:pPr>
            <w:r>
              <w:t>8.9</w:t>
            </w:r>
          </w:p>
        </w:tc>
        <w:tc>
          <w:tcPr>
            <w:tcW w:w="497" w:type="pct"/>
            <w:shd w:val="clear" w:color="auto" w:fill="auto"/>
            <w:noWrap/>
            <w:vAlign w:val="center"/>
            <w:hideMark/>
          </w:tcPr>
          <w:p w14:paraId="004B327D" w14:textId="59F9C70E" w:rsidR="008E3525" w:rsidRPr="00D73E3F" w:rsidRDefault="00F4432D" w:rsidP="00496DC6">
            <w:pPr>
              <w:pStyle w:val="NoSpacing"/>
              <w:spacing w:line="240" w:lineRule="auto"/>
              <w:jc w:val="center"/>
            </w:pPr>
            <w:r>
              <w:t>15.7</w:t>
            </w:r>
          </w:p>
        </w:tc>
        <w:tc>
          <w:tcPr>
            <w:tcW w:w="746" w:type="pct"/>
            <w:shd w:val="clear" w:color="auto" w:fill="auto"/>
            <w:noWrap/>
            <w:vAlign w:val="center"/>
            <w:hideMark/>
          </w:tcPr>
          <w:p w14:paraId="5FDC88B3" w14:textId="05667369" w:rsidR="008E3525" w:rsidRPr="00D73E3F" w:rsidRDefault="00F4432D" w:rsidP="00496DC6">
            <w:pPr>
              <w:pStyle w:val="NoSpacing"/>
              <w:spacing w:line="240" w:lineRule="auto"/>
              <w:jc w:val="center"/>
            </w:pPr>
            <w:r>
              <w:t>18.6</w:t>
            </w:r>
          </w:p>
        </w:tc>
        <w:tc>
          <w:tcPr>
            <w:tcW w:w="582" w:type="pct"/>
            <w:shd w:val="clear" w:color="auto" w:fill="auto"/>
            <w:noWrap/>
            <w:vAlign w:val="center"/>
            <w:hideMark/>
          </w:tcPr>
          <w:p w14:paraId="2A752A13" w14:textId="37AE83F0" w:rsidR="008E3525" w:rsidRPr="00D73E3F" w:rsidRDefault="008E3525" w:rsidP="00496DC6">
            <w:pPr>
              <w:pStyle w:val="NoSpacing"/>
              <w:spacing w:line="240" w:lineRule="auto"/>
              <w:jc w:val="center"/>
            </w:pPr>
            <w:r w:rsidRPr="00D73E3F">
              <w:t>20.4</w:t>
            </w:r>
          </w:p>
        </w:tc>
        <w:tc>
          <w:tcPr>
            <w:tcW w:w="542" w:type="pct"/>
            <w:shd w:val="clear" w:color="auto" w:fill="auto"/>
            <w:noWrap/>
            <w:vAlign w:val="center"/>
            <w:hideMark/>
          </w:tcPr>
          <w:p w14:paraId="6BDBE41B" w14:textId="28D1E0C0" w:rsidR="008E3525" w:rsidRPr="00D73E3F" w:rsidRDefault="00F4432D" w:rsidP="00496DC6">
            <w:pPr>
              <w:pStyle w:val="NoSpacing"/>
              <w:spacing w:line="240" w:lineRule="auto"/>
              <w:jc w:val="center"/>
            </w:pPr>
            <w:r>
              <w:t>36.5</w:t>
            </w:r>
          </w:p>
        </w:tc>
        <w:tc>
          <w:tcPr>
            <w:tcW w:w="414" w:type="pct"/>
            <w:shd w:val="clear" w:color="auto" w:fill="auto"/>
            <w:noWrap/>
            <w:vAlign w:val="center"/>
            <w:hideMark/>
          </w:tcPr>
          <w:p w14:paraId="6DCACB67" w14:textId="77777777" w:rsidR="008E3525" w:rsidRPr="00D73E3F" w:rsidRDefault="008E3525" w:rsidP="00496DC6">
            <w:pPr>
              <w:pStyle w:val="NoSpacing"/>
              <w:spacing w:line="240" w:lineRule="auto"/>
              <w:jc w:val="center"/>
            </w:pPr>
            <w:r w:rsidRPr="00D73E3F">
              <w:t>447</w:t>
            </w:r>
          </w:p>
        </w:tc>
      </w:tr>
      <w:tr w:rsidR="006E2571" w:rsidRPr="00D73E3F" w14:paraId="1A784E2E" w14:textId="77777777" w:rsidTr="006E2571">
        <w:trPr>
          <w:trHeight w:val="100"/>
        </w:trPr>
        <w:tc>
          <w:tcPr>
            <w:tcW w:w="1306" w:type="pct"/>
            <w:vMerge w:val="restart"/>
            <w:shd w:val="clear" w:color="auto" w:fill="F2F2F2" w:themeFill="background1" w:themeFillShade="F2"/>
            <w:noWrap/>
            <w:vAlign w:val="center"/>
            <w:hideMark/>
          </w:tcPr>
          <w:p w14:paraId="0D19E660" w14:textId="77777777" w:rsidR="008E3525" w:rsidRPr="00D73E3F" w:rsidRDefault="008E3525" w:rsidP="00496DC6">
            <w:pPr>
              <w:pStyle w:val="NoSpacing"/>
              <w:spacing w:line="240" w:lineRule="auto"/>
            </w:pPr>
            <w:r w:rsidRPr="00D73E3F">
              <w:t>Estate agent website</w:t>
            </w:r>
          </w:p>
        </w:tc>
        <w:tc>
          <w:tcPr>
            <w:tcW w:w="332" w:type="pct"/>
            <w:shd w:val="clear" w:color="auto" w:fill="F2F2F2" w:themeFill="background1" w:themeFillShade="F2"/>
            <w:noWrap/>
            <w:vAlign w:val="center"/>
            <w:hideMark/>
          </w:tcPr>
          <w:p w14:paraId="35A7ABC5" w14:textId="77777777" w:rsidR="008E3525" w:rsidRPr="00D73E3F" w:rsidRDefault="008E3525" w:rsidP="00496DC6">
            <w:pPr>
              <w:pStyle w:val="NoSpacing"/>
              <w:spacing w:line="240" w:lineRule="auto"/>
            </w:pPr>
            <w:r w:rsidRPr="00D73E3F">
              <w:t>No.</w:t>
            </w:r>
          </w:p>
        </w:tc>
        <w:tc>
          <w:tcPr>
            <w:tcW w:w="580" w:type="pct"/>
            <w:shd w:val="clear" w:color="auto" w:fill="F2F2F2" w:themeFill="background1" w:themeFillShade="F2"/>
            <w:noWrap/>
            <w:vAlign w:val="center"/>
            <w:hideMark/>
          </w:tcPr>
          <w:p w14:paraId="7C75758F" w14:textId="77777777" w:rsidR="008E3525" w:rsidRPr="00D73E3F" w:rsidRDefault="008E3525" w:rsidP="00496DC6">
            <w:pPr>
              <w:pStyle w:val="NoSpacing"/>
              <w:spacing w:line="240" w:lineRule="auto"/>
              <w:jc w:val="center"/>
            </w:pPr>
            <w:r w:rsidRPr="00D73E3F">
              <w:t>151</w:t>
            </w:r>
          </w:p>
        </w:tc>
        <w:tc>
          <w:tcPr>
            <w:tcW w:w="497" w:type="pct"/>
            <w:shd w:val="clear" w:color="auto" w:fill="F2F2F2" w:themeFill="background1" w:themeFillShade="F2"/>
            <w:noWrap/>
            <w:vAlign w:val="center"/>
            <w:hideMark/>
          </w:tcPr>
          <w:p w14:paraId="412BFCB7" w14:textId="77777777" w:rsidR="008E3525" w:rsidRPr="00D73E3F" w:rsidRDefault="008E3525" w:rsidP="00496DC6">
            <w:pPr>
              <w:pStyle w:val="NoSpacing"/>
              <w:spacing w:line="240" w:lineRule="auto"/>
              <w:jc w:val="center"/>
            </w:pPr>
            <w:r w:rsidRPr="00D73E3F">
              <w:t>124</w:t>
            </w:r>
          </w:p>
        </w:tc>
        <w:tc>
          <w:tcPr>
            <w:tcW w:w="746" w:type="pct"/>
            <w:shd w:val="clear" w:color="auto" w:fill="F2F2F2" w:themeFill="background1" w:themeFillShade="F2"/>
            <w:noWrap/>
            <w:vAlign w:val="center"/>
            <w:hideMark/>
          </w:tcPr>
          <w:p w14:paraId="4F8AC56E" w14:textId="77777777" w:rsidR="008E3525" w:rsidRPr="00D73E3F" w:rsidRDefault="008E3525" w:rsidP="00496DC6">
            <w:pPr>
              <w:pStyle w:val="NoSpacing"/>
              <w:spacing w:line="240" w:lineRule="auto"/>
              <w:jc w:val="center"/>
            </w:pPr>
            <w:r w:rsidRPr="00D73E3F">
              <w:t>52</w:t>
            </w:r>
          </w:p>
        </w:tc>
        <w:tc>
          <w:tcPr>
            <w:tcW w:w="582" w:type="pct"/>
            <w:shd w:val="clear" w:color="auto" w:fill="F2F2F2" w:themeFill="background1" w:themeFillShade="F2"/>
            <w:noWrap/>
            <w:vAlign w:val="center"/>
            <w:hideMark/>
          </w:tcPr>
          <w:p w14:paraId="19C4FBB5" w14:textId="77777777" w:rsidR="008E3525" w:rsidRPr="00D73E3F" w:rsidRDefault="008E3525" w:rsidP="00496DC6">
            <w:pPr>
              <w:pStyle w:val="NoSpacing"/>
              <w:spacing w:line="240" w:lineRule="auto"/>
              <w:jc w:val="center"/>
            </w:pPr>
            <w:r w:rsidRPr="00D73E3F">
              <w:t>42</w:t>
            </w:r>
          </w:p>
        </w:tc>
        <w:tc>
          <w:tcPr>
            <w:tcW w:w="542" w:type="pct"/>
            <w:shd w:val="clear" w:color="auto" w:fill="F2F2F2" w:themeFill="background1" w:themeFillShade="F2"/>
            <w:noWrap/>
            <w:vAlign w:val="center"/>
            <w:hideMark/>
          </w:tcPr>
          <w:p w14:paraId="34F91410" w14:textId="77777777" w:rsidR="008E3525" w:rsidRPr="00D73E3F" w:rsidRDefault="008E3525" w:rsidP="00496DC6">
            <w:pPr>
              <w:pStyle w:val="NoSpacing"/>
              <w:spacing w:line="240" w:lineRule="auto"/>
              <w:jc w:val="center"/>
            </w:pPr>
            <w:r w:rsidRPr="00D73E3F">
              <w:t>78</w:t>
            </w:r>
          </w:p>
        </w:tc>
        <w:tc>
          <w:tcPr>
            <w:tcW w:w="414" w:type="pct"/>
            <w:shd w:val="clear" w:color="auto" w:fill="F2F2F2" w:themeFill="background1" w:themeFillShade="F2"/>
            <w:noWrap/>
            <w:vAlign w:val="center"/>
            <w:hideMark/>
          </w:tcPr>
          <w:p w14:paraId="52838453" w14:textId="77777777" w:rsidR="008E3525" w:rsidRPr="00D73E3F" w:rsidRDefault="008E3525" w:rsidP="00496DC6">
            <w:pPr>
              <w:pStyle w:val="NoSpacing"/>
              <w:spacing w:line="240" w:lineRule="auto"/>
              <w:jc w:val="center"/>
            </w:pPr>
            <w:r w:rsidRPr="00D73E3F">
              <w:t>447</w:t>
            </w:r>
          </w:p>
        </w:tc>
      </w:tr>
      <w:tr w:rsidR="006E2571" w:rsidRPr="00D73E3F" w14:paraId="7781F063" w14:textId="77777777" w:rsidTr="006E2571">
        <w:trPr>
          <w:trHeight w:val="100"/>
        </w:trPr>
        <w:tc>
          <w:tcPr>
            <w:tcW w:w="1306" w:type="pct"/>
            <w:vMerge/>
            <w:shd w:val="clear" w:color="auto" w:fill="F2F2F2" w:themeFill="background1" w:themeFillShade="F2"/>
            <w:vAlign w:val="center"/>
            <w:hideMark/>
          </w:tcPr>
          <w:p w14:paraId="145BEF04" w14:textId="77777777" w:rsidR="008E3525" w:rsidRPr="00D73E3F" w:rsidRDefault="008E3525" w:rsidP="00496DC6">
            <w:pPr>
              <w:pStyle w:val="NoSpacing"/>
              <w:spacing w:line="240" w:lineRule="auto"/>
            </w:pPr>
          </w:p>
        </w:tc>
        <w:tc>
          <w:tcPr>
            <w:tcW w:w="332" w:type="pct"/>
            <w:shd w:val="clear" w:color="auto" w:fill="F2F2F2" w:themeFill="background1" w:themeFillShade="F2"/>
            <w:noWrap/>
            <w:vAlign w:val="center"/>
            <w:hideMark/>
          </w:tcPr>
          <w:p w14:paraId="25ED17B0" w14:textId="77777777" w:rsidR="008E3525" w:rsidRPr="00D73E3F" w:rsidRDefault="008E3525" w:rsidP="00496DC6">
            <w:pPr>
              <w:pStyle w:val="NoSpacing"/>
              <w:spacing w:line="240" w:lineRule="auto"/>
            </w:pPr>
            <w:r w:rsidRPr="00D73E3F">
              <w:t>%</w:t>
            </w:r>
          </w:p>
        </w:tc>
        <w:tc>
          <w:tcPr>
            <w:tcW w:w="580" w:type="pct"/>
            <w:shd w:val="clear" w:color="auto" w:fill="F2F2F2" w:themeFill="background1" w:themeFillShade="F2"/>
            <w:noWrap/>
            <w:vAlign w:val="center"/>
            <w:hideMark/>
          </w:tcPr>
          <w:p w14:paraId="13B28D5D" w14:textId="2DFBF8D3" w:rsidR="008E3525" w:rsidRPr="00D73E3F" w:rsidRDefault="00F4432D" w:rsidP="00496DC6">
            <w:pPr>
              <w:pStyle w:val="NoSpacing"/>
              <w:spacing w:line="240" w:lineRule="auto"/>
              <w:jc w:val="center"/>
            </w:pPr>
            <w:r>
              <w:t>33.8</w:t>
            </w:r>
          </w:p>
        </w:tc>
        <w:tc>
          <w:tcPr>
            <w:tcW w:w="497" w:type="pct"/>
            <w:shd w:val="clear" w:color="auto" w:fill="F2F2F2" w:themeFill="background1" w:themeFillShade="F2"/>
            <w:noWrap/>
            <w:vAlign w:val="center"/>
            <w:hideMark/>
          </w:tcPr>
          <w:p w14:paraId="43E5D4C5" w14:textId="3BF6CF9A" w:rsidR="008E3525" w:rsidRPr="00D73E3F" w:rsidRDefault="00F4432D" w:rsidP="00496DC6">
            <w:pPr>
              <w:pStyle w:val="NoSpacing"/>
              <w:spacing w:line="240" w:lineRule="auto"/>
              <w:jc w:val="center"/>
            </w:pPr>
            <w:r>
              <w:t>27.7</w:t>
            </w:r>
          </w:p>
        </w:tc>
        <w:tc>
          <w:tcPr>
            <w:tcW w:w="746" w:type="pct"/>
            <w:shd w:val="clear" w:color="auto" w:fill="F2F2F2" w:themeFill="background1" w:themeFillShade="F2"/>
            <w:noWrap/>
            <w:vAlign w:val="center"/>
            <w:hideMark/>
          </w:tcPr>
          <w:p w14:paraId="632054F1" w14:textId="09800B01" w:rsidR="008E3525" w:rsidRPr="00D73E3F" w:rsidRDefault="00F4432D" w:rsidP="00496DC6">
            <w:pPr>
              <w:pStyle w:val="NoSpacing"/>
              <w:spacing w:line="240" w:lineRule="auto"/>
              <w:jc w:val="center"/>
            </w:pPr>
            <w:r>
              <w:t>11.6</w:t>
            </w:r>
          </w:p>
        </w:tc>
        <w:tc>
          <w:tcPr>
            <w:tcW w:w="582" w:type="pct"/>
            <w:shd w:val="clear" w:color="auto" w:fill="F2F2F2" w:themeFill="background1" w:themeFillShade="F2"/>
            <w:noWrap/>
            <w:vAlign w:val="center"/>
            <w:hideMark/>
          </w:tcPr>
          <w:p w14:paraId="6A679769" w14:textId="0B36B074" w:rsidR="008E3525" w:rsidRPr="00D73E3F" w:rsidRDefault="00F4432D" w:rsidP="00496DC6">
            <w:pPr>
              <w:pStyle w:val="NoSpacing"/>
              <w:spacing w:line="240" w:lineRule="auto"/>
              <w:jc w:val="center"/>
            </w:pPr>
            <w:r>
              <w:t>9.4</w:t>
            </w:r>
          </w:p>
        </w:tc>
        <w:tc>
          <w:tcPr>
            <w:tcW w:w="542" w:type="pct"/>
            <w:shd w:val="clear" w:color="auto" w:fill="F2F2F2" w:themeFill="background1" w:themeFillShade="F2"/>
            <w:noWrap/>
            <w:vAlign w:val="center"/>
            <w:hideMark/>
          </w:tcPr>
          <w:p w14:paraId="23288CA2" w14:textId="67BA6AF8" w:rsidR="008E3525" w:rsidRPr="00D73E3F" w:rsidRDefault="00F4432D" w:rsidP="00496DC6">
            <w:pPr>
              <w:pStyle w:val="NoSpacing"/>
              <w:spacing w:line="240" w:lineRule="auto"/>
              <w:jc w:val="center"/>
            </w:pPr>
            <w:r>
              <w:t>17.4</w:t>
            </w:r>
          </w:p>
        </w:tc>
        <w:tc>
          <w:tcPr>
            <w:tcW w:w="414" w:type="pct"/>
            <w:shd w:val="clear" w:color="auto" w:fill="F2F2F2" w:themeFill="background1" w:themeFillShade="F2"/>
            <w:noWrap/>
            <w:vAlign w:val="center"/>
            <w:hideMark/>
          </w:tcPr>
          <w:p w14:paraId="65A7F57F" w14:textId="77777777" w:rsidR="008E3525" w:rsidRPr="00D73E3F" w:rsidRDefault="008E3525" w:rsidP="00496DC6">
            <w:pPr>
              <w:pStyle w:val="NoSpacing"/>
              <w:spacing w:line="240" w:lineRule="auto"/>
              <w:jc w:val="center"/>
            </w:pPr>
            <w:r w:rsidRPr="00D73E3F">
              <w:t>447</w:t>
            </w:r>
          </w:p>
        </w:tc>
      </w:tr>
      <w:tr w:rsidR="006E2571" w:rsidRPr="00D73E3F" w14:paraId="2B4C3EC5" w14:textId="77777777" w:rsidTr="006E2571">
        <w:trPr>
          <w:trHeight w:val="100"/>
        </w:trPr>
        <w:tc>
          <w:tcPr>
            <w:tcW w:w="1306" w:type="pct"/>
            <w:vMerge w:val="restart"/>
            <w:shd w:val="clear" w:color="auto" w:fill="auto"/>
            <w:noWrap/>
            <w:vAlign w:val="center"/>
            <w:hideMark/>
          </w:tcPr>
          <w:p w14:paraId="4EEFEB58" w14:textId="77777777" w:rsidR="008E3525" w:rsidRPr="00D73E3F" w:rsidRDefault="008E3525" w:rsidP="00496DC6">
            <w:pPr>
              <w:pStyle w:val="NoSpacing"/>
              <w:spacing w:line="240" w:lineRule="auto"/>
            </w:pPr>
            <w:r w:rsidRPr="00D73E3F">
              <w:t>Internet property search</w:t>
            </w:r>
          </w:p>
        </w:tc>
        <w:tc>
          <w:tcPr>
            <w:tcW w:w="332" w:type="pct"/>
            <w:shd w:val="clear" w:color="auto" w:fill="auto"/>
            <w:noWrap/>
            <w:vAlign w:val="center"/>
            <w:hideMark/>
          </w:tcPr>
          <w:p w14:paraId="65245FAA" w14:textId="77777777" w:rsidR="008E3525" w:rsidRPr="00D73E3F" w:rsidRDefault="008E3525" w:rsidP="00496DC6">
            <w:pPr>
              <w:pStyle w:val="NoSpacing"/>
              <w:spacing w:line="240" w:lineRule="auto"/>
            </w:pPr>
            <w:r w:rsidRPr="00D73E3F">
              <w:t>No.</w:t>
            </w:r>
          </w:p>
        </w:tc>
        <w:tc>
          <w:tcPr>
            <w:tcW w:w="580" w:type="pct"/>
            <w:shd w:val="clear" w:color="auto" w:fill="auto"/>
            <w:noWrap/>
            <w:vAlign w:val="center"/>
            <w:hideMark/>
          </w:tcPr>
          <w:p w14:paraId="3F76EEA6" w14:textId="77777777" w:rsidR="008E3525" w:rsidRPr="00D73E3F" w:rsidRDefault="008E3525" w:rsidP="00496DC6">
            <w:pPr>
              <w:pStyle w:val="NoSpacing"/>
              <w:spacing w:line="240" w:lineRule="auto"/>
              <w:jc w:val="center"/>
            </w:pPr>
            <w:r w:rsidRPr="00D73E3F">
              <w:t>265</w:t>
            </w:r>
          </w:p>
        </w:tc>
        <w:tc>
          <w:tcPr>
            <w:tcW w:w="497" w:type="pct"/>
            <w:shd w:val="clear" w:color="auto" w:fill="auto"/>
            <w:noWrap/>
            <w:vAlign w:val="center"/>
            <w:hideMark/>
          </w:tcPr>
          <w:p w14:paraId="50AE33BD" w14:textId="77777777" w:rsidR="008E3525" w:rsidRPr="00D73E3F" w:rsidRDefault="008E3525" w:rsidP="00496DC6">
            <w:pPr>
              <w:pStyle w:val="NoSpacing"/>
              <w:spacing w:line="240" w:lineRule="auto"/>
              <w:jc w:val="center"/>
            </w:pPr>
            <w:r w:rsidRPr="00D73E3F">
              <w:t>87</w:t>
            </w:r>
          </w:p>
        </w:tc>
        <w:tc>
          <w:tcPr>
            <w:tcW w:w="746" w:type="pct"/>
            <w:shd w:val="clear" w:color="auto" w:fill="auto"/>
            <w:noWrap/>
            <w:vAlign w:val="center"/>
            <w:hideMark/>
          </w:tcPr>
          <w:p w14:paraId="4603C6E8" w14:textId="77777777" w:rsidR="008E3525" w:rsidRPr="00D73E3F" w:rsidRDefault="008E3525" w:rsidP="00496DC6">
            <w:pPr>
              <w:pStyle w:val="NoSpacing"/>
              <w:spacing w:line="240" w:lineRule="auto"/>
              <w:jc w:val="center"/>
            </w:pPr>
            <w:r w:rsidRPr="00D73E3F">
              <w:t>23</w:t>
            </w:r>
          </w:p>
        </w:tc>
        <w:tc>
          <w:tcPr>
            <w:tcW w:w="582" w:type="pct"/>
            <w:shd w:val="clear" w:color="auto" w:fill="auto"/>
            <w:noWrap/>
            <w:vAlign w:val="center"/>
            <w:hideMark/>
          </w:tcPr>
          <w:p w14:paraId="19F285AE" w14:textId="77777777" w:rsidR="008E3525" w:rsidRPr="00D73E3F" w:rsidRDefault="008E3525" w:rsidP="00496DC6">
            <w:pPr>
              <w:pStyle w:val="NoSpacing"/>
              <w:spacing w:line="240" w:lineRule="auto"/>
              <w:jc w:val="center"/>
            </w:pPr>
            <w:r w:rsidRPr="00D73E3F">
              <w:t>26</w:t>
            </w:r>
          </w:p>
        </w:tc>
        <w:tc>
          <w:tcPr>
            <w:tcW w:w="542" w:type="pct"/>
            <w:shd w:val="clear" w:color="auto" w:fill="auto"/>
            <w:noWrap/>
            <w:vAlign w:val="center"/>
            <w:hideMark/>
          </w:tcPr>
          <w:p w14:paraId="07FF1E0F" w14:textId="77777777" w:rsidR="008E3525" w:rsidRPr="00D73E3F" w:rsidRDefault="008E3525" w:rsidP="00496DC6">
            <w:pPr>
              <w:pStyle w:val="NoSpacing"/>
              <w:spacing w:line="240" w:lineRule="auto"/>
              <w:jc w:val="center"/>
            </w:pPr>
            <w:r w:rsidRPr="00D73E3F">
              <w:t>48</w:t>
            </w:r>
          </w:p>
        </w:tc>
        <w:tc>
          <w:tcPr>
            <w:tcW w:w="414" w:type="pct"/>
            <w:shd w:val="clear" w:color="auto" w:fill="auto"/>
            <w:noWrap/>
            <w:vAlign w:val="center"/>
            <w:hideMark/>
          </w:tcPr>
          <w:p w14:paraId="6130E19D" w14:textId="77777777" w:rsidR="008E3525" w:rsidRPr="00D73E3F" w:rsidRDefault="008E3525" w:rsidP="00496DC6">
            <w:pPr>
              <w:pStyle w:val="NoSpacing"/>
              <w:spacing w:line="240" w:lineRule="auto"/>
              <w:jc w:val="center"/>
            </w:pPr>
            <w:r w:rsidRPr="00D73E3F">
              <w:t>449</w:t>
            </w:r>
          </w:p>
        </w:tc>
      </w:tr>
      <w:tr w:rsidR="006E2571" w:rsidRPr="00D73E3F" w14:paraId="1FD33E7F" w14:textId="77777777" w:rsidTr="006E2571">
        <w:trPr>
          <w:trHeight w:val="100"/>
        </w:trPr>
        <w:tc>
          <w:tcPr>
            <w:tcW w:w="1306" w:type="pct"/>
            <w:vMerge/>
            <w:vAlign w:val="center"/>
            <w:hideMark/>
          </w:tcPr>
          <w:p w14:paraId="2710D346" w14:textId="77777777" w:rsidR="008E3525" w:rsidRPr="00D73E3F" w:rsidRDefault="008E3525" w:rsidP="00496DC6">
            <w:pPr>
              <w:pStyle w:val="NoSpacing"/>
              <w:spacing w:line="240" w:lineRule="auto"/>
            </w:pPr>
          </w:p>
        </w:tc>
        <w:tc>
          <w:tcPr>
            <w:tcW w:w="332" w:type="pct"/>
            <w:shd w:val="clear" w:color="auto" w:fill="auto"/>
            <w:noWrap/>
            <w:vAlign w:val="center"/>
            <w:hideMark/>
          </w:tcPr>
          <w:p w14:paraId="4B85F7C0" w14:textId="77777777" w:rsidR="008E3525" w:rsidRPr="00D73E3F" w:rsidRDefault="008E3525" w:rsidP="00496DC6">
            <w:pPr>
              <w:pStyle w:val="NoSpacing"/>
              <w:spacing w:line="240" w:lineRule="auto"/>
            </w:pPr>
            <w:r w:rsidRPr="00D73E3F">
              <w:t>%</w:t>
            </w:r>
          </w:p>
        </w:tc>
        <w:tc>
          <w:tcPr>
            <w:tcW w:w="580" w:type="pct"/>
            <w:shd w:val="clear" w:color="auto" w:fill="auto"/>
            <w:noWrap/>
            <w:vAlign w:val="center"/>
            <w:hideMark/>
          </w:tcPr>
          <w:p w14:paraId="6D7E59FD" w14:textId="4C3AF102" w:rsidR="008E3525" w:rsidRPr="00D73E3F" w:rsidRDefault="00F4432D" w:rsidP="00496DC6">
            <w:pPr>
              <w:pStyle w:val="NoSpacing"/>
              <w:spacing w:line="240" w:lineRule="auto"/>
              <w:jc w:val="center"/>
            </w:pPr>
            <w:r>
              <w:t>59.0</w:t>
            </w:r>
          </w:p>
        </w:tc>
        <w:tc>
          <w:tcPr>
            <w:tcW w:w="497" w:type="pct"/>
            <w:shd w:val="clear" w:color="auto" w:fill="auto"/>
            <w:noWrap/>
            <w:vAlign w:val="center"/>
            <w:hideMark/>
          </w:tcPr>
          <w:p w14:paraId="234F2590" w14:textId="016F6059" w:rsidR="008E3525" w:rsidRPr="00D73E3F" w:rsidRDefault="00F4432D" w:rsidP="00496DC6">
            <w:pPr>
              <w:pStyle w:val="NoSpacing"/>
              <w:spacing w:line="240" w:lineRule="auto"/>
              <w:jc w:val="center"/>
            </w:pPr>
            <w:r>
              <w:t>19.4</w:t>
            </w:r>
          </w:p>
        </w:tc>
        <w:tc>
          <w:tcPr>
            <w:tcW w:w="746" w:type="pct"/>
            <w:shd w:val="clear" w:color="auto" w:fill="auto"/>
            <w:noWrap/>
            <w:vAlign w:val="center"/>
            <w:hideMark/>
          </w:tcPr>
          <w:p w14:paraId="2E60D975" w14:textId="5E41A51A" w:rsidR="008E3525" w:rsidRPr="00D73E3F" w:rsidRDefault="00F4432D" w:rsidP="00496DC6">
            <w:pPr>
              <w:pStyle w:val="NoSpacing"/>
              <w:spacing w:line="240" w:lineRule="auto"/>
              <w:jc w:val="center"/>
            </w:pPr>
            <w:r>
              <w:t>5.1</w:t>
            </w:r>
          </w:p>
        </w:tc>
        <w:tc>
          <w:tcPr>
            <w:tcW w:w="582" w:type="pct"/>
            <w:shd w:val="clear" w:color="auto" w:fill="auto"/>
            <w:noWrap/>
            <w:vAlign w:val="center"/>
            <w:hideMark/>
          </w:tcPr>
          <w:p w14:paraId="548336AB" w14:textId="03BAD3BE" w:rsidR="008E3525" w:rsidRPr="00D73E3F" w:rsidRDefault="00F4432D" w:rsidP="00496DC6">
            <w:pPr>
              <w:pStyle w:val="NoSpacing"/>
              <w:spacing w:line="240" w:lineRule="auto"/>
              <w:jc w:val="center"/>
            </w:pPr>
            <w:r>
              <w:t>5.8</w:t>
            </w:r>
          </w:p>
        </w:tc>
        <w:tc>
          <w:tcPr>
            <w:tcW w:w="542" w:type="pct"/>
            <w:shd w:val="clear" w:color="auto" w:fill="auto"/>
            <w:noWrap/>
            <w:vAlign w:val="center"/>
            <w:hideMark/>
          </w:tcPr>
          <w:p w14:paraId="48D51DCE" w14:textId="12559D84" w:rsidR="008E3525" w:rsidRPr="00D73E3F" w:rsidRDefault="00F4432D" w:rsidP="00496DC6">
            <w:pPr>
              <w:pStyle w:val="NoSpacing"/>
              <w:spacing w:line="240" w:lineRule="auto"/>
              <w:jc w:val="center"/>
            </w:pPr>
            <w:r>
              <w:t>10.7</w:t>
            </w:r>
          </w:p>
        </w:tc>
        <w:tc>
          <w:tcPr>
            <w:tcW w:w="414" w:type="pct"/>
            <w:shd w:val="clear" w:color="auto" w:fill="auto"/>
            <w:noWrap/>
            <w:vAlign w:val="center"/>
            <w:hideMark/>
          </w:tcPr>
          <w:p w14:paraId="32E53FF4" w14:textId="77777777" w:rsidR="008E3525" w:rsidRPr="00D73E3F" w:rsidRDefault="008E3525" w:rsidP="00496DC6">
            <w:pPr>
              <w:pStyle w:val="NoSpacing"/>
              <w:spacing w:line="240" w:lineRule="auto"/>
              <w:jc w:val="center"/>
            </w:pPr>
            <w:r w:rsidRPr="00D73E3F">
              <w:t>449</w:t>
            </w:r>
          </w:p>
        </w:tc>
      </w:tr>
      <w:tr w:rsidR="006E2571" w:rsidRPr="00D73E3F" w14:paraId="7E1D72B9" w14:textId="77777777" w:rsidTr="006E2571">
        <w:trPr>
          <w:trHeight w:val="100"/>
        </w:trPr>
        <w:tc>
          <w:tcPr>
            <w:tcW w:w="1306" w:type="pct"/>
            <w:vMerge w:val="restart"/>
            <w:shd w:val="clear" w:color="auto" w:fill="F2F2F2" w:themeFill="background1" w:themeFillShade="F2"/>
            <w:noWrap/>
            <w:vAlign w:val="center"/>
            <w:hideMark/>
          </w:tcPr>
          <w:p w14:paraId="06115339" w14:textId="77777777" w:rsidR="008E3525" w:rsidRPr="00D73E3F" w:rsidRDefault="008E3525" w:rsidP="00496DC6">
            <w:pPr>
              <w:pStyle w:val="NoSpacing"/>
              <w:spacing w:line="240" w:lineRule="auto"/>
            </w:pPr>
            <w:r w:rsidRPr="00D73E3F">
              <w:t>Internet area information</w:t>
            </w:r>
          </w:p>
        </w:tc>
        <w:tc>
          <w:tcPr>
            <w:tcW w:w="332" w:type="pct"/>
            <w:shd w:val="clear" w:color="auto" w:fill="F2F2F2" w:themeFill="background1" w:themeFillShade="F2"/>
            <w:noWrap/>
            <w:vAlign w:val="center"/>
            <w:hideMark/>
          </w:tcPr>
          <w:p w14:paraId="61B27750" w14:textId="77777777" w:rsidR="008E3525" w:rsidRPr="00D73E3F" w:rsidRDefault="008E3525" w:rsidP="00496DC6">
            <w:pPr>
              <w:pStyle w:val="NoSpacing"/>
              <w:spacing w:line="240" w:lineRule="auto"/>
            </w:pPr>
            <w:r w:rsidRPr="00D73E3F">
              <w:t>No.</w:t>
            </w:r>
          </w:p>
        </w:tc>
        <w:tc>
          <w:tcPr>
            <w:tcW w:w="580" w:type="pct"/>
            <w:shd w:val="clear" w:color="auto" w:fill="F2F2F2" w:themeFill="background1" w:themeFillShade="F2"/>
            <w:noWrap/>
            <w:vAlign w:val="center"/>
            <w:hideMark/>
          </w:tcPr>
          <w:p w14:paraId="16982E74" w14:textId="77777777" w:rsidR="008E3525" w:rsidRPr="00D73E3F" w:rsidRDefault="008E3525" w:rsidP="00496DC6">
            <w:pPr>
              <w:pStyle w:val="NoSpacing"/>
              <w:spacing w:line="240" w:lineRule="auto"/>
              <w:jc w:val="center"/>
            </w:pPr>
            <w:r w:rsidRPr="00D73E3F">
              <w:t>97</w:t>
            </w:r>
          </w:p>
        </w:tc>
        <w:tc>
          <w:tcPr>
            <w:tcW w:w="497" w:type="pct"/>
            <w:shd w:val="clear" w:color="auto" w:fill="F2F2F2" w:themeFill="background1" w:themeFillShade="F2"/>
            <w:noWrap/>
            <w:vAlign w:val="center"/>
            <w:hideMark/>
          </w:tcPr>
          <w:p w14:paraId="673ACB51" w14:textId="77777777" w:rsidR="008E3525" w:rsidRPr="00D73E3F" w:rsidRDefault="008E3525" w:rsidP="00496DC6">
            <w:pPr>
              <w:pStyle w:val="NoSpacing"/>
              <w:spacing w:line="240" w:lineRule="auto"/>
              <w:jc w:val="center"/>
            </w:pPr>
            <w:r w:rsidRPr="00D73E3F">
              <w:t>85</w:t>
            </w:r>
          </w:p>
        </w:tc>
        <w:tc>
          <w:tcPr>
            <w:tcW w:w="746" w:type="pct"/>
            <w:shd w:val="clear" w:color="auto" w:fill="F2F2F2" w:themeFill="background1" w:themeFillShade="F2"/>
            <w:noWrap/>
            <w:vAlign w:val="center"/>
            <w:hideMark/>
          </w:tcPr>
          <w:p w14:paraId="5596BE96" w14:textId="77777777" w:rsidR="008E3525" w:rsidRPr="00D73E3F" w:rsidRDefault="008E3525" w:rsidP="00496DC6">
            <w:pPr>
              <w:pStyle w:val="NoSpacing"/>
              <w:spacing w:line="240" w:lineRule="auto"/>
              <w:jc w:val="center"/>
            </w:pPr>
            <w:r w:rsidRPr="00D73E3F">
              <w:t>73</w:t>
            </w:r>
          </w:p>
        </w:tc>
        <w:tc>
          <w:tcPr>
            <w:tcW w:w="582" w:type="pct"/>
            <w:shd w:val="clear" w:color="auto" w:fill="F2F2F2" w:themeFill="background1" w:themeFillShade="F2"/>
            <w:noWrap/>
            <w:vAlign w:val="center"/>
            <w:hideMark/>
          </w:tcPr>
          <w:p w14:paraId="131A6A5E" w14:textId="77777777" w:rsidR="008E3525" w:rsidRPr="00D73E3F" w:rsidRDefault="008E3525" w:rsidP="00496DC6">
            <w:pPr>
              <w:pStyle w:val="NoSpacing"/>
              <w:spacing w:line="240" w:lineRule="auto"/>
              <w:jc w:val="center"/>
            </w:pPr>
            <w:r w:rsidRPr="00D73E3F">
              <w:t>74</w:t>
            </w:r>
          </w:p>
        </w:tc>
        <w:tc>
          <w:tcPr>
            <w:tcW w:w="542" w:type="pct"/>
            <w:shd w:val="clear" w:color="auto" w:fill="F2F2F2" w:themeFill="background1" w:themeFillShade="F2"/>
            <w:noWrap/>
            <w:vAlign w:val="center"/>
            <w:hideMark/>
          </w:tcPr>
          <w:p w14:paraId="776F64DF" w14:textId="77777777" w:rsidR="008E3525" w:rsidRPr="00D73E3F" w:rsidRDefault="008E3525" w:rsidP="00496DC6">
            <w:pPr>
              <w:pStyle w:val="NoSpacing"/>
              <w:spacing w:line="240" w:lineRule="auto"/>
              <w:jc w:val="center"/>
            </w:pPr>
            <w:r w:rsidRPr="00D73E3F">
              <w:t>115</w:t>
            </w:r>
          </w:p>
        </w:tc>
        <w:tc>
          <w:tcPr>
            <w:tcW w:w="414" w:type="pct"/>
            <w:shd w:val="clear" w:color="auto" w:fill="F2F2F2" w:themeFill="background1" w:themeFillShade="F2"/>
            <w:noWrap/>
            <w:vAlign w:val="center"/>
            <w:hideMark/>
          </w:tcPr>
          <w:p w14:paraId="077DBF38" w14:textId="77777777" w:rsidR="008E3525" w:rsidRPr="00D73E3F" w:rsidRDefault="008E3525" w:rsidP="00496DC6">
            <w:pPr>
              <w:pStyle w:val="NoSpacing"/>
              <w:spacing w:line="240" w:lineRule="auto"/>
              <w:jc w:val="center"/>
            </w:pPr>
            <w:r w:rsidRPr="00D73E3F">
              <w:t>444</w:t>
            </w:r>
          </w:p>
        </w:tc>
      </w:tr>
      <w:tr w:rsidR="006E2571" w:rsidRPr="00D73E3F" w14:paraId="5F5B13B7" w14:textId="77777777" w:rsidTr="006E2571">
        <w:trPr>
          <w:trHeight w:val="100"/>
        </w:trPr>
        <w:tc>
          <w:tcPr>
            <w:tcW w:w="1306" w:type="pct"/>
            <w:vMerge/>
            <w:shd w:val="clear" w:color="auto" w:fill="F2F2F2" w:themeFill="background1" w:themeFillShade="F2"/>
            <w:vAlign w:val="center"/>
            <w:hideMark/>
          </w:tcPr>
          <w:p w14:paraId="4AC729EE" w14:textId="77777777" w:rsidR="008E3525" w:rsidRPr="00D73E3F" w:rsidRDefault="008E3525" w:rsidP="00496DC6">
            <w:pPr>
              <w:pStyle w:val="NoSpacing"/>
              <w:spacing w:line="240" w:lineRule="auto"/>
            </w:pPr>
          </w:p>
        </w:tc>
        <w:tc>
          <w:tcPr>
            <w:tcW w:w="332" w:type="pct"/>
            <w:shd w:val="clear" w:color="auto" w:fill="F2F2F2" w:themeFill="background1" w:themeFillShade="F2"/>
            <w:noWrap/>
            <w:vAlign w:val="center"/>
            <w:hideMark/>
          </w:tcPr>
          <w:p w14:paraId="55A059B7" w14:textId="77777777" w:rsidR="008E3525" w:rsidRPr="00D73E3F" w:rsidRDefault="008E3525" w:rsidP="00496DC6">
            <w:pPr>
              <w:pStyle w:val="NoSpacing"/>
              <w:spacing w:line="240" w:lineRule="auto"/>
            </w:pPr>
            <w:r w:rsidRPr="00D73E3F">
              <w:t>%</w:t>
            </w:r>
          </w:p>
        </w:tc>
        <w:tc>
          <w:tcPr>
            <w:tcW w:w="580" w:type="pct"/>
            <w:shd w:val="clear" w:color="auto" w:fill="F2F2F2" w:themeFill="background1" w:themeFillShade="F2"/>
            <w:noWrap/>
            <w:vAlign w:val="center"/>
            <w:hideMark/>
          </w:tcPr>
          <w:p w14:paraId="039E9B8C" w14:textId="114711DD" w:rsidR="008E3525" w:rsidRPr="00D73E3F" w:rsidRDefault="00F4432D" w:rsidP="00496DC6">
            <w:pPr>
              <w:pStyle w:val="NoSpacing"/>
              <w:spacing w:line="240" w:lineRule="auto"/>
              <w:jc w:val="center"/>
            </w:pPr>
            <w:r>
              <w:t>21.8</w:t>
            </w:r>
          </w:p>
        </w:tc>
        <w:tc>
          <w:tcPr>
            <w:tcW w:w="497" w:type="pct"/>
            <w:shd w:val="clear" w:color="auto" w:fill="F2F2F2" w:themeFill="background1" w:themeFillShade="F2"/>
            <w:noWrap/>
            <w:vAlign w:val="center"/>
            <w:hideMark/>
          </w:tcPr>
          <w:p w14:paraId="76C20A12" w14:textId="0230ADDB" w:rsidR="008E3525" w:rsidRPr="00D73E3F" w:rsidRDefault="00F4432D" w:rsidP="00496DC6">
            <w:pPr>
              <w:pStyle w:val="NoSpacing"/>
              <w:spacing w:line="240" w:lineRule="auto"/>
              <w:jc w:val="center"/>
            </w:pPr>
            <w:r>
              <w:t>19.1</w:t>
            </w:r>
          </w:p>
        </w:tc>
        <w:tc>
          <w:tcPr>
            <w:tcW w:w="746" w:type="pct"/>
            <w:shd w:val="clear" w:color="auto" w:fill="F2F2F2" w:themeFill="background1" w:themeFillShade="F2"/>
            <w:noWrap/>
            <w:vAlign w:val="center"/>
            <w:hideMark/>
          </w:tcPr>
          <w:p w14:paraId="0D0947EF" w14:textId="7871437E" w:rsidR="008E3525" w:rsidRPr="00D73E3F" w:rsidRDefault="00F4432D" w:rsidP="00496DC6">
            <w:pPr>
              <w:pStyle w:val="NoSpacing"/>
              <w:spacing w:line="240" w:lineRule="auto"/>
              <w:jc w:val="center"/>
            </w:pPr>
            <w:r>
              <w:t>16.4</w:t>
            </w:r>
          </w:p>
        </w:tc>
        <w:tc>
          <w:tcPr>
            <w:tcW w:w="582" w:type="pct"/>
            <w:shd w:val="clear" w:color="auto" w:fill="F2F2F2" w:themeFill="background1" w:themeFillShade="F2"/>
            <w:noWrap/>
            <w:vAlign w:val="center"/>
            <w:hideMark/>
          </w:tcPr>
          <w:p w14:paraId="381944D0" w14:textId="5A362729" w:rsidR="008E3525" w:rsidRPr="00D73E3F" w:rsidRDefault="00F4432D" w:rsidP="00496DC6">
            <w:pPr>
              <w:pStyle w:val="NoSpacing"/>
              <w:spacing w:line="240" w:lineRule="auto"/>
              <w:jc w:val="center"/>
            </w:pPr>
            <w:r>
              <w:t>16.7</w:t>
            </w:r>
          </w:p>
        </w:tc>
        <w:tc>
          <w:tcPr>
            <w:tcW w:w="542" w:type="pct"/>
            <w:shd w:val="clear" w:color="auto" w:fill="F2F2F2" w:themeFill="background1" w:themeFillShade="F2"/>
            <w:noWrap/>
            <w:vAlign w:val="center"/>
            <w:hideMark/>
          </w:tcPr>
          <w:p w14:paraId="3C71A0C0" w14:textId="2BB0FBDB" w:rsidR="008E3525" w:rsidRPr="00D73E3F" w:rsidRDefault="00F4432D" w:rsidP="00496DC6">
            <w:pPr>
              <w:pStyle w:val="NoSpacing"/>
              <w:spacing w:line="240" w:lineRule="auto"/>
              <w:jc w:val="center"/>
            </w:pPr>
            <w:r>
              <w:t>25.9</w:t>
            </w:r>
          </w:p>
        </w:tc>
        <w:tc>
          <w:tcPr>
            <w:tcW w:w="414" w:type="pct"/>
            <w:shd w:val="clear" w:color="auto" w:fill="F2F2F2" w:themeFill="background1" w:themeFillShade="F2"/>
            <w:noWrap/>
            <w:vAlign w:val="center"/>
            <w:hideMark/>
          </w:tcPr>
          <w:p w14:paraId="6E30C0A3" w14:textId="77777777" w:rsidR="008E3525" w:rsidRPr="00D73E3F" w:rsidRDefault="008E3525" w:rsidP="00496DC6">
            <w:pPr>
              <w:pStyle w:val="NoSpacing"/>
              <w:spacing w:line="240" w:lineRule="auto"/>
              <w:jc w:val="center"/>
            </w:pPr>
            <w:r w:rsidRPr="00D73E3F">
              <w:t>444</w:t>
            </w:r>
          </w:p>
        </w:tc>
      </w:tr>
    </w:tbl>
    <w:p w14:paraId="5B9B2B6B" w14:textId="77777777" w:rsidR="008E3525" w:rsidRDefault="008E3525" w:rsidP="00680852">
      <w:pPr>
        <w:spacing w:line="240" w:lineRule="auto"/>
        <w:rPr>
          <w:b/>
          <w:bCs/>
          <w:color w:val="FF0000"/>
        </w:rPr>
      </w:pPr>
    </w:p>
    <w:p w14:paraId="0CCB8597" w14:textId="3D68901E" w:rsidR="006B6903" w:rsidRDefault="006B6903" w:rsidP="006B6903">
      <w:pPr>
        <w:rPr>
          <w:bCs/>
        </w:rPr>
      </w:pPr>
      <w:r w:rsidRPr="006B6903">
        <w:rPr>
          <w:bCs/>
        </w:rPr>
        <w:lastRenderedPageBreak/>
        <w:t>There is little variation in the percentage of households</w:t>
      </w:r>
      <w:r w:rsidR="009501F6">
        <w:rPr>
          <w:bCs/>
        </w:rPr>
        <w:t xml:space="preserve"> viewing Personal Knowledge as </w:t>
      </w:r>
      <w:r w:rsidRPr="006B6903">
        <w:rPr>
          <w:bCs/>
        </w:rPr>
        <w:t xml:space="preserve">very important </w:t>
      </w:r>
      <w:r>
        <w:rPr>
          <w:bCs/>
        </w:rPr>
        <w:t xml:space="preserve">or important by household type (7% </w:t>
      </w:r>
      <w:r w:rsidR="009501F6">
        <w:rPr>
          <w:bCs/>
        </w:rPr>
        <w:t>range</w:t>
      </w:r>
      <w:r w:rsidR="001731E6">
        <w:rPr>
          <w:bCs/>
        </w:rPr>
        <w:t xml:space="preserve">, </w:t>
      </w:r>
      <w:r w:rsidR="003451C2">
        <w:t>see Table</w:t>
      </w:r>
      <w:r w:rsidR="0088623B">
        <w:t xml:space="preserve"> 6.32</w:t>
      </w:r>
      <w:r w:rsidR="001731E6">
        <w:t>)</w:t>
      </w:r>
      <w:r w:rsidR="009501F6">
        <w:rPr>
          <w:bCs/>
        </w:rPr>
        <w:t xml:space="preserve">. There is, however, significant variation between the percentages of households by type for all of the other information sources. </w:t>
      </w:r>
      <w:r w:rsidR="009501F6" w:rsidRPr="009501F6">
        <w:rPr>
          <w:bCs/>
          <w:i/>
        </w:rPr>
        <w:t xml:space="preserve">Friends </w:t>
      </w:r>
      <w:r w:rsidR="00A874BE">
        <w:rPr>
          <w:bCs/>
          <w:i/>
        </w:rPr>
        <w:t>and</w:t>
      </w:r>
      <w:r w:rsidR="009501F6" w:rsidRPr="009501F6">
        <w:rPr>
          <w:bCs/>
          <w:i/>
        </w:rPr>
        <w:t xml:space="preserve"> relatives</w:t>
      </w:r>
      <w:r w:rsidR="009501F6">
        <w:rPr>
          <w:bCs/>
          <w:i/>
        </w:rPr>
        <w:t xml:space="preserve"> </w:t>
      </w:r>
      <w:r w:rsidR="009501F6">
        <w:rPr>
          <w:bCs/>
        </w:rPr>
        <w:t xml:space="preserve">were important for 61% of </w:t>
      </w:r>
      <w:r w:rsidR="004249DF" w:rsidRPr="004249DF">
        <w:rPr>
          <w:bCs/>
          <w:i/>
        </w:rPr>
        <w:t>Lone Parent</w:t>
      </w:r>
      <w:r w:rsidR="009501F6">
        <w:rPr>
          <w:bCs/>
        </w:rPr>
        <w:t xml:space="preserve"> households, but nearly half that for </w:t>
      </w:r>
      <w:r w:rsidR="004249DF" w:rsidRPr="004249DF">
        <w:rPr>
          <w:bCs/>
          <w:i/>
        </w:rPr>
        <w:t>Couple (with children)</w:t>
      </w:r>
      <w:r w:rsidR="009501F6">
        <w:rPr>
          <w:bCs/>
        </w:rPr>
        <w:t xml:space="preserve"> households (35%). </w:t>
      </w:r>
      <w:proofErr w:type="gramStart"/>
      <w:r w:rsidR="00BC09DE" w:rsidRPr="00BC09DE">
        <w:rPr>
          <w:bCs/>
          <w:i/>
        </w:rPr>
        <w:t>Newspapers</w:t>
      </w:r>
      <w:r w:rsidR="000955F9">
        <w:rPr>
          <w:bCs/>
        </w:rPr>
        <w:t xml:space="preserve"> w</w:t>
      </w:r>
      <w:r w:rsidR="00B12D15">
        <w:rPr>
          <w:bCs/>
        </w:rPr>
        <w:t>as</w:t>
      </w:r>
      <w:proofErr w:type="gramEnd"/>
      <w:r w:rsidR="00BC09DE">
        <w:rPr>
          <w:bCs/>
        </w:rPr>
        <w:t xml:space="preserve"> most frequently cited by </w:t>
      </w:r>
      <w:r w:rsidR="004249DF" w:rsidRPr="004249DF">
        <w:rPr>
          <w:bCs/>
          <w:i/>
        </w:rPr>
        <w:t>Extended Household</w:t>
      </w:r>
      <w:r w:rsidR="00BC09DE">
        <w:rPr>
          <w:bCs/>
        </w:rPr>
        <w:t xml:space="preserve">s (30%), nearly twice as frequently as </w:t>
      </w:r>
      <w:r w:rsidR="004249DF" w:rsidRPr="004249DF">
        <w:rPr>
          <w:bCs/>
          <w:i/>
        </w:rPr>
        <w:t>Couple (with children)</w:t>
      </w:r>
      <w:r w:rsidR="00BC09DE">
        <w:rPr>
          <w:bCs/>
        </w:rPr>
        <w:t xml:space="preserve"> households (17%)</w:t>
      </w:r>
      <w:r w:rsidR="00B12D15">
        <w:rPr>
          <w:bCs/>
        </w:rPr>
        <w:t xml:space="preserve">, likewise for </w:t>
      </w:r>
      <w:r w:rsidR="00B12D15" w:rsidRPr="00B12D15">
        <w:rPr>
          <w:bCs/>
          <w:i/>
        </w:rPr>
        <w:t>Estate agent’s windows</w:t>
      </w:r>
      <w:r w:rsidR="00B12D15">
        <w:rPr>
          <w:bCs/>
        </w:rPr>
        <w:t xml:space="preserve"> (43% and 19% respectively) and </w:t>
      </w:r>
      <w:r w:rsidR="00B12D15" w:rsidRPr="00B12D15">
        <w:rPr>
          <w:bCs/>
          <w:i/>
        </w:rPr>
        <w:t>Estate agents in person</w:t>
      </w:r>
      <w:r w:rsidR="00B12D15">
        <w:rPr>
          <w:bCs/>
        </w:rPr>
        <w:t xml:space="preserve"> (41% and 19% respectively). </w:t>
      </w:r>
      <w:r w:rsidR="00A45C1A" w:rsidRPr="00A45C1A">
        <w:rPr>
          <w:bCs/>
          <w:i/>
        </w:rPr>
        <w:t xml:space="preserve">Estate agent website </w:t>
      </w:r>
      <w:r w:rsidR="00A45C1A" w:rsidRPr="00A45C1A">
        <w:rPr>
          <w:bCs/>
        </w:rPr>
        <w:t>and</w:t>
      </w:r>
      <w:r w:rsidR="00A45C1A" w:rsidRPr="00A45C1A">
        <w:rPr>
          <w:bCs/>
          <w:i/>
        </w:rPr>
        <w:t xml:space="preserve"> Internet property search’s</w:t>
      </w:r>
      <w:r w:rsidR="00A45C1A">
        <w:rPr>
          <w:bCs/>
        </w:rPr>
        <w:t xml:space="preserve"> were frequently cited by each household type. </w:t>
      </w:r>
      <w:r w:rsidR="004249DF" w:rsidRPr="004249DF">
        <w:rPr>
          <w:bCs/>
          <w:i/>
        </w:rPr>
        <w:t>Single Person</w:t>
      </w:r>
      <w:r w:rsidR="00A45C1A">
        <w:rPr>
          <w:bCs/>
        </w:rPr>
        <w:t xml:space="preserve"> households cited </w:t>
      </w:r>
      <w:r w:rsidR="00A45C1A" w:rsidRPr="007E5EB7">
        <w:rPr>
          <w:bCs/>
          <w:i/>
        </w:rPr>
        <w:t>Estate agent websites</w:t>
      </w:r>
      <w:r w:rsidR="00A45C1A">
        <w:rPr>
          <w:bCs/>
        </w:rPr>
        <w:t xml:space="preserve"> as important least frequently (52%), whilst </w:t>
      </w:r>
      <w:r w:rsidR="004249DF" w:rsidRPr="004249DF">
        <w:rPr>
          <w:bCs/>
          <w:i/>
        </w:rPr>
        <w:t>Couple (with children)</w:t>
      </w:r>
      <w:r w:rsidR="00A45C1A">
        <w:rPr>
          <w:bCs/>
        </w:rPr>
        <w:t xml:space="preserve"> cited it most often (</w:t>
      </w:r>
      <w:r w:rsidR="007E5EB7">
        <w:rPr>
          <w:bCs/>
        </w:rPr>
        <w:t>78%</w:t>
      </w:r>
      <w:r w:rsidR="00A45C1A">
        <w:rPr>
          <w:bCs/>
        </w:rPr>
        <w:t>)</w:t>
      </w:r>
      <w:r w:rsidR="007E5EB7">
        <w:rPr>
          <w:bCs/>
        </w:rPr>
        <w:t xml:space="preserve">. This was matched by </w:t>
      </w:r>
      <w:r w:rsidR="007E5EB7" w:rsidRPr="007E5EB7">
        <w:rPr>
          <w:bCs/>
          <w:i/>
        </w:rPr>
        <w:t>Internet property search</w:t>
      </w:r>
      <w:r w:rsidR="00796837">
        <w:rPr>
          <w:bCs/>
        </w:rPr>
        <w:t>,</w:t>
      </w:r>
      <w:r w:rsidR="007E5EB7">
        <w:rPr>
          <w:bCs/>
        </w:rPr>
        <w:t xml:space="preserve"> albeit with higher </w:t>
      </w:r>
      <w:r w:rsidR="00796837">
        <w:rPr>
          <w:bCs/>
        </w:rPr>
        <w:t xml:space="preserve">overall </w:t>
      </w:r>
      <w:r w:rsidR="007E5EB7">
        <w:rPr>
          <w:bCs/>
        </w:rPr>
        <w:t xml:space="preserve">levels (64% and 90% respectively). </w:t>
      </w:r>
      <w:r w:rsidR="002733AE">
        <w:rPr>
          <w:bCs/>
        </w:rPr>
        <w:t xml:space="preserve">Internet area information varied more proportionally than the other two online information sources, but at lower absolute levels, with 25% of </w:t>
      </w:r>
      <w:r w:rsidR="004249DF" w:rsidRPr="004249DF">
        <w:rPr>
          <w:bCs/>
          <w:i/>
        </w:rPr>
        <w:t>Extended Household</w:t>
      </w:r>
      <w:r w:rsidR="002733AE">
        <w:rPr>
          <w:bCs/>
        </w:rPr>
        <w:t xml:space="preserve">s indicating importance and up to 50% of </w:t>
      </w:r>
      <w:r w:rsidR="004249DF" w:rsidRPr="004249DF">
        <w:rPr>
          <w:bCs/>
          <w:i/>
        </w:rPr>
        <w:t>Couple (no children)</w:t>
      </w:r>
      <w:r w:rsidR="002733AE">
        <w:rPr>
          <w:bCs/>
        </w:rPr>
        <w:t xml:space="preserve"> and </w:t>
      </w:r>
      <w:r w:rsidR="004249DF" w:rsidRPr="004249DF">
        <w:rPr>
          <w:bCs/>
          <w:i/>
        </w:rPr>
        <w:t>Lone Parent</w:t>
      </w:r>
      <w:r w:rsidR="002733AE">
        <w:rPr>
          <w:bCs/>
        </w:rPr>
        <w:t xml:space="preserve"> households.</w:t>
      </w:r>
    </w:p>
    <w:p w14:paraId="344A2F9E" w14:textId="23079DA8" w:rsidR="001731E6" w:rsidRPr="003B73AD" w:rsidRDefault="001731E6" w:rsidP="003B73AD">
      <w:pPr>
        <w:pStyle w:val="Tab1"/>
        <w:rPr>
          <w:rStyle w:val="Xstyle"/>
          <w:b/>
        </w:rPr>
      </w:pPr>
      <w:bookmarkStart w:id="290" w:name="_Toc299718683"/>
      <w:bookmarkStart w:id="291" w:name="_Toc318119718"/>
      <w:r w:rsidRPr="003B73AD">
        <w:rPr>
          <w:rStyle w:val="Xstyle"/>
          <w:b/>
        </w:rPr>
        <w:t xml:space="preserve">Table </w:t>
      </w:r>
      <w:r w:rsidR="0088623B" w:rsidRPr="003B73AD">
        <w:rPr>
          <w:rStyle w:val="Xstyle"/>
          <w:b/>
        </w:rPr>
        <w:t>6.32</w:t>
      </w:r>
      <w:r w:rsidRPr="003B73AD">
        <w:rPr>
          <w:rStyle w:val="Xstyle"/>
          <w:b/>
        </w:rPr>
        <w:t>: Percentage of households indicating each information source is important or very important (combined) by household type</w:t>
      </w:r>
      <w:r w:rsidR="00FA4567" w:rsidRPr="003B73AD">
        <w:rPr>
          <w:rStyle w:val="Xstyle"/>
          <w:b/>
        </w:rPr>
        <w:t xml:space="preserve"> (percentage in each household type)</w:t>
      </w:r>
      <w:bookmarkEnd w:id="290"/>
      <w:bookmarkEnd w:id="291"/>
    </w:p>
    <w:tbl>
      <w:tblPr>
        <w:tblW w:w="5000" w:type="pct"/>
        <w:tblLayout w:type="fixed"/>
        <w:tblLook w:val="04A0" w:firstRow="1" w:lastRow="0" w:firstColumn="1" w:lastColumn="0" w:noHBand="0" w:noVBand="1"/>
      </w:tblPr>
      <w:tblGrid>
        <w:gridCol w:w="3117"/>
        <w:gridCol w:w="1050"/>
        <w:gridCol w:w="1180"/>
        <w:gridCol w:w="1185"/>
        <w:gridCol w:w="920"/>
        <w:gridCol w:w="1098"/>
      </w:tblGrid>
      <w:tr w:rsidR="001731E6" w:rsidRPr="00D73E3F" w14:paraId="5627B9B6" w14:textId="77777777" w:rsidTr="009C7CA6">
        <w:trPr>
          <w:trHeight w:val="300"/>
        </w:trPr>
        <w:tc>
          <w:tcPr>
            <w:tcW w:w="1823" w:type="pct"/>
            <w:shd w:val="clear" w:color="auto" w:fill="D9D9D9" w:themeFill="background1" w:themeFillShade="D9"/>
            <w:noWrap/>
            <w:vAlign w:val="bottom"/>
            <w:hideMark/>
          </w:tcPr>
          <w:p w14:paraId="1D1183B0" w14:textId="77777777" w:rsidR="001731E6" w:rsidRPr="003B1C79" w:rsidRDefault="001731E6" w:rsidP="009C7CA6">
            <w:pPr>
              <w:pStyle w:val="NoSpacing"/>
              <w:spacing w:line="240" w:lineRule="auto"/>
              <w:rPr>
                <w:b/>
              </w:rPr>
            </w:pPr>
            <w:r w:rsidRPr="003B1C79">
              <w:rPr>
                <w:b/>
              </w:rPr>
              <w:t>Very important or important</w:t>
            </w:r>
          </w:p>
        </w:tc>
        <w:tc>
          <w:tcPr>
            <w:tcW w:w="614" w:type="pct"/>
            <w:shd w:val="clear" w:color="auto" w:fill="D9D9D9" w:themeFill="background1" w:themeFillShade="D9"/>
            <w:noWrap/>
            <w:vAlign w:val="bottom"/>
            <w:hideMark/>
          </w:tcPr>
          <w:p w14:paraId="43F5AEC2" w14:textId="77777777" w:rsidR="001731E6" w:rsidRPr="003B1C79" w:rsidRDefault="001731E6" w:rsidP="009C7CA6">
            <w:pPr>
              <w:pStyle w:val="NoSpacing"/>
              <w:spacing w:line="240" w:lineRule="auto"/>
              <w:jc w:val="center"/>
              <w:rPr>
                <w:b/>
              </w:rPr>
            </w:pPr>
            <w:r w:rsidRPr="004249DF">
              <w:rPr>
                <w:b/>
                <w:i/>
              </w:rPr>
              <w:t>Single Person</w:t>
            </w:r>
          </w:p>
        </w:tc>
        <w:tc>
          <w:tcPr>
            <w:tcW w:w="690" w:type="pct"/>
            <w:shd w:val="clear" w:color="auto" w:fill="D9D9D9" w:themeFill="background1" w:themeFillShade="D9"/>
            <w:noWrap/>
            <w:vAlign w:val="bottom"/>
            <w:hideMark/>
          </w:tcPr>
          <w:p w14:paraId="433E2EAE" w14:textId="77777777" w:rsidR="001731E6" w:rsidRPr="003B1C79" w:rsidRDefault="001731E6" w:rsidP="009C7CA6">
            <w:pPr>
              <w:pStyle w:val="NoSpacing"/>
              <w:spacing w:line="240" w:lineRule="auto"/>
              <w:jc w:val="center"/>
              <w:rPr>
                <w:b/>
              </w:rPr>
            </w:pPr>
            <w:r w:rsidRPr="004249DF">
              <w:rPr>
                <w:b/>
                <w:i/>
              </w:rPr>
              <w:t>Couple (no children)</w:t>
            </w:r>
          </w:p>
        </w:tc>
        <w:tc>
          <w:tcPr>
            <w:tcW w:w="693" w:type="pct"/>
            <w:shd w:val="clear" w:color="auto" w:fill="D9D9D9" w:themeFill="background1" w:themeFillShade="D9"/>
            <w:noWrap/>
            <w:vAlign w:val="bottom"/>
            <w:hideMark/>
          </w:tcPr>
          <w:p w14:paraId="439199C2" w14:textId="77777777" w:rsidR="001731E6" w:rsidRPr="003B1C79" w:rsidRDefault="001731E6" w:rsidP="009C7CA6">
            <w:pPr>
              <w:pStyle w:val="NoSpacing"/>
              <w:spacing w:line="240" w:lineRule="auto"/>
              <w:jc w:val="center"/>
              <w:rPr>
                <w:b/>
              </w:rPr>
            </w:pPr>
            <w:r w:rsidRPr="004249DF">
              <w:rPr>
                <w:b/>
                <w:i/>
              </w:rPr>
              <w:t>Couple (with children)</w:t>
            </w:r>
          </w:p>
        </w:tc>
        <w:tc>
          <w:tcPr>
            <w:tcW w:w="538" w:type="pct"/>
            <w:shd w:val="clear" w:color="auto" w:fill="D9D9D9" w:themeFill="background1" w:themeFillShade="D9"/>
            <w:noWrap/>
            <w:vAlign w:val="bottom"/>
            <w:hideMark/>
          </w:tcPr>
          <w:p w14:paraId="43C48B6E" w14:textId="77777777" w:rsidR="001731E6" w:rsidRPr="003B1C79" w:rsidRDefault="001731E6" w:rsidP="009C7CA6">
            <w:pPr>
              <w:pStyle w:val="NoSpacing"/>
              <w:spacing w:line="240" w:lineRule="auto"/>
              <w:jc w:val="center"/>
              <w:rPr>
                <w:b/>
              </w:rPr>
            </w:pPr>
            <w:r w:rsidRPr="004249DF">
              <w:rPr>
                <w:b/>
                <w:i/>
              </w:rPr>
              <w:t>Lone Parent</w:t>
            </w:r>
          </w:p>
        </w:tc>
        <w:tc>
          <w:tcPr>
            <w:tcW w:w="643" w:type="pct"/>
            <w:shd w:val="clear" w:color="auto" w:fill="D9D9D9" w:themeFill="background1" w:themeFillShade="D9"/>
            <w:noWrap/>
            <w:vAlign w:val="bottom"/>
            <w:hideMark/>
          </w:tcPr>
          <w:p w14:paraId="6625E0A3" w14:textId="77777777" w:rsidR="001731E6" w:rsidRPr="003B1C79" w:rsidRDefault="001731E6" w:rsidP="009C7CA6">
            <w:pPr>
              <w:pStyle w:val="NoSpacing"/>
              <w:spacing w:line="240" w:lineRule="auto"/>
              <w:jc w:val="center"/>
              <w:rPr>
                <w:b/>
              </w:rPr>
            </w:pPr>
            <w:r w:rsidRPr="004249DF">
              <w:rPr>
                <w:b/>
                <w:i/>
              </w:rPr>
              <w:t>Extended Household</w:t>
            </w:r>
          </w:p>
        </w:tc>
      </w:tr>
      <w:tr w:rsidR="001731E6" w:rsidRPr="00D73E3F" w14:paraId="7249B59B" w14:textId="77777777" w:rsidTr="009C7CA6">
        <w:trPr>
          <w:trHeight w:val="100"/>
        </w:trPr>
        <w:tc>
          <w:tcPr>
            <w:tcW w:w="1823" w:type="pct"/>
            <w:shd w:val="clear" w:color="auto" w:fill="auto"/>
            <w:noWrap/>
            <w:vAlign w:val="center"/>
            <w:hideMark/>
          </w:tcPr>
          <w:p w14:paraId="4D0C558E" w14:textId="77777777" w:rsidR="001731E6" w:rsidRPr="00D73E3F" w:rsidRDefault="001731E6" w:rsidP="009C7CA6">
            <w:pPr>
              <w:pStyle w:val="NoSpacing"/>
              <w:spacing w:line="240" w:lineRule="auto"/>
            </w:pPr>
            <w:r w:rsidRPr="00D73E3F">
              <w:t>Personal Knowledge</w:t>
            </w:r>
          </w:p>
        </w:tc>
        <w:tc>
          <w:tcPr>
            <w:tcW w:w="614" w:type="pct"/>
            <w:shd w:val="clear" w:color="auto" w:fill="auto"/>
            <w:noWrap/>
            <w:vAlign w:val="bottom"/>
            <w:hideMark/>
          </w:tcPr>
          <w:p w14:paraId="6D3B0BA4" w14:textId="77777777" w:rsidR="001731E6" w:rsidRPr="00D73E3F" w:rsidRDefault="001731E6" w:rsidP="009C7CA6">
            <w:pPr>
              <w:pStyle w:val="NoSpacing"/>
              <w:spacing w:line="240" w:lineRule="auto"/>
              <w:jc w:val="center"/>
            </w:pPr>
            <w:r w:rsidRPr="00D73E3F">
              <w:t>81.8%</w:t>
            </w:r>
          </w:p>
        </w:tc>
        <w:tc>
          <w:tcPr>
            <w:tcW w:w="690" w:type="pct"/>
            <w:shd w:val="clear" w:color="auto" w:fill="auto"/>
            <w:noWrap/>
            <w:vAlign w:val="bottom"/>
            <w:hideMark/>
          </w:tcPr>
          <w:p w14:paraId="0D3A715E" w14:textId="77777777" w:rsidR="001731E6" w:rsidRPr="00D73E3F" w:rsidRDefault="001731E6" w:rsidP="009C7CA6">
            <w:pPr>
              <w:pStyle w:val="NoSpacing"/>
              <w:spacing w:line="240" w:lineRule="auto"/>
              <w:jc w:val="center"/>
            </w:pPr>
            <w:r w:rsidRPr="00D73E3F">
              <w:t>89.3%</w:t>
            </w:r>
          </w:p>
        </w:tc>
        <w:tc>
          <w:tcPr>
            <w:tcW w:w="693" w:type="pct"/>
            <w:shd w:val="clear" w:color="auto" w:fill="auto"/>
            <w:noWrap/>
            <w:vAlign w:val="bottom"/>
            <w:hideMark/>
          </w:tcPr>
          <w:p w14:paraId="161BCE16" w14:textId="77777777" w:rsidR="001731E6" w:rsidRPr="00D73E3F" w:rsidRDefault="001731E6" w:rsidP="009C7CA6">
            <w:pPr>
              <w:pStyle w:val="NoSpacing"/>
              <w:spacing w:line="240" w:lineRule="auto"/>
              <w:jc w:val="center"/>
            </w:pPr>
            <w:r w:rsidRPr="00D73E3F">
              <w:t>87.8%</w:t>
            </w:r>
          </w:p>
        </w:tc>
        <w:tc>
          <w:tcPr>
            <w:tcW w:w="538" w:type="pct"/>
            <w:shd w:val="clear" w:color="auto" w:fill="auto"/>
            <w:noWrap/>
            <w:vAlign w:val="bottom"/>
            <w:hideMark/>
          </w:tcPr>
          <w:p w14:paraId="43BDD88A" w14:textId="77777777" w:rsidR="001731E6" w:rsidRPr="00D73E3F" w:rsidRDefault="001731E6" w:rsidP="009C7CA6">
            <w:pPr>
              <w:pStyle w:val="NoSpacing"/>
              <w:spacing w:line="240" w:lineRule="auto"/>
              <w:jc w:val="center"/>
            </w:pPr>
            <w:r w:rsidRPr="00D73E3F">
              <w:t>89.3%</w:t>
            </w:r>
          </w:p>
        </w:tc>
        <w:tc>
          <w:tcPr>
            <w:tcW w:w="643" w:type="pct"/>
            <w:shd w:val="clear" w:color="auto" w:fill="auto"/>
            <w:noWrap/>
            <w:vAlign w:val="bottom"/>
            <w:hideMark/>
          </w:tcPr>
          <w:p w14:paraId="652908F6" w14:textId="77777777" w:rsidR="001731E6" w:rsidRPr="00D73E3F" w:rsidRDefault="001731E6" w:rsidP="009C7CA6">
            <w:pPr>
              <w:pStyle w:val="NoSpacing"/>
              <w:spacing w:line="240" w:lineRule="auto"/>
              <w:jc w:val="center"/>
            </w:pPr>
            <w:r w:rsidRPr="00D73E3F">
              <w:t>86.4%</w:t>
            </w:r>
          </w:p>
        </w:tc>
      </w:tr>
      <w:tr w:rsidR="001731E6" w:rsidRPr="00D73E3F" w14:paraId="7D50D2BD" w14:textId="77777777" w:rsidTr="009C7CA6">
        <w:trPr>
          <w:trHeight w:val="100"/>
        </w:trPr>
        <w:tc>
          <w:tcPr>
            <w:tcW w:w="1823" w:type="pct"/>
            <w:shd w:val="clear" w:color="auto" w:fill="F2F2F2" w:themeFill="background1" w:themeFillShade="F2"/>
            <w:noWrap/>
            <w:vAlign w:val="center"/>
            <w:hideMark/>
          </w:tcPr>
          <w:p w14:paraId="10C8FF43" w14:textId="77777777" w:rsidR="001731E6" w:rsidRPr="00D73E3F" w:rsidRDefault="001731E6" w:rsidP="009C7CA6">
            <w:pPr>
              <w:pStyle w:val="NoSpacing"/>
              <w:spacing w:line="240" w:lineRule="auto"/>
            </w:pPr>
            <w:r w:rsidRPr="00D73E3F">
              <w:t xml:space="preserve">Friends </w:t>
            </w:r>
            <w:r>
              <w:t>and</w:t>
            </w:r>
            <w:r w:rsidRPr="00D73E3F">
              <w:t xml:space="preserve"> relatives</w:t>
            </w:r>
          </w:p>
        </w:tc>
        <w:tc>
          <w:tcPr>
            <w:tcW w:w="614" w:type="pct"/>
            <w:shd w:val="clear" w:color="auto" w:fill="F2F2F2" w:themeFill="background1" w:themeFillShade="F2"/>
            <w:noWrap/>
            <w:vAlign w:val="bottom"/>
            <w:hideMark/>
          </w:tcPr>
          <w:p w14:paraId="09F55BE0" w14:textId="77777777" w:rsidR="001731E6" w:rsidRPr="00D73E3F" w:rsidRDefault="001731E6" w:rsidP="009C7CA6">
            <w:pPr>
              <w:pStyle w:val="NoSpacing"/>
              <w:spacing w:line="240" w:lineRule="auto"/>
              <w:jc w:val="center"/>
            </w:pPr>
            <w:r w:rsidRPr="00D73E3F">
              <w:t>57.0%</w:t>
            </w:r>
          </w:p>
        </w:tc>
        <w:tc>
          <w:tcPr>
            <w:tcW w:w="690" w:type="pct"/>
            <w:shd w:val="clear" w:color="auto" w:fill="F2F2F2" w:themeFill="background1" w:themeFillShade="F2"/>
            <w:noWrap/>
            <w:vAlign w:val="bottom"/>
            <w:hideMark/>
          </w:tcPr>
          <w:p w14:paraId="24D24C23" w14:textId="77777777" w:rsidR="001731E6" w:rsidRPr="00D73E3F" w:rsidRDefault="001731E6" w:rsidP="009C7CA6">
            <w:pPr>
              <w:pStyle w:val="NoSpacing"/>
              <w:spacing w:line="240" w:lineRule="auto"/>
              <w:jc w:val="center"/>
            </w:pPr>
            <w:r w:rsidRPr="00D73E3F">
              <w:t>49.7%</w:t>
            </w:r>
          </w:p>
        </w:tc>
        <w:tc>
          <w:tcPr>
            <w:tcW w:w="693" w:type="pct"/>
            <w:shd w:val="clear" w:color="auto" w:fill="F2F2F2" w:themeFill="background1" w:themeFillShade="F2"/>
            <w:noWrap/>
            <w:vAlign w:val="bottom"/>
            <w:hideMark/>
          </w:tcPr>
          <w:p w14:paraId="32BF9130" w14:textId="77777777" w:rsidR="001731E6" w:rsidRPr="00D73E3F" w:rsidRDefault="001731E6" w:rsidP="009C7CA6">
            <w:pPr>
              <w:pStyle w:val="NoSpacing"/>
              <w:spacing w:line="240" w:lineRule="auto"/>
              <w:jc w:val="center"/>
            </w:pPr>
            <w:r w:rsidRPr="00D73E3F">
              <w:t>35.2%</w:t>
            </w:r>
          </w:p>
        </w:tc>
        <w:tc>
          <w:tcPr>
            <w:tcW w:w="538" w:type="pct"/>
            <w:shd w:val="clear" w:color="auto" w:fill="F2F2F2" w:themeFill="background1" w:themeFillShade="F2"/>
            <w:noWrap/>
            <w:vAlign w:val="bottom"/>
            <w:hideMark/>
          </w:tcPr>
          <w:p w14:paraId="7A31BA4C" w14:textId="77777777" w:rsidR="001731E6" w:rsidRPr="00D73E3F" w:rsidRDefault="001731E6" w:rsidP="009C7CA6">
            <w:pPr>
              <w:pStyle w:val="NoSpacing"/>
              <w:spacing w:line="240" w:lineRule="auto"/>
              <w:jc w:val="center"/>
            </w:pPr>
            <w:r w:rsidRPr="00D73E3F">
              <w:t>60.7%</w:t>
            </w:r>
          </w:p>
        </w:tc>
        <w:tc>
          <w:tcPr>
            <w:tcW w:w="643" w:type="pct"/>
            <w:shd w:val="clear" w:color="auto" w:fill="F2F2F2" w:themeFill="background1" w:themeFillShade="F2"/>
            <w:noWrap/>
            <w:vAlign w:val="bottom"/>
            <w:hideMark/>
          </w:tcPr>
          <w:p w14:paraId="60C4E9F9" w14:textId="77777777" w:rsidR="001731E6" w:rsidRPr="00D73E3F" w:rsidRDefault="001731E6" w:rsidP="009C7CA6">
            <w:pPr>
              <w:pStyle w:val="NoSpacing"/>
              <w:spacing w:line="240" w:lineRule="auto"/>
              <w:jc w:val="center"/>
            </w:pPr>
            <w:r w:rsidRPr="00D73E3F">
              <w:t>57.1%</w:t>
            </w:r>
          </w:p>
        </w:tc>
      </w:tr>
      <w:tr w:rsidR="001731E6" w:rsidRPr="00D73E3F" w14:paraId="4EA11EFE" w14:textId="77777777" w:rsidTr="009C7CA6">
        <w:trPr>
          <w:trHeight w:val="100"/>
        </w:trPr>
        <w:tc>
          <w:tcPr>
            <w:tcW w:w="1823" w:type="pct"/>
            <w:shd w:val="clear" w:color="auto" w:fill="auto"/>
            <w:noWrap/>
            <w:vAlign w:val="center"/>
            <w:hideMark/>
          </w:tcPr>
          <w:p w14:paraId="20B1A256" w14:textId="77777777" w:rsidR="001731E6" w:rsidRPr="00D73E3F" w:rsidRDefault="001731E6" w:rsidP="009C7CA6">
            <w:pPr>
              <w:pStyle w:val="NoSpacing"/>
              <w:spacing w:line="240" w:lineRule="auto"/>
            </w:pPr>
            <w:r w:rsidRPr="00D73E3F">
              <w:t>Newspapers</w:t>
            </w:r>
          </w:p>
        </w:tc>
        <w:tc>
          <w:tcPr>
            <w:tcW w:w="614" w:type="pct"/>
            <w:shd w:val="clear" w:color="auto" w:fill="auto"/>
            <w:noWrap/>
            <w:vAlign w:val="bottom"/>
            <w:hideMark/>
          </w:tcPr>
          <w:p w14:paraId="59AD7284" w14:textId="77777777" w:rsidR="001731E6" w:rsidRPr="00D73E3F" w:rsidRDefault="001731E6" w:rsidP="009C7CA6">
            <w:pPr>
              <w:pStyle w:val="NoSpacing"/>
              <w:spacing w:line="240" w:lineRule="auto"/>
              <w:jc w:val="center"/>
            </w:pPr>
            <w:r w:rsidRPr="00D73E3F">
              <w:t>19.5%</w:t>
            </w:r>
          </w:p>
        </w:tc>
        <w:tc>
          <w:tcPr>
            <w:tcW w:w="690" w:type="pct"/>
            <w:shd w:val="clear" w:color="auto" w:fill="auto"/>
            <w:noWrap/>
            <w:vAlign w:val="bottom"/>
            <w:hideMark/>
          </w:tcPr>
          <w:p w14:paraId="6E0F1169" w14:textId="77777777" w:rsidR="001731E6" w:rsidRPr="00D73E3F" w:rsidRDefault="001731E6" w:rsidP="009C7CA6">
            <w:pPr>
              <w:pStyle w:val="NoSpacing"/>
              <w:spacing w:line="240" w:lineRule="auto"/>
              <w:jc w:val="center"/>
            </w:pPr>
            <w:r w:rsidRPr="00D73E3F">
              <w:t>16.9%</w:t>
            </w:r>
          </w:p>
        </w:tc>
        <w:tc>
          <w:tcPr>
            <w:tcW w:w="693" w:type="pct"/>
            <w:shd w:val="clear" w:color="auto" w:fill="auto"/>
            <w:noWrap/>
            <w:vAlign w:val="bottom"/>
            <w:hideMark/>
          </w:tcPr>
          <w:p w14:paraId="531BD2B8" w14:textId="77777777" w:rsidR="001731E6" w:rsidRPr="00D73E3F" w:rsidRDefault="001731E6" w:rsidP="009C7CA6">
            <w:pPr>
              <w:pStyle w:val="NoSpacing"/>
              <w:spacing w:line="240" w:lineRule="auto"/>
              <w:jc w:val="center"/>
            </w:pPr>
            <w:r w:rsidRPr="00D73E3F">
              <w:t>16.5%</w:t>
            </w:r>
          </w:p>
        </w:tc>
        <w:tc>
          <w:tcPr>
            <w:tcW w:w="538" w:type="pct"/>
            <w:shd w:val="clear" w:color="auto" w:fill="auto"/>
            <w:noWrap/>
            <w:vAlign w:val="bottom"/>
            <w:hideMark/>
          </w:tcPr>
          <w:p w14:paraId="6D6FB422" w14:textId="77777777" w:rsidR="001731E6" w:rsidRPr="00D73E3F" w:rsidRDefault="001731E6" w:rsidP="009C7CA6">
            <w:pPr>
              <w:pStyle w:val="NoSpacing"/>
              <w:spacing w:line="240" w:lineRule="auto"/>
              <w:jc w:val="center"/>
            </w:pPr>
            <w:r w:rsidRPr="00D73E3F">
              <w:t>28.6%</w:t>
            </w:r>
          </w:p>
        </w:tc>
        <w:tc>
          <w:tcPr>
            <w:tcW w:w="643" w:type="pct"/>
            <w:shd w:val="clear" w:color="auto" w:fill="auto"/>
            <w:noWrap/>
            <w:vAlign w:val="bottom"/>
            <w:hideMark/>
          </w:tcPr>
          <w:p w14:paraId="715E6DA4" w14:textId="77777777" w:rsidR="001731E6" w:rsidRPr="00D73E3F" w:rsidRDefault="001731E6" w:rsidP="009C7CA6">
            <w:pPr>
              <w:pStyle w:val="NoSpacing"/>
              <w:spacing w:line="240" w:lineRule="auto"/>
              <w:jc w:val="center"/>
            </w:pPr>
            <w:r w:rsidRPr="00D73E3F">
              <w:t>30.0%</w:t>
            </w:r>
          </w:p>
        </w:tc>
      </w:tr>
      <w:tr w:rsidR="001731E6" w:rsidRPr="00D73E3F" w14:paraId="7DCB081D" w14:textId="77777777" w:rsidTr="009C7CA6">
        <w:trPr>
          <w:trHeight w:val="100"/>
        </w:trPr>
        <w:tc>
          <w:tcPr>
            <w:tcW w:w="1823" w:type="pct"/>
            <w:shd w:val="clear" w:color="auto" w:fill="F2F2F2" w:themeFill="background1" w:themeFillShade="F2"/>
            <w:noWrap/>
            <w:vAlign w:val="center"/>
            <w:hideMark/>
          </w:tcPr>
          <w:p w14:paraId="162EDE34" w14:textId="77777777" w:rsidR="001731E6" w:rsidRPr="00D73E3F" w:rsidRDefault="001731E6" w:rsidP="009C7CA6">
            <w:pPr>
              <w:pStyle w:val="NoSpacing"/>
              <w:spacing w:line="240" w:lineRule="auto"/>
            </w:pPr>
            <w:r w:rsidRPr="00D73E3F">
              <w:t>Estate agent's window</w:t>
            </w:r>
          </w:p>
        </w:tc>
        <w:tc>
          <w:tcPr>
            <w:tcW w:w="614" w:type="pct"/>
            <w:shd w:val="clear" w:color="auto" w:fill="F2F2F2" w:themeFill="background1" w:themeFillShade="F2"/>
            <w:noWrap/>
            <w:vAlign w:val="bottom"/>
            <w:hideMark/>
          </w:tcPr>
          <w:p w14:paraId="1F0F21E5" w14:textId="77777777" w:rsidR="001731E6" w:rsidRPr="00D73E3F" w:rsidRDefault="001731E6" w:rsidP="009C7CA6">
            <w:pPr>
              <w:pStyle w:val="NoSpacing"/>
              <w:spacing w:line="240" w:lineRule="auto"/>
              <w:jc w:val="center"/>
            </w:pPr>
            <w:r w:rsidRPr="00D73E3F">
              <w:t>23.0%</w:t>
            </w:r>
          </w:p>
        </w:tc>
        <w:tc>
          <w:tcPr>
            <w:tcW w:w="690" w:type="pct"/>
            <w:shd w:val="clear" w:color="auto" w:fill="F2F2F2" w:themeFill="background1" w:themeFillShade="F2"/>
            <w:noWrap/>
            <w:vAlign w:val="bottom"/>
            <w:hideMark/>
          </w:tcPr>
          <w:p w14:paraId="22942017" w14:textId="77777777" w:rsidR="001731E6" w:rsidRPr="00D73E3F" w:rsidRDefault="001731E6" w:rsidP="009C7CA6">
            <w:pPr>
              <w:pStyle w:val="NoSpacing"/>
              <w:spacing w:line="240" w:lineRule="auto"/>
              <w:jc w:val="center"/>
            </w:pPr>
            <w:r w:rsidRPr="00D73E3F">
              <w:t>26.2%</w:t>
            </w:r>
          </w:p>
        </w:tc>
        <w:tc>
          <w:tcPr>
            <w:tcW w:w="693" w:type="pct"/>
            <w:shd w:val="clear" w:color="auto" w:fill="F2F2F2" w:themeFill="background1" w:themeFillShade="F2"/>
            <w:noWrap/>
            <w:vAlign w:val="bottom"/>
            <w:hideMark/>
          </w:tcPr>
          <w:p w14:paraId="279FDA4A" w14:textId="77777777" w:rsidR="001731E6" w:rsidRPr="00D73E3F" w:rsidRDefault="001731E6" w:rsidP="009C7CA6">
            <w:pPr>
              <w:pStyle w:val="NoSpacing"/>
              <w:spacing w:line="240" w:lineRule="auto"/>
              <w:jc w:val="center"/>
            </w:pPr>
            <w:r w:rsidRPr="00D73E3F">
              <w:t>18.7%</w:t>
            </w:r>
          </w:p>
        </w:tc>
        <w:tc>
          <w:tcPr>
            <w:tcW w:w="538" w:type="pct"/>
            <w:shd w:val="clear" w:color="auto" w:fill="F2F2F2" w:themeFill="background1" w:themeFillShade="F2"/>
            <w:noWrap/>
            <w:vAlign w:val="bottom"/>
            <w:hideMark/>
          </w:tcPr>
          <w:p w14:paraId="3A860ABF" w14:textId="77777777" w:rsidR="001731E6" w:rsidRPr="00D73E3F" w:rsidRDefault="001731E6" w:rsidP="009C7CA6">
            <w:pPr>
              <w:pStyle w:val="NoSpacing"/>
              <w:spacing w:line="240" w:lineRule="auto"/>
              <w:jc w:val="center"/>
            </w:pPr>
            <w:r w:rsidRPr="00D73E3F">
              <w:t>42.9%</w:t>
            </w:r>
          </w:p>
        </w:tc>
        <w:tc>
          <w:tcPr>
            <w:tcW w:w="643" w:type="pct"/>
            <w:shd w:val="clear" w:color="auto" w:fill="F2F2F2" w:themeFill="background1" w:themeFillShade="F2"/>
            <w:noWrap/>
            <w:vAlign w:val="bottom"/>
            <w:hideMark/>
          </w:tcPr>
          <w:p w14:paraId="43570E43" w14:textId="77777777" w:rsidR="001731E6" w:rsidRPr="00D73E3F" w:rsidRDefault="001731E6" w:rsidP="009C7CA6">
            <w:pPr>
              <w:pStyle w:val="NoSpacing"/>
              <w:spacing w:line="240" w:lineRule="auto"/>
              <w:jc w:val="center"/>
            </w:pPr>
            <w:r w:rsidRPr="00D73E3F">
              <w:t>42.9%</w:t>
            </w:r>
          </w:p>
        </w:tc>
      </w:tr>
      <w:tr w:rsidR="001731E6" w:rsidRPr="00D73E3F" w14:paraId="53D2401E" w14:textId="77777777" w:rsidTr="009C7CA6">
        <w:trPr>
          <w:trHeight w:val="100"/>
        </w:trPr>
        <w:tc>
          <w:tcPr>
            <w:tcW w:w="1823" w:type="pct"/>
            <w:shd w:val="clear" w:color="auto" w:fill="auto"/>
            <w:noWrap/>
            <w:vAlign w:val="center"/>
            <w:hideMark/>
          </w:tcPr>
          <w:p w14:paraId="71033053" w14:textId="77777777" w:rsidR="001731E6" w:rsidRPr="00D73E3F" w:rsidRDefault="001731E6" w:rsidP="009C7CA6">
            <w:pPr>
              <w:pStyle w:val="NoSpacing"/>
              <w:spacing w:line="240" w:lineRule="auto"/>
            </w:pPr>
            <w:r w:rsidRPr="00D73E3F">
              <w:t>Estate agent in person</w:t>
            </w:r>
          </w:p>
        </w:tc>
        <w:tc>
          <w:tcPr>
            <w:tcW w:w="614" w:type="pct"/>
            <w:shd w:val="clear" w:color="auto" w:fill="auto"/>
            <w:noWrap/>
            <w:vAlign w:val="bottom"/>
            <w:hideMark/>
          </w:tcPr>
          <w:p w14:paraId="2261E0A8" w14:textId="77777777" w:rsidR="001731E6" w:rsidRPr="00D73E3F" w:rsidRDefault="001731E6" w:rsidP="009C7CA6">
            <w:pPr>
              <w:pStyle w:val="NoSpacing"/>
              <w:spacing w:line="240" w:lineRule="auto"/>
              <w:jc w:val="center"/>
            </w:pPr>
            <w:r w:rsidRPr="00D73E3F">
              <w:t>21.6%</w:t>
            </w:r>
          </w:p>
        </w:tc>
        <w:tc>
          <w:tcPr>
            <w:tcW w:w="690" w:type="pct"/>
            <w:shd w:val="clear" w:color="auto" w:fill="auto"/>
            <w:noWrap/>
            <w:vAlign w:val="bottom"/>
            <w:hideMark/>
          </w:tcPr>
          <w:p w14:paraId="1FF4544A" w14:textId="77777777" w:rsidR="001731E6" w:rsidRPr="00D73E3F" w:rsidRDefault="001731E6" w:rsidP="009C7CA6">
            <w:pPr>
              <w:pStyle w:val="NoSpacing"/>
              <w:spacing w:line="240" w:lineRule="auto"/>
              <w:jc w:val="center"/>
            </w:pPr>
            <w:r w:rsidRPr="00D73E3F">
              <w:t>25.1%</w:t>
            </w:r>
          </w:p>
        </w:tc>
        <w:tc>
          <w:tcPr>
            <w:tcW w:w="693" w:type="pct"/>
            <w:shd w:val="clear" w:color="auto" w:fill="auto"/>
            <w:noWrap/>
            <w:vAlign w:val="bottom"/>
            <w:hideMark/>
          </w:tcPr>
          <w:p w14:paraId="7B526AC1" w14:textId="77777777" w:rsidR="001731E6" w:rsidRPr="00D73E3F" w:rsidRDefault="001731E6" w:rsidP="009C7CA6">
            <w:pPr>
              <w:pStyle w:val="NoSpacing"/>
              <w:spacing w:line="240" w:lineRule="auto"/>
              <w:jc w:val="center"/>
            </w:pPr>
            <w:r w:rsidRPr="00D73E3F">
              <w:t>18.7%</w:t>
            </w:r>
          </w:p>
        </w:tc>
        <w:tc>
          <w:tcPr>
            <w:tcW w:w="538" w:type="pct"/>
            <w:shd w:val="clear" w:color="auto" w:fill="auto"/>
            <w:noWrap/>
            <w:vAlign w:val="bottom"/>
            <w:hideMark/>
          </w:tcPr>
          <w:p w14:paraId="23D66015" w14:textId="77777777" w:rsidR="001731E6" w:rsidRPr="00D73E3F" w:rsidRDefault="001731E6" w:rsidP="009C7CA6">
            <w:pPr>
              <w:pStyle w:val="NoSpacing"/>
              <w:spacing w:line="240" w:lineRule="auto"/>
              <w:jc w:val="center"/>
            </w:pPr>
            <w:r w:rsidRPr="00D73E3F">
              <w:t>39.3%</w:t>
            </w:r>
          </w:p>
        </w:tc>
        <w:tc>
          <w:tcPr>
            <w:tcW w:w="643" w:type="pct"/>
            <w:shd w:val="clear" w:color="auto" w:fill="auto"/>
            <w:noWrap/>
            <w:vAlign w:val="bottom"/>
            <w:hideMark/>
          </w:tcPr>
          <w:p w14:paraId="7230C3BE" w14:textId="77777777" w:rsidR="001731E6" w:rsidRPr="00D73E3F" w:rsidRDefault="001731E6" w:rsidP="009C7CA6">
            <w:pPr>
              <w:pStyle w:val="NoSpacing"/>
              <w:spacing w:line="240" w:lineRule="auto"/>
              <w:jc w:val="center"/>
            </w:pPr>
            <w:r w:rsidRPr="00D73E3F">
              <w:t>40.9%</w:t>
            </w:r>
          </w:p>
        </w:tc>
      </w:tr>
      <w:tr w:rsidR="001731E6" w:rsidRPr="00D73E3F" w14:paraId="7DC86DB1" w14:textId="77777777" w:rsidTr="009C7CA6">
        <w:trPr>
          <w:trHeight w:val="100"/>
        </w:trPr>
        <w:tc>
          <w:tcPr>
            <w:tcW w:w="1823" w:type="pct"/>
            <w:shd w:val="clear" w:color="auto" w:fill="F2F2F2" w:themeFill="background1" w:themeFillShade="F2"/>
            <w:noWrap/>
            <w:vAlign w:val="center"/>
            <w:hideMark/>
          </w:tcPr>
          <w:p w14:paraId="43F28E8C" w14:textId="77777777" w:rsidR="001731E6" w:rsidRPr="00D73E3F" w:rsidRDefault="001731E6" w:rsidP="009C7CA6">
            <w:pPr>
              <w:pStyle w:val="NoSpacing"/>
              <w:spacing w:line="240" w:lineRule="auto"/>
            </w:pPr>
            <w:r w:rsidRPr="00D73E3F">
              <w:t>Estate agent website</w:t>
            </w:r>
          </w:p>
        </w:tc>
        <w:tc>
          <w:tcPr>
            <w:tcW w:w="614" w:type="pct"/>
            <w:shd w:val="clear" w:color="auto" w:fill="F2F2F2" w:themeFill="background1" w:themeFillShade="F2"/>
            <w:noWrap/>
            <w:vAlign w:val="bottom"/>
            <w:hideMark/>
          </w:tcPr>
          <w:p w14:paraId="4B536DEC" w14:textId="77777777" w:rsidR="001731E6" w:rsidRPr="00D73E3F" w:rsidRDefault="001731E6" w:rsidP="009C7CA6">
            <w:pPr>
              <w:pStyle w:val="NoSpacing"/>
              <w:spacing w:line="240" w:lineRule="auto"/>
              <w:jc w:val="center"/>
            </w:pPr>
            <w:r w:rsidRPr="00D73E3F">
              <w:t>51.8%</w:t>
            </w:r>
          </w:p>
        </w:tc>
        <w:tc>
          <w:tcPr>
            <w:tcW w:w="690" w:type="pct"/>
            <w:shd w:val="clear" w:color="auto" w:fill="F2F2F2" w:themeFill="background1" w:themeFillShade="F2"/>
            <w:noWrap/>
            <w:vAlign w:val="bottom"/>
            <w:hideMark/>
          </w:tcPr>
          <w:p w14:paraId="5AACC123" w14:textId="77777777" w:rsidR="001731E6" w:rsidRPr="00D73E3F" w:rsidRDefault="001731E6" w:rsidP="009C7CA6">
            <w:pPr>
              <w:pStyle w:val="NoSpacing"/>
              <w:spacing w:line="240" w:lineRule="auto"/>
              <w:jc w:val="center"/>
            </w:pPr>
            <w:r w:rsidRPr="00D73E3F">
              <w:t>56.9%</w:t>
            </w:r>
          </w:p>
        </w:tc>
        <w:tc>
          <w:tcPr>
            <w:tcW w:w="693" w:type="pct"/>
            <w:shd w:val="clear" w:color="auto" w:fill="F2F2F2" w:themeFill="background1" w:themeFillShade="F2"/>
            <w:noWrap/>
            <w:vAlign w:val="bottom"/>
            <w:hideMark/>
          </w:tcPr>
          <w:p w14:paraId="307A43B7" w14:textId="77777777" w:rsidR="001731E6" w:rsidRPr="00D73E3F" w:rsidRDefault="001731E6" w:rsidP="009C7CA6">
            <w:pPr>
              <w:pStyle w:val="NoSpacing"/>
              <w:spacing w:line="240" w:lineRule="auto"/>
              <w:jc w:val="center"/>
            </w:pPr>
            <w:r w:rsidRPr="00D73E3F">
              <w:t>77.5%</w:t>
            </w:r>
          </w:p>
        </w:tc>
        <w:tc>
          <w:tcPr>
            <w:tcW w:w="538" w:type="pct"/>
            <w:shd w:val="clear" w:color="auto" w:fill="F2F2F2" w:themeFill="background1" w:themeFillShade="F2"/>
            <w:noWrap/>
            <w:vAlign w:val="bottom"/>
            <w:hideMark/>
          </w:tcPr>
          <w:p w14:paraId="5D84A1D0" w14:textId="77777777" w:rsidR="001731E6" w:rsidRPr="00D73E3F" w:rsidRDefault="001731E6" w:rsidP="009C7CA6">
            <w:pPr>
              <w:pStyle w:val="NoSpacing"/>
              <w:spacing w:line="240" w:lineRule="auto"/>
              <w:jc w:val="center"/>
            </w:pPr>
            <w:r w:rsidRPr="00D73E3F">
              <w:t>71.4%</w:t>
            </w:r>
          </w:p>
        </w:tc>
        <w:tc>
          <w:tcPr>
            <w:tcW w:w="643" w:type="pct"/>
            <w:shd w:val="clear" w:color="auto" w:fill="F2F2F2" w:themeFill="background1" w:themeFillShade="F2"/>
            <w:noWrap/>
            <w:vAlign w:val="bottom"/>
            <w:hideMark/>
          </w:tcPr>
          <w:p w14:paraId="44409CB4" w14:textId="77777777" w:rsidR="001731E6" w:rsidRPr="00D73E3F" w:rsidRDefault="001731E6" w:rsidP="009C7CA6">
            <w:pPr>
              <w:pStyle w:val="NoSpacing"/>
              <w:spacing w:line="240" w:lineRule="auto"/>
              <w:jc w:val="center"/>
            </w:pPr>
            <w:r w:rsidRPr="00D73E3F">
              <w:t>76.2%</w:t>
            </w:r>
          </w:p>
        </w:tc>
      </w:tr>
      <w:tr w:rsidR="001731E6" w:rsidRPr="00D73E3F" w14:paraId="7ED1C23C" w14:textId="77777777" w:rsidTr="009C7CA6">
        <w:trPr>
          <w:trHeight w:val="100"/>
        </w:trPr>
        <w:tc>
          <w:tcPr>
            <w:tcW w:w="1823" w:type="pct"/>
            <w:shd w:val="clear" w:color="auto" w:fill="auto"/>
            <w:noWrap/>
            <w:vAlign w:val="center"/>
            <w:hideMark/>
          </w:tcPr>
          <w:p w14:paraId="0D252A5F" w14:textId="77777777" w:rsidR="001731E6" w:rsidRPr="00D73E3F" w:rsidRDefault="001731E6" w:rsidP="009C7CA6">
            <w:pPr>
              <w:pStyle w:val="NoSpacing"/>
              <w:spacing w:line="240" w:lineRule="auto"/>
            </w:pPr>
            <w:r w:rsidRPr="00D73E3F">
              <w:t>Internet property search</w:t>
            </w:r>
          </w:p>
        </w:tc>
        <w:tc>
          <w:tcPr>
            <w:tcW w:w="614" w:type="pct"/>
            <w:shd w:val="clear" w:color="auto" w:fill="auto"/>
            <w:noWrap/>
            <w:vAlign w:val="bottom"/>
            <w:hideMark/>
          </w:tcPr>
          <w:p w14:paraId="65D736C8" w14:textId="77777777" w:rsidR="001731E6" w:rsidRPr="00D73E3F" w:rsidRDefault="001731E6" w:rsidP="009C7CA6">
            <w:pPr>
              <w:pStyle w:val="NoSpacing"/>
              <w:spacing w:line="240" w:lineRule="auto"/>
              <w:jc w:val="center"/>
            </w:pPr>
            <w:r w:rsidRPr="00D73E3F">
              <w:t>63.5%</w:t>
            </w:r>
          </w:p>
        </w:tc>
        <w:tc>
          <w:tcPr>
            <w:tcW w:w="690" w:type="pct"/>
            <w:shd w:val="clear" w:color="auto" w:fill="auto"/>
            <w:noWrap/>
            <w:vAlign w:val="bottom"/>
            <w:hideMark/>
          </w:tcPr>
          <w:p w14:paraId="0C5D804F" w14:textId="77777777" w:rsidR="001731E6" w:rsidRPr="00D73E3F" w:rsidRDefault="001731E6" w:rsidP="009C7CA6">
            <w:pPr>
              <w:pStyle w:val="NoSpacing"/>
              <w:spacing w:line="240" w:lineRule="auto"/>
              <w:jc w:val="center"/>
            </w:pPr>
            <w:r w:rsidRPr="00D73E3F">
              <w:t>81.0%</w:t>
            </w:r>
          </w:p>
        </w:tc>
        <w:tc>
          <w:tcPr>
            <w:tcW w:w="693" w:type="pct"/>
            <w:shd w:val="clear" w:color="auto" w:fill="auto"/>
            <w:noWrap/>
            <w:vAlign w:val="bottom"/>
            <w:hideMark/>
          </w:tcPr>
          <w:p w14:paraId="7A100E85" w14:textId="77777777" w:rsidR="001731E6" w:rsidRPr="00D73E3F" w:rsidRDefault="001731E6" w:rsidP="009C7CA6">
            <w:pPr>
              <w:pStyle w:val="NoSpacing"/>
              <w:spacing w:line="240" w:lineRule="auto"/>
              <w:jc w:val="center"/>
            </w:pPr>
            <w:r w:rsidRPr="00D73E3F">
              <w:t>90.0%</w:t>
            </w:r>
          </w:p>
        </w:tc>
        <w:tc>
          <w:tcPr>
            <w:tcW w:w="538" w:type="pct"/>
            <w:shd w:val="clear" w:color="auto" w:fill="auto"/>
            <w:noWrap/>
            <w:vAlign w:val="bottom"/>
            <w:hideMark/>
          </w:tcPr>
          <w:p w14:paraId="5509EA85" w14:textId="77777777" w:rsidR="001731E6" w:rsidRPr="00D73E3F" w:rsidRDefault="001731E6" w:rsidP="009C7CA6">
            <w:pPr>
              <w:pStyle w:val="NoSpacing"/>
              <w:spacing w:line="240" w:lineRule="auto"/>
              <w:jc w:val="center"/>
            </w:pPr>
            <w:r w:rsidRPr="00D73E3F">
              <w:t>82.1%</w:t>
            </w:r>
          </w:p>
        </w:tc>
        <w:tc>
          <w:tcPr>
            <w:tcW w:w="643" w:type="pct"/>
            <w:shd w:val="clear" w:color="auto" w:fill="auto"/>
            <w:noWrap/>
            <w:vAlign w:val="bottom"/>
            <w:hideMark/>
          </w:tcPr>
          <w:p w14:paraId="7876C0DC" w14:textId="77777777" w:rsidR="001731E6" w:rsidRPr="00D73E3F" w:rsidRDefault="001731E6" w:rsidP="009C7CA6">
            <w:pPr>
              <w:pStyle w:val="NoSpacing"/>
              <w:spacing w:line="240" w:lineRule="auto"/>
              <w:jc w:val="center"/>
            </w:pPr>
            <w:r w:rsidRPr="00D73E3F">
              <w:t>81.0%</w:t>
            </w:r>
          </w:p>
        </w:tc>
      </w:tr>
      <w:tr w:rsidR="001731E6" w:rsidRPr="00D73E3F" w14:paraId="7CCA1BDD" w14:textId="77777777" w:rsidTr="009C7CA6">
        <w:trPr>
          <w:trHeight w:val="100"/>
        </w:trPr>
        <w:tc>
          <w:tcPr>
            <w:tcW w:w="1823" w:type="pct"/>
            <w:shd w:val="clear" w:color="auto" w:fill="F2F2F2" w:themeFill="background1" w:themeFillShade="F2"/>
            <w:noWrap/>
            <w:vAlign w:val="center"/>
            <w:hideMark/>
          </w:tcPr>
          <w:p w14:paraId="501583FD" w14:textId="77777777" w:rsidR="001731E6" w:rsidRPr="00D73E3F" w:rsidRDefault="001731E6" w:rsidP="009C7CA6">
            <w:pPr>
              <w:pStyle w:val="NoSpacing"/>
              <w:spacing w:line="240" w:lineRule="auto"/>
            </w:pPr>
            <w:r w:rsidRPr="00D73E3F">
              <w:t>Internet area information</w:t>
            </w:r>
          </w:p>
        </w:tc>
        <w:tc>
          <w:tcPr>
            <w:tcW w:w="614" w:type="pct"/>
            <w:shd w:val="clear" w:color="auto" w:fill="F2F2F2" w:themeFill="background1" w:themeFillShade="F2"/>
            <w:noWrap/>
            <w:vAlign w:val="bottom"/>
            <w:hideMark/>
          </w:tcPr>
          <w:p w14:paraId="6475550D" w14:textId="77777777" w:rsidR="001731E6" w:rsidRPr="00D73E3F" w:rsidRDefault="001731E6" w:rsidP="009C7CA6">
            <w:pPr>
              <w:pStyle w:val="NoSpacing"/>
              <w:spacing w:line="240" w:lineRule="auto"/>
              <w:jc w:val="center"/>
            </w:pPr>
            <w:r w:rsidRPr="00D73E3F">
              <w:t>27.3%</w:t>
            </w:r>
          </w:p>
        </w:tc>
        <w:tc>
          <w:tcPr>
            <w:tcW w:w="690" w:type="pct"/>
            <w:shd w:val="clear" w:color="auto" w:fill="F2F2F2" w:themeFill="background1" w:themeFillShade="F2"/>
            <w:noWrap/>
            <w:vAlign w:val="bottom"/>
            <w:hideMark/>
          </w:tcPr>
          <w:p w14:paraId="044CD341" w14:textId="77777777" w:rsidR="001731E6" w:rsidRPr="00D73E3F" w:rsidRDefault="001731E6" w:rsidP="009C7CA6">
            <w:pPr>
              <w:pStyle w:val="NoSpacing"/>
              <w:spacing w:line="240" w:lineRule="auto"/>
              <w:jc w:val="center"/>
            </w:pPr>
            <w:r w:rsidRPr="00D73E3F">
              <w:t>49.7%</w:t>
            </w:r>
          </w:p>
        </w:tc>
        <w:tc>
          <w:tcPr>
            <w:tcW w:w="693" w:type="pct"/>
            <w:shd w:val="clear" w:color="auto" w:fill="F2F2F2" w:themeFill="background1" w:themeFillShade="F2"/>
            <w:noWrap/>
            <w:vAlign w:val="bottom"/>
            <w:hideMark/>
          </w:tcPr>
          <w:p w14:paraId="12511DF0" w14:textId="77777777" w:rsidR="001731E6" w:rsidRPr="00D73E3F" w:rsidRDefault="001731E6" w:rsidP="009C7CA6">
            <w:pPr>
              <w:pStyle w:val="NoSpacing"/>
              <w:spacing w:line="240" w:lineRule="auto"/>
              <w:jc w:val="center"/>
            </w:pPr>
            <w:r w:rsidRPr="00D73E3F">
              <w:t>39.6%</w:t>
            </w:r>
          </w:p>
        </w:tc>
        <w:tc>
          <w:tcPr>
            <w:tcW w:w="538" w:type="pct"/>
            <w:shd w:val="clear" w:color="auto" w:fill="F2F2F2" w:themeFill="background1" w:themeFillShade="F2"/>
            <w:noWrap/>
            <w:vAlign w:val="bottom"/>
            <w:hideMark/>
          </w:tcPr>
          <w:p w14:paraId="4CF631F0" w14:textId="77777777" w:rsidR="001731E6" w:rsidRPr="00D73E3F" w:rsidRDefault="001731E6" w:rsidP="009C7CA6">
            <w:pPr>
              <w:pStyle w:val="NoSpacing"/>
              <w:spacing w:line="240" w:lineRule="auto"/>
              <w:jc w:val="center"/>
            </w:pPr>
            <w:r w:rsidRPr="00D73E3F">
              <w:t>50.0%</w:t>
            </w:r>
          </w:p>
        </w:tc>
        <w:tc>
          <w:tcPr>
            <w:tcW w:w="643" w:type="pct"/>
            <w:shd w:val="clear" w:color="auto" w:fill="F2F2F2" w:themeFill="background1" w:themeFillShade="F2"/>
            <w:noWrap/>
            <w:vAlign w:val="bottom"/>
            <w:hideMark/>
          </w:tcPr>
          <w:p w14:paraId="1BE6B568" w14:textId="77777777" w:rsidR="001731E6" w:rsidRPr="00D73E3F" w:rsidRDefault="001731E6" w:rsidP="009C7CA6">
            <w:pPr>
              <w:pStyle w:val="NoSpacing"/>
              <w:spacing w:line="240" w:lineRule="auto"/>
              <w:jc w:val="center"/>
            </w:pPr>
            <w:r w:rsidRPr="00D73E3F">
              <w:t>25.0%</w:t>
            </w:r>
          </w:p>
        </w:tc>
      </w:tr>
    </w:tbl>
    <w:p w14:paraId="231BF5BC" w14:textId="70DB6130" w:rsidR="00B22A98" w:rsidRDefault="00B22A98" w:rsidP="006B6903">
      <w:pPr>
        <w:rPr>
          <w:bCs/>
        </w:rPr>
      </w:pPr>
      <w:r>
        <w:rPr>
          <w:bCs/>
        </w:rPr>
        <w:t xml:space="preserve">There is some evidence that the role of estate agents is being challenged. 37% of households suggested that </w:t>
      </w:r>
      <w:r w:rsidRPr="00B22A98">
        <w:rPr>
          <w:bCs/>
          <w:i/>
        </w:rPr>
        <w:t>estate agents in person</w:t>
      </w:r>
      <w:r>
        <w:rPr>
          <w:bCs/>
        </w:rPr>
        <w:t xml:space="preserve"> were unimportant, rising to 57% of households when combined with “of little importance”. Whilst this finding does not directly address some of the work undertaken by estate agents (e.g. hosting estate agents websites, negotiating between vendor and purchaser, and entering information into Internet listing services), it raises questions about their influence in comparison to other information sources, which households suggest were more frequently</w:t>
      </w:r>
      <w:r w:rsidR="000D0799">
        <w:rPr>
          <w:bCs/>
        </w:rPr>
        <w:t xml:space="preserve"> important. Comments about estate agents in person varied, with some suggesting that the agent was able to open up the housing market in a unique way in comparison to other information sources and other</w:t>
      </w:r>
      <w:r w:rsidR="008472D7">
        <w:rPr>
          <w:bCs/>
        </w:rPr>
        <w:t>s</w:t>
      </w:r>
      <w:r w:rsidR="000D0799">
        <w:rPr>
          <w:bCs/>
        </w:rPr>
        <w:t xml:space="preserve"> suggesting that instead of lubricating the market they added to transaction costs. </w:t>
      </w:r>
    </w:p>
    <w:p w14:paraId="6764EC75" w14:textId="408CF58A" w:rsidR="000D0799" w:rsidRPr="00B61B8A" w:rsidRDefault="00F16FFF" w:rsidP="00B61B8A">
      <w:pPr>
        <w:pStyle w:val="NoSpacing"/>
        <w:ind w:left="720"/>
        <w:rPr>
          <w:sz w:val="22"/>
          <w:szCs w:val="22"/>
        </w:rPr>
      </w:pPr>
      <w:r w:rsidRPr="00B61B8A">
        <w:rPr>
          <w:sz w:val="22"/>
          <w:szCs w:val="22"/>
        </w:rPr>
        <w:t xml:space="preserve">“More informative using internet. Had one estate agent - very unhelpful and judgemental. Second more helpful" </w:t>
      </w:r>
      <w:r w:rsidRPr="00B61B8A">
        <w:rPr>
          <w:sz w:val="18"/>
          <w:szCs w:val="18"/>
        </w:rPr>
        <w:t>(</w:t>
      </w:r>
      <w:r w:rsidR="004249DF" w:rsidRPr="004249DF">
        <w:rPr>
          <w:i/>
          <w:sz w:val="18"/>
          <w:szCs w:val="18"/>
        </w:rPr>
        <w:t>Extended Household</w:t>
      </w:r>
      <w:r w:rsidRPr="00B61B8A">
        <w:rPr>
          <w:sz w:val="18"/>
          <w:szCs w:val="18"/>
        </w:rPr>
        <w:t xml:space="preserve">, South East Sheffield, </w:t>
      </w:r>
      <w:r w:rsidR="00B01265" w:rsidRPr="00B61B8A">
        <w:rPr>
          <w:sz w:val="18"/>
          <w:szCs w:val="18"/>
        </w:rPr>
        <w:t>higher education educated, other services employment</w:t>
      </w:r>
      <w:r w:rsidRPr="00B61B8A">
        <w:rPr>
          <w:sz w:val="18"/>
          <w:szCs w:val="18"/>
        </w:rPr>
        <w:t xml:space="preserve">)                                                                                                                                                                                                                                                                                                                                                                                                                                                                                                                                                                                                                                                      </w:t>
      </w:r>
    </w:p>
    <w:p w14:paraId="613DAE6D" w14:textId="3DDD899C" w:rsidR="00275C39" w:rsidRPr="00B61B8A" w:rsidRDefault="00EE5E56" w:rsidP="00B61B8A">
      <w:pPr>
        <w:pStyle w:val="NoSpacing"/>
        <w:ind w:left="720"/>
        <w:rPr>
          <w:sz w:val="18"/>
          <w:szCs w:val="18"/>
        </w:rPr>
      </w:pPr>
      <w:r w:rsidRPr="00B61B8A">
        <w:rPr>
          <w:sz w:val="22"/>
          <w:szCs w:val="22"/>
        </w:rPr>
        <w:lastRenderedPageBreak/>
        <w:t xml:space="preserve"> </w:t>
      </w:r>
      <w:r w:rsidR="00275C39" w:rsidRPr="00B61B8A">
        <w:rPr>
          <w:sz w:val="22"/>
          <w:szCs w:val="22"/>
        </w:rPr>
        <w:t xml:space="preserve">“Mostly searched on internet. Estate agents didn't really help. They knew our spec for a new home but did not match properties to our needs and get in touch” </w:t>
      </w:r>
      <w:r w:rsidR="00275C39" w:rsidRPr="00B61B8A">
        <w:rPr>
          <w:sz w:val="18"/>
          <w:szCs w:val="18"/>
        </w:rPr>
        <w:t>(</w:t>
      </w:r>
      <w:r w:rsidR="004249DF" w:rsidRPr="004249DF">
        <w:rPr>
          <w:i/>
          <w:sz w:val="18"/>
          <w:szCs w:val="18"/>
        </w:rPr>
        <w:t>Couple (with children)</w:t>
      </w:r>
      <w:r w:rsidR="00E57E81" w:rsidRPr="00B61B8A">
        <w:rPr>
          <w:sz w:val="18"/>
          <w:szCs w:val="18"/>
        </w:rPr>
        <w:t>; South; postgraduate educated;</w:t>
      </w:r>
      <w:r w:rsidR="00275C39" w:rsidRPr="00B61B8A">
        <w:rPr>
          <w:sz w:val="18"/>
          <w:szCs w:val="18"/>
        </w:rPr>
        <w:t xml:space="preserve"> Health &amp; social care and IT, banking, insurance &amp; finance employment)    </w:t>
      </w:r>
    </w:p>
    <w:p w14:paraId="342081EE" w14:textId="29A25B09" w:rsidR="00275C39" w:rsidRPr="00B61B8A" w:rsidRDefault="00275C39" w:rsidP="00B61B8A">
      <w:pPr>
        <w:pStyle w:val="NoSpacing"/>
        <w:ind w:left="720"/>
        <w:rPr>
          <w:sz w:val="22"/>
          <w:szCs w:val="22"/>
        </w:rPr>
      </w:pPr>
      <w:r w:rsidRPr="00B61B8A">
        <w:rPr>
          <w:sz w:val="22"/>
          <w:szCs w:val="22"/>
        </w:rPr>
        <w:t xml:space="preserve">“Used Rightmove a lot but it was pretty unreliable. </w:t>
      </w:r>
      <w:proofErr w:type="gramStart"/>
      <w:r w:rsidRPr="00B61B8A">
        <w:rPr>
          <w:sz w:val="22"/>
          <w:szCs w:val="22"/>
        </w:rPr>
        <w:t>it</w:t>
      </w:r>
      <w:proofErr w:type="gramEnd"/>
      <w:r w:rsidRPr="00B61B8A">
        <w:rPr>
          <w:sz w:val="22"/>
          <w:szCs w:val="22"/>
        </w:rPr>
        <w:t xml:space="preserve"> was viewing houses seen in the estate agents that gave us the info we needed in order to make an informed decision”</w:t>
      </w:r>
      <w:r w:rsidR="00B61B8A">
        <w:rPr>
          <w:sz w:val="22"/>
          <w:szCs w:val="22"/>
        </w:rPr>
        <w:t xml:space="preserve"> </w:t>
      </w:r>
      <w:r w:rsidRPr="00B61B8A">
        <w:rPr>
          <w:sz w:val="18"/>
          <w:szCs w:val="18"/>
        </w:rPr>
        <w:t>(Couple, no children</w:t>
      </w:r>
      <w:r w:rsidR="00E57E81" w:rsidRPr="00B61B8A">
        <w:rPr>
          <w:sz w:val="18"/>
          <w:szCs w:val="18"/>
        </w:rPr>
        <w:t>; Central;</w:t>
      </w:r>
      <w:r w:rsidRPr="00B61B8A">
        <w:rPr>
          <w:sz w:val="18"/>
          <w:szCs w:val="18"/>
        </w:rPr>
        <w:t xml:space="preserve"> po</w:t>
      </w:r>
      <w:r w:rsidR="00E57E81" w:rsidRPr="00B61B8A">
        <w:rPr>
          <w:sz w:val="18"/>
          <w:szCs w:val="18"/>
        </w:rPr>
        <w:t>stgraduate and  levels educated;</w:t>
      </w:r>
      <w:r w:rsidRPr="00B61B8A">
        <w:rPr>
          <w:sz w:val="18"/>
          <w:szCs w:val="18"/>
        </w:rPr>
        <w:t xml:space="preserve"> Education and IT, banking, insurance &amp; finance employment)       </w:t>
      </w:r>
    </w:p>
    <w:p w14:paraId="5A909DE1" w14:textId="10051A27" w:rsidR="00275C39" w:rsidRPr="00B61B8A" w:rsidRDefault="00275C39" w:rsidP="00B61B8A">
      <w:pPr>
        <w:pStyle w:val="NoSpacing"/>
        <w:ind w:left="720"/>
        <w:rPr>
          <w:sz w:val="22"/>
          <w:szCs w:val="22"/>
        </w:rPr>
      </w:pPr>
      <w:r w:rsidRPr="00B61B8A">
        <w:rPr>
          <w:sz w:val="22"/>
          <w:szCs w:val="22"/>
        </w:rPr>
        <w:t xml:space="preserve">“Mainly used Rightmove to search for suitable properties. But, the estate agent recommended the house we purchased as it was not on the market yet.” </w:t>
      </w:r>
      <w:r w:rsidRPr="00B61B8A">
        <w:rPr>
          <w:sz w:val="18"/>
          <w:szCs w:val="18"/>
        </w:rPr>
        <w:t>(</w:t>
      </w:r>
      <w:r w:rsidR="006E5408" w:rsidRPr="00B61B8A">
        <w:rPr>
          <w:sz w:val="18"/>
          <w:szCs w:val="18"/>
        </w:rPr>
        <w:t>Couple, no children</w:t>
      </w:r>
      <w:r w:rsidR="00E57E81" w:rsidRPr="00B61B8A">
        <w:rPr>
          <w:sz w:val="18"/>
          <w:szCs w:val="18"/>
        </w:rPr>
        <w:t>; South;</w:t>
      </w:r>
      <w:r w:rsidR="006E5408" w:rsidRPr="00B61B8A">
        <w:rPr>
          <w:sz w:val="18"/>
          <w:szCs w:val="18"/>
        </w:rPr>
        <w:t xml:space="preserve"> degree educ</w:t>
      </w:r>
      <w:r w:rsidR="00E57E81" w:rsidRPr="00B61B8A">
        <w:rPr>
          <w:sz w:val="18"/>
          <w:szCs w:val="18"/>
        </w:rPr>
        <w:t>ated;</w:t>
      </w:r>
      <w:r w:rsidR="006E5408" w:rsidRPr="00B61B8A">
        <w:rPr>
          <w:sz w:val="18"/>
          <w:szCs w:val="18"/>
        </w:rPr>
        <w:t xml:space="preserve"> distribution employment</w:t>
      </w:r>
      <w:r w:rsidRPr="00B61B8A">
        <w:rPr>
          <w:sz w:val="18"/>
          <w:szCs w:val="18"/>
        </w:rPr>
        <w:t xml:space="preserve">)                           </w:t>
      </w:r>
      <w:r w:rsidRPr="00B61B8A">
        <w:rPr>
          <w:sz w:val="22"/>
          <w:szCs w:val="22"/>
        </w:rPr>
        <w:t xml:space="preserve">                                                                                                                                                                                                                                                                                                                                                                                                                                                                                                                                                                                                                                                                                                                                                                                                                                                                                                                                                                                                                                                                                                                                                                                                                                                                                                                                                                                                                                                                                                                                                                                                                                                                                                                                                                    </w:t>
      </w:r>
    </w:p>
    <w:p w14:paraId="72C300DB" w14:textId="1345FFC8" w:rsidR="003B1C79" w:rsidRDefault="00E57E81" w:rsidP="00BD4CBC">
      <w:pPr>
        <w:pStyle w:val="NoSpacing"/>
        <w:ind w:left="720"/>
        <w:rPr>
          <w:sz w:val="18"/>
          <w:szCs w:val="18"/>
        </w:rPr>
      </w:pPr>
      <w:r w:rsidRPr="00B61B8A">
        <w:rPr>
          <w:sz w:val="22"/>
          <w:szCs w:val="22"/>
        </w:rPr>
        <w:t xml:space="preserve">“Estate agents generally not helpful - they're out for personal gain in many cases. Internet searches on rightmove the most used and found it good to narrow criteria” </w:t>
      </w:r>
      <w:r w:rsidRPr="00B61B8A">
        <w:rPr>
          <w:sz w:val="18"/>
          <w:szCs w:val="18"/>
        </w:rPr>
        <w:t>(Couple, no children; North West Urban; postgraduate educated; IT, banking, finance &amp; insurance and other employment)</w:t>
      </w:r>
    </w:p>
    <w:p w14:paraId="7F725CB1" w14:textId="77777777" w:rsidR="00BD4CBC" w:rsidRPr="00BD4CBC" w:rsidRDefault="00BD4CBC" w:rsidP="00BD4CBC">
      <w:pPr>
        <w:pStyle w:val="NoSpacing"/>
        <w:ind w:left="720"/>
        <w:rPr>
          <w:sz w:val="18"/>
          <w:szCs w:val="18"/>
        </w:rPr>
      </w:pPr>
    </w:p>
    <w:p w14:paraId="2B6F6500" w14:textId="1E3A8302" w:rsidR="00EE5E56" w:rsidRDefault="003463A8" w:rsidP="003463A8">
      <w:pPr>
        <w:rPr>
          <w:bCs/>
        </w:rPr>
      </w:pPr>
      <w:r w:rsidRPr="003463A8">
        <w:rPr>
          <w:bCs/>
        </w:rPr>
        <w:t xml:space="preserve">The perceived importance of an information source is only one key variable in discerning the role of information in the </w:t>
      </w:r>
      <w:r w:rsidR="00286AD5">
        <w:rPr>
          <w:bCs/>
        </w:rPr>
        <w:t>dwelling</w:t>
      </w:r>
      <w:r w:rsidRPr="003463A8">
        <w:rPr>
          <w:bCs/>
        </w:rPr>
        <w:t xml:space="preserve"> buying process. The frequency of engagement with information sources and the stage of engagement are also likely to play roles in the </w:t>
      </w:r>
      <w:r w:rsidR="007013D6">
        <w:rPr>
          <w:bCs/>
        </w:rPr>
        <w:t>search</w:t>
      </w:r>
      <w:r w:rsidRPr="003463A8">
        <w:rPr>
          <w:bCs/>
        </w:rPr>
        <w:t xml:space="preserve"> process</w:t>
      </w:r>
      <w:r w:rsidR="007013D6">
        <w:rPr>
          <w:bCs/>
        </w:rPr>
        <w:t xml:space="preserve"> (Hooimejer and Oskamp, 1996; Mulder, 1996). Variation in the frequency of information source use is also likely to occur between household types (Brown and Moore, 1970)</w:t>
      </w:r>
      <w:r w:rsidRPr="003463A8">
        <w:rPr>
          <w:bCs/>
        </w:rPr>
        <w:t xml:space="preserve">. </w:t>
      </w:r>
      <w:r w:rsidR="00C34B78" w:rsidRPr="00C34B78">
        <w:rPr>
          <w:bCs/>
          <w:i/>
        </w:rPr>
        <w:t>Internet property search</w:t>
      </w:r>
      <w:r w:rsidR="00C34B78">
        <w:rPr>
          <w:bCs/>
        </w:rPr>
        <w:t xml:space="preserve"> had the highest percentage using it Very Often (60%), but was matched by </w:t>
      </w:r>
      <w:r w:rsidR="00C34B78" w:rsidRPr="00C34B78">
        <w:rPr>
          <w:bCs/>
          <w:i/>
        </w:rPr>
        <w:t>Personal knowledge</w:t>
      </w:r>
      <w:r w:rsidR="00C34B78">
        <w:rPr>
          <w:bCs/>
        </w:rPr>
        <w:t xml:space="preserve"> when Very Oft</w:t>
      </w:r>
      <w:r w:rsidR="001731E6">
        <w:rPr>
          <w:bCs/>
        </w:rPr>
        <w:t xml:space="preserve">en and Often were combined (78%, </w:t>
      </w:r>
      <w:r w:rsidR="003451C2">
        <w:rPr>
          <w:bCs/>
        </w:rPr>
        <w:t>see Table</w:t>
      </w:r>
      <w:r w:rsidR="0088623B">
        <w:rPr>
          <w:bCs/>
        </w:rPr>
        <w:t xml:space="preserve"> 6.33</w:t>
      </w:r>
      <w:r w:rsidR="001731E6">
        <w:rPr>
          <w:bCs/>
        </w:rPr>
        <w:t>)</w:t>
      </w:r>
      <w:r w:rsidR="00C34B78">
        <w:rPr>
          <w:bCs/>
        </w:rPr>
        <w:t xml:space="preserve">. </w:t>
      </w:r>
      <w:r w:rsidR="00EE5E56">
        <w:rPr>
          <w:bCs/>
        </w:rPr>
        <w:t xml:space="preserve">The ability to search online at convenient times of the day for households (with access to the Internet) and over large distances may be part of the reason why Internet based searches were much more frequently cited than other information sources. </w:t>
      </w:r>
    </w:p>
    <w:p w14:paraId="012E5B88" w14:textId="208FC45C" w:rsidR="00EE5E56" w:rsidRPr="00B61B8A" w:rsidRDefault="00EE5E56" w:rsidP="00B61B8A">
      <w:pPr>
        <w:pStyle w:val="NoSpacing"/>
        <w:ind w:left="720"/>
        <w:rPr>
          <w:sz w:val="18"/>
          <w:szCs w:val="18"/>
        </w:rPr>
      </w:pPr>
      <w:r w:rsidRPr="00B61B8A">
        <w:rPr>
          <w:sz w:val="22"/>
          <w:szCs w:val="22"/>
        </w:rPr>
        <w:t xml:space="preserve">“Internet helped enormously - distance prevented more active searching. Didn’t find estate agents particularly helpful” </w:t>
      </w:r>
      <w:r w:rsidRPr="00B61B8A">
        <w:rPr>
          <w:sz w:val="18"/>
          <w:szCs w:val="18"/>
        </w:rPr>
        <w:t>(</w:t>
      </w:r>
      <w:r w:rsidR="004249DF" w:rsidRPr="004249DF">
        <w:rPr>
          <w:i/>
          <w:sz w:val="18"/>
          <w:szCs w:val="18"/>
        </w:rPr>
        <w:t>Single Person</w:t>
      </w:r>
      <w:r w:rsidRPr="00B61B8A">
        <w:rPr>
          <w:sz w:val="18"/>
          <w:szCs w:val="18"/>
        </w:rPr>
        <w:t>; North West Urban; degree educated; retired)</w:t>
      </w:r>
    </w:p>
    <w:p w14:paraId="4F9D048C" w14:textId="3CCEA56F" w:rsidR="00EE5E56" w:rsidRDefault="00EE5E56" w:rsidP="00B61B8A">
      <w:pPr>
        <w:pStyle w:val="NoSpacing"/>
        <w:ind w:left="720"/>
      </w:pPr>
      <w:r w:rsidRPr="00B61B8A">
        <w:rPr>
          <w:sz w:val="22"/>
          <w:szCs w:val="22"/>
        </w:rPr>
        <w:t xml:space="preserve">“Mainly online as I work 6 days a week and visiting estate agencies was nearly impossible. The internet was invaluable.” </w:t>
      </w:r>
      <w:r w:rsidRPr="00B61B8A">
        <w:rPr>
          <w:sz w:val="18"/>
          <w:szCs w:val="18"/>
        </w:rPr>
        <w:t>(</w:t>
      </w:r>
      <w:r w:rsidR="004249DF" w:rsidRPr="004249DF">
        <w:rPr>
          <w:i/>
          <w:sz w:val="18"/>
          <w:szCs w:val="18"/>
        </w:rPr>
        <w:t>Lone Parent</w:t>
      </w:r>
      <w:r w:rsidRPr="00B61B8A">
        <w:rPr>
          <w:sz w:val="18"/>
          <w:szCs w:val="18"/>
        </w:rPr>
        <w:t>; South East Sheffield; A level educated; Construction and no response employment)</w:t>
      </w:r>
    </w:p>
    <w:p w14:paraId="0B2FC901" w14:textId="522AFEBF" w:rsidR="00C34B78" w:rsidRDefault="00C34B78" w:rsidP="003463A8">
      <w:pPr>
        <w:rPr>
          <w:bCs/>
        </w:rPr>
      </w:pPr>
      <w:r>
        <w:rPr>
          <w:bCs/>
        </w:rPr>
        <w:t>There is some discrepancy</w:t>
      </w:r>
      <w:r w:rsidR="008472D7">
        <w:rPr>
          <w:bCs/>
        </w:rPr>
        <w:t xml:space="preserve"> in household’s perceptions</w:t>
      </w:r>
      <w:r>
        <w:rPr>
          <w:bCs/>
        </w:rPr>
        <w:t xml:space="preserve"> between the importance of information sources and the frequency of use. For example, </w:t>
      </w:r>
      <w:r w:rsidRPr="00C34B78">
        <w:rPr>
          <w:bCs/>
          <w:i/>
        </w:rPr>
        <w:t>Personal knowledge</w:t>
      </w:r>
      <w:r>
        <w:rPr>
          <w:bCs/>
        </w:rPr>
        <w:t xml:space="preserve"> was unimportant for only 3% of households, but was never used by 4% of households, meaning that 1% of households found </w:t>
      </w:r>
      <w:r w:rsidRPr="00C34B78">
        <w:rPr>
          <w:bCs/>
          <w:i/>
        </w:rPr>
        <w:t>Personal knowledge</w:t>
      </w:r>
      <w:r>
        <w:rPr>
          <w:bCs/>
        </w:rPr>
        <w:t xml:space="preserve"> of some use, but also never used it. </w:t>
      </w:r>
    </w:p>
    <w:p w14:paraId="26898EF1" w14:textId="567BCD50" w:rsidR="00350327" w:rsidRDefault="00350327" w:rsidP="003463A8">
      <w:pPr>
        <w:rPr>
          <w:bCs/>
        </w:rPr>
      </w:pPr>
      <w:r>
        <w:rPr>
          <w:bCs/>
        </w:rPr>
        <w:t>Given the interest in the rise of new technologies in searching for properties</w:t>
      </w:r>
      <w:r w:rsidR="008472D7">
        <w:rPr>
          <w:bCs/>
        </w:rPr>
        <w:t>, older technologies still play a role for some households.</w:t>
      </w:r>
      <w:r>
        <w:rPr>
          <w:bCs/>
        </w:rPr>
        <w:t xml:space="preserve"> 43% of households </w:t>
      </w:r>
      <w:r w:rsidR="00F95A40">
        <w:rPr>
          <w:bCs/>
        </w:rPr>
        <w:t xml:space="preserve">indicated that they </w:t>
      </w:r>
      <w:r>
        <w:rPr>
          <w:bCs/>
        </w:rPr>
        <w:t xml:space="preserve">used </w:t>
      </w:r>
      <w:r w:rsidRPr="00350327">
        <w:rPr>
          <w:bCs/>
          <w:i/>
        </w:rPr>
        <w:t>Newspapers</w:t>
      </w:r>
      <w:r>
        <w:rPr>
          <w:bCs/>
        </w:rPr>
        <w:t xml:space="preserve"> occasionally or more often (19% considered </w:t>
      </w:r>
      <w:r w:rsidRPr="00350327">
        <w:rPr>
          <w:bCs/>
          <w:i/>
        </w:rPr>
        <w:t>Newspapers</w:t>
      </w:r>
      <w:r>
        <w:rPr>
          <w:bCs/>
        </w:rPr>
        <w:t xml:space="preserve"> important or very important). </w:t>
      </w:r>
      <w:r w:rsidR="00F95A40">
        <w:rPr>
          <w:bCs/>
        </w:rPr>
        <w:t xml:space="preserve">The free </w:t>
      </w:r>
      <w:r w:rsidR="00F95A40">
        <w:rPr>
          <w:bCs/>
        </w:rPr>
        <w:lastRenderedPageBreak/>
        <w:t xml:space="preserve">text comments suggested that </w:t>
      </w:r>
      <w:r w:rsidR="00F95A40" w:rsidRPr="00F95A40">
        <w:rPr>
          <w:bCs/>
          <w:i/>
        </w:rPr>
        <w:t>Newspapers</w:t>
      </w:r>
      <w:r w:rsidR="00F95A40">
        <w:rPr>
          <w:bCs/>
        </w:rPr>
        <w:t xml:space="preserve"> were likely to be used in combination with other information sources. </w:t>
      </w:r>
    </w:p>
    <w:p w14:paraId="61CD478C" w14:textId="2CDFB830" w:rsidR="00AB4F67" w:rsidRPr="00B61B8A" w:rsidRDefault="00AB4F67" w:rsidP="00B61B8A">
      <w:pPr>
        <w:pStyle w:val="NoSpacing"/>
        <w:ind w:left="720"/>
        <w:rPr>
          <w:sz w:val="18"/>
          <w:szCs w:val="18"/>
        </w:rPr>
      </w:pPr>
      <w:r w:rsidRPr="00B61B8A">
        <w:rPr>
          <w:sz w:val="22"/>
          <w:szCs w:val="22"/>
        </w:rPr>
        <w:t>“Searched for properties in the property supplement of a local newspaper, on right move and in estate agents websites. I already had good knowledge of the local market having lived in the area”</w:t>
      </w:r>
      <w:r w:rsidR="00D351B5" w:rsidRPr="00B61B8A">
        <w:rPr>
          <w:sz w:val="22"/>
          <w:szCs w:val="22"/>
        </w:rPr>
        <w:t xml:space="preserve"> </w:t>
      </w:r>
      <w:r w:rsidR="008472D7">
        <w:rPr>
          <w:sz w:val="18"/>
          <w:szCs w:val="18"/>
        </w:rPr>
        <w:t>(</w:t>
      </w:r>
      <w:r w:rsidR="008472D7" w:rsidRPr="008472D7">
        <w:rPr>
          <w:i/>
          <w:sz w:val="18"/>
          <w:szCs w:val="18"/>
        </w:rPr>
        <w:t>Couple (</w:t>
      </w:r>
      <w:r w:rsidR="00D351B5" w:rsidRPr="008472D7">
        <w:rPr>
          <w:i/>
          <w:sz w:val="18"/>
          <w:szCs w:val="18"/>
        </w:rPr>
        <w:t>no children</w:t>
      </w:r>
      <w:r w:rsidR="008472D7" w:rsidRPr="008472D7">
        <w:rPr>
          <w:i/>
          <w:sz w:val="18"/>
          <w:szCs w:val="18"/>
        </w:rPr>
        <w:t>)</w:t>
      </w:r>
      <w:r w:rsidR="00D351B5" w:rsidRPr="008472D7">
        <w:rPr>
          <w:i/>
          <w:sz w:val="18"/>
          <w:szCs w:val="18"/>
        </w:rPr>
        <w:t>;</w:t>
      </w:r>
      <w:r w:rsidR="00D351B5" w:rsidRPr="00B61B8A">
        <w:rPr>
          <w:sz w:val="18"/>
          <w:szCs w:val="18"/>
        </w:rPr>
        <w:t xml:space="preserve"> South West; postgraduate and degree educated; other employment)</w:t>
      </w:r>
    </w:p>
    <w:p w14:paraId="570D99DC" w14:textId="7FD77482" w:rsidR="00AB4F67" w:rsidRPr="00B61B8A" w:rsidRDefault="00AB4F67" w:rsidP="00B61B8A">
      <w:pPr>
        <w:pStyle w:val="NoSpacing"/>
        <w:ind w:left="720"/>
        <w:rPr>
          <w:sz w:val="18"/>
          <w:szCs w:val="18"/>
        </w:rPr>
      </w:pPr>
      <w:r w:rsidRPr="00B61B8A">
        <w:rPr>
          <w:sz w:val="22"/>
          <w:szCs w:val="22"/>
        </w:rPr>
        <w:t xml:space="preserve">“Used Rightmove and newspapers to initially highlight potential houses in suitable areas. Then visited locality to see if home was of interest. Only really spent time once sold previous property.” </w:t>
      </w:r>
      <w:r w:rsidRPr="00B61B8A">
        <w:rPr>
          <w:sz w:val="18"/>
          <w:szCs w:val="18"/>
        </w:rPr>
        <w:t>(</w:t>
      </w:r>
      <w:r w:rsidR="004249DF" w:rsidRPr="004249DF">
        <w:rPr>
          <w:i/>
          <w:sz w:val="18"/>
          <w:szCs w:val="18"/>
        </w:rPr>
        <w:t>Couple (with children)</w:t>
      </w:r>
      <w:r w:rsidRPr="00B61B8A">
        <w:rPr>
          <w:sz w:val="18"/>
          <w:szCs w:val="18"/>
        </w:rPr>
        <w:t xml:space="preserve">; South East; degree educated; education and health &amp; social care employment) </w:t>
      </w:r>
    </w:p>
    <w:p w14:paraId="44E399D0" w14:textId="5B5CBE70" w:rsidR="00E56C66" w:rsidRPr="003B73AD" w:rsidRDefault="00E56C66" w:rsidP="003B73AD">
      <w:pPr>
        <w:pStyle w:val="Tab1"/>
        <w:rPr>
          <w:rStyle w:val="Xstyle"/>
          <w:b/>
        </w:rPr>
      </w:pPr>
      <w:bookmarkStart w:id="292" w:name="_Toc299718684"/>
      <w:bookmarkStart w:id="293" w:name="_Toc318119719"/>
      <w:r w:rsidRPr="003B73AD">
        <w:rPr>
          <w:rStyle w:val="Xstyle"/>
          <w:b/>
        </w:rPr>
        <w:t xml:space="preserve">Table </w:t>
      </w:r>
      <w:r w:rsidR="0088623B" w:rsidRPr="003B73AD">
        <w:rPr>
          <w:rStyle w:val="Xstyle"/>
          <w:b/>
        </w:rPr>
        <w:t>6.33</w:t>
      </w:r>
      <w:r w:rsidR="003B1077" w:rsidRPr="003B73AD">
        <w:rPr>
          <w:rStyle w:val="Xstyle"/>
          <w:b/>
        </w:rPr>
        <w:t>: P</w:t>
      </w:r>
      <w:r w:rsidRPr="003B73AD">
        <w:rPr>
          <w:rStyle w:val="Xstyle"/>
          <w:b/>
        </w:rPr>
        <w:t>ercentage of households indicating frequency of use of information source</w:t>
      </w:r>
      <w:bookmarkEnd w:id="292"/>
      <w:bookmarkEnd w:id="293"/>
    </w:p>
    <w:tbl>
      <w:tblPr>
        <w:tblW w:w="5000" w:type="pct"/>
        <w:tblLook w:val="04A0" w:firstRow="1" w:lastRow="0" w:firstColumn="1" w:lastColumn="0" w:noHBand="0" w:noVBand="1"/>
      </w:tblPr>
      <w:tblGrid>
        <w:gridCol w:w="2943"/>
        <w:gridCol w:w="665"/>
        <w:gridCol w:w="756"/>
        <w:gridCol w:w="848"/>
        <w:gridCol w:w="886"/>
        <w:gridCol w:w="795"/>
        <w:gridCol w:w="797"/>
        <w:gridCol w:w="860"/>
      </w:tblGrid>
      <w:tr w:rsidR="00C42BB6" w:rsidRPr="00855626" w14:paraId="05B72AEA" w14:textId="77777777" w:rsidTr="00B12BE7">
        <w:trPr>
          <w:cantSplit/>
          <w:trHeight w:val="1134"/>
        </w:trPr>
        <w:tc>
          <w:tcPr>
            <w:tcW w:w="1721" w:type="pct"/>
            <w:shd w:val="clear" w:color="auto" w:fill="D9D9D9" w:themeFill="background1" w:themeFillShade="D9"/>
            <w:noWrap/>
            <w:vAlign w:val="bottom"/>
            <w:hideMark/>
          </w:tcPr>
          <w:p w14:paraId="30D325F6" w14:textId="69DE52BA" w:rsidR="00E56C66" w:rsidRPr="003B1C79" w:rsidRDefault="003463A8" w:rsidP="00496DC6">
            <w:pPr>
              <w:pStyle w:val="NoSpacing"/>
              <w:spacing w:line="240" w:lineRule="auto"/>
              <w:rPr>
                <w:b/>
              </w:rPr>
            </w:pPr>
            <w:r w:rsidRPr="003B1C79">
              <w:rPr>
                <w:b/>
              </w:rPr>
              <w:t>Information source</w:t>
            </w:r>
          </w:p>
        </w:tc>
        <w:tc>
          <w:tcPr>
            <w:tcW w:w="389" w:type="pct"/>
            <w:shd w:val="clear" w:color="auto" w:fill="D9D9D9" w:themeFill="background1" w:themeFillShade="D9"/>
            <w:noWrap/>
            <w:vAlign w:val="bottom"/>
            <w:hideMark/>
          </w:tcPr>
          <w:p w14:paraId="2F642DE7" w14:textId="77777777" w:rsidR="00E56C66" w:rsidRPr="003B1C79" w:rsidRDefault="00E56C66" w:rsidP="00496DC6">
            <w:pPr>
              <w:pStyle w:val="NoSpacing"/>
              <w:spacing w:line="240" w:lineRule="auto"/>
              <w:rPr>
                <w:b/>
              </w:rPr>
            </w:pPr>
          </w:p>
        </w:tc>
        <w:tc>
          <w:tcPr>
            <w:tcW w:w="442" w:type="pct"/>
            <w:shd w:val="clear" w:color="auto" w:fill="D9D9D9" w:themeFill="background1" w:themeFillShade="D9"/>
            <w:noWrap/>
            <w:textDirection w:val="btLr"/>
            <w:vAlign w:val="center"/>
            <w:hideMark/>
          </w:tcPr>
          <w:p w14:paraId="3141C119" w14:textId="77777777" w:rsidR="00E56C66" w:rsidRPr="003B1C79" w:rsidRDefault="00E56C66" w:rsidP="00496DC6">
            <w:pPr>
              <w:pStyle w:val="NoSpacing"/>
              <w:spacing w:line="240" w:lineRule="auto"/>
              <w:jc w:val="center"/>
              <w:rPr>
                <w:b/>
              </w:rPr>
            </w:pPr>
            <w:r w:rsidRPr="003B1C79">
              <w:rPr>
                <w:b/>
              </w:rPr>
              <w:t>Very Often</w:t>
            </w:r>
          </w:p>
        </w:tc>
        <w:tc>
          <w:tcPr>
            <w:tcW w:w="496" w:type="pct"/>
            <w:shd w:val="clear" w:color="auto" w:fill="D9D9D9" w:themeFill="background1" w:themeFillShade="D9"/>
            <w:noWrap/>
            <w:textDirection w:val="btLr"/>
            <w:vAlign w:val="center"/>
            <w:hideMark/>
          </w:tcPr>
          <w:p w14:paraId="4299AF2D" w14:textId="77777777" w:rsidR="00E56C66" w:rsidRPr="003B1C79" w:rsidRDefault="00E56C66" w:rsidP="00496DC6">
            <w:pPr>
              <w:pStyle w:val="NoSpacing"/>
              <w:spacing w:line="240" w:lineRule="auto"/>
              <w:jc w:val="center"/>
              <w:rPr>
                <w:b/>
              </w:rPr>
            </w:pPr>
            <w:r w:rsidRPr="003B1C79">
              <w:rPr>
                <w:b/>
              </w:rPr>
              <w:t>Often</w:t>
            </w:r>
          </w:p>
        </w:tc>
        <w:tc>
          <w:tcPr>
            <w:tcW w:w="518" w:type="pct"/>
            <w:shd w:val="clear" w:color="auto" w:fill="D9D9D9" w:themeFill="background1" w:themeFillShade="D9"/>
            <w:noWrap/>
            <w:textDirection w:val="btLr"/>
            <w:vAlign w:val="center"/>
            <w:hideMark/>
          </w:tcPr>
          <w:p w14:paraId="1CE23C0C" w14:textId="11495236" w:rsidR="00E56C66" w:rsidRPr="003B1C79" w:rsidRDefault="00E56C66" w:rsidP="00496DC6">
            <w:pPr>
              <w:pStyle w:val="NoSpacing"/>
              <w:spacing w:line="240" w:lineRule="auto"/>
              <w:jc w:val="center"/>
              <w:rPr>
                <w:b/>
              </w:rPr>
            </w:pPr>
            <w:r w:rsidRPr="003B1C79">
              <w:rPr>
                <w:b/>
              </w:rPr>
              <w:t>Occasionally</w:t>
            </w:r>
          </w:p>
        </w:tc>
        <w:tc>
          <w:tcPr>
            <w:tcW w:w="465" w:type="pct"/>
            <w:shd w:val="clear" w:color="auto" w:fill="D9D9D9" w:themeFill="background1" w:themeFillShade="D9"/>
            <w:noWrap/>
            <w:textDirection w:val="btLr"/>
            <w:vAlign w:val="center"/>
            <w:hideMark/>
          </w:tcPr>
          <w:p w14:paraId="2E266503" w14:textId="77777777" w:rsidR="00E56C66" w:rsidRPr="003B1C79" w:rsidRDefault="00E56C66" w:rsidP="00496DC6">
            <w:pPr>
              <w:pStyle w:val="NoSpacing"/>
              <w:spacing w:line="240" w:lineRule="auto"/>
              <w:jc w:val="center"/>
              <w:rPr>
                <w:b/>
              </w:rPr>
            </w:pPr>
            <w:r w:rsidRPr="003B1C79">
              <w:rPr>
                <w:b/>
              </w:rPr>
              <w:t>Seldom</w:t>
            </w:r>
          </w:p>
        </w:tc>
        <w:tc>
          <w:tcPr>
            <w:tcW w:w="466" w:type="pct"/>
            <w:shd w:val="clear" w:color="auto" w:fill="D9D9D9" w:themeFill="background1" w:themeFillShade="D9"/>
            <w:noWrap/>
            <w:textDirection w:val="btLr"/>
            <w:vAlign w:val="center"/>
            <w:hideMark/>
          </w:tcPr>
          <w:p w14:paraId="11FDF6F7" w14:textId="77777777" w:rsidR="00E56C66" w:rsidRPr="003B1C79" w:rsidRDefault="00E56C66" w:rsidP="00496DC6">
            <w:pPr>
              <w:pStyle w:val="NoSpacing"/>
              <w:spacing w:line="240" w:lineRule="auto"/>
              <w:jc w:val="center"/>
              <w:rPr>
                <w:b/>
              </w:rPr>
            </w:pPr>
            <w:r w:rsidRPr="003B1C79">
              <w:rPr>
                <w:b/>
              </w:rPr>
              <w:t>Never</w:t>
            </w:r>
          </w:p>
        </w:tc>
        <w:tc>
          <w:tcPr>
            <w:tcW w:w="503" w:type="pct"/>
            <w:shd w:val="clear" w:color="auto" w:fill="D9D9D9" w:themeFill="background1" w:themeFillShade="D9"/>
            <w:noWrap/>
            <w:textDirection w:val="btLr"/>
            <w:vAlign w:val="center"/>
            <w:hideMark/>
          </w:tcPr>
          <w:p w14:paraId="56F81129" w14:textId="187C3E67" w:rsidR="00E56C66" w:rsidRPr="003B1C79" w:rsidRDefault="00E56C66" w:rsidP="00496DC6">
            <w:pPr>
              <w:pStyle w:val="NoSpacing"/>
              <w:spacing w:line="240" w:lineRule="auto"/>
              <w:jc w:val="center"/>
              <w:rPr>
                <w:b/>
              </w:rPr>
            </w:pPr>
            <w:r w:rsidRPr="003B1C79">
              <w:rPr>
                <w:b/>
              </w:rPr>
              <w:t>Total</w:t>
            </w:r>
          </w:p>
        </w:tc>
      </w:tr>
      <w:tr w:rsidR="00C42BB6" w:rsidRPr="00855626" w14:paraId="3A28863E" w14:textId="77777777" w:rsidTr="00855626">
        <w:trPr>
          <w:trHeight w:val="100"/>
        </w:trPr>
        <w:tc>
          <w:tcPr>
            <w:tcW w:w="1721" w:type="pct"/>
            <w:vMerge w:val="restart"/>
            <w:shd w:val="clear" w:color="auto" w:fill="auto"/>
            <w:noWrap/>
            <w:vAlign w:val="center"/>
            <w:hideMark/>
          </w:tcPr>
          <w:p w14:paraId="5EF5FE64" w14:textId="77777777" w:rsidR="00E56C66" w:rsidRPr="00855626" w:rsidRDefault="00E56C66" w:rsidP="00496DC6">
            <w:pPr>
              <w:pStyle w:val="NoSpacing"/>
              <w:spacing w:line="240" w:lineRule="auto"/>
            </w:pPr>
            <w:r w:rsidRPr="00855626">
              <w:t>Personal Knowledge</w:t>
            </w:r>
          </w:p>
        </w:tc>
        <w:tc>
          <w:tcPr>
            <w:tcW w:w="389" w:type="pct"/>
            <w:shd w:val="clear" w:color="auto" w:fill="auto"/>
            <w:noWrap/>
            <w:vAlign w:val="bottom"/>
            <w:hideMark/>
          </w:tcPr>
          <w:p w14:paraId="1E2D22B0" w14:textId="77777777" w:rsidR="00E56C66" w:rsidRPr="00855626" w:rsidRDefault="00E56C66" w:rsidP="00496DC6">
            <w:pPr>
              <w:pStyle w:val="NoSpacing"/>
              <w:spacing w:line="240" w:lineRule="auto"/>
            </w:pPr>
            <w:r w:rsidRPr="00855626">
              <w:t>No.</w:t>
            </w:r>
          </w:p>
        </w:tc>
        <w:tc>
          <w:tcPr>
            <w:tcW w:w="442" w:type="pct"/>
            <w:shd w:val="clear" w:color="auto" w:fill="auto"/>
            <w:noWrap/>
            <w:vAlign w:val="bottom"/>
            <w:hideMark/>
          </w:tcPr>
          <w:p w14:paraId="4498840B" w14:textId="77777777" w:rsidR="00E56C66" w:rsidRPr="00855626" w:rsidRDefault="00E56C66" w:rsidP="00496DC6">
            <w:pPr>
              <w:pStyle w:val="NoSpacing"/>
              <w:spacing w:line="240" w:lineRule="auto"/>
              <w:jc w:val="center"/>
            </w:pPr>
            <w:r w:rsidRPr="00855626">
              <w:t>242</w:t>
            </w:r>
          </w:p>
        </w:tc>
        <w:tc>
          <w:tcPr>
            <w:tcW w:w="496" w:type="pct"/>
            <w:shd w:val="clear" w:color="auto" w:fill="auto"/>
            <w:noWrap/>
            <w:vAlign w:val="bottom"/>
            <w:hideMark/>
          </w:tcPr>
          <w:p w14:paraId="2A0E6620" w14:textId="77777777" w:rsidR="00E56C66" w:rsidRPr="00855626" w:rsidRDefault="00E56C66" w:rsidP="00496DC6">
            <w:pPr>
              <w:pStyle w:val="NoSpacing"/>
              <w:spacing w:line="240" w:lineRule="auto"/>
              <w:jc w:val="center"/>
            </w:pPr>
            <w:r w:rsidRPr="00855626">
              <w:t>112</w:t>
            </w:r>
          </w:p>
        </w:tc>
        <w:tc>
          <w:tcPr>
            <w:tcW w:w="518" w:type="pct"/>
            <w:shd w:val="clear" w:color="auto" w:fill="auto"/>
            <w:noWrap/>
            <w:vAlign w:val="bottom"/>
            <w:hideMark/>
          </w:tcPr>
          <w:p w14:paraId="0570A216" w14:textId="77777777" w:rsidR="00E56C66" w:rsidRPr="00855626" w:rsidRDefault="00E56C66" w:rsidP="00496DC6">
            <w:pPr>
              <w:pStyle w:val="NoSpacing"/>
              <w:spacing w:line="240" w:lineRule="auto"/>
              <w:jc w:val="center"/>
            </w:pPr>
            <w:r w:rsidRPr="00855626">
              <w:t>58</w:t>
            </w:r>
          </w:p>
        </w:tc>
        <w:tc>
          <w:tcPr>
            <w:tcW w:w="465" w:type="pct"/>
            <w:shd w:val="clear" w:color="auto" w:fill="auto"/>
            <w:noWrap/>
            <w:vAlign w:val="bottom"/>
            <w:hideMark/>
          </w:tcPr>
          <w:p w14:paraId="4D06CBE8" w14:textId="77777777" w:rsidR="00E56C66" w:rsidRPr="00855626" w:rsidRDefault="00E56C66" w:rsidP="00496DC6">
            <w:pPr>
              <w:pStyle w:val="NoSpacing"/>
              <w:spacing w:line="240" w:lineRule="auto"/>
              <w:jc w:val="center"/>
            </w:pPr>
            <w:r w:rsidRPr="00855626">
              <w:t>21</w:t>
            </w:r>
          </w:p>
        </w:tc>
        <w:tc>
          <w:tcPr>
            <w:tcW w:w="466" w:type="pct"/>
            <w:shd w:val="clear" w:color="auto" w:fill="auto"/>
            <w:noWrap/>
            <w:vAlign w:val="bottom"/>
            <w:hideMark/>
          </w:tcPr>
          <w:p w14:paraId="18C959AD" w14:textId="77777777" w:rsidR="00E56C66" w:rsidRPr="00855626" w:rsidRDefault="00E56C66" w:rsidP="00496DC6">
            <w:pPr>
              <w:pStyle w:val="NoSpacing"/>
              <w:spacing w:line="240" w:lineRule="auto"/>
              <w:jc w:val="center"/>
            </w:pPr>
            <w:r w:rsidRPr="00855626">
              <w:t>20</w:t>
            </w:r>
          </w:p>
        </w:tc>
        <w:tc>
          <w:tcPr>
            <w:tcW w:w="503" w:type="pct"/>
            <w:shd w:val="clear" w:color="auto" w:fill="auto"/>
            <w:noWrap/>
            <w:vAlign w:val="bottom"/>
            <w:hideMark/>
          </w:tcPr>
          <w:p w14:paraId="7F8205E1" w14:textId="77777777" w:rsidR="00E56C66" w:rsidRPr="00855626" w:rsidRDefault="00E56C66" w:rsidP="00496DC6">
            <w:pPr>
              <w:pStyle w:val="NoSpacing"/>
              <w:spacing w:line="240" w:lineRule="auto"/>
              <w:jc w:val="center"/>
            </w:pPr>
            <w:r w:rsidRPr="00855626">
              <w:t>453</w:t>
            </w:r>
          </w:p>
        </w:tc>
      </w:tr>
      <w:tr w:rsidR="00C42BB6" w:rsidRPr="00855626" w14:paraId="72CA4EE7" w14:textId="77777777" w:rsidTr="00045AA1">
        <w:trPr>
          <w:trHeight w:val="109"/>
        </w:trPr>
        <w:tc>
          <w:tcPr>
            <w:tcW w:w="1721" w:type="pct"/>
            <w:vMerge/>
            <w:vAlign w:val="center"/>
            <w:hideMark/>
          </w:tcPr>
          <w:p w14:paraId="3FB2DBF4" w14:textId="77777777" w:rsidR="00E56C66" w:rsidRPr="00855626" w:rsidRDefault="00E56C66" w:rsidP="00496DC6">
            <w:pPr>
              <w:pStyle w:val="NoSpacing"/>
              <w:spacing w:line="240" w:lineRule="auto"/>
            </w:pPr>
          </w:p>
        </w:tc>
        <w:tc>
          <w:tcPr>
            <w:tcW w:w="389" w:type="pct"/>
            <w:shd w:val="clear" w:color="auto" w:fill="auto"/>
            <w:noWrap/>
            <w:vAlign w:val="bottom"/>
            <w:hideMark/>
          </w:tcPr>
          <w:p w14:paraId="4BACFAE7" w14:textId="77777777" w:rsidR="00E56C66" w:rsidRPr="00855626" w:rsidRDefault="00E56C66" w:rsidP="00496DC6">
            <w:pPr>
              <w:pStyle w:val="NoSpacing"/>
              <w:spacing w:line="240" w:lineRule="auto"/>
            </w:pPr>
            <w:r w:rsidRPr="00855626">
              <w:t>%</w:t>
            </w:r>
          </w:p>
        </w:tc>
        <w:tc>
          <w:tcPr>
            <w:tcW w:w="442" w:type="pct"/>
            <w:shd w:val="clear" w:color="auto" w:fill="auto"/>
            <w:noWrap/>
            <w:vAlign w:val="bottom"/>
            <w:hideMark/>
          </w:tcPr>
          <w:p w14:paraId="462252E6" w14:textId="1660EC5D" w:rsidR="00E56C66" w:rsidRPr="00855626" w:rsidRDefault="00F4432D" w:rsidP="00496DC6">
            <w:pPr>
              <w:pStyle w:val="NoSpacing"/>
              <w:spacing w:line="240" w:lineRule="auto"/>
              <w:jc w:val="center"/>
            </w:pPr>
            <w:r>
              <w:t>53.4</w:t>
            </w:r>
          </w:p>
        </w:tc>
        <w:tc>
          <w:tcPr>
            <w:tcW w:w="496" w:type="pct"/>
            <w:shd w:val="clear" w:color="auto" w:fill="auto"/>
            <w:noWrap/>
            <w:vAlign w:val="bottom"/>
            <w:hideMark/>
          </w:tcPr>
          <w:p w14:paraId="2DD3195F" w14:textId="6D4FE3CC" w:rsidR="00E56C66" w:rsidRPr="00855626" w:rsidRDefault="00F4432D" w:rsidP="00496DC6">
            <w:pPr>
              <w:pStyle w:val="NoSpacing"/>
              <w:spacing w:line="240" w:lineRule="auto"/>
              <w:jc w:val="center"/>
            </w:pPr>
            <w:r>
              <w:t>24.7</w:t>
            </w:r>
          </w:p>
        </w:tc>
        <w:tc>
          <w:tcPr>
            <w:tcW w:w="518" w:type="pct"/>
            <w:shd w:val="clear" w:color="auto" w:fill="auto"/>
            <w:noWrap/>
            <w:vAlign w:val="bottom"/>
            <w:hideMark/>
          </w:tcPr>
          <w:p w14:paraId="168126DC" w14:textId="73EC3A4A" w:rsidR="00E56C66" w:rsidRPr="00855626" w:rsidRDefault="00F4432D" w:rsidP="00496DC6">
            <w:pPr>
              <w:pStyle w:val="NoSpacing"/>
              <w:spacing w:line="240" w:lineRule="auto"/>
              <w:jc w:val="center"/>
            </w:pPr>
            <w:r>
              <w:t>12.8</w:t>
            </w:r>
          </w:p>
        </w:tc>
        <w:tc>
          <w:tcPr>
            <w:tcW w:w="465" w:type="pct"/>
            <w:shd w:val="clear" w:color="auto" w:fill="auto"/>
            <w:noWrap/>
            <w:vAlign w:val="bottom"/>
            <w:hideMark/>
          </w:tcPr>
          <w:p w14:paraId="73BC7520" w14:textId="3425DA31" w:rsidR="00E56C66" w:rsidRPr="00855626" w:rsidRDefault="00F4432D" w:rsidP="00496DC6">
            <w:pPr>
              <w:pStyle w:val="NoSpacing"/>
              <w:spacing w:line="240" w:lineRule="auto"/>
              <w:jc w:val="center"/>
            </w:pPr>
            <w:r>
              <w:t>4.6</w:t>
            </w:r>
          </w:p>
        </w:tc>
        <w:tc>
          <w:tcPr>
            <w:tcW w:w="466" w:type="pct"/>
            <w:shd w:val="clear" w:color="auto" w:fill="auto"/>
            <w:noWrap/>
            <w:vAlign w:val="bottom"/>
            <w:hideMark/>
          </w:tcPr>
          <w:p w14:paraId="1FE6371A" w14:textId="3A654D20" w:rsidR="00E56C66" w:rsidRPr="00855626" w:rsidRDefault="00F4432D" w:rsidP="00496DC6">
            <w:pPr>
              <w:pStyle w:val="NoSpacing"/>
              <w:spacing w:line="240" w:lineRule="auto"/>
              <w:jc w:val="center"/>
            </w:pPr>
            <w:r>
              <w:t>4.4</w:t>
            </w:r>
          </w:p>
        </w:tc>
        <w:tc>
          <w:tcPr>
            <w:tcW w:w="503" w:type="pct"/>
            <w:shd w:val="clear" w:color="auto" w:fill="auto"/>
            <w:noWrap/>
            <w:vAlign w:val="bottom"/>
            <w:hideMark/>
          </w:tcPr>
          <w:p w14:paraId="5DDC9844" w14:textId="20D493FB" w:rsidR="00E56C66" w:rsidRPr="00855626" w:rsidRDefault="00F4432D" w:rsidP="00496DC6">
            <w:pPr>
              <w:pStyle w:val="NoSpacing"/>
              <w:spacing w:line="240" w:lineRule="auto"/>
              <w:jc w:val="center"/>
            </w:pPr>
            <w:r>
              <w:t>100.0</w:t>
            </w:r>
          </w:p>
        </w:tc>
      </w:tr>
      <w:tr w:rsidR="00C42BB6" w:rsidRPr="00855626" w14:paraId="7156D1E9" w14:textId="77777777" w:rsidTr="00855626">
        <w:trPr>
          <w:trHeight w:val="100"/>
        </w:trPr>
        <w:tc>
          <w:tcPr>
            <w:tcW w:w="1721" w:type="pct"/>
            <w:vMerge w:val="restart"/>
            <w:shd w:val="clear" w:color="auto" w:fill="F2F2F2" w:themeFill="background1" w:themeFillShade="F2"/>
            <w:noWrap/>
            <w:vAlign w:val="center"/>
            <w:hideMark/>
          </w:tcPr>
          <w:p w14:paraId="5641EAD4" w14:textId="3B2FD3E9" w:rsidR="00E56C66" w:rsidRPr="00855626" w:rsidRDefault="00E56C66" w:rsidP="00A874BE">
            <w:pPr>
              <w:pStyle w:val="NoSpacing"/>
              <w:spacing w:line="240" w:lineRule="auto"/>
            </w:pPr>
            <w:r w:rsidRPr="00855626">
              <w:t xml:space="preserve">Friends </w:t>
            </w:r>
            <w:r w:rsidR="00A874BE">
              <w:t>and</w:t>
            </w:r>
            <w:r w:rsidRPr="00855626">
              <w:t xml:space="preserve"> relatives</w:t>
            </w:r>
          </w:p>
        </w:tc>
        <w:tc>
          <w:tcPr>
            <w:tcW w:w="389" w:type="pct"/>
            <w:shd w:val="clear" w:color="auto" w:fill="F2F2F2" w:themeFill="background1" w:themeFillShade="F2"/>
            <w:noWrap/>
            <w:vAlign w:val="bottom"/>
            <w:hideMark/>
          </w:tcPr>
          <w:p w14:paraId="39DAAB0C" w14:textId="77777777" w:rsidR="00E56C66" w:rsidRPr="00855626" w:rsidRDefault="00E56C66" w:rsidP="00496DC6">
            <w:pPr>
              <w:pStyle w:val="NoSpacing"/>
              <w:spacing w:line="240" w:lineRule="auto"/>
            </w:pPr>
            <w:r w:rsidRPr="00855626">
              <w:t>No.</w:t>
            </w:r>
          </w:p>
        </w:tc>
        <w:tc>
          <w:tcPr>
            <w:tcW w:w="442" w:type="pct"/>
            <w:shd w:val="clear" w:color="auto" w:fill="F2F2F2" w:themeFill="background1" w:themeFillShade="F2"/>
            <w:noWrap/>
            <w:vAlign w:val="bottom"/>
            <w:hideMark/>
          </w:tcPr>
          <w:p w14:paraId="14E0B1A5" w14:textId="77777777" w:rsidR="00E56C66" w:rsidRPr="00855626" w:rsidRDefault="00E56C66" w:rsidP="00496DC6">
            <w:pPr>
              <w:pStyle w:val="NoSpacing"/>
              <w:spacing w:line="240" w:lineRule="auto"/>
              <w:jc w:val="center"/>
            </w:pPr>
            <w:r w:rsidRPr="00855626">
              <w:t>88</w:t>
            </w:r>
          </w:p>
        </w:tc>
        <w:tc>
          <w:tcPr>
            <w:tcW w:w="496" w:type="pct"/>
            <w:shd w:val="clear" w:color="auto" w:fill="F2F2F2" w:themeFill="background1" w:themeFillShade="F2"/>
            <w:noWrap/>
            <w:vAlign w:val="bottom"/>
            <w:hideMark/>
          </w:tcPr>
          <w:p w14:paraId="0B0BC8F5" w14:textId="77777777" w:rsidR="00E56C66" w:rsidRPr="00855626" w:rsidRDefault="00E56C66" w:rsidP="00496DC6">
            <w:pPr>
              <w:pStyle w:val="NoSpacing"/>
              <w:spacing w:line="240" w:lineRule="auto"/>
              <w:jc w:val="center"/>
            </w:pPr>
            <w:r w:rsidRPr="00855626">
              <w:t>101</w:t>
            </w:r>
          </w:p>
        </w:tc>
        <w:tc>
          <w:tcPr>
            <w:tcW w:w="518" w:type="pct"/>
            <w:shd w:val="clear" w:color="auto" w:fill="F2F2F2" w:themeFill="background1" w:themeFillShade="F2"/>
            <w:noWrap/>
            <w:vAlign w:val="bottom"/>
            <w:hideMark/>
          </w:tcPr>
          <w:p w14:paraId="5E291374" w14:textId="77777777" w:rsidR="00E56C66" w:rsidRPr="00855626" w:rsidRDefault="00E56C66" w:rsidP="00496DC6">
            <w:pPr>
              <w:pStyle w:val="NoSpacing"/>
              <w:spacing w:line="240" w:lineRule="auto"/>
              <w:jc w:val="center"/>
            </w:pPr>
            <w:r w:rsidRPr="00855626">
              <w:t>112</w:t>
            </w:r>
          </w:p>
        </w:tc>
        <w:tc>
          <w:tcPr>
            <w:tcW w:w="465" w:type="pct"/>
            <w:shd w:val="clear" w:color="auto" w:fill="F2F2F2" w:themeFill="background1" w:themeFillShade="F2"/>
            <w:noWrap/>
            <w:vAlign w:val="bottom"/>
            <w:hideMark/>
          </w:tcPr>
          <w:p w14:paraId="68DC28AC" w14:textId="77777777" w:rsidR="00E56C66" w:rsidRPr="00855626" w:rsidRDefault="00E56C66" w:rsidP="00496DC6">
            <w:pPr>
              <w:pStyle w:val="NoSpacing"/>
              <w:spacing w:line="240" w:lineRule="auto"/>
              <w:jc w:val="center"/>
            </w:pPr>
            <w:r w:rsidRPr="00855626">
              <w:t>69</w:t>
            </w:r>
          </w:p>
        </w:tc>
        <w:tc>
          <w:tcPr>
            <w:tcW w:w="466" w:type="pct"/>
            <w:shd w:val="clear" w:color="auto" w:fill="F2F2F2" w:themeFill="background1" w:themeFillShade="F2"/>
            <w:noWrap/>
            <w:vAlign w:val="bottom"/>
            <w:hideMark/>
          </w:tcPr>
          <w:p w14:paraId="61113F06" w14:textId="77777777" w:rsidR="00E56C66" w:rsidRPr="00855626" w:rsidRDefault="00E56C66" w:rsidP="00496DC6">
            <w:pPr>
              <w:pStyle w:val="NoSpacing"/>
              <w:spacing w:line="240" w:lineRule="auto"/>
              <w:jc w:val="center"/>
            </w:pPr>
            <w:r w:rsidRPr="00855626">
              <w:t>78</w:t>
            </w:r>
          </w:p>
        </w:tc>
        <w:tc>
          <w:tcPr>
            <w:tcW w:w="503" w:type="pct"/>
            <w:shd w:val="clear" w:color="auto" w:fill="F2F2F2" w:themeFill="background1" w:themeFillShade="F2"/>
            <w:noWrap/>
            <w:vAlign w:val="bottom"/>
            <w:hideMark/>
          </w:tcPr>
          <w:p w14:paraId="6DABC2A3" w14:textId="77777777" w:rsidR="00E56C66" w:rsidRPr="00855626" w:rsidRDefault="00E56C66" w:rsidP="00496DC6">
            <w:pPr>
              <w:pStyle w:val="NoSpacing"/>
              <w:spacing w:line="240" w:lineRule="auto"/>
              <w:jc w:val="center"/>
            </w:pPr>
            <w:r w:rsidRPr="00855626">
              <w:t>448</w:t>
            </w:r>
          </w:p>
        </w:tc>
      </w:tr>
      <w:tr w:rsidR="00C42BB6" w:rsidRPr="00855626" w14:paraId="72F5DD5F" w14:textId="77777777" w:rsidTr="00855626">
        <w:trPr>
          <w:trHeight w:val="100"/>
        </w:trPr>
        <w:tc>
          <w:tcPr>
            <w:tcW w:w="1721" w:type="pct"/>
            <w:vMerge/>
            <w:shd w:val="clear" w:color="auto" w:fill="F2F2F2" w:themeFill="background1" w:themeFillShade="F2"/>
            <w:vAlign w:val="center"/>
            <w:hideMark/>
          </w:tcPr>
          <w:p w14:paraId="2ABFCAA9" w14:textId="77777777" w:rsidR="00E56C66" w:rsidRPr="00855626" w:rsidRDefault="00E56C66" w:rsidP="00496DC6">
            <w:pPr>
              <w:pStyle w:val="NoSpacing"/>
              <w:spacing w:line="240" w:lineRule="auto"/>
            </w:pPr>
          </w:p>
        </w:tc>
        <w:tc>
          <w:tcPr>
            <w:tcW w:w="389" w:type="pct"/>
            <w:shd w:val="clear" w:color="auto" w:fill="F2F2F2" w:themeFill="background1" w:themeFillShade="F2"/>
            <w:noWrap/>
            <w:vAlign w:val="bottom"/>
            <w:hideMark/>
          </w:tcPr>
          <w:p w14:paraId="1ACE8858" w14:textId="77777777" w:rsidR="00E56C66" w:rsidRPr="00855626" w:rsidRDefault="00E56C66" w:rsidP="00496DC6">
            <w:pPr>
              <w:pStyle w:val="NoSpacing"/>
              <w:spacing w:line="240" w:lineRule="auto"/>
            </w:pPr>
            <w:r w:rsidRPr="00855626">
              <w:t>%</w:t>
            </w:r>
          </w:p>
        </w:tc>
        <w:tc>
          <w:tcPr>
            <w:tcW w:w="442" w:type="pct"/>
            <w:shd w:val="clear" w:color="auto" w:fill="F2F2F2" w:themeFill="background1" w:themeFillShade="F2"/>
            <w:noWrap/>
            <w:vAlign w:val="bottom"/>
            <w:hideMark/>
          </w:tcPr>
          <w:p w14:paraId="00514E5F" w14:textId="1E482820" w:rsidR="00E56C66" w:rsidRPr="00855626" w:rsidRDefault="00F4432D" w:rsidP="00496DC6">
            <w:pPr>
              <w:pStyle w:val="NoSpacing"/>
              <w:spacing w:line="240" w:lineRule="auto"/>
              <w:jc w:val="center"/>
            </w:pPr>
            <w:r>
              <w:t>19.6</w:t>
            </w:r>
          </w:p>
        </w:tc>
        <w:tc>
          <w:tcPr>
            <w:tcW w:w="496" w:type="pct"/>
            <w:shd w:val="clear" w:color="auto" w:fill="F2F2F2" w:themeFill="background1" w:themeFillShade="F2"/>
            <w:noWrap/>
            <w:vAlign w:val="bottom"/>
            <w:hideMark/>
          </w:tcPr>
          <w:p w14:paraId="4A38410B" w14:textId="195F9C7A" w:rsidR="00E56C66" w:rsidRPr="00855626" w:rsidRDefault="00F4432D" w:rsidP="00496DC6">
            <w:pPr>
              <w:pStyle w:val="NoSpacing"/>
              <w:spacing w:line="240" w:lineRule="auto"/>
              <w:jc w:val="center"/>
            </w:pPr>
            <w:r>
              <w:t>22.5</w:t>
            </w:r>
          </w:p>
        </w:tc>
        <w:tc>
          <w:tcPr>
            <w:tcW w:w="518" w:type="pct"/>
            <w:shd w:val="clear" w:color="auto" w:fill="F2F2F2" w:themeFill="background1" w:themeFillShade="F2"/>
            <w:noWrap/>
            <w:vAlign w:val="bottom"/>
            <w:hideMark/>
          </w:tcPr>
          <w:p w14:paraId="6B24151E" w14:textId="34EE008A" w:rsidR="00E56C66" w:rsidRPr="00855626" w:rsidRDefault="00F4432D" w:rsidP="00496DC6">
            <w:pPr>
              <w:pStyle w:val="NoSpacing"/>
              <w:spacing w:line="240" w:lineRule="auto"/>
              <w:jc w:val="center"/>
            </w:pPr>
            <w:r>
              <w:t>25.0</w:t>
            </w:r>
          </w:p>
        </w:tc>
        <w:tc>
          <w:tcPr>
            <w:tcW w:w="465" w:type="pct"/>
            <w:shd w:val="clear" w:color="auto" w:fill="F2F2F2" w:themeFill="background1" w:themeFillShade="F2"/>
            <w:noWrap/>
            <w:vAlign w:val="bottom"/>
            <w:hideMark/>
          </w:tcPr>
          <w:p w14:paraId="624B0B1E" w14:textId="797CC6FB" w:rsidR="00E56C66" w:rsidRPr="00855626" w:rsidRDefault="00F4432D" w:rsidP="00496DC6">
            <w:pPr>
              <w:pStyle w:val="NoSpacing"/>
              <w:spacing w:line="240" w:lineRule="auto"/>
              <w:jc w:val="center"/>
            </w:pPr>
            <w:r>
              <w:t>15.4</w:t>
            </w:r>
          </w:p>
        </w:tc>
        <w:tc>
          <w:tcPr>
            <w:tcW w:w="466" w:type="pct"/>
            <w:shd w:val="clear" w:color="auto" w:fill="F2F2F2" w:themeFill="background1" w:themeFillShade="F2"/>
            <w:noWrap/>
            <w:vAlign w:val="bottom"/>
            <w:hideMark/>
          </w:tcPr>
          <w:p w14:paraId="73F67B67" w14:textId="2331C662" w:rsidR="00E56C66" w:rsidRPr="00855626" w:rsidRDefault="00F4432D" w:rsidP="00496DC6">
            <w:pPr>
              <w:pStyle w:val="NoSpacing"/>
              <w:spacing w:line="240" w:lineRule="auto"/>
              <w:jc w:val="center"/>
            </w:pPr>
            <w:r>
              <w:t>17.4</w:t>
            </w:r>
          </w:p>
        </w:tc>
        <w:tc>
          <w:tcPr>
            <w:tcW w:w="503" w:type="pct"/>
            <w:shd w:val="clear" w:color="auto" w:fill="F2F2F2" w:themeFill="background1" w:themeFillShade="F2"/>
            <w:noWrap/>
            <w:vAlign w:val="bottom"/>
            <w:hideMark/>
          </w:tcPr>
          <w:p w14:paraId="51E901C6" w14:textId="5CDA909A" w:rsidR="00E56C66" w:rsidRPr="00855626" w:rsidRDefault="00F4432D" w:rsidP="00496DC6">
            <w:pPr>
              <w:pStyle w:val="NoSpacing"/>
              <w:spacing w:line="240" w:lineRule="auto"/>
              <w:jc w:val="center"/>
            </w:pPr>
            <w:r>
              <w:t>100.0</w:t>
            </w:r>
          </w:p>
        </w:tc>
      </w:tr>
      <w:tr w:rsidR="00C42BB6" w:rsidRPr="00855626" w14:paraId="7E57DE7B" w14:textId="77777777" w:rsidTr="00855626">
        <w:trPr>
          <w:trHeight w:val="100"/>
        </w:trPr>
        <w:tc>
          <w:tcPr>
            <w:tcW w:w="1721" w:type="pct"/>
            <w:vMerge w:val="restart"/>
            <w:shd w:val="clear" w:color="auto" w:fill="auto"/>
            <w:noWrap/>
            <w:vAlign w:val="center"/>
            <w:hideMark/>
          </w:tcPr>
          <w:p w14:paraId="5D3A7A8C" w14:textId="77777777" w:rsidR="00E56C66" w:rsidRPr="00855626" w:rsidRDefault="00E56C66" w:rsidP="00496DC6">
            <w:pPr>
              <w:pStyle w:val="NoSpacing"/>
              <w:spacing w:line="240" w:lineRule="auto"/>
            </w:pPr>
            <w:r w:rsidRPr="00855626">
              <w:t>Newspapers</w:t>
            </w:r>
          </w:p>
        </w:tc>
        <w:tc>
          <w:tcPr>
            <w:tcW w:w="389" w:type="pct"/>
            <w:shd w:val="clear" w:color="auto" w:fill="auto"/>
            <w:noWrap/>
            <w:vAlign w:val="bottom"/>
            <w:hideMark/>
          </w:tcPr>
          <w:p w14:paraId="277C4293" w14:textId="77777777" w:rsidR="00E56C66" w:rsidRPr="00855626" w:rsidRDefault="00E56C66" w:rsidP="00496DC6">
            <w:pPr>
              <w:pStyle w:val="NoSpacing"/>
              <w:spacing w:line="240" w:lineRule="auto"/>
            </w:pPr>
            <w:r w:rsidRPr="00855626">
              <w:t>No.</w:t>
            </w:r>
          </w:p>
        </w:tc>
        <w:tc>
          <w:tcPr>
            <w:tcW w:w="442" w:type="pct"/>
            <w:shd w:val="clear" w:color="auto" w:fill="auto"/>
            <w:noWrap/>
            <w:vAlign w:val="bottom"/>
            <w:hideMark/>
          </w:tcPr>
          <w:p w14:paraId="6512C297" w14:textId="77777777" w:rsidR="00E56C66" w:rsidRPr="00855626" w:rsidRDefault="00E56C66" w:rsidP="00496DC6">
            <w:pPr>
              <w:pStyle w:val="NoSpacing"/>
              <w:spacing w:line="240" w:lineRule="auto"/>
              <w:jc w:val="center"/>
            </w:pPr>
            <w:r w:rsidRPr="00855626">
              <w:t>32</w:t>
            </w:r>
          </w:p>
        </w:tc>
        <w:tc>
          <w:tcPr>
            <w:tcW w:w="496" w:type="pct"/>
            <w:shd w:val="clear" w:color="auto" w:fill="auto"/>
            <w:noWrap/>
            <w:vAlign w:val="bottom"/>
            <w:hideMark/>
          </w:tcPr>
          <w:p w14:paraId="1BBFF5BF" w14:textId="77777777" w:rsidR="00E56C66" w:rsidRPr="00855626" w:rsidRDefault="00E56C66" w:rsidP="00496DC6">
            <w:pPr>
              <w:pStyle w:val="NoSpacing"/>
              <w:spacing w:line="240" w:lineRule="auto"/>
              <w:jc w:val="center"/>
            </w:pPr>
            <w:r w:rsidRPr="00855626">
              <w:t>65</w:t>
            </w:r>
          </w:p>
        </w:tc>
        <w:tc>
          <w:tcPr>
            <w:tcW w:w="518" w:type="pct"/>
            <w:shd w:val="clear" w:color="auto" w:fill="auto"/>
            <w:noWrap/>
            <w:vAlign w:val="bottom"/>
            <w:hideMark/>
          </w:tcPr>
          <w:p w14:paraId="2E436087" w14:textId="77777777" w:rsidR="00E56C66" w:rsidRPr="00855626" w:rsidRDefault="00E56C66" w:rsidP="00496DC6">
            <w:pPr>
              <w:pStyle w:val="NoSpacing"/>
              <w:spacing w:line="240" w:lineRule="auto"/>
              <w:jc w:val="center"/>
            </w:pPr>
            <w:r w:rsidRPr="00855626">
              <w:t>95</w:t>
            </w:r>
          </w:p>
        </w:tc>
        <w:tc>
          <w:tcPr>
            <w:tcW w:w="465" w:type="pct"/>
            <w:shd w:val="clear" w:color="auto" w:fill="auto"/>
            <w:noWrap/>
            <w:vAlign w:val="bottom"/>
            <w:hideMark/>
          </w:tcPr>
          <w:p w14:paraId="69DAE119" w14:textId="77777777" w:rsidR="00E56C66" w:rsidRPr="00855626" w:rsidRDefault="00E56C66" w:rsidP="00496DC6">
            <w:pPr>
              <w:pStyle w:val="NoSpacing"/>
              <w:spacing w:line="240" w:lineRule="auto"/>
              <w:jc w:val="center"/>
            </w:pPr>
            <w:r w:rsidRPr="00855626">
              <w:t>90</w:t>
            </w:r>
          </w:p>
        </w:tc>
        <w:tc>
          <w:tcPr>
            <w:tcW w:w="466" w:type="pct"/>
            <w:shd w:val="clear" w:color="auto" w:fill="auto"/>
            <w:noWrap/>
            <w:vAlign w:val="bottom"/>
            <w:hideMark/>
          </w:tcPr>
          <w:p w14:paraId="0CFA75EB" w14:textId="77777777" w:rsidR="00E56C66" w:rsidRPr="00855626" w:rsidRDefault="00E56C66" w:rsidP="00496DC6">
            <w:pPr>
              <w:pStyle w:val="NoSpacing"/>
              <w:spacing w:line="240" w:lineRule="auto"/>
              <w:jc w:val="center"/>
            </w:pPr>
            <w:r w:rsidRPr="00855626">
              <w:t>162</w:t>
            </w:r>
          </w:p>
        </w:tc>
        <w:tc>
          <w:tcPr>
            <w:tcW w:w="503" w:type="pct"/>
            <w:shd w:val="clear" w:color="auto" w:fill="auto"/>
            <w:noWrap/>
            <w:vAlign w:val="bottom"/>
            <w:hideMark/>
          </w:tcPr>
          <w:p w14:paraId="7F8A792E" w14:textId="77777777" w:rsidR="00E56C66" w:rsidRPr="00855626" w:rsidRDefault="00E56C66" w:rsidP="00496DC6">
            <w:pPr>
              <w:pStyle w:val="NoSpacing"/>
              <w:spacing w:line="240" w:lineRule="auto"/>
              <w:jc w:val="center"/>
            </w:pPr>
            <w:r w:rsidRPr="00855626">
              <w:t>444</w:t>
            </w:r>
          </w:p>
        </w:tc>
      </w:tr>
      <w:tr w:rsidR="00C42BB6" w:rsidRPr="00855626" w14:paraId="4569D1AC" w14:textId="77777777" w:rsidTr="00273B9E">
        <w:trPr>
          <w:trHeight w:val="100"/>
        </w:trPr>
        <w:tc>
          <w:tcPr>
            <w:tcW w:w="1721" w:type="pct"/>
            <w:vMerge/>
            <w:vAlign w:val="center"/>
            <w:hideMark/>
          </w:tcPr>
          <w:p w14:paraId="0BFF0FCB" w14:textId="77777777" w:rsidR="00E56C66" w:rsidRPr="00855626" w:rsidRDefault="00E56C66" w:rsidP="00496DC6">
            <w:pPr>
              <w:pStyle w:val="NoSpacing"/>
              <w:spacing w:line="240" w:lineRule="auto"/>
            </w:pPr>
          </w:p>
        </w:tc>
        <w:tc>
          <w:tcPr>
            <w:tcW w:w="389" w:type="pct"/>
            <w:shd w:val="clear" w:color="auto" w:fill="auto"/>
            <w:noWrap/>
            <w:vAlign w:val="bottom"/>
            <w:hideMark/>
          </w:tcPr>
          <w:p w14:paraId="530DA301" w14:textId="77777777" w:rsidR="00E56C66" w:rsidRPr="00855626" w:rsidRDefault="00E56C66" w:rsidP="00496DC6">
            <w:pPr>
              <w:pStyle w:val="NoSpacing"/>
              <w:spacing w:line="240" w:lineRule="auto"/>
            </w:pPr>
            <w:r w:rsidRPr="00855626">
              <w:t>%</w:t>
            </w:r>
          </w:p>
        </w:tc>
        <w:tc>
          <w:tcPr>
            <w:tcW w:w="442" w:type="pct"/>
            <w:shd w:val="clear" w:color="auto" w:fill="auto"/>
            <w:noWrap/>
            <w:vAlign w:val="bottom"/>
            <w:hideMark/>
          </w:tcPr>
          <w:p w14:paraId="4D334969" w14:textId="038FD452" w:rsidR="00E56C66" w:rsidRPr="00855626" w:rsidRDefault="00E56C66" w:rsidP="00496DC6">
            <w:pPr>
              <w:pStyle w:val="NoSpacing"/>
              <w:spacing w:line="240" w:lineRule="auto"/>
              <w:jc w:val="center"/>
            </w:pPr>
            <w:r w:rsidRPr="00855626">
              <w:t>7</w:t>
            </w:r>
            <w:r w:rsidR="00F4432D">
              <w:t>.2</w:t>
            </w:r>
          </w:p>
        </w:tc>
        <w:tc>
          <w:tcPr>
            <w:tcW w:w="496" w:type="pct"/>
            <w:shd w:val="clear" w:color="auto" w:fill="auto"/>
            <w:noWrap/>
            <w:vAlign w:val="bottom"/>
            <w:hideMark/>
          </w:tcPr>
          <w:p w14:paraId="43941823" w14:textId="5C1C6FA1" w:rsidR="00E56C66" w:rsidRPr="00855626" w:rsidRDefault="00F4432D" w:rsidP="00496DC6">
            <w:pPr>
              <w:pStyle w:val="NoSpacing"/>
              <w:spacing w:line="240" w:lineRule="auto"/>
              <w:jc w:val="center"/>
            </w:pPr>
            <w:r>
              <w:t>14.6</w:t>
            </w:r>
          </w:p>
        </w:tc>
        <w:tc>
          <w:tcPr>
            <w:tcW w:w="518" w:type="pct"/>
            <w:shd w:val="clear" w:color="auto" w:fill="auto"/>
            <w:noWrap/>
            <w:vAlign w:val="bottom"/>
            <w:hideMark/>
          </w:tcPr>
          <w:p w14:paraId="236ECC23" w14:textId="1A1A90F4" w:rsidR="00E56C66" w:rsidRPr="00855626" w:rsidRDefault="00F4432D" w:rsidP="00496DC6">
            <w:pPr>
              <w:pStyle w:val="NoSpacing"/>
              <w:spacing w:line="240" w:lineRule="auto"/>
              <w:jc w:val="center"/>
            </w:pPr>
            <w:r>
              <w:t>21.4</w:t>
            </w:r>
          </w:p>
        </w:tc>
        <w:tc>
          <w:tcPr>
            <w:tcW w:w="465" w:type="pct"/>
            <w:shd w:val="clear" w:color="auto" w:fill="auto"/>
            <w:noWrap/>
            <w:vAlign w:val="bottom"/>
            <w:hideMark/>
          </w:tcPr>
          <w:p w14:paraId="6C9A10E3" w14:textId="4B7393FD" w:rsidR="00E56C66" w:rsidRPr="00855626" w:rsidRDefault="00F4432D" w:rsidP="00496DC6">
            <w:pPr>
              <w:pStyle w:val="NoSpacing"/>
              <w:spacing w:line="240" w:lineRule="auto"/>
              <w:jc w:val="center"/>
            </w:pPr>
            <w:r>
              <w:t>20.3</w:t>
            </w:r>
          </w:p>
        </w:tc>
        <w:tc>
          <w:tcPr>
            <w:tcW w:w="466" w:type="pct"/>
            <w:shd w:val="clear" w:color="auto" w:fill="auto"/>
            <w:noWrap/>
            <w:vAlign w:val="bottom"/>
            <w:hideMark/>
          </w:tcPr>
          <w:p w14:paraId="6D86BAD0" w14:textId="4733127F" w:rsidR="00E56C66" w:rsidRPr="00855626" w:rsidRDefault="00F4432D" w:rsidP="00496DC6">
            <w:pPr>
              <w:pStyle w:val="NoSpacing"/>
              <w:spacing w:line="240" w:lineRule="auto"/>
              <w:jc w:val="center"/>
            </w:pPr>
            <w:r>
              <w:t>36.5</w:t>
            </w:r>
          </w:p>
        </w:tc>
        <w:tc>
          <w:tcPr>
            <w:tcW w:w="503" w:type="pct"/>
            <w:shd w:val="clear" w:color="auto" w:fill="auto"/>
            <w:noWrap/>
            <w:vAlign w:val="bottom"/>
            <w:hideMark/>
          </w:tcPr>
          <w:p w14:paraId="64B9C28F" w14:textId="416F1296" w:rsidR="00E56C66" w:rsidRPr="00855626" w:rsidRDefault="00F4432D" w:rsidP="00496DC6">
            <w:pPr>
              <w:pStyle w:val="NoSpacing"/>
              <w:spacing w:line="240" w:lineRule="auto"/>
              <w:jc w:val="center"/>
            </w:pPr>
            <w:r>
              <w:t>100.0</w:t>
            </w:r>
          </w:p>
        </w:tc>
      </w:tr>
      <w:tr w:rsidR="00C42BB6" w:rsidRPr="00855626" w14:paraId="35053919" w14:textId="77777777" w:rsidTr="00855626">
        <w:trPr>
          <w:trHeight w:val="100"/>
        </w:trPr>
        <w:tc>
          <w:tcPr>
            <w:tcW w:w="1721" w:type="pct"/>
            <w:vMerge w:val="restart"/>
            <w:shd w:val="clear" w:color="auto" w:fill="F2F2F2" w:themeFill="background1" w:themeFillShade="F2"/>
            <w:noWrap/>
            <w:vAlign w:val="center"/>
            <w:hideMark/>
          </w:tcPr>
          <w:p w14:paraId="079D98A4" w14:textId="77777777" w:rsidR="00E56C66" w:rsidRPr="00855626" w:rsidRDefault="00E56C66" w:rsidP="00496DC6">
            <w:pPr>
              <w:pStyle w:val="NoSpacing"/>
              <w:spacing w:line="240" w:lineRule="auto"/>
            </w:pPr>
            <w:r w:rsidRPr="00855626">
              <w:t>Estate agent's window</w:t>
            </w:r>
          </w:p>
        </w:tc>
        <w:tc>
          <w:tcPr>
            <w:tcW w:w="389" w:type="pct"/>
            <w:shd w:val="clear" w:color="auto" w:fill="F2F2F2" w:themeFill="background1" w:themeFillShade="F2"/>
            <w:noWrap/>
            <w:vAlign w:val="bottom"/>
            <w:hideMark/>
          </w:tcPr>
          <w:p w14:paraId="43F5874C" w14:textId="77777777" w:rsidR="00E56C66" w:rsidRPr="00855626" w:rsidRDefault="00E56C66" w:rsidP="00496DC6">
            <w:pPr>
              <w:pStyle w:val="NoSpacing"/>
              <w:spacing w:line="240" w:lineRule="auto"/>
            </w:pPr>
            <w:r w:rsidRPr="00855626">
              <w:t>No.</w:t>
            </w:r>
          </w:p>
        </w:tc>
        <w:tc>
          <w:tcPr>
            <w:tcW w:w="442" w:type="pct"/>
            <w:shd w:val="clear" w:color="auto" w:fill="F2F2F2" w:themeFill="background1" w:themeFillShade="F2"/>
            <w:noWrap/>
            <w:vAlign w:val="bottom"/>
            <w:hideMark/>
          </w:tcPr>
          <w:p w14:paraId="3D543F88" w14:textId="77777777" w:rsidR="00E56C66" w:rsidRPr="00855626" w:rsidRDefault="00E56C66" w:rsidP="00496DC6">
            <w:pPr>
              <w:pStyle w:val="NoSpacing"/>
              <w:spacing w:line="240" w:lineRule="auto"/>
              <w:jc w:val="center"/>
            </w:pPr>
            <w:r w:rsidRPr="00855626">
              <w:t>32</w:t>
            </w:r>
          </w:p>
        </w:tc>
        <w:tc>
          <w:tcPr>
            <w:tcW w:w="496" w:type="pct"/>
            <w:shd w:val="clear" w:color="auto" w:fill="F2F2F2" w:themeFill="background1" w:themeFillShade="F2"/>
            <w:noWrap/>
            <w:vAlign w:val="bottom"/>
            <w:hideMark/>
          </w:tcPr>
          <w:p w14:paraId="641624D6" w14:textId="77777777" w:rsidR="00E56C66" w:rsidRPr="00855626" w:rsidRDefault="00E56C66" w:rsidP="00496DC6">
            <w:pPr>
              <w:pStyle w:val="NoSpacing"/>
              <w:spacing w:line="240" w:lineRule="auto"/>
              <w:jc w:val="center"/>
            </w:pPr>
            <w:r w:rsidRPr="00855626">
              <w:t>70</w:t>
            </w:r>
          </w:p>
        </w:tc>
        <w:tc>
          <w:tcPr>
            <w:tcW w:w="518" w:type="pct"/>
            <w:shd w:val="clear" w:color="auto" w:fill="F2F2F2" w:themeFill="background1" w:themeFillShade="F2"/>
            <w:noWrap/>
            <w:vAlign w:val="bottom"/>
            <w:hideMark/>
          </w:tcPr>
          <w:p w14:paraId="40901D2E" w14:textId="77777777" w:rsidR="00E56C66" w:rsidRPr="00855626" w:rsidRDefault="00E56C66" w:rsidP="00496DC6">
            <w:pPr>
              <w:pStyle w:val="NoSpacing"/>
              <w:spacing w:line="240" w:lineRule="auto"/>
              <w:jc w:val="center"/>
            </w:pPr>
            <w:r w:rsidRPr="00855626">
              <w:t>125</w:t>
            </w:r>
          </w:p>
        </w:tc>
        <w:tc>
          <w:tcPr>
            <w:tcW w:w="465" w:type="pct"/>
            <w:shd w:val="clear" w:color="auto" w:fill="F2F2F2" w:themeFill="background1" w:themeFillShade="F2"/>
            <w:noWrap/>
            <w:vAlign w:val="bottom"/>
            <w:hideMark/>
          </w:tcPr>
          <w:p w14:paraId="73BC35B7" w14:textId="77777777" w:rsidR="00E56C66" w:rsidRPr="00855626" w:rsidRDefault="00E56C66" w:rsidP="00496DC6">
            <w:pPr>
              <w:pStyle w:val="NoSpacing"/>
              <w:spacing w:line="240" w:lineRule="auto"/>
              <w:jc w:val="center"/>
            </w:pPr>
            <w:r w:rsidRPr="00855626">
              <w:t>99</w:t>
            </w:r>
          </w:p>
        </w:tc>
        <w:tc>
          <w:tcPr>
            <w:tcW w:w="466" w:type="pct"/>
            <w:shd w:val="clear" w:color="auto" w:fill="F2F2F2" w:themeFill="background1" w:themeFillShade="F2"/>
            <w:noWrap/>
            <w:vAlign w:val="bottom"/>
            <w:hideMark/>
          </w:tcPr>
          <w:p w14:paraId="16659CAD" w14:textId="77777777" w:rsidR="00E56C66" w:rsidRPr="00855626" w:rsidRDefault="00E56C66" w:rsidP="00496DC6">
            <w:pPr>
              <w:pStyle w:val="NoSpacing"/>
              <w:spacing w:line="240" w:lineRule="auto"/>
              <w:jc w:val="center"/>
            </w:pPr>
            <w:r w:rsidRPr="00855626">
              <w:t>121</w:t>
            </w:r>
          </w:p>
        </w:tc>
        <w:tc>
          <w:tcPr>
            <w:tcW w:w="503" w:type="pct"/>
            <w:shd w:val="clear" w:color="auto" w:fill="F2F2F2" w:themeFill="background1" w:themeFillShade="F2"/>
            <w:noWrap/>
            <w:vAlign w:val="bottom"/>
            <w:hideMark/>
          </w:tcPr>
          <w:p w14:paraId="5338619A" w14:textId="77777777" w:rsidR="00E56C66" w:rsidRPr="00855626" w:rsidRDefault="00E56C66" w:rsidP="00496DC6">
            <w:pPr>
              <w:pStyle w:val="NoSpacing"/>
              <w:spacing w:line="240" w:lineRule="auto"/>
              <w:jc w:val="center"/>
            </w:pPr>
            <w:r w:rsidRPr="00855626">
              <w:t>447</w:t>
            </w:r>
          </w:p>
        </w:tc>
      </w:tr>
      <w:tr w:rsidR="00C42BB6" w:rsidRPr="00855626" w14:paraId="126C1FA0" w14:textId="77777777" w:rsidTr="00855626">
        <w:trPr>
          <w:trHeight w:val="100"/>
        </w:trPr>
        <w:tc>
          <w:tcPr>
            <w:tcW w:w="1721" w:type="pct"/>
            <w:vMerge/>
            <w:shd w:val="clear" w:color="auto" w:fill="F2F2F2" w:themeFill="background1" w:themeFillShade="F2"/>
            <w:vAlign w:val="center"/>
            <w:hideMark/>
          </w:tcPr>
          <w:p w14:paraId="246C39FE" w14:textId="77777777" w:rsidR="00E56C66" w:rsidRPr="00855626" w:rsidRDefault="00E56C66" w:rsidP="00496DC6">
            <w:pPr>
              <w:pStyle w:val="NoSpacing"/>
              <w:spacing w:line="240" w:lineRule="auto"/>
            </w:pPr>
          </w:p>
        </w:tc>
        <w:tc>
          <w:tcPr>
            <w:tcW w:w="389" w:type="pct"/>
            <w:shd w:val="clear" w:color="auto" w:fill="F2F2F2" w:themeFill="background1" w:themeFillShade="F2"/>
            <w:noWrap/>
            <w:vAlign w:val="bottom"/>
            <w:hideMark/>
          </w:tcPr>
          <w:p w14:paraId="66F98ACE" w14:textId="77777777" w:rsidR="00E56C66" w:rsidRPr="00855626" w:rsidRDefault="00E56C66" w:rsidP="00496DC6">
            <w:pPr>
              <w:pStyle w:val="NoSpacing"/>
              <w:spacing w:line="240" w:lineRule="auto"/>
            </w:pPr>
            <w:r w:rsidRPr="00855626">
              <w:t>%</w:t>
            </w:r>
          </w:p>
        </w:tc>
        <w:tc>
          <w:tcPr>
            <w:tcW w:w="442" w:type="pct"/>
            <w:shd w:val="clear" w:color="auto" w:fill="F2F2F2" w:themeFill="background1" w:themeFillShade="F2"/>
            <w:noWrap/>
            <w:vAlign w:val="bottom"/>
            <w:hideMark/>
          </w:tcPr>
          <w:p w14:paraId="0E4EF042" w14:textId="4FD70320" w:rsidR="00E56C66" w:rsidRPr="00855626" w:rsidRDefault="00F4432D" w:rsidP="00496DC6">
            <w:pPr>
              <w:pStyle w:val="NoSpacing"/>
              <w:spacing w:line="240" w:lineRule="auto"/>
              <w:jc w:val="center"/>
            </w:pPr>
            <w:r>
              <w:t>7.2</w:t>
            </w:r>
          </w:p>
        </w:tc>
        <w:tc>
          <w:tcPr>
            <w:tcW w:w="496" w:type="pct"/>
            <w:shd w:val="clear" w:color="auto" w:fill="F2F2F2" w:themeFill="background1" w:themeFillShade="F2"/>
            <w:noWrap/>
            <w:vAlign w:val="bottom"/>
            <w:hideMark/>
          </w:tcPr>
          <w:p w14:paraId="0563CB47" w14:textId="18F1DD16" w:rsidR="00E56C66" w:rsidRPr="00855626" w:rsidRDefault="00F4432D" w:rsidP="00496DC6">
            <w:pPr>
              <w:pStyle w:val="NoSpacing"/>
              <w:spacing w:line="240" w:lineRule="auto"/>
              <w:jc w:val="center"/>
            </w:pPr>
            <w:r>
              <w:t>15.7</w:t>
            </w:r>
          </w:p>
        </w:tc>
        <w:tc>
          <w:tcPr>
            <w:tcW w:w="518" w:type="pct"/>
            <w:shd w:val="clear" w:color="auto" w:fill="F2F2F2" w:themeFill="background1" w:themeFillShade="F2"/>
            <w:noWrap/>
            <w:vAlign w:val="bottom"/>
            <w:hideMark/>
          </w:tcPr>
          <w:p w14:paraId="607A1837" w14:textId="56C439DF" w:rsidR="00E56C66" w:rsidRPr="00855626" w:rsidRDefault="00F4432D" w:rsidP="00496DC6">
            <w:pPr>
              <w:pStyle w:val="NoSpacing"/>
              <w:spacing w:line="240" w:lineRule="auto"/>
              <w:jc w:val="center"/>
            </w:pPr>
            <w:r>
              <w:t>28.0</w:t>
            </w:r>
          </w:p>
        </w:tc>
        <w:tc>
          <w:tcPr>
            <w:tcW w:w="465" w:type="pct"/>
            <w:shd w:val="clear" w:color="auto" w:fill="F2F2F2" w:themeFill="background1" w:themeFillShade="F2"/>
            <w:noWrap/>
            <w:vAlign w:val="bottom"/>
            <w:hideMark/>
          </w:tcPr>
          <w:p w14:paraId="46FFE360" w14:textId="67FF1350" w:rsidR="00E56C66" w:rsidRPr="00855626" w:rsidRDefault="00F4432D" w:rsidP="00496DC6">
            <w:pPr>
              <w:pStyle w:val="NoSpacing"/>
              <w:spacing w:line="240" w:lineRule="auto"/>
              <w:jc w:val="center"/>
            </w:pPr>
            <w:r>
              <w:t>22.1</w:t>
            </w:r>
          </w:p>
        </w:tc>
        <w:tc>
          <w:tcPr>
            <w:tcW w:w="466" w:type="pct"/>
            <w:shd w:val="clear" w:color="auto" w:fill="F2F2F2" w:themeFill="background1" w:themeFillShade="F2"/>
            <w:noWrap/>
            <w:vAlign w:val="bottom"/>
            <w:hideMark/>
          </w:tcPr>
          <w:p w14:paraId="61C2BB35" w14:textId="38935E62" w:rsidR="00E56C66" w:rsidRPr="00855626" w:rsidRDefault="00F4432D" w:rsidP="00496DC6">
            <w:pPr>
              <w:pStyle w:val="NoSpacing"/>
              <w:spacing w:line="240" w:lineRule="auto"/>
              <w:jc w:val="center"/>
            </w:pPr>
            <w:r>
              <w:t>27.1</w:t>
            </w:r>
          </w:p>
        </w:tc>
        <w:tc>
          <w:tcPr>
            <w:tcW w:w="503" w:type="pct"/>
            <w:shd w:val="clear" w:color="auto" w:fill="F2F2F2" w:themeFill="background1" w:themeFillShade="F2"/>
            <w:noWrap/>
            <w:vAlign w:val="bottom"/>
            <w:hideMark/>
          </w:tcPr>
          <w:p w14:paraId="0694B839" w14:textId="59B9FEB8" w:rsidR="00E56C66" w:rsidRPr="00855626" w:rsidRDefault="00F4432D" w:rsidP="00496DC6">
            <w:pPr>
              <w:pStyle w:val="NoSpacing"/>
              <w:spacing w:line="240" w:lineRule="auto"/>
              <w:jc w:val="center"/>
            </w:pPr>
            <w:r>
              <w:t>100.0</w:t>
            </w:r>
          </w:p>
        </w:tc>
      </w:tr>
      <w:tr w:rsidR="00C42BB6" w:rsidRPr="00855626" w14:paraId="7CCB1F6A" w14:textId="77777777" w:rsidTr="00855626">
        <w:trPr>
          <w:trHeight w:val="100"/>
        </w:trPr>
        <w:tc>
          <w:tcPr>
            <w:tcW w:w="1721" w:type="pct"/>
            <w:vMerge w:val="restart"/>
            <w:shd w:val="clear" w:color="auto" w:fill="auto"/>
            <w:noWrap/>
            <w:vAlign w:val="center"/>
            <w:hideMark/>
          </w:tcPr>
          <w:p w14:paraId="59060A73" w14:textId="77777777" w:rsidR="00E56C66" w:rsidRPr="00855626" w:rsidRDefault="00E56C66" w:rsidP="00496DC6">
            <w:pPr>
              <w:pStyle w:val="NoSpacing"/>
              <w:spacing w:line="240" w:lineRule="auto"/>
            </w:pPr>
            <w:r w:rsidRPr="00855626">
              <w:t>Estate agent in person</w:t>
            </w:r>
          </w:p>
        </w:tc>
        <w:tc>
          <w:tcPr>
            <w:tcW w:w="389" w:type="pct"/>
            <w:shd w:val="clear" w:color="auto" w:fill="auto"/>
            <w:noWrap/>
            <w:vAlign w:val="bottom"/>
            <w:hideMark/>
          </w:tcPr>
          <w:p w14:paraId="57CBC900" w14:textId="77777777" w:rsidR="00E56C66" w:rsidRPr="00855626" w:rsidRDefault="00E56C66" w:rsidP="00496DC6">
            <w:pPr>
              <w:pStyle w:val="NoSpacing"/>
              <w:spacing w:line="240" w:lineRule="auto"/>
            </w:pPr>
            <w:r w:rsidRPr="00855626">
              <w:t>No.</w:t>
            </w:r>
          </w:p>
        </w:tc>
        <w:tc>
          <w:tcPr>
            <w:tcW w:w="442" w:type="pct"/>
            <w:shd w:val="clear" w:color="auto" w:fill="auto"/>
            <w:noWrap/>
            <w:vAlign w:val="bottom"/>
            <w:hideMark/>
          </w:tcPr>
          <w:p w14:paraId="3FEADC11" w14:textId="77777777" w:rsidR="00E56C66" w:rsidRPr="00855626" w:rsidRDefault="00E56C66" w:rsidP="00496DC6">
            <w:pPr>
              <w:pStyle w:val="NoSpacing"/>
              <w:spacing w:line="240" w:lineRule="auto"/>
              <w:jc w:val="center"/>
            </w:pPr>
            <w:r w:rsidRPr="00855626">
              <w:t>30</w:t>
            </w:r>
          </w:p>
        </w:tc>
        <w:tc>
          <w:tcPr>
            <w:tcW w:w="496" w:type="pct"/>
            <w:shd w:val="clear" w:color="auto" w:fill="auto"/>
            <w:noWrap/>
            <w:vAlign w:val="bottom"/>
            <w:hideMark/>
          </w:tcPr>
          <w:p w14:paraId="30095490" w14:textId="77777777" w:rsidR="00E56C66" w:rsidRPr="00855626" w:rsidRDefault="00E56C66" w:rsidP="00496DC6">
            <w:pPr>
              <w:pStyle w:val="NoSpacing"/>
              <w:spacing w:line="240" w:lineRule="auto"/>
              <w:jc w:val="center"/>
            </w:pPr>
            <w:r w:rsidRPr="00855626">
              <w:t>64</w:t>
            </w:r>
          </w:p>
        </w:tc>
        <w:tc>
          <w:tcPr>
            <w:tcW w:w="518" w:type="pct"/>
            <w:shd w:val="clear" w:color="auto" w:fill="auto"/>
            <w:noWrap/>
            <w:vAlign w:val="bottom"/>
            <w:hideMark/>
          </w:tcPr>
          <w:p w14:paraId="70FDF0BA" w14:textId="77777777" w:rsidR="00E56C66" w:rsidRPr="00855626" w:rsidRDefault="00E56C66" w:rsidP="00496DC6">
            <w:pPr>
              <w:pStyle w:val="NoSpacing"/>
              <w:spacing w:line="240" w:lineRule="auto"/>
              <w:jc w:val="center"/>
            </w:pPr>
            <w:r w:rsidRPr="00855626">
              <w:t>108</w:t>
            </w:r>
          </w:p>
        </w:tc>
        <w:tc>
          <w:tcPr>
            <w:tcW w:w="465" w:type="pct"/>
            <w:shd w:val="clear" w:color="auto" w:fill="auto"/>
            <w:noWrap/>
            <w:vAlign w:val="bottom"/>
            <w:hideMark/>
          </w:tcPr>
          <w:p w14:paraId="5908F64C" w14:textId="77777777" w:rsidR="00E56C66" w:rsidRPr="00855626" w:rsidRDefault="00E56C66" w:rsidP="00496DC6">
            <w:pPr>
              <w:pStyle w:val="NoSpacing"/>
              <w:spacing w:line="240" w:lineRule="auto"/>
              <w:jc w:val="center"/>
            </w:pPr>
            <w:r w:rsidRPr="00855626">
              <w:t>109</w:t>
            </w:r>
          </w:p>
        </w:tc>
        <w:tc>
          <w:tcPr>
            <w:tcW w:w="466" w:type="pct"/>
            <w:shd w:val="clear" w:color="auto" w:fill="auto"/>
            <w:noWrap/>
            <w:vAlign w:val="bottom"/>
            <w:hideMark/>
          </w:tcPr>
          <w:p w14:paraId="47DD9CA6" w14:textId="77777777" w:rsidR="00E56C66" w:rsidRPr="00855626" w:rsidRDefault="00E56C66" w:rsidP="00496DC6">
            <w:pPr>
              <w:pStyle w:val="NoSpacing"/>
              <w:spacing w:line="240" w:lineRule="auto"/>
              <w:jc w:val="center"/>
            </w:pPr>
            <w:r w:rsidRPr="00855626">
              <w:t>136</w:t>
            </w:r>
          </w:p>
        </w:tc>
        <w:tc>
          <w:tcPr>
            <w:tcW w:w="503" w:type="pct"/>
            <w:shd w:val="clear" w:color="auto" w:fill="auto"/>
            <w:noWrap/>
            <w:vAlign w:val="bottom"/>
            <w:hideMark/>
          </w:tcPr>
          <w:p w14:paraId="1BCF5A62" w14:textId="77777777" w:rsidR="00E56C66" w:rsidRPr="00855626" w:rsidRDefault="00E56C66" w:rsidP="00496DC6">
            <w:pPr>
              <w:pStyle w:val="NoSpacing"/>
              <w:spacing w:line="240" w:lineRule="auto"/>
              <w:jc w:val="center"/>
            </w:pPr>
            <w:r w:rsidRPr="00855626">
              <w:t>447</w:t>
            </w:r>
          </w:p>
        </w:tc>
      </w:tr>
      <w:tr w:rsidR="00C42BB6" w:rsidRPr="00855626" w14:paraId="1F6A2317" w14:textId="77777777" w:rsidTr="00855626">
        <w:trPr>
          <w:trHeight w:val="100"/>
        </w:trPr>
        <w:tc>
          <w:tcPr>
            <w:tcW w:w="1721" w:type="pct"/>
            <w:vMerge/>
            <w:vAlign w:val="center"/>
            <w:hideMark/>
          </w:tcPr>
          <w:p w14:paraId="17812018" w14:textId="77777777" w:rsidR="00E56C66" w:rsidRPr="00855626" w:rsidRDefault="00E56C66" w:rsidP="00496DC6">
            <w:pPr>
              <w:pStyle w:val="NoSpacing"/>
              <w:spacing w:line="240" w:lineRule="auto"/>
            </w:pPr>
          </w:p>
        </w:tc>
        <w:tc>
          <w:tcPr>
            <w:tcW w:w="389" w:type="pct"/>
            <w:shd w:val="clear" w:color="auto" w:fill="auto"/>
            <w:noWrap/>
            <w:vAlign w:val="bottom"/>
            <w:hideMark/>
          </w:tcPr>
          <w:p w14:paraId="4FB8F27D" w14:textId="77777777" w:rsidR="00E56C66" w:rsidRPr="00855626" w:rsidRDefault="00E56C66" w:rsidP="00496DC6">
            <w:pPr>
              <w:pStyle w:val="NoSpacing"/>
              <w:spacing w:line="240" w:lineRule="auto"/>
            </w:pPr>
            <w:r w:rsidRPr="00855626">
              <w:t>%</w:t>
            </w:r>
          </w:p>
        </w:tc>
        <w:tc>
          <w:tcPr>
            <w:tcW w:w="442" w:type="pct"/>
            <w:shd w:val="clear" w:color="auto" w:fill="auto"/>
            <w:noWrap/>
            <w:vAlign w:val="bottom"/>
            <w:hideMark/>
          </w:tcPr>
          <w:p w14:paraId="053B80FA" w14:textId="39A64C0C" w:rsidR="00E56C66" w:rsidRPr="00855626" w:rsidRDefault="00F4432D" w:rsidP="00496DC6">
            <w:pPr>
              <w:pStyle w:val="NoSpacing"/>
              <w:spacing w:line="240" w:lineRule="auto"/>
              <w:jc w:val="center"/>
            </w:pPr>
            <w:r>
              <w:t>6.7</w:t>
            </w:r>
          </w:p>
        </w:tc>
        <w:tc>
          <w:tcPr>
            <w:tcW w:w="496" w:type="pct"/>
            <w:shd w:val="clear" w:color="auto" w:fill="auto"/>
            <w:noWrap/>
            <w:vAlign w:val="bottom"/>
            <w:hideMark/>
          </w:tcPr>
          <w:p w14:paraId="56CFA8F2" w14:textId="7174481B" w:rsidR="00E56C66" w:rsidRPr="00855626" w:rsidRDefault="00F4432D" w:rsidP="00496DC6">
            <w:pPr>
              <w:pStyle w:val="NoSpacing"/>
              <w:spacing w:line="240" w:lineRule="auto"/>
              <w:jc w:val="center"/>
            </w:pPr>
            <w:r>
              <w:t>14.3</w:t>
            </w:r>
          </w:p>
        </w:tc>
        <w:tc>
          <w:tcPr>
            <w:tcW w:w="518" w:type="pct"/>
            <w:shd w:val="clear" w:color="auto" w:fill="auto"/>
            <w:noWrap/>
            <w:vAlign w:val="bottom"/>
            <w:hideMark/>
          </w:tcPr>
          <w:p w14:paraId="7791399B" w14:textId="607BB7DF" w:rsidR="00E56C66" w:rsidRPr="00855626" w:rsidRDefault="00F4432D" w:rsidP="00496DC6">
            <w:pPr>
              <w:pStyle w:val="NoSpacing"/>
              <w:spacing w:line="240" w:lineRule="auto"/>
              <w:jc w:val="center"/>
            </w:pPr>
            <w:r>
              <w:t>24.2</w:t>
            </w:r>
          </w:p>
        </w:tc>
        <w:tc>
          <w:tcPr>
            <w:tcW w:w="465" w:type="pct"/>
            <w:shd w:val="clear" w:color="auto" w:fill="auto"/>
            <w:noWrap/>
            <w:vAlign w:val="bottom"/>
            <w:hideMark/>
          </w:tcPr>
          <w:p w14:paraId="195BEC84" w14:textId="3BBCD33B" w:rsidR="00E56C66" w:rsidRPr="00855626" w:rsidRDefault="00F4432D" w:rsidP="00496DC6">
            <w:pPr>
              <w:pStyle w:val="NoSpacing"/>
              <w:spacing w:line="240" w:lineRule="auto"/>
              <w:jc w:val="center"/>
            </w:pPr>
            <w:r>
              <w:t>24.4</w:t>
            </w:r>
          </w:p>
        </w:tc>
        <w:tc>
          <w:tcPr>
            <w:tcW w:w="466" w:type="pct"/>
            <w:shd w:val="clear" w:color="auto" w:fill="auto"/>
            <w:noWrap/>
            <w:vAlign w:val="bottom"/>
            <w:hideMark/>
          </w:tcPr>
          <w:p w14:paraId="768D4B82" w14:textId="64923397" w:rsidR="00E56C66" w:rsidRPr="00855626" w:rsidRDefault="00F4432D" w:rsidP="00496DC6">
            <w:pPr>
              <w:pStyle w:val="NoSpacing"/>
              <w:spacing w:line="240" w:lineRule="auto"/>
              <w:jc w:val="center"/>
            </w:pPr>
            <w:r>
              <w:t>30.4</w:t>
            </w:r>
          </w:p>
        </w:tc>
        <w:tc>
          <w:tcPr>
            <w:tcW w:w="503" w:type="pct"/>
            <w:shd w:val="clear" w:color="auto" w:fill="auto"/>
            <w:noWrap/>
            <w:vAlign w:val="bottom"/>
            <w:hideMark/>
          </w:tcPr>
          <w:p w14:paraId="2596A5FA" w14:textId="5D253169" w:rsidR="00E56C66" w:rsidRPr="00855626" w:rsidRDefault="00F4432D" w:rsidP="00496DC6">
            <w:pPr>
              <w:pStyle w:val="NoSpacing"/>
              <w:spacing w:line="240" w:lineRule="auto"/>
              <w:jc w:val="center"/>
            </w:pPr>
            <w:r>
              <w:t>100.0</w:t>
            </w:r>
          </w:p>
        </w:tc>
      </w:tr>
      <w:tr w:rsidR="00C42BB6" w:rsidRPr="00855626" w14:paraId="27B1DA4E" w14:textId="77777777" w:rsidTr="00855626">
        <w:trPr>
          <w:trHeight w:val="100"/>
        </w:trPr>
        <w:tc>
          <w:tcPr>
            <w:tcW w:w="1721" w:type="pct"/>
            <w:vMerge w:val="restart"/>
            <w:shd w:val="clear" w:color="auto" w:fill="F2F2F2" w:themeFill="background1" w:themeFillShade="F2"/>
            <w:noWrap/>
            <w:vAlign w:val="center"/>
            <w:hideMark/>
          </w:tcPr>
          <w:p w14:paraId="45D0F6D5" w14:textId="77777777" w:rsidR="00E56C66" w:rsidRPr="00855626" w:rsidRDefault="00E56C66" w:rsidP="00496DC6">
            <w:pPr>
              <w:pStyle w:val="NoSpacing"/>
              <w:spacing w:line="240" w:lineRule="auto"/>
            </w:pPr>
            <w:r w:rsidRPr="00855626">
              <w:t>Estate agent website</w:t>
            </w:r>
          </w:p>
        </w:tc>
        <w:tc>
          <w:tcPr>
            <w:tcW w:w="389" w:type="pct"/>
            <w:shd w:val="clear" w:color="auto" w:fill="F2F2F2" w:themeFill="background1" w:themeFillShade="F2"/>
            <w:noWrap/>
            <w:vAlign w:val="bottom"/>
            <w:hideMark/>
          </w:tcPr>
          <w:p w14:paraId="7C9A1C2C" w14:textId="77777777" w:rsidR="00E56C66" w:rsidRPr="00855626" w:rsidRDefault="00E56C66" w:rsidP="00496DC6">
            <w:pPr>
              <w:pStyle w:val="NoSpacing"/>
              <w:spacing w:line="240" w:lineRule="auto"/>
            </w:pPr>
            <w:r w:rsidRPr="00855626">
              <w:t>No.</w:t>
            </w:r>
          </w:p>
        </w:tc>
        <w:tc>
          <w:tcPr>
            <w:tcW w:w="442" w:type="pct"/>
            <w:shd w:val="clear" w:color="auto" w:fill="F2F2F2" w:themeFill="background1" w:themeFillShade="F2"/>
            <w:noWrap/>
            <w:vAlign w:val="bottom"/>
            <w:hideMark/>
          </w:tcPr>
          <w:p w14:paraId="3F37B92C" w14:textId="77777777" w:rsidR="00E56C66" w:rsidRPr="00855626" w:rsidRDefault="00E56C66" w:rsidP="00496DC6">
            <w:pPr>
              <w:pStyle w:val="NoSpacing"/>
              <w:spacing w:line="240" w:lineRule="auto"/>
              <w:jc w:val="center"/>
            </w:pPr>
            <w:r w:rsidRPr="00855626">
              <w:t>139</w:t>
            </w:r>
          </w:p>
        </w:tc>
        <w:tc>
          <w:tcPr>
            <w:tcW w:w="496" w:type="pct"/>
            <w:shd w:val="clear" w:color="auto" w:fill="F2F2F2" w:themeFill="background1" w:themeFillShade="F2"/>
            <w:noWrap/>
            <w:vAlign w:val="bottom"/>
            <w:hideMark/>
          </w:tcPr>
          <w:p w14:paraId="57C7AA1E" w14:textId="77777777" w:rsidR="00E56C66" w:rsidRPr="00855626" w:rsidRDefault="00E56C66" w:rsidP="00496DC6">
            <w:pPr>
              <w:pStyle w:val="NoSpacing"/>
              <w:spacing w:line="240" w:lineRule="auto"/>
              <w:jc w:val="center"/>
            </w:pPr>
            <w:r w:rsidRPr="00855626">
              <w:t>137</w:t>
            </w:r>
          </w:p>
        </w:tc>
        <w:tc>
          <w:tcPr>
            <w:tcW w:w="518" w:type="pct"/>
            <w:shd w:val="clear" w:color="auto" w:fill="F2F2F2" w:themeFill="background1" w:themeFillShade="F2"/>
            <w:noWrap/>
            <w:vAlign w:val="bottom"/>
            <w:hideMark/>
          </w:tcPr>
          <w:p w14:paraId="21D638A3" w14:textId="77777777" w:rsidR="00E56C66" w:rsidRPr="00855626" w:rsidRDefault="00E56C66" w:rsidP="00496DC6">
            <w:pPr>
              <w:pStyle w:val="NoSpacing"/>
              <w:spacing w:line="240" w:lineRule="auto"/>
              <w:jc w:val="center"/>
            </w:pPr>
            <w:r w:rsidRPr="00855626">
              <w:t>70</w:t>
            </w:r>
          </w:p>
        </w:tc>
        <w:tc>
          <w:tcPr>
            <w:tcW w:w="465" w:type="pct"/>
            <w:shd w:val="clear" w:color="auto" w:fill="F2F2F2" w:themeFill="background1" w:themeFillShade="F2"/>
            <w:noWrap/>
            <w:vAlign w:val="bottom"/>
            <w:hideMark/>
          </w:tcPr>
          <w:p w14:paraId="324782BB" w14:textId="77777777" w:rsidR="00E56C66" w:rsidRPr="00855626" w:rsidRDefault="00E56C66" w:rsidP="00496DC6">
            <w:pPr>
              <w:pStyle w:val="NoSpacing"/>
              <w:spacing w:line="240" w:lineRule="auto"/>
              <w:jc w:val="center"/>
            </w:pPr>
            <w:r w:rsidRPr="00855626">
              <w:t>36</w:t>
            </w:r>
          </w:p>
        </w:tc>
        <w:tc>
          <w:tcPr>
            <w:tcW w:w="466" w:type="pct"/>
            <w:shd w:val="clear" w:color="auto" w:fill="F2F2F2" w:themeFill="background1" w:themeFillShade="F2"/>
            <w:noWrap/>
            <w:vAlign w:val="bottom"/>
            <w:hideMark/>
          </w:tcPr>
          <w:p w14:paraId="7C6F1EA4" w14:textId="77777777" w:rsidR="00E56C66" w:rsidRPr="00855626" w:rsidRDefault="00E56C66" w:rsidP="00496DC6">
            <w:pPr>
              <w:pStyle w:val="NoSpacing"/>
              <w:spacing w:line="240" w:lineRule="auto"/>
              <w:jc w:val="center"/>
            </w:pPr>
            <w:r w:rsidRPr="00855626">
              <w:t>64</w:t>
            </w:r>
          </w:p>
        </w:tc>
        <w:tc>
          <w:tcPr>
            <w:tcW w:w="503" w:type="pct"/>
            <w:shd w:val="clear" w:color="auto" w:fill="F2F2F2" w:themeFill="background1" w:themeFillShade="F2"/>
            <w:noWrap/>
            <w:vAlign w:val="bottom"/>
            <w:hideMark/>
          </w:tcPr>
          <w:p w14:paraId="4DF76A32" w14:textId="77777777" w:rsidR="00E56C66" w:rsidRPr="00855626" w:rsidRDefault="00E56C66" w:rsidP="00496DC6">
            <w:pPr>
              <w:pStyle w:val="NoSpacing"/>
              <w:spacing w:line="240" w:lineRule="auto"/>
              <w:jc w:val="center"/>
            </w:pPr>
            <w:r w:rsidRPr="00855626">
              <w:t>446</w:t>
            </w:r>
          </w:p>
        </w:tc>
      </w:tr>
      <w:tr w:rsidR="00C42BB6" w:rsidRPr="00855626" w14:paraId="4BB55138" w14:textId="77777777" w:rsidTr="00855626">
        <w:trPr>
          <w:trHeight w:val="100"/>
        </w:trPr>
        <w:tc>
          <w:tcPr>
            <w:tcW w:w="1721" w:type="pct"/>
            <w:vMerge/>
            <w:shd w:val="clear" w:color="auto" w:fill="F2F2F2" w:themeFill="background1" w:themeFillShade="F2"/>
            <w:vAlign w:val="center"/>
            <w:hideMark/>
          </w:tcPr>
          <w:p w14:paraId="6D10A984" w14:textId="77777777" w:rsidR="00E56C66" w:rsidRPr="00855626" w:rsidRDefault="00E56C66" w:rsidP="00496DC6">
            <w:pPr>
              <w:pStyle w:val="NoSpacing"/>
              <w:spacing w:line="240" w:lineRule="auto"/>
            </w:pPr>
          </w:p>
        </w:tc>
        <w:tc>
          <w:tcPr>
            <w:tcW w:w="389" w:type="pct"/>
            <w:shd w:val="clear" w:color="auto" w:fill="F2F2F2" w:themeFill="background1" w:themeFillShade="F2"/>
            <w:noWrap/>
            <w:vAlign w:val="bottom"/>
            <w:hideMark/>
          </w:tcPr>
          <w:p w14:paraId="33441C39" w14:textId="77777777" w:rsidR="00E56C66" w:rsidRPr="00855626" w:rsidRDefault="00E56C66" w:rsidP="00496DC6">
            <w:pPr>
              <w:pStyle w:val="NoSpacing"/>
              <w:spacing w:line="240" w:lineRule="auto"/>
            </w:pPr>
            <w:r w:rsidRPr="00855626">
              <w:t>%</w:t>
            </w:r>
          </w:p>
        </w:tc>
        <w:tc>
          <w:tcPr>
            <w:tcW w:w="442" w:type="pct"/>
            <w:shd w:val="clear" w:color="auto" w:fill="F2F2F2" w:themeFill="background1" w:themeFillShade="F2"/>
            <w:noWrap/>
            <w:vAlign w:val="bottom"/>
            <w:hideMark/>
          </w:tcPr>
          <w:p w14:paraId="56FB8681" w14:textId="5B6A7CAB" w:rsidR="00E56C66" w:rsidRPr="00855626" w:rsidRDefault="00F4432D" w:rsidP="00496DC6">
            <w:pPr>
              <w:pStyle w:val="NoSpacing"/>
              <w:spacing w:line="240" w:lineRule="auto"/>
              <w:jc w:val="center"/>
            </w:pPr>
            <w:r>
              <w:t>31.2</w:t>
            </w:r>
          </w:p>
        </w:tc>
        <w:tc>
          <w:tcPr>
            <w:tcW w:w="496" w:type="pct"/>
            <w:shd w:val="clear" w:color="auto" w:fill="F2F2F2" w:themeFill="background1" w:themeFillShade="F2"/>
            <w:noWrap/>
            <w:vAlign w:val="bottom"/>
            <w:hideMark/>
          </w:tcPr>
          <w:p w14:paraId="0A63EDDD" w14:textId="0D971C6F" w:rsidR="00E56C66" w:rsidRPr="00855626" w:rsidRDefault="00F4432D" w:rsidP="00496DC6">
            <w:pPr>
              <w:pStyle w:val="NoSpacing"/>
              <w:spacing w:line="240" w:lineRule="auto"/>
              <w:jc w:val="center"/>
            </w:pPr>
            <w:r>
              <w:t>30.7</w:t>
            </w:r>
          </w:p>
        </w:tc>
        <w:tc>
          <w:tcPr>
            <w:tcW w:w="518" w:type="pct"/>
            <w:shd w:val="clear" w:color="auto" w:fill="F2F2F2" w:themeFill="background1" w:themeFillShade="F2"/>
            <w:noWrap/>
            <w:vAlign w:val="bottom"/>
            <w:hideMark/>
          </w:tcPr>
          <w:p w14:paraId="36A8F973" w14:textId="7B99659C" w:rsidR="00E56C66" w:rsidRPr="00855626" w:rsidRDefault="00F4432D" w:rsidP="00496DC6">
            <w:pPr>
              <w:pStyle w:val="NoSpacing"/>
              <w:spacing w:line="240" w:lineRule="auto"/>
              <w:jc w:val="center"/>
            </w:pPr>
            <w:r>
              <w:t>15.7</w:t>
            </w:r>
          </w:p>
        </w:tc>
        <w:tc>
          <w:tcPr>
            <w:tcW w:w="465" w:type="pct"/>
            <w:shd w:val="clear" w:color="auto" w:fill="F2F2F2" w:themeFill="background1" w:themeFillShade="F2"/>
            <w:noWrap/>
            <w:vAlign w:val="bottom"/>
            <w:hideMark/>
          </w:tcPr>
          <w:p w14:paraId="0B76732B" w14:textId="05A95745" w:rsidR="00E56C66" w:rsidRPr="00855626" w:rsidRDefault="00F4432D" w:rsidP="00496DC6">
            <w:pPr>
              <w:pStyle w:val="NoSpacing"/>
              <w:spacing w:line="240" w:lineRule="auto"/>
              <w:jc w:val="center"/>
            </w:pPr>
            <w:r>
              <w:t>8.1</w:t>
            </w:r>
          </w:p>
        </w:tc>
        <w:tc>
          <w:tcPr>
            <w:tcW w:w="466" w:type="pct"/>
            <w:shd w:val="clear" w:color="auto" w:fill="F2F2F2" w:themeFill="background1" w:themeFillShade="F2"/>
            <w:noWrap/>
            <w:vAlign w:val="bottom"/>
            <w:hideMark/>
          </w:tcPr>
          <w:p w14:paraId="5A2CE98C" w14:textId="33A84103" w:rsidR="00E56C66" w:rsidRPr="00855626" w:rsidRDefault="00F4432D" w:rsidP="00496DC6">
            <w:pPr>
              <w:pStyle w:val="NoSpacing"/>
              <w:spacing w:line="240" w:lineRule="auto"/>
              <w:jc w:val="center"/>
            </w:pPr>
            <w:r>
              <w:t>14.3</w:t>
            </w:r>
          </w:p>
        </w:tc>
        <w:tc>
          <w:tcPr>
            <w:tcW w:w="503" w:type="pct"/>
            <w:shd w:val="clear" w:color="auto" w:fill="F2F2F2" w:themeFill="background1" w:themeFillShade="F2"/>
            <w:noWrap/>
            <w:vAlign w:val="bottom"/>
            <w:hideMark/>
          </w:tcPr>
          <w:p w14:paraId="08089128" w14:textId="4C8AC421" w:rsidR="00E56C66" w:rsidRPr="00855626" w:rsidRDefault="00F4432D" w:rsidP="00496DC6">
            <w:pPr>
              <w:pStyle w:val="NoSpacing"/>
              <w:spacing w:line="240" w:lineRule="auto"/>
              <w:jc w:val="center"/>
            </w:pPr>
            <w:r>
              <w:t>100.0</w:t>
            </w:r>
          </w:p>
        </w:tc>
      </w:tr>
      <w:tr w:rsidR="00C42BB6" w:rsidRPr="00855626" w14:paraId="58B1F12D" w14:textId="77777777" w:rsidTr="00855626">
        <w:trPr>
          <w:trHeight w:val="100"/>
        </w:trPr>
        <w:tc>
          <w:tcPr>
            <w:tcW w:w="1721" w:type="pct"/>
            <w:vMerge w:val="restart"/>
            <w:shd w:val="clear" w:color="auto" w:fill="auto"/>
            <w:noWrap/>
            <w:vAlign w:val="center"/>
            <w:hideMark/>
          </w:tcPr>
          <w:p w14:paraId="05F9B933" w14:textId="77777777" w:rsidR="00E56C66" w:rsidRPr="00855626" w:rsidRDefault="00E56C66" w:rsidP="00496DC6">
            <w:pPr>
              <w:pStyle w:val="NoSpacing"/>
              <w:spacing w:line="240" w:lineRule="auto"/>
            </w:pPr>
            <w:r w:rsidRPr="00855626">
              <w:t>Internet property search</w:t>
            </w:r>
          </w:p>
        </w:tc>
        <w:tc>
          <w:tcPr>
            <w:tcW w:w="389" w:type="pct"/>
            <w:shd w:val="clear" w:color="auto" w:fill="auto"/>
            <w:noWrap/>
            <w:vAlign w:val="bottom"/>
            <w:hideMark/>
          </w:tcPr>
          <w:p w14:paraId="58428390" w14:textId="77777777" w:rsidR="00E56C66" w:rsidRPr="00855626" w:rsidRDefault="00E56C66" w:rsidP="00496DC6">
            <w:pPr>
              <w:pStyle w:val="NoSpacing"/>
              <w:spacing w:line="240" w:lineRule="auto"/>
            </w:pPr>
            <w:r w:rsidRPr="00855626">
              <w:t>No.</w:t>
            </w:r>
          </w:p>
        </w:tc>
        <w:tc>
          <w:tcPr>
            <w:tcW w:w="442" w:type="pct"/>
            <w:shd w:val="clear" w:color="auto" w:fill="auto"/>
            <w:noWrap/>
            <w:vAlign w:val="bottom"/>
            <w:hideMark/>
          </w:tcPr>
          <w:p w14:paraId="0ABE0155" w14:textId="77777777" w:rsidR="00E56C66" w:rsidRPr="00855626" w:rsidRDefault="00E56C66" w:rsidP="00496DC6">
            <w:pPr>
              <w:pStyle w:val="NoSpacing"/>
              <w:spacing w:line="240" w:lineRule="auto"/>
              <w:jc w:val="center"/>
            </w:pPr>
            <w:r w:rsidRPr="00855626">
              <w:t>272</w:t>
            </w:r>
          </w:p>
        </w:tc>
        <w:tc>
          <w:tcPr>
            <w:tcW w:w="496" w:type="pct"/>
            <w:shd w:val="clear" w:color="auto" w:fill="auto"/>
            <w:noWrap/>
            <w:vAlign w:val="bottom"/>
            <w:hideMark/>
          </w:tcPr>
          <w:p w14:paraId="3645E170" w14:textId="77777777" w:rsidR="00E56C66" w:rsidRPr="00855626" w:rsidRDefault="00E56C66" w:rsidP="00496DC6">
            <w:pPr>
              <w:pStyle w:val="NoSpacing"/>
              <w:spacing w:line="240" w:lineRule="auto"/>
              <w:jc w:val="center"/>
            </w:pPr>
            <w:r w:rsidRPr="00855626">
              <w:t>78</w:t>
            </w:r>
          </w:p>
        </w:tc>
        <w:tc>
          <w:tcPr>
            <w:tcW w:w="518" w:type="pct"/>
            <w:shd w:val="clear" w:color="auto" w:fill="auto"/>
            <w:noWrap/>
            <w:vAlign w:val="bottom"/>
            <w:hideMark/>
          </w:tcPr>
          <w:p w14:paraId="31E64B13" w14:textId="77777777" w:rsidR="00E56C66" w:rsidRPr="00855626" w:rsidRDefault="00E56C66" w:rsidP="00496DC6">
            <w:pPr>
              <w:pStyle w:val="NoSpacing"/>
              <w:spacing w:line="240" w:lineRule="auto"/>
              <w:jc w:val="center"/>
            </w:pPr>
            <w:r w:rsidRPr="00855626">
              <w:t>31</w:t>
            </w:r>
          </w:p>
        </w:tc>
        <w:tc>
          <w:tcPr>
            <w:tcW w:w="465" w:type="pct"/>
            <w:shd w:val="clear" w:color="auto" w:fill="auto"/>
            <w:noWrap/>
            <w:vAlign w:val="bottom"/>
            <w:hideMark/>
          </w:tcPr>
          <w:p w14:paraId="6ADAD305" w14:textId="77777777" w:rsidR="00E56C66" w:rsidRPr="00855626" w:rsidRDefault="00E56C66" w:rsidP="00496DC6">
            <w:pPr>
              <w:pStyle w:val="NoSpacing"/>
              <w:spacing w:line="240" w:lineRule="auto"/>
              <w:jc w:val="center"/>
            </w:pPr>
            <w:r w:rsidRPr="00855626">
              <w:t>27</w:t>
            </w:r>
          </w:p>
        </w:tc>
        <w:tc>
          <w:tcPr>
            <w:tcW w:w="466" w:type="pct"/>
            <w:shd w:val="clear" w:color="auto" w:fill="auto"/>
            <w:noWrap/>
            <w:vAlign w:val="bottom"/>
            <w:hideMark/>
          </w:tcPr>
          <w:p w14:paraId="67DE4CB7" w14:textId="77777777" w:rsidR="00E56C66" w:rsidRPr="00855626" w:rsidRDefault="00E56C66" w:rsidP="00496DC6">
            <w:pPr>
              <w:pStyle w:val="NoSpacing"/>
              <w:spacing w:line="240" w:lineRule="auto"/>
              <w:jc w:val="center"/>
            </w:pPr>
            <w:r w:rsidRPr="00855626">
              <w:t>42</w:t>
            </w:r>
          </w:p>
        </w:tc>
        <w:tc>
          <w:tcPr>
            <w:tcW w:w="503" w:type="pct"/>
            <w:shd w:val="clear" w:color="auto" w:fill="auto"/>
            <w:noWrap/>
            <w:vAlign w:val="bottom"/>
            <w:hideMark/>
          </w:tcPr>
          <w:p w14:paraId="563209E1" w14:textId="77777777" w:rsidR="00E56C66" w:rsidRPr="00855626" w:rsidRDefault="00E56C66" w:rsidP="00496DC6">
            <w:pPr>
              <w:pStyle w:val="NoSpacing"/>
              <w:spacing w:line="240" w:lineRule="auto"/>
              <w:jc w:val="center"/>
            </w:pPr>
            <w:r w:rsidRPr="00855626">
              <w:t>450</w:t>
            </w:r>
          </w:p>
        </w:tc>
      </w:tr>
      <w:tr w:rsidR="00C42BB6" w:rsidRPr="00855626" w14:paraId="69876795" w14:textId="77777777" w:rsidTr="00855626">
        <w:trPr>
          <w:trHeight w:val="100"/>
        </w:trPr>
        <w:tc>
          <w:tcPr>
            <w:tcW w:w="1721" w:type="pct"/>
            <w:vMerge/>
            <w:vAlign w:val="center"/>
            <w:hideMark/>
          </w:tcPr>
          <w:p w14:paraId="3D7E2F87" w14:textId="77777777" w:rsidR="00E56C66" w:rsidRPr="00855626" w:rsidRDefault="00E56C66" w:rsidP="00496DC6">
            <w:pPr>
              <w:pStyle w:val="NoSpacing"/>
              <w:spacing w:line="240" w:lineRule="auto"/>
            </w:pPr>
          </w:p>
        </w:tc>
        <w:tc>
          <w:tcPr>
            <w:tcW w:w="389" w:type="pct"/>
            <w:shd w:val="clear" w:color="auto" w:fill="auto"/>
            <w:noWrap/>
            <w:vAlign w:val="bottom"/>
            <w:hideMark/>
          </w:tcPr>
          <w:p w14:paraId="2CF22244" w14:textId="77777777" w:rsidR="00E56C66" w:rsidRPr="00855626" w:rsidRDefault="00E56C66" w:rsidP="00496DC6">
            <w:pPr>
              <w:pStyle w:val="NoSpacing"/>
              <w:spacing w:line="240" w:lineRule="auto"/>
            </w:pPr>
            <w:r w:rsidRPr="00855626">
              <w:t>%</w:t>
            </w:r>
          </w:p>
        </w:tc>
        <w:tc>
          <w:tcPr>
            <w:tcW w:w="442" w:type="pct"/>
            <w:shd w:val="clear" w:color="auto" w:fill="auto"/>
            <w:noWrap/>
            <w:vAlign w:val="bottom"/>
            <w:hideMark/>
          </w:tcPr>
          <w:p w14:paraId="60194479" w14:textId="1AB2AD37" w:rsidR="00E56C66" w:rsidRPr="00855626" w:rsidRDefault="00F4432D" w:rsidP="00496DC6">
            <w:pPr>
              <w:pStyle w:val="NoSpacing"/>
              <w:spacing w:line="240" w:lineRule="auto"/>
              <w:jc w:val="center"/>
            </w:pPr>
            <w:r>
              <w:t>60.4</w:t>
            </w:r>
          </w:p>
        </w:tc>
        <w:tc>
          <w:tcPr>
            <w:tcW w:w="496" w:type="pct"/>
            <w:shd w:val="clear" w:color="auto" w:fill="auto"/>
            <w:noWrap/>
            <w:vAlign w:val="bottom"/>
            <w:hideMark/>
          </w:tcPr>
          <w:p w14:paraId="4464B185" w14:textId="4F54078D" w:rsidR="00E56C66" w:rsidRPr="00855626" w:rsidRDefault="00F4432D" w:rsidP="00496DC6">
            <w:pPr>
              <w:pStyle w:val="NoSpacing"/>
              <w:spacing w:line="240" w:lineRule="auto"/>
              <w:jc w:val="center"/>
            </w:pPr>
            <w:r>
              <w:t>17.3</w:t>
            </w:r>
          </w:p>
        </w:tc>
        <w:tc>
          <w:tcPr>
            <w:tcW w:w="518" w:type="pct"/>
            <w:shd w:val="clear" w:color="auto" w:fill="auto"/>
            <w:noWrap/>
            <w:vAlign w:val="bottom"/>
            <w:hideMark/>
          </w:tcPr>
          <w:p w14:paraId="65FB13CE" w14:textId="04B1E406" w:rsidR="00E56C66" w:rsidRPr="00855626" w:rsidRDefault="00F4432D" w:rsidP="00496DC6">
            <w:pPr>
              <w:pStyle w:val="NoSpacing"/>
              <w:spacing w:line="240" w:lineRule="auto"/>
              <w:jc w:val="center"/>
            </w:pPr>
            <w:r>
              <w:t>6.9</w:t>
            </w:r>
          </w:p>
        </w:tc>
        <w:tc>
          <w:tcPr>
            <w:tcW w:w="465" w:type="pct"/>
            <w:shd w:val="clear" w:color="auto" w:fill="auto"/>
            <w:noWrap/>
            <w:vAlign w:val="bottom"/>
            <w:hideMark/>
          </w:tcPr>
          <w:p w14:paraId="6C33B387" w14:textId="283396A2" w:rsidR="00E56C66" w:rsidRPr="00855626" w:rsidRDefault="00F4432D" w:rsidP="00496DC6">
            <w:pPr>
              <w:pStyle w:val="NoSpacing"/>
              <w:spacing w:line="240" w:lineRule="auto"/>
              <w:jc w:val="center"/>
            </w:pPr>
            <w:r>
              <w:t>6.0</w:t>
            </w:r>
          </w:p>
        </w:tc>
        <w:tc>
          <w:tcPr>
            <w:tcW w:w="466" w:type="pct"/>
            <w:shd w:val="clear" w:color="auto" w:fill="auto"/>
            <w:noWrap/>
            <w:vAlign w:val="bottom"/>
            <w:hideMark/>
          </w:tcPr>
          <w:p w14:paraId="167B3F40" w14:textId="2BC19F87" w:rsidR="00E56C66" w:rsidRPr="00855626" w:rsidRDefault="00F4432D" w:rsidP="00496DC6">
            <w:pPr>
              <w:pStyle w:val="NoSpacing"/>
              <w:spacing w:line="240" w:lineRule="auto"/>
              <w:jc w:val="center"/>
            </w:pPr>
            <w:r>
              <w:t>9.3</w:t>
            </w:r>
          </w:p>
        </w:tc>
        <w:tc>
          <w:tcPr>
            <w:tcW w:w="503" w:type="pct"/>
            <w:shd w:val="clear" w:color="auto" w:fill="auto"/>
            <w:noWrap/>
            <w:vAlign w:val="bottom"/>
            <w:hideMark/>
          </w:tcPr>
          <w:p w14:paraId="113641CF" w14:textId="670CF2F2" w:rsidR="00E56C66" w:rsidRPr="00855626" w:rsidRDefault="00F4432D" w:rsidP="00496DC6">
            <w:pPr>
              <w:pStyle w:val="NoSpacing"/>
              <w:spacing w:line="240" w:lineRule="auto"/>
              <w:jc w:val="center"/>
            </w:pPr>
            <w:r>
              <w:t>100.0</w:t>
            </w:r>
          </w:p>
        </w:tc>
      </w:tr>
      <w:tr w:rsidR="00C42BB6" w:rsidRPr="00855626" w14:paraId="0CB67683" w14:textId="77777777" w:rsidTr="00855626">
        <w:trPr>
          <w:trHeight w:val="100"/>
        </w:trPr>
        <w:tc>
          <w:tcPr>
            <w:tcW w:w="1721" w:type="pct"/>
            <w:vMerge w:val="restart"/>
            <w:shd w:val="clear" w:color="auto" w:fill="F2F2F2" w:themeFill="background1" w:themeFillShade="F2"/>
            <w:noWrap/>
            <w:vAlign w:val="center"/>
            <w:hideMark/>
          </w:tcPr>
          <w:p w14:paraId="0A9DA09D" w14:textId="77777777" w:rsidR="00E56C66" w:rsidRPr="00855626" w:rsidRDefault="00E56C66" w:rsidP="00496DC6">
            <w:pPr>
              <w:pStyle w:val="NoSpacing"/>
              <w:spacing w:line="240" w:lineRule="auto"/>
            </w:pPr>
            <w:r w:rsidRPr="00855626">
              <w:t>Internet area information</w:t>
            </w:r>
          </w:p>
        </w:tc>
        <w:tc>
          <w:tcPr>
            <w:tcW w:w="389" w:type="pct"/>
            <w:shd w:val="clear" w:color="auto" w:fill="F2F2F2" w:themeFill="background1" w:themeFillShade="F2"/>
            <w:noWrap/>
            <w:vAlign w:val="bottom"/>
            <w:hideMark/>
          </w:tcPr>
          <w:p w14:paraId="5C276693" w14:textId="77777777" w:rsidR="00E56C66" w:rsidRPr="00855626" w:rsidRDefault="00E56C66" w:rsidP="00496DC6">
            <w:pPr>
              <w:pStyle w:val="NoSpacing"/>
              <w:spacing w:line="240" w:lineRule="auto"/>
            </w:pPr>
            <w:r w:rsidRPr="00855626">
              <w:t>No.</w:t>
            </w:r>
          </w:p>
        </w:tc>
        <w:tc>
          <w:tcPr>
            <w:tcW w:w="442" w:type="pct"/>
            <w:shd w:val="clear" w:color="auto" w:fill="F2F2F2" w:themeFill="background1" w:themeFillShade="F2"/>
            <w:noWrap/>
            <w:vAlign w:val="bottom"/>
            <w:hideMark/>
          </w:tcPr>
          <w:p w14:paraId="6E96F070" w14:textId="77777777" w:rsidR="00E56C66" w:rsidRPr="00855626" w:rsidRDefault="00E56C66" w:rsidP="00496DC6">
            <w:pPr>
              <w:pStyle w:val="NoSpacing"/>
              <w:spacing w:line="240" w:lineRule="auto"/>
              <w:jc w:val="center"/>
            </w:pPr>
            <w:r w:rsidRPr="00855626">
              <w:t>94</w:t>
            </w:r>
          </w:p>
        </w:tc>
        <w:tc>
          <w:tcPr>
            <w:tcW w:w="496" w:type="pct"/>
            <w:shd w:val="clear" w:color="auto" w:fill="F2F2F2" w:themeFill="background1" w:themeFillShade="F2"/>
            <w:noWrap/>
            <w:vAlign w:val="bottom"/>
            <w:hideMark/>
          </w:tcPr>
          <w:p w14:paraId="2F92ED21" w14:textId="77777777" w:rsidR="00E56C66" w:rsidRPr="00855626" w:rsidRDefault="00E56C66" w:rsidP="00496DC6">
            <w:pPr>
              <w:pStyle w:val="NoSpacing"/>
              <w:spacing w:line="240" w:lineRule="auto"/>
              <w:jc w:val="center"/>
            </w:pPr>
            <w:r w:rsidRPr="00855626">
              <w:t>69</w:t>
            </w:r>
          </w:p>
        </w:tc>
        <w:tc>
          <w:tcPr>
            <w:tcW w:w="518" w:type="pct"/>
            <w:shd w:val="clear" w:color="auto" w:fill="F2F2F2" w:themeFill="background1" w:themeFillShade="F2"/>
            <w:noWrap/>
            <w:vAlign w:val="bottom"/>
            <w:hideMark/>
          </w:tcPr>
          <w:p w14:paraId="329FC8F5" w14:textId="77777777" w:rsidR="00E56C66" w:rsidRPr="00855626" w:rsidRDefault="00E56C66" w:rsidP="00496DC6">
            <w:pPr>
              <w:pStyle w:val="NoSpacing"/>
              <w:spacing w:line="240" w:lineRule="auto"/>
              <w:jc w:val="center"/>
            </w:pPr>
            <w:r w:rsidRPr="00855626">
              <w:t>88</w:t>
            </w:r>
          </w:p>
        </w:tc>
        <w:tc>
          <w:tcPr>
            <w:tcW w:w="465" w:type="pct"/>
            <w:shd w:val="clear" w:color="auto" w:fill="F2F2F2" w:themeFill="background1" w:themeFillShade="F2"/>
            <w:noWrap/>
            <w:vAlign w:val="bottom"/>
            <w:hideMark/>
          </w:tcPr>
          <w:p w14:paraId="36ED1ACC" w14:textId="77777777" w:rsidR="00E56C66" w:rsidRPr="00855626" w:rsidRDefault="00E56C66" w:rsidP="00496DC6">
            <w:pPr>
              <w:pStyle w:val="NoSpacing"/>
              <w:spacing w:line="240" w:lineRule="auto"/>
              <w:jc w:val="center"/>
            </w:pPr>
            <w:r w:rsidRPr="00855626">
              <w:t>65</w:t>
            </w:r>
          </w:p>
        </w:tc>
        <w:tc>
          <w:tcPr>
            <w:tcW w:w="466" w:type="pct"/>
            <w:shd w:val="clear" w:color="auto" w:fill="F2F2F2" w:themeFill="background1" w:themeFillShade="F2"/>
            <w:noWrap/>
            <w:vAlign w:val="bottom"/>
            <w:hideMark/>
          </w:tcPr>
          <w:p w14:paraId="4129DC00" w14:textId="77777777" w:rsidR="00E56C66" w:rsidRPr="00855626" w:rsidRDefault="00E56C66" w:rsidP="00496DC6">
            <w:pPr>
              <w:pStyle w:val="NoSpacing"/>
              <w:spacing w:line="240" w:lineRule="auto"/>
              <w:jc w:val="center"/>
            </w:pPr>
            <w:r w:rsidRPr="00855626">
              <w:t>127</w:t>
            </w:r>
          </w:p>
        </w:tc>
        <w:tc>
          <w:tcPr>
            <w:tcW w:w="503" w:type="pct"/>
            <w:shd w:val="clear" w:color="auto" w:fill="F2F2F2" w:themeFill="background1" w:themeFillShade="F2"/>
            <w:noWrap/>
            <w:vAlign w:val="bottom"/>
            <w:hideMark/>
          </w:tcPr>
          <w:p w14:paraId="7DE9C84F" w14:textId="77777777" w:rsidR="00E56C66" w:rsidRPr="00855626" w:rsidRDefault="00E56C66" w:rsidP="00496DC6">
            <w:pPr>
              <w:pStyle w:val="NoSpacing"/>
              <w:spacing w:line="240" w:lineRule="auto"/>
              <w:jc w:val="center"/>
            </w:pPr>
            <w:r w:rsidRPr="00855626">
              <w:t>443</w:t>
            </w:r>
          </w:p>
        </w:tc>
      </w:tr>
      <w:tr w:rsidR="00C42BB6" w:rsidRPr="00855626" w14:paraId="7F5A26EC" w14:textId="77777777" w:rsidTr="00855626">
        <w:trPr>
          <w:trHeight w:val="100"/>
        </w:trPr>
        <w:tc>
          <w:tcPr>
            <w:tcW w:w="1721" w:type="pct"/>
            <w:vMerge/>
            <w:shd w:val="clear" w:color="auto" w:fill="F2F2F2" w:themeFill="background1" w:themeFillShade="F2"/>
            <w:vAlign w:val="center"/>
            <w:hideMark/>
          </w:tcPr>
          <w:p w14:paraId="4EED4426" w14:textId="77777777" w:rsidR="00E56C66" w:rsidRPr="00855626" w:rsidRDefault="00E56C66" w:rsidP="00496DC6">
            <w:pPr>
              <w:pStyle w:val="NoSpacing"/>
              <w:spacing w:line="240" w:lineRule="auto"/>
            </w:pPr>
          </w:p>
        </w:tc>
        <w:tc>
          <w:tcPr>
            <w:tcW w:w="389" w:type="pct"/>
            <w:shd w:val="clear" w:color="auto" w:fill="F2F2F2" w:themeFill="background1" w:themeFillShade="F2"/>
            <w:noWrap/>
            <w:vAlign w:val="bottom"/>
            <w:hideMark/>
          </w:tcPr>
          <w:p w14:paraId="7F5C475C" w14:textId="77777777" w:rsidR="00E56C66" w:rsidRPr="00855626" w:rsidRDefault="00E56C66" w:rsidP="00496DC6">
            <w:pPr>
              <w:pStyle w:val="NoSpacing"/>
              <w:spacing w:line="240" w:lineRule="auto"/>
            </w:pPr>
            <w:r w:rsidRPr="00855626">
              <w:t>%</w:t>
            </w:r>
          </w:p>
        </w:tc>
        <w:tc>
          <w:tcPr>
            <w:tcW w:w="442" w:type="pct"/>
            <w:shd w:val="clear" w:color="auto" w:fill="F2F2F2" w:themeFill="background1" w:themeFillShade="F2"/>
            <w:noWrap/>
            <w:vAlign w:val="bottom"/>
            <w:hideMark/>
          </w:tcPr>
          <w:p w14:paraId="122A814C" w14:textId="24EB7927" w:rsidR="00E56C66" w:rsidRPr="00855626" w:rsidRDefault="00F4432D" w:rsidP="00496DC6">
            <w:pPr>
              <w:pStyle w:val="NoSpacing"/>
              <w:spacing w:line="240" w:lineRule="auto"/>
              <w:jc w:val="center"/>
            </w:pPr>
            <w:r>
              <w:t>21.2</w:t>
            </w:r>
          </w:p>
        </w:tc>
        <w:tc>
          <w:tcPr>
            <w:tcW w:w="496" w:type="pct"/>
            <w:shd w:val="clear" w:color="auto" w:fill="F2F2F2" w:themeFill="background1" w:themeFillShade="F2"/>
            <w:noWrap/>
            <w:vAlign w:val="bottom"/>
            <w:hideMark/>
          </w:tcPr>
          <w:p w14:paraId="03AEF13E" w14:textId="5269CCB0" w:rsidR="00E56C66" w:rsidRPr="00855626" w:rsidRDefault="00F4432D" w:rsidP="00496DC6">
            <w:pPr>
              <w:pStyle w:val="NoSpacing"/>
              <w:spacing w:line="240" w:lineRule="auto"/>
              <w:jc w:val="center"/>
            </w:pPr>
            <w:r>
              <w:t>15.6</w:t>
            </w:r>
          </w:p>
        </w:tc>
        <w:tc>
          <w:tcPr>
            <w:tcW w:w="518" w:type="pct"/>
            <w:shd w:val="clear" w:color="auto" w:fill="F2F2F2" w:themeFill="background1" w:themeFillShade="F2"/>
            <w:noWrap/>
            <w:vAlign w:val="bottom"/>
            <w:hideMark/>
          </w:tcPr>
          <w:p w14:paraId="69698694" w14:textId="14C9B7D6" w:rsidR="00E56C66" w:rsidRPr="00855626" w:rsidRDefault="00F4432D" w:rsidP="00496DC6">
            <w:pPr>
              <w:pStyle w:val="NoSpacing"/>
              <w:spacing w:line="240" w:lineRule="auto"/>
              <w:jc w:val="center"/>
            </w:pPr>
            <w:r>
              <w:t>19.9</w:t>
            </w:r>
          </w:p>
        </w:tc>
        <w:tc>
          <w:tcPr>
            <w:tcW w:w="465" w:type="pct"/>
            <w:shd w:val="clear" w:color="auto" w:fill="F2F2F2" w:themeFill="background1" w:themeFillShade="F2"/>
            <w:noWrap/>
            <w:vAlign w:val="bottom"/>
            <w:hideMark/>
          </w:tcPr>
          <w:p w14:paraId="105CB84E" w14:textId="679F4FAD" w:rsidR="00E56C66" w:rsidRPr="00855626" w:rsidRDefault="00F4432D" w:rsidP="00496DC6">
            <w:pPr>
              <w:pStyle w:val="NoSpacing"/>
              <w:spacing w:line="240" w:lineRule="auto"/>
              <w:jc w:val="center"/>
            </w:pPr>
            <w:r>
              <w:t>14.7</w:t>
            </w:r>
          </w:p>
        </w:tc>
        <w:tc>
          <w:tcPr>
            <w:tcW w:w="466" w:type="pct"/>
            <w:shd w:val="clear" w:color="auto" w:fill="F2F2F2" w:themeFill="background1" w:themeFillShade="F2"/>
            <w:noWrap/>
            <w:vAlign w:val="bottom"/>
            <w:hideMark/>
          </w:tcPr>
          <w:p w14:paraId="50174853" w14:textId="492A1D99" w:rsidR="00E56C66" w:rsidRPr="00855626" w:rsidRDefault="00F4432D" w:rsidP="00496DC6">
            <w:pPr>
              <w:pStyle w:val="NoSpacing"/>
              <w:spacing w:line="240" w:lineRule="auto"/>
              <w:jc w:val="center"/>
            </w:pPr>
            <w:r>
              <w:t>28.7</w:t>
            </w:r>
          </w:p>
        </w:tc>
        <w:tc>
          <w:tcPr>
            <w:tcW w:w="503" w:type="pct"/>
            <w:shd w:val="clear" w:color="auto" w:fill="F2F2F2" w:themeFill="background1" w:themeFillShade="F2"/>
            <w:noWrap/>
            <w:vAlign w:val="bottom"/>
            <w:hideMark/>
          </w:tcPr>
          <w:p w14:paraId="283E76A4" w14:textId="744DE353" w:rsidR="00E56C66" w:rsidRPr="00855626" w:rsidRDefault="00F4432D" w:rsidP="00496DC6">
            <w:pPr>
              <w:pStyle w:val="NoSpacing"/>
              <w:spacing w:line="240" w:lineRule="auto"/>
              <w:jc w:val="center"/>
            </w:pPr>
            <w:r>
              <w:t>100.0</w:t>
            </w:r>
          </w:p>
        </w:tc>
      </w:tr>
    </w:tbl>
    <w:p w14:paraId="6D4AA659" w14:textId="77777777" w:rsidR="00B43EB1" w:rsidRDefault="00B43EB1" w:rsidP="00680852">
      <w:pPr>
        <w:spacing w:line="240" w:lineRule="auto"/>
        <w:rPr>
          <w:b/>
          <w:bCs/>
          <w:color w:val="FF0000"/>
        </w:rPr>
      </w:pPr>
    </w:p>
    <w:p w14:paraId="1EB8CD59" w14:textId="29EE017C" w:rsidR="00F152D6" w:rsidRPr="003463A8" w:rsidRDefault="00F1580E" w:rsidP="003463A8">
      <w:pPr>
        <w:rPr>
          <w:bCs/>
        </w:rPr>
      </w:pPr>
      <w:r>
        <w:rPr>
          <w:bCs/>
        </w:rPr>
        <w:t xml:space="preserve">The </w:t>
      </w:r>
      <w:r w:rsidR="003976D8">
        <w:rPr>
          <w:bCs/>
        </w:rPr>
        <w:t>frequency of use of information sources, as with the importance of sou</w:t>
      </w:r>
      <w:r w:rsidR="008472D7">
        <w:rPr>
          <w:bCs/>
        </w:rPr>
        <w:t>rces, differs by household type</w:t>
      </w:r>
      <w:r w:rsidR="001731E6">
        <w:rPr>
          <w:bCs/>
        </w:rPr>
        <w:t xml:space="preserve"> (</w:t>
      </w:r>
      <w:r w:rsidR="003451C2">
        <w:rPr>
          <w:bCs/>
        </w:rPr>
        <w:t>see Table</w:t>
      </w:r>
      <w:r w:rsidR="0088623B">
        <w:rPr>
          <w:bCs/>
        </w:rPr>
        <w:t xml:space="preserve"> 6.34</w:t>
      </w:r>
      <w:r w:rsidR="001731E6">
        <w:rPr>
          <w:bCs/>
        </w:rPr>
        <w:t>)</w:t>
      </w:r>
      <w:r w:rsidR="003976D8">
        <w:rPr>
          <w:bCs/>
        </w:rPr>
        <w:t xml:space="preserve">. </w:t>
      </w:r>
      <w:r w:rsidR="004249DF" w:rsidRPr="004249DF">
        <w:rPr>
          <w:bCs/>
          <w:i/>
        </w:rPr>
        <w:t>Couple (with children)</w:t>
      </w:r>
      <w:r w:rsidR="003976D8">
        <w:rPr>
          <w:bCs/>
        </w:rPr>
        <w:t xml:space="preserve"> </w:t>
      </w:r>
      <w:r w:rsidR="00126307">
        <w:rPr>
          <w:bCs/>
        </w:rPr>
        <w:t>households</w:t>
      </w:r>
      <w:r w:rsidR="003976D8">
        <w:rPr>
          <w:bCs/>
        </w:rPr>
        <w:t xml:space="preserve"> least frequently cited </w:t>
      </w:r>
      <w:r w:rsidR="003976D8" w:rsidRPr="00126307">
        <w:rPr>
          <w:bCs/>
          <w:i/>
        </w:rPr>
        <w:t>Estate agents’ windows</w:t>
      </w:r>
      <w:r w:rsidR="003976D8">
        <w:rPr>
          <w:bCs/>
        </w:rPr>
        <w:t xml:space="preserve"> and </w:t>
      </w:r>
      <w:r w:rsidR="003976D8" w:rsidRPr="00126307">
        <w:rPr>
          <w:bCs/>
          <w:i/>
        </w:rPr>
        <w:t>Estate agents in person</w:t>
      </w:r>
      <w:r w:rsidR="003976D8">
        <w:rPr>
          <w:bCs/>
        </w:rPr>
        <w:t xml:space="preserve"> as used often, but most frequently cited </w:t>
      </w:r>
      <w:r w:rsidR="00126307" w:rsidRPr="00126307">
        <w:rPr>
          <w:bCs/>
          <w:i/>
        </w:rPr>
        <w:t>Internet property search</w:t>
      </w:r>
      <w:r w:rsidR="00126307">
        <w:rPr>
          <w:bCs/>
        </w:rPr>
        <w:t xml:space="preserve"> as often. </w:t>
      </w:r>
      <w:r w:rsidR="004249DF" w:rsidRPr="004249DF">
        <w:rPr>
          <w:bCs/>
          <w:i/>
        </w:rPr>
        <w:t>Couple (with children)</w:t>
      </w:r>
      <w:r w:rsidR="00126307">
        <w:rPr>
          <w:bCs/>
        </w:rPr>
        <w:t xml:space="preserve"> households (69%) also more frequently cited </w:t>
      </w:r>
      <w:r w:rsidR="00126307" w:rsidRPr="00126307">
        <w:rPr>
          <w:bCs/>
          <w:i/>
        </w:rPr>
        <w:t>Estate agent website</w:t>
      </w:r>
      <w:r w:rsidR="00126307">
        <w:rPr>
          <w:bCs/>
        </w:rPr>
        <w:t xml:space="preserve"> as an often used information source than </w:t>
      </w:r>
      <w:r w:rsidR="004249DF" w:rsidRPr="004249DF">
        <w:rPr>
          <w:bCs/>
          <w:i/>
        </w:rPr>
        <w:t>Single Person</w:t>
      </w:r>
      <w:r w:rsidR="00126307">
        <w:rPr>
          <w:bCs/>
        </w:rPr>
        <w:t xml:space="preserve"> (</w:t>
      </w:r>
      <w:r w:rsidR="008472D7">
        <w:rPr>
          <w:bCs/>
        </w:rPr>
        <w:t xml:space="preserve">53%) and </w:t>
      </w:r>
      <w:r w:rsidR="008472D7" w:rsidRPr="008472D7">
        <w:rPr>
          <w:bCs/>
          <w:i/>
        </w:rPr>
        <w:t>Couple</w:t>
      </w:r>
      <w:r w:rsidR="00126307" w:rsidRPr="008472D7">
        <w:rPr>
          <w:bCs/>
          <w:i/>
        </w:rPr>
        <w:t xml:space="preserve"> </w:t>
      </w:r>
      <w:r w:rsidR="008472D7" w:rsidRPr="008472D7">
        <w:rPr>
          <w:bCs/>
          <w:i/>
        </w:rPr>
        <w:t>(</w:t>
      </w:r>
      <w:r w:rsidR="00126307" w:rsidRPr="008472D7">
        <w:rPr>
          <w:bCs/>
          <w:i/>
        </w:rPr>
        <w:t>no children</w:t>
      </w:r>
      <w:r w:rsidR="008472D7" w:rsidRPr="008472D7">
        <w:rPr>
          <w:bCs/>
          <w:i/>
        </w:rPr>
        <w:t>)</w:t>
      </w:r>
      <w:r w:rsidR="00126307">
        <w:rPr>
          <w:bCs/>
        </w:rPr>
        <w:t xml:space="preserve"> households (62%). </w:t>
      </w:r>
      <w:r w:rsidR="004249DF" w:rsidRPr="004249DF">
        <w:rPr>
          <w:bCs/>
          <w:i/>
        </w:rPr>
        <w:t>Lone Parent</w:t>
      </w:r>
      <w:r w:rsidR="00126307">
        <w:rPr>
          <w:bCs/>
        </w:rPr>
        <w:t xml:space="preserve"> households (75%) cited </w:t>
      </w:r>
      <w:r w:rsidR="00126307" w:rsidRPr="00126307">
        <w:rPr>
          <w:bCs/>
          <w:i/>
        </w:rPr>
        <w:t xml:space="preserve">Estate agent websites </w:t>
      </w:r>
      <w:r w:rsidR="00126307">
        <w:rPr>
          <w:bCs/>
        </w:rPr>
        <w:t xml:space="preserve">more frequently than </w:t>
      </w:r>
      <w:r w:rsidR="004249DF" w:rsidRPr="004249DF">
        <w:rPr>
          <w:bCs/>
          <w:i/>
        </w:rPr>
        <w:t>Couple (with children)</w:t>
      </w:r>
      <w:r w:rsidR="00126307">
        <w:rPr>
          <w:bCs/>
        </w:rPr>
        <w:t xml:space="preserve"> households (69%), but marginally less frequently </w:t>
      </w:r>
      <w:r w:rsidR="00126307" w:rsidRPr="00126307">
        <w:rPr>
          <w:bCs/>
          <w:i/>
        </w:rPr>
        <w:t>Internet property search</w:t>
      </w:r>
      <w:r w:rsidR="00126307">
        <w:rPr>
          <w:bCs/>
          <w:i/>
        </w:rPr>
        <w:t xml:space="preserve"> </w:t>
      </w:r>
      <w:r w:rsidR="00126307" w:rsidRPr="00126307">
        <w:rPr>
          <w:bCs/>
        </w:rPr>
        <w:t>(82% to 85% respectively).</w:t>
      </w:r>
      <w:r w:rsidR="00126307">
        <w:rPr>
          <w:bCs/>
        </w:rPr>
        <w:t xml:space="preserve"> </w:t>
      </w:r>
    </w:p>
    <w:p w14:paraId="67B40DD6" w14:textId="7CBB4C7C" w:rsidR="003B5310" w:rsidRPr="003B73AD" w:rsidRDefault="00A02FD3" w:rsidP="003B73AD">
      <w:pPr>
        <w:pStyle w:val="Tab1"/>
        <w:rPr>
          <w:rStyle w:val="Xstyle"/>
          <w:b/>
        </w:rPr>
      </w:pPr>
      <w:bookmarkStart w:id="294" w:name="_Toc299718685"/>
      <w:bookmarkStart w:id="295" w:name="_Toc318119720"/>
      <w:r w:rsidRPr="003B73AD">
        <w:rPr>
          <w:rStyle w:val="Xstyle"/>
          <w:b/>
        </w:rPr>
        <w:t xml:space="preserve">Table </w:t>
      </w:r>
      <w:r w:rsidR="0088623B" w:rsidRPr="003B73AD">
        <w:rPr>
          <w:rStyle w:val="Xstyle"/>
          <w:b/>
        </w:rPr>
        <w:t>6.34</w:t>
      </w:r>
      <w:r w:rsidRPr="003B73AD">
        <w:rPr>
          <w:rStyle w:val="Xstyle"/>
          <w:b/>
        </w:rPr>
        <w:t xml:space="preserve">: Percentage of households indicating they used the information source very often or often by household type </w:t>
      </w:r>
      <w:r w:rsidR="00FA4567" w:rsidRPr="003B73AD">
        <w:rPr>
          <w:rStyle w:val="Xstyle"/>
          <w:b/>
        </w:rPr>
        <w:t>(percentage in each household type)</w:t>
      </w:r>
      <w:bookmarkEnd w:id="294"/>
      <w:bookmarkEnd w:id="295"/>
    </w:p>
    <w:tbl>
      <w:tblPr>
        <w:tblW w:w="5000" w:type="pct"/>
        <w:tblLayout w:type="fixed"/>
        <w:tblLook w:val="04A0" w:firstRow="1" w:lastRow="0" w:firstColumn="1" w:lastColumn="0" w:noHBand="0" w:noVBand="1"/>
      </w:tblPr>
      <w:tblGrid>
        <w:gridCol w:w="2660"/>
        <w:gridCol w:w="1134"/>
        <w:gridCol w:w="1276"/>
        <w:gridCol w:w="1279"/>
        <w:gridCol w:w="994"/>
        <w:gridCol w:w="1207"/>
      </w:tblGrid>
      <w:tr w:rsidR="00736C95" w:rsidRPr="00855626" w14:paraId="61B5B010" w14:textId="77777777" w:rsidTr="00736C95">
        <w:trPr>
          <w:trHeight w:val="300"/>
        </w:trPr>
        <w:tc>
          <w:tcPr>
            <w:tcW w:w="1556" w:type="pct"/>
            <w:shd w:val="clear" w:color="auto" w:fill="D9D9D9" w:themeFill="background1" w:themeFillShade="D9"/>
            <w:noWrap/>
            <w:vAlign w:val="bottom"/>
            <w:hideMark/>
          </w:tcPr>
          <w:p w14:paraId="5E79FFF5" w14:textId="77777777" w:rsidR="00231469" w:rsidRPr="003B1C79" w:rsidRDefault="00231469" w:rsidP="00496DC6">
            <w:pPr>
              <w:pStyle w:val="NoSpacing"/>
              <w:spacing w:line="240" w:lineRule="auto"/>
              <w:rPr>
                <w:b/>
              </w:rPr>
            </w:pPr>
            <w:r w:rsidRPr="003B1C79">
              <w:rPr>
                <w:b/>
              </w:rPr>
              <w:t>Very often or often</w:t>
            </w:r>
          </w:p>
        </w:tc>
        <w:tc>
          <w:tcPr>
            <w:tcW w:w="663" w:type="pct"/>
            <w:shd w:val="clear" w:color="auto" w:fill="D9D9D9" w:themeFill="background1" w:themeFillShade="D9"/>
            <w:noWrap/>
            <w:vAlign w:val="bottom"/>
            <w:hideMark/>
          </w:tcPr>
          <w:p w14:paraId="095D5244" w14:textId="1BAFDE79" w:rsidR="00231469" w:rsidRPr="003B1C79" w:rsidRDefault="004249DF" w:rsidP="00496DC6">
            <w:pPr>
              <w:pStyle w:val="NoSpacing"/>
              <w:spacing w:line="240" w:lineRule="auto"/>
              <w:jc w:val="center"/>
              <w:rPr>
                <w:b/>
              </w:rPr>
            </w:pPr>
            <w:r w:rsidRPr="004249DF">
              <w:rPr>
                <w:b/>
                <w:i/>
              </w:rPr>
              <w:t>Single Person</w:t>
            </w:r>
          </w:p>
        </w:tc>
        <w:tc>
          <w:tcPr>
            <w:tcW w:w="746" w:type="pct"/>
            <w:shd w:val="clear" w:color="auto" w:fill="D9D9D9" w:themeFill="background1" w:themeFillShade="D9"/>
            <w:noWrap/>
            <w:vAlign w:val="bottom"/>
            <w:hideMark/>
          </w:tcPr>
          <w:p w14:paraId="5C29C2A2" w14:textId="396D2F80" w:rsidR="00231469" w:rsidRPr="003B1C79" w:rsidRDefault="004249DF" w:rsidP="00496DC6">
            <w:pPr>
              <w:pStyle w:val="NoSpacing"/>
              <w:spacing w:line="240" w:lineRule="auto"/>
              <w:jc w:val="center"/>
              <w:rPr>
                <w:b/>
              </w:rPr>
            </w:pPr>
            <w:r w:rsidRPr="004249DF">
              <w:rPr>
                <w:b/>
                <w:i/>
              </w:rPr>
              <w:t>Couple (no children)</w:t>
            </w:r>
          </w:p>
        </w:tc>
        <w:tc>
          <w:tcPr>
            <w:tcW w:w="748" w:type="pct"/>
            <w:shd w:val="clear" w:color="auto" w:fill="D9D9D9" w:themeFill="background1" w:themeFillShade="D9"/>
            <w:noWrap/>
            <w:vAlign w:val="bottom"/>
            <w:hideMark/>
          </w:tcPr>
          <w:p w14:paraId="491CA914" w14:textId="6559C715" w:rsidR="00231469" w:rsidRPr="003B1C79" w:rsidRDefault="004249DF" w:rsidP="00496DC6">
            <w:pPr>
              <w:pStyle w:val="NoSpacing"/>
              <w:spacing w:line="240" w:lineRule="auto"/>
              <w:jc w:val="center"/>
              <w:rPr>
                <w:b/>
              </w:rPr>
            </w:pPr>
            <w:r w:rsidRPr="004249DF">
              <w:rPr>
                <w:b/>
                <w:i/>
              </w:rPr>
              <w:t>Couple (with children)</w:t>
            </w:r>
          </w:p>
        </w:tc>
        <w:tc>
          <w:tcPr>
            <w:tcW w:w="581" w:type="pct"/>
            <w:shd w:val="clear" w:color="auto" w:fill="D9D9D9" w:themeFill="background1" w:themeFillShade="D9"/>
            <w:noWrap/>
            <w:vAlign w:val="bottom"/>
            <w:hideMark/>
          </w:tcPr>
          <w:p w14:paraId="6B8F3124" w14:textId="51FBC0D9" w:rsidR="00231469" w:rsidRPr="003B1C79" w:rsidRDefault="004249DF" w:rsidP="00496DC6">
            <w:pPr>
              <w:pStyle w:val="NoSpacing"/>
              <w:spacing w:line="240" w:lineRule="auto"/>
              <w:jc w:val="center"/>
              <w:rPr>
                <w:b/>
              </w:rPr>
            </w:pPr>
            <w:r w:rsidRPr="004249DF">
              <w:rPr>
                <w:b/>
                <w:i/>
              </w:rPr>
              <w:t>Lone Parent</w:t>
            </w:r>
          </w:p>
        </w:tc>
        <w:tc>
          <w:tcPr>
            <w:tcW w:w="706" w:type="pct"/>
            <w:shd w:val="clear" w:color="auto" w:fill="D9D9D9" w:themeFill="background1" w:themeFillShade="D9"/>
            <w:noWrap/>
            <w:vAlign w:val="bottom"/>
            <w:hideMark/>
          </w:tcPr>
          <w:p w14:paraId="6F5D19DA" w14:textId="3C7F7781" w:rsidR="00231469" w:rsidRPr="003B1C79" w:rsidRDefault="004249DF" w:rsidP="00496DC6">
            <w:pPr>
              <w:pStyle w:val="NoSpacing"/>
              <w:spacing w:line="240" w:lineRule="auto"/>
              <w:jc w:val="center"/>
              <w:rPr>
                <w:b/>
              </w:rPr>
            </w:pPr>
            <w:r w:rsidRPr="004249DF">
              <w:rPr>
                <w:b/>
                <w:i/>
              </w:rPr>
              <w:t>Extended Household</w:t>
            </w:r>
          </w:p>
        </w:tc>
      </w:tr>
      <w:tr w:rsidR="00736C95" w:rsidRPr="00855626" w14:paraId="0CF3EEB2" w14:textId="77777777" w:rsidTr="00736C95">
        <w:trPr>
          <w:trHeight w:val="100"/>
        </w:trPr>
        <w:tc>
          <w:tcPr>
            <w:tcW w:w="1556" w:type="pct"/>
            <w:shd w:val="clear" w:color="auto" w:fill="auto"/>
            <w:noWrap/>
            <w:vAlign w:val="center"/>
            <w:hideMark/>
          </w:tcPr>
          <w:p w14:paraId="123036FF" w14:textId="77777777" w:rsidR="00231469" w:rsidRPr="00855626" w:rsidRDefault="00231469" w:rsidP="00496DC6">
            <w:pPr>
              <w:pStyle w:val="NoSpacing"/>
              <w:spacing w:line="240" w:lineRule="auto"/>
            </w:pPr>
            <w:r w:rsidRPr="00855626">
              <w:t>Personal Knowledge</w:t>
            </w:r>
          </w:p>
        </w:tc>
        <w:tc>
          <w:tcPr>
            <w:tcW w:w="663" w:type="pct"/>
            <w:shd w:val="clear" w:color="auto" w:fill="auto"/>
            <w:noWrap/>
            <w:vAlign w:val="bottom"/>
            <w:hideMark/>
          </w:tcPr>
          <w:p w14:paraId="5EBA9EAA" w14:textId="65F308C9" w:rsidR="00231469" w:rsidRPr="00855626" w:rsidRDefault="00231469" w:rsidP="00496DC6">
            <w:pPr>
              <w:pStyle w:val="NoSpacing"/>
              <w:spacing w:line="240" w:lineRule="auto"/>
              <w:jc w:val="center"/>
            </w:pPr>
            <w:r w:rsidRPr="00855626">
              <w:t>75.9%</w:t>
            </w:r>
          </w:p>
        </w:tc>
        <w:tc>
          <w:tcPr>
            <w:tcW w:w="746" w:type="pct"/>
            <w:shd w:val="clear" w:color="auto" w:fill="auto"/>
            <w:noWrap/>
            <w:vAlign w:val="bottom"/>
            <w:hideMark/>
          </w:tcPr>
          <w:p w14:paraId="3865CB48" w14:textId="53F3E4A3" w:rsidR="00231469" w:rsidRPr="00855626" w:rsidRDefault="00231469" w:rsidP="00496DC6">
            <w:pPr>
              <w:pStyle w:val="NoSpacing"/>
              <w:spacing w:line="240" w:lineRule="auto"/>
              <w:jc w:val="center"/>
            </w:pPr>
            <w:r w:rsidRPr="00855626">
              <w:t>79.6%</w:t>
            </w:r>
          </w:p>
        </w:tc>
        <w:tc>
          <w:tcPr>
            <w:tcW w:w="748" w:type="pct"/>
            <w:shd w:val="clear" w:color="auto" w:fill="auto"/>
            <w:noWrap/>
            <w:vAlign w:val="bottom"/>
            <w:hideMark/>
          </w:tcPr>
          <w:p w14:paraId="343455BC" w14:textId="2C4DE050" w:rsidR="00231469" w:rsidRPr="00855626" w:rsidRDefault="00231469" w:rsidP="00496DC6">
            <w:pPr>
              <w:pStyle w:val="NoSpacing"/>
              <w:spacing w:line="240" w:lineRule="auto"/>
              <w:jc w:val="center"/>
            </w:pPr>
            <w:r w:rsidRPr="00855626">
              <w:t>78.0</w:t>
            </w:r>
            <w:r w:rsidR="00F152D6" w:rsidRPr="00855626">
              <w:t>%</w:t>
            </w:r>
          </w:p>
        </w:tc>
        <w:tc>
          <w:tcPr>
            <w:tcW w:w="581" w:type="pct"/>
            <w:shd w:val="clear" w:color="auto" w:fill="auto"/>
            <w:noWrap/>
            <w:vAlign w:val="bottom"/>
            <w:hideMark/>
          </w:tcPr>
          <w:p w14:paraId="56C9D933" w14:textId="0325F353" w:rsidR="00231469" w:rsidRPr="00855626" w:rsidRDefault="00231469" w:rsidP="00496DC6">
            <w:pPr>
              <w:pStyle w:val="NoSpacing"/>
              <w:spacing w:line="240" w:lineRule="auto"/>
              <w:jc w:val="center"/>
            </w:pPr>
            <w:r w:rsidRPr="00855626">
              <w:t>82.1</w:t>
            </w:r>
            <w:r w:rsidR="00F152D6" w:rsidRPr="00855626">
              <w:t>%</w:t>
            </w:r>
          </w:p>
        </w:tc>
        <w:tc>
          <w:tcPr>
            <w:tcW w:w="706" w:type="pct"/>
            <w:shd w:val="clear" w:color="auto" w:fill="auto"/>
            <w:noWrap/>
            <w:vAlign w:val="bottom"/>
            <w:hideMark/>
          </w:tcPr>
          <w:p w14:paraId="189E5372" w14:textId="3CAA3325" w:rsidR="00231469" w:rsidRPr="00855626" w:rsidRDefault="00231469" w:rsidP="00496DC6">
            <w:pPr>
              <w:pStyle w:val="NoSpacing"/>
              <w:spacing w:line="240" w:lineRule="auto"/>
              <w:jc w:val="center"/>
            </w:pPr>
            <w:r w:rsidRPr="00855626">
              <w:t>72.7</w:t>
            </w:r>
            <w:r w:rsidR="00F152D6" w:rsidRPr="00855626">
              <w:t>%</w:t>
            </w:r>
          </w:p>
        </w:tc>
      </w:tr>
      <w:tr w:rsidR="00736C95" w:rsidRPr="00855626" w14:paraId="75FF6856" w14:textId="77777777" w:rsidTr="00736C95">
        <w:trPr>
          <w:trHeight w:val="100"/>
        </w:trPr>
        <w:tc>
          <w:tcPr>
            <w:tcW w:w="1556" w:type="pct"/>
            <w:shd w:val="clear" w:color="auto" w:fill="F2F2F2" w:themeFill="background1" w:themeFillShade="F2"/>
            <w:noWrap/>
            <w:vAlign w:val="center"/>
            <w:hideMark/>
          </w:tcPr>
          <w:p w14:paraId="0518D193" w14:textId="43BD8A0F" w:rsidR="00231469" w:rsidRPr="00855626" w:rsidRDefault="00231469" w:rsidP="00A874BE">
            <w:pPr>
              <w:pStyle w:val="NoSpacing"/>
              <w:spacing w:line="240" w:lineRule="auto"/>
            </w:pPr>
            <w:r w:rsidRPr="00855626">
              <w:t xml:space="preserve">Friends </w:t>
            </w:r>
            <w:r w:rsidR="00A874BE">
              <w:t>and</w:t>
            </w:r>
            <w:r w:rsidRPr="00855626">
              <w:t xml:space="preserve"> relatives</w:t>
            </w:r>
          </w:p>
        </w:tc>
        <w:tc>
          <w:tcPr>
            <w:tcW w:w="663" w:type="pct"/>
            <w:shd w:val="clear" w:color="auto" w:fill="F2F2F2" w:themeFill="background1" w:themeFillShade="F2"/>
            <w:noWrap/>
            <w:vAlign w:val="bottom"/>
            <w:hideMark/>
          </w:tcPr>
          <w:p w14:paraId="242C9CA4" w14:textId="1167FCB1" w:rsidR="00231469" w:rsidRPr="00855626" w:rsidRDefault="00231469" w:rsidP="00496DC6">
            <w:pPr>
              <w:pStyle w:val="NoSpacing"/>
              <w:spacing w:line="240" w:lineRule="auto"/>
              <w:jc w:val="center"/>
            </w:pPr>
            <w:r w:rsidRPr="00855626">
              <w:t>50.0%</w:t>
            </w:r>
          </w:p>
        </w:tc>
        <w:tc>
          <w:tcPr>
            <w:tcW w:w="746" w:type="pct"/>
            <w:shd w:val="clear" w:color="auto" w:fill="F2F2F2" w:themeFill="background1" w:themeFillShade="F2"/>
            <w:noWrap/>
            <w:vAlign w:val="bottom"/>
            <w:hideMark/>
          </w:tcPr>
          <w:p w14:paraId="5E8207CF" w14:textId="32AA9491" w:rsidR="00231469" w:rsidRPr="00855626" w:rsidRDefault="00231469" w:rsidP="00496DC6">
            <w:pPr>
              <w:pStyle w:val="NoSpacing"/>
              <w:spacing w:line="240" w:lineRule="auto"/>
              <w:jc w:val="center"/>
            </w:pPr>
            <w:r w:rsidRPr="00855626">
              <w:t>41.5</w:t>
            </w:r>
            <w:r w:rsidR="00F152D6" w:rsidRPr="00855626">
              <w:t>%</w:t>
            </w:r>
          </w:p>
        </w:tc>
        <w:tc>
          <w:tcPr>
            <w:tcW w:w="748" w:type="pct"/>
            <w:shd w:val="clear" w:color="auto" w:fill="F2F2F2" w:themeFill="background1" w:themeFillShade="F2"/>
            <w:noWrap/>
            <w:vAlign w:val="bottom"/>
            <w:hideMark/>
          </w:tcPr>
          <w:p w14:paraId="3D726DEF" w14:textId="42A32E6F" w:rsidR="00231469" w:rsidRPr="00855626" w:rsidRDefault="00231469" w:rsidP="00496DC6">
            <w:pPr>
              <w:pStyle w:val="NoSpacing"/>
              <w:spacing w:line="240" w:lineRule="auto"/>
              <w:jc w:val="center"/>
            </w:pPr>
            <w:r w:rsidRPr="00855626">
              <w:t>27.5</w:t>
            </w:r>
            <w:r w:rsidR="00F152D6" w:rsidRPr="00855626">
              <w:t>%</w:t>
            </w:r>
          </w:p>
        </w:tc>
        <w:tc>
          <w:tcPr>
            <w:tcW w:w="581" w:type="pct"/>
            <w:shd w:val="clear" w:color="auto" w:fill="F2F2F2" w:themeFill="background1" w:themeFillShade="F2"/>
            <w:noWrap/>
            <w:vAlign w:val="bottom"/>
            <w:hideMark/>
          </w:tcPr>
          <w:p w14:paraId="69F04C94" w14:textId="61F47BDC" w:rsidR="00231469" w:rsidRPr="00855626" w:rsidRDefault="00231469" w:rsidP="00496DC6">
            <w:pPr>
              <w:pStyle w:val="NoSpacing"/>
              <w:spacing w:line="240" w:lineRule="auto"/>
              <w:jc w:val="center"/>
            </w:pPr>
            <w:r w:rsidRPr="00855626">
              <w:t>57.1</w:t>
            </w:r>
            <w:r w:rsidR="00F152D6" w:rsidRPr="00855626">
              <w:t>%</w:t>
            </w:r>
          </w:p>
        </w:tc>
        <w:tc>
          <w:tcPr>
            <w:tcW w:w="706" w:type="pct"/>
            <w:shd w:val="clear" w:color="auto" w:fill="F2F2F2" w:themeFill="background1" w:themeFillShade="F2"/>
            <w:noWrap/>
            <w:vAlign w:val="bottom"/>
            <w:hideMark/>
          </w:tcPr>
          <w:p w14:paraId="42B6B30A" w14:textId="6878EDC7" w:rsidR="00231469" w:rsidRPr="00855626" w:rsidRDefault="00231469" w:rsidP="00496DC6">
            <w:pPr>
              <w:pStyle w:val="NoSpacing"/>
              <w:spacing w:line="240" w:lineRule="auto"/>
              <w:jc w:val="center"/>
            </w:pPr>
            <w:r w:rsidRPr="00855626">
              <w:t>50.0</w:t>
            </w:r>
            <w:r w:rsidR="00F152D6" w:rsidRPr="00855626">
              <w:t>%</w:t>
            </w:r>
          </w:p>
        </w:tc>
      </w:tr>
      <w:tr w:rsidR="00736C95" w:rsidRPr="00855626" w14:paraId="05FC9E2B" w14:textId="77777777" w:rsidTr="00736C95">
        <w:trPr>
          <w:trHeight w:val="100"/>
        </w:trPr>
        <w:tc>
          <w:tcPr>
            <w:tcW w:w="1556" w:type="pct"/>
            <w:shd w:val="clear" w:color="auto" w:fill="auto"/>
            <w:noWrap/>
            <w:vAlign w:val="center"/>
            <w:hideMark/>
          </w:tcPr>
          <w:p w14:paraId="6252A60C" w14:textId="77777777" w:rsidR="00231469" w:rsidRPr="00855626" w:rsidRDefault="00231469" w:rsidP="00496DC6">
            <w:pPr>
              <w:pStyle w:val="NoSpacing"/>
              <w:spacing w:line="240" w:lineRule="auto"/>
            </w:pPr>
            <w:r w:rsidRPr="00855626">
              <w:t>Newspapers</w:t>
            </w:r>
          </w:p>
        </w:tc>
        <w:tc>
          <w:tcPr>
            <w:tcW w:w="663" w:type="pct"/>
            <w:shd w:val="clear" w:color="auto" w:fill="auto"/>
            <w:noWrap/>
            <w:vAlign w:val="bottom"/>
            <w:hideMark/>
          </w:tcPr>
          <w:p w14:paraId="17B90F7A" w14:textId="5D55D356" w:rsidR="00231469" w:rsidRPr="00855626" w:rsidRDefault="00231469" w:rsidP="00496DC6">
            <w:pPr>
              <w:pStyle w:val="NoSpacing"/>
              <w:spacing w:line="240" w:lineRule="auto"/>
              <w:jc w:val="center"/>
            </w:pPr>
            <w:r w:rsidRPr="00855626">
              <w:t>23.0%</w:t>
            </w:r>
          </w:p>
        </w:tc>
        <w:tc>
          <w:tcPr>
            <w:tcW w:w="746" w:type="pct"/>
            <w:shd w:val="clear" w:color="auto" w:fill="auto"/>
            <w:noWrap/>
            <w:vAlign w:val="bottom"/>
            <w:hideMark/>
          </w:tcPr>
          <w:p w14:paraId="31936B20" w14:textId="55125238" w:rsidR="00231469" w:rsidRPr="00855626" w:rsidRDefault="00231469" w:rsidP="00496DC6">
            <w:pPr>
              <w:pStyle w:val="NoSpacing"/>
              <w:spacing w:line="240" w:lineRule="auto"/>
              <w:jc w:val="center"/>
            </w:pPr>
            <w:r w:rsidRPr="00855626">
              <w:t>18.7</w:t>
            </w:r>
            <w:r w:rsidR="00F152D6" w:rsidRPr="00855626">
              <w:t>%</w:t>
            </w:r>
          </w:p>
        </w:tc>
        <w:tc>
          <w:tcPr>
            <w:tcW w:w="748" w:type="pct"/>
            <w:shd w:val="clear" w:color="auto" w:fill="auto"/>
            <w:noWrap/>
            <w:vAlign w:val="bottom"/>
            <w:hideMark/>
          </w:tcPr>
          <w:p w14:paraId="7F81801D" w14:textId="09393C35" w:rsidR="00231469" w:rsidRPr="00855626" w:rsidRDefault="00231469" w:rsidP="00496DC6">
            <w:pPr>
              <w:pStyle w:val="NoSpacing"/>
              <w:spacing w:line="240" w:lineRule="auto"/>
              <w:jc w:val="center"/>
            </w:pPr>
            <w:r w:rsidRPr="00855626">
              <w:t>24.4</w:t>
            </w:r>
            <w:r w:rsidR="00F152D6" w:rsidRPr="00855626">
              <w:t>%</w:t>
            </w:r>
          </w:p>
        </w:tc>
        <w:tc>
          <w:tcPr>
            <w:tcW w:w="581" w:type="pct"/>
            <w:shd w:val="clear" w:color="auto" w:fill="auto"/>
            <w:noWrap/>
            <w:vAlign w:val="bottom"/>
            <w:hideMark/>
          </w:tcPr>
          <w:p w14:paraId="261CE268" w14:textId="7B40966A" w:rsidR="00231469" w:rsidRPr="00855626" w:rsidRDefault="00231469" w:rsidP="00496DC6">
            <w:pPr>
              <w:pStyle w:val="NoSpacing"/>
              <w:spacing w:line="240" w:lineRule="auto"/>
              <w:jc w:val="center"/>
            </w:pPr>
            <w:r w:rsidRPr="00855626">
              <w:t>32.1</w:t>
            </w:r>
            <w:r w:rsidR="00F152D6" w:rsidRPr="00855626">
              <w:t>%</w:t>
            </w:r>
          </w:p>
        </w:tc>
        <w:tc>
          <w:tcPr>
            <w:tcW w:w="706" w:type="pct"/>
            <w:shd w:val="clear" w:color="auto" w:fill="auto"/>
            <w:noWrap/>
            <w:vAlign w:val="bottom"/>
            <w:hideMark/>
          </w:tcPr>
          <w:p w14:paraId="3D266BA6" w14:textId="0246E0B6" w:rsidR="00231469" w:rsidRPr="00855626" w:rsidRDefault="00231469" w:rsidP="00496DC6">
            <w:pPr>
              <w:pStyle w:val="NoSpacing"/>
              <w:spacing w:line="240" w:lineRule="auto"/>
              <w:jc w:val="center"/>
            </w:pPr>
            <w:r w:rsidRPr="00855626">
              <w:t>20.0</w:t>
            </w:r>
            <w:r w:rsidR="00F152D6" w:rsidRPr="00855626">
              <w:t>%</w:t>
            </w:r>
          </w:p>
        </w:tc>
      </w:tr>
      <w:tr w:rsidR="00736C95" w:rsidRPr="00855626" w14:paraId="6F856A49" w14:textId="77777777" w:rsidTr="00736C95">
        <w:trPr>
          <w:trHeight w:val="100"/>
        </w:trPr>
        <w:tc>
          <w:tcPr>
            <w:tcW w:w="1556" w:type="pct"/>
            <w:shd w:val="clear" w:color="auto" w:fill="F2F2F2" w:themeFill="background1" w:themeFillShade="F2"/>
            <w:noWrap/>
            <w:vAlign w:val="center"/>
            <w:hideMark/>
          </w:tcPr>
          <w:p w14:paraId="474C8973" w14:textId="77777777" w:rsidR="00231469" w:rsidRPr="00855626" w:rsidRDefault="00231469" w:rsidP="00496DC6">
            <w:pPr>
              <w:pStyle w:val="NoSpacing"/>
              <w:spacing w:line="240" w:lineRule="auto"/>
            </w:pPr>
            <w:r w:rsidRPr="00855626">
              <w:t>Estate agent's window</w:t>
            </w:r>
          </w:p>
        </w:tc>
        <w:tc>
          <w:tcPr>
            <w:tcW w:w="663" w:type="pct"/>
            <w:shd w:val="clear" w:color="auto" w:fill="F2F2F2" w:themeFill="background1" w:themeFillShade="F2"/>
            <w:noWrap/>
            <w:vAlign w:val="bottom"/>
            <w:hideMark/>
          </w:tcPr>
          <w:p w14:paraId="5E41D299" w14:textId="40997D8F" w:rsidR="00231469" w:rsidRPr="00855626" w:rsidRDefault="00231469" w:rsidP="00496DC6">
            <w:pPr>
              <w:pStyle w:val="NoSpacing"/>
              <w:spacing w:line="240" w:lineRule="auto"/>
              <w:jc w:val="center"/>
            </w:pPr>
            <w:r w:rsidRPr="00855626">
              <w:t>22.1%</w:t>
            </w:r>
          </w:p>
        </w:tc>
        <w:tc>
          <w:tcPr>
            <w:tcW w:w="746" w:type="pct"/>
            <w:shd w:val="clear" w:color="auto" w:fill="F2F2F2" w:themeFill="background1" w:themeFillShade="F2"/>
            <w:noWrap/>
            <w:vAlign w:val="bottom"/>
            <w:hideMark/>
          </w:tcPr>
          <w:p w14:paraId="1E391EE9" w14:textId="3AE91C7D" w:rsidR="00231469" w:rsidRPr="00855626" w:rsidRDefault="00231469" w:rsidP="00496DC6">
            <w:pPr>
              <w:pStyle w:val="NoSpacing"/>
              <w:spacing w:line="240" w:lineRule="auto"/>
              <w:jc w:val="center"/>
            </w:pPr>
            <w:r w:rsidRPr="00855626">
              <w:t>23.7</w:t>
            </w:r>
            <w:r w:rsidR="00F152D6" w:rsidRPr="00855626">
              <w:t>%</w:t>
            </w:r>
          </w:p>
        </w:tc>
        <w:tc>
          <w:tcPr>
            <w:tcW w:w="748" w:type="pct"/>
            <w:shd w:val="clear" w:color="auto" w:fill="F2F2F2" w:themeFill="background1" w:themeFillShade="F2"/>
            <w:noWrap/>
            <w:vAlign w:val="bottom"/>
            <w:hideMark/>
          </w:tcPr>
          <w:p w14:paraId="106396A1" w14:textId="73C77599" w:rsidR="00231469" w:rsidRPr="00855626" w:rsidRDefault="00231469" w:rsidP="00496DC6">
            <w:pPr>
              <w:pStyle w:val="NoSpacing"/>
              <w:spacing w:line="240" w:lineRule="auto"/>
              <w:jc w:val="center"/>
            </w:pPr>
            <w:r w:rsidRPr="00855626">
              <w:t>15.4</w:t>
            </w:r>
            <w:r w:rsidR="00F152D6" w:rsidRPr="00855626">
              <w:t>%</w:t>
            </w:r>
          </w:p>
        </w:tc>
        <w:tc>
          <w:tcPr>
            <w:tcW w:w="581" w:type="pct"/>
            <w:shd w:val="clear" w:color="auto" w:fill="F2F2F2" w:themeFill="background1" w:themeFillShade="F2"/>
            <w:noWrap/>
            <w:vAlign w:val="bottom"/>
            <w:hideMark/>
          </w:tcPr>
          <w:p w14:paraId="57966AFD" w14:textId="77D75C23" w:rsidR="00231469" w:rsidRPr="00855626" w:rsidRDefault="00231469" w:rsidP="00496DC6">
            <w:pPr>
              <w:pStyle w:val="NoSpacing"/>
              <w:spacing w:line="240" w:lineRule="auto"/>
              <w:jc w:val="center"/>
            </w:pPr>
            <w:r w:rsidRPr="00855626">
              <w:t>39.3</w:t>
            </w:r>
            <w:r w:rsidR="00F152D6" w:rsidRPr="00855626">
              <w:t>%</w:t>
            </w:r>
          </w:p>
        </w:tc>
        <w:tc>
          <w:tcPr>
            <w:tcW w:w="706" w:type="pct"/>
            <w:shd w:val="clear" w:color="auto" w:fill="F2F2F2" w:themeFill="background1" w:themeFillShade="F2"/>
            <w:noWrap/>
            <w:vAlign w:val="bottom"/>
            <w:hideMark/>
          </w:tcPr>
          <w:p w14:paraId="40935735" w14:textId="74274B6E" w:rsidR="00231469" w:rsidRPr="00855626" w:rsidRDefault="00231469" w:rsidP="00496DC6">
            <w:pPr>
              <w:pStyle w:val="NoSpacing"/>
              <w:spacing w:line="240" w:lineRule="auto"/>
              <w:jc w:val="center"/>
            </w:pPr>
            <w:r w:rsidRPr="00855626">
              <w:t>28.6</w:t>
            </w:r>
            <w:r w:rsidR="00F152D6" w:rsidRPr="00855626">
              <w:t>%</w:t>
            </w:r>
          </w:p>
        </w:tc>
      </w:tr>
      <w:tr w:rsidR="00736C95" w:rsidRPr="00855626" w14:paraId="113E2641" w14:textId="77777777" w:rsidTr="00736C95">
        <w:trPr>
          <w:trHeight w:val="100"/>
        </w:trPr>
        <w:tc>
          <w:tcPr>
            <w:tcW w:w="1556" w:type="pct"/>
            <w:shd w:val="clear" w:color="auto" w:fill="auto"/>
            <w:noWrap/>
            <w:vAlign w:val="center"/>
            <w:hideMark/>
          </w:tcPr>
          <w:p w14:paraId="6C4B7125" w14:textId="77777777" w:rsidR="00231469" w:rsidRPr="00855626" w:rsidRDefault="00231469" w:rsidP="00496DC6">
            <w:pPr>
              <w:pStyle w:val="NoSpacing"/>
              <w:spacing w:line="240" w:lineRule="auto"/>
            </w:pPr>
            <w:r w:rsidRPr="00855626">
              <w:lastRenderedPageBreak/>
              <w:t>Estate agent in person</w:t>
            </w:r>
          </w:p>
        </w:tc>
        <w:tc>
          <w:tcPr>
            <w:tcW w:w="663" w:type="pct"/>
            <w:shd w:val="clear" w:color="auto" w:fill="auto"/>
            <w:noWrap/>
            <w:vAlign w:val="bottom"/>
            <w:hideMark/>
          </w:tcPr>
          <w:p w14:paraId="254097BF" w14:textId="5B729F54" w:rsidR="00231469" w:rsidRPr="00855626" w:rsidRDefault="00231469" w:rsidP="00496DC6">
            <w:pPr>
              <w:pStyle w:val="NoSpacing"/>
              <w:spacing w:line="240" w:lineRule="auto"/>
              <w:jc w:val="center"/>
            </w:pPr>
            <w:r w:rsidRPr="00855626">
              <w:t>23.0%</w:t>
            </w:r>
          </w:p>
        </w:tc>
        <w:tc>
          <w:tcPr>
            <w:tcW w:w="746" w:type="pct"/>
            <w:shd w:val="clear" w:color="auto" w:fill="auto"/>
            <w:noWrap/>
            <w:vAlign w:val="bottom"/>
            <w:hideMark/>
          </w:tcPr>
          <w:p w14:paraId="3A0A453E" w14:textId="1BF6C1B4" w:rsidR="00231469" w:rsidRPr="00855626" w:rsidRDefault="00231469" w:rsidP="00496DC6">
            <w:pPr>
              <w:pStyle w:val="NoSpacing"/>
              <w:spacing w:line="240" w:lineRule="auto"/>
              <w:jc w:val="center"/>
            </w:pPr>
            <w:r w:rsidRPr="00855626">
              <w:t>21.8</w:t>
            </w:r>
            <w:r w:rsidR="00F152D6" w:rsidRPr="00855626">
              <w:t>%</w:t>
            </w:r>
          </w:p>
        </w:tc>
        <w:tc>
          <w:tcPr>
            <w:tcW w:w="748" w:type="pct"/>
            <w:shd w:val="clear" w:color="auto" w:fill="auto"/>
            <w:noWrap/>
            <w:vAlign w:val="bottom"/>
            <w:hideMark/>
          </w:tcPr>
          <w:p w14:paraId="370F209C" w14:textId="45F75F33" w:rsidR="00231469" w:rsidRPr="00855626" w:rsidRDefault="00231469" w:rsidP="00496DC6">
            <w:pPr>
              <w:pStyle w:val="NoSpacing"/>
              <w:spacing w:line="240" w:lineRule="auto"/>
              <w:jc w:val="center"/>
            </w:pPr>
            <w:r w:rsidRPr="00855626">
              <w:t>12.1</w:t>
            </w:r>
            <w:r w:rsidR="00F152D6" w:rsidRPr="00855626">
              <w:t>%</w:t>
            </w:r>
          </w:p>
        </w:tc>
        <w:tc>
          <w:tcPr>
            <w:tcW w:w="581" w:type="pct"/>
            <w:shd w:val="clear" w:color="auto" w:fill="auto"/>
            <w:noWrap/>
            <w:vAlign w:val="bottom"/>
            <w:hideMark/>
          </w:tcPr>
          <w:p w14:paraId="5A62C647" w14:textId="1BF69FD5" w:rsidR="00231469" w:rsidRPr="00855626" w:rsidRDefault="00231469" w:rsidP="00496DC6">
            <w:pPr>
              <w:pStyle w:val="NoSpacing"/>
              <w:spacing w:line="240" w:lineRule="auto"/>
              <w:jc w:val="center"/>
            </w:pPr>
            <w:r w:rsidRPr="00855626">
              <w:t>28.6</w:t>
            </w:r>
            <w:r w:rsidR="00F152D6" w:rsidRPr="00855626">
              <w:t>%</w:t>
            </w:r>
          </w:p>
        </w:tc>
        <w:tc>
          <w:tcPr>
            <w:tcW w:w="706" w:type="pct"/>
            <w:shd w:val="clear" w:color="auto" w:fill="auto"/>
            <w:noWrap/>
            <w:vAlign w:val="bottom"/>
            <w:hideMark/>
          </w:tcPr>
          <w:p w14:paraId="1A5D882F" w14:textId="2285A656" w:rsidR="00231469" w:rsidRPr="00855626" w:rsidRDefault="00231469" w:rsidP="00496DC6">
            <w:pPr>
              <w:pStyle w:val="NoSpacing"/>
              <w:spacing w:line="240" w:lineRule="auto"/>
              <w:jc w:val="center"/>
            </w:pPr>
            <w:r w:rsidRPr="00855626">
              <w:t>31.8</w:t>
            </w:r>
            <w:r w:rsidR="00F152D6" w:rsidRPr="00855626">
              <w:t>%</w:t>
            </w:r>
          </w:p>
        </w:tc>
      </w:tr>
      <w:tr w:rsidR="00736C95" w:rsidRPr="00855626" w14:paraId="2135E606" w14:textId="77777777" w:rsidTr="00736C95">
        <w:trPr>
          <w:trHeight w:val="100"/>
        </w:trPr>
        <w:tc>
          <w:tcPr>
            <w:tcW w:w="1556" w:type="pct"/>
            <w:shd w:val="clear" w:color="auto" w:fill="F2F2F2" w:themeFill="background1" w:themeFillShade="F2"/>
            <w:noWrap/>
            <w:vAlign w:val="center"/>
            <w:hideMark/>
          </w:tcPr>
          <w:p w14:paraId="184E416A" w14:textId="77777777" w:rsidR="00231469" w:rsidRPr="00855626" w:rsidRDefault="00231469" w:rsidP="00496DC6">
            <w:pPr>
              <w:pStyle w:val="NoSpacing"/>
              <w:spacing w:line="240" w:lineRule="auto"/>
            </w:pPr>
            <w:r w:rsidRPr="00855626">
              <w:t>Estate agent website</w:t>
            </w:r>
          </w:p>
        </w:tc>
        <w:tc>
          <w:tcPr>
            <w:tcW w:w="663" w:type="pct"/>
            <w:shd w:val="clear" w:color="auto" w:fill="F2F2F2" w:themeFill="background1" w:themeFillShade="F2"/>
            <w:noWrap/>
            <w:vAlign w:val="bottom"/>
            <w:hideMark/>
          </w:tcPr>
          <w:p w14:paraId="0D304306" w14:textId="57574530" w:rsidR="00231469" w:rsidRPr="00855626" w:rsidRDefault="00231469" w:rsidP="00496DC6">
            <w:pPr>
              <w:pStyle w:val="NoSpacing"/>
              <w:spacing w:line="240" w:lineRule="auto"/>
              <w:jc w:val="center"/>
            </w:pPr>
            <w:r w:rsidRPr="00855626">
              <w:t>52.6%</w:t>
            </w:r>
          </w:p>
        </w:tc>
        <w:tc>
          <w:tcPr>
            <w:tcW w:w="746" w:type="pct"/>
            <w:shd w:val="clear" w:color="auto" w:fill="F2F2F2" w:themeFill="background1" w:themeFillShade="F2"/>
            <w:noWrap/>
            <w:vAlign w:val="bottom"/>
            <w:hideMark/>
          </w:tcPr>
          <w:p w14:paraId="0F87E38C" w14:textId="6471C525" w:rsidR="00231469" w:rsidRPr="00855626" w:rsidRDefault="00231469" w:rsidP="00496DC6">
            <w:pPr>
              <w:pStyle w:val="NoSpacing"/>
              <w:spacing w:line="240" w:lineRule="auto"/>
              <w:jc w:val="center"/>
            </w:pPr>
            <w:r w:rsidRPr="00855626">
              <w:t>61.5</w:t>
            </w:r>
            <w:r w:rsidR="00F152D6" w:rsidRPr="00855626">
              <w:t>%</w:t>
            </w:r>
          </w:p>
        </w:tc>
        <w:tc>
          <w:tcPr>
            <w:tcW w:w="748" w:type="pct"/>
            <w:shd w:val="clear" w:color="auto" w:fill="F2F2F2" w:themeFill="background1" w:themeFillShade="F2"/>
            <w:noWrap/>
            <w:vAlign w:val="bottom"/>
            <w:hideMark/>
          </w:tcPr>
          <w:p w14:paraId="6B312555" w14:textId="3E0C01AB" w:rsidR="00231469" w:rsidRPr="00855626" w:rsidRDefault="00231469" w:rsidP="00496DC6">
            <w:pPr>
              <w:pStyle w:val="NoSpacing"/>
              <w:spacing w:line="240" w:lineRule="auto"/>
              <w:jc w:val="center"/>
            </w:pPr>
            <w:r w:rsidRPr="00855626">
              <w:t>69.2</w:t>
            </w:r>
            <w:r w:rsidR="00F152D6" w:rsidRPr="00855626">
              <w:t>%</w:t>
            </w:r>
          </w:p>
        </w:tc>
        <w:tc>
          <w:tcPr>
            <w:tcW w:w="581" w:type="pct"/>
            <w:shd w:val="clear" w:color="auto" w:fill="F2F2F2" w:themeFill="background1" w:themeFillShade="F2"/>
            <w:noWrap/>
            <w:vAlign w:val="bottom"/>
            <w:hideMark/>
          </w:tcPr>
          <w:p w14:paraId="577225EA" w14:textId="5F5E5E42" w:rsidR="00231469" w:rsidRPr="00855626" w:rsidRDefault="00231469" w:rsidP="00496DC6">
            <w:pPr>
              <w:pStyle w:val="NoSpacing"/>
              <w:spacing w:line="240" w:lineRule="auto"/>
              <w:jc w:val="center"/>
            </w:pPr>
            <w:r w:rsidRPr="00855626">
              <w:t>75.0</w:t>
            </w:r>
            <w:r w:rsidR="00F152D6" w:rsidRPr="00855626">
              <w:t>%</w:t>
            </w:r>
          </w:p>
        </w:tc>
        <w:tc>
          <w:tcPr>
            <w:tcW w:w="706" w:type="pct"/>
            <w:shd w:val="clear" w:color="auto" w:fill="F2F2F2" w:themeFill="background1" w:themeFillShade="F2"/>
            <w:noWrap/>
            <w:vAlign w:val="bottom"/>
            <w:hideMark/>
          </w:tcPr>
          <w:p w14:paraId="51255B8C" w14:textId="7C4B06E2" w:rsidR="00231469" w:rsidRPr="00855626" w:rsidRDefault="00231469" w:rsidP="00496DC6">
            <w:pPr>
              <w:pStyle w:val="NoSpacing"/>
              <w:spacing w:line="240" w:lineRule="auto"/>
              <w:jc w:val="center"/>
            </w:pPr>
            <w:r w:rsidRPr="00855626">
              <w:t>66.7</w:t>
            </w:r>
            <w:r w:rsidR="00F152D6" w:rsidRPr="00855626">
              <w:t>%</w:t>
            </w:r>
          </w:p>
        </w:tc>
      </w:tr>
      <w:tr w:rsidR="00736C95" w:rsidRPr="00855626" w14:paraId="535258E8" w14:textId="77777777" w:rsidTr="00736C95">
        <w:trPr>
          <w:trHeight w:val="100"/>
        </w:trPr>
        <w:tc>
          <w:tcPr>
            <w:tcW w:w="1556" w:type="pct"/>
            <w:shd w:val="clear" w:color="auto" w:fill="auto"/>
            <w:noWrap/>
            <w:vAlign w:val="center"/>
            <w:hideMark/>
          </w:tcPr>
          <w:p w14:paraId="2BC637B1" w14:textId="77777777" w:rsidR="00231469" w:rsidRPr="00855626" w:rsidRDefault="00231469" w:rsidP="00496DC6">
            <w:pPr>
              <w:pStyle w:val="NoSpacing"/>
              <w:spacing w:line="240" w:lineRule="auto"/>
            </w:pPr>
            <w:r w:rsidRPr="00855626">
              <w:t>Internet property search</w:t>
            </w:r>
          </w:p>
        </w:tc>
        <w:tc>
          <w:tcPr>
            <w:tcW w:w="663" w:type="pct"/>
            <w:shd w:val="clear" w:color="auto" w:fill="auto"/>
            <w:noWrap/>
            <w:vAlign w:val="bottom"/>
            <w:hideMark/>
          </w:tcPr>
          <w:p w14:paraId="6E534E06" w14:textId="4A061CF3" w:rsidR="00231469" w:rsidRPr="00855626" w:rsidRDefault="00231469" w:rsidP="00496DC6">
            <w:pPr>
              <w:pStyle w:val="NoSpacing"/>
              <w:spacing w:line="240" w:lineRule="auto"/>
              <w:jc w:val="center"/>
            </w:pPr>
            <w:r w:rsidRPr="00855626">
              <w:t>64.3%</w:t>
            </w:r>
          </w:p>
        </w:tc>
        <w:tc>
          <w:tcPr>
            <w:tcW w:w="746" w:type="pct"/>
            <w:shd w:val="clear" w:color="auto" w:fill="auto"/>
            <w:noWrap/>
            <w:vAlign w:val="bottom"/>
            <w:hideMark/>
          </w:tcPr>
          <w:p w14:paraId="0CE53C63" w14:textId="7BA50377" w:rsidR="00231469" w:rsidRPr="00855626" w:rsidRDefault="00231469" w:rsidP="00496DC6">
            <w:pPr>
              <w:pStyle w:val="NoSpacing"/>
              <w:spacing w:line="240" w:lineRule="auto"/>
              <w:jc w:val="center"/>
            </w:pPr>
            <w:r w:rsidRPr="00855626">
              <w:t>81.5</w:t>
            </w:r>
            <w:r w:rsidR="00F152D6" w:rsidRPr="00855626">
              <w:t>%</w:t>
            </w:r>
          </w:p>
        </w:tc>
        <w:tc>
          <w:tcPr>
            <w:tcW w:w="748" w:type="pct"/>
            <w:shd w:val="clear" w:color="auto" w:fill="auto"/>
            <w:noWrap/>
            <w:vAlign w:val="bottom"/>
            <w:hideMark/>
          </w:tcPr>
          <w:p w14:paraId="514A4D59" w14:textId="6DA8C44D" w:rsidR="00231469" w:rsidRPr="00855626" w:rsidRDefault="00231469" w:rsidP="00496DC6">
            <w:pPr>
              <w:pStyle w:val="NoSpacing"/>
              <w:spacing w:line="240" w:lineRule="auto"/>
              <w:jc w:val="center"/>
            </w:pPr>
            <w:r w:rsidRPr="00855626">
              <w:t>84.6</w:t>
            </w:r>
            <w:r w:rsidR="00F152D6" w:rsidRPr="00855626">
              <w:t>%</w:t>
            </w:r>
          </w:p>
        </w:tc>
        <w:tc>
          <w:tcPr>
            <w:tcW w:w="581" w:type="pct"/>
            <w:shd w:val="clear" w:color="auto" w:fill="auto"/>
            <w:noWrap/>
            <w:vAlign w:val="bottom"/>
            <w:hideMark/>
          </w:tcPr>
          <w:p w14:paraId="2A862FB1" w14:textId="4252E670" w:rsidR="00231469" w:rsidRPr="00855626" w:rsidRDefault="00231469" w:rsidP="00496DC6">
            <w:pPr>
              <w:pStyle w:val="NoSpacing"/>
              <w:spacing w:line="240" w:lineRule="auto"/>
              <w:jc w:val="center"/>
            </w:pPr>
            <w:r w:rsidRPr="00855626">
              <w:t>82.1</w:t>
            </w:r>
            <w:r w:rsidR="00F152D6" w:rsidRPr="00855626">
              <w:t>%</w:t>
            </w:r>
          </w:p>
        </w:tc>
        <w:tc>
          <w:tcPr>
            <w:tcW w:w="706" w:type="pct"/>
            <w:shd w:val="clear" w:color="auto" w:fill="auto"/>
            <w:noWrap/>
            <w:vAlign w:val="bottom"/>
            <w:hideMark/>
          </w:tcPr>
          <w:p w14:paraId="78E06367" w14:textId="6553FD8B" w:rsidR="00231469" w:rsidRPr="00855626" w:rsidRDefault="00231469" w:rsidP="00496DC6">
            <w:pPr>
              <w:pStyle w:val="NoSpacing"/>
              <w:spacing w:line="240" w:lineRule="auto"/>
              <w:jc w:val="center"/>
            </w:pPr>
            <w:r w:rsidRPr="00855626">
              <w:t>81.0</w:t>
            </w:r>
            <w:r w:rsidR="00F152D6" w:rsidRPr="00855626">
              <w:t>%</w:t>
            </w:r>
          </w:p>
        </w:tc>
      </w:tr>
      <w:tr w:rsidR="00736C95" w:rsidRPr="00855626" w14:paraId="3EF55CB9" w14:textId="77777777" w:rsidTr="00736C95">
        <w:trPr>
          <w:trHeight w:val="100"/>
        </w:trPr>
        <w:tc>
          <w:tcPr>
            <w:tcW w:w="1556" w:type="pct"/>
            <w:shd w:val="clear" w:color="auto" w:fill="F2F2F2" w:themeFill="background1" w:themeFillShade="F2"/>
            <w:noWrap/>
            <w:vAlign w:val="center"/>
            <w:hideMark/>
          </w:tcPr>
          <w:p w14:paraId="1929AB1A" w14:textId="77777777" w:rsidR="00231469" w:rsidRPr="00855626" w:rsidRDefault="00231469" w:rsidP="00496DC6">
            <w:pPr>
              <w:pStyle w:val="NoSpacing"/>
              <w:spacing w:line="240" w:lineRule="auto"/>
            </w:pPr>
            <w:r w:rsidRPr="00855626">
              <w:t>Internet area information</w:t>
            </w:r>
          </w:p>
        </w:tc>
        <w:tc>
          <w:tcPr>
            <w:tcW w:w="663" w:type="pct"/>
            <w:shd w:val="clear" w:color="auto" w:fill="F2F2F2" w:themeFill="background1" w:themeFillShade="F2"/>
            <w:noWrap/>
            <w:vAlign w:val="bottom"/>
            <w:hideMark/>
          </w:tcPr>
          <w:p w14:paraId="6E95D0B8" w14:textId="6791804C" w:rsidR="00231469" w:rsidRPr="00855626" w:rsidRDefault="00231469" w:rsidP="00496DC6">
            <w:pPr>
              <w:pStyle w:val="NoSpacing"/>
              <w:spacing w:line="240" w:lineRule="auto"/>
              <w:jc w:val="center"/>
            </w:pPr>
            <w:r w:rsidRPr="00855626">
              <w:t>29.1%</w:t>
            </w:r>
          </w:p>
        </w:tc>
        <w:tc>
          <w:tcPr>
            <w:tcW w:w="746" w:type="pct"/>
            <w:shd w:val="clear" w:color="auto" w:fill="F2F2F2" w:themeFill="background1" w:themeFillShade="F2"/>
            <w:noWrap/>
            <w:vAlign w:val="bottom"/>
            <w:hideMark/>
          </w:tcPr>
          <w:p w14:paraId="04751F9A" w14:textId="0482E312" w:rsidR="00231469" w:rsidRPr="00855626" w:rsidRDefault="00231469" w:rsidP="00496DC6">
            <w:pPr>
              <w:pStyle w:val="NoSpacing"/>
              <w:spacing w:line="240" w:lineRule="auto"/>
              <w:jc w:val="center"/>
            </w:pPr>
            <w:r w:rsidRPr="00855626">
              <w:t>42.8</w:t>
            </w:r>
            <w:r w:rsidR="00F152D6" w:rsidRPr="00855626">
              <w:t>%</w:t>
            </w:r>
          </w:p>
        </w:tc>
        <w:tc>
          <w:tcPr>
            <w:tcW w:w="748" w:type="pct"/>
            <w:shd w:val="clear" w:color="auto" w:fill="F2F2F2" w:themeFill="background1" w:themeFillShade="F2"/>
            <w:noWrap/>
            <w:vAlign w:val="bottom"/>
            <w:hideMark/>
          </w:tcPr>
          <w:p w14:paraId="1C4A1B0F" w14:textId="7E7FAD3D" w:rsidR="00231469" w:rsidRPr="00855626" w:rsidRDefault="00231469" w:rsidP="00496DC6">
            <w:pPr>
              <w:pStyle w:val="NoSpacing"/>
              <w:spacing w:line="240" w:lineRule="auto"/>
              <w:jc w:val="center"/>
            </w:pPr>
            <w:r w:rsidRPr="00855626">
              <w:t>27.5</w:t>
            </w:r>
            <w:r w:rsidR="00F152D6" w:rsidRPr="00855626">
              <w:t>%</w:t>
            </w:r>
          </w:p>
        </w:tc>
        <w:tc>
          <w:tcPr>
            <w:tcW w:w="581" w:type="pct"/>
            <w:shd w:val="clear" w:color="auto" w:fill="F2F2F2" w:themeFill="background1" w:themeFillShade="F2"/>
            <w:noWrap/>
            <w:vAlign w:val="bottom"/>
            <w:hideMark/>
          </w:tcPr>
          <w:p w14:paraId="61FCC632" w14:textId="015F3613" w:rsidR="00231469" w:rsidRPr="00855626" w:rsidRDefault="00231469" w:rsidP="00496DC6">
            <w:pPr>
              <w:pStyle w:val="NoSpacing"/>
              <w:spacing w:line="240" w:lineRule="auto"/>
              <w:jc w:val="center"/>
            </w:pPr>
            <w:r w:rsidRPr="00855626">
              <w:t>46.4</w:t>
            </w:r>
            <w:r w:rsidR="00F152D6" w:rsidRPr="00855626">
              <w:t>%</w:t>
            </w:r>
          </w:p>
        </w:tc>
        <w:tc>
          <w:tcPr>
            <w:tcW w:w="706" w:type="pct"/>
            <w:shd w:val="clear" w:color="auto" w:fill="F2F2F2" w:themeFill="background1" w:themeFillShade="F2"/>
            <w:noWrap/>
            <w:vAlign w:val="bottom"/>
            <w:hideMark/>
          </w:tcPr>
          <w:p w14:paraId="394C4B66" w14:textId="623297A2" w:rsidR="00231469" w:rsidRPr="00855626" w:rsidRDefault="00231469" w:rsidP="00496DC6">
            <w:pPr>
              <w:pStyle w:val="NoSpacing"/>
              <w:spacing w:line="240" w:lineRule="auto"/>
              <w:jc w:val="center"/>
            </w:pPr>
            <w:r w:rsidRPr="00855626">
              <w:t>50.0</w:t>
            </w:r>
            <w:r w:rsidR="00F152D6" w:rsidRPr="00855626">
              <w:t>%</w:t>
            </w:r>
          </w:p>
        </w:tc>
      </w:tr>
    </w:tbl>
    <w:p w14:paraId="2E12DA89" w14:textId="77777777" w:rsidR="00350327" w:rsidRDefault="00350327" w:rsidP="00680852">
      <w:pPr>
        <w:spacing w:line="240" w:lineRule="auto"/>
        <w:rPr>
          <w:b/>
          <w:bCs/>
          <w:color w:val="FF0000"/>
        </w:rPr>
      </w:pPr>
    </w:p>
    <w:p w14:paraId="57836A13" w14:textId="3C140631" w:rsidR="005E7C3D" w:rsidRDefault="005E7C3D" w:rsidP="005E7C3D">
      <w:pPr>
        <w:rPr>
          <w:bCs/>
        </w:rPr>
      </w:pPr>
      <w:r w:rsidRPr="003463A8">
        <w:rPr>
          <w:bCs/>
        </w:rPr>
        <w:t xml:space="preserve">The </w:t>
      </w:r>
      <w:r>
        <w:rPr>
          <w:bCs/>
        </w:rPr>
        <w:t>timing of information has been shown to significantly affect people’s attitudes towards the information presented. Frequently</w:t>
      </w:r>
      <w:r w:rsidR="008472D7">
        <w:rPr>
          <w:bCs/>
        </w:rPr>
        <w:t>,</w:t>
      </w:r>
      <w:r>
        <w:rPr>
          <w:bCs/>
        </w:rPr>
        <w:t xml:space="preserve"> information revealed earlier in a process plays a more significant role in forming attitudes and perceptions about phenomena (particularly if they conform to pre-existing attitudes or aspirations), with later information required to pass more stringent hurdles to influence behaviour and attitudes. Anecdotally, there have been suggestions that where households seek to understand prices online at an early stage of the decision making process (whether for sale or purchase), the amounts provided act as an anchor against which later information is judged. </w:t>
      </w:r>
    </w:p>
    <w:p w14:paraId="0A210D60" w14:textId="718AF817" w:rsidR="0005673B" w:rsidRDefault="005E7C3D" w:rsidP="0005673B">
      <w:pPr>
        <w:rPr>
          <w:bCs/>
        </w:rPr>
      </w:pPr>
      <w:r w:rsidRPr="005E7C3D">
        <w:rPr>
          <w:bCs/>
          <w:i/>
        </w:rPr>
        <w:t>Personal knowledge</w:t>
      </w:r>
      <w:r w:rsidRPr="005E7C3D">
        <w:rPr>
          <w:bCs/>
        </w:rPr>
        <w:t xml:space="preserve"> and </w:t>
      </w:r>
      <w:r w:rsidRPr="005E7C3D">
        <w:rPr>
          <w:bCs/>
          <w:i/>
        </w:rPr>
        <w:t>Internet property search</w:t>
      </w:r>
      <w:r w:rsidRPr="005E7C3D">
        <w:rPr>
          <w:bCs/>
        </w:rPr>
        <w:t xml:space="preserve"> had the highest percentage usage across households throughout the search pr</w:t>
      </w:r>
      <w:r w:rsidR="001731E6">
        <w:rPr>
          <w:bCs/>
        </w:rPr>
        <w:t xml:space="preserve">ocess (41% and 42% respectively, </w:t>
      </w:r>
      <w:r w:rsidR="003451C2">
        <w:rPr>
          <w:bCs/>
        </w:rPr>
        <w:t>see Table</w:t>
      </w:r>
      <w:r w:rsidR="0088623B">
        <w:rPr>
          <w:bCs/>
        </w:rPr>
        <w:t xml:space="preserve"> 6.35</w:t>
      </w:r>
      <w:r w:rsidR="001731E6">
        <w:rPr>
          <w:bCs/>
        </w:rPr>
        <w:t>)</w:t>
      </w:r>
      <w:r>
        <w:rPr>
          <w:bCs/>
        </w:rPr>
        <w:t>. They also had the highest percentage responses during the first stage of housing search (</w:t>
      </w:r>
      <w:r w:rsidRPr="005E7C3D">
        <w:rPr>
          <w:bCs/>
          <w:i/>
        </w:rPr>
        <w:t>the first time you considered moving home</w:t>
      </w:r>
      <w:r>
        <w:rPr>
          <w:bCs/>
        </w:rPr>
        <w:t xml:space="preserve">) of all of the information sources. This picture provides the percentages of all households though, including households </w:t>
      </w:r>
      <w:r w:rsidR="0005673B">
        <w:rPr>
          <w:bCs/>
        </w:rPr>
        <w:t xml:space="preserve">who indicated that they never used the information source and households who used the information source throughout. </w:t>
      </w:r>
    </w:p>
    <w:p w14:paraId="51A169F1" w14:textId="0FA47854" w:rsidR="005E004B" w:rsidRPr="003B73AD" w:rsidRDefault="0032658A" w:rsidP="003B73AD">
      <w:pPr>
        <w:pStyle w:val="Tab1"/>
        <w:rPr>
          <w:rStyle w:val="Xstyle"/>
          <w:b/>
        </w:rPr>
      </w:pPr>
      <w:bookmarkStart w:id="296" w:name="_Toc299718686"/>
      <w:bookmarkStart w:id="297" w:name="_Toc318119721"/>
      <w:r w:rsidRPr="003B73AD">
        <w:rPr>
          <w:rStyle w:val="Xstyle"/>
          <w:b/>
        </w:rPr>
        <w:t xml:space="preserve">Table </w:t>
      </w:r>
      <w:r w:rsidR="003B1077" w:rsidRPr="003B73AD">
        <w:rPr>
          <w:rStyle w:val="Xstyle"/>
          <w:b/>
        </w:rPr>
        <w:t>6.</w:t>
      </w:r>
      <w:r w:rsidR="0088623B" w:rsidRPr="003B73AD">
        <w:rPr>
          <w:rStyle w:val="Xstyle"/>
          <w:b/>
        </w:rPr>
        <w:t>35</w:t>
      </w:r>
      <w:r w:rsidRPr="003B73AD">
        <w:rPr>
          <w:rStyle w:val="Xstyle"/>
          <w:b/>
        </w:rPr>
        <w:t>: When did you most often use the source of information?</w:t>
      </w:r>
      <w:bookmarkEnd w:id="296"/>
      <w:bookmarkEnd w:id="297"/>
    </w:p>
    <w:tbl>
      <w:tblPr>
        <w:tblW w:w="5000" w:type="pct"/>
        <w:tblLayout w:type="fixed"/>
        <w:tblLook w:val="04A0" w:firstRow="1" w:lastRow="0" w:firstColumn="1" w:lastColumn="0" w:noHBand="0" w:noVBand="1"/>
      </w:tblPr>
      <w:tblGrid>
        <w:gridCol w:w="2519"/>
        <w:gridCol w:w="600"/>
        <w:gridCol w:w="922"/>
        <w:gridCol w:w="913"/>
        <w:gridCol w:w="918"/>
        <w:gridCol w:w="918"/>
        <w:gridCol w:w="937"/>
        <w:gridCol w:w="823"/>
      </w:tblGrid>
      <w:tr w:rsidR="005E004B" w:rsidRPr="00855626" w14:paraId="1CC867DC" w14:textId="77777777" w:rsidTr="00B12BE7">
        <w:trPr>
          <w:cantSplit/>
          <w:trHeight w:val="1797"/>
        </w:trPr>
        <w:tc>
          <w:tcPr>
            <w:tcW w:w="1473" w:type="pct"/>
            <w:shd w:val="clear" w:color="auto" w:fill="D9D9D9" w:themeFill="background1" w:themeFillShade="D9"/>
            <w:noWrap/>
            <w:vAlign w:val="bottom"/>
            <w:hideMark/>
          </w:tcPr>
          <w:p w14:paraId="05EA2B21" w14:textId="0D8D8B2E" w:rsidR="005E004B" w:rsidRPr="003B1C79" w:rsidRDefault="0032658A" w:rsidP="00496DC6">
            <w:pPr>
              <w:pStyle w:val="NoSpacing"/>
              <w:spacing w:line="240" w:lineRule="auto"/>
              <w:rPr>
                <w:b/>
              </w:rPr>
            </w:pPr>
            <w:r w:rsidRPr="003B1C79">
              <w:rPr>
                <w:b/>
              </w:rPr>
              <w:t>Information source</w:t>
            </w:r>
          </w:p>
        </w:tc>
        <w:tc>
          <w:tcPr>
            <w:tcW w:w="351" w:type="pct"/>
            <w:shd w:val="clear" w:color="auto" w:fill="D9D9D9" w:themeFill="background1" w:themeFillShade="D9"/>
            <w:noWrap/>
            <w:vAlign w:val="bottom"/>
            <w:hideMark/>
          </w:tcPr>
          <w:p w14:paraId="03853B07" w14:textId="77777777" w:rsidR="005E004B" w:rsidRPr="003B1C79" w:rsidRDefault="005E004B" w:rsidP="00496DC6">
            <w:pPr>
              <w:pStyle w:val="NoSpacing"/>
              <w:spacing w:line="240" w:lineRule="auto"/>
              <w:rPr>
                <w:b/>
              </w:rPr>
            </w:pPr>
            <w:r w:rsidRPr="003B1C79">
              <w:rPr>
                <w:b/>
              </w:rPr>
              <w:t> </w:t>
            </w:r>
          </w:p>
        </w:tc>
        <w:tc>
          <w:tcPr>
            <w:tcW w:w="539" w:type="pct"/>
            <w:shd w:val="clear" w:color="auto" w:fill="D9D9D9" w:themeFill="background1" w:themeFillShade="D9"/>
            <w:noWrap/>
            <w:textDirection w:val="btLr"/>
            <w:vAlign w:val="center"/>
            <w:hideMark/>
          </w:tcPr>
          <w:p w14:paraId="29362B33" w14:textId="77777777" w:rsidR="005E004B" w:rsidRPr="003B1C79" w:rsidRDefault="005E004B" w:rsidP="00496DC6">
            <w:pPr>
              <w:pStyle w:val="NoSpacing"/>
              <w:spacing w:line="240" w:lineRule="auto"/>
              <w:jc w:val="center"/>
              <w:rPr>
                <w:b/>
              </w:rPr>
            </w:pPr>
            <w:r w:rsidRPr="003B1C79">
              <w:rPr>
                <w:b/>
              </w:rPr>
              <w:t>The first time you considered moving</w:t>
            </w:r>
          </w:p>
        </w:tc>
        <w:tc>
          <w:tcPr>
            <w:tcW w:w="534" w:type="pct"/>
            <w:shd w:val="clear" w:color="auto" w:fill="D9D9D9" w:themeFill="background1" w:themeFillShade="D9"/>
            <w:noWrap/>
            <w:textDirection w:val="btLr"/>
            <w:vAlign w:val="center"/>
            <w:hideMark/>
          </w:tcPr>
          <w:p w14:paraId="1E240B16" w14:textId="77777777" w:rsidR="005E004B" w:rsidRPr="003B1C79" w:rsidRDefault="005E004B" w:rsidP="00496DC6">
            <w:pPr>
              <w:pStyle w:val="NoSpacing"/>
              <w:spacing w:line="240" w:lineRule="auto"/>
              <w:jc w:val="center"/>
              <w:rPr>
                <w:b/>
              </w:rPr>
            </w:pPr>
            <w:r w:rsidRPr="003B1C79">
              <w:rPr>
                <w:b/>
              </w:rPr>
              <w:t>The first physical viewing of a property</w:t>
            </w:r>
          </w:p>
        </w:tc>
        <w:tc>
          <w:tcPr>
            <w:tcW w:w="537" w:type="pct"/>
            <w:shd w:val="clear" w:color="auto" w:fill="D9D9D9" w:themeFill="background1" w:themeFillShade="D9"/>
            <w:noWrap/>
            <w:textDirection w:val="btLr"/>
            <w:vAlign w:val="center"/>
            <w:hideMark/>
          </w:tcPr>
          <w:p w14:paraId="67CA1060" w14:textId="77777777" w:rsidR="005E004B" w:rsidRPr="003B1C79" w:rsidRDefault="005E004B" w:rsidP="00496DC6">
            <w:pPr>
              <w:pStyle w:val="NoSpacing"/>
              <w:spacing w:line="240" w:lineRule="auto"/>
              <w:jc w:val="center"/>
              <w:rPr>
                <w:b/>
              </w:rPr>
            </w:pPr>
            <w:r w:rsidRPr="003B1C79">
              <w:rPr>
                <w:b/>
              </w:rPr>
              <w:t>The first offer on a home</w:t>
            </w:r>
          </w:p>
        </w:tc>
        <w:tc>
          <w:tcPr>
            <w:tcW w:w="537" w:type="pct"/>
            <w:shd w:val="clear" w:color="auto" w:fill="D9D9D9" w:themeFill="background1" w:themeFillShade="D9"/>
            <w:noWrap/>
            <w:textDirection w:val="btLr"/>
            <w:vAlign w:val="center"/>
            <w:hideMark/>
          </w:tcPr>
          <w:p w14:paraId="4DE3145B" w14:textId="77777777" w:rsidR="005E004B" w:rsidRPr="003B1C79" w:rsidRDefault="005E004B" w:rsidP="00496DC6">
            <w:pPr>
              <w:pStyle w:val="NoSpacing"/>
              <w:spacing w:line="240" w:lineRule="auto"/>
              <w:jc w:val="center"/>
              <w:rPr>
                <w:b/>
              </w:rPr>
            </w:pPr>
            <w:r w:rsidRPr="003B1C79">
              <w:rPr>
                <w:b/>
              </w:rPr>
              <w:t>Throughout</w:t>
            </w:r>
          </w:p>
        </w:tc>
        <w:tc>
          <w:tcPr>
            <w:tcW w:w="548" w:type="pct"/>
            <w:shd w:val="clear" w:color="auto" w:fill="D9D9D9" w:themeFill="background1" w:themeFillShade="D9"/>
            <w:noWrap/>
            <w:textDirection w:val="btLr"/>
            <w:vAlign w:val="center"/>
            <w:hideMark/>
          </w:tcPr>
          <w:p w14:paraId="1B90CCF7" w14:textId="77777777" w:rsidR="005E004B" w:rsidRPr="003B1C79" w:rsidRDefault="005E004B" w:rsidP="00496DC6">
            <w:pPr>
              <w:pStyle w:val="NoSpacing"/>
              <w:spacing w:line="240" w:lineRule="auto"/>
              <w:jc w:val="center"/>
              <w:rPr>
                <w:b/>
              </w:rPr>
            </w:pPr>
            <w:r w:rsidRPr="003B1C79">
              <w:rPr>
                <w:b/>
              </w:rPr>
              <w:t>Never</w:t>
            </w:r>
          </w:p>
        </w:tc>
        <w:tc>
          <w:tcPr>
            <w:tcW w:w="481" w:type="pct"/>
            <w:shd w:val="clear" w:color="auto" w:fill="D9D9D9" w:themeFill="background1" w:themeFillShade="D9"/>
            <w:noWrap/>
            <w:textDirection w:val="btLr"/>
            <w:vAlign w:val="center"/>
            <w:hideMark/>
          </w:tcPr>
          <w:p w14:paraId="1D13D468" w14:textId="77777777" w:rsidR="005E004B" w:rsidRPr="003B1C79" w:rsidRDefault="005E004B" w:rsidP="00496DC6">
            <w:pPr>
              <w:pStyle w:val="NoSpacing"/>
              <w:spacing w:line="240" w:lineRule="auto"/>
              <w:jc w:val="center"/>
              <w:rPr>
                <w:b/>
              </w:rPr>
            </w:pPr>
            <w:r w:rsidRPr="003B1C79">
              <w:rPr>
                <w:b/>
              </w:rPr>
              <w:t>TOTAL</w:t>
            </w:r>
          </w:p>
        </w:tc>
      </w:tr>
      <w:tr w:rsidR="005E004B" w:rsidRPr="00855626" w14:paraId="58EDCAAC" w14:textId="77777777" w:rsidTr="002B7F76">
        <w:trPr>
          <w:trHeight w:val="203"/>
        </w:trPr>
        <w:tc>
          <w:tcPr>
            <w:tcW w:w="1473" w:type="pct"/>
            <w:vMerge w:val="restart"/>
            <w:shd w:val="clear" w:color="auto" w:fill="auto"/>
            <w:noWrap/>
            <w:vAlign w:val="center"/>
            <w:hideMark/>
          </w:tcPr>
          <w:p w14:paraId="4F4520BD" w14:textId="77777777" w:rsidR="005E004B" w:rsidRPr="00855626" w:rsidRDefault="005E004B" w:rsidP="00496DC6">
            <w:pPr>
              <w:pStyle w:val="NoSpacing"/>
              <w:spacing w:line="240" w:lineRule="auto"/>
            </w:pPr>
            <w:r w:rsidRPr="00855626">
              <w:t>Personal Knowledge</w:t>
            </w:r>
          </w:p>
        </w:tc>
        <w:tc>
          <w:tcPr>
            <w:tcW w:w="351" w:type="pct"/>
            <w:shd w:val="clear" w:color="auto" w:fill="auto"/>
            <w:noWrap/>
            <w:vAlign w:val="bottom"/>
            <w:hideMark/>
          </w:tcPr>
          <w:p w14:paraId="2A05C6E2" w14:textId="77777777" w:rsidR="005E004B" w:rsidRPr="00855626" w:rsidRDefault="005E004B" w:rsidP="00496DC6">
            <w:pPr>
              <w:pStyle w:val="NoSpacing"/>
              <w:spacing w:line="240" w:lineRule="auto"/>
            </w:pPr>
            <w:r w:rsidRPr="00855626">
              <w:t>No.</w:t>
            </w:r>
          </w:p>
        </w:tc>
        <w:tc>
          <w:tcPr>
            <w:tcW w:w="539" w:type="pct"/>
            <w:shd w:val="clear" w:color="auto" w:fill="auto"/>
            <w:noWrap/>
            <w:vAlign w:val="center"/>
            <w:hideMark/>
          </w:tcPr>
          <w:p w14:paraId="3AAB85DF" w14:textId="77777777" w:rsidR="005E004B" w:rsidRPr="00855626" w:rsidRDefault="005E004B" w:rsidP="00496DC6">
            <w:pPr>
              <w:pStyle w:val="NoSpacing"/>
              <w:spacing w:line="240" w:lineRule="auto"/>
              <w:jc w:val="center"/>
            </w:pPr>
            <w:r w:rsidRPr="00855626">
              <w:t>172</w:t>
            </w:r>
          </w:p>
        </w:tc>
        <w:tc>
          <w:tcPr>
            <w:tcW w:w="534" w:type="pct"/>
            <w:shd w:val="clear" w:color="auto" w:fill="auto"/>
            <w:noWrap/>
            <w:vAlign w:val="center"/>
            <w:hideMark/>
          </w:tcPr>
          <w:p w14:paraId="613B9793" w14:textId="77777777" w:rsidR="005E004B" w:rsidRPr="00855626" w:rsidRDefault="005E004B" w:rsidP="00496DC6">
            <w:pPr>
              <w:pStyle w:val="NoSpacing"/>
              <w:spacing w:line="240" w:lineRule="auto"/>
              <w:jc w:val="center"/>
            </w:pPr>
            <w:r w:rsidRPr="00855626">
              <w:t>41</w:t>
            </w:r>
          </w:p>
        </w:tc>
        <w:tc>
          <w:tcPr>
            <w:tcW w:w="537" w:type="pct"/>
            <w:shd w:val="clear" w:color="auto" w:fill="auto"/>
            <w:noWrap/>
            <w:vAlign w:val="center"/>
            <w:hideMark/>
          </w:tcPr>
          <w:p w14:paraId="4632BAE5" w14:textId="77777777" w:rsidR="005E004B" w:rsidRPr="00855626" w:rsidRDefault="005E004B" w:rsidP="00496DC6">
            <w:pPr>
              <w:pStyle w:val="NoSpacing"/>
              <w:spacing w:line="240" w:lineRule="auto"/>
              <w:jc w:val="center"/>
            </w:pPr>
            <w:r w:rsidRPr="00855626">
              <w:t>15</w:t>
            </w:r>
          </w:p>
        </w:tc>
        <w:tc>
          <w:tcPr>
            <w:tcW w:w="537" w:type="pct"/>
            <w:shd w:val="clear" w:color="auto" w:fill="auto"/>
            <w:noWrap/>
            <w:vAlign w:val="center"/>
            <w:hideMark/>
          </w:tcPr>
          <w:p w14:paraId="2338AA86" w14:textId="77777777" w:rsidR="005E004B" w:rsidRPr="00855626" w:rsidRDefault="005E004B" w:rsidP="00496DC6">
            <w:pPr>
              <w:pStyle w:val="NoSpacing"/>
              <w:spacing w:line="240" w:lineRule="auto"/>
              <w:jc w:val="center"/>
            </w:pPr>
            <w:r w:rsidRPr="00855626">
              <w:t>178</w:t>
            </w:r>
          </w:p>
        </w:tc>
        <w:tc>
          <w:tcPr>
            <w:tcW w:w="548" w:type="pct"/>
            <w:shd w:val="clear" w:color="auto" w:fill="auto"/>
            <w:noWrap/>
            <w:vAlign w:val="center"/>
            <w:hideMark/>
          </w:tcPr>
          <w:p w14:paraId="4FF2AD85" w14:textId="77777777" w:rsidR="005E004B" w:rsidRPr="00855626" w:rsidRDefault="005E004B" w:rsidP="00496DC6">
            <w:pPr>
              <w:pStyle w:val="NoSpacing"/>
              <w:spacing w:line="240" w:lineRule="auto"/>
              <w:jc w:val="center"/>
            </w:pPr>
            <w:r w:rsidRPr="00855626">
              <w:t>28</w:t>
            </w:r>
          </w:p>
        </w:tc>
        <w:tc>
          <w:tcPr>
            <w:tcW w:w="481" w:type="pct"/>
            <w:shd w:val="clear" w:color="auto" w:fill="auto"/>
            <w:noWrap/>
            <w:vAlign w:val="center"/>
            <w:hideMark/>
          </w:tcPr>
          <w:p w14:paraId="2BF7B52A" w14:textId="77777777" w:rsidR="005E004B" w:rsidRPr="00855626" w:rsidRDefault="005E004B" w:rsidP="00496DC6">
            <w:pPr>
              <w:pStyle w:val="NoSpacing"/>
              <w:spacing w:line="240" w:lineRule="auto"/>
              <w:jc w:val="center"/>
            </w:pPr>
            <w:r w:rsidRPr="00855626">
              <w:t>434</w:t>
            </w:r>
          </w:p>
        </w:tc>
      </w:tr>
      <w:tr w:rsidR="005E004B" w:rsidRPr="00855626" w14:paraId="1D7B30E3" w14:textId="77777777" w:rsidTr="00045AA1">
        <w:trPr>
          <w:trHeight w:val="259"/>
        </w:trPr>
        <w:tc>
          <w:tcPr>
            <w:tcW w:w="1473" w:type="pct"/>
            <w:vMerge/>
            <w:vAlign w:val="center"/>
            <w:hideMark/>
          </w:tcPr>
          <w:p w14:paraId="35850E17" w14:textId="77777777" w:rsidR="005E004B" w:rsidRPr="00855626" w:rsidRDefault="005E004B" w:rsidP="00496DC6">
            <w:pPr>
              <w:pStyle w:val="NoSpacing"/>
              <w:spacing w:line="240" w:lineRule="auto"/>
            </w:pPr>
          </w:p>
        </w:tc>
        <w:tc>
          <w:tcPr>
            <w:tcW w:w="351" w:type="pct"/>
            <w:shd w:val="clear" w:color="auto" w:fill="auto"/>
            <w:noWrap/>
            <w:vAlign w:val="bottom"/>
            <w:hideMark/>
          </w:tcPr>
          <w:p w14:paraId="4C7A4785" w14:textId="77777777" w:rsidR="005E004B" w:rsidRPr="00855626" w:rsidRDefault="005E004B" w:rsidP="00496DC6">
            <w:pPr>
              <w:pStyle w:val="NoSpacing"/>
              <w:spacing w:line="240" w:lineRule="auto"/>
            </w:pPr>
            <w:r w:rsidRPr="00855626">
              <w:t>%</w:t>
            </w:r>
          </w:p>
        </w:tc>
        <w:tc>
          <w:tcPr>
            <w:tcW w:w="539" w:type="pct"/>
            <w:shd w:val="clear" w:color="auto" w:fill="auto"/>
            <w:noWrap/>
            <w:vAlign w:val="center"/>
            <w:hideMark/>
          </w:tcPr>
          <w:p w14:paraId="0A1697E1" w14:textId="2E35FFA0" w:rsidR="005E004B" w:rsidRPr="00855626" w:rsidRDefault="00E058F3" w:rsidP="00496DC6">
            <w:pPr>
              <w:pStyle w:val="NoSpacing"/>
              <w:spacing w:line="240" w:lineRule="auto"/>
              <w:jc w:val="center"/>
            </w:pPr>
            <w:r>
              <w:t>39.6</w:t>
            </w:r>
          </w:p>
        </w:tc>
        <w:tc>
          <w:tcPr>
            <w:tcW w:w="534" w:type="pct"/>
            <w:shd w:val="clear" w:color="auto" w:fill="auto"/>
            <w:noWrap/>
            <w:vAlign w:val="center"/>
            <w:hideMark/>
          </w:tcPr>
          <w:p w14:paraId="1FCD4F0F" w14:textId="5433C2EC" w:rsidR="005E004B" w:rsidRPr="00855626" w:rsidRDefault="00E058F3" w:rsidP="00496DC6">
            <w:pPr>
              <w:pStyle w:val="NoSpacing"/>
              <w:spacing w:line="240" w:lineRule="auto"/>
              <w:jc w:val="center"/>
            </w:pPr>
            <w:r>
              <w:t>9.4</w:t>
            </w:r>
          </w:p>
        </w:tc>
        <w:tc>
          <w:tcPr>
            <w:tcW w:w="537" w:type="pct"/>
            <w:shd w:val="clear" w:color="auto" w:fill="auto"/>
            <w:noWrap/>
            <w:vAlign w:val="center"/>
            <w:hideMark/>
          </w:tcPr>
          <w:p w14:paraId="225EAE65" w14:textId="33FBEE18" w:rsidR="005E004B" w:rsidRPr="00855626" w:rsidRDefault="00E058F3" w:rsidP="00496DC6">
            <w:pPr>
              <w:pStyle w:val="NoSpacing"/>
              <w:spacing w:line="240" w:lineRule="auto"/>
              <w:jc w:val="center"/>
            </w:pPr>
            <w:r>
              <w:t>3.5</w:t>
            </w:r>
          </w:p>
        </w:tc>
        <w:tc>
          <w:tcPr>
            <w:tcW w:w="537" w:type="pct"/>
            <w:shd w:val="clear" w:color="auto" w:fill="auto"/>
            <w:noWrap/>
            <w:vAlign w:val="center"/>
            <w:hideMark/>
          </w:tcPr>
          <w:p w14:paraId="25551828" w14:textId="40861EE6" w:rsidR="005E004B" w:rsidRPr="00855626" w:rsidRDefault="00E058F3" w:rsidP="00496DC6">
            <w:pPr>
              <w:pStyle w:val="NoSpacing"/>
              <w:spacing w:line="240" w:lineRule="auto"/>
              <w:jc w:val="center"/>
            </w:pPr>
            <w:r>
              <w:t>41.0</w:t>
            </w:r>
          </w:p>
        </w:tc>
        <w:tc>
          <w:tcPr>
            <w:tcW w:w="548" w:type="pct"/>
            <w:shd w:val="clear" w:color="auto" w:fill="auto"/>
            <w:noWrap/>
            <w:vAlign w:val="center"/>
            <w:hideMark/>
          </w:tcPr>
          <w:p w14:paraId="4C8C8A9A" w14:textId="12A319E6" w:rsidR="005E004B" w:rsidRPr="00855626" w:rsidRDefault="00E058F3" w:rsidP="00496DC6">
            <w:pPr>
              <w:pStyle w:val="NoSpacing"/>
              <w:spacing w:line="240" w:lineRule="auto"/>
              <w:jc w:val="center"/>
            </w:pPr>
            <w:r>
              <w:t>6.5</w:t>
            </w:r>
          </w:p>
        </w:tc>
        <w:tc>
          <w:tcPr>
            <w:tcW w:w="481" w:type="pct"/>
            <w:shd w:val="clear" w:color="auto" w:fill="auto"/>
            <w:noWrap/>
            <w:vAlign w:val="center"/>
            <w:hideMark/>
          </w:tcPr>
          <w:p w14:paraId="46AE0824" w14:textId="2EFC3A3C" w:rsidR="005E004B" w:rsidRPr="00855626" w:rsidRDefault="00E058F3" w:rsidP="00496DC6">
            <w:pPr>
              <w:pStyle w:val="NoSpacing"/>
              <w:spacing w:line="240" w:lineRule="auto"/>
              <w:jc w:val="center"/>
            </w:pPr>
            <w:r>
              <w:t>100.0</w:t>
            </w:r>
          </w:p>
        </w:tc>
      </w:tr>
      <w:tr w:rsidR="005E004B" w:rsidRPr="00855626" w14:paraId="02E618A8" w14:textId="77777777" w:rsidTr="00045AA1">
        <w:trPr>
          <w:trHeight w:val="109"/>
        </w:trPr>
        <w:tc>
          <w:tcPr>
            <w:tcW w:w="1473" w:type="pct"/>
            <w:vMerge w:val="restart"/>
            <w:shd w:val="clear" w:color="auto" w:fill="F2F2F2" w:themeFill="background1" w:themeFillShade="F2"/>
            <w:noWrap/>
            <w:vAlign w:val="center"/>
            <w:hideMark/>
          </w:tcPr>
          <w:p w14:paraId="1A0F25D8" w14:textId="42FD2C0B" w:rsidR="005E004B" w:rsidRPr="00855626" w:rsidRDefault="005E004B" w:rsidP="00A874BE">
            <w:pPr>
              <w:pStyle w:val="NoSpacing"/>
              <w:spacing w:line="240" w:lineRule="auto"/>
            </w:pPr>
            <w:r w:rsidRPr="00855626">
              <w:t xml:space="preserve">Friends </w:t>
            </w:r>
            <w:r w:rsidR="00A874BE">
              <w:t>and</w:t>
            </w:r>
            <w:r w:rsidRPr="00855626">
              <w:t xml:space="preserve"> relatives</w:t>
            </w:r>
          </w:p>
        </w:tc>
        <w:tc>
          <w:tcPr>
            <w:tcW w:w="351" w:type="pct"/>
            <w:shd w:val="clear" w:color="auto" w:fill="F2F2F2" w:themeFill="background1" w:themeFillShade="F2"/>
            <w:noWrap/>
            <w:vAlign w:val="bottom"/>
            <w:hideMark/>
          </w:tcPr>
          <w:p w14:paraId="522B9DD8" w14:textId="77777777" w:rsidR="005E004B" w:rsidRPr="00855626" w:rsidRDefault="005E004B" w:rsidP="00496DC6">
            <w:pPr>
              <w:pStyle w:val="NoSpacing"/>
              <w:spacing w:line="240" w:lineRule="auto"/>
            </w:pPr>
            <w:r w:rsidRPr="00855626">
              <w:t>No.</w:t>
            </w:r>
          </w:p>
        </w:tc>
        <w:tc>
          <w:tcPr>
            <w:tcW w:w="539" w:type="pct"/>
            <w:shd w:val="clear" w:color="auto" w:fill="F2F2F2" w:themeFill="background1" w:themeFillShade="F2"/>
            <w:noWrap/>
            <w:vAlign w:val="center"/>
            <w:hideMark/>
          </w:tcPr>
          <w:p w14:paraId="6E534128" w14:textId="77777777" w:rsidR="005E004B" w:rsidRPr="00855626" w:rsidRDefault="005E004B" w:rsidP="00496DC6">
            <w:pPr>
              <w:pStyle w:val="NoSpacing"/>
              <w:spacing w:line="240" w:lineRule="auto"/>
              <w:jc w:val="center"/>
            </w:pPr>
            <w:r w:rsidRPr="00855626">
              <w:t>123</w:t>
            </w:r>
          </w:p>
        </w:tc>
        <w:tc>
          <w:tcPr>
            <w:tcW w:w="534" w:type="pct"/>
            <w:shd w:val="clear" w:color="auto" w:fill="F2F2F2" w:themeFill="background1" w:themeFillShade="F2"/>
            <w:noWrap/>
            <w:vAlign w:val="center"/>
            <w:hideMark/>
          </w:tcPr>
          <w:p w14:paraId="0AF785A2" w14:textId="77777777" w:rsidR="005E004B" w:rsidRPr="00855626" w:rsidRDefault="005E004B" w:rsidP="00496DC6">
            <w:pPr>
              <w:pStyle w:val="NoSpacing"/>
              <w:spacing w:line="240" w:lineRule="auto"/>
              <w:jc w:val="center"/>
            </w:pPr>
            <w:r w:rsidRPr="00855626">
              <w:t>57</w:t>
            </w:r>
          </w:p>
        </w:tc>
        <w:tc>
          <w:tcPr>
            <w:tcW w:w="537" w:type="pct"/>
            <w:shd w:val="clear" w:color="auto" w:fill="F2F2F2" w:themeFill="background1" w:themeFillShade="F2"/>
            <w:noWrap/>
            <w:vAlign w:val="center"/>
            <w:hideMark/>
          </w:tcPr>
          <w:p w14:paraId="54CE531E" w14:textId="77777777" w:rsidR="005E004B" w:rsidRPr="00855626" w:rsidRDefault="005E004B" w:rsidP="00496DC6">
            <w:pPr>
              <w:pStyle w:val="NoSpacing"/>
              <w:spacing w:line="240" w:lineRule="auto"/>
              <w:jc w:val="center"/>
            </w:pPr>
            <w:r w:rsidRPr="00855626">
              <w:t>27</w:t>
            </w:r>
          </w:p>
        </w:tc>
        <w:tc>
          <w:tcPr>
            <w:tcW w:w="537" w:type="pct"/>
            <w:shd w:val="clear" w:color="auto" w:fill="F2F2F2" w:themeFill="background1" w:themeFillShade="F2"/>
            <w:noWrap/>
            <w:vAlign w:val="center"/>
            <w:hideMark/>
          </w:tcPr>
          <w:p w14:paraId="0A5799BE" w14:textId="77777777" w:rsidR="005E004B" w:rsidRPr="00855626" w:rsidRDefault="005E004B" w:rsidP="00496DC6">
            <w:pPr>
              <w:pStyle w:val="NoSpacing"/>
              <w:spacing w:line="240" w:lineRule="auto"/>
              <w:jc w:val="center"/>
            </w:pPr>
            <w:r w:rsidRPr="00855626">
              <w:t>106</w:t>
            </w:r>
          </w:p>
        </w:tc>
        <w:tc>
          <w:tcPr>
            <w:tcW w:w="548" w:type="pct"/>
            <w:shd w:val="clear" w:color="auto" w:fill="F2F2F2" w:themeFill="background1" w:themeFillShade="F2"/>
            <w:noWrap/>
            <w:vAlign w:val="center"/>
            <w:hideMark/>
          </w:tcPr>
          <w:p w14:paraId="5DB1BA74" w14:textId="77777777" w:rsidR="005E004B" w:rsidRPr="00855626" w:rsidRDefault="005E004B" w:rsidP="00496DC6">
            <w:pPr>
              <w:pStyle w:val="NoSpacing"/>
              <w:spacing w:line="240" w:lineRule="auto"/>
              <w:jc w:val="center"/>
            </w:pPr>
            <w:r w:rsidRPr="00855626">
              <w:t>106</w:t>
            </w:r>
          </w:p>
        </w:tc>
        <w:tc>
          <w:tcPr>
            <w:tcW w:w="481" w:type="pct"/>
            <w:shd w:val="clear" w:color="auto" w:fill="F2F2F2" w:themeFill="background1" w:themeFillShade="F2"/>
            <w:noWrap/>
            <w:vAlign w:val="center"/>
            <w:hideMark/>
          </w:tcPr>
          <w:p w14:paraId="064AE955" w14:textId="77777777" w:rsidR="005E004B" w:rsidRPr="00855626" w:rsidRDefault="005E004B" w:rsidP="00496DC6">
            <w:pPr>
              <w:pStyle w:val="NoSpacing"/>
              <w:spacing w:line="240" w:lineRule="auto"/>
              <w:jc w:val="center"/>
            </w:pPr>
            <w:r w:rsidRPr="00855626">
              <w:t>419</w:t>
            </w:r>
          </w:p>
        </w:tc>
      </w:tr>
      <w:tr w:rsidR="005E004B" w:rsidRPr="00855626" w14:paraId="2AF75E73" w14:textId="77777777" w:rsidTr="00045AA1">
        <w:trPr>
          <w:trHeight w:val="109"/>
        </w:trPr>
        <w:tc>
          <w:tcPr>
            <w:tcW w:w="1473" w:type="pct"/>
            <w:vMerge/>
            <w:shd w:val="clear" w:color="auto" w:fill="F2F2F2" w:themeFill="background1" w:themeFillShade="F2"/>
            <w:vAlign w:val="center"/>
            <w:hideMark/>
          </w:tcPr>
          <w:p w14:paraId="504C900A" w14:textId="77777777" w:rsidR="005E004B" w:rsidRPr="00855626" w:rsidRDefault="005E004B" w:rsidP="00496DC6">
            <w:pPr>
              <w:pStyle w:val="NoSpacing"/>
              <w:spacing w:line="240" w:lineRule="auto"/>
            </w:pPr>
          </w:p>
        </w:tc>
        <w:tc>
          <w:tcPr>
            <w:tcW w:w="351" w:type="pct"/>
            <w:shd w:val="clear" w:color="auto" w:fill="F2F2F2" w:themeFill="background1" w:themeFillShade="F2"/>
            <w:noWrap/>
            <w:vAlign w:val="bottom"/>
            <w:hideMark/>
          </w:tcPr>
          <w:p w14:paraId="243EB384" w14:textId="77777777" w:rsidR="005E004B" w:rsidRPr="00855626" w:rsidRDefault="005E004B" w:rsidP="00496DC6">
            <w:pPr>
              <w:pStyle w:val="NoSpacing"/>
              <w:spacing w:line="240" w:lineRule="auto"/>
            </w:pPr>
            <w:r w:rsidRPr="00855626">
              <w:t>%</w:t>
            </w:r>
          </w:p>
        </w:tc>
        <w:tc>
          <w:tcPr>
            <w:tcW w:w="539" w:type="pct"/>
            <w:shd w:val="clear" w:color="auto" w:fill="F2F2F2" w:themeFill="background1" w:themeFillShade="F2"/>
            <w:noWrap/>
            <w:vAlign w:val="center"/>
            <w:hideMark/>
          </w:tcPr>
          <w:p w14:paraId="14799E4E" w14:textId="263B888F" w:rsidR="005E004B" w:rsidRPr="00855626" w:rsidRDefault="00E058F3" w:rsidP="00496DC6">
            <w:pPr>
              <w:pStyle w:val="NoSpacing"/>
              <w:spacing w:line="240" w:lineRule="auto"/>
              <w:jc w:val="center"/>
            </w:pPr>
            <w:r>
              <w:t>29.4</w:t>
            </w:r>
          </w:p>
        </w:tc>
        <w:tc>
          <w:tcPr>
            <w:tcW w:w="534" w:type="pct"/>
            <w:shd w:val="clear" w:color="auto" w:fill="F2F2F2" w:themeFill="background1" w:themeFillShade="F2"/>
            <w:noWrap/>
            <w:vAlign w:val="center"/>
            <w:hideMark/>
          </w:tcPr>
          <w:p w14:paraId="18BAD787" w14:textId="5D6A95E3" w:rsidR="005E004B" w:rsidRPr="00855626" w:rsidRDefault="00E058F3" w:rsidP="00496DC6">
            <w:pPr>
              <w:pStyle w:val="NoSpacing"/>
              <w:spacing w:line="240" w:lineRule="auto"/>
              <w:jc w:val="center"/>
            </w:pPr>
            <w:r>
              <w:t>13.6</w:t>
            </w:r>
          </w:p>
        </w:tc>
        <w:tc>
          <w:tcPr>
            <w:tcW w:w="537" w:type="pct"/>
            <w:shd w:val="clear" w:color="auto" w:fill="F2F2F2" w:themeFill="background1" w:themeFillShade="F2"/>
            <w:noWrap/>
            <w:vAlign w:val="center"/>
            <w:hideMark/>
          </w:tcPr>
          <w:p w14:paraId="52EB0A91" w14:textId="5F5B3E9D" w:rsidR="005E004B" w:rsidRPr="00855626" w:rsidRDefault="00E058F3" w:rsidP="00496DC6">
            <w:pPr>
              <w:pStyle w:val="NoSpacing"/>
              <w:spacing w:line="240" w:lineRule="auto"/>
              <w:jc w:val="center"/>
            </w:pPr>
            <w:r>
              <w:t>6.4</w:t>
            </w:r>
          </w:p>
        </w:tc>
        <w:tc>
          <w:tcPr>
            <w:tcW w:w="537" w:type="pct"/>
            <w:shd w:val="clear" w:color="auto" w:fill="F2F2F2" w:themeFill="background1" w:themeFillShade="F2"/>
            <w:noWrap/>
            <w:vAlign w:val="center"/>
            <w:hideMark/>
          </w:tcPr>
          <w:p w14:paraId="1E01432E" w14:textId="6AA6EFE8" w:rsidR="005E004B" w:rsidRPr="00855626" w:rsidRDefault="00E058F3" w:rsidP="00496DC6">
            <w:pPr>
              <w:pStyle w:val="NoSpacing"/>
              <w:spacing w:line="240" w:lineRule="auto"/>
              <w:jc w:val="center"/>
            </w:pPr>
            <w:r>
              <w:t>25.3</w:t>
            </w:r>
          </w:p>
        </w:tc>
        <w:tc>
          <w:tcPr>
            <w:tcW w:w="548" w:type="pct"/>
            <w:shd w:val="clear" w:color="auto" w:fill="F2F2F2" w:themeFill="background1" w:themeFillShade="F2"/>
            <w:noWrap/>
            <w:vAlign w:val="center"/>
            <w:hideMark/>
          </w:tcPr>
          <w:p w14:paraId="317B01C5" w14:textId="664304ED" w:rsidR="005E004B" w:rsidRPr="00855626" w:rsidRDefault="00E058F3" w:rsidP="00496DC6">
            <w:pPr>
              <w:pStyle w:val="NoSpacing"/>
              <w:spacing w:line="240" w:lineRule="auto"/>
              <w:jc w:val="center"/>
            </w:pPr>
            <w:r>
              <w:t>25.3</w:t>
            </w:r>
          </w:p>
        </w:tc>
        <w:tc>
          <w:tcPr>
            <w:tcW w:w="481" w:type="pct"/>
            <w:shd w:val="clear" w:color="auto" w:fill="F2F2F2" w:themeFill="background1" w:themeFillShade="F2"/>
            <w:noWrap/>
            <w:vAlign w:val="center"/>
            <w:hideMark/>
          </w:tcPr>
          <w:p w14:paraId="56FFB609" w14:textId="0D5ECBFB" w:rsidR="005E004B" w:rsidRPr="00855626" w:rsidRDefault="00E058F3" w:rsidP="00496DC6">
            <w:pPr>
              <w:pStyle w:val="NoSpacing"/>
              <w:spacing w:line="240" w:lineRule="auto"/>
              <w:jc w:val="center"/>
            </w:pPr>
            <w:r>
              <w:t>100.0</w:t>
            </w:r>
          </w:p>
        </w:tc>
      </w:tr>
      <w:tr w:rsidR="005E004B" w:rsidRPr="00855626" w14:paraId="78267C46" w14:textId="77777777" w:rsidTr="00045AA1">
        <w:trPr>
          <w:trHeight w:val="109"/>
        </w:trPr>
        <w:tc>
          <w:tcPr>
            <w:tcW w:w="1473" w:type="pct"/>
            <w:vMerge w:val="restart"/>
            <w:shd w:val="clear" w:color="auto" w:fill="auto"/>
            <w:noWrap/>
            <w:vAlign w:val="center"/>
            <w:hideMark/>
          </w:tcPr>
          <w:p w14:paraId="6EEF19D2" w14:textId="77777777" w:rsidR="005E004B" w:rsidRPr="00855626" w:rsidRDefault="005E004B" w:rsidP="00496DC6">
            <w:pPr>
              <w:pStyle w:val="NoSpacing"/>
              <w:spacing w:line="240" w:lineRule="auto"/>
            </w:pPr>
            <w:r w:rsidRPr="00855626">
              <w:t>Newspapers</w:t>
            </w:r>
          </w:p>
        </w:tc>
        <w:tc>
          <w:tcPr>
            <w:tcW w:w="351" w:type="pct"/>
            <w:shd w:val="clear" w:color="auto" w:fill="auto"/>
            <w:noWrap/>
            <w:vAlign w:val="bottom"/>
            <w:hideMark/>
          </w:tcPr>
          <w:p w14:paraId="65BE8865" w14:textId="77777777" w:rsidR="005E004B" w:rsidRPr="00855626" w:rsidRDefault="005E004B" w:rsidP="00496DC6">
            <w:pPr>
              <w:pStyle w:val="NoSpacing"/>
              <w:spacing w:line="240" w:lineRule="auto"/>
            </w:pPr>
            <w:r w:rsidRPr="00855626">
              <w:t>No.</w:t>
            </w:r>
          </w:p>
        </w:tc>
        <w:tc>
          <w:tcPr>
            <w:tcW w:w="539" w:type="pct"/>
            <w:shd w:val="clear" w:color="auto" w:fill="auto"/>
            <w:noWrap/>
            <w:vAlign w:val="center"/>
            <w:hideMark/>
          </w:tcPr>
          <w:p w14:paraId="59837550" w14:textId="77777777" w:rsidR="005E004B" w:rsidRPr="00855626" w:rsidRDefault="005E004B" w:rsidP="00496DC6">
            <w:pPr>
              <w:pStyle w:val="NoSpacing"/>
              <w:spacing w:line="240" w:lineRule="auto"/>
              <w:jc w:val="center"/>
            </w:pPr>
            <w:r w:rsidRPr="00855626">
              <w:t>99</w:t>
            </w:r>
          </w:p>
        </w:tc>
        <w:tc>
          <w:tcPr>
            <w:tcW w:w="534" w:type="pct"/>
            <w:shd w:val="clear" w:color="auto" w:fill="auto"/>
            <w:noWrap/>
            <w:vAlign w:val="center"/>
            <w:hideMark/>
          </w:tcPr>
          <w:p w14:paraId="23386A1C" w14:textId="77777777" w:rsidR="005E004B" w:rsidRPr="00855626" w:rsidRDefault="005E004B" w:rsidP="00496DC6">
            <w:pPr>
              <w:pStyle w:val="NoSpacing"/>
              <w:spacing w:line="240" w:lineRule="auto"/>
              <w:jc w:val="center"/>
            </w:pPr>
            <w:r w:rsidRPr="00855626">
              <w:t>19</w:t>
            </w:r>
          </w:p>
        </w:tc>
        <w:tc>
          <w:tcPr>
            <w:tcW w:w="537" w:type="pct"/>
            <w:shd w:val="clear" w:color="auto" w:fill="auto"/>
            <w:noWrap/>
            <w:vAlign w:val="center"/>
            <w:hideMark/>
          </w:tcPr>
          <w:p w14:paraId="464B8B2A" w14:textId="77777777" w:rsidR="005E004B" w:rsidRPr="00855626" w:rsidRDefault="005E004B" w:rsidP="00496DC6">
            <w:pPr>
              <w:pStyle w:val="NoSpacing"/>
              <w:spacing w:line="240" w:lineRule="auto"/>
              <w:jc w:val="center"/>
            </w:pPr>
            <w:r w:rsidRPr="00855626">
              <w:t>15</w:t>
            </w:r>
          </w:p>
        </w:tc>
        <w:tc>
          <w:tcPr>
            <w:tcW w:w="537" w:type="pct"/>
            <w:shd w:val="clear" w:color="auto" w:fill="auto"/>
            <w:noWrap/>
            <w:vAlign w:val="center"/>
            <w:hideMark/>
          </w:tcPr>
          <w:p w14:paraId="5B269FAD" w14:textId="77777777" w:rsidR="005E004B" w:rsidRPr="00855626" w:rsidRDefault="005E004B" w:rsidP="00496DC6">
            <w:pPr>
              <w:pStyle w:val="NoSpacing"/>
              <w:spacing w:line="240" w:lineRule="auto"/>
              <w:jc w:val="center"/>
            </w:pPr>
            <w:r w:rsidRPr="00855626">
              <w:t>70</w:t>
            </w:r>
          </w:p>
        </w:tc>
        <w:tc>
          <w:tcPr>
            <w:tcW w:w="548" w:type="pct"/>
            <w:shd w:val="clear" w:color="auto" w:fill="auto"/>
            <w:noWrap/>
            <w:vAlign w:val="center"/>
            <w:hideMark/>
          </w:tcPr>
          <w:p w14:paraId="73C88C62" w14:textId="77777777" w:rsidR="005E004B" w:rsidRPr="00855626" w:rsidRDefault="005E004B" w:rsidP="00496DC6">
            <w:pPr>
              <w:pStyle w:val="NoSpacing"/>
              <w:spacing w:line="240" w:lineRule="auto"/>
              <w:jc w:val="center"/>
            </w:pPr>
            <w:r w:rsidRPr="00855626">
              <w:t>206</w:t>
            </w:r>
          </w:p>
        </w:tc>
        <w:tc>
          <w:tcPr>
            <w:tcW w:w="481" w:type="pct"/>
            <w:shd w:val="clear" w:color="auto" w:fill="auto"/>
            <w:noWrap/>
            <w:vAlign w:val="center"/>
            <w:hideMark/>
          </w:tcPr>
          <w:p w14:paraId="6FBE71F3" w14:textId="77777777" w:rsidR="005E004B" w:rsidRPr="00855626" w:rsidRDefault="005E004B" w:rsidP="00496DC6">
            <w:pPr>
              <w:pStyle w:val="NoSpacing"/>
              <w:spacing w:line="240" w:lineRule="auto"/>
              <w:jc w:val="center"/>
            </w:pPr>
            <w:r w:rsidRPr="00855626">
              <w:t>409</w:t>
            </w:r>
          </w:p>
        </w:tc>
      </w:tr>
      <w:tr w:rsidR="005E004B" w:rsidRPr="00855626" w14:paraId="0EEA6E50" w14:textId="77777777" w:rsidTr="00045AA1">
        <w:trPr>
          <w:trHeight w:val="109"/>
        </w:trPr>
        <w:tc>
          <w:tcPr>
            <w:tcW w:w="1473" w:type="pct"/>
            <w:vMerge/>
            <w:vAlign w:val="center"/>
            <w:hideMark/>
          </w:tcPr>
          <w:p w14:paraId="777A7327" w14:textId="77777777" w:rsidR="005E004B" w:rsidRPr="00855626" w:rsidRDefault="005E004B" w:rsidP="00496DC6">
            <w:pPr>
              <w:pStyle w:val="NoSpacing"/>
              <w:spacing w:line="240" w:lineRule="auto"/>
            </w:pPr>
          </w:p>
        </w:tc>
        <w:tc>
          <w:tcPr>
            <w:tcW w:w="351" w:type="pct"/>
            <w:shd w:val="clear" w:color="auto" w:fill="auto"/>
            <w:noWrap/>
            <w:vAlign w:val="bottom"/>
            <w:hideMark/>
          </w:tcPr>
          <w:p w14:paraId="2FA08466" w14:textId="77777777" w:rsidR="005E004B" w:rsidRPr="00855626" w:rsidRDefault="005E004B" w:rsidP="00496DC6">
            <w:pPr>
              <w:pStyle w:val="NoSpacing"/>
              <w:spacing w:line="240" w:lineRule="auto"/>
            </w:pPr>
            <w:r w:rsidRPr="00855626">
              <w:t>%</w:t>
            </w:r>
          </w:p>
        </w:tc>
        <w:tc>
          <w:tcPr>
            <w:tcW w:w="539" w:type="pct"/>
            <w:shd w:val="clear" w:color="auto" w:fill="auto"/>
            <w:noWrap/>
            <w:vAlign w:val="center"/>
            <w:hideMark/>
          </w:tcPr>
          <w:p w14:paraId="3C03FFD1" w14:textId="799A14BB" w:rsidR="005E004B" w:rsidRPr="00855626" w:rsidRDefault="00E058F3" w:rsidP="00496DC6">
            <w:pPr>
              <w:pStyle w:val="NoSpacing"/>
              <w:spacing w:line="240" w:lineRule="auto"/>
              <w:jc w:val="center"/>
            </w:pPr>
            <w:r>
              <w:t>24.2</w:t>
            </w:r>
          </w:p>
        </w:tc>
        <w:tc>
          <w:tcPr>
            <w:tcW w:w="534" w:type="pct"/>
            <w:shd w:val="clear" w:color="auto" w:fill="auto"/>
            <w:noWrap/>
            <w:vAlign w:val="center"/>
            <w:hideMark/>
          </w:tcPr>
          <w:p w14:paraId="0079C8B3" w14:textId="216BD10B" w:rsidR="005E004B" w:rsidRPr="00855626" w:rsidRDefault="00E058F3" w:rsidP="00496DC6">
            <w:pPr>
              <w:pStyle w:val="NoSpacing"/>
              <w:spacing w:line="240" w:lineRule="auto"/>
              <w:jc w:val="center"/>
            </w:pPr>
            <w:r>
              <w:t>4.6</w:t>
            </w:r>
          </w:p>
        </w:tc>
        <w:tc>
          <w:tcPr>
            <w:tcW w:w="537" w:type="pct"/>
            <w:shd w:val="clear" w:color="auto" w:fill="auto"/>
            <w:noWrap/>
            <w:vAlign w:val="center"/>
            <w:hideMark/>
          </w:tcPr>
          <w:p w14:paraId="5B153159" w14:textId="7F51523D" w:rsidR="005E004B" w:rsidRPr="00855626" w:rsidRDefault="00E058F3" w:rsidP="00496DC6">
            <w:pPr>
              <w:pStyle w:val="NoSpacing"/>
              <w:spacing w:line="240" w:lineRule="auto"/>
              <w:jc w:val="center"/>
            </w:pPr>
            <w:r>
              <w:t>3.7</w:t>
            </w:r>
          </w:p>
        </w:tc>
        <w:tc>
          <w:tcPr>
            <w:tcW w:w="537" w:type="pct"/>
            <w:shd w:val="clear" w:color="auto" w:fill="auto"/>
            <w:noWrap/>
            <w:vAlign w:val="center"/>
            <w:hideMark/>
          </w:tcPr>
          <w:p w14:paraId="5713179F" w14:textId="6A7F507E" w:rsidR="005E004B" w:rsidRPr="00855626" w:rsidRDefault="00E058F3" w:rsidP="00496DC6">
            <w:pPr>
              <w:pStyle w:val="NoSpacing"/>
              <w:spacing w:line="240" w:lineRule="auto"/>
              <w:jc w:val="center"/>
            </w:pPr>
            <w:r>
              <w:t>17.1</w:t>
            </w:r>
          </w:p>
        </w:tc>
        <w:tc>
          <w:tcPr>
            <w:tcW w:w="548" w:type="pct"/>
            <w:shd w:val="clear" w:color="auto" w:fill="auto"/>
            <w:noWrap/>
            <w:vAlign w:val="center"/>
            <w:hideMark/>
          </w:tcPr>
          <w:p w14:paraId="127E1079" w14:textId="6F61DAA6" w:rsidR="005E004B" w:rsidRPr="00855626" w:rsidRDefault="00E058F3" w:rsidP="00496DC6">
            <w:pPr>
              <w:pStyle w:val="NoSpacing"/>
              <w:spacing w:line="240" w:lineRule="auto"/>
              <w:jc w:val="center"/>
            </w:pPr>
            <w:r>
              <w:t>50.4</w:t>
            </w:r>
          </w:p>
        </w:tc>
        <w:tc>
          <w:tcPr>
            <w:tcW w:w="481" w:type="pct"/>
            <w:shd w:val="clear" w:color="auto" w:fill="auto"/>
            <w:noWrap/>
            <w:vAlign w:val="center"/>
            <w:hideMark/>
          </w:tcPr>
          <w:p w14:paraId="094AA00B" w14:textId="6AD2860C" w:rsidR="005E004B" w:rsidRPr="00855626" w:rsidRDefault="00E058F3" w:rsidP="00496DC6">
            <w:pPr>
              <w:pStyle w:val="NoSpacing"/>
              <w:spacing w:line="240" w:lineRule="auto"/>
              <w:jc w:val="center"/>
            </w:pPr>
            <w:r>
              <w:t>100.0</w:t>
            </w:r>
          </w:p>
        </w:tc>
      </w:tr>
      <w:tr w:rsidR="005E004B" w:rsidRPr="00855626" w14:paraId="5C26BCD4" w14:textId="77777777" w:rsidTr="00045AA1">
        <w:trPr>
          <w:trHeight w:val="109"/>
        </w:trPr>
        <w:tc>
          <w:tcPr>
            <w:tcW w:w="1473" w:type="pct"/>
            <w:vMerge w:val="restart"/>
            <w:shd w:val="clear" w:color="auto" w:fill="F2F2F2" w:themeFill="background1" w:themeFillShade="F2"/>
            <w:noWrap/>
            <w:vAlign w:val="center"/>
            <w:hideMark/>
          </w:tcPr>
          <w:p w14:paraId="52969BE6" w14:textId="77777777" w:rsidR="005E004B" w:rsidRPr="00855626" w:rsidRDefault="005E004B" w:rsidP="00496DC6">
            <w:pPr>
              <w:pStyle w:val="NoSpacing"/>
              <w:spacing w:line="240" w:lineRule="auto"/>
            </w:pPr>
            <w:r w:rsidRPr="00855626">
              <w:t>Estate agent's window</w:t>
            </w:r>
          </w:p>
        </w:tc>
        <w:tc>
          <w:tcPr>
            <w:tcW w:w="351" w:type="pct"/>
            <w:shd w:val="clear" w:color="auto" w:fill="F2F2F2" w:themeFill="background1" w:themeFillShade="F2"/>
            <w:noWrap/>
            <w:vAlign w:val="bottom"/>
            <w:hideMark/>
          </w:tcPr>
          <w:p w14:paraId="76E7A02A" w14:textId="77777777" w:rsidR="005E004B" w:rsidRPr="00855626" w:rsidRDefault="005E004B" w:rsidP="00496DC6">
            <w:pPr>
              <w:pStyle w:val="NoSpacing"/>
              <w:spacing w:line="240" w:lineRule="auto"/>
            </w:pPr>
            <w:r w:rsidRPr="00855626">
              <w:t>No.</w:t>
            </w:r>
          </w:p>
        </w:tc>
        <w:tc>
          <w:tcPr>
            <w:tcW w:w="539" w:type="pct"/>
            <w:shd w:val="clear" w:color="auto" w:fill="F2F2F2" w:themeFill="background1" w:themeFillShade="F2"/>
            <w:noWrap/>
            <w:vAlign w:val="center"/>
            <w:hideMark/>
          </w:tcPr>
          <w:p w14:paraId="2EF874C1" w14:textId="77777777" w:rsidR="005E004B" w:rsidRPr="00855626" w:rsidRDefault="005E004B" w:rsidP="00496DC6">
            <w:pPr>
              <w:pStyle w:val="NoSpacing"/>
              <w:spacing w:line="240" w:lineRule="auto"/>
              <w:jc w:val="center"/>
            </w:pPr>
            <w:r w:rsidRPr="00855626">
              <w:t>107</w:t>
            </w:r>
          </w:p>
        </w:tc>
        <w:tc>
          <w:tcPr>
            <w:tcW w:w="534" w:type="pct"/>
            <w:shd w:val="clear" w:color="auto" w:fill="F2F2F2" w:themeFill="background1" w:themeFillShade="F2"/>
            <w:noWrap/>
            <w:vAlign w:val="center"/>
            <w:hideMark/>
          </w:tcPr>
          <w:p w14:paraId="0CA3CF95" w14:textId="77777777" w:rsidR="005E004B" w:rsidRPr="00855626" w:rsidRDefault="005E004B" w:rsidP="00496DC6">
            <w:pPr>
              <w:pStyle w:val="NoSpacing"/>
              <w:spacing w:line="240" w:lineRule="auto"/>
              <w:jc w:val="center"/>
            </w:pPr>
            <w:r w:rsidRPr="00855626">
              <w:t>45</w:t>
            </w:r>
          </w:p>
        </w:tc>
        <w:tc>
          <w:tcPr>
            <w:tcW w:w="537" w:type="pct"/>
            <w:shd w:val="clear" w:color="auto" w:fill="F2F2F2" w:themeFill="background1" w:themeFillShade="F2"/>
            <w:noWrap/>
            <w:vAlign w:val="center"/>
            <w:hideMark/>
          </w:tcPr>
          <w:p w14:paraId="035F34D7" w14:textId="77777777" w:rsidR="005E004B" w:rsidRPr="00855626" w:rsidRDefault="005E004B" w:rsidP="00496DC6">
            <w:pPr>
              <w:pStyle w:val="NoSpacing"/>
              <w:spacing w:line="240" w:lineRule="auto"/>
              <w:jc w:val="center"/>
            </w:pPr>
            <w:r w:rsidRPr="00855626">
              <w:t>19</w:t>
            </w:r>
          </w:p>
        </w:tc>
        <w:tc>
          <w:tcPr>
            <w:tcW w:w="537" w:type="pct"/>
            <w:shd w:val="clear" w:color="auto" w:fill="F2F2F2" w:themeFill="background1" w:themeFillShade="F2"/>
            <w:noWrap/>
            <w:vAlign w:val="center"/>
            <w:hideMark/>
          </w:tcPr>
          <w:p w14:paraId="767AC7EF" w14:textId="77777777" w:rsidR="005E004B" w:rsidRPr="00855626" w:rsidRDefault="005E004B" w:rsidP="00496DC6">
            <w:pPr>
              <w:pStyle w:val="NoSpacing"/>
              <w:spacing w:line="240" w:lineRule="auto"/>
              <w:jc w:val="center"/>
            </w:pPr>
            <w:r w:rsidRPr="00855626">
              <w:t>85</w:t>
            </w:r>
          </w:p>
        </w:tc>
        <w:tc>
          <w:tcPr>
            <w:tcW w:w="548" w:type="pct"/>
            <w:shd w:val="clear" w:color="auto" w:fill="F2F2F2" w:themeFill="background1" w:themeFillShade="F2"/>
            <w:noWrap/>
            <w:vAlign w:val="center"/>
            <w:hideMark/>
          </w:tcPr>
          <w:p w14:paraId="5F5525FE" w14:textId="77777777" w:rsidR="005E004B" w:rsidRPr="00855626" w:rsidRDefault="005E004B" w:rsidP="00496DC6">
            <w:pPr>
              <w:pStyle w:val="NoSpacing"/>
              <w:spacing w:line="240" w:lineRule="auto"/>
              <w:jc w:val="center"/>
            </w:pPr>
            <w:r w:rsidRPr="00855626">
              <w:t>158</w:t>
            </w:r>
          </w:p>
        </w:tc>
        <w:tc>
          <w:tcPr>
            <w:tcW w:w="481" w:type="pct"/>
            <w:shd w:val="clear" w:color="auto" w:fill="F2F2F2" w:themeFill="background1" w:themeFillShade="F2"/>
            <w:noWrap/>
            <w:vAlign w:val="center"/>
            <w:hideMark/>
          </w:tcPr>
          <w:p w14:paraId="609F5903" w14:textId="77777777" w:rsidR="005E004B" w:rsidRPr="00855626" w:rsidRDefault="005E004B" w:rsidP="00496DC6">
            <w:pPr>
              <w:pStyle w:val="NoSpacing"/>
              <w:spacing w:line="240" w:lineRule="auto"/>
              <w:jc w:val="center"/>
            </w:pPr>
            <w:r w:rsidRPr="00855626">
              <w:t>414</w:t>
            </w:r>
          </w:p>
        </w:tc>
      </w:tr>
      <w:tr w:rsidR="005E004B" w:rsidRPr="00855626" w14:paraId="4C19546E" w14:textId="77777777" w:rsidTr="00045AA1">
        <w:trPr>
          <w:trHeight w:val="109"/>
        </w:trPr>
        <w:tc>
          <w:tcPr>
            <w:tcW w:w="1473" w:type="pct"/>
            <w:vMerge/>
            <w:shd w:val="clear" w:color="auto" w:fill="F2F2F2" w:themeFill="background1" w:themeFillShade="F2"/>
            <w:vAlign w:val="center"/>
            <w:hideMark/>
          </w:tcPr>
          <w:p w14:paraId="5526EAB4" w14:textId="77777777" w:rsidR="005E004B" w:rsidRPr="00855626" w:rsidRDefault="005E004B" w:rsidP="00496DC6">
            <w:pPr>
              <w:pStyle w:val="NoSpacing"/>
              <w:spacing w:line="240" w:lineRule="auto"/>
            </w:pPr>
          </w:p>
        </w:tc>
        <w:tc>
          <w:tcPr>
            <w:tcW w:w="351" w:type="pct"/>
            <w:shd w:val="clear" w:color="auto" w:fill="F2F2F2" w:themeFill="background1" w:themeFillShade="F2"/>
            <w:noWrap/>
            <w:vAlign w:val="bottom"/>
            <w:hideMark/>
          </w:tcPr>
          <w:p w14:paraId="5106E57D" w14:textId="77777777" w:rsidR="005E004B" w:rsidRPr="00855626" w:rsidRDefault="005E004B" w:rsidP="00496DC6">
            <w:pPr>
              <w:pStyle w:val="NoSpacing"/>
              <w:spacing w:line="240" w:lineRule="auto"/>
            </w:pPr>
            <w:r w:rsidRPr="00855626">
              <w:t>%</w:t>
            </w:r>
          </w:p>
        </w:tc>
        <w:tc>
          <w:tcPr>
            <w:tcW w:w="539" w:type="pct"/>
            <w:shd w:val="clear" w:color="auto" w:fill="F2F2F2" w:themeFill="background1" w:themeFillShade="F2"/>
            <w:noWrap/>
            <w:vAlign w:val="center"/>
            <w:hideMark/>
          </w:tcPr>
          <w:p w14:paraId="109ECE0C" w14:textId="335F17B5" w:rsidR="005E004B" w:rsidRPr="00855626" w:rsidRDefault="00E058F3" w:rsidP="00496DC6">
            <w:pPr>
              <w:pStyle w:val="NoSpacing"/>
              <w:spacing w:line="240" w:lineRule="auto"/>
              <w:jc w:val="center"/>
            </w:pPr>
            <w:r>
              <w:t>25.8</w:t>
            </w:r>
          </w:p>
        </w:tc>
        <w:tc>
          <w:tcPr>
            <w:tcW w:w="534" w:type="pct"/>
            <w:shd w:val="clear" w:color="auto" w:fill="F2F2F2" w:themeFill="background1" w:themeFillShade="F2"/>
            <w:noWrap/>
            <w:vAlign w:val="center"/>
            <w:hideMark/>
          </w:tcPr>
          <w:p w14:paraId="37534979" w14:textId="5B02EDA3" w:rsidR="005E004B" w:rsidRPr="00855626" w:rsidRDefault="00E058F3" w:rsidP="00496DC6">
            <w:pPr>
              <w:pStyle w:val="NoSpacing"/>
              <w:spacing w:line="240" w:lineRule="auto"/>
              <w:jc w:val="center"/>
            </w:pPr>
            <w:r>
              <w:t>10.9</w:t>
            </w:r>
          </w:p>
        </w:tc>
        <w:tc>
          <w:tcPr>
            <w:tcW w:w="537" w:type="pct"/>
            <w:shd w:val="clear" w:color="auto" w:fill="F2F2F2" w:themeFill="background1" w:themeFillShade="F2"/>
            <w:noWrap/>
            <w:vAlign w:val="center"/>
            <w:hideMark/>
          </w:tcPr>
          <w:p w14:paraId="113679C2" w14:textId="7ACE1A8D" w:rsidR="005E004B" w:rsidRPr="00855626" w:rsidRDefault="00E058F3" w:rsidP="00496DC6">
            <w:pPr>
              <w:pStyle w:val="NoSpacing"/>
              <w:spacing w:line="240" w:lineRule="auto"/>
              <w:jc w:val="center"/>
            </w:pPr>
            <w:r>
              <w:t>4.6</w:t>
            </w:r>
          </w:p>
        </w:tc>
        <w:tc>
          <w:tcPr>
            <w:tcW w:w="537" w:type="pct"/>
            <w:shd w:val="clear" w:color="auto" w:fill="F2F2F2" w:themeFill="background1" w:themeFillShade="F2"/>
            <w:noWrap/>
            <w:vAlign w:val="center"/>
            <w:hideMark/>
          </w:tcPr>
          <w:p w14:paraId="71E9AFEF" w14:textId="7A027A38" w:rsidR="005E004B" w:rsidRPr="00855626" w:rsidRDefault="00E058F3" w:rsidP="00496DC6">
            <w:pPr>
              <w:pStyle w:val="NoSpacing"/>
              <w:spacing w:line="240" w:lineRule="auto"/>
              <w:jc w:val="center"/>
            </w:pPr>
            <w:r>
              <w:t>20.5</w:t>
            </w:r>
          </w:p>
        </w:tc>
        <w:tc>
          <w:tcPr>
            <w:tcW w:w="548" w:type="pct"/>
            <w:shd w:val="clear" w:color="auto" w:fill="F2F2F2" w:themeFill="background1" w:themeFillShade="F2"/>
            <w:noWrap/>
            <w:vAlign w:val="center"/>
            <w:hideMark/>
          </w:tcPr>
          <w:p w14:paraId="2D0F6753" w14:textId="54A59E9B" w:rsidR="005E004B" w:rsidRPr="00855626" w:rsidRDefault="00E058F3" w:rsidP="00496DC6">
            <w:pPr>
              <w:pStyle w:val="NoSpacing"/>
              <w:spacing w:line="240" w:lineRule="auto"/>
              <w:jc w:val="center"/>
            </w:pPr>
            <w:r>
              <w:t>38.2</w:t>
            </w:r>
          </w:p>
        </w:tc>
        <w:tc>
          <w:tcPr>
            <w:tcW w:w="481" w:type="pct"/>
            <w:shd w:val="clear" w:color="auto" w:fill="F2F2F2" w:themeFill="background1" w:themeFillShade="F2"/>
            <w:noWrap/>
            <w:vAlign w:val="center"/>
            <w:hideMark/>
          </w:tcPr>
          <w:p w14:paraId="42FBAC99" w14:textId="63D3885F" w:rsidR="005E004B" w:rsidRPr="00855626" w:rsidRDefault="00E058F3" w:rsidP="00496DC6">
            <w:pPr>
              <w:pStyle w:val="NoSpacing"/>
              <w:spacing w:line="240" w:lineRule="auto"/>
              <w:jc w:val="center"/>
            </w:pPr>
            <w:r>
              <w:t>100.0</w:t>
            </w:r>
          </w:p>
        </w:tc>
      </w:tr>
      <w:tr w:rsidR="005E004B" w:rsidRPr="00855626" w14:paraId="77A8EC9A" w14:textId="77777777" w:rsidTr="00045AA1">
        <w:trPr>
          <w:trHeight w:val="109"/>
        </w:trPr>
        <w:tc>
          <w:tcPr>
            <w:tcW w:w="1473" w:type="pct"/>
            <w:vMerge w:val="restart"/>
            <w:shd w:val="clear" w:color="auto" w:fill="auto"/>
            <w:noWrap/>
            <w:vAlign w:val="center"/>
            <w:hideMark/>
          </w:tcPr>
          <w:p w14:paraId="02C8DA8E" w14:textId="77777777" w:rsidR="005E004B" w:rsidRPr="00855626" w:rsidRDefault="005E004B" w:rsidP="00496DC6">
            <w:pPr>
              <w:pStyle w:val="NoSpacing"/>
              <w:spacing w:line="240" w:lineRule="auto"/>
            </w:pPr>
            <w:r w:rsidRPr="00855626">
              <w:t>Estate agent in person</w:t>
            </w:r>
          </w:p>
        </w:tc>
        <w:tc>
          <w:tcPr>
            <w:tcW w:w="351" w:type="pct"/>
            <w:shd w:val="clear" w:color="auto" w:fill="auto"/>
            <w:noWrap/>
            <w:vAlign w:val="bottom"/>
            <w:hideMark/>
          </w:tcPr>
          <w:p w14:paraId="6E751DD9" w14:textId="77777777" w:rsidR="005E004B" w:rsidRPr="00855626" w:rsidRDefault="005E004B" w:rsidP="00496DC6">
            <w:pPr>
              <w:pStyle w:val="NoSpacing"/>
              <w:spacing w:line="240" w:lineRule="auto"/>
            </w:pPr>
            <w:r w:rsidRPr="00855626">
              <w:t>No.</w:t>
            </w:r>
          </w:p>
        </w:tc>
        <w:tc>
          <w:tcPr>
            <w:tcW w:w="539" w:type="pct"/>
            <w:shd w:val="clear" w:color="auto" w:fill="auto"/>
            <w:noWrap/>
            <w:vAlign w:val="center"/>
            <w:hideMark/>
          </w:tcPr>
          <w:p w14:paraId="1E070ABE" w14:textId="77777777" w:rsidR="005E004B" w:rsidRPr="00855626" w:rsidRDefault="005E004B" w:rsidP="00496DC6">
            <w:pPr>
              <w:pStyle w:val="NoSpacing"/>
              <w:spacing w:line="240" w:lineRule="auto"/>
              <w:jc w:val="center"/>
            </w:pPr>
            <w:r w:rsidRPr="00855626">
              <w:t>61</w:t>
            </w:r>
          </w:p>
        </w:tc>
        <w:tc>
          <w:tcPr>
            <w:tcW w:w="534" w:type="pct"/>
            <w:shd w:val="clear" w:color="auto" w:fill="auto"/>
            <w:noWrap/>
            <w:vAlign w:val="center"/>
            <w:hideMark/>
          </w:tcPr>
          <w:p w14:paraId="0F33DDA3" w14:textId="77777777" w:rsidR="005E004B" w:rsidRPr="00855626" w:rsidRDefault="005E004B" w:rsidP="00496DC6">
            <w:pPr>
              <w:pStyle w:val="NoSpacing"/>
              <w:spacing w:line="240" w:lineRule="auto"/>
              <w:jc w:val="center"/>
            </w:pPr>
            <w:r w:rsidRPr="00855626">
              <w:t>84</w:t>
            </w:r>
          </w:p>
        </w:tc>
        <w:tc>
          <w:tcPr>
            <w:tcW w:w="537" w:type="pct"/>
            <w:shd w:val="clear" w:color="auto" w:fill="auto"/>
            <w:noWrap/>
            <w:vAlign w:val="center"/>
            <w:hideMark/>
          </w:tcPr>
          <w:p w14:paraId="53CA7C0C" w14:textId="77777777" w:rsidR="005E004B" w:rsidRPr="00855626" w:rsidRDefault="005E004B" w:rsidP="00496DC6">
            <w:pPr>
              <w:pStyle w:val="NoSpacing"/>
              <w:spacing w:line="240" w:lineRule="auto"/>
              <w:jc w:val="center"/>
            </w:pPr>
            <w:r w:rsidRPr="00855626">
              <w:t>54</w:t>
            </w:r>
          </w:p>
        </w:tc>
        <w:tc>
          <w:tcPr>
            <w:tcW w:w="537" w:type="pct"/>
            <w:shd w:val="clear" w:color="auto" w:fill="auto"/>
            <w:noWrap/>
            <w:vAlign w:val="center"/>
            <w:hideMark/>
          </w:tcPr>
          <w:p w14:paraId="1A05BD4A" w14:textId="77777777" w:rsidR="005E004B" w:rsidRPr="00855626" w:rsidRDefault="005E004B" w:rsidP="00496DC6">
            <w:pPr>
              <w:pStyle w:val="NoSpacing"/>
              <w:spacing w:line="240" w:lineRule="auto"/>
              <w:jc w:val="center"/>
            </w:pPr>
            <w:r w:rsidRPr="00855626">
              <w:t>77</w:t>
            </w:r>
          </w:p>
        </w:tc>
        <w:tc>
          <w:tcPr>
            <w:tcW w:w="548" w:type="pct"/>
            <w:shd w:val="clear" w:color="auto" w:fill="auto"/>
            <w:noWrap/>
            <w:vAlign w:val="center"/>
            <w:hideMark/>
          </w:tcPr>
          <w:p w14:paraId="693B8D0F" w14:textId="77777777" w:rsidR="005E004B" w:rsidRPr="00855626" w:rsidRDefault="005E004B" w:rsidP="00496DC6">
            <w:pPr>
              <w:pStyle w:val="NoSpacing"/>
              <w:spacing w:line="240" w:lineRule="auto"/>
              <w:jc w:val="center"/>
            </w:pPr>
            <w:r w:rsidRPr="00855626">
              <w:t>144</w:t>
            </w:r>
          </w:p>
        </w:tc>
        <w:tc>
          <w:tcPr>
            <w:tcW w:w="481" w:type="pct"/>
            <w:shd w:val="clear" w:color="auto" w:fill="auto"/>
            <w:noWrap/>
            <w:vAlign w:val="center"/>
            <w:hideMark/>
          </w:tcPr>
          <w:p w14:paraId="2C9F55BD" w14:textId="77777777" w:rsidR="005E004B" w:rsidRPr="00855626" w:rsidRDefault="005E004B" w:rsidP="00496DC6">
            <w:pPr>
              <w:pStyle w:val="NoSpacing"/>
              <w:spacing w:line="240" w:lineRule="auto"/>
              <w:jc w:val="center"/>
            </w:pPr>
            <w:r w:rsidRPr="00855626">
              <w:t>420</w:t>
            </w:r>
          </w:p>
        </w:tc>
      </w:tr>
      <w:tr w:rsidR="005E004B" w:rsidRPr="00855626" w14:paraId="7D51F464" w14:textId="77777777" w:rsidTr="00045AA1">
        <w:trPr>
          <w:trHeight w:val="109"/>
        </w:trPr>
        <w:tc>
          <w:tcPr>
            <w:tcW w:w="1473" w:type="pct"/>
            <w:vMerge/>
            <w:vAlign w:val="center"/>
            <w:hideMark/>
          </w:tcPr>
          <w:p w14:paraId="2689D1F3" w14:textId="77777777" w:rsidR="005E004B" w:rsidRPr="00855626" w:rsidRDefault="005E004B" w:rsidP="00496DC6">
            <w:pPr>
              <w:pStyle w:val="NoSpacing"/>
              <w:spacing w:line="240" w:lineRule="auto"/>
            </w:pPr>
          </w:p>
        </w:tc>
        <w:tc>
          <w:tcPr>
            <w:tcW w:w="351" w:type="pct"/>
            <w:shd w:val="clear" w:color="auto" w:fill="auto"/>
            <w:noWrap/>
            <w:vAlign w:val="bottom"/>
            <w:hideMark/>
          </w:tcPr>
          <w:p w14:paraId="10481073" w14:textId="77777777" w:rsidR="005E004B" w:rsidRPr="00855626" w:rsidRDefault="005E004B" w:rsidP="00496DC6">
            <w:pPr>
              <w:pStyle w:val="NoSpacing"/>
              <w:spacing w:line="240" w:lineRule="auto"/>
            </w:pPr>
            <w:r w:rsidRPr="00855626">
              <w:t>%</w:t>
            </w:r>
          </w:p>
        </w:tc>
        <w:tc>
          <w:tcPr>
            <w:tcW w:w="539" w:type="pct"/>
            <w:shd w:val="clear" w:color="auto" w:fill="auto"/>
            <w:noWrap/>
            <w:vAlign w:val="center"/>
            <w:hideMark/>
          </w:tcPr>
          <w:p w14:paraId="37ABD5F5" w14:textId="1AE135C8" w:rsidR="005E004B" w:rsidRPr="00855626" w:rsidRDefault="00E058F3" w:rsidP="00496DC6">
            <w:pPr>
              <w:pStyle w:val="NoSpacing"/>
              <w:spacing w:line="240" w:lineRule="auto"/>
              <w:jc w:val="center"/>
            </w:pPr>
            <w:r>
              <w:t>14.5</w:t>
            </w:r>
          </w:p>
        </w:tc>
        <w:tc>
          <w:tcPr>
            <w:tcW w:w="534" w:type="pct"/>
            <w:shd w:val="clear" w:color="auto" w:fill="auto"/>
            <w:noWrap/>
            <w:vAlign w:val="center"/>
            <w:hideMark/>
          </w:tcPr>
          <w:p w14:paraId="563BEB19" w14:textId="76091579" w:rsidR="005E004B" w:rsidRPr="00855626" w:rsidRDefault="00E058F3" w:rsidP="00496DC6">
            <w:pPr>
              <w:pStyle w:val="NoSpacing"/>
              <w:spacing w:line="240" w:lineRule="auto"/>
              <w:jc w:val="center"/>
            </w:pPr>
            <w:r>
              <w:t>20.0</w:t>
            </w:r>
          </w:p>
        </w:tc>
        <w:tc>
          <w:tcPr>
            <w:tcW w:w="537" w:type="pct"/>
            <w:shd w:val="clear" w:color="auto" w:fill="auto"/>
            <w:noWrap/>
            <w:vAlign w:val="center"/>
            <w:hideMark/>
          </w:tcPr>
          <w:p w14:paraId="53B708C7" w14:textId="6BA103F5" w:rsidR="005E004B" w:rsidRPr="00855626" w:rsidRDefault="00E058F3" w:rsidP="00496DC6">
            <w:pPr>
              <w:pStyle w:val="NoSpacing"/>
              <w:spacing w:line="240" w:lineRule="auto"/>
              <w:jc w:val="center"/>
            </w:pPr>
            <w:r>
              <w:t>12.9</w:t>
            </w:r>
          </w:p>
        </w:tc>
        <w:tc>
          <w:tcPr>
            <w:tcW w:w="537" w:type="pct"/>
            <w:shd w:val="clear" w:color="auto" w:fill="auto"/>
            <w:noWrap/>
            <w:vAlign w:val="center"/>
            <w:hideMark/>
          </w:tcPr>
          <w:p w14:paraId="2FD8AD4F" w14:textId="41DD4BF9" w:rsidR="005E004B" w:rsidRPr="00855626" w:rsidRDefault="00E058F3" w:rsidP="00496DC6">
            <w:pPr>
              <w:pStyle w:val="NoSpacing"/>
              <w:spacing w:line="240" w:lineRule="auto"/>
              <w:jc w:val="center"/>
            </w:pPr>
            <w:r>
              <w:t>18.3</w:t>
            </w:r>
          </w:p>
        </w:tc>
        <w:tc>
          <w:tcPr>
            <w:tcW w:w="548" w:type="pct"/>
            <w:shd w:val="clear" w:color="auto" w:fill="auto"/>
            <w:noWrap/>
            <w:vAlign w:val="center"/>
            <w:hideMark/>
          </w:tcPr>
          <w:p w14:paraId="267D8292" w14:textId="4BE05180" w:rsidR="005E004B" w:rsidRPr="00855626" w:rsidRDefault="00E058F3" w:rsidP="00496DC6">
            <w:pPr>
              <w:pStyle w:val="NoSpacing"/>
              <w:spacing w:line="240" w:lineRule="auto"/>
              <w:jc w:val="center"/>
            </w:pPr>
            <w:r>
              <w:t>34.3</w:t>
            </w:r>
          </w:p>
        </w:tc>
        <w:tc>
          <w:tcPr>
            <w:tcW w:w="481" w:type="pct"/>
            <w:shd w:val="clear" w:color="auto" w:fill="auto"/>
            <w:noWrap/>
            <w:vAlign w:val="center"/>
            <w:hideMark/>
          </w:tcPr>
          <w:p w14:paraId="3806F0D5" w14:textId="001D1891" w:rsidR="005E004B" w:rsidRPr="00855626" w:rsidRDefault="00E058F3" w:rsidP="00496DC6">
            <w:pPr>
              <w:pStyle w:val="NoSpacing"/>
              <w:spacing w:line="240" w:lineRule="auto"/>
              <w:jc w:val="center"/>
            </w:pPr>
            <w:r>
              <w:t>100.0</w:t>
            </w:r>
          </w:p>
        </w:tc>
      </w:tr>
      <w:tr w:rsidR="005E004B" w:rsidRPr="00855626" w14:paraId="34C234B7" w14:textId="77777777" w:rsidTr="00045AA1">
        <w:trPr>
          <w:trHeight w:val="109"/>
        </w:trPr>
        <w:tc>
          <w:tcPr>
            <w:tcW w:w="1473" w:type="pct"/>
            <w:vMerge w:val="restart"/>
            <w:shd w:val="clear" w:color="auto" w:fill="F2F2F2" w:themeFill="background1" w:themeFillShade="F2"/>
            <w:noWrap/>
            <w:vAlign w:val="center"/>
            <w:hideMark/>
          </w:tcPr>
          <w:p w14:paraId="4C199870" w14:textId="77777777" w:rsidR="005E004B" w:rsidRPr="00855626" w:rsidRDefault="005E004B" w:rsidP="00496DC6">
            <w:pPr>
              <w:pStyle w:val="NoSpacing"/>
              <w:spacing w:line="240" w:lineRule="auto"/>
            </w:pPr>
            <w:r w:rsidRPr="00855626">
              <w:t>Estate agent website</w:t>
            </w:r>
          </w:p>
        </w:tc>
        <w:tc>
          <w:tcPr>
            <w:tcW w:w="351" w:type="pct"/>
            <w:shd w:val="clear" w:color="auto" w:fill="F2F2F2" w:themeFill="background1" w:themeFillShade="F2"/>
            <w:noWrap/>
            <w:vAlign w:val="bottom"/>
            <w:hideMark/>
          </w:tcPr>
          <w:p w14:paraId="0CF9E120" w14:textId="77777777" w:rsidR="005E004B" w:rsidRPr="00855626" w:rsidRDefault="005E004B" w:rsidP="00496DC6">
            <w:pPr>
              <w:pStyle w:val="NoSpacing"/>
              <w:spacing w:line="240" w:lineRule="auto"/>
            </w:pPr>
            <w:r w:rsidRPr="00855626">
              <w:t>No.</w:t>
            </w:r>
          </w:p>
        </w:tc>
        <w:tc>
          <w:tcPr>
            <w:tcW w:w="539" w:type="pct"/>
            <w:shd w:val="clear" w:color="auto" w:fill="F2F2F2" w:themeFill="background1" w:themeFillShade="F2"/>
            <w:noWrap/>
            <w:vAlign w:val="center"/>
            <w:hideMark/>
          </w:tcPr>
          <w:p w14:paraId="693E3355" w14:textId="77777777" w:rsidR="005E004B" w:rsidRPr="00855626" w:rsidRDefault="005E004B" w:rsidP="00496DC6">
            <w:pPr>
              <w:pStyle w:val="NoSpacing"/>
              <w:spacing w:line="240" w:lineRule="auto"/>
              <w:jc w:val="center"/>
            </w:pPr>
            <w:r w:rsidRPr="00855626">
              <w:t>125</w:t>
            </w:r>
          </w:p>
        </w:tc>
        <w:tc>
          <w:tcPr>
            <w:tcW w:w="534" w:type="pct"/>
            <w:shd w:val="clear" w:color="auto" w:fill="F2F2F2" w:themeFill="background1" w:themeFillShade="F2"/>
            <w:noWrap/>
            <w:vAlign w:val="center"/>
            <w:hideMark/>
          </w:tcPr>
          <w:p w14:paraId="12443240" w14:textId="77777777" w:rsidR="005E004B" w:rsidRPr="00855626" w:rsidRDefault="005E004B" w:rsidP="00496DC6">
            <w:pPr>
              <w:pStyle w:val="NoSpacing"/>
              <w:spacing w:line="240" w:lineRule="auto"/>
              <w:jc w:val="center"/>
            </w:pPr>
            <w:r w:rsidRPr="00855626">
              <w:t>56</w:t>
            </w:r>
          </w:p>
        </w:tc>
        <w:tc>
          <w:tcPr>
            <w:tcW w:w="537" w:type="pct"/>
            <w:shd w:val="clear" w:color="auto" w:fill="F2F2F2" w:themeFill="background1" w:themeFillShade="F2"/>
            <w:noWrap/>
            <w:vAlign w:val="center"/>
            <w:hideMark/>
          </w:tcPr>
          <w:p w14:paraId="5D488A14" w14:textId="77777777" w:rsidR="005E004B" w:rsidRPr="00855626" w:rsidRDefault="005E004B" w:rsidP="00496DC6">
            <w:pPr>
              <w:pStyle w:val="NoSpacing"/>
              <w:spacing w:line="240" w:lineRule="auto"/>
              <w:jc w:val="center"/>
            </w:pPr>
            <w:r w:rsidRPr="00855626">
              <w:t>18</w:t>
            </w:r>
          </w:p>
        </w:tc>
        <w:tc>
          <w:tcPr>
            <w:tcW w:w="537" w:type="pct"/>
            <w:shd w:val="clear" w:color="auto" w:fill="F2F2F2" w:themeFill="background1" w:themeFillShade="F2"/>
            <w:noWrap/>
            <w:vAlign w:val="center"/>
            <w:hideMark/>
          </w:tcPr>
          <w:p w14:paraId="42E61062" w14:textId="77777777" w:rsidR="005E004B" w:rsidRPr="00855626" w:rsidRDefault="005E004B" w:rsidP="00496DC6">
            <w:pPr>
              <w:pStyle w:val="NoSpacing"/>
              <w:spacing w:line="240" w:lineRule="auto"/>
              <w:jc w:val="center"/>
            </w:pPr>
            <w:r w:rsidRPr="00855626">
              <w:t>130</w:t>
            </w:r>
          </w:p>
        </w:tc>
        <w:tc>
          <w:tcPr>
            <w:tcW w:w="548" w:type="pct"/>
            <w:shd w:val="clear" w:color="auto" w:fill="F2F2F2" w:themeFill="background1" w:themeFillShade="F2"/>
            <w:noWrap/>
            <w:vAlign w:val="center"/>
            <w:hideMark/>
          </w:tcPr>
          <w:p w14:paraId="0F0F67C1" w14:textId="77777777" w:rsidR="005E004B" w:rsidRPr="00855626" w:rsidRDefault="005E004B" w:rsidP="00496DC6">
            <w:pPr>
              <w:pStyle w:val="NoSpacing"/>
              <w:spacing w:line="240" w:lineRule="auto"/>
              <w:jc w:val="center"/>
            </w:pPr>
            <w:r w:rsidRPr="00855626">
              <w:t>91</w:t>
            </w:r>
          </w:p>
        </w:tc>
        <w:tc>
          <w:tcPr>
            <w:tcW w:w="481" w:type="pct"/>
            <w:shd w:val="clear" w:color="auto" w:fill="F2F2F2" w:themeFill="background1" w:themeFillShade="F2"/>
            <w:noWrap/>
            <w:vAlign w:val="center"/>
            <w:hideMark/>
          </w:tcPr>
          <w:p w14:paraId="5D0C1D05" w14:textId="77777777" w:rsidR="005E004B" w:rsidRPr="00855626" w:rsidRDefault="005E004B" w:rsidP="00496DC6">
            <w:pPr>
              <w:pStyle w:val="NoSpacing"/>
              <w:spacing w:line="240" w:lineRule="auto"/>
              <w:jc w:val="center"/>
            </w:pPr>
            <w:r w:rsidRPr="00855626">
              <w:t>420</w:t>
            </w:r>
          </w:p>
        </w:tc>
      </w:tr>
      <w:tr w:rsidR="005E004B" w:rsidRPr="00855626" w14:paraId="5DECCF8F" w14:textId="77777777" w:rsidTr="00045AA1">
        <w:trPr>
          <w:trHeight w:val="109"/>
        </w:trPr>
        <w:tc>
          <w:tcPr>
            <w:tcW w:w="1473" w:type="pct"/>
            <w:vMerge/>
            <w:shd w:val="clear" w:color="auto" w:fill="F2F2F2" w:themeFill="background1" w:themeFillShade="F2"/>
            <w:vAlign w:val="center"/>
            <w:hideMark/>
          </w:tcPr>
          <w:p w14:paraId="196D198A" w14:textId="77777777" w:rsidR="005E004B" w:rsidRPr="00855626" w:rsidRDefault="005E004B" w:rsidP="00496DC6">
            <w:pPr>
              <w:pStyle w:val="NoSpacing"/>
              <w:spacing w:line="240" w:lineRule="auto"/>
            </w:pPr>
          </w:p>
        </w:tc>
        <w:tc>
          <w:tcPr>
            <w:tcW w:w="351" w:type="pct"/>
            <w:shd w:val="clear" w:color="auto" w:fill="F2F2F2" w:themeFill="background1" w:themeFillShade="F2"/>
            <w:noWrap/>
            <w:vAlign w:val="bottom"/>
            <w:hideMark/>
          </w:tcPr>
          <w:p w14:paraId="09797A6F" w14:textId="77777777" w:rsidR="005E004B" w:rsidRPr="00855626" w:rsidRDefault="005E004B" w:rsidP="00496DC6">
            <w:pPr>
              <w:pStyle w:val="NoSpacing"/>
              <w:spacing w:line="240" w:lineRule="auto"/>
            </w:pPr>
            <w:r w:rsidRPr="00855626">
              <w:t>%</w:t>
            </w:r>
          </w:p>
        </w:tc>
        <w:tc>
          <w:tcPr>
            <w:tcW w:w="539" w:type="pct"/>
            <w:shd w:val="clear" w:color="auto" w:fill="F2F2F2" w:themeFill="background1" w:themeFillShade="F2"/>
            <w:noWrap/>
            <w:vAlign w:val="center"/>
            <w:hideMark/>
          </w:tcPr>
          <w:p w14:paraId="145AA9C0" w14:textId="3983DDB9" w:rsidR="005E004B" w:rsidRPr="00855626" w:rsidRDefault="00E058F3" w:rsidP="00496DC6">
            <w:pPr>
              <w:pStyle w:val="NoSpacing"/>
              <w:spacing w:line="240" w:lineRule="auto"/>
              <w:jc w:val="center"/>
            </w:pPr>
            <w:r>
              <w:t>29.8</w:t>
            </w:r>
          </w:p>
        </w:tc>
        <w:tc>
          <w:tcPr>
            <w:tcW w:w="534" w:type="pct"/>
            <w:shd w:val="clear" w:color="auto" w:fill="F2F2F2" w:themeFill="background1" w:themeFillShade="F2"/>
            <w:noWrap/>
            <w:vAlign w:val="center"/>
            <w:hideMark/>
          </w:tcPr>
          <w:p w14:paraId="752EF1C7" w14:textId="1F841F7E" w:rsidR="005E004B" w:rsidRPr="00855626" w:rsidRDefault="00E058F3" w:rsidP="00496DC6">
            <w:pPr>
              <w:pStyle w:val="NoSpacing"/>
              <w:spacing w:line="240" w:lineRule="auto"/>
              <w:jc w:val="center"/>
            </w:pPr>
            <w:r>
              <w:t>13.3</w:t>
            </w:r>
          </w:p>
        </w:tc>
        <w:tc>
          <w:tcPr>
            <w:tcW w:w="537" w:type="pct"/>
            <w:shd w:val="clear" w:color="auto" w:fill="F2F2F2" w:themeFill="background1" w:themeFillShade="F2"/>
            <w:noWrap/>
            <w:vAlign w:val="center"/>
            <w:hideMark/>
          </w:tcPr>
          <w:p w14:paraId="24FE66FD" w14:textId="1D449672" w:rsidR="005E004B" w:rsidRPr="00855626" w:rsidRDefault="00E058F3" w:rsidP="00496DC6">
            <w:pPr>
              <w:pStyle w:val="NoSpacing"/>
              <w:spacing w:line="240" w:lineRule="auto"/>
              <w:jc w:val="center"/>
            </w:pPr>
            <w:r>
              <w:t>4.3</w:t>
            </w:r>
          </w:p>
        </w:tc>
        <w:tc>
          <w:tcPr>
            <w:tcW w:w="537" w:type="pct"/>
            <w:shd w:val="clear" w:color="auto" w:fill="F2F2F2" w:themeFill="background1" w:themeFillShade="F2"/>
            <w:noWrap/>
            <w:vAlign w:val="center"/>
            <w:hideMark/>
          </w:tcPr>
          <w:p w14:paraId="4EC1CFF3" w14:textId="7A02C1E9" w:rsidR="005E004B" w:rsidRPr="00855626" w:rsidRDefault="00E058F3" w:rsidP="00496DC6">
            <w:pPr>
              <w:pStyle w:val="NoSpacing"/>
              <w:spacing w:line="240" w:lineRule="auto"/>
              <w:jc w:val="center"/>
            </w:pPr>
            <w:r>
              <w:t>31.0</w:t>
            </w:r>
          </w:p>
        </w:tc>
        <w:tc>
          <w:tcPr>
            <w:tcW w:w="548" w:type="pct"/>
            <w:shd w:val="clear" w:color="auto" w:fill="F2F2F2" w:themeFill="background1" w:themeFillShade="F2"/>
            <w:noWrap/>
            <w:vAlign w:val="center"/>
            <w:hideMark/>
          </w:tcPr>
          <w:p w14:paraId="7C538786" w14:textId="0A5A23E7" w:rsidR="005E004B" w:rsidRPr="00855626" w:rsidRDefault="00E058F3" w:rsidP="00496DC6">
            <w:pPr>
              <w:pStyle w:val="NoSpacing"/>
              <w:spacing w:line="240" w:lineRule="auto"/>
              <w:jc w:val="center"/>
            </w:pPr>
            <w:r>
              <w:t>21.7</w:t>
            </w:r>
          </w:p>
        </w:tc>
        <w:tc>
          <w:tcPr>
            <w:tcW w:w="481" w:type="pct"/>
            <w:shd w:val="clear" w:color="auto" w:fill="F2F2F2" w:themeFill="background1" w:themeFillShade="F2"/>
            <w:noWrap/>
            <w:vAlign w:val="center"/>
            <w:hideMark/>
          </w:tcPr>
          <w:p w14:paraId="2B830F40" w14:textId="0BDA5EF5" w:rsidR="005E004B" w:rsidRPr="00855626" w:rsidRDefault="00E058F3" w:rsidP="00496DC6">
            <w:pPr>
              <w:pStyle w:val="NoSpacing"/>
              <w:spacing w:line="240" w:lineRule="auto"/>
              <w:jc w:val="center"/>
            </w:pPr>
            <w:r>
              <w:t>100.0</w:t>
            </w:r>
          </w:p>
        </w:tc>
      </w:tr>
      <w:tr w:rsidR="005E004B" w:rsidRPr="00855626" w14:paraId="4E3381A5" w14:textId="77777777" w:rsidTr="00045AA1">
        <w:trPr>
          <w:trHeight w:val="109"/>
        </w:trPr>
        <w:tc>
          <w:tcPr>
            <w:tcW w:w="1473" w:type="pct"/>
            <w:vMerge w:val="restart"/>
            <w:shd w:val="clear" w:color="auto" w:fill="auto"/>
            <w:noWrap/>
            <w:vAlign w:val="center"/>
            <w:hideMark/>
          </w:tcPr>
          <w:p w14:paraId="60E37B76" w14:textId="77777777" w:rsidR="005E004B" w:rsidRPr="00855626" w:rsidRDefault="005E004B" w:rsidP="00496DC6">
            <w:pPr>
              <w:pStyle w:val="NoSpacing"/>
              <w:spacing w:line="240" w:lineRule="auto"/>
            </w:pPr>
            <w:r w:rsidRPr="00855626">
              <w:t>Internet property search</w:t>
            </w:r>
          </w:p>
        </w:tc>
        <w:tc>
          <w:tcPr>
            <w:tcW w:w="351" w:type="pct"/>
            <w:shd w:val="clear" w:color="auto" w:fill="auto"/>
            <w:noWrap/>
            <w:vAlign w:val="bottom"/>
            <w:hideMark/>
          </w:tcPr>
          <w:p w14:paraId="120447E5" w14:textId="77777777" w:rsidR="005E004B" w:rsidRPr="00855626" w:rsidRDefault="005E004B" w:rsidP="00496DC6">
            <w:pPr>
              <w:pStyle w:val="NoSpacing"/>
              <w:spacing w:line="240" w:lineRule="auto"/>
            </w:pPr>
            <w:r w:rsidRPr="00855626">
              <w:t>No.</w:t>
            </w:r>
          </w:p>
        </w:tc>
        <w:tc>
          <w:tcPr>
            <w:tcW w:w="539" w:type="pct"/>
            <w:shd w:val="clear" w:color="auto" w:fill="auto"/>
            <w:noWrap/>
            <w:vAlign w:val="center"/>
            <w:hideMark/>
          </w:tcPr>
          <w:p w14:paraId="4946D07E" w14:textId="77777777" w:rsidR="005E004B" w:rsidRPr="00855626" w:rsidRDefault="005E004B" w:rsidP="00496DC6">
            <w:pPr>
              <w:pStyle w:val="NoSpacing"/>
              <w:spacing w:line="240" w:lineRule="auto"/>
              <w:jc w:val="center"/>
            </w:pPr>
            <w:r w:rsidRPr="00855626">
              <w:t>150</w:t>
            </w:r>
          </w:p>
        </w:tc>
        <w:tc>
          <w:tcPr>
            <w:tcW w:w="534" w:type="pct"/>
            <w:shd w:val="clear" w:color="auto" w:fill="auto"/>
            <w:noWrap/>
            <w:vAlign w:val="center"/>
            <w:hideMark/>
          </w:tcPr>
          <w:p w14:paraId="3CB9435F" w14:textId="77777777" w:rsidR="005E004B" w:rsidRPr="00855626" w:rsidRDefault="005E004B" w:rsidP="00496DC6">
            <w:pPr>
              <w:pStyle w:val="NoSpacing"/>
              <w:spacing w:line="240" w:lineRule="auto"/>
              <w:jc w:val="center"/>
            </w:pPr>
            <w:r w:rsidRPr="00855626">
              <w:t>27</w:t>
            </w:r>
          </w:p>
        </w:tc>
        <w:tc>
          <w:tcPr>
            <w:tcW w:w="537" w:type="pct"/>
            <w:shd w:val="clear" w:color="auto" w:fill="auto"/>
            <w:noWrap/>
            <w:vAlign w:val="center"/>
            <w:hideMark/>
          </w:tcPr>
          <w:p w14:paraId="2A5A65EF" w14:textId="77777777" w:rsidR="005E004B" w:rsidRPr="00855626" w:rsidRDefault="005E004B" w:rsidP="00496DC6">
            <w:pPr>
              <w:pStyle w:val="NoSpacing"/>
              <w:spacing w:line="240" w:lineRule="auto"/>
              <w:jc w:val="center"/>
            </w:pPr>
            <w:r w:rsidRPr="00855626">
              <w:t>11</w:t>
            </w:r>
          </w:p>
        </w:tc>
        <w:tc>
          <w:tcPr>
            <w:tcW w:w="537" w:type="pct"/>
            <w:shd w:val="clear" w:color="auto" w:fill="auto"/>
            <w:noWrap/>
            <w:vAlign w:val="center"/>
            <w:hideMark/>
          </w:tcPr>
          <w:p w14:paraId="6905542B" w14:textId="77777777" w:rsidR="005E004B" w:rsidRPr="00855626" w:rsidRDefault="005E004B" w:rsidP="00496DC6">
            <w:pPr>
              <w:pStyle w:val="NoSpacing"/>
              <w:spacing w:line="240" w:lineRule="auto"/>
              <w:jc w:val="center"/>
            </w:pPr>
            <w:r w:rsidRPr="00855626">
              <w:t>179</w:t>
            </w:r>
          </w:p>
        </w:tc>
        <w:tc>
          <w:tcPr>
            <w:tcW w:w="548" w:type="pct"/>
            <w:shd w:val="clear" w:color="auto" w:fill="auto"/>
            <w:noWrap/>
            <w:vAlign w:val="center"/>
            <w:hideMark/>
          </w:tcPr>
          <w:p w14:paraId="0C7AE75E" w14:textId="77777777" w:rsidR="005E004B" w:rsidRPr="00855626" w:rsidRDefault="005E004B" w:rsidP="00496DC6">
            <w:pPr>
              <w:pStyle w:val="NoSpacing"/>
              <w:spacing w:line="240" w:lineRule="auto"/>
              <w:jc w:val="center"/>
            </w:pPr>
            <w:r w:rsidRPr="00855626">
              <w:t>57</w:t>
            </w:r>
          </w:p>
        </w:tc>
        <w:tc>
          <w:tcPr>
            <w:tcW w:w="481" w:type="pct"/>
            <w:shd w:val="clear" w:color="auto" w:fill="auto"/>
            <w:noWrap/>
            <w:vAlign w:val="center"/>
            <w:hideMark/>
          </w:tcPr>
          <w:p w14:paraId="620AAA48" w14:textId="77777777" w:rsidR="005E004B" w:rsidRPr="00855626" w:rsidRDefault="005E004B" w:rsidP="00496DC6">
            <w:pPr>
              <w:pStyle w:val="NoSpacing"/>
              <w:spacing w:line="240" w:lineRule="auto"/>
              <w:jc w:val="center"/>
            </w:pPr>
            <w:r w:rsidRPr="00855626">
              <w:t>424</w:t>
            </w:r>
          </w:p>
        </w:tc>
      </w:tr>
      <w:tr w:rsidR="005E004B" w:rsidRPr="00855626" w14:paraId="165A1966" w14:textId="77777777" w:rsidTr="00045AA1">
        <w:trPr>
          <w:trHeight w:val="109"/>
        </w:trPr>
        <w:tc>
          <w:tcPr>
            <w:tcW w:w="1473" w:type="pct"/>
            <w:vMerge/>
            <w:vAlign w:val="center"/>
            <w:hideMark/>
          </w:tcPr>
          <w:p w14:paraId="29016997" w14:textId="77777777" w:rsidR="005E004B" w:rsidRPr="00855626" w:rsidRDefault="005E004B" w:rsidP="00496DC6">
            <w:pPr>
              <w:pStyle w:val="NoSpacing"/>
              <w:spacing w:line="240" w:lineRule="auto"/>
            </w:pPr>
          </w:p>
        </w:tc>
        <w:tc>
          <w:tcPr>
            <w:tcW w:w="351" w:type="pct"/>
            <w:shd w:val="clear" w:color="auto" w:fill="auto"/>
            <w:noWrap/>
            <w:vAlign w:val="bottom"/>
            <w:hideMark/>
          </w:tcPr>
          <w:p w14:paraId="363C86BF" w14:textId="77777777" w:rsidR="005E004B" w:rsidRPr="00855626" w:rsidRDefault="005E004B" w:rsidP="00496DC6">
            <w:pPr>
              <w:pStyle w:val="NoSpacing"/>
              <w:spacing w:line="240" w:lineRule="auto"/>
            </w:pPr>
            <w:r w:rsidRPr="00855626">
              <w:t>%</w:t>
            </w:r>
          </w:p>
        </w:tc>
        <w:tc>
          <w:tcPr>
            <w:tcW w:w="539" w:type="pct"/>
            <w:shd w:val="clear" w:color="auto" w:fill="auto"/>
            <w:noWrap/>
            <w:vAlign w:val="center"/>
            <w:hideMark/>
          </w:tcPr>
          <w:p w14:paraId="4B0A0C67" w14:textId="61EB4593" w:rsidR="005E004B" w:rsidRPr="00855626" w:rsidRDefault="00E058F3" w:rsidP="00496DC6">
            <w:pPr>
              <w:pStyle w:val="NoSpacing"/>
              <w:spacing w:line="240" w:lineRule="auto"/>
              <w:jc w:val="center"/>
            </w:pPr>
            <w:r>
              <w:t>35.4</w:t>
            </w:r>
          </w:p>
        </w:tc>
        <w:tc>
          <w:tcPr>
            <w:tcW w:w="534" w:type="pct"/>
            <w:shd w:val="clear" w:color="auto" w:fill="auto"/>
            <w:noWrap/>
            <w:vAlign w:val="center"/>
            <w:hideMark/>
          </w:tcPr>
          <w:p w14:paraId="5B8A9C0A" w14:textId="10444150" w:rsidR="005E004B" w:rsidRPr="00855626" w:rsidRDefault="00E058F3" w:rsidP="00496DC6">
            <w:pPr>
              <w:pStyle w:val="NoSpacing"/>
              <w:spacing w:line="240" w:lineRule="auto"/>
              <w:jc w:val="center"/>
            </w:pPr>
            <w:r>
              <w:t>6.4</w:t>
            </w:r>
          </w:p>
        </w:tc>
        <w:tc>
          <w:tcPr>
            <w:tcW w:w="537" w:type="pct"/>
            <w:shd w:val="clear" w:color="auto" w:fill="auto"/>
            <w:noWrap/>
            <w:vAlign w:val="center"/>
            <w:hideMark/>
          </w:tcPr>
          <w:p w14:paraId="6F91168E" w14:textId="64A983C1" w:rsidR="005E004B" w:rsidRPr="00855626" w:rsidRDefault="00E058F3" w:rsidP="00496DC6">
            <w:pPr>
              <w:pStyle w:val="NoSpacing"/>
              <w:spacing w:line="240" w:lineRule="auto"/>
              <w:jc w:val="center"/>
            </w:pPr>
            <w:r>
              <w:t>2.6</w:t>
            </w:r>
          </w:p>
        </w:tc>
        <w:tc>
          <w:tcPr>
            <w:tcW w:w="537" w:type="pct"/>
            <w:shd w:val="clear" w:color="auto" w:fill="auto"/>
            <w:noWrap/>
            <w:vAlign w:val="center"/>
            <w:hideMark/>
          </w:tcPr>
          <w:p w14:paraId="2C1B2725" w14:textId="68182E45" w:rsidR="005E004B" w:rsidRPr="00855626" w:rsidRDefault="00E058F3" w:rsidP="00496DC6">
            <w:pPr>
              <w:pStyle w:val="NoSpacing"/>
              <w:spacing w:line="240" w:lineRule="auto"/>
              <w:jc w:val="center"/>
            </w:pPr>
            <w:r>
              <w:t>42.2</w:t>
            </w:r>
          </w:p>
        </w:tc>
        <w:tc>
          <w:tcPr>
            <w:tcW w:w="548" w:type="pct"/>
            <w:shd w:val="clear" w:color="auto" w:fill="auto"/>
            <w:noWrap/>
            <w:vAlign w:val="center"/>
            <w:hideMark/>
          </w:tcPr>
          <w:p w14:paraId="28B97D1A" w14:textId="3FEAFB38" w:rsidR="005E004B" w:rsidRPr="00855626" w:rsidRDefault="00E058F3" w:rsidP="00496DC6">
            <w:pPr>
              <w:pStyle w:val="NoSpacing"/>
              <w:spacing w:line="240" w:lineRule="auto"/>
              <w:jc w:val="center"/>
            </w:pPr>
            <w:r>
              <w:t>13.4</w:t>
            </w:r>
          </w:p>
        </w:tc>
        <w:tc>
          <w:tcPr>
            <w:tcW w:w="481" w:type="pct"/>
            <w:shd w:val="clear" w:color="auto" w:fill="auto"/>
            <w:noWrap/>
            <w:vAlign w:val="center"/>
            <w:hideMark/>
          </w:tcPr>
          <w:p w14:paraId="6F010CEF" w14:textId="7B3AFE3F" w:rsidR="005E004B" w:rsidRPr="00855626" w:rsidRDefault="00E058F3" w:rsidP="00496DC6">
            <w:pPr>
              <w:pStyle w:val="NoSpacing"/>
              <w:spacing w:line="240" w:lineRule="auto"/>
              <w:jc w:val="center"/>
            </w:pPr>
            <w:r>
              <w:t>100.0</w:t>
            </w:r>
          </w:p>
        </w:tc>
      </w:tr>
      <w:tr w:rsidR="005E004B" w:rsidRPr="00855626" w14:paraId="4BD91A55" w14:textId="77777777" w:rsidTr="00045AA1">
        <w:trPr>
          <w:trHeight w:val="109"/>
        </w:trPr>
        <w:tc>
          <w:tcPr>
            <w:tcW w:w="1473" w:type="pct"/>
            <w:vMerge w:val="restart"/>
            <w:shd w:val="clear" w:color="auto" w:fill="F2F2F2" w:themeFill="background1" w:themeFillShade="F2"/>
            <w:noWrap/>
            <w:vAlign w:val="center"/>
            <w:hideMark/>
          </w:tcPr>
          <w:p w14:paraId="198D192D" w14:textId="77777777" w:rsidR="005E004B" w:rsidRPr="00855626" w:rsidRDefault="005E004B" w:rsidP="00496DC6">
            <w:pPr>
              <w:pStyle w:val="NoSpacing"/>
              <w:spacing w:line="240" w:lineRule="auto"/>
            </w:pPr>
            <w:r w:rsidRPr="00855626">
              <w:t>Internet area information</w:t>
            </w:r>
          </w:p>
        </w:tc>
        <w:tc>
          <w:tcPr>
            <w:tcW w:w="351" w:type="pct"/>
            <w:shd w:val="clear" w:color="auto" w:fill="F2F2F2" w:themeFill="background1" w:themeFillShade="F2"/>
            <w:noWrap/>
            <w:vAlign w:val="bottom"/>
            <w:hideMark/>
          </w:tcPr>
          <w:p w14:paraId="550B92E3" w14:textId="77777777" w:rsidR="005E004B" w:rsidRPr="00855626" w:rsidRDefault="005E004B" w:rsidP="00496DC6">
            <w:pPr>
              <w:pStyle w:val="NoSpacing"/>
              <w:spacing w:line="240" w:lineRule="auto"/>
            </w:pPr>
            <w:r w:rsidRPr="00855626">
              <w:t>No.</w:t>
            </w:r>
          </w:p>
        </w:tc>
        <w:tc>
          <w:tcPr>
            <w:tcW w:w="539" w:type="pct"/>
            <w:shd w:val="clear" w:color="auto" w:fill="F2F2F2" w:themeFill="background1" w:themeFillShade="F2"/>
            <w:noWrap/>
            <w:vAlign w:val="center"/>
            <w:hideMark/>
          </w:tcPr>
          <w:p w14:paraId="380EE981" w14:textId="77777777" w:rsidR="005E004B" w:rsidRPr="00855626" w:rsidRDefault="005E004B" w:rsidP="00496DC6">
            <w:pPr>
              <w:pStyle w:val="NoSpacing"/>
              <w:spacing w:line="240" w:lineRule="auto"/>
              <w:jc w:val="center"/>
            </w:pPr>
            <w:r w:rsidRPr="00855626">
              <w:t>81</w:t>
            </w:r>
          </w:p>
        </w:tc>
        <w:tc>
          <w:tcPr>
            <w:tcW w:w="534" w:type="pct"/>
            <w:shd w:val="clear" w:color="auto" w:fill="F2F2F2" w:themeFill="background1" w:themeFillShade="F2"/>
            <w:noWrap/>
            <w:vAlign w:val="center"/>
            <w:hideMark/>
          </w:tcPr>
          <w:p w14:paraId="2F20C7F1" w14:textId="77777777" w:rsidR="005E004B" w:rsidRPr="00855626" w:rsidRDefault="005E004B" w:rsidP="00496DC6">
            <w:pPr>
              <w:pStyle w:val="NoSpacing"/>
              <w:spacing w:line="240" w:lineRule="auto"/>
              <w:jc w:val="center"/>
            </w:pPr>
            <w:r w:rsidRPr="00855626">
              <w:t>47</w:t>
            </w:r>
          </w:p>
        </w:tc>
        <w:tc>
          <w:tcPr>
            <w:tcW w:w="537" w:type="pct"/>
            <w:shd w:val="clear" w:color="auto" w:fill="F2F2F2" w:themeFill="background1" w:themeFillShade="F2"/>
            <w:noWrap/>
            <w:vAlign w:val="center"/>
            <w:hideMark/>
          </w:tcPr>
          <w:p w14:paraId="17A3265F" w14:textId="77777777" w:rsidR="005E004B" w:rsidRPr="00855626" w:rsidRDefault="005E004B" w:rsidP="00496DC6">
            <w:pPr>
              <w:pStyle w:val="NoSpacing"/>
              <w:spacing w:line="240" w:lineRule="auto"/>
              <w:jc w:val="center"/>
            </w:pPr>
            <w:r w:rsidRPr="00855626">
              <w:t>43</w:t>
            </w:r>
          </w:p>
        </w:tc>
        <w:tc>
          <w:tcPr>
            <w:tcW w:w="537" w:type="pct"/>
            <w:shd w:val="clear" w:color="auto" w:fill="F2F2F2" w:themeFill="background1" w:themeFillShade="F2"/>
            <w:noWrap/>
            <w:vAlign w:val="center"/>
            <w:hideMark/>
          </w:tcPr>
          <w:p w14:paraId="6903B85E" w14:textId="77777777" w:rsidR="005E004B" w:rsidRPr="00855626" w:rsidRDefault="005E004B" w:rsidP="00496DC6">
            <w:pPr>
              <w:pStyle w:val="NoSpacing"/>
              <w:spacing w:line="240" w:lineRule="auto"/>
              <w:jc w:val="center"/>
            </w:pPr>
            <w:r w:rsidRPr="00855626">
              <w:t>86</w:t>
            </w:r>
          </w:p>
        </w:tc>
        <w:tc>
          <w:tcPr>
            <w:tcW w:w="548" w:type="pct"/>
            <w:shd w:val="clear" w:color="auto" w:fill="F2F2F2" w:themeFill="background1" w:themeFillShade="F2"/>
            <w:noWrap/>
            <w:vAlign w:val="center"/>
            <w:hideMark/>
          </w:tcPr>
          <w:p w14:paraId="4EC4CE48" w14:textId="77777777" w:rsidR="005E004B" w:rsidRPr="00855626" w:rsidRDefault="005E004B" w:rsidP="00496DC6">
            <w:pPr>
              <w:pStyle w:val="NoSpacing"/>
              <w:spacing w:line="240" w:lineRule="auto"/>
              <w:jc w:val="center"/>
            </w:pPr>
            <w:r w:rsidRPr="00855626">
              <w:t>158</w:t>
            </w:r>
          </w:p>
        </w:tc>
        <w:tc>
          <w:tcPr>
            <w:tcW w:w="481" w:type="pct"/>
            <w:shd w:val="clear" w:color="auto" w:fill="F2F2F2" w:themeFill="background1" w:themeFillShade="F2"/>
            <w:noWrap/>
            <w:vAlign w:val="center"/>
            <w:hideMark/>
          </w:tcPr>
          <w:p w14:paraId="6F2A7BB7" w14:textId="77777777" w:rsidR="005E004B" w:rsidRPr="00855626" w:rsidRDefault="005E004B" w:rsidP="00496DC6">
            <w:pPr>
              <w:pStyle w:val="NoSpacing"/>
              <w:spacing w:line="240" w:lineRule="auto"/>
              <w:jc w:val="center"/>
            </w:pPr>
            <w:r w:rsidRPr="00855626">
              <w:t>415</w:t>
            </w:r>
          </w:p>
        </w:tc>
      </w:tr>
      <w:tr w:rsidR="005E004B" w:rsidRPr="00855626" w14:paraId="65A48945" w14:textId="77777777" w:rsidTr="00045AA1">
        <w:trPr>
          <w:trHeight w:val="109"/>
        </w:trPr>
        <w:tc>
          <w:tcPr>
            <w:tcW w:w="1473" w:type="pct"/>
            <w:vMerge/>
            <w:shd w:val="clear" w:color="auto" w:fill="F2F2F2" w:themeFill="background1" w:themeFillShade="F2"/>
            <w:vAlign w:val="center"/>
            <w:hideMark/>
          </w:tcPr>
          <w:p w14:paraId="62D41CA6" w14:textId="77777777" w:rsidR="005E004B" w:rsidRPr="00855626" w:rsidRDefault="005E004B" w:rsidP="00496DC6">
            <w:pPr>
              <w:pStyle w:val="NoSpacing"/>
              <w:spacing w:line="240" w:lineRule="auto"/>
            </w:pPr>
          </w:p>
        </w:tc>
        <w:tc>
          <w:tcPr>
            <w:tcW w:w="351" w:type="pct"/>
            <w:shd w:val="clear" w:color="auto" w:fill="F2F2F2" w:themeFill="background1" w:themeFillShade="F2"/>
            <w:noWrap/>
            <w:vAlign w:val="bottom"/>
            <w:hideMark/>
          </w:tcPr>
          <w:p w14:paraId="7E5BEA1D" w14:textId="77777777" w:rsidR="005E004B" w:rsidRPr="00855626" w:rsidRDefault="005E004B" w:rsidP="00496DC6">
            <w:pPr>
              <w:pStyle w:val="NoSpacing"/>
              <w:spacing w:line="240" w:lineRule="auto"/>
            </w:pPr>
            <w:r w:rsidRPr="00855626">
              <w:t>%</w:t>
            </w:r>
          </w:p>
        </w:tc>
        <w:tc>
          <w:tcPr>
            <w:tcW w:w="539" w:type="pct"/>
            <w:shd w:val="clear" w:color="auto" w:fill="F2F2F2" w:themeFill="background1" w:themeFillShade="F2"/>
            <w:noWrap/>
            <w:vAlign w:val="center"/>
            <w:hideMark/>
          </w:tcPr>
          <w:p w14:paraId="27314443" w14:textId="37D12CA5" w:rsidR="005E004B" w:rsidRPr="00855626" w:rsidRDefault="00E058F3" w:rsidP="00496DC6">
            <w:pPr>
              <w:pStyle w:val="NoSpacing"/>
              <w:spacing w:line="240" w:lineRule="auto"/>
              <w:jc w:val="center"/>
            </w:pPr>
            <w:r>
              <w:t>19.5</w:t>
            </w:r>
          </w:p>
        </w:tc>
        <w:tc>
          <w:tcPr>
            <w:tcW w:w="534" w:type="pct"/>
            <w:shd w:val="clear" w:color="auto" w:fill="F2F2F2" w:themeFill="background1" w:themeFillShade="F2"/>
            <w:noWrap/>
            <w:vAlign w:val="center"/>
            <w:hideMark/>
          </w:tcPr>
          <w:p w14:paraId="28147D35" w14:textId="4796843E" w:rsidR="005E004B" w:rsidRPr="00855626" w:rsidRDefault="00E058F3" w:rsidP="00496DC6">
            <w:pPr>
              <w:pStyle w:val="NoSpacing"/>
              <w:spacing w:line="240" w:lineRule="auto"/>
              <w:jc w:val="center"/>
            </w:pPr>
            <w:r>
              <w:t>11.3</w:t>
            </w:r>
          </w:p>
        </w:tc>
        <w:tc>
          <w:tcPr>
            <w:tcW w:w="537" w:type="pct"/>
            <w:shd w:val="clear" w:color="auto" w:fill="F2F2F2" w:themeFill="background1" w:themeFillShade="F2"/>
            <w:noWrap/>
            <w:vAlign w:val="center"/>
            <w:hideMark/>
          </w:tcPr>
          <w:p w14:paraId="35141CF1" w14:textId="0B985F8A" w:rsidR="005E004B" w:rsidRPr="00855626" w:rsidRDefault="00E058F3" w:rsidP="00496DC6">
            <w:pPr>
              <w:pStyle w:val="NoSpacing"/>
              <w:spacing w:line="240" w:lineRule="auto"/>
              <w:jc w:val="center"/>
            </w:pPr>
            <w:r>
              <w:t>10.4</w:t>
            </w:r>
          </w:p>
        </w:tc>
        <w:tc>
          <w:tcPr>
            <w:tcW w:w="537" w:type="pct"/>
            <w:shd w:val="clear" w:color="auto" w:fill="F2F2F2" w:themeFill="background1" w:themeFillShade="F2"/>
            <w:noWrap/>
            <w:vAlign w:val="center"/>
            <w:hideMark/>
          </w:tcPr>
          <w:p w14:paraId="5FA7165A" w14:textId="4D0CA8AA" w:rsidR="005E004B" w:rsidRPr="00855626" w:rsidRDefault="00E058F3" w:rsidP="00496DC6">
            <w:pPr>
              <w:pStyle w:val="NoSpacing"/>
              <w:spacing w:line="240" w:lineRule="auto"/>
              <w:jc w:val="center"/>
            </w:pPr>
            <w:r>
              <w:t>20.7</w:t>
            </w:r>
          </w:p>
        </w:tc>
        <w:tc>
          <w:tcPr>
            <w:tcW w:w="548" w:type="pct"/>
            <w:shd w:val="clear" w:color="auto" w:fill="F2F2F2" w:themeFill="background1" w:themeFillShade="F2"/>
            <w:noWrap/>
            <w:vAlign w:val="center"/>
            <w:hideMark/>
          </w:tcPr>
          <w:p w14:paraId="28115B81" w14:textId="59342FEB" w:rsidR="005E004B" w:rsidRPr="00855626" w:rsidRDefault="00E058F3" w:rsidP="00496DC6">
            <w:pPr>
              <w:pStyle w:val="NoSpacing"/>
              <w:spacing w:line="240" w:lineRule="auto"/>
              <w:jc w:val="center"/>
            </w:pPr>
            <w:r>
              <w:t>38.1</w:t>
            </w:r>
          </w:p>
        </w:tc>
        <w:tc>
          <w:tcPr>
            <w:tcW w:w="481" w:type="pct"/>
            <w:shd w:val="clear" w:color="auto" w:fill="F2F2F2" w:themeFill="background1" w:themeFillShade="F2"/>
            <w:noWrap/>
            <w:vAlign w:val="center"/>
            <w:hideMark/>
          </w:tcPr>
          <w:p w14:paraId="3CF0316A" w14:textId="178A0278" w:rsidR="005E004B" w:rsidRPr="00855626" w:rsidRDefault="00E058F3" w:rsidP="00496DC6">
            <w:pPr>
              <w:pStyle w:val="NoSpacing"/>
              <w:spacing w:line="240" w:lineRule="auto"/>
              <w:jc w:val="center"/>
            </w:pPr>
            <w:r>
              <w:t>100.0</w:t>
            </w:r>
          </w:p>
        </w:tc>
      </w:tr>
    </w:tbl>
    <w:p w14:paraId="14A501DC" w14:textId="77777777" w:rsidR="0032658A" w:rsidRDefault="0032658A" w:rsidP="00680852">
      <w:pPr>
        <w:spacing w:line="240" w:lineRule="auto"/>
        <w:rPr>
          <w:b/>
          <w:bCs/>
          <w:color w:val="FF0000"/>
        </w:rPr>
      </w:pPr>
    </w:p>
    <w:p w14:paraId="2244F9C9" w14:textId="290B42D9" w:rsidR="001731E6" w:rsidRDefault="001731E6" w:rsidP="00BD1FE2">
      <w:pPr>
        <w:rPr>
          <w:bCs/>
        </w:rPr>
      </w:pPr>
      <w:r w:rsidRPr="00BD1FE2">
        <w:rPr>
          <w:bCs/>
        </w:rPr>
        <w:t>When households who never used the information source or used it throughout are removed from the calculation</w:t>
      </w:r>
      <w:r>
        <w:rPr>
          <w:bCs/>
        </w:rPr>
        <w:t xml:space="preserve"> a slightly clearer picture emerges (</w:t>
      </w:r>
      <w:r w:rsidR="003451C2">
        <w:rPr>
          <w:bCs/>
        </w:rPr>
        <w:t>see Table</w:t>
      </w:r>
      <w:r w:rsidR="0088623B">
        <w:rPr>
          <w:bCs/>
        </w:rPr>
        <w:t xml:space="preserve"> 6.36</w:t>
      </w:r>
      <w:r>
        <w:rPr>
          <w:bCs/>
        </w:rPr>
        <w:t xml:space="preserve">). All of the information </w:t>
      </w:r>
      <w:r>
        <w:rPr>
          <w:bCs/>
        </w:rPr>
        <w:lastRenderedPageBreak/>
        <w:t xml:space="preserve">sources were used most frequently at the start of the search process, other than </w:t>
      </w:r>
      <w:r w:rsidRPr="00BD1FE2">
        <w:rPr>
          <w:bCs/>
          <w:i/>
        </w:rPr>
        <w:t>Estate agents in person</w:t>
      </w:r>
      <w:r>
        <w:rPr>
          <w:bCs/>
        </w:rPr>
        <w:t>, who were used most frequently during the physical viewing of the property. Whilst this may appear to be a straightforward result it has implications for the way in which estate agents are able to influence the housing decision process. It suggests that households will have received information about the housing market prior to speaking to an estate agent in person, in other words their view of the market will have begun to be formed through other sources</w:t>
      </w:r>
      <w:r>
        <w:rPr>
          <w:rStyle w:val="FootnoteReference"/>
          <w:bCs/>
        </w:rPr>
        <w:footnoteReference w:id="38"/>
      </w:r>
      <w:r>
        <w:rPr>
          <w:bCs/>
        </w:rPr>
        <w:t>.</w:t>
      </w:r>
    </w:p>
    <w:p w14:paraId="6B64E45C" w14:textId="0FF711FA" w:rsidR="00BD1FE2" w:rsidRDefault="00AD24AC" w:rsidP="00BD1FE2">
      <w:pPr>
        <w:rPr>
          <w:bCs/>
        </w:rPr>
      </w:pPr>
      <w:r>
        <w:rPr>
          <w:bCs/>
        </w:rPr>
        <w:t xml:space="preserve">The greater frequency of responses at the beginning of the search process also suggests that there is a </w:t>
      </w:r>
      <w:r w:rsidR="005845C2">
        <w:rPr>
          <w:bCs/>
        </w:rPr>
        <w:t xml:space="preserve">decrease in intensity of search </w:t>
      </w:r>
      <w:r w:rsidR="007E1F6B">
        <w:rPr>
          <w:bCs/>
        </w:rPr>
        <w:t xml:space="preserve">engagement with these information sources </w:t>
      </w:r>
      <w:r w:rsidR="005845C2">
        <w:rPr>
          <w:bCs/>
        </w:rPr>
        <w:t>towards the later stages for many households. Whilst this remains a tentative find</w:t>
      </w:r>
      <w:r w:rsidR="00C85BB6">
        <w:rPr>
          <w:bCs/>
        </w:rPr>
        <w:t>ing, it does support the result</w:t>
      </w:r>
      <w:r w:rsidR="005845C2">
        <w:rPr>
          <w:bCs/>
        </w:rPr>
        <w:t xml:space="preserve"> above that only 30% of households agreed that the amount of time they spent searching for a property increased, whilst 40% disagreed.</w:t>
      </w:r>
    </w:p>
    <w:p w14:paraId="73E9BA0D" w14:textId="242EB076" w:rsidR="00AD24AC" w:rsidRPr="003B73AD" w:rsidRDefault="00AD24AC" w:rsidP="003B73AD">
      <w:pPr>
        <w:pStyle w:val="Tab1"/>
        <w:rPr>
          <w:rStyle w:val="Xstyle"/>
          <w:b/>
        </w:rPr>
      </w:pPr>
      <w:bookmarkStart w:id="298" w:name="_Toc299718687"/>
      <w:bookmarkStart w:id="299" w:name="_Toc318119722"/>
      <w:r w:rsidRPr="003B73AD">
        <w:rPr>
          <w:rStyle w:val="Xstyle"/>
          <w:b/>
        </w:rPr>
        <w:t xml:space="preserve">Table </w:t>
      </w:r>
      <w:r w:rsidR="003B1077" w:rsidRPr="003B73AD">
        <w:rPr>
          <w:rStyle w:val="Xstyle"/>
          <w:b/>
        </w:rPr>
        <w:t>6.</w:t>
      </w:r>
      <w:r w:rsidR="0088623B" w:rsidRPr="003B73AD">
        <w:rPr>
          <w:rStyle w:val="Xstyle"/>
          <w:b/>
        </w:rPr>
        <w:t>36</w:t>
      </w:r>
      <w:r w:rsidRPr="003B73AD">
        <w:rPr>
          <w:rStyle w:val="Xstyle"/>
          <w:b/>
        </w:rPr>
        <w:t xml:space="preserve">: When did you most often use the source of information? </w:t>
      </w:r>
      <w:r w:rsidRPr="003B73AD">
        <w:rPr>
          <w:rStyle w:val="Xstyle"/>
          <w:b/>
          <w:i/>
        </w:rPr>
        <w:t>Throughout</w:t>
      </w:r>
      <w:r w:rsidRPr="003B73AD">
        <w:rPr>
          <w:rStyle w:val="Xstyle"/>
          <w:b/>
        </w:rPr>
        <w:t xml:space="preserve"> and </w:t>
      </w:r>
      <w:proofErr w:type="gramStart"/>
      <w:r w:rsidRPr="003B73AD">
        <w:rPr>
          <w:rStyle w:val="Xstyle"/>
          <w:b/>
          <w:i/>
        </w:rPr>
        <w:t>Never</w:t>
      </w:r>
      <w:proofErr w:type="gramEnd"/>
      <w:r w:rsidRPr="003B73AD">
        <w:rPr>
          <w:rStyle w:val="Xstyle"/>
          <w:b/>
        </w:rPr>
        <w:t xml:space="preserve"> answers removed</w:t>
      </w:r>
      <w:bookmarkEnd w:id="298"/>
      <w:bookmarkEnd w:id="299"/>
      <w:r w:rsidRPr="003B73AD">
        <w:rPr>
          <w:rStyle w:val="Xstyle"/>
          <w:b/>
        </w:rPr>
        <w:t xml:space="preserve"> </w:t>
      </w:r>
    </w:p>
    <w:tbl>
      <w:tblPr>
        <w:tblW w:w="5000" w:type="pct"/>
        <w:tblLayout w:type="fixed"/>
        <w:tblLook w:val="04A0" w:firstRow="1" w:lastRow="0" w:firstColumn="1" w:lastColumn="0" w:noHBand="0" w:noVBand="1"/>
      </w:tblPr>
      <w:tblGrid>
        <w:gridCol w:w="2373"/>
        <w:gridCol w:w="569"/>
        <w:gridCol w:w="1849"/>
        <w:gridCol w:w="1609"/>
        <w:gridCol w:w="1221"/>
        <w:gridCol w:w="929"/>
      </w:tblGrid>
      <w:tr w:rsidR="00AD24AC" w:rsidRPr="00855626" w14:paraId="66BD3DFF" w14:textId="77777777" w:rsidTr="008C320C">
        <w:trPr>
          <w:trHeight w:val="300"/>
        </w:trPr>
        <w:tc>
          <w:tcPr>
            <w:tcW w:w="1388" w:type="pct"/>
            <w:shd w:val="clear" w:color="auto" w:fill="D9D9D9" w:themeFill="background1" w:themeFillShade="D9"/>
            <w:noWrap/>
            <w:vAlign w:val="bottom"/>
            <w:hideMark/>
          </w:tcPr>
          <w:p w14:paraId="58A7C78B" w14:textId="645E3106" w:rsidR="00AD24AC" w:rsidRPr="003B1C79" w:rsidRDefault="00AD24AC" w:rsidP="00496DC6">
            <w:pPr>
              <w:pStyle w:val="NoSpacing"/>
              <w:spacing w:line="240" w:lineRule="auto"/>
              <w:rPr>
                <w:b/>
              </w:rPr>
            </w:pPr>
            <w:r w:rsidRPr="003B1C79">
              <w:rPr>
                <w:b/>
              </w:rPr>
              <w:t> </w:t>
            </w:r>
            <w:r w:rsidR="00B12BE7" w:rsidRPr="003B1C79">
              <w:rPr>
                <w:b/>
              </w:rPr>
              <w:t>Information source</w:t>
            </w:r>
          </w:p>
        </w:tc>
        <w:tc>
          <w:tcPr>
            <w:tcW w:w="333" w:type="pct"/>
            <w:shd w:val="clear" w:color="auto" w:fill="D9D9D9" w:themeFill="background1" w:themeFillShade="D9"/>
            <w:noWrap/>
            <w:vAlign w:val="bottom"/>
            <w:hideMark/>
          </w:tcPr>
          <w:p w14:paraId="379EFCC8" w14:textId="77777777" w:rsidR="00AD24AC" w:rsidRPr="003B1C79" w:rsidRDefault="00AD24AC" w:rsidP="00496DC6">
            <w:pPr>
              <w:pStyle w:val="NoSpacing"/>
              <w:spacing w:line="240" w:lineRule="auto"/>
              <w:rPr>
                <w:b/>
              </w:rPr>
            </w:pPr>
            <w:r w:rsidRPr="003B1C79">
              <w:rPr>
                <w:b/>
              </w:rPr>
              <w:t> </w:t>
            </w:r>
          </w:p>
        </w:tc>
        <w:tc>
          <w:tcPr>
            <w:tcW w:w="1081" w:type="pct"/>
            <w:shd w:val="clear" w:color="auto" w:fill="D9D9D9" w:themeFill="background1" w:themeFillShade="D9"/>
            <w:noWrap/>
            <w:vAlign w:val="center"/>
            <w:hideMark/>
          </w:tcPr>
          <w:p w14:paraId="695463F6" w14:textId="4B3733F6" w:rsidR="00AD24AC" w:rsidRPr="003B1C79" w:rsidRDefault="008C320C" w:rsidP="00496DC6">
            <w:pPr>
              <w:pStyle w:val="NoSpacing"/>
              <w:spacing w:line="240" w:lineRule="auto"/>
              <w:jc w:val="center"/>
              <w:rPr>
                <w:b/>
              </w:rPr>
            </w:pPr>
            <w:r>
              <w:rPr>
                <w:b/>
              </w:rPr>
              <w:t>F</w:t>
            </w:r>
            <w:r w:rsidR="00AD24AC" w:rsidRPr="003B1C79">
              <w:rPr>
                <w:b/>
              </w:rPr>
              <w:t>irst time you considered moving</w:t>
            </w:r>
          </w:p>
        </w:tc>
        <w:tc>
          <w:tcPr>
            <w:tcW w:w="941" w:type="pct"/>
            <w:shd w:val="clear" w:color="auto" w:fill="D9D9D9" w:themeFill="background1" w:themeFillShade="D9"/>
            <w:noWrap/>
            <w:vAlign w:val="center"/>
            <w:hideMark/>
          </w:tcPr>
          <w:p w14:paraId="658BD65E" w14:textId="0EA29E99" w:rsidR="00AD24AC" w:rsidRPr="003B1C79" w:rsidRDefault="008C320C" w:rsidP="00496DC6">
            <w:pPr>
              <w:pStyle w:val="NoSpacing"/>
              <w:spacing w:line="240" w:lineRule="auto"/>
              <w:jc w:val="center"/>
              <w:rPr>
                <w:b/>
              </w:rPr>
            </w:pPr>
            <w:r>
              <w:rPr>
                <w:b/>
              </w:rPr>
              <w:t>F</w:t>
            </w:r>
            <w:r w:rsidR="00AD24AC" w:rsidRPr="003B1C79">
              <w:rPr>
                <w:b/>
              </w:rPr>
              <w:t>irst physical viewing of a property</w:t>
            </w:r>
          </w:p>
        </w:tc>
        <w:tc>
          <w:tcPr>
            <w:tcW w:w="714" w:type="pct"/>
            <w:shd w:val="clear" w:color="auto" w:fill="D9D9D9" w:themeFill="background1" w:themeFillShade="D9"/>
            <w:noWrap/>
            <w:vAlign w:val="center"/>
            <w:hideMark/>
          </w:tcPr>
          <w:p w14:paraId="40ABB39B" w14:textId="2E475F04" w:rsidR="00AD24AC" w:rsidRPr="003B1C79" w:rsidRDefault="008C320C" w:rsidP="00496DC6">
            <w:pPr>
              <w:pStyle w:val="NoSpacing"/>
              <w:spacing w:line="240" w:lineRule="auto"/>
              <w:jc w:val="center"/>
              <w:rPr>
                <w:b/>
              </w:rPr>
            </w:pPr>
            <w:r>
              <w:rPr>
                <w:b/>
              </w:rPr>
              <w:t>F</w:t>
            </w:r>
            <w:r w:rsidR="00AD24AC" w:rsidRPr="003B1C79">
              <w:rPr>
                <w:b/>
              </w:rPr>
              <w:t>irst offer on a home</w:t>
            </w:r>
          </w:p>
        </w:tc>
        <w:tc>
          <w:tcPr>
            <w:tcW w:w="543" w:type="pct"/>
            <w:shd w:val="clear" w:color="auto" w:fill="D9D9D9" w:themeFill="background1" w:themeFillShade="D9"/>
            <w:noWrap/>
            <w:vAlign w:val="center"/>
            <w:hideMark/>
          </w:tcPr>
          <w:p w14:paraId="7457C8BF" w14:textId="18231748" w:rsidR="00AD24AC" w:rsidRPr="003B1C79" w:rsidRDefault="008C320C" w:rsidP="00496DC6">
            <w:pPr>
              <w:pStyle w:val="NoSpacing"/>
              <w:spacing w:line="240" w:lineRule="auto"/>
              <w:jc w:val="center"/>
              <w:rPr>
                <w:b/>
              </w:rPr>
            </w:pPr>
            <w:r>
              <w:rPr>
                <w:b/>
              </w:rPr>
              <w:t>Total</w:t>
            </w:r>
          </w:p>
        </w:tc>
      </w:tr>
      <w:tr w:rsidR="00AD24AC" w:rsidRPr="00855626" w14:paraId="11A5DD43" w14:textId="77777777" w:rsidTr="008C320C">
        <w:trPr>
          <w:trHeight w:val="109"/>
        </w:trPr>
        <w:tc>
          <w:tcPr>
            <w:tcW w:w="1388" w:type="pct"/>
            <w:vMerge w:val="restart"/>
            <w:shd w:val="clear" w:color="auto" w:fill="auto"/>
            <w:noWrap/>
            <w:vAlign w:val="center"/>
            <w:hideMark/>
          </w:tcPr>
          <w:p w14:paraId="05004E29" w14:textId="77777777" w:rsidR="00AD24AC" w:rsidRPr="00855626" w:rsidRDefault="00AD24AC" w:rsidP="008C320C">
            <w:pPr>
              <w:pStyle w:val="NoSpacing"/>
              <w:spacing w:line="240" w:lineRule="auto"/>
              <w:jc w:val="left"/>
            </w:pPr>
            <w:r w:rsidRPr="00855626">
              <w:t>Personal Knowledge</w:t>
            </w:r>
          </w:p>
        </w:tc>
        <w:tc>
          <w:tcPr>
            <w:tcW w:w="333" w:type="pct"/>
            <w:shd w:val="clear" w:color="auto" w:fill="auto"/>
            <w:noWrap/>
            <w:vAlign w:val="bottom"/>
            <w:hideMark/>
          </w:tcPr>
          <w:p w14:paraId="77C32B4C" w14:textId="77777777" w:rsidR="00AD24AC" w:rsidRPr="00855626" w:rsidRDefault="00AD24AC" w:rsidP="00496DC6">
            <w:pPr>
              <w:pStyle w:val="NoSpacing"/>
              <w:spacing w:line="240" w:lineRule="auto"/>
            </w:pPr>
            <w:r w:rsidRPr="00855626">
              <w:t>No.</w:t>
            </w:r>
          </w:p>
        </w:tc>
        <w:tc>
          <w:tcPr>
            <w:tcW w:w="1081" w:type="pct"/>
            <w:shd w:val="clear" w:color="auto" w:fill="auto"/>
            <w:noWrap/>
            <w:vAlign w:val="center"/>
            <w:hideMark/>
          </w:tcPr>
          <w:p w14:paraId="1560E97D" w14:textId="77777777" w:rsidR="00AD24AC" w:rsidRPr="00855626" w:rsidRDefault="00AD24AC" w:rsidP="00496DC6">
            <w:pPr>
              <w:pStyle w:val="NoSpacing"/>
              <w:spacing w:line="240" w:lineRule="auto"/>
              <w:jc w:val="center"/>
            </w:pPr>
            <w:r w:rsidRPr="00855626">
              <w:t>172</w:t>
            </w:r>
          </w:p>
        </w:tc>
        <w:tc>
          <w:tcPr>
            <w:tcW w:w="941" w:type="pct"/>
            <w:shd w:val="clear" w:color="auto" w:fill="auto"/>
            <w:noWrap/>
            <w:vAlign w:val="center"/>
            <w:hideMark/>
          </w:tcPr>
          <w:p w14:paraId="41EA2306" w14:textId="77777777" w:rsidR="00AD24AC" w:rsidRPr="00855626" w:rsidRDefault="00AD24AC" w:rsidP="00496DC6">
            <w:pPr>
              <w:pStyle w:val="NoSpacing"/>
              <w:spacing w:line="240" w:lineRule="auto"/>
              <w:jc w:val="center"/>
            </w:pPr>
            <w:r w:rsidRPr="00855626">
              <w:t>41</w:t>
            </w:r>
          </w:p>
        </w:tc>
        <w:tc>
          <w:tcPr>
            <w:tcW w:w="714" w:type="pct"/>
            <w:shd w:val="clear" w:color="auto" w:fill="auto"/>
            <w:noWrap/>
            <w:vAlign w:val="center"/>
            <w:hideMark/>
          </w:tcPr>
          <w:p w14:paraId="4E4E6303" w14:textId="77777777" w:rsidR="00AD24AC" w:rsidRPr="00855626" w:rsidRDefault="00AD24AC" w:rsidP="00496DC6">
            <w:pPr>
              <w:pStyle w:val="NoSpacing"/>
              <w:spacing w:line="240" w:lineRule="auto"/>
              <w:jc w:val="center"/>
            </w:pPr>
            <w:r w:rsidRPr="00855626">
              <w:t>15</w:t>
            </w:r>
          </w:p>
        </w:tc>
        <w:tc>
          <w:tcPr>
            <w:tcW w:w="543" w:type="pct"/>
            <w:shd w:val="clear" w:color="auto" w:fill="auto"/>
            <w:noWrap/>
            <w:vAlign w:val="center"/>
            <w:hideMark/>
          </w:tcPr>
          <w:p w14:paraId="0F38D090" w14:textId="77777777" w:rsidR="00AD24AC" w:rsidRPr="00855626" w:rsidRDefault="00AD24AC" w:rsidP="00496DC6">
            <w:pPr>
              <w:pStyle w:val="NoSpacing"/>
              <w:spacing w:line="240" w:lineRule="auto"/>
              <w:jc w:val="center"/>
            </w:pPr>
            <w:r w:rsidRPr="00855626">
              <w:t>228</w:t>
            </w:r>
          </w:p>
        </w:tc>
      </w:tr>
      <w:tr w:rsidR="00AD24AC" w:rsidRPr="00855626" w14:paraId="09981F44" w14:textId="77777777" w:rsidTr="008C320C">
        <w:trPr>
          <w:trHeight w:val="109"/>
        </w:trPr>
        <w:tc>
          <w:tcPr>
            <w:tcW w:w="1388" w:type="pct"/>
            <w:vMerge/>
            <w:vAlign w:val="center"/>
            <w:hideMark/>
          </w:tcPr>
          <w:p w14:paraId="2326089E" w14:textId="77777777" w:rsidR="00AD24AC" w:rsidRPr="00855626" w:rsidRDefault="00AD24AC" w:rsidP="008C320C">
            <w:pPr>
              <w:pStyle w:val="NoSpacing"/>
              <w:spacing w:line="240" w:lineRule="auto"/>
              <w:jc w:val="left"/>
            </w:pPr>
          </w:p>
        </w:tc>
        <w:tc>
          <w:tcPr>
            <w:tcW w:w="333" w:type="pct"/>
            <w:shd w:val="clear" w:color="auto" w:fill="auto"/>
            <w:noWrap/>
            <w:vAlign w:val="bottom"/>
            <w:hideMark/>
          </w:tcPr>
          <w:p w14:paraId="05254E7F" w14:textId="77777777" w:rsidR="00AD24AC" w:rsidRPr="00855626" w:rsidRDefault="00AD24AC" w:rsidP="00496DC6">
            <w:pPr>
              <w:pStyle w:val="NoSpacing"/>
              <w:spacing w:line="240" w:lineRule="auto"/>
            </w:pPr>
            <w:r w:rsidRPr="00855626">
              <w:t>%</w:t>
            </w:r>
          </w:p>
        </w:tc>
        <w:tc>
          <w:tcPr>
            <w:tcW w:w="1081" w:type="pct"/>
            <w:shd w:val="clear" w:color="auto" w:fill="auto"/>
            <w:noWrap/>
            <w:vAlign w:val="center"/>
            <w:hideMark/>
          </w:tcPr>
          <w:p w14:paraId="0341215A" w14:textId="1B37AEB5" w:rsidR="00AD24AC" w:rsidRPr="00855626" w:rsidRDefault="00F4432D" w:rsidP="00496DC6">
            <w:pPr>
              <w:pStyle w:val="NoSpacing"/>
              <w:spacing w:line="240" w:lineRule="auto"/>
              <w:jc w:val="center"/>
            </w:pPr>
            <w:r>
              <w:t>75.4</w:t>
            </w:r>
          </w:p>
        </w:tc>
        <w:tc>
          <w:tcPr>
            <w:tcW w:w="941" w:type="pct"/>
            <w:shd w:val="clear" w:color="auto" w:fill="auto"/>
            <w:noWrap/>
            <w:vAlign w:val="center"/>
            <w:hideMark/>
          </w:tcPr>
          <w:p w14:paraId="74A92A8C" w14:textId="1FD6322E" w:rsidR="00AD24AC" w:rsidRPr="00855626" w:rsidRDefault="00F4432D" w:rsidP="00496DC6">
            <w:pPr>
              <w:pStyle w:val="NoSpacing"/>
              <w:spacing w:line="240" w:lineRule="auto"/>
              <w:jc w:val="center"/>
            </w:pPr>
            <w:r>
              <w:t>18.0</w:t>
            </w:r>
          </w:p>
        </w:tc>
        <w:tc>
          <w:tcPr>
            <w:tcW w:w="714" w:type="pct"/>
            <w:shd w:val="clear" w:color="auto" w:fill="auto"/>
            <w:noWrap/>
            <w:vAlign w:val="center"/>
            <w:hideMark/>
          </w:tcPr>
          <w:p w14:paraId="18D22730" w14:textId="4A5DB729" w:rsidR="00AD24AC" w:rsidRPr="00855626" w:rsidRDefault="00F4432D" w:rsidP="00496DC6">
            <w:pPr>
              <w:pStyle w:val="NoSpacing"/>
              <w:spacing w:line="240" w:lineRule="auto"/>
              <w:jc w:val="center"/>
            </w:pPr>
            <w:r>
              <w:t>6.6</w:t>
            </w:r>
          </w:p>
        </w:tc>
        <w:tc>
          <w:tcPr>
            <w:tcW w:w="543" w:type="pct"/>
            <w:shd w:val="clear" w:color="auto" w:fill="auto"/>
            <w:noWrap/>
            <w:vAlign w:val="center"/>
            <w:hideMark/>
          </w:tcPr>
          <w:p w14:paraId="21926E24" w14:textId="7EE8F602" w:rsidR="00AD24AC" w:rsidRPr="00855626" w:rsidRDefault="00F4432D" w:rsidP="00496DC6">
            <w:pPr>
              <w:pStyle w:val="NoSpacing"/>
              <w:spacing w:line="240" w:lineRule="auto"/>
              <w:jc w:val="center"/>
            </w:pPr>
            <w:r>
              <w:t>100</w:t>
            </w:r>
          </w:p>
        </w:tc>
      </w:tr>
      <w:tr w:rsidR="00AD24AC" w:rsidRPr="00855626" w14:paraId="0B12DE2F" w14:textId="77777777" w:rsidTr="008C320C">
        <w:trPr>
          <w:trHeight w:val="109"/>
        </w:trPr>
        <w:tc>
          <w:tcPr>
            <w:tcW w:w="1388" w:type="pct"/>
            <w:vMerge w:val="restart"/>
            <w:shd w:val="clear" w:color="auto" w:fill="F2F2F2" w:themeFill="background1" w:themeFillShade="F2"/>
            <w:noWrap/>
            <w:vAlign w:val="center"/>
            <w:hideMark/>
          </w:tcPr>
          <w:p w14:paraId="2BF4326B" w14:textId="6F041617" w:rsidR="00AD24AC" w:rsidRPr="00855626" w:rsidRDefault="00AD24AC" w:rsidP="00A874BE">
            <w:pPr>
              <w:pStyle w:val="NoSpacing"/>
              <w:spacing w:line="240" w:lineRule="auto"/>
              <w:jc w:val="left"/>
            </w:pPr>
            <w:r w:rsidRPr="00855626">
              <w:t xml:space="preserve">Friends </w:t>
            </w:r>
            <w:r w:rsidR="00A874BE">
              <w:t>and</w:t>
            </w:r>
            <w:r w:rsidRPr="00855626">
              <w:t xml:space="preserve"> relatives</w:t>
            </w:r>
          </w:p>
        </w:tc>
        <w:tc>
          <w:tcPr>
            <w:tcW w:w="333" w:type="pct"/>
            <w:shd w:val="clear" w:color="auto" w:fill="F2F2F2" w:themeFill="background1" w:themeFillShade="F2"/>
            <w:noWrap/>
            <w:vAlign w:val="bottom"/>
            <w:hideMark/>
          </w:tcPr>
          <w:p w14:paraId="523F0DFC" w14:textId="77777777" w:rsidR="00AD24AC" w:rsidRPr="00855626" w:rsidRDefault="00AD24AC" w:rsidP="00496DC6">
            <w:pPr>
              <w:pStyle w:val="NoSpacing"/>
              <w:spacing w:line="240" w:lineRule="auto"/>
            </w:pPr>
            <w:r w:rsidRPr="00855626">
              <w:t>No.</w:t>
            </w:r>
          </w:p>
        </w:tc>
        <w:tc>
          <w:tcPr>
            <w:tcW w:w="1081" w:type="pct"/>
            <w:shd w:val="clear" w:color="auto" w:fill="F2F2F2" w:themeFill="background1" w:themeFillShade="F2"/>
            <w:noWrap/>
            <w:vAlign w:val="center"/>
            <w:hideMark/>
          </w:tcPr>
          <w:p w14:paraId="58085197" w14:textId="77777777" w:rsidR="00AD24AC" w:rsidRPr="00855626" w:rsidRDefault="00AD24AC" w:rsidP="00496DC6">
            <w:pPr>
              <w:pStyle w:val="NoSpacing"/>
              <w:spacing w:line="240" w:lineRule="auto"/>
              <w:jc w:val="center"/>
            </w:pPr>
            <w:r w:rsidRPr="00855626">
              <w:t>123</w:t>
            </w:r>
          </w:p>
        </w:tc>
        <w:tc>
          <w:tcPr>
            <w:tcW w:w="941" w:type="pct"/>
            <w:shd w:val="clear" w:color="auto" w:fill="F2F2F2" w:themeFill="background1" w:themeFillShade="F2"/>
            <w:noWrap/>
            <w:vAlign w:val="center"/>
            <w:hideMark/>
          </w:tcPr>
          <w:p w14:paraId="522EEDEA" w14:textId="77777777" w:rsidR="00AD24AC" w:rsidRPr="00855626" w:rsidRDefault="00AD24AC" w:rsidP="00496DC6">
            <w:pPr>
              <w:pStyle w:val="NoSpacing"/>
              <w:spacing w:line="240" w:lineRule="auto"/>
              <w:jc w:val="center"/>
            </w:pPr>
            <w:r w:rsidRPr="00855626">
              <w:t>57</w:t>
            </w:r>
          </w:p>
        </w:tc>
        <w:tc>
          <w:tcPr>
            <w:tcW w:w="714" w:type="pct"/>
            <w:shd w:val="clear" w:color="auto" w:fill="F2F2F2" w:themeFill="background1" w:themeFillShade="F2"/>
            <w:noWrap/>
            <w:vAlign w:val="center"/>
            <w:hideMark/>
          </w:tcPr>
          <w:p w14:paraId="6D69FE99" w14:textId="77777777" w:rsidR="00AD24AC" w:rsidRPr="00855626" w:rsidRDefault="00AD24AC" w:rsidP="00496DC6">
            <w:pPr>
              <w:pStyle w:val="NoSpacing"/>
              <w:spacing w:line="240" w:lineRule="auto"/>
              <w:jc w:val="center"/>
            </w:pPr>
            <w:r w:rsidRPr="00855626">
              <w:t>27</w:t>
            </w:r>
          </w:p>
        </w:tc>
        <w:tc>
          <w:tcPr>
            <w:tcW w:w="543" w:type="pct"/>
            <w:shd w:val="clear" w:color="auto" w:fill="F2F2F2" w:themeFill="background1" w:themeFillShade="F2"/>
            <w:noWrap/>
            <w:vAlign w:val="center"/>
            <w:hideMark/>
          </w:tcPr>
          <w:p w14:paraId="3D3DE8A5" w14:textId="77777777" w:rsidR="00AD24AC" w:rsidRPr="00855626" w:rsidRDefault="00AD24AC" w:rsidP="00496DC6">
            <w:pPr>
              <w:pStyle w:val="NoSpacing"/>
              <w:spacing w:line="240" w:lineRule="auto"/>
              <w:jc w:val="center"/>
            </w:pPr>
            <w:r w:rsidRPr="00855626">
              <w:t>207</w:t>
            </w:r>
          </w:p>
        </w:tc>
      </w:tr>
      <w:tr w:rsidR="00AD24AC" w:rsidRPr="00855626" w14:paraId="0EF8B4B4" w14:textId="77777777" w:rsidTr="008C320C">
        <w:trPr>
          <w:trHeight w:val="268"/>
        </w:trPr>
        <w:tc>
          <w:tcPr>
            <w:tcW w:w="1388" w:type="pct"/>
            <w:vMerge/>
            <w:shd w:val="clear" w:color="auto" w:fill="F2F2F2" w:themeFill="background1" w:themeFillShade="F2"/>
            <w:vAlign w:val="center"/>
            <w:hideMark/>
          </w:tcPr>
          <w:p w14:paraId="6DE25530" w14:textId="77777777" w:rsidR="00AD24AC" w:rsidRPr="00855626" w:rsidRDefault="00AD24AC" w:rsidP="008C320C">
            <w:pPr>
              <w:pStyle w:val="NoSpacing"/>
              <w:spacing w:line="240" w:lineRule="auto"/>
              <w:jc w:val="left"/>
            </w:pPr>
          </w:p>
        </w:tc>
        <w:tc>
          <w:tcPr>
            <w:tcW w:w="333" w:type="pct"/>
            <w:shd w:val="clear" w:color="auto" w:fill="F2F2F2" w:themeFill="background1" w:themeFillShade="F2"/>
            <w:noWrap/>
            <w:vAlign w:val="bottom"/>
            <w:hideMark/>
          </w:tcPr>
          <w:p w14:paraId="1EEB0169" w14:textId="77777777" w:rsidR="00AD24AC" w:rsidRPr="00855626" w:rsidRDefault="00AD24AC" w:rsidP="00496DC6">
            <w:pPr>
              <w:pStyle w:val="NoSpacing"/>
              <w:spacing w:line="240" w:lineRule="auto"/>
            </w:pPr>
            <w:r w:rsidRPr="00855626">
              <w:t>%</w:t>
            </w:r>
          </w:p>
        </w:tc>
        <w:tc>
          <w:tcPr>
            <w:tcW w:w="1081" w:type="pct"/>
            <w:shd w:val="clear" w:color="auto" w:fill="F2F2F2" w:themeFill="background1" w:themeFillShade="F2"/>
            <w:noWrap/>
            <w:vAlign w:val="center"/>
            <w:hideMark/>
          </w:tcPr>
          <w:p w14:paraId="38A1CD12" w14:textId="30F28CBE" w:rsidR="00AD24AC" w:rsidRPr="00855626" w:rsidRDefault="00F4432D" w:rsidP="00496DC6">
            <w:pPr>
              <w:pStyle w:val="NoSpacing"/>
              <w:spacing w:line="240" w:lineRule="auto"/>
              <w:jc w:val="center"/>
            </w:pPr>
            <w:r>
              <w:t>59.4</w:t>
            </w:r>
          </w:p>
        </w:tc>
        <w:tc>
          <w:tcPr>
            <w:tcW w:w="941" w:type="pct"/>
            <w:shd w:val="clear" w:color="auto" w:fill="F2F2F2" w:themeFill="background1" w:themeFillShade="F2"/>
            <w:noWrap/>
            <w:vAlign w:val="center"/>
            <w:hideMark/>
          </w:tcPr>
          <w:p w14:paraId="324500A9" w14:textId="4A262F3A" w:rsidR="00AD24AC" w:rsidRPr="00855626" w:rsidRDefault="00F4432D" w:rsidP="00496DC6">
            <w:pPr>
              <w:pStyle w:val="NoSpacing"/>
              <w:spacing w:line="240" w:lineRule="auto"/>
              <w:jc w:val="center"/>
            </w:pPr>
            <w:r>
              <w:t>27.5</w:t>
            </w:r>
          </w:p>
        </w:tc>
        <w:tc>
          <w:tcPr>
            <w:tcW w:w="714" w:type="pct"/>
            <w:shd w:val="clear" w:color="auto" w:fill="F2F2F2" w:themeFill="background1" w:themeFillShade="F2"/>
            <w:noWrap/>
            <w:vAlign w:val="center"/>
            <w:hideMark/>
          </w:tcPr>
          <w:p w14:paraId="1C37140F" w14:textId="5FB7EFDD" w:rsidR="00AD24AC" w:rsidRPr="00855626" w:rsidRDefault="00F4432D" w:rsidP="00496DC6">
            <w:pPr>
              <w:pStyle w:val="NoSpacing"/>
              <w:spacing w:line="240" w:lineRule="auto"/>
              <w:jc w:val="center"/>
            </w:pPr>
            <w:r>
              <w:t>13.0</w:t>
            </w:r>
          </w:p>
        </w:tc>
        <w:tc>
          <w:tcPr>
            <w:tcW w:w="543" w:type="pct"/>
            <w:shd w:val="clear" w:color="auto" w:fill="F2F2F2" w:themeFill="background1" w:themeFillShade="F2"/>
            <w:noWrap/>
            <w:vAlign w:val="center"/>
            <w:hideMark/>
          </w:tcPr>
          <w:p w14:paraId="42E2B9A5" w14:textId="0810DDDF" w:rsidR="00AD24AC" w:rsidRPr="00855626" w:rsidRDefault="00F4432D" w:rsidP="00496DC6">
            <w:pPr>
              <w:pStyle w:val="NoSpacing"/>
              <w:spacing w:line="240" w:lineRule="auto"/>
              <w:jc w:val="center"/>
            </w:pPr>
            <w:r>
              <w:t>100</w:t>
            </w:r>
          </w:p>
        </w:tc>
      </w:tr>
      <w:tr w:rsidR="00AD24AC" w:rsidRPr="00855626" w14:paraId="6461CF13" w14:textId="77777777" w:rsidTr="008C320C">
        <w:trPr>
          <w:trHeight w:val="100"/>
        </w:trPr>
        <w:tc>
          <w:tcPr>
            <w:tcW w:w="1388" w:type="pct"/>
            <w:vMerge w:val="restart"/>
            <w:shd w:val="clear" w:color="auto" w:fill="auto"/>
            <w:noWrap/>
            <w:vAlign w:val="center"/>
            <w:hideMark/>
          </w:tcPr>
          <w:p w14:paraId="763914FC" w14:textId="77777777" w:rsidR="00AD24AC" w:rsidRPr="00855626" w:rsidRDefault="00AD24AC" w:rsidP="008C320C">
            <w:pPr>
              <w:pStyle w:val="NoSpacing"/>
              <w:spacing w:line="240" w:lineRule="auto"/>
              <w:jc w:val="left"/>
            </w:pPr>
            <w:r w:rsidRPr="00855626">
              <w:t>Newspapers</w:t>
            </w:r>
          </w:p>
        </w:tc>
        <w:tc>
          <w:tcPr>
            <w:tcW w:w="333" w:type="pct"/>
            <w:shd w:val="clear" w:color="auto" w:fill="auto"/>
            <w:noWrap/>
            <w:vAlign w:val="bottom"/>
            <w:hideMark/>
          </w:tcPr>
          <w:p w14:paraId="06E6FF36" w14:textId="77777777" w:rsidR="00AD24AC" w:rsidRPr="00855626" w:rsidRDefault="00AD24AC" w:rsidP="00496DC6">
            <w:pPr>
              <w:pStyle w:val="NoSpacing"/>
              <w:spacing w:line="240" w:lineRule="auto"/>
            </w:pPr>
            <w:r w:rsidRPr="00855626">
              <w:t>No.</w:t>
            </w:r>
          </w:p>
        </w:tc>
        <w:tc>
          <w:tcPr>
            <w:tcW w:w="1081" w:type="pct"/>
            <w:shd w:val="clear" w:color="auto" w:fill="auto"/>
            <w:noWrap/>
            <w:vAlign w:val="center"/>
            <w:hideMark/>
          </w:tcPr>
          <w:p w14:paraId="66D9713D" w14:textId="77777777" w:rsidR="00AD24AC" w:rsidRPr="00855626" w:rsidRDefault="00AD24AC" w:rsidP="00496DC6">
            <w:pPr>
              <w:pStyle w:val="NoSpacing"/>
              <w:spacing w:line="240" w:lineRule="auto"/>
              <w:jc w:val="center"/>
            </w:pPr>
            <w:r w:rsidRPr="00855626">
              <w:t>99</w:t>
            </w:r>
          </w:p>
        </w:tc>
        <w:tc>
          <w:tcPr>
            <w:tcW w:w="941" w:type="pct"/>
            <w:shd w:val="clear" w:color="auto" w:fill="auto"/>
            <w:noWrap/>
            <w:vAlign w:val="center"/>
            <w:hideMark/>
          </w:tcPr>
          <w:p w14:paraId="3EDA1AF6" w14:textId="77777777" w:rsidR="00AD24AC" w:rsidRPr="00855626" w:rsidRDefault="00AD24AC" w:rsidP="00496DC6">
            <w:pPr>
              <w:pStyle w:val="NoSpacing"/>
              <w:spacing w:line="240" w:lineRule="auto"/>
              <w:jc w:val="center"/>
            </w:pPr>
            <w:r w:rsidRPr="00855626">
              <w:t>19</w:t>
            </w:r>
          </w:p>
        </w:tc>
        <w:tc>
          <w:tcPr>
            <w:tcW w:w="714" w:type="pct"/>
            <w:shd w:val="clear" w:color="auto" w:fill="auto"/>
            <w:noWrap/>
            <w:vAlign w:val="center"/>
            <w:hideMark/>
          </w:tcPr>
          <w:p w14:paraId="50491520" w14:textId="77777777" w:rsidR="00AD24AC" w:rsidRPr="00855626" w:rsidRDefault="00AD24AC" w:rsidP="00496DC6">
            <w:pPr>
              <w:pStyle w:val="NoSpacing"/>
              <w:spacing w:line="240" w:lineRule="auto"/>
              <w:jc w:val="center"/>
            </w:pPr>
            <w:r w:rsidRPr="00855626">
              <w:t>15</w:t>
            </w:r>
          </w:p>
        </w:tc>
        <w:tc>
          <w:tcPr>
            <w:tcW w:w="543" w:type="pct"/>
            <w:shd w:val="clear" w:color="auto" w:fill="auto"/>
            <w:noWrap/>
            <w:vAlign w:val="center"/>
            <w:hideMark/>
          </w:tcPr>
          <w:p w14:paraId="0E977B4C" w14:textId="77777777" w:rsidR="00AD24AC" w:rsidRPr="00855626" w:rsidRDefault="00AD24AC" w:rsidP="00496DC6">
            <w:pPr>
              <w:pStyle w:val="NoSpacing"/>
              <w:spacing w:line="240" w:lineRule="auto"/>
              <w:jc w:val="center"/>
            </w:pPr>
            <w:r w:rsidRPr="00855626">
              <w:t>133</w:t>
            </w:r>
          </w:p>
        </w:tc>
      </w:tr>
      <w:tr w:rsidR="00AD24AC" w:rsidRPr="00855626" w14:paraId="07F2F679" w14:textId="77777777" w:rsidTr="008C320C">
        <w:trPr>
          <w:trHeight w:val="100"/>
        </w:trPr>
        <w:tc>
          <w:tcPr>
            <w:tcW w:w="1388" w:type="pct"/>
            <w:vMerge/>
            <w:vAlign w:val="center"/>
            <w:hideMark/>
          </w:tcPr>
          <w:p w14:paraId="1751FC26" w14:textId="77777777" w:rsidR="00AD24AC" w:rsidRPr="00855626" w:rsidRDefault="00AD24AC" w:rsidP="008C320C">
            <w:pPr>
              <w:pStyle w:val="NoSpacing"/>
              <w:spacing w:line="240" w:lineRule="auto"/>
              <w:jc w:val="left"/>
            </w:pPr>
          </w:p>
        </w:tc>
        <w:tc>
          <w:tcPr>
            <w:tcW w:w="333" w:type="pct"/>
            <w:shd w:val="clear" w:color="auto" w:fill="auto"/>
            <w:noWrap/>
            <w:vAlign w:val="bottom"/>
            <w:hideMark/>
          </w:tcPr>
          <w:p w14:paraId="3F42F507" w14:textId="77777777" w:rsidR="00AD24AC" w:rsidRPr="00855626" w:rsidRDefault="00AD24AC" w:rsidP="00496DC6">
            <w:pPr>
              <w:pStyle w:val="NoSpacing"/>
              <w:spacing w:line="240" w:lineRule="auto"/>
            </w:pPr>
            <w:r w:rsidRPr="00855626">
              <w:t>%</w:t>
            </w:r>
          </w:p>
        </w:tc>
        <w:tc>
          <w:tcPr>
            <w:tcW w:w="1081" w:type="pct"/>
            <w:shd w:val="clear" w:color="auto" w:fill="auto"/>
            <w:noWrap/>
            <w:vAlign w:val="center"/>
            <w:hideMark/>
          </w:tcPr>
          <w:p w14:paraId="06BEE25E" w14:textId="0AFB5612" w:rsidR="00AD24AC" w:rsidRPr="00855626" w:rsidRDefault="00F4432D" w:rsidP="00496DC6">
            <w:pPr>
              <w:pStyle w:val="NoSpacing"/>
              <w:spacing w:line="240" w:lineRule="auto"/>
              <w:jc w:val="center"/>
            </w:pPr>
            <w:r>
              <w:t>74.4</w:t>
            </w:r>
          </w:p>
        </w:tc>
        <w:tc>
          <w:tcPr>
            <w:tcW w:w="941" w:type="pct"/>
            <w:shd w:val="clear" w:color="auto" w:fill="auto"/>
            <w:noWrap/>
            <w:vAlign w:val="center"/>
            <w:hideMark/>
          </w:tcPr>
          <w:p w14:paraId="63FED4F0" w14:textId="0D39237C" w:rsidR="00AD24AC" w:rsidRPr="00855626" w:rsidRDefault="00F4432D" w:rsidP="00496DC6">
            <w:pPr>
              <w:pStyle w:val="NoSpacing"/>
              <w:spacing w:line="240" w:lineRule="auto"/>
              <w:jc w:val="center"/>
            </w:pPr>
            <w:r>
              <w:t>14.3</w:t>
            </w:r>
          </w:p>
        </w:tc>
        <w:tc>
          <w:tcPr>
            <w:tcW w:w="714" w:type="pct"/>
            <w:shd w:val="clear" w:color="auto" w:fill="auto"/>
            <w:noWrap/>
            <w:vAlign w:val="center"/>
            <w:hideMark/>
          </w:tcPr>
          <w:p w14:paraId="423BDC25" w14:textId="13CE0124" w:rsidR="00AD24AC" w:rsidRPr="00855626" w:rsidRDefault="00F4432D" w:rsidP="00496DC6">
            <w:pPr>
              <w:pStyle w:val="NoSpacing"/>
              <w:spacing w:line="240" w:lineRule="auto"/>
              <w:jc w:val="center"/>
            </w:pPr>
            <w:r>
              <w:t>11.3</w:t>
            </w:r>
          </w:p>
        </w:tc>
        <w:tc>
          <w:tcPr>
            <w:tcW w:w="543" w:type="pct"/>
            <w:shd w:val="clear" w:color="auto" w:fill="auto"/>
            <w:noWrap/>
            <w:vAlign w:val="center"/>
            <w:hideMark/>
          </w:tcPr>
          <w:p w14:paraId="01DCA001" w14:textId="4F77EE08" w:rsidR="00AD24AC" w:rsidRPr="00855626" w:rsidRDefault="00F4432D" w:rsidP="00496DC6">
            <w:pPr>
              <w:pStyle w:val="NoSpacing"/>
              <w:spacing w:line="240" w:lineRule="auto"/>
              <w:jc w:val="center"/>
            </w:pPr>
            <w:r>
              <w:t>100</w:t>
            </w:r>
          </w:p>
        </w:tc>
      </w:tr>
      <w:tr w:rsidR="00AD24AC" w:rsidRPr="00855626" w14:paraId="5BCB9C3D" w14:textId="77777777" w:rsidTr="008C320C">
        <w:trPr>
          <w:trHeight w:val="100"/>
        </w:trPr>
        <w:tc>
          <w:tcPr>
            <w:tcW w:w="1388" w:type="pct"/>
            <w:vMerge w:val="restart"/>
            <w:shd w:val="clear" w:color="auto" w:fill="F2F2F2" w:themeFill="background1" w:themeFillShade="F2"/>
            <w:noWrap/>
            <w:vAlign w:val="center"/>
            <w:hideMark/>
          </w:tcPr>
          <w:p w14:paraId="0EE63B99" w14:textId="77777777" w:rsidR="00AD24AC" w:rsidRPr="00855626" w:rsidRDefault="00AD24AC" w:rsidP="008C320C">
            <w:pPr>
              <w:pStyle w:val="NoSpacing"/>
              <w:spacing w:line="240" w:lineRule="auto"/>
              <w:jc w:val="left"/>
            </w:pPr>
            <w:r w:rsidRPr="00855626">
              <w:t>Estate agent's window</w:t>
            </w:r>
          </w:p>
        </w:tc>
        <w:tc>
          <w:tcPr>
            <w:tcW w:w="333" w:type="pct"/>
            <w:shd w:val="clear" w:color="auto" w:fill="F2F2F2" w:themeFill="background1" w:themeFillShade="F2"/>
            <w:noWrap/>
            <w:vAlign w:val="bottom"/>
            <w:hideMark/>
          </w:tcPr>
          <w:p w14:paraId="31891EEA" w14:textId="77777777" w:rsidR="00AD24AC" w:rsidRPr="00855626" w:rsidRDefault="00AD24AC" w:rsidP="00496DC6">
            <w:pPr>
              <w:pStyle w:val="NoSpacing"/>
              <w:spacing w:line="240" w:lineRule="auto"/>
            </w:pPr>
            <w:r w:rsidRPr="00855626">
              <w:t>No.</w:t>
            </w:r>
          </w:p>
        </w:tc>
        <w:tc>
          <w:tcPr>
            <w:tcW w:w="1081" w:type="pct"/>
            <w:shd w:val="clear" w:color="auto" w:fill="F2F2F2" w:themeFill="background1" w:themeFillShade="F2"/>
            <w:noWrap/>
            <w:vAlign w:val="center"/>
            <w:hideMark/>
          </w:tcPr>
          <w:p w14:paraId="7473BF7B" w14:textId="77777777" w:rsidR="00AD24AC" w:rsidRPr="00855626" w:rsidRDefault="00AD24AC" w:rsidP="00496DC6">
            <w:pPr>
              <w:pStyle w:val="NoSpacing"/>
              <w:spacing w:line="240" w:lineRule="auto"/>
              <w:jc w:val="center"/>
            </w:pPr>
            <w:r w:rsidRPr="00855626">
              <w:t>107</w:t>
            </w:r>
          </w:p>
        </w:tc>
        <w:tc>
          <w:tcPr>
            <w:tcW w:w="941" w:type="pct"/>
            <w:shd w:val="clear" w:color="auto" w:fill="F2F2F2" w:themeFill="background1" w:themeFillShade="F2"/>
            <w:noWrap/>
            <w:vAlign w:val="center"/>
            <w:hideMark/>
          </w:tcPr>
          <w:p w14:paraId="1785BC76" w14:textId="77777777" w:rsidR="00AD24AC" w:rsidRPr="00855626" w:rsidRDefault="00AD24AC" w:rsidP="00496DC6">
            <w:pPr>
              <w:pStyle w:val="NoSpacing"/>
              <w:spacing w:line="240" w:lineRule="auto"/>
              <w:jc w:val="center"/>
            </w:pPr>
            <w:r w:rsidRPr="00855626">
              <w:t>45</w:t>
            </w:r>
          </w:p>
        </w:tc>
        <w:tc>
          <w:tcPr>
            <w:tcW w:w="714" w:type="pct"/>
            <w:shd w:val="clear" w:color="auto" w:fill="F2F2F2" w:themeFill="background1" w:themeFillShade="F2"/>
            <w:noWrap/>
            <w:vAlign w:val="center"/>
            <w:hideMark/>
          </w:tcPr>
          <w:p w14:paraId="009BA834" w14:textId="77777777" w:rsidR="00AD24AC" w:rsidRPr="00855626" w:rsidRDefault="00AD24AC" w:rsidP="00496DC6">
            <w:pPr>
              <w:pStyle w:val="NoSpacing"/>
              <w:spacing w:line="240" w:lineRule="auto"/>
              <w:jc w:val="center"/>
            </w:pPr>
            <w:r w:rsidRPr="00855626">
              <w:t>19</w:t>
            </w:r>
          </w:p>
        </w:tc>
        <w:tc>
          <w:tcPr>
            <w:tcW w:w="543" w:type="pct"/>
            <w:shd w:val="clear" w:color="auto" w:fill="F2F2F2" w:themeFill="background1" w:themeFillShade="F2"/>
            <w:noWrap/>
            <w:vAlign w:val="center"/>
            <w:hideMark/>
          </w:tcPr>
          <w:p w14:paraId="3D82BE4E" w14:textId="77777777" w:rsidR="00AD24AC" w:rsidRPr="00855626" w:rsidRDefault="00AD24AC" w:rsidP="00496DC6">
            <w:pPr>
              <w:pStyle w:val="NoSpacing"/>
              <w:spacing w:line="240" w:lineRule="auto"/>
              <w:jc w:val="center"/>
            </w:pPr>
            <w:r w:rsidRPr="00855626">
              <w:t>171</w:t>
            </w:r>
          </w:p>
        </w:tc>
      </w:tr>
      <w:tr w:rsidR="00AD24AC" w:rsidRPr="00855626" w14:paraId="0C6F4E19" w14:textId="77777777" w:rsidTr="008C320C">
        <w:trPr>
          <w:trHeight w:val="100"/>
        </w:trPr>
        <w:tc>
          <w:tcPr>
            <w:tcW w:w="1388" w:type="pct"/>
            <w:vMerge/>
            <w:shd w:val="clear" w:color="auto" w:fill="F2F2F2" w:themeFill="background1" w:themeFillShade="F2"/>
            <w:vAlign w:val="center"/>
            <w:hideMark/>
          </w:tcPr>
          <w:p w14:paraId="2D35AB33" w14:textId="77777777" w:rsidR="00AD24AC" w:rsidRPr="00855626" w:rsidRDefault="00AD24AC" w:rsidP="008C320C">
            <w:pPr>
              <w:pStyle w:val="NoSpacing"/>
              <w:spacing w:line="240" w:lineRule="auto"/>
              <w:jc w:val="left"/>
            </w:pPr>
          </w:p>
        </w:tc>
        <w:tc>
          <w:tcPr>
            <w:tcW w:w="333" w:type="pct"/>
            <w:shd w:val="clear" w:color="auto" w:fill="F2F2F2" w:themeFill="background1" w:themeFillShade="F2"/>
            <w:noWrap/>
            <w:vAlign w:val="bottom"/>
            <w:hideMark/>
          </w:tcPr>
          <w:p w14:paraId="7EF59199" w14:textId="77777777" w:rsidR="00AD24AC" w:rsidRPr="00855626" w:rsidRDefault="00AD24AC" w:rsidP="00496DC6">
            <w:pPr>
              <w:pStyle w:val="NoSpacing"/>
              <w:spacing w:line="240" w:lineRule="auto"/>
            </w:pPr>
            <w:r w:rsidRPr="00855626">
              <w:t>%</w:t>
            </w:r>
          </w:p>
        </w:tc>
        <w:tc>
          <w:tcPr>
            <w:tcW w:w="1081" w:type="pct"/>
            <w:shd w:val="clear" w:color="auto" w:fill="F2F2F2" w:themeFill="background1" w:themeFillShade="F2"/>
            <w:noWrap/>
            <w:vAlign w:val="center"/>
            <w:hideMark/>
          </w:tcPr>
          <w:p w14:paraId="2DDFA520" w14:textId="1053427E" w:rsidR="00AD24AC" w:rsidRPr="00855626" w:rsidRDefault="00F4432D" w:rsidP="00496DC6">
            <w:pPr>
              <w:pStyle w:val="NoSpacing"/>
              <w:spacing w:line="240" w:lineRule="auto"/>
              <w:jc w:val="center"/>
            </w:pPr>
            <w:r>
              <w:t>62.6</w:t>
            </w:r>
          </w:p>
        </w:tc>
        <w:tc>
          <w:tcPr>
            <w:tcW w:w="941" w:type="pct"/>
            <w:shd w:val="clear" w:color="auto" w:fill="F2F2F2" w:themeFill="background1" w:themeFillShade="F2"/>
            <w:noWrap/>
            <w:vAlign w:val="center"/>
            <w:hideMark/>
          </w:tcPr>
          <w:p w14:paraId="77CE90EB" w14:textId="7966DABF" w:rsidR="00AD24AC" w:rsidRPr="00855626" w:rsidRDefault="00F4432D" w:rsidP="00496DC6">
            <w:pPr>
              <w:pStyle w:val="NoSpacing"/>
              <w:spacing w:line="240" w:lineRule="auto"/>
              <w:jc w:val="center"/>
            </w:pPr>
            <w:r>
              <w:t>26.3</w:t>
            </w:r>
          </w:p>
        </w:tc>
        <w:tc>
          <w:tcPr>
            <w:tcW w:w="714" w:type="pct"/>
            <w:shd w:val="clear" w:color="auto" w:fill="F2F2F2" w:themeFill="background1" w:themeFillShade="F2"/>
            <w:noWrap/>
            <w:vAlign w:val="center"/>
            <w:hideMark/>
          </w:tcPr>
          <w:p w14:paraId="4A9A6E79" w14:textId="0538FDCF" w:rsidR="00AD24AC" w:rsidRPr="00855626" w:rsidRDefault="00F4432D" w:rsidP="00496DC6">
            <w:pPr>
              <w:pStyle w:val="NoSpacing"/>
              <w:spacing w:line="240" w:lineRule="auto"/>
              <w:jc w:val="center"/>
            </w:pPr>
            <w:r>
              <w:t>11.1</w:t>
            </w:r>
          </w:p>
        </w:tc>
        <w:tc>
          <w:tcPr>
            <w:tcW w:w="543" w:type="pct"/>
            <w:shd w:val="clear" w:color="auto" w:fill="F2F2F2" w:themeFill="background1" w:themeFillShade="F2"/>
            <w:noWrap/>
            <w:vAlign w:val="center"/>
            <w:hideMark/>
          </w:tcPr>
          <w:p w14:paraId="5668C58B" w14:textId="0DCACF9B" w:rsidR="00AD24AC" w:rsidRPr="00855626" w:rsidRDefault="00F4432D" w:rsidP="00496DC6">
            <w:pPr>
              <w:pStyle w:val="NoSpacing"/>
              <w:spacing w:line="240" w:lineRule="auto"/>
              <w:jc w:val="center"/>
            </w:pPr>
            <w:r>
              <w:t>100</w:t>
            </w:r>
          </w:p>
        </w:tc>
      </w:tr>
      <w:tr w:rsidR="00AD24AC" w:rsidRPr="00855626" w14:paraId="45648B32" w14:textId="77777777" w:rsidTr="008C320C">
        <w:trPr>
          <w:trHeight w:val="100"/>
        </w:trPr>
        <w:tc>
          <w:tcPr>
            <w:tcW w:w="1388" w:type="pct"/>
            <w:vMerge w:val="restart"/>
            <w:shd w:val="clear" w:color="auto" w:fill="auto"/>
            <w:noWrap/>
            <w:vAlign w:val="center"/>
            <w:hideMark/>
          </w:tcPr>
          <w:p w14:paraId="2513DE70" w14:textId="77777777" w:rsidR="00AD24AC" w:rsidRPr="00855626" w:rsidRDefault="00AD24AC" w:rsidP="008C320C">
            <w:pPr>
              <w:pStyle w:val="NoSpacing"/>
              <w:spacing w:line="240" w:lineRule="auto"/>
              <w:jc w:val="left"/>
            </w:pPr>
            <w:r w:rsidRPr="00855626">
              <w:t>Estate agent in person</w:t>
            </w:r>
          </w:p>
        </w:tc>
        <w:tc>
          <w:tcPr>
            <w:tcW w:w="333" w:type="pct"/>
            <w:shd w:val="clear" w:color="auto" w:fill="auto"/>
            <w:noWrap/>
            <w:vAlign w:val="bottom"/>
            <w:hideMark/>
          </w:tcPr>
          <w:p w14:paraId="064941DD" w14:textId="77777777" w:rsidR="00AD24AC" w:rsidRPr="00855626" w:rsidRDefault="00AD24AC" w:rsidP="00496DC6">
            <w:pPr>
              <w:pStyle w:val="NoSpacing"/>
              <w:spacing w:line="240" w:lineRule="auto"/>
            </w:pPr>
            <w:r w:rsidRPr="00855626">
              <w:t>No.</w:t>
            </w:r>
          </w:p>
        </w:tc>
        <w:tc>
          <w:tcPr>
            <w:tcW w:w="1081" w:type="pct"/>
            <w:shd w:val="clear" w:color="auto" w:fill="auto"/>
            <w:noWrap/>
            <w:vAlign w:val="center"/>
            <w:hideMark/>
          </w:tcPr>
          <w:p w14:paraId="4370603A" w14:textId="77777777" w:rsidR="00AD24AC" w:rsidRPr="00855626" w:rsidRDefault="00AD24AC" w:rsidP="00496DC6">
            <w:pPr>
              <w:pStyle w:val="NoSpacing"/>
              <w:spacing w:line="240" w:lineRule="auto"/>
              <w:jc w:val="center"/>
            </w:pPr>
            <w:r w:rsidRPr="00855626">
              <w:t>61</w:t>
            </w:r>
          </w:p>
        </w:tc>
        <w:tc>
          <w:tcPr>
            <w:tcW w:w="941" w:type="pct"/>
            <w:shd w:val="clear" w:color="auto" w:fill="auto"/>
            <w:noWrap/>
            <w:vAlign w:val="center"/>
            <w:hideMark/>
          </w:tcPr>
          <w:p w14:paraId="4928599A" w14:textId="77777777" w:rsidR="00AD24AC" w:rsidRPr="00855626" w:rsidRDefault="00AD24AC" w:rsidP="00496DC6">
            <w:pPr>
              <w:pStyle w:val="NoSpacing"/>
              <w:spacing w:line="240" w:lineRule="auto"/>
              <w:jc w:val="center"/>
            </w:pPr>
            <w:r w:rsidRPr="00855626">
              <w:t>84</w:t>
            </w:r>
          </w:p>
        </w:tc>
        <w:tc>
          <w:tcPr>
            <w:tcW w:w="714" w:type="pct"/>
            <w:shd w:val="clear" w:color="auto" w:fill="auto"/>
            <w:noWrap/>
            <w:vAlign w:val="center"/>
            <w:hideMark/>
          </w:tcPr>
          <w:p w14:paraId="2C023C31" w14:textId="77777777" w:rsidR="00AD24AC" w:rsidRPr="00855626" w:rsidRDefault="00AD24AC" w:rsidP="00496DC6">
            <w:pPr>
              <w:pStyle w:val="NoSpacing"/>
              <w:spacing w:line="240" w:lineRule="auto"/>
              <w:jc w:val="center"/>
            </w:pPr>
            <w:r w:rsidRPr="00855626">
              <w:t>54</w:t>
            </w:r>
          </w:p>
        </w:tc>
        <w:tc>
          <w:tcPr>
            <w:tcW w:w="543" w:type="pct"/>
            <w:shd w:val="clear" w:color="auto" w:fill="auto"/>
            <w:noWrap/>
            <w:vAlign w:val="center"/>
            <w:hideMark/>
          </w:tcPr>
          <w:p w14:paraId="4BD4FFC2" w14:textId="77777777" w:rsidR="00AD24AC" w:rsidRPr="00855626" w:rsidRDefault="00AD24AC" w:rsidP="00496DC6">
            <w:pPr>
              <w:pStyle w:val="NoSpacing"/>
              <w:spacing w:line="240" w:lineRule="auto"/>
              <w:jc w:val="center"/>
            </w:pPr>
            <w:r w:rsidRPr="00855626">
              <w:t>199</w:t>
            </w:r>
          </w:p>
        </w:tc>
      </w:tr>
      <w:tr w:rsidR="00AD24AC" w:rsidRPr="00855626" w14:paraId="429EC948" w14:textId="77777777" w:rsidTr="008C320C">
        <w:trPr>
          <w:trHeight w:val="100"/>
        </w:trPr>
        <w:tc>
          <w:tcPr>
            <w:tcW w:w="1388" w:type="pct"/>
            <w:vMerge/>
            <w:vAlign w:val="center"/>
            <w:hideMark/>
          </w:tcPr>
          <w:p w14:paraId="3D3CCF36" w14:textId="77777777" w:rsidR="00AD24AC" w:rsidRPr="00855626" w:rsidRDefault="00AD24AC" w:rsidP="008C320C">
            <w:pPr>
              <w:pStyle w:val="NoSpacing"/>
              <w:spacing w:line="240" w:lineRule="auto"/>
              <w:jc w:val="left"/>
            </w:pPr>
          </w:p>
        </w:tc>
        <w:tc>
          <w:tcPr>
            <w:tcW w:w="333" w:type="pct"/>
            <w:shd w:val="clear" w:color="auto" w:fill="auto"/>
            <w:noWrap/>
            <w:vAlign w:val="bottom"/>
            <w:hideMark/>
          </w:tcPr>
          <w:p w14:paraId="60E6207C" w14:textId="77777777" w:rsidR="00AD24AC" w:rsidRPr="00855626" w:rsidRDefault="00AD24AC" w:rsidP="00496DC6">
            <w:pPr>
              <w:pStyle w:val="NoSpacing"/>
              <w:spacing w:line="240" w:lineRule="auto"/>
            </w:pPr>
            <w:r w:rsidRPr="00855626">
              <w:t>%</w:t>
            </w:r>
          </w:p>
        </w:tc>
        <w:tc>
          <w:tcPr>
            <w:tcW w:w="1081" w:type="pct"/>
            <w:shd w:val="clear" w:color="auto" w:fill="auto"/>
            <w:noWrap/>
            <w:vAlign w:val="center"/>
            <w:hideMark/>
          </w:tcPr>
          <w:p w14:paraId="77791507" w14:textId="2B846A68" w:rsidR="00AD24AC" w:rsidRPr="00855626" w:rsidRDefault="00F4432D" w:rsidP="00496DC6">
            <w:pPr>
              <w:pStyle w:val="NoSpacing"/>
              <w:spacing w:line="240" w:lineRule="auto"/>
              <w:jc w:val="center"/>
            </w:pPr>
            <w:r>
              <w:t>30.7</w:t>
            </w:r>
          </w:p>
        </w:tc>
        <w:tc>
          <w:tcPr>
            <w:tcW w:w="941" w:type="pct"/>
            <w:shd w:val="clear" w:color="auto" w:fill="auto"/>
            <w:noWrap/>
            <w:vAlign w:val="center"/>
            <w:hideMark/>
          </w:tcPr>
          <w:p w14:paraId="7B28A187" w14:textId="214D619C" w:rsidR="00AD24AC" w:rsidRPr="00855626" w:rsidRDefault="00F4432D" w:rsidP="00496DC6">
            <w:pPr>
              <w:pStyle w:val="NoSpacing"/>
              <w:spacing w:line="240" w:lineRule="auto"/>
              <w:jc w:val="center"/>
            </w:pPr>
            <w:r>
              <w:t>42.2</w:t>
            </w:r>
          </w:p>
        </w:tc>
        <w:tc>
          <w:tcPr>
            <w:tcW w:w="714" w:type="pct"/>
            <w:shd w:val="clear" w:color="auto" w:fill="auto"/>
            <w:noWrap/>
            <w:vAlign w:val="center"/>
            <w:hideMark/>
          </w:tcPr>
          <w:p w14:paraId="60C9BF23" w14:textId="68EB63FB" w:rsidR="00AD24AC" w:rsidRPr="00855626" w:rsidRDefault="00F4432D" w:rsidP="00496DC6">
            <w:pPr>
              <w:pStyle w:val="NoSpacing"/>
              <w:spacing w:line="240" w:lineRule="auto"/>
              <w:jc w:val="center"/>
            </w:pPr>
            <w:r>
              <w:t>27.1</w:t>
            </w:r>
          </w:p>
        </w:tc>
        <w:tc>
          <w:tcPr>
            <w:tcW w:w="543" w:type="pct"/>
            <w:shd w:val="clear" w:color="auto" w:fill="auto"/>
            <w:noWrap/>
            <w:vAlign w:val="center"/>
            <w:hideMark/>
          </w:tcPr>
          <w:p w14:paraId="3FAF4960" w14:textId="224BC048" w:rsidR="00AD24AC" w:rsidRPr="00855626" w:rsidRDefault="00F4432D" w:rsidP="00496DC6">
            <w:pPr>
              <w:pStyle w:val="NoSpacing"/>
              <w:spacing w:line="240" w:lineRule="auto"/>
              <w:jc w:val="center"/>
            </w:pPr>
            <w:r>
              <w:t>100</w:t>
            </w:r>
          </w:p>
        </w:tc>
      </w:tr>
      <w:tr w:rsidR="00AD24AC" w:rsidRPr="00855626" w14:paraId="41E281F4" w14:textId="77777777" w:rsidTr="008C320C">
        <w:trPr>
          <w:trHeight w:val="100"/>
        </w:trPr>
        <w:tc>
          <w:tcPr>
            <w:tcW w:w="1388" w:type="pct"/>
            <w:vMerge w:val="restart"/>
            <w:shd w:val="clear" w:color="auto" w:fill="F2F2F2" w:themeFill="background1" w:themeFillShade="F2"/>
            <w:noWrap/>
            <w:vAlign w:val="center"/>
            <w:hideMark/>
          </w:tcPr>
          <w:p w14:paraId="609CAE17" w14:textId="77777777" w:rsidR="00AD24AC" w:rsidRPr="00855626" w:rsidRDefault="00AD24AC" w:rsidP="008C320C">
            <w:pPr>
              <w:pStyle w:val="NoSpacing"/>
              <w:spacing w:line="240" w:lineRule="auto"/>
              <w:jc w:val="left"/>
            </w:pPr>
            <w:r w:rsidRPr="00855626">
              <w:t>Estate agent website</w:t>
            </w:r>
          </w:p>
        </w:tc>
        <w:tc>
          <w:tcPr>
            <w:tcW w:w="333" w:type="pct"/>
            <w:shd w:val="clear" w:color="auto" w:fill="F2F2F2" w:themeFill="background1" w:themeFillShade="F2"/>
            <w:noWrap/>
            <w:vAlign w:val="bottom"/>
            <w:hideMark/>
          </w:tcPr>
          <w:p w14:paraId="75CF8783" w14:textId="77777777" w:rsidR="00AD24AC" w:rsidRPr="00855626" w:rsidRDefault="00AD24AC" w:rsidP="00496DC6">
            <w:pPr>
              <w:pStyle w:val="NoSpacing"/>
              <w:spacing w:line="240" w:lineRule="auto"/>
            </w:pPr>
            <w:r w:rsidRPr="00855626">
              <w:t>No.</w:t>
            </w:r>
          </w:p>
        </w:tc>
        <w:tc>
          <w:tcPr>
            <w:tcW w:w="1081" w:type="pct"/>
            <w:shd w:val="clear" w:color="auto" w:fill="F2F2F2" w:themeFill="background1" w:themeFillShade="F2"/>
            <w:noWrap/>
            <w:vAlign w:val="center"/>
            <w:hideMark/>
          </w:tcPr>
          <w:p w14:paraId="358EA0A8" w14:textId="77777777" w:rsidR="00AD24AC" w:rsidRPr="00855626" w:rsidRDefault="00AD24AC" w:rsidP="00496DC6">
            <w:pPr>
              <w:pStyle w:val="NoSpacing"/>
              <w:spacing w:line="240" w:lineRule="auto"/>
              <w:jc w:val="center"/>
            </w:pPr>
            <w:r w:rsidRPr="00855626">
              <w:t>125</w:t>
            </w:r>
          </w:p>
        </w:tc>
        <w:tc>
          <w:tcPr>
            <w:tcW w:w="941" w:type="pct"/>
            <w:shd w:val="clear" w:color="auto" w:fill="F2F2F2" w:themeFill="background1" w:themeFillShade="F2"/>
            <w:noWrap/>
            <w:vAlign w:val="center"/>
            <w:hideMark/>
          </w:tcPr>
          <w:p w14:paraId="3BB60E72" w14:textId="77777777" w:rsidR="00AD24AC" w:rsidRPr="00855626" w:rsidRDefault="00AD24AC" w:rsidP="00496DC6">
            <w:pPr>
              <w:pStyle w:val="NoSpacing"/>
              <w:spacing w:line="240" w:lineRule="auto"/>
              <w:jc w:val="center"/>
            </w:pPr>
            <w:r w:rsidRPr="00855626">
              <w:t>56</w:t>
            </w:r>
          </w:p>
        </w:tc>
        <w:tc>
          <w:tcPr>
            <w:tcW w:w="714" w:type="pct"/>
            <w:shd w:val="clear" w:color="auto" w:fill="F2F2F2" w:themeFill="background1" w:themeFillShade="F2"/>
            <w:noWrap/>
            <w:vAlign w:val="center"/>
            <w:hideMark/>
          </w:tcPr>
          <w:p w14:paraId="5254F4D8" w14:textId="77777777" w:rsidR="00AD24AC" w:rsidRPr="00855626" w:rsidRDefault="00AD24AC" w:rsidP="00496DC6">
            <w:pPr>
              <w:pStyle w:val="NoSpacing"/>
              <w:spacing w:line="240" w:lineRule="auto"/>
              <w:jc w:val="center"/>
            </w:pPr>
            <w:r w:rsidRPr="00855626">
              <w:t>18</w:t>
            </w:r>
          </w:p>
        </w:tc>
        <w:tc>
          <w:tcPr>
            <w:tcW w:w="543" w:type="pct"/>
            <w:shd w:val="clear" w:color="auto" w:fill="F2F2F2" w:themeFill="background1" w:themeFillShade="F2"/>
            <w:noWrap/>
            <w:vAlign w:val="center"/>
            <w:hideMark/>
          </w:tcPr>
          <w:p w14:paraId="6C3B8176" w14:textId="77777777" w:rsidR="00AD24AC" w:rsidRPr="00855626" w:rsidRDefault="00AD24AC" w:rsidP="00496DC6">
            <w:pPr>
              <w:pStyle w:val="NoSpacing"/>
              <w:spacing w:line="240" w:lineRule="auto"/>
              <w:jc w:val="center"/>
            </w:pPr>
            <w:r w:rsidRPr="00855626">
              <w:t>199</w:t>
            </w:r>
          </w:p>
        </w:tc>
      </w:tr>
      <w:tr w:rsidR="00AD24AC" w:rsidRPr="00855626" w14:paraId="0844954A" w14:textId="77777777" w:rsidTr="008C320C">
        <w:trPr>
          <w:trHeight w:val="100"/>
        </w:trPr>
        <w:tc>
          <w:tcPr>
            <w:tcW w:w="1388" w:type="pct"/>
            <w:vMerge/>
            <w:shd w:val="clear" w:color="auto" w:fill="F2F2F2" w:themeFill="background1" w:themeFillShade="F2"/>
            <w:vAlign w:val="center"/>
            <w:hideMark/>
          </w:tcPr>
          <w:p w14:paraId="29A051AC" w14:textId="77777777" w:rsidR="00AD24AC" w:rsidRPr="00855626" w:rsidRDefault="00AD24AC" w:rsidP="008C320C">
            <w:pPr>
              <w:pStyle w:val="NoSpacing"/>
              <w:spacing w:line="240" w:lineRule="auto"/>
              <w:jc w:val="left"/>
            </w:pPr>
          </w:p>
        </w:tc>
        <w:tc>
          <w:tcPr>
            <w:tcW w:w="333" w:type="pct"/>
            <w:shd w:val="clear" w:color="auto" w:fill="F2F2F2" w:themeFill="background1" w:themeFillShade="F2"/>
            <w:noWrap/>
            <w:vAlign w:val="bottom"/>
            <w:hideMark/>
          </w:tcPr>
          <w:p w14:paraId="0669F9C5" w14:textId="77777777" w:rsidR="00AD24AC" w:rsidRPr="00855626" w:rsidRDefault="00AD24AC" w:rsidP="00496DC6">
            <w:pPr>
              <w:pStyle w:val="NoSpacing"/>
              <w:spacing w:line="240" w:lineRule="auto"/>
            </w:pPr>
            <w:r w:rsidRPr="00855626">
              <w:t>%</w:t>
            </w:r>
          </w:p>
        </w:tc>
        <w:tc>
          <w:tcPr>
            <w:tcW w:w="1081" w:type="pct"/>
            <w:shd w:val="clear" w:color="auto" w:fill="F2F2F2" w:themeFill="background1" w:themeFillShade="F2"/>
            <w:noWrap/>
            <w:vAlign w:val="center"/>
            <w:hideMark/>
          </w:tcPr>
          <w:p w14:paraId="2A9FBC94" w14:textId="51CCC602" w:rsidR="00AD24AC" w:rsidRPr="00855626" w:rsidRDefault="00F4432D" w:rsidP="00496DC6">
            <w:pPr>
              <w:pStyle w:val="NoSpacing"/>
              <w:spacing w:line="240" w:lineRule="auto"/>
              <w:jc w:val="center"/>
            </w:pPr>
            <w:r>
              <w:t>62.8</w:t>
            </w:r>
          </w:p>
        </w:tc>
        <w:tc>
          <w:tcPr>
            <w:tcW w:w="941" w:type="pct"/>
            <w:shd w:val="clear" w:color="auto" w:fill="F2F2F2" w:themeFill="background1" w:themeFillShade="F2"/>
            <w:noWrap/>
            <w:vAlign w:val="center"/>
            <w:hideMark/>
          </w:tcPr>
          <w:p w14:paraId="4D125494" w14:textId="6F1AFD3C" w:rsidR="00AD24AC" w:rsidRPr="00855626" w:rsidRDefault="00F4432D" w:rsidP="00496DC6">
            <w:pPr>
              <w:pStyle w:val="NoSpacing"/>
              <w:spacing w:line="240" w:lineRule="auto"/>
              <w:jc w:val="center"/>
            </w:pPr>
            <w:r>
              <w:t>28.1</w:t>
            </w:r>
          </w:p>
        </w:tc>
        <w:tc>
          <w:tcPr>
            <w:tcW w:w="714" w:type="pct"/>
            <w:shd w:val="clear" w:color="auto" w:fill="F2F2F2" w:themeFill="background1" w:themeFillShade="F2"/>
            <w:noWrap/>
            <w:vAlign w:val="center"/>
            <w:hideMark/>
          </w:tcPr>
          <w:p w14:paraId="5343914C" w14:textId="027890E3" w:rsidR="00AD24AC" w:rsidRPr="00855626" w:rsidRDefault="00F4432D" w:rsidP="00496DC6">
            <w:pPr>
              <w:pStyle w:val="NoSpacing"/>
              <w:spacing w:line="240" w:lineRule="auto"/>
              <w:jc w:val="center"/>
            </w:pPr>
            <w:r>
              <w:t>9.0</w:t>
            </w:r>
          </w:p>
        </w:tc>
        <w:tc>
          <w:tcPr>
            <w:tcW w:w="543" w:type="pct"/>
            <w:shd w:val="clear" w:color="auto" w:fill="F2F2F2" w:themeFill="background1" w:themeFillShade="F2"/>
            <w:noWrap/>
            <w:vAlign w:val="center"/>
            <w:hideMark/>
          </w:tcPr>
          <w:p w14:paraId="0AF8DD0B" w14:textId="5B92328C" w:rsidR="00AD24AC" w:rsidRPr="00855626" w:rsidRDefault="00F4432D" w:rsidP="00496DC6">
            <w:pPr>
              <w:pStyle w:val="NoSpacing"/>
              <w:spacing w:line="240" w:lineRule="auto"/>
              <w:jc w:val="center"/>
            </w:pPr>
            <w:r>
              <w:t>100</w:t>
            </w:r>
          </w:p>
        </w:tc>
      </w:tr>
      <w:tr w:rsidR="00AD24AC" w:rsidRPr="00855626" w14:paraId="5F748205" w14:textId="77777777" w:rsidTr="008C320C">
        <w:trPr>
          <w:trHeight w:val="100"/>
        </w:trPr>
        <w:tc>
          <w:tcPr>
            <w:tcW w:w="1388" w:type="pct"/>
            <w:vMerge w:val="restart"/>
            <w:shd w:val="clear" w:color="auto" w:fill="auto"/>
            <w:noWrap/>
            <w:vAlign w:val="center"/>
            <w:hideMark/>
          </w:tcPr>
          <w:p w14:paraId="4A1FEFE4" w14:textId="77777777" w:rsidR="00AD24AC" w:rsidRPr="00855626" w:rsidRDefault="00AD24AC" w:rsidP="008C320C">
            <w:pPr>
              <w:pStyle w:val="NoSpacing"/>
              <w:spacing w:line="240" w:lineRule="auto"/>
              <w:jc w:val="left"/>
            </w:pPr>
            <w:r w:rsidRPr="00855626">
              <w:t>Internet property search</w:t>
            </w:r>
          </w:p>
        </w:tc>
        <w:tc>
          <w:tcPr>
            <w:tcW w:w="333" w:type="pct"/>
            <w:shd w:val="clear" w:color="auto" w:fill="auto"/>
            <w:noWrap/>
            <w:vAlign w:val="bottom"/>
            <w:hideMark/>
          </w:tcPr>
          <w:p w14:paraId="4642E245" w14:textId="77777777" w:rsidR="00AD24AC" w:rsidRPr="00855626" w:rsidRDefault="00AD24AC" w:rsidP="00496DC6">
            <w:pPr>
              <w:pStyle w:val="NoSpacing"/>
              <w:spacing w:line="240" w:lineRule="auto"/>
            </w:pPr>
            <w:r w:rsidRPr="00855626">
              <w:t>No.</w:t>
            </w:r>
          </w:p>
        </w:tc>
        <w:tc>
          <w:tcPr>
            <w:tcW w:w="1081" w:type="pct"/>
            <w:shd w:val="clear" w:color="auto" w:fill="auto"/>
            <w:noWrap/>
            <w:vAlign w:val="center"/>
            <w:hideMark/>
          </w:tcPr>
          <w:p w14:paraId="0EEF4A89" w14:textId="77777777" w:rsidR="00AD24AC" w:rsidRPr="00855626" w:rsidRDefault="00AD24AC" w:rsidP="00496DC6">
            <w:pPr>
              <w:pStyle w:val="NoSpacing"/>
              <w:spacing w:line="240" w:lineRule="auto"/>
              <w:jc w:val="center"/>
            </w:pPr>
            <w:r w:rsidRPr="00855626">
              <w:t>150</w:t>
            </w:r>
          </w:p>
        </w:tc>
        <w:tc>
          <w:tcPr>
            <w:tcW w:w="941" w:type="pct"/>
            <w:shd w:val="clear" w:color="auto" w:fill="auto"/>
            <w:noWrap/>
            <w:vAlign w:val="center"/>
            <w:hideMark/>
          </w:tcPr>
          <w:p w14:paraId="0D0B189A" w14:textId="77777777" w:rsidR="00AD24AC" w:rsidRPr="00855626" w:rsidRDefault="00AD24AC" w:rsidP="00496DC6">
            <w:pPr>
              <w:pStyle w:val="NoSpacing"/>
              <w:spacing w:line="240" w:lineRule="auto"/>
              <w:jc w:val="center"/>
            </w:pPr>
            <w:r w:rsidRPr="00855626">
              <w:t>27</w:t>
            </w:r>
          </w:p>
        </w:tc>
        <w:tc>
          <w:tcPr>
            <w:tcW w:w="714" w:type="pct"/>
            <w:shd w:val="clear" w:color="auto" w:fill="auto"/>
            <w:noWrap/>
            <w:vAlign w:val="center"/>
            <w:hideMark/>
          </w:tcPr>
          <w:p w14:paraId="7DBB9393" w14:textId="77777777" w:rsidR="00AD24AC" w:rsidRPr="00855626" w:rsidRDefault="00AD24AC" w:rsidP="00496DC6">
            <w:pPr>
              <w:pStyle w:val="NoSpacing"/>
              <w:spacing w:line="240" w:lineRule="auto"/>
              <w:jc w:val="center"/>
            </w:pPr>
            <w:r w:rsidRPr="00855626">
              <w:t>11</w:t>
            </w:r>
          </w:p>
        </w:tc>
        <w:tc>
          <w:tcPr>
            <w:tcW w:w="543" w:type="pct"/>
            <w:shd w:val="clear" w:color="auto" w:fill="auto"/>
            <w:noWrap/>
            <w:vAlign w:val="center"/>
            <w:hideMark/>
          </w:tcPr>
          <w:p w14:paraId="539A3F20" w14:textId="77777777" w:rsidR="00AD24AC" w:rsidRPr="00855626" w:rsidRDefault="00AD24AC" w:rsidP="00496DC6">
            <w:pPr>
              <w:pStyle w:val="NoSpacing"/>
              <w:spacing w:line="240" w:lineRule="auto"/>
              <w:jc w:val="center"/>
            </w:pPr>
            <w:r w:rsidRPr="00855626">
              <w:t>188</w:t>
            </w:r>
          </w:p>
        </w:tc>
      </w:tr>
      <w:tr w:rsidR="00AD24AC" w:rsidRPr="00855626" w14:paraId="12D857CA" w14:textId="77777777" w:rsidTr="008C320C">
        <w:trPr>
          <w:trHeight w:val="100"/>
        </w:trPr>
        <w:tc>
          <w:tcPr>
            <w:tcW w:w="1388" w:type="pct"/>
            <w:vMerge/>
            <w:vAlign w:val="center"/>
            <w:hideMark/>
          </w:tcPr>
          <w:p w14:paraId="13ACDA07" w14:textId="77777777" w:rsidR="00AD24AC" w:rsidRPr="00855626" w:rsidRDefault="00AD24AC" w:rsidP="008C320C">
            <w:pPr>
              <w:pStyle w:val="NoSpacing"/>
              <w:spacing w:line="240" w:lineRule="auto"/>
              <w:jc w:val="left"/>
            </w:pPr>
          </w:p>
        </w:tc>
        <w:tc>
          <w:tcPr>
            <w:tcW w:w="333" w:type="pct"/>
            <w:shd w:val="clear" w:color="auto" w:fill="auto"/>
            <w:noWrap/>
            <w:vAlign w:val="bottom"/>
            <w:hideMark/>
          </w:tcPr>
          <w:p w14:paraId="6934FAB5" w14:textId="77777777" w:rsidR="00AD24AC" w:rsidRPr="00855626" w:rsidRDefault="00AD24AC" w:rsidP="00496DC6">
            <w:pPr>
              <w:pStyle w:val="NoSpacing"/>
              <w:spacing w:line="240" w:lineRule="auto"/>
            </w:pPr>
            <w:r w:rsidRPr="00855626">
              <w:t>%</w:t>
            </w:r>
          </w:p>
        </w:tc>
        <w:tc>
          <w:tcPr>
            <w:tcW w:w="1081" w:type="pct"/>
            <w:shd w:val="clear" w:color="auto" w:fill="auto"/>
            <w:noWrap/>
            <w:vAlign w:val="center"/>
            <w:hideMark/>
          </w:tcPr>
          <w:p w14:paraId="3082EC7D" w14:textId="07237217" w:rsidR="00AD24AC" w:rsidRPr="00855626" w:rsidRDefault="00F4432D" w:rsidP="00496DC6">
            <w:pPr>
              <w:pStyle w:val="NoSpacing"/>
              <w:spacing w:line="240" w:lineRule="auto"/>
              <w:jc w:val="center"/>
            </w:pPr>
            <w:r>
              <w:t>79.8</w:t>
            </w:r>
          </w:p>
        </w:tc>
        <w:tc>
          <w:tcPr>
            <w:tcW w:w="941" w:type="pct"/>
            <w:shd w:val="clear" w:color="auto" w:fill="auto"/>
            <w:noWrap/>
            <w:vAlign w:val="center"/>
            <w:hideMark/>
          </w:tcPr>
          <w:p w14:paraId="29B73F1E" w14:textId="54360C74" w:rsidR="00AD24AC" w:rsidRPr="00855626" w:rsidRDefault="00F4432D" w:rsidP="00496DC6">
            <w:pPr>
              <w:pStyle w:val="NoSpacing"/>
              <w:spacing w:line="240" w:lineRule="auto"/>
              <w:jc w:val="center"/>
            </w:pPr>
            <w:r>
              <w:t>14.4</w:t>
            </w:r>
          </w:p>
        </w:tc>
        <w:tc>
          <w:tcPr>
            <w:tcW w:w="714" w:type="pct"/>
            <w:shd w:val="clear" w:color="auto" w:fill="auto"/>
            <w:noWrap/>
            <w:vAlign w:val="center"/>
            <w:hideMark/>
          </w:tcPr>
          <w:p w14:paraId="75FD3537" w14:textId="4CDF3F24" w:rsidR="00AD24AC" w:rsidRPr="00855626" w:rsidRDefault="00F4432D" w:rsidP="00496DC6">
            <w:pPr>
              <w:pStyle w:val="NoSpacing"/>
              <w:spacing w:line="240" w:lineRule="auto"/>
              <w:jc w:val="center"/>
            </w:pPr>
            <w:r>
              <w:t>5.9</w:t>
            </w:r>
          </w:p>
        </w:tc>
        <w:tc>
          <w:tcPr>
            <w:tcW w:w="543" w:type="pct"/>
            <w:shd w:val="clear" w:color="auto" w:fill="auto"/>
            <w:noWrap/>
            <w:vAlign w:val="center"/>
            <w:hideMark/>
          </w:tcPr>
          <w:p w14:paraId="74A5AC85" w14:textId="16A9C461" w:rsidR="00AD24AC" w:rsidRPr="00855626" w:rsidRDefault="00F4432D" w:rsidP="00496DC6">
            <w:pPr>
              <w:pStyle w:val="NoSpacing"/>
              <w:spacing w:line="240" w:lineRule="auto"/>
              <w:jc w:val="center"/>
            </w:pPr>
            <w:r>
              <w:t>100</w:t>
            </w:r>
          </w:p>
        </w:tc>
      </w:tr>
      <w:tr w:rsidR="00AD24AC" w:rsidRPr="00855626" w14:paraId="093786B7" w14:textId="77777777" w:rsidTr="008C320C">
        <w:trPr>
          <w:trHeight w:val="100"/>
        </w:trPr>
        <w:tc>
          <w:tcPr>
            <w:tcW w:w="1388" w:type="pct"/>
            <w:vMerge w:val="restart"/>
            <w:shd w:val="clear" w:color="auto" w:fill="F2F2F2" w:themeFill="background1" w:themeFillShade="F2"/>
            <w:noWrap/>
            <w:vAlign w:val="center"/>
            <w:hideMark/>
          </w:tcPr>
          <w:p w14:paraId="10ACA266" w14:textId="77777777" w:rsidR="00AD24AC" w:rsidRPr="00855626" w:rsidRDefault="00AD24AC" w:rsidP="008C320C">
            <w:pPr>
              <w:pStyle w:val="NoSpacing"/>
              <w:spacing w:line="240" w:lineRule="auto"/>
              <w:jc w:val="left"/>
            </w:pPr>
            <w:r w:rsidRPr="00855626">
              <w:t>Internet area information</w:t>
            </w:r>
          </w:p>
        </w:tc>
        <w:tc>
          <w:tcPr>
            <w:tcW w:w="333" w:type="pct"/>
            <w:shd w:val="clear" w:color="auto" w:fill="F2F2F2" w:themeFill="background1" w:themeFillShade="F2"/>
            <w:noWrap/>
            <w:vAlign w:val="bottom"/>
            <w:hideMark/>
          </w:tcPr>
          <w:p w14:paraId="49DED781" w14:textId="77777777" w:rsidR="00AD24AC" w:rsidRPr="00855626" w:rsidRDefault="00AD24AC" w:rsidP="00496DC6">
            <w:pPr>
              <w:pStyle w:val="NoSpacing"/>
              <w:spacing w:line="240" w:lineRule="auto"/>
            </w:pPr>
            <w:r w:rsidRPr="00855626">
              <w:t>No.</w:t>
            </w:r>
          </w:p>
        </w:tc>
        <w:tc>
          <w:tcPr>
            <w:tcW w:w="1081" w:type="pct"/>
            <w:shd w:val="clear" w:color="auto" w:fill="F2F2F2" w:themeFill="background1" w:themeFillShade="F2"/>
            <w:noWrap/>
            <w:vAlign w:val="center"/>
            <w:hideMark/>
          </w:tcPr>
          <w:p w14:paraId="04FE4F67" w14:textId="77777777" w:rsidR="00AD24AC" w:rsidRPr="00855626" w:rsidRDefault="00AD24AC" w:rsidP="00496DC6">
            <w:pPr>
              <w:pStyle w:val="NoSpacing"/>
              <w:spacing w:line="240" w:lineRule="auto"/>
              <w:jc w:val="center"/>
            </w:pPr>
            <w:r w:rsidRPr="00855626">
              <w:t>81</w:t>
            </w:r>
          </w:p>
        </w:tc>
        <w:tc>
          <w:tcPr>
            <w:tcW w:w="941" w:type="pct"/>
            <w:shd w:val="clear" w:color="auto" w:fill="F2F2F2" w:themeFill="background1" w:themeFillShade="F2"/>
            <w:noWrap/>
            <w:vAlign w:val="center"/>
            <w:hideMark/>
          </w:tcPr>
          <w:p w14:paraId="2B38C63C" w14:textId="77777777" w:rsidR="00AD24AC" w:rsidRPr="00855626" w:rsidRDefault="00AD24AC" w:rsidP="00496DC6">
            <w:pPr>
              <w:pStyle w:val="NoSpacing"/>
              <w:spacing w:line="240" w:lineRule="auto"/>
              <w:jc w:val="center"/>
            </w:pPr>
            <w:r w:rsidRPr="00855626">
              <w:t>47</w:t>
            </w:r>
          </w:p>
        </w:tc>
        <w:tc>
          <w:tcPr>
            <w:tcW w:w="714" w:type="pct"/>
            <w:shd w:val="clear" w:color="auto" w:fill="F2F2F2" w:themeFill="background1" w:themeFillShade="F2"/>
            <w:noWrap/>
            <w:vAlign w:val="center"/>
            <w:hideMark/>
          </w:tcPr>
          <w:p w14:paraId="3C19BEE5" w14:textId="77777777" w:rsidR="00AD24AC" w:rsidRPr="00855626" w:rsidRDefault="00AD24AC" w:rsidP="00496DC6">
            <w:pPr>
              <w:pStyle w:val="NoSpacing"/>
              <w:spacing w:line="240" w:lineRule="auto"/>
              <w:jc w:val="center"/>
            </w:pPr>
            <w:r w:rsidRPr="00855626">
              <w:t>43</w:t>
            </w:r>
          </w:p>
        </w:tc>
        <w:tc>
          <w:tcPr>
            <w:tcW w:w="543" w:type="pct"/>
            <w:shd w:val="clear" w:color="auto" w:fill="F2F2F2" w:themeFill="background1" w:themeFillShade="F2"/>
            <w:noWrap/>
            <w:vAlign w:val="center"/>
            <w:hideMark/>
          </w:tcPr>
          <w:p w14:paraId="059A3D8A" w14:textId="77777777" w:rsidR="00AD24AC" w:rsidRPr="00855626" w:rsidRDefault="00AD24AC" w:rsidP="00496DC6">
            <w:pPr>
              <w:pStyle w:val="NoSpacing"/>
              <w:spacing w:line="240" w:lineRule="auto"/>
              <w:jc w:val="center"/>
            </w:pPr>
            <w:r w:rsidRPr="00855626">
              <w:t>171</w:t>
            </w:r>
          </w:p>
        </w:tc>
      </w:tr>
      <w:tr w:rsidR="00AD24AC" w:rsidRPr="00855626" w14:paraId="05981A21" w14:textId="77777777" w:rsidTr="008C320C">
        <w:trPr>
          <w:trHeight w:val="100"/>
        </w:trPr>
        <w:tc>
          <w:tcPr>
            <w:tcW w:w="1388" w:type="pct"/>
            <w:vMerge/>
            <w:shd w:val="clear" w:color="auto" w:fill="F2F2F2" w:themeFill="background1" w:themeFillShade="F2"/>
            <w:vAlign w:val="center"/>
            <w:hideMark/>
          </w:tcPr>
          <w:p w14:paraId="3237DB12" w14:textId="77777777" w:rsidR="00AD24AC" w:rsidRPr="00855626" w:rsidRDefault="00AD24AC" w:rsidP="00496DC6">
            <w:pPr>
              <w:pStyle w:val="NoSpacing"/>
              <w:spacing w:line="240" w:lineRule="auto"/>
            </w:pPr>
          </w:p>
        </w:tc>
        <w:tc>
          <w:tcPr>
            <w:tcW w:w="333" w:type="pct"/>
            <w:shd w:val="clear" w:color="auto" w:fill="F2F2F2" w:themeFill="background1" w:themeFillShade="F2"/>
            <w:noWrap/>
            <w:vAlign w:val="bottom"/>
            <w:hideMark/>
          </w:tcPr>
          <w:p w14:paraId="23DC0B0C" w14:textId="77777777" w:rsidR="00AD24AC" w:rsidRPr="00855626" w:rsidRDefault="00AD24AC" w:rsidP="00496DC6">
            <w:pPr>
              <w:pStyle w:val="NoSpacing"/>
              <w:spacing w:line="240" w:lineRule="auto"/>
            </w:pPr>
            <w:r w:rsidRPr="00855626">
              <w:t>%</w:t>
            </w:r>
          </w:p>
        </w:tc>
        <w:tc>
          <w:tcPr>
            <w:tcW w:w="1081" w:type="pct"/>
            <w:shd w:val="clear" w:color="auto" w:fill="F2F2F2" w:themeFill="background1" w:themeFillShade="F2"/>
            <w:noWrap/>
            <w:vAlign w:val="center"/>
            <w:hideMark/>
          </w:tcPr>
          <w:p w14:paraId="4BA0861A" w14:textId="28AC39E2" w:rsidR="00AD24AC" w:rsidRPr="00855626" w:rsidRDefault="00F4432D" w:rsidP="00496DC6">
            <w:pPr>
              <w:pStyle w:val="NoSpacing"/>
              <w:spacing w:line="240" w:lineRule="auto"/>
              <w:jc w:val="center"/>
            </w:pPr>
            <w:r>
              <w:t>47.4</w:t>
            </w:r>
          </w:p>
        </w:tc>
        <w:tc>
          <w:tcPr>
            <w:tcW w:w="941" w:type="pct"/>
            <w:shd w:val="clear" w:color="auto" w:fill="F2F2F2" w:themeFill="background1" w:themeFillShade="F2"/>
            <w:noWrap/>
            <w:vAlign w:val="center"/>
            <w:hideMark/>
          </w:tcPr>
          <w:p w14:paraId="68457CDE" w14:textId="01C76318" w:rsidR="00AD24AC" w:rsidRPr="00855626" w:rsidRDefault="00F4432D" w:rsidP="00496DC6">
            <w:pPr>
              <w:pStyle w:val="NoSpacing"/>
              <w:spacing w:line="240" w:lineRule="auto"/>
              <w:jc w:val="center"/>
            </w:pPr>
            <w:r>
              <w:t>27.5</w:t>
            </w:r>
          </w:p>
        </w:tc>
        <w:tc>
          <w:tcPr>
            <w:tcW w:w="714" w:type="pct"/>
            <w:shd w:val="clear" w:color="auto" w:fill="F2F2F2" w:themeFill="background1" w:themeFillShade="F2"/>
            <w:noWrap/>
            <w:vAlign w:val="center"/>
            <w:hideMark/>
          </w:tcPr>
          <w:p w14:paraId="4CD4404B" w14:textId="51EA3BE6" w:rsidR="00AD24AC" w:rsidRPr="00855626" w:rsidRDefault="00F4432D" w:rsidP="00496DC6">
            <w:pPr>
              <w:pStyle w:val="NoSpacing"/>
              <w:spacing w:line="240" w:lineRule="auto"/>
              <w:jc w:val="center"/>
            </w:pPr>
            <w:r>
              <w:t>25.1</w:t>
            </w:r>
          </w:p>
        </w:tc>
        <w:tc>
          <w:tcPr>
            <w:tcW w:w="543" w:type="pct"/>
            <w:shd w:val="clear" w:color="auto" w:fill="F2F2F2" w:themeFill="background1" w:themeFillShade="F2"/>
            <w:noWrap/>
            <w:vAlign w:val="center"/>
            <w:hideMark/>
          </w:tcPr>
          <w:p w14:paraId="3849E30C" w14:textId="459B8AEC" w:rsidR="00AD24AC" w:rsidRPr="00855626" w:rsidRDefault="00F4432D" w:rsidP="00496DC6">
            <w:pPr>
              <w:pStyle w:val="NoSpacing"/>
              <w:spacing w:line="240" w:lineRule="auto"/>
              <w:jc w:val="center"/>
            </w:pPr>
            <w:r>
              <w:t>100</w:t>
            </w:r>
          </w:p>
        </w:tc>
      </w:tr>
    </w:tbl>
    <w:p w14:paraId="19451BBB" w14:textId="77777777" w:rsidR="0032658A" w:rsidRDefault="0032658A" w:rsidP="00680852">
      <w:pPr>
        <w:spacing w:line="240" w:lineRule="auto"/>
        <w:rPr>
          <w:b/>
          <w:bCs/>
          <w:color w:val="FF0000"/>
        </w:rPr>
      </w:pPr>
    </w:p>
    <w:p w14:paraId="0625F0C8" w14:textId="01DBE961" w:rsidR="005845C2" w:rsidRDefault="005845C2" w:rsidP="005845C2">
      <w:pPr>
        <w:rPr>
          <w:bCs/>
        </w:rPr>
      </w:pPr>
      <w:r w:rsidRPr="005845C2">
        <w:rPr>
          <w:bCs/>
        </w:rPr>
        <w:t xml:space="preserve">When these three findings are collated some interesting propositions emerge. </w:t>
      </w:r>
      <w:r w:rsidRPr="005845C2">
        <w:rPr>
          <w:bCs/>
          <w:i/>
        </w:rPr>
        <w:t>Estate agents in person</w:t>
      </w:r>
      <w:r w:rsidRPr="005845C2">
        <w:rPr>
          <w:bCs/>
        </w:rPr>
        <w:t xml:space="preserve"> are not </w:t>
      </w:r>
      <w:r w:rsidR="00C85BB6">
        <w:rPr>
          <w:bCs/>
        </w:rPr>
        <w:t xml:space="preserve">often </w:t>
      </w:r>
      <w:r w:rsidRPr="005845C2">
        <w:rPr>
          <w:bCs/>
        </w:rPr>
        <w:t>viewed as important information sources, they are engaged with the least frequently of all of the information sources</w:t>
      </w:r>
      <w:r>
        <w:rPr>
          <w:bCs/>
        </w:rPr>
        <w:t xml:space="preserve"> </w:t>
      </w:r>
      <w:r w:rsidR="00C85BB6">
        <w:rPr>
          <w:bCs/>
        </w:rPr>
        <w:t>(</w:t>
      </w:r>
      <w:r>
        <w:rPr>
          <w:bCs/>
        </w:rPr>
        <w:t xml:space="preserve">baring </w:t>
      </w:r>
      <w:r w:rsidRPr="005845C2">
        <w:rPr>
          <w:bCs/>
          <w:i/>
        </w:rPr>
        <w:t>Newspapers</w:t>
      </w:r>
      <w:r w:rsidR="00C85BB6">
        <w:rPr>
          <w:bCs/>
          <w:i/>
        </w:rPr>
        <w:t>)</w:t>
      </w:r>
      <w:r w:rsidRPr="005845C2">
        <w:rPr>
          <w:bCs/>
        </w:rPr>
        <w:t xml:space="preserve"> and are likely to be engaged with later in the process after a broad understanding of the housing market has begun to be formed. </w:t>
      </w:r>
      <w:r>
        <w:rPr>
          <w:bCs/>
        </w:rPr>
        <w:t>Estate agents</w:t>
      </w:r>
      <w:r w:rsidR="00C85BB6">
        <w:rPr>
          <w:bCs/>
        </w:rPr>
        <w:t>’</w:t>
      </w:r>
      <w:r>
        <w:rPr>
          <w:bCs/>
        </w:rPr>
        <w:t xml:space="preserve"> engagement with searchers in person is not the only way in which they influence those households (e.g. their work in forming the online environment in which households search). Nor does the frequency or stage </w:t>
      </w:r>
      <w:r w:rsidR="007E1F6B">
        <w:rPr>
          <w:bCs/>
        </w:rPr>
        <w:t>that</w:t>
      </w:r>
      <w:r>
        <w:rPr>
          <w:bCs/>
        </w:rPr>
        <w:t xml:space="preserve"> information source</w:t>
      </w:r>
      <w:r w:rsidR="007E1F6B">
        <w:rPr>
          <w:bCs/>
        </w:rPr>
        <w:t>s are</w:t>
      </w:r>
      <w:r>
        <w:rPr>
          <w:bCs/>
        </w:rPr>
        <w:t xml:space="preserve"> most frequently used necessarily indicate the level of</w:t>
      </w:r>
      <w:r w:rsidR="007E1F6B">
        <w:rPr>
          <w:bCs/>
        </w:rPr>
        <w:t xml:space="preserve"> influence an agent can lever</w:t>
      </w:r>
      <w:r>
        <w:rPr>
          <w:bCs/>
        </w:rPr>
        <w:t xml:space="preserve"> into a housing decision. Indeed </w:t>
      </w:r>
      <w:r w:rsidR="00924B6E">
        <w:rPr>
          <w:bCs/>
        </w:rPr>
        <w:t xml:space="preserve">it is possible that </w:t>
      </w:r>
      <w:r>
        <w:rPr>
          <w:bCs/>
        </w:rPr>
        <w:t xml:space="preserve">a </w:t>
      </w:r>
      <w:r>
        <w:rPr>
          <w:bCs/>
        </w:rPr>
        <w:lastRenderedPageBreak/>
        <w:t xml:space="preserve">household’s perception of the importance of an information source may not be the most appropriate measure </w:t>
      </w:r>
      <w:r w:rsidR="00924B6E">
        <w:rPr>
          <w:bCs/>
        </w:rPr>
        <w:t>of the influence of that information over the househ</w:t>
      </w:r>
      <w:r w:rsidR="007E1F6B">
        <w:rPr>
          <w:bCs/>
        </w:rPr>
        <w:t>old. However, the evidence here</w:t>
      </w:r>
      <w:r w:rsidR="00924B6E">
        <w:rPr>
          <w:bCs/>
        </w:rPr>
        <w:t xml:space="preserve"> does suggest that estate agents</w:t>
      </w:r>
      <w:r w:rsidR="007E1F6B">
        <w:rPr>
          <w:bCs/>
        </w:rPr>
        <w:t>’</w:t>
      </w:r>
      <w:r w:rsidR="00924B6E">
        <w:rPr>
          <w:bCs/>
        </w:rPr>
        <w:t xml:space="preserve"> relationship with potential buyers is less significant than </w:t>
      </w:r>
      <w:r w:rsidR="00CE5B4A">
        <w:rPr>
          <w:bCs/>
        </w:rPr>
        <w:t>other</w:t>
      </w:r>
      <w:r w:rsidR="00924B6E">
        <w:rPr>
          <w:bCs/>
        </w:rPr>
        <w:t xml:space="preserve"> information sources. </w:t>
      </w:r>
    </w:p>
    <w:p w14:paraId="5D65AFB7" w14:textId="376DA0A9" w:rsidR="00FE6C6A" w:rsidRDefault="00CE5B4A" w:rsidP="005845C2">
      <w:pPr>
        <w:rPr>
          <w:bCs/>
        </w:rPr>
      </w:pPr>
      <w:r>
        <w:rPr>
          <w:bCs/>
        </w:rPr>
        <w:t xml:space="preserve">The rise of the </w:t>
      </w:r>
      <w:r w:rsidR="007E1F6B">
        <w:rPr>
          <w:bCs/>
        </w:rPr>
        <w:t xml:space="preserve">importance of the Internet </w:t>
      </w:r>
      <w:r>
        <w:rPr>
          <w:bCs/>
        </w:rPr>
        <w:t xml:space="preserve">has also been confirmed. </w:t>
      </w:r>
      <w:r w:rsidRPr="00E47568">
        <w:rPr>
          <w:bCs/>
          <w:i/>
        </w:rPr>
        <w:t>Internet property search</w:t>
      </w:r>
      <w:r>
        <w:rPr>
          <w:bCs/>
        </w:rPr>
        <w:t xml:space="preserve"> is viewed by mo</w:t>
      </w:r>
      <w:r w:rsidR="00E47568">
        <w:rPr>
          <w:bCs/>
        </w:rPr>
        <w:t xml:space="preserve">st households as very important, and by 80% as important or very important. It is also most frequently cited as being used very often by households and significantly more frequently than all other information sources (other than </w:t>
      </w:r>
      <w:r w:rsidR="00E47568" w:rsidRPr="00E47568">
        <w:rPr>
          <w:bCs/>
          <w:i/>
        </w:rPr>
        <w:t>Personal knowledge</w:t>
      </w:r>
      <w:r w:rsidR="00C85BB6">
        <w:rPr>
          <w:bCs/>
        </w:rPr>
        <w:t>) either very often or often.</w:t>
      </w:r>
      <w:r w:rsidR="00E47568">
        <w:rPr>
          <w:bCs/>
        </w:rPr>
        <w:t xml:space="preserve"> Internet property search is also most frequently cited as being used throughout the housing search process, enabling its influence </w:t>
      </w:r>
      <w:r w:rsidR="007E1F6B">
        <w:rPr>
          <w:bCs/>
        </w:rPr>
        <w:t xml:space="preserve">on households </w:t>
      </w:r>
      <w:r w:rsidR="00E47568">
        <w:rPr>
          <w:bCs/>
        </w:rPr>
        <w:t xml:space="preserve">at more stages of decision making than other information sources. When the options </w:t>
      </w:r>
      <w:r w:rsidR="00E47568" w:rsidRPr="00C85BB6">
        <w:rPr>
          <w:bCs/>
          <w:i/>
        </w:rPr>
        <w:t>throughout</w:t>
      </w:r>
      <w:r w:rsidR="00E47568">
        <w:rPr>
          <w:bCs/>
        </w:rPr>
        <w:t xml:space="preserve"> and </w:t>
      </w:r>
      <w:r w:rsidR="00E47568" w:rsidRPr="00C85BB6">
        <w:rPr>
          <w:bCs/>
          <w:i/>
        </w:rPr>
        <w:t>never</w:t>
      </w:r>
      <w:r w:rsidR="00E47568">
        <w:rPr>
          <w:bCs/>
        </w:rPr>
        <w:t xml:space="preserve"> are removed, it is the information source cited most frequently at the earlier stages of the housing search process, enabling it to frame the decision making process more than any often than any other information source.</w:t>
      </w:r>
    </w:p>
    <w:p w14:paraId="0183B5E5" w14:textId="6E0C4182" w:rsidR="003B5310" w:rsidRPr="005246B6" w:rsidRDefault="00FE6C6A" w:rsidP="005246B6">
      <w:pPr>
        <w:rPr>
          <w:bCs/>
        </w:rPr>
      </w:pPr>
      <w:r>
        <w:rPr>
          <w:bCs/>
        </w:rPr>
        <w:t>The Internet has not however obliterated the reliance of some households on more traditional forms of information source, such as estate agents windows and newsp</w:t>
      </w:r>
      <w:r w:rsidR="00A97A07">
        <w:rPr>
          <w:bCs/>
        </w:rPr>
        <w:t>apers, although relatively the</w:t>
      </w:r>
      <w:r>
        <w:rPr>
          <w:bCs/>
        </w:rPr>
        <w:t xml:space="preserve"> breadth of their importanc</w:t>
      </w:r>
      <w:r w:rsidR="00C85BB6">
        <w:rPr>
          <w:bCs/>
        </w:rPr>
        <w:t>e and frequency of use are low</w:t>
      </w:r>
      <w:r>
        <w:rPr>
          <w:bCs/>
        </w:rPr>
        <w:t xml:space="preserve">. </w:t>
      </w:r>
    </w:p>
    <w:p w14:paraId="46F03D45" w14:textId="77777777" w:rsidR="007B6B16" w:rsidRDefault="007B6B16" w:rsidP="00680852">
      <w:pPr>
        <w:spacing w:line="240" w:lineRule="auto"/>
        <w:rPr>
          <w:b/>
          <w:bCs/>
        </w:rPr>
      </w:pPr>
    </w:p>
    <w:p w14:paraId="54548223" w14:textId="77777777" w:rsidR="003B73AD" w:rsidRDefault="003B73AD" w:rsidP="00680852">
      <w:pPr>
        <w:spacing w:line="240" w:lineRule="auto"/>
        <w:rPr>
          <w:b/>
          <w:bCs/>
        </w:rPr>
      </w:pPr>
    </w:p>
    <w:p w14:paraId="49115F4B" w14:textId="77777777" w:rsidR="003B73AD" w:rsidRDefault="003B73AD" w:rsidP="00680852">
      <w:pPr>
        <w:spacing w:line="240" w:lineRule="auto"/>
        <w:rPr>
          <w:b/>
          <w:bCs/>
        </w:rPr>
      </w:pPr>
    </w:p>
    <w:p w14:paraId="60732890" w14:textId="71F78372" w:rsidR="00680852" w:rsidRDefault="007E2E41" w:rsidP="0028131B">
      <w:pPr>
        <w:pStyle w:val="Heading2"/>
      </w:pPr>
      <w:bookmarkStart w:id="300" w:name="_Toc299718688"/>
      <w:bookmarkStart w:id="301" w:name="_Toc318119347"/>
      <w:r>
        <w:t>6.10</w:t>
      </w:r>
      <w:r w:rsidR="000B5577">
        <w:t xml:space="preserve"> </w:t>
      </w:r>
      <w:r w:rsidR="00680852" w:rsidRPr="00BC7C4B">
        <w:t>Outcomes and Housing Aspirations</w:t>
      </w:r>
      <w:bookmarkEnd w:id="300"/>
      <w:bookmarkEnd w:id="301"/>
    </w:p>
    <w:p w14:paraId="4C2A5A49" w14:textId="4B147D36" w:rsidR="003A4042" w:rsidRDefault="007B6B16" w:rsidP="007B6B16">
      <w:pPr>
        <w:rPr>
          <w:bCs/>
        </w:rPr>
      </w:pPr>
      <w:r w:rsidRPr="007B6B16">
        <w:rPr>
          <w:bCs/>
        </w:rPr>
        <w:t xml:space="preserve">Households were asked </w:t>
      </w:r>
      <w:r>
        <w:rPr>
          <w:bCs/>
        </w:rPr>
        <w:t xml:space="preserve">about the outcomes of their housing search and whether they agreed that the </w:t>
      </w:r>
      <w:r w:rsidR="00286AD5">
        <w:rPr>
          <w:bCs/>
        </w:rPr>
        <w:t>dwelling</w:t>
      </w:r>
      <w:r>
        <w:rPr>
          <w:bCs/>
        </w:rPr>
        <w:t xml:space="preserve">s they purchased </w:t>
      </w:r>
      <w:r w:rsidR="0005072F">
        <w:rPr>
          <w:bCs/>
        </w:rPr>
        <w:t xml:space="preserve">had accomplished their goals. The first table </w:t>
      </w:r>
      <w:r w:rsidR="00CF11FB">
        <w:rPr>
          <w:bCs/>
        </w:rPr>
        <w:t xml:space="preserve">(table </w:t>
      </w:r>
      <w:r w:rsidR="0088623B">
        <w:rPr>
          <w:bCs/>
        </w:rPr>
        <w:t>6.37</w:t>
      </w:r>
      <w:r w:rsidR="001731E6">
        <w:rPr>
          <w:bCs/>
        </w:rPr>
        <w:t>)</w:t>
      </w:r>
      <w:r w:rsidR="00CF11FB">
        <w:rPr>
          <w:bCs/>
        </w:rPr>
        <w:t xml:space="preserve"> </w:t>
      </w:r>
      <w:r w:rsidR="0005072F">
        <w:rPr>
          <w:bCs/>
        </w:rPr>
        <w:t xml:space="preserve">shows the absolute responses, revealing the number and percentage of households agreeing and disagreeing. The second table </w:t>
      </w:r>
      <w:r w:rsidR="00CF11FB">
        <w:rPr>
          <w:bCs/>
        </w:rPr>
        <w:t xml:space="preserve">(table </w:t>
      </w:r>
      <w:r w:rsidR="001731E6">
        <w:rPr>
          <w:bCs/>
        </w:rPr>
        <w:t>6.37</w:t>
      </w:r>
      <w:r w:rsidR="00CF11FB">
        <w:rPr>
          <w:bCs/>
        </w:rPr>
        <w:t xml:space="preserve">) </w:t>
      </w:r>
      <w:r w:rsidR="0005072F">
        <w:rPr>
          <w:bCs/>
        </w:rPr>
        <w:t xml:space="preserve">compares the aspirations of each household with the </w:t>
      </w:r>
      <w:r w:rsidR="003A4042">
        <w:rPr>
          <w:bCs/>
        </w:rPr>
        <w:t xml:space="preserve">accomplishment of goals after the move. For this, only households who agreed with the aspirations when first considering moving </w:t>
      </w:r>
      <w:r w:rsidR="00286AD5">
        <w:rPr>
          <w:bCs/>
        </w:rPr>
        <w:t>dwelling</w:t>
      </w:r>
      <w:r w:rsidR="003A4042">
        <w:rPr>
          <w:bCs/>
        </w:rPr>
        <w:t xml:space="preserve"> are used, for example a household who disagreed that they hoped for an increase in comfort were included in the statements </w:t>
      </w:r>
      <w:r w:rsidR="00B762F2">
        <w:rPr>
          <w:bCs/>
        </w:rPr>
        <w:t xml:space="preserve">about accomplishing goals. </w:t>
      </w:r>
    </w:p>
    <w:p w14:paraId="59552B45" w14:textId="38E150E4" w:rsidR="005F4DAD" w:rsidRDefault="005F4DAD" w:rsidP="005F4DAD">
      <w:r>
        <w:t xml:space="preserve">The most frequently cited statement agreed with by households was that the </w:t>
      </w:r>
      <w:r w:rsidR="00286AD5">
        <w:t>dwelling</w:t>
      </w:r>
      <w:r>
        <w:t xml:space="preserve"> increased their comfort (either in the </w:t>
      </w:r>
      <w:r w:rsidR="00286AD5">
        <w:t>dwelling</w:t>
      </w:r>
      <w:r>
        <w:t xml:space="preserve"> or in the community), with 78% either agreeing or strongly agreeing. The next most frequent goal achieved was 54% </w:t>
      </w:r>
      <w:r w:rsidR="000E2716">
        <w:t xml:space="preserve">agreeing that the new </w:t>
      </w:r>
      <w:r w:rsidR="00286AD5">
        <w:t>dwelling</w:t>
      </w:r>
      <w:r w:rsidR="000E2716">
        <w:t xml:space="preserve"> enabled the household</w:t>
      </w:r>
      <w:r>
        <w:t xml:space="preserve"> to be </w:t>
      </w:r>
      <w:r w:rsidR="000E2716">
        <w:t>who</w:t>
      </w:r>
      <w:r>
        <w:t xml:space="preserve"> they wanted to b</w:t>
      </w:r>
      <w:r w:rsidR="000E2716">
        <w:t xml:space="preserve">e in the </w:t>
      </w:r>
      <w:r w:rsidR="00286AD5">
        <w:t>dwelling</w:t>
      </w:r>
      <w:r w:rsidR="000E2716">
        <w:t xml:space="preserve"> or neighbourhood.</w:t>
      </w:r>
    </w:p>
    <w:p w14:paraId="7FCE4134" w14:textId="5FE625A2" w:rsidR="009D4273" w:rsidRDefault="009F7628" w:rsidP="0088623B">
      <w:r>
        <w:t xml:space="preserve">At the other end of the spectrum only 21% of households agreed that the new </w:t>
      </w:r>
      <w:r w:rsidR="00286AD5">
        <w:t>dwelling</w:t>
      </w:r>
      <w:r>
        <w:t xml:space="preserve"> increased their social standing and 45% disagreed with this statement. </w:t>
      </w:r>
      <w:r w:rsidR="00C85BB6" w:rsidRPr="00FD326B">
        <w:t xml:space="preserve">51% of households agreed that their new </w:t>
      </w:r>
      <w:r w:rsidR="00C85BB6">
        <w:t>dwelling</w:t>
      </w:r>
      <w:r w:rsidR="00C85BB6" w:rsidRPr="00FD326B">
        <w:t xml:space="preserve"> was in a more stimulating environment, with 24% disagreeing. </w:t>
      </w:r>
    </w:p>
    <w:p w14:paraId="3A818D46" w14:textId="77777777" w:rsidR="003B73AD" w:rsidRDefault="003B73AD" w:rsidP="0088623B"/>
    <w:p w14:paraId="171585C8" w14:textId="77777777" w:rsidR="003B73AD" w:rsidRDefault="003B73AD" w:rsidP="0088623B"/>
    <w:p w14:paraId="2FBA0AD8" w14:textId="77777777" w:rsidR="003B73AD" w:rsidRPr="0088623B" w:rsidRDefault="003B73AD" w:rsidP="0088623B">
      <w:pPr>
        <w:rPr>
          <w:rStyle w:val="Xstyle"/>
          <w:b w:val="0"/>
          <w:szCs w:val="22"/>
        </w:rPr>
      </w:pPr>
    </w:p>
    <w:p w14:paraId="12F1BF1C" w14:textId="7C54E51B" w:rsidR="000C51F3" w:rsidRPr="003B73AD" w:rsidRDefault="000C51F3" w:rsidP="003B73AD">
      <w:pPr>
        <w:pStyle w:val="Tab1"/>
        <w:rPr>
          <w:rStyle w:val="Xstyle"/>
          <w:b/>
        </w:rPr>
      </w:pPr>
      <w:bookmarkStart w:id="302" w:name="_Toc299718689"/>
      <w:bookmarkStart w:id="303" w:name="_Toc318119723"/>
      <w:r w:rsidRPr="003B73AD">
        <w:rPr>
          <w:rStyle w:val="Xstyle"/>
          <w:b/>
        </w:rPr>
        <w:t xml:space="preserve">Table </w:t>
      </w:r>
      <w:r w:rsidR="0088623B" w:rsidRPr="003B73AD">
        <w:rPr>
          <w:rStyle w:val="Xstyle"/>
          <w:b/>
        </w:rPr>
        <w:t>6.37</w:t>
      </w:r>
      <w:r w:rsidRPr="003B73AD">
        <w:rPr>
          <w:rStyle w:val="Xstyle"/>
          <w:b/>
        </w:rPr>
        <w:t>: To what extent do you agree that your new home accomplishes your goals?</w:t>
      </w:r>
      <w:bookmarkEnd w:id="302"/>
      <w:bookmarkEnd w:id="303"/>
    </w:p>
    <w:tbl>
      <w:tblPr>
        <w:tblW w:w="5000" w:type="pct"/>
        <w:tblLayout w:type="fixed"/>
        <w:tblLook w:val="04A0" w:firstRow="1" w:lastRow="0" w:firstColumn="1" w:lastColumn="0" w:noHBand="0" w:noVBand="1"/>
      </w:tblPr>
      <w:tblGrid>
        <w:gridCol w:w="2660"/>
        <w:gridCol w:w="567"/>
        <w:gridCol w:w="850"/>
        <w:gridCol w:w="850"/>
        <w:gridCol w:w="992"/>
        <w:gridCol w:w="852"/>
        <w:gridCol w:w="852"/>
        <w:gridCol w:w="927"/>
      </w:tblGrid>
      <w:tr w:rsidR="00C42BB6" w:rsidRPr="00855626" w14:paraId="5121B933" w14:textId="77777777" w:rsidTr="006E2571">
        <w:trPr>
          <w:cantSplit/>
          <w:trHeight w:val="896"/>
        </w:trPr>
        <w:tc>
          <w:tcPr>
            <w:tcW w:w="1556" w:type="pct"/>
            <w:shd w:val="clear" w:color="auto" w:fill="D9D9D9" w:themeFill="background1" w:themeFillShade="D9"/>
            <w:noWrap/>
            <w:vAlign w:val="bottom"/>
            <w:hideMark/>
          </w:tcPr>
          <w:p w14:paraId="0FDCD3B1" w14:textId="0C8B993C" w:rsidR="000C51F3" w:rsidRPr="00045AA1" w:rsidRDefault="00B12BE7" w:rsidP="00496DC6">
            <w:pPr>
              <w:pStyle w:val="NoSpacing"/>
              <w:spacing w:line="240" w:lineRule="auto"/>
              <w:rPr>
                <w:b/>
              </w:rPr>
            </w:pPr>
            <w:r w:rsidRPr="00045AA1">
              <w:rPr>
                <w:b/>
              </w:rPr>
              <w:t>Goal accomplishment</w:t>
            </w:r>
          </w:p>
        </w:tc>
        <w:tc>
          <w:tcPr>
            <w:tcW w:w="332" w:type="pct"/>
            <w:shd w:val="clear" w:color="auto" w:fill="D9D9D9" w:themeFill="background1" w:themeFillShade="D9"/>
            <w:noWrap/>
            <w:vAlign w:val="center"/>
            <w:hideMark/>
          </w:tcPr>
          <w:p w14:paraId="25B1F7B5" w14:textId="77777777" w:rsidR="000C51F3" w:rsidRPr="00045AA1" w:rsidRDefault="000C51F3" w:rsidP="00496DC6">
            <w:pPr>
              <w:pStyle w:val="NoSpacing"/>
              <w:spacing w:line="240" w:lineRule="auto"/>
              <w:rPr>
                <w:b/>
              </w:rPr>
            </w:pPr>
          </w:p>
        </w:tc>
        <w:tc>
          <w:tcPr>
            <w:tcW w:w="497" w:type="pct"/>
            <w:shd w:val="clear" w:color="auto" w:fill="D9D9D9" w:themeFill="background1" w:themeFillShade="D9"/>
            <w:noWrap/>
            <w:textDirection w:val="btLr"/>
            <w:vAlign w:val="center"/>
            <w:hideMark/>
          </w:tcPr>
          <w:p w14:paraId="37789C64" w14:textId="77777777" w:rsidR="000C51F3" w:rsidRPr="00045AA1" w:rsidRDefault="000C51F3" w:rsidP="006E2571">
            <w:pPr>
              <w:pStyle w:val="NoSpacing"/>
              <w:spacing w:line="240" w:lineRule="auto"/>
              <w:jc w:val="center"/>
              <w:rPr>
                <w:b/>
              </w:rPr>
            </w:pPr>
            <w:r w:rsidRPr="00045AA1">
              <w:rPr>
                <w:b/>
              </w:rPr>
              <w:t>Strongly Agree</w:t>
            </w:r>
          </w:p>
        </w:tc>
        <w:tc>
          <w:tcPr>
            <w:tcW w:w="497" w:type="pct"/>
            <w:shd w:val="clear" w:color="auto" w:fill="D9D9D9" w:themeFill="background1" w:themeFillShade="D9"/>
            <w:noWrap/>
            <w:textDirection w:val="btLr"/>
            <w:vAlign w:val="center"/>
            <w:hideMark/>
          </w:tcPr>
          <w:p w14:paraId="291486AA" w14:textId="77777777" w:rsidR="000C51F3" w:rsidRPr="00045AA1" w:rsidRDefault="000C51F3" w:rsidP="006E2571">
            <w:pPr>
              <w:pStyle w:val="NoSpacing"/>
              <w:spacing w:line="240" w:lineRule="auto"/>
              <w:jc w:val="center"/>
              <w:rPr>
                <w:b/>
              </w:rPr>
            </w:pPr>
            <w:r w:rsidRPr="00045AA1">
              <w:rPr>
                <w:b/>
              </w:rPr>
              <w:t>Agree</w:t>
            </w:r>
          </w:p>
        </w:tc>
        <w:tc>
          <w:tcPr>
            <w:tcW w:w="580" w:type="pct"/>
            <w:shd w:val="clear" w:color="auto" w:fill="D9D9D9" w:themeFill="background1" w:themeFillShade="D9"/>
            <w:noWrap/>
            <w:textDirection w:val="btLr"/>
            <w:vAlign w:val="center"/>
            <w:hideMark/>
          </w:tcPr>
          <w:p w14:paraId="137EF589" w14:textId="77777777" w:rsidR="000C51F3" w:rsidRPr="00045AA1" w:rsidRDefault="000C51F3" w:rsidP="006E2571">
            <w:pPr>
              <w:pStyle w:val="NoSpacing"/>
              <w:spacing w:line="240" w:lineRule="auto"/>
              <w:jc w:val="center"/>
              <w:rPr>
                <w:b/>
              </w:rPr>
            </w:pPr>
            <w:r w:rsidRPr="00045AA1">
              <w:rPr>
                <w:b/>
              </w:rPr>
              <w:t>Neither agree nor disagree</w:t>
            </w:r>
          </w:p>
        </w:tc>
        <w:tc>
          <w:tcPr>
            <w:tcW w:w="498" w:type="pct"/>
            <w:shd w:val="clear" w:color="auto" w:fill="D9D9D9" w:themeFill="background1" w:themeFillShade="D9"/>
            <w:noWrap/>
            <w:textDirection w:val="btLr"/>
            <w:vAlign w:val="center"/>
            <w:hideMark/>
          </w:tcPr>
          <w:p w14:paraId="089E5114" w14:textId="77777777" w:rsidR="000C51F3" w:rsidRPr="00045AA1" w:rsidRDefault="000C51F3" w:rsidP="006E2571">
            <w:pPr>
              <w:pStyle w:val="NoSpacing"/>
              <w:spacing w:line="240" w:lineRule="auto"/>
              <w:jc w:val="center"/>
              <w:rPr>
                <w:b/>
              </w:rPr>
            </w:pPr>
            <w:r w:rsidRPr="00045AA1">
              <w:rPr>
                <w:b/>
              </w:rPr>
              <w:t>Disagree</w:t>
            </w:r>
          </w:p>
        </w:tc>
        <w:tc>
          <w:tcPr>
            <w:tcW w:w="498" w:type="pct"/>
            <w:shd w:val="clear" w:color="auto" w:fill="D9D9D9" w:themeFill="background1" w:themeFillShade="D9"/>
            <w:noWrap/>
            <w:textDirection w:val="btLr"/>
            <w:vAlign w:val="center"/>
            <w:hideMark/>
          </w:tcPr>
          <w:p w14:paraId="3C992A9B" w14:textId="77777777" w:rsidR="000C51F3" w:rsidRPr="00045AA1" w:rsidRDefault="000C51F3" w:rsidP="006E2571">
            <w:pPr>
              <w:pStyle w:val="NoSpacing"/>
              <w:spacing w:line="240" w:lineRule="auto"/>
              <w:jc w:val="center"/>
              <w:rPr>
                <w:b/>
              </w:rPr>
            </w:pPr>
            <w:r w:rsidRPr="00045AA1">
              <w:rPr>
                <w:b/>
              </w:rPr>
              <w:t>Strongly Disagree</w:t>
            </w:r>
          </w:p>
        </w:tc>
        <w:tc>
          <w:tcPr>
            <w:tcW w:w="542" w:type="pct"/>
            <w:shd w:val="clear" w:color="auto" w:fill="D9D9D9" w:themeFill="background1" w:themeFillShade="D9"/>
            <w:noWrap/>
            <w:textDirection w:val="btLr"/>
            <w:vAlign w:val="center"/>
            <w:hideMark/>
          </w:tcPr>
          <w:p w14:paraId="5B045AF1" w14:textId="77777777" w:rsidR="000C51F3" w:rsidRPr="00045AA1" w:rsidRDefault="000C51F3" w:rsidP="006E2571">
            <w:pPr>
              <w:pStyle w:val="NoSpacing"/>
              <w:spacing w:line="240" w:lineRule="auto"/>
              <w:jc w:val="center"/>
              <w:rPr>
                <w:b/>
              </w:rPr>
            </w:pPr>
            <w:r w:rsidRPr="00045AA1">
              <w:rPr>
                <w:b/>
              </w:rPr>
              <w:t>Total</w:t>
            </w:r>
          </w:p>
        </w:tc>
      </w:tr>
      <w:tr w:rsidR="00C42BB6" w:rsidRPr="00855626" w14:paraId="6C96F2F7" w14:textId="77777777" w:rsidTr="006E2571">
        <w:trPr>
          <w:trHeight w:val="100"/>
        </w:trPr>
        <w:tc>
          <w:tcPr>
            <w:tcW w:w="1556" w:type="pct"/>
            <w:vMerge w:val="restart"/>
            <w:shd w:val="clear" w:color="auto" w:fill="auto"/>
            <w:noWrap/>
            <w:vAlign w:val="center"/>
            <w:hideMark/>
          </w:tcPr>
          <w:p w14:paraId="15CAB7B7" w14:textId="77777777" w:rsidR="000C51F3" w:rsidRPr="00855626" w:rsidRDefault="000C51F3" w:rsidP="00621B71">
            <w:pPr>
              <w:pStyle w:val="NoSpacing"/>
              <w:spacing w:line="240" w:lineRule="auto"/>
              <w:jc w:val="left"/>
            </w:pPr>
            <w:r w:rsidRPr="00855626">
              <w:t>Enables me/us to increase my/our wealth</w:t>
            </w:r>
          </w:p>
        </w:tc>
        <w:tc>
          <w:tcPr>
            <w:tcW w:w="332" w:type="pct"/>
            <w:shd w:val="clear" w:color="auto" w:fill="auto"/>
            <w:noWrap/>
            <w:vAlign w:val="center"/>
            <w:hideMark/>
          </w:tcPr>
          <w:p w14:paraId="1CF6A752" w14:textId="77777777" w:rsidR="000C51F3" w:rsidRPr="00855626" w:rsidRDefault="000C51F3" w:rsidP="00496DC6">
            <w:pPr>
              <w:pStyle w:val="NoSpacing"/>
              <w:spacing w:line="240" w:lineRule="auto"/>
            </w:pPr>
            <w:r w:rsidRPr="00855626">
              <w:t>No.</w:t>
            </w:r>
          </w:p>
        </w:tc>
        <w:tc>
          <w:tcPr>
            <w:tcW w:w="497" w:type="pct"/>
            <w:shd w:val="clear" w:color="auto" w:fill="auto"/>
            <w:noWrap/>
            <w:vAlign w:val="center"/>
            <w:hideMark/>
          </w:tcPr>
          <w:p w14:paraId="3D7DC556" w14:textId="77777777" w:rsidR="000C51F3" w:rsidRPr="00855626" w:rsidRDefault="000C51F3" w:rsidP="006E2571">
            <w:pPr>
              <w:pStyle w:val="NoSpacing"/>
              <w:spacing w:line="240" w:lineRule="auto"/>
              <w:jc w:val="center"/>
            </w:pPr>
            <w:r w:rsidRPr="00855626">
              <w:t>62</w:t>
            </w:r>
          </w:p>
        </w:tc>
        <w:tc>
          <w:tcPr>
            <w:tcW w:w="497" w:type="pct"/>
            <w:shd w:val="clear" w:color="auto" w:fill="auto"/>
            <w:noWrap/>
            <w:vAlign w:val="center"/>
            <w:hideMark/>
          </w:tcPr>
          <w:p w14:paraId="1D085833" w14:textId="77777777" w:rsidR="000C51F3" w:rsidRPr="00855626" w:rsidRDefault="000C51F3" w:rsidP="006E2571">
            <w:pPr>
              <w:pStyle w:val="NoSpacing"/>
              <w:spacing w:line="240" w:lineRule="auto"/>
              <w:jc w:val="center"/>
            </w:pPr>
            <w:r w:rsidRPr="00855626">
              <w:t>95</w:t>
            </w:r>
          </w:p>
        </w:tc>
        <w:tc>
          <w:tcPr>
            <w:tcW w:w="580" w:type="pct"/>
            <w:shd w:val="clear" w:color="auto" w:fill="auto"/>
            <w:noWrap/>
            <w:vAlign w:val="center"/>
            <w:hideMark/>
          </w:tcPr>
          <w:p w14:paraId="642C5BD7" w14:textId="77777777" w:rsidR="000C51F3" w:rsidRPr="00855626" w:rsidRDefault="000C51F3" w:rsidP="006E2571">
            <w:pPr>
              <w:pStyle w:val="NoSpacing"/>
              <w:spacing w:line="240" w:lineRule="auto"/>
              <w:jc w:val="center"/>
            </w:pPr>
            <w:r w:rsidRPr="00855626">
              <w:t>122</w:t>
            </w:r>
          </w:p>
        </w:tc>
        <w:tc>
          <w:tcPr>
            <w:tcW w:w="498" w:type="pct"/>
            <w:shd w:val="clear" w:color="auto" w:fill="auto"/>
            <w:noWrap/>
            <w:vAlign w:val="center"/>
            <w:hideMark/>
          </w:tcPr>
          <w:p w14:paraId="14CC339B" w14:textId="77777777" w:rsidR="000C51F3" w:rsidRPr="00855626" w:rsidRDefault="000C51F3" w:rsidP="006E2571">
            <w:pPr>
              <w:pStyle w:val="NoSpacing"/>
              <w:spacing w:line="240" w:lineRule="auto"/>
              <w:jc w:val="center"/>
            </w:pPr>
            <w:r w:rsidRPr="00855626">
              <w:t>61</w:t>
            </w:r>
          </w:p>
        </w:tc>
        <w:tc>
          <w:tcPr>
            <w:tcW w:w="498" w:type="pct"/>
            <w:shd w:val="clear" w:color="auto" w:fill="auto"/>
            <w:noWrap/>
            <w:vAlign w:val="center"/>
            <w:hideMark/>
          </w:tcPr>
          <w:p w14:paraId="78E47561" w14:textId="77777777" w:rsidR="000C51F3" w:rsidRPr="00855626" w:rsidRDefault="000C51F3" w:rsidP="006E2571">
            <w:pPr>
              <w:pStyle w:val="NoSpacing"/>
              <w:spacing w:line="240" w:lineRule="auto"/>
              <w:jc w:val="center"/>
            </w:pPr>
            <w:r w:rsidRPr="00855626">
              <w:t>105</w:t>
            </w:r>
          </w:p>
        </w:tc>
        <w:tc>
          <w:tcPr>
            <w:tcW w:w="542" w:type="pct"/>
            <w:shd w:val="clear" w:color="auto" w:fill="auto"/>
            <w:noWrap/>
            <w:vAlign w:val="center"/>
            <w:hideMark/>
          </w:tcPr>
          <w:p w14:paraId="6F7813A7" w14:textId="77777777" w:rsidR="000C51F3" w:rsidRPr="00855626" w:rsidRDefault="000C51F3" w:rsidP="006E2571">
            <w:pPr>
              <w:pStyle w:val="NoSpacing"/>
              <w:spacing w:line="240" w:lineRule="auto"/>
              <w:jc w:val="center"/>
            </w:pPr>
            <w:r w:rsidRPr="00855626">
              <w:t>445</w:t>
            </w:r>
          </w:p>
        </w:tc>
      </w:tr>
      <w:tr w:rsidR="00C42BB6" w:rsidRPr="00855626" w14:paraId="7CC585C3" w14:textId="77777777" w:rsidTr="006E2571">
        <w:trPr>
          <w:trHeight w:val="100"/>
        </w:trPr>
        <w:tc>
          <w:tcPr>
            <w:tcW w:w="1556" w:type="pct"/>
            <w:vMerge/>
            <w:vAlign w:val="center"/>
            <w:hideMark/>
          </w:tcPr>
          <w:p w14:paraId="75F3CCF6" w14:textId="77777777" w:rsidR="000C51F3" w:rsidRPr="00855626" w:rsidRDefault="000C51F3" w:rsidP="00621B71">
            <w:pPr>
              <w:pStyle w:val="NoSpacing"/>
              <w:spacing w:line="240" w:lineRule="auto"/>
              <w:jc w:val="left"/>
            </w:pPr>
          </w:p>
        </w:tc>
        <w:tc>
          <w:tcPr>
            <w:tcW w:w="332" w:type="pct"/>
            <w:shd w:val="clear" w:color="auto" w:fill="auto"/>
            <w:noWrap/>
            <w:vAlign w:val="center"/>
            <w:hideMark/>
          </w:tcPr>
          <w:p w14:paraId="250AF47A" w14:textId="77777777" w:rsidR="000C51F3" w:rsidRPr="00855626" w:rsidRDefault="000C51F3" w:rsidP="00496DC6">
            <w:pPr>
              <w:pStyle w:val="NoSpacing"/>
              <w:spacing w:line="240" w:lineRule="auto"/>
            </w:pPr>
            <w:r w:rsidRPr="00855626">
              <w:t>%</w:t>
            </w:r>
          </w:p>
        </w:tc>
        <w:tc>
          <w:tcPr>
            <w:tcW w:w="497" w:type="pct"/>
            <w:shd w:val="clear" w:color="auto" w:fill="auto"/>
            <w:noWrap/>
            <w:vAlign w:val="center"/>
            <w:hideMark/>
          </w:tcPr>
          <w:p w14:paraId="3051B095" w14:textId="77777777" w:rsidR="000C51F3" w:rsidRPr="00855626" w:rsidRDefault="000C51F3" w:rsidP="006E2571">
            <w:pPr>
              <w:pStyle w:val="NoSpacing"/>
              <w:spacing w:line="240" w:lineRule="auto"/>
              <w:jc w:val="center"/>
            </w:pPr>
            <w:r w:rsidRPr="00855626">
              <w:t>13.9%</w:t>
            </w:r>
          </w:p>
        </w:tc>
        <w:tc>
          <w:tcPr>
            <w:tcW w:w="497" w:type="pct"/>
            <w:shd w:val="clear" w:color="auto" w:fill="auto"/>
            <w:noWrap/>
            <w:vAlign w:val="center"/>
            <w:hideMark/>
          </w:tcPr>
          <w:p w14:paraId="48F009D0" w14:textId="77777777" w:rsidR="000C51F3" w:rsidRPr="00855626" w:rsidRDefault="000C51F3" w:rsidP="006E2571">
            <w:pPr>
              <w:pStyle w:val="NoSpacing"/>
              <w:spacing w:line="240" w:lineRule="auto"/>
              <w:jc w:val="center"/>
            </w:pPr>
            <w:r w:rsidRPr="00855626">
              <w:t>21.3%</w:t>
            </w:r>
          </w:p>
        </w:tc>
        <w:tc>
          <w:tcPr>
            <w:tcW w:w="580" w:type="pct"/>
            <w:shd w:val="clear" w:color="auto" w:fill="auto"/>
            <w:noWrap/>
            <w:vAlign w:val="center"/>
            <w:hideMark/>
          </w:tcPr>
          <w:p w14:paraId="3BB5478E" w14:textId="77777777" w:rsidR="000C51F3" w:rsidRPr="00855626" w:rsidRDefault="000C51F3" w:rsidP="006E2571">
            <w:pPr>
              <w:pStyle w:val="NoSpacing"/>
              <w:spacing w:line="240" w:lineRule="auto"/>
              <w:jc w:val="center"/>
            </w:pPr>
            <w:r w:rsidRPr="00855626">
              <w:t>27.4%</w:t>
            </w:r>
          </w:p>
        </w:tc>
        <w:tc>
          <w:tcPr>
            <w:tcW w:w="498" w:type="pct"/>
            <w:shd w:val="clear" w:color="auto" w:fill="auto"/>
            <w:noWrap/>
            <w:vAlign w:val="center"/>
            <w:hideMark/>
          </w:tcPr>
          <w:p w14:paraId="3486E801" w14:textId="77777777" w:rsidR="000C51F3" w:rsidRPr="00855626" w:rsidRDefault="000C51F3" w:rsidP="006E2571">
            <w:pPr>
              <w:pStyle w:val="NoSpacing"/>
              <w:spacing w:line="240" w:lineRule="auto"/>
              <w:jc w:val="center"/>
            </w:pPr>
            <w:r w:rsidRPr="00855626">
              <w:t>13.7%</w:t>
            </w:r>
          </w:p>
        </w:tc>
        <w:tc>
          <w:tcPr>
            <w:tcW w:w="498" w:type="pct"/>
            <w:shd w:val="clear" w:color="auto" w:fill="auto"/>
            <w:noWrap/>
            <w:vAlign w:val="center"/>
            <w:hideMark/>
          </w:tcPr>
          <w:p w14:paraId="367F4AE7" w14:textId="77777777" w:rsidR="000C51F3" w:rsidRPr="00855626" w:rsidRDefault="000C51F3" w:rsidP="006E2571">
            <w:pPr>
              <w:pStyle w:val="NoSpacing"/>
              <w:spacing w:line="240" w:lineRule="auto"/>
              <w:jc w:val="center"/>
            </w:pPr>
            <w:r w:rsidRPr="00855626">
              <w:t>23.6%</w:t>
            </w:r>
          </w:p>
        </w:tc>
        <w:tc>
          <w:tcPr>
            <w:tcW w:w="542" w:type="pct"/>
            <w:shd w:val="clear" w:color="auto" w:fill="auto"/>
            <w:noWrap/>
            <w:vAlign w:val="center"/>
            <w:hideMark/>
          </w:tcPr>
          <w:p w14:paraId="4C693FE8" w14:textId="77777777" w:rsidR="000C51F3" w:rsidRPr="00855626" w:rsidRDefault="000C51F3" w:rsidP="006E2571">
            <w:pPr>
              <w:pStyle w:val="NoSpacing"/>
              <w:spacing w:line="240" w:lineRule="auto"/>
              <w:jc w:val="center"/>
            </w:pPr>
            <w:r w:rsidRPr="00855626">
              <w:t>100.0%</w:t>
            </w:r>
          </w:p>
        </w:tc>
      </w:tr>
      <w:tr w:rsidR="00C42BB6" w:rsidRPr="00855626" w14:paraId="590F0E07" w14:textId="77777777" w:rsidTr="006E2571">
        <w:trPr>
          <w:trHeight w:val="300"/>
        </w:trPr>
        <w:tc>
          <w:tcPr>
            <w:tcW w:w="1556" w:type="pct"/>
            <w:vMerge w:val="restart"/>
            <w:shd w:val="clear" w:color="auto" w:fill="F2F2F2" w:themeFill="background1" w:themeFillShade="F2"/>
            <w:noWrap/>
            <w:vAlign w:val="center"/>
            <w:hideMark/>
          </w:tcPr>
          <w:p w14:paraId="40A98BEA" w14:textId="77777777" w:rsidR="000C51F3" w:rsidRPr="00855626" w:rsidRDefault="000C51F3" w:rsidP="00621B71">
            <w:pPr>
              <w:pStyle w:val="NoSpacing"/>
              <w:spacing w:line="240" w:lineRule="auto"/>
              <w:jc w:val="left"/>
            </w:pPr>
            <w:r w:rsidRPr="00855626">
              <w:t>Increases my/our social standing, either directly through the home's status or through the roles that it enables</w:t>
            </w:r>
          </w:p>
        </w:tc>
        <w:tc>
          <w:tcPr>
            <w:tcW w:w="332" w:type="pct"/>
            <w:shd w:val="clear" w:color="auto" w:fill="F2F2F2" w:themeFill="background1" w:themeFillShade="F2"/>
            <w:noWrap/>
            <w:vAlign w:val="center"/>
            <w:hideMark/>
          </w:tcPr>
          <w:p w14:paraId="4369766F" w14:textId="77777777" w:rsidR="000C51F3" w:rsidRPr="00855626" w:rsidRDefault="000C51F3"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3FF165C7" w14:textId="77777777" w:rsidR="000C51F3" w:rsidRPr="00855626" w:rsidRDefault="000C51F3" w:rsidP="006E2571">
            <w:pPr>
              <w:pStyle w:val="NoSpacing"/>
              <w:spacing w:line="240" w:lineRule="auto"/>
              <w:jc w:val="center"/>
            </w:pPr>
            <w:r w:rsidRPr="00855626">
              <w:t>28</w:t>
            </w:r>
          </w:p>
        </w:tc>
        <w:tc>
          <w:tcPr>
            <w:tcW w:w="497" w:type="pct"/>
            <w:shd w:val="clear" w:color="auto" w:fill="F2F2F2" w:themeFill="background1" w:themeFillShade="F2"/>
            <w:noWrap/>
            <w:vAlign w:val="center"/>
            <w:hideMark/>
          </w:tcPr>
          <w:p w14:paraId="2ADA5AE3" w14:textId="77777777" w:rsidR="000C51F3" w:rsidRPr="00855626" w:rsidRDefault="000C51F3" w:rsidP="006E2571">
            <w:pPr>
              <w:pStyle w:val="NoSpacing"/>
              <w:spacing w:line="240" w:lineRule="auto"/>
              <w:jc w:val="center"/>
            </w:pPr>
            <w:r w:rsidRPr="00855626">
              <w:t>65</w:t>
            </w:r>
          </w:p>
        </w:tc>
        <w:tc>
          <w:tcPr>
            <w:tcW w:w="580" w:type="pct"/>
            <w:shd w:val="clear" w:color="auto" w:fill="F2F2F2" w:themeFill="background1" w:themeFillShade="F2"/>
            <w:noWrap/>
            <w:vAlign w:val="center"/>
            <w:hideMark/>
          </w:tcPr>
          <w:p w14:paraId="15DD76E8" w14:textId="77777777" w:rsidR="000C51F3" w:rsidRPr="00855626" w:rsidRDefault="000C51F3" w:rsidP="006E2571">
            <w:pPr>
              <w:pStyle w:val="NoSpacing"/>
              <w:spacing w:line="240" w:lineRule="auto"/>
              <w:jc w:val="center"/>
            </w:pPr>
            <w:r w:rsidRPr="00855626">
              <w:t>143</w:t>
            </w:r>
          </w:p>
        </w:tc>
        <w:tc>
          <w:tcPr>
            <w:tcW w:w="498" w:type="pct"/>
            <w:shd w:val="clear" w:color="auto" w:fill="F2F2F2" w:themeFill="background1" w:themeFillShade="F2"/>
            <w:noWrap/>
            <w:vAlign w:val="center"/>
            <w:hideMark/>
          </w:tcPr>
          <w:p w14:paraId="6C275DD9" w14:textId="77777777" w:rsidR="000C51F3" w:rsidRPr="00855626" w:rsidRDefault="000C51F3" w:rsidP="006E2571">
            <w:pPr>
              <w:pStyle w:val="NoSpacing"/>
              <w:spacing w:line="240" w:lineRule="auto"/>
              <w:jc w:val="center"/>
            </w:pPr>
            <w:r w:rsidRPr="00855626">
              <w:t>67</w:t>
            </w:r>
          </w:p>
        </w:tc>
        <w:tc>
          <w:tcPr>
            <w:tcW w:w="498" w:type="pct"/>
            <w:shd w:val="clear" w:color="auto" w:fill="F2F2F2" w:themeFill="background1" w:themeFillShade="F2"/>
            <w:noWrap/>
            <w:vAlign w:val="center"/>
            <w:hideMark/>
          </w:tcPr>
          <w:p w14:paraId="3D48372F" w14:textId="77777777" w:rsidR="000C51F3" w:rsidRPr="00855626" w:rsidRDefault="000C51F3" w:rsidP="006E2571">
            <w:pPr>
              <w:pStyle w:val="NoSpacing"/>
              <w:spacing w:line="240" w:lineRule="auto"/>
              <w:jc w:val="center"/>
            </w:pPr>
            <w:r w:rsidRPr="00855626">
              <w:t>136</w:t>
            </w:r>
          </w:p>
        </w:tc>
        <w:tc>
          <w:tcPr>
            <w:tcW w:w="542" w:type="pct"/>
            <w:shd w:val="clear" w:color="auto" w:fill="F2F2F2" w:themeFill="background1" w:themeFillShade="F2"/>
            <w:noWrap/>
            <w:vAlign w:val="center"/>
            <w:hideMark/>
          </w:tcPr>
          <w:p w14:paraId="1679C88A" w14:textId="77777777" w:rsidR="000C51F3" w:rsidRPr="00855626" w:rsidRDefault="000C51F3" w:rsidP="006E2571">
            <w:pPr>
              <w:pStyle w:val="NoSpacing"/>
              <w:spacing w:line="240" w:lineRule="auto"/>
              <w:jc w:val="center"/>
            </w:pPr>
            <w:r w:rsidRPr="00855626">
              <w:t>439</w:t>
            </w:r>
          </w:p>
        </w:tc>
      </w:tr>
      <w:tr w:rsidR="00C42BB6" w:rsidRPr="00855626" w14:paraId="7EED08CD" w14:textId="77777777" w:rsidTr="006E2571">
        <w:trPr>
          <w:trHeight w:val="381"/>
        </w:trPr>
        <w:tc>
          <w:tcPr>
            <w:tcW w:w="1556" w:type="pct"/>
            <w:vMerge/>
            <w:shd w:val="clear" w:color="auto" w:fill="F2F2F2" w:themeFill="background1" w:themeFillShade="F2"/>
            <w:vAlign w:val="center"/>
            <w:hideMark/>
          </w:tcPr>
          <w:p w14:paraId="319A0FB7" w14:textId="77777777" w:rsidR="000C51F3" w:rsidRPr="00855626" w:rsidRDefault="000C51F3" w:rsidP="00621B71">
            <w:pPr>
              <w:pStyle w:val="NoSpacing"/>
              <w:spacing w:line="240" w:lineRule="auto"/>
              <w:jc w:val="left"/>
            </w:pPr>
          </w:p>
        </w:tc>
        <w:tc>
          <w:tcPr>
            <w:tcW w:w="332" w:type="pct"/>
            <w:shd w:val="clear" w:color="auto" w:fill="F2F2F2" w:themeFill="background1" w:themeFillShade="F2"/>
            <w:noWrap/>
            <w:vAlign w:val="center"/>
            <w:hideMark/>
          </w:tcPr>
          <w:p w14:paraId="7E59ABE7" w14:textId="77777777" w:rsidR="000C51F3" w:rsidRPr="00855626" w:rsidRDefault="000C51F3" w:rsidP="00496DC6">
            <w:pPr>
              <w:pStyle w:val="NoSpacing"/>
              <w:spacing w:line="240" w:lineRule="auto"/>
            </w:pPr>
            <w:r w:rsidRPr="00855626">
              <w:t>%</w:t>
            </w:r>
          </w:p>
        </w:tc>
        <w:tc>
          <w:tcPr>
            <w:tcW w:w="497" w:type="pct"/>
            <w:shd w:val="clear" w:color="auto" w:fill="F2F2F2" w:themeFill="background1" w:themeFillShade="F2"/>
            <w:noWrap/>
            <w:vAlign w:val="center"/>
            <w:hideMark/>
          </w:tcPr>
          <w:p w14:paraId="5124C79C" w14:textId="77777777" w:rsidR="000C51F3" w:rsidRPr="00855626" w:rsidRDefault="000C51F3" w:rsidP="006E2571">
            <w:pPr>
              <w:pStyle w:val="NoSpacing"/>
              <w:spacing w:line="240" w:lineRule="auto"/>
              <w:jc w:val="center"/>
            </w:pPr>
            <w:r w:rsidRPr="00855626">
              <w:t>6.4%</w:t>
            </w:r>
          </w:p>
        </w:tc>
        <w:tc>
          <w:tcPr>
            <w:tcW w:w="497" w:type="pct"/>
            <w:shd w:val="clear" w:color="auto" w:fill="F2F2F2" w:themeFill="background1" w:themeFillShade="F2"/>
            <w:noWrap/>
            <w:vAlign w:val="center"/>
            <w:hideMark/>
          </w:tcPr>
          <w:p w14:paraId="0B0A8DE8" w14:textId="77777777" w:rsidR="000C51F3" w:rsidRPr="00855626" w:rsidRDefault="000C51F3" w:rsidP="006E2571">
            <w:pPr>
              <w:pStyle w:val="NoSpacing"/>
              <w:spacing w:line="240" w:lineRule="auto"/>
              <w:jc w:val="center"/>
            </w:pPr>
            <w:r w:rsidRPr="00855626">
              <w:t>14.8%</w:t>
            </w:r>
          </w:p>
        </w:tc>
        <w:tc>
          <w:tcPr>
            <w:tcW w:w="580" w:type="pct"/>
            <w:shd w:val="clear" w:color="auto" w:fill="F2F2F2" w:themeFill="background1" w:themeFillShade="F2"/>
            <w:noWrap/>
            <w:vAlign w:val="center"/>
            <w:hideMark/>
          </w:tcPr>
          <w:p w14:paraId="2EF2B5C7" w14:textId="77777777" w:rsidR="000C51F3" w:rsidRPr="00855626" w:rsidRDefault="000C51F3" w:rsidP="006E2571">
            <w:pPr>
              <w:pStyle w:val="NoSpacing"/>
              <w:spacing w:line="240" w:lineRule="auto"/>
              <w:jc w:val="center"/>
            </w:pPr>
            <w:r w:rsidRPr="00855626">
              <w:t>32.6%</w:t>
            </w:r>
          </w:p>
        </w:tc>
        <w:tc>
          <w:tcPr>
            <w:tcW w:w="498" w:type="pct"/>
            <w:shd w:val="clear" w:color="auto" w:fill="F2F2F2" w:themeFill="background1" w:themeFillShade="F2"/>
            <w:noWrap/>
            <w:vAlign w:val="center"/>
            <w:hideMark/>
          </w:tcPr>
          <w:p w14:paraId="30346B7C" w14:textId="77777777" w:rsidR="000C51F3" w:rsidRPr="00855626" w:rsidRDefault="000C51F3" w:rsidP="006E2571">
            <w:pPr>
              <w:pStyle w:val="NoSpacing"/>
              <w:spacing w:line="240" w:lineRule="auto"/>
              <w:jc w:val="center"/>
            </w:pPr>
            <w:r w:rsidRPr="00855626">
              <w:t>15.3%</w:t>
            </w:r>
          </w:p>
        </w:tc>
        <w:tc>
          <w:tcPr>
            <w:tcW w:w="498" w:type="pct"/>
            <w:shd w:val="clear" w:color="auto" w:fill="F2F2F2" w:themeFill="background1" w:themeFillShade="F2"/>
            <w:noWrap/>
            <w:vAlign w:val="center"/>
            <w:hideMark/>
          </w:tcPr>
          <w:p w14:paraId="660C45DE" w14:textId="77777777" w:rsidR="000C51F3" w:rsidRPr="00855626" w:rsidRDefault="000C51F3" w:rsidP="006E2571">
            <w:pPr>
              <w:pStyle w:val="NoSpacing"/>
              <w:spacing w:line="240" w:lineRule="auto"/>
              <w:jc w:val="center"/>
            </w:pPr>
            <w:r w:rsidRPr="00855626">
              <w:t>31.0%</w:t>
            </w:r>
          </w:p>
        </w:tc>
        <w:tc>
          <w:tcPr>
            <w:tcW w:w="542" w:type="pct"/>
            <w:shd w:val="clear" w:color="auto" w:fill="F2F2F2" w:themeFill="background1" w:themeFillShade="F2"/>
            <w:noWrap/>
            <w:vAlign w:val="center"/>
            <w:hideMark/>
          </w:tcPr>
          <w:p w14:paraId="7FE13CF9" w14:textId="77777777" w:rsidR="000C51F3" w:rsidRPr="00855626" w:rsidRDefault="000C51F3" w:rsidP="006E2571">
            <w:pPr>
              <w:pStyle w:val="NoSpacing"/>
              <w:spacing w:line="240" w:lineRule="auto"/>
              <w:jc w:val="center"/>
            </w:pPr>
            <w:r w:rsidRPr="00855626">
              <w:t>100.0%</w:t>
            </w:r>
          </w:p>
        </w:tc>
      </w:tr>
      <w:tr w:rsidR="00C42BB6" w:rsidRPr="00855626" w14:paraId="44F9CF75" w14:textId="77777777" w:rsidTr="006E2571">
        <w:trPr>
          <w:trHeight w:val="100"/>
        </w:trPr>
        <w:tc>
          <w:tcPr>
            <w:tcW w:w="1556" w:type="pct"/>
            <w:vMerge w:val="restart"/>
            <w:shd w:val="clear" w:color="auto" w:fill="auto"/>
            <w:noWrap/>
            <w:vAlign w:val="center"/>
            <w:hideMark/>
          </w:tcPr>
          <w:p w14:paraId="6677937C" w14:textId="77777777" w:rsidR="000C51F3" w:rsidRPr="00855626" w:rsidRDefault="000C51F3" w:rsidP="00621B71">
            <w:pPr>
              <w:pStyle w:val="NoSpacing"/>
              <w:spacing w:line="240" w:lineRule="auto"/>
              <w:jc w:val="left"/>
            </w:pPr>
            <w:r w:rsidRPr="00855626">
              <w:t>Increases how comfortable I/we are, either in the home itself or the community</w:t>
            </w:r>
          </w:p>
        </w:tc>
        <w:tc>
          <w:tcPr>
            <w:tcW w:w="332" w:type="pct"/>
            <w:shd w:val="clear" w:color="auto" w:fill="auto"/>
            <w:noWrap/>
            <w:vAlign w:val="center"/>
            <w:hideMark/>
          </w:tcPr>
          <w:p w14:paraId="1461F55C" w14:textId="77777777" w:rsidR="000C51F3" w:rsidRPr="00855626" w:rsidRDefault="000C51F3" w:rsidP="00496DC6">
            <w:pPr>
              <w:pStyle w:val="NoSpacing"/>
              <w:spacing w:line="240" w:lineRule="auto"/>
            </w:pPr>
            <w:r w:rsidRPr="00855626">
              <w:t>No.</w:t>
            </w:r>
          </w:p>
        </w:tc>
        <w:tc>
          <w:tcPr>
            <w:tcW w:w="497" w:type="pct"/>
            <w:shd w:val="clear" w:color="auto" w:fill="auto"/>
            <w:noWrap/>
            <w:vAlign w:val="center"/>
            <w:hideMark/>
          </w:tcPr>
          <w:p w14:paraId="0D0E80D3" w14:textId="77777777" w:rsidR="000C51F3" w:rsidRPr="00855626" w:rsidRDefault="000C51F3" w:rsidP="006E2571">
            <w:pPr>
              <w:pStyle w:val="NoSpacing"/>
              <w:spacing w:line="240" w:lineRule="auto"/>
              <w:jc w:val="center"/>
            </w:pPr>
            <w:r w:rsidRPr="00855626">
              <w:t>195</w:t>
            </w:r>
          </w:p>
        </w:tc>
        <w:tc>
          <w:tcPr>
            <w:tcW w:w="497" w:type="pct"/>
            <w:shd w:val="clear" w:color="auto" w:fill="auto"/>
            <w:noWrap/>
            <w:vAlign w:val="center"/>
            <w:hideMark/>
          </w:tcPr>
          <w:p w14:paraId="0070CD30" w14:textId="77777777" w:rsidR="000C51F3" w:rsidRPr="00855626" w:rsidRDefault="000C51F3" w:rsidP="006E2571">
            <w:pPr>
              <w:pStyle w:val="NoSpacing"/>
              <w:spacing w:line="240" w:lineRule="auto"/>
              <w:jc w:val="center"/>
            </w:pPr>
            <w:r w:rsidRPr="00855626">
              <w:t>151</w:t>
            </w:r>
          </w:p>
        </w:tc>
        <w:tc>
          <w:tcPr>
            <w:tcW w:w="580" w:type="pct"/>
            <w:shd w:val="clear" w:color="auto" w:fill="auto"/>
            <w:noWrap/>
            <w:vAlign w:val="center"/>
            <w:hideMark/>
          </w:tcPr>
          <w:p w14:paraId="027C5633" w14:textId="77777777" w:rsidR="000C51F3" w:rsidRPr="00855626" w:rsidRDefault="000C51F3" w:rsidP="006E2571">
            <w:pPr>
              <w:pStyle w:val="NoSpacing"/>
              <w:spacing w:line="240" w:lineRule="auto"/>
              <w:jc w:val="center"/>
            </w:pPr>
            <w:r w:rsidRPr="00855626">
              <w:t>57</w:t>
            </w:r>
          </w:p>
        </w:tc>
        <w:tc>
          <w:tcPr>
            <w:tcW w:w="498" w:type="pct"/>
            <w:shd w:val="clear" w:color="auto" w:fill="auto"/>
            <w:noWrap/>
            <w:vAlign w:val="center"/>
            <w:hideMark/>
          </w:tcPr>
          <w:p w14:paraId="77039900" w14:textId="77777777" w:rsidR="000C51F3" w:rsidRPr="00855626" w:rsidRDefault="000C51F3" w:rsidP="006E2571">
            <w:pPr>
              <w:pStyle w:val="NoSpacing"/>
              <w:spacing w:line="240" w:lineRule="auto"/>
              <w:jc w:val="center"/>
            </w:pPr>
            <w:r w:rsidRPr="00855626">
              <w:t>19</w:t>
            </w:r>
          </w:p>
        </w:tc>
        <w:tc>
          <w:tcPr>
            <w:tcW w:w="498" w:type="pct"/>
            <w:shd w:val="clear" w:color="auto" w:fill="auto"/>
            <w:noWrap/>
            <w:vAlign w:val="center"/>
            <w:hideMark/>
          </w:tcPr>
          <w:p w14:paraId="60117C5C" w14:textId="77777777" w:rsidR="000C51F3" w:rsidRPr="00855626" w:rsidRDefault="000C51F3" w:rsidP="006E2571">
            <w:pPr>
              <w:pStyle w:val="NoSpacing"/>
              <w:spacing w:line="240" w:lineRule="auto"/>
              <w:jc w:val="center"/>
            </w:pPr>
            <w:r w:rsidRPr="00855626">
              <w:t>21</w:t>
            </w:r>
          </w:p>
        </w:tc>
        <w:tc>
          <w:tcPr>
            <w:tcW w:w="542" w:type="pct"/>
            <w:shd w:val="clear" w:color="auto" w:fill="auto"/>
            <w:noWrap/>
            <w:vAlign w:val="center"/>
            <w:hideMark/>
          </w:tcPr>
          <w:p w14:paraId="19DCC18C" w14:textId="77777777" w:rsidR="000C51F3" w:rsidRPr="00855626" w:rsidRDefault="000C51F3" w:rsidP="006E2571">
            <w:pPr>
              <w:pStyle w:val="NoSpacing"/>
              <w:spacing w:line="240" w:lineRule="auto"/>
              <w:jc w:val="center"/>
            </w:pPr>
            <w:r w:rsidRPr="00855626">
              <w:t>443</w:t>
            </w:r>
          </w:p>
        </w:tc>
      </w:tr>
      <w:tr w:rsidR="00C42BB6" w:rsidRPr="00855626" w14:paraId="0CA2DEBA" w14:textId="77777777" w:rsidTr="006E2571">
        <w:trPr>
          <w:trHeight w:val="100"/>
        </w:trPr>
        <w:tc>
          <w:tcPr>
            <w:tcW w:w="1556" w:type="pct"/>
            <w:vMerge/>
            <w:vAlign w:val="center"/>
            <w:hideMark/>
          </w:tcPr>
          <w:p w14:paraId="3E988CCD" w14:textId="77777777" w:rsidR="000C51F3" w:rsidRPr="00855626" w:rsidRDefault="000C51F3" w:rsidP="00621B71">
            <w:pPr>
              <w:pStyle w:val="NoSpacing"/>
              <w:spacing w:line="240" w:lineRule="auto"/>
              <w:jc w:val="left"/>
            </w:pPr>
          </w:p>
        </w:tc>
        <w:tc>
          <w:tcPr>
            <w:tcW w:w="332" w:type="pct"/>
            <w:shd w:val="clear" w:color="auto" w:fill="auto"/>
            <w:noWrap/>
            <w:vAlign w:val="center"/>
            <w:hideMark/>
          </w:tcPr>
          <w:p w14:paraId="7D5E7161" w14:textId="77777777" w:rsidR="000C51F3" w:rsidRPr="00855626" w:rsidRDefault="000C51F3" w:rsidP="00496DC6">
            <w:pPr>
              <w:pStyle w:val="NoSpacing"/>
              <w:spacing w:line="240" w:lineRule="auto"/>
            </w:pPr>
            <w:r w:rsidRPr="00855626">
              <w:t>%</w:t>
            </w:r>
          </w:p>
        </w:tc>
        <w:tc>
          <w:tcPr>
            <w:tcW w:w="497" w:type="pct"/>
            <w:shd w:val="clear" w:color="auto" w:fill="auto"/>
            <w:noWrap/>
            <w:vAlign w:val="center"/>
            <w:hideMark/>
          </w:tcPr>
          <w:p w14:paraId="2B309F6F" w14:textId="77777777" w:rsidR="000C51F3" w:rsidRPr="00855626" w:rsidRDefault="000C51F3" w:rsidP="006E2571">
            <w:pPr>
              <w:pStyle w:val="NoSpacing"/>
              <w:spacing w:line="240" w:lineRule="auto"/>
              <w:jc w:val="center"/>
            </w:pPr>
            <w:r w:rsidRPr="00855626">
              <w:t>44.0%</w:t>
            </w:r>
          </w:p>
        </w:tc>
        <w:tc>
          <w:tcPr>
            <w:tcW w:w="497" w:type="pct"/>
            <w:shd w:val="clear" w:color="auto" w:fill="auto"/>
            <w:noWrap/>
            <w:vAlign w:val="center"/>
            <w:hideMark/>
          </w:tcPr>
          <w:p w14:paraId="03612F48" w14:textId="77777777" w:rsidR="000C51F3" w:rsidRPr="00855626" w:rsidRDefault="000C51F3" w:rsidP="006E2571">
            <w:pPr>
              <w:pStyle w:val="NoSpacing"/>
              <w:spacing w:line="240" w:lineRule="auto"/>
              <w:jc w:val="center"/>
            </w:pPr>
            <w:r w:rsidRPr="00855626">
              <w:t>34.1%</w:t>
            </w:r>
          </w:p>
        </w:tc>
        <w:tc>
          <w:tcPr>
            <w:tcW w:w="580" w:type="pct"/>
            <w:shd w:val="clear" w:color="auto" w:fill="auto"/>
            <w:noWrap/>
            <w:vAlign w:val="center"/>
            <w:hideMark/>
          </w:tcPr>
          <w:p w14:paraId="425F9B59" w14:textId="77777777" w:rsidR="000C51F3" w:rsidRPr="00855626" w:rsidRDefault="000C51F3" w:rsidP="006E2571">
            <w:pPr>
              <w:pStyle w:val="NoSpacing"/>
              <w:spacing w:line="240" w:lineRule="auto"/>
              <w:jc w:val="center"/>
            </w:pPr>
            <w:r w:rsidRPr="00855626">
              <w:t>12.9%</w:t>
            </w:r>
          </w:p>
        </w:tc>
        <w:tc>
          <w:tcPr>
            <w:tcW w:w="498" w:type="pct"/>
            <w:shd w:val="clear" w:color="auto" w:fill="auto"/>
            <w:noWrap/>
            <w:vAlign w:val="center"/>
            <w:hideMark/>
          </w:tcPr>
          <w:p w14:paraId="68D77607" w14:textId="77777777" w:rsidR="000C51F3" w:rsidRPr="00855626" w:rsidRDefault="000C51F3" w:rsidP="006E2571">
            <w:pPr>
              <w:pStyle w:val="NoSpacing"/>
              <w:spacing w:line="240" w:lineRule="auto"/>
              <w:jc w:val="center"/>
            </w:pPr>
            <w:r w:rsidRPr="00855626">
              <w:t>4.3%</w:t>
            </w:r>
          </w:p>
        </w:tc>
        <w:tc>
          <w:tcPr>
            <w:tcW w:w="498" w:type="pct"/>
            <w:shd w:val="clear" w:color="auto" w:fill="auto"/>
            <w:noWrap/>
            <w:vAlign w:val="center"/>
            <w:hideMark/>
          </w:tcPr>
          <w:p w14:paraId="2CD7DC6F" w14:textId="77777777" w:rsidR="000C51F3" w:rsidRPr="00855626" w:rsidRDefault="000C51F3" w:rsidP="006E2571">
            <w:pPr>
              <w:pStyle w:val="NoSpacing"/>
              <w:spacing w:line="240" w:lineRule="auto"/>
              <w:jc w:val="center"/>
            </w:pPr>
            <w:r w:rsidRPr="00855626">
              <w:t>4.7%</w:t>
            </w:r>
          </w:p>
        </w:tc>
        <w:tc>
          <w:tcPr>
            <w:tcW w:w="542" w:type="pct"/>
            <w:shd w:val="clear" w:color="auto" w:fill="auto"/>
            <w:noWrap/>
            <w:vAlign w:val="center"/>
            <w:hideMark/>
          </w:tcPr>
          <w:p w14:paraId="70306BC2" w14:textId="77777777" w:rsidR="000C51F3" w:rsidRPr="00855626" w:rsidRDefault="000C51F3" w:rsidP="006E2571">
            <w:pPr>
              <w:pStyle w:val="NoSpacing"/>
              <w:spacing w:line="240" w:lineRule="auto"/>
              <w:jc w:val="center"/>
            </w:pPr>
            <w:r w:rsidRPr="00855626">
              <w:t>100.0%</w:t>
            </w:r>
          </w:p>
        </w:tc>
      </w:tr>
      <w:tr w:rsidR="00C42BB6" w:rsidRPr="00855626" w14:paraId="3CAB3DD3" w14:textId="77777777" w:rsidTr="006E2571">
        <w:trPr>
          <w:trHeight w:val="83"/>
        </w:trPr>
        <w:tc>
          <w:tcPr>
            <w:tcW w:w="1556" w:type="pct"/>
            <w:vMerge w:val="restart"/>
            <w:shd w:val="clear" w:color="auto" w:fill="F2F2F2" w:themeFill="background1" w:themeFillShade="F2"/>
            <w:noWrap/>
            <w:vAlign w:val="center"/>
            <w:hideMark/>
          </w:tcPr>
          <w:p w14:paraId="5F4732C0" w14:textId="77777777" w:rsidR="000C51F3" w:rsidRPr="00855626" w:rsidRDefault="000C51F3" w:rsidP="00621B71">
            <w:pPr>
              <w:pStyle w:val="NoSpacing"/>
              <w:spacing w:line="240" w:lineRule="auto"/>
              <w:jc w:val="left"/>
            </w:pPr>
            <w:r w:rsidRPr="00855626">
              <w:t>In a more stimulating environment</w:t>
            </w:r>
          </w:p>
        </w:tc>
        <w:tc>
          <w:tcPr>
            <w:tcW w:w="332" w:type="pct"/>
            <w:shd w:val="clear" w:color="auto" w:fill="F2F2F2" w:themeFill="background1" w:themeFillShade="F2"/>
            <w:noWrap/>
            <w:vAlign w:val="center"/>
            <w:hideMark/>
          </w:tcPr>
          <w:p w14:paraId="4972DDE5" w14:textId="77777777" w:rsidR="000C51F3" w:rsidRPr="00855626" w:rsidRDefault="000C51F3"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56B7747B" w14:textId="77777777" w:rsidR="000C51F3" w:rsidRPr="00855626" w:rsidRDefault="000C51F3" w:rsidP="006E2571">
            <w:pPr>
              <w:pStyle w:val="NoSpacing"/>
              <w:spacing w:line="240" w:lineRule="auto"/>
              <w:jc w:val="center"/>
            </w:pPr>
            <w:r w:rsidRPr="00855626">
              <w:t>88</w:t>
            </w:r>
          </w:p>
        </w:tc>
        <w:tc>
          <w:tcPr>
            <w:tcW w:w="497" w:type="pct"/>
            <w:shd w:val="clear" w:color="auto" w:fill="F2F2F2" w:themeFill="background1" w:themeFillShade="F2"/>
            <w:noWrap/>
            <w:vAlign w:val="center"/>
            <w:hideMark/>
          </w:tcPr>
          <w:p w14:paraId="56FC67CD" w14:textId="77777777" w:rsidR="000C51F3" w:rsidRPr="00855626" w:rsidRDefault="000C51F3" w:rsidP="006E2571">
            <w:pPr>
              <w:pStyle w:val="NoSpacing"/>
              <w:spacing w:line="240" w:lineRule="auto"/>
              <w:jc w:val="center"/>
            </w:pPr>
            <w:r w:rsidRPr="00855626">
              <w:t>138</w:t>
            </w:r>
          </w:p>
        </w:tc>
        <w:tc>
          <w:tcPr>
            <w:tcW w:w="580" w:type="pct"/>
            <w:shd w:val="clear" w:color="auto" w:fill="F2F2F2" w:themeFill="background1" w:themeFillShade="F2"/>
            <w:noWrap/>
            <w:vAlign w:val="center"/>
            <w:hideMark/>
          </w:tcPr>
          <w:p w14:paraId="2C270A80" w14:textId="77777777" w:rsidR="000C51F3" w:rsidRPr="00855626" w:rsidRDefault="000C51F3" w:rsidP="006E2571">
            <w:pPr>
              <w:pStyle w:val="NoSpacing"/>
              <w:spacing w:line="240" w:lineRule="auto"/>
              <w:jc w:val="center"/>
            </w:pPr>
            <w:r w:rsidRPr="00855626">
              <w:t>110</w:t>
            </w:r>
          </w:p>
        </w:tc>
        <w:tc>
          <w:tcPr>
            <w:tcW w:w="498" w:type="pct"/>
            <w:shd w:val="clear" w:color="auto" w:fill="F2F2F2" w:themeFill="background1" w:themeFillShade="F2"/>
            <w:noWrap/>
            <w:vAlign w:val="center"/>
            <w:hideMark/>
          </w:tcPr>
          <w:p w14:paraId="70CAA0F8" w14:textId="77777777" w:rsidR="000C51F3" w:rsidRPr="00855626" w:rsidRDefault="000C51F3" w:rsidP="006E2571">
            <w:pPr>
              <w:pStyle w:val="NoSpacing"/>
              <w:spacing w:line="240" w:lineRule="auto"/>
              <w:jc w:val="center"/>
            </w:pPr>
            <w:r w:rsidRPr="00855626">
              <w:t>48</w:t>
            </w:r>
          </w:p>
        </w:tc>
        <w:tc>
          <w:tcPr>
            <w:tcW w:w="498" w:type="pct"/>
            <w:shd w:val="clear" w:color="auto" w:fill="F2F2F2" w:themeFill="background1" w:themeFillShade="F2"/>
            <w:noWrap/>
            <w:vAlign w:val="center"/>
            <w:hideMark/>
          </w:tcPr>
          <w:p w14:paraId="288E4D72" w14:textId="77777777" w:rsidR="000C51F3" w:rsidRPr="00855626" w:rsidRDefault="000C51F3" w:rsidP="006E2571">
            <w:pPr>
              <w:pStyle w:val="NoSpacing"/>
              <w:spacing w:line="240" w:lineRule="auto"/>
              <w:jc w:val="center"/>
            </w:pPr>
            <w:r w:rsidRPr="00855626">
              <w:t>58</w:t>
            </w:r>
          </w:p>
        </w:tc>
        <w:tc>
          <w:tcPr>
            <w:tcW w:w="542" w:type="pct"/>
            <w:shd w:val="clear" w:color="auto" w:fill="F2F2F2" w:themeFill="background1" w:themeFillShade="F2"/>
            <w:noWrap/>
            <w:vAlign w:val="center"/>
            <w:hideMark/>
          </w:tcPr>
          <w:p w14:paraId="763DD1EC" w14:textId="77777777" w:rsidR="000C51F3" w:rsidRPr="00855626" w:rsidRDefault="000C51F3" w:rsidP="006E2571">
            <w:pPr>
              <w:pStyle w:val="NoSpacing"/>
              <w:spacing w:line="240" w:lineRule="auto"/>
              <w:jc w:val="center"/>
            </w:pPr>
            <w:r w:rsidRPr="00855626">
              <w:t>442</w:t>
            </w:r>
          </w:p>
        </w:tc>
      </w:tr>
      <w:tr w:rsidR="00C42BB6" w:rsidRPr="00855626" w14:paraId="5B4FA4AA" w14:textId="77777777" w:rsidTr="006E2571">
        <w:trPr>
          <w:trHeight w:val="100"/>
        </w:trPr>
        <w:tc>
          <w:tcPr>
            <w:tcW w:w="1556" w:type="pct"/>
            <w:vMerge/>
            <w:shd w:val="clear" w:color="auto" w:fill="F2F2F2" w:themeFill="background1" w:themeFillShade="F2"/>
            <w:vAlign w:val="center"/>
            <w:hideMark/>
          </w:tcPr>
          <w:p w14:paraId="106FA17F" w14:textId="77777777" w:rsidR="000C51F3" w:rsidRPr="00855626" w:rsidRDefault="000C51F3" w:rsidP="00621B71">
            <w:pPr>
              <w:pStyle w:val="NoSpacing"/>
              <w:spacing w:line="240" w:lineRule="auto"/>
              <w:jc w:val="left"/>
            </w:pPr>
          </w:p>
        </w:tc>
        <w:tc>
          <w:tcPr>
            <w:tcW w:w="332" w:type="pct"/>
            <w:shd w:val="clear" w:color="auto" w:fill="F2F2F2" w:themeFill="background1" w:themeFillShade="F2"/>
            <w:noWrap/>
            <w:vAlign w:val="center"/>
            <w:hideMark/>
          </w:tcPr>
          <w:p w14:paraId="25933072" w14:textId="77777777" w:rsidR="000C51F3" w:rsidRPr="00855626" w:rsidRDefault="000C51F3" w:rsidP="00496DC6">
            <w:pPr>
              <w:pStyle w:val="NoSpacing"/>
              <w:spacing w:line="240" w:lineRule="auto"/>
            </w:pPr>
            <w:r w:rsidRPr="00855626">
              <w:t>%</w:t>
            </w:r>
          </w:p>
        </w:tc>
        <w:tc>
          <w:tcPr>
            <w:tcW w:w="497" w:type="pct"/>
            <w:shd w:val="clear" w:color="auto" w:fill="F2F2F2" w:themeFill="background1" w:themeFillShade="F2"/>
            <w:noWrap/>
            <w:vAlign w:val="center"/>
            <w:hideMark/>
          </w:tcPr>
          <w:p w14:paraId="1AB65ECE" w14:textId="77777777" w:rsidR="000C51F3" w:rsidRPr="00855626" w:rsidRDefault="000C51F3" w:rsidP="006E2571">
            <w:pPr>
              <w:pStyle w:val="NoSpacing"/>
              <w:spacing w:line="240" w:lineRule="auto"/>
              <w:jc w:val="center"/>
            </w:pPr>
            <w:r w:rsidRPr="00855626">
              <w:t>19.9%</w:t>
            </w:r>
          </w:p>
        </w:tc>
        <w:tc>
          <w:tcPr>
            <w:tcW w:w="497" w:type="pct"/>
            <w:shd w:val="clear" w:color="auto" w:fill="F2F2F2" w:themeFill="background1" w:themeFillShade="F2"/>
            <w:noWrap/>
            <w:vAlign w:val="center"/>
            <w:hideMark/>
          </w:tcPr>
          <w:p w14:paraId="615FD30F" w14:textId="77777777" w:rsidR="000C51F3" w:rsidRPr="00855626" w:rsidRDefault="000C51F3" w:rsidP="006E2571">
            <w:pPr>
              <w:pStyle w:val="NoSpacing"/>
              <w:spacing w:line="240" w:lineRule="auto"/>
              <w:jc w:val="center"/>
            </w:pPr>
            <w:r w:rsidRPr="00855626">
              <w:t>31.2%</w:t>
            </w:r>
          </w:p>
        </w:tc>
        <w:tc>
          <w:tcPr>
            <w:tcW w:w="580" w:type="pct"/>
            <w:shd w:val="clear" w:color="auto" w:fill="F2F2F2" w:themeFill="background1" w:themeFillShade="F2"/>
            <w:noWrap/>
            <w:vAlign w:val="center"/>
            <w:hideMark/>
          </w:tcPr>
          <w:p w14:paraId="3430D891" w14:textId="77777777" w:rsidR="000C51F3" w:rsidRPr="00855626" w:rsidRDefault="000C51F3" w:rsidP="006E2571">
            <w:pPr>
              <w:pStyle w:val="NoSpacing"/>
              <w:spacing w:line="240" w:lineRule="auto"/>
              <w:jc w:val="center"/>
            </w:pPr>
            <w:r w:rsidRPr="00855626">
              <w:t>24.9%</w:t>
            </w:r>
          </w:p>
        </w:tc>
        <w:tc>
          <w:tcPr>
            <w:tcW w:w="498" w:type="pct"/>
            <w:shd w:val="clear" w:color="auto" w:fill="F2F2F2" w:themeFill="background1" w:themeFillShade="F2"/>
            <w:noWrap/>
            <w:vAlign w:val="center"/>
            <w:hideMark/>
          </w:tcPr>
          <w:p w14:paraId="50F0FEA7" w14:textId="77777777" w:rsidR="000C51F3" w:rsidRPr="00855626" w:rsidRDefault="000C51F3" w:rsidP="006E2571">
            <w:pPr>
              <w:pStyle w:val="NoSpacing"/>
              <w:spacing w:line="240" w:lineRule="auto"/>
              <w:jc w:val="center"/>
            </w:pPr>
            <w:r w:rsidRPr="00855626">
              <w:t>10.9%</w:t>
            </w:r>
          </w:p>
        </w:tc>
        <w:tc>
          <w:tcPr>
            <w:tcW w:w="498" w:type="pct"/>
            <w:shd w:val="clear" w:color="auto" w:fill="F2F2F2" w:themeFill="background1" w:themeFillShade="F2"/>
            <w:noWrap/>
            <w:vAlign w:val="center"/>
            <w:hideMark/>
          </w:tcPr>
          <w:p w14:paraId="48662D8D" w14:textId="77777777" w:rsidR="000C51F3" w:rsidRPr="00855626" w:rsidRDefault="000C51F3" w:rsidP="006E2571">
            <w:pPr>
              <w:pStyle w:val="NoSpacing"/>
              <w:spacing w:line="240" w:lineRule="auto"/>
              <w:jc w:val="center"/>
            </w:pPr>
            <w:r w:rsidRPr="00855626">
              <w:t>13.1%</w:t>
            </w:r>
          </w:p>
        </w:tc>
        <w:tc>
          <w:tcPr>
            <w:tcW w:w="542" w:type="pct"/>
            <w:shd w:val="clear" w:color="auto" w:fill="F2F2F2" w:themeFill="background1" w:themeFillShade="F2"/>
            <w:noWrap/>
            <w:vAlign w:val="center"/>
            <w:hideMark/>
          </w:tcPr>
          <w:p w14:paraId="12EE4EBF" w14:textId="77777777" w:rsidR="000C51F3" w:rsidRPr="00855626" w:rsidRDefault="000C51F3" w:rsidP="006E2571">
            <w:pPr>
              <w:pStyle w:val="NoSpacing"/>
              <w:spacing w:line="240" w:lineRule="auto"/>
              <w:jc w:val="center"/>
            </w:pPr>
            <w:r w:rsidRPr="00855626">
              <w:t>100.0%</w:t>
            </w:r>
          </w:p>
        </w:tc>
      </w:tr>
      <w:tr w:rsidR="00C42BB6" w:rsidRPr="00855626" w14:paraId="42B7AFDB" w14:textId="77777777" w:rsidTr="006E2571">
        <w:trPr>
          <w:trHeight w:val="300"/>
        </w:trPr>
        <w:tc>
          <w:tcPr>
            <w:tcW w:w="1556" w:type="pct"/>
            <w:vMerge w:val="restart"/>
            <w:shd w:val="clear" w:color="auto" w:fill="auto"/>
            <w:noWrap/>
            <w:vAlign w:val="center"/>
            <w:hideMark/>
          </w:tcPr>
          <w:p w14:paraId="196CFF34" w14:textId="77777777" w:rsidR="000C51F3" w:rsidRPr="00855626" w:rsidRDefault="000C51F3" w:rsidP="00621B71">
            <w:pPr>
              <w:pStyle w:val="NoSpacing"/>
              <w:spacing w:line="240" w:lineRule="auto"/>
              <w:jc w:val="left"/>
            </w:pPr>
            <w:r w:rsidRPr="00855626">
              <w:t>Enables me/us to be the people I/we want to be in the home or neighbourhood</w:t>
            </w:r>
          </w:p>
        </w:tc>
        <w:tc>
          <w:tcPr>
            <w:tcW w:w="332" w:type="pct"/>
            <w:shd w:val="clear" w:color="auto" w:fill="auto"/>
            <w:noWrap/>
            <w:vAlign w:val="center"/>
            <w:hideMark/>
          </w:tcPr>
          <w:p w14:paraId="05872185" w14:textId="77777777" w:rsidR="000C51F3" w:rsidRPr="00855626" w:rsidRDefault="000C51F3" w:rsidP="00496DC6">
            <w:pPr>
              <w:pStyle w:val="NoSpacing"/>
              <w:spacing w:line="240" w:lineRule="auto"/>
            </w:pPr>
            <w:r w:rsidRPr="00855626">
              <w:t>No.</w:t>
            </w:r>
          </w:p>
        </w:tc>
        <w:tc>
          <w:tcPr>
            <w:tcW w:w="497" w:type="pct"/>
            <w:shd w:val="clear" w:color="auto" w:fill="auto"/>
            <w:noWrap/>
            <w:vAlign w:val="center"/>
            <w:hideMark/>
          </w:tcPr>
          <w:p w14:paraId="2C1DA490" w14:textId="77777777" w:rsidR="000C51F3" w:rsidRPr="00855626" w:rsidRDefault="000C51F3" w:rsidP="006E2571">
            <w:pPr>
              <w:pStyle w:val="NoSpacing"/>
              <w:spacing w:line="240" w:lineRule="auto"/>
              <w:jc w:val="center"/>
            </w:pPr>
            <w:r w:rsidRPr="00855626">
              <w:t>80</w:t>
            </w:r>
          </w:p>
        </w:tc>
        <w:tc>
          <w:tcPr>
            <w:tcW w:w="497" w:type="pct"/>
            <w:shd w:val="clear" w:color="auto" w:fill="auto"/>
            <w:noWrap/>
            <w:vAlign w:val="center"/>
            <w:hideMark/>
          </w:tcPr>
          <w:p w14:paraId="083EF977" w14:textId="77777777" w:rsidR="000C51F3" w:rsidRPr="00855626" w:rsidRDefault="000C51F3" w:rsidP="006E2571">
            <w:pPr>
              <w:pStyle w:val="NoSpacing"/>
              <w:spacing w:line="240" w:lineRule="auto"/>
              <w:jc w:val="center"/>
            </w:pPr>
            <w:r w:rsidRPr="00855626">
              <w:t>158</w:t>
            </w:r>
          </w:p>
        </w:tc>
        <w:tc>
          <w:tcPr>
            <w:tcW w:w="580" w:type="pct"/>
            <w:shd w:val="clear" w:color="auto" w:fill="auto"/>
            <w:noWrap/>
            <w:vAlign w:val="center"/>
            <w:hideMark/>
          </w:tcPr>
          <w:p w14:paraId="72F4F2D7" w14:textId="77777777" w:rsidR="000C51F3" w:rsidRPr="00855626" w:rsidRDefault="000C51F3" w:rsidP="006E2571">
            <w:pPr>
              <w:pStyle w:val="NoSpacing"/>
              <w:spacing w:line="240" w:lineRule="auto"/>
              <w:jc w:val="center"/>
            </w:pPr>
            <w:r w:rsidRPr="00855626">
              <w:t>117</w:t>
            </w:r>
          </w:p>
        </w:tc>
        <w:tc>
          <w:tcPr>
            <w:tcW w:w="498" w:type="pct"/>
            <w:shd w:val="clear" w:color="auto" w:fill="auto"/>
            <w:noWrap/>
            <w:vAlign w:val="center"/>
            <w:hideMark/>
          </w:tcPr>
          <w:p w14:paraId="3A150D2E" w14:textId="77777777" w:rsidR="000C51F3" w:rsidRPr="00855626" w:rsidRDefault="000C51F3" w:rsidP="006E2571">
            <w:pPr>
              <w:pStyle w:val="NoSpacing"/>
              <w:spacing w:line="240" w:lineRule="auto"/>
              <w:jc w:val="center"/>
            </w:pPr>
            <w:r w:rsidRPr="00855626">
              <w:t>34</w:t>
            </w:r>
          </w:p>
        </w:tc>
        <w:tc>
          <w:tcPr>
            <w:tcW w:w="498" w:type="pct"/>
            <w:shd w:val="clear" w:color="auto" w:fill="auto"/>
            <w:noWrap/>
            <w:vAlign w:val="center"/>
            <w:hideMark/>
          </w:tcPr>
          <w:p w14:paraId="54A766EA" w14:textId="77777777" w:rsidR="000C51F3" w:rsidRPr="00855626" w:rsidRDefault="000C51F3" w:rsidP="006E2571">
            <w:pPr>
              <w:pStyle w:val="NoSpacing"/>
              <w:spacing w:line="240" w:lineRule="auto"/>
              <w:jc w:val="center"/>
            </w:pPr>
            <w:r w:rsidRPr="00855626">
              <w:t>55</w:t>
            </w:r>
          </w:p>
        </w:tc>
        <w:tc>
          <w:tcPr>
            <w:tcW w:w="542" w:type="pct"/>
            <w:shd w:val="clear" w:color="auto" w:fill="auto"/>
            <w:noWrap/>
            <w:vAlign w:val="center"/>
            <w:hideMark/>
          </w:tcPr>
          <w:p w14:paraId="35240A9B" w14:textId="77777777" w:rsidR="000C51F3" w:rsidRPr="00855626" w:rsidRDefault="000C51F3" w:rsidP="006E2571">
            <w:pPr>
              <w:pStyle w:val="NoSpacing"/>
              <w:spacing w:line="240" w:lineRule="auto"/>
              <w:jc w:val="center"/>
            </w:pPr>
            <w:r w:rsidRPr="00855626">
              <w:t>444</w:t>
            </w:r>
          </w:p>
        </w:tc>
      </w:tr>
      <w:tr w:rsidR="00C42BB6" w:rsidRPr="00855626" w14:paraId="7E9F749B" w14:textId="77777777" w:rsidTr="006E2571">
        <w:trPr>
          <w:trHeight w:val="100"/>
        </w:trPr>
        <w:tc>
          <w:tcPr>
            <w:tcW w:w="1556" w:type="pct"/>
            <w:vMerge/>
            <w:vAlign w:val="center"/>
            <w:hideMark/>
          </w:tcPr>
          <w:p w14:paraId="1BE22C58" w14:textId="77777777" w:rsidR="000C51F3" w:rsidRPr="00855626" w:rsidRDefault="000C51F3" w:rsidP="00621B71">
            <w:pPr>
              <w:pStyle w:val="NoSpacing"/>
              <w:spacing w:line="240" w:lineRule="auto"/>
              <w:jc w:val="left"/>
            </w:pPr>
          </w:p>
        </w:tc>
        <w:tc>
          <w:tcPr>
            <w:tcW w:w="332" w:type="pct"/>
            <w:shd w:val="clear" w:color="auto" w:fill="auto"/>
            <w:noWrap/>
            <w:vAlign w:val="center"/>
            <w:hideMark/>
          </w:tcPr>
          <w:p w14:paraId="4ECBDFE5" w14:textId="77777777" w:rsidR="000C51F3" w:rsidRPr="00855626" w:rsidRDefault="000C51F3" w:rsidP="00496DC6">
            <w:pPr>
              <w:pStyle w:val="NoSpacing"/>
              <w:spacing w:line="240" w:lineRule="auto"/>
            </w:pPr>
            <w:r w:rsidRPr="00855626">
              <w:t>%</w:t>
            </w:r>
          </w:p>
        </w:tc>
        <w:tc>
          <w:tcPr>
            <w:tcW w:w="497" w:type="pct"/>
            <w:shd w:val="clear" w:color="auto" w:fill="auto"/>
            <w:noWrap/>
            <w:vAlign w:val="center"/>
            <w:hideMark/>
          </w:tcPr>
          <w:p w14:paraId="7E59294E" w14:textId="77777777" w:rsidR="000C51F3" w:rsidRPr="00855626" w:rsidRDefault="000C51F3" w:rsidP="006E2571">
            <w:pPr>
              <w:pStyle w:val="NoSpacing"/>
              <w:spacing w:line="240" w:lineRule="auto"/>
              <w:jc w:val="center"/>
            </w:pPr>
            <w:r w:rsidRPr="00855626">
              <w:t>18.0%</w:t>
            </w:r>
          </w:p>
        </w:tc>
        <w:tc>
          <w:tcPr>
            <w:tcW w:w="497" w:type="pct"/>
            <w:shd w:val="clear" w:color="auto" w:fill="auto"/>
            <w:noWrap/>
            <w:vAlign w:val="center"/>
            <w:hideMark/>
          </w:tcPr>
          <w:p w14:paraId="3D92A2BA" w14:textId="77777777" w:rsidR="000C51F3" w:rsidRPr="00855626" w:rsidRDefault="000C51F3" w:rsidP="006E2571">
            <w:pPr>
              <w:pStyle w:val="NoSpacing"/>
              <w:spacing w:line="240" w:lineRule="auto"/>
              <w:jc w:val="center"/>
            </w:pPr>
            <w:r w:rsidRPr="00855626">
              <w:t>35.6%</w:t>
            </w:r>
          </w:p>
        </w:tc>
        <w:tc>
          <w:tcPr>
            <w:tcW w:w="580" w:type="pct"/>
            <w:shd w:val="clear" w:color="auto" w:fill="auto"/>
            <w:noWrap/>
            <w:vAlign w:val="center"/>
            <w:hideMark/>
          </w:tcPr>
          <w:p w14:paraId="3D798A1E" w14:textId="77777777" w:rsidR="000C51F3" w:rsidRPr="00855626" w:rsidRDefault="000C51F3" w:rsidP="006E2571">
            <w:pPr>
              <w:pStyle w:val="NoSpacing"/>
              <w:spacing w:line="240" w:lineRule="auto"/>
              <w:jc w:val="center"/>
            </w:pPr>
            <w:r w:rsidRPr="00855626">
              <w:t>26.4%</w:t>
            </w:r>
          </w:p>
        </w:tc>
        <w:tc>
          <w:tcPr>
            <w:tcW w:w="498" w:type="pct"/>
            <w:shd w:val="clear" w:color="auto" w:fill="auto"/>
            <w:noWrap/>
            <w:vAlign w:val="center"/>
            <w:hideMark/>
          </w:tcPr>
          <w:p w14:paraId="7AB484D9" w14:textId="77777777" w:rsidR="000C51F3" w:rsidRPr="00855626" w:rsidRDefault="000C51F3" w:rsidP="006E2571">
            <w:pPr>
              <w:pStyle w:val="NoSpacing"/>
              <w:spacing w:line="240" w:lineRule="auto"/>
              <w:jc w:val="center"/>
            </w:pPr>
            <w:r w:rsidRPr="00855626">
              <w:t>7.7%</w:t>
            </w:r>
          </w:p>
        </w:tc>
        <w:tc>
          <w:tcPr>
            <w:tcW w:w="498" w:type="pct"/>
            <w:shd w:val="clear" w:color="auto" w:fill="auto"/>
            <w:noWrap/>
            <w:vAlign w:val="center"/>
            <w:hideMark/>
          </w:tcPr>
          <w:p w14:paraId="7A5984DF" w14:textId="77777777" w:rsidR="000C51F3" w:rsidRPr="00855626" w:rsidRDefault="000C51F3" w:rsidP="006E2571">
            <w:pPr>
              <w:pStyle w:val="NoSpacing"/>
              <w:spacing w:line="240" w:lineRule="auto"/>
              <w:jc w:val="center"/>
            </w:pPr>
            <w:r w:rsidRPr="00855626">
              <w:t>12.4%</w:t>
            </w:r>
          </w:p>
        </w:tc>
        <w:tc>
          <w:tcPr>
            <w:tcW w:w="542" w:type="pct"/>
            <w:shd w:val="clear" w:color="auto" w:fill="auto"/>
            <w:noWrap/>
            <w:vAlign w:val="center"/>
            <w:hideMark/>
          </w:tcPr>
          <w:p w14:paraId="574B4B95" w14:textId="77777777" w:rsidR="000C51F3" w:rsidRPr="00855626" w:rsidRDefault="000C51F3" w:rsidP="006E2571">
            <w:pPr>
              <w:pStyle w:val="NoSpacing"/>
              <w:spacing w:line="240" w:lineRule="auto"/>
              <w:jc w:val="center"/>
            </w:pPr>
            <w:r w:rsidRPr="00855626">
              <w:t>100.0%</w:t>
            </w:r>
          </w:p>
        </w:tc>
      </w:tr>
      <w:tr w:rsidR="00C42BB6" w:rsidRPr="00855626" w14:paraId="14E54244" w14:textId="77777777" w:rsidTr="006E2571">
        <w:trPr>
          <w:trHeight w:val="100"/>
        </w:trPr>
        <w:tc>
          <w:tcPr>
            <w:tcW w:w="1556" w:type="pct"/>
            <w:vMerge w:val="restart"/>
            <w:shd w:val="clear" w:color="auto" w:fill="F2F2F2" w:themeFill="background1" w:themeFillShade="F2"/>
            <w:noWrap/>
            <w:vAlign w:val="center"/>
            <w:hideMark/>
          </w:tcPr>
          <w:p w14:paraId="46496A93" w14:textId="77777777" w:rsidR="000C51F3" w:rsidRPr="00855626" w:rsidRDefault="000C51F3" w:rsidP="00621B71">
            <w:pPr>
              <w:pStyle w:val="NoSpacing"/>
              <w:spacing w:line="240" w:lineRule="auto"/>
              <w:jc w:val="left"/>
            </w:pPr>
            <w:r w:rsidRPr="00855626">
              <w:t>Closer to friends or family (including a partner)</w:t>
            </w:r>
          </w:p>
        </w:tc>
        <w:tc>
          <w:tcPr>
            <w:tcW w:w="332" w:type="pct"/>
            <w:shd w:val="clear" w:color="auto" w:fill="F2F2F2" w:themeFill="background1" w:themeFillShade="F2"/>
            <w:noWrap/>
            <w:vAlign w:val="center"/>
            <w:hideMark/>
          </w:tcPr>
          <w:p w14:paraId="098A6472" w14:textId="77777777" w:rsidR="000C51F3" w:rsidRPr="00855626" w:rsidRDefault="000C51F3"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1D3C1121" w14:textId="77777777" w:rsidR="000C51F3" w:rsidRPr="00855626" w:rsidRDefault="000C51F3" w:rsidP="006E2571">
            <w:pPr>
              <w:pStyle w:val="NoSpacing"/>
              <w:spacing w:line="240" w:lineRule="auto"/>
              <w:jc w:val="center"/>
            </w:pPr>
            <w:r w:rsidRPr="00855626">
              <w:t>96</w:t>
            </w:r>
          </w:p>
        </w:tc>
        <w:tc>
          <w:tcPr>
            <w:tcW w:w="497" w:type="pct"/>
            <w:shd w:val="clear" w:color="auto" w:fill="F2F2F2" w:themeFill="background1" w:themeFillShade="F2"/>
            <w:noWrap/>
            <w:vAlign w:val="center"/>
            <w:hideMark/>
          </w:tcPr>
          <w:p w14:paraId="2469DCCE" w14:textId="77777777" w:rsidR="000C51F3" w:rsidRPr="00855626" w:rsidRDefault="000C51F3" w:rsidP="006E2571">
            <w:pPr>
              <w:pStyle w:val="NoSpacing"/>
              <w:spacing w:line="240" w:lineRule="auto"/>
              <w:jc w:val="center"/>
            </w:pPr>
            <w:r w:rsidRPr="00855626">
              <w:t>82</w:t>
            </w:r>
          </w:p>
        </w:tc>
        <w:tc>
          <w:tcPr>
            <w:tcW w:w="580" w:type="pct"/>
            <w:shd w:val="clear" w:color="auto" w:fill="F2F2F2" w:themeFill="background1" w:themeFillShade="F2"/>
            <w:noWrap/>
            <w:vAlign w:val="center"/>
            <w:hideMark/>
          </w:tcPr>
          <w:p w14:paraId="0C489F0F" w14:textId="77777777" w:rsidR="000C51F3" w:rsidRPr="00855626" w:rsidRDefault="000C51F3" w:rsidP="006E2571">
            <w:pPr>
              <w:pStyle w:val="NoSpacing"/>
              <w:spacing w:line="240" w:lineRule="auto"/>
              <w:jc w:val="center"/>
            </w:pPr>
            <w:r w:rsidRPr="00855626">
              <w:t>97</w:t>
            </w:r>
          </w:p>
        </w:tc>
        <w:tc>
          <w:tcPr>
            <w:tcW w:w="498" w:type="pct"/>
            <w:shd w:val="clear" w:color="auto" w:fill="F2F2F2" w:themeFill="background1" w:themeFillShade="F2"/>
            <w:noWrap/>
            <w:vAlign w:val="center"/>
            <w:hideMark/>
          </w:tcPr>
          <w:p w14:paraId="590ABC38" w14:textId="77777777" w:rsidR="000C51F3" w:rsidRPr="00855626" w:rsidRDefault="000C51F3" w:rsidP="006E2571">
            <w:pPr>
              <w:pStyle w:val="NoSpacing"/>
              <w:spacing w:line="240" w:lineRule="auto"/>
              <w:jc w:val="center"/>
            </w:pPr>
            <w:r w:rsidRPr="00855626">
              <w:t>62</w:t>
            </w:r>
          </w:p>
        </w:tc>
        <w:tc>
          <w:tcPr>
            <w:tcW w:w="498" w:type="pct"/>
            <w:shd w:val="clear" w:color="auto" w:fill="F2F2F2" w:themeFill="background1" w:themeFillShade="F2"/>
            <w:noWrap/>
            <w:vAlign w:val="center"/>
            <w:hideMark/>
          </w:tcPr>
          <w:p w14:paraId="0BE38BE9" w14:textId="77777777" w:rsidR="000C51F3" w:rsidRPr="00855626" w:rsidRDefault="000C51F3" w:rsidP="006E2571">
            <w:pPr>
              <w:pStyle w:val="NoSpacing"/>
              <w:spacing w:line="240" w:lineRule="auto"/>
              <w:jc w:val="center"/>
            </w:pPr>
            <w:r w:rsidRPr="00855626">
              <w:t>106</w:t>
            </w:r>
          </w:p>
        </w:tc>
        <w:tc>
          <w:tcPr>
            <w:tcW w:w="542" w:type="pct"/>
            <w:shd w:val="clear" w:color="auto" w:fill="F2F2F2" w:themeFill="background1" w:themeFillShade="F2"/>
            <w:noWrap/>
            <w:vAlign w:val="center"/>
            <w:hideMark/>
          </w:tcPr>
          <w:p w14:paraId="337B1BC6" w14:textId="77777777" w:rsidR="000C51F3" w:rsidRPr="00855626" w:rsidRDefault="000C51F3" w:rsidP="006E2571">
            <w:pPr>
              <w:pStyle w:val="NoSpacing"/>
              <w:spacing w:line="240" w:lineRule="auto"/>
              <w:jc w:val="center"/>
            </w:pPr>
            <w:r w:rsidRPr="00855626">
              <w:t>443</w:t>
            </w:r>
          </w:p>
        </w:tc>
      </w:tr>
      <w:tr w:rsidR="00C42BB6" w:rsidRPr="00855626" w14:paraId="470363E0" w14:textId="77777777" w:rsidTr="006E2571">
        <w:trPr>
          <w:trHeight w:val="100"/>
        </w:trPr>
        <w:tc>
          <w:tcPr>
            <w:tcW w:w="1556" w:type="pct"/>
            <w:vMerge/>
            <w:shd w:val="clear" w:color="auto" w:fill="F2F2F2" w:themeFill="background1" w:themeFillShade="F2"/>
            <w:vAlign w:val="center"/>
            <w:hideMark/>
          </w:tcPr>
          <w:p w14:paraId="3A2BDB2F" w14:textId="77777777" w:rsidR="000C51F3" w:rsidRPr="00855626" w:rsidRDefault="000C51F3" w:rsidP="00621B71">
            <w:pPr>
              <w:pStyle w:val="NoSpacing"/>
              <w:spacing w:line="240" w:lineRule="auto"/>
              <w:jc w:val="left"/>
            </w:pPr>
          </w:p>
        </w:tc>
        <w:tc>
          <w:tcPr>
            <w:tcW w:w="332" w:type="pct"/>
            <w:shd w:val="clear" w:color="auto" w:fill="F2F2F2" w:themeFill="background1" w:themeFillShade="F2"/>
            <w:noWrap/>
            <w:vAlign w:val="center"/>
            <w:hideMark/>
          </w:tcPr>
          <w:p w14:paraId="3F84618E" w14:textId="77777777" w:rsidR="000C51F3" w:rsidRPr="00855626" w:rsidRDefault="000C51F3" w:rsidP="00496DC6">
            <w:pPr>
              <w:pStyle w:val="NoSpacing"/>
              <w:spacing w:line="240" w:lineRule="auto"/>
            </w:pPr>
            <w:r w:rsidRPr="00855626">
              <w:t>%</w:t>
            </w:r>
          </w:p>
        </w:tc>
        <w:tc>
          <w:tcPr>
            <w:tcW w:w="497" w:type="pct"/>
            <w:shd w:val="clear" w:color="auto" w:fill="F2F2F2" w:themeFill="background1" w:themeFillShade="F2"/>
            <w:noWrap/>
            <w:vAlign w:val="center"/>
            <w:hideMark/>
          </w:tcPr>
          <w:p w14:paraId="549F695D" w14:textId="77777777" w:rsidR="000C51F3" w:rsidRPr="00855626" w:rsidRDefault="000C51F3" w:rsidP="006E2571">
            <w:pPr>
              <w:pStyle w:val="NoSpacing"/>
              <w:spacing w:line="240" w:lineRule="auto"/>
              <w:jc w:val="center"/>
            </w:pPr>
            <w:r w:rsidRPr="00855626">
              <w:t>21.7%</w:t>
            </w:r>
          </w:p>
        </w:tc>
        <w:tc>
          <w:tcPr>
            <w:tcW w:w="497" w:type="pct"/>
            <w:shd w:val="clear" w:color="auto" w:fill="F2F2F2" w:themeFill="background1" w:themeFillShade="F2"/>
            <w:noWrap/>
            <w:vAlign w:val="center"/>
            <w:hideMark/>
          </w:tcPr>
          <w:p w14:paraId="0299FA64" w14:textId="77777777" w:rsidR="000C51F3" w:rsidRPr="00855626" w:rsidRDefault="000C51F3" w:rsidP="006E2571">
            <w:pPr>
              <w:pStyle w:val="NoSpacing"/>
              <w:spacing w:line="240" w:lineRule="auto"/>
              <w:jc w:val="center"/>
            </w:pPr>
            <w:r w:rsidRPr="00855626">
              <w:t>18.5%</w:t>
            </w:r>
          </w:p>
        </w:tc>
        <w:tc>
          <w:tcPr>
            <w:tcW w:w="580" w:type="pct"/>
            <w:shd w:val="clear" w:color="auto" w:fill="F2F2F2" w:themeFill="background1" w:themeFillShade="F2"/>
            <w:noWrap/>
            <w:vAlign w:val="center"/>
            <w:hideMark/>
          </w:tcPr>
          <w:p w14:paraId="68278D7E" w14:textId="77777777" w:rsidR="000C51F3" w:rsidRPr="00855626" w:rsidRDefault="000C51F3" w:rsidP="006E2571">
            <w:pPr>
              <w:pStyle w:val="NoSpacing"/>
              <w:spacing w:line="240" w:lineRule="auto"/>
              <w:jc w:val="center"/>
            </w:pPr>
            <w:r w:rsidRPr="00855626">
              <w:t>21.9%</w:t>
            </w:r>
          </w:p>
        </w:tc>
        <w:tc>
          <w:tcPr>
            <w:tcW w:w="498" w:type="pct"/>
            <w:shd w:val="clear" w:color="auto" w:fill="F2F2F2" w:themeFill="background1" w:themeFillShade="F2"/>
            <w:noWrap/>
            <w:vAlign w:val="center"/>
            <w:hideMark/>
          </w:tcPr>
          <w:p w14:paraId="506BF956" w14:textId="77777777" w:rsidR="000C51F3" w:rsidRPr="00855626" w:rsidRDefault="000C51F3" w:rsidP="006E2571">
            <w:pPr>
              <w:pStyle w:val="NoSpacing"/>
              <w:spacing w:line="240" w:lineRule="auto"/>
              <w:jc w:val="center"/>
            </w:pPr>
            <w:r w:rsidRPr="00855626">
              <w:t>14.0%</w:t>
            </w:r>
          </w:p>
        </w:tc>
        <w:tc>
          <w:tcPr>
            <w:tcW w:w="498" w:type="pct"/>
            <w:shd w:val="clear" w:color="auto" w:fill="F2F2F2" w:themeFill="background1" w:themeFillShade="F2"/>
            <w:noWrap/>
            <w:vAlign w:val="center"/>
            <w:hideMark/>
          </w:tcPr>
          <w:p w14:paraId="59492B90" w14:textId="77777777" w:rsidR="000C51F3" w:rsidRPr="00855626" w:rsidRDefault="000C51F3" w:rsidP="006E2571">
            <w:pPr>
              <w:pStyle w:val="NoSpacing"/>
              <w:spacing w:line="240" w:lineRule="auto"/>
              <w:jc w:val="center"/>
            </w:pPr>
            <w:r w:rsidRPr="00855626">
              <w:t>23.9%</w:t>
            </w:r>
          </w:p>
        </w:tc>
        <w:tc>
          <w:tcPr>
            <w:tcW w:w="542" w:type="pct"/>
            <w:shd w:val="clear" w:color="auto" w:fill="F2F2F2" w:themeFill="background1" w:themeFillShade="F2"/>
            <w:noWrap/>
            <w:vAlign w:val="center"/>
            <w:hideMark/>
          </w:tcPr>
          <w:p w14:paraId="67190C8D" w14:textId="77777777" w:rsidR="000C51F3" w:rsidRPr="00855626" w:rsidRDefault="000C51F3" w:rsidP="006E2571">
            <w:pPr>
              <w:pStyle w:val="NoSpacing"/>
              <w:spacing w:line="240" w:lineRule="auto"/>
              <w:jc w:val="center"/>
            </w:pPr>
            <w:r w:rsidRPr="00855626">
              <w:t>100.0%</w:t>
            </w:r>
          </w:p>
        </w:tc>
      </w:tr>
      <w:tr w:rsidR="00C42BB6" w:rsidRPr="00855626" w14:paraId="2C592FC4" w14:textId="77777777" w:rsidTr="006E2571">
        <w:trPr>
          <w:trHeight w:val="100"/>
        </w:trPr>
        <w:tc>
          <w:tcPr>
            <w:tcW w:w="1556" w:type="pct"/>
            <w:vMerge w:val="restart"/>
            <w:shd w:val="clear" w:color="auto" w:fill="auto"/>
            <w:noWrap/>
            <w:vAlign w:val="center"/>
            <w:hideMark/>
          </w:tcPr>
          <w:p w14:paraId="681B5C5E" w14:textId="77777777" w:rsidR="000C51F3" w:rsidRPr="00855626" w:rsidRDefault="000C51F3" w:rsidP="00621B71">
            <w:pPr>
              <w:pStyle w:val="NoSpacing"/>
              <w:spacing w:line="240" w:lineRule="auto"/>
              <w:jc w:val="left"/>
            </w:pPr>
            <w:r w:rsidRPr="00855626">
              <w:t>Exposes me/my household to good social influences</w:t>
            </w:r>
          </w:p>
        </w:tc>
        <w:tc>
          <w:tcPr>
            <w:tcW w:w="332" w:type="pct"/>
            <w:shd w:val="clear" w:color="auto" w:fill="auto"/>
            <w:noWrap/>
            <w:vAlign w:val="center"/>
            <w:hideMark/>
          </w:tcPr>
          <w:p w14:paraId="7CB373BD" w14:textId="77777777" w:rsidR="000C51F3" w:rsidRPr="00855626" w:rsidRDefault="000C51F3" w:rsidP="00496DC6">
            <w:pPr>
              <w:pStyle w:val="NoSpacing"/>
              <w:spacing w:line="240" w:lineRule="auto"/>
            </w:pPr>
            <w:r w:rsidRPr="00855626">
              <w:t>No.</w:t>
            </w:r>
          </w:p>
        </w:tc>
        <w:tc>
          <w:tcPr>
            <w:tcW w:w="497" w:type="pct"/>
            <w:shd w:val="clear" w:color="auto" w:fill="auto"/>
            <w:noWrap/>
            <w:vAlign w:val="center"/>
            <w:hideMark/>
          </w:tcPr>
          <w:p w14:paraId="0B6C0197" w14:textId="77777777" w:rsidR="000C51F3" w:rsidRPr="00855626" w:rsidRDefault="000C51F3" w:rsidP="006E2571">
            <w:pPr>
              <w:pStyle w:val="NoSpacing"/>
              <w:spacing w:line="240" w:lineRule="auto"/>
              <w:jc w:val="center"/>
            </w:pPr>
            <w:r w:rsidRPr="00855626">
              <w:t>51</w:t>
            </w:r>
          </w:p>
        </w:tc>
        <w:tc>
          <w:tcPr>
            <w:tcW w:w="497" w:type="pct"/>
            <w:shd w:val="clear" w:color="auto" w:fill="auto"/>
            <w:noWrap/>
            <w:vAlign w:val="center"/>
            <w:hideMark/>
          </w:tcPr>
          <w:p w14:paraId="4985AEEF" w14:textId="77777777" w:rsidR="000C51F3" w:rsidRPr="00855626" w:rsidRDefault="000C51F3" w:rsidP="006E2571">
            <w:pPr>
              <w:pStyle w:val="NoSpacing"/>
              <w:spacing w:line="240" w:lineRule="auto"/>
              <w:jc w:val="center"/>
            </w:pPr>
            <w:r w:rsidRPr="00855626">
              <w:t>100</w:t>
            </w:r>
          </w:p>
        </w:tc>
        <w:tc>
          <w:tcPr>
            <w:tcW w:w="580" w:type="pct"/>
            <w:shd w:val="clear" w:color="auto" w:fill="auto"/>
            <w:noWrap/>
            <w:vAlign w:val="center"/>
            <w:hideMark/>
          </w:tcPr>
          <w:p w14:paraId="2894DFB1" w14:textId="77777777" w:rsidR="000C51F3" w:rsidRPr="00855626" w:rsidRDefault="000C51F3" w:rsidP="006E2571">
            <w:pPr>
              <w:pStyle w:val="NoSpacing"/>
              <w:spacing w:line="240" w:lineRule="auto"/>
              <w:jc w:val="center"/>
            </w:pPr>
            <w:r w:rsidRPr="00855626">
              <w:t>153</w:t>
            </w:r>
          </w:p>
        </w:tc>
        <w:tc>
          <w:tcPr>
            <w:tcW w:w="498" w:type="pct"/>
            <w:shd w:val="clear" w:color="auto" w:fill="auto"/>
            <w:noWrap/>
            <w:vAlign w:val="center"/>
            <w:hideMark/>
          </w:tcPr>
          <w:p w14:paraId="72564D1C" w14:textId="77777777" w:rsidR="000C51F3" w:rsidRPr="00855626" w:rsidRDefault="000C51F3" w:rsidP="006E2571">
            <w:pPr>
              <w:pStyle w:val="NoSpacing"/>
              <w:spacing w:line="240" w:lineRule="auto"/>
              <w:jc w:val="center"/>
            </w:pPr>
            <w:r w:rsidRPr="00855626">
              <w:t>43</w:t>
            </w:r>
          </w:p>
        </w:tc>
        <w:tc>
          <w:tcPr>
            <w:tcW w:w="498" w:type="pct"/>
            <w:shd w:val="clear" w:color="auto" w:fill="auto"/>
            <w:noWrap/>
            <w:vAlign w:val="center"/>
            <w:hideMark/>
          </w:tcPr>
          <w:p w14:paraId="73D913C5" w14:textId="77777777" w:rsidR="000C51F3" w:rsidRPr="00855626" w:rsidRDefault="000C51F3" w:rsidP="006E2571">
            <w:pPr>
              <w:pStyle w:val="NoSpacing"/>
              <w:spacing w:line="240" w:lineRule="auto"/>
              <w:jc w:val="center"/>
            </w:pPr>
            <w:r w:rsidRPr="00855626">
              <w:t>91</w:t>
            </w:r>
          </w:p>
        </w:tc>
        <w:tc>
          <w:tcPr>
            <w:tcW w:w="542" w:type="pct"/>
            <w:shd w:val="clear" w:color="auto" w:fill="auto"/>
            <w:noWrap/>
            <w:vAlign w:val="center"/>
            <w:hideMark/>
          </w:tcPr>
          <w:p w14:paraId="69D85C48" w14:textId="77777777" w:rsidR="000C51F3" w:rsidRPr="00855626" w:rsidRDefault="000C51F3" w:rsidP="006E2571">
            <w:pPr>
              <w:pStyle w:val="NoSpacing"/>
              <w:spacing w:line="240" w:lineRule="auto"/>
              <w:jc w:val="center"/>
            </w:pPr>
            <w:r w:rsidRPr="00855626">
              <w:t>438</w:t>
            </w:r>
          </w:p>
        </w:tc>
      </w:tr>
      <w:tr w:rsidR="00C42BB6" w:rsidRPr="00855626" w14:paraId="54D538D2" w14:textId="77777777" w:rsidTr="006E2571">
        <w:trPr>
          <w:trHeight w:val="215"/>
        </w:trPr>
        <w:tc>
          <w:tcPr>
            <w:tcW w:w="1556" w:type="pct"/>
            <w:vMerge/>
            <w:vAlign w:val="center"/>
            <w:hideMark/>
          </w:tcPr>
          <w:p w14:paraId="748A4479" w14:textId="77777777" w:rsidR="000C51F3" w:rsidRPr="00855626" w:rsidRDefault="000C51F3" w:rsidP="00496DC6">
            <w:pPr>
              <w:pStyle w:val="NoSpacing"/>
              <w:spacing w:line="240" w:lineRule="auto"/>
            </w:pPr>
          </w:p>
        </w:tc>
        <w:tc>
          <w:tcPr>
            <w:tcW w:w="332" w:type="pct"/>
            <w:shd w:val="clear" w:color="auto" w:fill="auto"/>
            <w:noWrap/>
            <w:vAlign w:val="center"/>
            <w:hideMark/>
          </w:tcPr>
          <w:p w14:paraId="7771C0BA" w14:textId="77777777" w:rsidR="000C51F3" w:rsidRPr="00855626" w:rsidRDefault="000C51F3" w:rsidP="00496DC6">
            <w:pPr>
              <w:pStyle w:val="NoSpacing"/>
              <w:spacing w:line="240" w:lineRule="auto"/>
            </w:pPr>
            <w:r w:rsidRPr="00855626">
              <w:t>%</w:t>
            </w:r>
          </w:p>
        </w:tc>
        <w:tc>
          <w:tcPr>
            <w:tcW w:w="497" w:type="pct"/>
            <w:shd w:val="clear" w:color="auto" w:fill="auto"/>
            <w:noWrap/>
            <w:vAlign w:val="center"/>
            <w:hideMark/>
          </w:tcPr>
          <w:p w14:paraId="61FB99A0" w14:textId="77777777" w:rsidR="000C51F3" w:rsidRPr="00855626" w:rsidRDefault="000C51F3" w:rsidP="006E2571">
            <w:pPr>
              <w:pStyle w:val="NoSpacing"/>
              <w:spacing w:line="240" w:lineRule="auto"/>
              <w:jc w:val="center"/>
            </w:pPr>
            <w:r w:rsidRPr="00855626">
              <w:t>11.6%</w:t>
            </w:r>
          </w:p>
        </w:tc>
        <w:tc>
          <w:tcPr>
            <w:tcW w:w="497" w:type="pct"/>
            <w:shd w:val="clear" w:color="auto" w:fill="auto"/>
            <w:noWrap/>
            <w:vAlign w:val="center"/>
            <w:hideMark/>
          </w:tcPr>
          <w:p w14:paraId="0C418B49" w14:textId="77777777" w:rsidR="000C51F3" w:rsidRPr="00855626" w:rsidRDefault="000C51F3" w:rsidP="006E2571">
            <w:pPr>
              <w:pStyle w:val="NoSpacing"/>
              <w:spacing w:line="240" w:lineRule="auto"/>
              <w:jc w:val="center"/>
            </w:pPr>
            <w:r w:rsidRPr="00855626">
              <w:t>22.8%</w:t>
            </w:r>
          </w:p>
        </w:tc>
        <w:tc>
          <w:tcPr>
            <w:tcW w:w="580" w:type="pct"/>
            <w:shd w:val="clear" w:color="auto" w:fill="auto"/>
            <w:noWrap/>
            <w:vAlign w:val="center"/>
            <w:hideMark/>
          </w:tcPr>
          <w:p w14:paraId="4989222C" w14:textId="77777777" w:rsidR="000C51F3" w:rsidRPr="00855626" w:rsidRDefault="000C51F3" w:rsidP="006E2571">
            <w:pPr>
              <w:pStyle w:val="NoSpacing"/>
              <w:spacing w:line="240" w:lineRule="auto"/>
              <w:jc w:val="center"/>
            </w:pPr>
            <w:r w:rsidRPr="00855626">
              <w:t>34.9%</w:t>
            </w:r>
          </w:p>
        </w:tc>
        <w:tc>
          <w:tcPr>
            <w:tcW w:w="498" w:type="pct"/>
            <w:shd w:val="clear" w:color="auto" w:fill="auto"/>
            <w:noWrap/>
            <w:vAlign w:val="center"/>
            <w:hideMark/>
          </w:tcPr>
          <w:p w14:paraId="2CF0C3BC" w14:textId="77777777" w:rsidR="000C51F3" w:rsidRPr="00855626" w:rsidRDefault="000C51F3" w:rsidP="006E2571">
            <w:pPr>
              <w:pStyle w:val="NoSpacing"/>
              <w:spacing w:line="240" w:lineRule="auto"/>
              <w:jc w:val="center"/>
            </w:pPr>
            <w:r w:rsidRPr="00855626">
              <w:t>9.8%</w:t>
            </w:r>
          </w:p>
        </w:tc>
        <w:tc>
          <w:tcPr>
            <w:tcW w:w="498" w:type="pct"/>
            <w:shd w:val="clear" w:color="auto" w:fill="auto"/>
            <w:noWrap/>
            <w:vAlign w:val="center"/>
            <w:hideMark/>
          </w:tcPr>
          <w:p w14:paraId="2B91BD4B" w14:textId="77777777" w:rsidR="000C51F3" w:rsidRPr="00855626" w:rsidRDefault="000C51F3" w:rsidP="006E2571">
            <w:pPr>
              <w:pStyle w:val="NoSpacing"/>
              <w:spacing w:line="240" w:lineRule="auto"/>
              <w:jc w:val="center"/>
            </w:pPr>
            <w:r w:rsidRPr="00855626">
              <w:t>20.8%</w:t>
            </w:r>
          </w:p>
        </w:tc>
        <w:tc>
          <w:tcPr>
            <w:tcW w:w="542" w:type="pct"/>
            <w:shd w:val="clear" w:color="auto" w:fill="auto"/>
            <w:noWrap/>
            <w:vAlign w:val="center"/>
            <w:hideMark/>
          </w:tcPr>
          <w:p w14:paraId="1117B05A" w14:textId="77777777" w:rsidR="000C51F3" w:rsidRPr="00855626" w:rsidRDefault="000C51F3" w:rsidP="006E2571">
            <w:pPr>
              <w:pStyle w:val="NoSpacing"/>
              <w:spacing w:line="240" w:lineRule="auto"/>
              <w:jc w:val="center"/>
            </w:pPr>
            <w:r w:rsidRPr="00855626">
              <w:t>100.0%</w:t>
            </w:r>
          </w:p>
        </w:tc>
      </w:tr>
    </w:tbl>
    <w:p w14:paraId="1AA9DDF3" w14:textId="77777777" w:rsidR="000C51F3" w:rsidRDefault="000C51F3" w:rsidP="00680852">
      <w:pPr>
        <w:spacing w:line="240" w:lineRule="auto"/>
        <w:rPr>
          <w:b/>
          <w:bCs/>
          <w:color w:val="FF0000"/>
        </w:rPr>
      </w:pPr>
    </w:p>
    <w:p w14:paraId="4A1A721B" w14:textId="3F59F158" w:rsidR="00AE72AE" w:rsidRDefault="00AE72AE" w:rsidP="00557F7D">
      <w:r>
        <w:t>These figures potentially overinflate</w:t>
      </w:r>
      <w:r w:rsidR="00793C6D">
        <w:t xml:space="preserve"> the level of disagreement, as households who did not aspire to these goals also completed these statements. </w:t>
      </w:r>
      <w:r w:rsidR="00AF120D">
        <w:t xml:space="preserve">Therefore, in the second table (Table </w:t>
      </w:r>
      <w:r w:rsidR="0088623B">
        <w:t>6.38</w:t>
      </w:r>
      <w:r w:rsidR="00AF120D">
        <w:t xml:space="preserve">) only households that considered the goals as </w:t>
      </w:r>
      <w:proofErr w:type="gramStart"/>
      <w:r w:rsidR="00AF120D">
        <w:t>Moderately</w:t>
      </w:r>
      <w:proofErr w:type="gramEnd"/>
      <w:r w:rsidR="00AF120D">
        <w:t xml:space="preserve"> important, Important or Very important</w:t>
      </w:r>
      <w:r w:rsidR="00C85BB6">
        <w:t xml:space="preserve"> are present</w:t>
      </w:r>
      <w:r w:rsidR="00AF120D">
        <w:t>.</w:t>
      </w:r>
      <w:r w:rsidR="000B2FB5">
        <w:t xml:space="preserve"> More than 48</w:t>
      </w:r>
      <w:r w:rsidR="009D65C1">
        <w:t>% of households agree</w:t>
      </w:r>
      <w:r w:rsidR="000D21B5">
        <w:t xml:space="preserve">d that for each of the goals </w:t>
      </w:r>
      <w:r w:rsidR="009D65C1">
        <w:t xml:space="preserve">hoped for at the beginning of the search process </w:t>
      </w:r>
      <w:r w:rsidR="000D21B5">
        <w:t xml:space="preserve">the goal was </w:t>
      </w:r>
      <w:r w:rsidR="000B2FB5">
        <w:t xml:space="preserve">accomplished in the new </w:t>
      </w:r>
      <w:r w:rsidR="00286AD5">
        <w:t>dwelling</w:t>
      </w:r>
      <w:r w:rsidR="000B2FB5">
        <w:t xml:space="preserve">, and no more than 14% disagreed for any of the goals. </w:t>
      </w:r>
    </w:p>
    <w:p w14:paraId="0AF69D47" w14:textId="231B2C28" w:rsidR="00CB289A" w:rsidRDefault="00CB289A" w:rsidP="00557F7D">
      <w:r>
        <w:t xml:space="preserve">Increasing comfort was the most frequently cited aspiration as Very important or Important, and was also most frequently agreed that the new </w:t>
      </w:r>
      <w:r w:rsidR="00286AD5">
        <w:t>dwelling</w:t>
      </w:r>
      <w:r>
        <w:t xml:space="preserve"> had </w:t>
      </w:r>
      <w:r w:rsidR="00C85BB6">
        <w:t>achieved the goal</w:t>
      </w:r>
      <w:r w:rsidR="00CC6937">
        <w:t xml:space="preserve"> (86%). 4%, however, disagreed. Whilst this was the lowest level of disagreement, it still suggests </w:t>
      </w:r>
      <w:r>
        <w:t>that whilst comfort was important to the household and a goal of their move, they had not achieved this through the search process. The reason for a failure to meet their goal was not recorded.</w:t>
      </w:r>
      <w:r w:rsidR="00CC6937">
        <w:t xml:space="preserve"> </w:t>
      </w:r>
    </w:p>
    <w:p w14:paraId="095299C7" w14:textId="6C146F49" w:rsidR="009D4273" w:rsidRDefault="008240E8" w:rsidP="0088623B">
      <w:r>
        <w:t xml:space="preserve">Only 9% of households indicated that moving to increase their social standing was important or very important. Of those, 48% agreed that the move had increased their social status either directly or indirectly. 11% of those households disagreed that their new </w:t>
      </w:r>
      <w:r w:rsidR="00286AD5">
        <w:t>dwelling</w:t>
      </w:r>
      <w:r>
        <w:t xml:space="preserve"> accomplished their goal.</w:t>
      </w:r>
    </w:p>
    <w:p w14:paraId="0F3EDB5C" w14:textId="77777777" w:rsidR="003B73AD" w:rsidRDefault="003B73AD" w:rsidP="0088623B"/>
    <w:p w14:paraId="7972188F" w14:textId="77777777" w:rsidR="003B73AD" w:rsidRDefault="003B73AD" w:rsidP="0088623B"/>
    <w:p w14:paraId="2925125F" w14:textId="77777777" w:rsidR="003B73AD" w:rsidRPr="0088623B" w:rsidRDefault="003B73AD" w:rsidP="0088623B">
      <w:pPr>
        <w:rPr>
          <w:rStyle w:val="Xstyle"/>
          <w:b w:val="0"/>
          <w:szCs w:val="22"/>
        </w:rPr>
      </w:pPr>
    </w:p>
    <w:p w14:paraId="4606BDE6" w14:textId="41211BCC" w:rsidR="009D1915" w:rsidRPr="003B73AD" w:rsidRDefault="009D1915" w:rsidP="003B73AD">
      <w:pPr>
        <w:pStyle w:val="Tab1"/>
        <w:rPr>
          <w:rStyle w:val="Xstyle"/>
          <w:b/>
        </w:rPr>
      </w:pPr>
      <w:bookmarkStart w:id="304" w:name="_Toc299718690"/>
      <w:bookmarkStart w:id="305" w:name="_Toc318119724"/>
      <w:r w:rsidRPr="003B73AD">
        <w:rPr>
          <w:rStyle w:val="Xstyle"/>
          <w:b/>
        </w:rPr>
        <w:t xml:space="preserve">Table </w:t>
      </w:r>
      <w:r w:rsidR="0088623B" w:rsidRPr="003B73AD">
        <w:rPr>
          <w:rStyle w:val="Xstyle"/>
          <w:b/>
        </w:rPr>
        <w:t>6.38</w:t>
      </w:r>
      <w:r w:rsidRPr="003B73AD">
        <w:rPr>
          <w:rStyle w:val="Xstyle"/>
          <w:b/>
        </w:rPr>
        <w:t>: To what extent do you agree that your new home accomplishes your goals?</w:t>
      </w:r>
      <w:r w:rsidR="00791285" w:rsidRPr="003B73AD">
        <w:rPr>
          <w:rStyle w:val="Xstyle"/>
          <w:b/>
        </w:rPr>
        <w:t xml:space="preserve"> </w:t>
      </w:r>
      <w:proofErr w:type="gramStart"/>
      <w:r w:rsidR="00791285" w:rsidRPr="003B73AD">
        <w:rPr>
          <w:rStyle w:val="Xstyle"/>
          <w:b/>
        </w:rPr>
        <w:t xml:space="preserve">Only households who considered each of the aspirations </w:t>
      </w:r>
      <w:r w:rsidR="00791285" w:rsidRPr="003B73AD">
        <w:rPr>
          <w:rStyle w:val="Xstyle"/>
          <w:b/>
          <w:i/>
        </w:rPr>
        <w:t>Very important, Important</w:t>
      </w:r>
      <w:r w:rsidR="00791285" w:rsidRPr="003B73AD">
        <w:rPr>
          <w:rStyle w:val="Xstyle"/>
          <w:b/>
        </w:rPr>
        <w:t xml:space="preserve"> or </w:t>
      </w:r>
      <w:r w:rsidR="00791285" w:rsidRPr="003B73AD">
        <w:rPr>
          <w:rStyle w:val="Xstyle"/>
          <w:b/>
          <w:i/>
        </w:rPr>
        <w:t>Moderately important</w:t>
      </w:r>
      <w:r w:rsidR="00791285" w:rsidRPr="003B73AD">
        <w:rPr>
          <w:rStyle w:val="Xstyle"/>
          <w:b/>
        </w:rPr>
        <w:t>.</w:t>
      </w:r>
      <w:bookmarkEnd w:id="304"/>
      <w:bookmarkEnd w:id="305"/>
      <w:proofErr w:type="gramEnd"/>
      <w:r w:rsidR="00791285" w:rsidRPr="003B73AD">
        <w:rPr>
          <w:rStyle w:val="Xstyle"/>
          <w:b/>
        </w:rPr>
        <w:t xml:space="preserve"> </w:t>
      </w:r>
    </w:p>
    <w:tbl>
      <w:tblPr>
        <w:tblW w:w="5000" w:type="pct"/>
        <w:tblLayout w:type="fixed"/>
        <w:tblLook w:val="04A0" w:firstRow="1" w:lastRow="0" w:firstColumn="1" w:lastColumn="0" w:noHBand="0" w:noVBand="1"/>
      </w:tblPr>
      <w:tblGrid>
        <w:gridCol w:w="2660"/>
        <w:gridCol w:w="562"/>
        <w:gridCol w:w="850"/>
        <w:gridCol w:w="852"/>
        <w:gridCol w:w="992"/>
        <w:gridCol w:w="853"/>
        <w:gridCol w:w="852"/>
        <w:gridCol w:w="929"/>
      </w:tblGrid>
      <w:tr w:rsidR="009D1915" w:rsidRPr="00855626" w14:paraId="464961F9" w14:textId="77777777" w:rsidTr="006E2571">
        <w:trPr>
          <w:cantSplit/>
          <w:trHeight w:val="1134"/>
        </w:trPr>
        <w:tc>
          <w:tcPr>
            <w:tcW w:w="1556" w:type="pct"/>
            <w:shd w:val="clear" w:color="auto" w:fill="D9D9D9" w:themeFill="background1" w:themeFillShade="D9"/>
            <w:noWrap/>
            <w:vAlign w:val="bottom"/>
            <w:hideMark/>
          </w:tcPr>
          <w:p w14:paraId="61B135DE" w14:textId="3D1362FA" w:rsidR="009D1915" w:rsidRPr="00045AA1" w:rsidRDefault="00B12BE7" w:rsidP="00496DC6">
            <w:pPr>
              <w:pStyle w:val="NoSpacing"/>
              <w:spacing w:line="240" w:lineRule="auto"/>
              <w:rPr>
                <w:b/>
              </w:rPr>
            </w:pPr>
            <w:r w:rsidRPr="00045AA1">
              <w:rPr>
                <w:b/>
              </w:rPr>
              <w:t>Goal accomplishment</w:t>
            </w:r>
          </w:p>
        </w:tc>
        <w:tc>
          <w:tcPr>
            <w:tcW w:w="329" w:type="pct"/>
            <w:shd w:val="clear" w:color="auto" w:fill="D9D9D9" w:themeFill="background1" w:themeFillShade="D9"/>
            <w:noWrap/>
            <w:vAlign w:val="center"/>
            <w:hideMark/>
          </w:tcPr>
          <w:p w14:paraId="666C6EC5" w14:textId="54B1DA0B" w:rsidR="009D1915" w:rsidRPr="00045AA1" w:rsidRDefault="009D1915" w:rsidP="00496DC6">
            <w:pPr>
              <w:pStyle w:val="NoSpacing"/>
              <w:spacing w:line="240" w:lineRule="auto"/>
              <w:rPr>
                <w:b/>
              </w:rPr>
            </w:pPr>
          </w:p>
        </w:tc>
        <w:tc>
          <w:tcPr>
            <w:tcW w:w="497" w:type="pct"/>
            <w:shd w:val="clear" w:color="auto" w:fill="D9D9D9" w:themeFill="background1" w:themeFillShade="D9"/>
            <w:noWrap/>
            <w:textDirection w:val="btLr"/>
            <w:vAlign w:val="center"/>
            <w:hideMark/>
          </w:tcPr>
          <w:p w14:paraId="68E275B3" w14:textId="77777777" w:rsidR="009D1915" w:rsidRPr="00045AA1" w:rsidRDefault="009D1915" w:rsidP="006E2571">
            <w:pPr>
              <w:pStyle w:val="NoSpacing"/>
              <w:spacing w:line="240" w:lineRule="auto"/>
              <w:jc w:val="center"/>
              <w:rPr>
                <w:b/>
              </w:rPr>
            </w:pPr>
            <w:r w:rsidRPr="00045AA1">
              <w:rPr>
                <w:b/>
              </w:rPr>
              <w:t>Strongly Agree</w:t>
            </w:r>
          </w:p>
        </w:tc>
        <w:tc>
          <w:tcPr>
            <w:tcW w:w="498" w:type="pct"/>
            <w:shd w:val="clear" w:color="auto" w:fill="D9D9D9" w:themeFill="background1" w:themeFillShade="D9"/>
            <w:noWrap/>
            <w:textDirection w:val="btLr"/>
            <w:vAlign w:val="center"/>
            <w:hideMark/>
          </w:tcPr>
          <w:p w14:paraId="52CA30B6" w14:textId="77777777" w:rsidR="009D1915" w:rsidRPr="00045AA1" w:rsidRDefault="009D1915" w:rsidP="006E2571">
            <w:pPr>
              <w:pStyle w:val="NoSpacing"/>
              <w:spacing w:line="240" w:lineRule="auto"/>
              <w:jc w:val="center"/>
              <w:rPr>
                <w:b/>
              </w:rPr>
            </w:pPr>
            <w:r w:rsidRPr="00045AA1">
              <w:rPr>
                <w:b/>
              </w:rPr>
              <w:t>Agree</w:t>
            </w:r>
          </w:p>
        </w:tc>
        <w:tc>
          <w:tcPr>
            <w:tcW w:w="580" w:type="pct"/>
            <w:shd w:val="clear" w:color="auto" w:fill="D9D9D9" w:themeFill="background1" w:themeFillShade="D9"/>
            <w:noWrap/>
            <w:textDirection w:val="btLr"/>
            <w:vAlign w:val="center"/>
            <w:hideMark/>
          </w:tcPr>
          <w:p w14:paraId="31BBAA68" w14:textId="77777777" w:rsidR="009D1915" w:rsidRPr="00045AA1" w:rsidRDefault="009D1915" w:rsidP="006E2571">
            <w:pPr>
              <w:pStyle w:val="NoSpacing"/>
              <w:spacing w:line="240" w:lineRule="auto"/>
              <w:jc w:val="center"/>
              <w:rPr>
                <w:b/>
              </w:rPr>
            </w:pPr>
            <w:r w:rsidRPr="00045AA1">
              <w:rPr>
                <w:b/>
              </w:rPr>
              <w:t>Neither agree nor disagree</w:t>
            </w:r>
          </w:p>
        </w:tc>
        <w:tc>
          <w:tcPr>
            <w:tcW w:w="499" w:type="pct"/>
            <w:shd w:val="clear" w:color="auto" w:fill="D9D9D9" w:themeFill="background1" w:themeFillShade="D9"/>
            <w:noWrap/>
            <w:textDirection w:val="btLr"/>
            <w:vAlign w:val="center"/>
            <w:hideMark/>
          </w:tcPr>
          <w:p w14:paraId="07852E07" w14:textId="77777777" w:rsidR="009D1915" w:rsidRPr="00045AA1" w:rsidRDefault="009D1915" w:rsidP="006E2571">
            <w:pPr>
              <w:pStyle w:val="NoSpacing"/>
              <w:spacing w:line="240" w:lineRule="auto"/>
              <w:jc w:val="center"/>
              <w:rPr>
                <w:b/>
              </w:rPr>
            </w:pPr>
            <w:r w:rsidRPr="00045AA1">
              <w:rPr>
                <w:b/>
              </w:rPr>
              <w:t>Disagree</w:t>
            </w:r>
          </w:p>
        </w:tc>
        <w:tc>
          <w:tcPr>
            <w:tcW w:w="498" w:type="pct"/>
            <w:shd w:val="clear" w:color="auto" w:fill="D9D9D9" w:themeFill="background1" w:themeFillShade="D9"/>
            <w:noWrap/>
            <w:textDirection w:val="btLr"/>
            <w:vAlign w:val="center"/>
            <w:hideMark/>
          </w:tcPr>
          <w:p w14:paraId="1B4378A5" w14:textId="77777777" w:rsidR="009D1915" w:rsidRPr="00045AA1" w:rsidRDefault="009D1915" w:rsidP="006E2571">
            <w:pPr>
              <w:pStyle w:val="NoSpacing"/>
              <w:spacing w:line="240" w:lineRule="auto"/>
              <w:jc w:val="center"/>
              <w:rPr>
                <w:b/>
              </w:rPr>
            </w:pPr>
            <w:r w:rsidRPr="00045AA1">
              <w:rPr>
                <w:b/>
              </w:rPr>
              <w:t>Strongly Disagree</w:t>
            </w:r>
          </w:p>
        </w:tc>
        <w:tc>
          <w:tcPr>
            <w:tcW w:w="543" w:type="pct"/>
            <w:shd w:val="clear" w:color="auto" w:fill="D9D9D9" w:themeFill="background1" w:themeFillShade="D9"/>
            <w:noWrap/>
            <w:textDirection w:val="btLr"/>
            <w:vAlign w:val="center"/>
            <w:hideMark/>
          </w:tcPr>
          <w:p w14:paraId="06780AF7" w14:textId="77777777" w:rsidR="009D1915" w:rsidRPr="00045AA1" w:rsidRDefault="009D1915" w:rsidP="006E2571">
            <w:pPr>
              <w:pStyle w:val="NoSpacing"/>
              <w:spacing w:line="240" w:lineRule="auto"/>
              <w:jc w:val="center"/>
              <w:rPr>
                <w:b/>
              </w:rPr>
            </w:pPr>
            <w:r w:rsidRPr="00045AA1">
              <w:rPr>
                <w:b/>
              </w:rPr>
              <w:t>Total</w:t>
            </w:r>
          </w:p>
        </w:tc>
      </w:tr>
      <w:tr w:rsidR="009D1915" w:rsidRPr="00855626" w14:paraId="56F182D4" w14:textId="77777777" w:rsidTr="006E2571">
        <w:trPr>
          <w:trHeight w:val="109"/>
        </w:trPr>
        <w:tc>
          <w:tcPr>
            <w:tcW w:w="1556" w:type="pct"/>
            <w:vMerge w:val="restart"/>
            <w:shd w:val="clear" w:color="auto" w:fill="auto"/>
            <w:noWrap/>
            <w:vAlign w:val="center"/>
            <w:hideMark/>
          </w:tcPr>
          <w:p w14:paraId="084068CC" w14:textId="77777777" w:rsidR="009D1915" w:rsidRPr="00855626" w:rsidRDefault="009D1915" w:rsidP="00621B71">
            <w:pPr>
              <w:pStyle w:val="NoSpacing"/>
              <w:spacing w:line="240" w:lineRule="auto"/>
              <w:jc w:val="left"/>
            </w:pPr>
            <w:r w:rsidRPr="00855626">
              <w:t>Enables me/us to increase my/our wealth</w:t>
            </w:r>
          </w:p>
        </w:tc>
        <w:tc>
          <w:tcPr>
            <w:tcW w:w="329" w:type="pct"/>
            <w:shd w:val="clear" w:color="auto" w:fill="auto"/>
            <w:noWrap/>
            <w:vAlign w:val="center"/>
            <w:hideMark/>
          </w:tcPr>
          <w:p w14:paraId="2A011DB2" w14:textId="77777777" w:rsidR="009D1915" w:rsidRPr="00855626" w:rsidRDefault="009D1915" w:rsidP="00496DC6">
            <w:pPr>
              <w:pStyle w:val="NoSpacing"/>
              <w:spacing w:line="240" w:lineRule="auto"/>
            </w:pPr>
            <w:r w:rsidRPr="00855626">
              <w:t>No.</w:t>
            </w:r>
          </w:p>
        </w:tc>
        <w:tc>
          <w:tcPr>
            <w:tcW w:w="497" w:type="pct"/>
            <w:shd w:val="clear" w:color="auto" w:fill="auto"/>
            <w:noWrap/>
            <w:vAlign w:val="center"/>
            <w:hideMark/>
          </w:tcPr>
          <w:p w14:paraId="07DD095D" w14:textId="77777777" w:rsidR="009D1915" w:rsidRPr="00855626" w:rsidRDefault="009D1915" w:rsidP="006E2571">
            <w:pPr>
              <w:pStyle w:val="NoSpacing"/>
              <w:spacing w:line="240" w:lineRule="auto"/>
              <w:jc w:val="center"/>
            </w:pPr>
            <w:r w:rsidRPr="00855626">
              <w:t>48</w:t>
            </w:r>
          </w:p>
        </w:tc>
        <w:tc>
          <w:tcPr>
            <w:tcW w:w="498" w:type="pct"/>
            <w:shd w:val="clear" w:color="auto" w:fill="auto"/>
            <w:noWrap/>
            <w:vAlign w:val="center"/>
            <w:hideMark/>
          </w:tcPr>
          <w:p w14:paraId="45BCE424" w14:textId="77777777" w:rsidR="009D1915" w:rsidRPr="00855626" w:rsidRDefault="009D1915" w:rsidP="006E2571">
            <w:pPr>
              <w:pStyle w:val="NoSpacing"/>
              <w:spacing w:line="240" w:lineRule="auto"/>
              <w:jc w:val="center"/>
            </w:pPr>
            <w:r w:rsidRPr="00855626">
              <w:t>63</w:t>
            </w:r>
          </w:p>
        </w:tc>
        <w:tc>
          <w:tcPr>
            <w:tcW w:w="580" w:type="pct"/>
            <w:shd w:val="clear" w:color="auto" w:fill="auto"/>
            <w:noWrap/>
            <w:vAlign w:val="center"/>
            <w:hideMark/>
          </w:tcPr>
          <w:p w14:paraId="7A890B1F" w14:textId="77777777" w:rsidR="009D1915" w:rsidRPr="00855626" w:rsidRDefault="009D1915" w:rsidP="006E2571">
            <w:pPr>
              <w:pStyle w:val="NoSpacing"/>
              <w:spacing w:line="240" w:lineRule="auto"/>
              <w:jc w:val="center"/>
            </w:pPr>
            <w:r w:rsidRPr="00855626">
              <w:t>52</w:t>
            </w:r>
          </w:p>
        </w:tc>
        <w:tc>
          <w:tcPr>
            <w:tcW w:w="499" w:type="pct"/>
            <w:shd w:val="clear" w:color="auto" w:fill="auto"/>
            <w:noWrap/>
            <w:vAlign w:val="center"/>
            <w:hideMark/>
          </w:tcPr>
          <w:p w14:paraId="767CA07D" w14:textId="77777777" w:rsidR="009D1915" w:rsidRPr="00855626" w:rsidRDefault="009D1915" w:rsidP="006E2571">
            <w:pPr>
              <w:pStyle w:val="NoSpacing"/>
              <w:spacing w:line="240" w:lineRule="auto"/>
              <w:jc w:val="center"/>
            </w:pPr>
            <w:r w:rsidRPr="00855626">
              <w:t>14</w:t>
            </w:r>
          </w:p>
        </w:tc>
        <w:tc>
          <w:tcPr>
            <w:tcW w:w="498" w:type="pct"/>
            <w:shd w:val="clear" w:color="auto" w:fill="auto"/>
            <w:noWrap/>
            <w:vAlign w:val="center"/>
            <w:hideMark/>
          </w:tcPr>
          <w:p w14:paraId="2625E1E9" w14:textId="77777777" w:rsidR="009D1915" w:rsidRPr="00855626" w:rsidRDefault="009D1915" w:rsidP="006E2571">
            <w:pPr>
              <w:pStyle w:val="NoSpacing"/>
              <w:spacing w:line="240" w:lineRule="auto"/>
              <w:jc w:val="center"/>
            </w:pPr>
            <w:r w:rsidRPr="00855626">
              <w:t>13</w:t>
            </w:r>
          </w:p>
        </w:tc>
        <w:tc>
          <w:tcPr>
            <w:tcW w:w="543" w:type="pct"/>
            <w:shd w:val="clear" w:color="auto" w:fill="auto"/>
            <w:noWrap/>
            <w:vAlign w:val="center"/>
            <w:hideMark/>
          </w:tcPr>
          <w:p w14:paraId="16585CEC" w14:textId="77777777" w:rsidR="009D1915" w:rsidRPr="00855626" w:rsidRDefault="009D1915" w:rsidP="006E2571">
            <w:pPr>
              <w:pStyle w:val="NoSpacing"/>
              <w:spacing w:line="240" w:lineRule="auto"/>
              <w:jc w:val="center"/>
            </w:pPr>
            <w:r w:rsidRPr="00855626">
              <w:t>190</w:t>
            </w:r>
          </w:p>
        </w:tc>
      </w:tr>
      <w:tr w:rsidR="009D1915" w:rsidRPr="00855626" w14:paraId="559786B3" w14:textId="77777777" w:rsidTr="006E2571">
        <w:trPr>
          <w:trHeight w:val="109"/>
        </w:trPr>
        <w:tc>
          <w:tcPr>
            <w:tcW w:w="1556" w:type="pct"/>
            <w:vMerge/>
            <w:vAlign w:val="center"/>
            <w:hideMark/>
          </w:tcPr>
          <w:p w14:paraId="0A34E898" w14:textId="77777777" w:rsidR="009D1915" w:rsidRPr="00855626" w:rsidRDefault="009D1915" w:rsidP="00621B71">
            <w:pPr>
              <w:pStyle w:val="NoSpacing"/>
              <w:spacing w:line="240" w:lineRule="auto"/>
              <w:jc w:val="left"/>
            </w:pPr>
          </w:p>
        </w:tc>
        <w:tc>
          <w:tcPr>
            <w:tcW w:w="329" w:type="pct"/>
            <w:shd w:val="clear" w:color="auto" w:fill="auto"/>
            <w:noWrap/>
            <w:vAlign w:val="center"/>
            <w:hideMark/>
          </w:tcPr>
          <w:p w14:paraId="2ACBC013" w14:textId="77777777" w:rsidR="009D1915" w:rsidRPr="00855626" w:rsidRDefault="009D1915" w:rsidP="00496DC6">
            <w:pPr>
              <w:pStyle w:val="NoSpacing"/>
              <w:spacing w:line="240" w:lineRule="auto"/>
            </w:pPr>
            <w:r w:rsidRPr="00855626">
              <w:t>%</w:t>
            </w:r>
          </w:p>
        </w:tc>
        <w:tc>
          <w:tcPr>
            <w:tcW w:w="497" w:type="pct"/>
            <w:shd w:val="clear" w:color="auto" w:fill="auto"/>
            <w:noWrap/>
            <w:vAlign w:val="center"/>
            <w:hideMark/>
          </w:tcPr>
          <w:p w14:paraId="65945CDC" w14:textId="77777777" w:rsidR="009D1915" w:rsidRPr="00855626" w:rsidRDefault="009D1915" w:rsidP="006E2571">
            <w:pPr>
              <w:pStyle w:val="NoSpacing"/>
              <w:spacing w:line="240" w:lineRule="auto"/>
              <w:jc w:val="center"/>
            </w:pPr>
            <w:r w:rsidRPr="00855626">
              <w:t>25.3%</w:t>
            </w:r>
          </w:p>
        </w:tc>
        <w:tc>
          <w:tcPr>
            <w:tcW w:w="498" w:type="pct"/>
            <w:shd w:val="clear" w:color="auto" w:fill="auto"/>
            <w:noWrap/>
            <w:vAlign w:val="center"/>
            <w:hideMark/>
          </w:tcPr>
          <w:p w14:paraId="07BB5A76" w14:textId="77777777" w:rsidR="009D1915" w:rsidRPr="00855626" w:rsidRDefault="009D1915" w:rsidP="006E2571">
            <w:pPr>
              <w:pStyle w:val="NoSpacing"/>
              <w:spacing w:line="240" w:lineRule="auto"/>
              <w:jc w:val="center"/>
            </w:pPr>
            <w:r w:rsidRPr="00855626">
              <w:t>33.2%</w:t>
            </w:r>
          </w:p>
        </w:tc>
        <w:tc>
          <w:tcPr>
            <w:tcW w:w="580" w:type="pct"/>
            <w:shd w:val="clear" w:color="auto" w:fill="auto"/>
            <w:noWrap/>
            <w:vAlign w:val="center"/>
            <w:hideMark/>
          </w:tcPr>
          <w:p w14:paraId="398A21FB" w14:textId="77777777" w:rsidR="009D1915" w:rsidRPr="00855626" w:rsidRDefault="009D1915" w:rsidP="006E2571">
            <w:pPr>
              <w:pStyle w:val="NoSpacing"/>
              <w:spacing w:line="240" w:lineRule="auto"/>
              <w:jc w:val="center"/>
            </w:pPr>
            <w:r w:rsidRPr="00855626">
              <w:t>27.4%</w:t>
            </w:r>
          </w:p>
        </w:tc>
        <w:tc>
          <w:tcPr>
            <w:tcW w:w="499" w:type="pct"/>
            <w:shd w:val="clear" w:color="auto" w:fill="auto"/>
            <w:noWrap/>
            <w:vAlign w:val="center"/>
            <w:hideMark/>
          </w:tcPr>
          <w:p w14:paraId="03466E1B" w14:textId="77777777" w:rsidR="009D1915" w:rsidRPr="00855626" w:rsidRDefault="009D1915" w:rsidP="006E2571">
            <w:pPr>
              <w:pStyle w:val="NoSpacing"/>
              <w:spacing w:line="240" w:lineRule="auto"/>
              <w:jc w:val="center"/>
            </w:pPr>
            <w:r w:rsidRPr="00855626">
              <w:t>7.4%</w:t>
            </w:r>
          </w:p>
        </w:tc>
        <w:tc>
          <w:tcPr>
            <w:tcW w:w="498" w:type="pct"/>
            <w:shd w:val="clear" w:color="auto" w:fill="auto"/>
            <w:noWrap/>
            <w:vAlign w:val="center"/>
            <w:hideMark/>
          </w:tcPr>
          <w:p w14:paraId="3FFAC612" w14:textId="77777777" w:rsidR="009D1915" w:rsidRPr="00855626" w:rsidRDefault="009D1915" w:rsidP="006E2571">
            <w:pPr>
              <w:pStyle w:val="NoSpacing"/>
              <w:spacing w:line="240" w:lineRule="auto"/>
              <w:jc w:val="center"/>
            </w:pPr>
            <w:r w:rsidRPr="00855626">
              <w:t>6.8%</w:t>
            </w:r>
          </w:p>
        </w:tc>
        <w:tc>
          <w:tcPr>
            <w:tcW w:w="543" w:type="pct"/>
            <w:shd w:val="clear" w:color="auto" w:fill="auto"/>
            <w:noWrap/>
            <w:vAlign w:val="center"/>
            <w:hideMark/>
          </w:tcPr>
          <w:p w14:paraId="128D663A" w14:textId="77777777" w:rsidR="009D1915" w:rsidRPr="00855626" w:rsidRDefault="009D1915" w:rsidP="006E2571">
            <w:pPr>
              <w:pStyle w:val="NoSpacing"/>
              <w:spacing w:line="240" w:lineRule="auto"/>
              <w:jc w:val="center"/>
            </w:pPr>
            <w:r w:rsidRPr="00855626">
              <w:t>100.0%</w:t>
            </w:r>
          </w:p>
        </w:tc>
      </w:tr>
      <w:tr w:rsidR="009D1915" w:rsidRPr="00855626" w14:paraId="5C7481D3" w14:textId="77777777" w:rsidTr="006E2571">
        <w:trPr>
          <w:trHeight w:val="300"/>
        </w:trPr>
        <w:tc>
          <w:tcPr>
            <w:tcW w:w="1556" w:type="pct"/>
            <w:vMerge w:val="restart"/>
            <w:shd w:val="clear" w:color="auto" w:fill="F2F2F2" w:themeFill="background1" w:themeFillShade="F2"/>
            <w:noWrap/>
            <w:vAlign w:val="center"/>
            <w:hideMark/>
          </w:tcPr>
          <w:p w14:paraId="311773BE" w14:textId="77777777" w:rsidR="009D1915" w:rsidRPr="00855626" w:rsidRDefault="009D1915" w:rsidP="00621B71">
            <w:pPr>
              <w:pStyle w:val="NoSpacing"/>
              <w:spacing w:line="240" w:lineRule="auto"/>
              <w:jc w:val="left"/>
            </w:pPr>
            <w:r w:rsidRPr="00855626">
              <w:t>Increases my/our social standing, either directly through the home's status or through the roles that it enables</w:t>
            </w:r>
          </w:p>
        </w:tc>
        <w:tc>
          <w:tcPr>
            <w:tcW w:w="329" w:type="pct"/>
            <w:shd w:val="clear" w:color="auto" w:fill="F2F2F2" w:themeFill="background1" w:themeFillShade="F2"/>
            <w:noWrap/>
            <w:vAlign w:val="center"/>
            <w:hideMark/>
          </w:tcPr>
          <w:p w14:paraId="6BC01D62" w14:textId="77777777" w:rsidR="009D1915" w:rsidRPr="00855626" w:rsidRDefault="009D1915"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44341EE1" w14:textId="77777777" w:rsidR="009D1915" w:rsidRPr="00855626" w:rsidRDefault="009D1915" w:rsidP="006E2571">
            <w:pPr>
              <w:pStyle w:val="NoSpacing"/>
              <w:spacing w:line="240" w:lineRule="auto"/>
              <w:jc w:val="center"/>
            </w:pPr>
            <w:r w:rsidRPr="00855626">
              <w:t>24</w:t>
            </w:r>
          </w:p>
        </w:tc>
        <w:tc>
          <w:tcPr>
            <w:tcW w:w="498" w:type="pct"/>
            <w:shd w:val="clear" w:color="auto" w:fill="F2F2F2" w:themeFill="background1" w:themeFillShade="F2"/>
            <w:noWrap/>
            <w:vAlign w:val="center"/>
            <w:hideMark/>
          </w:tcPr>
          <w:p w14:paraId="1E917555" w14:textId="77777777" w:rsidR="009D1915" w:rsidRPr="00855626" w:rsidRDefault="009D1915" w:rsidP="006E2571">
            <w:pPr>
              <w:pStyle w:val="NoSpacing"/>
              <w:spacing w:line="240" w:lineRule="auto"/>
              <w:jc w:val="center"/>
            </w:pPr>
            <w:r w:rsidRPr="00855626">
              <w:t>31</w:t>
            </w:r>
          </w:p>
        </w:tc>
        <w:tc>
          <w:tcPr>
            <w:tcW w:w="580" w:type="pct"/>
            <w:shd w:val="clear" w:color="auto" w:fill="F2F2F2" w:themeFill="background1" w:themeFillShade="F2"/>
            <w:noWrap/>
            <w:vAlign w:val="center"/>
            <w:hideMark/>
          </w:tcPr>
          <w:p w14:paraId="4D4EFE51" w14:textId="77777777" w:rsidR="009D1915" w:rsidRPr="00855626" w:rsidRDefault="009D1915" w:rsidP="006E2571">
            <w:pPr>
              <w:pStyle w:val="NoSpacing"/>
              <w:spacing w:line="240" w:lineRule="auto"/>
              <w:jc w:val="center"/>
            </w:pPr>
            <w:r w:rsidRPr="00855626">
              <w:t>48</w:t>
            </w:r>
          </w:p>
        </w:tc>
        <w:tc>
          <w:tcPr>
            <w:tcW w:w="499" w:type="pct"/>
            <w:shd w:val="clear" w:color="auto" w:fill="F2F2F2" w:themeFill="background1" w:themeFillShade="F2"/>
            <w:noWrap/>
            <w:vAlign w:val="center"/>
            <w:hideMark/>
          </w:tcPr>
          <w:p w14:paraId="6A7F4B5B" w14:textId="77777777" w:rsidR="009D1915" w:rsidRPr="00855626" w:rsidRDefault="009D1915" w:rsidP="006E2571">
            <w:pPr>
              <w:pStyle w:val="NoSpacing"/>
              <w:spacing w:line="240" w:lineRule="auto"/>
              <w:jc w:val="center"/>
            </w:pPr>
            <w:r w:rsidRPr="00855626">
              <w:t>6</w:t>
            </w:r>
          </w:p>
        </w:tc>
        <w:tc>
          <w:tcPr>
            <w:tcW w:w="498" w:type="pct"/>
            <w:shd w:val="clear" w:color="auto" w:fill="F2F2F2" w:themeFill="background1" w:themeFillShade="F2"/>
            <w:noWrap/>
            <w:vAlign w:val="center"/>
            <w:hideMark/>
          </w:tcPr>
          <w:p w14:paraId="307ACB69" w14:textId="77777777" w:rsidR="009D1915" w:rsidRPr="00855626" w:rsidRDefault="009D1915" w:rsidP="006E2571">
            <w:pPr>
              <w:pStyle w:val="NoSpacing"/>
              <w:spacing w:line="240" w:lineRule="auto"/>
              <w:jc w:val="center"/>
            </w:pPr>
            <w:r w:rsidRPr="00855626">
              <w:t>7</w:t>
            </w:r>
          </w:p>
        </w:tc>
        <w:tc>
          <w:tcPr>
            <w:tcW w:w="543" w:type="pct"/>
            <w:shd w:val="clear" w:color="auto" w:fill="F2F2F2" w:themeFill="background1" w:themeFillShade="F2"/>
            <w:noWrap/>
            <w:vAlign w:val="center"/>
            <w:hideMark/>
          </w:tcPr>
          <w:p w14:paraId="71DA3D74" w14:textId="77777777" w:rsidR="009D1915" w:rsidRPr="00855626" w:rsidRDefault="009D1915" w:rsidP="006E2571">
            <w:pPr>
              <w:pStyle w:val="NoSpacing"/>
              <w:spacing w:line="240" w:lineRule="auto"/>
              <w:jc w:val="center"/>
            </w:pPr>
            <w:r w:rsidRPr="00855626">
              <w:t>116</w:t>
            </w:r>
          </w:p>
        </w:tc>
      </w:tr>
      <w:tr w:rsidR="009D1915" w:rsidRPr="00855626" w14:paraId="110FF190" w14:textId="77777777" w:rsidTr="006E2571">
        <w:trPr>
          <w:trHeight w:val="100"/>
        </w:trPr>
        <w:tc>
          <w:tcPr>
            <w:tcW w:w="1556" w:type="pct"/>
            <w:vMerge/>
            <w:shd w:val="clear" w:color="auto" w:fill="F2F2F2" w:themeFill="background1" w:themeFillShade="F2"/>
            <w:vAlign w:val="center"/>
            <w:hideMark/>
          </w:tcPr>
          <w:p w14:paraId="7CA57110" w14:textId="77777777" w:rsidR="009D1915" w:rsidRPr="00855626" w:rsidRDefault="009D1915" w:rsidP="00621B71">
            <w:pPr>
              <w:pStyle w:val="NoSpacing"/>
              <w:spacing w:line="240" w:lineRule="auto"/>
              <w:jc w:val="left"/>
            </w:pPr>
          </w:p>
        </w:tc>
        <w:tc>
          <w:tcPr>
            <w:tcW w:w="329" w:type="pct"/>
            <w:shd w:val="clear" w:color="auto" w:fill="F2F2F2" w:themeFill="background1" w:themeFillShade="F2"/>
            <w:noWrap/>
            <w:vAlign w:val="center"/>
            <w:hideMark/>
          </w:tcPr>
          <w:p w14:paraId="71EF64DA" w14:textId="77777777" w:rsidR="009D1915" w:rsidRPr="00855626" w:rsidRDefault="009D1915" w:rsidP="00496DC6">
            <w:pPr>
              <w:pStyle w:val="NoSpacing"/>
              <w:spacing w:line="240" w:lineRule="auto"/>
            </w:pPr>
            <w:r w:rsidRPr="00855626">
              <w:t>%</w:t>
            </w:r>
          </w:p>
        </w:tc>
        <w:tc>
          <w:tcPr>
            <w:tcW w:w="497" w:type="pct"/>
            <w:shd w:val="clear" w:color="auto" w:fill="F2F2F2" w:themeFill="background1" w:themeFillShade="F2"/>
            <w:noWrap/>
            <w:vAlign w:val="center"/>
            <w:hideMark/>
          </w:tcPr>
          <w:p w14:paraId="07FCEAB9" w14:textId="77777777" w:rsidR="009D1915" w:rsidRPr="00855626" w:rsidRDefault="009D1915" w:rsidP="006E2571">
            <w:pPr>
              <w:pStyle w:val="NoSpacing"/>
              <w:spacing w:line="240" w:lineRule="auto"/>
              <w:jc w:val="center"/>
            </w:pPr>
            <w:r w:rsidRPr="00855626">
              <w:t>20.7%</w:t>
            </w:r>
          </w:p>
        </w:tc>
        <w:tc>
          <w:tcPr>
            <w:tcW w:w="498" w:type="pct"/>
            <w:shd w:val="clear" w:color="auto" w:fill="F2F2F2" w:themeFill="background1" w:themeFillShade="F2"/>
            <w:noWrap/>
            <w:vAlign w:val="center"/>
            <w:hideMark/>
          </w:tcPr>
          <w:p w14:paraId="0CC56180" w14:textId="77777777" w:rsidR="009D1915" w:rsidRPr="00855626" w:rsidRDefault="009D1915" w:rsidP="006E2571">
            <w:pPr>
              <w:pStyle w:val="NoSpacing"/>
              <w:spacing w:line="240" w:lineRule="auto"/>
              <w:jc w:val="center"/>
            </w:pPr>
            <w:r w:rsidRPr="00855626">
              <w:t>26.7%</w:t>
            </w:r>
          </w:p>
        </w:tc>
        <w:tc>
          <w:tcPr>
            <w:tcW w:w="580" w:type="pct"/>
            <w:shd w:val="clear" w:color="auto" w:fill="F2F2F2" w:themeFill="background1" w:themeFillShade="F2"/>
            <w:noWrap/>
            <w:vAlign w:val="center"/>
            <w:hideMark/>
          </w:tcPr>
          <w:p w14:paraId="0B3A1803" w14:textId="77777777" w:rsidR="009D1915" w:rsidRPr="00855626" w:rsidRDefault="009D1915" w:rsidP="006E2571">
            <w:pPr>
              <w:pStyle w:val="NoSpacing"/>
              <w:spacing w:line="240" w:lineRule="auto"/>
              <w:jc w:val="center"/>
            </w:pPr>
            <w:r w:rsidRPr="00855626">
              <w:t>41.4%</w:t>
            </w:r>
          </w:p>
        </w:tc>
        <w:tc>
          <w:tcPr>
            <w:tcW w:w="499" w:type="pct"/>
            <w:shd w:val="clear" w:color="auto" w:fill="F2F2F2" w:themeFill="background1" w:themeFillShade="F2"/>
            <w:noWrap/>
            <w:vAlign w:val="center"/>
            <w:hideMark/>
          </w:tcPr>
          <w:p w14:paraId="4EB7DA85" w14:textId="77777777" w:rsidR="009D1915" w:rsidRPr="00855626" w:rsidRDefault="009D1915" w:rsidP="006E2571">
            <w:pPr>
              <w:pStyle w:val="NoSpacing"/>
              <w:spacing w:line="240" w:lineRule="auto"/>
              <w:jc w:val="center"/>
            </w:pPr>
            <w:r w:rsidRPr="00855626">
              <w:t>5.2%</w:t>
            </w:r>
          </w:p>
        </w:tc>
        <w:tc>
          <w:tcPr>
            <w:tcW w:w="498" w:type="pct"/>
            <w:shd w:val="clear" w:color="auto" w:fill="F2F2F2" w:themeFill="background1" w:themeFillShade="F2"/>
            <w:noWrap/>
            <w:vAlign w:val="center"/>
            <w:hideMark/>
          </w:tcPr>
          <w:p w14:paraId="7E46F954" w14:textId="77777777" w:rsidR="009D1915" w:rsidRPr="00855626" w:rsidRDefault="009D1915" w:rsidP="006E2571">
            <w:pPr>
              <w:pStyle w:val="NoSpacing"/>
              <w:spacing w:line="240" w:lineRule="auto"/>
              <w:jc w:val="center"/>
            </w:pPr>
            <w:r w:rsidRPr="00855626">
              <w:t>6.0%</w:t>
            </w:r>
          </w:p>
        </w:tc>
        <w:tc>
          <w:tcPr>
            <w:tcW w:w="543" w:type="pct"/>
            <w:shd w:val="clear" w:color="auto" w:fill="F2F2F2" w:themeFill="background1" w:themeFillShade="F2"/>
            <w:noWrap/>
            <w:vAlign w:val="center"/>
            <w:hideMark/>
          </w:tcPr>
          <w:p w14:paraId="03D803A1" w14:textId="77777777" w:rsidR="009D1915" w:rsidRPr="00855626" w:rsidRDefault="009D1915" w:rsidP="006E2571">
            <w:pPr>
              <w:pStyle w:val="NoSpacing"/>
              <w:spacing w:line="240" w:lineRule="auto"/>
              <w:jc w:val="center"/>
            </w:pPr>
            <w:r w:rsidRPr="00855626">
              <w:t>100.0%</w:t>
            </w:r>
          </w:p>
        </w:tc>
      </w:tr>
      <w:tr w:rsidR="009D1915" w:rsidRPr="00855626" w14:paraId="2175B86F" w14:textId="77777777" w:rsidTr="006E2571">
        <w:trPr>
          <w:trHeight w:val="300"/>
        </w:trPr>
        <w:tc>
          <w:tcPr>
            <w:tcW w:w="1556" w:type="pct"/>
            <w:vMerge w:val="restart"/>
            <w:shd w:val="clear" w:color="auto" w:fill="auto"/>
            <w:noWrap/>
            <w:vAlign w:val="center"/>
            <w:hideMark/>
          </w:tcPr>
          <w:p w14:paraId="2BB2CC06" w14:textId="77777777" w:rsidR="009D1915" w:rsidRPr="00855626" w:rsidRDefault="009D1915" w:rsidP="00621B71">
            <w:pPr>
              <w:pStyle w:val="NoSpacing"/>
              <w:spacing w:line="240" w:lineRule="auto"/>
              <w:jc w:val="left"/>
            </w:pPr>
            <w:r w:rsidRPr="00855626">
              <w:t>Increases how comfortable I/we are, either in the home itself or the community</w:t>
            </w:r>
          </w:p>
        </w:tc>
        <w:tc>
          <w:tcPr>
            <w:tcW w:w="329" w:type="pct"/>
            <w:shd w:val="clear" w:color="auto" w:fill="auto"/>
            <w:noWrap/>
            <w:vAlign w:val="center"/>
            <w:hideMark/>
          </w:tcPr>
          <w:p w14:paraId="0549CA31" w14:textId="77777777" w:rsidR="009D1915" w:rsidRPr="00855626" w:rsidRDefault="009D1915" w:rsidP="00496DC6">
            <w:pPr>
              <w:pStyle w:val="NoSpacing"/>
              <w:spacing w:line="240" w:lineRule="auto"/>
            </w:pPr>
            <w:r w:rsidRPr="00855626">
              <w:t>No.</w:t>
            </w:r>
          </w:p>
        </w:tc>
        <w:tc>
          <w:tcPr>
            <w:tcW w:w="497" w:type="pct"/>
            <w:shd w:val="clear" w:color="auto" w:fill="auto"/>
            <w:noWrap/>
            <w:vAlign w:val="center"/>
            <w:hideMark/>
          </w:tcPr>
          <w:p w14:paraId="7ADE5C44" w14:textId="77777777" w:rsidR="009D1915" w:rsidRPr="00855626" w:rsidRDefault="009D1915" w:rsidP="006E2571">
            <w:pPr>
              <w:pStyle w:val="NoSpacing"/>
              <w:spacing w:line="240" w:lineRule="auto"/>
              <w:jc w:val="center"/>
            </w:pPr>
            <w:r w:rsidRPr="00855626">
              <w:t>178</w:t>
            </w:r>
          </w:p>
        </w:tc>
        <w:tc>
          <w:tcPr>
            <w:tcW w:w="498" w:type="pct"/>
            <w:shd w:val="clear" w:color="auto" w:fill="auto"/>
            <w:noWrap/>
            <w:vAlign w:val="center"/>
            <w:hideMark/>
          </w:tcPr>
          <w:p w14:paraId="3F868BD2" w14:textId="77777777" w:rsidR="009D1915" w:rsidRPr="00855626" w:rsidRDefault="009D1915" w:rsidP="006E2571">
            <w:pPr>
              <w:pStyle w:val="NoSpacing"/>
              <w:spacing w:line="240" w:lineRule="auto"/>
              <w:jc w:val="center"/>
            </w:pPr>
            <w:r w:rsidRPr="00855626">
              <w:t>123</w:t>
            </w:r>
          </w:p>
        </w:tc>
        <w:tc>
          <w:tcPr>
            <w:tcW w:w="580" w:type="pct"/>
            <w:shd w:val="clear" w:color="auto" w:fill="auto"/>
            <w:noWrap/>
            <w:vAlign w:val="center"/>
            <w:hideMark/>
          </w:tcPr>
          <w:p w14:paraId="27AEDF84" w14:textId="77777777" w:rsidR="009D1915" w:rsidRPr="00855626" w:rsidRDefault="009D1915" w:rsidP="006E2571">
            <w:pPr>
              <w:pStyle w:val="NoSpacing"/>
              <w:spacing w:line="240" w:lineRule="auto"/>
              <w:jc w:val="center"/>
            </w:pPr>
            <w:r w:rsidRPr="00855626">
              <w:t>35</w:t>
            </w:r>
          </w:p>
        </w:tc>
        <w:tc>
          <w:tcPr>
            <w:tcW w:w="499" w:type="pct"/>
            <w:shd w:val="clear" w:color="auto" w:fill="auto"/>
            <w:noWrap/>
            <w:vAlign w:val="center"/>
            <w:hideMark/>
          </w:tcPr>
          <w:p w14:paraId="7AC197D4" w14:textId="77777777" w:rsidR="009D1915" w:rsidRPr="00855626" w:rsidRDefault="009D1915" w:rsidP="006E2571">
            <w:pPr>
              <w:pStyle w:val="NoSpacing"/>
              <w:spacing w:line="240" w:lineRule="auto"/>
              <w:jc w:val="center"/>
            </w:pPr>
            <w:r w:rsidRPr="00855626">
              <w:t>10</w:t>
            </w:r>
          </w:p>
        </w:tc>
        <w:tc>
          <w:tcPr>
            <w:tcW w:w="498" w:type="pct"/>
            <w:shd w:val="clear" w:color="auto" w:fill="auto"/>
            <w:noWrap/>
            <w:vAlign w:val="center"/>
            <w:hideMark/>
          </w:tcPr>
          <w:p w14:paraId="6FEA87CA" w14:textId="77777777" w:rsidR="009D1915" w:rsidRPr="00855626" w:rsidRDefault="009D1915" w:rsidP="006E2571">
            <w:pPr>
              <w:pStyle w:val="NoSpacing"/>
              <w:spacing w:line="240" w:lineRule="auto"/>
              <w:jc w:val="center"/>
            </w:pPr>
            <w:r w:rsidRPr="00855626">
              <w:t>5</w:t>
            </w:r>
          </w:p>
        </w:tc>
        <w:tc>
          <w:tcPr>
            <w:tcW w:w="543" w:type="pct"/>
            <w:shd w:val="clear" w:color="auto" w:fill="auto"/>
            <w:noWrap/>
            <w:vAlign w:val="center"/>
            <w:hideMark/>
          </w:tcPr>
          <w:p w14:paraId="13684041" w14:textId="77777777" w:rsidR="009D1915" w:rsidRPr="00855626" w:rsidRDefault="009D1915" w:rsidP="006E2571">
            <w:pPr>
              <w:pStyle w:val="NoSpacing"/>
              <w:spacing w:line="240" w:lineRule="auto"/>
              <w:jc w:val="center"/>
            </w:pPr>
            <w:r w:rsidRPr="00855626">
              <w:t>351</w:t>
            </w:r>
          </w:p>
        </w:tc>
      </w:tr>
      <w:tr w:rsidR="009D1915" w:rsidRPr="00855626" w14:paraId="2C1CD280" w14:textId="77777777" w:rsidTr="006E2571">
        <w:trPr>
          <w:trHeight w:val="300"/>
        </w:trPr>
        <w:tc>
          <w:tcPr>
            <w:tcW w:w="1556" w:type="pct"/>
            <w:vMerge/>
            <w:vAlign w:val="center"/>
            <w:hideMark/>
          </w:tcPr>
          <w:p w14:paraId="3C31445B" w14:textId="77777777" w:rsidR="009D1915" w:rsidRPr="00855626" w:rsidRDefault="009D1915" w:rsidP="00621B71">
            <w:pPr>
              <w:pStyle w:val="NoSpacing"/>
              <w:spacing w:line="240" w:lineRule="auto"/>
              <w:jc w:val="left"/>
            </w:pPr>
          </w:p>
        </w:tc>
        <w:tc>
          <w:tcPr>
            <w:tcW w:w="329" w:type="pct"/>
            <w:shd w:val="clear" w:color="auto" w:fill="auto"/>
            <w:noWrap/>
            <w:vAlign w:val="center"/>
            <w:hideMark/>
          </w:tcPr>
          <w:p w14:paraId="49181C38" w14:textId="77777777" w:rsidR="009D1915" w:rsidRPr="00855626" w:rsidRDefault="009D1915" w:rsidP="00496DC6">
            <w:pPr>
              <w:pStyle w:val="NoSpacing"/>
              <w:spacing w:line="240" w:lineRule="auto"/>
            </w:pPr>
            <w:r w:rsidRPr="00855626">
              <w:t>%</w:t>
            </w:r>
          </w:p>
        </w:tc>
        <w:tc>
          <w:tcPr>
            <w:tcW w:w="497" w:type="pct"/>
            <w:shd w:val="clear" w:color="auto" w:fill="auto"/>
            <w:noWrap/>
            <w:vAlign w:val="center"/>
            <w:hideMark/>
          </w:tcPr>
          <w:p w14:paraId="3CFF5CEC" w14:textId="77777777" w:rsidR="009D1915" w:rsidRPr="00855626" w:rsidRDefault="009D1915" w:rsidP="006E2571">
            <w:pPr>
              <w:pStyle w:val="NoSpacing"/>
              <w:spacing w:line="240" w:lineRule="auto"/>
              <w:jc w:val="center"/>
            </w:pPr>
            <w:r w:rsidRPr="00855626">
              <w:t>50.7%</w:t>
            </w:r>
          </w:p>
        </w:tc>
        <w:tc>
          <w:tcPr>
            <w:tcW w:w="498" w:type="pct"/>
            <w:shd w:val="clear" w:color="auto" w:fill="auto"/>
            <w:noWrap/>
            <w:vAlign w:val="center"/>
            <w:hideMark/>
          </w:tcPr>
          <w:p w14:paraId="2B9C95A3" w14:textId="77777777" w:rsidR="009D1915" w:rsidRPr="00855626" w:rsidRDefault="009D1915" w:rsidP="006E2571">
            <w:pPr>
              <w:pStyle w:val="NoSpacing"/>
              <w:spacing w:line="240" w:lineRule="auto"/>
              <w:jc w:val="center"/>
            </w:pPr>
            <w:r w:rsidRPr="00855626">
              <w:t>35.0%</w:t>
            </w:r>
          </w:p>
        </w:tc>
        <w:tc>
          <w:tcPr>
            <w:tcW w:w="580" w:type="pct"/>
            <w:shd w:val="clear" w:color="auto" w:fill="auto"/>
            <w:noWrap/>
            <w:vAlign w:val="center"/>
            <w:hideMark/>
          </w:tcPr>
          <w:p w14:paraId="31256821" w14:textId="77777777" w:rsidR="009D1915" w:rsidRPr="00855626" w:rsidRDefault="009D1915" w:rsidP="006E2571">
            <w:pPr>
              <w:pStyle w:val="NoSpacing"/>
              <w:spacing w:line="240" w:lineRule="auto"/>
              <w:jc w:val="center"/>
            </w:pPr>
            <w:r w:rsidRPr="00855626">
              <w:t>10.0%</w:t>
            </w:r>
          </w:p>
        </w:tc>
        <w:tc>
          <w:tcPr>
            <w:tcW w:w="499" w:type="pct"/>
            <w:shd w:val="clear" w:color="auto" w:fill="auto"/>
            <w:noWrap/>
            <w:vAlign w:val="center"/>
            <w:hideMark/>
          </w:tcPr>
          <w:p w14:paraId="031892A2" w14:textId="77777777" w:rsidR="009D1915" w:rsidRPr="00855626" w:rsidRDefault="009D1915" w:rsidP="006E2571">
            <w:pPr>
              <w:pStyle w:val="NoSpacing"/>
              <w:spacing w:line="240" w:lineRule="auto"/>
              <w:jc w:val="center"/>
            </w:pPr>
            <w:r w:rsidRPr="00855626">
              <w:t>2.8%</w:t>
            </w:r>
          </w:p>
        </w:tc>
        <w:tc>
          <w:tcPr>
            <w:tcW w:w="498" w:type="pct"/>
            <w:shd w:val="clear" w:color="auto" w:fill="auto"/>
            <w:noWrap/>
            <w:vAlign w:val="center"/>
            <w:hideMark/>
          </w:tcPr>
          <w:p w14:paraId="60BDFFC1" w14:textId="77777777" w:rsidR="009D1915" w:rsidRPr="00855626" w:rsidRDefault="009D1915" w:rsidP="006E2571">
            <w:pPr>
              <w:pStyle w:val="NoSpacing"/>
              <w:spacing w:line="240" w:lineRule="auto"/>
              <w:jc w:val="center"/>
            </w:pPr>
            <w:r w:rsidRPr="00855626">
              <w:t>1.4%</w:t>
            </w:r>
          </w:p>
        </w:tc>
        <w:tc>
          <w:tcPr>
            <w:tcW w:w="543" w:type="pct"/>
            <w:shd w:val="clear" w:color="auto" w:fill="auto"/>
            <w:noWrap/>
            <w:vAlign w:val="center"/>
            <w:hideMark/>
          </w:tcPr>
          <w:p w14:paraId="74098413" w14:textId="77777777" w:rsidR="009D1915" w:rsidRPr="00855626" w:rsidRDefault="009D1915" w:rsidP="006E2571">
            <w:pPr>
              <w:pStyle w:val="NoSpacing"/>
              <w:spacing w:line="240" w:lineRule="auto"/>
              <w:jc w:val="center"/>
            </w:pPr>
            <w:r w:rsidRPr="00855626">
              <w:t>100.0%</w:t>
            </w:r>
          </w:p>
        </w:tc>
      </w:tr>
      <w:tr w:rsidR="009D1915" w:rsidRPr="00855626" w14:paraId="2945B71A" w14:textId="77777777" w:rsidTr="006E2571">
        <w:trPr>
          <w:trHeight w:val="300"/>
        </w:trPr>
        <w:tc>
          <w:tcPr>
            <w:tcW w:w="1556" w:type="pct"/>
            <w:vMerge w:val="restart"/>
            <w:shd w:val="clear" w:color="auto" w:fill="F2F2F2" w:themeFill="background1" w:themeFillShade="F2"/>
            <w:noWrap/>
            <w:vAlign w:val="center"/>
            <w:hideMark/>
          </w:tcPr>
          <w:p w14:paraId="68C44D3E" w14:textId="77777777" w:rsidR="009D1915" w:rsidRPr="00855626" w:rsidRDefault="009D1915" w:rsidP="00621B71">
            <w:pPr>
              <w:pStyle w:val="NoSpacing"/>
              <w:spacing w:line="240" w:lineRule="auto"/>
              <w:jc w:val="left"/>
            </w:pPr>
            <w:r w:rsidRPr="00855626">
              <w:t>In a more stimulating environment</w:t>
            </w:r>
          </w:p>
        </w:tc>
        <w:tc>
          <w:tcPr>
            <w:tcW w:w="329" w:type="pct"/>
            <w:shd w:val="clear" w:color="auto" w:fill="F2F2F2" w:themeFill="background1" w:themeFillShade="F2"/>
            <w:noWrap/>
            <w:vAlign w:val="center"/>
            <w:hideMark/>
          </w:tcPr>
          <w:p w14:paraId="4DD42E12" w14:textId="77777777" w:rsidR="009D1915" w:rsidRPr="00855626" w:rsidRDefault="009D1915"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5FF84D9E" w14:textId="77777777" w:rsidR="009D1915" w:rsidRPr="00855626" w:rsidRDefault="009D1915" w:rsidP="006E2571">
            <w:pPr>
              <w:pStyle w:val="NoSpacing"/>
              <w:spacing w:line="240" w:lineRule="auto"/>
              <w:jc w:val="center"/>
            </w:pPr>
            <w:r w:rsidRPr="00855626">
              <w:t>71</w:t>
            </w:r>
          </w:p>
        </w:tc>
        <w:tc>
          <w:tcPr>
            <w:tcW w:w="498" w:type="pct"/>
            <w:shd w:val="clear" w:color="auto" w:fill="F2F2F2" w:themeFill="background1" w:themeFillShade="F2"/>
            <w:noWrap/>
            <w:vAlign w:val="center"/>
            <w:hideMark/>
          </w:tcPr>
          <w:p w14:paraId="53C68183" w14:textId="77777777" w:rsidR="009D1915" w:rsidRPr="00855626" w:rsidRDefault="009D1915" w:rsidP="006E2571">
            <w:pPr>
              <w:pStyle w:val="NoSpacing"/>
              <w:spacing w:line="240" w:lineRule="auto"/>
              <w:jc w:val="center"/>
            </w:pPr>
            <w:r w:rsidRPr="00855626">
              <w:t>106</w:t>
            </w:r>
          </w:p>
        </w:tc>
        <w:tc>
          <w:tcPr>
            <w:tcW w:w="580" w:type="pct"/>
            <w:shd w:val="clear" w:color="auto" w:fill="F2F2F2" w:themeFill="background1" w:themeFillShade="F2"/>
            <w:noWrap/>
            <w:vAlign w:val="center"/>
            <w:hideMark/>
          </w:tcPr>
          <w:p w14:paraId="016353A3" w14:textId="77777777" w:rsidR="009D1915" w:rsidRPr="00855626" w:rsidRDefault="009D1915" w:rsidP="006E2571">
            <w:pPr>
              <w:pStyle w:val="NoSpacing"/>
              <w:spacing w:line="240" w:lineRule="auto"/>
              <w:jc w:val="center"/>
            </w:pPr>
            <w:r w:rsidRPr="00855626">
              <w:t>58</w:t>
            </w:r>
          </w:p>
        </w:tc>
        <w:tc>
          <w:tcPr>
            <w:tcW w:w="499" w:type="pct"/>
            <w:shd w:val="clear" w:color="auto" w:fill="F2F2F2" w:themeFill="background1" w:themeFillShade="F2"/>
            <w:noWrap/>
            <w:vAlign w:val="center"/>
            <w:hideMark/>
          </w:tcPr>
          <w:p w14:paraId="5A8C4DE9" w14:textId="77777777" w:rsidR="009D1915" w:rsidRPr="00855626" w:rsidRDefault="009D1915" w:rsidP="006E2571">
            <w:pPr>
              <w:pStyle w:val="NoSpacing"/>
              <w:spacing w:line="240" w:lineRule="auto"/>
              <w:jc w:val="center"/>
            </w:pPr>
            <w:r w:rsidRPr="00855626">
              <w:t>12</w:t>
            </w:r>
          </w:p>
        </w:tc>
        <w:tc>
          <w:tcPr>
            <w:tcW w:w="498" w:type="pct"/>
            <w:shd w:val="clear" w:color="auto" w:fill="F2F2F2" w:themeFill="background1" w:themeFillShade="F2"/>
            <w:noWrap/>
            <w:vAlign w:val="center"/>
            <w:hideMark/>
          </w:tcPr>
          <w:p w14:paraId="5395B83D" w14:textId="77777777" w:rsidR="009D1915" w:rsidRPr="00855626" w:rsidRDefault="009D1915" w:rsidP="006E2571">
            <w:pPr>
              <w:pStyle w:val="NoSpacing"/>
              <w:spacing w:line="240" w:lineRule="auto"/>
              <w:jc w:val="center"/>
            </w:pPr>
            <w:r w:rsidRPr="00855626">
              <w:t>7</w:t>
            </w:r>
          </w:p>
        </w:tc>
        <w:tc>
          <w:tcPr>
            <w:tcW w:w="543" w:type="pct"/>
            <w:shd w:val="clear" w:color="auto" w:fill="F2F2F2" w:themeFill="background1" w:themeFillShade="F2"/>
            <w:noWrap/>
            <w:vAlign w:val="center"/>
            <w:hideMark/>
          </w:tcPr>
          <w:p w14:paraId="31C9E43D" w14:textId="77777777" w:rsidR="009D1915" w:rsidRPr="00855626" w:rsidRDefault="009D1915" w:rsidP="006E2571">
            <w:pPr>
              <w:pStyle w:val="NoSpacing"/>
              <w:spacing w:line="240" w:lineRule="auto"/>
              <w:jc w:val="center"/>
            </w:pPr>
            <w:r w:rsidRPr="00855626">
              <w:t>254</w:t>
            </w:r>
          </w:p>
        </w:tc>
      </w:tr>
      <w:tr w:rsidR="009D1915" w:rsidRPr="00855626" w14:paraId="7CD6802E" w14:textId="77777777" w:rsidTr="006E2571">
        <w:trPr>
          <w:trHeight w:val="300"/>
        </w:trPr>
        <w:tc>
          <w:tcPr>
            <w:tcW w:w="1556" w:type="pct"/>
            <w:vMerge/>
            <w:shd w:val="clear" w:color="auto" w:fill="F2F2F2" w:themeFill="background1" w:themeFillShade="F2"/>
            <w:vAlign w:val="center"/>
            <w:hideMark/>
          </w:tcPr>
          <w:p w14:paraId="728E2A19" w14:textId="77777777" w:rsidR="009D1915" w:rsidRPr="00855626" w:rsidRDefault="009D1915" w:rsidP="00621B71">
            <w:pPr>
              <w:pStyle w:val="NoSpacing"/>
              <w:spacing w:line="240" w:lineRule="auto"/>
              <w:jc w:val="left"/>
            </w:pPr>
          </w:p>
        </w:tc>
        <w:tc>
          <w:tcPr>
            <w:tcW w:w="329" w:type="pct"/>
            <w:shd w:val="clear" w:color="auto" w:fill="F2F2F2" w:themeFill="background1" w:themeFillShade="F2"/>
            <w:noWrap/>
            <w:vAlign w:val="center"/>
            <w:hideMark/>
          </w:tcPr>
          <w:p w14:paraId="52F1F020" w14:textId="77777777" w:rsidR="009D1915" w:rsidRPr="00855626" w:rsidRDefault="009D1915" w:rsidP="00496DC6">
            <w:pPr>
              <w:pStyle w:val="NoSpacing"/>
              <w:spacing w:line="240" w:lineRule="auto"/>
            </w:pPr>
            <w:r w:rsidRPr="00855626">
              <w:t>%</w:t>
            </w:r>
          </w:p>
        </w:tc>
        <w:tc>
          <w:tcPr>
            <w:tcW w:w="497" w:type="pct"/>
            <w:shd w:val="clear" w:color="auto" w:fill="F2F2F2" w:themeFill="background1" w:themeFillShade="F2"/>
            <w:noWrap/>
            <w:vAlign w:val="center"/>
            <w:hideMark/>
          </w:tcPr>
          <w:p w14:paraId="2695DCF5" w14:textId="77777777" w:rsidR="009D1915" w:rsidRPr="00855626" w:rsidRDefault="009D1915" w:rsidP="006E2571">
            <w:pPr>
              <w:pStyle w:val="NoSpacing"/>
              <w:spacing w:line="240" w:lineRule="auto"/>
              <w:jc w:val="center"/>
            </w:pPr>
            <w:r w:rsidRPr="00855626">
              <w:t>28.0%</w:t>
            </w:r>
          </w:p>
        </w:tc>
        <w:tc>
          <w:tcPr>
            <w:tcW w:w="498" w:type="pct"/>
            <w:shd w:val="clear" w:color="auto" w:fill="F2F2F2" w:themeFill="background1" w:themeFillShade="F2"/>
            <w:noWrap/>
            <w:vAlign w:val="center"/>
            <w:hideMark/>
          </w:tcPr>
          <w:p w14:paraId="5E4A7AF8" w14:textId="77777777" w:rsidR="009D1915" w:rsidRPr="00855626" w:rsidRDefault="009D1915" w:rsidP="006E2571">
            <w:pPr>
              <w:pStyle w:val="NoSpacing"/>
              <w:spacing w:line="240" w:lineRule="auto"/>
              <w:jc w:val="center"/>
            </w:pPr>
            <w:r w:rsidRPr="00855626">
              <w:t>41.7%</w:t>
            </w:r>
          </w:p>
        </w:tc>
        <w:tc>
          <w:tcPr>
            <w:tcW w:w="580" w:type="pct"/>
            <w:shd w:val="clear" w:color="auto" w:fill="F2F2F2" w:themeFill="background1" w:themeFillShade="F2"/>
            <w:noWrap/>
            <w:vAlign w:val="center"/>
            <w:hideMark/>
          </w:tcPr>
          <w:p w14:paraId="6A5C5F5F" w14:textId="77777777" w:rsidR="009D1915" w:rsidRPr="00855626" w:rsidRDefault="009D1915" w:rsidP="006E2571">
            <w:pPr>
              <w:pStyle w:val="NoSpacing"/>
              <w:spacing w:line="240" w:lineRule="auto"/>
              <w:jc w:val="center"/>
            </w:pPr>
            <w:r w:rsidRPr="00855626">
              <w:t>22.8%</w:t>
            </w:r>
          </w:p>
        </w:tc>
        <w:tc>
          <w:tcPr>
            <w:tcW w:w="499" w:type="pct"/>
            <w:shd w:val="clear" w:color="auto" w:fill="F2F2F2" w:themeFill="background1" w:themeFillShade="F2"/>
            <w:noWrap/>
            <w:vAlign w:val="center"/>
            <w:hideMark/>
          </w:tcPr>
          <w:p w14:paraId="74C3B333" w14:textId="77777777" w:rsidR="009D1915" w:rsidRPr="00855626" w:rsidRDefault="009D1915" w:rsidP="006E2571">
            <w:pPr>
              <w:pStyle w:val="NoSpacing"/>
              <w:spacing w:line="240" w:lineRule="auto"/>
              <w:jc w:val="center"/>
            </w:pPr>
            <w:r w:rsidRPr="00855626">
              <w:t>4.7%</w:t>
            </w:r>
          </w:p>
        </w:tc>
        <w:tc>
          <w:tcPr>
            <w:tcW w:w="498" w:type="pct"/>
            <w:shd w:val="clear" w:color="auto" w:fill="F2F2F2" w:themeFill="background1" w:themeFillShade="F2"/>
            <w:noWrap/>
            <w:vAlign w:val="center"/>
            <w:hideMark/>
          </w:tcPr>
          <w:p w14:paraId="12BE96C1" w14:textId="77777777" w:rsidR="009D1915" w:rsidRPr="00855626" w:rsidRDefault="009D1915" w:rsidP="006E2571">
            <w:pPr>
              <w:pStyle w:val="NoSpacing"/>
              <w:spacing w:line="240" w:lineRule="auto"/>
              <w:jc w:val="center"/>
            </w:pPr>
            <w:r w:rsidRPr="00855626">
              <w:t>2.8%</w:t>
            </w:r>
          </w:p>
        </w:tc>
        <w:tc>
          <w:tcPr>
            <w:tcW w:w="543" w:type="pct"/>
            <w:shd w:val="clear" w:color="auto" w:fill="F2F2F2" w:themeFill="background1" w:themeFillShade="F2"/>
            <w:noWrap/>
            <w:vAlign w:val="center"/>
            <w:hideMark/>
          </w:tcPr>
          <w:p w14:paraId="34AA1AE5" w14:textId="77777777" w:rsidR="009D1915" w:rsidRPr="00855626" w:rsidRDefault="009D1915" w:rsidP="006E2571">
            <w:pPr>
              <w:pStyle w:val="NoSpacing"/>
              <w:spacing w:line="240" w:lineRule="auto"/>
              <w:jc w:val="center"/>
            </w:pPr>
            <w:r w:rsidRPr="00855626">
              <w:t>100.0%</w:t>
            </w:r>
          </w:p>
        </w:tc>
      </w:tr>
      <w:tr w:rsidR="009D1915" w:rsidRPr="00855626" w14:paraId="2945555D" w14:textId="77777777" w:rsidTr="006E2571">
        <w:trPr>
          <w:trHeight w:val="300"/>
        </w:trPr>
        <w:tc>
          <w:tcPr>
            <w:tcW w:w="1556" w:type="pct"/>
            <w:vMerge w:val="restart"/>
            <w:shd w:val="clear" w:color="auto" w:fill="auto"/>
            <w:noWrap/>
            <w:vAlign w:val="center"/>
            <w:hideMark/>
          </w:tcPr>
          <w:p w14:paraId="4C005F5E" w14:textId="77777777" w:rsidR="009D1915" w:rsidRPr="00855626" w:rsidRDefault="009D1915" w:rsidP="00621B71">
            <w:pPr>
              <w:pStyle w:val="NoSpacing"/>
              <w:spacing w:line="240" w:lineRule="auto"/>
              <w:jc w:val="left"/>
            </w:pPr>
            <w:r w:rsidRPr="00855626">
              <w:t>Enables me/us to be the people I/we want to be in the home or neighbourhood</w:t>
            </w:r>
          </w:p>
        </w:tc>
        <w:tc>
          <w:tcPr>
            <w:tcW w:w="329" w:type="pct"/>
            <w:shd w:val="clear" w:color="auto" w:fill="auto"/>
            <w:noWrap/>
            <w:vAlign w:val="center"/>
            <w:hideMark/>
          </w:tcPr>
          <w:p w14:paraId="45578053" w14:textId="77777777" w:rsidR="009D1915" w:rsidRPr="00855626" w:rsidRDefault="009D1915" w:rsidP="00496DC6">
            <w:pPr>
              <w:pStyle w:val="NoSpacing"/>
              <w:spacing w:line="240" w:lineRule="auto"/>
            </w:pPr>
            <w:r w:rsidRPr="00855626">
              <w:t>No.</w:t>
            </w:r>
          </w:p>
        </w:tc>
        <w:tc>
          <w:tcPr>
            <w:tcW w:w="497" w:type="pct"/>
            <w:shd w:val="clear" w:color="auto" w:fill="auto"/>
            <w:noWrap/>
            <w:vAlign w:val="center"/>
            <w:hideMark/>
          </w:tcPr>
          <w:p w14:paraId="48E2CE90" w14:textId="77777777" w:rsidR="009D1915" w:rsidRPr="00855626" w:rsidRDefault="009D1915" w:rsidP="006E2571">
            <w:pPr>
              <w:pStyle w:val="NoSpacing"/>
              <w:spacing w:line="240" w:lineRule="auto"/>
              <w:jc w:val="center"/>
            </w:pPr>
            <w:r w:rsidRPr="00855626">
              <w:t>64</w:t>
            </w:r>
          </w:p>
        </w:tc>
        <w:tc>
          <w:tcPr>
            <w:tcW w:w="498" w:type="pct"/>
            <w:shd w:val="clear" w:color="auto" w:fill="auto"/>
            <w:noWrap/>
            <w:vAlign w:val="center"/>
            <w:hideMark/>
          </w:tcPr>
          <w:p w14:paraId="401B3F0F" w14:textId="77777777" w:rsidR="009D1915" w:rsidRPr="00855626" w:rsidRDefault="009D1915" w:rsidP="006E2571">
            <w:pPr>
              <w:pStyle w:val="NoSpacing"/>
              <w:spacing w:line="240" w:lineRule="auto"/>
              <w:jc w:val="center"/>
            </w:pPr>
            <w:r w:rsidRPr="00855626">
              <w:t>107</w:t>
            </w:r>
          </w:p>
        </w:tc>
        <w:tc>
          <w:tcPr>
            <w:tcW w:w="580" w:type="pct"/>
            <w:shd w:val="clear" w:color="auto" w:fill="auto"/>
            <w:noWrap/>
            <w:vAlign w:val="center"/>
            <w:hideMark/>
          </w:tcPr>
          <w:p w14:paraId="704EE6A2" w14:textId="77777777" w:rsidR="009D1915" w:rsidRPr="00855626" w:rsidRDefault="009D1915" w:rsidP="006E2571">
            <w:pPr>
              <w:pStyle w:val="NoSpacing"/>
              <w:spacing w:line="240" w:lineRule="auto"/>
              <w:jc w:val="center"/>
            </w:pPr>
            <w:r w:rsidRPr="00855626">
              <w:t>65</w:t>
            </w:r>
          </w:p>
        </w:tc>
        <w:tc>
          <w:tcPr>
            <w:tcW w:w="499" w:type="pct"/>
            <w:shd w:val="clear" w:color="auto" w:fill="auto"/>
            <w:noWrap/>
            <w:vAlign w:val="center"/>
            <w:hideMark/>
          </w:tcPr>
          <w:p w14:paraId="1DF2B9EF" w14:textId="77777777" w:rsidR="009D1915" w:rsidRPr="00855626" w:rsidRDefault="009D1915" w:rsidP="006E2571">
            <w:pPr>
              <w:pStyle w:val="NoSpacing"/>
              <w:spacing w:line="240" w:lineRule="auto"/>
              <w:jc w:val="center"/>
            </w:pPr>
            <w:r w:rsidRPr="00855626">
              <w:t>12</w:t>
            </w:r>
          </w:p>
        </w:tc>
        <w:tc>
          <w:tcPr>
            <w:tcW w:w="498" w:type="pct"/>
            <w:shd w:val="clear" w:color="auto" w:fill="auto"/>
            <w:noWrap/>
            <w:vAlign w:val="center"/>
            <w:hideMark/>
          </w:tcPr>
          <w:p w14:paraId="03D3BAA7" w14:textId="77777777" w:rsidR="009D1915" w:rsidRPr="00855626" w:rsidRDefault="009D1915" w:rsidP="006E2571">
            <w:pPr>
              <w:pStyle w:val="NoSpacing"/>
              <w:spacing w:line="240" w:lineRule="auto"/>
              <w:jc w:val="center"/>
            </w:pPr>
            <w:r w:rsidRPr="00855626">
              <w:t>14</w:t>
            </w:r>
          </w:p>
        </w:tc>
        <w:tc>
          <w:tcPr>
            <w:tcW w:w="543" w:type="pct"/>
            <w:shd w:val="clear" w:color="auto" w:fill="auto"/>
            <w:noWrap/>
            <w:vAlign w:val="center"/>
            <w:hideMark/>
          </w:tcPr>
          <w:p w14:paraId="6CAC4E50" w14:textId="77777777" w:rsidR="009D1915" w:rsidRPr="00855626" w:rsidRDefault="009D1915" w:rsidP="006E2571">
            <w:pPr>
              <w:pStyle w:val="NoSpacing"/>
              <w:spacing w:line="240" w:lineRule="auto"/>
              <w:jc w:val="center"/>
            </w:pPr>
            <w:r w:rsidRPr="00855626">
              <w:t>262</w:t>
            </w:r>
          </w:p>
        </w:tc>
      </w:tr>
      <w:tr w:rsidR="009D1915" w:rsidRPr="00855626" w14:paraId="7621E2E4" w14:textId="77777777" w:rsidTr="006E2571">
        <w:trPr>
          <w:trHeight w:val="300"/>
        </w:trPr>
        <w:tc>
          <w:tcPr>
            <w:tcW w:w="1556" w:type="pct"/>
            <w:vMerge/>
            <w:vAlign w:val="center"/>
            <w:hideMark/>
          </w:tcPr>
          <w:p w14:paraId="63E8A5D4" w14:textId="77777777" w:rsidR="009D1915" w:rsidRPr="00855626" w:rsidRDefault="009D1915" w:rsidP="00621B71">
            <w:pPr>
              <w:pStyle w:val="NoSpacing"/>
              <w:spacing w:line="240" w:lineRule="auto"/>
              <w:jc w:val="left"/>
            </w:pPr>
          </w:p>
        </w:tc>
        <w:tc>
          <w:tcPr>
            <w:tcW w:w="329" w:type="pct"/>
            <w:shd w:val="clear" w:color="auto" w:fill="auto"/>
            <w:noWrap/>
            <w:vAlign w:val="center"/>
            <w:hideMark/>
          </w:tcPr>
          <w:p w14:paraId="6F2E9612" w14:textId="77777777" w:rsidR="009D1915" w:rsidRPr="00855626" w:rsidRDefault="009D1915" w:rsidP="00496DC6">
            <w:pPr>
              <w:pStyle w:val="NoSpacing"/>
              <w:spacing w:line="240" w:lineRule="auto"/>
            </w:pPr>
            <w:r w:rsidRPr="00855626">
              <w:t>%</w:t>
            </w:r>
          </w:p>
        </w:tc>
        <w:tc>
          <w:tcPr>
            <w:tcW w:w="497" w:type="pct"/>
            <w:shd w:val="clear" w:color="auto" w:fill="auto"/>
            <w:noWrap/>
            <w:vAlign w:val="center"/>
            <w:hideMark/>
          </w:tcPr>
          <w:p w14:paraId="69402B7F" w14:textId="77777777" w:rsidR="009D1915" w:rsidRPr="00855626" w:rsidRDefault="009D1915" w:rsidP="006E2571">
            <w:pPr>
              <w:pStyle w:val="NoSpacing"/>
              <w:spacing w:line="240" w:lineRule="auto"/>
              <w:jc w:val="center"/>
            </w:pPr>
            <w:r w:rsidRPr="00855626">
              <w:t>24.4%</w:t>
            </w:r>
          </w:p>
        </w:tc>
        <w:tc>
          <w:tcPr>
            <w:tcW w:w="498" w:type="pct"/>
            <w:shd w:val="clear" w:color="auto" w:fill="auto"/>
            <w:noWrap/>
            <w:vAlign w:val="center"/>
            <w:hideMark/>
          </w:tcPr>
          <w:p w14:paraId="5DD183D2" w14:textId="77777777" w:rsidR="009D1915" w:rsidRPr="00855626" w:rsidRDefault="009D1915" w:rsidP="006E2571">
            <w:pPr>
              <w:pStyle w:val="NoSpacing"/>
              <w:spacing w:line="240" w:lineRule="auto"/>
              <w:jc w:val="center"/>
            </w:pPr>
            <w:r w:rsidRPr="00855626">
              <w:t>40.8%</w:t>
            </w:r>
          </w:p>
        </w:tc>
        <w:tc>
          <w:tcPr>
            <w:tcW w:w="580" w:type="pct"/>
            <w:shd w:val="clear" w:color="auto" w:fill="auto"/>
            <w:noWrap/>
            <w:vAlign w:val="center"/>
            <w:hideMark/>
          </w:tcPr>
          <w:p w14:paraId="49BB0394" w14:textId="77777777" w:rsidR="009D1915" w:rsidRPr="00855626" w:rsidRDefault="009D1915" w:rsidP="006E2571">
            <w:pPr>
              <w:pStyle w:val="NoSpacing"/>
              <w:spacing w:line="240" w:lineRule="auto"/>
              <w:jc w:val="center"/>
            </w:pPr>
            <w:r w:rsidRPr="00855626">
              <w:t>24.8%</w:t>
            </w:r>
          </w:p>
        </w:tc>
        <w:tc>
          <w:tcPr>
            <w:tcW w:w="499" w:type="pct"/>
            <w:shd w:val="clear" w:color="auto" w:fill="auto"/>
            <w:noWrap/>
            <w:vAlign w:val="center"/>
            <w:hideMark/>
          </w:tcPr>
          <w:p w14:paraId="26851B03" w14:textId="77777777" w:rsidR="009D1915" w:rsidRPr="00855626" w:rsidRDefault="009D1915" w:rsidP="006E2571">
            <w:pPr>
              <w:pStyle w:val="NoSpacing"/>
              <w:spacing w:line="240" w:lineRule="auto"/>
              <w:jc w:val="center"/>
            </w:pPr>
            <w:r w:rsidRPr="00855626">
              <w:t>4.6%</w:t>
            </w:r>
          </w:p>
        </w:tc>
        <w:tc>
          <w:tcPr>
            <w:tcW w:w="498" w:type="pct"/>
            <w:shd w:val="clear" w:color="auto" w:fill="auto"/>
            <w:noWrap/>
            <w:vAlign w:val="center"/>
            <w:hideMark/>
          </w:tcPr>
          <w:p w14:paraId="5B69F830" w14:textId="77777777" w:rsidR="009D1915" w:rsidRPr="00855626" w:rsidRDefault="009D1915" w:rsidP="006E2571">
            <w:pPr>
              <w:pStyle w:val="NoSpacing"/>
              <w:spacing w:line="240" w:lineRule="auto"/>
              <w:jc w:val="center"/>
            </w:pPr>
            <w:r w:rsidRPr="00855626">
              <w:t>5.3%</w:t>
            </w:r>
          </w:p>
        </w:tc>
        <w:tc>
          <w:tcPr>
            <w:tcW w:w="543" w:type="pct"/>
            <w:shd w:val="clear" w:color="auto" w:fill="auto"/>
            <w:noWrap/>
            <w:vAlign w:val="center"/>
            <w:hideMark/>
          </w:tcPr>
          <w:p w14:paraId="0B6328D3" w14:textId="77777777" w:rsidR="009D1915" w:rsidRPr="00855626" w:rsidRDefault="009D1915" w:rsidP="006E2571">
            <w:pPr>
              <w:pStyle w:val="NoSpacing"/>
              <w:spacing w:line="240" w:lineRule="auto"/>
              <w:jc w:val="center"/>
            </w:pPr>
            <w:r w:rsidRPr="00855626">
              <w:t>100.0%</w:t>
            </w:r>
          </w:p>
        </w:tc>
      </w:tr>
      <w:tr w:rsidR="009D1915" w:rsidRPr="00855626" w14:paraId="7C7966B3" w14:textId="77777777" w:rsidTr="006E2571">
        <w:trPr>
          <w:trHeight w:val="300"/>
        </w:trPr>
        <w:tc>
          <w:tcPr>
            <w:tcW w:w="1556" w:type="pct"/>
            <w:vMerge w:val="restart"/>
            <w:shd w:val="clear" w:color="auto" w:fill="F2F2F2" w:themeFill="background1" w:themeFillShade="F2"/>
            <w:noWrap/>
            <w:vAlign w:val="center"/>
            <w:hideMark/>
          </w:tcPr>
          <w:p w14:paraId="0D0A4688" w14:textId="77777777" w:rsidR="009D1915" w:rsidRPr="00855626" w:rsidRDefault="009D1915" w:rsidP="00621B71">
            <w:pPr>
              <w:pStyle w:val="NoSpacing"/>
              <w:spacing w:line="240" w:lineRule="auto"/>
              <w:jc w:val="left"/>
            </w:pPr>
            <w:r w:rsidRPr="00855626">
              <w:t>Closer to friends or family (including a partner)</w:t>
            </w:r>
          </w:p>
        </w:tc>
        <w:tc>
          <w:tcPr>
            <w:tcW w:w="329" w:type="pct"/>
            <w:shd w:val="clear" w:color="auto" w:fill="F2F2F2" w:themeFill="background1" w:themeFillShade="F2"/>
            <w:noWrap/>
            <w:vAlign w:val="center"/>
            <w:hideMark/>
          </w:tcPr>
          <w:p w14:paraId="5E409311" w14:textId="77777777" w:rsidR="009D1915" w:rsidRPr="00855626" w:rsidRDefault="009D1915" w:rsidP="00496DC6">
            <w:pPr>
              <w:pStyle w:val="NoSpacing"/>
              <w:spacing w:line="240" w:lineRule="auto"/>
            </w:pPr>
            <w:r w:rsidRPr="00855626">
              <w:t>No.</w:t>
            </w:r>
          </w:p>
        </w:tc>
        <w:tc>
          <w:tcPr>
            <w:tcW w:w="497" w:type="pct"/>
            <w:shd w:val="clear" w:color="auto" w:fill="F2F2F2" w:themeFill="background1" w:themeFillShade="F2"/>
            <w:noWrap/>
            <w:vAlign w:val="center"/>
            <w:hideMark/>
          </w:tcPr>
          <w:p w14:paraId="6E56CDD6" w14:textId="77777777" w:rsidR="009D1915" w:rsidRPr="00855626" w:rsidRDefault="009D1915" w:rsidP="006E2571">
            <w:pPr>
              <w:pStyle w:val="NoSpacing"/>
              <w:spacing w:line="240" w:lineRule="auto"/>
              <w:jc w:val="center"/>
            </w:pPr>
            <w:r w:rsidRPr="00855626">
              <w:t>86</w:t>
            </w:r>
          </w:p>
        </w:tc>
        <w:tc>
          <w:tcPr>
            <w:tcW w:w="498" w:type="pct"/>
            <w:shd w:val="clear" w:color="auto" w:fill="F2F2F2" w:themeFill="background1" w:themeFillShade="F2"/>
            <w:noWrap/>
            <w:vAlign w:val="center"/>
            <w:hideMark/>
          </w:tcPr>
          <w:p w14:paraId="132382B5" w14:textId="77777777" w:rsidR="009D1915" w:rsidRPr="00855626" w:rsidRDefault="009D1915" w:rsidP="006E2571">
            <w:pPr>
              <w:pStyle w:val="NoSpacing"/>
              <w:spacing w:line="240" w:lineRule="auto"/>
              <w:jc w:val="center"/>
            </w:pPr>
            <w:r w:rsidRPr="00855626">
              <w:t>54</w:t>
            </w:r>
          </w:p>
        </w:tc>
        <w:tc>
          <w:tcPr>
            <w:tcW w:w="580" w:type="pct"/>
            <w:shd w:val="clear" w:color="auto" w:fill="F2F2F2" w:themeFill="background1" w:themeFillShade="F2"/>
            <w:noWrap/>
            <w:vAlign w:val="center"/>
            <w:hideMark/>
          </w:tcPr>
          <w:p w14:paraId="545A05E3" w14:textId="77777777" w:rsidR="009D1915" w:rsidRPr="00855626" w:rsidRDefault="009D1915" w:rsidP="006E2571">
            <w:pPr>
              <w:pStyle w:val="NoSpacing"/>
              <w:spacing w:line="240" w:lineRule="auto"/>
              <w:jc w:val="center"/>
            </w:pPr>
            <w:r w:rsidRPr="00855626">
              <w:t>43</w:t>
            </w:r>
          </w:p>
        </w:tc>
        <w:tc>
          <w:tcPr>
            <w:tcW w:w="499" w:type="pct"/>
            <w:shd w:val="clear" w:color="auto" w:fill="F2F2F2" w:themeFill="background1" w:themeFillShade="F2"/>
            <w:noWrap/>
            <w:vAlign w:val="center"/>
            <w:hideMark/>
          </w:tcPr>
          <w:p w14:paraId="1CA0AEC8" w14:textId="77777777" w:rsidR="009D1915" w:rsidRPr="00855626" w:rsidRDefault="009D1915" w:rsidP="006E2571">
            <w:pPr>
              <w:pStyle w:val="NoSpacing"/>
              <w:spacing w:line="240" w:lineRule="auto"/>
              <w:jc w:val="center"/>
            </w:pPr>
            <w:r w:rsidRPr="00855626">
              <w:t>8</w:t>
            </w:r>
          </w:p>
        </w:tc>
        <w:tc>
          <w:tcPr>
            <w:tcW w:w="498" w:type="pct"/>
            <w:shd w:val="clear" w:color="auto" w:fill="F2F2F2" w:themeFill="background1" w:themeFillShade="F2"/>
            <w:noWrap/>
            <w:vAlign w:val="center"/>
            <w:hideMark/>
          </w:tcPr>
          <w:p w14:paraId="5B5DF5E9" w14:textId="77777777" w:rsidR="009D1915" w:rsidRPr="00855626" w:rsidRDefault="009D1915" w:rsidP="006E2571">
            <w:pPr>
              <w:pStyle w:val="NoSpacing"/>
              <w:spacing w:line="240" w:lineRule="auto"/>
              <w:jc w:val="center"/>
            </w:pPr>
            <w:r w:rsidRPr="00855626">
              <w:t>9</w:t>
            </w:r>
          </w:p>
        </w:tc>
        <w:tc>
          <w:tcPr>
            <w:tcW w:w="543" w:type="pct"/>
            <w:shd w:val="clear" w:color="auto" w:fill="F2F2F2" w:themeFill="background1" w:themeFillShade="F2"/>
            <w:noWrap/>
            <w:vAlign w:val="center"/>
            <w:hideMark/>
          </w:tcPr>
          <w:p w14:paraId="3EAFE1E2" w14:textId="77777777" w:rsidR="009D1915" w:rsidRPr="00855626" w:rsidRDefault="009D1915" w:rsidP="006E2571">
            <w:pPr>
              <w:pStyle w:val="NoSpacing"/>
              <w:spacing w:line="240" w:lineRule="auto"/>
              <w:jc w:val="center"/>
            </w:pPr>
            <w:r w:rsidRPr="00855626">
              <w:t>200</w:t>
            </w:r>
          </w:p>
        </w:tc>
      </w:tr>
      <w:tr w:rsidR="009D1915" w:rsidRPr="00855626" w14:paraId="59DA83C4" w14:textId="77777777" w:rsidTr="006E2571">
        <w:trPr>
          <w:trHeight w:val="100"/>
        </w:trPr>
        <w:tc>
          <w:tcPr>
            <w:tcW w:w="1556" w:type="pct"/>
            <w:vMerge/>
            <w:shd w:val="clear" w:color="auto" w:fill="F2F2F2" w:themeFill="background1" w:themeFillShade="F2"/>
            <w:vAlign w:val="center"/>
            <w:hideMark/>
          </w:tcPr>
          <w:p w14:paraId="5865EBCB" w14:textId="77777777" w:rsidR="009D1915" w:rsidRPr="00855626" w:rsidRDefault="009D1915" w:rsidP="00621B71">
            <w:pPr>
              <w:pStyle w:val="NoSpacing"/>
              <w:spacing w:line="240" w:lineRule="auto"/>
              <w:jc w:val="left"/>
            </w:pPr>
          </w:p>
        </w:tc>
        <w:tc>
          <w:tcPr>
            <w:tcW w:w="329" w:type="pct"/>
            <w:shd w:val="clear" w:color="auto" w:fill="F2F2F2" w:themeFill="background1" w:themeFillShade="F2"/>
            <w:noWrap/>
            <w:vAlign w:val="center"/>
            <w:hideMark/>
          </w:tcPr>
          <w:p w14:paraId="5913B3DF" w14:textId="77777777" w:rsidR="009D1915" w:rsidRPr="00855626" w:rsidRDefault="009D1915" w:rsidP="00496DC6">
            <w:pPr>
              <w:pStyle w:val="NoSpacing"/>
              <w:spacing w:line="240" w:lineRule="auto"/>
            </w:pPr>
            <w:r w:rsidRPr="00855626">
              <w:t>%</w:t>
            </w:r>
          </w:p>
        </w:tc>
        <w:tc>
          <w:tcPr>
            <w:tcW w:w="497" w:type="pct"/>
            <w:shd w:val="clear" w:color="auto" w:fill="F2F2F2" w:themeFill="background1" w:themeFillShade="F2"/>
            <w:noWrap/>
            <w:vAlign w:val="center"/>
            <w:hideMark/>
          </w:tcPr>
          <w:p w14:paraId="63E845C8" w14:textId="77777777" w:rsidR="009D1915" w:rsidRPr="00855626" w:rsidRDefault="009D1915" w:rsidP="006E2571">
            <w:pPr>
              <w:pStyle w:val="NoSpacing"/>
              <w:spacing w:line="240" w:lineRule="auto"/>
              <w:jc w:val="center"/>
            </w:pPr>
            <w:r w:rsidRPr="00855626">
              <w:t>43.0%</w:t>
            </w:r>
          </w:p>
        </w:tc>
        <w:tc>
          <w:tcPr>
            <w:tcW w:w="498" w:type="pct"/>
            <w:shd w:val="clear" w:color="auto" w:fill="F2F2F2" w:themeFill="background1" w:themeFillShade="F2"/>
            <w:noWrap/>
            <w:vAlign w:val="center"/>
            <w:hideMark/>
          </w:tcPr>
          <w:p w14:paraId="60C9E657" w14:textId="77777777" w:rsidR="009D1915" w:rsidRPr="00855626" w:rsidRDefault="009D1915" w:rsidP="006E2571">
            <w:pPr>
              <w:pStyle w:val="NoSpacing"/>
              <w:spacing w:line="240" w:lineRule="auto"/>
              <w:jc w:val="center"/>
            </w:pPr>
            <w:r w:rsidRPr="00855626">
              <w:t>27.0%</w:t>
            </w:r>
          </w:p>
        </w:tc>
        <w:tc>
          <w:tcPr>
            <w:tcW w:w="580" w:type="pct"/>
            <w:shd w:val="clear" w:color="auto" w:fill="F2F2F2" w:themeFill="background1" w:themeFillShade="F2"/>
            <w:noWrap/>
            <w:vAlign w:val="center"/>
            <w:hideMark/>
          </w:tcPr>
          <w:p w14:paraId="3C968BE5" w14:textId="77777777" w:rsidR="009D1915" w:rsidRPr="00855626" w:rsidRDefault="009D1915" w:rsidP="006E2571">
            <w:pPr>
              <w:pStyle w:val="NoSpacing"/>
              <w:spacing w:line="240" w:lineRule="auto"/>
              <w:jc w:val="center"/>
            </w:pPr>
            <w:r w:rsidRPr="00855626">
              <w:t>21.5%</w:t>
            </w:r>
          </w:p>
        </w:tc>
        <w:tc>
          <w:tcPr>
            <w:tcW w:w="499" w:type="pct"/>
            <w:shd w:val="clear" w:color="auto" w:fill="F2F2F2" w:themeFill="background1" w:themeFillShade="F2"/>
            <w:noWrap/>
            <w:vAlign w:val="center"/>
            <w:hideMark/>
          </w:tcPr>
          <w:p w14:paraId="7681A66E" w14:textId="77777777" w:rsidR="009D1915" w:rsidRPr="00855626" w:rsidRDefault="009D1915" w:rsidP="006E2571">
            <w:pPr>
              <w:pStyle w:val="NoSpacing"/>
              <w:spacing w:line="240" w:lineRule="auto"/>
              <w:jc w:val="center"/>
            </w:pPr>
            <w:r w:rsidRPr="00855626">
              <w:t>4.0%</w:t>
            </w:r>
          </w:p>
        </w:tc>
        <w:tc>
          <w:tcPr>
            <w:tcW w:w="498" w:type="pct"/>
            <w:shd w:val="clear" w:color="auto" w:fill="F2F2F2" w:themeFill="background1" w:themeFillShade="F2"/>
            <w:noWrap/>
            <w:vAlign w:val="center"/>
            <w:hideMark/>
          </w:tcPr>
          <w:p w14:paraId="66DACCC9" w14:textId="77777777" w:rsidR="009D1915" w:rsidRPr="00855626" w:rsidRDefault="009D1915" w:rsidP="006E2571">
            <w:pPr>
              <w:pStyle w:val="NoSpacing"/>
              <w:spacing w:line="240" w:lineRule="auto"/>
              <w:jc w:val="center"/>
            </w:pPr>
            <w:r w:rsidRPr="00855626">
              <w:t>4.5%</w:t>
            </w:r>
          </w:p>
        </w:tc>
        <w:tc>
          <w:tcPr>
            <w:tcW w:w="543" w:type="pct"/>
            <w:shd w:val="clear" w:color="auto" w:fill="F2F2F2" w:themeFill="background1" w:themeFillShade="F2"/>
            <w:noWrap/>
            <w:vAlign w:val="center"/>
            <w:hideMark/>
          </w:tcPr>
          <w:p w14:paraId="72EF1A8D" w14:textId="77777777" w:rsidR="009D1915" w:rsidRPr="00855626" w:rsidRDefault="009D1915" w:rsidP="006E2571">
            <w:pPr>
              <w:pStyle w:val="NoSpacing"/>
              <w:spacing w:line="240" w:lineRule="auto"/>
              <w:jc w:val="center"/>
            </w:pPr>
            <w:r w:rsidRPr="00855626">
              <w:t>100.0%</w:t>
            </w:r>
          </w:p>
        </w:tc>
      </w:tr>
      <w:tr w:rsidR="009D1915" w:rsidRPr="00855626" w14:paraId="6C17E522" w14:textId="77777777" w:rsidTr="006E2571">
        <w:trPr>
          <w:trHeight w:val="300"/>
        </w:trPr>
        <w:tc>
          <w:tcPr>
            <w:tcW w:w="1556" w:type="pct"/>
            <w:vMerge w:val="restart"/>
            <w:shd w:val="clear" w:color="auto" w:fill="auto"/>
            <w:noWrap/>
            <w:vAlign w:val="center"/>
            <w:hideMark/>
          </w:tcPr>
          <w:p w14:paraId="2EFDC973" w14:textId="77777777" w:rsidR="009D1915" w:rsidRPr="00855626" w:rsidRDefault="009D1915" w:rsidP="00621B71">
            <w:pPr>
              <w:pStyle w:val="NoSpacing"/>
              <w:spacing w:line="240" w:lineRule="auto"/>
              <w:jc w:val="left"/>
            </w:pPr>
            <w:r w:rsidRPr="00855626">
              <w:t>Exposes me/my household to good social influences</w:t>
            </w:r>
          </w:p>
        </w:tc>
        <w:tc>
          <w:tcPr>
            <w:tcW w:w="329" w:type="pct"/>
            <w:shd w:val="clear" w:color="auto" w:fill="auto"/>
            <w:noWrap/>
            <w:vAlign w:val="center"/>
            <w:hideMark/>
          </w:tcPr>
          <w:p w14:paraId="5926130C" w14:textId="77777777" w:rsidR="009D1915" w:rsidRPr="00855626" w:rsidRDefault="009D1915" w:rsidP="00496DC6">
            <w:pPr>
              <w:pStyle w:val="NoSpacing"/>
              <w:spacing w:line="240" w:lineRule="auto"/>
            </w:pPr>
            <w:r w:rsidRPr="00855626">
              <w:t>No.</w:t>
            </w:r>
          </w:p>
        </w:tc>
        <w:tc>
          <w:tcPr>
            <w:tcW w:w="497" w:type="pct"/>
            <w:shd w:val="clear" w:color="auto" w:fill="auto"/>
            <w:noWrap/>
            <w:vAlign w:val="center"/>
            <w:hideMark/>
          </w:tcPr>
          <w:p w14:paraId="24B59E22" w14:textId="77777777" w:rsidR="009D1915" w:rsidRPr="00855626" w:rsidRDefault="009D1915" w:rsidP="006E2571">
            <w:pPr>
              <w:pStyle w:val="NoSpacing"/>
              <w:spacing w:line="240" w:lineRule="auto"/>
              <w:jc w:val="center"/>
            </w:pPr>
            <w:r w:rsidRPr="00855626">
              <w:t>43</w:t>
            </w:r>
          </w:p>
        </w:tc>
        <w:tc>
          <w:tcPr>
            <w:tcW w:w="498" w:type="pct"/>
            <w:shd w:val="clear" w:color="auto" w:fill="auto"/>
            <w:noWrap/>
            <w:vAlign w:val="center"/>
            <w:hideMark/>
          </w:tcPr>
          <w:p w14:paraId="668051F8" w14:textId="77777777" w:rsidR="009D1915" w:rsidRPr="00855626" w:rsidRDefault="009D1915" w:rsidP="006E2571">
            <w:pPr>
              <w:pStyle w:val="NoSpacing"/>
              <w:spacing w:line="240" w:lineRule="auto"/>
              <w:jc w:val="center"/>
            </w:pPr>
            <w:r w:rsidRPr="00855626">
              <w:t>67</w:t>
            </w:r>
          </w:p>
        </w:tc>
        <w:tc>
          <w:tcPr>
            <w:tcW w:w="580" w:type="pct"/>
            <w:shd w:val="clear" w:color="auto" w:fill="auto"/>
            <w:noWrap/>
            <w:vAlign w:val="center"/>
            <w:hideMark/>
          </w:tcPr>
          <w:p w14:paraId="63D58C34" w14:textId="77777777" w:rsidR="009D1915" w:rsidRPr="00855626" w:rsidRDefault="009D1915" w:rsidP="006E2571">
            <w:pPr>
              <w:pStyle w:val="NoSpacing"/>
              <w:spacing w:line="240" w:lineRule="auto"/>
              <w:jc w:val="center"/>
            </w:pPr>
            <w:r w:rsidRPr="00855626">
              <w:t>67</w:t>
            </w:r>
          </w:p>
        </w:tc>
        <w:tc>
          <w:tcPr>
            <w:tcW w:w="499" w:type="pct"/>
            <w:shd w:val="clear" w:color="auto" w:fill="auto"/>
            <w:noWrap/>
            <w:vAlign w:val="center"/>
            <w:hideMark/>
          </w:tcPr>
          <w:p w14:paraId="1270A36D" w14:textId="77777777" w:rsidR="009D1915" w:rsidRPr="00855626" w:rsidRDefault="009D1915" w:rsidP="006E2571">
            <w:pPr>
              <w:pStyle w:val="NoSpacing"/>
              <w:spacing w:line="240" w:lineRule="auto"/>
              <w:jc w:val="center"/>
            </w:pPr>
            <w:r w:rsidRPr="00855626">
              <w:t>8</w:t>
            </w:r>
          </w:p>
        </w:tc>
        <w:tc>
          <w:tcPr>
            <w:tcW w:w="498" w:type="pct"/>
            <w:shd w:val="clear" w:color="auto" w:fill="auto"/>
            <w:noWrap/>
            <w:vAlign w:val="center"/>
            <w:hideMark/>
          </w:tcPr>
          <w:p w14:paraId="063A3BBB" w14:textId="77777777" w:rsidR="009D1915" w:rsidRPr="00855626" w:rsidRDefault="009D1915" w:rsidP="006E2571">
            <w:pPr>
              <w:pStyle w:val="NoSpacing"/>
              <w:spacing w:line="240" w:lineRule="auto"/>
              <w:jc w:val="center"/>
            </w:pPr>
            <w:r w:rsidRPr="00855626">
              <w:t>9</w:t>
            </w:r>
          </w:p>
        </w:tc>
        <w:tc>
          <w:tcPr>
            <w:tcW w:w="543" w:type="pct"/>
            <w:shd w:val="clear" w:color="auto" w:fill="auto"/>
            <w:noWrap/>
            <w:vAlign w:val="center"/>
            <w:hideMark/>
          </w:tcPr>
          <w:p w14:paraId="03123214" w14:textId="77777777" w:rsidR="009D1915" w:rsidRPr="00855626" w:rsidRDefault="009D1915" w:rsidP="006E2571">
            <w:pPr>
              <w:pStyle w:val="NoSpacing"/>
              <w:spacing w:line="240" w:lineRule="auto"/>
              <w:jc w:val="center"/>
            </w:pPr>
            <w:r w:rsidRPr="00855626">
              <w:t>194</w:t>
            </w:r>
          </w:p>
        </w:tc>
      </w:tr>
      <w:tr w:rsidR="009D1915" w:rsidRPr="00855626" w14:paraId="3C0631D0" w14:textId="77777777" w:rsidTr="006E2571">
        <w:trPr>
          <w:trHeight w:val="100"/>
        </w:trPr>
        <w:tc>
          <w:tcPr>
            <w:tcW w:w="1556" w:type="pct"/>
            <w:vMerge/>
            <w:vAlign w:val="center"/>
            <w:hideMark/>
          </w:tcPr>
          <w:p w14:paraId="6BBE2836" w14:textId="77777777" w:rsidR="009D1915" w:rsidRPr="00855626" w:rsidRDefault="009D1915" w:rsidP="00496DC6">
            <w:pPr>
              <w:pStyle w:val="NoSpacing"/>
              <w:spacing w:line="240" w:lineRule="auto"/>
            </w:pPr>
          </w:p>
        </w:tc>
        <w:tc>
          <w:tcPr>
            <w:tcW w:w="329" w:type="pct"/>
            <w:shd w:val="clear" w:color="auto" w:fill="auto"/>
            <w:noWrap/>
            <w:vAlign w:val="bottom"/>
            <w:hideMark/>
          </w:tcPr>
          <w:p w14:paraId="79198EE2" w14:textId="77777777" w:rsidR="009D1915" w:rsidRPr="00855626" w:rsidRDefault="009D1915" w:rsidP="00496DC6">
            <w:pPr>
              <w:pStyle w:val="NoSpacing"/>
              <w:spacing w:line="240" w:lineRule="auto"/>
            </w:pPr>
            <w:r w:rsidRPr="00855626">
              <w:t>%</w:t>
            </w:r>
          </w:p>
        </w:tc>
        <w:tc>
          <w:tcPr>
            <w:tcW w:w="497" w:type="pct"/>
            <w:shd w:val="clear" w:color="auto" w:fill="auto"/>
            <w:noWrap/>
            <w:vAlign w:val="center"/>
            <w:hideMark/>
          </w:tcPr>
          <w:p w14:paraId="648B6A43" w14:textId="77777777" w:rsidR="009D1915" w:rsidRPr="00855626" w:rsidRDefault="009D1915" w:rsidP="006E2571">
            <w:pPr>
              <w:pStyle w:val="NoSpacing"/>
              <w:spacing w:line="240" w:lineRule="auto"/>
              <w:jc w:val="center"/>
            </w:pPr>
            <w:r w:rsidRPr="00855626">
              <w:t>22.2%</w:t>
            </w:r>
          </w:p>
        </w:tc>
        <w:tc>
          <w:tcPr>
            <w:tcW w:w="498" w:type="pct"/>
            <w:shd w:val="clear" w:color="auto" w:fill="auto"/>
            <w:noWrap/>
            <w:vAlign w:val="center"/>
            <w:hideMark/>
          </w:tcPr>
          <w:p w14:paraId="53787769" w14:textId="77777777" w:rsidR="009D1915" w:rsidRPr="00855626" w:rsidRDefault="009D1915" w:rsidP="006E2571">
            <w:pPr>
              <w:pStyle w:val="NoSpacing"/>
              <w:spacing w:line="240" w:lineRule="auto"/>
              <w:jc w:val="center"/>
            </w:pPr>
            <w:r w:rsidRPr="00855626">
              <w:t>34.5%</w:t>
            </w:r>
          </w:p>
        </w:tc>
        <w:tc>
          <w:tcPr>
            <w:tcW w:w="580" w:type="pct"/>
            <w:shd w:val="clear" w:color="auto" w:fill="auto"/>
            <w:noWrap/>
            <w:vAlign w:val="center"/>
            <w:hideMark/>
          </w:tcPr>
          <w:p w14:paraId="4F89E6A3" w14:textId="77777777" w:rsidR="009D1915" w:rsidRPr="00855626" w:rsidRDefault="009D1915" w:rsidP="006E2571">
            <w:pPr>
              <w:pStyle w:val="NoSpacing"/>
              <w:spacing w:line="240" w:lineRule="auto"/>
              <w:jc w:val="center"/>
            </w:pPr>
            <w:r w:rsidRPr="00855626">
              <w:t>34.5%</w:t>
            </w:r>
          </w:p>
        </w:tc>
        <w:tc>
          <w:tcPr>
            <w:tcW w:w="499" w:type="pct"/>
            <w:shd w:val="clear" w:color="auto" w:fill="auto"/>
            <w:noWrap/>
            <w:vAlign w:val="center"/>
            <w:hideMark/>
          </w:tcPr>
          <w:p w14:paraId="7861DFD7" w14:textId="77777777" w:rsidR="009D1915" w:rsidRPr="00855626" w:rsidRDefault="009D1915" w:rsidP="006E2571">
            <w:pPr>
              <w:pStyle w:val="NoSpacing"/>
              <w:spacing w:line="240" w:lineRule="auto"/>
              <w:jc w:val="center"/>
            </w:pPr>
            <w:r w:rsidRPr="00855626">
              <w:t>4.1%</w:t>
            </w:r>
          </w:p>
        </w:tc>
        <w:tc>
          <w:tcPr>
            <w:tcW w:w="498" w:type="pct"/>
            <w:shd w:val="clear" w:color="auto" w:fill="auto"/>
            <w:noWrap/>
            <w:vAlign w:val="center"/>
            <w:hideMark/>
          </w:tcPr>
          <w:p w14:paraId="5DD53922" w14:textId="77777777" w:rsidR="009D1915" w:rsidRPr="00855626" w:rsidRDefault="009D1915" w:rsidP="006E2571">
            <w:pPr>
              <w:pStyle w:val="NoSpacing"/>
              <w:spacing w:line="240" w:lineRule="auto"/>
              <w:jc w:val="center"/>
            </w:pPr>
            <w:r w:rsidRPr="00855626">
              <w:t>4.6%</w:t>
            </w:r>
          </w:p>
        </w:tc>
        <w:tc>
          <w:tcPr>
            <w:tcW w:w="543" w:type="pct"/>
            <w:shd w:val="clear" w:color="auto" w:fill="auto"/>
            <w:noWrap/>
            <w:vAlign w:val="center"/>
            <w:hideMark/>
          </w:tcPr>
          <w:p w14:paraId="57FDBB45" w14:textId="77777777" w:rsidR="009D1915" w:rsidRPr="00855626" w:rsidRDefault="009D1915" w:rsidP="006E2571">
            <w:pPr>
              <w:pStyle w:val="NoSpacing"/>
              <w:spacing w:line="240" w:lineRule="auto"/>
              <w:jc w:val="center"/>
            </w:pPr>
            <w:r w:rsidRPr="00855626">
              <w:t>100.0%</w:t>
            </w:r>
          </w:p>
        </w:tc>
      </w:tr>
    </w:tbl>
    <w:p w14:paraId="266F4199" w14:textId="747CA631" w:rsidR="002D1A61" w:rsidRDefault="002D1A61" w:rsidP="00CB289A">
      <w:r>
        <w:t xml:space="preserve">Given the added clarity of removing households who disagreed that they held the aspiration at the start of the process, the number of responses is too low to provide confidence that the results are representative of household types.  </w:t>
      </w:r>
    </w:p>
    <w:p w14:paraId="08E47F8F" w14:textId="77777777" w:rsidR="00CB289A" w:rsidRDefault="00CB289A" w:rsidP="00CB289A">
      <w:r>
        <w:t>Whilst relatively few households disagreed that their move had accomplished one of their goals, it confirms that households compromise and do not achieve their aspirations. This could fit with a utility maximiser view, for example a household moving due to a divorce may hope for an increase in comfort, but due to constrained finances find that the output of their search does not meet this aspiration, therefore they may still be maximising their utility within at a specific price. Operationalizing research into distinguishable behaviour between utility maximisation and satisficing has proved complex. Previous attempts concerned with housing decision-making have found that differences in household perceptions have prevented clear support for the theories of satisficing or utility maximisation. For example Wong (2002) concludes:</w:t>
      </w:r>
    </w:p>
    <w:p w14:paraId="40FE41BA" w14:textId="77777777" w:rsidR="00CB289A" w:rsidRDefault="00CB289A" w:rsidP="00CB289A">
      <w:pPr>
        <w:spacing w:before="100" w:beforeAutospacing="1" w:after="100" w:afterAutospacing="1"/>
        <w:ind w:left="720"/>
        <w:rPr>
          <w:rFonts w:cs="Times New Roman"/>
        </w:rPr>
      </w:pPr>
      <w:r>
        <w:rPr>
          <w:rFonts w:cs="Times New Roman"/>
        </w:rPr>
        <w:t>“</w:t>
      </w:r>
      <w:proofErr w:type="gramStart"/>
      <w:r>
        <w:rPr>
          <w:rFonts w:cs="Times New Roman"/>
        </w:rPr>
        <w:t>a</w:t>
      </w:r>
      <w:proofErr w:type="gramEnd"/>
      <w:r>
        <w:rPr>
          <w:rFonts w:cs="Times New Roman"/>
        </w:rPr>
        <w:t xml:space="preserve"> household is likely to enter</w:t>
      </w:r>
      <w:r w:rsidRPr="00CB289A">
        <w:rPr>
          <w:rFonts w:cs="Times New Roman"/>
        </w:rPr>
        <w:t>tain an underpinnin</w:t>
      </w:r>
      <w:r>
        <w:rPr>
          <w:rFonts w:cs="Times New Roman"/>
        </w:rPr>
        <w:t>g thought which is to achieve the best value for money.</w:t>
      </w:r>
      <w:r w:rsidRPr="00CB289A">
        <w:rPr>
          <w:rFonts w:cs="Times New Roman"/>
        </w:rPr>
        <w:t xml:space="preserve"> Thus, although in practice the household may be bounded </w:t>
      </w:r>
      <w:r>
        <w:rPr>
          <w:rFonts w:cs="Times New Roman"/>
        </w:rPr>
        <w:t>by conditions to subscribe to t</w:t>
      </w:r>
      <w:r w:rsidRPr="00CB289A">
        <w:rPr>
          <w:rFonts w:cs="Times New Roman"/>
        </w:rPr>
        <w:t>he utility satisficing model,</w:t>
      </w:r>
      <w:r>
        <w:rPr>
          <w:rFonts w:cs="Times New Roman"/>
        </w:rPr>
        <w:t xml:space="preserve"> its objective to obtain the best value for money</w:t>
      </w:r>
      <w:r w:rsidRPr="00CB289A">
        <w:rPr>
          <w:rFonts w:cs="Times New Roman"/>
        </w:rPr>
        <w:t xml:space="preserve"> tends to be more reflective of the concepts found in traditional </w:t>
      </w:r>
      <w:r w:rsidRPr="00CB289A">
        <w:rPr>
          <w:rFonts w:cs="Times New Roman"/>
        </w:rPr>
        <w:lastRenderedPageBreak/>
        <w:t>microeconomic models of utility maximization. It is therefor</w:t>
      </w:r>
      <w:r>
        <w:rPr>
          <w:rFonts w:cs="Times New Roman"/>
        </w:rPr>
        <w:t>e conceivable that a household’</w:t>
      </w:r>
      <w:r w:rsidRPr="00CB289A">
        <w:rPr>
          <w:rFonts w:cs="Times New Roman"/>
        </w:rPr>
        <w:t xml:space="preserve">s thoughts and actions with regards to its </w:t>
      </w:r>
      <w:r>
        <w:rPr>
          <w:rFonts w:cs="Times New Roman"/>
        </w:rPr>
        <w:t>housing decision-</w:t>
      </w:r>
      <w:r w:rsidRPr="00CB289A">
        <w:rPr>
          <w:rFonts w:cs="Times New Roman"/>
        </w:rPr>
        <w:t>making process may be in conflict because of the cons</w:t>
      </w:r>
      <w:r>
        <w:rPr>
          <w:rFonts w:cs="Times New Roman"/>
        </w:rPr>
        <w:t>traints faced by the household.” (Wong, 2002, P.231)</w:t>
      </w:r>
    </w:p>
    <w:p w14:paraId="7597BB2A" w14:textId="6479B593" w:rsidR="007E0DB8" w:rsidRDefault="008240E8" w:rsidP="00755F87">
      <w:pPr>
        <w:spacing w:before="100" w:beforeAutospacing="1" w:after="100" w:afterAutospacing="1"/>
        <w:rPr>
          <w:rFonts w:cs="Times New Roman"/>
        </w:rPr>
      </w:pPr>
      <w:r>
        <w:rPr>
          <w:rFonts w:cs="Times New Roman"/>
        </w:rPr>
        <w:t xml:space="preserve">It is beyond the remit of these answers to the survey to support completely either a utility maximising or satisficing theory. The following question though provides a move towards understanding the level of perspectives of households </w:t>
      </w:r>
      <w:r w:rsidR="009907EE">
        <w:rPr>
          <w:rFonts w:cs="Times New Roman"/>
        </w:rPr>
        <w:t xml:space="preserve">about the experience of searching for a </w:t>
      </w:r>
      <w:r w:rsidR="00286AD5">
        <w:rPr>
          <w:rFonts w:cs="Times New Roman"/>
        </w:rPr>
        <w:t>dwelling</w:t>
      </w:r>
      <w:r w:rsidR="009907EE">
        <w:rPr>
          <w:rFonts w:cs="Times New Roman"/>
        </w:rPr>
        <w:t xml:space="preserve"> and whether households achieved their aspirations or altered them. </w:t>
      </w:r>
    </w:p>
    <w:p w14:paraId="50AA0766" w14:textId="6F72C32D" w:rsidR="001731E6" w:rsidRPr="001731E6" w:rsidRDefault="001731E6" w:rsidP="001731E6">
      <w:r w:rsidRPr="00AD77CF">
        <w:t>65% of households agreed that they knew what th</w:t>
      </w:r>
      <w:r>
        <w:t xml:space="preserve">ey wanted and found it quickly, and only 18% disagreed </w:t>
      </w:r>
      <w:r>
        <w:rPr>
          <w:bCs/>
        </w:rPr>
        <w:t>(</w:t>
      </w:r>
      <w:r w:rsidR="003451C2">
        <w:rPr>
          <w:bCs/>
        </w:rPr>
        <w:t>see Table</w:t>
      </w:r>
      <w:r w:rsidR="0088623B">
        <w:rPr>
          <w:bCs/>
        </w:rPr>
        <w:t xml:space="preserve"> 6.39</w:t>
      </w:r>
      <w:r>
        <w:rPr>
          <w:bCs/>
        </w:rPr>
        <w:t>)</w:t>
      </w:r>
      <w:r>
        <w:t xml:space="preserve">. This, by itself projects the image that the housing search process was a relatively straightforward affair for most households. The remaining questions though increase the ambiguity of such a picture. 35% of households agreed that they knew what they were looking for but found it eventually. However, some households agreed with both statements that they found it quickly and eventually. </w:t>
      </w:r>
    </w:p>
    <w:p w14:paraId="60FD8DD6" w14:textId="26A3787C" w:rsidR="00755F87" w:rsidRPr="003B73AD" w:rsidRDefault="00755F87" w:rsidP="003B73AD">
      <w:pPr>
        <w:pStyle w:val="Tab1"/>
        <w:rPr>
          <w:rStyle w:val="Xstyle"/>
          <w:b/>
        </w:rPr>
      </w:pPr>
      <w:bookmarkStart w:id="306" w:name="_Toc299718691"/>
      <w:bookmarkStart w:id="307" w:name="_Toc318119725"/>
      <w:r w:rsidRPr="003B73AD">
        <w:rPr>
          <w:rStyle w:val="Xstyle"/>
          <w:b/>
        </w:rPr>
        <w:t xml:space="preserve">Table </w:t>
      </w:r>
      <w:r w:rsidR="0088623B" w:rsidRPr="003B73AD">
        <w:rPr>
          <w:rStyle w:val="Xstyle"/>
          <w:b/>
        </w:rPr>
        <w:t>6.39</w:t>
      </w:r>
      <w:r w:rsidRPr="003B73AD">
        <w:rPr>
          <w:rStyle w:val="Xstyle"/>
          <w:b/>
        </w:rPr>
        <w:t>: How would you describe your experience for searching for your current home? To what extent do you agree with the following statements?</w:t>
      </w:r>
      <w:bookmarkEnd w:id="306"/>
      <w:bookmarkEnd w:id="307"/>
    </w:p>
    <w:tbl>
      <w:tblPr>
        <w:tblW w:w="5000" w:type="pct"/>
        <w:tblLayout w:type="fixed"/>
        <w:tblLook w:val="04A0" w:firstRow="1" w:lastRow="0" w:firstColumn="1" w:lastColumn="0" w:noHBand="0" w:noVBand="1"/>
      </w:tblPr>
      <w:tblGrid>
        <w:gridCol w:w="2944"/>
        <w:gridCol w:w="567"/>
        <w:gridCol w:w="852"/>
        <w:gridCol w:w="848"/>
        <w:gridCol w:w="850"/>
        <w:gridCol w:w="852"/>
        <w:gridCol w:w="852"/>
        <w:gridCol w:w="785"/>
      </w:tblGrid>
      <w:tr w:rsidR="00B67061" w:rsidRPr="00855626" w14:paraId="78BCF16B" w14:textId="77777777" w:rsidTr="00C85787">
        <w:trPr>
          <w:cantSplit/>
          <w:trHeight w:val="1134"/>
        </w:trPr>
        <w:tc>
          <w:tcPr>
            <w:tcW w:w="1722" w:type="pct"/>
            <w:shd w:val="clear" w:color="auto" w:fill="D9D9D9" w:themeFill="background1" w:themeFillShade="D9"/>
            <w:noWrap/>
            <w:vAlign w:val="bottom"/>
            <w:hideMark/>
          </w:tcPr>
          <w:p w14:paraId="534795A0" w14:textId="6EE7599B" w:rsidR="00755F87" w:rsidRPr="00045AA1" w:rsidRDefault="00C85787" w:rsidP="00496DC6">
            <w:pPr>
              <w:pStyle w:val="NoSpacing"/>
              <w:spacing w:line="240" w:lineRule="auto"/>
              <w:rPr>
                <w:b/>
              </w:rPr>
            </w:pPr>
            <w:r w:rsidRPr="00045AA1">
              <w:rPr>
                <w:b/>
              </w:rPr>
              <w:t>Search experience</w:t>
            </w:r>
          </w:p>
        </w:tc>
        <w:tc>
          <w:tcPr>
            <w:tcW w:w="332" w:type="pct"/>
            <w:shd w:val="clear" w:color="auto" w:fill="D9D9D9" w:themeFill="background1" w:themeFillShade="D9"/>
            <w:noWrap/>
            <w:vAlign w:val="center"/>
            <w:hideMark/>
          </w:tcPr>
          <w:p w14:paraId="7C440FB6" w14:textId="75E4AE3F" w:rsidR="00755F87" w:rsidRPr="00045AA1" w:rsidRDefault="00755F87" w:rsidP="00496DC6">
            <w:pPr>
              <w:pStyle w:val="NoSpacing"/>
              <w:spacing w:line="240" w:lineRule="auto"/>
              <w:rPr>
                <w:b/>
              </w:rPr>
            </w:pPr>
          </w:p>
        </w:tc>
        <w:tc>
          <w:tcPr>
            <w:tcW w:w="498" w:type="pct"/>
            <w:shd w:val="clear" w:color="auto" w:fill="D9D9D9" w:themeFill="background1" w:themeFillShade="D9"/>
            <w:noWrap/>
            <w:textDirection w:val="btLr"/>
            <w:vAlign w:val="center"/>
            <w:hideMark/>
          </w:tcPr>
          <w:p w14:paraId="5A1BAB3B" w14:textId="77777777" w:rsidR="00755F87" w:rsidRPr="00045AA1" w:rsidRDefault="00755F87" w:rsidP="00496DC6">
            <w:pPr>
              <w:pStyle w:val="NoSpacing"/>
              <w:spacing w:line="240" w:lineRule="auto"/>
              <w:jc w:val="center"/>
              <w:rPr>
                <w:b/>
              </w:rPr>
            </w:pPr>
            <w:r w:rsidRPr="00045AA1">
              <w:rPr>
                <w:b/>
              </w:rPr>
              <w:t>Strongly Agree</w:t>
            </w:r>
          </w:p>
        </w:tc>
        <w:tc>
          <w:tcPr>
            <w:tcW w:w="496" w:type="pct"/>
            <w:shd w:val="clear" w:color="auto" w:fill="D9D9D9" w:themeFill="background1" w:themeFillShade="D9"/>
            <w:noWrap/>
            <w:textDirection w:val="btLr"/>
            <w:vAlign w:val="center"/>
            <w:hideMark/>
          </w:tcPr>
          <w:p w14:paraId="7284E8D9" w14:textId="77777777" w:rsidR="00755F87" w:rsidRPr="00045AA1" w:rsidRDefault="00755F87" w:rsidP="00496DC6">
            <w:pPr>
              <w:pStyle w:val="NoSpacing"/>
              <w:spacing w:line="240" w:lineRule="auto"/>
              <w:jc w:val="center"/>
              <w:rPr>
                <w:b/>
              </w:rPr>
            </w:pPr>
            <w:r w:rsidRPr="00045AA1">
              <w:rPr>
                <w:b/>
              </w:rPr>
              <w:t>Agree</w:t>
            </w:r>
          </w:p>
        </w:tc>
        <w:tc>
          <w:tcPr>
            <w:tcW w:w="497" w:type="pct"/>
            <w:shd w:val="clear" w:color="auto" w:fill="D9D9D9" w:themeFill="background1" w:themeFillShade="D9"/>
            <w:noWrap/>
            <w:textDirection w:val="btLr"/>
            <w:vAlign w:val="center"/>
            <w:hideMark/>
          </w:tcPr>
          <w:p w14:paraId="6FE5B4AE" w14:textId="77777777" w:rsidR="00755F87" w:rsidRPr="00045AA1" w:rsidRDefault="00755F87" w:rsidP="00496DC6">
            <w:pPr>
              <w:pStyle w:val="NoSpacing"/>
              <w:spacing w:line="240" w:lineRule="auto"/>
              <w:jc w:val="center"/>
              <w:rPr>
                <w:b/>
              </w:rPr>
            </w:pPr>
            <w:r w:rsidRPr="00045AA1">
              <w:rPr>
                <w:b/>
              </w:rPr>
              <w:t>Neither agree nor disagree</w:t>
            </w:r>
          </w:p>
        </w:tc>
        <w:tc>
          <w:tcPr>
            <w:tcW w:w="498" w:type="pct"/>
            <w:shd w:val="clear" w:color="auto" w:fill="D9D9D9" w:themeFill="background1" w:themeFillShade="D9"/>
            <w:noWrap/>
            <w:textDirection w:val="btLr"/>
            <w:vAlign w:val="center"/>
            <w:hideMark/>
          </w:tcPr>
          <w:p w14:paraId="5A516E1F" w14:textId="77777777" w:rsidR="00755F87" w:rsidRPr="00045AA1" w:rsidRDefault="00755F87" w:rsidP="00496DC6">
            <w:pPr>
              <w:pStyle w:val="NoSpacing"/>
              <w:spacing w:line="240" w:lineRule="auto"/>
              <w:jc w:val="center"/>
              <w:rPr>
                <w:b/>
              </w:rPr>
            </w:pPr>
            <w:r w:rsidRPr="00045AA1">
              <w:rPr>
                <w:b/>
              </w:rPr>
              <w:t>Disagree</w:t>
            </w:r>
          </w:p>
        </w:tc>
        <w:tc>
          <w:tcPr>
            <w:tcW w:w="498" w:type="pct"/>
            <w:shd w:val="clear" w:color="auto" w:fill="D9D9D9" w:themeFill="background1" w:themeFillShade="D9"/>
            <w:noWrap/>
            <w:textDirection w:val="btLr"/>
            <w:vAlign w:val="center"/>
            <w:hideMark/>
          </w:tcPr>
          <w:p w14:paraId="00FA7F4C" w14:textId="77777777" w:rsidR="00755F87" w:rsidRPr="00045AA1" w:rsidRDefault="00755F87" w:rsidP="00496DC6">
            <w:pPr>
              <w:pStyle w:val="NoSpacing"/>
              <w:spacing w:line="240" w:lineRule="auto"/>
              <w:jc w:val="center"/>
              <w:rPr>
                <w:b/>
              </w:rPr>
            </w:pPr>
            <w:r w:rsidRPr="00045AA1">
              <w:rPr>
                <w:b/>
              </w:rPr>
              <w:t>Strongly Disagree</w:t>
            </w:r>
          </w:p>
        </w:tc>
        <w:tc>
          <w:tcPr>
            <w:tcW w:w="459" w:type="pct"/>
            <w:shd w:val="clear" w:color="auto" w:fill="D9D9D9" w:themeFill="background1" w:themeFillShade="D9"/>
            <w:noWrap/>
            <w:textDirection w:val="btLr"/>
            <w:vAlign w:val="center"/>
            <w:hideMark/>
          </w:tcPr>
          <w:p w14:paraId="24F22688" w14:textId="77777777" w:rsidR="00755F87" w:rsidRPr="00045AA1" w:rsidRDefault="00755F87" w:rsidP="00496DC6">
            <w:pPr>
              <w:pStyle w:val="NoSpacing"/>
              <w:spacing w:line="240" w:lineRule="auto"/>
              <w:jc w:val="center"/>
              <w:rPr>
                <w:b/>
              </w:rPr>
            </w:pPr>
            <w:r w:rsidRPr="00045AA1">
              <w:rPr>
                <w:b/>
              </w:rPr>
              <w:t>Total</w:t>
            </w:r>
          </w:p>
        </w:tc>
      </w:tr>
      <w:tr w:rsidR="00B67061" w:rsidRPr="00855626" w14:paraId="38B2B934" w14:textId="77777777" w:rsidTr="00855626">
        <w:trPr>
          <w:trHeight w:val="100"/>
        </w:trPr>
        <w:tc>
          <w:tcPr>
            <w:tcW w:w="1722" w:type="pct"/>
            <w:vMerge w:val="restart"/>
            <w:shd w:val="clear" w:color="auto" w:fill="auto"/>
            <w:noWrap/>
            <w:vAlign w:val="bottom"/>
            <w:hideMark/>
          </w:tcPr>
          <w:p w14:paraId="03867C31" w14:textId="39CD6518" w:rsidR="00755F87" w:rsidRPr="00855626" w:rsidRDefault="00755F87" w:rsidP="00621B71">
            <w:pPr>
              <w:pStyle w:val="NoSpacing"/>
              <w:spacing w:line="240" w:lineRule="auto"/>
              <w:jc w:val="left"/>
            </w:pPr>
            <w:r w:rsidRPr="00855626">
              <w:t>I/we knew what we wanted and we feel like we found it quickly</w:t>
            </w:r>
          </w:p>
        </w:tc>
        <w:tc>
          <w:tcPr>
            <w:tcW w:w="332" w:type="pct"/>
            <w:shd w:val="clear" w:color="auto" w:fill="auto"/>
            <w:noWrap/>
            <w:vAlign w:val="center"/>
            <w:hideMark/>
          </w:tcPr>
          <w:p w14:paraId="5957054B" w14:textId="77777777" w:rsidR="00755F87" w:rsidRPr="00855626" w:rsidRDefault="00755F87" w:rsidP="00496DC6">
            <w:pPr>
              <w:pStyle w:val="NoSpacing"/>
              <w:spacing w:line="240" w:lineRule="auto"/>
            </w:pPr>
            <w:r w:rsidRPr="00855626">
              <w:t>No.</w:t>
            </w:r>
          </w:p>
        </w:tc>
        <w:tc>
          <w:tcPr>
            <w:tcW w:w="498" w:type="pct"/>
            <w:shd w:val="clear" w:color="auto" w:fill="auto"/>
            <w:noWrap/>
            <w:vAlign w:val="center"/>
            <w:hideMark/>
          </w:tcPr>
          <w:p w14:paraId="7A72EF80" w14:textId="77777777" w:rsidR="00755F87" w:rsidRPr="00855626" w:rsidRDefault="00755F87" w:rsidP="00496DC6">
            <w:pPr>
              <w:pStyle w:val="NoSpacing"/>
              <w:spacing w:line="240" w:lineRule="auto"/>
              <w:jc w:val="center"/>
            </w:pPr>
            <w:r w:rsidRPr="00855626">
              <w:t>154</w:t>
            </w:r>
          </w:p>
        </w:tc>
        <w:tc>
          <w:tcPr>
            <w:tcW w:w="496" w:type="pct"/>
            <w:shd w:val="clear" w:color="auto" w:fill="auto"/>
            <w:noWrap/>
            <w:vAlign w:val="center"/>
            <w:hideMark/>
          </w:tcPr>
          <w:p w14:paraId="265AF8DD" w14:textId="77777777" w:rsidR="00755F87" w:rsidRPr="00855626" w:rsidRDefault="00755F87" w:rsidP="00496DC6">
            <w:pPr>
              <w:pStyle w:val="NoSpacing"/>
              <w:spacing w:line="240" w:lineRule="auto"/>
              <w:jc w:val="center"/>
            </w:pPr>
            <w:r w:rsidRPr="00855626">
              <w:t>135</w:t>
            </w:r>
          </w:p>
        </w:tc>
        <w:tc>
          <w:tcPr>
            <w:tcW w:w="497" w:type="pct"/>
            <w:shd w:val="clear" w:color="auto" w:fill="auto"/>
            <w:noWrap/>
            <w:vAlign w:val="center"/>
            <w:hideMark/>
          </w:tcPr>
          <w:p w14:paraId="0B09F767" w14:textId="77777777" w:rsidR="00755F87" w:rsidRPr="00855626" w:rsidRDefault="00755F87" w:rsidP="00496DC6">
            <w:pPr>
              <w:pStyle w:val="NoSpacing"/>
              <w:spacing w:line="240" w:lineRule="auto"/>
              <w:jc w:val="center"/>
            </w:pPr>
            <w:r w:rsidRPr="00855626">
              <w:t>74</w:t>
            </w:r>
          </w:p>
        </w:tc>
        <w:tc>
          <w:tcPr>
            <w:tcW w:w="498" w:type="pct"/>
            <w:shd w:val="clear" w:color="auto" w:fill="auto"/>
            <w:noWrap/>
            <w:vAlign w:val="center"/>
            <w:hideMark/>
          </w:tcPr>
          <w:p w14:paraId="1864D7FA" w14:textId="77777777" w:rsidR="00755F87" w:rsidRPr="00855626" w:rsidRDefault="00755F87" w:rsidP="00496DC6">
            <w:pPr>
              <w:pStyle w:val="NoSpacing"/>
              <w:spacing w:line="240" w:lineRule="auto"/>
              <w:jc w:val="center"/>
            </w:pPr>
            <w:r w:rsidRPr="00855626">
              <w:t>46</w:t>
            </w:r>
          </w:p>
        </w:tc>
        <w:tc>
          <w:tcPr>
            <w:tcW w:w="498" w:type="pct"/>
            <w:shd w:val="clear" w:color="auto" w:fill="auto"/>
            <w:noWrap/>
            <w:vAlign w:val="center"/>
            <w:hideMark/>
          </w:tcPr>
          <w:p w14:paraId="6FBE5614" w14:textId="77777777" w:rsidR="00755F87" w:rsidRPr="00855626" w:rsidRDefault="00755F87" w:rsidP="00496DC6">
            <w:pPr>
              <w:pStyle w:val="NoSpacing"/>
              <w:spacing w:line="240" w:lineRule="auto"/>
              <w:jc w:val="center"/>
            </w:pPr>
            <w:r w:rsidRPr="00855626">
              <w:t>35</w:t>
            </w:r>
          </w:p>
        </w:tc>
        <w:tc>
          <w:tcPr>
            <w:tcW w:w="459" w:type="pct"/>
            <w:shd w:val="clear" w:color="auto" w:fill="auto"/>
            <w:noWrap/>
            <w:vAlign w:val="center"/>
            <w:hideMark/>
          </w:tcPr>
          <w:p w14:paraId="73F9294F" w14:textId="77777777" w:rsidR="00755F87" w:rsidRPr="00855626" w:rsidRDefault="00755F87" w:rsidP="00496DC6">
            <w:pPr>
              <w:pStyle w:val="NoSpacing"/>
              <w:spacing w:line="240" w:lineRule="auto"/>
              <w:jc w:val="center"/>
            </w:pPr>
            <w:r w:rsidRPr="00855626">
              <w:t>444</w:t>
            </w:r>
          </w:p>
        </w:tc>
      </w:tr>
      <w:tr w:rsidR="00B67061" w:rsidRPr="00855626" w14:paraId="57CC6207" w14:textId="77777777" w:rsidTr="00855626">
        <w:trPr>
          <w:trHeight w:val="100"/>
        </w:trPr>
        <w:tc>
          <w:tcPr>
            <w:tcW w:w="1722" w:type="pct"/>
            <w:vMerge/>
            <w:vAlign w:val="center"/>
            <w:hideMark/>
          </w:tcPr>
          <w:p w14:paraId="3B77E352" w14:textId="77777777" w:rsidR="00755F87" w:rsidRPr="00855626" w:rsidRDefault="00755F87" w:rsidP="00621B71">
            <w:pPr>
              <w:pStyle w:val="NoSpacing"/>
              <w:spacing w:line="240" w:lineRule="auto"/>
              <w:jc w:val="left"/>
            </w:pPr>
          </w:p>
        </w:tc>
        <w:tc>
          <w:tcPr>
            <w:tcW w:w="332" w:type="pct"/>
            <w:shd w:val="clear" w:color="auto" w:fill="auto"/>
            <w:noWrap/>
            <w:vAlign w:val="center"/>
            <w:hideMark/>
          </w:tcPr>
          <w:p w14:paraId="01589C0E" w14:textId="77777777" w:rsidR="00755F87" w:rsidRPr="00855626" w:rsidRDefault="00755F87" w:rsidP="00496DC6">
            <w:pPr>
              <w:pStyle w:val="NoSpacing"/>
              <w:spacing w:line="240" w:lineRule="auto"/>
            </w:pPr>
            <w:r w:rsidRPr="00855626">
              <w:t>%</w:t>
            </w:r>
          </w:p>
        </w:tc>
        <w:tc>
          <w:tcPr>
            <w:tcW w:w="498" w:type="pct"/>
            <w:shd w:val="clear" w:color="auto" w:fill="auto"/>
            <w:noWrap/>
            <w:vAlign w:val="center"/>
            <w:hideMark/>
          </w:tcPr>
          <w:p w14:paraId="3F6781B4" w14:textId="77777777" w:rsidR="00755F87" w:rsidRPr="00855626" w:rsidRDefault="00755F87" w:rsidP="00496DC6">
            <w:pPr>
              <w:pStyle w:val="NoSpacing"/>
              <w:spacing w:line="240" w:lineRule="auto"/>
              <w:jc w:val="center"/>
            </w:pPr>
            <w:r w:rsidRPr="00855626">
              <w:t>34.7%</w:t>
            </w:r>
          </w:p>
        </w:tc>
        <w:tc>
          <w:tcPr>
            <w:tcW w:w="496" w:type="pct"/>
            <w:shd w:val="clear" w:color="auto" w:fill="auto"/>
            <w:noWrap/>
            <w:vAlign w:val="center"/>
            <w:hideMark/>
          </w:tcPr>
          <w:p w14:paraId="00E7AE36" w14:textId="77777777" w:rsidR="00755F87" w:rsidRPr="00855626" w:rsidRDefault="00755F87" w:rsidP="00496DC6">
            <w:pPr>
              <w:pStyle w:val="NoSpacing"/>
              <w:spacing w:line="240" w:lineRule="auto"/>
              <w:jc w:val="center"/>
            </w:pPr>
            <w:r w:rsidRPr="00855626">
              <w:t>30.4%</w:t>
            </w:r>
          </w:p>
        </w:tc>
        <w:tc>
          <w:tcPr>
            <w:tcW w:w="497" w:type="pct"/>
            <w:shd w:val="clear" w:color="auto" w:fill="auto"/>
            <w:noWrap/>
            <w:vAlign w:val="center"/>
            <w:hideMark/>
          </w:tcPr>
          <w:p w14:paraId="5313080F" w14:textId="77777777" w:rsidR="00755F87" w:rsidRPr="00855626" w:rsidRDefault="00755F87" w:rsidP="00496DC6">
            <w:pPr>
              <w:pStyle w:val="NoSpacing"/>
              <w:spacing w:line="240" w:lineRule="auto"/>
              <w:jc w:val="center"/>
            </w:pPr>
            <w:r w:rsidRPr="00855626">
              <w:t>16.7%</w:t>
            </w:r>
          </w:p>
        </w:tc>
        <w:tc>
          <w:tcPr>
            <w:tcW w:w="498" w:type="pct"/>
            <w:shd w:val="clear" w:color="auto" w:fill="auto"/>
            <w:noWrap/>
            <w:vAlign w:val="center"/>
            <w:hideMark/>
          </w:tcPr>
          <w:p w14:paraId="1C291B5E" w14:textId="77777777" w:rsidR="00755F87" w:rsidRPr="00855626" w:rsidRDefault="00755F87" w:rsidP="00496DC6">
            <w:pPr>
              <w:pStyle w:val="NoSpacing"/>
              <w:spacing w:line="240" w:lineRule="auto"/>
              <w:jc w:val="center"/>
            </w:pPr>
            <w:r w:rsidRPr="00855626">
              <w:t>10.4%</w:t>
            </w:r>
          </w:p>
        </w:tc>
        <w:tc>
          <w:tcPr>
            <w:tcW w:w="498" w:type="pct"/>
            <w:shd w:val="clear" w:color="auto" w:fill="auto"/>
            <w:noWrap/>
            <w:vAlign w:val="center"/>
            <w:hideMark/>
          </w:tcPr>
          <w:p w14:paraId="700BA403" w14:textId="77777777" w:rsidR="00755F87" w:rsidRPr="00855626" w:rsidRDefault="00755F87" w:rsidP="00496DC6">
            <w:pPr>
              <w:pStyle w:val="NoSpacing"/>
              <w:spacing w:line="240" w:lineRule="auto"/>
              <w:jc w:val="center"/>
            </w:pPr>
            <w:r w:rsidRPr="00855626">
              <w:t>7.9%</w:t>
            </w:r>
          </w:p>
        </w:tc>
        <w:tc>
          <w:tcPr>
            <w:tcW w:w="459" w:type="pct"/>
            <w:shd w:val="clear" w:color="auto" w:fill="auto"/>
            <w:noWrap/>
            <w:vAlign w:val="center"/>
            <w:hideMark/>
          </w:tcPr>
          <w:p w14:paraId="099FF025" w14:textId="672C9FC1" w:rsidR="00755F87" w:rsidRPr="00855626" w:rsidRDefault="00B67061" w:rsidP="00496DC6">
            <w:pPr>
              <w:pStyle w:val="NoSpacing"/>
              <w:spacing w:line="240" w:lineRule="auto"/>
              <w:jc w:val="center"/>
            </w:pPr>
            <w:r w:rsidRPr="00855626">
              <w:t>100</w:t>
            </w:r>
            <w:r w:rsidR="00755F87" w:rsidRPr="00855626">
              <w:t>%</w:t>
            </w:r>
          </w:p>
        </w:tc>
      </w:tr>
      <w:tr w:rsidR="00B67061" w:rsidRPr="00855626" w14:paraId="2864CB3A" w14:textId="77777777" w:rsidTr="00855626">
        <w:trPr>
          <w:trHeight w:val="100"/>
        </w:trPr>
        <w:tc>
          <w:tcPr>
            <w:tcW w:w="1722" w:type="pct"/>
            <w:vMerge w:val="restart"/>
            <w:shd w:val="clear" w:color="auto" w:fill="F2F2F2" w:themeFill="background1" w:themeFillShade="F2"/>
            <w:noWrap/>
            <w:vAlign w:val="bottom"/>
            <w:hideMark/>
          </w:tcPr>
          <w:p w14:paraId="56D99549" w14:textId="3E3F6044" w:rsidR="00755F87" w:rsidRPr="00855626" w:rsidRDefault="00755F87" w:rsidP="00621B71">
            <w:pPr>
              <w:pStyle w:val="NoSpacing"/>
              <w:spacing w:line="240" w:lineRule="auto"/>
              <w:jc w:val="left"/>
            </w:pPr>
            <w:r w:rsidRPr="00855626">
              <w:t>I/we knew what we wanted and we feel like we found it eventually</w:t>
            </w:r>
          </w:p>
        </w:tc>
        <w:tc>
          <w:tcPr>
            <w:tcW w:w="332" w:type="pct"/>
            <w:shd w:val="clear" w:color="auto" w:fill="F2F2F2" w:themeFill="background1" w:themeFillShade="F2"/>
            <w:noWrap/>
            <w:vAlign w:val="center"/>
            <w:hideMark/>
          </w:tcPr>
          <w:p w14:paraId="7440FD30" w14:textId="77777777" w:rsidR="00755F87" w:rsidRPr="00855626" w:rsidRDefault="00755F87" w:rsidP="00496DC6">
            <w:pPr>
              <w:pStyle w:val="NoSpacing"/>
              <w:spacing w:line="240" w:lineRule="auto"/>
            </w:pPr>
            <w:r w:rsidRPr="00855626">
              <w:t>No.</w:t>
            </w:r>
          </w:p>
        </w:tc>
        <w:tc>
          <w:tcPr>
            <w:tcW w:w="498" w:type="pct"/>
            <w:shd w:val="clear" w:color="auto" w:fill="F2F2F2" w:themeFill="background1" w:themeFillShade="F2"/>
            <w:noWrap/>
            <w:vAlign w:val="center"/>
            <w:hideMark/>
          </w:tcPr>
          <w:p w14:paraId="7C3E1B50" w14:textId="77777777" w:rsidR="00755F87" w:rsidRPr="00855626" w:rsidRDefault="00755F87" w:rsidP="00496DC6">
            <w:pPr>
              <w:pStyle w:val="NoSpacing"/>
              <w:spacing w:line="240" w:lineRule="auto"/>
              <w:jc w:val="center"/>
            </w:pPr>
            <w:r w:rsidRPr="00855626">
              <w:t>63</w:t>
            </w:r>
          </w:p>
        </w:tc>
        <w:tc>
          <w:tcPr>
            <w:tcW w:w="496" w:type="pct"/>
            <w:shd w:val="clear" w:color="auto" w:fill="F2F2F2" w:themeFill="background1" w:themeFillShade="F2"/>
            <w:noWrap/>
            <w:vAlign w:val="center"/>
            <w:hideMark/>
          </w:tcPr>
          <w:p w14:paraId="75AAB615" w14:textId="77777777" w:rsidR="00755F87" w:rsidRPr="00855626" w:rsidRDefault="00755F87" w:rsidP="00496DC6">
            <w:pPr>
              <w:pStyle w:val="NoSpacing"/>
              <w:spacing w:line="240" w:lineRule="auto"/>
              <w:jc w:val="center"/>
            </w:pPr>
            <w:r w:rsidRPr="00855626">
              <w:t>95</w:t>
            </w:r>
          </w:p>
        </w:tc>
        <w:tc>
          <w:tcPr>
            <w:tcW w:w="497" w:type="pct"/>
            <w:shd w:val="clear" w:color="auto" w:fill="F2F2F2" w:themeFill="background1" w:themeFillShade="F2"/>
            <w:noWrap/>
            <w:vAlign w:val="center"/>
            <w:hideMark/>
          </w:tcPr>
          <w:p w14:paraId="311844BB" w14:textId="77777777" w:rsidR="00755F87" w:rsidRPr="00855626" w:rsidRDefault="00755F87" w:rsidP="00496DC6">
            <w:pPr>
              <w:pStyle w:val="NoSpacing"/>
              <w:spacing w:line="240" w:lineRule="auto"/>
              <w:jc w:val="center"/>
            </w:pPr>
            <w:r w:rsidRPr="00855626">
              <w:t>92</w:t>
            </w:r>
          </w:p>
        </w:tc>
        <w:tc>
          <w:tcPr>
            <w:tcW w:w="498" w:type="pct"/>
            <w:shd w:val="clear" w:color="auto" w:fill="F2F2F2" w:themeFill="background1" w:themeFillShade="F2"/>
            <w:noWrap/>
            <w:vAlign w:val="center"/>
            <w:hideMark/>
          </w:tcPr>
          <w:p w14:paraId="0B119294" w14:textId="77777777" w:rsidR="00755F87" w:rsidRPr="00855626" w:rsidRDefault="00755F87" w:rsidP="00496DC6">
            <w:pPr>
              <w:pStyle w:val="NoSpacing"/>
              <w:spacing w:line="240" w:lineRule="auto"/>
              <w:jc w:val="center"/>
            </w:pPr>
            <w:r w:rsidRPr="00855626">
              <w:t>92</w:t>
            </w:r>
          </w:p>
        </w:tc>
        <w:tc>
          <w:tcPr>
            <w:tcW w:w="498" w:type="pct"/>
            <w:shd w:val="clear" w:color="auto" w:fill="F2F2F2" w:themeFill="background1" w:themeFillShade="F2"/>
            <w:noWrap/>
            <w:vAlign w:val="center"/>
            <w:hideMark/>
          </w:tcPr>
          <w:p w14:paraId="3C30E6AC" w14:textId="77777777" w:rsidR="00755F87" w:rsidRPr="00855626" w:rsidRDefault="00755F87" w:rsidP="00496DC6">
            <w:pPr>
              <w:pStyle w:val="NoSpacing"/>
              <w:spacing w:line="240" w:lineRule="auto"/>
              <w:jc w:val="center"/>
            </w:pPr>
            <w:r w:rsidRPr="00855626">
              <w:t>101</w:t>
            </w:r>
          </w:p>
        </w:tc>
        <w:tc>
          <w:tcPr>
            <w:tcW w:w="459" w:type="pct"/>
            <w:shd w:val="clear" w:color="auto" w:fill="F2F2F2" w:themeFill="background1" w:themeFillShade="F2"/>
            <w:noWrap/>
            <w:vAlign w:val="center"/>
            <w:hideMark/>
          </w:tcPr>
          <w:p w14:paraId="3B0E2316" w14:textId="77777777" w:rsidR="00755F87" w:rsidRPr="00855626" w:rsidRDefault="00755F87" w:rsidP="00496DC6">
            <w:pPr>
              <w:pStyle w:val="NoSpacing"/>
              <w:spacing w:line="240" w:lineRule="auto"/>
              <w:jc w:val="center"/>
            </w:pPr>
            <w:r w:rsidRPr="00855626">
              <w:t>443</w:t>
            </w:r>
          </w:p>
        </w:tc>
      </w:tr>
      <w:tr w:rsidR="00B67061" w:rsidRPr="00855626" w14:paraId="699EECF5" w14:textId="77777777" w:rsidTr="00855626">
        <w:trPr>
          <w:trHeight w:val="100"/>
        </w:trPr>
        <w:tc>
          <w:tcPr>
            <w:tcW w:w="1722" w:type="pct"/>
            <w:vMerge/>
            <w:shd w:val="clear" w:color="auto" w:fill="F2F2F2" w:themeFill="background1" w:themeFillShade="F2"/>
            <w:vAlign w:val="center"/>
            <w:hideMark/>
          </w:tcPr>
          <w:p w14:paraId="3DD52771" w14:textId="77777777" w:rsidR="00755F87" w:rsidRPr="00855626" w:rsidRDefault="00755F87" w:rsidP="00621B71">
            <w:pPr>
              <w:pStyle w:val="NoSpacing"/>
              <w:spacing w:line="240" w:lineRule="auto"/>
              <w:jc w:val="left"/>
            </w:pPr>
          </w:p>
        </w:tc>
        <w:tc>
          <w:tcPr>
            <w:tcW w:w="332" w:type="pct"/>
            <w:shd w:val="clear" w:color="auto" w:fill="F2F2F2" w:themeFill="background1" w:themeFillShade="F2"/>
            <w:noWrap/>
            <w:vAlign w:val="center"/>
            <w:hideMark/>
          </w:tcPr>
          <w:p w14:paraId="3556FCCF" w14:textId="77777777" w:rsidR="00755F87" w:rsidRPr="00855626" w:rsidRDefault="00755F87" w:rsidP="00496DC6">
            <w:pPr>
              <w:pStyle w:val="NoSpacing"/>
              <w:spacing w:line="240" w:lineRule="auto"/>
            </w:pPr>
            <w:r w:rsidRPr="00855626">
              <w:t>%</w:t>
            </w:r>
          </w:p>
        </w:tc>
        <w:tc>
          <w:tcPr>
            <w:tcW w:w="498" w:type="pct"/>
            <w:shd w:val="clear" w:color="auto" w:fill="F2F2F2" w:themeFill="background1" w:themeFillShade="F2"/>
            <w:noWrap/>
            <w:vAlign w:val="center"/>
            <w:hideMark/>
          </w:tcPr>
          <w:p w14:paraId="652D541C" w14:textId="77777777" w:rsidR="00755F87" w:rsidRPr="00855626" w:rsidRDefault="00755F87" w:rsidP="00496DC6">
            <w:pPr>
              <w:pStyle w:val="NoSpacing"/>
              <w:spacing w:line="240" w:lineRule="auto"/>
              <w:jc w:val="center"/>
            </w:pPr>
            <w:r w:rsidRPr="00855626">
              <w:t>14.2%</w:t>
            </w:r>
          </w:p>
        </w:tc>
        <w:tc>
          <w:tcPr>
            <w:tcW w:w="496" w:type="pct"/>
            <w:shd w:val="clear" w:color="auto" w:fill="F2F2F2" w:themeFill="background1" w:themeFillShade="F2"/>
            <w:noWrap/>
            <w:vAlign w:val="center"/>
            <w:hideMark/>
          </w:tcPr>
          <w:p w14:paraId="170097E2" w14:textId="77777777" w:rsidR="00755F87" w:rsidRPr="00855626" w:rsidRDefault="00755F87" w:rsidP="00496DC6">
            <w:pPr>
              <w:pStyle w:val="NoSpacing"/>
              <w:spacing w:line="240" w:lineRule="auto"/>
              <w:jc w:val="center"/>
            </w:pPr>
            <w:r w:rsidRPr="00855626">
              <w:t>21.4%</w:t>
            </w:r>
          </w:p>
        </w:tc>
        <w:tc>
          <w:tcPr>
            <w:tcW w:w="497" w:type="pct"/>
            <w:shd w:val="clear" w:color="auto" w:fill="F2F2F2" w:themeFill="background1" w:themeFillShade="F2"/>
            <w:noWrap/>
            <w:vAlign w:val="center"/>
            <w:hideMark/>
          </w:tcPr>
          <w:p w14:paraId="0CCF6730" w14:textId="77777777" w:rsidR="00755F87" w:rsidRPr="00855626" w:rsidRDefault="00755F87" w:rsidP="00496DC6">
            <w:pPr>
              <w:pStyle w:val="NoSpacing"/>
              <w:spacing w:line="240" w:lineRule="auto"/>
              <w:jc w:val="center"/>
            </w:pPr>
            <w:r w:rsidRPr="00855626">
              <w:t>20.8%</w:t>
            </w:r>
          </w:p>
        </w:tc>
        <w:tc>
          <w:tcPr>
            <w:tcW w:w="498" w:type="pct"/>
            <w:shd w:val="clear" w:color="auto" w:fill="F2F2F2" w:themeFill="background1" w:themeFillShade="F2"/>
            <w:noWrap/>
            <w:vAlign w:val="center"/>
            <w:hideMark/>
          </w:tcPr>
          <w:p w14:paraId="0BB644C1" w14:textId="77777777" w:rsidR="00755F87" w:rsidRPr="00855626" w:rsidRDefault="00755F87" w:rsidP="00496DC6">
            <w:pPr>
              <w:pStyle w:val="NoSpacing"/>
              <w:spacing w:line="240" w:lineRule="auto"/>
              <w:jc w:val="center"/>
            </w:pPr>
            <w:r w:rsidRPr="00855626">
              <w:t>20.8%</w:t>
            </w:r>
          </w:p>
        </w:tc>
        <w:tc>
          <w:tcPr>
            <w:tcW w:w="498" w:type="pct"/>
            <w:shd w:val="clear" w:color="auto" w:fill="F2F2F2" w:themeFill="background1" w:themeFillShade="F2"/>
            <w:noWrap/>
            <w:vAlign w:val="center"/>
            <w:hideMark/>
          </w:tcPr>
          <w:p w14:paraId="6A7848F2" w14:textId="77777777" w:rsidR="00755F87" w:rsidRPr="00855626" w:rsidRDefault="00755F87" w:rsidP="00496DC6">
            <w:pPr>
              <w:pStyle w:val="NoSpacing"/>
              <w:spacing w:line="240" w:lineRule="auto"/>
              <w:jc w:val="center"/>
            </w:pPr>
            <w:r w:rsidRPr="00855626">
              <w:t>22.8%</w:t>
            </w:r>
          </w:p>
        </w:tc>
        <w:tc>
          <w:tcPr>
            <w:tcW w:w="459" w:type="pct"/>
            <w:shd w:val="clear" w:color="auto" w:fill="F2F2F2" w:themeFill="background1" w:themeFillShade="F2"/>
            <w:noWrap/>
            <w:vAlign w:val="center"/>
            <w:hideMark/>
          </w:tcPr>
          <w:p w14:paraId="23936BE5" w14:textId="4274D9E3" w:rsidR="00755F87" w:rsidRPr="00855626" w:rsidRDefault="00B67061" w:rsidP="00496DC6">
            <w:pPr>
              <w:pStyle w:val="NoSpacing"/>
              <w:spacing w:line="240" w:lineRule="auto"/>
              <w:jc w:val="center"/>
            </w:pPr>
            <w:r w:rsidRPr="00855626">
              <w:t>100</w:t>
            </w:r>
            <w:r w:rsidR="00755F87" w:rsidRPr="00855626">
              <w:t>%</w:t>
            </w:r>
          </w:p>
        </w:tc>
      </w:tr>
      <w:tr w:rsidR="00B67061" w:rsidRPr="00855626" w14:paraId="11F11220" w14:textId="77777777" w:rsidTr="00855626">
        <w:trPr>
          <w:trHeight w:val="100"/>
        </w:trPr>
        <w:tc>
          <w:tcPr>
            <w:tcW w:w="1722" w:type="pct"/>
            <w:vMerge w:val="restart"/>
            <w:shd w:val="clear" w:color="auto" w:fill="auto"/>
            <w:noWrap/>
            <w:vAlign w:val="bottom"/>
            <w:hideMark/>
          </w:tcPr>
          <w:p w14:paraId="10F558C2" w14:textId="2531C41B" w:rsidR="00755F87" w:rsidRPr="00855626" w:rsidRDefault="00755F87" w:rsidP="00621B71">
            <w:pPr>
              <w:pStyle w:val="NoSpacing"/>
              <w:spacing w:line="240" w:lineRule="auto"/>
              <w:jc w:val="left"/>
            </w:pPr>
            <w:r w:rsidRPr="00855626">
              <w:t>I/we knew what we wanted but had to look at cheaper or more expensive options</w:t>
            </w:r>
          </w:p>
        </w:tc>
        <w:tc>
          <w:tcPr>
            <w:tcW w:w="332" w:type="pct"/>
            <w:shd w:val="clear" w:color="auto" w:fill="auto"/>
            <w:noWrap/>
            <w:vAlign w:val="center"/>
            <w:hideMark/>
          </w:tcPr>
          <w:p w14:paraId="2F5AD794" w14:textId="77777777" w:rsidR="00755F87" w:rsidRPr="00855626" w:rsidRDefault="00755F87" w:rsidP="00496DC6">
            <w:pPr>
              <w:pStyle w:val="NoSpacing"/>
              <w:spacing w:line="240" w:lineRule="auto"/>
            </w:pPr>
            <w:r w:rsidRPr="00855626">
              <w:t>No.</w:t>
            </w:r>
          </w:p>
        </w:tc>
        <w:tc>
          <w:tcPr>
            <w:tcW w:w="498" w:type="pct"/>
            <w:shd w:val="clear" w:color="auto" w:fill="auto"/>
            <w:noWrap/>
            <w:vAlign w:val="center"/>
            <w:hideMark/>
          </w:tcPr>
          <w:p w14:paraId="4B0D1F15" w14:textId="77777777" w:rsidR="00755F87" w:rsidRPr="00855626" w:rsidRDefault="00755F87" w:rsidP="00496DC6">
            <w:pPr>
              <w:pStyle w:val="NoSpacing"/>
              <w:spacing w:line="240" w:lineRule="auto"/>
              <w:jc w:val="center"/>
            </w:pPr>
            <w:r w:rsidRPr="00855626">
              <w:t>47</w:t>
            </w:r>
          </w:p>
        </w:tc>
        <w:tc>
          <w:tcPr>
            <w:tcW w:w="496" w:type="pct"/>
            <w:shd w:val="clear" w:color="auto" w:fill="auto"/>
            <w:noWrap/>
            <w:vAlign w:val="center"/>
            <w:hideMark/>
          </w:tcPr>
          <w:p w14:paraId="516E4C0F" w14:textId="77777777" w:rsidR="00755F87" w:rsidRPr="00855626" w:rsidRDefault="00755F87" w:rsidP="00496DC6">
            <w:pPr>
              <w:pStyle w:val="NoSpacing"/>
              <w:spacing w:line="240" w:lineRule="auto"/>
              <w:jc w:val="center"/>
            </w:pPr>
            <w:r w:rsidRPr="00855626">
              <w:t>100</w:t>
            </w:r>
          </w:p>
        </w:tc>
        <w:tc>
          <w:tcPr>
            <w:tcW w:w="497" w:type="pct"/>
            <w:shd w:val="clear" w:color="auto" w:fill="auto"/>
            <w:noWrap/>
            <w:vAlign w:val="center"/>
            <w:hideMark/>
          </w:tcPr>
          <w:p w14:paraId="0F68B6B7" w14:textId="77777777" w:rsidR="00755F87" w:rsidRPr="00855626" w:rsidRDefault="00755F87" w:rsidP="00496DC6">
            <w:pPr>
              <w:pStyle w:val="NoSpacing"/>
              <w:spacing w:line="240" w:lineRule="auto"/>
              <w:jc w:val="center"/>
            </w:pPr>
            <w:r w:rsidRPr="00855626">
              <w:t>94</w:t>
            </w:r>
          </w:p>
        </w:tc>
        <w:tc>
          <w:tcPr>
            <w:tcW w:w="498" w:type="pct"/>
            <w:shd w:val="clear" w:color="auto" w:fill="auto"/>
            <w:noWrap/>
            <w:vAlign w:val="center"/>
            <w:hideMark/>
          </w:tcPr>
          <w:p w14:paraId="3F364719" w14:textId="77777777" w:rsidR="00755F87" w:rsidRPr="00855626" w:rsidRDefault="00755F87" w:rsidP="00496DC6">
            <w:pPr>
              <w:pStyle w:val="NoSpacing"/>
              <w:spacing w:line="240" w:lineRule="auto"/>
              <w:jc w:val="center"/>
            </w:pPr>
            <w:r w:rsidRPr="00855626">
              <w:t>91</w:t>
            </w:r>
          </w:p>
        </w:tc>
        <w:tc>
          <w:tcPr>
            <w:tcW w:w="498" w:type="pct"/>
            <w:shd w:val="clear" w:color="auto" w:fill="auto"/>
            <w:noWrap/>
            <w:vAlign w:val="center"/>
            <w:hideMark/>
          </w:tcPr>
          <w:p w14:paraId="205261E6" w14:textId="77777777" w:rsidR="00755F87" w:rsidRPr="00855626" w:rsidRDefault="00755F87" w:rsidP="00496DC6">
            <w:pPr>
              <w:pStyle w:val="NoSpacing"/>
              <w:spacing w:line="240" w:lineRule="auto"/>
              <w:jc w:val="center"/>
            </w:pPr>
            <w:r w:rsidRPr="00855626">
              <w:t>106</w:t>
            </w:r>
          </w:p>
        </w:tc>
        <w:tc>
          <w:tcPr>
            <w:tcW w:w="459" w:type="pct"/>
            <w:shd w:val="clear" w:color="auto" w:fill="auto"/>
            <w:noWrap/>
            <w:vAlign w:val="center"/>
            <w:hideMark/>
          </w:tcPr>
          <w:p w14:paraId="138289E7" w14:textId="77777777" w:rsidR="00755F87" w:rsidRPr="00855626" w:rsidRDefault="00755F87" w:rsidP="00496DC6">
            <w:pPr>
              <w:pStyle w:val="NoSpacing"/>
              <w:spacing w:line="240" w:lineRule="auto"/>
              <w:jc w:val="center"/>
            </w:pPr>
            <w:r w:rsidRPr="00855626">
              <w:t>438</w:t>
            </w:r>
          </w:p>
        </w:tc>
      </w:tr>
      <w:tr w:rsidR="00B67061" w:rsidRPr="00855626" w14:paraId="668A63A1" w14:textId="77777777" w:rsidTr="00855626">
        <w:trPr>
          <w:trHeight w:val="100"/>
        </w:trPr>
        <w:tc>
          <w:tcPr>
            <w:tcW w:w="1722" w:type="pct"/>
            <w:vMerge/>
            <w:vAlign w:val="center"/>
            <w:hideMark/>
          </w:tcPr>
          <w:p w14:paraId="685119BC" w14:textId="77777777" w:rsidR="00755F87" w:rsidRPr="00855626" w:rsidRDefault="00755F87" w:rsidP="00621B71">
            <w:pPr>
              <w:pStyle w:val="NoSpacing"/>
              <w:spacing w:line="240" w:lineRule="auto"/>
              <w:jc w:val="left"/>
            </w:pPr>
          </w:p>
        </w:tc>
        <w:tc>
          <w:tcPr>
            <w:tcW w:w="332" w:type="pct"/>
            <w:shd w:val="clear" w:color="auto" w:fill="auto"/>
            <w:noWrap/>
            <w:vAlign w:val="center"/>
            <w:hideMark/>
          </w:tcPr>
          <w:p w14:paraId="0A551F69" w14:textId="77777777" w:rsidR="00755F87" w:rsidRPr="00855626" w:rsidRDefault="00755F87" w:rsidP="00496DC6">
            <w:pPr>
              <w:pStyle w:val="NoSpacing"/>
              <w:spacing w:line="240" w:lineRule="auto"/>
            </w:pPr>
            <w:r w:rsidRPr="00855626">
              <w:t>%</w:t>
            </w:r>
          </w:p>
        </w:tc>
        <w:tc>
          <w:tcPr>
            <w:tcW w:w="498" w:type="pct"/>
            <w:shd w:val="clear" w:color="auto" w:fill="auto"/>
            <w:noWrap/>
            <w:vAlign w:val="center"/>
            <w:hideMark/>
          </w:tcPr>
          <w:p w14:paraId="7EA2B803" w14:textId="77777777" w:rsidR="00755F87" w:rsidRPr="00855626" w:rsidRDefault="00755F87" w:rsidP="00496DC6">
            <w:pPr>
              <w:pStyle w:val="NoSpacing"/>
              <w:spacing w:line="240" w:lineRule="auto"/>
              <w:jc w:val="center"/>
            </w:pPr>
            <w:r w:rsidRPr="00855626">
              <w:t>10.7%</w:t>
            </w:r>
          </w:p>
        </w:tc>
        <w:tc>
          <w:tcPr>
            <w:tcW w:w="496" w:type="pct"/>
            <w:shd w:val="clear" w:color="auto" w:fill="auto"/>
            <w:noWrap/>
            <w:vAlign w:val="center"/>
            <w:hideMark/>
          </w:tcPr>
          <w:p w14:paraId="437A461F" w14:textId="77777777" w:rsidR="00755F87" w:rsidRPr="00855626" w:rsidRDefault="00755F87" w:rsidP="00496DC6">
            <w:pPr>
              <w:pStyle w:val="NoSpacing"/>
              <w:spacing w:line="240" w:lineRule="auto"/>
              <w:jc w:val="center"/>
            </w:pPr>
            <w:r w:rsidRPr="00855626">
              <w:t>22.8%</w:t>
            </w:r>
          </w:p>
        </w:tc>
        <w:tc>
          <w:tcPr>
            <w:tcW w:w="497" w:type="pct"/>
            <w:shd w:val="clear" w:color="auto" w:fill="auto"/>
            <w:noWrap/>
            <w:vAlign w:val="center"/>
            <w:hideMark/>
          </w:tcPr>
          <w:p w14:paraId="44E0F6FE" w14:textId="77777777" w:rsidR="00755F87" w:rsidRPr="00855626" w:rsidRDefault="00755F87" w:rsidP="00496DC6">
            <w:pPr>
              <w:pStyle w:val="NoSpacing"/>
              <w:spacing w:line="240" w:lineRule="auto"/>
              <w:jc w:val="center"/>
            </w:pPr>
            <w:r w:rsidRPr="00855626">
              <w:t>21.5%</w:t>
            </w:r>
          </w:p>
        </w:tc>
        <w:tc>
          <w:tcPr>
            <w:tcW w:w="498" w:type="pct"/>
            <w:shd w:val="clear" w:color="auto" w:fill="auto"/>
            <w:noWrap/>
            <w:vAlign w:val="center"/>
            <w:hideMark/>
          </w:tcPr>
          <w:p w14:paraId="05703F0D" w14:textId="77777777" w:rsidR="00755F87" w:rsidRPr="00855626" w:rsidRDefault="00755F87" w:rsidP="00496DC6">
            <w:pPr>
              <w:pStyle w:val="NoSpacing"/>
              <w:spacing w:line="240" w:lineRule="auto"/>
              <w:jc w:val="center"/>
            </w:pPr>
            <w:r w:rsidRPr="00855626">
              <w:t>20.8%</w:t>
            </w:r>
          </w:p>
        </w:tc>
        <w:tc>
          <w:tcPr>
            <w:tcW w:w="498" w:type="pct"/>
            <w:shd w:val="clear" w:color="auto" w:fill="auto"/>
            <w:noWrap/>
            <w:vAlign w:val="center"/>
            <w:hideMark/>
          </w:tcPr>
          <w:p w14:paraId="3E2F81DB" w14:textId="77777777" w:rsidR="00755F87" w:rsidRPr="00855626" w:rsidRDefault="00755F87" w:rsidP="00496DC6">
            <w:pPr>
              <w:pStyle w:val="NoSpacing"/>
              <w:spacing w:line="240" w:lineRule="auto"/>
              <w:jc w:val="center"/>
            </w:pPr>
            <w:r w:rsidRPr="00855626">
              <w:t>24.2%</w:t>
            </w:r>
          </w:p>
        </w:tc>
        <w:tc>
          <w:tcPr>
            <w:tcW w:w="459" w:type="pct"/>
            <w:shd w:val="clear" w:color="auto" w:fill="auto"/>
            <w:noWrap/>
            <w:vAlign w:val="center"/>
            <w:hideMark/>
          </w:tcPr>
          <w:p w14:paraId="3F9587E0" w14:textId="4B03521E" w:rsidR="00755F87" w:rsidRPr="00855626" w:rsidRDefault="00B67061" w:rsidP="00496DC6">
            <w:pPr>
              <w:pStyle w:val="NoSpacing"/>
              <w:spacing w:line="240" w:lineRule="auto"/>
              <w:jc w:val="center"/>
            </w:pPr>
            <w:r w:rsidRPr="00855626">
              <w:t>100</w:t>
            </w:r>
            <w:r w:rsidR="00755F87" w:rsidRPr="00855626">
              <w:t>%</w:t>
            </w:r>
          </w:p>
        </w:tc>
      </w:tr>
      <w:tr w:rsidR="00B67061" w:rsidRPr="00855626" w14:paraId="35999FA1" w14:textId="77777777" w:rsidTr="00855626">
        <w:trPr>
          <w:trHeight w:val="152"/>
        </w:trPr>
        <w:tc>
          <w:tcPr>
            <w:tcW w:w="1722" w:type="pct"/>
            <w:vMerge w:val="restart"/>
            <w:shd w:val="clear" w:color="auto" w:fill="F2F2F2" w:themeFill="background1" w:themeFillShade="F2"/>
            <w:noWrap/>
            <w:vAlign w:val="bottom"/>
            <w:hideMark/>
          </w:tcPr>
          <w:p w14:paraId="661D0DB9" w14:textId="75B7FF79" w:rsidR="00755F87" w:rsidRPr="00855626" w:rsidRDefault="00755F87" w:rsidP="00621B71">
            <w:pPr>
              <w:pStyle w:val="NoSpacing"/>
              <w:spacing w:line="240" w:lineRule="auto"/>
              <w:jc w:val="left"/>
            </w:pPr>
            <w:r w:rsidRPr="00855626">
              <w:t>I/we knew what we wanted but had to change what I/we wanted (e.g. size or area)</w:t>
            </w:r>
          </w:p>
        </w:tc>
        <w:tc>
          <w:tcPr>
            <w:tcW w:w="332" w:type="pct"/>
            <w:shd w:val="clear" w:color="auto" w:fill="F2F2F2" w:themeFill="background1" w:themeFillShade="F2"/>
            <w:noWrap/>
            <w:vAlign w:val="center"/>
            <w:hideMark/>
          </w:tcPr>
          <w:p w14:paraId="03A4642D" w14:textId="77777777" w:rsidR="00755F87" w:rsidRPr="00855626" w:rsidRDefault="00755F87" w:rsidP="00496DC6">
            <w:pPr>
              <w:pStyle w:val="NoSpacing"/>
              <w:spacing w:line="240" w:lineRule="auto"/>
            </w:pPr>
            <w:r w:rsidRPr="00855626">
              <w:t>No.</w:t>
            </w:r>
          </w:p>
        </w:tc>
        <w:tc>
          <w:tcPr>
            <w:tcW w:w="498" w:type="pct"/>
            <w:shd w:val="clear" w:color="auto" w:fill="F2F2F2" w:themeFill="background1" w:themeFillShade="F2"/>
            <w:noWrap/>
            <w:vAlign w:val="center"/>
            <w:hideMark/>
          </w:tcPr>
          <w:p w14:paraId="54A3D063" w14:textId="77777777" w:rsidR="00755F87" w:rsidRPr="00855626" w:rsidRDefault="00755F87" w:rsidP="00496DC6">
            <w:pPr>
              <w:pStyle w:val="NoSpacing"/>
              <w:spacing w:line="240" w:lineRule="auto"/>
              <w:jc w:val="center"/>
            </w:pPr>
            <w:r w:rsidRPr="00855626">
              <w:t>44</w:t>
            </w:r>
          </w:p>
        </w:tc>
        <w:tc>
          <w:tcPr>
            <w:tcW w:w="496" w:type="pct"/>
            <w:shd w:val="clear" w:color="auto" w:fill="F2F2F2" w:themeFill="background1" w:themeFillShade="F2"/>
            <w:noWrap/>
            <w:vAlign w:val="center"/>
            <w:hideMark/>
          </w:tcPr>
          <w:p w14:paraId="2B7E4F17" w14:textId="77777777" w:rsidR="00755F87" w:rsidRPr="00855626" w:rsidRDefault="00755F87" w:rsidP="00496DC6">
            <w:pPr>
              <w:pStyle w:val="NoSpacing"/>
              <w:spacing w:line="240" w:lineRule="auto"/>
              <w:jc w:val="center"/>
            </w:pPr>
            <w:r w:rsidRPr="00855626">
              <w:t>69</w:t>
            </w:r>
          </w:p>
        </w:tc>
        <w:tc>
          <w:tcPr>
            <w:tcW w:w="497" w:type="pct"/>
            <w:shd w:val="clear" w:color="auto" w:fill="F2F2F2" w:themeFill="background1" w:themeFillShade="F2"/>
            <w:noWrap/>
            <w:vAlign w:val="center"/>
            <w:hideMark/>
          </w:tcPr>
          <w:p w14:paraId="27ACF921" w14:textId="77777777" w:rsidR="00755F87" w:rsidRPr="00855626" w:rsidRDefault="00755F87" w:rsidP="00496DC6">
            <w:pPr>
              <w:pStyle w:val="NoSpacing"/>
              <w:spacing w:line="240" w:lineRule="auto"/>
              <w:jc w:val="center"/>
            </w:pPr>
            <w:r w:rsidRPr="00855626">
              <w:t>78</w:t>
            </w:r>
          </w:p>
        </w:tc>
        <w:tc>
          <w:tcPr>
            <w:tcW w:w="498" w:type="pct"/>
            <w:shd w:val="clear" w:color="auto" w:fill="F2F2F2" w:themeFill="background1" w:themeFillShade="F2"/>
            <w:noWrap/>
            <w:vAlign w:val="center"/>
            <w:hideMark/>
          </w:tcPr>
          <w:p w14:paraId="31DE1D50" w14:textId="77777777" w:rsidR="00755F87" w:rsidRPr="00855626" w:rsidRDefault="00755F87" w:rsidP="00496DC6">
            <w:pPr>
              <w:pStyle w:val="NoSpacing"/>
              <w:spacing w:line="240" w:lineRule="auto"/>
              <w:jc w:val="center"/>
            </w:pPr>
            <w:r w:rsidRPr="00855626">
              <w:t>118</w:t>
            </w:r>
          </w:p>
        </w:tc>
        <w:tc>
          <w:tcPr>
            <w:tcW w:w="498" w:type="pct"/>
            <w:shd w:val="clear" w:color="auto" w:fill="F2F2F2" w:themeFill="background1" w:themeFillShade="F2"/>
            <w:noWrap/>
            <w:vAlign w:val="center"/>
            <w:hideMark/>
          </w:tcPr>
          <w:p w14:paraId="311753FD" w14:textId="77777777" w:rsidR="00755F87" w:rsidRPr="00855626" w:rsidRDefault="00755F87" w:rsidP="00496DC6">
            <w:pPr>
              <w:pStyle w:val="NoSpacing"/>
              <w:spacing w:line="240" w:lineRule="auto"/>
              <w:jc w:val="center"/>
            </w:pPr>
            <w:r w:rsidRPr="00855626">
              <w:t>127</w:t>
            </w:r>
          </w:p>
        </w:tc>
        <w:tc>
          <w:tcPr>
            <w:tcW w:w="459" w:type="pct"/>
            <w:shd w:val="clear" w:color="auto" w:fill="F2F2F2" w:themeFill="background1" w:themeFillShade="F2"/>
            <w:noWrap/>
            <w:vAlign w:val="center"/>
            <w:hideMark/>
          </w:tcPr>
          <w:p w14:paraId="66FDE727" w14:textId="77777777" w:rsidR="00755F87" w:rsidRPr="00855626" w:rsidRDefault="00755F87" w:rsidP="00496DC6">
            <w:pPr>
              <w:pStyle w:val="NoSpacing"/>
              <w:spacing w:line="240" w:lineRule="auto"/>
              <w:jc w:val="center"/>
            </w:pPr>
            <w:r w:rsidRPr="00855626">
              <w:t>436</w:t>
            </w:r>
          </w:p>
        </w:tc>
      </w:tr>
      <w:tr w:rsidR="00B67061" w:rsidRPr="00855626" w14:paraId="68FC234A" w14:textId="77777777" w:rsidTr="00C85787">
        <w:trPr>
          <w:trHeight w:val="300"/>
        </w:trPr>
        <w:tc>
          <w:tcPr>
            <w:tcW w:w="1722" w:type="pct"/>
            <w:vMerge/>
            <w:shd w:val="clear" w:color="auto" w:fill="F2F2F2" w:themeFill="background1" w:themeFillShade="F2"/>
            <w:vAlign w:val="center"/>
            <w:hideMark/>
          </w:tcPr>
          <w:p w14:paraId="618DC2DF" w14:textId="77777777" w:rsidR="00755F87" w:rsidRPr="00855626" w:rsidRDefault="00755F87" w:rsidP="00621B71">
            <w:pPr>
              <w:pStyle w:val="NoSpacing"/>
              <w:spacing w:line="240" w:lineRule="auto"/>
              <w:jc w:val="left"/>
            </w:pPr>
          </w:p>
        </w:tc>
        <w:tc>
          <w:tcPr>
            <w:tcW w:w="332" w:type="pct"/>
            <w:shd w:val="clear" w:color="auto" w:fill="F2F2F2" w:themeFill="background1" w:themeFillShade="F2"/>
            <w:noWrap/>
            <w:vAlign w:val="center"/>
            <w:hideMark/>
          </w:tcPr>
          <w:p w14:paraId="1679C79F" w14:textId="77777777" w:rsidR="00755F87" w:rsidRPr="00855626" w:rsidRDefault="00755F87" w:rsidP="00496DC6">
            <w:pPr>
              <w:pStyle w:val="NoSpacing"/>
              <w:spacing w:line="240" w:lineRule="auto"/>
            </w:pPr>
            <w:r w:rsidRPr="00855626">
              <w:t>%</w:t>
            </w:r>
          </w:p>
        </w:tc>
        <w:tc>
          <w:tcPr>
            <w:tcW w:w="498" w:type="pct"/>
            <w:shd w:val="clear" w:color="auto" w:fill="F2F2F2" w:themeFill="background1" w:themeFillShade="F2"/>
            <w:noWrap/>
            <w:vAlign w:val="center"/>
            <w:hideMark/>
          </w:tcPr>
          <w:p w14:paraId="58EBD3BC" w14:textId="77777777" w:rsidR="00755F87" w:rsidRPr="00855626" w:rsidRDefault="00755F87" w:rsidP="00496DC6">
            <w:pPr>
              <w:pStyle w:val="NoSpacing"/>
              <w:spacing w:line="240" w:lineRule="auto"/>
              <w:jc w:val="center"/>
            </w:pPr>
            <w:r w:rsidRPr="00855626">
              <w:t>10.1%</w:t>
            </w:r>
          </w:p>
        </w:tc>
        <w:tc>
          <w:tcPr>
            <w:tcW w:w="496" w:type="pct"/>
            <w:shd w:val="clear" w:color="auto" w:fill="F2F2F2" w:themeFill="background1" w:themeFillShade="F2"/>
            <w:noWrap/>
            <w:vAlign w:val="center"/>
            <w:hideMark/>
          </w:tcPr>
          <w:p w14:paraId="6A26BD3E" w14:textId="77777777" w:rsidR="00755F87" w:rsidRPr="00855626" w:rsidRDefault="00755F87" w:rsidP="00496DC6">
            <w:pPr>
              <w:pStyle w:val="NoSpacing"/>
              <w:spacing w:line="240" w:lineRule="auto"/>
              <w:jc w:val="center"/>
            </w:pPr>
            <w:r w:rsidRPr="00855626">
              <w:t>15.8%</w:t>
            </w:r>
          </w:p>
        </w:tc>
        <w:tc>
          <w:tcPr>
            <w:tcW w:w="497" w:type="pct"/>
            <w:shd w:val="clear" w:color="auto" w:fill="F2F2F2" w:themeFill="background1" w:themeFillShade="F2"/>
            <w:noWrap/>
            <w:vAlign w:val="center"/>
            <w:hideMark/>
          </w:tcPr>
          <w:p w14:paraId="6B36ED94" w14:textId="77777777" w:rsidR="00755F87" w:rsidRPr="00855626" w:rsidRDefault="00755F87" w:rsidP="00496DC6">
            <w:pPr>
              <w:pStyle w:val="NoSpacing"/>
              <w:spacing w:line="240" w:lineRule="auto"/>
              <w:jc w:val="center"/>
            </w:pPr>
            <w:r w:rsidRPr="00855626">
              <w:t>17.9%</w:t>
            </w:r>
          </w:p>
        </w:tc>
        <w:tc>
          <w:tcPr>
            <w:tcW w:w="498" w:type="pct"/>
            <w:shd w:val="clear" w:color="auto" w:fill="F2F2F2" w:themeFill="background1" w:themeFillShade="F2"/>
            <w:noWrap/>
            <w:vAlign w:val="center"/>
            <w:hideMark/>
          </w:tcPr>
          <w:p w14:paraId="354542D9" w14:textId="77777777" w:rsidR="00755F87" w:rsidRPr="00855626" w:rsidRDefault="00755F87" w:rsidP="00496DC6">
            <w:pPr>
              <w:pStyle w:val="NoSpacing"/>
              <w:spacing w:line="240" w:lineRule="auto"/>
              <w:jc w:val="center"/>
            </w:pPr>
            <w:r w:rsidRPr="00855626">
              <w:t>27.1%</w:t>
            </w:r>
          </w:p>
        </w:tc>
        <w:tc>
          <w:tcPr>
            <w:tcW w:w="498" w:type="pct"/>
            <w:shd w:val="clear" w:color="auto" w:fill="F2F2F2" w:themeFill="background1" w:themeFillShade="F2"/>
            <w:noWrap/>
            <w:vAlign w:val="center"/>
            <w:hideMark/>
          </w:tcPr>
          <w:p w14:paraId="3D2250E1" w14:textId="77777777" w:rsidR="00755F87" w:rsidRPr="00855626" w:rsidRDefault="00755F87" w:rsidP="00496DC6">
            <w:pPr>
              <w:pStyle w:val="NoSpacing"/>
              <w:spacing w:line="240" w:lineRule="auto"/>
              <w:jc w:val="center"/>
            </w:pPr>
            <w:r w:rsidRPr="00855626">
              <w:t>29.1%</w:t>
            </w:r>
          </w:p>
        </w:tc>
        <w:tc>
          <w:tcPr>
            <w:tcW w:w="459" w:type="pct"/>
            <w:shd w:val="clear" w:color="auto" w:fill="F2F2F2" w:themeFill="background1" w:themeFillShade="F2"/>
            <w:noWrap/>
            <w:vAlign w:val="center"/>
            <w:hideMark/>
          </w:tcPr>
          <w:p w14:paraId="68859D9B" w14:textId="13727EA9" w:rsidR="00755F87" w:rsidRPr="00855626" w:rsidRDefault="00B67061" w:rsidP="00496DC6">
            <w:pPr>
              <w:pStyle w:val="NoSpacing"/>
              <w:spacing w:line="240" w:lineRule="auto"/>
              <w:jc w:val="center"/>
            </w:pPr>
            <w:r w:rsidRPr="00855626">
              <w:t>100</w:t>
            </w:r>
            <w:r w:rsidR="00755F87" w:rsidRPr="00855626">
              <w:t>%</w:t>
            </w:r>
          </w:p>
        </w:tc>
      </w:tr>
      <w:tr w:rsidR="00B67061" w:rsidRPr="00855626" w14:paraId="32109F4A" w14:textId="77777777" w:rsidTr="00855626">
        <w:trPr>
          <w:trHeight w:val="100"/>
        </w:trPr>
        <w:tc>
          <w:tcPr>
            <w:tcW w:w="1722" w:type="pct"/>
            <w:vMerge w:val="restart"/>
            <w:shd w:val="clear" w:color="auto" w:fill="auto"/>
            <w:noWrap/>
            <w:vAlign w:val="bottom"/>
            <w:hideMark/>
          </w:tcPr>
          <w:p w14:paraId="2BE2C1E0" w14:textId="4E37EAE2" w:rsidR="00755F87" w:rsidRPr="00855626" w:rsidRDefault="00755F87" w:rsidP="00621B71">
            <w:pPr>
              <w:pStyle w:val="NoSpacing"/>
              <w:spacing w:line="240" w:lineRule="auto"/>
              <w:jc w:val="left"/>
            </w:pPr>
            <w:r w:rsidRPr="00855626">
              <w:t>Uncertain exactly what I/we wanted when I/we first started thinking about moving but purchased something I/we were happy with</w:t>
            </w:r>
          </w:p>
        </w:tc>
        <w:tc>
          <w:tcPr>
            <w:tcW w:w="332" w:type="pct"/>
            <w:shd w:val="clear" w:color="auto" w:fill="auto"/>
            <w:noWrap/>
            <w:vAlign w:val="center"/>
            <w:hideMark/>
          </w:tcPr>
          <w:p w14:paraId="353468BF" w14:textId="77777777" w:rsidR="00755F87" w:rsidRPr="00855626" w:rsidRDefault="00755F87" w:rsidP="00496DC6">
            <w:pPr>
              <w:pStyle w:val="NoSpacing"/>
              <w:spacing w:line="240" w:lineRule="auto"/>
            </w:pPr>
            <w:r w:rsidRPr="00855626">
              <w:t>No.</w:t>
            </w:r>
          </w:p>
        </w:tc>
        <w:tc>
          <w:tcPr>
            <w:tcW w:w="498" w:type="pct"/>
            <w:shd w:val="clear" w:color="auto" w:fill="auto"/>
            <w:noWrap/>
            <w:vAlign w:val="center"/>
            <w:hideMark/>
          </w:tcPr>
          <w:p w14:paraId="36A32DF8" w14:textId="77777777" w:rsidR="00755F87" w:rsidRPr="00855626" w:rsidRDefault="00755F87" w:rsidP="00496DC6">
            <w:pPr>
              <w:pStyle w:val="NoSpacing"/>
              <w:spacing w:line="240" w:lineRule="auto"/>
              <w:jc w:val="center"/>
            </w:pPr>
            <w:r w:rsidRPr="00855626">
              <w:t>50</w:t>
            </w:r>
          </w:p>
        </w:tc>
        <w:tc>
          <w:tcPr>
            <w:tcW w:w="496" w:type="pct"/>
            <w:shd w:val="clear" w:color="auto" w:fill="auto"/>
            <w:noWrap/>
            <w:vAlign w:val="center"/>
            <w:hideMark/>
          </w:tcPr>
          <w:p w14:paraId="2D2760FB" w14:textId="77777777" w:rsidR="00755F87" w:rsidRPr="00855626" w:rsidRDefault="00755F87" w:rsidP="00496DC6">
            <w:pPr>
              <w:pStyle w:val="NoSpacing"/>
              <w:spacing w:line="240" w:lineRule="auto"/>
              <w:jc w:val="center"/>
            </w:pPr>
            <w:r w:rsidRPr="00855626">
              <w:t>71</w:t>
            </w:r>
          </w:p>
        </w:tc>
        <w:tc>
          <w:tcPr>
            <w:tcW w:w="497" w:type="pct"/>
            <w:shd w:val="clear" w:color="auto" w:fill="auto"/>
            <w:noWrap/>
            <w:vAlign w:val="center"/>
            <w:hideMark/>
          </w:tcPr>
          <w:p w14:paraId="5AC04783" w14:textId="77777777" w:rsidR="00755F87" w:rsidRPr="00855626" w:rsidRDefault="00755F87" w:rsidP="00496DC6">
            <w:pPr>
              <w:pStyle w:val="NoSpacing"/>
              <w:spacing w:line="240" w:lineRule="auto"/>
              <w:jc w:val="center"/>
            </w:pPr>
            <w:r w:rsidRPr="00855626">
              <w:t>58</w:t>
            </w:r>
          </w:p>
        </w:tc>
        <w:tc>
          <w:tcPr>
            <w:tcW w:w="498" w:type="pct"/>
            <w:shd w:val="clear" w:color="auto" w:fill="auto"/>
            <w:noWrap/>
            <w:vAlign w:val="center"/>
            <w:hideMark/>
          </w:tcPr>
          <w:p w14:paraId="1D844DA0" w14:textId="77777777" w:rsidR="00755F87" w:rsidRPr="00855626" w:rsidRDefault="00755F87" w:rsidP="00496DC6">
            <w:pPr>
              <w:pStyle w:val="NoSpacing"/>
              <w:spacing w:line="240" w:lineRule="auto"/>
              <w:jc w:val="center"/>
            </w:pPr>
            <w:r w:rsidRPr="00855626">
              <w:t>109</w:t>
            </w:r>
          </w:p>
        </w:tc>
        <w:tc>
          <w:tcPr>
            <w:tcW w:w="498" w:type="pct"/>
            <w:shd w:val="clear" w:color="auto" w:fill="auto"/>
            <w:noWrap/>
            <w:vAlign w:val="center"/>
            <w:hideMark/>
          </w:tcPr>
          <w:p w14:paraId="77A2AF37" w14:textId="77777777" w:rsidR="00755F87" w:rsidRPr="00855626" w:rsidRDefault="00755F87" w:rsidP="00496DC6">
            <w:pPr>
              <w:pStyle w:val="NoSpacing"/>
              <w:spacing w:line="240" w:lineRule="auto"/>
              <w:jc w:val="center"/>
            </w:pPr>
            <w:r w:rsidRPr="00855626">
              <w:t>148</w:t>
            </w:r>
          </w:p>
        </w:tc>
        <w:tc>
          <w:tcPr>
            <w:tcW w:w="459" w:type="pct"/>
            <w:shd w:val="clear" w:color="auto" w:fill="auto"/>
            <w:noWrap/>
            <w:vAlign w:val="center"/>
            <w:hideMark/>
          </w:tcPr>
          <w:p w14:paraId="3728C4BF" w14:textId="77777777" w:rsidR="00755F87" w:rsidRPr="00855626" w:rsidRDefault="00755F87" w:rsidP="00496DC6">
            <w:pPr>
              <w:pStyle w:val="NoSpacing"/>
              <w:spacing w:line="240" w:lineRule="auto"/>
              <w:jc w:val="center"/>
            </w:pPr>
            <w:r w:rsidRPr="00855626">
              <w:t>436</w:t>
            </w:r>
          </w:p>
        </w:tc>
      </w:tr>
      <w:tr w:rsidR="00B67061" w:rsidRPr="00855626" w14:paraId="4709A0F0" w14:textId="77777777" w:rsidTr="00855626">
        <w:trPr>
          <w:trHeight w:val="100"/>
        </w:trPr>
        <w:tc>
          <w:tcPr>
            <w:tcW w:w="1722" w:type="pct"/>
            <w:vMerge/>
            <w:vAlign w:val="center"/>
            <w:hideMark/>
          </w:tcPr>
          <w:p w14:paraId="42BBB3CC" w14:textId="77777777" w:rsidR="00755F87" w:rsidRPr="00855626" w:rsidRDefault="00755F87" w:rsidP="00621B71">
            <w:pPr>
              <w:pStyle w:val="NoSpacing"/>
              <w:spacing w:line="240" w:lineRule="auto"/>
              <w:jc w:val="left"/>
            </w:pPr>
          </w:p>
        </w:tc>
        <w:tc>
          <w:tcPr>
            <w:tcW w:w="332" w:type="pct"/>
            <w:shd w:val="clear" w:color="auto" w:fill="auto"/>
            <w:noWrap/>
            <w:vAlign w:val="center"/>
            <w:hideMark/>
          </w:tcPr>
          <w:p w14:paraId="35ED71C0" w14:textId="77777777" w:rsidR="00755F87" w:rsidRPr="00855626" w:rsidRDefault="00755F87" w:rsidP="00496DC6">
            <w:pPr>
              <w:pStyle w:val="NoSpacing"/>
              <w:spacing w:line="240" w:lineRule="auto"/>
            </w:pPr>
            <w:r w:rsidRPr="00855626">
              <w:t>%</w:t>
            </w:r>
          </w:p>
        </w:tc>
        <w:tc>
          <w:tcPr>
            <w:tcW w:w="498" w:type="pct"/>
            <w:shd w:val="clear" w:color="auto" w:fill="auto"/>
            <w:noWrap/>
            <w:vAlign w:val="center"/>
            <w:hideMark/>
          </w:tcPr>
          <w:p w14:paraId="7131A804" w14:textId="77777777" w:rsidR="00755F87" w:rsidRPr="00855626" w:rsidRDefault="00755F87" w:rsidP="00496DC6">
            <w:pPr>
              <w:pStyle w:val="NoSpacing"/>
              <w:spacing w:line="240" w:lineRule="auto"/>
              <w:jc w:val="center"/>
            </w:pPr>
            <w:r w:rsidRPr="00855626">
              <w:t>11.5%</w:t>
            </w:r>
          </w:p>
        </w:tc>
        <w:tc>
          <w:tcPr>
            <w:tcW w:w="496" w:type="pct"/>
            <w:shd w:val="clear" w:color="auto" w:fill="auto"/>
            <w:noWrap/>
            <w:vAlign w:val="center"/>
            <w:hideMark/>
          </w:tcPr>
          <w:p w14:paraId="1907966B" w14:textId="77777777" w:rsidR="00755F87" w:rsidRPr="00855626" w:rsidRDefault="00755F87" w:rsidP="00496DC6">
            <w:pPr>
              <w:pStyle w:val="NoSpacing"/>
              <w:spacing w:line="240" w:lineRule="auto"/>
              <w:jc w:val="center"/>
            </w:pPr>
            <w:r w:rsidRPr="00855626">
              <w:t>16.3%</w:t>
            </w:r>
          </w:p>
        </w:tc>
        <w:tc>
          <w:tcPr>
            <w:tcW w:w="497" w:type="pct"/>
            <w:shd w:val="clear" w:color="auto" w:fill="auto"/>
            <w:noWrap/>
            <w:vAlign w:val="center"/>
            <w:hideMark/>
          </w:tcPr>
          <w:p w14:paraId="53224F2D" w14:textId="77777777" w:rsidR="00755F87" w:rsidRPr="00855626" w:rsidRDefault="00755F87" w:rsidP="00496DC6">
            <w:pPr>
              <w:pStyle w:val="NoSpacing"/>
              <w:spacing w:line="240" w:lineRule="auto"/>
              <w:jc w:val="center"/>
            </w:pPr>
            <w:r w:rsidRPr="00855626">
              <w:t>13.3%</w:t>
            </w:r>
          </w:p>
        </w:tc>
        <w:tc>
          <w:tcPr>
            <w:tcW w:w="498" w:type="pct"/>
            <w:shd w:val="clear" w:color="auto" w:fill="auto"/>
            <w:noWrap/>
            <w:vAlign w:val="center"/>
            <w:hideMark/>
          </w:tcPr>
          <w:p w14:paraId="6644560D" w14:textId="77777777" w:rsidR="00755F87" w:rsidRPr="00855626" w:rsidRDefault="00755F87" w:rsidP="00496DC6">
            <w:pPr>
              <w:pStyle w:val="NoSpacing"/>
              <w:spacing w:line="240" w:lineRule="auto"/>
              <w:jc w:val="center"/>
            </w:pPr>
            <w:r w:rsidRPr="00855626">
              <w:t>25.0%</w:t>
            </w:r>
          </w:p>
        </w:tc>
        <w:tc>
          <w:tcPr>
            <w:tcW w:w="498" w:type="pct"/>
            <w:shd w:val="clear" w:color="auto" w:fill="auto"/>
            <w:noWrap/>
            <w:vAlign w:val="center"/>
            <w:hideMark/>
          </w:tcPr>
          <w:p w14:paraId="66A60F5B" w14:textId="77777777" w:rsidR="00755F87" w:rsidRPr="00855626" w:rsidRDefault="00755F87" w:rsidP="00496DC6">
            <w:pPr>
              <w:pStyle w:val="NoSpacing"/>
              <w:spacing w:line="240" w:lineRule="auto"/>
              <w:jc w:val="center"/>
            </w:pPr>
            <w:r w:rsidRPr="00855626">
              <w:t>33.9%</w:t>
            </w:r>
          </w:p>
        </w:tc>
        <w:tc>
          <w:tcPr>
            <w:tcW w:w="459" w:type="pct"/>
            <w:shd w:val="clear" w:color="auto" w:fill="auto"/>
            <w:noWrap/>
            <w:vAlign w:val="center"/>
            <w:hideMark/>
          </w:tcPr>
          <w:p w14:paraId="0BA7FFB6" w14:textId="69CD8431" w:rsidR="00755F87" w:rsidRPr="00855626" w:rsidRDefault="00B67061" w:rsidP="00496DC6">
            <w:pPr>
              <w:pStyle w:val="NoSpacing"/>
              <w:spacing w:line="240" w:lineRule="auto"/>
              <w:jc w:val="center"/>
            </w:pPr>
            <w:r w:rsidRPr="00855626">
              <w:t>100</w:t>
            </w:r>
            <w:r w:rsidR="00755F87" w:rsidRPr="00855626">
              <w:t>%</w:t>
            </w:r>
          </w:p>
        </w:tc>
      </w:tr>
      <w:tr w:rsidR="00B67061" w:rsidRPr="00855626" w14:paraId="47EAE448" w14:textId="77777777" w:rsidTr="00855626">
        <w:trPr>
          <w:trHeight w:val="100"/>
        </w:trPr>
        <w:tc>
          <w:tcPr>
            <w:tcW w:w="1722" w:type="pct"/>
            <w:vMerge w:val="restart"/>
            <w:shd w:val="clear" w:color="auto" w:fill="F2F2F2" w:themeFill="background1" w:themeFillShade="F2"/>
            <w:noWrap/>
            <w:vAlign w:val="bottom"/>
            <w:hideMark/>
          </w:tcPr>
          <w:p w14:paraId="576FFD63" w14:textId="2CDB58A6" w:rsidR="00755F87" w:rsidRPr="00855626" w:rsidRDefault="00755F87" w:rsidP="00621B71">
            <w:pPr>
              <w:pStyle w:val="NoSpacing"/>
              <w:spacing w:line="240" w:lineRule="auto"/>
              <w:jc w:val="left"/>
            </w:pPr>
            <w:r w:rsidRPr="00855626">
              <w:t>Uncertain exactly what I/we wanted when I/we first started thinking about moving but purchased something I/we were not entirely happy with</w:t>
            </w:r>
          </w:p>
        </w:tc>
        <w:tc>
          <w:tcPr>
            <w:tcW w:w="332" w:type="pct"/>
            <w:shd w:val="clear" w:color="auto" w:fill="F2F2F2" w:themeFill="background1" w:themeFillShade="F2"/>
            <w:noWrap/>
            <w:vAlign w:val="center"/>
            <w:hideMark/>
          </w:tcPr>
          <w:p w14:paraId="7E58B5DF" w14:textId="77777777" w:rsidR="00755F87" w:rsidRPr="00855626" w:rsidRDefault="00755F87" w:rsidP="00496DC6">
            <w:pPr>
              <w:pStyle w:val="NoSpacing"/>
              <w:spacing w:line="240" w:lineRule="auto"/>
            </w:pPr>
            <w:r w:rsidRPr="00855626">
              <w:t>No.</w:t>
            </w:r>
          </w:p>
        </w:tc>
        <w:tc>
          <w:tcPr>
            <w:tcW w:w="498" w:type="pct"/>
            <w:shd w:val="clear" w:color="auto" w:fill="F2F2F2" w:themeFill="background1" w:themeFillShade="F2"/>
            <w:noWrap/>
            <w:vAlign w:val="center"/>
            <w:hideMark/>
          </w:tcPr>
          <w:p w14:paraId="2C463655" w14:textId="77777777" w:rsidR="00755F87" w:rsidRPr="00855626" w:rsidRDefault="00755F87" w:rsidP="00496DC6">
            <w:pPr>
              <w:pStyle w:val="NoSpacing"/>
              <w:spacing w:line="240" w:lineRule="auto"/>
              <w:jc w:val="center"/>
            </w:pPr>
            <w:r w:rsidRPr="00855626">
              <w:t>6</w:t>
            </w:r>
          </w:p>
        </w:tc>
        <w:tc>
          <w:tcPr>
            <w:tcW w:w="496" w:type="pct"/>
            <w:shd w:val="clear" w:color="auto" w:fill="F2F2F2" w:themeFill="background1" w:themeFillShade="F2"/>
            <w:noWrap/>
            <w:vAlign w:val="center"/>
            <w:hideMark/>
          </w:tcPr>
          <w:p w14:paraId="1C9F1A58" w14:textId="77777777" w:rsidR="00755F87" w:rsidRPr="00855626" w:rsidRDefault="00755F87" w:rsidP="00496DC6">
            <w:pPr>
              <w:pStyle w:val="NoSpacing"/>
              <w:spacing w:line="240" w:lineRule="auto"/>
              <w:jc w:val="center"/>
            </w:pPr>
            <w:r w:rsidRPr="00855626">
              <w:t>10</w:t>
            </w:r>
          </w:p>
        </w:tc>
        <w:tc>
          <w:tcPr>
            <w:tcW w:w="497" w:type="pct"/>
            <w:shd w:val="clear" w:color="auto" w:fill="F2F2F2" w:themeFill="background1" w:themeFillShade="F2"/>
            <w:noWrap/>
            <w:vAlign w:val="center"/>
            <w:hideMark/>
          </w:tcPr>
          <w:p w14:paraId="1EC2760A" w14:textId="77777777" w:rsidR="00755F87" w:rsidRPr="00855626" w:rsidRDefault="00755F87" w:rsidP="00496DC6">
            <w:pPr>
              <w:pStyle w:val="NoSpacing"/>
              <w:spacing w:line="240" w:lineRule="auto"/>
              <w:jc w:val="center"/>
            </w:pPr>
            <w:r w:rsidRPr="00855626">
              <w:t>45</w:t>
            </w:r>
          </w:p>
        </w:tc>
        <w:tc>
          <w:tcPr>
            <w:tcW w:w="498" w:type="pct"/>
            <w:shd w:val="clear" w:color="auto" w:fill="F2F2F2" w:themeFill="background1" w:themeFillShade="F2"/>
            <w:noWrap/>
            <w:vAlign w:val="center"/>
            <w:hideMark/>
          </w:tcPr>
          <w:p w14:paraId="25372FD5" w14:textId="77777777" w:rsidR="00755F87" w:rsidRPr="00855626" w:rsidRDefault="00755F87" w:rsidP="00496DC6">
            <w:pPr>
              <w:pStyle w:val="NoSpacing"/>
              <w:spacing w:line="240" w:lineRule="auto"/>
              <w:jc w:val="center"/>
            </w:pPr>
            <w:r w:rsidRPr="00855626">
              <w:t>98</w:t>
            </w:r>
          </w:p>
        </w:tc>
        <w:tc>
          <w:tcPr>
            <w:tcW w:w="498" w:type="pct"/>
            <w:shd w:val="clear" w:color="auto" w:fill="F2F2F2" w:themeFill="background1" w:themeFillShade="F2"/>
            <w:noWrap/>
            <w:vAlign w:val="center"/>
            <w:hideMark/>
          </w:tcPr>
          <w:p w14:paraId="5132BBD2" w14:textId="77777777" w:rsidR="00755F87" w:rsidRPr="00855626" w:rsidRDefault="00755F87" w:rsidP="00496DC6">
            <w:pPr>
              <w:pStyle w:val="NoSpacing"/>
              <w:spacing w:line="240" w:lineRule="auto"/>
              <w:jc w:val="center"/>
            </w:pPr>
            <w:r w:rsidRPr="00855626">
              <w:t>272</w:t>
            </w:r>
          </w:p>
        </w:tc>
        <w:tc>
          <w:tcPr>
            <w:tcW w:w="459" w:type="pct"/>
            <w:shd w:val="clear" w:color="auto" w:fill="F2F2F2" w:themeFill="background1" w:themeFillShade="F2"/>
            <w:noWrap/>
            <w:vAlign w:val="center"/>
            <w:hideMark/>
          </w:tcPr>
          <w:p w14:paraId="225C3F08" w14:textId="77777777" w:rsidR="00755F87" w:rsidRPr="00855626" w:rsidRDefault="00755F87" w:rsidP="00496DC6">
            <w:pPr>
              <w:pStyle w:val="NoSpacing"/>
              <w:spacing w:line="240" w:lineRule="auto"/>
              <w:jc w:val="center"/>
            </w:pPr>
            <w:r w:rsidRPr="00855626">
              <w:t>431</w:t>
            </w:r>
          </w:p>
        </w:tc>
      </w:tr>
      <w:tr w:rsidR="00B67061" w:rsidRPr="00855626" w14:paraId="47ACDB1B" w14:textId="77777777" w:rsidTr="00855626">
        <w:trPr>
          <w:trHeight w:val="100"/>
        </w:trPr>
        <w:tc>
          <w:tcPr>
            <w:tcW w:w="1722" w:type="pct"/>
            <w:vMerge/>
            <w:shd w:val="clear" w:color="auto" w:fill="F2F2F2" w:themeFill="background1" w:themeFillShade="F2"/>
            <w:vAlign w:val="center"/>
            <w:hideMark/>
          </w:tcPr>
          <w:p w14:paraId="194477D9" w14:textId="77777777" w:rsidR="00755F87" w:rsidRPr="00855626" w:rsidRDefault="00755F87" w:rsidP="00496DC6">
            <w:pPr>
              <w:pStyle w:val="NoSpacing"/>
              <w:spacing w:line="240" w:lineRule="auto"/>
            </w:pPr>
          </w:p>
        </w:tc>
        <w:tc>
          <w:tcPr>
            <w:tcW w:w="332" w:type="pct"/>
            <w:shd w:val="clear" w:color="auto" w:fill="F2F2F2" w:themeFill="background1" w:themeFillShade="F2"/>
            <w:noWrap/>
            <w:vAlign w:val="center"/>
            <w:hideMark/>
          </w:tcPr>
          <w:p w14:paraId="72B68390" w14:textId="77777777" w:rsidR="00755F87" w:rsidRPr="00855626" w:rsidRDefault="00755F87" w:rsidP="00496DC6">
            <w:pPr>
              <w:pStyle w:val="NoSpacing"/>
              <w:spacing w:line="240" w:lineRule="auto"/>
            </w:pPr>
            <w:r w:rsidRPr="00855626">
              <w:t>%</w:t>
            </w:r>
          </w:p>
        </w:tc>
        <w:tc>
          <w:tcPr>
            <w:tcW w:w="498" w:type="pct"/>
            <w:shd w:val="clear" w:color="auto" w:fill="F2F2F2" w:themeFill="background1" w:themeFillShade="F2"/>
            <w:noWrap/>
            <w:vAlign w:val="center"/>
            <w:hideMark/>
          </w:tcPr>
          <w:p w14:paraId="5EE2334E" w14:textId="77777777" w:rsidR="00755F87" w:rsidRPr="00855626" w:rsidRDefault="00755F87" w:rsidP="00496DC6">
            <w:pPr>
              <w:pStyle w:val="NoSpacing"/>
              <w:spacing w:line="240" w:lineRule="auto"/>
              <w:jc w:val="center"/>
            </w:pPr>
            <w:r w:rsidRPr="00855626">
              <w:t>1.4%</w:t>
            </w:r>
          </w:p>
        </w:tc>
        <w:tc>
          <w:tcPr>
            <w:tcW w:w="496" w:type="pct"/>
            <w:shd w:val="clear" w:color="auto" w:fill="F2F2F2" w:themeFill="background1" w:themeFillShade="F2"/>
            <w:noWrap/>
            <w:vAlign w:val="center"/>
            <w:hideMark/>
          </w:tcPr>
          <w:p w14:paraId="26D72B40" w14:textId="77777777" w:rsidR="00755F87" w:rsidRPr="00855626" w:rsidRDefault="00755F87" w:rsidP="00496DC6">
            <w:pPr>
              <w:pStyle w:val="NoSpacing"/>
              <w:spacing w:line="240" w:lineRule="auto"/>
              <w:jc w:val="center"/>
            </w:pPr>
            <w:r w:rsidRPr="00855626">
              <w:t>2.3%</w:t>
            </w:r>
          </w:p>
        </w:tc>
        <w:tc>
          <w:tcPr>
            <w:tcW w:w="497" w:type="pct"/>
            <w:shd w:val="clear" w:color="auto" w:fill="F2F2F2" w:themeFill="background1" w:themeFillShade="F2"/>
            <w:noWrap/>
            <w:vAlign w:val="center"/>
            <w:hideMark/>
          </w:tcPr>
          <w:p w14:paraId="27A31004" w14:textId="77777777" w:rsidR="00755F87" w:rsidRPr="00855626" w:rsidRDefault="00755F87" w:rsidP="00496DC6">
            <w:pPr>
              <w:pStyle w:val="NoSpacing"/>
              <w:spacing w:line="240" w:lineRule="auto"/>
              <w:jc w:val="center"/>
            </w:pPr>
            <w:r w:rsidRPr="00855626">
              <w:t>10.4%</w:t>
            </w:r>
          </w:p>
        </w:tc>
        <w:tc>
          <w:tcPr>
            <w:tcW w:w="498" w:type="pct"/>
            <w:shd w:val="clear" w:color="auto" w:fill="F2F2F2" w:themeFill="background1" w:themeFillShade="F2"/>
            <w:noWrap/>
            <w:vAlign w:val="center"/>
            <w:hideMark/>
          </w:tcPr>
          <w:p w14:paraId="35AA3428" w14:textId="77777777" w:rsidR="00755F87" w:rsidRPr="00855626" w:rsidRDefault="00755F87" w:rsidP="00496DC6">
            <w:pPr>
              <w:pStyle w:val="NoSpacing"/>
              <w:spacing w:line="240" w:lineRule="auto"/>
              <w:jc w:val="center"/>
            </w:pPr>
            <w:r w:rsidRPr="00855626">
              <w:t>22.7%</w:t>
            </w:r>
          </w:p>
        </w:tc>
        <w:tc>
          <w:tcPr>
            <w:tcW w:w="498" w:type="pct"/>
            <w:shd w:val="clear" w:color="auto" w:fill="F2F2F2" w:themeFill="background1" w:themeFillShade="F2"/>
            <w:noWrap/>
            <w:vAlign w:val="center"/>
            <w:hideMark/>
          </w:tcPr>
          <w:p w14:paraId="5D9FC00A" w14:textId="77777777" w:rsidR="00755F87" w:rsidRPr="00855626" w:rsidRDefault="00755F87" w:rsidP="00496DC6">
            <w:pPr>
              <w:pStyle w:val="NoSpacing"/>
              <w:spacing w:line="240" w:lineRule="auto"/>
              <w:jc w:val="center"/>
            </w:pPr>
            <w:r w:rsidRPr="00855626">
              <w:t>63.1%</w:t>
            </w:r>
          </w:p>
        </w:tc>
        <w:tc>
          <w:tcPr>
            <w:tcW w:w="459" w:type="pct"/>
            <w:shd w:val="clear" w:color="auto" w:fill="F2F2F2" w:themeFill="background1" w:themeFillShade="F2"/>
            <w:noWrap/>
            <w:vAlign w:val="center"/>
            <w:hideMark/>
          </w:tcPr>
          <w:p w14:paraId="549733D8" w14:textId="3CB991E9" w:rsidR="00755F87" w:rsidRPr="00855626" w:rsidRDefault="00B67061" w:rsidP="00496DC6">
            <w:pPr>
              <w:pStyle w:val="NoSpacing"/>
              <w:spacing w:line="240" w:lineRule="auto"/>
              <w:jc w:val="center"/>
            </w:pPr>
            <w:r w:rsidRPr="00855626">
              <w:t>100</w:t>
            </w:r>
            <w:r w:rsidR="00755F87" w:rsidRPr="00855626">
              <w:t>%</w:t>
            </w:r>
          </w:p>
        </w:tc>
      </w:tr>
    </w:tbl>
    <w:p w14:paraId="752C5FEC" w14:textId="77777777" w:rsidR="00CB289A" w:rsidRDefault="00CB289A" w:rsidP="000F0ACD">
      <w:pPr>
        <w:spacing w:line="240" w:lineRule="auto"/>
      </w:pPr>
    </w:p>
    <w:p w14:paraId="20B68C30" w14:textId="77777777" w:rsidR="003E12A8" w:rsidRPr="001731E6" w:rsidRDefault="003E12A8" w:rsidP="003E12A8">
      <w:r>
        <w:t xml:space="preserve">Of the 289 households who agreed (or strongly agreed) to the first question, 17% also agreed that they found their dwelling eventually. There may be some conceptual lack of clarity between the questions here preventing a clear distinction between finding a property quickly and eventually (intentionally indicating a longer time period than eventually). This lack of clarity also extends to </w:t>
      </w:r>
      <w:r>
        <w:lastRenderedPageBreak/>
        <w:t xml:space="preserve">some of the latter questions in this section. For example, of the 289 households who agreed that they knew what they wanted and found it quickly 25% also agreed that they were uncertain exactly what they wanted when first started thinking about moving but purchased something they were happy with. An alternative form of question, such as “please tick the single statement you agree with most”, would have provided a clearer distinction between households’ perceptions of their experience of searching for a dwelling in relation to their initial aspirations. </w:t>
      </w:r>
    </w:p>
    <w:p w14:paraId="1C99476E" w14:textId="3FF91F78" w:rsidR="008201F1" w:rsidRDefault="008201F1" w:rsidP="00557F7D">
      <w:r>
        <w:t xml:space="preserve">The free text comments add some examples of households with varied views of the process, although </w:t>
      </w:r>
      <w:r w:rsidR="007E1F6B">
        <w:t>some are</w:t>
      </w:r>
      <w:r>
        <w:t xml:space="preserve"> internally contradictory as the</w:t>
      </w:r>
      <w:r w:rsidR="007E1F6B">
        <w:t>y contradict</w:t>
      </w:r>
      <w:r>
        <w:t xml:space="preserve"> answers to the previous question.</w:t>
      </w:r>
    </w:p>
    <w:p w14:paraId="1B31D55F" w14:textId="5DACF15B" w:rsidR="008201F1" w:rsidRPr="00B61B8A" w:rsidRDefault="008201F1" w:rsidP="00B61B8A">
      <w:pPr>
        <w:pStyle w:val="NoSpacing"/>
        <w:ind w:left="720"/>
        <w:rPr>
          <w:sz w:val="18"/>
          <w:szCs w:val="18"/>
        </w:rPr>
      </w:pPr>
      <w:r w:rsidRPr="00B61B8A">
        <w:rPr>
          <w:sz w:val="22"/>
          <w:szCs w:val="22"/>
        </w:rPr>
        <w:t>“</w:t>
      </w:r>
      <w:r w:rsidR="003E69AA" w:rsidRPr="00B61B8A">
        <w:rPr>
          <w:sz w:val="22"/>
          <w:szCs w:val="22"/>
        </w:rPr>
        <w:t>A</w:t>
      </w:r>
      <w:r w:rsidRPr="00B61B8A">
        <w:rPr>
          <w:sz w:val="22"/>
          <w:szCs w:val="22"/>
        </w:rPr>
        <w:t>t the outset I had a good idea of what I wanted and managed to find a property that fitted quickly</w:t>
      </w:r>
      <w:r w:rsidRPr="00B61B8A">
        <w:rPr>
          <w:sz w:val="18"/>
          <w:szCs w:val="18"/>
        </w:rPr>
        <w:t>" (Couple, no children; South West; degree and postgraduate educated; other employment)</w:t>
      </w:r>
    </w:p>
    <w:p w14:paraId="4268DB64" w14:textId="41068AAF" w:rsidR="00CB289A" w:rsidRPr="00B61B8A" w:rsidRDefault="008201F1" w:rsidP="00B61B8A">
      <w:pPr>
        <w:pStyle w:val="NoSpacing"/>
        <w:ind w:left="720"/>
        <w:rPr>
          <w:sz w:val="18"/>
          <w:szCs w:val="18"/>
        </w:rPr>
      </w:pPr>
      <w:r w:rsidRPr="00B61B8A">
        <w:rPr>
          <w:sz w:val="22"/>
          <w:szCs w:val="22"/>
        </w:rPr>
        <w:t>“Did not affect my social standing or environment as I only had a local move which enabled me to stay c</w:t>
      </w:r>
      <w:r w:rsidR="003E69AA" w:rsidRPr="00B61B8A">
        <w:rPr>
          <w:sz w:val="22"/>
          <w:szCs w:val="22"/>
        </w:rPr>
        <w:t>lose to friends</w:t>
      </w:r>
      <w:r w:rsidR="003E69AA" w:rsidRPr="00B61B8A">
        <w:rPr>
          <w:sz w:val="18"/>
          <w:szCs w:val="18"/>
        </w:rPr>
        <w:t>” (</w:t>
      </w:r>
      <w:r w:rsidR="004249DF" w:rsidRPr="004249DF">
        <w:rPr>
          <w:i/>
          <w:sz w:val="18"/>
          <w:szCs w:val="18"/>
        </w:rPr>
        <w:t>Single Person</w:t>
      </w:r>
      <w:r w:rsidR="003E69AA" w:rsidRPr="00B61B8A">
        <w:rPr>
          <w:sz w:val="18"/>
          <w:szCs w:val="18"/>
        </w:rPr>
        <w:t>; South West; postgraduate educated;</w:t>
      </w:r>
      <w:r w:rsidRPr="00B61B8A">
        <w:rPr>
          <w:sz w:val="18"/>
          <w:szCs w:val="18"/>
        </w:rPr>
        <w:t xml:space="preserve"> education employment)</w:t>
      </w:r>
    </w:p>
    <w:p w14:paraId="0663EBE0" w14:textId="6873C8A9" w:rsidR="008201F1" w:rsidRPr="00B61B8A" w:rsidRDefault="008201F1" w:rsidP="00B61B8A">
      <w:pPr>
        <w:pStyle w:val="NoSpacing"/>
        <w:ind w:left="720"/>
        <w:rPr>
          <w:sz w:val="18"/>
          <w:szCs w:val="18"/>
        </w:rPr>
      </w:pPr>
      <w:r w:rsidRPr="00B61B8A">
        <w:rPr>
          <w:sz w:val="22"/>
          <w:szCs w:val="22"/>
        </w:rPr>
        <w:t>“</w:t>
      </w:r>
      <w:r w:rsidR="003E69AA" w:rsidRPr="00B61B8A">
        <w:rPr>
          <w:sz w:val="22"/>
          <w:szCs w:val="22"/>
        </w:rPr>
        <w:t>D</w:t>
      </w:r>
      <w:r w:rsidRPr="00B61B8A">
        <w:rPr>
          <w:sz w:val="22"/>
          <w:szCs w:val="22"/>
        </w:rPr>
        <w:t xml:space="preserve">id it quickly, house is great has all we wanted, garden 2 </w:t>
      </w:r>
      <w:proofErr w:type="gramStart"/>
      <w:r w:rsidRPr="00B61B8A">
        <w:rPr>
          <w:sz w:val="22"/>
          <w:szCs w:val="22"/>
        </w:rPr>
        <w:t>wc</w:t>
      </w:r>
      <w:proofErr w:type="gramEnd"/>
      <w:r w:rsidRPr="00B61B8A">
        <w:rPr>
          <w:sz w:val="22"/>
          <w:szCs w:val="22"/>
        </w:rPr>
        <w:t xml:space="preserve"> 3</w:t>
      </w:r>
      <w:r w:rsidR="003E69AA" w:rsidRPr="00B61B8A">
        <w:rPr>
          <w:sz w:val="22"/>
          <w:szCs w:val="22"/>
        </w:rPr>
        <w:t xml:space="preserve"> bed etc. however, we did compro</w:t>
      </w:r>
      <w:r w:rsidRPr="00B61B8A">
        <w:rPr>
          <w:sz w:val="22"/>
          <w:szCs w:val="22"/>
        </w:rPr>
        <w:t>mise</w:t>
      </w:r>
      <w:r w:rsidR="003E69AA" w:rsidRPr="00B61B8A">
        <w:rPr>
          <w:sz w:val="22"/>
          <w:szCs w:val="22"/>
        </w:rPr>
        <w:t xml:space="preserve"> on location - council estate. W</w:t>
      </w:r>
      <w:r w:rsidRPr="00B61B8A">
        <w:rPr>
          <w:sz w:val="22"/>
          <w:szCs w:val="22"/>
        </w:rPr>
        <w:t>e feel we got a lot for our mone</w:t>
      </w:r>
      <w:r w:rsidR="003E69AA" w:rsidRPr="00B61B8A">
        <w:rPr>
          <w:sz w:val="22"/>
          <w:szCs w:val="22"/>
        </w:rPr>
        <w:t>y. J</w:t>
      </w:r>
      <w:r w:rsidRPr="00B61B8A">
        <w:rPr>
          <w:sz w:val="22"/>
          <w:szCs w:val="22"/>
        </w:rPr>
        <w:t>ust wish we could move house to different location”</w:t>
      </w:r>
      <w:r w:rsidR="003E69AA" w:rsidRPr="00B61B8A">
        <w:rPr>
          <w:sz w:val="22"/>
          <w:szCs w:val="22"/>
        </w:rPr>
        <w:t xml:space="preserve"> </w:t>
      </w:r>
      <w:r w:rsidR="003E69AA" w:rsidRPr="00B61B8A">
        <w:rPr>
          <w:sz w:val="18"/>
          <w:szCs w:val="18"/>
        </w:rPr>
        <w:t>(Couple, no children; North East; postgraduate education and GCSE’s educated; Health &amp; social care and manufacturing employment)</w:t>
      </w:r>
    </w:p>
    <w:p w14:paraId="4BB57281" w14:textId="5790C0DF" w:rsidR="00CB289A" w:rsidRPr="00B61B8A" w:rsidRDefault="00B96F29" w:rsidP="00B61B8A">
      <w:pPr>
        <w:pStyle w:val="NoSpacing"/>
        <w:ind w:left="720"/>
        <w:rPr>
          <w:sz w:val="18"/>
          <w:szCs w:val="18"/>
        </w:rPr>
      </w:pPr>
      <w:r w:rsidRPr="00B61B8A">
        <w:rPr>
          <w:sz w:val="22"/>
          <w:szCs w:val="22"/>
        </w:rPr>
        <w:t>“T</w:t>
      </w:r>
      <w:r w:rsidR="000503F0" w:rsidRPr="00B61B8A">
        <w:rPr>
          <w:sz w:val="22"/>
          <w:szCs w:val="22"/>
        </w:rPr>
        <w:t xml:space="preserve">hought we knew what we wanted but ended up going for something different because we found it and preferred it” </w:t>
      </w:r>
      <w:r w:rsidR="000503F0" w:rsidRPr="00B61B8A">
        <w:rPr>
          <w:sz w:val="18"/>
          <w:szCs w:val="18"/>
        </w:rPr>
        <w:t xml:space="preserve">(Couple, no children; South; </w:t>
      </w:r>
      <w:r w:rsidRPr="00B61B8A">
        <w:rPr>
          <w:sz w:val="18"/>
          <w:szCs w:val="18"/>
        </w:rPr>
        <w:t>postgraduate educated; health &amp; social work employment</w:t>
      </w:r>
      <w:r w:rsidR="000503F0" w:rsidRPr="00B61B8A">
        <w:rPr>
          <w:sz w:val="18"/>
          <w:szCs w:val="18"/>
        </w:rPr>
        <w:t>)</w:t>
      </w:r>
    </w:p>
    <w:p w14:paraId="58C8D1E5" w14:textId="25DCFBFF" w:rsidR="00B96F29" w:rsidRPr="00B61B8A" w:rsidRDefault="00B96F29" w:rsidP="00B61B8A">
      <w:pPr>
        <w:pStyle w:val="NoSpacing"/>
        <w:ind w:left="720"/>
        <w:rPr>
          <w:sz w:val="18"/>
          <w:szCs w:val="18"/>
        </w:rPr>
      </w:pPr>
      <w:r w:rsidRPr="00B61B8A">
        <w:rPr>
          <w:sz w:val="22"/>
          <w:szCs w:val="22"/>
        </w:rPr>
        <w:t xml:space="preserve">“Eventually had to compromise on the location to enable us to accept a much lower than asking price on our previous home.” </w:t>
      </w:r>
      <w:r w:rsidRPr="00B61B8A">
        <w:rPr>
          <w:sz w:val="18"/>
          <w:szCs w:val="18"/>
        </w:rPr>
        <w:t>(</w:t>
      </w:r>
      <w:r w:rsidR="004249DF" w:rsidRPr="004249DF">
        <w:rPr>
          <w:i/>
          <w:sz w:val="18"/>
          <w:szCs w:val="18"/>
        </w:rPr>
        <w:t>Couple (with children)</w:t>
      </w:r>
      <w:r w:rsidRPr="00B61B8A">
        <w:rPr>
          <w:sz w:val="18"/>
          <w:szCs w:val="18"/>
        </w:rPr>
        <w:t>; South; degree and postgraduate educated; education and other employment)</w:t>
      </w:r>
    </w:p>
    <w:p w14:paraId="79759FA4" w14:textId="00AA4E5F" w:rsidR="00B96F29" w:rsidRPr="00B61B8A" w:rsidRDefault="00B96F29" w:rsidP="00B61B8A">
      <w:pPr>
        <w:pStyle w:val="NoSpacing"/>
        <w:ind w:left="720"/>
        <w:rPr>
          <w:sz w:val="18"/>
          <w:szCs w:val="18"/>
        </w:rPr>
      </w:pPr>
      <w:r w:rsidRPr="00B61B8A">
        <w:rPr>
          <w:sz w:val="22"/>
          <w:szCs w:val="22"/>
        </w:rPr>
        <w:t xml:space="preserve">“Ended up compromising on house as could not afford what we truly wanted” </w:t>
      </w:r>
      <w:r w:rsidRPr="00B61B8A">
        <w:rPr>
          <w:sz w:val="18"/>
          <w:szCs w:val="18"/>
        </w:rPr>
        <w:t>(Couple, no children; South West; degree and postgraduate educated; no response &amp; education employment)</w:t>
      </w:r>
    </w:p>
    <w:p w14:paraId="073ED8D8" w14:textId="724AA492" w:rsidR="00FD326B" w:rsidRPr="00B61B8A" w:rsidRDefault="00B96F29" w:rsidP="00B61B8A">
      <w:pPr>
        <w:pStyle w:val="NoSpacing"/>
        <w:ind w:left="720"/>
        <w:rPr>
          <w:sz w:val="22"/>
          <w:szCs w:val="22"/>
        </w:rPr>
      </w:pPr>
      <w:r w:rsidRPr="00B61B8A">
        <w:rPr>
          <w:sz w:val="22"/>
          <w:szCs w:val="22"/>
        </w:rPr>
        <w:t>“Got pregnant while searching, so when we sold our flat we had to move quickly rather than waiting for our dream home</w:t>
      </w:r>
      <w:r w:rsidRPr="00B61B8A">
        <w:rPr>
          <w:sz w:val="18"/>
          <w:szCs w:val="18"/>
        </w:rPr>
        <w:t>” (Couple, no children; South West; postgraduate educated; other and education employment)</w:t>
      </w:r>
    </w:p>
    <w:p w14:paraId="3BC91434" w14:textId="33DCA8B0" w:rsidR="00B96F29" w:rsidRPr="00B61B8A" w:rsidRDefault="00B96F29" w:rsidP="00B61B8A">
      <w:pPr>
        <w:pStyle w:val="NoSpacing"/>
        <w:ind w:left="720"/>
        <w:rPr>
          <w:sz w:val="18"/>
          <w:szCs w:val="18"/>
        </w:rPr>
      </w:pPr>
      <w:r w:rsidRPr="00B61B8A">
        <w:rPr>
          <w:sz w:val="22"/>
          <w:szCs w:val="22"/>
        </w:rPr>
        <w:t xml:space="preserve">“Had to change goals due to cost of housing in my previous community. Have embraced new community, but will move again in the future in an effort to realise goals!” </w:t>
      </w:r>
      <w:r w:rsidRPr="00B61B8A">
        <w:rPr>
          <w:sz w:val="18"/>
          <w:szCs w:val="18"/>
        </w:rPr>
        <w:t>(</w:t>
      </w:r>
      <w:r w:rsidR="004249DF" w:rsidRPr="004249DF">
        <w:rPr>
          <w:i/>
          <w:sz w:val="18"/>
          <w:szCs w:val="18"/>
        </w:rPr>
        <w:t>Lone Parent</w:t>
      </w:r>
      <w:r w:rsidRPr="00B61B8A">
        <w:rPr>
          <w:sz w:val="18"/>
          <w:szCs w:val="18"/>
        </w:rPr>
        <w:t>, Northern, postgraduate educated; other service employment)</w:t>
      </w:r>
    </w:p>
    <w:p w14:paraId="48E0FB85" w14:textId="109FBC76" w:rsidR="00DD13DB" w:rsidRPr="00B61B8A" w:rsidRDefault="00DD13DB" w:rsidP="00B61B8A">
      <w:pPr>
        <w:pStyle w:val="NoSpacing"/>
        <w:ind w:left="720"/>
        <w:rPr>
          <w:sz w:val="22"/>
          <w:szCs w:val="22"/>
        </w:rPr>
      </w:pPr>
      <w:r w:rsidRPr="00B61B8A">
        <w:rPr>
          <w:sz w:val="22"/>
          <w:szCs w:val="22"/>
        </w:rPr>
        <w:t xml:space="preserve">“Knew what we wanted and in what areas, it just took a while before one became available that met our expectations” </w:t>
      </w:r>
      <w:r w:rsidRPr="00B61B8A">
        <w:rPr>
          <w:sz w:val="18"/>
          <w:szCs w:val="18"/>
        </w:rPr>
        <w:t>(Couple, no children; South West; degree educated; retail and IT, banking, insurance &amp; finance employment)</w:t>
      </w:r>
    </w:p>
    <w:p w14:paraId="5B0DC3FF" w14:textId="4E5F52BF" w:rsidR="00DD13DB" w:rsidRPr="00B61B8A" w:rsidRDefault="0024366E" w:rsidP="00B61B8A">
      <w:pPr>
        <w:pStyle w:val="NoSpacing"/>
        <w:ind w:left="720"/>
        <w:rPr>
          <w:sz w:val="18"/>
          <w:szCs w:val="18"/>
        </w:rPr>
      </w:pPr>
      <w:r w:rsidRPr="00B61B8A">
        <w:rPr>
          <w:sz w:val="22"/>
          <w:szCs w:val="22"/>
        </w:rPr>
        <w:t>“Search found a property exceeding our expectations of size for the price we wanted” (</w:t>
      </w:r>
      <w:r w:rsidRPr="00B61B8A">
        <w:rPr>
          <w:sz w:val="18"/>
          <w:szCs w:val="18"/>
        </w:rPr>
        <w:t>no responses, South West, no response, no response)</w:t>
      </w:r>
    </w:p>
    <w:p w14:paraId="39F6586E" w14:textId="4C1FDCBA" w:rsidR="0024366E" w:rsidRPr="00B61B8A" w:rsidRDefault="0024366E" w:rsidP="00B61B8A">
      <w:pPr>
        <w:pStyle w:val="NoSpacing"/>
        <w:ind w:left="720"/>
        <w:rPr>
          <w:sz w:val="18"/>
          <w:szCs w:val="18"/>
        </w:rPr>
      </w:pPr>
      <w:r w:rsidRPr="00B61B8A">
        <w:rPr>
          <w:sz w:val="22"/>
          <w:szCs w:val="22"/>
        </w:rPr>
        <w:t xml:space="preserve">“We didn’t have specific goals - trusted move to the feeling of the spaces” </w:t>
      </w:r>
      <w:r w:rsidRPr="00B61B8A">
        <w:rPr>
          <w:sz w:val="18"/>
          <w:szCs w:val="18"/>
        </w:rPr>
        <w:t>(Couple, no children; North West Urban; postgraduate educated; education and health &amp; social work employment)</w:t>
      </w:r>
    </w:p>
    <w:p w14:paraId="71E1C96B" w14:textId="1BBAA68D" w:rsidR="0024366E" w:rsidRPr="00B61B8A" w:rsidRDefault="0024366E" w:rsidP="00B61B8A">
      <w:pPr>
        <w:pStyle w:val="NoSpacing"/>
        <w:ind w:left="720"/>
        <w:rPr>
          <w:sz w:val="18"/>
          <w:szCs w:val="18"/>
        </w:rPr>
      </w:pPr>
      <w:r w:rsidRPr="00B61B8A">
        <w:rPr>
          <w:sz w:val="22"/>
          <w:szCs w:val="22"/>
        </w:rPr>
        <w:lastRenderedPageBreak/>
        <w:t xml:space="preserve">“We found a home we are really happy with even though we were not entirely sure about exactly what our ideal house was” </w:t>
      </w:r>
      <w:r w:rsidRPr="00B61B8A">
        <w:rPr>
          <w:sz w:val="18"/>
          <w:szCs w:val="18"/>
        </w:rPr>
        <w:t>(Couple, no children; Northern; degree educated; retail &amp; wholesale trade and public administration employment)</w:t>
      </w:r>
    </w:p>
    <w:p w14:paraId="629421DF" w14:textId="1BF442E4" w:rsidR="0024366E" w:rsidRPr="00B61B8A" w:rsidRDefault="0024366E" w:rsidP="00B61B8A">
      <w:pPr>
        <w:pStyle w:val="NoSpacing"/>
        <w:ind w:left="720"/>
        <w:rPr>
          <w:sz w:val="18"/>
          <w:szCs w:val="18"/>
        </w:rPr>
      </w:pPr>
      <w:r w:rsidRPr="00B61B8A">
        <w:rPr>
          <w:sz w:val="22"/>
          <w:szCs w:val="22"/>
        </w:rPr>
        <w:t xml:space="preserve">“Knew what I wanted - had realistic expectations” </w:t>
      </w:r>
      <w:r w:rsidRPr="00B61B8A">
        <w:rPr>
          <w:sz w:val="18"/>
          <w:szCs w:val="18"/>
        </w:rPr>
        <w:t>(</w:t>
      </w:r>
      <w:r w:rsidR="004249DF" w:rsidRPr="004249DF">
        <w:rPr>
          <w:i/>
          <w:sz w:val="18"/>
          <w:szCs w:val="18"/>
        </w:rPr>
        <w:t>Single Person</w:t>
      </w:r>
      <w:r w:rsidRPr="00B61B8A">
        <w:rPr>
          <w:sz w:val="18"/>
          <w:szCs w:val="18"/>
        </w:rPr>
        <w:t>, South West, postgraduate educated, education employment)</w:t>
      </w:r>
    </w:p>
    <w:p w14:paraId="096E42B7" w14:textId="196E15F1" w:rsidR="0024366E" w:rsidRPr="00B61B8A" w:rsidRDefault="0024366E" w:rsidP="00B61B8A">
      <w:pPr>
        <w:pStyle w:val="NoSpacing"/>
        <w:ind w:left="720"/>
        <w:rPr>
          <w:sz w:val="22"/>
          <w:szCs w:val="22"/>
        </w:rPr>
      </w:pPr>
      <w:r w:rsidRPr="00B61B8A">
        <w:rPr>
          <w:sz w:val="22"/>
          <w:szCs w:val="22"/>
        </w:rPr>
        <w:t xml:space="preserve">“We found what we wanted at a price we were expecting. I think it was mostly due to having realistic expectations!” </w:t>
      </w:r>
      <w:r w:rsidRPr="00B61B8A">
        <w:rPr>
          <w:sz w:val="18"/>
          <w:szCs w:val="18"/>
        </w:rPr>
        <w:t>(Couple, no children; South West; degree educated; health &amp; social work and IT, banking, insurance &amp; finance employment)</w:t>
      </w:r>
    </w:p>
    <w:p w14:paraId="2382BF6C" w14:textId="1FD5A9ED" w:rsidR="0024366E" w:rsidRPr="00B61B8A" w:rsidRDefault="0024366E" w:rsidP="00B61B8A">
      <w:pPr>
        <w:pStyle w:val="NoSpacing"/>
        <w:ind w:left="720"/>
        <w:rPr>
          <w:sz w:val="22"/>
          <w:szCs w:val="22"/>
        </w:rPr>
      </w:pPr>
      <w:r w:rsidRPr="00B61B8A">
        <w:rPr>
          <w:sz w:val="22"/>
          <w:szCs w:val="22"/>
        </w:rPr>
        <w:t xml:space="preserve">“We were not willing to compromise on location or enclosed garden. It was hard to find a house we could afford with the right characteristics, and had to forget the garage/off road parking idea” </w:t>
      </w:r>
      <w:r w:rsidRPr="00B61B8A">
        <w:rPr>
          <w:sz w:val="18"/>
          <w:szCs w:val="18"/>
        </w:rPr>
        <w:t>(Couple, no children; South West; degree and GCSE’s educated; education employment)</w:t>
      </w:r>
    </w:p>
    <w:p w14:paraId="419101CB" w14:textId="77777777" w:rsidR="0056299E" w:rsidRDefault="0056299E" w:rsidP="00557F7D">
      <w:pPr>
        <w:rPr>
          <w:color w:val="FF0000"/>
        </w:rPr>
      </w:pPr>
    </w:p>
    <w:p w14:paraId="72FE9997" w14:textId="5C4088FB" w:rsidR="0056299E" w:rsidRPr="00E72F0E" w:rsidRDefault="007E2E41" w:rsidP="0028131B">
      <w:pPr>
        <w:pStyle w:val="Heading2"/>
      </w:pPr>
      <w:bookmarkStart w:id="308" w:name="_Toc299718692"/>
      <w:bookmarkStart w:id="309" w:name="_Toc318119348"/>
      <w:r>
        <w:t>6.11</w:t>
      </w:r>
      <w:r w:rsidR="000B5577">
        <w:t xml:space="preserve"> </w:t>
      </w:r>
      <w:r w:rsidR="00E72F0E" w:rsidRPr="00E72F0E">
        <w:t>Conclusion</w:t>
      </w:r>
      <w:bookmarkEnd w:id="308"/>
      <w:bookmarkEnd w:id="309"/>
    </w:p>
    <w:p w14:paraId="3AC4A6C6" w14:textId="58D7ED3E" w:rsidR="0098470D" w:rsidRDefault="008E753B" w:rsidP="00557F7D">
      <w:r>
        <w:t>Chapter six has shown that in 2010 Sheffield was a divided city. Analysis of the key trends in the housing market showed that prior to, through</w:t>
      </w:r>
      <w:r w:rsidR="00F64A07">
        <w:t>,</w:t>
      </w:r>
      <w:r>
        <w:t xml:space="preserve"> and after 2010</w:t>
      </w:r>
      <w:r w:rsidR="00F64A07">
        <w:t>,</w:t>
      </w:r>
      <w:r w:rsidR="00AF6EBF">
        <w:t xml:space="preserve"> there were multiple divisions across the city and the outcome of the housing market. The analysis of the survey results showed that division also occurred in the housing search process, with extensive variation between households’ experiences and behaviour. Chapter six also</w:t>
      </w:r>
      <w:r w:rsidR="002C0266">
        <w:t xml:space="preserve"> related</w:t>
      </w:r>
      <w:r w:rsidR="007E1F6B">
        <w:t xml:space="preserve"> these findings </w:t>
      </w:r>
      <w:r w:rsidR="002C0266">
        <w:t>t</w:t>
      </w:r>
      <w:r w:rsidR="007E1F6B">
        <w:t>o the economic theory considered in chapters two to fo</w:t>
      </w:r>
      <w:r w:rsidR="00AF6EBF">
        <w:t>ur of the thesis</w:t>
      </w:r>
      <w:r w:rsidR="007E1F6B">
        <w:t xml:space="preserve">. </w:t>
      </w:r>
    </w:p>
    <w:p w14:paraId="1E12874D" w14:textId="3CF03FC6" w:rsidR="008E753B" w:rsidRDefault="002C0266" w:rsidP="00557F7D">
      <w:r>
        <w:t>It is clear that variation is rife between households’ search behaviours. V</w:t>
      </w:r>
      <w:r w:rsidR="0098470D">
        <w:t xml:space="preserve">ariation </w:t>
      </w:r>
      <w:r>
        <w:t>was exhibited across</w:t>
      </w:r>
      <w:r w:rsidR="0098470D">
        <w:t xml:space="preserve"> every component of the </w:t>
      </w:r>
      <w:r w:rsidR="00655870">
        <w:t xml:space="preserve">conceptual model </w:t>
      </w:r>
      <w:r>
        <w:t>defined in chapter four</w:t>
      </w:r>
      <w:r w:rsidR="00655870">
        <w:t xml:space="preserve"> (</w:t>
      </w:r>
      <w:r>
        <w:t xml:space="preserve">figure </w:t>
      </w:r>
      <w:r w:rsidR="00655870">
        <w:t>4.12).</w:t>
      </w:r>
      <w:r>
        <w:t xml:space="preserve"> Given the extent of the variation in search behaviour, applied economics should no longer assume that households act in a homogeneous manner in the housing market. A simple a priori classification showed that variation in housing search behaviour </w:t>
      </w:r>
      <w:proofErr w:type="gramStart"/>
      <w:r>
        <w:t>can</w:t>
      </w:r>
      <w:proofErr w:type="gramEnd"/>
      <w:r>
        <w:t xml:space="preserve"> be discerned by household type</w:t>
      </w:r>
      <w:r w:rsidR="00B5735A">
        <w:t>.</w:t>
      </w:r>
    </w:p>
    <w:p w14:paraId="39A39D49" w14:textId="77777777" w:rsidR="00AF6EBF" w:rsidRDefault="00AF6EBF" w:rsidP="00557F7D">
      <w:r>
        <w:t xml:space="preserve">Prior to searching for a new home, most households knew some locations and types of dwelling that they would like to live in. However, some households did not know, even though they considered location and type to be important. At each stage of the housing search process, 20% of households changed their aspirations, suggesting that some households neither have clearly defined aspirations, nor are they stable. </w:t>
      </w:r>
    </w:p>
    <w:p w14:paraId="4AD5BE0D" w14:textId="32A61430" w:rsidR="00AF6EBF" w:rsidRDefault="00AF6EBF" w:rsidP="00557F7D">
      <w:r>
        <w:t xml:space="preserve">Unlike homo economicus, most households were not constantly updating their understanding of the housing market in order to maximise their utility, they were more likely to only consider moving occasionally. When they did search, households more frequently cited an increase in comfort as important than cited increasing wealth or social status. </w:t>
      </w:r>
    </w:p>
    <w:p w14:paraId="04E8C418" w14:textId="147CD120" w:rsidR="00AF6EBF" w:rsidRDefault="00AF6EBF" w:rsidP="00557F7D">
      <w:r>
        <w:t xml:space="preserve">Households searched for very different lengths of time, with 50% placing their first offer on a home within four months of starting searching, but nearly 20% waiting for more than a year to </w:t>
      </w:r>
      <w:r>
        <w:lastRenderedPageBreak/>
        <w:t xml:space="preserve">place an offer. This may, in part, be because of the relatively weak market in Sheffield in 2010, suggesting that buyers may have had more choice and less time pressures than in a sellers market. </w:t>
      </w:r>
    </w:p>
    <w:p w14:paraId="677F2A0B" w14:textId="40D2C669" w:rsidR="00AF6EBF" w:rsidRDefault="00AF6EBF" w:rsidP="00557F7D">
      <w:r>
        <w:t>Personal knowledge played the most important role in the housing sear</w:t>
      </w:r>
      <w:r w:rsidR="00255A36">
        <w:t>ch process for most households, but the majority also made extensive use of the Internet in their housing search.</w:t>
      </w:r>
    </w:p>
    <w:p w14:paraId="69C41A93" w14:textId="1E44B90F" w:rsidR="00B5735A" w:rsidRDefault="0098470D" w:rsidP="00557F7D">
      <w:r>
        <w:t xml:space="preserve">Some households exhibited behaviours that conform to some of the assumptions underpinning utility maximisation: they had stable preferences, constantly considered moving and acted quickly in the market (short search length). However, many </w:t>
      </w:r>
      <w:r w:rsidR="00B5735A">
        <w:t>other</w:t>
      </w:r>
      <w:r>
        <w:t xml:space="preserve"> households exhibited behaviour</w:t>
      </w:r>
      <w:r w:rsidR="005A66A7">
        <w:t>,</w:t>
      </w:r>
      <w:r>
        <w:t xml:space="preserve"> which is antithetical to the </w:t>
      </w:r>
      <w:r w:rsidR="005A66A7">
        <w:t xml:space="preserve">tenets of homo economicus. They changed their aspirations, satisficed in their decision not to move until an event prompted their move, and then viewed high numbers of properties </w:t>
      </w:r>
      <w:r w:rsidR="00B5735A">
        <w:t>before</w:t>
      </w:r>
      <w:r w:rsidR="005A66A7">
        <w:t xml:space="preserve"> purchasing a dwelling </w:t>
      </w:r>
      <w:r w:rsidR="007E1F6B">
        <w:t>that</w:t>
      </w:r>
      <w:r w:rsidR="005A66A7">
        <w:t xml:space="preserve"> they considered </w:t>
      </w:r>
      <w:r w:rsidR="00B5735A">
        <w:t xml:space="preserve">did not </w:t>
      </w:r>
      <w:r w:rsidR="005A66A7">
        <w:t xml:space="preserve">met many of their aspirations. </w:t>
      </w:r>
      <w:r w:rsidR="00B5735A">
        <w:t xml:space="preserve">This finding suggests that both NCE and OBE should reconsider the centrality of their assumptions about the rationality of actors to their theorisation of the housing market. A more nuanced view of rationality considers households actions as varied, with some households behaving more like utility maximisers and other more like satisficers. It is therefore possible to reject the NCE assumptions of homo economicus on the basis that there are clear deviations from it, but also to question the universality of procedurally rational behaviour. </w:t>
      </w:r>
    </w:p>
    <w:p w14:paraId="494B3CE9" w14:textId="6DC8B2F1" w:rsidR="0098470D" w:rsidRDefault="005A66A7" w:rsidP="00557F7D">
      <w:r>
        <w:t xml:space="preserve">The variation in behaviour suggests that modelling of housing markets should take into account variation in the concept of rationality between households, with some conforming more closely to homo economicus and others much more closely to a satisficing model. </w:t>
      </w:r>
      <w:r w:rsidR="00255A36">
        <w:t xml:space="preserve">Chapter seven describes the creation of a typology of search behaviour, which may support such modelling. </w:t>
      </w:r>
    </w:p>
    <w:p w14:paraId="6DE93E6B" w14:textId="77777777" w:rsidR="00655870" w:rsidRDefault="00655870" w:rsidP="00655870">
      <w:pPr>
        <w:pStyle w:val="Heading1"/>
        <w:pageBreakBefore w:val="0"/>
      </w:pPr>
      <w:bookmarkStart w:id="310" w:name="_Toc270002202"/>
      <w:bookmarkStart w:id="311" w:name="_Toc299718693"/>
    </w:p>
    <w:p w14:paraId="280C8004" w14:textId="77777777" w:rsidR="00655870" w:rsidRDefault="00655870" w:rsidP="00655870">
      <w:pPr>
        <w:pStyle w:val="Heading1"/>
        <w:pageBreakBefore w:val="0"/>
      </w:pPr>
    </w:p>
    <w:p w14:paraId="0297D7B9" w14:textId="77777777" w:rsidR="00655870" w:rsidRDefault="00655870" w:rsidP="00655870">
      <w:pPr>
        <w:pStyle w:val="Heading1"/>
        <w:pageBreakBefore w:val="0"/>
      </w:pPr>
    </w:p>
    <w:p w14:paraId="163B8583" w14:textId="77777777" w:rsidR="00655870" w:rsidRDefault="00655870" w:rsidP="00655870">
      <w:pPr>
        <w:pStyle w:val="Heading1"/>
        <w:pageBreakBefore w:val="0"/>
      </w:pPr>
    </w:p>
    <w:p w14:paraId="047DBA01" w14:textId="77777777" w:rsidR="00655870" w:rsidRDefault="00655870" w:rsidP="00655870">
      <w:pPr>
        <w:pStyle w:val="Heading1"/>
        <w:pageBreakBefore w:val="0"/>
      </w:pPr>
    </w:p>
    <w:p w14:paraId="66556073" w14:textId="77777777" w:rsidR="00655870" w:rsidRDefault="00655870" w:rsidP="00655870">
      <w:pPr>
        <w:pStyle w:val="Heading1"/>
        <w:pageBreakBefore w:val="0"/>
      </w:pPr>
    </w:p>
    <w:p w14:paraId="7461FC6F" w14:textId="77777777" w:rsidR="00655870" w:rsidRDefault="00655870" w:rsidP="00655870">
      <w:pPr>
        <w:pStyle w:val="Heading1"/>
        <w:pageBreakBefore w:val="0"/>
      </w:pPr>
    </w:p>
    <w:p w14:paraId="6E1E144D" w14:textId="77777777" w:rsidR="00655870" w:rsidRDefault="00655870" w:rsidP="00655870">
      <w:pPr>
        <w:pStyle w:val="Heading1"/>
        <w:pageBreakBefore w:val="0"/>
      </w:pPr>
    </w:p>
    <w:p w14:paraId="12FDB00F" w14:textId="77777777" w:rsidR="00655870" w:rsidRDefault="00655870" w:rsidP="00655870">
      <w:pPr>
        <w:pStyle w:val="Heading1"/>
        <w:pageBreakBefore w:val="0"/>
      </w:pPr>
    </w:p>
    <w:p w14:paraId="2957DA16" w14:textId="77777777" w:rsidR="00655870" w:rsidRDefault="00655870" w:rsidP="00655870">
      <w:pPr>
        <w:pStyle w:val="Heading1"/>
        <w:pageBreakBefore w:val="0"/>
      </w:pPr>
    </w:p>
    <w:p w14:paraId="2A563F08" w14:textId="77777777" w:rsidR="00655870" w:rsidRDefault="00655870" w:rsidP="00655870">
      <w:pPr>
        <w:pStyle w:val="Heading1"/>
        <w:pageBreakBefore w:val="0"/>
      </w:pPr>
    </w:p>
    <w:p w14:paraId="49BCE2DB" w14:textId="77777777" w:rsidR="00655870" w:rsidRDefault="00655870" w:rsidP="00655870">
      <w:pPr>
        <w:pStyle w:val="Heading1"/>
        <w:pageBreakBefore w:val="0"/>
      </w:pPr>
    </w:p>
    <w:p w14:paraId="6E57DA4D" w14:textId="77777777" w:rsidR="00655870" w:rsidRDefault="00655870" w:rsidP="00655870">
      <w:pPr>
        <w:pStyle w:val="Heading1"/>
        <w:pageBreakBefore w:val="0"/>
      </w:pPr>
    </w:p>
    <w:p w14:paraId="3B5EA7A5" w14:textId="77777777" w:rsidR="00655870" w:rsidRDefault="00655870" w:rsidP="00655870">
      <w:pPr>
        <w:pStyle w:val="Heading1"/>
        <w:pageBreakBefore w:val="0"/>
      </w:pPr>
    </w:p>
    <w:p w14:paraId="39523F88" w14:textId="77777777" w:rsidR="00655870" w:rsidRDefault="00655870" w:rsidP="00655870">
      <w:pPr>
        <w:pStyle w:val="Heading1"/>
        <w:pageBreakBefore w:val="0"/>
      </w:pPr>
    </w:p>
    <w:p w14:paraId="235C0F09" w14:textId="77777777" w:rsidR="00655870" w:rsidRDefault="00655870" w:rsidP="00655870">
      <w:pPr>
        <w:pStyle w:val="Heading1"/>
        <w:pageBreakBefore w:val="0"/>
      </w:pPr>
    </w:p>
    <w:p w14:paraId="3E5C9075" w14:textId="77777777" w:rsidR="00655870" w:rsidRDefault="00655870" w:rsidP="00655870">
      <w:pPr>
        <w:pStyle w:val="Heading1"/>
        <w:pageBreakBefore w:val="0"/>
      </w:pPr>
    </w:p>
    <w:p w14:paraId="109A9F42" w14:textId="77777777" w:rsidR="007C278C" w:rsidRPr="007C278C" w:rsidRDefault="007C278C" w:rsidP="007C278C"/>
    <w:p w14:paraId="59CCEC00" w14:textId="1A629472" w:rsidR="00CD5C6B" w:rsidRDefault="00CD5C6B" w:rsidP="00655870">
      <w:pPr>
        <w:pStyle w:val="Heading1"/>
        <w:pageBreakBefore w:val="0"/>
      </w:pPr>
      <w:bookmarkStart w:id="312" w:name="_Toc318119349"/>
      <w:r>
        <w:t xml:space="preserve">Chapter </w:t>
      </w:r>
      <w:r w:rsidR="002167F8">
        <w:t>Seven</w:t>
      </w:r>
      <w:r>
        <w:t xml:space="preserve">: </w:t>
      </w:r>
      <w:r w:rsidR="00425E7A">
        <w:t>Construction of a Search Typology: Combining Three Principal Components Analysi</w:t>
      </w:r>
      <w:r>
        <w:t>s</w:t>
      </w:r>
      <w:bookmarkEnd w:id="310"/>
      <w:r w:rsidR="000F1CC4">
        <w:t xml:space="preserve"> and </w:t>
      </w:r>
      <w:bookmarkEnd w:id="311"/>
      <w:r w:rsidR="00425E7A">
        <w:t>Cluster Analysis</w:t>
      </w:r>
      <w:bookmarkEnd w:id="312"/>
      <w:r w:rsidR="000F1CC4">
        <w:t xml:space="preserve"> </w:t>
      </w:r>
    </w:p>
    <w:p w14:paraId="68030AF3" w14:textId="77777777" w:rsidR="005928C4" w:rsidRDefault="005928C4" w:rsidP="0047574A"/>
    <w:p w14:paraId="47C6C393" w14:textId="053B7C54" w:rsidR="009166DD" w:rsidRDefault="009166DD" w:rsidP="0028131B">
      <w:pPr>
        <w:pStyle w:val="Heading2"/>
      </w:pPr>
      <w:bookmarkStart w:id="313" w:name="_Toc299718694"/>
      <w:bookmarkStart w:id="314" w:name="_Toc318119350"/>
      <w:r>
        <w:t>Key points</w:t>
      </w:r>
      <w:r w:rsidRPr="009166DD">
        <w:t xml:space="preserve"> </w:t>
      </w:r>
      <w:r>
        <w:t xml:space="preserve">from chapter </w:t>
      </w:r>
      <w:r w:rsidR="002167F8">
        <w:t>seven</w:t>
      </w:r>
      <w:bookmarkEnd w:id="313"/>
      <w:bookmarkEnd w:id="314"/>
    </w:p>
    <w:p w14:paraId="1016C2CD" w14:textId="7DDA27CC" w:rsidR="001A3547" w:rsidRDefault="001A3547" w:rsidP="005928C4">
      <w:pPr>
        <w:pStyle w:val="ListParagraph"/>
        <w:numPr>
          <w:ilvl w:val="0"/>
          <w:numId w:val="34"/>
        </w:numPr>
      </w:pPr>
      <w:r>
        <w:t xml:space="preserve"> </w:t>
      </w:r>
      <w:r w:rsidR="005928C4">
        <w:t xml:space="preserve">The </w:t>
      </w:r>
      <w:r>
        <w:t xml:space="preserve">CATPCA created 20 orthogonally rotated components that were used in </w:t>
      </w:r>
      <w:r w:rsidR="005928C4">
        <w:t xml:space="preserve">the CA to discern four clusters, which were then analysed </w:t>
      </w:r>
      <w:r>
        <w:t xml:space="preserve">according to the original survey variables </w:t>
      </w:r>
    </w:p>
    <w:p w14:paraId="5D3C193C" w14:textId="4A43DAF8" w:rsidR="001A3547" w:rsidRDefault="00F64A07" w:rsidP="001A3547">
      <w:pPr>
        <w:pStyle w:val="ListParagraph"/>
        <w:numPr>
          <w:ilvl w:val="0"/>
          <w:numId w:val="34"/>
        </w:numPr>
      </w:pPr>
      <w:r>
        <w:t>Clusters varied by the</w:t>
      </w:r>
      <w:r w:rsidR="00035B3C">
        <w:t xml:space="preserve"> </w:t>
      </w:r>
      <w:r>
        <w:t>p</w:t>
      </w:r>
      <w:r w:rsidR="001A3547">
        <w:t xml:space="preserve">re-search </w:t>
      </w:r>
      <w:r w:rsidR="00035B3C">
        <w:t>variable</w:t>
      </w:r>
      <w:r>
        <w:t>.</w:t>
      </w:r>
      <w:r w:rsidR="00035B3C">
        <w:t xml:space="preserve"> Cluster A households were more likely to be unsatisfied, and having lived in their home for a longer time than B, who had moved recently but were satisfied before searching. Cluster C were more aware of the market and their preferences and tended towards a growing dissatisfaction with their dwelling, often because of a change in circumstances. Cluster D was relatively satisfied, but opportunistic in moving to improve their lifestyle.</w:t>
      </w:r>
    </w:p>
    <w:p w14:paraId="3008471B" w14:textId="151FBF04" w:rsidR="001A3547" w:rsidRDefault="001A3547" w:rsidP="001A3547">
      <w:pPr>
        <w:pStyle w:val="ListParagraph"/>
        <w:numPr>
          <w:ilvl w:val="0"/>
          <w:numId w:val="34"/>
        </w:numPr>
      </w:pPr>
      <w:r>
        <w:t>Search variation</w:t>
      </w:r>
      <w:r w:rsidR="00F64A07">
        <w:t xml:space="preserve"> was also evident.</w:t>
      </w:r>
      <w:r w:rsidR="00035B3C">
        <w:t xml:space="preserve"> Cluster A were slow movers, who tended to rely on their own knowledge, eschewing other information sources. Cluster B were heavy users of the Internet and acted quickly. Cluster C considered a wide range of information sources, and use them frequently. Cluster D doesn’t s</w:t>
      </w:r>
      <w:r w:rsidR="005928C4">
        <w:t>earch intensively, and whilst they are likely to adjust their preferences they place an offer after viewing only a small number of dwellings.</w:t>
      </w:r>
    </w:p>
    <w:p w14:paraId="1663A3FF" w14:textId="7534DADF" w:rsidR="001A3547" w:rsidRDefault="001A3547" w:rsidP="001A3547">
      <w:pPr>
        <w:pStyle w:val="ListParagraph"/>
        <w:numPr>
          <w:ilvl w:val="0"/>
          <w:numId w:val="34"/>
        </w:numPr>
      </w:pPr>
      <w:r>
        <w:t>Whilst not used for the CATPCA, the four clusters exhibited variation across household characteristics. Clusters A and D had</w:t>
      </w:r>
      <w:r w:rsidR="00035B3C">
        <w:t xml:space="preserve"> high numbers of in-migrants, with D tending to be smaller households. Cluster C were more often couples (with or without children) moving internally within Sheffield. Cluster B were highly educated and with median incomes.</w:t>
      </w:r>
    </w:p>
    <w:p w14:paraId="24DE3694" w14:textId="0EF8132B" w:rsidR="001A3547" w:rsidRDefault="001A3547" w:rsidP="001A3547">
      <w:pPr>
        <w:pStyle w:val="ListParagraph"/>
        <w:numPr>
          <w:ilvl w:val="0"/>
          <w:numId w:val="34"/>
        </w:numPr>
      </w:pPr>
      <w:r>
        <w:lastRenderedPageBreak/>
        <w:t>The four clusters were named: A) Relational satisficers; B) Financial responders; C) Discontents; and D) Petite, lifestyle decisives</w:t>
      </w:r>
    </w:p>
    <w:p w14:paraId="6612FB1E" w14:textId="77777777" w:rsidR="00C03D95" w:rsidRDefault="00C03D95" w:rsidP="0028131B">
      <w:pPr>
        <w:pStyle w:val="Heading2"/>
      </w:pPr>
    </w:p>
    <w:p w14:paraId="0138A1D1" w14:textId="77777777" w:rsidR="00C03D95" w:rsidRDefault="00C03D95">
      <w:pPr>
        <w:pStyle w:val="Heading2"/>
      </w:pPr>
    </w:p>
    <w:p w14:paraId="74A48253" w14:textId="77777777" w:rsidR="00C03D95" w:rsidRDefault="00C03D95">
      <w:pPr>
        <w:pStyle w:val="Heading2"/>
      </w:pPr>
    </w:p>
    <w:p w14:paraId="66289B38" w14:textId="77777777" w:rsidR="00C03D95" w:rsidRDefault="00C03D95">
      <w:pPr>
        <w:pStyle w:val="Heading2"/>
      </w:pPr>
    </w:p>
    <w:p w14:paraId="3ED79C78" w14:textId="77777777" w:rsidR="00C03D95" w:rsidRDefault="00C03D95">
      <w:pPr>
        <w:pStyle w:val="Heading2"/>
      </w:pPr>
    </w:p>
    <w:p w14:paraId="709A7B5C" w14:textId="77777777" w:rsidR="00C03D95" w:rsidRDefault="00C03D95">
      <w:pPr>
        <w:pStyle w:val="Heading2"/>
      </w:pPr>
    </w:p>
    <w:p w14:paraId="717B7B78" w14:textId="77777777" w:rsidR="00C03D95" w:rsidRDefault="00C03D95">
      <w:pPr>
        <w:pStyle w:val="Heading2"/>
      </w:pPr>
    </w:p>
    <w:p w14:paraId="293C9EF6" w14:textId="77777777" w:rsidR="00C03D95" w:rsidRDefault="00C03D95">
      <w:pPr>
        <w:pStyle w:val="Heading2"/>
      </w:pPr>
    </w:p>
    <w:p w14:paraId="15AAFA4B" w14:textId="77777777" w:rsidR="00C03D95" w:rsidRDefault="00C03D95">
      <w:pPr>
        <w:pStyle w:val="Heading2"/>
      </w:pPr>
    </w:p>
    <w:p w14:paraId="5B50C831" w14:textId="77777777" w:rsidR="00C03D95" w:rsidRDefault="00C03D95">
      <w:pPr>
        <w:pStyle w:val="Heading2"/>
      </w:pPr>
    </w:p>
    <w:p w14:paraId="451CDB70" w14:textId="77777777" w:rsidR="00C03D95" w:rsidRDefault="00C03D95">
      <w:pPr>
        <w:pStyle w:val="Heading2"/>
      </w:pPr>
    </w:p>
    <w:p w14:paraId="7F1B3725" w14:textId="77777777" w:rsidR="00C03D95" w:rsidRDefault="00C03D95">
      <w:pPr>
        <w:pStyle w:val="Heading2"/>
      </w:pPr>
    </w:p>
    <w:p w14:paraId="521F7004" w14:textId="77777777" w:rsidR="00C03D95" w:rsidRDefault="00C03D95">
      <w:pPr>
        <w:pStyle w:val="Heading2"/>
      </w:pPr>
    </w:p>
    <w:p w14:paraId="1B1920BF" w14:textId="77777777" w:rsidR="00C03D95" w:rsidRDefault="00C03D95">
      <w:pPr>
        <w:pStyle w:val="Heading2"/>
      </w:pPr>
    </w:p>
    <w:p w14:paraId="2E0A0A51" w14:textId="77777777" w:rsidR="00C03D95" w:rsidRDefault="00C03D95">
      <w:pPr>
        <w:pStyle w:val="Heading2"/>
      </w:pPr>
    </w:p>
    <w:p w14:paraId="523A917A" w14:textId="77777777" w:rsidR="00C03D95" w:rsidRDefault="00C03D95">
      <w:pPr>
        <w:pStyle w:val="Heading2"/>
      </w:pPr>
    </w:p>
    <w:p w14:paraId="2BEBDD2C" w14:textId="77777777" w:rsidR="00C03D95" w:rsidRDefault="00C03D95">
      <w:pPr>
        <w:pStyle w:val="Heading2"/>
      </w:pPr>
    </w:p>
    <w:p w14:paraId="1290B163" w14:textId="77777777" w:rsidR="00C03D95" w:rsidRDefault="00C03D95">
      <w:pPr>
        <w:pStyle w:val="Heading2"/>
      </w:pPr>
    </w:p>
    <w:p w14:paraId="5A5FAC68" w14:textId="77777777" w:rsidR="0085467A" w:rsidRDefault="0085467A" w:rsidP="0085467A">
      <w:pPr>
        <w:rPr>
          <w:rFonts w:eastAsia="Times New Roman" w:cs="Times New Roman"/>
          <w:b/>
          <w:bCs/>
          <w:color w:val="000000"/>
          <w:lang w:eastAsia="en-GB"/>
        </w:rPr>
      </w:pPr>
    </w:p>
    <w:p w14:paraId="6AB3078D" w14:textId="77777777" w:rsidR="005D1C65" w:rsidRDefault="005D1C65" w:rsidP="0028131B">
      <w:pPr>
        <w:pStyle w:val="Heading2"/>
      </w:pPr>
    </w:p>
    <w:p w14:paraId="50D0BDB6" w14:textId="1E6866B4" w:rsidR="00322CC2" w:rsidRPr="00322CC2" w:rsidRDefault="001B6A4D">
      <w:pPr>
        <w:pStyle w:val="Heading2"/>
      </w:pPr>
      <w:bookmarkStart w:id="315" w:name="_Toc299718695"/>
      <w:bookmarkStart w:id="316" w:name="_Toc318119351"/>
      <w:r>
        <w:t xml:space="preserve">7.1 </w:t>
      </w:r>
      <w:r w:rsidR="00322CC2" w:rsidRPr="00322CC2">
        <w:t>Intr</w:t>
      </w:r>
      <w:r w:rsidR="00322CC2">
        <w:t>o</w:t>
      </w:r>
      <w:r w:rsidR="00322CC2" w:rsidRPr="00322CC2">
        <w:t>duction</w:t>
      </w:r>
      <w:bookmarkEnd w:id="315"/>
      <w:bookmarkEnd w:id="316"/>
    </w:p>
    <w:p w14:paraId="2410EB9C" w14:textId="69630753" w:rsidR="0047574A" w:rsidRDefault="0047574A" w:rsidP="0047574A">
      <w:r w:rsidRPr="0047574A">
        <w:t xml:space="preserve">The previous chapter provided a broad overview of the survey findings. </w:t>
      </w:r>
      <w:r w:rsidR="00EB0E49">
        <w:t>It revealed</w:t>
      </w:r>
      <w:r w:rsidRPr="0047574A">
        <w:t xml:space="preserve"> the breadth of responses between </w:t>
      </w:r>
      <w:r w:rsidR="007E1F6B">
        <w:t>a simple household typol</w:t>
      </w:r>
      <w:r w:rsidR="009E2350">
        <w:t>o</w:t>
      </w:r>
      <w:r w:rsidR="007E1F6B">
        <w:t>gy</w:t>
      </w:r>
      <w:r w:rsidRPr="0047574A">
        <w:t xml:space="preserve"> (</w:t>
      </w:r>
      <w:r w:rsidR="004249DF" w:rsidRPr="004249DF">
        <w:rPr>
          <w:i/>
        </w:rPr>
        <w:t>Single Person</w:t>
      </w:r>
      <w:r w:rsidRPr="0047574A">
        <w:t xml:space="preserve">, </w:t>
      </w:r>
      <w:r w:rsidR="004249DF" w:rsidRPr="004249DF">
        <w:rPr>
          <w:i/>
        </w:rPr>
        <w:t>Couple (no children)</w:t>
      </w:r>
      <w:r w:rsidRPr="0047574A">
        <w:t xml:space="preserve">, </w:t>
      </w:r>
      <w:r w:rsidR="004249DF" w:rsidRPr="004249DF">
        <w:rPr>
          <w:i/>
        </w:rPr>
        <w:t>Couple (with children)</w:t>
      </w:r>
      <w:r w:rsidRPr="0047574A">
        <w:t xml:space="preserve">, </w:t>
      </w:r>
      <w:r w:rsidR="004249DF" w:rsidRPr="004249DF">
        <w:rPr>
          <w:i/>
        </w:rPr>
        <w:t>Lone Parent</w:t>
      </w:r>
      <w:r w:rsidRPr="0047574A">
        <w:t xml:space="preserve"> and </w:t>
      </w:r>
      <w:r w:rsidR="004249DF" w:rsidRPr="004249DF">
        <w:rPr>
          <w:i/>
        </w:rPr>
        <w:t>Extended Household</w:t>
      </w:r>
      <w:r w:rsidRPr="0047574A">
        <w:t xml:space="preserve">s). </w:t>
      </w:r>
      <w:r>
        <w:t xml:space="preserve">The </w:t>
      </w:r>
      <w:r w:rsidR="00FE0E40">
        <w:t xml:space="preserve">behavioural </w:t>
      </w:r>
      <w:r>
        <w:t xml:space="preserve">variation within the data is greater than these typological distinctions, </w:t>
      </w:r>
      <w:r w:rsidR="005B0804">
        <w:t xml:space="preserve">and there is only limited evidence that the answers provided in the survey should conform to neat </w:t>
      </w:r>
      <w:r w:rsidR="001A5D57">
        <w:t xml:space="preserve">a priori </w:t>
      </w:r>
      <w:r w:rsidR="005B0804">
        <w:t>hou</w:t>
      </w:r>
      <w:r w:rsidR="001A5D57">
        <w:t>sehold typological distinctions</w:t>
      </w:r>
      <w:r w:rsidR="005B0804">
        <w:t>.</w:t>
      </w:r>
      <w:r w:rsidR="001A5D57">
        <w:t xml:space="preserve"> The creation of a housing search typology, based upon the answers provided about behaviours, provides the opportunity to ascertain whether there are natural groups in the data, and whether these groups makes sense </w:t>
      </w:r>
      <w:r w:rsidR="00BC08C5">
        <w:t xml:space="preserve">as a typology. </w:t>
      </w:r>
      <w:r w:rsidR="0038491D">
        <w:t>This chapter fulfils the third research objective to “create a typology of search behaviour.”</w:t>
      </w:r>
    </w:p>
    <w:p w14:paraId="72D87AFB" w14:textId="1E04991A" w:rsidR="0038491D" w:rsidRDefault="00BC08C5" w:rsidP="0047574A">
      <w:r>
        <w:lastRenderedPageBreak/>
        <w:t>In order to create the typology of search behaviours there are two discrete mathematical methods employed. The first</w:t>
      </w:r>
      <w:r w:rsidR="00BE6C74">
        <w:t xml:space="preserve"> method</w:t>
      </w:r>
      <w:r>
        <w:t xml:space="preserve">, </w:t>
      </w:r>
      <w:r w:rsidR="00BE6C74">
        <w:t xml:space="preserve">Categorical </w:t>
      </w:r>
      <w:r>
        <w:t>Principal Components Analysis</w:t>
      </w:r>
      <w:r w:rsidR="001003FB">
        <w:t xml:space="preserve"> (CATPCA),</w:t>
      </w:r>
      <w:r>
        <w:t xml:space="preserve"> takes the extensive array of variables for each household and finds a way of describing as much of the variation as possible within a </w:t>
      </w:r>
      <w:r w:rsidR="007E1F6B">
        <w:t>reduced</w:t>
      </w:r>
      <w:r>
        <w:t xml:space="preserve"> </w:t>
      </w:r>
      <w:r w:rsidR="00BE6C74">
        <w:t>n</w:t>
      </w:r>
      <w:r>
        <w:t>umber of components. This enables the primary variations to be considered in the second mathematical method, Cluster Analysis</w:t>
      </w:r>
      <w:r w:rsidR="001003FB">
        <w:t xml:space="preserve"> (CA)</w:t>
      </w:r>
      <w:r w:rsidR="0038491D">
        <w:t xml:space="preserve">, which is used </w:t>
      </w:r>
      <w:r>
        <w:t xml:space="preserve">to group households together based upon their similarity across the components created in the </w:t>
      </w:r>
      <w:r w:rsidR="00BE6C74">
        <w:t>CAT</w:t>
      </w:r>
      <w:r>
        <w:t xml:space="preserve">PCA. </w:t>
      </w:r>
      <w:r w:rsidR="0085467A">
        <w:t xml:space="preserve">Chapter five explored in detail the theory of both </w:t>
      </w:r>
      <w:r w:rsidR="00BE6C74">
        <w:t>CAT</w:t>
      </w:r>
      <w:r w:rsidR="0085467A">
        <w:t xml:space="preserve">PCA and CA, it also provided a justification for their use, explanation of their methods and </w:t>
      </w:r>
      <w:r w:rsidR="001003FB">
        <w:t xml:space="preserve">their </w:t>
      </w:r>
      <w:r w:rsidR="0085467A">
        <w:t>limitations. This chapter therefore builds upon chapter five empirically.</w:t>
      </w:r>
    </w:p>
    <w:p w14:paraId="7C1D67E7" w14:textId="57D7614A" w:rsidR="00CC188C" w:rsidRDefault="0085467A" w:rsidP="00CC188C">
      <w:r>
        <w:t xml:space="preserve">The data and </w:t>
      </w:r>
      <w:r w:rsidR="001003FB">
        <w:t xml:space="preserve">the </w:t>
      </w:r>
      <w:r w:rsidR="009E2350">
        <w:t>analysis of results</w:t>
      </w:r>
      <w:r w:rsidR="00BC08C5">
        <w:t xml:space="preserve"> are described in more detail in the following section before the household typology is explored across the original variables to </w:t>
      </w:r>
      <w:r w:rsidR="009E2350">
        <w:t>describe</w:t>
      </w:r>
      <w:r w:rsidR="00BC08C5">
        <w:t xml:space="preserve"> the classification</w:t>
      </w:r>
      <w:r w:rsidR="001003FB">
        <w:t xml:space="preserve">. Radar charts are used to visualise the differences between groups across the stages’ variables. </w:t>
      </w:r>
      <w:r w:rsidR="00BC08C5">
        <w:t xml:space="preserve"> </w:t>
      </w:r>
      <w:r w:rsidR="001003FB">
        <w:t>The results are combined to create an</w:t>
      </w:r>
      <w:r w:rsidR="00BC08C5">
        <w:t xml:space="preserve"> </w:t>
      </w:r>
      <w:r w:rsidR="009E2350">
        <w:t>identity</w:t>
      </w:r>
      <w:r w:rsidR="00BC08C5">
        <w:t xml:space="preserve"> </w:t>
      </w:r>
      <w:r w:rsidR="001003FB">
        <w:t xml:space="preserve">for </w:t>
      </w:r>
      <w:r w:rsidR="00BC08C5">
        <w:t xml:space="preserve">each group.  </w:t>
      </w:r>
    </w:p>
    <w:p w14:paraId="4247B308" w14:textId="77777777" w:rsidR="006E3A6A" w:rsidRDefault="006E3A6A" w:rsidP="00CC188C"/>
    <w:p w14:paraId="0FBBE3B8" w14:textId="77777777" w:rsidR="00CD1615" w:rsidRPr="00CC188C" w:rsidRDefault="00CD1615" w:rsidP="00CC188C"/>
    <w:p w14:paraId="1B0958C9" w14:textId="0B625C5E" w:rsidR="00884F65" w:rsidRPr="00A114EC" w:rsidRDefault="001B6A4D" w:rsidP="0028131B">
      <w:pPr>
        <w:pStyle w:val="Heading2"/>
      </w:pPr>
      <w:bookmarkStart w:id="317" w:name="_Toc299718696"/>
      <w:bookmarkStart w:id="318" w:name="_Toc318119352"/>
      <w:r>
        <w:t xml:space="preserve">7.2 </w:t>
      </w:r>
      <w:r w:rsidR="00BE6C74">
        <w:t xml:space="preserve">CATPCA </w:t>
      </w:r>
      <w:r w:rsidR="00884F65" w:rsidRPr="00A114EC">
        <w:t>and Cluster Analysis</w:t>
      </w:r>
      <w:bookmarkEnd w:id="317"/>
      <w:bookmarkEnd w:id="318"/>
    </w:p>
    <w:p w14:paraId="1C1D9935" w14:textId="5F2DB4CC" w:rsidR="00AF2463" w:rsidRDefault="001003FB" w:rsidP="00FA60FE">
      <w:r>
        <w:t>Three separate</w:t>
      </w:r>
      <w:r w:rsidR="00884F65" w:rsidRPr="00A114EC">
        <w:t xml:space="preserve"> </w:t>
      </w:r>
      <w:r>
        <w:t>CATPCAs</w:t>
      </w:r>
      <w:r w:rsidR="00884F65" w:rsidRPr="00A114EC">
        <w:t xml:space="preserve"> were </w:t>
      </w:r>
      <w:r>
        <w:t>conducted using variables from different stages of the search process</w:t>
      </w:r>
      <w:r w:rsidR="00884F65" w:rsidRPr="00A114EC">
        <w:t xml:space="preserve">. </w:t>
      </w:r>
      <w:r>
        <w:t>W</w:t>
      </w:r>
      <w:r w:rsidR="00884F65" w:rsidRPr="00A114EC">
        <w:t xml:space="preserve">hilst housing search </w:t>
      </w:r>
      <w:r w:rsidR="009E2350">
        <w:t>may</w:t>
      </w:r>
      <w:r w:rsidR="00884F65" w:rsidRPr="00A114EC">
        <w:t xml:space="preserve"> be </w:t>
      </w:r>
      <w:r w:rsidR="009E2350">
        <w:t xml:space="preserve">commonly </w:t>
      </w:r>
      <w:r w:rsidR="00884F65" w:rsidRPr="00A114EC">
        <w:t>conceptualized as one single procedure</w:t>
      </w:r>
      <w:r w:rsidR="00AF2463">
        <w:t xml:space="preserve"> in the literature this</w:t>
      </w:r>
      <w:r w:rsidR="00884F65">
        <w:t xml:space="preserve"> </w:t>
      </w:r>
      <w:r w:rsidR="00CC188C">
        <w:t xml:space="preserve">ignores variation, which may be evident between stages. </w:t>
      </w:r>
      <w:r w:rsidR="00AF2463">
        <w:t xml:space="preserve">The housing search process has been demonstrated to be extremely complex (through the literature in chapters two to four and empirically in chapter six). A more nuanced typology of housing search is discernible if the housing search process if divided into </w:t>
      </w:r>
      <w:r w:rsidR="00637E21">
        <w:t>categories</w:t>
      </w:r>
      <w:r w:rsidR="00AF2463">
        <w:t>. Chapter f</w:t>
      </w:r>
      <w:r w:rsidR="00453BAD">
        <w:t xml:space="preserve">ive explained how </w:t>
      </w:r>
      <w:r w:rsidR="00637E21">
        <w:t xml:space="preserve">the five stages (pre-search; search, visit, offer; and outcomes) could be reduced to three categories for the purpose of the typology, </w:t>
      </w:r>
      <w:r w:rsidR="00AF2463">
        <w:t>conceptualised as: pre-search perceptions, motivations for moving</w:t>
      </w:r>
      <w:proofErr w:type="gramStart"/>
      <w:r w:rsidR="00AF2463">
        <w:t>;</w:t>
      </w:r>
      <w:proofErr w:type="gramEnd"/>
      <w:r w:rsidR="00AF2463">
        <w:t xml:space="preserve"> and the s</w:t>
      </w:r>
      <w:r w:rsidR="00453BAD">
        <w:t>earch process</w:t>
      </w:r>
      <w:r w:rsidR="00637E21">
        <w:t xml:space="preserve"> (see figure 5.6)</w:t>
      </w:r>
      <w:r w:rsidR="00453BAD">
        <w:t xml:space="preserve">. </w:t>
      </w:r>
      <w:r w:rsidR="00637E21">
        <w:t>T</w:t>
      </w:r>
      <w:r w:rsidR="00453BAD">
        <w:t xml:space="preserve">hese </w:t>
      </w:r>
      <w:r w:rsidR="00637E21">
        <w:t>three categories</w:t>
      </w:r>
      <w:r w:rsidR="00453BAD">
        <w:t xml:space="preserve"> offer a conceptually coherent overview of the housing search process, and contain the extent of the variation across the variables</w:t>
      </w:r>
      <w:r w:rsidR="00637E21">
        <w:t xml:space="preserve"> (prior to the outcome)</w:t>
      </w:r>
      <w:r w:rsidR="00453BAD">
        <w:t>, as revealed in chapter four (</w:t>
      </w:r>
      <w:r w:rsidR="00637E21">
        <w:t xml:space="preserve">see </w:t>
      </w:r>
      <w:r w:rsidR="00453BAD">
        <w:t>figure 4.12).</w:t>
      </w:r>
    </w:p>
    <w:p w14:paraId="4E9A5C68" w14:textId="262D2BB8" w:rsidR="00CC188C" w:rsidRDefault="00CC188C" w:rsidP="00FA60FE">
      <w:r>
        <w:t xml:space="preserve">CATPCA </w:t>
      </w:r>
      <w:r w:rsidR="00637E21">
        <w:t>is normally used to reduce data</w:t>
      </w:r>
      <w:r>
        <w:t xml:space="preserve"> </w:t>
      </w:r>
      <w:r w:rsidR="00637E21">
        <w:t>that</w:t>
      </w:r>
      <w:r>
        <w:t xml:space="preserve"> is about a sing</w:t>
      </w:r>
      <w:r w:rsidR="00DD25FD">
        <w:t>l</w:t>
      </w:r>
      <w:r>
        <w:t xml:space="preserve">e object. Given the category differences between the three </w:t>
      </w:r>
      <w:r w:rsidR="00637E21">
        <w:t>objects, they</w:t>
      </w:r>
      <w:r>
        <w:t xml:space="preserve"> are treated </w:t>
      </w:r>
      <w:r w:rsidR="00637E21">
        <w:t>separately</w:t>
      </w:r>
      <w:r w:rsidR="00884F65" w:rsidRPr="00A114EC">
        <w:t>. Using the photograph analogy for PCA</w:t>
      </w:r>
      <w:r w:rsidR="0085467A">
        <w:t>, developed in chapter five</w:t>
      </w:r>
      <w:r w:rsidR="00884F65" w:rsidRPr="00A114EC">
        <w:t xml:space="preserve">, the </w:t>
      </w:r>
      <w:r w:rsidR="00637E21">
        <w:t xml:space="preserve">three categories are considered three different objects which the </w:t>
      </w:r>
      <w:r w:rsidR="00884F65" w:rsidRPr="00A114EC">
        <w:t xml:space="preserve">photographer </w:t>
      </w:r>
      <w:r w:rsidR="00637E21">
        <w:t xml:space="preserve">can most clearly record by </w:t>
      </w:r>
      <w:r w:rsidR="00884F65" w:rsidRPr="00A114EC">
        <w:t xml:space="preserve">taking </w:t>
      </w:r>
      <w:r w:rsidR="00637E21">
        <w:t xml:space="preserve">independent sets of pictures for each category. This is done to </w:t>
      </w:r>
      <w:r w:rsidR="00884F65" w:rsidRPr="00A114EC">
        <w:t xml:space="preserve">minimize the variation from one </w:t>
      </w:r>
      <w:r w:rsidR="00637E21">
        <w:t>category</w:t>
      </w:r>
      <w:r w:rsidR="00884F65" w:rsidRPr="00A114EC">
        <w:t xml:space="preserve"> obscuring the variation in another </w:t>
      </w:r>
      <w:r w:rsidR="00637E21">
        <w:t>category</w:t>
      </w:r>
      <w:r>
        <w:t xml:space="preserve">, </w:t>
      </w:r>
      <w:r w:rsidR="00637E21">
        <w:t xml:space="preserve">three </w:t>
      </w:r>
      <w:r w:rsidR="00884F65" w:rsidRPr="00A114EC">
        <w:t xml:space="preserve">separate </w:t>
      </w:r>
      <w:r w:rsidR="00BE6C74">
        <w:t xml:space="preserve">CATPCA’s </w:t>
      </w:r>
      <w:r w:rsidR="00637E21">
        <w:t>are therefore</w:t>
      </w:r>
      <w:r w:rsidR="00884F65" w:rsidRPr="00A114EC">
        <w:t xml:space="preserve"> undertaken on </w:t>
      </w:r>
      <w:r w:rsidR="00884F65">
        <w:t xml:space="preserve">the </w:t>
      </w:r>
      <w:r w:rsidR="00884F65" w:rsidRPr="00A114EC">
        <w:t xml:space="preserve">three </w:t>
      </w:r>
      <w:r w:rsidR="0085467A">
        <w:t xml:space="preserve">theoretically different </w:t>
      </w:r>
      <w:r w:rsidR="00637E21">
        <w:t xml:space="preserve">categories </w:t>
      </w:r>
      <w:r w:rsidR="00884F65" w:rsidRPr="00A114EC">
        <w:t>of housing search</w:t>
      </w:r>
      <w:r w:rsidR="00453BAD">
        <w:t xml:space="preserve">; </w:t>
      </w:r>
      <w:r w:rsidR="00CD1615">
        <w:t xml:space="preserve">a) </w:t>
      </w:r>
      <w:r w:rsidR="00453BAD">
        <w:t xml:space="preserve">pre-search perceptions; </w:t>
      </w:r>
      <w:r w:rsidR="00CD1615">
        <w:t xml:space="preserve">b) </w:t>
      </w:r>
      <w:r w:rsidR="00453BAD">
        <w:t>m</w:t>
      </w:r>
      <w:r w:rsidR="00884F65" w:rsidRPr="00A114EC">
        <w:t>o</w:t>
      </w:r>
      <w:r w:rsidR="00453BAD">
        <w:t xml:space="preserve">tivations for moving; and, </w:t>
      </w:r>
      <w:r w:rsidR="00CD1615">
        <w:t xml:space="preserve">c) </w:t>
      </w:r>
      <w:r w:rsidR="00453BAD">
        <w:t>the s</w:t>
      </w:r>
      <w:r w:rsidR="00884F65" w:rsidRPr="00A114EC">
        <w:t>earch process.</w:t>
      </w:r>
      <w:r w:rsidR="00BC08C5">
        <w:t xml:space="preserve"> </w:t>
      </w:r>
    </w:p>
    <w:p w14:paraId="0DD22A38" w14:textId="09702CFD" w:rsidR="00FA60FE" w:rsidRDefault="00FA60FE" w:rsidP="00FA60FE">
      <w:pPr>
        <w:pStyle w:val="Heading3"/>
      </w:pPr>
      <w:bookmarkStart w:id="319" w:name="_Toc299718697"/>
      <w:bookmarkStart w:id="320" w:name="_Toc318119353"/>
      <w:r>
        <w:lastRenderedPageBreak/>
        <w:t>7.2.1 CATPCA variables</w:t>
      </w:r>
      <w:bookmarkEnd w:id="319"/>
      <w:bookmarkEnd w:id="320"/>
    </w:p>
    <w:p w14:paraId="4F5AE079" w14:textId="4B2FC724" w:rsidR="004963A9" w:rsidRDefault="00CC188C" w:rsidP="00FA60FE">
      <w:r>
        <w:t>The variation in the variables for the three CATPCA (Pre-Search</w:t>
      </w:r>
      <w:r w:rsidR="004963A9">
        <w:t xml:space="preserve"> perceptions</w:t>
      </w:r>
      <w:r w:rsidR="00CD1615">
        <w:t>, motivations and s</w:t>
      </w:r>
      <w:r>
        <w:t>earch PCA</w:t>
      </w:r>
      <w:r w:rsidR="003451C2">
        <w:t>s) is revealed in T</w:t>
      </w:r>
      <w:r w:rsidR="003B1077">
        <w:t>able 7.1</w:t>
      </w:r>
      <w:r>
        <w:t xml:space="preserve">. </w:t>
      </w:r>
      <w:r w:rsidR="004963A9">
        <w:t>The three CATPCAs differ from the simplified model of the housing search process identified in chapter four, and then subsequently developed in chapter five for the survey questions and analysed in chapter six. The previous experience (e.g. previous tenure) and move outcomes are not included as variables as they are outcomes of the housing search process (previous or current) rather than directly attitudes an</w:t>
      </w:r>
      <w:r w:rsidR="00CD1615">
        <w:t>d behaviour of search. The pre-s</w:t>
      </w:r>
      <w:r w:rsidR="004963A9">
        <w:t xml:space="preserve">earch stage is divided into two </w:t>
      </w:r>
      <w:r w:rsidR="00CD1615">
        <w:t>categories for separate CATPCAs: a) pre-s</w:t>
      </w:r>
      <w:r w:rsidR="004963A9">
        <w:t xml:space="preserve">earch perceptions </w:t>
      </w:r>
      <w:r w:rsidR="00CD1615">
        <w:t>and b) motivations</w:t>
      </w:r>
      <w:r w:rsidR="00164090">
        <w:t>.</w:t>
      </w:r>
      <w:r w:rsidR="004963A9">
        <w:t xml:space="preserve"> </w:t>
      </w:r>
      <w:r w:rsidR="00164090">
        <w:t xml:space="preserve">Whilst there may be some overlap between households’ perceptions of the search process (prior to searching) and their motivations for moving, these are considered discrete </w:t>
      </w:r>
      <w:r w:rsidR="00CD1615">
        <w:t>categories</w:t>
      </w:r>
      <w:r w:rsidR="00164090">
        <w:t xml:space="preserve">, as there may </w:t>
      </w:r>
      <w:r w:rsidR="00CD1615">
        <w:t xml:space="preserve">instead </w:t>
      </w:r>
      <w:r w:rsidR="00164090">
        <w:t xml:space="preserve">be no overlap (i.e. a household is satisfied in their dwelling and are not considering moving until an event changes their mind). They are therefore treated as separate </w:t>
      </w:r>
      <w:r w:rsidR="00CD1615">
        <w:t>categories</w:t>
      </w:r>
      <w:r w:rsidR="00164090">
        <w:t>, each with discrete CATPCAs. T</w:t>
      </w:r>
      <w:r w:rsidR="004963A9">
        <w:t xml:space="preserve">he Search, Visit and Offer stages </w:t>
      </w:r>
      <w:r w:rsidR="00164090">
        <w:t xml:space="preserve">in the conceptual model </w:t>
      </w:r>
      <w:r w:rsidR="004963A9">
        <w:t>are combined into</w:t>
      </w:r>
      <w:r w:rsidR="00CD1615">
        <w:t xml:space="preserve"> CATPCA c) s</w:t>
      </w:r>
      <w:r w:rsidR="004963A9">
        <w:t>earch</w:t>
      </w:r>
      <w:r w:rsidR="006909B4">
        <w:t xml:space="preserve">. </w:t>
      </w:r>
    </w:p>
    <w:p w14:paraId="2F7AA048" w14:textId="10C27980" w:rsidR="00FA60FE" w:rsidRPr="00FA60FE" w:rsidRDefault="00CD1615" w:rsidP="00FA60FE">
      <w:r w:rsidRPr="00317ECC">
        <w:rPr>
          <w:i/>
        </w:rPr>
        <w:t>CATPCA a)</w:t>
      </w:r>
      <w:r w:rsidR="00CC188C">
        <w:t xml:space="preserve"> </w:t>
      </w:r>
      <w:r>
        <w:rPr>
          <w:i/>
        </w:rPr>
        <w:t>pre-s</w:t>
      </w:r>
      <w:r w:rsidR="00CC188C" w:rsidRPr="004963A9">
        <w:rPr>
          <w:i/>
        </w:rPr>
        <w:t>earch</w:t>
      </w:r>
      <w:r w:rsidR="00CC188C">
        <w:t xml:space="preserve"> </w:t>
      </w:r>
      <w:r w:rsidR="004963A9" w:rsidRPr="004963A9">
        <w:rPr>
          <w:i/>
        </w:rPr>
        <w:t>perceptions</w:t>
      </w:r>
      <w:r w:rsidR="004963A9">
        <w:t xml:space="preserve"> </w:t>
      </w:r>
      <w:r w:rsidR="00CC188C">
        <w:t xml:space="preserve">variables relate to understanding of the household’s preferred location, size and type of dwelling before searching; and, the attitude and pre-search experience of housing search. </w:t>
      </w:r>
      <w:r w:rsidRPr="00317ECC">
        <w:rPr>
          <w:i/>
        </w:rPr>
        <w:t>CATPCA b)</w:t>
      </w:r>
      <w:r w:rsidR="00CC188C" w:rsidRPr="00317ECC">
        <w:rPr>
          <w:i/>
        </w:rPr>
        <w:t xml:space="preserve"> Motivation</w:t>
      </w:r>
      <w:r w:rsidR="00CC188C">
        <w:t xml:space="preserve"> variables relate to motivations at the start of the search process for searching, aspirations for a different dwelling; and important factors in the initial decision to start searching for a property. </w:t>
      </w:r>
      <w:r>
        <w:t>CATPCA c)</w:t>
      </w:r>
      <w:r w:rsidR="00CC188C">
        <w:t xml:space="preserve"> </w:t>
      </w:r>
      <w:r w:rsidR="00CC188C" w:rsidRPr="004963A9">
        <w:rPr>
          <w:i/>
        </w:rPr>
        <w:t>Search</w:t>
      </w:r>
      <w:r w:rsidR="00CC188C">
        <w:t xml:space="preserve"> variables cover the time and length of search pressures; the numbers of properties viewed and offered; the importance of information sources, the frequency of information sources used and the main stages of use of different information sources. </w:t>
      </w:r>
    </w:p>
    <w:p w14:paraId="4B5D4E8D" w14:textId="77777777" w:rsidR="00CD1615" w:rsidRDefault="00CD1615" w:rsidP="00FE42B3">
      <w:pPr>
        <w:spacing w:line="240" w:lineRule="auto"/>
        <w:rPr>
          <w:rStyle w:val="Xstyle"/>
        </w:rPr>
      </w:pPr>
    </w:p>
    <w:p w14:paraId="6FEAE9C6" w14:textId="45DF19A8" w:rsidR="00884F65" w:rsidRPr="003E12A8" w:rsidRDefault="003B121A" w:rsidP="003E12A8">
      <w:pPr>
        <w:pStyle w:val="Tab1"/>
        <w:rPr>
          <w:rStyle w:val="Xstyle"/>
          <w:b/>
        </w:rPr>
      </w:pPr>
      <w:bookmarkStart w:id="321" w:name="_Toc299718698"/>
      <w:bookmarkStart w:id="322" w:name="_Toc318119726"/>
      <w:r w:rsidRPr="003E12A8">
        <w:rPr>
          <w:rStyle w:val="Xstyle"/>
          <w:b/>
        </w:rPr>
        <w:t>Table 7.1</w:t>
      </w:r>
      <w:r w:rsidR="00884F65" w:rsidRPr="003E12A8">
        <w:rPr>
          <w:rStyle w:val="Xstyle"/>
          <w:b/>
        </w:rPr>
        <w:t xml:space="preserve">. Variables used in the </w:t>
      </w:r>
      <w:r w:rsidR="00BE6C74" w:rsidRPr="003E12A8">
        <w:rPr>
          <w:rStyle w:val="Xstyle"/>
          <w:b/>
        </w:rPr>
        <w:t xml:space="preserve">CATPCA </w:t>
      </w:r>
      <w:r w:rsidR="00884F65" w:rsidRPr="003E12A8">
        <w:rPr>
          <w:rStyle w:val="Xstyle"/>
          <w:b/>
        </w:rPr>
        <w:t>with % responses to variables</w:t>
      </w:r>
      <w:bookmarkEnd w:id="321"/>
      <w:bookmarkEnd w:id="322"/>
    </w:p>
    <w:p w14:paraId="0A5D0BCD" w14:textId="75848E70" w:rsidR="008E0843" w:rsidRDefault="0085467A" w:rsidP="00FE42B3">
      <w:pPr>
        <w:spacing w:line="240" w:lineRule="auto"/>
      </w:pPr>
      <w:r>
        <w:t xml:space="preserve">Key: </w:t>
      </w:r>
      <w:r w:rsidR="00CC2EF1">
        <w:t xml:space="preserve">Strongly Agree (SA), Agree (A), </w:t>
      </w:r>
      <w:proofErr w:type="gramStart"/>
      <w:r w:rsidR="00CC2EF1">
        <w:t>Neither</w:t>
      </w:r>
      <w:proofErr w:type="gramEnd"/>
      <w:r w:rsidR="00CC2EF1">
        <w:t xml:space="preserve"> agree nor disagree (NAND), Disagree (D), Strongly Disagree (SD). Very Important (VI), Important (I), Moderately Important (MI), </w:t>
      </w:r>
      <w:proofErr w:type="gramStart"/>
      <w:r w:rsidR="00CC2EF1">
        <w:t>Of</w:t>
      </w:r>
      <w:proofErr w:type="gramEnd"/>
      <w:r w:rsidR="00CC2EF1">
        <w:t xml:space="preserve"> Little Importance (OLI), Unimportant (U)</w:t>
      </w:r>
      <w:r w:rsidR="00F707E9" w:rsidRPr="00F707E9">
        <w:t xml:space="preserve"> </w:t>
      </w:r>
      <w:r w:rsidR="00F707E9" w:rsidRPr="00A114EC">
        <w:t>NB: The number of properties visited and</w:t>
      </w:r>
      <w:r w:rsidR="007C4FC1">
        <w:t xml:space="preserve"> offered has more values than 5</w:t>
      </w:r>
      <w:r w:rsidR="00F707E9">
        <w:t xml:space="preserve">. </w:t>
      </w:r>
    </w:p>
    <w:tbl>
      <w:tblPr>
        <w:tblW w:w="5016" w:type="pct"/>
        <w:tblLayout w:type="fixed"/>
        <w:tblLook w:val="04A0" w:firstRow="1" w:lastRow="0" w:firstColumn="1" w:lastColumn="0" w:noHBand="0" w:noVBand="1"/>
      </w:tblPr>
      <w:tblGrid>
        <w:gridCol w:w="419"/>
        <w:gridCol w:w="4367"/>
        <w:gridCol w:w="710"/>
        <w:gridCol w:w="708"/>
        <w:gridCol w:w="992"/>
        <w:gridCol w:w="563"/>
        <w:gridCol w:w="818"/>
      </w:tblGrid>
      <w:tr w:rsidR="00CC2EF1" w:rsidRPr="00273B9E" w14:paraId="087FBCC2" w14:textId="77777777" w:rsidTr="00CC2EF1">
        <w:trPr>
          <w:trHeight w:val="109"/>
        </w:trPr>
        <w:tc>
          <w:tcPr>
            <w:tcW w:w="244" w:type="pct"/>
            <w:vMerge w:val="restart"/>
            <w:shd w:val="clear" w:color="auto" w:fill="auto"/>
            <w:noWrap/>
            <w:textDirection w:val="btLr"/>
            <w:vAlign w:val="center"/>
            <w:hideMark/>
          </w:tcPr>
          <w:p w14:paraId="167FC92F" w14:textId="6B2571B6" w:rsidR="008E0843" w:rsidRPr="00273B9E" w:rsidRDefault="007E1F6B" w:rsidP="00340234">
            <w:pPr>
              <w:pStyle w:val="NoSpacing"/>
              <w:spacing w:line="240" w:lineRule="auto"/>
              <w:jc w:val="center"/>
            </w:pPr>
            <w:r>
              <w:t xml:space="preserve">a) </w:t>
            </w:r>
            <w:r w:rsidR="008E0843" w:rsidRPr="00273B9E">
              <w:t xml:space="preserve">PRE-SEARCH </w:t>
            </w:r>
            <w:r w:rsidR="004963A9">
              <w:t xml:space="preserve">PERCEPTIONS CATPCA </w:t>
            </w:r>
          </w:p>
        </w:tc>
        <w:tc>
          <w:tcPr>
            <w:tcW w:w="2546" w:type="pct"/>
            <w:shd w:val="clear" w:color="auto" w:fill="D9D9D9" w:themeFill="background1" w:themeFillShade="D9"/>
            <w:noWrap/>
            <w:vAlign w:val="center"/>
            <w:hideMark/>
          </w:tcPr>
          <w:p w14:paraId="3F55C93F" w14:textId="77777777" w:rsidR="008E0843" w:rsidRPr="00CC2EF1" w:rsidRDefault="008E0843" w:rsidP="00496DC6">
            <w:pPr>
              <w:pStyle w:val="NoSpacing"/>
              <w:spacing w:line="240" w:lineRule="auto"/>
              <w:rPr>
                <w:b/>
              </w:rPr>
            </w:pPr>
            <w:r w:rsidRPr="00CC2EF1">
              <w:rPr>
                <w:b/>
              </w:rPr>
              <w:t>Before Searching</w:t>
            </w:r>
          </w:p>
        </w:tc>
        <w:tc>
          <w:tcPr>
            <w:tcW w:w="414" w:type="pct"/>
            <w:shd w:val="clear" w:color="auto" w:fill="D9D9D9" w:themeFill="background1" w:themeFillShade="D9"/>
            <w:vAlign w:val="center"/>
            <w:hideMark/>
          </w:tcPr>
          <w:p w14:paraId="59164011" w14:textId="3C031FD8" w:rsidR="008E0843" w:rsidRPr="00FE42B3" w:rsidRDefault="00CC2EF1" w:rsidP="00496DC6">
            <w:pPr>
              <w:pStyle w:val="NoSpacing"/>
              <w:spacing w:line="240" w:lineRule="auto"/>
              <w:jc w:val="center"/>
            </w:pPr>
            <w:r>
              <w:t>SA</w:t>
            </w:r>
          </w:p>
        </w:tc>
        <w:tc>
          <w:tcPr>
            <w:tcW w:w="413" w:type="pct"/>
            <w:shd w:val="clear" w:color="auto" w:fill="D9D9D9" w:themeFill="background1" w:themeFillShade="D9"/>
            <w:vAlign w:val="center"/>
            <w:hideMark/>
          </w:tcPr>
          <w:p w14:paraId="45A49F45" w14:textId="3FB625A7" w:rsidR="008E0843" w:rsidRPr="00FE42B3" w:rsidRDefault="00CC2EF1" w:rsidP="00496DC6">
            <w:pPr>
              <w:pStyle w:val="NoSpacing"/>
              <w:spacing w:line="240" w:lineRule="auto"/>
              <w:jc w:val="center"/>
            </w:pPr>
            <w:r>
              <w:t>A</w:t>
            </w:r>
          </w:p>
        </w:tc>
        <w:tc>
          <w:tcPr>
            <w:tcW w:w="578" w:type="pct"/>
            <w:shd w:val="clear" w:color="auto" w:fill="D9D9D9" w:themeFill="background1" w:themeFillShade="D9"/>
            <w:vAlign w:val="center"/>
            <w:hideMark/>
          </w:tcPr>
          <w:p w14:paraId="577F04C3" w14:textId="330647EC" w:rsidR="008E0843" w:rsidRPr="00FE42B3" w:rsidRDefault="00CC2EF1" w:rsidP="00496DC6">
            <w:pPr>
              <w:pStyle w:val="NoSpacing"/>
              <w:spacing w:line="240" w:lineRule="auto"/>
              <w:jc w:val="center"/>
            </w:pPr>
            <w:r>
              <w:t>NAND</w:t>
            </w:r>
          </w:p>
        </w:tc>
        <w:tc>
          <w:tcPr>
            <w:tcW w:w="328" w:type="pct"/>
            <w:shd w:val="clear" w:color="auto" w:fill="D9D9D9" w:themeFill="background1" w:themeFillShade="D9"/>
            <w:vAlign w:val="center"/>
            <w:hideMark/>
          </w:tcPr>
          <w:p w14:paraId="3EE69FDB" w14:textId="4F7CEF53" w:rsidR="008E0843" w:rsidRPr="00FE42B3" w:rsidRDefault="00CC2EF1" w:rsidP="00496DC6">
            <w:pPr>
              <w:pStyle w:val="NoSpacing"/>
              <w:spacing w:line="240" w:lineRule="auto"/>
              <w:jc w:val="center"/>
            </w:pPr>
            <w:r>
              <w:t>D</w:t>
            </w:r>
          </w:p>
        </w:tc>
        <w:tc>
          <w:tcPr>
            <w:tcW w:w="477" w:type="pct"/>
            <w:shd w:val="clear" w:color="auto" w:fill="D9D9D9" w:themeFill="background1" w:themeFillShade="D9"/>
            <w:vAlign w:val="center"/>
            <w:hideMark/>
          </w:tcPr>
          <w:p w14:paraId="308F676E" w14:textId="2A08365A" w:rsidR="008E0843" w:rsidRPr="00FE42B3" w:rsidRDefault="00CC2EF1" w:rsidP="00496DC6">
            <w:pPr>
              <w:pStyle w:val="NoSpacing"/>
              <w:spacing w:line="240" w:lineRule="auto"/>
              <w:jc w:val="center"/>
            </w:pPr>
            <w:r>
              <w:t>SD</w:t>
            </w:r>
          </w:p>
        </w:tc>
      </w:tr>
      <w:tr w:rsidR="00CC2EF1" w:rsidRPr="00273B9E" w14:paraId="47BC8444" w14:textId="77777777" w:rsidTr="00CC2EF1">
        <w:trPr>
          <w:trHeight w:val="96"/>
        </w:trPr>
        <w:tc>
          <w:tcPr>
            <w:tcW w:w="244" w:type="pct"/>
            <w:vMerge/>
            <w:vAlign w:val="center"/>
            <w:hideMark/>
          </w:tcPr>
          <w:p w14:paraId="27791121"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6A92F0BC" w14:textId="77777777" w:rsidR="008E0843" w:rsidRPr="00273B9E" w:rsidRDefault="008E0843" w:rsidP="00496DC6">
            <w:pPr>
              <w:pStyle w:val="NoSpacing"/>
              <w:spacing w:line="240" w:lineRule="auto"/>
            </w:pPr>
            <w:r w:rsidRPr="00273B9E">
              <w:t>Knew neighbourhood</w:t>
            </w:r>
          </w:p>
        </w:tc>
        <w:tc>
          <w:tcPr>
            <w:tcW w:w="414" w:type="pct"/>
            <w:shd w:val="clear" w:color="auto" w:fill="auto"/>
            <w:noWrap/>
            <w:vAlign w:val="center"/>
            <w:hideMark/>
          </w:tcPr>
          <w:p w14:paraId="222A3CA8" w14:textId="77777777" w:rsidR="008E0843" w:rsidRPr="00273B9E" w:rsidRDefault="008E0843" w:rsidP="00496DC6">
            <w:pPr>
              <w:pStyle w:val="NoSpacing"/>
              <w:spacing w:line="240" w:lineRule="auto"/>
              <w:jc w:val="center"/>
            </w:pPr>
            <w:r w:rsidRPr="00273B9E">
              <w:t>33.3</w:t>
            </w:r>
          </w:p>
        </w:tc>
        <w:tc>
          <w:tcPr>
            <w:tcW w:w="413" w:type="pct"/>
            <w:shd w:val="clear" w:color="auto" w:fill="auto"/>
            <w:noWrap/>
            <w:vAlign w:val="center"/>
            <w:hideMark/>
          </w:tcPr>
          <w:p w14:paraId="4965C323" w14:textId="299C3665" w:rsidR="008E0843" w:rsidRPr="00273B9E" w:rsidRDefault="008E0843" w:rsidP="00496DC6">
            <w:pPr>
              <w:pStyle w:val="NoSpacing"/>
              <w:spacing w:line="240" w:lineRule="auto"/>
              <w:jc w:val="center"/>
            </w:pPr>
            <w:r w:rsidRPr="00273B9E">
              <w:t>27.0</w:t>
            </w:r>
          </w:p>
        </w:tc>
        <w:tc>
          <w:tcPr>
            <w:tcW w:w="578" w:type="pct"/>
            <w:shd w:val="clear" w:color="auto" w:fill="auto"/>
            <w:noWrap/>
            <w:vAlign w:val="center"/>
            <w:hideMark/>
          </w:tcPr>
          <w:p w14:paraId="5FFBE1D7" w14:textId="77777777" w:rsidR="008E0843" w:rsidRPr="00273B9E" w:rsidRDefault="008E0843" w:rsidP="00496DC6">
            <w:pPr>
              <w:pStyle w:val="NoSpacing"/>
              <w:spacing w:line="240" w:lineRule="auto"/>
              <w:jc w:val="center"/>
            </w:pPr>
            <w:r w:rsidRPr="00273B9E">
              <w:t>17.9</w:t>
            </w:r>
          </w:p>
        </w:tc>
        <w:tc>
          <w:tcPr>
            <w:tcW w:w="328" w:type="pct"/>
            <w:shd w:val="clear" w:color="auto" w:fill="auto"/>
            <w:noWrap/>
            <w:vAlign w:val="center"/>
            <w:hideMark/>
          </w:tcPr>
          <w:p w14:paraId="5D13E3EC" w14:textId="77777777" w:rsidR="008E0843" w:rsidRPr="00273B9E" w:rsidRDefault="008E0843" w:rsidP="00496DC6">
            <w:pPr>
              <w:pStyle w:val="NoSpacing"/>
              <w:spacing w:line="240" w:lineRule="auto"/>
              <w:jc w:val="center"/>
            </w:pPr>
            <w:r w:rsidRPr="00273B9E">
              <w:t>15.3</w:t>
            </w:r>
          </w:p>
        </w:tc>
        <w:tc>
          <w:tcPr>
            <w:tcW w:w="477" w:type="pct"/>
            <w:shd w:val="clear" w:color="auto" w:fill="auto"/>
            <w:noWrap/>
            <w:vAlign w:val="center"/>
            <w:hideMark/>
          </w:tcPr>
          <w:p w14:paraId="5F1BC760" w14:textId="77777777" w:rsidR="008E0843" w:rsidRPr="00273B9E" w:rsidRDefault="008E0843" w:rsidP="00496DC6">
            <w:pPr>
              <w:pStyle w:val="NoSpacing"/>
              <w:spacing w:line="240" w:lineRule="auto"/>
              <w:jc w:val="center"/>
            </w:pPr>
            <w:r w:rsidRPr="00273B9E">
              <w:t>6.5</w:t>
            </w:r>
          </w:p>
        </w:tc>
      </w:tr>
      <w:tr w:rsidR="00CC2EF1" w:rsidRPr="00273B9E" w14:paraId="150F1BB0" w14:textId="77777777" w:rsidTr="00CC2EF1">
        <w:trPr>
          <w:trHeight w:val="96"/>
        </w:trPr>
        <w:tc>
          <w:tcPr>
            <w:tcW w:w="244" w:type="pct"/>
            <w:vMerge/>
            <w:vAlign w:val="center"/>
            <w:hideMark/>
          </w:tcPr>
          <w:p w14:paraId="262B0F1A"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5CEF2F96" w14:textId="77777777" w:rsidR="008E0843" w:rsidRPr="00273B9E" w:rsidRDefault="008E0843" w:rsidP="00496DC6">
            <w:pPr>
              <w:pStyle w:val="NoSpacing"/>
              <w:spacing w:line="240" w:lineRule="auto"/>
            </w:pPr>
            <w:r w:rsidRPr="00273B9E">
              <w:t>Aware neighbourhoods</w:t>
            </w:r>
          </w:p>
        </w:tc>
        <w:tc>
          <w:tcPr>
            <w:tcW w:w="414" w:type="pct"/>
            <w:shd w:val="clear" w:color="auto" w:fill="F2F2F2" w:themeFill="background1" w:themeFillShade="F2"/>
            <w:noWrap/>
            <w:vAlign w:val="center"/>
            <w:hideMark/>
          </w:tcPr>
          <w:p w14:paraId="5F0170D8" w14:textId="77777777" w:rsidR="008E0843" w:rsidRPr="00273B9E" w:rsidRDefault="008E0843" w:rsidP="00496DC6">
            <w:pPr>
              <w:pStyle w:val="NoSpacing"/>
              <w:spacing w:line="240" w:lineRule="auto"/>
              <w:jc w:val="center"/>
            </w:pPr>
            <w:r w:rsidRPr="00273B9E">
              <w:t>39.8</w:t>
            </w:r>
          </w:p>
        </w:tc>
        <w:tc>
          <w:tcPr>
            <w:tcW w:w="413" w:type="pct"/>
            <w:shd w:val="clear" w:color="auto" w:fill="F2F2F2" w:themeFill="background1" w:themeFillShade="F2"/>
            <w:noWrap/>
            <w:vAlign w:val="center"/>
            <w:hideMark/>
          </w:tcPr>
          <w:p w14:paraId="55530920" w14:textId="03E95631" w:rsidR="008E0843" w:rsidRPr="00273B9E" w:rsidRDefault="008E0843" w:rsidP="00496DC6">
            <w:pPr>
              <w:pStyle w:val="NoSpacing"/>
              <w:spacing w:line="240" w:lineRule="auto"/>
              <w:jc w:val="center"/>
            </w:pPr>
            <w:r w:rsidRPr="00273B9E">
              <w:t>35.0</w:t>
            </w:r>
          </w:p>
        </w:tc>
        <w:tc>
          <w:tcPr>
            <w:tcW w:w="578" w:type="pct"/>
            <w:shd w:val="clear" w:color="auto" w:fill="F2F2F2" w:themeFill="background1" w:themeFillShade="F2"/>
            <w:noWrap/>
            <w:vAlign w:val="center"/>
            <w:hideMark/>
          </w:tcPr>
          <w:p w14:paraId="6D91F7B9" w14:textId="77777777" w:rsidR="008E0843" w:rsidRPr="00273B9E" w:rsidRDefault="008E0843" w:rsidP="00496DC6">
            <w:pPr>
              <w:pStyle w:val="NoSpacing"/>
              <w:spacing w:line="240" w:lineRule="auto"/>
              <w:jc w:val="center"/>
            </w:pPr>
            <w:r w:rsidRPr="00273B9E">
              <w:t>11.1</w:t>
            </w:r>
          </w:p>
        </w:tc>
        <w:tc>
          <w:tcPr>
            <w:tcW w:w="328" w:type="pct"/>
            <w:shd w:val="clear" w:color="auto" w:fill="F2F2F2" w:themeFill="background1" w:themeFillShade="F2"/>
            <w:noWrap/>
            <w:vAlign w:val="center"/>
            <w:hideMark/>
          </w:tcPr>
          <w:p w14:paraId="13D97204" w14:textId="68DF9B0E" w:rsidR="008E0843" w:rsidRPr="00273B9E" w:rsidRDefault="008E0843" w:rsidP="00496DC6">
            <w:pPr>
              <w:pStyle w:val="NoSpacing"/>
              <w:spacing w:line="240" w:lineRule="auto"/>
              <w:jc w:val="center"/>
            </w:pPr>
            <w:r w:rsidRPr="00273B9E">
              <w:t>8.0</w:t>
            </w:r>
          </w:p>
        </w:tc>
        <w:tc>
          <w:tcPr>
            <w:tcW w:w="477" w:type="pct"/>
            <w:shd w:val="clear" w:color="auto" w:fill="F2F2F2" w:themeFill="background1" w:themeFillShade="F2"/>
            <w:noWrap/>
            <w:vAlign w:val="center"/>
            <w:hideMark/>
          </w:tcPr>
          <w:p w14:paraId="17F7B608" w14:textId="77777777" w:rsidR="008E0843" w:rsidRPr="00273B9E" w:rsidRDefault="008E0843" w:rsidP="00496DC6">
            <w:pPr>
              <w:pStyle w:val="NoSpacing"/>
              <w:spacing w:line="240" w:lineRule="auto"/>
              <w:jc w:val="center"/>
            </w:pPr>
            <w:r w:rsidRPr="00273B9E">
              <w:t>6.2</w:t>
            </w:r>
          </w:p>
        </w:tc>
      </w:tr>
      <w:tr w:rsidR="00CC2EF1" w:rsidRPr="00273B9E" w14:paraId="551C612E" w14:textId="77777777" w:rsidTr="00CC2EF1">
        <w:trPr>
          <w:trHeight w:val="96"/>
        </w:trPr>
        <w:tc>
          <w:tcPr>
            <w:tcW w:w="244" w:type="pct"/>
            <w:vMerge/>
            <w:vAlign w:val="center"/>
            <w:hideMark/>
          </w:tcPr>
          <w:p w14:paraId="7FA5ED0D"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1B83FBD1" w14:textId="77777777" w:rsidR="008E0843" w:rsidRPr="00273B9E" w:rsidRDefault="008E0843" w:rsidP="00496DC6">
            <w:pPr>
              <w:pStyle w:val="NoSpacing"/>
              <w:spacing w:line="240" w:lineRule="auto"/>
            </w:pPr>
            <w:r w:rsidRPr="00273B9E">
              <w:t>Not concerned neighbourhoods</w:t>
            </w:r>
          </w:p>
        </w:tc>
        <w:tc>
          <w:tcPr>
            <w:tcW w:w="414" w:type="pct"/>
            <w:shd w:val="clear" w:color="auto" w:fill="auto"/>
            <w:noWrap/>
            <w:vAlign w:val="center"/>
            <w:hideMark/>
          </w:tcPr>
          <w:p w14:paraId="31605093" w14:textId="332740AF" w:rsidR="008E0843" w:rsidRPr="00273B9E" w:rsidRDefault="008E0843" w:rsidP="00496DC6">
            <w:pPr>
              <w:pStyle w:val="NoSpacing"/>
              <w:spacing w:line="240" w:lineRule="auto"/>
              <w:jc w:val="center"/>
            </w:pPr>
            <w:r w:rsidRPr="00273B9E">
              <w:t>4.0</w:t>
            </w:r>
          </w:p>
        </w:tc>
        <w:tc>
          <w:tcPr>
            <w:tcW w:w="413" w:type="pct"/>
            <w:shd w:val="clear" w:color="auto" w:fill="auto"/>
            <w:noWrap/>
            <w:vAlign w:val="center"/>
            <w:hideMark/>
          </w:tcPr>
          <w:p w14:paraId="56FFF476" w14:textId="77777777" w:rsidR="008E0843" w:rsidRPr="00273B9E" w:rsidRDefault="008E0843" w:rsidP="00496DC6">
            <w:pPr>
              <w:pStyle w:val="NoSpacing"/>
              <w:spacing w:line="240" w:lineRule="auto"/>
              <w:jc w:val="center"/>
            </w:pPr>
            <w:r w:rsidRPr="00273B9E">
              <w:t>6.6</w:t>
            </w:r>
          </w:p>
        </w:tc>
        <w:tc>
          <w:tcPr>
            <w:tcW w:w="578" w:type="pct"/>
            <w:shd w:val="clear" w:color="auto" w:fill="auto"/>
            <w:noWrap/>
            <w:vAlign w:val="center"/>
            <w:hideMark/>
          </w:tcPr>
          <w:p w14:paraId="345243A3" w14:textId="77777777" w:rsidR="008E0843" w:rsidRPr="00273B9E" w:rsidRDefault="008E0843" w:rsidP="00496DC6">
            <w:pPr>
              <w:pStyle w:val="NoSpacing"/>
              <w:spacing w:line="240" w:lineRule="auto"/>
              <w:jc w:val="center"/>
            </w:pPr>
            <w:r w:rsidRPr="00273B9E">
              <w:t>5.3</w:t>
            </w:r>
          </w:p>
        </w:tc>
        <w:tc>
          <w:tcPr>
            <w:tcW w:w="328" w:type="pct"/>
            <w:shd w:val="clear" w:color="auto" w:fill="auto"/>
            <w:noWrap/>
            <w:vAlign w:val="center"/>
            <w:hideMark/>
          </w:tcPr>
          <w:p w14:paraId="52F985DA" w14:textId="77777777" w:rsidR="008E0843" w:rsidRPr="00273B9E" w:rsidRDefault="008E0843" w:rsidP="00496DC6">
            <w:pPr>
              <w:pStyle w:val="NoSpacing"/>
              <w:spacing w:line="240" w:lineRule="auto"/>
              <w:jc w:val="center"/>
            </w:pPr>
            <w:r w:rsidRPr="00273B9E">
              <w:t>25.7</w:t>
            </w:r>
          </w:p>
        </w:tc>
        <w:tc>
          <w:tcPr>
            <w:tcW w:w="477" w:type="pct"/>
            <w:shd w:val="clear" w:color="auto" w:fill="auto"/>
            <w:noWrap/>
            <w:vAlign w:val="center"/>
            <w:hideMark/>
          </w:tcPr>
          <w:p w14:paraId="4990DA88" w14:textId="77777777" w:rsidR="008E0843" w:rsidRPr="00273B9E" w:rsidRDefault="008E0843" w:rsidP="00496DC6">
            <w:pPr>
              <w:pStyle w:val="NoSpacing"/>
              <w:spacing w:line="240" w:lineRule="auto"/>
              <w:jc w:val="center"/>
            </w:pPr>
            <w:r w:rsidRPr="00273B9E">
              <w:t>58.5</w:t>
            </w:r>
          </w:p>
        </w:tc>
      </w:tr>
      <w:tr w:rsidR="00CC2EF1" w:rsidRPr="00273B9E" w14:paraId="3A931B98" w14:textId="77777777" w:rsidTr="00CC2EF1">
        <w:trPr>
          <w:trHeight w:val="96"/>
        </w:trPr>
        <w:tc>
          <w:tcPr>
            <w:tcW w:w="244" w:type="pct"/>
            <w:vMerge/>
            <w:vAlign w:val="center"/>
            <w:hideMark/>
          </w:tcPr>
          <w:p w14:paraId="3CC91061"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08863DF2" w14:textId="77777777" w:rsidR="008E0843" w:rsidRPr="00273B9E" w:rsidRDefault="008E0843" w:rsidP="00496DC6">
            <w:pPr>
              <w:pStyle w:val="NoSpacing"/>
              <w:spacing w:line="240" w:lineRule="auto"/>
            </w:pPr>
            <w:r w:rsidRPr="00273B9E">
              <w:t>Knew type</w:t>
            </w:r>
          </w:p>
        </w:tc>
        <w:tc>
          <w:tcPr>
            <w:tcW w:w="414" w:type="pct"/>
            <w:shd w:val="clear" w:color="auto" w:fill="F2F2F2" w:themeFill="background1" w:themeFillShade="F2"/>
            <w:noWrap/>
            <w:vAlign w:val="center"/>
            <w:hideMark/>
          </w:tcPr>
          <w:p w14:paraId="21032530" w14:textId="77777777" w:rsidR="008E0843" w:rsidRPr="00273B9E" w:rsidRDefault="008E0843" w:rsidP="00496DC6">
            <w:pPr>
              <w:pStyle w:val="NoSpacing"/>
              <w:spacing w:line="240" w:lineRule="auto"/>
              <w:jc w:val="center"/>
            </w:pPr>
            <w:r w:rsidRPr="00273B9E">
              <w:t>18.6</w:t>
            </w:r>
          </w:p>
        </w:tc>
        <w:tc>
          <w:tcPr>
            <w:tcW w:w="413" w:type="pct"/>
            <w:shd w:val="clear" w:color="auto" w:fill="F2F2F2" w:themeFill="background1" w:themeFillShade="F2"/>
            <w:noWrap/>
            <w:vAlign w:val="center"/>
            <w:hideMark/>
          </w:tcPr>
          <w:p w14:paraId="10B665BA" w14:textId="77777777" w:rsidR="008E0843" w:rsidRPr="00273B9E" w:rsidRDefault="008E0843" w:rsidP="00496DC6">
            <w:pPr>
              <w:pStyle w:val="NoSpacing"/>
              <w:spacing w:line="240" w:lineRule="auto"/>
              <w:jc w:val="center"/>
            </w:pPr>
            <w:r w:rsidRPr="00273B9E">
              <w:t>31.6</w:t>
            </w:r>
          </w:p>
        </w:tc>
        <w:tc>
          <w:tcPr>
            <w:tcW w:w="578" w:type="pct"/>
            <w:shd w:val="clear" w:color="auto" w:fill="F2F2F2" w:themeFill="background1" w:themeFillShade="F2"/>
            <w:noWrap/>
            <w:vAlign w:val="center"/>
            <w:hideMark/>
          </w:tcPr>
          <w:p w14:paraId="40694864" w14:textId="77777777" w:rsidR="008E0843" w:rsidRPr="00273B9E" w:rsidRDefault="008E0843" w:rsidP="00496DC6">
            <w:pPr>
              <w:pStyle w:val="NoSpacing"/>
              <w:spacing w:line="240" w:lineRule="auto"/>
              <w:jc w:val="center"/>
            </w:pPr>
            <w:r w:rsidRPr="00273B9E">
              <w:t>28.1</w:t>
            </w:r>
          </w:p>
        </w:tc>
        <w:tc>
          <w:tcPr>
            <w:tcW w:w="328" w:type="pct"/>
            <w:shd w:val="clear" w:color="auto" w:fill="F2F2F2" w:themeFill="background1" w:themeFillShade="F2"/>
            <w:noWrap/>
            <w:vAlign w:val="center"/>
            <w:hideMark/>
          </w:tcPr>
          <w:p w14:paraId="220B0A88" w14:textId="77777777" w:rsidR="008E0843" w:rsidRPr="00273B9E" w:rsidRDefault="008E0843" w:rsidP="00496DC6">
            <w:pPr>
              <w:pStyle w:val="NoSpacing"/>
              <w:spacing w:line="240" w:lineRule="auto"/>
              <w:jc w:val="center"/>
            </w:pPr>
            <w:r w:rsidRPr="00273B9E">
              <w:t>17.5</w:t>
            </w:r>
          </w:p>
        </w:tc>
        <w:tc>
          <w:tcPr>
            <w:tcW w:w="477" w:type="pct"/>
            <w:shd w:val="clear" w:color="auto" w:fill="F2F2F2" w:themeFill="background1" w:themeFillShade="F2"/>
            <w:noWrap/>
            <w:vAlign w:val="center"/>
            <w:hideMark/>
          </w:tcPr>
          <w:p w14:paraId="1C9FD3F5" w14:textId="77777777" w:rsidR="008E0843" w:rsidRPr="00273B9E" w:rsidRDefault="008E0843" w:rsidP="00496DC6">
            <w:pPr>
              <w:pStyle w:val="NoSpacing"/>
              <w:spacing w:line="240" w:lineRule="auto"/>
              <w:jc w:val="center"/>
            </w:pPr>
            <w:r w:rsidRPr="00273B9E">
              <w:t>4.2</w:t>
            </w:r>
          </w:p>
        </w:tc>
      </w:tr>
      <w:tr w:rsidR="00CC2EF1" w:rsidRPr="00273B9E" w14:paraId="2644E06B" w14:textId="77777777" w:rsidTr="00CC2EF1">
        <w:trPr>
          <w:trHeight w:val="96"/>
        </w:trPr>
        <w:tc>
          <w:tcPr>
            <w:tcW w:w="244" w:type="pct"/>
            <w:vMerge/>
            <w:vAlign w:val="center"/>
            <w:hideMark/>
          </w:tcPr>
          <w:p w14:paraId="38967BE6"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001BECB1" w14:textId="77777777" w:rsidR="008E0843" w:rsidRPr="00273B9E" w:rsidRDefault="008E0843" w:rsidP="00496DC6">
            <w:pPr>
              <w:pStyle w:val="NoSpacing"/>
              <w:spacing w:line="240" w:lineRule="auto"/>
            </w:pPr>
            <w:r w:rsidRPr="00273B9E">
              <w:t>Aware types</w:t>
            </w:r>
          </w:p>
        </w:tc>
        <w:tc>
          <w:tcPr>
            <w:tcW w:w="414" w:type="pct"/>
            <w:shd w:val="clear" w:color="auto" w:fill="auto"/>
            <w:noWrap/>
            <w:vAlign w:val="center"/>
            <w:hideMark/>
          </w:tcPr>
          <w:p w14:paraId="4A53F660" w14:textId="77777777" w:rsidR="008E0843" w:rsidRPr="00273B9E" w:rsidRDefault="008E0843" w:rsidP="00496DC6">
            <w:pPr>
              <w:pStyle w:val="NoSpacing"/>
              <w:spacing w:line="240" w:lineRule="auto"/>
              <w:jc w:val="center"/>
            </w:pPr>
            <w:r w:rsidRPr="00273B9E">
              <w:t>18.2</w:t>
            </w:r>
          </w:p>
        </w:tc>
        <w:tc>
          <w:tcPr>
            <w:tcW w:w="413" w:type="pct"/>
            <w:shd w:val="clear" w:color="auto" w:fill="auto"/>
            <w:noWrap/>
            <w:vAlign w:val="center"/>
            <w:hideMark/>
          </w:tcPr>
          <w:p w14:paraId="121FA3EF" w14:textId="77777777" w:rsidR="008E0843" w:rsidRPr="00273B9E" w:rsidRDefault="008E0843" w:rsidP="00496DC6">
            <w:pPr>
              <w:pStyle w:val="NoSpacing"/>
              <w:spacing w:line="240" w:lineRule="auto"/>
              <w:jc w:val="center"/>
            </w:pPr>
            <w:r w:rsidRPr="00273B9E">
              <w:t>53</w:t>
            </w:r>
          </w:p>
        </w:tc>
        <w:tc>
          <w:tcPr>
            <w:tcW w:w="578" w:type="pct"/>
            <w:shd w:val="clear" w:color="auto" w:fill="auto"/>
            <w:noWrap/>
            <w:vAlign w:val="center"/>
            <w:hideMark/>
          </w:tcPr>
          <w:p w14:paraId="62E0CEA1" w14:textId="77777777" w:rsidR="008E0843" w:rsidRPr="00273B9E" w:rsidRDefault="008E0843" w:rsidP="00496DC6">
            <w:pPr>
              <w:pStyle w:val="NoSpacing"/>
              <w:spacing w:line="240" w:lineRule="auto"/>
              <w:jc w:val="center"/>
            </w:pPr>
            <w:r w:rsidRPr="00273B9E">
              <w:t>13.7</w:t>
            </w:r>
          </w:p>
        </w:tc>
        <w:tc>
          <w:tcPr>
            <w:tcW w:w="328" w:type="pct"/>
            <w:shd w:val="clear" w:color="auto" w:fill="auto"/>
            <w:noWrap/>
            <w:vAlign w:val="center"/>
            <w:hideMark/>
          </w:tcPr>
          <w:p w14:paraId="6563E947" w14:textId="77777777" w:rsidR="008E0843" w:rsidRPr="00273B9E" w:rsidRDefault="008E0843" w:rsidP="00496DC6">
            <w:pPr>
              <w:pStyle w:val="NoSpacing"/>
              <w:spacing w:line="240" w:lineRule="auto"/>
              <w:jc w:val="center"/>
            </w:pPr>
            <w:r w:rsidRPr="00273B9E">
              <w:t>9.3</w:t>
            </w:r>
          </w:p>
        </w:tc>
        <w:tc>
          <w:tcPr>
            <w:tcW w:w="477" w:type="pct"/>
            <w:shd w:val="clear" w:color="auto" w:fill="auto"/>
            <w:noWrap/>
            <w:vAlign w:val="center"/>
            <w:hideMark/>
          </w:tcPr>
          <w:p w14:paraId="44F92D1F" w14:textId="77777777" w:rsidR="008E0843" w:rsidRPr="00273B9E" w:rsidRDefault="008E0843" w:rsidP="00496DC6">
            <w:pPr>
              <w:pStyle w:val="NoSpacing"/>
              <w:spacing w:line="240" w:lineRule="auto"/>
              <w:jc w:val="center"/>
            </w:pPr>
            <w:r w:rsidRPr="00273B9E">
              <w:t>5.8</w:t>
            </w:r>
          </w:p>
        </w:tc>
      </w:tr>
      <w:tr w:rsidR="00CC2EF1" w:rsidRPr="00273B9E" w14:paraId="5B44AA39" w14:textId="77777777" w:rsidTr="00CC2EF1">
        <w:trPr>
          <w:trHeight w:val="96"/>
        </w:trPr>
        <w:tc>
          <w:tcPr>
            <w:tcW w:w="244" w:type="pct"/>
            <w:vMerge/>
            <w:vAlign w:val="center"/>
            <w:hideMark/>
          </w:tcPr>
          <w:p w14:paraId="3B6240C3"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435B5527" w14:textId="77777777" w:rsidR="008E0843" w:rsidRPr="00273B9E" w:rsidRDefault="008E0843" w:rsidP="00496DC6">
            <w:pPr>
              <w:pStyle w:val="NoSpacing"/>
              <w:spacing w:line="240" w:lineRule="auto"/>
            </w:pPr>
            <w:r w:rsidRPr="00273B9E">
              <w:t>Not concerned type</w:t>
            </w:r>
          </w:p>
        </w:tc>
        <w:tc>
          <w:tcPr>
            <w:tcW w:w="414" w:type="pct"/>
            <w:shd w:val="clear" w:color="auto" w:fill="F2F2F2" w:themeFill="background1" w:themeFillShade="F2"/>
            <w:noWrap/>
            <w:vAlign w:val="center"/>
            <w:hideMark/>
          </w:tcPr>
          <w:p w14:paraId="21DE8A9E" w14:textId="77777777" w:rsidR="008E0843" w:rsidRPr="00273B9E" w:rsidRDefault="008E0843" w:rsidP="00496DC6">
            <w:pPr>
              <w:pStyle w:val="NoSpacing"/>
              <w:spacing w:line="240" w:lineRule="auto"/>
              <w:jc w:val="center"/>
            </w:pPr>
            <w:r w:rsidRPr="00273B9E">
              <w:t>6.6</w:t>
            </w:r>
          </w:p>
        </w:tc>
        <w:tc>
          <w:tcPr>
            <w:tcW w:w="413" w:type="pct"/>
            <w:shd w:val="clear" w:color="auto" w:fill="F2F2F2" w:themeFill="background1" w:themeFillShade="F2"/>
            <w:noWrap/>
            <w:vAlign w:val="center"/>
            <w:hideMark/>
          </w:tcPr>
          <w:p w14:paraId="717893E1" w14:textId="77777777" w:rsidR="008E0843" w:rsidRPr="00273B9E" w:rsidRDefault="008E0843" w:rsidP="00496DC6">
            <w:pPr>
              <w:pStyle w:val="NoSpacing"/>
              <w:spacing w:line="240" w:lineRule="auto"/>
              <w:jc w:val="center"/>
            </w:pPr>
            <w:r w:rsidRPr="00273B9E">
              <w:t>16.1</w:t>
            </w:r>
          </w:p>
        </w:tc>
        <w:tc>
          <w:tcPr>
            <w:tcW w:w="578" w:type="pct"/>
            <w:shd w:val="clear" w:color="auto" w:fill="F2F2F2" w:themeFill="background1" w:themeFillShade="F2"/>
            <w:noWrap/>
            <w:vAlign w:val="center"/>
            <w:hideMark/>
          </w:tcPr>
          <w:p w14:paraId="39CE1FB1" w14:textId="77777777" w:rsidR="008E0843" w:rsidRPr="00273B9E" w:rsidRDefault="008E0843" w:rsidP="00496DC6">
            <w:pPr>
              <w:pStyle w:val="NoSpacing"/>
              <w:spacing w:line="240" w:lineRule="auto"/>
              <w:jc w:val="center"/>
            </w:pPr>
            <w:r w:rsidRPr="00273B9E">
              <w:t>18.5</w:t>
            </w:r>
          </w:p>
        </w:tc>
        <w:tc>
          <w:tcPr>
            <w:tcW w:w="328" w:type="pct"/>
            <w:shd w:val="clear" w:color="auto" w:fill="F2F2F2" w:themeFill="background1" w:themeFillShade="F2"/>
            <w:noWrap/>
            <w:vAlign w:val="center"/>
            <w:hideMark/>
          </w:tcPr>
          <w:p w14:paraId="33A29401" w14:textId="77777777" w:rsidR="008E0843" w:rsidRPr="00273B9E" w:rsidRDefault="008E0843" w:rsidP="00496DC6">
            <w:pPr>
              <w:pStyle w:val="NoSpacing"/>
              <w:spacing w:line="240" w:lineRule="auto"/>
              <w:jc w:val="center"/>
            </w:pPr>
            <w:r w:rsidRPr="00273B9E">
              <w:t>31.1</w:t>
            </w:r>
          </w:p>
        </w:tc>
        <w:tc>
          <w:tcPr>
            <w:tcW w:w="477" w:type="pct"/>
            <w:shd w:val="clear" w:color="auto" w:fill="F2F2F2" w:themeFill="background1" w:themeFillShade="F2"/>
            <w:noWrap/>
            <w:vAlign w:val="center"/>
            <w:hideMark/>
          </w:tcPr>
          <w:p w14:paraId="7F14C7DF" w14:textId="77777777" w:rsidR="008E0843" w:rsidRPr="00273B9E" w:rsidRDefault="008E0843" w:rsidP="00496DC6">
            <w:pPr>
              <w:pStyle w:val="NoSpacing"/>
              <w:spacing w:line="240" w:lineRule="auto"/>
              <w:jc w:val="center"/>
            </w:pPr>
            <w:r w:rsidRPr="00273B9E">
              <w:t>27.8</w:t>
            </w:r>
          </w:p>
        </w:tc>
      </w:tr>
      <w:tr w:rsidR="00CC2EF1" w:rsidRPr="00273B9E" w14:paraId="7883F880" w14:textId="77777777" w:rsidTr="00CC2EF1">
        <w:trPr>
          <w:trHeight w:val="96"/>
        </w:trPr>
        <w:tc>
          <w:tcPr>
            <w:tcW w:w="244" w:type="pct"/>
            <w:vMerge/>
            <w:vAlign w:val="center"/>
            <w:hideMark/>
          </w:tcPr>
          <w:p w14:paraId="7443426B"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5357EA6C" w14:textId="77777777" w:rsidR="008E0843" w:rsidRPr="00273B9E" w:rsidRDefault="008E0843" w:rsidP="00496DC6">
            <w:pPr>
              <w:pStyle w:val="NoSpacing"/>
              <w:spacing w:line="240" w:lineRule="auto"/>
            </w:pPr>
            <w:r w:rsidRPr="00273B9E">
              <w:t>Knew size</w:t>
            </w:r>
          </w:p>
        </w:tc>
        <w:tc>
          <w:tcPr>
            <w:tcW w:w="414" w:type="pct"/>
            <w:shd w:val="clear" w:color="auto" w:fill="auto"/>
            <w:noWrap/>
            <w:vAlign w:val="center"/>
            <w:hideMark/>
          </w:tcPr>
          <w:p w14:paraId="6EC90C45" w14:textId="77777777" w:rsidR="008E0843" w:rsidRPr="00273B9E" w:rsidRDefault="008E0843" w:rsidP="00496DC6">
            <w:pPr>
              <w:pStyle w:val="NoSpacing"/>
              <w:spacing w:line="240" w:lineRule="auto"/>
              <w:jc w:val="center"/>
            </w:pPr>
            <w:r w:rsidRPr="00273B9E">
              <w:t>30.8</w:t>
            </w:r>
          </w:p>
        </w:tc>
        <w:tc>
          <w:tcPr>
            <w:tcW w:w="413" w:type="pct"/>
            <w:shd w:val="clear" w:color="auto" w:fill="auto"/>
            <w:noWrap/>
            <w:vAlign w:val="center"/>
            <w:hideMark/>
          </w:tcPr>
          <w:p w14:paraId="31E8A782" w14:textId="77777777" w:rsidR="008E0843" w:rsidRPr="00273B9E" w:rsidRDefault="008E0843" w:rsidP="00496DC6">
            <w:pPr>
              <w:pStyle w:val="NoSpacing"/>
              <w:spacing w:line="240" w:lineRule="auto"/>
              <w:jc w:val="center"/>
            </w:pPr>
            <w:r w:rsidRPr="00273B9E">
              <w:t>41.3</w:t>
            </w:r>
          </w:p>
        </w:tc>
        <w:tc>
          <w:tcPr>
            <w:tcW w:w="578" w:type="pct"/>
            <w:shd w:val="clear" w:color="auto" w:fill="auto"/>
            <w:noWrap/>
            <w:vAlign w:val="center"/>
            <w:hideMark/>
          </w:tcPr>
          <w:p w14:paraId="456EE431" w14:textId="77777777" w:rsidR="008E0843" w:rsidRPr="00273B9E" w:rsidRDefault="008E0843" w:rsidP="00496DC6">
            <w:pPr>
              <w:pStyle w:val="NoSpacing"/>
              <w:spacing w:line="240" w:lineRule="auto"/>
              <w:jc w:val="center"/>
            </w:pPr>
            <w:r w:rsidRPr="00273B9E">
              <w:t>15.7</w:t>
            </w:r>
          </w:p>
        </w:tc>
        <w:tc>
          <w:tcPr>
            <w:tcW w:w="328" w:type="pct"/>
            <w:shd w:val="clear" w:color="auto" w:fill="auto"/>
            <w:noWrap/>
            <w:vAlign w:val="center"/>
            <w:hideMark/>
          </w:tcPr>
          <w:p w14:paraId="4A350DF5" w14:textId="77777777" w:rsidR="008E0843" w:rsidRPr="00273B9E" w:rsidRDefault="008E0843" w:rsidP="00496DC6">
            <w:pPr>
              <w:pStyle w:val="NoSpacing"/>
              <w:spacing w:line="240" w:lineRule="auto"/>
              <w:jc w:val="center"/>
            </w:pPr>
            <w:r w:rsidRPr="00273B9E">
              <w:t>10.7</w:t>
            </w:r>
          </w:p>
        </w:tc>
        <w:tc>
          <w:tcPr>
            <w:tcW w:w="477" w:type="pct"/>
            <w:shd w:val="clear" w:color="auto" w:fill="auto"/>
            <w:noWrap/>
            <w:vAlign w:val="center"/>
            <w:hideMark/>
          </w:tcPr>
          <w:p w14:paraId="706547E4" w14:textId="77777777" w:rsidR="008E0843" w:rsidRPr="00273B9E" w:rsidRDefault="008E0843" w:rsidP="00496DC6">
            <w:pPr>
              <w:pStyle w:val="NoSpacing"/>
              <w:spacing w:line="240" w:lineRule="auto"/>
              <w:jc w:val="center"/>
            </w:pPr>
            <w:r w:rsidRPr="00273B9E">
              <w:t>1.5</w:t>
            </w:r>
          </w:p>
        </w:tc>
      </w:tr>
      <w:tr w:rsidR="00CC2EF1" w:rsidRPr="00273B9E" w14:paraId="78DBE1D7" w14:textId="77777777" w:rsidTr="00CC2EF1">
        <w:trPr>
          <w:trHeight w:val="96"/>
        </w:trPr>
        <w:tc>
          <w:tcPr>
            <w:tcW w:w="244" w:type="pct"/>
            <w:vMerge/>
            <w:vAlign w:val="center"/>
            <w:hideMark/>
          </w:tcPr>
          <w:p w14:paraId="79E13E4F"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5120479F" w14:textId="77777777" w:rsidR="008E0843" w:rsidRPr="00273B9E" w:rsidRDefault="008E0843" w:rsidP="00496DC6">
            <w:pPr>
              <w:pStyle w:val="NoSpacing"/>
              <w:spacing w:line="240" w:lineRule="auto"/>
            </w:pPr>
            <w:r w:rsidRPr="00273B9E">
              <w:t>Aware sizes</w:t>
            </w:r>
          </w:p>
        </w:tc>
        <w:tc>
          <w:tcPr>
            <w:tcW w:w="414" w:type="pct"/>
            <w:shd w:val="clear" w:color="auto" w:fill="F2F2F2" w:themeFill="background1" w:themeFillShade="F2"/>
            <w:noWrap/>
            <w:vAlign w:val="center"/>
            <w:hideMark/>
          </w:tcPr>
          <w:p w14:paraId="5E688064" w14:textId="77777777" w:rsidR="008E0843" w:rsidRPr="00273B9E" w:rsidRDefault="008E0843" w:rsidP="00496DC6">
            <w:pPr>
              <w:pStyle w:val="NoSpacing"/>
              <w:spacing w:line="240" w:lineRule="auto"/>
              <w:jc w:val="center"/>
            </w:pPr>
            <w:r w:rsidRPr="00273B9E">
              <w:t>29.1</w:t>
            </w:r>
          </w:p>
        </w:tc>
        <w:tc>
          <w:tcPr>
            <w:tcW w:w="413" w:type="pct"/>
            <w:shd w:val="clear" w:color="auto" w:fill="F2F2F2" w:themeFill="background1" w:themeFillShade="F2"/>
            <w:noWrap/>
            <w:vAlign w:val="center"/>
            <w:hideMark/>
          </w:tcPr>
          <w:p w14:paraId="6A12702A" w14:textId="77777777" w:rsidR="008E0843" w:rsidRPr="00273B9E" w:rsidRDefault="008E0843" w:rsidP="00496DC6">
            <w:pPr>
              <w:pStyle w:val="NoSpacing"/>
              <w:spacing w:line="240" w:lineRule="auto"/>
              <w:jc w:val="center"/>
            </w:pPr>
            <w:r w:rsidRPr="00273B9E">
              <w:t>50.3</w:t>
            </w:r>
          </w:p>
        </w:tc>
        <w:tc>
          <w:tcPr>
            <w:tcW w:w="578" w:type="pct"/>
            <w:shd w:val="clear" w:color="auto" w:fill="F2F2F2" w:themeFill="background1" w:themeFillShade="F2"/>
            <w:noWrap/>
            <w:vAlign w:val="center"/>
            <w:hideMark/>
          </w:tcPr>
          <w:p w14:paraId="6065F46A" w14:textId="39E02EE4" w:rsidR="008E0843" w:rsidRPr="00273B9E" w:rsidRDefault="008E0843" w:rsidP="00496DC6">
            <w:pPr>
              <w:pStyle w:val="NoSpacing"/>
              <w:spacing w:line="240" w:lineRule="auto"/>
              <w:jc w:val="center"/>
            </w:pPr>
            <w:r w:rsidRPr="00273B9E">
              <w:t>13.0</w:t>
            </w:r>
          </w:p>
        </w:tc>
        <w:tc>
          <w:tcPr>
            <w:tcW w:w="328" w:type="pct"/>
            <w:shd w:val="clear" w:color="auto" w:fill="F2F2F2" w:themeFill="background1" w:themeFillShade="F2"/>
            <w:noWrap/>
            <w:vAlign w:val="center"/>
            <w:hideMark/>
          </w:tcPr>
          <w:p w14:paraId="425E7BB2" w14:textId="77777777" w:rsidR="008E0843" w:rsidRPr="00273B9E" w:rsidRDefault="008E0843" w:rsidP="00496DC6">
            <w:pPr>
              <w:pStyle w:val="NoSpacing"/>
              <w:spacing w:line="240" w:lineRule="auto"/>
              <w:jc w:val="center"/>
            </w:pPr>
            <w:r w:rsidRPr="00273B9E">
              <w:t>5.5</w:t>
            </w:r>
          </w:p>
        </w:tc>
        <w:tc>
          <w:tcPr>
            <w:tcW w:w="477" w:type="pct"/>
            <w:shd w:val="clear" w:color="auto" w:fill="F2F2F2" w:themeFill="background1" w:themeFillShade="F2"/>
            <w:noWrap/>
            <w:vAlign w:val="center"/>
            <w:hideMark/>
          </w:tcPr>
          <w:p w14:paraId="3DBC38CD" w14:textId="654C442C" w:rsidR="008E0843" w:rsidRPr="00273B9E" w:rsidRDefault="008E0843" w:rsidP="00496DC6">
            <w:pPr>
              <w:pStyle w:val="NoSpacing"/>
              <w:spacing w:line="240" w:lineRule="auto"/>
              <w:jc w:val="center"/>
            </w:pPr>
            <w:r w:rsidRPr="00273B9E">
              <w:t>2.0</w:t>
            </w:r>
          </w:p>
        </w:tc>
      </w:tr>
      <w:tr w:rsidR="00CC2EF1" w:rsidRPr="00273B9E" w14:paraId="613C41F0" w14:textId="77777777" w:rsidTr="00CC2EF1">
        <w:trPr>
          <w:trHeight w:val="96"/>
        </w:trPr>
        <w:tc>
          <w:tcPr>
            <w:tcW w:w="244" w:type="pct"/>
            <w:vMerge/>
            <w:vAlign w:val="center"/>
            <w:hideMark/>
          </w:tcPr>
          <w:p w14:paraId="2673FF5A"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4B17D81E" w14:textId="77777777" w:rsidR="008E0843" w:rsidRPr="00273B9E" w:rsidRDefault="008E0843" w:rsidP="00496DC6">
            <w:pPr>
              <w:pStyle w:val="NoSpacing"/>
              <w:spacing w:line="240" w:lineRule="auto"/>
            </w:pPr>
            <w:r w:rsidRPr="00273B9E">
              <w:t>Not concerned size</w:t>
            </w:r>
          </w:p>
        </w:tc>
        <w:tc>
          <w:tcPr>
            <w:tcW w:w="414" w:type="pct"/>
            <w:shd w:val="clear" w:color="auto" w:fill="auto"/>
            <w:noWrap/>
            <w:vAlign w:val="center"/>
            <w:hideMark/>
          </w:tcPr>
          <w:p w14:paraId="6CCAC81E" w14:textId="77777777" w:rsidR="008E0843" w:rsidRPr="00273B9E" w:rsidRDefault="008E0843" w:rsidP="00496DC6">
            <w:pPr>
              <w:pStyle w:val="NoSpacing"/>
              <w:spacing w:line="240" w:lineRule="auto"/>
              <w:jc w:val="center"/>
            </w:pPr>
            <w:r w:rsidRPr="00273B9E">
              <w:t>4.8</w:t>
            </w:r>
          </w:p>
        </w:tc>
        <w:tc>
          <w:tcPr>
            <w:tcW w:w="413" w:type="pct"/>
            <w:shd w:val="clear" w:color="auto" w:fill="auto"/>
            <w:noWrap/>
            <w:vAlign w:val="center"/>
            <w:hideMark/>
          </w:tcPr>
          <w:p w14:paraId="3A6C2335" w14:textId="77777777" w:rsidR="008E0843" w:rsidRPr="00273B9E" w:rsidRDefault="008E0843" w:rsidP="00496DC6">
            <w:pPr>
              <w:pStyle w:val="NoSpacing"/>
              <w:spacing w:line="240" w:lineRule="auto"/>
              <w:jc w:val="center"/>
            </w:pPr>
            <w:r w:rsidRPr="00273B9E">
              <w:t>11.2</w:t>
            </w:r>
          </w:p>
        </w:tc>
        <w:tc>
          <w:tcPr>
            <w:tcW w:w="578" w:type="pct"/>
            <w:shd w:val="clear" w:color="auto" w:fill="auto"/>
            <w:noWrap/>
            <w:vAlign w:val="center"/>
            <w:hideMark/>
          </w:tcPr>
          <w:p w14:paraId="618F68EA" w14:textId="77777777" w:rsidR="008E0843" w:rsidRPr="00273B9E" w:rsidRDefault="008E0843" w:rsidP="00496DC6">
            <w:pPr>
              <w:pStyle w:val="NoSpacing"/>
              <w:spacing w:line="240" w:lineRule="auto"/>
              <w:jc w:val="center"/>
            </w:pPr>
            <w:r w:rsidRPr="00273B9E">
              <w:t>15.6</w:t>
            </w:r>
          </w:p>
        </w:tc>
        <w:tc>
          <w:tcPr>
            <w:tcW w:w="328" w:type="pct"/>
            <w:shd w:val="clear" w:color="auto" w:fill="auto"/>
            <w:noWrap/>
            <w:vAlign w:val="center"/>
            <w:hideMark/>
          </w:tcPr>
          <w:p w14:paraId="55B8CFD8" w14:textId="77777777" w:rsidR="008E0843" w:rsidRPr="00273B9E" w:rsidRDefault="008E0843" w:rsidP="00496DC6">
            <w:pPr>
              <w:pStyle w:val="NoSpacing"/>
              <w:spacing w:line="240" w:lineRule="auto"/>
              <w:jc w:val="center"/>
            </w:pPr>
            <w:r w:rsidRPr="00273B9E">
              <w:t>34.6</w:t>
            </w:r>
          </w:p>
        </w:tc>
        <w:tc>
          <w:tcPr>
            <w:tcW w:w="477" w:type="pct"/>
            <w:shd w:val="clear" w:color="auto" w:fill="auto"/>
            <w:noWrap/>
            <w:vAlign w:val="center"/>
            <w:hideMark/>
          </w:tcPr>
          <w:p w14:paraId="2E0A6E75" w14:textId="77777777" w:rsidR="008E0843" w:rsidRPr="00273B9E" w:rsidRDefault="008E0843" w:rsidP="00496DC6">
            <w:pPr>
              <w:pStyle w:val="NoSpacing"/>
              <w:spacing w:line="240" w:lineRule="auto"/>
              <w:jc w:val="center"/>
            </w:pPr>
            <w:r w:rsidRPr="00273B9E">
              <w:t>33.8</w:t>
            </w:r>
          </w:p>
        </w:tc>
      </w:tr>
      <w:tr w:rsidR="008E0843" w:rsidRPr="00273B9E" w14:paraId="6D124AA6" w14:textId="77777777" w:rsidTr="00FE42B3">
        <w:trPr>
          <w:trHeight w:val="109"/>
        </w:trPr>
        <w:tc>
          <w:tcPr>
            <w:tcW w:w="244" w:type="pct"/>
            <w:vMerge/>
            <w:vAlign w:val="center"/>
            <w:hideMark/>
          </w:tcPr>
          <w:p w14:paraId="5FBA804F" w14:textId="77777777" w:rsidR="008E0843" w:rsidRPr="00273B9E" w:rsidRDefault="008E0843" w:rsidP="00496DC6">
            <w:pPr>
              <w:pStyle w:val="NoSpacing"/>
              <w:spacing w:line="240" w:lineRule="auto"/>
            </w:pPr>
          </w:p>
        </w:tc>
        <w:tc>
          <w:tcPr>
            <w:tcW w:w="4756" w:type="pct"/>
            <w:gridSpan w:val="6"/>
            <w:shd w:val="clear" w:color="auto" w:fill="auto"/>
            <w:noWrap/>
            <w:vAlign w:val="bottom"/>
            <w:hideMark/>
          </w:tcPr>
          <w:p w14:paraId="0BD7B39D" w14:textId="5089E984" w:rsidR="008E0843" w:rsidRPr="00273B9E" w:rsidRDefault="008E0843" w:rsidP="00496DC6">
            <w:pPr>
              <w:pStyle w:val="NoSpacing"/>
              <w:spacing w:line="240" w:lineRule="auto"/>
              <w:rPr>
                <w:rFonts w:ascii="Cambria" w:hAnsi="Cambria"/>
              </w:rPr>
            </w:pPr>
            <w:r w:rsidRPr="00273B9E">
              <w:rPr>
                <w:rFonts w:ascii="Cambria" w:hAnsi="Cambria"/>
              </w:rPr>
              <w:t> </w:t>
            </w:r>
          </w:p>
        </w:tc>
      </w:tr>
      <w:tr w:rsidR="00CC2EF1" w:rsidRPr="00273B9E" w14:paraId="7FF62D5D" w14:textId="77777777" w:rsidTr="00CC2EF1">
        <w:trPr>
          <w:trHeight w:val="109"/>
        </w:trPr>
        <w:tc>
          <w:tcPr>
            <w:tcW w:w="244" w:type="pct"/>
            <w:vMerge/>
            <w:vAlign w:val="center"/>
            <w:hideMark/>
          </w:tcPr>
          <w:p w14:paraId="71C6C07B" w14:textId="77777777" w:rsidR="00CC2EF1" w:rsidRPr="00273B9E" w:rsidRDefault="00CC2EF1" w:rsidP="00496DC6">
            <w:pPr>
              <w:pStyle w:val="NoSpacing"/>
              <w:spacing w:line="240" w:lineRule="auto"/>
            </w:pPr>
          </w:p>
        </w:tc>
        <w:tc>
          <w:tcPr>
            <w:tcW w:w="2546" w:type="pct"/>
            <w:shd w:val="clear" w:color="auto" w:fill="D9D9D9" w:themeFill="background1" w:themeFillShade="D9"/>
            <w:noWrap/>
            <w:vAlign w:val="center"/>
            <w:hideMark/>
          </w:tcPr>
          <w:p w14:paraId="70D32A63" w14:textId="77777777" w:rsidR="00CC2EF1" w:rsidRPr="00CC2EF1" w:rsidRDefault="00CC2EF1" w:rsidP="00496DC6">
            <w:pPr>
              <w:pStyle w:val="NoSpacing"/>
              <w:spacing w:line="240" w:lineRule="auto"/>
              <w:rPr>
                <w:b/>
              </w:rPr>
            </w:pPr>
            <w:r w:rsidRPr="00CC2EF1">
              <w:rPr>
                <w:b/>
              </w:rPr>
              <w:t>Before considering moving</w:t>
            </w:r>
          </w:p>
        </w:tc>
        <w:tc>
          <w:tcPr>
            <w:tcW w:w="414" w:type="pct"/>
            <w:shd w:val="clear" w:color="auto" w:fill="D9D9D9" w:themeFill="background1" w:themeFillShade="D9"/>
            <w:vAlign w:val="center"/>
            <w:hideMark/>
          </w:tcPr>
          <w:p w14:paraId="700E13F8" w14:textId="484B94F4" w:rsidR="00CC2EF1" w:rsidRPr="00045AA1" w:rsidRDefault="00CC2EF1" w:rsidP="00496DC6">
            <w:pPr>
              <w:pStyle w:val="NoSpacing"/>
              <w:spacing w:line="240" w:lineRule="auto"/>
              <w:jc w:val="center"/>
            </w:pPr>
            <w:r>
              <w:t>SA</w:t>
            </w:r>
          </w:p>
        </w:tc>
        <w:tc>
          <w:tcPr>
            <w:tcW w:w="413" w:type="pct"/>
            <w:shd w:val="clear" w:color="auto" w:fill="D9D9D9" w:themeFill="background1" w:themeFillShade="D9"/>
            <w:vAlign w:val="center"/>
            <w:hideMark/>
          </w:tcPr>
          <w:p w14:paraId="6721029C" w14:textId="4EA06863" w:rsidR="00CC2EF1" w:rsidRPr="00045AA1" w:rsidRDefault="00CC2EF1" w:rsidP="00496DC6">
            <w:pPr>
              <w:pStyle w:val="NoSpacing"/>
              <w:spacing w:line="240" w:lineRule="auto"/>
              <w:jc w:val="center"/>
            </w:pPr>
            <w:r>
              <w:t>A</w:t>
            </w:r>
          </w:p>
        </w:tc>
        <w:tc>
          <w:tcPr>
            <w:tcW w:w="578" w:type="pct"/>
            <w:shd w:val="clear" w:color="auto" w:fill="D9D9D9" w:themeFill="background1" w:themeFillShade="D9"/>
            <w:vAlign w:val="center"/>
            <w:hideMark/>
          </w:tcPr>
          <w:p w14:paraId="786DFBB3" w14:textId="532711E7" w:rsidR="00CC2EF1" w:rsidRPr="00045AA1" w:rsidRDefault="00CC2EF1" w:rsidP="00496DC6">
            <w:pPr>
              <w:pStyle w:val="NoSpacing"/>
              <w:spacing w:line="240" w:lineRule="auto"/>
              <w:jc w:val="center"/>
            </w:pPr>
            <w:r>
              <w:t>NAND</w:t>
            </w:r>
          </w:p>
        </w:tc>
        <w:tc>
          <w:tcPr>
            <w:tcW w:w="328" w:type="pct"/>
            <w:shd w:val="clear" w:color="auto" w:fill="D9D9D9" w:themeFill="background1" w:themeFillShade="D9"/>
            <w:vAlign w:val="center"/>
            <w:hideMark/>
          </w:tcPr>
          <w:p w14:paraId="2E5E0AD9" w14:textId="55AD8AC5" w:rsidR="00CC2EF1" w:rsidRPr="00045AA1" w:rsidRDefault="00CC2EF1" w:rsidP="00496DC6">
            <w:pPr>
              <w:pStyle w:val="NoSpacing"/>
              <w:spacing w:line="240" w:lineRule="auto"/>
              <w:jc w:val="center"/>
            </w:pPr>
            <w:r>
              <w:t>D</w:t>
            </w:r>
          </w:p>
        </w:tc>
        <w:tc>
          <w:tcPr>
            <w:tcW w:w="477" w:type="pct"/>
            <w:shd w:val="clear" w:color="auto" w:fill="D9D9D9" w:themeFill="background1" w:themeFillShade="D9"/>
            <w:vAlign w:val="center"/>
            <w:hideMark/>
          </w:tcPr>
          <w:p w14:paraId="68D2F461" w14:textId="205EE631" w:rsidR="00CC2EF1" w:rsidRPr="00045AA1" w:rsidRDefault="00CC2EF1" w:rsidP="00496DC6">
            <w:pPr>
              <w:pStyle w:val="NoSpacing"/>
              <w:spacing w:line="240" w:lineRule="auto"/>
              <w:jc w:val="center"/>
            </w:pPr>
            <w:r>
              <w:t>SD</w:t>
            </w:r>
          </w:p>
        </w:tc>
      </w:tr>
      <w:tr w:rsidR="00CC2EF1" w:rsidRPr="00273B9E" w14:paraId="7C386AB7" w14:textId="77777777" w:rsidTr="00CC2EF1">
        <w:trPr>
          <w:trHeight w:val="93"/>
        </w:trPr>
        <w:tc>
          <w:tcPr>
            <w:tcW w:w="244" w:type="pct"/>
            <w:vMerge/>
            <w:vAlign w:val="center"/>
            <w:hideMark/>
          </w:tcPr>
          <w:p w14:paraId="223739DB"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3BB33DC8" w14:textId="7DCC602D" w:rsidR="008E0843" w:rsidRPr="00273B9E" w:rsidRDefault="008E0843" w:rsidP="00EB0E49">
            <w:pPr>
              <w:pStyle w:val="NoSpacing"/>
              <w:spacing w:line="240" w:lineRule="auto"/>
              <w:jc w:val="left"/>
            </w:pPr>
            <w:r w:rsidRPr="00273B9E">
              <w:t>Constantly considered moving</w:t>
            </w:r>
          </w:p>
        </w:tc>
        <w:tc>
          <w:tcPr>
            <w:tcW w:w="414" w:type="pct"/>
            <w:shd w:val="clear" w:color="auto" w:fill="auto"/>
            <w:noWrap/>
            <w:vAlign w:val="center"/>
            <w:hideMark/>
          </w:tcPr>
          <w:p w14:paraId="6655F679" w14:textId="46FC73FF" w:rsidR="008E0843" w:rsidRPr="00045AA1" w:rsidRDefault="008E0843" w:rsidP="00496DC6">
            <w:pPr>
              <w:pStyle w:val="NoSpacing"/>
              <w:spacing w:line="240" w:lineRule="auto"/>
              <w:jc w:val="center"/>
            </w:pPr>
            <w:r w:rsidRPr="00045AA1">
              <w:t>8</w:t>
            </w:r>
            <w:r w:rsidR="002E3678">
              <w:t>.0</w:t>
            </w:r>
          </w:p>
        </w:tc>
        <w:tc>
          <w:tcPr>
            <w:tcW w:w="413" w:type="pct"/>
            <w:shd w:val="clear" w:color="auto" w:fill="auto"/>
            <w:noWrap/>
            <w:vAlign w:val="center"/>
            <w:hideMark/>
          </w:tcPr>
          <w:p w14:paraId="0ADD717A" w14:textId="77777777" w:rsidR="008E0843" w:rsidRPr="00045AA1" w:rsidRDefault="008E0843" w:rsidP="00496DC6">
            <w:pPr>
              <w:pStyle w:val="NoSpacing"/>
              <w:spacing w:line="240" w:lineRule="auto"/>
              <w:jc w:val="center"/>
            </w:pPr>
            <w:r w:rsidRPr="00045AA1">
              <w:t>11.8</w:t>
            </w:r>
          </w:p>
        </w:tc>
        <w:tc>
          <w:tcPr>
            <w:tcW w:w="578" w:type="pct"/>
            <w:shd w:val="clear" w:color="auto" w:fill="auto"/>
            <w:noWrap/>
            <w:vAlign w:val="center"/>
            <w:hideMark/>
          </w:tcPr>
          <w:p w14:paraId="6C570FE9" w14:textId="77777777" w:rsidR="008E0843" w:rsidRPr="00045AA1" w:rsidRDefault="008E0843" w:rsidP="00496DC6">
            <w:pPr>
              <w:pStyle w:val="NoSpacing"/>
              <w:spacing w:line="240" w:lineRule="auto"/>
              <w:jc w:val="center"/>
            </w:pPr>
            <w:r w:rsidRPr="00045AA1">
              <w:t>18.8</w:t>
            </w:r>
          </w:p>
        </w:tc>
        <w:tc>
          <w:tcPr>
            <w:tcW w:w="328" w:type="pct"/>
            <w:shd w:val="clear" w:color="auto" w:fill="auto"/>
            <w:noWrap/>
            <w:vAlign w:val="center"/>
            <w:hideMark/>
          </w:tcPr>
          <w:p w14:paraId="630A5F7E" w14:textId="77777777" w:rsidR="008E0843" w:rsidRPr="00045AA1" w:rsidRDefault="008E0843" w:rsidP="00496DC6">
            <w:pPr>
              <w:pStyle w:val="NoSpacing"/>
              <w:spacing w:line="240" w:lineRule="auto"/>
              <w:jc w:val="center"/>
            </w:pPr>
            <w:r w:rsidRPr="00045AA1">
              <w:t>24.6</w:t>
            </w:r>
          </w:p>
        </w:tc>
        <w:tc>
          <w:tcPr>
            <w:tcW w:w="477" w:type="pct"/>
            <w:shd w:val="clear" w:color="auto" w:fill="auto"/>
            <w:noWrap/>
            <w:vAlign w:val="center"/>
            <w:hideMark/>
          </w:tcPr>
          <w:p w14:paraId="1FFE5CBC" w14:textId="77777777" w:rsidR="008E0843" w:rsidRPr="00045AA1" w:rsidRDefault="008E0843" w:rsidP="00496DC6">
            <w:pPr>
              <w:pStyle w:val="NoSpacing"/>
              <w:spacing w:line="240" w:lineRule="auto"/>
              <w:jc w:val="center"/>
            </w:pPr>
            <w:r w:rsidRPr="00045AA1">
              <w:t>36.8</w:t>
            </w:r>
          </w:p>
        </w:tc>
      </w:tr>
      <w:tr w:rsidR="00CC2EF1" w:rsidRPr="00273B9E" w14:paraId="282AF69B" w14:textId="77777777" w:rsidTr="00CC2EF1">
        <w:trPr>
          <w:trHeight w:val="286"/>
        </w:trPr>
        <w:tc>
          <w:tcPr>
            <w:tcW w:w="244" w:type="pct"/>
            <w:vMerge/>
            <w:vAlign w:val="center"/>
            <w:hideMark/>
          </w:tcPr>
          <w:p w14:paraId="1B62E731"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3C4C0E41" w14:textId="77777777" w:rsidR="008E0843" w:rsidRPr="00273B9E" w:rsidRDefault="008E0843" w:rsidP="00EB0E49">
            <w:pPr>
              <w:pStyle w:val="NoSpacing"/>
              <w:spacing w:line="240" w:lineRule="auto"/>
              <w:jc w:val="left"/>
            </w:pPr>
            <w:r w:rsidRPr="00273B9E">
              <w:t>Interested in trying to find a better home</w:t>
            </w:r>
          </w:p>
        </w:tc>
        <w:tc>
          <w:tcPr>
            <w:tcW w:w="414" w:type="pct"/>
            <w:shd w:val="clear" w:color="auto" w:fill="F2F2F2" w:themeFill="background1" w:themeFillShade="F2"/>
            <w:noWrap/>
            <w:vAlign w:val="center"/>
            <w:hideMark/>
          </w:tcPr>
          <w:p w14:paraId="4CCBAA14" w14:textId="77777777" w:rsidR="008E0843" w:rsidRPr="00045AA1" w:rsidRDefault="008E0843" w:rsidP="00496DC6">
            <w:pPr>
              <w:pStyle w:val="NoSpacing"/>
              <w:spacing w:line="240" w:lineRule="auto"/>
              <w:jc w:val="center"/>
            </w:pPr>
            <w:r w:rsidRPr="00045AA1">
              <w:t>15.6</w:t>
            </w:r>
          </w:p>
        </w:tc>
        <w:tc>
          <w:tcPr>
            <w:tcW w:w="413" w:type="pct"/>
            <w:shd w:val="clear" w:color="auto" w:fill="F2F2F2" w:themeFill="background1" w:themeFillShade="F2"/>
            <w:noWrap/>
            <w:vAlign w:val="center"/>
            <w:hideMark/>
          </w:tcPr>
          <w:p w14:paraId="3C48B2A2" w14:textId="77777777" w:rsidR="008E0843" w:rsidRPr="00045AA1" w:rsidRDefault="008E0843" w:rsidP="00496DC6">
            <w:pPr>
              <w:pStyle w:val="NoSpacing"/>
              <w:spacing w:line="240" w:lineRule="auto"/>
              <w:jc w:val="center"/>
            </w:pPr>
            <w:r w:rsidRPr="00045AA1">
              <w:t>32.2</w:t>
            </w:r>
          </w:p>
        </w:tc>
        <w:tc>
          <w:tcPr>
            <w:tcW w:w="578" w:type="pct"/>
            <w:shd w:val="clear" w:color="auto" w:fill="F2F2F2" w:themeFill="background1" w:themeFillShade="F2"/>
            <w:noWrap/>
            <w:vAlign w:val="center"/>
            <w:hideMark/>
          </w:tcPr>
          <w:p w14:paraId="4BF9C3DF" w14:textId="77777777" w:rsidR="008E0843" w:rsidRPr="00045AA1" w:rsidRDefault="008E0843" w:rsidP="00496DC6">
            <w:pPr>
              <w:pStyle w:val="NoSpacing"/>
              <w:spacing w:line="240" w:lineRule="auto"/>
              <w:jc w:val="center"/>
            </w:pPr>
            <w:r w:rsidRPr="00045AA1">
              <w:t>15.3</w:t>
            </w:r>
          </w:p>
        </w:tc>
        <w:tc>
          <w:tcPr>
            <w:tcW w:w="328" w:type="pct"/>
            <w:shd w:val="clear" w:color="auto" w:fill="F2F2F2" w:themeFill="background1" w:themeFillShade="F2"/>
            <w:noWrap/>
            <w:vAlign w:val="center"/>
            <w:hideMark/>
          </w:tcPr>
          <w:p w14:paraId="47DC25BE" w14:textId="5F0DC83A" w:rsidR="008E0843" w:rsidRPr="00045AA1" w:rsidRDefault="008E0843" w:rsidP="00496DC6">
            <w:pPr>
              <w:pStyle w:val="NoSpacing"/>
              <w:spacing w:line="240" w:lineRule="auto"/>
              <w:jc w:val="center"/>
            </w:pPr>
            <w:r w:rsidRPr="00045AA1">
              <w:t>16</w:t>
            </w:r>
            <w:r w:rsidR="002E3678">
              <w:t>.0</w:t>
            </w:r>
          </w:p>
        </w:tc>
        <w:tc>
          <w:tcPr>
            <w:tcW w:w="477" w:type="pct"/>
            <w:shd w:val="clear" w:color="auto" w:fill="F2F2F2" w:themeFill="background1" w:themeFillShade="F2"/>
            <w:noWrap/>
            <w:vAlign w:val="center"/>
            <w:hideMark/>
          </w:tcPr>
          <w:p w14:paraId="63A0BACB" w14:textId="77777777" w:rsidR="008E0843" w:rsidRPr="00045AA1" w:rsidRDefault="008E0843" w:rsidP="00496DC6">
            <w:pPr>
              <w:pStyle w:val="NoSpacing"/>
              <w:spacing w:line="240" w:lineRule="auto"/>
              <w:jc w:val="center"/>
            </w:pPr>
            <w:r w:rsidRPr="00045AA1">
              <w:t>20.9</w:t>
            </w:r>
          </w:p>
        </w:tc>
      </w:tr>
      <w:tr w:rsidR="00CC2EF1" w:rsidRPr="00273B9E" w14:paraId="5A448A36" w14:textId="77777777" w:rsidTr="00CC2EF1">
        <w:trPr>
          <w:trHeight w:val="286"/>
        </w:trPr>
        <w:tc>
          <w:tcPr>
            <w:tcW w:w="244" w:type="pct"/>
            <w:vMerge/>
            <w:vAlign w:val="center"/>
            <w:hideMark/>
          </w:tcPr>
          <w:p w14:paraId="134371A0"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1D6ACE62" w14:textId="77777777" w:rsidR="008E0843" w:rsidRPr="00273B9E" w:rsidRDefault="008E0843" w:rsidP="00EB0E49">
            <w:pPr>
              <w:pStyle w:val="NoSpacing"/>
              <w:spacing w:line="240" w:lineRule="auto"/>
              <w:jc w:val="left"/>
            </w:pPr>
            <w:r w:rsidRPr="00273B9E">
              <w:t>Confident there weren’t any better homes</w:t>
            </w:r>
          </w:p>
        </w:tc>
        <w:tc>
          <w:tcPr>
            <w:tcW w:w="414" w:type="pct"/>
            <w:shd w:val="clear" w:color="auto" w:fill="auto"/>
            <w:noWrap/>
            <w:vAlign w:val="center"/>
            <w:hideMark/>
          </w:tcPr>
          <w:p w14:paraId="257C557A" w14:textId="5DFAC86A" w:rsidR="008E0843" w:rsidRPr="00045AA1" w:rsidRDefault="008E0843" w:rsidP="00496DC6">
            <w:pPr>
              <w:pStyle w:val="NoSpacing"/>
              <w:spacing w:line="240" w:lineRule="auto"/>
              <w:jc w:val="center"/>
            </w:pPr>
            <w:r w:rsidRPr="00045AA1">
              <w:t>9</w:t>
            </w:r>
            <w:r w:rsidR="002E3678">
              <w:t>.0</w:t>
            </w:r>
          </w:p>
        </w:tc>
        <w:tc>
          <w:tcPr>
            <w:tcW w:w="413" w:type="pct"/>
            <w:shd w:val="clear" w:color="auto" w:fill="auto"/>
            <w:noWrap/>
            <w:vAlign w:val="center"/>
            <w:hideMark/>
          </w:tcPr>
          <w:p w14:paraId="2DE7F4ED" w14:textId="77777777" w:rsidR="008E0843" w:rsidRPr="00045AA1" w:rsidRDefault="008E0843" w:rsidP="00496DC6">
            <w:pPr>
              <w:pStyle w:val="NoSpacing"/>
              <w:spacing w:line="240" w:lineRule="auto"/>
              <w:jc w:val="center"/>
            </w:pPr>
            <w:r w:rsidRPr="00045AA1">
              <w:t>14.8</w:t>
            </w:r>
          </w:p>
        </w:tc>
        <w:tc>
          <w:tcPr>
            <w:tcW w:w="578" w:type="pct"/>
            <w:shd w:val="clear" w:color="auto" w:fill="auto"/>
            <w:noWrap/>
            <w:vAlign w:val="center"/>
            <w:hideMark/>
          </w:tcPr>
          <w:p w14:paraId="36ABE624" w14:textId="77777777" w:rsidR="008E0843" w:rsidRPr="00045AA1" w:rsidRDefault="008E0843" w:rsidP="00496DC6">
            <w:pPr>
              <w:pStyle w:val="NoSpacing"/>
              <w:spacing w:line="240" w:lineRule="auto"/>
              <w:jc w:val="center"/>
            </w:pPr>
            <w:r w:rsidRPr="00045AA1">
              <w:t>24.2</w:t>
            </w:r>
          </w:p>
        </w:tc>
        <w:tc>
          <w:tcPr>
            <w:tcW w:w="328" w:type="pct"/>
            <w:shd w:val="clear" w:color="auto" w:fill="auto"/>
            <w:noWrap/>
            <w:vAlign w:val="center"/>
            <w:hideMark/>
          </w:tcPr>
          <w:p w14:paraId="7BA8B5D6" w14:textId="77777777" w:rsidR="008E0843" w:rsidRPr="00045AA1" w:rsidRDefault="008E0843" w:rsidP="00496DC6">
            <w:pPr>
              <w:pStyle w:val="NoSpacing"/>
              <w:spacing w:line="240" w:lineRule="auto"/>
              <w:jc w:val="center"/>
            </w:pPr>
            <w:r w:rsidRPr="00045AA1">
              <w:t>25.3</w:t>
            </w:r>
          </w:p>
        </w:tc>
        <w:tc>
          <w:tcPr>
            <w:tcW w:w="477" w:type="pct"/>
            <w:shd w:val="clear" w:color="auto" w:fill="auto"/>
            <w:noWrap/>
            <w:vAlign w:val="center"/>
            <w:hideMark/>
          </w:tcPr>
          <w:p w14:paraId="1254CCE1" w14:textId="77777777" w:rsidR="008E0843" w:rsidRPr="00045AA1" w:rsidRDefault="008E0843" w:rsidP="00496DC6">
            <w:pPr>
              <w:pStyle w:val="NoSpacing"/>
              <w:spacing w:line="240" w:lineRule="auto"/>
              <w:jc w:val="center"/>
            </w:pPr>
            <w:r w:rsidRPr="00045AA1">
              <w:t>26.7</w:t>
            </w:r>
          </w:p>
        </w:tc>
      </w:tr>
      <w:tr w:rsidR="00CC2EF1" w:rsidRPr="00273B9E" w14:paraId="7EDFFDDF" w14:textId="77777777" w:rsidTr="00CC2EF1">
        <w:trPr>
          <w:trHeight w:val="286"/>
        </w:trPr>
        <w:tc>
          <w:tcPr>
            <w:tcW w:w="244" w:type="pct"/>
            <w:vMerge/>
            <w:vAlign w:val="center"/>
            <w:hideMark/>
          </w:tcPr>
          <w:p w14:paraId="1277157B"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7D7FDDAE" w14:textId="77777777" w:rsidR="008E0843" w:rsidRPr="00273B9E" w:rsidRDefault="008E0843" w:rsidP="00EB0E49">
            <w:pPr>
              <w:pStyle w:val="NoSpacing"/>
              <w:spacing w:line="240" w:lineRule="auto"/>
              <w:jc w:val="left"/>
            </w:pPr>
            <w:r w:rsidRPr="00273B9E">
              <w:t>Effort of searching for a new home was too much to bother</w:t>
            </w:r>
          </w:p>
        </w:tc>
        <w:tc>
          <w:tcPr>
            <w:tcW w:w="414" w:type="pct"/>
            <w:shd w:val="clear" w:color="auto" w:fill="F2F2F2" w:themeFill="background1" w:themeFillShade="F2"/>
            <w:noWrap/>
            <w:vAlign w:val="center"/>
            <w:hideMark/>
          </w:tcPr>
          <w:p w14:paraId="2D685FC9" w14:textId="77777777" w:rsidR="008E0843" w:rsidRPr="00045AA1" w:rsidRDefault="008E0843" w:rsidP="00496DC6">
            <w:pPr>
              <w:pStyle w:val="NoSpacing"/>
              <w:spacing w:line="240" w:lineRule="auto"/>
              <w:jc w:val="center"/>
            </w:pPr>
            <w:r w:rsidRPr="00045AA1">
              <w:t>4.5</w:t>
            </w:r>
          </w:p>
        </w:tc>
        <w:tc>
          <w:tcPr>
            <w:tcW w:w="413" w:type="pct"/>
            <w:shd w:val="clear" w:color="auto" w:fill="F2F2F2" w:themeFill="background1" w:themeFillShade="F2"/>
            <w:noWrap/>
            <w:vAlign w:val="center"/>
            <w:hideMark/>
          </w:tcPr>
          <w:p w14:paraId="182F7A5D" w14:textId="77777777" w:rsidR="008E0843" w:rsidRPr="00045AA1" w:rsidRDefault="008E0843" w:rsidP="00496DC6">
            <w:pPr>
              <w:pStyle w:val="NoSpacing"/>
              <w:spacing w:line="240" w:lineRule="auto"/>
              <w:jc w:val="center"/>
            </w:pPr>
            <w:r w:rsidRPr="00045AA1">
              <w:t>12.2</w:t>
            </w:r>
          </w:p>
        </w:tc>
        <w:tc>
          <w:tcPr>
            <w:tcW w:w="578" w:type="pct"/>
            <w:shd w:val="clear" w:color="auto" w:fill="F2F2F2" w:themeFill="background1" w:themeFillShade="F2"/>
            <w:noWrap/>
            <w:vAlign w:val="center"/>
            <w:hideMark/>
          </w:tcPr>
          <w:p w14:paraId="7075FB2D" w14:textId="77777777" w:rsidR="008E0843" w:rsidRPr="00045AA1" w:rsidRDefault="008E0843" w:rsidP="00496DC6">
            <w:pPr>
              <w:pStyle w:val="NoSpacing"/>
              <w:spacing w:line="240" w:lineRule="auto"/>
              <w:jc w:val="center"/>
            </w:pPr>
            <w:r w:rsidRPr="00045AA1">
              <w:t>21.3</w:t>
            </w:r>
          </w:p>
        </w:tc>
        <w:tc>
          <w:tcPr>
            <w:tcW w:w="328" w:type="pct"/>
            <w:shd w:val="clear" w:color="auto" w:fill="F2F2F2" w:themeFill="background1" w:themeFillShade="F2"/>
            <w:noWrap/>
            <w:vAlign w:val="center"/>
            <w:hideMark/>
          </w:tcPr>
          <w:p w14:paraId="7931F2CB" w14:textId="77777777" w:rsidR="008E0843" w:rsidRPr="00045AA1" w:rsidRDefault="008E0843" w:rsidP="00496DC6">
            <w:pPr>
              <w:pStyle w:val="NoSpacing"/>
              <w:spacing w:line="240" w:lineRule="auto"/>
              <w:jc w:val="center"/>
            </w:pPr>
            <w:r w:rsidRPr="00045AA1">
              <w:t>27.8</w:t>
            </w:r>
          </w:p>
        </w:tc>
        <w:tc>
          <w:tcPr>
            <w:tcW w:w="477" w:type="pct"/>
            <w:shd w:val="clear" w:color="auto" w:fill="F2F2F2" w:themeFill="background1" w:themeFillShade="F2"/>
            <w:noWrap/>
            <w:vAlign w:val="center"/>
            <w:hideMark/>
          </w:tcPr>
          <w:p w14:paraId="0C3C42EC" w14:textId="77777777" w:rsidR="008E0843" w:rsidRPr="00045AA1" w:rsidRDefault="008E0843" w:rsidP="00496DC6">
            <w:pPr>
              <w:pStyle w:val="NoSpacing"/>
              <w:spacing w:line="240" w:lineRule="auto"/>
              <w:jc w:val="center"/>
            </w:pPr>
            <w:r w:rsidRPr="00045AA1">
              <w:t>34.2</w:t>
            </w:r>
          </w:p>
        </w:tc>
      </w:tr>
      <w:tr w:rsidR="00CC2EF1" w:rsidRPr="00273B9E" w14:paraId="09FBDC48" w14:textId="77777777" w:rsidTr="00CC2EF1">
        <w:trPr>
          <w:trHeight w:val="286"/>
        </w:trPr>
        <w:tc>
          <w:tcPr>
            <w:tcW w:w="244" w:type="pct"/>
            <w:vMerge/>
            <w:vAlign w:val="center"/>
            <w:hideMark/>
          </w:tcPr>
          <w:p w14:paraId="721B3F4E"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1A5897BD" w14:textId="77A608D8" w:rsidR="008E0843" w:rsidRPr="00273B9E" w:rsidRDefault="008E0843" w:rsidP="00340234">
            <w:pPr>
              <w:pStyle w:val="NoSpacing"/>
              <w:spacing w:line="240" w:lineRule="auto"/>
              <w:jc w:val="left"/>
            </w:pPr>
            <w:r w:rsidRPr="00273B9E">
              <w:t>Satisfied with previous home and happy to stay there</w:t>
            </w:r>
          </w:p>
        </w:tc>
        <w:tc>
          <w:tcPr>
            <w:tcW w:w="414" w:type="pct"/>
            <w:shd w:val="clear" w:color="auto" w:fill="auto"/>
            <w:noWrap/>
            <w:vAlign w:val="center"/>
            <w:hideMark/>
          </w:tcPr>
          <w:p w14:paraId="53C1DFA3" w14:textId="77777777" w:rsidR="008E0843" w:rsidRPr="00045AA1" w:rsidRDefault="008E0843" w:rsidP="00496DC6">
            <w:pPr>
              <w:pStyle w:val="NoSpacing"/>
              <w:spacing w:line="240" w:lineRule="auto"/>
              <w:jc w:val="center"/>
            </w:pPr>
            <w:r w:rsidRPr="00045AA1">
              <w:t>12.8</w:t>
            </w:r>
          </w:p>
        </w:tc>
        <w:tc>
          <w:tcPr>
            <w:tcW w:w="413" w:type="pct"/>
            <w:shd w:val="clear" w:color="auto" w:fill="auto"/>
            <w:noWrap/>
            <w:vAlign w:val="center"/>
            <w:hideMark/>
          </w:tcPr>
          <w:p w14:paraId="4FAD4FF9" w14:textId="6199A9A3" w:rsidR="008E0843" w:rsidRPr="00045AA1" w:rsidRDefault="008E0843" w:rsidP="00496DC6">
            <w:pPr>
              <w:pStyle w:val="NoSpacing"/>
              <w:spacing w:line="240" w:lineRule="auto"/>
              <w:jc w:val="center"/>
            </w:pPr>
            <w:r w:rsidRPr="00045AA1">
              <w:t>26</w:t>
            </w:r>
            <w:r w:rsidR="002E3678">
              <w:t>.0</w:t>
            </w:r>
          </w:p>
        </w:tc>
        <w:tc>
          <w:tcPr>
            <w:tcW w:w="578" w:type="pct"/>
            <w:shd w:val="clear" w:color="auto" w:fill="auto"/>
            <w:noWrap/>
            <w:vAlign w:val="center"/>
            <w:hideMark/>
          </w:tcPr>
          <w:p w14:paraId="46E1E28A" w14:textId="77777777" w:rsidR="008E0843" w:rsidRPr="00045AA1" w:rsidRDefault="008E0843" w:rsidP="00496DC6">
            <w:pPr>
              <w:pStyle w:val="NoSpacing"/>
              <w:spacing w:line="240" w:lineRule="auto"/>
              <w:jc w:val="center"/>
            </w:pPr>
            <w:r w:rsidRPr="00045AA1">
              <w:t>19.7</w:t>
            </w:r>
          </w:p>
        </w:tc>
        <w:tc>
          <w:tcPr>
            <w:tcW w:w="328" w:type="pct"/>
            <w:shd w:val="clear" w:color="auto" w:fill="auto"/>
            <w:noWrap/>
            <w:vAlign w:val="center"/>
            <w:hideMark/>
          </w:tcPr>
          <w:p w14:paraId="62BCB53A" w14:textId="77777777" w:rsidR="008E0843" w:rsidRPr="00045AA1" w:rsidRDefault="008E0843" w:rsidP="00496DC6">
            <w:pPr>
              <w:pStyle w:val="NoSpacing"/>
              <w:spacing w:line="240" w:lineRule="auto"/>
              <w:jc w:val="center"/>
            </w:pPr>
            <w:r w:rsidRPr="00045AA1">
              <w:t>22.6</w:t>
            </w:r>
          </w:p>
        </w:tc>
        <w:tc>
          <w:tcPr>
            <w:tcW w:w="477" w:type="pct"/>
            <w:shd w:val="clear" w:color="auto" w:fill="auto"/>
            <w:noWrap/>
            <w:vAlign w:val="center"/>
            <w:hideMark/>
          </w:tcPr>
          <w:p w14:paraId="7C815DE4" w14:textId="77777777" w:rsidR="008E0843" w:rsidRPr="00045AA1" w:rsidRDefault="008E0843" w:rsidP="00496DC6">
            <w:pPr>
              <w:pStyle w:val="NoSpacing"/>
              <w:spacing w:line="240" w:lineRule="auto"/>
              <w:jc w:val="center"/>
            </w:pPr>
            <w:r w:rsidRPr="00045AA1">
              <w:t>18.8</w:t>
            </w:r>
          </w:p>
        </w:tc>
      </w:tr>
      <w:tr w:rsidR="00CC2EF1" w:rsidRPr="00273B9E" w14:paraId="054A8923" w14:textId="77777777" w:rsidTr="00CC2EF1">
        <w:trPr>
          <w:trHeight w:val="286"/>
        </w:trPr>
        <w:tc>
          <w:tcPr>
            <w:tcW w:w="244" w:type="pct"/>
            <w:vMerge/>
            <w:vAlign w:val="center"/>
            <w:hideMark/>
          </w:tcPr>
          <w:p w14:paraId="1E3E71BA"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5C9DAF8E" w14:textId="2E9A621C" w:rsidR="008E0843" w:rsidRPr="00273B9E" w:rsidRDefault="008E0843" w:rsidP="00EB0E49">
            <w:pPr>
              <w:pStyle w:val="NoSpacing"/>
              <w:spacing w:line="240" w:lineRule="auto"/>
              <w:jc w:val="left"/>
            </w:pPr>
            <w:r w:rsidRPr="00273B9E">
              <w:t xml:space="preserve">Satisfied with the financial arrangements </w:t>
            </w:r>
          </w:p>
        </w:tc>
        <w:tc>
          <w:tcPr>
            <w:tcW w:w="414" w:type="pct"/>
            <w:shd w:val="clear" w:color="auto" w:fill="F2F2F2" w:themeFill="background1" w:themeFillShade="F2"/>
            <w:noWrap/>
            <w:vAlign w:val="center"/>
            <w:hideMark/>
          </w:tcPr>
          <w:p w14:paraId="2864C343" w14:textId="77777777" w:rsidR="008E0843" w:rsidRPr="00045AA1" w:rsidRDefault="008E0843" w:rsidP="00496DC6">
            <w:pPr>
              <w:pStyle w:val="NoSpacing"/>
              <w:spacing w:line="240" w:lineRule="auto"/>
              <w:jc w:val="center"/>
            </w:pPr>
            <w:r w:rsidRPr="00045AA1">
              <w:t>26.3</w:t>
            </w:r>
          </w:p>
        </w:tc>
        <w:tc>
          <w:tcPr>
            <w:tcW w:w="413" w:type="pct"/>
            <w:shd w:val="clear" w:color="auto" w:fill="F2F2F2" w:themeFill="background1" w:themeFillShade="F2"/>
            <w:noWrap/>
            <w:vAlign w:val="center"/>
            <w:hideMark/>
          </w:tcPr>
          <w:p w14:paraId="3CA3B1AA" w14:textId="77777777" w:rsidR="008E0843" w:rsidRPr="00045AA1" w:rsidRDefault="008E0843" w:rsidP="00496DC6">
            <w:pPr>
              <w:pStyle w:val="NoSpacing"/>
              <w:spacing w:line="240" w:lineRule="auto"/>
              <w:jc w:val="center"/>
            </w:pPr>
            <w:r w:rsidRPr="00045AA1">
              <w:t>35.4</w:t>
            </w:r>
          </w:p>
        </w:tc>
        <w:tc>
          <w:tcPr>
            <w:tcW w:w="578" w:type="pct"/>
            <w:shd w:val="clear" w:color="auto" w:fill="F2F2F2" w:themeFill="background1" w:themeFillShade="F2"/>
            <w:noWrap/>
            <w:vAlign w:val="center"/>
            <w:hideMark/>
          </w:tcPr>
          <w:p w14:paraId="6EE395CE" w14:textId="77777777" w:rsidR="008E0843" w:rsidRPr="00045AA1" w:rsidRDefault="008E0843" w:rsidP="00496DC6">
            <w:pPr>
              <w:pStyle w:val="NoSpacing"/>
              <w:spacing w:line="240" w:lineRule="auto"/>
              <w:jc w:val="center"/>
            </w:pPr>
            <w:r w:rsidRPr="00045AA1">
              <w:t>17.7</w:t>
            </w:r>
          </w:p>
        </w:tc>
        <w:tc>
          <w:tcPr>
            <w:tcW w:w="328" w:type="pct"/>
            <w:shd w:val="clear" w:color="auto" w:fill="F2F2F2" w:themeFill="background1" w:themeFillShade="F2"/>
            <w:noWrap/>
            <w:vAlign w:val="center"/>
            <w:hideMark/>
          </w:tcPr>
          <w:p w14:paraId="2BF6F1E1" w14:textId="77777777" w:rsidR="008E0843" w:rsidRPr="00045AA1" w:rsidRDefault="008E0843" w:rsidP="00496DC6">
            <w:pPr>
              <w:pStyle w:val="NoSpacing"/>
              <w:spacing w:line="240" w:lineRule="auto"/>
              <w:jc w:val="center"/>
            </w:pPr>
            <w:r w:rsidRPr="00045AA1">
              <w:t>9.8</w:t>
            </w:r>
          </w:p>
        </w:tc>
        <w:tc>
          <w:tcPr>
            <w:tcW w:w="477" w:type="pct"/>
            <w:shd w:val="clear" w:color="auto" w:fill="F2F2F2" w:themeFill="background1" w:themeFillShade="F2"/>
            <w:noWrap/>
            <w:vAlign w:val="center"/>
            <w:hideMark/>
          </w:tcPr>
          <w:p w14:paraId="3BAA09E6" w14:textId="77777777" w:rsidR="008E0843" w:rsidRPr="00045AA1" w:rsidRDefault="008E0843" w:rsidP="00496DC6">
            <w:pPr>
              <w:pStyle w:val="NoSpacing"/>
              <w:spacing w:line="240" w:lineRule="auto"/>
              <w:jc w:val="center"/>
            </w:pPr>
            <w:r w:rsidRPr="00045AA1">
              <w:t>10.9</w:t>
            </w:r>
          </w:p>
        </w:tc>
      </w:tr>
      <w:tr w:rsidR="00CC2EF1" w:rsidRPr="00273B9E" w14:paraId="635B8718" w14:textId="77777777" w:rsidTr="00CC2EF1">
        <w:trPr>
          <w:trHeight w:val="109"/>
        </w:trPr>
        <w:tc>
          <w:tcPr>
            <w:tcW w:w="244" w:type="pct"/>
            <w:vMerge/>
            <w:vAlign w:val="center"/>
            <w:hideMark/>
          </w:tcPr>
          <w:p w14:paraId="177BA942" w14:textId="77777777" w:rsidR="008E0843" w:rsidRPr="00273B9E" w:rsidRDefault="008E0843" w:rsidP="00496DC6">
            <w:pPr>
              <w:pStyle w:val="NoSpacing"/>
              <w:spacing w:line="240" w:lineRule="auto"/>
            </w:pPr>
          </w:p>
        </w:tc>
        <w:tc>
          <w:tcPr>
            <w:tcW w:w="2546" w:type="pct"/>
            <w:shd w:val="clear" w:color="auto" w:fill="auto"/>
            <w:noWrap/>
            <w:vAlign w:val="center"/>
            <w:hideMark/>
          </w:tcPr>
          <w:p w14:paraId="7E18FC86" w14:textId="0AA88393" w:rsidR="008E0843" w:rsidRPr="00273B9E" w:rsidRDefault="008E0843" w:rsidP="00EB0E49">
            <w:pPr>
              <w:pStyle w:val="NoSpacing"/>
              <w:spacing w:line="240" w:lineRule="auto"/>
              <w:jc w:val="left"/>
            </w:pPr>
            <w:r w:rsidRPr="00273B9E">
              <w:t>Occasionally considered moving</w:t>
            </w:r>
          </w:p>
        </w:tc>
        <w:tc>
          <w:tcPr>
            <w:tcW w:w="414" w:type="pct"/>
            <w:shd w:val="clear" w:color="auto" w:fill="auto"/>
            <w:noWrap/>
            <w:vAlign w:val="center"/>
            <w:hideMark/>
          </w:tcPr>
          <w:p w14:paraId="1F9C9FAF" w14:textId="78E76EFC" w:rsidR="008E0843" w:rsidRPr="00045AA1" w:rsidRDefault="008E0843" w:rsidP="00496DC6">
            <w:pPr>
              <w:pStyle w:val="NoSpacing"/>
              <w:spacing w:line="240" w:lineRule="auto"/>
              <w:jc w:val="center"/>
            </w:pPr>
            <w:r w:rsidRPr="00045AA1">
              <w:t>11</w:t>
            </w:r>
            <w:r w:rsidR="002E3678">
              <w:t>.0</w:t>
            </w:r>
          </w:p>
        </w:tc>
        <w:tc>
          <w:tcPr>
            <w:tcW w:w="413" w:type="pct"/>
            <w:shd w:val="clear" w:color="auto" w:fill="auto"/>
            <w:noWrap/>
            <w:vAlign w:val="center"/>
            <w:hideMark/>
          </w:tcPr>
          <w:p w14:paraId="56A6D1EB" w14:textId="77777777" w:rsidR="008E0843" w:rsidRPr="00045AA1" w:rsidRDefault="008E0843" w:rsidP="00496DC6">
            <w:pPr>
              <w:pStyle w:val="NoSpacing"/>
              <w:spacing w:line="240" w:lineRule="auto"/>
              <w:jc w:val="center"/>
            </w:pPr>
            <w:r w:rsidRPr="00045AA1">
              <w:t>41.5</w:t>
            </w:r>
          </w:p>
        </w:tc>
        <w:tc>
          <w:tcPr>
            <w:tcW w:w="578" w:type="pct"/>
            <w:shd w:val="clear" w:color="auto" w:fill="auto"/>
            <w:noWrap/>
            <w:vAlign w:val="center"/>
            <w:hideMark/>
          </w:tcPr>
          <w:p w14:paraId="58CFF9F0" w14:textId="77777777" w:rsidR="008E0843" w:rsidRPr="00045AA1" w:rsidRDefault="008E0843" w:rsidP="00496DC6">
            <w:pPr>
              <w:pStyle w:val="NoSpacing"/>
              <w:spacing w:line="240" w:lineRule="auto"/>
              <w:jc w:val="center"/>
            </w:pPr>
            <w:r w:rsidRPr="00045AA1">
              <w:t>22.2</w:t>
            </w:r>
          </w:p>
        </w:tc>
        <w:tc>
          <w:tcPr>
            <w:tcW w:w="328" w:type="pct"/>
            <w:shd w:val="clear" w:color="auto" w:fill="auto"/>
            <w:noWrap/>
            <w:vAlign w:val="center"/>
            <w:hideMark/>
          </w:tcPr>
          <w:p w14:paraId="3DB456A9" w14:textId="2EC73622" w:rsidR="008E0843" w:rsidRPr="00045AA1" w:rsidRDefault="008E0843" w:rsidP="00496DC6">
            <w:pPr>
              <w:pStyle w:val="NoSpacing"/>
              <w:spacing w:line="240" w:lineRule="auto"/>
              <w:jc w:val="center"/>
            </w:pPr>
            <w:r w:rsidRPr="00045AA1">
              <w:t>14</w:t>
            </w:r>
            <w:r w:rsidR="002E3678">
              <w:t>.0</w:t>
            </w:r>
          </w:p>
        </w:tc>
        <w:tc>
          <w:tcPr>
            <w:tcW w:w="477" w:type="pct"/>
            <w:shd w:val="clear" w:color="auto" w:fill="auto"/>
            <w:noWrap/>
            <w:vAlign w:val="center"/>
            <w:hideMark/>
          </w:tcPr>
          <w:p w14:paraId="4A6D6F81" w14:textId="77777777" w:rsidR="008E0843" w:rsidRPr="00045AA1" w:rsidRDefault="008E0843" w:rsidP="00496DC6">
            <w:pPr>
              <w:pStyle w:val="NoSpacing"/>
              <w:spacing w:line="240" w:lineRule="auto"/>
              <w:jc w:val="center"/>
            </w:pPr>
            <w:r w:rsidRPr="00045AA1">
              <w:t>11.2</w:t>
            </w:r>
          </w:p>
        </w:tc>
      </w:tr>
      <w:tr w:rsidR="00CC2EF1" w:rsidRPr="00273B9E" w14:paraId="5DBBD812" w14:textId="77777777" w:rsidTr="00CC2EF1">
        <w:trPr>
          <w:trHeight w:val="286"/>
        </w:trPr>
        <w:tc>
          <w:tcPr>
            <w:tcW w:w="244" w:type="pct"/>
            <w:vMerge/>
            <w:vAlign w:val="center"/>
            <w:hideMark/>
          </w:tcPr>
          <w:p w14:paraId="495A9EC0" w14:textId="77777777" w:rsidR="008E0843" w:rsidRPr="00273B9E" w:rsidRDefault="008E0843" w:rsidP="00496DC6">
            <w:pPr>
              <w:pStyle w:val="NoSpacing"/>
              <w:spacing w:line="240" w:lineRule="auto"/>
            </w:pPr>
          </w:p>
        </w:tc>
        <w:tc>
          <w:tcPr>
            <w:tcW w:w="2546" w:type="pct"/>
            <w:shd w:val="clear" w:color="auto" w:fill="F2F2F2" w:themeFill="background1" w:themeFillShade="F2"/>
            <w:noWrap/>
            <w:vAlign w:val="center"/>
            <w:hideMark/>
          </w:tcPr>
          <w:p w14:paraId="34890F55" w14:textId="77777777" w:rsidR="008E0843" w:rsidRPr="00273B9E" w:rsidRDefault="008E0843" w:rsidP="00EB0E49">
            <w:pPr>
              <w:pStyle w:val="NoSpacing"/>
              <w:spacing w:line="240" w:lineRule="auto"/>
              <w:jc w:val="left"/>
            </w:pPr>
            <w:r w:rsidRPr="00273B9E">
              <w:t>Didn’t consider moving home until an event changed my mind</w:t>
            </w:r>
          </w:p>
        </w:tc>
        <w:tc>
          <w:tcPr>
            <w:tcW w:w="414" w:type="pct"/>
            <w:shd w:val="clear" w:color="auto" w:fill="F2F2F2" w:themeFill="background1" w:themeFillShade="F2"/>
            <w:noWrap/>
            <w:vAlign w:val="center"/>
            <w:hideMark/>
          </w:tcPr>
          <w:p w14:paraId="091DF2B8" w14:textId="77777777" w:rsidR="008E0843" w:rsidRPr="00045AA1" w:rsidRDefault="008E0843" w:rsidP="00496DC6">
            <w:pPr>
              <w:pStyle w:val="NoSpacing"/>
              <w:spacing w:line="240" w:lineRule="auto"/>
              <w:jc w:val="center"/>
            </w:pPr>
            <w:r w:rsidRPr="00045AA1">
              <w:t>38.5</w:t>
            </w:r>
          </w:p>
        </w:tc>
        <w:tc>
          <w:tcPr>
            <w:tcW w:w="413" w:type="pct"/>
            <w:shd w:val="clear" w:color="auto" w:fill="F2F2F2" w:themeFill="background1" w:themeFillShade="F2"/>
            <w:noWrap/>
            <w:vAlign w:val="center"/>
            <w:hideMark/>
          </w:tcPr>
          <w:p w14:paraId="5CF53138" w14:textId="77777777" w:rsidR="008E0843" w:rsidRPr="00045AA1" w:rsidRDefault="008E0843" w:rsidP="00496DC6">
            <w:pPr>
              <w:pStyle w:val="NoSpacing"/>
              <w:spacing w:line="240" w:lineRule="auto"/>
              <w:jc w:val="center"/>
            </w:pPr>
            <w:r w:rsidRPr="00045AA1">
              <w:t>17.2</w:t>
            </w:r>
          </w:p>
        </w:tc>
        <w:tc>
          <w:tcPr>
            <w:tcW w:w="578" w:type="pct"/>
            <w:shd w:val="clear" w:color="auto" w:fill="F2F2F2" w:themeFill="background1" w:themeFillShade="F2"/>
            <w:noWrap/>
            <w:vAlign w:val="center"/>
            <w:hideMark/>
          </w:tcPr>
          <w:p w14:paraId="456E09E9" w14:textId="77777777" w:rsidR="008E0843" w:rsidRPr="00045AA1" w:rsidRDefault="008E0843" w:rsidP="00496DC6">
            <w:pPr>
              <w:pStyle w:val="NoSpacing"/>
              <w:spacing w:line="240" w:lineRule="auto"/>
              <w:jc w:val="center"/>
            </w:pPr>
            <w:r w:rsidRPr="00045AA1">
              <w:t>11.9</w:t>
            </w:r>
          </w:p>
        </w:tc>
        <w:tc>
          <w:tcPr>
            <w:tcW w:w="328" w:type="pct"/>
            <w:shd w:val="clear" w:color="auto" w:fill="F2F2F2" w:themeFill="background1" w:themeFillShade="F2"/>
            <w:noWrap/>
            <w:vAlign w:val="center"/>
            <w:hideMark/>
          </w:tcPr>
          <w:p w14:paraId="297EFDF2" w14:textId="77777777" w:rsidR="008E0843" w:rsidRPr="00045AA1" w:rsidRDefault="008E0843" w:rsidP="00496DC6">
            <w:pPr>
              <w:pStyle w:val="NoSpacing"/>
              <w:spacing w:line="240" w:lineRule="auto"/>
              <w:jc w:val="center"/>
            </w:pPr>
            <w:r w:rsidRPr="00045AA1">
              <w:t>13.9</w:t>
            </w:r>
          </w:p>
        </w:tc>
        <w:tc>
          <w:tcPr>
            <w:tcW w:w="477" w:type="pct"/>
            <w:shd w:val="clear" w:color="auto" w:fill="F2F2F2" w:themeFill="background1" w:themeFillShade="F2"/>
            <w:noWrap/>
            <w:vAlign w:val="center"/>
            <w:hideMark/>
          </w:tcPr>
          <w:p w14:paraId="07E0FFA3" w14:textId="77777777" w:rsidR="008E0843" w:rsidRPr="00045AA1" w:rsidRDefault="008E0843" w:rsidP="00496DC6">
            <w:pPr>
              <w:pStyle w:val="NoSpacing"/>
              <w:spacing w:line="240" w:lineRule="auto"/>
              <w:jc w:val="center"/>
            </w:pPr>
            <w:r w:rsidRPr="00045AA1">
              <w:t>18.6</w:t>
            </w:r>
          </w:p>
        </w:tc>
      </w:tr>
    </w:tbl>
    <w:p w14:paraId="4CE0D84F" w14:textId="77777777" w:rsidR="00884F65" w:rsidRDefault="00884F65" w:rsidP="00CC2EF1">
      <w:pPr>
        <w:spacing w:line="240" w:lineRule="auto"/>
        <w:rPr>
          <w:sz w:val="12"/>
          <w:szCs w:val="12"/>
        </w:rPr>
      </w:pPr>
    </w:p>
    <w:p w14:paraId="559B66CA" w14:textId="77777777" w:rsidR="00CD1615" w:rsidRPr="002E3678" w:rsidRDefault="00CD1615" w:rsidP="00CC2EF1">
      <w:pPr>
        <w:spacing w:line="240" w:lineRule="auto"/>
        <w:rPr>
          <w:sz w:val="12"/>
          <w:szCs w:val="12"/>
        </w:rPr>
      </w:pPr>
    </w:p>
    <w:tbl>
      <w:tblPr>
        <w:tblW w:w="5000" w:type="pct"/>
        <w:tblLayout w:type="fixed"/>
        <w:tblLook w:val="04A0" w:firstRow="1" w:lastRow="0" w:firstColumn="1" w:lastColumn="0" w:noHBand="0" w:noVBand="1"/>
      </w:tblPr>
      <w:tblGrid>
        <w:gridCol w:w="418"/>
        <w:gridCol w:w="4226"/>
        <w:gridCol w:w="142"/>
        <w:gridCol w:w="711"/>
        <w:gridCol w:w="711"/>
        <w:gridCol w:w="995"/>
        <w:gridCol w:w="711"/>
        <w:gridCol w:w="636"/>
      </w:tblGrid>
      <w:tr w:rsidR="00340234" w:rsidRPr="00273B9E" w14:paraId="56427CB0" w14:textId="77777777" w:rsidTr="00340234">
        <w:trPr>
          <w:trHeight w:val="109"/>
        </w:trPr>
        <w:tc>
          <w:tcPr>
            <w:tcW w:w="244" w:type="pct"/>
            <w:vMerge w:val="restart"/>
            <w:shd w:val="clear" w:color="auto" w:fill="auto"/>
            <w:noWrap/>
            <w:textDirection w:val="btLr"/>
            <w:vAlign w:val="center"/>
            <w:hideMark/>
          </w:tcPr>
          <w:p w14:paraId="6614F140" w14:textId="0658E978" w:rsidR="00CC2EF1" w:rsidRPr="00273B9E" w:rsidRDefault="007E1F6B" w:rsidP="00340234">
            <w:pPr>
              <w:pStyle w:val="NoSpacing"/>
              <w:spacing w:line="240" w:lineRule="auto"/>
              <w:jc w:val="center"/>
            </w:pPr>
            <w:r>
              <w:t xml:space="preserve">b) </w:t>
            </w:r>
            <w:r w:rsidR="0085467A">
              <w:t>MOTI</w:t>
            </w:r>
            <w:r w:rsidR="00CC2EF1" w:rsidRPr="00273B9E">
              <w:t>VATI</w:t>
            </w:r>
            <w:r w:rsidR="004963A9">
              <w:t>ON CATPCA</w:t>
            </w:r>
          </w:p>
        </w:tc>
        <w:tc>
          <w:tcPr>
            <w:tcW w:w="2554" w:type="pct"/>
            <w:gridSpan w:val="2"/>
            <w:shd w:val="clear" w:color="auto" w:fill="D9D9D9" w:themeFill="background1" w:themeFillShade="D9"/>
            <w:noWrap/>
            <w:vAlign w:val="center"/>
            <w:hideMark/>
          </w:tcPr>
          <w:p w14:paraId="4C780C40" w14:textId="77777777" w:rsidR="00CC2EF1" w:rsidRPr="00CC2EF1" w:rsidRDefault="00CC2EF1" w:rsidP="00CC2EF1">
            <w:pPr>
              <w:pStyle w:val="NoSpacing"/>
              <w:spacing w:line="240" w:lineRule="auto"/>
              <w:jc w:val="left"/>
              <w:rPr>
                <w:b/>
              </w:rPr>
            </w:pPr>
            <w:r w:rsidRPr="00CC2EF1">
              <w:rPr>
                <w:b/>
              </w:rPr>
              <w:t>First time considered moving home</w:t>
            </w:r>
          </w:p>
        </w:tc>
        <w:tc>
          <w:tcPr>
            <w:tcW w:w="416" w:type="pct"/>
            <w:shd w:val="clear" w:color="auto" w:fill="D9D9D9" w:themeFill="background1" w:themeFillShade="D9"/>
            <w:vAlign w:val="center"/>
            <w:hideMark/>
          </w:tcPr>
          <w:p w14:paraId="347AD196" w14:textId="6F5B9359" w:rsidR="00CC2EF1" w:rsidRPr="00FE42B3" w:rsidRDefault="00CC2EF1" w:rsidP="00496DC6">
            <w:pPr>
              <w:pStyle w:val="NoSpacing"/>
              <w:spacing w:line="240" w:lineRule="auto"/>
              <w:jc w:val="center"/>
            </w:pPr>
            <w:r>
              <w:t>SA</w:t>
            </w:r>
          </w:p>
        </w:tc>
        <w:tc>
          <w:tcPr>
            <w:tcW w:w="416" w:type="pct"/>
            <w:shd w:val="clear" w:color="auto" w:fill="D9D9D9" w:themeFill="background1" w:themeFillShade="D9"/>
            <w:vAlign w:val="center"/>
            <w:hideMark/>
          </w:tcPr>
          <w:p w14:paraId="66C73544" w14:textId="0FCDB198" w:rsidR="00CC2EF1" w:rsidRPr="00FE42B3" w:rsidRDefault="00CC2EF1" w:rsidP="00496DC6">
            <w:pPr>
              <w:pStyle w:val="NoSpacing"/>
              <w:spacing w:line="240" w:lineRule="auto"/>
              <w:jc w:val="center"/>
            </w:pPr>
            <w:r>
              <w:t>A</w:t>
            </w:r>
          </w:p>
        </w:tc>
        <w:tc>
          <w:tcPr>
            <w:tcW w:w="582" w:type="pct"/>
            <w:shd w:val="clear" w:color="auto" w:fill="D9D9D9" w:themeFill="background1" w:themeFillShade="D9"/>
            <w:vAlign w:val="center"/>
            <w:hideMark/>
          </w:tcPr>
          <w:p w14:paraId="03536060" w14:textId="0FE3575D" w:rsidR="00CC2EF1" w:rsidRPr="00FE42B3" w:rsidRDefault="00CC2EF1" w:rsidP="00496DC6">
            <w:pPr>
              <w:pStyle w:val="NoSpacing"/>
              <w:spacing w:line="240" w:lineRule="auto"/>
              <w:jc w:val="center"/>
            </w:pPr>
            <w:r>
              <w:t>NAND</w:t>
            </w:r>
          </w:p>
        </w:tc>
        <w:tc>
          <w:tcPr>
            <w:tcW w:w="416" w:type="pct"/>
            <w:shd w:val="clear" w:color="auto" w:fill="D9D9D9" w:themeFill="background1" w:themeFillShade="D9"/>
            <w:vAlign w:val="center"/>
            <w:hideMark/>
          </w:tcPr>
          <w:p w14:paraId="30A50137" w14:textId="2203BE43" w:rsidR="00CC2EF1" w:rsidRPr="00FE42B3" w:rsidRDefault="00CC2EF1" w:rsidP="00496DC6">
            <w:pPr>
              <w:pStyle w:val="NoSpacing"/>
              <w:spacing w:line="240" w:lineRule="auto"/>
              <w:jc w:val="center"/>
            </w:pPr>
            <w:r>
              <w:t>D</w:t>
            </w:r>
          </w:p>
        </w:tc>
        <w:tc>
          <w:tcPr>
            <w:tcW w:w="372" w:type="pct"/>
            <w:shd w:val="clear" w:color="auto" w:fill="D9D9D9" w:themeFill="background1" w:themeFillShade="D9"/>
            <w:vAlign w:val="center"/>
            <w:hideMark/>
          </w:tcPr>
          <w:p w14:paraId="452C799E" w14:textId="11B7E0CB" w:rsidR="00CC2EF1" w:rsidRPr="00FE42B3" w:rsidRDefault="00CC2EF1" w:rsidP="00496DC6">
            <w:pPr>
              <w:pStyle w:val="NoSpacing"/>
              <w:spacing w:line="240" w:lineRule="auto"/>
              <w:jc w:val="center"/>
            </w:pPr>
            <w:r>
              <w:t>SD</w:t>
            </w:r>
          </w:p>
        </w:tc>
      </w:tr>
      <w:tr w:rsidR="00340234" w:rsidRPr="00273B9E" w14:paraId="6D10C192" w14:textId="77777777" w:rsidTr="00340234">
        <w:trPr>
          <w:trHeight w:val="109"/>
        </w:trPr>
        <w:tc>
          <w:tcPr>
            <w:tcW w:w="244" w:type="pct"/>
            <w:vMerge/>
            <w:vAlign w:val="center"/>
            <w:hideMark/>
          </w:tcPr>
          <w:p w14:paraId="4FB6410E" w14:textId="77777777" w:rsidR="008E0843" w:rsidRPr="00273B9E" w:rsidRDefault="008E0843" w:rsidP="00496DC6">
            <w:pPr>
              <w:pStyle w:val="NoSpacing"/>
              <w:spacing w:line="240" w:lineRule="auto"/>
            </w:pPr>
          </w:p>
        </w:tc>
        <w:tc>
          <w:tcPr>
            <w:tcW w:w="2554" w:type="pct"/>
            <w:gridSpan w:val="2"/>
            <w:shd w:val="clear" w:color="auto" w:fill="auto"/>
            <w:noWrap/>
            <w:vAlign w:val="center"/>
            <w:hideMark/>
          </w:tcPr>
          <w:p w14:paraId="1DEA9D1D" w14:textId="77777777" w:rsidR="008E0843" w:rsidRPr="00273B9E" w:rsidRDefault="008E0843" w:rsidP="00496DC6">
            <w:pPr>
              <w:pStyle w:val="NoSpacing"/>
              <w:spacing w:line="240" w:lineRule="auto"/>
            </w:pPr>
            <w:r w:rsidRPr="00273B9E">
              <w:t>Economic</w:t>
            </w:r>
          </w:p>
        </w:tc>
        <w:tc>
          <w:tcPr>
            <w:tcW w:w="416" w:type="pct"/>
            <w:shd w:val="clear" w:color="auto" w:fill="auto"/>
            <w:noWrap/>
            <w:vAlign w:val="center"/>
            <w:hideMark/>
          </w:tcPr>
          <w:p w14:paraId="4C9A3202" w14:textId="77777777" w:rsidR="008E0843" w:rsidRPr="00273B9E" w:rsidRDefault="008E0843" w:rsidP="00496DC6">
            <w:pPr>
              <w:pStyle w:val="NoSpacing"/>
              <w:spacing w:line="240" w:lineRule="auto"/>
              <w:jc w:val="center"/>
            </w:pPr>
            <w:r w:rsidRPr="00273B9E">
              <w:t>13.8</w:t>
            </w:r>
          </w:p>
        </w:tc>
        <w:tc>
          <w:tcPr>
            <w:tcW w:w="416" w:type="pct"/>
            <w:shd w:val="clear" w:color="auto" w:fill="auto"/>
            <w:noWrap/>
            <w:vAlign w:val="center"/>
            <w:hideMark/>
          </w:tcPr>
          <w:p w14:paraId="527D53B6" w14:textId="77777777" w:rsidR="008E0843" w:rsidRPr="00273B9E" w:rsidRDefault="008E0843" w:rsidP="00496DC6">
            <w:pPr>
              <w:pStyle w:val="NoSpacing"/>
              <w:spacing w:line="240" w:lineRule="auto"/>
              <w:jc w:val="center"/>
            </w:pPr>
            <w:r w:rsidRPr="00273B9E">
              <w:t>19.4</w:t>
            </w:r>
          </w:p>
        </w:tc>
        <w:tc>
          <w:tcPr>
            <w:tcW w:w="582" w:type="pct"/>
            <w:shd w:val="clear" w:color="auto" w:fill="auto"/>
            <w:noWrap/>
            <w:vAlign w:val="center"/>
            <w:hideMark/>
          </w:tcPr>
          <w:p w14:paraId="2D0156EB" w14:textId="77777777" w:rsidR="008E0843" w:rsidRPr="00273B9E" w:rsidRDefault="008E0843" w:rsidP="00496DC6">
            <w:pPr>
              <w:pStyle w:val="NoSpacing"/>
              <w:spacing w:line="240" w:lineRule="auto"/>
              <w:jc w:val="center"/>
            </w:pPr>
            <w:r w:rsidRPr="00273B9E">
              <w:t>12.2</w:t>
            </w:r>
          </w:p>
        </w:tc>
        <w:tc>
          <w:tcPr>
            <w:tcW w:w="416" w:type="pct"/>
            <w:shd w:val="clear" w:color="auto" w:fill="auto"/>
            <w:noWrap/>
            <w:vAlign w:val="center"/>
            <w:hideMark/>
          </w:tcPr>
          <w:p w14:paraId="27703B22" w14:textId="77777777" w:rsidR="008E0843" w:rsidRPr="00273B9E" w:rsidRDefault="008E0843" w:rsidP="00496DC6">
            <w:pPr>
              <w:pStyle w:val="NoSpacing"/>
              <w:spacing w:line="240" w:lineRule="auto"/>
              <w:jc w:val="center"/>
            </w:pPr>
            <w:r w:rsidRPr="00273B9E">
              <w:t>24.1</w:t>
            </w:r>
          </w:p>
        </w:tc>
        <w:tc>
          <w:tcPr>
            <w:tcW w:w="372" w:type="pct"/>
            <w:shd w:val="clear" w:color="auto" w:fill="auto"/>
            <w:noWrap/>
            <w:vAlign w:val="center"/>
            <w:hideMark/>
          </w:tcPr>
          <w:p w14:paraId="17993EF3" w14:textId="77777777" w:rsidR="008E0843" w:rsidRPr="00273B9E" w:rsidRDefault="008E0843" w:rsidP="00496DC6">
            <w:pPr>
              <w:pStyle w:val="NoSpacing"/>
              <w:spacing w:line="240" w:lineRule="auto"/>
              <w:jc w:val="center"/>
            </w:pPr>
            <w:r w:rsidRPr="00273B9E">
              <w:t>30.5</w:t>
            </w:r>
          </w:p>
        </w:tc>
      </w:tr>
      <w:tr w:rsidR="00340234" w:rsidRPr="00273B9E" w14:paraId="3D35BC36" w14:textId="77777777" w:rsidTr="00340234">
        <w:trPr>
          <w:trHeight w:val="100"/>
        </w:trPr>
        <w:tc>
          <w:tcPr>
            <w:tcW w:w="244" w:type="pct"/>
            <w:vMerge/>
            <w:vAlign w:val="center"/>
            <w:hideMark/>
          </w:tcPr>
          <w:p w14:paraId="36DF0150" w14:textId="77777777" w:rsidR="008E0843" w:rsidRPr="00273B9E" w:rsidRDefault="008E0843" w:rsidP="00496DC6">
            <w:pPr>
              <w:pStyle w:val="NoSpacing"/>
              <w:spacing w:line="240" w:lineRule="auto"/>
            </w:pPr>
          </w:p>
        </w:tc>
        <w:tc>
          <w:tcPr>
            <w:tcW w:w="2554" w:type="pct"/>
            <w:gridSpan w:val="2"/>
            <w:shd w:val="clear" w:color="auto" w:fill="F2F2F2" w:themeFill="background1" w:themeFillShade="F2"/>
            <w:noWrap/>
            <w:vAlign w:val="center"/>
            <w:hideMark/>
          </w:tcPr>
          <w:p w14:paraId="24423CE5" w14:textId="77777777" w:rsidR="008E0843" w:rsidRPr="00273B9E" w:rsidRDefault="008E0843" w:rsidP="00496DC6">
            <w:pPr>
              <w:pStyle w:val="NoSpacing"/>
              <w:spacing w:line="240" w:lineRule="auto"/>
            </w:pPr>
            <w:r w:rsidRPr="00273B9E">
              <w:t>Family circumstances</w:t>
            </w:r>
          </w:p>
        </w:tc>
        <w:tc>
          <w:tcPr>
            <w:tcW w:w="416" w:type="pct"/>
            <w:shd w:val="clear" w:color="auto" w:fill="F2F2F2" w:themeFill="background1" w:themeFillShade="F2"/>
            <w:noWrap/>
            <w:vAlign w:val="center"/>
            <w:hideMark/>
          </w:tcPr>
          <w:p w14:paraId="1C26E713" w14:textId="77777777" w:rsidR="008E0843" w:rsidRPr="00273B9E" w:rsidRDefault="008E0843" w:rsidP="00496DC6">
            <w:pPr>
              <w:pStyle w:val="NoSpacing"/>
              <w:spacing w:line="240" w:lineRule="auto"/>
              <w:jc w:val="center"/>
            </w:pPr>
            <w:r w:rsidRPr="00273B9E">
              <w:t>32.6</w:t>
            </w:r>
          </w:p>
        </w:tc>
        <w:tc>
          <w:tcPr>
            <w:tcW w:w="416" w:type="pct"/>
            <w:shd w:val="clear" w:color="auto" w:fill="F2F2F2" w:themeFill="background1" w:themeFillShade="F2"/>
            <w:noWrap/>
            <w:vAlign w:val="center"/>
            <w:hideMark/>
          </w:tcPr>
          <w:p w14:paraId="1B7B7B21" w14:textId="77777777" w:rsidR="008E0843" w:rsidRPr="00273B9E" w:rsidRDefault="008E0843" w:rsidP="00496DC6">
            <w:pPr>
              <w:pStyle w:val="NoSpacing"/>
              <w:spacing w:line="240" w:lineRule="auto"/>
              <w:jc w:val="center"/>
            </w:pPr>
            <w:r w:rsidRPr="00273B9E">
              <w:t>18.4</w:t>
            </w:r>
          </w:p>
        </w:tc>
        <w:tc>
          <w:tcPr>
            <w:tcW w:w="582" w:type="pct"/>
            <w:shd w:val="clear" w:color="auto" w:fill="F2F2F2" w:themeFill="background1" w:themeFillShade="F2"/>
            <w:noWrap/>
            <w:vAlign w:val="center"/>
            <w:hideMark/>
          </w:tcPr>
          <w:p w14:paraId="6B2F4F71" w14:textId="77777777" w:rsidR="008E0843" w:rsidRPr="00273B9E" w:rsidRDefault="008E0843" w:rsidP="00496DC6">
            <w:pPr>
              <w:pStyle w:val="NoSpacing"/>
              <w:spacing w:line="240" w:lineRule="auto"/>
              <w:jc w:val="center"/>
            </w:pPr>
            <w:r w:rsidRPr="00273B9E">
              <w:t>8.6</w:t>
            </w:r>
          </w:p>
        </w:tc>
        <w:tc>
          <w:tcPr>
            <w:tcW w:w="416" w:type="pct"/>
            <w:shd w:val="clear" w:color="auto" w:fill="F2F2F2" w:themeFill="background1" w:themeFillShade="F2"/>
            <w:noWrap/>
            <w:vAlign w:val="center"/>
            <w:hideMark/>
          </w:tcPr>
          <w:p w14:paraId="11079392" w14:textId="77777777" w:rsidR="008E0843" w:rsidRPr="00273B9E" w:rsidRDefault="008E0843" w:rsidP="00496DC6">
            <w:pPr>
              <w:pStyle w:val="NoSpacing"/>
              <w:spacing w:line="240" w:lineRule="auto"/>
              <w:jc w:val="center"/>
            </w:pPr>
            <w:r w:rsidRPr="00273B9E">
              <w:t>18.2</w:t>
            </w:r>
          </w:p>
        </w:tc>
        <w:tc>
          <w:tcPr>
            <w:tcW w:w="372" w:type="pct"/>
            <w:shd w:val="clear" w:color="auto" w:fill="F2F2F2" w:themeFill="background1" w:themeFillShade="F2"/>
            <w:noWrap/>
            <w:vAlign w:val="center"/>
            <w:hideMark/>
          </w:tcPr>
          <w:p w14:paraId="6AB502B5" w14:textId="77777777" w:rsidR="008E0843" w:rsidRPr="00273B9E" w:rsidRDefault="008E0843" w:rsidP="00496DC6">
            <w:pPr>
              <w:pStyle w:val="NoSpacing"/>
              <w:spacing w:line="240" w:lineRule="auto"/>
              <w:jc w:val="center"/>
            </w:pPr>
            <w:r w:rsidRPr="00273B9E">
              <w:t>22.2</w:t>
            </w:r>
          </w:p>
        </w:tc>
      </w:tr>
      <w:tr w:rsidR="00340234" w:rsidRPr="00273B9E" w14:paraId="05EC31C6" w14:textId="77777777" w:rsidTr="00340234">
        <w:trPr>
          <w:trHeight w:val="100"/>
        </w:trPr>
        <w:tc>
          <w:tcPr>
            <w:tcW w:w="244" w:type="pct"/>
            <w:vMerge/>
            <w:vAlign w:val="center"/>
            <w:hideMark/>
          </w:tcPr>
          <w:p w14:paraId="51823104" w14:textId="77777777" w:rsidR="008E0843" w:rsidRPr="00273B9E" w:rsidRDefault="008E0843" w:rsidP="00496DC6">
            <w:pPr>
              <w:pStyle w:val="NoSpacing"/>
              <w:spacing w:line="240" w:lineRule="auto"/>
            </w:pPr>
          </w:p>
        </w:tc>
        <w:tc>
          <w:tcPr>
            <w:tcW w:w="2554" w:type="pct"/>
            <w:gridSpan w:val="2"/>
            <w:shd w:val="clear" w:color="auto" w:fill="auto"/>
            <w:noWrap/>
            <w:vAlign w:val="center"/>
            <w:hideMark/>
          </w:tcPr>
          <w:p w14:paraId="0A9F58A6" w14:textId="77777777" w:rsidR="008E0843" w:rsidRPr="00273B9E" w:rsidRDefault="008E0843" w:rsidP="00496DC6">
            <w:pPr>
              <w:pStyle w:val="NoSpacing"/>
              <w:spacing w:line="240" w:lineRule="auto"/>
            </w:pPr>
            <w:r w:rsidRPr="00273B9E">
              <w:t>Physical design or size</w:t>
            </w:r>
          </w:p>
        </w:tc>
        <w:tc>
          <w:tcPr>
            <w:tcW w:w="416" w:type="pct"/>
            <w:shd w:val="clear" w:color="auto" w:fill="auto"/>
            <w:noWrap/>
            <w:vAlign w:val="center"/>
            <w:hideMark/>
          </w:tcPr>
          <w:p w14:paraId="1E1884E4" w14:textId="77777777" w:rsidR="008E0843" w:rsidRPr="00273B9E" w:rsidRDefault="008E0843" w:rsidP="00496DC6">
            <w:pPr>
              <w:pStyle w:val="NoSpacing"/>
              <w:spacing w:line="240" w:lineRule="auto"/>
              <w:jc w:val="center"/>
            </w:pPr>
            <w:r w:rsidRPr="00273B9E">
              <w:t>11.5</w:t>
            </w:r>
          </w:p>
        </w:tc>
        <w:tc>
          <w:tcPr>
            <w:tcW w:w="416" w:type="pct"/>
            <w:shd w:val="clear" w:color="auto" w:fill="auto"/>
            <w:noWrap/>
            <w:vAlign w:val="center"/>
            <w:hideMark/>
          </w:tcPr>
          <w:p w14:paraId="2DAED53A" w14:textId="77777777" w:rsidR="008E0843" w:rsidRPr="00273B9E" w:rsidRDefault="008E0843" w:rsidP="00496DC6">
            <w:pPr>
              <w:pStyle w:val="NoSpacing"/>
              <w:spacing w:line="240" w:lineRule="auto"/>
              <w:jc w:val="center"/>
            </w:pPr>
            <w:r w:rsidRPr="00273B9E">
              <w:t>25.4</w:t>
            </w:r>
          </w:p>
        </w:tc>
        <w:tc>
          <w:tcPr>
            <w:tcW w:w="582" w:type="pct"/>
            <w:shd w:val="clear" w:color="auto" w:fill="auto"/>
            <w:noWrap/>
            <w:vAlign w:val="center"/>
            <w:hideMark/>
          </w:tcPr>
          <w:p w14:paraId="2736E6F7" w14:textId="77777777" w:rsidR="008E0843" w:rsidRPr="00273B9E" w:rsidRDefault="008E0843" w:rsidP="00496DC6">
            <w:pPr>
              <w:pStyle w:val="NoSpacing"/>
              <w:spacing w:line="240" w:lineRule="auto"/>
              <w:jc w:val="center"/>
            </w:pPr>
            <w:r w:rsidRPr="00273B9E">
              <w:t>16</w:t>
            </w:r>
          </w:p>
        </w:tc>
        <w:tc>
          <w:tcPr>
            <w:tcW w:w="416" w:type="pct"/>
            <w:shd w:val="clear" w:color="auto" w:fill="auto"/>
            <w:noWrap/>
            <w:vAlign w:val="center"/>
            <w:hideMark/>
          </w:tcPr>
          <w:p w14:paraId="004763DB" w14:textId="77777777" w:rsidR="008E0843" w:rsidRPr="00273B9E" w:rsidRDefault="008E0843" w:rsidP="00496DC6">
            <w:pPr>
              <w:pStyle w:val="NoSpacing"/>
              <w:spacing w:line="240" w:lineRule="auto"/>
              <w:jc w:val="center"/>
            </w:pPr>
            <w:r w:rsidRPr="00273B9E">
              <w:t>20.2</w:t>
            </w:r>
          </w:p>
        </w:tc>
        <w:tc>
          <w:tcPr>
            <w:tcW w:w="372" w:type="pct"/>
            <w:shd w:val="clear" w:color="auto" w:fill="auto"/>
            <w:noWrap/>
            <w:vAlign w:val="center"/>
            <w:hideMark/>
          </w:tcPr>
          <w:p w14:paraId="4DCE7F08" w14:textId="77777777" w:rsidR="008E0843" w:rsidRPr="00273B9E" w:rsidRDefault="008E0843" w:rsidP="00496DC6">
            <w:pPr>
              <w:pStyle w:val="NoSpacing"/>
              <w:spacing w:line="240" w:lineRule="auto"/>
              <w:jc w:val="center"/>
            </w:pPr>
            <w:r w:rsidRPr="00273B9E">
              <w:t>27</w:t>
            </w:r>
          </w:p>
        </w:tc>
      </w:tr>
      <w:tr w:rsidR="00340234" w:rsidRPr="00273B9E" w14:paraId="07D2E167" w14:textId="77777777" w:rsidTr="00340234">
        <w:trPr>
          <w:trHeight w:val="100"/>
        </w:trPr>
        <w:tc>
          <w:tcPr>
            <w:tcW w:w="244" w:type="pct"/>
            <w:vMerge/>
            <w:vAlign w:val="center"/>
            <w:hideMark/>
          </w:tcPr>
          <w:p w14:paraId="513E2EF4" w14:textId="77777777" w:rsidR="008E0843" w:rsidRPr="00273B9E" w:rsidRDefault="008E0843" w:rsidP="00496DC6">
            <w:pPr>
              <w:pStyle w:val="NoSpacing"/>
              <w:spacing w:line="240" w:lineRule="auto"/>
            </w:pPr>
          </w:p>
        </w:tc>
        <w:tc>
          <w:tcPr>
            <w:tcW w:w="2554" w:type="pct"/>
            <w:gridSpan w:val="2"/>
            <w:shd w:val="clear" w:color="auto" w:fill="F2F2F2" w:themeFill="background1" w:themeFillShade="F2"/>
            <w:noWrap/>
            <w:vAlign w:val="center"/>
            <w:hideMark/>
          </w:tcPr>
          <w:p w14:paraId="599C1F0E" w14:textId="77777777" w:rsidR="008E0843" w:rsidRPr="00273B9E" w:rsidRDefault="008E0843" w:rsidP="00496DC6">
            <w:pPr>
              <w:pStyle w:val="NoSpacing"/>
              <w:spacing w:line="240" w:lineRule="auto"/>
            </w:pPr>
            <w:r w:rsidRPr="00273B9E">
              <w:t>Area</w:t>
            </w:r>
          </w:p>
        </w:tc>
        <w:tc>
          <w:tcPr>
            <w:tcW w:w="416" w:type="pct"/>
            <w:shd w:val="clear" w:color="auto" w:fill="F2F2F2" w:themeFill="background1" w:themeFillShade="F2"/>
            <w:noWrap/>
            <w:vAlign w:val="center"/>
            <w:hideMark/>
          </w:tcPr>
          <w:p w14:paraId="556042D0" w14:textId="77777777" w:rsidR="008E0843" w:rsidRPr="00273B9E" w:rsidRDefault="008E0843" w:rsidP="00496DC6">
            <w:pPr>
              <w:pStyle w:val="NoSpacing"/>
              <w:spacing w:line="240" w:lineRule="auto"/>
              <w:jc w:val="center"/>
            </w:pPr>
            <w:r w:rsidRPr="00273B9E">
              <w:t>9.6</w:t>
            </w:r>
          </w:p>
        </w:tc>
        <w:tc>
          <w:tcPr>
            <w:tcW w:w="416" w:type="pct"/>
            <w:shd w:val="clear" w:color="auto" w:fill="F2F2F2" w:themeFill="background1" w:themeFillShade="F2"/>
            <w:noWrap/>
            <w:vAlign w:val="center"/>
            <w:hideMark/>
          </w:tcPr>
          <w:p w14:paraId="68F00086" w14:textId="77777777" w:rsidR="008E0843" w:rsidRPr="00273B9E" w:rsidRDefault="008E0843" w:rsidP="00496DC6">
            <w:pPr>
              <w:pStyle w:val="NoSpacing"/>
              <w:spacing w:line="240" w:lineRule="auto"/>
              <w:jc w:val="center"/>
            </w:pPr>
            <w:r w:rsidRPr="00273B9E">
              <w:t>17.2</w:t>
            </w:r>
          </w:p>
        </w:tc>
        <w:tc>
          <w:tcPr>
            <w:tcW w:w="582" w:type="pct"/>
            <w:shd w:val="clear" w:color="auto" w:fill="F2F2F2" w:themeFill="background1" w:themeFillShade="F2"/>
            <w:noWrap/>
            <w:vAlign w:val="center"/>
            <w:hideMark/>
          </w:tcPr>
          <w:p w14:paraId="5A510226" w14:textId="77777777" w:rsidR="008E0843" w:rsidRPr="00273B9E" w:rsidRDefault="008E0843" w:rsidP="00496DC6">
            <w:pPr>
              <w:pStyle w:val="NoSpacing"/>
              <w:spacing w:line="240" w:lineRule="auto"/>
              <w:jc w:val="center"/>
            </w:pPr>
            <w:r w:rsidRPr="00273B9E">
              <w:t>10.7</w:t>
            </w:r>
          </w:p>
        </w:tc>
        <w:tc>
          <w:tcPr>
            <w:tcW w:w="416" w:type="pct"/>
            <w:shd w:val="clear" w:color="auto" w:fill="F2F2F2" w:themeFill="background1" w:themeFillShade="F2"/>
            <w:noWrap/>
            <w:vAlign w:val="center"/>
            <w:hideMark/>
          </w:tcPr>
          <w:p w14:paraId="70CC541A" w14:textId="77777777" w:rsidR="008E0843" w:rsidRPr="00273B9E" w:rsidRDefault="008E0843" w:rsidP="00496DC6">
            <w:pPr>
              <w:pStyle w:val="NoSpacing"/>
              <w:spacing w:line="240" w:lineRule="auto"/>
              <w:jc w:val="center"/>
            </w:pPr>
            <w:r w:rsidRPr="00273B9E">
              <w:t>24.6</w:t>
            </w:r>
          </w:p>
        </w:tc>
        <w:tc>
          <w:tcPr>
            <w:tcW w:w="372" w:type="pct"/>
            <w:shd w:val="clear" w:color="auto" w:fill="F2F2F2" w:themeFill="background1" w:themeFillShade="F2"/>
            <w:noWrap/>
            <w:vAlign w:val="center"/>
            <w:hideMark/>
          </w:tcPr>
          <w:p w14:paraId="69C363A7" w14:textId="77777777" w:rsidR="008E0843" w:rsidRPr="00273B9E" w:rsidRDefault="008E0843" w:rsidP="00496DC6">
            <w:pPr>
              <w:pStyle w:val="NoSpacing"/>
              <w:spacing w:line="240" w:lineRule="auto"/>
              <w:jc w:val="center"/>
            </w:pPr>
            <w:r w:rsidRPr="00273B9E">
              <w:t>37.9</w:t>
            </w:r>
          </w:p>
        </w:tc>
      </w:tr>
      <w:tr w:rsidR="00340234" w:rsidRPr="00273B9E" w14:paraId="79927A7E" w14:textId="77777777" w:rsidTr="00340234">
        <w:trPr>
          <w:trHeight w:val="109"/>
        </w:trPr>
        <w:tc>
          <w:tcPr>
            <w:tcW w:w="244" w:type="pct"/>
            <w:vMerge/>
            <w:vAlign w:val="center"/>
            <w:hideMark/>
          </w:tcPr>
          <w:p w14:paraId="401DD6D4" w14:textId="77777777" w:rsidR="008E0843" w:rsidRPr="00273B9E" w:rsidRDefault="008E0843" w:rsidP="00496DC6">
            <w:pPr>
              <w:pStyle w:val="NoSpacing"/>
              <w:spacing w:line="240" w:lineRule="auto"/>
            </w:pPr>
          </w:p>
        </w:tc>
        <w:tc>
          <w:tcPr>
            <w:tcW w:w="2554" w:type="pct"/>
            <w:gridSpan w:val="2"/>
            <w:shd w:val="clear" w:color="auto" w:fill="auto"/>
            <w:noWrap/>
            <w:vAlign w:val="center"/>
            <w:hideMark/>
          </w:tcPr>
          <w:p w14:paraId="53C75583" w14:textId="77777777" w:rsidR="008E0843" w:rsidRPr="00273B9E" w:rsidRDefault="008E0843" w:rsidP="00496DC6">
            <w:pPr>
              <w:pStyle w:val="NoSpacing"/>
              <w:spacing w:line="240" w:lineRule="auto"/>
            </w:pPr>
            <w:r w:rsidRPr="00273B9E">
              <w:t>Financial situation</w:t>
            </w:r>
          </w:p>
        </w:tc>
        <w:tc>
          <w:tcPr>
            <w:tcW w:w="416" w:type="pct"/>
            <w:shd w:val="clear" w:color="auto" w:fill="auto"/>
            <w:noWrap/>
            <w:vAlign w:val="center"/>
            <w:hideMark/>
          </w:tcPr>
          <w:p w14:paraId="21285BE8" w14:textId="77777777" w:rsidR="008E0843" w:rsidRPr="00273B9E" w:rsidRDefault="008E0843" w:rsidP="00496DC6">
            <w:pPr>
              <w:pStyle w:val="NoSpacing"/>
              <w:spacing w:line="240" w:lineRule="auto"/>
              <w:jc w:val="center"/>
            </w:pPr>
            <w:r w:rsidRPr="00273B9E">
              <w:t>6.7</w:t>
            </w:r>
          </w:p>
        </w:tc>
        <w:tc>
          <w:tcPr>
            <w:tcW w:w="416" w:type="pct"/>
            <w:shd w:val="clear" w:color="auto" w:fill="auto"/>
            <w:noWrap/>
            <w:vAlign w:val="center"/>
            <w:hideMark/>
          </w:tcPr>
          <w:p w14:paraId="245A9A8A" w14:textId="77777777" w:rsidR="008E0843" w:rsidRPr="00273B9E" w:rsidRDefault="008E0843" w:rsidP="00496DC6">
            <w:pPr>
              <w:pStyle w:val="NoSpacing"/>
              <w:spacing w:line="240" w:lineRule="auto"/>
              <w:jc w:val="center"/>
            </w:pPr>
            <w:r w:rsidRPr="00273B9E">
              <w:t>9.9</w:t>
            </w:r>
          </w:p>
        </w:tc>
        <w:tc>
          <w:tcPr>
            <w:tcW w:w="582" w:type="pct"/>
            <w:shd w:val="clear" w:color="auto" w:fill="auto"/>
            <w:noWrap/>
            <w:vAlign w:val="center"/>
            <w:hideMark/>
          </w:tcPr>
          <w:p w14:paraId="42E77002" w14:textId="77777777" w:rsidR="008E0843" w:rsidRPr="00273B9E" w:rsidRDefault="008E0843" w:rsidP="00496DC6">
            <w:pPr>
              <w:pStyle w:val="NoSpacing"/>
              <w:spacing w:line="240" w:lineRule="auto"/>
              <w:jc w:val="center"/>
            </w:pPr>
            <w:r w:rsidRPr="00273B9E">
              <w:t>12.4</w:t>
            </w:r>
          </w:p>
        </w:tc>
        <w:tc>
          <w:tcPr>
            <w:tcW w:w="416" w:type="pct"/>
            <w:shd w:val="clear" w:color="auto" w:fill="auto"/>
            <w:noWrap/>
            <w:vAlign w:val="center"/>
            <w:hideMark/>
          </w:tcPr>
          <w:p w14:paraId="43C0C854" w14:textId="77777777" w:rsidR="008E0843" w:rsidRPr="00273B9E" w:rsidRDefault="008E0843" w:rsidP="00496DC6">
            <w:pPr>
              <w:pStyle w:val="NoSpacing"/>
              <w:spacing w:line="240" w:lineRule="auto"/>
              <w:jc w:val="center"/>
            </w:pPr>
            <w:r w:rsidRPr="00273B9E">
              <w:t>25.4</w:t>
            </w:r>
          </w:p>
        </w:tc>
        <w:tc>
          <w:tcPr>
            <w:tcW w:w="372" w:type="pct"/>
            <w:shd w:val="clear" w:color="auto" w:fill="auto"/>
            <w:noWrap/>
            <w:vAlign w:val="center"/>
            <w:hideMark/>
          </w:tcPr>
          <w:p w14:paraId="55D222EB" w14:textId="77777777" w:rsidR="008E0843" w:rsidRPr="00273B9E" w:rsidRDefault="008E0843" w:rsidP="00496DC6">
            <w:pPr>
              <w:pStyle w:val="NoSpacing"/>
              <w:spacing w:line="240" w:lineRule="auto"/>
              <w:jc w:val="center"/>
            </w:pPr>
            <w:r w:rsidRPr="00273B9E">
              <w:t>45.6</w:t>
            </w:r>
          </w:p>
        </w:tc>
      </w:tr>
      <w:tr w:rsidR="008E0843" w:rsidRPr="00273B9E" w14:paraId="20232CC3" w14:textId="77777777" w:rsidTr="00340234">
        <w:trPr>
          <w:trHeight w:val="100"/>
        </w:trPr>
        <w:tc>
          <w:tcPr>
            <w:tcW w:w="244" w:type="pct"/>
            <w:vMerge/>
            <w:vAlign w:val="center"/>
            <w:hideMark/>
          </w:tcPr>
          <w:p w14:paraId="03722DE9" w14:textId="77777777" w:rsidR="008E0843" w:rsidRPr="00273B9E" w:rsidRDefault="008E0843" w:rsidP="00496DC6">
            <w:pPr>
              <w:pStyle w:val="NoSpacing"/>
              <w:spacing w:line="240" w:lineRule="auto"/>
            </w:pPr>
          </w:p>
        </w:tc>
        <w:tc>
          <w:tcPr>
            <w:tcW w:w="4756" w:type="pct"/>
            <w:gridSpan w:val="7"/>
            <w:shd w:val="clear" w:color="auto" w:fill="auto"/>
            <w:noWrap/>
            <w:vAlign w:val="center"/>
            <w:hideMark/>
          </w:tcPr>
          <w:p w14:paraId="4E57FA1E" w14:textId="3453E198" w:rsidR="008E0843" w:rsidRPr="00273B9E" w:rsidRDefault="008E0843" w:rsidP="00496DC6">
            <w:pPr>
              <w:pStyle w:val="NoSpacing"/>
              <w:spacing w:line="240" w:lineRule="auto"/>
              <w:jc w:val="center"/>
              <w:rPr>
                <w:rFonts w:ascii="Cambria" w:hAnsi="Cambria"/>
              </w:rPr>
            </w:pPr>
          </w:p>
        </w:tc>
      </w:tr>
      <w:tr w:rsidR="00340234" w:rsidRPr="00273B9E" w14:paraId="16DA114A" w14:textId="77777777" w:rsidTr="00340234">
        <w:trPr>
          <w:trHeight w:val="109"/>
        </w:trPr>
        <w:tc>
          <w:tcPr>
            <w:tcW w:w="244" w:type="pct"/>
            <w:vMerge/>
            <w:vAlign w:val="center"/>
            <w:hideMark/>
          </w:tcPr>
          <w:p w14:paraId="007902D8" w14:textId="77777777" w:rsidR="008E0843" w:rsidRPr="00273B9E" w:rsidRDefault="008E0843" w:rsidP="00496DC6">
            <w:pPr>
              <w:pStyle w:val="NoSpacing"/>
              <w:spacing w:line="240" w:lineRule="auto"/>
            </w:pPr>
          </w:p>
        </w:tc>
        <w:tc>
          <w:tcPr>
            <w:tcW w:w="2471" w:type="pct"/>
            <w:shd w:val="clear" w:color="auto" w:fill="D9D9D9" w:themeFill="background1" w:themeFillShade="D9"/>
            <w:noWrap/>
            <w:vAlign w:val="bottom"/>
            <w:hideMark/>
          </w:tcPr>
          <w:p w14:paraId="3D6ECF51" w14:textId="2D64DD89" w:rsidR="008E0843" w:rsidRPr="00FE42B3" w:rsidRDefault="008E0843" w:rsidP="00496DC6">
            <w:pPr>
              <w:pStyle w:val="NoSpacing"/>
              <w:spacing w:line="240" w:lineRule="auto"/>
              <w:rPr>
                <w:rFonts w:ascii="Cambria" w:hAnsi="Cambria"/>
              </w:rPr>
            </w:pPr>
            <w:r w:rsidRPr="00FE42B3">
              <w:rPr>
                <w:rFonts w:ascii="Cambria" w:hAnsi="Cambria"/>
              </w:rPr>
              <w:t> </w:t>
            </w:r>
            <w:r w:rsidR="0085467A">
              <w:rPr>
                <w:rFonts w:ascii="Cambria" w:hAnsi="Cambria"/>
              </w:rPr>
              <w:t>Motivation</w:t>
            </w:r>
          </w:p>
        </w:tc>
        <w:tc>
          <w:tcPr>
            <w:tcW w:w="499" w:type="pct"/>
            <w:gridSpan w:val="2"/>
            <w:shd w:val="clear" w:color="auto" w:fill="D9D9D9" w:themeFill="background1" w:themeFillShade="D9"/>
            <w:vAlign w:val="center"/>
            <w:hideMark/>
          </w:tcPr>
          <w:p w14:paraId="5F142EC4" w14:textId="42F9535C" w:rsidR="008E0843" w:rsidRPr="00FE42B3" w:rsidRDefault="00CC2EF1" w:rsidP="00496DC6">
            <w:pPr>
              <w:pStyle w:val="NoSpacing"/>
              <w:spacing w:line="240" w:lineRule="auto"/>
              <w:jc w:val="center"/>
            </w:pPr>
            <w:r>
              <w:t>VI</w:t>
            </w:r>
          </w:p>
        </w:tc>
        <w:tc>
          <w:tcPr>
            <w:tcW w:w="416" w:type="pct"/>
            <w:shd w:val="clear" w:color="auto" w:fill="D9D9D9" w:themeFill="background1" w:themeFillShade="D9"/>
            <w:vAlign w:val="center"/>
            <w:hideMark/>
          </w:tcPr>
          <w:p w14:paraId="2453006D" w14:textId="7A89BA55" w:rsidR="008E0843" w:rsidRPr="00FE42B3" w:rsidRDefault="00CC2EF1" w:rsidP="00496DC6">
            <w:pPr>
              <w:pStyle w:val="NoSpacing"/>
              <w:spacing w:line="240" w:lineRule="auto"/>
              <w:jc w:val="center"/>
            </w:pPr>
            <w:r>
              <w:t>I</w:t>
            </w:r>
          </w:p>
        </w:tc>
        <w:tc>
          <w:tcPr>
            <w:tcW w:w="582" w:type="pct"/>
            <w:shd w:val="clear" w:color="auto" w:fill="D9D9D9" w:themeFill="background1" w:themeFillShade="D9"/>
            <w:vAlign w:val="center"/>
            <w:hideMark/>
          </w:tcPr>
          <w:p w14:paraId="1F442CAB" w14:textId="6D23CA72" w:rsidR="008E0843" w:rsidRPr="00FE42B3" w:rsidRDefault="00CC2EF1" w:rsidP="00496DC6">
            <w:pPr>
              <w:pStyle w:val="NoSpacing"/>
              <w:spacing w:line="240" w:lineRule="auto"/>
              <w:jc w:val="center"/>
            </w:pPr>
            <w:r>
              <w:t>MI</w:t>
            </w:r>
          </w:p>
        </w:tc>
        <w:tc>
          <w:tcPr>
            <w:tcW w:w="416" w:type="pct"/>
            <w:shd w:val="clear" w:color="auto" w:fill="D9D9D9" w:themeFill="background1" w:themeFillShade="D9"/>
            <w:vAlign w:val="center"/>
            <w:hideMark/>
          </w:tcPr>
          <w:p w14:paraId="15725226" w14:textId="3E54E6C4" w:rsidR="008E0843" w:rsidRPr="00FE42B3" w:rsidRDefault="00CC2EF1" w:rsidP="00496DC6">
            <w:pPr>
              <w:pStyle w:val="NoSpacing"/>
              <w:spacing w:line="240" w:lineRule="auto"/>
              <w:jc w:val="center"/>
            </w:pPr>
            <w:r>
              <w:t>OLI</w:t>
            </w:r>
          </w:p>
        </w:tc>
        <w:tc>
          <w:tcPr>
            <w:tcW w:w="372" w:type="pct"/>
            <w:shd w:val="clear" w:color="auto" w:fill="D9D9D9" w:themeFill="background1" w:themeFillShade="D9"/>
            <w:vAlign w:val="center"/>
            <w:hideMark/>
          </w:tcPr>
          <w:p w14:paraId="5DC62DDB" w14:textId="750171CC" w:rsidR="008E0843" w:rsidRPr="00FE42B3" w:rsidRDefault="00CC2EF1" w:rsidP="00496DC6">
            <w:pPr>
              <w:pStyle w:val="NoSpacing"/>
              <w:spacing w:line="240" w:lineRule="auto"/>
              <w:jc w:val="center"/>
            </w:pPr>
            <w:r>
              <w:t>U</w:t>
            </w:r>
          </w:p>
        </w:tc>
      </w:tr>
      <w:tr w:rsidR="00340234" w:rsidRPr="00273B9E" w14:paraId="00BDFDCE" w14:textId="77777777" w:rsidTr="00340234">
        <w:trPr>
          <w:trHeight w:val="300"/>
        </w:trPr>
        <w:tc>
          <w:tcPr>
            <w:tcW w:w="244" w:type="pct"/>
            <w:vMerge/>
            <w:vAlign w:val="center"/>
            <w:hideMark/>
          </w:tcPr>
          <w:p w14:paraId="46D5F87B"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19AA7428" w14:textId="77777777" w:rsidR="008E0843" w:rsidRPr="00273B9E" w:rsidRDefault="008E0843" w:rsidP="00496DC6">
            <w:pPr>
              <w:pStyle w:val="NoSpacing"/>
              <w:spacing w:line="240" w:lineRule="auto"/>
            </w:pPr>
            <w:r w:rsidRPr="00273B9E">
              <w:t>To increase wealth</w:t>
            </w:r>
          </w:p>
        </w:tc>
        <w:tc>
          <w:tcPr>
            <w:tcW w:w="499" w:type="pct"/>
            <w:gridSpan w:val="2"/>
            <w:shd w:val="clear" w:color="auto" w:fill="auto"/>
            <w:noWrap/>
            <w:vAlign w:val="center"/>
            <w:hideMark/>
          </w:tcPr>
          <w:p w14:paraId="3B36E478" w14:textId="77777777" w:rsidR="008E0843" w:rsidRPr="00273B9E" w:rsidRDefault="008E0843" w:rsidP="00496DC6">
            <w:pPr>
              <w:pStyle w:val="NoSpacing"/>
              <w:spacing w:line="240" w:lineRule="auto"/>
              <w:jc w:val="center"/>
            </w:pPr>
            <w:r w:rsidRPr="00273B9E">
              <w:t>6.2</w:t>
            </w:r>
          </w:p>
        </w:tc>
        <w:tc>
          <w:tcPr>
            <w:tcW w:w="416" w:type="pct"/>
            <w:shd w:val="clear" w:color="auto" w:fill="auto"/>
            <w:noWrap/>
            <w:vAlign w:val="center"/>
            <w:hideMark/>
          </w:tcPr>
          <w:p w14:paraId="43E7A370" w14:textId="77777777" w:rsidR="008E0843" w:rsidRPr="00273B9E" w:rsidRDefault="008E0843" w:rsidP="00496DC6">
            <w:pPr>
              <w:pStyle w:val="NoSpacing"/>
              <w:spacing w:line="240" w:lineRule="auto"/>
              <w:jc w:val="center"/>
            </w:pPr>
            <w:r w:rsidRPr="00273B9E">
              <w:t>13.5</w:t>
            </w:r>
          </w:p>
        </w:tc>
        <w:tc>
          <w:tcPr>
            <w:tcW w:w="582" w:type="pct"/>
            <w:shd w:val="clear" w:color="auto" w:fill="auto"/>
            <w:noWrap/>
            <w:vAlign w:val="center"/>
            <w:hideMark/>
          </w:tcPr>
          <w:p w14:paraId="2875E358" w14:textId="77777777" w:rsidR="008E0843" w:rsidRPr="00273B9E" w:rsidRDefault="008E0843" w:rsidP="00496DC6">
            <w:pPr>
              <w:pStyle w:val="NoSpacing"/>
              <w:spacing w:line="240" w:lineRule="auto"/>
              <w:jc w:val="center"/>
            </w:pPr>
            <w:r w:rsidRPr="00273B9E">
              <w:t>23.5</w:t>
            </w:r>
          </w:p>
        </w:tc>
        <w:tc>
          <w:tcPr>
            <w:tcW w:w="416" w:type="pct"/>
            <w:shd w:val="clear" w:color="auto" w:fill="auto"/>
            <w:noWrap/>
            <w:vAlign w:val="center"/>
            <w:hideMark/>
          </w:tcPr>
          <w:p w14:paraId="4D9F70C6" w14:textId="77777777" w:rsidR="008E0843" w:rsidRPr="00273B9E" w:rsidRDefault="008E0843" w:rsidP="00496DC6">
            <w:pPr>
              <w:pStyle w:val="NoSpacing"/>
              <w:spacing w:line="240" w:lineRule="auto"/>
              <w:jc w:val="center"/>
            </w:pPr>
            <w:r w:rsidRPr="00273B9E">
              <w:t>21.2</w:t>
            </w:r>
          </w:p>
        </w:tc>
        <w:tc>
          <w:tcPr>
            <w:tcW w:w="372" w:type="pct"/>
            <w:shd w:val="clear" w:color="auto" w:fill="auto"/>
            <w:noWrap/>
            <w:vAlign w:val="center"/>
            <w:hideMark/>
          </w:tcPr>
          <w:p w14:paraId="78B6328B" w14:textId="77777777" w:rsidR="008E0843" w:rsidRPr="00273B9E" w:rsidRDefault="008E0843" w:rsidP="00496DC6">
            <w:pPr>
              <w:pStyle w:val="NoSpacing"/>
              <w:spacing w:line="240" w:lineRule="auto"/>
              <w:jc w:val="center"/>
            </w:pPr>
            <w:r w:rsidRPr="00273B9E">
              <w:t>35.6</w:t>
            </w:r>
          </w:p>
        </w:tc>
      </w:tr>
      <w:tr w:rsidR="00340234" w:rsidRPr="00273B9E" w14:paraId="3C09D863" w14:textId="77777777" w:rsidTr="00340234">
        <w:trPr>
          <w:trHeight w:val="100"/>
        </w:trPr>
        <w:tc>
          <w:tcPr>
            <w:tcW w:w="244" w:type="pct"/>
            <w:vMerge/>
            <w:vAlign w:val="center"/>
            <w:hideMark/>
          </w:tcPr>
          <w:p w14:paraId="13BE6C54"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0B4E979B" w14:textId="77777777" w:rsidR="008E0843" w:rsidRPr="00273B9E" w:rsidRDefault="008E0843" w:rsidP="00496DC6">
            <w:pPr>
              <w:pStyle w:val="NoSpacing"/>
              <w:spacing w:line="240" w:lineRule="auto"/>
            </w:pPr>
            <w:r w:rsidRPr="00273B9E">
              <w:t>To increase social standing</w:t>
            </w:r>
          </w:p>
        </w:tc>
        <w:tc>
          <w:tcPr>
            <w:tcW w:w="499" w:type="pct"/>
            <w:gridSpan w:val="2"/>
            <w:shd w:val="clear" w:color="auto" w:fill="F2F2F2" w:themeFill="background1" w:themeFillShade="F2"/>
            <w:noWrap/>
            <w:vAlign w:val="center"/>
            <w:hideMark/>
          </w:tcPr>
          <w:p w14:paraId="611AC00E" w14:textId="77777777" w:rsidR="008E0843" w:rsidRPr="00273B9E" w:rsidRDefault="008E0843" w:rsidP="00496DC6">
            <w:pPr>
              <w:pStyle w:val="NoSpacing"/>
              <w:spacing w:line="240" w:lineRule="auto"/>
              <w:jc w:val="center"/>
            </w:pPr>
            <w:r w:rsidRPr="00273B9E">
              <w:t>2.9</w:t>
            </w:r>
          </w:p>
        </w:tc>
        <w:tc>
          <w:tcPr>
            <w:tcW w:w="416" w:type="pct"/>
            <w:shd w:val="clear" w:color="auto" w:fill="F2F2F2" w:themeFill="background1" w:themeFillShade="F2"/>
            <w:noWrap/>
            <w:vAlign w:val="center"/>
            <w:hideMark/>
          </w:tcPr>
          <w:p w14:paraId="5A46B7C2" w14:textId="2B7480C2" w:rsidR="008E0843" w:rsidRPr="00273B9E" w:rsidRDefault="008E0843" w:rsidP="00496DC6">
            <w:pPr>
              <w:pStyle w:val="NoSpacing"/>
              <w:spacing w:line="240" w:lineRule="auto"/>
              <w:jc w:val="center"/>
            </w:pPr>
            <w:r w:rsidRPr="00273B9E">
              <w:t>6</w:t>
            </w:r>
            <w:r w:rsidR="002E3678">
              <w:t>.0</w:t>
            </w:r>
          </w:p>
        </w:tc>
        <w:tc>
          <w:tcPr>
            <w:tcW w:w="582" w:type="pct"/>
            <w:shd w:val="clear" w:color="auto" w:fill="F2F2F2" w:themeFill="background1" w:themeFillShade="F2"/>
            <w:noWrap/>
            <w:vAlign w:val="center"/>
            <w:hideMark/>
          </w:tcPr>
          <w:p w14:paraId="66046763" w14:textId="77777777" w:rsidR="008E0843" w:rsidRPr="00273B9E" w:rsidRDefault="008E0843" w:rsidP="00496DC6">
            <w:pPr>
              <w:pStyle w:val="NoSpacing"/>
              <w:spacing w:line="240" w:lineRule="auto"/>
              <w:jc w:val="center"/>
            </w:pPr>
            <w:r w:rsidRPr="00273B9E">
              <w:t>17.9</w:t>
            </w:r>
          </w:p>
        </w:tc>
        <w:tc>
          <w:tcPr>
            <w:tcW w:w="416" w:type="pct"/>
            <w:shd w:val="clear" w:color="auto" w:fill="F2F2F2" w:themeFill="background1" w:themeFillShade="F2"/>
            <w:noWrap/>
            <w:vAlign w:val="center"/>
            <w:hideMark/>
          </w:tcPr>
          <w:p w14:paraId="51FF3FF8" w14:textId="77777777" w:rsidR="008E0843" w:rsidRPr="00273B9E" w:rsidRDefault="008E0843" w:rsidP="00496DC6">
            <w:pPr>
              <w:pStyle w:val="NoSpacing"/>
              <w:spacing w:line="240" w:lineRule="auto"/>
              <w:jc w:val="center"/>
            </w:pPr>
            <w:r w:rsidRPr="00273B9E">
              <w:t>25.9</w:t>
            </w:r>
          </w:p>
        </w:tc>
        <w:tc>
          <w:tcPr>
            <w:tcW w:w="372" w:type="pct"/>
            <w:shd w:val="clear" w:color="auto" w:fill="F2F2F2" w:themeFill="background1" w:themeFillShade="F2"/>
            <w:noWrap/>
            <w:vAlign w:val="center"/>
            <w:hideMark/>
          </w:tcPr>
          <w:p w14:paraId="4845E25D" w14:textId="77777777" w:rsidR="008E0843" w:rsidRPr="00273B9E" w:rsidRDefault="008E0843" w:rsidP="00496DC6">
            <w:pPr>
              <w:pStyle w:val="NoSpacing"/>
              <w:spacing w:line="240" w:lineRule="auto"/>
              <w:jc w:val="center"/>
            </w:pPr>
            <w:r w:rsidRPr="00273B9E">
              <w:t>47.3</w:t>
            </w:r>
          </w:p>
        </w:tc>
      </w:tr>
      <w:tr w:rsidR="00340234" w:rsidRPr="00273B9E" w14:paraId="463C827C" w14:textId="77777777" w:rsidTr="00340234">
        <w:trPr>
          <w:trHeight w:val="100"/>
        </w:trPr>
        <w:tc>
          <w:tcPr>
            <w:tcW w:w="244" w:type="pct"/>
            <w:vMerge/>
            <w:vAlign w:val="center"/>
            <w:hideMark/>
          </w:tcPr>
          <w:p w14:paraId="60BF1632"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1DC359E7" w14:textId="77777777" w:rsidR="008E0843" w:rsidRPr="00273B9E" w:rsidRDefault="008E0843" w:rsidP="00496DC6">
            <w:pPr>
              <w:pStyle w:val="NoSpacing"/>
              <w:spacing w:line="240" w:lineRule="auto"/>
            </w:pPr>
            <w:r w:rsidRPr="00273B9E">
              <w:t>Comfort</w:t>
            </w:r>
          </w:p>
        </w:tc>
        <w:tc>
          <w:tcPr>
            <w:tcW w:w="499" w:type="pct"/>
            <w:gridSpan w:val="2"/>
            <w:shd w:val="clear" w:color="auto" w:fill="auto"/>
            <w:noWrap/>
            <w:vAlign w:val="center"/>
            <w:hideMark/>
          </w:tcPr>
          <w:p w14:paraId="6A5CAF4F" w14:textId="77777777" w:rsidR="008E0843" w:rsidRPr="00273B9E" w:rsidRDefault="008E0843" w:rsidP="00496DC6">
            <w:pPr>
              <w:pStyle w:val="NoSpacing"/>
              <w:spacing w:line="240" w:lineRule="auto"/>
              <w:jc w:val="center"/>
            </w:pPr>
            <w:r w:rsidRPr="00273B9E">
              <w:t>25.5</w:t>
            </w:r>
          </w:p>
        </w:tc>
        <w:tc>
          <w:tcPr>
            <w:tcW w:w="416" w:type="pct"/>
            <w:shd w:val="clear" w:color="auto" w:fill="auto"/>
            <w:noWrap/>
            <w:vAlign w:val="center"/>
            <w:hideMark/>
          </w:tcPr>
          <w:p w14:paraId="00BE52FA" w14:textId="77777777" w:rsidR="008E0843" w:rsidRPr="00273B9E" w:rsidRDefault="008E0843" w:rsidP="00496DC6">
            <w:pPr>
              <w:pStyle w:val="NoSpacing"/>
              <w:spacing w:line="240" w:lineRule="auto"/>
              <w:jc w:val="center"/>
            </w:pPr>
            <w:r w:rsidRPr="00273B9E">
              <w:t>41.4</w:t>
            </w:r>
          </w:p>
        </w:tc>
        <w:tc>
          <w:tcPr>
            <w:tcW w:w="582" w:type="pct"/>
            <w:shd w:val="clear" w:color="auto" w:fill="auto"/>
            <w:noWrap/>
            <w:vAlign w:val="center"/>
            <w:hideMark/>
          </w:tcPr>
          <w:p w14:paraId="2081FC2A" w14:textId="77777777" w:rsidR="008E0843" w:rsidRPr="00273B9E" w:rsidRDefault="008E0843" w:rsidP="00496DC6">
            <w:pPr>
              <w:pStyle w:val="NoSpacing"/>
              <w:spacing w:line="240" w:lineRule="auto"/>
              <w:jc w:val="center"/>
            </w:pPr>
            <w:r w:rsidRPr="00273B9E">
              <w:t>13.9</w:t>
            </w:r>
          </w:p>
        </w:tc>
        <w:tc>
          <w:tcPr>
            <w:tcW w:w="416" w:type="pct"/>
            <w:shd w:val="clear" w:color="auto" w:fill="auto"/>
            <w:noWrap/>
            <w:vAlign w:val="center"/>
            <w:hideMark/>
          </w:tcPr>
          <w:p w14:paraId="35B3ABB4" w14:textId="77777777" w:rsidR="008E0843" w:rsidRPr="00273B9E" w:rsidRDefault="008E0843" w:rsidP="00496DC6">
            <w:pPr>
              <w:pStyle w:val="NoSpacing"/>
              <w:spacing w:line="240" w:lineRule="auto"/>
              <w:jc w:val="center"/>
            </w:pPr>
            <w:r w:rsidRPr="00273B9E">
              <w:t>8.5</w:t>
            </w:r>
          </w:p>
        </w:tc>
        <w:tc>
          <w:tcPr>
            <w:tcW w:w="372" w:type="pct"/>
            <w:shd w:val="clear" w:color="auto" w:fill="auto"/>
            <w:noWrap/>
            <w:vAlign w:val="center"/>
            <w:hideMark/>
          </w:tcPr>
          <w:p w14:paraId="48CEF291" w14:textId="77777777" w:rsidR="008E0843" w:rsidRPr="00273B9E" w:rsidRDefault="008E0843" w:rsidP="00496DC6">
            <w:pPr>
              <w:pStyle w:val="NoSpacing"/>
              <w:spacing w:line="240" w:lineRule="auto"/>
              <w:jc w:val="center"/>
            </w:pPr>
            <w:r w:rsidRPr="00273B9E">
              <w:t>10.7</w:t>
            </w:r>
          </w:p>
        </w:tc>
      </w:tr>
      <w:tr w:rsidR="00340234" w:rsidRPr="00273B9E" w14:paraId="2E962019" w14:textId="77777777" w:rsidTr="00340234">
        <w:trPr>
          <w:trHeight w:val="300"/>
        </w:trPr>
        <w:tc>
          <w:tcPr>
            <w:tcW w:w="244" w:type="pct"/>
            <w:vMerge/>
            <w:vAlign w:val="center"/>
            <w:hideMark/>
          </w:tcPr>
          <w:p w14:paraId="1A66B8C6"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71CB42B8" w14:textId="77777777" w:rsidR="008E0843" w:rsidRPr="00273B9E" w:rsidRDefault="008E0843" w:rsidP="00EB0E49">
            <w:pPr>
              <w:pStyle w:val="NoSpacing"/>
              <w:spacing w:line="240" w:lineRule="auto"/>
              <w:jc w:val="left"/>
            </w:pPr>
            <w:r w:rsidRPr="00273B9E">
              <w:t>Live in a more stimulating environment</w:t>
            </w:r>
          </w:p>
        </w:tc>
        <w:tc>
          <w:tcPr>
            <w:tcW w:w="499" w:type="pct"/>
            <w:gridSpan w:val="2"/>
            <w:shd w:val="clear" w:color="auto" w:fill="F2F2F2" w:themeFill="background1" w:themeFillShade="F2"/>
            <w:noWrap/>
            <w:vAlign w:val="center"/>
            <w:hideMark/>
          </w:tcPr>
          <w:p w14:paraId="1DCB6EED" w14:textId="77777777" w:rsidR="008E0843" w:rsidRPr="00273B9E" w:rsidRDefault="008E0843" w:rsidP="00496DC6">
            <w:pPr>
              <w:pStyle w:val="NoSpacing"/>
              <w:spacing w:line="240" w:lineRule="auto"/>
              <w:jc w:val="center"/>
            </w:pPr>
            <w:r w:rsidRPr="00273B9E">
              <w:t>9.2</w:t>
            </w:r>
          </w:p>
        </w:tc>
        <w:tc>
          <w:tcPr>
            <w:tcW w:w="416" w:type="pct"/>
            <w:shd w:val="clear" w:color="auto" w:fill="F2F2F2" w:themeFill="background1" w:themeFillShade="F2"/>
            <w:noWrap/>
            <w:vAlign w:val="center"/>
            <w:hideMark/>
          </w:tcPr>
          <w:p w14:paraId="206B4B19" w14:textId="77777777" w:rsidR="008E0843" w:rsidRPr="00273B9E" w:rsidRDefault="008E0843" w:rsidP="00496DC6">
            <w:pPr>
              <w:pStyle w:val="NoSpacing"/>
              <w:spacing w:line="240" w:lineRule="auto"/>
              <w:jc w:val="center"/>
            </w:pPr>
            <w:r w:rsidRPr="00273B9E">
              <w:t>25.2</w:t>
            </w:r>
          </w:p>
        </w:tc>
        <w:tc>
          <w:tcPr>
            <w:tcW w:w="582" w:type="pct"/>
            <w:shd w:val="clear" w:color="auto" w:fill="F2F2F2" w:themeFill="background1" w:themeFillShade="F2"/>
            <w:noWrap/>
            <w:vAlign w:val="center"/>
            <w:hideMark/>
          </w:tcPr>
          <w:p w14:paraId="4F2CBF1F" w14:textId="77777777" w:rsidR="008E0843" w:rsidRPr="00273B9E" w:rsidRDefault="008E0843" w:rsidP="00496DC6">
            <w:pPr>
              <w:pStyle w:val="NoSpacing"/>
              <w:spacing w:line="240" w:lineRule="auto"/>
              <w:jc w:val="center"/>
            </w:pPr>
            <w:r w:rsidRPr="00273B9E">
              <w:t>24.8</w:t>
            </w:r>
          </w:p>
        </w:tc>
        <w:tc>
          <w:tcPr>
            <w:tcW w:w="416" w:type="pct"/>
            <w:shd w:val="clear" w:color="auto" w:fill="F2F2F2" w:themeFill="background1" w:themeFillShade="F2"/>
            <w:noWrap/>
            <w:vAlign w:val="center"/>
            <w:hideMark/>
          </w:tcPr>
          <w:p w14:paraId="02ACD538" w14:textId="77777777" w:rsidR="008E0843" w:rsidRPr="00273B9E" w:rsidRDefault="008E0843" w:rsidP="00496DC6">
            <w:pPr>
              <w:pStyle w:val="NoSpacing"/>
              <w:spacing w:line="240" w:lineRule="auto"/>
              <w:jc w:val="center"/>
            </w:pPr>
            <w:r w:rsidRPr="00273B9E">
              <w:t>17.6</w:t>
            </w:r>
          </w:p>
        </w:tc>
        <w:tc>
          <w:tcPr>
            <w:tcW w:w="372" w:type="pct"/>
            <w:shd w:val="clear" w:color="auto" w:fill="F2F2F2" w:themeFill="background1" w:themeFillShade="F2"/>
            <w:noWrap/>
            <w:vAlign w:val="center"/>
            <w:hideMark/>
          </w:tcPr>
          <w:p w14:paraId="3B7C675D" w14:textId="77777777" w:rsidR="008E0843" w:rsidRPr="00273B9E" w:rsidRDefault="008E0843" w:rsidP="00496DC6">
            <w:pPr>
              <w:pStyle w:val="NoSpacing"/>
              <w:spacing w:line="240" w:lineRule="auto"/>
              <w:jc w:val="center"/>
            </w:pPr>
            <w:r w:rsidRPr="00273B9E">
              <w:t>23.2</w:t>
            </w:r>
          </w:p>
        </w:tc>
      </w:tr>
      <w:tr w:rsidR="00340234" w:rsidRPr="00273B9E" w14:paraId="12E747D7" w14:textId="77777777" w:rsidTr="00340234">
        <w:trPr>
          <w:trHeight w:val="100"/>
        </w:trPr>
        <w:tc>
          <w:tcPr>
            <w:tcW w:w="244" w:type="pct"/>
            <w:vMerge/>
            <w:vAlign w:val="center"/>
            <w:hideMark/>
          </w:tcPr>
          <w:p w14:paraId="505A2A3C"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2E1320C1" w14:textId="77777777" w:rsidR="008E0843" w:rsidRPr="00273B9E" w:rsidRDefault="008E0843" w:rsidP="00496DC6">
            <w:pPr>
              <w:pStyle w:val="NoSpacing"/>
              <w:spacing w:line="240" w:lineRule="auto"/>
            </w:pPr>
            <w:r w:rsidRPr="00273B9E">
              <w:t>Enable personality</w:t>
            </w:r>
          </w:p>
        </w:tc>
        <w:tc>
          <w:tcPr>
            <w:tcW w:w="499" w:type="pct"/>
            <w:gridSpan w:val="2"/>
            <w:shd w:val="clear" w:color="auto" w:fill="auto"/>
            <w:noWrap/>
            <w:vAlign w:val="center"/>
            <w:hideMark/>
          </w:tcPr>
          <w:p w14:paraId="2EDC679A" w14:textId="77777777" w:rsidR="008E0843" w:rsidRPr="00273B9E" w:rsidRDefault="008E0843" w:rsidP="00496DC6">
            <w:pPr>
              <w:pStyle w:val="NoSpacing"/>
              <w:spacing w:line="240" w:lineRule="auto"/>
              <w:jc w:val="center"/>
            </w:pPr>
            <w:r w:rsidRPr="00273B9E">
              <w:t>12.3</w:t>
            </w:r>
          </w:p>
        </w:tc>
        <w:tc>
          <w:tcPr>
            <w:tcW w:w="416" w:type="pct"/>
            <w:shd w:val="clear" w:color="auto" w:fill="auto"/>
            <w:noWrap/>
            <w:vAlign w:val="center"/>
            <w:hideMark/>
          </w:tcPr>
          <w:p w14:paraId="587F5077" w14:textId="77777777" w:rsidR="008E0843" w:rsidRPr="00273B9E" w:rsidRDefault="008E0843" w:rsidP="00496DC6">
            <w:pPr>
              <w:pStyle w:val="NoSpacing"/>
              <w:spacing w:line="240" w:lineRule="auto"/>
              <w:jc w:val="center"/>
            </w:pPr>
            <w:r w:rsidRPr="00273B9E">
              <w:t>21.5</w:t>
            </w:r>
          </w:p>
        </w:tc>
        <w:tc>
          <w:tcPr>
            <w:tcW w:w="582" w:type="pct"/>
            <w:shd w:val="clear" w:color="auto" w:fill="auto"/>
            <w:noWrap/>
            <w:vAlign w:val="center"/>
            <w:hideMark/>
          </w:tcPr>
          <w:p w14:paraId="273ED70C" w14:textId="77777777" w:rsidR="008E0843" w:rsidRPr="00273B9E" w:rsidRDefault="008E0843" w:rsidP="00496DC6">
            <w:pPr>
              <w:pStyle w:val="NoSpacing"/>
              <w:spacing w:line="240" w:lineRule="auto"/>
              <w:jc w:val="center"/>
            </w:pPr>
            <w:r w:rsidRPr="00273B9E">
              <w:t>26.4</w:t>
            </w:r>
          </w:p>
        </w:tc>
        <w:tc>
          <w:tcPr>
            <w:tcW w:w="416" w:type="pct"/>
            <w:shd w:val="clear" w:color="auto" w:fill="auto"/>
            <w:noWrap/>
            <w:vAlign w:val="center"/>
            <w:hideMark/>
          </w:tcPr>
          <w:p w14:paraId="30CCBDD4" w14:textId="77777777" w:rsidR="008E0843" w:rsidRPr="00273B9E" w:rsidRDefault="008E0843" w:rsidP="00496DC6">
            <w:pPr>
              <w:pStyle w:val="NoSpacing"/>
              <w:spacing w:line="240" w:lineRule="auto"/>
              <w:jc w:val="center"/>
            </w:pPr>
            <w:r w:rsidRPr="00273B9E">
              <w:t>19.5</w:t>
            </w:r>
          </w:p>
        </w:tc>
        <w:tc>
          <w:tcPr>
            <w:tcW w:w="372" w:type="pct"/>
            <w:shd w:val="clear" w:color="auto" w:fill="auto"/>
            <w:noWrap/>
            <w:vAlign w:val="center"/>
            <w:hideMark/>
          </w:tcPr>
          <w:p w14:paraId="399B3905" w14:textId="77777777" w:rsidR="008E0843" w:rsidRPr="00273B9E" w:rsidRDefault="008E0843" w:rsidP="00496DC6">
            <w:pPr>
              <w:pStyle w:val="NoSpacing"/>
              <w:spacing w:line="240" w:lineRule="auto"/>
              <w:jc w:val="center"/>
            </w:pPr>
            <w:r w:rsidRPr="00273B9E">
              <w:t>20.4</w:t>
            </w:r>
          </w:p>
        </w:tc>
      </w:tr>
      <w:tr w:rsidR="00340234" w:rsidRPr="00273B9E" w14:paraId="03434C8F" w14:textId="77777777" w:rsidTr="00340234">
        <w:trPr>
          <w:trHeight w:val="100"/>
        </w:trPr>
        <w:tc>
          <w:tcPr>
            <w:tcW w:w="244" w:type="pct"/>
            <w:vMerge/>
            <w:vAlign w:val="center"/>
            <w:hideMark/>
          </w:tcPr>
          <w:p w14:paraId="4DBBC079"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36D3B2BB" w14:textId="77777777" w:rsidR="008E0843" w:rsidRPr="00273B9E" w:rsidRDefault="008E0843" w:rsidP="00496DC6">
            <w:pPr>
              <w:pStyle w:val="NoSpacing"/>
              <w:spacing w:line="240" w:lineRule="auto"/>
            </w:pPr>
            <w:r w:rsidRPr="00273B9E">
              <w:t>Closer to family/friends</w:t>
            </w:r>
          </w:p>
        </w:tc>
        <w:tc>
          <w:tcPr>
            <w:tcW w:w="499" w:type="pct"/>
            <w:gridSpan w:val="2"/>
            <w:shd w:val="clear" w:color="auto" w:fill="F2F2F2" w:themeFill="background1" w:themeFillShade="F2"/>
            <w:noWrap/>
            <w:vAlign w:val="center"/>
            <w:hideMark/>
          </w:tcPr>
          <w:p w14:paraId="727C826D" w14:textId="77777777" w:rsidR="008E0843" w:rsidRPr="00273B9E" w:rsidRDefault="008E0843" w:rsidP="00496DC6">
            <w:pPr>
              <w:pStyle w:val="NoSpacing"/>
              <w:spacing w:line="240" w:lineRule="auto"/>
              <w:jc w:val="center"/>
            </w:pPr>
            <w:r w:rsidRPr="00273B9E">
              <w:t>16.4</w:t>
            </w:r>
          </w:p>
        </w:tc>
        <w:tc>
          <w:tcPr>
            <w:tcW w:w="416" w:type="pct"/>
            <w:shd w:val="clear" w:color="auto" w:fill="F2F2F2" w:themeFill="background1" w:themeFillShade="F2"/>
            <w:noWrap/>
            <w:vAlign w:val="center"/>
            <w:hideMark/>
          </w:tcPr>
          <w:p w14:paraId="2DA48F47" w14:textId="77777777" w:rsidR="008E0843" w:rsidRPr="00273B9E" w:rsidRDefault="008E0843" w:rsidP="00496DC6">
            <w:pPr>
              <w:pStyle w:val="NoSpacing"/>
              <w:spacing w:line="240" w:lineRule="auto"/>
              <w:jc w:val="center"/>
            </w:pPr>
            <w:r w:rsidRPr="00273B9E">
              <w:t>14.2</w:t>
            </w:r>
          </w:p>
        </w:tc>
        <w:tc>
          <w:tcPr>
            <w:tcW w:w="582" w:type="pct"/>
            <w:shd w:val="clear" w:color="auto" w:fill="F2F2F2" w:themeFill="background1" w:themeFillShade="F2"/>
            <w:noWrap/>
            <w:vAlign w:val="center"/>
            <w:hideMark/>
          </w:tcPr>
          <w:p w14:paraId="1D195E0D" w14:textId="77777777" w:rsidR="008E0843" w:rsidRPr="00273B9E" w:rsidRDefault="008E0843" w:rsidP="00496DC6">
            <w:pPr>
              <w:pStyle w:val="NoSpacing"/>
              <w:spacing w:line="240" w:lineRule="auto"/>
              <w:jc w:val="center"/>
            </w:pPr>
            <w:r w:rsidRPr="00273B9E">
              <w:t>15.8</w:t>
            </w:r>
          </w:p>
        </w:tc>
        <w:tc>
          <w:tcPr>
            <w:tcW w:w="416" w:type="pct"/>
            <w:shd w:val="clear" w:color="auto" w:fill="F2F2F2" w:themeFill="background1" w:themeFillShade="F2"/>
            <w:noWrap/>
            <w:vAlign w:val="center"/>
            <w:hideMark/>
          </w:tcPr>
          <w:p w14:paraId="7139E898" w14:textId="77777777" w:rsidR="008E0843" w:rsidRPr="00273B9E" w:rsidRDefault="008E0843" w:rsidP="00496DC6">
            <w:pPr>
              <w:pStyle w:val="NoSpacing"/>
              <w:spacing w:line="240" w:lineRule="auto"/>
              <w:jc w:val="center"/>
            </w:pPr>
            <w:r w:rsidRPr="00273B9E">
              <w:t>22.4</w:t>
            </w:r>
          </w:p>
        </w:tc>
        <w:tc>
          <w:tcPr>
            <w:tcW w:w="372" w:type="pct"/>
            <w:shd w:val="clear" w:color="auto" w:fill="F2F2F2" w:themeFill="background1" w:themeFillShade="F2"/>
            <w:noWrap/>
            <w:vAlign w:val="center"/>
            <w:hideMark/>
          </w:tcPr>
          <w:p w14:paraId="559D012F" w14:textId="77777777" w:rsidR="008E0843" w:rsidRPr="00273B9E" w:rsidRDefault="008E0843" w:rsidP="00496DC6">
            <w:pPr>
              <w:pStyle w:val="NoSpacing"/>
              <w:spacing w:line="240" w:lineRule="auto"/>
              <w:jc w:val="center"/>
            </w:pPr>
            <w:r w:rsidRPr="00273B9E">
              <w:t>31.1</w:t>
            </w:r>
          </w:p>
        </w:tc>
      </w:tr>
      <w:tr w:rsidR="00340234" w:rsidRPr="00273B9E" w14:paraId="58193387" w14:textId="77777777" w:rsidTr="00340234">
        <w:trPr>
          <w:trHeight w:val="100"/>
        </w:trPr>
        <w:tc>
          <w:tcPr>
            <w:tcW w:w="244" w:type="pct"/>
            <w:vMerge/>
            <w:vAlign w:val="center"/>
            <w:hideMark/>
          </w:tcPr>
          <w:p w14:paraId="47DCAD51"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77F1CC13" w14:textId="77777777" w:rsidR="008E0843" w:rsidRPr="00273B9E" w:rsidRDefault="008E0843" w:rsidP="00496DC6">
            <w:pPr>
              <w:pStyle w:val="NoSpacing"/>
              <w:spacing w:line="240" w:lineRule="auto"/>
            </w:pPr>
            <w:r w:rsidRPr="00273B9E">
              <w:t>Exposure to good social influences</w:t>
            </w:r>
          </w:p>
        </w:tc>
        <w:tc>
          <w:tcPr>
            <w:tcW w:w="499" w:type="pct"/>
            <w:gridSpan w:val="2"/>
            <w:shd w:val="clear" w:color="auto" w:fill="auto"/>
            <w:noWrap/>
            <w:vAlign w:val="center"/>
            <w:hideMark/>
          </w:tcPr>
          <w:p w14:paraId="122EE8F8" w14:textId="77777777" w:rsidR="008E0843" w:rsidRPr="00273B9E" w:rsidRDefault="008E0843" w:rsidP="00496DC6">
            <w:pPr>
              <w:pStyle w:val="NoSpacing"/>
              <w:spacing w:line="240" w:lineRule="auto"/>
              <w:jc w:val="center"/>
            </w:pPr>
            <w:r w:rsidRPr="00273B9E">
              <w:t>5.3</w:t>
            </w:r>
          </w:p>
        </w:tc>
        <w:tc>
          <w:tcPr>
            <w:tcW w:w="416" w:type="pct"/>
            <w:shd w:val="clear" w:color="auto" w:fill="auto"/>
            <w:noWrap/>
            <w:vAlign w:val="center"/>
            <w:hideMark/>
          </w:tcPr>
          <w:p w14:paraId="2CAC3382" w14:textId="77777777" w:rsidR="008E0843" w:rsidRPr="00273B9E" w:rsidRDefault="008E0843" w:rsidP="00496DC6">
            <w:pPr>
              <w:pStyle w:val="NoSpacing"/>
              <w:spacing w:line="240" w:lineRule="auto"/>
              <w:jc w:val="center"/>
            </w:pPr>
            <w:r w:rsidRPr="00273B9E">
              <w:t>15.8</w:t>
            </w:r>
          </w:p>
        </w:tc>
        <w:tc>
          <w:tcPr>
            <w:tcW w:w="582" w:type="pct"/>
            <w:shd w:val="clear" w:color="auto" w:fill="auto"/>
            <w:noWrap/>
            <w:vAlign w:val="center"/>
            <w:hideMark/>
          </w:tcPr>
          <w:p w14:paraId="6540CBA8" w14:textId="77777777" w:rsidR="008E0843" w:rsidRPr="00273B9E" w:rsidRDefault="008E0843" w:rsidP="00496DC6">
            <w:pPr>
              <w:pStyle w:val="NoSpacing"/>
              <w:spacing w:line="240" w:lineRule="auto"/>
              <w:jc w:val="center"/>
            </w:pPr>
            <w:r w:rsidRPr="00273B9E">
              <w:t>23.4</w:t>
            </w:r>
          </w:p>
        </w:tc>
        <w:tc>
          <w:tcPr>
            <w:tcW w:w="416" w:type="pct"/>
            <w:shd w:val="clear" w:color="auto" w:fill="auto"/>
            <w:noWrap/>
            <w:vAlign w:val="center"/>
            <w:hideMark/>
          </w:tcPr>
          <w:p w14:paraId="01D1C62D" w14:textId="77777777" w:rsidR="008E0843" w:rsidRPr="00273B9E" w:rsidRDefault="008E0843" w:rsidP="00496DC6">
            <w:pPr>
              <w:pStyle w:val="NoSpacing"/>
              <w:spacing w:line="240" w:lineRule="auto"/>
              <w:jc w:val="center"/>
            </w:pPr>
            <w:r w:rsidRPr="00273B9E">
              <w:t>24.3</w:t>
            </w:r>
          </w:p>
        </w:tc>
        <w:tc>
          <w:tcPr>
            <w:tcW w:w="372" w:type="pct"/>
            <w:shd w:val="clear" w:color="auto" w:fill="auto"/>
            <w:noWrap/>
            <w:vAlign w:val="center"/>
            <w:hideMark/>
          </w:tcPr>
          <w:p w14:paraId="67AC4D2A" w14:textId="77777777" w:rsidR="008E0843" w:rsidRPr="00273B9E" w:rsidRDefault="008E0843" w:rsidP="00496DC6">
            <w:pPr>
              <w:pStyle w:val="NoSpacing"/>
              <w:spacing w:line="240" w:lineRule="auto"/>
              <w:jc w:val="center"/>
            </w:pPr>
            <w:r w:rsidRPr="00273B9E">
              <w:t>31.2</w:t>
            </w:r>
          </w:p>
        </w:tc>
      </w:tr>
      <w:tr w:rsidR="008E0843" w:rsidRPr="00273B9E" w14:paraId="167BF084" w14:textId="77777777" w:rsidTr="00340234">
        <w:trPr>
          <w:trHeight w:val="109"/>
        </w:trPr>
        <w:tc>
          <w:tcPr>
            <w:tcW w:w="244" w:type="pct"/>
            <w:vMerge/>
            <w:vAlign w:val="center"/>
            <w:hideMark/>
          </w:tcPr>
          <w:p w14:paraId="59DAA8C5" w14:textId="77777777" w:rsidR="008E0843" w:rsidRPr="00273B9E" w:rsidRDefault="008E0843" w:rsidP="00496DC6">
            <w:pPr>
              <w:pStyle w:val="NoSpacing"/>
              <w:spacing w:line="240" w:lineRule="auto"/>
            </w:pPr>
          </w:p>
        </w:tc>
        <w:tc>
          <w:tcPr>
            <w:tcW w:w="4756" w:type="pct"/>
            <w:gridSpan w:val="7"/>
            <w:shd w:val="clear" w:color="auto" w:fill="auto"/>
            <w:noWrap/>
            <w:vAlign w:val="bottom"/>
            <w:hideMark/>
          </w:tcPr>
          <w:p w14:paraId="34896888" w14:textId="11025C56" w:rsidR="008E0843" w:rsidRPr="00273B9E" w:rsidRDefault="008E0843" w:rsidP="00496DC6">
            <w:pPr>
              <w:pStyle w:val="NoSpacing"/>
              <w:spacing w:line="240" w:lineRule="auto"/>
              <w:jc w:val="center"/>
              <w:rPr>
                <w:rFonts w:ascii="Cambria" w:hAnsi="Cambria"/>
              </w:rPr>
            </w:pPr>
          </w:p>
        </w:tc>
      </w:tr>
      <w:tr w:rsidR="00340234" w:rsidRPr="00273B9E" w14:paraId="2078BBD7" w14:textId="77777777" w:rsidTr="00340234">
        <w:trPr>
          <w:trHeight w:val="109"/>
        </w:trPr>
        <w:tc>
          <w:tcPr>
            <w:tcW w:w="244" w:type="pct"/>
            <w:vMerge/>
            <w:vAlign w:val="center"/>
            <w:hideMark/>
          </w:tcPr>
          <w:p w14:paraId="2BC6B9E4" w14:textId="77777777" w:rsidR="00CC2EF1" w:rsidRPr="00273B9E" w:rsidRDefault="00CC2EF1" w:rsidP="00496DC6">
            <w:pPr>
              <w:pStyle w:val="NoSpacing"/>
              <w:spacing w:line="240" w:lineRule="auto"/>
            </w:pPr>
          </w:p>
        </w:tc>
        <w:tc>
          <w:tcPr>
            <w:tcW w:w="2471" w:type="pct"/>
            <w:shd w:val="clear" w:color="auto" w:fill="D9D9D9" w:themeFill="background1" w:themeFillShade="D9"/>
            <w:noWrap/>
            <w:vAlign w:val="center"/>
            <w:hideMark/>
          </w:tcPr>
          <w:p w14:paraId="01D633AD" w14:textId="77777777" w:rsidR="00CC2EF1" w:rsidRPr="00CC2EF1" w:rsidRDefault="00CC2EF1" w:rsidP="00496DC6">
            <w:pPr>
              <w:pStyle w:val="NoSpacing"/>
              <w:spacing w:line="240" w:lineRule="auto"/>
              <w:rPr>
                <w:b/>
              </w:rPr>
            </w:pPr>
            <w:r w:rsidRPr="00CC2EF1">
              <w:rPr>
                <w:b/>
              </w:rPr>
              <w:t>Initial factors</w:t>
            </w:r>
          </w:p>
        </w:tc>
        <w:tc>
          <w:tcPr>
            <w:tcW w:w="499" w:type="pct"/>
            <w:gridSpan w:val="2"/>
            <w:shd w:val="clear" w:color="auto" w:fill="D9D9D9" w:themeFill="background1" w:themeFillShade="D9"/>
            <w:vAlign w:val="center"/>
            <w:hideMark/>
          </w:tcPr>
          <w:p w14:paraId="11893124" w14:textId="5B3B9484" w:rsidR="00CC2EF1" w:rsidRPr="00FE42B3" w:rsidRDefault="00CC2EF1" w:rsidP="00496DC6">
            <w:pPr>
              <w:pStyle w:val="NoSpacing"/>
              <w:spacing w:line="240" w:lineRule="auto"/>
              <w:jc w:val="center"/>
            </w:pPr>
            <w:r>
              <w:t>VI</w:t>
            </w:r>
          </w:p>
        </w:tc>
        <w:tc>
          <w:tcPr>
            <w:tcW w:w="416" w:type="pct"/>
            <w:shd w:val="clear" w:color="auto" w:fill="D9D9D9" w:themeFill="background1" w:themeFillShade="D9"/>
            <w:vAlign w:val="center"/>
            <w:hideMark/>
          </w:tcPr>
          <w:p w14:paraId="572EFBE2" w14:textId="5A91D06A" w:rsidR="00CC2EF1" w:rsidRPr="00FE42B3" w:rsidRDefault="00CC2EF1" w:rsidP="00496DC6">
            <w:pPr>
              <w:pStyle w:val="NoSpacing"/>
              <w:spacing w:line="240" w:lineRule="auto"/>
              <w:jc w:val="center"/>
            </w:pPr>
            <w:r>
              <w:t>I</w:t>
            </w:r>
          </w:p>
        </w:tc>
        <w:tc>
          <w:tcPr>
            <w:tcW w:w="582" w:type="pct"/>
            <w:shd w:val="clear" w:color="auto" w:fill="D9D9D9" w:themeFill="background1" w:themeFillShade="D9"/>
            <w:vAlign w:val="center"/>
            <w:hideMark/>
          </w:tcPr>
          <w:p w14:paraId="4081FAB9" w14:textId="2BE07F9C" w:rsidR="00CC2EF1" w:rsidRPr="00FE42B3" w:rsidRDefault="00CC2EF1" w:rsidP="00496DC6">
            <w:pPr>
              <w:pStyle w:val="NoSpacing"/>
              <w:spacing w:line="240" w:lineRule="auto"/>
              <w:jc w:val="center"/>
            </w:pPr>
            <w:r>
              <w:t>MI</w:t>
            </w:r>
          </w:p>
        </w:tc>
        <w:tc>
          <w:tcPr>
            <w:tcW w:w="416" w:type="pct"/>
            <w:shd w:val="clear" w:color="auto" w:fill="D9D9D9" w:themeFill="background1" w:themeFillShade="D9"/>
            <w:vAlign w:val="center"/>
            <w:hideMark/>
          </w:tcPr>
          <w:p w14:paraId="557C5B14" w14:textId="461AE83C" w:rsidR="00CC2EF1" w:rsidRPr="00FE42B3" w:rsidRDefault="00CC2EF1" w:rsidP="00496DC6">
            <w:pPr>
              <w:pStyle w:val="NoSpacing"/>
              <w:spacing w:line="240" w:lineRule="auto"/>
              <w:jc w:val="center"/>
            </w:pPr>
            <w:r>
              <w:t>OLI</w:t>
            </w:r>
          </w:p>
        </w:tc>
        <w:tc>
          <w:tcPr>
            <w:tcW w:w="372" w:type="pct"/>
            <w:shd w:val="clear" w:color="auto" w:fill="D9D9D9" w:themeFill="background1" w:themeFillShade="D9"/>
            <w:vAlign w:val="center"/>
            <w:hideMark/>
          </w:tcPr>
          <w:p w14:paraId="1EBF003C" w14:textId="2D97E238" w:rsidR="00CC2EF1" w:rsidRPr="00FE42B3" w:rsidRDefault="00CC2EF1" w:rsidP="00496DC6">
            <w:pPr>
              <w:pStyle w:val="NoSpacing"/>
              <w:spacing w:line="240" w:lineRule="auto"/>
              <w:jc w:val="center"/>
            </w:pPr>
            <w:r>
              <w:t>U</w:t>
            </w:r>
          </w:p>
        </w:tc>
      </w:tr>
      <w:tr w:rsidR="00340234" w:rsidRPr="00273B9E" w14:paraId="3605E2F1" w14:textId="77777777" w:rsidTr="00340234">
        <w:trPr>
          <w:trHeight w:val="100"/>
        </w:trPr>
        <w:tc>
          <w:tcPr>
            <w:tcW w:w="244" w:type="pct"/>
            <w:vMerge/>
            <w:vAlign w:val="center"/>
            <w:hideMark/>
          </w:tcPr>
          <w:p w14:paraId="52CAE9DE"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4D7ABD6B" w14:textId="77777777" w:rsidR="008E0843" w:rsidRPr="00273B9E" w:rsidRDefault="008E0843" w:rsidP="00EB0E49">
            <w:pPr>
              <w:pStyle w:val="NoSpacing"/>
              <w:spacing w:line="240" w:lineRule="auto"/>
              <w:jc w:val="left"/>
            </w:pPr>
            <w:r w:rsidRPr="00273B9E">
              <w:t>Affordability</w:t>
            </w:r>
          </w:p>
        </w:tc>
        <w:tc>
          <w:tcPr>
            <w:tcW w:w="499" w:type="pct"/>
            <w:gridSpan w:val="2"/>
            <w:shd w:val="clear" w:color="auto" w:fill="auto"/>
            <w:noWrap/>
            <w:vAlign w:val="center"/>
            <w:hideMark/>
          </w:tcPr>
          <w:p w14:paraId="78C18E8E" w14:textId="77777777" w:rsidR="008E0843" w:rsidRPr="00273B9E" w:rsidRDefault="008E0843" w:rsidP="00496DC6">
            <w:pPr>
              <w:pStyle w:val="NoSpacing"/>
              <w:spacing w:line="240" w:lineRule="auto"/>
              <w:jc w:val="center"/>
            </w:pPr>
            <w:r w:rsidRPr="00273B9E">
              <w:t>53.3</w:t>
            </w:r>
          </w:p>
        </w:tc>
        <w:tc>
          <w:tcPr>
            <w:tcW w:w="416" w:type="pct"/>
            <w:shd w:val="clear" w:color="auto" w:fill="auto"/>
            <w:noWrap/>
            <w:vAlign w:val="center"/>
            <w:hideMark/>
          </w:tcPr>
          <w:p w14:paraId="3486D1E0" w14:textId="77777777" w:rsidR="008E0843" w:rsidRPr="00273B9E" w:rsidRDefault="008E0843" w:rsidP="00496DC6">
            <w:pPr>
              <w:pStyle w:val="NoSpacing"/>
              <w:spacing w:line="240" w:lineRule="auto"/>
              <w:jc w:val="center"/>
            </w:pPr>
            <w:r w:rsidRPr="00273B9E">
              <w:t>28.5</w:t>
            </w:r>
          </w:p>
        </w:tc>
        <w:tc>
          <w:tcPr>
            <w:tcW w:w="582" w:type="pct"/>
            <w:shd w:val="clear" w:color="auto" w:fill="auto"/>
            <w:noWrap/>
            <w:vAlign w:val="center"/>
            <w:hideMark/>
          </w:tcPr>
          <w:p w14:paraId="332E549E" w14:textId="77777777" w:rsidR="008E0843" w:rsidRPr="00273B9E" w:rsidRDefault="008E0843" w:rsidP="00496DC6">
            <w:pPr>
              <w:pStyle w:val="NoSpacing"/>
              <w:spacing w:line="240" w:lineRule="auto"/>
              <w:jc w:val="center"/>
            </w:pPr>
            <w:r w:rsidRPr="00273B9E">
              <w:t>8.8</w:t>
            </w:r>
          </w:p>
        </w:tc>
        <w:tc>
          <w:tcPr>
            <w:tcW w:w="416" w:type="pct"/>
            <w:shd w:val="clear" w:color="auto" w:fill="auto"/>
            <w:noWrap/>
            <w:vAlign w:val="center"/>
            <w:hideMark/>
          </w:tcPr>
          <w:p w14:paraId="13710DDD" w14:textId="77777777" w:rsidR="008E0843" w:rsidRPr="00273B9E" w:rsidRDefault="008E0843" w:rsidP="00496DC6">
            <w:pPr>
              <w:pStyle w:val="NoSpacing"/>
              <w:spacing w:line="240" w:lineRule="auto"/>
              <w:jc w:val="center"/>
            </w:pPr>
            <w:r w:rsidRPr="00273B9E">
              <w:t>4.2</w:t>
            </w:r>
          </w:p>
        </w:tc>
        <w:tc>
          <w:tcPr>
            <w:tcW w:w="372" w:type="pct"/>
            <w:shd w:val="clear" w:color="auto" w:fill="auto"/>
            <w:noWrap/>
            <w:vAlign w:val="center"/>
            <w:hideMark/>
          </w:tcPr>
          <w:p w14:paraId="732D904E" w14:textId="77777777" w:rsidR="008E0843" w:rsidRPr="00273B9E" w:rsidRDefault="008E0843" w:rsidP="00496DC6">
            <w:pPr>
              <w:pStyle w:val="NoSpacing"/>
              <w:spacing w:line="240" w:lineRule="auto"/>
              <w:jc w:val="center"/>
            </w:pPr>
            <w:r w:rsidRPr="00273B9E">
              <w:t>5.1</w:t>
            </w:r>
          </w:p>
        </w:tc>
      </w:tr>
      <w:tr w:rsidR="00340234" w:rsidRPr="00273B9E" w14:paraId="46EEB8D0" w14:textId="77777777" w:rsidTr="00340234">
        <w:trPr>
          <w:trHeight w:val="100"/>
        </w:trPr>
        <w:tc>
          <w:tcPr>
            <w:tcW w:w="244" w:type="pct"/>
            <w:vMerge/>
            <w:vAlign w:val="center"/>
            <w:hideMark/>
          </w:tcPr>
          <w:p w14:paraId="1AE012E4"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2141786A" w14:textId="77777777" w:rsidR="008E0843" w:rsidRPr="00273B9E" w:rsidRDefault="008E0843" w:rsidP="00EB0E49">
            <w:pPr>
              <w:pStyle w:val="NoSpacing"/>
              <w:spacing w:line="240" w:lineRule="auto"/>
              <w:jc w:val="left"/>
            </w:pPr>
            <w:r w:rsidRPr="00273B9E">
              <w:t>Deposit</w:t>
            </w:r>
          </w:p>
        </w:tc>
        <w:tc>
          <w:tcPr>
            <w:tcW w:w="499" w:type="pct"/>
            <w:gridSpan w:val="2"/>
            <w:shd w:val="clear" w:color="auto" w:fill="F2F2F2" w:themeFill="background1" w:themeFillShade="F2"/>
            <w:noWrap/>
            <w:vAlign w:val="center"/>
            <w:hideMark/>
          </w:tcPr>
          <w:p w14:paraId="67B54E33" w14:textId="2F7C541D" w:rsidR="008E0843" w:rsidRPr="00273B9E" w:rsidRDefault="008E0843" w:rsidP="00496DC6">
            <w:pPr>
              <w:pStyle w:val="NoSpacing"/>
              <w:spacing w:line="240" w:lineRule="auto"/>
              <w:jc w:val="center"/>
            </w:pPr>
            <w:r w:rsidRPr="00273B9E">
              <w:t>30</w:t>
            </w:r>
            <w:r w:rsidR="002E3678">
              <w:t>.0</w:t>
            </w:r>
          </w:p>
        </w:tc>
        <w:tc>
          <w:tcPr>
            <w:tcW w:w="416" w:type="pct"/>
            <w:shd w:val="clear" w:color="auto" w:fill="F2F2F2" w:themeFill="background1" w:themeFillShade="F2"/>
            <w:noWrap/>
            <w:vAlign w:val="center"/>
            <w:hideMark/>
          </w:tcPr>
          <w:p w14:paraId="3185F69C" w14:textId="77777777" w:rsidR="008E0843" w:rsidRPr="00273B9E" w:rsidRDefault="008E0843" w:rsidP="00496DC6">
            <w:pPr>
              <w:pStyle w:val="NoSpacing"/>
              <w:spacing w:line="240" w:lineRule="auto"/>
              <w:jc w:val="center"/>
            </w:pPr>
            <w:r w:rsidRPr="00273B9E">
              <w:t>17.6</w:t>
            </w:r>
          </w:p>
        </w:tc>
        <w:tc>
          <w:tcPr>
            <w:tcW w:w="582" w:type="pct"/>
            <w:shd w:val="clear" w:color="auto" w:fill="F2F2F2" w:themeFill="background1" w:themeFillShade="F2"/>
            <w:noWrap/>
            <w:vAlign w:val="center"/>
            <w:hideMark/>
          </w:tcPr>
          <w:p w14:paraId="7B5290B7" w14:textId="77777777" w:rsidR="008E0843" w:rsidRPr="00273B9E" w:rsidRDefault="008E0843" w:rsidP="00496DC6">
            <w:pPr>
              <w:pStyle w:val="NoSpacing"/>
              <w:spacing w:line="240" w:lineRule="auto"/>
              <w:jc w:val="center"/>
            </w:pPr>
            <w:r w:rsidRPr="00273B9E">
              <w:t>10.8</w:t>
            </w:r>
          </w:p>
        </w:tc>
        <w:tc>
          <w:tcPr>
            <w:tcW w:w="416" w:type="pct"/>
            <w:shd w:val="clear" w:color="auto" w:fill="F2F2F2" w:themeFill="background1" w:themeFillShade="F2"/>
            <w:noWrap/>
            <w:vAlign w:val="center"/>
            <w:hideMark/>
          </w:tcPr>
          <w:p w14:paraId="2986B8B7" w14:textId="77777777" w:rsidR="008E0843" w:rsidRPr="00273B9E" w:rsidRDefault="008E0843" w:rsidP="00496DC6">
            <w:pPr>
              <w:pStyle w:val="NoSpacing"/>
              <w:spacing w:line="240" w:lineRule="auto"/>
              <w:jc w:val="center"/>
            </w:pPr>
            <w:r w:rsidRPr="00273B9E">
              <w:t>8.1</w:t>
            </w:r>
          </w:p>
        </w:tc>
        <w:tc>
          <w:tcPr>
            <w:tcW w:w="372" w:type="pct"/>
            <w:shd w:val="clear" w:color="auto" w:fill="F2F2F2" w:themeFill="background1" w:themeFillShade="F2"/>
            <w:noWrap/>
            <w:vAlign w:val="center"/>
            <w:hideMark/>
          </w:tcPr>
          <w:p w14:paraId="3068FE40" w14:textId="77777777" w:rsidR="008E0843" w:rsidRPr="00273B9E" w:rsidRDefault="008E0843" w:rsidP="00496DC6">
            <w:pPr>
              <w:pStyle w:val="NoSpacing"/>
              <w:spacing w:line="240" w:lineRule="auto"/>
              <w:jc w:val="center"/>
            </w:pPr>
            <w:r w:rsidRPr="00273B9E">
              <w:t>33.6</w:t>
            </w:r>
          </w:p>
        </w:tc>
      </w:tr>
      <w:tr w:rsidR="00340234" w:rsidRPr="00273B9E" w14:paraId="1B9797A6" w14:textId="77777777" w:rsidTr="00340234">
        <w:trPr>
          <w:trHeight w:val="100"/>
        </w:trPr>
        <w:tc>
          <w:tcPr>
            <w:tcW w:w="244" w:type="pct"/>
            <w:vMerge/>
            <w:vAlign w:val="center"/>
            <w:hideMark/>
          </w:tcPr>
          <w:p w14:paraId="4F34DC0D"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39EACC6B" w14:textId="77777777" w:rsidR="008E0843" w:rsidRPr="00273B9E" w:rsidRDefault="008E0843" w:rsidP="00EB0E49">
            <w:pPr>
              <w:pStyle w:val="NoSpacing"/>
              <w:spacing w:line="240" w:lineRule="auto"/>
              <w:jc w:val="left"/>
            </w:pPr>
            <w:r w:rsidRPr="00273B9E">
              <w:t>Low interest rates</w:t>
            </w:r>
          </w:p>
        </w:tc>
        <w:tc>
          <w:tcPr>
            <w:tcW w:w="499" w:type="pct"/>
            <w:gridSpan w:val="2"/>
            <w:shd w:val="clear" w:color="auto" w:fill="auto"/>
            <w:noWrap/>
            <w:vAlign w:val="center"/>
            <w:hideMark/>
          </w:tcPr>
          <w:p w14:paraId="7FB0FBB6" w14:textId="4FB3BADF" w:rsidR="008E0843" w:rsidRPr="00273B9E" w:rsidRDefault="008E0843" w:rsidP="00496DC6">
            <w:pPr>
              <w:pStyle w:val="NoSpacing"/>
              <w:spacing w:line="240" w:lineRule="auto"/>
              <w:jc w:val="center"/>
            </w:pPr>
            <w:r w:rsidRPr="00273B9E">
              <w:t>20</w:t>
            </w:r>
            <w:r w:rsidR="002E3678">
              <w:t>.0</w:t>
            </w:r>
          </w:p>
        </w:tc>
        <w:tc>
          <w:tcPr>
            <w:tcW w:w="416" w:type="pct"/>
            <w:shd w:val="clear" w:color="auto" w:fill="auto"/>
            <w:noWrap/>
            <w:vAlign w:val="center"/>
            <w:hideMark/>
          </w:tcPr>
          <w:p w14:paraId="43B562F6" w14:textId="3D14CACA" w:rsidR="008E0843" w:rsidRPr="00273B9E" w:rsidRDefault="008E0843" w:rsidP="00496DC6">
            <w:pPr>
              <w:pStyle w:val="NoSpacing"/>
              <w:spacing w:line="240" w:lineRule="auto"/>
              <w:jc w:val="center"/>
            </w:pPr>
            <w:r w:rsidRPr="00273B9E">
              <w:t>24</w:t>
            </w:r>
            <w:r w:rsidR="002E3678">
              <w:t>.0</w:t>
            </w:r>
          </w:p>
        </w:tc>
        <w:tc>
          <w:tcPr>
            <w:tcW w:w="582" w:type="pct"/>
            <w:shd w:val="clear" w:color="auto" w:fill="auto"/>
            <w:noWrap/>
            <w:vAlign w:val="center"/>
            <w:hideMark/>
          </w:tcPr>
          <w:p w14:paraId="20A25C4C" w14:textId="0A1F4D37" w:rsidR="008E0843" w:rsidRPr="00273B9E" w:rsidRDefault="008E0843" w:rsidP="00496DC6">
            <w:pPr>
              <w:pStyle w:val="NoSpacing"/>
              <w:spacing w:line="240" w:lineRule="auto"/>
              <w:jc w:val="center"/>
            </w:pPr>
            <w:r w:rsidRPr="00273B9E">
              <w:t>17</w:t>
            </w:r>
            <w:r w:rsidR="002E3678">
              <w:t>.0</w:t>
            </w:r>
          </w:p>
        </w:tc>
        <w:tc>
          <w:tcPr>
            <w:tcW w:w="416" w:type="pct"/>
            <w:shd w:val="clear" w:color="auto" w:fill="auto"/>
            <w:noWrap/>
            <w:vAlign w:val="center"/>
            <w:hideMark/>
          </w:tcPr>
          <w:p w14:paraId="0FBB9CCA" w14:textId="77777777" w:rsidR="008E0843" w:rsidRPr="00273B9E" w:rsidRDefault="008E0843" w:rsidP="00496DC6">
            <w:pPr>
              <w:pStyle w:val="NoSpacing"/>
              <w:spacing w:line="240" w:lineRule="auto"/>
              <w:jc w:val="center"/>
            </w:pPr>
            <w:r w:rsidRPr="00273B9E">
              <w:t>10.9</w:t>
            </w:r>
          </w:p>
        </w:tc>
        <w:tc>
          <w:tcPr>
            <w:tcW w:w="372" w:type="pct"/>
            <w:shd w:val="clear" w:color="auto" w:fill="auto"/>
            <w:noWrap/>
            <w:vAlign w:val="center"/>
            <w:hideMark/>
          </w:tcPr>
          <w:p w14:paraId="2B7AA84F" w14:textId="77777777" w:rsidR="008E0843" w:rsidRPr="00273B9E" w:rsidRDefault="008E0843" w:rsidP="00496DC6">
            <w:pPr>
              <w:pStyle w:val="NoSpacing"/>
              <w:spacing w:line="240" w:lineRule="auto"/>
              <w:jc w:val="center"/>
            </w:pPr>
            <w:r w:rsidRPr="00273B9E">
              <w:t>28.1</w:t>
            </w:r>
          </w:p>
        </w:tc>
      </w:tr>
      <w:tr w:rsidR="00340234" w:rsidRPr="00273B9E" w14:paraId="62D631F7" w14:textId="77777777" w:rsidTr="00340234">
        <w:trPr>
          <w:trHeight w:val="100"/>
        </w:trPr>
        <w:tc>
          <w:tcPr>
            <w:tcW w:w="244" w:type="pct"/>
            <w:vMerge/>
            <w:vAlign w:val="center"/>
            <w:hideMark/>
          </w:tcPr>
          <w:p w14:paraId="21A17095"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4968BD39" w14:textId="77777777" w:rsidR="008E0843" w:rsidRPr="00273B9E" w:rsidRDefault="008E0843" w:rsidP="00EB0E49">
            <w:pPr>
              <w:pStyle w:val="NoSpacing"/>
              <w:spacing w:line="240" w:lineRule="auto"/>
              <w:jc w:val="left"/>
            </w:pPr>
            <w:r w:rsidRPr="00273B9E">
              <w:t>Flexible lending</w:t>
            </w:r>
          </w:p>
        </w:tc>
        <w:tc>
          <w:tcPr>
            <w:tcW w:w="499" w:type="pct"/>
            <w:gridSpan w:val="2"/>
            <w:shd w:val="clear" w:color="auto" w:fill="F2F2F2" w:themeFill="background1" w:themeFillShade="F2"/>
            <w:noWrap/>
            <w:vAlign w:val="center"/>
            <w:hideMark/>
          </w:tcPr>
          <w:p w14:paraId="52301D48" w14:textId="77777777" w:rsidR="008E0843" w:rsidRPr="00273B9E" w:rsidRDefault="008E0843" w:rsidP="00496DC6">
            <w:pPr>
              <w:pStyle w:val="NoSpacing"/>
              <w:spacing w:line="240" w:lineRule="auto"/>
              <w:jc w:val="center"/>
            </w:pPr>
            <w:r w:rsidRPr="00273B9E">
              <w:t>11.4</w:t>
            </w:r>
          </w:p>
        </w:tc>
        <w:tc>
          <w:tcPr>
            <w:tcW w:w="416" w:type="pct"/>
            <w:shd w:val="clear" w:color="auto" w:fill="F2F2F2" w:themeFill="background1" w:themeFillShade="F2"/>
            <w:noWrap/>
            <w:vAlign w:val="center"/>
            <w:hideMark/>
          </w:tcPr>
          <w:p w14:paraId="1AE02A60" w14:textId="77777777" w:rsidR="008E0843" w:rsidRPr="00273B9E" w:rsidRDefault="008E0843" w:rsidP="00496DC6">
            <w:pPr>
              <w:pStyle w:val="NoSpacing"/>
              <w:spacing w:line="240" w:lineRule="auto"/>
              <w:jc w:val="center"/>
            </w:pPr>
            <w:r w:rsidRPr="00273B9E">
              <w:t>19.4</w:t>
            </w:r>
          </w:p>
        </w:tc>
        <w:tc>
          <w:tcPr>
            <w:tcW w:w="582" w:type="pct"/>
            <w:shd w:val="clear" w:color="auto" w:fill="F2F2F2" w:themeFill="background1" w:themeFillShade="F2"/>
            <w:noWrap/>
            <w:vAlign w:val="center"/>
            <w:hideMark/>
          </w:tcPr>
          <w:p w14:paraId="24C668D6" w14:textId="622D97A4" w:rsidR="008E0843" w:rsidRPr="00273B9E" w:rsidRDefault="008E0843" w:rsidP="00496DC6">
            <w:pPr>
              <w:pStyle w:val="NoSpacing"/>
              <w:spacing w:line="240" w:lineRule="auto"/>
              <w:jc w:val="center"/>
            </w:pPr>
            <w:r w:rsidRPr="00273B9E">
              <w:t>24</w:t>
            </w:r>
            <w:r w:rsidR="002E3678">
              <w:t>.0</w:t>
            </w:r>
          </w:p>
        </w:tc>
        <w:tc>
          <w:tcPr>
            <w:tcW w:w="416" w:type="pct"/>
            <w:shd w:val="clear" w:color="auto" w:fill="F2F2F2" w:themeFill="background1" w:themeFillShade="F2"/>
            <w:noWrap/>
            <w:vAlign w:val="center"/>
            <w:hideMark/>
          </w:tcPr>
          <w:p w14:paraId="6AB0A9EA" w14:textId="77777777" w:rsidR="008E0843" w:rsidRPr="00273B9E" w:rsidRDefault="008E0843" w:rsidP="00496DC6">
            <w:pPr>
              <w:pStyle w:val="NoSpacing"/>
              <w:spacing w:line="240" w:lineRule="auto"/>
              <w:jc w:val="center"/>
            </w:pPr>
            <w:r w:rsidRPr="00273B9E">
              <w:t>14.2</w:t>
            </w:r>
          </w:p>
        </w:tc>
        <w:tc>
          <w:tcPr>
            <w:tcW w:w="372" w:type="pct"/>
            <w:shd w:val="clear" w:color="auto" w:fill="F2F2F2" w:themeFill="background1" w:themeFillShade="F2"/>
            <w:noWrap/>
            <w:vAlign w:val="center"/>
            <w:hideMark/>
          </w:tcPr>
          <w:p w14:paraId="16735D7D" w14:textId="77777777" w:rsidR="008E0843" w:rsidRPr="00273B9E" w:rsidRDefault="008E0843" w:rsidP="00496DC6">
            <w:pPr>
              <w:pStyle w:val="NoSpacing"/>
              <w:spacing w:line="240" w:lineRule="auto"/>
              <w:jc w:val="center"/>
            </w:pPr>
            <w:r w:rsidRPr="00273B9E">
              <w:t>31.1</w:t>
            </w:r>
          </w:p>
        </w:tc>
      </w:tr>
      <w:tr w:rsidR="00340234" w:rsidRPr="00273B9E" w14:paraId="3C3147E6" w14:textId="77777777" w:rsidTr="00340234">
        <w:trPr>
          <w:trHeight w:val="100"/>
        </w:trPr>
        <w:tc>
          <w:tcPr>
            <w:tcW w:w="244" w:type="pct"/>
            <w:vMerge/>
            <w:vAlign w:val="center"/>
            <w:hideMark/>
          </w:tcPr>
          <w:p w14:paraId="4E47BB5A"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30EB57BE" w14:textId="77777777" w:rsidR="008E0843" w:rsidRPr="00273B9E" w:rsidRDefault="008E0843" w:rsidP="00EB0E49">
            <w:pPr>
              <w:pStyle w:val="NoSpacing"/>
              <w:spacing w:line="240" w:lineRule="auto"/>
              <w:jc w:val="left"/>
            </w:pPr>
            <w:r w:rsidRPr="00273B9E">
              <w:t>Low inflation rates</w:t>
            </w:r>
          </w:p>
        </w:tc>
        <w:tc>
          <w:tcPr>
            <w:tcW w:w="499" w:type="pct"/>
            <w:gridSpan w:val="2"/>
            <w:shd w:val="clear" w:color="auto" w:fill="auto"/>
            <w:noWrap/>
            <w:vAlign w:val="center"/>
            <w:hideMark/>
          </w:tcPr>
          <w:p w14:paraId="4F91EB04" w14:textId="77777777" w:rsidR="008E0843" w:rsidRPr="00273B9E" w:rsidRDefault="008E0843" w:rsidP="00496DC6">
            <w:pPr>
              <w:pStyle w:val="NoSpacing"/>
              <w:spacing w:line="240" w:lineRule="auto"/>
              <w:jc w:val="center"/>
            </w:pPr>
            <w:r w:rsidRPr="00273B9E">
              <w:t>10.6</w:t>
            </w:r>
          </w:p>
        </w:tc>
        <w:tc>
          <w:tcPr>
            <w:tcW w:w="416" w:type="pct"/>
            <w:shd w:val="clear" w:color="auto" w:fill="auto"/>
            <w:noWrap/>
            <w:vAlign w:val="center"/>
            <w:hideMark/>
          </w:tcPr>
          <w:p w14:paraId="2BF1CDDF" w14:textId="77777777" w:rsidR="008E0843" w:rsidRPr="00273B9E" w:rsidRDefault="008E0843" w:rsidP="00496DC6">
            <w:pPr>
              <w:pStyle w:val="NoSpacing"/>
              <w:spacing w:line="240" w:lineRule="auto"/>
              <w:jc w:val="center"/>
            </w:pPr>
            <w:r w:rsidRPr="00273B9E">
              <w:t>16.4</w:t>
            </w:r>
          </w:p>
        </w:tc>
        <w:tc>
          <w:tcPr>
            <w:tcW w:w="582" w:type="pct"/>
            <w:shd w:val="clear" w:color="auto" w:fill="auto"/>
            <w:noWrap/>
            <w:vAlign w:val="center"/>
            <w:hideMark/>
          </w:tcPr>
          <w:p w14:paraId="7673C08C" w14:textId="77777777" w:rsidR="008E0843" w:rsidRPr="00273B9E" w:rsidRDefault="008E0843" w:rsidP="00496DC6">
            <w:pPr>
              <w:pStyle w:val="NoSpacing"/>
              <w:spacing w:line="240" w:lineRule="auto"/>
              <w:jc w:val="center"/>
            </w:pPr>
            <w:r w:rsidRPr="00273B9E">
              <w:t>24.9</w:t>
            </w:r>
          </w:p>
        </w:tc>
        <w:tc>
          <w:tcPr>
            <w:tcW w:w="416" w:type="pct"/>
            <w:shd w:val="clear" w:color="auto" w:fill="auto"/>
            <w:noWrap/>
            <w:vAlign w:val="center"/>
            <w:hideMark/>
          </w:tcPr>
          <w:p w14:paraId="51AEA136" w14:textId="77777777" w:rsidR="008E0843" w:rsidRPr="00273B9E" w:rsidRDefault="008E0843" w:rsidP="00496DC6">
            <w:pPr>
              <w:pStyle w:val="NoSpacing"/>
              <w:spacing w:line="240" w:lineRule="auto"/>
              <w:jc w:val="center"/>
            </w:pPr>
            <w:r w:rsidRPr="00273B9E">
              <w:t>17.8</w:t>
            </w:r>
          </w:p>
        </w:tc>
        <w:tc>
          <w:tcPr>
            <w:tcW w:w="372" w:type="pct"/>
            <w:shd w:val="clear" w:color="auto" w:fill="auto"/>
            <w:noWrap/>
            <w:vAlign w:val="center"/>
            <w:hideMark/>
          </w:tcPr>
          <w:p w14:paraId="336B7341" w14:textId="77777777" w:rsidR="008E0843" w:rsidRPr="00273B9E" w:rsidRDefault="008E0843" w:rsidP="00496DC6">
            <w:pPr>
              <w:pStyle w:val="NoSpacing"/>
              <w:spacing w:line="240" w:lineRule="auto"/>
              <w:jc w:val="center"/>
            </w:pPr>
            <w:r w:rsidRPr="00273B9E">
              <w:t>30.3</w:t>
            </w:r>
          </w:p>
        </w:tc>
      </w:tr>
      <w:tr w:rsidR="00340234" w:rsidRPr="00273B9E" w14:paraId="347B7AB6" w14:textId="77777777" w:rsidTr="00340234">
        <w:trPr>
          <w:trHeight w:val="100"/>
        </w:trPr>
        <w:tc>
          <w:tcPr>
            <w:tcW w:w="244" w:type="pct"/>
            <w:vMerge/>
            <w:vAlign w:val="center"/>
            <w:hideMark/>
          </w:tcPr>
          <w:p w14:paraId="49A020BD"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1F14D8DD" w14:textId="77777777" w:rsidR="008E0843" w:rsidRPr="00273B9E" w:rsidRDefault="008E0843" w:rsidP="00EB0E49">
            <w:pPr>
              <w:pStyle w:val="NoSpacing"/>
              <w:spacing w:line="240" w:lineRule="auto"/>
              <w:jc w:val="left"/>
            </w:pPr>
            <w:r w:rsidRPr="00273B9E">
              <w:t>Expected house prices to rise</w:t>
            </w:r>
          </w:p>
        </w:tc>
        <w:tc>
          <w:tcPr>
            <w:tcW w:w="499" w:type="pct"/>
            <w:gridSpan w:val="2"/>
            <w:shd w:val="clear" w:color="auto" w:fill="F2F2F2" w:themeFill="background1" w:themeFillShade="F2"/>
            <w:noWrap/>
            <w:vAlign w:val="center"/>
            <w:hideMark/>
          </w:tcPr>
          <w:p w14:paraId="7DD066D4" w14:textId="77777777" w:rsidR="008E0843" w:rsidRPr="00273B9E" w:rsidRDefault="008E0843" w:rsidP="00496DC6">
            <w:pPr>
              <w:pStyle w:val="NoSpacing"/>
              <w:spacing w:line="240" w:lineRule="auto"/>
              <w:jc w:val="center"/>
            </w:pPr>
            <w:r w:rsidRPr="00273B9E">
              <w:t>10.4</w:t>
            </w:r>
          </w:p>
        </w:tc>
        <w:tc>
          <w:tcPr>
            <w:tcW w:w="416" w:type="pct"/>
            <w:shd w:val="clear" w:color="auto" w:fill="F2F2F2" w:themeFill="background1" w:themeFillShade="F2"/>
            <w:noWrap/>
            <w:vAlign w:val="center"/>
            <w:hideMark/>
          </w:tcPr>
          <w:p w14:paraId="3F05DD55" w14:textId="77777777" w:rsidR="008E0843" w:rsidRPr="00273B9E" w:rsidRDefault="008E0843" w:rsidP="00496DC6">
            <w:pPr>
              <w:pStyle w:val="NoSpacing"/>
              <w:spacing w:line="240" w:lineRule="auto"/>
              <w:jc w:val="center"/>
            </w:pPr>
            <w:r w:rsidRPr="00273B9E">
              <w:t>16.3</w:t>
            </w:r>
          </w:p>
        </w:tc>
        <w:tc>
          <w:tcPr>
            <w:tcW w:w="582" w:type="pct"/>
            <w:shd w:val="clear" w:color="auto" w:fill="F2F2F2" w:themeFill="background1" w:themeFillShade="F2"/>
            <w:noWrap/>
            <w:vAlign w:val="center"/>
            <w:hideMark/>
          </w:tcPr>
          <w:p w14:paraId="5F08EBB4" w14:textId="77777777" w:rsidR="008E0843" w:rsidRPr="00273B9E" w:rsidRDefault="008E0843" w:rsidP="00496DC6">
            <w:pPr>
              <w:pStyle w:val="NoSpacing"/>
              <w:spacing w:line="240" w:lineRule="auto"/>
              <w:jc w:val="center"/>
            </w:pPr>
            <w:r w:rsidRPr="00273B9E">
              <w:t>21.1</w:t>
            </w:r>
          </w:p>
        </w:tc>
        <w:tc>
          <w:tcPr>
            <w:tcW w:w="416" w:type="pct"/>
            <w:shd w:val="clear" w:color="auto" w:fill="F2F2F2" w:themeFill="background1" w:themeFillShade="F2"/>
            <w:noWrap/>
            <w:vAlign w:val="center"/>
            <w:hideMark/>
          </w:tcPr>
          <w:p w14:paraId="744752D2" w14:textId="77777777" w:rsidR="008E0843" w:rsidRPr="00273B9E" w:rsidRDefault="008E0843" w:rsidP="00496DC6">
            <w:pPr>
              <w:pStyle w:val="NoSpacing"/>
              <w:spacing w:line="240" w:lineRule="auto"/>
              <w:jc w:val="center"/>
            </w:pPr>
            <w:r w:rsidRPr="00273B9E">
              <w:t>20.4</w:t>
            </w:r>
          </w:p>
        </w:tc>
        <w:tc>
          <w:tcPr>
            <w:tcW w:w="372" w:type="pct"/>
            <w:shd w:val="clear" w:color="auto" w:fill="F2F2F2" w:themeFill="background1" w:themeFillShade="F2"/>
            <w:noWrap/>
            <w:vAlign w:val="center"/>
            <w:hideMark/>
          </w:tcPr>
          <w:p w14:paraId="6F413AD9" w14:textId="77777777" w:rsidR="008E0843" w:rsidRPr="00273B9E" w:rsidRDefault="008E0843" w:rsidP="00496DC6">
            <w:pPr>
              <w:pStyle w:val="NoSpacing"/>
              <w:spacing w:line="240" w:lineRule="auto"/>
              <w:jc w:val="center"/>
            </w:pPr>
            <w:r w:rsidRPr="00273B9E">
              <w:t>31.7</w:t>
            </w:r>
          </w:p>
        </w:tc>
      </w:tr>
      <w:tr w:rsidR="00340234" w:rsidRPr="00273B9E" w14:paraId="1ADB3D47" w14:textId="77777777" w:rsidTr="00340234">
        <w:trPr>
          <w:trHeight w:val="100"/>
        </w:trPr>
        <w:tc>
          <w:tcPr>
            <w:tcW w:w="244" w:type="pct"/>
            <w:vMerge/>
            <w:vAlign w:val="center"/>
            <w:hideMark/>
          </w:tcPr>
          <w:p w14:paraId="001F76E8"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52214D24" w14:textId="77777777" w:rsidR="008E0843" w:rsidRPr="00273B9E" w:rsidRDefault="008E0843" w:rsidP="00EB0E49">
            <w:pPr>
              <w:pStyle w:val="NoSpacing"/>
              <w:spacing w:line="240" w:lineRule="auto"/>
              <w:jc w:val="left"/>
            </w:pPr>
            <w:r w:rsidRPr="00273B9E">
              <w:t>Expected interest rates to rise</w:t>
            </w:r>
          </w:p>
        </w:tc>
        <w:tc>
          <w:tcPr>
            <w:tcW w:w="499" w:type="pct"/>
            <w:gridSpan w:val="2"/>
            <w:shd w:val="clear" w:color="auto" w:fill="auto"/>
            <w:noWrap/>
            <w:vAlign w:val="center"/>
            <w:hideMark/>
          </w:tcPr>
          <w:p w14:paraId="62993405" w14:textId="77777777" w:rsidR="008E0843" w:rsidRPr="00273B9E" w:rsidRDefault="008E0843" w:rsidP="00496DC6">
            <w:pPr>
              <w:pStyle w:val="NoSpacing"/>
              <w:spacing w:line="240" w:lineRule="auto"/>
              <w:jc w:val="center"/>
            </w:pPr>
            <w:r w:rsidRPr="00273B9E">
              <w:t>7.3</w:t>
            </w:r>
          </w:p>
        </w:tc>
        <w:tc>
          <w:tcPr>
            <w:tcW w:w="416" w:type="pct"/>
            <w:shd w:val="clear" w:color="auto" w:fill="auto"/>
            <w:noWrap/>
            <w:vAlign w:val="center"/>
            <w:hideMark/>
          </w:tcPr>
          <w:p w14:paraId="2A6D9928" w14:textId="77777777" w:rsidR="008E0843" w:rsidRPr="00273B9E" w:rsidRDefault="008E0843" w:rsidP="00496DC6">
            <w:pPr>
              <w:pStyle w:val="NoSpacing"/>
              <w:spacing w:line="240" w:lineRule="auto"/>
              <w:jc w:val="center"/>
            </w:pPr>
            <w:r w:rsidRPr="00273B9E">
              <w:t>12.3</w:t>
            </w:r>
          </w:p>
        </w:tc>
        <w:tc>
          <w:tcPr>
            <w:tcW w:w="582" w:type="pct"/>
            <w:shd w:val="clear" w:color="auto" w:fill="auto"/>
            <w:noWrap/>
            <w:vAlign w:val="center"/>
            <w:hideMark/>
          </w:tcPr>
          <w:p w14:paraId="4999583E" w14:textId="77777777" w:rsidR="008E0843" w:rsidRPr="00273B9E" w:rsidRDefault="008E0843" w:rsidP="00496DC6">
            <w:pPr>
              <w:pStyle w:val="NoSpacing"/>
              <w:spacing w:line="240" w:lineRule="auto"/>
              <w:jc w:val="center"/>
            </w:pPr>
            <w:r w:rsidRPr="00273B9E">
              <w:t>25.3</w:t>
            </w:r>
          </w:p>
        </w:tc>
        <w:tc>
          <w:tcPr>
            <w:tcW w:w="416" w:type="pct"/>
            <w:shd w:val="clear" w:color="auto" w:fill="auto"/>
            <w:noWrap/>
            <w:vAlign w:val="center"/>
            <w:hideMark/>
          </w:tcPr>
          <w:p w14:paraId="1ADB0BA8" w14:textId="77777777" w:rsidR="008E0843" w:rsidRPr="00273B9E" w:rsidRDefault="008E0843" w:rsidP="00496DC6">
            <w:pPr>
              <w:pStyle w:val="NoSpacing"/>
              <w:spacing w:line="240" w:lineRule="auto"/>
              <w:jc w:val="center"/>
            </w:pPr>
            <w:r w:rsidRPr="00273B9E">
              <w:t>21.6</w:t>
            </w:r>
          </w:p>
        </w:tc>
        <w:tc>
          <w:tcPr>
            <w:tcW w:w="372" w:type="pct"/>
            <w:shd w:val="clear" w:color="auto" w:fill="auto"/>
            <w:noWrap/>
            <w:vAlign w:val="center"/>
            <w:hideMark/>
          </w:tcPr>
          <w:p w14:paraId="605AEA4C" w14:textId="77777777" w:rsidR="008E0843" w:rsidRPr="00273B9E" w:rsidRDefault="008E0843" w:rsidP="00496DC6">
            <w:pPr>
              <w:pStyle w:val="NoSpacing"/>
              <w:spacing w:line="240" w:lineRule="auto"/>
              <w:jc w:val="center"/>
            </w:pPr>
            <w:r w:rsidRPr="00273B9E">
              <w:t>33.5</w:t>
            </w:r>
          </w:p>
        </w:tc>
      </w:tr>
      <w:tr w:rsidR="00340234" w:rsidRPr="00273B9E" w14:paraId="7DCAB5E7" w14:textId="77777777" w:rsidTr="00340234">
        <w:trPr>
          <w:trHeight w:val="100"/>
        </w:trPr>
        <w:tc>
          <w:tcPr>
            <w:tcW w:w="244" w:type="pct"/>
            <w:vMerge/>
            <w:vAlign w:val="center"/>
            <w:hideMark/>
          </w:tcPr>
          <w:p w14:paraId="67CA9433"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61A44656" w14:textId="77777777" w:rsidR="008E0843" w:rsidRPr="00273B9E" w:rsidRDefault="008E0843" w:rsidP="00EB0E49">
            <w:pPr>
              <w:pStyle w:val="NoSpacing"/>
              <w:spacing w:line="240" w:lineRule="auto"/>
              <w:jc w:val="left"/>
            </w:pPr>
            <w:r w:rsidRPr="00273B9E">
              <w:t>Stamp duty exemption</w:t>
            </w:r>
          </w:p>
        </w:tc>
        <w:tc>
          <w:tcPr>
            <w:tcW w:w="499" w:type="pct"/>
            <w:gridSpan w:val="2"/>
            <w:shd w:val="clear" w:color="auto" w:fill="F2F2F2" w:themeFill="background1" w:themeFillShade="F2"/>
            <w:noWrap/>
            <w:vAlign w:val="center"/>
            <w:hideMark/>
          </w:tcPr>
          <w:p w14:paraId="762B3AF7" w14:textId="77777777" w:rsidR="008E0843" w:rsidRPr="00273B9E" w:rsidRDefault="008E0843" w:rsidP="00496DC6">
            <w:pPr>
              <w:pStyle w:val="NoSpacing"/>
              <w:spacing w:line="240" w:lineRule="auto"/>
              <w:jc w:val="center"/>
            </w:pPr>
            <w:r w:rsidRPr="00273B9E">
              <w:t>12</w:t>
            </w:r>
          </w:p>
        </w:tc>
        <w:tc>
          <w:tcPr>
            <w:tcW w:w="416" w:type="pct"/>
            <w:shd w:val="clear" w:color="auto" w:fill="F2F2F2" w:themeFill="background1" w:themeFillShade="F2"/>
            <w:noWrap/>
            <w:vAlign w:val="center"/>
            <w:hideMark/>
          </w:tcPr>
          <w:p w14:paraId="7381FAE1" w14:textId="77777777" w:rsidR="008E0843" w:rsidRPr="00273B9E" w:rsidRDefault="008E0843" w:rsidP="00496DC6">
            <w:pPr>
              <w:pStyle w:val="NoSpacing"/>
              <w:spacing w:line="240" w:lineRule="auto"/>
              <w:jc w:val="center"/>
            </w:pPr>
            <w:r w:rsidRPr="00273B9E">
              <w:t>14.3</w:t>
            </w:r>
          </w:p>
        </w:tc>
        <w:tc>
          <w:tcPr>
            <w:tcW w:w="582" w:type="pct"/>
            <w:shd w:val="clear" w:color="auto" w:fill="F2F2F2" w:themeFill="background1" w:themeFillShade="F2"/>
            <w:noWrap/>
            <w:vAlign w:val="center"/>
            <w:hideMark/>
          </w:tcPr>
          <w:p w14:paraId="5C829255" w14:textId="77777777" w:rsidR="008E0843" w:rsidRPr="00273B9E" w:rsidRDefault="008E0843" w:rsidP="00496DC6">
            <w:pPr>
              <w:pStyle w:val="NoSpacing"/>
              <w:spacing w:line="240" w:lineRule="auto"/>
              <w:jc w:val="center"/>
            </w:pPr>
            <w:r w:rsidRPr="00273B9E">
              <w:t>16.6</w:t>
            </w:r>
          </w:p>
        </w:tc>
        <w:tc>
          <w:tcPr>
            <w:tcW w:w="416" w:type="pct"/>
            <w:shd w:val="clear" w:color="auto" w:fill="F2F2F2" w:themeFill="background1" w:themeFillShade="F2"/>
            <w:noWrap/>
            <w:vAlign w:val="center"/>
            <w:hideMark/>
          </w:tcPr>
          <w:p w14:paraId="1834A5D1" w14:textId="77777777" w:rsidR="008E0843" w:rsidRPr="00273B9E" w:rsidRDefault="008E0843" w:rsidP="00496DC6">
            <w:pPr>
              <w:pStyle w:val="NoSpacing"/>
              <w:spacing w:line="240" w:lineRule="auto"/>
              <w:jc w:val="center"/>
            </w:pPr>
            <w:r w:rsidRPr="00273B9E">
              <w:t>14.5</w:t>
            </w:r>
          </w:p>
        </w:tc>
        <w:tc>
          <w:tcPr>
            <w:tcW w:w="372" w:type="pct"/>
            <w:shd w:val="clear" w:color="auto" w:fill="F2F2F2" w:themeFill="background1" w:themeFillShade="F2"/>
            <w:noWrap/>
            <w:vAlign w:val="center"/>
            <w:hideMark/>
          </w:tcPr>
          <w:p w14:paraId="36C9FBB9" w14:textId="77777777" w:rsidR="008E0843" w:rsidRPr="00273B9E" w:rsidRDefault="008E0843" w:rsidP="00496DC6">
            <w:pPr>
              <w:pStyle w:val="NoSpacing"/>
              <w:spacing w:line="240" w:lineRule="auto"/>
              <w:jc w:val="center"/>
            </w:pPr>
            <w:r w:rsidRPr="00273B9E">
              <w:t>42.5</w:t>
            </w:r>
          </w:p>
        </w:tc>
      </w:tr>
      <w:tr w:rsidR="00340234" w:rsidRPr="00273B9E" w14:paraId="1DAB82BA" w14:textId="77777777" w:rsidTr="00340234">
        <w:trPr>
          <w:trHeight w:val="100"/>
        </w:trPr>
        <w:tc>
          <w:tcPr>
            <w:tcW w:w="244" w:type="pct"/>
            <w:vMerge/>
            <w:vAlign w:val="center"/>
            <w:hideMark/>
          </w:tcPr>
          <w:p w14:paraId="64B16CFB"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05AEC203" w14:textId="77777777" w:rsidR="008E0843" w:rsidRPr="00273B9E" w:rsidRDefault="008E0843" w:rsidP="00EB0E49">
            <w:pPr>
              <w:pStyle w:val="NoSpacing"/>
              <w:spacing w:line="240" w:lineRule="auto"/>
              <w:jc w:val="left"/>
            </w:pPr>
            <w:r w:rsidRPr="00273B9E">
              <w:t>Expected rents to rise</w:t>
            </w:r>
          </w:p>
        </w:tc>
        <w:tc>
          <w:tcPr>
            <w:tcW w:w="499" w:type="pct"/>
            <w:gridSpan w:val="2"/>
            <w:shd w:val="clear" w:color="auto" w:fill="auto"/>
            <w:noWrap/>
            <w:vAlign w:val="center"/>
            <w:hideMark/>
          </w:tcPr>
          <w:p w14:paraId="1C55A4FD" w14:textId="77777777" w:rsidR="008E0843" w:rsidRPr="00273B9E" w:rsidRDefault="008E0843" w:rsidP="00496DC6">
            <w:pPr>
              <w:pStyle w:val="NoSpacing"/>
              <w:spacing w:line="240" w:lineRule="auto"/>
              <w:jc w:val="center"/>
            </w:pPr>
            <w:r w:rsidRPr="00273B9E">
              <w:t>3.9</w:t>
            </w:r>
          </w:p>
        </w:tc>
        <w:tc>
          <w:tcPr>
            <w:tcW w:w="416" w:type="pct"/>
            <w:shd w:val="clear" w:color="auto" w:fill="auto"/>
            <w:noWrap/>
            <w:vAlign w:val="center"/>
            <w:hideMark/>
          </w:tcPr>
          <w:p w14:paraId="1CA744B8" w14:textId="77777777" w:rsidR="008E0843" w:rsidRPr="00273B9E" w:rsidRDefault="008E0843" w:rsidP="00496DC6">
            <w:pPr>
              <w:pStyle w:val="NoSpacing"/>
              <w:spacing w:line="240" w:lineRule="auto"/>
              <w:jc w:val="center"/>
            </w:pPr>
            <w:r w:rsidRPr="00273B9E">
              <w:t>6.7</w:t>
            </w:r>
          </w:p>
        </w:tc>
        <w:tc>
          <w:tcPr>
            <w:tcW w:w="582" w:type="pct"/>
            <w:shd w:val="clear" w:color="auto" w:fill="auto"/>
            <w:noWrap/>
            <w:vAlign w:val="center"/>
            <w:hideMark/>
          </w:tcPr>
          <w:p w14:paraId="58041345" w14:textId="77777777" w:rsidR="008E0843" w:rsidRPr="00273B9E" w:rsidRDefault="008E0843" w:rsidP="00496DC6">
            <w:pPr>
              <w:pStyle w:val="NoSpacing"/>
              <w:spacing w:line="240" w:lineRule="auto"/>
              <w:jc w:val="center"/>
            </w:pPr>
            <w:r w:rsidRPr="00273B9E">
              <w:t>13.1</w:t>
            </w:r>
          </w:p>
        </w:tc>
        <w:tc>
          <w:tcPr>
            <w:tcW w:w="416" w:type="pct"/>
            <w:shd w:val="clear" w:color="auto" w:fill="auto"/>
            <w:noWrap/>
            <w:vAlign w:val="center"/>
            <w:hideMark/>
          </w:tcPr>
          <w:p w14:paraId="2F642266" w14:textId="77777777" w:rsidR="008E0843" w:rsidRPr="00273B9E" w:rsidRDefault="008E0843" w:rsidP="00496DC6">
            <w:pPr>
              <w:pStyle w:val="NoSpacing"/>
              <w:spacing w:line="240" w:lineRule="auto"/>
              <w:jc w:val="center"/>
            </w:pPr>
            <w:r w:rsidRPr="00273B9E">
              <w:t>18.7</w:t>
            </w:r>
          </w:p>
        </w:tc>
        <w:tc>
          <w:tcPr>
            <w:tcW w:w="372" w:type="pct"/>
            <w:shd w:val="clear" w:color="auto" w:fill="auto"/>
            <w:noWrap/>
            <w:vAlign w:val="center"/>
            <w:hideMark/>
          </w:tcPr>
          <w:p w14:paraId="2F885ED9" w14:textId="77777777" w:rsidR="008E0843" w:rsidRPr="00273B9E" w:rsidRDefault="008E0843" w:rsidP="00496DC6">
            <w:pPr>
              <w:pStyle w:val="NoSpacing"/>
              <w:spacing w:line="240" w:lineRule="auto"/>
              <w:jc w:val="center"/>
            </w:pPr>
            <w:r w:rsidRPr="00273B9E">
              <w:t>57.6</w:t>
            </w:r>
          </w:p>
        </w:tc>
      </w:tr>
      <w:tr w:rsidR="00340234" w:rsidRPr="00273B9E" w14:paraId="4C834E0E" w14:textId="77777777" w:rsidTr="00340234">
        <w:trPr>
          <w:trHeight w:val="100"/>
        </w:trPr>
        <w:tc>
          <w:tcPr>
            <w:tcW w:w="244" w:type="pct"/>
            <w:vMerge/>
            <w:vAlign w:val="center"/>
            <w:hideMark/>
          </w:tcPr>
          <w:p w14:paraId="57C2CF84"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679FF2C3" w14:textId="77777777" w:rsidR="008E0843" w:rsidRPr="00273B9E" w:rsidRDefault="008E0843" w:rsidP="00EB0E49">
            <w:pPr>
              <w:pStyle w:val="NoSpacing"/>
              <w:spacing w:line="240" w:lineRule="auto"/>
              <w:jc w:val="left"/>
            </w:pPr>
            <w:r w:rsidRPr="00273B9E">
              <w:t>Pay rise</w:t>
            </w:r>
          </w:p>
        </w:tc>
        <w:tc>
          <w:tcPr>
            <w:tcW w:w="499" w:type="pct"/>
            <w:gridSpan w:val="2"/>
            <w:shd w:val="clear" w:color="auto" w:fill="F2F2F2" w:themeFill="background1" w:themeFillShade="F2"/>
            <w:noWrap/>
            <w:vAlign w:val="center"/>
            <w:hideMark/>
          </w:tcPr>
          <w:p w14:paraId="7E310DAF" w14:textId="77777777" w:rsidR="008E0843" w:rsidRPr="00273B9E" w:rsidRDefault="008E0843" w:rsidP="00496DC6">
            <w:pPr>
              <w:pStyle w:val="NoSpacing"/>
              <w:spacing w:line="240" w:lineRule="auto"/>
              <w:jc w:val="center"/>
            </w:pPr>
            <w:r w:rsidRPr="00273B9E">
              <w:t>3.6</w:t>
            </w:r>
          </w:p>
        </w:tc>
        <w:tc>
          <w:tcPr>
            <w:tcW w:w="416" w:type="pct"/>
            <w:shd w:val="clear" w:color="auto" w:fill="F2F2F2" w:themeFill="background1" w:themeFillShade="F2"/>
            <w:noWrap/>
            <w:vAlign w:val="center"/>
            <w:hideMark/>
          </w:tcPr>
          <w:p w14:paraId="3AE6F387" w14:textId="77777777" w:rsidR="008E0843" w:rsidRPr="00273B9E" w:rsidRDefault="008E0843" w:rsidP="00496DC6">
            <w:pPr>
              <w:pStyle w:val="NoSpacing"/>
              <w:spacing w:line="240" w:lineRule="auto"/>
              <w:jc w:val="center"/>
            </w:pPr>
            <w:r w:rsidRPr="00273B9E">
              <w:t>8.6</w:t>
            </w:r>
          </w:p>
        </w:tc>
        <w:tc>
          <w:tcPr>
            <w:tcW w:w="582" w:type="pct"/>
            <w:shd w:val="clear" w:color="auto" w:fill="F2F2F2" w:themeFill="background1" w:themeFillShade="F2"/>
            <w:noWrap/>
            <w:vAlign w:val="center"/>
            <w:hideMark/>
          </w:tcPr>
          <w:p w14:paraId="49194CBF" w14:textId="77777777" w:rsidR="008E0843" w:rsidRPr="00273B9E" w:rsidRDefault="008E0843" w:rsidP="00496DC6">
            <w:pPr>
              <w:pStyle w:val="NoSpacing"/>
              <w:spacing w:line="240" w:lineRule="auto"/>
              <w:jc w:val="center"/>
            </w:pPr>
            <w:r w:rsidRPr="00273B9E">
              <w:t>16.6</w:t>
            </w:r>
          </w:p>
        </w:tc>
        <w:tc>
          <w:tcPr>
            <w:tcW w:w="416" w:type="pct"/>
            <w:shd w:val="clear" w:color="auto" w:fill="F2F2F2" w:themeFill="background1" w:themeFillShade="F2"/>
            <w:noWrap/>
            <w:vAlign w:val="center"/>
            <w:hideMark/>
          </w:tcPr>
          <w:p w14:paraId="6AA218E5" w14:textId="77777777" w:rsidR="008E0843" w:rsidRPr="00273B9E" w:rsidRDefault="008E0843" w:rsidP="00496DC6">
            <w:pPr>
              <w:pStyle w:val="NoSpacing"/>
              <w:spacing w:line="240" w:lineRule="auto"/>
              <w:jc w:val="center"/>
            </w:pPr>
            <w:r w:rsidRPr="00273B9E">
              <w:t>18.4</w:t>
            </w:r>
          </w:p>
        </w:tc>
        <w:tc>
          <w:tcPr>
            <w:tcW w:w="372" w:type="pct"/>
            <w:shd w:val="clear" w:color="auto" w:fill="F2F2F2" w:themeFill="background1" w:themeFillShade="F2"/>
            <w:noWrap/>
            <w:vAlign w:val="center"/>
            <w:hideMark/>
          </w:tcPr>
          <w:p w14:paraId="67A1FD67" w14:textId="77777777" w:rsidR="008E0843" w:rsidRPr="00273B9E" w:rsidRDefault="008E0843" w:rsidP="00496DC6">
            <w:pPr>
              <w:pStyle w:val="NoSpacing"/>
              <w:spacing w:line="240" w:lineRule="auto"/>
              <w:jc w:val="center"/>
            </w:pPr>
            <w:r w:rsidRPr="00273B9E">
              <w:t>52.8</w:t>
            </w:r>
          </w:p>
        </w:tc>
      </w:tr>
      <w:tr w:rsidR="00340234" w:rsidRPr="00273B9E" w14:paraId="048816EE" w14:textId="77777777" w:rsidTr="00340234">
        <w:trPr>
          <w:trHeight w:val="100"/>
        </w:trPr>
        <w:tc>
          <w:tcPr>
            <w:tcW w:w="244" w:type="pct"/>
            <w:vMerge/>
            <w:vAlign w:val="center"/>
            <w:hideMark/>
          </w:tcPr>
          <w:p w14:paraId="64564FAB"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5E3B3221" w14:textId="77777777" w:rsidR="008E0843" w:rsidRPr="00273B9E" w:rsidRDefault="008E0843" w:rsidP="00EB0E49">
            <w:pPr>
              <w:pStyle w:val="NoSpacing"/>
              <w:spacing w:line="240" w:lineRule="auto"/>
              <w:jc w:val="left"/>
            </w:pPr>
            <w:r w:rsidRPr="00273B9E">
              <w:t>Birth of a child</w:t>
            </w:r>
          </w:p>
        </w:tc>
        <w:tc>
          <w:tcPr>
            <w:tcW w:w="499" w:type="pct"/>
            <w:gridSpan w:val="2"/>
            <w:shd w:val="clear" w:color="auto" w:fill="auto"/>
            <w:noWrap/>
            <w:vAlign w:val="center"/>
            <w:hideMark/>
          </w:tcPr>
          <w:p w14:paraId="1FFF021E" w14:textId="77777777" w:rsidR="008E0843" w:rsidRPr="00273B9E" w:rsidRDefault="008E0843" w:rsidP="00496DC6">
            <w:pPr>
              <w:pStyle w:val="NoSpacing"/>
              <w:spacing w:line="240" w:lineRule="auto"/>
              <w:jc w:val="center"/>
            </w:pPr>
            <w:r w:rsidRPr="00273B9E">
              <w:t>8.9</w:t>
            </w:r>
          </w:p>
        </w:tc>
        <w:tc>
          <w:tcPr>
            <w:tcW w:w="416" w:type="pct"/>
            <w:shd w:val="clear" w:color="auto" w:fill="auto"/>
            <w:noWrap/>
            <w:vAlign w:val="center"/>
            <w:hideMark/>
          </w:tcPr>
          <w:p w14:paraId="1501027B" w14:textId="61B46FB0" w:rsidR="008E0843" w:rsidRPr="00273B9E" w:rsidRDefault="008E0843" w:rsidP="00496DC6">
            <w:pPr>
              <w:pStyle w:val="NoSpacing"/>
              <w:spacing w:line="240" w:lineRule="auto"/>
              <w:jc w:val="center"/>
            </w:pPr>
            <w:r w:rsidRPr="00273B9E">
              <w:t>8</w:t>
            </w:r>
            <w:r w:rsidR="002E3678">
              <w:t>.0</w:t>
            </w:r>
          </w:p>
        </w:tc>
        <w:tc>
          <w:tcPr>
            <w:tcW w:w="582" w:type="pct"/>
            <w:shd w:val="clear" w:color="auto" w:fill="auto"/>
            <w:noWrap/>
            <w:vAlign w:val="center"/>
            <w:hideMark/>
          </w:tcPr>
          <w:p w14:paraId="62C8EA65" w14:textId="77777777" w:rsidR="008E0843" w:rsidRPr="00273B9E" w:rsidRDefault="008E0843" w:rsidP="00496DC6">
            <w:pPr>
              <w:pStyle w:val="NoSpacing"/>
              <w:spacing w:line="240" w:lineRule="auto"/>
              <w:jc w:val="center"/>
            </w:pPr>
            <w:r w:rsidRPr="00273B9E">
              <w:t>5.9</w:t>
            </w:r>
          </w:p>
        </w:tc>
        <w:tc>
          <w:tcPr>
            <w:tcW w:w="416" w:type="pct"/>
            <w:shd w:val="clear" w:color="auto" w:fill="auto"/>
            <w:noWrap/>
            <w:vAlign w:val="center"/>
            <w:hideMark/>
          </w:tcPr>
          <w:p w14:paraId="50D509FE" w14:textId="77777777" w:rsidR="008E0843" w:rsidRPr="00273B9E" w:rsidRDefault="008E0843" w:rsidP="00496DC6">
            <w:pPr>
              <w:pStyle w:val="NoSpacing"/>
              <w:spacing w:line="240" w:lineRule="auto"/>
              <w:jc w:val="center"/>
            </w:pPr>
            <w:r w:rsidRPr="00273B9E">
              <w:t>11.7</w:t>
            </w:r>
          </w:p>
        </w:tc>
        <w:tc>
          <w:tcPr>
            <w:tcW w:w="372" w:type="pct"/>
            <w:shd w:val="clear" w:color="auto" w:fill="auto"/>
            <w:noWrap/>
            <w:vAlign w:val="center"/>
            <w:hideMark/>
          </w:tcPr>
          <w:p w14:paraId="17ED454B" w14:textId="77777777" w:rsidR="008E0843" w:rsidRPr="00273B9E" w:rsidRDefault="008E0843" w:rsidP="00496DC6">
            <w:pPr>
              <w:pStyle w:val="NoSpacing"/>
              <w:spacing w:line="240" w:lineRule="auto"/>
              <w:jc w:val="center"/>
            </w:pPr>
            <w:r w:rsidRPr="00273B9E">
              <w:t>65.4</w:t>
            </w:r>
          </w:p>
        </w:tc>
      </w:tr>
      <w:tr w:rsidR="00340234" w:rsidRPr="00273B9E" w14:paraId="7EA39B09" w14:textId="77777777" w:rsidTr="00340234">
        <w:trPr>
          <w:trHeight w:val="100"/>
        </w:trPr>
        <w:tc>
          <w:tcPr>
            <w:tcW w:w="244" w:type="pct"/>
            <w:vMerge/>
            <w:vAlign w:val="center"/>
            <w:hideMark/>
          </w:tcPr>
          <w:p w14:paraId="73E46347"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1BC18B30" w14:textId="77777777" w:rsidR="008E0843" w:rsidRPr="00273B9E" w:rsidRDefault="008E0843" w:rsidP="00EB0E49">
            <w:pPr>
              <w:pStyle w:val="NoSpacing"/>
              <w:spacing w:line="240" w:lineRule="auto"/>
              <w:jc w:val="left"/>
            </w:pPr>
            <w:r w:rsidRPr="00273B9E">
              <w:t>Relationship change</w:t>
            </w:r>
          </w:p>
        </w:tc>
        <w:tc>
          <w:tcPr>
            <w:tcW w:w="499" w:type="pct"/>
            <w:gridSpan w:val="2"/>
            <w:shd w:val="clear" w:color="auto" w:fill="F2F2F2" w:themeFill="background1" w:themeFillShade="F2"/>
            <w:noWrap/>
            <w:vAlign w:val="center"/>
            <w:hideMark/>
          </w:tcPr>
          <w:p w14:paraId="6B057598" w14:textId="77777777" w:rsidR="008E0843" w:rsidRPr="00273B9E" w:rsidRDefault="008E0843" w:rsidP="00496DC6">
            <w:pPr>
              <w:pStyle w:val="NoSpacing"/>
              <w:spacing w:line="240" w:lineRule="auto"/>
              <w:jc w:val="center"/>
            </w:pPr>
            <w:r w:rsidRPr="00273B9E">
              <w:t>14.7</w:t>
            </w:r>
          </w:p>
        </w:tc>
        <w:tc>
          <w:tcPr>
            <w:tcW w:w="416" w:type="pct"/>
            <w:shd w:val="clear" w:color="auto" w:fill="F2F2F2" w:themeFill="background1" w:themeFillShade="F2"/>
            <w:noWrap/>
            <w:vAlign w:val="center"/>
            <w:hideMark/>
          </w:tcPr>
          <w:p w14:paraId="4B7D3B29" w14:textId="77777777" w:rsidR="008E0843" w:rsidRPr="00273B9E" w:rsidRDefault="008E0843" w:rsidP="00496DC6">
            <w:pPr>
              <w:pStyle w:val="NoSpacing"/>
              <w:spacing w:line="240" w:lineRule="auto"/>
              <w:jc w:val="center"/>
            </w:pPr>
            <w:r w:rsidRPr="00273B9E">
              <w:t>8.6</w:t>
            </w:r>
          </w:p>
        </w:tc>
        <w:tc>
          <w:tcPr>
            <w:tcW w:w="582" w:type="pct"/>
            <w:shd w:val="clear" w:color="auto" w:fill="F2F2F2" w:themeFill="background1" w:themeFillShade="F2"/>
            <w:noWrap/>
            <w:vAlign w:val="center"/>
            <w:hideMark/>
          </w:tcPr>
          <w:p w14:paraId="1E535FF3" w14:textId="77777777" w:rsidR="008E0843" w:rsidRPr="00273B9E" w:rsidRDefault="008E0843" w:rsidP="00496DC6">
            <w:pPr>
              <w:pStyle w:val="NoSpacing"/>
              <w:spacing w:line="240" w:lineRule="auto"/>
              <w:jc w:val="center"/>
            </w:pPr>
            <w:r w:rsidRPr="00273B9E">
              <w:t>7.2</w:t>
            </w:r>
          </w:p>
        </w:tc>
        <w:tc>
          <w:tcPr>
            <w:tcW w:w="416" w:type="pct"/>
            <w:shd w:val="clear" w:color="auto" w:fill="F2F2F2" w:themeFill="background1" w:themeFillShade="F2"/>
            <w:noWrap/>
            <w:vAlign w:val="center"/>
            <w:hideMark/>
          </w:tcPr>
          <w:p w14:paraId="7F94AEC3" w14:textId="77777777" w:rsidR="008E0843" w:rsidRPr="00273B9E" w:rsidRDefault="008E0843" w:rsidP="00496DC6">
            <w:pPr>
              <w:pStyle w:val="NoSpacing"/>
              <w:spacing w:line="240" w:lineRule="auto"/>
              <w:jc w:val="center"/>
            </w:pPr>
            <w:r w:rsidRPr="00273B9E">
              <w:t>11.8</w:t>
            </w:r>
          </w:p>
        </w:tc>
        <w:tc>
          <w:tcPr>
            <w:tcW w:w="372" w:type="pct"/>
            <w:shd w:val="clear" w:color="auto" w:fill="F2F2F2" w:themeFill="background1" w:themeFillShade="F2"/>
            <w:noWrap/>
            <w:vAlign w:val="center"/>
            <w:hideMark/>
          </w:tcPr>
          <w:p w14:paraId="0601659B" w14:textId="77777777" w:rsidR="008E0843" w:rsidRPr="00273B9E" w:rsidRDefault="008E0843" w:rsidP="00496DC6">
            <w:pPr>
              <w:pStyle w:val="NoSpacing"/>
              <w:spacing w:line="240" w:lineRule="auto"/>
              <w:jc w:val="center"/>
            </w:pPr>
            <w:r w:rsidRPr="00273B9E">
              <w:t>57.7</w:t>
            </w:r>
          </w:p>
        </w:tc>
      </w:tr>
      <w:tr w:rsidR="00340234" w:rsidRPr="00273B9E" w14:paraId="76E905AE" w14:textId="77777777" w:rsidTr="00340234">
        <w:trPr>
          <w:trHeight w:val="100"/>
        </w:trPr>
        <w:tc>
          <w:tcPr>
            <w:tcW w:w="244" w:type="pct"/>
            <w:vMerge/>
            <w:vAlign w:val="center"/>
            <w:hideMark/>
          </w:tcPr>
          <w:p w14:paraId="657F9D28"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6BBCEF28" w14:textId="77777777" w:rsidR="008E0843" w:rsidRPr="00273B9E" w:rsidRDefault="008E0843" w:rsidP="00EB0E49">
            <w:pPr>
              <w:pStyle w:val="NoSpacing"/>
              <w:spacing w:line="240" w:lineRule="auto"/>
              <w:jc w:val="left"/>
            </w:pPr>
            <w:r w:rsidRPr="00273B9E">
              <w:t>Relocation in present job</w:t>
            </w:r>
          </w:p>
        </w:tc>
        <w:tc>
          <w:tcPr>
            <w:tcW w:w="499" w:type="pct"/>
            <w:gridSpan w:val="2"/>
            <w:shd w:val="clear" w:color="auto" w:fill="auto"/>
            <w:noWrap/>
            <w:vAlign w:val="center"/>
            <w:hideMark/>
          </w:tcPr>
          <w:p w14:paraId="4A2FB363" w14:textId="77777777" w:rsidR="008E0843" w:rsidRPr="00273B9E" w:rsidRDefault="008E0843" w:rsidP="00496DC6">
            <w:pPr>
              <w:pStyle w:val="NoSpacing"/>
              <w:spacing w:line="240" w:lineRule="auto"/>
              <w:jc w:val="center"/>
            </w:pPr>
            <w:r w:rsidRPr="00273B9E">
              <w:t>7.7</w:t>
            </w:r>
          </w:p>
        </w:tc>
        <w:tc>
          <w:tcPr>
            <w:tcW w:w="416" w:type="pct"/>
            <w:shd w:val="clear" w:color="auto" w:fill="auto"/>
            <w:noWrap/>
            <w:vAlign w:val="center"/>
            <w:hideMark/>
          </w:tcPr>
          <w:p w14:paraId="2301BF7F" w14:textId="77777777" w:rsidR="008E0843" w:rsidRPr="00273B9E" w:rsidRDefault="008E0843" w:rsidP="00496DC6">
            <w:pPr>
              <w:pStyle w:val="NoSpacing"/>
              <w:spacing w:line="240" w:lineRule="auto"/>
              <w:jc w:val="center"/>
            </w:pPr>
            <w:r w:rsidRPr="00273B9E">
              <w:t>7.1</w:t>
            </w:r>
          </w:p>
        </w:tc>
        <w:tc>
          <w:tcPr>
            <w:tcW w:w="582" w:type="pct"/>
            <w:shd w:val="clear" w:color="auto" w:fill="auto"/>
            <w:noWrap/>
            <w:vAlign w:val="center"/>
            <w:hideMark/>
          </w:tcPr>
          <w:p w14:paraId="151C3F82" w14:textId="77777777" w:rsidR="008E0843" w:rsidRPr="00273B9E" w:rsidRDefault="008E0843" w:rsidP="00496DC6">
            <w:pPr>
              <w:pStyle w:val="NoSpacing"/>
              <w:spacing w:line="240" w:lineRule="auto"/>
              <w:jc w:val="center"/>
            </w:pPr>
            <w:r w:rsidRPr="00273B9E">
              <w:t>8.7</w:t>
            </w:r>
          </w:p>
        </w:tc>
        <w:tc>
          <w:tcPr>
            <w:tcW w:w="416" w:type="pct"/>
            <w:shd w:val="clear" w:color="auto" w:fill="auto"/>
            <w:noWrap/>
            <w:vAlign w:val="center"/>
            <w:hideMark/>
          </w:tcPr>
          <w:p w14:paraId="77BD25EE" w14:textId="77777777" w:rsidR="008E0843" w:rsidRPr="00273B9E" w:rsidRDefault="008E0843" w:rsidP="00496DC6">
            <w:pPr>
              <w:pStyle w:val="NoSpacing"/>
              <w:spacing w:line="240" w:lineRule="auto"/>
              <w:jc w:val="center"/>
            </w:pPr>
            <w:r w:rsidRPr="00273B9E">
              <w:t>12.5</w:t>
            </w:r>
          </w:p>
        </w:tc>
        <w:tc>
          <w:tcPr>
            <w:tcW w:w="372" w:type="pct"/>
            <w:shd w:val="clear" w:color="auto" w:fill="auto"/>
            <w:noWrap/>
            <w:vAlign w:val="center"/>
            <w:hideMark/>
          </w:tcPr>
          <w:p w14:paraId="2E651525" w14:textId="6DE1FA43" w:rsidR="008E0843" w:rsidRPr="00273B9E" w:rsidRDefault="008E0843" w:rsidP="00496DC6">
            <w:pPr>
              <w:pStyle w:val="NoSpacing"/>
              <w:spacing w:line="240" w:lineRule="auto"/>
              <w:jc w:val="center"/>
            </w:pPr>
            <w:r w:rsidRPr="00273B9E">
              <w:t>64</w:t>
            </w:r>
            <w:r w:rsidR="002E3678">
              <w:t>.0</w:t>
            </w:r>
          </w:p>
        </w:tc>
      </w:tr>
      <w:tr w:rsidR="00340234" w:rsidRPr="00273B9E" w14:paraId="6E2EC9C7" w14:textId="77777777" w:rsidTr="00340234">
        <w:trPr>
          <w:trHeight w:val="100"/>
        </w:trPr>
        <w:tc>
          <w:tcPr>
            <w:tcW w:w="244" w:type="pct"/>
            <w:vMerge/>
            <w:vAlign w:val="center"/>
            <w:hideMark/>
          </w:tcPr>
          <w:p w14:paraId="648BCADC"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61F2546E" w14:textId="77777777" w:rsidR="008E0843" w:rsidRPr="00273B9E" w:rsidRDefault="008E0843" w:rsidP="00EB0E49">
            <w:pPr>
              <w:pStyle w:val="NoSpacing"/>
              <w:spacing w:line="240" w:lineRule="auto"/>
              <w:jc w:val="left"/>
            </w:pPr>
            <w:r w:rsidRPr="00273B9E">
              <w:t>New job</w:t>
            </w:r>
          </w:p>
        </w:tc>
        <w:tc>
          <w:tcPr>
            <w:tcW w:w="499" w:type="pct"/>
            <w:gridSpan w:val="2"/>
            <w:shd w:val="clear" w:color="auto" w:fill="F2F2F2" w:themeFill="background1" w:themeFillShade="F2"/>
            <w:noWrap/>
            <w:vAlign w:val="center"/>
            <w:hideMark/>
          </w:tcPr>
          <w:p w14:paraId="289DD921" w14:textId="77777777" w:rsidR="008E0843" w:rsidRPr="00273B9E" w:rsidRDefault="008E0843" w:rsidP="00496DC6">
            <w:pPr>
              <w:pStyle w:val="NoSpacing"/>
              <w:spacing w:line="240" w:lineRule="auto"/>
              <w:jc w:val="center"/>
            </w:pPr>
            <w:r w:rsidRPr="00273B9E">
              <w:t>8.9</w:t>
            </w:r>
          </w:p>
        </w:tc>
        <w:tc>
          <w:tcPr>
            <w:tcW w:w="416" w:type="pct"/>
            <w:shd w:val="clear" w:color="auto" w:fill="F2F2F2" w:themeFill="background1" w:themeFillShade="F2"/>
            <w:noWrap/>
            <w:vAlign w:val="center"/>
            <w:hideMark/>
          </w:tcPr>
          <w:p w14:paraId="4A9F804F" w14:textId="77777777" w:rsidR="008E0843" w:rsidRPr="00273B9E" w:rsidRDefault="008E0843" w:rsidP="00496DC6">
            <w:pPr>
              <w:pStyle w:val="NoSpacing"/>
              <w:spacing w:line="240" w:lineRule="auto"/>
              <w:jc w:val="center"/>
            </w:pPr>
            <w:r w:rsidRPr="00273B9E">
              <w:t>6.4</w:t>
            </w:r>
          </w:p>
        </w:tc>
        <w:tc>
          <w:tcPr>
            <w:tcW w:w="582" w:type="pct"/>
            <w:shd w:val="clear" w:color="auto" w:fill="F2F2F2" w:themeFill="background1" w:themeFillShade="F2"/>
            <w:noWrap/>
            <w:vAlign w:val="center"/>
            <w:hideMark/>
          </w:tcPr>
          <w:p w14:paraId="640A2ED0" w14:textId="77777777" w:rsidR="008E0843" w:rsidRPr="00273B9E" w:rsidRDefault="008E0843" w:rsidP="00496DC6">
            <w:pPr>
              <w:pStyle w:val="NoSpacing"/>
              <w:spacing w:line="240" w:lineRule="auto"/>
              <w:jc w:val="center"/>
            </w:pPr>
            <w:r w:rsidRPr="00273B9E">
              <w:t>5.9</w:t>
            </w:r>
          </w:p>
        </w:tc>
        <w:tc>
          <w:tcPr>
            <w:tcW w:w="416" w:type="pct"/>
            <w:shd w:val="clear" w:color="auto" w:fill="F2F2F2" w:themeFill="background1" w:themeFillShade="F2"/>
            <w:noWrap/>
            <w:vAlign w:val="center"/>
            <w:hideMark/>
          </w:tcPr>
          <w:p w14:paraId="75B2D2C7" w14:textId="77777777" w:rsidR="008E0843" w:rsidRPr="00273B9E" w:rsidRDefault="008E0843" w:rsidP="00496DC6">
            <w:pPr>
              <w:pStyle w:val="NoSpacing"/>
              <w:spacing w:line="240" w:lineRule="auto"/>
              <w:jc w:val="center"/>
            </w:pPr>
            <w:r w:rsidRPr="00273B9E">
              <w:t>9.8</w:t>
            </w:r>
          </w:p>
        </w:tc>
        <w:tc>
          <w:tcPr>
            <w:tcW w:w="372" w:type="pct"/>
            <w:shd w:val="clear" w:color="auto" w:fill="F2F2F2" w:themeFill="background1" w:themeFillShade="F2"/>
            <w:noWrap/>
            <w:vAlign w:val="center"/>
            <w:hideMark/>
          </w:tcPr>
          <w:p w14:paraId="684D07BD" w14:textId="77777777" w:rsidR="008E0843" w:rsidRPr="00273B9E" w:rsidRDefault="008E0843" w:rsidP="00496DC6">
            <w:pPr>
              <w:pStyle w:val="NoSpacing"/>
              <w:spacing w:line="240" w:lineRule="auto"/>
              <w:jc w:val="center"/>
            </w:pPr>
            <w:r w:rsidRPr="00273B9E">
              <w:t>68.9</w:t>
            </w:r>
          </w:p>
        </w:tc>
      </w:tr>
      <w:tr w:rsidR="00340234" w:rsidRPr="00273B9E" w14:paraId="1E7792C7" w14:textId="77777777" w:rsidTr="00340234">
        <w:trPr>
          <w:trHeight w:val="100"/>
        </w:trPr>
        <w:tc>
          <w:tcPr>
            <w:tcW w:w="244" w:type="pct"/>
            <w:vMerge/>
            <w:vAlign w:val="center"/>
            <w:hideMark/>
          </w:tcPr>
          <w:p w14:paraId="13FFDB9F"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59990DD8" w14:textId="77777777" w:rsidR="008E0843" w:rsidRPr="00273B9E" w:rsidRDefault="008E0843" w:rsidP="00EB0E49">
            <w:pPr>
              <w:pStyle w:val="NoSpacing"/>
              <w:spacing w:line="240" w:lineRule="auto"/>
              <w:jc w:val="left"/>
            </w:pPr>
            <w:r w:rsidRPr="00273B9E">
              <w:t>Difficulty to find rental accommodation</w:t>
            </w:r>
          </w:p>
        </w:tc>
        <w:tc>
          <w:tcPr>
            <w:tcW w:w="499" w:type="pct"/>
            <w:gridSpan w:val="2"/>
            <w:shd w:val="clear" w:color="auto" w:fill="auto"/>
            <w:noWrap/>
            <w:vAlign w:val="center"/>
            <w:hideMark/>
          </w:tcPr>
          <w:p w14:paraId="5FB50251" w14:textId="77777777" w:rsidR="008E0843" w:rsidRPr="00273B9E" w:rsidRDefault="008E0843" w:rsidP="00496DC6">
            <w:pPr>
              <w:pStyle w:val="NoSpacing"/>
              <w:spacing w:line="240" w:lineRule="auto"/>
              <w:jc w:val="center"/>
            </w:pPr>
            <w:r w:rsidRPr="00273B9E">
              <w:t>2.8</w:t>
            </w:r>
          </w:p>
        </w:tc>
        <w:tc>
          <w:tcPr>
            <w:tcW w:w="416" w:type="pct"/>
            <w:shd w:val="clear" w:color="auto" w:fill="auto"/>
            <w:noWrap/>
            <w:vAlign w:val="center"/>
            <w:hideMark/>
          </w:tcPr>
          <w:p w14:paraId="3E26B804" w14:textId="77777777" w:rsidR="008E0843" w:rsidRPr="00273B9E" w:rsidRDefault="008E0843" w:rsidP="00496DC6">
            <w:pPr>
              <w:pStyle w:val="NoSpacing"/>
              <w:spacing w:line="240" w:lineRule="auto"/>
              <w:jc w:val="center"/>
            </w:pPr>
            <w:r w:rsidRPr="00273B9E">
              <w:t>2.5</w:t>
            </w:r>
          </w:p>
        </w:tc>
        <w:tc>
          <w:tcPr>
            <w:tcW w:w="582" w:type="pct"/>
            <w:shd w:val="clear" w:color="auto" w:fill="auto"/>
            <w:noWrap/>
            <w:vAlign w:val="center"/>
            <w:hideMark/>
          </w:tcPr>
          <w:p w14:paraId="6E6E3C14" w14:textId="77777777" w:rsidR="008E0843" w:rsidRPr="00273B9E" w:rsidRDefault="008E0843" w:rsidP="00496DC6">
            <w:pPr>
              <w:pStyle w:val="NoSpacing"/>
              <w:spacing w:line="240" w:lineRule="auto"/>
              <w:jc w:val="center"/>
            </w:pPr>
            <w:r w:rsidRPr="00273B9E">
              <w:t>6.2</w:t>
            </w:r>
          </w:p>
        </w:tc>
        <w:tc>
          <w:tcPr>
            <w:tcW w:w="416" w:type="pct"/>
            <w:shd w:val="clear" w:color="auto" w:fill="auto"/>
            <w:noWrap/>
            <w:vAlign w:val="center"/>
            <w:hideMark/>
          </w:tcPr>
          <w:p w14:paraId="1603C82D" w14:textId="77777777" w:rsidR="008E0843" w:rsidRPr="00273B9E" w:rsidRDefault="008E0843" w:rsidP="00496DC6">
            <w:pPr>
              <w:pStyle w:val="NoSpacing"/>
              <w:spacing w:line="240" w:lineRule="auto"/>
              <w:jc w:val="center"/>
            </w:pPr>
            <w:r w:rsidRPr="00273B9E">
              <w:t>12.2</w:t>
            </w:r>
          </w:p>
        </w:tc>
        <w:tc>
          <w:tcPr>
            <w:tcW w:w="372" w:type="pct"/>
            <w:shd w:val="clear" w:color="auto" w:fill="auto"/>
            <w:noWrap/>
            <w:vAlign w:val="center"/>
            <w:hideMark/>
          </w:tcPr>
          <w:p w14:paraId="2A231208" w14:textId="77777777" w:rsidR="008E0843" w:rsidRPr="00273B9E" w:rsidRDefault="008E0843" w:rsidP="00496DC6">
            <w:pPr>
              <w:pStyle w:val="NoSpacing"/>
              <w:spacing w:line="240" w:lineRule="auto"/>
              <w:jc w:val="center"/>
            </w:pPr>
            <w:r w:rsidRPr="00273B9E">
              <w:t>76.4</w:t>
            </w:r>
          </w:p>
        </w:tc>
      </w:tr>
      <w:tr w:rsidR="00340234" w:rsidRPr="00273B9E" w14:paraId="033DFEA2" w14:textId="77777777" w:rsidTr="00340234">
        <w:trPr>
          <w:trHeight w:val="100"/>
        </w:trPr>
        <w:tc>
          <w:tcPr>
            <w:tcW w:w="244" w:type="pct"/>
            <w:vMerge/>
            <w:vAlign w:val="center"/>
            <w:hideMark/>
          </w:tcPr>
          <w:p w14:paraId="6C4695E9"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6AF1FFA2" w14:textId="77777777" w:rsidR="008E0843" w:rsidRPr="00273B9E" w:rsidRDefault="008E0843" w:rsidP="00EB0E49">
            <w:pPr>
              <w:pStyle w:val="NoSpacing"/>
              <w:spacing w:line="240" w:lineRule="auto"/>
              <w:jc w:val="left"/>
            </w:pPr>
            <w:r w:rsidRPr="00273B9E">
              <w:t>Too little space</w:t>
            </w:r>
          </w:p>
        </w:tc>
        <w:tc>
          <w:tcPr>
            <w:tcW w:w="499" w:type="pct"/>
            <w:gridSpan w:val="2"/>
            <w:shd w:val="clear" w:color="auto" w:fill="F2F2F2" w:themeFill="background1" w:themeFillShade="F2"/>
            <w:noWrap/>
            <w:vAlign w:val="center"/>
            <w:hideMark/>
          </w:tcPr>
          <w:p w14:paraId="60E8CA95" w14:textId="77777777" w:rsidR="008E0843" w:rsidRPr="00273B9E" w:rsidRDefault="008E0843" w:rsidP="00496DC6">
            <w:pPr>
              <w:pStyle w:val="NoSpacing"/>
              <w:spacing w:line="240" w:lineRule="auto"/>
              <w:jc w:val="center"/>
            </w:pPr>
            <w:r w:rsidRPr="00273B9E">
              <w:t>17.1</w:t>
            </w:r>
          </w:p>
        </w:tc>
        <w:tc>
          <w:tcPr>
            <w:tcW w:w="416" w:type="pct"/>
            <w:shd w:val="clear" w:color="auto" w:fill="F2F2F2" w:themeFill="background1" w:themeFillShade="F2"/>
            <w:noWrap/>
            <w:vAlign w:val="center"/>
            <w:hideMark/>
          </w:tcPr>
          <w:p w14:paraId="5DB0A326" w14:textId="77777777" w:rsidR="008E0843" w:rsidRPr="00273B9E" w:rsidRDefault="008E0843" w:rsidP="00496DC6">
            <w:pPr>
              <w:pStyle w:val="NoSpacing"/>
              <w:spacing w:line="240" w:lineRule="auto"/>
              <w:jc w:val="center"/>
            </w:pPr>
            <w:r w:rsidRPr="00273B9E">
              <w:t>18.9</w:t>
            </w:r>
          </w:p>
        </w:tc>
        <w:tc>
          <w:tcPr>
            <w:tcW w:w="582" w:type="pct"/>
            <w:shd w:val="clear" w:color="auto" w:fill="F2F2F2" w:themeFill="background1" w:themeFillShade="F2"/>
            <w:noWrap/>
            <w:vAlign w:val="center"/>
            <w:hideMark/>
          </w:tcPr>
          <w:p w14:paraId="5C6FCDA8" w14:textId="77777777" w:rsidR="008E0843" w:rsidRPr="00273B9E" w:rsidRDefault="008E0843" w:rsidP="00496DC6">
            <w:pPr>
              <w:pStyle w:val="NoSpacing"/>
              <w:spacing w:line="240" w:lineRule="auto"/>
              <w:jc w:val="center"/>
            </w:pPr>
            <w:r w:rsidRPr="00273B9E">
              <w:t>10.3</w:t>
            </w:r>
          </w:p>
        </w:tc>
        <w:tc>
          <w:tcPr>
            <w:tcW w:w="416" w:type="pct"/>
            <w:shd w:val="clear" w:color="auto" w:fill="F2F2F2" w:themeFill="background1" w:themeFillShade="F2"/>
            <w:noWrap/>
            <w:vAlign w:val="center"/>
            <w:hideMark/>
          </w:tcPr>
          <w:p w14:paraId="4831929A" w14:textId="77777777" w:rsidR="008E0843" w:rsidRPr="00273B9E" w:rsidRDefault="008E0843" w:rsidP="00496DC6">
            <w:pPr>
              <w:pStyle w:val="NoSpacing"/>
              <w:spacing w:line="240" w:lineRule="auto"/>
              <w:jc w:val="center"/>
            </w:pPr>
            <w:r w:rsidRPr="00273B9E">
              <w:t>9.8</w:t>
            </w:r>
          </w:p>
        </w:tc>
        <w:tc>
          <w:tcPr>
            <w:tcW w:w="372" w:type="pct"/>
            <w:shd w:val="clear" w:color="auto" w:fill="F2F2F2" w:themeFill="background1" w:themeFillShade="F2"/>
            <w:noWrap/>
            <w:vAlign w:val="center"/>
            <w:hideMark/>
          </w:tcPr>
          <w:p w14:paraId="30D1FF5A" w14:textId="00A24ABF" w:rsidR="008E0843" w:rsidRPr="00273B9E" w:rsidRDefault="008E0843" w:rsidP="00496DC6">
            <w:pPr>
              <w:pStyle w:val="NoSpacing"/>
              <w:spacing w:line="240" w:lineRule="auto"/>
              <w:jc w:val="center"/>
            </w:pPr>
            <w:r w:rsidRPr="00273B9E">
              <w:t>44</w:t>
            </w:r>
            <w:r w:rsidR="002E3678">
              <w:t>.0</w:t>
            </w:r>
          </w:p>
        </w:tc>
      </w:tr>
      <w:tr w:rsidR="00340234" w:rsidRPr="00273B9E" w14:paraId="6580921D" w14:textId="77777777" w:rsidTr="00340234">
        <w:trPr>
          <w:trHeight w:val="100"/>
        </w:trPr>
        <w:tc>
          <w:tcPr>
            <w:tcW w:w="244" w:type="pct"/>
            <w:vMerge/>
            <w:vAlign w:val="center"/>
            <w:hideMark/>
          </w:tcPr>
          <w:p w14:paraId="7C5E45A5"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47A2BF02" w14:textId="77777777" w:rsidR="008E0843" w:rsidRPr="00273B9E" w:rsidRDefault="008E0843" w:rsidP="00EB0E49">
            <w:pPr>
              <w:pStyle w:val="NoSpacing"/>
              <w:spacing w:line="240" w:lineRule="auto"/>
              <w:jc w:val="left"/>
            </w:pPr>
            <w:r w:rsidRPr="00273B9E">
              <w:t>Home no longer met physical requirements</w:t>
            </w:r>
          </w:p>
        </w:tc>
        <w:tc>
          <w:tcPr>
            <w:tcW w:w="499" w:type="pct"/>
            <w:gridSpan w:val="2"/>
            <w:shd w:val="clear" w:color="auto" w:fill="auto"/>
            <w:noWrap/>
            <w:vAlign w:val="center"/>
            <w:hideMark/>
          </w:tcPr>
          <w:p w14:paraId="49868811" w14:textId="77777777" w:rsidR="008E0843" w:rsidRPr="00273B9E" w:rsidRDefault="008E0843" w:rsidP="00496DC6">
            <w:pPr>
              <w:pStyle w:val="NoSpacing"/>
              <w:spacing w:line="240" w:lineRule="auto"/>
              <w:jc w:val="center"/>
            </w:pPr>
            <w:r w:rsidRPr="00273B9E">
              <w:t>20.4</w:t>
            </w:r>
          </w:p>
        </w:tc>
        <w:tc>
          <w:tcPr>
            <w:tcW w:w="416" w:type="pct"/>
            <w:shd w:val="clear" w:color="auto" w:fill="auto"/>
            <w:noWrap/>
            <w:vAlign w:val="center"/>
            <w:hideMark/>
          </w:tcPr>
          <w:p w14:paraId="491ED3EF" w14:textId="77777777" w:rsidR="008E0843" w:rsidRPr="00273B9E" w:rsidRDefault="008E0843" w:rsidP="00496DC6">
            <w:pPr>
              <w:pStyle w:val="NoSpacing"/>
              <w:spacing w:line="240" w:lineRule="auto"/>
              <w:jc w:val="center"/>
            </w:pPr>
            <w:r w:rsidRPr="00273B9E">
              <w:t>22</w:t>
            </w:r>
          </w:p>
        </w:tc>
        <w:tc>
          <w:tcPr>
            <w:tcW w:w="582" w:type="pct"/>
            <w:shd w:val="clear" w:color="auto" w:fill="auto"/>
            <w:noWrap/>
            <w:vAlign w:val="center"/>
            <w:hideMark/>
          </w:tcPr>
          <w:p w14:paraId="3EB556E9" w14:textId="77777777" w:rsidR="008E0843" w:rsidRPr="00273B9E" w:rsidRDefault="008E0843" w:rsidP="00496DC6">
            <w:pPr>
              <w:pStyle w:val="NoSpacing"/>
              <w:spacing w:line="240" w:lineRule="auto"/>
              <w:jc w:val="center"/>
            </w:pPr>
            <w:r w:rsidRPr="00273B9E">
              <w:t>13.2</w:t>
            </w:r>
          </w:p>
        </w:tc>
        <w:tc>
          <w:tcPr>
            <w:tcW w:w="416" w:type="pct"/>
            <w:shd w:val="clear" w:color="auto" w:fill="auto"/>
            <w:noWrap/>
            <w:vAlign w:val="center"/>
            <w:hideMark/>
          </w:tcPr>
          <w:p w14:paraId="4DD3EF60" w14:textId="77777777" w:rsidR="008E0843" w:rsidRPr="00273B9E" w:rsidRDefault="008E0843" w:rsidP="00496DC6">
            <w:pPr>
              <w:pStyle w:val="NoSpacing"/>
              <w:spacing w:line="240" w:lineRule="auto"/>
              <w:jc w:val="center"/>
            </w:pPr>
            <w:r w:rsidRPr="00273B9E">
              <w:t>11.1</w:t>
            </w:r>
          </w:p>
        </w:tc>
        <w:tc>
          <w:tcPr>
            <w:tcW w:w="372" w:type="pct"/>
            <w:shd w:val="clear" w:color="auto" w:fill="auto"/>
            <w:noWrap/>
            <w:vAlign w:val="center"/>
            <w:hideMark/>
          </w:tcPr>
          <w:p w14:paraId="569321B2" w14:textId="77777777" w:rsidR="008E0843" w:rsidRPr="00273B9E" w:rsidRDefault="008E0843" w:rsidP="00496DC6">
            <w:pPr>
              <w:pStyle w:val="NoSpacing"/>
              <w:spacing w:line="240" w:lineRule="auto"/>
              <w:jc w:val="center"/>
            </w:pPr>
            <w:r w:rsidRPr="00273B9E">
              <w:t>33.3</w:t>
            </w:r>
          </w:p>
        </w:tc>
      </w:tr>
      <w:tr w:rsidR="00340234" w:rsidRPr="00273B9E" w14:paraId="186E5B22" w14:textId="77777777" w:rsidTr="00340234">
        <w:trPr>
          <w:trHeight w:val="100"/>
        </w:trPr>
        <w:tc>
          <w:tcPr>
            <w:tcW w:w="244" w:type="pct"/>
            <w:vMerge/>
            <w:vAlign w:val="center"/>
            <w:hideMark/>
          </w:tcPr>
          <w:p w14:paraId="10724452"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0AB3B2D8" w14:textId="77777777" w:rsidR="008E0843" w:rsidRPr="00273B9E" w:rsidRDefault="008E0843" w:rsidP="00EB0E49">
            <w:pPr>
              <w:pStyle w:val="NoSpacing"/>
              <w:spacing w:line="240" w:lineRule="auto"/>
              <w:jc w:val="left"/>
            </w:pPr>
            <w:r w:rsidRPr="00273B9E">
              <w:t>Home no longer met financial situation</w:t>
            </w:r>
          </w:p>
        </w:tc>
        <w:tc>
          <w:tcPr>
            <w:tcW w:w="499" w:type="pct"/>
            <w:gridSpan w:val="2"/>
            <w:shd w:val="clear" w:color="auto" w:fill="F2F2F2" w:themeFill="background1" w:themeFillShade="F2"/>
            <w:noWrap/>
            <w:vAlign w:val="center"/>
            <w:hideMark/>
          </w:tcPr>
          <w:p w14:paraId="2AE0ACA9" w14:textId="77777777" w:rsidR="008E0843" w:rsidRPr="00273B9E" w:rsidRDefault="008E0843" w:rsidP="00496DC6">
            <w:pPr>
              <w:pStyle w:val="NoSpacing"/>
              <w:spacing w:line="240" w:lineRule="auto"/>
              <w:jc w:val="center"/>
            </w:pPr>
            <w:r w:rsidRPr="00273B9E">
              <w:t>6.3</w:t>
            </w:r>
          </w:p>
        </w:tc>
        <w:tc>
          <w:tcPr>
            <w:tcW w:w="416" w:type="pct"/>
            <w:shd w:val="clear" w:color="auto" w:fill="F2F2F2" w:themeFill="background1" w:themeFillShade="F2"/>
            <w:noWrap/>
            <w:vAlign w:val="center"/>
            <w:hideMark/>
          </w:tcPr>
          <w:p w14:paraId="084C9EF9" w14:textId="77777777" w:rsidR="008E0843" w:rsidRPr="00273B9E" w:rsidRDefault="008E0843" w:rsidP="00496DC6">
            <w:pPr>
              <w:pStyle w:val="NoSpacing"/>
              <w:spacing w:line="240" w:lineRule="auto"/>
              <w:jc w:val="center"/>
            </w:pPr>
            <w:r w:rsidRPr="00273B9E">
              <w:t>6.6</w:t>
            </w:r>
          </w:p>
        </w:tc>
        <w:tc>
          <w:tcPr>
            <w:tcW w:w="582" w:type="pct"/>
            <w:shd w:val="clear" w:color="auto" w:fill="F2F2F2" w:themeFill="background1" w:themeFillShade="F2"/>
            <w:noWrap/>
            <w:vAlign w:val="center"/>
            <w:hideMark/>
          </w:tcPr>
          <w:p w14:paraId="7E7B662F" w14:textId="77777777" w:rsidR="008E0843" w:rsidRPr="00273B9E" w:rsidRDefault="008E0843" w:rsidP="00496DC6">
            <w:pPr>
              <w:pStyle w:val="NoSpacing"/>
              <w:spacing w:line="240" w:lineRule="auto"/>
              <w:jc w:val="center"/>
            </w:pPr>
            <w:r w:rsidRPr="00273B9E">
              <w:t>12.9</w:t>
            </w:r>
          </w:p>
        </w:tc>
        <w:tc>
          <w:tcPr>
            <w:tcW w:w="416" w:type="pct"/>
            <w:shd w:val="clear" w:color="auto" w:fill="F2F2F2" w:themeFill="background1" w:themeFillShade="F2"/>
            <w:noWrap/>
            <w:vAlign w:val="center"/>
            <w:hideMark/>
          </w:tcPr>
          <w:p w14:paraId="5F0C0DF6" w14:textId="77777777" w:rsidR="008E0843" w:rsidRPr="00273B9E" w:rsidRDefault="008E0843" w:rsidP="00496DC6">
            <w:pPr>
              <w:pStyle w:val="NoSpacing"/>
              <w:spacing w:line="240" w:lineRule="auto"/>
              <w:jc w:val="center"/>
            </w:pPr>
            <w:r w:rsidRPr="00273B9E">
              <w:t>15.2</w:t>
            </w:r>
          </w:p>
        </w:tc>
        <w:tc>
          <w:tcPr>
            <w:tcW w:w="372" w:type="pct"/>
            <w:shd w:val="clear" w:color="auto" w:fill="F2F2F2" w:themeFill="background1" w:themeFillShade="F2"/>
            <w:noWrap/>
            <w:vAlign w:val="center"/>
            <w:hideMark/>
          </w:tcPr>
          <w:p w14:paraId="6C807DFE" w14:textId="77777777" w:rsidR="008E0843" w:rsidRPr="00273B9E" w:rsidRDefault="008E0843" w:rsidP="00496DC6">
            <w:pPr>
              <w:pStyle w:val="NoSpacing"/>
              <w:spacing w:line="240" w:lineRule="auto"/>
              <w:jc w:val="center"/>
            </w:pPr>
            <w:r w:rsidRPr="00273B9E">
              <w:t>59</w:t>
            </w:r>
          </w:p>
        </w:tc>
      </w:tr>
      <w:tr w:rsidR="00340234" w:rsidRPr="00273B9E" w14:paraId="7CDC51EA" w14:textId="77777777" w:rsidTr="00340234">
        <w:trPr>
          <w:trHeight w:val="100"/>
        </w:trPr>
        <w:tc>
          <w:tcPr>
            <w:tcW w:w="244" w:type="pct"/>
            <w:vMerge/>
            <w:vAlign w:val="center"/>
            <w:hideMark/>
          </w:tcPr>
          <w:p w14:paraId="5CAAE384" w14:textId="77777777" w:rsidR="008E0843" w:rsidRPr="00273B9E" w:rsidRDefault="008E0843" w:rsidP="00496DC6">
            <w:pPr>
              <w:pStyle w:val="NoSpacing"/>
              <w:spacing w:line="240" w:lineRule="auto"/>
            </w:pPr>
          </w:p>
        </w:tc>
        <w:tc>
          <w:tcPr>
            <w:tcW w:w="2471" w:type="pct"/>
            <w:shd w:val="clear" w:color="auto" w:fill="auto"/>
            <w:noWrap/>
            <w:vAlign w:val="center"/>
            <w:hideMark/>
          </w:tcPr>
          <w:p w14:paraId="22E739B0" w14:textId="77777777" w:rsidR="008E0843" w:rsidRPr="00273B9E" w:rsidRDefault="008E0843" w:rsidP="00EB0E49">
            <w:pPr>
              <w:pStyle w:val="NoSpacing"/>
              <w:spacing w:line="240" w:lineRule="auto"/>
              <w:jc w:val="left"/>
            </w:pPr>
            <w:r w:rsidRPr="00273B9E">
              <w:t>Could no longer afford home</w:t>
            </w:r>
          </w:p>
        </w:tc>
        <w:tc>
          <w:tcPr>
            <w:tcW w:w="499" w:type="pct"/>
            <w:gridSpan w:val="2"/>
            <w:shd w:val="clear" w:color="auto" w:fill="auto"/>
            <w:noWrap/>
            <w:vAlign w:val="center"/>
            <w:hideMark/>
          </w:tcPr>
          <w:p w14:paraId="1B9CDCA5" w14:textId="77777777" w:rsidR="008E0843" w:rsidRPr="00273B9E" w:rsidRDefault="008E0843" w:rsidP="00496DC6">
            <w:pPr>
              <w:pStyle w:val="NoSpacing"/>
              <w:spacing w:line="240" w:lineRule="auto"/>
              <w:jc w:val="center"/>
            </w:pPr>
            <w:r w:rsidRPr="00273B9E">
              <w:t>2.7</w:t>
            </w:r>
          </w:p>
        </w:tc>
        <w:tc>
          <w:tcPr>
            <w:tcW w:w="416" w:type="pct"/>
            <w:shd w:val="clear" w:color="auto" w:fill="auto"/>
            <w:noWrap/>
            <w:vAlign w:val="center"/>
            <w:hideMark/>
          </w:tcPr>
          <w:p w14:paraId="6BC97942" w14:textId="114AE0E4" w:rsidR="008E0843" w:rsidRPr="00273B9E" w:rsidRDefault="008E0843" w:rsidP="00496DC6">
            <w:pPr>
              <w:pStyle w:val="NoSpacing"/>
              <w:spacing w:line="240" w:lineRule="auto"/>
              <w:jc w:val="center"/>
            </w:pPr>
            <w:r w:rsidRPr="00273B9E">
              <w:t>3</w:t>
            </w:r>
            <w:r w:rsidR="002E3678">
              <w:t>.0</w:t>
            </w:r>
          </w:p>
        </w:tc>
        <w:tc>
          <w:tcPr>
            <w:tcW w:w="582" w:type="pct"/>
            <w:shd w:val="clear" w:color="auto" w:fill="auto"/>
            <w:noWrap/>
            <w:vAlign w:val="center"/>
            <w:hideMark/>
          </w:tcPr>
          <w:p w14:paraId="2B3DD895" w14:textId="77777777" w:rsidR="008E0843" w:rsidRPr="00273B9E" w:rsidRDefault="008E0843" w:rsidP="00496DC6">
            <w:pPr>
              <w:pStyle w:val="NoSpacing"/>
              <w:spacing w:line="240" w:lineRule="auto"/>
              <w:jc w:val="center"/>
            </w:pPr>
            <w:r w:rsidRPr="00273B9E">
              <w:t>5.5</w:t>
            </w:r>
          </w:p>
        </w:tc>
        <w:tc>
          <w:tcPr>
            <w:tcW w:w="416" w:type="pct"/>
            <w:shd w:val="clear" w:color="auto" w:fill="auto"/>
            <w:noWrap/>
            <w:vAlign w:val="center"/>
            <w:hideMark/>
          </w:tcPr>
          <w:p w14:paraId="7EAA8C7D" w14:textId="77777777" w:rsidR="008E0843" w:rsidRPr="00273B9E" w:rsidRDefault="008E0843" w:rsidP="00496DC6">
            <w:pPr>
              <w:pStyle w:val="NoSpacing"/>
              <w:spacing w:line="240" w:lineRule="auto"/>
              <w:jc w:val="center"/>
            </w:pPr>
            <w:r w:rsidRPr="00273B9E">
              <w:t>10.2</w:t>
            </w:r>
          </w:p>
        </w:tc>
        <w:tc>
          <w:tcPr>
            <w:tcW w:w="372" w:type="pct"/>
            <w:shd w:val="clear" w:color="auto" w:fill="auto"/>
            <w:noWrap/>
            <w:vAlign w:val="center"/>
            <w:hideMark/>
          </w:tcPr>
          <w:p w14:paraId="6FDC98BC" w14:textId="77777777" w:rsidR="008E0843" w:rsidRPr="00273B9E" w:rsidRDefault="008E0843" w:rsidP="00496DC6">
            <w:pPr>
              <w:pStyle w:val="NoSpacing"/>
              <w:spacing w:line="240" w:lineRule="auto"/>
              <w:jc w:val="center"/>
            </w:pPr>
            <w:r w:rsidRPr="00273B9E">
              <w:t>78.6</w:t>
            </w:r>
          </w:p>
        </w:tc>
      </w:tr>
      <w:tr w:rsidR="00340234" w:rsidRPr="00273B9E" w14:paraId="0617C825" w14:textId="77777777" w:rsidTr="00340234">
        <w:trPr>
          <w:trHeight w:val="100"/>
        </w:trPr>
        <w:tc>
          <w:tcPr>
            <w:tcW w:w="244" w:type="pct"/>
            <w:vMerge/>
            <w:vAlign w:val="center"/>
            <w:hideMark/>
          </w:tcPr>
          <w:p w14:paraId="2B3F7452" w14:textId="77777777" w:rsidR="008E0843" w:rsidRPr="00273B9E" w:rsidRDefault="008E0843" w:rsidP="00496DC6">
            <w:pPr>
              <w:pStyle w:val="NoSpacing"/>
              <w:spacing w:line="240" w:lineRule="auto"/>
            </w:pPr>
          </w:p>
        </w:tc>
        <w:tc>
          <w:tcPr>
            <w:tcW w:w="2471" w:type="pct"/>
            <w:shd w:val="clear" w:color="auto" w:fill="F2F2F2" w:themeFill="background1" w:themeFillShade="F2"/>
            <w:noWrap/>
            <w:vAlign w:val="center"/>
            <w:hideMark/>
          </w:tcPr>
          <w:p w14:paraId="3C5E406F" w14:textId="77777777" w:rsidR="008E0843" w:rsidRPr="00273B9E" w:rsidRDefault="008E0843" w:rsidP="00EB0E49">
            <w:pPr>
              <w:pStyle w:val="NoSpacing"/>
              <w:spacing w:line="240" w:lineRule="auto"/>
              <w:jc w:val="left"/>
            </w:pPr>
            <w:r w:rsidRPr="00273B9E">
              <w:t>Specific property became available</w:t>
            </w:r>
          </w:p>
        </w:tc>
        <w:tc>
          <w:tcPr>
            <w:tcW w:w="499" w:type="pct"/>
            <w:gridSpan w:val="2"/>
            <w:shd w:val="clear" w:color="auto" w:fill="F2F2F2" w:themeFill="background1" w:themeFillShade="F2"/>
            <w:noWrap/>
            <w:vAlign w:val="center"/>
            <w:hideMark/>
          </w:tcPr>
          <w:p w14:paraId="06DAC994" w14:textId="77777777" w:rsidR="008E0843" w:rsidRPr="00273B9E" w:rsidRDefault="008E0843" w:rsidP="00496DC6">
            <w:pPr>
              <w:pStyle w:val="NoSpacing"/>
              <w:spacing w:line="240" w:lineRule="auto"/>
              <w:jc w:val="center"/>
            </w:pPr>
            <w:r w:rsidRPr="00273B9E">
              <w:t>15.8</w:t>
            </w:r>
          </w:p>
        </w:tc>
        <w:tc>
          <w:tcPr>
            <w:tcW w:w="416" w:type="pct"/>
            <w:shd w:val="clear" w:color="auto" w:fill="F2F2F2" w:themeFill="background1" w:themeFillShade="F2"/>
            <w:noWrap/>
            <w:vAlign w:val="center"/>
            <w:hideMark/>
          </w:tcPr>
          <w:p w14:paraId="1273F1C9" w14:textId="77777777" w:rsidR="008E0843" w:rsidRPr="00273B9E" w:rsidRDefault="008E0843" w:rsidP="00496DC6">
            <w:pPr>
              <w:pStyle w:val="NoSpacing"/>
              <w:spacing w:line="240" w:lineRule="auto"/>
              <w:jc w:val="center"/>
            </w:pPr>
            <w:r w:rsidRPr="00273B9E">
              <w:t>12.1</w:t>
            </w:r>
          </w:p>
        </w:tc>
        <w:tc>
          <w:tcPr>
            <w:tcW w:w="582" w:type="pct"/>
            <w:shd w:val="clear" w:color="auto" w:fill="F2F2F2" w:themeFill="background1" w:themeFillShade="F2"/>
            <w:noWrap/>
            <w:vAlign w:val="center"/>
            <w:hideMark/>
          </w:tcPr>
          <w:p w14:paraId="050F5648" w14:textId="77777777" w:rsidR="008E0843" w:rsidRPr="00273B9E" w:rsidRDefault="008E0843" w:rsidP="00496DC6">
            <w:pPr>
              <w:pStyle w:val="NoSpacing"/>
              <w:spacing w:line="240" w:lineRule="auto"/>
              <w:jc w:val="center"/>
            </w:pPr>
            <w:r w:rsidRPr="00273B9E">
              <w:t>7.3</w:t>
            </w:r>
          </w:p>
        </w:tc>
        <w:tc>
          <w:tcPr>
            <w:tcW w:w="416" w:type="pct"/>
            <w:shd w:val="clear" w:color="auto" w:fill="F2F2F2" w:themeFill="background1" w:themeFillShade="F2"/>
            <w:noWrap/>
            <w:vAlign w:val="center"/>
            <w:hideMark/>
          </w:tcPr>
          <w:p w14:paraId="386DCCB7" w14:textId="77777777" w:rsidR="008E0843" w:rsidRPr="00273B9E" w:rsidRDefault="008E0843" w:rsidP="00496DC6">
            <w:pPr>
              <w:pStyle w:val="NoSpacing"/>
              <w:spacing w:line="240" w:lineRule="auto"/>
              <w:jc w:val="center"/>
            </w:pPr>
            <w:r w:rsidRPr="00273B9E">
              <w:t>11.7</w:t>
            </w:r>
          </w:p>
        </w:tc>
        <w:tc>
          <w:tcPr>
            <w:tcW w:w="372" w:type="pct"/>
            <w:shd w:val="clear" w:color="auto" w:fill="F2F2F2" w:themeFill="background1" w:themeFillShade="F2"/>
            <w:noWrap/>
            <w:vAlign w:val="center"/>
            <w:hideMark/>
          </w:tcPr>
          <w:p w14:paraId="67536A09" w14:textId="77777777" w:rsidR="008E0843" w:rsidRPr="00273B9E" w:rsidRDefault="008E0843" w:rsidP="00496DC6">
            <w:pPr>
              <w:pStyle w:val="NoSpacing"/>
              <w:spacing w:line="240" w:lineRule="auto"/>
              <w:jc w:val="center"/>
            </w:pPr>
            <w:r w:rsidRPr="00273B9E">
              <w:t>53.1</w:t>
            </w:r>
          </w:p>
        </w:tc>
      </w:tr>
    </w:tbl>
    <w:p w14:paraId="26968879" w14:textId="77777777" w:rsidR="008E0843" w:rsidRDefault="008E0843" w:rsidP="00CC2EF1">
      <w:pPr>
        <w:spacing w:line="240" w:lineRule="auto"/>
      </w:pPr>
    </w:p>
    <w:p w14:paraId="49337676" w14:textId="77777777" w:rsidR="007C3A99" w:rsidRDefault="007C3A99" w:rsidP="00CC2EF1">
      <w:pPr>
        <w:spacing w:line="240" w:lineRule="auto"/>
      </w:pPr>
    </w:p>
    <w:p w14:paraId="645D505A" w14:textId="77777777" w:rsidR="00500E8D" w:rsidRDefault="00500E8D" w:rsidP="00CC2EF1">
      <w:pPr>
        <w:spacing w:line="240" w:lineRule="auto"/>
      </w:pPr>
    </w:p>
    <w:tbl>
      <w:tblPr>
        <w:tblW w:w="5000" w:type="pct"/>
        <w:tblLook w:val="04A0" w:firstRow="1" w:lastRow="0" w:firstColumn="1" w:lastColumn="0" w:noHBand="0" w:noVBand="1"/>
      </w:tblPr>
      <w:tblGrid>
        <w:gridCol w:w="447"/>
        <w:gridCol w:w="3071"/>
        <w:gridCol w:w="1100"/>
        <w:gridCol w:w="810"/>
        <w:gridCol w:w="1200"/>
        <w:gridCol w:w="1158"/>
        <w:gridCol w:w="764"/>
      </w:tblGrid>
      <w:tr w:rsidR="00CC2EF1" w:rsidRPr="003018DA" w14:paraId="6FC98A7D" w14:textId="77777777" w:rsidTr="00340234">
        <w:trPr>
          <w:trHeight w:val="109"/>
        </w:trPr>
        <w:tc>
          <w:tcPr>
            <w:tcW w:w="253" w:type="pct"/>
            <w:vMerge w:val="restart"/>
            <w:shd w:val="clear" w:color="auto" w:fill="auto"/>
            <w:noWrap/>
            <w:textDirection w:val="btLr"/>
            <w:vAlign w:val="center"/>
            <w:hideMark/>
          </w:tcPr>
          <w:p w14:paraId="4E539986" w14:textId="7A45253C" w:rsidR="00CC2EF1" w:rsidRPr="00340234" w:rsidRDefault="007E1F6B" w:rsidP="004963A9">
            <w:pPr>
              <w:pStyle w:val="NoSpacing"/>
              <w:spacing w:line="240" w:lineRule="auto"/>
              <w:jc w:val="center"/>
            </w:pPr>
            <w:r>
              <w:t xml:space="preserve">c) </w:t>
            </w:r>
            <w:r w:rsidR="00CC2EF1" w:rsidRPr="00340234">
              <w:t xml:space="preserve">SEARCH PROCESS </w:t>
            </w:r>
            <w:r w:rsidR="004963A9">
              <w:t>CATPCA</w:t>
            </w:r>
          </w:p>
        </w:tc>
        <w:tc>
          <w:tcPr>
            <w:tcW w:w="1581" w:type="pct"/>
            <w:shd w:val="clear" w:color="auto" w:fill="D9D9D9" w:themeFill="background1" w:themeFillShade="D9"/>
            <w:noWrap/>
            <w:vAlign w:val="center"/>
            <w:hideMark/>
          </w:tcPr>
          <w:p w14:paraId="78359041" w14:textId="77777777" w:rsidR="00CC2EF1" w:rsidRPr="00340234" w:rsidRDefault="00CC2EF1" w:rsidP="00496DC6">
            <w:pPr>
              <w:pStyle w:val="NoSpacing"/>
              <w:spacing w:line="240" w:lineRule="auto"/>
              <w:rPr>
                <w:b/>
              </w:rPr>
            </w:pPr>
            <w:r w:rsidRPr="00340234">
              <w:rPr>
                <w:b/>
              </w:rPr>
              <w:t>Search process</w:t>
            </w:r>
          </w:p>
        </w:tc>
        <w:tc>
          <w:tcPr>
            <w:tcW w:w="611" w:type="pct"/>
            <w:shd w:val="clear" w:color="auto" w:fill="D9D9D9" w:themeFill="background1" w:themeFillShade="D9"/>
            <w:vAlign w:val="center"/>
            <w:hideMark/>
          </w:tcPr>
          <w:p w14:paraId="39EC0101" w14:textId="23EAAD2E" w:rsidR="00CC2EF1" w:rsidRPr="00FE42B3" w:rsidRDefault="00CC2EF1" w:rsidP="00496DC6">
            <w:pPr>
              <w:pStyle w:val="NoSpacing"/>
              <w:spacing w:line="240" w:lineRule="auto"/>
              <w:jc w:val="center"/>
            </w:pPr>
            <w:r>
              <w:t>SA</w:t>
            </w:r>
          </w:p>
        </w:tc>
        <w:tc>
          <w:tcPr>
            <w:tcW w:w="563" w:type="pct"/>
            <w:shd w:val="clear" w:color="auto" w:fill="D9D9D9" w:themeFill="background1" w:themeFillShade="D9"/>
            <w:vAlign w:val="center"/>
            <w:hideMark/>
          </w:tcPr>
          <w:p w14:paraId="2DEF52B7" w14:textId="6455123C" w:rsidR="00CC2EF1" w:rsidRPr="00FE42B3" w:rsidRDefault="00CC2EF1" w:rsidP="00496DC6">
            <w:pPr>
              <w:pStyle w:val="NoSpacing"/>
              <w:spacing w:line="240" w:lineRule="auto"/>
              <w:jc w:val="center"/>
            </w:pPr>
            <w:r>
              <w:t>A</w:t>
            </w:r>
          </w:p>
        </w:tc>
        <w:tc>
          <w:tcPr>
            <w:tcW w:w="666" w:type="pct"/>
            <w:shd w:val="clear" w:color="auto" w:fill="D9D9D9" w:themeFill="background1" w:themeFillShade="D9"/>
            <w:vAlign w:val="center"/>
            <w:hideMark/>
          </w:tcPr>
          <w:p w14:paraId="5144F7AB" w14:textId="34163040" w:rsidR="00CC2EF1" w:rsidRPr="00FE42B3" w:rsidRDefault="00CC2EF1" w:rsidP="00496DC6">
            <w:pPr>
              <w:pStyle w:val="NoSpacing"/>
              <w:spacing w:line="240" w:lineRule="auto"/>
              <w:jc w:val="center"/>
            </w:pPr>
            <w:r>
              <w:t>NAND</w:t>
            </w:r>
          </w:p>
        </w:tc>
        <w:tc>
          <w:tcPr>
            <w:tcW w:w="643" w:type="pct"/>
            <w:shd w:val="clear" w:color="auto" w:fill="D9D9D9" w:themeFill="background1" w:themeFillShade="D9"/>
            <w:vAlign w:val="center"/>
            <w:hideMark/>
          </w:tcPr>
          <w:p w14:paraId="5DDE3602" w14:textId="59F0AE08" w:rsidR="00CC2EF1" w:rsidRPr="00FE42B3" w:rsidRDefault="00CC2EF1" w:rsidP="00496DC6">
            <w:pPr>
              <w:pStyle w:val="NoSpacing"/>
              <w:spacing w:line="240" w:lineRule="auto"/>
              <w:jc w:val="center"/>
            </w:pPr>
            <w:r>
              <w:t>D</w:t>
            </w:r>
          </w:p>
        </w:tc>
        <w:tc>
          <w:tcPr>
            <w:tcW w:w="683" w:type="pct"/>
            <w:shd w:val="clear" w:color="auto" w:fill="D9D9D9" w:themeFill="background1" w:themeFillShade="D9"/>
            <w:vAlign w:val="center"/>
            <w:hideMark/>
          </w:tcPr>
          <w:p w14:paraId="30CAD13B" w14:textId="279C927D" w:rsidR="00CC2EF1" w:rsidRPr="00FE42B3" w:rsidRDefault="00CC2EF1" w:rsidP="00496DC6">
            <w:pPr>
              <w:pStyle w:val="NoSpacing"/>
              <w:spacing w:line="240" w:lineRule="auto"/>
              <w:jc w:val="center"/>
            </w:pPr>
            <w:r>
              <w:t>SD</w:t>
            </w:r>
          </w:p>
        </w:tc>
      </w:tr>
      <w:tr w:rsidR="008E0843" w:rsidRPr="003018DA" w14:paraId="3014E422" w14:textId="77777777" w:rsidTr="00340234">
        <w:trPr>
          <w:trHeight w:val="100"/>
        </w:trPr>
        <w:tc>
          <w:tcPr>
            <w:tcW w:w="253" w:type="pct"/>
            <w:vMerge/>
            <w:shd w:val="clear" w:color="auto" w:fill="auto"/>
            <w:vAlign w:val="center"/>
            <w:hideMark/>
          </w:tcPr>
          <w:p w14:paraId="21D2D73F"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30984CDA" w14:textId="77777777" w:rsidR="008E0843" w:rsidRPr="003018DA" w:rsidRDefault="008E0843" w:rsidP="00496DC6">
            <w:pPr>
              <w:pStyle w:val="NoSpacing"/>
              <w:spacing w:line="240" w:lineRule="auto"/>
            </w:pPr>
            <w:r w:rsidRPr="003018DA">
              <w:t>Total length time pressure</w:t>
            </w:r>
          </w:p>
        </w:tc>
        <w:tc>
          <w:tcPr>
            <w:tcW w:w="611" w:type="pct"/>
            <w:shd w:val="clear" w:color="auto" w:fill="auto"/>
            <w:noWrap/>
            <w:vAlign w:val="center"/>
            <w:hideMark/>
          </w:tcPr>
          <w:p w14:paraId="5DC90D2D" w14:textId="77777777" w:rsidR="008E0843" w:rsidRPr="003018DA" w:rsidRDefault="008E0843" w:rsidP="00496DC6">
            <w:pPr>
              <w:pStyle w:val="NoSpacing"/>
              <w:spacing w:line="240" w:lineRule="auto"/>
              <w:jc w:val="center"/>
            </w:pPr>
            <w:r w:rsidRPr="003018DA">
              <w:t>11.6</w:t>
            </w:r>
          </w:p>
        </w:tc>
        <w:tc>
          <w:tcPr>
            <w:tcW w:w="563" w:type="pct"/>
            <w:shd w:val="clear" w:color="auto" w:fill="auto"/>
            <w:noWrap/>
            <w:vAlign w:val="center"/>
            <w:hideMark/>
          </w:tcPr>
          <w:p w14:paraId="050B6A37" w14:textId="77777777" w:rsidR="008E0843" w:rsidRPr="003018DA" w:rsidRDefault="008E0843" w:rsidP="00496DC6">
            <w:pPr>
              <w:pStyle w:val="NoSpacing"/>
              <w:spacing w:line="240" w:lineRule="auto"/>
              <w:jc w:val="center"/>
            </w:pPr>
            <w:r w:rsidRPr="003018DA">
              <w:t>11.8</w:t>
            </w:r>
          </w:p>
        </w:tc>
        <w:tc>
          <w:tcPr>
            <w:tcW w:w="666" w:type="pct"/>
            <w:shd w:val="clear" w:color="auto" w:fill="auto"/>
            <w:noWrap/>
            <w:vAlign w:val="center"/>
            <w:hideMark/>
          </w:tcPr>
          <w:p w14:paraId="21F684EB" w14:textId="77777777" w:rsidR="008E0843" w:rsidRPr="003018DA" w:rsidRDefault="008E0843" w:rsidP="00496DC6">
            <w:pPr>
              <w:pStyle w:val="NoSpacing"/>
              <w:spacing w:line="240" w:lineRule="auto"/>
              <w:jc w:val="center"/>
            </w:pPr>
            <w:r w:rsidRPr="003018DA">
              <w:t>14.4</w:t>
            </w:r>
          </w:p>
        </w:tc>
        <w:tc>
          <w:tcPr>
            <w:tcW w:w="643" w:type="pct"/>
            <w:shd w:val="clear" w:color="auto" w:fill="auto"/>
            <w:noWrap/>
            <w:vAlign w:val="center"/>
            <w:hideMark/>
          </w:tcPr>
          <w:p w14:paraId="0955E30C" w14:textId="77777777" w:rsidR="008E0843" w:rsidRPr="003018DA" w:rsidRDefault="008E0843" w:rsidP="00496DC6">
            <w:pPr>
              <w:pStyle w:val="NoSpacing"/>
              <w:spacing w:line="240" w:lineRule="auto"/>
              <w:jc w:val="center"/>
            </w:pPr>
            <w:r w:rsidRPr="003018DA">
              <w:t>24.1</w:t>
            </w:r>
          </w:p>
        </w:tc>
        <w:tc>
          <w:tcPr>
            <w:tcW w:w="683" w:type="pct"/>
            <w:shd w:val="clear" w:color="auto" w:fill="auto"/>
            <w:noWrap/>
            <w:vAlign w:val="center"/>
            <w:hideMark/>
          </w:tcPr>
          <w:p w14:paraId="3EF3F543" w14:textId="77777777" w:rsidR="008E0843" w:rsidRPr="003018DA" w:rsidRDefault="008E0843" w:rsidP="00496DC6">
            <w:pPr>
              <w:pStyle w:val="NoSpacing"/>
              <w:spacing w:line="240" w:lineRule="auto"/>
              <w:jc w:val="center"/>
            </w:pPr>
            <w:r w:rsidRPr="003018DA">
              <w:t>38.1</w:t>
            </w:r>
          </w:p>
        </w:tc>
      </w:tr>
      <w:tr w:rsidR="008E0843" w:rsidRPr="003018DA" w14:paraId="2809DF48" w14:textId="77777777" w:rsidTr="00340234">
        <w:trPr>
          <w:trHeight w:val="100"/>
        </w:trPr>
        <w:tc>
          <w:tcPr>
            <w:tcW w:w="253" w:type="pct"/>
            <w:vMerge/>
            <w:shd w:val="clear" w:color="auto" w:fill="auto"/>
            <w:vAlign w:val="center"/>
            <w:hideMark/>
          </w:tcPr>
          <w:p w14:paraId="2C80A932"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5EE7A985" w14:textId="77777777" w:rsidR="008E0843" w:rsidRPr="003018DA" w:rsidRDefault="008E0843" w:rsidP="00496DC6">
            <w:pPr>
              <w:pStyle w:val="NoSpacing"/>
              <w:spacing w:line="240" w:lineRule="auto"/>
            </w:pPr>
            <w:r w:rsidRPr="003018DA">
              <w:t>Time restricted</w:t>
            </w:r>
          </w:p>
        </w:tc>
        <w:tc>
          <w:tcPr>
            <w:tcW w:w="611" w:type="pct"/>
            <w:shd w:val="clear" w:color="auto" w:fill="F2F2F2" w:themeFill="background1" w:themeFillShade="F2"/>
            <w:noWrap/>
            <w:vAlign w:val="center"/>
            <w:hideMark/>
          </w:tcPr>
          <w:p w14:paraId="785F42A8" w14:textId="77777777" w:rsidR="008E0843" w:rsidRPr="003018DA" w:rsidRDefault="008E0843" w:rsidP="00496DC6">
            <w:pPr>
              <w:pStyle w:val="NoSpacing"/>
              <w:spacing w:line="240" w:lineRule="auto"/>
              <w:jc w:val="center"/>
            </w:pPr>
            <w:r w:rsidRPr="003018DA">
              <w:t>8.2</w:t>
            </w:r>
          </w:p>
        </w:tc>
        <w:tc>
          <w:tcPr>
            <w:tcW w:w="563" w:type="pct"/>
            <w:shd w:val="clear" w:color="auto" w:fill="F2F2F2" w:themeFill="background1" w:themeFillShade="F2"/>
            <w:noWrap/>
            <w:vAlign w:val="center"/>
            <w:hideMark/>
          </w:tcPr>
          <w:p w14:paraId="798D2415" w14:textId="77777777" w:rsidR="008E0843" w:rsidRPr="003018DA" w:rsidRDefault="008E0843" w:rsidP="00496DC6">
            <w:pPr>
              <w:pStyle w:val="NoSpacing"/>
              <w:spacing w:line="240" w:lineRule="auto"/>
              <w:jc w:val="center"/>
            </w:pPr>
            <w:r w:rsidRPr="003018DA">
              <w:t>21.3</w:t>
            </w:r>
          </w:p>
        </w:tc>
        <w:tc>
          <w:tcPr>
            <w:tcW w:w="666" w:type="pct"/>
            <w:shd w:val="clear" w:color="auto" w:fill="F2F2F2" w:themeFill="background1" w:themeFillShade="F2"/>
            <w:noWrap/>
            <w:vAlign w:val="center"/>
            <w:hideMark/>
          </w:tcPr>
          <w:p w14:paraId="36AE3FFA" w14:textId="77777777" w:rsidR="008E0843" w:rsidRPr="003018DA" w:rsidRDefault="008E0843" w:rsidP="00496DC6">
            <w:pPr>
              <w:pStyle w:val="NoSpacing"/>
              <w:spacing w:line="240" w:lineRule="auto"/>
              <w:jc w:val="center"/>
            </w:pPr>
            <w:r w:rsidRPr="003018DA">
              <w:t>16.4</w:t>
            </w:r>
          </w:p>
        </w:tc>
        <w:tc>
          <w:tcPr>
            <w:tcW w:w="643" w:type="pct"/>
            <w:shd w:val="clear" w:color="auto" w:fill="F2F2F2" w:themeFill="background1" w:themeFillShade="F2"/>
            <w:noWrap/>
            <w:vAlign w:val="center"/>
            <w:hideMark/>
          </w:tcPr>
          <w:p w14:paraId="55D92785" w14:textId="77777777" w:rsidR="008E0843" w:rsidRPr="003018DA" w:rsidRDefault="008E0843" w:rsidP="00496DC6">
            <w:pPr>
              <w:pStyle w:val="NoSpacing"/>
              <w:spacing w:line="240" w:lineRule="auto"/>
              <w:jc w:val="center"/>
            </w:pPr>
            <w:r w:rsidRPr="003018DA">
              <w:t>19.8</w:t>
            </w:r>
          </w:p>
        </w:tc>
        <w:tc>
          <w:tcPr>
            <w:tcW w:w="683" w:type="pct"/>
            <w:shd w:val="clear" w:color="auto" w:fill="F2F2F2" w:themeFill="background1" w:themeFillShade="F2"/>
            <w:noWrap/>
            <w:vAlign w:val="center"/>
            <w:hideMark/>
          </w:tcPr>
          <w:p w14:paraId="06CE0105" w14:textId="77777777" w:rsidR="008E0843" w:rsidRPr="003018DA" w:rsidRDefault="008E0843" w:rsidP="00496DC6">
            <w:pPr>
              <w:pStyle w:val="NoSpacing"/>
              <w:spacing w:line="240" w:lineRule="auto"/>
              <w:jc w:val="center"/>
            </w:pPr>
            <w:r w:rsidRPr="003018DA">
              <w:t>34.2</w:t>
            </w:r>
          </w:p>
        </w:tc>
      </w:tr>
      <w:tr w:rsidR="008E0843" w:rsidRPr="003018DA" w14:paraId="6B9C9328" w14:textId="77777777" w:rsidTr="00340234">
        <w:trPr>
          <w:trHeight w:val="100"/>
        </w:trPr>
        <w:tc>
          <w:tcPr>
            <w:tcW w:w="253" w:type="pct"/>
            <w:vMerge/>
            <w:shd w:val="clear" w:color="auto" w:fill="auto"/>
            <w:vAlign w:val="center"/>
            <w:hideMark/>
          </w:tcPr>
          <w:p w14:paraId="1DC7850E"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0A4830E6" w14:textId="77777777" w:rsidR="008E0843" w:rsidRPr="003018DA" w:rsidRDefault="008E0843" w:rsidP="00496DC6">
            <w:pPr>
              <w:pStyle w:val="NoSpacing"/>
              <w:spacing w:line="240" w:lineRule="auto"/>
            </w:pPr>
            <w:r w:rsidRPr="003018DA">
              <w:t>Time spent increased</w:t>
            </w:r>
          </w:p>
        </w:tc>
        <w:tc>
          <w:tcPr>
            <w:tcW w:w="611" w:type="pct"/>
            <w:shd w:val="clear" w:color="auto" w:fill="auto"/>
            <w:noWrap/>
            <w:vAlign w:val="center"/>
            <w:hideMark/>
          </w:tcPr>
          <w:p w14:paraId="0E888D9F" w14:textId="77777777" w:rsidR="008E0843" w:rsidRPr="003018DA" w:rsidRDefault="008E0843" w:rsidP="00496DC6">
            <w:pPr>
              <w:pStyle w:val="NoSpacing"/>
              <w:spacing w:line="240" w:lineRule="auto"/>
              <w:jc w:val="center"/>
            </w:pPr>
            <w:r w:rsidRPr="003018DA">
              <w:t>10.2</w:t>
            </w:r>
          </w:p>
        </w:tc>
        <w:tc>
          <w:tcPr>
            <w:tcW w:w="563" w:type="pct"/>
            <w:shd w:val="clear" w:color="auto" w:fill="auto"/>
            <w:noWrap/>
            <w:vAlign w:val="center"/>
            <w:hideMark/>
          </w:tcPr>
          <w:p w14:paraId="27ADCABB" w14:textId="77777777" w:rsidR="008E0843" w:rsidRPr="003018DA" w:rsidRDefault="008E0843" w:rsidP="00496DC6">
            <w:pPr>
              <w:pStyle w:val="NoSpacing"/>
              <w:spacing w:line="240" w:lineRule="auto"/>
              <w:jc w:val="center"/>
            </w:pPr>
            <w:r w:rsidRPr="003018DA">
              <w:t>20.8</w:t>
            </w:r>
          </w:p>
        </w:tc>
        <w:tc>
          <w:tcPr>
            <w:tcW w:w="666" w:type="pct"/>
            <w:shd w:val="clear" w:color="auto" w:fill="auto"/>
            <w:noWrap/>
            <w:vAlign w:val="center"/>
            <w:hideMark/>
          </w:tcPr>
          <w:p w14:paraId="514723BA" w14:textId="77777777" w:rsidR="008E0843" w:rsidRPr="003018DA" w:rsidRDefault="008E0843" w:rsidP="00496DC6">
            <w:pPr>
              <w:pStyle w:val="NoSpacing"/>
              <w:spacing w:line="240" w:lineRule="auto"/>
              <w:jc w:val="center"/>
            </w:pPr>
            <w:r w:rsidRPr="003018DA">
              <w:t>28.1</w:t>
            </w:r>
          </w:p>
        </w:tc>
        <w:tc>
          <w:tcPr>
            <w:tcW w:w="643" w:type="pct"/>
            <w:shd w:val="clear" w:color="auto" w:fill="auto"/>
            <w:noWrap/>
            <w:vAlign w:val="center"/>
            <w:hideMark/>
          </w:tcPr>
          <w:p w14:paraId="31326E76" w14:textId="77777777" w:rsidR="008E0843" w:rsidRPr="003018DA" w:rsidRDefault="008E0843" w:rsidP="00496DC6">
            <w:pPr>
              <w:pStyle w:val="NoSpacing"/>
              <w:spacing w:line="240" w:lineRule="auto"/>
              <w:jc w:val="center"/>
            </w:pPr>
            <w:r w:rsidRPr="003018DA">
              <w:t>18.1</w:t>
            </w:r>
          </w:p>
        </w:tc>
        <w:tc>
          <w:tcPr>
            <w:tcW w:w="683" w:type="pct"/>
            <w:shd w:val="clear" w:color="auto" w:fill="auto"/>
            <w:noWrap/>
            <w:vAlign w:val="center"/>
            <w:hideMark/>
          </w:tcPr>
          <w:p w14:paraId="76C4812D" w14:textId="77777777" w:rsidR="008E0843" w:rsidRPr="003018DA" w:rsidRDefault="008E0843" w:rsidP="00496DC6">
            <w:pPr>
              <w:pStyle w:val="NoSpacing"/>
              <w:spacing w:line="240" w:lineRule="auto"/>
              <w:jc w:val="center"/>
            </w:pPr>
            <w:r w:rsidRPr="003018DA">
              <w:t>22.8</w:t>
            </w:r>
          </w:p>
        </w:tc>
      </w:tr>
      <w:tr w:rsidR="008E0843" w:rsidRPr="003018DA" w14:paraId="17DFA07C" w14:textId="77777777" w:rsidTr="00340234">
        <w:trPr>
          <w:trHeight w:val="300"/>
        </w:trPr>
        <w:tc>
          <w:tcPr>
            <w:tcW w:w="253" w:type="pct"/>
            <w:vMerge/>
            <w:shd w:val="clear" w:color="auto" w:fill="auto"/>
            <w:vAlign w:val="center"/>
            <w:hideMark/>
          </w:tcPr>
          <w:p w14:paraId="70C65074" w14:textId="77777777" w:rsidR="008E0843" w:rsidRPr="003018DA" w:rsidRDefault="008E0843" w:rsidP="00496DC6">
            <w:pPr>
              <w:pStyle w:val="NoSpacing"/>
              <w:spacing w:line="240" w:lineRule="auto"/>
            </w:pPr>
          </w:p>
        </w:tc>
        <w:tc>
          <w:tcPr>
            <w:tcW w:w="4747" w:type="pct"/>
            <w:gridSpan w:val="6"/>
            <w:shd w:val="clear" w:color="auto" w:fill="auto"/>
            <w:noWrap/>
            <w:vAlign w:val="bottom"/>
            <w:hideMark/>
          </w:tcPr>
          <w:p w14:paraId="030953C7" w14:textId="3514F836" w:rsidR="008E0843" w:rsidRPr="003018DA" w:rsidRDefault="008E0843" w:rsidP="00496DC6">
            <w:pPr>
              <w:pStyle w:val="NoSpacing"/>
              <w:spacing w:line="240" w:lineRule="auto"/>
              <w:jc w:val="center"/>
              <w:rPr>
                <w:rFonts w:ascii="Cambria" w:hAnsi="Cambria"/>
              </w:rPr>
            </w:pPr>
          </w:p>
        </w:tc>
      </w:tr>
      <w:tr w:rsidR="008E0843" w:rsidRPr="003018DA" w14:paraId="1558DCE5" w14:textId="77777777" w:rsidTr="00340234">
        <w:trPr>
          <w:trHeight w:val="109"/>
        </w:trPr>
        <w:tc>
          <w:tcPr>
            <w:tcW w:w="253" w:type="pct"/>
            <w:vMerge/>
            <w:shd w:val="clear" w:color="auto" w:fill="auto"/>
            <w:vAlign w:val="center"/>
            <w:hideMark/>
          </w:tcPr>
          <w:p w14:paraId="791C6872" w14:textId="77777777" w:rsidR="008E0843" w:rsidRPr="003018DA" w:rsidRDefault="008E0843" w:rsidP="00496DC6">
            <w:pPr>
              <w:pStyle w:val="NoSpacing"/>
              <w:spacing w:line="240" w:lineRule="auto"/>
            </w:pPr>
          </w:p>
        </w:tc>
        <w:tc>
          <w:tcPr>
            <w:tcW w:w="1581" w:type="pct"/>
            <w:shd w:val="clear" w:color="auto" w:fill="D9D9D9" w:themeFill="background1" w:themeFillShade="D9"/>
            <w:noWrap/>
            <w:vAlign w:val="bottom"/>
            <w:hideMark/>
          </w:tcPr>
          <w:p w14:paraId="51DFE57C" w14:textId="10EC195F" w:rsidR="008E0843" w:rsidRPr="00CC2EF1" w:rsidRDefault="008E0843" w:rsidP="00496DC6">
            <w:pPr>
              <w:pStyle w:val="NoSpacing"/>
              <w:spacing w:line="240" w:lineRule="auto"/>
              <w:rPr>
                <w:b/>
              </w:rPr>
            </w:pPr>
            <w:r w:rsidRPr="00CC2EF1">
              <w:rPr>
                <w:b/>
              </w:rPr>
              <w:t> </w:t>
            </w:r>
            <w:r w:rsidR="00F0719B" w:rsidRPr="00CC2EF1">
              <w:rPr>
                <w:b/>
              </w:rPr>
              <w:t xml:space="preserve">Properties </w:t>
            </w:r>
          </w:p>
        </w:tc>
        <w:tc>
          <w:tcPr>
            <w:tcW w:w="611" w:type="pct"/>
            <w:shd w:val="clear" w:color="auto" w:fill="D9D9D9" w:themeFill="background1" w:themeFillShade="D9"/>
            <w:noWrap/>
            <w:vAlign w:val="center"/>
            <w:hideMark/>
          </w:tcPr>
          <w:p w14:paraId="15739A7E" w14:textId="77777777" w:rsidR="008E0843" w:rsidRPr="00FE42B3" w:rsidRDefault="008E0843" w:rsidP="00496DC6">
            <w:pPr>
              <w:pStyle w:val="NoSpacing"/>
              <w:spacing w:line="240" w:lineRule="auto"/>
              <w:jc w:val="center"/>
            </w:pPr>
            <w:r w:rsidRPr="00FE42B3">
              <w:t>0</w:t>
            </w:r>
          </w:p>
        </w:tc>
        <w:tc>
          <w:tcPr>
            <w:tcW w:w="563" w:type="pct"/>
            <w:shd w:val="clear" w:color="auto" w:fill="D9D9D9" w:themeFill="background1" w:themeFillShade="D9"/>
            <w:noWrap/>
            <w:vAlign w:val="center"/>
            <w:hideMark/>
          </w:tcPr>
          <w:p w14:paraId="0EFAA274" w14:textId="77777777" w:rsidR="008E0843" w:rsidRPr="00FE42B3" w:rsidRDefault="008E0843" w:rsidP="00496DC6">
            <w:pPr>
              <w:pStyle w:val="NoSpacing"/>
              <w:spacing w:line="240" w:lineRule="auto"/>
              <w:jc w:val="center"/>
            </w:pPr>
            <w:r w:rsidRPr="00FE42B3">
              <w:t>1</w:t>
            </w:r>
          </w:p>
        </w:tc>
        <w:tc>
          <w:tcPr>
            <w:tcW w:w="666" w:type="pct"/>
            <w:shd w:val="clear" w:color="auto" w:fill="D9D9D9" w:themeFill="background1" w:themeFillShade="D9"/>
            <w:noWrap/>
            <w:vAlign w:val="center"/>
            <w:hideMark/>
          </w:tcPr>
          <w:p w14:paraId="4036E4FA" w14:textId="77777777" w:rsidR="008E0843" w:rsidRPr="00FE42B3" w:rsidRDefault="008E0843" w:rsidP="00496DC6">
            <w:pPr>
              <w:pStyle w:val="NoSpacing"/>
              <w:spacing w:line="240" w:lineRule="auto"/>
              <w:jc w:val="center"/>
            </w:pPr>
            <w:r w:rsidRPr="00FE42B3">
              <w:t>2</w:t>
            </w:r>
          </w:p>
        </w:tc>
        <w:tc>
          <w:tcPr>
            <w:tcW w:w="643" w:type="pct"/>
            <w:shd w:val="clear" w:color="auto" w:fill="D9D9D9" w:themeFill="background1" w:themeFillShade="D9"/>
            <w:noWrap/>
            <w:vAlign w:val="center"/>
            <w:hideMark/>
          </w:tcPr>
          <w:p w14:paraId="14FB2470" w14:textId="77777777" w:rsidR="008E0843" w:rsidRPr="00FE42B3" w:rsidRDefault="008E0843" w:rsidP="00496DC6">
            <w:pPr>
              <w:pStyle w:val="NoSpacing"/>
              <w:spacing w:line="240" w:lineRule="auto"/>
              <w:jc w:val="center"/>
            </w:pPr>
            <w:r w:rsidRPr="00FE42B3">
              <w:t>3</w:t>
            </w:r>
          </w:p>
        </w:tc>
        <w:tc>
          <w:tcPr>
            <w:tcW w:w="683" w:type="pct"/>
            <w:shd w:val="clear" w:color="auto" w:fill="D9D9D9" w:themeFill="background1" w:themeFillShade="D9"/>
            <w:noWrap/>
            <w:vAlign w:val="center"/>
            <w:hideMark/>
          </w:tcPr>
          <w:p w14:paraId="01B19975" w14:textId="77777777" w:rsidR="008E0843" w:rsidRPr="00FE42B3" w:rsidRDefault="008E0843" w:rsidP="00496DC6">
            <w:pPr>
              <w:pStyle w:val="NoSpacing"/>
              <w:spacing w:line="240" w:lineRule="auto"/>
              <w:jc w:val="center"/>
            </w:pPr>
            <w:r w:rsidRPr="00FE42B3">
              <w:t>4</w:t>
            </w:r>
          </w:p>
        </w:tc>
      </w:tr>
      <w:tr w:rsidR="008E0843" w:rsidRPr="003018DA" w14:paraId="2053D24B" w14:textId="77777777" w:rsidTr="00340234">
        <w:trPr>
          <w:trHeight w:val="100"/>
        </w:trPr>
        <w:tc>
          <w:tcPr>
            <w:tcW w:w="253" w:type="pct"/>
            <w:vMerge/>
            <w:shd w:val="clear" w:color="auto" w:fill="auto"/>
            <w:vAlign w:val="center"/>
            <w:hideMark/>
          </w:tcPr>
          <w:p w14:paraId="0D1F0A4C"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7ADACC90" w14:textId="77777777" w:rsidR="008E0843" w:rsidRPr="003018DA" w:rsidRDefault="008E0843" w:rsidP="00496DC6">
            <w:pPr>
              <w:pStyle w:val="NoSpacing"/>
              <w:spacing w:line="240" w:lineRule="auto"/>
            </w:pPr>
            <w:r w:rsidRPr="003018DA">
              <w:t xml:space="preserve">No. </w:t>
            </w:r>
            <w:proofErr w:type="gramStart"/>
            <w:r w:rsidRPr="003018DA">
              <w:t>of</w:t>
            </w:r>
            <w:proofErr w:type="gramEnd"/>
            <w:r w:rsidRPr="003018DA">
              <w:t xml:space="preserve"> properties visited</w:t>
            </w:r>
          </w:p>
        </w:tc>
        <w:tc>
          <w:tcPr>
            <w:tcW w:w="611" w:type="pct"/>
            <w:shd w:val="clear" w:color="auto" w:fill="auto"/>
            <w:noWrap/>
            <w:vAlign w:val="center"/>
            <w:hideMark/>
          </w:tcPr>
          <w:p w14:paraId="36E6B10A" w14:textId="77777777" w:rsidR="008E0843" w:rsidRPr="003018DA" w:rsidRDefault="008E0843" w:rsidP="00496DC6">
            <w:pPr>
              <w:pStyle w:val="NoSpacing"/>
              <w:spacing w:line="240" w:lineRule="auto"/>
              <w:jc w:val="center"/>
            </w:pPr>
            <w:r w:rsidRPr="003018DA">
              <w:t>0.4</w:t>
            </w:r>
          </w:p>
        </w:tc>
        <w:tc>
          <w:tcPr>
            <w:tcW w:w="563" w:type="pct"/>
            <w:shd w:val="clear" w:color="auto" w:fill="auto"/>
            <w:noWrap/>
            <w:vAlign w:val="center"/>
            <w:hideMark/>
          </w:tcPr>
          <w:p w14:paraId="4B22A8DF" w14:textId="77777777" w:rsidR="008E0843" w:rsidRPr="003018DA" w:rsidRDefault="008E0843" w:rsidP="00496DC6">
            <w:pPr>
              <w:pStyle w:val="NoSpacing"/>
              <w:spacing w:line="240" w:lineRule="auto"/>
              <w:jc w:val="center"/>
            </w:pPr>
            <w:r w:rsidRPr="003018DA">
              <w:t>11.7</w:t>
            </w:r>
          </w:p>
        </w:tc>
        <w:tc>
          <w:tcPr>
            <w:tcW w:w="666" w:type="pct"/>
            <w:shd w:val="clear" w:color="auto" w:fill="auto"/>
            <w:noWrap/>
            <w:vAlign w:val="center"/>
            <w:hideMark/>
          </w:tcPr>
          <w:p w14:paraId="0BB53D7E" w14:textId="77777777" w:rsidR="008E0843" w:rsidRPr="003018DA" w:rsidRDefault="008E0843" w:rsidP="00496DC6">
            <w:pPr>
              <w:pStyle w:val="NoSpacing"/>
              <w:spacing w:line="240" w:lineRule="auto"/>
              <w:jc w:val="center"/>
            </w:pPr>
            <w:r w:rsidRPr="003018DA">
              <w:t>8.7</w:t>
            </w:r>
          </w:p>
        </w:tc>
        <w:tc>
          <w:tcPr>
            <w:tcW w:w="643" w:type="pct"/>
            <w:shd w:val="clear" w:color="auto" w:fill="auto"/>
            <w:noWrap/>
            <w:vAlign w:val="center"/>
            <w:hideMark/>
          </w:tcPr>
          <w:p w14:paraId="4304D361" w14:textId="77777777" w:rsidR="008E0843" w:rsidRPr="003018DA" w:rsidRDefault="008E0843" w:rsidP="00496DC6">
            <w:pPr>
              <w:pStyle w:val="NoSpacing"/>
              <w:spacing w:line="240" w:lineRule="auto"/>
              <w:jc w:val="center"/>
            </w:pPr>
            <w:r w:rsidRPr="003018DA">
              <w:t>10.2</w:t>
            </w:r>
          </w:p>
        </w:tc>
        <w:tc>
          <w:tcPr>
            <w:tcW w:w="683" w:type="pct"/>
            <w:shd w:val="clear" w:color="auto" w:fill="auto"/>
            <w:noWrap/>
            <w:vAlign w:val="center"/>
            <w:hideMark/>
          </w:tcPr>
          <w:p w14:paraId="2B2E0A74" w14:textId="6D1A328A" w:rsidR="008E0843" w:rsidRPr="003018DA" w:rsidRDefault="008E0843" w:rsidP="00496DC6">
            <w:pPr>
              <w:pStyle w:val="NoSpacing"/>
              <w:spacing w:line="240" w:lineRule="auto"/>
              <w:jc w:val="center"/>
            </w:pPr>
            <w:r w:rsidRPr="003018DA">
              <w:t>8</w:t>
            </w:r>
            <w:r w:rsidR="002E3678">
              <w:t>.0</w:t>
            </w:r>
          </w:p>
        </w:tc>
      </w:tr>
      <w:tr w:rsidR="008E0843" w:rsidRPr="003018DA" w14:paraId="1B48F29A" w14:textId="77777777" w:rsidTr="00340234">
        <w:trPr>
          <w:trHeight w:val="100"/>
        </w:trPr>
        <w:tc>
          <w:tcPr>
            <w:tcW w:w="253" w:type="pct"/>
            <w:vMerge/>
            <w:shd w:val="clear" w:color="auto" w:fill="auto"/>
            <w:vAlign w:val="center"/>
            <w:hideMark/>
          </w:tcPr>
          <w:p w14:paraId="4AB74C08"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74EC9F00" w14:textId="77777777" w:rsidR="008E0843" w:rsidRPr="003018DA" w:rsidRDefault="008E0843" w:rsidP="00496DC6">
            <w:pPr>
              <w:pStyle w:val="NoSpacing"/>
              <w:spacing w:line="240" w:lineRule="auto"/>
            </w:pPr>
            <w:r w:rsidRPr="003018DA">
              <w:t xml:space="preserve">No. </w:t>
            </w:r>
            <w:proofErr w:type="gramStart"/>
            <w:r w:rsidRPr="003018DA">
              <w:t>of</w:t>
            </w:r>
            <w:proofErr w:type="gramEnd"/>
            <w:r w:rsidRPr="003018DA">
              <w:t xml:space="preserve"> properties offered</w:t>
            </w:r>
          </w:p>
        </w:tc>
        <w:tc>
          <w:tcPr>
            <w:tcW w:w="611" w:type="pct"/>
            <w:shd w:val="clear" w:color="auto" w:fill="F2F2F2" w:themeFill="background1" w:themeFillShade="F2"/>
            <w:noWrap/>
            <w:vAlign w:val="center"/>
            <w:hideMark/>
          </w:tcPr>
          <w:p w14:paraId="349CC9DF" w14:textId="77777777" w:rsidR="008E0843" w:rsidRPr="003018DA" w:rsidRDefault="008E0843" w:rsidP="00496DC6">
            <w:pPr>
              <w:pStyle w:val="NoSpacing"/>
              <w:spacing w:line="240" w:lineRule="auto"/>
              <w:jc w:val="center"/>
            </w:pPr>
            <w:r w:rsidRPr="003018DA">
              <w:t>0.4</w:t>
            </w:r>
          </w:p>
        </w:tc>
        <w:tc>
          <w:tcPr>
            <w:tcW w:w="563" w:type="pct"/>
            <w:shd w:val="clear" w:color="auto" w:fill="F2F2F2" w:themeFill="background1" w:themeFillShade="F2"/>
            <w:noWrap/>
            <w:vAlign w:val="center"/>
            <w:hideMark/>
          </w:tcPr>
          <w:p w14:paraId="7DF9480D" w14:textId="77777777" w:rsidR="008E0843" w:rsidRPr="003018DA" w:rsidRDefault="008E0843" w:rsidP="00496DC6">
            <w:pPr>
              <w:pStyle w:val="NoSpacing"/>
              <w:spacing w:line="240" w:lineRule="auto"/>
              <w:jc w:val="center"/>
            </w:pPr>
            <w:r w:rsidRPr="003018DA">
              <w:t>59.8</w:t>
            </w:r>
          </w:p>
        </w:tc>
        <w:tc>
          <w:tcPr>
            <w:tcW w:w="666" w:type="pct"/>
            <w:shd w:val="clear" w:color="auto" w:fill="F2F2F2" w:themeFill="background1" w:themeFillShade="F2"/>
            <w:noWrap/>
            <w:vAlign w:val="center"/>
            <w:hideMark/>
          </w:tcPr>
          <w:p w14:paraId="5F4E04F8" w14:textId="77777777" w:rsidR="008E0843" w:rsidRPr="003018DA" w:rsidRDefault="008E0843" w:rsidP="00496DC6">
            <w:pPr>
              <w:pStyle w:val="NoSpacing"/>
              <w:spacing w:line="240" w:lineRule="auto"/>
              <w:jc w:val="center"/>
            </w:pPr>
            <w:r w:rsidRPr="003018DA">
              <w:t>25.3</w:t>
            </w:r>
          </w:p>
        </w:tc>
        <w:tc>
          <w:tcPr>
            <w:tcW w:w="643" w:type="pct"/>
            <w:shd w:val="clear" w:color="auto" w:fill="F2F2F2" w:themeFill="background1" w:themeFillShade="F2"/>
            <w:noWrap/>
            <w:vAlign w:val="center"/>
            <w:hideMark/>
          </w:tcPr>
          <w:p w14:paraId="4F218DD0" w14:textId="77777777" w:rsidR="008E0843" w:rsidRPr="003018DA" w:rsidRDefault="008E0843" w:rsidP="00496DC6">
            <w:pPr>
              <w:pStyle w:val="NoSpacing"/>
              <w:spacing w:line="240" w:lineRule="auto"/>
              <w:jc w:val="center"/>
            </w:pPr>
            <w:r w:rsidRPr="003018DA">
              <w:t>10.6</w:t>
            </w:r>
          </w:p>
        </w:tc>
        <w:tc>
          <w:tcPr>
            <w:tcW w:w="683" w:type="pct"/>
            <w:shd w:val="clear" w:color="auto" w:fill="F2F2F2" w:themeFill="background1" w:themeFillShade="F2"/>
            <w:noWrap/>
            <w:vAlign w:val="center"/>
            <w:hideMark/>
          </w:tcPr>
          <w:p w14:paraId="554A37BB" w14:textId="77777777" w:rsidR="008E0843" w:rsidRPr="003018DA" w:rsidRDefault="008E0843" w:rsidP="00496DC6">
            <w:pPr>
              <w:pStyle w:val="NoSpacing"/>
              <w:spacing w:line="240" w:lineRule="auto"/>
              <w:jc w:val="center"/>
            </w:pPr>
            <w:r w:rsidRPr="003018DA">
              <w:t>2.2</w:t>
            </w:r>
          </w:p>
        </w:tc>
      </w:tr>
      <w:tr w:rsidR="008E0843" w:rsidRPr="003018DA" w14:paraId="7B81D1F2" w14:textId="77777777" w:rsidTr="00340234">
        <w:trPr>
          <w:trHeight w:val="300"/>
        </w:trPr>
        <w:tc>
          <w:tcPr>
            <w:tcW w:w="253" w:type="pct"/>
            <w:vMerge/>
            <w:shd w:val="clear" w:color="auto" w:fill="auto"/>
            <w:vAlign w:val="center"/>
            <w:hideMark/>
          </w:tcPr>
          <w:p w14:paraId="588FC67A" w14:textId="77777777" w:rsidR="008E0843" w:rsidRPr="003018DA" w:rsidRDefault="008E0843" w:rsidP="00496DC6">
            <w:pPr>
              <w:pStyle w:val="NoSpacing"/>
              <w:spacing w:line="240" w:lineRule="auto"/>
            </w:pPr>
          </w:p>
        </w:tc>
        <w:tc>
          <w:tcPr>
            <w:tcW w:w="4747" w:type="pct"/>
            <w:gridSpan w:val="6"/>
            <w:shd w:val="clear" w:color="auto" w:fill="auto"/>
            <w:noWrap/>
            <w:vAlign w:val="bottom"/>
            <w:hideMark/>
          </w:tcPr>
          <w:p w14:paraId="1EBE0991" w14:textId="00830AA9" w:rsidR="008E0843" w:rsidRPr="003018DA" w:rsidRDefault="008E0843" w:rsidP="00496DC6">
            <w:pPr>
              <w:pStyle w:val="NoSpacing"/>
              <w:spacing w:line="240" w:lineRule="auto"/>
              <w:jc w:val="center"/>
              <w:rPr>
                <w:rFonts w:ascii="Cambria" w:hAnsi="Cambria"/>
              </w:rPr>
            </w:pPr>
          </w:p>
        </w:tc>
      </w:tr>
      <w:tr w:rsidR="00CC2EF1" w:rsidRPr="003018DA" w14:paraId="238E0704" w14:textId="77777777" w:rsidTr="00340234">
        <w:trPr>
          <w:trHeight w:val="109"/>
        </w:trPr>
        <w:tc>
          <w:tcPr>
            <w:tcW w:w="253" w:type="pct"/>
            <w:vMerge/>
            <w:shd w:val="clear" w:color="auto" w:fill="auto"/>
            <w:vAlign w:val="center"/>
            <w:hideMark/>
          </w:tcPr>
          <w:p w14:paraId="3E601BB0" w14:textId="77777777" w:rsidR="00CC2EF1" w:rsidRPr="003018DA" w:rsidRDefault="00CC2EF1" w:rsidP="00496DC6">
            <w:pPr>
              <w:pStyle w:val="NoSpacing"/>
              <w:spacing w:line="240" w:lineRule="auto"/>
            </w:pPr>
          </w:p>
        </w:tc>
        <w:tc>
          <w:tcPr>
            <w:tcW w:w="1581" w:type="pct"/>
            <w:shd w:val="clear" w:color="auto" w:fill="D9D9D9" w:themeFill="background1" w:themeFillShade="D9"/>
            <w:noWrap/>
            <w:vAlign w:val="center"/>
            <w:hideMark/>
          </w:tcPr>
          <w:p w14:paraId="081302A3" w14:textId="77777777" w:rsidR="00CC2EF1" w:rsidRPr="00CC2EF1" w:rsidRDefault="00CC2EF1" w:rsidP="00496DC6">
            <w:pPr>
              <w:pStyle w:val="NoSpacing"/>
              <w:spacing w:line="240" w:lineRule="auto"/>
              <w:rPr>
                <w:b/>
              </w:rPr>
            </w:pPr>
            <w:r w:rsidRPr="00CC2EF1">
              <w:rPr>
                <w:b/>
              </w:rPr>
              <w:t>Importance of information source</w:t>
            </w:r>
          </w:p>
        </w:tc>
        <w:tc>
          <w:tcPr>
            <w:tcW w:w="611" w:type="pct"/>
            <w:shd w:val="clear" w:color="auto" w:fill="D9D9D9" w:themeFill="background1" w:themeFillShade="D9"/>
            <w:vAlign w:val="center"/>
            <w:hideMark/>
          </w:tcPr>
          <w:p w14:paraId="5C58D691" w14:textId="62233413" w:rsidR="00CC2EF1" w:rsidRPr="00FE42B3" w:rsidRDefault="00CC2EF1" w:rsidP="00496DC6">
            <w:pPr>
              <w:pStyle w:val="NoSpacing"/>
              <w:spacing w:line="240" w:lineRule="auto"/>
              <w:jc w:val="center"/>
            </w:pPr>
            <w:r>
              <w:t>VI</w:t>
            </w:r>
          </w:p>
        </w:tc>
        <w:tc>
          <w:tcPr>
            <w:tcW w:w="563" w:type="pct"/>
            <w:shd w:val="clear" w:color="auto" w:fill="D9D9D9" w:themeFill="background1" w:themeFillShade="D9"/>
            <w:vAlign w:val="center"/>
            <w:hideMark/>
          </w:tcPr>
          <w:p w14:paraId="572C7116" w14:textId="1DF44A4E" w:rsidR="00CC2EF1" w:rsidRPr="00FE42B3" w:rsidRDefault="00CC2EF1" w:rsidP="00496DC6">
            <w:pPr>
              <w:pStyle w:val="NoSpacing"/>
              <w:spacing w:line="240" w:lineRule="auto"/>
              <w:jc w:val="center"/>
            </w:pPr>
            <w:r>
              <w:t>I</w:t>
            </w:r>
          </w:p>
        </w:tc>
        <w:tc>
          <w:tcPr>
            <w:tcW w:w="666" w:type="pct"/>
            <w:shd w:val="clear" w:color="auto" w:fill="D9D9D9" w:themeFill="background1" w:themeFillShade="D9"/>
            <w:vAlign w:val="center"/>
            <w:hideMark/>
          </w:tcPr>
          <w:p w14:paraId="5EFB2EDC" w14:textId="2B741CD5" w:rsidR="00CC2EF1" w:rsidRPr="00FE42B3" w:rsidRDefault="00CC2EF1" w:rsidP="00496DC6">
            <w:pPr>
              <w:pStyle w:val="NoSpacing"/>
              <w:spacing w:line="240" w:lineRule="auto"/>
              <w:jc w:val="center"/>
            </w:pPr>
            <w:r>
              <w:t>MI</w:t>
            </w:r>
          </w:p>
        </w:tc>
        <w:tc>
          <w:tcPr>
            <w:tcW w:w="643" w:type="pct"/>
            <w:shd w:val="clear" w:color="auto" w:fill="D9D9D9" w:themeFill="background1" w:themeFillShade="D9"/>
            <w:vAlign w:val="center"/>
            <w:hideMark/>
          </w:tcPr>
          <w:p w14:paraId="65418DE7" w14:textId="5A27C61E" w:rsidR="00CC2EF1" w:rsidRPr="00FE42B3" w:rsidRDefault="00CC2EF1" w:rsidP="00496DC6">
            <w:pPr>
              <w:pStyle w:val="NoSpacing"/>
              <w:spacing w:line="240" w:lineRule="auto"/>
              <w:jc w:val="center"/>
            </w:pPr>
            <w:r>
              <w:t>OLI</w:t>
            </w:r>
          </w:p>
        </w:tc>
        <w:tc>
          <w:tcPr>
            <w:tcW w:w="683" w:type="pct"/>
            <w:shd w:val="clear" w:color="auto" w:fill="D9D9D9" w:themeFill="background1" w:themeFillShade="D9"/>
            <w:vAlign w:val="center"/>
            <w:hideMark/>
          </w:tcPr>
          <w:p w14:paraId="1EEDCAE9" w14:textId="67302CD3" w:rsidR="00CC2EF1" w:rsidRPr="00FE42B3" w:rsidRDefault="00CC2EF1" w:rsidP="00496DC6">
            <w:pPr>
              <w:pStyle w:val="NoSpacing"/>
              <w:spacing w:line="240" w:lineRule="auto"/>
              <w:jc w:val="center"/>
            </w:pPr>
            <w:r>
              <w:t>U</w:t>
            </w:r>
          </w:p>
        </w:tc>
      </w:tr>
      <w:tr w:rsidR="008E0843" w:rsidRPr="003018DA" w14:paraId="279C9553" w14:textId="77777777" w:rsidTr="00340234">
        <w:trPr>
          <w:trHeight w:val="100"/>
        </w:trPr>
        <w:tc>
          <w:tcPr>
            <w:tcW w:w="253" w:type="pct"/>
            <w:vMerge/>
            <w:shd w:val="clear" w:color="auto" w:fill="auto"/>
            <w:vAlign w:val="center"/>
            <w:hideMark/>
          </w:tcPr>
          <w:p w14:paraId="1AAFEB0A"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69D89627" w14:textId="77777777" w:rsidR="008E0843" w:rsidRPr="003018DA" w:rsidRDefault="008E0843" w:rsidP="00496DC6">
            <w:pPr>
              <w:pStyle w:val="NoSpacing"/>
              <w:spacing w:line="240" w:lineRule="auto"/>
            </w:pPr>
            <w:r w:rsidRPr="003018DA">
              <w:t>Personal Knowledge</w:t>
            </w:r>
          </w:p>
        </w:tc>
        <w:tc>
          <w:tcPr>
            <w:tcW w:w="611" w:type="pct"/>
            <w:shd w:val="clear" w:color="auto" w:fill="auto"/>
            <w:noWrap/>
            <w:vAlign w:val="center"/>
            <w:hideMark/>
          </w:tcPr>
          <w:p w14:paraId="350546DC" w14:textId="77777777" w:rsidR="008E0843" w:rsidRPr="003018DA" w:rsidRDefault="008E0843" w:rsidP="00496DC6">
            <w:pPr>
              <w:pStyle w:val="NoSpacing"/>
              <w:spacing w:line="240" w:lineRule="auto"/>
              <w:jc w:val="center"/>
            </w:pPr>
            <w:r w:rsidRPr="003018DA">
              <w:t>57.1</w:t>
            </w:r>
          </w:p>
        </w:tc>
        <w:tc>
          <w:tcPr>
            <w:tcW w:w="563" w:type="pct"/>
            <w:shd w:val="clear" w:color="auto" w:fill="auto"/>
            <w:noWrap/>
            <w:vAlign w:val="center"/>
            <w:hideMark/>
          </w:tcPr>
          <w:p w14:paraId="267C46F5" w14:textId="77777777" w:rsidR="008E0843" w:rsidRPr="003018DA" w:rsidRDefault="008E0843" w:rsidP="00496DC6">
            <w:pPr>
              <w:pStyle w:val="NoSpacing"/>
              <w:spacing w:line="240" w:lineRule="auto"/>
              <w:jc w:val="center"/>
            </w:pPr>
            <w:r w:rsidRPr="003018DA">
              <w:t>29.8</w:t>
            </w:r>
          </w:p>
        </w:tc>
        <w:tc>
          <w:tcPr>
            <w:tcW w:w="666" w:type="pct"/>
            <w:shd w:val="clear" w:color="auto" w:fill="auto"/>
            <w:noWrap/>
            <w:vAlign w:val="center"/>
            <w:hideMark/>
          </w:tcPr>
          <w:p w14:paraId="08BAE11A" w14:textId="77777777" w:rsidR="008E0843" w:rsidRPr="003018DA" w:rsidRDefault="008E0843" w:rsidP="00496DC6">
            <w:pPr>
              <w:pStyle w:val="NoSpacing"/>
              <w:spacing w:line="240" w:lineRule="auto"/>
              <w:jc w:val="center"/>
            </w:pPr>
            <w:r w:rsidRPr="003018DA">
              <w:t>7.4</w:t>
            </w:r>
          </w:p>
        </w:tc>
        <w:tc>
          <w:tcPr>
            <w:tcW w:w="643" w:type="pct"/>
            <w:shd w:val="clear" w:color="auto" w:fill="auto"/>
            <w:noWrap/>
            <w:vAlign w:val="center"/>
            <w:hideMark/>
          </w:tcPr>
          <w:p w14:paraId="045A497D" w14:textId="77777777" w:rsidR="008E0843" w:rsidRPr="003018DA" w:rsidRDefault="008E0843" w:rsidP="00496DC6">
            <w:pPr>
              <w:pStyle w:val="NoSpacing"/>
              <w:spacing w:line="240" w:lineRule="auto"/>
              <w:jc w:val="center"/>
            </w:pPr>
            <w:r w:rsidRPr="003018DA">
              <w:t>2.8</w:t>
            </w:r>
          </w:p>
        </w:tc>
        <w:tc>
          <w:tcPr>
            <w:tcW w:w="683" w:type="pct"/>
            <w:shd w:val="clear" w:color="auto" w:fill="auto"/>
            <w:noWrap/>
            <w:vAlign w:val="center"/>
            <w:hideMark/>
          </w:tcPr>
          <w:p w14:paraId="16C1E5E1" w14:textId="77777777" w:rsidR="008E0843" w:rsidRPr="003018DA" w:rsidRDefault="008E0843" w:rsidP="00496DC6">
            <w:pPr>
              <w:pStyle w:val="NoSpacing"/>
              <w:spacing w:line="240" w:lineRule="auto"/>
              <w:jc w:val="center"/>
            </w:pPr>
            <w:r w:rsidRPr="003018DA">
              <w:t>2.8</w:t>
            </w:r>
          </w:p>
        </w:tc>
      </w:tr>
      <w:tr w:rsidR="008E0843" w:rsidRPr="003018DA" w14:paraId="3213D59D" w14:textId="77777777" w:rsidTr="00340234">
        <w:trPr>
          <w:trHeight w:val="100"/>
        </w:trPr>
        <w:tc>
          <w:tcPr>
            <w:tcW w:w="253" w:type="pct"/>
            <w:vMerge/>
            <w:shd w:val="clear" w:color="auto" w:fill="auto"/>
            <w:vAlign w:val="center"/>
            <w:hideMark/>
          </w:tcPr>
          <w:p w14:paraId="3D19478D"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0DDAC11F" w14:textId="77777777" w:rsidR="008E0843" w:rsidRPr="003018DA" w:rsidRDefault="008E0843" w:rsidP="00496DC6">
            <w:pPr>
              <w:pStyle w:val="NoSpacing"/>
              <w:spacing w:line="240" w:lineRule="auto"/>
            </w:pPr>
            <w:r w:rsidRPr="003018DA">
              <w:t>Friends and relatives</w:t>
            </w:r>
          </w:p>
        </w:tc>
        <w:tc>
          <w:tcPr>
            <w:tcW w:w="611" w:type="pct"/>
            <w:shd w:val="clear" w:color="auto" w:fill="F2F2F2" w:themeFill="background1" w:themeFillShade="F2"/>
            <w:noWrap/>
            <w:vAlign w:val="center"/>
            <w:hideMark/>
          </w:tcPr>
          <w:p w14:paraId="1C2F6E06" w14:textId="77777777" w:rsidR="008E0843" w:rsidRPr="003018DA" w:rsidRDefault="008E0843" w:rsidP="00496DC6">
            <w:pPr>
              <w:pStyle w:val="NoSpacing"/>
              <w:spacing w:line="240" w:lineRule="auto"/>
              <w:jc w:val="center"/>
            </w:pPr>
            <w:r w:rsidRPr="003018DA">
              <w:t>24.5</w:t>
            </w:r>
          </w:p>
        </w:tc>
        <w:tc>
          <w:tcPr>
            <w:tcW w:w="563" w:type="pct"/>
            <w:shd w:val="clear" w:color="auto" w:fill="F2F2F2" w:themeFill="background1" w:themeFillShade="F2"/>
            <w:noWrap/>
            <w:vAlign w:val="center"/>
            <w:hideMark/>
          </w:tcPr>
          <w:p w14:paraId="629C92A7" w14:textId="77777777" w:rsidR="008E0843" w:rsidRPr="003018DA" w:rsidRDefault="008E0843" w:rsidP="00496DC6">
            <w:pPr>
              <w:pStyle w:val="NoSpacing"/>
              <w:spacing w:line="240" w:lineRule="auto"/>
              <w:jc w:val="center"/>
            </w:pPr>
            <w:r w:rsidRPr="003018DA">
              <w:t>25.2</w:t>
            </w:r>
          </w:p>
        </w:tc>
        <w:tc>
          <w:tcPr>
            <w:tcW w:w="666" w:type="pct"/>
            <w:shd w:val="clear" w:color="auto" w:fill="F2F2F2" w:themeFill="background1" w:themeFillShade="F2"/>
            <w:noWrap/>
            <w:vAlign w:val="center"/>
            <w:hideMark/>
          </w:tcPr>
          <w:p w14:paraId="2BB2EC88" w14:textId="77777777" w:rsidR="008E0843" w:rsidRPr="003018DA" w:rsidRDefault="008E0843" w:rsidP="00496DC6">
            <w:pPr>
              <w:pStyle w:val="NoSpacing"/>
              <w:spacing w:line="240" w:lineRule="auto"/>
              <w:jc w:val="center"/>
            </w:pPr>
            <w:r w:rsidRPr="003018DA">
              <w:t>14.7</w:t>
            </w:r>
          </w:p>
        </w:tc>
        <w:tc>
          <w:tcPr>
            <w:tcW w:w="643" w:type="pct"/>
            <w:shd w:val="clear" w:color="auto" w:fill="F2F2F2" w:themeFill="background1" w:themeFillShade="F2"/>
            <w:noWrap/>
            <w:vAlign w:val="center"/>
            <w:hideMark/>
          </w:tcPr>
          <w:p w14:paraId="0A28EB69" w14:textId="77777777" w:rsidR="008E0843" w:rsidRPr="003018DA" w:rsidRDefault="008E0843" w:rsidP="00496DC6">
            <w:pPr>
              <w:pStyle w:val="NoSpacing"/>
              <w:spacing w:line="240" w:lineRule="auto"/>
              <w:jc w:val="center"/>
            </w:pPr>
            <w:r w:rsidRPr="003018DA">
              <w:t>15.6</w:t>
            </w:r>
          </w:p>
        </w:tc>
        <w:tc>
          <w:tcPr>
            <w:tcW w:w="683" w:type="pct"/>
            <w:shd w:val="clear" w:color="auto" w:fill="F2F2F2" w:themeFill="background1" w:themeFillShade="F2"/>
            <w:noWrap/>
            <w:vAlign w:val="center"/>
            <w:hideMark/>
          </w:tcPr>
          <w:p w14:paraId="5EDBD1FE" w14:textId="7AA3C195" w:rsidR="008E0843" w:rsidRPr="003018DA" w:rsidRDefault="008E0843" w:rsidP="00496DC6">
            <w:pPr>
              <w:pStyle w:val="NoSpacing"/>
              <w:spacing w:line="240" w:lineRule="auto"/>
              <w:jc w:val="center"/>
            </w:pPr>
            <w:r w:rsidRPr="003018DA">
              <w:t>20</w:t>
            </w:r>
            <w:r w:rsidR="002E3678">
              <w:t>.0</w:t>
            </w:r>
          </w:p>
        </w:tc>
      </w:tr>
      <w:tr w:rsidR="008E0843" w:rsidRPr="003018DA" w14:paraId="0ED891B6" w14:textId="77777777" w:rsidTr="00340234">
        <w:trPr>
          <w:trHeight w:val="100"/>
        </w:trPr>
        <w:tc>
          <w:tcPr>
            <w:tcW w:w="253" w:type="pct"/>
            <w:vMerge/>
            <w:shd w:val="clear" w:color="auto" w:fill="auto"/>
            <w:vAlign w:val="center"/>
            <w:hideMark/>
          </w:tcPr>
          <w:p w14:paraId="3DF6C7CB"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3F5B95D5" w14:textId="77777777" w:rsidR="008E0843" w:rsidRPr="003018DA" w:rsidRDefault="008E0843" w:rsidP="00496DC6">
            <w:pPr>
              <w:pStyle w:val="NoSpacing"/>
              <w:spacing w:line="240" w:lineRule="auto"/>
            </w:pPr>
            <w:r w:rsidRPr="003018DA">
              <w:t>Newspapers</w:t>
            </w:r>
          </w:p>
        </w:tc>
        <w:tc>
          <w:tcPr>
            <w:tcW w:w="611" w:type="pct"/>
            <w:shd w:val="clear" w:color="auto" w:fill="auto"/>
            <w:noWrap/>
            <w:vAlign w:val="center"/>
            <w:hideMark/>
          </w:tcPr>
          <w:p w14:paraId="378FD31D" w14:textId="77777777" w:rsidR="008E0843" w:rsidRPr="003018DA" w:rsidRDefault="008E0843" w:rsidP="00496DC6">
            <w:pPr>
              <w:pStyle w:val="NoSpacing"/>
              <w:spacing w:line="240" w:lineRule="auto"/>
              <w:jc w:val="center"/>
            </w:pPr>
            <w:r w:rsidRPr="003018DA">
              <w:t>6.5</w:t>
            </w:r>
          </w:p>
        </w:tc>
        <w:tc>
          <w:tcPr>
            <w:tcW w:w="563" w:type="pct"/>
            <w:shd w:val="clear" w:color="auto" w:fill="auto"/>
            <w:noWrap/>
            <w:vAlign w:val="center"/>
            <w:hideMark/>
          </w:tcPr>
          <w:p w14:paraId="23A2C4FF" w14:textId="77777777" w:rsidR="008E0843" w:rsidRPr="003018DA" w:rsidRDefault="008E0843" w:rsidP="00496DC6">
            <w:pPr>
              <w:pStyle w:val="NoSpacing"/>
              <w:spacing w:line="240" w:lineRule="auto"/>
              <w:jc w:val="center"/>
            </w:pPr>
            <w:r w:rsidRPr="003018DA">
              <w:t>12.3</w:t>
            </w:r>
          </w:p>
        </w:tc>
        <w:tc>
          <w:tcPr>
            <w:tcW w:w="666" w:type="pct"/>
            <w:shd w:val="clear" w:color="auto" w:fill="auto"/>
            <w:noWrap/>
            <w:vAlign w:val="center"/>
            <w:hideMark/>
          </w:tcPr>
          <w:p w14:paraId="366C2CB9" w14:textId="77777777" w:rsidR="008E0843" w:rsidRPr="003018DA" w:rsidRDefault="008E0843" w:rsidP="00496DC6">
            <w:pPr>
              <w:pStyle w:val="NoSpacing"/>
              <w:spacing w:line="240" w:lineRule="auto"/>
              <w:jc w:val="center"/>
            </w:pPr>
            <w:r w:rsidRPr="003018DA">
              <w:t>16.8</w:t>
            </w:r>
          </w:p>
        </w:tc>
        <w:tc>
          <w:tcPr>
            <w:tcW w:w="643" w:type="pct"/>
            <w:shd w:val="clear" w:color="auto" w:fill="auto"/>
            <w:noWrap/>
            <w:vAlign w:val="center"/>
            <w:hideMark/>
          </w:tcPr>
          <w:p w14:paraId="6EFC96FC" w14:textId="2111B7F8" w:rsidR="008E0843" w:rsidRPr="003018DA" w:rsidRDefault="008E0843" w:rsidP="00496DC6">
            <w:pPr>
              <w:pStyle w:val="NoSpacing"/>
              <w:spacing w:line="240" w:lineRule="auto"/>
              <w:jc w:val="center"/>
            </w:pPr>
            <w:r w:rsidRPr="003018DA">
              <w:t>23</w:t>
            </w:r>
            <w:r w:rsidR="002E3678">
              <w:t>.0</w:t>
            </w:r>
          </w:p>
        </w:tc>
        <w:tc>
          <w:tcPr>
            <w:tcW w:w="683" w:type="pct"/>
            <w:shd w:val="clear" w:color="auto" w:fill="auto"/>
            <w:noWrap/>
            <w:vAlign w:val="center"/>
            <w:hideMark/>
          </w:tcPr>
          <w:p w14:paraId="6B394352" w14:textId="77777777" w:rsidR="008E0843" w:rsidRPr="003018DA" w:rsidRDefault="008E0843" w:rsidP="00496DC6">
            <w:pPr>
              <w:pStyle w:val="NoSpacing"/>
              <w:spacing w:line="240" w:lineRule="auto"/>
              <w:jc w:val="center"/>
            </w:pPr>
            <w:r w:rsidRPr="003018DA">
              <w:t>41.4</w:t>
            </w:r>
          </w:p>
        </w:tc>
      </w:tr>
      <w:tr w:rsidR="008E0843" w:rsidRPr="003018DA" w14:paraId="277AA213" w14:textId="77777777" w:rsidTr="00340234">
        <w:trPr>
          <w:trHeight w:val="100"/>
        </w:trPr>
        <w:tc>
          <w:tcPr>
            <w:tcW w:w="253" w:type="pct"/>
            <w:vMerge/>
            <w:shd w:val="clear" w:color="auto" w:fill="auto"/>
            <w:vAlign w:val="center"/>
            <w:hideMark/>
          </w:tcPr>
          <w:p w14:paraId="255A9C68"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202EF87B" w14:textId="77777777" w:rsidR="008E0843" w:rsidRPr="003018DA" w:rsidRDefault="008E0843" w:rsidP="00496DC6">
            <w:pPr>
              <w:pStyle w:val="NoSpacing"/>
              <w:spacing w:line="240" w:lineRule="auto"/>
            </w:pPr>
            <w:r w:rsidRPr="003018DA">
              <w:t>Estate agents window</w:t>
            </w:r>
          </w:p>
        </w:tc>
        <w:tc>
          <w:tcPr>
            <w:tcW w:w="611" w:type="pct"/>
            <w:shd w:val="clear" w:color="auto" w:fill="F2F2F2" w:themeFill="background1" w:themeFillShade="F2"/>
            <w:noWrap/>
            <w:vAlign w:val="center"/>
            <w:hideMark/>
          </w:tcPr>
          <w:p w14:paraId="44FF5116" w14:textId="77777777" w:rsidR="008E0843" w:rsidRPr="003018DA" w:rsidRDefault="008E0843" w:rsidP="00496DC6">
            <w:pPr>
              <w:pStyle w:val="NoSpacing"/>
              <w:spacing w:line="240" w:lineRule="auto"/>
              <w:jc w:val="center"/>
            </w:pPr>
            <w:r w:rsidRPr="003018DA">
              <w:t>7.6</w:t>
            </w:r>
          </w:p>
        </w:tc>
        <w:tc>
          <w:tcPr>
            <w:tcW w:w="563" w:type="pct"/>
            <w:shd w:val="clear" w:color="auto" w:fill="F2F2F2" w:themeFill="background1" w:themeFillShade="F2"/>
            <w:noWrap/>
            <w:vAlign w:val="center"/>
            <w:hideMark/>
          </w:tcPr>
          <w:p w14:paraId="11D6A0FF" w14:textId="77777777" w:rsidR="008E0843" w:rsidRPr="003018DA" w:rsidRDefault="008E0843" w:rsidP="00496DC6">
            <w:pPr>
              <w:pStyle w:val="NoSpacing"/>
              <w:spacing w:line="240" w:lineRule="auto"/>
              <w:jc w:val="center"/>
            </w:pPr>
            <w:r w:rsidRPr="003018DA">
              <w:t>18.1</w:t>
            </w:r>
          </w:p>
        </w:tc>
        <w:tc>
          <w:tcPr>
            <w:tcW w:w="666" w:type="pct"/>
            <w:shd w:val="clear" w:color="auto" w:fill="F2F2F2" w:themeFill="background1" w:themeFillShade="F2"/>
            <w:noWrap/>
            <w:vAlign w:val="center"/>
            <w:hideMark/>
          </w:tcPr>
          <w:p w14:paraId="71EB0E9B" w14:textId="77777777" w:rsidR="008E0843" w:rsidRPr="003018DA" w:rsidRDefault="008E0843" w:rsidP="00496DC6">
            <w:pPr>
              <w:pStyle w:val="NoSpacing"/>
              <w:spacing w:line="240" w:lineRule="auto"/>
              <w:jc w:val="center"/>
            </w:pPr>
            <w:r w:rsidRPr="003018DA">
              <w:t>19.6</w:t>
            </w:r>
          </w:p>
        </w:tc>
        <w:tc>
          <w:tcPr>
            <w:tcW w:w="643" w:type="pct"/>
            <w:shd w:val="clear" w:color="auto" w:fill="F2F2F2" w:themeFill="background1" w:themeFillShade="F2"/>
            <w:noWrap/>
            <w:vAlign w:val="center"/>
            <w:hideMark/>
          </w:tcPr>
          <w:p w14:paraId="619C4472" w14:textId="3FCB7066" w:rsidR="008E0843" w:rsidRPr="003018DA" w:rsidRDefault="008E0843" w:rsidP="00496DC6">
            <w:pPr>
              <w:pStyle w:val="NoSpacing"/>
              <w:spacing w:line="240" w:lineRule="auto"/>
              <w:jc w:val="center"/>
            </w:pPr>
            <w:r w:rsidRPr="003018DA">
              <w:t>21</w:t>
            </w:r>
            <w:r w:rsidR="002E3678">
              <w:t>.0</w:t>
            </w:r>
          </w:p>
        </w:tc>
        <w:tc>
          <w:tcPr>
            <w:tcW w:w="683" w:type="pct"/>
            <w:shd w:val="clear" w:color="auto" w:fill="F2F2F2" w:themeFill="background1" w:themeFillShade="F2"/>
            <w:noWrap/>
            <w:vAlign w:val="center"/>
            <w:hideMark/>
          </w:tcPr>
          <w:p w14:paraId="42FAB83C" w14:textId="77777777" w:rsidR="008E0843" w:rsidRPr="003018DA" w:rsidRDefault="008E0843" w:rsidP="00496DC6">
            <w:pPr>
              <w:pStyle w:val="NoSpacing"/>
              <w:spacing w:line="240" w:lineRule="auto"/>
              <w:jc w:val="center"/>
            </w:pPr>
            <w:r w:rsidRPr="003018DA">
              <w:t>33.7</w:t>
            </w:r>
          </w:p>
        </w:tc>
      </w:tr>
      <w:tr w:rsidR="008E0843" w:rsidRPr="003018DA" w14:paraId="59614887" w14:textId="77777777" w:rsidTr="00340234">
        <w:trPr>
          <w:trHeight w:val="100"/>
        </w:trPr>
        <w:tc>
          <w:tcPr>
            <w:tcW w:w="253" w:type="pct"/>
            <w:vMerge/>
            <w:shd w:val="clear" w:color="auto" w:fill="auto"/>
            <w:vAlign w:val="center"/>
            <w:hideMark/>
          </w:tcPr>
          <w:p w14:paraId="26A8894C"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2AA7ECA5" w14:textId="77777777" w:rsidR="008E0843" w:rsidRPr="003018DA" w:rsidRDefault="008E0843" w:rsidP="00496DC6">
            <w:pPr>
              <w:pStyle w:val="NoSpacing"/>
              <w:spacing w:line="240" w:lineRule="auto"/>
            </w:pPr>
            <w:r w:rsidRPr="003018DA">
              <w:t>Estate agent in person</w:t>
            </w:r>
          </w:p>
        </w:tc>
        <w:tc>
          <w:tcPr>
            <w:tcW w:w="611" w:type="pct"/>
            <w:shd w:val="clear" w:color="auto" w:fill="auto"/>
            <w:noWrap/>
            <w:vAlign w:val="center"/>
            <w:hideMark/>
          </w:tcPr>
          <w:p w14:paraId="072E4D16" w14:textId="77777777" w:rsidR="008E0843" w:rsidRPr="003018DA" w:rsidRDefault="008E0843" w:rsidP="00496DC6">
            <w:pPr>
              <w:pStyle w:val="NoSpacing"/>
              <w:spacing w:line="240" w:lineRule="auto"/>
              <w:jc w:val="center"/>
            </w:pPr>
            <w:r w:rsidRPr="003018DA">
              <w:t>8.9</w:t>
            </w:r>
          </w:p>
        </w:tc>
        <w:tc>
          <w:tcPr>
            <w:tcW w:w="563" w:type="pct"/>
            <w:shd w:val="clear" w:color="auto" w:fill="auto"/>
            <w:noWrap/>
            <w:vAlign w:val="center"/>
            <w:hideMark/>
          </w:tcPr>
          <w:p w14:paraId="165001FD" w14:textId="77777777" w:rsidR="008E0843" w:rsidRPr="003018DA" w:rsidRDefault="008E0843" w:rsidP="00496DC6">
            <w:pPr>
              <w:pStyle w:val="NoSpacing"/>
              <w:spacing w:line="240" w:lineRule="auto"/>
              <w:jc w:val="center"/>
            </w:pPr>
            <w:r w:rsidRPr="003018DA">
              <w:t>15.7</w:t>
            </w:r>
          </w:p>
        </w:tc>
        <w:tc>
          <w:tcPr>
            <w:tcW w:w="666" w:type="pct"/>
            <w:shd w:val="clear" w:color="auto" w:fill="auto"/>
            <w:noWrap/>
            <w:vAlign w:val="center"/>
            <w:hideMark/>
          </w:tcPr>
          <w:p w14:paraId="1668F4D8" w14:textId="77777777" w:rsidR="008E0843" w:rsidRPr="003018DA" w:rsidRDefault="008E0843" w:rsidP="00496DC6">
            <w:pPr>
              <w:pStyle w:val="NoSpacing"/>
              <w:spacing w:line="240" w:lineRule="auto"/>
              <w:jc w:val="center"/>
            </w:pPr>
            <w:r w:rsidRPr="003018DA">
              <w:t>18.6</w:t>
            </w:r>
          </w:p>
        </w:tc>
        <w:tc>
          <w:tcPr>
            <w:tcW w:w="643" w:type="pct"/>
            <w:shd w:val="clear" w:color="auto" w:fill="auto"/>
            <w:noWrap/>
            <w:vAlign w:val="center"/>
            <w:hideMark/>
          </w:tcPr>
          <w:p w14:paraId="5385C335" w14:textId="77777777" w:rsidR="008E0843" w:rsidRPr="003018DA" w:rsidRDefault="008E0843" w:rsidP="00496DC6">
            <w:pPr>
              <w:pStyle w:val="NoSpacing"/>
              <w:spacing w:line="240" w:lineRule="auto"/>
              <w:jc w:val="center"/>
            </w:pPr>
            <w:r w:rsidRPr="003018DA">
              <w:t>20.4</w:t>
            </w:r>
          </w:p>
        </w:tc>
        <w:tc>
          <w:tcPr>
            <w:tcW w:w="683" w:type="pct"/>
            <w:shd w:val="clear" w:color="auto" w:fill="auto"/>
            <w:noWrap/>
            <w:vAlign w:val="center"/>
            <w:hideMark/>
          </w:tcPr>
          <w:p w14:paraId="4D9E9FB2" w14:textId="77777777" w:rsidR="008E0843" w:rsidRPr="003018DA" w:rsidRDefault="008E0843" w:rsidP="00496DC6">
            <w:pPr>
              <w:pStyle w:val="NoSpacing"/>
              <w:spacing w:line="240" w:lineRule="auto"/>
              <w:jc w:val="center"/>
            </w:pPr>
            <w:r w:rsidRPr="003018DA">
              <w:t>36.5</w:t>
            </w:r>
          </w:p>
        </w:tc>
      </w:tr>
      <w:tr w:rsidR="008E0843" w:rsidRPr="003018DA" w14:paraId="18A69513" w14:textId="77777777" w:rsidTr="00340234">
        <w:trPr>
          <w:trHeight w:val="100"/>
        </w:trPr>
        <w:tc>
          <w:tcPr>
            <w:tcW w:w="253" w:type="pct"/>
            <w:vMerge/>
            <w:shd w:val="clear" w:color="auto" w:fill="auto"/>
            <w:vAlign w:val="center"/>
            <w:hideMark/>
          </w:tcPr>
          <w:p w14:paraId="04284D38"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19271F95" w14:textId="77777777" w:rsidR="008E0843" w:rsidRPr="003018DA" w:rsidRDefault="008E0843" w:rsidP="00496DC6">
            <w:pPr>
              <w:pStyle w:val="NoSpacing"/>
              <w:spacing w:line="240" w:lineRule="auto"/>
            </w:pPr>
            <w:r w:rsidRPr="003018DA">
              <w:t>Estate agent website</w:t>
            </w:r>
          </w:p>
        </w:tc>
        <w:tc>
          <w:tcPr>
            <w:tcW w:w="611" w:type="pct"/>
            <w:shd w:val="clear" w:color="auto" w:fill="F2F2F2" w:themeFill="background1" w:themeFillShade="F2"/>
            <w:noWrap/>
            <w:vAlign w:val="center"/>
            <w:hideMark/>
          </w:tcPr>
          <w:p w14:paraId="0CF3607D" w14:textId="77777777" w:rsidR="008E0843" w:rsidRPr="003018DA" w:rsidRDefault="008E0843" w:rsidP="00496DC6">
            <w:pPr>
              <w:pStyle w:val="NoSpacing"/>
              <w:spacing w:line="240" w:lineRule="auto"/>
              <w:jc w:val="center"/>
            </w:pPr>
            <w:r w:rsidRPr="003018DA">
              <w:t>33.8</w:t>
            </w:r>
          </w:p>
        </w:tc>
        <w:tc>
          <w:tcPr>
            <w:tcW w:w="563" w:type="pct"/>
            <w:shd w:val="clear" w:color="auto" w:fill="F2F2F2" w:themeFill="background1" w:themeFillShade="F2"/>
            <w:noWrap/>
            <w:vAlign w:val="center"/>
            <w:hideMark/>
          </w:tcPr>
          <w:p w14:paraId="6FC94837" w14:textId="77777777" w:rsidR="008E0843" w:rsidRPr="003018DA" w:rsidRDefault="008E0843" w:rsidP="00496DC6">
            <w:pPr>
              <w:pStyle w:val="NoSpacing"/>
              <w:spacing w:line="240" w:lineRule="auto"/>
              <w:jc w:val="center"/>
            </w:pPr>
            <w:r w:rsidRPr="003018DA">
              <w:t>27.7</w:t>
            </w:r>
          </w:p>
        </w:tc>
        <w:tc>
          <w:tcPr>
            <w:tcW w:w="666" w:type="pct"/>
            <w:shd w:val="clear" w:color="auto" w:fill="F2F2F2" w:themeFill="background1" w:themeFillShade="F2"/>
            <w:noWrap/>
            <w:vAlign w:val="center"/>
            <w:hideMark/>
          </w:tcPr>
          <w:p w14:paraId="17E457A6" w14:textId="77777777" w:rsidR="008E0843" w:rsidRPr="003018DA" w:rsidRDefault="008E0843" w:rsidP="00496DC6">
            <w:pPr>
              <w:pStyle w:val="NoSpacing"/>
              <w:spacing w:line="240" w:lineRule="auto"/>
              <w:jc w:val="center"/>
            </w:pPr>
            <w:r w:rsidRPr="003018DA">
              <w:t>11.6</w:t>
            </w:r>
          </w:p>
        </w:tc>
        <w:tc>
          <w:tcPr>
            <w:tcW w:w="643" w:type="pct"/>
            <w:shd w:val="clear" w:color="auto" w:fill="F2F2F2" w:themeFill="background1" w:themeFillShade="F2"/>
            <w:noWrap/>
            <w:vAlign w:val="center"/>
            <w:hideMark/>
          </w:tcPr>
          <w:p w14:paraId="2E0343E9" w14:textId="77777777" w:rsidR="008E0843" w:rsidRPr="003018DA" w:rsidRDefault="008E0843" w:rsidP="00496DC6">
            <w:pPr>
              <w:pStyle w:val="NoSpacing"/>
              <w:spacing w:line="240" w:lineRule="auto"/>
              <w:jc w:val="center"/>
            </w:pPr>
            <w:r w:rsidRPr="003018DA">
              <w:t>9.4</w:t>
            </w:r>
          </w:p>
        </w:tc>
        <w:tc>
          <w:tcPr>
            <w:tcW w:w="683" w:type="pct"/>
            <w:shd w:val="clear" w:color="auto" w:fill="F2F2F2" w:themeFill="background1" w:themeFillShade="F2"/>
            <w:noWrap/>
            <w:vAlign w:val="center"/>
            <w:hideMark/>
          </w:tcPr>
          <w:p w14:paraId="4E511BDC" w14:textId="77777777" w:rsidR="008E0843" w:rsidRPr="003018DA" w:rsidRDefault="008E0843" w:rsidP="00496DC6">
            <w:pPr>
              <w:pStyle w:val="NoSpacing"/>
              <w:spacing w:line="240" w:lineRule="auto"/>
              <w:jc w:val="center"/>
            </w:pPr>
            <w:r w:rsidRPr="003018DA">
              <w:t>17.4</w:t>
            </w:r>
          </w:p>
        </w:tc>
      </w:tr>
      <w:tr w:rsidR="008E0843" w:rsidRPr="003018DA" w14:paraId="321BD6E6" w14:textId="77777777" w:rsidTr="00340234">
        <w:trPr>
          <w:trHeight w:val="100"/>
        </w:trPr>
        <w:tc>
          <w:tcPr>
            <w:tcW w:w="253" w:type="pct"/>
            <w:vMerge/>
            <w:shd w:val="clear" w:color="auto" w:fill="auto"/>
            <w:vAlign w:val="center"/>
            <w:hideMark/>
          </w:tcPr>
          <w:p w14:paraId="49B1BEB0"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42ED3609" w14:textId="77777777" w:rsidR="008E0843" w:rsidRPr="003018DA" w:rsidRDefault="008E0843" w:rsidP="00496DC6">
            <w:pPr>
              <w:pStyle w:val="NoSpacing"/>
              <w:spacing w:line="240" w:lineRule="auto"/>
            </w:pPr>
            <w:r w:rsidRPr="003018DA">
              <w:t>Internet property search</w:t>
            </w:r>
          </w:p>
        </w:tc>
        <w:tc>
          <w:tcPr>
            <w:tcW w:w="611" w:type="pct"/>
            <w:shd w:val="clear" w:color="auto" w:fill="auto"/>
            <w:noWrap/>
            <w:vAlign w:val="center"/>
            <w:hideMark/>
          </w:tcPr>
          <w:p w14:paraId="213ED7C8" w14:textId="4D08C32E" w:rsidR="008E0843" w:rsidRPr="003018DA" w:rsidRDefault="008E0843" w:rsidP="00496DC6">
            <w:pPr>
              <w:pStyle w:val="NoSpacing"/>
              <w:spacing w:line="240" w:lineRule="auto"/>
              <w:jc w:val="center"/>
            </w:pPr>
            <w:r w:rsidRPr="003018DA">
              <w:t>59</w:t>
            </w:r>
            <w:r w:rsidR="002E3678">
              <w:t>.0</w:t>
            </w:r>
          </w:p>
        </w:tc>
        <w:tc>
          <w:tcPr>
            <w:tcW w:w="563" w:type="pct"/>
            <w:shd w:val="clear" w:color="auto" w:fill="auto"/>
            <w:noWrap/>
            <w:vAlign w:val="center"/>
            <w:hideMark/>
          </w:tcPr>
          <w:p w14:paraId="02E8C556" w14:textId="77777777" w:rsidR="008E0843" w:rsidRPr="003018DA" w:rsidRDefault="008E0843" w:rsidP="00496DC6">
            <w:pPr>
              <w:pStyle w:val="NoSpacing"/>
              <w:spacing w:line="240" w:lineRule="auto"/>
              <w:jc w:val="center"/>
            </w:pPr>
            <w:r w:rsidRPr="003018DA">
              <w:t>19.4</w:t>
            </w:r>
          </w:p>
        </w:tc>
        <w:tc>
          <w:tcPr>
            <w:tcW w:w="666" w:type="pct"/>
            <w:shd w:val="clear" w:color="auto" w:fill="auto"/>
            <w:noWrap/>
            <w:vAlign w:val="center"/>
            <w:hideMark/>
          </w:tcPr>
          <w:p w14:paraId="36E73821" w14:textId="77777777" w:rsidR="008E0843" w:rsidRPr="003018DA" w:rsidRDefault="008E0843" w:rsidP="00496DC6">
            <w:pPr>
              <w:pStyle w:val="NoSpacing"/>
              <w:spacing w:line="240" w:lineRule="auto"/>
              <w:jc w:val="center"/>
            </w:pPr>
            <w:r w:rsidRPr="003018DA">
              <w:t>5.1</w:t>
            </w:r>
          </w:p>
        </w:tc>
        <w:tc>
          <w:tcPr>
            <w:tcW w:w="643" w:type="pct"/>
            <w:shd w:val="clear" w:color="auto" w:fill="auto"/>
            <w:noWrap/>
            <w:vAlign w:val="center"/>
            <w:hideMark/>
          </w:tcPr>
          <w:p w14:paraId="5F611332" w14:textId="77777777" w:rsidR="008E0843" w:rsidRPr="003018DA" w:rsidRDefault="008E0843" w:rsidP="00496DC6">
            <w:pPr>
              <w:pStyle w:val="NoSpacing"/>
              <w:spacing w:line="240" w:lineRule="auto"/>
              <w:jc w:val="center"/>
            </w:pPr>
            <w:r w:rsidRPr="003018DA">
              <w:t>5.8</w:t>
            </w:r>
          </w:p>
        </w:tc>
        <w:tc>
          <w:tcPr>
            <w:tcW w:w="683" w:type="pct"/>
            <w:shd w:val="clear" w:color="auto" w:fill="auto"/>
            <w:noWrap/>
            <w:vAlign w:val="center"/>
            <w:hideMark/>
          </w:tcPr>
          <w:p w14:paraId="2A2A4167" w14:textId="77777777" w:rsidR="008E0843" w:rsidRPr="003018DA" w:rsidRDefault="008E0843" w:rsidP="00496DC6">
            <w:pPr>
              <w:pStyle w:val="NoSpacing"/>
              <w:spacing w:line="240" w:lineRule="auto"/>
              <w:jc w:val="center"/>
            </w:pPr>
            <w:r w:rsidRPr="003018DA">
              <w:t>10.7</w:t>
            </w:r>
          </w:p>
        </w:tc>
      </w:tr>
      <w:tr w:rsidR="008E0843" w:rsidRPr="003018DA" w14:paraId="046C3F62" w14:textId="77777777" w:rsidTr="00340234">
        <w:trPr>
          <w:trHeight w:val="100"/>
        </w:trPr>
        <w:tc>
          <w:tcPr>
            <w:tcW w:w="253" w:type="pct"/>
            <w:vMerge/>
            <w:shd w:val="clear" w:color="auto" w:fill="auto"/>
            <w:vAlign w:val="center"/>
            <w:hideMark/>
          </w:tcPr>
          <w:p w14:paraId="710FFE28"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0D96451D" w14:textId="77777777" w:rsidR="008E0843" w:rsidRPr="003018DA" w:rsidRDefault="008E0843" w:rsidP="00496DC6">
            <w:pPr>
              <w:pStyle w:val="NoSpacing"/>
              <w:spacing w:line="240" w:lineRule="auto"/>
            </w:pPr>
            <w:r w:rsidRPr="003018DA">
              <w:t>Internet area search</w:t>
            </w:r>
          </w:p>
        </w:tc>
        <w:tc>
          <w:tcPr>
            <w:tcW w:w="611" w:type="pct"/>
            <w:shd w:val="clear" w:color="auto" w:fill="F2F2F2" w:themeFill="background1" w:themeFillShade="F2"/>
            <w:noWrap/>
            <w:vAlign w:val="center"/>
            <w:hideMark/>
          </w:tcPr>
          <w:p w14:paraId="58E61152" w14:textId="77777777" w:rsidR="008E0843" w:rsidRPr="003018DA" w:rsidRDefault="008E0843" w:rsidP="00496DC6">
            <w:pPr>
              <w:pStyle w:val="NoSpacing"/>
              <w:spacing w:line="240" w:lineRule="auto"/>
              <w:jc w:val="center"/>
            </w:pPr>
            <w:r w:rsidRPr="003018DA">
              <w:t>21.9</w:t>
            </w:r>
          </w:p>
        </w:tc>
        <w:tc>
          <w:tcPr>
            <w:tcW w:w="563" w:type="pct"/>
            <w:shd w:val="clear" w:color="auto" w:fill="F2F2F2" w:themeFill="background1" w:themeFillShade="F2"/>
            <w:noWrap/>
            <w:vAlign w:val="center"/>
            <w:hideMark/>
          </w:tcPr>
          <w:p w14:paraId="0D3361F1" w14:textId="6379A701" w:rsidR="008E0843" w:rsidRPr="003018DA" w:rsidRDefault="008E0843" w:rsidP="00496DC6">
            <w:pPr>
              <w:pStyle w:val="NoSpacing"/>
              <w:spacing w:line="240" w:lineRule="auto"/>
              <w:jc w:val="center"/>
            </w:pPr>
            <w:r w:rsidRPr="003018DA">
              <w:t>19</w:t>
            </w:r>
            <w:r w:rsidR="002E3678">
              <w:t>.0</w:t>
            </w:r>
          </w:p>
        </w:tc>
        <w:tc>
          <w:tcPr>
            <w:tcW w:w="666" w:type="pct"/>
            <w:shd w:val="clear" w:color="auto" w:fill="F2F2F2" w:themeFill="background1" w:themeFillShade="F2"/>
            <w:noWrap/>
            <w:vAlign w:val="center"/>
            <w:hideMark/>
          </w:tcPr>
          <w:p w14:paraId="0741044A" w14:textId="77777777" w:rsidR="008E0843" w:rsidRPr="003018DA" w:rsidRDefault="008E0843" w:rsidP="00496DC6">
            <w:pPr>
              <w:pStyle w:val="NoSpacing"/>
              <w:spacing w:line="240" w:lineRule="auto"/>
              <w:jc w:val="center"/>
            </w:pPr>
            <w:r w:rsidRPr="003018DA">
              <w:t>16.5</w:t>
            </w:r>
          </w:p>
        </w:tc>
        <w:tc>
          <w:tcPr>
            <w:tcW w:w="643" w:type="pct"/>
            <w:shd w:val="clear" w:color="auto" w:fill="F2F2F2" w:themeFill="background1" w:themeFillShade="F2"/>
            <w:noWrap/>
            <w:vAlign w:val="center"/>
            <w:hideMark/>
          </w:tcPr>
          <w:p w14:paraId="644E4506" w14:textId="77777777" w:rsidR="008E0843" w:rsidRPr="003018DA" w:rsidRDefault="008E0843" w:rsidP="00496DC6">
            <w:pPr>
              <w:pStyle w:val="NoSpacing"/>
              <w:spacing w:line="240" w:lineRule="auto"/>
              <w:jc w:val="center"/>
            </w:pPr>
            <w:r w:rsidRPr="003018DA">
              <w:t>16.7</w:t>
            </w:r>
          </w:p>
        </w:tc>
        <w:tc>
          <w:tcPr>
            <w:tcW w:w="683" w:type="pct"/>
            <w:shd w:val="clear" w:color="auto" w:fill="F2F2F2" w:themeFill="background1" w:themeFillShade="F2"/>
            <w:noWrap/>
            <w:vAlign w:val="center"/>
            <w:hideMark/>
          </w:tcPr>
          <w:p w14:paraId="29BAF596" w14:textId="77466ABC" w:rsidR="008E0843" w:rsidRPr="003018DA" w:rsidRDefault="008E0843" w:rsidP="00496DC6">
            <w:pPr>
              <w:pStyle w:val="NoSpacing"/>
              <w:spacing w:line="240" w:lineRule="auto"/>
              <w:jc w:val="center"/>
            </w:pPr>
            <w:r w:rsidRPr="003018DA">
              <w:t>26</w:t>
            </w:r>
            <w:r w:rsidR="002E3678">
              <w:t>.0</w:t>
            </w:r>
          </w:p>
        </w:tc>
      </w:tr>
      <w:tr w:rsidR="008E0843" w:rsidRPr="003018DA" w14:paraId="19AC82DA" w14:textId="77777777" w:rsidTr="00340234">
        <w:trPr>
          <w:trHeight w:val="300"/>
        </w:trPr>
        <w:tc>
          <w:tcPr>
            <w:tcW w:w="253" w:type="pct"/>
            <w:vMerge/>
            <w:shd w:val="clear" w:color="auto" w:fill="auto"/>
            <w:vAlign w:val="center"/>
            <w:hideMark/>
          </w:tcPr>
          <w:p w14:paraId="47C83571" w14:textId="77777777" w:rsidR="008E0843" w:rsidRPr="003018DA" w:rsidRDefault="008E0843" w:rsidP="00496DC6">
            <w:pPr>
              <w:pStyle w:val="NoSpacing"/>
              <w:spacing w:line="240" w:lineRule="auto"/>
            </w:pPr>
          </w:p>
        </w:tc>
        <w:tc>
          <w:tcPr>
            <w:tcW w:w="4747" w:type="pct"/>
            <w:gridSpan w:val="6"/>
            <w:shd w:val="clear" w:color="auto" w:fill="auto"/>
            <w:noWrap/>
            <w:vAlign w:val="bottom"/>
            <w:hideMark/>
          </w:tcPr>
          <w:p w14:paraId="66B71BA5" w14:textId="3E3C9D1B" w:rsidR="008E0843" w:rsidRPr="003018DA" w:rsidRDefault="008E0843" w:rsidP="00496DC6">
            <w:pPr>
              <w:pStyle w:val="NoSpacing"/>
              <w:spacing w:line="240" w:lineRule="auto"/>
              <w:jc w:val="center"/>
              <w:rPr>
                <w:rFonts w:ascii="Cambria" w:hAnsi="Cambria"/>
              </w:rPr>
            </w:pPr>
          </w:p>
        </w:tc>
      </w:tr>
      <w:tr w:rsidR="008E0843" w:rsidRPr="003018DA" w14:paraId="51A5D5AD" w14:textId="77777777" w:rsidTr="00340234">
        <w:trPr>
          <w:trHeight w:val="221"/>
        </w:trPr>
        <w:tc>
          <w:tcPr>
            <w:tcW w:w="253" w:type="pct"/>
            <w:vMerge/>
            <w:shd w:val="clear" w:color="auto" w:fill="auto"/>
            <w:vAlign w:val="center"/>
            <w:hideMark/>
          </w:tcPr>
          <w:p w14:paraId="0A24ACFB" w14:textId="77777777" w:rsidR="008E0843" w:rsidRPr="003018DA" w:rsidRDefault="008E0843" w:rsidP="00496DC6">
            <w:pPr>
              <w:pStyle w:val="NoSpacing"/>
              <w:spacing w:line="240" w:lineRule="auto"/>
            </w:pPr>
          </w:p>
        </w:tc>
        <w:tc>
          <w:tcPr>
            <w:tcW w:w="1581" w:type="pct"/>
            <w:shd w:val="clear" w:color="auto" w:fill="D9D9D9" w:themeFill="background1" w:themeFillShade="D9"/>
            <w:noWrap/>
            <w:vAlign w:val="center"/>
            <w:hideMark/>
          </w:tcPr>
          <w:p w14:paraId="3C0CCD1C" w14:textId="77777777" w:rsidR="008E0843" w:rsidRPr="00CC2EF1" w:rsidRDefault="008E0843" w:rsidP="00496DC6">
            <w:pPr>
              <w:pStyle w:val="NoSpacing"/>
              <w:spacing w:line="240" w:lineRule="auto"/>
              <w:rPr>
                <w:b/>
              </w:rPr>
            </w:pPr>
            <w:r w:rsidRPr="00CC2EF1">
              <w:rPr>
                <w:b/>
              </w:rPr>
              <w:t>Frequency of use</w:t>
            </w:r>
          </w:p>
        </w:tc>
        <w:tc>
          <w:tcPr>
            <w:tcW w:w="611" w:type="pct"/>
            <w:shd w:val="clear" w:color="auto" w:fill="D9D9D9" w:themeFill="background1" w:themeFillShade="D9"/>
            <w:noWrap/>
            <w:vAlign w:val="center"/>
            <w:hideMark/>
          </w:tcPr>
          <w:p w14:paraId="5225804A" w14:textId="77777777" w:rsidR="008E0843" w:rsidRPr="00FE42B3" w:rsidRDefault="008E0843" w:rsidP="00496DC6">
            <w:pPr>
              <w:pStyle w:val="NoSpacing"/>
              <w:spacing w:line="240" w:lineRule="auto"/>
              <w:jc w:val="center"/>
            </w:pPr>
            <w:r w:rsidRPr="00FE42B3">
              <w:t>Very Often</w:t>
            </w:r>
          </w:p>
        </w:tc>
        <w:tc>
          <w:tcPr>
            <w:tcW w:w="563" w:type="pct"/>
            <w:shd w:val="clear" w:color="auto" w:fill="D9D9D9" w:themeFill="background1" w:themeFillShade="D9"/>
            <w:noWrap/>
            <w:vAlign w:val="center"/>
            <w:hideMark/>
          </w:tcPr>
          <w:p w14:paraId="03B77DEA" w14:textId="77777777" w:rsidR="008E0843" w:rsidRPr="00FE42B3" w:rsidRDefault="008E0843" w:rsidP="00496DC6">
            <w:pPr>
              <w:pStyle w:val="NoSpacing"/>
              <w:spacing w:line="240" w:lineRule="auto"/>
              <w:jc w:val="center"/>
            </w:pPr>
            <w:r w:rsidRPr="00FE42B3">
              <w:t>Often</w:t>
            </w:r>
          </w:p>
        </w:tc>
        <w:tc>
          <w:tcPr>
            <w:tcW w:w="666" w:type="pct"/>
            <w:shd w:val="clear" w:color="auto" w:fill="D9D9D9" w:themeFill="background1" w:themeFillShade="D9"/>
            <w:noWrap/>
            <w:vAlign w:val="center"/>
            <w:hideMark/>
          </w:tcPr>
          <w:p w14:paraId="3166241E" w14:textId="77777777" w:rsidR="008E0843" w:rsidRPr="00FE42B3" w:rsidRDefault="008E0843" w:rsidP="00496DC6">
            <w:pPr>
              <w:pStyle w:val="NoSpacing"/>
              <w:spacing w:line="240" w:lineRule="auto"/>
              <w:jc w:val="center"/>
            </w:pPr>
            <w:r w:rsidRPr="00FE42B3">
              <w:t>Occasionally</w:t>
            </w:r>
          </w:p>
        </w:tc>
        <w:tc>
          <w:tcPr>
            <w:tcW w:w="643" w:type="pct"/>
            <w:shd w:val="clear" w:color="auto" w:fill="D9D9D9" w:themeFill="background1" w:themeFillShade="D9"/>
            <w:noWrap/>
            <w:vAlign w:val="center"/>
            <w:hideMark/>
          </w:tcPr>
          <w:p w14:paraId="36846FE3" w14:textId="77777777" w:rsidR="008E0843" w:rsidRPr="00FE42B3" w:rsidRDefault="008E0843" w:rsidP="00496DC6">
            <w:pPr>
              <w:pStyle w:val="NoSpacing"/>
              <w:spacing w:line="240" w:lineRule="auto"/>
              <w:jc w:val="center"/>
            </w:pPr>
            <w:r w:rsidRPr="00FE42B3">
              <w:t>Seldom</w:t>
            </w:r>
          </w:p>
        </w:tc>
        <w:tc>
          <w:tcPr>
            <w:tcW w:w="683" w:type="pct"/>
            <w:shd w:val="clear" w:color="auto" w:fill="D9D9D9" w:themeFill="background1" w:themeFillShade="D9"/>
            <w:noWrap/>
            <w:vAlign w:val="center"/>
            <w:hideMark/>
          </w:tcPr>
          <w:p w14:paraId="11C51AE7" w14:textId="77777777" w:rsidR="008E0843" w:rsidRPr="00FE42B3" w:rsidRDefault="008E0843" w:rsidP="00496DC6">
            <w:pPr>
              <w:pStyle w:val="NoSpacing"/>
              <w:spacing w:line="240" w:lineRule="auto"/>
              <w:jc w:val="center"/>
            </w:pPr>
            <w:r w:rsidRPr="00FE42B3">
              <w:t>Never</w:t>
            </w:r>
          </w:p>
        </w:tc>
      </w:tr>
      <w:tr w:rsidR="008E0843" w:rsidRPr="003018DA" w14:paraId="05CFE59E" w14:textId="77777777" w:rsidTr="00340234">
        <w:trPr>
          <w:trHeight w:val="100"/>
        </w:trPr>
        <w:tc>
          <w:tcPr>
            <w:tcW w:w="253" w:type="pct"/>
            <w:vMerge/>
            <w:shd w:val="clear" w:color="auto" w:fill="auto"/>
            <w:vAlign w:val="center"/>
            <w:hideMark/>
          </w:tcPr>
          <w:p w14:paraId="62032BCE"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2EB4757F" w14:textId="77777777" w:rsidR="008E0843" w:rsidRPr="003018DA" w:rsidRDefault="008E0843" w:rsidP="00496DC6">
            <w:pPr>
              <w:pStyle w:val="NoSpacing"/>
              <w:spacing w:line="240" w:lineRule="auto"/>
            </w:pPr>
            <w:r w:rsidRPr="003018DA">
              <w:t>Personal Knowledge</w:t>
            </w:r>
          </w:p>
        </w:tc>
        <w:tc>
          <w:tcPr>
            <w:tcW w:w="611" w:type="pct"/>
            <w:shd w:val="clear" w:color="auto" w:fill="auto"/>
            <w:noWrap/>
            <w:vAlign w:val="center"/>
            <w:hideMark/>
          </w:tcPr>
          <w:p w14:paraId="5C0C660C" w14:textId="77777777" w:rsidR="008E0843" w:rsidRPr="003018DA" w:rsidRDefault="008E0843" w:rsidP="00496DC6">
            <w:pPr>
              <w:pStyle w:val="NoSpacing"/>
              <w:spacing w:line="240" w:lineRule="auto"/>
              <w:jc w:val="center"/>
            </w:pPr>
            <w:r w:rsidRPr="003018DA">
              <w:t>53.4</w:t>
            </w:r>
          </w:p>
        </w:tc>
        <w:tc>
          <w:tcPr>
            <w:tcW w:w="563" w:type="pct"/>
            <w:shd w:val="clear" w:color="auto" w:fill="auto"/>
            <w:noWrap/>
            <w:vAlign w:val="center"/>
            <w:hideMark/>
          </w:tcPr>
          <w:p w14:paraId="62B3BD30" w14:textId="77777777" w:rsidR="008E0843" w:rsidRPr="003018DA" w:rsidRDefault="008E0843" w:rsidP="00496DC6">
            <w:pPr>
              <w:pStyle w:val="NoSpacing"/>
              <w:spacing w:line="240" w:lineRule="auto"/>
              <w:jc w:val="center"/>
            </w:pPr>
            <w:r w:rsidRPr="003018DA">
              <w:t>24.7</w:t>
            </w:r>
          </w:p>
        </w:tc>
        <w:tc>
          <w:tcPr>
            <w:tcW w:w="666" w:type="pct"/>
            <w:shd w:val="clear" w:color="auto" w:fill="auto"/>
            <w:noWrap/>
            <w:vAlign w:val="center"/>
            <w:hideMark/>
          </w:tcPr>
          <w:p w14:paraId="246DCAAF" w14:textId="77777777" w:rsidR="008E0843" w:rsidRPr="003018DA" w:rsidRDefault="008E0843" w:rsidP="00496DC6">
            <w:pPr>
              <w:pStyle w:val="NoSpacing"/>
              <w:spacing w:line="240" w:lineRule="auto"/>
              <w:jc w:val="center"/>
            </w:pPr>
            <w:r w:rsidRPr="003018DA">
              <w:t>12.8</w:t>
            </w:r>
          </w:p>
        </w:tc>
        <w:tc>
          <w:tcPr>
            <w:tcW w:w="643" w:type="pct"/>
            <w:shd w:val="clear" w:color="auto" w:fill="auto"/>
            <w:noWrap/>
            <w:vAlign w:val="center"/>
            <w:hideMark/>
          </w:tcPr>
          <w:p w14:paraId="230552CC" w14:textId="77777777" w:rsidR="008E0843" w:rsidRPr="003018DA" w:rsidRDefault="008E0843" w:rsidP="00496DC6">
            <w:pPr>
              <w:pStyle w:val="NoSpacing"/>
              <w:spacing w:line="240" w:lineRule="auto"/>
              <w:jc w:val="center"/>
            </w:pPr>
            <w:r w:rsidRPr="003018DA">
              <w:t>4.6</w:t>
            </w:r>
          </w:p>
        </w:tc>
        <w:tc>
          <w:tcPr>
            <w:tcW w:w="683" w:type="pct"/>
            <w:shd w:val="clear" w:color="auto" w:fill="auto"/>
            <w:noWrap/>
            <w:vAlign w:val="center"/>
            <w:hideMark/>
          </w:tcPr>
          <w:p w14:paraId="1E4630EE" w14:textId="77777777" w:rsidR="008E0843" w:rsidRPr="003018DA" w:rsidRDefault="008E0843" w:rsidP="00496DC6">
            <w:pPr>
              <w:pStyle w:val="NoSpacing"/>
              <w:spacing w:line="240" w:lineRule="auto"/>
              <w:jc w:val="center"/>
            </w:pPr>
            <w:r w:rsidRPr="003018DA">
              <w:t>4.4</w:t>
            </w:r>
          </w:p>
        </w:tc>
      </w:tr>
      <w:tr w:rsidR="008E0843" w:rsidRPr="003018DA" w14:paraId="2699707A" w14:textId="77777777" w:rsidTr="00340234">
        <w:trPr>
          <w:trHeight w:val="100"/>
        </w:trPr>
        <w:tc>
          <w:tcPr>
            <w:tcW w:w="253" w:type="pct"/>
            <w:vMerge/>
            <w:shd w:val="clear" w:color="auto" w:fill="auto"/>
            <w:vAlign w:val="center"/>
            <w:hideMark/>
          </w:tcPr>
          <w:p w14:paraId="13A898FF"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460223C3" w14:textId="77777777" w:rsidR="008E0843" w:rsidRPr="003018DA" w:rsidRDefault="008E0843" w:rsidP="00496DC6">
            <w:pPr>
              <w:pStyle w:val="NoSpacing"/>
              <w:spacing w:line="240" w:lineRule="auto"/>
            </w:pPr>
            <w:r w:rsidRPr="003018DA">
              <w:t>Friends and relatives</w:t>
            </w:r>
          </w:p>
        </w:tc>
        <w:tc>
          <w:tcPr>
            <w:tcW w:w="611" w:type="pct"/>
            <w:shd w:val="clear" w:color="auto" w:fill="F2F2F2" w:themeFill="background1" w:themeFillShade="F2"/>
            <w:noWrap/>
            <w:vAlign w:val="center"/>
            <w:hideMark/>
          </w:tcPr>
          <w:p w14:paraId="5B22C15C" w14:textId="77777777" w:rsidR="008E0843" w:rsidRPr="003018DA" w:rsidRDefault="008E0843" w:rsidP="00496DC6">
            <w:pPr>
              <w:pStyle w:val="NoSpacing"/>
              <w:spacing w:line="240" w:lineRule="auto"/>
              <w:jc w:val="center"/>
            </w:pPr>
            <w:r w:rsidRPr="003018DA">
              <w:t>19.6</w:t>
            </w:r>
          </w:p>
        </w:tc>
        <w:tc>
          <w:tcPr>
            <w:tcW w:w="563" w:type="pct"/>
            <w:shd w:val="clear" w:color="auto" w:fill="F2F2F2" w:themeFill="background1" w:themeFillShade="F2"/>
            <w:noWrap/>
            <w:vAlign w:val="center"/>
            <w:hideMark/>
          </w:tcPr>
          <w:p w14:paraId="5F60D83D" w14:textId="77777777" w:rsidR="008E0843" w:rsidRPr="003018DA" w:rsidRDefault="008E0843" w:rsidP="00496DC6">
            <w:pPr>
              <w:pStyle w:val="NoSpacing"/>
              <w:spacing w:line="240" w:lineRule="auto"/>
              <w:jc w:val="center"/>
            </w:pPr>
            <w:r w:rsidRPr="003018DA">
              <w:t>22.5</w:t>
            </w:r>
          </w:p>
        </w:tc>
        <w:tc>
          <w:tcPr>
            <w:tcW w:w="666" w:type="pct"/>
            <w:shd w:val="clear" w:color="auto" w:fill="F2F2F2" w:themeFill="background1" w:themeFillShade="F2"/>
            <w:noWrap/>
            <w:vAlign w:val="center"/>
            <w:hideMark/>
          </w:tcPr>
          <w:p w14:paraId="215472A1" w14:textId="48597480" w:rsidR="008E0843" w:rsidRPr="003018DA" w:rsidRDefault="008E0843" w:rsidP="00496DC6">
            <w:pPr>
              <w:pStyle w:val="NoSpacing"/>
              <w:spacing w:line="240" w:lineRule="auto"/>
              <w:jc w:val="center"/>
            </w:pPr>
            <w:r w:rsidRPr="003018DA">
              <w:t>25</w:t>
            </w:r>
            <w:r w:rsidR="002E3678">
              <w:t>.0</w:t>
            </w:r>
          </w:p>
        </w:tc>
        <w:tc>
          <w:tcPr>
            <w:tcW w:w="643" w:type="pct"/>
            <w:shd w:val="clear" w:color="auto" w:fill="F2F2F2" w:themeFill="background1" w:themeFillShade="F2"/>
            <w:noWrap/>
            <w:vAlign w:val="center"/>
            <w:hideMark/>
          </w:tcPr>
          <w:p w14:paraId="3FBE557E" w14:textId="77777777" w:rsidR="008E0843" w:rsidRPr="003018DA" w:rsidRDefault="008E0843" w:rsidP="00496DC6">
            <w:pPr>
              <w:pStyle w:val="NoSpacing"/>
              <w:spacing w:line="240" w:lineRule="auto"/>
              <w:jc w:val="center"/>
            </w:pPr>
            <w:r w:rsidRPr="003018DA">
              <w:t>15.4</w:t>
            </w:r>
          </w:p>
        </w:tc>
        <w:tc>
          <w:tcPr>
            <w:tcW w:w="683" w:type="pct"/>
            <w:shd w:val="clear" w:color="auto" w:fill="F2F2F2" w:themeFill="background1" w:themeFillShade="F2"/>
            <w:noWrap/>
            <w:vAlign w:val="center"/>
            <w:hideMark/>
          </w:tcPr>
          <w:p w14:paraId="03E295CC" w14:textId="77777777" w:rsidR="008E0843" w:rsidRPr="003018DA" w:rsidRDefault="008E0843" w:rsidP="00496DC6">
            <w:pPr>
              <w:pStyle w:val="NoSpacing"/>
              <w:spacing w:line="240" w:lineRule="auto"/>
              <w:jc w:val="center"/>
            </w:pPr>
            <w:r w:rsidRPr="003018DA">
              <w:t>17.4</w:t>
            </w:r>
          </w:p>
        </w:tc>
      </w:tr>
      <w:tr w:rsidR="008E0843" w:rsidRPr="003018DA" w14:paraId="63AC29DA" w14:textId="77777777" w:rsidTr="00340234">
        <w:trPr>
          <w:trHeight w:val="100"/>
        </w:trPr>
        <w:tc>
          <w:tcPr>
            <w:tcW w:w="253" w:type="pct"/>
            <w:vMerge/>
            <w:shd w:val="clear" w:color="auto" w:fill="auto"/>
            <w:vAlign w:val="center"/>
            <w:hideMark/>
          </w:tcPr>
          <w:p w14:paraId="677CC917"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393B7037" w14:textId="77777777" w:rsidR="008E0843" w:rsidRPr="003018DA" w:rsidRDefault="008E0843" w:rsidP="00496DC6">
            <w:pPr>
              <w:pStyle w:val="NoSpacing"/>
              <w:spacing w:line="240" w:lineRule="auto"/>
            </w:pPr>
            <w:r w:rsidRPr="003018DA">
              <w:t>Newspapers</w:t>
            </w:r>
          </w:p>
        </w:tc>
        <w:tc>
          <w:tcPr>
            <w:tcW w:w="611" w:type="pct"/>
            <w:shd w:val="clear" w:color="auto" w:fill="auto"/>
            <w:noWrap/>
            <w:vAlign w:val="center"/>
            <w:hideMark/>
          </w:tcPr>
          <w:p w14:paraId="384CC74C" w14:textId="77777777" w:rsidR="008E0843" w:rsidRPr="003018DA" w:rsidRDefault="008E0843" w:rsidP="00496DC6">
            <w:pPr>
              <w:pStyle w:val="NoSpacing"/>
              <w:spacing w:line="240" w:lineRule="auto"/>
              <w:jc w:val="center"/>
            </w:pPr>
            <w:r w:rsidRPr="003018DA">
              <w:t>7.2</w:t>
            </w:r>
          </w:p>
        </w:tc>
        <w:tc>
          <w:tcPr>
            <w:tcW w:w="563" w:type="pct"/>
            <w:shd w:val="clear" w:color="auto" w:fill="auto"/>
            <w:noWrap/>
            <w:vAlign w:val="center"/>
            <w:hideMark/>
          </w:tcPr>
          <w:p w14:paraId="748675DD" w14:textId="77777777" w:rsidR="008E0843" w:rsidRPr="003018DA" w:rsidRDefault="008E0843" w:rsidP="00496DC6">
            <w:pPr>
              <w:pStyle w:val="NoSpacing"/>
              <w:spacing w:line="240" w:lineRule="auto"/>
              <w:jc w:val="center"/>
            </w:pPr>
            <w:r w:rsidRPr="003018DA">
              <w:t>14.6</w:t>
            </w:r>
          </w:p>
        </w:tc>
        <w:tc>
          <w:tcPr>
            <w:tcW w:w="666" w:type="pct"/>
            <w:shd w:val="clear" w:color="auto" w:fill="auto"/>
            <w:noWrap/>
            <w:vAlign w:val="center"/>
            <w:hideMark/>
          </w:tcPr>
          <w:p w14:paraId="65649585" w14:textId="77777777" w:rsidR="008E0843" w:rsidRPr="003018DA" w:rsidRDefault="008E0843" w:rsidP="00496DC6">
            <w:pPr>
              <w:pStyle w:val="NoSpacing"/>
              <w:spacing w:line="240" w:lineRule="auto"/>
              <w:jc w:val="center"/>
            </w:pPr>
            <w:r w:rsidRPr="003018DA">
              <w:t>21.4</w:t>
            </w:r>
          </w:p>
        </w:tc>
        <w:tc>
          <w:tcPr>
            <w:tcW w:w="643" w:type="pct"/>
            <w:shd w:val="clear" w:color="auto" w:fill="auto"/>
            <w:noWrap/>
            <w:vAlign w:val="center"/>
            <w:hideMark/>
          </w:tcPr>
          <w:p w14:paraId="5EC9016E" w14:textId="77777777" w:rsidR="008E0843" w:rsidRPr="003018DA" w:rsidRDefault="008E0843" w:rsidP="00496DC6">
            <w:pPr>
              <w:pStyle w:val="NoSpacing"/>
              <w:spacing w:line="240" w:lineRule="auto"/>
              <w:jc w:val="center"/>
            </w:pPr>
            <w:r w:rsidRPr="003018DA">
              <w:t>20.3</w:t>
            </w:r>
          </w:p>
        </w:tc>
        <w:tc>
          <w:tcPr>
            <w:tcW w:w="683" w:type="pct"/>
            <w:shd w:val="clear" w:color="auto" w:fill="auto"/>
            <w:noWrap/>
            <w:vAlign w:val="center"/>
            <w:hideMark/>
          </w:tcPr>
          <w:p w14:paraId="6048CB4D" w14:textId="77777777" w:rsidR="008E0843" w:rsidRPr="003018DA" w:rsidRDefault="008E0843" w:rsidP="00496DC6">
            <w:pPr>
              <w:pStyle w:val="NoSpacing"/>
              <w:spacing w:line="240" w:lineRule="auto"/>
              <w:jc w:val="center"/>
            </w:pPr>
            <w:r w:rsidRPr="003018DA">
              <w:t>36.5</w:t>
            </w:r>
          </w:p>
        </w:tc>
      </w:tr>
      <w:tr w:rsidR="008E0843" w:rsidRPr="003018DA" w14:paraId="08AB4454" w14:textId="77777777" w:rsidTr="00340234">
        <w:trPr>
          <w:trHeight w:val="100"/>
        </w:trPr>
        <w:tc>
          <w:tcPr>
            <w:tcW w:w="253" w:type="pct"/>
            <w:vMerge/>
            <w:shd w:val="clear" w:color="auto" w:fill="auto"/>
            <w:vAlign w:val="center"/>
            <w:hideMark/>
          </w:tcPr>
          <w:p w14:paraId="5ECE8B13"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34BA53E9" w14:textId="77777777" w:rsidR="008E0843" w:rsidRPr="003018DA" w:rsidRDefault="008E0843" w:rsidP="00496DC6">
            <w:pPr>
              <w:pStyle w:val="NoSpacing"/>
              <w:spacing w:line="240" w:lineRule="auto"/>
            </w:pPr>
            <w:r w:rsidRPr="003018DA">
              <w:t>Estate agents window</w:t>
            </w:r>
          </w:p>
        </w:tc>
        <w:tc>
          <w:tcPr>
            <w:tcW w:w="611" w:type="pct"/>
            <w:shd w:val="clear" w:color="auto" w:fill="F2F2F2" w:themeFill="background1" w:themeFillShade="F2"/>
            <w:noWrap/>
            <w:vAlign w:val="center"/>
            <w:hideMark/>
          </w:tcPr>
          <w:p w14:paraId="6B31DCB8" w14:textId="77777777" w:rsidR="008E0843" w:rsidRPr="003018DA" w:rsidRDefault="008E0843" w:rsidP="00496DC6">
            <w:pPr>
              <w:pStyle w:val="NoSpacing"/>
              <w:spacing w:line="240" w:lineRule="auto"/>
              <w:jc w:val="center"/>
            </w:pPr>
            <w:r w:rsidRPr="003018DA">
              <w:t>7.2</w:t>
            </w:r>
          </w:p>
        </w:tc>
        <w:tc>
          <w:tcPr>
            <w:tcW w:w="563" w:type="pct"/>
            <w:shd w:val="clear" w:color="auto" w:fill="F2F2F2" w:themeFill="background1" w:themeFillShade="F2"/>
            <w:noWrap/>
            <w:vAlign w:val="center"/>
            <w:hideMark/>
          </w:tcPr>
          <w:p w14:paraId="72ED7F31" w14:textId="77777777" w:rsidR="008E0843" w:rsidRPr="003018DA" w:rsidRDefault="008E0843" w:rsidP="00496DC6">
            <w:pPr>
              <w:pStyle w:val="NoSpacing"/>
              <w:spacing w:line="240" w:lineRule="auto"/>
              <w:jc w:val="center"/>
            </w:pPr>
            <w:r w:rsidRPr="003018DA">
              <w:t>15.7</w:t>
            </w:r>
          </w:p>
        </w:tc>
        <w:tc>
          <w:tcPr>
            <w:tcW w:w="666" w:type="pct"/>
            <w:shd w:val="clear" w:color="auto" w:fill="F2F2F2" w:themeFill="background1" w:themeFillShade="F2"/>
            <w:noWrap/>
            <w:vAlign w:val="center"/>
            <w:hideMark/>
          </w:tcPr>
          <w:p w14:paraId="1C3580DA" w14:textId="4FD8B9B7" w:rsidR="008E0843" w:rsidRPr="003018DA" w:rsidRDefault="008E0843" w:rsidP="00496DC6">
            <w:pPr>
              <w:pStyle w:val="NoSpacing"/>
              <w:spacing w:line="240" w:lineRule="auto"/>
              <w:jc w:val="center"/>
            </w:pPr>
            <w:r w:rsidRPr="003018DA">
              <w:t>28</w:t>
            </w:r>
            <w:r w:rsidR="002E3678">
              <w:t>.0</w:t>
            </w:r>
          </w:p>
        </w:tc>
        <w:tc>
          <w:tcPr>
            <w:tcW w:w="643" w:type="pct"/>
            <w:shd w:val="clear" w:color="auto" w:fill="F2F2F2" w:themeFill="background1" w:themeFillShade="F2"/>
            <w:noWrap/>
            <w:vAlign w:val="center"/>
            <w:hideMark/>
          </w:tcPr>
          <w:p w14:paraId="4B9CDD06" w14:textId="77777777" w:rsidR="008E0843" w:rsidRPr="003018DA" w:rsidRDefault="008E0843" w:rsidP="00496DC6">
            <w:pPr>
              <w:pStyle w:val="NoSpacing"/>
              <w:spacing w:line="240" w:lineRule="auto"/>
              <w:jc w:val="center"/>
            </w:pPr>
            <w:r w:rsidRPr="003018DA">
              <w:t>22.1</w:t>
            </w:r>
          </w:p>
        </w:tc>
        <w:tc>
          <w:tcPr>
            <w:tcW w:w="683" w:type="pct"/>
            <w:shd w:val="clear" w:color="auto" w:fill="F2F2F2" w:themeFill="background1" w:themeFillShade="F2"/>
            <w:noWrap/>
            <w:vAlign w:val="center"/>
            <w:hideMark/>
          </w:tcPr>
          <w:p w14:paraId="5BD80100" w14:textId="77777777" w:rsidR="008E0843" w:rsidRPr="003018DA" w:rsidRDefault="008E0843" w:rsidP="00496DC6">
            <w:pPr>
              <w:pStyle w:val="NoSpacing"/>
              <w:spacing w:line="240" w:lineRule="auto"/>
              <w:jc w:val="center"/>
            </w:pPr>
            <w:r w:rsidRPr="003018DA">
              <w:t>27.1</w:t>
            </w:r>
          </w:p>
        </w:tc>
      </w:tr>
      <w:tr w:rsidR="008E0843" w:rsidRPr="003018DA" w14:paraId="130E3D40" w14:textId="77777777" w:rsidTr="00340234">
        <w:trPr>
          <w:trHeight w:val="100"/>
        </w:trPr>
        <w:tc>
          <w:tcPr>
            <w:tcW w:w="253" w:type="pct"/>
            <w:vMerge/>
            <w:shd w:val="clear" w:color="auto" w:fill="auto"/>
            <w:vAlign w:val="center"/>
            <w:hideMark/>
          </w:tcPr>
          <w:p w14:paraId="2D691080"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32AACB01" w14:textId="77777777" w:rsidR="008E0843" w:rsidRPr="003018DA" w:rsidRDefault="008E0843" w:rsidP="00496DC6">
            <w:pPr>
              <w:pStyle w:val="NoSpacing"/>
              <w:spacing w:line="240" w:lineRule="auto"/>
            </w:pPr>
            <w:r w:rsidRPr="003018DA">
              <w:t>Estate agent in person</w:t>
            </w:r>
          </w:p>
        </w:tc>
        <w:tc>
          <w:tcPr>
            <w:tcW w:w="611" w:type="pct"/>
            <w:shd w:val="clear" w:color="auto" w:fill="auto"/>
            <w:noWrap/>
            <w:vAlign w:val="center"/>
            <w:hideMark/>
          </w:tcPr>
          <w:p w14:paraId="5D3AAA4C" w14:textId="77777777" w:rsidR="008E0843" w:rsidRPr="003018DA" w:rsidRDefault="008E0843" w:rsidP="00496DC6">
            <w:pPr>
              <w:pStyle w:val="NoSpacing"/>
              <w:spacing w:line="240" w:lineRule="auto"/>
              <w:jc w:val="center"/>
            </w:pPr>
            <w:r w:rsidRPr="003018DA">
              <w:t>6.7</w:t>
            </w:r>
          </w:p>
        </w:tc>
        <w:tc>
          <w:tcPr>
            <w:tcW w:w="563" w:type="pct"/>
            <w:shd w:val="clear" w:color="auto" w:fill="auto"/>
            <w:noWrap/>
            <w:vAlign w:val="center"/>
            <w:hideMark/>
          </w:tcPr>
          <w:p w14:paraId="2EA403A5" w14:textId="77777777" w:rsidR="008E0843" w:rsidRPr="003018DA" w:rsidRDefault="008E0843" w:rsidP="00496DC6">
            <w:pPr>
              <w:pStyle w:val="NoSpacing"/>
              <w:spacing w:line="240" w:lineRule="auto"/>
              <w:jc w:val="center"/>
            </w:pPr>
            <w:r w:rsidRPr="003018DA">
              <w:t>14.3</w:t>
            </w:r>
          </w:p>
        </w:tc>
        <w:tc>
          <w:tcPr>
            <w:tcW w:w="666" w:type="pct"/>
            <w:shd w:val="clear" w:color="auto" w:fill="auto"/>
            <w:noWrap/>
            <w:vAlign w:val="center"/>
            <w:hideMark/>
          </w:tcPr>
          <w:p w14:paraId="652CA934" w14:textId="77777777" w:rsidR="008E0843" w:rsidRPr="003018DA" w:rsidRDefault="008E0843" w:rsidP="00496DC6">
            <w:pPr>
              <w:pStyle w:val="NoSpacing"/>
              <w:spacing w:line="240" w:lineRule="auto"/>
              <w:jc w:val="center"/>
            </w:pPr>
            <w:r w:rsidRPr="003018DA">
              <w:t>24.2</w:t>
            </w:r>
          </w:p>
        </w:tc>
        <w:tc>
          <w:tcPr>
            <w:tcW w:w="643" w:type="pct"/>
            <w:shd w:val="clear" w:color="auto" w:fill="auto"/>
            <w:noWrap/>
            <w:vAlign w:val="center"/>
            <w:hideMark/>
          </w:tcPr>
          <w:p w14:paraId="7D642F0A" w14:textId="77777777" w:rsidR="008E0843" w:rsidRPr="003018DA" w:rsidRDefault="008E0843" w:rsidP="00496DC6">
            <w:pPr>
              <w:pStyle w:val="NoSpacing"/>
              <w:spacing w:line="240" w:lineRule="auto"/>
              <w:jc w:val="center"/>
            </w:pPr>
            <w:r w:rsidRPr="003018DA">
              <w:t>24.4</w:t>
            </w:r>
          </w:p>
        </w:tc>
        <w:tc>
          <w:tcPr>
            <w:tcW w:w="683" w:type="pct"/>
            <w:shd w:val="clear" w:color="auto" w:fill="auto"/>
            <w:noWrap/>
            <w:vAlign w:val="center"/>
            <w:hideMark/>
          </w:tcPr>
          <w:p w14:paraId="076D9C34" w14:textId="77777777" w:rsidR="008E0843" w:rsidRPr="003018DA" w:rsidRDefault="008E0843" w:rsidP="00496DC6">
            <w:pPr>
              <w:pStyle w:val="NoSpacing"/>
              <w:spacing w:line="240" w:lineRule="auto"/>
              <w:jc w:val="center"/>
            </w:pPr>
            <w:r w:rsidRPr="003018DA">
              <w:t>30.4</w:t>
            </w:r>
          </w:p>
        </w:tc>
      </w:tr>
      <w:tr w:rsidR="008E0843" w:rsidRPr="003018DA" w14:paraId="75D2EE97" w14:textId="77777777" w:rsidTr="00340234">
        <w:trPr>
          <w:trHeight w:val="100"/>
        </w:trPr>
        <w:tc>
          <w:tcPr>
            <w:tcW w:w="253" w:type="pct"/>
            <w:vMerge/>
            <w:shd w:val="clear" w:color="auto" w:fill="auto"/>
            <w:vAlign w:val="center"/>
            <w:hideMark/>
          </w:tcPr>
          <w:p w14:paraId="2450893B"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40AD7320" w14:textId="77777777" w:rsidR="008E0843" w:rsidRPr="003018DA" w:rsidRDefault="008E0843" w:rsidP="00496DC6">
            <w:pPr>
              <w:pStyle w:val="NoSpacing"/>
              <w:spacing w:line="240" w:lineRule="auto"/>
            </w:pPr>
            <w:r w:rsidRPr="003018DA">
              <w:t>Estate agent website</w:t>
            </w:r>
          </w:p>
        </w:tc>
        <w:tc>
          <w:tcPr>
            <w:tcW w:w="611" w:type="pct"/>
            <w:shd w:val="clear" w:color="auto" w:fill="F2F2F2" w:themeFill="background1" w:themeFillShade="F2"/>
            <w:noWrap/>
            <w:vAlign w:val="center"/>
            <w:hideMark/>
          </w:tcPr>
          <w:p w14:paraId="59267288" w14:textId="77777777" w:rsidR="008E0843" w:rsidRPr="003018DA" w:rsidRDefault="008E0843" w:rsidP="00496DC6">
            <w:pPr>
              <w:pStyle w:val="NoSpacing"/>
              <w:spacing w:line="240" w:lineRule="auto"/>
              <w:jc w:val="center"/>
            </w:pPr>
            <w:r w:rsidRPr="003018DA">
              <w:t>31.2</w:t>
            </w:r>
          </w:p>
        </w:tc>
        <w:tc>
          <w:tcPr>
            <w:tcW w:w="563" w:type="pct"/>
            <w:shd w:val="clear" w:color="auto" w:fill="F2F2F2" w:themeFill="background1" w:themeFillShade="F2"/>
            <w:noWrap/>
            <w:vAlign w:val="center"/>
            <w:hideMark/>
          </w:tcPr>
          <w:p w14:paraId="3304B86E" w14:textId="77777777" w:rsidR="008E0843" w:rsidRPr="003018DA" w:rsidRDefault="008E0843" w:rsidP="00496DC6">
            <w:pPr>
              <w:pStyle w:val="NoSpacing"/>
              <w:spacing w:line="240" w:lineRule="auto"/>
              <w:jc w:val="center"/>
            </w:pPr>
            <w:r w:rsidRPr="003018DA">
              <w:t>30.7</w:t>
            </w:r>
          </w:p>
        </w:tc>
        <w:tc>
          <w:tcPr>
            <w:tcW w:w="666" w:type="pct"/>
            <w:shd w:val="clear" w:color="auto" w:fill="F2F2F2" w:themeFill="background1" w:themeFillShade="F2"/>
            <w:noWrap/>
            <w:vAlign w:val="center"/>
            <w:hideMark/>
          </w:tcPr>
          <w:p w14:paraId="57241273" w14:textId="77777777" w:rsidR="008E0843" w:rsidRPr="003018DA" w:rsidRDefault="008E0843" w:rsidP="00496DC6">
            <w:pPr>
              <w:pStyle w:val="NoSpacing"/>
              <w:spacing w:line="240" w:lineRule="auto"/>
              <w:jc w:val="center"/>
            </w:pPr>
            <w:r w:rsidRPr="003018DA">
              <w:t>15.7</w:t>
            </w:r>
          </w:p>
        </w:tc>
        <w:tc>
          <w:tcPr>
            <w:tcW w:w="643" w:type="pct"/>
            <w:shd w:val="clear" w:color="auto" w:fill="F2F2F2" w:themeFill="background1" w:themeFillShade="F2"/>
            <w:noWrap/>
            <w:vAlign w:val="center"/>
            <w:hideMark/>
          </w:tcPr>
          <w:p w14:paraId="1DE4B25A" w14:textId="77777777" w:rsidR="008E0843" w:rsidRPr="003018DA" w:rsidRDefault="008E0843" w:rsidP="00496DC6">
            <w:pPr>
              <w:pStyle w:val="NoSpacing"/>
              <w:spacing w:line="240" w:lineRule="auto"/>
              <w:jc w:val="center"/>
            </w:pPr>
            <w:r w:rsidRPr="003018DA">
              <w:t>8.1</w:t>
            </w:r>
          </w:p>
        </w:tc>
        <w:tc>
          <w:tcPr>
            <w:tcW w:w="683" w:type="pct"/>
            <w:shd w:val="clear" w:color="auto" w:fill="F2F2F2" w:themeFill="background1" w:themeFillShade="F2"/>
            <w:noWrap/>
            <w:vAlign w:val="center"/>
            <w:hideMark/>
          </w:tcPr>
          <w:p w14:paraId="699AE1BD" w14:textId="77777777" w:rsidR="008E0843" w:rsidRPr="003018DA" w:rsidRDefault="008E0843" w:rsidP="00496DC6">
            <w:pPr>
              <w:pStyle w:val="NoSpacing"/>
              <w:spacing w:line="240" w:lineRule="auto"/>
              <w:jc w:val="center"/>
            </w:pPr>
            <w:r w:rsidRPr="003018DA">
              <w:t>14.3</w:t>
            </w:r>
          </w:p>
        </w:tc>
      </w:tr>
      <w:tr w:rsidR="008E0843" w:rsidRPr="003018DA" w14:paraId="190A287D" w14:textId="77777777" w:rsidTr="00340234">
        <w:trPr>
          <w:trHeight w:val="100"/>
        </w:trPr>
        <w:tc>
          <w:tcPr>
            <w:tcW w:w="253" w:type="pct"/>
            <w:vMerge/>
            <w:shd w:val="clear" w:color="auto" w:fill="auto"/>
            <w:vAlign w:val="center"/>
            <w:hideMark/>
          </w:tcPr>
          <w:p w14:paraId="38181C61"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10058318" w14:textId="77777777" w:rsidR="008E0843" w:rsidRPr="003018DA" w:rsidRDefault="008E0843" w:rsidP="00496DC6">
            <w:pPr>
              <w:pStyle w:val="NoSpacing"/>
              <w:spacing w:line="240" w:lineRule="auto"/>
            </w:pPr>
            <w:r w:rsidRPr="003018DA">
              <w:t>Internet property search</w:t>
            </w:r>
          </w:p>
        </w:tc>
        <w:tc>
          <w:tcPr>
            <w:tcW w:w="611" w:type="pct"/>
            <w:shd w:val="clear" w:color="auto" w:fill="auto"/>
            <w:noWrap/>
            <w:vAlign w:val="center"/>
            <w:hideMark/>
          </w:tcPr>
          <w:p w14:paraId="3E82D8A1" w14:textId="77777777" w:rsidR="008E0843" w:rsidRPr="003018DA" w:rsidRDefault="008E0843" w:rsidP="00496DC6">
            <w:pPr>
              <w:pStyle w:val="NoSpacing"/>
              <w:spacing w:line="240" w:lineRule="auto"/>
              <w:jc w:val="center"/>
            </w:pPr>
            <w:r w:rsidRPr="003018DA">
              <w:t>60.4</w:t>
            </w:r>
          </w:p>
        </w:tc>
        <w:tc>
          <w:tcPr>
            <w:tcW w:w="563" w:type="pct"/>
            <w:shd w:val="clear" w:color="auto" w:fill="auto"/>
            <w:noWrap/>
            <w:vAlign w:val="center"/>
            <w:hideMark/>
          </w:tcPr>
          <w:p w14:paraId="3CBD7912" w14:textId="77777777" w:rsidR="008E0843" w:rsidRPr="003018DA" w:rsidRDefault="008E0843" w:rsidP="00496DC6">
            <w:pPr>
              <w:pStyle w:val="NoSpacing"/>
              <w:spacing w:line="240" w:lineRule="auto"/>
              <w:jc w:val="center"/>
            </w:pPr>
            <w:r w:rsidRPr="003018DA">
              <w:t>17.3</w:t>
            </w:r>
          </w:p>
        </w:tc>
        <w:tc>
          <w:tcPr>
            <w:tcW w:w="666" w:type="pct"/>
            <w:shd w:val="clear" w:color="auto" w:fill="auto"/>
            <w:noWrap/>
            <w:vAlign w:val="center"/>
            <w:hideMark/>
          </w:tcPr>
          <w:p w14:paraId="4BDA868C" w14:textId="77777777" w:rsidR="008E0843" w:rsidRPr="003018DA" w:rsidRDefault="008E0843" w:rsidP="00496DC6">
            <w:pPr>
              <w:pStyle w:val="NoSpacing"/>
              <w:spacing w:line="240" w:lineRule="auto"/>
              <w:jc w:val="center"/>
            </w:pPr>
            <w:r w:rsidRPr="003018DA">
              <w:t>6.9</w:t>
            </w:r>
          </w:p>
        </w:tc>
        <w:tc>
          <w:tcPr>
            <w:tcW w:w="643" w:type="pct"/>
            <w:shd w:val="clear" w:color="auto" w:fill="auto"/>
            <w:noWrap/>
            <w:vAlign w:val="center"/>
            <w:hideMark/>
          </w:tcPr>
          <w:p w14:paraId="19688EFD" w14:textId="6434922D" w:rsidR="008E0843" w:rsidRPr="003018DA" w:rsidRDefault="008E0843" w:rsidP="00496DC6">
            <w:pPr>
              <w:pStyle w:val="NoSpacing"/>
              <w:spacing w:line="240" w:lineRule="auto"/>
              <w:jc w:val="center"/>
            </w:pPr>
            <w:r w:rsidRPr="003018DA">
              <w:t>6</w:t>
            </w:r>
            <w:r w:rsidR="002E3678">
              <w:t>.0</w:t>
            </w:r>
          </w:p>
        </w:tc>
        <w:tc>
          <w:tcPr>
            <w:tcW w:w="683" w:type="pct"/>
            <w:shd w:val="clear" w:color="auto" w:fill="auto"/>
            <w:noWrap/>
            <w:vAlign w:val="center"/>
            <w:hideMark/>
          </w:tcPr>
          <w:p w14:paraId="5B42497D" w14:textId="77777777" w:rsidR="008E0843" w:rsidRPr="003018DA" w:rsidRDefault="008E0843" w:rsidP="00496DC6">
            <w:pPr>
              <w:pStyle w:val="NoSpacing"/>
              <w:spacing w:line="240" w:lineRule="auto"/>
              <w:jc w:val="center"/>
            </w:pPr>
            <w:r w:rsidRPr="003018DA">
              <w:t>9.3</w:t>
            </w:r>
          </w:p>
        </w:tc>
      </w:tr>
      <w:tr w:rsidR="008E0843" w:rsidRPr="003018DA" w14:paraId="28BDD443" w14:textId="77777777" w:rsidTr="00340234">
        <w:trPr>
          <w:trHeight w:val="100"/>
        </w:trPr>
        <w:tc>
          <w:tcPr>
            <w:tcW w:w="253" w:type="pct"/>
            <w:vMerge/>
            <w:shd w:val="clear" w:color="auto" w:fill="auto"/>
            <w:vAlign w:val="center"/>
            <w:hideMark/>
          </w:tcPr>
          <w:p w14:paraId="35C0025A"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2227005A" w14:textId="77777777" w:rsidR="008E0843" w:rsidRPr="003018DA" w:rsidRDefault="008E0843" w:rsidP="00496DC6">
            <w:pPr>
              <w:pStyle w:val="NoSpacing"/>
              <w:spacing w:line="240" w:lineRule="auto"/>
            </w:pPr>
            <w:r w:rsidRPr="003018DA">
              <w:t>Internet area search</w:t>
            </w:r>
          </w:p>
        </w:tc>
        <w:tc>
          <w:tcPr>
            <w:tcW w:w="611" w:type="pct"/>
            <w:shd w:val="clear" w:color="auto" w:fill="F2F2F2" w:themeFill="background1" w:themeFillShade="F2"/>
            <w:noWrap/>
            <w:vAlign w:val="center"/>
            <w:hideMark/>
          </w:tcPr>
          <w:p w14:paraId="4D454560" w14:textId="77777777" w:rsidR="008E0843" w:rsidRPr="003018DA" w:rsidRDefault="008E0843" w:rsidP="00496DC6">
            <w:pPr>
              <w:pStyle w:val="NoSpacing"/>
              <w:spacing w:line="240" w:lineRule="auto"/>
              <w:jc w:val="center"/>
            </w:pPr>
            <w:r w:rsidRPr="003018DA">
              <w:t>21.2</w:t>
            </w:r>
          </w:p>
        </w:tc>
        <w:tc>
          <w:tcPr>
            <w:tcW w:w="563" w:type="pct"/>
            <w:shd w:val="clear" w:color="auto" w:fill="F2F2F2" w:themeFill="background1" w:themeFillShade="F2"/>
            <w:noWrap/>
            <w:vAlign w:val="center"/>
            <w:hideMark/>
          </w:tcPr>
          <w:p w14:paraId="7583550E" w14:textId="77777777" w:rsidR="008E0843" w:rsidRPr="003018DA" w:rsidRDefault="008E0843" w:rsidP="00496DC6">
            <w:pPr>
              <w:pStyle w:val="NoSpacing"/>
              <w:spacing w:line="240" w:lineRule="auto"/>
              <w:jc w:val="center"/>
            </w:pPr>
            <w:r w:rsidRPr="003018DA">
              <w:t>15.6</w:t>
            </w:r>
          </w:p>
        </w:tc>
        <w:tc>
          <w:tcPr>
            <w:tcW w:w="666" w:type="pct"/>
            <w:shd w:val="clear" w:color="auto" w:fill="F2F2F2" w:themeFill="background1" w:themeFillShade="F2"/>
            <w:noWrap/>
            <w:vAlign w:val="center"/>
            <w:hideMark/>
          </w:tcPr>
          <w:p w14:paraId="4A62EA7A" w14:textId="77777777" w:rsidR="008E0843" w:rsidRPr="003018DA" w:rsidRDefault="008E0843" w:rsidP="00496DC6">
            <w:pPr>
              <w:pStyle w:val="NoSpacing"/>
              <w:spacing w:line="240" w:lineRule="auto"/>
              <w:jc w:val="center"/>
            </w:pPr>
            <w:r w:rsidRPr="003018DA">
              <w:t>19.9</w:t>
            </w:r>
          </w:p>
        </w:tc>
        <w:tc>
          <w:tcPr>
            <w:tcW w:w="643" w:type="pct"/>
            <w:shd w:val="clear" w:color="auto" w:fill="F2F2F2" w:themeFill="background1" w:themeFillShade="F2"/>
            <w:noWrap/>
            <w:vAlign w:val="center"/>
            <w:hideMark/>
          </w:tcPr>
          <w:p w14:paraId="4FCA35D7" w14:textId="77777777" w:rsidR="008E0843" w:rsidRPr="003018DA" w:rsidRDefault="008E0843" w:rsidP="00496DC6">
            <w:pPr>
              <w:pStyle w:val="NoSpacing"/>
              <w:spacing w:line="240" w:lineRule="auto"/>
              <w:jc w:val="center"/>
            </w:pPr>
            <w:r w:rsidRPr="003018DA">
              <w:t>14.7</w:t>
            </w:r>
          </w:p>
        </w:tc>
        <w:tc>
          <w:tcPr>
            <w:tcW w:w="683" w:type="pct"/>
            <w:shd w:val="clear" w:color="auto" w:fill="F2F2F2" w:themeFill="background1" w:themeFillShade="F2"/>
            <w:noWrap/>
            <w:vAlign w:val="center"/>
            <w:hideMark/>
          </w:tcPr>
          <w:p w14:paraId="1B806C0C" w14:textId="77777777" w:rsidR="008E0843" w:rsidRPr="003018DA" w:rsidRDefault="008E0843" w:rsidP="00496DC6">
            <w:pPr>
              <w:pStyle w:val="NoSpacing"/>
              <w:spacing w:line="240" w:lineRule="auto"/>
              <w:jc w:val="center"/>
            </w:pPr>
            <w:r w:rsidRPr="003018DA">
              <w:t>28.7</w:t>
            </w:r>
          </w:p>
        </w:tc>
      </w:tr>
      <w:tr w:rsidR="008E0843" w:rsidRPr="003018DA" w14:paraId="693138E1" w14:textId="77777777" w:rsidTr="00340234">
        <w:trPr>
          <w:trHeight w:val="300"/>
        </w:trPr>
        <w:tc>
          <w:tcPr>
            <w:tcW w:w="253" w:type="pct"/>
            <w:vMerge/>
            <w:shd w:val="clear" w:color="auto" w:fill="auto"/>
            <w:vAlign w:val="center"/>
            <w:hideMark/>
          </w:tcPr>
          <w:p w14:paraId="1584E842" w14:textId="77777777" w:rsidR="008E0843" w:rsidRPr="003018DA" w:rsidRDefault="008E0843" w:rsidP="00496DC6">
            <w:pPr>
              <w:pStyle w:val="NoSpacing"/>
              <w:spacing w:line="240" w:lineRule="auto"/>
            </w:pPr>
          </w:p>
        </w:tc>
        <w:tc>
          <w:tcPr>
            <w:tcW w:w="4747" w:type="pct"/>
            <w:gridSpan w:val="6"/>
            <w:shd w:val="clear" w:color="auto" w:fill="auto"/>
            <w:noWrap/>
            <w:vAlign w:val="bottom"/>
            <w:hideMark/>
          </w:tcPr>
          <w:p w14:paraId="26CEDE41" w14:textId="3663F8FD" w:rsidR="008E0843" w:rsidRPr="003018DA" w:rsidRDefault="008E0843" w:rsidP="00496DC6">
            <w:pPr>
              <w:pStyle w:val="NoSpacing"/>
              <w:spacing w:line="240" w:lineRule="auto"/>
              <w:jc w:val="center"/>
              <w:rPr>
                <w:rFonts w:ascii="Cambria" w:hAnsi="Cambria"/>
              </w:rPr>
            </w:pPr>
          </w:p>
        </w:tc>
      </w:tr>
      <w:tr w:rsidR="008E0843" w:rsidRPr="003018DA" w14:paraId="3D0D88C9" w14:textId="77777777" w:rsidTr="00340234">
        <w:trPr>
          <w:trHeight w:val="109"/>
        </w:trPr>
        <w:tc>
          <w:tcPr>
            <w:tcW w:w="253" w:type="pct"/>
            <w:vMerge/>
            <w:shd w:val="clear" w:color="auto" w:fill="auto"/>
            <w:vAlign w:val="center"/>
            <w:hideMark/>
          </w:tcPr>
          <w:p w14:paraId="206004B4" w14:textId="77777777" w:rsidR="008E0843" w:rsidRPr="003018DA" w:rsidRDefault="008E0843" w:rsidP="00496DC6">
            <w:pPr>
              <w:pStyle w:val="NoSpacing"/>
              <w:spacing w:line="240" w:lineRule="auto"/>
            </w:pPr>
          </w:p>
        </w:tc>
        <w:tc>
          <w:tcPr>
            <w:tcW w:w="1581" w:type="pct"/>
            <w:shd w:val="clear" w:color="auto" w:fill="D9D9D9" w:themeFill="background1" w:themeFillShade="D9"/>
            <w:noWrap/>
            <w:vAlign w:val="center"/>
            <w:hideMark/>
          </w:tcPr>
          <w:p w14:paraId="1EA135A0" w14:textId="77777777" w:rsidR="008E0843" w:rsidRPr="00CC2EF1" w:rsidRDefault="008E0843" w:rsidP="00496DC6">
            <w:pPr>
              <w:pStyle w:val="NoSpacing"/>
              <w:spacing w:line="240" w:lineRule="auto"/>
              <w:rPr>
                <w:b/>
              </w:rPr>
            </w:pPr>
            <w:r w:rsidRPr="00CC2EF1">
              <w:rPr>
                <w:b/>
              </w:rPr>
              <w:t>Stage of use</w:t>
            </w:r>
          </w:p>
        </w:tc>
        <w:tc>
          <w:tcPr>
            <w:tcW w:w="611" w:type="pct"/>
            <w:shd w:val="clear" w:color="auto" w:fill="D9D9D9" w:themeFill="background1" w:themeFillShade="D9"/>
            <w:vAlign w:val="center"/>
            <w:hideMark/>
          </w:tcPr>
          <w:p w14:paraId="2992F280" w14:textId="77777777" w:rsidR="008E0843" w:rsidRPr="00FE42B3" w:rsidRDefault="008E0843" w:rsidP="00496DC6">
            <w:pPr>
              <w:pStyle w:val="NoSpacing"/>
              <w:spacing w:line="240" w:lineRule="auto"/>
              <w:jc w:val="center"/>
            </w:pPr>
            <w:r w:rsidRPr="00FE42B3">
              <w:t>First Consider Move</w:t>
            </w:r>
          </w:p>
        </w:tc>
        <w:tc>
          <w:tcPr>
            <w:tcW w:w="563" w:type="pct"/>
            <w:shd w:val="clear" w:color="auto" w:fill="D9D9D9" w:themeFill="background1" w:themeFillShade="D9"/>
            <w:vAlign w:val="center"/>
            <w:hideMark/>
          </w:tcPr>
          <w:p w14:paraId="056DD4E5" w14:textId="77777777" w:rsidR="008E0843" w:rsidRPr="00FE42B3" w:rsidRDefault="008E0843" w:rsidP="00496DC6">
            <w:pPr>
              <w:pStyle w:val="NoSpacing"/>
              <w:spacing w:line="240" w:lineRule="auto"/>
              <w:jc w:val="center"/>
            </w:pPr>
            <w:r w:rsidRPr="00FE42B3">
              <w:t>First viewing</w:t>
            </w:r>
          </w:p>
        </w:tc>
        <w:tc>
          <w:tcPr>
            <w:tcW w:w="666" w:type="pct"/>
            <w:shd w:val="clear" w:color="auto" w:fill="D9D9D9" w:themeFill="background1" w:themeFillShade="D9"/>
            <w:vAlign w:val="center"/>
            <w:hideMark/>
          </w:tcPr>
          <w:p w14:paraId="618D181A" w14:textId="77777777" w:rsidR="008E0843" w:rsidRPr="00FE42B3" w:rsidRDefault="008E0843" w:rsidP="00496DC6">
            <w:pPr>
              <w:pStyle w:val="NoSpacing"/>
              <w:spacing w:line="240" w:lineRule="auto"/>
              <w:jc w:val="center"/>
            </w:pPr>
            <w:r w:rsidRPr="00FE42B3">
              <w:t>First Offer</w:t>
            </w:r>
          </w:p>
        </w:tc>
        <w:tc>
          <w:tcPr>
            <w:tcW w:w="643" w:type="pct"/>
            <w:shd w:val="clear" w:color="auto" w:fill="D9D9D9" w:themeFill="background1" w:themeFillShade="D9"/>
            <w:vAlign w:val="center"/>
            <w:hideMark/>
          </w:tcPr>
          <w:p w14:paraId="7CE27F26" w14:textId="77777777" w:rsidR="008E0843" w:rsidRPr="00FE42B3" w:rsidRDefault="008E0843" w:rsidP="00496DC6">
            <w:pPr>
              <w:pStyle w:val="NoSpacing"/>
              <w:spacing w:line="240" w:lineRule="auto"/>
              <w:jc w:val="center"/>
            </w:pPr>
            <w:r w:rsidRPr="00FE42B3">
              <w:t>Throughout</w:t>
            </w:r>
          </w:p>
        </w:tc>
        <w:tc>
          <w:tcPr>
            <w:tcW w:w="683" w:type="pct"/>
            <w:shd w:val="clear" w:color="auto" w:fill="D9D9D9" w:themeFill="background1" w:themeFillShade="D9"/>
            <w:vAlign w:val="center"/>
            <w:hideMark/>
          </w:tcPr>
          <w:p w14:paraId="1834CF9D" w14:textId="77777777" w:rsidR="008E0843" w:rsidRPr="00FE42B3" w:rsidRDefault="008E0843" w:rsidP="00496DC6">
            <w:pPr>
              <w:pStyle w:val="NoSpacing"/>
              <w:spacing w:line="240" w:lineRule="auto"/>
              <w:jc w:val="center"/>
            </w:pPr>
            <w:r w:rsidRPr="00FE42B3">
              <w:t>Never</w:t>
            </w:r>
          </w:p>
        </w:tc>
      </w:tr>
      <w:tr w:rsidR="008E0843" w:rsidRPr="003018DA" w14:paraId="3B84EA39" w14:textId="77777777" w:rsidTr="00340234">
        <w:trPr>
          <w:trHeight w:val="100"/>
        </w:trPr>
        <w:tc>
          <w:tcPr>
            <w:tcW w:w="253" w:type="pct"/>
            <w:vMerge/>
            <w:shd w:val="clear" w:color="auto" w:fill="auto"/>
            <w:vAlign w:val="center"/>
            <w:hideMark/>
          </w:tcPr>
          <w:p w14:paraId="4B455D30"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3F14CFEE" w14:textId="77777777" w:rsidR="008E0843" w:rsidRPr="003018DA" w:rsidRDefault="008E0843" w:rsidP="00496DC6">
            <w:pPr>
              <w:pStyle w:val="NoSpacing"/>
              <w:spacing w:line="240" w:lineRule="auto"/>
            </w:pPr>
            <w:r w:rsidRPr="003018DA">
              <w:t>Personal Knowledge</w:t>
            </w:r>
          </w:p>
        </w:tc>
        <w:tc>
          <w:tcPr>
            <w:tcW w:w="611" w:type="pct"/>
            <w:shd w:val="clear" w:color="auto" w:fill="auto"/>
            <w:noWrap/>
            <w:vAlign w:val="center"/>
            <w:hideMark/>
          </w:tcPr>
          <w:p w14:paraId="1C79C0F8" w14:textId="77777777" w:rsidR="008E0843" w:rsidRPr="003018DA" w:rsidRDefault="008E0843" w:rsidP="00496DC6">
            <w:pPr>
              <w:pStyle w:val="NoSpacing"/>
              <w:spacing w:line="240" w:lineRule="auto"/>
              <w:jc w:val="center"/>
            </w:pPr>
            <w:r w:rsidRPr="003018DA">
              <w:t>39.6</w:t>
            </w:r>
          </w:p>
        </w:tc>
        <w:tc>
          <w:tcPr>
            <w:tcW w:w="563" w:type="pct"/>
            <w:shd w:val="clear" w:color="auto" w:fill="auto"/>
            <w:noWrap/>
            <w:vAlign w:val="center"/>
            <w:hideMark/>
          </w:tcPr>
          <w:p w14:paraId="05ECA5F7" w14:textId="77777777" w:rsidR="008E0843" w:rsidRPr="003018DA" w:rsidRDefault="008E0843" w:rsidP="00496DC6">
            <w:pPr>
              <w:pStyle w:val="NoSpacing"/>
              <w:spacing w:line="240" w:lineRule="auto"/>
              <w:jc w:val="center"/>
            </w:pPr>
            <w:r w:rsidRPr="003018DA">
              <w:t>9.4</w:t>
            </w:r>
          </w:p>
        </w:tc>
        <w:tc>
          <w:tcPr>
            <w:tcW w:w="666" w:type="pct"/>
            <w:shd w:val="clear" w:color="auto" w:fill="auto"/>
            <w:noWrap/>
            <w:vAlign w:val="center"/>
            <w:hideMark/>
          </w:tcPr>
          <w:p w14:paraId="62A7AD3A" w14:textId="77777777" w:rsidR="008E0843" w:rsidRPr="003018DA" w:rsidRDefault="008E0843" w:rsidP="00496DC6">
            <w:pPr>
              <w:pStyle w:val="NoSpacing"/>
              <w:spacing w:line="240" w:lineRule="auto"/>
              <w:jc w:val="center"/>
            </w:pPr>
            <w:r w:rsidRPr="003018DA">
              <w:t>3.5</w:t>
            </w:r>
          </w:p>
        </w:tc>
        <w:tc>
          <w:tcPr>
            <w:tcW w:w="643" w:type="pct"/>
            <w:shd w:val="clear" w:color="auto" w:fill="auto"/>
            <w:noWrap/>
            <w:vAlign w:val="center"/>
            <w:hideMark/>
          </w:tcPr>
          <w:p w14:paraId="55AD6243" w14:textId="78BA31BF" w:rsidR="008E0843" w:rsidRPr="003018DA" w:rsidRDefault="008E0843" w:rsidP="00496DC6">
            <w:pPr>
              <w:pStyle w:val="NoSpacing"/>
              <w:spacing w:line="240" w:lineRule="auto"/>
              <w:jc w:val="center"/>
            </w:pPr>
            <w:r w:rsidRPr="003018DA">
              <w:t>41</w:t>
            </w:r>
            <w:r w:rsidR="002E3678">
              <w:t>.0</w:t>
            </w:r>
          </w:p>
        </w:tc>
        <w:tc>
          <w:tcPr>
            <w:tcW w:w="683" w:type="pct"/>
            <w:shd w:val="clear" w:color="auto" w:fill="auto"/>
            <w:noWrap/>
            <w:vAlign w:val="center"/>
            <w:hideMark/>
          </w:tcPr>
          <w:p w14:paraId="779F7629" w14:textId="77777777" w:rsidR="008E0843" w:rsidRPr="003018DA" w:rsidRDefault="008E0843" w:rsidP="00496DC6">
            <w:pPr>
              <w:pStyle w:val="NoSpacing"/>
              <w:spacing w:line="240" w:lineRule="auto"/>
              <w:jc w:val="center"/>
            </w:pPr>
            <w:r w:rsidRPr="003018DA">
              <w:t>6.5</w:t>
            </w:r>
          </w:p>
        </w:tc>
      </w:tr>
      <w:tr w:rsidR="008E0843" w:rsidRPr="003018DA" w14:paraId="63A866E5" w14:textId="77777777" w:rsidTr="00340234">
        <w:trPr>
          <w:trHeight w:val="100"/>
        </w:trPr>
        <w:tc>
          <w:tcPr>
            <w:tcW w:w="253" w:type="pct"/>
            <w:vMerge/>
            <w:shd w:val="clear" w:color="auto" w:fill="auto"/>
            <w:vAlign w:val="center"/>
            <w:hideMark/>
          </w:tcPr>
          <w:p w14:paraId="751A52C3"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0DE5FCAD" w14:textId="77777777" w:rsidR="008E0843" w:rsidRPr="003018DA" w:rsidRDefault="008E0843" w:rsidP="00496DC6">
            <w:pPr>
              <w:pStyle w:val="NoSpacing"/>
              <w:spacing w:line="240" w:lineRule="auto"/>
            </w:pPr>
            <w:r w:rsidRPr="003018DA">
              <w:t>Friends and relatives</w:t>
            </w:r>
          </w:p>
        </w:tc>
        <w:tc>
          <w:tcPr>
            <w:tcW w:w="611" w:type="pct"/>
            <w:shd w:val="clear" w:color="auto" w:fill="F2F2F2" w:themeFill="background1" w:themeFillShade="F2"/>
            <w:noWrap/>
            <w:vAlign w:val="center"/>
            <w:hideMark/>
          </w:tcPr>
          <w:p w14:paraId="4B1B39CF" w14:textId="77777777" w:rsidR="008E0843" w:rsidRPr="003018DA" w:rsidRDefault="008E0843" w:rsidP="00496DC6">
            <w:pPr>
              <w:pStyle w:val="NoSpacing"/>
              <w:spacing w:line="240" w:lineRule="auto"/>
              <w:jc w:val="center"/>
            </w:pPr>
            <w:r w:rsidRPr="003018DA">
              <w:t>29.4</w:t>
            </w:r>
          </w:p>
        </w:tc>
        <w:tc>
          <w:tcPr>
            <w:tcW w:w="563" w:type="pct"/>
            <w:shd w:val="clear" w:color="auto" w:fill="F2F2F2" w:themeFill="background1" w:themeFillShade="F2"/>
            <w:noWrap/>
            <w:vAlign w:val="center"/>
            <w:hideMark/>
          </w:tcPr>
          <w:p w14:paraId="6E85A68B" w14:textId="77777777" w:rsidR="008E0843" w:rsidRPr="003018DA" w:rsidRDefault="008E0843" w:rsidP="00496DC6">
            <w:pPr>
              <w:pStyle w:val="NoSpacing"/>
              <w:spacing w:line="240" w:lineRule="auto"/>
              <w:jc w:val="center"/>
            </w:pPr>
            <w:r w:rsidRPr="003018DA">
              <w:t>13.6</w:t>
            </w:r>
          </w:p>
        </w:tc>
        <w:tc>
          <w:tcPr>
            <w:tcW w:w="666" w:type="pct"/>
            <w:shd w:val="clear" w:color="auto" w:fill="F2F2F2" w:themeFill="background1" w:themeFillShade="F2"/>
            <w:noWrap/>
            <w:vAlign w:val="center"/>
            <w:hideMark/>
          </w:tcPr>
          <w:p w14:paraId="1853155D" w14:textId="77777777" w:rsidR="008E0843" w:rsidRPr="003018DA" w:rsidRDefault="008E0843" w:rsidP="00496DC6">
            <w:pPr>
              <w:pStyle w:val="NoSpacing"/>
              <w:spacing w:line="240" w:lineRule="auto"/>
              <w:jc w:val="center"/>
            </w:pPr>
            <w:r w:rsidRPr="003018DA">
              <w:t>6.4</w:t>
            </w:r>
          </w:p>
        </w:tc>
        <w:tc>
          <w:tcPr>
            <w:tcW w:w="643" w:type="pct"/>
            <w:shd w:val="clear" w:color="auto" w:fill="F2F2F2" w:themeFill="background1" w:themeFillShade="F2"/>
            <w:noWrap/>
            <w:vAlign w:val="center"/>
            <w:hideMark/>
          </w:tcPr>
          <w:p w14:paraId="466755CB" w14:textId="77777777" w:rsidR="008E0843" w:rsidRPr="003018DA" w:rsidRDefault="008E0843" w:rsidP="00496DC6">
            <w:pPr>
              <w:pStyle w:val="NoSpacing"/>
              <w:spacing w:line="240" w:lineRule="auto"/>
              <w:jc w:val="center"/>
            </w:pPr>
            <w:r w:rsidRPr="003018DA">
              <w:t>25.3</w:t>
            </w:r>
          </w:p>
        </w:tc>
        <w:tc>
          <w:tcPr>
            <w:tcW w:w="683" w:type="pct"/>
            <w:shd w:val="clear" w:color="auto" w:fill="F2F2F2" w:themeFill="background1" w:themeFillShade="F2"/>
            <w:noWrap/>
            <w:vAlign w:val="center"/>
            <w:hideMark/>
          </w:tcPr>
          <w:p w14:paraId="055331C1" w14:textId="77777777" w:rsidR="008E0843" w:rsidRPr="003018DA" w:rsidRDefault="008E0843" w:rsidP="00496DC6">
            <w:pPr>
              <w:pStyle w:val="NoSpacing"/>
              <w:spacing w:line="240" w:lineRule="auto"/>
              <w:jc w:val="center"/>
            </w:pPr>
            <w:r w:rsidRPr="003018DA">
              <w:t>25.3</w:t>
            </w:r>
          </w:p>
        </w:tc>
      </w:tr>
      <w:tr w:rsidR="008E0843" w:rsidRPr="003018DA" w14:paraId="07D34EC7" w14:textId="77777777" w:rsidTr="00340234">
        <w:trPr>
          <w:trHeight w:val="100"/>
        </w:trPr>
        <w:tc>
          <w:tcPr>
            <w:tcW w:w="253" w:type="pct"/>
            <w:vMerge/>
            <w:shd w:val="clear" w:color="auto" w:fill="auto"/>
            <w:vAlign w:val="center"/>
            <w:hideMark/>
          </w:tcPr>
          <w:p w14:paraId="4E80385B"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27FEDABE" w14:textId="77777777" w:rsidR="008E0843" w:rsidRPr="003018DA" w:rsidRDefault="008E0843" w:rsidP="00496DC6">
            <w:pPr>
              <w:pStyle w:val="NoSpacing"/>
              <w:spacing w:line="240" w:lineRule="auto"/>
            </w:pPr>
            <w:r w:rsidRPr="003018DA">
              <w:t>Newspapers</w:t>
            </w:r>
          </w:p>
        </w:tc>
        <w:tc>
          <w:tcPr>
            <w:tcW w:w="611" w:type="pct"/>
            <w:shd w:val="clear" w:color="auto" w:fill="auto"/>
            <w:noWrap/>
            <w:vAlign w:val="center"/>
            <w:hideMark/>
          </w:tcPr>
          <w:p w14:paraId="771A8323" w14:textId="77777777" w:rsidR="008E0843" w:rsidRPr="003018DA" w:rsidRDefault="008E0843" w:rsidP="00496DC6">
            <w:pPr>
              <w:pStyle w:val="NoSpacing"/>
              <w:spacing w:line="240" w:lineRule="auto"/>
              <w:jc w:val="center"/>
            </w:pPr>
            <w:r w:rsidRPr="003018DA">
              <w:t>24.2</w:t>
            </w:r>
          </w:p>
        </w:tc>
        <w:tc>
          <w:tcPr>
            <w:tcW w:w="563" w:type="pct"/>
            <w:shd w:val="clear" w:color="auto" w:fill="auto"/>
            <w:noWrap/>
            <w:vAlign w:val="center"/>
            <w:hideMark/>
          </w:tcPr>
          <w:p w14:paraId="4F25C6EE" w14:textId="77777777" w:rsidR="008E0843" w:rsidRPr="003018DA" w:rsidRDefault="008E0843" w:rsidP="00496DC6">
            <w:pPr>
              <w:pStyle w:val="NoSpacing"/>
              <w:spacing w:line="240" w:lineRule="auto"/>
              <w:jc w:val="center"/>
            </w:pPr>
            <w:r w:rsidRPr="003018DA">
              <w:t>4.6</w:t>
            </w:r>
          </w:p>
        </w:tc>
        <w:tc>
          <w:tcPr>
            <w:tcW w:w="666" w:type="pct"/>
            <w:shd w:val="clear" w:color="auto" w:fill="auto"/>
            <w:noWrap/>
            <w:vAlign w:val="center"/>
            <w:hideMark/>
          </w:tcPr>
          <w:p w14:paraId="774D83FB" w14:textId="77777777" w:rsidR="008E0843" w:rsidRPr="003018DA" w:rsidRDefault="008E0843" w:rsidP="00496DC6">
            <w:pPr>
              <w:pStyle w:val="NoSpacing"/>
              <w:spacing w:line="240" w:lineRule="auto"/>
              <w:jc w:val="center"/>
            </w:pPr>
            <w:r w:rsidRPr="003018DA">
              <w:t>3.7</w:t>
            </w:r>
          </w:p>
        </w:tc>
        <w:tc>
          <w:tcPr>
            <w:tcW w:w="643" w:type="pct"/>
            <w:shd w:val="clear" w:color="auto" w:fill="auto"/>
            <w:noWrap/>
            <w:vAlign w:val="center"/>
            <w:hideMark/>
          </w:tcPr>
          <w:p w14:paraId="73CD271F" w14:textId="77777777" w:rsidR="008E0843" w:rsidRPr="003018DA" w:rsidRDefault="008E0843" w:rsidP="00496DC6">
            <w:pPr>
              <w:pStyle w:val="NoSpacing"/>
              <w:spacing w:line="240" w:lineRule="auto"/>
              <w:jc w:val="center"/>
            </w:pPr>
            <w:r w:rsidRPr="003018DA">
              <w:t>17.1</w:t>
            </w:r>
          </w:p>
        </w:tc>
        <w:tc>
          <w:tcPr>
            <w:tcW w:w="683" w:type="pct"/>
            <w:shd w:val="clear" w:color="auto" w:fill="auto"/>
            <w:noWrap/>
            <w:vAlign w:val="center"/>
            <w:hideMark/>
          </w:tcPr>
          <w:p w14:paraId="2062C2AE" w14:textId="77777777" w:rsidR="008E0843" w:rsidRPr="003018DA" w:rsidRDefault="008E0843" w:rsidP="00496DC6">
            <w:pPr>
              <w:pStyle w:val="NoSpacing"/>
              <w:spacing w:line="240" w:lineRule="auto"/>
              <w:jc w:val="center"/>
            </w:pPr>
            <w:r w:rsidRPr="003018DA">
              <w:t>50.4</w:t>
            </w:r>
          </w:p>
        </w:tc>
      </w:tr>
      <w:tr w:rsidR="008E0843" w:rsidRPr="003018DA" w14:paraId="49E3B51A" w14:textId="77777777" w:rsidTr="00340234">
        <w:trPr>
          <w:trHeight w:val="100"/>
        </w:trPr>
        <w:tc>
          <w:tcPr>
            <w:tcW w:w="253" w:type="pct"/>
            <w:vMerge/>
            <w:shd w:val="clear" w:color="auto" w:fill="auto"/>
            <w:vAlign w:val="center"/>
            <w:hideMark/>
          </w:tcPr>
          <w:p w14:paraId="5081D94C"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207A0A82" w14:textId="77777777" w:rsidR="008E0843" w:rsidRPr="003018DA" w:rsidRDefault="008E0843" w:rsidP="00496DC6">
            <w:pPr>
              <w:pStyle w:val="NoSpacing"/>
              <w:spacing w:line="240" w:lineRule="auto"/>
            </w:pPr>
            <w:r w:rsidRPr="003018DA">
              <w:t>Estate agents window</w:t>
            </w:r>
          </w:p>
        </w:tc>
        <w:tc>
          <w:tcPr>
            <w:tcW w:w="611" w:type="pct"/>
            <w:shd w:val="clear" w:color="auto" w:fill="F2F2F2" w:themeFill="background1" w:themeFillShade="F2"/>
            <w:noWrap/>
            <w:vAlign w:val="center"/>
            <w:hideMark/>
          </w:tcPr>
          <w:p w14:paraId="04F1E529" w14:textId="77777777" w:rsidR="008E0843" w:rsidRPr="003018DA" w:rsidRDefault="008E0843" w:rsidP="00496DC6">
            <w:pPr>
              <w:pStyle w:val="NoSpacing"/>
              <w:spacing w:line="240" w:lineRule="auto"/>
              <w:jc w:val="center"/>
            </w:pPr>
            <w:r w:rsidRPr="003018DA">
              <w:t>25.8</w:t>
            </w:r>
          </w:p>
        </w:tc>
        <w:tc>
          <w:tcPr>
            <w:tcW w:w="563" w:type="pct"/>
            <w:shd w:val="clear" w:color="auto" w:fill="F2F2F2" w:themeFill="background1" w:themeFillShade="F2"/>
            <w:noWrap/>
            <w:vAlign w:val="center"/>
            <w:hideMark/>
          </w:tcPr>
          <w:p w14:paraId="4EF117C2" w14:textId="77777777" w:rsidR="008E0843" w:rsidRPr="003018DA" w:rsidRDefault="008E0843" w:rsidP="00496DC6">
            <w:pPr>
              <w:pStyle w:val="NoSpacing"/>
              <w:spacing w:line="240" w:lineRule="auto"/>
              <w:jc w:val="center"/>
            </w:pPr>
            <w:r w:rsidRPr="003018DA">
              <w:t>10.9</w:t>
            </w:r>
          </w:p>
        </w:tc>
        <w:tc>
          <w:tcPr>
            <w:tcW w:w="666" w:type="pct"/>
            <w:shd w:val="clear" w:color="auto" w:fill="F2F2F2" w:themeFill="background1" w:themeFillShade="F2"/>
            <w:noWrap/>
            <w:vAlign w:val="center"/>
            <w:hideMark/>
          </w:tcPr>
          <w:p w14:paraId="12293A5B" w14:textId="77777777" w:rsidR="008E0843" w:rsidRPr="003018DA" w:rsidRDefault="008E0843" w:rsidP="00496DC6">
            <w:pPr>
              <w:pStyle w:val="NoSpacing"/>
              <w:spacing w:line="240" w:lineRule="auto"/>
              <w:jc w:val="center"/>
            </w:pPr>
            <w:r w:rsidRPr="003018DA">
              <w:t>4.6</w:t>
            </w:r>
          </w:p>
        </w:tc>
        <w:tc>
          <w:tcPr>
            <w:tcW w:w="643" w:type="pct"/>
            <w:shd w:val="clear" w:color="auto" w:fill="F2F2F2" w:themeFill="background1" w:themeFillShade="F2"/>
            <w:noWrap/>
            <w:vAlign w:val="center"/>
            <w:hideMark/>
          </w:tcPr>
          <w:p w14:paraId="52B07678" w14:textId="77777777" w:rsidR="008E0843" w:rsidRPr="003018DA" w:rsidRDefault="008E0843" w:rsidP="00496DC6">
            <w:pPr>
              <w:pStyle w:val="NoSpacing"/>
              <w:spacing w:line="240" w:lineRule="auto"/>
              <w:jc w:val="center"/>
            </w:pPr>
            <w:r w:rsidRPr="003018DA">
              <w:t>20.5</w:t>
            </w:r>
          </w:p>
        </w:tc>
        <w:tc>
          <w:tcPr>
            <w:tcW w:w="683" w:type="pct"/>
            <w:shd w:val="clear" w:color="auto" w:fill="F2F2F2" w:themeFill="background1" w:themeFillShade="F2"/>
            <w:noWrap/>
            <w:vAlign w:val="center"/>
            <w:hideMark/>
          </w:tcPr>
          <w:p w14:paraId="56BDC963" w14:textId="77777777" w:rsidR="008E0843" w:rsidRPr="003018DA" w:rsidRDefault="008E0843" w:rsidP="00496DC6">
            <w:pPr>
              <w:pStyle w:val="NoSpacing"/>
              <w:spacing w:line="240" w:lineRule="auto"/>
              <w:jc w:val="center"/>
            </w:pPr>
            <w:r w:rsidRPr="003018DA">
              <w:t>38.2</w:t>
            </w:r>
          </w:p>
        </w:tc>
      </w:tr>
      <w:tr w:rsidR="008E0843" w:rsidRPr="003018DA" w14:paraId="126BB4F4" w14:textId="77777777" w:rsidTr="00340234">
        <w:trPr>
          <w:trHeight w:val="100"/>
        </w:trPr>
        <w:tc>
          <w:tcPr>
            <w:tcW w:w="253" w:type="pct"/>
            <w:vMerge/>
            <w:shd w:val="clear" w:color="auto" w:fill="auto"/>
            <w:vAlign w:val="center"/>
            <w:hideMark/>
          </w:tcPr>
          <w:p w14:paraId="3FA793FE"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1AE5402E" w14:textId="77777777" w:rsidR="008E0843" w:rsidRPr="003018DA" w:rsidRDefault="008E0843" w:rsidP="00496DC6">
            <w:pPr>
              <w:pStyle w:val="NoSpacing"/>
              <w:spacing w:line="240" w:lineRule="auto"/>
            </w:pPr>
            <w:r w:rsidRPr="003018DA">
              <w:t>Estate agent in person</w:t>
            </w:r>
          </w:p>
        </w:tc>
        <w:tc>
          <w:tcPr>
            <w:tcW w:w="611" w:type="pct"/>
            <w:shd w:val="clear" w:color="auto" w:fill="auto"/>
            <w:noWrap/>
            <w:vAlign w:val="center"/>
            <w:hideMark/>
          </w:tcPr>
          <w:p w14:paraId="67DBF46F" w14:textId="77777777" w:rsidR="008E0843" w:rsidRPr="003018DA" w:rsidRDefault="008E0843" w:rsidP="00496DC6">
            <w:pPr>
              <w:pStyle w:val="NoSpacing"/>
              <w:spacing w:line="240" w:lineRule="auto"/>
              <w:jc w:val="center"/>
            </w:pPr>
            <w:r w:rsidRPr="003018DA">
              <w:t>14.5</w:t>
            </w:r>
          </w:p>
        </w:tc>
        <w:tc>
          <w:tcPr>
            <w:tcW w:w="563" w:type="pct"/>
            <w:shd w:val="clear" w:color="auto" w:fill="auto"/>
            <w:noWrap/>
            <w:vAlign w:val="center"/>
            <w:hideMark/>
          </w:tcPr>
          <w:p w14:paraId="7C3D2A5A" w14:textId="2AD7363B" w:rsidR="008E0843" w:rsidRPr="003018DA" w:rsidRDefault="008E0843" w:rsidP="00496DC6">
            <w:pPr>
              <w:pStyle w:val="NoSpacing"/>
              <w:spacing w:line="240" w:lineRule="auto"/>
              <w:jc w:val="center"/>
            </w:pPr>
            <w:r w:rsidRPr="003018DA">
              <w:t>20</w:t>
            </w:r>
            <w:r w:rsidR="002E3678">
              <w:t>.0</w:t>
            </w:r>
          </w:p>
        </w:tc>
        <w:tc>
          <w:tcPr>
            <w:tcW w:w="666" w:type="pct"/>
            <w:shd w:val="clear" w:color="auto" w:fill="auto"/>
            <w:noWrap/>
            <w:vAlign w:val="center"/>
            <w:hideMark/>
          </w:tcPr>
          <w:p w14:paraId="518EAB57" w14:textId="77777777" w:rsidR="008E0843" w:rsidRPr="003018DA" w:rsidRDefault="008E0843" w:rsidP="00496DC6">
            <w:pPr>
              <w:pStyle w:val="NoSpacing"/>
              <w:spacing w:line="240" w:lineRule="auto"/>
              <w:jc w:val="center"/>
            </w:pPr>
            <w:r w:rsidRPr="003018DA">
              <w:t>12.9</w:t>
            </w:r>
          </w:p>
        </w:tc>
        <w:tc>
          <w:tcPr>
            <w:tcW w:w="643" w:type="pct"/>
            <w:shd w:val="clear" w:color="auto" w:fill="auto"/>
            <w:noWrap/>
            <w:vAlign w:val="center"/>
            <w:hideMark/>
          </w:tcPr>
          <w:p w14:paraId="69501121" w14:textId="77777777" w:rsidR="008E0843" w:rsidRPr="003018DA" w:rsidRDefault="008E0843" w:rsidP="00496DC6">
            <w:pPr>
              <w:pStyle w:val="NoSpacing"/>
              <w:spacing w:line="240" w:lineRule="auto"/>
              <w:jc w:val="center"/>
            </w:pPr>
            <w:r w:rsidRPr="003018DA">
              <w:t>18.3</w:t>
            </w:r>
          </w:p>
        </w:tc>
        <w:tc>
          <w:tcPr>
            <w:tcW w:w="683" w:type="pct"/>
            <w:shd w:val="clear" w:color="auto" w:fill="auto"/>
            <w:noWrap/>
            <w:vAlign w:val="center"/>
            <w:hideMark/>
          </w:tcPr>
          <w:p w14:paraId="3FAE07BD" w14:textId="77777777" w:rsidR="008E0843" w:rsidRPr="003018DA" w:rsidRDefault="008E0843" w:rsidP="00496DC6">
            <w:pPr>
              <w:pStyle w:val="NoSpacing"/>
              <w:spacing w:line="240" w:lineRule="auto"/>
              <w:jc w:val="center"/>
            </w:pPr>
            <w:r w:rsidRPr="003018DA">
              <w:t>34.3</w:t>
            </w:r>
          </w:p>
        </w:tc>
      </w:tr>
      <w:tr w:rsidR="008E0843" w:rsidRPr="003018DA" w14:paraId="75C6A6F2" w14:textId="77777777" w:rsidTr="00340234">
        <w:trPr>
          <w:trHeight w:val="100"/>
        </w:trPr>
        <w:tc>
          <w:tcPr>
            <w:tcW w:w="253" w:type="pct"/>
            <w:vMerge/>
            <w:shd w:val="clear" w:color="auto" w:fill="auto"/>
            <w:vAlign w:val="center"/>
            <w:hideMark/>
          </w:tcPr>
          <w:p w14:paraId="4909BF92"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16071018" w14:textId="77777777" w:rsidR="008E0843" w:rsidRPr="003018DA" w:rsidRDefault="008E0843" w:rsidP="00496DC6">
            <w:pPr>
              <w:pStyle w:val="NoSpacing"/>
              <w:spacing w:line="240" w:lineRule="auto"/>
            </w:pPr>
            <w:r w:rsidRPr="003018DA">
              <w:t>Estate agent website</w:t>
            </w:r>
          </w:p>
        </w:tc>
        <w:tc>
          <w:tcPr>
            <w:tcW w:w="611" w:type="pct"/>
            <w:shd w:val="clear" w:color="auto" w:fill="F2F2F2" w:themeFill="background1" w:themeFillShade="F2"/>
            <w:noWrap/>
            <w:vAlign w:val="center"/>
            <w:hideMark/>
          </w:tcPr>
          <w:p w14:paraId="28012A35" w14:textId="77777777" w:rsidR="008E0843" w:rsidRPr="003018DA" w:rsidRDefault="008E0843" w:rsidP="00496DC6">
            <w:pPr>
              <w:pStyle w:val="NoSpacing"/>
              <w:spacing w:line="240" w:lineRule="auto"/>
              <w:jc w:val="center"/>
            </w:pPr>
            <w:r w:rsidRPr="003018DA">
              <w:t>29.8</w:t>
            </w:r>
          </w:p>
        </w:tc>
        <w:tc>
          <w:tcPr>
            <w:tcW w:w="563" w:type="pct"/>
            <w:shd w:val="clear" w:color="auto" w:fill="F2F2F2" w:themeFill="background1" w:themeFillShade="F2"/>
            <w:noWrap/>
            <w:vAlign w:val="center"/>
            <w:hideMark/>
          </w:tcPr>
          <w:p w14:paraId="4FBD03A7" w14:textId="77777777" w:rsidR="008E0843" w:rsidRPr="003018DA" w:rsidRDefault="008E0843" w:rsidP="00496DC6">
            <w:pPr>
              <w:pStyle w:val="NoSpacing"/>
              <w:spacing w:line="240" w:lineRule="auto"/>
              <w:jc w:val="center"/>
            </w:pPr>
            <w:r w:rsidRPr="003018DA">
              <w:t>13.3</w:t>
            </w:r>
          </w:p>
        </w:tc>
        <w:tc>
          <w:tcPr>
            <w:tcW w:w="666" w:type="pct"/>
            <w:shd w:val="clear" w:color="auto" w:fill="F2F2F2" w:themeFill="background1" w:themeFillShade="F2"/>
            <w:noWrap/>
            <w:vAlign w:val="center"/>
            <w:hideMark/>
          </w:tcPr>
          <w:p w14:paraId="2141F3B0" w14:textId="77777777" w:rsidR="008E0843" w:rsidRPr="003018DA" w:rsidRDefault="008E0843" w:rsidP="00496DC6">
            <w:pPr>
              <w:pStyle w:val="NoSpacing"/>
              <w:spacing w:line="240" w:lineRule="auto"/>
              <w:jc w:val="center"/>
            </w:pPr>
            <w:r w:rsidRPr="003018DA">
              <w:t>4.3</w:t>
            </w:r>
          </w:p>
        </w:tc>
        <w:tc>
          <w:tcPr>
            <w:tcW w:w="643" w:type="pct"/>
            <w:shd w:val="clear" w:color="auto" w:fill="F2F2F2" w:themeFill="background1" w:themeFillShade="F2"/>
            <w:noWrap/>
            <w:vAlign w:val="center"/>
            <w:hideMark/>
          </w:tcPr>
          <w:p w14:paraId="7A2E6E7E" w14:textId="1D484635" w:rsidR="008E0843" w:rsidRPr="003018DA" w:rsidRDefault="008E0843" w:rsidP="00496DC6">
            <w:pPr>
              <w:pStyle w:val="NoSpacing"/>
              <w:spacing w:line="240" w:lineRule="auto"/>
              <w:jc w:val="center"/>
            </w:pPr>
            <w:r w:rsidRPr="003018DA">
              <w:t>31</w:t>
            </w:r>
            <w:r w:rsidR="002E3678">
              <w:t>.0</w:t>
            </w:r>
          </w:p>
        </w:tc>
        <w:tc>
          <w:tcPr>
            <w:tcW w:w="683" w:type="pct"/>
            <w:shd w:val="clear" w:color="auto" w:fill="F2F2F2" w:themeFill="background1" w:themeFillShade="F2"/>
            <w:noWrap/>
            <w:vAlign w:val="center"/>
            <w:hideMark/>
          </w:tcPr>
          <w:p w14:paraId="6251C385" w14:textId="77777777" w:rsidR="008E0843" w:rsidRPr="003018DA" w:rsidRDefault="008E0843" w:rsidP="00496DC6">
            <w:pPr>
              <w:pStyle w:val="NoSpacing"/>
              <w:spacing w:line="240" w:lineRule="auto"/>
              <w:jc w:val="center"/>
            </w:pPr>
            <w:r w:rsidRPr="003018DA">
              <w:t>21.7</w:t>
            </w:r>
          </w:p>
        </w:tc>
      </w:tr>
      <w:tr w:rsidR="008E0843" w:rsidRPr="003018DA" w14:paraId="1F0D77DE" w14:textId="77777777" w:rsidTr="00340234">
        <w:trPr>
          <w:trHeight w:val="100"/>
        </w:trPr>
        <w:tc>
          <w:tcPr>
            <w:tcW w:w="253" w:type="pct"/>
            <w:vMerge/>
            <w:shd w:val="clear" w:color="auto" w:fill="auto"/>
            <w:vAlign w:val="center"/>
            <w:hideMark/>
          </w:tcPr>
          <w:p w14:paraId="60FF85C0" w14:textId="77777777" w:rsidR="008E0843" w:rsidRPr="003018DA" w:rsidRDefault="008E0843" w:rsidP="00496DC6">
            <w:pPr>
              <w:pStyle w:val="NoSpacing"/>
              <w:spacing w:line="240" w:lineRule="auto"/>
            </w:pPr>
          </w:p>
        </w:tc>
        <w:tc>
          <w:tcPr>
            <w:tcW w:w="1581" w:type="pct"/>
            <w:shd w:val="clear" w:color="auto" w:fill="auto"/>
            <w:noWrap/>
            <w:vAlign w:val="center"/>
            <w:hideMark/>
          </w:tcPr>
          <w:p w14:paraId="45BB100F" w14:textId="77777777" w:rsidR="008E0843" w:rsidRPr="003018DA" w:rsidRDefault="008E0843" w:rsidP="00496DC6">
            <w:pPr>
              <w:pStyle w:val="NoSpacing"/>
              <w:spacing w:line="240" w:lineRule="auto"/>
            </w:pPr>
            <w:r w:rsidRPr="003018DA">
              <w:t>Internet property search</w:t>
            </w:r>
          </w:p>
        </w:tc>
        <w:tc>
          <w:tcPr>
            <w:tcW w:w="611" w:type="pct"/>
            <w:shd w:val="clear" w:color="auto" w:fill="auto"/>
            <w:noWrap/>
            <w:vAlign w:val="center"/>
            <w:hideMark/>
          </w:tcPr>
          <w:p w14:paraId="3463EC36" w14:textId="77777777" w:rsidR="008E0843" w:rsidRPr="003018DA" w:rsidRDefault="008E0843" w:rsidP="00496DC6">
            <w:pPr>
              <w:pStyle w:val="NoSpacing"/>
              <w:spacing w:line="240" w:lineRule="auto"/>
              <w:jc w:val="center"/>
            </w:pPr>
            <w:r w:rsidRPr="003018DA">
              <w:t>35.4</w:t>
            </w:r>
          </w:p>
        </w:tc>
        <w:tc>
          <w:tcPr>
            <w:tcW w:w="563" w:type="pct"/>
            <w:shd w:val="clear" w:color="auto" w:fill="auto"/>
            <w:noWrap/>
            <w:vAlign w:val="center"/>
            <w:hideMark/>
          </w:tcPr>
          <w:p w14:paraId="7869A882" w14:textId="77777777" w:rsidR="008E0843" w:rsidRPr="003018DA" w:rsidRDefault="008E0843" w:rsidP="00496DC6">
            <w:pPr>
              <w:pStyle w:val="NoSpacing"/>
              <w:spacing w:line="240" w:lineRule="auto"/>
              <w:jc w:val="center"/>
            </w:pPr>
            <w:r w:rsidRPr="003018DA">
              <w:t>6.4</w:t>
            </w:r>
          </w:p>
        </w:tc>
        <w:tc>
          <w:tcPr>
            <w:tcW w:w="666" w:type="pct"/>
            <w:shd w:val="clear" w:color="auto" w:fill="auto"/>
            <w:noWrap/>
            <w:vAlign w:val="center"/>
            <w:hideMark/>
          </w:tcPr>
          <w:p w14:paraId="08727BB7" w14:textId="77777777" w:rsidR="008E0843" w:rsidRPr="003018DA" w:rsidRDefault="008E0843" w:rsidP="00496DC6">
            <w:pPr>
              <w:pStyle w:val="NoSpacing"/>
              <w:spacing w:line="240" w:lineRule="auto"/>
              <w:jc w:val="center"/>
            </w:pPr>
            <w:r w:rsidRPr="003018DA">
              <w:t>2.6</w:t>
            </w:r>
          </w:p>
        </w:tc>
        <w:tc>
          <w:tcPr>
            <w:tcW w:w="643" w:type="pct"/>
            <w:shd w:val="clear" w:color="auto" w:fill="auto"/>
            <w:noWrap/>
            <w:vAlign w:val="center"/>
            <w:hideMark/>
          </w:tcPr>
          <w:p w14:paraId="2B00D1F4" w14:textId="77777777" w:rsidR="008E0843" w:rsidRPr="003018DA" w:rsidRDefault="008E0843" w:rsidP="00496DC6">
            <w:pPr>
              <w:pStyle w:val="NoSpacing"/>
              <w:spacing w:line="240" w:lineRule="auto"/>
              <w:jc w:val="center"/>
            </w:pPr>
            <w:r w:rsidRPr="003018DA">
              <w:t>42.2</w:t>
            </w:r>
          </w:p>
        </w:tc>
        <w:tc>
          <w:tcPr>
            <w:tcW w:w="683" w:type="pct"/>
            <w:shd w:val="clear" w:color="auto" w:fill="auto"/>
            <w:noWrap/>
            <w:vAlign w:val="center"/>
            <w:hideMark/>
          </w:tcPr>
          <w:p w14:paraId="59835980" w14:textId="77777777" w:rsidR="008E0843" w:rsidRPr="003018DA" w:rsidRDefault="008E0843" w:rsidP="00496DC6">
            <w:pPr>
              <w:pStyle w:val="NoSpacing"/>
              <w:spacing w:line="240" w:lineRule="auto"/>
              <w:jc w:val="center"/>
            </w:pPr>
            <w:r w:rsidRPr="003018DA">
              <w:t>13.4</w:t>
            </w:r>
          </w:p>
        </w:tc>
      </w:tr>
      <w:tr w:rsidR="008E0843" w:rsidRPr="003018DA" w14:paraId="6C34F4C5" w14:textId="77777777" w:rsidTr="00340234">
        <w:trPr>
          <w:trHeight w:val="100"/>
        </w:trPr>
        <w:tc>
          <w:tcPr>
            <w:tcW w:w="253" w:type="pct"/>
            <w:vMerge/>
            <w:shd w:val="clear" w:color="auto" w:fill="auto"/>
            <w:vAlign w:val="center"/>
            <w:hideMark/>
          </w:tcPr>
          <w:p w14:paraId="62BC367F" w14:textId="77777777" w:rsidR="008E0843" w:rsidRPr="003018DA" w:rsidRDefault="008E0843" w:rsidP="00496DC6">
            <w:pPr>
              <w:pStyle w:val="NoSpacing"/>
              <w:spacing w:line="240" w:lineRule="auto"/>
            </w:pPr>
          </w:p>
        </w:tc>
        <w:tc>
          <w:tcPr>
            <w:tcW w:w="1581" w:type="pct"/>
            <w:shd w:val="clear" w:color="auto" w:fill="F2F2F2" w:themeFill="background1" w:themeFillShade="F2"/>
            <w:noWrap/>
            <w:vAlign w:val="center"/>
            <w:hideMark/>
          </w:tcPr>
          <w:p w14:paraId="69837E7A" w14:textId="77777777" w:rsidR="008E0843" w:rsidRPr="003018DA" w:rsidRDefault="008E0843" w:rsidP="00496DC6">
            <w:pPr>
              <w:pStyle w:val="NoSpacing"/>
              <w:spacing w:line="240" w:lineRule="auto"/>
            </w:pPr>
            <w:r w:rsidRPr="003018DA">
              <w:t>Internet area search</w:t>
            </w:r>
          </w:p>
        </w:tc>
        <w:tc>
          <w:tcPr>
            <w:tcW w:w="611" w:type="pct"/>
            <w:shd w:val="clear" w:color="auto" w:fill="F2F2F2" w:themeFill="background1" w:themeFillShade="F2"/>
            <w:noWrap/>
            <w:vAlign w:val="center"/>
            <w:hideMark/>
          </w:tcPr>
          <w:p w14:paraId="7497EE13" w14:textId="77777777" w:rsidR="008E0843" w:rsidRPr="003018DA" w:rsidRDefault="008E0843" w:rsidP="00496DC6">
            <w:pPr>
              <w:pStyle w:val="NoSpacing"/>
              <w:spacing w:line="240" w:lineRule="auto"/>
              <w:jc w:val="center"/>
            </w:pPr>
            <w:r w:rsidRPr="003018DA">
              <w:t>19.5</w:t>
            </w:r>
          </w:p>
        </w:tc>
        <w:tc>
          <w:tcPr>
            <w:tcW w:w="563" w:type="pct"/>
            <w:shd w:val="clear" w:color="auto" w:fill="F2F2F2" w:themeFill="background1" w:themeFillShade="F2"/>
            <w:noWrap/>
            <w:vAlign w:val="center"/>
            <w:hideMark/>
          </w:tcPr>
          <w:p w14:paraId="0395545B" w14:textId="77777777" w:rsidR="008E0843" w:rsidRPr="003018DA" w:rsidRDefault="008E0843" w:rsidP="00496DC6">
            <w:pPr>
              <w:pStyle w:val="NoSpacing"/>
              <w:spacing w:line="240" w:lineRule="auto"/>
              <w:jc w:val="center"/>
            </w:pPr>
            <w:r w:rsidRPr="003018DA">
              <w:t>11.3</w:t>
            </w:r>
          </w:p>
        </w:tc>
        <w:tc>
          <w:tcPr>
            <w:tcW w:w="666" w:type="pct"/>
            <w:shd w:val="clear" w:color="auto" w:fill="F2F2F2" w:themeFill="background1" w:themeFillShade="F2"/>
            <w:noWrap/>
            <w:vAlign w:val="center"/>
            <w:hideMark/>
          </w:tcPr>
          <w:p w14:paraId="12D1C781" w14:textId="77777777" w:rsidR="008E0843" w:rsidRPr="003018DA" w:rsidRDefault="008E0843" w:rsidP="00496DC6">
            <w:pPr>
              <w:pStyle w:val="NoSpacing"/>
              <w:spacing w:line="240" w:lineRule="auto"/>
              <w:jc w:val="center"/>
            </w:pPr>
            <w:r w:rsidRPr="003018DA">
              <w:t>10.4</w:t>
            </w:r>
          </w:p>
        </w:tc>
        <w:tc>
          <w:tcPr>
            <w:tcW w:w="643" w:type="pct"/>
            <w:shd w:val="clear" w:color="auto" w:fill="F2F2F2" w:themeFill="background1" w:themeFillShade="F2"/>
            <w:noWrap/>
            <w:vAlign w:val="center"/>
            <w:hideMark/>
          </w:tcPr>
          <w:p w14:paraId="14DF6C4B" w14:textId="77777777" w:rsidR="008E0843" w:rsidRPr="003018DA" w:rsidRDefault="008E0843" w:rsidP="00496DC6">
            <w:pPr>
              <w:pStyle w:val="NoSpacing"/>
              <w:spacing w:line="240" w:lineRule="auto"/>
              <w:jc w:val="center"/>
            </w:pPr>
            <w:r w:rsidRPr="003018DA">
              <w:t>20.7</w:t>
            </w:r>
          </w:p>
        </w:tc>
        <w:tc>
          <w:tcPr>
            <w:tcW w:w="683" w:type="pct"/>
            <w:shd w:val="clear" w:color="auto" w:fill="F2F2F2" w:themeFill="background1" w:themeFillShade="F2"/>
            <w:noWrap/>
            <w:vAlign w:val="center"/>
            <w:hideMark/>
          </w:tcPr>
          <w:p w14:paraId="5A4A3736" w14:textId="77777777" w:rsidR="008E0843" w:rsidRPr="003018DA" w:rsidRDefault="008E0843" w:rsidP="00496DC6">
            <w:pPr>
              <w:pStyle w:val="NoSpacing"/>
              <w:spacing w:line="240" w:lineRule="auto"/>
              <w:jc w:val="center"/>
            </w:pPr>
            <w:r w:rsidRPr="003018DA">
              <w:t>38.1</w:t>
            </w:r>
          </w:p>
        </w:tc>
      </w:tr>
    </w:tbl>
    <w:p w14:paraId="361BB082" w14:textId="77777777" w:rsidR="00CD1615" w:rsidRDefault="00CD1615" w:rsidP="00EA34C2">
      <w:pPr>
        <w:pStyle w:val="Heading3"/>
      </w:pPr>
    </w:p>
    <w:p w14:paraId="0DBCC8A8" w14:textId="3D79ADA9" w:rsidR="001B6A4D" w:rsidRDefault="00FA60FE" w:rsidP="00EA34C2">
      <w:pPr>
        <w:pStyle w:val="Heading3"/>
      </w:pPr>
      <w:bookmarkStart w:id="323" w:name="_Toc299718699"/>
      <w:bookmarkStart w:id="324" w:name="_Toc318119354"/>
      <w:r>
        <w:t>7.</w:t>
      </w:r>
      <w:r w:rsidR="001B6A4D">
        <w:t>2.2 CATPCA Round One</w:t>
      </w:r>
      <w:bookmarkEnd w:id="323"/>
      <w:bookmarkEnd w:id="324"/>
      <w:r w:rsidR="001B6A4D">
        <w:t xml:space="preserve"> </w:t>
      </w:r>
    </w:p>
    <w:p w14:paraId="75E186CE" w14:textId="292CD2C1" w:rsidR="00317ECC" w:rsidRDefault="00447657" w:rsidP="00884F65">
      <w:r>
        <w:t xml:space="preserve">The full findings of the </w:t>
      </w:r>
      <w:r w:rsidR="0085467A">
        <w:t xml:space="preserve">three </w:t>
      </w:r>
      <w:r w:rsidR="00BE6C74">
        <w:t xml:space="preserve">CATPCAs </w:t>
      </w:r>
      <w:r>
        <w:t xml:space="preserve">are described in Appendix </w:t>
      </w:r>
      <w:r w:rsidR="00207719">
        <w:t>E</w:t>
      </w:r>
      <w:r>
        <w:t xml:space="preserve">. The model summaries for each </w:t>
      </w:r>
      <w:r w:rsidR="00BE6C74">
        <w:t xml:space="preserve">CATPCA </w:t>
      </w:r>
      <w:r>
        <w:t xml:space="preserve">are explained </w:t>
      </w:r>
      <w:r w:rsidR="007C3A99">
        <w:t>in this section</w:t>
      </w:r>
      <w:r>
        <w:t xml:space="preserve">. </w:t>
      </w:r>
      <w:r w:rsidR="00515290">
        <w:t>The eigenvalues reveal the amount of variation included in the component, with scores above one indicating that the component accounts for more of the variation than an original variable. In this case the seven</w:t>
      </w:r>
      <w:r w:rsidR="00BE6C74">
        <w:t>th component in the Pre Search</w:t>
      </w:r>
      <w:r w:rsidR="00BE6C74" w:rsidRPr="00BE6C74">
        <w:t xml:space="preserve"> </w:t>
      </w:r>
      <w:r w:rsidR="00BE6C74">
        <w:t>CATPCA</w:t>
      </w:r>
      <w:r w:rsidR="00515290">
        <w:t xml:space="preserve"> had an eigenvalue below one, and therefore was not contributing significantly to the task of reducing the data. In contrast the first component on the Search Model, with an eigenvalue of 28, accounted for a large amount of the variation. </w:t>
      </w:r>
    </w:p>
    <w:p w14:paraId="7B83F860" w14:textId="453E757F" w:rsidR="00317ECC" w:rsidRDefault="00317ECC" w:rsidP="00884F65">
      <w:r w:rsidRPr="00317ECC">
        <w:rPr>
          <w:i/>
        </w:rPr>
        <w:t>CATPCA a) Pre-search</w:t>
      </w:r>
      <w:r>
        <w:t xml:space="preserve"> has 17 variables, six components with a total eigenvalue of 10.65 (eigenvalues above one).</w:t>
      </w:r>
    </w:p>
    <w:p w14:paraId="4D50F0B6" w14:textId="4A54BFEC" w:rsidR="00317ECC" w:rsidRDefault="00317ECC" w:rsidP="00317ECC">
      <w:r w:rsidRPr="00317ECC">
        <w:rPr>
          <w:i/>
        </w:rPr>
        <w:t>CATPCA</w:t>
      </w:r>
      <w:r>
        <w:rPr>
          <w:i/>
        </w:rPr>
        <w:t xml:space="preserve"> b</w:t>
      </w:r>
      <w:r w:rsidRPr="00317ECC">
        <w:rPr>
          <w:i/>
        </w:rPr>
        <w:t xml:space="preserve">) </w:t>
      </w:r>
      <w:r w:rsidR="00A11B28">
        <w:rPr>
          <w:i/>
        </w:rPr>
        <w:t>Motivations</w:t>
      </w:r>
      <w:r>
        <w:t xml:space="preserve"> has 32 variables, seven components with a total eigenvalue of 21.85 (eigenvalues above one).</w:t>
      </w:r>
    </w:p>
    <w:p w14:paraId="73D85565" w14:textId="109A7F62" w:rsidR="00317ECC" w:rsidRDefault="00317ECC" w:rsidP="00884F65">
      <w:r w:rsidRPr="00317ECC">
        <w:rPr>
          <w:i/>
        </w:rPr>
        <w:lastRenderedPageBreak/>
        <w:t>CATPCA</w:t>
      </w:r>
      <w:r>
        <w:rPr>
          <w:i/>
        </w:rPr>
        <w:t xml:space="preserve"> c</w:t>
      </w:r>
      <w:r w:rsidRPr="00317ECC">
        <w:rPr>
          <w:i/>
        </w:rPr>
        <w:t xml:space="preserve">) </w:t>
      </w:r>
      <w:r w:rsidR="00A11B28">
        <w:rPr>
          <w:i/>
        </w:rPr>
        <w:t>S</w:t>
      </w:r>
      <w:r w:rsidRPr="00317ECC">
        <w:rPr>
          <w:i/>
        </w:rPr>
        <w:t>earch</w:t>
      </w:r>
      <w:r w:rsidR="00A11B28">
        <w:rPr>
          <w:i/>
        </w:rPr>
        <w:t xml:space="preserve"> Process</w:t>
      </w:r>
      <w:r>
        <w:t xml:space="preserve"> has 29 variables, seven components with a total eigenvalue of 46.44 (eigenvalues above one).</w:t>
      </w:r>
    </w:p>
    <w:p w14:paraId="2C53F3F7" w14:textId="10DC7CBB" w:rsidR="007E0DB8" w:rsidRDefault="00515290" w:rsidP="00884F65">
      <w:r>
        <w:t>The Cronbach’s Alpha scores (</w:t>
      </w:r>
      <w:r w:rsidR="007B3EA0">
        <w:t xml:space="preserve">usually reported as </w:t>
      </w:r>
      <w:r>
        <w:t xml:space="preserve">a measure of the internal validity of the components) are relatively weak across most of the components. A rule of thumb is that </w:t>
      </w:r>
      <w:r w:rsidR="007B3EA0">
        <w:t>a</w:t>
      </w:r>
      <w:r>
        <w:t>lpha values of above 0.6 reveal</w:t>
      </w:r>
      <w:r w:rsidR="007B3EA0">
        <w:t xml:space="preserve"> strong internal consistency (StatsDirect</w:t>
      </w:r>
      <w:r w:rsidR="0058005E">
        <w:t>, undated</w:t>
      </w:r>
      <w:r w:rsidR="007B3EA0">
        <w:t xml:space="preserve">). However, there are extensive limitations to the use of measures of internal validity for </w:t>
      </w:r>
      <w:r w:rsidR="00BE6C74">
        <w:t xml:space="preserve">CATPCA </w:t>
      </w:r>
      <w:r w:rsidR="007B3EA0">
        <w:t xml:space="preserve">components, including Cronbach’s Alpha (Sijtsma, 2009), and given the variables included in the Pre Search and Motivations </w:t>
      </w:r>
      <w:r w:rsidR="00BE6C74">
        <w:t xml:space="preserve">CATPCAs </w:t>
      </w:r>
      <w:r w:rsidR="007B3EA0">
        <w:t xml:space="preserve">include a range of topics it is unsurprising that the alpha scores are low for some components. In these circumstances no components are rejected for low alpha scores.  </w:t>
      </w:r>
    </w:p>
    <w:p w14:paraId="6571350A" w14:textId="2D1A77AD" w:rsidR="000752B9" w:rsidRPr="003E12A8" w:rsidRDefault="003B121A" w:rsidP="003E12A8">
      <w:pPr>
        <w:pStyle w:val="Tab1"/>
        <w:rPr>
          <w:rStyle w:val="Xstyle"/>
          <w:b/>
        </w:rPr>
      </w:pPr>
      <w:bookmarkStart w:id="325" w:name="_Toc299718700"/>
      <w:bookmarkStart w:id="326" w:name="_Toc318119727"/>
      <w:r w:rsidRPr="003E12A8">
        <w:rPr>
          <w:rStyle w:val="Xstyle"/>
          <w:b/>
        </w:rPr>
        <w:t>Table 7.2</w:t>
      </w:r>
      <w:r w:rsidR="000752B9" w:rsidRPr="003E12A8">
        <w:rPr>
          <w:rStyle w:val="Xstyle"/>
          <w:b/>
        </w:rPr>
        <w:t xml:space="preserve"> </w:t>
      </w:r>
      <w:r w:rsidR="00D77F04" w:rsidRPr="003E12A8">
        <w:rPr>
          <w:rStyle w:val="Xstyle"/>
          <w:b/>
        </w:rPr>
        <w:t>CAT</w:t>
      </w:r>
      <w:r w:rsidR="000752B9" w:rsidRPr="003E12A8">
        <w:rPr>
          <w:rStyle w:val="Xstyle"/>
          <w:b/>
        </w:rPr>
        <w:t>PCA model summaries</w:t>
      </w:r>
      <w:bookmarkEnd w:id="325"/>
      <w:bookmarkEnd w:id="326"/>
    </w:p>
    <w:tbl>
      <w:tblPr>
        <w:tblW w:w="5000" w:type="pct"/>
        <w:tblLayout w:type="fixed"/>
        <w:tblLook w:val="04A0" w:firstRow="1" w:lastRow="0" w:firstColumn="1" w:lastColumn="0" w:noHBand="0" w:noVBand="1"/>
      </w:tblPr>
      <w:tblGrid>
        <w:gridCol w:w="748"/>
        <w:gridCol w:w="988"/>
        <w:gridCol w:w="961"/>
        <w:gridCol w:w="241"/>
        <w:gridCol w:w="853"/>
        <w:gridCol w:w="872"/>
        <w:gridCol w:w="961"/>
        <w:gridCol w:w="241"/>
        <w:gridCol w:w="853"/>
        <w:gridCol w:w="874"/>
        <w:gridCol w:w="958"/>
      </w:tblGrid>
      <w:tr w:rsidR="00435635" w:rsidRPr="004D0872" w14:paraId="1B6AC687" w14:textId="77777777" w:rsidTr="00317ECC">
        <w:trPr>
          <w:trHeight w:val="100"/>
        </w:trPr>
        <w:tc>
          <w:tcPr>
            <w:tcW w:w="1577" w:type="pct"/>
            <w:gridSpan w:val="3"/>
            <w:tcBorders>
              <w:top w:val="nil"/>
              <w:left w:val="nil"/>
              <w:bottom w:val="nil"/>
              <w:right w:val="nil"/>
            </w:tcBorders>
            <w:shd w:val="clear" w:color="000000" w:fill="D9D9D9"/>
            <w:vAlign w:val="center"/>
            <w:hideMark/>
          </w:tcPr>
          <w:p w14:paraId="4B09FEAA" w14:textId="1DDC1BBC" w:rsidR="004D0872" w:rsidRPr="00045AA1" w:rsidRDefault="00CD1615" w:rsidP="00CD1615">
            <w:pPr>
              <w:pStyle w:val="NoSpacing"/>
              <w:spacing w:line="240" w:lineRule="auto"/>
              <w:jc w:val="center"/>
              <w:rPr>
                <w:b/>
              </w:rPr>
            </w:pPr>
            <w:r>
              <w:rPr>
                <w:b/>
              </w:rPr>
              <w:t xml:space="preserve">a) </w:t>
            </w:r>
            <w:r w:rsidR="007C3A99">
              <w:rPr>
                <w:b/>
              </w:rPr>
              <w:t>Pre-s</w:t>
            </w:r>
            <w:r w:rsidR="004D0872" w:rsidRPr="00045AA1">
              <w:rPr>
                <w:b/>
              </w:rPr>
              <w:t>earch Summary</w:t>
            </w:r>
          </w:p>
        </w:tc>
        <w:tc>
          <w:tcPr>
            <w:tcW w:w="141" w:type="pct"/>
            <w:tcBorders>
              <w:top w:val="nil"/>
              <w:left w:val="nil"/>
              <w:bottom w:val="nil"/>
              <w:right w:val="nil"/>
            </w:tcBorders>
            <w:shd w:val="clear" w:color="auto" w:fill="auto"/>
            <w:noWrap/>
            <w:vAlign w:val="bottom"/>
            <w:hideMark/>
          </w:tcPr>
          <w:p w14:paraId="597B9C11" w14:textId="77777777" w:rsidR="004D0872" w:rsidRPr="00045AA1" w:rsidRDefault="004D0872" w:rsidP="00496DC6">
            <w:pPr>
              <w:pStyle w:val="NoSpacing"/>
              <w:spacing w:line="240" w:lineRule="auto"/>
              <w:rPr>
                <w:b/>
              </w:rPr>
            </w:pPr>
          </w:p>
        </w:tc>
        <w:tc>
          <w:tcPr>
            <w:tcW w:w="1571" w:type="pct"/>
            <w:gridSpan w:val="3"/>
            <w:tcBorders>
              <w:top w:val="nil"/>
              <w:left w:val="nil"/>
              <w:bottom w:val="nil"/>
              <w:right w:val="nil"/>
            </w:tcBorders>
            <w:shd w:val="clear" w:color="000000" w:fill="D9D9D9"/>
            <w:vAlign w:val="center"/>
            <w:hideMark/>
          </w:tcPr>
          <w:p w14:paraId="761F2FFC" w14:textId="0BF600A0" w:rsidR="004D0872" w:rsidRPr="00045AA1" w:rsidRDefault="00CD1615" w:rsidP="00CD1615">
            <w:pPr>
              <w:pStyle w:val="NoSpacing"/>
              <w:spacing w:line="240" w:lineRule="auto"/>
              <w:jc w:val="center"/>
              <w:rPr>
                <w:b/>
              </w:rPr>
            </w:pPr>
            <w:r>
              <w:rPr>
                <w:b/>
              </w:rPr>
              <w:t xml:space="preserve">b) </w:t>
            </w:r>
            <w:r w:rsidR="004D0872" w:rsidRPr="00045AA1">
              <w:rPr>
                <w:b/>
              </w:rPr>
              <w:t>Motivations Summary</w:t>
            </w:r>
          </w:p>
        </w:tc>
        <w:tc>
          <w:tcPr>
            <w:tcW w:w="141" w:type="pct"/>
            <w:tcBorders>
              <w:top w:val="nil"/>
              <w:left w:val="nil"/>
              <w:bottom w:val="nil"/>
              <w:right w:val="nil"/>
            </w:tcBorders>
            <w:shd w:val="clear" w:color="auto" w:fill="auto"/>
            <w:noWrap/>
            <w:vAlign w:val="bottom"/>
            <w:hideMark/>
          </w:tcPr>
          <w:p w14:paraId="2580C166" w14:textId="77777777" w:rsidR="004D0872" w:rsidRPr="00045AA1" w:rsidRDefault="004D0872" w:rsidP="00496DC6">
            <w:pPr>
              <w:pStyle w:val="NoSpacing"/>
              <w:spacing w:line="240" w:lineRule="auto"/>
              <w:rPr>
                <w:b/>
              </w:rPr>
            </w:pPr>
          </w:p>
        </w:tc>
        <w:tc>
          <w:tcPr>
            <w:tcW w:w="1570" w:type="pct"/>
            <w:gridSpan w:val="3"/>
            <w:tcBorders>
              <w:top w:val="nil"/>
              <w:left w:val="nil"/>
              <w:bottom w:val="nil"/>
              <w:right w:val="nil"/>
            </w:tcBorders>
            <w:shd w:val="clear" w:color="000000" w:fill="D9D9D9"/>
            <w:vAlign w:val="center"/>
            <w:hideMark/>
          </w:tcPr>
          <w:p w14:paraId="57881A6E" w14:textId="695F34BB" w:rsidR="004D0872" w:rsidRPr="00045AA1" w:rsidRDefault="00CD1615" w:rsidP="00CD1615">
            <w:pPr>
              <w:pStyle w:val="NoSpacing"/>
              <w:spacing w:line="240" w:lineRule="auto"/>
              <w:jc w:val="center"/>
              <w:rPr>
                <w:b/>
              </w:rPr>
            </w:pPr>
            <w:r>
              <w:rPr>
                <w:b/>
              </w:rPr>
              <w:t xml:space="preserve">c) </w:t>
            </w:r>
            <w:r w:rsidR="004D0872" w:rsidRPr="00045AA1">
              <w:rPr>
                <w:b/>
              </w:rPr>
              <w:t>Search Summary</w:t>
            </w:r>
          </w:p>
        </w:tc>
      </w:tr>
      <w:tr w:rsidR="00435635" w:rsidRPr="004D0872" w14:paraId="6EB6129A" w14:textId="77777777" w:rsidTr="00317ECC">
        <w:trPr>
          <w:trHeight w:val="100"/>
        </w:trPr>
        <w:tc>
          <w:tcPr>
            <w:tcW w:w="437" w:type="pct"/>
            <w:tcBorders>
              <w:top w:val="nil"/>
              <w:left w:val="nil"/>
              <w:bottom w:val="nil"/>
              <w:right w:val="nil"/>
            </w:tcBorders>
            <w:shd w:val="clear" w:color="000000" w:fill="D9D9D9"/>
            <w:vAlign w:val="center"/>
            <w:hideMark/>
          </w:tcPr>
          <w:p w14:paraId="6A4EF757" w14:textId="083F8E0C" w:rsidR="004D0872" w:rsidRPr="00340234" w:rsidRDefault="00515290" w:rsidP="00496DC6">
            <w:pPr>
              <w:pStyle w:val="NoSpacing"/>
              <w:spacing w:line="240" w:lineRule="auto"/>
              <w:rPr>
                <w:sz w:val="18"/>
                <w:szCs w:val="18"/>
              </w:rPr>
            </w:pPr>
            <w:r w:rsidRPr="00340234">
              <w:rPr>
                <w:sz w:val="18"/>
                <w:szCs w:val="18"/>
              </w:rPr>
              <w:t>Component</w:t>
            </w:r>
          </w:p>
        </w:tc>
        <w:tc>
          <w:tcPr>
            <w:tcW w:w="578" w:type="pct"/>
            <w:tcBorders>
              <w:top w:val="nil"/>
              <w:left w:val="nil"/>
              <w:bottom w:val="nil"/>
              <w:right w:val="nil"/>
            </w:tcBorders>
            <w:shd w:val="clear" w:color="000000" w:fill="D9D9D9"/>
            <w:vAlign w:val="center"/>
            <w:hideMark/>
          </w:tcPr>
          <w:p w14:paraId="7273BDB0" w14:textId="77777777" w:rsidR="004D0872" w:rsidRPr="00340234" w:rsidRDefault="004D0872" w:rsidP="00496DC6">
            <w:pPr>
              <w:pStyle w:val="NoSpacing"/>
              <w:spacing w:line="240" w:lineRule="auto"/>
              <w:jc w:val="center"/>
              <w:rPr>
                <w:sz w:val="18"/>
                <w:szCs w:val="18"/>
              </w:rPr>
            </w:pPr>
            <w:r w:rsidRPr="00340234">
              <w:rPr>
                <w:sz w:val="18"/>
                <w:szCs w:val="18"/>
              </w:rPr>
              <w:t>Cronbach's Alpha</w:t>
            </w:r>
          </w:p>
        </w:tc>
        <w:tc>
          <w:tcPr>
            <w:tcW w:w="562" w:type="pct"/>
            <w:tcBorders>
              <w:top w:val="nil"/>
              <w:left w:val="nil"/>
              <w:bottom w:val="nil"/>
              <w:right w:val="nil"/>
            </w:tcBorders>
            <w:shd w:val="clear" w:color="000000" w:fill="D9D9D9"/>
            <w:vAlign w:val="center"/>
            <w:hideMark/>
          </w:tcPr>
          <w:p w14:paraId="5D40F728" w14:textId="229D1A19" w:rsidR="004D0872" w:rsidRPr="00340234" w:rsidRDefault="002C0207" w:rsidP="00496DC6">
            <w:pPr>
              <w:pStyle w:val="NoSpacing"/>
              <w:spacing w:line="240" w:lineRule="auto"/>
              <w:jc w:val="center"/>
              <w:rPr>
                <w:sz w:val="18"/>
                <w:szCs w:val="18"/>
              </w:rPr>
            </w:pPr>
            <w:r w:rsidRPr="00340234">
              <w:rPr>
                <w:sz w:val="18"/>
                <w:szCs w:val="18"/>
              </w:rPr>
              <w:t>Eigenvalue</w:t>
            </w:r>
          </w:p>
        </w:tc>
        <w:tc>
          <w:tcPr>
            <w:tcW w:w="141" w:type="pct"/>
            <w:tcBorders>
              <w:top w:val="nil"/>
              <w:left w:val="nil"/>
              <w:bottom w:val="nil"/>
              <w:right w:val="nil"/>
            </w:tcBorders>
            <w:shd w:val="clear" w:color="auto" w:fill="auto"/>
            <w:noWrap/>
            <w:vAlign w:val="bottom"/>
            <w:hideMark/>
          </w:tcPr>
          <w:p w14:paraId="20569ADE" w14:textId="77777777" w:rsidR="004D0872" w:rsidRPr="00340234" w:rsidRDefault="004D0872" w:rsidP="00496DC6">
            <w:pPr>
              <w:pStyle w:val="NoSpacing"/>
              <w:spacing w:line="240" w:lineRule="auto"/>
              <w:jc w:val="center"/>
              <w:rPr>
                <w:sz w:val="18"/>
                <w:szCs w:val="18"/>
              </w:rPr>
            </w:pPr>
          </w:p>
        </w:tc>
        <w:tc>
          <w:tcPr>
            <w:tcW w:w="499" w:type="pct"/>
            <w:tcBorders>
              <w:top w:val="nil"/>
              <w:left w:val="nil"/>
              <w:bottom w:val="nil"/>
              <w:right w:val="nil"/>
            </w:tcBorders>
            <w:shd w:val="clear" w:color="000000" w:fill="D9D9D9"/>
            <w:vAlign w:val="center"/>
            <w:hideMark/>
          </w:tcPr>
          <w:p w14:paraId="357FE840" w14:textId="6E102406" w:rsidR="004D0872" w:rsidRPr="00340234" w:rsidRDefault="00515290" w:rsidP="00496DC6">
            <w:pPr>
              <w:pStyle w:val="NoSpacing"/>
              <w:spacing w:line="240" w:lineRule="auto"/>
              <w:jc w:val="center"/>
              <w:rPr>
                <w:sz w:val="18"/>
                <w:szCs w:val="18"/>
              </w:rPr>
            </w:pPr>
            <w:r w:rsidRPr="00340234">
              <w:rPr>
                <w:sz w:val="18"/>
                <w:szCs w:val="18"/>
              </w:rPr>
              <w:t>Component</w:t>
            </w:r>
          </w:p>
        </w:tc>
        <w:tc>
          <w:tcPr>
            <w:tcW w:w="510" w:type="pct"/>
            <w:tcBorders>
              <w:top w:val="nil"/>
              <w:left w:val="nil"/>
              <w:bottom w:val="nil"/>
              <w:right w:val="nil"/>
            </w:tcBorders>
            <w:shd w:val="clear" w:color="000000" w:fill="D9D9D9"/>
            <w:vAlign w:val="center"/>
            <w:hideMark/>
          </w:tcPr>
          <w:p w14:paraId="06FDC289" w14:textId="77777777" w:rsidR="004D0872" w:rsidRPr="00340234" w:rsidRDefault="004D0872" w:rsidP="00496DC6">
            <w:pPr>
              <w:pStyle w:val="NoSpacing"/>
              <w:spacing w:line="240" w:lineRule="auto"/>
              <w:jc w:val="center"/>
              <w:rPr>
                <w:sz w:val="18"/>
                <w:szCs w:val="18"/>
              </w:rPr>
            </w:pPr>
            <w:r w:rsidRPr="00340234">
              <w:rPr>
                <w:sz w:val="18"/>
                <w:szCs w:val="18"/>
              </w:rPr>
              <w:t>Cronbach's Alpha</w:t>
            </w:r>
          </w:p>
        </w:tc>
        <w:tc>
          <w:tcPr>
            <w:tcW w:w="562" w:type="pct"/>
            <w:tcBorders>
              <w:top w:val="nil"/>
              <w:left w:val="nil"/>
              <w:bottom w:val="nil"/>
              <w:right w:val="nil"/>
            </w:tcBorders>
            <w:shd w:val="clear" w:color="000000" w:fill="D9D9D9"/>
            <w:vAlign w:val="center"/>
            <w:hideMark/>
          </w:tcPr>
          <w:p w14:paraId="501CA8BB" w14:textId="356F6F29" w:rsidR="004D0872" w:rsidRPr="00340234" w:rsidRDefault="002C0207" w:rsidP="00496DC6">
            <w:pPr>
              <w:pStyle w:val="NoSpacing"/>
              <w:spacing w:line="240" w:lineRule="auto"/>
              <w:jc w:val="center"/>
              <w:rPr>
                <w:sz w:val="18"/>
                <w:szCs w:val="18"/>
              </w:rPr>
            </w:pPr>
            <w:r w:rsidRPr="00340234">
              <w:rPr>
                <w:sz w:val="18"/>
                <w:szCs w:val="18"/>
              </w:rPr>
              <w:t>Eigenvalue</w:t>
            </w:r>
          </w:p>
        </w:tc>
        <w:tc>
          <w:tcPr>
            <w:tcW w:w="141" w:type="pct"/>
            <w:tcBorders>
              <w:top w:val="nil"/>
              <w:left w:val="nil"/>
              <w:bottom w:val="nil"/>
              <w:right w:val="nil"/>
            </w:tcBorders>
            <w:shd w:val="clear" w:color="auto" w:fill="auto"/>
            <w:noWrap/>
            <w:vAlign w:val="bottom"/>
            <w:hideMark/>
          </w:tcPr>
          <w:p w14:paraId="7681F927" w14:textId="77777777" w:rsidR="004D0872" w:rsidRPr="00340234" w:rsidRDefault="004D0872" w:rsidP="00496DC6">
            <w:pPr>
              <w:pStyle w:val="NoSpacing"/>
              <w:spacing w:line="240" w:lineRule="auto"/>
              <w:jc w:val="center"/>
              <w:rPr>
                <w:sz w:val="18"/>
                <w:szCs w:val="18"/>
              </w:rPr>
            </w:pPr>
          </w:p>
        </w:tc>
        <w:tc>
          <w:tcPr>
            <w:tcW w:w="499" w:type="pct"/>
            <w:tcBorders>
              <w:top w:val="nil"/>
              <w:left w:val="nil"/>
              <w:bottom w:val="nil"/>
              <w:right w:val="nil"/>
            </w:tcBorders>
            <w:shd w:val="clear" w:color="000000" w:fill="D9D9D9"/>
            <w:vAlign w:val="center"/>
            <w:hideMark/>
          </w:tcPr>
          <w:p w14:paraId="73404A98" w14:textId="2EA0C964" w:rsidR="004D0872" w:rsidRPr="00340234" w:rsidRDefault="00515290" w:rsidP="00496DC6">
            <w:pPr>
              <w:pStyle w:val="NoSpacing"/>
              <w:spacing w:line="240" w:lineRule="auto"/>
              <w:jc w:val="center"/>
              <w:rPr>
                <w:sz w:val="18"/>
                <w:szCs w:val="18"/>
              </w:rPr>
            </w:pPr>
            <w:r w:rsidRPr="00340234">
              <w:rPr>
                <w:sz w:val="18"/>
                <w:szCs w:val="18"/>
              </w:rPr>
              <w:t>Component</w:t>
            </w:r>
          </w:p>
        </w:tc>
        <w:tc>
          <w:tcPr>
            <w:tcW w:w="511" w:type="pct"/>
            <w:tcBorders>
              <w:top w:val="nil"/>
              <w:left w:val="nil"/>
              <w:bottom w:val="nil"/>
              <w:right w:val="nil"/>
            </w:tcBorders>
            <w:shd w:val="clear" w:color="000000" w:fill="D9D9D9"/>
            <w:vAlign w:val="center"/>
            <w:hideMark/>
          </w:tcPr>
          <w:p w14:paraId="047AAC1F" w14:textId="77777777" w:rsidR="004D0872" w:rsidRPr="00340234" w:rsidRDefault="004D0872" w:rsidP="00496DC6">
            <w:pPr>
              <w:pStyle w:val="NoSpacing"/>
              <w:spacing w:line="240" w:lineRule="auto"/>
              <w:jc w:val="center"/>
              <w:rPr>
                <w:sz w:val="18"/>
                <w:szCs w:val="18"/>
              </w:rPr>
            </w:pPr>
            <w:r w:rsidRPr="00340234">
              <w:rPr>
                <w:sz w:val="18"/>
                <w:szCs w:val="18"/>
              </w:rPr>
              <w:t>Cronbach's Alpha</w:t>
            </w:r>
          </w:p>
        </w:tc>
        <w:tc>
          <w:tcPr>
            <w:tcW w:w="560" w:type="pct"/>
            <w:tcBorders>
              <w:top w:val="nil"/>
              <w:left w:val="nil"/>
              <w:bottom w:val="nil"/>
              <w:right w:val="nil"/>
            </w:tcBorders>
            <w:shd w:val="clear" w:color="000000" w:fill="D9D9D9"/>
            <w:vAlign w:val="center"/>
            <w:hideMark/>
          </w:tcPr>
          <w:p w14:paraId="7129E153" w14:textId="7FFEF62A" w:rsidR="004D0872" w:rsidRPr="00340234" w:rsidRDefault="002C0207" w:rsidP="00496DC6">
            <w:pPr>
              <w:pStyle w:val="NoSpacing"/>
              <w:spacing w:line="240" w:lineRule="auto"/>
              <w:jc w:val="center"/>
              <w:rPr>
                <w:sz w:val="18"/>
                <w:szCs w:val="18"/>
              </w:rPr>
            </w:pPr>
            <w:r w:rsidRPr="00340234">
              <w:rPr>
                <w:sz w:val="18"/>
                <w:szCs w:val="18"/>
              </w:rPr>
              <w:t>Eigenvalue</w:t>
            </w:r>
          </w:p>
        </w:tc>
      </w:tr>
      <w:tr w:rsidR="00317ECC" w:rsidRPr="004D0872" w14:paraId="7A5FE52A" w14:textId="77777777" w:rsidTr="00317ECC">
        <w:trPr>
          <w:trHeight w:val="100"/>
        </w:trPr>
        <w:tc>
          <w:tcPr>
            <w:tcW w:w="437" w:type="pct"/>
            <w:tcBorders>
              <w:top w:val="nil"/>
              <w:left w:val="nil"/>
              <w:bottom w:val="nil"/>
              <w:right w:val="nil"/>
            </w:tcBorders>
            <w:shd w:val="clear" w:color="000000" w:fill="FFFFFF"/>
            <w:vAlign w:val="center"/>
            <w:hideMark/>
          </w:tcPr>
          <w:p w14:paraId="59F49C0C" w14:textId="77777777" w:rsidR="00317ECC" w:rsidRPr="004D0872" w:rsidRDefault="00317ECC" w:rsidP="00496DC6">
            <w:pPr>
              <w:pStyle w:val="NoSpacing"/>
              <w:spacing w:line="240" w:lineRule="auto"/>
            </w:pPr>
            <w:r w:rsidRPr="004D0872">
              <w:t>1</w:t>
            </w:r>
          </w:p>
        </w:tc>
        <w:tc>
          <w:tcPr>
            <w:tcW w:w="578" w:type="pct"/>
            <w:tcBorders>
              <w:top w:val="nil"/>
              <w:left w:val="nil"/>
              <w:bottom w:val="nil"/>
              <w:right w:val="nil"/>
            </w:tcBorders>
            <w:shd w:val="clear" w:color="000000" w:fill="FFFFFF"/>
            <w:vAlign w:val="center"/>
            <w:hideMark/>
          </w:tcPr>
          <w:p w14:paraId="18136D2D" w14:textId="3D7ED965" w:rsidR="00317ECC" w:rsidRPr="004D0872" w:rsidRDefault="00317ECC" w:rsidP="00496DC6">
            <w:pPr>
              <w:pStyle w:val="NoSpacing"/>
              <w:spacing w:line="240" w:lineRule="auto"/>
              <w:jc w:val="center"/>
            </w:pPr>
            <w:r>
              <w:rPr>
                <w:rFonts w:eastAsia="Times New Roman" w:cs="Times New Roman"/>
                <w:color w:val="000000"/>
              </w:rPr>
              <w:t>0.71</w:t>
            </w:r>
          </w:p>
        </w:tc>
        <w:tc>
          <w:tcPr>
            <w:tcW w:w="562" w:type="pct"/>
            <w:tcBorders>
              <w:top w:val="nil"/>
              <w:left w:val="nil"/>
              <w:bottom w:val="nil"/>
              <w:right w:val="nil"/>
            </w:tcBorders>
            <w:shd w:val="clear" w:color="000000" w:fill="FFFFFF"/>
            <w:vAlign w:val="center"/>
            <w:hideMark/>
          </w:tcPr>
          <w:p w14:paraId="3C5011A4" w14:textId="7241B769" w:rsidR="00317ECC" w:rsidRPr="004D0872" w:rsidRDefault="00317ECC" w:rsidP="00496DC6">
            <w:pPr>
              <w:pStyle w:val="NoSpacing"/>
              <w:spacing w:line="240" w:lineRule="auto"/>
              <w:jc w:val="center"/>
            </w:pPr>
            <w:r>
              <w:rPr>
                <w:rFonts w:eastAsia="Times New Roman" w:cs="Times New Roman"/>
                <w:color w:val="000000"/>
              </w:rPr>
              <w:t>3.00</w:t>
            </w:r>
          </w:p>
        </w:tc>
        <w:tc>
          <w:tcPr>
            <w:tcW w:w="141" w:type="pct"/>
            <w:tcBorders>
              <w:top w:val="nil"/>
              <w:left w:val="nil"/>
              <w:bottom w:val="nil"/>
              <w:right w:val="nil"/>
            </w:tcBorders>
            <w:shd w:val="clear" w:color="auto" w:fill="auto"/>
            <w:noWrap/>
            <w:vAlign w:val="bottom"/>
            <w:hideMark/>
          </w:tcPr>
          <w:p w14:paraId="66C1A68E"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2E1F7798" w14:textId="77777777" w:rsidR="00317ECC" w:rsidRPr="004D0872" w:rsidRDefault="00317ECC" w:rsidP="00496DC6">
            <w:pPr>
              <w:pStyle w:val="NoSpacing"/>
              <w:spacing w:line="240" w:lineRule="auto"/>
              <w:jc w:val="center"/>
            </w:pPr>
            <w:r w:rsidRPr="004D0872">
              <w:t>1</w:t>
            </w:r>
          </w:p>
        </w:tc>
        <w:tc>
          <w:tcPr>
            <w:tcW w:w="510" w:type="pct"/>
            <w:tcBorders>
              <w:top w:val="nil"/>
              <w:left w:val="nil"/>
              <w:bottom w:val="nil"/>
              <w:right w:val="nil"/>
            </w:tcBorders>
            <w:shd w:val="clear" w:color="000000" w:fill="FFFFFF"/>
            <w:vAlign w:val="center"/>
            <w:hideMark/>
          </w:tcPr>
          <w:p w14:paraId="083BCC2D" w14:textId="1E0C025D" w:rsidR="00317ECC" w:rsidRPr="004D0872" w:rsidRDefault="00317ECC" w:rsidP="00496DC6">
            <w:pPr>
              <w:pStyle w:val="NoSpacing"/>
              <w:spacing w:line="240" w:lineRule="auto"/>
              <w:jc w:val="center"/>
            </w:pPr>
            <w:r>
              <w:rPr>
                <w:rFonts w:eastAsia="Times New Roman" w:cs="Times New Roman"/>
                <w:color w:val="000000"/>
              </w:rPr>
              <w:t>0.93</w:t>
            </w:r>
          </w:p>
        </w:tc>
        <w:tc>
          <w:tcPr>
            <w:tcW w:w="562" w:type="pct"/>
            <w:tcBorders>
              <w:top w:val="nil"/>
              <w:left w:val="nil"/>
              <w:bottom w:val="nil"/>
              <w:right w:val="nil"/>
            </w:tcBorders>
            <w:shd w:val="clear" w:color="000000" w:fill="FFFFFF"/>
            <w:vAlign w:val="center"/>
            <w:hideMark/>
          </w:tcPr>
          <w:p w14:paraId="79149889" w14:textId="5FD42BD9" w:rsidR="00317ECC" w:rsidRPr="004D0872" w:rsidRDefault="00317ECC" w:rsidP="00496DC6">
            <w:pPr>
              <w:pStyle w:val="NoSpacing"/>
              <w:spacing w:line="240" w:lineRule="auto"/>
              <w:jc w:val="center"/>
            </w:pPr>
            <w:r>
              <w:rPr>
                <w:rFonts w:eastAsia="Times New Roman" w:cs="Times New Roman"/>
                <w:color w:val="000000"/>
              </w:rPr>
              <w:t>9.69</w:t>
            </w:r>
          </w:p>
        </w:tc>
        <w:tc>
          <w:tcPr>
            <w:tcW w:w="141" w:type="pct"/>
            <w:tcBorders>
              <w:top w:val="nil"/>
              <w:left w:val="nil"/>
              <w:bottom w:val="nil"/>
              <w:right w:val="nil"/>
            </w:tcBorders>
            <w:shd w:val="clear" w:color="auto" w:fill="auto"/>
            <w:noWrap/>
            <w:vAlign w:val="bottom"/>
            <w:hideMark/>
          </w:tcPr>
          <w:p w14:paraId="262CB6D5"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1C6ED4FC" w14:textId="77777777" w:rsidR="00317ECC" w:rsidRPr="004D0872" w:rsidRDefault="00317ECC" w:rsidP="00496DC6">
            <w:pPr>
              <w:pStyle w:val="NoSpacing"/>
              <w:spacing w:line="240" w:lineRule="auto"/>
              <w:jc w:val="center"/>
            </w:pPr>
            <w:r w:rsidRPr="004D0872">
              <w:t>1</w:t>
            </w:r>
          </w:p>
        </w:tc>
        <w:tc>
          <w:tcPr>
            <w:tcW w:w="511" w:type="pct"/>
            <w:tcBorders>
              <w:top w:val="nil"/>
              <w:left w:val="nil"/>
              <w:bottom w:val="nil"/>
              <w:right w:val="nil"/>
            </w:tcBorders>
            <w:shd w:val="clear" w:color="000000" w:fill="FFFFFF"/>
            <w:vAlign w:val="center"/>
            <w:hideMark/>
          </w:tcPr>
          <w:p w14:paraId="62ED8596" w14:textId="453BB027" w:rsidR="00317ECC" w:rsidRPr="004D0872" w:rsidRDefault="00317ECC" w:rsidP="00496DC6">
            <w:pPr>
              <w:pStyle w:val="NoSpacing"/>
              <w:spacing w:line="240" w:lineRule="auto"/>
              <w:jc w:val="center"/>
            </w:pPr>
            <w:r>
              <w:rPr>
                <w:rFonts w:eastAsia="Times New Roman" w:cs="Times New Roman"/>
                <w:color w:val="000000"/>
              </w:rPr>
              <w:t>1.00</w:t>
            </w:r>
          </w:p>
        </w:tc>
        <w:tc>
          <w:tcPr>
            <w:tcW w:w="560" w:type="pct"/>
            <w:tcBorders>
              <w:top w:val="nil"/>
              <w:left w:val="nil"/>
              <w:bottom w:val="nil"/>
              <w:right w:val="nil"/>
            </w:tcBorders>
            <w:shd w:val="clear" w:color="000000" w:fill="FFFFFF"/>
            <w:vAlign w:val="center"/>
            <w:hideMark/>
          </w:tcPr>
          <w:p w14:paraId="4D2AB49E" w14:textId="7524EBFB" w:rsidR="00317ECC" w:rsidRPr="004D0872" w:rsidRDefault="00317ECC" w:rsidP="00496DC6">
            <w:pPr>
              <w:pStyle w:val="NoSpacing"/>
              <w:spacing w:line="240" w:lineRule="auto"/>
              <w:jc w:val="center"/>
            </w:pPr>
            <w:r>
              <w:rPr>
                <w:rFonts w:eastAsia="Times New Roman" w:cs="Times New Roman"/>
                <w:color w:val="000000"/>
              </w:rPr>
              <w:t>27.67</w:t>
            </w:r>
          </w:p>
        </w:tc>
      </w:tr>
      <w:tr w:rsidR="00317ECC" w:rsidRPr="004D0872" w14:paraId="2C8AFD57" w14:textId="77777777" w:rsidTr="00317ECC">
        <w:trPr>
          <w:trHeight w:val="100"/>
        </w:trPr>
        <w:tc>
          <w:tcPr>
            <w:tcW w:w="437" w:type="pct"/>
            <w:tcBorders>
              <w:top w:val="nil"/>
              <w:left w:val="nil"/>
              <w:bottom w:val="nil"/>
              <w:right w:val="nil"/>
            </w:tcBorders>
            <w:shd w:val="clear" w:color="000000" w:fill="F2F2F2"/>
            <w:vAlign w:val="center"/>
            <w:hideMark/>
          </w:tcPr>
          <w:p w14:paraId="4BE77F4F" w14:textId="77777777" w:rsidR="00317ECC" w:rsidRPr="004D0872" w:rsidRDefault="00317ECC" w:rsidP="00496DC6">
            <w:pPr>
              <w:pStyle w:val="NoSpacing"/>
              <w:spacing w:line="240" w:lineRule="auto"/>
            </w:pPr>
            <w:r w:rsidRPr="004D0872">
              <w:t>2</w:t>
            </w:r>
          </w:p>
        </w:tc>
        <w:tc>
          <w:tcPr>
            <w:tcW w:w="578" w:type="pct"/>
            <w:tcBorders>
              <w:top w:val="nil"/>
              <w:left w:val="nil"/>
              <w:bottom w:val="nil"/>
              <w:right w:val="nil"/>
            </w:tcBorders>
            <w:shd w:val="clear" w:color="000000" w:fill="F2F2F2"/>
            <w:vAlign w:val="center"/>
            <w:hideMark/>
          </w:tcPr>
          <w:p w14:paraId="0B0BC7B4" w14:textId="79F290D7" w:rsidR="00317ECC" w:rsidRPr="004D0872" w:rsidRDefault="00317ECC" w:rsidP="00496DC6">
            <w:pPr>
              <w:pStyle w:val="NoSpacing"/>
              <w:spacing w:line="240" w:lineRule="auto"/>
              <w:jc w:val="center"/>
            </w:pPr>
            <w:r>
              <w:rPr>
                <w:rFonts w:eastAsia="Times New Roman" w:cs="Times New Roman"/>
                <w:color w:val="000000"/>
              </w:rPr>
              <w:t>0.54</w:t>
            </w:r>
          </w:p>
        </w:tc>
        <w:tc>
          <w:tcPr>
            <w:tcW w:w="562" w:type="pct"/>
            <w:tcBorders>
              <w:top w:val="nil"/>
              <w:left w:val="nil"/>
              <w:bottom w:val="nil"/>
              <w:right w:val="nil"/>
            </w:tcBorders>
            <w:shd w:val="clear" w:color="000000" w:fill="F2F2F2"/>
            <w:vAlign w:val="center"/>
            <w:hideMark/>
          </w:tcPr>
          <w:p w14:paraId="5DF8FB3D" w14:textId="719F52CA" w:rsidR="00317ECC" w:rsidRPr="004D0872" w:rsidRDefault="00317ECC" w:rsidP="00496DC6">
            <w:pPr>
              <w:pStyle w:val="NoSpacing"/>
              <w:spacing w:line="240" w:lineRule="auto"/>
              <w:jc w:val="center"/>
            </w:pPr>
            <w:r>
              <w:rPr>
                <w:rFonts w:eastAsia="Times New Roman" w:cs="Times New Roman"/>
                <w:color w:val="000000"/>
              </w:rPr>
              <w:t>2.05</w:t>
            </w:r>
          </w:p>
        </w:tc>
        <w:tc>
          <w:tcPr>
            <w:tcW w:w="141" w:type="pct"/>
            <w:tcBorders>
              <w:top w:val="nil"/>
              <w:left w:val="nil"/>
              <w:bottom w:val="nil"/>
              <w:right w:val="nil"/>
            </w:tcBorders>
            <w:shd w:val="clear" w:color="auto" w:fill="auto"/>
            <w:noWrap/>
            <w:vAlign w:val="bottom"/>
            <w:hideMark/>
          </w:tcPr>
          <w:p w14:paraId="33CB2B80"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1450AD43" w14:textId="77777777" w:rsidR="00317ECC" w:rsidRPr="004D0872" w:rsidRDefault="00317ECC" w:rsidP="00496DC6">
            <w:pPr>
              <w:pStyle w:val="NoSpacing"/>
              <w:spacing w:line="240" w:lineRule="auto"/>
              <w:jc w:val="center"/>
            </w:pPr>
            <w:r w:rsidRPr="004D0872">
              <w:t>2</w:t>
            </w:r>
          </w:p>
        </w:tc>
        <w:tc>
          <w:tcPr>
            <w:tcW w:w="510" w:type="pct"/>
            <w:tcBorders>
              <w:top w:val="nil"/>
              <w:left w:val="nil"/>
              <w:bottom w:val="nil"/>
              <w:right w:val="nil"/>
            </w:tcBorders>
            <w:shd w:val="clear" w:color="000000" w:fill="F2F2F2"/>
            <w:vAlign w:val="center"/>
            <w:hideMark/>
          </w:tcPr>
          <w:p w14:paraId="76139C0F" w14:textId="2FD5DF88" w:rsidR="00317ECC" w:rsidRPr="004D0872" w:rsidRDefault="00317ECC" w:rsidP="00496DC6">
            <w:pPr>
              <w:pStyle w:val="NoSpacing"/>
              <w:spacing w:line="240" w:lineRule="auto"/>
              <w:jc w:val="center"/>
            </w:pPr>
            <w:r>
              <w:rPr>
                <w:rFonts w:eastAsia="Times New Roman" w:cs="Times New Roman"/>
                <w:color w:val="000000"/>
              </w:rPr>
              <w:t>0.71</w:t>
            </w:r>
          </w:p>
        </w:tc>
        <w:tc>
          <w:tcPr>
            <w:tcW w:w="562" w:type="pct"/>
            <w:tcBorders>
              <w:top w:val="nil"/>
              <w:left w:val="nil"/>
              <w:bottom w:val="nil"/>
              <w:right w:val="nil"/>
            </w:tcBorders>
            <w:shd w:val="clear" w:color="000000" w:fill="F2F2F2"/>
            <w:vAlign w:val="center"/>
            <w:hideMark/>
          </w:tcPr>
          <w:p w14:paraId="6956D88B" w14:textId="3AD004AE" w:rsidR="00317ECC" w:rsidRPr="004D0872" w:rsidRDefault="00317ECC" w:rsidP="00496DC6">
            <w:pPr>
              <w:pStyle w:val="NoSpacing"/>
              <w:spacing w:line="240" w:lineRule="auto"/>
              <w:jc w:val="center"/>
            </w:pPr>
            <w:r>
              <w:rPr>
                <w:rFonts w:eastAsia="Times New Roman" w:cs="Times New Roman"/>
                <w:color w:val="000000"/>
              </w:rPr>
              <w:t>3.18</w:t>
            </w:r>
          </w:p>
        </w:tc>
        <w:tc>
          <w:tcPr>
            <w:tcW w:w="141" w:type="pct"/>
            <w:tcBorders>
              <w:top w:val="nil"/>
              <w:left w:val="nil"/>
              <w:bottom w:val="nil"/>
              <w:right w:val="nil"/>
            </w:tcBorders>
            <w:shd w:val="clear" w:color="auto" w:fill="auto"/>
            <w:noWrap/>
            <w:vAlign w:val="bottom"/>
            <w:hideMark/>
          </w:tcPr>
          <w:p w14:paraId="43BE3851"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738363DF" w14:textId="77777777" w:rsidR="00317ECC" w:rsidRPr="004D0872" w:rsidRDefault="00317ECC" w:rsidP="00496DC6">
            <w:pPr>
              <w:pStyle w:val="NoSpacing"/>
              <w:spacing w:line="240" w:lineRule="auto"/>
              <w:jc w:val="center"/>
            </w:pPr>
            <w:r w:rsidRPr="004D0872">
              <w:t>2</w:t>
            </w:r>
          </w:p>
        </w:tc>
        <w:tc>
          <w:tcPr>
            <w:tcW w:w="511" w:type="pct"/>
            <w:tcBorders>
              <w:top w:val="nil"/>
              <w:left w:val="nil"/>
              <w:bottom w:val="nil"/>
              <w:right w:val="nil"/>
            </w:tcBorders>
            <w:shd w:val="clear" w:color="000000" w:fill="F2F2F2"/>
            <w:vAlign w:val="center"/>
            <w:hideMark/>
          </w:tcPr>
          <w:p w14:paraId="129B6A29" w14:textId="0E6B092F" w:rsidR="00317ECC" w:rsidRPr="004D0872" w:rsidRDefault="00317ECC" w:rsidP="00496DC6">
            <w:pPr>
              <w:pStyle w:val="NoSpacing"/>
              <w:spacing w:line="240" w:lineRule="auto"/>
              <w:jc w:val="center"/>
            </w:pPr>
            <w:r>
              <w:rPr>
                <w:rFonts w:eastAsia="Times New Roman" w:cs="Times New Roman"/>
                <w:color w:val="000000"/>
              </w:rPr>
              <w:t>0.88</w:t>
            </w:r>
          </w:p>
        </w:tc>
        <w:tc>
          <w:tcPr>
            <w:tcW w:w="560" w:type="pct"/>
            <w:tcBorders>
              <w:top w:val="nil"/>
              <w:left w:val="nil"/>
              <w:bottom w:val="nil"/>
              <w:right w:val="nil"/>
            </w:tcBorders>
            <w:shd w:val="clear" w:color="000000" w:fill="F2F2F2"/>
            <w:vAlign w:val="center"/>
            <w:hideMark/>
          </w:tcPr>
          <w:p w14:paraId="6F445C04" w14:textId="6E33E9C3" w:rsidR="00317ECC" w:rsidRPr="004D0872" w:rsidRDefault="00317ECC" w:rsidP="00496DC6">
            <w:pPr>
              <w:pStyle w:val="NoSpacing"/>
              <w:spacing w:line="240" w:lineRule="auto"/>
              <w:jc w:val="center"/>
            </w:pPr>
            <w:r>
              <w:rPr>
                <w:rFonts w:eastAsia="Times New Roman" w:cs="Times New Roman"/>
                <w:color w:val="000000"/>
              </w:rPr>
              <w:t>6.81</w:t>
            </w:r>
          </w:p>
        </w:tc>
      </w:tr>
      <w:tr w:rsidR="00317ECC" w:rsidRPr="004D0872" w14:paraId="7D567F82" w14:textId="77777777" w:rsidTr="00317ECC">
        <w:trPr>
          <w:trHeight w:val="44"/>
        </w:trPr>
        <w:tc>
          <w:tcPr>
            <w:tcW w:w="437" w:type="pct"/>
            <w:tcBorders>
              <w:top w:val="nil"/>
              <w:left w:val="nil"/>
              <w:bottom w:val="nil"/>
              <w:right w:val="nil"/>
            </w:tcBorders>
            <w:shd w:val="clear" w:color="000000" w:fill="FFFFFF"/>
            <w:vAlign w:val="center"/>
            <w:hideMark/>
          </w:tcPr>
          <w:p w14:paraId="6B25BE0E" w14:textId="77777777" w:rsidR="00317ECC" w:rsidRPr="004D0872" w:rsidRDefault="00317ECC" w:rsidP="00496DC6">
            <w:pPr>
              <w:pStyle w:val="NoSpacing"/>
              <w:spacing w:line="240" w:lineRule="auto"/>
            </w:pPr>
            <w:r w:rsidRPr="004D0872">
              <w:t>3</w:t>
            </w:r>
          </w:p>
        </w:tc>
        <w:tc>
          <w:tcPr>
            <w:tcW w:w="578" w:type="pct"/>
            <w:tcBorders>
              <w:top w:val="nil"/>
              <w:left w:val="nil"/>
              <w:bottom w:val="nil"/>
              <w:right w:val="nil"/>
            </w:tcBorders>
            <w:shd w:val="clear" w:color="000000" w:fill="FFFFFF"/>
            <w:vAlign w:val="center"/>
            <w:hideMark/>
          </w:tcPr>
          <w:p w14:paraId="21F91BEB" w14:textId="68AF6B57" w:rsidR="00317ECC" w:rsidRPr="004D0872" w:rsidRDefault="00317ECC" w:rsidP="00496DC6">
            <w:pPr>
              <w:pStyle w:val="NoSpacing"/>
              <w:spacing w:line="240" w:lineRule="auto"/>
              <w:jc w:val="center"/>
            </w:pPr>
            <w:r>
              <w:rPr>
                <w:rFonts w:eastAsia="Times New Roman" w:cs="Times New Roman"/>
                <w:color w:val="000000"/>
              </w:rPr>
              <w:t>0.49</w:t>
            </w:r>
          </w:p>
        </w:tc>
        <w:tc>
          <w:tcPr>
            <w:tcW w:w="562" w:type="pct"/>
            <w:tcBorders>
              <w:top w:val="nil"/>
              <w:left w:val="nil"/>
              <w:bottom w:val="nil"/>
              <w:right w:val="nil"/>
            </w:tcBorders>
            <w:shd w:val="clear" w:color="000000" w:fill="FFFFFF"/>
            <w:vAlign w:val="center"/>
            <w:hideMark/>
          </w:tcPr>
          <w:p w14:paraId="6CB0D186" w14:textId="55E86A74" w:rsidR="00317ECC" w:rsidRPr="004D0872" w:rsidRDefault="00317ECC" w:rsidP="00496DC6">
            <w:pPr>
              <w:pStyle w:val="NoSpacing"/>
              <w:spacing w:line="240" w:lineRule="auto"/>
              <w:jc w:val="center"/>
            </w:pPr>
            <w:r>
              <w:rPr>
                <w:rFonts w:eastAsia="Times New Roman" w:cs="Times New Roman"/>
                <w:color w:val="000000"/>
              </w:rPr>
              <w:t>1.84</w:t>
            </w:r>
          </w:p>
        </w:tc>
        <w:tc>
          <w:tcPr>
            <w:tcW w:w="141" w:type="pct"/>
            <w:tcBorders>
              <w:top w:val="nil"/>
              <w:left w:val="nil"/>
              <w:bottom w:val="nil"/>
              <w:right w:val="nil"/>
            </w:tcBorders>
            <w:shd w:val="clear" w:color="auto" w:fill="auto"/>
            <w:noWrap/>
            <w:vAlign w:val="bottom"/>
            <w:hideMark/>
          </w:tcPr>
          <w:p w14:paraId="5662E2A3"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2A9D62DB" w14:textId="77777777" w:rsidR="00317ECC" w:rsidRPr="004D0872" w:rsidRDefault="00317ECC" w:rsidP="00496DC6">
            <w:pPr>
              <w:pStyle w:val="NoSpacing"/>
              <w:spacing w:line="240" w:lineRule="auto"/>
              <w:jc w:val="center"/>
            </w:pPr>
            <w:r w:rsidRPr="004D0872">
              <w:t>3</w:t>
            </w:r>
          </w:p>
        </w:tc>
        <w:tc>
          <w:tcPr>
            <w:tcW w:w="510" w:type="pct"/>
            <w:tcBorders>
              <w:top w:val="nil"/>
              <w:left w:val="nil"/>
              <w:bottom w:val="nil"/>
              <w:right w:val="nil"/>
            </w:tcBorders>
            <w:shd w:val="clear" w:color="000000" w:fill="FFFFFF"/>
            <w:vAlign w:val="center"/>
            <w:hideMark/>
          </w:tcPr>
          <w:p w14:paraId="72E624A7" w14:textId="7A4F10E9" w:rsidR="00317ECC" w:rsidRPr="004D0872" w:rsidRDefault="00317ECC" w:rsidP="00496DC6">
            <w:pPr>
              <w:pStyle w:val="NoSpacing"/>
              <w:spacing w:line="240" w:lineRule="auto"/>
              <w:jc w:val="center"/>
            </w:pPr>
            <w:r>
              <w:rPr>
                <w:rFonts w:eastAsia="Times New Roman" w:cs="Times New Roman"/>
                <w:color w:val="000000"/>
              </w:rPr>
              <w:t>0.64</w:t>
            </w:r>
          </w:p>
        </w:tc>
        <w:tc>
          <w:tcPr>
            <w:tcW w:w="562" w:type="pct"/>
            <w:tcBorders>
              <w:top w:val="nil"/>
              <w:left w:val="nil"/>
              <w:bottom w:val="nil"/>
              <w:right w:val="nil"/>
            </w:tcBorders>
            <w:shd w:val="clear" w:color="000000" w:fill="FFFFFF"/>
            <w:vAlign w:val="center"/>
            <w:hideMark/>
          </w:tcPr>
          <w:p w14:paraId="0219043F" w14:textId="6E82B098" w:rsidR="00317ECC" w:rsidRPr="004D0872" w:rsidRDefault="00317ECC" w:rsidP="00496DC6">
            <w:pPr>
              <w:pStyle w:val="NoSpacing"/>
              <w:spacing w:line="240" w:lineRule="auto"/>
              <w:jc w:val="center"/>
            </w:pPr>
            <w:r>
              <w:rPr>
                <w:rFonts w:eastAsia="Times New Roman" w:cs="Times New Roman"/>
                <w:color w:val="000000"/>
              </w:rPr>
              <w:t>2.63</w:t>
            </w:r>
          </w:p>
        </w:tc>
        <w:tc>
          <w:tcPr>
            <w:tcW w:w="141" w:type="pct"/>
            <w:tcBorders>
              <w:top w:val="nil"/>
              <w:left w:val="nil"/>
              <w:bottom w:val="nil"/>
              <w:right w:val="nil"/>
            </w:tcBorders>
            <w:shd w:val="clear" w:color="auto" w:fill="auto"/>
            <w:noWrap/>
            <w:vAlign w:val="bottom"/>
            <w:hideMark/>
          </w:tcPr>
          <w:p w14:paraId="14C495D1"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54B43DDB" w14:textId="77777777" w:rsidR="00317ECC" w:rsidRPr="004D0872" w:rsidRDefault="00317ECC" w:rsidP="00496DC6">
            <w:pPr>
              <w:pStyle w:val="NoSpacing"/>
              <w:spacing w:line="240" w:lineRule="auto"/>
              <w:jc w:val="center"/>
            </w:pPr>
            <w:r w:rsidRPr="004D0872">
              <w:t>3</w:t>
            </w:r>
          </w:p>
        </w:tc>
        <w:tc>
          <w:tcPr>
            <w:tcW w:w="511" w:type="pct"/>
            <w:tcBorders>
              <w:top w:val="nil"/>
              <w:left w:val="nil"/>
              <w:bottom w:val="nil"/>
              <w:right w:val="nil"/>
            </w:tcBorders>
            <w:shd w:val="clear" w:color="000000" w:fill="FFFFFF"/>
            <w:vAlign w:val="center"/>
            <w:hideMark/>
          </w:tcPr>
          <w:p w14:paraId="21B5DD9E" w14:textId="6DF2C5B4" w:rsidR="00317ECC" w:rsidRPr="004D0872" w:rsidRDefault="00317ECC" w:rsidP="00496DC6">
            <w:pPr>
              <w:pStyle w:val="NoSpacing"/>
              <w:spacing w:line="240" w:lineRule="auto"/>
              <w:jc w:val="center"/>
            </w:pPr>
            <w:r>
              <w:rPr>
                <w:rFonts w:eastAsia="Times New Roman" w:cs="Times New Roman"/>
                <w:color w:val="000000"/>
              </w:rPr>
              <w:t>0.74</w:t>
            </w:r>
          </w:p>
        </w:tc>
        <w:tc>
          <w:tcPr>
            <w:tcW w:w="560" w:type="pct"/>
            <w:tcBorders>
              <w:top w:val="nil"/>
              <w:left w:val="nil"/>
              <w:bottom w:val="nil"/>
              <w:right w:val="nil"/>
            </w:tcBorders>
            <w:shd w:val="clear" w:color="000000" w:fill="FFFFFF"/>
            <w:vAlign w:val="center"/>
            <w:hideMark/>
          </w:tcPr>
          <w:p w14:paraId="5903AED1" w14:textId="711FE160" w:rsidR="00317ECC" w:rsidRPr="004D0872" w:rsidRDefault="00317ECC" w:rsidP="00496DC6">
            <w:pPr>
              <w:pStyle w:val="NoSpacing"/>
              <w:spacing w:line="240" w:lineRule="auto"/>
              <w:jc w:val="center"/>
            </w:pPr>
            <w:r>
              <w:rPr>
                <w:rFonts w:eastAsia="Times New Roman" w:cs="Times New Roman"/>
                <w:color w:val="000000"/>
              </w:rPr>
              <w:t>3.51</w:t>
            </w:r>
          </w:p>
        </w:tc>
      </w:tr>
      <w:tr w:rsidR="00317ECC" w:rsidRPr="004D0872" w14:paraId="55557B9A" w14:textId="77777777" w:rsidTr="00317ECC">
        <w:trPr>
          <w:trHeight w:val="71"/>
        </w:trPr>
        <w:tc>
          <w:tcPr>
            <w:tcW w:w="437" w:type="pct"/>
            <w:tcBorders>
              <w:top w:val="nil"/>
              <w:left w:val="nil"/>
              <w:bottom w:val="nil"/>
              <w:right w:val="nil"/>
            </w:tcBorders>
            <w:shd w:val="clear" w:color="000000" w:fill="F2F2F2"/>
            <w:vAlign w:val="center"/>
            <w:hideMark/>
          </w:tcPr>
          <w:p w14:paraId="7A669A88" w14:textId="77777777" w:rsidR="00317ECC" w:rsidRPr="004D0872" w:rsidRDefault="00317ECC" w:rsidP="00496DC6">
            <w:pPr>
              <w:pStyle w:val="NoSpacing"/>
              <w:spacing w:line="240" w:lineRule="auto"/>
            </w:pPr>
            <w:r w:rsidRPr="004D0872">
              <w:t>4</w:t>
            </w:r>
          </w:p>
        </w:tc>
        <w:tc>
          <w:tcPr>
            <w:tcW w:w="578" w:type="pct"/>
            <w:tcBorders>
              <w:top w:val="nil"/>
              <w:left w:val="nil"/>
              <w:bottom w:val="nil"/>
              <w:right w:val="nil"/>
            </w:tcBorders>
            <w:shd w:val="clear" w:color="000000" w:fill="F2F2F2"/>
            <w:vAlign w:val="center"/>
            <w:hideMark/>
          </w:tcPr>
          <w:p w14:paraId="4D433A6F" w14:textId="12C3EB50" w:rsidR="00317ECC" w:rsidRPr="004D0872" w:rsidRDefault="00317ECC" w:rsidP="00496DC6">
            <w:pPr>
              <w:pStyle w:val="NoSpacing"/>
              <w:spacing w:line="240" w:lineRule="auto"/>
              <w:jc w:val="center"/>
            </w:pPr>
            <w:r>
              <w:rPr>
                <w:rFonts w:eastAsia="Times New Roman" w:cs="Times New Roman"/>
                <w:color w:val="000000"/>
              </w:rPr>
              <w:t>0.31</w:t>
            </w:r>
          </w:p>
        </w:tc>
        <w:tc>
          <w:tcPr>
            <w:tcW w:w="562" w:type="pct"/>
            <w:tcBorders>
              <w:top w:val="nil"/>
              <w:left w:val="nil"/>
              <w:bottom w:val="nil"/>
              <w:right w:val="nil"/>
            </w:tcBorders>
            <w:shd w:val="clear" w:color="000000" w:fill="F2F2F2"/>
            <w:vAlign w:val="center"/>
            <w:hideMark/>
          </w:tcPr>
          <w:p w14:paraId="272584E0" w14:textId="55D06D2B" w:rsidR="00317ECC" w:rsidRPr="004D0872" w:rsidRDefault="00317ECC" w:rsidP="00496DC6">
            <w:pPr>
              <w:pStyle w:val="NoSpacing"/>
              <w:spacing w:line="240" w:lineRule="auto"/>
              <w:jc w:val="center"/>
            </w:pPr>
            <w:r>
              <w:rPr>
                <w:rFonts w:eastAsia="Times New Roman" w:cs="Times New Roman"/>
                <w:color w:val="000000"/>
              </w:rPr>
              <w:t>1.41</w:t>
            </w:r>
          </w:p>
        </w:tc>
        <w:tc>
          <w:tcPr>
            <w:tcW w:w="141" w:type="pct"/>
            <w:tcBorders>
              <w:top w:val="nil"/>
              <w:left w:val="nil"/>
              <w:bottom w:val="nil"/>
              <w:right w:val="nil"/>
            </w:tcBorders>
            <w:shd w:val="clear" w:color="auto" w:fill="auto"/>
            <w:noWrap/>
            <w:vAlign w:val="bottom"/>
            <w:hideMark/>
          </w:tcPr>
          <w:p w14:paraId="656742F7"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4580E368" w14:textId="77777777" w:rsidR="00317ECC" w:rsidRPr="004D0872" w:rsidRDefault="00317ECC" w:rsidP="00496DC6">
            <w:pPr>
              <w:pStyle w:val="NoSpacing"/>
              <w:spacing w:line="240" w:lineRule="auto"/>
              <w:jc w:val="center"/>
            </w:pPr>
            <w:r w:rsidRPr="004D0872">
              <w:t>4</w:t>
            </w:r>
          </w:p>
        </w:tc>
        <w:tc>
          <w:tcPr>
            <w:tcW w:w="510" w:type="pct"/>
            <w:tcBorders>
              <w:top w:val="nil"/>
              <w:left w:val="nil"/>
              <w:bottom w:val="nil"/>
              <w:right w:val="nil"/>
            </w:tcBorders>
            <w:shd w:val="clear" w:color="000000" w:fill="F2F2F2"/>
            <w:vAlign w:val="center"/>
            <w:hideMark/>
          </w:tcPr>
          <w:p w14:paraId="7CA0F946" w14:textId="56386728" w:rsidR="00317ECC" w:rsidRPr="004D0872" w:rsidRDefault="00317ECC" w:rsidP="00496DC6">
            <w:pPr>
              <w:pStyle w:val="NoSpacing"/>
              <w:spacing w:line="240" w:lineRule="auto"/>
              <w:jc w:val="center"/>
            </w:pPr>
            <w:r>
              <w:rPr>
                <w:rFonts w:eastAsia="Times New Roman" w:cs="Times New Roman"/>
                <w:color w:val="000000"/>
              </w:rPr>
              <w:t>0.56</w:t>
            </w:r>
          </w:p>
        </w:tc>
        <w:tc>
          <w:tcPr>
            <w:tcW w:w="562" w:type="pct"/>
            <w:tcBorders>
              <w:top w:val="nil"/>
              <w:left w:val="nil"/>
              <w:bottom w:val="nil"/>
              <w:right w:val="nil"/>
            </w:tcBorders>
            <w:shd w:val="clear" w:color="000000" w:fill="F2F2F2"/>
            <w:vAlign w:val="center"/>
            <w:hideMark/>
          </w:tcPr>
          <w:p w14:paraId="4687F33B" w14:textId="6E42EF11" w:rsidR="00317ECC" w:rsidRPr="004D0872" w:rsidRDefault="00317ECC" w:rsidP="00496DC6">
            <w:pPr>
              <w:pStyle w:val="NoSpacing"/>
              <w:spacing w:line="240" w:lineRule="auto"/>
              <w:jc w:val="center"/>
            </w:pPr>
            <w:r>
              <w:rPr>
                <w:rFonts w:eastAsia="Times New Roman" w:cs="Times New Roman"/>
                <w:color w:val="000000"/>
              </w:rPr>
              <w:t>2.20</w:t>
            </w:r>
          </w:p>
        </w:tc>
        <w:tc>
          <w:tcPr>
            <w:tcW w:w="141" w:type="pct"/>
            <w:tcBorders>
              <w:top w:val="nil"/>
              <w:left w:val="nil"/>
              <w:bottom w:val="nil"/>
              <w:right w:val="nil"/>
            </w:tcBorders>
            <w:shd w:val="clear" w:color="auto" w:fill="auto"/>
            <w:noWrap/>
            <w:vAlign w:val="bottom"/>
            <w:hideMark/>
          </w:tcPr>
          <w:p w14:paraId="688B0190"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37C7D711" w14:textId="77777777" w:rsidR="00317ECC" w:rsidRPr="004D0872" w:rsidRDefault="00317ECC" w:rsidP="00496DC6">
            <w:pPr>
              <w:pStyle w:val="NoSpacing"/>
              <w:spacing w:line="240" w:lineRule="auto"/>
              <w:jc w:val="center"/>
            </w:pPr>
            <w:r w:rsidRPr="004D0872">
              <w:t>4</w:t>
            </w:r>
          </w:p>
        </w:tc>
        <w:tc>
          <w:tcPr>
            <w:tcW w:w="511" w:type="pct"/>
            <w:tcBorders>
              <w:top w:val="nil"/>
              <w:left w:val="nil"/>
              <w:bottom w:val="nil"/>
              <w:right w:val="nil"/>
            </w:tcBorders>
            <w:shd w:val="clear" w:color="000000" w:fill="F2F2F2"/>
            <w:vAlign w:val="center"/>
            <w:hideMark/>
          </w:tcPr>
          <w:p w14:paraId="08927448" w14:textId="3CA32A91" w:rsidR="00317ECC" w:rsidRPr="004D0872" w:rsidRDefault="00317ECC" w:rsidP="00496DC6">
            <w:pPr>
              <w:pStyle w:val="NoSpacing"/>
              <w:spacing w:line="240" w:lineRule="auto"/>
              <w:jc w:val="center"/>
            </w:pPr>
            <w:r>
              <w:rPr>
                <w:rFonts w:eastAsia="Times New Roman" w:cs="Times New Roman"/>
                <w:color w:val="000000"/>
              </w:rPr>
              <w:t>0.67</w:t>
            </w:r>
          </w:p>
        </w:tc>
        <w:tc>
          <w:tcPr>
            <w:tcW w:w="560" w:type="pct"/>
            <w:tcBorders>
              <w:top w:val="nil"/>
              <w:left w:val="nil"/>
              <w:bottom w:val="nil"/>
              <w:right w:val="nil"/>
            </w:tcBorders>
            <w:shd w:val="clear" w:color="000000" w:fill="F2F2F2"/>
            <w:vAlign w:val="center"/>
            <w:hideMark/>
          </w:tcPr>
          <w:p w14:paraId="75839E1B" w14:textId="7DFD77B2" w:rsidR="00317ECC" w:rsidRPr="004D0872" w:rsidRDefault="00317ECC" w:rsidP="00496DC6">
            <w:pPr>
              <w:pStyle w:val="NoSpacing"/>
              <w:spacing w:line="240" w:lineRule="auto"/>
              <w:jc w:val="center"/>
            </w:pPr>
            <w:r>
              <w:rPr>
                <w:rFonts w:eastAsia="Times New Roman" w:cs="Times New Roman"/>
                <w:color w:val="000000"/>
              </w:rPr>
              <w:t>2.79</w:t>
            </w:r>
          </w:p>
        </w:tc>
      </w:tr>
      <w:tr w:rsidR="00317ECC" w:rsidRPr="004D0872" w14:paraId="1D1831C0" w14:textId="77777777" w:rsidTr="00317ECC">
        <w:trPr>
          <w:trHeight w:val="44"/>
        </w:trPr>
        <w:tc>
          <w:tcPr>
            <w:tcW w:w="437" w:type="pct"/>
            <w:tcBorders>
              <w:top w:val="nil"/>
              <w:left w:val="nil"/>
              <w:bottom w:val="nil"/>
              <w:right w:val="nil"/>
            </w:tcBorders>
            <w:shd w:val="clear" w:color="000000" w:fill="FFFFFF"/>
            <w:vAlign w:val="center"/>
            <w:hideMark/>
          </w:tcPr>
          <w:p w14:paraId="4B739E48" w14:textId="77777777" w:rsidR="00317ECC" w:rsidRPr="004D0872" w:rsidRDefault="00317ECC" w:rsidP="00496DC6">
            <w:pPr>
              <w:pStyle w:val="NoSpacing"/>
              <w:spacing w:line="240" w:lineRule="auto"/>
            </w:pPr>
            <w:r w:rsidRPr="004D0872">
              <w:t>5</w:t>
            </w:r>
          </w:p>
        </w:tc>
        <w:tc>
          <w:tcPr>
            <w:tcW w:w="578" w:type="pct"/>
            <w:tcBorders>
              <w:top w:val="nil"/>
              <w:left w:val="nil"/>
              <w:bottom w:val="nil"/>
              <w:right w:val="nil"/>
            </w:tcBorders>
            <w:shd w:val="clear" w:color="000000" w:fill="FFFFFF"/>
            <w:vAlign w:val="center"/>
            <w:hideMark/>
          </w:tcPr>
          <w:p w14:paraId="2D8C1A1B" w14:textId="66918FC3" w:rsidR="00317ECC" w:rsidRPr="004D0872" w:rsidRDefault="00317ECC" w:rsidP="00496DC6">
            <w:pPr>
              <w:pStyle w:val="NoSpacing"/>
              <w:spacing w:line="240" w:lineRule="auto"/>
              <w:jc w:val="center"/>
            </w:pPr>
            <w:r>
              <w:rPr>
                <w:rFonts w:eastAsia="Times New Roman" w:cs="Times New Roman"/>
                <w:color w:val="000000"/>
              </w:rPr>
              <w:t>0.22</w:t>
            </w:r>
          </w:p>
        </w:tc>
        <w:tc>
          <w:tcPr>
            <w:tcW w:w="562" w:type="pct"/>
            <w:tcBorders>
              <w:top w:val="nil"/>
              <w:left w:val="nil"/>
              <w:bottom w:val="nil"/>
              <w:right w:val="nil"/>
            </w:tcBorders>
            <w:shd w:val="clear" w:color="000000" w:fill="FFFFFF"/>
            <w:vAlign w:val="center"/>
            <w:hideMark/>
          </w:tcPr>
          <w:p w14:paraId="72D25180" w14:textId="6C0E06CE" w:rsidR="00317ECC" w:rsidRPr="004D0872" w:rsidRDefault="00317ECC" w:rsidP="00496DC6">
            <w:pPr>
              <w:pStyle w:val="NoSpacing"/>
              <w:spacing w:line="240" w:lineRule="auto"/>
              <w:jc w:val="center"/>
            </w:pPr>
            <w:r>
              <w:rPr>
                <w:rFonts w:eastAsia="Times New Roman" w:cs="Times New Roman"/>
                <w:color w:val="000000"/>
              </w:rPr>
              <w:t>1.26</w:t>
            </w:r>
          </w:p>
        </w:tc>
        <w:tc>
          <w:tcPr>
            <w:tcW w:w="141" w:type="pct"/>
            <w:tcBorders>
              <w:top w:val="nil"/>
              <w:left w:val="nil"/>
              <w:bottom w:val="nil"/>
              <w:right w:val="nil"/>
            </w:tcBorders>
            <w:shd w:val="clear" w:color="auto" w:fill="auto"/>
            <w:noWrap/>
            <w:vAlign w:val="bottom"/>
            <w:hideMark/>
          </w:tcPr>
          <w:p w14:paraId="098D9796"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17FD012E" w14:textId="77777777" w:rsidR="00317ECC" w:rsidRPr="004D0872" w:rsidRDefault="00317ECC" w:rsidP="00496DC6">
            <w:pPr>
              <w:pStyle w:val="NoSpacing"/>
              <w:spacing w:line="240" w:lineRule="auto"/>
              <w:jc w:val="center"/>
            </w:pPr>
            <w:r w:rsidRPr="004D0872">
              <w:t>5</w:t>
            </w:r>
          </w:p>
        </w:tc>
        <w:tc>
          <w:tcPr>
            <w:tcW w:w="510" w:type="pct"/>
            <w:tcBorders>
              <w:top w:val="nil"/>
              <w:left w:val="nil"/>
              <w:bottom w:val="nil"/>
              <w:right w:val="nil"/>
            </w:tcBorders>
            <w:shd w:val="clear" w:color="000000" w:fill="FFFFFF"/>
            <w:vAlign w:val="center"/>
            <w:hideMark/>
          </w:tcPr>
          <w:p w14:paraId="6022F137" w14:textId="0A595722" w:rsidR="00317ECC" w:rsidRPr="004D0872" w:rsidRDefault="00317ECC" w:rsidP="00496DC6">
            <w:pPr>
              <w:pStyle w:val="NoSpacing"/>
              <w:spacing w:line="240" w:lineRule="auto"/>
              <w:jc w:val="center"/>
            </w:pPr>
            <w:r>
              <w:rPr>
                <w:rFonts w:eastAsia="Times New Roman" w:cs="Times New Roman"/>
                <w:color w:val="000000"/>
              </w:rPr>
              <w:t>0.39</w:t>
            </w:r>
          </w:p>
        </w:tc>
        <w:tc>
          <w:tcPr>
            <w:tcW w:w="562" w:type="pct"/>
            <w:tcBorders>
              <w:top w:val="nil"/>
              <w:left w:val="nil"/>
              <w:bottom w:val="nil"/>
              <w:right w:val="nil"/>
            </w:tcBorders>
            <w:shd w:val="clear" w:color="000000" w:fill="FFFFFF"/>
            <w:vAlign w:val="center"/>
            <w:hideMark/>
          </w:tcPr>
          <w:p w14:paraId="378CAAF7" w14:textId="12C6C8F5" w:rsidR="00317ECC" w:rsidRPr="004D0872" w:rsidRDefault="00317ECC" w:rsidP="00496DC6">
            <w:pPr>
              <w:pStyle w:val="NoSpacing"/>
              <w:spacing w:line="240" w:lineRule="auto"/>
              <w:jc w:val="center"/>
            </w:pPr>
            <w:r>
              <w:rPr>
                <w:rFonts w:eastAsia="Times New Roman" w:cs="Times New Roman"/>
                <w:color w:val="000000"/>
              </w:rPr>
              <w:t>1.61</w:t>
            </w:r>
          </w:p>
        </w:tc>
        <w:tc>
          <w:tcPr>
            <w:tcW w:w="141" w:type="pct"/>
            <w:tcBorders>
              <w:top w:val="nil"/>
              <w:left w:val="nil"/>
              <w:bottom w:val="nil"/>
              <w:right w:val="nil"/>
            </w:tcBorders>
            <w:shd w:val="clear" w:color="auto" w:fill="auto"/>
            <w:noWrap/>
            <w:vAlign w:val="bottom"/>
            <w:hideMark/>
          </w:tcPr>
          <w:p w14:paraId="2A87935C"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2E2CEACB" w14:textId="77777777" w:rsidR="00317ECC" w:rsidRPr="004D0872" w:rsidRDefault="00317ECC" w:rsidP="00496DC6">
            <w:pPr>
              <w:pStyle w:val="NoSpacing"/>
              <w:spacing w:line="240" w:lineRule="auto"/>
              <w:jc w:val="center"/>
            </w:pPr>
            <w:r w:rsidRPr="004D0872">
              <w:t>5</w:t>
            </w:r>
          </w:p>
        </w:tc>
        <w:tc>
          <w:tcPr>
            <w:tcW w:w="511" w:type="pct"/>
            <w:tcBorders>
              <w:top w:val="nil"/>
              <w:left w:val="nil"/>
              <w:bottom w:val="nil"/>
              <w:right w:val="nil"/>
            </w:tcBorders>
            <w:shd w:val="clear" w:color="000000" w:fill="FFFFFF"/>
            <w:vAlign w:val="center"/>
            <w:hideMark/>
          </w:tcPr>
          <w:p w14:paraId="0C383455" w14:textId="2FDAD9F8" w:rsidR="00317ECC" w:rsidRPr="004D0872" w:rsidRDefault="00317ECC" w:rsidP="00496DC6">
            <w:pPr>
              <w:pStyle w:val="NoSpacing"/>
              <w:spacing w:line="240" w:lineRule="auto"/>
              <w:jc w:val="center"/>
            </w:pPr>
            <w:r>
              <w:rPr>
                <w:rFonts w:eastAsia="Times New Roman" w:cs="Times New Roman"/>
                <w:color w:val="000000"/>
              </w:rPr>
              <w:t>0.54</w:t>
            </w:r>
          </w:p>
        </w:tc>
        <w:tc>
          <w:tcPr>
            <w:tcW w:w="560" w:type="pct"/>
            <w:tcBorders>
              <w:top w:val="nil"/>
              <w:left w:val="nil"/>
              <w:bottom w:val="nil"/>
              <w:right w:val="nil"/>
            </w:tcBorders>
            <w:shd w:val="clear" w:color="000000" w:fill="FFFFFF"/>
            <w:vAlign w:val="center"/>
            <w:hideMark/>
          </w:tcPr>
          <w:p w14:paraId="633C5866" w14:textId="726FF62B" w:rsidR="00317ECC" w:rsidRPr="004D0872" w:rsidRDefault="00317ECC" w:rsidP="00496DC6">
            <w:pPr>
              <w:pStyle w:val="NoSpacing"/>
              <w:spacing w:line="240" w:lineRule="auto"/>
              <w:jc w:val="center"/>
            </w:pPr>
            <w:r>
              <w:rPr>
                <w:rFonts w:eastAsia="Times New Roman" w:cs="Times New Roman"/>
                <w:color w:val="000000"/>
              </w:rPr>
              <w:t>2.09</w:t>
            </w:r>
          </w:p>
        </w:tc>
      </w:tr>
      <w:tr w:rsidR="00317ECC" w:rsidRPr="004D0872" w14:paraId="4AFF2631" w14:textId="77777777" w:rsidTr="00317ECC">
        <w:trPr>
          <w:trHeight w:val="44"/>
        </w:trPr>
        <w:tc>
          <w:tcPr>
            <w:tcW w:w="437" w:type="pct"/>
            <w:tcBorders>
              <w:top w:val="nil"/>
              <w:left w:val="nil"/>
              <w:bottom w:val="nil"/>
              <w:right w:val="nil"/>
            </w:tcBorders>
            <w:shd w:val="clear" w:color="000000" w:fill="F2F2F2"/>
            <w:vAlign w:val="center"/>
            <w:hideMark/>
          </w:tcPr>
          <w:p w14:paraId="44394D6B" w14:textId="77777777" w:rsidR="00317ECC" w:rsidRPr="004D0872" w:rsidRDefault="00317ECC" w:rsidP="00496DC6">
            <w:pPr>
              <w:pStyle w:val="NoSpacing"/>
              <w:spacing w:line="240" w:lineRule="auto"/>
            </w:pPr>
            <w:r w:rsidRPr="004D0872">
              <w:t>6</w:t>
            </w:r>
          </w:p>
        </w:tc>
        <w:tc>
          <w:tcPr>
            <w:tcW w:w="578" w:type="pct"/>
            <w:tcBorders>
              <w:top w:val="nil"/>
              <w:left w:val="nil"/>
              <w:bottom w:val="nil"/>
              <w:right w:val="nil"/>
            </w:tcBorders>
            <w:shd w:val="clear" w:color="000000" w:fill="F2F2F2"/>
            <w:vAlign w:val="center"/>
            <w:hideMark/>
          </w:tcPr>
          <w:p w14:paraId="655BE453" w14:textId="27E811A0" w:rsidR="00317ECC" w:rsidRPr="004D0872" w:rsidRDefault="00317ECC" w:rsidP="00496DC6">
            <w:pPr>
              <w:pStyle w:val="NoSpacing"/>
              <w:spacing w:line="240" w:lineRule="auto"/>
              <w:jc w:val="center"/>
            </w:pPr>
            <w:r>
              <w:rPr>
                <w:rFonts w:eastAsia="Times New Roman" w:cs="Times New Roman"/>
                <w:color w:val="000000"/>
              </w:rPr>
              <w:t>0.09</w:t>
            </w:r>
          </w:p>
        </w:tc>
        <w:tc>
          <w:tcPr>
            <w:tcW w:w="562" w:type="pct"/>
            <w:tcBorders>
              <w:top w:val="nil"/>
              <w:left w:val="nil"/>
              <w:bottom w:val="nil"/>
              <w:right w:val="nil"/>
            </w:tcBorders>
            <w:shd w:val="clear" w:color="000000" w:fill="F2F2F2"/>
            <w:vAlign w:val="center"/>
            <w:hideMark/>
          </w:tcPr>
          <w:p w14:paraId="115337EB" w14:textId="42FB0B34" w:rsidR="00317ECC" w:rsidRPr="004D0872" w:rsidRDefault="00317ECC" w:rsidP="00496DC6">
            <w:pPr>
              <w:pStyle w:val="NoSpacing"/>
              <w:spacing w:line="240" w:lineRule="auto"/>
              <w:jc w:val="center"/>
            </w:pPr>
            <w:r>
              <w:rPr>
                <w:rFonts w:eastAsia="Times New Roman" w:cs="Times New Roman"/>
                <w:color w:val="000000"/>
              </w:rPr>
              <w:t>1.09</w:t>
            </w:r>
          </w:p>
        </w:tc>
        <w:tc>
          <w:tcPr>
            <w:tcW w:w="141" w:type="pct"/>
            <w:tcBorders>
              <w:top w:val="nil"/>
              <w:left w:val="nil"/>
              <w:bottom w:val="nil"/>
              <w:right w:val="nil"/>
            </w:tcBorders>
            <w:shd w:val="clear" w:color="auto" w:fill="auto"/>
            <w:noWrap/>
            <w:vAlign w:val="bottom"/>
            <w:hideMark/>
          </w:tcPr>
          <w:p w14:paraId="4094FE33"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2EE8BD79" w14:textId="77777777" w:rsidR="00317ECC" w:rsidRPr="004D0872" w:rsidRDefault="00317ECC" w:rsidP="00496DC6">
            <w:pPr>
              <w:pStyle w:val="NoSpacing"/>
              <w:spacing w:line="240" w:lineRule="auto"/>
              <w:jc w:val="center"/>
            </w:pPr>
            <w:r w:rsidRPr="004D0872">
              <w:t>6</w:t>
            </w:r>
          </w:p>
        </w:tc>
        <w:tc>
          <w:tcPr>
            <w:tcW w:w="510" w:type="pct"/>
            <w:tcBorders>
              <w:top w:val="nil"/>
              <w:left w:val="nil"/>
              <w:bottom w:val="nil"/>
              <w:right w:val="nil"/>
            </w:tcBorders>
            <w:shd w:val="clear" w:color="000000" w:fill="F2F2F2"/>
            <w:vAlign w:val="center"/>
            <w:hideMark/>
          </w:tcPr>
          <w:p w14:paraId="31B9A7B8" w14:textId="0C9A870E" w:rsidR="00317ECC" w:rsidRPr="004D0872" w:rsidRDefault="00317ECC" w:rsidP="00496DC6">
            <w:pPr>
              <w:pStyle w:val="NoSpacing"/>
              <w:spacing w:line="240" w:lineRule="auto"/>
              <w:jc w:val="center"/>
            </w:pPr>
            <w:r>
              <w:rPr>
                <w:rFonts w:eastAsia="Times New Roman" w:cs="Times New Roman"/>
                <w:color w:val="000000"/>
              </w:rPr>
              <w:t>0.26</w:t>
            </w:r>
          </w:p>
        </w:tc>
        <w:tc>
          <w:tcPr>
            <w:tcW w:w="562" w:type="pct"/>
            <w:tcBorders>
              <w:top w:val="nil"/>
              <w:left w:val="nil"/>
              <w:bottom w:val="nil"/>
              <w:right w:val="nil"/>
            </w:tcBorders>
            <w:shd w:val="clear" w:color="000000" w:fill="F2F2F2"/>
            <w:vAlign w:val="center"/>
            <w:hideMark/>
          </w:tcPr>
          <w:p w14:paraId="3A6412BD" w14:textId="53DB173A" w:rsidR="00317ECC" w:rsidRPr="004D0872" w:rsidRDefault="00317ECC" w:rsidP="00496DC6">
            <w:pPr>
              <w:pStyle w:val="NoSpacing"/>
              <w:spacing w:line="240" w:lineRule="auto"/>
              <w:jc w:val="center"/>
            </w:pPr>
            <w:r>
              <w:rPr>
                <w:rFonts w:eastAsia="Times New Roman" w:cs="Times New Roman"/>
                <w:color w:val="000000"/>
              </w:rPr>
              <w:t>1.34</w:t>
            </w:r>
          </w:p>
        </w:tc>
        <w:tc>
          <w:tcPr>
            <w:tcW w:w="141" w:type="pct"/>
            <w:tcBorders>
              <w:top w:val="nil"/>
              <w:left w:val="nil"/>
              <w:bottom w:val="nil"/>
              <w:right w:val="nil"/>
            </w:tcBorders>
            <w:shd w:val="clear" w:color="auto" w:fill="auto"/>
            <w:noWrap/>
            <w:vAlign w:val="bottom"/>
            <w:hideMark/>
          </w:tcPr>
          <w:p w14:paraId="2C2FAEC8"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3C510B7E" w14:textId="77777777" w:rsidR="00317ECC" w:rsidRPr="004D0872" w:rsidRDefault="00317ECC" w:rsidP="00496DC6">
            <w:pPr>
              <w:pStyle w:val="NoSpacing"/>
              <w:spacing w:line="240" w:lineRule="auto"/>
              <w:jc w:val="center"/>
            </w:pPr>
            <w:r w:rsidRPr="004D0872">
              <w:t>6</w:t>
            </w:r>
          </w:p>
        </w:tc>
        <w:tc>
          <w:tcPr>
            <w:tcW w:w="511" w:type="pct"/>
            <w:tcBorders>
              <w:top w:val="nil"/>
              <w:left w:val="nil"/>
              <w:bottom w:val="nil"/>
              <w:right w:val="nil"/>
            </w:tcBorders>
            <w:shd w:val="clear" w:color="000000" w:fill="F2F2F2"/>
            <w:vAlign w:val="center"/>
            <w:hideMark/>
          </w:tcPr>
          <w:p w14:paraId="0C32BCA4" w14:textId="606624F3" w:rsidR="00317ECC" w:rsidRPr="004D0872" w:rsidRDefault="00317ECC" w:rsidP="00496DC6">
            <w:pPr>
              <w:pStyle w:val="NoSpacing"/>
              <w:spacing w:line="240" w:lineRule="auto"/>
              <w:jc w:val="center"/>
            </w:pPr>
            <w:r>
              <w:rPr>
                <w:rFonts w:eastAsia="Times New Roman" w:cs="Times New Roman"/>
                <w:color w:val="000000"/>
              </w:rPr>
              <w:t>0.49</w:t>
            </w:r>
          </w:p>
        </w:tc>
        <w:tc>
          <w:tcPr>
            <w:tcW w:w="560" w:type="pct"/>
            <w:tcBorders>
              <w:top w:val="nil"/>
              <w:left w:val="nil"/>
              <w:bottom w:val="nil"/>
              <w:right w:val="nil"/>
            </w:tcBorders>
            <w:shd w:val="clear" w:color="000000" w:fill="F2F2F2"/>
            <w:vAlign w:val="center"/>
            <w:hideMark/>
          </w:tcPr>
          <w:p w14:paraId="117B8738" w14:textId="4378CA2E" w:rsidR="00317ECC" w:rsidRPr="004D0872" w:rsidRDefault="00317ECC" w:rsidP="00496DC6">
            <w:pPr>
              <w:pStyle w:val="NoSpacing"/>
              <w:spacing w:line="240" w:lineRule="auto"/>
              <w:jc w:val="center"/>
            </w:pPr>
            <w:r>
              <w:rPr>
                <w:rFonts w:eastAsia="Times New Roman" w:cs="Times New Roman"/>
                <w:color w:val="000000"/>
              </w:rPr>
              <w:t>1.91</w:t>
            </w:r>
          </w:p>
        </w:tc>
      </w:tr>
      <w:tr w:rsidR="00317ECC" w:rsidRPr="004D0872" w14:paraId="5D651786" w14:textId="77777777" w:rsidTr="00317ECC">
        <w:trPr>
          <w:trHeight w:val="44"/>
        </w:trPr>
        <w:tc>
          <w:tcPr>
            <w:tcW w:w="437" w:type="pct"/>
            <w:tcBorders>
              <w:top w:val="nil"/>
              <w:left w:val="nil"/>
              <w:bottom w:val="nil"/>
              <w:right w:val="nil"/>
            </w:tcBorders>
            <w:shd w:val="clear" w:color="000000" w:fill="FFFFFF"/>
            <w:vAlign w:val="center"/>
            <w:hideMark/>
          </w:tcPr>
          <w:p w14:paraId="3968FE24" w14:textId="77777777" w:rsidR="00317ECC" w:rsidRPr="004D0872" w:rsidRDefault="00317ECC" w:rsidP="00496DC6">
            <w:pPr>
              <w:pStyle w:val="NoSpacing"/>
              <w:spacing w:line="240" w:lineRule="auto"/>
            </w:pPr>
            <w:r w:rsidRPr="004D0872">
              <w:t>7</w:t>
            </w:r>
          </w:p>
        </w:tc>
        <w:tc>
          <w:tcPr>
            <w:tcW w:w="578" w:type="pct"/>
            <w:tcBorders>
              <w:top w:val="nil"/>
              <w:left w:val="nil"/>
              <w:bottom w:val="nil"/>
              <w:right w:val="nil"/>
            </w:tcBorders>
            <w:shd w:val="clear" w:color="000000" w:fill="FFFFFF"/>
            <w:vAlign w:val="center"/>
            <w:hideMark/>
          </w:tcPr>
          <w:p w14:paraId="0BEA8AD7" w14:textId="235DE413" w:rsidR="00317ECC" w:rsidRPr="004D0872" w:rsidRDefault="00317ECC" w:rsidP="00496DC6">
            <w:pPr>
              <w:pStyle w:val="NoSpacing"/>
              <w:spacing w:line="240" w:lineRule="auto"/>
              <w:jc w:val="center"/>
            </w:pPr>
            <w:r>
              <w:rPr>
                <w:rFonts w:eastAsia="Times New Roman" w:cs="Times New Roman"/>
                <w:color w:val="000000"/>
              </w:rPr>
              <w:t>-0.02</w:t>
            </w:r>
          </w:p>
        </w:tc>
        <w:tc>
          <w:tcPr>
            <w:tcW w:w="562" w:type="pct"/>
            <w:tcBorders>
              <w:top w:val="nil"/>
              <w:left w:val="nil"/>
              <w:bottom w:val="nil"/>
              <w:right w:val="nil"/>
            </w:tcBorders>
            <w:shd w:val="clear" w:color="000000" w:fill="FFFFFF"/>
            <w:vAlign w:val="center"/>
            <w:hideMark/>
          </w:tcPr>
          <w:p w14:paraId="3FDD12D4" w14:textId="754C8497" w:rsidR="00317ECC" w:rsidRPr="004D0872" w:rsidRDefault="00317ECC" w:rsidP="00496DC6">
            <w:pPr>
              <w:pStyle w:val="NoSpacing"/>
              <w:spacing w:line="240" w:lineRule="auto"/>
              <w:jc w:val="center"/>
            </w:pPr>
            <w:r>
              <w:rPr>
                <w:rFonts w:eastAsia="Times New Roman" w:cs="Times New Roman"/>
                <w:color w:val="000000"/>
              </w:rPr>
              <w:t>0.99</w:t>
            </w:r>
          </w:p>
        </w:tc>
        <w:tc>
          <w:tcPr>
            <w:tcW w:w="141" w:type="pct"/>
            <w:tcBorders>
              <w:top w:val="nil"/>
              <w:left w:val="nil"/>
              <w:bottom w:val="nil"/>
              <w:right w:val="nil"/>
            </w:tcBorders>
            <w:shd w:val="clear" w:color="auto" w:fill="auto"/>
            <w:noWrap/>
            <w:vAlign w:val="bottom"/>
            <w:hideMark/>
          </w:tcPr>
          <w:p w14:paraId="1F2815C0"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5FD72C35" w14:textId="77777777" w:rsidR="00317ECC" w:rsidRPr="004D0872" w:rsidRDefault="00317ECC" w:rsidP="00496DC6">
            <w:pPr>
              <w:pStyle w:val="NoSpacing"/>
              <w:spacing w:line="240" w:lineRule="auto"/>
              <w:jc w:val="center"/>
            </w:pPr>
            <w:r w:rsidRPr="004D0872">
              <w:t>7</w:t>
            </w:r>
          </w:p>
        </w:tc>
        <w:tc>
          <w:tcPr>
            <w:tcW w:w="510" w:type="pct"/>
            <w:tcBorders>
              <w:top w:val="nil"/>
              <w:left w:val="nil"/>
              <w:bottom w:val="nil"/>
              <w:right w:val="nil"/>
            </w:tcBorders>
            <w:shd w:val="clear" w:color="000000" w:fill="FFFFFF"/>
            <w:vAlign w:val="center"/>
            <w:hideMark/>
          </w:tcPr>
          <w:p w14:paraId="5CC7D5B4" w14:textId="672B0E89" w:rsidR="00317ECC" w:rsidRPr="004D0872" w:rsidRDefault="00317ECC" w:rsidP="00496DC6">
            <w:pPr>
              <w:pStyle w:val="NoSpacing"/>
              <w:spacing w:line="240" w:lineRule="auto"/>
              <w:jc w:val="center"/>
            </w:pPr>
            <w:r>
              <w:rPr>
                <w:rFonts w:eastAsia="Times New Roman" w:cs="Times New Roman"/>
                <w:color w:val="000000"/>
              </w:rPr>
              <w:t>0.18</w:t>
            </w:r>
          </w:p>
        </w:tc>
        <w:tc>
          <w:tcPr>
            <w:tcW w:w="562" w:type="pct"/>
            <w:tcBorders>
              <w:top w:val="nil"/>
              <w:left w:val="nil"/>
              <w:bottom w:val="nil"/>
              <w:right w:val="nil"/>
            </w:tcBorders>
            <w:shd w:val="clear" w:color="000000" w:fill="FFFFFF"/>
            <w:vAlign w:val="center"/>
            <w:hideMark/>
          </w:tcPr>
          <w:p w14:paraId="795E3C2B" w14:textId="293B5169" w:rsidR="00317ECC" w:rsidRPr="004D0872" w:rsidRDefault="00317ECC" w:rsidP="00496DC6">
            <w:pPr>
              <w:pStyle w:val="NoSpacing"/>
              <w:spacing w:line="240" w:lineRule="auto"/>
              <w:jc w:val="center"/>
            </w:pPr>
            <w:r>
              <w:rPr>
                <w:rFonts w:eastAsia="Times New Roman" w:cs="Times New Roman"/>
                <w:color w:val="000000"/>
              </w:rPr>
              <w:t>1.21</w:t>
            </w:r>
          </w:p>
        </w:tc>
        <w:tc>
          <w:tcPr>
            <w:tcW w:w="141" w:type="pct"/>
            <w:tcBorders>
              <w:top w:val="nil"/>
              <w:left w:val="nil"/>
              <w:bottom w:val="nil"/>
              <w:right w:val="nil"/>
            </w:tcBorders>
            <w:shd w:val="clear" w:color="auto" w:fill="auto"/>
            <w:noWrap/>
            <w:vAlign w:val="bottom"/>
            <w:hideMark/>
          </w:tcPr>
          <w:p w14:paraId="2F373F66"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FFFFF"/>
            <w:vAlign w:val="center"/>
            <w:hideMark/>
          </w:tcPr>
          <w:p w14:paraId="7587F69B" w14:textId="77777777" w:rsidR="00317ECC" w:rsidRPr="004D0872" w:rsidRDefault="00317ECC" w:rsidP="00496DC6">
            <w:pPr>
              <w:pStyle w:val="NoSpacing"/>
              <w:spacing w:line="240" w:lineRule="auto"/>
              <w:jc w:val="center"/>
            </w:pPr>
            <w:r w:rsidRPr="004D0872">
              <w:t>7</w:t>
            </w:r>
          </w:p>
        </w:tc>
        <w:tc>
          <w:tcPr>
            <w:tcW w:w="511" w:type="pct"/>
            <w:tcBorders>
              <w:top w:val="nil"/>
              <w:left w:val="nil"/>
              <w:bottom w:val="nil"/>
              <w:right w:val="nil"/>
            </w:tcBorders>
            <w:shd w:val="clear" w:color="000000" w:fill="FFFFFF"/>
            <w:vAlign w:val="center"/>
            <w:hideMark/>
          </w:tcPr>
          <w:p w14:paraId="7C0C8E3E" w14:textId="3B0203D6" w:rsidR="00317ECC" w:rsidRPr="004D0872" w:rsidRDefault="00317ECC" w:rsidP="00496DC6">
            <w:pPr>
              <w:pStyle w:val="NoSpacing"/>
              <w:spacing w:line="240" w:lineRule="auto"/>
              <w:jc w:val="center"/>
            </w:pPr>
            <w:r>
              <w:rPr>
                <w:rFonts w:eastAsia="Times New Roman" w:cs="Times New Roman"/>
                <w:color w:val="000000"/>
              </w:rPr>
              <w:t>0.41</w:t>
            </w:r>
          </w:p>
        </w:tc>
        <w:tc>
          <w:tcPr>
            <w:tcW w:w="560" w:type="pct"/>
            <w:tcBorders>
              <w:top w:val="nil"/>
              <w:left w:val="nil"/>
              <w:bottom w:val="nil"/>
              <w:right w:val="nil"/>
            </w:tcBorders>
            <w:shd w:val="clear" w:color="000000" w:fill="FFFFFF"/>
            <w:vAlign w:val="center"/>
            <w:hideMark/>
          </w:tcPr>
          <w:p w14:paraId="08B9DD22" w14:textId="337AFBCB" w:rsidR="00317ECC" w:rsidRPr="004D0872" w:rsidRDefault="00317ECC" w:rsidP="00496DC6">
            <w:pPr>
              <w:pStyle w:val="NoSpacing"/>
              <w:spacing w:line="240" w:lineRule="auto"/>
              <w:jc w:val="center"/>
            </w:pPr>
            <w:r>
              <w:rPr>
                <w:rFonts w:eastAsia="Times New Roman" w:cs="Times New Roman"/>
                <w:color w:val="000000"/>
              </w:rPr>
              <w:t>1.66</w:t>
            </w:r>
          </w:p>
        </w:tc>
      </w:tr>
      <w:tr w:rsidR="00317ECC" w:rsidRPr="004D0872" w14:paraId="7939CE8E" w14:textId="77777777" w:rsidTr="00317ECC">
        <w:trPr>
          <w:trHeight w:val="44"/>
        </w:trPr>
        <w:tc>
          <w:tcPr>
            <w:tcW w:w="437" w:type="pct"/>
            <w:tcBorders>
              <w:top w:val="nil"/>
              <w:left w:val="nil"/>
              <w:bottom w:val="nil"/>
              <w:right w:val="nil"/>
            </w:tcBorders>
            <w:shd w:val="clear" w:color="000000" w:fill="F2F2F2"/>
            <w:vAlign w:val="center"/>
            <w:hideMark/>
          </w:tcPr>
          <w:p w14:paraId="0A445609" w14:textId="77777777" w:rsidR="00317ECC" w:rsidRPr="004D0872" w:rsidRDefault="00317ECC" w:rsidP="00496DC6">
            <w:pPr>
              <w:pStyle w:val="NoSpacing"/>
              <w:spacing w:line="240" w:lineRule="auto"/>
            </w:pPr>
            <w:r w:rsidRPr="004D0872">
              <w:t>Total</w:t>
            </w:r>
          </w:p>
        </w:tc>
        <w:tc>
          <w:tcPr>
            <w:tcW w:w="578" w:type="pct"/>
            <w:tcBorders>
              <w:top w:val="nil"/>
              <w:left w:val="nil"/>
              <w:bottom w:val="nil"/>
              <w:right w:val="nil"/>
            </w:tcBorders>
            <w:shd w:val="clear" w:color="000000" w:fill="F2F2F2"/>
            <w:vAlign w:val="center"/>
            <w:hideMark/>
          </w:tcPr>
          <w:p w14:paraId="7AA54F63" w14:textId="52B07ABB" w:rsidR="00317ECC" w:rsidRPr="004D0872" w:rsidRDefault="00317ECC" w:rsidP="00496DC6">
            <w:pPr>
              <w:pStyle w:val="NoSpacing"/>
              <w:spacing w:line="240" w:lineRule="auto"/>
              <w:jc w:val="center"/>
            </w:pPr>
            <w:r>
              <w:rPr>
                <w:rFonts w:eastAsia="Times New Roman" w:cs="Times New Roman"/>
                <w:color w:val="000000"/>
              </w:rPr>
              <w:t>.97</w:t>
            </w:r>
            <w:r>
              <w:rPr>
                <w:rFonts w:eastAsia="Times New Roman" w:cs="Times New Roman"/>
                <w:color w:val="000000"/>
                <w:vertAlign w:val="superscript"/>
              </w:rPr>
              <w:t>a</w:t>
            </w:r>
          </w:p>
        </w:tc>
        <w:tc>
          <w:tcPr>
            <w:tcW w:w="562" w:type="pct"/>
            <w:tcBorders>
              <w:top w:val="nil"/>
              <w:left w:val="nil"/>
              <w:bottom w:val="nil"/>
              <w:right w:val="nil"/>
            </w:tcBorders>
            <w:shd w:val="clear" w:color="000000" w:fill="F2F2F2"/>
            <w:vAlign w:val="center"/>
            <w:hideMark/>
          </w:tcPr>
          <w:p w14:paraId="32E38B0B" w14:textId="483D9967" w:rsidR="00317ECC" w:rsidRPr="004D0872" w:rsidRDefault="00317ECC" w:rsidP="00496DC6">
            <w:pPr>
              <w:pStyle w:val="NoSpacing"/>
              <w:spacing w:line="240" w:lineRule="auto"/>
              <w:jc w:val="center"/>
            </w:pPr>
            <w:r>
              <w:rPr>
                <w:rFonts w:eastAsia="Times New Roman" w:cs="Times New Roman"/>
                <w:color w:val="000000"/>
              </w:rPr>
              <w:t>11.63</w:t>
            </w:r>
          </w:p>
        </w:tc>
        <w:tc>
          <w:tcPr>
            <w:tcW w:w="141" w:type="pct"/>
            <w:tcBorders>
              <w:top w:val="nil"/>
              <w:left w:val="nil"/>
              <w:bottom w:val="nil"/>
              <w:right w:val="nil"/>
            </w:tcBorders>
            <w:shd w:val="clear" w:color="auto" w:fill="auto"/>
            <w:noWrap/>
            <w:vAlign w:val="bottom"/>
            <w:hideMark/>
          </w:tcPr>
          <w:p w14:paraId="5E59E50F"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39B555E7" w14:textId="77777777" w:rsidR="00317ECC" w:rsidRPr="004D0872" w:rsidRDefault="00317ECC" w:rsidP="00496DC6">
            <w:pPr>
              <w:pStyle w:val="NoSpacing"/>
              <w:spacing w:line="240" w:lineRule="auto"/>
              <w:jc w:val="center"/>
            </w:pPr>
            <w:r w:rsidRPr="004D0872">
              <w:t>Total</w:t>
            </w:r>
          </w:p>
        </w:tc>
        <w:tc>
          <w:tcPr>
            <w:tcW w:w="510" w:type="pct"/>
            <w:tcBorders>
              <w:top w:val="nil"/>
              <w:left w:val="nil"/>
              <w:bottom w:val="nil"/>
              <w:right w:val="nil"/>
            </w:tcBorders>
            <w:shd w:val="clear" w:color="000000" w:fill="F2F2F2"/>
            <w:vAlign w:val="center"/>
            <w:hideMark/>
          </w:tcPr>
          <w:p w14:paraId="7CAD5681" w14:textId="4ADBDD30" w:rsidR="00317ECC" w:rsidRPr="004D0872" w:rsidRDefault="00317ECC" w:rsidP="00496DC6">
            <w:pPr>
              <w:pStyle w:val="NoSpacing"/>
              <w:spacing w:line="240" w:lineRule="auto"/>
              <w:jc w:val="center"/>
            </w:pPr>
            <w:r>
              <w:rPr>
                <w:rFonts w:eastAsia="Times New Roman" w:cs="Times New Roman"/>
                <w:color w:val="000000"/>
              </w:rPr>
              <w:t>.99</w:t>
            </w:r>
            <w:r>
              <w:rPr>
                <w:rFonts w:eastAsia="Times New Roman" w:cs="Times New Roman"/>
                <w:color w:val="000000"/>
                <w:vertAlign w:val="superscript"/>
              </w:rPr>
              <w:t>a</w:t>
            </w:r>
          </w:p>
        </w:tc>
        <w:tc>
          <w:tcPr>
            <w:tcW w:w="562" w:type="pct"/>
            <w:tcBorders>
              <w:top w:val="nil"/>
              <w:left w:val="nil"/>
              <w:bottom w:val="nil"/>
              <w:right w:val="nil"/>
            </w:tcBorders>
            <w:shd w:val="clear" w:color="000000" w:fill="F2F2F2"/>
            <w:vAlign w:val="center"/>
            <w:hideMark/>
          </w:tcPr>
          <w:p w14:paraId="20DCA008" w14:textId="646F549F" w:rsidR="00317ECC" w:rsidRPr="004D0872" w:rsidRDefault="00317ECC" w:rsidP="00496DC6">
            <w:pPr>
              <w:pStyle w:val="NoSpacing"/>
              <w:spacing w:line="240" w:lineRule="auto"/>
              <w:jc w:val="center"/>
            </w:pPr>
            <w:r>
              <w:rPr>
                <w:rFonts w:eastAsia="Times New Roman" w:cs="Times New Roman"/>
                <w:color w:val="000000"/>
              </w:rPr>
              <w:t>21.85</w:t>
            </w:r>
          </w:p>
        </w:tc>
        <w:tc>
          <w:tcPr>
            <w:tcW w:w="141" w:type="pct"/>
            <w:tcBorders>
              <w:top w:val="nil"/>
              <w:left w:val="nil"/>
              <w:bottom w:val="nil"/>
              <w:right w:val="nil"/>
            </w:tcBorders>
            <w:shd w:val="clear" w:color="auto" w:fill="auto"/>
            <w:noWrap/>
            <w:vAlign w:val="bottom"/>
            <w:hideMark/>
          </w:tcPr>
          <w:p w14:paraId="4AF40E79" w14:textId="77777777" w:rsidR="00317ECC" w:rsidRPr="004D0872" w:rsidRDefault="00317ECC" w:rsidP="00496DC6">
            <w:pPr>
              <w:pStyle w:val="NoSpacing"/>
              <w:spacing w:line="240" w:lineRule="auto"/>
              <w:jc w:val="center"/>
            </w:pPr>
          </w:p>
        </w:tc>
        <w:tc>
          <w:tcPr>
            <w:tcW w:w="499" w:type="pct"/>
            <w:tcBorders>
              <w:top w:val="nil"/>
              <w:left w:val="nil"/>
              <w:bottom w:val="nil"/>
              <w:right w:val="nil"/>
            </w:tcBorders>
            <w:shd w:val="clear" w:color="000000" w:fill="F2F2F2"/>
            <w:vAlign w:val="center"/>
            <w:hideMark/>
          </w:tcPr>
          <w:p w14:paraId="0FDC214F" w14:textId="77777777" w:rsidR="00317ECC" w:rsidRPr="004D0872" w:rsidRDefault="00317ECC" w:rsidP="00496DC6">
            <w:pPr>
              <w:pStyle w:val="NoSpacing"/>
              <w:spacing w:line="240" w:lineRule="auto"/>
              <w:jc w:val="center"/>
            </w:pPr>
            <w:r w:rsidRPr="004D0872">
              <w:t>Total</w:t>
            </w:r>
          </w:p>
        </w:tc>
        <w:tc>
          <w:tcPr>
            <w:tcW w:w="511" w:type="pct"/>
            <w:tcBorders>
              <w:top w:val="nil"/>
              <w:left w:val="nil"/>
              <w:bottom w:val="nil"/>
              <w:right w:val="nil"/>
            </w:tcBorders>
            <w:shd w:val="clear" w:color="000000" w:fill="F2F2F2"/>
            <w:vAlign w:val="center"/>
            <w:hideMark/>
          </w:tcPr>
          <w:p w14:paraId="0AF69604" w14:textId="600066CB" w:rsidR="00317ECC" w:rsidRPr="004D0872" w:rsidRDefault="00317ECC" w:rsidP="00496DC6">
            <w:pPr>
              <w:pStyle w:val="NoSpacing"/>
              <w:spacing w:line="240" w:lineRule="auto"/>
              <w:jc w:val="center"/>
            </w:pPr>
            <w:r>
              <w:rPr>
                <w:rFonts w:eastAsia="Times New Roman" w:cs="Times New Roman"/>
                <w:color w:val="000000"/>
              </w:rPr>
              <w:t>1.01</w:t>
            </w:r>
            <w:r>
              <w:rPr>
                <w:rFonts w:eastAsia="Times New Roman" w:cs="Times New Roman"/>
                <w:color w:val="000000"/>
                <w:vertAlign w:val="superscript"/>
              </w:rPr>
              <w:t>a</w:t>
            </w:r>
          </w:p>
        </w:tc>
        <w:tc>
          <w:tcPr>
            <w:tcW w:w="560" w:type="pct"/>
            <w:tcBorders>
              <w:top w:val="nil"/>
              <w:left w:val="nil"/>
              <w:bottom w:val="nil"/>
              <w:right w:val="nil"/>
            </w:tcBorders>
            <w:shd w:val="clear" w:color="000000" w:fill="F2F2F2"/>
            <w:vAlign w:val="center"/>
            <w:hideMark/>
          </w:tcPr>
          <w:p w14:paraId="30E5C16A" w14:textId="303DDF0C" w:rsidR="00317ECC" w:rsidRPr="004D0872" w:rsidRDefault="00317ECC" w:rsidP="00496DC6">
            <w:pPr>
              <w:pStyle w:val="NoSpacing"/>
              <w:spacing w:line="240" w:lineRule="auto"/>
              <w:jc w:val="center"/>
            </w:pPr>
            <w:r>
              <w:rPr>
                <w:rFonts w:eastAsia="Times New Roman" w:cs="Times New Roman"/>
                <w:color w:val="000000"/>
              </w:rPr>
              <w:t>46.44</w:t>
            </w:r>
          </w:p>
        </w:tc>
      </w:tr>
    </w:tbl>
    <w:p w14:paraId="6A8AC23C" w14:textId="77777777" w:rsidR="005D1C65" w:rsidRDefault="005D1C65" w:rsidP="006058E5">
      <w:pPr>
        <w:spacing w:line="240" w:lineRule="auto"/>
      </w:pPr>
    </w:p>
    <w:p w14:paraId="64A4A746" w14:textId="5D2971B5" w:rsidR="00447657" w:rsidRDefault="003B0EB6" w:rsidP="00884F65">
      <w:r>
        <w:t>The first six component</w:t>
      </w:r>
      <w:r w:rsidR="00E74295">
        <w:t xml:space="preserve">s are selected from </w:t>
      </w:r>
      <w:r w:rsidR="00E74295" w:rsidRPr="00E74295">
        <w:rPr>
          <w:i/>
        </w:rPr>
        <w:t>CATPCA a)</w:t>
      </w:r>
      <w:r w:rsidR="00E74295">
        <w:rPr>
          <w:i/>
        </w:rPr>
        <w:t xml:space="preserve"> Pre-s</w:t>
      </w:r>
      <w:r w:rsidRPr="00E74295">
        <w:rPr>
          <w:i/>
        </w:rPr>
        <w:t>earch</w:t>
      </w:r>
      <w:r>
        <w:t xml:space="preserve">, and seven components for </w:t>
      </w:r>
      <w:r w:rsidR="00E74295" w:rsidRPr="00E74295">
        <w:rPr>
          <w:i/>
        </w:rPr>
        <w:t xml:space="preserve">b) </w:t>
      </w:r>
      <w:r w:rsidRPr="00E74295">
        <w:rPr>
          <w:i/>
        </w:rPr>
        <w:t>Motivations</w:t>
      </w:r>
      <w:r>
        <w:t xml:space="preserve"> and </w:t>
      </w:r>
      <w:r w:rsidR="00E74295" w:rsidRPr="00E74295">
        <w:rPr>
          <w:i/>
        </w:rPr>
        <w:t xml:space="preserve">c) </w:t>
      </w:r>
      <w:r w:rsidRPr="00E74295">
        <w:rPr>
          <w:i/>
        </w:rPr>
        <w:t>Search</w:t>
      </w:r>
      <w:r>
        <w:t xml:space="preserve"> </w:t>
      </w:r>
      <w:r w:rsidR="00E74295">
        <w:t>analyses</w:t>
      </w:r>
      <w:r w:rsidR="00515290">
        <w:t xml:space="preserve"> (based on eigenvalues above one)</w:t>
      </w:r>
      <w:r>
        <w:t xml:space="preserve">. The scores for each of these components </w:t>
      </w:r>
      <w:r w:rsidR="00340234">
        <w:t>are</w:t>
      </w:r>
      <w:r>
        <w:t xml:space="preserve"> provided for each respondent </w:t>
      </w:r>
      <w:r w:rsidR="00E74295">
        <w:t>case</w:t>
      </w:r>
      <w:r>
        <w:t xml:space="preserve"> (i.e. </w:t>
      </w:r>
      <w:r w:rsidR="00E74295">
        <w:t xml:space="preserve">each household’s </w:t>
      </w:r>
      <w:r>
        <w:t xml:space="preserve">distance from the </w:t>
      </w:r>
      <w:r w:rsidR="00E74295">
        <w:t xml:space="preserve">component </w:t>
      </w:r>
      <w:r>
        <w:t>axis</w:t>
      </w:r>
      <w:r w:rsidR="00E74295">
        <w:t xml:space="preserve"> in n dimensional space</w:t>
      </w:r>
      <w:r>
        <w:t xml:space="preserve">). Therefore the 20 component scores are used in the </w:t>
      </w:r>
      <w:r w:rsidR="0085467A">
        <w:t>CA</w:t>
      </w:r>
      <w:r>
        <w:t xml:space="preserve"> to measure proximity to each other according to those axes. Direct interpretation of these variables is complex as the </w:t>
      </w:r>
      <w:r w:rsidR="00BE6C74">
        <w:t xml:space="preserve">CATPCA </w:t>
      </w:r>
      <w:r>
        <w:t xml:space="preserve">components </w:t>
      </w:r>
      <w:r w:rsidR="00D77F04">
        <w:t>are an angle through</w:t>
      </w:r>
      <w:r>
        <w:t xml:space="preserve"> multiple variables, but it is possible to then interpret the clusters based on the original </w:t>
      </w:r>
      <w:r w:rsidR="0085467A">
        <w:t>variables, once each respondent’s membership of a cluster has been identified</w:t>
      </w:r>
      <w:r w:rsidR="00E74295">
        <w:rPr>
          <w:rStyle w:val="FootnoteReference"/>
        </w:rPr>
        <w:footnoteReference w:id="39"/>
      </w:r>
      <w:r>
        <w:t xml:space="preserve">. </w:t>
      </w:r>
    </w:p>
    <w:p w14:paraId="1C51913D" w14:textId="75086369" w:rsidR="00884F65" w:rsidRPr="003E12A8" w:rsidRDefault="003B121A" w:rsidP="003E12A8">
      <w:pPr>
        <w:pStyle w:val="Tab1"/>
        <w:rPr>
          <w:rStyle w:val="Xstyle"/>
          <w:b/>
        </w:rPr>
      </w:pPr>
      <w:bookmarkStart w:id="327" w:name="_Toc299718701"/>
      <w:bookmarkStart w:id="328" w:name="_Toc318119728"/>
      <w:r w:rsidRPr="003E12A8">
        <w:rPr>
          <w:rStyle w:val="Xstyle"/>
          <w:b/>
        </w:rPr>
        <w:t>Table 7.3</w:t>
      </w:r>
      <w:r w:rsidR="00884F65" w:rsidRPr="003E12A8">
        <w:rPr>
          <w:rStyle w:val="Xstyle"/>
          <w:b/>
        </w:rPr>
        <w:t xml:space="preserve"> Number of cases i</w:t>
      </w:r>
      <w:r w:rsidR="00940B65" w:rsidRPr="003E12A8">
        <w:rPr>
          <w:rStyle w:val="Xstyle"/>
          <w:b/>
        </w:rPr>
        <w:t>n clusters in Cluster Analysis s</w:t>
      </w:r>
      <w:r w:rsidR="00884F65" w:rsidRPr="003E12A8">
        <w:rPr>
          <w:rStyle w:val="Xstyle"/>
          <w:b/>
        </w:rPr>
        <w:t>olutions with different numbers of cluster specified</w:t>
      </w:r>
      <w:bookmarkEnd w:id="327"/>
      <w:bookmarkEnd w:id="328"/>
    </w:p>
    <w:tbl>
      <w:tblPr>
        <w:tblW w:w="5000" w:type="pct"/>
        <w:tblLook w:val="04A0" w:firstRow="1" w:lastRow="0" w:firstColumn="1" w:lastColumn="0" w:noHBand="0" w:noVBand="1"/>
      </w:tblPr>
      <w:tblGrid>
        <w:gridCol w:w="1068"/>
        <w:gridCol w:w="1335"/>
        <w:gridCol w:w="869"/>
        <w:gridCol w:w="1336"/>
        <w:gridCol w:w="1180"/>
        <w:gridCol w:w="1024"/>
        <w:gridCol w:w="869"/>
        <w:gridCol w:w="869"/>
      </w:tblGrid>
      <w:tr w:rsidR="00940B65" w:rsidRPr="00940B65" w14:paraId="1EF651EF" w14:textId="77777777" w:rsidTr="00940B65">
        <w:trPr>
          <w:trHeight w:val="300"/>
        </w:trPr>
        <w:tc>
          <w:tcPr>
            <w:tcW w:w="625" w:type="pct"/>
            <w:vMerge w:val="restart"/>
            <w:tcBorders>
              <w:top w:val="nil"/>
              <w:left w:val="nil"/>
              <w:bottom w:val="nil"/>
              <w:right w:val="nil"/>
            </w:tcBorders>
            <w:shd w:val="clear" w:color="000000" w:fill="D9D9D9"/>
            <w:vAlign w:val="center"/>
            <w:hideMark/>
          </w:tcPr>
          <w:p w14:paraId="53894ECE" w14:textId="77777777" w:rsidR="00940B65" w:rsidRPr="00045AA1" w:rsidRDefault="00940B65" w:rsidP="00496DC6">
            <w:pPr>
              <w:pStyle w:val="NoSpacing"/>
              <w:spacing w:line="240" w:lineRule="auto"/>
              <w:rPr>
                <w:b/>
              </w:rPr>
            </w:pPr>
            <w:r w:rsidRPr="00045AA1">
              <w:rPr>
                <w:b/>
              </w:rPr>
              <w:t>Cluster Numbers</w:t>
            </w:r>
          </w:p>
        </w:tc>
        <w:tc>
          <w:tcPr>
            <w:tcW w:w="4375" w:type="pct"/>
            <w:gridSpan w:val="7"/>
            <w:tcBorders>
              <w:top w:val="nil"/>
              <w:left w:val="nil"/>
              <w:bottom w:val="nil"/>
              <w:right w:val="nil"/>
            </w:tcBorders>
            <w:shd w:val="clear" w:color="000000" w:fill="D9D9D9"/>
            <w:noWrap/>
            <w:vAlign w:val="center"/>
            <w:hideMark/>
          </w:tcPr>
          <w:p w14:paraId="55A1102C" w14:textId="77777777" w:rsidR="00940B65" w:rsidRPr="00045AA1" w:rsidRDefault="00940B65" w:rsidP="00496DC6">
            <w:pPr>
              <w:pStyle w:val="NoSpacing"/>
              <w:spacing w:line="240" w:lineRule="auto"/>
              <w:jc w:val="center"/>
              <w:rPr>
                <w:b/>
              </w:rPr>
            </w:pPr>
            <w:r w:rsidRPr="00045AA1">
              <w:rPr>
                <w:b/>
              </w:rPr>
              <w:t>CLUSTER</w:t>
            </w:r>
          </w:p>
        </w:tc>
      </w:tr>
      <w:tr w:rsidR="00940B65" w:rsidRPr="00940B65" w14:paraId="3FF114E1" w14:textId="77777777" w:rsidTr="00940B65">
        <w:trPr>
          <w:trHeight w:val="300"/>
        </w:trPr>
        <w:tc>
          <w:tcPr>
            <w:tcW w:w="625" w:type="pct"/>
            <w:vMerge/>
            <w:tcBorders>
              <w:top w:val="nil"/>
              <w:left w:val="nil"/>
              <w:bottom w:val="nil"/>
              <w:right w:val="nil"/>
            </w:tcBorders>
            <w:vAlign w:val="center"/>
            <w:hideMark/>
          </w:tcPr>
          <w:p w14:paraId="6AB21184" w14:textId="77777777" w:rsidR="00940B65" w:rsidRPr="00045AA1" w:rsidRDefault="00940B65" w:rsidP="00496DC6">
            <w:pPr>
              <w:pStyle w:val="NoSpacing"/>
              <w:spacing w:line="240" w:lineRule="auto"/>
              <w:rPr>
                <w:b/>
              </w:rPr>
            </w:pPr>
          </w:p>
        </w:tc>
        <w:tc>
          <w:tcPr>
            <w:tcW w:w="781" w:type="pct"/>
            <w:tcBorders>
              <w:top w:val="nil"/>
              <w:left w:val="nil"/>
              <w:bottom w:val="nil"/>
              <w:right w:val="nil"/>
            </w:tcBorders>
            <w:shd w:val="clear" w:color="000000" w:fill="D9D9D9"/>
            <w:noWrap/>
            <w:vAlign w:val="center"/>
            <w:hideMark/>
          </w:tcPr>
          <w:p w14:paraId="4C56F109" w14:textId="77777777" w:rsidR="00940B65" w:rsidRPr="00045AA1" w:rsidRDefault="00940B65" w:rsidP="00496DC6">
            <w:pPr>
              <w:pStyle w:val="NoSpacing"/>
              <w:spacing w:line="240" w:lineRule="auto"/>
              <w:jc w:val="center"/>
              <w:rPr>
                <w:b/>
              </w:rPr>
            </w:pPr>
            <w:r w:rsidRPr="00045AA1">
              <w:rPr>
                <w:b/>
              </w:rPr>
              <w:t>A</w:t>
            </w:r>
          </w:p>
        </w:tc>
        <w:tc>
          <w:tcPr>
            <w:tcW w:w="508" w:type="pct"/>
            <w:tcBorders>
              <w:top w:val="nil"/>
              <w:left w:val="nil"/>
              <w:bottom w:val="nil"/>
              <w:right w:val="nil"/>
            </w:tcBorders>
            <w:shd w:val="clear" w:color="000000" w:fill="D9D9D9"/>
            <w:noWrap/>
            <w:vAlign w:val="center"/>
            <w:hideMark/>
          </w:tcPr>
          <w:p w14:paraId="3E69B851" w14:textId="77777777" w:rsidR="00940B65" w:rsidRPr="00045AA1" w:rsidRDefault="00940B65" w:rsidP="00496DC6">
            <w:pPr>
              <w:pStyle w:val="NoSpacing"/>
              <w:spacing w:line="240" w:lineRule="auto"/>
              <w:jc w:val="center"/>
              <w:rPr>
                <w:b/>
              </w:rPr>
            </w:pPr>
            <w:r w:rsidRPr="00045AA1">
              <w:rPr>
                <w:b/>
              </w:rPr>
              <w:t>B</w:t>
            </w:r>
          </w:p>
        </w:tc>
        <w:tc>
          <w:tcPr>
            <w:tcW w:w="781" w:type="pct"/>
            <w:tcBorders>
              <w:top w:val="nil"/>
              <w:left w:val="nil"/>
              <w:bottom w:val="nil"/>
              <w:right w:val="nil"/>
            </w:tcBorders>
            <w:shd w:val="clear" w:color="000000" w:fill="D9D9D9"/>
            <w:noWrap/>
            <w:vAlign w:val="center"/>
            <w:hideMark/>
          </w:tcPr>
          <w:p w14:paraId="78D0D14A" w14:textId="77777777" w:rsidR="00940B65" w:rsidRPr="00045AA1" w:rsidRDefault="00940B65" w:rsidP="00496DC6">
            <w:pPr>
              <w:pStyle w:val="NoSpacing"/>
              <w:spacing w:line="240" w:lineRule="auto"/>
              <w:jc w:val="center"/>
              <w:rPr>
                <w:b/>
              </w:rPr>
            </w:pPr>
            <w:r w:rsidRPr="00045AA1">
              <w:rPr>
                <w:b/>
              </w:rPr>
              <w:t>C</w:t>
            </w:r>
          </w:p>
        </w:tc>
        <w:tc>
          <w:tcPr>
            <w:tcW w:w="690" w:type="pct"/>
            <w:tcBorders>
              <w:top w:val="nil"/>
              <w:left w:val="nil"/>
              <w:bottom w:val="nil"/>
              <w:right w:val="nil"/>
            </w:tcBorders>
            <w:shd w:val="clear" w:color="000000" w:fill="D9D9D9"/>
            <w:noWrap/>
            <w:vAlign w:val="center"/>
            <w:hideMark/>
          </w:tcPr>
          <w:p w14:paraId="7DFA0A3A" w14:textId="77777777" w:rsidR="00940B65" w:rsidRPr="00045AA1" w:rsidRDefault="00940B65" w:rsidP="00496DC6">
            <w:pPr>
              <w:pStyle w:val="NoSpacing"/>
              <w:spacing w:line="240" w:lineRule="auto"/>
              <w:jc w:val="center"/>
              <w:rPr>
                <w:b/>
              </w:rPr>
            </w:pPr>
            <w:r w:rsidRPr="00045AA1">
              <w:rPr>
                <w:b/>
              </w:rPr>
              <w:t>D</w:t>
            </w:r>
          </w:p>
        </w:tc>
        <w:tc>
          <w:tcPr>
            <w:tcW w:w="599" w:type="pct"/>
            <w:tcBorders>
              <w:top w:val="nil"/>
              <w:left w:val="nil"/>
              <w:bottom w:val="nil"/>
              <w:right w:val="nil"/>
            </w:tcBorders>
            <w:shd w:val="clear" w:color="000000" w:fill="D9D9D9"/>
            <w:noWrap/>
            <w:vAlign w:val="center"/>
            <w:hideMark/>
          </w:tcPr>
          <w:p w14:paraId="7C674722" w14:textId="77777777" w:rsidR="00940B65" w:rsidRPr="00045AA1" w:rsidRDefault="00940B65" w:rsidP="00496DC6">
            <w:pPr>
              <w:pStyle w:val="NoSpacing"/>
              <w:spacing w:line="240" w:lineRule="auto"/>
              <w:jc w:val="center"/>
              <w:rPr>
                <w:b/>
              </w:rPr>
            </w:pPr>
            <w:r w:rsidRPr="00045AA1">
              <w:rPr>
                <w:b/>
              </w:rPr>
              <w:t>E</w:t>
            </w:r>
          </w:p>
        </w:tc>
        <w:tc>
          <w:tcPr>
            <w:tcW w:w="508" w:type="pct"/>
            <w:tcBorders>
              <w:top w:val="nil"/>
              <w:left w:val="nil"/>
              <w:bottom w:val="nil"/>
              <w:right w:val="nil"/>
            </w:tcBorders>
            <w:shd w:val="clear" w:color="000000" w:fill="D9D9D9"/>
            <w:noWrap/>
            <w:vAlign w:val="center"/>
            <w:hideMark/>
          </w:tcPr>
          <w:p w14:paraId="2120CB21" w14:textId="77777777" w:rsidR="00940B65" w:rsidRPr="00045AA1" w:rsidRDefault="00940B65" w:rsidP="00496DC6">
            <w:pPr>
              <w:pStyle w:val="NoSpacing"/>
              <w:spacing w:line="240" w:lineRule="auto"/>
              <w:jc w:val="center"/>
              <w:rPr>
                <w:b/>
              </w:rPr>
            </w:pPr>
            <w:r w:rsidRPr="00045AA1">
              <w:rPr>
                <w:b/>
              </w:rPr>
              <w:t>F</w:t>
            </w:r>
          </w:p>
        </w:tc>
        <w:tc>
          <w:tcPr>
            <w:tcW w:w="508" w:type="pct"/>
            <w:tcBorders>
              <w:top w:val="nil"/>
              <w:left w:val="nil"/>
              <w:bottom w:val="nil"/>
              <w:right w:val="nil"/>
            </w:tcBorders>
            <w:shd w:val="clear" w:color="000000" w:fill="D9D9D9"/>
            <w:noWrap/>
            <w:vAlign w:val="center"/>
            <w:hideMark/>
          </w:tcPr>
          <w:p w14:paraId="021D7A7F" w14:textId="77777777" w:rsidR="00940B65" w:rsidRPr="00045AA1" w:rsidRDefault="00940B65" w:rsidP="00496DC6">
            <w:pPr>
              <w:pStyle w:val="NoSpacing"/>
              <w:spacing w:line="240" w:lineRule="auto"/>
              <w:jc w:val="center"/>
              <w:rPr>
                <w:b/>
              </w:rPr>
            </w:pPr>
            <w:r w:rsidRPr="00045AA1">
              <w:rPr>
                <w:b/>
              </w:rPr>
              <w:t>G</w:t>
            </w:r>
          </w:p>
        </w:tc>
      </w:tr>
      <w:tr w:rsidR="00940B65" w:rsidRPr="00940B65" w14:paraId="545D5246" w14:textId="77777777" w:rsidTr="00940B65">
        <w:trPr>
          <w:trHeight w:val="300"/>
        </w:trPr>
        <w:tc>
          <w:tcPr>
            <w:tcW w:w="625" w:type="pct"/>
            <w:tcBorders>
              <w:top w:val="nil"/>
              <w:left w:val="nil"/>
              <w:bottom w:val="nil"/>
              <w:right w:val="nil"/>
            </w:tcBorders>
            <w:shd w:val="clear" w:color="auto" w:fill="auto"/>
            <w:noWrap/>
            <w:vAlign w:val="bottom"/>
            <w:hideMark/>
          </w:tcPr>
          <w:p w14:paraId="1EBAE52B" w14:textId="77777777" w:rsidR="00940B65" w:rsidRPr="00940B65" w:rsidRDefault="00940B65" w:rsidP="00496DC6">
            <w:pPr>
              <w:pStyle w:val="NoSpacing"/>
              <w:spacing w:line="240" w:lineRule="auto"/>
            </w:pPr>
            <w:r w:rsidRPr="00940B65">
              <w:t>Three</w:t>
            </w:r>
          </w:p>
        </w:tc>
        <w:tc>
          <w:tcPr>
            <w:tcW w:w="781" w:type="pct"/>
            <w:tcBorders>
              <w:top w:val="nil"/>
              <w:left w:val="nil"/>
              <w:bottom w:val="nil"/>
              <w:right w:val="nil"/>
            </w:tcBorders>
            <w:shd w:val="clear" w:color="auto" w:fill="auto"/>
            <w:noWrap/>
            <w:vAlign w:val="center"/>
            <w:hideMark/>
          </w:tcPr>
          <w:p w14:paraId="02F65C8B" w14:textId="77777777" w:rsidR="00940B65" w:rsidRPr="00940B65" w:rsidRDefault="00940B65" w:rsidP="00496DC6">
            <w:pPr>
              <w:pStyle w:val="NoSpacing"/>
              <w:spacing w:line="240" w:lineRule="auto"/>
              <w:jc w:val="center"/>
            </w:pPr>
            <w:r w:rsidRPr="00940B65">
              <w:t>464 (98.9)</w:t>
            </w:r>
          </w:p>
        </w:tc>
        <w:tc>
          <w:tcPr>
            <w:tcW w:w="508" w:type="pct"/>
            <w:tcBorders>
              <w:top w:val="nil"/>
              <w:left w:val="nil"/>
              <w:bottom w:val="nil"/>
              <w:right w:val="nil"/>
            </w:tcBorders>
            <w:shd w:val="clear" w:color="auto" w:fill="auto"/>
            <w:noWrap/>
            <w:vAlign w:val="center"/>
            <w:hideMark/>
          </w:tcPr>
          <w:p w14:paraId="404903A2" w14:textId="77777777" w:rsidR="00940B65" w:rsidRPr="00940B65" w:rsidRDefault="00940B65" w:rsidP="00496DC6">
            <w:pPr>
              <w:pStyle w:val="NoSpacing"/>
              <w:spacing w:line="240" w:lineRule="auto"/>
              <w:jc w:val="center"/>
            </w:pPr>
            <w:r w:rsidRPr="00940B65">
              <w:t>4 (0.9)</w:t>
            </w:r>
          </w:p>
        </w:tc>
        <w:tc>
          <w:tcPr>
            <w:tcW w:w="781" w:type="pct"/>
            <w:tcBorders>
              <w:top w:val="nil"/>
              <w:left w:val="nil"/>
              <w:bottom w:val="nil"/>
              <w:right w:val="nil"/>
            </w:tcBorders>
            <w:shd w:val="clear" w:color="auto" w:fill="auto"/>
            <w:noWrap/>
            <w:vAlign w:val="center"/>
            <w:hideMark/>
          </w:tcPr>
          <w:p w14:paraId="4C1D2E1A" w14:textId="77777777" w:rsidR="00940B65" w:rsidRPr="00940B65" w:rsidRDefault="00940B65" w:rsidP="00496DC6">
            <w:pPr>
              <w:pStyle w:val="NoSpacing"/>
              <w:spacing w:line="240" w:lineRule="auto"/>
              <w:jc w:val="center"/>
            </w:pPr>
            <w:r w:rsidRPr="00940B65">
              <w:t>1 (0.2)</w:t>
            </w:r>
          </w:p>
        </w:tc>
        <w:tc>
          <w:tcPr>
            <w:tcW w:w="690" w:type="pct"/>
            <w:tcBorders>
              <w:top w:val="nil"/>
              <w:left w:val="nil"/>
              <w:bottom w:val="nil"/>
              <w:right w:val="nil"/>
            </w:tcBorders>
            <w:shd w:val="clear" w:color="000000" w:fill="D9D9D9"/>
            <w:noWrap/>
            <w:vAlign w:val="center"/>
            <w:hideMark/>
          </w:tcPr>
          <w:p w14:paraId="167E7A88" w14:textId="7336953A" w:rsidR="00940B65" w:rsidRPr="00940B65" w:rsidRDefault="00940B65" w:rsidP="00496DC6">
            <w:pPr>
              <w:pStyle w:val="NoSpacing"/>
              <w:spacing w:line="240" w:lineRule="auto"/>
              <w:jc w:val="center"/>
            </w:pPr>
          </w:p>
        </w:tc>
        <w:tc>
          <w:tcPr>
            <w:tcW w:w="599" w:type="pct"/>
            <w:tcBorders>
              <w:top w:val="nil"/>
              <w:left w:val="nil"/>
              <w:bottom w:val="nil"/>
              <w:right w:val="nil"/>
            </w:tcBorders>
            <w:shd w:val="clear" w:color="000000" w:fill="D9D9D9"/>
            <w:noWrap/>
            <w:vAlign w:val="center"/>
            <w:hideMark/>
          </w:tcPr>
          <w:p w14:paraId="0D2F7A24" w14:textId="1007C889" w:rsidR="00940B65" w:rsidRPr="00940B65" w:rsidRDefault="00940B65" w:rsidP="00496DC6">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716D7C89" w14:textId="15A4E9FE" w:rsidR="00940B65" w:rsidRPr="00940B65" w:rsidRDefault="00940B65" w:rsidP="00496DC6">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104F7C39" w14:textId="72B16DEB" w:rsidR="00940B65" w:rsidRPr="00940B65" w:rsidRDefault="00940B65" w:rsidP="00496DC6">
            <w:pPr>
              <w:pStyle w:val="NoSpacing"/>
              <w:spacing w:line="240" w:lineRule="auto"/>
              <w:jc w:val="center"/>
            </w:pPr>
          </w:p>
        </w:tc>
      </w:tr>
      <w:tr w:rsidR="00940B65" w:rsidRPr="00940B65" w14:paraId="2EB6B8F9" w14:textId="77777777" w:rsidTr="00940B65">
        <w:trPr>
          <w:trHeight w:val="300"/>
        </w:trPr>
        <w:tc>
          <w:tcPr>
            <w:tcW w:w="625" w:type="pct"/>
            <w:tcBorders>
              <w:top w:val="nil"/>
              <w:left w:val="nil"/>
              <w:bottom w:val="nil"/>
              <w:right w:val="nil"/>
            </w:tcBorders>
            <w:shd w:val="clear" w:color="000000" w:fill="F2F2F2"/>
            <w:noWrap/>
            <w:vAlign w:val="bottom"/>
            <w:hideMark/>
          </w:tcPr>
          <w:p w14:paraId="1B2A30C8" w14:textId="77777777" w:rsidR="00940B65" w:rsidRPr="00940B65" w:rsidRDefault="00940B65" w:rsidP="00496DC6">
            <w:pPr>
              <w:pStyle w:val="NoSpacing"/>
              <w:spacing w:line="240" w:lineRule="auto"/>
            </w:pPr>
            <w:r w:rsidRPr="00940B65">
              <w:t>Four</w:t>
            </w:r>
          </w:p>
        </w:tc>
        <w:tc>
          <w:tcPr>
            <w:tcW w:w="781" w:type="pct"/>
            <w:tcBorders>
              <w:top w:val="nil"/>
              <w:left w:val="nil"/>
              <w:bottom w:val="nil"/>
              <w:right w:val="nil"/>
            </w:tcBorders>
            <w:shd w:val="clear" w:color="000000" w:fill="F2F2F2"/>
            <w:noWrap/>
            <w:vAlign w:val="center"/>
            <w:hideMark/>
          </w:tcPr>
          <w:p w14:paraId="3C9E2AF8" w14:textId="77777777" w:rsidR="00940B65" w:rsidRPr="00940B65" w:rsidRDefault="00940B65" w:rsidP="00496DC6">
            <w:pPr>
              <w:pStyle w:val="NoSpacing"/>
              <w:spacing w:line="240" w:lineRule="auto"/>
              <w:jc w:val="center"/>
            </w:pPr>
            <w:r w:rsidRPr="00940B65">
              <w:t>135 (28.8)</w:t>
            </w:r>
          </w:p>
        </w:tc>
        <w:tc>
          <w:tcPr>
            <w:tcW w:w="508" w:type="pct"/>
            <w:tcBorders>
              <w:top w:val="nil"/>
              <w:left w:val="nil"/>
              <w:bottom w:val="nil"/>
              <w:right w:val="nil"/>
            </w:tcBorders>
            <w:shd w:val="clear" w:color="000000" w:fill="F2F2F2"/>
            <w:noWrap/>
            <w:vAlign w:val="center"/>
            <w:hideMark/>
          </w:tcPr>
          <w:p w14:paraId="1AE33C6B" w14:textId="77777777" w:rsidR="00940B65" w:rsidRPr="00940B65" w:rsidRDefault="00940B65" w:rsidP="00496DC6">
            <w:pPr>
              <w:pStyle w:val="NoSpacing"/>
              <w:spacing w:line="240" w:lineRule="auto"/>
              <w:jc w:val="center"/>
            </w:pPr>
            <w:r w:rsidRPr="00940B65">
              <w:t>4 (0.9)</w:t>
            </w:r>
          </w:p>
        </w:tc>
        <w:tc>
          <w:tcPr>
            <w:tcW w:w="781" w:type="pct"/>
            <w:tcBorders>
              <w:top w:val="nil"/>
              <w:left w:val="nil"/>
              <w:bottom w:val="nil"/>
              <w:right w:val="nil"/>
            </w:tcBorders>
            <w:shd w:val="clear" w:color="000000" w:fill="F2F2F2"/>
            <w:noWrap/>
            <w:vAlign w:val="center"/>
            <w:hideMark/>
          </w:tcPr>
          <w:p w14:paraId="1A91A3EC" w14:textId="77777777" w:rsidR="00940B65" w:rsidRPr="00940B65" w:rsidRDefault="00940B65" w:rsidP="00496DC6">
            <w:pPr>
              <w:pStyle w:val="NoSpacing"/>
              <w:spacing w:line="240" w:lineRule="auto"/>
              <w:jc w:val="center"/>
            </w:pPr>
            <w:r w:rsidRPr="00940B65">
              <w:t>329 (70.1)</w:t>
            </w:r>
          </w:p>
        </w:tc>
        <w:tc>
          <w:tcPr>
            <w:tcW w:w="690" w:type="pct"/>
            <w:tcBorders>
              <w:top w:val="nil"/>
              <w:left w:val="nil"/>
              <w:bottom w:val="nil"/>
              <w:right w:val="nil"/>
            </w:tcBorders>
            <w:shd w:val="clear" w:color="000000" w:fill="F2F2F2"/>
            <w:noWrap/>
            <w:vAlign w:val="center"/>
            <w:hideMark/>
          </w:tcPr>
          <w:p w14:paraId="604A6069" w14:textId="77777777" w:rsidR="00940B65" w:rsidRPr="00940B65" w:rsidRDefault="00940B65" w:rsidP="00496DC6">
            <w:pPr>
              <w:pStyle w:val="NoSpacing"/>
              <w:spacing w:line="240" w:lineRule="auto"/>
              <w:jc w:val="center"/>
            </w:pPr>
            <w:r w:rsidRPr="00940B65">
              <w:t>1 (0.2)</w:t>
            </w:r>
          </w:p>
        </w:tc>
        <w:tc>
          <w:tcPr>
            <w:tcW w:w="599" w:type="pct"/>
            <w:tcBorders>
              <w:top w:val="nil"/>
              <w:left w:val="nil"/>
              <w:bottom w:val="nil"/>
              <w:right w:val="nil"/>
            </w:tcBorders>
            <w:shd w:val="clear" w:color="000000" w:fill="D9D9D9"/>
            <w:noWrap/>
            <w:vAlign w:val="center"/>
            <w:hideMark/>
          </w:tcPr>
          <w:p w14:paraId="20618785" w14:textId="1BD2B680" w:rsidR="00940B65" w:rsidRPr="00940B65" w:rsidRDefault="00940B65" w:rsidP="00496DC6">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5898B7F5" w14:textId="7DB01627" w:rsidR="00940B65" w:rsidRPr="00940B65" w:rsidRDefault="00940B65" w:rsidP="00496DC6">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75D60625" w14:textId="674EC536" w:rsidR="00940B65" w:rsidRPr="00940B65" w:rsidRDefault="00940B65" w:rsidP="00496DC6">
            <w:pPr>
              <w:pStyle w:val="NoSpacing"/>
              <w:spacing w:line="240" w:lineRule="auto"/>
              <w:jc w:val="center"/>
            </w:pPr>
          </w:p>
        </w:tc>
      </w:tr>
      <w:tr w:rsidR="00940B65" w:rsidRPr="00940B65" w14:paraId="5C678D8F" w14:textId="77777777" w:rsidTr="00940B65">
        <w:trPr>
          <w:trHeight w:val="300"/>
        </w:trPr>
        <w:tc>
          <w:tcPr>
            <w:tcW w:w="625" w:type="pct"/>
            <w:tcBorders>
              <w:top w:val="nil"/>
              <w:left w:val="nil"/>
              <w:bottom w:val="nil"/>
              <w:right w:val="nil"/>
            </w:tcBorders>
            <w:shd w:val="clear" w:color="auto" w:fill="auto"/>
            <w:noWrap/>
            <w:vAlign w:val="bottom"/>
            <w:hideMark/>
          </w:tcPr>
          <w:p w14:paraId="32E2E1EE" w14:textId="77777777" w:rsidR="00940B65" w:rsidRPr="00940B65" w:rsidRDefault="00940B65" w:rsidP="00496DC6">
            <w:pPr>
              <w:pStyle w:val="NoSpacing"/>
              <w:spacing w:line="240" w:lineRule="auto"/>
            </w:pPr>
            <w:r w:rsidRPr="00940B65">
              <w:t xml:space="preserve">Five </w:t>
            </w:r>
          </w:p>
        </w:tc>
        <w:tc>
          <w:tcPr>
            <w:tcW w:w="781" w:type="pct"/>
            <w:tcBorders>
              <w:top w:val="nil"/>
              <w:left w:val="nil"/>
              <w:bottom w:val="nil"/>
              <w:right w:val="nil"/>
            </w:tcBorders>
            <w:shd w:val="clear" w:color="auto" w:fill="auto"/>
            <w:noWrap/>
            <w:vAlign w:val="center"/>
            <w:hideMark/>
          </w:tcPr>
          <w:p w14:paraId="45022726" w14:textId="77777777" w:rsidR="00940B65" w:rsidRPr="00940B65" w:rsidRDefault="00940B65" w:rsidP="00496DC6">
            <w:pPr>
              <w:pStyle w:val="NoSpacing"/>
              <w:spacing w:line="240" w:lineRule="auto"/>
              <w:jc w:val="center"/>
            </w:pPr>
            <w:r w:rsidRPr="00940B65">
              <w:t>135 (28.8)</w:t>
            </w:r>
          </w:p>
        </w:tc>
        <w:tc>
          <w:tcPr>
            <w:tcW w:w="508" w:type="pct"/>
            <w:tcBorders>
              <w:top w:val="nil"/>
              <w:left w:val="nil"/>
              <w:bottom w:val="nil"/>
              <w:right w:val="nil"/>
            </w:tcBorders>
            <w:shd w:val="clear" w:color="auto" w:fill="auto"/>
            <w:noWrap/>
            <w:vAlign w:val="center"/>
            <w:hideMark/>
          </w:tcPr>
          <w:p w14:paraId="7EA4C5C7" w14:textId="77777777" w:rsidR="00940B65" w:rsidRPr="00940B65" w:rsidRDefault="00940B65" w:rsidP="00496DC6">
            <w:pPr>
              <w:pStyle w:val="NoSpacing"/>
              <w:spacing w:line="240" w:lineRule="auto"/>
              <w:jc w:val="center"/>
            </w:pPr>
            <w:r w:rsidRPr="00940B65">
              <w:t>4 (0.9)</w:t>
            </w:r>
          </w:p>
        </w:tc>
        <w:tc>
          <w:tcPr>
            <w:tcW w:w="781" w:type="pct"/>
            <w:tcBorders>
              <w:top w:val="nil"/>
              <w:left w:val="nil"/>
              <w:bottom w:val="nil"/>
              <w:right w:val="nil"/>
            </w:tcBorders>
            <w:shd w:val="clear" w:color="auto" w:fill="auto"/>
            <w:noWrap/>
            <w:vAlign w:val="center"/>
            <w:hideMark/>
          </w:tcPr>
          <w:p w14:paraId="12444F7E" w14:textId="77777777" w:rsidR="00940B65" w:rsidRPr="00940B65" w:rsidRDefault="00940B65" w:rsidP="00496DC6">
            <w:pPr>
              <w:pStyle w:val="NoSpacing"/>
              <w:spacing w:line="240" w:lineRule="auto"/>
              <w:jc w:val="center"/>
            </w:pPr>
            <w:r w:rsidRPr="00940B65">
              <w:t>293 (62.5)</w:t>
            </w:r>
          </w:p>
        </w:tc>
        <w:tc>
          <w:tcPr>
            <w:tcW w:w="690" w:type="pct"/>
            <w:tcBorders>
              <w:top w:val="nil"/>
              <w:left w:val="nil"/>
              <w:bottom w:val="nil"/>
              <w:right w:val="nil"/>
            </w:tcBorders>
            <w:shd w:val="clear" w:color="auto" w:fill="auto"/>
            <w:noWrap/>
            <w:vAlign w:val="center"/>
            <w:hideMark/>
          </w:tcPr>
          <w:p w14:paraId="61AA5356" w14:textId="77777777" w:rsidR="00940B65" w:rsidRPr="00940B65" w:rsidRDefault="00940B65" w:rsidP="00496DC6">
            <w:pPr>
              <w:pStyle w:val="NoSpacing"/>
              <w:spacing w:line="240" w:lineRule="auto"/>
              <w:jc w:val="center"/>
            </w:pPr>
            <w:r w:rsidRPr="00940B65">
              <w:t>36 (7.7)</w:t>
            </w:r>
          </w:p>
        </w:tc>
        <w:tc>
          <w:tcPr>
            <w:tcW w:w="599" w:type="pct"/>
            <w:tcBorders>
              <w:top w:val="nil"/>
              <w:left w:val="nil"/>
              <w:bottom w:val="nil"/>
              <w:right w:val="nil"/>
            </w:tcBorders>
            <w:shd w:val="clear" w:color="auto" w:fill="auto"/>
            <w:noWrap/>
            <w:vAlign w:val="center"/>
            <w:hideMark/>
          </w:tcPr>
          <w:p w14:paraId="5E4BFDC8" w14:textId="77777777" w:rsidR="00940B65" w:rsidRPr="00940B65" w:rsidRDefault="00940B65" w:rsidP="00496DC6">
            <w:pPr>
              <w:pStyle w:val="NoSpacing"/>
              <w:spacing w:line="240" w:lineRule="auto"/>
              <w:jc w:val="center"/>
            </w:pPr>
            <w:r w:rsidRPr="00940B65">
              <w:t>1 (0.2)</w:t>
            </w:r>
          </w:p>
        </w:tc>
        <w:tc>
          <w:tcPr>
            <w:tcW w:w="508" w:type="pct"/>
            <w:tcBorders>
              <w:top w:val="nil"/>
              <w:left w:val="nil"/>
              <w:bottom w:val="nil"/>
              <w:right w:val="nil"/>
            </w:tcBorders>
            <w:shd w:val="clear" w:color="000000" w:fill="D9D9D9"/>
            <w:noWrap/>
            <w:vAlign w:val="center"/>
            <w:hideMark/>
          </w:tcPr>
          <w:p w14:paraId="2453BEF2" w14:textId="53F089F3" w:rsidR="00940B65" w:rsidRPr="00940B65" w:rsidRDefault="00940B65" w:rsidP="00496DC6">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3BD102DC" w14:textId="4DE9073E" w:rsidR="00940B65" w:rsidRPr="00940B65" w:rsidRDefault="00940B65" w:rsidP="00496DC6">
            <w:pPr>
              <w:pStyle w:val="NoSpacing"/>
              <w:spacing w:line="240" w:lineRule="auto"/>
              <w:jc w:val="center"/>
            </w:pPr>
          </w:p>
        </w:tc>
      </w:tr>
      <w:tr w:rsidR="00940B65" w:rsidRPr="00940B65" w14:paraId="697E26B4" w14:textId="77777777" w:rsidTr="00940B65">
        <w:trPr>
          <w:trHeight w:val="300"/>
        </w:trPr>
        <w:tc>
          <w:tcPr>
            <w:tcW w:w="625" w:type="pct"/>
            <w:tcBorders>
              <w:top w:val="nil"/>
              <w:left w:val="nil"/>
              <w:bottom w:val="nil"/>
              <w:right w:val="nil"/>
            </w:tcBorders>
            <w:shd w:val="clear" w:color="000000" w:fill="F2F2F2"/>
            <w:noWrap/>
            <w:vAlign w:val="bottom"/>
            <w:hideMark/>
          </w:tcPr>
          <w:p w14:paraId="0BAE8669" w14:textId="77777777" w:rsidR="00940B65" w:rsidRPr="00940B65" w:rsidRDefault="00940B65" w:rsidP="00496DC6">
            <w:pPr>
              <w:pStyle w:val="NoSpacing"/>
              <w:spacing w:line="240" w:lineRule="auto"/>
            </w:pPr>
            <w:r w:rsidRPr="00940B65">
              <w:t>Six</w:t>
            </w:r>
          </w:p>
        </w:tc>
        <w:tc>
          <w:tcPr>
            <w:tcW w:w="781" w:type="pct"/>
            <w:tcBorders>
              <w:top w:val="nil"/>
              <w:left w:val="nil"/>
              <w:bottom w:val="nil"/>
              <w:right w:val="nil"/>
            </w:tcBorders>
            <w:shd w:val="clear" w:color="000000" w:fill="F2F2F2"/>
            <w:noWrap/>
            <w:vAlign w:val="center"/>
            <w:hideMark/>
          </w:tcPr>
          <w:p w14:paraId="41672D5B" w14:textId="77777777" w:rsidR="00940B65" w:rsidRPr="00940B65" w:rsidRDefault="00940B65" w:rsidP="00496DC6">
            <w:pPr>
              <w:pStyle w:val="NoSpacing"/>
              <w:spacing w:line="240" w:lineRule="auto"/>
              <w:jc w:val="center"/>
            </w:pPr>
            <w:r w:rsidRPr="00940B65">
              <w:t>135 (28.8)</w:t>
            </w:r>
          </w:p>
        </w:tc>
        <w:tc>
          <w:tcPr>
            <w:tcW w:w="508" w:type="pct"/>
            <w:tcBorders>
              <w:top w:val="nil"/>
              <w:left w:val="nil"/>
              <w:bottom w:val="nil"/>
              <w:right w:val="nil"/>
            </w:tcBorders>
            <w:shd w:val="clear" w:color="000000" w:fill="F2F2F2"/>
            <w:noWrap/>
            <w:vAlign w:val="center"/>
            <w:hideMark/>
          </w:tcPr>
          <w:p w14:paraId="2E43D347" w14:textId="77777777" w:rsidR="00940B65" w:rsidRPr="00940B65" w:rsidRDefault="00940B65" w:rsidP="00496DC6">
            <w:pPr>
              <w:pStyle w:val="NoSpacing"/>
              <w:spacing w:line="240" w:lineRule="auto"/>
              <w:jc w:val="center"/>
            </w:pPr>
            <w:r w:rsidRPr="00940B65">
              <w:t>4 (0.9)</w:t>
            </w:r>
          </w:p>
        </w:tc>
        <w:tc>
          <w:tcPr>
            <w:tcW w:w="781" w:type="pct"/>
            <w:tcBorders>
              <w:top w:val="nil"/>
              <w:left w:val="nil"/>
              <w:bottom w:val="nil"/>
              <w:right w:val="nil"/>
            </w:tcBorders>
            <w:shd w:val="clear" w:color="000000" w:fill="F2F2F2"/>
            <w:noWrap/>
            <w:vAlign w:val="center"/>
            <w:hideMark/>
          </w:tcPr>
          <w:p w14:paraId="7B0D0EC0" w14:textId="77777777" w:rsidR="00940B65" w:rsidRPr="00940B65" w:rsidRDefault="00940B65" w:rsidP="00496DC6">
            <w:pPr>
              <w:pStyle w:val="NoSpacing"/>
              <w:spacing w:line="240" w:lineRule="auto"/>
              <w:jc w:val="center"/>
            </w:pPr>
            <w:r w:rsidRPr="00940B65">
              <w:t>231 (49.3)</w:t>
            </w:r>
          </w:p>
        </w:tc>
        <w:tc>
          <w:tcPr>
            <w:tcW w:w="690" w:type="pct"/>
            <w:tcBorders>
              <w:top w:val="nil"/>
              <w:left w:val="nil"/>
              <w:bottom w:val="nil"/>
              <w:right w:val="nil"/>
            </w:tcBorders>
            <w:shd w:val="clear" w:color="000000" w:fill="F2F2F2"/>
            <w:noWrap/>
            <w:vAlign w:val="center"/>
            <w:hideMark/>
          </w:tcPr>
          <w:p w14:paraId="3EFBD249" w14:textId="77777777" w:rsidR="00940B65" w:rsidRPr="00940B65" w:rsidRDefault="00940B65" w:rsidP="00496DC6">
            <w:pPr>
              <w:pStyle w:val="NoSpacing"/>
              <w:spacing w:line="240" w:lineRule="auto"/>
              <w:jc w:val="center"/>
            </w:pPr>
            <w:r w:rsidRPr="00940B65">
              <w:t>62 (13.2)</w:t>
            </w:r>
          </w:p>
        </w:tc>
        <w:tc>
          <w:tcPr>
            <w:tcW w:w="599" w:type="pct"/>
            <w:tcBorders>
              <w:top w:val="nil"/>
              <w:left w:val="nil"/>
              <w:bottom w:val="nil"/>
              <w:right w:val="nil"/>
            </w:tcBorders>
            <w:shd w:val="clear" w:color="000000" w:fill="F2F2F2"/>
            <w:noWrap/>
            <w:vAlign w:val="center"/>
            <w:hideMark/>
          </w:tcPr>
          <w:p w14:paraId="5DBF2225" w14:textId="77777777" w:rsidR="00940B65" w:rsidRPr="00940B65" w:rsidRDefault="00940B65" w:rsidP="00496DC6">
            <w:pPr>
              <w:pStyle w:val="NoSpacing"/>
              <w:spacing w:line="240" w:lineRule="auto"/>
              <w:jc w:val="center"/>
            </w:pPr>
            <w:r w:rsidRPr="00940B65">
              <w:t>36 (7.7)</w:t>
            </w:r>
          </w:p>
        </w:tc>
        <w:tc>
          <w:tcPr>
            <w:tcW w:w="508" w:type="pct"/>
            <w:tcBorders>
              <w:top w:val="nil"/>
              <w:left w:val="nil"/>
              <w:bottom w:val="nil"/>
              <w:right w:val="nil"/>
            </w:tcBorders>
            <w:shd w:val="clear" w:color="000000" w:fill="F2F2F2"/>
            <w:noWrap/>
            <w:vAlign w:val="center"/>
            <w:hideMark/>
          </w:tcPr>
          <w:p w14:paraId="088DC74D" w14:textId="77777777" w:rsidR="00940B65" w:rsidRPr="00940B65" w:rsidRDefault="00940B65" w:rsidP="00496DC6">
            <w:pPr>
              <w:pStyle w:val="NoSpacing"/>
              <w:spacing w:line="240" w:lineRule="auto"/>
              <w:jc w:val="center"/>
            </w:pPr>
            <w:r w:rsidRPr="00940B65">
              <w:t>1 (0.2)</w:t>
            </w:r>
          </w:p>
        </w:tc>
        <w:tc>
          <w:tcPr>
            <w:tcW w:w="508" w:type="pct"/>
            <w:tcBorders>
              <w:top w:val="nil"/>
              <w:left w:val="nil"/>
              <w:bottom w:val="nil"/>
              <w:right w:val="nil"/>
            </w:tcBorders>
            <w:shd w:val="clear" w:color="000000" w:fill="D9D9D9"/>
            <w:noWrap/>
            <w:vAlign w:val="center"/>
            <w:hideMark/>
          </w:tcPr>
          <w:p w14:paraId="422390FE" w14:textId="7FC7B8CD" w:rsidR="00940B65" w:rsidRPr="00940B65" w:rsidRDefault="00940B65" w:rsidP="00496DC6">
            <w:pPr>
              <w:pStyle w:val="NoSpacing"/>
              <w:spacing w:line="240" w:lineRule="auto"/>
              <w:jc w:val="center"/>
            </w:pPr>
          </w:p>
        </w:tc>
      </w:tr>
      <w:tr w:rsidR="00940B65" w:rsidRPr="00940B65" w14:paraId="65E10DB4" w14:textId="77777777" w:rsidTr="00940B65">
        <w:trPr>
          <w:trHeight w:val="300"/>
        </w:trPr>
        <w:tc>
          <w:tcPr>
            <w:tcW w:w="625" w:type="pct"/>
            <w:tcBorders>
              <w:top w:val="nil"/>
              <w:left w:val="nil"/>
              <w:bottom w:val="nil"/>
              <w:right w:val="nil"/>
            </w:tcBorders>
            <w:shd w:val="clear" w:color="auto" w:fill="auto"/>
            <w:noWrap/>
            <w:vAlign w:val="bottom"/>
            <w:hideMark/>
          </w:tcPr>
          <w:p w14:paraId="279FBDB4" w14:textId="77777777" w:rsidR="00940B65" w:rsidRPr="00940B65" w:rsidRDefault="00940B65" w:rsidP="00496DC6">
            <w:pPr>
              <w:pStyle w:val="NoSpacing"/>
              <w:spacing w:line="240" w:lineRule="auto"/>
            </w:pPr>
            <w:r w:rsidRPr="00940B65">
              <w:lastRenderedPageBreak/>
              <w:t>Seven</w:t>
            </w:r>
          </w:p>
        </w:tc>
        <w:tc>
          <w:tcPr>
            <w:tcW w:w="781" w:type="pct"/>
            <w:tcBorders>
              <w:top w:val="nil"/>
              <w:left w:val="nil"/>
              <w:bottom w:val="nil"/>
              <w:right w:val="nil"/>
            </w:tcBorders>
            <w:shd w:val="clear" w:color="auto" w:fill="auto"/>
            <w:noWrap/>
            <w:vAlign w:val="center"/>
            <w:hideMark/>
          </w:tcPr>
          <w:p w14:paraId="363D74F6" w14:textId="77777777" w:rsidR="00940B65" w:rsidRPr="00940B65" w:rsidRDefault="00940B65" w:rsidP="00496DC6">
            <w:pPr>
              <w:pStyle w:val="NoSpacing"/>
              <w:spacing w:line="240" w:lineRule="auto"/>
              <w:jc w:val="center"/>
            </w:pPr>
            <w:r w:rsidRPr="00940B65">
              <w:t>135 (28.8)</w:t>
            </w:r>
          </w:p>
        </w:tc>
        <w:tc>
          <w:tcPr>
            <w:tcW w:w="508" w:type="pct"/>
            <w:tcBorders>
              <w:top w:val="nil"/>
              <w:left w:val="nil"/>
              <w:bottom w:val="nil"/>
              <w:right w:val="nil"/>
            </w:tcBorders>
            <w:shd w:val="clear" w:color="auto" w:fill="auto"/>
            <w:noWrap/>
            <w:vAlign w:val="center"/>
            <w:hideMark/>
          </w:tcPr>
          <w:p w14:paraId="6EBCE1A6" w14:textId="77777777" w:rsidR="00940B65" w:rsidRPr="00940B65" w:rsidRDefault="00940B65" w:rsidP="00496DC6">
            <w:pPr>
              <w:pStyle w:val="NoSpacing"/>
              <w:spacing w:line="240" w:lineRule="auto"/>
              <w:jc w:val="center"/>
            </w:pPr>
            <w:r w:rsidRPr="00940B65">
              <w:t>2 (0.4)</w:t>
            </w:r>
          </w:p>
        </w:tc>
        <w:tc>
          <w:tcPr>
            <w:tcW w:w="781" w:type="pct"/>
            <w:tcBorders>
              <w:top w:val="nil"/>
              <w:left w:val="nil"/>
              <w:bottom w:val="nil"/>
              <w:right w:val="nil"/>
            </w:tcBorders>
            <w:shd w:val="clear" w:color="auto" w:fill="auto"/>
            <w:noWrap/>
            <w:vAlign w:val="center"/>
            <w:hideMark/>
          </w:tcPr>
          <w:p w14:paraId="5F2986CD" w14:textId="77777777" w:rsidR="00940B65" w:rsidRPr="00940B65" w:rsidRDefault="00940B65" w:rsidP="00496DC6">
            <w:pPr>
              <w:pStyle w:val="NoSpacing"/>
              <w:spacing w:line="240" w:lineRule="auto"/>
              <w:jc w:val="center"/>
            </w:pPr>
            <w:r w:rsidRPr="00940B65">
              <w:t>231 (49.3)</w:t>
            </w:r>
          </w:p>
        </w:tc>
        <w:tc>
          <w:tcPr>
            <w:tcW w:w="690" w:type="pct"/>
            <w:tcBorders>
              <w:top w:val="nil"/>
              <w:left w:val="nil"/>
              <w:bottom w:val="nil"/>
              <w:right w:val="nil"/>
            </w:tcBorders>
            <w:shd w:val="clear" w:color="auto" w:fill="auto"/>
            <w:noWrap/>
            <w:vAlign w:val="center"/>
            <w:hideMark/>
          </w:tcPr>
          <w:p w14:paraId="57255D15" w14:textId="77777777" w:rsidR="00940B65" w:rsidRPr="00940B65" w:rsidRDefault="00940B65" w:rsidP="00496DC6">
            <w:pPr>
              <w:pStyle w:val="NoSpacing"/>
              <w:spacing w:line="240" w:lineRule="auto"/>
              <w:jc w:val="center"/>
            </w:pPr>
            <w:r w:rsidRPr="00940B65">
              <w:t>62 (13.2)</w:t>
            </w:r>
          </w:p>
        </w:tc>
        <w:tc>
          <w:tcPr>
            <w:tcW w:w="599" w:type="pct"/>
            <w:tcBorders>
              <w:top w:val="nil"/>
              <w:left w:val="nil"/>
              <w:bottom w:val="nil"/>
              <w:right w:val="nil"/>
            </w:tcBorders>
            <w:shd w:val="clear" w:color="auto" w:fill="auto"/>
            <w:noWrap/>
            <w:vAlign w:val="center"/>
            <w:hideMark/>
          </w:tcPr>
          <w:p w14:paraId="4F70DD13" w14:textId="77777777" w:rsidR="00940B65" w:rsidRPr="00940B65" w:rsidRDefault="00940B65" w:rsidP="00496DC6">
            <w:pPr>
              <w:pStyle w:val="NoSpacing"/>
              <w:spacing w:line="240" w:lineRule="auto"/>
              <w:jc w:val="center"/>
            </w:pPr>
            <w:r w:rsidRPr="00940B65">
              <w:t>36 (7.7)</w:t>
            </w:r>
          </w:p>
        </w:tc>
        <w:tc>
          <w:tcPr>
            <w:tcW w:w="508" w:type="pct"/>
            <w:tcBorders>
              <w:top w:val="nil"/>
              <w:left w:val="nil"/>
              <w:bottom w:val="nil"/>
              <w:right w:val="nil"/>
            </w:tcBorders>
            <w:shd w:val="clear" w:color="auto" w:fill="auto"/>
            <w:noWrap/>
            <w:vAlign w:val="center"/>
            <w:hideMark/>
          </w:tcPr>
          <w:p w14:paraId="37DDF1B4" w14:textId="77777777" w:rsidR="00940B65" w:rsidRPr="00940B65" w:rsidRDefault="00940B65" w:rsidP="00496DC6">
            <w:pPr>
              <w:pStyle w:val="NoSpacing"/>
              <w:spacing w:line="240" w:lineRule="auto"/>
              <w:jc w:val="center"/>
            </w:pPr>
            <w:r w:rsidRPr="00940B65">
              <w:t>2 (0.4)</w:t>
            </w:r>
          </w:p>
        </w:tc>
        <w:tc>
          <w:tcPr>
            <w:tcW w:w="508" w:type="pct"/>
            <w:tcBorders>
              <w:top w:val="nil"/>
              <w:left w:val="nil"/>
              <w:bottom w:val="nil"/>
              <w:right w:val="nil"/>
            </w:tcBorders>
            <w:shd w:val="clear" w:color="auto" w:fill="auto"/>
            <w:noWrap/>
            <w:vAlign w:val="center"/>
            <w:hideMark/>
          </w:tcPr>
          <w:p w14:paraId="588E4B06" w14:textId="77777777" w:rsidR="00940B65" w:rsidRPr="00940B65" w:rsidRDefault="00940B65" w:rsidP="00496DC6">
            <w:pPr>
              <w:pStyle w:val="NoSpacing"/>
              <w:spacing w:line="240" w:lineRule="auto"/>
              <w:jc w:val="center"/>
            </w:pPr>
            <w:r w:rsidRPr="00940B65">
              <w:t>1 (0.2)</w:t>
            </w:r>
          </w:p>
        </w:tc>
      </w:tr>
    </w:tbl>
    <w:p w14:paraId="27113411" w14:textId="77777777" w:rsidR="00884F65" w:rsidRDefault="00884F65" w:rsidP="006058E5">
      <w:pPr>
        <w:spacing w:line="240" w:lineRule="auto"/>
      </w:pPr>
    </w:p>
    <w:p w14:paraId="3B531F54" w14:textId="10950A61" w:rsidR="000752B9" w:rsidRDefault="0085467A" w:rsidP="000752B9">
      <w:r>
        <w:t>Three to Seven</w:t>
      </w:r>
      <w:r w:rsidR="000752B9">
        <w:t xml:space="preserve"> cluster solutions were identified in SPSS using the Ward’s method. The solutions identified </w:t>
      </w:r>
      <w:r w:rsidR="00D77F04">
        <w:t>various</w:t>
      </w:r>
      <w:r w:rsidR="000752B9">
        <w:t xml:space="preserve"> size</w:t>
      </w:r>
      <w:r w:rsidR="00D77F04">
        <w:t>d</w:t>
      </w:r>
      <w:r w:rsidR="003B1077">
        <w:t xml:space="preserve"> groups, seen in table 7.3</w:t>
      </w:r>
      <w:r w:rsidR="000752B9">
        <w:t>. The three-cluster solution simply differentiates five respondents from the remainder</w:t>
      </w:r>
      <w:r>
        <w:t xml:space="preserve"> (four in cluster B, one in cluster C)</w:t>
      </w:r>
      <w:r w:rsidR="000752B9">
        <w:t>. These five households can be seen in the four, five, six and seven cluster solutions (</w:t>
      </w:r>
      <w:r w:rsidR="00E74295">
        <w:t xml:space="preserve">in </w:t>
      </w:r>
      <w:r w:rsidR="000752B9">
        <w:t xml:space="preserve">the seventh </w:t>
      </w:r>
      <w:r w:rsidR="00E74295">
        <w:t>they are</w:t>
      </w:r>
      <w:r w:rsidR="000752B9">
        <w:t xml:space="preserve"> split between clusters B, F </w:t>
      </w:r>
      <w:r w:rsidR="00A874BE">
        <w:t>and</w:t>
      </w:r>
      <w:r w:rsidR="00E74295">
        <w:t xml:space="preserve"> G). By i</w:t>
      </w:r>
      <w:r w:rsidR="000752B9">
        <w:t xml:space="preserve">dentifying these respondents in the </w:t>
      </w:r>
      <w:r w:rsidR="00E74295">
        <w:t>data</w:t>
      </w:r>
      <w:r w:rsidR="000752B9">
        <w:t xml:space="preserve"> file it is clear that the reason for these clusters differentiation is largely because they did not provide a response for many of the questions</w:t>
      </w:r>
      <w:r w:rsidR="00CD0F40">
        <w:t xml:space="preserve"> (non-response)</w:t>
      </w:r>
      <w:r w:rsidR="000752B9">
        <w:t xml:space="preserve">, and therefore their answers were imputed for a large number of questions and therefore untypical of groups of behaviour. These five respondents were removed from the analysis.  </w:t>
      </w:r>
    </w:p>
    <w:p w14:paraId="691294F0" w14:textId="77777777" w:rsidR="00884F65" w:rsidRDefault="00884F65" w:rsidP="00884F65"/>
    <w:p w14:paraId="788409F6" w14:textId="3C67B680" w:rsidR="00322CC2" w:rsidRPr="00F707E9" w:rsidRDefault="00FA60FE" w:rsidP="00EA34C2">
      <w:pPr>
        <w:pStyle w:val="Heading3"/>
      </w:pPr>
      <w:bookmarkStart w:id="329" w:name="_Toc299718702"/>
      <w:bookmarkStart w:id="330" w:name="_Toc318119355"/>
      <w:r>
        <w:t xml:space="preserve">7.2.3 CATPCA </w:t>
      </w:r>
      <w:r w:rsidR="00182BE3" w:rsidRPr="00F707E9">
        <w:t xml:space="preserve">round </w:t>
      </w:r>
      <w:r>
        <w:t>two</w:t>
      </w:r>
      <w:bookmarkEnd w:id="329"/>
      <w:bookmarkEnd w:id="330"/>
    </w:p>
    <w:p w14:paraId="77DC11C9" w14:textId="048F4ACF" w:rsidR="00262103" w:rsidRDefault="0058005E" w:rsidP="0047574A">
      <w:r>
        <w:t>After the removal of the five respondents from the dataset</w:t>
      </w:r>
      <w:r w:rsidR="0085467A">
        <w:t xml:space="preserve"> it was necessary to rerun the </w:t>
      </w:r>
      <w:r w:rsidR="00E74295">
        <w:t xml:space="preserve">three </w:t>
      </w:r>
      <w:r w:rsidR="00BE6C74">
        <w:t>CATPCAs</w:t>
      </w:r>
      <w:r>
        <w:t xml:space="preserve">. </w:t>
      </w:r>
      <w:r w:rsidR="00262103">
        <w:t>F</w:t>
      </w:r>
      <w:r w:rsidR="003B1077">
        <w:t>rom the model summaries (table 7.4</w:t>
      </w:r>
      <w:r w:rsidR="00262103">
        <w:t>) it is evident that t</w:t>
      </w:r>
      <w:r>
        <w:t>here is a small impact on the Pre Search</w:t>
      </w:r>
      <w:r w:rsidR="00D77F04">
        <w:t xml:space="preserve"> and Motivation</w:t>
      </w:r>
      <w:r>
        <w:t xml:space="preserve"> </w:t>
      </w:r>
      <w:r w:rsidR="00BE6C74">
        <w:t xml:space="preserve">CATPCA </w:t>
      </w:r>
      <w:r>
        <w:t xml:space="preserve">components, but a large impact on the Search </w:t>
      </w:r>
      <w:r w:rsidR="00BE6C74">
        <w:t>CATPCA</w:t>
      </w:r>
      <w:r>
        <w:t xml:space="preserve">. </w:t>
      </w:r>
      <w:r w:rsidR="00D07639">
        <w:t xml:space="preserve">This change is largely due to the first component in the </w:t>
      </w:r>
      <w:r w:rsidR="0085467A">
        <w:t xml:space="preserve">Search </w:t>
      </w:r>
      <w:r w:rsidR="00BE6C74">
        <w:t xml:space="preserve">CATPCA </w:t>
      </w:r>
      <w:r w:rsidR="0085467A">
        <w:t>reducing from 28 to six</w:t>
      </w:r>
      <w:r w:rsidR="00D07639">
        <w:t xml:space="preserve">. </w:t>
      </w:r>
    </w:p>
    <w:p w14:paraId="16FBA639" w14:textId="2A26BD85" w:rsidR="00440791" w:rsidRDefault="00440791" w:rsidP="00440791">
      <w:r w:rsidRPr="00317ECC">
        <w:rPr>
          <w:i/>
        </w:rPr>
        <w:t>CATPCA a) Pre-search</w:t>
      </w:r>
      <w:r>
        <w:t xml:space="preserve"> has 17 variables, six components with a total eigenvalue of 11.37 (eigenvalues above one).</w:t>
      </w:r>
    </w:p>
    <w:p w14:paraId="4F249806" w14:textId="12158076" w:rsidR="00440791" w:rsidRDefault="00440791" w:rsidP="00440791">
      <w:r w:rsidRPr="00317ECC">
        <w:rPr>
          <w:i/>
        </w:rPr>
        <w:t>CATPCA</w:t>
      </w:r>
      <w:r>
        <w:rPr>
          <w:i/>
        </w:rPr>
        <w:t xml:space="preserve"> b</w:t>
      </w:r>
      <w:r w:rsidRPr="00317ECC">
        <w:rPr>
          <w:i/>
        </w:rPr>
        <w:t xml:space="preserve">) </w:t>
      </w:r>
      <w:r w:rsidR="00A11B28">
        <w:rPr>
          <w:i/>
        </w:rPr>
        <w:t>Motivations</w:t>
      </w:r>
      <w:r>
        <w:t xml:space="preserve"> has 32 variables, seven components with a total eigenvalue of 20.85 (eigenvalues above one).</w:t>
      </w:r>
    </w:p>
    <w:p w14:paraId="02F89F15" w14:textId="0B0290C8" w:rsidR="00440791" w:rsidRDefault="00440791" w:rsidP="0047574A">
      <w:r w:rsidRPr="00317ECC">
        <w:rPr>
          <w:i/>
        </w:rPr>
        <w:t>CATPCA</w:t>
      </w:r>
      <w:r>
        <w:rPr>
          <w:i/>
        </w:rPr>
        <w:t xml:space="preserve"> c</w:t>
      </w:r>
      <w:r w:rsidRPr="00317ECC">
        <w:rPr>
          <w:i/>
        </w:rPr>
        <w:t xml:space="preserve">) </w:t>
      </w:r>
      <w:r w:rsidR="00A11B28">
        <w:rPr>
          <w:i/>
        </w:rPr>
        <w:t>S</w:t>
      </w:r>
      <w:r w:rsidRPr="00317ECC">
        <w:rPr>
          <w:i/>
        </w:rPr>
        <w:t>earch</w:t>
      </w:r>
      <w:r w:rsidR="00A11B28">
        <w:rPr>
          <w:i/>
        </w:rPr>
        <w:t xml:space="preserve"> process</w:t>
      </w:r>
      <w:r>
        <w:t xml:space="preserve"> has 29 variables, seven components with a total eigenvalue of 19.35 (eigenvalues above one).</w:t>
      </w:r>
    </w:p>
    <w:p w14:paraId="26A94B03" w14:textId="3F3A7A3A" w:rsidR="0058005E" w:rsidRDefault="00262103" w:rsidP="0047574A">
      <w:r>
        <w:t xml:space="preserve">The seventh component in the Pre Search </w:t>
      </w:r>
      <w:r w:rsidR="00BE6C74">
        <w:t xml:space="preserve">CATPCA </w:t>
      </w:r>
      <w:r>
        <w:t xml:space="preserve">remains below one, and therefore was not included in the further CA. The remaining components all had eigenvalues above one. The Cronbach’s Alpha is reported for transparency, but no components are rejected on the basis of the above discussion. </w:t>
      </w:r>
    </w:p>
    <w:p w14:paraId="08359822" w14:textId="77777777" w:rsidR="00E74295" w:rsidRDefault="00E74295" w:rsidP="007E0DB8">
      <w:pPr>
        <w:spacing w:line="240" w:lineRule="auto"/>
        <w:rPr>
          <w:rStyle w:val="Xstyle"/>
        </w:rPr>
      </w:pPr>
    </w:p>
    <w:p w14:paraId="1246E2BF" w14:textId="77777777" w:rsidR="00E52003" w:rsidRDefault="00E52003" w:rsidP="007E0DB8">
      <w:pPr>
        <w:spacing w:line="240" w:lineRule="auto"/>
        <w:rPr>
          <w:rStyle w:val="Xstyle"/>
        </w:rPr>
      </w:pPr>
    </w:p>
    <w:p w14:paraId="57EA8A78" w14:textId="2EA9BE1D" w:rsidR="000752B9" w:rsidRPr="003E12A8" w:rsidRDefault="003B121A" w:rsidP="003E12A8">
      <w:pPr>
        <w:pStyle w:val="Tab1"/>
        <w:rPr>
          <w:rStyle w:val="Xstyle"/>
          <w:b/>
        </w:rPr>
      </w:pPr>
      <w:bookmarkStart w:id="331" w:name="_Toc299718703"/>
      <w:bookmarkStart w:id="332" w:name="_Toc318119729"/>
      <w:r w:rsidRPr="003E12A8">
        <w:rPr>
          <w:rStyle w:val="Xstyle"/>
          <w:b/>
        </w:rPr>
        <w:t>Table 7.4</w:t>
      </w:r>
      <w:r w:rsidR="000752B9" w:rsidRPr="003E12A8">
        <w:rPr>
          <w:rStyle w:val="Xstyle"/>
          <w:b/>
        </w:rPr>
        <w:t xml:space="preserve"> Round two model summaries</w:t>
      </w:r>
      <w:bookmarkEnd w:id="331"/>
      <w:bookmarkEnd w:id="332"/>
    </w:p>
    <w:tbl>
      <w:tblPr>
        <w:tblW w:w="5000" w:type="pct"/>
        <w:tblLook w:val="04A0" w:firstRow="1" w:lastRow="0" w:firstColumn="1" w:lastColumn="0" w:noHBand="0" w:noVBand="1"/>
      </w:tblPr>
      <w:tblGrid>
        <w:gridCol w:w="726"/>
        <w:gridCol w:w="977"/>
        <w:gridCol w:w="999"/>
        <w:gridCol w:w="220"/>
        <w:gridCol w:w="727"/>
        <w:gridCol w:w="978"/>
        <w:gridCol w:w="999"/>
        <w:gridCol w:w="220"/>
        <w:gridCol w:w="727"/>
        <w:gridCol w:w="978"/>
        <w:gridCol w:w="999"/>
      </w:tblGrid>
      <w:tr w:rsidR="00182BE3" w:rsidRPr="00182BE3" w14:paraId="0A9B17C9" w14:textId="77777777" w:rsidTr="00440791">
        <w:trPr>
          <w:trHeight w:val="100"/>
        </w:trPr>
        <w:tc>
          <w:tcPr>
            <w:tcW w:w="1580" w:type="pct"/>
            <w:gridSpan w:val="3"/>
            <w:tcBorders>
              <w:top w:val="nil"/>
              <w:left w:val="nil"/>
              <w:bottom w:val="nil"/>
              <w:right w:val="nil"/>
            </w:tcBorders>
            <w:shd w:val="clear" w:color="000000" w:fill="D9D9D9"/>
            <w:noWrap/>
            <w:vAlign w:val="bottom"/>
            <w:hideMark/>
          </w:tcPr>
          <w:p w14:paraId="78865244" w14:textId="1EE17E69" w:rsidR="00182BE3" w:rsidRPr="00045AA1" w:rsidRDefault="00182BE3" w:rsidP="00340234">
            <w:pPr>
              <w:pStyle w:val="NoSpacing"/>
              <w:spacing w:line="240" w:lineRule="auto"/>
              <w:jc w:val="center"/>
              <w:rPr>
                <w:b/>
              </w:rPr>
            </w:pPr>
            <w:r w:rsidRPr="00045AA1">
              <w:rPr>
                <w:b/>
              </w:rPr>
              <w:t>Pre Search</w:t>
            </w:r>
          </w:p>
        </w:tc>
        <w:tc>
          <w:tcPr>
            <w:tcW w:w="129" w:type="pct"/>
            <w:tcBorders>
              <w:top w:val="nil"/>
              <w:left w:val="nil"/>
              <w:bottom w:val="nil"/>
              <w:right w:val="nil"/>
            </w:tcBorders>
            <w:shd w:val="clear" w:color="auto" w:fill="auto"/>
            <w:noWrap/>
            <w:vAlign w:val="bottom"/>
            <w:hideMark/>
          </w:tcPr>
          <w:p w14:paraId="540F0458" w14:textId="77777777" w:rsidR="00182BE3" w:rsidRPr="00045AA1" w:rsidRDefault="00182BE3" w:rsidP="00496DC6">
            <w:pPr>
              <w:pStyle w:val="NoSpacing"/>
              <w:spacing w:line="240" w:lineRule="auto"/>
              <w:rPr>
                <w:rFonts w:ascii="Calibri" w:hAnsi="Calibri"/>
                <w:b/>
                <w:sz w:val="24"/>
                <w:szCs w:val="24"/>
              </w:rPr>
            </w:pPr>
          </w:p>
        </w:tc>
        <w:tc>
          <w:tcPr>
            <w:tcW w:w="1581" w:type="pct"/>
            <w:gridSpan w:val="3"/>
            <w:tcBorders>
              <w:top w:val="nil"/>
              <w:left w:val="nil"/>
              <w:bottom w:val="nil"/>
              <w:right w:val="nil"/>
            </w:tcBorders>
            <w:shd w:val="clear" w:color="000000" w:fill="D9D9D9"/>
            <w:noWrap/>
            <w:vAlign w:val="bottom"/>
            <w:hideMark/>
          </w:tcPr>
          <w:p w14:paraId="698B4592" w14:textId="6CC7AF99" w:rsidR="00182BE3" w:rsidRPr="00045AA1" w:rsidRDefault="00182BE3" w:rsidP="00340234">
            <w:pPr>
              <w:pStyle w:val="NoSpacing"/>
              <w:spacing w:line="240" w:lineRule="auto"/>
              <w:jc w:val="center"/>
              <w:rPr>
                <w:b/>
              </w:rPr>
            </w:pPr>
            <w:r w:rsidRPr="00045AA1">
              <w:rPr>
                <w:b/>
              </w:rPr>
              <w:t>Motivations</w:t>
            </w:r>
          </w:p>
        </w:tc>
        <w:tc>
          <w:tcPr>
            <w:tcW w:w="129" w:type="pct"/>
            <w:tcBorders>
              <w:top w:val="nil"/>
              <w:left w:val="nil"/>
              <w:bottom w:val="nil"/>
              <w:right w:val="nil"/>
            </w:tcBorders>
            <w:shd w:val="clear" w:color="auto" w:fill="auto"/>
            <w:noWrap/>
            <w:vAlign w:val="bottom"/>
            <w:hideMark/>
          </w:tcPr>
          <w:p w14:paraId="1EF8CECD" w14:textId="77777777" w:rsidR="00182BE3" w:rsidRPr="00045AA1" w:rsidRDefault="00182BE3" w:rsidP="00496DC6">
            <w:pPr>
              <w:pStyle w:val="NoSpacing"/>
              <w:spacing w:line="240" w:lineRule="auto"/>
              <w:rPr>
                <w:b/>
              </w:rPr>
            </w:pPr>
          </w:p>
        </w:tc>
        <w:tc>
          <w:tcPr>
            <w:tcW w:w="1581" w:type="pct"/>
            <w:gridSpan w:val="3"/>
            <w:tcBorders>
              <w:top w:val="nil"/>
              <w:left w:val="nil"/>
              <w:bottom w:val="nil"/>
              <w:right w:val="nil"/>
            </w:tcBorders>
            <w:shd w:val="clear" w:color="000000" w:fill="D9D9D9"/>
            <w:noWrap/>
            <w:vAlign w:val="bottom"/>
            <w:hideMark/>
          </w:tcPr>
          <w:p w14:paraId="676436E7" w14:textId="2F2B55C1" w:rsidR="00182BE3" w:rsidRPr="00045AA1" w:rsidRDefault="00182BE3" w:rsidP="00340234">
            <w:pPr>
              <w:pStyle w:val="NoSpacing"/>
              <w:spacing w:line="240" w:lineRule="auto"/>
              <w:jc w:val="center"/>
              <w:rPr>
                <w:b/>
              </w:rPr>
            </w:pPr>
            <w:r w:rsidRPr="00045AA1">
              <w:rPr>
                <w:b/>
              </w:rPr>
              <w:t>Search</w:t>
            </w:r>
          </w:p>
        </w:tc>
      </w:tr>
      <w:tr w:rsidR="0058005E" w:rsidRPr="00182BE3" w14:paraId="7A4CD3FB" w14:textId="77777777" w:rsidTr="00440791">
        <w:trPr>
          <w:trHeight w:val="300"/>
        </w:trPr>
        <w:tc>
          <w:tcPr>
            <w:tcW w:w="425" w:type="pct"/>
            <w:tcBorders>
              <w:top w:val="nil"/>
              <w:left w:val="nil"/>
              <w:bottom w:val="nil"/>
              <w:right w:val="nil"/>
            </w:tcBorders>
            <w:shd w:val="clear" w:color="000000" w:fill="D9D9D9"/>
            <w:noWrap/>
            <w:vAlign w:val="bottom"/>
            <w:hideMark/>
          </w:tcPr>
          <w:p w14:paraId="7AEC21A7" w14:textId="22F5FB8C" w:rsidR="00182BE3" w:rsidRPr="00340234" w:rsidRDefault="0058005E" w:rsidP="00496DC6">
            <w:pPr>
              <w:pStyle w:val="NoSpacing"/>
              <w:spacing w:line="240" w:lineRule="auto"/>
              <w:rPr>
                <w:sz w:val="18"/>
                <w:szCs w:val="18"/>
              </w:rPr>
            </w:pPr>
            <w:r w:rsidRPr="00340234">
              <w:rPr>
                <w:sz w:val="18"/>
                <w:szCs w:val="18"/>
              </w:rPr>
              <w:t>Component</w:t>
            </w:r>
          </w:p>
        </w:tc>
        <w:tc>
          <w:tcPr>
            <w:tcW w:w="571" w:type="pct"/>
            <w:tcBorders>
              <w:top w:val="nil"/>
              <w:left w:val="nil"/>
              <w:bottom w:val="nil"/>
              <w:right w:val="nil"/>
            </w:tcBorders>
            <w:shd w:val="clear" w:color="000000" w:fill="D9D9D9"/>
            <w:noWrap/>
            <w:vAlign w:val="bottom"/>
            <w:hideMark/>
          </w:tcPr>
          <w:p w14:paraId="4FD4073E" w14:textId="77777777" w:rsidR="00182BE3" w:rsidRPr="00340234" w:rsidRDefault="00182BE3" w:rsidP="00496DC6">
            <w:pPr>
              <w:pStyle w:val="NoSpacing"/>
              <w:spacing w:line="240" w:lineRule="auto"/>
              <w:jc w:val="center"/>
              <w:rPr>
                <w:sz w:val="18"/>
                <w:szCs w:val="18"/>
              </w:rPr>
            </w:pPr>
            <w:r w:rsidRPr="00340234">
              <w:rPr>
                <w:sz w:val="18"/>
                <w:szCs w:val="18"/>
              </w:rPr>
              <w:t>Cronbach's Alpha</w:t>
            </w:r>
          </w:p>
        </w:tc>
        <w:tc>
          <w:tcPr>
            <w:tcW w:w="584" w:type="pct"/>
            <w:tcBorders>
              <w:top w:val="nil"/>
              <w:left w:val="nil"/>
              <w:bottom w:val="nil"/>
              <w:right w:val="nil"/>
            </w:tcBorders>
            <w:shd w:val="clear" w:color="000000" w:fill="D9D9D9"/>
            <w:noWrap/>
            <w:vAlign w:val="bottom"/>
            <w:hideMark/>
          </w:tcPr>
          <w:p w14:paraId="1426ADDE" w14:textId="77777777" w:rsidR="00182BE3" w:rsidRPr="00340234" w:rsidRDefault="00182BE3" w:rsidP="00496DC6">
            <w:pPr>
              <w:pStyle w:val="NoSpacing"/>
              <w:spacing w:line="240" w:lineRule="auto"/>
              <w:jc w:val="center"/>
              <w:rPr>
                <w:sz w:val="18"/>
                <w:szCs w:val="18"/>
              </w:rPr>
            </w:pPr>
            <w:r w:rsidRPr="00340234">
              <w:rPr>
                <w:sz w:val="18"/>
                <w:szCs w:val="18"/>
              </w:rPr>
              <w:t>Total (Eigenvalue)</w:t>
            </w:r>
          </w:p>
        </w:tc>
        <w:tc>
          <w:tcPr>
            <w:tcW w:w="129" w:type="pct"/>
            <w:tcBorders>
              <w:top w:val="nil"/>
              <w:left w:val="nil"/>
              <w:bottom w:val="nil"/>
              <w:right w:val="nil"/>
            </w:tcBorders>
            <w:shd w:val="clear" w:color="auto" w:fill="auto"/>
            <w:noWrap/>
            <w:vAlign w:val="bottom"/>
            <w:hideMark/>
          </w:tcPr>
          <w:p w14:paraId="2AE8D70C" w14:textId="77777777" w:rsidR="00182BE3" w:rsidRPr="00340234" w:rsidRDefault="00182BE3" w:rsidP="00496DC6">
            <w:pPr>
              <w:pStyle w:val="NoSpacing"/>
              <w:spacing w:line="240" w:lineRule="auto"/>
              <w:rPr>
                <w:rFonts w:ascii="Calibri" w:hAnsi="Calibri"/>
                <w:sz w:val="18"/>
                <w:szCs w:val="18"/>
              </w:rPr>
            </w:pPr>
          </w:p>
        </w:tc>
        <w:tc>
          <w:tcPr>
            <w:tcW w:w="425" w:type="pct"/>
            <w:tcBorders>
              <w:top w:val="nil"/>
              <w:left w:val="nil"/>
              <w:bottom w:val="nil"/>
              <w:right w:val="nil"/>
            </w:tcBorders>
            <w:shd w:val="clear" w:color="000000" w:fill="D9D9D9"/>
            <w:noWrap/>
            <w:vAlign w:val="bottom"/>
            <w:hideMark/>
          </w:tcPr>
          <w:p w14:paraId="418EA015" w14:textId="4B893C29" w:rsidR="00182BE3" w:rsidRPr="00340234" w:rsidRDefault="0058005E" w:rsidP="00496DC6">
            <w:pPr>
              <w:pStyle w:val="NoSpacing"/>
              <w:spacing w:line="240" w:lineRule="auto"/>
              <w:rPr>
                <w:sz w:val="18"/>
                <w:szCs w:val="18"/>
              </w:rPr>
            </w:pPr>
            <w:r w:rsidRPr="00340234">
              <w:rPr>
                <w:sz w:val="18"/>
                <w:szCs w:val="18"/>
              </w:rPr>
              <w:t>Component</w:t>
            </w:r>
          </w:p>
        </w:tc>
        <w:tc>
          <w:tcPr>
            <w:tcW w:w="572" w:type="pct"/>
            <w:tcBorders>
              <w:top w:val="nil"/>
              <w:left w:val="nil"/>
              <w:bottom w:val="nil"/>
              <w:right w:val="nil"/>
            </w:tcBorders>
            <w:shd w:val="clear" w:color="000000" w:fill="D9D9D9"/>
            <w:noWrap/>
            <w:vAlign w:val="bottom"/>
            <w:hideMark/>
          </w:tcPr>
          <w:p w14:paraId="17A00C5D" w14:textId="77777777" w:rsidR="00182BE3" w:rsidRPr="00340234" w:rsidRDefault="00182BE3" w:rsidP="00496DC6">
            <w:pPr>
              <w:pStyle w:val="NoSpacing"/>
              <w:spacing w:line="240" w:lineRule="auto"/>
              <w:jc w:val="center"/>
              <w:rPr>
                <w:sz w:val="18"/>
                <w:szCs w:val="18"/>
              </w:rPr>
            </w:pPr>
            <w:r w:rsidRPr="00340234">
              <w:rPr>
                <w:sz w:val="18"/>
                <w:szCs w:val="18"/>
              </w:rPr>
              <w:t>Cronbach's Alpha</w:t>
            </w:r>
          </w:p>
        </w:tc>
        <w:tc>
          <w:tcPr>
            <w:tcW w:w="584" w:type="pct"/>
            <w:tcBorders>
              <w:top w:val="nil"/>
              <w:left w:val="nil"/>
              <w:bottom w:val="nil"/>
              <w:right w:val="nil"/>
            </w:tcBorders>
            <w:shd w:val="clear" w:color="000000" w:fill="D9D9D9"/>
            <w:noWrap/>
            <w:vAlign w:val="bottom"/>
            <w:hideMark/>
          </w:tcPr>
          <w:p w14:paraId="7207113E" w14:textId="77777777" w:rsidR="00182BE3" w:rsidRPr="00340234" w:rsidRDefault="00182BE3" w:rsidP="00496DC6">
            <w:pPr>
              <w:pStyle w:val="NoSpacing"/>
              <w:spacing w:line="240" w:lineRule="auto"/>
              <w:jc w:val="center"/>
              <w:rPr>
                <w:sz w:val="18"/>
                <w:szCs w:val="18"/>
              </w:rPr>
            </w:pPr>
            <w:r w:rsidRPr="00340234">
              <w:rPr>
                <w:sz w:val="18"/>
                <w:szCs w:val="18"/>
              </w:rPr>
              <w:t>Total (Eigenvalue)</w:t>
            </w:r>
          </w:p>
        </w:tc>
        <w:tc>
          <w:tcPr>
            <w:tcW w:w="129" w:type="pct"/>
            <w:tcBorders>
              <w:top w:val="nil"/>
              <w:left w:val="nil"/>
              <w:bottom w:val="nil"/>
              <w:right w:val="nil"/>
            </w:tcBorders>
            <w:shd w:val="clear" w:color="auto" w:fill="auto"/>
            <w:noWrap/>
            <w:vAlign w:val="bottom"/>
            <w:hideMark/>
          </w:tcPr>
          <w:p w14:paraId="142D5FFA" w14:textId="77777777" w:rsidR="00182BE3" w:rsidRPr="00340234" w:rsidRDefault="00182BE3" w:rsidP="00496DC6">
            <w:pPr>
              <w:pStyle w:val="NoSpacing"/>
              <w:spacing w:line="240" w:lineRule="auto"/>
              <w:rPr>
                <w:sz w:val="18"/>
                <w:szCs w:val="18"/>
              </w:rPr>
            </w:pPr>
          </w:p>
        </w:tc>
        <w:tc>
          <w:tcPr>
            <w:tcW w:w="425" w:type="pct"/>
            <w:tcBorders>
              <w:top w:val="nil"/>
              <w:left w:val="nil"/>
              <w:bottom w:val="nil"/>
              <w:right w:val="nil"/>
            </w:tcBorders>
            <w:shd w:val="clear" w:color="000000" w:fill="D9D9D9"/>
            <w:noWrap/>
            <w:vAlign w:val="bottom"/>
            <w:hideMark/>
          </w:tcPr>
          <w:p w14:paraId="2BC7B564" w14:textId="26878334" w:rsidR="00182BE3" w:rsidRPr="00340234" w:rsidRDefault="0058005E" w:rsidP="00496DC6">
            <w:pPr>
              <w:pStyle w:val="NoSpacing"/>
              <w:spacing w:line="240" w:lineRule="auto"/>
              <w:rPr>
                <w:sz w:val="18"/>
                <w:szCs w:val="18"/>
              </w:rPr>
            </w:pPr>
            <w:r w:rsidRPr="00340234">
              <w:rPr>
                <w:sz w:val="18"/>
                <w:szCs w:val="18"/>
              </w:rPr>
              <w:t>Component</w:t>
            </w:r>
          </w:p>
        </w:tc>
        <w:tc>
          <w:tcPr>
            <w:tcW w:w="572" w:type="pct"/>
            <w:tcBorders>
              <w:top w:val="nil"/>
              <w:left w:val="nil"/>
              <w:bottom w:val="nil"/>
              <w:right w:val="nil"/>
            </w:tcBorders>
            <w:shd w:val="clear" w:color="000000" w:fill="D9D9D9"/>
            <w:noWrap/>
            <w:vAlign w:val="bottom"/>
            <w:hideMark/>
          </w:tcPr>
          <w:p w14:paraId="27868051" w14:textId="77777777" w:rsidR="00182BE3" w:rsidRPr="00340234" w:rsidRDefault="00182BE3" w:rsidP="00496DC6">
            <w:pPr>
              <w:pStyle w:val="NoSpacing"/>
              <w:spacing w:line="240" w:lineRule="auto"/>
              <w:jc w:val="center"/>
              <w:rPr>
                <w:sz w:val="18"/>
                <w:szCs w:val="18"/>
              </w:rPr>
            </w:pPr>
            <w:r w:rsidRPr="00340234">
              <w:rPr>
                <w:sz w:val="18"/>
                <w:szCs w:val="18"/>
              </w:rPr>
              <w:t>Cronbach's Alpha</w:t>
            </w:r>
          </w:p>
        </w:tc>
        <w:tc>
          <w:tcPr>
            <w:tcW w:w="584" w:type="pct"/>
            <w:tcBorders>
              <w:top w:val="nil"/>
              <w:left w:val="nil"/>
              <w:bottom w:val="nil"/>
              <w:right w:val="nil"/>
            </w:tcBorders>
            <w:shd w:val="clear" w:color="000000" w:fill="D9D9D9"/>
            <w:noWrap/>
            <w:vAlign w:val="bottom"/>
            <w:hideMark/>
          </w:tcPr>
          <w:p w14:paraId="6DF565BC" w14:textId="77777777" w:rsidR="00182BE3" w:rsidRPr="00340234" w:rsidRDefault="00182BE3" w:rsidP="00496DC6">
            <w:pPr>
              <w:pStyle w:val="NoSpacing"/>
              <w:spacing w:line="240" w:lineRule="auto"/>
              <w:jc w:val="center"/>
              <w:rPr>
                <w:sz w:val="18"/>
                <w:szCs w:val="18"/>
              </w:rPr>
            </w:pPr>
            <w:r w:rsidRPr="00340234">
              <w:rPr>
                <w:sz w:val="18"/>
                <w:szCs w:val="18"/>
              </w:rPr>
              <w:t>Total (Eigenvalue)</w:t>
            </w:r>
          </w:p>
        </w:tc>
      </w:tr>
      <w:tr w:rsidR="00440791" w:rsidRPr="00182BE3" w14:paraId="12B756E4" w14:textId="77777777" w:rsidTr="00E74295">
        <w:trPr>
          <w:trHeight w:val="300"/>
        </w:trPr>
        <w:tc>
          <w:tcPr>
            <w:tcW w:w="425" w:type="pct"/>
            <w:tcBorders>
              <w:top w:val="nil"/>
              <w:left w:val="nil"/>
              <w:bottom w:val="nil"/>
              <w:right w:val="nil"/>
            </w:tcBorders>
            <w:shd w:val="clear" w:color="auto" w:fill="auto"/>
            <w:noWrap/>
            <w:vAlign w:val="bottom"/>
            <w:hideMark/>
          </w:tcPr>
          <w:p w14:paraId="706D3998" w14:textId="77777777" w:rsidR="00440791" w:rsidRPr="00182BE3" w:rsidRDefault="00440791" w:rsidP="00340234">
            <w:pPr>
              <w:pStyle w:val="NoSpacing"/>
              <w:spacing w:line="240" w:lineRule="auto"/>
            </w:pPr>
            <w:r w:rsidRPr="00182BE3">
              <w:t>1</w:t>
            </w:r>
          </w:p>
        </w:tc>
        <w:tc>
          <w:tcPr>
            <w:tcW w:w="571" w:type="pct"/>
            <w:tcBorders>
              <w:top w:val="nil"/>
              <w:left w:val="nil"/>
              <w:bottom w:val="nil"/>
              <w:right w:val="nil"/>
            </w:tcBorders>
            <w:shd w:val="clear" w:color="auto" w:fill="auto"/>
            <w:noWrap/>
            <w:vAlign w:val="center"/>
            <w:hideMark/>
          </w:tcPr>
          <w:p w14:paraId="29476E56" w14:textId="7AF3389A" w:rsidR="00440791" w:rsidRPr="00182BE3" w:rsidRDefault="00440791" w:rsidP="00340234">
            <w:pPr>
              <w:pStyle w:val="NoSpacing"/>
              <w:spacing w:line="240" w:lineRule="auto"/>
              <w:jc w:val="center"/>
            </w:pPr>
            <w:r>
              <w:rPr>
                <w:rFonts w:eastAsia="Times New Roman" w:cs="Times New Roman"/>
                <w:color w:val="000000"/>
              </w:rPr>
              <w:t>0.71</w:t>
            </w:r>
          </w:p>
        </w:tc>
        <w:tc>
          <w:tcPr>
            <w:tcW w:w="584" w:type="pct"/>
            <w:tcBorders>
              <w:top w:val="nil"/>
              <w:left w:val="nil"/>
              <w:bottom w:val="nil"/>
              <w:right w:val="nil"/>
            </w:tcBorders>
            <w:shd w:val="clear" w:color="auto" w:fill="auto"/>
            <w:noWrap/>
            <w:vAlign w:val="center"/>
            <w:hideMark/>
          </w:tcPr>
          <w:p w14:paraId="3460A54C" w14:textId="3207AFE7" w:rsidR="00440791" w:rsidRPr="00182BE3" w:rsidRDefault="00440791" w:rsidP="00340234">
            <w:pPr>
              <w:pStyle w:val="NoSpacing"/>
              <w:spacing w:line="240" w:lineRule="auto"/>
              <w:jc w:val="center"/>
            </w:pPr>
            <w:r>
              <w:rPr>
                <w:rFonts w:eastAsia="Times New Roman" w:cs="Times New Roman"/>
                <w:color w:val="000000"/>
              </w:rPr>
              <w:t>2.99</w:t>
            </w:r>
          </w:p>
        </w:tc>
        <w:tc>
          <w:tcPr>
            <w:tcW w:w="129" w:type="pct"/>
            <w:tcBorders>
              <w:top w:val="nil"/>
              <w:left w:val="nil"/>
              <w:bottom w:val="nil"/>
              <w:right w:val="nil"/>
            </w:tcBorders>
            <w:shd w:val="clear" w:color="auto" w:fill="auto"/>
            <w:noWrap/>
            <w:vAlign w:val="bottom"/>
            <w:hideMark/>
          </w:tcPr>
          <w:p w14:paraId="7AB21618"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auto" w:fill="auto"/>
            <w:noWrap/>
            <w:vAlign w:val="bottom"/>
            <w:hideMark/>
          </w:tcPr>
          <w:p w14:paraId="1D068D7C" w14:textId="77777777" w:rsidR="00440791" w:rsidRPr="00182BE3" w:rsidRDefault="00440791" w:rsidP="00340234">
            <w:pPr>
              <w:pStyle w:val="NoSpacing"/>
              <w:spacing w:line="240" w:lineRule="auto"/>
            </w:pPr>
            <w:r w:rsidRPr="00182BE3">
              <w:t>1</w:t>
            </w:r>
          </w:p>
        </w:tc>
        <w:tc>
          <w:tcPr>
            <w:tcW w:w="572" w:type="pct"/>
            <w:tcBorders>
              <w:top w:val="nil"/>
              <w:left w:val="nil"/>
              <w:bottom w:val="nil"/>
              <w:right w:val="nil"/>
            </w:tcBorders>
            <w:shd w:val="clear" w:color="auto" w:fill="auto"/>
            <w:noWrap/>
            <w:vAlign w:val="center"/>
            <w:hideMark/>
          </w:tcPr>
          <w:p w14:paraId="1F6E7DC7" w14:textId="31F95A90" w:rsidR="00440791" w:rsidRPr="00182BE3" w:rsidRDefault="00440791" w:rsidP="00340234">
            <w:pPr>
              <w:pStyle w:val="NoSpacing"/>
              <w:spacing w:line="240" w:lineRule="auto"/>
              <w:jc w:val="center"/>
            </w:pPr>
            <w:r>
              <w:rPr>
                <w:rFonts w:eastAsia="Times New Roman" w:cs="Times New Roman"/>
                <w:color w:val="000000"/>
              </w:rPr>
              <w:t>0.93</w:t>
            </w:r>
          </w:p>
        </w:tc>
        <w:tc>
          <w:tcPr>
            <w:tcW w:w="584" w:type="pct"/>
            <w:tcBorders>
              <w:top w:val="nil"/>
              <w:left w:val="nil"/>
              <w:bottom w:val="nil"/>
              <w:right w:val="nil"/>
            </w:tcBorders>
            <w:shd w:val="clear" w:color="auto" w:fill="auto"/>
            <w:noWrap/>
            <w:vAlign w:val="center"/>
            <w:hideMark/>
          </w:tcPr>
          <w:p w14:paraId="6CDC09D1" w14:textId="0E27DE13" w:rsidR="00440791" w:rsidRPr="00182BE3" w:rsidRDefault="00440791" w:rsidP="00340234">
            <w:pPr>
              <w:pStyle w:val="NoSpacing"/>
              <w:spacing w:line="240" w:lineRule="auto"/>
              <w:jc w:val="center"/>
            </w:pPr>
            <w:r>
              <w:rPr>
                <w:rFonts w:eastAsia="Times New Roman" w:cs="Times New Roman"/>
                <w:color w:val="000000"/>
              </w:rPr>
              <w:t>10.12</w:t>
            </w:r>
          </w:p>
        </w:tc>
        <w:tc>
          <w:tcPr>
            <w:tcW w:w="129" w:type="pct"/>
            <w:tcBorders>
              <w:top w:val="nil"/>
              <w:left w:val="nil"/>
              <w:bottom w:val="nil"/>
              <w:right w:val="nil"/>
            </w:tcBorders>
            <w:shd w:val="clear" w:color="auto" w:fill="auto"/>
            <w:noWrap/>
            <w:vAlign w:val="bottom"/>
            <w:hideMark/>
          </w:tcPr>
          <w:p w14:paraId="50717E8D"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auto" w:fill="auto"/>
            <w:noWrap/>
            <w:vAlign w:val="bottom"/>
            <w:hideMark/>
          </w:tcPr>
          <w:p w14:paraId="2D10C928" w14:textId="77777777" w:rsidR="00440791" w:rsidRPr="00182BE3" w:rsidRDefault="00440791" w:rsidP="00340234">
            <w:pPr>
              <w:pStyle w:val="NoSpacing"/>
              <w:spacing w:line="240" w:lineRule="auto"/>
            </w:pPr>
            <w:r w:rsidRPr="00182BE3">
              <w:t>1</w:t>
            </w:r>
          </w:p>
        </w:tc>
        <w:tc>
          <w:tcPr>
            <w:tcW w:w="572" w:type="pct"/>
            <w:tcBorders>
              <w:top w:val="nil"/>
              <w:left w:val="nil"/>
              <w:bottom w:val="nil"/>
              <w:right w:val="nil"/>
            </w:tcBorders>
            <w:shd w:val="clear" w:color="auto" w:fill="auto"/>
            <w:noWrap/>
            <w:vAlign w:val="center"/>
            <w:hideMark/>
          </w:tcPr>
          <w:p w14:paraId="7801C684" w14:textId="7140CE1D" w:rsidR="00440791" w:rsidRPr="00182BE3" w:rsidRDefault="00440791" w:rsidP="00340234">
            <w:pPr>
              <w:pStyle w:val="NoSpacing"/>
              <w:spacing w:line="240" w:lineRule="auto"/>
              <w:jc w:val="center"/>
            </w:pPr>
            <w:r>
              <w:rPr>
                <w:rFonts w:eastAsia="Times New Roman" w:cs="Times New Roman"/>
                <w:color w:val="000000"/>
              </w:rPr>
              <w:t>0.88</w:t>
            </w:r>
          </w:p>
        </w:tc>
        <w:tc>
          <w:tcPr>
            <w:tcW w:w="584" w:type="pct"/>
            <w:tcBorders>
              <w:top w:val="nil"/>
              <w:left w:val="nil"/>
              <w:bottom w:val="nil"/>
              <w:right w:val="nil"/>
            </w:tcBorders>
            <w:shd w:val="clear" w:color="auto" w:fill="auto"/>
            <w:noWrap/>
            <w:vAlign w:val="center"/>
            <w:hideMark/>
          </w:tcPr>
          <w:p w14:paraId="77299EA0" w14:textId="7A2A52A5" w:rsidR="00440791" w:rsidRPr="00182BE3" w:rsidRDefault="00440791" w:rsidP="00340234">
            <w:pPr>
              <w:pStyle w:val="NoSpacing"/>
              <w:spacing w:line="240" w:lineRule="auto"/>
              <w:jc w:val="center"/>
            </w:pPr>
            <w:r>
              <w:rPr>
                <w:rFonts w:eastAsia="Times New Roman" w:cs="Times New Roman"/>
                <w:color w:val="000000"/>
              </w:rPr>
              <w:t>6.47</w:t>
            </w:r>
          </w:p>
        </w:tc>
      </w:tr>
      <w:tr w:rsidR="00440791" w:rsidRPr="00182BE3" w14:paraId="302A72C3" w14:textId="77777777" w:rsidTr="00E74295">
        <w:trPr>
          <w:trHeight w:val="300"/>
        </w:trPr>
        <w:tc>
          <w:tcPr>
            <w:tcW w:w="425" w:type="pct"/>
            <w:tcBorders>
              <w:top w:val="nil"/>
              <w:left w:val="nil"/>
              <w:bottom w:val="nil"/>
              <w:right w:val="nil"/>
            </w:tcBorders>
            <w:shd w:val="clear" w:color="000000" w:fill="F2F2F2"/>
            <w:noWrap/>
            <w:vAlign w:val="bottom"/>
            <w:hideMark/>
          </w:tcPr>
          <w:p w14:paraId="1E8D188F" w14:textId="77777777" w:rsidR="00440791" w:rsidRPr="00182BE3" w:rsidRDefault="00440791" w:rsidP="00340234">
            <w:pPr>
              <w:pStyle w:val="NoSpacing"/>
              <w:spacing w:line="240" w:lineRule="auto"/>
            </w:pPr>
            <w:r w:rsidRPr="00182BE3">
              <w:lastRenderedPageBreak/>
              <w:t>2</w:t>
            </w:r>
          </w:p>
        </w:tc>
        <w:tc>
          <w:tcPr>
            <w:tcW w:w="571" w:type="pct"/>
            <w:tcBorders>
              <w:top w:val="nil"/>
              <w:left w:val="nil"/>
              <w:bottom w:val="nil"/>
              <w:right w:val="nil"/>
            </w:tcBorders>
            <w:shd w:val="clear" w:color="000000" w:fill="F2F2F2"/>
            <w:noWrap/>
            <w:vAlign w:val="center"/>
            <w:hideMark/>
          </w:tcPr>
          <w:p w14:paraId="25F3F47A" w14:textId="0A2E3E98" w:rsidR="00440791" w:rsidRPr="00182BE3" w:rsidRDefault="00440791" w:rsidP="00340234">
            <w:pPr>
              <w:pStyle w:val="NoSpacing"/>
              <w:spacing w:line="240" w:lineRule="auto"/>
              <w:jc w:val="center"/>
            </w:pPr>
            <w:r>
              <w:rPr>
                <w:rFonts w:eastAsia="Times New Roman" w:cs="Times New Roman"/>
                <w:color w:val="000000"/>
              </w:rPr>
              <w:t>0.59</w:t>
            </w:r>
          </w:p>
        </w:tc>
        <w:tc>
          <w:tcPr>
            <w:tcW w:w="584" w:type="pct"/>
            <w:tcBorders>
              <w:top w:val="nil"/>
              <w:left w:val="nil"/>
              <w:bottom w:val="nil"/>
              <w:right w:val="nil"/>
            </w:tcBorders>
            <w:shd w:val="clear" w:color="000000" w:fill="F2F2F2"/>
            <w:noWrap/>
            <w:vAlign w:val="center"/>
            <w:hideMark/>
          </w:tcPr>
          <w:p w14:paraId="1AF6AD96" w14:textId="20EAAAF0" w:rsidR="00440791" w:rsidRPr="00182BE3" w:rsidRDefault="00440791" w:rsidP="00340234">
            <w:pPr>
              <w:pStyle w:val="NoSpacing"/>
              <w:spacing w:line="240" w:lineRule="auto"/>
              <w:jc w:val="center"/>
            </w:pPr>
            <w:r>
              <w:rPr>
                <w:rFonts w:eastAsia="Times New Roman" w:cs="Times New Roman"/>
                <w:color w:val="000000"/>
              </w:rPr>
              <w:t>2.26</w:t>
            </w:r>
          </w:p>
        </w:tc>
        <w:tc>
          <w:tcPr>
            <w:tcW w:w="129" w:type="pct"/>
            <w:tcBorders>
              <w:top w:val="nil"/>
              <w:left w:val="nil"/>
              <w:bottom w:val="nil"/>
              <w:right w:val="nil"/>
            </w:tcBorders>
            <w:shd w:val="clear" w:color="auto" w:fill="auto"/>
            <w:noWrap/>
            <w:vAlign w:val="bottom"/>
            <w:hideMark/>
          </w:tcPr>
          <w:p w14:paraId="046E0EFD"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000000" w:fill="F2F2F2"/>
            <w:noWrap/>
            <w:vAlign w:val="bottom"/>
            <w:hideMark/>
          </w:tcPr>
          <w:p w14:paraId="0D41BBEE" w14:textId="77777777" w:rsidR="00440791" w:rsidRPr="00182BE3" w:rsidRDefault="00440791" w:rsidP="00340234">
            <w:pPr>
              <w:pStyle w:val="NoSpacing"/>
              <w:spacing w:line="240" w:lineRule="auto"/>
            </w:pPr>
            <w:r w:rsidRPr="00182BE3">
              <w:t>2</w:t>
            </w:r>
          </w:p>
        </w:tc>
        <w:tc>
          <w:tcPr>
            <w:tcW w:w="572" w:type="pct"/>
            <w:tcBorders>
              <w:top w:val="nil"/>
              <w:left w:val="nil"/>
              <w:bottom w:val="nil"/>
              <w:right w:val="nil"/>
            </w:tcBorders>
            <w:shd w:val="clear" w:color="000000" w:fill="F2F2F2"/>
            <w:noWrap/>
            <w:vAlign w:val="center"/>
            <w:hideMark/>
          </w:tcPr>
          <w:p w14:paraId="2DD35FE5" w14:textId="6DF5D6D0" w:rsidR="00440791" w:rsidRPr="00182BE3" w:rsidRDefault="00440791" w:rsidP="00340234">
            <w:pPr>
              <w:pStyle w:val="NoSpacing"/>
              <w:spacing w:line="240" w:lineRule="auto"/>
              <w:jc w:val="center"/>
            </w:pPr>
            <w:r>
              <w:rPr>
                <w:rFonts w:eastAsia="Times New Roman" w:cs="Times New Roman"/>
                <w:color w:val="000000"/>
              </w:rPr>
              <w:t>0.68</w:t>
            </w:r>
          </w:p>
        </w:tc>
        <w:tc>
          <w:tcPr>
            <w:tcW w:w="584" w:type="pct"/>
            <w:tcBorders>
              <w:top w:val="nil"/>
              <w:left w:val="nil"/>
              <w:bottom w:val="nil"/>
              <w:right w:val="nil"/>
            </w:tcBorders>
            <w:shd w:val="clear" w:color="000000" w:fill="F2F2F2"/>
            <w:noWrap/>
            <w:vAlign w:val="center"/>
            <w:hideMark/>
          </w:tcPr>
          <w:p w14:paraId="2112A424" w14:textId="037625C0" w:rsidR="00440791" w:rsidRPr="00182BE3" w:rsidRDefault="00440791" w:rsidP="00340234">
            <w:pPr>
              <w:pStyle w:val="NoSpacing"/>
              <w:spacing w:line="240" w:lineRule="auto"/>
              <w:jc w:val="center"/>
            </w:pPr>
            <w:r>
              <w:rPr>
                <w:rFonts w:eastAsia="Times New Roman" w:cs="Times New Roman"/>
                <w:color w:val="000000"/>
              </w:rPr>
              <w:t>2.94</w:t>
            </w:r>
          </w:p>
        </w:tc>
        <w:tc>
          <w:tcPr>
            <w:tcW w:w="129" w:type="pct"/>
            <w:tcBorders>
              <w:top w:val="nil"/>
              <w:left w:val="nil"/>
              <w:bottom w:val="nil"/>
              <w:right w:val="nil"/>
            </w:tcBorders>
            <w:shd w:val="clear" w:color="auto" w:fill="auto"/>
            <w:noWrap/>
            <w:vAlign w:val="bottom"/>
            <w:hideMark/>
          </w:tcPr>
          <w:p w14:paraId="632FCBA6"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000000" w:fill="F2F2F2"/>
            <w:noWrap/>
            <w:vAlign w:val="bottom"/>
            <w:hideMark/>
          </w:tcPr>
          <w:p w14:paraId="3BA47F97" w14:textId="77777777" w:rsidR="00440791" w:rsidRPr="00182BE3" w:rsidRDefault="00440791" w:rsidP="00340234">
            <w:pPr>
              <w:pStyle w:val="NoSpacing"/>
              <w:spacing w:line="240" w:lineRule="auto"/>
            </w:pPr>
            <w:r w:rsidRPr="00182BE3">
              <w:t>2</w:t>
            </w:r>
          </w:p>
        </w:tc>
        <w:tc>
          <w:tcPr>
            <w:tcW w:w="572" w:type="pct"/>
            <w:tcBorders>
              <w:top w:val="nil"/>
              <w:left w:val="nil"/>
              <w:bottom w:val="nil"/>
              <w:right w:val="nil"/>
            </w:tcBorders>
            <w:shd w:val="clear" w:color="000000" w:fill="F2F2F2"/>
            <w:noWrap/>
            <w:vAlign w:val="center"/>
            <w:hideMark/>
          </w:tcPr>
          <w:p w14:paraId="30BF86FE" w14:textId="6792037F" w:rsidR="00440791" w:rsidRPr="00182BE3" w:rsidRDefault="00440791" w:rsidP="00340234">
            <w:pPr>
              <w:pStyle w:val="NoSpacing"/>
              <w:spacing w:line="240" w:lineRule="auto"/>
              <w:jc w:val="center"/>
            </w:pPr>
            <w:r>
              <w:rPr>
                <w:rFonts w:eastAsia="Times New Roman" w:cs="Times New Roman"/>
                <w:color w:val="000000"/>
              </w:rPr>
              <w:t>0.72</w:t>
            </w:r>
          </w:p>
        </w:tc>
        <w:tc>
          <w:tcPr>
            <w:tcW w:w="584" w:type="pct"/>
            <w:tcBorders>
              <w:top w:val="nil"/>
              <w:left w:val="nil"/>
              <w:bottom w:val="nil"/>
              <w:right w:val="nil"/>
            </w:tcBorders>
            <w:shd w:val="clear" w:color="000000" w:fill="F2F2F2"/>
            <w:noWrap/>
            <w:vAlign w:val="center"/>
            <w:hideMark/>
          </w:tcPr>
          <w:p w14:paraId="3EAA8E86" w14:textId="0EE55F84" w:rsidR="00440791" w:rsidRPr="00182BE3" w:rsidRDefault="00440791" w:rsidP="00340234">
            <w:pPr>
              <w:pStyle w:val="NoSpacing"/>
              <w:spacing w:line="240" w:lineRule="auto"/>
              <w:jc w:val="center"/>
            </w:pPr>
            <w:r>
              <w:rPr>
                <w:rFonts w:eastAsia="Times New Roman" w:cs="Times New Roman"/>
                <w:color w:val="000000"/>
              </w:rPr>
              <w:t>3.29</w:t>
            </w:r>
          </w:p>
        </w:tc>
      </w:tr>
      <w:tr w:rsidR="00440791" w:rsidRPr="00182BE3" w14:paraId="2B82441D" w14:textId="77777777" w:rsidTr="00E74295">
        <w:trPr>
          <w:trHeight w:val="100"/>
        </w:trPr>
        <w:tc>
          <w:tcPr>
            <w:tcW w:w="425" w:type="pct"/>
            <w:tcBorders>
              <w:top w:val="nil"/>
              <w:left w:val="nil"/>
              <w:bottom w:val="nil"/>
              <w:right w:val="nil"/>
            </w:tcBorders>
            <w:shd w:val="clear" w:color="auto" w:fill="auto"/>
            <w:noWrap/>
            <w:vAlign w:val="bottom"/>
            <w:hideMark/>
          </w:tcPr>
          <w:p w14:paraId="678172A3" w14:textId="77777777" w:rsidR="00440791" w:rsidRPr="00182BE3" w:rsidRDefault="00440791" w:rsidP="00340234">
            <w:pPr>
              <w:pStyle w:val="NoSpacing"/>
              <w:spacing w:line="240" w:lineRule="auto"/>
            </w:pPr>
            <w:r w:rsidRPr="00182BE3">
              <w:t>3</w:t>
            </w:r>
          </w:p>
        </w:tc>
        <w:tc>
          <w:tcPr>
            <w:tcW w:w="571" w:type="pct"/>
            <w:tcBorders>
              <w:top w:val="nil"/>
              <w:left w:val="nil"/>
              <w:bottom w:val="nil"/>
              <w:right w:val="nil"/>
            </w:tcBorders>
            <w:shd w:val="clear" w:color="auto" w:fill="auto"/>
            <w:noWrap/>
            <w:vAlign w:val="center"/>
            <w:hideMark/>
          </w:tcPr>
          <w:p w14:paraId="6C17C236" w14:textId="27D94D7E" w:rsidR="00440791" w:rsidRPr="00182BE3" w:rsidRDefault="00440791" w:rsidP="00340234">
            <w:pPr>
              <w:pStyle w:val="NoSpacing"/>
              <w:spacing w:line="240" w:lineRule="auto"/>
              <w:jc w:val="center"/>
            </w:pPr>
            <w:r>
              <w:rPr>
                <w:rFonts w:eastAsia="Times New Roman" w:cs="Times New Roman"/>
                <w:color w:val="000000"/>
              </w:rPr>
              <w:t>0.52</w:t>
            </w:r>
          </w:p>
        </w:tc>
        <w:tc>
          <w:tcPr>
            <w:tcW w:w="584" w:type="pct"/>
            <w:tcBorders>
              <w:top w:val="nil"/>
              <w:left w:val="nil"/>
              <w:bottom w:val="nil"/>
              <w:right w:val="nil"/>
            </w:tcBorders>
            <w:shd w:val="clear" w:color="auto" w:fill="auto"/>
            <w:noWrap/>
            <w:vAlign w:val="center"/>
            <w:hideMark/>
          </w:tcPr>
          <w:p w14:paraId="66827A24" w14:textId="551A85C2" w:rsidR="00440791" w:rsidRPr="00182BE3" w:rsidRDefault="00440791" w:rsidP="00340234">
            <w:pPr>
              <w:pStyle w:val="NoSpacing"/>
              <w:spacing w:line="240" w:lineRule="auto"/>
              <w:jc w:val="center"/>
            </w:pPr>
            <w:r>
              <w:rPr>
                <w:rFonts w:eastAsia="Times New Roman" w:cs="Times New Roman"/>
                <w:color w:val="000000"/>
              </w:rPr>
              <w:t>1.96</w:t>
            </w:r>
          </w:p>
        </w:tc>
        <w:tc>
          <w:tcPr>
            <w:tcW w:w="129" w:type="pct"/>
            <w:tcBorders>
              <w:top w:val="nil"/>
              <w:left w:val="nil"/>
              <w:bottom w:val="nil"/>
              <w:right w:val="nil"/>
            </w:tcBorders>
            <w:shd w:val="clear" w:color="auto" w:fill="auto"/>
            <w:noWrap/>
            <w:vAlign w:val="bottom"/>
            <w:hideMark/>
          </w:tcPr>
          <w:p w14:paraId="36949FE7"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auto" w:fill="auto"/>
            <w:noWrap/>
            <w:vAlign w:val="bottom"/>
            <w:hideMark/>
          </w:tcPr>
          <w:p w14:paraId="7EC73F2D" w14:textId="77777777" w:rsidR="00440791" w:rsidRPr="00182BE3" w:rsidRDefault="00440791" w:rsidP="00340234">
            <w:pPr>
              <w:pStyle w:val="NoSpacing"/>
              <w:spacing w:line="240" w:lineRule="auto"/>
            </w:pPr>
            <w:r w:rsidRPr="00182BE3">
              <w:t>3</w:t>
            </w:r>
          </w:p>
        </w:tc>
        <w:tc>
          <w:tcPr>
            <w:tcW w:w="572" w:type="pct"/>
            <w:tcBorders>
              <w:top w:val="nil"/>
              <w:left w:val="nil"/>
              <w:bottom w:val="nil"/>
              <w:right w:val="nil"/>
            </w:tcBorders>
            <w:shd w:val="clear" w:color="auto" w:fill="auto"/>
            <w:noWrap/>
            <w:vAlign w:val="center"/>
            <w:hideMark/>
          </w:tcPr>
          <w:p w14:paraId="3CCF8E85" w14:textId="2D222564" w:rsidR="00440791" w:rsidRPr="00182BE3" w:rsidRDefault="00440791" w:rsidP="00340234">
            <w:pPr>
              <w:pStyle w:val="NoSpacing"/>
              <w:spacing w:line="240" w:lineRule="auto"/>
              <w:jc w:val="center"/>
            </w:pPr>
            <w:r>
              <w:rPr>
                <w:rFonts w:eastAsia="Times New Roman" w:cs="Times New Roman"/>
                <w:color w:val="000000"/>
              </w:rPr>
              <w:t>0.61</w:t>
            </w:r>
          </w:p>
        </w:tc>
        <w:tc>
          <w:tcPr>
            <w:tcW w:w="584" w:type="pct"/>
            <w:tcBorders>
              <w:top w:val="nil"/>
              <w:left w:val="nil"/>
              <w:bottom w:val="nil"/>
              <w:right w:val="nil"/>
            </w:tcBorders>
            <w:shd w:val="clear" w:color="auto" w:fill="auto"/>
            <w:noWrap/>
            <w:vAlign w:val="center"/>
            <w:hideMark/>
          </w:tcPr>
          <w:p w14:paraId="019B50D3" w14:textId="53598DB8" w:rsidR="00440791" w:rsidRPr="00182BE3" w:rsidRDefault="00440791" w:rsidP="00340234">
            <w:pPr>
              <w:pStyle w:val="NoSpacing"/>
              <w:spacing w:line="240" w:lineRule="auto"/>
              <w:jc w:val="center"/>
            </w:pPr>
            <w:r>
              <w:rPr>
                <w:rFonts w:eastAsia="Times New Roman" w:cs="Times New Roman"/>
                <w:color w:val="000000"/>
              </w:rPr>
              <w:t>2.46</w:t>
            </w:r>
          </w:p>
        </w:tc>
        <w:tc>
          <w:tcPr>
            <w:tcW w:w="129" w:type="pct"/>
            <w:tcBorders>
              <w:top w:val="nil"/>
              <w:left w:val="nil"/>
              <w:bottom w:val="nil"/>
              <w:right w:val="nil"/>
            </w:tcBorders>
            <w:shd w:val="clear" w:color="auto" w:fill="auto"/>
            <w:noWrap/>
            <w:vAlign w:val="bottom"/>
            <w:hideMark/>
          </w:tcPr>
          <w:p w14:paraId="3E784D39"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auto" w:fill="auto"/>
            <w:noWrap/>
            <w:vAlign w:val="bottom"/>
            <w:hideMark/>
          </w:tcPr>
          <w:p w14:paraId="283761BF" w14:textId="77777777" w:rsidR="00440791" w:rsidRPr="00182BE3" w:rsidRDefault="00440791" w:rsidP="00340234">
            <w:pPr>
              <w:pStyle w:val="NoSpacing"/>
              <w:spacing w:line="240" w:lineRule="auto"/>
            </w:pPr>
            <w:r w:rsidRPr="00182BE3">
              <w:t>3</w:t>
            </w:r>
          </w:p>
        </w:tc>
        <w:tc>
          <w:tcPr>
            <w:tcW w:w="572" w:type="pct"/>
            <w:tcBorders>
              <w:top w:val="nil"/>
              <w:left w:val="nil"/>
              <w:bottom w:val="nil"/>
              <w:right w:val="nil"/>
            </w:tcBorders>
            <w:shd w:val="clear" w:color="auto" w:fill="auto"/>
            <w:noWrap/>
            <w:vAlign w:val="center"/>
            <w:hideMark/>
          </w:tcPr>
          <w:p w14:paraId="6FAD99C0" w14:textId="35D34C30" w:rsidR="00440791" w:rsidRPr="00182BE3" w:rsidRDefault="00440791" w:rsidP="00340234">
            <w:pPr>
              <w:pStyle w:val="NoSpacing"/>
              <w:spacing w:line="240" w:lineRule="auto"/>
              <w:jc w:val="center"/>
            </w:pPr>
            <w:r>
              <w:rPr>
                <w:rFonts w:eastAsia="Times New Roman" w:cs="Times New Roman"/>
                <w:color w:val="000000"/>
              </w:rPr>
              <w:t>0.66</w:t>
            </w:r>
          </w:p>
        </w:tc>
        <w:tc>
          <w:tcPr>
            <w:tcW w:w="584" w:type="pct"/>
            <w:tcBorders>
              <w:top w:val="nil"/>
              <w:left w:val="nil"/>
              <w:bottom w:val="nil"/>
              <w:right w:val="nil"/>
            </w:tcBorders>
            <w:shd w:val="clear" w:color="auto" w:fill="auto"/>
            <w:noWrap/>
            <w:vAlign w:val="center"/>
            <w:hideMark/>
          </w:tcPr>
          <w:p w14:paraId="71F051E2" w14:textId="624EB197" w:rsidR="00440791" w:rsidRPr="00182BE3" w:rsidRDefault="00440791" w:rsidP="00340234">
            <w:pPr>
              <w:pStyle w:val="NoSpacing"/>
              <w:spacing w:line="240" w:lineRule="auto"/>
              <w:jc w:val="center"/>
            </w:pPr>
            <w:r>
              <w:rPr>
                <w:rFonts w:eastAsia="Times New Roman" w:cs="Times New Roman"/>
                <w:color w:val="000000"/>
              </w:rPr>
              <w:t>2.73</w:t>
            </w:r>
          </w:p>
        </w:tc>
      </w:tr>
      <w:tr w:rsidR="00440791" w:rsidRPr="00182BE3" w14:paraId="1A928A0D" w14:textId="77777777" w:rsidTr="00E74295">
        <w:trPr>
          <w:trHeight w:val="317"/>
        </w:trPr>
        <w:tc>
          <w:tcPr>
            <w:tcW w:w="425" w:type="pct"/>
            <w:tcBorders>
              <w:top w:val="nil"/>
              <w:left w:val="nil"/>
              <w:bottom w:val="nil"/>
              <w:right w:val="nil"/>
            </w:tcBorders>
            <w:shd w:val="clear" w:color="000000" w:fill="F2F2F2"/>
            <w:noWrap/>
            <w:vAlign w:val="bottom"/>
            <w:hideMark/>
          </w:tcPr>
          <w:p w14:paraId="3F7BCD80" w14:textId="77777777" w:rsidR="00440791" w:rsidRPr="00182BE3" w:rsidRDefault="00440791" w:rsidP="00340234">
            <w:pPr>
              <w:pStyle w:val="NoSpacing"/>
              <w:spacing w:line="240" w:lineRule="auto"/>
            </w:pPr>
            <w:r w:rsidRPr="00182BE3">
              <w:t>4</w:t>
            </w:r>
          </w:p>
        </w:tc>
        <w:tc>
          <w:tcPr>
            <w:tcW w:w="571" w:type="pct"/>
            <w:tcBorders>
              <w:top w:val="nil"/>
              <w:left w:val="nil"/>
              <w:bottom w:val="nil"/>
              <w:right w:val="nil"/>
            </w:tcBorders>
            <w:shd w:val="clear" w:color="000000" w:fill="F2F2F2"/>
            <w:noWrap/>
            <w:vAlign w:val="center"/>
            <w:hideMark/>
          </w:tcPr>
          <w:p w14:paraId="0B876D7D" w14:textId="564A7C79" w:rsidR="00440791" w:rsidRPr="00182BE3" w:rsidRDefault="00440791" w:rsidP="00340234">
            <w:pPr>
              <w:pStyle w:val="NoSpacing"/>
              <w:spacing w:line="240" w:lineRule="auto"/>
              <w:jc w:val="center"/>
            </w:pPr>
            <w:r>
              <w:rPr>
                <w:rFonts w:eastAsia="Times New Roman" w:cs="Times New Roman"/>
                <w:color w:val="000000"/>
              </w:rPr>
              <w:t>0.43</w:t>
            </w:r>
          </w:p>
        </w:tc>
        <w:tc>
          <w:tcPr>
            <w:tcW w:w="584" w:type="pct"/>
            <w:tcBorders>
              <w:top w:val="nil"/>
              <w:left w:val="nil"/>
              <w:bottom w:val="nil"/>
              <w:right w:val="nil"/>
            </w:tcBorders>
            <w:shd w:val="clear" w:color="000000" w:fill="F2F2F2"/>
            <w:noWrap/>
            <w:vAlign w:val="center"/>
            <w:hideMark/>
          </w:tcPr>
          <w:p w14:paraId="657FFA8C" w14:textId="5111EAA4" w:rsidR="00440791" w:rsidRPr="00182BE3" w:rsidRDefault="00440791" w:rsidP="00340234">
            <w:pPr>
              <w:pStyle w:val="NoSpacing"/>
              <w:spacing w:line="240" w:lineRule="auto"/>
              <w:jc w:val="center"/>
            </w:pPr>
            <w:r>
              <w:rPr>
                <w:rFonts w:eastAsia="Times New Roman" w:cs="Times New Roman"/>
                <w:color w:val="000000"/>
              </w:rPr>
              <w:t>1.69</w:t>
            </w:r>
          </w:p>
        </w:tc>
        <w:tc>
          <w:tcPr>
            <w:tcW w:w="129" w:type="pct"/>
            <w:tcBorders>
              <w:top w:val="nil"/>
              <w:left w:val="nil"/>
              <w:bottom w:val="nil"/>
              <w:right w:val="nil"/>
            </w:tcBorders>
            <w:shd w:val="clear" w:color="auto" w:fill="auto"/>
            <w:noWrap/>
            <w:vAlign w:val="bottom"/>
            <w:hideMark/>
          </w:tcPr>
          <w:p w14:paraId="79BBB827"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000000" w:fill="F2F2F2"/>
            <w:noWrap/>
            <w:vAlign w:val="bottom"/>
            <w:hideMark/>
          </w:tcPr>
          <w:p w14:paraId="3194B491" w14:textId="77777777" w:rsidR="00440791" w:rsidRPr="00182BE3" w:rsidRDefault="00440791" w:rsidP="00340234">
            <w:pPr>
              <w:pStyle w:val="NoSpacing"/>
              <w:spacing w:line="240" w:lineRule="auto"/>
            </w:pPr>
            <w:r w:rsidRPr="00182BE3">
              <w:t>4</w:t>
            </w:r>
          </w:p>
        </w:tc>
        <w:tc>
          <w:tcPr>
            <w:tcW w:w="572" w:type="pct"/>
            <w:tcBorders>
              <w:top w:val="nil"/>
              <w:left w:val="nil"/>
              <w:bottom w:val="nil"/>
              <w:right w:val="nil"/>
            </w:tcBorders>
            <w:shd w:val="clear" w:color="000000" w:fill="F2F2F2"/>
            <w:noWrap/>
            <w:vAlign w:val="center"/>
            <w:hideMark/>
          </w:tcPr>
          <w:p w14:paraId="30DFF704" w14:textId="3ACE162B" w:rsidR="00440791" w:rsidRPr="00182BE3" w:rsidRDefault="00440791" w:rsidP="00340234">
            <w:pPr>
              <w:pStyle w:val="NoSpacing"/>
              <w:spacing w:line="240" w:lineRule="auto"/>
              <w:jc w:val="center"/>
            </w:pPr>
            <w:r>
              <w:rPr>
                <w:rFonts w:eastAsia="Times New Roman" w:cs="Times New Roman"/>
                <w:color w:val="000000"/>
              </w:rPr>
              <w:t>0.47</w:t>
            </w:r>
          </w:p>
        </w:tc>
        <w:tc>
          <w:tcPr>
            <w:tcW w:w="584" w:type="pct"/>
            <w:tcBorders>
              <w:top w:val="nil"/>
              <w:left w:val="nil"/>
              <w:bottom w:val="nil"/>
              <w:right w:val="nil"/>
            </w:tcBorders>
            <w:shd w:val="clear" w:color="000000" w:fill="F2F2F2"/>
            <w:noWrap/>
            <w:vAlign w:val="center"/>
            <w:hideMark/>
          </w:tcPr>
          <w:p w14:paraId="1B143437" w14:textId="09F6E98D" w:rsidR="00440791" w:rsidRPr="00182BE3" w:rsidRDefault="00440791" w:rsidP="00340234">
            <w:pPr>
              <w:pStyle w:val="NoSpacing"/>
              <w:spacing w:line="240" w:lineRule="auto"/>
              <w:jc w:val="center"/>
            </w:pPr>
            <w:r>
              <w:rPr>
                <w:rFonts w:eastAsia="Times New Roman" w:cs="Times New Roman"/>
                <w:color w:val="000000"/>
              </w:rPr>
              <w:t>1.82</w:t>
            </w:r>
          </w:p>
        </w:tc>
        <w:tc>
          <w:tcPr>
            <w:tcW w:w="129" w:type="pct"/>
            <w:tcBorders>
              <w:top w:val="nil"/>
              <w:left w:val="nil"/>
              <w:bottom w:val="nil"/>
              <w:right w:val="nil"/>
            </w:tcBorders>
            <w:shd w:val="clear" w:color="auto" w:fill="auto"/>
            <w:noWrap/>
            <w:vAlign w:val="bottom"/>
            <w:hideMark/>
          </w:tcPr>
          <w:p w14:paraId="7123DAB3"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000000" w:fill="F2F2F2"/>
            <w:noWrap/>
            <w:vAlign w:val="bottom"/>
            <w:hideMark/>
          </w:tcPr>
          <w:p w14:paraId="0789F220" w14:textId="77777777" w:rsidR="00440791" w:rsidRPr="00182BE3" w:rsidRDefault="00440791" w:rsidP="00340234">
            <w:pPr>
              <w:pStyle w:val="NoSpacing"/>
              <w:spacing w:line="240" w:lineRule="auto"/>
            </w:pPr>
            <w:r w:rsidRPr="00182BE3">
              <w:t>4</w:t>
            </w:r>
          </w:p>
        </w:tc>
        <w:tc>
          <w:tcPr>
            <w:tcW w:w="572" w:type="pct"/>
            <w:tcBorders>
              <w:top w:val="nil"/>
              <w:left w:val="nil"/>
              <w:bottom w:val="nil"/>
              <w:right w:val="nil"/>
            </w:tcBorders>
            <w:shd w:val="clear" w:color="000000" w:fill="F2F2F2"/>
            <w:noWrap/>
            <w:vAlign w:val="center"/>
            <w:hideMark/>
          </w:tcPr>
          <w:p w14:paraId="521A7B15" w14:textId="1642FF4F" w:rsidR="00440791" w:rsidRPr="00182BE3" w:rsidRDefault="00440791" w:rsidP="00340234">
            <w:pPr>
              <w:pStyle w:val="NoSpacing"/>
              <w:spacing w:line="240" w:lineRule="auto"/>
              <w:jc w:val="center"/>
            </w:pPr>
            <w:r>
              <w:rPr>
                <w:rFonts w:eastAsia="Times New Roman" w:cs="Times New Roman"/>
                <w:color w:val="000000"/>
              </w:rPr>
              <w:t>0.53</w:t>
            </w:r>
          </w:p>
        </w:tc>
        <w:tc>
          <w:tcPr>
            <w:tcW w:w="584" w:type="pct"/>
            <w:tcBorders>
              <w:top w:val="nil"/>
              <w:left w:val="nil"/>
              <w:bottom w:val="nil"/>
              <w:right w:val="nil"/>
            </w:tcBorders>
            <w:shd w:val="clear" w:color="000000" w:fill="F2F2F2"/>
            <w:noWrap/>
            <w:vAlign w:val="center"/>
            <w:hideMark/>
          </w:tcPr>
          <w:p w14:paraId="5CF0BD14" w14:textId="49C9E3D9" w:rsidR="00440791" w:rsidRPr="00182BE3" w:rsidRDefault="00440791" w:rsidP="00340234">
            <w:pPr>
              <w:pStyle w:val="NoSpacing"/>
              <w:spacing w:line="240" w:lineRule="auto"/>
              <w:jc w:val="center"/>
            </w:pPr>
            <w:r>
              <w:rPr>
                <w:rFonts w:eastAsia="Times New Roman" w:cs="Times New Roman"/>
                <w:color w:val="000000"/>
              </w:rPr>
              <w:t>2.06</w:t>
            </w:r>
          </w:p>
        </w:tc>
      </w:tr>
      <w:tr w:rsidR="00440791" w:rsidRPr="00182BE3" w14:paraId="159E9B10" w14:textId="77777777" w:rsidTr="00E74295">
        <w:trPr>
          <w:trHeight w:val="300"/>
        </w:trPr>
        <w:tc>
          <w:tcPr>
            <w:tcW w:w="425" w:type="pct"/>
            <w:tcBorders>
              <w:top w:val="nil"/>
              <w:left w:val="nil"/>
              <w:bottom w:val="nil"/>
              <w:right w:val="nil"/>
            </w:tcBorders>
            <w:shd w:val="clear" w:color="auto" w:fill="auto"/>
            <w:noWrap/>
            <w:vAlign w:val="bottom"/>
            <w:hideMark/>
          </w:tcPr>
          <w:p w14:paraId="02C6C9C7" w14:textId="77777777" w:rsidR="00440791" w:rsidRPr="00182BE3" w:rsidRDefault="00440791" w:rsidP="00340234">
            <w:pPr>
              <w:pStyle w:val="NoSpacing"/>
              <w:spacing w:line="240" w:lineRule="auto"/>
            </w:pPr>
            <w:r w:rsidRPr="00182BE3">
              <w:t>5</w:t>
            </w:r>
          </w:p>
        </w:tc>
        <w:tc>
          <w:tcPr>
            <w:tcW w:w="571" w:type="pct"/>
            <w:tcBorders>
              <w:top w:val="nil"/>
              <w:left w:val="nil"/>
              <w:bottom w:val="nil"/>
              <w:right w:val="nil"/>
            </w:tcBorders>
            <w:shd w:val="clear" w:color="auto" w:fill="auto"/>
            <w:noWrap/>
            <w:vAlign w:val="center"/>
            <w:hideMark/>
          </w:tcPr>
          <w:p w14:paraId="1F377B7C" w14:textId="7FE0E013" w:rsidR="00440791" w:rsidRPr="00182BE3" w:rsidRDefault="00440791" w:rsidP="00340234">
            <w:pPr>
              <w:pStyle w:val="NoSpacing"/>
              <w:spacing w:line="240" w:lineRule="auto"/>
              <w:jc w:val="center"/>
            </w:pPr>
            <w:r>
              <w:rPr>
                <w:rFonts w:eastAsia="Times New Roman" w:cs="Times New Roman"/>
                <w:color w:val="000000"/>
              </w:rPr>
              <w:t>0.33</w:t>
            </w:r>
          </w:p>
        </w:tc>
        <w:tc>
          <w:tcPr>
            <w:tcW w:w="584" w:type="pct"/>
            <w:tcBorders>
              <w:top w:val="nil"/>
              <w:left w:val="nil"/>
              <w:bottom w:val="nil"/>
              <w:right w:val="nil"/>
            </w:tcBorders>
            <w:shd w:val="clear" w:color="auto" w:fill="auto"/>
            <w:noWrap/>
            <w:vAlign w:val="center"/>
            <w:hideMark/>
          </w:tcPr>
          <w:p w14:paraId="2E8913A0" w14:textId="53DC5674" w:rsidR="00440791" w:rsidRPr="00182BE3" w:rsidRDefault="00440791" w:rsidP="00340234">
            <w:pPr>
              <w:pStyle w:val="NoSpacing"/>
              <w:spacing w:line="240" w:lineRule="auto"/>
              <w:jc w:val="center"/>
            </w:pPr>
            <w:r>
              <w:rPr>
                <w:rFonts w:eastAsia="Times New Roman" w:cs="Times New Roman"/>
                <w:color w:val="000000"/>
              </w:rPr>
              <w:t>1.44</w:t>
            </w:r>
          </w:p>
        </w:tc>
        <w:tc>
          <w:tcPr>
            <w:tcW w:w="129" w:type="pct"/>
            <w:tcBorders>
              <w:top w:val="nil"/>
              <w:left w:val="nil"/>
              <w:bottom w:val="nil"/>
              <w:right w:val="nil"/>
            </w:tcBorders>
            <w:shd w:val="clear" w:color="auto" w:fill="auto"/>
            <w:noWrap/>
            <w:vAlign w:val="bottom"/>
            <w:hideMark/>
          </w:tcPr>
          <w:p w14:paraId="5BC2A7DB"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auto" w:fill="auto"/>
            <w:noWrap/>
            <w:vAlign w:val="bottom"/>
            <w:hideMark/>
          </w:tcPr>
          <w:p w14:paraId="55AE6861" w14:textId="77777777" w:rsidR="00440791" w:rsidRPr="00182BE3" w:rsidRDefault="00440791" w:rsidP="00340234">
            <w:pPr>
              <w:pStyle w:val="NoSpacing"/>
              <w:spacing w:line="240" w:lineRule="auto"/>
            </w:pPr>
            <w:r w:rsidRPr="00182BE3">
              <w:t>5</w:t>
            </w:r>
          </w:p>
        </w:tc>
        <w:tc>
          <w:tcPr>
            <w:tcW w:w="572" w:type="pct"/>
            <w:tcBorders>
              <w:top w:val="nil"/>
              <w:left w:val="nil"/>
              <w:bottom w:val="nil"/>
              <w:right w:val="nil"/>
            </w:tcBorders>
            <w:shd w:val="clear" w:color="auto" w:fill="auto"/>
            <w:noWrap/>
            <w:vAlign w:val="center"/>
            <w:hideMark/>
          </w:tcPr>
          <w:p w14:paraId="1EE739B1" w14:textId="71A0249E" w:rsidR="00440791" w:rsidRPr="00182BE3" w:rsidRDefault="00440791" w:rsidP="00340234">
            <w:pPr>
              <w:pStyle w:val="NoSpacing"/>
              <w:spacing w:line="240" w:lineRule="auto"/>
              <w:jc w:val="center"/>
            </w:pPr>
            <w:r>
              <w:rPr>
                <w:rFonts w:eastAsia="Times New Roman" w:cs="Times New Roman"/>
                <w:color w:val="000000"/>
              </w:rPr>
              <w:t>0.23</w:t>
            </w:r>
          </w:p>
        </w:tc>
        <w:tc>
          <w:tcPr>
            <w:tcW w:w="584" w:type="pct"/>
            <w:tcBorders>
              <w:top w:val="nil"/>
              <w:left w:val="nil"/>
              <w:bottom w:val="nil"/>
              <w:right w:val="nil"/>
            </w:tcBorders>
            <w:shd w:val="clear" w:color="auto" w:fill="auto"/>
            <w:noWrap/>
            <w:vAlign w:val="center"/>
            <w:hideMark/>
          </w:tcPr>
          <w:p w14:paraId="279CF6B9" w14:textId="33758526" w:rsidR="00440791" w:rsidRPr="00182BE3" w:rsidRDefault="00440791" w:rsidP="00340234">
            <w:pPr>
              <w:pStyle w:val="NoSpacing"/>
              <w:spacing w:line="240" w:lineRule="auto"/>
              <w:jc w:val="center"/>
            </w:pPr>
            <w:r>
              <w:rPr>
                <w:rFonts w:eastAsia="Times New Roman" w:cs="Times New Roman"/>
                <w:color w:val="000000"/>
              </w:rPr>
              <w:t>1.29</w:t>
            </w:r>
          </w:p>
        </w:tc>
        <w:tc>
          <w:tcPr>
            <w:tcW w:w="129" w:type="pct"/>
            <w:tcBorders>
              <w:top w:val="nil"/>
              <w:left w:val="nil"/>
              <w:bottom w:val="nil"/>
              <w:right w:val="nil"/>
            </w:tcBorders>
            <w:shd w:val="clear" w:color="auto" w:fill="auto"/>
            <w:noWrap/>
            <w:vAlign w:val="bottom"/>
            <w:hideMark/>
          </w:tcPr>
          <w:p w14:paraId="4BB1CC42"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auto" w:fill="auto"/>
            <w:noWrap/>
            <w:vAlign w:val="bottom"/>
            <w:hideMark/>
          </w:tcPr>
          <w:p w14:paraId="7EF5CA87" w14:textId="77777777" w:rsidR="00440791" w:rsidRPr="00182BE3" w:rsidRDefault="00440791" w:rsidP="00340234">
            <w:pPr>
              <w:pStyle w:val="NoSpacing"/>
              <w:spacing w:line="240" w:lineRule="auto"/>
            </w:pPr>
            <w:r w:rsidRPr="00182BE3">
              <w:t>5</w:t>
            </w:r>
          </w:p>
        </w:tc>
        <w:tc>
          <w:tcPr>
            <w:tcW w:w="572" w:type="pct"/>
            <w:tcBorders>
              <w:top w:val="nil"/>
              <w:left w:val="nil"/>
              <w:bottom w:val="nil"/>
              <w:right w:val="nil"/>
            </w:tcBorders>
            <w:shd w:val="clear" w:color="auto" w:fill="auto"/>
            <w:noWrap/>
            <w:vAlign w:val="center"/>
            <w:hideMark/>
          </w:tcPr>
          <w:p w14:paraId="366792FB" w14:textId="0DE9CD98" w:rsidR="00440791" w:rsidRPr="00182BE3" w:rsidRDefault="00440791" w:rsidP="00340234">
            <w:pPr>
              <w:pStyle w:val="NoSpacing"/>
              <w:spacing w:line="240" w:lineRule="auto"/>
              <w:jc w:val="center"/>
            </w:pPr>
            <w:r>
              <w:rPr>
                <w:rFonts w:eastAsia="Times New Roman" w:cs="Times New Roman"/>
                <w:color w:val="000000"/>
              </w:rPr>
              <w:t>0.43</w:t>
            </w:r>
          </w:p>
        </w:tc>
        <w:tc>
          <w:tcPr>
            <w:tcW w:w="584" w:type="pct"/>
            <w:tcBorders>
              <w:top w:val="nil"/>
              <w:left w:val="nil"/>
              <w:bottom w:val="nil"/>
              <w:right w:val="nil"/>
            </w:tcBorders>
            <w:shd w:val="clear" w:color="auto" w:fill="auto"/>
            <w:noWrap/>
            <w:vAlign w:val="center"/>
            <w:hideMark/>
          </w:tcPr>
          <w:p w14:paraId="3E7E7D6D" w14:textId="36D847EC" w:rsidR="00440791" w:rsidRPr="00182BE3" w:rsidRDefault="00440791" w:rsidP="00340234">
            <w:pPr>
              <w:pStyle w:val="NoSpacing"/>
              <w:spacing w:line="240" w:lineRule="auto"/>
              <w:jc w:val="center"/>
            </w:pPr>
            <w:r>
              <w:rPr>
                <w:rFonts w:eastAsia="Times New Roman" w:cs="Times New Roman"/>
                <w:color w:val="000000"/>
              </w:rPr>
              <w:t>1.72</w:t>
            </w:r>
          </w:p>
        </w:tc>
      </w:tr>
      <w:tr w:rsidR="00440791" w:rsidRPr="00182BE3" w14:paraId="1D79F43A" w14:textId="77777777" w:rsidTr="00E74295">
        <w:trPr>
          <w:trHeight w:val="300"/>
        </w:trPr>
        <w:tc>
          <w:tcPr>
            <w:tcW w:w="425" w:type="pct"/>
            <w:tcBorders>
              <w:top w:val="nil"/>
              <w:left w:val="nil"/>
              <w:bottom w:val="nil"/>
              <w:right w:val="nil"/>
            </w:tcBorders>
            <w:shd w:val="clear" w:color="000000" w:fill="F2F2F2"/>
            <w:noWrap/>
            <w:vAlign w:val="bottom"/>
            <w:hideMark/>
          </w:tcPr>
          <w:p w14:paraId="00AF6DD6" w14:textId="77777777" w:rsidR="00440791" w:rsidRPr="00182BE3" w:rsidRDefault="00440791" w:rsidP="00340234">
            <w:pPr>
              <w:pStyle w:val="NoSpacing"/>
              <w:spacing w:line="240" w:lineRule="auto"/>
            </w:pPr>
            <w:r w:rsidRPr="00182BE3">
              <w:t>6</w:t>
            </w:r>
          </w:p>
        </w:tc>
        <w:tc>
          <w:tcPr>
            <w:tcW w:w="571" w:type="pct"/>
            <w:tcBorders>
              <w:top w:val="nil"/>
              <w:left w:val="nil"/>
              <w:bottom w:val="nil"/>
              <w:right w:val="nil"/>
            </w:tcBorders>
            <w:shd w:val="clear" w:color="000000" w:fill="F2F2F2"/>
            <w:noWrap/>
            <w:vAlign w:val="center"/>
            <w:hideMark/>
          </w:tcPr>
          <w:p w14:paraId="651566FC" w14:textId="200E5C9E" w:rsidR="00440791" w:rsidRPr="00182BE3" w:rsidRDefault="00440791" w:rsidP="00340234">
            <w:pPr>
              <w:pStyle w:val="NoSpacing"/>
              <w:spacing w:line="240" w:lineRule="auto"/>
              <w:jc w:val="center"/>
            </w:pPr>
            <w:r>
              <w:rPr>
                <w:rFonts w:eastAsia="Times New Roman" w:cs="Times New Roman"/>
                <w:color w:val="000000"/>
              </w:rPr>
              <w:t>0.03</w:t>
            </w:r>
          </w:p>
        </w:tc>
        <w:tc>
          <w:tcPr>
            <w:tcW w:w="584" w:type="pct"/>
            <w:tcBorders>
              <w:top w:val="nil"/>
              <w:left w:val="nil"/>
              <w:bottom w:val="nil"/>
              <w:right w:val="nil"/>
            </w:tcBorders>
            <w:shd w:val="clear" w:color="000000" w:fill="F2F2F2"/>
            <w:noWrap/>
            <w:vAlign w:val="center"/>
            <w:hideMark/>
          </w:tcPr>
          <w:p w14:paraId="011CACE4" w14:textId="46AF40DB" w:rsidR="00440791" w:rsidRPr="00182BE3" w:rsidRDefault="00440791" w:rsidP="00340234">
            <w:pPr>
              <w:pStyle w:val="NoSpacing"/>
              <w:spacing w:line="240" w:lineRule="auto"/>
              <w:jc w:val="center"/>
            </w:pPr>
            <w:r>
              <w:rPr>
                <w:rFonts w:eastAsia="Times New Roman" w:cs="Times New Roman"/>
                <w:color w:val="000000"/>
              </w:rPr>
              <w:t>1.03</w:t>
            </w:r>
          </w:p>
        </w:tc>
        <w:tc>
          <w:tcPr>
            <w:tcW w:w="129" w:type="pct"/>
            <w:tcBorders>
              <w:top w:val="nil"/>
              <w:left w:val="nil"/>
              <w:bottom w:val="nil"/>
              <w:right w:val="nil"/>
            </w:tcBorders>
            <w:shd w:val="clear" w:color="auto" w:fill="auto"/>
            <w:noWrap/>
            <w:vAlign w:val="bottom"/>
            <w:hideMark/>
          </w:tcPr>
          <w:p w14:paraId="44214F84"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000000" w:fill="F2F2F2"/>
            <w:noWrap/>
            <w:vAlign w:val="bottom"/>
            <w:hideMark/>
          </w:tcPr>
          <w:p w14:paraId="4CF446A2" w14:textId="77777777" w:rsidR="00440791" w:rsidRPr="00182BE3" w:rsidRDefault="00440791" w:rsidP="00340234">
            <w:pPr>
              <w:pStyle w:val="NoSpacing"/>
              <w:spacing w:line="240" w:lineRule="auto"/>
            </w:pPr>
            <w:r w:rsidRPr="00182BE3">
              <w:t>6</w:t>
            </w:r>
          </w:p>
        </w:tc>
        <w:tc>
          <w:tcPr>
            <w:tcW w:w="572" w:type="pct"/>
            <w:tcBorders>
              <w:top w:val="nil"/>
              <w:left w:val="nil"/>
              <w:bottom w:val="nil"/>
              <w:right w:val="nil"/>
            </w:tcBorders>
            <w:shd w:val="clear" w:color="000000" w:fill="F2F2F2"/>
            <w:noWrap/>
            <w:vAlign w:val="center"/>
            <w:hideMark/>
          </w:tcPr>
          <w:p w14:paraId="52468553" w14:textId="1514AD79" w:rsidR="00440791" w:rsidRPr="00182BE3" w:rsidRDefault="00440791" w:rsidP="00340234">
            <w:pPr>
              <w:pStyle w:val="NoSpacing"/>
              <w:spacing w:line="240" w:lineRule="auto"/>
              <w:jc w:val="center"/>
            </w:pPr>
            <w:r>
              <w:rPr>
                <w:rFonts w:eastAsia="Times New Roman" w:cs="Times New Roman"/>
                <w:color w:val="000000"/>
              </w:rPr>
              <w:t>0.16</w:t>
            </w:r>
          </w:p>
        </w:tc>
        <w:tc>
          <w:tcPr>
            <w:tcW w:w="584" w:type="pct"/>
            <w:tcBorders>
              <w:top w:val="nil"/>
              <w:left w:val="nil"/>
              <w:bottom w:val="nil"/>
              <w:right w:val="nil"/>
            </w:tcBorders>
            <w:shd w:val="clear" w:color="000000" w:fill="F2F2F2"/>
            <w:noWrap/>
            <w:vAlign w:val="center"/>
            <w:hideMark/>
          </w:tcPr>
          <w:p w14:paraId="76759E23" w14:textId="6DB5808E" w:rsidR="00440791" w:rsidRPr="00182BE3" w:rsidRDefault="00440791" w:rsidP="00340234">
            <w:pPr>
              <w:pStyle w:val="NoSpacing"/>
              <w:spacing w:line="240" w:lineRule="auto"/>
              <w:jc w:val="center"/>
            </w:pPr>
            <w:r>
              <w:rPr>
                <w:rFonts w:eastAsia="Times New Roman" w:cs="Times New Roman"/>
                <w:color w:val="000000"/>
              </w:rPr>
              <w:t>1.19</w:t>
            </w:r>
          </w:p>
        </w:tc>
        <w:tc>
          <w:tcPr>
            <w:tcW w:w="129" w:type="pct"/>
            <w:tcBorders>
              <w:top w:val="nil"/>
              <w:left w:val="nil"/>
              <w:bottom w:val="nil"/>
              <w:right w:val="nil"/>
            </w:tcBorders>
            <w:shd w:val="clear" w:color="auto" w:fill="auto"/>
            <w:noWrap/>
            <w:vAlign w:val="bottom"/>
            <w:hideMark/>
          </w:tcPr>
          <w:p w14:paraId="19408E84"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000000" w:fill="F2F2F2"/>
            <w:noWrap/>
            <w:vAlign w:val="bottom"/>
            <w:hideMark/>
          </w:tcPr>
          <w:p w14:paraId="5CA823B6" w14:textId="77777777" w:rsidR="00440791" w:rsidRPr="00182BE3" w:rsidRDefault="00440791" w:rsidP="00340234">
            <w:pPr>
              <w:pStyle w:val="NoSpacing"/>
              <w:spacing w:line="240" w:lineRule="auto"/>
            </w:pPr>
            <w:r w:rsidRPr="00182BE3">
              <w:t>6</w:t>
            </w:r>
          </w:p>
        </w:tc>
        <w:tc>
          <w:tcPr>
            <w:tcW w:w="572" w:type="pct"/>
            <w:tcBorders>
              <w:top w:val="nil"/>
              <w:left w:val="nil"/>
              <w:bottom w:val="nil"/>
              <w:right w:val="nil"/>
            </w:tcBorders>
            <w:shd w:val="clear" w:color="000000" w:fill="F2F2F2"/>
            <w:noWrap/>
            <w:vAlign w:val="center"/>
            <w:hideMark/>
          </w:tcPr>
          <w:p w14:paraId="396EDB14" w14:textId="59D4CA05" w:rsidR="00440791" w:rsidRPr="00182BE3" w:rsidRDefault="00440791" w:rsidP="00340234">
            <w:pPr>
              <w:pStyle w:val="NoSpacing"/>
              <w:spacing w:line="240" w:lineRule="auto"/>
              <w:jc w:val="center"/>
            </w:pPr>
            <w:r>
              <w:rPr>
                <w:rFonts w:eastAsia="Times New Roman" w:cs="Times New Roman"/>
                <w:color w:val="000000"/>
              </w:rPr>
              <w:t>0.41</w:t>
            </w:r>
          </w:p>
        </w:tc>
        <w:tc>
          <w:tcPr>
            <w:tcW w:w="584" w:type="pct"/>
            <w:tcBorders>
              <w:top w:val="nil"/>
              <w:left w:val="nil"/>
              <w:bottom w:val="nil"/>
              <w:right w:val="nil"/>
            </w:tcBorders>
            <w:shd w:val="clear" w:color="000000" w:fill="F2F2F2"/>
            <w:noWrap/>
            <w:vAlign w:val="center"/>
            <w:hideMark/>
          </w:tcPr>
          <w:p w14:paraId="6CD75F8F" w14:textId="4DB30EAA" w:rsidR="00440791" w:rsidRPr="00182BE3" w:rsidRDefault="00440791" w:rsidP="00340234">
            <w:pPr>
              <w:pStyle w:val="NoSpacing"/>
              <w:spacing w:line="240" w:lineRule="auto"/>
              <w:jc w:val="center"/>
            </w:pPr>
            <w:r>
              <w:rPr>
                <w:rFonts w:eastAsia="Times New Roman" w:cs="Times New Roman"/>
                <w:color w:val="000000"/>
              </w:rPr>
              <w:t>1.66</w:t>
            </w:r>
          </w:p>
        </w:tc>
      </w:tr>
      <w:tr w:rsidR="00440791" w:rsidRPr="00182BE3" w14:paraId="7A30D1A7" w14:textId="77777777" w:rsidTr="00E74295">
        <w:trPr>
          <w:trHeight w:val="300"/>
        </w:trPr>
        <w:tc>
          <w:tcPr>
            <w:tcW w:w="425" w:type="pct"/>
            <w:tcBorders>
              <w:top w:val="nil"/>
              <w:left w:val="nil"/>
              <w:bottom w:val="nil"/>
              <w:right w:val="nil"/>
            </w:tcBorders>
            <w:shd w:val="clear" w:color="auto" w:fill="auto"/>
            <w:noWrap/>
            <w:vAlign w:val="bottom"/>
            <w:hideMark/>
          </w:tcPr>
          <w:p w14:paraId="6A9B1189" w14:textId="77777777" w:rsidR="00440791" w:rsidRPr="00182BE3" w:rsidRDefault="00440791" w:rsidP="00340234">
            <w:pPr>
              <w:pStyle w:val="NoSpacing"/>
              <w:spacing w:line="240" w:lineRule="auto"/>
            </w:pPr>
            <w:r w:rsidRPr="00182BE3">
              <w:t>7</w:t>
            </w:r>
          </w:p>
        </w:tc>
        <w:tc>
          <w:tcPr>
            <w:tcW w:w="571" w:type="pct"/>
            <w:tcBorders>
              <w:top w:val="nil"/>
              <w:left w:val="nil"/>
              <w:bottom w:val="nil"/>
              <w:right w:val="nil"/>
            </w:tcBorders>
            <w:shd w:val="clear" w:color="auto" w:fill="auto"/>
            <w:noWrap/>
            <w:vAlign w:val="center"/>
            <w:hideMark/>
          </w:tcPr>
          <w:p w14:paraId="59FCA503" w14:textId="66C2D922" w:rsidR="00440791" w:rsidRPr="00182BE3" w:rsidRDefault="00440791" w:rsidP="00340234">
            <w:pPr>
              <w:pStyle w:val="NoSpacing"/>
              <w:spacing w:line="240" w:lineRule="auto"/>
              <w:jc w:val="center"/>
            </w:pPr>
            <w:r>
              <w:rPr>
                <w:rFonts w:eastAsia="Times New Roman" w:cs="Times New Roman"/>
                <w:color w:val="000000"/>
              </w:rPr>
              <w:t>-0.06</w:t>
            </w:r>
          </w:p>
        </w:tc>
        <w:tc>
          <w:tcPr>
            <w:tcW w:w="584" w:type="pct"/>
            <w:tcBorders>
              <w:top w:val="nil"/>
              <w:left w:val="nil"/>
              <w:bottom w:val="nil"/>
              <w:right w:val="nil"/>
            </w:tcBorders>
            <w:shd w:val="clear" w:color="auto" w:fill="auto"/>
            <w:noWrap/>
            <w:vAlign w:val="center"/>
            <w:hideMark/>
          </w:tcPr>
          <w:p w14:paraId="4C5341AD" w14:textId="0FFD77B1" w:rsidR="00440791" w:rsidRPr="00182BE3" w:rsidRDefault="00440791" w:rsidP="00340234">
            <w:pPr>
              <w:pStyle w:val="NoSpacing"/>
              <w:spacing w:line="240" w:lineRule="auto"/>
              <w:jc w:val="center"/>
            </w:pPr>
            <w:r>
              <w:rPr>
                <w:rFonts w:eastAsia="Times New Roman" w:cs="Times New Roman"/>
                <w:color w:val="000000"/>
              </w:rPr>
              <w:t>0.95</w:t>
            </w:r>
          </w:p>
        </w:tc>
        <w:tc>
          <w:tcPr>
            <w:tcW w:w="129" w:type="pct"/>
            <w:tcBorders>
              <w:top w:val="nil"/>
              <w:left w:val="nil"/>
              <w:bottom w:val="nil"/>
              <w:right w:val="nil"/>
            </w:tcBorders>
            <w:shd w:val="clear" w:color="auto" w:fill="auto"/>
            <w:noWrap/>
            <w:vAlign w:val="bottom"/>
            <w:hideMark/>
          </w:tcPr>
          <w:p w14:paraId="310B5EAB"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auto" w:fill="auto"/>
            <w:noWrap/>
            <w:vAlign w:val="bottom"/>
            <w:hideMark/>
          </w:tcPr>
          <w:p w14:paraId="1C3B9147" w14:textId="77777777" w:rsidR="00440791" w:rsidRPr="00182BE3" w:rsidRDefault="00440791" w:rsidP="00340234">
            <w:pPr>
              <w:pStyle w:val="NoSpacing"/>
              <w:spacing w:line="240" w:lineRule="auto"/>
            </w:pPr>
            <w:r w:rsidRPr="00182BE3">
              <w:t>7</w:t>
            </w:r>
          </w:p>
        </w:tc>
        <w:tc>
          <w:tcPr>
            <w:tcW w:w="572" w:type="pct"/>
            <w:tcBorders>
              <w:top w:val="nil"/>
              <w:left w:val="nil"/>
              <w:bottom w:val="nil"/>
              <w:right w:val="nil"/>
            </w:tcBorders>
            <w:shd w:val="clear" w:color="auto" w:fill="auto"/>
            <w:noWrap/>
            <w:vAlign w:val="center"/>
            <w:hideMark/>
          </w:tcPr>
          <w:p w14:paraId="34410B63" w14:textId="2B423AB9" w:rsidR="00440791" w:rsidRPr="00182BE3" w:rsidRDefault="00440791" w:rsidP="00340234">
            <w:pPr>
              <w:pStyle w:val="NoSpacing"/>
              <w:spacing w:line="240" w:lineRule="auto"/>
              <w:jc w:val="center"/>
            </w:pPr>
            <w:r>
              <w:rPr>
                <w:rFonts w:eastAsia="Times New Roman" w:cs="Times New Roman"/>
                <w:color w:val="000000"/>
              </w:rPr>
              <w:t>0.04</w:t>
            </w:r>
          </w:p>
        </w:tc>
        <w:tc>
          <w:tcPr>
            <w:tcW w:w="584" w:type="pct"/>
            <w:tcBorders>
              <w:top w:val="nil"/>
              <w:left w:val="nil"/>
              <w:bottom w:val="nil"/>
              <w:right w:val="nil"/>
            </w:tcBorders>
            <w:shd w:val="clear" w:color="auto" w:fill="auto"/>
            <w:noWrap/>
            <w:vAlign w:val="center"/>
            <w:hideMark/>
          </w:tcPr>
          <w:p w14:paraId="3E5EB074" w14:textId="1C61DDB8" w:rsidR="00440791" w:rsidRPr="00182BE3" w:rsidRDefault="00440791" w:rsidP="00340234">
            <w:pPr>
              <w:pStyle w:val="NoSpacing"/>
              <w:spacing w:line="240" w:lineRule="auto"/>
              <w:jc w:val="center"/>
            </w:pPr>
            <w:r>
              <w:rPr>
                <w:rFonts w:eastAsia="Times New Roman" w:cs="Times New Roman"/>
                <w:color w:val="000000"/>
              </w:rPr>
              <w:t>1.04</w:t>
            </w:r>
          </w:p>
        </w:tc>
        <w:tc>
          <w:tcPr>
            <w:tcW w:w="129" w:type="pct"/>
            <w:tcBorders>
              <w:top w:val="nil"/>
              <w:left w:val="nil"/>
              <w:bottom w:val="nil"/>
              <w:right w:val="nil"/>
            </w:tcBorders>
            <w:shd w:val="clear" w:color="auto" w:fill="auto"/>
            <w:noWrap/>
            <w:vAlign w:val="bottom"/>
            <w:hideMark/>
          </w:tcPr>
          <w:p w14:paraId="51A423A9"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auto" w:fill="auto"/>
            <w:noWrap/>
            <w:vAlign w:val="bottom"/>
            <w:hideMark/>
          </w:tcPr>
          <w:p w14:paraId="20F8FC36" w14:textId="77777777" w:rsidR="00440791" w:rsidRPr="00182BE3" w:rsidRDefault="00440791" w:rsidP="00340234">
            <w:pPr>
              <w:pStyle w:val="NoSpacing"/>
              <w:spacing w:line="240" w:lineRule="auto"/>
            </w:pPr>
            <w:r w:rsidRPr="00182BE3">
              <w:t>7</w:t>
            </w:r>
          </w:p>
        </w:tc>
        <w:tc>
          <w:tcPr>
            <w:tcW w:w="572" w:type="pct"/>
            <w:tcBorders>
              <w:top w:val="nil"/>
              <w:left w:val="nil"/>
              <w:bottom w:val="nil"/>
              <w:right w:val="nil"/>
            </w:tcBorders>
            <w:shd w:val="clear" w:color="auto" w:fill="auto"/>
            <w:noWrap/>
            <w:vAlign w:val="center"/>
            <w:hideMark/>
          </w:tcPr>
          <w:p w14:paraId="0AF07A17" w14:textId="4E7E968B" w:rsidR="00440791" w:rsidRPr="00182BE3" w:rsidRDefault="00440791" w:rsidP="00340234">
            <w:pPr>
              <w:pStyle w:val="NoSpacing"/>
              <w:spacing w:line="240" w:lineRule="auto"/>
              <w:jc w:val="center"/>
            </w:pPr>
            <w:r>
              <w:rPr>
                <w:rFonts w:eastAsia="Times New Roman" w:cs="Times New Roman"/>
                <w:color w:val="000000"/>
              </w:rPr>
              <w:t>0.31</w:t>
            </w:r>
          </w:p>
        </w:tc>
        <w:tc>
          <w:tcPr>
            <w:tcW w:w="584" w:type="pct"/>
            <w:tcBorders>
              <w:top w:val="nil"/>
              <w:left w:val="nil"/>
              <w:bottom w:val="nil"/>
              <w:right w:val="nil"/>
            </w:tcBorders>
            <w:shd w:val="clear" w:color="auto" w:fill="auto"/>
            <w:noWrap/>
            <w:vAlign w:val="center"/>
            <w:hideMark/>
          </w:tcPr>
          <w:p w14:paraId="468868FF" w14:textId="79C10914" w:rsidR="00440791" w:rsidRPr="00182BE3" w:rsidRDefault="00440791" w:rsidP="00340234">
            <w:pPr>
              <w:pStyle w:val="NoSpacing"/>
              <w:spacing w:line="240" w:lineRule="auto"/>
              <w:jc w:val="center"/>
            </w:pPr>
            <w:r>
              <w:rPr>
                <w:rFonts w:eastAsia="Times New Roman" w:cs="Times New Roman"/>
                <w:color w:val="000000"/>
              </w:rPr>
              <w:t>1.43</w:t>
            </w:r>
          </w:p>
        </w:tc>
      </w:tr>
      <w:tr w:rsidR="00440791" w:rsidRPr="00182BE3" w14:paraId="1E5CF678" w14:textId="77777777" w:rsidTr="00E74295">
        <w:trPr>
          <w:trHeight w:val="300"/>
        </w:trPr>
        <w:tc>
          <w:tcPr>
            <w:tcW w:w="425" w:type="pct"/>
            <w:tcBorders>
              <w:top w:val="nil"/>
              <w:left w:val="nil"/>
              <w:bottom w:val="nil"/>
              <w:right w:val="nil"/>
            </w:tcBorders>
            <w:shd w:val="clear" w:color="000000" w:fill="F2F2F2"/>
            <w:noWrap/>
            <w:vAlign w:val="bottom"/>
            <w:hideMark/>
          </w:tcPr>
          <w:p w14:paraId="3DE7FDC3" w14:textId="77777777" w:rsidR="00440791" w:rsidRPr="00182BE3" w:rsidRDefault="00440791" w:rsidP="00340234">
            <w:pPr>
              <w:pStyle w:val="NoSpacing"/>
              <w:spacing w:line="240" w:lineRule="auto"/>
            </w:pPr>
            <w:r w:rsidRPr="00182BE3">
              <w:t>Total</w:t>
            </w:r>
          </w:p>
        </w:tc>
        <w:tc>
          <w:tcPr>
            <w:tcW w:w="571" w:type="pct"/>
            <w:tcBorders>
              <w:top w:val="nil"/>
              <w:left w:val="nil"/>
              <w:bottom w:val="nil"/>
              <w:right w:val="nil"/>
            </w:tcBorders>
            <w:shd w:val="clear" w:color="000000" w:fill="F2F2F2"/>
            <w:noWrap/>
            <w:vAlign w:val="center"/>
            <w:hideMark/>
          </w:tcPr>
          <w:p w14:paraId="07FEF2B1" w14:textId="459DA6DB" w:rsidR="00440791" w:rsidRPr="00182BE3" w:rsidRDefault="00440791" w:rsidP="00340234">
            <w:pPr>
              <w:pStyle w:val="NoSpacing"/>
              <w:spacing w:line="240" w:lineRule="auto"/>
              <w:jc w:val="center"/>
            </w:pPr>
            <w:r>
              <w:rPr>
                <w:rFonts w:eastAsia="Times New Roman" w:cs="Times New Roman"/>
                <w:color w:val="000000"/>
              </w:rPr>
              <w:t>.98a</w:t>
            </w:r>
          </w:p>
        </w:tc>
        <w:tc>
          <w:tcPr>
            <w:tcW w:w="584" w:type="pct"/>
            <w:tcBorders>
              <w:top w:val="nil"/>
              <w:left w:val="nil"/>
              <w:bottom w:val="nil"/>
              <w:right w:val="nil"/>
            </w:tcBorders>
            <w:shd w:val="clear" w:color="000000" w:fill="F2F2F2"/>
            <w:noWrap/>
            <w:vAlign w:val="center"/>
            <w:hideMark/>
          </w:tcPr>
          <w:p w14:paraId="5AB12367" w14:textId="2B392F66" w:rsidR="00440791" w:rsidRPr="00182BE3" w:rsidRDefault="00440791" w:rsidP="00340234">
            <w:pPr>
              <w:pStyle w:val="NoSpacing"/>
              <w:spacing w:line="240" w:lineRule="auto"/>
              <w:jc w:val="center"/>
            </w:pPr>
            <w:r>
              <w:rPr>
                <w:rFonts w:eastAsia="Times New Roman" w:cs="Times New Roman"/>
                <w:color w:val="000000"/>
              </w:rPr>
              <w:t>12.31</w:t>
            </w:r>
          </w:p>
        </w:tc>
        <w:tc>
          <w:tcPr>
            <w:tcW w:w="129" w:type="pct"/>
            <w:tcBorders>
              <w:top w:val="nil"/>
              <w:left w:val="nil"/>
              <w:bottom w:val="nil"/>
              <w:right w:val="nil"/>
            </w:tcBorders>
            <w:shd w:val="clear" w:color="auto" w:fill="auto"/>
            <w:noWrap/>
            <w:vAlign w:val="bottom"/>
            <w:hideMark/>
          </w:tcPr>
          <w:p w14:paraId="58A7FB9C" w14:textId="77777777" w:rsidR="00440791" w:rsidRPr="00182BE3" w:rsidRDefault="00440791" w:rsidP="00340234">
            <w:pPr>
              <w:pStyle w:val="NoSpacing"/>
              <w:spacing w:line="240" w:lineRule="auto"/>
              <w:rPr>
                <w:rFonts w:ascii="Calibri" w:hAnsi="Calibri"/>
                <w:sz w:val="24"/>
                <w:szCs w:val="24"/>
              </w:rPr>
            </w:pPr>
          </w:p>
        </w:tc>
        <w:tc>
          <w:tcPr>
            <w:tcW w:w="425" w:type="pct"/>
            <w:tcBorders>
              <w:top w:val="nil"/>
              <w:left w:val="nil"/>
              <w:bottom w:val="nil"/>
              <w:right w:val="nil"/>
            </w:tcBorders>
            <w:shd w:val="clear" w:color="000000" w:fill="F2F2F2"/>
            <w:noWrap/>
            <w:vAlign w:val="bottom"/>
            <w:hideMark/>
          </w:tcPr>
          <w:p w14:paraId="3F6C7DAB" w14:textId="77777777" w:rsidR="00440791" w:rsidRPr="00182BE3" w:rsidRDefault="00440791" w:rsidP="00340234">
            <w:pPr>
              <w:pStyle w:val="NoSpacing"/>
              <w:spacing w:line="240" w:lineRule="auto"/>
            </w:pPr>
            <w:r w:rsidRPr="00182BE3">
              <w:t>Total</w:t>
            </w:r>
          </w:p>
        </w:tc>
        <w:tc>
          <w:tcPr>
            <w:tcW w:w="572" w:type="pct"/>
            <w:tcBorders>
              <w:top w:val="nil"/>
              <w:left w:val="nil"/>
              <w:bottom w:val="nil"/>
              <w:right w:val="nil"/>
            </w:tcBorders>
            <w:shd w:val="clear" w:color="000000" w:fill="F2F2F2"/>
            <w:noWrap/>
            <w:vAlign w:val="center"/>
            <w:hideMark/>
          </w:tcPr>
          <w:p w14:paraId="401DD579" w14:textId="6387BBA2" w:rsidR="00440791" w:rsidRPr="00182BE3" w:rsidRDefault="00440791" w:rsidP="00340234">
            <w:pPr>
              <w:pStyle w:val="NoSpacing"/>
              <w:spacing w:line="240" w:lineRule="auto"/>
              <w:jc w:val="center"/>
            </w:pPr>
            <w:r>
              <w:rPr>
                <w:rFonts w:eastAsia="Times New Roman" w:cs="Times New Roman"/>
                <w:color w:val="000000"/>
              </w:rPr>
              <w:t>.98a</w:t>
            </w:r>
          </w:p>
        </w:tc>
        <w:tc>
          <w:tcPr>
            <w:tcW w:w="584" w:type="pct"/>
            <w:tcBorders>
              <w:top w:val="nil"/>
              <w:left w:val="nil"/>
              <w:bottom w:val="nil"/>
              <w:right w:val="nil"/>
            </w:tcBorders>
            <w:shd w:val="clear" w:color="000000" w:fill="F2F2F2"/>
            <w:noWrap/>
            <w:vAlign w:val="center"/>
            <w:hideMark/>
          </w:tcPr>
          <w:p w14:paraId="53936051" w14:textId="5E7717C2" w:rsidR="00440791" w:rsidRPr="00182BE3" w:rsidRDefault="00440791" w:rsidP="00340234">
            <w:pPr>
              <w:pStyle w:val="NoSpacing"/>
              <w:spacing w:line="240" w:lineRule="auto"/>
              <w:jc w:val="center"/>
            </w:pPr>
            <w:r>
              <w:rPr>
                <w:rFonts w:eastAsia="Times New Roman" w:cs="Times New Roman"/>
                <w:color w:val="000000"/>
              </w:rPr>
              <w:t>20.85</w:t>
            </w:r>
          </w:p>
        </w:tc>
        <w:tc>
          <w:tcPr>
            <w:tcW w:w="129" w:type="pct"/>
            <w:tcBorders>
              <w:top w:val="nil"/>
              <w:left w:val="nil"/>
              <w:bottom w:val="nil"/>
              <w:right w:val="nil"/>
            </w:tcBorders>
            <w:shd w:val="clear" w:color="auto" w:fill="auto"/>
            <w:noWrap/>
            <w:vAlign w:val="bottom"/>
            <w:hideMark/>
          </w:tcPr>
          <w:p w14:paraId="57E2E9B4" w14:textId="77777777" w:rsidR="00440791" w:rsidRPr="00182BE3" w:rsidRDefault="00440791" w:rsidP="00340234">
            <w:pPr>
              <w:pStyle w:val="NoSpacing"/>
              <w:spacing w:line="240" w:lineRule="auto"/>
            </w:pPr>
          </w:p>
        </w:tc>
        <w:tc>
          <w:tcPr>
            <w:tcW w:w="425" w:type="pct"/>
            <w:tcBorders>
              <w:top w:val="nil"/>
              <w:left w:val="nil"/>
              <w:bottom w:val="nil"/>
              <w:right w:val="nil"/>
            </w:tcBorders>
            <w:shd w:val="clear" w:color="000000" w:fill="F2F2F2"/>
            <w:noWrap/>
            <w:vAlign w:val="bottom"/>
            <w:hideMark/>
          </w:tcPr>
          <w:p w14:paraId="372C75E8" w14:textId="77777777" w:rsidR="00440791" w:rsidRPr="00182BE3" w:rsidRDefault="00440791" w:rsidP="00340234">
            <w:pPr>
              <w:pStyle w:val="NoSpacing"/>
              <w:spacing w:line="240" w:lineRule="auto"/>
            </w:pPr>
            <w:r w:rsidRPr="00182BE3">
              <w:t>Total</w:t>
            </w:r>
          </w:p>
        </w:tc>
        <w:tc>
          <w:tcPr>
            <w:tcW w:w="572" w:type="pct"/>
            <w:tcBorders>
              <w:top w:val="nil"/>
              <w:left w:val="nil"/>
              <w:bottom w:val="nil"/>
              <w:right w:val="nil"/>
            </w:tcBorders>
            <w:shd w:val="clear" w:color="000000" w:fill="F2F2F2"/>
            <w:noWrap/>
            <w:vAlign w:val="center"/>
            <w:hideMark/>
          </w:tcPr>
          <w:p w14:paraId="3FB4251D" w14:textId="226DC7CF" w:rsidR="00440791" w:rsidRPr="00182BE3" w:rsidRDefault="00440791" w:rsidP="00340234">
            <w:pPr>
              <w:pStyle w:val="NoSpacing"/>
              <w:spacing w:line="240" w:lineRule="auto"/>
              <w:jc w:val="center"/>
            </w:pPr>
            <w:r>
              <w:rPr>
                <w:rFonts w:eastAsia="Times New Roman" w:cs="Times New Roman"/>
                <w:color w:val="000000"/>
              </w:rPr>
              <w:t>.98a</w:t>
            </w:r>
          </w:p>
        </w:tc>
        <w:tc>
          <w:tcPr>
            <w:tcW w:w="584" w:type="pct"/>
            <w:tcBorders>
              <w:top w:val="nil"/>
              <w:left w:val="nil"/>
              <w:bottom w:val="nil"/>
              <w:right w:val="nil"/>
            </w:tcBorders>
            <w:shd w:val="clear" w:color="000000" w:fill="F2F2F2"/>
            <w:noWrap/>
            <w:vAlign w:val="center"/>
            <w:hideMark/>
          </w:tcPr>
          <w:p w14:paraId="7D00AF96" w14:textId="0793F192" w:rsidR="00440791" w:rsidRPr="00182BE3" w:rsidRDefault="00440791" w:rsidP="00340234">
            <w:pPr>
              <w:pStyle w:val="NoSpacing"/>
              <w:spacing w:line="240" w:lineRule="auto"/>
              <w:jc w:val="center"/>
            </w:pPr>
            <w:r>
              <w:rPr>
                <w:rFonts w:eastAsia="Times New Roman" w:cs="Times New Roman"/>
                <w:color w:val="000000"/>
              </w:rPr>
              <w:t>19.35</w:t>
            </w:r>
          </w:p>
        </w:tc>
      </w:tr>
    </w:tbl>
    <w:p w14:paraId="0B19F4EC" w14:textId="77777777" w:rsidR="00E74295" w:rsidRDefault="00E74295" w:rsidP="00E74295"/>
    <w:p w14:paraId="44756F7C" w14:textId="77777777" w:rsidR="00E52003" w:rsidRPr="00E74295" w:rsidRDefault="00E52003" w:rsidP="00E74295"/>
    <w:p w14:paraId="7C7F1D66" w14:textId="4B19F285" w:rsidR="00322CC2" w:rsidRPr="00F707E9" w:rsidRDefault="00FA60FE" w:rsidP="00FA60FE">
      <w:pPr>
        <w:pStyle w:val="Heading3"/>
      </w:pPr>
      <w:bookmarkStart w:id="333" w:name="_Toc299718704"/>
      <w:bookmarkStart w:id="334" w:name="_Toc318119356"/>
      <w:r>
        <w:t xml:space="preserve">7.2.3a </w:t>
      </w:r>
      <w:r w:rsidR="00851DC4" w:rsidRPr="00F707E9">
        <w:t>PCAs component loadings</w:t>
      </w:r>
      <w:bookmarkEnd w:id="333"/>
      <w:bookmarkEnd w:id="334"/>
    </w:p>
    <w:p w14:paraId="19F20678" w14:textId="4601F35F" w:rsidR="00851DC4" w:rsidRDefault="0085467A" w:rsidP="0047574A">
      <w:r>
        <w:t xml:space="preserve">Component loadings show the amount of correlation between the original </w:t>
      </w:r>
      <w:r w:rsidR="00583EDE">
        <w:t xml:space="preserve">variables and the </w:t>
      </w:r>
      <w:r w:rsidR="00BE6C74">
        <w:t xml:space="preserve">CATPCA </w:t>
      </w:r>
      <w:r w:rsidR="00583EDE">
        <w:t xml:space="preserve">component. They therefore reveal the variables that are being best captured in each component. To return to the photography metaphor they tell us what is in focus in each photograph. </w:t>
      </w:r>
      <w:r>
        <w:t xml:space="preserve">The components are uncorrelated </w:t>
      </w:r>
      <w:r w:rsidR="00583EDE">
        <w:t xml:space="preserve">to each other </w:t>
      </w:r>
      <w:r>
        <w:t xml:space="preserve">in </w:t>
      </w:r>
      <w:r w:rsidR="00BE6C74">
        <w:t xml:space="preserve">CATPCA </w:t>
      </w:r>
      <w:r>
        <w:t>(orthogonal)</w:t>
      </w:r>
      <w:r w:rsidR="00583EDE">
        <w:t>, therefore there should only be a limited level of similar loadings for each variable across the components</w:t>
      </w:r>
      <w:r>
        <w:t xml:space="preserve">. </w:t>
      </w:r>
      <w:r w:rsidR="00851DC4" w:rsidRPr="00851DC4">
        <w:t xml:space="preserve">The </w:t>
      </w:r>
      <w:r>
        <w:t xml:space="preserve">rotated </w:t>
      </w:r>
      <w:r w:rsidR="00851DC4" w:rsidRPr="00851DC4">
        <w:t xml:space="preserve">component loadings for each of the </w:t>
      </w:r>
      <w:r w:rsidR="00BE6C74">
        <w:t xml:space="preserve">CATPCAs </w:t>
      </w:r>
      <w:r w:rsidR="00851DC4" w:rsidRPr="00851DC4">
        <w:t xml:space="preserve">are provided in Appendix </w:t>
      </w:r>
      <w:r w:rsidR="00207719">
        <w:t>E</w:t>
      </w:r>
      <w:r w:rsidR="00851DC4" w:rsidRPr="00851DC4">
        <w:t xml:space="preserve">. The variables with significant loadings are outlined </w:t>
      </w:r>
      <w:r w:rsidR="007C4FC1">
        <w:t>in Table 7.5</w:t>
      </w:r>
      <w:r w:rsidR="00851DC4" w:rsidRPr="00851DC4">
        <w:t xml:space="preserve"> for each component</w:t>
      </w:r>
      <w:r w:rsidR="00E74295">
        <w:t xml:space="preserve"> in the second CATPCA</w:t>
      </w:r>
      <w:r w:rsidR="00E74295">
        <w:rPr>
          <w:rStyle w:val="FootnoteReference"/>
        </w:rPr>
        <w:footnoteReference w:id="40"/>
      </w:r>
      <w:r w:rsidR="00851DC4" w:rsidRPr="00851DC4">
        <w:t xml:space="preserve">. </w:t>
      </w:r>
      <w:r w:rsidR="009D7AC1">
        <w:t>The focus is on variables with loadings above 0.5</w:t>
      </w:r>
      <w:r w:rsidR="009D7AC1">
        <w:rPr>
          <w:rStyle w:val="FootnoteReference"/>
        </w:rPr>
        <w:footnoteReference w:id="41"/>
      </w:r>
      <w:r w:rsidR="009D7AC1">
        <w:t xml:space="preserve"> (whether positive correlation or negative) as there are a large number of variables and to identify those contributing most to the angle of the component. </w:t>
      </w:r>
    </w:p>
    <w:p w14:paraId="6AE42C8E" w14:textId="77777777" w:rsidR="007960DE" w:rsidRPr="00851DC4" w:rsidRDefault="007960DE" w:rsidP="0047574A"/>
    <w:p w14:paraId="57D54D94" w14:textId="340205BE" w:rsidR="00851DC4" w:rsidRPr="003E12A8" w:rsidRDefault="003B121A" w:rsidP="003E12A8">
      <w:pPr>
        <w:pStyle w:val="Tab1"/>
        <w:rPr>
          <w:rStyle w:val="Xstyle"/>
          <w:b/>
        </w:rPr>
      </w:pPr>
      <w:bookmarkStart w:id="335" w:name="_Toc299718705"/>
      <w:bookmarkStart w:id="336" w:name="_Toc318119730"/>
      <w:r w:rsidRPr="003E12A8">
        <w:rPr>
          <w:rStyle w:val="Xstyle"/>
          <w:b/>
        </w:rPr>
        <w:t>Table 7.5</w:t>
      </w:r>
      <w:r w:rsidR="007E0DB8" w:rsidRPr="003E12A8">
        <w:rPr>
          <w:rStyle w:val="Xstyle"/>
          <w:b/>
        </w:rPr>
        <w:t xml:space="preserve">: </w:t>
      </w:r>
      <w:r w:rsidR="007960DE" w:rsidRPr="003E12A8">
        <w:rPr>
          <w:rStyle w:val="Xstyle"/>
          <w:b/>
        </w:rPr>
        <w:t xml:space="preserve">CATPCA a) </w:t>
      </w:r>
      <w:r w:rsidR="00BE6C74" w:rsidRPr="003E12A8">
        <w:rPr>
          <w:rStyle w:val="Xstyle"/>
          <w:b/>
        </w:rPr>
        <w:t>Pre-Search component key variable loadings</w:t>
      </w:r>
      <w:bookmarkEnd w:id="335"/>
      <w:bookmarkEnd w:id="336"/>
    </w:p>
    <w:tbl>
      <w:tblPr>
        <w:tblW w:w="5000" w:type="pct"/>
        <w:tblLook w:val="04A0" w:firstRow="1" w:lastRow="0" w:firstColumn="1" w:lastColumn="0" w:noHBand="0" w:noVBand="1"/>
      </w:tblPr>
      <w:tblGrid>
        <w:gridCol w:w="1217"/>
        <w:gridCol w:w="7333"/>
      </w:tblGrid>
      <w:tr w:rsidR="00851DC4" w:rsidRPr="00C30A59" w14:paraId="32D766FD" w14:textId="77777777" w:rsidTr="00EB4100">
        <w:trPr>
          <w:trHeight w:val="124"/>
        </w:trPr>
        <w:tc>
          <w:tcPr>
            <w:tcW w:w="673" w:type="pct"/>
            <w:shd w:val="clear" w:color="auto" w:fill="D9D9D9" w:themeFill="background1" w:themeFillShade="D9"/>
            <w:vAlign w:val="center"/>
          </w:tcPr>
          <w:p w14:paraId="3D968FB9" w14:textId="04CB66D2" w:rsidR="00851DC4" w:rsidRPr="00EB4100" w:rsidRDefault="00851DC4" w:rsidP="00EB4100">
            <w:pPr>
              <w:pStyle w:val="NoSpacing"/>
              <w:spacing w:line="276" w:lineRule="auto"/>
              <w:jc w:val="center"/>
              <w:rPr>
                <w:b/>
              </w:rPr>
            </w:pPr>
            <w:r w:rsidRPr="00EB4100">
              <w:rPr>
                <w:b/>
              </w:rPr>
              <w:t>Component</w:t>
            </w:r>
          </w:p>
        </w:tc>
        <w:tc>
          <w:tcPr>
            <w:tcW w:w="4327" w:type="pct"/>
            <w:shd w:val="clear" w:color="auto" w:fill="D9D9D9" w:themeFill="background1" w:themeFillShade="D9"/>
          </w:tcPr>
          <w:p w14:paraId="541488F8" w14:textId="0A3438DF" w:rsidR="00851DC4" w:rsidRPr="00EB4100" w:rsidRDefault="00851DC4" w:rsidP="00EB4100">
            <w:pPr>
              <w:pStyle w:val="NoSpacing"/>
              <w:spacing w:line="276" w:lineRule="auto"/>
              <w:rPr>
                <w:b/>
              </w:rPr>
            </w:pPr>
            <w:r w:rsidRPr="00EB4100">
              <w:rPr>
                <w:b/>
              </w:rPr>
              <w:t>Key variable loadings</w:t>
            </w:r>
          </w:p>
        </w:tc>
      </w:tr>
      <w:tr w:rsidR="00851DC4" w:rsidRPr="00C30A59" w14:paraId="710561E2" w14:textId="77777777" w:rsidTr="00EB4100">
        <w:trPr>
          <w:trHeight w:val="375"/>
        </w:trPr>
        <w:tc>
          <w:tcPr>
            <w:tcW w:w="673" w:type="pct"/>
            <w:vAlign w:val="center"/>
          </w:tcPr>
          <w:p w14:paraId="0C96CA09" w14:textId="1076676E" w:rsidR="00851DC4" w:rsidRPr="00C30A59" w:rsidRDefault="00851DC4" w:rsidP="00EB4100">
            <w:pPr>
              <w:pStyle w:val="NoSpacing"/>
              <w:spacing w:line="276" w:lineRule="auto"/>
              <w:jc w:val="center"/>
            </w:pPr>
            <w:r w:rsidRPr="00C30A59">
              <w:t>1</w:t>
            </w:r>
          </w:p>
        </w:tc>
        <w:tc>
          <w:tcPr>
            <w:tcW w:w="4327" w:type="pct"/>
          </w:tcPr>
          <w:p w14:paraId="0FD171BF" w14:textId="1FF3295F" w:rsidR="00851DC4" w:rsidRPr="00C30A59" w:rsidRDefault="00B576A9" w:rsidP="00EB4100">
            <w:pPr>
              <w:pStyle w:val="NoSpacing"/>
              <w:spacing w:line="276" w:lineRule="auto"/>
            </w:pPr>
            <w:proofErr w:type="gramStart"/>
            <w:r w:rsidRPr="00C30A59">
              <w:t>Has</w:t>
            </w:r>
            <w:proofErr w:type="gramEnd"/>
            <w:r w:rsidRPr="00C30A59">
              <w:t xml:space="preserve"> both high positive and negative loadings. Above 0.5 loadings are all about the attitude towards moving: </w:t>
            </w:r>
            <w:r w:rsidRPr="00C30A59">
              <w:rPr>
                <w:i/>
              </w:rPr>
              <w:t xml:space="preserve">constantly considered moving home to see if there was somewhere better; interested in trying to find a better home; </w:t>
            </w:r>
            <w:r w:rsidRPr="00C30A59">
              <w:t>and</w:t>
            </w:r>
            <w:r w:rsidRPr="00C30A59">
              <w:rPr>
                <w:i/>
              </w:rPr>
              <w:t xml:space="preserve"> occasionally considered moving home</w:t>
            </w:r>
            <w:r w:rsidRPr="00C30A59">
              <w:t>.</w:t>
            </w:r>
          </w:p>
        </w:tc>
      </w:tr>
      <w:tr w:rsidR="00851DC4" w:rsidRPr="00C30A59" w14:paraId="76631855" w14:textId="77777777" w:rsidTr="00EB4100">
        <w:tc>
          <w:tcPr>
            <w:tcW w:w="673" w:type="pct"/>
            <w:shd w:val="clear" w:color="auto" w:fill="F2F2F2" w:themeFill="background1" w:themeFillShade="F2"/>
            <w:vAlign w:val="center"/>
          </w:tcPr>
          <w:p w14:paraId="76890F76" w14:textId="296AA514" w:rsidR="00851DC4" w:rsidRPr="00C30A59" w:rsidRDefault="00851DC4" w:rsidP="00EB4100">
            <w:pPr>
              <w:pStyle w:val="NoSpacing"/>
              <w:spacing w:line="276" w:lineRule="auto"/>
              <w:jc w:val="center"/>
            </w:pPr>
            <w:r w:rsidRPr="00C30A59">
              <w:t>2</w:t>
            </w:r>
          </w:p>
        </w:tc>
        <w:tc>
          <w:tcPr>
            <w:tcW w:w="4327" w:type="pct"/>
            <w:shd w:val="clear" w:color="auto" w:fill="F2F2F2" w:themeFill="background1" w:themeFillShade="F2"/>
          </w:tcPr>
          <w:p w14:paraId="03232585" w14:textId="7D6C1A71" w:rsidR="00851DC4" w:rsidRPr="00C30A59" w:rsidRDefault="00B576A9" w:rsidP="00EB4100">
            <w:pPr>
              <w:pStyle w:val="NoSpacing"/>
              <w:spacing w:line="276" w:lineRule="auto"/>
            </w:pPr>
            <w:proofErr w:type="gramStart"/>
            <w:r w:rsidRPr="00C30A59">
              <w:t>Is</w:t>
            </w:r>
            <w:proofErr w:type="gramEnd"/>
            <w:r w:rsidRPr="00C30A59">
              <w:t xml:space="preserve"> nearly all </w:t>
            </w:r>
            <w:r w:rsidR="0085467A">
              <w:t xml:space="preserve">small </w:t>
            </w:r>
            <w:r w:rsidRPr="00C30A59">
              <w:t xml:space="preserve">negative loadings. There are three positive variables above 0.5: </w:t>
            </w:r>
            <w:r w:rsidRPr="00C30A59">
              <w:rPr>
                <w:i/>
              </w:rPr>
              <w:t xml:space="preserve">the effort of searching for a new home and moving would have been too much to bother; satisfied with the previous home and happy to stay there; </w:t>
            </w:r>
            <w:r w:rsidRPr="00C30A59">
              <w:t>and</w:t>
            </w:r>
            <w:r w:rsidRPr="00C30A59">
              <w:rPr>
                <w:i/>
              </w:rPr>
              <w:t xml:space="preserve"> satisfied with the financial arrangements of our previous home</w:t>
            </w:r>
          </w:p>
        </w:tc>
      </w:tr>
      <w:tr w:rsidR="00851DC4" w:rsidRPr="00C30A59" w14:paraId="05A0B8BE" w14:textId="77777777" w:rsidTr="00EB4100">
        <w:tc>
          <w:tcPr>
            <w:tcW w:w="673" w:type="pct"/>
            <w:vAlign w:val="center"/>
          </w:tcPr>
          <w:p w14:paraId="52A97DD9" w14:textId="7B4BB9FE" w:rsidR="00851DC4" w:rsidRPr="00C30A59" w:rsidRDefault="00851DC4" w:rsidP="00EB4100">
            <w:pPr>
              <w:pStyle w:val="NoSpacing"/>
              <w:spacing w:line="276" w:lineRule="auto"/>
              <w:jc w:val="center"/>
            </w:pPr>
            <w:r w:rsidRPr="00C30A59">
              <w:t>3</w:t>
            </w:r>
          </w:p>
        </w:tc>
        <w:tc>
          <w:tcPr>
            <w:tcW w:w="4327" w:type="pct"/>
          </w:tcPr>
          <w:p w14:paraId="4B4DE03F" w14:textId="74D1ACFB" w:rsidR="007B7727" w:rsidRPr="00C30A59" w:rsidRDefault="00B576A9" w:rsidP="00EB4100">
            <w:pPr>
              <w:pStyle w:val="NoSpacing"/>
              <w:spacing w:line="276" w:lineRule="auto"/>
              <w:rPr>
                <w:i/>
              </w:rPr>
            </w:pPr>
            <w:r w:rsidRPr="00C30A59">
              <w:t>Has only positiv</w:t>
            </w:r>
            <w:r w:rsidR="002376FA" w:rsidRPr="00C30A59">
              <w:t>e loadings, and like component one</w:t>
            </w:r>
            <w:r w:rsidRPr="00C30A59">
              <w:t xml:space="preserve">, loads highly on </w:t>
            </w:r>
            <w:r w:rsidRPr="00C30A59">
              <w:rPr>
                <w:i/>
              </w:rPr>
              <w:t>constantly considered moving home to see if there was somewhere better</w:t>
            </w:r>
            <w:r w:rsidRPr="00C30A59">
              <w:t xml:space="preserve"> and </w:t>
            </w:r>
            <w:r w:rsidRPr="00C30A59">
              <w:rPr>
                <w:i/>
              </w:rPr>
              <w:t xml:space="preserve">interested in trying to find a better home. </w:t>
            </w:r>
            <w:r w:rsidRPr="00C30A59">
              <w:t>However it also loads on households’ views of</w:t>
            </w:r>
            <w:r w:rsidRPr="00C30A59">
              <w:rPr>
                <w:i/>
              </w:rPr>
              <w:t xml:space="preserve"> location importance.</w:t>
            </w:r>
          </w:p>
        </w:tc>
      </w:tr>
      <w:tr w:rsidR="00851DC4" w:rsidRPr="00C30A59" w14:paraId="4FBE7727" w14:textId="77777777" w:rsidTr="00EB4100">
        <w:tc>
          <w:tcPr>
            <w:tcW w:w="673" w:type="pct"/>
            <w:shd w:val="clear" w:color="auto" w:fill="F2F2F2" w:themeFill="background1" w:themeFillShade="F2"/>
            <w:vAlign w:val="center"/>
          </w:tcPr>
          <w:p w14:paraId="01DBFB10" w14:textId="232B3B4A" w:rsidR="00851DC4" w:rsidRPr="00C30A59" w:rsidRDefault="00851DC4" w:rsidP="00EB4100">
            <w:pPr>
              <w:pStyle w:val="NoSpacing"/>
              <w:spacing w:line="276" w:lineRule="auto"/>
              <w:jc w:val="center"/>
            </w:pPr>
            <w:r w:rsidRPr="00C30A59">
              <w:t>4</w:t>
            </w:r>
          </w:p>
        </w:tc>
        <w:tc>
          <w:tcPr>
            <w:tcW w:w="4327" w:type="pct"/>
            <w:shd w:val="clear" w:color="auto" w:fill="F2F2F2" w:themeFill="background1" w:themeFillShade="F2"/>
          </w:tcPr>
          <w:p w14:paraId="6F3B4477" w14:textId="2AE61B69" w:rsidR="007B7727" w:rsidRPr="00C30A59" w:rsidRDefault="002376FA" w:rsidP="00EB4100">
            <w:pPr>
              <w:pStyle w:val="NoSpacing"/>
              <w:spacing w:line="276" w:lineRule="auto"/>
            </w:pPr>
            <w:r w:rsidRPr="00C30A59">
              <w:t xml:space="preserve">Mostly negative component loadings, with four positive loadings. Component 4 contains the only negative loading below -0.5: </w:t>
            </w:r>
            <w:r w:rsidRPr="00C30A59">
              <w:rPr>
                <w:i/>
              </w:rPr>
              <w:t>knew the exact size</w:t>
            </w:r>
            <w:r w:rsidRPr="00C30A59">
              <w:t xml:space="preserve">. </w:t>
            </w:r>
            <w:r w:rsidRPr="00C30A59">
              <w:rPr>
                <w:i/>
              </w:rPr>
              <w:t>Location importance</w:t>
            </w:r>
            <w:r w:rsidRPr="00C30A59">
              <w:t xml:space="preserve"> is the only loading above 0.5.</w:t>
            </w:r>
          </w:p>
        </w:tc>
      </w:tr>
      <w:tr w:rsidR="00851DC4" w:rsidRPr="00C30A59" w14:paraId="54762DBA" w14:textId="77777777" w:rsidTr="00EB4100">
        <w:tc>
          <w:tcPr>
            <w:tcW w:w="673" w:type="pct"/>
            <w:vAlign w:val="center"/>
          </w:tcPr>
          <w:p w14:paraId="58EDEF8E" w14:textId="4C8E3CA8" w:rsidR="00851DC4" w:rsidRPr="00C30A59" w:rsidRDefault="00851DC4" w:rsidP="00EB4100">
            <w:pPr>
              <w:pStyle w:val="NoSpacing"/>
              <w:spacing w:line="276" w:lineRule="auto"/>
              <w:jc w:val="center"/>
            </w:pPr>
            <w:r w:rsidRPr="00C30A59">
              <w:lastRenderedPageBreak/>
              <w:t>5</w:t>
            </w:r>
          </w:p>
        </w:tc>
        <w:tc>
          <w:tcPr>
            <w:tcW w:w="4327" w:type="pct"/>
          </w:tcPr>
          <w:p w14:paraId="3B0BF300" w14:textId="58B6594B" w:rsidR="007B7727" w:rsidRPr="00C30A59" w:rsidRDefault="00161A9F" w:rsidP="00EB4100">
            <w:pPr>
              <w:pStyle w:val="NoSpacing"/>
              <w:spacing w:line="276" w:lineRule="auto"/>
            </w:pPr>
            <w:r w:rsidRPr="00C30A59">
              <w:t xml:space="preserve">Mostly positive loadings. The two variables loaded significantly are </w:t>
            </w:r>
            <w:r w:rsidRPr="00C30A59">
              <w:rPr>
                <w:i/>
              </w:rPr>
              <w:t>neighbourhood</w:t>
            </w:r>
            <w:r w:rsidRPr="00C30A59">
              <w:t xml:space="preserve"> and </w:t>
            </w:r>
            <w:r w:rsidRPr="00C30A59">
              <w:rPr>
                <w:i/>
              </w:rPr>
              <w:t>type aware</w:t>
            </w:r>
            <w:r w:rsidRPr="00C30A59">
              <w:t xml:space="preserve"> </w:t>
            </w:r>
          </w:p>
        </w:tc>
      </w:tr>
      <w:tr w:rsidR="00851DC4" w:rsidRPr="00C30A59" w14:paraId="229EBAAD" w14:textId="77777777" w:rsidTr="00EB4100">
        <w:tc>
          <w:tcPr>
            <w:tcW w:w="673" w:type="pct"/>
            <w:shd w:val="clear" w:color="auto" w:fill="F2F2F2" w:themeFill="background1" w:themeFillShade="F2"/>
            <w:vAlign w:val="center"/>
          </w:tcPr>
          <w:p w14:paraId="54C51388" w14:textId="07B9CA68" w:rsidR="00851DC4" w:rsidRPr="00C30A59" w:rsidRDefault="00851DC4" w:rsidP="00EB4100">
            <w:pPr>
              <w:pStyle w:val="NoSpacing"/>
              <w:spacing w:line="276" w:lineRule="auto"/>
              <w:jc w:val="center"/>
            </w:pPr>
            <w:r w:rsidRPr="00C30A59">
              <w:t>6</w:t>
            </w:r>
          </w:p>
        </w:tc>
        <w:tc>
          <w:tcPr>
            <w:tcW w:w="4327" w:type="pct"/>
            <w:shd w:val="clear" w:color="auto" w:fill="F2F2F2" w:themeFill="background1" w:themeFillShade="F2"/>
          </w:tcPr>
          <w:p w14:paraId="278B35E1" w14:textId="668C7D64" w:rsidR="007B7727" w:rsidRPr="00C30A59" w:rsidRDefault="002376FA" w:rsidP="00EB4100">
            <w:pPr>
              <w:pStyle w:val="NoSpacing"/>
              <w:spacing w:line="276" w:lineRule="auto"/>
            </w:pPr>
            <w:r w:rsidRPr="00C30A59">
              <w:t xml:space="preserve">Component six has no variable loadings above 0.5 or below -0.5. </w:t>
            </w:r>
            <w:proofErr w:type="gramStart"/>
            <w:r w:rsidRPr="00C30A59">
              <w:t>It’s</w:t>
            </w:r>
            <w:proofErr w:type="gramEnd"/>
            <w:r w:rsidRPr="00C30A59">
              <w:t xml:space="preserve"> highest loadings (0.49 and 0.47 respectively) are </w:t>
            </w:r>
            <w:r w:rsidRPr="00C30A59">
              <w:rPr>
                <w:i/>
              </w:rPr>
              <w:t>we were confident there weren’t any better homes available we could afford</w:t>
            </w:r>
            <w:r w:rsidRPr="00C30A59">
              <w:t xml:space="preserve"> and </w:t>
            </w:r>
            <w:r w:rsidR="00161A9F" w:rsidRPr="00C30A59">
              <w:rPr>
                <w:i/>
              </w:rPr>
              <w:t>we occasionally considered moving home</w:t>
            </w:r>
            <w:r w:rsidR="00161A9F" w:rsidRPr="00C30A59">
              <w:t xml:space="preserve">. </w:t>
            </w:r>
          </w:p>
        </w:tc>
      </w:tr>
      <w:tr w:rsidR="00851DC4" w:rsidRPr="00C30A59" w14:paraId="7BAF07CE" w14:textId="77777777" w:rsidTr="00EB4100">
        <w:tc>
          <w:tcPr>
            <w:tcW w:w="673" w:type="pct"/>
            <w:vAlign w:val="center"/>
          </w:tcPr>
          <w:p w14:paraId="3E6C52B1" w14:textId="7D96B54B" w:rsidR="00851DC4" w:rsidRPr="00C30A59" w:rsidRDefault="00851DC4" w:rsidP="00EB4100">
            <w:pPr>
              <w:pStyle w:val="NoSpacing"/>
              <w:spacing w:line="276" w:lineRule="auto"/>
              <w:jc w:val="center"/>
            </w:pPr>
            <w:r w:rsidRPr="00C30A59">
              <w:t>7</w:t>
            </w:r>
          </w:p>
        </w:tc>
        <w:tc>
          <w:tcPr>
            <w:tcW w:w="4327" w:type="pct"/>
          </w:tcPr>
          <w:p w14:paraId="5CAD33F4" w14:textId="36B35BCA" w:rsidR="007B7727" w:rsidRPr="00C30A59" w:rsidRDefault="002376FA" w:rsidP="00EB4100">
            <w:pPr>
              <w:pStyle w:val="NoSpacing"/>
              <w:spacing w:line="276" w:lineRule="auto"/>
              <w:rPr>
                <w:i/>
              </w:rPr>
            </w:pPr>
            <w:r w:rsidRPr="00C30A59">
              <w:t xml:space="preserve">Component seven has an eigenvalue below one. It loads highly on knowledge of </w:t>
            </w:r>
            <w:r w:rsidRPr="00C30A59">
              <w:rPr>
                <w:i/>
              </w:rPr>
              <w:t>the exact neighbourhood we wanted to live in.</w:t>
            </w:r>
          </w:p>
        </w:tc>
      </w:tr>
    </w:tbl>
    <w:p w14:paraId="1A136C11" w14:textId="77777777" w:rsidR="002E3678" w:rsidRDefault="002E3678" w:rsidP="006058E5">
      <w:pPr>
        <w:spacing w:line="240" w:lineRule="auto"/>
      </w:pPr>
    </w:p>
    <w:p w14:paraId="4E8E3B78" w14:textId="77777777" w:rsidR="007960DE" w:rsidRDefault="007960DE" w:rsidP="006058E5">
      <w:pPr>
        <w:spacing w:line="240" w:lineRule="auto"/>
      </w:pPr>
    </w:p>
    <w:p w14:paraId="418C5C69" w14:textId="77777777" w:rsidR="007960DE" w:rsidRDefault="007960DE" w:rsidP="006058E5">
      <w:pPr>
        <w:spacing w:line="240" w:lineRule="auto"/>
      </w:pPr>
    </w:p>
    <w:p w14:paraId="162CC437" w14:textId="77777777" w:rsidR="003E12A8" w:rsidRDefault="003E12A8" w:rsidP="006058E5">
      <w:pPr>
        <w:spacing w:line="240" w:lineRule="auto"/>
      </w:pPr>
    </w:p>
    <w:p w14:paraId="7DB2C8FB" w14:textId="40C1FE9D" w:rsidR="00583EDE" w:rsidRPr="003E12A8" w:rsidRDefault="003B121A" w:rsidP="003E12A8">
      <w:pPr>
        <w:pStyle w:val="Tab1"/>
        <w:rPr>
          <w:rStyle w:val="Xstyle"/>
          <w:b/>
        </w:rPr>
      </w:pPr>
      <w:bookmarkStart w:id="337" w:name="_Toc299718706"/>
      <w:bookmarkStart w:id="338" w:name="_Toc318119731"/>
      <w:r w:rsidRPr="003E12A8">
        <w:rPr>
          <w:rStyle w:val="Xstyle"/>
          <w:b/>
        </w:rPr>
        <w:t>Table 7.6</w:t>
      </w:r>
      <w:r w:rsidR="00583EDE" w:rsidRPr="003E12A8">
        <w:rPr>
          <w:rStyle w:val="Xstyle"/>
          <w:b/>
        </w:rPr>
        <w:t xml:space="preserve">: </w:t>
      </w:r>
      <w:r w:rsidR="007960DE" w:rsidRPr="003E12A8">
        <w:rPr>
          <w:rStyle w:val="Xstyle"/>
          <w:b/>
        </w:rPr>
        <w:t xml:space="preserve">CATPCA b) </w:t>
      </w:r>
      <w:r w:rsidR="00583EDE" w:rsidRPr="003E12A8">
        <w:rPr>
          <w:rStyle w:val="Xstyle"/>
          <w:b/>
        </w:rPr>
        <w:t>Motiva</w:t>
      </w:r>
      <w:r w:rsidR="00BE6C74" w:rsidRPr="003E12A8">
        <w:rPr>
          <w:rStyle w:val="Xstyle"/>
          <w:b/>
        </w:rPr>
        <w:t>tion c</w:t>
      </w:r>
      <w:r w:rsidR="00583EDE" w:rsidRPr="003E12A8">
        <w:rPr>
          <w:rStyle w:val="Xstyle"/>
          <w:b/>
        </w:rPr>
        <w:t>omponents</w:t>
      </w:r>
      <w:r w:rsidR="00BE6C74" w:rsidRPr="003E12A8">
        <w:rPr>
          <w:rStyle w:val="Xstyle"/>
          <w:b/>
        </w:rPr>
        <w:t xml:space="preserve"> key variable loadings</w:t>
      </w:r>
      <w:bookmarkEnd w:id="337"/>
      <w:bookmarkEnd w:id="338"/>
    </w:p>
    <w:tbl>
      <w:tblPr>
        <w:tblW w:w="5000" w:type="pct"/>
        <w:tblLook w:val="04A0" w:firstRow="1" w:lastRow="0" w:firstColumn="1" w:lastColumn="0" w:noHBand="0" w:noVBand="1"/>
      </w:tblPr>
      <w:tblGrid>
        <w:gridCol w:w="1217"/>
        <w:gridCol w:w="7333"/>
      </w:tblGrid>
      <w:tr w:rsidR="00583EDE" w:rsidRPr="00C30A59" w14:paraId="47EA99B4" w14:textId="77777777" w:rsidTr="00EB4100">
        <w:trPr>
          <w:trHeight w:val="124"/>
        </w:trPr>
        <w:tc>
          <w:tcPr>
            <w:tcW w:w="673" w:type="pct"/>
            <w:shd w:val="clear" w:color="auto" w:fill="D9D9D9" w:themeFill="background1" w:themeFillShade="D9"/>
          </w:tcPr>
          <w:p w14:paraId="4ED541B7" w14:textId="77777777" w:rsidR="00583EDE" w:rsidRPr="00EB4100" w:rsidRDefault="00583EDE" w:rsidP="00EB4100">
            <w:pPr>
              <w:pStyle w:val="NoSpacing"/>
              <w:spacing w:line="276" w:lineRule="auto"/>
              <w:rPr>
                <w:b/>
              </w:rPr>
            </w:pPr>
            <w:r w:rsidRPr="00EB4100">
              <w:rPr>
                <w:b/>
              </w:rPr>
              <w:t>Component</w:t>
            </w:r>
          </w:p>
        </w:tc>
        <w:tc>
          <w:tcPr>
            <w:tcW w:w="4327" w:type="pct"/>
            <w:shd w:val="clear" w:color="auto" w:fill="D9D9D9" w:themeFill="background1" w:themeFillShade="D9"/>
          </w:tcPr>
          <w:p w14:paraId="6646DF1F" w14:textId="77777777" w:rsidR="00583EDE" w:rsidRPr="00EB4100" w:rsidRDefault="00583EDE" w:rsidP="00EB4100">
            <w:pPr>
              <w:pStyle w:val="NoSpacing"/>
              <w:spacing w:line="276" w:lineRule="auto"/>
              <w:rPr>
                <w:b/>
              </w:rPr>
            </w:pPr>
            <w:r w:rsidRPr="00EB4100">
              <w:rPr>
                <w:b/>
              </w:rPr>
              <w:t>Key variable loadings</w:t>
            </w:r>
          </w:p>
        </w:tc>
      </w:tr>
      <w:tr w:rsidR="00583EDE" w:rsidRPr="00C30A59" w14:paraId="75BAC5FA" w14:textId="77777777" w:rsidTr="00EB4100">
        <w:trPr>
          <w:trHeight w:val="375"/>
        </w:trPr>
        <w:tc>
          <w:tcPr>
            <w:tcW w:w="673" w:type="pct"/>
            <w:vAlign w:val="center"/>
          </w:tcPr>
          <w:p w14:paraId="0E176862" w14:textId="77777777" w:rsidR="00583EDE" w:rsidRPr="00C30A59" w:rsidRDefault="00583EDE" w:rsidP="00EB4100">
            <w:pPr>
              <w:pStyle w:val="NoSpacing"/>
              <w:spacing w:line="276" w:lineRule="auto"/>
              <w:jc w:val="center"/>
            </w:pPr>
            <w:r w:rsidRPr="00C30A59">
              <w:t>1</w:t>
            </w:r>
          </w:p>
        </w:tc>
        <w:tc>
          <w:tcPr>
            <w:tcW w:w="4327" w:type="pct"/>
          </w:tcPr>
          <w:p w14:paraId="330C30D9" w14:textId="36B35E54" w:rsidR="00583EDE" w:rsidRPr="00C30A59" w:rsidRDefault="00D1725D" w:rsidP="00EB4100">
            <w:pPr>
              <w:pStyle w:val="NoSpacing"/>
              <w:spacing w:line="276" w:lineRule="auto"/>
            </w:pPr>
            <w:r>
              <w:t xml:space="preserve">20 out of the 32 variables have loadings above 0.5. The highest loadings are on economic variables (other than </w:t>
            </w:r>
            <w:r w:rsidRPr="00D1725D">
              <w:rPr>
                <w:i/>
              </w:rPr>
              <w:t>Affordable house prices</w:t>
            </w:r>
            <w:r>
              <w:t>) for the key factors.</w:t>
            </w:r>
          </w:p>
        </w:tc>
      </w:tr>
      <w:tr w:rsidR="00583EDE" w:rsidRPr="00C30A59" w14:paraId="7D7F0D2D" w14:textId="77777777" w:rsidTr="00EB4100">
        <w:tc>
          <w:tcPr>
            <w:tcW w:w="673" w:type="pct"/>
            <w:shd w:val="clear" w:color="auto" w:fill="F2F2F2" w:themeFill="background1" w:themeFillShade="F2"/>
            <w:vAlign w:val="center"/>
          </w:tcPr>
          <w:p w14:paraId="1949FD29" w14:textId="77777777" w:rsidR="00583EDE" w:rsidRPr="00C30A59" w:rsidRDefault="00583EDE" w:rsidP="00EB4100">
            <w:pPr>
              <w:pStyle w:val="NoSpacing"/>
              <w:spacing w:line="276" w:lineRule="auto"/>
              <w:jc w:val="center"/>
            </w:pPr>
            <w:r w:rsidRPr="00C30A59">
              <w:t>2</w:t>
            </w:r>
          </w:p>
        </w:tc>
        <w:tc>
          <w:tcPr>
            <w:tcW w:w="4327" w:type="pct"/>
            <w:shd w:val="clear" w:color="auto" w:fill="F2F2F2" w:themeFill="background1" w:themeFillShade="F2"/>
          </w:tcPr>
          <w:p w14:paraId="4681D2C1" w14:textId="2C38935D" w:rsidR="00583EDE" w:rsidRPr="00C30A59" w:rsidRDefault="00D1725D" w:rsidP="00EB4100">
            <w:pPr>
              <w:pStyle w:val="NoSpacing"/>
              <w:spacing w:line="276" w:lineRule="auto"/>
            </w:pPr>
            <w:r>
              <w:t xml:space="preserve">Loads above 0.5 on </w:t>
            </w:r>
            <w:r w:rsidRPr="00D1725D">
              <w:rPr>
                <w:i/>
              </w:rPr>
              <w:t>dissatisfaction with our previous area</w:t>
            </w:r>
            <w:r>
              <w:t xml:space="preserve">, </w:t>
            </w:r>
            <w:r w:rsidRPr="00D1725D">
              <w:rPr>
                <w:i/>
              </w:rPr>
              <w:t>to be closer to friends or family</w:t>
            </w:r>
            <w:r>
              <w:t xml:space="preserve"> and </w:t>
            </w:r>
            <w:r w:rsidRPr="00D1725D">
              <w:rPr>
                <w:i/>
              </w:rPr>
              <w:t>to expose me/my household to good social influences</w:t>
            </w:r>
            <w:r>
              <w:t>.</w:t>
            </w:r>
            <w:r w:rsidR="00D75207">
              <w:t xml:space="preserve"> It had negative (but low) correlations with many of the individual factors (e.g. </w:t>
            </w:r>
            <w:r w:rsidR="00D75207" w:rsidRPr="00D75207">
              <w:rPr>
                <w:i/>
              </w:rPr>
              <w:t>relocation due to a new job</w:t>
            </w:r>
            <w:r w:rsidR="00D75207">
              <w:t>)</w:t>
            </w:r>
          </w:p>
        </w:tc>
      </w:tr>
      <w:tr w:rsidR="00583EDE" w:rsidRPr="00C30A59" w14:paraId="2A3673BC" w14:textId="77777777" w:rsidTr="00EB4100">
        <w:tc>
          <w:tcPr>
            <w:tcW w:w="673" w:type="pct"/>
            <w:vAlign w:val="center"/>
          </w:tcPr>
          <w:p w14:paraId="0E297A1A" w14:textId="77777777" w:rsidR="00583EDE" w:rsidRPr="00C30A59" w:rsidRDefault="00583EDE" w:rsidP="00EB4100">
            <w:pPr>
              <w:pStyle w:val="NoSpacing"/>
              <w:spacing w:line="276" w:lineRule="auto"/>
              <w:jc w:val="center"/>
            </w:pPr>
            <w:r w:rsidRPr="00C30A59">
              <w:t>3</w:t>
            </w:r>
          </w:p>
        </w:tc>
        <w:tc>
          <w:tcPr>
            <w:tcW w:w="4327" w:type="pct"/>
          </w:tcPr>
          <w:p w14:paraId="683DE992" w14:textId="18146F0A" w:rsidR="00583EDE" w:rsidRPr="00D75207" w:rsidRDefault="00D75207" w:rsidP="00EB4100">
            <w:pPr>
              <w:pStyle w:val="NoSpacing"/>
              <w:spacing w:line="276" w:lineRule="auto"/>
            </w:pPr>
            <w:r w:rsidRPr="00D75207">
              <w:rPr>
                <w:i/>
              </w:rPr>
              <w:t>Difficulty finding rental accommodation</w:t>
            </w:r>
            <w:r>
              <w:t xml:space="preserve"> and </w:t>
            </w:r>
            <w:r w:rsidRPr="00D75207">
              <w:rPr>
                <w:i/>
              </w:rPr>
              <w:t>could no longer afford home</w:t>
            </w:r>
            <w:r>
              <w:t xml:space="preserve"> were the only two significant loadings. </w:t>
            </w:r>
          </w:p>
        </w:tc>
      </w:tr>
      <w:tr w:rsidR="00583EDE" w:rsidRPr="00C30A59" w14:paraId="2096E8BB" w14:textId="77777777" w:rsidTr="00EB4100">
        <w:tc>
          <w:tcPr>
            <w:tcW w:w="673" w:type="pct"/>
            <w:shd w:val="clear" w:color="auto" w:fill="F2F2F2" w:themeFill="background1" w:themeFillShade="F2"/>
            <w:vAlign w:val="center"/>
          </w:tcPr>
          <w:p w14:paraId="0602CA25" w14:textId="77777777" w:rsidR="00583EDE" w:rsidRPr="00C30A59" w:rsidRDefault="00583EDE" w:rsidP="00EB4100">
            <w:pPr>
              <w:pStyle w:val="NoSpacing"/>
              <w:spacing w:line="276" w:lineRule="auto"/>
              <w:jc w:val="center"/>
            </w:pPr>
            <w:r w:rsidRPr="00C30A59">
              <w:t>4</w:t>
            </w:r>
          </w:p>
        </w:tc>
        <w:tc>
          <w:tcPr>
            <w:tcW w:w="4327" w:type="pct"/>
            <w:shd w:val="clear" w:color="auto" w:fill="F2F2F2" w:themeFill="background1" w:themeFillShade="F2"/>
          </w:tcPr>
          <w:p w14:paraId="34118E90" w14:textId="27B88306" w:rsidR="00583EDE" w:rsidRPr="00C30A59" w:rsidRDefault="00D75207" w:rsidP="00EB4100">
            <w:pPr>
              <w:pStyle w:val="NoSpacing"/>
              <w:spacing w:line="276" w:lineRule="auto"/>
            </w:pPr>
            <w:r>
              <w:t xml:space="preserve">Had very high loadings on </w:t>
            </w:r>
            <w:r w:rsidRPr="00D75207">
              <w:rPr>
                <w:i/>
              </w:rPr>
              <w:t>too little space</w:t>
            </w:r>
            <w:r>
              <w:t xml:space="preserve"> and</w:t>
            </w:r>
            <w:r w:rsidRPr="00D75207">
              <w:rPr>
                <w:i/>
              </w:rPr>
              <w:t xml:space="preserve"> home no longer met our physical requirements (e.g. size)</w:t>
            </w:r>
            <w:r>
              <w:rPr>
                <w:i/>
              </w:rPr>
              <w:t>.</w:t>
            </w:r>
          </w:p>
        </w:tc>
      </w:tr>
      <w:tr w:rsidR="00583EDE" w:rsidRPr="00C30A59" w14:paraId="7D691E25" w14:textId="77777777" w:rsidTr="00EB4100">
        <w:tc>
          <w:tcPr>
            <w:tcW w:w="673" w:type="pct"/>
            <w:vAlign w:val="center"/>
          </w:tcPr>
          <w:p w14:paraId="586B0D2C" w14:textId="77777777" w:rsidR="00583EDE" w:rsidRPr="00C30A59" w:rsidRDefault="00583EDE" w:rsidP="00EB4100">
            <w:pPr>
              <w:pStyle w:val="NoSpacing"/>
              <w:spacing w:line="276" w:lineRule="auto"/>
              <w:jc w:val="center"/>
            </w:pPr>
            <w:r w:rsidRPr="00C30A59">
              <w:t>5</w:t>
            </w:r>
          </w:p>
        </w:tc>
        <w:tc>
          <w:tcPr>
            <w:tcW w:w="4327" w:type="pct"/>
          </w:tcPr>
          <w:p w14:paraId="1DE53684" w14:textId="404CCDEA" w:rsidR="00583EDE" w:rsidRPr="00C30A59" w:rsidRDefault="00D75207" w:rsidP="00EB4100">
            <w:pPr>
              <w:pStyle w:val="NoSpacing"/>
              <w:spacing w:line="276" w:lineRule="auto"/>
            </w:pPr>
            <w:r>
              <w:t>Had no loadings above 0.5, but did have a number of high loadings on personality and stimulation variables (i.e. about the relationship between the household and the wider social environment).</w:t>
            </w:r>
          </w:p>
        </w:tc>
      </w:tr>
      <w:tr w:rsidR="00583EDE" w:rsidRPr="00C30A59" w14:paraId="528D4765" w14:textId="77777777" w:rsidTr="00EB4100">
        <w:tc>
          <w:tcPr>
            <w:tcW w:w="673" w:type="pct"/>
            <w:shd w:val="clear" w:color="auto" w:fill="F2F2F2" w:themeFill="background1" w:themeFillShade="F2"/>
            <w:vAlign w:val="center"/>
          </w:tcPr>
          <w:p w14:paraId="44B67A7C" w14:textId="77777777" w:rsidR="00583EDE" w:rsidRPr="00C30A59" w:rsidRDefault="00583EDE" w:rsidP="00EB4100">
            <w:pPr>
              <w:pStyle w:val="NoSpacing"/>
              <w:spacing w:line="276" w:lineRule="auto"/>
              <w:jc w:val="center"/>
            </w:pPr>
            <w:r w:rsidRPr="00C30A59">
              <w:t>6</w:t>
            </w:r>
          </w:p>
        </w:tc>
        <w:tc>
          <w:tcPr>
            <w:tcW w:w="4327" w:type="pct"/>
            <w:shd w:val="clear" w:color="auto" w:fill="F2F2F2" w:themeFill="background1" w:themeFillShade="F2"/>
          </w:tcPr>
          <w:p w14:paraId="2785C96E" w14:textId="38E3856E" w:rsidR="00583EDE" w:rsidRPr="00C30A59" w:rsidRDefault="00D75207" w:rsidP="00EB4100">
            <w:pPr>
              <w:pStyle w:val="NoSpacing"/>
              <w:spacing w:line="276" w:lineRule="auto"/>
            </w:pPr>
            <w:r>
              <w:t xml:space="preserve">Had a large loading on </w:t>
            </w:r>
            <w:r w:rsidRPr="00D75207">
              <w:rPr>
                <w:i/>
              </w:rPr>
              <w:t>change in family circumstances</w:t>
            </w:r>
            <w:r>
              <w:t xml:space="preserve"> and smaller loadings on factors related to those changes (e.g. </w:t>
            </w:r>
            <w:r w:rsidRPr="00D75207">
              <w:rPr>
                <w:i/>
              </w:rPr>
              <w:t>birth, relationship change</w:t>
            </w:r>
            <w:r>
              <w:t>)</w:t>
            </w:r>
          </w:p>
        </w:tc>
      </w:tr>
      <w:tr w:rsidR="00583EDE" w:rsidRPr="00C30A59" w14:paraId="7EA20516" w14:textId="77777777" w:rsidTr="00EB4100">
        <w:tc>
          <w:tcPr>
            <w:tcW w:w="673" w:type="pct"/>
            <w:vAlign w:val="center"/>
          </w:tcPr>
          <w:p w14:paraId="10F8BDA5" w14:textId="77777777" w:rsidR="00583EDE" w:rsidRPr="00C30A59" w:rsidRDefault="00583EDE" w:rsidP="00EB4100">
            <w:pPr>
              <w:pStyle w:val="NoSpacing"/>
              <w:spacing w:line="276" w:lineRule="auto"/>
              <w:jc w:val="center"/>
            </w:pPr>
            <w:r w:rsidRPr="00C30A59">
              <w:t>7</w:t>
            </w:r>
          </w:p>
        </w:tc>
        <w:tc>
          <w:tcPr>
            <w:tcW w:w="4327" w:type="pct"/>
          </w:tcPr>
          <w:p w14:paraId="31900F26" w14:textId="0E9315DA" w:rsidR="00583EDE" w:rsidRPr="00583EDE" w:rsidRDefault="00583EDE" w:rsidP="00EB4100">
            <w:pPr>
              <w:pStyle w:val="NoSpacing"/>
              <w:spacing w:line="276" w:lineRule="auto"/>
            </w:pPr>
            <w:proofErr w:type="gramStart"/>
            <w:r>
              <w:t>Has very low component loadings</w:t>
            </w:r>
            <w:proofErr w:type="gramEnd"/>
            <w:r>
              <w:t xml:space="preserve">, indicating it is taking account of residual variation unlike the first few components.  </w:t>
            </w:r>
          </w:p>
        </w:tc>
      </w:tr>
    </w:tbl>
    <w:p w14:paraId="28AA067E" w14:textId="77777777" w:rsidR="00583EDE" w:rsidRDefault="00583EDE" w:rsidP="00583EDE">
      <w:pPr>
        <w:spacing w:line="240" w:lineRule="auto"/>
      </w:pPr>
    </w:p>
    <w:p w14:paraId="0931F024" w14:textId="6D519809" w:rsidR="00583EDE" w:rsidRPr="003E12A8" w:rsidRDefault="003B121A" w:rsidP="003E12A8">
      <w:pPr>
        <w:pStyle w:val="Tab1"/>
        <w:rPr>
          <w:rStyle w:val="Xstyle"/>
          <w:b/>
        </w:rPr>
      </w:pPr>
      <w:bookmarkStart w:id="339" w:name="_Toc299718707"/>
      <w:bookmarkStart w:id="340" w:name="_Toc318119732"/>
      <w:r w:rsidRPr="003E12A8">
        <w:rPr>
          <w:rStyle w:val="Xstyle"/>
          <w:b/>
        </w:rPr>
        <w:t>Table 7.7</w:t>
      </w:r>
      <w:r w:rsidR="00BE6C74" w:rsidRPr="003E12A8">
        <w:rPr>
          <w:rStyle w:val="Xstyle"/>
          <w:b/>
        </w:rPr>
        <w:t xml:space="preserve">: </w:t>
      </w:r>
      <w:r w:rsidR="007960DE" w:rsidRPr="003E12A8">
        <w:rPr>
          <w:rStyle w:val="Xstyle"/>
          <w:b/>
        </w:rPr>
        <w:t xml:space="preserve">CATPCA c) </w:t>
      </w:r>
      <w:r w:rsidR="00BE6C74" w:rsidRPr="003E12A8">
        <w:rPr>
          <w:rStyle w:val="Xstyle"/>
          <w:b/>
        </w:rPr>
        <w:t>Search component key variable loadings</w:t>
      </w:r>
      <w:bookmarkEnd w:id="339"/>
      <w:bookmarkEnd w:id="340"/>
    </w:p>
    <w:tbl>
      <w:tblPr>
        <w:tblW w:w="5000" w:type="pct"/>
        <w:tblLook w:val="04A0" w:firstRow="1" w:lastRow="0" w:firstColumn="1" w:lastColumn="0" w:noHBand="0" w:noVBand="1"/>
      </w:tblPr>
      <w:tblGrid>
        <w:gridCol w:w="1217"/>
        <w:gridCol w:w="7333"/>
      </w:tblGrid>
      <w:tr w:rsidR="00583EDE" w:rsidRPr="00C30A59" w14:paraId="31931354" w14:textId="77777777" w:rsidTr="00EB4100">
        <w:trPr>
          <w:trHeight w:val="124"/>
        </w:trPr>
        <w:tc>
          <w:tcPr>
            <w:tcW w:w="673" w:type="pct"/>
            <w:shd w:val="clear" w:color="auto" w:fill="D9D9D9" w:themeFill="background1" w:themeFillShade="D9"/>
          </w:tcPr>
          <w:p w14:paraId="5BD659B6" w14:textId="77777777" w:rsidR="00583EDE" w:rsidRPr="00EB4100" w:rsidRDefault="00583EDE" w:rsidP="00EB4100">
            <w:pPr>
              <w:pStyle w:val="NoSpacing"/>
              <w:spacing w:line="276" w:lineRule="auto"/>
              <w:rPr>
                <w:b/>
              </w:rPr>
            </w:pPr>
            <w:r w:rsidRPr="00EB4100">
              <w:rPr>
                <w:b/>
              </w:rPr>
              <w:t>Component</w:t>
            </w:r>
          </w:p>
        </w:tc>
        <w:tc>
          <w:tcPr>
            <w:tcW w:w="4327" w:type="pct"/>
            <w:shd w:val="clear" w:color="auto" w:fill="D9D9D9" w:themeFill="background1" w:themeFillShade="D9"/>
          </w:tcPr>
          <w:p w14:paraId="493C83A4" w14:textId="77777777" w:rsidR="00583EDE" w:rsidRPr="00EB4100" w:rsidRDefault="00583EDE" w:rsidP="00EB4100">
            <w:pPr>
              <w:pStyle w:val="NoSpacing"/>
              <w:spacing w:line="276" w:lineRule="auto"/>
              <w:rPr>
                <w:b/>
              </w:rPr>
            </w:pPr>
            <w:r w:rsidRPr="00EB4100">
              <w:rPr>
                <w:b/>
              </w:rPr>
              <w:t>Key variable loadings</w:t>
            </w:r>
          </w:p>
        </w:tc>
      </w:tr>
      <w:tr w:rsidR="00583EDE" w:rsidRPr="00C30A59" w14:paraId="6203420A" w14:textId="77777777" w:rsidTr="00EB4100">
        <w:trPr>
          <w:trHeight w:val="121"/>
        </w:trPr>
        <w:tc>
          <w:tcPr>
            <w:tcW w:w="673" w:type="pct"/>
            <w:vAlign w:val="center"/>
          </w:tcPr>
          <w:p w14:paraId="725954CE" w14:textId="77777777" w:rsidR="00583EDE" w:rsidRPr="00C30A59" w:rsidRDefault="00583EDE" w:rsidP="00EB4100">
            <w:pPr>
              <w:pStyle w:val="NoSpacing"/>
              <w:spacing w:line="276" w:lineRule="auto"/>
              <w:jc w:val="center"/>
            </w:pPr>
            <w:r w:rsidRPr="00C30A59">
              <w:t>1</w:t>
            </w:r>
          </w:p>
        </w:tc>
        <w:tc>
          <w:tcPr>
            <w:tcW w:w="4327" w:type="pct"/>
          </w:tcPr>
          <w:p w14:paraId="68175420" w14:textId="52C71079" w:rsidR="00583EDE" w:rsidRPr="00C30A59" w:rsidRDefault="00E43E95" w:rsidP="00EB4100">
            <w:pPr>
              <w:pStyle w:val="NoSpacing"/>
              <w:spacing w:line="276" w:lineRule="auto"/>
            </w:pPr>
            <w:r>
              <w:t xml:space="preserve">This component loaded heavily on </w:t>
            </w:r>
            <w:r w:rsidRPr="00E43E95">
              <w:rPr>
                <w:i/>
              </w:rPr>
              <w:t>Estate agents</w:t>
            </w:r>
            <w:r>
              <w:t xml:space="preserve"> and </w:t>
            </w:r>
            <w:r w:rsidRPr="00E43E95">
              <w:rPr>
                <w:i/>
              </w:rPr>
              <w:t>Internet</w:t>
            </w:r>
            <w:r>
              <w:t xml:space="preserve"> based variables for all of the information source questions. </w:t>
            </w:r>
          </w:p>
        </w:tc>
      </w:tr>
      <w:tr w:rsidR="00583EDE" w:rsidRPr="00C30A59" w14:paraId="337DC56F" w14:textId="77777777" w:rsidTr="00EB4100">
        <w:tc>
          <w:tcPr>
            <w:tcW w:w="673" w:type="pct"/>
            <w:shd w:val="clear" w:color="auto" w:fill="F2F2F2" w:themeFill="background1" w:themeFillShade="F2"/>
            <w:vAlign w:val="center"/>
          </w:tcPr>
          <w:p w14:paraId="3209617C" w14:textId="77777777" w:rsidR="00583EDE" w:rsidRPr="00C30A59" w:rsidRDefault="00583EDE" w:rsidP="00EB4100">
            <w:pPr>
              <w:pStyle w:val="NoSpacing"/>
              <w:spacing w:line="276" w:lineRule="auto"/>
              <w:jc w:val="center"/>
            </w:pPr>
            <w:r w:rsidRPr="00C30A59">
              <w:t>2</w:t>
            </w:r>
          </w:p>
        </w:tc>
        <w:tc>
          <w:tcPr>
            <w:tcW w:w="4327" w:type="pct"/>
            <w:shd w:val="clear" w:color="auto" w:fill="F2F2F2" w:themeFill="background1" w:themeFillShade="F2"/>
          </w:tcPr>
          <w:p w14:paraId="2CEDA272" w14:textId="5F80F539" w:rsidR="00583EDE" w:rsidRPr="00C30A59" w:rsidRDefault="00E43E95" w:rsidP="00EB4100">
            <w:pPr>
              <w:pStyle w:val="NoSpacing"/>
              <w:spacing w:line="276" w:lineRule="auto"/>
            </w:pPr>
            <w:r w:rsidRPr="00E43E95">
              <w:rPr>
                <w:i/>
              </w:rPr>
              <w:t>Internet property search</w:t>
            </w:r>
            <w:r>
              <w:t xml:space="preserve"> was highly correlated with this component (across importance, frequency and stages of use)</w:t>
            </w:r>
          </w:p>
        </w:tc>
      </w:tr>
      <w:tr w:rsidR="00583EDE" w:rsidRPr="00C30A59" w14:paraId="613BF7AD" w14:textId="77777777" w:rsidTr="00EB4100">
        <w:tc>
          <w:tcPr>
            <w:tcW w:w="673" w:type="pct"/>
            <w:vAlign w:val="center"/>
          </w:tcPr>
          <w:p w14:paraId="7B0BFAE1" w14:textId="77777777" w:rsidR="00583EDE" w:rsidRPr="00C30A59" w:rsidRDefault="00583EDE" w:rsidP="00EB4100">
            <w:pPr>
              <w:pStyle w:val="NoSpacing"/>
              <w:spacing w:line="276" w:lineRule="auto"/>
              <w:jc w:val="center"/>
            </w:pPr>
            <w:r w:rsidRPr="00C30A59">
              <w:t>3</w:t>
            </w:r>
          </w:p>
        </w:tc>
        <w:tc>
          <w:tcPr>
            <w:tcW w:w="4327" w:type="pct"/>
          </w:tcPr>
          <w:p w14:paraId="15A4757D" w14:textId="771C4511" w:rsidR="00583EDE" w:rsidRPr="00822D79" w:rsidRDefault="00E43E95" w:rsidP="00EB4100">
            <w:pPr>
              <w:pStyle w:val="NoSpacing"/>
              <w:spacing w:line="276" w:lineRule="auto"/>
            </w:pPr>
            <w:r>
              <w:t xml:space="preserve">Loaded heavily on </w:t>
            </w:r>
            <w:r w:rsidR="00822D79" w:rsidRPr="00E43E95">
              <w:rPr>
                <w:i/>
              </w:rPr>
              <w:t>Personal knowledge</w:t>
            </w:r>
            <w:r w:rsidR="00822D79">
              <w:t xml:space="preserve"> and </w:t>
            </w:r>
            <w:r w:rsidRPr="00E43E95">
              <w:rPr>
                <w:i/>
              </w:rPr>
              <w:t>Friends and relatives</w:t>
            </w:r>
            <w:r>
              <w:t xml:space="preserve"> variables for important information sources (and frequently used and stage of use)</w:t>
            </w:r>
          </w:p>
        </w:tc>
      </w:tr>
      <w:tr w:rsidR="00583EDE" w:rsidRPr="00C30A59" w14:paraId="42DBD81F" w14:textId="77777777" w:rsidTr="00EB4100">
        <w:tc>
          <w:tcPr>
            <w:tcW w:w="673" w:type="pct"/>
            <w:shd w:val="clear" w:color="auto" w:fill="F2F2F2" w:themeFill="background1" w:themeFillShade="F2"/>
            <w:vAlign w:val="center"/>
          </w:tcPr>
          <w:p w14:paraId="54999BB0" w14:textId="77777777" w:rsidR="00583EDE" w:rsidRPr="00C30A59" w:rsidRDefault="00583EDE" w:rsidP="00EB4100">
            <w:pPr>
              <w:pStyle w:val="NoSpacing"/>
              <w:spacing w:line="276" w:lineRule="auto"/>
              <w:jc w:val="center"/>
            </w:pPr>
            <w:r w:rsidRPr="00C30A59">
              <w:t>4</w:t>
            </w:r>
          </w:p>
        </w:tc>
        <w:tc>
          <w:tcPr>
            <w:tcW w:w="4327" w:type="pct"/>
            <w:shd w:val="clear" w:color="auto" w:fill="F2F2F2" w:themeFill="background1" w:themeFillShade="F2"/>
          </w:tcPr>
          <w:p w14:paraId="23F681BC" w14:textId="6FDAE527" w:rsidR="00583EDE" w:rsidRPr="00C30A59" w:rsidRDefault="00822D79" w:rsidP="00EB4100">
            <w:pPr>
              <w:pStyle w:val="NoSpacing"/>
              <w:spacing w:line="276" w:lineRule="auto"/>
            </w:pPr>
            <w:r>
              <w:t xml:space="preserve">Had no significant loadings (above 0.5), but did load on </w:t>
            </w:r>
            <w:r w:rsidRPr="00822D79">
              <w:rPr>
                <w:i/>
              </w:rPr>
              <w:t>time</w:t>
            </w:r>
            <w:r>
              <w:t xml:space="preserve"> and </w:t>
            </w:r>
            <w:r w:rsidRPr="00822D79">
              <w:rPr>
                <w:i/>
              </w:rPr>
              <w:t>search pressure</w:t>
            </w:r>
            <w:r>
              <w:t xml:space="preserve">, with </w:t>
            </w:r>
            <w:r>
              <w:rPr>
                <w:i/>
              </w:rPr>
              <w:t>I</w:t>
            </w:r>
            <w:r w:rsidRPr="00822D79">
              <w:rPr>
                <w:i/>
              </w:rPr>
              <w:t xml:space="preserve">nternet area </w:t>
            </w:r>
            <w:r>
              <w:rPr>
                <w:i/>
              </w:rPr>
              <w:t xml:space="preserve">information </w:t>
            </w:r>
            <w:r>
              <w:t>as important and frequently used.</w:t>
            </w:r>
          </w:p>
        </w:tc>
      </w:tr>
      <w:tr w:rsidR="00583EDE" w:rsidRPr="00C30A59" w14:paraId="62F2F57A" w14:textId="77777777" w:rsidTr="00EB4100">
        <w:tc>
          <w:tcPr>
            <w:tcW w:w="673" w:type="pct"/>
            <w:vAlign w:val="center"/>
          </w:tcPr>
          <w:p w14:paraId="06FEFA67" w14:textId="77777777" w:rsidR="00583EDE" w:rsidRPr="00C30A59" w:rsidRDefault="00583EDE" w:rsidP="00EB4100">
            <w:pPr>
              <w:pStyle w:val="NoSpacing"/>
              <w:spacing w:line="276" w:lineRule="auto"/>
              <w:jc w:val="center"/>
            </w:pPr>
            <w:r w:rsidRPr="00C30A59">
              <w:t>5</w:t>
            </w:r>
          </w:p>
        </w:tc>
        <w:tc>
          <w:tcPr>
            <w:tcW w:w="4327" w:type="pct"/>
          </w:tcPr>
          <w:p w14:paraId="7ED8EC6C" w14:textId="578CC905" w:rsidR="00583EDE" w:rsidRPr="00C30A59" w:rsidRDefault="00822D79" w:rsidP="00EB4100">
            <w:pPr>
              <w:pStyle w:val="NoSpacing"/>
              <w:spacing w:line="276" w:lineRule="auto"/>
            </w:pPr>
            <w:r>
              <w:t xml:space="preserve">Loaded heavily on issues of </w:t>
            </w:r>
            <w:r w:rsidRPr="00822D79">
              <w:rPr>
                <w:i/>
              </w:rPr>
              <w:t>time</w:t>
            </w:r>
            <w:r>
              <w:t xml:space="preserve"> and </w:t>
            </w:r>
            <w:r w:rsidRPr="00822D79">
              <w:rPr>
                <w:i/>
              </w:rPr>
              <w:t>search length pressure</w:t>
            </w:r>
            <w:r>
              <w:t xml:space="preserve">, with a smaller loading on </w:t>
            </w:r>
            <w:r w:rsidRPr="00822D79">
              <w:rPr>
                <w:i/>
              </w:rPr>
              <w:t>amount of time spent looking each week increased</w:t>
            </w:r>
            <w:r>
              <w:t>.</w:t>
            </w:r>
          </w:p>
        </w:tc>
      </w:tr>
      <w:tr w:rsidR="00583EDE" w:rsidRPr="00C30A59" w14:paraId="0263B9DA" w14:textId="77777777" w:rsidTr="00EB4100">
        <w:tc>
          <w:tcPr>
            <w:tcW w:w="673" w:type="pct"/>
            <w:shd w:val="clear" w:color="auto" w:fill="F2F2F2" w:themeFill="background1" w:themeFillShade="F2"/>
            <w:vAlign w:val="center"/>
          </w:tcPr>
          <w:p w14:paraId="1DC0281B" w14:textId="77777777" w:rsidR="00583EDE" w:rsidRPr="00C30A59" w:rsidRDefault="00583EDE" w:rsidP="00EB4100">
            <w:pPr>
              <w:pStyle w:val="NoSpacing"/>
              <w:spacing w:line="276" w:lineRule="auto"/>
              <w:jc w:val="center"/>
            </w:pPr>
            <w:r w:rsidRPr="00C30A59">
              <w:t>6</w:t>
            </w:r>
          </w:p>
        </w:tc>
        <w:tc>
          <w:tcPr>
            <w:tcW w:w="4327" w:type="pct"/>
            <w:shd w:val="clear" w:color="auto" w:fill="F2F2F2" w:themeFill="background1" w:themeFillShade="F2"/>
          </w:tcPr>
          <w:p w14:paraId="6FCF6507" w14:textId="54DB974C" w:rsidR="00583EDE" w:rsidRPr="00C30A59" w:rsidRDefault="00822D79" w:rsidP="00EB4100">
            <w:pPr>
              <w:pStyle w:val="NoSpacing"/>
              <w:spacing w:line="276" w:lineRule="auto"/>
            </w:pPr>
            <w:r>
              <w:t xml:space="preserve">Had no significant loadings, but had lower loadings on </w:t>
            </w:r>
            <w:r w:rsidRPr="00822D79">
              <w:rPr>
                <w:i/>
              </w:rPr>
              <w:t>personal knowledge</w:t>
            </w:r>
            <w:r>
              <w:t xml:space="preserve"> and </w:t>
            </w:r>
            <w:r w:rsidRPr="00822D79">
              <w:rPr>
                <w:i/>
              </w:rPr>
              <w:t>newspapers</w:t>
            </w:r>
            <w:r>
              <w:t xml:space="preserve">. </w:t>
            </w:r>
          </w:p>
        </w:tc>
      </w:tr>
      <w:tr w:rsidR="00583EDE" w:rsidRPr="00C30A59" w14:paraId="69905EAE" w14:textId="77777777" w:rsidTr="00EB4100">
        <w:tc>
          <w:tcPr>
            <w:tcW w:w="673" w:type="pct"/>
            <w:vAlign w:val="center"/>
          </w:tcPr>
          <w:p w14:paraId="46DDA0DC" w14:textId="77777777" w:rsidR="00583EDE" w:rsidRPr="00C30A59" w:rsidRDefault="00583EDE" w:rsidP="00EB4100">
            <w:pPr>
              <w:pStyle w:val="NoSpacing"/>
              <w:spacing w:line="276" w:lineRule="auto"/>
              <w:jc w:val="center"/>
            </w:pPr>
            <w:r w:rsidRPr="00C30A59">
              <w:t>7</w:t>
            </w:r>
          </w:p>
        </w:tc>
        <w:tc>
          <w:tcPr>
            <w:tcW w:w="4327" w:type="pct"/>
          </w:tcPr>
          <w:p w14:paraId="3F70E866" w14:textId="32FA7E98" w:rsidR="00583EDE" w:rsidRPr="00822D79" w:rsidRDefault="00822D79" w:rsidP="00EB4100">
            <w:pPr>
              <w:pStyle w:val="NoSpacing"/>
              <w:spacing w:line="276" w:lineRule="auto"/>
            </w:pPr>
            <w:r>
              <w:t xml:space="preserve">Scored above 0.5 on </w:t>
            </w:r>
            <w:r w:rsidRPr="00822D79">
              <w:rPr>
                <w:i/>
              </w:rPr>
              <w:t>Newspapers</w:t>
            </w:r>
            <w:r>
              <w:t xml:space="preserve"> as an important source (and also loaded on </w:t>
            </w:r>
            <w:r w:rsidRPr="00822D79">
              <w:rPr>
                <w:i/>
              </w:rPr>
              <w:t>newspapers</w:t>
            </w:r>
            <w:r>
              <w:t xml:space="preserve"> for frequency of use and stage of use, but with values below 0.5)</w:t>
            </w:r>
          </w:p>
        </w:tc>
      </w:tr>
    </w:tbl>
    <w:p w14:paraId="628D19F1" w14:textId="77777777" w:rsidR="00583EDE" w:rsidRDefault="00583EDE" w:rsidP="00583EDE">
      <w:pPr>
        <w:spacing w:line="240" w:lineRule="auto"/>
      </w:pPr>
    </w:p>
    <w:p w14:paraId="7B352F79" w14:textId="77777777" w:rsidR="00E52003" w:rsidRDefault="00E52003" w:rsidP="00EA34C2">
      <w:pPr>
        <w:pStyle w:val="Heading3"/>
      </w:pPr>
      <w:bookmarkStart w:id="341" w:name="_Toc299718708"/>
    </w:p>
    <w:p w14:paraId="44A35D53" w14:textId="045E9ADD" w:rsidR="00123608" w:rsidRPr="00123608" w:rsidRDefault="00FA60FE" w:rsidP="00EA34C2">
      <w:pPr>
        <w:pStyle w:val="Heading3"/>
      </w:pPr>
      <w:bookmarkStart w:id="342" w:name="_Toc318119357"/>
      <w:r>
        <w:lastRenderedPageBreak/>
        <w:t xml:space="preserve">7.2.4 </w:t>
      </w:r>
      <w:proofErr w:type="gramStart"/>
      <w:r>
        <w:t>Round</w:t>
      </w:r>
      <w:proofErr w:type="gramEnd"/>
      <w:r>
        <w:t xml:space="preserve"> two CA solutions</w:t>
      </w:r>
      <w:bookmarkEnd w:id="341"/>
      <w:bookmarkEnd w:id="342"/>
    </w:p>
    <w:p w14:paraId="64E9A991" w14:textId="5F6ADFCC" w:rsidR="00E52003" w:rsidRDefault="00123608" w:rsidP="0047574A">
      <w:r>
        <w:t>Each household’s score in relation to each of these components (how close they are to each axis) can be clustered to create the typology</w:t>
      </w:r>
      <w:r w:rsidR="00797562">
        <w:t xml:space="preserve">. Of the three to seven cluster solutions, the larger </w:t>
      </w:r>
      <w:proofErr w:type="gramStart"/>
      <w:r w:rsidR="00797562">
        <w:t>number of solutions contain</w:t>
      </w:r>
      <w:proofErr w:type="gramEnd"/>
      <w:r w:rsidR="00797562">
        <w:t xml:space="preserve"> multiple clusters with small numbers of households (cases). The seven-cluster solution contains three clusters with more than 24% of households and four clusters with less than 4%. </w:t>
      </w:r>
    </w:p>
    <w:p w14:paraId="6D1C8C09" w14:textId="77777777" w:rsidR="00E52003" w:rsidRDefault="00E52003" w:rsidP="0047574A"/>
    <w:p w14:paraId="4432720D" w14:textId="77777777" w:rsidR="00545882" w:rsidRDefault="00545882" w:rsidP="0047574A"/>
    <w:p w14:paraId="7CF47AE3" w14:textId="18E349F0" w:rsidR="00797562" w:rsidRPr="003E12A8" w:rsidRDefault="003B121A" w:rsidP="003E12A8">
      <w:pPr>
        <w:pStyle w:val="Tab1"/>
        <w:rPr>
          <w:rStyle w:val="Xstyle"/>
          <w:b/>
        </w:rPr>
      </w:pPr>
      <w:bookmarkStart w:id="343" w:name="_Toc299718709"/>
      <w:bookmarkStart w:id="344" w:name="_Toc318119733"/>
      <w:r w:rsidRPr="003E12A8">
        <w:rPr>
          <w:rStyle w:val="Xstyle"/>
          <w:b/>
        </w:rPr>
        <w:t>Table 7.8</w:t>
      </w:r>
      <w:r w:rsidR="00797562" w:rsidRPr="003E12A8">
        <w:rPr>
          <w:rStyle w:val="Xstyle"/>
          <w:b/>
        </w:rPr>
        <w:t xml:space="preserve"> </w:t>
      </w:r>
      <w:r w:rsidR="002B5F97" w:rsidRPr="003E12A8">
        <w:rPr>
          <w:rStyle w:val="Xstyle"/>
          <w:b/>
        </w:rPr>
        <w:t>Number of households in each cluster for three to seven cluster solutions</w:t>
      </w:r>
      <w:bookmarkEnd w:id="343"/>
      <w:bookmarkEnd w:id="344"/>
    </w:p>
    <w:tbl>
      <w:tblPr>
        <w:tblW w:w="5000" w:type="pct"/>
        <w:tblLook w:val="04A0" w:firstRow="1" w:lastRow="0" w:firstColumn="1" w:lastColumn="0" w:noHBand="0" w:noVBand="1"/>
      </w:tblPr>
      <w:tblGrid>
        <w:gridCol w:w="1068"/>
        <w:gridCol w:w="1232"/>
        <w:gridCol w:w="1233"/>
        <w:gridCol w:w="1233"/>
        <w:gridCol w:w="946"/>
        <w:gridCol w:w="946"/>
        <w:gridCol w:w="946"/>
        <w:gridCol w:w="946"/>
      </w:tblGrid>
      <w:tr w:rsidR="00EC3E62" w:rsidRPr="00EC3E62" w14:paraId="17E692BB" w14:textId="77777777" w:rsidTr="00EC3E62">
        <w:trPr>
          <w:trHeight w:val="300"/>
        </w:trPr>
        <w:tc>
          <w:tcPr>
            <w:tcW w:w="625" w:type="pct"/>
            <w:vMerge w:val="restart"/>
            <w:tcBorders>
              <w:top w:val="nil"/>
              <w:left w:val="nil"/>
              <w:bottom w:val="nil"/>
              <w:right w:val="nil"/>
            </w:tcBorders>
            <w:shd w:val="clear" w:color="000000" w:fill="D9D9D9"/>
            <w:vAlign w:val="center"/>
            <w:hideMark/>
          </w:tcPr>
          <w:p w14:paraId="200C8EF0" w14:textId="77777777" w:rsidR="00EC3E62" w:rsidRPr="00045AA1" w:rsidRDefault="00EC3E62" w:rsidP="00496DC6">
            <w:pPr>
              <w:pStyle w:val="NoSpacing"/>
              <w:spacing w:line="240" w:lineRule="auto"/>
              <w:rPr>
                <w:b/>
              </w:rPr>
            </w:pPr>
            <w:r w:rsidRPr="00045AA1">
              <w:rPr>
                <w:b/>
              </w:rPr>
              <w:t>Cluster Numbers</w:t>
            </w:r>
          </w:p>
        </w:tc>
        <w:tc>
          <w:tcPr>
            <w:tcW w:w="4375" w:type="pct"/>
            <w:gridSpan w:val="7"/>
            <w:tcBorders>
              <w:top w:val="nil"/>
              <w:left w:val="nil"/>
              <w:bottom w:val="nil"/>
              <w:right w:val="nil"/>
            </w:tcBorders>
            <w:shd w:val="clear" w:color="000000" w:fill="D9D9D9"/>
            <w:noWrap/>
            <w:vAlign w:val="center"/>
            <w:hideMark/>
          </w:tcPr>
          <w:p w14:paraId="1CD44EFA" w14:textId="77777777" w:rsidR="00EC3E62" w:rsidRPr="00045AA1" w:rsidRDefault="00EC3E62" w:rsidP="00496DC6">
            <w:pPr>
              <w:pStyle w:val="NoSpacing"/>
              <w:spacing w:line="240" w:lineRule="auto"/>
              <w:jc w:val="center"/>
              <w:rPr>
                <w:b/>
              </w:rPr>
            </w:pPr>
            <w:r w:rsidRPr="00045AA1">
              <w:rPr>
                <w:b/>
              </w:rPr>
              <w:t>CLUSTER</w:t>
            </w:r>
          </w:p>
        </w:tc>
      </w:tr>
      <w:tr w:rsidR="00EC3E62" w:rsidRPr="00EC3E62" w14:paraId="641F1C9F" w14:textId="77777777" w:rsidTr="00EC3E62">
        <w:trPr>
          <w:trHeight w:val="300"/>
        </w:trPr>
        <w:tc>
          <w:tcPr>
            <w:tcW w:w="625" w:type="pct"/>
            <w:vMerge/>
            <w:tcBorders>
              <w:top w:val="nil"/>
              <w:left w:val="nil"/>
              <w:bottom w:val="nil"/>
              <w:right w:val="nil"/>
            </w:tcBorders>
            <w:vAlign w:val="center"/>
            <w:hideMark/>
          </w:tcPr>
          <w:p w14:paraId="0397D579" w14:textId="77777777" w:rsidR="00EC3E62" w:rsidRPr="00045AA1" w:rsidRDefault="00EC3E62" w:rsidP="00496DC6">
            <w:pPr>
              <w:pStyle w:val="NoSpacing"/>
              <w:spacing w:line="240" w:lineRule="auto"/>
              <w:rPr>
                <w:b/>
              </w:rPr>
            </w:pPr>
          </w:p>
        </w:tc>
        <w:tc>
          <w:tcPr>
            <w:tcW w:w="721" w:type="pct"/>
            <w:tcBorders>
              <w:top w:val="nil"/>
              <w:left w:val="nil"/>
              <w:bottom w:val="nil"/>
              <w:right w:val="nil"/>
            </w:tcBorders>
            <w:shd w:val="clear" w:color="000000" w:fill="D9D9D9"/>
            <w:noWrap/>
            <w:vAlign w:val="center"/>
            <w:hideMark/>
          </w:tcPr>
          <w:p w14:paraId="72E525A5" w14:textId="77777777" w:rsidR="00EC3E62" w:rsidRPr="00045AA1" w:rsidRDefault="00EC3E62" w:rsidP="00496DC6">
            <w:pPr>
              <w:pStyle w:val="NoSpacing"/>
              <w:spacing w:line="240" w:lineRule="auto"/>
              <w:jc w:val="center"/>
              <w:rPr>
                <w:b/>
              </w:rPr>
            </w:pPr>
            <w:r w:rsidRPr="00045AA1">
              <w:rPr>
                <w:b/>
              </w:rPr>
              <w:t>A</w:t>
            </w:r>
          </w:p>
        </w:tc>
        <w:tc>
          <w:tcPr>
            <w:tcW w:w="721" w:type="pct"/>
            <w:tcBorders>
              <w:top w:val="nil"/>
              <w:left w:val="nil"/>
              <w:bottom w:val="nil"/>
              <w:right w:val="nil"/>
            </w:tcBorders>
            <w:shd w:val="clear" w:color="000000" w:fill="D9D9D9"/>
            <w:noWrap/>
            <w:vAlign w:val="center"/>
            <w:hideMark/>
          </w:tcPr>
          <w:p w14:paraId="5BE22EF7" w14:textId="77777777" w:rsidR="00EC3E62" w:rsidRPr="00045AA1" w:rsidRDefault="00EC3E62" w:rsidP="00496DC6">
            <w:pPr>
              <w:pStyle w:val="NoSpacing"/>
              <w:spacing w:line="240" w:lineRule="auto"/>
              <w:jc w:val="center"/>
              <w:rPr>
                <w:b/>
              </w:rPr>
            </w:pPr>
            <w:r w:rsidRPr="00045AA1">
              <w:rPr>
                <w:b/>
              </w:rPr>
              <w:t>B</w:t>
            </w:r>
          </w:p>
        </w:tc>
        <w:tc>
          <w:tcPr>
            <w:tcW w:w="721" w:type="pct"/>
            <w:tcBorders>
              <w:top w:val="nil"/>
              <w:left w:val="nil"/>
              <w:bottom w:val="nil"/>
              <w:right w:val="nil"/>
            </w:tcBorders>
            <w:shd w:val="clear" w:color="000000" w:fill="D9D9D9"/>
            <w:noWrap/>
            <w:vAlign w:val="center"/>
            <w:hideMark/>
          </w:tcPr>
          <w:p w14:paraId="0F3095AC" w14:textId="77777777" w:rsidR="00EC3E62" w:rsidRPr="00045AA1" w:rsidRDefault="00EC3E62" w:rsidP="00496DC6">
            <w:pPr>
              <w:pStyle w:val="NoSpacing"/>
              <w:spacing w:line="240" w:lineRule="auto"/>
              <w:jc w:val="center"/>
              <w:rPr>
                <w:b/>
              </w:rPr>
            </w:pPr>
            <w:r w:rsidRPr="00045AA1">
              <w:rPr>
                <w:b/>
              </w:rPr>
              <w:t>C</w:t>
            </w:r>
          </w:p>
        </w:tc>
        <w:tc>
          <w:tcPr>
            <w:tcW w:w="553" w:type="pct"/>
            <w:tcBorders>
              <w:top w:val="nil"/>
              <w:left w:val="nil"/>
              <w:bottom w:val="nil"/>
              <w:right w:val="nil"/>
            </w:tcBorders>
            <w:shd w:val="clear" w:color="000000" w:fill="D9D9D9"/>
            <w:noWrap/>
            <w:vAlign w:val="center"/>
            <w:hideMark/>
          </w:tcPr>
          <w:p w14:paraId="55EA9617" w14:textId="77777777" w:rsidR="00EC3E62" w:rsidRPr="00045AA1" w:rsidRDefault="00EC3E62" w:rsidP="00496DC6">
            <w:pPr>
              <w:pStyle w:val="NoSpacing"/>
              <w:spacing w:line="240" w:lineRule="auto"/>
              <w:jc w:val="center"/>
              <w:rPr>
                <w:b/>
              </w:rPr>
            </w:pPr>
            <w:r w:rsidRPr="00045AA1">
              <w:rPr>
                <w:b/>
              </w:rPr>
              <w:t>D</w:t>
            </w:r>
          </w:p>
        </w:tc>
        <w:tc>
          <w:tcPr>
            <w:tcW w:w="553" w:type="pct"/>
            <w:tcBorders>
              <w:top w:val="nil"/>
              <w:left w:val="nil"/>
              <w:bottom w:val="nil"/>
              <w:right w:val="nil"/>
            </w:tcBorders>
            <w:shd w:val="clear" w:color="000000" w:fill="D9D9D9"/>
            <w:noWrap/>
            <w:vAlign w:val="center"/>
            <w:hideMark/>
          </w:tcPr>
          <w:p w14:paraId="238CC973" w14:textId="77777777" w:rsidR="00EC3E62" w:rsidRPr="00045AA1" w:rsidRDefault="00EC3E62" w:rsidP="00496DC6">
            <w:pPr>
              <w:pStyle w:val="NoSpacing"/>
              <w:spacing w:line="240" w:lineRule="auto"/>
              <w:jc w:val="center"/>
              <w:rPr>
                <w:b/>
              </w:rPr>
            </w:pPr>
            <w:r w:rsidRPr="00045AA1">
              <w:rPr>
                <w:b/>
              </w:rPr>
              <w:t>E</w:t>
            </w:r>
          </w:p>
        </w:tc>
        <w:tc>
          <w:tcPr>
            <w:tcW w:w="553" w:type="pct"/>
            <w:tcBorders>
              <w:top w:val="nil"/>
              <w:left w:val="nil"/>
              <w:bottom w:val="nil"/>
              <w:right w:val="nil"/>
            </w:tcBorders>
            <w:shd w:val="clear" w:color="000000" w:fill="D9D9D9"/>
            <w:noWrap/>
            <w:vAlign w:val="center"/>
            <w:hideMark/>
          </w:tcPr>
          <w:p w14:paraId="6B18F320" w14:textId="77777777" w:rsidR="00EC3E62" w:rsidRPr="00045AA1" w:rsidRDefault="00EC3E62" w:rsidP="00496DC6">
            <w:pPr>
              <w:pStyle w:val="NoSpacing"/>
              <w:spacing w:line="240" w:lineRule="auto"/>
              <w:jc w:val="center"/>
              <w:rPr>
                <w:b/>
              </w:rPr>
            </w:pPr>
            <w:r w:rsidRPr="00045AA1">
              <w:rPr>
                <w:b/>
              </w:rPr>
              <w:t>F</w:t>
            </w:r>
          </w:p>
        </w:tc>
        <w:tc>
          <w:tcPr>
            <w:tcW w:w="553" w:type="pct"/>
            <w:tcBorders>
              <w:top w:val="nil"/>
              <w:left w:val="nil"/>
              <w:bottom w:val="nil"/>
              <w:right w:val="nil"/>
            </w:tcBorders>
            <w:shd w:val="clear" w:color="000000" w:fill="D9D9D9"/>
            <w:noWrap/>
            <w:vAlign w:val="center"/>
            <w:hideMark/>
          </w:tcPr>
          <w:p w14:paraId="3734153A" w14:textId="77777777" w:rsidR="00EC3E62" w:rsidRPr="00045AA1" w:rsidRDefault="00EC3E62" w:rsidP="00496DC6">
            <w:pPr>
              <w:pStyle w:val="NoSpacing"/>
              <w:spacing w:line="240" w:lineRule="auto"/>
              <w:jc w:val="center"/>
              <w:rPr>
                <w:b/>
              </w:rPr>
            </w:pPr>
            <w:r w:rsidRPr="00045AA1">
              <w:rPr>
                <w:b/>
              </w:rPr>
              <w:t>G</w:t>
            </w:r>
          </w:p>
        </w:tc>
      </w:tr>
      <w:tr w:rsidR="00EC3E62" w:rsidRPr="00EC3E62" w14:paraId="33052C76" w14:textId="77777777" w:rsidTr="00EC3E62">
        <w:trPr>
          <w:trHeight w:val="300"/>
        </w:trPr>
        <w:tc>
          <w:tcPr>
            <w:tcW w:w="625" w:type="pct"/>
            <w:tcBorders>
              <w:top w:val="nil"/>
              <w:left w:val="nil"/>
              <w:bottom w:val="nil"/>
              <w:right w:val="nil"/>
            </w:tcBorders>
            <w:shd w:val="clear" w:color="auto" w:fill="auto"/>
            <w:noWrap/>
            <w:vAlign w:val="bottom"/>
            <w:hideMark/>
          </w:tcPr>
          <w:p w14:paraId="1899F5B4" w14:textId="77777777" w:rsidR="00EC3E62" w:rsidRPr="00EC3E62" w:rsidRDefault="00EC3E62" w:rsidP="00496DC6">
            <w:pPr>
              <w:pStyle w:val="NoSpacing"/>
              <w:spacing w:line="240" w:lineRule="auto"/>
            </w:pPr>
            <w:r w:rsidRPr="00EC3E62">
              <w:t>Three</w:t>
            </w:r>
          </w:p>
        </w:tc>
        <w:tc>
          <w:tcPr>
            <w:tcW w:w="721" w:type="pct"/>
            <w:tcBorders>
              <w:top w:val="nil"/>
              <w:left w:val="nil"/>
              <w:bottom w:val="nil"/>
              <w:right w:val="nil"/>
            </w:tcBorders>
            <w:shd w:val="clear" w:color="auto" w:fill="auto"/>
            <w:noWrap/>
            <w:vAlign w:val="center"/>
            <w:hideMark/>
          </w:tcPr>
          <w:p w14:paraId="6573AA1E" w14:textId="77777777" w:rsidR="00EC3E62" w:rsidRPr="00EC3E62" w:rsidRDefault="00EC3E62" w:rsidP="00496DC6">
            <w:pPr>
              <w:pStyle w:val="NoSpacing"/>
              <w:spacing w:line="240" w:lineRule="auto"/>
              <w:jc w:val="center"/>
            </w:pPr>
            <w:r w:rsidRPr="00EC3E62">
              <w:t>162 (34.9)</w:t>
            </w:r>
          </w:p>
        </w:tc>
        <w:tc>
          <w:tcPr>
            <w:tcW w:w="721" w:type="pct"/>
            <w:tcBorders>
              <w:top w:val="nil"/>
              <w:left w:val="nil"/>
              <w:bottom w:val="nil"/>
              <w:right w:val="nil"/>
            </w:tcBorders>
            <w:shd w:val="clear" w:color="auto" w:fill="auto"/>
            <w:noWrap/>
            <w:vAlign w:val="center"/>
            <w:hideMark/>
          </w:tcPr>
          <w:p w14:paraId="215235CA" w14:textId="77777777" w:rsidR="00EC3E62" w:rsidRPr="00EC3E62" w:rsidRDefault="00EC3E62" w:rsidP="00496DC6">
            <w:pPr>
              <w:pStyle w:val="NoSpacing"/>
              <w:spacing w:line="240" w:lineRule="auto"/>
              <w:jc w:val="center"/>
            </w:pPr>
            <w:r w:rsidRPr="00EC3E62">
              <w:t>288 (62.1)</w:t>
            </w:r>
          </w:p>
        </w:tc>
        <w:tc>
          <w:tcPr>
            <w:tcW w:w="721" w:type="pct"/>
            <w:tcBorders>
              <w:top w:val="nil"/>
              <w:left w:val="nil"/>
              <w:bottom w:val="nil"/>
              <w:right w:val="nil"/>
            </w:tcBorders>
            <w:shd w:val="clear" w:color="auto" w:fill="auto"/>
            <w:noWrap/>
            <w:vAlign w:val="center"/>
            <w:hideMark/>
          </w:tcPr>
          <w:p w14:paraId="69E647A5" w14:textId="77777777" w:rsidR="00EC3E62" w:rsidRPr="00EC3E62" w:rsidRDefault="00EC3E62" w:rsidP="00496DC6">
            <w:pPr>
              <w:pStyle w:val="NoSpacing"/>
              <w:spacing w:line="240" w:lineRule="auto"/>
              <w:jc w:val="center"/>
            </w:pPr>
            <w:r w:rsidRPr="00EC3E62">
              <w:t>14 (3)</w:t>
            </w:r>
          </w:p>
        </w:tc>
        <w:tc>
          <w:tcPr>
            <w:tcW w:w="553" w:type="pct"/>
            <w:tcBorders>
              <w:top w:val="nil"/>
              <w:left w:val="nil"/>
              <w:bottom w:val="nil"/>
              <w:right w:val="nil"/>
            </w:tcBorders>
            <w:shd w:val="clear" w:color="000000" w:fill="D9D9D9"/>
            <w:noWrap/>
            <w:vAlign w:val="center"/>
            <w:hideMark/>
          </w:tcPr>
          <w:p w14:paraId="425766CC" w14:textId="2C09842A"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2E0F827E" w14:textId="0420041F"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240DE235" w14:textId="5B4AC9F7"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43ABDB34" w14:textId="5F32E51E" w:rsidR="00EC3E62" w:rsidRPr="00EC3E62" w:rsidRDefault="00EC3E62" w:rsidP="00496DC6">
            <w:pPr>
              <w:pStyle w:val="NoSpacing"/>
              <w:spacing w:line="240" w:lineRule="auto"/>
              <w:jc w:val="center"/>
            </w:pPr>
          </w:p>
        </w:tc>
      </w:tr>
      <w:tr w:rsidR="00EC3E62" w:rsidRPr="00EC3E62" w14:paraId="406024DF" w14:textId="77777777" w:rsidTr="00EC3E62">
        <w:trPr>
          <w:trHeight w:val="300"/>
        </w:trPr>
        <w:tc>
          <w:tcPr>
            <w:tcW w:w="625" w:type="pct"/>
            <w:tcBorders>
              <w:top w:val="nil"/>
              <w:left w:val="nil"/>
              <w:bottom w:val="nil"/>
              <w:right w:val="nil"/>
            </w:tcBorders>
            <w:shd w:val="clear" w:color="000000" w:fill="F2F2F2"/>
            <w:noWrap/>
            <w:vAlign w:val="bottom"/>
            <w:hideMark/>
          </w:tcPr>
          <w:p w14:paraId="68878B26" w14:textId="77777777" w:rsidR="00EC3E62" w:rsidRPr="00EC3E62" w:rsidRDefault="00EC3E62" w:rsidP="00496DC6">
            <w:pPr>
              <w:pStyle w:val="NoSpacing"/>
              <w:spacing w:line="240" w:lineRule="auto"/>
            </w:pPr>
            <w:r w:rsidRPr="00EC3E62">
              <w:t>Four</w:t>
            </w:r>
          </w:p>
        </w:tc>
        <w:tc>
          <w:tcPr>
            <w:tcW w:w="721" w:type="pct"/>
            <w:tcBorders>
              <w:top w:val="nil"/>
              <w:left w:val="nil"/>
              <w:bottom w:val="nil"/>
              <w:right w:val="nil"/>
            </w:tcBorders>
            <w:shd w:val="clear" w:color="000000" w:fill="F2F2F2"/>
            <w:noWrap/>
            <w:vAlign w:val="center"/>
            <w:hideMark/>
          </w:tcPr>
          <w:p w14:paraId="32F21A4E" w14:textId="77777777" w:rsidR="00EC3E62" w:rsidRPr="00EC3E62" w:rsidRDefault="00EC3E62" w:rsidP="00496DC6">
            <w:pPr>
              <w:pStyle w:val="NoSpacing"/>
              <w:spacing w:line="240" w:lineRule="auto"/>
              <w:jc w:val="center"/>
            </w:pPr>
            <w:r w:rsidRPr="00EC3E62">
              <w:t>162 (34.9)</w:t>
            </w:r>
          </w:p>
        </w:tc>
        <w:tc>
          <w:tcPr>
            <w:tcW w:w="721" w:type="pct"/>
            <w:tcBorders>
              <w:top w:val="nil"/>
              <w:left w:val="nil"/>
              <w:bottom w:val="nil"/>
              <w:right w:val="nil"/>
            </w:tcBorders>
            <w:shd w:val="clear" w:color="000000" w:fill="F2F2F2"/>
            <w:noWrap/>
            <w:vAlign w:val="center"/>
            <w:hideMark/>
          </w:tcPr>
          <w:p w14:paraId="0CE7F296" w14:textId="77777777" w:rsidR="00EC3E62" w:rsidRPr="00EC3E62" w:rsidRDefault="00EC3E62" w:rsidP="00496DC6">
            <w:pPr>
              <w:pStyle w:val="NoSpacing"/>
              <w:spacing w:line="240" w:lineRule="auto"/>
              <w:jc w:val="center"/>
            </w:pPr>
            <w:r w:rsidRPr="00EC3E62">
              <w:t>175 (37.7)</w:t>
            </w:r>
          </w:p>
        </w:tc>
        <w:tc>
          <w:tcPr>
            <w:tcW w:w="721" w:type="pct"/>
            <w:tcBorders>
              <w:top w:val="nil"/>
              <w:left w:val="nil"/>
              <w:bottom w:val="nil"/>
              <w:right w:val="nil"/>
            </w:tcBorders>
            <w:shd w:val="clear" w:color="000000" w:fill="F2F2F2"/>
            <w:noWrap/>
            <w:vAlign w:val="center"/>
            <w:hideMark/>
          </w:tcPr>
          <w:p w14:paraId="39522C93" w14:textId="77777777" w:rsidR="00EC3E62" w:rsidRPr="00EC3E62" w:rsidRDefault="00EC3E62" w:rsidP="00496DC6">
            <w:pPr>
              <w:pStyle w:val="NoSpacing"/>
              <w:spacing w:line="240" w:lineRule="auto"/>
              <w:jc w:val="center"/>
            </w:pPr>
            <w:r w:rsidRPr="00EC3E62">
              <w:t>113 (24.4)</w:t>
            </w:r>
          </w:p>
        </w:tc>
        <w:tc>
          <w:tcPr>
            <w:tcW w:w="553" w:type="pct"/>
            <w:tcBorders>
              <w:top w:val="nil"/>
              <w:left w:val="nil"/>
              <w:bottom w:val="nil"/>
              <w:right w:val="nil"/>
            </w:tcBorders>
            <w:shd w:val="clear" w:color="000000" w:fill="F2F2F2"/>
            <w:noWrap/>
            <w:vAlign w:val="center"/>
            <w:hideMark/>
          </w:tcPr>
          <w:p w14:paraId="2084D334" w14:textId="77777777" w:rsidR="00EC3E62" w:rsidRPr="00EC3E62" w:rsidRDefault="00EC3E62" w:rsidP="00496DC6">
            <w:pPr>
              <w:pStyle w:val="NoSpacing"/>
              <w:spacing w:line="240" w:lineRule="auto"/>
              <w:jc w:val="center"/>
            </w:pPr>
            <w:r w:rsidRPr="00EC3E62">
              <w:t>14 (3)</w:t>
            </w:r>
          </w:p>
        </w:tc>
        <w:tc>
          <w:tcPr>
            <w:tcW w:w="553" w:type="pct"/>
            <w:tcBorders>
              <w:top w:val="nil"/>
              <w:left w:val="nil"/>
              <w:bottom w:val="nil"/>
              <w:right w:val="nil"/>
            </w:tcBorders>
            <w:shd w:val="clear" w:color="000000" w:fill="D9D9D9"/>
            <w:noWrap/>
            <w:vAlign w:val="center"/>
            <w:hideMark/>
          </w:tcPr>
          <w:p w14:paraId="22A73687" w14:textId="3E8C8850"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03E39B35" w14:textId="30564BCA"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4DC602A4" w14:textId="79A65F58" w:rsidR="00EC3E62" w:rsidRPr="00EC3E62" w:rsidRDefault="00EC3E62" w:rsidP="00496DC6">
            <w:pPr>
              <w:pStyle w:val="NoSpacing"/>
              <w:spacing w:line="240" w:lineRule="auto"/>
              <w:jc w:val="center"/>
            </w:pPr>
          </w:p>
        </w:tc>
      </w:tr>
      <w:tr w:rsidR="00EC3E62" w:rsidRPr="00EC3E62" w14:paraId="746A3D84" w14:textId="77777777" w:rsidTr="00EC3E62">
        <w:trPr>
          <w:trHeight w:val="300"/>
        </w:trPr>
        <w:tc>
          <w:tcPr>
            <w:tcW w:w="625" w:type="pct"/>
            <w:tcBorders>
              <w:top w:val="nil"/>
              <w:left w:val="nil"/>
              <w:bottom w:val="nil"/>
              <w:right w:val="nil"/>
            </w:tcBorders>
            <w:shd w:val="clear" w:color="auto" w:fill="auto"/>
            <w:noWrap/>
            <w:vAlign w:val="bottom"/>
            <w:hideMark/>
          </w:tcPr>
          <w:p w14:paraId="437349F1" w14:textId="77777777" w:rsidR="00EC3E62" w:rsidRPr="00EC3E62" w:rsidRDefault="00EC3E62" w:rsidP="00496DC6">
            <w:pPr>
              <w:pStyle w:val="NoSpacing"/>
              <w:spacing w:line="240" w:lineRule="auto"/>
            </w:pPr>
            <w:r w:rsidRPr="00EC3E62">
              <w:t xml:space="preserve">Five </w:t>
            </w:r>
          </w:p>
        </w:tc>
        <w:tc>
          <w:tcPr>
            <w:tcW w:w="721" w:type="pct"/>
            <w:tcBorders>
              <w:top w:val="nil"/>
              <w:left w:val="nil"/>
              <w:bottom w:val="nil"/>
              <w:right w:val="nil"/>
            </w:tcBorders>
            <w:shd w:val="clear" w:color="auto" w:fill="auto"/>
            <w:noWrap/>
            <w:vAlign w:val="center"/>
            <w:hideMark/>
          </w:tcPr>
          <w:p w14:paraId="38E86E9B" w14:textId="77777777" w:rsidR="00EC3E62" w:rsidRPr="00EC3E62" w:rsidRDefault="00EC3E62" w:rsidP="00496DC6">
            <w:pPr>
              <w:pStyle w:val="NoSpacing"/>
              <w:spacing w:line="240" w:lineRule="auto"/>
              <w:jc w:val="center"/>
            </w:pPr>
            <w:r w:rsidRPr="00EC3E62">
              <w:t>162 (34.9)</w:t>
            </w:r>
          </w:p>
        </w:tc>
        <w:tc>
          <w:tcPr>
            <w:tcW w:w="721" w:type="pct"/>
            <w:tcBorders>
              <w:top w:val="nil"/>
              <w:left w:val="nil"/>
              <w:bottom w:val="nil"/>
              <w:right w:val="nil"/>
            </w:tcBorders>
            <w:shd w:val="clear" w:color="auto" w:fill="auto"/>
            <w:noWrap/>
            <w:vAlign w:val="center"/>
            <w:hideMark/>
          </w:tcPr>
          <w:p w14:paraId="47E7F1CC" w14:textId="77777777" w:rsidR="00EC3E62" w:rsidRPr="00EC3E62" w:rsidRDefault="00EC3E62" w:rsidP="00496DC6">
            <w:pPr>
              <w:pStyle w:val="NoSpacing"/>
              <w:spacing w:line="240" w:lineRule="auto"/>
              <w:jc w:val="center"/>
            </w:pPr>
            <w:r w:rsidRPr="00EC3E62">
              <w:t>159 (34.3)</w:t>
            </w:r>
          </w:p>
        </w:tc>
        <w:tc>
          <w:tcPr>
            <w:tcW w:w="721" w:type="pct"/>
            <w:tcBorders>
              <w:top w:val="nil"/>
              <w:left w:val="nil"/>
              <w:bottom w:val="nil"/>
              <w:right w:val="nil"/>
            </w:tcBorders>
            <w:shd w:val="clear" w:color="auto" w:fill="auto"/>
            <w:noWrap/>
            <w:vAlign w:val="center"/>
            <w:hideMark/>
          </w:tcPr>
          <w:p w14:paraId="2833EF82" w14:textId="77777777" w:rsidR="00EC3E62" w:rsidRPr="00EC3E62" w:rsidRDefault="00EC3E62" w:rsidP="00496DC6">
            <w:pPr>
              <w:pStyle w:val="NoSpacing"/>
              <w:spacing w:line="240" w:lineRule="auto"/>
              <w:jc w:val="center"/>
            </w:pPr>
            <w:r w:rsidRPr="00EC3E62">
              <w:t>113 (24.4)</w:t>
            </w:r>
          </w:p>
        </w:tc>
        <w:tc>
          <w:tcPr>
            <w:tcW w:w="553" w:type="pct"/>
            <w:tcBorders>
              <w:top w:val="nil"/>
              <w:left w:val="nil"/>
              <w:bottom w:val="nil"/>
              <w:right w:val="nil"/>
            </w:tcBorders>
            <w:shd w:val="clear" w:color="auto" w:fill="auto"/>
            <w:noWrap/>
            <w:vAlign w:val="center"/>
            <w:hideMark/>
          </w:tcPr>
          <w:p w14:paraId="6B78243E" w14:textId="77777777" w:rsidR="00EC3E62" w:rsidRPr="00EC3E62" w:rsidRDefault="00EC3E62" w:rsidP="00496DC6">
            <w:pPr>
              <w:pStyle w:val="NoSpacing"/>
              <w:spacing w:line="240" w:lineRule="auto"/>
              <w:jc w:val="center"/>
            </w:pPr>
            <w:r w:rsidRPr="00EC3E62">
              <w:t>14 (3)</w:t>
            </w:r>
          </w:p>
        </w:tc>
        <w:tc>
          <w:tcPr>
            <w:tcW w:w="553" w:type="pct"/>
            <w:tcBorders>
              <w:top w:val="nil"/>
              <w:left w:val="nil"/>
              <w:bottom w:val="nil"/>
              <w:right w:val="nil"/>
            </w:tcBorders>
            <w:shd w:val="clear" w:color="auto" w:fill="auto"/>
            <w:noWrap/>
            <w:vAlign w:val="center"/>
            <w:hideMark/>
          </w:tcPr>
          <w:p w14:paraId="7B134C71" w14:textId="77777777" w:rsidR="00EC3E62" w:rsidRPr="00EC3E62" w:rsidRDefault="00EC3E62" w:rsidP="00496DC6">
            <w:pPr>
              <w:pStyle w:val="NoSpacing"/>
              <w:spacing w:line="240" w:lineRule="auto"/>
              <w:jc w:val="center"/>
            </w:pPr>
            <w:r w:rsidRPr="00EC3E62">
              <w:t>16 (3.4)</w:t>
            </w:r>
          </w:p>
        </w:tc>
        <w:tc>
          <w:tcPr>
            <w:tcW w:w="553" w:type="pct"/>
            <w:tcBorders>
              <w:top w:val="nil"/>
              <w:left w:val="nil"/>
              <w:bottom w:val="nil"/>
              <w:right w:val="nil"/>
            </w:tcBorders>
            <w:shd w:val="clear" w:color="000000" w:fill="D9D9D9"/>
            <w:noWrap/>
            <w:vAlign w:val="center"/>
            <w:hideMark/>
          </w:tcPr>
          <w:p w14:paraId="2E6876E0" w14:textId="7EA4A06F" w:rsidR="00EC3E62" w:rsidRPr="00EC3E62" w:rsidRDefault="00EC3E62" w:rsidP="00496DC6">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78A53189" w14:textId="0CABD111" w:rsidR="00EC3E62" w:rsidRPr="00EC3E62" w:rsidRDefault="00EC3E62" w:rsidP="00496DC6">
            <w:pPr>
              <w:pStyle w:val="NoSpacing"/>
              <w:spacing w:line="240" w:lineRule="auto"/>
              <w:jc w:val="center"/>
            </w:pPr>
          </w:p>
        </w:tc>
      </w:tr>
      <w:tr w:rsidR="00EC3E62" w:rsidRPr="00EC3E62" w14:paraId="1EFD21FA" w14:textId="77777777" w:rsidTr="00EC3E62">
        <w:trPr>
          <w:trHeight w:val="300"/>
        </w:trPr>
        <w:tc>
          <w:tcPr>
            <w:tcW w:w="625" w:type="pct"/>
            <w:tcBorders>
              <w:top w:val="nil"/>
              <w:left w:val="nil"/>
              <w:bottom w:val="nil"/>
              <w:right w:val="nil"/>
            </w:tcBorders>
            <w:shd w:val="clear" w:color="000000" w:fill="F2F2F2"/>
            <w:noWrap/>
            <w:vAlign w:val="bottom"/>
            <w:hideMark/>
          </w:tcPr>
          <w:p w14:paraId="2AC6EEC2" w14:textId="77777777" w:rsidR="00EC3E62" w:rsidRPr="00EC3E62" w:rsidRDefault="00EC3E62" w:rsidP="00496DC6">
            <w:pPr>
              <w:pStyle w:val="NoSpacing"/>
              <w:spacing w:line="240" w:lineRule="auto"/>
            </w:pPr>
            <w:r w:rsidRPr="00EC3E62">
              <w:t>Six</w:t>
            </w:r>
          </w:p>
        </w:tc>
        <w:tc>
          <w:tcPr>
            <w:tcW w:w="721" w:type="pct"/>
            <w:tcBorders>
              <w:top w:val="nil"/>
              <w:left w:val="nil"/>
              <w:bottom w:val="nil"/>
              <w:right w:val="nil"/>
            </w:tcBorders>
            <w:shd w:val="clear" w:color="000000" w:fill="F2F2F2"/>
            <w:noWrap/>
            <w:vAlign w:val="center"/>
            <w:hideMark/>
          </w:tcPr>
          <w:p w14:paraId="2CC2616B" w14:textId="77777777" w:rsidR="00EC3E62" w:rsidRPr="00EC3E62" w:rsidRDefault="00EC3E62" w:rsidP="00496DC6">
            <w:pPr>
              <w:pStyle w:val="NoSpacing"/>
              <w:spacing w:line="240" w:lineRule="auto"/>
              <w:jc w:val="center"/>
            </w:pPr>
            <w:r w:rsidRPr="00EC3E62">
              <w:t>147 (31.7)</w:t>
            </w:r>
          </w:p>
        </w:tc>
        <w:tc>
          <w:tcPr>
            <w:tcW w:w="721" w:type="pct"/>
            <w:tcBorders>
              <w:top w:val="nil"/>
              <w:left w:val="nil"/>
              <w:bottom w:val="nil"/>
              <w:right w:val="nil"/>
            </w:tcBorders>
            <w:shd w:val="clear" w:color="000000" w:fill="F2F2F2"/>
            <w:noWrap/>
            <w:vAlign w:val="center"/>
            <w:hideMark/>
          </w:tcPr>
          <w:p w14:paraId="382010A6" w14:textId="77777777" w:rsidR="00EC3E62" w:rsidRPr="00EC3E62" w:rsidRDefault="00EC3E62" w:rsidP="00496DC6">
            <w:pPr>
              <w:pStyle w:val="NoSpacing"/>
              <w:spacing w:line="240" w:lineRule="auto"/>
              <w:jc w:val="center"/>
            </w:pPr>
            <w:r w:rsidRPr="00EC3E62">
              <w:t>159 (34.3)</w:t>
            </w:r>
          </w:p>
        </w:tc>
        <w:tc>
          <w:tcPr>
            <w:tcW w:w="721" w:type="pct"/>
            <w:tcBorders>
              <w:top w:val="nil"/>
              <w:left w:val="nil"/>
              <w:bottom w:val="nil"/>
              <w:right w:val="nil"/>
            </w:tcBorders>
            <w:shd w:val="clear" w:color="000000" w:fill="F2F2F2"/>
            <w:noWrap/>
            <w:vAlign w:val="center"/>
            <w:hideMark/>
          </w:tcPr>
          <w:p w14:paraId="412B94C9" w14:textId="77777777" w:rsidR="00EC3E62" w:rsidRPr="00EC3E62" w:rsidRDefault="00EC3E62" w:rsidP="00496DC6">
            <w:pPr>
              <w:pStyle w:val="NoSpacing"/>
              <w:spacing w:line="240" w:lineRule="auto"/>
              <w:jc w:val="center"/>
            </w:pPr>
            <w:r w:rsidRPr="00EC3E62">
              <w:t>113 (24.4)</w:t>
            </w:r>
          </w:p>
        </w:tc>
        <w:tc>
          <w:tcPr>
            <w:tcW w:w="553" w:type="pct"/>
            <w:tcBorders>
              <w:top w:val="nil"/>
              <w:left w:val="nil"/>
              <w:bottom w:val="nil"/>
              <w:right w:val="nil"/>
            </w:tcBorders>
            <w:shd w:val="clear" w:color="000000" w:fill="F2F2F2"/>
            <w:noWrap/>
            <w:vAlign w:val="center"/>
            <w:hideMark/>
          </w:tcPr>
          <w:p w14:paraId="3FF7ACC0" w14:textId="77777777" w:rsidR="00EC3E62" w:rsidRPr="00EC3E62" w:rsidRDefault="00EC3E62" w:rsidP="00496DC6">
            <w:pPr>
              <w:pStyle w:val="NoSpacing"/>
              <w:spacing w:line="240" w:lineRule="auto"/>
              <w:jc w:val="center"/>
            </w:pPr>
            <w:r w:rsidRPr="00EC3E62">
              <w:t>15 (3.2)</w:t>
            </w:r>
          </w:p>
        </w:tc>
        <w:tc>
          <w:tcPr>
            <w:tcW w:w="553" w:type="pct"/>
            <w:tcBorders>
              <w:top w:val="nil"/>
              <w:left w:val="nil"/>
              <w:bottom w:val="nil"/>
              <w:right w:val="nil"/>
            </w:tcBorders>
            <w:shd w:val="clear" w:color="000000" w:fill="F2F2F2"/>
            <w:noWrap/>
            <w:vAlign w:val="center"/>
            <w:hideMark/>
          </w:tcPr>
          <w:p w14:paraId="1BAB1167" w14:textId="77777777" w:rsidR="00EC3E62" w:rsidRPr="00EC3E62" w:rsidRDefault="00EC3E62" w:rsidP="00496DC6">
            <w:pPr>
              <w:pStyle w:val="NoSpacing"/>
              <w:spacing w:line="240" w:lineRule="auto"/>
              <w:jc w:val="center"/>
            </w:pPr>
            <w:r w:rsidRPr="00EC3E62">
              <w:t>14 (3)</w:t>
            </w:r>
          </w:p>
        </w:tc>
        <w:tc>
          <w:tcPr>
            <w:tcW w:w="553" w:type="pct"/>
            <w:tcBorders>
              <w:top w:val="nil"/>
              <w:left w:val="nil"/>
              <w:bottom w:val="nil"/>
              <w:right w:val="nil"/>
            </w:tcBorders>
            <w:shd w:val="clear" w:color="000000" w:fill="F2F2F2"/>
            <w:noWrap/>
            <w:vAlign w:val="center"/>
            <w:hideMark/>
          </w:tcPr>
          <w:p w14:paraId="0CC7531E" w14:textId="77777777" w:rsidR="00EC3E62" w:rsidRPr="00EC3E62" w:rsidRDefault="00EC3E62" w:rsidP="00496DC6">
            <w:pPr>
              <w:pStyle w:val="NoSpacing"/>
              <w:spacing w:line="240" w:lineRule="auto"/>
              <w:jc w:val="center"/>
            </w:pPr>
            <w:r w:rsidRPr="00EC3E62">
              <w:t>16 (3.4)</w:t>
            </w:r>
          </w:p>
        </w:tc>
        <w:tc>
          <w:tcPr>
            <w:tcW w:w="553" w:type="pct"/>
            <w:tcBorders>
              <w:top w:val="nil"/>
              <w:left w:val="nil"/>
              <w:bottom w:val="nil"/>
              <w:right w:val="nil"/>
            </w:tcBorders>
            <w:shd w:val="clear" w:color="000000" w:fill="D9D9D9"/>
            <w:noWrap/>
            <w:vAlign w:val="center"/>
            <w:hideMark/>
          </w:tcPr>
          <w:p w14:paraId="55CC704D" w14:textId="36802DB4" w:rsidR="00EC3E62" w:rsidRPr="00EC3E62" w:rsidRDefault="00EC3E62" w:rsidP="00496DC6">
            <w:pPr>
              <w:pStyle w:val="NoSpacing"/>
              <w:spacing w:line="240" w:lineRule="auto"/>
              <w:jc w:val="center"/>
            </w:pPr>
          </w:p>
        </w:tc>
      </w:tr>
      <w:tr w:rsidR="00EC3E62" w:rsidRPr="00EC3E62" w14:paraId="08D3F767" w14:textId="77777777" w:rsidTr="00EC3E62">
        <w:trPr>
          <w:trHeight w:val="300"/>
        </w:trPr>
        <w:tc>
          <w:tcPr>
            <w:tcW w:w="625" w:type="pct"/>
            <w:tcBorders>
              <w:top w:val="nil"/>
              <w:left w:val="nil"/>
              <w:bottom w:val="nil"/>
              <w:right w:val="nil"/>
            </w:tcBorders>
            <w:shd w:val="clear" w:color="auto" w:fill="auto"/>
            <w:noWrap/>
            <w:vAlign w:val="bottom"/>
            <w:hideMark/>
          </w:tcPr>
          <w:p w14:paraId="700D2BCA" w14:textId="77777777" w:rsidR="00EC3E62" w:rsidRPr="00EC3E62" w:rsidRDefault="00EC3E62" w:rsidP="00496DC6">
            <w:pPr>
              <w:pStyle w:val="NoSpacing"/>
              <w:spacing w:line="240" w:lineRule="auto"/>
            </w:pPr>
            <w:r w:rsidRPr="00EC3E62">
              <w:t>Seven</w:t>
            </w:r>
          </w:p>
        </w:tc>
        <w:tc>
          <w:tcPr>
            <w:tcW w:w="721" w:type="pct"/>
            <w:tcBorders>
              <w:top w:val="nil"/>
              <w:left w:val="nil"/>
              <w:bottom w:val="nil"/>
              <w:right w:val="nil"/>
            </w:tcBorders>
            <w:shd w:val="clear" w:color="auto" w:fill="auto"/>
            <w:noWrap/>
            <w:vAlign w:val="center"/>
            <w:hideMark/>
          </w:tcPr>
          <w:p w14:paraId="4455D886" w14:textId="77777777" w:rsidR="00EC3E62" w:rsidRPr="00EC3E62" w:rsidRDefault="00EC3E62" w:rsidP="00496DC6">
            <w:pPr>
              <w:pStyle w:val="NoSpacing"/>
              <w:spacing w:line="240" w:lineRule="auto"/>
              <w:jc w:val="center"/>
            </w:pPr>
            <w:r w:rsidRPr="00EC3E62">
              <w:t>131 (28.8)</w:t>
            </w:r>
          </w:p>
        </w:tc>
        <w:tc>
          <w:tcPr>
            <w:tcW w:w="721" w:type="pct"/>
            <w:tcBorders>
              <w:top w:val="nil"/>
              <w:left w:val="nil"/>
              <w:bottom w:val="nil"/>
              <w:right w:val="nil"/>
            </w:tcBorders>
            <w:shd w:val="clear" w:color="auto" w:fill="auto"/>
            <w:noWrap/>
            <w:vAlign w:val="center"/>
            <w:hideMark/>
          </w:tcPr>
          <w:p w14:paraId="2C605523" w14:textId="77777777" w:rsidR="00EC3E62" w:rsidRPr="00EC3E62" w:rsidRDefault="00EC3E62" w:rsidP="00496DC6">
            <w:pPr>
              <w:pStyle w:val="NoSpacing"/>
              <w:spacing w:line="240" w:lineRule="auto"/>
              <w:jc w:val="center"/>
            </w:pPr>
            <w:r w:rsidRPr="00EC3E62">
              <w:t>159 (34.3)</w:t>
            </w:r>
          </w:p>
        </w:tc>
        <w:tc>
          <w:tcPr>
            <w:tcW w:w="721" w:type="pct"/>
            <w:tcBorders>
              <w:top w:val="nil"/>
              <w:left w:val="nil"/>
              <w:bottom w:val="nil"/>
              <w:right w:val="nil"/>
            </w:tcBorders>
            <w:shd w:val="clear" w:color="auto" w:fill="auto"/>
            <w:noWrap/>
            <w:vAlign w:val="center"/>
            <w:hideMark/>
          </w:tcPr>
          <w:p w14:paraId="06AEEBFF" w14:textId="77777777" w:rsidR="00EC3E62" w:rsidRPr="00EC3E62" w:rsidRDefault="00EC3E62" w:rsidP="00496DC6">
            <w:pPr>
              <w:pStyle w:val="NoSpacing"/>
              <w:spacing w:line="240" w:lineRule="auto"/>
              <w:jc w:val="center"/>
            </w:pPr>
            <w:r w:rsidRPr="00EC3E62">
              <w:t>113 (24.4)</w:t>
            </w:r>
          </w:p>
        </w:tc>
        <w:tc>
          <w:tcPr>
            <w:tcW w:w="553" w:type="pct"/>
            <w:tcBorders>
              <w:top w:val="nil"/>
              <w:left w:val="nil"/>
              <w:bottom w:val="nil"/>
              <w:right w:val="nil"/>
            </w:tcBorders>
            <w:shd w:val="clear" w:color="auto" w:fill="auto"/>
            <w:noWrap/>
            <w:vAlign w:val="center"/>
            <w:hideMark/>
          </w:tcPr>
          <w:p w14:paraId="7FA045AA" w14:textId="77777777" w:rsidR="00EC3E62" w:rsidRPr="00EC3E62" w:rsidRDefault="00EC3E62" w:rsidP="00496DC6">
            <w:pPr>
              <w:pStyle w:val="NoSpacing"/>
              <w:spacing w:line="240" w:lineRule="auto"/>
              <w:jc w:val="center"/>
            </w:pPr>
            <w:r w:rsidRPr="00EC3E62">
              <w:t>15 (3.2)</w:t>
            </w:r>
          </w:p>
        </w:tc>
        <w:tc>
          <w:tcPr>
            <w:tcW w:w="553" w:type="pct"/>
            <w:tcBorders>
              <w:top w:val="nil"/>
              <w:left w:val="nil"/>
              <w:bottom w:val="nil"/>
              <w:right w:val="nil"/>
            </w:tcBorders>
            <w:shd w:val="clear" w:color="auto" w:fill="auto"/>
            <w:noWrap/>
            <w:vAlign w:val="center"/>
            <w:hideMark/>
          </w:tcPr>
          <w:p w14:paraId="429D7528" w14:textId="77777777" w:rsidR="00EC3E62" w:rsidRPr="00EC3E62" w:rsidRDefault="00EC3E62" w:rsidP="00496DC6">
            <w:pPr>
              <w:pStyle w:val="NoSpacing"/>
              <w:spacing w:line="240" w:lineRule="auto"/>
              <w:jc w:val="center"/>
            </w:pPr>
            <w:r w:rsidRPr="00EC3E62">
              <w:t>16 (3.4)</w:t>
            </w:r>
          </w:p>
        </w:tc>
        <w:tc>
          <w:tcPr>
            <w:tcW w:w="553" w:type="pct"/>
            <w:tcBorders>
              <w:top w:val="nil"/>
              <w:left w:val="nil"/>
              <w:bottom w:val="nil"/>
              <w:right w:val="nil"/>
            </w:tcBorders>
            <w:shd w:val="clear" w:color="auto" w:fill="auto"/>
            <w:noWrap/>
            <w:vAlign w:val="center"/>
            <w:hideMark/>
          </w:tcPr>
          <w:p w14:paraId="2DA456AD" w14:textId="77777777" w:rsidR="00EC3E62" w:rsidRPr="00EC3E62" w:rsidRDefault="00EC3E62" w:rsidP="00496DC6">
            <w:pPr>
              <w:pStyle w:val="NoSpacing"/>
              <w:spacing w:line="240" w:lineRule="auto"/>
              <w:jc w:val="center"/>
            </w:pPr>
            <w:r w:rsidRPr="00EC3E62">
              <w:t>14 (3)</w:t>
            </w:r>
          </w:p>
        </w:tc>
        <w:tc>
          <w:tcPr>
            <w:tcW w:w="553" w:type="pct"/>
            <w:tcBorders>
              <w:top w:val="nil"/>
              <w:left w:val="nil"/>
              <w:bottom w:val="nil"/>
              <w:right w:val="nil"/>
            </w:tcBorders>
            <w:shd w:val="clear" w:color="auto" w:fill="auto"/>
            <w:noWrap/>
            <w:vAlign w:val="center"/>
            <w:hideMark/>
          </w:tcPr>
          <w:p w14:paraId="149DE7D8" w14:textId="77777777" w:rsidR="00EC3E62" w:rsidRPr="00EC3E62" w:rsidRDefault="00EC3E62" w:rsidP="00496DC6">
            <w:pPr>
              <w:pStyle w:val="NoSpacing"/>
              <w:spacing w:line="240" w:lineRule="auto"/>
              <w:jc w:val="center"/>
            </w:pPr>
            <w:r w:rsidRPr="00EC3E62">
              <w:t>16 (3.4)</w:t>
            </w:r>
          </w:p>
        </w:tc>
      </w:tr>
    </w:tbl>
    <w:p w14:paraId="78B2C31F" w14:textId="77777777" w:rsidR="00797562" w:rsidRDefault="00797562" w:rsidP="006058E5">
      <w:pPr>
        <w:spacing w:line="240" w:lineRule="auto"/>
      </w:pPr>
    </w:p>
    <w:p w14:paraId="5BA6B023" w14:textId="04049FCC" w:rsidR="00797562" w:rsidRDefault="00797562" w:rsidP="0047574A">
      <w:r>
        <w:t>There are multiple methods for determining the number of clusters to be taken forward in the analysis.</w:t>
      </w:r>
      <w:r w:rsidR="002B5F97">
        <w:t xml:space="preserve"> Dendrogram diagrams </w:t>
      </w:r>
      <w:r w:rsidR="00127492">
        <w:t xml:space="preserve">can be used to judge the distance between clusters, although this is easier to do with a smaller number of cases than with the number used in this thesis. Rules of thumb </w:t>
      </w:r>
      <w:r w:rsidR="00FC4303">
        <w:t>can</w:t>
      </w:r>
      <w:r w:rsidR="00127492">
        <w:t xml:space="preserve"> also </w:t>
      </w:r>
      <w:r w:rsidR="00FC4303">
        <w:t xml:space="preserve">be </w:t>
      </w:r>
      <w:r w:rsidR="00127492">
        <w:t xml:space="preserve">used, based on viewing the characteristics of the clusters and interpretation on the part of the researcher. </w:t>
      </w:r>
      <w:r w:rsidR="00FC4303">
        <w:t>Analysis of the difference between coefficients between different num</w:t>
      </w:r>
      <w:r w:rsidR="00A82D43">
        <w:t>bers of solutions is often used to judge if there is a natural break in the variation accounted for in the clusters, similar to a scree test for the PCA.</w:t>
      </w:r>
      <w:r w:rsidR="00FC4303">
        <w:t xml:space="preserve"> </w:t>
      </w:r>
    </w:p>
    <w:p w14:paraId="37C58035" w14:textId="4D55456C" w:rsidR="00123608" w:rsidRDefault="00AB4310" w:rsidP="0047574A">
      <w:r>
        <w:t>Figure</w:t>
      </w:r>
      <w:r w:rsidR="003B1077">
        <w:t xml:space="preserve"> 7.1</w:t>
      </w:r>
      <w:r w:rsidR="00123608">
        <w:t xml:space="preserve"> suggests that there are multiple possibilities for cluster solutions with no clear break in the coefficients between clusters. The change in coefficients between cluster solutions decreases significantly between three and four cluster solutions, then four and five cluster solutions, with a smaller drop between five and six solutions. Above six solutions, the decrease in coefficients between stages is minimal. </w:t>
      </w:r>
    </w:p>
    <w:p w14:paraId="1FD27235" w14:textId="145AAE21" w:rsidR="00A82D43" w:rsidRDefault="00AB4310" w:rsidP="00AB4310">
      <w:pPr>
        <w:pStyle w:val="Figures"/>
      </w:pPr>
      <w:bookmarkStart w:id="345" w:name="_Toc318119663"/>
      <w:r>
        <w:t>Fig:</w:t>
      </w:r>
      <w:r w:rsidR="003B121A">
        <w:t xml:space="preserve"> 7.1</w:t>
      </w:r>
      <w:r w:rsidR="00A82D43">
        <w:t xml:space="preserve"> Number of clusters in Ward CA and difference between coefficients</w:t>
      </w:r>
      <w:bookmarkEnd w:id="345"/>
    </w:p>
    <w:p w14:paraId="180D91FF" w14:textId="05E8A7AE" w:rsidR="00797562" w:rsidRDefault="00FC4303" w:rsidP="0047574A">
      <w:r>
        <w:rPr>
          <w:noProof/>
          <w:lang w:val="en-US"/>
        </w:rPr>
        <w:lastRenderedPageBreak/>
        <w:drawing>
          <wp:inline distT="0" distB="0" distL="0" distR="0" wp14:anchorId="13682002" wp14:editId="5023BBCE">
            <wp:extent cx="4572000" cy="2743200"/>
            <wp:effectExtent l="0" t="0" r="0" b="0"/>
            <wp:docPr id="81" name="Picture 81" descr="Macintosh HD:Users:richard:Desktop:PhD:A framework for the PhD:cluster analysis coefficients up to ten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ard:Desktop:PhD:A framework for the PhD:cluster analysis coefficients up to ten only.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F337722" w14:textId="298FA73E" w:rsidR="00CD420F" w:rsidRDefault="00C753AB" w:rsidP="005B0299">
      <w:r>
        <w:t xml:space="preserve">A further possibility for analysing the appropriate number of clusters is to use ANOVA tests on the means of cluster membership of the original variables. </w:t>
      </w:r>
      <w:r w:rsidR="00383899">
        <w:t xml:space="preserve">ANOVA tests </w:t>
      </w:r>
      <w:r w:rsidR="00D93C54">
        <w:t xml:space="preserve">explore </w:t>
      </w:r>
      <w:r w:rsidR="00383899">
        <w:t xml:space="preserve">whether there is variation in the means of the clusters according to the </w:t>
      </w:r>
      <w:r w:rsidR="00BE6C74">
        <w:t xml:space="preserve">CATPCA </w:t>
      </w:r>
      <w:r w:rsidR="00D93C54">
        <w:t>components;</w:t>
      </w:r>
      <w:r w:rsidR="00383899">
        <w:t xml:space="preserve"> with a post hoc TUKEY test it is possible to compare the number of component-cluster combinations </w:t>
      </w:r>
      <w:r w:rsidR="00CD7233">
        <w:t>that</w:t>
      </w:r>
      <w:r w:rsidR="00383899">
        <w:t xml:space="preserve"> vary significantly from other clusters. The TUKEY post hoc test was carried out on four and five cluster solutions. In the five-cluster solution 42% of clusters varied significantly (at the 0.05 level) from other clusters on each of the </w:t>
      </w:r>
      <w:r w:rsidR="00BE6C74">
        <w:t xml:space="preserve">CATPCA </w:t>
      </w:r>
      <w:r w:rsidR="00383899">
        <w:t xml:space="preserve">components (there are 400 permutations for the 20 </w:t>
      </w:r>
      <w:r w:rsidR="00BE6C74">
        <w:t xml:space="preserve">CATPCA </w:t>
      </w:r>
      <w:r w:rsidR="00383899">
        <w:t xml:space="preserve">components and the five clusters). For the four-cluster solution (there are 240 permutations for the 20 </w:t>
      </w:r>
      <w:r w:rsidR="00BE6C74">
        <w:t xml:space="preserve">CATPCA </w:t>
      </w:r>
      <w:r w:rsidR="00383899">
        <w:t xml:space="preserve">components and four clusters) 40% of the clusters varied significantly (at the 0.05 level). Whilst the five-cluster solution does therefore provide greater variation in the cluster means, the gain is only 2% of the </w:t>
      </w:r>
      <w:r w:rsidR="00BE6C74">
        <w:t xml:space="preserve">CATPCA </w:t>
      </w:r>
      <w:r w:rsidR="00383899">
        <w:t xml:space="preserve">components, and the </w:t>
      </w:r>
      <w:r w:rsidR="006A2584">
        <w:t xml:space="preserve">four-cluster solution represents </w:t>
      </w:r>
      <w:proofErr w:type="gramStart"/>
      <w:r w:rsidR="006A2584">
        <w:t xml:space="preserve">a 20% </w:t>
      </w:r>
      <w:r w:rsidR="00CD7233">
        <w:t>fewer</w:t>
      </w:r>
      <w:r w:rsidR="006A2584">
        <w:t xml:space="preserve"> clusters</w:t>
      </w:r>
      <w:proofErr w:type="gramEnd"/>
      <w:r w:rsidR="006A2584">
        <w:t xml:space="preserve">, therefore increasing the simplicity of the typology without losing much of the variation in component means. </w:t>
      </w:r>
      <w:r w:rsidR="00D93C54">
        <w:t xml:space="preserve">Given the small membership of cluster four (in the four cluster solution) the responses for members were checked to ensure that it was not contingent upon question non-response or outlier values. There was no indication that this group had higher question non-response or outliers than other clusters. </w:t>
      </w:r>
      <w:r w:rsidR="006A2584">
        <w:t xml:space="preserve">Therefore, the four-cluster solution is utilised in this </w:t>
      </w:r>
      <w:r w:rsidR="00123608">
        <w:t>stud</w:t>
      </w:r>
      <w:r w:rsidR="00D93C54">
        <w:t>y</w:t>
      </w:r>
      <w:r w:rsidR="006A2584">
        <w:t xml:space="preserve">. </w:t>
      </w:r>
    </w:p>
    <w:p w14:paraId="69BAF93E" w14:textId="532ABC89" w:rsidR="005B0299" w:rsidRPr="005B0299" w:rsidRDefault="005B0299" w:rsidP="005B0299">
      <w:r>
        <w:t xml:space="preserve">The remainder of this chapter analyses the four clusters according to their characteristics across the original search variables before the clusters are given names to depict their characteristics. </w:t>
      </w:r>
    </w:p>
    <w:p w14:paraId="646E10DE" w14:textId="77777777" w:rsidR="00CD420F" w:rsidRDefault="00CD420F" w:rsidP="0028131B">
      <w:pPr>
        <w:pStyle w:val="Heading2"/>
      </w:pPr>
    </w:p>
    <w:p w14:paraId="070FB657" w14:textId="77777777" w:rsidR="005B0299" w:rsidRPr="005B0299" w:rsidRDefault="005B0299" w:rsidP="005B0299"/>
    <w:p w14:paraId="2180208C" w14:textId="77777777" w:rsidR="00FA60FE" w:rsidRDefault="00FA60FE" w:rsidP="0028131B">
      <w:pPr>
        <w:pStyle w:val="Heading2"/>
      </w:pPr>
      <w:bookmarkStart w:id="346" w:name="_Toc299718710"/>
      <w:bookmarkStart w:id="347" w:name="_Toc318119358"/>
      <w:r>
        <w:t>7.3 Cluster Characteristics</w:t>
      </w:r>
      <w:bookmarkEnd w:id="346"/>
      <w:bookmarkEnd w:id="347"/>
    </w:p>
    <w:p w14:paraId="120BA2F7" w14:textId="1E473E0E" w:rsidR="00D87AC4" w:rsidRDefault="00CD420F" w:rsidP="00CD420F">
      <w:r>
        <w:lastRenderedPageBreak/>
        <w:t xml:space="preserve">The four cluster characteristics are described below according to the original search variables. Each cluster is considered against </w:t>
      </w:r>
      <w:r w:rsidR="002E2260">
        <w:t xml:space="preserve">the variables included in figure 4.12, which shows a conceptual model of the extent of variation in search behaviour. The description of the cluster variations </w:t>
      </w:r>
      <w:r w:rsidR="00D87AC4">
        <w:t>follows</w:t>
      </w:r>
      <w:r w:rsidR="002E2260">
        <w:t xml:space="preserve"> left to right across the different categories and stages, with a summary after each stage. </w:t>
      </w:r>
      <w:r w:rsidR="00D87AC4">
        <w:t>Some variables span multiple stages (e.g. information sources, properties visited) and are therefore presented in the stage in which they first occur.</w:t>
      </w:r>
    </w:p>
    <w:p w14:paraId="34DADE6A" w14:textId="7C78FAC8" w:rsidR="005B0299" w:rsidRDefault="002E2260" w:rsidP="003E12A8">
      <w:r>
        <w:t xml:space="preserve">The primary emphasis in the chapter is on </w:t>
      </w:r>
      <w:r w:rsidR="00CD420F">
        <w:t xml:space="preserve">nine radar charts and a chart of search </w:t>
      </w:r>
      <w:proofErr w:type="gramStart"/>
      <w:r w:rsidR="00CD420F">
        <w:t>length</w:t>
      </w:r>
      <w:r>
        <w:t xml:space="preserve"> </w:t>
      </w:r>
      <w:r w:rsidR="00545882">
        <w:t xml:space="preserve">that </w:t>
      </w:r>
      <w:r>
        <w:t>explore</w:t>
      </w:r>
      <w:proofErr w:type="gramEnd"/>
      <w:r>
        <w:t xml:space="preserve"> the key variables and are a crucial part of the typology</w:t>
      </w:r>
      <w:r w:rsidR="00CD420F">
        <w:t xml:space="preserve">. These charts cover variables for: pre-search awareness of location, size and type of dwelling; attitude towards moving; motivations for searching; aspirations in the move search; time pressures; search length; information sources; and experience of moving. </w:t>
      </w:r>
      <w:r w:rsidR="00545882">
        <w:t xml:space="preserve">Each of these relate to the simplified model of variables in the housing search process identified in chapters three and four and in the model in figure 4.11. The variable and data types for each are identified in the research methods chapter, and summarised in table 5.1. </w:t>
      </w:r>
      <w:r w:rsidR="00CD420F">
        <w:t xml:space="preserve">These charts show the comparative values for each cluster against comparative statistics (normally net agree percentages on the Likert items). Data tables for these charts are provided in Appendix </w:t>
      </w:r>
      <w:r w:rsidR="00207719">
        <w:t>E</w:t>
      </w:r>
      <w:r w:rsidR="00CD420F">
        <w:t xml:space="preserve">, as are other tables covering household and outcome characteristics of the clusters. The four clusters are temporarily named A, B, C and D for the purposes of description in the analysis, after which they are given their new names that are dependent on the analysis outputs. In addition to presenting the original variables for the four clusters, most data is presented against the overall (All or Total) results to provide a comparison between the homogenised perspective of search behaviour and the typological categories. </w:t>
      </w:r>
    </w:p>
    <w:p w14:paraId="5AE18194" w14:textId="1834E9ED" w:rsidR="00B518EC" w:rsidRPr="00B518EC" w:rsidRDefault="00FA60FE" w:rsidP="00B518EC">
      <w:pPr>
        <w:pStyle w:val="Heading3"/>
      </w:pPr>
      <w:bookmarkStart w:id="348" w:name="_Toc299718711"/>
      <w:bookmarkStart w:id="349" w:name="_Toc318119359"/>
      <w:r w:rsidRPr="00FA60FE">
        <w:t xml:space="preserve">7.3.1 </w:t>
      </w:r>
      <w:r w:rsidR="007B2F32" w:rsidRPr="00FA60FE">
        <w:t>Pre-search</w:t>
      </w:r>
      <w:r>
        <w:t xml:space="preserve"> variables and cluster characteristics</w:t>
      </w:r>
      <w:bookmarkEnd w:id="348"/>
      <w:bookmarkEnd w:id="349"/>
    </w:p>
    <w:p w14:paraId="3CBED4EE" w14:textId="7FFB73FE" w:rsidR="00D80D0A" w:rsidRDefault="00D80D0A" w:rsidP="005B20B0">
      <w:pPr>
        <w:jc w:val="left"/>
        <w:rPr>
          <w:b/>
        </w:rPr>
      </w:pPr>
      <w:r w:rsidRPr="00D80D0A">
        <w:rPr>
          <w:b/>
        </w:rPr>
        <w:t>Previous housing search experience</w:t>
      </w:r>
    </w:p>
    <w:p w14:paraId="3F86D7C7" w14:textId="7738C901" w:rsidR="00F21167" w:rsidRPr="00F40DA1" w:rsidRDefault="00F40DA1" w:rsidP="00F40DA1">
      <w:pPr>
        <w:rPr>
          <w:rStyle w:val="Xstyle"/>
          <w:b w:val="0"/>
        </w:rPr>
      </w:pPr>
      <w:r w:rsidRPr="00F40DA1">
        <w:rPr>
          <w:rStyle w:val="Xstyle"/>
          <w:b w:val="0"/>
        </w:rPr>
        <w:t xml:space="preserve">The first variables to consider in the pre-search stage are related to the previous search experience of the households by cluster. </w:t>
      </w:r>
      <w:r>
        <w:rPr>
          <w:rStyle w:val="Xstyle"/>
          <w:b w:val="0"/>
        </w:rPr>
        <w:t xml:space="preserve">Clusters A and C share similar characteristics related to previous tenure and time of previous move (see tables 7.9 and 7.10). They were mostly owner-occupiers in their previous dwelling, and have experience of searching for a dwelling to own. Their previous search though may have occurred at any time over the preceding twenty years, and for many they last moved before 1990. Clusters B and D included greater proportions of households whose previous dwelling was rented, suggesting that they are more likely to have limited experience of searching for an owner occupied dwelling. Cluster B differs in that the majority of households last moved dwelling in previous five years, and were relatively unlikely to have moved before 2001 in comparison to all other clusters, this </w:t>
      </w:r>
      <w:proofErr w:type="gramStart"/>
      <w:r>
        <w:rPr>
          <w:rStyle w:val="Xstyle"/>
          <w:b w:val="0"/>
        </w:rPr>
        <w:t>suggests</w:t>
      </w:r>
      <w:proofErr w:type="gramEnd"/>
      <w:r>
        <w:rPr>
          <w:rStyle w:val="Xstyle"/>
          <w:b w:val="0"/>
        </w:rPr>
        <w:t xml:space="preserve"> that they are adjustment movers. </w:t>
      </w:r>
      <w:r w:rsidR="00F21167">
        <w:rPr>
          <w:rStyle w:val="Xstyle"/>
          <w:b w:val="0"/>
        </w:rPr>
        <w:t xml:space="preserve">This is corroborated by the high proportion of households in cluster B </w:t>
      </w:r>
      <w:proofErr w:type="gramStart"/>
      <w:r w:rsidR="00F21167">
        <w:rPr>
          <w:rStyle w:val="Xstyle"/>
          <w:b w:val="0"/>
        </w:rPr>
        <w:t>whose</w:t>
      </w:r>
      <w:proofErr w:type="gramEnd"/>
      <w:r w:rsidR="00F21167">
        <w:rPr>
          <w:rStyle w:val="Xstyle"/>
          <w:b w:val="0"/>
        </w:rPr>
        <w:t xml:space="preserve"> previous dwelling was in a Sheffield postcode (see table 7.11). Cluster C also has a high proportion of short distance movers </w:t>
      </w:r>
      <w:r w:rsidR="00F21167">
        <w:rPr>
          <w:rStyle w:val="Xstyle"/>
          <w:b w:val="0"/>
        </w:rPr>
        <w:lastRenderedPageBreak/>
        <w:t xml:space="preserve">but are more likely to have purchased their previous dwelling longer ago. Clusters A and D have higher proportions of households whose previous dwelling was outside a Sheffield postcode. </w:t>
      </w:r>
    </w:p>
    <w:p w14:paraId="6F277F98" w14:textId="46746473" w:rsidR="00D80D0A" w:rsidRPr="003E12A8" w:rsidRDefault="00B518EC" w:rsidP="003E12A8">
      <w:pPr>
        <w:pStyle w:val="Tab1"/>
        <w:rPr>
          <w:rStyle w:val="Xstyle"/>
          <w:b/>
        </w:rPr>
      </w:pPr>
      <w:bookmarkStart w:id="350" w:name="_Toc299718712"/>
      <w:bookmarkStart w:id="351" w:name="_Toc318119734"/>
      <w:r w:rsidRPr="003E12A8">
        <w:rPr>
          <w:rStyle w:val="Xstyle"/>
          <w:b/>
        </w:rPr>
        <w:t>Table 7.9:</w:t>
      </w:r>
      <w:r w:rsidR="00D80D0A" w:rsidRPr="003E12A8">
        <w:rPr>
          <w:rStyle w:val="Xstyle"/>
          <w:b/>
        </w:rPr>
        <w:t xml:space="preserve"> Previous tenure by cluster</w:t>
      </w:r>
      <w:bookmarkEnd w:id="350"/>
      <w:bookmarkEnd w:id="351"/>
    </w:p>
    <w:tbl>
      <w:tblPr>
        <w:tblW w:w="5000" w:type="pct"/>
        <w:tblLook w:val="04A0" w:firstRow="1" w:lastRow="0" w:firstColumn="1" w:lastColumn="0" w:noHBand="0" w:noVBand="1"/>
      </w:tblPr>
      <w:tblGrid>
        <w:gridCol w:w="2290"/>
        <w:gridCol w:w="1565"/>
        <w:gridCol w:w="1565"/>
        <w:gridCol w:w="1565"/>
        <w:gridCol w:w="1565"/>
      </w:tblGrid>
      <w:tr w:rsidR="00D80D0A" w:rsidRPr="00D80D0A" w14:paraId="28826846" w14:textId="77777777" w:rsidTr="00F21167">
        <w:trPr>
          <w:trHeight w:val="100"/>
        </w:trPr>
        <w:tc>
          <w:tcPr>
            <w:tcW w:w="1338" w:type="pct"/>
            <w:tcBorders>
              <w:top w:val="nil"/>
              <w:left w:val="nil"/>
              <w:bottom w:val="nil"/>
              <w:right w:val="nil"/>
            </w:tcBorders>
            <w:shd w:val="clear" w:color="000000" w:fill="D9D9D9"/>
            <w:noWrap/>
            <w:vAlign w:val="bottom"/>
            <w:hideMark/>
          </w:tcPr>
          <w:p w14:paraId="3EEEFCE6" w14:textId="77777777" w:rsidR="00D80D0A" w:rsidRPr="00F21167" w:rsidRDefault="00D80D0A" w:rsidP="00F21167">
            <w:pPr>
              <w:pStyle w:val="NoSpacing"/>
              <w:spacing w:line="240" w:lineRule="auto"/>
              <w:rPr>
                <w:b/>
              </w:rPr>
            </w:pPr>
            <w:r w:rsidRPr="00F21167">
              <w:rPr>
                <w:b/>
              </w:rPr>
              <w:t>Previous tenure</w:t>
            </w:r>
          </w:p>
        </w:tc>
        <w:tc>
          <w:tcPr>
            <w:tcW w:w="915" w:type="pct"/>
            <w:tcBorders>
              <w:top w:val="nil"/>
              <w:left w:val="nil"/>
              <w:bottom w:val="nil"/>
              <w:right w:val="nil"/>
            </w:tcBorders>
            <w:shd w:val="clear" w:color="000000" w:fill="D9D9D9"/>
            <w:noWrap/>
            <w:vAlign w:val="bottom"/>
            <w:hideMark/>
          </w:tcPr>
          <w:p w14:paraId="7168D932" w14:textId="77777777" w:rsidR="00D80D0A" w:rsidRPr="00F21167" w:rsidRDefault="00D80D0A" w:rsidP="00F21167">
            <w:pPr>
              <w:pStyle w:val="NoSpacing"/>
              <w:spacing w:line="240" w:lineRule="auto"/>
              <w:jc w:val="center"/>
              <w:rPr>
                <w:b/>
              </w:rPr>
            </w:pPr>
            <w:r w:rsidRPr="00F21167">
              <w:rPr>
                <w:b/>
              </w:rPr>
              <w:t>A</w:t>
            </w:r>
          </w:p>
        </w:tc>
        <w:tc>
          <w:tcPr>
            <w:tcW w:w="915" w:type="pct"/>
            <w:tcBorders>
              <w:top w:val="nil"/>
              <w:left w:val="nil"/>
              <w:bottom w:val="nil"/>
              <w:right w:val="nil"/>
            </w:tcBorders>
            <w:shd w:val="clear" w:color="000000" w:fill="D9D9D9"/>
            <w:noWrap/>
            <w:vAlign w:val="bottom"/>
            <w:hideMark/>
          </w:tcPr>
          <w:p w14:paraId="5E61449B" w14:textId="77777777" w:rsidR="00D80D0A" w:rsidRPr="00F21167" w:rsidRDefault="00D80D0A" w:rsidP="00F21167">
            <w:pPr>
              <w:pStyle w:val="NoSpacing"/>
              <w:spacing w:line="240" w:lineRule="auto"/>
              <w:jc w:val="center"/>
              <w:rPr>
                <w:b/>
              </w:rPr>
            </w:pPr>
            <w:r w:rsidRPr="00F21167">
              <w:rPr>
                <w:b/>
              </w:rPr>
              <w:t>B</w:t>
            </w:r>
          </w:p>
        </w:tc>
        <w:tc>
          <w:tcPr>
            <w:tcW w:w="915" w:type="pct"/>
            <w:tcBorders>
              <w:top w:val="nil"/>
              <w:left w:val="nil"/>
              <w:bottom w:val="nil"/>
              <w:right w:val="nil"/>
            </w:tcBorders>
            <w:shd w:val="clear" w:color="000000" w:fill="D9D9D9"/>
            <w:noWrap/>
            <w:vAlign w:val="bottom"/>
            <w:hideMark/>
          </w:tcPr>
          <w:p w14:paraId="5491C872" w14:textId="77777777" w:rsidR="00D80D0A" w:rsidRPr="00F21167" w:rsidRDefault="00D80D0A" w:rsidP="00F21167">
            <w:pPr>
              <w:pStyle w:val="NoSpacing"/>
              <w:spacing w:line="240" w:lineRule="auto"/>
              <w:jc w:val="center"/>
              <w:rPr>
                <w:b/>
              </w:rPr>
            </w:pPr>
            <w:r w:rsidRPr="00F21167">
              <w:rPr>
                <w:b/>
              </w:rPr>
              <w:t>C</w:t>
            </w:r>
          </w:p>
        </w:tc>
        <w:tc>
          <w:tcPr>
            <w:tcW w:w="915" w:type="pct"/>
            <w:tcBorders>
              <w:top w:val="nil"/>
              <w:left w:val="nil"/>
              <w:bottom w:val="nil"/>
              <w:right w:val="nil"/>
            </w:tcBorders>
            <w:shd w:val="clear" w:color="000000" w:fill="D9D9D9"/>
            <w:noWrap/>
            <w:vAlign w:val="bottom"/>
            <w:hideMark/>
          </w:tcPr>
          <w:p w14:paraId="77C3AAF5" w14:textId="7B8A8B3F" w:rsidR="00D80D0A" w:rsidRPr="00F21167" w:rsidRDefault="00D80D0A" w:rsidP="00F21167">
            <w:pPr>
              <w:pStyle w:val="NoSpacing"/>
              <w:spacing w:line="240" w:lineRule="auto"/>
              <w:jc w:val="center"/>
              <w:rPr>
                <w:b/>
              </w:rPr>
            </w:pPr>
            <w:r w:rsidRPr="00F21167">
              <w:rPr>
                <w:b/>
              </w:rPr>
              <w:t>D</w:t>
            </w:r>
            <w:r w:rsidR="00F40DA1" w:rsidRPr="00F21167">
              <w:rPr>
                <w:b/>
              </w:rPr>
              <w:t>*</w:t>
            </w:r>
          </w:p>
        </w:tc>
      </w:tr>
      <w:tr w:rsidR="00D80D0A" w:rsidRPr="00D80D0A" w14:paraId="77AF4E29" w14:textId="77777777" w:rsidTr="00F21167">
        <w:trPr>
          <w:trHeight w:val="115"/>
        </w:trPr>
        <w:tc>
          <w:tcPr>
            <w:tcW w:w="1338" w:type="pct"/>
            <w:tcBorders>
              <w:top w:val="nil"/>
              <w:left w:val="nil"/>
              <w:bottom w:val="nil"/>
              <w:right w:val="nil"/>
            </w:tcBorders>
            <w:shd w:val="clear" w:color="auto" w:fill="auto"/>
            <w:noWrap/>
            <w:vAlign w:val="bottom"/>
            <w:hideMark/>
          </w:tcPr>
          <w:p w14:paraId="2DE7153B" w14:textId="77777777" w:rsidR="00D80D0A" w:rsidRPr="00D80D0A" w:rsidRDefault="00D80D0A" w:rsidP="00F21167">
            <w:pPr>
              <w:pStyle w:val="NoSpacing"/>
              <w:spacing w:line="240" w:lineRule="auto"/>
            </w:pPr>
            <w:r w:rsidRPr="00D80D0A">
              <w:t>Owner-Occupier</w:t>
            </w:r>
          </w:p>
        </w:tc>
        <w:tc>
          <w:tcPr>
            <w:tcW w:w="915" w:type="pct"/>
            <w:tcBorders>
              <w:top w:val="nil"/>
              <w:left w:val="nil"/>
              <w:bottom w:val="nil"/>
              <w:right w:val="nil"/>
            </w:tcBorders>
            <w:shd w:val="clear" w:color="auto" w:fill="auto"/>
            <w:noWrap/>
            <w:vAlign w:val="bottom"/>
            <w:hideMark/>
          </w:tcPr>
          <w:p w14:paraId="15263D12" w14:textId="77777777" w:rsidR="00D80D0A" w:rsidRPr="00D80D0A" w:rsidRDefault="00D80D0A" w:rsidP="00F21167">
            <w:pPr>
              <w:pStyle w:val="NoSpacing"/>
              <w:spacing w:line="240" w:lineRule="auto"/>
              <w:jc w:val="center"/>
            </w:pPr>
            <w:r w:rsidRPr="00D80D0A">
              <w:t>70.8%</w:t>
            </w:r>
          </w:p>
        </w:tc>
        <w:tc>
          <w:tcPr>
            <w:tcW w:w="915" w:type="pct"/>
            <w:tcBorders>
              <w:top w:val="nil"/>
              <w:left w:val="nil"/>
              <w:bottom w:val="nil"/>
              <w:right w:val="nil"/>
            </w:tcBorders>
            <w:shd w:val="clear" w:color="auto" w:fill="auto"/>
            <w:noWrap/>
            <w:vAlign w:val="bottom"/>
            <w:hideMark/>
          </w:tcPr>
          <w:p w14:paraId="77019DB3" w14:textId="77777777" w:rsidR="00D80D0A" w:rsidRPr="00D80D0A" w:rsidRDefault="00D80D0A" w:rsidP="00F21167">
            <w:pPr>
              <w:pStyle w:val="NoSpacing"/>
              <w:spacing w:line="240" w:lineRule="auto"/>
              <w:jc w:val="center"/>
            </w:pPr>
            <w:r w:rsidRPr="00D80D0A">
              <w:t>38.9%</w:t>
            </w:r>
          </w:p>
        </w:tc>
        <w:tc>
          <w:tcPr>
            <w:tcW w:w="915" w:type="pct"/>
            <w:tcBorders>
              <w:top w:val="nil"/>
              <w:left w:val="nil"/>
              <w:bottom w:val="nil"/>
              <w:right w:val="nil"/>
            </w:tcBorders>
            <w:shd w:val="clear" w:color="auto" w:fill="auto"/>
            <w:noWrap/>
            <w:vAlign w:val="bottom"/>
            <w:hideMark/>
          </w:tcPr>
          <w:p w14:paraId="140BC4C8" w14:textId="77777777" w:rsidR="00D80D0A" w:rsidRPr="00D80D0A" w:rsidRDefault="00D80D0A" w:rsidP="00F21167">
            <w:pPr>
              <w:pStyle w:val="NoSpacing"/>
              <w:spacing w:line="240" w:lineRule="auto"/>
              <w:jc w:val="center"/>
            </w:pPr>
            <w:r w:rsidRPr="00D80D0A">
              <w:t>76.2%</w:t>
            </w:r>
          </w:p>
        </w:tc>
        <w:tc>
          <w:tcPr>
            <w:tcW w:w="915" w:type="pct"/>
            <w:tcBorders>
              <w:top w:val="nil"/>
              <w:left w:val="nil"/>
              <w:bottom w:val="nil"/>
              <w:right w:val="nil"/>
            </w:tcBorders>
            <w:shd w:val="clear" w:color="auto" w:fill="auto"/>
            <w:noWrap/>
            <w:vAlign w:val="bottom"/>
            <w:hideMark/>
          </w:tcPr>
          <w:p w14:paraId="2288DDBD" w14:textId="77777777" w:rsidR="00D80D0A" w:rsidRPr="00D80D0A" w:rsidRDefault="00D80D0A" w:rsidP="00F21167">
            <w:pPr>
              <w:pStyle w:val="NoSpacing"/>
              <w:spacing w:line="240" w:lineRule="auto"/>
              <w:jc w:val="center"/>
            </w:pPr>
            <w:r w:rsidRPr="00D80D0A">
              <w:t>57.1%</w:t>
            </w:r>
          </w:p>
        </w:tc>
      </w:tr>
      <w:tr w:rsidR="00D80D0A" w:rsidRPr="00D80D0A" w14:paraId="14004807" w14:textId="77777777" w:rsidTr="00F21167">
        <w:trPr>
          <w:trHeight w:val="100"/>
        </w:trPr>
        <w:tc>
          <w:tcPr>
            <w:tcW w:w="1338" w:type="pct"/>
            <w:tcBorders>
              <w:top w:val="nil"/>
              <w:left w:val="nil"/>
              <w:bottom w:val="nil"/>
              <w:right w:val="nil"/>
            </w:tcBorders>
            <w:shd w:val="clear" w:color="000000" w:fill="F2F2F2"/>
            <w:noWrap/>
            <w:vAlign w:val="bottom"/>
            <w:hideMark/>
          </w:tcPr>
          <w:p w14:paraId="1B566512" w14:textId="77777777" w:rsidR="00D80D0A" w:rsidRPr="00D80D0A" w:rsidRDefault="00D80D0A" w:rsidP="00F21167">
            <w:pPr>
              <w:pStyle w:val="NoSpacing"/>
              <w:spacing w:line="240" w:lineRule="auto"/>
            </w:pPr>
            <w:r w:rsidRPr="00D80D0A">
              <w:t>Rent (social)</w:t>
            </w:r>
          </w:p>
        </w:tc>
        <w:tc>
          <w:tcPr>
            <w:tcW w:w="915" w:type="pct"/>
            <w:tcBorders>
              <w:top w:val="nil"/>
              <w:left w:val="nil"/>
              <w:bottom w:val="nil"/>
              <w:right w:val="nil"/>
            </w:tcBorders>
            <w:shd w:val="clear" w:color="000000" w:fill="F2F2F2"/>
            <w:noWrap/>
            <w:vAlign w:val="bottom"/>
            <w:hideMark/>
          </w:tcPr>
          <w:p w14:paraId="5C7025D9" w14:textId="77777777" w:rsidR="00D80D0A" w:rsidRPr="00D80D0A" w:rsidRDefault="00D80D0A" w:rsidP="00F21167">
            <w:pPr>
              <w:pStyle w:val="NoSpacing"/>
              <w:spacing w:line="240" w:lineRule="auto"/>
              <w:jc w:val="center"/>
            </w:pPr>
            <w:r w:rsidRPr="00D80D0A">
              <w:t>2.2%</w:t>
            </w:r>
          </w:p>
        </w:tc>
        <w:tc>
          <w:tcPr>
            <w:tcW w:w="915" w:type="pct"/>
            <w:tcBorders>
              <w:top w:val="nil"/>
              <w:left w:val="nil"/>
              <w:bottom w:val="nil"/>
              <w:right w:val="nil"/>
            </w:tcBorders>
            <w:shd w:val="clear" w:color="000000" w:fill="F2F2F2"/>
            <w:noWrap/>
            <w:vAlign w:val="bottom"/>
            <w:hideMark/>
          </w:tcPr>
          <w:p w14:paraId="5568EC84" w14:textId="77777777" w:rsidR="00D80D0A" w:rsidRPr="00D80D0A" w:rsidRDefault="00D80D0A" w:rsidP="00F21167">
            <w:pPr>
              <w:pStyle w:val="NoSpacing"/>
              <w:spacing w:line="240" w:lineRule="auto"/>
              <w:jc w:val="center"/>
            </w:pPr>
            <w:r w:rsidRPr="00D80D0A">
              <w:t>2.0%</w:t>
            </w:r>
          </w:p>
        </w:tc>
        <w:tc>
          <w:tcPr>
            <w:tcW w:w="915" w:type="pct"/>
            <w:tcBorders>
              <w:top w:val="nil"/>
              <w:left w:val="nil"/>
              <w:bottom w:val="nil"/>
              <w:right w:val="nil"/>
            </w:tcBorders>
            <w:shd w:val="clear" w:color="000000" w:fill="F2F2F2"/>
            <w:noWrap/>
            <w:vAlign w:val="bottom"/>
            <w:hideMark/>
          </w:tcPr>
          <w:p w14:paraId="3546795E" w14:textId="77777777" w:rsidR="00D80D0A" w:rsidRPr="00D80D0A" w:rsidRDefault="00D80D0A" w:rsidP="00F21167">
            <w:pPr>
              <w:pStyle w:val="NoSpacing"/>
              <w:spacing w:line="240" w:lineRule="auto"/>
              <w:jc w:val="center"/>
            </w:pPr>
            <w:r w:rsidRPr="00D80D0A">
              <w:t>1.0%</w:t>
            </w:r>
          </w:p>
        </w:tc>
        <w:tc>
          <w:tcPr>
            <w:tcW w:w="915" w:type="pct"/>
            <w:tcBorders>
              <w:top w:val="nil"/>
              <w:left w:val="nil"/>
              <w:bottom w:val="nil"/>
              <w:right w:val="nil"/>
            </w:tcBorders>
            <w:shd w:val="clear" w:color="000000" w:fill="F2F2F2"/>
            <w:noWrap/>
            <w:vAlign w:val="bottom"/>
            <w:hideMark/>
          </w:tcPr>
          <w:p w14:paraId="6BAAD6D3" w14:textId="77777777" w:rsidR="00D80D0A" w:rsidRPr="00D80D0A" w:rsidRDefault="00D80D0A" w:rsidP="00F21167">
            <w:pPr>
              <w:pStyle w:val="NoSpacing"/>
              <w:spacing w:line="240" w:lineRule="auto"/>
              <w:jc w:val="center"/>
            </w:pPr>
            <w:r w:rsidRPr="00D80D0A">
              <w:t>0.0%</w:t>
            </w:r>
          </w:p>
        </w:tc>
      </w:tr>
      <w:tr w:rsidR="00D80D0A" w:rsidRPr="00D80D0A" w14:paraId="4CF2A1AD" w14:textId="77777777" w:rsidTr="00F21167">
        <w:trPr>
          <w:trHeight w:val="100"/>
        </w:trPr>
        <w:tc>
          <w:tcPr>
            <w:tcW w:w="1338" w:type="pct"/>
            <w:tcBorders>
              <w:top w:val="nil"/>
              <w:left w:val="nil"/>
              <w:bottom w:val="nil"/>
              <w:right w:val="nil"/>
            </w:tcBorders>
            <w:shd w:val="clear" w:color="auto" w:fill="auto"/>
            <w:noWrap/>
            <w:vAlign w:val="bottom"/>
            <w:hideMark/>
          </w:tcPr>
          <w:p w14:paraId="69D7F341" w14:textId="77777777" w:rsidR="00D80D0A" w:rsidRPr="00D80D0A" w:rsidRDefault="00D80D0A" w:rsidP="00F21167">
            <w:pPr>
              <w:pStyle w:val="NoSpacing"/>
              <w:spacing w:line="240" w:lineRule="auto"/>
            </w:pPr>
            <w:r w:rsidRPr="00D80D0A">
              <w:t>Rent (private)</w:t>
            </w:r>
          </w:p>
        </w:tc>
        <w:tc>
          <w:tcPr>
            <w:tcW w:w="915" w:type="pct"/>
            <w:tcBorders>
              <w:top w:val="nil"/>
              <w:left w:val="nil"/>
              <w:bottom w:val="nil"/>
              <w:right w:val="nil"/>
            </w:tcBorders>
            <w:shd w:val="clear" w:color="auto" w:fill="auto"/>
            <w:noWrap/>
            <w:vAlign w:val="bottom"/>
            <w:hideMark/>
          </w:tcPr>
          <w:p w14:paraId="1C9C0618" w14:textId="77777777" w:rsidR="00D80D0A" w:rsidRPr="00D80D0A" w:rsidRDefault="00D80D0A" w:rsidP="00F21167">
            <w:pPr>
              <w:pStyle w:val="NoSpacing"/>
              <w:spacing w:line="240" w:lineRule="auto"/>
              <w:jc w:val="center"/>
            </w:pPr>
            <w:r w:rsidRPr="00D80D0A">
              <w:t>24.8%</w:t>
            </w:r>
          </w:p>
        </w:tc>
        <w:tc>
          <w:tcPr>
            <w:tcW w:w="915" w:type="pct"/>
            <w:tcBorders>
              <w:top w:val="nil"/>
              <w:left w:val="nil"/>
              <w:bottom w:val="nil"/>
              <w:right w:val="nil"/>
            </w:tcBorders>
            <w:shd w:val="clear" w:color="auto" w:fill="auto"/>
            <w:noWrap/>
            <w:vAlign w:val="bottom"/>
            <w:hideMark/>
          </w:tcPr>
          <w:p w14:paraId="28A27567" w14:textId="77777777" w:rsidR="00D80D0A" w:rsidRPr="00D80D0A" w:rsidRDefault="00D80D0A" w:rsidP="00F21167">
            <w:pPr>
              <w:pStyle w:val="NoSpacing"/>
              <w:spacing w:line="240" w:lineRule="auto"/>
              <w:jc w:val="center"/>
            </w:pPr>
            <w:r w:rsidRPr="00D80D0A">
              <w:t>58.4%</w:t>
            </w:r>
          </w:p>
        </w:tc>
        <w:tc>
          <w:tcPr>
            <w:tcW w:w="915" w:type="pct"/>
            <w:tcBorders>
              <w:top w:val="nil"/>
              <w:left w:val="nil"/>
              <w:bottom w:val="nil"/>
              <w:right w:val="nil"/>
            </w:tcBorders>
            <w:shd w:val="clear" w:color="auto" w:fill="auto"/>
            <w:noWrap/>
            <w:vAlign w:val="bottom"/>
            <w:hideMark/>
          </w:tcPr>
          <w:p w14:paraId="7B7EAA1C" w14:textId="77777777" w:rsidR="00D80D0A" w:rsidRPr="00D80D0A" w:rsidRDefault="00D80D0A" w:rsidP="00F21167">
            <w:pPr>
              <w:pStyle w:val="NoSpacing"/>
              <w:spacing w:line="240" w:lineRule="auto"/>
              <w:jc w:val="center"/>
            </w:pPr>
            <w:r w:rsidRPr="00D80D0A">
              <w:t>21.9%</w:t>
            </w:r>
          </w:p>
        </w:tc>
        <w:tc>
          <w:tcPr>
            <w:tcW w:w="915" w:type="pct"/>
            <w:tcBorders>
              <w:top w:val="nil"/>
              <w:left w:val="nil"/>
              <w:bottom w:val="nil"/>
              <w:right w:val="nil"/>
            </w:tcBorders>
            <w:shd w:val="clear" w:color="auto" w:fill="auto"/>
            <w:noWrap/>
            <w:vAlign w:val="bottom"/>
            <w:hideMark/>
          </w:tcPr>
          <w:p w14:paraId="4550EF21" w14:textId="77777777" w:rsidR="00D80D0A" w:rsidRPr="00D80D0A" w:rsidRDefault="00D80D0A" w:rsidP="00F21167">
            <w:pPr>
              <w:pStyle w:val="NoSpacing"/>
              <w:spacing w:line="240" w:lineRule="auto"/>
              <w:jc w:val="center"/>
            </w:pPr>
            <w:r w:rsidRPr="00D80D0A">
              <w:t>42.9%</w:t>
            </w:r>
          </w:p>
        </w:tc>
      </w:tr>
      <w:tr w:rsidR="00D80D0A" w:rsidRPr="00D80D0A" w14:paraId="09C950D2" w14:textId="77777777" w:rsidTr="00F21167">
        <w:trPr>
          <w:trHeight w:val="100"/>
        </w:trPr>
        <w:tc>
          <w:tcPr>
            <w:tcW w:w="1338" w:type="pct"/>
            <w:tcBorders>
              <w:top w:val="nil"/>
              <w:left w:val="nil"/>
              <w:bottom w:val="nil"/>
              <w:right w:val="nil"/>
            </w:tcBorders>
            <w:shd w:val="clear" w:color="000000" w:fill="F2F2F2"/>
            <w:noWrap/>
            <w:vAlign w:val="bottom"/>
            <w:hideMark/>
          </w:tcPr>
          <w:p w14:paraId="133137C7" w14:textId="77777777" w:rsidR="00D80D0A" w:rsidRPr="00D80D0A" w:rsidRDefault="00D80D0A" w:rsidP="00F21167">
            <w:pPr>
              <w:pStyle w:val="NoSpacing"/>
              <w:spacing w:line="240" w:lineRule="auto"/>
            </w:pPr>
            <w:r w:rsidRPr="00D80D0A">
              <w:t>Other</w:t>
            </w:r>
          </w:p>
        </w:tc>
        <w:tc>
          <w:tcPr>
            <w:tcW w:w="915" w:type="pct"/>
            <w:tcBorders>
              <w:top w:val="nil"/>
              <w:left w:val="nil"/>
              <w:bottom w:val="nil"/>
              <w:right w:val="nil"/>
            </w:tcBorders>
            <w:shd w:val="clear" w:color="000000" w:fill="F2F2F2"/>
            <w:noWrap/>
            <w:vAlign w:val="bottom"/>
            <w:hideMark/>
          </w:tcPr>
          <w:p w14:paraId="62357D2C" w14:textId="77777777" w:rsidR="00D80D0A" w:rsidRPr="00D80D0A" w:rsidRDefault="00D80D0A" w:rsidP="00F21167">
            <w:pPr>
              <w:pStyle w:val="NoSpacing"/>
              <w:spacing w:line="240" w:lineRule="auto"/>
              <w:jc w:val="center"/>
            </w:pPr>
            <w:r w:rsidRPr="00D80D0A">
              <w:t>2.2%</w:t>
            </w:r>
          </w:p>
        </w:tc>
        <w:tc>
          <w:tcPr>
            <w:tcW w:w="915" w:type="pct"/>
            <w:tcBorders>
              <w:top w:val="nil"/>
              <w:left w:val="nil"/>
              <w:bottom w:val="nil"/>
              <w:right w:val="nil"/>
            </w:tcBorders>
            <w:shd w:val="clear" w:color="000000" w:fill="F2F2F2"/>
            <w:noWrap/>
            <w:vAlign w:val="bottom"/>
            <w:hideMark/>
          </w:tcPr>
          <w:p w14:paraId="390FDD72" w14:textId="77777777" w:rsidR="00D80D0A" w:rsidRPr="00D80D0A" w:rsidRDefault="00D80D0A" w:rsidP="00F21167">
            <w:pPr>
              <w:pStyle w:val="NoSpacing"/>
              <w:spacing w:line="240" w:lineRule="auto"/>
              <w:jc w:val="center"/>
            </w:pPr>
            <w:r w:rsidRPr="00D80D0A">
              <w:t>0.7%</w:t>
            </w:r>
          </w:p>
        </w:tc>
        <w:tc>
          <w:tcPr>
            <w:tcW w:w="915" w:type="pct"/>
            <w:tcBorders>
              <w:top w:val="nil"/>
              <w:left w:val="nil"/>
              <w:bottom w:val="nil"/>
              <w:right w:val="nil"/>
            </w:tcBorders>
            <w:shd w:val="clear" w:color="000000" w:fill="F2F2F2"/>
            <w:noWrap/>
            <w:vAlign w:val="bottom"/>
            <w:hideMark/>
          </w:tcPr>
          <w:p w14:paraId="30AF3DCD" w14:textId="77777777" w:rsidR="00D80D0A" w:rsidRPr="00D80D0A" w:rsidRDefault="00D80D0A" w:rsidP="00F21167">
            <w:pPr>
              <w:pStyle w:val="NoSpacing"/>
              <w:spacing w:line="240" w:lineRule="auto"/>
              <w:jc w:val="center"/>
            </w:pPr>
            <w:r w:rsidRPr="00D80D0A">
              <w:t>1.0%</w:t>
            </w:r>
          </w:p>
        </w:tc>
        <w:tc>
          <w:tcPr>
            <w:tcW w:w="915" w:type="pct"/>
            <w:tcBorders>
              <w:top w:val="nil"/>
              <w:left w:val="nil"/>
              <w:bottom w:val="nil"/>
              <w:right w:val="nil"/>
            </w:tcBorders>
            <w:shd w:val="clear" w:color="000000" w:fill="F2F2F2"/>
            <w:noWrap/>
            <w:vAlign w:val="bottom"/>
            <w:hideMark/>
          </w:tcPr>
          <w:p w14:paraId="4DE29DB7" w14:textId="77777777" w:rsidR="00D80D0A" w:rsidRPr="00D80D0A" w:rsidRDefault="00D80D0A" w:rsidP="00F21167">
            <w:pPr>
              <w:pStyle w:val="NoSpacing"/>
              <w:spacing w:line="240" w:lineRule="auto"/>
              <w:jc w:val="center"/>
            </w:pPr>
            <w:r w:rsidRPr="00D80D0A">
              <w:t>0.0%</w:t>
            </w:r>
          </w:p>
        </w:tc>
      </w:tr>
      <w:tr w:rsidR="00D80D0A" w:rsidRPr="00D80D0A" w14:paraId="5C276A57" w14:textId="77777777" w:rsidTr="00F21167">
        <w:trPr>
          <w:trHeight w:val="100"/>
        </w:trPr>
        <w:tc>
          <w:tcPr>
            <w:tcW w:w="1338" w:type="pct"/>
            <w:tcBorders>
              <w:top w:val="nil"/>
              <w:left w:val="nil"/>
              <w:bottom w:val="nil"/>
              <w:right w:val="nil"/>
            </w:tcBorders>
            <w:shd w:val="clear" w:color="auto" w:fill="auto"/>
            <w:noWrap/>
            <w:vAlign w:val="bottom"/>
            <w:hideMark/>
          </w:tcPr>
          <w:p w14:paraId="0B2E4BE1" w14:textId="77777777" w:rsidR="00D80D0A" w:rsidRPr="00D80D0A" w:rsidRDefault="00D80D0A" w:rsidP="00F21167">
            <w:pPr>
              <w:pStyle w:val="NoSpacing"/>
              <w:spacing w:line="240" w:lineRule="auto"/>
            </w:pPr>
            <w:r w:rsidRPr="00D80D0A">
              <w:t>Total</w:t>
            </w:r>
          </w:p>
        </w:tc>
        <w:tc>
          <w:tcPr>
            <w:tcW w:w="915" w:type="pct"/>
            <w:tcBorders>
              <w:top w:val="nil"/>
              <w:left w:val="nil"/>
              <w:bottom w:val="nil"/>
              <w:right w:val="nil"/>
            </w:tcBorders>
            <w:shd w:val="clear" w:color="auto" w:fill="auto"/>
            <w:noWrap/>
            <w:vAlign w:val="bottom"/>
            <w:hideMark/>
          </w:tcPr>
          <w:p w14:paraId="0A21A413" w14:textId="77777777" w:rsidR="00D80D0A" w:rsidRPr="00D80D0A" w:rsidRDefault="00D80D0A" w:rsidP="00F21167">
            <w:pPr>
              <w:pStyle w:val="NoSpacing"/>
              <w:spacing w:line="240" w:lineRule="auto"/>
              <w:jc w:val="center"/>
            </w:pPr>
            <w:r w:rsidRPr="00D80D0A">
              <w:t>100.0%</w:t>
            </w:r>
          </w:p>
        </w:tc>
        <w:tc>
          <w:tcPr>
            <w:tcW w:w="915" w:type="pct"/>
            <w:tcBorders>
              <w:top w:val="nil"/>
              <w:left w:val="nil"/>
              <w:bottom w:val="nil"/>
              <w:right w:val="nil"/>
            </w:tcBorders>
            <w:shd w:val="clear" w:color="auto" w:fill="auto"/>
            <w:noWrap/>
            <w:vAlign w:val="bottom"/>
            <w:hideMark/>
          </w:tcPr>
          <w:p w14:paraId="47A01C42" w14:textId="77777777" w:rsidR="00D80D0A" w:rsidRPr="00D80D0A" w:rsidRDefault="00D80D0A" w:rsidP="00F21167">
            <w:pPr>
              <w:pStyle w:val="NoSpacing"/>
              <w:spacing w:line="240" w:lineRule="auto"/>
              <w:jc w:val="center"/>
            </w:pPr>
            <w:r w:rsidRPr="00D80D0A">
              <w:t>100.0%</w:t>
            </w:r>
          </w:p>
        </w:tc>
        <w:tc>
          <w:tcPr>
            <w:tcW w:w="915" w:type="pct"/>
            <w:tcBorders>
              <w:top w:val="nil"/>
              <w:left w:val="nil"/>
              <w:bottom w:val="nil"/>
              <w:right w:val="nil"/>
            </w:tcBorders>
            <w:shd w:val="clear" w:color="auto" w:fill="auto"/>
            <w:noWrap/>
            <w:vAlign w:val="bottom"/>
            <w:hideMark/>
          </w:tcPr>
          <w:p w14:paraId="6468E205" w14:textId="77777777" w:rsidR="00D80D0A" w:rsidRPr="00D80D0A" w:rsidRDefault="00D80D0A" w:rsidP="00F21167">
            <w:pPr>
              <w:pStyle w:val="NoSpacing"/>
              <w:spacing w:line="240" w:lineRule="auto"/>
              <w:jc w:val="center"/>
            </w:pPr>
            <w:r w:rsidRPr="00D80D0A">
              <w:t>100.0%</w:t>
            </w:r>
          </w:p>
        </w:tc>
        <w:tc>
          <w:tcPr>
            <w:tcW w:w="915" w:type="pct"/>
            <w:tcBorders>
              <w:top w:val="nil"/>
              <w:left w:val="nil"/>
              <w:bottom w:val="nil"/>
              <w:right w:val="nil"/>
            </w:tcBorders>
            <w:shd w:val="clear" w:color="auto" w:fill="auto"/>
            <w:noWrap/>
            <w:vAlign w:val="bottom"/>
            <w:hideMark/>
          </w:tcPr>
          <w:p w14:paraId="26B3D60D" w14:textId="77777777" w:rsidR="00D80D0A" w:rsidRPr="00D80D0A" w:rsidRDefault="00D80D0A" w:rsidP="00F21167">
            <w:pPr>
              <w:pStyle w:val="NoSpacing"/>
              <w:spacing w:line="240" w:lineRule="auto"/>
              <w:jc w:val="center"/>
            </w:pPr>
            <w:r w:rsidRPr="00D80D0A">
              <w:t>100.0%</w:t>
            </w:r>
          </w:p>
        </w:tc>
      </w:tr>
    </w:tbl>
    <w:p w14:paraId="6C9DC6B0" w14:textId="792802A9" w:rsidR="00D80D0A" w:rsidRPr="00F40DA1" w:rsidRDefault="00F40DA1" w:rsidP="00D80D0A">
      <w:pPr>
        <w:jc w:val="left"/>
        <w:rPr>
          <w:sz w:val="20"/>
          <w:szCs w:val="20"/>
        </w:rPr>
      </w:pPr>
      <w:r w:rsidRPr="00F40DA1">
        <w:rPr>
          <w:sz w:val="20"/>
          <w:szCs w:val="20"/>
        </w:rPr>
        <w:t>*Limited number of responses</w:t>
      </w:r>
    </w:p>
    <w:p w14:paraId="1FA9D0E4" w14:textId="46DCAA47" w:rsidR="00E96432" w:rsidRPr="003E12A8" w:rsidRDefault="00B518EC" w:rsidP="003E12A8">
      <w:pPr>
        <w:pStyle w:val="Tab1"/>
        <w:rPr>
          <w:rStyle w:val="Xstyle"/>
          <w:b/>
        </w:rPr>
      </w:pPr>
      <w:bookmarkStart w:id="352" w:name="_Toc299718713"/>
      <w:bookmarkStart w:id="353" w:name="_Toc318119735"/>
      <w:r w:rsidRPr="003E12A8">
        <w:rPr>
          <w:rStyle w:val="Xstyle"/>
          <w:b/>
        </w:rPr>
        <w:t>Table 7.10:</w:t>
      </w:r>
      <w:r w:rsidR="00E96432" w:rsidRPr="003E12A8">
        <w:rPr>
          <w:rStyle w:val="Xstyle"/>
          <w:b/>
        </w:rPr>
        <w:t xml:space="preserve"> Year of last move</w:t>
      </w:r>
      <w:bookmarkEnd w:id="352"/>
      <w:bookmarkEnd w:id="353"/>
    </w:p>
    <w:tbl>
      <w:tblPr>
        <w:tblW w:w="5000" w:type="pct"/>
        <w:tblLook w:val="04A0" w:firstRow="1" w:lastRow="0" w:firstColumn="1" w:lastColumn="0" w:noHBand="0" w:noVBand="1"/>
      </w:tblPr>
      <w:tblGrid>
        <w:gridCol w:w="2325"/>
        <w:gridCol w:w="1557"/>
        <w:gridCol w:w="1556"/>
        <w:gridCol w:w="1556"/>
        <w:gridCol w:w="1556"/>
      </w:tblGrid>
      <w:tr w:rsidR="00E96432" w:rsidRPr="00E96432" w14:paraId="7094B9F3" w14:textId="77777777" w:rsidTr="00F21167">
        <w:trPr>
          <w:trHeight w:val="100"/>
        </w:trPr>
        <w:tc>
          <w:tcPr>
            <w:tcW w:w="1359" w:type="pct"/>
            <w:tcBorders>
              <w:top w:val="nil"/>
              <w:left w:val="nil"/>
              <w:bottom w:val="nil"/>
              <w:right w:val="nil"/>
            </w:tcBorders>
            <w:shd w:val="clear" w:color="000000" w:fill="D9D9D9"/>
            <w:noWrap/>
            <w:vAlign w:val="bottom"/>
            <w:hideMark/>
          </w:tcPr>
          <w:p w14:paraId="23D33FCB" w14:textId="77777777" w:rsidR="00E96432" w:rsidRPr="00F21167" w:rsidRDefault="00E96432" w:rsidP="00F21167">
            <w:pPr>
              <w:pStyle w:val="NoSpacing"/>
              <w:spacing w:line="240" w:lineRule="auto"/>
              <w:rPr>
                <w:b/>
              </w:rPr>
            </w:pPr>
            <w:r w:rsidRPr="00F21167">
              <w:rPr>
                <w:b/>
              </w:rPr>
              <w:t>Year of previous move</w:t>
            </w:r>
          </w:p>
        </w:tc>
        <w:tc>
          <w:tcPr>
            <w:tcW w:w="910" w:type="pct"/>
            <w:tcBorders>
              <w:top w:val="nil"/>
              <w:left w:val="nil"/>
              <w:bottom w:val="nil"/>
              <w:right w:val="nil"/>
            </w:tcBorders>
            <w:shd w:val="clear" w:color="000000" w:fill="D9D9D9"/>
            <w:noWrap/>
            <w:vAlign w:val="bottom"/>
            <w:hideMark/>
          </w:tcPr>
          <w:p w14:paraId="7A430A89" w14:textId="61E267C2" w:rsidR="00E96432" w:rsidRPr="00F21167" w:rsidRDefault="00E96432" w:rsidP="00F21167">
            <w:pPr>
              <w:pStyle w:val="NoSpacing"/>
              <w:spacing w:line="240" w:lineRule="auto"/>
              <w:jc w:val="center"/>
              <w:rPr>
                <w:b/>
              </w:rPr>
            </w:pPr>
            <w:r w:rsidRPr="00F21167">
              <w:rPr>
                <w:b/>
              </w:rPr>
              <w:t>A</w:t>
            </w:r>
          </w:p>
        </w:tc>
        <w:tc>
          <w:tcPr>
            <w:tcW w:w="910" w:type="pct"/>
            <w:tcBorders>
              <w:top w:val="nil"/>
              <w:left w:val="nil"/>
              <w:bottom w:val="nil"/>
              <w:right w:val="nil"/>
            </w:tcBorders>
            <w:shd w:val="clear" w:color="000000" w:fill="D9D9D9"/>
            <w:noWrap/>
            <w:vAlign w:val="bottom"/>
            <w:hideMark/>
          </w:tcPr>
          <w:p w14:paraId="78F82805" w14:textId="77777777" w:rsidR="00E96432" w:rsidRPr="00F21167" w:rsidRDefault="00E96432" w:rsidP="00F21167">
            <w:pPr>
              <w:pStyle w:val="NoSpacing"/>
              <w:spacing w:line="240" w:lineRule="auto"/>
              <w:jc w:val="center"/>
              <w:rPr>
                <w:b/>
              </w:rPr>
            </w:pPr>
            <w:r w:rsidRPr="00F21167">
              <w:rPr>
                <w:b/>
              </w:rPr>
              <w:t>B</w:t>
            </w:r>
          </w:p>
        </w:tc>
        <w:tc>
          <w:tcPr>
            <w:tcW w:w="910" w:type="pct"/>
            <w:tcBorders>
              <w:top w:val="nil"/>
              <w:left w:val="nil"/>
              <w:bottom w:val="nil"/>
              <w:right w:val="nil"/>
            </w:tcBorders>
            <w:shd w:val="clear" w:color="000000" w:fill="D9D9D9"/>
            <w:noWrap/>
            <w:vAlign w:val="bottom"/>
            <w:hideMark/>
          </w:tcPr>
          <w:p w14:paraId="63244A91" w14:textId="77777777" w:rsidR="00E96432" w:rsidRPr="00F21167" w:rsidRDefault="00E96432" w:rsidP="00F21167">
            <w:pPr>
              <w:pStyle w:val="NoSpacing"/>
              <w:spacing w:line="240" w:lineRule="auto"/>
              <w:jc w:val="center"/>
              <w:rPr>
                <w:b/>
              </w:rPr>
            </w:pPr>
            <w:r w:rsidRPr="00F21167">
              <w:rPr>
                <w:b/>
              </w:rPr>
              <w:t>C</w:t>
            </w:r>
          </w:p>
        </w:tc>
        <w:tc>
          <w:tcPr>
            <w:tcW w:w="910" w:type="pct"/>
            <w:tcBorders>
              <w:top w:val="nil"/>
              <w:left w:val="nil"/>
              <w:bottom w:val="nil"/>
              <w:right w:val="nil"/>
            </w:tcBorders>
            <w:shd w:val="clear" w:color="000000" w:fill="D9D9D9"/>
            <w:noWrap/>
            <w:vAlign w:val="bottom"/>
            <w:hideMark/>
          </w:tcPr>
          <w:p w14:paraId="024D752C" w14:textId="77777777" w:rsidR="00E96432" w:rsidRPr="00F21167" w:rsidRDefault="00E96432" w:rsidP="00F21167">
            <w:pPr>
              <w:pStyle w:val="NoSpacing"/>
              <w:spacing w:line="240" w:lineRule="auto"/>
              <w:jc w:val="center"/>
              <w:rPr>
                <w:b/>
              </w:rPr>
            </w:pPr>
            <w:r w:rsidRPr="00F21167">
              <w:rPr>
                <w:b/>
              </w:rPr>
              <w:t>D*</w:t>
            </w:r>
          </w:p>
        </w:tc>
      </w:tr>
      <w:tr w:rsidR="00E96432" w:rsidRPr="00E96432" w14:paraId="03A5BFE7" w14:textId="77777777" w:rsidTr="00F21167">
        <w:trPr>
          <w:trHeight w:val="100"/>
        </w:trPr>
        <w:tc>
          <w:tcPr>
            <w:tcW w:w="1359" w:type="pct"/>
            <w:tcBorders>
              <w:top w:val="nil"/>
              <w:left w:val="nil"/>
              <w:bottom w:val="nil"/>
              <w:right w:val="nil"/>
            </w:tcBorders>
            <w:shd w:val="clear" w:color="auto" w:fill="auto"/>
            <w:noWrap/>
            <w:vAlign w:val="bottom"/>
            <w:hideMark/>
          </w:tcPr>
          <w:p w14:paraId="14AE9C7D" w14:textId="77777777" w:rsidR="00E96432" w:rsidRPr="00E96432" w:rsidRDefault="00E96432" w:rsidP="00F21167">
            <w:pPr>
              <w:pStyle w:val="NoSpacing"/>
              <w:spacing w:line="240" w:lineRule="auto"/>
            </w:pPr>
            <w:r w:rsidRPr="00E96432">
              <w:t>Pre 1991</w:t>
            </w:r>
          </w:p>
        </w:tc>
        <w:tc>
          <w:tcPr>
            <w:tcW w:w="910" w:type="pct"/>
            <w:tcBorders>
              <w:top w:val="nil"/>
              <w:left w:val="nil"/>
              <w:bottom w:val="nil"/>
              <w:right w:val="nil"/>
            </w:tcBorders>
            <w:shd w:val="clear" w:color="auto" w:fill="auto"/>
            <w:noWrap/>
            <w:vAlign w:val="bottom"/>
            <w:hideMark/>
          </w:tcPr>
          <w:p w14:paraId="09B61F89" w14:textId="77777777" w:rsidR="00E96432" w:rsidRPr="00E96432" w:rsidRDefault="00E96432" w:rsidP="00F21167">
            <w:pPr>
              <w:pStyle w:val="NoSpacing"/>
              <w:spacing w:line="240" w:lineRule="auto"/>
              <w:jc w:val="center"/>
            </w:pPr>
            <w:r w:rsidRPr="00E96432">
              <w:t>19.4%</w:t>
            </w:r>
          </w:p>
        </w:tc>
        <w:tc>
          <w:tcPr>
            <w:tcW w:w="910" w:type="pct"/>
            <w:tcBorders>
              <w:top w:val="nil"/>
              <w:left w:val="nil"/>
              <w:bottom w:val="nil"/>
              <w:right w:val="nil"/>
            </w:tcBorders>
            <w:shd w:val="clear" w:color="auto" w:fill="auto"/>
            <w:noWrap/>
            <w:vAlign w:val="bottom"/>
            <w:hideMark/>
          </w:tcPr>
          <w:p w14:paraId="2AE4801F" w14:textId="77777777" w:rsidR="00E96432" w:rsidRPr="00E96432" w:rsidRDefault="00E96432" w:rsidP="00F21167">
            <w:pPr>
              <w:pStyle w:val="NoSpacing"/>
              <w:spacing w:line="240" w:lineRule="auto"/>
              <w:jc w:val="center"/>
            </w:pPr>
            <w:r w:rsidRPr="00E96432">
              <w:t>5.4%</w:t>
            </w:r>
          </w:p>
        </w:tc>
        <w:tc>
          <w:tcPr>
            <w:tcW w:w="910" w:type="pct"/>
            <w:tcBorders>
              <w:top w:val="nil"/>
              <w:left w:val="nil"/>
              <w:bottom w:val="nil"/>
              <w:right w:val="nil"/>
            </w:tcBorders>
            <w:shd w:val="clear" w:color="auto" w:fill="auto"/>
            <w:noWrap/>
            <w:vAlign w:val="bottom"/>
            <w:hideMark/>
          </w:tcPr>
          <w:p w14:paraId="1B13E554" w14:textId="77777777" w:rsidR="00E96432" w:rsidRPr="00E96432" w:rsidRDefault="00E96432" w:rsidP="00F21167">
            <w:pPr>
              <w:pStyle w:val="NoSpacing"/>
              <w:spacing w:line="240" w:lineRule="auto"/>
              <w:jc w:val="center"/>
            </w:pPr>
            <w:r w:rsidRPr="00E96432">
              <w:t>14.2%</w:t>
            </w:r>
          </w:p>
        </w:tc>
        <w:tc>
          <w:tcPr>
            <w:tcW w:w="910" w:type="pct"/>
            <w:tcBorders>
              <w:top w:val="nil"/>
              <w:left w:val="nil"/>
              <w:bottom w:val="nil"/>
              <w:right w:val="nil"/>
            </w:tcBorders>
            <w:shd w:val="clear" w:color="auto" w:fill="auto"/>
            <w:noWrap/>
            <w:vAlign w:val="bottom"/>
            <w:hideMark/>
          </w:tcPr>
          <w:p w14:paraId="6551869A" w14:textId="77777777" w:rsidR="00E96432" w:rsidRPr="00E96432" w:rsidRDefault="00E96432" w:rsidP="00F21167">
            <w:pPr>
              <w:pStyle w:val="NoSpacing"/>
              <w:spacing w:line="240" w:lineRule="auto"/>
              <w:jc w:val="center"/>
            </w:pPr>
            <w:r w:rsidRPr="00E96432">
              <w:t>12.5%</w:t>
            </w:r>
          </w:p>
        </w:tc>
      </w:tr>
      <w:tr w:rsidR="00E96432" w:rsidRPr="00E96432" w14:paraId="6E115952" w14:textId="77777777" w:rsidTr="00F21167">
        <w:trPr>
          <w:trHeight w:val="100"/>
        </w:trPr>
        <w:tc>
          <w:tcPr>
            <w:tcW w:w="1359" w:type="pct"/>
            <w:tcBorders>
              <w:top w:val="nil"/>
              <w:left w:val="nil"/>
              <w:bottom w:val="nil"/>
              <w:right w:val="nil"/>
            </w:tcBorders>
            <w:shd w:val="clear" w:color="000000" w:fill="F2F2F2"/>
            <w:noWrap/>
            <w:vAlign w:val="bottom"/>
            <w:hideMark/>
          </w:tcPr>
          <w:p w14:paraId="08BFC15C" w14:textId="77777777" w:rsidR="00E96432" w:rsidRPr="00E96432" w:rsidRDefault="00E96432" w:rsidP="00F21167">
            <w:pPr>
              <w:pStyle w:val="NoSpacing"/>
              <w:spacing w:line="240" w:lineRule="auto"/>
            </w:pPr>
            <w:r w:rsidRPr="00E96432">
              <w:t>1991-1995</w:t>
            </w:r>
          </w:p>
        </w:tc>
        <w:tc>
          <w:tcPr>
            <w:tcW w:w="910" w:type="pct"/>
            <w:tcBorders>
              <w:top w:val="nil"/>
              <w:left w:val="nil"/>
              <w:bottom w:val="nil"/>
              <w:right w:val="nil"/>
            </w:tcBorders>
            <w:shd w:val="clear" w:color="000000" w:fill="F2F2F2"/>
            <w:noWrap/>
            <w:vAlign w:val="bottom"/>
            <w:hideMark/>
          </w:tcPr>
          <w:p w14:paraId="3F69A1FD" w14:textId="77777777" w:rsidR="00E96432" w:rsidRPr="00E96432" w:rsidRDefault="00E96432" w:rsidP="00F21167">
            <w:pPr>
              <w:pStyle w:val="NoSpacing"/>
              <w:spacing w:line="240" w:lineRule="auto"/>
              <w:jc w:val="center"/>
            </w:pPr>
            <w:r w:rsidRPr="00E96432">
              <w:t>7.9%</w:t>
            </w:r>
          </w:p>
        </w:tc>
        <w:tc>
          <w:tcPr>
            <w:tcW w:w="910" w:type="pct"/>
            <w:tcBorders>
              <w:top w:val="nil"/>
              <w:left w:val="nil"/>
              <w:bottom w:val="nil"/>
              <w:right w:val="nil"/>
            </w:tcBorders>
            <w:shd w:val="clear" w:color="000000" w:fill="F2F2F2"/>
            <w:noWrap/>
            <w:vAlign w:val="bottom"/>
            <w:hideMark/>
          </w:tcPr>
          <w:p w14:paraId="52785042" w14:textId="77777777" w:rsidR="00E96432" w:rsidRPr="00E96432" w:rsidRDefault="00E96432" w:rsidP="00F21167">
            <w:pPr>
              <w:pStyle w:val="NoSpacing"/>
              <w:spacing w:line="240" w:lineRule="auto"/>
              <w:jc w:val="center"/>
            </w:pPr>
            <w:r w:rsidRPr="00E96432">
              <w:t>2.7%</w:t>
            </w:r>
          </w:p>
        </w:tc>
        <w:tc>
          <w:tcPr>
            <w:tcW w:w="910" w:type="pct"/>
            <w:tcBorders>
              <w:top w:val="nil"/>
              <w:left w:val="nil"/>
              <w:bottom w:val="nil"/>
              <w:right w:val="nil"/>
            </w:tcBorders>
            <w:shd w:val="clear" w:color="000000" w:fill="F2F2F2"/>
            <w:noWrap/>
            <w:vAlign w:val="bottom"/>
            <w:hideMark/>
          </w:tcPr>
          <w:p w14:paraId="6CABDCA6" w14:textId="77777777" w:rsidR="00E96432" w:rsidRPr="00E96432" w:rsidRDefault="00E96432" w:rsidP="00F21167">
            <w:pPr>
              <w:pStyle w:val="NoSpacing"/>
              <w:spacing w:line="240" w:lineRule="auto"/>
              <w:jc w:val="center"/>
            </w:pPr>
            <w:r w:rsidRPr="00E96432">
              <w:t>6.6%</w:t>
            </w:r>
          </w:p>
        </w:tc>
        <w:tc>
          <w:tcPr>
            <w:tcW w:w="910" w:type="pct"/>
            <w:tcBorders>
              <w:top w:val="nil"/>
              <w:left w:val="nil"/>
              <w:bottom w:val="nil"/>
              <w:right w:val="nil"/>
            </w:tcBorders>
            <w:shd w:val="clear" w:color="000000" w:fill="F2F2F2"/>
            <w:noWrap/>
            <w:vAlign w:val="bottom"/>
            <w:hideMark/>
          </w:tcPr>
          <w:p w14:paraId="183CC2FE" w14:textId="77777777" w:rsidR="00E96432" w:rsidRPr="00E96432" w:rsidRDefault="00E96432" w:rsidP="00F21167">
            <w:pPr>
              <w:pStyle w:val="NoSpacing"/>
              <w:spacing w:line="240" w:lineRule="auto"/>
              <w:jc w:val="center"/>
            </w:pPr>
            <w:r w:rsidRPr="00E96432">
              <w:t>0.0%</w:t>
            </w:r>
          </w:p>
        </w:tc>
      </w:tr>
      <w:tr w:rsidR="00E96432" w:rsidRPr="00E96432" w14:paraId="7D83F792" w14:textId="77777777" w:rsidTr="00F21167">
        <w:trPr>
          <w:trHeight w:val="100"/>
        </w:trPr>
        <w:tc>
          <w:tcPr>
            <w:tcW w:w="1359" w:type="pct"/>
            <w:tcBorders>
              <w:top w:val="nil"/>
              <w:left w:val="nil"/>
              <w:bottom w:val="nil"/>
              <w:right w:val="nil"/>
            </w:tcBorders>
            <w:shd w:val="clear" w:color="auto" w:fill="auto"/>
            <w:noWrap/>
            <w:vAlign w:val="bottom"/>
            <w:hideMark/>
          </w:tcPr>
          <w:p w14:paraId="2A9C90D5" w14:textId="77777777" w:rsidR="00E96432" w:rsidRPr="00E96432" w:rsidRDefault="00E96432" w:rsidP="00F21167">
            <w:pPr>
              <w:pStyle w:val="NoSpacing"/>
              <w:spacing w:line="240" w:lineRule="auto"/>
            </w:pPr>
            <w:r w:rsidRPr="00E96432">
              <w:t>1996-2000</w:t>
            </w:r>
          </w:p>
        </w:tc>
        <w:tc>
          <w:tcPr>
            <w:tcW w:w="910" w:type="pct"/>
            <w:tcBorders>
              <w:top w:val="nil"/>
              <w:left w:val="nil"/>
              <w:bottom w:val="nil"/>
              <w:right w:val="nil"/>
            </w:tcBorders>
            <w:shd w:val="clear" w:color="auto" w:fill="auto"/>
            <w:noWrap/>
            <w:vAlign w:val="bottom"/>
            <w:hideMark/>
          </w:tcPr>
          <w:p w14:paraId="536D0089" w14:textId="77777777" w:rsidR="00E96432" w:rsidRPr="00E96432" w:rsidRDefault="00E96432" w:rsidP="00F21167">
            <w:pPr>
              <w:pStyle w:val="NoSpacing"/>
              <w:spacing w:line="240" w:lineRule="auto"/>
              <w:jc w:val="center"/>
            </w:pPr>
            <w:r w:rsidRPr="00E96432">
              <w:t>14.4%</w:t>
            </w:r>
          </w:p>
        </w:tc>
        <w:tc>
          <w:tcPr>
            <w:tcW w:w="910" w:type="pct"/>
            <w:tcBorders>
              <w:top w:val="nil"/>
              <w:left w:val="nil"/>
              <w:bottom w:val="nil"/>
              <w:right w:val="nil"/>
            </w:tcBorders>
            <w:shd w:val="clear" w:color="auto" w:fill="auto"/>
            <w:noWrap/>
            <w:vAlign w:val="bottom"/>
            <w:hideMark/>
          </w:tcPr>
          <w:p w14:paraId="17BA7AB6" w14:textId="77777777" w:rsidR="00E96432" w:rsidRPr="00E96432" w:rsidRDefault="00E96432" w:rsidP="00F21167">
            <w:pPr>
              <w:pStyle w:val="NoSpacing"/>
              <w:spacing w:line="240" w:lineRule="auto"/>
              <w:jc w:val="center"/>
            </w:pPr>
            <w:r w:rsidRPr="00E96432">
              <w:t>2.7%</w:t>
            </w:r>
          </w:p>
        </w:tc>
        <w:tc>
          <w:tcPr>
            <w:tcW w:w="910" w:type="pct"/>
            <w:tcBorders>
              <w:top w:val="nil"/>
              <w:left w:val="nil"/>
              <w:bottom w:val="nil"/>
              <w:right w:val="nil"/>
            </w:tcBorders>
            <w:shd w:val="clear" w:color="auto" w:fill="auto"/>
            <w:noWrap/>
            <w:vAlign w:val="bottom"/>
            <w:hideMark/>
          </w:tcPr>
          <w:p w14:paraId="68026404" w14:textId="77777777" w:rsidR="00E96432" w:rsidRPr="00E96432" w:rsidRDefault="00E96432" w:rsidP="00F21167">
            <w:pPr>
              <w:pStyle w:val="NoSpacing"/>
              <w:spacing w:line="240" w:lineRule="auto"/>
              <w:jc w:val="center"/>
            </w:pPr>
            <w:r w:rsidRPr="00E96432">
              <w:t>13.2%</w:t>
            </w:r>
          </w:p>
        </w:tc>
        <w:tc>
          <w:tcPr>
            <w:tcW w:w="910" w:type="pct"/>
            <w:tcBorders>
              <w:top w:val="nil"/>
              <w:left w:val="nil"/>
              <w:bottom w:val="nil"/>
              <w:right w:val="nil"/>
            </w:tcBorders>
            <w:shd w:val="clear" w:color="auto" w:fill="auto"/>
            <w:noWrap/>
            <w:vAlign w:val="bottom"/>
            <w:hideMark/>
          </w:tcPr>
          <w:p w14:paraId="3EC3EDBB" w14:textId="77777777" w:rsidR="00E96432" w:rsidRPr="00E96432" w:rsidRDefault="00E96432" w:rsidP="00F21167">
            <w:pPr>
              <w:pStyle w:val="NoSpacing"/>
              <w:spacing w:line="240" w:lineRule="auto"/>
              <w:jc w:val="center"/>
            </w:pPr>
            <w:r w:rsidRPr="00E96432">
              <w:t>12.5%</w:t>
            </w:r>
          </w:p>
        </w:tc>
      </w:tr>
      <w:tr w:rsidR="00E96432" w:rsidRPr="00E96432" w14:paraId="0AAAF6DB" w14:textId="77777777" w:rsidTr="00F21167">
        <w:trPr>
          <w:trHeight w:val="100"/>
        </w:trPr>
        <w:tc>
          <w:tcPr>
            <w:tcW w:w="1359" w:type="pct"/>
            <w:tcBorders>
              <w:top w:val="nil"/>
              <w:left w:val="nil"/>
              <w:bottom w:val="nil"/>
              <w:right w:val="nil"/>
            </w:tcBorders>
            <w:shd w:val="clear" w:color="000000" w:fill="F2F2F2"/>
            <w:noWrap/>
            <w:vAlign w:val="bottom"/>
            <w:hideMark/>
          </w:tcPr>
          <w:p w14:paraId="4ABD97AC" w14:textId="77777777" w:rsidR="00E96432" w:rsidRPr="00E96432" w:rsidRDefault="00E96432" w:rsidP="00F21167">
            <w:pPr>
              <w:pStyle w:val="NoSpacing"/>
              <w:spacing w:line="240" w:lineRule="auto"/>
            </w:pPr>
            <w:r w:rsidRPr="00E96432">
              <w:t>2001-2005</w:t>
            </w:r>
          </w:p>
        </w:tc>
        <w:tc>
          <w:tcPr>
            <w:tcW w:w="910" w:type="pct"/>
            <w:tcBorders>
              <w:top w:val="nil"/>
              <w:left w:val="nil"/>
              <w:bottom w:val="nil"/>
              <w:right w:val="nil"/>
            </w:tcBorders>
            <w:shd w:val="clear" w:color="000000" w:fill="F2F2F2"/>
            <w:noWrap/>
            <w:vAlign w:val="bottom"/>
            <w:hideMark/>
          </w:tcPr>
          <w:p w14:paraId="6670703B" w14:textId="77777777" w:rsidR="00E96432" w:rsidRPr="00E96432" w:rsidRDefault="00E96432" w:rsidP="00F21167">
            <w:pPr>
              <w:pStyle w:val="NoSpacing"/>
              <w:spacing w:line="240" w:lineRule="auto"/>
              <w:jc w:val="center"/>
            </w:pPr>
            <w:r w:rsidRPr="00E96432">
              <w:t>17.3%</w:t>
            </w:r>
          </w:p>
        </w:tc>
        <w:tc>
          <w:tcPr>
            <w:tcW w:w="910" w:type="pct"/>
            <w:tcBorders>
              <w:top w:val="nil"/>
              <w:left w:val="nil"/>
              <w:bottom w:val="nil"/>
              <w:right w:val="nil"/>
            </w:tcBorders>
            <w:shd w:val="clear" w:color="000000" w:fill="F2F2F2"/>
            <w:noWrap/>
            <w:vAlign w:val="bottom"/>
            <w:hideMark/>
          </w:tcPr>
          <w:p w14:paraId="028E83F8" w14:textId="77777777" w:rsidR="00E96432" w:rsidRPr="00E96432" w:rsidRDefault="00E96432" w:rsidP="00F21167">
            <w:pPr>
              <w:pStyle w:val="NoSpacing"/>
              <w:spacing w:line="240" w:lineRule="auto"/>
              <w:jc w:val="center"/>
            </w:pPr>
            <w:r w:rsidRPr="00E96432">
              <w:t>24.2%</w:t>
            </w:r>
          </w:p>
        </w:tc>
        <w:tc>
          <w:tcPr>
            <w:tcW w:w="910" w:type="pct"/>
            <w:tcBorders>
              <w:top w:val="nil"/>
              <w:left w:val="nil"/>
              <w:bottom w:val="nil"/>
              <w:right w:val="nil"/>
            </w:tcBorders>
            <w:shd w:val="clear" w:color="000000" w:fill="F2F2F2"/>
            <w:noWrap/>
            <w:vAlign w:val="bottom"/>
            <w:hideMark/>
          </w:tcPr>
          <w:p w14:paraId="3069703A" w14:textId="77777777" w:rsidR="00E96432" w:rsidRPr="00E96432" w:rsidRDefault="00E96432" w:rsidP="00F21167">
            <w:pPr>
              <w:pStyle w:val="NoSpacing"/>
              <w:spacing w:line="240" w:lineRule="auto"/>
              <w:jc w:val="center"/>
            </w:pPr>
            <w:r w:rsidRPr="00E96432">
              <w:t>26.4%</w:t>
            </w:r>
          </w:p>
        </w:tc>
        <w:tc>
          <w:tcPr>
            <w:tcW w:w="910" w:type="pct"/>
            <w:tcBorders>
              <w:top w:val="nil"/>
              <w:left w:val="nil"/>
              <w:bottom w:val="nil"/>
              <w:right w:val="nil"/>
            </w:tcBorders>
            <w:shd w:val="clear" w:color="000000" w:fill="F2F2F2"/>
            <w:noWrap/>
            <w:vAlign w:val="bottom"/>
            <w:hideMark/>
          </w:tcPr>
          <w:p w14:paraId="58031E37" w14:textId="77777777" w:rsidR="00E96432" w:rsidRPr="00E96432" w:rsidRDefault="00E96432" w:rsidP="00F21167">
            <w:pPr>
              <w:pStyle w:val="NoSpacing"/>
              <w:spacing w:line="240" w:lineRule="auto"/>
              <w:jc w:val="center"/>
            </w:pPr>
            <w:r w:rsidRPr="00E96432">
              <w:t>37.5%</w:t>
            </w:r>
          </w:p>
        </w:tc>
      </w:tr>
      <w:tr w:rsidR="00E96432" w:rsidRPr="00E96432" w14:paraId="24566322" w14:textId="77777777" w:rsidTr="00F21167">
        <w:trPr>
          <w:trHeight w:val="100"/>
        </w:trPr>
        <w:tc>
          <w:tcPr>
            <w:tcW w:w="1359" w:type="pct"/>
            <w:tcBorders>
              <w:top w:val="nil"/>
              <w:left w:val="nil"/>
              <w:bottom w:val="nil"/>
              <w:right w:val="nil"/>
            </w:tcBorders>
            <w:shd w:val="clear" w:color="auto" w:fill="auto"/>
            <w:noWrap/>
            <w:vAlign w:val="bottom"/>
            <w:hideMark/>
          </w:tcPr>
          <w:p w14:paraId="5BCCDEFD" w14:textId="77777777" w:rsidR="00E96432" w:rsidRPr="00E96432" w:rsidRDefault="00E96432" w:rsidP="00F21167">
            <w:pPr>
              <w:pStyle w:val="NoSpacing"/>
              <w:spacing w:line="240" w:lineRule="auto"/>
            </w:pPr>
            <w:r w:rsidRPr="00E96432">
              <w:t>2006-2010</w:t>
            </w:r>
          </w:p>
        </w:tc>
        <w:tc>
          <w:tcPr>
            <w:tcW w:w="910" w:type="pct"/>
            <w:tcBorders>
              <w:top w:val="nil"/>
              <w:left w:val="nil"/>
              <w:bottom w:val="nil"/>
              <w:right w:val="nil"/>
            </w:tcBorders>
            <w:shd w:val="clear" w:color="auto" w:fill="auto"/>
            <w:noWrap/>
            <w:vAlign w:val="bottom"/>
            <w:hideMark/>
          </w:tcPr>
          <w:p w14:paraId="5D9368EC" w14:textId="77777777" w:rsidR="00E96432" w:rsidRPr="00E96432" w:rsidRDefault="00E96432" w:rsidP="00F21167">
            <w:pPr>
              <w:pStyle w:val="NoSpacing"/>
              <w:spacing w:line="240" w:lineRule="auto"/>
              <w:jc w:val="center"/>
            </w:pPr>
            <w:r w:rsidRPr="00E96432">
              <w:t>41.0%</w:t>
            </w:r>
          </w:p>
        </w:tc>
        <w:tc>
          <w:tcPr>
            <w:tcW w:w="910" w:type="pct"/>
            <w:tcBorders>
              <w:top w:val="nil"/>
              <w:left w:val="nil"/>
              <w:bottom w:val="nil"/>
              <w:right w:val="nil"/>
            </w:tcBorders>
            <w:shd w:val="clear" w:color="auto" w:fill="auto"/>
            <w:noWrap/>
            <w:vAlign w:val="bottom"/>
            <w:hideMark/>
          </w:tcPr>
          <w:p w14:paraId="7B2D1DD7" w14:textId="77777777" w:rsidR="00E96432" w:rsidRPr="00E96432" w:rsidRDefault="00E96432" w:rsidP="00F21167">
            <w:pPr>
              <w:pStyle w:val="NoSpacing"/>
              <w:spacing w:line="240" w:lineRule="auto"/>
              <w:jc w:val="center"/>
            </w:pPr>
            <w:r w:rsidRPr="00E96432">
              <w:t>65.1%</w:t>
            </w:r>
          </w:p>
        </w:tc>
        <w:tc>
          <w:tcPr>
            <w:tcW w:w="910" w:type="pct"/>
            <w:tcBorders>
              <w:top w:val="nil"/>
              <w:left w:val="nil"/>
              <w:bottom w:val="nil"/>
              <w:right w:val="nil"/>
            </w:tcBorders>
            <w:shd w:val="clear" w:color="auto" w:fill="auto"/>
            <w:noWrap/>
            <w:vAlign w:val="bottom"/>
            <w:hideMark/>
          </w:tcPr>
          <w:p w14:paraId="0CDEC7D4" w14:textId="77777777" w:rsidR="00E96432" w:rsidRPr="00E96432" w:rsidRDefault="00E96432" w:rsidP="00F21167">
            <w:pPr>
              <w:pStyle w:val="NoSpacing"/>
              <w:spacing w:line="240" w:lineRule="auto"/>
              <w:jc w:val="center"/>
            </w:pPr>
            <w:r w:rsidRPr="00E96432">
              <w:t>39.6%</w:t>
            </w:r>
          </w:p>
        </w:tc>
        <w:tc>
          <w:tcPr>
            <w:tcW w:w="910" w:type="pct"/>
            <w:tcBorders>
              <w:top w:val="nil"/>
              <w:left w:val="nil"/>
              <w:bottom w:val="nil"/>
              <w:right w:val="nil"/>
            </w:tcBorders>
            <w:shd w:val="clear" w:color="auto" w:fill="auto"/>
            <w:noWrap/>
            <w:vAlign w:val="bottom"/>
            <w:hideMark/>
          </w:tcPr>
          <w:p w14:paraId="59A4DA45" w14:textId="77777777" w:rsidR="00E96432" w:rsidRPr="00E96432" w:rsidRDefault="00E96432" w:rsidP="00F21167">
            <w:pPr>
              <w:pStyle w:val="NoSpacing"/>
              <w:spacing w:line="240" w:lineRule="auto"/>
              <w:jc w:val="center"/>
            </w:pPr>
            <w:r w:rsidRPr="00E96432">
              <w:t>37.5%</w:t>
            </w:r>
          </w:p>
        </w:tc>
      </w:tr>
      <w:tr w:rsidR="00E96432" w:rsidRPr="00E96432" w14:paraId="1C6B311C" w14:textId="77777777" w:rsidTr="00F21167">
        <w:trPr>
          <w:trHeight w:val="100"/>
        </w:trPr>
        <w:tc>
          <w:tcPr>
            <w:tcW w:w="1359" w:type="pct"/>
            <w:tcBorders>
              <w:top w:val="nil"/>
              <w:left w:val="nil"/>
              <w:bottom w:val="nil"/>
              <w:right w:val="nil"/>
            </w:tcBorders>
            <w:shd w:val="clear" w:color="000000" w:fill="F2F2F2"/>
            <w:noWrap/>
            <w:vAlign w:val="bottom"/>
            <w:hideMark/>
          </w:tcPr>
          <w:p w14:paraId="2125CF91" w14:textId="77777777" w:rsidR="00E96432" w:rsidRPr="00E96432" w:rsidRDefault="00E96432" w:rsidP="00F21167">
            <w:pPr>
              <w:pStyle w:val="NoSpacing"/>
              <w:spacing w:line="240" w:lineRule="auto"/>
            </w:pPr>
            <w:r w:rsidRPr="00E96432">
              <w:t>TOTAL</w:t>
            </w:r>
          </w:p>
        </w:tc>
        <w:tc>
          <w:tcPr>
            <w:tcW w:w="910" w:type="pct"/>
            <w:tcBorders>
              <w:top w:val="nil"/>
              <w:left w:val="nil"/>
              <w:bottom w:val="nil"/>
              <w:right w:val="nil"/>
            </w:tcBorders>
            <w:shd w:val="clear" w:color="000000" w:fill="F2F2F2"/>
            <w:noWrap/>
            <w:vAlign w:val="bottom"/>
            <w:hideMark/>
          </w:tcPr>
          <w:p w14:paraId="4298BAB4" w14:textId="77777777" w:rsidR="00E96432" w:rsidRPr="00E96432" w:rsidRDefault="00E96432" w:rsidP="00F21167">
            <w:pPr>
              <w:pStyle w:val="NoSpacing"/>
              <w:spacing w:line="240" w:lineRule="auto"/>
              <w:jc w:val="center"/>
            </w:pPr>
            <w:r w:rsidRPr="00E96432">
              <w:t>100.0%</w:t>
            </w:r>
          </w:p>
        </w:tc>
        <w:tc>
          <w:tcPr>
            <w:tcW w:w="910" w:type="pct"/>
            <w:tcBorders>
              <w:top w:val="nil"/>
              <w:left w:val="nil"/>
              <w:bottom w:val="nil"/>
              <w:right w:val="nil"/>
            </w:tcBorders>
            <w:shd w:val="clear" w:color="000000" w:fill="F2F2F2"/>
            <w:noWrap/>
            <w:vAlign w:val="bottom"/>
            <w:hideMark/>
          </w:tcPr>
          <w:p w14:paraId="783F5ABD" w14:textId="77777777" w:rsidR="00E96432" w:rsidRPr="00E96432" w:rsidRDefault="00E96432" w:rsidP="00F21167">
            <w:pPr>
              <w:pStyle w:val="NoSpacing"/>
              <w:spacing w:line="240" w:lineRule="auto"/>
              <w:jc w:val="center"/>
            </w:pPr>
            <w:r w:rsidRPr="00E96432">
              <w:t>100.0%</w:t>
            </w:r>
          </w:p>
        </w:tc>
        <w:tc>
          <w:tcPr>
            <w:tcW w:w="910" w:type="pct"/>
            <w:tcBorders>
              <w:top w:val="nil"/>
              <w:left w:val="nil"/>
              <w:bottom w:val="nil"/>
              <w:right w:val="nil"/>
            </w:tcBorders>
            <w:shd w:val="clear" w:color="000000" w:fill="F2F2F2"/>
            <w:noWrap/>
            <w:vAlign w:val="bottom"/>
            <w:hideMark/>
          </w:tcPr>
          <w:p w14:paraId="3188EC36" w14:textId="77777777" w:rsidR="00E96432" w:rsidRPr="00E96432" w:rsidRDefault="00E96432" w:rsidP="00F21167">
            <w:pPr>
              <w:pStyle w:val="NoSpacing"/>
              <w:spacing w:line="240" w:lineRule="auto"/>
              <w:jc w:val="center"/>
            </w:pPr>
            <w:r w:rsidRPr="00E96432">
              <w:t>100.0%</w:t>
            </w:r>
          </w:p>
        </w:tc>
        <w:tc>
          <w:tcPr>
            <w:tcW w:w="910" w:type="pct"/>
            <w:tcBorders>
              <w:top w:val="nil"/>
              <w:left w:val="nil"/>
              <w:bottom w:val="nil"/>
              <w:right w:val="nil"/>
            </w:tcBorders>
            <w:shd w:val="clear" w:color="000000" w:fill="F2F2F2"/>
            <w:noWrap/>
            <w:vAlign w:val="bottom"/>
            <w:hideMark/>
          </w:tcPr>
          <w:p w14:paraId="6CDAAEA7" w14:textId="77777777" w:rsidR="00E96432" w:rsidRPr="00E96432" w:rsidRDefault="00E96432" w:rsidP="00F21167">
            <w:pPr>
              <w:pStyle w:val="NoSpacing"/>
              <w:spacing w:line="240" w:lineRule="auto"/>
              <w:jc w:val="center"/>
            </w:pPr>
            <w:r w:rsidRPr="00E96432">
              <w:t>100.0%</w:t>
            </w:r>
          </w:p>
        </w:tc>
      </w:tr>
    </w:tbl>
    <w:p w14:paraId="5BBDCF15" w14:textId="0D0CF902" w:rsidR="00E96432" w:rsidRPr="00F40DA1" w:rsidRDefault="00F40DA1" w:rsidP="00D80D0A">
      <w:pPr>
        <w:jc w:val="left"/>
        <w:rPr>
          <w:sz w:val="20"/>
          <w:szCs w:val="20"/>
        </w:rPr>
      </w:pPr>
      <w:r w:rsidRPr="00F40DA1">
        <w:rPr>
          <w:sz w:val="20"/>
          <w:szCs w:val="20"/>
        </w:rPr>
        <w:t>* Limited number of responses</w:t>
      </w:r>
    </w:p>
    <w:p w14:paraId="62B3454E" w14:textId="3983D92D" w:rsidR="002E2260" w:rsidRPr="003E12A8" w:rsidRDefault="00B518EC" w:rsidP="003E12A8">
      <w:pPr>
        <w:pStyle w:val="Tab1"/>
      </w:pPr>
      <w:bookmarkStart w:id="354" w:name="_Toc299718714"/>
      <w:bookmarkStart w:id="355" w:name="_Toc318119736"/>
      <w:r w:rsidRPr="003E12A8">
        <w:t>Table 7.11:</w:t>
      </w:r>
      <w:r w:rsidR="002E2260" w:rsidRPr="003E12A8">
        <w:t xml:space="preserve"> Location of previous dwelling</w:t>
      </w:r>
      <w:bookmarkEnd w:id="354"/>
      <w:bookmarkEnd w:id="355"/>
    </w:p>
    <w:tbl>
      <w:tblPr>
        <w:tblW w:w="5000" w:type="pct"/>
        <w:tblLook w:val="04A0" w:firstRow="1" w:lastRow="0" w:firstColumn="1" w:lastColumn="0" w:noHBand="0" w:noVBand="1"/>
      </w:tblPr>
      <w:tblGrid>
        <w:gridCol w:w="2234"/>
        <w:gridCol w:w="1702"/>
        <w:gridCol w:w="1558"/>
        <w:gridCol w:w="1418"/>
        <w:gridCol w:w="1638"/>
      </w:tblGrid>
      <w:tr w:rsidR="00F21167" w:rsidRPr="002E2260" w14:paraId="789DB2B7" w14:textId="77777777" w:rsidTr="00F21167">
        <w:trPr>
          <w:trHeight w:val="100"/>
        </w:trPr>
        <w:tc>
          <w:tcPr>
            <w:tcW w:w="1306" w:type="pct"/>
            <w:tcBorders>
              <w:top w:val="nil"/>
              <w:left w:val="nil"/>
              <w:bottom w:val="nil"/>
              <w:right w:val="nil"/>
            </w:tcBorders>
            <w:shd w:val="clear" w:color="000000" w:fill="D9D9D9"/>
            <w:noWrap/>
            <w:vAlign w:val="bottom"/>
            <w:hideMark/>
          </w:tcPr>
          <w:p w14:paraId="62DB4C2E" w14:textId="77777777" w:rsidR="002E2260" w:rsidRPr="00F21167" w:rsidRDefault="002E2260" w:rsidP="00F21167">
            <w:pPr>
              <w:pStyle w:val="NoSpacing"/>
              <w:spacing w:line="240" w:lineRule="auto"/>
              <w:rPr>
                <w:b/>
              </w:rPr>
            </w:pPr>
            <w:r w:rsidRPr="00F21167">
              <w:rPr>
                <w:b/>
              </w:rPr>
              <w:t>Sheffield postcode?</w:t>
            </w:r>
          </w:p>
        </w:tc>
        <w:tc>
          <w:tcPr>
            <w:tcW w:w="995" w:type="pct"/>
            <w:tcBorders>
              <w:top w:val="nil"/>
              <w:left w:val="nil"/>
              <w:bottom w:val="nil"/>
              <w:right w:val="nil"/>
            </w:tcBorders>
            <w:shd w:val="clear" w:color="000000" w:fill="D9D9D9"/>
            <w:noWrap/>
            <w:vAlign w:val="bottom"/>
            <w:hideMark/>
          </w:tcPr>
          <w:p w14:paraId="12067B39" w14:textId="77777777" w:rsidR="002E2260" w:rsidRPr="00F21167" w:rsidRDefault="002E2260" w:rsidP="00F21167">
            <w:pPr>
              <w:pStyle w:val="NoSpacing"/>
              <w:spacing w:line="240" w:lineRule="auto"/>
              <w:jc w:val="center"/>
              <w:rPr>
                <w:b/>
              </w:rPr>
            </w:pPr>
            <w:r w:rsidRPr="00F21167">
              <w:rPr>
                <w:b/>
              </w:rPr>
              <w:t>A</w:t>
            </w:r>
          </w:p>
        </w:tc>
        <w:tc>
          <w:tcPr>
            <w:tcW w:w="911" w:type="pct"/>
            <w:tcBorders>
              <w:top w:val="nil"/>
              <w:left w:val="nil"/>
              <w:bottom w:val="nil"/>
              <w:right w:val="nil"/>
            </w:tcBorders>
            <w:shd w:val="clear" w:color="000000" w:fill="D9D9D9"/>
            <w:noWrap/>
            <w:vAlign w:val="bottom"/>
            <w:hideMark/>
          </w:tcPr>
          <w:p w14:paraId="1DB1F7FA" w14:textId="77777777" w:rsidR="002E2260" w:rsidRPr="00F21167" w:rsidRDefault="002E2260" w:rsidP="00F21167">
            <w:pPr>
              <w:pStyle w:val="NoSpacing"/>
              <w:spacing w:line="240" w:lineRule="auto"/>
              <w:jc w:val="center"/>
              <w:rPr>
                <w:b/>
              </w:rPr>
            </w:pPr>
            <w:r w:rsidRPr="00F21167">
              <w:rPr>
                <w:b/>
              </w:rPr>
              <w:t>B</w:t>
            </w:r>
          </w:p>
        </w:tc>
        <w:tc>
          <w:tcPr>
            <w:tcW w:w="829" w:type="pct"/>
            <w:tcBorders>
              <w:top w:val="nil"/>
              <w:left w:val="nil"/>
              <w:bottom w:val="nil"/>
              <w:right w:val="nil"/>
            </w:tcBorders>
            <w:shd w:val="clear" w:color="000000" w:fill="D9D9D9"/>
            <w:noWrap/>
            <w:vAlign w:val="bottom"/>
            <w:hideMark/>
          </w:tcPr>
          <w:p w14:paraId="4F82E31F" w14:textId="77777777" w:rsidR="002E2260" w:rsidRPr="00F21167" w:rsidRDefault="002E2260" w:rsidP="00F21167">
            <w:pPr>
              <w:pStyle w:val="NoSpacing"/>
              <w:spacing w:line="240" w:lineRule="auto"/>
              <w:jc w:val="center"/>
              <w:rPr>
                <w:b/>
              </w:rPr>
            </w:pPr>
            <w:r w:rsidRPr="00F21167">
              <w:rPr>
                <w:b/>
              </w:rPr>
              <w:t>C</w:t>
            </w:r>
          </w:p>
        </w:tc>
        <w:tc>
          <w:tcPr>
            <w:tcW w:w="958" w:type="pct"/>
            <w:tcBorders>
              <w:top w:val="nil"/>
              <w:left w:val="nil"/>
              <w:bottom w:val="nil"/>
              <w:right w:val="nil"/>
            </w:tcBorders>
            <w:shd w:val="clear" w:color="000000" w:fill="D9D9D9"/>
            <w:noWrap/>
            <w:vAlign w:val="bottom"/>
            <w:hideMark/>
          </w:tcPr>
          <w:p w14:paraId="6B500A08" w14:textId="77777777" w:rsidR="002E2260" w:rsidRPr="00F21167" w:rsidRDefault="002E2260" w:rsidP="00F21167">
            <w:pPr>
              <w:pStyle w:val="NoSpacing"/>
              <w:spacing w:line="240" w:lineRule="auto"/>
              <w:jc w:val="center"/>
              <w:rPr>
                <w:b/>
              </w:rPr>
            </w:pPr>
            <w:r w:rsidRPr="00F21167">
              <w:rPr>
                <w:b/>
              </w:rPr>
              <w:t>D*</w:t>
            </w:r>
          </w:p>
        </w:tc>
      </w:tr>
      <w:tr w:rsidR="00F21167" w:rsidRPr="002E2260" w14:paraId="105BE875" w14:textId="77777777" w:rsidTr="00F21167">
        <w:trPr>
          <w:trHeight w:val="100"/>
        </w:trPr>
        <w:tc>
          <w:tcPr>
            <w:tcW w:w="1306" w:type="pct"/>
            <w:tcBorders>
              <w:top w:val="nil"/>
              <w:left w:val="nil"/>
              <w:bottom w:val="nil"/>
              <w:right w:val="nil"/>
            </w:tcBorders>
            <w:shd w:val="clear" w:color="auto" w:fill="auto"/>
            <w:noWrap/>
            <w:vAlign w:val="bottom"/>
            <w:hideMark/>
          </w:tcPr>
          <w:p w14:paraId="54DE0034" w14:textId="77777777" w:rsidR="002E2260" w:rsidRPr="002E2260" w:rsidRDefault="002E2260" w:rsidP="00F21167">
            <w:pPr>
              <w:pStyle w:val="NoSpacing"/>
              <w:spacing w:line="240" w:lineRule="auto"/>
            </w:pPr>
            <w:r w:rsidRPr="002E2260">
              <w:t>Yes</w:t>
            </w:r>
          </w:p>
        </w:tc>
        <w:tc>
          <w:tcPr>
            <w:tcW w:w="995" w:type="pct"/>
            <w:tcBorders>
              <w:top w:val="nil"/>
              <w:left w:val="nil"/>
              <w:bottom w:val="nil"/>
              <w:right w:val="nil"/>
            </w:tcBorders>
            <w:shd w:val="clear" w:color="auto" w:fill="auto"/>
            <w:noWrap/>
            <w:vAlign w:val="bottom"/>
            <w:hideMark/>
          </w:tcPr>
          <w:p w14:paraId="63BAB01E" w14:textId="77777777" w:rsidR="002E2260" w:rsidRPr="002E2260" w:rsidRDefault="002E2260" w:rsidP="00F21167">
            <w:pPr>
              <w:pStyle w:val="NoSpacing"/>
              <w:spacing w:line="240" w:lineRule="auto"/>
              <w:jc w:val="center"/>
            </w:pPr>
            <w:r w:rsidRPr="002E2260">
              <w:t>79.6%</w:t>
            </w:r>
          </w:p>
        </w:tc>
        <w:tc>
          <w:tcPr>
            <w:tcW w:w="911" w:type="pct"/>
            <w:tcBorders>
              <w:top w:val="nil"/>
              <w:left w:val="nil"/>
              <w:bottom w:val="nil"/>
              <w:right w:val="nil"/>
            </w:tcBorders>
            <w:shd w:val="clear" w:color="auto" w:fill="auto"/>
            <w:noWrap/>
            <w:vAlign w:val="bottom"/>
            <w:hideMark/>
          </w:tcPr>
          <w:p w14:paraId="0C0357F4" w14:textId="77777777" w:rsidR="002E2260" w:rsidRPr="002E2260" w:rsidRDefault="002E2260" w:rsidP="00F21167">
            <w:pPr>
              <w:pStyle w:val="NoSpacing"/>
              <w:spacing w:line="240" w:lineRule="auto"/>
              <w:jc w:val="center"/>
            </w:pPr>
            <w:r w:rsidRPr="002E2260">
              <w:t>90.6%</w:t>
            </w:r>
          </w:p>
        </w:tc>
        <w:tc>
          <w:tcPr>
            <w:tcW w:w="829" w:type="pct"/>
            <w:tcBorders>
              <w:top w:val="nil"/>
              <w:left w:val="nil"/>
              <w:bottom w:val="nil"/>
              <w:right w:val="nil"/>
            </w:tcBorders>
            <w:shd w:val="clear" w:color="auto" w:fill="auto"/>
            <w:noWrap/>
            <w:vAlign w:val="bottom"/>
            <w:hideMark/>
          </w:tcPr>
          <w:p w14:paraId="7751D213" w14:textId="77777777" w:rsidR="002E2260" w:rsidRPr="002E2260" w:rsidRDefault="002E2260" w:rsidP="00F21167">
            <w:pPr>
              <w:pStyle w:val="NoSpacing"/>
              <w:spacing w:line="240" w:lineRule="auto"/>
              <w:jc w:val="center"/>
            </w:pPr>
            <w:r w:rsidRPr="002E2260">
              <w:t>93.4%</w:t>
            </w:r>
          </w:p>
        </w:tc>
        <w:tc>
          <w:tcPr>
            <w:tcW w:w="958" w:type="pct"/>
            <w:tcBorders>
              <w:top w:val="nil"/>
              <w:left w:val="nil"/>
              <w:bottom w:val="nil"/>
              <w:right w:val="nil"/>
            </w:tcBorders>
            <w:shd w:val="clear" w:color="auto" w:fill="auto"/>
            <w:noWrap/>
            <w:vAlign w:val="bottom"/>
            <w:hideMark/>
          </w:tcPr>
          <w:p w14:paraId="18F52A13" w14:textId="77777777" w:rsidR="002E2260" w:rsidRPr="002E2260" w:rsidRDefault="002E2260" w:rsidP="00F21167">
            <w:pPr>
              <w:pStyle w:val="NoSpacing"/>
              <w:spacing w:line="240" w:lineRule="auto"/>
              <w:jc w:val="center"/>
            </w:pPr>
            <w:r w:rsidRPr="002E2260">
              <w:t>75.0%</w:t>
            </w:r>
          </w:p>
        </w:tc>
      </w:tr>
      <w:tr w:rsidR="00F21167" w:rsidRPr="002E2260" w14:paraId="31134C78" w14:textId="77777777" w:rsidTr="00F21167">
        <w:trPr>
          <w:trHeight w:val="100"/>
        </w:trPr>
        <w:tc>
          <w:tcPr>
            <w:tcW w:w="1306" w:type="pct"/>
            <w:tcBorders>
              <w:top w:val="nil"/>
              <w:left w:val="nil"/>
              <w:bottom w:val="nil"/>
              <w:right w:val="nil"/>
            </w:tcBorders>
            <w:shd w:val="clear" w:color="000000" w:fill="F2F2F2"/>
            <w:noWrap/>
            <w:vAlign w:val="bottom"/>
            <w:hideMark/>
          </w:tcPr>
          <w:p w14:paraId="30F183E8" w14:textId="77777777" w:rsidR="002E2260" w:rsidRPr="002E2260" w:rsidRDefault="002E2260" w:rsidP="00F21167">
            <w:pPr>
              <w:pStyle w:val="NoSpacing"/>
              <w:spacing w:line="240" w:lineRule="auto"/>
            </w:pPr>
            <w:r w:rsidRPr="002E2260">
              <w:t>No</w:t>
            </w:r>
          </w:p>
        </w:tc>
        <w:tc>
          <w:tcPr>
            <w:tcW w:w="995" w:type="pct"/>
            <w:tcBorders>
              <w:top w:val="nil"/>
              <w:left w:val="nil"/>
              <w:bottom w:val="nil"/>
              <w:right w:val="nil"/>
            </w:tcBorders>
            <w:shd w:val="clear" w:color="000000" w:fill="F2F2F2"/>
            <w:noWrap/>
            <w:vAlign w:val="bottom"/>
            <w:hideMark/>
          </w:tcPr>
          <w:p w14:paraId="3C5E25FC" w14:textId="77777777" w:rsidR="002E2260" w:rsidRPr="002E2260" w:rsidRDefault="002E2260" w:rsidP="00F21167">
            <w:pPr>
              <w:pStyle w:val="NoSpacing"/>
              <w:spacing w:line="240" w:lineRule="auto"/>
              <w:jc w:val="center"/>
            </w:pPr>
            <w:r w:rsidRPr="002E2260">
              <w:t>20.4%</w:t>
            </w:r>
          </w:p>
        </w:tc>
        <w:tc>
          <w:tcPr>
            <w:tcW w:w="911" w:type="pct"/>
            <w:tcBorders>
              <w:top w:val="nil"/>
              <w:left w:val="nil"/>
              <w:bottom w:val="nil"/>
              <w:right w:val="nil"/>
            </w:tcBorders>
            <w:shd w:val="clear" w:color="000000" w:fill="F2F2F2"/>
            <w:noWrap/>
            <w:vAlign w:val="bottom"/>
            <w:hideMark/>
          </w:tcPr>
          <w:p w14:paraId="02E41210" w14:textId="77777777" w:rsidR="002E2260" w:rsidRPr="002E2260" w:rsidRDefault="002E2260" w:rsidP="00F21167">
            <w:pPr>
              <w:pStyle w:val="NoSpacing"/>
              <w:spacing w:line="240" w:lineRule="auto"/>
              <w:jc w:val="center"/>
            </w:pPr>
            <w:r w:rsidRPr="002E2260">
              <w:t>9.4%</w:t>
            </w:r>
          </w:p>
        </w:tc>
        <w:tc>
          <w:tcPr>
            <w:tcW w:w="829" w:type="pct"/>
            <w:tcBorders>
              <w:top w:val="nil"/>
              <w:left w:val="nil"/>
              <w:bottom w:val="nil"/>
              <w:right w:val="nil"/>
            </w:tcBorders>
            <w:shd w:val="clear" w:color="000000" w:fill="F2F2F2"/>
            <w:noWrap/>
            <w:vAlign w:val="bottom"/>
            <w:hideMark/>
          </w:tcPr>
          <w:p w14:paraId="0295974E" w14:textId="77777777" w:rsidR="002E2260" w:rsidRPr="002E2260" w:rsidRDefault="002E2260" w:rsidP="00F21167">
            <w:pPr>
              <w:pStyle w:val="NoSpacing"/>
              <w:spacing w:line="240" w:lineRule="auto"/>
              <w:jc w:val="center"/>
            </w:pPr>
            <w:r w:rsidRPr="002E2260">
              <w:t>6.6%</w:t>
            </w:r>
          </w:p>
        </w:tc>
        <w:tc>
          <w:tcPr>
            <w:tcW w:w="958" w:type="pct"/>
            <w:tcBorders>
              <w:top w:val="nil"/>
              <w:left w:val="nil"/>
              <w:bottom w:val="nil"/>
              <w:right w:val="nil"/>
            </w:tcBorders>
            <w:shd w:val="clear" w:color="000000" w:fill="F2F2F2"/>
            <w:noWrap/>
            <w:vAlign w:val="bottom"/>
            <w:hideMark/>
          </w:tcPr>
          <w:p w14:paraId="3FDA3440" w14:textId="77777777" w:rsidR="002E2260" w:rsidRPr="002E2260" w:rsidRDefault="002E2260" w:rsidP="00F21167">
            <w:pPr>
              <w:pStyle w:val="NoSpacing"/>
              <w:spacing w:line="240" w:lineRule="auto"/>
              <w:jc w:val="center"/>
            </w:pPr>
            <w:r w:rsidRPr="002E2260">
              <w:t>25.0%</w:t>
            </w:r>
          </w:p>
        </w:tc>
      </w:tr>
    </w:tbl>
    <w:p w14:paraId="127699C1" w14:textId="45B984CA" w:rsidR="002E2260" w:rsidRDefault="00F40DA1" w:rsidP="00D80D0A">
      <w:pPr>
        <w:jc w:val="left"/>
        <w:rPr>
          <w:sz w:val="20"/>
          <w:szCs w:val="20"/>
        </w:rPr>
      </w:pPr>
      <w:r w:rsidRPr="00F40DA1">
        <w:rPr>
          <w:sz w:val="20"/>
          <w:szCs w:val="20"/>
        </w:rPr>
        <w:t>*Limited number of responses</w:t>
      </w:r>
    </w:p>
    <w:p w14:paraId="50BF7379" w14:textId="4D8C28B0" w:rsidR="00E96432" w:rsidRPr="00D80D0A" w:rsidRDefault="00F21167" w:rsidP="00AF6D7C">
      <w:r w:rsidRPr="00F21167">
        <w:t xml:space="preserve">Experience in the housing market is a multi-faceted concept. No single cluster </w:t>
      </w:r>
      <w:r>
        <w:t xml:space="preserve">exhibited what would theoretically be the most relevant experience, i.e. previous owner-occupier, who moved recently and within Sheffield. Cluster D has the least likelihood of relevant experience as more </w:t>
      </w:r>
      <w:r w:rsidR="00AF6D7C">
        <w:t>moved from outside of Sheffield;</w:t>
      </w:r>
      <w:r>
        <w:t xml:space="preserve"> had less recent experience</w:t>
      </w:r>
      <w:r w:rsidR="00AF6D7C">
        <w:t>;</w:t>
      </w:r>
      <w:r>
        <w:t xml:space="preserve"> and </w:t>
      </w:r>
      <w:r w:rsidR="00AF6D7C">
        <w:t>a high proportion of</w:t>
      </w:r>
      <w:r>
        <w:t xml:space="preserve"> households </w:t>
      </w:r>
      <w:r w:rsidR="00AF6D7C">
        <w:t>that were previously renting</w:t>
      </w:r>
      <w:r>
        <w:rPr>
          <w:rStyle w:val="FootnoteReference"/>
        </w:rPr>
        <w:footnoteReference w:id="42"/>
      </w:r>
      <w:r>
        <w:t>.</w:t>
      </w:r>
    </w:p>
    <w:p w14:paraId="14E5CB4F" w14:textId="07848324" w:rsidR="005555C9" w:rsidRPr="007B2F32" w:rsidRDefault="005555C9" w:rsidP="005B20B0">
      <w:pPr>
        <w:jc w:val="left"/>
        <w:rPr>
          <w:b/>
        </w:rPr>
      </w:pPr>
      <w:r w:rsidRPr="007B2F32">
        <w:rPr>
          <w:b/>
        </w:rPr>
        <w:t>Pre-search</w:t>
      </w:r>
      <w:r w:rsidR="007B2F32" w:rsidRPr="007B2F32">
        <w:rPr>
          <w:b/>
        </w:rPr>
        <w:t xml:space="preserve"> 1: A</w:t>
      </w:r>
      <w:r w:rsidRPr="007B2F32">
        <w:rPr>
          <w:b/>
        </w:rPr>
        <w:t>wareness</w:t>
      </w:r>
    </w:p>
    <w:p w14:paraId="0C0D91BE" w14:textId="7E3D5E34" w:rsidR="006E3A6A" w:rsidRDefault="00291605" w:rsidP="00A81023">
      <w:r>
        <w:t xml:space="preserve">The </w:t>
      </w:r>
      <w:r w:rsidR="00AF6D7C">
        <w:t xml:space="preserve">second category relates to pre-search awareness. The </w:t>
      </w:r>
      <w:r>
        <w:t>first radar chart to be presented is households’, by cluster, pre-search awareness of the location, type and size of dwelling that they wanted in a future home</w:t>
      </w:r>
      <w:r w:rsidR="004374C1">
        <w:t xml:space="preserve"> (</w:t>
      </w:r>
      <w:r w:rsidR="00AB4310">
        <w:t>Figure</w:t>
      </w:r>
      <w:r w:rsidR="004374C1">
        <w:t xml:space="preserve"> 7.2)</w:t>
      </w:r>
      <w:r>
        <w:t xml:space="preserve">. The most distinctive derivation from the average (ALL) is cluster D. The average household scores are very negative for all variables describing location, type and size as unimportant. The precise statement asked was: </w:t>
      </w:r>
      <w:r w:rsidRPr="005555C9">
        <w:rPr>
          <w:i/>
        </w:rPr>
        <w:t xml:space="preserve">I/we were not very concerned about </w:t>
      </w:r>
      <w:r>
        <w:rPr>
          <w:i/>
        </w:rPr>
        <w:t>(location/type/size)</w:t>
      </w:r>
      <w:r w:rsidRPr="005555C9">
        <w:rPr>
          <w:i/>
        </w:rPr>
        <w:t>, other factors were more important</w:t>
      </w:r>
      <w:r>
        <w:rPr>
          <w:i/>
        </w:rPr>
        <w:t xml:space="preserve">, </w:t>
      </w:r>
      <w:r>
        <w:t xml:space="preserve">to which respondents indicated whether they </w:t>
      </w:r>
      <w:r w:rsidRPr="00FE1EFA">
        <w:rPr>
          <w:i/>
        </w:rPr>
        <w:t xml:space="preserve">Strongly agreed, Agreed, Neither agreed not disagree, Disagreed, </w:t>
      </w:r>
      <w:r w:rsidRPr="00FE1EFA">
        <w:t>or</w:t>
      </w:r>
      <w:r w:rsidRPr="00FE1EFA">
        <w:rPr>
          <w:i/>
        </w:rPr>
        <w:t xml:space="preserve"> Strongly Disagreed</w:t>
      </w:r>
      <w:r>
        <w:t xml:space="preserve">.  The negative scores shows that the majority of respondents in cluster D disagreed with these statements, and </w:t>
      </w:r>
      <w:r>
        <w:lastRenderedPageBreak/>
        <w:t xml:space="preserve">therefore it is suggested that they valued all attributes of the dwelling prior to searching. They were less likely to agree that they knew either the precise neighbourhood or were aware of a few neighbourhoods than other clusters. </w:t>
      </w:r>
    </w:p>
    <w:p w14:paraId="6442992F" w14:textId="0142BA7F" w:rsidR="00740A33" w:rsidRDefault="00AB4310" w:rsidP="00AB4310">
      <w:pPr>
        <w:pStyle w:val="Figures"/>
      </w:pPr>
      <w:bookmarkStart w:id="356" w:name="_Toc318119664"/>
      <w:r>
        <w:t>Fi</w:t>
      </w:r>
      <w:r w:rsidR="00833725">
        <w:t>g.</w:t>
      </w:r>
      <w:r w:rsidR="003B121A">
        <w:t xml:space="preserve"> 7.2</w:t>
      </w:r>
      <w:r w:rsidR="00833725">
        <w:t>:</w:t>
      </w:r>
      <w:r w:rsidR="00740A33">
        <w:t xml:space="preserve"> Pre-search awareness net </w:t>
      </w:r>
      <w:proofErr w:type="gramStart"/>
      <w:r w:rsidR="00740A33">
        <w:t>agree</w:t>
      </w:r>
      <w:proofErr w:type="gramEnd"/>
      <w:r w:rsidR="00740A33">
        <w:t xml:space="preserve"> scores by cluster</w:t>
      </w:r>
      <w:bookmarkEnd w:id="356"/>
    </w:p>
    <w:p w14:paraId="681183BF" w14:textId="4B2551CF" w:rsidR="00EC3E62" w:rsidRDefault="00AC4E38" w:rsidP="00A81023">
      <w:r>
        <w:rPr>
          <w:noProof/>
          <w:lang w:val="en-US"/>
        </w:rPr>
        <w:drawing>
          <wp:inline distT="0" distB="0" distL="0" distR="0" wp14:anchorId="78B85642" wp14:editId="69F54AE3">
            <wp:extent cx="5107940" cy="3352086"/>
            <wp:effectExtent l="0" t="0" r="0" b="1270"/>
            <wp:docPr id="98" name="Picture 98" descr="Macintosh HD:Users:richard:Desktop:PhD:Cluster Characteristics:PreSear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esktop:PhD:Cluster Characteristics:PreSearch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7940" cy="3352086"/>
                    </a:xfrm>
                    <a:prstGeom prst="rect">
                      <a:avLst/>
                    </a:prstGeom>
                    <a:noFill/>
                    <a:ln>
                      <a:noFill/>
                    </a:ln>
                  </pic:spPr>
                </pic:pic>
              </a:graphicData>
            </a:graphic>
          </wp:inline>
        </w:drawing>
      </w:r>
    </w:p>
    <w:p w14:paraId="69666F1F" w14:textId="17D06666" w:rsidR="00291605" w:rsidRDefault="00291605" w:rsidP="00291605">
      <w:r>
        <w:t>Because of the distinctive nature of cluster D, some of the variation between the other clusters is hidden in the radar chart. Therefore a second radar chart has been produced</w:t>
      </w:r>
      <w:r w:rsidR="004374C1">
        <w:t xml:space="preserve"> (</w:t>
      </w:r>
      <w:r w:rsidR="00AB4310">
        <w:t>Figure</w:t>
      </w:r>
      <w:r w:rsidR="004374C1">
        <w:t xml:space="preserve"> 7.3)</w:t>
      </w:r>
      <w:r>
        <w:t>, using the same data, but with cluster D removed and the scale of the chart adjusted. This makes the variation between clusters more evident.</w:t>
      </w:r>
    </w:p>
    <w:p w14:paraId="6A47C019" w14:textId="77777777" w:rsidR="00442D3E" w:rsidRDefault="00442D3E" w:rsidP="00442D3E">
      <w:r>
        <w:t>Cluster A has the highest score on agreeing that location is unimportant, and a lower score on neighbourhood awareness than cluster B and C, however they have a higher score on the type of property (</w:t>
      </w:r>
      <w:r w:rsidRPr="00740A33">
        <w:rPr>
          <w:i/>
        </w:rPr>
        <w:t>I/we knew the exact type or property we wanted to live in (e.g. terrace, pre 1800s)</w:t>
      </w:r>
      <w:r>
        <w:t xml:space="preserve">), although it also has the second highest net agree score that type was unimportant. </w:t>
      </w:r>
    </w:p>
    <w:p w14:paraId="1785E63B" w14:textId="77777777" w:rsidR="00442D3E" w:rsidRDefault="00442D3E" w:rsidP="00442D3E">
      <w:r>
        <w:t>Cluster B scored lower than the average on all variables except broad awareness of neighbourhood and type (</w:t>
      </w:r>
      <w:r w:rsidRPr="00740A33">
        <w:rPr>
          <w:i/>
        </w:rPr>
        <w:t>I/we were aware of a few neighbourhoods that we wanted to live in / I/we were aware of a few property types that we would be happy to live in</w:t>
      </w:r>
      <w:r>
        <w:t xml:space="preserve">). </w:t>
      </w:r>
    </w:p>
    <w:p w14:paraId="25954368" w14:textId="6EC45055" w:rsidR="00442D3E" w:rsidRDefault="00442D3E" w:rsidP="00291605">
      <w:r>
        <w:t xml:space="preserve">Cluster C scored highest on all variables, except location importance, exact type awareness and awareness of a few types. </w:t>
      </w:r>
    </w:p>
    <w:p w14:paraId="65848D42" w14:textId="707C2AC5" w:rsidR="00291605" w:rsidRDefault="00833725" w:rsidP="00AB4310">
      <w:pPr>
        <w:pStyle w:val="Figures"/>
      </w:pPr>
      <w:bookmarkStart w:id="357" w:name="_Toc318119665"/>
      <w:r>
        <w:t>Fig.</w:t>
      </w:r>
      <w:r w:rsidR="00291605">
        <w:t xml:space="preserve"> 7.3</w:t>
      </w:r>
      <w:r>
        <w:t>:</w:t>
      </w:r>
      <w:r w:rsidR="00291605">
        <w:t xml:space="preserve"> Pre-search awareness net </w:t>
      </w:r>
      <w:proofErr w:type="gramStart"/>
      <w:r w:rsidR="00291605">
        <w:t>agree</w:t>
      </w:r>
      <w:proofErr w:type="gramEnd"/>
      <w:r w:rsidR="00291605">
        <w:t xml:space="preserve"> scores by cluster (excluding cluster D)</w:t>
      </w:r>
      <w:bookmarkEnd w:id="357"/>
    </w:p>
    <w:p w14:paraId="19C1EB94" w14:textId="6590DD33" w:rsidR="00291605" w:rsidRDefault="002A6DE2" w:rsidP="00291605">
      <w:r>
        <w:rPr>
          <w:noProof/>
          <w:lang w:val="en-US"/>
        </w:rPr>
        <w:lastRenderedPageBreak/>
        <w:drawing>
          <wp:inline distT="0" distB="0" distL="0" distR="0" wp14:anchorId="69A20C6D" wp14:editId="54E1629C">
            <wp:extent cx="5283200" cy="3213100"/>
            <wp:effectExtent l="0" t="0" r="0" b="12700"/>
            <wp:docPr id="100" name="Picture 100" descr="Macintosh HD:Users:richard:Desktop:PhD:Cluster Characteristics:PreSearchMinu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Desktop:PhD:Cluster Characteristics:PreSearchMinusD.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3200" cy="3213100"/>
                    </a:xfrm>
                    <a:prstGeom prst="rect">
                      <a:avLst/>
                    </a:prstGeom>
                    <a:noFill/>
                    <a:ln>
                      <a:noFill/>
                    </a:ln>
                  </pic:spPr>
                </pic:pic>
              </a:graphicData>
            </a:graphic>
          </wp:inline>
        </w:drawing>
      </w:r>
    </w:p>
    <w:p w14:paraId="4A39F9E1" w14:textId="426B3F0D" w:rsidR="001B005D" w:rsidRPr="00E52003" w:rsidRDefault="002A6DE2" w:rsidP="00E52003">
      <w:r>
        <w:t xml:space="preserve">Households have very different conceptualisations of their awareness of </w:t>
      </w:r>
      <w:proofErr w:type="gramStart"/>
      <w:r>
        <w:t>location,</w:t>
      </w:r>
      <w:proofErr w:type="gramEnd"/>
      <w:r>
        <w:t xml:space="preserve"> size an type variable prior to searching. Whilst the greatest variation is between </w:t>
      </w:r>
      <w:proofErr w:type="gramStart"/>
      <w:r>
        <w:t>cluster</w:t>
      </w:r>
      <w:proofErr w:type="gramEnd"/>
      <w:r>
        <w:t xml:space="preserve"> D’s insistence that location, size and type were important in their future home and the remaining clusters, Cluster A, B and C also exhibit variat</w:t>
      </w:r>
      <w:r w:rsidR="00C2114C">
        <w:t>ion from each other. Households</w:t>
      </w:r>
      <w:r>
        <w:t xml:space="preserve"> do not</w:t>
      </w:r>
      <w:r w:rsidR="00C2114C">
        <w:t>,</w:t>
      </w:r>
      <w:r>
        <w:t xml:space="preserve"> therefore</w:t>
      </w:r>
      <w:r w:rsidR="00C2114C">
        <w:t>,</w:t>
      </w:r>
      <w:r>
        <w:t xml:space="preserve"> begin the search process w</w:t>
      </w:r>
      <w:r w:rsidR="00C2114C">
        <w:t xml:space="preserve">ith similar notions about where, </w:t>
      </w:r>
      <w:r>
        <w:t xml:space="preserve">what </w:t>
      </w:r>
      <w:r w:rsidR="00C2114C">
        <w:t xml:space="preserve">size and what type of dwelling </w:t>
      </w:r>
      <w:r>
        <w:t xml:space="preserve">they want to live in. </w:t>
      </w:r>
    </w:p>
    <w:p w14:paraId="0285CBD6" w14:textId="27C2A6AC" w:rsidR="002C0207" w:rsidRPr="007B2F32" w:rsidRDefault="0049030B" w:rsidP="005B20B0">
      <w:pPr>
        <w:jc w:val="left"/>
        <w:rPr>
          <w:b/>
        </w:rPr>
      </w:pPr>
      <w:r w:rsidRPr="007B2F32">
        <w:rPr>
          <w:b/>
        </w:rPr>
        <w:t>Pre-Search</w:t>
      </w:r>
      <w:r w:rsidR="007B2F32" w:rsidRPr="007B2F32">
        <w:rPr>
          <w:b/>
        </w:rPr>
        <w:t xml:space="preserve"> 2: A</w:t>
      </w:r>
      <w:r w:rsidRPr="007B2F32">
        <w:rPr>
          <w:b/>
        </w:rPr>
        <w:t xml:space="preserve">ttitude towards moving </w:t>
      </w:r>
      <w:r w:rsidR="00286AD5">
        <w:rPr>
          <w:b/>
        </w:rPr>
        <w:t>dwelling</w:t>
      </w:r>
    </w:p>
    <w:p w14:paraId="23576163" w14:textId="497E8155" w:rsidR="00A8629F" w:rsidRDefault="00A8629F" w:rsidP="00A81023">
      <w:r>
        <w:t xml:space="preserve">Households’ vary in their awareness of the location, type and size of dwelling that they would like to own and live. Their attitude towards moving home (before actively searching) also varies. </w:t>
      </w:r>
    </w:p>
    <w:p w14:paraId="687E1AE5" w14:textId="10FBA1F3" w:rsidR="00442D3E" w:rsidRDefault="00442D3E" w:rsidP="00442D3E">
      <w:r>
        <w:t xml:space="preserve">Cluster A is closer to the centre of the radar than the average on all variables, indicating a greater percentage of respondents disagreed or strongly disagreed with the statements than agreed or strongly agreed (see </w:t>
      </w:r>
      <w:r w:rsidR="00AB4310">
        <w:t>figure</w:t>
      </w:r>
      <w:r>
        <w:t xml:space="preserve"> 7.4). It is the only cluster to have a negative score on previous dwelling satisfaction (-0.312), and also had a low score on satisfaction with previous housing finance (-0.490). Despite having low levels of satisfaction, proportionally more respondents than any other cluster disagreed that they were constantly looking for somewhere better to live  (</w:t>
      </w:r>
      <w:r w:rsidRPr="00DA42F7">
        <w:rPr>
          <w:i/>
        </w:rPr>
        <w:t>I/we constantly considered moving home to see if there was somewhere better</w:t>
      </w:r>
      <w:r>
        <w:t>) or were simply interested in finding a better dwelling (</w:t>
      </w:r>
      <w:r w:rsidRPr="00DA42F7">
        <w:rPr>
          <w:i/>
        </w:rPr>
        <w:t>I/we were interested in trying to find a better home</w:t>
      </w:r>
      <w:r>
        <w:t xml:space="preserve">). </w:t>
      </w:r>
    </w:p>
    <w:p w14:paraId="361AA933" w14:textId="77777777" w:rsidR="00442D3E" w:rsidRDefault="00442D3E" w:rsidP="00442D3E">
      <w:r>
        <w:t xml:space="preserve">Cluster B has the highest score on satisfaction with previous dwelling finance (though negative), and has high scores on interest in property availability (constantly considered searching, interested in finding a better dwelling, occasionally considered moving). </w:t>
      </w:r>
    </w:p>
    <w:p w14:paraId="37D9E457" w14:textId="77777777" w:rsidR="00442D3E" w:rsidRPr="002E01CC" w:rsidRDefault="00442D3E" w:rsidP="00442D3E">
      <w:pPr>
        <w:pStyle w:val="NoSpacing"/>
        <w:ind w:left="720"/>
        <w:rPr>
          <w:sz w:val="18"/>
          <w:szCs w:val="18"/>
        </w:rPr>
      </w:pPr>
      <w:r w:rsidRPr="002E01CC">
        <w:rPr>
          <w:sz w:val="22"/>
          <w:szCs w:val="22"/>
        </w:rPr>
        <w:lastRenderedPageBreak/>
        <w:t>“Always wanted to move home when the time was right”</w:t>
      </w:r>
      <w:r>
        <w:t xml:space="preserve"> </w:t>
      </w:r>
      <w:r w:rsidRPr="002E01CC">
        <w:rPr>
          <w:sz w:val="18"/>
          <w:szCs w:val="18"/>
        </w:rPr>
        <w:t>(Single Person, South East Sheffield, Higher education below degree, Other services)</w:t>
      </w:r>
    </w:p>
    <w:p w14:paraId="5B79BE15" w14:textId="1F79D842" w:rsidR="00442D3E" w:rsidRPr="00442D3E" w:rsidRDefault="00442D3E" w:rsidP="00442D3E">
      <w:pPr>
        <w:pStyle w:val="NoSpacing"/>
        <w:ind w:left="720"/>
        <w:rPr>
          <w:sz w:val="18"/>
          <w:szCs w:val="18"/>
        </w:rPr>
      </w:pPr>
      <w:r w:rsidRPr="002E01CC">
        <w:rPr>
          <w:sz w:val="22"/>
          <w:szCs w:val="22"/>
        </w:rPr>
        <w:t>“Renting suited my finances better”</w:t>
      </w:r>
      <w:r>
        <w:t xml:space="preserve"> </w:t>
      </w:r>
      <w:r w:rsidRPr="002E01CC">
        <w:rPr>
          <w:sz w:val="18"/>
          <w:szCs w:val="18"/>
        </w:rPr>
        <w:t>(Couple (no children), City Centre West, Postgraduate, Education)</w:t>
      </w:r>
    </w:p>
    <w:p w14:paraId="61E9906E" w14:textId="2CAB04F1" w:rsidR="002C0207" w:rsidRDefault="00833725" w:rsidP="00AB4310">
      <w:pPr>
        <w:pStyle w:val="Figures"/>
      </w:pPr>
      <w:bookmarkStart w:id="358" w:name="_Toc318119666"/>
      <w:r>
        <w:t>Fig.</w:t>
      </w:r>
      <w:r w:rsidR="004374C1">
        <w:t xml:space="preserve"> 7.4</w:t>
      </w:r>
      <w:r>
        <w:t>:</w:t>
      </w:r>
      <w:r w:rsidR="0049030B">
        <w:t xml:space="preserve"> Pre-search attitude towards moving home net agree scores by cluster</w:t>
      </w:r>
      <w:bookmarkEnd w:id="358"/>
    </w:p>
    <w:p w14:paraId="5856B4F0" w14:textId="4361541C" w:rsidR="002C0207" w:rsidRDefault="002C0207" w:rsidP="00A81023">
      <w:r>
        <w:rPr>
          <w:noProof/>
          <w:lang w:val="en-US"/>
        </w:rPr>
        <w:drawing>
          <wp:inline distT="0" distB="0" distL="0" distR="0" wp14:anchorId="5E05E5FF" wp14:editId="6444EDBD">
            <wp:extent cx="5283200" cy="2832100"/>
            <wp:effectExtent l="0" t="0" r="0" b="12700"/>
            <wp:docPr id="84" name="Picture 84" descr="Macintosh HD:Users:richard:Desktop:PhD:Cluster Characteristics:ClusterRoundTWO:PreSearchAtt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hard:Desktop:PhD:Cluster Characteristics:ClusterRoundTWO:PreSearchAttitud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3200" cy="2832100"/>
                    </a:xfrm>
                    <a:prstGeom prst="rect">
                      <a:avLst/>
                    </a:prstGeom>
                    <a:noFill/>
                    <a:ln>
                      <a:noFill/>
                    </a:ln>
                  </pic:spPr>
                </pic:pic>
              </a:graphicData>
            </a:graphic>
          </wp:inline>
        </w:drawing>
      </w:r>
    </w:p>
    <w:p w14:paraId="1E6E1280" w14:textId="549F87FA" w:rsidR="00C72719" w:rsidRDefault="00CB1A89" w:rsidP="00A81023">
      <w:r>
        <w:t>Cluster C scored higher than all other clusters</w:t>
      </w:r>
      <w:r w:rsidR="00597C8C">
        <w:t xml:space="preserve"> on the activity variables (</w:t>
      </w:r>
      <w:r w:rsidR="00597C8C" w:rsidRPr="00DA42F7">
        <w:rPr>
          <w:i/>
        </w:rPr>
        <w:t>I/we constantly considered moving home to see if there was somewhere better</w:t>
      </w:r>
      <w:r w:rsidR="00597C8C">
        <w:t xml:space="preserve">, </w:t>
      </w:r>
      <w:r w:rsidR="00597C8C" w:rsidRPr="00DA42F7">
        <w:rPr>
          <w:i/>
        </w:rPr>
        <w:t>I/we were interested in trying to find a better home</w:t>
      </w:r>
      <w:r w:rsidR="00597C8C">
        <w:t xml:space="preserve">, </w:t>
      </w:r>
      <w:r w:rsidR="00597C8C" w:rsidRPr="00597C8C">
        <w:rPr>
          <w:i/>
        </w:rPr>
        <w:t>I/we occasionally considered moving home</w:t>
      </w:r>
      <w:r>
        <w:t xml:space="preserve">), although no cluster had a positive score for constantly considered moving. Whilst they were interested in finding a better </w:t>
      </w:r>
      <w:r w:rsidR="00286AD5">
        <w:t>dwelling</w:t>
      </w:r>
      <w:r>
        <w:t>, Cluster C also agreed that it was too much effort  (</w:t>
      </w:r>
      <w:r w:rsidRPr="00CB1A89">
        <w:rPr>
          <w:i/>
        </w:rPr>
        <w:t>The effort of searching for a new home and moving would have been too much to bother</w:t>
      </w:r>
      <w:r>
        <w:t xml:space="preserve">) and that no better </w:t>
      </w:r>
      <w:r w:rsidR="00286AD5">
        <w:t>dwelling</w:t>
      </w:r>
      <w:r>
        <w:t xml:space="preserve"> was available (</w:t>
      </w:r>
      <w:r w:rsidRPr="00CB1A89">
        <w:rPr>
          <w:i/>
        </w:rPr>
        <w:t>I/we were confident there weren’t any better homes available we could afford</w:t>
      </w:r>
      <w:r w:rsidR="00A500A4">
        <w:t>). Cluster C was the only cluster with a positive score on an event influencing the</w:t>
      </w:r>
      <w:r w:rsidR="00823562">
        <w:t>ir decision to start searching, though low.</w:t>
      </w:r>
    </w:p>
    <w:p w14:paraId="06EBF9CE" w14:textId="1A1617E1" w:rsidR="00DC0194" w:rsidRPr="002E01CC" w:rsidRDefault="00DC0194" w:rsidP="002E01CC">
      <w:pPr>
        <w:pStyle w:val="NoSpacing"/>
        <w:ind w:left="720"/>
        <w:rPr>
          <w:sz w:val="18"/>
          <w:szCs w:val="18"/>
        </w:rPr>
      </w:pPr>
      <w:r w:rsidRPr="002E01CC">
        <w:rPr>
          <w:sz w:val="22"/>
          <w:szCs w:val="22"/>
        </w:rPr>
        <w:t>“Constantly thinking about moving to a new area</w:t>
      </w:r>
      <w:r w:rsidRPr="002E01CC">
        <w:rPr>
          <w:sz w:val="18"/>
          <w:szCs w:val="18"/>
        </w:rPr>
        <w:t>”</w:t>
      </w:r>
      <w:r w:rsidR="002E01CC" w:rsidRPr="002E01CC">
        <w:rPr>
          <w:sz w:val="18"/>
          <w:szCs w:val="18"/>
        </w:rPr>
        <w:t xml:space="preserve"> (Couple (with children), South West, Degree, N/A)</w:t>
      </w:r>
    </w:p>
    <w:p w14:paraId="14C5F562" w14:textId="757AFC31" w:rsidR="00823562" w:rsidRPr="002E01CC" w:rsidRDefault="000D32A9" w:rsidP="002E01CC">
      <w:pPr>
        <w:pStyle w:val="NoSpacing"/>
        <w:ind w:left="720"/>
        <w:rPr>
          <w:sz w:val="18"/>
          <w:szCs w:val="18"/>
        </w:rPr>
      </w:pPr>
      <w:r w:rsidRPr="002E01CC">
        <w:rPr>
          <w:sz w:val="22"/>
          <w:szCs w:val="22"/>
        </w:rPr>
        <w:t>“We knew we couldn’t stay in our house permanently as it was small, no garden But, we were happy to wait until the ‘perfect’ home came up, we looked leisurely. The area wasn’t great.”</w:t>
      </w:r>
      <w:r w:rsidR="002E01CC">
        <w:t xml:space="preserve"> </w:t>
      </w:r>
      <w:r w:rsidR="002E01CC" w:rsidRPr="002E01CC">
        <w:rPr>
          <w:sz w:val="18"/>
          <w:szCs w:val="18"/>
        </w:rPr>
        <w:t xml:space="preserve">(Couple (with children), City Centre West, Postgraduate, Health &amp; </w:t>
      </w:r>
      <w:proofErr w:type="gramStart"/>
      <w:r w:rsidR="002E01CC" w:rsidRPr="002E01CC">
        <w:rPr>
          <w:sz w:val="18"/>
          <w:szCs w:val="18"/>
        </w:rPr>
        <w:t>Social Work</w:t>
      </w:r>
      <w:proofErr w:type="gramEnd"/>
      <w:r w:rsidR="002E01CC" w:rsidRPr="002E01CC">
        <w:rPr>
          <w:sz w:val="18"/>
          <w:szCs w:val="18"/>
        </w:rPr>
        <w:t>)</w:t>
      </w:r>
    </w:p>
    <w:p w14:paraId="7FC8714B" w14:textId="5192D0F0" w:rsidR="00C72719" w:rsidRDefault="00C72719" w:rsidP="00A81023">
      <w:r>
        <w:t xml:space="preserve">Cluster D had the highest scores agreeing with satisfaction with the previous property and with the financial circumstances of their situation in the previous property (although negative). They had low scores relating to looking for a new </w:t>
      </w:r>
      <w:r w:rsidR="00286AD5">
        <w:t>dwelling</w:t>
      </w:r>
      <w:r>
        <w:t xml:space="preserve">, and the lowest score for not considering moving until an event changed their mind. </w:t>
      </w:r>
      <w:r w:rsidR="001C7C05">
        <w:t xml:space="preserve">The quotes from households in cluster D reinforce the narrative from the statistics that this is a cluster of largely satisfied dwellers, not looking to move. </w:t>
      </w:r>
      <w:r w:rsidR="001C7C05">
        <w:lastRenderedPageBreak/>
        <w:t xml:space="preserve">They also bring out the complexity of distinguishing between </w:t>
      </w:r>
      <w:r w:rsidR="003B6852">
        <w:t>short-term</w:t>
      </w:r>
      <w:r w:rsidR="001C7C05">
        <w:t xml:space="preserve"> events and </w:t>
      </w:r>
      <w:r w:rsidR="003B6852">
        <w:t>longer-term</w:t>
      </w:r>
      <w:r w:rsidR="001C7C05">
        <w:t xml:space="preserve"> social and urban form trends. </w:t>
      </w:r>
    </w:p>
    <w:p w14:paraId="2A6C921A" w14:textId="72063B41" w:rsidR="001C7C05" w:rsidRPr="003B6852" w:rsidRDefault="001C7C05" w:rsidP="003B6852">
      <w:pPr>
        <w:pStyle w:val="NoSpacing"/>
        <w:ind w:left="720"/>
        <w:rPr>
          <w:sz w:val="18"/>
          <w:szCs w:val="18"/>
        </w:rPr>
      </w:pPr>
      <w:r w:rsidRPr="003B6852">
        <w:rPr>
          <w:sz w:val="22"/>
          <w:szCs w:val="22"/>
        </w:rPr>
        <w:t>“Happy in house prior to move – till neighbourhood changed”</w:t>
      </w:r>
      <w:r w:rsidR="002E01CC">
        <w:t xml:space="preserve"> </w:t>
      </w:r>
      <w:r w:rsidR="002E01CC" w:rsidRPr="003B6852">
        <w:rPr>
          <w:sz w:val="18"/>
          <w:szCs w:val="18"/>
        </w:rPr>
        <w:t>(Couple (with children), South West, Postgraduate, Health &amp; Social Work)</w:t>
      </w:r>
    </w:p>
    <w:p w14:paraId="00FDA16B" w14:textId="0FC0D93A" w:rsidR="001C7C05" w:rsidRPr="003B6852" w:rsidRDefault="001C7C05" w:rsidP="003B6852">
      <w:pPr>
        <w:pStyle w:val="NoSpacing"/>
        <w:ind w:left="720"/>
        <w:rPr>
          <w:sz w:val="18"/>
          <w:szCs w:val="18"/>
        </w:rPr>
      </w:pPr>
      <w:r w:rsidRPr="003B6852">
        <w:rPr>
          <w:sz w:val="22"/>
          <w:szCs w:val="22"/>
        </w:rPr>
        <w:t>“We were quite happy but knew if we wanted to expand our family we would have to move – I worried about affording this and being able to find the right house. We loved our old house but were not fulfilled with the neighbourhood.”</w:t>
      </w:r>
      <w:r w:rsidR="002E01CC">
        <w:t xml:space="preserve"> </w:t>
      </w:r>
      <w:r w:rsidR="002E01CC" w:rsidRPr="003B6852">
        <w:rPr>
          <w:sz w:val="18"/>
          <w:szCs w:val="18"/>
        </w:rPr>
        <w:t>(Couple (no children), South West, Postgraduate, Other)</w:t>
      </w:r>
    </w:p>
    <w:p w14:paraId="437EFFDF" w14:textId="44D17C5C" w:rsidR="00DC0194" w:rsidRDefault="00DC0194" w:rsidP="003B6852">
      <w:pPr>
        <w:pStyle w:val="NoSpacing"/>
        <w:ind w:left="720"/>
      </w:pPr>
      <w:r w:rsidRPr="003B6852">
        <w:rPr>
          <w:sz w:val="22"/>
          <w:szCs w:val="22"/>
        </w:rPr>
        <w:t>“Due to demolition”</w:t>
      </w:r>
      <w:r w:rsidR="002E01CC">
        <w:t xml:space="preserve"> </w:t>
      </w:r>
      <w:r w:rsidR="002E01CC" w:rsidRPr="003B6852">
        <w:rPr>
          <w:sz w:val="18"/>
          <w:szCs w:val="18"/>
        </w:rPr>
        <w:t>(Extended Household, South East, No response, No response)</w:t>
      </w:r>
    </w:p>
    <w:p w14:paraId="6A37B79C" w14:textId="0C0B5D7B" w:rsidR="00EC3E62" w:rsidRDefault="00DC0194" w:rsidP="00200297">
      <w:pPr>
        <w:pStyle w:val="NoSpacing"/>
        <w:ind w:left="720"/>
        <w:rPr>
          <w:sz w:val="18"/>
          <w:szCs w:val="18"/>
        </w:rPr>
      </w:pPr>
      <w:r w:rsidRPr="003B6852">
        <w:rPr>
          <w:sz w:val="22"/>
          <w:szCs w:val="22"/>
        </w:rPr>
        <w:t>“It wasn’t until my husband died that I considered moving. I couldn't afford to pay the mortgage on my wage alone.”</w:t>
      </w:r>
      <w:r w:rsidR="002E01CC">
        <w:t xml:space="preserve"> </w:t>
      </w:r>
      <w:r w:rsidR="002E01CC" w:rsidRPr="003B6852">
        <w:rPr>
          <w:sz w:val="18"/>
          <w:szCs w:val="18"/>
        </w:rPr>
        <w:t>(</w:t>
      </w:r>
      <w:r w:rsidR="003B6852" w:rsidRPr="003B6852">
        <w:rPr>
          <w:sz w:val="18"/>
          <w:szCs w:val="18"/>
        </w:rPr>
        <w:t>Extended Household, Northern, A Levels/NVQ Level 3, Retail &amp; Wholesale Trade</w:t>
      </w:r>
      <w:r w:rsidR="002E01CC" w:rsidRPr="003B6852">
        <w:rPr>
          <w:sz w:val="18"/>
          <w:szCs w:val="18"/>
        </w:rPr>
        <w:t>)</w:t>
      </w:r>
    </w:p>
    <w:p w14:paraId="203044E1" w14:textId="77777777" w:rsidR="006E3A6A" w:rsidRDefault="006E3A6A" w:rsidP="00200297">
      <w:pPr>
        <w:pStyle w:val="NoSpacing"/>
        <w:ind w:left="720"/>
        <w:rPr>
          <w:sz w:val="18"/>
          <w:szCs w:val="18"/>
        </w:rPr>
      </w:pPr>
    </w:p>
    <w:p w14:paraId="7548E7F4" w14:textId="556D61E9" w:rsidR="007B2F32" w:rsidRDefault="00FA60FE" w:rsidP="00A81023">
      <w:pPr>
        <w:pStyle w:val="Heading3"/>
      </w:pPr>
      <w:bookmarkStart w:id="359" w:name="_Toc299718715"/>
      <w:bookmarkStart w:id="360" w:name="_Toc318119360"/>
      <w:r>
        <w:t xml:space="preserve">7.3.2 </w:t>
      </w:r>
      <w:r w:rsidR="007B2F32">
        <w:t>Motivations</w:t>
      </w:r>
      <w:r w:rsidR="00763CC1">
        <w:t xml:space="preserve"> </w:t>
      </w:r>
      <w:r w:rsidR="007B2F32">
        <w:t>for search</w:t>
      </w:r>
      <w:r w:rsidR="00763CC1">
        <w:t xml:space="preserve"> and Aspirations</w:t>
      </w:r>
      <w:bookmarkEnd w:id="359"/>
      <w:bookmarkEnd w:id="360"/>
    </w:p>
    <w:p w14:paraId="75290880" w14:textId="69622B89" w:rsidR="00E52003" w:rsidRDefault="00466F68" w:rsidP="005B20B0">
      <w:pPr>
        <w:rPr>
          <w:b/>
        </w:rPr>
      </w:pPr>
      <w:r>
        <w:t>Variables capturing mo</w:t>
      </w:r>
      <w:r w:rsidR="009B3986">
        <w:t xml:space="preserve">tivations for moving </w:t>
      </w:r>
      <w:r w:rsidR="00286AD5">
        <w:t>dwelling</w:t>
      </w:r>
      <w:r w:rsidR="009B3986">
        <w:t xml:space="preserve"> </w:t>
      </w:r>
      <w:r w:rsidR="00423BA0">
        <w:t xml:space="preserve">and aspirations </w:t>
      </w:r>
      <w:r>
        <w:t>are</w:t>
      </w:r>
      <w:r w:rsidR="009B3986">
        <w:t xml:space="preserve"> divided into three radar charts, based on </w:t>
      </w:r>
      <w:r w:rsidR="005B52F9">
        <w:t xml:space="preserve">the variables identified in figure 4.12 and the </w:t>
      </w:r>
      <w:r w:rsidR="009B3986">
        <w:t xml:space="preserve">three sets of statements in the survey relating to </w:t>
      </w:r>
      <w:r w:rsidR="005B52F9">
        <w:t xml:space="preserve">the </w:t>
      </w:r>
      <w:r w:rsidR="009B3986">
        <w:t xml:space="preserve">three </w:t>
      </w:r>
      <w:r w:rsidR="005B52F9">
        <w:t>aspects</w:t>
      </w:r>
      <w:r w:rsidR="009B3986">
        <w:t xml:space="preserve">: </w:t>
      </w:r>
      <w:r w:rsidR="009B3986" w:rsidRPr="009B3986">
        <w:rPr>
          <w:i/>
        </w:rPr>
        <w:t>Some people move because they want to achieve a long term goal, whereas others move because of a specific event; How important were the following factors in your initial decision to start searching for a property</w:t>
      </w:r>
      <w:proofErr w:type="gramStart"/>
      <w:r w:rsidR="009B3986" w:rsidRPr="009B3986">
        <w:rPr>
          <w:i/>
        </w:rPr>
        <w:t>?</w:t>
      </w:r>
      <w:r w:rsidR="00423BA0">
        <w:rPr>
          <w:i/>
        </w:rPr>
        <w:t>;</w:t>
      </w:r>
      <w:proofErr w:type="gramEnd"/>
      <w:r w:rsidR="00423BA0">
        <w:rPr>
          <w:i/>
        </w:rPr>
        <w:t xml:space="preserve"> </w:t>
      </w:r>
      <w:r w:rsidR="00423BA0" w:rsidRPr="00423BA0">
        <w:t>and</w:t>
      </w:r>
      <w:r w:rsidR="00423BA0" w:rsidRPr="00423BA0">
        <w:rPr>
          <w:i/>
        </w:rPr>
        <w:t xml:space="preserve"> </w:t>
      </w:r>
      <w:r w:rsidR="00423BA0" w:rsidRPr="009B3986">
        <w:rPr>
          <w:i/>
        </w:rPr>
        <w:t>What did you want from your home when you first considered moving?</w:t>
      </w:r>
    </w:p>
    <w:p w14:paraId="6FA743C6" w14:textId="60288AE5" w:rsidR="009A1187" w:rsidRPr="007B2F32" w:rsidRDefault="009B3986" w:rsidP="005B20B0">
      <w:pPr>
        <w:jc w:val="left"/>
        <w:rPr>
          <w:b/>
        </w:rPr>
      </w:pPr>
      <w:r w:rsidRPr="007B2F32">
        <w:rPr>
          <w:b/>
        </w:rPr>
        <w:t xml:space="preserve">Motivations 1: </w:t>
      </w:r>
      <w:r w:rsidRPr="007B2F32">
        <w:rPr>
          <w:b/>
          <w:i/>
        </w:rPr>
        <w:t xml:space="preserve">Some people move because they want to achieve a </w:t>
      </w:r>
      <w:proofErr w:type="gramStart"/>
      <w:r w:rsidRPr="007B2F32">
        <w:rPr>
          <w:b/>
          <w:i/>
        </w:rPr>
        <w:t>long term</w:t>
      </w:r>
      <w:proofErr w:type="gramEnd"/>
      <w:r w:rsidRPr="007B2F32">
        <w:rPr>
          <w:b/>
          <w:i/>
        </w:rPr>
        <w:t xml:space="preserve"> goal, whereas others move because of a specific event</w:t>
      </w:r>
    </w:p>
    <w:p w14:paraId="731A2EAA" w14:textId="404A9A8C" w:rsidR="009A1187" w:rsidRDefault="009B3986" w:rsidP="00A81023">
      <w:r>
        <w:t>Cluster A scores highly on family change motivations, and relatively lowly on all other variables</w:t>
      </w:r>
      <w:r w:rsidR="004374C1">
        <w:t xml:space="preserve"> (see Chart 7.5)</w:t>
      </w:r>
      <w:r>
        <w:t>. Cluster B is slightly higher on changes in economic circumstances and financial dissatisfaction (although negative) than other cluster. Cluster C had a higher proportion of households agree that design or size dissatisfaction was an issue pr</w:t>
      </w:r>
      <w:r w:rsidR="00647C85">
        <w:t xml:space="preserve">ior to considering moving </w:t>
      </w:r>
      <w:r w:rsidR="00286AD5">
        <w:t>dwelling</w:t>
      </w:r>
      <w:r w:rsidR="00647C85">
        <w:t xml:space="preserve">, and also scored relatively highly on area dissatisfaction. Cluster D had a much higher proportion (30%) dissatisfied with the area than other households, they revealed some design or size dissatisfaction and had a net agree percentage of 20% who decided to move because of a change in family circumstances. </w:t>
      </w:r>
    </w:p>
    <w:p w14:paraId="562ADF2F" w14:textId="77777777" w:rsidR="007933A4" w:rsidRDefault="007933A4" w:rsidP="00AB4310">
      <w:pPr>
        <w:pStyle w:val="Figures"/>
      </w:pPr>
    </w:p>
    <w:p w14:paraId="45C0E777" w14:textId="77777777" w:rsidR="007933A4" w:rsidRDefault="007933A4" w:rsidP="00AB4310">
      <w:pPr>
        <w:pStyle w:val="Figures"/>
      </w:pPr>
    </w:p>
    <w:p w14:paraId="7099B301" w14:textId="77777777" w:rsidR="00432B37" w:rsidRDefault="00432B37" w:rsidP="00AB4310">
      <w:pPr>
        <w:pStyle w:val="Figures"/>
      </w:pPr>
    </w:p>
    <w:p w14:paraId="53751B6F" w14:textId="77777777" w:rsidR="00432B37" w:rsidRDefault="00432B37" w:rsidP="00AB4310">
      <w:pPr>
        <w:pStyle w:val="Figures"/>
      </w:pPr>
    </w:p>
    <w:p w14:paraId="147C8E75" w14:textId="77777777" w:rsidR="007933A4" w:rsidRDefault="007933A4" w:rsidP="00AB4310">
      <w:pPr>
        <w:pStyle w:val="Figures"/>
      </w:pPr>
    </w:p>
    <w:p w14:paraId="4E7D338E" w14:textId="5AC3153C" w:rsidR="009A1187" w:rsidRDefault="00833725" w:rsidP="00AB4310">
      <w:pPr>
        <w:pStyle w:val="Figures"/>
      </w:pPr>
      <w:bookmarkStart w:id="361" w:name="_Toc318119667"/>
      <w:r>
        <w:lastRenderedPageBreak/>
        <w:t>Fig.</w:t>
      </w:r>
      <w:r w:rsidR="004374C1">
        <w:t xml:space="preserve"> 7.5</w:t>
      </w:r>
      <w:r>
        <w:t>:</w:t>
      </w:r>
      <w:r w:rsidR="009B3986">
        <w:t xml:space="preserve"> Motivations in first consi</w:t>
      </w:r>
      <w:r w:rsidR="00342CCD">
        <w:t>dering moving, net agree scores</w:t>
      </w:r>
      <w:r w:rsidR="00466F68">
        <w:t xml:space="preserve"> </w:t>
      </w:r>
      <w:r w:rsidR="009B3986">
        <w:t>by cluster</w:t>
      </w:r>
      <w:bookmarkEnd w:id="361"/>
    </w:p>
    <w:p w14:paraId="342FBBE8" w14:textId="500FB39E" w:rsidR="009A1187" w:rsidRDefault="002C0207" w:rsidP="00A81023">
      <w:r>
        <w:rPr>
          <w:noProof/>
          <w:lang w:val="en-US"/>
        </w:rPr>
        <w:drawing>
          <wp:inline distT="0" distB="0" distL="0" distR="0" wp14:anchorId="67A6470D" wp14:editId="564DBF27">
            <wp:extent cx="4939518" cy="3431540"/>
            <wp:effectExtent l="0" t="0" r="0" b="0"/>
            <wp:docPr id="85" name="Picture 85" descr="Macintosh HD:Users:richard:Desktop:PhD:Cluster Characteristics:ClusterRoundTWO:Motivatio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hard:Desktop:PhD:Cluster Characteristics:ClusterRoundTWO:Motivations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39518" cy="3431540"/>
                    </a:xfrm>
                    <a:prstGeom prst="rect">
                      <a:avLst/>
                    </a:prstGeom>
                    <a:noFill/>
                    <a:ln>
                      <a:noFill/>
                    </a:ln>
                  </pic:spPr>
                </pic:pic>
              </a:graphicData>
            </a:graphic>
          </wp:inline>
        </w:drawing>
      </w:r>
    </w:p>
    <w:p w14:paraId="0917B10C" w14:textId="273B7B5E" w:rsidR="004374C1" w:rsidRDefault="00342CCD" w:rsidP="00A81023">
      <w:r>
        <w:t>NB: Net agree scores are ([Strongly Agree + Agree] – [Disagree + Strongly Disagree])</w:t>
      </w:r>
    </w:p>
    <w:p w14:paraId="6139D817" w14:textId="7839DA5B" w:rsidR="00763CC1" w:rsidRPr="005C0CE9" w:rsidRDefault="00282067" w:rsidP="005B20B0">
      <w:pPr>
        <w:jc w:val="left"/>
        <w:rPr>
          <w:b/>
        </w:rPr>
      </w:pPr>
      <w:r>
        <w:rPr>
          <w:b/>
        </w:rPr>
        <w:t>Motivations 2</w:t>
      </w:r>
      <w:r w:rsidR="00763CC1" w:rsidRPr="005C0CE9">
        <w:rPr>
          <w:b/>
        </w:rPr>
        <w:t xml:space="preserve">: </w:t>
      </w:r>
      <w:r w:rsidR="00763CC1" w:rsidRPr="005C0CE9">
        <w:rPr>
          <w:b/>
          <w:i/>
        </w:rPr>
        <w:t xml:space="preserve">How important were the following factors in your initial decision to start searching for a property? </w:t>
      </w:r>
    </w:p>
    <w:p w14:paraId="0323E312" w14:textId="085043D3" w:rsidR="00763CC1" w:rsidRDefault="00763CC1" w:rsidP="00763CC1">
      <w:r>
        <w:t xml:space="preserve">The second radar chart </w:t>
      </w:r>
      <w:r w:rsidR="00FB120B">
        <w:t>enables analysis of</w:t>
      </w:r>
      <w:r>
        <w:t xml:space="preserve"> a wide range of factors that influenced the initial decision to start sea</w:t>
      </w:r>
      <w:r w:rsidR="00FB120B">
        <w:t xml:space="preserve">rching for a new dwelling (see </w:t>
      </w:r>
      <w:r w:rsidR="00AB4310">
        <w:t>figure</w:t>
      </w:r>
      <w:r w:rsidR="00282067">
        <w:t xml:space="preserve"> 7.6</w:t>
      </w:r>
      <w:r>
        <w:t>). The factors do not map precisely onto the first motivation radar</w:t>
      </w:r>
      <w:r w:rsidR="00FB120B">
        <w:t xml:space="preserve"> chart (</w:t>
      </w:r>
      <w:r w:rsidR="00AB4310">
        <w:t>figure</w:t>
      </w:r>
      <w:r w:rsidR="00FB120B">
        <w:t xml:space="preserve"> 7.5)</w:t>
      </w:r>
      <w:r>
        <w:t xml:space="preserve">, but go into more detail (e.g. </w:t>
      </w:r>
      <w:r w:rsidRPr="004F376E">
        <w:rPr>
          <w:i/>
        </w:rPr>
        <w:t>change in family circumstances is disaggregated by birth of a child,</w:t>
      </w:r>
      <w:r>
        <w:rPr>
          <w:i/>
        </w:rPr>
        <w:t xml:space="preserve"> </w:t>
      </w:r>
      <w:r>
        <w:t>and</w:t>
      </w:r>
      <w:r w:rsidRPr="004F376E">
        <w:rPr>
          <w:i/>
        </w:rPr>
        <w:t xml:space="preserve"> relationship change [e.g. marriage]</w:t>
      </w:r>
      <w:r>
        <w:t xml:space="preserve">).  The net calculation for these variables is slightly different to the other calculations, as the options relate to importance rather than agreement. Therefore the percentage of responses for </w:t>
      </w:r>
      <w:r w:rsidRPr="003B4A2C">
        <w:rPr>
          <w:i/>
        </w:rPr>
        <w:t>Very important, Important</w:t>
      </w:r>
      <w:r>
        <w:t xml:space="preserve"> and </w:t>
      </w:r>
      <w:r w:rsidRPr="003B4A2C">
        <w:rPr>
          <w:i/>
        </w:rPr>
        <w:t>Moderately Important</w:t>
      </w:r>
      <w:r>
        <w:t xml:space="preserve"> are added together before </w:t>
      </w:r>
      <w:proofErr w:type="gramStart"/>
      <w:r w:rsidRPr="003B4A2C">
        <w:rPr>
          <w:i/>
        </w:rPr>
        <w:t>Of</w:t>
      </w:r>
      <w:proofErr w:type="gramEnd"/>
      <w:r w:rsidRPr="003B4A2C">
        <w:rPr>
          <w:i/>
        </w:rPr>
        <w:t xml:space="preserve"> little importance</w:t>
      </w:r>
      <w:r>
        <w:t xml:space="preserve"> and </w:t>
      </w:r>
      <w:r w:rsidRPr="003B4A2C">
        <w:rPr>
          <w:i/>
        </w:rPr>
        <w:t>Unimportant</w:t>
      </w:r>
      <w:r>
        <w:t xml:space="preserve"> are subtracted. This does not give the same net concept (as in the case of </w:t>
      </w:r>
      <w:r w:rsidRPr="003B4A2C">
        <w:rPr>
          <w:i/>
        </w:rPr>
        <w:t>Strongly agree</w:t>
      </w:r>
      <w:r>
        <w:t xml:space="preserve"> to </w:t>
      </w:r>
      <w:r w:rsidRPr="003B4A2C">
        <w:rPr>
          <w:i/>
        </w:rPr>
        <w:t>Strongly disagree</w:t>
      </w:r>
      <w:r>
        <w:t xml:space="preserve"> statements) as the variables are not opposites, but it does give a broad idea of the extent of the relative importance of variables for the different clusters. </w:t>
      </w:r>
    </w:p>
    <w:p w14:paraId="12CACE8F" w14:textId="77777777" w:rsidR="00763CC1" w:rsidRDefault="00763CC1" w:rsidP="00763CC1">
      <w:r>
        <w:t xml:space="preserve">Cluster A is characterised by a high score on </w:t>
      </w:r>
      <w:r>
        <w:rPr>
          <w:i/>
        </w:rPr>
        <w:t>A</w:t>
      </w:r>
      <w:r w:rsidRPr="004F376E">
        <w:rPr>
          <w:i/>
        </w:rPr>
        <w:t>ffordable house prices</w:t>
      </w:r>
      <w:r>
        <w:t xml:space="preserve"> and negative scores on every other variable.  Cluster B scores highly on many of the economic and financial variables, such as </w:t>
      </w:r>
      <w:r w:rsidRPr="00FE3994">
        <w:rPr>
          <w:i/>
        </w:rPr>
        <w:t>Saved enough for a deposit, Low interest rates, Flexible lending arrangements, Low inflation rates</w:t>
      </w:r>
      <w:r>
        <w:t xml:space="preserve"> etc, and also scores highly on </w:t>
      </w:r>
      <w:r w:rsidRPr="00FE3994">
        <w:rPr>
          <w:i/>
        </w:rPr>
        <w:t>Relocation in present job, New job</w:t>
      </w:r>
      <w:r>
        <w:t xml:space="preserve"> and </w:t>
      </w:r>
      <w:r w:rsidRPr="00FE3994">
        <w:rPr>
          <w:i/>
        </w:rPr>
        <w:t>Relationship change</w:t>
      </w:r>
      <w:r>
        <w:t xml:space="preserve"> variables. Cluster C conforms quite closely to the average for most variables, with above average scores on space (</w:t>
      </w:r>
      <w:r w:rsidRPr="00C367F5">
        <w:rPr>
          <w:i/>
        </w:rPr>
        <w:t>Too little space in current home</w:t>
      </w:r>
      <w:r>
        <w:t>) and physical pressures (</w:t>
      </w:r>
      <w:r w:rsidRPr="00C367F5">
        <w:rPr>
          <w:i/>
        </w:rPr>
        <w:t>Home no longer met our physical requirement</w:t>
      </w:r>
      <w:r>
        <w:t xml:space="preserve">). Cluster </w:t>
      </w:r>
      <w:r>
        <w:lastRenderedPageBreak/>
        <w:t xml:space="preserve">D had higher scores on </w:t>
      </w:r>
      <w:r w:rsidRPr="00C367F5">
        <w:rPr>
          <w:i/>
        </w:rPr>
        <w:t>Birth</w:t>
      </w:r>
      <w:r>
        <w:t xml:space="preserve"> and ability to afford dwelling, as well as space pressures. It scored low on finance and economic factors. </w:t>
      </w:r>
    </w:p>
    <w:p w14:paraId="0962ED17" w14:textId="4174CBA9" w:rsidR="00763CC1" w:rsidRDefault="00833725" w:rsidP="00AB4310">
      <w:pPr>
        <w:pStyle w:val="Figures"/>
      </w:pPr>
      <w:bookmarkStart w:id="362" w:name="_Toc318119668"/>
      <w:r>
        <w:t>Fig.</w:t>
      </w:r>
      <w:r w:rsidR="00763CC1">
        <w:t xml:space="preserve"> 7.6</w:t>
      </w:r>
      <w:r>
        <w:t>:</w:t>
      </w:r>
      <w:r w:rsidR="00763CC1">
        <w:t xml:space="preserve"> Motivations 2 – importance of factors by cluster</w:t>
      </w:r>
      <w:bookmarkEnd w:id="362"/>
    </w:p>
    <w:p w14:paraId="332E4B1F" w14:textId="77777777" w:rsidR="00763CC1" w:rsidRDefault="00763CC1" w:rsidP="00763CC1">
      <w:r>
        <w:rPr>
          <w:noProof/>
          <w:lang w:val="en-US"/>
        </w:rPr>
        <w:drawing>
          <wp:inline distT="0" distB="0" distL="0" distR="0" wp14:anchorId="73C91836" wp14:editId="04B2B36D">
            <wp:extent cx="5295900" cy="3784600"/>
            <wp:effectExtent l="0" t="0" r="12700" b="0"/>
            <wp:docPr id="92" name="Picture 92" descr="Macintosh HD:Users:richard:Desktop:PhD:Cluster Characteristics:ClusterRoundTWO:Motivation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ichard:Desktop:PhD:Cluster Characteristics:ClusterRoundTWO:Motivations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5900" cy="3784600"/>
                    </a:xfrm>
                    <a:prstGeom prst="rect">
                      <a:avLst/>
                    </a:prstGeom>
                    <a:noFill/>
                    <a:ln>
                      <a:noFill/>
                    </a:ln>
                  </pic:spPr>
                </pic:pic>
              </a:graphicData>
            </a:graphic>
          </wp:inline>
        </w:drawing>
      </w:r>
    </w:p>
    <w:p w14:paraId="1204ADD8" w14:textId="180B0B1E" w:rsidR="00763CC1" w:rsidRDefault="00653134" w:rsidP="00763CC1">
      <w:r>
        <w:t>A representative sample</w:t>
      </w:r>
      <w:r w:rsidR="00763CC1">
        <w:t xml:space="preserve"> of the free text comments provided by households in cluster A relate to relationship </w:t>
      </w:r>
      <w:r>
        <w:t>variables</w:t>
      </w:r>
      <w:r w:rsidR="00763CC1">
        <w:t xml:space="preserve"> precipitating a move and also the </w:t>
      </w:r>
      <w:r>
        <w:t>preference</w:t>
      </w:r>
      <w:r w:rsidR="00763CC1">
        <w:t xml:space="preserve"> to be close to family or friends in the new dwelling.</w:t>
      </w:r>
    </w:p>
    <w:p w14:paraId="588DF92E" w14:textId="77777777" w:rsidR="00763CC1" w:rsidRPr="004335B9" w:rsidRDefault="00763CC1" w:rsidP="00763CC1">
      <w:pPr>
        <w:pStyle w:val="NoSpacing"/>
        <w:ind w:left="720"/>
        <w:rPr>
          <w:sz w:val="18"/>
          <w:szCs w:val="18"/>
        </w:rPr>
      </w:pPr>
      <w:r w:rsidRPr="004335B9">
        <w:rPr>
          <w:sz w:val="22"/>
          <w:szCs w:val="22"/>
        </w:rPr>
        <w:t>“Getting elderly and less physically active, need to be nearer friends, buses and shops.”</w:t>
      </w:r>
      <w:r>
        <w:t xml:space="preserve"> </w:t>
      </w:r>
      <w:r w:rsidRPr="004335B9">
        <w:rPr>
          <w:sz w:val="18"/>
          <w:szCs w:val="18"/>
        </w:rPr>
        <w:t>(Couple (no children), South West, Degree, Retired)</w:t>
      </w:r>
    </w:p>
    <w:p w14:paraId="599D3F03" w14:textId="77777777" w:rsidR="00763CC1" w:rsidRPr="004335B9" w:rsidRDefault="00763CC1" w:rsidP="00763CC1">
      <w:pPr>
        <w:pStyle w:val="NoSpacing"/>
        <w:ind w:left="720"/>
        <w:rPr>
          <w:sz w:val="18"/>
          <w:szCs w:val="18"/>
        </w:rPr>
      </w:pPr>
      <w:r w:rsidRPr="004335B9">
        <w:rPr>
          <w:sz w:val="22"/>
          <w:szCs w:val="22"/>
        </w:rPr>
        <w:t>“Early retirement package and to move closer to family and friends as well as releasing capital from existing home”</w:t>
      </w:r>
      <w:r>
        <w:t xml:space="preserve"> </w:t>
      </w:r>
      <w:r w:rsidRPr="004335B9">
        <w:rPr>
          <w:sz w:val="18"/>
          <w:szCs w:val="18"/>
        </w:rPr>
        <w:t>(Couple (no children), South East, Postgraduate, Retired)</w:t>
      </w:r>
    </w:p>
    <w:p w14:paraId="0087461D" w14:textId="77777777" w:rsidR="00763CC1" w:rsidRPr="001523BF" w:rsidRDefault="00763CC1" w:rsidP="00763CC1">
      <w:pPr>
        <w:pStyle w:val="NoSpacing"/>
        <w:ind w:left="720"/>
        <w:rPr>
          <w:sz w:val="18"/>
          <w:szCs w:val="18"/>
        </w:rPr>
      </w:pPr>
      <w:r w:rsidRPr="004335B9">
        <w:rPr>
          <w:sz w:val="22"/>
          <w:szCs w:val="22"/>
        </w:rPr>
        <w:t>“Split up with my partner, wanted my own place, mortgage free”</w:t>
      </w:r>
      <w:r>
        <w:t xml:space="preserve"> </w:t>
      </w:r>
      <w:r w:rsidRPr="004335B9">
        <w:rPr>
          <w:sz w:val="18"/>
          <w:szCs w:val="18"/>
        </w:rPr>
        <w:t>(Single Person, North West, Postgraduate, Construction)</w:t>
      </w:r>
    </w:p>
    <w:p w14:paraId="609968DA" w14:textId="77777777" w:rsidR="00763CC1" w:rsidRDefault="00763CC1" w:rsidP="00763CC1">
      <w:r w:rsidRPr="009D5BFA">
        <w:t xml:space="preserve">Cluster B comments focussed on financial motivations and relationship or family changes. </w:t>
      </w:r>
    </w:p>
    <w:p w14:paraId="78585460" w14:textId="77777777" w:rsidR="00763CC1" w:rsidRPr="00FA0524" w:rsidRDefault="00763CC1" w:rsidP="00763CC1">
      <w:pPr>
        <w:pStyle w:val="NoSpacing"/>
        <w:ind w:left="720"/>
        <w:rPr>
          <w:sz w:val="18"/>
          <w:szCs w:val="18"/>
        </w:rPr>
      </w:pPr>
      <w:r w:rsidRPr="004335B9">
        <w:rPr>
          <w:sz w:val="22"/>
          <w:szCs w:val="22"/>
        </w:rPr>
        <w:t>“A pay rise in a new job allowed me to start searching for a home to buy instead of renting”</w:t>
      </w:r>
      <w:r>
        <w:rPr>
          <w:sz w:val="22"/>
          <w:szCs w:val="22"/>
        </w:rPr>
        <w:t xml:space="preserve"> </w:t>
      </w:r>
      <w:r w:rsidRPr="00FA0524">
        <w:rPr>
          <w:sz w:val="18"/>
          <w:szCs w:val="18"/>
        </w:rPr>
        <w:t>(Single Person, South East, Higher education below degree, Other services)</w:t>
      </w:r>
    </w:p>
    <w:p w14:paraId="6FA9E2BB" w14:textId="77777777" w:rsidR="00763CC1" w:rsidRPr="00FA0524" w:rsidRDefault="00763CC1" w:rsidP="00763CC1">
      <w:pPr>
        <w:pStyle w:val="NoSpacing"/>
        <w:ind w:left="720"/>
        <w:rPr>
          <w:sz w:val="18"/>
          <w:szCs w:val="18"/>
        </w:rPr>
      </w:pPr>
      <w:r w:rsidRPr="004335B9">
        <w:rPr>
          <w:sz w:val="22"/>
          <w:szCs w:val="22"/>
        </w:rPr>
        <w:t>“</w:t>
      </w:r>
      <w:proofErr w:type="gramStart"/>
      <w:r w:rsidRPr="004335B9">
        <w:rPr>
          <w:sz w:val="22"/>
          <w:szCs w:val="22"/>
        </w:rPr>
        <w:t>first</w:t>
      </w:r>
      <w:proofErr w:type="gramEnd"/>
      <w:r w:rsidRPr="004335B9">
        <w:rPr>
          <w:sz w:val="22"/>
          <w:szCs w:val="22"/>
        </w:rPr>
        <w:t xml:space="preserve"> time buyer: because of interest rates were low, there was a shared ownership scheme I liked and parents offered me a deposit”</w:t>
      </w:r>
      <w:r>
        <w:rPr>
          <w:sz w:val="22"/>
          <w:szCs w:val="22"/>
        </w:rPr>
        <w:t xml:space="preserve"> </w:t>
      </w:r>
      <w:r w:rsidRPr="00FA0524">
        <w:rPr>
          <w:sz w:val="18"/>
          <w:szCs w:val="18"/>
        </w:rPr>
        <w:t>(Single Person, South, Degree or degree equivalent, IT, Banking, Finance &amp; Insurance)</w:t>
      </w:r>
    </w:p>
    <w:p w14:paraId="636C0383" w14:textId="77777777" w:rsidR="00763CC1" w:rsidRPr="00FA0524" w:rsidRDefault="00763CC1" w:rsidP="00763CC1">
      <w:pPr>
        <w:pStyle w:val="NoSpacing"/>
        <w:ind w:left="720"/>
        <w:rPr>
          <w:sz w:val="18"/>
          <w:szCs w:val="18"/>
        </w:rPr>
      </w:pPr>
      <w:r w:rsidRPr="004335B9">
        <w:rPr>
          <w:sz w:val="22"/>
          <w:szCs w:val="22"/>
        </w:rPr>
        <w:lastRenderedPageBreak/>
        <w:t>“Just got married and wanted to start a family. Knew financially we could only afford to buy a house before a baby and wanted the security of our own home first too</w:t>
      </w:r>
      <w:r w:rsidRPr="00FA0524">
        <w:rPr>
          <w:sz w:val="18"/>
          <w:szCs w:val="18"/>
        </w:rPr>
        <w:t xml:space="preserve">.” (Couple (no children), North West, Degree or degree equivalent, Health &amp; </w:t>
      </w:r>
      <w:proofErr w:type="gramStart"/>
      <w:r w:rsidRPr="00FA0524">
        <w:rPr>
          <w:sz w:val="18"/>
          <w:szCs w:val="18"/>
        </w:rPr>
        <w:t>Social Work</w:t>
      </w:r>
      <w:proofErr w:type="gramEnd"/>
      <w:r w:rsidRPr="00FA0524">
        <w:rPr>
          <w:sz w:val="18"/>
          <w:szCs w:val="18"/>
        </w:rPr>
        <w:t>)</w:t>
      </w:r>
    </w:p>
    <w:p w14:paraId="41CFA1DD" w14:textId="77777777" w:rsidR="00763CC1" w:rsidRDefault="00763CC1" w:rsidP="00763CC1">
      <w:r>
        <w:t>Cluster C comments raised issues relating to growing dissatisfaction with the previous property and a desire to increase comfort through moving dwelling.</w:t>
      </w:r>
    </w:p>
    <w:p w14:paraId="55817CFE" w14:textId="77777777" w:rsidR="00763CC1" w:rsidRPr="00FA0524" w:rsidRDefault="00763CC1" w:rsidP="00763CC1">
      <w:pPr>
        <w:pStyle w:val="NoSpacing"/>
        <w:ind w:left="720"/>
        <w:rPr>
          <w:sz w:val="18"/>
          <w:szCs w:val="18"/>
        </w:rPr>
      </w:pPr>
      <w:r w:rsidRPr="004335B9">
        <w:rPr>
          <w:sz w:val="22"/>
          <w:szCs w:val="22"/>
        </w:rPr>
        <w:t>“Grew out of previous terrace house and being so close to neighbours</w:t>
      </w:r>
      <w:r w:rsidRPr="00FA0524">
        <w:rPr>
          <w:sz w:val="18"/>
          <w:szCs w:val="18"/>
        </w:rPr>
        <w:t xml:space="preserve">” (Couple (no children), North West, Postgraduate, Other) </w:t>
      </w:r>
    </w:p>
    <w:p w14:paraId="63A4F0B7" w14:textId="77777777" w:rsidR="00763CC1" w:rsidRPr="00FA0524" w:rsidRDefault="00763CC1" w:rsidP="00763CC1">
      <w:pPr>
        <w:pStyle w:val="NoSpacing"/>
        <w:ind w:left="720"/>
        <w:rPr>
          <w:sz w:val="18"/>
          <w:szCs w:val="18"/>
        </w:rPr>
      </w:pPr>
      <w:r w:rsidRPr="004335B9">
        <w:rPr>
          <w:sz w:val="22"/>
          <w:szCs w:val="22"/>
        </w:rPr>
        <w:t>“Just grew tired of our previous location and the constant battle for parking”</w:t>
      </w:r>
      <w:r>
        <w:rPr>
          <w:sz w:val="22"/>
          <w:szCs w:val="22"/>
        </w:rPr>
        <w:t xml:space="preserve"> (</w:t>
      </w:r>
      <w:r w:rsidRPr="00FA0524">
        <w:rPr>
          <w:sz w:val="18"/>
          <w:szCs w:val="18"/>
        </w:rPr>
        <w:t>Couple (with children), South, GCSEs/NVQ Level 2, Other Services)</w:t>
      </w:r>
    </w:p>
    <w:p w14:paraId="49B39185" w14:textId="77777777" w:rsidR="00763CC1" w:rsidRPr="00FA0524" w:rsidRDefault="00763CC1" w:rsidP="00763CC1">
      <w:pPr>
        <w:pStyle w:val="NoSpacing"/>
        <w:ind w:left="720"/>
        <w:rPr>
          <w:sz w:val="18"/>
          <w:szCs w:val="18"/>
        </w:rPr>
      </w:pPr>
      <w:r w:rsidRPr="004335B9">
        <w:rPr>
          <w:sz w:val="22"/>
          <w:szCs w:val="22"/>
        </w:rPr>
        <w:t>“</w:t>
      </w:r>
      <w:proofErr w:type="gramStart"/>
      <w:r w:rsidRPr="004335B9">
        <w:rPr>
          <w:sz w:val="22"/>
          <w:szCs w:val="22"/>
        </w:rPr>
        <w:t>never</w:t>
      </w:r>
      <w:proofErr w:type="gramEnd"/>
      <w:r w:rsidRPr="004335B9">
        <w:rPr>
          <w:sz w:val="22"/>
          <w:szCs w:val="22"/>
        </w:rPr>
        <w:t xml:space="preserve"> liked previous house, no character, it was dull”</w:t>
      </w:r>
      <w:r>
        <w:rPr>
          <w:sz w:val="22"/>
          <w:szCs w:val="22"/>
        </w:rPr>
        <w:t xml:space="preserve"> </w:t>
      </w:r>
      <w:r w:rsidRPr="00FA0524">
        <w:rPr>
          <w:sz w:val="18"/>
          <w:szCs w:val="18"/>
        </w:rPr>
        <w:t>(Couple (no children), South, Postgraduate, Health &amp; Social Work)</w:t>
      </w:r>
    </w:p>
    <w:p w14:paraId="08E26A85" w14:textId="77777777" w:rsidR="00763CC1" w:rsidRPr="009D5BFA" w:rsidRDefault="00763CC1" w:rsidP="00763CC1">
      <w:r>
        <w:t xml:space="preserve">Cluster D comments almost all focussed on changes in household / family circumstances. </w:t>
      </w:r>
    </w:p>
    <w:p w14:paraId="711D2391" w14:textId="77777777" w:rsidR="00763CC1" w:rsidRPr="00FA0524" w:rsidRDefault="00763CC1" w:rsidP="00763CC1">
      <w:pPr>
        <w:pStyle w:val="NoSpacing"/>
        <w:ind w:left="720"/>
        <w:rPr>
          <w:b/>
          <w:sz w:val="18"/>
          <w:szCs w:val="18"/>
        </w:rPr>
      </w:pPr>
      <w:r w:rsidRPr="004335B9">
        <w:rPr>
          <w:sz w:val="22"/>
          <w:szCs w:val="22"/>
        </w:rPr>
        <w:t>“I became pregnant. Our 2 bed home would be too small as my husband runs his business from home…also wanted to be nearer my mu</w:t>
      </w:r>
      <w:r>
        <w:rPr>
          <w:sz w:val="22"/>
          <w:szCs w:val="22"/>
        </w:rPr>
        <w:t>m</w:t>
      </w:r>
      <w:r w:rsidRPr="004335B9">
        <w:rPr>
          <w:sz w:val="22"/>
          <w:szCs w:val="22"/>
        </w:rPr>
        <w:t xml:space="preserve"> and could afford the move as we inherited some £ when my dad died”</w:t>
      </w:r>
      <w:r>
        <w:rPr>
          <w:sz w:val="22"/>
          <w:szCs w:val="22"/>
        </w:rPr>
        <w:t xml:space="preserve"> </w:t>
      </w:r>
      <w:r w:rsidRPr="00FA0524">
        <w:rPr>
          <w:sz w:val="18"/>
          <w:szCs w:val="18"/>
        </w:rPr>
        <w:t>(Couple (no children), South West, Postgraduate, Other)</w:t>
      </w:r>
    </w:p>
    <w:p w14:paraId="05EA54CF" w14:textId="77777777" w:rsidR="00763CC1" w:rsidRPr="004335B9" w:rsidRDefault="00763CC1" w:rsidP="00763CC1">
      <w:pPr>
        <w:pStyle w:val="NoSpacing"/>
        <w:ind w:left="720"/>
        <w:rPr>
          <w:sz w:val="22"/>
          <w:szCs w:val="22"/>
        </w:rPr>
      </w:pPr>
      <w:r w:rsidRPr="004335B9">
        <w:rPr>
          <w:sz w:val="22"/>
          <w:szCs w:val="22"/>
        </w:rPr>
        <w:t>“My husband died and we had a mortgage I couldn't afford on my income, so I sold my home in Devon and moved to Sheffield to be closer to family and mortgage free”</w:t>
      </w:r>
      <w:r>
        <w:rPr>
          <w:sz w:val="22"/>
          <w:szCs w:val="22"/>
        </w:rPr>
        <w:t xml:space="preserve"> </w:t>
      </w:r>
      <w:r w:rsidRPr="00FA0524">
        <w:rPr>
          <w:sz w:val="18"/>
          <w:szCs w:val="18"/>
        </w:rPr>
        <w:t>(Extended household, Stocksbridge &amp; Deepcar, A Levels/NVQ Level 3, Retail &amp; Wholesale Trade)</w:t>
      </w:r>
    </w:p>
    <w:p w14:paraId="09C448AB" w14:textId="77777777" w:rsidR="00763CC1" w:rsidRDefault="00763CC1" w:rsidP="00763CC1">
      <w:pPr>
        <w:pStyle w:val="NoSpacing"/>
        <w:ind w:left="720"/>
        <w:rPr>
          <w:sz w:val="18"/>
          <w:szCs w:val="18"/>
        </w:rPr>
      </w:pPr>
      <w:r w:rsidRPr="004335B9">
        <w:rPr>
          <w:sz w:val="22"/>
          <w:szCs w:val="22"/>
        </w:rPr>
        <w:t>“Separated from partner”</w:t>
      </w:r>
      <w:r>
        <w:rPr>
          <w:sz w:val="22"/>
          <w:szCs w:val="22"/>
        </w:rPr>
        <w:t xml:space="preserve"> </w:t>
      </w:r>
      <w:r w:rsidRPr="00FA0524">
        <w:rPr>
          <w:sz w:val="18"/>
          <w:szCs w:val="18"/>
        </w:rPr>
        <w:t>(Single Person, South East, No qualifications, Retired)</w:t>
      </w:r>
    </w:p>
    <w:p w14:paraId="4727E99C" w14:textId="77777777" w:rsidR="00763CC1" w:rsidRDefault="00763CC1" w:rsidP="00763CC1">
      <w:pPr>
        <w:rPr>
          <w:b/>
        </w:rPr>
      </w:pPr>
    </w:p>
    <w:p w14:paraId="486ECF07" w14:textId="70CBE31A" w:rsidR="009A1187" w:rsidRPr="007B2F32" w:rsidRDefault="00763CC1" w:rsidP="005B20B0">
      <w:pPr>
        <w:jc w:val="left"/>
        <w:rPr>
          <w:b/>
        </w:rPr>
      </w:pPr>
      <w:r>
        <w:rPr>
          <w:b/>
        </w:rPr>
        <w:t>Aspirations</w:t>
      </w:r>
      <w:r w:rsidR="007B2F32" w:rsidRPr="007B2F32">
        <w:rPr>
          <w:b/>
        </w:rPr>
        <w:t xml:space="preserve">: </w:t>
      </w:r>
      <w:r w:rsidR="007B2F32" w:rsidRPr="007B2F32">
        <w:rPr>
          <w:b/>
          <w:i/>
        </w:rPr>
        <w:t xml:space="preserve">What did you want from your </w:t>
      </w:r>
      <w:r w:rsidR="00286AD5">
        <w:rPr>
          <w:b/>
          <w:i/>
        </w:rPr>
        <w:t>dwelling</w:t>
      </w:r>
      <w:r w:rsidR="007B2F32" w:rsidRPr="007B2F32">
        <w:rPr>
          <w:b/>
          <w:i/>
        </w:rPr>
        <w:t xml:space="preserve"> when you first considered moving?</w:t>
      </w:r>
    </w:p>
    <w:p w14:paraId="6D795DD0" w14:textId="04D805F3" w:rsidR="00EC3E62" w:rsidRDefault="0000353E" w:rsidP="00A81023">
      <w:r>
        <w:t>Cluster A is characterised by low scores across all motivational aspects</w:t>
      </w:r>
      <w:r w:rsidR="00282067">
        <w:t xml:space="preserve"> (see </w:t>
      </w:r>
      <w:r w:rsidR="00AB4310">
        <w:t>figure</w:t>
      </w:r>
      <w:r w:rsidR="00282067">
        <w:t xml:space="preserve"> 7.7</w:t>
      </w:r>
      <w:r w:rsidR="004374C1">
        <w:t>)</w:t>
      </w:r>
      <w:r>
        <w:t>.</w:t>
      </w:r>
      <w:r w:rsidR="00052868">
        <w:t xml:space="preserve"> Whilst these households</w:t>
      </w:r>
      <w:r>
        <w:t xml:space="preserve"> more frequently agreed that proximity to friends motivated them than other household cluster, this remains a negative score. The only positive score was for increasing comfort (</w:t>
      </w:r>
      <w:r w:rsidRPr="0000353E">
        <w:rPr>
          <w:i/>
        </w:rPr>
        <w:t>To increase how comfortable I/we are, either in the home itself or the community</w:t>
      </w:r>
      <w:r>
        <w:t xml:space="preserve">), but this was lower than for other clusters. </w:t>
      </w:r>
    </w:p>
    <w:p w14:paraId="28CB39EF" w14:textId="77777777" w:rsidR="005C0CE9" w:rsidRDefault="005C0CE9" w:rsidP="005C0CE9">
      <w:r>
        <w:t>Cluster B had positive scores for increasing comfort, increasing stimulation (</w:t>
      </w:r>
      <w:r w:rsidRPr="0000353E">
        <w:rPr>
          <w:i/>
        </w:rPr>
        <w:t>To live in a more stimulating environment</w:t>
      </w:r>
      <w:r>
        <w:t>) and to enable household personalities (</w:t>
      </w:r>
      <w:r w:rsidRPr="0000353E">
        <w:rPr>
          <w:i/>
        </w:rPr>
        <w:t>To enable me/us to be the people I/we want to be in the home or neighbourhood</w:t>
      </w:r>
      <w:r>
        <w:t>). Relative to other clusters they scored highly on a desire for their new dwelling to increase their wealth (although this was negative), increase social status (</w:t>
      </w:r>
      <w:r w:rsidRPr="00636DC4">
        <w:rPr>
          <w:i/>
        </w:rPr>
        <w:t>To increase my/our social standing, either directly through the home’s status or through the roles that it enables</w:t>
      </w:r>
      <w:r>
        <w:t>) and good social exposure (</w:t>
      </w:r>
      <w:r w:rsidRPr="00636DC4">
        <w:rPr>
          <w:i/>
        </w:rPr>
        <w:t>To expose me/my household to good social influences</w:t>
      </w:r>
      <w:r>
        <w:t xml:space="preserve">). </w:t>
      </w:r>
    </w:p>
    <w:p w14:paraId="177A5B05" w14:textId="77777777" w:rsidR="005C0CE9" w:rsidRDefault="005C0CE9" w:rsidP="005C0CE9">
      <w:r>
        <w:t xml:space="preserve">Cluster C is highly motivated by improving their comfort in searching for a dwelling, and is also concerned with living in a more stimulating environment. In all other variables they had lower scores than the average (all negative). </w:t>
      </w:r>
    </w:p>
    <w:p w14:paraId="6AF07D59" w14:textId="77777777" w:rsidR="005C0CE9" w:rsidRDefault="005C0CE9" w:rsidP="00A81023">
      <w:r>
        <w:lastRenderedPageBreak/>
        <w:t xml:space="preserve">Cluster D varies from the other clusters most significantly by its very high scores on enabling personality, proximity to friends and exposure to good social influences. </w:t>
      </w:r>
    </w:p>
    <w:p w14:paraId="28591CAC" w14:textId="762D149D" w:rsidR="00C367F5" w:rsidRDefault="00833725" w:rsidP="00AB4310">
      <w:pPr>
        <w:pStyle w:val="Figures"/>
      </w:pPr>
      <w:bookmarkStart w:id="363" w:name="_Toc318119669"/>
      <w:r>
        <w:t>Fig.</w:t>
      </w:r>
      <w:r w:rsidR="004374C1">
        <w:t xml:space="preserve"> 7.</w:t>
      </w:r>
      <w:r w:rsidR="00F71682">
        <w:t>7</w:t>
      </w:r>
      <w:r>
        <w:t>:</w:t>
      </w:r>
      <w:r w:rsidR="00C367F5">
        <w:t xml:space="preserve"> </w:t>
      </w:r>
      <w:r w:rsidR="00763CC1">
        <w:t>Aspirations</w:t>
      </w:r>
      <w:r w:rsidR="00C367F5">
        <w:t xml:space="preserve"> – what did you want from your </w:t>
      </w:r>
      <w:r w:rsidR="00286AD5">
        <w:t>dwelling</w:t>
      </w:r>
      <w:r w:rsidR="00C367F5">
        <w:t xml:space="preserve"> – net agree by cluster</w:t>
      </w:r>
      <w:bookmarkEnd w:id="363"/>
    </w:p>
    <w:p w14:paraId="14EB454E" w14:textId="367410DC" w:rsidR="00A91DEB" w:rsidRDefault="00763CC1" w:rsidP="0047574A">
      <w:r>
        <w:rPr>
          <w:noProof/>
          <w:lang w:val="en-US"/>
        </w:rPr>
        <w:drawing>
          <wp:inline distT="0" distB="0" distL="0" distR="0" wp14:anchorId="52A052B4" wp14:editId="349BC78A">
            <wp:extent cx="5283200" cy="3556000"/>
            <wp:effectExtent l="0" t="0" r="0" b="0"/>
            <wp:docPr id="101" name="Picture 101" descr="Macintosh HD:Users:richard:Desktop:PhD:Cluster Characteristics:Aspir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ard:Desktop:PhD:Cluster Characteristics:Aspiration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3200" cy="3556000"/>
                    </a:xfrm>
                    <a:prstGeom prst="rect">
                      <a:avLst/>
                    </a:prstGeom>
                    <a:noFill/>
                    <a:ln>
                      <a:noFill/>
                    </a:ln>
                  </pic:spPr>
                </pic:pic>
              </a:graphicData>
            </a:graphic>
          </wp:inline>
        </w:drawing>
      </w:r>
    </w:p>
    <w:p w14:paraId="3A3194B9" w14:textId="77777777" w:rsidR="004374C1" w:rsidRPr="00FA0524" w:rsidRDefault="004374C1" w:rsidP="004335B9">
      <w:pPr>
        <w:pStyle w:val="NoSpacing"/>
        <w:ind w:left="720"/>
        <w:rPr>
          <w:sz w:val="18"/>
          <w:szCs w:val="18"/>
        </w:rPr>
      </w:pPr>
    </w:p>
    <w:p w14:paraId="7EA92779" w14:textId="77777777" w:rsidR="00B518EC" w:rsidRPr="006E3A6A" w:rsidRDefault="00B518EC" w:rsidP="00B518EC">
      <w:pPr>
        <w:pStyle w:val="NoSpacing"/>
        <w:jc w:val="right"/>
        <w:rPr>
          <w:i/>
          <w:sz w:val="22"/>
          <w:szCs w:val="22"/>
        </w:rPr>
      </w:pPr>
      <w:r w:rsidRPr="006E3A6A">
        <w:rPr>
          <w:i/>
          <w:sz w:val="22"/>
          <w:szCs w:val="22"/>
        </w:rPr>
        <w:t>Summary</w:t>
      </w:r>
    </w:p>
    <w:p w14:paraId="13BFB263" w14:textId="51D89BDA" w:rsidR="00332E2E" w:rsidRPr="00CD420F" w:rsidRDefault="00B518EC" w:rsidP="00B518EC">
      <w:pPr>
        <w:pStyle w:val="NoSpacing"/>
        <w:rPr>
          <w:sz w:val="22"/>
          <w:szCs w:val="22"/>
        </w:rPr>
      </w:pPr>
      <w:r w:rsidRPr="00CD420F">
        <w:rPr>
          <w:sz w:val="22"/>
          <w:szCs w:val="22"/>
        </w:rPr>
        <w:t xml:space="preserve">It is evident that pre-search attitudes towards searching </w:t>
      </w:r>
      <w:r>
        <w:rPr>
          <w:sz w:val="22"/>
          <w:szCs w:val="22"/>
        </w:rPr>
        <w:t xml:space="preserve">for a new dwelling vary widely, although not uniformly across variables. The four biggest variations across clusters relate to: constantly considering moving; interest in trying to find a better home; satisfaction in the previous home; and not considering moving until an event changed their mind. This extends the finding that there are multiple types of household attitude prior to searching. Combining the results from pre-search awareness and pre-search attitudes it is possible to simplify the key variations according to each cluster (see table 7.12). </w:t>
      </w:r>
    </w:p>
    <w:p w14:paraId="02E08605" w14:textId="3E82B2DF" w:rsidR="00B518EC" w:rsidRPr="003E12A8" w:rsidRDefault="00B518EC" w:rsidP="003E12A8">
      <w:pPr>
        <w:pStyle w:val="Tab1"/>
        <w:rPr>
          <w:rStyle w:val="Xstyle"/>
          <w:b/>
        </w:rPr>
      </w:pPr>
      <w:bookmarkStart w:id="364" w:name="_Toc299718716"/>
      <w:bookmarkStart w:id="365" w:name="_Toc318119737"/>
      <w:r w:rsidRPr="003E12A8">
        <w:rPr>
          <w:rStyle w:val="Xstyle"/>
          <w:b/>
        </w:rPr>
        <w:t>Table 7.12 Summary of Pre-Search attributes by Cluster</w:t>
      </w:r>
      <w:bookmarkEnd w:id="364"/>
      <w:bookmarkEnd w:id="365"/>
    </w:p>
    <w:tbl>
      <w:tblPr>
        <w:tblW w:w="5000" w:type="pct"/>
        <w:tblLook w:val="04A0" w:firstRow="1" w:lastRow="0" w:firstColumn="1" w:lastColumn="0" w:noHBand="0" w:noVBand="1"/>
      </w:tblPr>
      <w:tblGrid>
        <w:gridCol w:w="879"/>
        <w:gridCol w:w="7671"/>
      </w:tblGrid>
      <w:tr w:rsidR="00B518EC" w:rsidRPr="0057021C" w14:paraId="72129C40" w14:textId="77777777" w:rsidTr="00B518EC">
        <w:trPr>
          <w:trHeight w:val="300"/>
        </w:trPr>
        <w:tc>
          <w:tcPr>
            <w:tcW w:w="514" w:type="pct"/>
            <w:tcBorders>
              <w:top w:val="nil"/>
              <w:left w:val="nil"/>
              <w:bottom w:val="nil"/>
              <w:right w:val="nil"/>
            </w:tcBorders>
            <w:shd w:val="clear" w:color="000000" w:fill="D9D9D9"/>
            <w:vAlign w:val="center"/>
            <w:hideMark/>
          </w:tcPr>
          <w:p w14:paraId="7A822C9A" w14:textId="77777777" w:rsidR="00B518EC" w:rsidRPr="00EB4100" w:rsidRDefault="00B518EC" w:rsidP="00B518EC">
            <w:pPr>
              <w:pStyle w:val="NoSpacing"/>
              <w:spacing w:line="276" w:lineRule="auto"/>
              <w:rPr>
                <w:b/>
              </w:rPr>
            </w:pPr>
            <w:r>
              <w:rPr>
                <w:b/>
              </w:rPr>
              <w:t>Cluster</w:t>
            </w:r>
          </w:p>
        </w:tc>
        <w:tc>
          <w:tcPr>
            <w:tcW w:w="4486" w:type="pct"/>
            <w:tcBorders>
              <w:top w:val="nil"/>
              <w:left w:val="nil"/>
              <w:bottom w:val="nil"/>
              <w:right w:val="nil"/>
            </w:tcBorders>
            <w:shd w:val="clear" w:color="000000" w:fill="D9D9D9"/>
            <w:noWrap/>
            <w:vAlign w:val="bottom"/>
            <w:hideMark/>
          </w:tcPr>
          <w:p w14:paraId="6EF61864" w14:textId="77777777" w:rsidR="00B518EC" w:rsidRPr="00EB4100" w:rsidRDefault="00B518EC" w:rsidP="00B518EC">
            <w:pPr>
              <w:pStyle w:val="NoSpacing"/>
              <w:spacing w:line="276" w:lineRule="auto"/>
              <w:rPr>
                <w:b/>
              </w:rPr>
            </w:pPr>
            <w:r w:rsidRPr="00EB4100">
              <w:rPr>
                <w:b/>
              </w:rPr>
              <w:t xml:space="preserve">Précis of key </w:t>
            </w:r>
            <w:r>
              <w:rPr>
                <w:b/>
              </w:rPr>
              <w:t xml:space="preserve">Pre-Search </w:t>
            </w:r>
            <w:r w:rsidRPr="00EB4100">
              <w:rPr>
                <w:b/>
              </w:rPr>
              <w:t>attributes (average rather than all members)</w:t>
            </w:r>
          </w:p>
        </w:tc>
      </w:tr>
      <w:tr w:rsidR="00B518EC" w:rsidRPr="0057021C" w14:paraId="1B60CA53" w14:textId="77777777" w:rsidTr="00B518EC">
        <w:trPr>
          <w:trHeight w:val="520"/>
        </w:trPr>
        <w:tc>
          <w:tcPr>
            <w:tcW w:w="514" w:type="pct"/>
            <w:tcBorders>
              <w:top w:val="nil"/>
              <w:left w:val="nil"/>
              <w:bottom w:val="nil"/>
              <w:right w:val="nil"/>
            </w:tcBorders>
            <w:shd w:val="clear" w:color="auto" w:fill="auto"/>
            <w:vAlign w:val="center"/>
            <w:hideMark/>
          </w:tcPr>
          <w:p w14:paraId="4F01410E" w14:textId="77777777" w:rsidR="00B518EC" w:rsidRPr="0057021C" w:rsidRDefault="00B518EC" w:rsidP="00B518EC">
            <w:pPr>
              <w:pStyle w:val="NoSpacing"/>
              <w:spacing w:line="276" w:lineRule="auto"/>
            </w:pPr>
            <w:r w:rsidRPr="0057021C">
              <w:t>A</w:t>
            </w:r>
          </w:p>
        </w:tc>
        <w:tc>
          <w:tcPr>
            <w:tcW w:w="4486" w:type="pct"/>
            <w:tcBorders>
              <w:top w:val="nil"/>
              <w:left w:val="nil"/>
              <w:bottom w:val="nil"/>
              <w:right w:val="nil"/>
            </w:tcBorders>
            <w:shd w:val="clear" w:color="auto" w:fill="auto"/>
            <w:vAlign w:val="center"/>
            <w:hideMark/>
          </w:tcPr>
          <w:p w14:paraId="7E298F06" w14:textId="5AA5B6D5" w:rsidR="00B518EC" w:rsidRPr="0057021C" w:rsidRDefault="002B790A" w:rsidP="00B518EC">
            <w:pPr>
              <w:pStyle w:val="NoSpacing"/>
              <w:spacing w:line="276" w:lineRule="auto"/>
            </w:pPr>
            <w:r>
              <w:t xml:space="preserve">Experienced in owner-occupation, but a high proportion of distance movers. </w:t>
            </w:r>
            <w:r w:rsidR="00B518EC" w:rsidRPr="0057021C">
              <w:t>Location is unimportant. Likely to be unsatisfied with their home, but not actively looking or considering moving. Likely not to have moved recently. They are likely to be motivated to move by a change in family circumstances.</w:t>
            </w:r>
          </w:p>
        </w:tc>
      </w:tr>
      <w:tr w:rsidR="00B518EC" w:rsidRPr="0057021C" w14:paraId="124DE5B1" w14:textId="77777777" w:rsidTr="005B20B0">
        <w:trPr>
          <w:trHeight w:val="284"/>
        </w:trPr>
        <w:tc>
          <w:tcPr>
            <w:tcW w:w="514" w:type="pct"/>
            <w:tcBorders>
              <w:top w:val="nil"/>
              <w:left w:val="nil"/>
              <w:bottom w:val="nil"/>
              <w:right w:val="nil"/>
            </w:tcBorders>
            <w:shd w:val="clear" w:color="000000" w:fill="F2F2F2"/>
            <w:vAlign w:val="center"/>
            <w:hideMark/>
          </w:tcPr>
          <w:p w14:paraId="6B3E906A" w14:textId="77777777" w:rsidR="00B518EC" w:rsidRPr="0057021C" w:rsidRDefault="00B518EC" w:rsidP="00B518EC">
            <w:pPr>
              <w:pStyle w:val="NoSpacing"/>
              <w:spacing w:line="276" w:lineRule="auto"/>
            </w:pPr>
            <w:r w:rsidRPr="0057021C">
              <w:t>B</w:t>
            </w:r>
          </w:p>
        </w:tc>
        <w:tc>
          <w:tcPr>
            <w:tcW w:w="4486" w:type="pct"/>
            <w:tcBorders>
              <w:top w:val="nil"/>
              <w:left w:val="nil"/>
              <w:bottom w:val="nil"/>
              <w:right w:val="nil"/>
            </w:tcBorders>
            <w:shd w:val="clear" w:color="000000" w:fill="F2F2F2"/>
            <w:vAlign w:val="center"/>
            <w:hideMark/>
          </w:tcPr>
          <w:p w14:paraId="5A373089" w14:textId="18FF3F31" w:rsidR="00B518EC" w:rsidRPr="0057021C" w:rsidRDefault="002B790A" w:rsidP="00B518EC">
            <w:pPr>
              <w:pStyle w:val="NoSpacing"/>
              <w:spacing w:line="276" w:lineRule="auto"/>
            </w:pPr>
            <w:r>
              <w:t xml:space="preserve">Most rented previously, who have moved recently within </w:t>
            </w:r>
            <w:proofErr w:type="gramStart"/>
            <w:r>
              <w:t>Sheffield.</w:t>
            </w:r>
            <w:proofErr w:type="gramEnd"/>
            <w:r>
              <w:t xml:space="preserve"> </w:t>
            </w:r>
            <w:r w:rsidR="00B518EC" w:rsidRPr="0057021C">
              <w:t xml:space="preserve">Limited awareness of size or property types, but some awareness of neighbourhoods they would like to live in. Predominantly satisfied with their current dwelling (and more likely than others to be satisfied with the financial situation), but were interested in looking for a better home. Likely to have moved in the last four years. Whilst not prompted directly by economic considerations, they are likely to be highly concerned about economic and financial variables and are more likely than </w:t>
            </w:r>
            <w:r w:rsidR="00B518EC" w:rsidRPr="0057021C">
              <w:lastRenderedPageBreak/>
              <w:t>most to seek to increase their wealth through moving.</w:t>
            </w:r>
          </w:p>
        </w:tc>
      </w:tr>
      <w:tr w:rsidR="00B518EC" w:rsidRPr="0057021C" w14:paraId="04EC29FE" w14:textId="77777777" w:rsidTr="00B518EC">
        <w:trPr>
          <w:trHeight w:val="780"/>
        </w:trPr>
        <w:tc>
          <w:tcPr>
            <w:tcW w:w="514" w:type="pct"/>
            <w:tcBorders>
              <w:top w:val="nil"/>
              <w:left w:val="nil"/>
              <w:bottom w:val="nil"/>
              <w:right w:val="nil"/>
            </w:tcBorders>
            <w:shd w:val="clear" w:color="auto" w:fill="auto"/>
            <w:vAlign w:val="center"/>
            <w:hideMark/>
          </w:tcPr>
          <w:p w14:paraId="51717CAF" w14:textId="77777777" w:rsidR="00B518EC" w:rsidRPr="0057021C" w:rsidRDefault="00B518EC" w:rsidP="00B518EC">
            <w:pPr>
              <w:pStyle w:val="NoSpacing"/>
              <w:spacing w:line="276" w:lineRule="auto"/>
            </w:pPr>
            <w:r w:rsidRPr="0057021C">
              <w:lastRenderedPageBreak/>
              <w:t>C</w:t>
            </w:r>
          </w:p>
        </w:tc>
        <w:tc>
          <w:tcPr>
            <w:tcW w:w="4486" w:type="pct"/>
            <w:tcBorders>
              <w:top w:val="nil"/>
              <w:left w:val="nil"/>
              <w:bottom w:val="nil"/>
              <w:right w:val="nil"/>
            </w:tcBorders>
            <w:shd w:val="clear" w:color="auto" w:fill="auto"/>
            <w:vAlign w:val="center"/>
            <w:hideMark/>
          </w:tcPr>
          <w:p w14:paraId="09C9270F" w14:textId="132800DD" w:rsidR="00B518EC" w:rsidRPr="0057021C" w:rsidRDefault="002B790A" w:rsidP="00B518EC">
            <w:pPr>
              <w:pStyle w:val="NoSpacing"/>
              <w:spacing w:line="276" w:lineRule="auto"/>
            </w:pPr>
            <w:r>
              <w:t xml:space="preserve">Sheffield based owner-occupiers previously. </w:t>
            </w:r>
            <w:r w:rsidR="00B518EC" w:rsidRPr="0057021C">
              <w:t xml:space="preserve">Highly aware of the areas, size and types of dwelling they would like to live in and regularly consider moving, but may be put off from searching by the effort or because they perceive that no better home is available, until an event prompts them. The majority are unsatisfied with their dwelling finances. Design or size dissatisfaction with their current dwelling </w:t>
            </w:r>
            <w:proofErr w:type="gramStart"/>
            <w:r w:rsidR="00B518EC" w:rsidRPr="0057021C">
              <w:t>are</w:t>
            </w:r>
            <w:proofErr w:type="gramEnd"/>
            <w:r w:rsidR="00B518EC" w:rsidRPr="0057021C">
              <w:t xml:space="preserve"> key motivating factors, and therefore they are looking to increase their comfort through a move. Dissatisfaction frequently was a growing concern rather than event specific (e.g. birth).</w:t>
            </w:r>
          </w:p>
        </w:tc>
      </w:tr>
      <w:tr w:rsidR="00B518EC" w:rsidRPr="0057021C" w14:paraId="3F806A06" w14:textId="77777777" w:rsidTr="00B518EC">
        <w:trPr>
          <w:trHeight w:val="520"/>
        </w:trPr>
        <w:tc>
          <w:tcPr>
            <w:tcW w:w="514" w:type="pct"/>
            <w:tcBorders>
              <w:top w:val="nil"/>
              <w:left w:val="nil"/>
              <w:bottom w:val="nil"/>
              <w:right w:val="nil"/>
            </w:tcBorders>
            <w:shd w:val="clear" w:color="000000" w:fill="F2F2F2"/>
            <w:vAlign w:val="center"/>
            <w:hideMark/>
          </w:tcPr>
          <w:p w14:paraId="7313A9F2" w14:textId="77777777" w:rsidR="00B518EC" w:rsidRPr="0057021C" w:rsidRDefault="00B518EC" w:rsidP="00B518EC">
            <w:pPr>
              <w:pStyle w:val="NoSpacing"/>
              <w:spacing w:line="276" w:lineRule="auto"/>
            </w:pPr>
            <w:r w:rsidRPr="0057021C">
              <w:t>D</w:t>
            </w:r>
          </w:p>
        </w:tc>
        <w:tc>
          <w:tcPr>
            <w:tcW w:w="4486" w:type="pct"/>
            <w:tcBorders>
              <w:top w:val="nil"/>
              <w:left w:val="nil"/>
              <w:bottom w:val="nil"/>
              <w:right w:val="nil"/>
            </w:tcBorders>
            <w:shd w:val="clear" w:color="000000" w:fill="F2F2F2"/>
            <w:vAlign w:val="center"/>
            <w:hideMark/>
          </w:tcPr>
          <w:p w14:paraId="546B9D5A" w14:textId="5948A281" w:rsidR="00B518EC" w:rsidRPr="0057021C" w:rsidRDefault="002B790A" w:rsidP="00B518EC">
            <w:pPr>
              <w:pStyle w:val="NoSpacing"/>
              <w:spacing w:line="276" w:lineRule="auto"/>
            </w:pPr>
            <w:r>
              <w:t xml:space="preserve">Mixture of owner-occupiers and renters, with more than average distance movers. </w:t>
            </w:r>
            <w:r w:rsidR="00B518EC" w:rsidRPr="0057021C">
              <w:t xml:space="preserve">Strongly disagree that </w:t>
            </w:r>
            <w:r w:rsidR="00B518EC">
              <w:t>location, size and type</w:t>
            </w:r>
            <w:r w:rsidR="00B518EC" w:rsidRPr="0057021C">
              <w:t xml:space="preserve"> </w:t>
            </w:r>
            <w:r w:rsidR="00B518EC">
              <w:t>are</w:t>
            </w:r>
            <w:r w:rsidR="00B518EC" w:rsidRPr="0057021C">
              <w:t xml:space="preserve"> unimportant, but may not know precisely where they would like to live if they moved. They are satisfied in their current dwelling and pay little attention to moving home. Area, design and size dissatisfaction motivate many households. They are looking for a dwelling that can support their lifestyle (friendships, personality and good social exposure). But some households are also motivated by births.</w:t>
            </w:r>
          </w:p>
        </w:tc>
      </w:tr>
    </w:tbl>
    <w:p w14:paraId="4FF4D339" w14:textId="77777777" w:rsidR="00983639" w:rsidRPr="00983639" w:rsidRDefault="00983639" w:rsidP="00983639"/>
    <w:p w14:paraId="2CF6585D" w14:textId="252A173E" w:rsidR="00267D00" w:rsidRDefault="00FA60FE" w:rsidP="00267D00">
      <w:pPr>
        <w:pStyle w:val="Heading3"/>
      </w:pPr>
      <w:bookmarkStart w:id="366" w:name="_Toc299718717"/>
      <w:bookmarkStart w:id="367" w:name="_Toc318119361"/>
      <w:r>
        <w:t xml:space="preserve">7.3.3 </w:t>
      </w:r>
      <w:r w:rsidR="00267D00">
        <w:t xml:space="preserve">Search </w:t>
      </w:r>
      <w:r w:rsidR="00036D16">
        <w:t>process</w:t>
      </w:r>
      <w:bookmarkEnd w:id="366"/>
      <w:bookmarkEnd w:id="367"/>
    </w:p>
    <w:p w14:paraId="705D6220" w14:textId="77777777" w:rsidR="00036D16" w:rsidRDefault="00267D00" w:rsidP="00A81023">
      <w:r w:rsidRPr="00C7470A">
        <w:t xml:space="preserve">The variables included in the </w:t>
      </w:r>
      <w:r w:rsidR="004A456B">
        <w:t>PCA on the search process include questions about time and length pressures</w:t>
      </w:r>
      <w:r w:rsidR="00217B68">
        <w:t>,</w:t>
      </w:r>
      <w:r w:rsidR="004A456B">
        <w:t xml:space="preserve"> the information sources used, and the importance and frequency </w:t>
      </w:r>
      <w:r w:rsidR="00036D16">
        <w:t xml:space="preserve">of use </w:t>
      </w:r>
      <w:r w:rsidR="00217B68">
        <w:t>of those sources</w:t>
      </w:r>
      <w:r w:rsidR="004A456B">
        <w:t xml:space="preserve">. Three radar charts </w:t>
      </w:r>
      <w:r w:rsidR="00217B68">
        <w:t>provide</w:t>
      </w:r>
      <w:r w:rsidR="004A456B">
        <w:t xml:space="preserve"> vi</w:t>
      </w:r>
      <w:r w:rsidR="00036D16">
        <w:t>sualisations of these variables</w:t>
      </w:r>
      <w:r w:rsidR="004A456B">
        <w:t>, and a table of descriptive variables relating to the number of properties viewed and offered on is also included</w:t>
      </w:r>
      <w:r w:rsidR="00036D16">
        <w:t>.</w:t>
      </w:r>
      <w:r w:rsidR="004A456B">
        <w:t xml:space="preserve"> </w:t>
      </w:r>
    </w:p>
    <w:p w14:paraId="7E580EB1" w14:textId="6B855F10" w:rsidR="00983639" w:rsidRDefault="004A456B" w:rsidP="00A81023">
      <w:r>
        <w:t>The first represents the search length and time pressures</w:t>
      </w:r>
      <w:r w:rsidR="00983639">
        <w:t xml:space="preserve"> (see </w:t>
      </w:r>
      <w:r w:rsidR="00AB4310">
        <w:t>figure</w:t>
      </w:r>
      <w:r w:rsidR="00983639">
        <w:t xml:space="preserve"> 7.8)</w:t>
      </w:r>
      <w:r>
        <w:t>. The total group (all households) had a net disagree score for all three variables (</w:t>
      </w:r>
      <w:r w:rsidRPr="004A456B">
        <w:rPr>
          <w:i/>
        </w:rPr>
        <w:t>The total length of the search was limited</w:t>
      </w:r>
      <w:r>
        <w:rPr>
          <w:i/>
        </w:rPr>
        <w:t xml:space="preserve"> as we were under time pressure;</w:t>
      </w:r>
      <w:r w:rsidRPr="004A456B">
        <w:rPr>
          <w:i/>
        </w:rPr>
        <w:t xml:space="preserve"> Time spent searching each week was restricted; The amount of time we spent looking each week increased</w:t>
      </w:r>
      <w:r>
        <w:t xml:space="preserve">). </w:t>
      </w:r>
    </w:p>
    <w:p w14:paraId="4F045EE8" w14:textId="759F3DBF" w:rsidR="00983639" w:rsidRPr="00983639" w:rsidRDefault="00FA60FE" w:rsidP="005B20B0">
      <w:pPr>
        <w:jc w:val="left"/>
        <w:rPr>
          <w:b/>
        </w:rPr>
      </w:pPr>
      <w:r w:rsidRPr="00FA60FE">
        <w:rPr>
          <w:b/>
        </w:rPr>
        <w:t>7.3.3a Search and time pressures</w:t>
      </w:r>
    </w:p>
    <w:p w14:paraId="0CF72136" w14:textId="2BFF0FEF" w:rsidR="003D73B8" w:rsidRDefault="00983639" w:rsidP="00983639">
      <w:r>
        <w:t xml:space="preserve">Cluster A had the highest score on limited overall length of search and mid scores for restriction on the search time each week and increase in time spent searching. Cluster B deviates from the total group by higher scores on both restricted search time and time spent searching increased. Cluster C had the most negative scores for each variable, suggesting that search was not pressured. Cluster D was close to the average.  </w:t>
      </w:r>
    </w:p>
    <w:p w14:paraId="0971EA43" w14:textId="77777777" w:rsidR="007933A4" w:rsidRDefault="007933A4" w:rsidP="00AB4310">
      <w:pPr>
        <w:pStyle w:val="Figures"/>
      </w:pPr>
    </w:p>
    <w:p w14:paraId="7234B1F3" w14:textId="77777777" w:rsidR="007933A4" w:rsidRDefault="007933A4" w:rsidP="00AB4310">
      <w:pPr>
        <w:pStyle w:val="Figures"/>
      </w:pPr>
    </w:p>
    <w:p w14:paraId="6A9BBE85" w14:textId="77777777" w:rsidR="007933A4" w:rsidRDefault="007933A4" w:rsidP="00AB4310">
      <w:pPr>
        <w:pStyle w:val="Figures"/>
      </w:pPr>
    </w:p>
    <w:p w14:paraId="73E8EF45" w14:textId="77777777" w:rsidR="007933A4" w:rsidRDefault="007933A4" w:rsidP="00AB4310">
      <w:pPr>
        <w:pStyle w:val="Figures"/>
      </w:pPr>
    </w:p>
    <w:p w14:paraId="4A302D0A" w14:textId="77777777" w:rsidR="007933A4" w:rsidRDefault="007933A4" w:rsidP="00AB4310">
      <w:pPr>
        <w:pStyle w:val="Figures"/>
      </w:pPr>
    </w:p>
    <w:p w14:paraId="4EAA5BA6" w14:textId="77777777" w:rsidR="00432B37" w:rsidRDefault="00432B37" w:rsidP="00AB4310">
      <w:pPr>
        <w:pStyle w:val="Figures"/>
      </w:pPr>
    </w:p>
    <w:p w14:paraId="681DCBA4" w14:textId="5ACB2C79" w:rsidR="00451EAC" w:rsidRDefault="00833725" w:rsidP="00AB4310">
      <w:pPr>
        <w:pStyle w:val="Figures"/>
      </w:pPr>
      <w:bookmarkStart w:id="368" w:name="_Toc318119670"/>
      <w:r>
        <w:lastRenderedPageBreak/>
        <w:t>Fig.</w:t>
      </w:r>
      <w:r w:rsidR="004374C1">
        <w:t xml:space="preserve"> 7.8</w:t>
      </w:r>
      <w:r>
        <w:t>:</w:t>
      </w:r>
      <w:r w:rsidR="00451EAC">
        <w:t xml:space="preserve"> Search length and time pressures, net agree by cluster</w:t>
      </w:r>
      <w:bookmarkEnd w:id="368"/>
    </w:p>
    <w:p w14:paraId="1C968949" w14:textId="251ADB28" w:rsidR="003D73B8" w:rsidRDefault="00653134" w:rsidP="00653134">
      <w:r>
        <w:rPr>
          <w:noProof/>
          <w:lang w:val="en-US"/>
        </w:rPr>
        <w:drawing>
          <wp:inline distT="0" distB="0" distL="0" distR="0" wp14:anchorId="68DCABA7" wp14:editId="2DD98CDF">
            <wp:extent cx="5283200" cy="3327400"/>
            <wp:effectExtent l="0" t="0" r="0" b="0"/>
            <wp:docPr id="83" name="Picture 83" descr="Macintosh HD:Users:richard:Desktop:PhD:Cluster Characteristics:TimePress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esktop:PhD:Cluster Characteristics:TimePressure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83200" cy="3327400"/>
                    </a:xfrm>
                    <a:prstGeom prst="rect">
                      <a:avLst/>
                    </a:prstGeom>
                    <a:noFill/>
                    <a:ln>
                      <a:noFill/>
                    </a:ln>
                  </pic:spPr>
                </pic:pic>
              </a:graphicData>
            </a:graphic>
          </wp:inline>
        </w:drawing>
      </w:r>
    </w:p>
    <w:p w14:paraId="12564787" w14:textId="77777777" w:rsidR="00653134" w:rsidRPr="00653134" w:rsidRDefault="00653134" w:rsidP="00653134"/>
    <w:p w14:paraId="28774C50" w14:textId="41157306" w:rsidR="00FA60FE" w:rsidRPr="00FA60FE" w:rsidRDefault="003D73B8" w:rsidP="005B20B0">
      <w:pPr>
        <w:spacing w:line="240" w:lineRule="auto"/>
        <w:jc w:val="left"/>
        <w:rPr>
          <w:b/>
        </w:rPr>
      </w:pPr>
      <w:r>
        <w:rPr>
          <w:b/>
        </w:rPr>
        <w:t>7.3.3b</w:t>
      </w:r>
      <w:r w:rsidR="00FA60FE" w:rsidRPr="00FA60FE">
        <w:rPr>
          <w:b/>
        </w:rPr>
        <w:t xml:space="preserve"> Search length </w:t>
      </w:r>
    </w:p>
    <w:p w14:paraId="2F439C25" w14:textId="7F0801F5" w:rsidR="003D73B8" w:rsidRDefault="00217B68" w:rsidP="00400034">
      <w:r>
        <w:t>The length of search,</w:t>
      </w:r>
      <w:r w:rsidR="003B1077">
        <w:t xml:space="preserve"> b</w:t>
      </w:r>
      <w:r w:rsidR="00983639">
        <w:t>y stages is plotted in chart 7.9</w:t>
      </w:r>
      <w:r>
        <w:t>. The columns related to the 50</w:t>
      </w:r>
      <w:r w:rsidRPr="00217B68">
        <w:rPr>
          <w:vertAlign w:val="superscript"/>
        </w:rPr>
        <w:t>th</w:t>
      </w:r>
      <w:r>
        <w:t xml:space="preserve"> percentile (median) value for each cluster, whilst the two sets of lines provide an indication of the 25</w:t>
      </w:r>
      <w:r w:rsidRPr="00217B68">
        <w:rPr>
          <w:vertAlign w:val="superscript"/>
        </w:rPr>
        <w:t>th</w:t>
      </w:r>
      <w:r>
        <w:t xml:space="preserve"> and 75</w:t>
      </w:r>
      <w:r w:rsidRPr="00217B68">
        <w:rPr>
          <w:vertAlign w:val="superscript"/>
        </w:rPr>
        <w:t>th</w:t>
      </w:r>
      <w:r>
        <w:t xml:space="preserve"> percentiles for each cluster respectively. This gives an indication of the spread of values both within clusters and between clusters. From the chart it is clear that</w:t>
      </w:r>
      <w:r w:rsidR="00653134">
        <w:t xml:space="preserve"> on average for</w:t>
      </w:r>
      <w:r>
        <w:t xml:space="preserve"> Cluster B</w:t>
      </w:r>
      <w:r w:rsidR="00653134">
        <w:t xml:space="preserve"> households, their search period was shorter </w:t>
      </w:r>
      <w:r>
        <w:t>in most stages (for 25th, 50th and 75</w:t>
      </w:r>
      <w:r w:rsidRPr="00217B68">
        <w:rPr>
          <w:vertAlign w:val="superscript"/>
        </w:rPr>
        <w:t>th</w:t>
      </w:r>
      <w:r>
        <w:t xml:space="preserve"> percentile members) than most other clusters. Cluster D is characterised by a </w:t>
      </w:r>
      <w:r w:rsidR="00F64FAB">
        <w:t xml:space="preserve">slower than average movement from first searching for a new dwelling to physically viewing one, but then a </w:t>
      </w:r>
      <w:r>
        <w:t>rapid transition from the viewing to</w:t>
      </w:r>
      <w:r w:rsidR="00F64FAB">
        <w:t xml:space="preserve"> first offer stage. Clusters A and C took similar times for their 25</w:t>
      </w:r>
      <w:r w:rsidR="00F64FAB" w:rsidRPr="00F64FAB">
        <w:rPr>
          <w:vertAlign w:val="superscript"/>
        </w:rPr>
        <w:t>th</w:t>
      </w:r>
      <w:r w:rsidR="00F64FAB">
        <w:t xml:space="preserve"> and 50</w:t>
      </w:r>
      <w:r w:rsidR="00F64FAB" w:rsidRPr="00F64FAB">
        <w:rPr>
          <w:vertAlign w:val="superscript"/>
        </w:rPr>
        <w:t>th</w:t>
      </w:r>
      <w:r w:rsidR="00F64FAB">
        <w:t xml:space="preserve"> percentile members across each stage, but cluster A took longer for their 75</w:t>
      </w:r>
      <w:r w:rsidR="00F64FAB" w:rsidRPr="00F64FAB">
        <w:rPr>
          <w:vertAlign w:val="superscript"/>
        </w:rPr>
        <w:t>th</w:t>
      </w:r>
      <w:r w:rsidR="00F64FAB">
        <w:t xml:space="preserve"> percentile member. </w:t>
      </w:r>
    </w:p>
    <w:p w14:paraId="1302D026" w14:textId="77777777" w:rsidR="00653134" w:rsidRDefault="00653134" w:rsidP="00400034"/>
    <w:p w14:paraId="6DF80DEE" w14:textId="77777777" w:rsidR="00653134" w:rsidRDefault="00653134" w:rsidP="00400034"/>
    <w:p w14:paraId="603B5247" w14:textId="77777777" w:rsidR="00653134" w:rsidRDefault="00653134" w:rsidP="00400034"/>
    <w:p w14:paraId="2B6EB8C5" w14:textId="77777777" w:rsidR="00653134" w:rsidRDefault="00653134" w:rsidP="00400034"/>
    <w:p w14:paraId="353CC5F4" w14:textId="77777777" w:rsidR="007933A4" w:rsidRDefault="007933A4" w:rsidP="00400034"/>
    <w:p w14:paraId="7782FC00" w14:textId="77777777" w:rsidR="007933A4" w:rsidRDefault="007933A4" w:rsidP="00400034"/>
    <w:p w14:paraId="41DA1666" w14:textId="25B8D3E0" w:rsidR="00BE2978" w:rsidRDefault="00833725" w:rsidP="00AB4310">
      <w:pPr>
        <w:pStyle w:val="Figures"/>
      </w:pPr>
      <w:bookmarkStart w:id="369" w:name="_Toc318119671"/>
      <w:r>
        <w:lastRenderedPageBreak/>
        <w:t>Fig.</w:t>
      </w:r>
      <w:r w:rsidR="00983639">
        <w:t xml:space="preserve"> 7.9</w:t>
      </w:r>
      <w:r>
        <w:t>:</w:t>
      </w:r>
      <w:r w:rsidR="00217B68">
        <w:t xml:space="preserve"> </w:t>
      </w:r>
      <w:r w:rsidR="00BE2978">
        <w:t>Search length</w:t>
      </w:r>
      <w:r w:rsidR="00217B68">
        <w:t>, by stage for 25</w:t>
      </w:r>
      <w:r w:rsidR="00217B68" w:rsidRPr="00217B68">
        <w:rPr>
          <w:vertAlign w:val="superscript"/>
        </w:rPr>
        <w:t>th</w:t>
      </w:r>
      <w:r w:rsidR="00217B68">
        <w:t>, 50</w:t>
      </w:r>
      <w:r w:rsidR="00217B68" w:rsidRPr="00217B68">
        <w:rPr>
          <w:vertAlign w:val="superscript"/>
        </w:rPr>
        <w:t>th</w:t>
      </w:r>
      <w:r w:rsidR="00217B68">
        <w:t xml:space="preserve"> and 75</w:t>
      </w:r>
      <w:r w:rsidR="00217B68" w:rsidRPr="00217B68">
        <w:rPr>
          <w:vertAlign w:val="superscript"/>
        </w:rPr>
        <w:t>th</w:t>
      </w:r>
      <w:r w:rsidR="00217B68">
        <w:t xml:space="preserve"> percentiles of cluster members</w:t>
      </w:r>
      <w:bookmarkEnd w:id="369"/>
    </w:p>
    <w:p w14:paraId="404ED57D" w14:textId="6B1DE2DE" w:rsidR="00BE2978" w:rsidRDefault="003F41B8" w:rsidP="00400034">
      <w:r>
        <w:rPr>
          <w:noProof/>
          <w:lang w:val="en-US"/>
        </w:rPr>
        <w:drawing>
          <wp:inline distT="0" distB="0" distL="0" distR="0" wp14:anchorId="028B6D24" wp14:editId="39E040AC">
            <wp:extent cx="5283200" cy="3898900"/>
            <wp:effectExtent l="0" t="0" r="0" b="12700"/>
            <wp:docPr id="86" name="Picture 86" descr="Macintosh HD:Users:richard:Desktop:PhD:Cluster Characteristics:SearchLeng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Desktop:PhD:Cluster Characteristics:SearchLength.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3200" cy="3898900"/>
                    </a:xfrm>
                    <a:prstGeom prst="rect">
                      <a:avLst/>
                    </a:prstGeom>
                    <a:noFill/>
                    <a:ln>
                      <a:noFill/>
                    </a:ln>
                  </pic:spPr>
                </pic:pic>
              </a:graphicData>
            </a:graphic>
          </wp:inline>
        </w:drawing>
      </w:r>
    </w:p>
    <w:p w14:paraId="024A2345" w14:textId="77777777" w:rsidR="00FA60FE" w:rsidRDefault="00FA60FE" w:rsidP="00FA60FE">
      <w:pPr>
        <w:jc w:val="right"/>
        <w:rPr>
          <w:b/>
        </w:rPr>
      </w:pPr>
    </w:p>
    <w:p w14:paraId="53FCB7CD" w14:textId="66497A96" w:rsidR="00FA60FE" w:rsidRPr="00FA60FE" w:rsidRDefault="003D73B8" w:rsidP="005B20B0">
      <w:pPr>
        <w:jc w:val="left"/>
        <w:rPr>
          <w:b/>
        </w:rPr>
      </w:pPr>
      <w:r>
        <w:rPr>
          <w:b/>
        </w:rPr>
        <w:t>7.3.3c</w:t>
      </w:r>
      <w:r w:rsidR="00FA60FE" w:rsidRPr="00FA60FE">
        <w:rPr>
          <w:b/>
        </w:rPr>
        <w:t xml:space="preserve"> Information importance</w:t>
      </w:r>
    </w:p>
    <w:p w14:paraId="11E1C916" w14:textId="7A10EA26" w:rsidR="00061732" w:rsidRDefault="00A81023" w:rsidP="00400034">
      <w:r w:rsidRPr="00A81023">
        <w:t xml:space="preserve">Whilst the number of properties viewed and placed an offer on does not vary to a great extent by cluster, there is differentiation by information source importance and frequency of use. </w:t>
      </w:r>
      <w:r w:rsidR="00451EAC">
        <w:t xml:space="preserve">The information sources radar charts use different calculations to the majority of the charts. The likert </w:t>
      </w:r>
      <w:r w:rsidR="00983639">
        <w:t>items</w:t>
      </w:r>
      <w:r w:rsidR="00451EAC">
        <w:t xml:space="preserve"> considered importance rather than agreement, therefore </w:t>
      </w:r>
      <w:r w:rsidR="00451EAC" w:rsidRPr="00451EAC">
        <w:rPr>
          <w:i/>
        </w:rPr>
        <w:t>Very Important, Important</w:t>
      </w:r>
      <w:r w:rsidR="00451EAC">
        <w:t xml:space="preserve"> and </w:t>
      </w:r>
      <w:r w:rsidR="00451EAC" w:rsidRPr="00451EAC">
        <w:rPr>
          <w:i/>
        </w:rPr>
        <w:t>Moderately Important</w:t>
      </w:r>
      <w:r w:rsidR="00451EAC">
        <w:t xml:space="preserve"> were added before </w:t>
      </w:r>
      <w:proofErr w:type="gramStart"/>
      <w:r w:rsidR="00451EAC" w:rsidRPr="00451EAC">
        <w:rPr>
          <w:i/>
        </w:rPr>
        <w:t>Of</w:t>
      </w:r>
      <w:proofErr w:type="gramEnd"/>
      <w:r w:rsidR="00451EAC" w:rsidRPr="00451EAC">
        <w:rPr>
          <w:i/>
        </w:rPr>
        <w:t xml:space="preserve"> little importance </w:t>
      </w:r>
      <w:r w:rsidR="00451EAC" w:rsidRPr="00451EAC">
        <w:t>and</w:t>
      </w:r>
      <w:r w:rsidR="00451EAC" w:rsidRPr="00451EAC">
        <w:rPr>
          <w:i/>
        </w:rPr>
        <w:t xml:space="preserve"> Unimportant</w:t>
      </w:r>
      <w:r w:rsidR="0072635C">
        <w:t xml:space="preserve"> were subtracted. </w:t>
      </w:r>
    </w:p>
    <w:p w14:paraId="6D9671B4" w14:textId="40412452" w:rsidR="0072635C" w:rsidRDefault="0072635C" w:rsidP="00400034">
      <w:r>
        <w:t>Personal knowledge was an important source of information for every cluster, although slightly less important for Cluster B than other clusters</w:t>
      </w:r>
      <w:r w:rsidR="00983639">
        <w:t xml:space="preserve"> (see Chart 7.10)</w:t>
      </w:r>
      <w:r>
        <w:t>. Clusters A and B conformed quite closely to the tota</w:t>
      </w:r>
      <w:r w:rsidR="0081524C">
        <w:t xml:space="preserve">l household importance, with B </w:t>
      </w:r>
      <w:r>
        <w:t xml:space="preserve">indicating sources were slightly more important than the average, and A slightly less important. The largest variation for </w:t>
      </w:r>
      <w:proofErr w:type="gramStart"/>
      <w:r>
        <w:t>A,</w:t>
      </w:r>
      <w:proofErr w:type="gramEnd"/>
      <w:r>
        <w:t xml:space="preserve"> was for low scores for the importance of area information from the internet and property specific information from the internet (though Cluster D scored lower on each). Cluster B scored highly on property and area information from the Internet. </w:t>
      </w:r>
    </w:p>
    <w:p w14:paraId="34F90908" w14:textId="622E6586" w:rsidR="006F65D1" w:rsidRDefault="0063187B" w:rsidP="00400034">
      <w:r>
        <w:t>There were many more free text comments about the role of family and friends in the search process from Clu</w:t>
      </w:r>
      <w:r w:rsidR="00FB120B">
        <w:t>ster A, than any other cluster.</w:t>
      </w:r>
    </w:p>
    <w:p w14:paraId="6496450F" w14:textId="3995C311" w:rsidR="00EC3E62" w:rsidRPr="00181604" w:rsidRDefault="00833725" w:rsidP="00AB4310">
      <w:pPr>
        <w:pStyle w:val="Figures"/>
      </w:pPr>
      <w:bookmarkStart w:id="370" w:name="_Toc318119672"/>
      <w:r>
        <w:lastRenderedPageBreak/>
        <w:t>Fig.</w:t>
      </w:r>
      <w:r w:rsidR="00983639">
        <w:t xml:space="preserve"> 7.10</w:t>
      </w:r>
      <w:r>
        <w:t>:</w:t>
      </w:r>
      <w:r w:rsidR="00451EAC">
        <w:t xml:space="preserve"> Importance of information sources by cluster</w:t>
      </w:r>
      <w:bookmarkEnd w:id="370"/>
    </w:p>
    <w:p w14:paraId="73E43227" w14:textId="1C60304C" w:rsidR="00EC3E62" w:rsidRDefault="00181604" w:rsidP="0047574A">
      <w:pPr>
        <w:rPr>
          <w:sz w:val="28"/>
          <w:szCs w:val="28"/>
        </w:rPr>
      </w:pPr>
      <w:r>
        <w:rPr>
          <w:noProof/>
          <w:sz w:val="28"/>
          <w:szCs w:val="28"/>
          <w:lang w:val="en-US"/>
        </w:rPr>
        <w:drawing>
          <wp:inline distT="0" distB="0" distL="0" distR="0" wp14:anchorId="136BCA60" wp14:editId="1B72C0EE">
            <wp:extent cx="5283200" cy="4343400"/>
            <wp:effectExtent l="0" t="0" r="0" b="0"/>
            <wp:docPr id="93" name="Picture 93" descr="Macintosh HD:Users:richard:Desktop:PhD:Cluster Characteristics:ClusterRoundTWO:InformationImpor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richard:Desktop:PhD:Cluster Characteristics:ClusterRoundTWO:InformationImportance.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83200" cy="4343400"/>
                    </a:xfrm>
                    <a:prstGeom prst="rect">
                      <a:avLst/>
                    </a:prstGeom>
                    <a:noFill/>
                    <a:ln>
                      <a:noFill/>
                    </a:ln>
                  </pic:spPr>
                </pic:pic>
              </a:graphicData>
            </a:graphic>
          </wp:inline>
        </w:drawing>
      </w:r>
    </w:p>
    <w:p w14:paraId="3F61B8F4" w14:textId="6566351D" w:rsidR="008E52A1" w:rsidRDefault="0072635C" w:rsidP="0072635C">
      <w:r w:rsidRPr="0072635C">
        <w:t xml:space="preserve">Cluster C </w:t>
      </w:r>
      <w:r>
        <w:t xml:space="preserve">scored low on friend as sources of information, but </w:t>
      </w:r>
      <w:r w:rsidR="00140E35">
        <w:t xml:space="preserve">very </w:t>
      </w:r>
      <w:r>
        <w:t>high on agents’ websites and internet based property searches</w:t>
      </w:r>
      <w:r w:rsidR="00140E35">
        <w:t xml:space="preserve"> and were higher than average </w:t>
      </w:r>
      <w:r>
        <w:t xml:space="preserve">on </w:t>
      </w:r>
      <w:r w:rsidR="00140E35">
        <w:t>all other sources</w:t>
      </w:r>
      <w:r>
        <w:t xml:space="preserve">. </w:t>
      </w:r>
    </w:p>
    <w:p w14:paraId="01498D5C" w14:textId="540A4126" w:rsidR="00F519F2" w:rsidRPr="0072635C" w:rsidRDefault="00061732" w:rsidP="0072635C">
      <w:r>
        <w:t>Cluster D is differentiated f</w:t>
      </w:r>
      <w:r w:rsidR="00F519F2">
        <w:t>r</w:t>
      </w:r>
      <w:r>
        <w:t>o</w:t>
      </w:r>
      <w:r w:rsidR="00F519F2">
        <w:t xml:space="preserve">m other clusters by higher scores on friends as information sources. </w:t>
      </w:r>
    </w:p>
    <w:p w14:paraId="39B02DA6" w14:textId="77777777" w:rsidR="00360148" w:rsidRDefault="00360148" w:rsidP="00360148">
      <w:pPr>
        <w:jc w:val="right"/>
        <w:rPr>
          <w:b/>
        </w:rPr>
      </w:pPr>
    </w:p>
    <w:p w14:paraId="04B2D4F7" w14:textId="0FE46F64" w:rsidR="008C6640" w:rsidRPr="00360148" w:rsidRDefault="003D73B8" w:rsidP="005B20B0">
      <w:pPr>
        <w:jc w:val="left"/>
        <w:rPr>
          <w:b/>
        </w:rPr>
      </w:pPr>
      <w:r>
        <w:rPr>
          <w:b/>
        </w:rPr>
        <w:t>7.3.3d</w:t>
      </w:r>
      <w:r w:rsidR="00FB120B">
        <w:rPr>
          <w:b/>
        </w:rPr>
        <w:t xml:space="preserve"> Information source and </w:t>
      </w:r>
      <w:r w:rsidR="00360148" w:rsidRPr="00360148">
        <w:rPr>
          <w:b/>
        </w:rPr>
        <w:t>f</w:t>
      </w:r>
      <w:r w:rsidR="00140E35" w:rsidRPr="00360148">
        <w:rPr>
          <w:b/>
        </w:rPr>
        <w:t>requency</w:t>
      </w:r>
      <w:r w:rsidR="00360148" w:rsidRPr="00360148">
        <w:rPr>
          <w:b/>
        </w:rPr>
        <w:t xml:space="preserve"> of use</w:t>
      </w:r>
    </w:p>
    <w:p w14:paraId="2B9B47B4" w14:textId="22187FE2" w:rsidR="006F65D1" w:rsidRDefault="00762426" w:rsidP="00762426">
      <w:r>
        <w:t>Cluster A was below average for the frequency of use of Internet based information sources, and just above average for personal knowledge and friends</w:t>
      </w:r>
      <w:r w:rsidR="00983639">
        <w:t xml:space="preserve"> (see Chart 7.11)</w:t>
      </w:r>
      <w:r>
        <w:t xml:space="preserve">. Cluster B in comparison scored more highly on Internet based information sources, and lower for personal knowledge, agents in person and newspapers. Cluster C scored very highly on personal knowledge and in Internet information for specific properties and agents’ sources (websites, in person, and windows), as well as newspapers Cluster D scored highly on friends as a frequently used information source. </w:t>
      </w:r>
    </w:p>
    <w:p w14:paraId="770A8E72" w14:textId="77777777" w:rsidR="007933A4" w:rsidRDefault="007933A4" w:rsidP="00762426"/>
    <w:p w14:paraId="6B07B4C1" w14:textId="77777777" w:rsidR="007933A4" w:rsidRDefault="007933A4" w:rsidP="00762426"/>
    <w:p w14:paraId="23012DA7" w14:textId="2CD6620C" w:rsidR="008E52A1" w:rsidRPr="00F519F2" w:rsidRDefault="00833725" w:rsidP="00833725">
      <w:pPr>
        <w:pStyle w:val="Figures"/>
      </w:pPr>
      <w:bookmarkStart w:id="371" w:name="_Toc318119673"/>
      <w:r>
        <w:lastRenderedPageBreak/>
        <w:t>Fig.</w:t>
      </w:r>
      <w:r w:rsidR="00983639">
        <w:t xml:space="preserve"> 7.11</w:t>
      </w:r>
      <w:r>
        <w:t>:</w:t>
      </w:r>
      <w:r w:rsidR="00F519F2" w:rsidRPr="00F519F2">
        <w:t xml:space="preserve"> Frequency of information use by cluster</w:t>
      </w:r>
      <w:bookmarkEnd w:id="371"/>
    </w:p>
    <w:p w14:paraId="1464FCFA" w14:textId="424CD2A1" w:rsidR="00EC3E62" w:rsidRDefault="002C0207" w:rsidP="0047574A">
      <w:pPr>
        <w:rPr>
          <w:sz w:val="28"/>
          <w:szCs w:val="28"/>
        </w:rPr>
      </w:pPr>
      <w:r>
        <w:rPr>
          <w:noProof/>
          <w:sz w:val="28"/>
          <w:szCs w:val="28"/>
          <w:lang w:val="en-US"/>
        </w:rPr>
        <w:drawing>
          <wp:inline distT="0" distB="0" distL="0" distR="0" wp14:anchorId="31AB0346" wp14:editId="0BEDF140">
            <wp:extent cx="5283200" cy="3238500"/>
            <wp:effectExtent l="0" t="0" r="0" b="12700"/>
            <wp:docPr id="90" name="Picture 90" descr="Macintosh HD:Users:richard:Desktop:PhD:Cluster Characteristics:ClusterRoundTWO:InformationFrequ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richard:Desktop:PhD:Cluster Characteristics:ClusterRoundTWO:InformationFrequency.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83200" cy="3238500"/>
                    </a:xfrm>
                    <a:prstGeom prst="rect">
                      <a:avLst/>
                    </a:prstGeom>
                    <a:noFill/>
                    <a:ln>
                      <a:noFill/>
                    </a:ln>
                  </pic:spPr>
                </pic:pic>
              </a:graphicData>
            </a:graphic>
          </wp:inline>
        </w:drawing>
      </w:r>
    </w:p>
    <w:p w14:paraId="4B91AD7F" w14:textId="77777777" w:rsidR="00912D61" w:rsidRDefault="00912D61" w:rsidP="0047574A">
      <w:pPr>
        <w:rPr>
          <w:sz w:val="24"/>
          <w:szCs w:val="24"/>
        </w:rPr>
      </w:pPr>
    </w:p>
    <w:p w14:paraId="7DA3DB73" w14:textId="4451FF52" w:rsidR="003D73B8" w:rsidRPr="00FA60FE" w:rsidRDefault="003D73B8" w:rsidP="005B20B0">
      <w:pPr>
        <w:spacing w:line="240" w:lineRule="auto"/>
        <w:jc w:val="left"/>
        <w:rPr>
          <w:b/>
        </w:rPr>
      </w:pPr>
      <w:r>
        <w:rPr>
          <w:b/>
        </w:rPr>
        <w:t>7.3.3e</w:t>
      </w:r>
      <w:r w:rsidRPr="00FA60FE">
        <w:rPr>
          <w:b/>
        </w:rPr>
        <w:t xml:space="preserve"> Number of properties viewed and placed an offer on</w:t>
      </w:r>
    </w:p>
    <w:p w14:paraId="1226BE78" w14:textId="77777777" w:rsidR="003D73B8" w:rsidRPr="00FA60FE" w:rsidRDefault="003D73B8" w:rsidP="003D73B8">
      <w:pPr>
        <w:rPr>
          <w:rStyle w:val="Xstyle"/>
          <w:b w:val="0"/>
          <w:szCs w:val="22"/>
        </w:rPr>
      </w:pPr>
      <w:r w:rsidRPr="007804C9">
        <w:t>There is little overall difference in the mean number of properties visited and placed an offer on by clusters A-C</w:t>
      </w:r>
      <w:r>
        <w:t xml:space="preserve"> (see Table 7.13)</w:t>
      </w:r>
      <w:r w:rsidRPr="007804C9">
        <w:t xml:space="preserve">. Cluster D differs in that only </w:t>
      </w:r>
      <w:r>
        <w:t>5.</w:t>
      </w:r>
      <w:r w:rsidRPr="007804C9">
        <w:t>6 properties are viewed on average, compared to 8</w:t>
      </w:r>
      <w:r>
        <w:t>.2</w:t>
      </w:r>
      <w:r w:rsidRPr="007804C9">
        <w:t xml:space="preserve"> for A</w:t>
      </w:r>
      <w:r>
        <w:t>, 8.3 for</w:t>
      </w:r>
      <w:r w:rsidRPr="007804C9">
        <w:t xml:space="preserve"> C, and 9</w:t>
      </w:r>
      <w:r>
        <w:t>.0</w:t>
      </w:r>
      <w:r w:rsidRPr="007804C9">
        <w:t xml:space="preserve"> for Cluster B. Households also placed offers on fewer households at 1.4 compared to 1.5 for A, and higher for B and C. </w:t>
      </w:r>
    </w:p>
    <w:p w14:paraId="7365C673" w14:textId="77777777" w:rsidR="003D73B8" w:rsidRPr="003E12A8" w:rsidRDefault="003D73B8" w:rsidP="003E12A8">
      <w:pPr>
        <w:pStyle w:val="Tab1"/>
        <w:rPr>
          <w:rStyle w:val="Xstyle"/>
          <w:b/>
        </w:rPr>
      </w:pPr>
      <w:bookmarkStart w:id="372" w:name="_Toc299718718"/>
      <w:bookmarkStart w:id="373" w:name="_Toc318119738"/>
      <w:r w:rsidRPr="003E12A8">
        <w:rPr>
          <w:rStyle w:val="Xstyle"/>
          <w:b/>
        </w:rPr>
        <w:t>Table 7.13 Descriptive statistics by cluster for number of properties visited and placed offer on</w:t>
      </w:r>
      <w:bookmarkEnd w:id="372"/>
      <w:bookmarkEnd w:id="373"/>
    </w:p>
    <w:tbl>
      <w:tblPr>
        <w:tblW w:w="5000" w:type="pct"/>
        <w:tblLook w:val="04A0" w:firstRow="1" w:lastRow="0" w:firstColumn="1" w:lastColumn="0" w:noHBand="0" w:noVBand="1"/>
      </w:tblPr>
      <w:tblGrid>
        <w:gridCol w:w="371"/>
        <w:gridCol w:w="2583"/>
        <w:gridCol w:w="527"/>
        <w:gridCol w:w="1031"/>
        <w:gridCol w:w="1059"/>
        <w:gridCol w:w="700"/>
        <w:gridCol w:w="1413"/>
        <w:gridCol w:w="866"/>
      </w:tblGrid>
      <w:tr w:rsidR="003D73B8" w:rsidRPr="00FC7136" w14:paraId="7D649625" w14:textId="77777777" w:rsidTr="009C1C2E">
        <w:trPr>
          <w:trHeight w:val="300"/>
        </w:trPr>
        <w:tc>
          <w:tcPr>
            <w:tcW w:w="1762" w:type="pct"/>
            <w:gridSpan w:val="2"/>
            <w:tcBorders>
              <w:top w:val="nil"/>
              <w:left w:val="nil"/>
              <w:bottom w:val="nil"/>
              <w:right w:val="nil"/>
            </w:tcBorders>
            <w:shd w:val="clear" w:color="auto" w:fill="D9D9D9" w:themeFill="background1" w:themeFillShade="D9"/>
            <w:noWrap/>
            <w:vAlign w:val="bottom"/>
            <w:hideMark/>
          </w:tcPr>
          <w:p w14:paraId="227B2736" w14:textId="77777777" w:rsidR="003D73B8" w:rsidRPr="00045AA1" w:rsidRDefault="003D73B8" w:rsidP="009C1C2E">
            <w:pPr>
              <w:pStyle w:val="NoSpacing"/>
              <w:spacing w:line="240" w:lineRule="auto"/>
              <w:rPr>
                <w:b/>
              </w:rPr>
            </w:pPr>
            <w:r w:rsidRPr="00045AA1">
              <w:rPr>
                <w:b/>
              </w:rPr>
              <w:t>Ward Method</w:t>
            </w:r>
          </w:p>
        </w:tc>
        <w:tc>
          <w:tcPr>
            <w:tcW w:w="325" w:type="pct"/>
            <w:tcBorders>
              <w:top w:val="nil"/>
              <w:left w:val="nil"/>
              <w:bottom w:val="nil"/>
              <w:right w:val="nil"/>
            </w:tcBorders>
            <w:shd w:val="clear" w:color="auto" w:fill="D9D9D9" w:themeFill="background1" w:themeFillShade="D9"/>
            <w:noWrap/>
            <w:vAlign w:val="bottom"/>
            <w:hideMark/>
          </w:tcPr>
          <w:p w14:paraId="699BF8CA" w14:textId="77777777" w:rsidR="003D73B8" w:rsidRPr="00045AA1" w:rsidRDefault="003D73B8" w:rsidP="009C1C2E">
            <w:pPr>
              <w:pStyle w:val="NoSpacing"/>
              <w:spacing w:line="240" w:lineRule="auto"/>
              <w:jc w:val="center"/>
              <w:rPr>
                <w:b/>
              </w:rPr>
            </w:pPr>
            <w:r w:rsidRPr="00045AA1">
              <w:rPr>
                <w:b/>
              </w:rPr>
              <w:t>N</w:t>
            </w:r>
          </w:p>
        </w:tc>
        <w:tc>
          <w:tcPr>
            <w:tcW w:w="620" w:type="pct"/>
            <w:tcBorders>
              <w:top w:val="nil"/>
              <w:left w:val="nil"/>
              <w:bottom w:val="nil"/>
              <w:right w:val="nil"/>
            </w:tcBorders>
            <w:shd w:val="clear" w:color="auto" w:fill="D9D9D9" w:themeFill="background1" w:themeFillShade="D9"/>
            <w:noWrap/>
            <w:vAlign w:val="bottom"/>
            <w:hideMark/>
          </w:tcPr>
          <w:p w14:paraId="1FA443BD" w14:textId="77777777" w:rsidR="003D73B8" w:rsidRPr="00045AA1" w:rsidRDefault="003D73B8" w:rsidP="009C1C2E">
            <w:pPr>
              <w:pStyle w:val="NoSpacing"/>
              <w:spacing w:line="240" w:lineRule="auto"/>
              <w:jc w:val="center"/>
              <w:rPr>
                <w:b/>
              </w:rPr>
            </w:pPr>
            <w:r w:rsidRPr="00045AA1">
              <w:rPr>
                <w:b/>
              </w:rPr>
              <w:t>Min.</w:t>
            </w:r>
          </w:p>
        </w:tc>
        <w:tc>
          <w:tcPr>
            <w:tcW w:w="636" w:type="pct"/>
            <w:tcBorders>
              <w:top w:val="nil"/>
              <w:left w:val="nil"/>
              <w:bottom w:val="nil"/>
              <w:right w:val="nil"/>
            </w:tcBorders>
            <w:shd w:val="clear" w:color="auto" w:fill="D9D9D9" w:themeFill="background1" w:themeFillShade="D9"/>
            <w:noWrap/>
            <w:vAlign w:val="bottom"/>
            <w:hideMark/>
          </w:tcPr>
          <w:p w14:paraId="7BC761C7" w14:textId="77777777" w:rsidR="003D73B8" w:rsidRPr="00045AA1" w:rsidRDefault="003D73B8" w:rsidP="009C1C2E">
            <w:pPr>
              <w:pStyle w:val="NoSpacing"/>
              <w:spacing w:line="240" w:lineRule="auto"/>
              <w:jc w:val="center"/>
              <w:rPr>
                <w:b/>
              </w:rPr>
            </w:pPr>
            <w:r w:rsidRPr="00045AA1">
              <w:rPr>
                <w:b/>
              </w:rPr>
              <w:t>Max.</w:t>
            </w:r>
          </w:p>
        </w:tc>
        <w:tc>
          <w:tcPr>
            <w:tcW w:w="405" w:type="pct"/>
            <w:tcBorders>
              <w:top w:val="nil"/>
              <w:left w:val="nil"/>
              <w:bottom w:val="nil"/>
              <w:right w:val="nil"/>
            </w:tcBorders>
            <w:shd w:val="clear" w:color="auto" w:fill="D9D9D9" w:themeFill="background1" w:themeFillShade="D9"/>
            <w:noWrap/>
            <w:vAlign w:val="bottom"/>
            <w:hideMark/>
          </w:tcPr>
          <w:p w14:paraId="2AFF115F" w14:textId="77777777" w:rsidR="003D73B8" w:rsidRPr="00045AA1" w:rsidRDefault="003D73B8" w:rsidP="009C1C2E">
            <w:pPr>
              <w:pStyle w:val="NoSpacing"/>
              <w:spacing w:line="240" w:lineRule="auto"/>
              <w:jc w:val="center"/>
              <w:rPr>
                <w:b/>
              </w:rPr>
            </w:pPr>
            <w:r w:rsidRPr="00045AA1">
              <w:rPr>
                <w:b/>
              </w:rPr>
              <w:t>Mean</w:t>
            </w:r>
          </w:p>
        </w:tc>
        <w:tc>
          <w:tcPr>
            <w:tcW w:w="843" w:type="pct"/>
            <w:tcBorders>
              <w:top w:val="nil"/>
              <w:left w:val="nil"/>
              <w:bottom w:val="nil"/>
              <w:right w:val="nil"/>
            </w:tcBorders>
            <w:shd w:val="clear" w:color="auto" w:fill="D9D9D9" w:themeFill="background1" w:themeFillShade="D9"/>
            <w:noWrap/>
            <w:vAlign w:val="bottom"/>
            <w:hideMark/>
          </w:tcPr>
          <w:p w14:paraId="164A2994" w14:textId="77777777" w:rsidR="003D73B8" w:rsidRPr="00045AA1" w:rsidRDefault="003D73B8" w:rsidP="009C1C2E">
            <w:pPr>
              <w:pStyle w:val="NoSpacing"/>
              <w:spacing w:line="240" w:lineRule="auto"/>
              <w:jc w:val="center"/>
              <w:rPr>
                <w:b/>
              </w:rPr>
            </w:pPr>
            <w:r w:rsidRPr="00045AA1">
              <w:rPr>
                <w:b/>
              </w:rPr>
              <w:t>Std. Dev</w:t>
            </w:r>
            <w:r>
              <w:rPr>
                <w:b/>
              </w:rPr>
              <w:t>.</w:t>
            </w:r>
          </w:p>
        </w:tc>
        <w:tc>
          <w:tcPr>
            <w:tcW w:w="409" w:type="pct"/>
            <w:tcBorders>
              <w:top w:val="nil"/>
              <w:left w:val="nil"/>
              <w:bottom w:val="nil"/>
              <w:right w:val="nil"/>
            </w:tcBorders>
            <w:shd w:val="clear" w:color="auto" w:fill="D9D9D9" w:themeFill="background1" w:themeFillShade="D9"/>
            <w:vAlign w:val="center"/>
          </w:tcPr>
          <w:p w14:paraId="3629D1DB" w14:textId="77777777" w:rsidR="003D73B8" w:rsidRPr="00045AA1" w:rsidRDefault="003D73B8" w:rsidP="009C1C2E">
            <w:pPr>
              <w:pStyle w:val="NoSpacing"/>
              <w:spacing w:line="240" w:lineRule="auto"/>
              <w:jc w:val="center"/>
              <w:rPr>
                <w:b/>
              </w:rPr>
            </w:pPr>
            <w:r w:rsidRPr="00045AA1">
              <w:rPr>
                <w:b/>
              </w:rPr>
              <w:t>Median</w:t>
            </w:r>
          </w:p>
        </w:tc>
      </w:tr>
      <w:tr w:rsidR="003D73B8" w:rsidRPr="00FC7136" w14:paraId="3C4A54A7" w14:textId="77777777" w:rsidTr="009C1C2E">
        <w:trPr>
          <w:trHeight w:val="100"/>
        </w:trPr>
        <w:tc>
          <w:tcPr>
            <w:tcW w:w="226" w:type="pct"/>
            <w:tcBorders>
              <w:top w:val="nil"/>
              <w:left w:val="nil"/>
              <w:bottom w:val="nil"/>
              <w:right w:val="nil"/>
            </w:tcBorders>
            <w:shd w:val="clear" w:color="auto" w:fill="auto"/>
            <w:noWrap/>
            <w:vAlign w:val="center"/>
            <w:hideMark/>
          </w:tcPr>
          <w:p w14:paraId="16E1169C" w14:textId="77777777" w:rsidR="003D73B8" w:rsidRPr="00FC7136" w:rsidRDefault="003D73B8" w:rsidP="009C1C2E">
            <w:pPr>
              <w:pStyle w:val="NoSpacing"/>
              <w:spacing w:line="240" w:lineRule="auto"/>
            </w:pPr>
            <w:r>
              <w:t>A</w:t>
            </w:r>
          </w:p>
        </w:tc>
        <w:tc>
          <w:tcPr>
            <w:tcW w:w="1536" w:type="pct"/>
            <w:tcBorders>
              <w:top w:val="nil"/>
              <w:left w:val="nil"/>
              <w:bottom w:val="nil"/>
              <w:right w:val="nil"/>
            </w:tcBorders>
            <w:shd w:val="clear" w:color="auto" w:fill="auto"/>
            <w:noWrap/>
            <w:vAlign w:val="bottom"/>
            <w:hideMark/>
          </w:tcPr>
          <w:p w14:paraId="542D1A3D" w14:textId="77777777" w:rsidR="003D73B8" w:rsidRPr="00FC7136" w:rsidRDefault="003D73B8" w:rsidP="009C1C2E">
            <w:pPr>
              <w:pStyle w:val="NoSpacing"/>
              <w:spacing w:line="240" w:lineRule="auto"/>
            </w:pPr>
            <w:r w:rsidRPr="00FC7136">
              <w:t>Prop</w:t>
            </w:r>
            <w:r>
              <w:t xml:space="preserve">erties </w:t>
            </w:r>
            <w:r w:rsidRPr="00FC7136">
              <w:t>Physically</w:t>
            </w:r>
            <w:r>
              <w:t xml:space="preserve"> </w:t>
            </w:r>
            <w:r w:rsidRPr="00FC7136">
              <w:t>Visit</w:t>
            </w:r>
            <w:r>
              <w:t>ed</w:t>
            </w:r>
          </w:p>
        </w:tc>
        <w:tc>
          <w:tcPr>
            <w:tcW w:w="325" w:type="pct"/>
            <w:tcBorders>
              <w:top w:val="nil"/>
              <w:left w:val="nil"/>
              <w:bottom w:val="nil"/>
              <w:right w:val="nil"/>
            </w:tcBorders>
            <w:shd w:val="clear" w:color="auto" w:fill="auto"/>
            <w:noWrap/>
            <w:vAlign w:val="bottom"/>
            <w:hideMark/>
          </w:tcPr>
          <w:p w14:paraId="61547F82" w14:textId="77777777" w:rsidR="003D73B8" w:rsidRPr="00FC7136" w:rsidRDefault="003D73B8" w:rsidP="009C1C2E">
            <w:pPr>
              <w:pStyle w:val="NoSpacing"/>
              <w:spacing w:line="240" w:lineRule="auto"/>
              <w:jc w:val="center"/>
            </w:pPr>
            <w:r w:rsidRPr="00FC7136">
              <w:t>155</w:t>
            </w:r>
          </w:p>
        </w:tc>
        <w:tc>
          <w:tcPr>
            <w:tcW w:w="620" w:type="pct"/>
            <w:tcBorders>
              <w:top w:val="nil"/>
              <w:left w:val="nil"/>
              <w:bottom w:val="nil"/>
              <w:right w:val="nil"/>
            </w:tcBorders>
            <w:shd w:val="clear" w:color="auto" w:fill="auto"/>
            <w:noWrap/>
            <w:vAlign w:val="bottom"/>
            <w:hideMark/>
          </w:tcPr>
          <w:p w14:paraId="01AC86E8" w14:textId="77777777" w:rsidR="003D73B8" w:rsidRPr="00FC7136" w:rsidRDefault="003D73B8" w:rsidP="009C1C2E">
            <w:pPr>
              <w:pStyle w:val="NoSpacing"/>
              <w:spacing w:line="240" w:lineRule="auto"/>
              <w:jc w:val="center"/>
            </w:pPr>
            <w:r w:rsidRPr="00FC7136">
              <w:t>1</w:t>
            </w:r>
          </w:p>
        </w:tc>
        <w:tc>
          <w:tcPr>
            <w:tcW w:w="636" w:type="pct"/>
            <w:tcBorders>
              <w:top w:val="nil"/>
              <w:left w:val="nil"/>
              <w:bottom w:val="nil"/>
              <w:right w:val="nil"/>
            </w:tcBorders>
            <w:shd w:val="clear" w:color="auto" w:fill="auto"/>
            <w:noWrap/>
            <w:vAlign w:val="bottom"/>
            <w:hideMark/>
          </w:tcPr>
          <w:p w14:paraId="52C01C3E" w14:textId="77777777" w:rsidR="003D73B8" w:rsidRPr="00FC7136" w:rsidRDefault="003D73B8" w:rsidP="009C1C2E">
            <w:pPr>
              <w:pStyle w:val="NoSpacing"/>
              <w:spacing w:line="240" w:lineRule="auto"/>
              <w:jc w:val="center"/>
            </w:pPr>
            <w:r w:rsidRPr="00FC7136">
              <w:t>130</w:t>
            </w:r>
          </w:p>
        </w:tc>
        <w:tc>
          <w:tcPr>
            <w:tcW w:w="405" w:type="pct"/>
            <w:tcBorders>
              <w:top w:val="nil"/>
              <w:left w:val="nil"/>
              <w:bottom w:val="nil"/>
              <w:right w:val="nil"/>
            </w:tcBorders>
            <w:shd w:val="clear" w:color="auto" w:fill="auto"/>
            <w:noWrap/>
            <w:vAlign w:val="bottom"/>
            <w:hideMark/>
          </w:tcPr>
          <w:p w14:paraId="2F084594" w14:textId="77777777" w:rsidR="003D73B8" w:rsidRPr="00FC7136" w:rsidRDefault="003D73B8" w:rsidP="009C1C2E">
            <w:pPr>
              <w:pStyle w:val="NoSpacing"/>
              <w:spacing w:line="240" w:lineRule="auto"/>
              <w:jc w:val="center"/>
            </w:pPr>
            <w:r w:rsidRPr="00FC7136">
              <w:t>8.21</w:t>
            </w:r>
          </w:p>
        </w:tc>
        <w:tc>
          <w:tcPr>
            <w:tcW w:w="843" w:type="pct"/>
            <w:tcBorders>
              <w:top w:val="nil"/>
              <w:left w:val="nil"/>
              <w:bottom w:val="nil"/>
              <w:right w:val="nil"/>
            </w:tcBorders>
            <w:shd w:val="clear" w:color="auto" w:fill="auto"/>
            <w:noWrap/>
            <w:vAlign w:val="bottom"/>
            <w:hideMark/>
          </w:tcPr>
          <w:p w14:paraId="6B61FB15" w14:textId="77777777" w:rsidR="003D73B8" w:rsidRPr="00FC7136" w:rsidRDefault="003D73B8" w:rsidP="009C1C2E">
            <w:pPr>
              <w:pStyle w:val="NoSpacing"/>
              <w:spacing w:line="240" w:lineRule="auto"/>
              <w:jc w:val="center"/>
            </w:pPr>
            <w:r w:rsidRPr="00FC7136">
              <w:t>13.002</w:t>
            </w:r>
          </w:p>
        </w:tc>
        <w:tc>
          <w:tcPr>
            <w:tcW w:w="409" w:type="pct"/>
            <w:tcBorders>
              <w:top w:val="nil"/>
              <w:left w:val="nil"/>
              <w:bottom w:val="nil"/>
              <w:right w:val="nil"/>
            </w:tcBorders>
            <w:vAlign w:val="center"/>
          </w:tcPr>
          <w:p w14:paraId="28EA36F0" w14:textId="77777777" w:rsidR="003D73B8" w:rsidRPr="00FC7136" w:rsidRDefault="003D73B8" w:rsidP="009C1C2E">
            <w:pPr>
              <w:pStyle w:val="NoSpacing"/>
              <w:spacing w:line="240" w:lineRule="auto"/>
              <w:jc w:val="center"/>
            </w:pPr>
            <w:r>
              <w:t>5</w:t>
            </w:r>
          </w:p>
        </w:tc>
      </w:tr>
      <w:tr w:rsidR="003D73B8" w:rsidRPr="00FC7136" w14:paraId="2257631F" w14:textId="77777777" w:rsidTr="009C1C2E">
        <w:trPr>
          <w:trHeight w:val="100"/>
        </w:trPr>
        <w:tc>
          <w:tcPr>
            <w:tcW w:w="226" w:type="pct"/>
            <w:tcBorders>
              <w:top w:val="nil"/>
              <w:left w:val="nil"/>
              <w:bottom w:val="nil"/>
              <w:right w:val="nil"/>
            </w:tcBorders>
            <w:shd w:val="clear" w:color="auto" w:fill="auto"/>
            <w:noWrap/>
            <w:vAlign w:val="center"/>
            <w:hideMark/>
          </w:tcPr>
          <w:p w14:paraId="0A9E5EBE" w14:textId="77777777" w:rsidR="003D73B8" w:rsidRPr="00FC7136" w:rsidRDefault="003D73B8" w:rsidP="009C1C2E">
            <w:pPr>
              <w:pStyle w:val="NoSpacing"/>
              <w:spacing w:line="240" w:lineRule="auto"/>
            </w:pPr>
          </w:p>
        </w:tc>
        <w:tc>
          <w:tcPr>
            <w:tcW w:w="1536" w:type="pct"/>
            <w:tcBorders>
              <w:top w:val="nil"/>
              <w:left w:val="nil"/>
              <w:bottom w:val="nil"/>
              <w:right w:val="nil"/>
            </w:tcBorders>
            <w:shd w:val="clear" w:color="auto" w:fill="F2F2F2" w:themeFill="background1" w:themeFillShade="F2"/>
            <w:noWrap/>
            <w:vAlign w:val="bottom"/>
            <w:hideMark/>
          </w:tcPr>
          <w:p w14:paraId="78A54ADA" w14:textId="77777777" w:rsidR="003D73B8" w:rsidRPr="00FC7136" w:rsidRDefault="003D73B8" w:rsidP="009C1C2E">
            <w:pPr>
              <w:pStyle w:val="NoSpacing"/>
              <w:spacing w:line="240" w:lineRule="auto"/>
            </w:pPr>
            <w:r w:rsidRPr="00FC7136">
              <w:t>Prop</w:t>
            </w:r>
            <w:r>
              <w:t>erties placed o</w:t>
            </w:r>
            <w:r w:rsidRPr="00FC7136">
              <w:t>ffer</w:t>
            </w:r>
            <w:r>
              <w:t xml:space="preserve"> on</w:t>
            </w:r>
          </w:p>
        </w:tc>
        <w:tc>
          <w:tcPr>
            <w:tcW w:w="325" w:type="pct"/>
            <w:tcBorders>
              <w:top w:val="nil"/>
              <w:left w:val="nil"/>
              <w:bottom w:val="nil"/>
              <w:right w:val="nil"/>
            </w:tcBorders>
            <w:shd w:val="clear" w:color="auto" w:fill="F2F2F2" w:themeFill="background1" w:themeFillShade="F2"/>
            <w:noWrap/>
            <w:vAlign w:val="bottom"/>
            <w:hideMark/>
          </w:tcPr>
          <w:p w14:paraId="7835975C" w14:textId="77777777" w:rsidR="003D73B8" w:rsidRPr="00FC7136" w:rsidRDefault="003D73B8" w:rsidP="009C1C2E">
            <w:pPr>
              <w:pStyle w:val="NoSpacing"/>
              <w:spacing w:line="240" w:lineRule="auto"/>
              <w:jc w:val="center"/>
            </w:pPr>
            <w:r w:rsidRPr="00FC7136">
              <w:t>156</w:t>
            </w:r>
          </w:p>
        </w:tc>
        <w:tc>
          <w:tcPr>
            <w:tcW w:w="620" w:type="pct"/>
            <w:tcBorders>
              <w:top w:val="nil"/>
              <w:left w:val="nil"/>
              <w:bottom w:val="nil"/>
              <w:right w:val="nil"/>
            </w:tcBorders>
            <w:shd w:val="clear" w:color="auto" w:fill="F2F2F2" w:themeFill="background1" w:themeFillShade="F2"/>
            <w:noWrap/>
            <w:vAlign w:val="bottom"/>
            <w:hideMark/>
          </w:tcPr>
          <w:p w14:paraId="3AFCA287" w14:textId="77777777" w:rsidR="003D73B8" w:rsidRPr="00FC7136" w:rsidRDefault="003D73B8" w:rsidP="009C1C2E">
            <w:pPr>
              <w:pStyle w:val="NoSpacing"/>
              <w:spacing w:line="240" w:lineRule="auto"/>
              <w:jc w:val="center"/>
            </w:pPr>
            <w:r w:rsidRPr="00FC7136">
              <w:t>0</w:t>
            </w:r>
          </w:p>
        </w:tc>
        <w:tc>
          <w:tcPr>
            <w:tcW w:w="636" w:type="pct"/>
            <w:tcBorders>
              <w:top w:val="nil"/>
              <w:left w:val="nil"/>
              <w:bottom w:val="nil"/>
              <w:right w:val="nil"/>
            </w:tcBorders>
            <w:shd w:val="clear" w:color="auto" w:fill="F2F2F2" w:themeFill="background1" w:themeFillShade="F2"/>
            <w:noWrap/>
            <w:vAlign w:val="bottom"/>
            <w:hideMark/>
          </w:tcPr>
          <w:p w14:paraId="08F3E37F" w14:textId="77777777" w:rsidR="003D73B8" w:rsidRPr="00FC7136" w:rsidRDefault="003D73B8" w:rsidP="009C1C2E">
            <w:pPr>
              <w:pStyle w:val="NoSpacing"/>
              <w:spacing w:line="240" w:lineRule="auto"/>
              <w:jc w:val="center"/>
            </w:pPr>
            <w:r w:rsidRPr="00FC7136">
              <w:t>5</w:t>
            </w:r>
          </w:p>
        </w:tc>
        <w:tc>
          <w:tcPr>
            <w:tcW w:w="405" w:type="pct"/>
            <w:tcBorders>
              <w:top w:val="nil"/>
              <w:left w:val="nil"/>
              <w:bottom w:val="nil"/>
              <w:right w:val="nil"/>
            </w:tcBorders>
            <w:shd w:val="clear" w:color="auto" w:fill="F2F2F2" w:themeFill="background1" w:themeFillShade="F2"/>
            <w:noWrap/>
            <w:vAlign w:val="bottom"/>
            <w:hideMark/>
          </w:tcPr>
          <w:p w14:paraId="0F6B396F" w14:textId="77777777" w:rsidR="003D73B8" w:rsidRPr="00FC7136" w:rsidRDefault="003D73B8" w:rsidP="009C1C2E">
            <w:pPr>
              <w:pStyle w:val="NoSpacing"/>
              <w:spacing w:line="240" w:lineRule="auto"/>
              <w:jc w:val="center"/>
            </w:pPr>
            <w:r w:rsidRPr="00FC7136">
              <w:t>1.52</w:t>
            </w:r>
          </w:p>
        </w:tc>
        <w:tc>
          <w:tcPr>
            <w:tcW w:w="843" w:type="pct"/>
            <w:tcBorders>
              <w:top w:val="nil"/>
              <w:left w:val="nil"/>
              <w:bottom w:val="nil"/>
              <w:right w:val="nil"/>
            </w:tcBorders>
            <w:shd w:val="clear" w:color="auto" w:fill="F2F2F2" w:themeFill="background1" w:themeFillShade="F2"/>
            <w:noWrap/>
            <w:vAlign w:val="bottom"/>
            <w:hideMark/>
          </w:tcPr>
          <w:p w14:paraId="1F8716F1" w14:textId="77777777" w:rsidR="003D73B8" w:rsidRPr="00FC7136" w:rsidRDefault="003D73B8" w:rsidP="009C1C2E">
            <w:pPr>
              <w:pStyle w:val="NoSpacing"/>
              <w:spacing w:line="240" w:lineRule="auto"/>
              <w:jc w:val="center"/>
            </w:pPr>
            <w:r w:rsidRPr="00FC7136">
              <w:t>0.876</w:t>
            </w:r>
          </w:p>
        </w:tc>
        <w:tc>
          <w:tcPr>
            <w:tcW w:w="409" w:type="pct"/>
            <w:tcBorders>
              <w:top w:val="nil"/>
              <w:left w:val="nil"/>
              <w:bottom w:val="nil"/>
              <w:right w:val="nil"/>
            </w:tcBorders>
            <w:shd w:val="clear" w:color="auto" w:fill="F2F2F2" w:themeFill="background1" w:themeFillShade="F2"/>
            <w:vAlign w:val="center"/>
          </w:tcPr>
          <w:p w14:paraId="1C87D732" w14:textId="77777777" w:rsidR="003D73B8" w:rsidRPr="00FC7136" w:rsidRDefault="003D73B8" w:rsidP="009C1C2E">
            <w:pPr>
              <w:pStyle w:val="NoSpacing"/>
              <w:spacing w:line="240" w:lineRule="auto"/>
              <w:jc w:val="center"/>
            </w:pPr>
            <w:r>
              <w:t>1</w:t>
            </w:r>
          </w:p>
        </w:tc>
      </w:tr>
      <w:tr w:rsidR="003D73B8" w:rsidRPr="00FC7136" w14:paraId="1E8096C0" w14:textId="77777777" w:rsidTr="009C1C2E">
        <w:trPr>
          <w:trHeight w:val="100"/>
        </w:trPr>
        <w:tc>
          <w:tcPr>
            <w:tcW w:w="226" w:type="pct"/>
            <w:tcBorders>
              <w:top w:val="nil"/>
              <w:left w:val="nil"/>
              <w:bottom w:val="nil"/>
              <w:right w:val="nil"/>
            </w:tcBorders>
            <w:shd w:val="clear" w:color="auto" w:fill="auto"/>
            <w:noWrap/>
            <w:vAlign w:val="center"/>
            <w:hideMark/>
          </w:tcPr>
          <w:p w14:paraId="0D825A75" w14:textId="77777777" w:rsidR="003D73B8" w:rsidRPr="00FC7136" w:rsidRDefault="003D73B8" w:rsidP="009C1C2E">
            <w:pPr>
              <w:pStyle w:val="NoSpacing"/>
              <w:spacing w:line="240" w:lineRule="auto"/>
            </w:pPr>
            <w:r>
              <w:t>B</w:t>
            </w:r>
          </w:p>
        </w:tc>
        <w:tc>
          <w:tcPr>
            <w:tcW w:w="1536" w:type="pct"/>
            <w:tcBorders>
              <w:top w:val="nil"/>
              <w:left w:val="nil"/>
              <w:bottom w:val="nil"/>
              <w:right w:val="nil"/>
            </w:tcBorders>
            <w:shd w:val="clear" w:color="auto" w:fill="auto"/>
            <w:noWrap/>
            <w:vAlign w:val="bottom"/>
            <w:hideMark/>
          </w:tcPr>
          <w:p w14:paraId="5CD4E4D6" w14:textId="77777777" w:rsidR="003D73B8" w:rsidRPr="00FC7136" w:rsidRDefault="003D73B8" w:rsidP="009C1C2E">
            <w:pPr>
              <w:pStyle w:val="NoSpacing"/>
              <w:spacing w:line="240" w:lineRule="auto"/>
            </w:pPr>
            <w:r w:rsidRPr="00FC7136">
              <w:t>Prop</w:t>
            </w:r>
            <w:r>
              <w:t xml:space="preserve">erties </w:t>
            </w:r>
            <w:r w:rsidRPr="00FC7136">
              <w:t>Physically</w:t>
            </w:r>
            <w:r>
              <w:t xml:space="preserve"> </w:t>
            </w:r>
            <w:r w:rsidRPr="00FC7136">
              <w:t>Visit</w:t>
            </w:r>
            <w:r>
              <w:t>ed</w:t>
            </w:r>
          </w:p>
        </w:tc>
        <w:tc>
          <w:tcPr>
            <w:tcW w:w="325" w:type="pct"/>
            <w:tcBorders>
              <w:top w:val="nil"/>
              <w:left w:val="nil"/>
              <w:bottom w:val="nil"/>
              <w:right w:val="nil"/>
            </w:tcBorders>
            <w:shd w:val="clear" w:color="auto" w:fill="auto"/>
            <w:noWrap/>
            <w:vAlign w:val="bottom"/>
            <w:hideMark/>
          </w:tcPr>
          <w:p w14:paraId="6E5BD7A1" w14:textId="77777777" w:rsidR="003D73B8" w:rsidRPr="00FC7136" w:rsidRDefault="003D73B8" w:rsidP="009C1C2E">
            <w:pPr>
              <w:pStyle w:val="NoSpacing"/>
              <w:spacing w:line="240" w:lineRule="auto"/>
              <w:jc w:val="center"/>
            </w:pPr>
            <w:r w:rsidRPr="00FC7136">
              <w:t>175</w:t>
            </w:r>
          </w:p>
        </w:tc>
        <w:tc>
          <w:tcPr>
            <w:tcW w:w="620" w:type="pct"/>
            <w:tcBorders>
              <w:top w:val="nil"/>
              <w:left w:val="nil"/>
              <w:bottom w:val="nil"/>
              <w:right w:val="nil"/>
            </w:tcBorders>
            <w:shd w:val="clear" w:color="auto" w:fill="auto"/>
            <w:noWrap/>
            <w:vAlign w:val="bottom"/>
            <w:hideMark/>
          </w:tcPr>
          <w:p w14:paraId="546C3F49" w14:textId="77777777" w:rsidR="003D73B8" w:rsidRPr="00FC7136" w:rsidRDefault="003D73B8" w:rsidP="009C1C2E">
            <w:pPr>
              <w:pStyle w:val="NoSpacing"/>
              <w:spacing w:line="240" w:lineRule="auto"/>
              <w:jc w:val="center"/>
            </w:pPr>
            <w:r w:rsidRPr="00FC7136">
              <w:t>0</w:t>
            </w:r>
          </w:p>
        </w:tc>
        <w:tc>
          <w:tcPr>
            <w:tcW w:w="636" w:type="pct"/>
            <w:tcBorders>
              <w:top w:val="nil"/>
              <w:left w:val="nil"/>
              <w:bottom w:val="nil"/>
              <w:right w:val="nil"/>
            </w:tcBorders>
            <w:shd w:val="clear" w:color="auto" w:fill="auto"/>
            <w:noWrap/>
            <w:vAlign w:val="bottom"/>
            <w:hideMark/>
          </w:tcPr>
          <w:p w14:paraId="57C4C0D7" w14:textId="77777777" w:rsidR="003D73B8" w:rsidRPr="00FC7136" w:rsidRDefault="003D73B8" w:rsidP="009C1C2E">
            <w:pPr>
              <w:pStyle w:val="NoSpacing"/>
              <w:spacing w:line="240" w:lineRule="auto"/>
              <w:jc w:val="center"/>
            </w:pPr>
            <w:r w:rsidRPr="00FC7136">
              <w:t>50</w:t>
            </w:r>
          </w:p>
        </w:tc>
        <w:tc>
          <w:tcPr>
            <w:tcW w:w="405" w:type="pct"/>
            <w:tcBorders>
              <w:top w:val="nil"/>
              <w:left w:val="nil"/>
              <w:bottom w:val="nil"/>
              <w:right w:val="nil"/>
            </w:tcBorders>
            <w:shd w:val="clear" w:color="auto" w:fill="auto"/>
            <w:noWrap/>
            <w:vAlign w:val="bottom"/>
            <w:hideMark/>
          </w:tcPr>
          <w:p w14:paraId="3226D278" w14:textId="77777777" w:rsidR="003D73B8" w:rsidRPr="00FC7136" w:rsidRDefault="003D73B8" w:rsidP="009C1C2E">
            <w:pPr>
              <w:pStyle w:val="NoSpacing"/>
              <w:spacing w:line="240" w:lineRule="auto"/>
              <w:jc w:val="center"/>
            </w:pPr>
            <w:r w:rsidRPr="00FC7136">
              <w:t>8.99</w:t>
            </w:r>
          </w:p>
        </w:tc>
        <w:tc>
          <w:tcPr>
            <w:tcW w:w="843" w:type="pct"/>
            <w:tcBorders>
              <w:top w:val="nil"/>
              <w:left w:val="nil"/>
              <w:bottom w:val="nil"/>
              <w:right w:val="nil"/>
            </w:tcBorders>
            <w:shd w:val="clear" w:color="auto" w:fill="auto"/>
            <w:noWrap/>
            <w:vAlign w:val="bottom"/>
            <w:hideMark/>
          </w:tcPr>
          <w:p w14:paraId="166521AF" w14:textId="77777777" w:rsidR="003D73B8" w:rsidRPr="00FC7136" w:rsidRDefault="003D73B8" w:rsidP="009C1C2E">
            <w:pPr>
              <w:pStyle w:val="NoSpacing"/>
              <w:spacing w:line="240" w:lineRule="auto"/>
              <w:jc w:val="center"/>
            </w:pPr>
            <w:r w:rsidRPr="00FC7136">
              <w:t>8.96</w:t>
            </w:r>
          </w:p>
        </w:tc>
        <w:tc>
          <w:tcPr>
            <w:tcW w:w="409" w:type="pct"/>
            <w:tcBorders>
              <w:top w:val="nil"/>
              <w:left w:val="nil"/>
              <w:bottom w:val="nil"/>
              <w:right w:val="nil"/>
            </w:tcBorders>
            <w:vAlign w:val="center"/>
          </w:tcPr>
          <w:p w14:paraId="40C9F31E" w14:textId="77777777" w:rsidR="003D73B8" w:rsidRPr="00FC7136" w:rsidRDefault="003D73B8" w:rsidP="009C1C2E">
            <w:pPr>
              <w:pStyle w:val="NoSpacing"/>
              <w:spacing w:line="240" w:lineRule="auto"/>
              <w:jc w:val="center"/>
            </w:pPr>
            <w:r>
              <w:t>6</w:t>
            </w:r>
          </w:p>
        </w:tc>
      </w:tr>
      <w:tr w:rsidR="003D73B8" w:rsidRPr="00FC7136" w14:paraId="629BB2FC" w14:textId="77777777" w:rsidTr="009C1C2E">
        <w:trPr>
          <w:trHeight w:val="100"/>
        </w:trPr>
        <w:tc>
          <w:tcPr>
            <w:tcW w:w="226" w:type="pct"/>
            <w:tcBorders>
              <w:top w:val="nil"/>
              <w:left w:val="nil"/>
              <w:bottom w:val="nil"/>
              <w:right w:val="nil"/>
            </w:tcBorders>
            <w:shd w:val="clear" w:color="auto" w:fill="auto"/>
            <w:noWrap/>
            <w:vAlign w:val="center"/>
            <w:hideMark/>
          </w:tcPr>
          <w:p w14:paraId="4623F6DA" w14:textId="77777777" w:rsidR="003D73B8" w:rsidRPr="00FC7136" w:rsidRDefault="003D73B8" w:rsidP="009C1C2E">
            <w:pPr>
              <w:pStyle w:val="NoSpacing"/>
              <w:spacing w:line="240" w:lineRule="auto"/>
            </w:pPr>
          </w:p>
        </w:tc>
        <w:tc>
          <w:tcPr>
            <w:tcW w:w="1536" w:type="pct"/>
            <w:tcBorders>
              <w:top w:val="nil"/>
              <w:left w:val="nil"/>
              <w:bottom w:val="nil"/>
              <w:right w:val="nil"/>
            </w:tcBorders>
            <w:shd w:val="clear" w:color="auto" w:fill="F2F2F2" w:themeFill="background1" w:themeFillShade="F2"/>
            <w:noWrap/>
            <w:vAlign w:val="bottom"/>
            <w:hideMark/>
          </w:tcPr>
          <w:p w14:paraId="6CC1DE63" w14:textId="77777777" w:rsidR="003D73B8" w:rsidRPr="00FC7136" w:rsidRDefault="003D73B8" w:rsidP="009C1C2E">
            <w:pPr>
              <w:pStyle w:val="NoSpacing"/>
              <w:spacing w:line="240" w:lineRule="auto"/>
            </w:pPr>
            <w:r w:rsidRPr="00FC7136">
              <w:t>Prop</w:t>
            </w:r>
            <w:r>
              <w:t>erties placed o</w:t>
            </w:r>
            <w:r w:rsidRPr="00FC7136">
              <w:t>ffer</w:t>
            </w:r>
            <w:r>
              <w:t xml:space="preserve"> on</w:t>
            </w:r>
          </w:p>
        </w:tc>
        <w:tc>
          <w:tcPr>
            <w:tcW w:w="325" w:type="pct"/>
            <w:tcBorders>
              <w:top w:val="nil"/>
              <w:left w:val="nil"/>
              <w:bottom w:val="nil"/>
              <w:right w:val="nil"/>
            </w:tcBorders>
            <w:shd w:val="clear" w:color="auto" w:fill="F2F2F2" w:themeFill="background1" w:themeFillShade="F2"/>
            <w:noWrap/>
            <w:vAlign w:val="bottom"/>
            <w:hideMark/>
          </w:tcPr>
          <w:p w14:paraId="647D69F5" w14:textId="77777777" w:rsidR="003D73B8" w:rsidRPr="00FC7136" w:rsidRDefault="003D73B8" w:rsidP="009C1C2E">
            <w:pPr>
              <w:pStyle w:val="NoSpacing"/>
              <w:spacing w:line="240" w:lineRule="auto"/>
              <w:jc w:val="center"/>
            </w:pPr>
            <w:r w:rsidRPr="00FC7136">
              <w:t>175</w:t>
            </w:r>
          </w:p>
        </w:tc>
        <w:tc>
          <w:tcPr>
            <w:tcW w:w="620" w:type="pct"/>
            <w:tcBorders>
              <w:top w:val="nil"/>
              <w:left w:val="nil"/>
              <w:bottom w:val="nil"/>
              <w:right w:val="nil"/>
            </w:tcBorders>
            <w:shd w:val="clear" w:color="auto" w:fill="F2F2F2" w:themeFill="background1" w:themeFillShade="F2"/>
            <w:noWrap/>
            <w:vAlign w:val="bottom"/>
            <w:hideMark/>
          </w:tcPr>
          <w:p w14:paraId="3A56CEB8" w14:textId="77777777" w:rsidR="003D73B8" w:rsidRPr="00FC7136" w:rsidRDefault="003D73B8" w:rsidP="009C1C2E">
            <w:pPr>
              <w:pStyle w:val="NoSpacing"/>
              <w:spacing w:line="240" w:lineRule="auto"/>
              <w:jc w:val="center"/>
            </w:pPr>
            <w:r w:rsidRPr="00FC7136">
              <w:t>1</w:t>
            </w:r>
          </w:p>
        </w:tc>
        <w:tc>
          <w:tcPr>
            <w:tcW w:w="636" w:type="pct"/>
            <w:tcBorders>
              <w:top w:val="nil"/>
              <w:left w:val="nil"/>
              <w:bottom w:val="nil"/>
              <w:right w:val="nil"/>
            </w:tcBorders>
            <w:shd w:val="clear" w:color="auto" w:fill="F2F2F2" w:themeFill="background1" w:themeFillShade="F2"/>
            <w:noWrap/>
            <w:vAlign w:val="bottom"/>
            <w:hideMark/>
          </w:tcPr>
          <w:p w14:paraId="2F454635" w14:textId="77777777" w:rsidR="003D73B8" w:rsidRPr="00FC7136" w:rsidRDefault="003D73B8" w:rsidP="009C1C2E">
            <w:pPr>
              <w:pStyle w:val="NoSpacing"/>
              <w:spacing w:line="240" w:lineRule="auto"/>
              <w:jc w:val="center"/>
            </w:pPr>
            <w:r w:rsidRPr="00FC7136">
              <w:t>12</w:t>
            </w:r>
          </w:p>
        </w:tc>
        <w:tc>
          <w:tcPr>
            <w:tcW w:w="405" w:type="pct"/>
            <w:tcBorders>
              <w:top w:val="nil"/>
              <w:left w:val="nil"/>
              <w:bottom w:val="nil"/>
              <w:right w:val="nil"/>
            </w:tcBorders>
            <w:shd w:val="clear" w:color="auto" w:fill="F2F2F2" w:themeFill="background1" w:themeFillShade="F2"/>
            <w:noWrap/>
            <w:vAlign w:val="bottom"/>
            <w:hideMark/>
          </w:tcPr>
          <w:p w14:paraId="0FA31F2C" w14:textId="77777777" w:rsidR="003D73B8" w:rsidRPr="00FC7136" w:rsidRDefault="003D73B8" w:rsidP="009C1C2E">
            <w:pPr>
              <w:pStyle w:val="NoSpacing"/>
              <w:spacing w:line="240" w:lineRule="auto"/>
              <w:jc w:val="center"/>
            </w:pPr>
            <w:r w:rsidRPr="00FC7136">
              <w:t>1.62</w:t>
            </w:r>
          </w:p>
        </w:tc>
        <w:tc>
          <w:tcPr>
            <w:tcW w:w="843" w:type="pct"/>
            <w:tcBorders>
              <w:top w:val="nil"/>
              <w:left w:val="nil"/>
              <w:bottom w:val="nil"/>
              <w:right w:val="nil"/>
            </w:tcBorders>
            <w:shd w:val="clear" w:color="auto" w:fill="F2F2F2" w:themeFill="background1" w:themeFillShade="F2"/>
            <w:noWrap/>
            <w:vAlign w:val="bottom"/>
            <w:hideMark/>
          </w:tcPr>
          <w:p w14:paraId="7FEF8C22" w14:textId="77777777" w:rsidR="003D73B8" w:rsidRPr="00FC7136" w:rsidRDefault="003D73B8" w:rsidP="009C1C2E">
            <w:pPr>
              <w:pStyle w:val="NoSpacing"/>
              <w:spacing w:line="240" w:lineRule="auto"/>
              <w:jc w:val="center"/>
            </w:pPr>
            <w:r w:rsidRPr="00FC7136">
              <w:t>1.178</w:t>
            </w:r>
          </w:p>
        </w:tc>
        <w:tc>
          <w:tcPr>
            <w:tcW w:w="409" w:type="pct"/>
            <w:tcBorders>
              <w:top w:val="nil"/>
              <w:left w:val="nil"/>
              <w:bottom w:val="nil"/>
              <w:right w:val="nil"/>
            </w:tcBorders>
            <w:shd w:val="clear" w:color="auto" w:fill="F2F2F2" w:themeFill="background1" w:themeFillShade="F2"/>
            <w:vAlign w:val="center"/>
          </w:tcPr>
          <w:p w14:paraId="23DFFA8D" w14:textId="77777777" w:rsidR="003D73B8" w:rsidRPr="00FC7136" w:rsidRDefault="003D73B8" w:rsidP="009C1C2E">
            <w:pPr>
              <w:pStyle w:val="NoSpacing"/>
              <w:spacing w:line="240" w:lineRule="auto"/>
              <w:jc w:val="center"/>
            </w:pPr>
            <w:r>
              <w:t>1</w:t>
            </w:r>
          </w:p>
        </w:tc>
      </w:tr>
      <w:tr w:rsidR="003D73B8" w:rsidRPr="00FC7136" w14:paraId="4971A073" w14:textId="77777777" w:rsidTr="009C1C2E">
        <w:trPr>
          <w:trHeight w:val="100"/>
        </w:trPr>
        <w:tc>
          <w:tcPr>
            <w:tcW w:w="226" w:type="pct"/>
            <w:tcBorders>
              <w:top w:val="nil"/>
              <w:left w:val="nil"/>
              <w:bottom w:val="nil"/>
              <w:right w:val="nil"/>
            </w:tcBorders>
            <w:shd w:val="clear" w:color="auto" w:fill="auto"/>
            <w:noWrap/>
            <w:vAlign w:val="center"/>
            <w:hideMark/>
          </w:tcPr>
          <w:p w14:paraId="0A2E5D7E" w14:textId="77777777" w:rsidR="003D73B8" w:rsidRPr="00FC7136" w:rsidRDefault="003D73B8" w:rsidP="009C1C2E">
            <w:pPr>
              <w:pStyle w:val="NoSpacing"/>
              <w:spacing w:line="240" w:lineRule="auto"/>
            </w:pPr>
            <w:r>
              <w:t>C</w:t>
            </w:r>
          </w:p>
        </w:tc>
        <w:tc>
          <w:tcPr>
            <w:tcW w:w="1536" w:type="pct"/>
            <w:tcBorders>
              <w:top w:val="nil"/>
              <w:left w:val="nil"/>
              <w:bottom w:val="nil"/>
              <w:right w:val="nil"/>
            </w:tcBorders>
            <w:shd w:val="clear" w:color="auto" w:fill="auto"/>
            <w:noWrap/>
            <w:vAlign w:val="bottom"/>
            <w:hideMark/>
          </w:tcPr>
          <w:p w14:paraId="2FC56C7D" w14:textId="77777777" w:rsidR="003D73B8" w:rsidRPr="00FC7136" w:rsidRDefault="003D73B8" w:rsidP="009C1C2E">
            <w:pPr>
              <w:pStyle w:val="NoSpacing"/>
              <w:spacing w:line="240" w:lineRule="auto"/>
            </w:pPr>
            <w:r w:rsidRPr="00FC7136">
              <w:t>Prop</w:t>
            </w:r>
            <w:r>
              <w:t xml:space="preserve">erties </w:t>
            </w:r>
            <w:r w:rsidRPr="00FC7136">
              <w:t>Physically</w:t>
            </w:r>
            <w:r>
              <w:t xml:space="preserve"> </w:t>
            </w:r>
            <w:r w:rsidRPr="00FC7136">
              <w:t>Visit</w:t>
            </w:r>
            <w:r>
              <w:t>ed</w:t>
            </w:r>
          </w:p>
        </w:tc>
        <w:tc>
          <w:tcPr>
            <w:tcW w:w="325" w:type="pct"/>
            <w:tcBorders>
              <w:top w:val="nil"/>
              <w:left w:val="nil"/>
              <w:bottom w:val="nil"/>
              <w:right w:val="nil"/>
            </w:tcBorders>
            <w:shd w:val="clear" w:color="auto" w:fill="auto"/>
            <w:noWrap/>
            <w:vAlign w:val="bottom"/>
            <w:hideMark/>
          </w:tcPr>
          <w:p w14:paraId="43DFB65A" w14:textId="77777777" w:rsidR="003D73B8" w:rsidRPr="00FC7136" w:rsidRDefault="003D73B8" w:rsidP="009C1C2E">
            <w:pPr>
              <w:pStyle w:val="NoSpacing"/>
              <w:spacing w:line="240" w:lineRule="auto"/>
              <w:jc w:val="center"/>
            </w:pPr>
            <w:r w:rsidRPr="00FC7136">
              <w:t>113</w:t>
            </w:r>
          </w:p>
        </w:tc>
        <w:tc>
          <w:tcPr>
            <w:tcW w:w="620" w:type="pct"/>
            <w:tcBorders>
              <w:top w:val="nil"/>
              <w:left w:val="nil"/>
              <w:bottom w:val="nil"/>
              <w:right w:val="nil"/>
            </w:tcBorders>
            <w:shd w:val="clear" w:color="auto" w:fill="auto"/>
            <w:noWrap/>
            <w:vAlign w:val="bottom"/>
            <w:hideMark/>
          </w:tcPr>
          <w:p w14:paraId="78636459" w14:textId="77777777" w:rsidR="003D73B8" w:rsidRPr="00FC7136" w:rsidRDefault="003D73B8" w:rsidP="009C1C2E">
            <w:pPr>
              <w:pStyle w:val="NoSpacing"/>
              <w:spacing w:line="240" w:lineRule="auto"/>
              <w:jc w:val="center"/>
            </w:pPr>
            <w:r w:rsidRPr="00FC7136">
              <w:t>1</w:t>
            </w:r>
          </w:p>
        </w:tc>
        <w:tc>
          <w:tcPr>
            <w:tcW w:w="636" w:type="pct"/>
            <w:tcBorders>
              <w:top w:val="nil"/>
              <w:left w:val="nil"/>
              <w:bottom w:val="nil"/>
              <w:right w:val="nil"/>
            </w:tcBorders>
            <w:shd w:val="clear" w:color="auto" w:fill="auto"/>
            <w:noWrap/>
            <w:vAlign w:val="bottom"/>
            <w:hideMark/>
          </w:tcPr>
          <w:p w14:paraId="180D9961" w14:textId="77777777" w:rsidR="003D73B8" w:rsidRPr="00FC7136" w:rsidRDefault="003D73B8" w:rsidP="009C1C2E">
            <w:pPr>
              <w:pStyle w:val="NoSpacing"/>
              <w:spacing w:line="240" w:lineRule="auto"/>
              <w:jc w:val="center"/>
            </w:pPr>
            <w:r w:rsidRPr="00FC7136">
              <w:t>50</w:t>
            </w:r>
          </w:p>
        </w:tc>
        <w:tc>
          <w:tcPr>
            <w:tcW w:w="405" w:type="pct"/>
            <w:tcBorders>
              <w:top w:val="nil"/>
              <w:left w:val="nil"/>
              <w:bottom w:val="nil"/>
              <w:right w:val="nil"/>
            </w:tcBorders>
            <w:shd w:val="clear" w:color="auto" w:fill="auto"/>
            <w:noWrap/>
            <w:vAlign w:val="bottom"/>
            <w:hideMark/>
          </w:tcPr>
          <w:p w14:paraId="5CC1D935" w14:textId="77777777" w:rsidR="003D73B8" w:rsidRPr="00FC7136" w:rsidRDefault="003D73B8" w:rsidP="009C1C2E">
            <w:pPr>
              <w:pStyle w:val="NoSpacing"/>
              <w:spacing w:line="240" w:lineRule="auto"/>
              <w:jc w:val="center"/>
            </w:pPr>
            <w:r w:rsidRPr="00FC7136">
              <w:t>8.34</w:t>
            </w:r>
          </w:p>
        </w:tc>
        <w:tc>
          <w:tcPr>
            <w:tcW w:w="843" w:type="pct"/>
            <w:tcBorders>
              <w:top w:val="nil"/>
              <w:left w:val="nil"/>
              <w:bottom w:val="nil"/>
              <w:right w:val="nil"/>
            </w:tcBorders>
            <w:shd w:val="clear" w:color="auto" w:fill="auto"/>
            <w:noWrap/>
            <w:vAlign w:val="bottom"/>
            <w:hideMark/>
          </w:tcPr>
          <w:p w14:paraId="13B69E39" w14:textId="77777777" w:rsidR="003D73B8" w:rsidRPr="00FC7136" w:rsidRDefault="003D73B8" w:rsidP="009C1C2E">
            <w:pPr>
              <w:pStyle w:val="NoSpacing"/>
              <w:spacing w:line="240" w:lineRule="auto"/>
              <w:jc w:val="center"/>
            </w:pPr>
            <w:r w:rsidRPr="00FC7136">
              <w:t>8.043</w:t>
            </w:r>
          </w:p>
        </w:tc>
        <w:tc>
          <w:tcPr>
            <w:tcW w:w="409" w:type="pct"/>
            <w:tcBorders>
              <w:top w:val="nil"/>
              <w:left w:val="nil"/>
              <w:bottom w:val="nil"/>
              <w:right w:val="nil"/>
            </w:tcBorders>
            <w:vAlign w:val="center"/>
          </w:tcPr>
          <w:p w14:paraId="5FE0AD9F" w14:textId="77777777" w:rsidR="003D73B8" w:rsidRPr="00FC7136" w:rsidRDefault="003D73B8" w:rsidP="009C1C2E">
            <w:pPr>
              <w:pStyle w:val="NoSpacing"/>
              <w:spacing w:line="240" w:lineRule="auto"/>
              <w:jc w:val="center"/>
            </w:pPr>
            <w:r>
              <w:t>6</w:t>
            </w:r>
          </w:p>
        </w:tc>
      </w:tr>
      <w:tr w:rsidR="003D73B8" w:rsidRPr="00FC7136" w14:paraId="4BCD0DE3" w14:textId="77777777" w:rsidTr="009C1C2E">
        <w:trPr>
          <w:trHeight w:val="100"/>
        </w:trPr>
        <w:tc>
          <w:tcPr>
            <w:tcW w:w="226" w:type="pct"/>
            <w:tcBorders>
              <w:top w:val="nil"/>
              <w:left w:val="nil"/>
              <w:bottom w:val="nil"/>
              <w:right w:val="nil"/>
            </w:tcBorders>
            <w:shd w:val="clear" w:color="auto" w:fill="auto"/>
            <w:noWrap/>
            <w:vAlign w:val="center"/>
            <w:hideMark/>
          </w:tcPr>
          <w:p w14:paraId="27254700" w14:textId="77777777" w:rsidR="003D73B8" w:rsidRPr="00FC7136" w:rsidRDefault="003D73B8" w:rsidP="009C1C2E">
            <w:pPr>
              <w:pStyle w:val="NoSpacing"/>
              <w:spacing w:line="240" w:lineRule="auto"/>
            </w:pPr>
          </w:p>
        </w:tc>
        <w:tc>
          <w:tcPr>
            <w:tcW w:w="1536" w:type="pct"/>
            <w:tcBorders>
              <w:top w:val="nil"/>
              <w:left w:val="nil"/>
              <w:bottom w:val="nil"/>
              <w:right w:val="nil"/>
            </w:tcBorders>
            <w:shd w:val="clear" w:color="auto" w:fill="F2F2F2" w:themeFill="background1" w:themeFillShade="F2"/>
            <w:noWrap/>
            <w:vAlign w:val="bottom"/>
            <w:hideMark/>
          </w:tcPr>
          <w:p w14:paraId="5C21A211" w14:textId="77777777" w:rsidR="003D73B8" w:rsidRPr="00FC7136" w:rsidRDefault="003D73B8" w:rsidP="009C1C2E">
            <w:pPr>
              <w:pStyle w:val="NoSpacing"/>
              <w:spacing w:line="240" w:lineRule="auto"/>
            </w:pPr>
            <w:r w:rsidRPr="00FC7136">
              <w:t>Prop</w:t>
            </w:r>
            <w:r>
              <w:t>erties placed o</w:t>
            </w:r>
            <w:r w:rsidRPr="00FC7136">
              <w:t>ffer</w:t>
            </w:r>
            <w:r>
              <w:t xml:space="preserve"> on</w:t>
            </w:r>
          </w:p>
        </w:tc>
        <w:tc>
          <w:tcPr>
            <w:tcW w:w="325" w:type="pct"/>
            <w:tcBorders>
              <w:top w:val="nil"/>
              <w:left w:val="nil"/>
              <w:bottom w:val="nil"/>
              <w:right w:val="nil"/>
            </w:tcBorders>
            <w:shd w:val="clear" w:color="auto" w:fill="F2F2F2" w:themeFill="background1" w:themeFillShade="F2"/>
            <w:noWrap/>
            <w:vAlign w:val="bottom"/>
            <w:hideMark/>
          </w:tcPr>
          <w:p w14:paraId="11534291" w14:textId="77777777" w:rsidR="003D73B8" w:rsidRPr="00FC7136" w:rsidRDefault="003D73B8" w:rsidP="009C1C2E">
            <w:pPr>
              <w:pStyle w:val="NoSpacing"/>
              <w:spacing w:line="240" w:lineRule="auto"/>
              <w:jc w:val="center"/>
            </w:pPr>
            <w:r w:rsidRPr="00FC7136">
              <w:t>113</w:t>
            </w:r>
          </w:p>
        </w:tc>
        <w:tc>
          <w:tcPr>
            <w:tcW w:w="620" w:type="pct"/>
            <w:tcBorders>
              <w:top w:val="nil"/>
              <w:left w:val="nil"/>
              <w:bottom w:val="nil"/>
              <w:right w:val="nil"/>
            </w:tcBorders>
            <w:shd w:val="clear" w:color="auto" w:fill="F2F2F2" w:themeFill="background1" w:themeFillShade="F2"/>
            <w:noWrap/>
            <w:vAlign w:val="bottom"/>
            <w:hideMark/>
          </w:tcPr>
          <w:p w14:paraId="422D66BA" w14:textId="77777777" w:rsidR="003D73B8" w:rsidRPr="00FC7136" w:rsidRDefault="003D73B8" w:rsidP="009C1C2E">
            <w:pPr>
              <w:pStyle w:val="NoSpacing"/>
              <w:spacing w:line="240" w:lineRule="auto"/>
              <w:jc w:val="center"/>
            </w:pPr>
            <w:r w:rsidRPr="00FC7136">
              <w:t>1</w:t>
            </w:r>
          </w:p>
        </w:tc>
        <w:tc>
          <w:tcPr>
            <w:tcW w:w="636" w:type="pct"/>
            <w:tcBorders>
              <w:top w:val="nil"/>
              <w:left w:val="nil"/>
              <w:bottom w:val="nil"/>
              <w:right w:val="nil"/>
            </w:tcBorders>
            <w:shd w:val="clear" w:color="auto" w:fill="F2F2F2" w:themeFill="background1" w:themeFillShade="F2"/>
            <w:noWrap/>
            <w:vAlign w:val="bottom"/>
            <w:hideMark/>
          </w:tcPr>
          <w:p w14:paraId="62CAD44C" w14:textId="77777777" w:rsidR="003D73B8" w:rsidRPr="00FC7136" w:rsidRDefault="003D73B8" w:rsidP="009C1C2E">
            <w:pPr>
              <w:pStyle w:val="NoSpacing"/>
              <w:spacing w:line="240" w:lineRule="auto"/>
              <w:jc w:val="center"/>
            </w:pPr>
            <w:r w:rsidRPr="00FC7136">
              <w:t>4</w:t>
            </w:r>
          </w:p>
        </w:tc>
        <w:tc>
          <w:tcPr>
            <w:tcW w:w="405" w:type="pct"/>
            <w:tcBorders>
              <w:top w:val="nil"/>
              <w:left w:val="nil"/>
              <w:bottom w:val="nil"/>
              <w:right w:val="nil"/>
            </w:tcBorders>
            <w:shd w:val="clear" w:color="auto" w:fill="F2F2F2" w:themeFill="background1" w:themeFillShade="F2"/>
            <w:noWrap/>
            <w:vAlign w:val="bottom"/>
            <w:hideMark/>
          </w:tcPr>
          <w:p w14:paraId="1A3F4293" w14:textId="77777777" w:rsidR="003D73B8" w:rsidRPr="00FC7136" w:rsidRDefault="003D73B8" w:rsidP="009C1C2E">
            <w:pPr>
              <w:pStyle w:val="NoSpacing"/>
              <w:spacing w:line="240" w:lineRule="auto"/>
              <w:jc w:val="center"/>
            </w:pPr>
            <w:r w:rsidRPr="00FC7136">
              <w:t>1.68</w:t>
            </w:r>
          </w:p>
        </w:tc>
        <w:tc>
          <w:tcPr>
            <w:tcW w:w="843" w:type="pct"/>
            <w:tcBorders>
              <w:top w:val="nil"/>
              <w:left w:val="nil"/>
              <w:bottom w:val="nil"/>
              <w:right w:val="nil"/>
            </w:tcBorders>
            <w:shd w:val="clear" w:color="auto" w:fill="F2F2F2" w:themeFill="background1" w:themeFillShade="F2"/>
            <w:noWrap/>
            <w:vAlign w:val="bottom"/>
            <w:hideMark/>
          </w:tcPr>
          <w:p w14:paraId="07E9C883" w14:textId="77777777" w:rsidR="003D73B8" w:rsidRPr="00FC7136" w:rsidRDefault="003D73B8" w:rsidP="009C1C2E">
            <w:pPr>
              <w:pStyle w:val="NoSpacing"/>
              <w:spacing w:line="240" w:lineRule="auto"/>
              <w:jc w:val="center"/>
            </w:pPr>
            <w:r w:rsidRPr="00FC7136">
              <w:t>0.794</w:t>
            </w:r>
          </w:p>
        </w:tc>
        <w:tc>
          <w:tcPr>
            <w:tcW w:w="409" w:type="pct"/>
            <w:tcBorders>
              <w:top w:val="nil"/>
              <w:left w:val="nil"/>
              <w:bottom w:val="nil"/>
              <w:right w:val="nil"/>
            </w:tcBorders>
            <w:shd w:val="clear" w:color="auto" w:fill="F2F2F2" w:themeFill="background1" w:themeFillShade="F2"/>
            <w:vAlign w:val="center"/>
          </w:tcPr>
          <w:p w14:paraId="2EBE0B87" w14:textId="77777777" w:rsidR="003D73B8" w:rsidRPr="00FC7136" w:rsidRDefault="003D73B8" w:rsidP="009C1C2E">
            <w:pPr>
              <w:pStyle w:val="NoSpacing"/>
              <w:spacing w:line="240" w:lineRule="auto"/>
              <w:jc w:val="center"/>
            </w:pPr>
            <w:r>
              <w:t>1</w:t>
            </w:r>
          </w:p>
        </w:tc>
      </w:tr>
      <w:tr w:rsidR="003D73B8" w:rsidRPr="00FC7136" w14:paraId="5D362B5D" w14:textId="77777777" w:rsidTr="009C1C2E">
        <w:trPr>
          <w:trHeight w:val="100"/>
        </w:trPr>
        <w:tc>
          <w:tcPr>
            <w:tcW w:w="226" w:type="pct"/>
            <w:tcBorders>
              <w:top w:val="nil"/>
              <w:left w:val="nil"/>
              <w:bottom w:val="nil"/>
              <w:right w:val="nil"/>
            </w:tcBorders>
            <w:shd w:val="clear" w:color="auto" w:fill="auto"/>
            <w:noWrap/>
            <w:vAlign w:val="center"/>
            <w:hideMark/>
          </w:tcPr>
          <w:p w14:paraId="149AA11F" w14:textId="77777777" w:rsidR="003D73B8" w:rsidRPr="00FC7136" w:rsidRDefault="003D73B8" w:rsidP="009C1C2E">
            <w:pPr>
              <w:pStyle w:val="NoSpacing"/>
              <w:spacing w:line="240" w:lineRule="auto"/>
            </w:pPr>
            <w:r>
              <w:t>D</w:t>
            </w:r>
          </w:p>
        </w:tc>
        <w:tc>
          <w:tcPr>
            <w:tcW w:w="1536" w:type="pct"/>
            <w:tcBorders>
              <w:top w:val="nil"/>
              <w:left w:val="nil"/>
              <w:bottom w:val="nil"/>
              <w:right w:val="nil"/>
            </w:tcBorders>
            <w:shd w:val="clear" w:color="auto" w:fill="auto"/>
            <w:noWrap/>
            <w:vAlign w:val="bottom"/>
            <w:hideMark/>
          </w:tcPr>
          <w:p w14:paraId="0B23EC12" w14:textId="77777777" w:rsidR="003D73B8" w:rsidRPr="00FC7136" w:rsidRDefault="003D73B8" w:rsidP="009C1C2E">
            <w:pPr>
              <w:pStyle w:val="NoSpacing"/>
              <w:spacing w:line="240" w:lineRule="auto"/>
            </w:pPr>
            <w:r w:rsidRPr="00FC7136">
              <w:t>Prop</w:t>
            </w:r>
            <w:r>
              <w:t xml:space="preserve">erties </w:t>
            </w:r>
            <w:r w:rsidRPr="00FC7136">
              <w:t>Physically</w:t>
            </w:r>
            <w:r>
              <w:t xml:space="preserve"> </w:t>
            </w:r>
            <w:r w:rsidRPr="00FC7136">
              <w:t>Visit</w:t>
            </w:r>
            <w:r>
              <w:t>ed</w:t>
            </w:r>
          </w:p>
        </w:tc>
        <w:tc>
          <w:tcPr>
            <w:tcW w:w="325" w:type="pct"/>
            <w:tcBorders>
              <w:top w:val="nil"/>
              <w:left w:val="nil"/>
              <w:bottom w:val="nil"/>
              <w:right w:val="nil"/>
            </w:tcBorders>
            <w:shd w:val="clear" w:color="auto" w:fill="auto"/>
            <w:noWrap/>
            <w:vAlign w:val="bottom"/>
            <w:hideMark/>
          </w:tcPr>
          <w:p w14:paraId="7C241ECA" w14:textId="77777777" w:rsidR="003D73B8" w:rsidRPr="00FC7136" w:rsidRDefault="003D73B8" w:rsidP="009C1C2E">
            <w:pPr>
              <w:pStyle w:val="NoSpacing"/>
              <w:spacing w:line="240" w:lineRule="auto"/>
              <w:jc w:val="center"/>
            </w:pPr>
            <w:r w:rsidRPr="00FC7136">
              <w:t>14</w:t>
            </w:r>
          </w:p>
        </w:tc>
        <w:tc>
          <w:tcPr>
            <w:tcW w:w="620" w:type="pct"/>
            <w:tcBorders>
              <w:top w:val="nil"/>
              <w:left w:val="nil"/>
              <w:bottom w:val="nil"/>
              <w:right w:val="nil"/>
            </w:tcBorders>
            <w:shd w:val="clear" w:color="auto" w:fill="auto"/>
            <w:noWrap/>
            <w:vAlign w:val="bottom"/>
            <w:hideMark/>
          </w:tcPr>
          <w:p w14:paraId="10BE2AB0" w14:textId="77777777" w:rsidR="003D73B8" w:rsidRPr="00FC7136" w:rsidRDefault="003D73B8" w:rsidP="009C1C2E">
            <w:pPr>
              <w:pStyle w:val="NoSpacing"/>
              <w:spacing w:line="240" w:lineRule="auto"/>
              <w:jc w:val="center"/>
            </w:pPr>
            <w:r w:rsidRPr="00FC7136">
              <w:t>1</w:t>
            </w:r>
          </w:p>
        </w:tc>
        <w:tc>
          <w:tcPr>
            <w:tcW w:w="636" w:type="pct"/>
            <w:tcBorders>
              <w:top w:val="nil"/>
              <w:left w:val="nil"/>
              <w:bottom w:val="nil"/>
              <w:right w:val="nil"/>
            </w:tcBorders>
            <w:shd w:val="clear" w:color="auto" w:fill="auto"/>
            <w:noWrap/>
            <w:vAlign w:val="bottom"/>
            <w:hideMark/>
          </w:tcPr>
          <w:p w14:paraId="6A786CCA" w14:textId="77777777" w:rsidR="003D73B8" w:rsidRPr="00FC7136" w:rsidRDefault="003D73B8" w:rsidP="009C1C2E">
            <w:pPr>
              <w:pStyle w:val="NoSpacing"/>
              <w:spacing w:line="240" w:lineRule="auto"/>
              <w:jc w:val="center"/>
            </w:pPr>
            <w:r w:rsidRPr="00FC7136">
              <w:t>30</w:t>
            </w:r>
          </w:p>
        </w:tc>
        <w:tc>
          <w:tcPr>
            <w:tcW w:w="405" w:type="pct"/>
            <w:tcBorders>
              <w:top w:val="nil"/>
              <w:left w:val="nil"/>
              <w:bottom w:val="nil"/>
              <w:right w:val="nil"/>
            </w:tcBorders>
            <w:shd w:val="clear" w:color="auto" w:fill="auto"/>
            <w:noWrap/>
            <w:vAlign w:val="bottom"/>
            <w:hideMark/>
          </w:tcPr>
          <w:p w14:paraId="28F26CD5" w14:textId="77777777" w:rsidR="003D73B8" w:rsidRPr="00FC7136" w:rsidRDefault="003D73B8" w:rsidP="009C1C2E">
            <w:pPr>
              <w:pStyle w:val="NoSpacing"/>
              <w:spacing w:line="240" w:lineRule="auto"/>
              <w:jc w:val="center"/>
            </w:pPr>
            <w:r w:rsidRPr="00FC7136">
              <w:t>5.57</w:t>
            </w:r>
          </w:p>
        </w:tc>
        <w:tc>
          <w:tcPr>
            <w:tcW w:w="843" w:type="pct"/>
            <w:tcBorders>
              <w:top w:val="nil"/>
              <w:left w:val="nil"/>
              <w:bottom w:val="nil"/>
              <w:right w:val="nil"/>
            </w:tcBorders>
            <w:shd w:val="clear" w:color="auto" w:fill="auto"/>
            <w:noWrap/>
            <w:vAlign w:val="bottom"/>
            <w:hideMark/>
          </w:tcPr>
          <w:p w14:paraId="7745ECFC" w14:textId="77777777" w:rsidR="003D73B8" w:rsidRPr="00FC7136" w:rsidRDefault="003D73B8" w:rsidP="009C1C2E">
            <w:pPr>
              <w:pStyle w:val="NoSpacing"/>
              <w:spacing w:line="240" w:lineRule="auto"/>
              <w:jc w:val="center"/>
            </w:pPr>
            <w:r w:rsidRPr="00FC7136">
              <w:t>7.325</w:t>
            </w:r>
          </w:p>
        </w:tc>
        <w:tc>
          <w:tcPr>
            <w:tcW w:w="409" w:type="pct"/>
            <w:tcBorders>
              <w:top w:val="nil"/>
              <w:left w:val="nil"/>
              <w:bottom w:val="nil"/>
              <w:right w:val="nil"/>
            </w:tcBorders>
            <w:vAlign w:val="center"/>
          </w:tcPr>
          <w:p w14:paraId="50A175EF" w14:textId="77777777" w:rsidR="003D73B8" w:rsidRPr="00FC7136" w:rsidRDefault="003D73B8" w:rsidP="009C1C2E">
            <w:pPr>
              <w:pStyle w:val="NoSpacing"/>
              <w:spacing w:line="240" w:lineRule="auto"/>
              <w:jc w:val="center"/>
            </w:pPr>
            <w:r>
              <w:t>4.5</w:t>
            </w:r>
          </w:p>
        </w:tc>
      </w:tr>
      <w:tr w:rsidR="003D73B8" w:rsidRPr="00FC7136" w14:paraId="187FA110" w14:textId="77777777" w:rsidTr="009C1C2E">
        <w:trPr>
          <w:trHeight w:val="300"/>
        </w:trPr>
        <w:tc>
          <w:tcPr>
            <w:tcW w:w="226" w:type="pct"/>
            <w:tcBorders>
              <w:top w:val="nil"/>
              <w:left w:val="nil"/>
              <w:bottom w:val="nil"/>
              <w:right w:val="nil"/>
            </w:tcBorders>
            <w:shd w:val="clear" w:color="auto" w:fill="auto"/>
            <w:noWrap/>
            <w:vAlign w:val="center"/>
            <w:hideMark/>
          </w:tcPr>
          <w:p w14:paraId="022A6AF3" w14:textId="77777777" w:rsidR="003D73B8" w:rsidRPr="00FC7136" w:rsidRDefault="003D73B8" w:rsidP="009C1C2E">
            <w:pPr>
              <w:pStyle w:val="NoSpacing"/>
              <w:spacing w:line="240" w:lineRule="auto"/>
            </w:pPr>
          </w:p>
        </w:tc>
        <w:tc>
          <w:tcPr>
            <w:tcW w:w="1536" w:type="pct"/>
            <w:tcBorders>
              <w:top w:val="nil"/>
              <w:left w:val="nil"/>
              <w:bottom w:val="nil"/>
              <w:right w:val="nil"/>
            </w:tcBorders>
            <w:shd w:val="clear" w:color="auto" w:fill="F2F2F2" w:themeFill="background1" w:themeFillShade="F2"/>
            <w:noWrap/>
            <w:vAlign w:val="bottom"/>
            <w:hideMark/>
          </w:tcPr>
          <w:p w14:paraId="3055AFCA" w14:textId="77777777" w:rsidR="003D73B8" w:rsidRPr="00FC7136" w:rsidRDefault="003D73B8" w:rsidP="009C1C2E">
            <w:pPr>
              <w:pStyle w:val="NoSpacing"/>
              <w:spacing w:line="240" w:lineRule="auto"/>
            </w:pPr>
            <w:r w:rsidRPr="00FC7136">
              <w:t>Prop</w:t>
            </w:r>
            <w:r>
              <w:t>erties placed o</w:t>
            </w:r>
            <w:r w:rsidRPr="00FC7136">
              <w:t>ffer</w:t>
            </w:r>
            <w:r>
              <w:t xml:space="preserve"> on</w:t>
            </w:r>
          </w:p>
        </w:tc>
        <w:tc>
          <w:tcPr>
            <w:tcW w:w="325" w:type="pct"/>
            <w:tcBorders>
              <w:top w:val="nil"/>
              <w:left w:val="nil"/>
              <w:bottom w:val="nil"/>
              <w:right w:val="nil"/>
            </w:tcBorders>
            <w:shd w:val="clear" w:color="auto" w:fill="F2F2F2" w:themeFill="background1" w:themeFillShade="F2"/>
            <w:noWrap/>
            <w:vAlign w:val="bottom"/>
            <w:hideMark/>
          </w:tcPr>
          <w:p w14:paraId="6245A51C" w14:textId="77777777" w:rsidR="003D73B8" w:rsidRPr="00FC7136" w:rsidRDefault="003D73B8" w:rsidP="009C1C2E">
            <w:pPr>
              <w:pStyle w:val="NoSpacing"/>
              <w:spacing w:line="240" w:lineRule="auto"/>
              <w:jc w:val="center"/>
            </w:pPr>
            <w:r w:rsidRPr="00FC7136">
              <w:t>14</w:t>
            </w:r>
          </w:p>
        </w:tc>
        <w:tc>
          <w:tcPr>
            <w:tcW w:w="620" w:type="pct"/>
            <w:tcBorders>
              <w:top w:val="nil"/>
              <w:left w:val="nil"/>
              <w:bottom w:val="nil"/>
              <w:right w:val="nil"/>
            </w:tcBorders>
            <w:shd w:val="clear" w:color="auto" w:fill="F2F2F2" w:themeFill="background1" w:themeFillShade="F2"/>
            <w:noWrap/>
            <w:vAlign w:val="bottom"/>
            <w:hideMark/>
          </w:tcPr>
          <w:p w14:paraId="24DC1404" w14:textId="77777777" w:rsidR="003D73B8" w:rsidRPr="00FC7136" w:rsidRDefault="003D73B8" w:rsidP="009C1C2E">
            <w:pPr>
              <w:pStyle w:val="NoSpacing"/>
              <w:spacing w:line="240" w:lineRule="auto"/>
              <w:jc w:val="center"/>
            </w:pPr>
            <w:r w:rsidRPr="00FC7136">
              <w:t>0</w:t>
            </w:r>
          </w:p>
        </w:tc>
        <w:tc>
          <w:tcPr>
            <w:tcW w:w="636" w:type="pct"/>
            <w:tcBorders>
              <w:top w:val="nil"/>
              <w:left w:val="nil"/>
              <w:bottom w:val="nil"/>
              <w:right w:val="nil"/>
            </w:tcBorders>
            <w:shd w:val="clear" w:color="auto" w:fill="F2F2F2" w:themeFill="background1" w:themeFillShade="F2"/>
            <w:noWrap/>
            <w:vAlign w:val="bottom"/>
            <w:hideMark/>
          </w:tcPr>
          <w:p w14:paraId="29F8A60F" w14:textId="77777777" w:rsidR="003D73B8" w:rsidRPr="00FC7136" w:rsidRDefault="003D73B8" w:rsidP="009C1C2E">
            <w:pPr>
              <w:pStyle w:val="NoSpacing"/>
              <w:spacing w:line="240" w:lineRule="auto"/>
              <w:jc w:val="center"/>
            </w:pPr>
            <w:r w:rsidRPr="00FC7136">
              <w:t>3</w:t>
            </w:r>
          </w:p>
        </w:tc>
        <w:tc>
          <w:tcPr>
            <w:tcW w:w="405" w:type="pct"/>
            <w:tcBorders>
              <w:top w:val="nil"/>
              <w:left w:val="nil"/>
              <w:bottom w:val="nil"/>
              <w:right w:val="nil"/>
            </w:tcBorders>
            <w:shd w:val="clear" w:color="auto" w:fill="F2F2F2" w:themeFill="background1" w:themeFillShade="F2"/>
            <w:noWrap/>
            <w:vAlign w:val="bottom"/>
            <w:hideMark/>
          </w:tcPr>
          <w:p w14:paraId="430767AA" w14:textId="77777777" w:rsidR="003D73B8" w:rsidRPr="00FC7136" w:rsidRDefault="003D73B8" w:rsidP="009C1C2E">
            <w:pPr>
              <w:pStyle w:val="NoSpacing"/>
              <w:spacing w:line="240" w:lineRule="auto"/>
              <w:jc w:val="center"/>
            </w:pPr>
            <w:r w:rsidRPr="00FC7136">
              <w:t>1.36</w:t>
            </w:r>
          </w:p>
        </w:tc>
        <w:tc>
          <w:tcPr>
            <w:tcW w:w="843" w:type="pct"/>
            <w:tcBorders>
              <w:top w:val="nil"/>
              <w:left w:val="nil"/>
              <w:bottom w:val="nil"/>
              <w:right w:val="nil"/>
            </w:tcBorders>
            <w:shd w:val="clear" w:color="auto" w:fill="F2F2F2" w:themeFill="background1" w:themeFillShade="F2"/>
            <w:noWrap/>
            <w:vAlign w:val="bottom"/>
            <w:hideMark/>
          </w:tcPr>
          <w:p w14:paraId="0E20B2E9" w14:textId="77777777" w:rsidR="003D73B8" w:rsidRPr="00FC7136" w:rsidRDefault="003D73B8" w:rsidP="009C1C2E">
            <w:pPr>
              <w:pStyle w:val="NoSpacing"/>
              <w:spacing w:line="240" w:lineRule="auto"/>
              <w:jc w:val="center"/>
            </w:pPr>
            <w:r w:rsidRPr="00FC7136">
              <w:t>0.745</w:t>
            </w:r>
          </w:p>
        </w:tc>
        <w:tc>
          <w:tcPr>
            <w:tcW w:w="409" w:type="pct"/>
            <w:tcBorders>
              <w:top w:val="nil"/>
              <w:left w:val="nil"/>
              <w:bottom w:val="nil"/>
              <w:right w:val="nil"/>
            </w:tcBorders>
            <w:shd w:val="clear" w:color="auto" w:fill="F2F2F2" w:themeFill="background1" w:themeFillShade="F2"/>
            <w:vAlign w:val="center"/>
          </w:tcPr>
          <w:p w14:paraId="177C596E" w14:textId="77777777" w:rsidR="003D73B8" w:rsidRPr="00FC7136" w:rsidRDefault="003D73B8" w:rsidP="009C1C2E">
            <w:pPr>
              <w:pStyle w:val="NoSpacing"/>
              <w:spacing w:line="240" w:lineRule="auto"/>
              <w:jc w:val="center"/>
            </w:pPr>
            <w:r>
              <w:t>1</w:t>
            </w:r>
          </w:p>
        </w:tc>
      </w:tr>
    </w:tbl>
    <w:p w14:paraId="11657E1D" w14:textId="77777777" w:rsidR="003D73B8" w:rsidRDefault="003D73B8" w:rsidP="003D73B8">
      <w:pPr>
        <w:rPr>
          <w:b/>
        </w:rPr>
      </w:pPr>
    </w:p>
    <w:p w14:paraId="406BD2D0" w14:textId="36D40103" w:rsidR="00F519F2" w:rsidRPr="00360148" w:rsidRDefault="00360148" w:rsidP="005B20B0">
      <w:pPr>
        <w:jc w:val="left"/>
        <w:rPr>
          <w:b/>
        </w:rPr>
      </w:pPr>
      <w:r w:rsidRPr="00360148">
        <w:rPr>
          <w:b/>
        </w:rPr>
        <w:t xml:space="preserve">7.3.3f </w:t>
      </w:r>
      <w:r w:rsidR="00912D61" w:rsidRPr="00360148">
        <w:rPr>
          <w:b/>
        </w:rPr>
        <w:t xml:space="preserve">Experience of searching for a new </w:t>
      </w:r>
      <w:r w:rsidR="00286AD5" w:rsidRPr="00360148">
        <w:rPr>
          <w:b/>
        </w:rPr>
        <w:t>dwelling</w:t>
      </w:r>
    </w:p>
    <w:p w14:paraId="677D8500" w14:textId="595AE6AE" w:rsidR="00BB6819" w:rsidRDefault="00912D61" w:rsidP="00BB6819">
      <w:pPr>
        <w:rPr>
          <w:sz w:val="24"/>
          <w:szCs w:val="24"/>
        </w:rPr>
      </w:pPr>
      <w:r>
        <w:rPr>
          <w:sz w:val="24"/>
          <w:szCs w:val="24"/>
        </w:rPr>
        <w:t xml:space="preserve">Households were asked to reflect on their experience of the search process in relation to six variables and were asked to complete a free text box on their experience. All clusters had a positive net agree score for </w:t>
      </w:r>
      <w:r w:rsidRPr="00912D61">
        <w:rPr>
          <w:i/>
          <w:sz w:val="24"/>
          <w:szCs w:val="24"/>
        </w:rPr>
        <w:t>I/we knew what we wanted and we feel like we found it quickly</w:t>
      </w:r>
      <w:r w:rsidR="00983639">
        <w:rPr>
          <w:i/>
          <w:sz w:val="24"/>
          <w:szCs w:val="24"/>
        </w:rPr>
        <w:t xml:space="preserve"> </w:t>
      </w:r>
      <w:r w:rsidR="00983639">
        <w:lastRenderedPageBreak/>
        <w:t>(see Chart 7.12)</w:t>
      </w:r>
      <w:r w:rsidR="00BB6819">
        <w:rPr>
          <w:i/>
          <w:sz w:val="24"/>
          <w:szCs w:val="24"/>
        </w:rPr>
        <w:t xml:space="preserve">. </w:t>
      </w:r>
      <w:r w:rsidR="00BB6819" w:rsidRPr="00BB6819">
        <w:rPr>
          <w:sz w:val="24"/>
          <w:szCs w:val="24"/>
        </w:rPr>
        <w:t>Cluster D had the lowest score (33%) and Cluster B the highest (54%)</w:t>
      </w:r>
      <w:r w:rsidR="00BB6819">
        <w:rPr>
          <w:sz w:val="24"/>
          <w:szCs w:val="24"/>
        </w:rPr>
        <w:t>. Cluster’s A and D disagreed that they knew what they wanted and found it eventually (</w:t>
      </w:r>
      <w:r w:rsidR="00BB6819" w:rsidRPr="00BB6819">
        <w:rPr>
          <w:i/>
          <w:sz w:val="24"/>
          <w:szCs w:val="24"/>
        </w:rPr>
        <w:t>I/we knew what we wanted and we feel like we found it eventually</w:t>
      </w:r>
      <w:r w:rsidR="00BB6819">
        <w:rPr>
          <w:sz w:val="24"/>
          <w:szCs w:val="24"/>
        </w:rPr>
        <w:t xml:space="preserve">), where as Clusters B and C were marginally likely to agree. </w:t>
      </w:r>
    </w:p>
    <w:p w14:paraId="2EB9BE46" w14:textId="0319608A" w:rsidR="00912D61" w:rsidRDefault="00BB6819" w:rsidP="00BB6819">
      <w:pPr>
        <w:rPr>
          <w:sz w:val="24"/>
          <w:szCs w:val="24"/>
        </w:rPr>
      </w:pPr>
      <w:r>
        <w:rPr>
          <w:sz w:val="24"/>
          <w:szCs w:val="24"/>
        </w:rPr>
        <w:t xml:space="preserve">Cluster B was the only cluster with a positive score to agree for the statement </w:t>
      </w:r>
      <w:r w:rsidRPr="00BB6819">
        <w:rPr>
          <w:i/>
          <w:sz w:val="24"/>
          <w:szCs w:val="24"/>
        </w:rPr>
        <w:t>I/we knew what we wanted but had to look at cheaper or more expensive options</w:t>
      </w:r>
      <w:r>
        <w:rPr>
          <w:sz w:val="24"/>
          <w:szCs w:val="24"/>
        </w:rPr>
        <w:t xml:space="preserve">. All clusters had net negative scores about knowing what they wanted but had to change areas or type. These two questions suggest that only relatively few households who know what property type, size area and price they are looking for change their search criteria during the search process. </w:t>
      </w:r>
    </w:p>
    <w:p w14:paraId="6EB3CF02" w14:textId="59935A8F" w:rsidR="00BB6819" w:rsidRDefault="00BB6819" w:rsidP="00BB6819">
      <w:pPr>
        <w:rPr>
          <w:sz w:val="24"/>
          <w:szCs w:val="24"/>
        </w:rPr>
      </w:pPr>
      <w:r>
        <w:rPr>
          <w:sz w:val="24"/>
          <w:szCs w:val="24"/>
        </w:rPr>
        <w:t xml:space="preserve">Cluster D differs from the other clusters, in that they more often agreed that they were uncertain what they wanted at the start of the search process, but found something acceptable. All other clusters had negative scores on this variable. All clusters had negative and very low scores for uncertainty at the start of the search process, but purchased something they were not happy with. </w:t>
      </w:r>
    </w:p>
    <w:p w14:paraId="7B3CB5BA" w14:textId="1D36C5E8" w:rsidR="003B121A" w:rsidRPr="00BB6819" w:rsidRDefault="00833725" w:rsidP="00833725">
      <w:pPr>
        <w:pStyle w:val="Figures"/>
      </w:pPr>
      <w:bookmarkStart w:id="374" w:name="_Toc318119674"/>
      <w:r>
        <w:t>Fig.</w:t>
      </w:r>
      <w:r w:rsidR="00983639">
        <w:t xml:space="preserve"> 7.12</w:t>
      </w:r>
      <w:r>
        <w:t>:</w:t>
      </w:r>
      <w:r w:rsidR="00983639">
        <w:t xml:space="preserve"> Experience of searching for a new dwelling and outcome</w:t>
      </w:r>
      <w:bookmarkEnd w:id="374"/>
    </w:p>
    <w:p w14:paraId="25B9E5DA" w14:textId="4238120F" w:rsidR="003F610E" w:rsidRPr="00E52003" w:rsidRDefault="00912D61" w:rsidP="00E52003">
      <w:pPr>
        <w:rPr>
          <w:sz w:val="24"/>
          <w:szCs w:val="24"/>
        </w:rPr>
      </w:pPr>
      <w:r>
        <w:rPr>
          <w:noProof/>
          <w:sz w:val="24"/>
          <w:szCs w:val="24"/>
          <w:lang w:val="en-US"/>
        </w:rPr>
        <w:drawing>
          <wp:inline distT="0" distB="0" distL="0" distR="0" wp14:anchorId="699D8676" wp14:editId="1B507A04">
            <wp:extent cx="5295900" cy="3695700"/>
            <wp:effectExtent l="0" t="0" r="12700" b="12700"/>
            <wp:docPr id="71" name="Picture 71" descr="Macintosh HD:Users:richard:Desktop:PhD:Cluster Characteristics:ClusterRoundTWO:Experi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esktop:PhD:Cluster Characteristics:ClusterRoundTWO:Experience.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5900" cy="3695700"/>
                    </a:xfrm>
                    <a:prstGeom prst="rect">
                      <a:avLst/>
                    </a:prstGeom>
                    <a:noFill/>
                    <a:ln>
                      <a:noFill/>
                    </a:ln>
                  </pic:spPr>
                </pic:pic>
              </a:graphicData>
            </a:graphic>
          </wp:inline>
        </w:drawing>
      </w:r>
    </w:p>
    <w:p w14:paraId="277D3B80" w14:textId="1AD5AD10" w:rsidR="005905F0" w:rsidRDefault="0057021C" w:rsidP="0057021C">
      <w:pPr>
        <w:jc w:val="right"/>
        <w:rPr>
          <w:i/>
        </w:rPr>
      </w:pPr>
      <w:r w:rsidRPr="0057021C">
        <w:rPr>
          <w:i/>
        </w:rPr>
        <w:t>Summary</w:t>
      </w:r>
    </w:p>
    <w:p w14:paraId="0684AFD0" w14:textId="758D8320" w:rsidR="00927E56" w:rsidRPr="00927E56" w:rsidRDefault="00927E56" w:rsidP="003F610E">
      <w:r w:rsidRPr="00927E56">
        <w:t xml:space="preserve">Cluster variations according to the search process are </w:t>
      </w:r>
      <w:r>
        <w:t xml:space="preserve">presented </w:t>
      </w:r>
      <w:r w:rsidR="003F610E">
        <w:t xml:space="preserve">in table 7.14. The radar charts, text responses summarised together shows that clear distinctions are discernible between clusters </w:t>
      </w:r>
      <w:r w:rsidR="003F610E">
        <w:lastRenderedPageBreak/>
        <w:t xml:space="preserve">behaviour in the housing search process. </w:t>
      </w:r>
      <w:r w:rsidR="005F6FCF">
        <w:t xml:space="preserve">They vary from the rapid and decisive actions of cluster B through to the more ponderous, but self-reliant cluster A. </w:t>
      </w:r>
    </w:p>
    <w:p w14:paraId="462C5C75" w14:textId="07EE7272" w:rsidR="00983639" w:rsidRPr="003E12A8" w:rsidRDefault="00D627BE" w:rsidP="003E12A8">
      <w:pPr>
        <w:pStyle w:val="Tab1"/>
        <w:rPr>
          <w:rStyle w:val="Xstyle"/>
          <w:b/>
        </w:rPr>
      </w:pPr>
      <w:bookmarkStart w:id="375" w:name="_Toc299718719"/>
      <w:bookmarkStart w:id="376" w:name="_Toc318119739"/>
      <w:r w:rsidRPr="003E12A8">
        <w:rPr>
          <w:rStyle w:val="Xstyle"/>
          <w:b/>
        </w:rPr>
        <w:t>Table 7.14</w:t>
      </w:r>
      <w:r w:rsidR="00983639" w:rsidRPr="003E12A8">
        <w:rPr>
          <w:rStyle w:val="Xstyle"/>
          <w:b/>
        </w:rPr>
        <w:t xml:space="preserve"> </w:t>
      </w:r>
      <w:r w:rsidR="00200297" w:rsidRPr="003E12A8">
        <w:rPr>
          <w:rStyle w:val="Xstyle"/>
          <w:b/>
        </w:rPr>
        <w:t>Summa</w:t>
      </w:r>
      <w:r w:rsidR="00983639" w:rsidRPr="003E12A8">
        <w:rPr>
          <w:rStyle w:val="Xstyle"/>
          <w:b/>
        </w:rPr>
        <w:t>ry of search attributes by Cluster</w:t>
      </w:r>
      <w:bookmarkEnd w:id="375"/>
      <w:bookmarkEnd w:id="376"/>
    </w:p>
    <w:tbl>
      <w:tblPr>
        <w:tblW w:w="5000" w:type="pct"/>
        <w:tblLook w:val="04A0" w:firstRow="1" w:lastRow="0" w:firstColumn="1" w:lastColumn="0" w:noHBand="0" w:noVBand="1"/>
      </w:tblPr>
      <w:tblGrid>
        <w:gridCol w:w="879"/>
        <w:gridCol w:w="7671"/>
      </w:tblGrid>
      <w:tr w:rsidR="0057021C" w:rsidRPr="0057021C" w14:paraId="2243233A" w14:textId="77777777" w:rsidTr="00EB4100">
        <w:trPr>
          <w:trHeight w:val="300"/>
        </w:trPr>
        <w:tc>
          <w:tcPr>
            <w:tcW w:w="514" w:type="pct"/>
            <w:tcBorders>
              <w:top w:val="nil"/>
              <w:left w:val="nil"/>
              <w:bottom w:val="nil"/>
              <w:right w:val="nil"/>
            </w:tcBorders>
            <w:shd w:val="clear" w:color="000000" w:fill="D9D9D9"/>
            <w:vAlign w:val="center"/>
            <w:hideMark/>
          </w:tcPr>
          <w:p w14:paraId="513DFF58" w14:textId="53B011EB" w:rsidR="0057021C" w:rsidRPr="00EB4100" w:rsidRDefault="00983639" w:rsidP="00EB4100">
            <w:pPr>
              <w:pStyle w:val="NoSpacing"/>
              <w:spacing w:line="276" w:lineRule="auto"/>
              <w:jc w:val="center"/>
              <w:rPr>
                <w:b/>
              </w:rPr>
            </w:pPr>
            <w:r>
              <w:rPr>
                <w:b/>
              </w:rPr>
              <w:t>Cluster</w:t>
            </w:r>
          </w:p>
        </w:tc>
        <w:tc>
          <w:tcPr>
            <w:tcW w:w="4486" w:type="pct"/>
            <w:tcBorders>
              <w:top w:val="nil"/>
              <w:left w:val="nil"/>
              <w:bottom w:val="nil"/>
              <w:right w:val="nil"/>
            </w:tcBorders>
            <w:shd w:val="clear" w:color="000000" w:fill="D9D9D9"/>
            <w:noWrap/>
            <w:vAlign w:val="center"/>
            <w:hideMark/>
          </w:tcPr>
          <w:p w14:paraId="5279B5E0" w14:textId="24AC3898" w:rsidR="0057021C" w:rsidRPr="00EB4100" w:rsidRDefault="0057021C" w:rsidP="00EB4100">
            <w:pPr>
              <w:pStyle w:val="NoSpacing"/>
              <w:spacing w:line="276" w:lineRule="auto"/>
              <w:jc w:val="center"/>
              <w:rPr>
                <w:b/>
              </w:rPr>
            </w:pPr>
            <w:r w:rsidRPr="00EB4100">
              <w:rPr>
                <w:b/>
              </w:rPr>
              <w:t xml:space="preserve">Précis of key </w:t>
            </w:r>
            <w:r w:rsidR="00983639">
              <w:rPr>
                <w:b/>
              </w:rPr>
              <w:t xml:space="preserve">search </w:t>
            </w:r>
            <w:r w:rsidRPr="00EB4100">
              <w:rPr>
                <w:b/>
              </w:rPr>
              <w:t>attributes (average rather than all members)</w:t>
            </w:r>
          </w:p>
        </w:tc>
      </w:tr>
      <w:tr w:rsidR="0057021C" w:rsidRPr="0057021C" w14:paraId="75977857" w14:textId="77777777" w:rsidTr="0057021C">
        <w:trPr>
          <w:trHeight w:val="780"/>
        </w:trPr>
        <w:tc>
          <w:tcPr>
            <w:tcW w:w="514" w:type="pct"/>
            <w:tcBorders>
              <w:top w:val="nil"/>
              <w:left w:val="nil"/>
              <w:bottom w:val="nil"/>
              <w:right w:val="nil"/>
            </w:tcBorders>
            <w:shd w:val="clear" w:color="auto" w:fill="auto"/>
            <w:vAlign w:val="center"/>
            <w:hideMark/>
          </w:tcPr>
          <w:p w14:paraId="04AB1B2D" w14:textId="77777777" w:rsidR="0057021C" w:rsidRPr="0057021C" w:rsidRDefault="0057021C" w:rsidP="00EB4100">
            <w:pPr>
              <w:pStyle w:val="NoSpacing"/>
              <w:spacing w:line="276" w:lineRule="auto"/>
            </w:pPr>
            <w:r w:rsidRPr="0057021C">
              <w:t>A</w:t>
            </w:r>
          </w:p>
        </w:tc>
        <w:tc>
          <w:tcPr>
            <w:tcW w:w="4486" w:type="pct"/>
            <w:tcBorders>
              <w:top w:val="nil"/>
              <w:left w:val="nil"/>
              <w:bottom w:val="nil"/>
              <w:right w:val="nil"/>
            </w:tcBorders>
            <w:shd w:val="clear" w:color="auto" w:fill="auto"/>
            <w:vAlign w:val="center"/>
            <w:hideMark/>
          </w:tcPr>
          <w:p w14:paraId="333E3C2E" w14:textId="77777777" w:rsidR="0057021C" w:rsidRPr="0057021C" w:rsidRDefault="0057021C" w:rsidP="00EB4100">
            <w:pPr>
              <w:pStyle w:val="NoSpacing"/>
              <w:spacing w:line="276" w:lineRule="auto"/>
            </w:pPr>
            <w:r w:rsidRPr="0057021C">
              <w:t xml:space="preserve">They take a longer time in most stages of the search process than most and are less likely to view information sources as important than most households and subsequently use them less frequently. They are likely to see their personal knowledge as important, and unlikely to alter their preferences through the motivation.  </w:t>
            </w:r>
          </w:p>
        </w:tc>
      </w:tr>
      <w:tr w:rsidR="0057021C" w:rsidRPr="0057021C" w14:paraId="332AD6F4" w14:textId="77777777" w:rsidTr="0057021C">
        <w:trPr>
          <w:trHeight w:val="780"/>
        </w:trPr>
        <w:tc>
          <w:tcPr>
            <w:tcW w:w="514" w:type="pct"/>
            <w:tcBorders>
              <w:top w:val="nil"/>
              <w:left w:val="nil"/>
              <w:bottom w:val="nil"/>
              <w:right w:val="nil"/>
            </w:tcBorders>
            <w:shd w:val="clear" w:color="000000" w:fill="F2F2F2"/>
            <w:vAlign w:val="center"/>
            <w:hideMark/>
          </w:tcPr>
          <w:p w14:paraId="4EF09452" w14:textId="77777777" w:rsidR="0057021C" w:rsidRPr="0057021C" w:rsidRDefault="0057021C" w:rsidP="00EB4100">
            <w:pPr>
              <w:pStyle w:val="NoSpacing"/>
              <w:spacing w:line="276" w:lineRule="auto"/>
            </w:pPr>
            <w:r w:rsidRPr="0057021C">
              <w:t>B</w:t>
            </w:r>
          </w:p>
        </w:tc>
        <w:tc>
          <w:tcPr>
            <w:tcW w:w="4486" w:type="pct"/>
            <w:tcBorders>
              <w:top w:val="nil"/>
              <w:left w:val="nil"/>
              <w:bottom w:val="nil"/>
              <w:right w:val="nil"/>
            </w:tcBorders>
            <w:shd w:val="clear" w:color="000000" w:fill="F2F2F2"/>
            <w:vAlign w:val="center"/>
            <w:hideMark/>
          </w:tcPr>
          <w:p w14:paraId="7E76EB39" w14:textId="77777777" w:rsidR="0057021C" w:rsidRPr="0057021C" w:rsidRDefault="0057021C" w:rsidP="00EB4100">
            <w:pPr>
              <w:pStyle w:val="NoSpacing"/>
              <w:spacing w:line="276" w:lineRule="auto"/>
            </w:pPr>
            <w:r w:rsidRPr="0057021C">
              <w:t>Most likely to increase the time they spend searching, but also have the shortest search period, suggesting a rapid movement from decision to search through to placing an offer. They consider the Internet very important for their search and use it very frequently to view agents’ websites, property portals and gather area information.</w:t>
            </w:r>
          </w:p>
        </w:tc>
      </w:tr>
      <w:tr w:rsidR="0057021C" w:rsidRPr="0057021C" w14:paraId="2DEE65A2" w14:textId="77777777" w:rsidTr="0057021C">
        <w:trPr>
          <w:trHeight w:val="520"/>
        </w:trPr>
        <w:tc>
          <w:tcPr>
            <w:tcW w:w="514" w:type="pct"/>
            <w:tcBorders>
              <w:top w:val="nil"/>
              <w:left w:val="nil"/>
              <w:bottom w:val="nil"/>
              <w:right w:val="nil"/>
            </w:tcBorders>
            <w:shd w:val="clear" w:color="auto" w:fill="auto"/>
            <w:vAlign w:val="center"/>
            <w:hideMark/>
          </w:tcPr>
          <w:p w14:paraId="0D852230" w14:textId="77777777" w:rsidR="0057021C" w:rsidRPr="0057021C" w:rsidRDefault="0057021C" w:rsidP="00EB4100">
            <w:pPr>
              <w:pStyle w:val="NoSpacing"/>
              <w:spacing w:line="276" w:lineRule="auto"/>
            </w:pPr>
            <w:r w:rsidRPr="0057021C">
              <w:t>C</w:t>
            </w:r>
          </w:p>
        </w:tc>
        <w:tc>
          <w:tcPr>
            <w:tcW w:w="4486" w:type="pct"/>
            <w:tcBorders>
              <w:top w:val="nil"/>
              <w:left w:val="nil"/>
              <w:bottom w:val="nil"/>
              <w:right w:val="nil"/>
            </w:tcBorders>
            <w:shd w:val="clear" w:color="auto" w:fill="auto"/>
            <w:vAlign w:val="center"/>
            <w:hideMark/>
          </w:tcPr>
          <w:p w14:paraId="477D5338" w14:textId="77777777" w:rsidR="0057021C" w:rsidRPr="0057021C" w:rsidRDefault="0057021C" w:rsidP="00EB4100">
            <w:pPr>
              <w:pStyle w:val="NoSpacing"/>
              <w:spacing w:line="276" w:lineRule="auto"/>
            </w:pPr>
            <w:r w:rsidRPr="0057021C">
              <w:t>They have a broadly average search period and are very unlikely to be under any time pressure. They rely on a range of information sources, particularly the Internet (but not friends) and use these sources more frequently than most households.</w:t>
            </w:r>
          </w:p>
        </w:tc>
      </w:tr>
      <w:tr w:rsidR="0057021C" w:rsidRPr="0057021C" w14:paraId="2868CEBD" w14:textId="77777777" w:rsidTr="0057021C">
        <w:trPr>
          <w:trHeight w:val="520"/>
        </w:trPr>
        <w:tc>
          <w:tcPr>
            <w:tcW w:w="514" w:type="pct"/>
            <w:tcBorders>
              <w:top w:val="nil"/>
              <w:left w:val="nil"/>
              <w:bottom w:val="nil"/>
              <w:right w:val="nil"/>
            </w:tcBorders>
            <w:shd w:val="clear" w:color="000000" w:fill="F2F2F2"/>
            <w:vAlign w:val="center"/>
            <w:hideMark/>
          </w:tcPr>
          <w:p w14:paraId="2DBDCCF9" w14:textId="77777777" w:rsidR="0057021C" w:rsidRPr="0057021C" w:rsidRDefault="0057021C" w:rsidP="00EB4100">
            <w:pPr>
              <w:pStyle w:val="NoSpacing"/>
              <w:spacing w:line="276" w:lineRule="auto"/>
            </w:pPr>
            <w:r w:rsidRPr="0057021C">
              <w:t>D</w:t>
            </w:r>
          </w:p>
        </w:tc>
        <w:tc>
          <w:tcPr>
            <w:tcW w:w="4486" w:type="pct"/>
            <w:tcBorders>
              <w:top w:val="nil"/>
              <w:left w:val="nil"/>
              <w:bottom w:val="nil"/>
              <w:right w:val="nil"/>
            </w:tcBorders>
            <w:shd w:val="clear" w:color="000000" w:fill="F2F2F2"/>
            <w:vAlign w:val="center"/>
            <w:hideMark/>
          </w:tcPr>
          <w:p w14:paraId="656D2D1E" w14:textId="77777777" w:rsidR="0057021C" w:rsidRPr="0057021C" w:rsidRDefault="0057021C" w:rsidP="00EB4100">
            <w:pPr>
              <w:pStyle w:val="NoSpacing"/>
              <w:spacing w:line="276" w:lineRule="auto"/>
            </w:pPr>
            <w:r w:rsidRPr="0057021C">
              <w:t>They are unlikely to be under significant time pressures. They view fewer households than most others and move rapidly from viewing to placing an offer (but then slowly to moving in). Over half will change their aspirations during the process.</w:t>
            </w:r>
          </w:p>
        </w:tc>
      </w:tr>
    </w:tbl>
    <w:p w14:paraId="57CFDF48" w14:textId="77777777" w:rsidR="0057021C" w:rsidRDefault="0057021C" w:rsidP="00982F0E">
      <w:pPr>
        <w:rPr>
          <w:i/>
        </w:rPr>
      </w:pPr>
    </w:p>
    <w:p w14:paraId="5CB5B6F4" w14:textId="15927E27" w:rsidR="0057021C" w:rsidRDefault="0057021C" w:rsidP="0028131B">
      <w:pPr>
        <w:pStyle w:val="Heading2"/>
      </w:pPr>
      <w:bookmarkStart w:id="377" w:name="_Toc299718720"/>
      <w:bookmarkStart w:id="378" w:name="_Toc318119362"/>
      <w:r>
        <w:t>7.4 Household characteristics</w:t>
      </w:r>
      <w:bookmarkEnd w:id="377"/>
      <w:bookmarkEnd w:id="378"/>
    </w:p>
    <w:p w14:paraId="7DDFD514" w14:textId="0EFE6D22" w:rsidR="003E12A8" w:rsidRPr="00982F0E" w:rsidRDefault="00982F0E" w:rsidP="00982F0E">
      <w:r>
        <w:t>In addition to the pre-search and search variables it is also possible to consider the household characteristics of the clusters. Whilst the typology, which follows, is a deliberate attempt to construct a typology that is not determined by household characteristics (unlike most typologi</w:t>
      </w:r>
      <w:r w:rsidR="006F3CFF">
        <w:t xml:space="preserve">es in housing market analysis), it is likely that there will be some correlation between search behaviours and household types. Given the ex-post nature of the household characteristics in relation to the household typology creation, the data tables are confined to </w:t>
      </w:r>
      <w:r w:rsidR="00207719">
        <w:t>A</w:t>
      </w:r>
      <w:r w:rsidR="006F3CFF">
        <w:t xml:space="preserve">ppendix </w:t>
      </w:r>
      <w:r w:rsidR="00207719">
        <w:t xml:space="preserve">E </w:t>
      </w:r>
      <w:r w:rsidR="006F3CFF">
        <w:t xml:space="preserve">and a brief summary of characteristics is provided. </w:t>
      </w:r>
    </w:p>
    <w:p w14:paraId="7E03D8FC" w14:textId="358D69EB" w:rsidR="00983639" w:rsidRPr="003E12A8" w:rsidRDefault="00D627BE" w:rsidP="003E12A8">
      <w:pPr>
        <w:pStyle w:val="Tab1"/>
        <w:rPr>
          <w:rStyle w:val="Xstyle"/>
          <w:b/>
        </w:rPr>
      </w:pPr>
      <w:bookmarkStart w:id="379" w:name="_Toc299718721"/>
      <w:bookmarkStart w:id="380" w:name="_Toc318119740"/>
      <w:r w:rsidRPr="003E12A8">
        <w:rPr>
          <w:rStyle w:val="Xstyle"/>
          <w:b/>
        </w:rPr>
        <w:t>Table 7.15</w:t>
      </w:r>
      <w:r w:rsidR="00983639" w:rsidRPr="003E12A8">
        <w:rPr>
          <w:rStyle w:val="Xstyle"/>
          <w:b/>
        </w:rPr>
        <w:t xml:space="preserve"> </w:t>
      </w:r>
      <w:r w:rsidR="00200297" w:rsidRPr="003E12A8">
        <w:rPr>
          <w:rStyle w:val="Xstyle"/>
          <w:b/>
        </w:rPr>
        <w:t>Summa</w:t>
      </w:r>
      <w:r w:rsidR="00983639" w:rsidRPr="003E12A8">
        <w:rPr>
          <w:rStyle w:val="Xstyle"/>
          <w:b/>
        </w:rPr>
        <w:t>ry of household attributes by Cluster</w:t>
      </w:r>
      <w:bookmarkEnd w:id="379"/>
      <w:bookmarkEnd w:id="380"/>
    </w:p>
    <w:tbl>
      <w:tblPr>
        <w:tblW w:w="5000" w:type="pct"/>
        <w:tblLook w:val="04A0" w:firstRow="1" w:lastRow="0" w:firstColumn="1" w:lastColumn="0" w:noHBand="0" w:noVBand="1"/>
      </w:tblPr>
      <w:tblGrid>
        <w:gridCol w:w="879"/>
        <w:gridCol w:w="7671"/>
      </w:tblGrid>
      <w:tr w:rsidR="0057021C" w:rsidRPr="0057021C" w14:paraId="70031DC2" w14:textId="77777777" w:rsidTr="00EB4100">
        <w:trPr>
          <w:trHeight w:val="300"/>
        </w:trPr>
        <w:tc>
          <w:tcPr>
            <w:tcW w:w="514" w:type="pct"/>
            <w:tcBorders>
              <w:top w:val="nil"/>
              <w:left w:val="nil"/>
              <w:bottom w:val="nil"/>
              <w:right w:val="nil"/>
            </w:tcBorders>
            <w:shd w:val="clear" w:color="000000" w:fill="D9D9D9"/>
            <w:vAlign w:val="center"/>
            <w:hideMark/>
          </w:tcPr>
          <w:p w14:paraId="0AA23A79" w14:textId="42D464E1" w:rsidR="0057021C" w:rsidRPr="00EB4100" w:rsidRDefault="00983639" w:rsidP="00EB4100">
            <w:pPr>
              <w:pStyle w:val="NoSpacing"/>
              <w:spacing w:line="276" w:lineRule="auto"/>
              <w:jc w:val="center"/>
              <w:rPr>
                <w:b/>
              </w:rPr>
            </w:pPr>
            <w:r>
              <w:rPr>
                <w:b/>
              </w:rPr>
              <w:t>Cluster</w:t>
            </w:r>
          </w:p>
        </w:tc>
        <w:tc>
          <w:tcPr>
            <w:tcW w:w="4486" w:type="pct"/>
            <w:tcBorders>
              <w:top w:val="nil"/>
              <w:left w:val="nil"/>
              <w:bottom w:val="nil"/>
              <w:right w:val="nil"/>
            </w:tcBorders>
            <w:shd w:val="clear" w:color="000000" w:fill="D9D9D9"/>
            <w:noWrap/>
            <w:vAlign w:val="center"/>
            <w:hideMark/>
          </w:tcPr>
          <w:p w14:paraId="0CA9FAB1" w14:textId="75298EBF" w:rsidR="0057021C" w:rsidRPr="00EB4100" w:rsidRDefault="0057021C" w:rsidP="00EB4100">
            <w:pPr>
              <w:pStyle w:val="NoSpacing"/>
              <w:spacing w:line="276" w:lineRule="auto"/>
              <w:jc w:val="center"/>
              <w:rPr>
                <w:b/>
              </w:rPr>
            </w:pPr>
            <w:r w:rsidRPr="00EB4100">
              <w:rPr>
                <w:b/>
              </w:rPr>
              <w:t xml:space="preserve">Précis of key </w:t>
            </w:r>
            <w:r w:rsidR="00983639">
              <w:rPr>
                <w:b/>
              </w:rPr>
              <w:t xml:space="preserve">household </w:t>
            </w:r>
            <w:r w:rsidRPr="00EB4100">
              <w:rPr>
                <w:b/>
              </w:rPr>
              <w:t>attributes (average rather than all members)</w:t>
            </w:r>
          </w:p>
        </w:tc>
      </w:tr>
      <w:tr w:rsidR="0057021C" w:rsidRPr="0057021C" w14:paraId="0805DEE5" w14:textId="77777777" w:rsidTr="0057021C">
        <w:trPr>
          <w:trHeight w:val="520"/>
        </w:trPr>
        <w:tc>
          <w:tcPr>
            <w:tcW w:w="514" w:type="pct"/>
            <w:tcBorders>
              <w:top w:val="nil"/>
              <w:left w:val="nil"/>
              <w:bottom w:val="nil"/>
              <w:right w:val="nil"/>
            </w:tcBorders>
            <w:shd w:val="clear" w:color="auto" w:fill="auto"/>
            <w:vAlign w:val="center"/>
            <w:hideMark/>
          </w:tcPr>
          <w:p w14:paraId="429983ED" w14:textId="77777777" w:rsidR="0057021C" w:rsidRPr="0057021C" w:rsidRDefault="0057021C" w:rsidP="00EB4100">
            <w:pPr>
              <w:pStyle w:val="NoSpacing"/>
              <w:spacing w:line="276" w:lineRule="auto"/>
            </w:pPr>
            <w:r w:rsidRPr="0057021C">
              <w:t>A</w:t>
            </w:r>
          </w:p>
        </w:tc>
        <w:tc>
          <w:tcPr>
            <w:tcW w:w="4486" w:type="pct"/>
            <w:tcBorders>
              <w:top w:val="nil"/>
              <w:left w:val="nil"/>
              <w:bottom w:val="nil"/>
              <w:right w:val="nil"/>
            </w:tcBorders>
            <w:shd w:val="clear" w:color="auto" w:fill="auto"/>
            <w:vAlign w:val="center"/>
            <w:hideMark/>
          </w:tcPr>
          <w:p w14:paraId="1666FD08" w14:textId="63295CD7" w:rsidR="0057021C" w:rsidRPr="0057021C" w:rsidRDefault="006F3CFF" w:rsidP="00EB4100">
            <w:pPr>
              <w:pStyle w:val="NoSpacing"/>
              <w:spacing w:line="276" w:lineRule="auto"/>
            </w:pPr>
            <w:r>
              <w:t>All household</w:t>
            </w:r>
            <w:r w:rsidR="0057021C" w:rsidRPr="0057021C">
              <w:t xml:space="preserve"> types </w:t>
            </w:r>
            <w:r>
              <w:t>(but include more Lone parents). H</w:t>
            </w:r>
            <w:r w:rsidR="0057021C" w:rsidRPr="0057021C">
              <w:t>ave a range of qualifications and are likely to be either in full time employment or retired. Their incomes tend to be towards the lower middle of the range. One fifth are in-migrants to Sheffield.</w:t>
            </w:r>
          </w:p>
        </w:tc>
      </w:tr>
      <w:tr w:rsidR="0057021C" w:rsidRPr="0057021C" w14:paraId="38C9B27D" w14:textId="77777777" w:rsidTr="0057021C">
        <w:trPr>
          <w:trHeight w:val="520"/>
        </w:trPr>
        <w:tc>
          <w:tcPr>
            <w:tcW w:w="514" w:type="pct"/>
            <w:tcBorders>
              <w:top w:val="nil"/>
              <w:left w:val="nil"/>
              <w:bottom w:val="nil"/>
              <w:right w:val="nil"/>
            </w:tcBorders>
            <w:shd w:val="clear" w:color="000000" w:fill="F2F2F2"/>
            <w:vAlign w:val="center"/>
            <w:hideMark/>
          </w:tcPr>
          <w:p w14:paraId="6444B980" w14:textId="77777777" w:rsidR="0057021C" w:rsidRPr="0057021C" w:rsidRDefault="0057021C" w:rsidP="00EB4100">
            <w:pPr>
              <w:pStyle w:val="NoSpacing"/>
              <w:spacing w:line="276" w:lineRule="auto"/>
            </w:pPr>
            <w:r w:rsidRPr="0057021C">
              <w:t>B</w:t>
            </w:r>
          </w:p>
        </w:tc>
        <w:tc>
          <w:tcPr>
            <w:tcW w:w="4486" w:type="pct"/>
            <w:tcBorders>
              <w:top w:val="nil"/>
              <w:left w:val="nil"/>
              <w:bottom w:val="nil"/>
              <w:right w:val="nil"/>
            </w:tcBorders>
            <w:shd w:val="clear" w:color="000000" w:fill="F2F2F2"/>
            <w:vAlign w:val="center"/>
            <w:hideMark/>
          </w:tcPr>
          <w:p w14:paraId="3B8D5A30" w14:textId="42A573F3" w:rsidR="0057021C" w:rsidRPr="0057021C" w:rsidRDefault="006F3CFF" w:rsidP="00EB4100">
            <w:pPr>
              <w:pStyle w:val="NoSpacing"/>
              <w:spacing w:line="276" w:lineRule="auto"/>
            </w:pPr>
            <w:r>
              <w:t>A</w:t>
            </w:r>
            <w:r w:rsidRPr="00EB4100">
              <w:t xml:space="preserve"> range of </w:t>
            </w:r>
            <w:r>
              <w:t xml:space="preserve">household </w:t>
            </w:r>
            <w:r w:rsidRPr="00EB4100">
              <w:t xml:space="preserve">types, but very </w:t>
            </w:r>
            <w:r>
              <w:t>often</w:t>
            </w:r>
            <w:r w:rsidRPr="00EB4100">
              <w:t xml:space="preserve"> include highly educated household members, who are in full-time employment</w:t>
            </w:r>
            <w:r>
              <w:t>.</w:t>
            </w:r>
            <w:r w:rsidRPr="00EB4100">
              <w:t xml:space="preserve"> </w:t>
            </w:r>
            <w:r>
              <w:t>T</w:t>
            </w:r>
            <w:r w:rsidRPr="00EB4100">
              <w:t>heir incomes are in the mid bracket (for owner-occupiers).</w:t>
            </w:r>
          </w:p>
        </w:tc>
      </w:tr>
      <w:tr w:rsidR="0057021C" w:rsidRPr="0057021C" w14:paraId="089548CB" w14:textId="77777777" w:rsidTr="0057021C">
        <w:trPr>
          <w:trHeight w:val="520"/>
        </w:trPr>
        <w:tc>
          <w:tcPr>
            <w:tcW w:w="514" w:type="pct"/>
            <w:tcBorders>
              <w:top w:val="nil"/>
              <w:left w:val="nil"/>
              <w:bottom w:val="nil"/>
              <w:right w:val="nil"/>
            </w:tcBorders>
            <w:shd w:val="clear" w:color="auto" w:fill="auto"/>
            <w:vAlign w:val="center"/>
            <w:hideMark/>
          </w:tcPr>
          <w:p w14:paraId="2CD13117" w14:textId="77777777" w:rsidR="0057021C" w:rsidRPr="0057021C" w:rsidRDefault="0057021C" w:rsidP="00EB4100">
            <w:pPr>
              <w:pStyle w:val="NoSpacing"/>
              <w:spacing w:line="276" w:lineRule="auto"/>
            </w:pPr>
            <w:r w:rsidRPr="0057021C">
              <w:t>C</w:t>
            </w:r>
          </w:p>
        </w:tc>
        <w:tc>
          <w:tcPr>
            <w:tcW w:w="4486" w:type="pct"/>
            <w:tcBorders>
              <w:top w:val="nil"/>
              <w:left w:val="nil"/>
              <w:bottom w:val="nil"/>
              <w:right w:val="nil"/>
            </w:tcBorders>
            <w:shd w:val="clear" w:color="auto" w:fill="auto"/>
            <w:vAlign w:val="center"/>
            <w:hideMark/>
          </w:tcPr>
          <w:p w14:paraId="7055045D" w14:textId="3FE1CA2E" w:rsidR="0057021C" w:rsidRPr="0057021C" w:rsidRDefault="006F3CFF" w:rsidP="006F3CFF">
            <w:pPr>
              <w:pStyle w:val="NoSpacing"/>
              <w:spacing w:line="276" w:lineRule="auto"/>
            </w:pPr>
            <w:r>
              <w:t>M</w:t>
            </w:r>
            <w:r w:rsidRPr="00EB4100">
              <w:t xml:space="preserve">ajority of households are couples (with or without children). They are averagely educated, likely to be in employment or self-employed, and earn more than households in other clusters. </w:t>
            </w:r>
          </w:p>
        </w:tc>
      </w:tr>
      <w:tr w:rsidR="0057021C" w:rsidRPr="0057021C" w14:paraId="4F871DF0" w14:textId="77777777" w:rsidTr="0057021C">
        <w:trPr>
          <w:trHeight w:val="520"/>
        </w:trPr>
        <w:tc>
          <w:tcPr>
            <w:tcW w:w="514" w:type="pct"/>
            <w:tcBorders>
              <w:top w:val="nil"/>
              <w:left w:val="nil"/>
              <w:bottom w:val="nil"/>
              <w:right w:val="nil"/>
            </w:tcBorders>
            <w:shd w:val="clear" w:color="000000" w:fill="F2F2F2"/>
            <w:vAlign w:val="center"/>
            <w:hideMark/>
          </w:tcPr>
          <w:p w14:paraId="62164187" w14:textId="77777777" w:rsidR="0057021C" w:rsidRPr="0057021C" w:rsidRDefault="0057021C" w:rsidP="00EB4100">
            <w:pPr>
              <w:pStyle w:val="NoSpacing"/>
              <w:spacing w:line="276" w:lineRule="auto"/>
            </w:pPr>
            <w:r w:rsidRPr="0057021C">
              <w:t>D</w:t>
            </w:r>
          </w:p>
        </w:tc>
        <w:tc>
          <w:tcPr>
            <w:tcW w:w="4486" w:type="pct"/>
            <w:tcBorders>
              <w:top w:val="nil"/>
              <w:left w:val="nil"/>
              <w:bottom w:val="nil"/>
              <w:right w:val="nil"/>
            </w:tcBorders>
            <w:shd w:val="clear" w:color="000000" w:fill="F2F2F2"/>
            <w:vAlign w:val="center"/>
            <w:hideMark/>
          </w:tcPr>
          <w:p w14:paraId="0ADCB136" w14:textId="6242309A" w:rsidR="0057021C" w:rsidRPr="0057021C" w:rsidRDefault="006F3CFF" w:rsidP="00EB4100">
            <w:pPr>
              <w:pStyle w:val="NoSpacing"/>
              <w:spacing w:line="276" w:lineRule="auto"/>
            </w:pPr>
            <w:r w:rsidRPr="00EB4100">
              <w:t>Approaching 60% of households are single person households (with most others couple (no children)). 50% are retired, whilst the remainder are in employment. They have lower than average income.  25% are in-migrants to Sheffield.</w:t>
            </w:r>
          </w:p>
        </w:tc>
      </w:tr>
    </w:tbl>
    <w:p w14:paraId="51AD7769" w14:textId="77777777" w:rsidR="003E12A8" w:rsidRDefault="003E12A8" w:rsidP="0028131B">
      <w:pPr>
        <w:pStyle w:val="Heading2"/>
      </w:pPr>
    </w:p>
    <w:p w14:paraId="4C2E7E90" w14:textId="4DEA71F2" w:rsidR="00396A7F" w:rsidRDefault="0057021C">
      <w:pPr>
        <w:pStyle w:val="Heading2"/>
      </w:pPr>
      <w:bookmarkStart w:id="381" w:name="_Toc299718722"/>
      <w:bookmarkStart w:id="382" w:name="_Toc318119363"/>
      <w:r>
        <w:t>7.5</w:t>
      </w:r>
      <w:r w:rsidR="00360148">
        <w:t xml:space="preserve"> T</w:t>
      </w:r>
      <w:r w:rsidR="00396A7F" w:rsidRPr="00F707E9">
        <w:t>ypology description</w:t>
      </w:r>
      <w:bookmarkEnd w:id="381"/>
      <w:bookmarkEnd w:id="382"/>
    </w:p>
    <w:p w14:paraId="010E99C4" w14:textId="644311F1" w:rsidR="00F43DA7" w:rsidRDefault="00F43DA7" w:rsidP="00E6167F">
      <w:r>
        <w:lastRenderedPageBreak/>
        <w:t xml:space="preserve">The analysis so far has shown the variation in clusters across each of the key variables. This section brings together the analyses in order to name the clusters and highlight the key attributes of each of the clusters. </w:t>
      </w:r>
    </w:p>
    <w:p w14:paraId="6E8AA5AD" w14:textId="690A96DD" w:rsidR="00E6167F" w:rsidRPr="003E12A8" w:rsidRDefault="00D627BE" w:rsidP="003E12A8">
      <w:pPr>
        <w:pStyle w:val="Tab1"/>
        <w:rPr>
          <w:rStyle w:val="Xstyle"/>
          <w:b/>
        </w:rPr>
      </w:pPr>
      <w:bookmarkStart w:id="383" w:name="_Toc299718723"/>
      <w:bookmarkStart w:id="384" w:name="_Toc318119741"/>
      <w:r w:rsidRPr="003E12A8">
        <w:rPr>
          <w:rStyle w:val="Xstyle"/>
          <w:b/>
        </w:rPr>
        <w:t>Table 7.16</w:t>
      </w:r>
      <w:r w:rsidR="00E6167F" w:rsidRPr="003E12A8">
        <w:rPr>
          <w:rStyle w:val="Xstyle"/>
          <w:b/>
        </w:rPr>
        <w:t xml:space="preserve"> Typology description by variables and précis of key attributes</w:t>
      </w:r>
      <w:bookmarkEnd w:id="383"/>
      <w:bookmarkEnd w:id="384"/>
    </w:p>
    <w:p w14:paraId="034745C0" w14:textId="5008D8EF" w:rsidR="00C51033" w:rsidRPr="00C51033" w:rsidRDefault="00D31DCE" w:rsidP="00D31DCE">
      <w:pPr>
        <w:spacing w:line="240" w:lineRule="auto"/>
        <w:rPr>
          <w:rStyle w:val="Xstyle"/>
          <w:b w:val="0"/>
        </w:rPr>
      </w:pPr>
      <w:r>
        <w:rPr>
          <w:rStyle w:val="Xstyle"/>
          <w:b w:val="0"/>
        </w:rPr>
        <w:t>Cat: Key</w:t>
      </w:r>
      <w:r w:rsidR="00C51033" w:rsidRPr="00C51033">
        <w:rPr>
          <w:rStyle w:val="Xstyle"/>
          <w:b w:val="0"/>
        </w:rPr>
        <w:t>: Pre-Sear</w:t>
      </w:r>
      <w:r w:rsidR="00C51033">
        <w:rPr>
          <w:rStyle w:val="Xstyle"/>
          <w:b w:val="0"/>
        </w:rPr>
        <w:t>ch (P), Search (S), Household (</w:t>
      </w:r>
      <w:r w:rsidR="00C51033" w:rsidRPr="00C51033">
        <w:rPr>
          <w:rStyle w:val="Xstyle"/>
          <w:b w:val="0"/>
        </w:rPr>
        <w:t>H)</w:t>
      </w:r>
    </w:p>
    <w:tbl>
      <w:tblPr>
        <w:tblStyle w:val="TableGrid"/>
        <w:tblW w:w="5032"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93"/>
        <w:gridCol w:w="423"/>
        <w:gridCol w:w="7789"/>
      </w:tblGrid>
      <w:tr w:rsidR="009C1C2E" w:rsidRPr="00EB4100" w14:paraId="6FC69E51" w14:textId="77777777" w:rsidTr="00D31DCE">
        <w:trPr>
          <w:cantSplit/>
          <w:trHeight w:val="839"/>
        </w:trPr>
        <w:tc>
          <w:tcPr>
            <w:tcW w:w="228" w:type="pct"/>
            <w:shd w:val="clear" w:color="auto" w:fill="D9D9D9" w:themeFill="background1" w:themeFillShade="D9"/>
            <w:textDirection w:val="btLr"/>
          </w:tcPr>
          <w:p w14:paraId="572638B7" w14:textId="39683F7D" w:rsidR="005905F0" w:rsidRPr="00EB4100" w:rsidRDefault="005905F0" w:rsidP="009C1C2E">
            <w:pPr>
              <w:pStyle w:val="NoSpacing"/>
              <w:spacing w:line="276" w:lineRule="auto"/>
              <w:ind w:left="113" w:right="113"/>
              <w:rPr>
                <w:b/>
              </w:rPr>
            </w:pPr>
            <w:r w:rsidRPr="00EB4100">
              <w:rPr>
                <w:b/>
              </w:rPr>
              <w:t xml:space="preserve">Cluster </w:t>
            </w:r>
          </w:p>
        </w:tc>
        <w:tc>
          <w:tcPr>
            <w:tcW w:w="246" w:type="pct"/>
            <w:shd w:val="clear" w:color="auto" w:fill="D9D9D9" w:themeFill="background1" w:themeFillShade="D9"/>
            <w:textDirection w:val="btLr"/>
          </w:tcPr>
          <w:p w14:paraId="04A5DCA4" w14:textId="50BEBE00" w:rsidR="005905F0" w:rsidRPr="00C51033" w:rsidRDefault="00D31DCE" w:rsidP="00C51033">
            <w:pPr>
              <w:pStyle w:val="NoSpacing"/>
              <w:spacing w:line="276" w:lineRule="auto"/>
              <w:ind w:left="113" w:right="113"/>
              <w:rPr>
                <w:b/>
              </w:rPr>
            </w:pPr>
            <w:r>
              <w:rPr>
                <w:b/>
              </w:rPr>
              <w:t>Cat:</w:t>
            </w:r>
          </w:p>
        </w:tc>
        <w:tc>
          <w:tcPr>
            <w:tcW w:w="4525" w:type="pct"/>
            <w:shd w:val="clear" w:color="auto" w:fill="D9D9D9" w:themeFill="background1" w:themeFillShade="D9"/>
          </w:tcPr>
          <w:p w14:paraId="4BA7F118" w14:textId="152B76C2" w:rsidR="005905F0" w:rsidRPr="00C51033" w:rsidRDefault="005905F0" w:rsidP="00EB4100">
            <w:pPr>
              <w:pStyle w:val="NoSpacing"/>
              <w:spacing w:line="276" w:lineRule="auto"/>
              <w:rPr>
                <w:b/>
              </w:rPr>
            </w:pPr>
            <w:r w:rsidRPr="00C51033">
              <w:rPr>
                <w:b/>
              </w:rPr>
              <w:t>Précis of key attributes</w:t>
            </w:r>
            <w:r w:rsidR="008C6CCF" w:rsidRPr="00C51033">
              <w:rPr>
                <w:b/>
              </w:rPr>
              <w:t xml:space="preserve"> (average rather than all members)</w:t>
            </w:r>
          </w:p>
        </w:tc>
      </w:tr>
      <w:tr w:rsidR="009C1C2E" w:rsidRPr="00EB4100" w14:paraId="62D9D43D" w14:textId="77777777" w:rsidTr="00C51033">
        <w:tc>
          <w:tcPr>
            <w:tcW w:w="228" w:type="pct"/>
            <w:vMerge w:val="restart"/>
            <w:vAlign w:val="center"/>
          </w:tcPr>
          <w:p w14:paraId="3C04380C" w14:textId="51A2697A" w:rsidR="005905F0" w:rsidRPr="00EB4100" w:rsidRDefault="005905F0" w:rsidP="00EB4100">
            <w:pPr>
              <w:pStyle w:val="NoSpacing"/>
              <w:spacing w:line="276" w:lineRule="auto"/>
            </w:pPr>
            <w:r w:rsidRPr="00EB4100">
              <w:t>A</w:t>
            </w:r>
          </w:p>
        </w:tc>
        <w:tc>
          <w:tcPr>
            <w:tcW w:w="246" w:type="pct"/>
            <w:vAlign w:val="center"/>
          </w:tcPr>
          <w:p w14:paraId="08E6EB18" w14:textId="21F8EA85" w:rsidR="005905F0" w:rsidRPr="00EB4100" w:rsidRDefault="009C1C2E" w:rsidP="00EB4100">
            <w:pPr>
              <w:pStyle w:val="NoSpacing"/>
              <w:spacing w:line="276" w:lineRule="auto"/>
            </w:pPr>
            <w:r>
              <w:t>P</w:t>
            </w:r>
          </w:p>
        </w:tc>
        <w:tc>
          <w:tcPr>
            <w:tcW w:w="4525" w:type="pct"/>
          </w:tcPr>
          <w:p w14:paraId="1DD5BD2E" w14:textId="4946A6FF" w:rsidR="00EB4100" w:rsidRPr="00EB4100" w:rsidRDefault="002B790A" w:rsidP="00C51033">
            <w:pPr>
              <w:pStyle w:val="NoSpacing"/>
              <w:spacing w:line="276" w:lineRule="auto"/>
            </w:pPr>
            <w:r>
              <w:t>Experienced in o</w:t>
            </w:r>
            <w:r w:rsidR="00C51033">
              <w:t>wner-occupation, but not searched for a while, but</w:t>
            </w:r>
            <w:r>
              <w:t xml:space="preserve"> high proportion of distance movers. </w:t>
            </w:r>
            <w:r w:rsidRPr="0057021C">
              <w:t xml:space="preserve">Location is unimportant. Likely to be unsatisfied with </w:t>
            </w:r>
            <w:proofErr w:type="gramStart"/>
            <w:r w:rsidRPr="0057021C">
              <w:t>their</w:t>
            </w:r>
            <w:proofErr w:type="gramEnd"/>
            <w:r w:rsidR="00C51033">
              <w:t xml:space="preserve"> home, but not actively looking/</w:t>
            </w:r>
            <w:r w:rsidRPr="0057021C">
              <w:t xml:space="preserve">considering moving. </w:t>
            </w:r>
            <w:r w:rsidR="00C51033">
              <w:t>L</w:t>
            </w:r>
            <w:r w:rsidRPr="0057021C">
              <w:t>ikely to be motivated by a change in family circumstances.</w:t>
            </w:r>
          </w:p>
        </w:tc>
      </w:tr>
      <w:tr w:rsidR="009C1C2E" w:rsidRPr="00EB4100" w14:paraId="33FB4009" w14:textId="77777777" w:rsidTr="00C51033">
        <w:tc>
          <w:tcPr>
            <w:tcW w:w="228" w:type="pct"/>
            <w:vMerge/>
            <w:vAlign w:val="center"/>
          </w:tcPr>
          <w:p w14:paraId="38DE0C71" w14:textId="77777777" w:rsidR="005905F0" w:rsidRPr="00EB4100" w:rsidRDefault="005905F0" w:rsidP="00EB4100">
            <w:pPr>
              <w:pStyle w:val="NoSpacing"/>
              <w:spacing w:line="276" w:lineRule="auto"/>
            </w:pPr>
          </w:p>
        </w:tc>
        <w:tc>
          <w:tcPr>
            <w:tcW w:w="246" w:type="pct"/>
            <w:vAlign w:val="center"/>
          </w:tcPr>
          <w:p w14:paraId="39900E30" w14:textId="5625E885" w:rsidR="005905F0" w:rsidRPr="00EB4100" w:rsidRDefault="009C1C2E" w:rsidP="00EB4100">
            <w:pPr>
              <w:pStyle w:val="NoSpacing"/>
              <w:spacing w:line="276" w:lineRule="auto"/>
            </w:pPr>
            <w:r>
              <w:t>S</w:t>
            </w:r>
            <w:r w:rsidR="005905F0" w:rsidRPr="00EB4100">
              <w:t xml:space="preserve"> </w:t>
            </w:r>
          </w:p>
        </w:tc>
        <w:tc>
          <w:tcPr>
            <w:tcW w:w="4525" w:type="pct"/>
          </w:tcPr>
          <w:p w14:paraId="667D17AF" w14:textId="071EE5C4" w:rsidR="00EB4100" w:rsidRPr="00EB4100" w:rsidRDefault="00C51033" w:rsidP="00C51033">
            <w:pPr>
              <w:pStyle w:val="NoSpacing"/>
              <w:spacing w:line="276" w:lineRule="auto"/>
            </w:pPr>
            <w:r>
              <w:t>Take</w:t>
            </w:r>
            <w:r w:rsidR="00BE73E3" w:rsidRPr="00EB4100">
              <w:t xml:space="preserve"> longer in most stages </w:t>
            </w:r>
            <w:r>
              <w:t>of the search process than most. L</w:t>
            </w:r>
            <w:r w:rsidR="00BE73E3" w:rsidRPr="00EB4100">
              <w:t xml:space="preserve">ess likely to view information sources as important than most households and subsequently use them less frequently. </w:t>
            </w:r>
            <w:r>
              <w:t>L</w:t>
            </w:r>
            <w:r w:rsidR="00BE73E3" w:rsidRPr="00EB4100">
              <w:t xml:space="preserve">ikely to see their </w:t>
            </w:r>
            <w:r w:rsidR="00B07C60" w:rsidRPr="00EB4100">
              <w:t>personal knowledge as important, and unlikely to alter preferences.</w:t>
            </w:r>
            <w:r w:rsidR="00BE73E3" w:rsidRPr="00EB4100">
              <w:t xml:space="preserve"> </w:t>
            </w:r>
            <w:r w:rsidR="000B3369" w:rsidRPr="00EB4100">
              <w:t xml:space="preserve"> </w:t>
            </w:r>
          </w:p>
        </w:tc>
      </w:tr>
      <w:tr w:rsidR="009C1C2E" w:rsidRPr="00EB4100" w14:paraId="6B89E61E" w14:textId="77777777" w:rsidTr="00C51033">
        <w:tc>
          <w:tcPr>
            <w:tcW w:w="228" w:type="pct"/>
            <w:vMerge/>
            <w:vAlign w:val="center"/>
          </w:tcPr>
          <w:p w14:paraId="49607F7E" w14:textId="77777777" w:rsidR="005905F0" w:rsidRPr="00EB4100" w:rsidRDefault="005905F0" w:rsidP="00EB4100">
            <w:pPr>
              <w:pStyle w:val="NoSpacing"/>
              <w:spacing w:line="276" w:lineRule="auto"/>
            </w:pPr>
          </w:p>
        </w:tc>
        <w:tc>
          <w:tcPr>
            <w:tcW w:w="246" w:type="pct"/>
            <w:vAlign w:val="center"/>
          </w:tcPr>
          <w:p w14:paraId="1607D553" w14:textId="288153A5" w:rsidR="005905F0" w:rsidRPr="00EB4100" w:rsidRDefault="009C1C2E" w:rsidP="00EB4100">
            <w:pPr>
              <w:pStyle w:val="NoSpacing"/>
              <w:spacing w:line="276" w:lineRule="auto"/>
            </w:pPr>
            <w:r>
              <w:t>H</w:t>
            </w:r>
          </w:p>
        </w:tc>
        <w:tc>
          <w:tcPr>
            <w:tcW w:w="4525" w:type="pct"/>
          </w:tcPr>
          <w:p w14:paraId="458F8EBE" w14:textId="0B0A0A31" w:rsidR="005905F0" w:rsidRPr="00EB4100" w:rsidRDefault="00C51033" w:rsidP="00C51033">
            <w:pPr>
              <w:pStyle w:val="NoSpacing"/>
              <w:spacing w:line="276" w:lineRule="auto"/>
            </w:pPr>
            <w:r>
              <w:t>All household</w:t>
            </w:r>
            <w:r w:rsidR="00473521" w:rsidRPr="00EB4100">
              <w:t xml:space="preserve"> types (but more Lone parents</w:t>
            </w:r>
            <w:proofErr w:type="gramStart"/>
            <w:r w:rsidR="00473521" w:rsidRPr="00EB4100">
              <w:t>),</w:t>
            </w:r>
            <w:proofErr w:type="gramEnd"/>
            <w:r w:rsidR="00473521" w:rsidRPr="00EB4100">
              <w:t xml:space="preserve"> have a range of qualifications and are likely to be either in full time employment or retired. </w:t>
            </w:r>
            <w:r>
              <w:t>I</w:t>
            </w:r>
            <w:r w:rsidR="00473521" w:rsidRPr="00EB4100">
              <w:t xml:space="preserve">ncomes tend to be towards the </w:t>
            </w:r>
            <w:r w:rsidR="00F707E9" w:rsidRPr="00EB4100">
              <w:t>lower middle</w:t>
            </w:r>
            <w:r w:rsidR="00473521" w:rsidRPr="00EB4100">
              <w:t xml:space="preserve"> of the range. </w:t>
            </w:r>
            <w:r w:rsidR="001E353C" w:rsidRPr="00EB4100">
              <w:t>One fifth are in-migrants to Sheffield.</w:t>
            </w:r>
          </w:p>
        </w:tc>
      </w:tr>
      <w:tr w:rsidR="009C1C2E" w:rsidRPr="00EB4100" w14:paraId="6B37B20F" w14:textId="77777777" w:rsidTr="00C51033">
        <w:tc>
          <w:tcPr>
            <w:tcW w:w="228" w:type="pct"/>
            <w:vMerge w:val="restart"/>
            <w:shd w:val="clear" w:color="auto" w:fill="F2F2F2" w:themeFill="background1" w:themeFillShade="F2"/>
            <w:vAlign w:val="center"/>
          </w:tcPr>
          <w:p w14:paraId="56C73235" w14:textId="34282A90" w:rsidR="002B790A" w:rsidRPr="00EB4100" w:rsidRDefault="002B790A" w:rsidP="00EB4100">
            <w:pPr>
              <w:pStyle w:val="NoSpacing"/>
              <w:spacing w:line="276" w:lineRule="auto"/>
            </w:pPr>
            <w:r w:rsidRPr="00EB4100">
              <w:t>B</w:t>
            </w:r>
          </w:p>
        </w:tc>
        <w:tc>
          <w:tcPr>
            <w:tcW w:w="246" w:type="pct"/>
            <w:shd w:val="clear" w:color="auto" w:fill="F2F2F2" w:themeFill="background1" w:themeFillShade="F2"/>
            <w:vAlign w:val="center"/>
          </w:tcPr>
          <w:p w14:paraId="32DDF984" w14:textId="1A8BB755" w:rsidR="002B790A" w:rsidRPr="00EB4100" w:rsidRDefault="009C1C2E" w:rsidP="00EB4100">
            <w:pPr>
              <w:pStyle w:val="NoSpacing"/>
              <w:spacing w:line="276" w:lineRule="auto"/>
            </w:pPr>
            <w:r>
              <w:t>P</w:t>
            </w:r>
          </w:p>
        </w:tc>
        <w:tc>
          <w:tcPr>
            <w:tcW w:w="4525" w:type="pct"/>
            <w:shd w:val="clear" w:color="auto" w:fill="F2F2F2" w:themeFill="background1" w:themeFillShade="F2"/>
            <w:vAlign w:val="center"/>
          </w:tcPr>
          <w:p w14:paraId="08BA03C4" w14:textId="24690BA5" w:rsidR="002B790A" w:rsidRPr="00EB4100" w:rsidRDefault="009C1C2E" w:rsidP="00C51033">
            <w:pPr>
              <w:pStyle w:val="NoSpacing"/>
              <w:spacing w:line="276" w:lineRule="auto"/>
            </w:pPr>
            <w:r>
              <w:t>Most rented previously and</w:t>
            </w:r>
            <w:r w:rsidR="002B790A">
              <w:t xml:space="preserve"> moved recently within Sheffield. </w:t>
            </w:r>
            <w:r w:rsidR="002B790A" w:rsidRPr="0057021C">
              <w:t>Limited awareness of size or property types, but some awareness of neighbourhoods they would like to live in. Predominantly satisfied with current dwelling (and more likely than others to be satisfie</w:t>
            </w:r>
            <w:r w:rsidR="00C51033">
              <w:t>d with the financial situation)</w:t>
            </w:r>
            <w:r w:rsidR="002B790A" w:rsidRPr="0057021C">
              <w:t xml:space="preserve"> but </w:t>
            </w:r>
            <w:r w:rsidR="00C51033">
              <w:t>also</w:t>
            </w:r>
            <w:r w:rsidR="002B790A" w:rsidRPr="0057021C">
              <w:t xml:space="preserve"> interested in looking for a better home</w:t>
            </w:r>
            <w:r w:rsidR="00C51033">
              <w:t xml:space="preserve">. </w:t>
            </w:r>
            <w:r w:rsidR="002B790A" w:rsidRPr="0057021C">
              <w:t>Whilst not prompted directly by economic considerations, they are likely to be highly concerned about economic and financial variables and are more likely than most to seek to increase their wealth through moving.</w:t>
            </w:r>
          </w:p>
        </w:tc>
      </w:tr>
      <w:tr w:rsidR="009C1C2E" w:rsidRPr="00EB4100" w14:paraId="1B2F4828" w14:textId="77777777" w:rsidTr="00C51033">
        <w:tc>
          <w:tcPr>
            <w:tcW w:w="228" w:type="pct"/>
            <w:vMerge/>
            <w:shd w:val="clear" w:color="auto" w:fill="F2F2F2" w:themeFill="background1" w:themeFillShade="F2"/>
            <w:vAlign w:val="center"/>
          </w:tcPr>
          <w:p w14:paraId="31B48B34" w14:textId="77777777" w:rsidR="005905F0" w:rsidRPr="00EB4100" w:rsidRDefault="005905F0" w:rsidP="00EB4100">
            <w:pPr>
              <w:pStyle w:val="NoSpacing"/>
              <w:spacing w:line="276" w:lineRule="auto"/>
            </w:pPr>
          </w:p>
        </w:tc>
        <w:tc>
          <w:tcPr>
            <w:tcW w:w="246" w:type="pct"/>
            <w:shd w:val="clear" w:color="auto" w:fill="F2F2F2" w:themeFill="background1" w:themeFillShade="F2"/>
            <w:vAlign w:val="center"/>
          </w:tcPr>
          <w:p w14:paraId="3BAFE9F1" w14:textId="44A866FC" w:rsidR="005905F0" w:rsidRPr="00EB4100" w:rsidRDefault="009C1C2E" w:rsidP="00EB4100">
            <w:pPr>
              <w:pStyle w:val="NoSpacing"/>
              <w:spacing w:line="276" w:lineRule="auto"/>
            </w:pPr>
            <w:r>
              <w:t>S</w:t>
            </w:r>
            <w:r w:rsidR="005905F0" w:rsidRPr="00EB4100">
              <w:t xml:space="preserve"> </w:t>
            </w:r>
          </w:p>
        </w:tc>
        <w:tc>
          <w:tcPr>
            <w:tcW w:w="4525" w:type="pct"/>
            <w:shd w:val="clear" w:color="auto" w:fill="F2F2F2" w:themeFill="background1" w:themeFillShade="F2"/>
          </w:tcPr>
          <w:p w14:paraId="1429FE9D" w14:textId="47C015DA" w:rsidR="00EB4100" w:rsidRPr="00EB4100" w:rsidRDefault="000B3369" w:rsidP="00C51033">
            <w:pPr>
              <w:pStyle w:val="NoSpacing"/>
              <w:spacing w:line="276" w:lineRule="auto"/>
            </w:pPr>
            <w:r w:rsidRPr="00EB4100">
              <w:t xml:space="preserve">Most likely to increase the time </w:t>
            </w:r>
            <w:r w:rsidR="00C51033">
              <w:t>spent</w:t>
            </w:r>
            <w:r w:rsidRPr="00EB4100">
              <w:t xml:space="preserve"> searching, but also have the shortest search period, suggesting a rapid </w:t>
            </w:r>
            <w:r w:rsidR="00BE73E3" w:rsidRPr="00EB4100">
              <w:t>movement from decision to search through to placing an offer. They consider the Internet very important for their search and use it very frequently to view agents</w:t>
            </w:r>
            <w:r w:rsidR="00000F13" w:rsidRPr="00EB4100">
              <w:t>’</w:t>
            </w:r>
            <w:r w:rsidR="00BE73E3" w:rsidRPr="00EB4100">
              <w:t xml:space="preserve"> websites, property portals and gather area information.</w:t>
            </w:r>
          </w:p>
        </w:tc>
      </w:tr>
      <w:tr w:rsidR="009C1C2E" w:rsidRPr="00EB4100" w14:paraId="7345E49B" w14:textId="77777777" w:rsidTr="00C51033">
        <w:tc>
          <w:tcPr>
            <w:tcW w:w="228" w:type="pct"/>
            <w:vMerge/>
            <w:shd w:val="clear" w:color="auto" w:fill="F2F2F2" w:themeFill="background1" w:themeFillShade="F2"/>
            <w:vAlign w:val="center"/>
          </w:tcPr>
          <w:p w14:paraId="7FEFDCA0" w14:textId="77777777" w:rsidR="005905F0" w:rsidRPr="00EB4100" w:rsidRDefault="005905F0" w:rsidP="00EB4100">
            <w:pPr>
              <w:pStyle w:val="NoSpacing"/>
              <w:spacing w:line="276" w:lineRule="auto"/>
            </w:pPr>
          </w:p>
        </w:tc>
        <w:tc>
          <w:tcPr>
            <w:tcW w:w="246" w:type="pct"/>
            <w:shd w:val="clear" w:color="auto" w:fill="F2F2F2" w:themeFill="background1" w:themeFillShade="F2"/>
            <w:vAlign w:val="center"/>
          </w:tcPr>
          <w:p w14:paraId="542294F5" w14:textId="0472BA7C" w:rsidR="005905F0" w:rsidRPr="00EB4100" w:rsidRDefault="009C1C2E" w:rsidP="00EB4100">
            <w:pPr>
              <w:pStyle w:val="NoSpacing"/>
              <w:spacing w:line="276" w:lineRule="auto"/>
            </w:pPr>
            <w:r>
              <w:t>H</w:t>
            </w:r>
          </w:p>
        </w:tc>
        <w:tc>
          <w:tcPr>
            <w:tcW w:w="4525" w:type="pct"/>
            <w:shd w:val="clear" w:color="auto" w:fill="F2F2F2" w:themeFill="background1" w:themeFillShade="F2"/>
          </w:tcPr>
          <w:p w14:paraId="332CA7AE" w14:textId="209AEB9A" w:rsidR="00EB4100" w:rsidRPr="00EB4100" w:rsidRDefault="00C51033" w:rsidP="00C51033">
            <w:pPr>
              <w:pStyle w:val="NoSpacing"/>
              <w:spacing w:line="276" w:lineRule="auto"/>
            </w:pPr>
            <w:r>
              <w:t>A</w:t>
            </w:r>
            <w:r w:rsidR="00473521" w:rsidRPr="00EB4100">
              <w:t xml:space="preserve"> range of </w:t>
            </w:r>
            <w:r>
              <w:t xml:space="preserve">household </w:t>
            </w:r>
            <w:r w:rsidR="00473521" w:rsidRPr="00EB4100">
              <w:t xml:space="preserve">types, but very </w:t>
            </w:r>
            <w:r>
              <w:t>often</w:t>
            </w:r>
            <w:r w:rsidR="00473521" w:rsidRPr="00EB4100">
              <w:t xml:space="preserve"> include highly educated household members, who are in full-time employment</w:t>
            </w:r>
            <w:r>
              <w:t>.</w:t>
            </w:r>
            <w:r w:rsidR="00473521" w:rsidRPr="00EB4100">
              <w:t xml:space="preserve"> </w:t>
            </w:r>
            <w:r>
              <w:t>T</w:t>
            </w:r>
            <w:r w:rsidR="00473521" w:rsidRPr="00EB4100">
              <w:t xml:space="preserve">heir incomes are in the mid bracket (for </w:t>
            </w:r>
            <w:r w:rsidR="00700216" w:rsidRPr="00EB4100">
              <w:t>owner-occupier</w:t>
            </w:r>
            <w:r w:rsidR="00473521" w:rsidRPr="00EB4100">
              <w:t>s).</w:t>
            </w:r>
            <w:r w:rsidR="001E353C" w:rsidRPr="00EB4100">
              <w:t xml:space="preserve"> </w:t>
            </w:r>
          </w:p>
        </w:tc>
      </w:tr>
      <w:tr w:rsidR="009C1C2E" w:rsidRPr="00EB4100" w14:paraId="29B4FEAD" w14:textId="77777777" w:rsidTr="00C51033">
        <w:tc>
          <w:tcPr>
            <w:tcW w:w="228" w:type="pct"/>
            <w:vMerge w:val="restart"/>
            <w:vAlign w:val="center"/>
          </w:tcPr>
          <w:p w14:paraId="5B5FF423" w14:textId="59AA5CCC" w:rsidR="002B790A" w:rsidRPr="00EB4100" w:rsidRDefault="002B790A" w:rsidP="00EB4100">
            <w:pPr>
              <w:pStyle w:val="NoSpacing"/>
              <w:spacing w:line="276" w:lineRule="auto"/>
            </w:pPr>
            <w:r w:rsidRPr="00EB4100">
              <w:t>C</w:t>
            </w:r>
          </w:p>
        </w:tc>
        <w:tc>
          <w:tcPr>
            <w:tcW w:w="246" w:type="pct"/>
            <w:vAlign w:val="center"/>
          </w:tcPr>
          <w:p w14:paraId="58D0A176" w14:textId="24D119E2" w:rsidR="002B790A" w:rsidRPr="00EB4100" w:rsidRDefault="009C1C2E" w:rsidP="00EB4100">
            <w:pPr>
              <w:pStyle w:val="NoSpacing"/>
              <w:spacing w:line="276" w:lineRule="auto"/>
            </w:pPr>
            <w:r>
              <w:t>P</w:t>
            </w:r>
          </w:p>
        </w:tc>
        <w:tc>
          <w:tcPr>
            <w:tcW w:w="4525" w:type="pct"/>
            <w:vAlign w:val="center"/>
          </w:tcPr>
          <w:p w14:paraId="7C81AA7D" w14:textId="19FD92E7" w:rsidR="002B790A" w:rsidRPr="00EB4100" w:rsidRDefault="00C51033" w:rsidP="00EB4100">
            <w:pPr>
              <w:pStyle w:val="NoSpacing"/>
              <w:spacing w:line="276" w:lineRule="auto"/>
            </w:pPr>
            <w:r>
              <w:t>Sheffield-</w:t>
            </w:r>
            <w:r w:rsidR="002B790A">
              <w:t xml:space="preserve">based owner-occupiers previously. </w:t>
            </w:r>
            <w:r w:rsidR="002B790A" w:rsidRPr="0057021C">
              <w:t xml:space="preserve">Highly aware of the areas, size and types of dwelling they would like to live in and regularly consider moving, but may be put off from searching by the effort or because they perceive that no better home is available, until an event prompts them. The majority are unsatisfied with their dwelling finances. Design or size dissatisfaction with their current dwelling </w:t>
            </w:r>
            <w:proofErr w:type="gramStart"/>
            <w:r w:rsidR="002B790A" w:rsidRPr="0057021C">
              <w:t>are</w:t>
            </w:r>
            <w:proofErr w:type="gramEnd"/>
            <w:r w:rsidR="002B790A" w:rsidRPr="0057021C">
              <w:t xml:space="preserve"> key motivating factors, and therefore they are looking to increase their comfort through a move. Dissatisfaction frequently was a growing concern rather than event specific (e.g. birth).</w:t>
            </w:r>
          </w:p>
        </w:tc>
      </w:tr>
      <w:tr w:rsidR="009C1C2E" w:rsidRPr="00EB4100" w14:paraId="321E754A" w14:textId="77777777" w:rsidTr="00C51033">
        <w:tc>
          <w:tcPr>
            <w:tcW w:w="228" w:type="pct"/>
            <w:vMerge/>
            <w:vAlign w:val="center"/>
          </w:tcPr>
          <w:p w14:paraId="07D4B30F" w14:textId="77777777" w:rsidR="005905F0" w:rsidRPr="00EB4100" w:rsidRDefault="005905F0" w:rsidP="00EB4100">
            <w:pPr>
              <w:pStyle w:val="NoSpacing"/>
              <w:spacing w:line="276" w:lineRule="auto"/>
            </w:pPr>
          </w:p>
        </w:tc>
        <w:tc>
          <w:tcPr>
            <w:tcW w:w="246" w:type="pct"/>
            <w:vAlign w:val="center"/>
          </w:tcPr>
          <w:p w14:paraId="05E6034B" w14:textId="53A84843" w:rsidR="005905F0" w:rsidRPr="00EB4100" w:rsidRDefault="009C1C2E" w:rsidP="00EB4100">
            <w:pPr>
              <w:pStyle w:val="NoSpacing"/>
              <w:spacing w:line="276" w:lineRule="auto"/>
            </w:pPr>
            <w:r>
              <w:t>S</w:t>
            </w:r>
            <w:r w:rsidR="005905F0" w:rsidRPr="00EB4100">
              <w:t xml:space="preserve"> </w:t>
            </w:r>
          </w:p>
        </w:tc>
        <w:tc>
          <w:tcPr>
            <w:tcW w:w="4525" w:type="pct"/>
          </w:tcPr>
          <w:p w14:paraId="64191A9A" w14:textId="64C02DD8" w:rsidR="00EB4100" w:rsidRPr="00EB4100" w:rsidRDefault="00C51033" w:rsidP="00C51033">
            <w:pPr>
              <w:pStyle w:val="NoSpacing"/>
              <w:spacing w:line="276" w:lineRule="auto"/>
            </w:pPr>
            <w:r>
              <w:t>A</w:t>
            </w:r>
            <w:r w:rsidR="00BE73E3" w:rsidRPr="00EB4100">
              <w:t xml:space="preserve"> broadly average search </w:t>
            </w:r>
            <w:r>
              <w:t>length</w:t>
            </w:r>
            <w:r w:rsidR="00BE73E3" w:rsidRPr="00EB4100">
              <w:t xml:space="preserve"> and are very unlikely to be under any time pressure. </w:t>
            </w:r>
            <w:r w:rsidR="00C5617B" w:rsidRPr="00EB4100">
              <w:t xml:space="preserve">They rely on a range of information sources, particularly the Internet (but not friends) and use these sources more frequently than most households. </w:t>
            </w:r>
          </w:p>
        </w:tc>
      </w:tr>
      <w:tr w:rsidR="009C1C2E" w:rsidRPr="00EB4100" w14:paraId="120FECD4" w14:textId="77777777" w:rsidTr="00C51033">
        <w:tc>
          <w:tcPr>
            <w:tcW w:w="228" w:type="pct"/>
            <w:vMerge/>
            <w:vAlign w:val="center"/>
          </w:tcPr>
          <w:p w14:paraId="679BD3B2" w14:textId="77777777" w:rsidR="005905F0" w:rsidRPr="00EB4100" w:rsidRDefault="005905F0" w:rsidP="00EB4100">
            <w:pPr>
              <w:pStyle w:val="NoSpacing"/>
              <w:spacing w:line="276" w:lineRule="auto"/>
            </w:pPr>
          </w:p>
        </w:tc>
        <w:tc>
          <w:tcPr>
            <w:tcW w:w="246" w:type="pct"/>
            <w:vAlign w:val="center"/>
          </w:tcPr>
          <w:p w14:paraId="6015403C" w14:textId="4068DCD8" w:rsidR="005905F0" w:rsidRPr="00EB4100" w:rsidRDefault="009C1C2E" w:rsidP="00EB4100">
            <w:pPr>
              <w:pStyle w:val="NoSpacing"/>
              <w:spacing w:line="276" w:lineRule="auto"/>
            </w:pPr>
            <w:r>
              <w:t>H</w:t>
            </w:r>
          </w:p>
        </w:tc>
        <w:tc>
          <w:tcPr>
            <w:tcW w:w="4525" w:type="pct"/>
          </w:tcPr>
          <w:p w14:paraId="2A4E1F35" w14:textId="55E112BA" w:rsidR="00EB4100" w:rsidRPr="00EB4100" w:rsidRDefault="00C51033" w:rsidP="00EB4100">
            <w:pPr>
              <w:pStyle w:val="NoSpacing"/>
              <w:spacing w:line="276" w:lineRule="auto"/>
            </w:pPr>
            <w:r>
              <w:t>M</w:t>
            </w:r>
            <w:r w:rsidR="00FC719F" w:rsidRPr="00EB4100">
              <w:t>ajority of households are couples (with or without children)</w:t>
            </w:r>
            <w:r w:rsidR="00473521" w:rsidRPr="00EB4100">
              <w:t xml:space="preserve">. They are averagely educated, likely to be in employment or self-employed, and earn more than households in other clusters. </w:t>
            </w:r>
            <w:r w:rsidR="001E353C" w:rsidRPr="00EB4100">
              <w:t>Very few in-migrants to Sheffield.</w:t>
            </w:r>
          </w:p>
        </w:tc>
      </w:tr>
      <w:tr w:rsidR="009C1C2E" w:rsidRPr="00EB4100" w14:paraId="7E6AD397" w14:textId="77777777" w:rsidTr="00C51033">
        <w:tc>
          <w:tcPr>
            <w:tcW w:w="228" w:type="pct"/>
            <w:vMerge w:val="restart"/>
            <w:shd w:val="clear" w:color="auto" w:fill="F2F2F2" w:themeFill="background1" w:themeFillShade="F2"/>
            <w:vAlign w:val="center"/>
          </w:tcPr>
          <w:p w14:paraId="6525F075" w14:textId="42A02C65" w:rsidR="002B790A" w:rsidRPr="00EB4100" w:rsidRDefault="002B790A" w:rsidP="00EB4100">
            <w:pPr>
              <w:pStyle w:val="NoSpacing"/>
              <w:spacing w:line="276" w:lineRule="auto"/>
            </w:pPr>
            <w:r w:rsidRPr="00EB4100">
              <w:t>D</w:t>
            </w:r>
          </w:p>
        </w:tc>
        <w:tc>
          <w:tcPr>
            <w:tcW w:w="246" w:type="pct"/>
            <w:shd w:val="clear" w:color="auto" w:fill="F2F2F2" w:themeFill="background1" w:themeFillShade="F2"/>
            <w:vAlign w:val="center"/>
          </w:tcPr>
          <w:p w14:paraId="7B8696C3" w14:textId="0AAF5048" w:rsidR="002B790A" w:rsidRPr="00EB4100" w:rsidRDefault="009C1C2E" w:rsidP="00EB4100">
            <w:pPr>
              <w:pStyle w:val="NoSpacing"/>
              <w:spacing w:line="276" w:lineRule="auto"/>
            </w:pPr>
            <w:r>
              <w:t>P</w:t>
            </w:r>
          </w:p>
        </w:tc>
        <w:tc>
          <w:tcPr>
            <w:tcW w:w="4525" w:type="pct"/>
            <w:shd w:val="clear" w:color="auto" w:fill="F2F2F2" w:themeFill="background1" w:themeFillShade="F2"/>
            <w:vAlign w:val="center"/>
          </w:tcPr>
          <w:p w14:paraId="7552A402" w14:textId="4F96F52C" w:rsidR="002B790A" w:rsidRPr="00EB4100" w:rsidRDefault="002B790A" w:rsidP="00D31DCE">
            <w:pPr>
              <w:pStyle w:val="NoSpacing"/>
              <w:spacing w:line="276" w:lineRule="auto"/>
            </w:pPr>
            <w:r>
              <w:t xml:space="preserve">Mixture of owner-occupiers and renters, with more than average </w:t>
            </w:r>
            <w:r w:rsidR="00D31DCE">
              <w:t>move</w:t>
            </w:r>
            <w:r>
              <w:t>s</w:t>
            </w:r>
            <w:r w:rsidR="00D31DCE">
              <w:t xml:space="preserve"> from outside Sheffield</w:t>
            </w:r>
            <w:r>
              <w:t xml:space="preserve">. </w:t>
            </w:r>
            <w:r w:rsidRPr="0057021C">
              <w:t xml:space="preserve">Strongly disagree that </w:t>
            </w:r>
            <w:r>
              <w:t>location, size and type</w:t>
            </w:r>
            <w:r w:rsidRPr="0057021C">
              <w:t xml:space="preserve"> </w:t>
            </w:r>
            <w:r>
              <w:t>are</w:t>
            </w:r>
            <w:r w:rsidRPr="0057021C">
              <w:t xml:space="preserve"> unimportant, but may not know precisely where they would like to live. </w:t>
            </w:r>
            <w:r w:rsidR="00D31DCE">
              <w:t>S</w:t>
            </w:r>
            <w:r w:rsidRPr="0057021C">
              <w:t>atisfied in their current dwelling and pay little attention to moving home. Area, design and size dissatisfaction motivate many households. They are looking for a dwelling that can support their lifestyle (friendships, personality and good social exposure). But some households are also motivated by births.</w:t>
            </w:r>
          </w:p>
        </w:tc>
      </w:tr>
      <w:tr w:rsidR="009C1C2E" w:rsidRPr="00EB4100" w14:paraId="2FB0E84F" w14:textId="77777777" w:rsidTr="00C51033">
        <w:tc>
          <w:tcPr>
            <w:tcW w:w="228" w:type="pct"/>
            <w:vMerge/>
            <w:shd w:val="clear" w:color="auto" w:fill="F2F2F2" w:themeFill="background1" w:themeFillShade="F2"/>
            <w:vAlign w:val="center"/>
          </w:tcPr>
          <w:p w14:paraId="7323DAC7" w14:textId="77777777" w:rsidR="005905F0" w:rsidRPr="00EB4100" w:rsidRDefault="005905F0" w:rsidP="00EB4100">
            <w:pPr>
              <w:pStyle w:val="NoSpacing"/>
              <w:spacing w:line="276" w:lineRule="auto"/>
            </w:pPr>
          </w:p>
        </w:tc>
        <w:tc>
          <w:tcPr>
            <w:tcW w:w="246" w:type="pct"/>
            <w:shd w:val="clear" w:color="auto" w:fill="F2F2F2" w:themeFill="background1" w:themeFillShade="F2"/>
            <w:vAlign w:val="center"/>
          </w:tcPr>
          <w:p w14:paraId="418D0C23" w14:textId="7373C49E" w:rsidR="005905F0" w:rsidRPr="00EB4100" w:rsidRDefault="009C1C2E" w:rsidP="00EB4100">
            <w:pPr>
              <w:pStyle w:val="NoSpacing"/>
              <w:spacing w:line="276" w:lineRule="auto"/>
            </w:pPr>
            <w:r>
              <w:t>S</w:t>
            </w:r>
            <w:r w:rsidR="005905F0" w:rsidRPr="00EB4100">
              <w:t xml:space="preserve"> </w:t>
            </w:r>
          </w:p>
        </w:tc>
        <w:tc>
          <w:tcPr>
            <w:tcW w:w="4525" w:type="pct"/>
            <w:shd w:val="clear" w:color="auto" w:fill="F2F2F2" w:themeFill="background1" w:themeFillShade="F2"/>
          </w:tcPr>
          <w:p w14:paraId="5B1780B1" w14:textId="668021F4" w:rsidR="00EB4100" w:rsidRPr="00EB4100" w:rsidRDefault="00D31DCE" w:rsidP="00EB4100">
            <w:pPr>
              <w:pStyle w:val="NoSpacing"/>
              <w:spacing w:line="276" w:lineRule="auto"/>
            </w:pPr>
            <w:r>
              <w:t>U</w:t>
            </w:r>
            <w:r w:rsidR="00BE73E3" w:rsidRPr="00EB4100">
              <w:t xml:space="preserve">nlikely to be under significant time pressures. They </w:t>
            </w:r>
            <w:r w:rsidR="000B3369" w:rsidRPr="00EB4100">
              <w:t xml:space="preserve">view </w:t>
            </w:r>
            <w:r w:rsidR="00386C1C" w:rsidRPr="00EB4100">
              <w:t>fewer</w:t>
            </w:r>
            <w:r w:rsidR="00BE73E3" w:rsidRPr="00EB4100">
              <w:t xml:space="preserve"> households than most others and move rapidly from viewing to placing an offer (but then slowly to moving in). </w:t>
            </w:r>
            <w:r w:rsidR="00A14376" w:rsidRPr="00EB4100">
              <w:t>Over</w:t>
            </w:r>
            <w:r w:rsidR="00DC1216" w:rsidRPr="00EB4100">
              <w:t xml:space="preserve"> half will </w:t>
            </w:r>
            <w:r w:rsidR="00DC1216" w:rsidRPr="00EB4100">
              <w:lastRenderedPageBreak/>
              <w:t xml:space="preserve">change their aspirations during the process. </w:t>
            </w:r>
          </w:p>
        </w:tc>
      </w:tr>
      <w:tr w:rsidR="009C1C2E" w:rsidRPr="00EB4100" w14:paraId="244A63FB" w14:textId="77777777" w:rsidTr="00C51033">
        <w:tc>
          <w:tcPr>
            <w:tcW w:w="228" w:type="pct"/>
            <w:vMerge/>
            <w:shd w:val="clear" w:color="auto" w:fill="F2F2F2" w:themeFill="background1" w:themeFillShade="F2"/>
            <w:vAlign w:val="center"/>
          </w:tcPr>
          <w:p w14:paraId="02E57B50" w14:textId="77777777" w:rsidR="005905F0" w:rsidRPr="00EB4100" w:rsidRDefault="005905F0" w:rsidP="00EB4100">
            <w:pPr>
              <w:pStyle w:val="NoSpacing"/>
              <w:spacing w:line="276" w:lineRule="auto"/>
            </w:pPr>
          </w:p>
        </w:tc>
        <w:tc>
          <w:tcPr>
            <w:tcW w:w="246" w:type="pct"/>
            <w:shd w:val="clear" w:color="auto" w:fill="F2F2F2" w:themeFill="background1" w:themeFillShade="F2"/>
            <w:vAlign w:val="center"/>
          </w:tcPr>
          <w:p w14:paraId="38B86323" w14:textId="11ED3458" w:rsidR="005905F0" w:rsidRPr="00EB4100" w:rsidRDefault="009C1C2E" w:rsidP="00EB4100">
            <w:pPr>
              <w:pStyle w:val="NoSpacing"/>
              <w:spacing w:line="276" w:lineRule="auto"/>
            </w:pPr>
            <w:r>
              <w:t>H</w:t>
            </w:r>
          </w:p>
        </w:tc>
        <w:tc>
          <w:tcPr>
            <w:tcW w:w="4525" w:type="pct"/>
            <w:shd w:val="clear" w:color="auto" w:fill="F2F2F2" w:themeFill="background1" w:themeFillShade="F2"/>
          </w:tcPr>
          <w:p w14:paraId="14BFFC9A" w14:textId="3D641742" w:rsidR="005905F0" w:rsidRPr="00EB4100" w:rsidRDefault="00473521" w:rsidP="00EB4100">
            <w:pPr>
              <w:pStyle w:val="NoSpacing"/>
              <w:spacing w:line="276" w:lineRule="auto"/>
            </w:pPr>
            <w:r w:rsidRPr="00EB4100">
              <w:t>Approaching 6</w:t>
            </w:r>
            <w:r w:rsidR="00FC719F" w:rsidRPr="00EB4100">
              <w:t xml:space="preserve">0% </w:t>
            </w:r>
            <w:r w:rsidRPr="00EB4100">
              <w:t>of households are single person households (with most others couple (no children))</w:t>
            </w:r>
            <w:r w:rsidR="00FC719F" w:rsidRPr="00EB4100">
              <w:t xml:space="preserve">. 50% are retired, whilst the remainder are in employment. They have lower than average </w:t>
            </w:r>
            <w:r w:rsidRPr="00EB4100">
              <w:t>income</w:t>
            </w:r>
            <w:r w:rsidR="00FC719F" w:rsidRPr="00EB4100">
              <w:t xml:space="preserve">. </w:t>
            </w:r>
            <w:r w:rsidR="001E353C" w:rsidRPr="00EB4100">
              <w:t xml:space="preserve"> 25% are in-migrants to Sheffield.</w:t>
            </w:r>
          </w:p>
        </w:tc>
      </w:tr>
    </w:tbl>
    <w:p w14:paraId="5BF7D919" w14:textId="77777777" w:rsidR="001E353C" w:rsidRDefault="001E353C" w:rsidP="0047574A">
      <w:pPr>
        <w:rPr>
          <w:b/>
        </w:rPr>
      </w:pPr>
    </w:p>
    <w:p w14:paraId="4A005F79" w14:textId="0B5B7A74" w:rsidR="00000F13" w:rsidRPr="00000F13" w:rsidRDefault="00000F13" w:rsidP="0047574A">
      <w:pPr>
        <w:rPr>
          <w:b/>
        </w:rPr>
      </w:pPr>
      <w:r w:rsidRPr="00000F13">
        <w:rPr>
          <w:b/>
        </w:rPr>
        <w:t xml:space="preserve">Typology classification </w:t>
      </w:r>
    </w:p>
    <w:p w14:paraId="2FC6AD05" w14:textId="77777777" w:rsidR="003A525E" w:rsidRDefault="00255C0A" w:rsidP="0047574A">
      <w:r>
        <w:t xml:space="preserve">Cluster: </w:t>
      </w:r>
      <w:r w:rsidR="00000F13" w:rsidRPr="00000F13">
        <w:t>A</w:t>
      </w:r>
      <w:r w:rsidR="00000F13">
        <w:t xml:space="preserve"> </w:t>
      </w:r>
      <w:r w:rsidR="00000F13">
        <w:tab/>
      </w:r>
      <w:r>
        <w:t xml:space="preserve">Name: </w:t>
      </w:r>
      <w:r w:rsidR="00EB4100" w:rsidRPr="003A525E">
        <w:rPr>
          <w:i/>
        </w:rPr>
        <w:t>Relational satisficers</w:t>
      </w:r>
      <w:r w:rsidR="003A525E">
        <w:t xml:space="preserve"> </w:t>
      </w:r>
      <w:r w:rsidR="003A525E">
        <w:tab/>
      </w:r>
      <w:r w:rsidR="003A525E">
        <w:tab/>
      </w:r>
    </w:p>
    <w:p w14:paraId="14F10448" w14:textId="73E86324" w:rsidR="005F4FAE" w:rsidRDefault="005F4FAE" w:rsidP="0047574A">
      <w:r>
        <w:t xml:space="preserve">They are unlikely to </w:t>
      </w:r>
      <w:r w:rsidR="00255C0A">
        <w:t xml:space="preserve">be highly motivated to improve their circumstances, and will be pushed towards a move, which may take some time as they have a limited understanding of the market and infrequently maximise use of the information that could increase their awareness. </w:t>
      </w:r>
    </w:p>
    <w:p w14:paraId="35306379" w14:textId="77777777" w:rsidR="003A525E" w:rsidRPr="00000F13" w:rsidRDefault="003A525E" w:rsidP="0047574A"/>
    <w:p w14:paraId="6DF2D2D8" w14:textId="77777777" w:rsidR="003A525E" w:rsidRDefault="00255C0A" w:rsidP="0047574A">
      <w:r>
        <w:t xml:space="preserve">Cluster: </w:t>
      </w:r>
      <w:r w:rsidR="00000F13" w:rsidRPr="00000F13">
        <w:t>B</w:t>
      </w:r>
      <w:r w:rsidR="00000F13">
        <w:tab/>
      </w:r>
      <w:r>
        <w:t xml:space="preserve">Name: </w:t>
      </w:r>
      <w:r w:rsidR="00EB4100" w:rsidRPr="003A525E">
        <w:rPr>
          <w:i/>
        </w:rPr>
        <w:t>Financial responders</w:t>
      </w:r>
      <w:r w:rsidR="00386C1C">
        <w:t xml:space="preserve"> </w:t>
      </w:r>
    </w:p>
    <w:p w14:paraId="3FE9D0AC" w14:textId="22344DE2" w:rsidR="00255C0A" w:rsidRDefault="00255C0A" w:rsidP="0047574A">
      <w:r>
        <w:t>Making the move from rental to owner occupation, they are facilitated by and concerned with changing financial circumstances. They act quickly in the search process and make extensive use of information sources. They bare some resemblance to utility maximisers.</w:t>
      </w:r>
    </w:p>
    <w:p w14:paraId="1C64FB7D" w14:textId="77777777" w:rsidR="003A525E" w:rsidRPr="00000F13" w:rsidRDefault="003A525E" w:rsidP="0047574A"/>
    <w:p w14:paraId="56E20114" w14:textId="5C113D84" w:rsidR="00000F13" w:rsidRDefault="00255C0A" w:rsidP="0047574A">
      <w:r>
        <w:t xml:space="preserve">Cluster: </w:t>
      </w:r>
      <w:r w:rsidR="00000F13" w:rsidRPr="00000F13">
        <w:t>C</w:t>
      </w:r>
      <w:r w:rsidR="00386C1C">
        <w:tab/>
      </w:r>
      <w:r>
        <w:t xml:space="preserve">Name: </w:t>
      </w:r>
      <w:r w:rsidR="00EB4100" w:rsidRPr="00BC6BDE">
        <w:rPr>
          <w:i/>
        </w:rPr>
        <w:t>Discontents</w:t>
      </w:r>
    </w:p>
    <w:p w14:paraId="5BA72542" w14:textId="5C55039D" w:rsidR="00255C0A" w:rsidRDefault="003A525E" w:rsidP="0047574A">
      <w:r>
        <w:t xml:space="preserve">They know the market, having lived in Sheffield as owner-occupiers. They are constantly looking at alternatives to their current dwelling to improve their </w:t>
      </w:r>
      <w:proofErr w:type="gramStart"/>
      <w:r>
        <w:t>comfort,</w:t>
      </w:r>
      <w:proofErr w:type="gramEnd"/>
      <w:r>
        <w:t xml:space="preserve"> they are dissatisfied with their dwelling and their financial situation. They make extensive use of information sources, particularly the Internet to move to a dwelling </w:t>
      </w:r>
      <w:r w:rsidR="007234FA">
        <w:t>that</w:t>
      </w:r>
      <w:r>
        <w:t xml:space="preserve"> they may not be entirely happy with.</w:t>
      </w:r>
    </w:p>
    <w:p w14:paraId="6E8DB11A" w14:textId="77777777" w:rsidR="003A525E" w:rsidRPr="00000F13" w:rsidRDefault="003A525E" w:rsidP="0047574A"/>
    <w:p w14:paraId="1A16288C" w14:textId="561E6CAA" w:rsidR="00000F13" w:rsidRPr="00000F13" w:rsidRDefault="00255C0A" w:rsidP="0047574A">
      <w:r>
        <w:t xml:space="preserve">Cluster: </w:t>
      </w:r>
      <w:r w:rsidR="00000F13" w:rsidRPr="00000F13">
        <w:t>D</w:t>
      </w:r>
      <w:r w:rsidR="00F43DA7">
        <w:tab/>
      </w:r>
      <w:r>
        <w:t xml:space="preserve">Name: </w:t>
      </w:r>
      <w:r w:rsidR="00EB4100" w:rsidRPr="00BC6BDE">
        <w:rPr>
          <w:i/>
        </w:rPr>
        <w:t>Petite</w:t>
      </w:r>
      <w:r w:rsidR="00383CDC" w:rsidRPr="00BC6BDE">
        <w:rPr>
          <w:i/>
        </w:rPr>
        <w:t>,</w:t>
      </w:r>
      <w:r w:rsidR="00EB4100" w:rsidRPr="00BC6BDE">
        <w:rPr>
          <w:i/>
        </w:rPr>
        <w:t xml:space="preserve"> lifestyle deciders</w:t>
      </w:r>
    </w:p>
    <w:p w14:paraId="6910BEC7" w14:textId="24DC7335" w:rsidR="003A525E" w:rsidRDefault="0083630D" w:rsidP="00E705AF">
      <w:bookmarkStart w:id="385" w:name="_Toc299718724"/>
      <w:proofErr w:type="gramStart"/>
      <w:r>
        <w:t>Small households (few people), who are satisfied with their dwelling.</w:t>
      </w:r>
      <w:proofErr w:type="gramEnd"/>
      <w:r>
        <w:t xml:space="preserve"> They recognise an opportunity to improve their lifestyle and although they may become aware of different opportunities through the search process, they act quickly to purchase a dwelling they are happy with.</w:t>
      </w:r>
      <w:bookmarkEnd w:id="385"/>
    </w:p>
    <w:p w14:paraId="4273C65D" w14:textId="77777777" w:rsidR="003A525E" w:rsidRDefault="003A525E" w:rsidP="0028131B">
      <w:pPr>
        <w:pStyle w:val="Heading2"/>
      </w:pPr>
    </w:p>
    <w:p w14:paraId="33DDAA80" w14:textId="2AEF2832" w:rsidR="00FA2CA3" w:rsidRPr="00C71792" w:rsidRDefault="00C71792" w:rsidP="00E705AF">
      <w:bookmarkStart w:id="386" w:name="_Toc299718725"/>
      <w:r>
        <w:t xml:space="preserve">These descriptions relate to the norms of behaviour within each cluster, or type. The clusters do contain some variation from these descriptions, for example not all households in cluster B were predominantly motivated by finance. However, these households’ search behaviour conformed most closely to those in the group </w:t>
      </w:r>
      <w:proofErr w:type="gramStart"/>
      <w:r>
        <w:t>with</w:t>
      </w:r>
      <w:proofErr w:type="gramEnd"/>
      <w:r>
        <w:t xml:space="preserve"> financially motivated and fast response behaviour in the </w:t>
      </w:r>
      <w:r>
        <w:lastRenderedPageBreak/>
        <w:t>search process</w:t>
      </w:r>
      <w:r w:rsidR="00216887">
        <w:t>, and therefore are to an extent represented by them</w:t>
      </w:r>
      <w:r>
        <w:t>.</w:t>
      </w:r>
      <w:r w:rsidR="00216887">
        <w:t xml:space="preserve"> Chapter eight will consider the application of this typology further, and consider within group variation.</w:t>
      </w:r>
      <w:bookmarkEnd w:id="386"/>
      <w:r w:rsidR="00216887">
        <w:t xml:space="preserve"> </w:t>
      </w:r>
      <w:r>
        <w:t xml:space="preserve"> </w:t>
      </w:r>
    </w:p>
    <w:p w14:paraId="6942F2D8" w14:textId="77777777" w:rsidR="00C71792" w:rsidRDefault="00C71792" w:rsidP="00C71792"/>
    <w:p w14:paraId="21AE4E5F" w14:textId="69057625" w:rsidR="007933A4" w:rsidRPr="00C71792" w:rsidRDefault="007933A4" w:rsidP="00C71792"/>
    <w:p w14:paraId="3397CCB7" w14:textId="6E04616C" w:rsidR="00322CC2" w:rsidRDefault="00360148" w:rsidP="0028131B">
      <w:pPr>
        <w:pStyle w:val="Heading2"/>
      </w:pPr>
      <w:bookmarkStart w:id="387" w:name="_Toc299718726"/>
      <w:bookmarkStart w:id="388" w:name="_Toc318119364"/>
      <w:r>
        <w:t xml:space="preserve">7.5 </w:t>
      </w:r>
      <w:r w:rsidR="00435635">
        <w:t>Conclusion</w:t>
      </w:r>
      <w:bookmarkEnd w:id="387"/>
      <w:bookmarkEnd w:id="388"/>
    </w:p>
    <w:p w14:paraId="59E2B5E2" w14:textId="5C4F314B" w:rsidR="00FA2CA3" w:rsidRDefault="00E850B8" w:rsidP="00FA2CA3">
      <w:r>
        <w:t>In completion of the fourth research objective c</w:t>
      </w:r>
      <w:r w:rsidR="00FA2CA3">
        <w:t xml:space="preserve">hapter seven has </w:t>
      </w:r>
      <w:r w:rsidR="004C6DD8">
        <w:t>constructed a</w:t>
      </w:r>
      <w:r>
        <w:t>n original</w:t>
      </w:r>
      <w:r w:rsidR="004C6DD8">
        <w:t xml:space="preserve"> </w:t>
      </w:r>
      <w:r>
        <w:t xml:space="preserve">household </w:t>
      </w:r>
      <w:r w:rsidR="004C6DD8">
        <w:t xml:space="preserve">typology </w:t>
      </w:r>
      <w:r>
        <w:t>based on</w:t>
      </w:r>
      <w:r w:rsidR="004C6DD8">
        <w:t xml:space="preserve"> </w:t>
      </w:r>
      <w:r w:rsidR="00FA2CA3">
        <w:t xml:space="preserve">the differences in </w:t>
      </w:r>
      <w:r w:rsidR="004C6DD8">
        <w:t xml:space="preserve">housing search </w:t>
      </w:r>
      <w:r w:rsidR="00FA2CA3">
        <w:t>behaviour</w:t>
      </w:r>
      <w:r>
        <w:t>s</w:t>
      </w:r>
      <w:r w:rsidR="00FA2CA3">
        <w:t xml:space="preserve"> of households </w:t>
      </w:r>
      <w:r w:rsidR="00E52003">
        <w:t>purchasing</w:t>
      </w:r>
      <w:r w:rsidR="00FA2CA3">
        <w:t xml:space="preserve"> </w:t>
      </w:r>
      <w:r w:rsidR="00E52003">
        <w:t>owner-occupied dwellings</w:t>
      </w:r>
      <w:r w:rsidR="00FA2CA3">
        <w:t xml:space="preserve"> in Sheffield in 2010</w:t>
      </w:r>
      <w:r>
        <w:t xml:space="preserve">. </w:t>
      </w:r>
    </w:p>
    <w:p w14:paraId="07CE4392" w14:textId="77777777" w:rsidR="00E52003" w:rsidRDefault="008B0340" w:rsidP="00FA2CA3">
      <w:r>
        <w:t xml:space="preserve">The innovative application of CATPCA and CA in a combined form to create the typology has been shown to be successful in segmenting housing search behaviour. The orthogonally rotated CATPCA component scores enabled households to be clustered into distinct groups through the CA. </w:t>
      </w:r>
    </w:p>
    <w:p w14:paraId="4F9CD33D" w14:textId="17439C68" w:rsidR="00E52003" w:rsidRDefault="008B0340" w:rsidP="00E52003">
      <w:r>
        <w:t>These groups</w:t>
      </w:r>
      <w:r w:rsidR="00C71792">
        <w:t>, now known as</w:t>
      </w:r>
      <w:r>
        <w:t xml:space="preserve">: </w:t>
      </w:r>
      <w:r w:rsidRPr="00E52003">
        <w:rPr>
          <w:i/>
        </w:rPr>
        <w:t xml:space="preserve">relational satisficers; financial responders; discontents; </w:t>
      </w:r>
      <w:r w:rsidRPr="00E52003">
        <w:t>and</w:t>
      </w:r>
      <w:r w:rsidRPr="00E52003">
        <w:rPr>
          <w:i/>
        </w:rPr>
        <w:t xml:space="preserve"> petite</w:t>
      </w:r>
      <w:r w:rsidR="009F11AF">
        <w:rPr>
          <w:i/>
        </w:rPr>
        <w:t>,</w:t>
      </w:r>
      <w:r w:rsidRPr="00E52003">
        <w:rPr>
          <w:i/>
        </w:rPr>
        <w:t xml:space="preserve"> lifestyle deciders</w:t>
      </w:r>
      <w:r>
        <w:t xml:space="preserve"> a</w:t>
      </w:r>
      <w:r w:rsidR="00C71792">
        <w:t>ll represent discrete behaviour types</w:t>
      </w:r>
      <w:r>
        <w:t xml:space="preserve"> in the housing search process. </w:t>
      </w:r>
      <w:r w:rsidR="00E52003">
        <w:t xml:space="preserve">Clusters varied by re-search, search and household characteristic variables.  </w:t>
      </w:r>
    </w:p>
    <w:p w14:paraId="3764D6C6" w14:textId="55278955" w:rsidR="00FA2CA3" w:rsidRDefault="00E52003" w:rsidP="00FA2CA3">
      <w:r>
        <w:t>The categorisation of search</w:t>
      </w:r>
      <w:r w:rsidR="008B0340">
        <w:t xml:space="preserve"> behaviours </w:t>
      </w:r>
      <w:r>
        <w:t xml:space="preserve">into these four clusters is </w:t>
      </w:r>
      <w:r w:rsidR="008B0340">
        <w:t>both intuitively appealing and theoretically consistent with an OBE perspective, which argues that trends are discernible and that where there is a complex good, such as owner-occupied dwellings, search behaviour will rarely conform to the standard assumptions of NCE.</w:t>
      </w:r>
      <w:r w:rsidR="00BC6BDE">
        <w:t xml:space="preserve"> There is some, limited support for the concept of satisficing behaviour (</w:t>
      </w:r>
      <w:r>
        <w:t xml:space="preserve">as </w:t>
      </w:r>
      <w:r w:rsidR="00BC6BDE" w:rsidRPr="00BC6BDE">
        <w:rPr>
          <w:i/>
        </w:rPr>
        <w:t xml:space="preserve">Relational satisficers </w:t>
      </w:r>
      <w:r w:rsidR="00BC6BDE" w:rsidRPr="00BC6BDE">
        <w:t>and</w:t>
      </w:r>
      <w:r w:rsidR="00BC6BDE" w:rsidRPr="00BC6BDE">
        <w:rPr>
          <w:i/>
        </w:rPr>
        <w:t xml:space="preserve"> Petite, lifestyle deciders</w:t>
      </w:r>
      <w:r w:rsidR="00BC6BDE">
        <w:t xml:space="preserve"> both exhibit some satisficing traits), but the typology also suggests that not all households exhibit satisficing behaviour to the same extent, with some households (</w:t>
      </w:r>
      <w:r w:rsidR="00BC6BDE" w:rsidRPr="00BC6BDE">
        <w:rPr>
          <w:i/>
        </w:rPr>
        <w:t>Financial responders</w:t>
      </w:r>
      <w:r w:rsidR="00BC6BDE">
        <w:t xml:space="preserve">) exhibiting </w:t>
      </w:r>
      <w:r w:rsidR="007A5CF6">
        <w:t>some traits of</w:t>
      </w:r>
      <w:r w:rsidR="00BC6BDE">
        <w:t xml:space="preserve"> rational utility maximisation (</w:t>
      </w:r>
      <w:r w:rsidR="007A5CF6">
        <w:t>e.g. rapid action, moving from satisfied to satisfied state</w:t>
      </w:r>
      <w:r w:rsidR="00BC6BDE">
        <w:t>).</w:t>
      </w:r>
    </w:p>
    <w:p w14:paraId="314127D0" w14:textId="3BD8FB1A" w:rsidR="00BC6BDE" w:rsidRDefault="00BC6BDE" w:rsidP="00FA2CA3">
      <w:r>
        <w:t>The extent of the variation between household behaviours contradicts many of the schools of economic</w:t>
      </w:r>
      <w:r w:rsidR="009F11AF">
        <w:t>s</w:t>
      </w:r>
      <w:r>
        <w:t xml:space="preserve"> discussed in chapter two. As well as the large discrepancies with NCE, the variation also suggests that structuralist schools (IE, ME) lack the nuance to explain the real differences between behaviours. However, at the opposite end of the structural scale, the similarity between households’ behaviours (within clusters) suggests that there are some trends in the housing market and norms of behaviour rather than the AE assumption that all transactions are unique. </w:t>
      </w:r>
    </w:p>
    <w:p w14:paraId="6408E84A" w14:textId="33EDECC9" w:rsidR="00FA2CA3" w:rsidRPr="00FA2CA3" w:rsidRDefault="00FA2CA3" w:rsidP="00FA2CA3">
      <w:r>
        <w:t xml:space="preserve">The final research objective, to consider the implications of the typology that has been created in this study for applied research, is provided in </w:t>
      </w:r>
      <w:r w:rsidR="00FA2BAA">
        <w:t>the next chapter</w:t>
      </w:r>
      <w:r>
        <w:t>. Chapter eight will conclude the study, providing an overview of the research and explanation of how each research objective has been met in the study.</w:t>
      </w:r>
    </w:p>
    <w:p w14:paraId="672A78B5" w14:textId="7FAF660D" w:rsidR="001B005D" w:rsidRPr="00E52003" w:rsidRDefault="001B005D" w:rsidP="00E52003">
      <w:pPr>
        <w:spacing w:before="0" w:line="276" w:lineRule="auto"/>
        <w:jc w:val="left"/>
        <w:rPr>
          <w:rFonts w:eastAsia="Arial" w:cs="Arial"/>
          <w:b/>
          <w:bCs/>
          <w:color w:val="000000"/>
          <w:sz w:val="32"/>
          <w:szCs w:val="32"/>
          <w:lang w:eastAsia="en-GB"/>
        </w:rPr>
      </w:pPr>
      <w:bookmarkStart w:id="389" w:name="_Toc270002203"/>
      <w:bookmarkStart w:id="390" w:name="_Toc299718727"/>
      <w:r>
        <w:lastRenderedPageBreak/>
        <w:br w:type="page"/>
      </w:r>
    </w:p>
    <w:p w14:paraId="46462138" w14:textId="77777777" w:rsidR="00E52003" w:rsidRDefault="00E52003" w:rsidP="00E52003">
      <w:pPr>
        <w:pStyle w:val="Heading1"/>
        <w:pageBreakBefore w:val="0"/>
      </w:pPr>
    </w:p>
    <w:p w14:paraId="28DFFF2D" w14:textId="77777777" w:rsidR="00DD489F" w:rsidRDefault="00DD489F" w:rsidP="00DD489F"/>
    <w:p w14:paraId="344D2DDA" w14:textId="77777777" w:rsidR="00DD489F" w:rsidRDefault="00DD489F" w:rsidP="00DD489F"/>
    <w:p w14:paraId="0FE4C922" w14:textId="77777777" w:rsidR="00DD489F" w:rsidRDefault="00DD489F" w:rsidP="00DD489F"/>
    <w:p w14:paraId="5704D506" w14:textId="77777777" w:rsidR="00DD489F" w:rsidRDefault="00DD489F" w:rsidP="00DD489F"/>
    <w:p w14:paraId="6F6D1F71" w14:textId="77777777" w:rsidR="00DD489F" w:rsidRDefault="00DD489F" w:rsidP="00DD489F"/>
    <w:p w14:paraId="485C3134" w14:textId="77777777" w:rsidR="00DD489F" w:rsidRDefault="00DD489F" w:rsidP="00DD489F"/>
    <w:p w14:paraId="13D87B2C" w14:textId="77777777" w:rsidR="00DD489F" w:rsidRDefault="00DD489F" w:rsidP="00DD489F"/>
    <w:p w14:paraId="3893FC30" w14:textId="77777777" w:rsidR="00E52003" w:rsidRDefault="00E52003" w:rsidP="00E52003">
      <w:pPr>
        <w:pStyle w:val="Heading1"/>
        <w:pageBreakBefore w:val="0"/>
        <w:rPr>
          <w:rFonts w:eastAsiaTheme="minorHAnsi" w:cstheme="minorBidi"/>
          <w:b w:val="0"/>
          <w:bCs w:val="0"/>
          <w:color w:val="auto"/>
          <w:sz w:val="22"/>
          <w:szCs w:val="22"/>
          <w:lang w:eastAsia="en-US"/>
        </w:rPr>
      </w:pPr>
    </w:p>
    <w:p w14:paraId="532A8ED0" w14:textId="77777777" w:rsidR="007C278C" w:rsidRPr="007C278C" w:rsidRDefault="007C278C" w:rsidP="007C278C"/>
    <w:p w14:paraId="6A8B9936" w14:textId="0155C9C7" w:rsidR="0097619D" w:rsidRPr="00111866" w:rsidRDefault="007C7D87" w:rsidP="00E52003">
      <w:pPr>
        <w:pStyle w:val="Heading1"/>
        <w:pageBreakBefore w:val="0"/>
      </w:pPr>
      <w:bookmarkStart w:id="391" w:name="_Toc318119365"/>
      <w:r w:rsidRPr="00111866">
        <w:t xml:space="preserve">Chapter </w:t>
      </w:r>
      <w:r w:rsidR="007C278C">
        <w:t>Eig</w:t>
      </w:r>
      <w:r w:rsidR="002167F8">
        <w:t>ht</w:t>
      </w:r>
      <w:r w:rsidRPr="00111866">
        <w:t xml:space="preserve">: </w:t>
      </w:r>
      <w:bookmarkEnd w:id="389"/>
      <w:r w:rsidR="000F1CC4">
        <w:t>Conclusion</w:t>
      </w:r>
      <w:bookmarkEnd w:id="390"/>
      <w:bookmarkEnd w:id="391"/>
    </w:p>
    <w:p w14:paraId="5A772FC7" w14:textId="77777777" w:rsidR="00417833" w:rsidRDefault="00417833" w:rsidP="00417833">
      <w:pPr>
        <w:pStyle w:val="ListParagraph"/>
        <w:ind w:left="1080"/>
      </w:pPr>
    </w:p>
    <w:p w14:paraId="16DC4E3E" w14:textId="77777777" w:rsidR="007C278C" w:rsidRDefault="007C278C" w:rsidP="00417833">
      <w:pPr>
        <w:pStyle w:val="ListParagraph"/>
        <w:ind w:left="1080"/>
      </w:pPr>
    </w:p>
    <w:p w14:paraId="32185B55" w14:textId="70D625C0" w:rsidR="009166DD" w:rsidRDefault="009166DD" w:rsidP="0028131B">
      <w:pPr>
        <w:pStyle w:val="Heading2"/>
      </w:pPr>
      <w:bookmarkStart w:id="392" w:name="_Toc299718728"/>
      <w:bookmarkStart w:id="393" w:name="_Toc318119366"/>
      <w:r>
        <w:t>Key points</w:t>
      </w:r>
      <w:r w:rsidRPr="009166DD">
        <w:t xml:space="preserve"> </w:t>
      </w:r>
      <w:r>
        <w:t>from chapter eight</w:t>
      </w:r>
      <w:bookmarkEnd w:id="392"/>
      <w:bookmarkEnd w:id="393"/>
    </w:p>
    <w:p w14:paraId="2970CAF9" w14:textId="3A7CAFD0" w:rsidR="00417833" w:rsidRDefault="00E52003" w:rsidP="00E52003">
      <w:pPr>
        <w:pStyle w:val="ListParagraph"/>
        <w:numPr>
          <w:ilvl w:val="0"/>
          <w:numId w:val="35"/>
        </w:numPr>
      </w:pPr>
      <w:r>
        <w:t xml:space="preserve">This </w:t>
      </w:r>
      <w:r w:rsidR="004973FE">
        <w:t xml:space="preserve">study has shown that there is an extensive gap in the literature </w:t>
      </w:r>
      <w:r w:rsidR="00C52351">
        <w:t>on</w:t>
      </w:r>
      <w:r w:rsidR="004973FE">
        <w:t xml:space="preserve"> variation in households’ housing search behaviour</w:t>
      </w:r>
    </w:p>
    <w:p w14:paraId="695E27BB" w14:textId="477EB775" w:rsidR="004973FE" w:rsidRDefault="004973FE" w:rsidP="00E52003">
      <w:pPr>
        <w:pStyle w:val="ListParagraph"/>
        <w:numPr>
          <w:ilvl w:val="0"/>
          <w:numId w:val="35"/>
        </w:numPr>
      </w:pPr>
      <w:r>
        <w:t>The aim of the research is to create a typology of housing search behaviour in the owner occupier sector of the housing market</w:t>
      </w:r>
    </w:p>
    <w:p w14:paraId="17843F57" w14:textId="64FD0E11" w:rsidR="004973FE" w:rsidRDefault="004973FE" w:rsidP="00E52003">
      <w:pPr>
        <w:pStyle w:val="ListParagraph"/>
        <w:numPr>
          <w:ilvl w:val="0"/>
          <w:numId w:val="35"/>
        </w:numPr>
      </w:pPr>
      <w:r>
        <w:t>A</w:t>
      </w:r>
      <w:r w:rsidR="00C52351">
        <w:t>n original</w:t>
      </w:r>
      <w:r>
        <w:t xml:space="preserve"> conceptual model of the variation in housing search processes was created, building upon a review of existing models from the literature</w:t>
      </w:r>
    </w:p>
    <w:p w14:paraId="2D548A37" w14:textId="5D742DA6" w:rsidR="004973FE" w:rsidRDefault="004973FE" w:rsidP="00E52003">
      <w:pPr>
        <w:pStyle w:val="ListParagraph"/>
        <w:numPr>
          <w:ilvl w:val="0"/>
          <w:numId w:val="35"/>
        </w:numPr>
      </w:pPr>
      <w:r>
        <w:t xml:space="preserve">A robust research design gathered data, via a questionnaire, </w:t>
      </w:r>
      <w:r w:rsidR="00C52351">
        <w:t>about</w:t>
      </w:r>
      <w:r>
        <w:t xml:space="preserve"> the level of variation </w:t>
      </w:r>
      <w:r w:rsidR="00C52351">
        <w:t xml:space="preserve">across </w:t>
      </w:r>
      <w:r>
        <w:t>the housing search process</w:t>
      </w:r>
      <w:r w:rsidR="00C52351">
        <w:t xml:space="preserve"> </w:t>
      </w:r>
      <w:r>
        <w:t>and between household types</w:t>
      </w:r>
    </w:p>
    <w:p w14:paraId="4CDC787F" w14:textId="4D081817" w:rsidR="004973FE" w:rsidRDefault="004973FE" w:rsidP="00E52003">
      <w:pPr>
        <w:pStyle w:val="ListParagraph"/>
        <w:numPr>
          <w:ilvl w:val="0"/>
          <w:numId w:val="35"/>
        </w:numPr>
      </w:pPr>
      <w:r>
        <w:t xml:space="preserve">The </w:t>
      </w:r>
      <w:r w:rsidR="00C52351">
        <w:t xml:space="preserve">main contribution of this research to policy and theory is the </w:t>
      </w:r>
      <w:r>
        <w:t xml:space="preserve">creation of a typology </w:t>
      </w:r>
      <w:r w:rsidR="00C52351">
        <w:t xml:space="preserve">of search behaviour which provides robust evidence of the fallacy of </w:t>
      </w:r>
      <w:r>
        <w:t>the assumptions of the dominant schools of economics</w:t>
      </w:r>
    </w:p>
    <w:p w14:paraId="3A5DBF35" w14:textId="121BA75B" w:rsidR="004973FE" w:rsidRDefault="004973FE" w:rsidP="00E52003">
      <w:pPr>
        <w:pStyle w:val="ListParagraph"/>
        <w:numPr>
          <w:ilvl w:val="0"/>
          <w:numId w:val="35"/>
        </w:numPr>
      </w:pPr>
      <w:r>
        <w:t xml:space="preserve">Implications from the research for applied research are explored, suggesting that the typology provides a fruitful opportunity for both housing researchers and policy makers. </w:t>
      </w:r>
    </w:p>
    <w:p w14:paraId="2F54F77B" w14:textId="77777777" w:rsidR="00C03D95" w:rsidRDefault="00C03D95">
      <w:pPr>
        <w:rPr>
          <w:rFonts w:eastAsia="Times New Roman" w:cs="Times New Roman"/>
          <w:b/>
          <w:bCs/>
          <w:color w:val="000000"/>
          <w:sz w:val="28"/>
          <w:szCs w:val="36"/>
          <w:lang w:eastAsia="en-GB"/>
        </w:rPr>
      </w:pPr>
      <w:r>
        <w:br w:type="page"/>
      </w:r>
    </w:p>
    <w:p w14:paraId="48E5567B" w14:textId="77777777" w:rsidR="00D77F04" w:rsidRDefault="00D77F04" w:rsidP="0028131B">
      <w:pPr>
        <w:pStyle w:val="Heading2"/>
      </w:pPr>
    </w:p>
    <w:p w14:paraId="21338EC4" w14:textId="77777777" w:rsidR="00D77F04" w:rsidRDefault="00D77F04">
      <w:pPr>
        <w:pStyle w:val="Heading2"/>
      </w:pPr>
    </w:p>
    <w:p w14:paraId="51F8C620" w14:textId="77777777" w:rsidR="00D77F04" w:rsidRDefault="00D77F04">
      <w:pPr>
        <w:pStyle w:val="Heading2"/>
      </w:pPr>
    </w:p>
    <w:p w14:paraId="4FD59A0F" w14:textId="77777777" w:rsidR="00D77F04" w:rsidRDefault="00D77F04">
      <w:pPr>
        <w:pStyle w:val="Heading2"/>
      </w:pPr>
    </w:p>
    <w:p w14:paraId="50840285" w14:textId="77777777" w:rsidR="00D77F04" w:rsidRDefault="00D77F04">
      <w:pPr>
        <w:pStyle w:val="Heading2"/>
      </w:pPr>
    </w:p>
    <w:p w14:paraId="736196AF" w14:textId="77777777" w:rsidR="00D77F04" w:rsidRDefault="00D77F04">
      <w:pPr>
        <w:pStyle w:val="Heading2"/>
      </w:pPr>
    </w:p>
    <w:p w14:paraId="01DEA6C6" w14:textId="77777777" w:rsidR="00D77F04" w:rsidRDefault="00D77F04">
      <w:pPr>
        <w:pStyle w:val="Heading2"/>
      </w:pPr>
    </w:p>
    <w:p w14:paraId="55B09C52" w14:textId="77777777" w:rsidR="00D77F04" w:rsidRDefault="00D77F04">
      <w:pPr>
        <w:pStyle w:val="Heading2"/>
      </w:pPr>
    </w:p>
    <w:p w14:paraId="7369DDF0" w14:textId="77777777" w:rsidR="00D77F04" w:rsidRDefault="00D77F04">
      <w:pPr>
        <w:pStyle w:val="Heading2"/>
      </w:pPr>
    </w:p>
    <w:p w14:paraId="3F744376" w14:textId="77777777" w:rsidR="00D77F04" w:rsidRDefault="00D77F04">
      <w:pPr>
        <w:pStyle w:val="Heading2"/>
      </w:pPr>
    </w:p>
    <w:p w14:paraId="6A4CE8B2" w14:textId="77777777" w:rsidR="00D77F04" w:rsidRDefault="00D77F04">
      <w:pPr>
        <w:pStyle w:val="Heading2"/>
      </w:pPr>
    </w:p>
    <w:p w14:paraId="3B9DB8BF" w14:textId="77777777" w:rsidR="00D77F04" w:rsidRDefault="00D77F04">
      <w:pPr>
        <w:pStyle w:val="Heading2"/>
      </w:pPr>
    </w:p>
    <w:p w14:paraId="74EC6595" w14:textId="77777777" w:rsidR="00D77F04" w:rsidRDefault="00D77F04">
      <w:pPr>
        <w:pStyle w:val="Heading2"/>
      </w:pPr>
    </w:p>
    <w:p w14:paraId="0881A3AF" w14:textId="6C5EA537" w:rsidR="0097619D" w:rsidRDefault="001B6A4D">
      <w:pPr>
        <w:pStyle w:val="Heading2"/>
      </w:pPr>
      <w:bookmarkStart w:id="394" w:name="_Toc299718729"/>
      <w:bookmarkStart w:id="395" w:name="_Toc318119367"/>
      <w:r>
        <w:t xml:space="preserve">8.1 </w:t>
      </w:r>
      <w:r w:rsidR="00417833">
        <w:t>Introduction</w:t>
      </w:r>
      <w:bookmarkEnd w:id="394"/>
      <w:bookmarkEnd w:id="395"/>
      <w:r w:rsidR="00417833">
        <w:t xml:space="preserve"> </w:t>
      </w:r>
    </w:p>
    <w:p w14:paraId="2DBA16C4" w14:textId="4A90FB94" w:rsidR="00A20BAB" w:rsidRDefault="004B7E37" w:rsidP="00885C98">
      <w:r>
        <w:t xml:space="preserve">The </w:t>
      </w:r>
      <w:r w:rsidR="00CB77F2">
        <w:t>aim</w:t>
      </w:r>
      <w:r>
        <w:t xml:space="preserve"> of this research </w:t>
      </w:r>
      <w:r w:rsidR="00CB77F2">
        <w:t xml:space="preserve">project </w:t>
      </w:r>
      <w:r w:rsidR="00061732">
        <w:t>is</w:t>
      </w:r>
      <w:r>
        <w:t xml:space="preserve"> to create a typology of household search behaviour in the </w:t>
      </w:r>
      <w:proofErr w:type="gramStart"/>
      <w:r>
        <w:t>owner occupie</w:t>
      </w:r>
      <w:r w:rsidR="005732E6">
        <w:t>r</w:t>
      </w:r>
      <w:proofErr w:type="gramEnd"/>
      <w:r>
        <w:t xml:space="preserve"> sector of </w:t>
      </w:r>
      <w:r w:rsidR="00CB77F2">
        <w:t>a typical</w:t>
      </w:r>
      <w:r>
        <w:t xml:space="preserve"> housing market.</w:t>
      </w:r>
      <w:r w:rsidR="00061732">
        <w:t xml:space="preserve"> </w:t>
      </w:r>
      <w:r w:rsidR="00CB77F2">
        <w:t xml:space="preserve">It is a response to the </w:t>
      </w:r>
      <w:r w:rsidR="00061732">
        <w:t>extensive gap in the literature relating to housing search processes</w:t>
      </w:r>
      <w:r w:rsidR="004248A8">
        <w:t>,</w:t>
      </w:r>
      <w:r w:rsidR="00061732">
        <w:t xml:space="preserve"> the amount of varia</w:t>
      </w:r>
      <w:r w:rsidR="004248A8">
        <w:t xml:space="preserve">tion in households’ behaviours and </w:t>
      </w:r>
      <w:r w:rsidR="00A20BAB">
        <w:t xml:space="preserve">the numerous calls for further empirical work into </w:t>
      </w:r>
      <w:r w:rsidR="00061732">
        <w:t xml:space="preserve">this area, embracing a heterodox, old </w:t>
      </w:r>
      <w:r w:rsidR="00A20BAB">
        <w:t xml:space="preserve">behavioural </w:t>
      </w:r>
      <w:r w:rsidR="00061732">
        <w:t xml:space="preserve">economics </w:t>
      </w:r>
      <w:r w:rsidR="00A20BAB">
        <w:t xml:space="preserve">approach (Marsh and Gibb, 2011; Smith, 2011; Clark, 2011; Watkins </w:t>
      </w:r>
      <w:r w:rsidR="00A874BE">
        <w:t>and</w:t>
      </w:r>
      <w:r w:rsidR="00A20BAB">
        <w:t xml:space="preserve"> McMaster, 2011)</w:t>
      </w:r>
      <w:r w:rsidR="00061732">
        <w:t>.</w:t>
      </w:r>
    </w:p>
    <w:p w14:paraId="711D405E" w14:textId="76BF3280" w:rsidR="004B7E37" w:rsidRDefault="004B7E37" w:rsidP="00885C98">
      <w:r>
        <w:t>This concluding chapter fir</w:t>
      </w:r>
      <w:r w:rsidR="004248A8">
        <w:t xml:space="preserve">st revisits the context, </w:t>
      </w:r>
      <w:r w:rsidR="00061732">
        <w:t>aim</w:t>
      </w:r>
      <w:r>
        <w:t xml:space="preserve"> and objectives of the research.  It then summarises the main </w:t>
      </w:r>
      <w:r w:rsidR="00C52351">
        <w:t xml:space="preserve">novel </w:t>
      </w:r>
      <w:r>
        <w:t xml:space="preserve">responses to the research objectives, giving a précis of the evidence </w:t>
      </w:r>
      <w:r w:rsidR="00061732">
        <w:t xml:space="preserve">to support their fulfilment and thus demonstrating </w:t>
      </w:r>
      <w:r w:rsidR="00C52351">
        <w:t xml:space="preserve">household </w:t>
      </w:r>
      <w:r>
        <w:t xml:space="preserve">variation in the </w:t>
      </w:r>
      <w:r w:rsidR="00061732">
        <w:t xml:space="preserve">observed </w:t>
      </w:r>
      <w:r>
        <w:t xml:space="preserve">search process and the </w:t>
      </w:r>
      <w:r w:rsidR="004248A8">
        <w:t>subsequent</w:t>
      </w:r>
      <w:r w:rsidR="00061732">
        <w:t xml:space="preserve"> </w:t>
      </w:r>
      <w:r>
        <w:t xml:space="preserve">construction of a typology. </w:t>
      </w:r>
      <w:r w:rsidR="00CE4EB4">
        <w:t xml:space="preserve">The answers to these objectives represent original research that </w:t>
      </w:r>
      <w:r w:rsidR="004248A8">
        <w:t>extends</w:t>
      </w:r>
      <w:r w:rsidR="00CE4EB4">
        <w:t xml:space="preserve"> knowledge of the </w:t>
      </w:r>
      <w:proofErr w:type="gramStart"/>
      <w:r w:rsidR="00CE4EB4">
        <w:t>micro</w:t>
      </w:r>
      <w:r w:rsidR="00C52351">
        <w:t>-</w:t>
      </w:r>
      <w:r w:rsidR="004248A8">
        <w:t>structures</w:t>
      </w:r>
      <w:proofErr w:type="gramEnd"/>
      <w:r w:rsidR="00CE4EB4">
        <w:t xml:space="preserve"> of housing markets. The </w:t>
      </w:r>
      <w:r w:rsidR="00C52351">
        <w:t xml:space="preserve">creation </w:t>
      </w:r>
      <w:r w:rsidR="00CE4EB4">
        <w:t xml:space="preserve">of new knowledge inevitably leads to further questions and </w:t>
      </w:r>
      <w:r w:rsidR="00C52351">
        <w:t xml:space="preserve">future </w:t>
      </w:r>
      <w:r w:rsidR="00CE4EB4">
        <w:t xml:space="preserve">directions for </w:t>
      </w:r>
      <w:proofErr w:type="gramStart"/>
      <w:r w:rsidR="00CE4EB4">
        <w:t>research</w:t>
      </w:r>
      <w:r w:rsidR="00197D4D">
        <w:t xml:space="preserve"> which are discussed in section 8.4, before concluding remarks</w:t>
      </w:r>
      <w:proofErr w:type="gramEnd"/>
      <w:r w:rsidR="00197D4D">
        <w:t xml:space="preserve"> are presented.</w:t>
      </w:r>
    </w:p>
    <w:p w14:paraId="7419A15D" w14:textId="77777777" w:rsidR="00C52351" w:rsidRDefault="00C52351" w:rsidP="00885C98"/>
    <w:p w14:paraId="6C08E8CA" w14:textId="05F5218D" w:rsidR="0097619D" w:rsidRDefault="001B6A4D" w:rsidP="0028131B">
      <w:pPr>
        <w:pStyle w:val="Heading2"/>
      </w:pPr>
      <w:bookmarkStart w:id="396" w:name="_Toc299718730"/>
      <w:bookmarkStart w:id="397" w:name="_Toc318119368"/>
      <w:r>
        <w:t xml:space="preserve">8.2 </w:t>
      </w:r>
      <w:r w:rsidR="000F1CC4" w:rsidRPr="009166DD">
        <w:t>Context</w:t>
      </w:r>
      <w:bookmarkEnd w:id="396"/>
      <w:bookmarkEnd w:id="397"/>
    </w:p>
    <w:p w14:paraId="6033CE68" w14:textId="5418C0C4" w:rsidR="00DA699F" w:rsidRDefault="00DA699F" w:rsidP="00DA699F">
      <w:r>
        <w:t>There exists a need to ascertain the level of variation in housing search behaviour and construct a typology of that behaviour to facilitate policy makers</w:t>
      </w:r>
      <w:r w:rsidR="00061732">
        <w:t>’</w:t>
      </w:r>
      <w:r>
        <w:t xml:space="preserve"> planning and actors responding to changes </w:t>
      </w:r>
      <w:r>
        <w:lastRenderedPageBreak/>
        <w:t xml:space="preserve">in the housing market. </w:t>
      </w:r>
      <w:r w:rsidR="00D77F04">
        <w:t xml:space="preserve">Behavioural economics </w:t>
      </w:r>
      <w:r w:rsidR="004248A8">
        <w:t>is</w:t>
      </w:r>
      <w:r w:rsidR="00D77F04">
        <w:t xml:space="preserve"> both a theoretical</w:t>
      </w:r>
      <w:r w:rsidR="004248A8">
        <w:t>ly pertinent</w:t>
      </w:r>
      <w:r w:rsidR="00D77F04">
        <w:t xml:space="preserve"> </w:t>
      </w:r>
      <w:r w:rsidR="004248A8">
        <w:t xml:space="preserve">and </w:t>
      </w:r>
      <w:r w:rsidR="00D77F04">
        <w:t>a politically relevant economic school</w:t>
      </w:r>
      <w:r w:rsidR="004248A8">
        <w:t xml:space="preserve"> to expand our understanding</w:t>
      </w:r>
      <w:r w:rsidR="00D77F04">
        <w:t>.</w:t>
      </w:r>
    </w:p>
    <w:p w14:paraId="6A481329" w14:textId="11EC3D7F" w:rsidR="00143E4D" w:rsidRDefault="00143E4D" w:rsidP="00DA699F">
      <w:r>
        <w:t xml:space="preserve">Chapters two </w:t>
      </w:r>
      <w:r w:rsidR="00413456">
        <w:t>and three</w:t>
      </w:r>
      <w:r>
        <w:t xml:space="preserve"> laid out extensively the variation in</w:t>
      </w:r>
      <w:r w:rsidR="00413456">
        <w:t xml:space="preserve"> different schools of economics, covering their philosophical outlook and their</w:t>
      </w:r>
      <w:r>
        <w:t xml:space="preserve"> theor</w:t>
      </w:r>
      <w:r w:rsidR="00413456">
        <w:t>ies</w:t>
      </w:r>
      <w:r>
        <w:t xml:space="preserve"> </w:t>
      </w:r>
      <w:r w:rsidR="00413456">
        <w:t xml:space="preserve">of housing markets. Chapter four </w:t>
      </w:r>
      <w:r w:rsidR="00C52351">
        <w:t xml:space="preserve">reviewed </w:t>
      </w:r>
      <w:r w:rsidR="00413456">
        <w:t>behavioural economics</w:t>
      </w:r>
      <w:r w:rsidR="00C52351">
        <w:t>’</w:t>
      </w:r>
      <w:r w:rsidR="00413456">
        <w:t xml:space="preserve"> conceptions of housing search in more detail. </w:t>
      </w:r>
      <w:r>
        <w:t>The literature show</w:t>
      </w:r>
      <w:r w:rsidR="00C52351">
        <w:t>s</w:t>
      </w:r>
      <w:r>
        <w:t xml:space="preserve"> that there is now an abundance of evidence of the shortcomings of the foundational tenets of homo economicus, and a philosophically more appealing opportunity </w:t>
      </w:r>
      <w:r w:rsidR="00C52351">
        <w:t xml:space="preserve">is present </w:t>
      </w:r>
      <w:r>
        <w:t xml:space="preserve">in the form of old behavioural economics to reconsider the foundational behaviours of humans in the housing market. </w:t>
      </w:r>
    </w:p>
    <w:p w14:paraId="717CBB8D" w14:textId="137731A6" w:rsidR="00143E4D" w:rsidRPr="00885C98" w:rsidRDefault="00413456" w:rsidP="00DA699F">
      <w:r>
        <w:t>The review also showed</w:t>
      </w:r>
      <w:r w:rsidR="00143E4D">
        <w:t xml:space="preserve">, however, </w:t>
      </w:r>
      <w:r>
        <w:t xml:space="preserve">that there is </w:t>
      </w:r>
      <w:r w:rsidR="00143E4D">
        <w:t>a dearth of empiric</w:t>
      </w:r>
      <w:r w:rsidR="00C52351">
        <w:t>s</w:t>
      </w:r>
      <w:r w:rsidR="00143E4D">
        <w:t xml:space="preserve"> from an old behavioural economics perspective, and therefore relatively little research to suggest an evidence-based alternative to homo economicus. </w:t>
      </w:r>
      <w:r w:rsidR="00417A94">
        <w:t>T</w:t>
      </w:r>
      <w:r w:rsidR="00143E4D">
        <w:t xml:space="preserve">he complexity and widespread opportunity for </w:t>
      </w:r>
      <w:r w:rsidR="00417A94">
        <w:t xml:space="preserve">variation in behaviour make the housing search process a prime topic for research both into the microstructures of the housing market and into the foundational tenets of economic behaviour. </w:t>
      </w:r>
    </w:p>
    <w:p w14:paraId="00E35EAF" w14:textId="7EEC891A" w:rsidR="009E1E3D" w:rsidRDefault="00800B3E" w:rsidP="009E1E3D">
      <w:r w:rsidRPr="00417653">
        <w:t xml:space="preserve">Behavioural economics has, since the early </w:t>
      </w:r>
      <w:r w:rsidR="004248A8">
        <w:t>twenty first</w:t>
      </w:r>
      <w:r w:rsidRPr="00417653">
        <w:t xml:space="preserve"> century had an increasing impact upon policy makers in the UK. Tony Blair’s strategy unit in 2004 published </w:t>
      </w:r>
      <w:r w:rsidRPr="00417653">
        <w:rPr>
          <w:i/>
        </w:rPr>
        <w:t>Personal Responsibility and Changing Behaviour: The State of Knowledge and its Implications for Public Policy</w:t>
      </w:r>
      <w:r w:rsidRPr="00417653">
        <w:t xml:space="preserve"> (Halpern et al, 2004), </w:t>
      </w:r>
      <w:r w:rsidR="00417653" w:rsidRPr="00417653">
        <w:t>and</w:t>
      </w:r>
      <w:r w:rsidRPr="00417653">
        <w:t xml:space="preserve"> over time the ideas of behavioural economics, and a particular soft paternalist form of it began to have an impact on public policy (Jones et al., 2011).</w:t>
      </w:r>
      <w:r w:rsidR="004248A8">
        <w:t xml:space="preserve"> </w:t>
      </w:r>
      <w:r w:rsidRPr="00417653">
        <w:t xml:space="preserve">The introduction of </w:t>
      </w:r>
      <w:r w:rsidR="004248A8">
        <w:t>a ‘nudge unit’</w:t>
      </w:r>
      <w:r w:rsidRPr="00417653">
        <w:t xml:space="preserve"> the Conservative government in the UK highlights the </w:t>
      </w:r>
      <w:r w:rsidR="004248A8">
        <w:t>extension</w:t>
      </w:r>
      <w:r w:rsidRPr="00417653">
        <w:t xml:space="preserve"> of behavioural economics at the highest levels of political influence (</w:t>
      </w:r>
      <w:r w:rsidR="004248A8">
        <w:t>Cameron, 2010; Pykett et al., 2011), influence</w:t>
      </w:r>
      <w:r w:rsidR="00514597">
        <w:t>d</w:t>
      </w:r>
      <w:r w:rsidR="004248A8">
        <w:t xml:space="preserve"> by people sympathetic to NBE, such as</w:t>
      </w:r>
      <w:r w:rsidR="00514597">
        <w:t xml:space="preserve"> Richard </w:t>
      </w:r>
      <w:r w:rsidR="00143E4D">
        <w:t xml:space="preserve">Thaler. </w:t>
      </w:r>
      <w:r w:rsidRPr="00417653">
        <w:t>The</w:t>
      </w:r>
      <w:r w:rsidR="004248A8">
        <w:t xml:space="preserve"> Behavioural Insights Team (or nudge unit</w:t>
      </w:r>
      <w:r w:rsidRPr="00417653">
        <w:t xml:space="preserve">), situated in the Cabinet Office </w:t>
      </w:r>
      <w:r w:rsidR="00417653" w:rsidRPr="00417653">
        <w:t xml:space="preserve">is a relatively small team </w:t>
      </w:r>
      <w:r w:rsidRPr="00417653">
        <w:t>in comparison to the larger policy creating teams within the array of government departments</w:t>
      </w:r>
      <w:r w:rsidR="00417653" w:rsidRPr="00417653">
        <w:t xml:space="preserve">, but has </w:t>
      </w:r>
      <w:r w:rsidRPr="00417653">
        <w:t xml:space="preserve">a significant impact on </w:t>
      </w:r>
      <w:r w:rsidR="00417653" w:rsidRPr="00417653">
        <w:t xml:space="preserve">government policy. </w:t>
      </w:r>
    </w:p>
    <w:p w14:paraId="5354A64D" w14:textId="206A9E1A" w:rsidR="00143E4D" w:rsidRDefault="00C52351" w:rsidP="009E1E3D">
      <w:r>
        <w:t xml:space="preserve">The context of this research </w:t>
      </w:r>
      <w:r w:rsidR="004C375B">
        <w:t>provides</w:t>
      </w:r>
      <w:r>
        <w:t xml:space="preserve"> therefore a sound philosophical motivation for considering the housing market from the viewpoint of behavioural economics, a political rationale for evidence to challenge </w:t>
      </w:r>
      <w:r w:rsidR="00DA3FAD">
        <w:t>the status quo, and an empirical necessity to test and refine behavioural theory.</w:t>
      </w:r>
    </w:p>
    <w:p w14:paraId="2E769B66" w14:textId="77777777" w:rsidR="00DA3FAD" w:rsidRPr="009E1E3D" w:rsidRDefault="00DA3FAD" w:rsidP="009E1E3D"/>
    <w:p w14:paraId="63D93E09" w14:textId="18A4435C" w:rsidR="000F1CC4" w:rsidRDefault="001B6A4D" w:rsidP="0028131B">
      <w:pPr>
        <w:pStyle w:val="Heading2"/>
      </w:pPr>
      <w:bookmarkStart w:id="398" w:name="_Toc318119369"/>
      <w:bookmarkStart w:id="399" w:name="_Toc299718731"/>
      <w:r>
        <w:t xml:space="preserve">8.3 </w:t>
      </w:r>
      <w:r w:rsidR="00A668F2">
        <w:t>Responses to the a</w:t>
      </w:r>
      <w:r w:rsidR="000F1CC4">
        <w:t xml:space="preserve">ims </w:t>
      </w:r>
      <w:r w:rsidR="00A668F2">
        <w:t>and</w:t>
      </w:r>
      <w:r w:rsidR="000F1CC4">
        <w:t xml:space="preserve"> objectives</w:t>
      </w:r>
      <w:r w:rsidR="00A668F2">
        <w:t xml:space="preserve"> of the study</w:t>
      </w:r>
      <w:bookmarkEnd w:id="398"/>
      <w:bookmarkEnd w:id="399"/>
    </w:p>
    <w:p w14:paraId="72C6F301" w14:textId="49673EF5" w:rsidR="00E73B65" w:rsidRDefault="00E73B65" w:rsidP="00E73B65">
      <w:r>
        <w:t xml:space="preserve">The aim of this </w:t>
      </w:r>
      <w:r w:rsidR="002F28E2">
        <w:t>study</w:t>
      </w:r>
      <w:r>
        <w:t xml:space="preserve"> </w:t>
      </w:r>
      <w:r w:rsidR="00061732">
        <w:t>is</w:t>
      </w:r>
      <w:r>
        <w:t xml:space="preserve"> to create a typology of household search behaviour in the owner occupied sector of the housing market</w:t>
      </w:r>
    </w:p>
    <w:p w14:paraId="55656C4A" w14:textId="3F5A503B" w:rsidR="00E73B65" w:rsidRDefault="00E73B65" w:rsidP="00E73B65">
      <w:r>
        <w:t xml:space="preserve">The objectives of the study </w:t>
      </w:r>
      <w:r w:rsidR="004248A8">
        <w:t>are</w:t>
      </w:r>
      <w:r>
        <w:t>:</w:t>
      </w:r>
    </w:p>
    <w:p w14:paraId="1EBA6F72" w14:textId="77777777" w:rsidR="00AF164F" w:rsidRDefault="00AF164F" w:rsidP="00AF164F">
      <w:pPr>
        <w:pStyle w:val="ListParagraph"/>
        <w:numPr>
          <w:ilvl w:val="0"/>
          <w:numId w:val="36"/>
        </w:numPr>
      </w:pPr>
      <w:r>
        <w:lastRenderedPageBreak/>
        <w:t>To review the literature on developing a conceptual model of housing search</w:t>
      </w:r>
    </w:p>
    <w:p w14:paraId="715228A0" w14:textId="77777777" w:rsidR="00AF164F" w:rsidRDefault="00AF164F" w:rsidP="00AF164F">
      <w:pPr>
        <w:pStyle w:val="ListParagraph"/>
        <w:numPr>
          <w:ilvl w:val="0"/>
          <w:numId w:val="36"/>
        </w:numPr>
      </w:pPr>
      <w:r>
        <w:t>To create a conceptual model of the types of variation between housing search behaviours</w:t>
      </w:r>
    </w:p>
    <w:p w14:paraId="77ED7583" w14:textId="77777777" w:rsidR="00AF164F" w:rsidRDefault="00AF164F" w:rsidP="00AF164F">
      <w:pPr>
        <w:pStyle w:val="ListParagraph"/>
        <w:numPr>
          <w:ilvl w:val="0"/>
          <w:numId w:val="36"/>
        </w:numPr>
      </w:pPr>
      <w:r>
        <w:t>To test the variation in housing search behaviour through empirical research</w:t>
      </w:r>
    </w:p>
    <w:p w14:paraId="6BC2184D" w14:textId="77777777" w:rsidR="00AF164F" w:rsidRDefault="00AF164F" w:rsidP="00AF164F">
      <w:pPr>
        <w:pStyle w:val="ListParagraph"/>
        <w:numPr>
          <w:ilvl w:val="0"/>
          <w:numId w:val="36"/>
        </w:numPr>
      </w:pPr>
      <w:r>
        <w:t>To devise a typology of housing search behaviour and relate this typology to the existing literature</w:t>
      </w:r>
    </w:p>
    <w:p w14:paraId="102B299A" w14:textId="01EFFED4" w:rsidR="00AF164F" w:rsidRDefault="00AF164F" w:rsidP="00AF164F">
      <w:pPr>
        <w:pStyle w:val="ListParagraph"/>
        <w:numPr>
          <w:ilvl w:val="0"/>
          <w:numId w:val="36"/>
        </w:numPr>
      </w:pPr>
      <w:r>
        <w:t xml:space="preserve">To </w:t>
      </w:r>
      <w:r w:rsidR="009A46C5">
        <w:t xml:space="preserve">critically assess </w:t>
      </w:r>
      <w:r>
        <w:t>the implications for applied research of the typology</w:t>
      </w:r>
    </w:p>
    <w:p w14:paraId="4E337E86" w14:textId="0953F4C0" w:rsidR="00885C98" w:rsidRPr="00143738" w:rsidRDefault="00A668F2" w:rsidP="005B20B0">
      <w:bookmarkStart w:id="400" w:name="_Toc318119058"/>
      <w:bookmarkStart w:id="401" w:name="_Toc318119370"/>
      <w:r w:rsidRPr="00143738">
        <w:t xml:space="preserve">This thesis has addressed the research objectives through the application of a range of methods, including literature reviews, </w:t>
      </w:r>
      <w:r w:rsidRPr="005B20B0">
        <w:t>primary empirical data collection, and the novel application of a quantitative combination of CATPCA and CA to inform the analysis and typology creation. A brief response and reflection on each of the research objectives is provided below</w:t>
      </w:r>
      <w:r w:rsidRPr="0028131B">
        <w:rPr>
          <w:b/>
        </w:rPr>
        <w:t>.</w:t>
      </w:r>
      <w:bookmarkEnd w:id="400"/>
      <w:bookmarkEnd w:id="401"/>
      <w:r w:rsidRPr="0028131B">
        <w:rPr>
          <w:b/>
        </w:rPr>
        <w:t xml:space="preserve"> </w:t>
      </w:r>
    </w:p>
    <w:p w14:paraId="2889CB60" w14:textId="77777777" w:rsidR="00885C98" w:rsidRDefault="00885C98">
      <w:pPr>
        <w:pStyle w:val="Heading2"/>
      </w:pPr>
    </w:p>
    <w:p w14:paraId="433F3C15" w14:textId="45DB3854" w:rsidR="00D77F04" w:rsidRDefault="00AF164F" w:rsidP="00993E87">
      <w:pPr>
        <w:pStyle w:val="ListParagraph"/>
        <w:numPr>
          <w:ilvl w:val="0"/>
          <w:numId w:val="13"/>
        </w:numPr>
        <w:spacing w:line="240" w:lineRule="auto"/>
      </w:pPr>
      <w:r>
        <w:t>To</w:t>
      </w:r>
      <w:r w:rsidR="00D77F04">
        <w:t xml:space="preserve"> review the literature on developing a conceptual model of housing search</w:t>
      </w:r>
    </w:p>
    <w:p w14:paraId="4F71DF12" w14:textId="3E71ABD5" w:rsidR="00D77F04" w:rsidRDefault="002F28E2" w:rsidP="009166DD">
      <w:r>
        <w:t xml:space="preserve">The </w:t>
      </w:r>
      <w:r w:rsidR="004248A8">
        <w:t>various schools</w:t>
      </w:r>
      <w:r>
        <w:t xml:space="preserve"> of housing economics have produced an array of views of the behaviour of households in the housing search process. Whilst there is a voluminous</w:t>
      </w:r>
      <w:r w:rsidR="002445F1">
        <w:t xml:space="preserve"> literature from NCE perspectives on housing economic outcomes</w:t>
      </w:r>
      <w:r w:rsidR="004248A8">
        <w:t>,</w:t>
      </w:r>
      <w:r w:rsidR="002445F1">
        <w:t xml:space="preserve"> they are based on unrealistic assumptions, and only permit a very limited role for the housing search process. At the other end of the spectrum, OBE has argued consistently that the assumptions underpinning NCE should be replaced </w:t>
      </w:r>
      <w:r w:rsidR="004248A8">
        <w:t>with</w:t>
      </w:r>
      <w:r w:rsidR="002445F1">
        <w:t xml:space="preserve"> the actual behaviour of households in the housing market. Despite this philosophical groundwork, there exists a gap in the OBE literature in exploring the variation in and similarity between households’ search behaviours. </w:t>
      </w:r>
    </w:p>
    <w:p w14:paraId="6CBE25D8" w14:textId="10531011" w:rsidR="00061732" w:rsidRDefault="00AF164F" w:rsidP="00061732">
      <w:pPr>
        <w:pStyle w:val="ListParagraph"/>
        <w:numPr>
          <w:ilvl w:val="0"/>
          <w:numId w:val="13"/>
        </w:numPr>
        <w:spacing w:line="240" w:lineRule="auto"/>
      </w:pPr>
      <w:r>
        <w:t>To create</w:t>
      </w:r>
      <w:r w:rsidR="00061732">
        <w:t xml:space="preserve"> a conceptual model of the types of variation between housing search behaviours</w:t>
      </w:r>
    </w:p>
    <w:p w14:paraId="581DB5D8" w14:textId="49C6BC8D" w:rsidR="00061732" w:rsidRDefault="00061732" w:rsidP="00061732">
      <w:r>
        <w:t>Chapter fo</w:t>
      </w:r>
      <w:r w:rsidR="004248A8">
        <w:t>ur of this</w:t>
      </w:r>
      <w:r>
        <w:t xml:space="preserve"> </w:t>
      </w:r>
      <w:r w:rsidR="004248A8">
        <w:t>study</w:t>
      </w:r>
      <w:r>
        <w:t xml:space="preserve"> presented a range of housing search models from different perspectives on a spectrum from NCE to OBE. There exists a gap in the models at the OBE end of the spectrum. A </w:t>
      </w:r>
      <w:r w:rsidR="00953F30">
        <w:t xml:space="preserve">significant original </w:t>
      </w:r>
      <w:r>
        <w:t xml:space="preserve">contribution to this was made through the creation of a conceptual model of the types of variation that may exist between housing </w:t>
      </w:r>
      <w:proofErr w:type="gramStart"/>
      <w:r>
        <w:t>search</w:t>
      </w:r>
      <w:proofErr w:type="gramEnd"/>
      <w:r>
        <w:t xml:space="preserve"> behaviours. </w:t>
      </w:r>
      <w:r w:rsidR="00953F30">
        <w:t>Figure 4.11 brings the most significant search variables together in a single conceptual model, revealing the relationships between each of the variables and that variation is likely to occur right across the housing search process from pre-search experiences to th</w:t>
      </w:r>
      <w:r w:rsidR="00B154C6">
        <w:t xml:space="preserve">e actual outcome of the search and if and which of the household’s aspirations have been met. </w:t>
      </w:r>
      <w:r w:rsidR="003E585F">
        <w:t xml:space="preserve">This model makes significant contributions to knowledge through its operationalization empirically in later stages of the research but also acts as a resource to further critique housing research </w:t>
      </w:r>
      <w:r w:rsidR="000C2E4B">
        <w:t>that</w:t>
      </w:r>
      <w:r w:rsidR="003E585F">
        <w:t xml:space="preserve"> has focussed on isolated aspects of the search process without recognising the variable context of the decisions, behaviours, emotions and stages </w:t>
      </w:r>
      <w:r w:rsidR="000C2E4B">
        <w:t>that</w:t>
      </w:r>
      <w:r w:rsidR="003E585F">
        <w:t xml:space="preserve"> are subject to scrutiny.  </w:t>
      </w:r>
      <w:r w:rsidR="000C2E4B">
        <w:t>This conceptual model is supported empirically through the evidence of variation in each of the categories considered and in the links between categories through the creation of an empirically grounded and data driven typology.</w:t>
      </w:r>
    </w:p>
    <w:p w14:paraId="0CD12B2C" w14:textId="5D9C284D" w:rsidR="00D77F04" w:rsidRDefault="00D77F04" w:rsidP="00993E87">
      <w:pPr>
        <w:pStyle w:val="ListParagraph"/>
        <w:numPr>
          <w:ilvl w:val="0"/>
          <w:numId w:val="13"/>
        </w:numPr>
        <w:spacing w:line="240" w:lineRule="auto"/>
      </w:pPr>
      <w:r>
        <w:lastRenderedPageBreak/>
        <w:t>T</w:t>
      </w:r>
      <w:r w:rsidR="00AF164F">
        <w:t>o t</w:t>
      </w:r>
      <w:r>
        <w:t>est the variation in search behaviour through empirical research</w:t>
      </w:r>
    </w:p>
    <w:p w14:paraId="791D05C6" w14:textId="66064A9C" w:rsidR="00937460" w:rsidRDefault="00937460" w:rsidP="009166DD">
      <w:r>
        <w:t xml:space="preserve">In order to test the variation in search behaviour a large-scale postal survey method was selected to provide a credible and robust data set. The empirical approach, grounded in an OBE philosophical approach, provides a unique evidence base for the analysis of variation. The use of primary survey data allows for bespoke and applicable questions to target the key areas of variation, building upon the conceptual model defined in chapter four. The survey comprises extensive information about household search behaviour, generalizable to the housing market level. </w:t>
      </w:r>
    </w:p>
    <w:p w14:paraId="155534B7" w14:textId="0E36BB09" w:rsidR="00AF4047" w:rsidRDefault="002445F1" w:rsidP="009166DD">
      <w:r>
        <w:t>Th</w:t>
      </w:r>
      <w:r w:rsidR="00937460">
        <w:t>is</w:t>
      </w:r>
      <w:r>
        <w:t xml:space="preserve"> empirical research has found that there does exist a high level of variation between households’ search behaviours in the housing market. This variation occurs at multiple stages in the process (e.g. first looking for a property, first viewing of a property), across multiple variables (e.g. information source, search intensity) and for multiple household types (e.g. </w:t>
      </w:r>
      <w:r w:rsidR="004249DF" w:rsidRPr="004249DF">
        <w:rPr>
          <w:i/>
        </w:rPr>
        <w:t>Single Person</w:t>
      </w:r>
      <w:r>
        <w:t xml:space="preserve">, </w:t>
      </w:r>
      <w:r w:rsidR="004249DF" w:rsidRPr="004249DF">
        <w:rPr>
          <w:i/>
        </w:rPr>
        <w:t>Extended Household</w:t>
      </w:r>
      <w:r>
        <w:t>).</w:t>
      </w:r>
    </w:p>
    <w:p w14:paraId="7099D362" w14:textId="64B2106C" w:rsidR="00E6105F" w:rsidRDefault="004563B1" w:rsidP="00E6105F">
      <w:r>
        <w:t xml:space="preserve">The research found that whilst some households exhibit defined and stable preferences, many households do not, with many changing their hopes through the search process. Whilst some households are constantly considering moving home and aware of where and to what they would choose to move to, many other households are much less clear and are only partially considered with checking the market. Aspirations vary: </w:t>
      </w:r>
      <w:proofErr w:type="gramStart"/>
      <w:r>
        <w:t>most households are motivated by improving their comfort</w:t>
      </w:r>
      <w:proofErr w:type="gramEnd"/>
      <w:r>
        <w:t>, but a few are also pursuing an increase in wealth or social statu</w:t>
      </w:r>
      <w:r w:rsidR="00912090">
        <w:t>s</w:t>
      </w:r>
      <w:r>
        <w:t>. There is extensive variation in the number of properties viewed and in the time that households spend searching. Whilst the Internet has become a significant source of information for most households</w:t>
      </w:r>
      <w:r w:rsidR="00E6105F">
        <w:t xml:space="preserve">, the frequency of its use varies, as does the stage that it is most used, and some households still do not consider it to be important. </w:t>
      </w:r>
    </w:p>
    <w:p w14:paraId="692A934E" w14:textId="50EEB625" w:rsidR="008172FA" w:rsidRDefault="00E6105F" w:rsidP="009166DD">
      <w:r>
        <w:t xml:space="preserve">From the survey data it is </w:t>
      </w:r>
      <w:r w:rsidR="004563B1">
        <w:t xml:space="preserve">clear that </w:t>
      </w:r>
      <w:r>
        <w:t xml:space="preserve">no household acts consistently in a similar fashion to </w:t>
      </w:r>
      <w:r w:rsidR="004563B1">
        <w:t xml:space="preserve">homo economicus, but it is also clear that </w:t>
      </w:r>
      <w:r>
        <w:t xml:space="preserve">many </w:t>
      </w:r>
      <w:r w:rsidR="004563B1">
        <w:t xml:space="preserve">households </w:t>
      </w:r>
      <w:r>
        <w:t xml:space="preserve">do not exhibit purely satisficing behaviour. Whilst no household may </w:t>
      </w:r>
      <w:r w:rsidR="004563B1">
        <w:t xml:space="preserve">exhibit </w:t>
      </w:r>
      <w:r>
        <w:t xml:space="preserve">behaviour at either end of the spectrum, there is a wide </w:t>
      </w:r>
      <w:r w:rsidR="004563B1">
        <w:t>range of behaviours</w:t>
      </w:r>
      <w:r>
        <w:t xml:space="preserve"> in between</w:t>
      </w:r>
      <w:r w:rsidR="004563B1">
        <w:t>.</w:t>
      </w:r>
    </w:p>
    <w:p w14:paraId="34856116" w14:textId="3EDA62A9" w:rsidR="00D77F04" w:rsidRDefault="009A46C5" w:rsidP="009A46C5">
      <w:pPr>
        <w:pStyle w:val="ListParagraph"/>
        <w:numPr>
          <w:ilvl w:val="0"/>
          <w:numId w:val="13"/>
        </w:numPr>
      </w:pPr>
      <w:r>
        <w:t>To devise a typology of housing search behaviour and relate this typology to the existing literature</w:t>
      </w:r>
    </w:p>
    <w:p w14:paraId="6ABF4D0A" w14:textId="56B4E079" w:rsidR="00D77F04" w:rsidRDefault="008172FA" w:rsidP="002F384C">
      <w:r>
        <w:t xml:space="preserve">The </w:t>
      </w:r>
      <w:r w:rsidR="00DA3FAD">
        <w:t xml:space="preserve">combined </w:t>
      </w:r>
      <w:r>
        <w:t xml:space="preserve">use of </w:t>
      </w:r>
      <w:r w:rsidR="00BE6C74">
        <w:t xml:space="preserve">CATPCA </w:t>
      </w:r>
      <w:r>
        <w:t xml:space="preserve">and CA to create </w:t>
      </w:r>
      <w:r w:rsidR="00DA3FAD">
        <w:t xml:space="preserve">a housing search typology is an original application of these methods. No previous segmentation research has applied both CATPCA and CA through an OBE lens, nor have they been applied to issues of housing demand and search. </w:t>
      </w:r>
      <w:r w:rsidR="00053A68">
        <w:t xml:space="preserve">This thesis has shown that there is congruence philosophically and methodologically between CATPCA and CA and therefore that the combination of both methods is consistent with an </w:t>
      </w:r>
      <w:r w:rsidR="00053A68">
        <w:lastRenderedPageBreak/>
        <w:t xml:space="preserve">OBE worldview of housing markets. </w:t>
      </w:r>
      <w:r w:rsidR="004248A8">
        <w:t>Using the survey based housing search process data it is clear that four clusters of behaviour are discernible, they are:</w:t>
      </w:r>
    </w:p>
    <w:p w14:paraId="32E2D01A" w14:textId="01F55CCA" w:rsidR="004248A8" w:rsidRDefault="00FD4722" w:rsidP="002F384C">
      <w:pPr>
        <w:pStyle w:val="ListParagraph"/>
        <w:numPr>
          <w:ilvl w:val="0"/>
          <w:numId w:val="30"/>
        </w:numPr>
      </w:pPr>
      <w:r>
        <w:t>Relational satisficers</w:t>
      </w:r>
    </w:p>
    <w:p w14:paraId="04CCF215" w14:textId="6D9F3D54" w:rsidR="00FD4722" w:rsidRDefault="00FD4722" w:rsidP="002F384C">
      <w:pPr>
        <w:pStyle w:val="ListParagraph"/>
        <w:numPr>
          <w:ilvl w:val="0"/>
          <w:numId w:val="30"/>
        </w:numPr>
      </w:pPr>
      <w:r>
        <w:t>Financial responders</w:t>
      </w:r>
    </w:p>
    <w:p w14:paraId="456FD084" w14:textId="6366376C" w:rsidR="00FD4722" w:rsidRDefault="00FD4722" w:rsidP="002F384C">
      <w:pPr>
        <w:pStyle w:val="ListParagraph"/>
        <w:numPr>
          <w:ilvl w:val="0"/>
          <w:numId w:val="30"/>
        </w:numPr>
      </w:pPr>
      <w:r>
        <w:t>Discontents</w:t>
      </w:r>
    </w:p>
    <w:p w14:paraId="62B62D51" w14:textId="7514D875" w:rsidR="00FD4722" w:rsidRDefault="00FD4722" w:rsidP="002F384C">
      <w:pPr>
        <w:pStyle w:val="ListParagraph"/>
        <w:numPr>
          <w:ilvl w:val="0"/>
          <w:numId w:val="30"/>
        </w:numPr>
      </w:pPr>
      <w:r>
        <w:t>Petite, lifestyle deciders</w:t>
      </w:r>
    </w:p>
    <w:p w14:paraId="67B4A051" w14:textId="74146B01" w:rsidR="002F384C" w:rsidRDefault="00053A68" w:rsidP="005B20B0">
      <w:r>
        <w:t xml:space="preserve">The use of CATPCA and CA for construction of the typology has </w:t>
      </w:r>
      <w:r w:rsidR="005A580F">
        <w:t xml:space="preserve">also </w:t>
      </w:r>
      <w:r>
        <w:t xml:space="preserve">proved that it is possible to operationalize a quantitative approach to analysis from an OBE perspective. </w:t>
      </w:r>
      <w:r w:rsidR="00DA3FAD">
        <w:t xml:space="preserve">This research challenges the assumption that OBE </w:t>
      </w:r>
      <w:r w:rsidR="00F3096D">
        <w:t>cannot</w:t>
      </w:r>
      <w:r w:rsidR="00DA3FAD">
        <w:t xml:space="preserve"> be operationalized. </w:t>
      </w:r>
      <w:r w:rsidR="005A580F">
        <w:t xml:space="preserve">This stands therefore as a possibility for both repeat academic assessments of the housing market and also the potential for practitioners to utilise in their assessments of housing market behaviours and </w:t>
      </w:r>
      <w:r w:rsidR="001D17D4">
        <w:t xml:space="preserve">further </w:t>
      </w:r>
      <w:r w:rsidR="005A580F">
        <w:t xml:space="preserve">to inform policy decisions. </w:t>
      </w:r>
    </w:p>
    <w:p w14:paraId="254E7DA5" w14:textId="06F798D7" w:rsidR="009A46C5" w:rsidRPr="00111866" w:rsidRDefault="00AF164F" w:rsidP="005B20B0">
      <w:pPr>
        <w:pStyle w:val="ListParagraph"/>
        <w:numPr>
          <w:ilvl w:val="0"/>
          <w:numId w:val="13"/>
        </w:numPr>
      </w:pPr>
      <w:r>
        <w:t xml:space="preserve">To </w:t>
      </w:r>
      <w:r w:rsidR="009A46C5">
        <w:t xml:space="preserve">critically assess </w:t>
      </w:r>
      <w:r w:rsidR="00D77F04">
        <w:t>the implications for applied research of the typology</w:t>
      </w:r>
    </w:p>
    <w:p w14:paraId="085BFB0F" w14:textId="63AF18B7" w:rsidR="009A46C5" w:rsidRDefault="009A46C5" w:rsidP="009A46C5">
      <w:r w:rsidRPr="00187D0B">
        <w:t xml:space="preserve">Housing market </w:t>
      </w:r>
      <w:r>
        <w:t>analysts and policy makers play a crucial role in the future of housing markets and in the built environment. Their impact on mortgage markets, house building and the role of intermediaries (e.g. estate agents) in the market is apparent. This research has sought to provide these analysts with an improved evidence base about the behaviour of households in the search process. This study has provided evidence that behaviour in the search process is varied. The variation is extensive, both in terms of the stages of variation and the amount of variation between behaviours at particular stages. It should not be assumed in the modelling of housing markets</w:t>
      </w:r>
      <w:r w:rsidR="00FE436E">
        <w:t xml:space="preserve">, </w:t>
      </w:r>
      <w:proofErr w:type="gramStart"/>
      <w:r w:rsidR="00FE436E">
        <w:t>nor</w:t>
      </w:r>
      <w:proofErr w:type="gramEnd"/>
      <w:r w:rsidR="00FE436E">
        <w:t xml:space="preserve"> in the housing policies that follow,</w:t>
      </w:r>
      <w:r>
        <w:t xml:space="preserve"> that search behaviour is either homogenous or insignificant. </w:t>
      </w:r>
    </w:p>
    <w:p w14:paraId="130BFC76" w14:textId="367EBB7A" w:rsidR="00FE436E" w:rsidRDefault="009A46C5">
      <w:r>
        <w:t xml:space="preserve">The typology of housing search behaviour </w:t>
      </w:r>
      <w:r w:rsidR="00FE436E">
        <w:t xml:space="preserve">created in this study </w:t>
      </w:r>
      <w:r>
        <w:t>could be utilised by housing market analysts</w:t>
      </w:r>
      <w:r w:rsidR="00FE436E">
        <w:t xml:space="preserve"> across comparable markets</w:t>
      </w:r>
      <w:r>
        <w:t>. For housing policy makers, demand is a key consideration (O’Sullivan, 2003), they should therefore be aware of the variation in search behaviours and recognise that this presents both an opportunity and a challenge to policy implementation. Housing policy is often part of a wider policy agenda to reduce social division within urban environments (Galster, 2002; Meen and Meen, 2003; Robinson, 2005); the extension of knowledge about owner-occupier search behaviour afforded through this study frames the potential for both generic and targeted interventions within the housing market. This research confirms that effective housing market policies concerned with owner occupation will need to take into account not only housing and household characteristics, but</w:t>
      </w:r>
      <w:r w:rsidR="0053491D">
        <w:t xml:space="preserve"> variation in</w:t>
      </w:r>
      <w:r>
        <w:t xml:space="preserve"> search characteristics too. </w:t>
      </w:r>
      <w:r w:rsidR="00FE436E">
        <w:t>Three e</w:t>
      </w:r>
      <w:r>
        <w:t>xamples</w:t>
      </w:r>
      <w:r w:rsidR="009C1D1F">
        <w:t xml:space="preserve"> of the types of policy consideration are developed briefly below</w:t>
      </w:r>
      <w:r w:rsidR="00FE436E">
        <w:t>.</w:t>
      </w:r>
    </w:p>
    <w:p w14:paraId="743105FC" w14:textId="77777777" w:rsidR="0053491D" w:rsidRDefault="0053491D"/>
    <w:p w14:paraId="6F675547" w14:textId="24380472" w:rsidR="004D6D89" w:rsidRPr="005B20B0" w:rsidRDefault="004D6D89" w:rsidP="005B20B0">
      <w:pPr>
        <w:rPr>
          <w:i/>
        </w:rPr>
      </w:pPr>
      <w:r w:rsidRPr="005B20B0">
        <w:rPr>
          <w:i/>
        </w:rPr>
        <w:lastRenderedPageBreak/>
        <w:t>Regeneration and new housing developments</w:t>
      </w:r>
    </w:p>
    <w:p w14:paraId="3788BA52" w14:textId="0F6AA371" w:rsidR="004D6D89" w:rsidRDefault="009A46C5" w:rsidP="005B20B0">
      <w:r>
        <w:t xml:space="preserve">The regeneration of </w:t>
      </w:r>
      <w:r w:rsidR="000F7AE0">
        <w:t xml:space="preserve">particular </w:t>
      </w:r>
      <w:r>
        <w:t xml:space="preserve">neighbourhoods and the creation of new housing developments are of key concern for housing policy officers in Sheffield and surrounding authorities. </w:t>
      </w:r>
      <w:r w:rsidR="00D352EE">
        <w:t xml:space="preserve">From a public policy standpoint, these </w:t>
      </w:r>
      <w:r w:rsidR="000F7AE0">
        <w:t xml:space="preserve">new </w:t>
      </w:r>
      <w:r w:rsidR="00D352EE">
        <w:t xml:space="preserve">developments frequently have both spatial and social purposes. Yet the ability of developments, particularly those sold on the open market to meet these purposes </w:t>
      </w:r>
      <w:r w:rsidR="000F7AE0">
        <w:t>is contingent on the sal</w:t>
      </w:r>
      <w:r w:rsidR="00D352EE">
        <w:t>e process</w:t>
      </w:r>
      <w:r w:rsidR="000F7AE0">
        <w:t>, which is in turn contingent upon the household search process</w:t>
      </w:r>
      <w:r w:rsidR="00D352EE">
        <w:t xml:space="preserve">. </w:t>
      </w:r>
      <w:r>
        <w:t>The NCE model assumes that interventions in the housing market will have an instantaneous effect on the housing market</w:t>
      </w:r>
      <w:r w:rsidR="0053491D">
        <w:t xml:space="preserve"> and that opportunities</w:t>
      </w:r>
      <w:r w:rsidR="000F7AE0">
        <w:t>,</w:t>
      </w:r>
      <w:r w:rsidR="0053491D">
        <w:t xml:space="preserve"> if opened up to the market</w:t>
      </w:r>
      <w:r w:rsidR="000F7AE0">
        <w:t>,</w:t>
      </w:r>
      <w:r w:rsidR="0053491D">
        <w:t xml:space="preserve"> will provide uniform access</w:t>
      </w:r>
      <w:r>
        <w:t xml:space="preserve">. An OBE </w:t>
      </w:r>
      <w:r w:rsidR="0053491D">
        <w:t xml:space="preserve">theoretical </w:t>
      </w:r>
      <w:r>
        <w:t xml:space="preserve">perspective suggests that the impact will be transmuted through the housing search process, and therefore where there are variations in search behaviours that process is likely to have differential impacts on segments of housing searchers. </w:t>
      </w:r>
      <w:r w:rsidR="0053491D">
        <w:t xml:space="preserve">The typology created enables regeneration and new housing developments to be assessed through the lens of variation in housing market search, for example the faster responses of </w:t>
      </w:r>
      <w:r w:rsidR="0053491D" w:rsidRPr="005B20B0">
        <w:rPr>
          <w:i/>
        </w:rPr>
        <w:t>Financial responders</w:t>
      </w:r>
      <w:r w:rsidR="0053491D">
        <w:t xml:space="preserve"> and </w:t>
      </w:r>
      <w:r w:rsidR="0053491D" w:rsidRPr="005B20B0">
        <w:rPr>
          <w:i/>
        </w:rPr>
        <w:t>Petite, lifestyle decisives</w:t>
      </w:r>
      <w:r w:rsidR="0053491D">
        <w:t xml:space="preserve"> than other types. In this context it is important for policy makers to understand that capacity and search type are likely to influence response to the new housing opportunities, and therefore additional mechanisms may be required to provide equal access to information and housing opportunities based on different search behaviours.</w:t>
      </w:r>
      <w:r w:rsidR="001C77D1">
        <w:t xml:space="preserve"> </w:t>
      </w:r>
      <w:r w:rsidR="000F7AE0">
        <w:t xml:space="preserve">In Sheffield, this could be worked through the new </w:t>
      </w:r>
      <w:r w:rsidR="001C77D1">
        <w:t xml:space="preserve">Sheffield Housing Company (a joint initiative between Sheffield City Council and </w:t>
      </w:r>
      <w:r w:rsidR="00B775C2">
        <w:t xml:space="preserve">a </w:t>
      </w:r>
      <w:r w:rsidR="001C77D1">
        <w:t xml:space="preserve">private developer) </w:t>
      </w:r>
      <w:r w:rsidR="000F7AE0">
        <w:t>development in Norfolk Park, which is intended</w:t>
      </w:r>
      <w:r w:rsidR="001C77D1">
        <w:t xml:space="preserve"> to </w:t>
      </w:r>
      <w:r w:rsidR="000F7AE0">
        <w:t>contribute</w:t>
      </w:r>
      <w:r w:rsidR="001C77D1">
        <w:t xml:space="preserve"> high quality housing to both the public and private stock. To achieve an outcome that provides equal opportunities to all housing search types for the private properties that are developed will require marketing approaches targeted </w:t>
      </w:r>
      <w:r w:rsidR="000F7AE0">
        <w:t>at each of the types; a universal marketing scheme is likely to target appropriately (through length, property characteristics or information medium) only a subset of the total population.</w:t>
      </w:r>
    </w:p>
    <w:p w14:paraId="1360A080" w14:textId="059EF1F1" w:rsidR="004D6D89" w:rsidRPr="005B20B0" w:rsidRDefault="004D6D89" w:rsidP="005B20B0">
      <w:pPr>
        <w:rPr>
          <w:i/>
        </w:rPr>
      </w:pPr>
      <w:r>
        <w:rPr>
          <w:i/>
        </w:rPr>
        <w:t>Analysis of h</w:t>
      </w:r>
      <w:r w:rsidRPr="005B20B0">
        <w:rPr>
          <w:i/>
        </w:rPr>
        <w:t xml:space="preserve">ousing </w:t>
      </w:r>
      <w:r w:rsidR="00DF5E88">
        <w:rPr>
          <w:i/>
        </w:rPr>
        <w:t>need</w:t>
      </w:r>
      <w:r w:rsidRPr="005B20B0">
        <w:rPr>
          <w:i/>
        </w:rPr>
        <w:t xml:space="preserve"> and post occupancy assessments</w:t>
      </w:r>
    </w:p>
    <w:p w14:paraId="34CFAB64" w14:textId="67873E25" w:rsidR="009A46C5" w:rsidRDefault="009A46C5" w:rsidP="005B20B0">
      <w:r>
        <w:t xml:space="preserve">The </w:t>
      </w:r>
      <w:r w:rsidRPr="0053491D">
        <w:rPr>
          <w:i/>
        </w:rPr>
        <w:t xml:space="preserve">Discontents </w:t>
      </w:r>
      <w:r>
        <w:t xml:space="preserve">lack of comfort in their existing home, suggests that in situ policies may be relevant, particularly where there are space pressures. However, the limited change in satisfaction after moving home suggests that there </w:t>
      </w:r>
      <w:r w:rsidR="004D6D89">
        <w:t>is</w:t>
      </w:r>
      <w:r>
        <w:t xml:space="preserve"> a subset of movers who remain unsatisfied with their dwelling. </w:t>
      </w:r>
      <w:r w:rsidR="001C77D1">
        <w:t xml:space="preserve">The Sheffield Housing Company is currently undertaking a post occupancy assessment of residents’ uses and opinions about their homes across their four development sites in Sheffield. Recognising that a segment of the purchasing population is likely to be discontent in their new properties will provide a </w:t>
      </w:r>
      <w:r w:rsidR="002C2FB5">
        <w:t>reference frame for the housing company to analyse their survey.</w:t>
      </w:r>
      <w:r w:rsidR="004D6D89">
        <w:t xml:space="preserve"> </w:t>
      </w:r>
    </w:p>
    <w:p w14:paraId="4D26F699" w14:textId="19CAC9FD" w:rsidR="004D6D89" w:rsidRDefault="004D6D89" w:rsidP="005B20B0">
      <w:r>
        <w:t xml:space="preserve">Similarly strategic housing market assessments, or housing and economic demand and need </w:t>
      </w:r>
      <w:r w:rsidR="000A1BCA">
        <w:t>assessments, as they are now officially known, analyse the existing and projected future level of housing demand</w:t>
      </w:r>
      <w:r w:rsidR="00045F49">
        <w:t xml:space="preserve"> and need</w:t>
      </w:r>
      <w:r w:rsidR="000A1BCA">
        <w:t xml:space="preserve">. Under English legislation the local </w:t>
      </w:r>
      <w:r w:rsidR="000F737E">
        <w:t xml:space="preserve">planning </w:t>
      </w:r>
      <w:r w:rsidR="000A1BCA">
        <w:t xml:space="preserve">authority is required to </w:t>
      </w:r>
      <w:r w:rsidR="000A1BCA">
        <w:lastRenderedPageBreak/>
        <w:t xml:space="preserve">identify a five-year land supply to meet this level of </w:t>
      </w:r>
      <w:r w:rsidR="00045F49">
        <w:t>housing requirement</w:t>
      </w:r>
      <w:r w:rsidR="000A1BCA">
        <w:t xml:space="preserve"> as outlined in the assessment. Over-estimating the amount of </w:t>
      </w:r>
      <w:r w:rsidR="00045F49">
        <w:t>need</w:t>
      </w:r>
      <w:r w:rsidR="000A1BCA">
        <w:t xml:space="preserve"> (or the underlying causes of </w:t>
      </w:r>
      <w:r w:rsidR="00045F49">
        <w:t>need</w:t>
      </w:r>
      <w:r w:rsidR="000A1BCA">
        <w:t xml:space="preserve">) will have a subsequent effect on the ability of developers to access land, and in the case of local authorities which have been unable to identify enough land will leave the authority open to challenge to their planning decisions. Therefore the use of surveys and analytical methods to assess the overall level of </w:t>
      </w:r>
      <w:r w:rsidR="00045F49">
        <w:t>need</w:t>
      </w:r>
      <w:r w:rsidR="000A1BCA">
        <w:t xml:space="preserve"> which rely on household contentedness </w:t>
      </w:r>
      <w:r w:rsidR="00045F49">
        <w:t>as a key aspect should note that satisfaction</w:t>
      </w:r>
      <w:r w:rsidR="000A1BCA">
        <w:t xml:space="preserve"> </w:t>
      </w:r>
      <w:r w:rsidR="00045F49">
        <w:t>for a</w:t>
      </w:r>
      <w:r w:rsidR="000A1BCA">
        <w:t xml:space="preserve"> segment of </w:t>
      </w:r>
      <w:r w:rsidR="00045F49">
        <w:t xml:space="preserve">the total population of </w:t>
      </w:r>
      <w:r w:rsidR="000A1BCA">
        <w:t xml:space="preserve">owner-occupiers’ </w:t>
      </w:r>
      <w:r w:rsidR="00045F49">
        <w:t>will remain</w:t>
      </w:r>
      <w:r w:rsidR="000A1BCA">
        <w:t xml:space="preserve"> relatively unaltered through relocation</w:t>
      </w:r>
      <w:r w:rsidR="00045F49">
        <w:t xml:space="preserve"> </w:t>
      </w:r>
      <w:r w:rsidR="00DF5E88">
        <w:t xml:space="preserve">(i.e. the </w:t>
      </w:r>
      <w:r w:rsidR="00DF5E88" w:rsidRPr="005B20B0">
        <w:rPr>
          <w:i/>
        </w:rPr>
        <w:t>Discontents</w:t>
      </w:r>
      <w:r w:rsidR="00DF5E88">
        <w:t xml:space="preserve">) </w:t>
      </w:r>
      <w:r w:rsidR="00045F49">
        <w:t>and therefore may not result in a net decrease in housing need even if sufficient housing supply is made available</w:t>
      </w:r>
      <w:r w:rsidR="000A1BCA">
        <w:t xml:space="preserve">. </w:t>
      </w:r>
      <w:r w:rsidR="000746D7">
        <w:t xml:space="preserve">Similarly, </w:t>
      </w:r>
      <w:r w:rsidR="000746D7" w:rsidRPr="005B20B0">
        <w:rPr>
          <w:i/>
        </w:rPr>
        <w:t>Relational satisficers</w:t>
      </w:r>
      <w:r w:rsidR="000746D7">
        <w:t xml:space="preserve"> may be more readily incentivised to satisfy their housing needs in situ than other types of housing searcher</w:t>
      </w:r>
      <w:r w:rsidR="00FF2406">
        <w:t>, therefore providing an alternative to new housing supply to meet housing need.</w:t>
      </w:r>
    </w:p>
    <w:p w14:paraId="26CD3E11" w14:textId="229F2F09" w:rsidR="004D6D89" w:rsidRPr="005B20B0" w:rsidRDefault="00FE0766" w:rsidP="005B20B0">
      <w:pPr>
        <w:rPr>
          <w:i/>
        </w:rPr>
      </w:pPr>
      <w:r w:rsidRPr="005B20B0">
        <w:rPr>
          <w:i/>
        </w:rPr>
        <w:t>Time in the housing market and housing policy influence</w:t>
      </w:r>
    </w:p>
    <w:p w14:paraId="1DEEF2FF" w14:textId="55D37DDF" w:rsidR="009A46C5" w:rsidRDefault="00B775C2" w:rsidP="005B20B0">
      <w:r>
        <w:t xml:space="preserve">Recognising that not all housing searchers are equally accessible is also significant for any incentivisation within the housing search process. </w:t>
      </w:r>
      <w:r w:rsidR="009A46C5" w:rsidRPr="007234FA">
        <w:t>The</w:t>
      </w:r>
      <w:r w:rsidR="009A46C5" w:rsidRPr="0053491D">
        <w:rPr>
          <w:i/>
        </w:rPr>
        <w:t xml:space="preserve"> </w:t>
      </w:r>
      <w:r w:rsidR="009A46C5" w:rsidRPr="007234FA">
        <w:t>significant number of</w:t>
      </w:r>
      <w:r w:rsidR="009A46C5" w:rsidRPr="0053491D">
        <w:rPr>
          <w:i/>
        </w:rPr>
        <w:t xml:space="preserve"> Petite, lifestyle deciders</w:t>
      </w:r>
      <w:r w:rsidR="009A46C5">
        <w:t xml:space="preserve"> who are in-migrants may be more difficult to intervene with than those resident in the city</w:t>
      </w:r>
      <w:r>
        <w:t xml:space="preserve"> as</w:t>
      </w:r>
      <w:r w:rsidR="00FE0766">
        <w:t xml:space="preserve"> </w:t>
      </w:r>
      <w:r>
        <w:t>th</w:t>
      </w:r>
      <w:r w:rsidR="009A46C5">
        <w:t>eir fast activity in the market limits the time that they can be influenced during the search process</w:t>
      </w:r>
      <w:r>
        <w:t xml:space="preserve">. </w:t>
      </w:r>
      <w:r w:rsidR="009A46C5">
        <w:t xml:space="preserve"> </w:t>
      </w:r>
      <w:r w:rsidR="00FE0766">
        <w:t xml:space="preserve">Similarly </w:t>
      </w:r>
      <w:proofErr w:type="gramStart"/>
      <w:r w:rsidR="00FE0766" w:rsidRPr="003A2475">
        <w:rPr>
          <w:i/>
        </w:rPr>
        <w:t>Financial</w:t>
      </w:r>
      <w:proofErr w:type="gramEnd"/>
      <w:r w:rsidR="00FE0766" w:rsidRPr="003A2475">
        <w:rPr>
          <w:i/>
        </w:rPr>
        <w:t xml:space="preserve"> responders</w:t>
      </w:r>
      <w:r w:rsidR="00FE0766">
        <w:t xml:space="preserve"> are capable of acting quickly in the housing market, and are therefore likely to be amongst the first to respond to changes in financial initiatives to support owner occupation. It is not clear that disincentives to stay in the rental sector would move encourage them to move as they predominantly respond to opportunities. </w:t>
      </w:r>
    </w:p>
    <w:p w14:paraId="72ECE80A" w14:textId="3CA2A7AC" w:rsidR="009A46C5" w:rsidRDefault="009A46C5" w:rsidP="009A46C5">
      <w:r>
        <w:t>These examples serve to highlight that the typology provides a platform for a more nuanced approach to understanding behaviour and housing markets, and for creating bespoke interventions in the market to support particular types of housing searcher.</w:t>
      </w:r>
      <w:r w:rsidR="003A6A32">
        <w:t xml:space="preserve"> </w:t>
      </w:r>
    </w:p>
    <w:p w14:paraId="2C4C4198" w14:textId="4BAF96B3" w:rsidR="000F43FF" w:rsidRPr="009166DD" w:rsidRDefault="00430E48" w:rsidP="009166DD">
      <w:r>
        <w:t xml:space="preserve">Section 8.3 has provided a response to each of the objectives of this study. It has shown that an original and novel research method has been successfully applied to a hitherto complex and persistent problem for housing economists and policy makers. The combination of CATPCA and CA has extended existing understanding of methods used to analyse search behaviour and the empirical analysis stands as a robust example of the value of adopting a quantitative approach within housing search studies. The typology of search behaviour created provides </w:t>
      </w:r>
      <w:r w:rsidR="00953F30">
        <w:t xml:space="preserve">robust </w:t>
      </w:r>
      <w:r>
        <w:t xml:space="preserve">evidence for the role that OBE may play in housing theory and </w:t>
      </w:r>
      <w:r w:rsidR="00760F0D">
        <w:t xml:space="preserve">should reignite interest amongst housing and economic theorists about the shortcomings of both NCE and NBE approaches to housing market analysis. </w:t>
      </w:r>
      <w:r w:rsidR="00953F30">
        <w:t xml:space="preserve">It is no longer possible to assume or model housing search behaviour homogeneously, there are clear and significant differences between the ways in which households act in the housing market which may be more accurately considered as comprising four discrete types in Sheffield in 2010. </w:t>
      </w:r>
    </w:p>
    <w:p w14:paraId="4EF4BD5F" w14:textId="3E8567E9" w:rsidR="009A46C5" w:rsidRDefault="001B6A4D" w:rsidP="005B20B0">
      <w:pPr>
        <w:pStyle w:val="Heading2"/>
      </w:pPr>
      <w:bookmarkStart w:id="402" w:name="_Toc299718734"/>
      <w:bookmarkStart w:id="403" w:name="_Toc318119371"/>
      <w:r>
        <w:lastRenderedPageBreak/>
        <w:t>8.</w:t>
      </w:r>
      <w:r w:rsidR="00A668F2">
        <w:t>4</w:t>
      </w:r>
      <w:r>
        <w:t xml:space="preserve"> </w:t>
      </w:r>
      <w:r w:rsidR="00A668F2">
        <w:t>A</w:t>
      </w:r>
      <w:r w:rsidR="009A46C5">
        <w:t xml:space="preserve"> f</w:t>
      </w:r>
      <w:r w:rsidR="001032AB">
        <w:t>uture research</w:t>
      </w:r>
      <w:bookmarkEnd w:id="402"/>
      <w:r w:rsidR="009A46C5">
        <w:t xml:space="preserve"> agenda</w:t>
      </w:r>
      <w:bookmarkEnd w:id="403"/>
    </w:p>
    <w:p w14:paraId="75316276" w14:textId="4E86FE46" w:rsidR="0059441D" w:rsidRDefault="0059441D" w:rsidP="009A46C5">
      <w:r>
        <w:t xml:space="preserve">This thesis </w:t>
      </w:r>
      <w:r w:rsidR="00197D4D">
        <w:t>provides</w:t>
      </w:r>
      <w:r>
        <w:t xml:space="preserve"> evidence of the extent and variation in housing search behaviour and </w:t>
      </w:r>
      <w:r w:rsidR="00197D4D">
        <w:t>constructs</w:t>
      </w:r>
      <w:r>
        <w:t xml:space="preserve"> an original and novel typology of that behaviour. It provides an empirically proven segmentation of housing search which should be recognised by policy makers and used to support housing po</w:t>
      </w:r>
      <w:r w:rsidR="00197D4D">
        <w:t>licies as set our in section 8.3</w:t>
      </w:r>
      <w:r>
        <w:t>. T</w:t>
      </w:r>
      <w:r w:rsidR="00197D4D">
        <w:t>his novel approach to understanding housing market search may</w:t>
      </w:r>
      <w:r w:rsidR="001F2A4A">
        <w:t xml:space="preserve"> be built</w:t>
      </w:r>
      <w:r>
        <w:t xml:space="preserve"> upon </w:t>
      </w:r>
      <w:r w:rsidR="001F2A4A">
        <w:t>by</w:t>
      </w:r>
      <w:r>
        <w:t xml:space="preserve"> extend</w:t>
      </w:r>
      <w:r w:rsidR="001F2A4A">
        <w:t>ing</w:t>
      </w:r>
      <w:r>
        <w:t xml:space="preserve"> the </w:t>
      </w:r>
      <w:r w:rsidR="004D032E">
        <w:t>research</w:t>
      </w:r>
      <w:r>
        <w:t xml:space="preserve"> in </w:t>
      </w:r>
      <w:r w:rsidR="004D032E">
        <w:t>two</w:t>
      </w:r>
      <w:r>
        <w:t xml:space="preserve"> ways.  </w:t>
      </w:r>
    </w:p>
    <w:p w14:paraId="2A49DCDF" w14:textId="5301C1B3" w:rsidR="009A46C5" w:rsidRDefault="00694E40" w:rsidP="001032AB">
      <w:r>
        <w:t>First, f</w:t>
      </w:r>
      <w:r w:rsidR="0059441D">
        <w:t xml:space="preserve">urther enhancements to the evidence base are possible through </w:t>
      </w:r>
      <w:r w:rsidR="001F2A4A">
        <w:t>further iter</w:t>
      </w:r>
      <w:r w:rsidR="00E0375C">
        <w:t>ations of the</w:t>
      </w:r>
      <w:r w:rsidR="0059441D">
        <w:t xml:space="preserve"> research</w:t>
      </w:r>
      <w:r w:rsidR="001F2A4A">
        <w:t xml:space="preserve"> methods</w:t>
      </w:r>
      <w:r w:rsidR="0059441D">
        <w:t xml:space="preserve">. Testing the typology in different economic conditions and in different housing markets would </w:t>
      </w:r>
      <w:r w:rsidR="0007422B">
        <w:t xml:space="preserve">provide evidence of the stability and transferability of search behaviour. </w:t>
      </w:r>
      <w:r>
        <w:t>These markets could include both English housing markets (including non-urban housing markets) and international markets with some similarity in the institutions involved in the housing market</w:t>
      </w:r>
      <w:r>
        <w:rPr>
          <w:rStyle w:val="FootnoteReference"/>
        </w:rPr>
        <w:footnoteReference w:id="43"/>
      </w:r>
      <w:r>
        <w:t xml:space="preserve">. </w:t>
      </w:r>
      <w:r w:rsidR="0007422B">
        <w:t xml:space="preserve">The variation in housing search behaviour as described in chapter </w:t>
      </w:r>
      <w:r w:rsidR="009C7A52">
        <w:t>six</w:t>
      </w:r>
      <w:r w:rsidR="0007422B">
        <w:t xml:space="preserve"> and the typology created in chapter seven may not represent enduring trends. It is possible (indeed likely) that there have been changes in the behaviour of households in the housing market since 2010; as certain types of household become more or less active, as technology changes, as relationships betw</w:t>
      </w:r>
      <w:r w:rsidR="001F2A4A">
        <w:t>een actors in the market change</w:t>
      </w:r>
      <w:r w:rsidR="0007422B">
        <w:t xml:space="preserve"> and as shared perceptions of the market change (e.g. the speed of sales). This could be addressed through several research </w:t>
      </w:r>
      <w:r w:rsidR="001F2A4A">
        <w:t>approaches</w:t>
      </w:r>
      <w:r w:rsidR="003A6A32">
        <w:t>. F</w:t>
      </w:r>
      <w:r w:rsidR="0007422B">
        <w:t>irst</w:t>
      </w:r>
      <w:r w:rsidR="003A6A32">
        <w:t>,</w:t>
      </w:r>
      <w:r w:rsidR="0007422B">
        <w:t xml:space="preserve"> repeat surveys </w:t>
      </w:r>
      <w:r>
        <w:t xml:space="preserve">and combined CATPCA and CA analysis </w:t>
      </w:r>
      <w:r w:rsidR="0007422B">
        <w:t xml:space="preserve">would enable direct comparison of the typology. Although this is an expensive and time-consuming option it provides the clearest evidence of any variation in the sizes of search types or in variations in the categories. Second, longitudinal research could be undertaken using a small sample each year of households that purchased during that year. This would highlight if experiences in the search process varied, although it would be difficult to infer from this data about the size of types and to compare between markets. Third, interviews with market experts, for example estate agents and property professionals, may reveal whether these types of behaviour are evidenced. This option may be reproduced in different market contexts over space and time at relatively low costs, but care will be needed about inferring the exact sizes of types and may misrepresent experiences alien to the expert (e.g. online search). </w:t>
      </w:r>
    </w:p>
    <w:p w14:paraId="6C961304" w14:textId="3A67C17B" w:rsidR="00710AF1" w:rsidRDefault="00135CAC" w:rsidP="001032AB">
      <w:r>
        <w:t xml:space="preserve">Second, </w:t>
      </w:r>
      <w:r w:rsidR="00746CC5">
        <w:t xml:space="preserve">further research could extend this contribution to knowledge by providing further </w:t>
      </w:r>
      <w:r w:rsidR="00710AF1">
        <w:t>detail</w:t>
      </w:r>
      <w:r w:rsidR="00746CC5">
        <w:t>s</w:t>
      </w:r>
      <w:r w:rsidR="00710AF1">
        <w:t xml:space="preserve"> about the motivations, experiences and behaviours of households in the housing market</w:t>
      </w:r>
      <w:r w:rsidR="00DE2AE2">
        <w:t xml:space="preserve"> is</w:t>
      </w:r>
      <w:r w:rsidR="00710AF1">
        <w:t xml:space="preserve">. This </w:t>
      </w:r>
      <w:r w:rsidR="00746CC5">
        <w:t>would support our</w:t>
      </w:r>
      <w:r w:rsidR="00710AF1">
        <w:t xml:space="preserve"> understanding of the search process and </w:t>
      </w:r>
      <w:r w:rsidR="00746CC5">
        <w:t xml:space="preserve">could </w:t>
      </w:r>
      <w:r w:rsidR="00710AF1">
        <w:t>highlight particular areas for the development of future typologies of behaviour. E</w:t>
      </w:r>
      <w:r w:rsidR="001032AB">
        <w:t>xtensive interviewing of recent households involved in the housing market would enable a survey that reflected wider variation</w:t>
      </w:r>
      <w:r w:rsidR="00710AF1">
        <w:t xml:space="preserve"> in the housing search process and would precipitate a more detailed understanding of some of the variables </w:t>
      </w:r>
      <w:r w:rsidR="00F825DC">
        <w:t>that were used in this typology, but weakly conceptualised</w:t>
      </w:r>
      <w:r w:rsidR="00710AF1">
        <w:t xml:space="preserve"> (e.g. comfort). </w:t>
      </w:r>
      <w:r w:rsidR="00B51CFD">
        <w:t xml:space="preserve">Furthermore </w:t>
      </w:r>
      <w:r w:rsidR="00B51CFD">
        <w:lastRenderedPageBreak/>
        <w:t>this research has focussed on the amount and extent of variation rather than the causality of variation</w:t>
      </w:r>
      <w:r w:rsidR="00FA2868">
        <w:t xml:space="preserve"> or the heuristics employed in the search process</w:t>
      </w:r>
      <w:r w:rsidR="00DE2AE2">
        <w:t>. Understanding why households</w:t>
      </w:r>
      <w:r w:rsidR="00B51CFD">
        <w:t xml:space="preserve"> act in a particular way in particular housing markets is of particular importance if policy makers are going to engage with the search process as a mechanism for policy objectives. This </w:t>
      </w:r>
      <w:r>
        <w:t>cannot</w:t>
      </w:r>
      <w:r w:rsidR="00B51CFD">
        <w:t xml:space="preserve"> be achieved by extensive research in isolation, nor is it likely to be achieved by the experimental psychology and neuroeconomics research that has beg</w:t>
      </w:r>
      <w:r w:rsidR="009B7D24">
        <w:t>un to dominate</w:t>
      </w:r>
      <w:r w:rsidR="00B51CFD">
        <w:t xml:space="preserve"> NBE</w:t>
      </w:r>
      <w:r w:rsidR="00FA2868">
        <w:t>s.</w:t>
      </w:r>
      <w:r w:rsidR="00B51CFD">
        <w:t xml:space="preserve"> </w:t>
      </w:r>
      <w:r w:rsidR="00746CC5">
        <w:t>This thesis has highlighted the significance an</w:t>
      </w:r>
      <w:r w:rsidR="00197D4D">
        <w:t>d variation of search behaviour;</w:t>
      </w:r>
      <w:r w:rsidR="00746CC5">
        <w:t xml:space="preserve"> a future qualitative approach provides the possibility of learning from and building on this research to </w:t>
      </w:r>
      <w:r w:rsidR="002D34D7">
        <w:t xml:space="preserve">further </w:t>
      </w:r>
      <w:r w:rsidR="00746CC5">
        <w:t xml:space="preserve">extend our understanding. </w:t>
      </w:r>
    </w:p>
    <w:p w14:paraId="63752FE7" w14:textId="77777777" w:rsidR="00415C97" w:rsidRPr="00111866" w:rsidRDefault="00415C97" w:rsidP="0097619D">
      <w:pPr>
        <w:rPr>
          <w:b/>
        </w:rPr>
      </w:pPr>
    </w:p>
    <w:p w14:paraId="29C50F06" w14:textId="77777777" w:rsidR="00C03D95" w:rsidRDefault="00C03D95">
      <w:pPr>
        <w:rPr>
          <w:rFonts w:eastAsia="Arial" w:cs="Arial"/>
          <w:b/>
          <w:bCs/>
          <w:color w:val="000000"/>
          <w:sz w:val="32"/>
          <w:szCs w:val="32"/>
          <w:lang w:eastAsia="en-GB"/>
        </w:rPr>
      </w:pPr>
      <w:bookmarkStart w:id="404" w:name="_Toc270002204"/>
      <w:r>
        <w:br w:type="page"/>
      </w:r>
    </w:p>
    <w:p w14:paraId="1E39B362" w14:textId="77777777" w:rsidR="00B9603C" w:rsidRDefault="00B9603C" w:rsidP="00B9603C">
      <w:pPr>
        <w:pStyle w:val="Heading1"/>
        <w:pageBreakBefore w:val="0"/>
        <w:widowControl w:val="0"/>
      </w:pPr>
    </w:p>
    <w:p w14:paraId="26A369C8" w14:textId="77777777" w:rsidR="00B9603C" w:rsidRDefault="00B9603C" w:rsidP="00B9603C">
      <w:pPr>
        <w:pStyle w:val="Heading1"/>
        <w:pageBreakBefore w:val="0"/>
        <w:widowControl w:val="0"/>
      </w:pPr>
    </w:p>
    <w:p w14:paraId="661DD374" w14:textId="77777777" w:rsidR="00B9603C" w:rsidRDefault="00B9603C" w:rsidP="00B9603C">
      <w:pPr>
        <w:pStyle w:val="Heading1"/>
        <w:pageBreakBefore w:val="0"/>
        <w:widowControl w:val="0"/>
      </w:pPr>
    </w:p>
    <w:p w14:paraId="30915544" w14:textId="77777777" w:rsidR="00B9603C" w:rsidRDefault="00B9603C" w:rsidP="00B9603C"/>
    <w:p w14:paraId="5280E16D" w14:textId="77777777" w:rsidR="00B9603C" w:rsidRDefault="00B9603C" w:rsidP="00B9603C"/>
    <w:p w14:paraId="3554F6A1" w14:textId="77777777" w:rsidR="00B9603C" w:rsidRDefault="00B9603C" w:rsidP="00B9603C"/>
    <w:p w14:paraId="178644C6" w14:textId="77777777" w:rsidR="00B9603C" w:rsidRDefault="00B9603C" w:rsidP="00B9603C"/>
    <w:p w14:paraId="150921F2" w14:textId="77777777" w:rsidR="00B9603C" w:rsidRDefault="00B9603C" w:rsidP="00B9603C"/>
    <w:p w14:paraId="1A67F55E" w14:textId="77777777" w:rsidR="00B9603C" w:rsidRDefault="00B9603C" w:rsidP="00B9603C"/>
    <w:p w14:paraId="213CD052" w14:textId="77777777" w:rsidR="00B9603C" w:rsidRDefault="00B9603C" w:rsidP="00B9603C"/>
    <w:p w14:paraId="3510A3F8" w14:textId="77777777" w:rsidR="00B9603C" w:rsidRPr="007742BB" w:rsidRDefault="00B9603C" w:rsidP="00B9603C">
      <w:pPr>
        <w:rPr>
          <w:sz w:val="24"/>
          <w:szCs w:val="24"/>
        </w:rPr>
      </w:pPr>
    </w:p>
    <w:p w14:paraId="2145F304" w14:textId="77777777" w:rsidR="00B9603C" w:rsidRPr="007742BB" w:rsidRDefault="00B9603C" w:rsidP="00B9603C">
      <w:pPr>
        <w:pStyle w:val="Heading1"/>
        <w:pageBreakBefore w:val="0"/>
        <w:widowControl w:val="0"/>
        <w:rPr>
          <w:sz w:val="24"/>
          <w:szCs w:val="24"/>
        </w:rPr>
      </w:pPr>
    </w:p>
    <w:p w14:paraId="1388AD2F" w14:textId="77777777" w:rsidR="00B9603C" w:rsidRPr="007742BB" w:rsidRDefault="00B9603C" w:rsidP="00B9603C">
      <w:pPr>
        <w:pStyle w:val="Heading1"/>
        <w:pageBreakBefore w:val="0"/>
        <w:widowControl w:val="0"/>
        <w:rPr>
          <w:sz w:val="24"/>
          <w:szCs w:val="24"/>
        </w:rPr>
      </w:pPr>
      <w:bookmarkStart w:id="405" w:name="_Toc299718736"/>
      <w:bookmarkStart w:id="406" w:name="_Toc318119373"/>
      <w:r w:rsidRPr="007742BB">
        <w:rPr>
          <w:sz w:val="24"/>
          <w:szCs w:val="24"/>
        </w:rPr>
        <w:t>References</w:t>
      </w:r>
      <w:bookmarkEnd w:id="405"/>
      <w:bookmarkEnd w:id="406"/>
    </w:p>
    <w:p w14:paraId="60DC3771" w14:textId="38C5B14E" w:rsidR="00C8067C" w:rsidRPr="007742BB" w:rsidRDefault="00C8067C"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t>Adair, A.S., Berry, J.N., &amp; McGreal, W.</w:t>
      </w:r>
      <w:r w:rsidR="000F43FF" w:rsidRPr="007742BB">
        <w:rPr>
          <w:rFonts w:cs="Arial"/>
          <w:color w:val="1A1A1A"/>
          <w:sz w:val="24"/>
          <w:szCs w:val="24"/>
          <w:lang w:val="en-US"/>
        </w:rPr>
        <w:t>S. (1996)</w:t>
      </w:r>
      <w:r w:rsidRPr="007742BB">
        <w:rPr>
          <w:rFonts w:cs="Arial"/>
          <w:color w:val="1A1A1A"/>
          <w:sz w:val="24"/>
          <w:szCs w:val="24"/>
          <w:lang w:val="en-US"/>
        </w:rPr>
        <w:t xml:space="preserve"> Hedonic modelling, housing submarkets and residential valuation.</w:t>
      </w:r>
      <w:proofErr w:type="gramEnd"/>
      <w:r w:rsidRPr="007742BB">
        <w:rPr>
          <w:rFonts w:cs="Arial"/>
          <w:color w:val="1A1A1A"/>
          <w:sz w:val="24"/>
          <w:szCs w:val="24"/>
          <w:lang w:val="en-US"/>
        </w:rPr>
        <w:t xml:space="preserve"> </w:t>
      </w:r>
      <w:r w:rsidRPr="007742BB">
        <w:rPr>
          <w:rFonts w:cs="Arial"/>
          <w:i/>
          <w:iCs/>
          <w:color w:val="1A1A1A"/>
          <w:sz w:val="24"/>
          <w:szCs w:val="24"/>
          <w:lang w:val="en-US"/>
        </w:rPr>
        <w:t>Journal of property Research</w:t>
      </w:r>
      <w:r w:rsidRPr="007742BB">
        <w:rPr>
          <w:rFonts w:cs="Arial"/>
          <w:color w:val="1A1A1A"/>
          <w:sz w:val="24"/>
          <w:szCs w:val="24"/>
          <w:lang w:val="en-US"/>
        </w:rPr>
        <w:t xml:space="preserve">, </w:t>
      </w:r>
      <w:r w:rsidRPr="007742BB">
        <w:rPr>
          <w:rFonts w:cs="Arial"/>
          <w:i/>
          <w:iCs/>
          <w:color w:val="1A1A1A"/>
          <w:sz w:val="24"/>
          <w:szCs w:val="24"/>
          <w:lang w:val="en-US"/>
        </w:rPr>
        <w:t>13</w:t>
      </w:r>
      <w:r w:rsidRPr="007742BB">
        <w:rPr>
          <w:rFonts w:cs="Arial"/>
          <w:color w:val="1A1A1A"/>
          <w:sz w:val="24"/>
          <w:szCs w:val="24"/>
          <w:lang w:val="en-US"/>
        </w:rPr>
        <w:t>, 1, PP.67-83</w:t>
      </w:r>
    </w:p>
    <w:p w14:paraId="2808A0FF" w14:textId="46666A98" w:rsidR="00F059E9" w:rsidRPr="007742BB" w:rsidRDefault="00F059E9" w:rsidP="00B9603C">
      <w:pPr>
        <w:pStyle w:val="NoSpacing"/>
        <w:ind w:left="1004" w:hanging="720"/>
        <w:rPr>
          <w:rFonts w:cs="Arial"/>
          <w:color w:val="1A1A1A"/>
          <w:sz w:val="24"/>
          <w:szCs w:val="24"/>
          <w:lang w:val="en-US"/>
        </w:rPr>
      </w:pPr>
      <w:r w:rsidRPr="007742BB">
        <w:rPr>
          <w:rFonts w:cs="Arial"/>
          <w:color w:val="1A1A1A"/>
          <w:sz w:val="24"/>
          <w:szCs w:val="24"/>
          <w:lang w:val="en-US"/>
        </w:rPr>
        <w:t>Adair, A.S., &amp; McGreal, W.</w:t>
      </w:r>
      <w:r w:rsidR="000F43FF" w:rsidRPr="007742BB">
        <w:rPr>
          <w:rFonts w:cs="Arial"/>
          <w:color w:val="1A1A1A"/>
          <w:sz w:val="24"/>
          <w:szCs w:val="24"/>
          <w:lang w:val="en-US"/>
        </w:rPr>
        <w:t>S. (1994)</w:t>
      </w:r>
      <w:r w:rsidRPr="007742BB">
        <w:rPr>
          <w:rFonts w:cs="Arial"/>
          <w:color w:val="1A1A1A"/>
          <w:sz w:val="24"/>
          <w:szCs w:val="24"/>
          <w:lang w:val="en-US"/>
        </w:rPr>
        <w:t xml:space="preserve"> Local housing markets, structure and buyer behaviour: the East Belfast case. </w:t>
      </w:r>
      <w:r w:rsidRPr="007742BB">
        <w:rPr>
          <w:rFonts w:cs="Arial"/>
          <w:i/>
          <w:iCs/>
          <w:color w:val="1A1A1A"/>
          <w:sz w:val="24"/>
          <w:szCs w:val="24"/>
          <w:lang w:val="en-US"/>
        </w:rPr>
        <w:t>Scandinavian Housing and Planning Research</w:t>
      </w:r>
      <w:r w:rsidRPr="007742BB">
        <w:rPr>
          <w:rFonts w:cs="Arial"/>
          <w:color w:val="1A1A1A"/>
          <w:sz w:val="24"/>
          <w:szCs w:val="24"/>
          <w:lang w:val="en-US"/>
        </w:rPr>
        <w:t xml:space="preserve">, </w:t>
      </w:r>
      <w:r w:rsidRPr="007742BB">
        <w:rPr>
          <w:rFonts w:cs="Arial"/>
          <w:i/>
          <w:iCs/>
          <w:color w:val="1A1A1A"/>
          <w:sz w:val="24"/>
          <w:szCs w:val="24"/>
          <w:lang w:val="en-US"/>
        </w:rPr>
        <w:t>11</w:t>
      </w:r>
      <w:r w:rsidRPr="007742BB">
        <w:rPr>
          <w:rFonts w:cs="Arial"/>
          <w:color w:val="1A1A1A"/>
          <w:sz w:val="24"/>
          <w:szCs w:val="24"/>
          <w:lang w:val="en-US"/>
        </w:rPr>
        <w:t>, 1, PP.27-38</w:t>
      </w:r>
    </w:p>
    <w:p w14:paraId="7D68978C" w14:textId="3AB1D6C4" w:rsidR="00B9603C" w:rsidRPr="007742BB" w:rsidRDefault="006C5DD8" w:rsidP="00B9603C">
      <w:pPr>
        <w:pStyle w:val="NoSpacing"/>
        <w:ind w:left="1004" w:hanging="720"/>
        <w:rPr>
          <w:rFonts w:cs="Arial"/>
          <w:color w:val="1A1A1A"/>
          <w:sz w:val="24"/>
          <w:szCs w:val="24"/>
          <w:lang w:val="en-US"/>
        </w:rPr>
      </w:pPr>
      <w:r w:rsidRPr="007742BB">
        <w:rPr>
          <w:rFonts w:cs="Arial"/>
          <w:color w:val="1A1A1A"/>
          <w:sz w:val="24"/>
          <w:szCs w:val="24"/>
          <w:lang w:val="en-US"/>
        </w:rPr>
        <w:t>Adams, J.</w:t>
      </w:r>
      <w:r w:rsidR="000F43FF" w:rsidRPr="007742BB">
        <w:rPr>
          <w:rFonts w:cs="Arial"/>
          <w:color w:val="1A1A1A"/>
          <w:sz w:val="24"/>
          <w:szCs w:val="24"/>
          <w:lang w:val="en-US"/>
        </w:rPr>
        <w:t>S. (1969)</w:t>
      </w:r>
      <w:r w:rsidR="00B9603C" w:rsidRPr="007742BB">
        <w:rPr>
          <w:rFonts w:cs="Arial"/>
          <w:color w:val="1A1A1A"/>
          <w:sz w:val="24"/>
          <w:szCs w:val="24"/>
          <w:lang w:val="en-US"/>
        </w:rPr>
        <w:t xml:space="preserve"> Directional bias in intra-urban migration, </w:t>
      </w:r>
      <w:r w:rsidR="00B9603C" w:rsidRPr="007742BB">
        <w:rPr>
          <w:rFonts w:cs="Arial"/>
          <w:i/>
          <w:iCs/>
          <w:color w:val="1A1A1A"/>
          <w:sz w:val="24"/>
          <w:szCs w:val="24"/>
          <w:lang w:val="en-US"/>
        </w:rPr>
        <w:t>Economic Geography</w:t>
      </w:r>
      <w:r w:rsidR="00B9603C" w:rsidRPr="007742BB">
        <w:rPr>
          <w:rFonts w:cs="Arial"/>
          <w:color w:val="1A1A1A"/>
          <w:sz w:val="24"/>
          <w:szCs w:val="24"/>
          <w:lang w:val="en-US"/>
        </w:rPr>
        <w:t xml:space="preserve">, </w:t>
      </w:r>
      <w:r w:rsidR="000F43FF" w:rsidRPr="007742BB">
        <w:rPr>
          <w:rFonts w:cs="Arial"/>
          <w:color w:val="1A1A1A"/>
          <w:sz w:val="24"/>
          <w:szCs w:val="24"/>
          <w:lang w:val="en-US"/>
        </w:rPr>
        <w:t>PP.302-323</w:t>
      </w:r>
    </w:p>
    <w:p w14:paraId="1BD90910" w14:textId="77777777" w:rsidR="006B6AE4" w:rsidRPr="007742BB" w:rsidRDefault="00B9603C" w:rsidP="006B6AE4">
      <w:pPr>
        <w:pStyle w:val="NoSpacing"/>
        <w:ind w:left="1004" w:hanging="720"/>
        <w:rPr>
          <w:sz w:val="24"/>
          <w:szCs w:val="24"/>
        </w:rPr>
      </w:pPr>
      <w:r w:rsidRPr="007742BB">
        <w:rPr>
          <w:sz w:val="24"/>
          <w:szCs w:val="24"/>
        </w:rPr>
        <w:t xml:space="preserve">Adams, D. &amp; Watkins, C. (2014) </w:t>
      </w:r>
      <w:r w:rsidRPr="005B20B0">
        <w:rPr>
          <w:i/>
          <w:sz w:val="24"/>
          <w:szCs w:val="24"/>
        </w:rPr>
        <w:t>The Value of Planning</w:t>
      </w:r>
      <w:r w:rsidRPr="007742BB">
        <w:rPr>
          <w:sz w:val="24"/>
          <w:szCs w:val="24"/>
        </w:rPr>
        <w:t>, RTPI Research Report no.5</w:t>
      </w:r>
    </w:p>
    <w:p w14:paraId="22361382" w14:textId="020B785F" w:rsidR="006B6AE4" w:rsidRPr="007742BB" w:rsidRDefault="006B6AE4" w:rsidP="006B6AE4">
      <w:pPr>
        <w:pStyle w:val="NoSpacing"/>
        <w:ind w:left="1004" w:hanging="720"/>
        <w:rPr>
          <w:sz w:val="24"/>
          <w:szCs w:val="24"/>
        </w:rPr>
      </w:pPr>
      <w:r w:rsidRPr="007742BB">
        <w:rPr>
          <w:sz w:val="24"/>
          <w:szCs w:val="24"/>
        </w:rPr>
        <w:t xml:space="preserve">Adams, D., Watkins, C. &amp; White, M. (2005) </w:t>
      </w:r>
      <w:r w:rsidRPr="007742BB">
        <w:rPr>
          <w:i/>
          <w:iCs/>
          <w:sz w:val="24"/>
          <w:szCs w:val="24"/>
        </w:rPr>
        <w:t>Planning, public policy &amp; property markets</w:t>
      </w:r>
      <w:r w:rsidRPr="007742BB">
        <w:rPr>
          <w:sz w:val="24"/>
          <w:szCs w:val="24"/>
        </w:rPr>
        <w:t>, Blackwell Publishing, GB</w:t>
      </w:r>
    </w:p>
    <w:p w14:paraId="5809A3BB" w14:textId="77777777" w:rsidR="00B9603C" w:rsidRPr="007742BB" w:rsidRDefault="00B9603C" w:rsidP="00B9603C">
      <w:pPr>
        <w:pStyle w:val="NoSpacing"/>
        <w:ind w:left="1004" w:hanging="720"/>
        <w:rPr>
          <w:sz w:val="24"/>
          <w:szCs w:val="24"/>
        </w:rPr>
      </w:pPr>
      <w:r w:rsidRPr="007742BB">
        <w:rPr>
          <w:sz w:val="24"/>
          <w:szCs w:val="24"/>
        </w:rPr>
        <w:t xml:space="preserve">Ahmed, A.M., Andersson, L. &amp; Hammarstedt, M. (2008) Are lesbians discriminated against in the rental housing market? Evidence from a correspondence testing experiment, </w:t>
      </w:r>
      <w:r w:rsidRPr="007742BB">
        <w:rPr>
          <w:i/>
          <w:sz w:val="24"/>
          <w:szCs w:val="24"/>
        </w:rPr>
        <w:t>Journal of Housing Economics</w:t>
      </w:r>
      <w:r w:rsidRPr="007742BB">
        <w:rPr>
          <w:sz w:val="24"/>
          <w:szCs w:val="24"/>
        </w:rPr>
        <w:t>, 17, 3, PP.234-238</w:t>
      </w:r>
    </w:p>
    <w:p w14:paraId="04DB1919" w14:textId="64AF2C82" w:rsidR="00B9603C" w:rsidRPr="007742BB" w:rsidRDefault="00B9603C" w:rsidP="00B9603C">
      <w:pPr>
        <w:pStyle w:val="NoSpacing"/>
        <w:ind w:left="1004" w:hanging="720"/>
        <w:rPr>
          <w:sz w:val="24"/>
          <w:szCs w:val="24"/>
        </w:rPr>
      </w:pPr>
      <w:r w:rsidRPr="007742BB">
        <w:rPr>
          <w:sz w:val="24"/>
          <w:szCs w:val="24"/>
        </w:rPr>
        <w:t xml:space="preserve">Aitken, S.C. </w:t>
      </w:r>
      <w:r w:rsidR="00DC4B6A" w:rsidRPr="007742BB">
        <w:rPr>
          <w:sz w:val="24"/>
          <w:szCs w:val="24"/>
        </w:rPr>
        <w:t xml:space="preserve">(1978) </w:t>
      </w:r>
      <w:r w:rsidRPr="007742BB">
        <w:rPr>
          <w:sz w:val="24"/>
          <w:szCs w:val="24"/>
        </w:rPr>
        <w:t xml:space="preserve">Households moving within the rental sector: mental schemata and search spaces, </w:t>
      </w:r>
      <w:r w:rsidRPr="007742BB">
        <w:rPr>
          <w:i/>
          <w:sz w:val="24"/>
          <w:szCs w:val="24"/>
        </w:rPr>
        <w:t>Environment and Planning A</w:t>
      </w:r>
      <w:r w:rsidRPr="007742BB">
        <w:rPr>
          <w:sz w:val="24"/>
          <w:szCs w:val="24"/>
        </w:rPr>
        <w:t>, 19, PP.369-383</w:t>
      </w:r>
    </w:p>
    <w:p w14:paraId="645E9797" w14:textId="77777777" w:rsidR="00B9603C" w:rsidRPr="007742BB" w:rsidRDefault="00B9603C" w:rsidP="00B9603C">
      <w:pPr>
        <w:pStyle w:val="NoSpacing"/>
        <w:ind w:left="1004" w:hanging="720"/>
        <w:rPr>
          <w:sz w:val="24"/>
          <w:szCs w:val="24"/>
        </w:rPr>
      </w:pPr>
      <w:r w:rsidRPr="007742BB">
        <w:rPr>
          <w:sz w:val="24"/>
          <w:szCs w:val="24"/>
        </w:rPr>
        <w:t xml:space="preserve">Akerlof, G.A. (1970) The Market for “Lemons”: Quality Uncertainty and the Market Mechanism, </w:t>
      </w:r>
      <w:r w:rsidRPr="007742BB">
        <w:rPr>
          <w:i/>
          <w:sz w:val="24"/>
          <w:szCs w:val="24"/>
        </w:rPr>
        <w:t>The Quarterly Journal of Economics</w:t>
      </w:r>
      <w:r w:rsidRPr="007742BB">
        <w:rPr>
          <w:sz w:val="24"/>
          <w:szCs w:val="24"/>
        </w:rPr>
        <w:t>, 84, 3, PP.488-500</w:t>
      </w:r>
    </w:p>
    <w:p w14:paraId="48E29882" w14:textId="34301651" w:rsidR="00E5509A" w:rsidRPr="007742BB" w:rsidRDefault="006C5DD8" w:rsidP="00B9603C">
      <w:pPr>
        <w:pStyle w:val="NoSpacing"/>
        <w:ind w:left="1004" w:hanging="720"/>
        <w:rPr>
          <w:sz w:val="24"/>
          <w:szCs w:val="24"/>
        </w:rPr>
      </w:pPr>
      <w:r w:rsidRPr="007742BB">
        <w:rPr>
          <w:rFonts w:cs="Arial"/>
          <w:color w:val="1A1A1A"/>
          <w:sz w:val="24"/>
          <w:szCs w:val="24"/>
          <w:lang w:val="en-US"/>
        </w:rPr>
        <w:lastRenderedPageBreak/>
        <w:t>Aldenderfer, M.S., &amp; Blashfield, R.</w:t>
      </w:r>
      <w:r w:rsidR="00E5509A" w:rsidRPr="007742BB">
        <w:rPr>
          <w:rFonts w:cs="Arial"/>
          <w:color w:val="1A1A1A"/>
          <w:sz w:val="24"/>
          <w:szCs w:val="24"/>
          <w:lang w:val="en-US"/>
        </w:rPr>
        <w:t xml:space="preserve">K. (1984) </w:t>
      </w:r>
      <w:r w:rsidR="00E5509A" w:rsidRPr="007742BB">
        <w:rPr>
          <w:rFonts w:cs="Arial"/>
          <w:i/>
          <w:color w:val="1A1A1A"/>
          <w:sz w:val="24"/>
          <w:szCs w:val="24"/>
          <w:lang w:val="en-US"/>
        </w:rPr>
        <w:t>Cluster analysis</w:t>
      </w:r>
      <w:r w:rsidR="00E5509A" w:rsidRPr="007742BB">
        <w:rPr>
          <w:rFonts w:cs="Arial"/>
          <w:color w:val="1A1A1A"/>
          <w:sz w:val="24"/>
          <w:szCs w:val="24"/>
          <w:lang w:val="en-US"/>
        </w:rPr>
        <w:t xml:space="preserve">, </w:t>
      </w:r>
      <w:r w:rsidR="00E5509A" w:rsidRPr="005B20B0">
        <w:rPr>
          <w:rFonts w:cs="Arial"/>
          <w:iCs/>
          <w:color w:val="1A1A1A"/>
          <w:sz w:val="24"/>
          <w:szCs w:val="24"/>
          <w:lang w:val="en-US"/>
        </w:rPr>
        <w:t>Newbury Park</w:t>
      </w:r>
      <w:r w:rsidR="00E5509A" w:rsidRPr="007742BB">
        <w:rPr>
          <w:rFonts w:cs="Arial"/>
          <w:i/>
          <w:iCs/>
          <w:color w:val="1A1A1A"/>
          <w:sz w:val="24"/>
          <w:szCs w:val="24"/>
          <w:lang w:val="en-US"/>
        </w:rPr>
        <w:t>, CA</w:t>
      </w:r>
    </w:p>
    <w:p w14:paraId="681B6AB5" w14:textId="77777777" w:rsidR="006B6AE4" w:rsidRPr="007742BB" w:rsidRDefault="00B9603C" w:rsidP="00F54AE1">
      <w:pPr>
        <w:pStyle w:val="NoSpacing"/>
        <w:ind w:left="1004" w:hanging="720"/>
        <w:rPr>
          <w:sz w:val="24"/>
          <w:szCs w:val="24"/>
        </w:rPr>
      </w:pPr>
      <w:r w:rsidRPr="007742BB">
        <w:rPr>
          <w:sz w:val="24"/>
          <w:szCs w:val="24"/>
        </w:rPr>
        <w:t xml:space="preserve">Anglin, P.M. (1997) Determinants of Buyer Search in a Housing Market, </w:t>
      </w:r>
      <w:r w:rsidRPr="007742BB">
        <w:rPr>
          <w:i/>
          <w:sz w:val="24"/>
          <w:szCs w:val="24"/>
        </w:rPr>
        <w:t>Real Estate Economics</w:t>
      </w:r>
      <w:r w:rsidRPr="007742BB">
        <w:rPr>
          <w:sz w:val="24"/>
          <w:szCs w:val="24"/>
        </w:rPr>
        <w:t>, 25, 4, PP.567-589</w:t>
      </w:r>
      <w:r w:rsidR="006B6AE4" w:rsidRPr="007742BB">
        <w:rPr>
          <w:sz w:val="24"/>
          <w:szCs w:val="24"/>
        </w:rPr>
        <w:t xml:space="preserve"> </w:t>
      </w:r>
    </w:p>
    <w:p w14:paraId="0BB52B29" w14:textId="7ED9906B" w:rsidR="00F54AE1" w:rsidRPr="007742BB" w:rsidRDefault="006B6AE4" w:rsidP="00F54AE1">
      <w:pPr>
        <w:pStyle w:val="NoSpacing"/>
        <w:ind w:left="1004" w:hanging="720"/>
        <w:rPr>
          <w:sz w:val="24"/>
          <w:szCs w:val="24"/>
        </w:rPr>
      </w:pPr>
      <w:r w:rsidRPr="007742BB">
        <w:rPr>
          <w:sz w:val="24"/>
          <w:szCs w:val="24"/>
        </w:rPr>
        <w:t xml:space="preserve">Anderson, T.W. (1963) Asymptotic theory for principal component analysis, </w:t>
      </w:r>
      <w:r w:rsidRPr="007742BB">
        <w:rPr>
          <w:i/>
          <w:iCs/>
          <w:sz w:val="24"/>
          <w:szCs w:val="24"/>
        </w:rPr>
        <w:t>Annals of Mathematical Statistics</w:t>
      </w:r>
      <w:r w:rsidRPr="007742BB">
        <w:rPr>
          <w:sz w:val="24"/>
          <w:szCs w:val="24"/>
        </w:rPr>
        <w:t>, 34, 1, PP.122-148</w:t>
      </w:r>
    </w:p>
    <w:p w14:paraId="7EB8BF9C" w14:textId="0DFFE2A3" w:rsidR="00F54AE1" w:rsidRPr="007742BB" w:rsidRDefault="006C5DD8" w:rsidP="00B9603C">
      <w:pPr>
        <w:pStyle w:val="NoSpacing"/>
        <w:ind w:left="1004" w:hanging="720"/>
        <w:rPr>
          <w:rFonts w:cs="Arial"/>
          <w:color w:val="1A1A1A"/>
          <w:sz w:val="24"/>
          <w:szCs w:val="24"/>
          <w:lang w:val="en-US"/>
        </w:rPr>
      </w:pPr>
      <w:r w:rsidRPr="007742BB">
        <w:rPr>
          <w:rFonts w:cs="Arial"/>
          <w:color w:val="1A1A1A"/>
          <w:sz w:val="24"/>
          <w:szCs w:val="24"/>
          <w:lang w:val="en-US"/>
        </w:rPr>
        <w:t>Appley, M.</w:t>
      </w:r>
      <w:r w:rsidR="00F54AE1" w:rsidRPr="007742BB">
        <w:rPr>
          <w:rFonts w:cs="Arial"/>
          <w:color w:val="1A1A1A"/>
          <w:sz w:val="24"/>
          <w:szCs w:val="24"/>
          <w:lang w:val="en-US"/>
        </w:rPr>
        <w:t xml:space="preserve">H., &amp; Trumbull, R. (Eds.). (1967) </w:t>
      </w:r>
      <w:r w:rsidR="00F54AE1" w:rsidRPr="007742BB">
        <w:rPr>
          <w:rFonts w:cs="Arial"/>
          <w:i/>
          <w:iCs/>
          <w:color w:val="1A1A1A"/>
          <w:sz w:val="24"/>
          <w:szCs w:val="24"/>
          <w:lang w:val="en-US"/>
        </w:rPr>
        <w:t>Psychological stress</w:t>
      </w:r>
      <w:r w:rsidR="00F54AE1" w:rsidRPr="007742BB">
        <w:rPr>
          <w:rFonts w:cs="Arial"/>
          <w:color w:val="1A1A1A"/>
          <w:sz w:val="24"/>
          <w:szCs w:val="24"/>
          <w:lang w:val="en-US"/>
        </w:rPr>
        <w:t xml:space="preserve">, New York: Appleton-Century-Crofts. </w:t>
      </w:r>
    </w:p>
    <w:p w14:paraId="0BAF13C2" w14:textId="109BC6CD"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Arrondel, L., &amp; Lefebvre, B. (2001) Consumption and investment motives in housing wealth accumulation: a French study, </w:t>
      </w:r>
      <w:r w:rsidRPr="007742BB">
        <w:rPr>
          <w:rFonts w:cs="Arial"/>
          <w:i/>
          <w:iCs/>
          <w:color w:val="1A1A1A"/>
          <w:sz w:val="24"/>
          <w:szCs w:val="24"/>
          <w:lang w:val="en-US"/>
        </w:rPr>
        <w:t>Journal of Urban Economics</w:t>
      </w:r>
      <w:r w:rsidRPr="007742BB">
        <w:rPr>
          <w:rFonts w:cs="Arial"/>
          <w:color w:val="1A1A1A"/>
          <w:sz w:val="24"/>
          <w:szCs w:val="24"/>
          <w:lang w:val="en-US"/>
        </w:rPr>
        <w:t xml:space="preserve">, </w:t>
      </w:r>
      <w:r w:rsidRPr="007742BB">
        <w:rPr>
          <w:rFonts w:cs="Arial"/>
          <w:i/>
          <w:iCs/>
          <w:color w:val="1A1A1A"/>
          <w:sz w:val="24"/>
          <w:szCs w:val="24"/>
          <w:lang w:val="en-US"/>
        </w:rPr>
        <w:t>50</w:t>
      </w:r>
      <w:r w:rsidRPr="007742BB">
        <w:rPr>
          <w:rFonts w:cs="Arial"/>
          <w:color w:val="1A1A1A"/>
          <w:sz w:val="24"/>
          <w:szCs w:val="24"/>
          <w:lang w:val="en-US"/>
        </w:rPr>
        <w:t>, 1, PP.112-137.</w:t>
      </w:r>
    </w:p>
    <w:p w14:paraId="5695A4C9" w14:textId="77777777" w:rsidR="00B9603C" w:rsidRPr="007742BB" w:rsidRDefault="00B9603C" w:rsidP="00B9603C">
      <w:pPr>
        <w:pStyle w:val="NoSpacing"/>
        <w:ind w:left="1004" w:hanging="720"/>
        <w:rPr>
          <w:sz w:val="24"/>
          <w:szCs w:val="24"/>
        </w:rPr>
      </w:pPr>
      <w:r w:rsidRPr="007742BB">
        <w:rPr>
          <w:sz w:val="24"/>
          <w:szCs w:val="24"/>
        </w:rPr>
        <w:t xml:space="preserve">Arvanitidis, P.A. (2015) </w:t>
      </w:r>
      <w:r w:rsidRPr="007742BB">
        <w:rPr>
          <w:i/>
          <w:sz w:val="24"/>
          <w:szCs w:val="24"/>
        </w:rPr>
        <w:t>The Economics of Urban Property Markets: An institutional economics analysis</w:t>
      </w:r>
      <w:r w:rsidRPr="007742BB">
        <w:rPr>
          <w:sz w:val="24"/>
          <w:szCs w:val="24"/>
        </w:rPr>
        <w:t>, Routledge, Great Britain</w:t>
      </w:r>
    </w:p>
    <w:p w14:paraId="45DF8C69" w14:textId="77777777" w:rsidR="00B9603C" w:rsidRPr="007742BB" w:rsidRDefault="00B9603C" w:rsidP="00B9603C">
      <w:pPr>
        <w:pStyle w:val="NoSpacing"/>
        <w:ind w:left="1004" w:hanging="720"/>
        <w:rPr>
          <w:sz w:val="24"/>
          <w:szCs w:val="24"/>
        </w:rPr>
      </w:pPr>
      <w:r w:rsidRPr="007742BB">
        <w:rPr>
          <w:sz w:val="24"/>
          <w:szCs w:val="24"/>
        </w:rPr>
        <w:t xml:space="preserve">Augier, M. &amp; March, J.G. (2003) The economic psychology of Herbert Simon: introduction to a special issue, </w:t>
      </w:r>
      <w:r w:rsidRPr="007742BB">
        <w:rPr>
          <w:i/>
          <w:sz w:val="24"/>
          <w:szCs w:val="24"/>
        </w:rPr>
        <w:t>Journal of Economic Psychology</w:t>
      </w:r>
      <w:r w:rsidRPr="007742BB">
        <w:rPr>
          <w:sz w:val="24"/>
          <w:szCs w:val="24"/>
        </w:rPr>
        <w:t>, 24, 2, PP.135-141</w:t>
      </w:r>
    </w:p>
    <w:p w14:paraId="4D64FD1E" w14:textId="77777777" w:rsidR="006B6AE4" w:rsidRPr="007742BB" w:rsidRDefault="006B6AE4" w:rsidP="00B9603C">
      <w:pPr>
        <w:pStyle w:val="NoSpacing"/>
        <w:ind w:left="1004" w:hanging="720"/>
        <w:rPr>
          <w:sz w:val="24"/>
          <w:szCs w:val="24"/>
        </w:rPr>
      </w:pPr>
      <w:r w:rsidRPr="007742BB">
        <w:rPr>
          <w:sz w:val="24"/>
          <w:szCs w:val="24"/>
        </w:rPr>
        <w:t xml:space="preserve">Backhouse, R. (1985) </w:t>
      </w:r>
      <w:r w:rsidRPr="007742BB">
        <w:rPr>
          <w:i/>
          <w:iCs/>
          <w:sz w:val="24"/>
          <w:szCs w:val="24"/>
        </w:rPr>
        <w:t>A history of modern economic analysis</w:t>
      </w:r>
      <w:r w:rsidRPr="007742BB">
        <w:rPr>
          <w:sz w:val="24"/>
          <w:szCs w:val="24"/>
        </w:rPr>
        <w:t xml:space="preserve">, Blackwell, GB </w:t>
      </w:r>
    </w:p>
    <w:p w14:paraId="2C1A665F" w14:textId="364F58F7" w:rsidR="00B9603C" w:rsidRPr="007742BB" w:rsidRDefault="00B9603C" w:rsidP="00B9603C">
      <w:pPr>
        <w:pStyle w:val="NoSpacing"/>
        <w:ind w:left="1004" w:hanging="720"/>
        <w:rPr>
          <w:sz w:val="24"/>
          <w:szCs w:val="24"/>
        </w:rPr>
      </w:pPr>
      <w:r w:rsidRPr="007742BB">
        <w:rPr>
          <w:sz w:val="24"/>
          <w:szCs w:val="24"/>
        </w:rPr>
        <w:t>Baker, M</w:t>
      </w:r>
      <w:r w:rsidR="006C5DD8" w:rsidRPr="007742BB">
        <w:rPr>
          <w:sz w:val="24"/>
          <w:szCs w:val="24"/>
        </w:rPr>
        <w:t>.</w:t>
      </w:r>
      <w:r w:rsidRPr="007742BB">
        <w:rPr>
          <w:sz w:val="24"/>
          <w:szCs w:val="24"/>
        </w:rPr>
        <w:t xml:space="preserve"> &amp; Watkins, C. (2009) ‘Sub-regional housing market areas and regional planning and housing strategies’ paper presented at the National Planning and Housing Advice Unit workshop on ‘The Geography of Housing Market Areas’, University of Manchester</w:t>
      </w:r>
    </w:p>
    <w:p w14:paraId="63EB3825" w14:textId="77777777" w:rsidR="006B6AE4" w:rsidRPr="007742BB" w:rsidRDefault="00B9603C" w:rsidP="006B6AE4">
      <w:pPr>
        <w:pStyle w:val="NoSpacing"/>
        <w:ind w:left="1004" w:hanging="720"/>
        <w:rPr>
          <w:sz w:val="24"/>
          <w:szCs w:val="24"/>
        </w:rPr>
      </w:pPr>
      <w:r w:rsidRPr="007742BB">
        <w:rPr>
          <w:sz w:val="24"/>
          <w:szCs w:val="24"/>
        </w:rPr>
        <w:t xml:space="preserve">Ball, M. (1986) </w:t>
      </w:r>
      <w:proofErr w:type="gramStart"/>
      <w:r w:rsidRPr="007742BB">
        <w:rPr>
          <w:sz w:val="24"/>
          <w:szCs w:val="24"/>
        </w:rPr>
        <w:t>Housing</w:t>
      </w:r>
      <w:proofErr w:type="gramEnd"/>
      <w:r w:rsidRPr="007742BB">
        <w:rPr>
          <w:sz w:val="24"/>
          <w:szCs w:val="24"/>
        </w:rPr>
        <w:t xml:space="preserve"> analysis: Time for a theoretical refocus? </w:t>
      </w:r>
      <w:r w:rsidRPr="007742BB">
        <w:rPr>
          <w:i/>
          <w:sz w:val="24"/>
          <w:szCs w:val="24"/>
        </w:rPr>
        <w:t>Housing Studies</w:t>
      </w:r>
      <w:r w:rsidRPr="007742BB">
        <w:rPr>
          <w:sz w:val="24"/>
          <w:szCs w:val="24"/>
        </w:rPr>
        <w:t>, 1, 3, PP.147-166</w:t>
      </w:r>
    </w:p>
    <w:p w14:paraId="63E24156" w14:textId="51D5E1C5" w:rsidR="006B6AE4" w:rsidRPr="007742BB" w:rsidRDefault="006B6AE4" w:rsidP="006B6AE4">
      <w:pPr>
        <w:pStyle w:val="NoSpacing"/>
        <w:ind w:left="1004" w:hanging="720"/>
        <w:rPr>
          <w:sz w:val="24"/>
          <w:szCs w:val="24"/>
        </w:rPr>
      </w:pPr>
      <w:r w:rsidRPr="007742BB">
        <w:rPr>
          <w:sz w:val="24"/>
          <w:szCs w:val="24"/>
        </w:rPr>
        <w:t xml:space="preserve">Ball, M. (1998) Institutions in British property research: a review, </w:t>
      </w:r>
      <w:r w:rsidRPr="007742BB">
        <w:rPr>
          <w:i/>
          <w:iCs/>
          <w:sz w:val="24"/>
          <w:szCs w:val="24"/>
        </w:rPr>
        <w:t>Urban Studies</w:t>
      </w:r>
      <w:r w:rsidRPr="007742BB">
        <w:rPr>
          <w:sz w:val="24"/>
          <w:szCs w:val="24"/>
        </w:rPr>
        <w:t xml:space="preserve">, </w:t>
      </w:r>
      <w:r w:rsidRPr="007742BB">
        <w:rPr>
          <w:i/>
          <w:iCs/>
          <w:sz w:val="24"/>
          <w:szCs w:val="24"/>
        </w:rPr>
        <w:t>35</w:t>
      </w:r>
      <w:r w:rsidRPr="007742BB">
        <w:rPr>
          <w:sz w:val="24"/>
          <w:szCs w:val="24"/>
        </w:rPr>
        <w:t>, 9, PP.1501-1517</w:t>
      </w:r>
    </w:p>
    <w:p w14:paraId="338DD99E" w14:textId="79F17042" w:rsidR="006B6AE4" w:rsidRPr="007742BB" w:rsidRDefault="006B6AE4" w:rsidP="006B6AE4">
      <w:pPr>
        <w:pStyle w:val="NoSpacing"/>
        <w:ind w:left="1004" w:hanging="720"/>
        <w:rPr>
          <w:rFonts w:cs="Arial"/>
          <w:color w:val="1A1A1A"/>
          <w:sz w:val="24"/>
          <w:szCs w:val="24"/>
          <w:lang w:val="en-US"/>
        </w:rPr>
      </w:pPr>
      <w:r w:rsidRPr="007742BB">
        <w:rPr>
          <w:sz w:val="24"/>
          <w:szCs w:val="24"/>
        </w:rPr>
        <w:t xml:space="preserve">Ball, M., Lizieri, C. &amp; Macgregor, B.D. (1998) </w:t>
      </w:r>
      <w:r w:rsidRPr="007742BB">
        <w:rPr>
          <w:i/>
          <w:iCs/>
          <w:sz w:val="24"/>
          <w:szCs w:val="24"/>
        </w:rPr>
        <w:t>The Economics Of Commercial Real Estate Markets</w:t>
      </w:r>
      <w:r w:rsidRPr="007742BB">
        <w:rPr>
          <w:sz w:val="24"/>
          <w:szCs w:val="24"/>
        </w:rPr>
        <w:t>, Routledge, London</w:t>
      </w:r>
    </w:p>
    <w:p w14:paraId="3141FFC3" w14:textId="170AA6C2" w:rsidR="00DA69E6" w:rsidRPr="007742BB" w:rsidRDefault="00DA69E6"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Barrett, F. (1976) The search process in residential location, </w:t>
      </w:r>
      <w:r w:rsidRPr="007742BB">
        <w:rPr>
          <w:rFonts w:cs="Arial"/>
          <w:i/>
          <w:color w:val="1A1A1A"/>
          <w:sz w:val="24"/>
          <w:szCs w:val="24"/>
          <w:lang w:val="en-US"/>
        </w:rPr>
        <w:t>Environment and Behaviour</w:t>
      </w:r>
      <w:r w:rsidRPr="007742BB">
        <w:rPr>
          <w:rFonts w:cs="Arial"/>
          <w:color w:val="1A1A1A"/>
          <w:sz w:val="24"/>
          <w:szCs w:val="24"/>
          <w:lang w:val="en-US"/>
        </w:rPr>
        <w:t>, 8, 2, PP.169-198</w:t>
      </w:r>
    </w:p>
    <w:p w14:paraId="460C904B" w14:textId="2C5D1A46" w:rsidR="00357ED6" w:rsidRPr="007742BB" w:rsidRDefault="00357ED6"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Baryla, E. and Zumpano, L. (1995) Buyer Search Duration in the Residential Real Estate Market: The Role of the Real Estate Agent, </w:t>
      </w:r>
      <w:r w:rsidRPr="007742BB">
        <w:rPr>
          <w:rFonts w:cs="Arial"/>
          <w:i/>
          <w:color w:val="1A1A1A"/>
          <w:sz w:val="24"/>
          <w:szCs w:val="24"/>
          <w:lang w:val="en-US"/>
        </w:rPr>
        <w:t>Journal of Real Estate Research</w:t>
      </w:r>
      <w:r w:rsidRPr="007742BB">
        <w:rPr>
          <w:rFonts w:cs="Arial"/>
          <w:color w:val="1A1A1A"/>
          <w:sz w:val="24"/>
          <w:szCs w:val="24"/>
          <w:lang w:val="en-US"/>
        </w:rPr>
        <w:t>, 10, 1, PP.1-13</w:t>
      </w:r>
    </w:p>
    <w:p w14:paraId="1F3DC618"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Baryla Jr, E.A., Zumpano, L.V. &amp; Elder, H.W. (2000) An investigation of Buyer Search in the Residential Real Estate Market Under Different Market Conditions, </w:t>
      </w:r>
      <w:r w:rsidRPr="007742BB">
        <w:rPr>
          <w:rFonts w:cs="Arial"/>
          <w:i/>
          <w:color w:val="1A1A1A"/>
          <w:sz w:val="24"/>
          <w:szCs w:val="24"/>
          <w:lang w:val="en-US"/>
        </w:rPr>
        <w:t>Journal of Real Estate Research</w:t>
      </w:r>
      <w:r w:rsidRPr="007742BB">
        <w:rPr>
          <w:rFonts w:cs="Arial"/>
          <w:color w:val="1A1A1A"/>
          <w:sz w:val="24"/>
          <w:szCs w:val="24"/>
          <w:lang w:val="en-US"/>
        </w:rPr>
        <w:t>, 20, 1/2. PP. 75-91</w:t>
      </w:r>
    </w:p>
    <w:p w14:paraId="61F1B7AD" w14:textId="006DB548" w:rsidR="006F133D" w:rsidRPr="007742BB" w:rsidRDefault="006C5DD8" w:rsidP="00B9603C">
      <w:pPr>
        <w:pStyle w:val="NoSpacing"/>
        <w:ind w:left="1004" w:hanging="720"/>
        <w:rPr>
          <w:rFonts w:cs="Arial"/>
          <w:color w:val="1A1A1A"/>
          <w:sz w:val="24"/>
          <w:szCs w:val="24"/>
          <w:lang w:val="en-US"/>
        </w:rPr>
      </w:pPr>
      <w:r w:rsidRPr="007742BB">
        <w:rPr>
          <w:rFonts w:cs="Arial"/>
          <w:color w:val="1A1A1A"/>
          <w:sz w:val="24"/>
          <w:szCs w:val="24"/>
          <w:lang w:val="en-US"/>
        </w:rPr>
        <w:t>Benton, T.</w:t>
      </w:r>
      <w:r w:rsidR="006F133D" w:rsidRPr="007742BB">
        <w:rPr>
          <w:rFonts w:cs="Arial"/>
          <w:color w:val="1A1A1A"/>
          <w:sz w:val="24"/>
          <w:szCs w:val="24"/>
          <w:lang w:val="en-US"/>
        </w:rPr>
        <w:t xml:space="preserve"> &amp; Craib, I. (2011). </w:t>
      </w:r>
      <w:r w:rsidR="006F133D" w:rsidRPr="007742BB">
        <w:rPr>
          <w:rFonts w:cs="Arial"/>
          <w:i/>
          <w:iCs/>
          <w:color w:val="1A1A1A"/>
          <w:sz w:val="24"/>
          <w:szCs w:val="24"/>
          <w:lang w:val="en-US"/>
        </w:rPr>
        <w:t>Philosophy of social science: The philosophical foundations of social thought</w:t>
      </w:r>
      <w:r w:rsidR="006F133D" w:rsidRPr="007742BB">
        <w:rPr>
          <w:rFonts w:cs="Arial"/>
          <w:color w:val="1A1A1A"/>
          <w:sz w:val="24"/>
          <w:szCs w:val="24"/>
          <w:lang w:val="en-US"/>
        </w:rPr>
        <w:t>, Palgrave Macmillan, China</w:t>
      </w:r>
    </w:p>
    <w:p w14:paraId="1FE55B3D" w14:textId="515B435E" w:rsidR="00B9603C" w:rsidRPr="007742BB" w:rsidRDefault="00B9603C"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lastRenderedPageBreak/>
        <w:t>Berg, N. (2003).</w:t>
      </w:r>
      <w:proofErr w:type="gramEnd"/>
      <w:r w:rsidRPr="007742BB">
        <w:rPr>
          <w:rFonts w:cs="Arial"/>
          <w:color w:val="1A1A1A"/>
          <w:sz w:val="24"/>
          <w:szCs w:val="24"/>
          <w:lang w:val="en-US"/>
        </w:rPr>
        <w:t xml:space="preserve"> </w:t>
      </w:r>
      <w:proofErr w:type="gramStart"/>
      <w:r w:rsidRPr="007742BB">
        <w:rPr>
          <w:rFonts w:cs="Arial"/>
          <w:color w:val="1A1A1A"/>
          <w:sz w:val="24"/>
          <w:szCs w:val="24"/>
          <w:lang w:val="en-US"/>
        </w:rPr>
        <w:t>Normative behavioral economics.</w:t>
      </w:r>
      <w:proofErr w:type="gramEnd"/>
      <w:r w:rsidRPr="007742BB">
        <w:rPr>
          <w:rFonts w:cs="Arial"/>
          <w:color w:val="1A1A1A"/>
          <w:sz w:val="24"/>
          <w:szCs w:val="24"/>
          <w:lang w:val="en-US"/>
        </w:rPr>
        <w:t xml:space="preserve"> </w:t>
      </w:r>
      <w:r w:rsidRPr="007742BB">
        <w:rPr>
          <w:rFonts w:cs="Arial"/>
          <w:i/>
          <w:iCs/>
          <w:color w:val="1A1A1A"/>
          <w:sz w:val="24"/>
          <w:szCs w:val="24"/>
          <w:lang w:val="en-US"/>
        </w:rPr>
        <w:t>The Journal of Socio-Economics</w:t>
      </w:r>
      <w:r w:rsidRPr="007742BB">
        <w:rPr>
          <w:rFonts w:cs="Arial"/>
          <w:color w:val="1A1A1A"/>
          <w:sz w:val="24"/>
          <w:szCs w:val="24"/>
          <w:lang w:val="en-US"/>
        </w:rPr>
        <w:t xml:space="preserve">, </w:t>
      </w:r>
      <w:r w:rsidRPr="007742BB">
        <w:rPr>
          <w:rFonts w:cs="Arial"/>
          <w:i/>
          <w:iCs/>
          <w:color w:val="1A1A1A"/>
          <w:sz w:val="24"/>
          <w:szCs w:val="24"/>
          <w:lang w:val="en-US"/>
        </w:rPr>
        <w:t>32</w:t>
      </w:r>
      <w:r w:rsidRPr="007742BB">
        <w:rPr>
          <w:rFonts w:cs="Arial"/>
          <w:color w:val="1A1A1A"/>
          <w:sz w:val="24"/>
          <w:szCs w:val="24"/>
          <w:lang w:val="en-US"/>
        </w:rPr>
        <w:t>, 4, PP.</w:t>
      </w:r>
      <w:r w:rsidR="006C5DD8" w:rsidRPr="007742BB">
        <w:rPr>
          <w:rFonts w:cs="Arial"/>
          <w:color w:val="1A1A1A"/>
          <w:sz w:val="24"/>
          <w:szCs w:val="24"/>
          <w:lang w:val="en-US"/>
        </w:rPr>
        <w:t>411-427</w:t>
      </w:r>
    </w:p>
    <w:p w14:paraId="3CEA08CE"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Berg, N. &amp; Gigerenzer, G. (2010) As-If Behavioral Economics: Neoclassical Economics in Disguise</w:t>
      </w:r>
      <w:proofErr w:type="gramStart"/>
      <w:r w:rsidRPr="007742BB">
        <w:rPr>
          <w:rFonts w:cs="Arial"/>
          <w:color w:val="1A1A1A"/>
          <w:sz w:val="24"/>
          <w:szCs w:val="24"/>
          <w:lang w:val="en-US"/>
        </w:rPr>
        <w:t>?,</w:t>
      </w:r>
      <w:proofErr w:type="gramEnd"/>
      <w:r w:rsidRPr="007742BB">
        <w:rPr>
          <w:rFonts w:cs="Arial"/>
          <w:color w:val="1A1A1A"/>
          <w:sz w:val="24"/>
          <w:szCs w:val="24"/>
          <w:lang w:val="en-US"/>
        </w:rPr>
        <w:t xml:space="preserve"> </w:t>
      </w:r>
      <w:r w:rsidRPr="007742BB">
        <w:rPr>
          <w:rFonts w:cs="Arial"/>
          <w:i/>
          <w:color w:val="1A1A1A"/>
          <w:sz w:val="24"/>
          <w:szCs w:val="24"/>
          <w:lang w:val="en-US"/>
        </w:rPr>
        <w:t>History of Economic Ideas</w:t>
      </w:r>
      <w:r w:rsidRPr="007742BB">
        <w:rPr>
          <w:rFonts w:cs="Arial"/>
          <w:color w:val="1A1A1A"/>
          <w:sz w:val="24"/>
          <w:szCs w:val="24"/>
          <w:lang w:val="en-US"/>
        </w:rPr>
        <w:t>, 18, 1, P. 133-165</w:t>
      </w:r>
    </w:p>
    <w:p w14:paraId="796091E9" w14:textId="30060B88" w:rsidR="00B9603C" w:rsidRPr="007742BB" w:rsidRDefault="006C5DD8" w:rsidP="00B9603C">
      <w:pPr>
        <w:pStyle w:val="NoSpacing"/>
        <w:ind w:left="1004" w:hanging="720"/>
        <w:rPr>
          <w:sz w:val="24"/>
          <w:szCs w:val="24"/>
        </w:rPr>
      </w:pPr>
      <w:r w:rsidRPr="007742BB">
        <w:rPr>
          <w:rFonts w:cs="Arial"/>
          <w:color w:val="1A1A1A"/>
          <w:sz w:val="24"/>
          <w:szCs w:val="24"/>
          <w:lang w:val="en-US"/>
        </w:rPr>
        <w:t>Berkeley, D.</w:t>
      </w:r>
      <w:r w:rsidR="00B9603C" w:rsidRPr="007742BB">
        <w:rPr>
          <w:rFonts w:cs="Arial"/>
          <w:color w:val="1A1A1A"/>
          <w:sz w:val="24"/>
          <w:szCs w:val="24"/>
          <w:lang w:val="en-US"/>
        </w:rPr>
        <w:t xml:space="preserve"> &amp; Humphreys, P. (1982). Structuring decision problems and the ‘bias heuristic’. </w:t>
      </w:r>
      <w:r w:rsidR="00B9603C" w:rsidRPr="007742BB">
        <w:rPr>
          <w:rFonts w:cs="Arial"/>
          <w:i/>
          <w:iCs/>
          <w:color w:val="1A1A1A"/>
          <w:sz w:val="24"/>
          <w:szCs w:val="24"/>
          <w:lang w:val="en-US"/>
        </w:rPr>
        <w:t>Acta Psychologica</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50</w:t>
      </w:r>
      <w:r w:rsidR="00B9603C" w:rsidRPr="007742BB">
        <w:rPr>
          <w:rFonts w:cs="Arial"/>
          <w:color w:val="1A1A1A"/>
          <w:sz w:val="24"/>
          <w:szCs w:val="24"/>
          <w:lang w:val="en-US"/>
        </w:rPr>
        <w:t>, 3, PP. 201-252.</w:t>
      </w:r>
    </w:p>
    <w:p w14:paraId="08CA9800" w14:textId="77777777" w:rsidR="00B9603C" w:rsidRPr="007742BB" w:rsidRDefault="00B9603C" w:rsidP="00B9603C">
      <w:pPr>
        <w:pStyle w:val="NoSpacing"/>
        <w:ind w:left="1004" w:hanging="720"/>
        <w:rPr>
          <w:sz w:val="24"/>
          <w:szCs w:val="24"/>
        </w:rPr>
      </w:pPr>
      <w:r w:rsidRPr="007742BB">
        <w:rPr>
          <w:sz w:val="24"/>
          <w:szCs w:val="24"/>
        </w:rPr>
        <w:t>Bertram, D. (2003) Likert Scales…are the meaning of life, http://my.ilstu.edu/~eostewa/497/Likert%20topic-dane-likert.pdf</w:t>
      </w:r>
    </w:p>
    <w:p w14:paraId="5F35F152" w14:textId="77777777" w:rsidR="00B9603C" w:rsidRPr="007742BB" w:rsidRDefault="00B9603C" w:rsidP="00B9603C">
      <w:pPr>
        <w:pStyle w:val="NoSpacing"/>
        <w:ind w:left="1004" w:hanging="720"/>
        <w:rPr>
          <w:sz w:val="24"/>
          <w:szCs w:val="24"/>
        </w:rPr>
      </w:pPr>
      <w:proofErr w:type="gramStart"/>
      <w:r w:rsidRPr="007742BB">
        <w:rPr>
          <w:sz w:val="24"/>
          <w:szCs w:val="24"/>
        </w:rPr>
        <w:t xml:space="preserve">Bhasker, R. (1998) Philosophy and Scientific Realism, in </w:t>
      </w:r>
      <w:r w:rsidRPr="007742BB">
        <w:rPr>
          <w:rFonts w:cs="Arial"/>
          <w:color w:val="1A1A1A"/>
          <w:sz w:val="24"/>
          <w:szCs w:val="24"/>
          <w:lang w:val="en-US"/>
        </w:rPr>
        <w:t>Archer, M., Bhaskar, R., Collier, A., Lawson, T., &amp; Norrie, A. (1998).</w:t>
      </w:r>
      <w:proofErr w:type="gramEnd"/>
      <w:r w:rsidRPr="007742BB">
        <w:rPr>
          <w:rFonts w:cs="Arial"/>
          <w:color w:val="1A1A1A"/>
          <w:sz w:val="24"/>
          <w:szCs w:val="24"/>
          <w:lang w:val="en-US"/>
        </w:rPr>
        <w:t xml:space="preserve"> </w:t>
      </w:r>
      <w:r w:rsidRPr="007742BB">
        <w:rPr>
          <w:rFonts w:cs="Arial"/>
          <w:i/>
          <w:iCs/>
          <w:color w:val="1A1A1A"/>
          <w:sz w:val="24"/>
          <w:szCs w:val="24"/>
          <w:lang w:val="en-US"/>
        </w:rPr>
        <w:t>Critical realism: Essential readings</w:t>
      </w:r>
      <w:r w:rsidRPr="007742BB">
        <w:rPr>
          <w:rFonts w:cs="Arial"/>
          <w:color w:val="1A1A1A"/>
          <w:sz w:val="24"/>
          <w:szCs w:val="24"/>
          <w:lang w:val="en-US"/>
        </w:rPr>
        <w:t>. Routledge, USA</w:t>
      </w:r>
    </w:p>
    <w:p w14:paraId="25CC08BD" w14:textId="44891767" w:rsidR="002B6870" w:rsidRPr="007742BB" w:rsidRDefault="002B6870" w:rsidP="00B9603C">
      <w:pPr>
        <w:pStyle w:val="NoSpacing"/>
        <w:ind w:left="1004" w:hanging="720"/>
        <w:rPr>
          <w:sz w:val="24"/>
          <w:szCs w:val="24"/>
        </w:rPr>
      </w:pPr>
      <w:proofErr w:type="gramStart"/>
      <w:r w:rsidRPr="007742BB">
        <w:rPr>
          <w:rFonts w:cs="Arial"/>
          <w:color w:val="1A1A1A"/>
          <w:sz w:val="24"/>
          <w:szCs w:val="24"/>
          <w:lang w:val="en-US"/>
        </w:rPr>
        <w:t>Bibl</w:t>
      </w:r>
      <w:r w:rsidR="006C5DD8" w:rsidRPr="007742BB">
        <w:rPr>
          <w:rFonts w:cs="Arial"/>
          <w:color w:val="1A1A1A"/>
          <w:sz w:val="24"/>
          <w:szCs w:val="24"/>
          <w:lang w:val="en-US"/>
        </w:rPr>
        <w:t>e, D.S.</w:t>
      </w:r>
      <w:r w:rsidRPr="007742BB">
        <w:rPr>
          <w:rFonts w:cs="Arial"/>
          <w:color w:val="1A1A1A"/>
          <w:sz w:val="24"/>
          <w:szCs w:val="24"/>
          <w:lang w:val="en-US"/>
        </w:rPr>
        <w:t xml:space="preserve"> &amp; Brown, L.A. (1981) Place utility, attribute tradeoff, and choice behavior in an intra-urban migration context.</w:t>
      </w:r>
      <w:proofErr w:type="gramEnd"/>
      <w:r w:rsidRPr="007742BB">
        <w:rPr>
          <w:rFonts w:cs="Arial"/>
          <w:color w:val="1A1A1A"/>
          <w:sz w:val="24"/>
          <w:szCs w:val="24"/>
          <w:lang w:val="en-US"/>
        </w:rPr>
        <w:t xml:space="preserve"> </w:t>
      </w:r>
      <w:r w:rsidRPr="007742BB">
        <w:rPr>
          <w:rFonts w:cs="Arial"/>
          <w:i/>
          <w:iCs/>
          <w:color w:val="1A1A1A"/>
          <w:sz w:val="24"/>
          <w:szCs w:val="24"/>
          <w:lang w:val="en-US"/>
        </w:rPr>
        <w:t>Socio-Economic Planning Sciences</w:t>
      </w:r>
      <w:r w:rsidRPr="007742BB">
        <w:rPr>
          <w:rFonts w:cs="Arial"/>
          <w:color w:val="1A1A1A"/>
          <w:sz w:val="24"/>
          <w:szCs w:val="24"/>
          <w:lang w:val="en-US"/>
        </w:rPr>
        <w:t xml:space="preserve">, </w:t>
      </w:r>
      <w:r w:rsidRPr="007742BB">
        <w:rPr>
          <w:rFonts w:cs="Arial"/>
          <w:i/>
          <w:iCs/>
          <w:color w:val="1A1A1A"/>
          <w:sz w:val="24"/>
          <w:szCs w:val="24"/>
          <w:lang w:val="en-US"/>
        </w:rPr>
        <w:t>15</w:t>
      </w:r>
      <w:r w:rsidRPr="007742BB">
        <w:rPr>
          <w:rFonts w:cs="Arial"/>
          <w:color w:val="1A1A1A"/>
          <w:sz w:val="24"/>
          <w:szCs w:val="24"/>
          <w:lang w:val="en-US"/>
        </w:rPr>
        <w:t>, 1, PP.37-44</w:t>
      </w:r>
    </w:p>
    <w:p w14:paraId="1A3CC8B5" w14:textId="16487531" w:rsidR="00EA37A4" w:rsidRPr="007742BB" w:rsidRDefault="00EA37A4" w:rsidP="00B9603C">
      <w:pPr>
        <w:pStyle w:val="NoSpacing"/>
        <w:ind w:left="1004" w:hanging="720"/>
        <w:rPr>
          <w:sz w:val="24"/>
          <w:szCs w:val="24"/>
        </w:rPr>
      </w:pPr>
      <w:r w:rsidRPr="007742BB">
        <w:rPr>
          <w:sz w:val="24"/>
          <w:szCs w:val="24"/>
        </w:rPr>
        <w:t xml:space="preserve">Blaikie, N. (2010) </w:t>
      </w:r>
      <w:r w:rsidRPr="007742BB">
        <w:rPr>
          <w:i/>
          <w:sz w:val="24"/>
          <w:szCs w:val="24"/>
        </w:rPr>
        <w:t>Designing Social Research</w:t>
      </w:r>
      <w:r w:rsidRPr="007742BB">
        <w:rPr>
          <w:sz w:val="24"/>
          <w:szCs w:val="24"/>
        </w:rPr>
        <w:t xml:space="preserve"> (2</w:t>
      </w:r>
      <w:r w:rsidRPr="007742BB">
        <w:rPr>
          <w:sz w:val="24"/>
          <w:szCs w:val="24"/>
          <w:vertAlign w:val="superscript"/>
        </w:rPr>
        <w:t>nd</w:t>
      </w:r>
      <w:r w:rsidRPr="007742BB">
        <w:rPr>
          <w:sz w:val="24"/>
          <w:szCs w:val="24"/>
        </w:rPr>
        <w:t xml:space="preserve"> Edition), Polity Press, GB</w:t>
      </w:r>
    </w:p>
    <w:p w14:paraId="3377AEE8" w14:textId="77777777" w:rsidR="00B9603C" w:rsidRPr="007742BB" w:rsidRDefault="00B9603C" w:rsidP="00B9603C">
      <w:pPr>
        <w:pStyle w:val="NoSpacing"/>
        <w:ind w:left="1004" w:hanging="720"/>
        <w:rPr>
          <w:sz w:val="24"/>
          <w:szCs w:val="24"/>
        </w:rPr>
      </w:pPr>
      <w:r w:rsidRPr="007742BB">
        <w:rPr>
          <w:sz w:val="24"/>
          <w:szCs w:val="24"/>
        </w:rPr>
        <w:t xml:space="preserve">Blank, D.M. &amp; Winnick, W. (1953) The structure of the housing market, </w:t>
      </w:r>
      <w:r w:rsidRPr="007742BB">
        <w:rPr>
          <w:i/>
          <w:sz w:val="24"/>
          <w:szCs w:val="24"/>
        </w:rPr>
        <w:t>Quarterly Journal of Economics</w:t>
      </w:r>
      <w:r w:rsidRPr="007742BB">
        <w:rPr>
          <w:sz w:val="24"/>
          <w:szCs w:val="24"/>
        </w:rPr>
        <w:t>, 67, 2, PP.181-208</w:t>
      </w:r>
    </w:p>
    <w:p w14:paraId="7CB3E1DC" w14:textId="1BECB640" w:rsidR="006B6AE4" w:rsidRPr="007742BB" w:rsidRDefault="006B6AE4" w:rsidP="00B9603C">
      <w:pPr>
        <w:pStyle w:val="NoSpacing"/>
        <w:ind w:left="1004" w:hanging="720"/>
        <w:rPr>
          <w:sz w:val="24"/>
          <w:szCs w:val="24"/>
        </w:rPr>
      </w:pPr>
      <w:r w:rsidRPr="007742BB">
        <w:rPr>
          <w:sz w:val="24"/>
          <w:szCs w:val="24"/>
        </w:rPr>
        <w:t xml:space="preserve">Bloch, P.H., Sherrell, D.L. &amp; Ridgway, </w:t>
      </w:r>
      <w:proofErr w:type="gramStart"/>
      <w:r w:rsidRPr="007742BB">
        <w:rPr>
          <w:sz w:val="24"/>
          <w:szCs w:val="24"/>
        </w:rPr>
        <w:t>N.M. (1986) Consumer search</w:t>
      </w:r>
      <w:proofErr w:type="gramEnd"/>
      <w:r w:rsidRPr="007742BB">
        <w:rPr>
          <w:sz w:val="24"/>
          <w:szCs w:val="24"/>
        </w:rPr>
        <w:t xml:space="preserve">: An extended framework, </w:t>
      </w:r>
      <w:r w:rsidRPr="007742BB">
        <w:rPr>
          <w:i/>
          <w:iCs/>
          <w:sz w:val="24"/>
          <w:szCs w:val="24"/>
        </w:rPr>
        <w:t>Journal of Consumer Research</w:t>
      </w:r>
      <w:r w:rsidRPr="007742BB">
        <w:rPr>
          <w:sz w:val="24"/>
          <w:szCs w:val="24"/>
        </w:rPr>
        <w:t>, 13, 1, PP.119-126.</w:t>
      </w:r>
    </w:p>
    <w:p w14:paraId="3C548B30" w14:textId="126C7E5E" w:rsidR="006B6AE4" w:rsidRPr="007742BB" w:rsidRDefault="006B6AE4" w:rsidP="00B9603C">
      <w:pPr>
        <w:pStyle w:val="NoSpacing"/>
        <w:ind w:left="1004" w:hanging="720"/>
        <w:rPr>
          <w:sz w:val="24"/>
          <w:szCs w:val="24"/>
        </w:rPr>
      </w:pPr>
      <w:r w:rsidRPr="007742BB">
        <w:rPr>
          <w:sz w:val="24"/>
          <w:szCs w:val="24"/>
        </w:rPr>
        <w:t xml:space="preserve">Boehm, T.P. (1982) A hierarchical model of housing choice, </w:t>
      </w:r>
      <w:r w:rsidRPr="007742BB">
        <w:rPr>
          <w:i/>
          <w:iCs/>
          <w:sz w:val="24"/>
          <w:szCs w:val="24"/>
        </w:rPr>
        <w:t>Urban Studies</w:t>
      </w:r>
      <w:r w:rsidRPr="007742BB">
        <w:rPr>
          <w:sz w:val="24"/>
          <w:szCs w:val="24"/>
        </w:rPr>
        <w:t xml:space="preserve">, </w:t>
      </w:r>
      <w:r w:rsidRPr="007742BB">
        <w:rPr>
          <w:i/>
          <w:iCs/>
          <w:sz w:val="24"/>
          <w:szCs w:val="24"/>
        </w:rPr>
        <w:t>19</w:t>
      </w:r>
      <w:r w:rsidRPr="007742BB">
        <w:rPr>
          <w:sz w:val="24"/>
          <w:szCs w:val="24"/>
        </w:rPr>
        <w:t>, 1, PP.17-31</w:t>
      </w:r>
    </w:p>
    <w:p w14:paraId="117DC523" w14:textId="77777777" w:rsidR="00B9603C" w:rsidRPr="007742BB" w:rsidRDefault="00B9603C" w:rsidP="00B9603C">
      <w:pPr>
        <w:pStyle w:val="NoSpacing"/>
        <w:ind w:left="1004" w:hanging="720"/>
        <w:rPr>
          <w:sz w:val="24"/>
          <w:szCs w:val="24"/>
        </w:rPr>
      </w:pPr>
      <w:r w:rsidRPr="007742BB">
        <w:rPr>
          <w:sz w:val="24"/>
          <w:szCs w:val="24"/>
        </w:rPr>
        <w:t xml:space="preserve">Boelhouwer, P. (2011) Neo-classical Economic Theory on Housing Markets and Behavioural Sciences: Ally or Opponent? </w:t>
      </w:r>
      <w:r w:rsidRPr="007742BB">
        <w:rPr>
          <w:i/>
          <w:sz w:val="24"/>
          <w:szCs w:val="24"/>
        </w:rPr>
        <w:t>Housing, Theory and Society</w:t>
      </w:r>
      <w:r w:rsidRPr="007742BB">
        <w:rPr>
          <w:sz w:val="24"/>
          <w:szCs w:val="24"/>
        </w:rPr>
        <w:t>, 28, 3, PP.276-280</w:t>
      </w:r>
    </w:p>
    <w:p w14:paraId="210094CD" w14:textId="77777777" w:rsidR="00B9603C" w:rsidRPr="007742BB" w:rsidRDefault="00B9603C" w:rsidP="00B9603C">
      <w:pPr>
        <w:pStyle w:val="NoSpacing"/>
        <w:ind w:left="1004" w:hanging="720"/>
        <w:rPr>
          <w:sz w:val="24"/>
          <w:szCs w:val="24"/>
        </w:rPr>
      </w:pPr>
      <w:r w:rsidRPr="007742BB">
        <w:rPr>
          <w:sz w:val="24"/>
          <w:szCs w:val="24"/>
        </w:rPr>
        <w:t>Bogardus Drew, R. (2014</w:t>
      </w:r>
      <w:r w:rsidRPr="007742BB">
        <w:rPr>
          <w:i/>
          <w:sz w:val="24"/>
          <w:szCs w:val="24"/>
        </w:rPr>
        <w:t>) Believing in Homeownership: Behavioral Drivers of Housing Tenure Decisions</w:t>
      </w:r>
      <w:r w:rsidRPr="007742BB">
        <w:rPr>
          <w:sz w:val="24"/>
          <w:szCs w:val="24"/>
        </w:rPr>
        <w:t>, Joint Center for Housing Studies, Harvard University</w:t>
      </w:r>
    </w:p>
    <w:p w14:paraId="54CC6CA5" w14:textId="57D6B25E" w:rsidR="0005330E" w:rsidRPr="007742BB" w:rsidRDefault="006C5DD8" w:rsidP="00B9603C">
      <w:pPr>
        <w:pStyle w:val="NoSpacing"/>
        <w:ind w:left="1004" w:hanging="720"/>
        <w:rPr>
          <w:sz w:val="24"/>
          <w:szCs w:val="24"/>
        </w:rPr>
      </w:pPr>
      <w:r w:rsidRPr="007742BB">
        <w:rPr>
          <w:rFonts w:cs="Arial"/>
          <w:color w:val="1A1A1A"/>
          <w:sz w:val="24"/>
          <w:szCs w:val="24"/>
          <w:lang w:val="en-US"/>
        </w:rPr>
        <w:t>Bonnafous, A.</w:t>
      </w:r>
      <w:r w:rsidR="0005330E" w:rsidRPr="007742BB">
        <w:rPr>
          <w:rFonts w:cs="Arial"/>
          <w:color w:val="1A1A1A"/>
          <w:sz w:val="24"/>
          <w:szCs w:val="24"/>
          <w:lang w:val="en-US"/>
        </w:rPr>
        <w:t xml:space="preserve"> &amp; Kryvobokov, M. (2011). </w:t>
      </w:r>
      <w:proofErr w:type="gramStart"/>
      <w:r w:rsidR="0005330E" w:rsidRPr="007742BB">
        <w:rPr>
          <w:rFonts w:cs="Arial"/>
          <w:color w:val="1A1A1A"/>
          <w:sz w:val="24"/>
          <w:szCs w:val="24"/>
          <w:lang w:val="en-US"/>
        </w:rPr>
        <w:t>Insight into apartment attributes and location with factors and principal components.</w:t>
      </w:r>
      <w:proofErr w:type="gramEnd"/>
      <w:r w:rsidR="0005330E" w:rsidRPr="007742BB">
        <w:rPr>
          <w:rFonts w:cs="Arial"/>
          <w:color w:val="1A1A1A"/>
          <w:sz w:val="24"/>
          <w:szCs w:val="24"/>
          <w:lang w:val="en-US"/>
        </w:rPr>
        <w:t xml:space="preserve"> </w:t>
      </w:r>
      <w:proofErr w:type="gramStart"/>
      <w:r w:rsidR="0005330E" w:rsidRPr="007742BB">
        <w:rPr>
          <w:rFonts w:cs="Arial"/>
          <w:i/>
          <w:iCs/>
          <w:color w:val="1A1A1A"/>
          <w:sz w:val="24"/>
          <w:szCs w:val="24"/>
          <w:lang w:val="en-US"/>
        </w:rPr>
        <w:t>International Journal of Housing Markets and Analysis</w:t>
      </w:r>
      <w:r w:rsidR="0005330E" w:rsidRPr="007742BB">
        <w:rPr>
          <w:rFonts w:cs="Arial"/>
          <w:color w:val="1A1A1A"/>
          <w:sz w:val="24"/>
          <w:szCs w:val="24"/>
          <w:lang w:val="en-US"/>
        </w:rPr>
        <w:t xml:space="preserve">, </w:t>
      </w:r>
      <w:r w:rsidR="0005330E" w:rsidRPr="007742BB">
        <w:rPr>
          <w:rFonts w:cs="Arial"/>
          <w:i/>
          <w:iCs/>
          <w:color w:val="1A1A1A"/>
          <w:sz w:val="24"/>
          <w:szCs w:val="24"/>
          <w:lang w:val="en-US"/>
        </w:rPr>
        <w:t>4</w:t>
      </w:r>
      <w:r w:rsidR="0005330E" w:rsidRPr="007742BB">
        <w:rPr>
          <w:rFonts w:cs="Arial"/>
          <w:color w:val="1A1A1A"/>
          <w:sz w:val="24"/>
          <w:szCs w:val="24"/>
          <w:lang w:val="en-US"/>
        </w:rPr>
        <w:t>(2), 155-171.</w:t>
      </w:r>
      <w:proofErr w:type="gramEnd"/>
    </w:p>
    <w:p w14:paraId="3148EFA7" w14:textId="382E8944" w:rsidR="00B9603C" w:rsidRPr="007742BB" w:rsidRDefault="006C5DD8" w:rsidP="00B9603C">
      <w:pPr>
        <w:pStyle w:val="NoSpacing"/>
        <w:ind w:left="1004" w:hanging="720"/>
        <w:rPr>
          <w:sz w:val="24"/>
          <w:szCs w:val="24"/>
        </w:rPr>
      </w:pPr>
      <w:proofErr w:type="gramStart"/>
      <w:r w:rsidRPr="007742BB">
        <w:rPr>
          <w:rFonts w:cs="Arial"/>
          <w:color w:val="1A1A1A"/>
          <w:sz w:val="24"/>
          <w:szCs w:val="24"/>
          <w:lang w:val="en-US"/>
        </w:rPr>
        <w:t>Bourassa, S.</w:t>
      </w:r>
      <w:r w:rsidR="00B9603C" w:rsidRPr="007742BB">
        <w:rPr>
          <w:rFonts w:cs="Arial"/>
          <w:color w:val="1A1A1A"/>
          <w:sz w:val="24"/>
          <w:szCs w:val="24"/>
          <w:lang w:val="en-US"/>
        </w:rPr>
        <w:t xml:space="preserve">C., Hamelink, </w:t>
      </w:r>
      <w:r w:rsidRPr="007742BB">
        <w:rPr>
          <w:rFonts w:cs="Arial"/>
          <w:color w:val="1A1A1A"/>
          <w:sz w:val="24"/>
          <w:szCs w:val="24"/>
          <w:lang w:val="en-US"/>
        </w:rPr>
        <w:t>F., Hoesli, M., &amp; MacGregor, B.</w:t>
      </w:r>
      <w:r w:rsidR="00B9603C" w:rsidRPr="007742BB">
        <w:rPr>
          <w:rFonts w:cs="Arial"/>
          <w:color w:val="1A1A1A"/>
          <w:sz w:val="24"/>
          <w:szCs w:val="24"/>
          <w:lang w:val="en-US"/>
        </w:rPr>
        <w:t>D. (1999).</w:t>
      </w:r>
      <w:proofErr w:type="gramEnd"/>
      <w:r w:rsidR="00B9603C" w:rsidRPr="007742BB">
        <w:rPr>
          <w:rFonts w:cs="Arial"/>
          <w:color w:val="1A1A1A"/>
          <w:sz w:val="24"/>
          <w:szCs w:val="24"/>
          <w:lang w:val="en-US"/>
        </w:rPr>
        <w:t xml:space="preserve"> Defining housing submarkets. </w:t>
      </w:r>
      <w:r w:rsidR="00B9603C" w:rsidRPr="007742BB">
        <w:rPr>
          <w:rFonts w:cs="Arial"/>
          <w:i/>
          <w:iCs/>
          <w:color w:val="1A1A1A"/>
          <w:sz w:val="24"/>
          <w:szCs w:val="24"/>
          <w:lang w:val="en-US"/>
        </w:rPr>
        <w:t>Journal of Housing Economics</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8</w:t>
      </w:r>
      <w:r w:rsidR="00B9603C" w:rsidRPr="007742BB">
        <w:rPr>
          <w:rFonts w:cs="Arial"/>
          <w:color w:val="1A1A1A"/>
          <w:sz w:val="24"/>
          <w:szCs w:val="24"/>
          <w:lang w:val="en-US"/>
        </w:rPr>
        <w:t>, 2, PP. 160-183.</w:t>
      </w:r>
    </w:p>
    <w:p w14:paraId="72CDD46A" w14:textId="6CAD728A" w:rsidR="00B9603C" w:rsidRPr="007742BB" w:rsidRDefault="00B9603C" w:rsidP="00387C39">
      <w:pPr>
        <w:pStyle w:val="NoSpacing"/>
        <w:ind w:left="1004" w:hanging="720"/>
        <w:rPr>
          <w:sz w:val="24"/>
          <w:szCs w:val="24"/>
        </w:rPr>
      </w:pPr>
      <w:r w:rsidRPr="007742BB">
        <w:rPr>
          <w:sz w:val="24"/>
          <w:szCs w:val="24"/>
        </w:rPr>
        <w:t>Bourdieu, P. (2005) The Social Structures of the Economy, Polity Press, England</w:t>
      </w:r>
    </w:p>
    <w:p w14:paraId="5D5AD061" w14:textId="77777777" w:rsidR="00B9603C" w:rsidRPr="007742BB" w:rsidRDefault="00B9603C" w:rsidP="00B9603C">
      <w:pPr>
        <w:pStyle w:val="NoSpacing"/>
        <w:ind w:left="1004" w:hanging="720"/>
        <w:rPr>
          <w:sz w:val="24"/>
          <w:szCs w:val="24"/>
        </w:rPr>
      </w:pPr>
      <w:r w:rsidRPr="007742BB">
        <w:rPr>
          <w:sz w:val="24"/>
          <w:szCs w:val="24"/>
        </w:rPr>
        <w:t xml:space="preserve">Brancato, G., Macchia, S., Murgia, M., Signore, M., Simeoni, G., Blanke, K., Korner, T., Nimmergut, A., Lima, P., Paulino, R. &amp; Hoffmeyer-Zlotnik, J.H.P. (2006) </w:t>
      </w:r>
      <w:r w:rsidRPr="007742BB">
        <w:rPr>
          <w:i/>
          <w:sz w:val="24"/>
          <w:szCs w:val="24"/>
        </w:rPr>
        <w:lastRenderedPageBreak/>
        <w:t>Handbook of Recommended Practices for Questionnaire Development and Testing in the European Statistical System</w:t>
      </w:r>
      <w:r w:rsidRPr="007742BB">
        <w:rPr>
          <w:sz w:val="24"/>
          <w:szCs w:val="24"/>
        </w:rPr>
        <w:t>, European Commission Grant Agreement</w:t>
      </w:r>
    </w:p>
    <w:p w14:paraId="7FF90C66" w14:textId="77777777" w:rsidR="00B9603C" w:rsidRPr="007742BB" w:rsidRDefault="00B9603C" w:rsidP="00B9603C">
      <w:pPr>
        <w:pStyle w:val="NoSpacing"/>
        <w:ind w:left="1004" w:hanging="720"/>
        <w:rPr>
          <w:sz w:val="24"/>
          <w:szCs w:val="24"/>
        </w:rPr>
      </w:pPr>
      <w:r w:rsidRPr="007742BB">
        <w:rPr>
          <w:sz w:val="24"/>
          <w:szCs w:val="24"/>
        </w:rPr>
        <w:t xml:space="preserve">Brill, J. (2008) Likert Scales, in Lavrakas, P.J., </w:t>
      </w:r>
      <w:r w:rsidRPr="007742BB">
        <w:rPr>
          <w:i/>
          <w:sz w:val="24"/>
          <w:szCs w:val="24"/>
        </w:rPr>
        <w:t>Encyclopaedia of Survey Research Methods</w:t>
      </w:r>
      <w:r w:rsidRPr="007742BB">
        <w:rPr>
          <w:sz w:val="24"/>
          <w:szCs w:val="24"/>
        </w:rPr>
        <w:t>, Sage Publications, Thousand Oakes</w:t>
      </w:r>
    </w:p>
    <w:p w14:paraId="105DAC3B" w14:textId="77777777" w:rsidR="00B9603C" w:rsidRPr="007742BB" w:rsidRDefault="00B9603C" w:rsidP="00B9603C">
      <w:pPr>
        <w:pStyle w:val="NoSpacing"/>
        <w:ind w:left="1004" w:hanging="720"/>
        <w:rPr>
          <w:sz w:val="24"/>
          <w:szCs w:val="24"/>
        </w:rPr>
      </w:pPr>
      <w:r w:rsidRPr="007742BB">
        <w:rPr>
          <w:sz w:val="24"/>
          <w:szCs w:val="24"/>
        </w:rPr>
        <w:t xml:space="preserve">Brown, L.A. &amp; Moore, E.G. (1970) The Intra-Urban Migration Process: A Perspective, </w:t>
      </w:r>
      <w:r w:rsidRPr="007742BB">
        <w:rPr>
          <w:i/>
          <w:sz w:val="24"/>
          <w:szCs w:val="24"/>
        </w:rPr>
        <w:t>Geografiska Annaler Series B</w:t>
      </w:r>
      <w:r w:rsidRPr="007742BB">
        <w:rPr>
          <w:sz w:val="24"/>
          <w:szCs w:val="24"/>
        </w:rPr>
        <w:t>, 52, PP.1-13</w:t>
      </w:r>
    </w:p>
    <w:p w14:paraId="74A4FA9E" w14:textId="173FC86B" w:rsidR="00B9603C" w:rsidRPr="007742BB" w:rsidRDefault="00B9603C" w:rsidP="00B9603C">
      <w:pPr>
        <w:pStyle w:val="NoSpacing"/>
        <w:ind w:left="1004" w:hanging="720"/>
        <w:rPr>
          <w:sz w:val="24"/>
          <w:szCs w:val="24"/>
        </w:rPr>
      </w:pPr>
      <w:r w:rsidRPr="007742BB">
        <w:rPr>
          <w:sz w:val="24"/>
          <w:szCs w:val="24"/>
        </w:rPr>
        <w:t xml:space="preserve">Brubaker, S.C. (2009) Extension of Principal Components Analysis, A thesis presented to the academic faculty, Georgie Institute of Technology, Accessible </w:t>
      </w:r>
      <w:r w:rsidRPr="007742BB">
        <w:rPr>
          <w:rFonts w:cs="AdvPSA336"/>
          <w:sz w:val="24"/>
          <w:szCs w:val="24"/>
        </w:rPr>
        <w:t>https://smartech.gatech.edu/bitstream/handle/1853/29645/brubaker_spencer_c_200908_phd.pdf</w:t>
      </w:r>
      <w:proofErr w:type="gramStart"/>
      <w:r w:rsidRPr="007742BB">
        <w:rPr>
          <w:rFonts w:cs="AdvPSA336"/>
          <w:sz w:val="24"/>
          <w:szCs w:val="24"/>
        </w:rPr>
        <w:t>;jsessionid</w:t>
      </w:r>
      <w:proofErr w:type="gramEnd"/>
      <w:r w:rsidRPr="007742BB">
        <w:rPr>
          <w:rFonts w:cs="AdvPSA336"/>
          <w:sz w:val="24"/>
          <w:szCs w:val="24"/>
        </w:rPr>
        <w:t>=9863507FB145A9589143007275F9DADE.smart2?sequence=1</w:t>
      </w:r>
      <w:r w:rsidRPr="007742BB">
        <w:rPr>
          <w:sz w:val="24"/>
          <w:szCs w:val="24"/>
        </w:rPr>
        <w:t>, 23</w:t>
      </w:r>
      <w:r w:rsidRPr="007742BB">
        <w:rPr>
          <w:sz w:val="24"/>
          <w:szCs w:val="24"/>
          <w:vertAlign w:val="superscript"/>
        </w:rPr>
        <w:t>rd</w:t>
      </w:r>
      <w:r w:rsidRPr="007742BB">
        <w:rPr>
          <w:sz w:val="24"/>
          <w:szCs w:val="24"/>
        </w:rPr>
        <w:t xml:space="preserve"> May 2014</w:t>
      </w:r>
    </w:p>
    <w:p w14:paraId="782F7F86" w14:textId="77777777" w:rsidR="00B9603C" w:rsidRPr="007742BB" w:rsidRDefault="00B9603C" w:rsidP="00B9603C">
      <w:pPr>
        <w:pStyle w:val="NoSpacing"/>
        <w:ind w:left="1004" w:hanging="720"/>
        <w:rPr>
          <w:sz w:val="24"/>
          <w:szCs w:val="24"/>
        </w:rPr>
      </w:pPr>
      <w:r w:rsidRPr="007742BB">
        <w:rPr>
          <w:sz w:val="24"/>
          <w:szCs w:val="24"/>
        </w:rPr>
        <w:t xml:space="preserve">Brue, S.L. &amp; Grant, R.R.  (2012) </w:t>
      </w:r>
      <w:r w:rsidRPr="007742BB">
        <w:rPr>
          <w:i/>
          <w:sz w:val="24"/>
          <w:szCs w:val="24"/>
        </w:rPr>
        <w:t>The Evolution of Economic Thought</w:t>
      </w:r>
      <w:r w:rsidRPr="007742BB">
        <w:rPr>
          <w:sz w:val="24"/>
          <w:szCs w:val="24"/>
        </w:rPr>
        <w:t xml:space="preserve"> (8</w:t>
      </w:r>
      <w:r w:rsidRPr="007742BB">
        <w:rPr>
          <w:sz w:val="24"/>
          <w:szCs w:val="24"/>
          <w:vertAlign w:val="superscript"/>
        </w:rPr>
        <w:t>th</w:t>
      </w:r>
      <w:r w:rsidRPr="007742BB">
        <w:rPr>
          <w:sz w:val="24"/>
          <w:szCs w:val="24"/>
        </w:rPr>
        <w:t xml:space="preserve"> Edition), South-Western, Cengage Learning, USA</w:t>
      </w:r>
    </w:p>
    <w:p w14:paraId="638BCC0E" w14:textId="75C03E7C" w:rsidR="005B59C7" w:rsidRPr="007742BB" w:rsidRDefault="005B59C7" w:rsidP="00B9603C">
      <w:pPr>
        <w:pStyle w:val="NoSpacing"/>
        <w:ind w:left="1004" w:hanging="720"/>
        <w:rPr>
          <w:sz w:val="24"/>
          <w:szCs w:val="24"/>
        </w:rPr>
      </w:pPr>
      <w:r w:rsidRPr="007742BB">
        <w:rPr>
          <w:sz w:val="24"/>
          <w:szCs w:val="24"/>
        </w:rPr>
        <w:t xml:space="preserve">Bryman, A. (2008) </w:t>
      </w:r>
      <w:r w:rsidRPr="007742BB">
        <w:rPr>
          <w:i/>
          <w:sz w:val="24"/>
          <w:szCs w:val="24"/>
        </w:rPr>
        <w:t>Social Research Methods</w:t>
      </w:r>
      <w:r w:rsidRPr="007742BB">
        <w:rPr>
          <w:sz w:val="24"/>
          <w:szCs w:val="24"/>
        </w:rPr>
        <w:t xml:space="preserve"> (3</w:t>
      </w:r>
      <w:r w:rsidRPr="007742BB">
        <w:rPr>
          <w:sz w:val="24"/>
          <w:szCs w:val="24"/>
          <w:vertAlign w:val="superscript"/>
        </w:rPr>
        <w:t>rd</w:t>
      </w:r>
      <w:r w:rsidRPr="007742BB">
        <w:rPr>
          <w:sz w:val="24"/>
          <w:szCs w:val="24"/>
        </w:rPr>
        <w:t xml:space="preserve"> edition), Oxford University Press, Italy</w:t>
      </w:r>
    </w:p>
    <w:p w14:paraId="6DA2CF98" w14:textId="420364E2" w:rsidR="00576DF0" w:rsidRPr="007742BB" w:rsidRDefault="00576DF0" w:rsidP="00B9603C">
      <w:pPr>
        <w:pStyle w:val="NoSpacing"/>
        <w:ind w:left="1004" w:hanging="720"/>
        <w:rPr>
          <w:sz w:val="24"/>
          <w:szCs w:val="24"/>
        </w:rPr>
      </w:pPr>
      <w:r w:rsidRPr="007742BB">
        <w:rPr>
          <w:sz w:val="24"/>
          <w:szCs w:val="24"/>
        </w:rPr>
        <w:t xml:space="preserve">Bryman, A. and Cramer, D. (2005) </w:t>
      </w:r>
      <w:r w:rsidRPr="007742BB">
        <w:rPr>
          <w:i/>
          <w:sz w:val="24"/>
          <w:szCs w:val="24"/>
        </w:rPr>
        <w:t>Quantitative Data Analysis with SPSS 12 and 13</w:t>
      </w:r>
      <w:r w:rsidRPr="007742BB">
        <w:rPr>
          <w:sz w:val="24"/>
          <w:szCs w:val="24"/>
        </w:rPr>
        <w:t>, Routledge, GB</w:t>
      </w:r>
    </w:p>
    <w:p w14:paraId="513C28E5" w14:textId="77777777" w:rsidR="00B9603C" w:rsidRPr="007742BB" w:rsidRDefault="00B9603C" w:rsidP="00B9603C">
      <w:pPr>
        <w:pStyle w:val="NoSpacing"/>
        <w:ind w:left="1004" w:hanging="720"/>
        <w:rPr>
          <w:sz w:val="24"/>
          <w:szCs w:val="24"/>
        </w:rPr>
      </w:pPr>
      <w:r w:rsidRPr="007742BB">
        <w:rPr>
          <w:sz w:val="24"/>
          <w:szCs w:val="24"/>
        </w:rPr>
        <w:t xml:space="preserve">Buckingham, A. &amp; Saunders, P. (2004) The Survey Methods Workbook: From Design to Analysis, Polity Press, </w:t>
      </w:r>
      <w:proofErr w:type="gramStart"/>
      <w:r w:rsidRPr="007742BB">
        <w:rPr>
          <w:sz w:val="24"/>
          <w:szCs w:val="24"/>
        </w:rPr>
        <w:t>GB</w:t>
      </w:r>
      <w:proofErr w:type="gramEnd"/>
    </w:p>
    <w:p w14:paraId="429357A9" w14:textId="2996C098" w:rsidR="006B6AE4" w:rsidRPr="007742BB" w:rsidRDefault="006B6AE4" w:rsidP="00B9603C">
      <w:pPr>
        <w:pStyle w:val="NoSpacing"/>
        <w:ind w:left="1004" w:hanging="720"/>
        <w:rPr>
          <w:sz w:val="24"/>
          <w:szCs w:val="24"/>
        </w:rPr>
      </w:pPr>
      <w:r w:rsidRPr="007742BB">
        <w:rPr>
          <w:sz w:val="24"/>
          <w:szCs w:val="24"/>
        </w:rPr>
        <w:t xml:space="preserve">Burch, T.K. (1995) Theories of household formation: Progress and challenges, In </w:t>
      </w:r>
      <w:r w:rsidRPr="007742BB">
        <w:rPr>
          <w:i/>
          <w:iCs/>
          <w:sz w:val="24"/>
          <w:szCs w:val="24"/>
        </w:rPr>
        <w:t>Household Demography and Household Modeling</w:t>
      </w:r>
      <w:r w:rsidRPr="007742BB">
        <w:rPr>
          <w:sz w:val="24"/>
          <w:szCs w:val="24"/>
        </w:rPr>
        <w:t xml:space="preserve"> (pp. 85-108), Springer, US</w:t>
      </w:r>
    </w:p>
    <w:p w14:paraId="4455E403" w14:textId="28E3CA20" w:rsidR="002E3A0D" w:rsidRPr="007742BB" w:rsidRDefault="002E3A0D" w:rsidP="00B9603C">
      <w:pPr>
        <w:pStyle w:val="NoSpacing"/>
        <w:ind w:left="1004" w:hanging="720"/>
        <w:rPr>
          <w:sz w:val="24"/>
          <w:szCs w:val="24"/>
        </w:rPr>
      </w:pPr>
      <w:r w:rsidRPr="007742BB">
        <w:rPr>
          <w:sz w:val="24"/>
          <w:szCs w:val="24"/>
        </w:rPr>
        <w:t xml:space="preserve">Burrows, R. Ellison, N. &amp; Woods, B. (2005) </w:t>
      </w:r>
      <w:r w:rsidRPr="007742BB">
        <w:rPr>
          <w:i/>
          <w:sz w:val="24"/>
          <w:szCs w:val="24"/>
        </w:rPr>
        <w:t>Neighbourhoods on the net: The nature and impact of internet-based neighbourhood information systems</w:t>
      </w:r>
      <w:r w:rsidRPr="007742BB">
        <w:rPr>
          <w:sz w:val="24"/>
          <w:szCs w:val="24"/>
        </w:rPr>
        <w:t>, Joseph Rowntree Foundation, UK</w:t>
      </w:r>
    </w:p>
    <w:p w14:paraId="0BF9C4B8" w14:textId="77777777" w:rsidR="00B9603C" w:rsidRPr="007742BB" w:rsidRDefault="00B9603C" w:rsidP="00B9603C">
      <w:pPr>
        <w:pStyle w:val="NoSpacing"/>
        <w:ind w:left="1004" w:hanging="720"/>
        <w:rPr>
          <w:sz w:val="24"/>
          <w:szCs w:val="24"/>
        </w:rPr>
      </w:pPr>
      <w:r w:rsidRPr="007742BB">
        <w:rPr>
          <w:sz w:val="24"/>
          <w:szCs w:val="24"/>
        </w:rPr>
        <w:t xml:space="preserve">Butler, E. (2010) </w:t>
      </w:r>
      <w:r w:rsidRPr="007742BB">
        <w:rPr>
          <w:i/>
          <w:sz w:val="24"/>
          <w:szCs w:val="24"/>
        </w:rPr>
        <w:t>Austrian Economics: A Primer</w:t>
      </w:r>
      <w:r w:rsidRPr="007742BB">
        <w:rPr>
          <w:sz w:val="24"/>
          <w:szCs w:val="24"/>
        </w:rPr>
        <w:t>, Adam Smith Institute, England</w:t>
      </w:r>
    </w:p>
    <w:p w14:paraId="07FC6D10" w14:textId="77777777" w:rsidR="00B9603C" w:rsidRPr="007742BB" w:rsidRDefault="00B9603C" w:rsidP="00B9603C">
      <w:pPr>
        <w:pStyle w:val="NoSpacing"/>
        <w:ind w:left="1004" w:hanging="720"/>
        <w:rPr>
          <w:sz w:val="24"/>
          <w:szCs w:val="24"/>
        </w:rPr>
      </w:pPr>
      <w:r w:rsidRPr="007742BB">
        <w:rPr>
          <w:sz w:val="24"/>
          <w:szCs w:val="24"/>
        </w:rPr>
        <w:t xml:space="preserve">Butler, T. &amp; Hamnett, C. (2012) Social Geographic Interpretations of Housing Spaces, in </w:t>
      </w:r>
      <w:r w:rsidRPr="007742BB">
        <w:rPr>
          <w:i/>
          <w:sz w:val="24"/>
          <w:szCs w:val="24"/>
        </w:rPr>
        <w:t>The SAGE Handbook of Housing Studies</w:t>
      </w:r>
      <w:r w:rsidRPr="007742BB">
        <w:rPr>
          <w:sz w:val="24"/>
          <w:szCs w:val="24"/>
        </w:rPr>
        <w:t>, eds, Clapham, D.F., Clark, W.A.V. &amp; Gibb, K., SAGE Publications, India</w:t>
      </w:r>
    </w:p>
    <w:p w14:paraId="1277633D" w14:textId="46C71AEA" w:rsidR="00B72AF9" w:rsidRPr="007742BB" w:rsidRDefault="00B72AF9" w:rsidP="00B9603C">
      <w:pPr>
        <w:pStyle w:val="NoSpacing"/>
        <w:ind w:left="1004" w:hanging="720"/>
        <w:rPr>
          <w:sz w:val="24"/>
          <w:szCs w:val="24"/>
        </w:rPr>
      </w:pPr>
      <w:r w:rsidRPr="007742BB">
        <w:rPr>
          <w:rFonts w:cs="Arial"/>
          <w:color w:val="1A1A1A"/>
          <w:sz w:val="24"/>
          <w:szCs w:val="24"/>
          <w:lang w:val="en-US"/>
        </w:rPr>
        <w:t xml:space="preserve">Cadwallader, M.T. (1979), Neighborhood evaluation in residential mobility, </w:t>
      </w:r>
      <w:r w:rsidRPr="007742BB">
        <w:rPr>
          <w:rFonts w:cs="Arial"/>
          <w:i/>
          <w:iCs/>
          <w:color w:val="1A1A1A"/>
          <w:sz w:val="24"/>
          <w:szCs w:val="24"/>
          <w:lang w:val="en-US"/>
        </w:rPr>
        <w:t>Environment and Planning A</w:t>
      </w:r>
      <w:r w:rsidRPr="007742BB">
        <w:rPr>
          <w:rFonts w:cs="Arial"/>
          <w:color w:val="1A1A1A"/>
          <w:sz w:val="24"/>
          <w:szCs w:val="24"/>
          <w:lang w:val="en-US"/>
        </w:rPr>
        <w:t xml:space="preserve">, </w:t>
      </w:r>
      <w:r w:rsidRPr="007742BB">
        <w:rPr>
          <w:rFonts w:cs="Arial"/>
          <w:i/>
          <w:iCs/>
          <w:color w:val="1A1A1A"/>
          <w:sz w:val="24"/>
          <w:szCs w:val="24"/>
          <w:lang w:val="en-US"/>
        </w:rPr>
        <w:t>11</w:t>
      </w:r>
      <w:r w:rsidRPr="007742BB">
        <w:rPr>
          <w:rFonts w:cs="Arial"/>
          <w:color w:val="1A1A1A"/>
          <w:sz w:val="24"/>
          <w:szCs w:val="24"/>
          <w:lang w:val="en-US"/>
        </w:rPr>
        <w:t>, 4, PP.393-401</w:t>
      </w:r>
    </w:p>
    <w:p w14:paraId="10665088" w14:textId="1369D4EA" w:rsidR="00B72AF9" w:rsidRPr="007742BB" w:rsidRDefault="00B72AF9" w:rsidP="00B9603C">
      <w:pPr>
        <w:pStyle w:val="NoSpacing"/>
        <w:ind w:left="1004" w:hanging="720"/>
        <w:rPr>
          <w:sz w:val="24"/>
          <w:szCs w:val="24"/>
        </w:rPr>
      </w:pPr>
      <w:r w:rsidRPr="007742BB">
        <w:rPr>
          <w:rFonts w:cs="Arial"/>
          <w:color w:val="1A1A1A"/>
          <w:sz w:val="24"/>
          <w:szCs w:val="24"/>
          <w:lang w:val="en-US"/>
        </w:rPr>
        <w:t xml:space="preserve">Cadwallader, M.T. (1992) </w:t>
      </w:r>
      <w:r w:rsidRPr="007742BB">
        <w:rPr>
          <w:rFonts w:cs="Arial"/>
          <w:i/>
          <w:iCs/>
          <w:color w:val="1A1A1A"/>
          <w:sz w:val="24"/>
          <w:szCs w:val="24"/>
          <w:lang w:val="en-US"/>
        </w:rPr>
        <w:t>Migration and residential mobility: Macro and micro approaches</w:t>
      </w:r>
      <w:r w:rsidRPr="007742BB">
        <w:rPr>
          <w:rFonts w:cs="Arial"/>
          <w:color w:val="1A1A1A"/>
          <w:sz w:val="24"/>
          <w:szCs w:val="24"/>
          <w:lang w:val="en-US"/>
        </w:rPr>
        <w:t>, University of Wisconsin Press</w:t>
      </w:r>
    </w:p>
    <w:p w14:paraId="53A73E6A" w14:textId="5212499D" w:rsidR="006B6AE4" w:rsidRPr="007742BB" w:rsidRDefault="006B6AE4" w:rsidP="00B9603C">
      <w:pPr>
        <w:pStyle w:val="NoSpacing"/>
        <w:ind w:left="1004" w:hanging="720"/>
        <w:rPr>
          <w:sz w:val="24"/>
          <w:szCs w:val="24"/>
        </w:rPr>
      </w:pPr>
      <w:r w:rsidRPr="007742BB">
        <w:rPr>
          <w:sz w:val="24"/>
          <w:szCs w:val="24"/>
        </w:rPr>
        <w:t xml:space="preserve">Callon, M. (1998) </w:t>
      </w:r>
      <w:proofErr w:type="gramStart"/>
      <w:r w:rsidRPr="007742BB">
        <w:rPr>
          <w:sz w:val="24"/>
          <w:szCs w:val="24"/>
        </w:rPr>
        <w:t>The</w:t>
      </w:r>
      <w:proofErr w:type="gramEnd"/>
      <w:r w:rsidRPr="007742BB">
        <w:rPr>
          <w:sz w:val="24"/>
          <w:szCs w:val="24"/>
        </w:rPr>
        <w:t xml:space="preserve"> laws of the markets, </w:t>
      </w:r>
      <w:r w:rsidRPr="007742BB">
        <w:rPr>
          <w:i/>
          <w:iCs/>
          <w:sz w:val="24"/>
          <w:szCs w:val="24"/>
        </w:rPr>
        <w:t>Sociological Review Monograph</w:t>
      </w:r>
      <w:r w:rsidRPr="007742BB">
        <w:rPr>
          <w:sz w:val="24"/>
          <w:szCs w:val="24"/>
        </w:rPr>
        <w:t>, 4</w:t>
      </w:r>
    </w:p>
    <w:p w14:paraId="11B94278" w14:textId="0B37C1B9" w:rsidR="006B6AE4" w:rsidRPr="007742BB" w:rsidRDefault="006B6AE4" w:rsidP="00B9603C">
      <w:pPr>
        <w:pStyle w:val="NoSpacing"/>
        <w:ind w:left="1004" w:hanging="720"/>
        <w:rPr>
          <w:sz w:val="24"/>
          <w:szCs w:val="24"/>
        </w:rPr>
      </w:pPr>
      <w:r w:rsidRPr="007742BB">
        <w:rPr>
          <w:sz w:val="24"/>
          <w:szCs w:val="24"/>
        </w:rPr>
        <w:t xml:space="preserve">Camerer, C. (2005). Three cheers—psychological, theoretical, </w:t>
      </w:r>
      <w:proofErr w:type="gramStart"/>
      <w:r w:rsidRPr="007742BB">
        <w:rPr>
          <w:sz w:val="24"/>
          <w:szCs w:val="24"/>
        </w:rPr>
        <w:t>empirical</w:t>
      </w:r>
      <w:proofErr w:type="gramEnd"/>
      <w:r w:rsidRPr="007742BB">
        <w:rPr>
          <w:sz w:val="24"/>
          <w:szCs w:val="24"/>
        </w:rPr>
        <w:t xml:space="preserve">—for loss aversion, </w:t>
      </w:r>
      <w:r w:rsidRPr="007742BB">
        <w:rPr>
          <w:i/>
          <w:iCs/>
          <w:sz w:val="24"/>
          <w:szCs w:val="24"/>
        </w:rPr>
        <w:t>Journal of Marketing Research</w:t>
      </w:r>
      <w:r w:rsidRPr="007742BB">
        <w:rPr>
          <w:sz w:val="24"/>
          <w:szCs w:val="24"/>
        </w:rPr>
        <w:t xml:space="preserve">, </w:t>
      </w:r>
      <w:r w:rsidRPr="007742BB">
        <w:rPr>
          <w:i/>
          <w:iCs/>
          <w:sz w:val="24"/>
          <w:szCs w:val="24"/>
        </w:rPr>
        <w:t>42</w:t>
      </w:r>
      <w:r w:rsidRPr="007742BB">
        <w:rPr>
          <w:sz w:val="24"/>
          <w:szCs w:val="24"/>
        </w:rPr>
        <w:t>, 2, PP.129-133</w:t>
      </w:r>
    </w:p>
    <w:p w14:paraId="79F0A459" w14:textId="6594EAB0" w:rsidR="00B9603C" w:rsidRPr="007742BB" w:rsidRDefault="00B9603C" w:rsidP="00B9603C">
      <w:pPr>
        <w:pStyle w:val="NoSpacing"/>
        <w:ind w:left="1004" w:hanging="720"/>
        <w:rPr>
          <w:sz w:val="24"/>
          <w:szCs w:val="24"/>
        </w:rPr>
      </w:pPr>
      <w:r w:rsidRPr="007742BB">
        <w:rPr>
          <w:sz w:val="24"/>
          <w:szCs w:val="24"/>
        </w:rPr>
        <w:lastRenderedPageBreak/>
        <w:t xml:space="preserve">Camerer, C.F. &amp; Loewenstein, G. (2002) Behavioural Economics: Past, Present, Future, </w:t>
      </w:r>
      <w:proofErr w:type="gramStart"/>
      <w:r w:rsidRPr="007742BB">
        <w:rPr>
          <w:rFonts w:cs="AdvPSA336"/>
          <w:sz w:val="24"/>
          <w:szCs w:val="24"/>
        </w:rPr>
        <w:t>http://authors.library.caltech.edu/22029/1/ribe239%5B1%5D.pdfm</w:t>
      </w:r>
      <w:proofErr w:type="gramEnd"/>
      <w:r w:rsidRPr="007742BB">
        <w:rPr>
          <w:sz w:val="24"/>
          <w:szCs w:val="24"/>
        </w:rPr>
        <w:t xml:space="preserve"> 29</w:t>
      </w:r>
      <w:r w:rsidRPr="007742BB">
        <w:rPr>
          <w:sz w:val="24"/>
          <w:szCs w:val="24"/>
          <w:vertAlign w:val="superscript"/>
        </w:rPr>
        <w:t>th</w:t>
      </w:r>
      <w:r w:rsidRPr="007742BB">
        <w:rPr>
          <w:sz w:val="24"/>
          <w:szCs w:val="24"/>
        </w:rPr>
        <w:t xml:space="preserve"> May 2014</w:t>
      </w:r>
    </w:p>
    <w:p w14:paraId="1FDDEA9D" w14:textId="77777777" w:rsidR="00B9603C" w:rsidRPr="007742BB" w:rsidRDefault="00B9603C" w:rsidP="00B9603C">
      <w:pPr>
        <w:pStyle w:val="NoSpacing"/>
        <w:ind w:left="1004" w:hanging="720"/>
        <w:rPr>
          <w:sz w:val="24"/>
          <w:szCs w:val="24"/>
        </w:rPr>
      </w:pPr>
      <w:r w:rsidRPr="007742BB">
        <w:rPr>
          <w:sz w:val="24"/>
          <w:szCs w:val="24"/>
        </w:rPr>
        <w:t>Case, K.E. &amp; Shiller, R.J. (1989) The efficiency of the market for single family homes, American Economic Review, 79, 1, PP.125-137</w:t>
      </w:r>
    </w:p>
    <w:p w14:paraId="59445D35" w14:textId="0C829AFB" w:rsidR="00576DF0" w:rsidRPr="007742BB" w:rsidRDefault="006C5DD8" w:rsidP="00B9603C">
      <w:pPr>
        <w:pStyle w:val="NoSpacing"/>
        <w:ind w:left="1004" w:hanging="720"/>
        <w:rPr>
          <w:sz w:val="24"/>
          <w:szCs w:val="24"/>
        </w:rPr>
      </w:pPr>
      <w:r w:rsidRPr="007742BB">
        <w:rPr>
          <w:rFonts w:cs="Arial"/>
          <w:color w:val="1A1A1A"/>
          <w:sz w:val="24"/>
          <w:szCs w:val="24"/>
          <w:lang w:val="en-US"/>
        </w:rPr>
        <w:t>Cattell, R.</w:t>
      </w:r>
      <w:r w:rsidR="00576DF0" w:rsidRPr="007742BB">
        <w:rPr>
          <w:rFonts w:cs="Arial"/>
          <w:color w:val="1A1A1A"/>
          <w:sz w:val="24"/>
          <w:szCs w:val="24"/>
          <w:lang w:val="en-US"/>
        </w:rPr>
        <w:t xml:space="preserve">B. (1966). </w:t>
      </w:r>
      <w:proofErr w:type="gramStart"/>
      <w:r w:rsidR="00576DF0" w:rsidRPr="007742BB">
        <w:rPr>
          <w:rFonts w:cs="Arial"/>
          <w:color w:val="1A1A1A"/>
          <w:sz w:val="24"/>
          <w:szCs w:val="24"/>
          <w:lang w:val="en-US"/>
        </w:rPr>
        <w:t>The scree test for the number of factors.</w:t>
      </w:r>
      <w:proofErr w:type="gramEnd"/>
      <w:r w:rsidR="00576DF0" w:rsidRPr="007742BB">
        <w:rPr>
          <w:rFonts w:cs="Arial"/>
          <w:color w:val="1A1A1A"/>
          <w:sz w:val="24"/>
          <w:szCs w:val="24"/>
          <w:lang w:val="en-US"/>
        </w:rPr>
        <w:t xml:space="preserve"> </w:t>
      </w:r>
      <w:r w:rsidR="00576DF0" w:rsidRPr="007742BB">
        <w:rPr>
          <w:rFonts w:cs="Arial"/>
          <w:i/>
          <w:iCs/>
          <w:color w:val="1A1A1A"/>
          <w:sz w:val="24"/>
          <w:szCs w:val="24"/>
          <w:lang w:val="en-US"/>
        </w:rPr>
        <w:t>Multivariate behavioral research</w:t>
      </w:r>
      <w:r w:rsidR="00576DF0" w:rsidRPr="007742BB">
        <w:rPr>
          <w:rFonts w:cs="Arial"/>
          <w:color w:val="1A1A1A"/>
          <w:sz w:val="24"/>
          <w:szCs w:val="24"/>
          <w:lang w:val="en-US"/>
        </w:rPr>
        <w:t xml:space="preserve">, </w:t>
      </w:r>
      <w:r w:rsidR="00576DF0" w:rsidRPr="007742BB">
        <w:rPr>
          <w:rFonts w:cs="Arial"/>
          <w:i/>
          <w:iCs/>
          <w:color w:val="1A1A1A"/>
          <w:sz w:val="24"/>
          <w:szCs w:val="24"/>
          <w:lang w:val="en-US"/>
        </w:rPr>
        <w:t>1</w:t>
      </w:r>
      <w:r w:rsidR="00576DF0" w:rsidRPr="007742BB">
        <w:rPr>
          <w:rFonts w:cs="Arial"/>
          <w:color w:val="1A1A1A"/>
          <w:sz w:val="24"/>
          <w:szCs w:val="24"/>
          <w:lang w:val="en-US"/>
        </w:rPr>
        <w:t>, 2, P.245-276.</w:t>
      </w:r>
    </w:p>
    <w:p w14:paraId="16599B40" w14:textId="06A5A8CA" w:rsidR="006B6AE4" w:rsidRPr="007742BB" w:rsidRDefault="006B6AE4" w:rsidP="00B9603C">
      <w:pPr>
        <w:pStyle w:val="NoSpacing"/>
        <w:ind w:left="1004" w:hanging="720"/>
        <w:rPr>
          <w:sz w:val="24"/>
          <w:szCs w:val="24"/>
        </w:rPr>
      </w:pPr>
      <w:r w:rsidRPr="007742BB">
        <w:rPr>
          <w:sz w:val="24"/>
          <w:szCs w:val="24"/>
        </w:rPr>
        <w:t xml:space="preserve">Chang, H.J. (2014) </w:t>
      </w:r>
      <w:r w:rsidRPr="007742BB">
        <w:rPr>
          <w:i/>
          <w:iCs/>
          <w:sz w:val="24"/>
          <w:szCs w:val="24"/>
        </w:rPr>
        <w:t>Economics: the user's guide</w:t>
      </w:r>
      <w:r w:rsidRPr="007742BB">
        <w:rPr>
          <w:sz w:val="24"/>
          <w:szCs w:val="24"/>
        </w:rPr>
        <w:t>, Bloomsbury Publishing, USA</w:t>
      </w:r>
    </w:p>
    <w:p w14:paraId="1F7E3B50" w14:textId="77777777" w:rsidR="00B9603C" w:rsidRPr="007742BB" w:rsidRDefault="00B9603C" w:rsidP="00B9603C">
      <w:pPr>
        <w:pStyle w:val="NoSpacing"/>
        <w:ind w:left="1004" w:hanging="720"/>
        <w:rPr>
          <w:sz w:val="24"/>
          <w:szCs w:val="24"/>
        </w:rPr>
      </w:pPr>
      <w:r w:rsidRPr="007742BB">
        <w:rPr>
          <w:sz w:val="24"/>
          <w:szCs w:val="24"/>
        </w:rPr>
        <w:t xml:space="preserve">Chernobai, E. &amp; Hossain, T. (2012) House Search Duration in Hot and Cold Residential Markets, </w:t>
      </w:r>
      <w:r w:rsidRPr="007742BB">
        <w:rPr>
          <w:i/>
          <w:sz w:val="24"/>
          <w:szCs w:val="24"/>
        </w:rPr>
        <w:t>Real Estate Economics</w:t>
      </w:r>
      <w:r w:rsidRPr="007742BB">
        <w:rPr>
          <w:sz w:val="24"/>
          <w:szCs w:val="24"/>
        </w:rPr>
        <w:t>, 40, 4, PP. 809-841</w:t>
      </w:r>
    </w:p>
    <w:p w14:paraId="48B64155" w14:textId="77777777" w:rsidR="00B9603C" w:rsidRPr="007742BB" w:rsidRDefault="00B9603C" w:rsidP="00B9603C">
      <w:pPr>
        <w:pStyle w:val="NoSpacing"/>
        <w:ind w:left="1004" w:hanging="720"/>
        <w:rPr>
          <w:sz w:val="24"/>
          <w:szCs w:val="24"/>
        </w:rPr>
      </w:pPr>
      <w:r w:rsidRPr="007742BB">
        <w:rPr>
          <w:sz w:val="24"/>
          <w:szCs w:val="24"/>
        </w:rPr>
        <w:t xml:space="preserve">Cho, M. (1996) House Price Dynamics: A Survey of Theoretical and Empirical Issues, </w:t>
      </w:r>
      <w:r w:rsidRPr="007742BB">
        <w:rPr>
          <w:i/>
          <w:sz w:val="24"/>
          <w:szCs w:val="24"/>
        </w:rPr>
        <w:t>Journal of Housing Research</w:t>
      </w:r>
      <w:r w:rsidRPr="007742BB">
        <w:rPr>
          <w:sz w:val="24"/>
          <w:szCs w:val="24"/>
        </w:rPr>
        <w:t>, 7, 2, PP.145-172</w:t>
      </w:r>
    </w:p>
    <w:p w14:paraId="1644F536" w14:textId="6E7FCFC3" w:rsidR="006B6AE4" w:rsidRPr="007742BB" w:rsidRDefault="006B6AE4" w:rsidP="00B9603C">
      <w:pPr>
        <w:pStyle w:val="NoSpacing"/>
        <w:ind w:left="1004" w:hanging="720"/>
        <w:rPr>
          <w:sz w:val="24"/>
          <w:szCs w:val="24"/>
        </w:rPr>
      </w:pPr>
      <w:r w:rsidRPr="007742BB">
        <w:rPr>
          <w:sz w:val="24"/>
          <w:szCs w:val="24"/>
        </w:rPr>
        <w:t xml:space="preserve">Cialdini, R.B. &amp; Goldstein, N.J. (2004) Social influence: Compliance and conformity, </w:t>
      </w:r>
      <w:r w:rsidRPr="007742BB">
        <w:rPr>
          <w:i/>
          <w:iCs/>
          <w:sz w:val="24"/>
          <w:szCs w:val="24"/>
        </w:rPr>
        <w:t>Annual. Review of Psychology</w:t>
      </w:r>
      <w:r w:rsidRPr="007742BB">
        <w:rPr>
          <w:sz w:val="24"/>
          <w:szCs w:val="24"/>
        </w:rPr>
        <w:t xml:space="preserve">, </w:t>
      </w:r>
      <w:r w:rsidRPr="007742BB">
        <w:rPr>
          <w:i/>
          <w:iCs/>
          <w:sz w:val="24"/>
          <w:szCs w:val="24"/>
        </w:rPr>
        <w:t>55</w:t>
      </w:r>
      <w:r w:rsidRPr="007742BB">
        <w:rPr>
          <w:sz w:val="24"/>
          <w:szCs w:val="24"/>
        </w:rPr>
        <w:t>, PP.591-621</w:t>
      </w:r>
    </w:p>
    <w:p w14:paraId="12F5287B" w14:textId="77777777" w:rsidR="00B9603C" w:rsidRPr="007742BB" w:rsidRDefault="00B9603C" w:rsidP="00B9603C">
      <w:pPr>
        <w:pStyle w:val="NoSpacing"/>
        <w:ind w:left="1004" w:hanging="720"/>
        <w:rPr>
          <w:sz w:val="24"/>
          <w:szCs w:val="24"/>
        </w:rPr>
      </w:pPr>
      <w:r w:rsidRPr="007742BB">
        <w:rPr>
          <w:sz w:val="24"/>
          <w:szCs w:val="24"/>
        </w:rPr>
        <w:t xml:space="preserve">Clapham, D. (2011) “I Wouldn’t Start From Here”: Some Reflections on the Analysis of Housing Markets, </w:t>
      </w:r>
      <w:r w:rsidRPr="007742BB">
        <w:rPr>
          <w:i/>
          <w:sz w:val="24"/>
          <w:szCs w:val="24"/>
        </w:rPr>
        <w:t>Housing, Theory &amp; Society</w:t>
      </w:r>
      <w:r w:rsidRPr="007742BB">
        <w:rPr>
          <w:sz w:val="24"/>
          <w:szCs w:val="24"/>
        </w:rPr>
        <w:t>, 28, 3, PP.288-291</w:t>
      </w:r>
    </w:p>
    <w:p w14:paraId="621EBEEA" w14:textId="149EF761" w:rsidR="00B9603C" w:rsidRPr="007742BB" w:rsidRDefault="00B9603C" w:rsidP="00B9603C">
      <w:pPr>
        <w:pStyle w:val="NoSpacing"/>
        <w:ind w:left="1004" w:hanging="720"/>
        <w:rPr>
          <w:sz w:val="24"/>
          <w:szCs w:val="24"/>
        </w:rPr>
      </w:pPr>
      <w:r w:rsidRPr="007742BB">
        <w:rPr>
          <w:sz w:val="24"/>
          <w:szCs w:val="24"/>
        </w:rPr>
        <w:t xml:space="preserve">Clapham, D. &amp; Kintrea, K. </w:t>
      </w:r>
      <w:r w:rsidR="00BC326F" w:rsidRPr="007742BB">
        <w:rPr>
          <w:sz w:val="24"/>
          <w:szCs w:val="24"/>
        </w:rPr>
        <w:t xml:space="preserve">(1986) </w:t>
      </w:r>
      <w:r w:rsidRPr="007742BB">
        <w:rPr>
          <w:sz w:val="24"/>
          <w:szCs w:val="24"/>
        </w:rPr>
        <w:t xml:space="preserve">Allocation Systems and Housing Choice, </w:t>
      </w:r>
      <w:r w:rsidRPr="007742BB">
        <w:rPr>
          <w:i/>
          <w:sz w:val="24"/>
          <w:szCs w:val="24"/>
        </w:rPr>
        <w:t>Urban Studies</w:t>
      </w:r>
      <w:r w:rsidRPr="007742BB">
        <w:rPr>
          <w:sz w:val="24"/>
          <w:szCs w:val="24"/>
        </w:rPr>
        <w:t>, 21, 3, PP.261-269</w:t>
      </w:r>
    </w:p>
    <w:p w14:paraId="508EF4BE" w14:textId="77777777" w:rsidR="00B9603C" w:rsidRPr="007742BB" w:rsidRDefault="00B9603C" w:rsidP="00B9603C">
      <w:pPr>
        <w:pStyle w:val="NoSpacing"/>
        <w:ind w:left="1004" w:hanging="720"/>
        <w:rPr>
          <w:sz w:val="24"/>
          <w:szCs w:val="24"/>
        </w:rPr>
      </w:pPr>
      <w:r w:rsidRPr="007742BB">
        <w:rPr>
          <w:sz w:val="24"/>
          <w:szCs w:val="24"/>
        </w:rPr>
        <w:t>Clark, W. (ed) (1982) Modelling Housing Market Search, Guildford, Croom Helm</w:t>
      </w:r>
    </w:p>
    <w:p w14:paraId="64CDAF83" w14:textId="41D31BC4" w:rsidR="006B6AE4" w:rsidRPr="007742BB" w:rsidRDefault="006B6AE4" w:rsidP="00B9603C">
      <w:pPr>
        <w:pStyle w:val="NoSpacing"/>
        <w:ind w:left="1004" w:hanging="720"/>
        <w:rPr>
          <w:sz w:val="24"/>
          <w:szCs w:val="24"/>
        </w:rPr>
      </w:pPr>
      <w:r w:rsidRPr="007742BB">
        <w:rPr>
          <w:sz w:val="24"/>
          <w:szCs w:val="24"/>
        </w:rPr>
        <w:t xml:space="preserve">Clark, G.L. (1983) Spatial labor markets and the distribution of transaction costs, </w:t>
      </w:r>
      <w:r w:rsidRPr="007742BB">
        <w:rPr>
          <w:i/>
          <w:iCs/>
          <w:sz w:val="24"/>
          <w:szCs w:val="24"/>
        </w:rPr>
        <w:t>Environment and Planning D: Society and Space</w:t>
      </w:r>
      <w:r w:rsidRPr="007742BB">
        <w:rPr>
          <w:sz w:val="24"/>
          <w:szCs w:val="24"/>
        </w:rPr>
        <w:t xml:space="preserve">, </w:t>
      </w:r>
      <w:r w:rsidRPr="007742BB">
        <w:rPr>
          <w:i/>
          <w:iCs/>
          <w:sz w:val="24"/>
          <w:szCs w:val="24"/>
        </w:rPr>
        <w:t>1</w:t>
      </w:r>
      <w:r w:rsidRPr="007742BB">
        <w:rPr>
          <w:sz w:val="24"/>
          <w:szCs w:val="24"/>
        </w:rPr>
        <w:t>, PP.305-322</w:t>
      </w:r>
    </w:p>
    <w:p w14:paraId="6E332B25" w14:textId="3C0B1E5B" w:rsidR="006B6AE4" w:rsidRPr="007742BB" w:rsidRDefault="006B6AE4" w:rsidP="00B9603C">
      <w:pPr>
        <w:pStyle w:val="NoSpacing"/>
        <w:ind w:left="1004" w:hanging="720"/>
        <w:rPr>
          <w:sz w:val="24"/>
          <w:szCs w:val="24"/>
        </w:rPr>
      </w:pPr>
      <w:r w:rsidRPr="007742BB">
        <w:rPr>
          <w:sz w:val="24"/>
          <w:szCs w:val="24"/>
        </w:rPr>
        <w:t xml:space="preserve">Clark, W.A.V &amp; Flowerdew, R. (1982) </w:t>
      </w:r>
      <w:proofErr w:type="gramStart"/>
      <w:r w:rsidRPr="007742BB">
        <w:rPr>
          <w:sz w:val="24"/>
          <w:szCs w:val="24"/>
        </w:rPr>
        <w:t>A</w:t>
      </w:r>
      <w:proofErr w:type="gramEnd"/>
      <w:r w:rsidRPr="007742BB">
        <w:rPr>
          <w:sz w:val="24"/>
          <w:szCs w:val="24"/>
        </w:rPr>
        <w:t xml:space="preserve"> review of search models and their application to search in the housing market, in </w:t>
      </w:r>
      <w:r w:rsidRPr="007742BB">
        <w:rPr>
          <w:i/>
          <w:iCs/>
          <w:sz w:val="24"/>
          <w:szCs w:val="24"/>
        </w:rPr>
        <w:t>Modelling housing market search</w:t>
      </w:r>
      <w:r w:rsidRPr="007742BB">
        <w:rPr>
          <w:sz w:val="24"/>
          <w:szCs w:val="24"/>
        </w:rPr>
        <w:t xml:space="preserve">, </w:t>
      </w:r>
      <w:r w:rsidRPr="007742BB">
        <w:rPr>
          <w:i/>
          <w:iCs/>
          <w:sz w:val="24"/>
          <w:szCs w:val="24"/>
        </w:rPr>
        <w:t>4</w:t>
      </w:r>
      <w:r w:rsidRPr="007742BB">
        <w:rPr>
          <w:sz w:val="24"/>
          <w:szCs w:val="24"/>
        </w:rPr>
        <w:t>, 29</w:t>
      </w:r>
    </w:p>
    <w:p w14:paraId="174FFFC8" w14:textId="77777777" w:rsidR="00B9603C" w:rsidRPr="007742BB" w:rsidRDefault="00B9603C" w:rsidP="00B9603C">
      <w:pPr>
        <w:pStyle w:val="NoSpacing"/>
        <w:ind w:left="1004" w:hanging="720"/>
        <w:rPr>
          <w:sz w:val="24"/>
          <w:szCs w:val="24"/>
        </w:rPr>
      </w:pPr>
      <w:r w:rsidRPr="007742BB">
        <w:rPr>
          <w:sz w:val="24"/>
          <w:szCs w:val="24"/>
        </w:rPr>
        <w:t xml:space="preserve">Clark, W.A.V. (2011) Prices, Expectation and the Changing Housing Market: A Commentary and Discussion, </w:t>
      </w:r>
      <w:r w:rsidRPr="007742BB">
        <w:rPr>
          <w:i/>
          <w:sz w:val="24"/>
          <w:szCs w:val="24"/>
        </w:rPr>
        <w:t>Housing, Theory and Society</w:t>
      </w:r>
      <w:r w:rsidRPr="007742BB">
        <w:rPr>
          <w:sz w:val="24"/>
          <w:szCs w:val="24"/>
        </w:rPr>
        <w:t>, 28, 3, PP.262-275</w:t>
      </w:r>
    </w:p>
    <w:p w14:paraId="3184F7A4" w14:textId="45A6C671" w:rsidR="00BC326F" w:rsidRPr="007742BB" w:rsidRDefault="00BC326F" w:rsidP="00B9603C">
      <w:pPr>
        <w:pStyle w:val="NoSpacing"/>
        <w:ind w:left="1004" w:hanging="720"/>
        <w:rPr>
          <w:sz w:val="24"/>
          <w:szCs w:val="24"/>
        </w:rPr>
      </w:pPr>
      <w:proofErr w:type="gramStart"/>
      <w:r w:rsidRPr="007742BB">
        <w:rPr>
          <w:rFonts w:cs="Arial"/>
          <w:color w:val="1A1A1A"/>
          <w:sz w:val="24"/>
          <w:szCs w:val="24"/>
          <w:lang w:val="en-US"/>
        </w:rPr>
        <w:t>Clark, W.A.V. &amp; Moore, E.G. (1982).</w:t>
      </w:r>
      <w:proofErr w:type="gramEnd"/>
      <w:r w:rsidRPr="007742BB">
        <w:rPr>
          <w:rFonts w:cs="Arial"/>
          <w:color w:val="1A1A1A"/>
          <w:sz w:val="24"/>
          <w:szCs w:val="24"/>
          <w:lang w:val="en-US"/>
        </w:rPr>
        <w:t xml:space="preserve"> Residential mobility and public programs: Current gaps between theory and practice. </w:t>
      </w:r>
      <w:r w:rsidRPr="007742BB">
        <w:rPr>
          <w:rFonts w:cs="Arial"/>
          <w:i/>
          <w:iCs/>
          <w:color w:val="1A1A1A"/>
          <w:sz w:val="24"/>
          <w:szCs w:val="24"/>
          <w:lang w:val="en-US"/>
        </w:rPr>
        <w:t>Journal of Social Issues</w:t>
      </w:r>
      <w:r w:rsidRPr="007742BB">
        <w:rPr>
          <w:rFonts w:cs="Arial"/>
          <w:color w:val="1A1A1A"/>
          <w:sz w:val="24"/>
          <w:szCs w:val="24"/>
          <w:lang w:val="en-US"/>
        </w:rPr>
        <w:t xml:space="preserve">, </w:t>
      </w:r>
      <w:r w:rsidRPr="007742BB">
        <w:rPr>
          <w:rFonts w:cs="Arial"/>
          <w:i/>
          <w:iCs/>
          <w:color w:val="1A1A1A"/>
          <w:sz w:val="24"/>
          <w:szCs w:val="24"/>
          <w:lang w:val="en-US"/>
        </w:rPr>
        <w:t>38</w:t>
      </w:r>
      <w:r w:rsidRPr="007742BB">
        <w:rPr>
          <w:rFonts w:cs="Arial"/>
          <w:color w:val="1A1A1A"/>
          <w:sz w:val="24"/>
          <w:szCs w:val="24"/>
          <w:lang w:val="en-US"/>
        </w:rPr>
        <w:t>, 3, PP.35-50</w:t>
      </w:r>
    </w:p>
    <w:p w14:paraId="5A923023" w14:textId="460730BF" w:rsidR="00C776C5" w:rsidRPr="007742BB" w:rsidRDefault="00C776C5" w:rsidP="00B9603C">
      <w:pPr>
        <w:pStyle w:val="NoSpacing"/>
        <w:ind w:left="1004" w:hanging="720"/>
        <w:rPr>
          <w:sz w:val="24"/>
          <w:szCs w:val="24"/>
        </w:rPr>
      </w:pPr>
      <w:r w:rsidRPr="007742BB">
        <w:rPr>
          <w:rFonts w:cs="Arial"/>
          <w:color w:val="1A1A1A"/>
          <w:sz w:val="24"/>
          <w:szCs w:val="24"/>
          <w:lang w:val="en-US"/>
        </w:rPr>
        <w:t xml:space="preserve">Clark, W.A.V &amp; Onaka, J.L. (1983) Life cycle and housing adjustment as explanations of residential mobility, </w:t>
      </w:r>
      <w:r w:rsidRPr="007742BB">
        <w:rPr>
          <w:rFonts w:cs="Arial"/>
          <w:i/>
          <w:iCs/>
          <w:color w:val="1A1A1A"/>
          <w:sz w:val="24"/>
          <w:szCs w:val="24"/>
          <w:lang w:val="en-US"/>
        </w:rPr>
        <w:t>Urban Studies</w:t>
      </w:r>
      <w:r w:rsidRPr="007742BB">
        <w:rPr>
          <w:rFonts w:cs="Arial"/>
          <w:color w:val="1A1A1A"/>
          <w:sz w:val="24"/>
          <w:szCs w:val="24"/>
          <w:lang w:val="en-US"/>
        </w:rPr>
        <w:t xml:space="preserve">, </w:t>
      </w:r>
      <w:r w:rsidRPr="007742BB">
        <w:rPr>
          <w:rFonts w:cs="Arial"/>
          <w:i/>
          <w:iCs/>
          <w:color w:val="1A1A1A"/>
          <w:sz w:val="24"/>
          <w:szCs w:val="24"/>
          <w:lang w:val="en-US"/>
        </w:rPr>
        <w:t>20</w:t>
      </w:r>
      <w:r w:rsidRPr="007742BB">
        <w:rPr>
          <w:rFonts w:cs="Arial"/>
          <w:color w:val="1A1A1A"/>
          <w:sz w:val="24"/>
          <w:szCs w:val="24"/>
          <w:lang w:val="en-US"/>
        </w:rPr>
        <w:t>, 1, PP.47-57</w:t>
      </w:r>
    </w:p>
    <w:p w14:paraId="73145E90" w14:textId="77777777" w:rsidR="00B9603C" w:rsidRPr="007742BB" w:rsidRDefault="00B9603C" w:rsidP="00B9603C">
      <w:pPr>
        <w:pStyle w:val="NoSpacing"/>
        <w:ind w:left="1004" w:hanging="720"/>
        <w:rPr>
          <w:sz w:val="24"/>
          <w:szCs w:val="24"/>
        </w:rPr>
      </w:pPr>
      <w:r w:rsidRPr="007742BB">
        <w:rPr>
          <w:sz w:val="24"/>
          <w:szCs w:val="24"/>
        </w:rPr>
        <w:t xml:space="preserve">Clark, W.A.V. &amp; Smith, T.R. (1979) Modeling Information Use in a Spatial Context, </w:t>
      </w:r>
      <w:r w:rsidRPr="007742BB">
        <w:rPr>
          <w:i/>
          <w:sz w:val="24"/>
          <w:szCs w:val="24"/>
        </w:rPr>
        <w:t>Annals of the Association of American Geographers</w:t>
      </w:r>
      <w:r w:rsidRPr="007742BB">
        <w:rPr>
          <w:sz w:val="24"/>
          <w:szCs w:val="24"/>
        </w:rPr>
        <w:t>, 69, 4, PP.575-588</w:t>
      </w:r>
    </w:p>
    <w:p w14:paraId="6F7CC261" w14:textId="61A89813" w:rsidR="00B9603C" w:rsidRPr="007742BB" w:rsidRDefault="00B9603C" w:rsidP="00B9603C">
      <w:pPr>
        <w:pStyle w:val="NoSpacing"/>
        <w:ind w:left="1004" w:hanging="720"/>
        <w:rPr>
          <w:sz w:val="24"/>
          <w:szCs w:val="24"/>
        </w:rPr>
      </w:pPr>
      <w:r w:rsidRPr="007742BB">
        <w:rPr>
          <w:sz w:val="24"/>
          <w:szCs w:val="24"/>
        </w:rPr>
        <w:t>C</w:t>
      </w:r>
      <w:r w:rsidR="00A31291" w:rsidRPr="007742BB">
        <w:rPr>
          <w:sz w:val="24"/>
          <w:szCs w:val="24"/>
        </w:rPr>
        <w:t>lark, W.A.V. &amp; Smith, T.R. (1982</w:t>
      </w:r>
      <w:r w:rsidRPr="007742BB">
        <w:rPr>
          <w:sz w:val="24"/>
          <w:szCs w:val="24"/>
        </w:rPr>
        <w:t xml:space="preserve">) Housing market search behavior and expected utility theory: 2. The process of search, </w:t>
      </w:r>
      <w:r w:rsidRPr="007742BB">
        <w:rPr>
          <w:i/>
          <w:sz w:val="24"/>
          <w:szCs w:val="24"/>
        </w:rPr>
        <w:t>Environment and Planning A</w:t>
      </w:r>
      <w:r w:rsidRPr="007742BB">
        <w:rPr>
          <w:sz w:val="24"/>
          <w:szCs w:val="24"/>
        </w:rPr>
        <w:t>, 14, PP.717-737</w:t>
      </w:r>
    </w:p>
    <w:p w14:paraId="5F5565CE" w14:textId="56C9125C" w:rsidR="00DE687D" w:rsidRPr="007742BB" w:rsidRDefault="00DE687D" w:rsidP="00B9603C">
      <w:pPr>
        <w:pStyle w:val="NoSpacing"/>
        <w:ind w:left="1004" w:hanging="720"/>
        <w:rPr>
          <w:sz w:val="24"/>
          <w:szCs w:val="24"/>
        </w:rPr>
      </w:pPr>
      <w:r w:rsidRPr="007742BB">
        <w:rPr>
          <w:rFonts w:cs="Arial"/>
          <w:color w:val="1A1A1A"/>
          <w:sz w:val="24"/>
          <w:szCs w:val="24"/>
          <w:lang w:val="en-US"/>
        </w:rPr>
        <w:lastRenderedPageBreak/>
        <w:t xml:space="preserve">Clark, W.A.V., &amp; Smith, T.R. (1985), Production system models of residential search behavior: a comparison of behavior in computer-simulated and real-world environments. </w:t>
      </w:r>
      <w:r w:rsidRPr="007742BB">
        <w:rPr>
          <w:rFonts w:cs="Arial"/>
          <w:i/>
          <w:iCs/>
          <w:color w:val="1A1A1A"/>
          <w:sz w:val="24"/>
          <w:szCs w:val="24"/>
          <w:lang w:val="en-US"/>
        </w:rPr>
        <w:t>Environment and Planning A</w:t>
      </w:r>
      <w:r w:rsidRPr="007742BB">
        <w:rPr>
          <w:rFonts w:cs="Arial"/>
          <w:color w:val="1A1A1A"/>
          <w:sz w:val="24"/>
          <w:szCs w:val="24"/>
          <w:lang w:val="en-US"/>
        </w:rPr>
        <w:t xml:space="preserve">, </w:t>
      </w:r>
      <w:r w:rsidRPr="007742BB">
        <w:rPr>
          <w:rFonts w:cs="Arial"/>
          <w:i/>
          <w:iCs/>
          <w:color w:val="1A1A1A"/>
          <w:sz w:val="24"/>
          <w:szCs w:val="24"/>
          <w:lang w:val="en-US"/>
        </w:rPr>
        <w:t>17</w:t>
      </w:r>
      <w:r w:rsidRPr="007742BB">
        <w:rPr>
          <w:rFonts w:cs="Arial"/>
          <w:color w:val="1A1A1A"/>
          <w:sz w:val="24"/>
          <w:szCs w:val="24"/>
          <w:lang w:val="en-US"/>
        </w:rPr>
        <w:t>, 4, PP.555-568</w:t>
      </w:r>
    </w:p>
    <w:p w14:paraId="2039FE0C" w14:textId="77777777" w:rsidR="00B9603C" w:rsidRPr="007742BB" w:rsidRDefault="00B9603C" w:rsidP="00B9603C">
      <w:pPr>
        <w:pStyle w:val="NoSpacing"/>
        <w:ind w:left="1004" w:hanging="720"/>
        <w:rPr>
          <w:sz w:val="24"/>
          <w:szCs w:val="24"/>
        </w:rPr>
      </w:pPr>
      <w:r w:rsidRPr="007742BB">
        <w:rPr>
          <w:sz w:val="24"/>
          <w:szCs w:val="24"/>
        </w:rPr>
        <w:t xml:space="preserve">Clark, W.A.V &amp; Dieleman, F.M. (1996) </w:t>
      </w:r>
      <w:r w:rsidRPr="007742BB">
        <w:rPr>
          <w:i/>
          <w:sz w:val="24"/>
          <w:szCs w:val="24"/>
        </w:rPr>
        <w:t>Households and Housing: Choice and Outcomes in the Housing Market</w:t>
      </w:r>
      <w:r w:rsidRPr="007742BB">
        <w:rPr>
          <w:sz w:val="24"/>
          <w:szCs w:val="24"/>
        </w:rPr>
        <w:t xml:space="preserve">, Transaction Publishers, </w:t>
      </w:r>
      <w:proofErr w:type="gramStart"/>
      <w:r w:rsidRPr="007742BB">
        <w:rPr>
          <w:sz w:val="24"/>
          <w:szCs w:val="24"/>
        </w:rPr>
        <w:t>USA</w:t>
      </w:r>
      <w:proofErr w:type="gramEnd"/>
    </w:p>
    <w:p w14:paraId="6BD3E11B" w14:textId="1B5E7E7B" w:rsidR="00B9603C" w:rsidRPr="007742BB" w:rsidRDefault="006C5DD8" w:rsidP="00B9603C">
      <w:pPr>
        <w:pStyle w:val="NoSpacing"/>
        <w:ind w:left="1004" w:hanging="720"/>
        <w:rPr>
          <w:sz w:val="24"/>
          <w:szCs w:val="24"/>
        </w:rPr>
      </w:pPr>
      <w:r w:rsidRPr="007742BB">
        <w:rPr>
          <w:sz w:val="24"/>
          <w:szCs w:val="24"/>
        </w:rPr>
        <w:t>Coase, R.</w:t>
      </w:r>
      <w:r w:rsidR="00B9603C" w:rsidRPr="007742BB">
        <w:rPr>
          <w:sz w:val="24"/>
          <w:szCs w:val="24"/>
        </w:rPr>
        <w:t xml:space="preserve">H. (1984) The New Institutional Economics, </w:t>
      </w:r>
      <w:r w:rsidR="00B9603C" w:rsidRPr="007742BB">
        <w:rPr>
          <w:i/>
          <w:sz w:val="24"/>
          <w:szCs w:val="24"/>
        </w:rPr>
        <w:t>Journal of Institutional and Theoretical Economics</w:t>
      </w:r>
      <w:r w:rsidR="00B9603C" w:rsidRPr="007742BB">
        <w:rPr>
          <w:sz w:val="24"/>
          <w:szCs w:val="24"/>
        </w:rPr>
        <w:t>, 40, 1, PP.229-231</w:t>
      </w:r>
    </w:p>
    <w:p w14:paraId="3A6FC557" w14:textId="77777777" w:rsidR="00B9603C" w:rsidRPr="007742BB" w:rsidRDefault="00B9603C" w:rsidP="00B9603C">
      <w:pPr>
        <w:pStyle w:val="NoSpacing"/>
        <w:ind w:left="1004" w:hanging="720"/>
        <w:rPr>
          <w:sz w:val="24"/>
          <w:szCs w:val="24"/>
        </w:rPr>
      </w:pPr>
      <w:r w:rsidRPr="007742BB">
        <w:rPr>
          <w:sz w:val="24"/>
          <w:szCs w:val="24"/>
        </w:rPr>
        <w:t xml:space="preserve">Coats, A.W. (2014) The historiography of economics, </w:t>
      </w:r>
      <w:proofErr w:type="gramStart"/>
      <w:r w:rsidRPr="007742BB">
        <w:rPr>
          <w:sz w:val="24"/>
          <w:szCs w:val="24"/>
        </w:rPr>
        <w:t>The</w:t>
      </w:r>
      <w:proofErr w:type="gramEnd"/>
      <w:r w:rsidRPr="007742BB">
        <w:rPr>
          <w:sz w:val="24"/>
          <w:szCs w:val="24"/>
        </w:rPr>
        <w:t xml:space="preserve"> collected papers of A.W. Coats, Routledge, USA</w:t>
      </w:r>
    </w:p>
    <w:p w14:paraId="5D8D90B4" w14:textId="1AF54447" w:rsidR="006B6AE4" w:rsidRPr="007742BB" w:rsidRDefault="006B6AE4" w:rsidP="00B9603C">
      <w:pPr>
        <w:pStyle w:val="NoSpacing"/>
        <w:ind w:left="1004" w:hanging="720"/>
        <w:rPr>
          <w:sz w:val="24"/>
          <w:szCs w:val="24"/>
        </w:rPr>
      </w:pPr>
      <w:r w:rsidRPr="007742BB">
        <w:rPr>
          <w:sz w:val="24"/>
          <w:szCs w:val="24"/>
        </w:rPr>
        <w:t xml:space="preserve">Colander, D. (2000) The death of neoclassical economics, </w:t>
      </w:r>
      <w:r w:rsidRPr="007742BB">
        <w:rPr>
          <w:i/>
          <w:iCs/>
          <w:sz w:val="24"/>
          <w:szCs w:val="24"/>
        </w:rPr>
        <w:t>Journal of the History of Economic Thought</w:t>
      </w:r>
      <w:r w:rsidRPr="007742BB">
        <w:rPr>
          <w:sz w:val="24"/>
          <w:szCs w:val="24"/>
        </w:rPr>
        <w:t xml:space="preserve">, </w:t>
      </w:r>
      <w:r w:rsidRPr="007742BB">
        <w:rPr>
          <w:i/>
          <w:iCs/>
          <w:sz w:val="24"/>
          <w:szCs w:val="24"/>
        </w:rPr>
        <w:t>22</w:t>
      </w:r>
      <w:r w:rsidRPr="007742BB">
        <w:rPr>
          <w:sz w:val="24"/>
          <w:szCs w:val="24"/>
        </w:rPr>
        <w:t>, 2, PP.127-143</w:t>
      </w:r>
    </w:p>
    <w:p w14:paraId="146C297D" w14:textId="1480511E" w:rsidR="006B6AE4" w:rsidRPr="007742BB" w:rsidRDefault="006B6AE4" w:rsidP="00B9603C">
      <w:pPr>
        <w:pStyle w:val="NoSpacing"/>
        <w:ind w:left="1004" w:hanging="720"/>
        <w:rPr>
          <w:sz w:val="24"/>
          <w:szCs w:val="24"/>
        </w:rPr>
      </w:pPr>
      <w:r w:rsidRPr="007742BB">
        <w:rPr>
          <w:sz w:val="24"/>
          <w:szCs w:val="24"/>
        </w:rPr>
        <w:t xml:space="preserve">Collet, F. (2009) Does Habitus Matter? A Comparative Review of Bourdieu's Habitus and Simon's Bounded Rationality with Some Implications for Economic Sociology*, </w:t>
      </w:r>
      <w:r w:rsidRPr="007742BB">
        <w:rPr>
          <w:i/>
          <w:iCs/>
          <w:sz w:val="24"/>
          <w:szCs w:val="24"/>
        </w:rPr>
        <w:t>Sociological Theory</w:t>
      </w:r>
      <w:r w:rsidRPr="007742BB">
        <w:rPr>
          <w:sz w:val="24"/>
          <w:szCs w:val="24"/>
        </w:rPr>
        <w:t xml:space="preserve">, </w:t>
      </w:r>
      <w:r w:rsidRPr="007742BB">
        <w:rPr>
          <w:i/>
          <w:iCs/>
          <w:sz w:val="24"/>
          <w:szCs w:val="24"/>
        </w:rPr>
        <w:t>27</w:t>
      </w:r>
      <w:r w:rsidRPr="007742BB">
        <w:rPr>
          <w:sz w:val="24"/>
          <w:szCs w:val="24"/>
        </w:rPr>
        <w:t>, 4, PP.419-434</w:t>
      </w:r>
    </w:p>
    <w:p w14:paraId="6CF2703F" w14:textId="77777777" w:rsidR="00B9603C" w:rsidRPr="007742BB" w:rsidRDefault="00B9603C" w:rsidP="00B9603C">
      <w:pPr>
        <w:pStyle w:val="NoSpacing"/>
        <w:ind w:left="1004" w:hanging="720"/>
        <w:rPr>
          <w:sz w:val="24"/>
          <w:szCs w:val="24"/>
        </w:rPr>
      </w:pPr>
      <w:r w:rsidRPr="007742BB">
        <w:rPr>
          <w:sz w:val="24"/>
          <w:szCs w:val="24"/>
        </w:rPr>
        <w:t xml:space="preserve">Commons, J.R. (1934) </w:t>
      </w:r>
      <w:r w:rsidRPr="007742BB">
        <w:rPr>
          <w:i/>
          <w:sz w:val="24"/>
          <w:szCs w:val="24"/>
        </w:rPr>
        <w:t>Institutional Economics: its Place in Political Economy</w:t>
      </w:r>
      <w:r w:rsidRPr="007742BB">
        <w:rPr>
          <w:sz w:val="24"/>
          <w:szCs w:val="24"/>
        </w:rPr>
        <w:t>, Macmillan, New York</w:t>
      </w:r>
    </w:p>
    <w:p w14:paraId="15961DE0" w14:textId="3B04D7AB" w:rsidR="006B6AE4" w:rsidRPr="007742BB" w:rsidRDefault="006B6AE4" w:rsidP="00B9603C">
      <w:pPr>
        <w:pStyle w:val="NoSpacing"/>
        <w:ind w:left="1004" w:hanging="720"/>
        <w:rPr>
          <w:rFonts w:cs="Arial"/>
          <w:color w:val="1A1A1A"/>
          <w:sz w:val="24"/>
          <w:szCs w:val="24"/>
          <w:lang w:val="en-US"/>
        </w:rPr>
      </w:pPr>
      <w:r w:rsidRPr="007742BB">
        <w:rPr>
          <w:sz w:val="24"/>
          <w:szCs w:val="24"/>
        </w:rPr>
        <w:t>Conlisk, J. (1996). Why bounded rationality</w:t>
      </w:r>
      <w:proofErr w:type="gramStart"/>
      <w:r w:rsidRPr="007742BB">
        <w:rPr>
          <w:sz w:val="24"/>
          <w:szCs w:val="24"/>
        </w:rPr>
        <w:t>?,</w:t>
      </w:r>
      <w:proofErr w:type="gramEnd"/>
      <w:r w:rsidRPr="007742BB">
        <w:rPr>
          <w:sz w:val="24"/>
          <w:szCs w:val="24"/>
        </w:rPr>
        <w:t xml:space="preserve"> </w:t>
      </w:r>
      <w:r w:rsidRPr="007742BB">
        <w:rPr>
          <w:i/>
          <w:iCs/>
          <w:sz w:val="24"/>
          <w:szCs w:val="24"/>
        </w:rPr>
        <w:t>Journal of Economic Literature</w:t>
      </w:r>
      <w:r w:rsidRPr="007742BB">
        <w:rPr>
          <w:sz w:val="24"/>
          <w:szCs w:val="24"/>
        </w:rPr>
        <w:t>, 34, 2, PP.669-700</w:t>
      </w:r>
    </w:p>
    <w:p w14:paraId="03C36CE0" w14:textId="5695A3E2" w:rsidR="00B1298D" w:rsidRPr="007742BB" w:rsidRDefault="006C5DD8" w:rsidP="00B9603C">
      <w:pPr>
        <w:pStyle w:val="NoSpacing"/>
        <w:ind w:left="1004" w:hanging="720"/>
        <w:rPr>
          <w:sz w:val="24"/>
          <w:szCs w:val="24"/>
        </w:rPr>
      </w:pPr>
      <w:r w:rsidRPr="007742BB">
        <w:rPr>
          <w:rFonts w:cs="Arial"/>
          <w:color w:val="1A1A1A"/>
          <w:sz w:val="24"/>
          <w:szCs w:val="24"/>
          <w:lang w:val="en-US"/>
        </w:rPr>
        <w:t>Coolen, H., Jansen, S.</w:t>
      </w:r>
      <w:r w:rsidR="00B1298D" w:rsidRPr="007742BB">
        <w:rPr>
          <w:rFonts w:cs="Arial"/>
          <w:color w:val="1A1A1A"/>
          <w:sz w:val="24"/>
          <w:szCs w:val="24"/>
          <w:lang w:val="en-US"/>
        </w:rPr>
        <w:t xml:space="preserve">J., &amp; </w:t>
      </w:r>
      <w:r w:rsidRPr="007742BB">
        <w:rPr>
          <w:rFonts w:cs="Arial"/>
          <w:color w:val="1A1A1A"/>
          <w:sz w:val="24"/>
          <w:szCs w:val="24"/>
          <w:lang w:val="en-US"/>
        </w:rPr>
        <w:t>Goetgeluk, R.</w:t>
      </w:r>
      <w:r w:rsidR="00B1298D" w:rsidRPr="007742BB">
        <w:rPr>
          <w:rFonts w:cs="Arial"/>
          <w:color w:val="1A1A1A"/>
          <w:sz w:val="24"/>
          <w:szCs w:val="24"/>
          <w:lang w:val="en-US"/>
        </w:rPr>
        <w:t>W. (Eds.). (2011)</w:t>
      </w:r>
      <w:proofErr w:type="gramStart"/>
      <w:r w:rsidR="00B1298D" w:rsidRPr="007742BB">
        <w:rPr>
          <w:rFonts w:cs="Arial"/>
          <w:color w:val="1A1A1A"/>
          <w:sz w:val="24"/>
          <w:szCs w:val="24"/>
          <w:lang w:val="en-US"/>
        </w:rPr>
        <w:t xml:space="preserve">, </w:t>
      </w:r>
      <w:r w:rsidR="00B1298D" w:rsidRPr="007742BB">
        <w:rPr>
          <w:rFonts w:cs="Arial"/>
          <w:i/>
          <w:iCs/>
          <w:color w:val="1A1A1A"/>
          <w:sz w:val="24"/>
          <w:szCs w:val="24"/>
          <w:lang w:val="en-US"/>
        </w:rPr>
        <w:t>The measurement and analysis of housing preference and choice</w:t>
      </w:r>
      <w:r w:rsidR="00B1298D" w:rsidRPr="007742BB">
        <w:rPr>
          <w:rFonts w:cs="Arial"/>
          <w:color w:val="1A1A1A"/>
          <w:sz w:val="24"/>
          <w:szCs w:val="24"/>
          <w:lang w:val="en-US"/>
        </w:rPr>
        <w:t>.</w:t>
      </w:r>
      <w:proofErr w:type="gramEnd"/>
      <w:r w:rsidR="00B1298D" w:rsidRPr="007742BB">
        <w:rPr>
          <w:rFonts w:cs="Arial"/>
          <w:color w:val="1A1A1A"/>
          <w:sz w:val="24"/>
          <w:szCs w:val="24"/>
          <w:lang w:val="en-US"/>
        </w:rPr>
        <w:t xml:space="preserve"> </w:t>
      </w:r>
      <w:proofErr w:type="gramStart"/>
      <w:r w:rsidR="00B1298D" w:rsidRPr="007742BB">
        <w:rPr>
          <w:rFonts w:cs="Arial"/>
          <w:color w:val="1A1A1A"/>
          <w:sz w:val="24"/>
          <w:szCs w:val="24"/>
          <w:lang w:val="en-US"/>
        </w:rPr>
        <w:t>Springer Science &amp; Business Media.</w:t>
      </w:r>
      <w:proofErr w:type="gramEnd"/>
    </w:p>
    <w:p w14:paraId="2BC91254" w14:textId="77777777" w:rsidR="00B9603C" w:rsidRPr="007742BB" w:rsidRDefault="00B9603C" w:rsidP="00B9603C">
      <w:pPr>
        <w:pStyle w:val="NoSpacing"/>
        <w:ind w:left="1004" w:hanging="720"/>
        <w:rPr>
          <w:sz w:val="24"/>
          <w:szCs w:val="24"/>
        </w:rPr>
      </w:pPr>
      <w:r w:rsidRPr="007742BB">
        <w:rPr>
          <w:sz w:val="24"/>
          <w:szCs w:val="24"/>
        </w:rPr>
        <w:t>Coombes, M. (2013), Population Census: Indispensible for local geography, Blog accessed 20</w:t>
      </w:r>
      <w:r w:rsidRPr="007742BB">
        <w:rPr>
          <w:sz w:val="24"/>
          <w:szCs w:val="24"/>
          <w:vertAlign w:val="superscript"/>
        </w:rPr>
        <w:t>th</w:t>
      </w:r>
      <w:r w:rsidRPr="007742BB">
        <w:rPr>
          <w:sz w:val="24"/>
          <w:szCs w:val="24"/>
        </w:rPr>
        <w:t xml:space="preserve"> Jan 2014, https://blogs.ncl.ac.uk/curds/2013/12/19/population-census-indispensable-for-local-geography/</w:t>
      </w:r>
    </w:p>
    <w:p w14:paraId="181D08C0" w14:textId="295DF089" w:rsidR="00BB1363" w:rsidRPr="007742BB" w:rsidRDefault="00BB1363" w:rsidP="00B9603C">
      <w:pPr>
        <w:pStyle w:val="NoSpacing"/>
        <w:ind w:left="1004" w:hanging="720"/>
        <w:rPr>
          <w:sz w:val="24"/>
          <w:szCs w:val="24"/>
        </w:rPr>
      </w:pPr>
      <w:proofErr w:type="gramStart"/>
      <w:r w:rsidRPr="007742BB">
        <w:rPr>
          <w:rFonts w:cs="Arial"/>
          <w:color w:val="1A1A1A"/>
          <w:sz w:val="24"/>
          <w:szCs w:val="24"/>
          <w:lang w:val="en-US"/>
        </w:rPr>
        <w:t>Couper, M.P. (1997).</w:t>
      </w:r>
      <w:proofErr w:type="gramEnd"/>
      <w:r w:rsidRPr="007742BB">
        <w:rPr>
          <w:rFonts w:cs="Arial"/>
          <w:color w:val="1A1A1A"/>
          <w:sz w:val="24"/>
          <w:szCs w:val="24"/>
          <w:lang w:val="en-US"/>
        </w:rPr>
        <w:t xml:space="preserve"> Survey introductions and data quality. </w:t>
      </w:r>
      <w:r w:rsidRPr="007742BB">
        <w:rPr>
          <w:rFonts w:cs="Arial"/>
          <w:i/>
          <w:iCs/>
          <w:color w:val="1A1A1A"/>
          <w:sz w:val="24"/>
          <w:szCs w:val="24"/>
          <w:lang w:val="en-US"/>
        </w:rPr>
        <w:t>Public Opinion Quarterly</w:t>
      </w:r>
      <w:r w:rsidRPr="007742BB">
        <w:rPr>
          <w:rFonts w:cs="Arial"/>
          <w:color w:val="1A1A1A"/>
          <w:sz w:val="24"/>
          <w:szCs w:val="24"/>
          <w:lang w:val="en-US"/>
        </w:rPr>
        <w:t>, 61,2, PP.317-338</w:t>
      </w:r>
    </w:p>
    <w:p w14:paraId="5BD0FAA7" w14:textId="77777777" w:rsidR="00B9603C" w:rsidRPr="007742BB" w:rsidRDefault="00B9603C" w:rsidP="00B9603C">
      <w:pPr>
        <w:pStyle w:val="NoSpacing"/>
        <w:ind w:left="1004" w:hanging="720"/>
        <w:rPr>
          <w:sz w:val="24"/>
          <w:szCs w:val="24"/>
        </w:rPr>
      </w:pPr>
      <w:r w:rsidRPr="007742BB">
        <w:rPr>
          <w:sz w:val="24"/>
          <w:szCs w:val="24"/>
        </w:rPr>
        <w:t xml:space="preserve">Cronin, F. (1982) The Efficiency of Housing Search, </w:t>
      </w:r>
      <w:r w:rsidRPr="007742BB">
        <w:rPr>
          <w:i/>
          <w:sz w:val="24"/>
          <w:szCs w:val="24"/>
        </w:rPr>
        <w:t>Southern Economic Journal</w:t>
      </w:r>
      <w:r w:rsidRPr="007742BB">
        <w:rPr>
          <w:sz w:val="24"/>
          <w:szCs w:val="24"/>
        </w:rPr>
        <w:t>, 48, 4, PP. 1016-1030</w:t>
      </w:r>
    </w:p>
    <w:p w14:paraId="7B2CC636" w14:textId="7EF604E3" w:rsidR="00B9603C" w:rsidRPr="007742BB" w:rsidRDefault="006C5DD8" w:rsidP="00B9603C">
      <w:pPr>
        <w:pStyle w:val="NoSpacing"/>
        <w:ind w:left="1004" w:hanging="720"/>
        <w:rPr>
          <w:sz w:val="24"/>
          <w:szCs w:val="24"/>
        </w:rPr>
      </w:pPr>
      <w:r w:rsidRPr="007742BB">
        <w:rPr>
          <w:rFonts w:cs="Arial"/>
          <w:color w:val="1A1A1A"/>
          <w:sz w:val="24"/>
          <w:szCs w:val="24"/>
          <w:lang w:val="en-US"/>
        </w:rPr>
        <w:t>Cummins, R.</w:t>
      </w:r>
      <w:r w:rsidR="00B9603C" w:rsidRPr="007742BB">
        <w:rPr>
          <w:rFonts w:cs="Arial"/>
          <w:color w:val="1A1A1A"/>
          <w:sz w:val="24"/>
          <w:szCs w:val="24"/>
          <w:lang w:val="en-US"/>
        </w:rPr>
        <w:t xml:space="preserve">A., &amp; Gullone, E. (2000, March). Why we should not use 5-point Likert scales: The case for subjective quality of life measurement. In </w:t>
      </w:r>
      <w:r w:rsidR="00B9603C" w:rsidRPr="007742BB">
        <w:rPr>
          <w:rFonts w:cs="Arial"/>
          <w:i/>
          <w:iCs/>
          <w:color w:val="1A1A1A"/>
          <w:sz w:val="24"/>
          <w:szCs w:val="24"/>
          <w:lang w:val="en-US"/>
        </w:rPr>
        <w:t>Proceedings, second international conference on quality of life in cities</w:t>
      </w:r>
      <w:r w:rsidR="00B9603C" w:rsidRPr="007742BB">
        <w:rPr>
          <w:rFonts w:cs="Arial"/>
          <w:color w:val="1A1A1A"/>
          <w:sz w:val="24"/>
          <w:szCs w:val="24"/>
          <w:lang w:val="en-US"/>
        </w:rPr>
        <w:t xml:space="preserve"> (pp. 74-93).</w:t>
      </w:r>
    </w:p>
    <w:p w14:paraId="7FBCF4E2" w14:textId="42B38113" w:rsidR="00B9603C" w:rsidRPr="007742BB" w:rsidRDefault="006C5DD8" w:rsidP="00B9603C">
      <w:pPr>
        <w:pStyle w:val="NoSpacing"/>
        <w:ind w:left="1004" w:hanging="720"/>
        <w:rPr>
          <w:sz w:val="24"/>
          <w:szCs w:val="24"/>
        </w:rPr>
      </w:pPr>
      <w:proofErr w:type="gramStart"/>
      <w:r w:rsidRPr="007742BB">
        <w:rPr>
          <w:sz w:val="24"/>
          <w:szCs w:val="24"/>
        </w:rPr>
        <w:t>Cyert,</w:t>
      </w:r>
      <w:r w:rsidR="00B9603C" w:rsidRPr="007742BB">
        <w:rPr>
          <w:sz w:val="24"/>
          <w:szCs w:val="24"/>
        </w:rPr>
        <w:t xml:space="preserve"> R.M. &amp; March, J.G. (1992) </w:t>
      </w:r>
      <w:r w:rsidR="00B9603C" w:rsidRPr="007742BB">
        <w:rPr>
          <w:i/>
          <w:sz w:val="24"/>
          <w:szCs w:val="24"/>
        </w:rPr>
        <w:t>A Behavioral Theory of the Firm</w:t>
      </w:r>
      <w:r w:rsidR="00B9603C" w:rsidRPr="007742BB">
        <w:rPr>
          <w:sz w:val="24"/>
          <w:szCs w:val="24"/>
        </w:rPr>
        <w:t>.</w:t>
      </w:r>
      <w:proofErr w:type="gramEnd"/>
      <w:r w:rsidR="00B9603C" w:rsidRPr="007742BB">
        <w:rPr>
          <w:sz w:val="24"/>
          <w:szCs w:val="24"/>
        </w:rPr>
        <w:t xml:space="preserve"> Massachusetts: Blackwell</w:t>
      </w:r>
    </w:p>
    <w:p w14:paraId="0F0B7844" w14:textId="77777777" w:rsidR="00B9603C" w:rsidRPr="007742BB" w:rsidRDefault="00B9603C" w:rsidP="00B9603C">
      <w:pPr>
        <w:pStyle w:val="NoSpacing"/>
        <w:ind w:left="1004" w:hanging="720"/>
        <w:rPr>
          <w:rFonts w:cs="AdvPSA5EF"/>
          <w:sz w:val="24"/>
          <w:szCs w:val="24"/>
        </w:rPr>
      </w:pPr>
      <w:r w:rsidRPr="007742BB">
        <w:rPr>
          <w:sz w:val="24"/>
          <w:szCs w:val="24"/>
        </w:rPr>
        <w:t xml:space="preserve">Dabinett, G. &amp; Walshaw, A. (2014) </w:t>
      </w:r>
      <w:r w:rsidRPr="007742BB">
        <w:rPr>
          <w:rFonts w:cs="AdvPSA5EF"/>
          <w:sz w:val="24"/>
          <w:szCs w:val="24"/>
        </w:rPr>
        <w:t>State of Sheffield 2014, Sheffield First Partnership</w:t>
      </w:r>
    </w:p>
    <w:p w14:paraId="46118D6A" w14:textId="77777777" w:rsidR="00B9603C" w:rsidRPr="007742BB" w:rsidRDefault="00B9603C" w:rsidP="00B9603C">
      <w:pPr>
        <w:pStyle w:val="NoSpacing"/>
        <w:ind w:left="1004" w:hanging="720"/>
        <w:rPr>
          <w:sz w:val="24"/>
          <w:szCs w:val="24"/>
        </w:rPr>
      </w:pPr>
      <w:r w:rsidRPr="007742BB">
        <w:rPr>
          <w:sz w:val="24"/>
          <w:szCs w:val="24"/>
        </w:rPr>
        <w:lastRenderedPageBreak/>
        <w:t xml:space="preserve">Danermark, B., Ekstrom, M., Jakobsen, L. &amp; Karlsson, J. (2002) Explaining Society: Critical Realism in the Social Sciences, London, </w:t>
      </w:r>
      <w:proofErr w:type="gramStart"/>
      <w:r w:rsidRPr="007742BB">
        <w:rPr>
          <w:sz w:val="24"/>
          <w:szCs w:val="24"/>
        </w:rPr>
        <w:t>Routledge</w:t>
      </w:r>
      <w:proofErr w:type="gramEnd"/>
    </w:p>
    <w:p w14:paraId="702D236A" w14:textId="0EB4996A" w:rsidR="006B6AE4" w:rsidRPr="007742BB" w:rsidRDefault="006B6AE4" w:rsidP="00B9603C">
      <w:pPr>
        <w:pStyle w:val="NoSpacing"/>
        <w:ind w:left="1004" w:hanging="720"/>
        <w:rPr>
          <w:rFonts w:cs="Times New Roman"/>
          <w:sz w:val="24"/>
          <w:szCs w:val="24"/>
        </w:rPr>
      </w:pPr>
      <w:r w:rsidRPr="007742BB">
        <w:rPr>
          <w:sz w:val="24"/>
          <w:szCs w:val="24"/>
        </w:rPr>
        <w:t xml:space="preserve">D'Arcy, E. &amp; Keogh, G. (2002) The market context of property development activity, in Guy, S. &amp; Henneberry, J. (eds) </w:t>
      </w:r>
      <w:r w:rsidRPr="007742BB">
        <w:rPr>
          <w:i/>
          <w:iCs/>
          <w:sz w:val="24"/>
          <w:szCs w:val="24"/>
        </w:rPr>
        <w:t>Development and Developers: perspectives on property</w:t>
      </w:r>
      <w:r w:rsidRPr="007742BB">
        <w:rPr>
          <w:sz w:val="24"/>
          <w:szCs w:val="24"/>
        </w:rPr>
        <w:t>, Blackwell, GB</w:t>
      </w:r>
    </w:p>
    <w:p w14:paraId="1A05FFCD" w14:textId="7333159D" w:rsidR="006B6AE4" w:rsidRPr="007742BB" w:rsidRDefault="006B6AE4" w:rsidP="00B9603C">
      <w:pPr>
        <w:pStyle w:val="NoSpacing"/>
        <w:ind w:left="1004" w:hanging="720"/>
        <w:rPr>
          <w:rFonts w:cs="Times New Roman"/>
          <w:sz w:val="24"/>
          <w:szCs w:val="24"/>
        </w:rPr>
      </w:pPr>
      <w:r w:rsidRPr="007742BB">
        <w:rPr>
          <w:sz w:val="24"/>
          <w:szCs w:val="24"/>
        </w:rPr>
        <w:t xml:space="preserve">Davis, H.L., Hoch, S.J. &amp; Ragsdale, E.E. (1986) An anchoring and adjustment model of spousal predictions, </w:t>
      </w:r>
      <w:r w:rsidRPr="007742BB">
        <w:rPr>
          <w:i/>
          <w:iCs/>
          <w:sz w:val="24"/>
          <w:szCs w:val="24"/>
        </w:rPr>
        <w:t>Journal of Consumer Research</w:t>
      </w:r>
      <w:r w:rsidRPr="007742BB">
        <w:rPr>
          <w:sz w:val="24"/>
          <w:szCs w:val="24"/>
        </w:rPr>
        <w:t>, 13, 1, PP.25-37</w:t>
      </w:r>
    </w:p>
    <w:p w14:paraId="5602A722"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Davis, H. &amp; Rigaux, B.P. (1974), “Husband-wife influence in family purchasing behavior”, </w:t>
      </w:r>
      <w:r w:rsidRPr="007742BB">
        <w:rPr>
          <w:rFonts w:cs="Times New Roman"/>
          <w:i/>
          <w:sz w:val="24"/>
          <w:szCs w:val="24"/>
        </w:rPr>
        <w:t>Journal of Consumer Research</w:t>
      </w:r>
      <w:r w:rsidRPr="007742BB">
        <w:rPr>
          <w:rFonts w:cs="Times New Roman"/>
          <w:sz w:val="24"/>
          <w:szCs w:val="24"/>
        </w:rPr>
        <w:t xml:space="preserve">, 1, PP.51-62 </w:t>
      </w:r>
    </w:p>
    <w:p w14:paraId="3ED2B11F" w14:textId="4686A680"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Davis, J. (2006</w:t>
      </w:r>
      <w:r w:rsidR="00FC1848" w:rsidRPr="007742BB">
        <w:rPr>
          <w:rFonts w:cs="Arial"/>
          <w:color w:val="1A1A1A"/>
          <w:sz w:val="24"/>
          <w:szCs w:val="24"/>
          <w:lang w:val="en-US"/>
        </w:rPr>
        <w:t>a</w:t>
      </w:r>
      <w:r w:rsidRPr="007742BB">
        <w:rPr>
          <w:rFonts w:cs="Arial"/>
          <w:color w:val="1A1A1A"/>
          <w:sz w:val="24"/>
          <w:szCs w:val="24"/>
          <w:lang w:val="en-US"/>
        </w:rPr>
        <w:t xml:space="preserve">). </w:t>
      </w:r>
      <w:proofErr w:type="gramStart"/>
      <w:r w:rsidRPr="007742BB">
        <w:rPr>
          <w:rFonts w:cs="Arial"/>
          <w:color w:val="1A1A1A"/>
          <w:sz w:val="24"/>
          <w:szCs w:val="24"/>
          <w:lang w:val="en-US"/>
        </w:rPr>
        <w:t>The normative significance of the individual in economics.</w:t>
      </w:r>
      <w:proofErr w:type="gramEnd"/>
      <w:r w:rsidRPr="007742BB">
        <w:rPr>
          <w:rFonts w:cs="Arial"/>
          <w:color w:val="1A1A1A"/>
          <w:sz w:val="24"/>
          <w:szCs w:val="24"/>
          <w:lang w:val="en-US"/>
        </w:rPr>
        <w:t xml:space="preserve"> </w:t>
      </w:r>
      <w:r w:rsidRPr="007742BB">
        <w:rPr>
          <w:rFonts w:cs="Arial"/>
          <w:i/>
          <w:iCs/>
          <w:color w:val="1A1A1A"/>
          <w:sz w:val="24"/>
          <w:szCs w:val="24"/>
          <w:lang w:val="en-US"/>
        </w:rPr>
        <w:t>Ethics and the Market: Insights from Social Economics, London: Routledge</w:t>
      </w:r>
      <w:r w:rsidRPr="007742BB">
        <w:rPr>
          <w:rFonts w:cs="Arial"/>
          <w:color w:val="1A1A1A"/>
          <w:sz w:val="24"/>
          <w:szCs w:val="24"/>
          <w:lang w:val="en-US"/>
        </w:rPr>
        <w:t>, PP. 69-83.</w:t>
      </w:r>
    </w:p>
    <w:p w14:paraId="3757D235" w14:textId="67AFE69E" w:rsidR="009A5E63" w:rsidRPr="007742BB" w:rsidRDefault="006C5DD8" w:rsidP="00B9603C">
      <w:pPr>
        <w:pStyle w:val="NoSpacing"/>
        <w:ind w:left="1004" w:hanging="720"/>
        <w:rPr>
          <w:sz w:val="24"/>
          <w:szCs w:val="24"/>
        </w:rPr>
      </w:pPr>
      <w:r w:rsidRPr="007742BB">
        <w:rPr>
          <w:rFonts w:cs="Arial"/>
          <w:color w:val="1A1A1A"/>
          <w:sz w:val="24"/>
          <w:szCs w:val="24"/>
          <w:lang w:val="en-US"/>
        </w:rPr>
        <w:t>Davis, J.</w:t>
      </w:r>
      <w:r w:rsidR="009A5E63" w:rsidRPr="007742BB">
        <w:rPr>
          <w:rFonts w:cs="Arial"/>
          <w:color w:val="1A1A1A"/>
          <w:sz w:val="24"/>
          <w:szCs w:val="24"/>
          <w:lang w:val="en-US"/>
        </w:rPr>
        <w:t>B. (2006</w:t>
      </w:r>
      <w:r w:rsidR="00FC1848" w:rsidRPr="007742BB">
        <w:rPr>
          <w:rFonts w:cs="Arial"/>
          <w:color w:val="1A1A1A"/>
          <w:sz w:val="24"/>
          <w:szCs w:val="24"/>
          <w:lang w:val="en-US"/>
        </w:rPr>
        <w:t>b</w:t>
      </w:r>
      <w:r w:rsidR="009A5E63" w:rsidRPr="007742BB">
        <w:rPr>
          <w:rFonts w:cs="Arial"/>
          <w:color w:val="1A1A1A"/>
          <w:sz w:val="24"/>
          <w:szCs w:val="24"/>
          <w:lang w:val="en-US"/>
        </w:rPr>
        <w:t xml:space="preserve">). The turn in economics: neoclassical dominance to mainstream pluralism? </w:t>
      </w:r>
      <w:r w:rsidR="009A5E63" w:rsidRPr="007742BB">
        <w:rPr>
          <w:rFonts w:cs="Arial"/>
          <w:i/>
          <w:iCs/>
          <w:color w:val="1A1A1A"/>
          <w:sz w:val="24"/>
          <w:szCs w:val="24"/>
          <w:lang w:val="en-US"/>
        </w:rPr>
        <w:t>Journal of institutional economics</w:t>
      </w:r>
      <w:r w:rsidR="009A5E63" w:rsidRPr="007742BB">
        <w:rPr>
          <w:rFonts w:cs="Arial"/>
          <w:color w:val="1A1A1A"/>
          <w:sz w:val="24"/>
          <w:szCs w:val="24"/>
          <w:lang w:val="en-US"/>
        </w:rPr>
        <w:t xml:space="preserve">, </w:t>
      </w:r>
      <w:r w:rsidR="009A5E63" w:rsidRPr="007742BB">
        <w:rPr>
          <w:rFonts w:cs="Arial"/>
          <w:i/>
          <w:iCs/>
          <w:color w:val="1A1A1A"/>
          <w:sz w:val="24"/>
          <w:szCs w:val="24"/>
          <w:lang w:val="en-US"/>
        </w:rPr>
        <w:t>2</w:t>
      </w:r>
      <w:r w:rsidR="009A5E63" w:rsidRPr="007742BB">
        <w:rPr>
          <w:rFonts w:cs="Arial"/>
          <w:color w:val="1A1A1A"/>
          <w:sz w:val="24"/>
          <w:szCs w:val="24"/>
          <w:lang w:val="en-US"/>
        </w:rPr>
        <w:t>, 01, PP.1-20.</w:t>
      </w:r>
    </w:p>
    <w:p w14:paraId="33E1D013" w14:textId="459EBC31" w:rsidR="00B9603C" w:rsidRPr="007742BB" w:rsidRDefault="006C5DD8" w:rsidP="00B9603C">
      <w:pPr>
        <w:pStyle w:val="NoSpacing"/>
        <w:ind w:left="1004" w:hanging="720"/>
        <w:rPr>
          <w:sz w:val="24"/>
          <w:szCs w:val="24"/>
        </w:rPr>
      </w:pPr>
      <w:r w:rsidRPr="007742BB">
        <w:rPr>
          <w:rFonts w:cs="Arial"/>
          <w:color w:val="1A1A1A"/>
          <w:sz w:val="24"/>
          <w:szCs w:val="24"/>
          <w:lang w:val="en-US"/>
        </w:rPr>
        <w:t>Dawes, J.</w:t>
      </w:r>
      <w:r w:rsidR="00B9603C" w:rsidRPr="007742BB">
        <w:rPr>
          <w:rFonts w:cs="Arial"/>
          <w:color w:val="1A1A1A"/>
          <w:sz w:val="24"/>
          <w:szCs w:val="24"/>
          <w:lang w:val="en-US"/>
        </w:rPr>
        <w:t xml:space="preserve">G. (2008). Do data characteristics change according to the number of scale points used? An experiment using 5 point, 7 point and 10 point scales. </w:t>
      </w:r>
      <w:r w:rsidR="00B9603C" w:rsidRPr="007742BB">
        <w:rPr>
          <w:rFonts w:cs="Arial"/>
          <w:i/>
          <w:iCs/>
          <w:color w:val="1A1A1A"/>
          <w:sz w:val="24"/>
          <w:szCs w:val="24"/>
          <w:lang w:val="en-US"/>
        </w:rPr>
        <w:t>International journal of market research</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51</w:t>
      </w:r>
      <w:r w:rsidR="00B9603C" w:rsidRPr="007742BB">
        <w:rPr>
          <w:rFonts w:cs="Arial"/>
          <w:color w:val="1A1A1A"/>
          <w:sz w:val="24"/>
          <w:szCs w:val="24"/>
          <w:lang w:val="en-US"/>
        </w:rPr>
        <w:t>, 1</w:t>
      </w:r>
    </w:p>
    <w:p w14:paraId="78F82C42" w14:textId="77777777" w:rsidR="00B9603C" w:rsidRPr="007742BB" w:rsidRDefault="00B9603C" w:rsidP="00B9603C">
      <w:pPr>
        <w:pStyle w:val="NoSpacing"/>
        <w:ind w:left="1004" w:hanging="720"/>
        <w:rPr>
          <w:sz w:val="24"/>
          <w:szCs w:val="24"/>
        </w:rPr>
      </w:pPr>
      <w:r w:rsidRPr="007742BB">
        <w:rPr>
          <w:sz w:val="24"/>
          <w:szCs w:val="24"/>
        </w:rPr>
        <w:t>DeCoster, J. (1998) Overview of Factor Analysis, http://www.stat-help.com/notes.hml</w:t>
      </w:r>
    </w:p>
    <w:p w14:paraId="5416C567" w14:textId="089FD76A" w:rsidR="006B6AE4" w:rsidRPr="007742BB" w:rsidRDefault="006B6AE4" w:rsidP="00846DA0">
      <w:pPr>
        <w:pStyle w:val="NoSpacing"/>
        <w:ind w:left="1004" w:hanging="720"/>
        <w:rPr>
          <w:sz w:val="24"/>
          <w:szCs w:val="24"/>
        </w:rPr>
      </w:pPr>
      <w:r w:rsidRPr="007742BB">
        <w:rPr>
          <w:sz w:val="24"/>
          <w:szCs w:val="24"/>
        </w:rPr>
        <w:t>De Jong, G.F., &amp; Fawcett, J.T. (1981) Motivations for migration: an assessment and a value-expectancy research model.</w:t>
      </w:r>
      <w:r w:rsidRPr="007742BB">
        <w:rPr>
          <w:rFonts w:cs="Candara"/>
          <w:color w:val="333B4B"/>
          <w:sz w:val="24"/>
          <w:szCs w:val="24"/>
        </w:rPr>
        <w:t xml:space="preserve"> In: De Jong GF, Gardner RW, ed. </w:t>
      </w:r>
      <w:r w:rsidRPr="007742BB">
        <w:rPr>
          <w:rFonts w:cs="Candara"/>
          <w:i/>
          <w:color w:val="333B4B"/>
          <w:sz w:val="24"/>
          <w:szCs w:val="24"/>
        </w:rPr>
        <w:t>Migration decision making: multidisciplinary approaches to microlevel studies in developed and developing countries</w:t>
      </w:r>
      <w:r w:rsidRPr="007742BB">
        <w:rPr>
          <w:rFonts w:cs="Candara"/>
          <w:color w:val="333B4B"/>
          <w:sz w:val="24"/>
          <w:szCs w:val="24"/>
        </w:rPr>
        <w:t>, Pergamon, New York</w:t>
      </w:r>
    </w:p>
    <w:p w14:paraId="79EA0A23" w14:textId="7467CCDE" w:rsidR="00837CDB" w:rsidRPr="007742BB" w:rsidRDefault="00837CDB" w:rsidP="00846DA0">
      <w:pPr>
        <w:pStyle w:val="NoSpacing"/>
        <w:ind w:left="1004" w:hanging="720"/>
        <w:rPr>
          <w:sz w:val="24"/>
          <w:szCs w:val="24"/>
        </w:rPr>
      </w:pPr>
      <w:r w:rsidRPr="007742BB">
        <w:rPr>
          <w:sz w:val="24"/>
          <w:szCs w:val="24"/>
        </w:rPr>
        <w:t xml:space="preserve">De Jong, </w:t>
      </w:r>
      <w:r w:rsidR="00CF315D" w:rsidRPr="007742BB">
        <w:rPr>
          <w:sz w:val="24"/>
          <w:szCs w:val="24"/>
        </w:rPr>
        <w:t xml:space="preserve">M. (1999) Choice Processes in Migration Behaviour, in (eds) Pandit, K. &amp; Davies Withers, S. (1999) </w:t>
      </w:r>
      <w:r w:rsidR="00CF315D" w:rsidRPr="007742BB">
        <w:rPr>
          <w:i/>
          <w:sz w:val="24"/>
          <w:szCs w:val="24"/>
        </w:rPr>
        <w:t>Migration and Restructuring in the United States: A geographic perspective</w:t>
      </w:r>
      <w:r w:rsidR="00CF315D" w:rsidRPr="007742BB">
        <w:rPr>
          <w:sz w:val="24"/>
          <w:szCs w:val="24"/>
        </w:rPr>
        <w:t>, Rowman &amp; Littelfield, USA</w:t>
      </w:r>
    </w:p>
    <w:p w14:paraId="01A54C4B" w14:textId="77777777" w:rsidR="00846DA0" w:rsidRPr="007742BB" w:rsidRDefault="00B9603C" w:rsidP="00846DA0">
      <w:pPr>
        <w:pStyle w:val="NoSpacing"/>
        <w:ind w:left="1004" w:hanging="720"/>
        <w:rPr>
          <w:sz w:val="24"/>
          <w:szCs w:val="24"/>
        </w:rPr>
      </w:pPr>
      <w:r w:rsidRPr="007742BB">
        <w:rPr>
          <w:sz w:val="24"/>
          <w:szCs w:val="24"/>
        </w:rPr>
        <w:t xml:space="preserve">Dequech, D. (2003) Uncertainty and Economic Sociology, </w:t>
      </w:r>
      <w:r w:rsidRPr="007742BB">
        <w:rPr>
          <w:i/>
          <w:sz w:val="24"/>
          <w:szCs w:val="24"/>
        </w:rPr>
        <w:t>American Journal of Economics &amp; Sociology</w:t>
      </w:r>
      <w:r w:rsidRPr="007742BB">
        <w:rPr>
          <w:sz w:val="24"/>
          <w:szCs w:val="24"/>
        </w:rPr>
        <w:t>, 62, 3, PP.509-532</w:t>
      </w:r>
    </w:p>
    <w:p w14:paraId="70307BEB" w14:textId="79EC946C" w:rsidR="00846DA0" w:rsidRPr="007742BB" w:rsidRDefault="00846DA0" w:rsidP="00846DA0">
      <w:pPr>
        <w:pStyle w:val="NoSpacing"/>
        <w:ind w:left="1004" w:hanging="720"/>
        <w:rPr>
          <w:sz w:val="24"/>
          <w:szCs w:val="24"/>
          <w:lang w:val="en-US"/>
        </w:rPr>
      </w:pPr>
      <w:proofErr w:type="gramStart"/>
      <w:r w:rsidRPr="007742BB">
        <w:rPr>
          <w:sz w:val="24"/>
          <w:szCs w:val="24"/>
          <w:lang w:val="en-US"/>
        </w:rPr>
        <w:t>Des Rosiers, F., Thériault, M., &amp; Villeneuve, P.Y. (2000).</w:t>
      </w:r>
      <w:proofErr w:type="gramEnd"/>
      <w:r w:rsidRPr="007742BB">
        <w:rPr>
          <w:sz w:val="24"/>
          <w:szCs w:val="24"/>
          <w:lang w:val="en-US"/>
        </w:rPr>
        <w:t xml:space="preserve"> Sorting out access and neighbourhood fac</w:t>
      </w:r>
      <w:r w:rsidR="005C146F" w:rsidRPr="007742BB">
        <w:rPr>
          <w:sz w:val="24"/>
          <w:szCs w:val="24"/>
          <w:lang w:val="en-US"/>
        </w:rPr>
        <w:t>tors in hedonic price modelling,</w:t>
      </w:r>
      <w:r w:rsidRPr="007742BB">
        <w:rPr>
          <w:sz w:val="24"/>
          <w:szCs w:val="24"/>
          <w:lang w:val="en-US"/>
        </w:rPr>
        <w:t xml:space="preserve"> </w:t>
      </w:r>
      <w:r w:rsidRPr="007742BB">
        <w:rPr>
          <w:i/>
          <w:iCs/>
          <w:sz w:val="24"/>
          <w:szCs w:val="24"/>
          <w:lang w:val="en-US"/>
        </w:rPr>
        <w:t>Journal of Property Investment &amp; Finance</w:t>
      </w:r>
      <w:r w:rsidRPr="007742BB">
        <w:rPr>
          <w:sz w:val="24"/>
          <w:szCs w:val="24"/>
          <w:lang w:val="en-US"/>
        </w:rPr>
        <w:t xml:space="preserve">, </w:t>
      </w:r>
      <w:r w:rsidRPr="007742BB">
        <w:rPr>
          <w:i/>
          <w:iCs/>
          <w:sz w:val="24"/>
          <w:szCs w:val="24"/>
          <w:lang w:val="en-US"/>
        </w:rPr>
        <w:t>18</w:t>
      </w:r>
      <w:r w:rsidRPr="007742BB">
        <w:rPr>
          <w:sz w:val="24"/>
          <w:szCs w:val="24"/>
          <w:lang w:val="en-US"/>
        </w:rPr>
        <w:t>, 3, PP.291-315.</w:t>
      </w:r>
    </w:p>
    <w:p w14:paraId="61452301" w14:textId="77777777" w:rsidR="00B9603C" w:rsidRPr="007742BB" w:rsidRDefault="00B9603C" w:rsidP="00B9603C">
      <w:pPr>
        <w:pStyle w:val="NoSpacing"/>
        <w:ind w:left="1004" w:hanging="720"/>
        <w:rPr>
          <w:sz w:val="24"/>
          <w:szCs w:val="24"/>
        </w:rPr>
      </w:pPr>
      <w:r w:rsidRPr="007742BB">
        <w:rPr>
          <w:sz w:val="24"/>
          <w:szCs w:val="24"/>
        </w:rPr>
        <w:t xml:space="preserve">Dieleman, F.M. (2001) Modelling residential mobility; a review of recent trends in research, </w:t>
      </w:r>
      <w:r w:rsidRPr="007742BB">
        <w:rPr>
          <w:i/>
          <w:sz w:val="24"/>
          <w:szCs w:val="24"/>
        </w:rPr>
        <w:t>Journal of Housing and the Built Environment</w:t>
      </w:r>
      <w:r w:rsidRPr="007742BB">
        <w:rPr>
          <w:sz w:val="24"/>
          <w:szCs w:val="24"/>
        </w:rPr>
        <w:t>, V. 16, PP.249-265</w:t>
      </w:r>
    </w:p>
    <w:p w14:paraId="345CBC39" w14:textId="77777777"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Dillman, D.A. &amp; Redline, C.D. (2004) Testing Paper Self-Administered Questionnaires: Cognitive Interview and Field Test Comparisons, in </w:t>
      </w:r>
      <w:r w:rsidRPr="007742BB">
        <w:rPr>
          <w:sz w:val="24"/>
          <w:szCs w:val="24"/>
        </w:rPr>
        <w:t xml:space="preserve">in Eds. </w:t>
      </w:r>
      <w:r w:rsidRPr="007742BB">
        <w:rPr>
          <w:sz w:val="24"/>
          <w:szCs w:val="24"/>
        </w:rPr>
        <w:lastRenderedPageBreak/>
        <w:t xml:space="preserve">Presser et al, </w:t>
      </w:r>
      <w:r w:rsidRPr="007742BB">
        <w:rPr>
          <w:i/>
          <w:sz w:val="24"/>
          <w:szCs w:val="24"/>
        </w:rPr>
        <w:t>Methods for Testing and Evaluating Survey Questionnaires</w:t>
      </w:r>
      <w:r w:rsidRPr="007742BB">
        <w:rPr>
          <w:sz w:val="24"/>
          <w:szCs w:val="24"/>
        </w:rPr>
        <w:t>, Wiley-Interscience, USA</w:t>
      </w:r>
    </w:p>
    <w:p w14:paraId="64ADAEE5" w14:textId="401084FA" w:rsidR="00B9603C" w:rsidRPr="007742BB" w:rsidRDefault="00DD0550" w:rsidP="00B9603C">
      <w:pPr>
        <w:pStyle w:val="NoSpacing"/>
        <w:ind w:left="1004" w:hanging="720"/>
        <w:rPr>
          <w:rFonts w:cs="Arial"/>
          <w:color w:val="1A1A1A"/>
          <w:sz w:val="24"/>
          <w:szCs w:val="24"/>
          <w:lang w:val="en-US"/>
        </w:rPr>
      </w:pPr>
      <w:r w:rsidRPr="007742BB">
        <w:rPr>
          <w:rFonts w:cs="Arial"/>
          <w:color w:val="1A1A1A"/>
          <w:sz w:val="24"/>
          <w:szCs w:val="24"/>
          <w:lang w:val="en-US"/>
        </w:rPr>
        <w:t>DiPasquale, D.</w:t>
      </w:r>
      <w:r w:rsidR="006C5DD8" w:rsidRPr="007742BB">
        <w:rPr>
          <w:rFonts w:cs="Arial"/>
          <w:color w:val="1A1A1A"/>
          <w:sz w:val="24"/>
          <w:szCs w:val="24"/>
          <w:lang w:val="en-US"/>
        </w:rPr>
        <w:t xml:space="preserve"> &amp; Wheaton, W.</w:t>
      </w:r>
      <w:r w:rsidR="00B9603C" w:rsidRPr="007742BB">
        <w:rPr>
          <w:rFonts w:cs="Arial"/>
          <w:color w:val="1A1A1A"/>
          <w:sz w:val="24"/>
          <w:szCs w:val="24"/>
          <w:lang w:val="en-US"/>
        </w:rPr>
        <w:t xml:space="preserve">C. (1994). </w:t>
      </w:r>
      <w:proofErr w:type="gramStart"/>
      <w:r w:rsidR="00B9603C" w:rsidRPr="007742BB">
        <w:rPr>
          <w:rFonts w:cs="Arial"/>
          <w:color w:val="1A1A1A"/>
          <w:sz w:val="24"/>
          <w:szCs w:val="24"/>
          <w:lang w:val="en-US"/>
        </w:rPr>
        <w:t xml:space="preserve">Housing market dynamics and the future of housing prices, </w:t>
      </w:r>
      <w:r w:rsidR="00B9603C" w:rsidRPr="007742BB">
        <w:rPr>
          <w:rFonts w:cs="Arial"/>
          <w:i/>
          <w:iCs/>
          <w:color w:val="1A1A1A"/>
          <w:sz w:val="24"/>
          <w:szCs w:val="24"/>
          <w:lang w:val="en-US"/>
        </w:rPr>
        <w:t>Journal of urban economics</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35</w:t>
      </w:r>
      <w:r w:rsidR="00B9603C" w:rsidRPr="007742BB">
        <w:rPr>
          <w:rFonts w:cs="Arial"/>
          <w:color w:val="1A1A1A"/>
          <w:sz w:val="24"/>
          <w:szCs w:val="24"/>
          <w:lang w:val="en-US"/>
        </w:rPr>
        <w:t>, 1, PP.1-27.</w:t>
      </w:r>
      <w:proofErr w:type="gramEnd"/>
    </w:p>
    <w:p w14:paraId="03620334" w14:textId="307F4070" w:rsidR="0090675E" w:rsidRPr="007742BB" w:rsidRDefault="0090675E" w:rsidP="00B9603C">
      <w:pPr>
        <w:pStyle w:val="NoSpacing"/>
        <w:ind w:left="1004" w:hanging="720"/>
        <w:rPr>
          <w:rFonts w:cs="Helvetica"/>
          <w:sz w:val="24"/>
          <w:szCs w:val="24"/>
          <w:lang w:val="en-US"/>
        </w:rPr>
      </w:pPr>
      <w:r w:rsidRPr="007742BB">
        <w:rPr>
          <w:rFonts w:cs="Arial"/>
          <w:color w:val="1A1A1A"/>
          <w:sz w:val="24"/>
          <w:szCs w:val="24"/>
          <w:lang w:val="en-US"/>
        </w:rPr>
        <w:t xml:space="preserve">Donaldson, B. (1973). An empirical investigation into the concept of sectoral bias in the mental maps, search spaces and migration patterns of intra-urban migrants, </w:t>
      </w:r>
      <w:r w:rsidRPr="007742BB">
        <w:rPr>
          <w:rFonts w:cs="Arial"/>
          <w:i/>
          <w:iCs/>
          <w:color w:val="1A1A1A"/>
          <w:sz w:val="24"/>
          <w:szCs w:val="24"/>
          <w:lang w:val="en-US"/>
        </w:rPr>
        <w:t>Geografiska Annaler, Series B, Human Geography</w:t>
      </w:r>
      <w:r w:rsidRPr="007742BB">
        <w:rPr>
          <w:rFonts w:cs="Arial"/>
          <w:color w:val="1A1A1A"/>
          <w:sz w:val="24"/>
          <w:szCs w:val="24"/>
          <w:lang w:val="en-US"/>
        </w:rPr>
        <w:t>, 55, 1, PP.13-33</w:t>
      </w:r>
    </w:p>
    <w:p w14:paraId="6106AC56" w14:textId="77777777" w:rsidR="006B6AE4" w:rsidRPr="007742BB" w:rsidRDefault="00B9603C" w:rsidP="006B6AE4">
      <w:pPr>
        <w:pStyle w:val="NoSpacing"/>
        <w:ind w:left="1004" w:hanging="720"/>
        <w:rPr>
          <w:rFonts w:cs="Helvetica"/>
          <w:sz w:val="24"/>
          <w:szCs w:val="24"/>
          <w:lang w:val="en-US"/>
        </w:rPr>
      </w:pPr>
      <w:r w:rsidRPr="007742BB">
        <w:rPr>
          <w:rFonts w:cs="Helvetica"/>
          <w:sz w:val="24"/>
          <w:szCs w:val="24"/>
          <w:lang w:val="en-US"/>
        </w:rPr>
        <w:t xml:space="preserve">Dow, S. (2000) Prospects for the Progress of Heterodox Economics, </w:t>
      </w:r>
      <w:r w:rsidRPr="007742BB">
        <w:rPr>
          <w:rFonts w:cs="Helvetica"/>
          <w:i/>
          <w:sz w:val="24"/>
          <w:szCs w:val="24"/>
          <w:lang w:val="en-US"/>
        </w:rPr>
        <w:t>Journal of the History of Economic Thought</w:t>
      </w:r>
      <w:r w:rsidRPr="007742BB">
        <w:rPr>
          <w:rFonts w:cs="Helvetica"/>
          <w:sz w:val="24"/>
          <w:szCs w:val="24"/>
          <w:lang w:val="en-US"/>
        </w:rPr>
        <w:t>, 22, 2, PP.157-170</w:t>
      </w:r>
    </w:p>
    <w:p w14:paraId="78B49F1C" w14:textId="789599EA" w:rsidR="006B6AE4" w:rsidRPr="007742BB" w:rsidRDefault="006B6AE4" w:rsidP="007742BB">
      <w:pPr>
        <w:pStyle w:val="NoSpacing"/>
        <w:ind w:left="1004" w:hanging="720"/>
        <w:rPr>
          <w:rFonts w:cs="Helvetica"/>
          <w:sz w:val="24"/>
          <w:szCs w:val="24"/>
          <w:lang w:val="en-US"/>
        </w:rPr>
      </w:pPr>
      <w:r w:rsidRPr="007742BB">
        <w:rPr>
          <w:sz w:val="24"/>
          <w:szCs w:val="24"/>
        </w:rPr>
        <w:t xml:space="preserve">Downward, P., Finch, J.H. &amp; Ramsay, J. (2002) Critical realism, empirical methods and inference: a critical discussion, </w:t>
      </w:r>
      <w:r w:rsidRPr="007742BB">
        <w:rPr>
          <w:i/>
          <w:iCs/>
          <w:sz w:val="24"/>
          <w:szCs w:val="24"/>
        </w:rPr>
        <w:t>Cambridge journal of Economics</w:t>
      </w:r>
      <w:r w:rsidRPr="007742BB">
        <w:rPr>
          <w:sz w:val="24"/>
          <w:szCs w:val="24"/>
        </w:rPr>
        <w:t xml:space="preserve">, </w:t>
      </w:r>
      <w:r w:rsidRPr="007742BB">
        <w:rPr>
          <w:i/>
          <w:iCs/>
          <w:sz w:val="24"/>
          <w:szCs w:val="24"/>
        </w:rPr>
        <w:t>26</w:t>
      </w:r>
      <w:r w:rsidRPr="007742BB">
        <w:rPr>
          <w:sz w:val="24"/>
          <w:szCs w:val="24"/>
        </w:rPr>
        <w:t xml:space="preserve">, </w:t>
      </w:r>
      <w:proofErr w:type="gramStart"/>
      <w:r w:rsidRPr="007742BB">
        <w:rPr>
          <w:sz w:val="24"/>
          <w:szCs w:val="24"/>
        </w:rPr>
        <w:t>4</w:t>
      </w:r>
      <w:proofErr w:type="gramEnd"/>
      <w:r w:rsidRPr="007742BB">
        <w:rPr>
          <w:sz w:val="24"/>
          <w:szCs w:val="24"/>
        </w:rPr>
        <w:t>, PP.481-500</w:t>
      </w:r>
    </w:p>
    <w:p w14:paraId="17F26D34" w14:textId="77777777"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 xml:space="preserve">Downward, P. &amp; Mearman, A. (2002) Critical Realism and Econometrics: Constrictive Dialogue with Post Keynesian Economics, </w:t>
      </w:r>
      <w:r w:rsidRPr="007742BB">
        <w:rPr>
          <w:rFonts w:cs="Helvetica"/>
          <w:i/>
          <w:sz w:val="24"/>
          <w:szCs w:val="24"/>
          <w:lang w:val="en-US"/>
        </w:rPr>
        <w:t>Metroeconomica</w:t>
      </w:r>
      <w:r w:rsidRPr="007742BB">
        <w:rPr>
          <w:rFonts w:cs="Helvetica"/>
          <w:sz w:val="24"/>
          <w:szCs w:val="24"/>
          <w:lang w:val="en-US"/>
        </w:rPr>
        <w:t>, 53, 4, PP.391-415</w:t>
      </w:r>
    </w:p>
    <w:p w14:paraId="0EB78149" w14:textId="2B15FC52" w:rsidR="009D4F69" w:rsidRPr="007742BB" w:rsidRDefault="009D4F69"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Duffy, D. &amp; Roche, M.J. (2005) </w:t>
      </w:r>
      <w:r w:rsidRPr="007742BB">
        <w:rPr>
          <w:rFonts w:cs="Arial"/>
          <w:i/>
          <w:iCs/>
          <w:color w:val="1A1A1A"/>
          <w:sz w:val="24"/>
          <w:szCs w:val="24"/>
          <w:lang w:val="en-US"/>
        </w:rPr>
        <w:t>Heterogeneous homebuyers, mortgage choice and the use of mortgage brokers</w:t>
      </w:r>
      <w:r w:rsidRPr="007742BB">
        <w:rPr>
          <w:rFonts w:cs="Arial"/>
          <w:color w:val="1A1A1A"/>
          <w:sz w:val="24"/>
          <w:szCs w:val="24"/>
          <w:lang w:val="en-US"/>
        </w:rPr>
        <w:t>, National University of Ireland, Maynooth.</w:t>
      </w:r>
    </w:p>
    <w:p w14:paraId="4A5429F3" w14:textId="30E79035"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 xml:space="preserve">Dunning, R. Ferrari, E. Leahy Laughlin, D., McGown, R., Powell, R., Rae, A., Squires, M. &amp; Watkins, C. (2013) </w:t>
      </w:r>
      <w:r w:rsidRPr="007742BB">
        <w:rPr>
          <w:rFonts w:cs="Helvetica"/>
          <w:i/>
          <w:sz w:val="24"/>
          <w:szCs w:val="24"/>
          <w:lang w:val="en-US"/>
        </w:rPr>
        <w:t>Sheffield Strategic Housing Market Assessment</w:t>
      </w:r>
      <w:r w:rsidRPr="007742BB">
        <w:rPr>
          <w:rFonts w:cs="Helvetica"/>
          <w:sz w:val="24"/>
          <w:szCs w:val="24"/>
          <w:lang w:val="en-US"/>
        </w:rPr>
        <w:t xml:space="preserve"> </w:t>
      </w:r>
    </w:p>
    <w:p w14:paraId="19DA22C0" w14:textId="53955A08" w:rsidR="00B9603C" w:rsidRPr="007742BB" w:rsidRDefault="00B9603C" w:rsidP="00B9603C">
      <w:pPr>
        <w:pStyle w:val="NoSpacing"/>
        <w:ind w:left="1004" w:hanging="720"/>
        <w:rPr>
          <w:sz w:val="24"/>
          <w:szCs w:val="24"/>
        </w:rPr>
      </w:pPr>
      <w:r w:rsidRPr="007742BB">
        <w:rPr>
          <w:rFonts w:cs="Helvetica"/>
          <w:sz w:val="24"/>
          <w:szCs w:val="24"/>
          <w:lang w:val="en-US"/>
        </w:rPr>
        <w:t>Dunning, R., Watkins, C.A., Inch, A., Payne, S., While, A., Young, G., Hickman, H., Bramley, G., McIntosh, S., Watkins, D. &amp; Valler, D. (2014</w:t>
      </w:r>
      <w:r w:rsidR="003438DA" w:rsidRPr="007742BB">
        <w:rPr>
          <w:rFonts w:cs="Helvetica"/>
          <w:sz w:val="24"/>
          <w:szCs w:val="24"/>
          <w:lang w:val="en-US"/>
        </w:rPr>
        <w:t>a</w:t>
      </w:r>
      <w:r w:rsidRPr="007742BB">
        <w:rPr>
          <w:rFonts w:cs="Helvetica"/>
          <w:sz w:val="24"/>
          <w:szCs w:val="24"/>
          <w:lang w:val="en-US"/>
        </w:rPr>
        <w:t xml:space="preserve">) </w:t>
      </w:r>
      <w:r w:rsidRPr="007742BB">
        <w:rPr>
          <w:rFonts w:cs="Helvetica"/>
          <w:i/>
          <w:iCs/>
          <w:sz w:val="24"/>
          <w:szCs w:val="24"/>
          <w:lang w:val="en-US"/>
        </w:rPr>
        <w:t>The impact of the New Homes Bonus on attitudes and behaviour.</w:t>
      </w:r>
      <w:r w:rsidRPr="007742BB">
        <w:rPr>
          <w:rFonts w:cs="Helvetica"/>
          <w:sz w:val="24"/>
          <w:szCs w:val="24"/>
          <w:lang w:val="en-US"/>
        </w:rPr>
        <w:t xml:space="preserve"> Working Paper. Department for Communities and Local Government</w:t>
      </w:r>
    </w:p>
    <w:p w14:paraId="6073E090" w14:textId="23ABC411" w:rsidR="00B9603C" w:rsidRPr="007742BB" w:rsidRDefault="00B9603C" w:rsidP="00B9603C">
      <w:pPr>
        <w:pStyle w:val="NoSpacing"/>
        <w:ind w:left="1004" w:hanging="720"/>
        <w:rPr>
          <w:sz w:val="24"/>
          <w:szCs w:val="24"/>
        </w:rPr>
      </w:pPr>
      <w:r w:rsidRPr="007742BB">
        <w:rPr>
          <w:sz w:val="24"/>
          <w:szCs w:val="24"/>
        </w:rPr>
        <w:t>Dunning</w:t>
      </w:r>
      <w:r w:rsidR="002B431F" w:rsidRPr="007742BB">
        <w:rPr>
          <w:sz w:val="24"/>
          <w:szCs w:val="24"/>
        </w:rPr>
        <w:t xml:space="preserve">, R., </w:t>
      </w:r>
      <w:r w:rsidR="002B431F" w:rsidRPr="007742BB">
        <w:rPr>
          <w:rFonts w:cs="Helvetica"/>
          <w:sz w:val="24"/>
          <w:szCs w:val="24"/>
          <w:lang w:val="en-US"/>
        </w:rPr>
        <w:t>Watkins, C.A., Inch, A., Payne, S., While, A., Young, G., Hickman, H.</w:t>
      </w:r>
      <w:r w:rsidRPr="007742BB">
        <w:rPr>
          <w:sz w:val="24"/>
          <w:szCs w:val="24"/>
        </w:rPr>
        <w:t xml:space="preserve"> (2014</w:t>
      </w:r>
      <w:r w:rsidR="003438DA" w:rsidRPr="007742BB">
        <w:rPr>
          <w:sz w:val="24"/>
          <w:szCs w:val="24"/>
        </w:rPr>
        <w:t>b</w:t>
      </w:r>
      <w:r w:rsidRPr="007742BB">
        <w:rPr>
          <w:sz w:val="24"/>
          <w:szCs w:val="24"/>
        </w:rPr>
        <w:t xml:space="preserve">) </w:t>
      </w:r>
      <w:r w:rsidR="002B431F" w:rsidRPr="007742BB">
        <w:rPr>
          <w:i/>
          <w:sz w:val="24"/>
          <w:szCs w:val="24"/>
        </w:rPr>
        <w:t>Attitudinal research on financial payments to reduce opposition to new homes</w:t>
      </w:r>
      <w:r w:rsidR="002B431F" w:rsidRPr="007742BB">
        <w:rPr>
          <w:sz w:val="24"/>
          <w:szCs w:val="24"/>
        </w:rPr>
        <w:t>, Department for Communities and Local Government</w:t>
      </w:r>
    </w:p>
    <w:p w14:paraId="587AD2B9" w14:textId="77777777" w:rsidR="00B9603C" w:rsidRPr="007742BB" w:rsidRDefault="00B9603C" w:rsidP="00B9603C">
      <w:pPr>
        <w:pStyle w:val="NoSpacing"/>
        <w:ind w:left="1004" w:hanging="720"/>
        <w:rPr>
          <w:sz w:val="24"/>
          <w:szCs w:val="24"/>
        </w:rPr>
      </w:pPr>
      <w:r w:rsidRPr="007742BB">
        <w:rPr>
          <w:sz w:val="24"/>
          <w:szCs w:val="24"/>
        </w:rPr>
        <w:t xml:space="preserve">Dunning, R. &amp; Watkins, C. (2012) Information, search and housing choice, </w:t>
      </w:r>
      <w:r w:rsidRPr="007742BB">
        <w:rPr>
          <w:i/>
          <w:sz w:val="24"/>
          <w:szCs w:val="24"/>
        </w:rPr>
        <w:t>RICS Residential Property Journal</w:t>
      </w:r>
      <w:r w:rsidRPr="007742BB">
        <w:rPr>
          <w:sz w:val="24"/>
          <w:szCs w:val="24"/>
        </w:rPr>
        <w:t>, October-November 2012</w:t>
      </w:r>
    </w:p>
    <w:p w14:paraId="7AF2D7F3" w14:textId="2ABF6C5D" w:rsidR="00B9603C" w:rsidRPr="007742BB" w:rsidRDefault="00A3794A" w:rsidP="00B9603C">
      <w:pPr>
        <w:pStyle w:val="NoSpacing"/>
        <w:ind w:left="1004" w:hanging="720"/>
        <w:rPr>
          <w:sz w:val="24"/>
          <w:szCs w:val="24"/>
        </w:rPr>
      </w:pPr>
      <w:proofErr w:type="gramStart"/>
      <w:r w:rsidRPr="007742BB">
        <w:rPr>
          <w:sz w:val="24"/>
          <w:szCs w:val="24"/>
        </w:rPr>
        <w:t>Dunning, R.</w:t>
      </w:r>
      <w:r w:rsidR="00B9603C" w:rsidRPr="007742BB">
        <w:rPr>
          <w:sz w:val="24"/>
          <w:szCs w:val="24"/>
        </w:rPr>
        <w:t xml:space="preserve"> &amp; Grayson, A. (2014) Homebuyers and the representation of spatial markets by information providers.</w:t>
      </w:r>
      <w:proofErr w:type="gramEnd"/>
      <w:r w:rsidR="00B9603C" w:rsidRPr="007742BB">
        <w:rPr>
          <w:sz w:val="24"/>
          <w:szCs w:val="24"/>
        </w:rPr>
        <w:t xml:space="preserve"> </w:t>
      </w:r>
      <w:proofErr w:type="gramStart"/>
      <w:r w:rsidR="00B9603C" w:rsidRPr="007742BB">
        <w:rPr>
          <w:i/>
          <w:iCs/>
          <w:sz w:val="24"/>
          <w:szCs w:val="24"/>
        </w:rPr>
        <w:t>International Journal of Housing Markets and Analysis</w:t>
      </w:r>
      <w:r w:rsidR="00B9603C" w:rsidRPr="007742BB">
        <w:rPr>
          <w:sz w:val="24"/>
          <w:szCs w:val="24"/>
        </w:rPr>
        <w:t xml:space="preserve">, </w:t>
      </w:r>
      <w:r w:rsidR="00B9603C" w:rsidRPr="007742BB">
        <w:rPr>
          <w:i/>
          <w:iCs/>
          <w:sz w:val="24"/>
          <w:szCs w:val="24"/>
        </w:rPr>
        <w:t>7</w:t>
      </w:r>
      <w:r w:rsidR="00B9603C" w:rsidRPr="007742BB">
        <w:rPr>
          <w:sz w:val="24"/>
          <w:szCs w:val="24"/>
        </w:rPr>
        <w:t>, 3.</w:t>
      </w:r>
      <w:proofErr w:type="gramEnd"/>
    </w:p>
    <w:p w14:paraId="667B0802" w14:textId="7AC58393" w:rsidR="008B30EB" w:rsidRPr="007742BB" w:rsidRDefault="008B30EB" w:rsidP="00B9603C">
      <w:pPr>
        <w:pStyle w:val="NoSpacing"/>
        <w:ind w:left="1004" w:hanging="720"/>
        <w:rPr>
          <w:rFonts w:cs="Times New Roman"/>
          <w:sz w:val="24"/>
          <w:szCs w:val="24"/>
        </w:rPr>
      </w:pPr>
      <w:r w:rsidRPr="007742BB">
        <w:rPr>
          <w:rFonts w:cs="Times New Roman"/>
          <w:sz w:val="24"/>
          <w:szCs w:val="24"/>
        </w:rPr>
        <w:t xml:space="preserve">Dunning, R., Levy, D., Watkins, C. &amp; Young, G. (forthcoming) </w:t>
      </w:r>
      <w:r w:rsidRPr="007742BB">
        <w:rPr>
          <w:rFonts w:cs="Times New Roman"/>
          <w:i/>
          <w:sz w:val="24"/>
          <w:szCs w:val="24"/>
        </w:rPr>
        <w:t>New estate agency business practices</w:t>
      </w:r>
      <w:r w:rsidRPr="007742BB">
        <w:rPr>
          <w:rFonts w:cs="Times New Roman"/>
          <w:sz w:val="24"/>
          <w:szCs w:val="24"/>
        </w:rPr>
        <w:t>, RICS Research Trust, UK</w:t>
      </w:r>
    </w:p>
    <w:p w14:paraId="51536FD3"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Dunse, N. Leishman, C. &amp; Watkins, C. (2001) Classifying office submarkets, </w:t>
      </w:r>
      <w:r w:rsidRPr="007742BB">
        <w:rPr>
          <w:rFonts w:cs="Times New Roman"/>
          <w:i/>
          <w:sz w:val="24"/>
          <w:szCs w:val="24"/>
        </w:rPr>
        <w:t>Journal of Property Investment and Finance</w:t>
      </w:r>
      <w:r w:rsidRPr="007742BB">
        <w:rPr>
          <w:rFonts w:cs="Times New Roman"/>
          <w:sz w:val="24"/>
          <w:szCs w:val="24"/>
        </w:rPr>
        <w:t>, 19, 3, PP.236-250</w:t>
      </w:r>
    </w:p>
    <w:p w14:paraId="08F5D6E2" w14:textId="6139E546" w:rsidR="00B9603C" w:rsidRPr="007742BB" w:rsidRDefault="00B9603C"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lastRenderedPageBreak/>
        <w:t>Edwards, P., Roberts, I., Clarke, M., DiGuis</w:t>
      </w:r>
      <w:r w:rsidR="00A3794A" w:rsidRPr="007742BB">
        <w:rPr>
          <w:rFonts w:cs="Arial"/>
          <w:color w:val="1A1A1A"/>
          <w:sz w:val="24"/>
          <w:szCs w:val="24"/>
          <w:lang w:val="en-US"/>
        </w:rPr>
        <w:t>eppi, C., Pratap, S., Wentz, R.</w:t>
      </w:r>
      <w:r w:rsidRPr="007742BB">
        <w:rPr>
          <w:rFonts w:cs="Arial"/>
          <w:color w:val="1A1A1A"/>
          <w:sz w:val="24"/>
          <w:szCs w:val="24"/>
          <w:lang w:val="en-US"/>
        </w:rPr>
        <w:t xml:space="preserve"> &amp; Kwan, I. (2002).</w:t>
      </w:r>
      <w:proofErr w:type="gramEnd"/>
      <w:r w:rsidRPr="007742BB">
        <w:rPr>
          <w:rFonts w:cs="Arial"/>
          <w:color w:val="1A1A1A"/>
          <w:sz w:val="24"/>
          <w:szCs w:val="24"/>
          <w:lang w:val="en-US"/>
        </w:rPr>
        <w:t xml:space="preserve"> Increasing response rates to postal questionnaires: systematic review. </w:t>
      </w:r>
      <w:proofErr w:type="gramStart"/>
      <w:r w:rsidRPr="007742BB">
        <w:rPr>
          <w:rFonts w:cs="Arial"/>
          <w:i/>
          <w:iCs/>
          <w:color w:val="1A1A1A"/>
          <w:sz w:val="24"/>
          <w:szCs w:val="24"/>
          <w:lang w:val="en-US"/>
        </w:rPr>
        <w:t>British Medical Journal</w:t>
      </w:r>
      <w:r w:rsidRPr="007742BB">
        <w:rPr>
          <w:rFonts w:cs="Arial"/>
          <w:color w:val="1A1A1A"/>
          <w:sz w:val="24"/>
          <w:szCs w:val="24"/>
          <w:lang w:val="en-US"/>
        </w:rPr>
        <w:t xml:space="preserve">, </w:t>
      </w:r>
      <w:r w:rsidRPr="007742BB">
        <w:rPr>
          <w:rFonts w:cs="Arial"/>
          <w:i/>
          <w:iCs/>
          <w:color w:val="1A1A1A"/>
          <w:sz w:val="24"/>
          <w:szCs w:val="24"/>
          <w:lang w:val="en-US"/>
        </w:rPr>
        <w:t>324</w:t>
      </w:r>
      <w:r w:rsidRPr="007742BB">
        <w:rPr>
          <w:rFonts w:cs="Arial"/>
          <w:color w:val="1A1A1A"/>
          <w:sz w:val="24"/>
          <w:szCs w:val="24"/>
          <w:lang w:val="en-US"/>
        </w:rPr>
        <w:t>, 1183.</w:t>
      </w:r>
      <w:proofErr w:type="gramEnd"/>
    </w:p>
    <w:p w14:paraId="5A415EC9" w14:textId="5C854842" w:rsidR="00B9603C" w:rsidRPr="007742BB" w:rsidRDefault="00B9603C" w:rsidP="00B9603C">
      <w:pPr>
        <w:pStyle w:val="NoSpacing"/>
        <w:ind w:left="1004" w:hanging="720"/>
        <w:rPr>
          <w:rFonts w:cs="Times New Roman"/>
          <w:sz w:val="24"/>
          <w:szCs w:val="24"/>
        </w:rPr>
      </w:pPr>
      <w:proofErr w:type="gramStart"/>
      <w:r w:rsidRPr="007742BB">
        <w:rPr>
          <w:rFonts w:cs="Arial"/>
          <w:color w:val="1A1A1A"/>
          <w:sz w:val="24"/>
          <w:szCs w:val="24"/>
          <w:lang w:val="en-US"/>
        </w:rPr>
        <w:t>Eggertsson, Þ. (1990).</w:t>
      </w:r>
      <w:proofErr w:type="gramEnd"/>
      <w:r w:rsidRPr="007742BB">
        <w:rPr>
          <w:rFonts w:cs="Arial"/>
          <w:color w:val="1A1A1A"/>
          <w:sz w:val="24"/>
          <w:szCs w:val="24"/>
          <w:lang w:val="en-US"/>
        </w:rPr>
        <w:t xml:space="preserve"> </w:t>
      </w:r>
      <w:r w:rsidRPr="007742BB">
        <w:rPr>
          <w:rFonts w:cs="Arial"/>
          <w:i/>
          <w:iCs/>
          <w:color w:val="1A1A1A"/>
          <w:sz w:val="24"/>
          <w:szCs w:val="24"/>
          <w:lang w:val="en-US"/>
        </w:rPr>
        <w:t>Economic behavior and institutions: Principles of Neoinstitutional Economics</w:t>
      </w:r>
      <w:r w:rsidR="00A3794A" w:rsidRPr="007742BB">
        <w:rPr>
          <w:rFonts w:cs="Arial"/>
          <w:color w:val="1A1A1A"/>
          <w:sz w:val="24"/>
          <w:szCs w:val="24"/>
          <w:lang w:val="en-US"/>
        </w:rPr>
        <w:t>,</w:t>
      </w:r>
      <w:r w:rsidRPr="007742BB">
        <w:rPr>
          <w:rFonts w:cs="Arial"/>
          <w:color w:val="1A1A1A"/>
          <w:sz w:val="24"/>
          <w:szCs w:val="24"/>
          <w:lang w:val="en-US"/>
        </w:rPr>
        <w:t xml:space="preserve"> Cambridge University Press.</w:t>
      </w:r>
    </w:p>
    <w:p w14:paraId="426A5325" w14:textId="04049D5E" w:rsidR="006B6AE4" w:rsidRPr="007742BB" w:rsidRDefault="006B6AE4" w:rsidP="00B9603C">
      <w:pPr>
        <w:pStyle w:val="NoSpacing"/>
        <w:ind w:left="1004" w:hanging="720"/>
        <w:rPr>
          <w:rFonts w:cs="Times New Roman"/>
          <w:sz w:val="24"/>
          <w:szCs w:val="24"/>
        </w:rPr>
      </w:pPr>
      <w:r w:rsidRPr="007742BB">
        <w:rPr>
          <w:sz w:val="24"/>
          <w:szCs w:val="24"/>
        </w:rPr>
        <w:t xml:space="preserve">Ekelund Jr, R.B. &amp; Hébert, </w:t>
      </w:r>
      <w:proofErr w:type="gramStart"/>
      <w:r w:rsidRPr="007742BB">
        <w:rPr>
          <w:sz w:val="24"/>
          <w:szCs w:val="24"/>
        </w:rPr>
        <w:t>R.F. (2002) Retrospectives</w:t>
      </w:r>
      <w:proofErr w:type="gramEnd"/>
      <w:r w:rsidRPr="007742BB">
        <w:rPr>
          <w:sz w:val="24"/>
          <w:szCs w:val="24"/>
        </w:rPr>
        <w:t xml:space="preserve">: The origins of neoclassical microeconomics </w:t>
      </w:r>
      <w:r w:rsidRPr="007742BB">
        <w:rPr>
          <w:i/>
          <w:iCs/>
          <w:sz w:val="24"/>
          <w:szCs w:val="24"/>
        </w:rPr>
        <w:t>Journal of Economic Perspectives</w:t>
      </w:r>
      <w:r w:rsidRPr="007742BB">
        <w:rPr>
          <w:sz w:val="24"/>
          <w:szCs w:val="24"/>
        </w:rPr>
        <w:t>, 16, 3, PP.197-215</w:t>
      </w:r>
    </w:p>
    <w:p w14:paraId="18DE3830" w14:textId="3AB377CF" w:rsidR="00B9603C" w:rsidRPr="007742BB" w:rsidRDefault="00A3794A" w:rsidP="00B9603C">
      <w:pPr>
        <w:pStyle w:val="NoSpacing"/>
        <w:ind w:left="1004" w:hanging="720"/>
        <w:rPr>
          <w:rFonts w:cs="Times New Roman"/>
          <w:sz w:val="24"/>
          <w:szCs w:val="24"/>
        </w:rPr>
      </w:pPr>
      <w:r w:rsidRPr="007742BB">
        <w:rPr>
          <w:rFonts w:cs="Times New Roman"/>
          <w:sz w:val="24"/>
          <w:szCs w:val="24"/>
        </w:rPr>
        <w:t xml:space="preserve">Elder H.W., Zumpano, L.V. </w:t>
      </w:r>
      <w:r w:rsidR="00B9603C" w:rsidRPr="007742BB">
        <w:rPr>
          <w:rFonts w:cs="Times New Roman"/>
          <w:sz w:val="24"/>
          <w:szCs w:val="24"/>
        </w:rPr>
        <w:t>&amp; Baryla</w:t>
      </w:r>
      <w:r w:rsidRPr="007742BB">
        <w:rPr>
          <w:rFonts w:cs="Times New Roman"/>
          <w:sz w:val="24"/>
          <w:szCs w:val="24"/>
        </w:rPr>
        <w:t>, E.A. (1999)</w:t>
      </w:r>
      <w:r w:rsidR="00B9603C" w:rsidRPr="007742BB">
        <w:rPr>
          <w:rFonts w:cs="Times New Roman"/>
          <w:sz w:val="24"/>
          <w:szCs w:val="24"/>
        </w:rPr>
        <w:t xml:space="preserve"> Buyer Search and the Role of the Residential Real Estate Broker, </w:t>
      </w:r>
      <w:r w:rsidR="00B9603C" w:rsidRPr="007742BB">
        <w:rPr>
          <w:rFonts w:cs="Times New Roman"/>
          <w:i/>
          <w:iCs/>
          <w:sz w:val="24"/>
          <w:szCs w:val="24"/>
        </w:rPr>
        <w:t>The Journal of Real Estate Finance and Economics</w:t>
      </w:r>
      <w:r w:rsidR="00B9603C" w:rsidRPr="007742BB">
        <w:rPr>
          <w:rFonts w:cs="Times New Roman"/>
          <w:sz w:val="24"/>
          <w:szCs w:val="24"/>
        </w:rPr>
        <w:t xml:space="preserve">, 18, 3, PP.351– 68. </w:t>
      </w:r>
    </w:p>
    <w:p w14:paraId="1B8FE9C8" w14:textId="7B08679B" w:rsidR="006B6AE4" w:rsidRPr="007742BB" w:rsidRDefault="006B6AE4" w:rsidP="00B9603C">
      <w:pPr>
        <w:pStyle w:val="NoSpacing"/>
        <w:ind w:left="1004" w:hanging="720"/>
        <w:rPr>
          <w:sz w:val="24"/>
          <w:szCs w:val="24"/>
        </w:rPr>
      </w:pPr>
      <w:r w:rsidRPr="007742BB">
        <w:rPr>
          <w:sz w:val="24"/>
          <w:szCs w:val="24"/>
        </w:rPr>
        <w:t xml:space="preserve">Elster, J. (1998) Emotions and economic theory, </w:t>
      </w:r>
      <w:r w:rsidRPr="007742BB">
        <w:rPr>
          <w:i/>
          <w:iCs/>
          <w:sz w:val="24"/>
          <w:szCs w:val="24"/>
        </w:rPr>
        <w:t>Journal of Economic Literature</w:t>
      </w:r>
      <w:r w:rsidRPr="007742BB">
        <w:rPr>
          <w:sz w:val="24"/>
          <w:szCs w:val="24"/>
        </w:rPr>
        <w:t>, 36, 1, PP.47-74</w:t>
      </w:r>
    </w:p>
    <w:p w14:paraId="2614E650" w14:textId="151EE4D1" w:rsidR="006B6AE4" w:rsidRPr="007742BB" w:rsidRDefault="006B6AE4" w:rsidP="00B9603C">
      <w:pPr>
        <w:pStyle w:val="NoSpacing"/>
        <w:ind w:left="1004" w:hanging="720"/>
        <w:rPr>
          <w:sz w:val="24"/>
          <w:szCs w:val="24"/>
        </w:rPr>
      </w:pPr>
      <w:r w:rsidRPr="007742BB">
        <w:rPr>
          <w:sz w:val="24"/>
          <w:szCs w:val="24"/>
        </w:rPr>
        <w:t>Engel, J.F., Blackwell, R.D. and Miniard, P.W. (1986), Consumer Behavior, 5th ed., CBS College Press, Orlando, FL</w:t>
      </w:r>
    </w:p>
    <w:p w14:paraId="1E96867F" w14:textId="0FB28989" w:rsidR="006B6AE4" w:rsidRPr="007742BB" w:rsidRDefault="006B6AE4" w:rsidP="00B9603C">
      <w:pPr>
        <w:pStyle w:val="NoSpacing"/>
        <w:ind w:left="1004" w:hanging="720"/>
        <w:rPr>
          <w:sz w:val="24"/>
          <w:szCs w:val="24"/>
        </w:rPr>
      </w:pPr>
      <w:r w:rsidRPr="007742BB">
        <w:rPr>
          <w:sz w:val="24"/>
          <w:szCs w:val="24"/>
        </w:rPr>
        <w:t xml:space="preserve">Engelhardt, G.V. (2003) Nominal loss aversion, housing equity constraints, and household mobility: evidence from the United States, </w:t>
      </w:r>
      <w:r w:rsidRPr="007742BB">
        <w:rPr>
          <w:i/>
          <w:iCs/>
          <w:sz w:val="24"/>
          <w:szCs w:val="24"/>
        </w:rPr>
        <w:t>Journal of Urban Economics</w:t>
      </w:r>
      <w:r w:rsidRPr="007742BB">
        <w:rPr>
          <w:sz w:val="24"/>
          <w:szCs w:val="24"/>
        </w:rPr>
        <w:t xml:space="preserve">, </w:t>
      </w:r>
      <w:r w:rsidRPr="007742BB">
        <w:rPr>
          <w:i/>
          <w:iCs/>
          <w:sz w:val="24"/>
          <w:szCs w:val="24"/>
        </w:rPr>
        <w:t>53</w:t>
      </w:r>
      <w:r w:rsidRPr="007742BB">
        <w:rPr>
          <w:sz w:val="24"/>
          <w:szCs w:val="24"/>
        </w:rPr>
        <w:t>, 1, PP.171-195</w:t>
      </w:r>
    </w:p>
    <w:p w14:paraId="201E43E2" w14:textId="77777777" w:rsidR="00B9603C" w:rsidRPr="007742BB" w:rsidRDefault="00B9603C" w:rsidP="00B9603C">
      <w:pPr>
        <w:pStyle w:val="NoSpacing"/>
        <w:ind w:left="1004" w:hanging="720"/>
        <w:rPr>
          <w:sz w:val="24"/>
          <w:szCs w:val="24"/>
        </w:rPr>
      </w:pPr>
      <w:r w:rsidRPr="007742BB">
        <w:rPr>
          <w:sz w:val="24"/>
          <w:szCs w:val="24"/>
        </w:rPr>
        <w:t xml:space="preserve">Ermisch, J. (1999) Prices, Parents and Young People’s Household Formation, </w:t>
      </w:r>
      <w:r w:rsidRPr="007742BB">
        <w:rPr>
          <w:i/>
          <w:sz w:val="24"/>
          <w:szCs w:val="24"/>
        </w:rPr>
        <w:t>Journal of Urban Economics</w:t>
      </w:r>
      <w:r w:rsidRPr="007742BB">
        <w:rPr>
          <w:sz w:val="24"/>
          <w:szCs w:val="24"/>
        </w:rPr>
        <w:t>, 45, 1, PP.47-71</w:t>
      </w:r>
    </w:p>
    <w:p w14:paraId="32E1ACD7" w14:textId="24C231F9" w:rsidR="000A028F" w:rsidRPr="007742BB" w:rsidRDefault="000A028F" w:rsidP="00B9603C">
      <w:pPr>
        <w:pStyle w:val="NoSpacing"/>
        <w:ind w:left="1004" w:hanging="720"/>
        <w:rPr>
          <w:sz w:val="24"/>
          <w:szCs w:val="24"/>
        </w:rPr>
      </w:pPr>
      <w:r w:rsidRPr="007742BB">
        <w:rPr>
          <w:rFonts w:cs="Arial"/>
          <w:color w:val="1A1A1A"/>
          <w:sz w:val="24"/>
          <w:szCs w:val="24"/>
          <w:lang w:val="en-US"/>
        </w:rPr>
        <w:t xml:space="preserve">Ermisch, J., &amp; Di Salvo, P. (1996) Surprises and housing tenure decisions in Great Britain, </w:t>
      </w:r>
      <w:r w:rsidRPr="007742BB">
        <w:rPr>
          <w:rFonts w:cs="Arial"/>
          <w:i/>
          <w:iCs/>
          <w:color w:val="1A1A1A"/>
          <w:sz w:val="24"/>
          <w:szCs w:val="24"/>
          <w:lang w:val="en-US"/>
        </w:rPr>
        <w:t>Journal of Housing Economics</w:t>
      </w:r>
      <w:r w:rsidRPr="007742BB">
        <w:rPr>
          <w:rFonts w:cs="Arial"/>
          <w:color w:val="1A1A1A"/>
          <w:sz w:val="24"/>
          <w:szCs w:val="24"/>
          <w:lang w:val="en-US"/>
        </w:rPr>
        <w:t xml:space="preserve">, </w:t>
      </w:r>
      <w:r w:rsidRPr="007742BB">
        <w:rPr>
          <w:rFonts w:cs="Arial"/>
          <w:i/>
          <w:iCs/>
          <w:color w:val="1A1A1A"/>
          <w:sz w:val="24"/>
          <w:szCs w:val="24"/>
          <w:lang w:val="en-US"/>
        </w:rPr>
        <w:t>5</w:t>
      </w:r>
      <w:r w:rsidRPr="007742BB">
        <w:rPr>
          <w:rFonts w:cs="Arial"/>
          <w:color w:val="1A1A1A"/>
          <w:sz w:val="24"/>
          <w:szCs w:val="24"/>
          <w:lang w:val="en-US"/>
        </w:rPr>
        <w:t>, 3, PP.247-273</w:t>
      </w:r>
    </w:p>
    <w:p w14:paraId="441F02A7" w14:textId="77777777" w:rsidR="00B9603C" w:rsidRPr="007742BB" w:rsidRDefault="00B9603C" w:rsidP="00B9603C">
      <w:pPr>
        <w:pStyle w:val="NoSpacing"/>
        <w:ind w:left="1004" w:hanging="720"/>
        <w:rPr>
          <w:sz w:val="24"/>
          <w:szCs w:val="24"/>
        </w:rPr>
      </w:pPr>
      <w:r w:rsidRPr="007742BB">
        <w:rPr>
          <w:sz w:val="24"/>
          <w:szCs w:val="24"/>
        </w:rPr>
        <w:t xml:space="preserve">Ermisch, J. &amp; Di Salvo, P. (1997) Economic Determinants of Young People’s Household Formation, </w:t>
      </w:r>
      <w:r w:rsidRPr="007742BB">
        <w:rPr>
          <w:i/>
          <w:sz w:val="24"/>
          <w:szCs w:val="24"/>
        </w:rPr>
        <w:t>Economica</w:t>
      </w:r>
      <w:r w:rsidRPr="007742BB">
        <w:rPr>
          <w:sz w:val="24"/>
          <w:szCs w:val="24"/>
        </w:rPr>
        <w:t>, 64, PP.627-644</w:t>
      </w:r>
    </w:p>
    <w:p w14:paraId="74B59A6E" w14:textId="12F26358" w:rsidR="00B9603C" w:rsidRPr="007742BB" w:rsidRDefault="00B9603C"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t>Erics</w:t>
      </w:r>
      <w:r w:rsidR="00A3794A" w:rsidRPr="007742BB">
        <w:rPr>
          <w:rFonts w:cs="Arial"/>
          <w:color w:val="1A1A1A"/>
          <w:sz w:val="24"/>
          <w:szCs w:val="24"/>
          <w:lang w:val="en-US"/>
        </w:rPr>
        <w:t>son, K.A., &amp; Simon, H.A. (1980)</w:t>
      </w:r>
      <w:r w:rsidRPr="007742BB">
        <w:rPr>
          <w:rFonts w:cs="Arial"/>
          <w:color w:val="1A1A1A"/>
          <w:sz w:val="24"/>
          <w:szCs w:val="24"/>
          <w:lang w:val="en-US"/>
        </w:rPr>
        <w:t xml:space="preserve"> Verbal reports as data.</w:t>
      </w:r>
      <w:proofErr w:type="gramEnd"/>
      <w:r w:rsidRPr="007742BB">
        <w:rPr>
          <w:rFonts w:cs="Arial"/>
          <w:color w:val="1A1A1A"/>
          <w:sz w:val="24"/>
          <w:szCs w:val="24"/>
          <w:lang w:val="en-US"/>
        </w:rPr>
        <w:t xml:space="preserve"> </w:t>
      </w:r>
      <w:r w:rsidRPr="007742BB">
        <w:rPr>
          <w:rFonts w:cs="Arial"/>
          <w:i/>
          <w:iCs/>
          <w:color w:val="1A1A1A"/>
          <w:sz w:val="24"/>
          <w:szCs w:val="24"/>
          <w:lang w:val="en-US"/>
        </w:rPr>
        <w:t>Psychological review</w:t>
      </w:r>
      <w:r w:rsidRPr="007742BB">
        <w:rPr>
          <w:rFonts w:cs="Arial"/>
          <w:color w:val="1A1A1A"/>
          <w:sz w:val="24"/>
          <w:szCs w:val="24"/>
          <w:lang w:val="en-US"/>
        </w:rPr>
        <w:t xml:space="preserve">, </w:t>
      </w:r>
      <w:r w:rsidRPr="007742BB">
        <w:rPr>
          <w:rFonts w:cs="Arial"/>
          <w:i/>
          <w:iCs/>
          <w:color w:val="1A1A1A"/>
          <w:sz w:val="24"/>
          <w:szCs w:val="24"/>
          <w:lang w:val="en-US"/>
        </w:rPr>
        <w:t>87</w:t>
      </w:r>
      <w:r w:rsidRPr="007742BB">
        <w:rPr>
          <w:rFonts w:cs="Arial"/>
          <w:color w:val="1A1A1A"/>
          <w:sz w:val="24"/>
          <w:szCs w:val="24"/>
          <w:lang w:val="en-US"/>
        </w:rPr>
        <w:t>, 3, PP.215-251</w:t>
      </w:r>
    </w:p>
    <w:p w14:paraId="7C095549" w14:textId="0D19C822" w:rsidR="006B6AE4" w:rsidRPr="007742BB" w:rsidRDefault="006B6AE4" w:rsidP="00B9603C">
      <w:pPr>
        <w:pStyle w:val="NoSpacing"/>
        <w:ind w:left="1004" w:hanging="720"/>
        <w:rPr>
          <w:rFonts w:cs="Arial"/>
          <w:color w:val="1A1A1A"/>
          <w:sz w:val="24"/>
          <w:szCs w:val="24"/>
          <w:lang w:val="en-US"/>
        </w:rPr>
      </w:pPr>
      <w:r w:rsidRPr="007742BB">
        <w:rPr>
          <w:sz w:val="24"/>
          <w:szCs w:val="24"/>
        </w:rPr>
        <w:t>Eztioni, A. (1988). The Moral Dimension: Towards a New Economy, New York Free Press</w:t>
      </w:r>
    </w:p>
    <w:p w14:paraId="75F25F06" w14:textId="77777777"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Etzioni, A. (1999). Normative-affective factors: Toward a new decision-making model. </w:t>
      </w:r>
      <w:proofErr w:type="gramStart"/>
      <w:r w:rsidRPr="007742BB">
        <w:rPr>
          <w:rFonts w:cs="Arial"/>
          <w:color w:val="1A1A1A"/>
          <w:sz w:val="24"/>
          <w:szCs w:val="24"/>
          <w:lang w:val="en-US"/>
        </w:rPr>
        <w:t xml:space="preserve">In </w:t>
      </w:r>
      <w:r w:rsidRPr="007742BB">
        <w:rPr>
          <w:rFonts w:cs="Arial"/>
          <w:i/>
          <w:iCs/>
          <w:color w:val="1A1A1A"/>
          <w:sz w:val="24"/>
          <w:szCs w:val="24"/>
          <w:lang w:val="en-US"/>
        </w:rPr>
        <w:t>Essays in Socio-Economics</w:t>
      </w:r>
      <w:r w:rsidRPr="007742BB">
        <w:rPr>
          <w:rFonts w:cs="Arial"/>
          <w:color w:val="1A1A1A"/>
          <w:sz w:val="24"/>
          <w:szCs w:val="24"/>
          <w:lang w:val="en-US"/>
        </w:rPr>
        <w:t xml:space="preserve"> (pp. 91-119).</w:t>
      </w:r>
      <w:proofErr w:type="gramEnd"/>
      <w:r w:rsidRPr="007742BB">
        <w:rPr>
          <w:rFonts w:cs="Arial"/>
          <w:color w:val="1A1A1A"/>
          <w:sz w:val="24"/>
          <w:szCs w:val="24"/>
          <w:lang w:val="en-US"/>
        </w:rPr>
        <w:t xml:space="preserve"> </w:t>
      </w:r>
      <w:proofErr w:type="gramStart"/>
      <w:r w:rsidRPr="007742BB">
        <w:rPr>
          <w:rFonts w:cs="Arial"/>
          <w:color w:val="1A1A1A"/>
          <w:sz w:val="24"/>
          <w:szCs w:val="24"/>
          <w:lang w:val="en-US"/>
        </w:rPr>
        <w:t>Springer Berlin Heidelberg.</w:t>
      </w:r>
      <w:proofErr w:type="gramEnd"/>
    </w:p>
    <w:p w14:paraId="6E346D20" w14:textId="77777777" w:rsidR="00B9603C" w:rsidRPr="007742BB" w:rsidRDefault="00B9603C" w:rsidP="00B9603C">
      <w:pPr>
        <w:pStyle w:val="NoSpacing"/>
        <w:ind w:left="1004" w:hanging="720"/>
        <w:rPr>
          <w:sz w:val="24"/>
          <w:szCs w:val="24"/>
        </w:rPr>
      </w:pPr>
      <w:r w:rsidRPr="007742BB">
        <w:rPr>
          <w:sz w:val="24"/>
          <w:szCs w:val="24"/>
        </w:rPr>
        <w:t xml:space="preserve">Fallis, G. (1985) </w:t>
      </w:r>
      <w:r w:rsidRPr="007742BB">
        <w:rPr>
          <w:i/>
          <w:sz w:val="24"/>
          <w:szCs w:val="24"/>
        </w:rPr>
        <w:t>Housing Economics</w:t>
      </w:r>
      <w:r w:rsidRPr="007742BB">
        <w:rPr>
          <w:sz w:val="24"/>
          <w:szCs w:val="24"/>
        </w:rPr>
        <w:t>, Butterworth &amp; Co, Canada</w:t>
      </w:r>
    </w:p>
    <w:p w14:paraId="6C4B5FE1" w14:textId="77777777" w:rsidR="00B9603C" w:rsidRPr="007742BB" w:rsidRDefault="00B9603C" w:rsidP="00B9603C">
      <w:pPr>
        <w:pStyle w:val="NoSpacing"/>
        <w:ind w:left="1004" w:hanging="720"/>
        <w:rPr>
          <w:sz w:val="24"/>
          <w:szCs w:val="24"/>
        </w:rPr>
      </w:pPr>
      <w:r w:rsidRPr="007742BB">
        <w:rPr>
          <w:sz w:val="24"/>
          <w:szCs w:val="24"/>
        </w:rPr>
        <w:t xml:space="preserve">Feitelson, E. (1993) </w:t>
      </w:r>
      <w:proofErr w:type="gramStart"/>
      <w:r w:rsidRPr="007742BB">
        <w:rPr>
          <w:sz w:val="24"/>
          <w:szCs w:val="24"/>
        </w:rPr>
        <w:t>An</w:t>
      </w:r>
      <w:proofErr w:type="gramEnd"/>
      <w:r w:rsidRPr="007742BB">
        <w:rPr>
          <w:sz w:val="24"/>
          <w:szCs w:val="24"/>
        </w:rPr>
        <w:t xml:space="preserve"> hierarchical approach to the segmentation of residential demand: theory and application, </w:t>
      </w:r>
      <w:r w:rsidRPr="007742BB">
        <w:rPr>
          <w:i/>
          <w:sz w:val="24"/>
          <w:szCs w:val="24"/>
        </w:rPr>
        <w:t>Environment and Planning</w:t>
      </w:r>
      <w:r w:rsidRPr="007742BB">
        <w:rPr>
          <w:sz w:val="24"/>
          <w:szCs w:val="24"/>
        </w:rPr>
        <w:t xml:space="preserve"> A, 25, 4, PP.553-569 </w:t>
      </w:r>
    </w:p>
    <w:p w14:paraId="22AA334D" w14:textId="77777777" w:rsidR="00B9603C" w:rsidRPr="007742BB" w:rsidRDefault="00B9603C" w:rsidP="00B9603C">
      <w:pPr>
        <w:pStyle w:val="NoSpacing"/>
        <w:ind w:left="1004" w:hanging="720"/>
        <w:rPr>
          <w:sz w:val="24"/>
          <w:szCs w:val="24"/>
        </w:rPr>
      </w:pPr>
      <w:r w:rsidRPr="007742BB">
        <w:rPr>
          <w:sz w:val="24"/>
          <w:szCs w:val="24"/>
        </w:rPr>
        <w:t xml:space="preserve">Ferrari, E., Henneberry, J., Leahy Laughlin, D., Tait, M., Watkins, C. &amp; McMaster, R. (2011a) </w:t>
      </w:r>
      <w:r w:rsidRPr="007742BB">
        <w:rPr>
          <w:i/>
          <w:sz w:val="24"/>
          <w:szCs w:val="24"/>
        </w:rPr>
        <w:t>Behavioural change approach to the housing sector</w:t>
      </w:r>
      <w:r w:rsidRPr="007742BB">
        <w:rPr>
          <w:sz w:val="24"/>
          <w:szCs w:val="24"/>
        </w:rPr>
        <w:t>, Scoping study for Department for Communities and Local Government, UK</w:t>
      </w:r>
    </w:p>
    <w:p w14:paraId="3C228A2E" w14:textId="77777777" w:rsidR="006B6AE4" w:rsidRPr="007742BB" w:rsidRDefault="00B9603C" w:rsidP="006B6AE4">
      <w:pPr>
        <w:pStyle w:val="NoSpacing"/>
        <w:ind w:left="1004" w:hanging="720"/>
        <w:rPr>
          <w:sz w:val="24"/>
          <w:szCs w:val="24"/>
        </w:rPr>
      </w:pPr>
      <w:r w:rsidRPr="007742BB">
        <w:rPr>
          <w:sz w:val="24"/>
          <w:szCs w:val="24"/>
        </w:rPr>
        <w:lastRenderedPageBreak/>
        <w:t xml:space="preserve">Ferrari, E. Leahy-Laughlin, D. &amp; Watkins, C. (2011) Planning and the housing market: reflections on strategic housing market assessment in England, </w:t>
      </w:r>
      <w:r w:rsidRPr="007742BB">
        <w:rPr>
          <w:i/>
          <w:sz w:val="24"/>
          <w:szCs w:val="24"/>
        </w:rPr>
        <w:t>Town Planning Review</w:t>
      </w:r>
      <w:r w:rsidRPr="007742BB">
        <w:rPr>
          <w:sz w:val="24"/>
          <w:szCs w:val="24"/>
        </w:rPr>
        <w:t>, 82, 4, PP.393-423</w:t>
      </w:r>
    </w:p>
    <w:p w14:paraId="5584C294" w14:textId="141BCD72" w:rsidR="006B6AE4" w:rsidRPr="007742BB" w:rsidRDefault="006B6AE4" w:rsidP="006B6AE4">
      <w:pPr>
        <w:pStyle w:val="NoSpacing"/>
        <w:ind w:left="1004" w:hanging="720"/>
        <w:rPr>
          <w:sz w:val="24"/>
          <w:szCs w:val="24"/>
        </w:rPr>
      </w:pPr>
      <w:r w:rsidRPr="007742BB">
        <w:rPr>
          <w:sz w:val="24"/>
          <w:szCs w:val="24"/>
        </w:rPr>
        <w:t xml:space="preserve">Ferrari, E. &amp; Green, M.A. (2013). Travel to school and housing markets: a case study of Sheffield, England. </w:t>
      </w:r>
      <w:r w:rsidRPr="007742BB">
        <w:rPr>
          <w:i/>
          <w:iCs/>
          <w:sz w:val="24"/>
          <w:szCs w:val="24"/>
        </w:rPr>
        <w:t>Environment and Planning A</w:t>
      </w:r>
      <w:r w:rsidRPr="007742BB">
        <w:rPr>
          <w:sz w:val="24"/>
          <w:szCs w:val="24"/>
        </w:rPr>
        <w:t xml:space="preserve">, </w:t>
      </w:r>
      <w:r w:rsidRPr="007742BB">
        <w:rPr>
          <w:i/>
          <w:iCs/>
          <w:sz w:val="24"/>
          <w:szCs w:val="24"/>
        </w:rPr>
        <w:t>45</w:t>
      </w:r>
      <w:r w:rsidRPr="007742BB">
        <w:rPr>
          <w:sz w:val="24"/>
          <w:szCs w:val="24"/>
        </w:rPr>
        <w:t>, 11, PP.2771-2788</w:t>
      </w:r>
    </w:p>
    <w:p w14:paraId="79C4701E" w14:textId="77777777" w:rsidR="00B9603C" w:rsidRPr="007742BB" w:rsidRDefault="00B9603C" w:rsidP="00B9603C">
      <w:pPr>
        <w:pStyle w:val="NoSpacing"/>
        <w:ind w:left="1004" w:hanging="720"/>
        <w:rPr>
          <w:sz w:val="24"/>
          <w:szCs w:val="24"/>
        </w:rPr>
      </w:pPr>
      <w:r w:rsidRPr="007742BB">
        <w:rPr>
          <w:sz w:val="24"/>
          <w:szCs w:val="24"/>
        </w:rPr>
        <w:t xml:space="preserve">Flint, J. (2011) Housing Studies, Social Class and Being Towards Dwelling, </w:t>
      </w:r>
      <w:r w:rsidRPr="007742BB">
        <w:rPr>
          <w:i/>
          <w:sz w:val="24"/>
          <w:szCs w:val="24"/>
        </w:rPr>
        <w:t>Housing, Theory &amp; Society</w:t>
      </w:r>
      <w:r w:rsidRPr="007742BB">
        <w:rPr>
          <w:sz w:val="24"/>
          <w:szCs w:val="24"/>
        </w:rPr>
        <w:t>, 28, 1, PP.75-91</w:t>
      </w:r>
    </w:p>
    <w:p w14:paraId="000E1F85" w14:textId="77777777" w:rsidR="00B9603C" w:rsidRPr="007742BB" w:rsidRDefault="00B9603C" w:rsidP="00B9603C">
      <w:pPr>
        <w:pStyle w:val="NoSpacing"/>
        <w:ind w:left="1004" w:hanging="720"/>
        <w:rPr>
          <w:sz w:val="24"/>
          <w:szCs w:val="24"/>
        </w:rPr>
      </w:pPr>
      <w:r w:rsidRPr="007742BB">
        <w:rPr>
          <w:sz w:val="24"/>
          <w:szCs w:val="24"/>
        </w:rPr>
        <w:t>Flint, J. &amp; Rowlands, R. (2003) Commodification, normalisation and intervention: Cultural, social and symbolic capital in housing consumption and governance</w:t>
      </w:r>
      <w:r w:rsidRPr="007742BB">
        <w:rPr>
          <w:i/>
          <w:sz w:val="24"/>
          <w:szCs w:val="24"/>
        </w:rPr>
        <w:t>, Journal of Housing and the Built Environment</w:t>
      </w:r>
      <w:r w:rsidRPr="007742BB">
        <w:rPr>
          <w:sz w:val="24"/>
          <w:szCs w:val="24"/>
        </w:rPr>
        <w:t>, 18, PP.213-232</w:t>
      </w:r>
    </w:p>
    <w:p w14:paraId="68D77B63" w14:textId="40FC2200" w:rsidR="00692C06" w:rsidRPr="007742BB" w:rsidRDefault="00692C06" w:rsidP="00B9603C">
      <w:pPr>
        <w:pStyle w:val="NoSpacing"/>
        <w:ind w:left="1004" w:hanging="720"/>
        <w:rPr>
          <w:sz w:val="24"/>
          <w:szCs w:val="24"/>
        </w:rPr>
      </w:pPr>
      <w:r w:rsidRPr="007742BB">
        <w:rPr>
          <w:rFonts w:cs="Arial"/>
          <w:color w:val="1A1A1A"/>
          <w:sz w:val="24"/>
          <w:szCs w:val="24"/>
          <w:lang w:val="en-US"/>
        </w:rPr>
        <w:t xml:space="preserve">Flowerdew, R. (1976) Search strategies and stopping rules in residential mobility, </w:t>
      </w:r>
      <w:r w:rsidRPr="007742BB">
        <w:rPr>
          <w:rFonts w:cs="Arial"/>
          <w:i/>
          <w:iCs/>
          <w:color w:val="1A1A1A"/>
          <w:sz w:val="24"/>
          <w:szCs w:val="24"/>
          <w:lang w:val="en-US"/>
        </w:rPr>
        <w:t>Transactions of the Institute of British Geographers</w:t>
      </w:r>
      <w:r w:rsidRPr="007742BB">
        <w:rPr>
          <w:rFonts w:cs="Arial"/>
          <w:color w:val="1A1A1A"/>
          <w:sz w:val="24"/>
          <w:szCs w:val="24"/>
          <w:lang w:val="en-US"/>
        </w:rPr>
        <w:t>, 1, 1, PP.47-57</w:t>
      </w:r>
    </w:p>
    <w:p w14:paraId="7D517E25" w14:textId="67BD3EF1" w:rsidR="00B2460C" w:rsidRPr="007742BB" w:rsidRDefault="00B2460C" w:rsidP="00B9603C">
      <w:pPr>
        <w:pStyle w:val="NoSpacing"/>
        <w:ind w:left="1004" w:hanging="720"/>
        <w:rPr>
          <w:sz w:val="24"/>
          <w:szCs w:val="24"/>
        </w:rPr>
      </w:pPr>
      <w:r w:rsidRPr="007742BB">
        <w:rPr>
          <w:sz w:val="24"/>
          <w:szCs w:val="24"/>
        </w:rPr>
        <w:t xml:space="preserve">Foddy, W. (1998) An Empirical Evaluation of In-Depth Probes Used to Pretest Survey Questions, </w:t>
      </w:r>
      <w:r w:rsidRPr="007742BB">
        <w:rPr>
          <w:i/>
          <w:sz w:val="24"/>
          <w:szCs w:val="24"/>
        </w:rPr>
        <w:t>Sociological Methods Research</w:t>
      </w:r>
      <w:r w:rsidRPr="007742BB">
        <w:rPr>
          <w:sz w:val="24"/>
          <w:szCs w:val="24"/>
        </w:rPr>
        <w:t>, 27, 1, PP.103-133</w:t>
      </w:r>
    </w:p>
    <w:p w14:paraId="6959E2A5" w14:textId="77777777" w:rsidR="006B6AE4" w:rsidRPr="007742BB" w:rsidRDefault="00B9603C" w:rsidP="00B9603C">
      <w:pPr>
        <w:pStyle w:val="NoSpacing"/>
        <w:ind w:left="1004" w:hanging="720"/>
        <w:rPr>
          <w:sz w:val="24"/>
          <w:szCs w:val="24"/>
        </w:rPr>
      </w:pPr>
      <w:r w:rsidRPr="007742BB">
        <w:rPr>
          <w:sz w:val="24"/>
          <w:szCs w:val="24"/>
        </w:rPr>
        <w:t xml:space="preserve">Ford, J.S., Rutherford, R.C. &amp; Javas, A. (2005) The effects of the internet on marketing residential real estate, </w:t>
      </w:r>
      <w:r w:rsidRPr="007742BB">
        <w:rPr>
          <w:i/>
          <w:sz w:val="24"/>
          <w:szCs w:val="24"/>
        </w:rPr>
        <w:t>Journal of Housing Economics</w:t>
      </w:r>
      <w:r w:rsidRPr="007742BB">
        <w:rPr>
          <w:sz w:val="24"/>
          <w:szCs w:val="24"/>
        </w:rPr>
        <w:t>, 14, 2, PP.92-108</w:t>
      </w:r>
      <w:r w:rsidR="006B6AE4" w:rsidRPr="007742BB">
        <w:rPr>
          <w:sz w:val="24"/>
          <w:szCs w:val="24"/>
        </w:rPr>
        <w:t xml:space="preserve"> </w:t>
      </w:r>
    </w:p>
    <w:p w14:paraId="38DBE518" w14:textId="3858D5B8" w:rsidR="00B9603C" w:rsidRPr="007742BB" w:rsidRDefault="006B6AE4" w:rsidP="00B9603C">
      <w:pPr>
        <w:pStyle w:val="NoSpacing"/>
        <w:ind w:left="1004" w:hanging="720"/>
        <w:rPr>
          <w:sz w:val="24"/>
          <w:szCs w:val="24"/>
        </w:rPr>
      </w:pPr>
      <w:r w:rsidRPr="007742BB">
        <w:rPr>
          <w:sz w:val="24"/>
          <w:szCs w:val="24"/>
        </w:rPr>
        <w:t xml:space="preserve">Fowler Jr, F., &amp; Cosenza, C. (2009) Design and evaluation of survey questions, </w:t>
      </w:r>
      <w:r w:rsidRPr="007742BB">
        <w:rPr>
          <w:i/>
          <w:iCs/>
          <w:sz w:val="24"/>
          <w:szCs w:val="24"/>
        </w:rPr>
        <w:t>The SAGE handbook of applied social research methods</w:t>
      </w:r>
      <w:r w:rsidRPr="007742BB">
        <w:rPr>
          <w:sz w:val="24"/>
          <w:szCs w:val="24"/>
        </w:rPr>
        <w:t>, 375-412</w:t>
      </w:r>
    </w:p>
    <w:p w14:paraId="0A7D0EB3" w14:textId="7AA9AB56" w:rsidR="006B6AE4" w:rsidRPr="007742BB" w:rsidRDefault="006B6AE4" w:rsidP="00B9603C">
      <w:pPr>
        <w:pStyle w:val="NoSpacing"/>
        <w:ind w:left="1004" w:hanging="720"/>
        <w:rPr>
          <w:sz w:val="24"/>
          <w:szCs w:val="24"/>
        </w:rPr>
      </w:pPr>
      <w:r w:rsidRPr="007742BB">
        <w:rPr>
          <w:sz w:val="24"/>
          <w:szCs w:val="24"/>
        </w:rPr>
        <w:t xml:space="preserve">Frank, R. H. (2008) </w:t>
      </w:r>
      <w:r w:rsidRPr="007742BB">
        <w:rPr>
          <w:i/>
          <w:iCs/>
          <w:sz w:val="24"/>
          <w:szCs w:val="24"/>
        </w:rPr>
        <w:t>The economic naturalist: Why economics explains almost everything</w:t>
      </w:r>
      <w:r w:rsidRPr="007742BB">
        <w:rPr>
          <w:sz w:val="24"/>
          <w:szCs w:val="24"/>
        </w:rPr>
        <w:t>, Random House, GB</w:t>
      </w:r>
    </w:p>
    <w:p w14:paraId="35F3C476" w14:textId="77777777" w:rsidR="00B9603C" w:rsidRPr="007742BB" w:rsidRDefault="00B9603C" w:rsidP="00B9603C">
      <w:pPr>
        <w:pStyle w:val="NoSpacing"/>
        <w:ind w:left="1004" w:hanging="720"/>
        <w:rPr>
          <w:sz w:val="24"/>
          <w:szCs w:val="24"/>
        </w:rPr>
      </w:pPr>
      <w:r w:rsidRPr="007742BB">
        <w:rPr>
          <w:sz w:val="24"/>
          <w:szCs w:val="24"/>
        </w:rPr>
        <w:t xml:space="preserve">Fudenberg, D. (2006) Advancing beyond “Advances in Behavioral Economics”, </w:t>
      </w:r>
      <w:r w:rsidRPr="007742BB">
        <w:rPr>
          <w:i/>
          <w:sz w:val="24"/>
          <w:szCs w:val="24"/>
        </w:rPr>
        <w:t>Journal of Economic Literature</w:t>
      </w:r>
      <w:r w:rsidRPr="007742BB">
        <w:rPr>
          <w:sz w:val="24"/>
          <w:szCs w:val="24"/>
        </w:rPr>
        <w:t>, 44, 3, PP.694-711</w:t>
      </w:r>
    </w:p>
    <w:p w14:paraId="63C4B4D6" w14:textId="77777777" w:rsidR="00B9603C" w:rsidRPr="007742BB" w:rsidRDefault="00B9603C" w:rsidP="00B9603C">
      <w:pPr>
        <w:pStyle w:val="NoSpacing"/>
        <w:ind w:left="1004" w:hanging="720"/>
        <w:rPr>
          <w:sz w:val="24"/>
          <w:szCs w:val="24"/>
        </w:rPr>
      </w:pPr>
      <w:r w:rsidRPr="007742BB">
        <w:rPr>
          <w:sz w:val="24"/>
          <w:szCs w:val="24"/>
        </w:rPr>
        <w:t xml:space="preserve">Furubotn, E.G. &amp; Richter, R. (2008) The New Institutional Economics – A Different Approach to Economic Analysis, </w:t>
      </w:r>
      <w:r w:rsidRPr="007742BB">
        <w:rPr>
          <w:i/>
          <w:sz w:val="24"/>
          <w:szCs w:val="24"/>
        </w:rPr>
        <w:t>Economic Affairs</w:t>
      </w:r>
      <w:r w:rsidRPr="007742BB">
        <w:rPr>
          <w:sz w:val="24"/>
          <w:szCs w:val="24"/>
        </w:rPr>
        <w:t>, 28, 3, PP.15-23</w:t>
      </w:r>
    </w:p>
    <w:p w14:paraId="2D6190AC" w14:textId="1A664193" w:rsidR="00D02F31" w:rsidRPr="007742BB" w:rsidRDefault="00D02F31" w:rsidP="00B9603C">
      <w:pPr>
        <w:pStyle w:val="NoSpacing"/>
        <w:ind w:left="1004" w:hanging="720"/>
        <w:rPr>
          <w:sz w:val="24"/>
          <w:szCs w:val="24"/>
        </w:rPr>
      </w:pPr>
      <w:r w:rsidRPr="007742BB">
        <w:rPr>
          <w:sz w:val="24"/>
          <w:szCs w:val="24"/>
        </w:rPr>
        <w:t xml:space="preserve">Galster, G. (1992) Research on Discrimination in Housing and Mortgage Markets: Assessment and Future Directions, </w:t>
      </w:r>
      <w:r w:rsidRPr="007742BB">
        <w:rPr>
          <w:i/>
          <w:sz w:val="24"/>
          <w:szCs w:val="24"/>
        </w:rPr>
        <w:t>Housing Policy Debate</w:t>
      </w:r>
      <w:r w:rsidRPr="007742BB">
        <w:rPr>
          <w:sz w:val="24"/>
          <w:szCs w:val="24"/>
        </w:rPr>
        <w:t>, 3, 2, PP.639-683</w:t>
      </w:r>
    </w:p>
    <w:p w14:paraId="0C5A6B02" w14:textId="77777777" w:rsidR="00B9603C" w:rsidRPr="007742BB" w:rsidRDefault="00B9603C" w:rsidP="00B9603C">
      <w:pPr>
        <w:pStyle w:val="NoSpacing"/>
        <w:ind w:left="1004" w:hanging="720"/>
        <w:rPr>
          <w:sz w:val="24"/>
          <w:szCs w:val="24"/>
        </w:rPr>
      </w:pPr>
      <w:r w:rsidRPr="007742BB">
        <w:rPr>
          <w:sz w:val="24"/>
          <w:szCs w:val="24"/>
        </w:rPr>
        <w:t xml:space="preserve">Galster, G. (1996) </w:t>
      </w:r>
      <w:r w:rsidRPr="007742BB">
        <w:rPr>
          <w:bCs/>
          <w:sz w:val="24"/>
          <w:szCs w:val="24"/>
        </w:rPr>
        <w:t xml:space="preserve">William Grigsby and the Analysis of Housing Sub-markets and Filtering, </w:t>
      </w:r>
      <w:r w:rsidRPr="007742BB">
        <w:rPr>
          <w:bCs/>
          <w:i/>
          <w:sz w:val="24"/>
          <w:szCs w:val="24"/>
        </w:rPr>
        <w:t>Urban Studies</w:t>
      </w:r>
      <w:r w:rsidRPr="007742BB">
        <w:rPr>
          <w:bCs/>
          <w:sz w:val="24"/>
          <w:szCs w:val="24"/>
        </w:rPr>
        <w:t>, 33, 10, PP.1797-1805</w:t>
      </w:r>
    </w:p>
    <w:p w14:paraId="57BBD23A" w14:textId="2905098D" w:rsidR="00EF3D0A" w:rsidRPr="007742BB" w:rsidRDefault="00EF3D0A" w:rsidP="00B9603C">
      <w:pPr>
        <w:pStyle w:val="NoSpacing"/>
        <w:ind w:left="1004" w:hanging="720"/>
        <w:rPr>
          <w:sz w:val="24"/>
          <w:szCs w:val="24"/>
        </w:rPr>
      </w:pPr>
      <w:r w:rsidRPr="007742BB">
        <w:rPr>
          <w:sz w:val="24"/>
          <w:szCs w:val="24"/>
        </w:rPr>
        <w:t xml:space="preserve">Galster, G.C. (2002) Trans-Atlantic perspectives on opportunity, deprivation and the housing nexus, </w:t>
      </w:r>
      <w:r w:rsidRPr="007742BB">
        <w:rPr>
          <w:i/>
          <w:sz w:val="24"/>
          <w:szCs w:val="24"/>
        </w:rPr>
        <w:t>Housing Studies</w:t>
      </w:r>
      <w:r w:rsidRPr="007742BB">
        <w:rPr>
          <w:sz w:val="24"/>
          <w:szCs w:val="24"/>
        </w:rPr>
        <w:t>, 17, 1, PP.5-12</w:t>
      </w:r>
    </w:p>
    <w:p w14:paraId="2BEBBFC4" w14:textId="77777777" w:rsidR="006B6AE4" w:rsidRPr="007742BB" w:rsidRDefault="006B6AE4" w:rsidP="006B6AE4">
      <w:pPr>
        <w:pStyle w:val="NoSpacing"/>
        <w:ind w:left="1004" w:hanging="720"/>
        <w:rPr>
          <w:sz w:val="24"/>
          <w:szCs w:val="24"/>
        </w:rPr>
      </w:pPr>
      <w:r w:rsidRPr="007742BB">
        <w:rPr>
          <w:sz w:val="24"/>
          <w:szCs w:val="24"/>
        </w:rPr>
        <w:t xml:space="preserve">Genesove, D. &amp; Mayer, C. (2001) </w:t>
      </w:r>
      <w:r w:rsidRPr="007742BB">
        <w:rPr>
          <w:i/>
          <w:iCs/>
          <w:sz w:val="24"/>
          <w:szCs w:val="24"/>
        </w:rPr>
        <w:t>Loss aversion and seller behavior: Evidence from the housing market</w:t>
      </w:r>
      <w:r w:rsidRPr="007742BB">
        <w:rPr>
          <w:sz w:val="24"/>
          <w:szCs w:val="24"/>
        </w:rPr>
        <w:t xml:space="preserve"> (No. </w:t>
      </w:r>
      <w:proofErr w:type="gramStart"/>
      <w:r w:rsidRPr="007742BB">
        <w:rPr>
          <w:sz w:val="24"/>
          <w:szCs w:val="24"/>
        </w:rPr>
        <w:t>w8143</w:t>
      </w:r>
      <w:proofErr w:type="gramEnd"/>
      <w:r w:rsidRPr="007742BB">
        <w:rPr>
          <w:sz w:val="24"/>
          <w:szCs w:val="24"/>
        </w:rPr>
        <w:t>), National bureau of economic research, USA</w:t>
      </w:r>
    </w:p>
    <w:p w14:paraId="09921A55" w14:textId="1B6022B9" w:rsidR="006B6AE4" w:rsidRPr="007742BB" w:rsidRDefault="006B6AE4" w:rsidP="006B6AE4">
      <w:pPr>
        <w:pStyle w:val="NoSpacing"/>
        <w:ind w:left="1004" w:hanging="720"/>
        <w:rPr>
          <w:sz w:val="24"/>
          <w:szCs w:val="24"/>
        </w:rPr>
      </w:pPr>
      <w:r w:rsidRPr="007742BB">
        <w:rPr>
          <w:sz w:val="24"/>
          <w:szCs w:val="24"/>
        </w:rPr>
        <w:t xml:space="preserve">Gibb, K. (2009) Housing studies and the role of economic theory: an (applied) disciplinary perspective, </w:t>
      </w:r>
      <w:r w:rsidRPr="007742BB">
        <w:rPr>
          <w:i/>
          <w:iCs/>
          <w:sz w:val="24"/>
          <w:szCs w:val="24"/>
        </w:rPr>
        <w:t>Housing, Theory and Society</w:t>
      </w:r>
      <w:r w:rsidRPr="007742BB">
        <w:rPr>
          <w:sz w:val="24"/>
          <w:szCs w:val="24"/>
        </w:rPr>
        <w:t xml:space="preserve">, </w:t>
      </w:r>
      <w:r w:rsidRPr="007742BB">
        <w:rPr>
          <w:i/>
          <w:iCs/>
          <w:sz w:val="24"/>
          <w:szCs w:val="24"/>
        </w:rPr>
        <w:t>26</w:t>
      </w:r>
      <w:r w:rsidRPr="007742BB">
        <w:rPr>
          <w:sz w:val="24"/>
          <w:szCs w:val="24"/>
        </w:rPr>
        <w:t xml:space="preserve">, </w:t>
      </w:r>
      <w:proofErr w:type="gramStart"/>
      <w:r w:rsidRPr="007742BB">
        <w:rPr>
          <w:sz w:val="24"/>
          <w:szCs w:val="24"/>
        </w:rPr>
        <w:t>1</w:t>
      </w:r>
      <w:proofErr w:type="gramEnd"/>
      <w:r w:rsidRPr="007742BB">
        <w:rPr>
          <w:sz w:val="24"/>
          <w:szCs w:val="24"/>
        </w:rPr>
        <w:t>, PP.26-40</w:t>
      </w:r>
    </w:p>
    <w:p w14:paraId="5145F7B0" w14:textId="4508EBA5" w:rsidR="006B6AE4" w:rsidRPr="007742BB" w:rsidRDefault="006B6AE4" w:rsidP="006B6AE4">
      <w:pPr>
        <w:pStyle w:val="NoSpacing"/>
        <w:ind w:left="1004" w:hanging="720"/>
        <w:rPr>
          <w:sz w:val="24"/>
          <w:szCs w:val="24"/>
        </w:rPr>
      </w:pPr>
      <w:r w:rsidRPr="007742BB">
        <w:rPr>
          <w:sz w:val="24"/>
          <w:szCs w:val="24"/>
        </w:rPr>
        <w:lastRenderedPageBreak/>
        <w:t xml:space="preserve">Gibb, K. (2012) Institutional Economics, in Clapham, D.F., Clark, W.A., &amp; Gibb, K. (Eds.) </w:t>
      </w:r>
      <w:r w:rsidRPr="007742BB">
        <w:rPr>
          <w:i/>
          <w:iCs/>
          <w:sz w:val="24"/>
          <w:szCs w:val="24"/>
        </w:rPr>
        <w:t>The Sage handbook of housing studies</w:t>
      </w:r>
      <w:r w:rsidRPr="007742BB">
        <w:rPr>
          <w:sz w:val="24"/>
          <w:szCs w:val="24"/>
        </w:rPr>
        <w:t>, Sage, GB</w:t>
      </w:r>
    </w:p>
    <w:p w14:paraId="03C7E979" w14:textId="77777777" w:rsidR="00B9603C" w:rsidRPr="007742BB" w:rsidRDefault="00B9603C" w:rsidP="00B9603C">
      <w:pPr>
        <w:pStyle w:val="NoSpacing"/>
        <w:ind w:left="1004" w:hanging="720"/>
        <w:rPr>
          <w:sz w:val="24"/>
          <w:szCs w:val="24"/>
        </w:rPr>
      </w:pPr>
      <w:r w:rsidRPr="007742BB">
        <w:rPr>
          <w:sz w:val="24"/>
          <w:szCs w:val="24"/>
        </w:rPr>
        <w:t xml:space="preserve">Gibb, K. (2003) Urban Housing Models, in </w:t>
      </w:r>
      <w:r w:rsidRPr="007742BB">
        <w:rPr>
          <w:i/>
          <w:sz w:val="24"/>
          <w:szCs w:val="24"/>
        </w:rPr>
        <w:t>Housing Economics and Public Policy</w:t>
      </w:r>
      <w:r w:rsidRPr="007742BB">
        <w:rPr>
          <w:sz w:val="24"/>
          <w:szCs w:val="24"/>
        </w:rPr>
        <w:t xml:space="preserve">, edited by O’Sullivan, A., Blackwell Publishing, Great Britain </w:t>
      </w:r>
    </w:p>
    <w:p w14:paraId="27546DD9" w14:textId="77777777" w:rsidR="00B9603C" w:rsidRPr="007742BB" w:rsidRDefault="00B9603C" w:rsidP="00B9603C">
      <w:pPr>
        <w:pStyle w:val="NoSpacing"/>
        <w:ind w:left="1004" w:hanging="720"/>
        <w:rPr>
          <w:sz w:val="24"/>
          <w:szCs w:val="24"/>
        </w:rPr>
      </w:pPr>
      <w:r w:rsidRPr="007742BB">
        <w:rPr>
          <w:sz w:val="24"/>
          <w:szCs w:val="24"/>
        </w:rPr>
        <w:t xml:space="preserve">Gibb, K. (2013) Market signals, planning, housing, </w:t>
      </w:r>
      <w:r w:rsidRPr="007742BB">
        <w:rPr>
          <w:i/>
          <w:sz w:val="24"/>
          <w:szCs w:val="24"/>
        </w:rPr>
        <w:t>Town Planning Review</w:t>
      </w:r>
      <w:r w:rsidRPr="007742BB">
        <w:rPr>
          <w:sz w:val="24"/>
          <w:szCs w:val="24"/>
        </w:rPr>
        <w:t>, 84, 1, PP.63-80</w:t>
      </w:r>
    </w:p>
    <w:p w14:paraId="6D06DBB8" w14:textId="77777777" w:rsidR="00B9603C" w:rsidRPr="007742BB" w:rsidRDefault="00B9603C" w:rsidP="00B9603C">
      <w:pPr>
        <w:pStyle w:val="NoSpacing"/>
        <w:ind w:left="1004" w:hanging="720"/>
        <w:rPr>
          <w:sz w:val="24"/>
          <w:szCs w:val="24"/>
        </w:rPr>
      </w:pPr>
      <w:r w:rsidRPr="007742BB">
        <w:rPr>
          <w:sz w:val="24"/>
          <w:szCs w:val="24"/>
        </w:rPr>
        <w:t xml:space="preserve">Gibler, K.M. &amp; Taltavull, P. (2010) Using preferences for international retiree housing market segmentation, </w:t>
      </w:r>
      <w:r w:rsidRPr="007742BB">
        <w:rPr>
          <w:i/>
          <w:sz w:val="24"/>
          <w:szCs w:val="24"/>
        </w:rPr>
        <w:t>Journal of Property Research</w:t>
      </w:r>
      <w:r w:rsidRPr="007742BB">
        <w:rPr>
          <w:sz w:val="24"/>
          <w:szCs w:val="24"/>
        </w:rPr>
        <w:t>, 27, 3, PP.221-237</w:t>
      </w:r>
    </w:p>
    <w:p w14:paraId="3B282365" w14:textId="77777777" w:rsidR="00B9603C" w:rsidRPr="007742BB" w:rsidRDefault="00B9603C" w:rsidP="00B9603C">
      <w:pPr>
        <w:pStyle w:val="NoSpacing"/>
        <w:ind w:left="1004" w:hanging="720"/>
        <w:rPr>
          <w:sz w:val="24"/>
          <w:szCs w:val="24"/>
        </w:rPr>
      </w:pPr>
      <w:r w:rsidRPr="007742BB">
        <w:rPr>
          <w:sz w:val="24"/>
          <w:szCs w:val="24"/>
        </w:rPr>
        <w:t>Gibler, K.M. &amp; Nelson, S.L. (1998) Consumer Behavior Applications to Real Estate, Paper presented at the American Real Estate Society Meeting, April 1998</w:t>
      </w:r>
    </w:p>
    <w:p w14:paraId="0DE2B5C8" w14:textId="77777777" w:rsidR="00B9603C" w:rsidRPr="007742BB" w:rsidRDefault="00B9603C" w:rsidP="00B9603C">
      <w:pPr>
        <w:pStyle w:val="NoSpacing"/>
        <w:ind w:left="1004" w:hanging="720"/>
        <w:rPr>
          <w:sz w:val="24"/>
          <w:szCs w:val="24"/>
        </w:rPr>
      </w:pPr>
      <w:r w:rsidRPr="007742BB">
        <w:rPr>
          <w:sz w:val="24"/>
          <w:szCs w:val="24"/>
        </w:rPr>
        <w:t xml:space="preserve">Gibler, K.M. &amp; Tyvimaa, T. (2014) The Potential for Consumer Segmentation in the Finnish Housing Market, </w:t>
      </w:r>
      <w:r w:rsidRPr="007742BB">
        <w:rPr>
          <w:i/>
          <w:sz w:val="24"/>
          <w:szCs w:val="24"/>
        </w:rPr>
        <w:t>The Journal of Consumer Affairs</w:t>
      </w:r>
      <w:r w:rsidRPr="007742BB">
        <w:rPr>
          <w:sz w:val="24"/>
          <w:szCs w:val="24"/>
        </w:rPr>
        <w:t>, 48, 2, PP.351-379</w:t>
      </w:r>
    </w:p>
    <w:p w14:paraId="1C1D2A57" w14:textId="38CF5E3D" w:rsidR="006B6AE4" w:rsidRPr="007742BB" w:rsidRDefault="006B6AE4" w:rsidP="006B6AE4">
      <w:pPr>
        <w:pStyle w:val="NoSpacing"/>
        <w:ind w:left="1004" w:hanging="720"/>
        <w:rPr>
          <w:sz w:val="24"/>
          <w:szCs w:val="24"/>
        </w:rPr>
      </w:pPr>
      <w:r w:rsidRPr="007742BB">
        <w:rPr>
          <w:sz w:val="24"/>
          <w:szCs w:val="24"/>
        </w:rPr>
        <w:t xml:space="preserve">Giddens, A. (1984) </w:t>
      </w:r>
      <w:r w:rsidRPr="007742BB">
        <w:rPr>
          <w:i/>
          <w:iCs/>
          <w:sz w:val="24"/>
          <w:szCs w:val="24"/>
        </w:rPr>
        <w:t>The constitution of society: Outline of the theory of structuration</w:t>
      </w:r>
      <w:r w:rsidRPr="007742BB">
        <w:rPr>
          <w:sz w:val="24"/>
          <w:szCs w:val="24"/>
        </w:rPr>
        <w:t>, University of California Press, USA</w:t>
      </w:r>
    </w:p>
    <w:p w14:paraId="413F3A0E" w14:textId="1E4ACC19" w:rsidR="00ED5363" w:rsidRPr="007742BB" w:rsidRDefault="00ED5363"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Gifi, A. (1981) </w:t>
      </w:r>
      <w:r w:rsidRPr="007742BB">
        <w:rPr>
          <w:rFonts w:cs="Arial"/>
          <w:i/>
          <w:iCs/>
          <w:color w:val="1A1A1A"/>
          <w:sz w:val="24"/>
          <w:szCs w:val="24"/>
          <w:lang w:val="en-US"/>
        </w:rPr>
        <w:t>Nonlinear multivariate analysis</w:t>
      </w:r>
      <w:r w:rsidRPr="007742BB">
        <w:rPr>
          <w:rFonts w:cs="Arial"/>
          <w:color w:val="1A1A1A"/>
          <w:sz w:val="24"/>
          <w:szCs w:val="24"/>
          <w:lang w:val="en-US"/>
        </w:rPr>
        <w:t>, Leiden: University of Leiden.</w:t>
      </w:r>
    </w:p>
    <w:p w14:paraId="6FF72970" w14:textId="77FDB2C2" w:rsidR="006B6AE4" w:rsidRPr="007742BB" w:rsidRDefault="006B6AE4" w:rsidP="00B9603C">
      <w:pPr>
        <w:pStyle w:val="NoSpacing"/>
        <w:ind w:left="1004" w:hanging="720"/>
        <w:rPr>
          <w:sz w:val="24"/>
          <w:szCs w:val="24"/>
        </w:rPr>
      </w:pPr>
      <w:r w:rsidRPr="007742BB">
        <w:rPr>
          <w:sz w:val="24"/>
          <w:szCs w:val="24"/>
        </w:rPr>
        <w:t xml:space="preserve">Gilad, B., Kaish, S. &amp; Loeb, P. D. (1984) From economic behavior to behavioral economics: the behavioral uprising in economics, </w:t>
      </w:r>
      <w:r w:rsidRPr="007742BB">
        <w:rPr>
          <w:i/>
          <w:iCs/>
          <w:sz w:val="24"/>
          <w:szCs w:val="24"/>
        </w:rPr>
        <w:t>Journal of Behavioral Economics</w:t>
      </w:r>
      <w:r w:rsidRPr="007742BB">
        <w:rPr>
          <w:sz w:val="24"/>
          <w:szCs w:val="24"/>
        </w:rPr>
        <w:t xml:space="preserve">, </w:t>
      </w:r>
      <w:r w:rsidRPr="007742BB">
        <w:rPr>
          <w:i/>
          <w:iCs/>
          <w:sz w:val="24"/>
          <w:szCs w:val="24"/>
        </w:rPr>
        <w:t>13</w:t>
      </w:r>
      <w:r w:rsidRPr="007742BB">
        <w:rPr>
          <w:sz w:val="24"/>
          <w:szCs w:val="24"/>
        </w:rPr>
        <w:t>, 1, PP.1-22</w:t>
      </w:r>
    </w:p>
    <w:p w14:paraId="4D647633" w14:textId="77777777" w:rsidR="00B9603C" w:rsidRPr="007742BB" w:rsidRDefault="00B9603C" w:rsidP="00B9603C">
      <w:pPr>
        <w:pStyle w:val="NoSpacing"/>
        <w:ind w:left="1004" w:hanging="720"/>
        <w:rPr>
          <w:rFonts w:eastAsia="Arial Unicode MS" w:cs="Arial Unicode MS"/>
          <w:sz w:val="24"/>
          <w:szCs w:val="24"/>
          <w:lang w:val="en-US"/>
        </w:rPr>
      </w:pPr>
      <w:r w:rsidRPr="007742BB">
        <w:rPr>
          <w:sz w:val="24"/>
          <w:szCs w:val="24"/>
        </w:rPr>
        <w:t>Goodman, A.C. (1978)</w:t>
      </w:r>
      <w:r w:rsidRPr="007742BB">
        <w:rPr>
          <w:rFonts w:eastAsia="Arial Unicode MS" w:cs="Arial Unicode MS"/>
          <w:sz w:val="24"/>
          <w:szCs w:val="24"/>
          <w:lang w:val="en-US"/>
        </w:rPr>
        <w:t xml:space="preserve"> Hedonic prices, price indices and housing markets, </w:t>
      </w:r>
      <w:r w:rsidRPr="007742BB">
        <w:rPr>
          <w:rFonts w:eastAsia="Arial Unicode MS" w:cs="Arial Unicode MS"/>
          <w:i/>
          <w:sz w:val="24"/>
          <w:szCs w:val="24"/>
          <w:lang w:val="en-US"/>
        </w:rPr>
        <w:t>Journal of Urban Economics</w:t>
      </w:r>
      <w:r w:rsidRPr="007742BB">
        <w:rPr>
          <w:rFonts w:eastAsia="Arial Unicode MS" w:cs="Arial Unicode MS"/>
          <w:sz w:val="24"/>
          <w:szCs w:val="24"/>
          <w:lang w:val="en-US"/>
        </w:rPr>
        <w:t>, 5, 4, pp. 471-484</w:t>
      </w:r>
    </w:p>
    <w:p w14:paraId="47C9F804" w14:textId="0F8194AF" w:rsidR="006B6AE4" w:rsidRPr="007742BB" w:rsidRDefault="006B6AE4" w:rsidP="006B6AE4">
      <w:pPr>
        <w:pStyle w:val="NoSpacing"/>
        <w:ind w:left="1004" w:hanging="720"/>
        <w:rPr>
          <w:sz w:val="24"/>
          <w:szCs w:val="24"/>
        </w:rPr>
      </w:pPr>
      <w:r w:rsidRPr="007742BB">
        <w:rPr>
          <w:sz w:val="24"/>
          <w:szCs w:val="24"/>
        </w:rPr>
        <w:t xml:space="preserve">Gower, J.C. (1966). Some distance properties of latent root and vector methods used in multivariate analysis. </w:t>
      </w:r>
      <w:r w:rsidRPr="007742BB">
        <w:rPr>
          <w:i/>
          <w:iCs/>
          <w:sz w:val="24"/>
          <w:szCs w:val="24"/>
        </w:rPr>
        <w:t>Biometrika</w:t>
      </w:r>
      <w:r w:rsidRPr="007742BB">
        <w:rPr>
          <w:sz w:val="24"/>
          <w:szCs w:val="24"/>
        </w:rPr>
        <w:t xml:space="preserve">, </w:t>
      </w:r>
      <w:r w:rsidRPr="007742BB">
        <w:rPr>
          <w:i/>
          <w:iCs/>
          <w:sz w:val="24"/>
          <w:szCs w:val="24"/>
        </w:rPr>
        <w:t>53</w:t>
      </w:r>
      <w:r w:rsidRPr="007742BB">
        <w:rPr>
          <w:sz w:val="24"/>
          <w:szCs w:val="24"/>
        </w:rPr>
        <w:t>, 3-4, PP.325-338</w:t>
      </w:r>
    </w:p>
    <w:p w14:paraId="30758A11" w14:textId="7CEE69F4" w:rsidR="000949A0" w:rsidRPr="007742BB" w:rsidRDefault="00A3794A" w:rsidP="00B9603C">
      <w:pPr>
        <w:pStyle w:val="NoSpacing"/>
        <w:ind w:left="1004" w:hanging="720"/>
        <w:rPr>
          <w:sz w:val="24"/>
          <w:szCs w:val="24"/>
        </w:rPr>
      </w:pPr>
      <w:r w:rsidRPr="007742BB">
        <w:rPr>
          <w:rFonts w:cs="Arial"/>
          <w:color w:val="1A1A1A"/>
          <w:sz w:val="24"/>
          <w:szCs w:val="24"/>
          <w:lang w:val="en-US"/>
        </w:rPr>
        <w:t>Greaves, M. (1985)</w:t>
      </w:r>
      <w:r w:rsidR="000949A0" w:rsidRPr="007742BB">
        <w:rPr>
          <w:rFonts w:cs="Arial"/>
          <w:color w:val="1A1A1A"/>
          <w:sz w:val="24"/>
          <w:szCs w:val="24"/>
          <w:lang w:val="en-US"/>
        </w:rPr>
        <w:t xml:space="preserve"> </w:t>
      </w:r>
      <w:proofErr w:type="gramStart"/>
      <w:r w:rsidR="000949A0" w:rsidRPr="007742BB">
        <w:rPr>
          <w:rFonts w:cs="Arial"/>
          <w:color w:val="1A1A1A"/>
          <w:sz w:val="24"/>
          <w:szCs w:val="24"/>
          <w:lang w:val="en-US"/>
        </w:rPr>
        <w:t>The</w:t>
      </w:r>
      <w:proofErr w:type="gramEnd"/>
      <w:r w:rsidR="000949A0" w:rsidRPr="007742BB">
        <w:rPr>
          <w:rFonts w:cs="Arial"/>
          <w:color w:val="1A1A1A"/>
          <w:sz w:val="24"/>
          <w:szCs w:val="24"/>
          <w:lang w:val="en-US"/>
        </w:rPr>
        <w:t xml:space="preserve"> determinants of residential values: the hierarchical and statistical approaches. </w:t>
      </w:r>
      <w:r w:rsidR="000949A0" w:rsidRPr="007742BB">
        <w:rPr>
          <w:rFonts w:cs="Arial"/>
          <w:i/>
          <w:iCs/>
          <w:color w:val="1A1A1A"/>
          <w:sz w:val="24"/>
          <w:szCs w:val="24"/>
          <w:lang w:val="en-US"/>
        </w:rPr>
        <w:t>Journal of Valuation</w:t>
      </w:r>
      <w:r w:rsidR="000949A0" w:rsidRPr="007742BB">
        <w:rPr>
          <w:rFonts w:cs="Arial"/>
          <w:color w:val="1A1A1A"/>
          <w:sz w:val="24"/>
          <w:szCs w:val="24"/>
          <w:lang w:val="en-US"/>
        </w:rPr>
        <w:t xml:space="preserve">, </w:t>
      </w:r>
      <w:r w:rsidR="000949A0" w:rsidRPr="007742BB">
        <w:rPr>
          <w:rFonts w:cs="Arial"/>
          <w:i/>
          <w:iCs/>
          <w:color w:val="1A1A1A"/>
          <w:sz w:val="24"/>
          <w:szCs w:val="24"/>
          <w:lang w:val="en-US"/>
        </w:rPr>
        <w:t>3</w:t>
      </w:r>
      <w:r w:rsidR="000949A0" w:rsidRPr="007742BB">
        <w:rPr>
          <w:rFonts w:cs="Arial"/>
          <w:color w:val="1A1A1A"/>
          <w:sz w:val="24"/>
          <w:szCs w:val="24"/>
          <w:lang w:val="en-US"/>
        </w:rPr>
        <w:t>, 1, PP.5-23</w:t>
      </w:r>
    </w:p>
    <w:p w14:paraId="22175361" w14:textId="77777777" w:rsidR="00B9603C" w:rsidRPr="007742BB" w:rsidRDefault="00B9603C" w:rsidP="00B9603C">
      <w:pPr>
        <w:pStyle w:val="NoSpacing"/>
        <w:ind w:left="1004" w:hanging="720"/>
        <w:rPr>
          <w:sz w:val="24"/>
          <w:szCs w:val="24"/>
        </w:rPr>
      </w:pPr>
      <w:r w:rsidRPr="007742BB">
        <w:rPr>
          <w:sz w:val="24"/>
          <w:szCs w:val="24"/>
        </w:rPr>
        <w:t xml:space="preserve">De Groot, C., Mulder, C.H., Das, M. &amp; Manting, D. (2011) Life events and the gap between intention to move and actual mobility, </w:t>
      </w:r>
      <w:r w:rsidRPr="007742BB">
        <w:rPr>
          <w:i/>
          <w:sz w:val="24"/>
          <w:szCs w:val="24"/>
        </w:rPr>
        <w:t>Environment and Planning A</w:t>
      </w:r>
      <w:r w:rsidRPr="007742BB">
        <w:rPr>
          <w:sz w:val="24"/>
          <w:szCs w:val="24"/>
        </w:rPr>
        <w:t>, 43, 1, PP.48-66</w:t>
      </w:r>
    </w:p>
    <w:p w14:paraId="775373D4" w14:textId="77777777" w:rsidR="007742BB" w:rsidRPr="007742BB" w:rsidRDefault="006B6AE4" w:rsidP="007742BB">
      <w:pPr>
        <w:pStyle w:val="NoSpacing"/>
        <w:ind w:left="1004" w:hanging="720"/>
        <w:rPr>
          <w:sz w:val="24"/>
          <w:szCs w:val="24"/>
        </w:rPr>
      </w:pPr>
      <w:r w:rsidRPr="007742BB">
        <w:rPr>
          <w:sz w:val="24"/>
          <w:szCs w:val="24"/>
        </w:rPr>
        <w:t>Grigsby, W.G. (1978) Response to JM Quigley</w:t>
      </w:r>
      <w:r w:rsidRPr="007742BB">
        <w:rPr>
          <w:rFonts w:ascii="Times New Roman" w:hAnsi="Times New Roman" w:cs="Times New Roman"/>
          <w:sz w:val="24"/>
          <w:szCs w:val="24"/>
        </w:rPr>
        <w:t>′</w:t>
      </w:r>
      <w:r w:rsidRPr="007742BB">
        <w:rPr>
          <w:sz w:val="24"/>
          <w:szCs w:val="24"/>
        </w:rPr>
        <w:t xml:space="preserve"> s Housing markets and housing demand: analytic approaches. </w:t>
      </w:r>
      <w:r w:rsidRPr="007742BB">
        <w:rPr>
          <w:i/>
          <w:iCs/>
          <w:sz w:val="24"/>
          <w:szCs w:val="24"/>
        </w:rPr>
        <w:t>Urban housing markets: recent directions in research and policy, University of Toronto Press, Toronto</w:t>
      </w:r>
      <w:r w:rsidRPr="007742BB">
        <w:rPr>
          <w:sz w:val="24"/>
          <w:szCs w:val="24"/>
        </w:rPr>
        <w:t>, 45-9</w:t>
      </w:r>
    </w:p>
    <w:p w14:paraId="0E4227A7" w14:textId="39FD26EA" w:rsidR="007742BB" w:rsidRPr="007742BB" w:rsidRDefault="007742BB" w:rsidP="007742BB">
      <w:pPr>
        <w:pStyle w:val="NoSpacing"/>
        <w:ind w:left="1004" w:hanging="720"/>
        <w:rPr>
          <w:sz w:val="24"/>
          <w:szCs w:val="24"/>
        </w:rPr>
      </w:pPr>
      <w:r w:rsidRPr="007742BB">
        <w:rPr>
          <w:sz w:val="24"/>
          <w:szCs w:val="24"/>
        </w:rPr>
        <w:t xml:space="preserve">Guy, S. &amp; Henneberry, J. (2000) Understanding urban development processes: integrating the economic and the social in property research, </w:t>
      </w:r>
      <w:r w:rsidRPr="007742BB">
        <w:rPr>
          <w:i/>
          <w:iCs/>
          <w:sz w:val="24"/>
          <w:szCs w:val="24"/>
        </w:rPr>
        <w:t>Urban Studies</w:t>
      </w:r>
      <w:r w:rsidRPr="007742BB">
        <w:rPr>
          <w:sz w:val="24"/>
          <w:szCs w:val="24"/>
        </w:rPr>
        <w:t xml:space="preserve">, </w:t>
      </w:r>
      <w:r w:rsidRPr="007742BB">
        <w:rPr>
          <w:i/>
          <w:iCs/>
          <w:sz w:val="24"/>
          <w:szCs w:val="24"/>
        </w:rPr>
        <w:t>37</w:t>
      </w:r>
      <w:r w:rsidRPr="007742BB">
        <w:rPr>
          <w:sz w:val="24"/>
          <w:szCs w:val="24"/>
        </w:rPr>
        <w:t>, 13, PP.2399-2416</w:t>
      </w:r>
    </w:p>
    <w:p w14:paraId="73E66356" w14:textId="77777777" w:rsidR="00B9603C" w:rsidRPr="007742BB" w:rsidRDefault="00B9603C" w:rsidP="00B9603C">
      <w:pPr>
        <w:pStyle w:val="NoSpacing"/>
        <w:ind w:left="1004" w:hanging="720"/>
        <w:rPr>
          <w:sz w:val="24"/>
          <w:szCs w:val="24"/>
        </w:rPr>
      </w:pPr>
      <w:r w:rsidRPr="007742BB">
        <w:rPr>
          <w:sz w:val="24"/>
          <w:szCs w:val="24"/>
        </w:rPr>
        <w:t xml:space="preserve">Guy, S. and Henneberry, J. (2002) Bridging the Divide? Complimentary Perspectives on Property, </w:t>
      </w:r>
      <w:r w:rsidRPr="007742BB">
        <w:rPr>
          <w:i/>
          <w:sz w:val="24"/>
          <w:szCs w:val="24"/>
        </w:rPr>
        <w:t>Urban Studies</w:t>
      </w:r>
      <w:r w:rsidRPr="007742BB">
        <w:rPr>
          <w:sz w:val="24"/>
          <w:szCs w:val="24"/>
        </w:rPr>
        <w:t>, 39, 8, 1471-1478</w:t>
      </w:r>
    </w:p>
    <w:p w14:paraId="687DD5CC" w14:textId="61639FAA" w:rsidR="00B9603C" w:rsidRPr="007742BB" w:rsidRDefault="00B9603C" w:rsidP="00B9603C">
      <w:pPr>
        <w:pStyle w:val="NoSpacing"/>
        <w:ind w:left="1004" w:hanging="720"/>
        <w:rPr>
          <w:sz w:val="24"/>
          <w:szCs w:val="24"/>
        </w:rPr>
      </w:pPr>
      <w:r w:rsidRPr="007742BB">
        <w:rPr>
          <w:sz w:val="24"/>
          <w:szCs w:val="24"/>
        </w:rPr>
        <w:lastRenderedPageBreak/>
        <w:t>Halleux, J-M</w:t>
      </w:r>
      <w:r w:rsidR="00A3794A" w:rsidRPr="007742BB">
        <w:rPr>
          <w:sz w:val="24"/>
          <w:szCs w:val="24"/>
        </w:rPr>
        <w:t>.</w:t>
      </w:r>
      <w:r w:rsidRPr="007742BB">
        <w:rPr>
          <w:sz w:val="24"/>
          <w:szCs w:val="24"/>
        </w:rPr>
        <w:t xml:space="preserve"> (2009) The spatial structuring of interurban housing markets: application to building sites prepared for self-provided housing, </w:t>
      </w:r>
      <w:r w:rsidRPr="007742BB">
        <w:rPr>
          <w:i/>
          <w:sz w:val="24"/>
          <w:szCs w:val="24"/>
        </w:rPr>
        <w:t>Environment and Planning A</w:t>
      </w:r>
      <w:r w:rsidRPr="007742BB">
        <w:rPr>
          <w:sz w:val="24"/>
          <w:szCs w:val="24"/>
        </w:rPr>
        <w:t>, 40, 9, P.2143-2161</w:t>
      </w:r>
    </w:p>
    <w:p w14:paraId="10708674" w14:textId="47E2BF92" w:rsidR="007742BB" w:rsidRPr="007742BB" w:rsidRDefault="007742BB" w:rsidP="00B9603C">
      <w:pPr>
        <w:pStyle w:val="NoSpacing"/>
        <w:ind w:left="1004" w:hanging="720"/>
        <w:rPr>
          <w:sz w:val="24"/>
          <w:szCs w:val="24"/>
        </w:rPr>
      </w:pPr>
      <w:r w:rsidRPr="007742BB">
        <w:rPr>
          <w:sz w:val="24"/>
          <w:szCs w:val="24"/>
        </w:rPr>
        <w:t xml:space="preserve">Halpern, D., Bates, C., Beales, G. &amp; Heathfield, A. (2004), </w:t>
      </w:r>
      <w:r w:rsidRPr="007742BB">
        <w:rPr>
          <w:i/>
          <w:iCs/>
          <w:sz w:val="24"/>
          <w:szCs w:val="24"/>
        </w:rPr>
        <w:t>Personal responsibility and changing behaviour: the state of knowledge and its implications for public policy</w:t>
      </w:r>
      <w:r w:rsidRPr="007742BB">
        <w:rPr>
          <w:sz w:val="24"/>
          <w:szCs w:val="24"/>
        </w:rPr>
        <w:t>, London: Cabinet Office</w:t>
      </w:r>
    </w:p>
    <w:p w14:paraId="02CAA5E8" w14:textId="334B54FA" w:rsidR="007742BB" w:rsidRPr="007742BB" w:rsidRDefault="007742BB" w:rsidP="00B9603C">
      <w:pPr>
        <w:pStyle w:val="NoSpacing"/>
        <w:ind w:left="1004" w:hanging="720"/>
        <w:rPr>
          <w:rFonts w:cs="Arial"/>
          <w:color w:val="1A1A1A"/>
          <w:sz w:val="24"/>
          <w:szCs w:val="24"/>
          <w:lang w:val="en-US"/>
        </w:rPr>
      </w:pPr>
      <w:r w:rsidRPr="007742BB">
        <w:rPr>
          <w:sz w:val="24"/>
          <w:szCs w:val="24"/>
        </w:rPr>
        <w:t xml:space="preserve">Haurin, D. R., Hendershott, P. H. &amp; Kim, D. (1993) The impact of real rents and wages on household formation, </w:t>
      </w:r>
      <w:r w:rsidRPr="007742BB">
        <w:rPr>
          <w:i/>
          <w:iCs/>
          <w:sz w:val="24"/>
          <w:szCs w:val="24"/>
        </w:rPr>
        <w:t>The Review of Economics and statistics</w:t>
      </w:r>
      <w:r w:rsidRPr="007742BB">
        <w:rPr>
          <w:sz w:val="24"/>
          <w:szCs w:val="24"/>
        </w:rPr>
        <w:t>, 75, 2, PP.284-293</w:t>
      </w:r>
    </w:p>
    <w:p w14:paraId="705C8867" w14:textId="28E9D959" w:rsidR="007742BB" w:rsidRPr="007742BB" w:rsidRDefault="007742BB" w:rsidP="00B9603C">
      <w:pPr>
        <w:pStyle w:val="NoSpacing"/>
        <w:ind w:left="1004" w:hanging="720"/>
        <w:rPr>
          <w:rFonts w:cs="Arial"/>
          <w:color w:val="1A1A1A"/>
          <w:sz w:val="24"/>
          <w:szCs w:val="24"/>
          <w:lang w:val="en-US"/>
        </w:rPr>
      </w:pPr>
      <w:r w:rsidRPr="007742BB">
        <w:rPr>
          <w:sz w:val="24"/>
          <w:szCs w:val="24"/>
        </w:rPr>
        <w:t xml:space="preserve">Healey, P. (1992) An institutional model of the development process, </w:t>
      </w:r>
      <w:r w:rsidRPr="007742BB">
        <w:rPr>
          <w:i/>
          <w:iCs/>
          <w:sz w:val="24"/>
          <w:szCs w:val="24"/>
        </w:rPr>
        <w:t>Journal of Property Research</w:t>
      </w:r>
      <w:r w:rsidRPr="007742BB">
        <w:rPr>
          <w:sz w:val="24"/>
          <w:szCs w:val="24"/>
        </w:rPr>
        <w:t xml:space="preserve">, </w:t>
      </w:r>
      <w:r w:rsidRPr="007742BB">
        <w:rPr>
          <w:i/>
          <w:iCs/>
          <w:sz w:val="24"/>
          <w:szCs w:val="24"/>
        </w:rPr>
        <w:t>9</w:t>
      </w:r>
      <w:r w:rsidRPr="007742BB">
        <w:rPr>
          <w:sz w:val="24"/>
          <w:szCs w:val="24"/>
        </w:rPr>
        <w:t>, 1, PP.33-44</w:t>
      </w:r>
    </w:p>
    <w:p w14:paraId="71595FAB" w14:textId="0CB80A73" w:rsidR="007742BB" w:rsidRPr="007742BB" w:rsidRDefault="007742BB" w:rsidP="00B9603C">
      <w:pPr>
        <w:pStyle w:val="NoSpacing"/>
        <w:ind w:left="1004" w:hanging="720"/>
        <w:rPr>
          <w:rFonts w:cs="Arial"/>
          <w:color w:val="1A1A1A"/>
          <w:sz w:val="24"/>
          <w:szCs w:val="24"/>
          <w:lang w:val="en-US"/>
        </w:rPr>
      </w:pPr>
      <w:r w:rsidRPr="007742BB">
        <w:rPr>
          <w:sz w:val="24"/>
          <w:szCs w:val="24"/>
        </w:rPr>
        <w:t xml:space="preserve">Healey, P. (1999) Institutionalist analysis, communicative planning, and shaping places, </w:t>
      </w:r>
      <w:r w:rsidRPr="007742BB">
        <w:rPr>
          <w:i/>
          <w:iCs/>
          <w:sz w:val="24"/>
          <w:szCs w:val="24"/>
        </w:rPr>
        <w:t>Journal of Planning Education and Research</w:t>
      </w:r>
      <w:r w:rsidRPr="007742BB">
        <w:rPr>
          <w:sz w:val="24"/>
          <w:szCs w:val="24"/>
        </w:rPr>
        <w:t xml:space="preserve">, </w:t>
      </w:r>
      <w:r w:rsidRPr="007742BB">
        <w:rPr>
          <w:i/>
          <w:iCs/>
          <w:sz w:val="24"/>
          <w:szCs w:val="24"/>
        </w:rPr>
        <w:t>19</w:t>
      </w:r>
      <w:r w:rsidRPr="007742BB">
        <w:rPr>
          <w:sz w:val="24"/>
          <w:szCs w:val="24"/>
        </w:rPr>
        <w:t>, 2, PP.111-121</w:t>
      </w:r>
    </w:p>
    <w:p w14:paraId="3E7FE12E" w14:textId="77777777"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Henderson, J. V., &amp; Ioannides, Y. M. (1983). </w:t>
      </w:r>
      <w:proofErr w:type="gramStart"/>
      <w:r w:rsidRPr="007742BB">
        <w:rPr>
          <w:rFonts w:cs="Arial"/>
          <w:color w:val="1A1A1A"/>
          <w:sz w:val="24"/>
          <w:szCs w:val="24"/>
          <w:lang w:val="en-US"/>
        </w:rPr>
        <w:t>A model of housing tenure choice.</w:t>
      </w:r>
      <w:proofErr w:type="gramEnd"/>
      <w:r w:rsidRPr="007742BB">
        <w:rPr>
          <w:rFonts w:cs="Arial"/>
          <w:color w:val="1A1A1A"/>
          <w:sz w:val="24"/>
          <w:szCs w:val="24"/>
          <w:lang w:val="en-US"/>
        </w:rPr>
        <w:t xml:space="preserve"> </w:t>
      </w:r>
      <w:proofErr w:type="gramStart"/>
      <w:r w:rsidRPr="007742BB">
        <w:rPr>
          <w:rFonts w:cs="Arial"/>
          <w:i/>
          <w:iCs/>
          <w:color w:val="1A1A1A"/>
          <w:sz w:val="24"/>
          <w:szCs w:val="24"/>
          <w:lang w:val="en-US"/>
        </w:rPr>
        <w:t>The American Economic Review</w:t>
      </w:r>
      <w:r w:rsidRPr="007742BB">
        <w:rPr>
          <w:rFonts w:cs="Arial"/>
          <w:color w:val="1A1A1A"/>
          <w:sz w:val="24"/>
          <w:szCs w:val="24"/>
          <w:lang w:val="en-US"/>
        </w:rPr>
        <w:t>, 73, 1, PP.98-113.</w:t>
      </w:r>
      <w:proofErr w:type="gramEnd"/>
    </w:p>
    <w:p w14:paraId="4AEE7508" w14:textId="77777777" w:rsidR="00B9603C" w:rsidRPr="007742BB" w:rsidRDefault="00B9603C" w:rsidP="00B9603C">
      <w:pPr>
        <w:pStyle w:val="NoSpacing"/>
        <w:ind w:left="1004" w:hanging="720"/>
        <w:rPr>
          <w:sz w:val="24"/>
          <w:szCs w:val="24"/>
        </w:rPr>
      </w:pPr>
      <w:r w:rsidRPr="007742BB">
        <w:rPr>
          <w:sz w:val="24"/>
          <w:szCs w:val="24"/>
        </w:rPr>
        <w:t xml:space="preserve">Hickman, P., Robinson, D., Casey, R., Green, S. &amp; Powell, R. (2007) </w:t>
      </w:r>
      <w:r w:rsidRPr="007742BB">
        <w:rPr>
          <w:i/>
          <w:sz w:val="24"/>
          <w:szCs w:val="24"/>
        </w:rPr>
        <w:t>Understanding Housing Demand: Learning from Rising Markets in Yorkshire and Humber</w:t>
      </w:r>
      <w:r w:rsidRPr="007742BB">
        <w:rPr>
          <w:sz w:val="24"/>
          <w:szCs w:val="24"/>
        </w:rPr>
        <w:t>, York, JRF</w:t>
      </w:r>
    </w:p>
    <w:p w14:paraId="390C8D26" w14:textId="77777777" w:rsidR="00B9603C" w:rsidRPr="007742BB" w:rsidRDefault="00B9603C" w:rsidP="00B9603C">
      <w:pPr>
        <w:pStyle w:val="NoSpacing"/>
        <w:ind w:left="1004" w:hanging="720"/>
        <w:rPr>
          <w:sz w:val="24"/>
          <w:szCs w:val="24"/>
        </w:rPr>
      </w:pPr>
      <w:r w:rsidRPr="007742BB">
        <w:rPr>
          <w:sz w:val="24"/>
          <w:szCs w:val="24"/>
        </w:rPr>
        <w:t xml:space="preserve">Hincks, S., Leishman, C. &amp; Watkins, C. (2013) Introduction: Planning and housing: concepts, policy instruments and market analysis, </w:t>
      </w:r>
      <w:r w:rsidRPr="007742BB">
        <w:rPr>
          <w:i/>
          <w:sz w:val="24"/>
          <w:szCs w:val="24"/>
        </w:rPr>
        <w:t>Town Planning Review</w:t>
      </w:r>
      <w:r w:rsidRPr="007742BB">
        <w:rPr>
          <w:sz w:val="24"/>
          <w:szCs w:val="24"/>
        </w:rPr>
        <w:t>, 84, 1, PP.1-7</w:t>
      </w:r>
    </w:p>
    <w:p w14:paraId="4F322DE6" w14:textId="5317ABAB" w:rsidR="007742BB" w:rsidRPr="007742BB" w:rsidRDefault="007742BB" w:rsidP="00B9603C">
      <w:pPr>
        <w:pStyle w:val="NoSpacing"/>
        <w:ind w:left="1004" w:hanging="720"/>
        <w:rPr>
          <w:rFonts w:cs="Helvetica"/>
          <w:sz w:val="24"/>
          <w:szCs w:val="24"/>
          <w:lang w:val="en-US"/>
        </w:rPr>
      </w:pPr>
      <w:r w:rsidRPr="007742BB">
        <w:rPr>
          <w:sz w:val="24"/>
          <w:szCs w:val="24"/>
        </w:rPr>
        <w:t xml:space="preserve">Hincks, S. &amp; Baker, M. (2012) A Critical Reflection on Housing Market Area Definition in England, </w:t>
      </w:r>
      <w:r w:rsidRPr="007742BB">
        <w:rPr>
          <w:i/>
          <w:iCs/>
          <w:sz w:val="24"/>
          <w:szCs w:val="24"/>
        </w:rPr>
        <w:t>Housing Studies</w:t>
      </w:r>
      <w:r w:rsidRPr="007742BB">
        <w:rPr>
          <w:sz w:val="24"/>
          <w:szCs w:val="24"/>
        </w:rPr>
        <w:t xml:space="preserve">, </w:t>
      </w:r>
      <w:r w:rsidRPr="007742BB">
        <w:rPr>
          <w:i/>
          <w:iCs/>
          <w:sz w:val="24"/>
          <w:szCs w:val="24"/>
        </w:rPr>
        <w:t>27</w:t>
      </w:r>
      <w:r w:rsidRPr="007742BB">
        <w:rPr>
          <w:sz w:val="24"/>
          <w:szCs w:val="24"/>
        </w:rPr>
        <w:t>, 7, PP.873-897</w:t>
      </w:r>
    </w:p>
    <w:p w14:paraId="574D1EA9" w14:textId="449E1FBF" w:rsidR="007742BB" w:rsidRPr="007742BB" w:rsidRDefault="007742BB" w:rsidP="00B9603C">
      <w:pPr>
        <w:pStyle w:val="NoSpacing"/>
        <w:ind w:left="1004" w:hanging="720"/>
        <w:rPr>
          <w:rFonts w:cs="Helvetica"/>
          <w:sz w:val="24"/>
          <w:szCs w:val="24"/>
          <w:lang w:val="en-US"/>
        </w:rPr>
      </w:pPr>
      <w:r w:rsidRPr="007742BB">
        <w:rPr>
          <w:sz w:val="24"/>
          <w:szCs w:val="24"/>
        </w:rPr>
        <w:t xml:space="preserve">Hodgson, G.M. (1997) The ubiquity of habits and rules, </w:t>
      </w:r>
      <w:r w:rsidRPr="007742BB">
        <w:rPr>
          <w:i/>
          <w:iCs/>
          <w:sz w:val="24"/>
          <w:szCs w:val="24"/>
        </w:rPr>
        <w:t>Cambridge journal of economics</w:t>
      </w:r>
      <w:r w:rsidRPr="007742BB">
        <w:rPr>
          <w:sz w:val="24"/>
          <w:szCs w:val="24"/>
        </w:rPr>
        <w:t xml:space="preserve">, </w:t>
      </w:r>
      <w:r w:rsidRPr="007742BB">
        <w:rPr>
          <w:i/>
          <w:iCs/>
          <w:sz w:val="24"/>
          <w:szCs w:val="24"/>
        </w:rPr>
        <w:t>21</w:t>
      </w:r>
      <w:r w:rsidRPr="007742BB">
        <w:rPr>
          <w:sz w:val="24"/>
          <w:szCs w:val="24"/>
        </w:rPr>
        <w:t>, 6, PP.663-684</w:t>
      </w:r>
    </w:p>
    <w:p w14:paraId="318FAB18" w14:textId="77777777"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 xml:space="preserve">Hodgson, G.M. (1998a) On the evolution of Thorstein Veblen’s evolutionary economics, </w:t>
      </w:r>
      <w:r w:rsidRPr="007742BB">
        <w:rPr>
          <w:rFonts w:cs="Helvetica"/>
          <w:i/>
          <w:sz w:val="24"/>
          <w:szCs w:val="24"/>
          <w:lang w:val="en-US"/>
        </w:rPr>
        <w:t>Cambridge Journal of Economics</w:t>
      </w:r>
      <w:r w:rsidRPr="007742BB">
        <w:rPr>
          <w:rFonts w:cs="Helvetica"/>
          <w:sz w:val="24"/>
          <w:szCs w:val="24"/>
          <w:lang w:val="en-US"/>
        </w:rPr>
        <w:t>, 22, PP.415-431</w:t>
      </w:r>
    </w:p>
    <w:p w14:paraId="6FA38BB6" w14:textId="77777777"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Hodgson, G.M. (1998b) The Approach of Institutional Economics</w:t>
      </w:r>
      <w:r w:rsidRPr="007742BB">
        <w:rPr>
          <w:rFonts w:cs="Helvetica"/>
          <w:i/>
          <w:sz w:val="24"/>
          <w:szCs w:val="24"/>
          <w:lang w:val="en-US"/>
        </w:rPr>
        <w:t>, Journal of Economic Literature</w:t>
      </w:r>
      <w:r w:rsidRPr="007742BB">
        <w:rPr>
          <w:rFonts w:cs="Helvetica"/>
          <w:sz w:val="24"/>
          <w:szCs w:val="24"/>
          <w:lang w:val="en-US"/>
        </w:rPr>
        <w:t>, 36, PP.166-192</w:t>
      </w:r>
    </w:p>
    <w:p w14:paraId="7033B6B5" w14:textId="77777777"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 xml:space="preserve">Hodgson, G. (2000) What is the Essence of Institutional Economics, </w:t>
      </w:r>
      <w:r w:rsidRPr="007742BB">
        <w:rPr>
          <w:rFonts w:cs="Helvetica"/>
          <w:i/>
          <w:sz w:val="24"/>
          <w:szCs w:val="24"/>
          <w:lang w:val="en-US"/>
        </w:rPr>
        <w:t>Journal of Economic Issues</w:t>
      </w:r>
      <w:r w:rsidRPr="007742BB">
        <w:rPr>
          <w:rFonts w:cs="Helvetica"/>
          <w:sz w:val="24"/>
          <w:szCs w:val="24"/>
          <w:lang w:val="en-US"/>
        </w:rPr>
        <w:t>, 34, 2, PP. 317-329</w:t>
      </w:r>
    </w:p>
    <w:p w14:paraId="0AF525AF" w14:textId="77777777" w:rsidR="00B9603C" w:rsidRPr="007742BB" w:rsidRDefault="00B9603C" w:rsidP="00B9603C">
      <w:pPr>
        <w:pStyle w:val="NoSpacing"/>
        <w:ind w:left="1004" w:hanging="720"/>
        <w:rPr>
          <w:rFonts w:cs="Helvetica"/>
          <w:sz w:val="24"/>
          <w:szCs w:val="24"/>
          <w:lang w:val="en-US"/>
        </w:rPr>
      </w:pPr>
      <w:r w:rsidRPr="007742BB">
        <w:rPr>
          <w:rFonts w:cs="Helvetica"/>
          <w:sz w:val="24"/>
          <w:szCs w:val="24"/>
          <w:lang w:val="en-US"/>
        </w:rPr>
        <w:t>Hohenstatt, R. &amp; Kaesbauer, M. (</w:t>
      </w:r>
      <w:r w:rsidRPr="007742BB">
        <w:rPr>
          <w:rFonts w:cs="Helvetica"/>
          <w:i/>
          <w:iCs/>
          <w:sz w:val="24"/>
          <w:szCs w:val="24"/>
          <w:lang w:val="en-US"/>
        </w:rPr>
        <w:t>2014</w:t>
      </w:r>
      <w:r w:rsidRPr="007742BB">
        <w:rPr>
          <w:rFonts w:cs="Helvetica"/>
          <w:sz w:val="24"/>
          <w:szCs w:val="24"/>
          <w:lang w:val="en-US"/>
        </w:rPr>
        <w:t xml:space="preserve">) GECO's Weather Forecast for the U.K. Housing Market: To What Extent Can We Rely on Google Econometrics? </w:t>
      </w:r>
      <w:r w:rsidRPr="007742BB">
        <w:rPr>
          <w:rFonts w:cs="Helvetica"/>
          <w:i/>
          <w:sz w:val="24"/>
          <w:szCs w:val="24"/>
          <w:lang w:val="en-US"/>
        </w:rPr>
        <w:t>Journal of Real Estate Research</w:t>
      </w:r>
      <w:r w:rsidRPr="007742BB">
        <w:rPr>
          <w:rFonts w:cs="Helvetica"/>
          <w:sz w:val="24"/>
          <w:szCs w:val="24"/>
          <w:lang w:val="en-US"/>
        </w:rPr>
        <w:t>: 2014, 36, 2, pp. 253-281.</w:t>
      </w:r>
    </w:p>
    <w:p w14:paraId="22D64901" w14:textId="07747718" w:rsidR="006B2192" w:rsidRPr="007742BB" w:rsidRDefault="006B2192" w:rsidP="00B9603C">
      <w:pPr>
        <w:pStyle w:val="NoSpacing"/>
        <w:ind w:left="1004" w:hanging="720"/>
        <w:rPr>
          <w:rFonts w:cs="Arial"/>
          <w:color w:val="1A1A1A"/>
          <w:sz w:val="24"/>
          <w:szCs w:val="24"/>
          <w:lang w:val="en-US"/>
        </w:rPr>
      </w:pPr>
      <w:r w:rsidRPr="007742BB">
        <w:rPr>
          <w:rFonts w:cs="Arial"/>
          <w:color w:val="1A1A1A"/>
          <w:sz w:val="24"/>
          <w:szCs w:val="24"/>
          <w:lang w:val="en-US"/>
        </w:rPr>
        <w:lastRenderedPageBreak/>
        <w:t xml:space="preserve">Hooimeijer, P. &amp; Oskamp, A. (1996) A simulation model of residential mobility and housing choice, </w:t>
      </w:r>
      <w:r w:rsidRPr="007742BB">
        <w:rPr>
          <w:rFonts w:cs="Arial"/>
          <w:i/>
          <w:iCs/>
          <w:color w:val="1A1A1A"/>
          <w:sz w:val="24"/>
          <w:szCs w:val="24"/>
          <w:lang w:val="en-US"/>
        </w:rPr>
        <w:t>Netherlands Journal of Housing and the Built Environment</w:t>
      </w:r>
      <w:r w:rsidRPr="007742BB">
        <w:rPr>
          <w:rFonts w:cs="Arial"/>
          <w:color w:val="1A1A1A"/>
          <w:sz w:val="24"/>
          <w:szCs w:val="24"/>
          <w:lang w:val="en-US"/>
        </w:rPr>
        <w:t xml:space="preserve">, </w:t>
      </w:r>
      <w:r w:rsidRPr="007742BB">
        <w:rPr>
          <w:rFonts w:cs="Arial"/>
          <w:i/>
          <w:iCs/>
          <w:color w:val="1A1A1A"/>
          <w:sz w:val="24"/>
          <w:szCs w:val="24"/>
          <w:lang w:val="en-US"/>
        </w:rPr>
        <w:t>11</w:t>
      </w:r>
      <w:r w:rsidRPr="007742BB">
        <w:rPr>
          <w:rFonts w:cs="Arial"/>
          <w:color w:val="1A1A1A"/>
          <w:sz w:val="24"/>
          <w:szCs w:val="24"/>
          <w:lang w:val="en-US"/>
        </w:rPr>
        <w:t>, 3, PP.313-336</w:t>
      </w:r>
    </w:p>
    <w:p w14:paraId="4CDD8B86" w14:textId="20BCCD88" w:rsidR="005B34F0" w:rsidRPr="007742BB" w:rsidRDefault="005B34F0" w:rsidP="00B9603C">
      <w:pPr>
        <w:pStyle w:val="NoSpacing"/>
        <w:ind w:left="1004" w:hanging="720"/>
        <w:rPr>
          <w:sz w:val="24"/>
          <w:szCs w:val="24"/>
        </w:rPr>
      </w:pPr>
      <w:r w:rsidRPr="007742BB">
        <w:rPr>
          <w:rFonts w:cs="Arial"/>
          <w:color w:val="1A1A1A"/>
          <w:sz w:val="24"/>
          <w:szCs w:val="24"/>
          <w:lang w:val="en-US"/>
        </w:rPr>
        <w:t xml:space="preserve">Ihlanfeldt, K. &amp; Mayock, T. (2012) Information, search, and house prices: Revisited, </w:t>
      </w:r>
      <w:r w:rsidRPr="007742BB">
        <w:rPr>
          <w:rFonts w:cs="Arial"/>
          <w:i/>
          <w:iCs/>
          <w:color w:val="1A1A1A"/>
          <w:sz w:val="24"/>
          <w:szCs w:val="24"/>
          <w:lang w:val="en-US"/>
        </w:rPr>
        <w:t>The Journal of Real Estate Finance and Economics</w:t>
      </w:r>
      <w:r w:rsidRPr="007742BB">
        <w:rPr>
          <w:rFonts w:cs="Arial"/>
          <w:color w:val="1A1A1A"/>
          <w:sz w:val="24"/>
          <w:szCs w:val="24"/>
          <w:lang w:val="en-US"/>
        </w:rPr>
        <w:t xml:space="preserve">, </w:t>
      </w:r>
      <w:r w:rsidRPr="007742BB">
        <w:rPr>
          <w:rFonts w:cs="Arial"/>
          <w:i/>
          <w:iCs/>
          <w:color w:val="1A1A1A"/>
          <w:sz w:val="24"/>
          <w:szCs w:val="24"/>
          <w:lang w:val="en-US"/>
        </w:rPr>
        <w:t>44</w:t>
      </w:r>
      <w:r w:rsidRPr="007742BB">
        <w:rPr>
          <w:rFonts w:cs="Arial"/>
          <w:color w:val="1A1A1A"/>
          <w:sz w:val="24"/>
          <w:szCs w:val="24"/>
          <w:lang w:val="en-US"/>
        </w:rPr>
        <w:t>, 1-2, PP.90-115</w:t>
      </w:r>
    </w:p>
    <w:p w14:paraId="79B35BA6" w14:textId="77777777" w:rsidR="00B9603C" w:rsidRPr="007742BB" w:rsidRDefault="00B9603C" w:rsidP="00B9603C">
      <w:pPr>
        <w:pStyle w:val="NoSpacing"/>
        <w:ind w:left="1004" w:hanging="720"/>
        <w:rPr>
          <w:sz w:val="24"/>
          <w:szCs w:val="24"/>
        </w:rPr>
      </w:pPr>
      <w:r w:rsidRPr="007742BB">
        <w:rPr>
          <w:sz w:val="24"/>
          <w:szCs w:val="24"/>
        </w:rPr>
        <w:t xml:space="preserve">Islam, K.S. &amp; Asami, </w:t>
      </w:r>
      <w:proofErr w:type="gramStart"/>
      <w:r w:rsidRPr="007742BB">
        <w:rPr>
          <w:sz w:val="24"/>
          <w:szCs w:val="24"/>
        </w:rPr>
        <w:t>Y. (2009) Housing Market Segmentation</w:t>
      </w:r>
      <w:proofErr w:type="gramEnd"/>
      <w:r w:rsidRPr="007742BB">
        <w:rPr>
          <w:sz w:val="24"/>
          <w:szCs w:val="24"/>
        </w:rPr>
        <w:t xml:space="preserve">: A Review, </w:t>
      </w:r>
      <w:r w:rsidRPr="007742BB">
        <w:rPr>
          <w:i/>
          <w:sz w:val="24"/>
          <w:szCs w:val="24"/>
        </w:rPr>
        <w:t>Review of Urban and Regional Development Studies</w:t>
      </w:r>
      <w:r w:rsidRPr="007742BB">
        <w:rPr>
          <w:sz w:val="24"/>
          <w:szCs w:val="24"/>
        </w:rPr>
        <w:t>, 21, 2-3, PP.93-109</w:t>
      </w:r>
    </w:p>
    <w:p w14:paraId="56D3B434" w14:textId="70BF4B7D" w:rsidR="00E11103" w:rsidRPr="007742BB" w:rsidRDefault="00E11103"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Jackson, C. (2001) A Model of Spatial Patterns across Local Retail Property Markets in Great Britain, </w:t>
      </w:r>
      <w:r w:rsidRPr="007742BB">
        <w:rPr>
          <w:rFonts w:cs="Arial"/>
          <w:i/>
          <w:color w:val="1A1A1A"/>
          <w:sz w:val="24"/>
          <w:szCs w:val="24"/>
          <w:lang w:val="en-US"/>
        </w:rPr>
        <w:t>Urban Studies</w:t>
      </w:r>
      <w:r w:rsidRPr="007742BB">
        <w:rPr>
          <w:rFonts w:cs="Arial"/>
          <w:color w:val="1A1A1A"/>
          <w:sz w:val="24"/>
          <w:szCs w:val="24"/>
          <w:lang w:val="en-US"/>
        </w:rPr>
        <w:t>, 38, 9, PP.1445-1471</w:t>
      </w:r>
    </w:p>
    <w:p w14:paraId="73FEC1BA" w14:textId="4D1F3BB4" w:rsidR="00B9603C" w:rsidRPr="007742BB" w:rsidRDefault="00B9603C" w:rsidP="00B9603C">
      <w:pPr>
        <w:pStyle w:val="NoSpacing"/>
        <w:ind w:left="1004" w:hanging="720"/>
        <w:rPr>
          <w:sz w:val="24"/>
          <w:szCs w:val="24"/>
        </w:rPr>
      </w:pPr>
      <w:r w:rsidRPr="007742BB">
        <w:rPr>
          <w:rFonts w:cs="Arial"/>
          <w:color w:val="1A1A1A"/>
          <w:sz w:val="24"/>
          <w:szCs w:val="24"/>
          <w:lang w:val="en-US"/>
        </w:rPr>
        <w:t>Ja</w:t>
      </w:r>
      <w:r w:rsidR="00A3794A" w:rsidRPr="007742BB">
        <w:rPr>
          <w:rFonts w:cs="Arial"/>
          <w:color w:val="1A1A1A"/>
          <w:sz w:val="24"/>
          <w:szCs w:val="24"/>
          <w:lang w:val="en-US"/>
        </w:rPr>
        <w:t>ffé, W. (1976). Menger, Jevons a</w:t>
      </w:r>
      <w:r w:rsidRPr="007742BB">
        <w:rPr>
          <w:rFonts w:cs="Arial"/>
          <w:color w:val="1A1A1A"/>
          <w:sz w:val="24"/>
          <w:szCs w:val="24"/>
          <w:lang w:val="en-US"/>
        </w:rPr>
        <w:t>nd Walras De</w:t>
      </w:r>
      <w:r w:rsidRPr="007742BB">
        <w:rPr>
          <w:rFonts w:ascii="American Typewriter" w:hAnsi="American Typewriter" w:cs="American Typewriter"/>
          <w:color w:val="1A1A1A"/>
          <w:sz w:val="24"/>
          <w:szCs w:val="24"/>
          <w:lang w:val="en-US"/>
        </w:rPr>
        <w:t>‐</w:t>
      </w:r>
      <w:r w:rsidRPr="007742BB">
        <w:rPr>
          <w:rFonts w:cs="Arial"/>
          <w:color w:val="1A1A1A"/>
          <w:sz w:val="24"/>
          <w:szCs w:val="24"/>
          <w:lang w:val="en-US"/>
        </w:rPr>
        <w:t xml:space="preserve">Homogenized. </w:t>
      </w:r>
      <w:proofErr w:type="gramStart"/>
      <w:r w:rsidRPr="007742BB">
        <w:rPr>
          <w:rFonts w:cs="Arial"/>
          <w:i/>
          <w:iCs/>
          <w:color w:val="1A1A1A"/>
          <w:sz w:val="24"/>
          <w:szCs w:val="24"/>
          <w:lang w:val="en-US"/>
        </w:rPr>
        <w:t>Economic Inquiry</w:t>
      </w:r>
      <w:r w:rsidRPr="007742BB">
        <w:rPr>
          <w:rFonts w:cs="Arial"/>
          <w:color w:val="1A1A1A"/>
          <w:sz w:val="24"/>
          <w:szCs w:val="24"/>
          <w:lang w:val="en-US"/>
        </w:rPr>
        <w:t xml:space="preserve">, </w:t>
      </w:r>
      <w:r w:rsidRPr="007742BB">
        <w:rPr>
          <w:rFonts w:cs="Arial"/>
          <w:i/>
          <w:iCs/>
          <w:color w:val="1A1A1A"/>
          <w:sz w:val="24"/>
          <w:szCs w:val="24"/>
          <w:lang w:val="en-US"/>
        </w:rPr>
        <w:t>14</w:t>
      </w:r>
      <w:r w:rsidRPr="007742BB">
        <w:rPr>
          <w:rFonts w:cs="Arial"/>
          <w:color w:val="1A1A1A"/>
          <w:sz w:val="24"/>
          <w:szCs w:val="24"/>
          <w:lang w:val="en-US"/>
        </w:rPr>
        <w:t>, 4, PP.511-524.</w:t>
      </w:r>
      <w:proofErr w:type="gramEnd"/>
    </w:p>
    <w:p w14:paraId="0F5AF32F"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Jaffe, A. J. (1996). On the role of transaction costs and property rights in housing markets, </w:t>
      </w:r>
      <w:r w:rsidRPr="007742BB">
        <w:rPr>
          <w:rFonts w:cs="Arial"/>
          <w:i/>
          <w:iCs/>
          <w:color w:val="1A1A1A"/>
          <w:sz w:val="24"/>
          <w:szCs w:val="24"/>
          <w:lang w:val="en-US"/>
        </w:rPr>
        <w:t>Housing Studies</w:t>
      </w:r>
      <w:r w:rsidRPr="007742BB">
        <w:rPr>
          <w:rFonts w:cs="Arial"/>
          <w:color w:val="1A1A1A"/>
          <w:sz w:val="24"/>
          <w:szCs w:val="24"/>
          <w:lang w:val="en-US"/>
        </w:rPr>
        <w:t xml:space="preserve">, </w:t>
      </w:r>
      <w:r w:rsidRPr="007742BB">
        <w:rPr>
          <w:rFonts w:cs="Arial"/>
          <w:i/>
          <w:iCs/>
          <w:color w:val="1A1A1A"/>
          <w:sz w:val="24"/>
          <w:szCs w:val="24"/>
          <w:lang w:val="en-US"/>
        </w:rPr>
        <w:t>11</w:t>
      </w:r>
      <w:r w:rsidRPr="007742BB">
        <w:rPr>
          <w:rFonts w:cs="Arial"/>
          <w:color w:val="1A1A1A"/>
          <w:sz w:val="24"/>
          <w:szCs w:val="24"/>
          <w:lang w:val="en-US"/>
        </w:rPr>
        <w:t>, 3, PP.425-435.</w:t>
      </w:r>
    </w:p>
    <w:p w14:paraId="5AF36C66" w14:textId="47926D0E" w:rsidR="007742BB" w:rsidRPr="007742BB" w:rsidRDefault="007742BB" w:rsidP="00B9603C">
      <w:pPr>
        <w:pStyle w:val="NoSpacing"/>
        <w:ind w:left="1004" w:hanging="720"/>
        <w:rPr>
          <w:sz w:val="24"/>
          <w:szCs w:val="24"/>
        </w:rPr>
      </w:pPr>
      <w:r w:rsidRPr="007742BB">
        <w:rPr>
          <w:sz w:val="24"/>
          <w:szCs w:val="24"/>
        </w:rPr>
        <w:t xml:space="preserve">Jeffers, J.N.R. (1967) Two case studies in the application of principal component analysis, </w:t>
      </w:r>
      <w:r w:rsidRPr="007742BB">
        <w:rPr>
          <w:i/>
          <w:iCs/>
          <w:sz w:val="24"/>
          <w:szCs w:val="24"/>
        </w:rPr>
        <w:t>Applied Statistics</w:t>
      </w:r>
      <w:r w:rsidRPr="007742BB">
        <w:rPr>
          <w:sz w:val="24"/>
          <w:szCs w:val="24"/>
        </w:rPr>
        <w:t>, 16, 3, PP.225-236</w:t>
      </w:r>
    </w:p>
    <w:p w14:paraId="2F301A3B" w14:textId="77777777" w:rsidR="00B9603C" w:rsidRPr="007742BB" w:rsidRDefault="00B9603C" w:rsidP="00B9603C">
      <w:pPr>
        <w:pStyle w:val="NoSpacing"/>
        <w:ind w:left="1004" w:hanging="720"/>
        <w:rPr>
          <w:sz w:val="24"/>
          <w:szCs w:val="24"/>
        </w:rPr>
      </w:pPr>
      <w:r w:rsidRPr="007742BB">
        <w:rPr>
          <w:sz w:val="24"/>
          <w:szCs w:val="24"/>
        </w:rPr>
        <w:t xml:space="preserve">Jin, C. &amp; Gallimore, P. (2010) The effects of information presentation on real estate market perceptions, </w:t>
      </w:r>
      <w:r w:rsidRPr="007742BB">
        <w:rPr>
          <w:i/>
          <w:sz w:val="24"/>
          <w:szCs w:val="24"/>
        </w:rPr>
        <w:t>Journal of Property Research</w:t>
      </w:r>
      <w:r w:rsidRPr="007742BB">
        <w:rPr>
          <w:sz w:val="24"/>
          <w:szCs w:val="24"/>
        </w:rPr>
        <w:t>, 27, 3, PP.239-246</w:t>
      </w:r>
    </w:p>
    <w:p w14:paraId="636B2033" w14:textId="780E4E13" w:rsidR="00B9603C" w:rsidRPr="007742BB" w:rsidRDefault="00A3794A" w:rsidP="00B9603C">
      <w:pPr>
        <w:pStyle w:val="NoSpacing"/>
        <w:ind w:left="1004" w:hanging="720"/>
        <w:rPr>
          <w:sz w:val="24"/>
          <w:szCs w:val="24"/>
        </w:rPr>
      </w:pPr>
      <w:r w:rsidRPr="007742BB">
        <w:rPr>
          <w:rFonts w:cs="Arial"/>
          <w:color w:val="1A1A1A"/>
          <w:sz w:val="24"/>
          <w:szCs w:val="24"/>
          <w:lang w:val="en-US"/>
        </w:rPr>
        <w:t>Jobe, J.B., &amp; Mingay, D.J. (1990)</w:t>
      </w:r>
      <w:r w:rsidR="00B9603C" w:rsidRPr="007742BB">
        <w:rPr>
          <w:rFonts w:cs="Arial"/>
          <w:color w:val="1A1A1A"/>
          <w:sz w:val="24"/>
          <w:szCs w:val="24"/>
          <w:lang w:val="en-US"/>
        </w:rPr>
        <w:t xml:space="preserve"> Cognitive laboratory approach to designing questionnaires for surveys of the elderly. </w:t>
      </w:r>
      <w:r w:rsidR="00B9603C" w:rsidRPr="007742BB">
        <w:rPr>
          <w:rFonts w:cs="Arial"/>
          <w:i/>
          <w:iCs/>
          <w:color w:val="1A1A1A"/>
          <w:sz w:val="24"/>
          <w:szCs w:val="24"/>
          <w:lang w:val="en-US"/>
        </w:rPr>
        <w:t>Public Health Reports</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105</w:t>
      </w:r>
      <w:r w:rsidR="00B9603C" w:rsidRPr="007742BB">
        <w:rPr>
          <w:rFonts w:cs="Arial"/>
          <w:color w:val="1A1A1A"/>
          <w:sz w:val="24"/>
          <w:szCs w:val="24"/>
          <w:lang w:val="en-US"/>
        </w:rPr>
        <w:t>, 5, PP.518-524</w:t>
      </w:r>
    </w:p>
    <w:p w14:paraId="0DB12166" w14:textId="653D3BB7" w:rsidR="006530F1" w:rsidRPr="007742BB" w:rsidRDefault="006530F1" w:rsidP="00B9603C">
      <w:pPr>
        <w:pStyle w:val="NoSpacing"/>
        <w:ind w:left="1004" w:hanging="720"/>
        <w:rPr>
          <w:sz w:val="24"/>
          <w:szCs w:val="24"/>
        </w:rPr>
      </w:pPr>
      <w:proofErr w:type="gramStart"/>
      <w:r w:rsidRPr="007742BB">
        <w:rPr>
          <w:sz w:val="24"/>
          <w:szCs w:val="24"/>
        </w:rPr>
        <w:t xml:space="preserve">Johnson, D.E. (1998) </w:t>
      </w:r>
      <w:r w:rsidRPr="007742BB">
        <w:rPr>
          <w:i/>
          <w:sz w:val="24"/>
          <w:szCs w:val="24"/>
        </w:rPr>
        <w:t>Applied Multivariate Methods for Data Analysis</w:t>
      </w:r>
      <w:r w:rsidRPr="007742BB">
        <w:rPr>
          <w:sz w:val="24"/>
          <w:szCs w:val="24"/>
        </w:rPr>
        <w:t>, Brooks/Grove Publishing, Pacific Grove CA.</w:t>
      </w:r>
      <w:proofErr w:type="gramEnd"/>
    </w:p>
    <w:p w14:paraId="1FBF2B68" w14:textId="77777777" w:rsidR="00B9603C" w:rsidRPr="007742BB" w:rsidRDefault="00B9603C" w:rsidP="00B9603C">
      <w:pPr>
        <w:pStyle w:val="NoSpacing"/>
        <w:ind w:left="1004" w:hanging="720"/>
        <w:rPr>
          <w:sz w:val="24"/>
          <w:szCs w:val="24"/>
        </w:rPr>
      </w:pPr>
      <w:r w:rsidRPr="007742BB">
        <w:rPr>
          <w:sz w:val="24"/>
          <w:szCs w:val="24"/>
        </w:rPr>
        <w:t xml:space="preserve">Joliffe, I.T. (2002) </w:t>
      </w:r>
      <w:r w:rsidRPr="007742BB">
        <w:rPr>
          <w:i/>
          <w:sz w:val="24"/>
          <w:szCs w:val="24"/>
        </w:rPr>
        <w:t>Principal Component Analysis</w:t>
      </w:r>
      <w:r w:rsidRPr="007742BB">
        <w:rPr>
          <w:sz w:val="24"/>
          <w:szCs w:val="24"/>
        </w:rPr>
        <w:t>, Springer, USA</w:t>
      </w:r>
    </w:p>
    <w:p w14:paraId="6E4D4BA8" w14:textId="265C523C" w:rsidR="007742BB" w:rsidRPr="007742BB" w:rsidRDefault="007742BB" w:rsidP="00B9603C">
      <w:pPr>
        <w:pStyle w:val="NoSpacing"/>
        <w:ind w:left="1004" w:hanging="720"/>
        <w:rPr>
          <w:sz w:val="24"/>
          <w:szCs w:val="24"/>
        </w:rPr>
      </w:pPr>
      <w:r w:rsidRPr="007742BB">
        <w:rPr>
          <w:sz w:val="24"/>
          <w:szCs w:val="24"/>
        </w:rPr>
        <w:t xml:space="preserve">Jones, C. (2002) The definition of housing market areas and strategic planning, </w:t>
      </w:r>
      <w:r w:rsidRPr="007742BB">
        <w:rPr>
          <w:i/>
          <w:iCs/>
          <w:sz w:val="24"/>
          <w:szCs w:val="24"/>
        </w:rPr>
        <w:t>Urban Studies</w:t>
      </w:r>
      <w:r w:rsidRPr="007742BB">
        <w:rPr>
          <w:sz w:val="24"/>
          <w:szCs w:val="24"/>
        </w:rPr>
        <w:t xml:space="preserve">, </w:t>
      </w:r>
      <w:r w:rsidRPr="007742BB">
        <w:rPr>
          <w:i/>
          <w:iCs/>
          <w:sz w:val="24"/>
          <w:szCs w:val="24"/>
        </w:rPr>
        <w:t>39</w:t>
      </w:r>
      <w:r w:rsidRPr="007742BB">
        <w:rPr>
          <w:sz w:val="24"/>
          <w:szCs w:val="24"/>
        </w:rPr>
        <w:t>, 3, PP.549-564</w:t>
      </w:r>
    </w:p>
    <w:p w14:paraId="4E4CC3A7" w14:textId="77777777" w:rsidR="00B9603C" w:rsidRPr="007742BB" w:rsidRDefault="00B9603C" w:rsidP="00B9603C">
      <w:pPr>
        <w:pStyle w:val="NoSpacing"/>
        <w:ind w:left="1004" w:hanging="720"/>
        <w:rPr>
          <w:sz w:val="24"/>
          <w:szCs w:val="24"/>
        </w:rPr>
      </w:pPr>
      <w:r w:rsidRPr="007742BB">
        <w:rPr>
          <w:sz w:val="24"/>
          <w:szCs w:val="24"/>
        </w:rPr>
        <w:t xml:space="preserve">Jones, C. &amp; Coombes, M. (2013) An Assessment of Tenure-Specific Housing Market Areas for Housing Planning, </w:t>
      </w:r>
      <w:r w:rsidRPr="007742BB">
        <w:rPr>
          <w:i/>
          <w:sz w:val="24"/>
          <w:szCs w:val="24"/>
        </w:rPr>
        <w:t>Housing Studies</w:t>
      </w:r>
      <w:r w:rsidRPr="007742BB">
        <w:rPr>
          <w:sz w:val="24"/>
          <w:szCs w:val="24"/>
        </w:rPr>
        <w:t>, 28, 7, P.993-1011</w:t>
      </w:r>
    </w:p>
    <w:p w14:paraId="71FAC6B7"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Jones, R. Pykett, </w:t>
      </w:r>
      <w:proofErr w:type="gramStart"/>
      <w:r w:rsidRPr="007742BB">
        <w:rPr>
          <w:rFonts w:cs="Times New Roman"/>
          <w:sz w:val="24"/>
          <w:szCs w:val="24"/>
        </w:rPr>
        <w:t>J. &amp; Whitehead, M. (2011) The Geographies of Soft Paternalism in the UK</w:t>
      </w:r>
      <w:proofErr w:type="gramEnd"/>
      <w:r w:rsidRPr="007742BB">
        <w:rPr>
          <w:rFonts w:cs="Times New Roman"/>
          <w:sz w:val="24"/>
          <w:szCs w:val="24"/>
        </w:rPr>
        <w:t xml:space="preserve">: The Rise of the Avuncular State and Changing Behaviour after Neoliberalism, </w:t>
      </w:r>
      <w:r w:rsidRPr="007742BB">
        <w:rPr>
          <w:rFonts w:cs="Times New Roman"/>
          <w:i/>
          <w:sz w:val="24"/>
          <w:szCs w:val="24"/>
        </w:rPr>
        <w:t>Geography Compass</w:t>
      </w:r>
      <w:r w:rsidRPr="007742BB">
        <w:rPr>
          <w:rFonts w:cs="Times New Roman"/>
          <w:sz w:val="24"/>
          <w:szCs w:val="24"/>
        </w:rPr>
        <w:t>, 5, 1, PP.50-62</w:t>
      </w:r>
    </w:p>
    <w:p w14:paraId="3CA64DA5" w14:textId="5094AE24" w:rsidR="00B9603C" w:rsidRPr="007742BB" w:rsidRDefault="00A3794A" w:rsidP="00B9603C">
      <w:pPr>
        <w:pStyle w:val="NoSpacing"/>
        <w:ind w:left="1004" w:hanging="720"/>
        <w:rPr>
          <w:rFonts w:cs="Times New Roman"/>
          <w:sz w:val="24"/>
          <w:szCs w:val="24"/>
        </w:rPr>
      </w:pPr>
      <w:r w:rsidRPr="007742BB">
        <w:rPr>
          <w:rFonts w:cs="Times New Roman"/>
          <w:sz w:val="24"/>
          <w:szCs w:val="24"/>
        </w:rPr>
        <w:t>Jud, G.</w:t>
      </w:r>
      <w:r w:rsidR="00B9603C" w:rsidRPr="007742BB">
        <w:rPr>
          <w:rFonts w:cs="Times New Roman"/>
          <w:sz w:val="24"/>
          <w:szCs w:val="24"/>
        </w:rPr>
        <w:t>D. &amp; Frew,</w:t>
      </w:r>
      <w:r w:rsidRPr="007742BB">
        <w:rPr>
          <w:rFonts w:cs="Times New Roman"/>
          <w:sz w:val="24"/>
          <w:szCs w:val="24"/>
        </w:rPr>
        <w:t xml:space="preserve"> J. (1986)</w:t>
      </w:r>
      <w:r w:rsidR="00B9603C" w:rsidRPr="007742BB">
        <w:rPr>
          <w:rFonts w:cs="Times New Roman"/>
          <w:sz w:val="24"/>
          <w:szCs w:val="24"/>
        </w:rPr>
        <w:t xml:space="preserve"> Real Estate Brokers, Housing Prices, and the Demand for Housing, </w:t>
      </w:r>
      <w:r w:rsidR="00B9603C" w:rsidRPr="007742BB">
        <w:rPr>
          <w:rFonts w:cs="Times New Roman"/>
          <w:i/>
          <w:iCs/>
          <w:sz w:val="24"/>
          <w:szCs w:val="24"/>
        </w:rPr>
        <w:t>Urban Studies</w:t>
      </w:r>
      <w:r w:rsidR="00B9603C" w:rsidRPr="007742BB">
        <w:rPr>
          <w:rFonts w:cs="Times New Roman"/>
          <w:sz w:val="24"/>
          <w:szCs w:val="24"/>
        </w:rPr>
        <w:t xml:space="preserve">, 23, PP. 21–31 </w:t>
      </w:r>
    </w:p>
    <w:p w14:paraId="00AF0DE3" w14:textId="56B46434" w:rsidR="007742BB" w:rsidRPr="007742BB" w:rsidRDefault="007742BB" w:rsidP="00B9603C">
      <w:pPr>
        <w:pStyle w:val="NoSpacing"/>
        <w:ind w:left="1004" w:hanging="720"/>
        <w:rPr>
          <w:rFonts w:cs="Arial"/>
          <w:color w:val="1A1A1A"/>
          <w:sz w:val="24"/>
          <w:szCs w:val="24"/>
          <w:lang w:val="en-US"/>
        </w:rPr>
      </w:pPr>
      <w:r w:rsidRPr="007742BB">
        <w:rPr>
          <w:sz w:val="24"/>
          <w:szCs w:val="24"/>
        </w:rPr>
        <w:t xml:space="preserve">Kahneman, D. (2003) Maps of bounded rationality: Psychology for behavioral economics, </w:t>
      </w:r>
      <w:r w:rsidRPr="007742BB">
        <w:rPr>
          <w:i/>
          <w:iCs/>
          <w:sz w:val="24"/>
          <w:szCs w:val="24"/>
        </w:rPr>
        <w:t>American Economic Review</w:t>
      </w:r>
      <w:r w:rsidRPr="007742BB">
        <w:rPr>
          <w:sz w:val="24"/>
          <w:szCs w:val="24"/>
        </w:rPr>
        <w:t>, 93, 5, PP.1449-1475</w:t>
      </w:r>
    </w:p>
    <w:p w14:paraId="7A74B50C" w14:textId="6A528864" w:rsidR="007742BB" w:rsidRPr="007742BB" w:rsidRDefault="007742BB" w:rsidP="00B9603C">
      <w:pPr>
        <w:pStyle w:val="NoSpacing"/>
        <w:ind w:left="1004" w:hanging="720"/>
        <w:rPr>
          <w:rFonts w:cs="Arial"/>
          <w:color w:val="1A1A1A"/>
          <w:sz w:val="24"/>
          <w:szCs w:val="24"/>
          <w:lang w:val="en-US"/>
        </w:rPr>
      </w:pPr>
      <w:r w:rsidRPr="007742BB">
        <w:rPr>
          <w:sz w:val="24"/>
          <w:szCs w:val="24"/>
        </w:rPr>
        <w:lastRenderedPageBreak/>
        <w:t xml:space="preserve">Kahneman, D. &amp; Tversky, A. (1979) Prospect theory: An analysis of decision under risk, </w:t>
      </w:r>
      <w:r w:rsidRPr="007742BB">
        <w:rPr>
          <w:i/>
          <w:iCs/>
          <w:sz w:val="24"/>
          <w:szCs w:val="24"/>
        </w:rPr>
        <w:t>Econometrica: Journal of the Econometric Society</w:t>
      </w:r>
      <w:r w:rsidRPr="007742BB">
        <w:rPr>
          <w:sz w:val="24"/>
          <w:szCs w:val="24"/>
        </w:rPr>
        <w:t>, 47, 2, PP.263-291</w:t>
      </w:r>
    </w:p>
    <w:p w14:paraId="52FD93D3" w14:textId="77777777"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Kapeliushnikov, R. (2015). </w:t>
      </w:r>
      <w:proofErr w:type="gramStart"/>
      <w:r w:rsidRPr="007742BB">
        <w:rPr>
          <w:rFonts w:cs="Arial"/>
          <w:color w:val="1A1A1A"/>
          <w:sz w:val="24"/>
          <w:szCs w:val="24"/>
          <w:lang w:val="en-US"/>
        </w:rPr>
        <w:t>Behavioral economics and the ‘new’paternalism.</w:t>
      </w:r>
      <w:proofErr w:type="gramEnd"/>
      <w:r w:rsidRPr="007742BB">
        <w:rPr>
          <w:rFonts w:cs="Arial"/>
          <w:color w:val="1A1A1A"/>
          <w:sz w:val="24"/>
          <w:szCs w:val="24"/>
          <w:lang w:val="en-US"/>
        </w:rPr>
        <w:t xml:space="preserve"> </w:t>
      </w:r>
      <w:r w:rsidRPr="007742BB">
        <w:rPr>
          <w:rFonts w:cs="Arial"/>
          <w:i/>
          <w:iCs/>
          <w:color w:val="1A1A1A"/>
          <w:sz w:val="24"/>
          <w:szCs w:val="24"/>
          <w:lang w:val="en-US"/>
        </w:rPr>
        <w:t>Russian Journal of Economics</w:t>
      </w:r>
      <w:r w:rsidRPr="007742BB">
        <w:rPr>
          <w:rFonts w:cs="Arial"/>
          <w:color w:val="1A1A1A"/>
          <w:sz w:val="24"/>
          <w:szCs w:val="24"/>
          <w:lang w:val="en-US"/>
        </w:rPr>
        <w:t xml:space="preserve">, </w:t>
      </w:r>
      <w:r w:rsidRPr="007742BB">
        <w:rPr>
          <w:rFonts w:cs="Arial"/>
          <w:iCs/>
          <w:color w:val="1A1A1A"/>
          <w:sz w:val="24"/>
          <w:szCs w:val="24"/>
          <w:lang w:val="en-US"/>
        </w:rPr>
        <w:t>1</w:t>
      </w:r>
      <w:r w:rsidRPr="007742BB">
        <w:rPr>
          <w:rFonts w:cs="Arial"/>
          <w:color w:val="1A1A1A"/>
          <w:sz w:val="24"/>
          <w:szCs w:val="24"/>
          <w:lang w:val="en-US"/>
        </w:rPr>
        <w:t>, 1, PP.81-107</w:t>
      </w:r>
    </w:p>
    <w:p w14:paraId="651CDA2B" w14:textId="77777777" w:rsidR="00B9603C" w:rsidRPr="007742BB" w:rsidRDefault="00B9603C" w:rsidP="00B9603C">
      <w:pPr>
        <w:pStyle w:val="NoSpacing"/>
        <w:ind w:left="1004" w:hanging="720"/>
        <w:rPr>
          <w:sz w:val="24"/>
          <w:szCs w:val="24"/>
        </w:rPr>
      </w:pPr>
      <w:r w:rsidRPr="007742BB">
        <w:rPr>
          <w:sz w:val="24"/>
          <w:szCs w:val="24"/>
        </w:rPr>
        <w:t>Kaesbauer, M., Hohenstatt, R. &amp; Reed, R. (2012) Direct versus search engine traffic: an innovative approach to demand analysis in the property market</w:t>
      </w:r>
      <w:r w:rsidRPr="007742BB">
        <w:rPr>
          <w:i/>
          <w:iCs/>
          <w:sz w:val="24"/>
          <w:szCs w:val="24"/>
        </w:rPr>
        <w:t>, International Journal of Housing Markets and Analysis</w:t>
      </w:r>
      <w:r w:rsidRPr="007742BB">
        <w:rPr>
          <w:sz w:val="24"/>
          <w:szCs w:val="24"/>
        </w:rPr>
        <w:t>, 5, 4, PP. 392-413</w:t>
      </w:r>
    </w:p>
    <w:p w14:paraId="1EEA9FA1" w14:textId="77777777" w:rsidR="00B9603C" w:rsidRPr="007742BB" w:rsidRDefault="00B9603C" w:rsidP="00B9603C">
      <w:pPr>
        <w:pStyle w:val="NoSpacing"/>
        <w:ind w:left="1004" w:hanging="720"/>
        <w:rPr>
          <w:sz w:val="24"/>
          <w:szCs w:val="24"/>
        </w:rPr>
      </w:pPr>
      <w:r w:rsidRPr="007742BB">
        <w:rPr>
          <w:sz w:val="24"/>
          <w:szCs w:val="24"/>
        </w:rPr>
        <w:t xml:space="preserve">Kain, J.F. &amp; Quigley, J.M. (1972) Housing Market Discrimination, Home-Ownership and Savings Behavior, </w:t>
      </w:r>
      <w:r w:rsidRPr="007742BB">
        <w:rPr>
          <w:i/>
          <w:sz w:val="24"/>
          <w:szCs w:val="24"/>
        </w:rPr>
        <w:t>The American Economic Review</w:t>
      </w:r>
      <w:r w:rsidRPr="007742BB">
        <w:rPr>
          <w:sz w:val="24"/>
          <w:szCs w:val="24"/>
        </w:rPr>
        <w:t>, 62, 3, PP. 263-277</w:t>
      </w:r>
    </w:p>
    <w:p w14:paraId="660775AA" w14:textId="67C98AFF" w:rsidR="005D0AB6" w:rsidRPr="007742BB" w:rsidRDefault="005D0AB6"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Kaufman, L., &amp; Rousseeuw, P.J. (2009). </w:t>
      </w:r>
      <w:r w:rsidRPr="007742BB">
        <w:rPr>
          <w:rFonts w:cs="Arial"/>
          <w:i/>
          <w:iCs/>
          <w:color w:val="1A1A1A"/>
          <w:sz w:val="24"/>
          <w:szCs w:val="24"/>
          <w:lang w:val="en-US"/>
        </w:rPr>
        <w:t>Finding groups in data: an introduction to cluster analysis</w:t>
      </w:r>
      <w:r w:rsidRPr="007742BB">
        <w:rPr>
          <w:rFonts w:cs="Arial"/>
          <w:color w:val="1A1A1A"/>
          <w:sz w:val="24"/>
          <w:szCs w:val="24"/>
          <w:lang w:val="en-US"/>
        </w:rPr>
        <w:t>, John Wiley &amp; Sons, USA</w:t>
      </w:r>
    </w:p>
    <w:p w14:paraId="1107CAAB" w14:textId="72E98925" w:rsidR="00B9603C" w:rsidRPr="007742BB" w:rsidRDefault="00B9603C" w:rsidP="00B9603C">
      <w:pPr>
        <w:pStyle w:val="NoSpacing"/>
        <w:ind w:left="1004" w:hanging="720"/>
        <w:rPr>
          <w:sz w:val="24"/>
          <w:szCs w:val="24"/>
        </w:rPr>
      </w:pPr>
      <w:r w:rsidRPr="007742BB">
        <w:rPr>
          <w:sz w:val="24"/>
          <w:szCs w:val="24"/>
        </w:rPr>
        <w:t>Kauko, T. (2006</w:t>
      </w:r>
      <w:r w:rsidR="00A3794A" w:rsidRPr="007742BB">
        <w:rPr>
          <w:sz w:val="24"/>
          <w:szCs w:val="24"/>
        </w:rPr>
        <w:t>a</w:t>
      </w:r>
      <w:r w:rsidRPr="007742BB">
        <w:rPr>
          <w:sz w:val="24"/>
          <w:szCs w:val="24"/>
        </w:rPr>
        <w:t xml:space="preserve">) Expressions of Housing Consumer Preferences: Proposition for a Research Agenda, </w:t>
      </w:r>
      <w:r w:rsidRPr="007742BB">
        <w:rPr>
          <w:i/>
          <w:sz w:val="24"/>
          <w:szCs w:val="24"/>
        </w:rPr>
        <w:t>Housing, Theory and Society</w:t>
      </w:r>
      <w:r w:rsidRPr="007742BB">
        <w:rPr>
          <w:sz w:val="24"/>
          <w:szCs w:val="24"/>
        </w:rPr>
        <w:t>, 23, 2, PP.92-108</w:t>
      </w:r>
    </w:p>
    <w:p w14:paraId="5441B2F0" w14:textId="2FEE574E" w:rsidR="00A3794A" w:rsidRPr="007742BB" w:rsidRDefault="00A3794A" w:rsidP="00A3794A">
      <w:pPr>
        <w:pStyle w:val="NoSpacing"/>
        <w:ind w:left="1004" w:hanging="720"/>
        <w:rPr>
          <w:sz w:val="24"/>
          <w:szCs w:val="24"/>
        </w:rPr>
      </w:pPr>
      <w:r w:rsidRPr="007742BB">
        <w:rPr>
          <w:sz w:val="24"/>
          <w:szCs w:val="24"/>
        </w:rPr>
        <w:t xml:space="preserve">Kauko, T. (2006b) </w:t>
      </w:r>
      <w:proofErr w:type="gramStart"/>
      <w:r w:rsidRPr="007742BB">
        <w:rPr>
          <w:rFonts w:cs="Arial"/>
          <w:color w:val="1A1A1A"/>
          <w:sz w:val="24"/>
          <w:szCs w:val="24"/>
          <w:lang w:val="en-US"/>
        </w:rPr>
        <w:t>What</w:t>
      </w:r>
      <w:proofErr w:type="gramEnd"/>
      <w:r w:rsidRPr="007742BB">
        <w:rPr>
          <w:rFonts w:cs="Arial"/>
          <w:color w:val="1A1A1A"/>
          <w:sz w:val="24"/>
          <w:szCs w:val="24"/>
          <w:lang w:val="en-US"/>
        </w:rPr>
        <w:t xml:space="preserve"> makes a location attractive for the housing consumer? </w:t>
      </w:r>
      <w:proofErr w:type="gramStart"/>
      <w:r w:rsidRPr="007742BB">
        <w:rPr>
          <w:rFonts w:cs="Arial"/>
          <w:color w:val="1A1A1A"/>
          <w:sz w:val="24"/>
          <w:szCs w:val="24"/>
          <w:lang w:val="en-US"/>
        </w:rPr>
        <w:t>Preliminary findings from metropolitan Helsinki and Randstad Holland using the analytical hierarchy process.</w:t>
      </w:r>
      <w:proofErr w:type="gramEnd"/>
      <w:r w:rsidRPr="007742BB">
        <w:rPr>
          <w:rFonts w:cs="Arial"/>
          <w:color w:val="1A1A1A"/>
          <w:sz w:val="24"/>
          <w:szCs w:val="24"/>
          <w:lang w:val="en-US"/>
        </w:rPr>
        <w:t xml:space="preserve"> </w:t>
      </w:r>
      <w:proofErr w:type="gramStart"/>
      <w:r w:rsidRPr="007742BB">
        <w:rPr>
          <w:rFonts w:cs="Arial"/>
          <w:i/>
          <w:iCs/>
          <w:color w:val="1A1A1A"/>
          <w:sz w:val="24"/>
          <w:szCs w:val="24"/>
          <w:lang w:val="en-US"/>
        </w:rPr>
        <w:t>Journal of Housing and the Built Environment</w:t>
      </w:r>
      <w:r w:rsidRPr="007742BB">
        <w:rPr>
          <w:rFonts w:cs="Arial"/>
          <w:color w:val="1A1A1A"/>
          <w:sz w:val="24"/>
          <w:szCs w:val="24"/>
          <w:lang w:val="en-US"/>
        </w:rPr>
        <w:t xml:space="preserve">, </w:t>
      </w:r>
      <w:r w:rsidRPr="007742BB">
        <w:rPr>
          <w:rFonts w:cs="Arial"/>
          <w:i/>
          <w:iCs/>
          <w:color w:val="1A1A1A"/>
          <w:sz w:val="24"/>
          <w:szCs w:val="24"/>
          <w:lang w:val="en-US"/>
        </w:rPr>
        <w:t>21</w:t>
      </w:r>
      <w:r w:rsidRPr="007742BB">
        <w:rPr>
          <w:rFonts w:cs="Arial"/>
          <w:color w:val="1A1A1A"/>
          <w:sz w:val="24"/>
          <w:szCs w:val="24"/>
          <w:lang w:val="en-US"/>
        </w:rPr>
        <w:t>, 2, PP.159-176.</w:t>
      </w:r>
      <w:proofErr w:type="gramEnd"/>
    </w:p>
    <w:p w14:paraId="72F6BB5D" w14:textId="77777777" w:rsidR="00B9603C" w:rsidRPr="007742BB" w:rsidRDefault="00B9603C" w:rsidP="00B9603C">
      <w:pPr>
        <w:pStyle w:val="NoSpacing"/>
        <w:ind w:left="1004" w:hanging="720"/>
        <w:rPr>
          <w:sz w:val="24"/>
          <w:szCs w:val="24"/>
        </w:rPr>
      </w:pPr>
      <w:r w:rsidRPr="007742BB">
        <w:rPr>
          <w:sz w:val="24"/>
          <w:szCs w:val="24"/>
        </w:rPr>
        <w:t xml:space="preserve">Kauko, T. (2012) </w:t>
      </w:r>
      <w:proofErr w:type="gramStart"/>
      <w:r w:rsidRPr="007742BB">
        <w:rPr>
          <w:sz w:val="24"/>
          <w:szCs w:val="24"/>
        </w:rPr>
        <w:t>Recreating</w:t>
      </w:r>
      <w:proofErr w:type="gramEnd"/>
      <w:r w:rsidRPr="007742BB">
        <w:rPr>
          <w:sz w:val="24"/>
          <w:szCs w:val="24"/>
        </w:rPr>
        <w:t xml:space="preserve"> residential property values in the inner city – an adapted ‘old’ institutional approach, </w:t>
      </w:r>
      <w:r w:rsidRPr="007742BB">
        <w:rPr>
          <w:i/>
          <w:sz w:val="24"/>
          <w:szCs w:val="24"/>
        </w:rPr>
        <w:t>Journal of Property Research</w:t>
      </w:r>
      <w:r w:rsidRPr="007742BB">
        <w:rPr>
          <w:sz w:val="24"/>
          <w:szCs w:val="24"/>
        </w:rPr>
        <w:t>, 29, 2, PP.153-176</w:t>
      </w:r>
    </w:p>
    <w:p w14:paraId="62EFF0A8"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Kaynak, E. &amp; Meidan, A. (1980) Home Buying Behaviour: A Comparison of Canadian vs British Attitudes, </w:t>
      </w:r>
      <w:r w:rsidRPr="007742BB">
        <w:rPr>
          <w:rFonts w:cs="Arial"/>
          <w:i/>
          <w:color w:val="1A1A1A"/>
          <w:sz w:val="24"/>
          <w:szCs w:val="24"/>
          <w:lang w:val="en-US"/>
        </w:rPr>
        <w:t>Management International R eview</w:t>
      </w:r>
      <w:r w:rsidRPr="007742BB">
        <w:rPr>
          <w:rFonts w:cs="Arial"/>
          <w:color w:val="1A1A1A"/>
          <w:sz w:val="24"/>
          <w:szCs w:val="24"/>
          <w:lang w:val="en-US"/>
        </w:rPr>
        <w:t xml:space="preserve">, 20, </w:t>
      </w:r>
      <w:proofErr w:type="gramStart"/>
      <w:r w:rsidRPr="007742BB">
        <w:rPr>
          <w:rFonts w:cs="Arial"/>
          <w:color w:val="1A1A1A"/>
          <w:sz w:val="24"/>
          <w:szCs w:val="24"/>
          <w:lang w:val="en-US"/>
        </w:rPr>
        <w:t>4</w:t>
      </w:r>
      <w:proofErr w:type="gramEnd"/>
      <w:r w:rsidRPr="007742BB">
        <w:rPr>
          <w:rFonts w:cs="Arial"/>
          <w:color w:val="1A1A1A"/>
          <w:sz w:val="24"/>
          <w:szCs w:val="24"/>
          <w:lang w:val="en-US"/>
        </w:rPr>
        <w:t>, PP.53-63</w:t>
      </w:r>
    </w:p>
    <w:p w14:paraId="5B81ED66" w14:textId="0ECC4084" w:rsidR="00000105" w:rsidRPr="007742BB" w:rsidRDefault="00000105"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Keskin, B. (2008) Hedonic analysis of price in the Istanbul housing market, </w:t>
      </w:r>
      <w:r w:rsidRPr="007742BB">
        <w:rPr>
          <w:rFonts w:cs="Arial"/>
          <w:i/>
          <w:color w:val="1A1A1A"/>
          <w:sz w:val="24"/>
          <w:szCs w:val="24"/>
          <w:lang w:val="en-US"/>
        </w:rPr>
        <w:t>International Journal of Strategic Property Management</w:t>
      </w:r>
      <w:r w:rsidRPr="007742BB">
        <w:rPr>
          <w:rFonts w:cs="Arial"/>
          <w:color w:val="1A1A1A"/>
          <w:sz w:val="24"/>
          <w:szCs w:val="24"/>
          <w:lang w:val="en-US"/>
        </w:rPr>
        <w:t>, 12, 2, PP.125-138</w:t>
      </w:r>
    </w:p>
    <w:p w14:paraId="29F04F26" w14:textId="4BE5F132"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Klein, P. (1990) New Institutional Economics, </w:t>
      </w:r>
      <w:r w:rsidRPr="007742BB">
        <w:rPr>
          <w:rFonts w:cs="Arial"/>
          <w:sz w:val="24"/>
          <w:szCs w:val="24"/>
          <w:lang w:val="en-US"/>
        </w:rPr>
        <w:t>http://encyclo.findlaw.com/0530book.pdf</w:t>
      </w:r>
    </w:p>
    <w:p w14:paraId="2FE31DC6" w14:textId="36FA12F7" w:rsidR="007742BB" w:rsidRPr="007742BB" w:rsidRDefault="007742BB" w:rsidP="00B9603C">
      <w:pPr>
        <w:pStyle w:val="NoSpacing"/>
        <w:ind w:left="1004" w:hanging="720"/>
        <w:rPr>
          <w:rFonts w:cs="Arial"/>
          <w:color w:val="1A1A1A"/>
          <w:sz w:val="24"/>
          <w:szCs w:val="24"/>
          <w:lang w:val="en-US"/>
        </w:rPr>
      </w:pPr>
      <w:r w:rsidRPr="007742BB">
        <w:rPr>
          <w:sz w:val="24"/>
          <w:szCs w:val="24"/>
        </w:rPr>
        <w:t>Lambson, V.E., McQueen, G.R. &amp; Slade, B.A. (2004) Do Out</w:t>
      </w:r>
      <w:r w:rsidRPr="007742BB">
        <w:rPr>
          <w:rFonts w:ascii="American Typewriter" w:hAnsi="American Typewriter" w:cs="American Typewriter"/>
          <w:sz w:val="24"/>
          <w:szCs w:val="24"/>
        </w:rPr>
        <w:t>‐</w:t>
      </w:r>
      <w:r w:rsidRPr="007742BB">
        <w:rPr>
          <w:sz w:val="24"/>
          <w:szCs w:val="24"/>
        </w:rPr>
        <w:t>of</w:t>
      </w:r>
      <w:r w:rsidRPr="007742BB">
        <w:rPr>
          <w:rFonts w:ascii="American Typewriter" w:hAnsi="American Typewriter" w:cs="American Typewriter"/>
          <w:sz w:val="24"/>
          <w:szCs w:val="24"/>
        </w:rPr>
        <w:t>‐</w:t>
      </w:r>
      <w:r w:rsidRPr="007742BB">
        <w:rPr>
          <w:sz w:val="24"/>
          <w:szCs w:val="24"/>
        </w:rPr>
        <w:t>State Buyers Pay More for Real Estate? An Examination of Anchoring</w:t>
      </w:r>
      <w:r w:rsidRPr="007742BB">
        <w:rPr>
          <w:rFonts w:ascii="American Typewriter" w:hAnsi="American Typewriter" w:cs="American Typewriter"/>
          <w:sz w:val="24"/>
          <w:szCs w:val="24"/>
        </w:rPr>
        <w:t>‐</w:t>
      </w:r>
      <w:r w:rsidRPr="007742BB">
        <w:rPr>
          <w:sz w:val="24"/>
          <w:szCs w:val="24"/>
        </w:rPr>
        <w:t xml:space="preserve">Induced Bias and Search Costs, </w:t>
      </w:r>
      <w:r w:rsidRPr="007742BB">
        <w:rPr>
          <w:i/>
          <w:iCs/>
          <w:sz w:val="24"/>
          <w:szCs w:val="24"/>
        </w:rPr>
        <w:t>Real Estate Economics</w:t>
      </w:r>
      <w:r w:rsidRPr="007742BB">
        <w:rPr>
          <w:sz w:val="24"/>
          <w:szCs w:val="24"/>
        </w:rPr>
        <w:t xml:space="preserve">, </w:t>
      </w:r>
      <w:r w:rsidRPr="007742BB">
        <w:rPr>
          <w:i/>
          <w:iCs/>
          <w:sz w:val="24"/>
          <w:szCs w:val="24"/>
        </w:rPr>
        <w:t>32</w:t>
      </w:r>
      <w:r w:rsidRPr="007742BB">
        <w:rPr>
          <w:sz w:val="24"/>
          <w:szCs w:val="24"/>
        </w:rPr>
        <w:t>, 1, PP.85-126</w:t>
      </w:r>
    </w:p>
    <w:p w14:paraId="031930C9"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Langlois, R.N. (1985) Knowledge and Rationality in the Austrian School: an Analytical Survey, </w:t>
      </w:r>
      <w:r w:rsidRPr="007742BB">
        <w:rPr>
          <w:rFonts w:cs="Arial"/>
          <w:i/>
          <w:color w:val="1A1A1A"/>
          <w:sz w:val="24"/>
          <w:szCs w:val="24"/>
          <w:lang w:val="en-US"/>
        </w:rPr>
        <w:t>Eastern Economic Journal</w:t>
      </w:r>
      <w:r w:rsidRPr="007742BB">
        <w:rPr>
          <w:rFonts w:cs="Arial"/>
          <w:color w:val="1A1A1A"/>
          <w:sz w:val="24"/>
          <w:szCs w:val="24"/>
          <w:lang w:val="en-US"/>
        </w:rPr>
        <w:t>, 9, 4, PP.309-330</w:t>
      </w:r>
    </w:p>
    <w:p w14:paraId="78714989" w14:textId="1533AAED" w:rsidR="00B9603C" w:rsidRPr="007742BB" w:rsidRDefault="00A3794A" w:rsidP="00B9603C">
      <w:pPr>
        <w:pStyle w:val="NoSpacing"/>
        <w:ind w:left="1004" w:hanging="720"/>
        <w:rPr>
          <w:rFonts w:cs="Arial"/>
          <w:color w:val="1A1A1A"/>
          <w:sz w:val="24"/>
          <w:szCs w:val="24"/>
          <w:lang w:val="en-US"/>
        </w:rPr>
      </w:pPr>
      <w:r w:rsidRPr="007742BB">
        <w:rPr>
          <w:rFonts w:cs="Arial"/>
          <w:color w:val="1A1A1A"/>
          <w:sz w:val="24"/>
          <w:szCs w:val="24"/>
          <w:lang w:val="en-US"/>
        </w:rPr>
        <w:t>Langlois, R.</w:t>
      </w:r>
      <w:r w:rsidR="00B9603C" w:rsidRPr="007742BB">
        <w:rPr>
          <w:rFonts w:cs="Arial"/>
          <w:color w:val="1A1A1A"/>
          <w:sz w:val="24"/>
          <w:szCs w:val="24"/>
          <w:lang w:val="en-US"/>
        </w:rPr>
        <w:t xml:space="preserve">N. (1986). </w:t>
      </w:r>
      <w:proofErr w:type="gramStart"/>
      <w:r w:rsidR="00B9603C" w:rsidRPr="007742BB">
        <w:rPr>
          <w:rFonts w:cs="Arial"/>
          <w:color w:val="1A1A1A"/>
          <w:sz w:val="24"/>
          <w:szCs w:val="24"/>
          <w:lang w:val="en-US"/>
        </w:rPr>
        <w:t>Rationality, institutions, and explanation.</w:t>
      </w:r>
      <w:proofErr w:type="gramEnd"/>
      <w:r w:rsidR="00B9603C" w:rsidRPr="007742BB">
        <w:rPr>
          <w:rFonts w:cs="Arial"/>
          <w:color w:val="1A1A1A"/>
          <w:sz w:val="24"/>
          <w:szCs w:val="24"/>
          <w:lang w:val="en-US"/>
        </w:rPr>
        <w:t xml:space="preserve"> </w:t>
      </w:r>
      <w:r w:rsidR="00B9603C" w:rsidRPr="007742BB">
        <w:rPr>
          <w:rFonts w:cs="Arial"/>
          <w:i/>
          <w:iCs/>
          <w:color w:val="1A1A1A"/>
          <w:sz w:val="24"/>
          <w:szCs w:val="24"/>
          <w:lang w:val="en-US"/>
        </w:rPr>
        <w:t>Economics as a process: Essays in the new institutional economics. New York: Cambridge University Press</w:t>
      </w:r>
      <w:r w:rsidR="00B9603C" w:rsidRPr="007742BB">
        <w:rPr>
          <w:rFonts w:cs="Arial"/>
          <w:color w:val="1A1A1A"/>
          <w:sz w:val="24"/>
          <w:szCs w:val="24"/>
          <w:lang w:val="en-US"/>
        </w:rPr>
        <w:t>, 225-55.</w:t>
      </w:r>
    </w:p>
    <w:p w14:paraId="733D0E96" w14:textId="77777777" w:rsidR="007742BB" w:rsidRPr="007742BB" w:rsidRDefault="00B9603C" w:rsidP="007742BB">
      <w:pPr>
        <w:pStyle w:val="NoSpacing"/>
        <w:ind w:left="1004" w:hanging="720"/>
        <w:rPr>
          <w:sz w:val="24"/>
          <w:szCs w:val="24"/>
        </w:rPr>
      </w:pPr>
      <w:r w:rsidRPr="007742BB">
        <w:rPr>
          <w:rFonts w:cs="Arial"/>
          <w:color w:val="1A1A1A"/>
          <w:sz w:val="24"/>
          <w:szCs w:val="24"/>
          <w:lang w:val="en-US"/>
        </w:rPr>
        <w:t>Langlois, R.N. (1989) What was wrong with the old institutional economics (and what is still wrong with the new)</w:t>
      </w:r>
      <w:proofErr w:type="gramStart"/>
      <w:r w:rsidRPr="007742BB">
        <w:rPr>
          <w:rFonts w:cs="Arial"/>
          <w:color w:val="1A1A1A"/>
          <w:sz w:val="24"/>
          <w:szCs w:val="24"/>
          <w:lang w:val="en-US"/>
        </w:rPr>
        <w:t>?,</w:t>
      </w:r>
      <w:proofErr w:type="gramEnd"/>
      <w:r w:rsidRPr="007742BB">
        <w:rPr>
          <w:rFonts w:cs="Arial"/>
          <w:color w:val="1A1A1A"/>
          <w:sz w:val="24"/>
          <w:szCs w:val="24"/>
          <w:lang w:val="en-US"/>
        </w:rPr>
        <w:t xml:space="preserve"> </w:t>
      </w:r>
      <w:r w:rsidRPr="007742BB">
        <w:rPr>
          <w:rFonts w:cs="Arial"/>
          <w:i/>
          <w:color w:val="1A1A1A"/>
          <w:sz w:val="24"/>
          <w:szCs w:val="24"/>
          <w:lang w:val="en-US"/>
        </w:rPr>
        <w:t>Review of Political Economy</w:t>
      </w:r>
      <w:r w:rsidRPr="007742BB">
        <w:rPr>
          <w:rFonts w:cs="Arial"/>
          <w:color w:val="1A1A1A"/>
          <w:sz w:val="24"/>
          <w:szCs w:val="24"/>
          <w:lang w:val="en-US"/>
        </w:rPr>
        <w:t>, 1, 3, PP.270-298</w:t>
      </w:r>
    </w:p>
    <w:p w14:paraId="61F00242" w14:textId="086595CB" w:rsidR="007742BB" w:rsidRPr="007742BB" w:rsidRDefault="007742BB" w:rsidP="007742BB">
      <w:pPr>
        <w:pStyle w:val="NoSpacing"/>
        <w:ind w:left="1004" w:hanging="720"/>
        <w:rPr>
          <w:sz w:val="24"/>
          <w:szCs w:val="24"/>
        </w:rPr>
      </w:pPr>
      <w:r w:rsidRPr="007742BB">
        <w:rPr>
          <w:sz w:val="24"/>
          <w:szCs w:val="24"/>
        </w:rPr>
        <w:lastRenderedPageBreak/>
        <w:t xml:space="preserve">Latsis, S.J. (1972), Situational determinism in economics, </w:t>
      </w:r>
      <w:r w:rsidRPr="007742BB">
        <w:rPr>
          <w:i/>
          <w:iCs/>
          <w:sz w:val="24"/>
          <w:szCs w:val="24"/>
        </w:rPr>
        <w:t>British Journal for the Philosophy of Science</w:t>
      </w:r>
      <w:r w:rsidRPr="007742BB">
        <w:rPr>
          <w:sz w:val="24"/>
          <w:szCs w:val="24"/>
        </w:rPr>
        <w:t>, 23,3 PP.207-245</w:t>
      </w:r>
    </w:p>
    <w:p w14:paraId="1A757E64" w14:textId="77777777" w:rsidR="00B9603C" w:rsidRPr="007742BB" w:rsidRDefault="00B9603C" w:rsidP="00B9603C">
      <w:pPr>
        <w:pStyle w:val="NoSpacing"/>
        <w:ind w:left="1004" w:hanging="720"/>
        <w:rPr>
          <w:sz w:val="24"/>
          <w:szCs w:val="24"/>
        </w:rPr>
      </w:pPr>
      <w:r w:rsidRPr="007742BB">
        <w:rPr>
          <w:sz w:val="24"/>
          <w:szCs w:val="24"/>
        </w:rPr>
        <w:t xml:space="preserve">Lawson, J. (2012) A Review of Structurally Inspired Approaches in Housing Studies – Concepts, Contributions and Future Perspectives, in </w:t>
      </w:r>
      <w:r w:rsidRPr="007742BB">
        <w:rPr>
          <w:i/>
          <w:sz w:val="24"/>
          <w:szCs w:val="24"/>
        </w:rPr>
        <w:t>The SAGE Handbook of Housing Studies</w:t>
      </w:r>
      <w:r w:rsidRPr="007742BB">
        <w:rPr>
          <w:sz w:val="24"/>
          <w:szCs w:val="24"/>
        </w:rPr>
        <w:t>, eds, Clapham, D., Clark, W.A.V. &amp; Gibb, K., SAGE Publications, India</w:t>
      </w:r>
    </w:p>
    <w:p w14:paraId="287E8B4F" w14:textId="77777777" w:rsidR="00B9603C" w:rsidRPr="007742BB" w:rsidRDefault="00B9603C" w:rsidP="00B9603C">
      <w:pPr>
        <w:pStyle w:val="NoSpacing"/>
        <w:ind w:left="1004" w:hanging="720"/>
        <w:rPr>
          <w:sz w:val="24"/>
          <w:szCs w:val="24"/>
        </w:rPr>
      </w:pPr>
      <w:r w:rsidRPr="007742BB">
        <w:rPr>
          <w:sz w:val="24"/>
          <w:szCs w:val="24"/>
        </w:rPr>
        <w:t xml:space="preserve">Lawson, T. (1997) </w:t>
      </w:r>
      <w:r w:rsidRPr="007742BB">
        <w:rPr>
          <w:i/>
          <w:sz w:val="24"/>
          <w:szCs w:val="24"/>
        </w:rPr>
        <w:t>Economics and reality</w:t>
      </w:r>
      <w:r w:rsidRPr="007742BB">
        <w:rPr>
          <w:sz w:val="24"/>
          <w:szCs w:val="24"/>
        </w:rPr>
        <w:t>, London, Routledge</w:t>
      </w:r>
    </w:p>
    <w:p w14:paraId="19B32C65" w14:textId="77777777" w:rsidR="00B9603C" w:rsidRPr="007742BB" w:rsidRDefault="00B9603C" w:rsidP="00B9603C">
      <w:pPr>
        <w:pStyle w:val="NoSpacing"/>
        <w:ind w:left="1004" w:hanging="720"/>
        <w:rPr>
          <w:sz w:val="24"/>
          <w:szCs w:val="24"/>
        </w:rPr>
      </w:pPr>
      <w:r w:rsidRPr="007742BB">
        <w:rPr>
          <w:sz w:val="24"/>
          <w:szCs w:val="24"/>
        </w:rPr>
        <w:t xml:space="preserve">Lawson, T. (2001) Two Responses to the Failings of Modern Economics: the Instrumentalist and the </w:t>
      </w:r>
      <w:proofErr w:type="gramStart"/>
      <w:r w:rsidRPr="007742BB">
        <w:rPr>
          <w:sz w:val="24"/>
          <w:szCs w:val="24"/>
        </w:rPr>
        <w:t>Realist,</w:t>
      </w:r>
      <w:proofErr w:type="gramEnd"/>
      <w:r w:rsidRPr="007742BB">
        <w:rPr>
          <w:sz w:val="24"/>
          <w:szCs w:val="24"/>
        </w:rPr>
        <w:t xml:space="preserve"> </w:t>
      </w:r>
      <w:r w:rsidRPr="007742BB">
        <w:rPr>
          <w:i/>
          <w:sz w:val="24"/>
          <w:szCs w:val="24"/>
        </w:rPr>
        <w:t>Review of Population and Social Policy</w:t>
      </w:r>
      <w:r w:rsidRPr="007742BB">
        <w:rPr>
          <w:sz w:val="24"/>
          <w:szCs w:val="24"/>
        </w:rPr>
        <w:t>, 10, 155-181</w:t>
      </w:r>
    </w:p>
    <w:p w14:paraId="282AA8EF" w14:textId="6F468308" w:rsidR="007742BB" w:rsidRPr="007742BB" w:rsidRDefault="00B9603C" w:rsidP="00B9603C">
      <w:pPr>
        <w:pStyle w:val="NoSpacing"/>
        <w:ind w:left="1004" w:hanging="720"/>
        <w:rPr>
          <w:rFonts w:cs="Times New Roman"/>
          <w:sz w:val="24"/>
          <w:szCs w:val="24"/>
        </w:rPr>
      </w:pPr>
      <w:r w:rsidRPr="007742BB">
        <w:rPr>
          <w:rFonts w:cs="Times New Roman"/>
          <w:sz w:val="24"/>
          <w:szCs w:val="24"/>
        </w:rPr>
        <w:t>Lee, C.K.C. &amp; Marshall, R. (1998), “Measuring influence in the family decision making process using a process using an observational method”</w:t>
      </w:r>
      <w:r w:rsidR="00A3794A" w:rsidRPr="007742BB">
        <w:rPr>
          <w:rFonts w:cs="Times New Roman"/>
          <w:sz w:val="24"/>
          <w:szCs w:val="24"/>
        </w:rPr>
        <w:t xml:space="preserve">, </w:t>
      </w:r>
      <w:r w:rsidRPr="007742BB">
        <w:rPr>
          <w:rFonts w:cs="Times New Roman"/>
          <w:i/>
          <w:sz w:val="24"/>
          <w:szCs w:val="24"/>
        </w:rPr>
        <w:t>Qualitative Market Research: An International Journal,</w:t>
      </w:r>
      <w:r w:rsidR="007742BB" w:rsidRPr="007742BB">
        <w:rPr>
          <w:rFonts w:cs="Times New Roman"/>
          <w:sz w:val="24"/>
          <w:szCs w:val="24"/>
        </w:rPr>
        <w:t xml:space="preserve"> 15, PP. 88-98</w:t>
      </w:r>
      <w:r w:rsidRPr="007742BB">
        <w:rPr>
          <w:rFonts w:cs="Times New Roman"/>
          <w:sz w:val="24"/>
          <w:szCs w:val="24"/>
        </w:rPr>
        <w:t xml:space="preserve"> </w:t>
      </w:r>
    </w:p>
    <w:p w14:paraId="764B33D1" w14:textId="22736C75" w:rsidR="007742BB" w:rsidRPr="007742BB" w:rsidRDefault="007742BB" w:rsidP="007742BB">
      <w:pPr>
        <w:pStyle w:val="NoSpacing"/>
        <w:ind w:left="1004" w:hanging="720"/>
        <w:rPr>
          <w:rFonts w:cs="Times New Roman"/>
          <w:sz w:val="24"/>
          <w:szCs w:val="24"/>
        </w:rPr>
      </w:pPr>
      <w:r w:rsidRPr="007742BB">
        <w:rPr>
          <w:sz w:val="24"/>
          <w:szCs w:val="24"/>
        </w:rPr>
        <w:t>Leeuw, J. de (2011) History of Nonlinear Principal Component Analysis, UCLA Department of Statistics, http://gifi.stat.ucla.edu/CARME/deleeuw_U_11d.pdf</w:t>
      </w:r>
    </w:p>
    <w:p w14:paraId="2F730BD3" w14:textId="3E0FDA7A" w:rsidR="007742BB" w:rsidRPr="007742BB" w:rsidRDefault="007742BB" w:rsidP="007742BB">
      <w:pPr>
        <w:pStyle w:val="NoSpacing"/>
        <w:ind w:left="1004" w:hanging="720"/>
        <w:rPr>
          <w:rFonts w:cs="Times New Roman"/>
          <w:sz w:val="24"/>
          <w:szCs w:val="24"/>
        </w:rPr>
      </w:pPr>
      <w:r w:rsidRPr="007742BB">
        <w:rPr>
          <w:sz w:val="24"/>
          <w:szCs w:val="24"/>
        </w:rPr>
        <w:t>Leishman, C. (2003) Real Estate Market Research and Analysis, Palgrave Macmillan, GB</w:t>
      </w:r>
    </w:p>
    <w:p w14:paraId="2E37C599" w14:textId="2CA45952" w:rsidR="00846DA0" w:rsidRPr="007742BB" w:rsidRDefault="00846DA0" w:rsidP="00B9603C">
      <w:pPr>
        <w:pStyle w:val="NoSpacing"/>
        <w:ind w:left="1004" w:hanging="720"/>
        <w:rPr>
          <w:sz w:val="24"/>
          <w:szCs w:val="24"/>
        </w:rPr>
      </w:pPr>
      <w:r w:rsidRPr="007742BB">
        <w:rPr>
          <w:sz w:val="24"/>
          <w:szCs w:val="24"/>
        </w:rPr>
        <w:t xml:space="preserve">Leishman, C. (2009) Spatial Change and the Structure of Urban Housing Sub-Markets, </w:t>
      </w:r>
      <w:r w:rsidRPr="007742BB">
        <w:rPr>
          <w:i/>
          <w:sz w:val="24"/>
          <w:szCs w:val="24"/>
        </w:rPr>
        <w:t>Housing Studies</w:t>
      </w:r>
      <w:r w:rsidRPr="007742BB">
        <w:rPr>
          <w:sz w:val="24"/>
          <w:szCs w:val="24"/>
        </w:rPr>
        <w:t>, 24, 5, PP.563-585</w:t>
      </w:r>
    </w:p>
    <w:p w14:paraId="600662D1" w14:textId="77777777" w:rsidR="00B9603C" w:rsidRPr="007742BB" w:rsidRDefault="00B9603C" w:rsidP="00B9603C">
      <w:pPr>
        <w:pStyle w:val="NoSpacing"/>
        <w:ind w:left="1004" w:hanging="720"/>
        <w:rPr>
          <w:sz w:val="24"/>
          <w:szCs w:val="24"/>
        </w:rPr>
      </w:pPr>
      <w:r w:rsidRPr="007742BB">
        <w:rPr>
          <w:sz w:val="24"/>
          <w:szCs w:val="24"/>
        </w:rPr>
        <w:t xml:space="preserve">Levitt, S.D. &amp; Syverson, C. (2008) </w:t>
      </w:r>
      <w:r w:rsidRPr="007742BB">
        <w:rPr>
          <w:rFonts w:cs="Verdana"/>
          <w:bCs/>
          <w:sz w:val="24"/>
          <w:szCs w:val="24"/>
          <w:lang w:val="en-US"/>
        </w:rPr>
        <w:t xml:space="preserve">Market Distortions When Agents Are Better Informed: The Value of Information in Real Estate Transactions, </w:t>
      </w:r>
      <w:r w:rsidRPr="007742BB">
        <w:rPr>
          <w:rFonts w:cs="Verdana"/>
          <w:bCs/>
          <w:i/>
          <w:sz w:val="24"/>
          <w:szCs w:val="24"/>
          <w:lang w:val="en-US"/>
        </w:rPr>
        <w:t>The Review of Economics and Statistics</w:t>
      </w:r>
      <w:r w:rsidRPr="007742BB">
        <w:rPr>
          <w:rFonts w:cs="Verdana"/>
          <w:bCs/>
          <w:sz w:val="24"/>
          <w:szCs w:val="24"/>
          <w:lang w:val="en-US"/>
        </w:rPr>
        <w:t xml:space="preserve">, 90, 4, PP.599-611 </w:t>
      </w:r>
    </w:p>
    <w:p w14:paraId="7009D0C7" w14:textId="77777777" w:rsidR="00B9603C" w:rsidRPr="007742BB" w:rsidRDefault="00B9603C" w:rsidP="00B9603C">
      <w:pPr>
        <w:pStyle w:val="NoSpacing"/>
        <w:ind w:left="1004" w:hanging="720"/>
        <w:rPr>
          <w:sz w:val="24"/>
          <w:szCs w:val="24"/>
        </w:rPr>
      </w:pPr>
      <w:r w:rsidRPr="007742BB">
        <w:rPr>
          <w:sz w:val="24"/>
          <w:szCs w:val="24"/>
        </w:rPr>
        <w:t xml:space="preserve">Levy, D.S. &amp; Frethey-Bentham, C. (2010) The effect of context and the level of decision maker training on the perception of a property’s probable sale price, </w:t>
      </w:r>
      <w:r w:rsidRPr="007742BB">
        <w:rPr>
          <w:i/>
          <w:sz w:val="24"/>
          <w:szCs w:val="24"/>
        </w:rPr>
        <w:t>Journal of Property Research</w:t>
      </w:r>
      <w:r w:rsidRPr="007742BB">
        <w:rPr>
          <w:sz w:val="24"/>
          <w:szCs w:val="24"/>
        </w:rPr>
        <w:t>, 27, 3, PP.247-267</w:t>
      </w:r>
    </w:p>
    <w:p w14:paraId="439B4EDD" w14:textId="77777777" w:rsidR="00B9603C" w:rsidRPr="007742BB" w:rsidRDefault="00B9603C" w:rsidP="00B9603C">
      <w:pPr>
        <w:pStyle w:val="NoSpacing"/>
        <w:ind w:left="1004" w:hanging="720"/>
        <w:rPr>
          <w:sz w:val="24"/>
          <w:szCs w:val="24"/>
        </w:rPr>
      </w:pPr>
      <w:r w:rsidRPr="007742BB">
        <w:rPr>
          <w:sz w:val="24"/>
          <w:szCs w:val="24"/>
        </w:rPr>
        <w:t xml:space="preserve">Levy, D. &amp; Lee, C. (2004) The influence of family members on housing purchase decisions, </w:t>
      </w:r>
      <w:r w:rsidRPr="007742BB">
        <w:rPr>
          <w:i/>
          <w:sz w:val="24"/>
          <w:szCs w:val="24"/>
        </w:rPr>
        <w:t>Journal of Property Investment and Finance</w:t>
      </w:r>
      <w:r w:rsidRPr="007742BB">
        <w:rPr>
          <w:sz w:val="24"/>
          <w:szCs w:val="24"/>
        </w:rPr>
        <w:t>, 22, 4, 320-338</w:t>
      </w:r>
    </w:p>
    <w:p w14:paraId="382D55C5" w14:textId="77777777" w:rsidR="00B9603C" w:rsidRPr="007742BB" w:rsidRDefault="00B9603C" w:rsidP="00B9603C">
      <w:pPr>
        <w:pStyle w:val="NoSpacing"/>
        <w:ind w:left="1004" w:hanging="720"/>
        <w:rPr>
          <w:sz w:val="24"/>
          <w:szCs w:val="24"/>
        </w:rPr>
      </w:pPr>
      <w:r w:rsidRPr="007742BB">
        <w:rPr>
          <w:sz w:val="24"/>
          <w:szCs w:val="24"/>
        </w:rPr>
        <w:t xml:space="preserve">Levy, D., Murphy, L. &amp; Lee, C.K. (2008) Influences and Emotions: Exploring Family Decision-making Processes when Buying a House, </w:t>
      </w:r>
      <w:r w:rsidRPr="007742BB">
        <w:rPr>
          <w:i/>
          <w:sz w:val="24"/>
          <w:szCs w:val="24"/>
        </w:rPr>
        <w:t>Housing Studies</w:t>
      </w:r>
      <w:r w:rsidRPr="007742BB">
        <w:rPr>
          <w:sz w:val="24"/>
          <w:szCs w:val="24"/>
        </w:rPr>
        <w:t>, 23, 2, PP.271-289</w:t>
      </w:r>
    </w:p>
    <w:p w14:paraId="127B066E" w14:textId="40E2D6B8" w:rsidR="002D00DB" w:rsidRDefault="002D00DB" w:rsidP="00B9603C">
      <w:pPr>
        <w:pStyle w:val="NoSpacing"/>
        <w:ind w:left="1004" w:hanging="720"/>
        <w:rPr>
          <w:sz w:val="24"/>
          <w:szCs w:val="24"/>
        </w:rPr>
      </w:pPr>
      <w:r>
        <w:rPr>
          <w:sz w:val="24"/>
          <w:szCs w:val="24"/>
        </w:rPr>
        <w:t xml:space="preserve">Leyshon, A. &amp; French, S. (2009) ‘We all live in a Robbie Fowler house’: The Geographies of the Buy to Let Market in the UK, </w:t>
      </w:r>
      <w:r w:rsidRPr="005B20B0">
        <w:rPr>
          <w:i/>
          <w:sz w:val="24"/>
          <w:szCs w:val="24"/>
        </w:rPr>
        <w:t>The British Journal of Politics and International Relations</w:t>
      </w:r>
      <w:r>
        <w:rPr>
          <w:sz w:val="24"/>
          <w:szCs w:val="24"/>
        </w:rPr>
        <w:t>, 11, 3, PP.438-460</w:t>
      </w:r>
    </w:p>
    <w:p w14:paraId="797290CE" w14:textId="019BD585" w:rsidR="00AF7B73" w:rsidRPr="007742BB" w:rsidRDefault="00AF7B73" w:rsidP="00B9603C">
      <w:pPr>
        <w:pStyle w:val="NoSpacing"/>
        <w:ind w:left="1004" w:hanging="720"/>
        <w:rPr>
          <w:sz w:val="24"/>
          <w:szCs w:val="24"/>
        </w:rPr>
      </w:pPr>
      <w:r w:rsidRPr="007742BB">
        <w:rPr>
          <w:sz w:val="24"/>
          <w:szCs w:val="24"/>
        </w:rPr>
        <w:lastRenderedPageBreak/>
        <w:t xml:space="preserve">Lindenberg, S. (1990) Homo Socio-oeconomicus: The Emergence of a General Model of Man in the Social Sciences, </w:t>
      </w:r>
      <w:r w:rsidRPr="007742BB">
        <w:rPr>
          <w:i/>
          <w:sz w:val="24"/>
          <w:szCs w:val="24"/>
        </w:rPr>
        <w:t>Journal of Institutional and Theoretical Economics</w:t>
      </w:r>
      <w:r w:rsidRPr="007742BB">
        <w:rPr>
          <w:sz w:val="24"/>
          <w:szCs w:val="24"/>
        </w:rPr>
        <w:t>, 146, 4, PP.727-748</w:t>
      </w:r>
    </w:p>
    <w:p w14:paraId="619A582D" w14:textId="73ABB610" w:rsidR="003E13B4" w:rsidRPr="007742BB" w:rsidRDefault="003E13B4" w:rsidP="003E13B4">
      <w:pPr>
        <w:pStyle w:val="NoSpacing"/>
        <w:tabs>
          <w:tab w:val="left" w:pos="1720"/>
        </w:tabs>
        <w:ind w:left="1004" w:hanging="720"/>
        <w:rPr>
          <w:sz w:val="24"/>
          <w:szCs w:val="24"/>
        </w:rPr>
      </w:pPr>
      <w:proofErr w:type="gramStart"/>
      <w:r w:rsidRPr="007742BB">
        <w:rPr>
          <w:rFonts w:cs="Arial"/>
          <w:color w:val="1A1A1A"/>
          <w:sz w:val="24"/>
          <w:szCs w:val="24"/>
          <w:lang w:val="en-US"/>
        </w:rPr>
        <w:t>Lindenberg, S. (2001).</w:t>
      </w:r>
      <w:proofErr w:type="gramEnd"/>
      <w:r w:rsidRPr="007742BB">
        <w:rPr>
          <w:rFonts w:cs="Arial"/>
          <w:color w:val="1A1A1A"/>
          <w:sz w:val="24"/>
          <w:szCs w:val="24"/>
          <w:lang w:val="en-US"/>
        </w:rPr>
        <w:t xml:space="preserve"> </w:t>
      </w:r>
      <w:proofErr w:type="gramStart"/>
      <w:r w:rsidRPr="007742BB">
        <w:rPr>
          <w:rFonts w:cs="Arial"/>
          <w:color w:val="1A1A1A"/>
          <w:sz w:val="24"/>
          <w:szCs w:val="24"/>
          <w:lang w:val="en-US"/>
        </w:rPr>
        <w:t xml:space="preserve">Social rationality as a unified model of man (including bounded rationality), </w:t>
      </w:r>
      <w:r w:rsidRPr="007742BB">
        <w:rPr>
          <w:rFonts w:cs="Arial"/>
          <w:i/>
          <w:iCs/>
          <w:color w:val="1A1A1A"/>
          <w:sz w:val="24"/>
          <w:szCs w:val="24"/>
          <w:lang w:val="en-US"/>
        </w:rPr>
        <w:t>Journal of Management and Governance</w:t>
      </w:r>
      <w:r w:rsidRPr="007742BB">
        <w:rPr>
          <w:rFonts w:cs="Arial"/>
          <w:color w:val="1A1A1A"/>
          <w:sz w:val="24"/>
          <w:szCs w:val="24"/>
          <w:lang w:val="en-US"/>
        </w:rPr>
        <w:t xml:space="preserve">, </w:t>
      </w:r>
      <w:r w:rsidRPr="007742BB">
        <w:rPr>
          <w:rFonts w:cs="Arial"/>
          <w:i/>
          <w:iCs/>
          <w:color w:val="1A1A1A"/>
          <w:sz w:val="24"/>
          <w:szCs w:val="24"/>
          <w:lang w:val="en-US"/>
        </w:rPr>
        <w:t>5</w:t>
      </w:r>
      <w:r w:rsidRPr="007742BB">
        <w:rPr>
          <w:rFonts w:cs="Arial"/>
          <w:color w:val="1A1A1A"/>
          <w:sz w:val="24"/>
          <w:szCs w:val="24"/>
          <w:lang w:val="en-US"/>
        </w:rPr>
        <w:t>, 3, PP.239-251.</w:t>
      </w:r>
      <w:proofErr w:type="gramEnd"/>
    </w:p>
    <w:p w14:paraId="58B849A4" w14:textId="580EA764" w:rsidR="007D6B22" w:rsidRPr="007742BB" w:rsidRDefault="007D6B22" w:rsidP="00B9603C">
      <w:pPr>
        <w:pStyle w:val="NoSpacing"/>
        <w:ind w:left="1004" w:hanging="720"/>
        <w:rPr>
          <w:sz w:val="24"/>
          <w:szCs w:val="24"/>
        </w:rPr>
      </w:pPr>
      <w:proofErr w:type="gramStart"/>
      <w:r w:rsidRPr="007742BB">
        <w:rPr>
          <w:rFonts w:cs="Arial"/>
          <w:color w:val="1A1A1A"/>
          <w:sz w:val="24"/>
          <w:szCs w:val="24"/>
          <w:lang w:val="en-US"/>
        </w:rPr>
        <w:t>Linting, M., &amp; van der Kooij, A. (2012).</w:t>
      </w:r>
      <w:proofErr w:type="gramEnd"/>
      <w:r w:rsidRPr="007742BB">
        <w:rPr>
          <w:rFonts w:cs="Arial"/>
          <w:color w:val="1A1A1A"/>
          <w:sz w:val="24"/>
          <w:szCs w:val="24"/>
          <w:lang w:val="en-US"/>
        </w:rPr>
        <w:t xml:space="preserve"> Nonlinear principal components analysis with CATPCA: a tutorial. </w:t>
      </w:r>
      <w:proofErr w:type="gramStart"/>
      <w:r w:rsidRPr="007742BB">
        <w:rPr>
          <w:rFonts w:cs="Arial"/>
          <w:i/>
          <w:iCs/>
          <w:color w:val="1A1A1A"/>
          <w:sz w:val="24"/>
          <w:szCs w:val="24"/>
          <w:lang w:val="en-US"/>
        </w:rPr>
        <w:t>Journal of Personality Assessment</w:t>
      </w:r>
      <w:r w:rsidRPr="007742BB">
        <w:rPr>
          <w:rFonts w:cs="Arial"/>
          <w:color w:val="1A1A1A"/>
          <w:sz w:val="24"/>
          <w:szCs w:val="24"/>
          <w:lang w:val="en-US"/>
        </w:rPr>
        <w:t xml:space="preserve">, </w:t>
      </w:r>
      <w:r w:rsidRPr="007742BB">
        <w:rPr>
          <w:rFonts w:cs="Arial"/>
          <w:i/>
          <w:iCs/>
          <w:color w:val="1A1A1A"/>
          <w:sz w:val="24"/>
          <w:szCs w:val="24"/>
          <w:lang w:val="en-US"/>
        </w:rPr>
        <w:t>94</w:t>
      </w:r>
      <w:r w:rsidRPr="007742BB">
        <w:rPr>
          <w:rFonts w:cs="Arial"/>
          <w:color w:val="1A1A1A"/>
          <w:sz w:val="24"/>
          <w:szCs w:val="24"/>
          <w:lang w:val="en-US"/>
        </w:rPr>
        <w:t>, 1, PP.12-25.</w:t>
      </w:r>
      <w:proofErr w:type="gramEnd"/>
    </w:p>
    <w:p w14:paraId="56ADE071" w14:textId="67882FA2" w:rsidR="007742BB" w:rsidRPr="007742BB" w:rsidRDefault="007742BB" w:rsidP="00B9603C">
      <w:pPr>
        <w:pStyle w:val="NoSpacing"/>
        <w:ind w:left="1004" w:hanging="720"/>
        <w:rPr>
          <w:sz w:val="24"/>
          <w:szCs w:val="24"/>
        </w:rPr>
      </w:pPr>
      <w:r w:rsidRPr="007742BB">
        <w:rPr>
          <w:sz w:val="24"/>
          <w:szCs w:val="24"/>
        </w:rPr>
        <w:t xml:space="preserve">Luithlen, L. (1992) Marxian concepts, capital accumulation and office property, </w:t>
      </w:r>
      <w:r w:rsidRPr="007742BB">
        <w:rPr>
          <w:i/>
          <w:iCs/>
          <w:sz w:val="24"/>
          <w:szCs w:val="24"/>
        </w:rPr>
        <w:t>Journal of Property Research</w:t>
      </w:r>
      <w:r w:rsidRPr="007742BB">
        <w:rPr>
          <w:sz w:val="24"/>
          <w:szCs w:val="24"/>
        </w:rPr>
        <w:t xml:space="preserve">, </w:t>
      </w:r>
      <w:r w:rsidRPr="007742BB">
        <w:rPr>
          <w:i/>
          <w:iCs/>
          <w:sz w:val="24"/>
          <w:szCs w:val="24"/>
        </w:rPr>
        <w:t>9</w:t>
      </w:r>
      <w:r w:rsidRPr="007742BB">
        <w:rPr>
          <w:sz w:val="24"/>
          <w:szCs w:val="24"/>
        </w:rPr>
        <w:t>, 3, PP.227-246</w:t>
      </w:r>
    </w:p>
    <w:p w14:paraId="3E40261B" w14:textId="77777777" w:rsidR="00B9603C" w:rsidRPr="007742BB" w:rsidRDefault="00B9603C" w:rsidP="00B9603C">
      <w:pPr>
        <w:pStyle w:val="NoSpacing"/>
        <w:ind w:left="1004" w:hanging="720"/>
        <w:rPr>
          <w:sz w:val="24"/>
          <w:szCs w:val="24"/>
        </w:rPr>
      </w:pPr>
      <w:r w:rsidRPr="007742BB">
        <w:rPr>
          <w:sz w:val="24"/>
          <w:szCs w:val="24"/>
        </w:rPr>
        <w:t xml:space="preserve">Maclennan, D. (1977) Information, Space and the Measurement of Housing Preferences and Demand, </w:t>
      </w:r>
      <w:r w:rsidRPr="007742BB">
        <w:rPr>
          <w:i/>
          <w:sz w:val="24"/>
          <w:szCs w:val="24"/>
        </w:rPr>
        <w:t>Scottish Journal of Political Economy</w:t>
      </w:r>
      <w:r w:rsidRPr="007742BB">
        <w:rPr>
          <w:sz w:val="24"/>
          <w:szCs w:val="24"/>
        </w:rPr>
        <w:t>, 24, 2, PP.97-115</w:t>
      </w:r>
    </w:p>
    <w:p w14:paraId="3E02B4D9" w14:textId="77777777" w:rsidR="00B9603C" w:rsidRPr="007742BB" w:rsidRDefault="00B9603C" w:rsidP="00B9603C">
      <w:pPr>
        <w:pStyle w:val="NoSpacing"/>
        <w:ind w:left="1004" w:hanging="720"/>
        <w:rPr>
          <w:sz w:val="24"/>
          <w:szCs w:val="24"/>
        </w:rPr>
      </w:pPr>
      <w:r w:rsidRPr="007742BB">
        <w:rPr>
          <w:sz w:val="24"/>
          <w:szCs w:val="24"/>
        </w:rPr>
        <w:t xml:space="preserve">Maclennan, D. &amp; Tu, Y. (1996) Economic perspectives on the structure of local housing systems, </w:t>
      </w:r>
      <w:r w:rsidRPr="007742BB">
        <w:rPr>
          <w:i/>
          <w:sz w:val="24"/>
          <w:szCs w:val="24"/>
        </w:rPr>
        <w:t>Housing Studies</w:t>
      </w:r>
      <w:r w:rsidRPr="007742BB">
        <w:rPr>
          <w:sz w:val="24"/>
          <w:szCs w:val="24"/>
        </w:rPr>
        <w:t>, 11, 3, P.387-406</w:t>
      </w:r>
    </w:p>
    <w:p w14:paraId="08E0B6E9" w14:textId="77777777" w:rsidR="00B9603C" w:rsidRPr="007742BB" w:rsidRDefault="00B9603C" w:rsidP="00B9603C">
      <w:pPr>
        <w:pStyle w:val="NoSpacing"/>
        <w:ind w:left="1004" w:hanging="720"/>
        <w:rPr>
          <w:sz w:val="24"/>
          <w:szCs w:val="24"/>
        </w:rPr>
      </w:pPr>
      <w:r w:rsidRPr="007742BB">
        <w:rPr>
          <w:sz w:val="24"/>
          <w:szCs w:val="24"/>
        </w:rPr>
        <w:t>Maclennan, D. (1982) Housing Economics, Longman Group, Singapore</w:t>
      </w:r>
    </w:p>
    <w:p w14:paraId="2FD5C676" w14:textId="77777777" w:rsidR="00B9603C" w:rsidRPr="007742BB" w:rsidRDefault="00B9603C" w:rsidP="00B9603C">
      <w:pPr>
        <w:pStyle w:val="NoSpacing"/>
        <w:ind w:left="1004" w:hanging="720"/>
        <w:rPr>
          <w:sz w:val="24"/>
          <w:szCs w:val="24"/>
        </w:rPr>
      </w:pPr>
      <w:r w:rsidRPr="007742BB">
        <w:rPr>
          <w:sz w:val="24"/>
          <w:szCs w:val="24"/>
        </w:rPr>
        <w:t xml:space="preserve">Maclennan, D. (2012) Understanding Housing Markets: Real Progress or Stalled Agendas, in Sage Handbook of Housing Studies, </w:t>
      </w:r>
      <w:proofErr w:type="gramStart"/>
      <w:r w:rsidRPr="007742BB">
        <w:rPr>
          <w:sz w:val="24"/>
          <w:szCs w:val="24"/>
        </w:rPr>
        <w:t>eds</w:t>
      </w:r>
      <w:proofErr w:type="gramEnd"/>
      <w:r w:rsidRPr="007742BB">
        <w:rPr>
          <w:sz w:val="24"/>
          <w:szCs w:val="24"/>
        </w:rPr>
        <w:t xml:space="preserve">. </w:t>
      </w:r>
      <w:proofErr w:type="gramStart"/>
      <w:r w:rsidRPr="007742BB">
        <w:rPr>
          <w:sz w:val="24"/>
          <w:szCs w:val="24"/>
        </w:rPr>
        <w:t>Clapham, D., Clark WAV.</w:t>
      </w:r>
      <w:proofErr w:type="gramEnd"/>
      <w:r w:rsidRPr="007742BB">
        <w:rPr>
          <w:sz w:val="24"/>
          <w:szCs w:val="24"/>
        </w:rPr>
        <w:t xml:space="preserve"> &amp; Gibb, K., SAGE, UK</w:t>
      </w:r>
    </w:p>
    <w:p w14:paraId="372B7116" w14:textId="77777777" w:rsidR="00B9603C" w:rsidRPr="007742BB" w:rsidRDefault="00B9603C" w:rsidP="00B9603C">
      <w:pPr>
        <w:pStyle w:val="NoSpacing"/>
        <w:ind w:left="1004" w:hanging="720"/>
        <w:rPr>
          <w:sz w:val="24"/>
          <w:szCs w:val="24"/>
        </w:rPr>
      </w:pPr>
      <w:r w:rsidRPr="007742BB">
        <w:rPr>
          <w:sz w:val="24"/>
          <w:szCs w:val="24"/>
        </w:rPr>
        <w:t xml:space="preserve">Maclennan, D., Munro, M. &amp; Wood, G. (1987) Housing Choices and the Structure of Housing Markets, </w:t>
      </w:r>
      <w:r w:rsidRPr="007742BB">
        <w:rPr>
          <w:i/>
          <w:sz w:val="24"/>
          <w:szCs w:val="24"/>
        </w:rPr>
        <w:t>Scandinavian Housing and Planning Research</w:t>
      </w:r>
      <w:r w:rsidRPr="007742BB">
        <w:rPr>
          <w:sz w:val="24"/>
          <w:szCs w:val="24"/>
        </w:rPr>
        <w:t>, 4, 1, PP.25-52</w:t>
      </w:r>
    </w:p>
    <w:p w14:paraId="189E3921" w14:textId="77777777" w:rsidR="00B9603C" w:rsidRPr="007742BB" w:rsidRDefault="00B9603C" w:rsidP="00B9603C">
      <w:pPr>
        <w:pStyle w:val="NoSpacing"/>
        <w:ind w:left="1004" w:hanging="720"/>
        <w:rPr>
          <w:sz w:val="24"/>
          <w:szCs w:val="24"/>
        </w:rPr>
      </w:pPr>
      <w:r w:rsidRPr="007742BB">
        <w:rPr>
          <w:sz w:val="24"/>
          <w:szCs w:val="24"/>
        </w:rPr>
        <w:t>Maclennan, D. &amp; Wood, G. (1982) Information acquisition, in Modelling Housing Market Search, Ed. Clark, W.A.V., Croom Helm, London</w:t>
      </w:r>
    </w:p>
    <w:p w14:paraId="09025C31" w14:textId="77777777" w:rsidR="00B9603C" w:rsidRPr="007742BB" w:rsidRDefault="00B9603C" w:rsidP="00B9603C">
      <w:pPr>
        <w:pStyle w:val="NoSpacing"/>
        <w:ind w:left="1004" w:hanging="720"/>
        <w:rPr>
          <w:sz w:val="24"/>
          <w:szCs w:val="24"/>
        </w:rPr>
      </w:pPr>
      <w:r w:rsidRPr="007742BB">
        <w:rPr>
          <w:sz w:val="24"/>
          <w:szCs w:val="24"/>
        </w:rPr>
        <w:t xml:space="preserve">Maclennan, D. &amp; O’Sullivan, A. (2012) Housing markets, signals and search, </w:t>
      </w:r>
      <w:r w:rsidRPr="007742BB">
        <w:rPr>
          <w:i/>
          <w:sz w:val="24"/>
          <w:szCs w:val="24"/>
        </w:rPr>
        <w:t>Journal of Property Research</w:t>
      </w:r>
      <w:r w:rsidRPr="007742BB">
        <w:rPr>
          <w:sz w:val="24"/>
          <w:szCs w:val="24"/>
        </w:rPr>
        <w:t>, 29, 4, PP. 324-340</w:t>
      </w:r>
    </w:p>
    <w:p w14:paraId="3A9775EE" w14:textId="77777777" w:rsidR="00B9603C" w:rsidRPr="007742BB" w:rsidRDefault="00B9603C" w:rsidP="00B9603C">
      <w:pPr>
        <w:pStyle w:val="NoSpacing"/>
        <w:ind w:left="1004" w:hanging="720"/>
        <w:rPr>
          <w:sz w:val="24"/>
          <w:szCs w:val="24"/>
        </w:rPr>
      </w:pPr>
      <w:r w:rsidRPr="007742BB">
        <w:rPr>
          <w:sz w:val="24"/>
          <w:szCs w:val="24"/>
        </w:rPr>
        <w:t xml:space="preserve">Malpezzi, S. (2003) Hedonic Pricing Models: a Selective and Applied Review, in </w:t>
      </w:r>
      <w:r w:rsidRPr="007742BB">
        <w:rPr>
          <w:i/>
          <w:sz w:val="24"/>
          <w:szCs w:val="24"/>
        </w:rPr>
        <w:t>Housing Economics and Public Policy</w:t>
      </w:r>
      <w:r w:rsidRPr="007742BB">
        <w:rPr>
          <w:sz w:val="24"/>
          <w:szCs w:val="24"/>
        </w:rPr>
        <w:t>, edited by O’Sullivan, A., Blackwell Publishing, Great Britain</w:t>
      </w:r>
    </w:p>
    <w:p w14:paraId="013405BE" w14:textId="642C7E15" w:rsidR="005423AF" w:rsidRPr="007742BB" w:rsidRDefault="005423AF" w:rsidP="00B9603C">
      <w:pPr>
        <w:pStyle w:val="NoSpacing"/>
        <w:ind w:left="1004" w:hanging="720"/>
        <w:rPr>
          <w:sz w:val="24"/>
          <w:szCs w:val="24"/>
        </w:rPr>
      </w:pPr>
      <w:proofErr w:type="gramStart"/>
      <w:r w:rsidRPr="007742BB">
        <w:rPr>
          <w:rFonts w:cs="Arial"/>
          <w:color w:val="1A1A1A"/>
          <w:sz w:val="24"/>
          <w:szCs w:val="24"/>
          <w:lang w:val="en-US"/>
        </w:rPr>
        <w:t>Manisera, M., Van der Kooij, A. J., &amp; Dusseldorp, E. (2010).</w:t>
      </w:r>
      <w:proofErr w:type="gramEnd"/>
      <w:r w:rsidRPr="007742BB">
        <w:rPr>
          <w:rFonts w:cs="Arial"/>
          <w:color w:val="1A1A1A"/>
          <w:sz w:val="24"/>
          <w:szCs w:val="24"/>
          <w:lang w:val="en-US"/>
        </w:rPr>
        <w:t xml:space="preserve"> Identifying the component structure of satisfaction scales by nonlinear principal components analysis, </w:t>
      </w:r>
      <w:r w:rsidRPr="007742BB">
        <w:rPr>
          <w:rFonts w:cs="Arial"/>
          <w:i/>
          <w:iCs/>
          <w:color w:val="1A1A1A"/>
          <w:sz w:val="24"/>
          <w:szCs w:val="24"/>
          <w:lang w:val="en-US"/>
        </w:rPr>
        <w:t>Quality Technology &amp; Quantitative Management</w:t>
      </w:r>
      <w:r w:rsidRPr="007742BB">
        <w:rPr>
          <w:rFonts w:cs="Arial"/>
          <w:color w:val="1A1A1A"/>
          <w:sz w:val="24"/>
          <w:szCs w:val="24"/>
          <w:lang w:val="en-US"/>
        </w:rPr>
        <w:t xml:space="preserve">, </w:t>
      </w:r>
      <w:r w:rsidRPr="007742BB">
        <w:rPr>
          <w:rFonts w:cs="Arial"/>
          <w:i/>
          <w:iCs/>
          <w:color w:val="1A1A1A"/>
          <w:sz w:val="24"/>
          <w:szCs w:val="24"/>
          <w:lang w:val="en-US"/>
        </w:rPr>
        <w:t>7</w:t>
      </w:r>
      <w:r w:rsidRPr="007742BB">
        <w:rPr>
          <w:rFonts w:cs="Arial"/>
          <w:color w:val="1A1A1A"/>
          <w:sz w:val="24"/>
          <w:szCs w:val="24"/>
          <w:lang w:val="en-US"/>
        </w:rPr>
        <w:t>, 2, PP.97-115</w:t>
      </w:r>
    </w:p>
    <w:p w14:paraId="5F93F2CB" w14:textId="77777777" w:rsidR="00B9603C" w:rsidRPr="007742BB" w:rsidRDefault="00B9603C" w:rsidP="00B9603C">
      <w:pPr>
        <w:pStyle w:val="NoSpacing"/>
        <w:ind w:left="1004" w:hanging="720"/>
        <w:rPr>
          <w:sz w:val="24"/>
          <w:szCs w:val="24"/>
        </w:rPr>
      </w:pPr>
      <w:r w:rsidRPr="007742BB">
        <w:rPr>
          <w:sz w:val="24"/>
          <w:szCs w:val="24"/>
        </w:rPr>
        <w:t xml:space="preserve">Marsh, A. &amp; Gibb, K. (2009) Uncertainty, Expectations and Behavioural Aspects of Housing Market Choices, paper presented at </w:t>
      </w:r>
      <w:r w:rsidRPr="007742BB">
        <w:rPr>
          <w:i/>
          <w:sz w:val="24"/>
          <w:szCs w:val="24"/>
        </w:rPr>
        <w:t>International Sociological Association Housing Assets Housing People Conference</w:t>
      </w:r>
      <w:r w:rsidRPr="007742BB">
        <w:rPr>
          <w:sz w:val="24"/>
          <w:szCs w:val="24"/>
        </w:rPr>
        <w:t>, Glasgow, September</w:t>
      </w:r>
    </w:p>
    <w:p w14:paraId="49D62C96" w14:textId="77777777" w:rsidR="00B9603C" w:rsidRPr="007742BB" w:rsidRDefault="00B9603C" w:rsidP="00B9603C">
      <w:pPr>
        <w:pStyle w:val="NoSpacing"/>
        <w:ind w:left="1004" w:hanging="720"/>
        <w:rPr>
          <w:sz w:val="24"/>
          <w:szCs w:val="24"/>
        </w:rPr>
      </w:pPr>
      <w:r w:rsidRPr="007742BB">
        <w:rPr>
          <w:sz w:val="24"/>
          <w:szCs w:val="24"/>
        </w:rPr>
        <w:t xml:space="preserve">Marsh, A. &amp; Gibb, K. (2011a) Uncertainty, Expectations and Behavioural Aspects of Housing Market Choices, </w:t>
      </w:r>
      <w:r w:rsidRPr="007742BB">
        <w:rPr>
          <w:i/>
          <w:sz w:val="24"/>
          <w:szCs w:val="24"/>
        </w:rPr>
        <w:t xml:space="preserve">Housing, Theory and Society, </w:t>
      </w:r>
      <w:r w:rsidRPr="007742BB">
        <w:rPr>
          <w:sz w:val="24"/>
          <w:szCs w:val="24"/>
        </w:rPr>
        <w:t>28, 3, PP. 215-235</w:t>
      </w:r>
    </w:p>
    <w:p w14:paraId="38796456" w14:textId="77777777" w:rsidR="00B9603C" w:rsidRPr="007742BB" w:rsidRDefault="00B9603C" w:rsidP="00B9603C">
      <w:pPr>
        <w:pStyle w:val="NoSpacing"/>
        <w:ind w:left="1004" w:hanging="720"/>
        <w:rPr>
          <w:sz w:val="24"/>
          <w:szCs w:val="24"/>
        </w:rPr>
      </w:pPr>
      <w:r w:rsidRPr="007742BB">
        <w:rPr>
          <w:sz w:val="24"/>
          <w:szCs w:val="24"/>
        </w:rPr>
        <w:lastRenderedPageBreak/>
        <w:t xml:space="preserve">Marsh, A. &amp; Gibb, K. (2011) Fundamentals Are, Well Fundamental, </w:t>
      </w:r>
      <w:r w:rsidRPr="007742BB">
        <w:rPr>
          <w:i/>
          <w:sz w:val="24"/>
          <w:szCs w:val="24"/>
        </w:rPr>
        <w:t xml:space="preserve">Housing, Theory and Society, </w:t>
      </w:r>
      <w:r w:rsidRPr="007742BB">
        <w:rPr>
          <w:sz w:val="24"/>
          <w:szCs w:val="24"/>
        </w:rPr>
        <w:t>28, 3, PP. 292-299</w:t>
      </w:r>
    </w:p>
    <w:p w14:paraId="240B1C06" w14:textId="77777777" w:rsidR="00B9603C" w:rsidRPr="007742BB" w:rsidRDefault="00B9603C" w:rsidP="00B9603C">
      <w:pPr>
        <w:pStyle w:val="NoSpacing"/>
        <w:ind w:left="1004" w:hanging="720"/>
        <w:rPr>
          <w:sz w:val="24"/>
          <w:szCs w:val="24"/>
        </w:rPr>
      </w:pPr>
      <w:r w:rsidRPr="007742BB">
        <w:rPr>
          <w:sz w:val="24"/>
          <w:szCs w:val="24"/>
        </w:rPr>
        <w:t xml:space="preserve">McCarthy, K. (1980) </w:t>
      </w:r>
      <w:r w:rsidRPr="007742BB">
        <w:rPr>
          <w:i/>
          <w:sz w:val="24"/>
          <w:szCs w:val="24"/>
        </w:rPr>
        <w:t>Housing Search and Consumption Adjustment</w:t>
      </w:r>
      <w:r w:rsidRPr="007742BB">
        <w:rPr>
          <w:sz w:val="24"/>
          <w:szCs w:val="24"/>
        </w:rPr>
        <w:t>, California, Rand Corporation</w:t>
      </w:r>
    </w:p>
    <w:p w14:paraId="593ED16B" w14:textId="77777777" w:rsidR="00B9603C" w:rsidRPr="007742BB" w:rsidRDefault="00B9603C" w:rsidP="00B9603C">
      <w:pPr>
        <w:pStyle w:val="NoSpacing"/>
        <w:ind w:left="1004" w:hanging="720"/>
        <w:rPr>
          <w:sz w:val="24"/>
          <w:szCs w:val="24"/>
        </w:rPr>
      </w:pPr>
      <w:r w:rsidRPr="007742BB">
        <w:rPr>
          <w:sz w:val="24"/>
          <w:szCs w:val="24"/>
        </w:rPr>
        <w:t xml:space="preserve">McCarthy, K. (1982) An analytical model of housing search, in, Clark, K. (ed) Clark, W. (1982) </w:t>
      </w:r>
      <w:r w:rsidRPr="007742BB">
        <w:rPr>
          <w:i/>
          <w:sz w:val="24"/>
          <w:szCs w:val="24"/>
        </w:rPr>
        <w:t>Modelling Housing Market Search</w:t>
      </w:r>
      <w:r w:rsidRPr="007742BB">
        <w:rPr>
          <w:sz w:val="24"/>
          <w:szCs w:val="24"/>
        </w:rPr>
        <w:t>, Guildford, Croom Helm</w:t>
      </w:r>
    </w:p>
    <w:p w14:paraId="59F4DB66" w14:textId="77777777" w:rsidR="00B9603C" w:rsidRPr="007742BB" w:rsidRDefault="00B9603C" w:rsidP="00B9603C">
      <w:pPr>
        <w:pStyle w:val="NoSpacing"/>
        <w:ind w:left="1004" w:hanging="720"/>
        <w:rPr>
          <w:sz w:val="24"/>
          <w:szCs w:val="24"/>
        </w:rPr>
      </w:pPr>
      <w:r w:rsidRPr="007742BB">
        <w:rPr>
          <w:sz w:val="24"/>
          <w:szCs w:val="24"/>
        </w:rPr>
        <w:t>McLaren, N. &amp; Shanbhogue, R. (2011) Using Internet Search Data as Economic Indicators, Bank of England Quarterly Bulletin, Q2 2011, Research and Analysis</w:t>
      </w:r>
    </w:p>
    <w:p w14:paraId="01B6073C" w14:textId="77777777" w:rsidR="007742BB" w:rsidRPr="007742BB" w:rsidRDefault="007742BB" w:rsidP="007742BB">
      <w:pPr>
        <w:pStyle w:val="NoSpacing"/>
        <w:ind w:left="1004" w:hanging="720"/>
        <w:rPr>
          <w:sz w:val="24"/>
          <w:szCs w:val="24"/>
        </w:rPr>
      </w:pPr>
      <w:r w:rsidRPr="007742BB">
        <w:rPr>
          <w:sz w:val="24"/>
          <w:szCs w:val="24"/>
        </w:rPr>
        <w:t>McMaster, R. &amp; Watkins, C. (1999) The economics of housing: The need for a new approach, PRRES / AsRES / IRES Conference, Kuala Lumpur</w:t>
      </w:r>
    </w:p>
    <w:p w14:paraId="3B483523" w14:textId="1B6CB399" w:rsidR="007742BB" w:rsidRPr="007742BB" w:rsidRDefault="007742BB" w:rsidP="007742BB">
      <w:pPr>
        <w:pStyle w:val="NoSpacing"/>
        <w:ind w:left="1004" w:hanging="720"/>
        <w:rPr>
          <w:sz w:val="24"/>
          <w:szCs w:val="24"/>
        </w:rPr>
      </w:pPr>
      <w:r w:rsidRPr="007742BB">
        <w:rPr>
          <w:sz w:val="24"/>
          <w:szCs w:val="24"/>
        </w:rPr>
        <w:t xml:space="preserve">Meen, G. (2001) Housing Theory: Regional Issues, In </w:t>
      </w:r>
      <w:r w:rsidRPr="007742BB">
        <w:rPr>
          <w:i/>
          <w:iCs/>
          <w:sz w:val="24"/>
          <w:szCs w:val="24"/>
        </w:rPr>
        <w:t>Modelling Spatial Housing Markets</w:t>
      </w:r>
      <w:r w:rsidRPr="007742BB">
        <w:rPr>
          <w:sz w:val="24"/>
          <w:szCs w:val="24"/>
        </w:rPr>
        <w:t>, Springer, US</w:t>
      </w:r>
    </w:p>
    <w:p w14:paraId="2191B69E" w14:textId="77777777" w:rsidR="00B9603C" w:rsidRPr="007742BB" w:rsidRDefault="00B9603C" w:rsidP="00B9603C">
      <w:pPr>
        <w:pStyle w:val="NoSpacing"/>
        <w:ind w:left="1004" w:hanging="720"/>
        <w:rPr>
          <w:sz w:val="24"/>
          <w:szCs w:val="24"/>
        </w:rPr>
      </w:pPr>
      <w:r w:rsidRPr="007742BB">
        <w:rPr>
          <w:sz w:val="24"/>
          <w:szCs w:val="24"/>
        </w:rPr>
        <w:t xml:space="preserve">Meen, G. (2003) </w:t>
      </w:r>
      <w:r w:rsidRPr="007742BB">
        <w:rPr>
          <w:iCs/>
          <w:color w:val="211E1E"/>
          <w:sz w:val="24"/>
          <w:szCs w:val="24"/>
        </w:rPr>
        <w:t>Housing, Random Walks, Complexity and the Macroeconomy</w:t>
      </w:r>
      <w:r w:rsidRPr="007742BB">
        <w:rPr>
          <w:i/>
          <w:iCs/>
          <w:color w:val="211E1E"/>
          <w:sz w:val="24"/>
          <w:szCs w:val="24"/>
        </w:rPr>
        <w:t xml:space="preserve">, in </w:t>
      </w:r>
      <w:r w:rsidRPr="007742BB">
        <w:rPr>
          <w:i/>
          <w:sz w:val="24"/>
          <w:szCs w:val="24"/>
        </w:rPr>
        <w:t>Housing Economics and Public Policy</w:t>
      </w:r>
      <w:r w:rsidRPr="007742BB">
        <w:rPr>
          <w:sz w:val="24"/>
          <w:szCs w:val="24"/>
        </w:rPr>
        <w:t>, edited by O’Sullivan, A., Blackwell Publishing, Great Britain</w:t>
      </w:r>
    </w:p>
    <w:p w14:paraId="1D407CDB" w14:textId="18ABCD4E" w:rsidR="007D0568" w:rsidRPr="007742BB" w:rsidRDefault="007D0568" w:rsidP="00B9603C">
      <w:pPr>
        <w:pStyle w:val="NoSpacing"/>
        <w:ind w:left="1004" w:hanging="720"/>
        <w:rPr>
          <w:sz w:val="24"/>
          <w:szCs w:val="24"/>
        </w:rPr>
      </w:pPr>
      <w:r w:rsidRPr="007742BB">
        <w:rPr>
          <w:sz w:val="24"/>
          <w:szCs w:val="24"/>
        </w:rPr>
        <w:t xml:space="preserve">Meen, D. &amp; Meen, G. (2003) Social Behaviour as a Basis for Modelling the Urban Housing Market: A Review, </w:t>
      </w:r>
      <w:r w:rsidRPr="007742BB">
        <w:rPr>
          <w:i/>
          <w:sz w:val="24"/>
          <w:szCs w:val="24"/>
        </w:rPr>
        <w:t>Urban Studies</w:t>
      </w:r>
      <w:r w:rsidRPr="007742BB">
        <w:rPr>
          <w:sz w:val="24"/>
          <w:szCs w:val="24"/>
        </w:rPr>
        <w:t xml:space="preserve">, </w:t>
      </w:r>
      <w:proofErr w:type="gramStart"/>
      <w:r w:rsidRPr="007742BB">
        <w:rPr>
          <w:sz w:val="24"/>
          <w:szCs w:val="24"/>
        </w:rPr>
        <w:t>40</w:t>
      </w:r>
      <w:proofErr w:type="gramEnd"/>
      <w:r w:rsidRPr="007742BB">
        <w:rPr>
          <w:sz w:val="24"/>
          <w:szCs w:val="24"/>
        </w:rPr>
        <w:t>, 5-6, PP.917-935</w:t>
      </w:r>
    </w:p>
    <w:p w14:paraId="6E1787B7" w14:textId="77777777" w:rsidR="00B9603C" w:rsidRPr="007742BB" w:rsidRDefault="00B9603C" w:rsidP="00B9603C">
      <w:pPr>
        <w:pStyle w:val="NoSpacing"/>
        <w:ind w:left="1004" w:hanging="720"/>
        <w:rPr>
          <w:sz w:val="24"/>
          <w:szCs w:val="24"/>
        </w:rPr>
      </w:pPr>
      <w:r w:rsidRPr="007742BB">
        <w:rPr>
          <w:sz w:val="24"/>
          <w:szCs w:val="24"/>
        </w:rPr>
        <w:t xml:space="preserve">Megbolugbe, I.F., Marks, A.P. &amp; Schwartz, M.B. (1991) The economic theory of housing demand, </w:t>
      </w:r>
      <w:r w:rsidRPr="007742BB">
        <w:rPr>
          <w:i/>
          <w:sz w:val="24"/>
          <w:szCs w:val="24"/>
        </w:rPr>
        <w:t>Journal of Real Estate Research</w:t>
      </w:r>
      <w:r w:rsidRPr="007742BB">
        <w:rPr>
          <w:sz w:val="24"/>
          <w:szCs w:val="24"/>
        </w:rPr>
        <w:t>, 6, 3, PP.381-393</w:t>
      </w:r>
    </w:p>
    <w:p w14:paraId="47721D96" w14:textId="7FE5E63E" w:rsidR="007742BB" w:rsidRPr="007742BB" w:rsidRDefault="007742BB" w:rsidP="00B9603C">
      <w:pPr>
        <w:pStyle w:val="NoSpacing"/>
        <w:ind w:left="1004" w:hanging="720"/>
        <w:rPr>
          <w:sz w:val="24"/>
          <w:szCs w:val="24"/>
        </w:rPr>
      </w:pPr>
      <w:r w:rsidRPr="007742BB">
        <w:rPr>
          <w:sz w:val="24"/>
          <w:szCs w:val="24"/>
        </w:rPr>
        <w:t xml:space="preserve">Menard, Claude (2000) </w:t>
      </w:r>
      <w:r w:rsidRPr="007742BB">
        <w:rPr>
          <w:i/>
          <w:sz w:val="24"/>
          <w:szCs w:val="24"/>
        </w:rPr>
        <w:t>Institutions, Contracts and Organizations: perspectives from New Institutional Economics</w:t>
      </w:r>
      <w:r w:rsidRPr="007742BB">
        <w:rPr>
          <w:sz w:val="24"/>
          <w:szCs w:val="24"/>
        </w:rPr>
        <w:t>, Adelshot: Edward Elgar</w:t>
      </w:r>
    </w:p>
    <w:p w14:paraId="17BE59CA" w14:textId="77777777" w:rsidR="00B9603C" w:rsidRPr="007742BB" w:rsidRDefault="00B9603C" w:rsidP="00B9603C">
      <w:pPr>
        <w:pStyle w:val="NoSpacing"/>
        <w:ind w:left="1004" w:hanging="720"/>
        <w:rPr>
          <w:sz w:val="24"/>
          <w:szCs w:val="24"/>
        </w:rPr>
      </w:pPr>
      <w:r w:rsidRPr="007742BB">
        <w:rPr>
          <w:sz w:val="24"/>
          <w:szCs w:val="24"/>
        </w:rPr>
        <w:t>Meulman, J.J., Van der Kooij, A.J. &amp; Heiser, W.J. (undated) Principal Components Analysis With Nonlinear Optimal Scaling Transformations for Ordinal and Nominal Data</w:t>
      </w:r>
    </w:p>
    <w:p w14:paraId="3990BCEE" w14:textId="00ACBF5F" w:rsidR="007742BB" w:rsidRPr="007742BB" w:rsidRDefault="007742BB" w:rsidP="00B9603C">
      <w:pPr>
        <w:pStyle w:val="NoSpacing"/>
        <w:ind w:left="1004" w:hanging="720"/>
        <w:rPr>
          <w:sz w:val="24"/>
          <w:szCs w:val="24"/>
        </w:rPr>
      </w:pPr>
      <w:r w:rsidRPr="007742BB">
        <w:rPr>
          <w:sz w:val="24"/>
          <w:szCs w:val="24"/>
        </w:rPr>
        <w:t xml:space="preserve">Meulman, J.J., &amp; Heiser, W.J. (2001) </w:t>
      </w:r>
      <w:r w:rsidRPr="007742BB">
        <w:rPr>
          <w:i/>
          <w:iCs/>
          <w:sz w:val="24"/>
          <w:szCs w:val="24"/>
        </w:rPr>
        <w:t>SPSS Categories 11.0</w:t>
      </w:r>
      <w:r w:rsidRPr="007742BB">
        <w:rPr>
          <w:sz w:val="24"/>
          <w:szCs w:val="24"/>
        </w:rPr>
        <w:t>. Chicago: SPSS</w:t>
      </w:r>
    </w:p>
    <w:p w14:paraId="7C8759D8" w14:textId="77777777" w:rsidR="00B9603C" w:rsidRPr="007742BB" w:rsidRDefault="00B9603C" w:rsidP="00B9603C">
      <w:pPr>
        <w:pStyle w:val="NoSpacing"/>
        <w:ind w:left="1004" w:hanging="720"/>
        <w:rPr>
          <w:sz w:val="24"/>
          <w:szCs w:val="24"/>
        </w:rPr>
      </w:pPr>
      <w:r w:rsidRPr="007742BB">
        <w:rPr>
          <w:sz w:val="24"/>
          <w:szCs w:val="24"/>
        </w:rPr>
        <w:t xml:space="preserve">McGrath, A. (2004) </w:t>
      </w:r>
      <w:r w:rsidRPr="007742BB">
        <w:rPr>
          <w:i/>
          <w:sz w:val="24"/>
          <w:szCs w:val="24"/>
        </w:rPr>
        <w:t>The Science of God</w:t>
      </w:r>
      <w:r w:rsidRPr="007742BB">
        <w:rPr>
          <w:sz w:val="24"/>
          <w:szCs w:val="24"/>
        </w:rPr>
        <w:t>, Wiltshire, T and T Clark International</w:t>
      </w:r>
    </w:p>
    <w:p w14:paraId="6F8EADE6"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Moschis, G.P. &amp; Mitchell, L.G. (1986), “Television advertising and interpersonal influence on teenagers’ participation in family consumer decisions”, in Lutz, R.J. (Ed.), </w:t>
      </w:r>
      <w:r w:rsidRPr="007742BB">
        <w:rPr>
          <w:rFonts w:cs="Times New Roman"/>
          <w:i/>
          <w:sz w:val="24"/>
          <w:szCs w:val="24"/>
        </w:rPr>
        <w:t>Advances in Consumer Research,</w:t>
      </w:r>
      <w:r w:rsidRPr="007742BB">
        <w:rPr>
          <w:rFonts w:cs="Times New Roman"/>
          <w:sz w:val="24"/>
          <w:szCs w:val="24"/>
        </w:rPr>
        <w:t xml:space="preserve"> 13, Association for Consumer Research, Provo, UT, PP. 181-186 </w:t>
      </w:r>
    </w:p>
    <w:p w14:paraId="360CB0C7" w14:textId="7E955509" w:rsidR="00CB59F7" w:rsidRPr="007742BB" w:rsidRDefault="00CB59F7"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Mooi, E. &amp; Sarstedt, M. (2011) </w:t>
      </w:r>
      <w:r w:rsidRPr="007742BB">
        <w:rPr>
          <w:rFonts w:cs="Arial"/>
          <w:i/>
          <w:color w:val="1A1A1A"/>
          <w:sz w:val="24"/>
          <w:szCs w:val="24"/>
          <w:lang w:val="en-US"/>
        </w:rPr>
        <w:t>A Concise Guide to Market Research,</w:t>
      </w:r>
      <w:r w:rsidRPr="007742BB">
        <w:rPr>
          <w:rFonts w:cs="Arial"/>
          <w:color w:val="1A1A1A"/>
          <w:sz w:val="24"/>
          <w:szCs w:val="24"/>
          <w:lang w:val="en-US"/>
        </w:rPr>
        <w:t xml:space="preserve"> Springer-Verlag, Berlin</w:t>
      </w:r>
    </w:p>
    <w:p w14:paraId="2998F424" w14:textId="3C0A9CEF" w:rsidR="00E270F9" w:rsidRPr="007742BB" w:rsidRDefault="000C6239"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t>Mcpeake, J. (1998)</w:t>
      </w:r>
      <w:r w:rsidR="00E270F9" w:rsidRPr="007742BB">
        <w:rPr>
          <w:rFonts w:cs="Arial"/>
          <w:color w:val="1A1A1A"/>
          <w:sz w:val="24"/>
          <w:szCs w:val="24"/>
          <w:lang w:val="en-US"/>
        </w:rPr>
        <w:t xml:space="preserve"> Religion and residential search behaviour in the Belfast urban area.</w:t>
      </w:r>
      <w:proofErr w:type="gramEnd"/>
      <w:r w:rsidR="00E270F9" w:rsidRPr="007742BB">
        <w:rPr>
          <w:rFonts w:cs="Arial"/>
          <w:color w:val="1A1A1A"/>
          <w:sz w:val="24"/>
          <w:szCs w:val="24"/>
          <w:lang w:val="en-US"/>
        </w:rPr>
        <w:t xml:space="preserve"> </w:t>
      </w:r>
      <w:r w:rsidR="00E270F9" w:rsidRPr="007742BB">
        <w:rPr>
          <w:rFonts w:cs="Arial"/>
          <w:i/>
          <w:iCs/>
          <w:color w:val="1A1A1A"/>
          <w:sz w:val="24"/>
          <w:szCs w:val="24"/>
          <w:lang w:val="en-US"/>
        </w:rPr>
        <w:t>Housing Studies</w:t>
      </w:r>
      <w:r w:rsidR="00E270F9" w:rsidRPr="007742BB">
        <w:rPr>
          <w:rFonts w:cs="Arial"/>
          <w:color w:val="1A1A1A"/>
          <w:sz w:val="24"/>
          <w:szCs w:val="24"/>
          <w:lang w:val="en-US"/>
        </w:rPr>
        <w:t xml:space="preserve">, </w:t>
      </w:r>
      <w:r w:rsidR="00E270F9" w:rsidRPr="007742BB">
        <w:rPr>
          <w:rFonts w:cs="Arial"/>
          <w:i/>
          <w:iCs/>
          <w:color w:val="1A1A1A"/>
          <w:sz w:val="24"/>
          <w:szCs w:val="24"/>
          <w:lang w:val="en-US"/>
        </w:rPr>
        <w:t>13</w:t>
      </w:r>
      <w:r w:rsidR="00E270F9" w:rsidRPr="007742BB">
        <w:rPr>
          <w:rFonts w:cs="Arial"/>
          <w:color w:val="1A1A1A"/>
          <w:sz w:val="24"/>
          <w:szCs w:val="24"/>
          <w:lang w:val="en-US"/>
        </w:rPr>
        <w:t>, 4, PP.527-548</w:t>
      </w:r>
    </w:p>
    <w:p w14:paraId="7770C44B" w14:textId="63460AAE" w:rsidR="007742BB" w:rsidRPr="007742BB" w:rsidRDefault="007742BB" w:rsidP="00B9603C">
      <w:pPr>
        <w:pStyle w:val="NoSpacing"/>
        <w:ind w:left="1004" w:hanging="720"/>
        <w:rPr>
          <w:rFonts w:cs="Arial"/>
          <w:color w:val="1A1A1A"/>
          <w:sz w:val="24"/>
          <w:szCs w:val="24"/>
          <w:lang w:val="en-US"/>
        </w:rPr>
      </w:pPr>
      <w:r w:rsidRPr="007742BB">
        <w:rPr>
          <w:sz w:val="24"/>
          <w:szCs w:val="24"/>
        </w:rPr>
        <w:lastRenderedPageBreak/>
        <w:t xml:space="preserve">Muellbauer, J. &amp; Murphy, A. (1997) Booms and busts in the UK housing market*, </w:t>
      </w:r>
      <w:r w:rsidRPr="007742BB">
        <w:rPr>
          <w:i/>
          <w:iCs/>
          <w:sz w:val="24"/>
          <w:szCs w:val="24"/>
        </w:rPr>
        <w:t>The Economic Journal</w:t>
      </w:r>
      <w:r w:rsidRPr="007742BB">
        <w:rPr>
          <w:sz w:val="24"/>
          <w:szCs w:val="24"/>
        </w:rPr>
        <w:t xml:space="preserve">, </w:t>
      </w:r>
      <w:r w:rsidRPr="007742BB">
        <w:rPr>
          <w:i/>
          <w:iCs/>
          <w:sz w:val="24"/>
          <w:szCs w:val="24"/>
        </w:rPr>
        <w:t>107</w:t>
      </w:r>
      <w:r w:rsidRPr="007742BB">
        <w:rPr>
          <w:sz w:val="24"/>
          <w:szCs w:val="24"/>
        </w:rPr>
        <w:t>, 445, PP.1701-1727</w:t>
      </w:r>
    </w:p>
    <w:p w14:paraId="4FB24943" w14:textId="11E6F110" w:rsidR="00B9603C" w:rsidRPr="007742BB" w:rsidRDefault="00CB59F7" w:rsidP="00B9603C">
      <w:pPr>
        <w:pStyle w:val="NoSpacing"/>
        <w:ind w:left="1004" w:hanging="720"/>
        <w:rPr>
          <w:sz w:val="24"/>
          <w:szCs w:val="24"/>
        </w:rPr>
      </w:pPr>
      <w:r w:rsidRPr="007742BB">
        <w:rPr>
          <w:rFonts w:cs="Arial"/>
          <w:color w:val="1A1A1A"/>
          <w:sz w:val="24"/>
          <w:szCs w:val="24"/>
          <w:lang w:val="en-US"/>
        </w:rPr>
        <w:t>Mulder, C.</w:t>
      </w:r>
      <w:r w:rsidR="000C6239" w:rsidRPr="007742BB">
        <w:rPr>
          <w:rFonts w:cs="Arial"/>
          <w:color w:val="1A1A1A"/>
          <w:sz w:val="24"/>
          <w:szCs w:val="24"/>
          <w:lang w:val="en-US"/>
        </w:rPr>
        <w:t>H. (1996)</w:t>
      </w:r>
      <w:r w:rsidR="00B9603C" w:rsidRPr="007742BB">
        <w:rPr>
          <w:rFonts w:cs="Arial"/>
          <w:color w:val="1A1A1A"/>
          <w:sz w:val="24"/>
          <w:szCs w:val="24"/>
          <w:lang w:val="en-US"/>
        </w:rPr>
        <w:t xml:space="preserve"> Housing choice: Assumptions and approaches. </w:t>
      </w:r>
      <w:r w:rsidR="00B9603C" w:rsidRPr="007742BB">
        <w:rPr>
          <w:rFonts w:cs="Arial"/>
          <w:i/>
          <w:iCs/>
          <w:color w:val="1A1A1A"/>
          <w:sz w:val="24"/>
          <w:szCs w:val="24"/>
          <w:lang w:val="en-US"/>
        </w:rPr>
        <w:t>Netherlands Journal of Housing and the Built Environment</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11</w:t>
      </w:r>
      <w:r w:rsidR="00B9603C" w:rsidRPr="007742BB">
        <w:rPr>
          <w:rFonts w:cs="Arial"/>
          <w:color w:val="1A1A1A"/>
          <w:sz w:val="24"/>
          <w:szCs w:val="24"/>
          <w:lang w:val="en-US"/>
        </w:rPr>
        <w:t>, 3, PP. 209-232</w:t>
      </w:r>
    </w:p>
    <w:p w14:paraId="05B18129" w14:textId="77777777" w:rsidR="00B9603C" w:rsidRPr="007742BB" w:rsidRDefault="00B9603C" w:rsidP="00B9603C">
      <w:pPr>
        <w:pStyle w:val="NoSpacing"/>
        <w:ind w:left="1004" w:hanging="720"/>
        <w:rPr>
          <w:sz w:val="24"/>
          <w:szCs w:val="24"/>
        </w:rPr>
      </w:pPr>
      <w:r w:rsidRPr="007742BB">
        <w:rPr>
          <w:sz w:val="24"/>
          <w:szCs w:val="24"/>
        </w:rPr>
        <w:t xml:space="preserve">Mulder, C.H. (2006) Population and housing: A two-sided relationship, </w:t>
      </w:r>
      <w:r w:rsidRPr="007742BB">
        <w:rPr>
          <w:i/>
          <w:sz w:val="24"/>
          <w:szCs w:val="24"/>
        </w:rPr>
        <w:t>Demographic Research</w:t>
      </w:r>
      <w:r w:rsidRPr="007742BB">
        <w:rPr>
          <w:sz w:val="24"/>
          <w:szCs w:val="24"/>
        </w:rPr>
        <w:t>, 15, 13, PP. 401-412</w:t>
      </w:r>
    </w:p>
    <w:p w14:paraId="05B4B201" w14:textId="77777777" w:rsidR="00B9603C" w:rsidRPr="007742BB" w:rsidRDefault="00B9603C" w:rsidP="00B9603C">
      <w:pPr>
        <w:pStyle w:val="NoSpacing"/>
        <w:ind w:left="1004" w:hanging="720"/>
        <w:rPr>
          <w:sz w:val="24"/>
          <w:szCs w:val="24"/>
        </w:rPr>
      </w:pPr>
      <w:r w:rsidRPr="007742BB">
        <w:rPr>
          <w:sz w:val="24"/>
          <w:szCs w:val="24"/>
        </w:rPr>
        <w:t xml:space="preserve">Munro, M. (1987) Residential Mobility in the Private Housing Sector, in </w:t>
      </w:r>
      <w:r w:rsidRPr="007742BB">
        <w:rPr>
          <w:i/>
          <w:sz w:val="24"/>
          <w:szCs w:val="24"/>
        </w:rPr>
        <w:t>Social Geography: Progress and Prospect</w:t>
      </w:r>
      <w:r w:rsidRPr="007742BB">
        <w:rPr>
          <w:sz w:val="24"/>
          <w:szCs w:val="24"/>
        </w:rPr>
        <w:t xml:space="preserve">, </w:t>
      </w:r>
      <w:proofErr w:type="gramStart"/>
      <w:r w:rsidRPr="007742BB">
        <w:rPr>
          <w:sz w:val="24"/>
          <w:szCs w:val="24"/>
        </w:rPr>
        <w:t>ed</w:t>
      </w:r>
      <w:proofErr w:type="gramEnd"/>
      <w:r w:rsidRPr="007742BB">
        <w:rPr>
          <w:sz w:val="24"/>
          <w:szCs w:val="24"/>
        </w:rPr>
        <w:t xml:space="preserve"> Pacione, M., Croom Helm, USA</w:t>
      </w:r>
    </w:p>
    <w:p w14:paraId="7C50CAD1" w14:textId="4281B0FB" w:rsidR="007742BB" w:rsidRPr="007742BB" w:rsidRDefault="007742BB" w:rsidP="00B9603C">
      <w:pPr>
        <w:pStyle w:val="NoSpacing"/>
        <w:ind w:left="1004" w:hanging="720"/>
        <w:rPr>
          <w:rFonts w:cs="Arial"/>
          <w:color w:val="1A1A1A"/>
          <w:sz w:val="24"/>
          <w:szCs w:val="24"/>
          <w:lang w:val="en-US"/>
        </w:rPr>
      </w:pPr>
      <w:r w:rsidRPr="007742BB">
        <w:rPr>
          <w:sz w:val="24"/>
          <w:szCs w:val="24"/>
        </w:rPr>
        <w:t xml:space="preserve">Munro, M. (1995) Homo-economicus in the city: towards an urban socio-economic research agenda, </w:t>
      </w:r>
      <w:r w:rsidRPr="007742BB">
        <w:rPr>
          <w:i/>
          <w:iCs/>
          <w:sz w:val="24"/>
          <w:szCs w:val="24"/>
        </w:rPr>
        <w:t>Urban Studies</w:t>
      </w:r>
      <w:r w:rsidRPr="007742BB">
        <w:rPr>
          <w:sz w:val="24"/>
          <w:szCs w:val="24"/>
        </w:rPr>
        <w:t xml:space="preserve">, </w:t>
      </w:r>
      <w:r w:rsidRPr="007742BB">
        <w:rPr>
          <w:i/>
          <w:iCs/>
          <w:sz w:val="24"/>
          <w:szCs w:val="24"/>
        </w:rPr>
        <w:t>32</w:t>
      </w:r>
      <w:r w:rsidRPr="007742BB">
        <w:rPr>
          <w:sz w:val="24"/>
          <w:szCs w:val="24"/>
        </w:rPr>
        <w:t>, 10, PP.1609-1621</w:t>
      </w:r>
    </w:p>
    <w:p w14:paraId="79CAB3CD" w14:textId="006A7B5D" w:rsidR="001F5C48" w:rsidRPr="007742BB" w:rsidRDefault="001F5C48" w:rsidP="00B9603C">
      <w:pPr>
        <w:pStyle w:val="NoSpacing"/>
        <w:ind w:left="1004" w:hanging="720"/>
        <w:rPr>
          <w:sz w:val="24"/>
          <w:szCs w:val="24"/>
        </w:rPr>
      </w:pPr>
      <w:proofErr w:type="gramStart"/>
      <w:r w:rsidRPr="007742BB">
        <w:rPr>
          <w:rFonts w:cs="Arial"/>
          <w:color w:val="1A1A1A"/>
          <w:sz w:val="24"/>
          <w:szCs w:val="24"/>
          <w:lang w:val="en-US"/>
        </w:rPr>
        <w:t>Munro, M. &amp; Lamont, D. (1985) Neighbourhood perception, preference, and household mobility in the Glasgow private housing market.</w:t>
      </w:r>
      <w:proofErr w:type="gramEnd"/>
      <w:r w:rsidRPr="007742BB">
        <w:rPr>
          <w:rFonts w:cs="Arial"/>
          <w:color w:val="1A1A1A"/>
          <w:sz w:val="24"/>
          <w:szCs w:val="24"/>
          <w:lang w:val="en-US"/>
        </w:rPr>
        <w:t xml:space="preserve"> </w:t>
      </w:r>
      <w:r w:rsidRPr="007742BB">
        <w:rPr>
          <w:rFonts w:cs="Arial"/>
          <w:i/>
          <w:iCs/>
          <w:color w:val="1A1A1A"/>
          <w:sz w:val="24"/>
          <w:szCs w:val="24"/>
          <w:lang w:val="en-US"/>
        </w:rPr>
        <w:t>Environment and Planning A</w:t>
      </w:r>
      <w:r w:rsidRPr="007742BB">
        <w:rPr>
          <w:rFonts w:cs="Arial"/>
          <w:color w:val="1A1A1A"/>
          <w:sz w:val="24"/>
          <w:szCs w:val="24"/>
          <w:lang w:val="en-US"/>
        </w:rPr>
        <w:t xml:space="preserve">, </w:t>
      </w:r>
      <w:r w:rsidRPr="007742BB">
        <w:rPr>
          <w:rFonts w:cs="Arial"/>
          <w:i/>
          <w:iCs/>
          <w:color w:val="1A1A1A"/>
          <w:sz w:val="24"/>
          <w:szCs w:val="24"/>
          <w:lang w:val="en-US"/>
        </w:rPr>
        <w:t>17</w:t>
      </w:r>
      <w:r w:rsidRPr="007742BB">
        <w:rPr>
          <w:rFonts w:cs="Arial"/>
          <w:color w:val="1A1A1A"/>
          <w:sz w:val="24"/>
          <w:szCs w:val="24"/>
          <w:lang w:val="en-US"/>
        </w:rPr>
        <w:t>, 10, PP.1331-1350</w:t>
      </w:r>
    </w:p>
    <w:p w14:paraId="001D7502" w14:textId="77777777" w:rsidR="00B9603C" w:rsidRPr="007742BB" w:rsidRDefault="00B9603C" w:rsidP="00B9603C">
      <w:pPr>
        <w:pStyle w:val="NoSpacing"/>
        <w:ind w:left="1004" w:hanging="720"/>
        <w:rPr>
          <w:sz w:val="24"/>
          <w:szCs w:val="24"/>
        </w:rPr>
      </w:pPr>
      <w:r w:rsidRPr="007742BB">
        <w:rPr>
          <w:sz w:val="24"/>
          <w:szCs w:val="24"/>
        </w:rPr>
        <w:t xml:space="preserve">Munro, M. &amp; Smith, S. (2009) Calculated Affection? Charting the Complex Economy of Home Purchase, in </w:t>
      </w:r>
      <w:r w:rsidRPr="007742BB">
        <w:rPr>
          <w:i/>
          <w:sz w:val="24"/>
          <w:szCs w:val="24"/>
        </w:rPr>
        <w:t>The Microstructures of Housing Markets</w:t>
      </w:r>
      <w:r w:rsidRPr="007742BB">
        <w:rPr>
          <w:sz w:val="24"/>
          <w:szCs w:val="24"/>
        </w:rPr>
        <w:t xml:space="preserve">, </w:t>
      </w:r>
      <w:proofErr w:type="gramStart"/>
      <w:r w:rsidRPr="007742BB">
        <w:rPr>
          <w:sz w:val="24"/>
          <w:szCs w:val="24"/>
        </w:rPr>
        <w:t>eds</w:t>
      </w:r>
      <w:proofErr w:type="gramEnd"/>
      <w:r w:rsidRPr="007742BB">
        <w:rPr>
          <w:sz w:val="24"/>
          <w:szCs w:val="24"/>
        </w:rPr>
        <w:t xml:space="preserve"> Smith, S. &amp; Munro, M., Routledge, Great Britain</w:t>
      </w:r>
    </w:p>
    <w:p w14:paraId="592C847F" w14:textId="1BE3DE98" w:rsidR="007742BB" w:rsidRPr="007742BB" w:rsidRDefault="007742BB" w:rsidP="00B9603C">
      <w:pPr>
        <w:pStyle w:val="NoSpacing"/>
        <w:ind w:left="1004" w:hanging="720"/>
        <w:rPr>
          <w:sz w:val="24"/>
          <w:szCs w:val="24"/>
        </w:rPr>
      </w:pPr>
      <w:r w:rsidRPr="007742BB">
        <w:rPr>
          <w:sz w:val="24"/>
          <w:szCs w:val="24"/>
        </w:rPr>
        <w:t>Muth, R.F. (1969) Cities And Housing; The Spatial Pattern Of Urban Residential Land Use, Chicago University Press</w:t>
      </w:r>
    </w:p>
    <w:p w14:paraId="051E7A63" w14:textId="77777777" w:rsidR="00B9603C" w:rsidRPr="007742BB" w:rsidRDefault="00B9603C" w:rsidP="00B9603C">
      <w:pPr>
        <w:pStyle w:val="NoSpacing"/>
        <w:ind w:left="1004" w:hanging="720"/>
        <w:rPr>
          <w:sz w:val="24"/>
          <w:szCs w:val="24"/>
        </w:rPr>
      </w:pPr>
      <w:r w:rsidRPr="007742BB">
        <w:rPr>
          <w:sz w:val="24"/>
          <w:szCs w:val="24"/>
        </w:rPr>
        <w:t xml:space="preserve">Naess, P. (2004) Prediction, Regressions and Critical Realism, </w:t>
      </w:r>
      <w:r w:rsidRPr="007742BB">
        <w:rPr>
          <w:i/>
          <w:sz w:val="24"/>
          <w:szCs w:val="24"/>
        </w:rPr>
        <w:t>Journal of Critical Realism</w:t>
      </w:r>
      <w:r w:rsidRPr="007742BB">
        <w:rPr>
          <w:sz w:val="24"/>
          <w:szCs w:val="24"/>
        </w:rPr>
        <w:t>, 3, 1, PP.133-164</w:t>
      </w:r>
    </w:p>
    <w:p w14:paraId="7FE83811" w14:textId="77777777" w:rsidR="007742BB" w:rsidRPr="007742BB" w:rsidRDefault="00B9603C" w:rsidP="00B9603C">
      <w:pPr>
        <w:pStyle w:val="NoSpacing"/>
        <w:ind w:left="1004" w:hanging="720"/>
        <w:rPr>
          <w:sz w:val="24"/>
          <w:szCs w:val="24"/>
        </w:rPr>
      </w:pPr>
      <w:r w:rsidRPr="007742BB">
        <w:rPr>
          <w:sz w:val="24"/>
          <w:szCs w:val="24"/>
        </w:rPr>
        <w:t xml:space="preserve">Negru, I. (2013) Revisiting the Concept of Schools of Thought in Economics: The Example of the Austrian School, </w:t>
      </w:r>
      <w:r w:rsidRPr="007742BB">
        <w:rPr>
          <w:i/>
          <w:sz w:val="24"/>
          <w:szCs w:val="24"/>
        </w:rPr>
        <w:t>American Journal of Economics and Sociology</w:t>
      </w:r>
      <w:r w:rsidRPr="007742BB">
        <w:rPr>
          <w:sz w:val="24"/>
          <w:szCs w:val="24"/>
        </w:rPr>
        <w:t>, 72, 4, PP.983-1008</w:t>
      </w:r>
      <w:r w:rsidR="007742BB" w:rsidRPr="007742BB">
        <w:rPr>
          <w:sz w:val="24"/>
          <w:szCs w:val="24"/>
        </w:rPr>
        <w:t xml:space="preserve"> </w:t>
      </w:r>
    </w:p>
    <w:p w14:paraId="7D49E554" w14:textId="0ABBD745" w:rsidR="00B9603C" w:rsidRPr="007742BB" w:rsidRDefault="007742BB" w:rsidP="00B9603C">
      <w:pPr>
        <w:pStyle w:val="NoSpacing"/>
        <w:ind w:left="1004" w:hanging="720"/>
        <w:rPr>
          <w:sz w:val="24"/>
          <w:szCs w:val="24"/>
        </w:rPr>
      </w:pPr>
      <w:r w:rsidRPr="007742BB">
        <w:rPr>
          <w:sz w:val="24"/>
          <w:szCs w:val="24"/>
        </w:rPr>
        <w:t>New Economics Foundation (2005) Behavioural economics: Seven principles for policy-makers, http://www.neweconomics.org/publications/entry/behavioural-economics</w:t>
      </w:r>
    </w:p>
    <w:p w14:paraId="2A20A8D8" w14:textId="77777777" w:rsidR="007742BB" w:rsidRPr="007742BB" w:rsidRDefault="007742BB" w:rsidP="005D62EC">
      <w:pPr>
        <w:pStyle w:val="NoSpacing"/>
        <w:ind w:left="1004" w:hanging="720"/>
        <w:rPr>
          <w:sz w:val="24"/>
          <w:szCs w:val="24"/>
        </w:rPr>
      </w:pPr>
      <w:r w:rsidRPr="007742BB">
        <w:rPr>
          <w:sz w:val="24"/>
          <w:szCs w:val="24"/>
        </w:rPr>
        <w:t xml:space="preserve">North, D.C. (1990) </w:t>
      </w:r>
      <w:r w:rsidRPr="007742BB">
        <w:rPr>
          <w:i/>
          <w:iCs/>
          <w:sz w:val="24"/>
          <w:szCs w:val="24"/>
        </w:rPr>
        <w:t>Institutions, institutional change and economic performance</w:t>
      </w:r>
      <w:r w:rsidRPr="007742BB">
        <w:rPr>
          <w:sz w:val="24"/>
          <w:szCs w:val="24"/>
        </w:rPr>
        <w:t xml:space="preserve">, Cambridge University Press, GB </w:t>
      </w:r>
    </w:p>
    <w:p w14:paraId="10EA5900" w14:textId="41FA318C" w:rsidR="005D62EC" w:rsidRPr="007742BB" w:rsidRDefault="00B9603C" w:rsidP="005D62EC">
      <w:pPr>
        <w:pStyle w:val="NoSpacing"/>
        <w:ind w:left="1004" w:hanging="720"/>
        <w:rPr>
          <w:sz w:val="24"/>
          <w:szCs w:val="24"/>
        </w:rPr>
      </w:pPr>
      <w:r w:rsidRPr="007742BB">
        <w:rPr>
          <w:sz w:val="24"/>
          <w:szCs w:val="24"/>
        </w:rPr>
        <w:t xml:space="preserve">Oliver, C. (2011) Critical Realist Grounded Theory: A New Approach for Social Work Research, </w:t>
      </w:r>
      <w:r w:rsidRPr="007742BB">
        <w:rPr>
          <w:i/>
          <w:sz w:val="24"/>
          <w:szCs w:val="24"/>
        </w:rPr>
        <w:t>British Journal of Social Work</w:t>
      </w:r>
      <w:r w:rsidRPr="007742BB">
        <w:rPr>
          <w:sz w:val="24"/>
          <w:szCs w:val="24"/>
        </w:rPr>
        <w:t>, 1-17</w:t>
      </w:r>
    </w:p>
    <w:p w14:paraId="35D6DBAC" w14:textId="49049718" w:rsidR="00962033" w:rsidRPr="007742BB" w:rsidRDefault="00962033"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O’Sullivan, A. (2003) Economics and housing planning, in O'Sullivan, A. &amp; Gibb, K. (Eds.), (2003), </w:t>
      </w:r>
      <w:r w:rsidRPr="007742BB">
        <w:rPr>
          <w:rFonts w:cs="Arial"/>
          <w:i/>
          <w:iCs/>
          <w:color w:val="1A1A1A"/>
          <w:sz w:val="24"/>
          <w:szCs w:val="24"/>
          <w:lang w:val="en-US"/>
        </w:rPr>
        <w:t>Housing economics and public policy</w:t>
      </w:r>
      <w:r w:rsidRPr="007742BB">
        <w:rPr>
          <w:rFonts w:cs="Arial"/>
          <w:color w:val="1A1A1A"/>
          <w:sz w:val="24"/>
          <w:szCs w:val="24"/>
          <w:lang w:val="en-US"/>
        </w:rPr>
        <w:t xml:space="preserve">, John Wiley &amp; Sons. </w:t>
      </w:r>
    </w:p>
    <w:p w14:paraId="0741BC9F" w14:textId="1C010799" w:rsidR="005D62EC" w:rsidRPr="007742BB" w:rsidRDefault="005D62EC"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t>Owen, S.M., MacKenzie, A.R., Bunce, R. G.H., Stewart, H.E., Donovan,</w:t>
      </w:r>
      <w:r w:rsidR="00A3794A" w:rsidRPr="007742BB">
        <w:rPr>
          <w:rFonts w:cs="Arial"/>
          <w:color w:val="1A1A1A"/>
          <w:sz w:val="24"/>
          <w:szCs w:val="24"/>
          <w:lang w:val="en-US"/>
        </w:rPr>
        <w:t xml:space="preserve"> R.G., Stark, G.</w:t>
      </w:r>
      <w:r w:rsidRPr="007742BB">
        <w:rPr>
          <w:rFonts w:cs="Arial"/>
          <w:color w:val="1A1A1A"/>
          <w:sz w:val="24"/>
          <w:szCs w:val="24"/>
          <w:lang w:val="en-US"/>
        </w:rPr>
        <w:t xml:space="preserve"> &amp; Hewitt, C.N. (2006).</w:t>
      </w:r>
      <w:proofErr w:type="gramEnd"/>
      <w:r w:rsidRPr="007742BB">
        <w:rPr>
          <w:rFonts w:cs="Arial"/>
          <w:color w:val="1A1A1A"/>
          <w:sz w:val="24"/>
          <w:szCs w:val="24"/>
          <w:lang w:val="en-US"/>
        </w:rPr>
        <w:t xml:space="preserve"> Urban land classification and its uncertainties using </w:t>
      </w:r>
      <w:r w:rsidRPr="007742BB">
        <w:rPr>
          <w:rFonts w:cs="Arial"/>
          <w:color w:val="1A1A1A"/>
          <w:sz w:val="24"/>
          <w:szCs w:val="24"/>
          <w:lang w:val="en-US"/>
        </w:rPr>
        <w:lastRenderedPageBreak/>
        <w:t xml:space="preserve">principal component and cluster analyses: A case study for the UK West Midlands. </w:t>
      </w:r>
      <w:r w:rsidRPr="007742BB">
        <w:rPr>
          <w:rFonts w:cs="Arial"/>
          <w:i/>
          <w:iCs/>
          <w:color w:val="1A1A1A"/>
          <w:sz w:val="24"/>
          <w:szCs w:val="24"/>
          <w:lang w:val="en-US"/>
        </w:rPr>
        <w:t>Landscape and Urban Planning</w:t>
      </w:r>
      <w:r w:rsidRPr="007742BB">
        <w:rPr>
          <w:rFonts w:cs="Arial"/>
          <w:color w:val="1A1A1A"/>
          <w:sz w:val="24"/>
          <w:szCs w:val="24"/>
          <w:lang w:val="en-US"/>
        </w:rPr>
        <w:t xml:space="preserve">, </w:t>
      </w:r>
      <w:r w:rsidRPr="007742BB">
        <w:rPr>
          <w:rFonts w:cs="Arial"/>
          <w:i/>
          <w:iCs/>
          <w:color w:val="1A1A1A"/>
          <w:sz w:val="24"/>
          <w:szCs w:val="24"/>
          <w:lang w:val="en-US"/>
        </w:rPr>
        <w:t>78</w:t>
      </w:r>
      <w:r w:rsidRPr="007742BB">
        <w:rPr>
          <w:rFonts w:cs="Arial"/>
          <w:color w:val="1A1A1A"/>
          <w:sz w:val="24"/>
          <w:szCs w:val="24"/>
          <w:lang w:val="en-US"/>
        </w:rPr>
        <w:t>, 4, PP.311-321</w:t>
      </w:r>
    </w:p>
    <w:p w14:paraId="3D9F08A5" w14:textId="168B8C68" w:rsidR="00F12F9B" w:rsidRPr="007742BB" w:rsidRDefault="00F12F9B" w:rsidP="00B9603C">
      <w:pPr>
        <w:pStyle w:val="NoSpacing"/>
        <w:ind w:left="1004" w:hanging="720"/>
        <w:rPr>
          <w:sz w:val="24"/>
          <w:szCs w:val="24"/>
        </w:rPr>
      </w:pPr>
      <w:r w:rsidRPr="007742BB">
        <w:rPr>
          <w:rFonts w:cs="Arial"/>
          <w:color w:val="1A1A1A"/>
          <w:sz w:val="24"/>
          <w:szCs w:val="24"/>
          <w:lang w:val="en-US"/>
        </w:rPr>
        <w:t xml:space="preserve">Palm, R. &amp; Danis, M. (2002) The </w:t>
      </w:r>
      <w:proofErr w:type="gramStart"/>
      <w:r w:rsidRPr="007742BB">
        <w:rPr>
          <w:rFonts w:cs="Arial"/>
          <w:color w:val="1A1A1A"/>
          <w:sz w:val="24"/>
          <w:szCs w:val="24"/>
          <w:lang w:val="en-US"/>
        </w:rPr>
        <w:t>internet</w:t>
      </w:r>
      <w:proofErr w:type="gramEnd"/>
      <w:r w:rsidRPr="007742BB">
        <w:rPr>
          <w:rFonts w:cs="Arial"/>
          <w:color w:val="1A1A1A"/>
          <w:sz w:val="24"/>
          <w:szCs w:val="24"/>
          <w:lang w:val="en-US"/>
        </w:rPr>
        <w:t xml:space="preserve"> and home purchase. </w:t>
      </w:r>
      <w:r w:rsidRPr="007742BB">
        <w:rPr>
          <w:rFonts w:cs="Arial"/>
          <w:i/>
          <w:iCs/>
          <w:color w:val="1A1A1A"/>
          <w:sz w:val="24"/>
          <w:szCs w:val="24"/>
          <w:lang w:val="en-US"/>
        </w:rPr>
        <w:t>Tijdschrift voor economische en sociale geografie</w:t>
      </w:r>
      <w:r w:rsidRPr="007742BB">
        <w:rPr>
          <w:rFonts w:cs="Arial"/>
          <w:color w:val="1A1A1A"/>
          <w:sz w:val="24"/>
          <w:szCs w:val="24"/>
          <w:lang w:val="en-US"/>
        </w:rPr>
        <w:t xml:space="preserve">, </w:t>
      </w:r>
      <w:r w:rsidRPr="007742BB">
        <w:rPr>
          <w:rFonts w:cs="Arial"/>
          <w:i/>
          <w:iCs/>
          <w:color w:val="1A1A1A"/>
          <w:sz w:val="24"/>
          <w:szCs w:val="24"/>
          <w:lang w:val="en-US"/>
        </w:rPr>
        <w:t>93</w:t>
      </w:r>
      <w:r w:rsidRPr="007742BB">
        <w:rPr>
          <w:rFonts w:cs="Arial"/>
          <w:color w:val="1A1A1A"/>
          <w:sz w:val="24"/>
          <w:szCs w:val="24"/>
          <w:lang w:val="en-US"/>
        </w:rPr>
        <w:t>, 5, PP.537-547</w:t>
      </w:r>
    </w:p>
    <w:p w14:paraId="3FAA07F0" w14:textId="77777777" w:rsidR="007742BB" w:rsidRPr="007742BB" w:rsidRDefault="007742BB" w:rsidP="00B9603C">
      <w:pPr>
        <w:pStyle w:val="NoSpacing"/>
        <w:ind w:left="1004" w:hanging="720"/>
        <w:rPr>
          <w:sz w:val="24"/>
          <w:szCs w:val="24"/>
        </w:rPr>
      </w:pPr>
      <w:r w:rsidRPr="007742BB">
        <w:rPr>
          <w:sz w:val="24"/>
          <w:szCs w:val="24"/>
        </w:rPr>
        <w:t xml:space="preserve">Park, C.W. (1982) Joint decisions in home purchasing: A muddling-through process, </w:t>
      </w:r>
      <w:r w:rsidRPr="007742BB">
        <w:rPr>
          <w:i/>
          <w:iCs/>
          <w:sz w:val="24"/>
          <w:szCs w:val="24"/>
        </w:rPr>
        <w:t>Journal of Consumer Research</w:t>
      </w:r>
      <w:r w:rsidRPr="007742BB">
        <w:rPr>
          <w:sz w:val="24"/>
          <w:szCs w:val="24"/>
        </w:rPr>
        <w:t>, 9, 2, PP.151-162</w:t>
      </w:r>
    </w:p>
    <w:p w14:paraId="08993C78" w14:textId="78FF4997" w:rsidR="00B9603C" w:rsidRPr="007742BB" w:rsidRDefault="00B9603C" w:rsidP="00B9603C">
      <w:pPr>
        <w:pStyle w:val="NoSpacing"/>
        <w:ind w:left="1004" w:hanging="720"/>
        <w:rPr>
          <w:rFonts w:cs="AdvPSA5EF"/>
          <w:sz w:val="24"/>
          <w:szCs w:val="24"/>
        </w:rPr>
      </w:pPr>
      <w:r w:rsidRPr="007742BB">
        <w:rPr>
          <w:sz w:val="24"/>
          <w:szCs w:val="24"/>
        </w:rPr>
        <w:t xml:space="preserve">Pratt, A. </w:t>
      </w:r>
      <w:r w:rsidRPr="007742BB">
        <w:rPr>
          <w:rFonts w:cs="AdvPSA5EF"/>
          <w:sz w:val="24"/>
          <w:szCs w:val="24"/>
        </w:rPr>
        <w:t xml:space="preserve">(1995) </w:t>
      </w:r>
      <w:proofErr w:type="gramStart"/>
      <w:r w:rsidRPr="007742BB">
        <w:rPr>
          <w:rFonts w:cs="AdvPSA5EF"/>
          <w:sz w:val="24"/>
          <w:szCs w:val="24"/>
        </w:rPr>
        <w:t>Putting</w:t>
      </w:r>
      <w:proofErr w:type="gramEnd"/>
      <w:r w:rsidRPr="007742BB">
        <w:rPr>
          <w:rFonts w:cs="AdvPSA5EF"/>
          <w:sz w:val="24"/>
          <w:szCs w:val="24"/>
        </w:rPr>
        <w:t xml:space="preserve"> critical realism to work: The practical implication for geographical research, </w:t>
      </w:r>
      <w:r w:rsidRPr="007742BB">
        <w:rPr>
          <w:rFonts w:cs="AdvPSA66E"/>
          <w:i/>
          <w:sz w:val="24"/>
          <w:szCs w:val="24"/>
        </w:rPr>
        <w:t>Progress in Human Geography</w:t>
      </w:r>
      <w:r w:rsidRPr="007742BB">
        <w:rPr>
          <w:rFonts w:cs="AdvPSA5EF"/>
          <w:sz w:val="24"/>
          <w:szCs w:val="24"/>
        </w:rPr>
        <w:t xml:space="preserve">, </w:t>
      </w:r>
      <w:r w:rsidRPr="007742BB">
        <w:rPr>
          <w:rFonts w:cs="AdvPSA5F0"/>
          <w:sz w:val="24"/>
          <w:szCs w:val="24"/>
        </w:rPr>
        <w:t>19</w:t>
      </w:r>
      <w:r w:rsidRPr="007742BB">
        <w:rPr>
          <w:rFonts w:cs="AdvPSA5EF"/>
          <w:sz w:val="24"/>
          <w:szCs w:val="24"/>
        </w:rPr>
        <w:t>(1), 61–74</w:t>
      </w:r>
    </w:p>
    <w:p w14:paraId="79B18089" w14:textId="77777777" w:rsidR="00B9603C" w:rsidRPr="007742BB" w:rsidRDefault="00B9603C" w:rsidP="00B9603C">
      <w:pPr>
        <w:pStyle w:val="NoSpacing"/>
        <w:ind w:left="1004" w:hanging="720"/>
        <w:rPr>
          <w:sz w:val="24"/>
          <w:szCs w:val="24"/>
        </w:rPr>
      </w:pPr>
      <w:r w:rsidRPr="007742BB">
        <w:rPr>
          <w:sz w:val="24"/>
          <w:szCs w:val="24"/>
        </w:rPr>
        <w:t xml:space="preserve">Persaud, N. (2010 Pilot Study, in Salkind, N.J. Encyclopaedia of Research Design, Sage Publications, Thousand Oakes, California, </w:t>
      </w:r>
      <w:r w:rsidRPr="007742BB">
        <w:rPr>
          <w:rFonts w:cs="Arial"/>
          <w:color w:val="292929"/>
          <w:sz w:val="24"/>
          <w:szCs w:val="24"/>
          <w:lang w:val="en-US"/>
        </w:rPr>
        <w:t>http://dx.doi.org/10.4135/9781412961288.n312</w:t>
      </w:r>
    </w:p>
    <w:p w14:paraId="349B8002" w14:textId="299956B6" w:rsidR="00CA60CC" w:rsidRPr="007742BB" w:rsidRDefault="00CA60CC" w:rsidP="00B9603C">
      <w:pPr>
        <w:pStyle w:val="NoSpacing"/>
        <w:ind w:left="1004" w:hanging="720"/>
        <w:rPr>
          <w:sz w:val="24"/>
          <w:szCs w:val="24"/>
        </w:rPr>
      </w:pPr>
      <w:r w:rsidRPr="007742BB">
        <w:rPr>
          <w:sz w:val="24"/>
          <w:szCs w:val="24"/>
        </w:rPr>
        <w:t xml:space="preserve">Peterson, R.A. (2000) </w:t>
      </w:r>
      <w:r w:rsidRPr="007742BB">
        <w:rPr>
          <w:i/>
          <w:sz w:val="24"/>
          <w:szCs w:val="24"/>
        </w:rPr>
        <w:t>Constructing Effective Questionnaires</w:t>
      </w:r>
      <w:r w:rsidRPr="007742BB">
        <w:rPr>
          <w:sz w:val="24"/>
          <w:szCs w:val="24"/>
        </w:rPr>
        <w:t>, Sage Publications, USA</w:t>
      </w:r>
    </w:p>
    <w:p w14:paraId="369242B6" w14:textId="3C2A473B" w:rsidR="00603C54" w:rsidRPr="007742BB" w:rsidRDefault="00A3794A" w:rsidP="00B9603C">
      <w:pPr>
        <w:pStyle w:val="NoSpacing"/>
        <w:ind w:left="1004" w:hanging="720"/>
        <w:rPr>
          <w:sz w:val="24"/>
          <w:szCs w:val="24"/>
        </w:rPr>
      </w:pPr>
      <w:r w:rsidRPr="007742BB">
        <w:rPr>
          <w:sz w:val="24"/>
          <w:szCs w:val="24"/>
        </w:rPr>
        <w:t xml:space="preserve">Piazzesi, M., Schneider, M. &amp; </w:t>
      </w:r>
      <w:r w:rsidR="00603C54" w:rsidRPr="007742BB">
        <w:rPr>
          <w:sz w:val="24"/>
          <w:szCs w:val="24"/>
        </w:rPr>
        <w:t xml:space="preserve">Stroebel, J. (2014) </w:t>
      </w:r>
      <w:r w:rsidR="00603C54" w:rsidRPr="007742BB">
        <w:rPr>
          <w:i/>
          <w:sz w:val="24"/>
          <w:szCs w:val="24"/>
        </w:rPr>
        <w:t>Segmented Housing Search</w:t>
      </w:r>
      <w:r w:rsidR="00603C54" w:rsidRPr="007742BB">
        <w:rPr>
          <w:sz w:val="24"/>
          <w:szCs w:val="24"/>
        </w:rPr>
        <w:t>, National Bureau of Economic Research, Working Paper 20823</w:t>
      </w:r>
    </w:p>
    <w:p w14:paraId="299D09C6" w14:textId="77777777" w:rsidR="00B9603C" w:rsidRPr="007742BB" w:rsidRDefault="00B9603C" w:rsidP="00B9603C">
      <w:pPr>
        <w:pStyle w:val="NoSpacing"/>
        <w:ind w:left="1004" w:hanging="720"/>
        <w:rPr>
          <w:sz w:val="24"/>
          <w:szCs w:val="24"/>
        </w:rPr>
      </w:pPr>
      <w:proofErr w:type="gramStart"/>
      <w:r w:rsidRPr="007742BB">
        <w:rPr>
          <w:sz w:val="24"/>
          <w:szCs w:val="24"/>
        </w:rPr>
        <w:t>Presser, S., Couper, M.P., Lessler, J.T., Martin, E., Martin, J., Rothgeb, M. &amp; Singer, E. (2004) Methods for Testing and Evaluating Survey Questions, in Eds.</w:t>
      </w:r>
      <w:proofErr w:type="gramEnd"/>
      <w:r w:rsidRPr="007742BB">
        <w:rPr>
          <w:sz w:val="24"/>
          <w:szCs w:val="24"/>
        </w:rPr>
        <w:t xml:space="preserve"> Presser et al, </w:t>
      </w:r>
      <w:r w:rsidRPr="007742BB">
        <w:rPr>
          <w:i/>
          <w:sz w:val="24"/>
          <w:szCs w:val="24"/>
        </w:rPr>
        <w:t>Methods for Testing and Evaluating Survey Questionnaires</w:t>
      </w:r>
      <w:r w:rsidRPr="007742BB">
        <w:rPr>
          <w:sz w:val="24"/>
          <w:szCs w:val="24"/>
        </w:rPr>
        <w:t>, Wiley-Interscience, USA</w:t>
      </w:r>
    </w:p>
    <w:p w14:paraId="088CAA1B" w14:textId="100B4F7E" w:rsidR="00B9603C" w:rsidRPr="007742BB" w:rsidRDefault="00B9603C" w:rsidP="00B9603C">
      <w:pPr>
        <w:pStyle w:val="NoSpacing"/>
        <w:ind w:left="1004" w:hanging="720"/>
        <w:rPr>
          <w:sz w:val="24"/>
          <w:szCs w:val="24"/>
        </w:rPr>
      </w:pPr>
      <w:r w:rsidRPr="007742BB">
        <w:rPr>
          <w:sz w:val="24"/>
          <w:szCs w:val="24"/>
        </w:rPr>
        <w:t xml:space="preserve">Pryce, G. &amp; Oates, S. </w:t>
      </w:r>
      <w:r w:rsidR="001F5C48" w:rsidRPr="007742BB">
        <w:rPr>
          <w:sz w:val="24"/>
          <w:szCs w:val="24"/>
        </w:rPr>
        <w:t xml:space="preserve">(2009) </w:t>
      </w:r>
      <w:r w:rsidRPr="007742BB">
        <w:rPr>
          <w:sz w:val="24"/>
          <w:szCs w:val="24"/>
        </w:rPr>
        <w:t xml:space="preserve">Rhetoric in the Language of Real Estate Marketing, in </w:t>
      </w:r>
      <w:r w:rsidRPr="007742BB">
        <w:rPr>
          <w:i/>
          <w:sz w:val="24"/>
          <w:szCs w:val="24"/>
        </w:rPr>
        <w:t>The Microstructures of Housing Markets</w:t>
      </w:r>
      <w:r w:rsidRPr="007742BB">
        <w:rPr>
          <w:sz w:val="24"/>
          <w:szCs w:val="24"/>
        </w:rPr>
        <w:t xml:space="preserve">, </w:t>
      </w:r>
      <w:proofErr w:type="gramStart"/>
      <w:r w:rsidRPr="007742BB">
        <w:rPr>
          <w:sz w:val="24"/>
          <w:szCs w:val="24"/>
        </w:rPr>
        <w:t>eds</w:t>
      </w:r>
      <w:proofErr w:type="gramEnd"/>
      <w:r w:rsidRPr="007742BB">
        <w:rPr>
          <w:sz w:val="24"/>
          <w:szCs w:val="24"/>
        </w:rPr>
        <w:t xml:space="preserve"> Smith, S. &amp; Munro, M., Routledge, Great Britain</w:t>
      </w:r>
    </w:p>
    <w:p w14:paraId="176671A1" w14:textId="77777777" w:rsidR="00B9603C" w:rsidRPr="007742BB" w:rsidRDefault="00B9603C" w:rsidP="00B9603C">
      <w:pPr>
        <w:pStyle w:val="NoSpacing"/>
        <w:ind w:left="1004" w:hanging="720"/>
        <w:rPr>
          <w:sz w:val="24"/>
          <w:szCs w:val="24"/>
        </w:rPr>
      </w:pPr>
      <w:r w:rsidRPr="007742BB">
        <w:rPr>
          <w:sz w:val="24"/>
          <w:szCs w:val="24"/>
        </w:rPr>
        <w:t xml:space="preserve">Pykett, J., Jones, R., Whitehead, M., Huxley, M., Strauss, K., Gill, N., McGeever, K., Thompson, L. &amp; Newman, J. (2011) Interventions in the political geography of ‘libertarian paternalism’, </w:t>
      </w:r>
      <w:r w:rsidRPr="007742BB">
        <w:rPr>
          <w:i/>
          <w:sz w:val="24"/>
          <w:szCs w:val="24"/>
        </w:rPr>
        <w:t>Political Geography</w:t>
      </w:r>
      <w:r w:rsidRPr="007742BB">
        <w:rPr>
          <w:sz w:val="24"/>
          <w:szCs w:val="24"/>
        </w:rPr>
        <w:t>, 30, 2, PP.301-310</w:t>
      </w:r>
    </w:p>
    <w:p w14:paraId="5021DA38" w14:textId="77777777" w:rsidR="00B9603C" w:rsidRPr="007742BB" w:rsidRDefault="00B9603C" w:rsidP="00B9603C">
      <w:pPr>
        <w:pStyle w:val="NoSpacing"/>
        <w:ind w:left="1004" w:hanging="720"/>
        <w:rPr>
          <w:sz w:val="24"/>
          <w:szCs w:val="24"/>
        </w:rPr>
      </w:pPr>
      <w:r w:rsidRPr="007742BB">
        <w:rPr>
          <w:sz w:val="24"/>
          <w:szCs w:val="24"/>
        </w:rPr>
        <w:t xml:space="preserve">Quigley, J.M. (2003) Transactions Costs and Housing Markets, in </w:t>
      </w:r>
      <w:r w:rsidRPr="007742BB">
        <w:rPr>
          <w:i/>
          <w:sz w:val="24"/>
          <w:szCs w:val="24"/>
        </w:rPr>
        <w:t>Housing Economics and Public Policy</w:t>
      </w:r>
      <w:r w:rsidRPr="007742BB">
        <w:rPr>
          <w:sz w:val="24"/>
          <w:szCs w:val="24"/>
        </w:rPr>
        <w:t>, edited by O’Sullivan, A., Blackwell Publishing, Great Britain</w:t>
      </w:r>
    </w:p>
    <w:p w14:paraId="2120675C" w14:textId="77777777" w:rsidR="007742BB" w:rsidRPr="007742BB" w:rsidRDefault="007742BB" w:rsidP="00B9603C">
      <w:pPr>
        <w:pStyle w:val="NoSpacing"/>
        <w:ind w:left="1004" w:hanging="720"/>
        <w:rPr>
          <w:sz w:val="24"/>
          <w:szCs w:val="24"/>
        </w:rPr>
      </w:pPr>
      <w:r w:rsidRPr="007742BB">
        <w:rPr>
          <w:sz w:val="24"/>
          <w:szCs w:val="24"/>
        </w:rPr>
        <w:t xml:space="preserve">Quigley, J.M. (1979) What have we learned about urban housing markets, </w:t>
      </w:r>
      <w:r w:rsidRPr="007742BB">
        <w:rPr>
          <w:i/>
          <w:iCs/>
          <w:sz w:val="24"/>
          <w:szCs w:val="24"/>
        </w:rPr>
        <w:t>Current issues in Urban Economics</w:t>
      </w:r>
      <w:r w:rsidRPr="007742BB">
        <w:rPr>
          <w:sz w:val="24"/>
          <w:szCs w:val="24"/>
        </w:rPr>
        <w:t>, 391-429</w:t>
      </w:r>
    </w:p>
    <w:p w14:paraId="3DBD810B" w14:textId="7329FF7F" w:rsidR="00B9603C" w:rsidRPr="007742BB" w:rsidRDefault="00A81F07" w:rsidP="00B9603C">
      <w:pPr>
        <w:pStyle w:val="NoSpacing"/>
        <w:ind w:left="1004" w:hanging="720"/>
        <w:rPr>
          <w:sz w:val="24"/>
          <w:szCs w:val="24"/>
        </w:rPr>
      </w:pPr>
      <w:r w:rsidRPr="007742BB">
        <w:rPr>
          <w:sz w:val="24"/>
          <w:szCs w:val="24"/>
        </w:rPr>
        <w:t>Rae, A. (2015</w:t>
      </w:r>
      <w:r w:rsidR="00B9603C" w:rsidRPr="007742BB">
        <w:rPr>
          <w:sz w:val="24"/>
          <w:szCs w:val="24"/>
        </w:rPr>
        <w:t xml:space="preserve">) Online housing search and the geography of submarkets, </w:t>
      </w:r>
      <w:r w:rsidR="00B9603C" w:rsidRPr="007742BB">
        <w:rPr>
          <w:i/>
          <w:sz w:val="24"/>
          <w:szCs w:val="24"/>
        </w:rPr>
        <w:t xml:space="preserve">Housing Studies, </w:t>
      </w:r>
      <w:r w:rsidRPr="007742BB">
        <w:rPr>
          <w:sz w:val="24"/>
          <w:szCs w:val="24"/>
        </w:rPr>
        <w:t>15, 3, PP.453-372</w:t>
      </w:r>
    </w:p>
    <w:p w14:paraId="25692E8C" w14:textId="77777777" w:rsidR="007742BB" w:rsidRPr="007742BB" w:rsidRDefault="007742BB" w:rsidP="00B9603C">
      <w:pPr>
        <w:pStyle w:val="NoSpacing"/>
        <w:ind w:left="1004" w:hanging="720"/>
        <w:rPr>
          <w:sz w:val="24"/>
          <w:szCs w:val="24"/>
        </w:rPr>
      </w:pPr>
      <w:r w:rsidRPr="007742BB">
        <w:rPr>
          <w:sz w:val="24"/>
          <w:szCs w:val="24"/>
        </w:rPr>
        <w:t xml:space="preserve">Rabin, M. (2002) A perspective on psychology and economics, </w:t>
      </w:r>
      <w:r w:rsidRPr="007742BB">
        <w:rPr>
          <w:i/>
          <w:iCs/>
          <w:sz w:val="24"/>
          <w:szCs w:val="24"/>
        </w:rPr>
        <w:t>European Economic Review</w:t>
      </w:r>
      <w:r w:rsidRPr="007742BB">
        <w:rPr>
          <w:sz w:val="24"/>
          <w:szCs w:val="24"/>
        </w:rPr>
        <w:t xml:space="preserve">, </w:t>
      </w:r>
      <w:r w:rsidRPr="007742BB">
        <w:rPr>
          <w:i/>
          <w:iCs/>
          <w:sz w:val="24"/>
          <w:szCs w:val="24"/>
        </w:rPr>
        <w:t>46</w:t>
      </w:r>
      <w:r w:rsidRPr="007742BB">
        <w:rPr>
          <w:sz w:val="24"/>
          <w:szCs w:val="24"/>
        </w:rPr>
        <w:t>, 4, PP.657-685</w:t>
      </w:r>
    </w:p>
    <w:p w14:paraId="3A6AFE62" w14:textId="4F2B66A8" w:rsidR="002B2065" w:rsidRPr="007742BB" w:rsidRDefault="002B2065" w:rsidP="00B9603C">
      <w:pPr>
        <w:pStyle w:val="NoSpacing"/>
        <w:ind w:left="1004" w:hanging="720"/>
        <w:rPr>
          <w:sz w:val="24"/>
          <w:szCs w:val="24"/>
        </w:rPr>
      </w:pPr>
      <w:r w:rsidRPr="007742BB">
        <w:rPr>
          <w:rFonts w:cs="Arial"/>
          <w:color w:val="1A1A1A"/>
          <w:sz w:val="24"/>
          <w:szCs w:val="24"/>
          <w:lang w:val="en-US"/>
        </w:rPr>
        <w:t xml:space="preserve">Rao, C.R. (1964) The use and interpretation of principal component analysis in applied research, </w:t>
      </w:r>
      <w:r w:rsidRPr="007742BB">
        <w:rPr>
          <w:rFonts w:cs="Arial"/>
          <w:i/>
          <w:iCs/>
          <w:color w:val="1A1A1A"/>
          <w:sz w:val="24"/>
          <w:szCs w:val="24"/>
          <w:lang w:val="en-US"/>
        </w:rPr>
        <w:t>Sankhy</w:t>
      </w:r>
      <w:r w:rsidRPr="007742BB">
        <w:rPr>
          <w:rFonts w:ascii="Times New Roman" w:hAnsi="Times New Roman" w:cs="Times New Roman"/>
          <w:i/>
          <w:iCs/>
          <w:color w:val="1A1A1A"/>
          <w:sz w:val="24"/>
          <w:szCs w:val="24"/>
          <w:lang w:val="en-US"/>
        </w:rPr>
        <w:t>ā</w:t>
      </w:r>
      <w:r w:rsidRPr="007742BB">
        <w:rPr>
          <w:rFonts w:cs="Arial"/>
          <w:i/>
          <w:iCs/>
          <w:color w:val="1A1A1A"/>
          <w:sz w:val="24"/>
          <w:szCs w:val="24"/>
          <w:lang w:val="en-US"/>
        </w:rPr>
        <w:t>: The Indian Journal of Statistics, Series A</w:t>
      </w:r>
      <w:r w:rsidRPr="007742BB">
        <w:rPr>
          <w:rFonts w:cs="Arial"/>
          <w:color w:val="1A1A1A"/>
          <w:sz w:val="24"/>
          <w:szCs w:val="24"/>
          <w:lang w:val="en-US"/>
        </w:rPr>
        <w:t>, PP.329-358.</w:t>
      </w:r>
    </w:p>
    <w:p w14:paraId="09870C1B" w14:textId="3A1D37BF" w:rsidR="008223AD" w:rsidRPr="007742BB" w:rsidRDefault="008223AD" w:rsidP="00B9603C">
      <w:pPr>
        <w:pStyle w:val="NoSpacing"/>
        <w:ind w:left="1004" w:hanging="720"/>
        <w:rPr>
          <w:sz w:val="24"/>
          <w:szCs w:val="24"/>
        </w:rPr>
      </w:pPr>
      <w:r w:rsidRPr="007742BB">
        <w:rPr>
          <w:rFonts w:cs="Arial"/>
          <w:color w:val="1A1A1A"/>
          <w:sz w:val="24"/>
          <w:szCs w:val="24"/>
          <w:lang w:val="en-US"/>
        </w:rPr>
        <w:lastRenderedPageBreak/>
        <w:t xml:space="preserve">Raviv, A., Keinan, G., Abazon, Y., &amp; Raviv, A. (1990). Moving as a stressful life event for adolescents. </w:t>
      </w:r>
      <w:r w:rsidRPr="007742BB">
        <w:rPr>
          <w:rFonts w:cs="Arial"/>
          <w:i/>
          <w:iCs/>
          <w:color w:val="1A1A1A"/>
          <w:sz w:val="24"/>
          <w:szCs w:val="24"/>
          <w:lang w:val="en-US"/>
        </w:rPr>
        <w:t>Journal of Community Psychology</w:t>
      </w:r>
      <w:r w:rsidRPr="007742BB">
        <w:rPr>
          <w:rFonts w:cs="Arial"/>
          <w:color w:val="1A1A1A"/>
          <w:sz w:val="24"/>
          <w:szCs w:val="24"/>
          <w:lang w:val="en-US"/>
        </w:rPr>
        <w:t>, 18, 2, PP.130-140</w:t>
      </w:r>
    </w:p>
    <w:p w14:paraId="2A0C4FA6" w14:textId="4CC97D93" w:rsidR="00B9603C" w:rsidRPr="007742BB" w:rsidRDefault="00B9603C" w:rsidP="00B9603C">
      <w:pPr>
        <w:pStyle w:val="NoSpacing"/>
        <w:ind w:left="1004" w:hanging="720"/>
        <w:rPr>
          <w:sz w:val="24"/>
          <w:szCs w:val="24"/>
        </w:rPr>
      </w:pPr>
      <w:r w:rsidRPr="007742BB">
        <w:rPr>
          <w:sz w:val="24"/>
          <w:szCs w:val="24"/>
        </w:rPr>
        <w:t xml:space="preserve">Richardson, H. &amp; Zumpano, L.V. (2012) Further Assessment of the </w:t>
      </w:r>
      <w:r w:rsidR="00A3747A" w:rsidRPr="007742BB">
        <w:rPr>
          <w:sz w:val="24"/>
          <w:szCs w:val="24"/>
        </w:rPr>
        <w:t>Efficiency</w:t>
      </w:r>
      <w:r w:rsidRPr="007742BB">
        <w:rPr>
          <w:sz w:val="24"/>
          <w:szCs w:val="24"/>
        </w:rPr>
        <w:t xml:space="preserve"> Effects of Internet Use in Home Search, </w:t>
      </w:r>
      <w:r w:rsidRPr="007742BB">
        <w:rPr>
          <w:i/>
          <w:sz w:val="24"/>
          <w:szCs w:val="24"/>
        </w:rPr>
        <w:t>Journal of Real Estate Research</w:t>
      </w:r>
      <w:r w:rsidRPr="007742BB">
        <w:rPr>
          <w:sz w:val="24"/>
          <w:szCs w:val="24"/>
        </w:rPr>
        <w:t>, 34, 4, PP.515-548</w:t>
      </w:r>
    </w:p>
    <w:p w14:paraId="09078F18" w14:textId="438EA03F" w:rsidR="00C6052E" w:rsidRPr="007742BB" w:rsidRDefault="00C6052E" w:rsidP="00B9603C">
      <w:pPr>
        <w:pStyle w:val="NoSpacing"/>
        <w:ind w:left="1004" w:hanging="720"/>
        <w:rPr>
          <w:rFonts w:cs="Arial"/>
          <w:color w:val="1A1A1A"/>
          <w:sz w:val="24"/>
          <w:szCs w:val="24"/>
          <w:lang w:val="en-US"/>
        </w:rPr>
      </w:pPr>
      <w:r w:rsidRPr="007742BB">
        <w:rPr>
          <w:rFonts w:cs="Arial"/>
          <w:color w:val="1A1A1A"/>
          <w:sz w:val="24"/>
          <w:szCs w:val="24"/>
          <w:lang w:val="en-US"/>
        </w:rPr>
        <w:t>Robinson, R. (1979) Housing Economics and Public Policy (Studies in Planning), Macmillan, UK</w:t>
      </w:r>
    </w:p>
    <w:p w14:paraId="15F40440" w14:textId="4991A6D6" w:rsidR="00A3747A" w:rsidRPr="007742BB" w:rsidRDefault="00A3747A"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Robinson, D. (2005). The search for community cohesion: Key themes and </w:t>
      </w:r>
      <w:proofErr w:type="gramStart"/>
      <w:r w:rsidRPr="007742BB">
        <w:rPr>
          <w:rFonts w:cs="Arial"/>
          <w:color w:val="1A1A1A"/>
          <w:sz w:val="24"/>
          <w:szCs w:val="24"/>
          <w:lang w:val="en-US"/>
        </w:rPr>
        <w:t>dominant</w:t>
      </w:r>
      <w:proofErr w:type="gramEnd"/>
      <w:r w:rsidRPr="007742BB">
        <w:rPr>
          <w:rFonts w:cs="Arial"/>
          <w:color w:val="1A1A1A"/>
          <w:sz w:val="24"/>
          <w:szCs w:val="24"/>
          <w:lang w:val="en-US"/>
        </w:rPr>
        <w:t xml:space="preserve"> concepts of the public policy agenda. </w:t>
      </w:r>
      <w:r w:rsidRPr="007742BB">
        <w:rPr>
          <w:rFonts w:cs="Arial"/>
          <w:i/>
          <w:iCs/>
          <w:color w:val="1A1A1A"/>
          <w:sz w:val="24"/>
          <w:szCs w:val="24"/>
          <w:lang w:val="en-US"/>
        </w:rPr>
        <w:t>Urban Studies</w:t>
      </w:r>
      <w:r w:rsidRPr="007742BB">
        <w:rPr>
          <w:rFonts w:cs="Arial"/>
          <w:color w:val="1A1A1A"/>
          <w:sz w:val="24"/>
          <w:szCs w:val="24"/>
          <w:lang w:val="en-US"/>
        </w:rPr>
        <w:t xml:space="preserve">, </w:t>
      </w:r>
      <w:r w:rsidRPr="007742BB">
        <w:rPr>
          <w:rFonts w:cs="Arial"/>
          <w:i/>
          <w:iCs/>
          <w:color w:val="1A1A1A"/>
          <w:sz w:val="24"/>
          <w:szCs w:val="24"/>
          <w:lang w:val="en-US"/>
        </w:rPr>
        <w:t>42</w:t>
      </w:r>
      <w:r w:rsidRPr="007742BB">
        <w:rPr>
          <w:rFonts w:cs="Arial"/>
          <w:color w:val="1A1A1A"/>
          <w:sz w:val="24"/>
          <w:szCs w:val="24"/>
          <w:lang w:val="en-US"/>
        </w:rPr>
        <w:t>, 8, PP.1411-1427</w:t>
      </w:r>
    </w:p>
    <w:p w14:paraId="3CED3B4F" w14:textId="58F64E34" w:rsidR="00C37CA3" w:rsidRPr="007742BB" w:rsidRDefault="005D62EC" w:rsidP="00B9603C">
      <w:pPr>
        <w:pStyle w:val="NoSpacing"/>
        <w:ind w:left="1004" w:hanging="720"/>
        <w:rPr>
          <w:sz w:val="24"/>
          <w:szCs w:val="24"/>
        </w:rPr>
      </w:pPr>
      <w:r w:rsidRPr="007742BB">
        <w:rPr>
          <w:rFonts w:cs="Arial"/>
          <w:color w:val="1A1A1A"/>
          <w:sz w:val="24"/>
          <w:szCs w:val="24"/>
          <w:lang w:val="en-US"/>
        </w:rPr>
        <w:t>Ross, C.</w:t>
      </w:r>
      <w:r w:rsidR="00C37CA3" w:rsidRPr="007742BB">
        <w:rPr>
          <w:rFonts w:cs="Arial"/>
          <w:color w:val="1A1A1A"/>
          <w:sz w:val="24"/>
          <w:szCs w:val="24"/>
          <w:lang w:val="en-US"/>
        </w:rPr>
        <w:t xml:space="preserve">E., &amp; Reynolds, J. R. (1996). </w:t>
      </w:r>
      <w:proofErr w:type="gramStart"/>
      <w:r w:rsidR="00C37CA3" w:rsidRPr="007742BB">
        <w:rPr>
          <w:rFonts w:cs="Arial"/>
          <w:color w:val="1A1A1A"/>
          <w:sz w:val="24"/>
          <w:szCs w:val="24"/>
          <w:lang w:val="en-US"/>
        </w:rPr>
        <w:t>The effects of power, knowledge, and trust on income disclosure in surveys.</w:t>
      </w:r>
      <w:proofErr w:type="gramEnd"/>
      <w:r w:rsidR="00C37CA3" w:rsidRPr="007742BB">
        <w:rPr>
          <w:rFonts w:cs="Arial"/>
          <w:color w:val="1A1A1A"/>
          <w:sz w:val="24"/>
          <w:szCs w:val="24"/>
          <w:lang w:val="en-US"/>
        </w:rPr>
        <w:t xml:space="preserve"> </w:t>
      </w:r>
      <w:r w:rsidR="00C37CA3" w:rsidRPr="007742BB">
        <w:rPr>
          <w:rFonts w:cs="Arial"/>
          <w:i/>
          <w:iCs/>
          <w:color w:val="1A1A1A"/>
          <w:sz w:val="24"/>
          <w:szCs w:val="24"/>
          <w:lang w:val="en-US"/>
        </w:rPr>
        <w:t>Social Science Quarterly</w:t>
      </w:r>
      <w:r w:rsidR="00C37CA3" w:rsidRPr="007742BB">
        <w:rPr>
          <w:rFonts w:cs="Arial"/>
          <w:color w:val="1A1A1A"/>
          <w:sz w:val="24"/>
          <w:szCs w:val="24"/>
          <w:lang w:val="en-US"/>
        </w:rPr>
        <w:t>, 77, 4, PP. 899-911</w:t>
      </w:r>
    </w:p>
    <w:p w14:paraId="3558662D" w14:textId="77777777" w:rsidR="00B9603C" w:rsidRPr="007742BB" w:rsidRDefault="00B9603C" w:rsidP="00B9603C">
      <w:pPr>
        <w:pStyle w:val="NoSpacing"/>
        <w:ind w:left="1004" w:hanging="720"/>
        <w:rPr>
          <w:sz w:val="24"/>
          <w:szCs w:val="24"/>
        </w:rPr>
      </w:pPr>
      <w:r w:rsidRPr="007742BB">
        <w:rPr>
          <w:sz w:val="24"/>
          <w:szCs w:val="24"/>
        </w:rPr>
        <w:t>Rossi, P.H. (1980) Why Families Move, 2</w:t>
      </w:r>
      <w:r w:rsidRPr="007742BB">
        <w:rPr>
          <w:sz w:val="24"/>
          <w:szCs w:val="24"/>
          <w:vertAlign w:val="superscript"/>
        </w:rPr>
        <w:t>nd</w:t>
      </w:r>
      <w:r w:rsidRPr="007742BB">
        <w:rPr>
          <w:sz w:val="24"/>
          <w:szCs w:val="24"/>
        </w:rPr>
        <w:t xml:space="preserve"> Edition, Sage Publications, USA</w:t>
      </w:r>
    </w:p>
    <w:p w14:paraId="1B54A225"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Rothenberg, J., Galster, G., Butler, R. &amp; Pitkin, </w:t>
      </w:r>
      <w:proofErr w:type="gramStart"/>
      <w:r w:rsidRPr="007742BB">
        <w:rPr>
          <w:rFonts w:cs="AdvPSA5EF"/>
          <w:sz w:val="24"/>
          <w:szCs w:val="24"/>
        </w:rPr>
        <w:t>J.</w:t>
      </w:r>
      <w:proofErr w:type="gramEnd"/>
      <w:r w:rsidRPr="007742BB">
        <w:rPr>
          <w:rFonts w:cs="AdvPSA5EF"/>
          <w:sz w:val="24"/>
          <w:szCs w:val="24"/>
        </w:rPr>
        <w:t xml:space="preserve"> (1991) </w:t>
      </w:r>
      <w:r w:rsidRPr="007742BB">
        <w:rPr>
          <w:rFonts w:cs="AdvPSA5EF"/>
          <w:i/>
          <w:sz w:val="24"/>
          <w:szCs w:val="24"/>
        </w:rPr>
        <w:t>The Maze of Urban Housing Markets: Theory, Evidence and Policy</w:t>
      </w:r>
      <w:r w:rsidRPr="007742BB">
        <w:rPr>
          <w:rFonts w:cs="AdvPSA5EF"/>
          <w:sz w:val="24"/>
          <w:szCs w:val="24"/>
        </w:rPr>
        <w:t>, Chicago, University of Chicago Press</w:t>
      </w:r>
    </w:p>
    <w:p w14:paraId="18DD1818" w14:textId="4AB8B96E" w:rsidR="00B9603C" w:rsidRPr="007742BB" w:rsidRDefault="00B9603C" w:rsidP="00B9603C">
      <w:pPr>
        <w:pStyle w:val="NoSpacing"/>
        <w:ind w:left="1004" w:hanging="720"/>
        <w:rPr>
          <w:rFonts w:cs="AdvPSA5EF"/>
          <w:sz w:val="24"/>
          <w:szCs w:val="24"/>
        </w:rPr>
      </w:pPr>
      <w:r w:rsidRPr="007742BB">
        <w:rPr>
          <w:rFonts w:cs="AdvPSA5EF"/>
          <w:sz w:val="24"/>
          <w:szCs w:val="24"/>
        </w:rPr>
        <w:t>Rothgeb, J.M. (2008) Pilot Test, Encyclopedia of Survey Research Methods, ed. Lavrakas, P.J., Sage, online: http://dx.doi.org/10.4135/9781412963947</w:t>
      </w:r>
    </w:p>
    <w:p w14:paraId="74F22276" w14:textId="77777777" w:rsidR="00B9603C" w:rsidRPr="007742BB" w:rsidRDefault="00B9603C" w:rsidP="00B9603C">
      <w:pPr>
        <w:pStyle w:val="NoSpacing"/>
        <w:ind w:left="1004" w:hanging="720"/>
        <w:rPr>
          <w:rFonts w:cs="AdvPSA5EF"/>
          <w:sz w:val="24"/>
          <w:szCs w:val="24"/>
        </w:rPr>
      </w:pPr>
      <w:r w:rsidRPr="007742BB">
        <w:rPr>
          <w:rFonts w:cs="AdvPSA5EF"/>
          <w:sz w:val="24"/>
          <w:szCs w:val="24"/>
        </w:rPr>
        <w:t>Rouwendal, J. &amp; Longhi, S. (2009) The Effect of Consumers’ Expectation in a Booming Housing Market: Space-time Patterns in the Netherlands, 1999-2000,</w:t>
      </w:r>
      <w:r w:rsidRPr="007742BB">
        <w:rPr>
          <w:sz w:val="24"/>
          <w:szCs w:val="24"/>
        </w:rPr>
        <w:t xml:space="preserve"> in </w:t>
      </w:r>
      <w:r w:rsidRPr="007742BB">
        <w:rPr>
          <w:i/>
          <w:sz w:val="24"/>
          <w:szCs w:val="24"/>
        </w:rPr>
        <w:t>The Microstructures of Housing Markets</w:t>
      </w:r>
      <w:r w:rsidRPr="007742BB">
        <w:rPr>
          <w:sz w:val="24"/>
          <w:szCs w:val="24"/>
        </w:rPr>
        <w:t xml:space="preserve">, </w:t>
      </w:r>
      <w:proofErr w:type="gramStart"/>
      <w:r w:rsidRPr="007742BB">
        <w:rPr>
          <w:sz w:val="24"/>
          <w:szCs w:val="24"/>
        </w:rPr>
        <w:t>eds</w:t>
      </w:r>
      <w:proofErr w:type="gramEnd"/>
      <w:r w:rsidRPr="007742BB">
        <w:rPr>
          <w:sz w:val="24"/>
          <w:szCs w:val="24"/>
        </w:rPr>
        <w:t xml:space="preserve"> Smith, S. &amp; Munro, M., Routledge, Great Britain</w:t>
      </w:r>
    </w:p>
    <w:p w14:paraId="1AC4199D" w14:textId="77777777" w:rsidR="007742BB" w:rsidRPr="007742BB" w:rsidRDefault="007742BB" w:rsidP="00B9603C">
      <w:pPr>
        <w:pStyle w:val="NoSpacing"/>
        <w:ind w:left="1004" w:hanging="720"/>
        <w:rPr>
          <w:sz w:val="24"/>
          <w:szCs w:val="24"/>
        </w:rPr>
      </w:pPr>
      <w:r w:rsidRPr="007742BB">
        <w:rPr>
          <w:sz w:val="24"/>
          <w:szCs w:val="24"/>
        </w:rPr>
        <w:t xml:space="preserve">Rowley, S. &amp; Henneberry, J. (1999) The London property nexus: social interrelations and conventions within property investment decision-making, In </w:t>
      </w:r>
      <w:r w:rsidRPr="007742BB">
        <w:rPr>
          <w:i/>
          <w:iCs/>
          <w:sz w:val="24"/>
          <w:szCs w:val="24"/>
        </w:rPr>
        <w:t>RICS Cutting Edge Property Research Conference</w:t>
      </w:r>
      <w:r w:rsidRPr="007742BB">
        <w:rPr>
          <w:sz w:val="24"/>
          <w:szCs w:val="24"/>
        </w:rPr>
        <w:t>.</w:t>
      </w:r>
    </w:p>
    <w:p w14:paraId="775FDE1B" w14:textId="7017684F"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Rozeff, M. (2006) What do Austrians mean by “Rational”</w:t>
      </w:r>
      <w:proofErr w:type="gramStart"/>
      <w:r w:rsidRPr="007742BB">
        <w:rPr>
          <w:rFonts w:cs="Arial"/>
          <w:color w:val="1A1A1A"/>
          <w:sz w:val="24"/>
          <w:szCs w:val="24"/>
          <w:lang w:val="en-US"/>
        </w:rPr>
        <w:t>?,</w:t>
      </w:r>
      <w:proofErr w:type="gramEnd"/>
      <w:r w:rsidRPr="007742BB">
        <w:rPr>
          <w:rFonts w:cs="Arial"/>
          <w:color w:val="1A1A1A"/>
          <w:sz w:val="24"/>
          <w:szCs w:val="24"/>
          <w:lang w:val="en-US"/>
        </w:rPr>
        <w:t xml:space="preserve"> published online by the Mises Institute, https://mises.org/library/what-do-austrians-mean-rational</w:t>
      </w:r>
    </w:p>
    <w:p w14:paraId="33D8B23D"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Rutherford, M. (2001) Institutional Economics: Then and Now, </w:t>
      </w:r>
      <w:r w:rsidRPr="007742BB">
        <w:rPr>
          <w:rFonts w:cs="Arial"/>
          <w:i/>
          <w:color w:val="1A1A1A"/>
          <w:sz w:val="24"/>
          <w:szCs w:val="24"/>
          <w:lang w:val="en-US"/>
        </w:rPr>
        <w:t>The Journal of Economic Perspectives</w:t>
      </w:r>
      <w:r w:rsidRPr="007742BB">
        <w:rPr>
          <w:rFonts w:cs="Arial"/>
          <w:color w:val="1A1A1A"/>
          <w:sz w:val="24"/>
          <w:szCs w:val="24"/>
          <w:lang w:val="en-US"/>
        </w:rPr>
        <w:t>, 15, 3, PP.173-194</w:t>
      </w:r>
    </w:p>
    <w:p w14:paraId="17C9996F" w14:textId="0D6CA051" w:rsidR="006C05D5" w:rsidRPr="007742BB" w:rsidRDefault="006C05D5" w:rsidP="00F13010">
      <w:pPr>
        <w:pStyle w:val="NoSpacing"/>
        <w:ind w:left="1004" w:hanging="720"/>
        <w:jc w:val="left"/>
        <w:rPr>
          <w:rFonts w:cs="Arial"/>
          <w:color w:val="1A1A1A"/>
          <w:sz w:val="24"/>
          <w:szCs w:val="24"/>
          <w:lang w:val="en-US"/>
        </w:rPr>
      </w:pPr>
      <w:r w:rsidRPr="007742BB">
        <w:rPr>
          <w:rFonts w:cs="Arial"/>
          <w:color w:val="1A1A1A"/>
          <w:sz w:val="24"/>
          <w:szCs w:val="24"/>
          <w:lang w:val="en-US"/>
        </w:rPr>
        <w:t xml:space="preserve">Sage (undated) Sage Research Methods, </w:t>
      </w:r>
      <w:r w:rsidRPr="007742BB">
        <w:rPr>
          <w:sz w:val="24"/>
          <w:szCs w:val="24"/>
        </w:rPr>
        <w:t>http://www.uk.sagepub.com/burns/website%20material/Chapter%2023%20-%20Cluster%20Analysis.pdf, accessed 20</w:t>
      </w:r>
      <w:r w:rsidRPr="007742BB">
        <w:rPr>
          <w:sz w:val="24"/>
          <w:szCs w:val="24"/>
          <w:vertAlign w:val="superscript"/>
        </w:rPr>
        <w:t>th</w:t>
      </w:r>
      <w:r w:rsidRPr="007742BB">
        <w:rPr>
          <w:sz w:val="24"/>
          <w:szCs w:val="24"/>
        </w:rPr>
        <w:t xml:space="preserve"> May 2012</w:t>
      </w:r>
    </w:p>
    <w:p w14:paraId="1B3A8E87" w14:textId="77777777" w:rsidR="00B9603C" w:rsidRPr="007742BB" w:rsidRDefault="00B9603C" w:rsidP="00B9603C">
      <w:pPr>
        <w:pStyle w:val="NoSpacing"/>
        <w:ind w:left="1004" w:hanging="720"/>
        <w:rPr>
          <w:rFonts w:cs="Arial"/>
          <w:color w:val="1A1A1A"/>
          <w:sz w:val="24"/>
          <w:szCs w:val="24"/>
          <w:lang w:val="en-US"/>
        </w:rPr>
      </w:pPr>
      <w:r w:rsidRPr="007742BB">
        <w:rPr>
          <w:rFonts w:cs="Arial"/>
          <w:color w:val="1A1A1A"/>
          <w:sz w:val="24"/>
          <w:szCs w:val="24"/>
          <w:lang w:val="en-US"/>
        </w:rPr>
        <w:t xml:space="preserve">Samuels, W.J. (1990) Institutional economics and the theory of cognition, </w:t>
      </w:r>
      <w:r w:rsidRPr="007742BB">
        <w:rPr>
          <w:rFonts w:cs="Arial"/>
          <w:i/>
          <w:color w:val="1A1A1A"/>
          <w:sz w:val="24"/>
          <w:szCs w:val="24"/>
          <w:lang w:val="en-US"/>
        </w:rPr>
        <w:t>Cambridge Journal of Economics</w:t>
      </w:r>
      <w:r w:rsidRPr="007742BB">
        <w:rPr>
          <w:rFonts w:cs="Arial"/>
          <w:color w:val="1A1A1A"/>
          <w:sz w:val="24"/>
          <w:szCs w:val="24"/>
          <w:lang w:val="en-US"/>
        </w:rPr>
        <w:t>, 14, PP.219-227</w:t>
      </w:r>
    </w:p>
    <w:p w14:paraId="307A85A5" w14:textId="17BB7439" w:rsidR="00B9603C" w:rsidRPr="007742BB" w:rsidRDefault="00A3794A" w:rsidP="00B9603C">
      <w:pPr>
        <w:pStyle w:val="NoSpacing"/>
        <w:ind w:left="1004" w:hanging="720"/>
        <w:rPr>
          <w:rFonts w:cs="Arial"/>
          <w:color w:val="1A1A1A"/>
          <w:sz w:val="24"/>
          <w:szCs w:val="24"/>
          <w:lang w:val="en-US"/>
        </w:rPr>
      </w:pPr>
      <w:r w:rsidRPr="007742BB">
        <w:rPr>
          <w:rFonts w:cs="Arial"/>
          <w:color w:val="1A1A1A"/>
          <w:sz w:val="24"/>
          <w:szCs w:val="24"/>
          <w:lang w:val="en-US"/>
        </w:rPr>
        <w:t>Samuels, W.J. (1995)</w:t>
      </w:r>
      <w:r w:rsidR="00B9603C" w:rsidRPr="007742BB">
        <w:rPr>
          <w:rFonts w:cs="Arial"/>
          <w:color w:val="1A1A1A"/>
          <w:sz w:val="24"/>
          <w:szCs w:val="24"/>
          <w:lang w:val="en-US"/>
        </w:rPr>
        <w:t xml:space="preserve"> The present state of institutional economics. </w:t>
      </w:r>
      <w:r w:rsidR="00B9603C" w:rsidRPr="007742BB">
        <w:rPr>
          <w:rFonts w:cs="Arial"/>
          <w:i/>
          <w:iCs/>
          <w:color w:val="1A1A1A"/>
          <w:sz w:val="24"/>
          <w:szCs w:val="24"/>
          <w:lang w:val="en-US"/>
        </w:rPr>
        <w:t>Cambridge Journal of Economics</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19</w:t>
      </w:r>
      <w:r w:rsidR="00B9603C" w:rsidRPr="007742BB">
        <w:rPr>
          <w:rFonts w:cs="Arial"/>
          <w:color w:val="1A1A1A"/>
          <w:sz w:val="24"/>
          <w:szCs w:val="24"/>
          <w:lang w:val="en-US"/>
        </w:rPr>
        <w:t>, 4, PP. 569-590.</w:t>
      </w:r>
    </w:p>
    <w:p w14:paraId="6765D20C" w14:textId="1C76D6CF" w:rsidR="00B9603C" w:rsidRPr="007742BB" w:rsidRDefault="00A3794A" w:rsidP="00B9603C">
      <w:pPr>
        <w:pStyle w:val="NoSpacing"/>
        <w:ind w:left="1004" w:hanging="720"/>
        <w:rPr>
          <w:rFonts w:cs="Arial"/>
          <w:color w:val="1A1A1A"/>
          <w:sz w:val="24"/>
          <w:szCs w:val="24"/>
          <w:lang w:val="en-US"/>
        </w:rPr>
      </w:pPr>
      <w:r w:rsidRPr="007742BB">
        <w:rPr>
          <w:rFonts w:cs="Arial"/>
          <w:color w:val="1A1A1A"/>
          <w:sz w:val="24"/>
          <w:szCs w:val="24"/>
          <w:lang w:val="en-US"/>
        </w:rPr>
        <w:lastRenderedPageBreak/>
        <w:t>Samuels, W.J., Biddle, J.</w:t>
      </w:r>
      <w:r w:rsidR="00B9603C" w:rsidRPr="007742BB">
        <w:rPr>
          <w:rFonts w:cs="Arial"/>
          <w:color w:val="1A1A1A"/>
          <w:sz w:val="24"/>
          <w:szCs w:val="24"/>
          <w:lang w:val="en-US"/>
        </w:rPr>
        <w:t>E.</w:t>
      </w:r>
      <w:r w:rsidRPr="007742BB">
        <w:rPr>
          <w:rFonts w:cs="Arial"/>
          <w:color w:val="1A1A1A"/>
          <w:sz w:val="24"/>
          <w:szCs w:val="24"/>
          <w:lang w:val="en-US"/>
        </w:rPr>
        <w:t>, &amp; Davis, J.B. (Eds.) (2003)</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A companion to the history of economic thought</w:t>
      </w:r>
      <w:r w:rsidRPr="007742BB">
        <w:rPr>
          <w:rFonts w:cs="Arial"/>
          <w:color w:val="1A1A1A"/>
          <w:sz w:val="24"/>
          <w:szCs w:val="24"/>
          <w:lang w:val="en-US"/>
        </w:rPr>
        <w:t>, John Wiley &amp; Sons</w:t>
      </w:r>
    </w:p>
    <w:p w14:paraId="4837FEA9" w14:textId="3790604D" w:rsidR="00B9603C" w:rsidRPr="007742BB" w:rsidRDefault="00A3794A" w:rsidP="00B9603C">
      <w:pPr>
        <w:pStyle w:val="NoSpacing"/>
        <w:ind w:left="1004" w:hanging="720"/>
        <w:rPr>
          <w:rFonts w:cs="AdvPSA5EF"/>
          <w:sz w:val="24"/>
          <w:szCs w:val="24"/>
        </w:rPr>
      </w:pPr>
      <w:r w:rsidRPr="007742BB">
        <w:rPr>
          <w:rFonts w:cs="Arial"/>
          <w:color w:val="1A1A1A"/>
          <w:sz w:val="24"/>
          <w:szCs w:val="24"/>
          <w:lang w:val="en-US"/>
        </w:rPr>
        <w:t>Savage, L.</w:t>
      </w:r>
      <w:r w:rsidR="00B9603C" w:rsidRPr="007742BB">
        <w:rPr>
          <w:rFonts w:cs="Arial"/>
          <w:color w:val="1A1A1A"/>
          <w:sz w:val="24"/>
          <w:szCs w:val="24"/>
          <w:lang w:val="en-US"/>
        </w:rPr>
        <w:t xml:space="preserve">J. (1972) </w:t>
      </w:r>
      <w:proofErr w:type="gramStart"/>
      <w:r w:rsidR="00B9603C" w:rsidRPr="007742BB">
        <w:rPr>
          <w:rFonts w:cs="Arial"/>
          <w:i/>
          <w:iCs/>
          <w:color w:val="1A1A1A"/>
          <w:sz w:val="24"/>
          <w:szCs w:val="24"/>
          <w:lang w:val="en-US"/>
        </w:rPr>
        <w:t>The</w:t>
      </w:r>
      <w:proofErr w:type="gramEnd"/>
      <w:r w:rsidR="00B9603C" w:rsidRPr="007742BB">
        <w:rPr>
          <w:rFonts w:cs="Arial"/>
          <w:i/>
          <w:iCs/>
          <w:color w:val="1A1A1A"/>
          <w:sz w:val="24"/>
          <w:szCs w:val="24"/>
          <w:lang w:val="en-US"/>
        </w:rPr>
        <w:t xml:space="preserve"> foundations of statistics</w:t>
      </w:r>
      <w:r w:rsidR="00B9603C" w:rsidRPr="007742BB">
        <w:rPr>
          <w:rFonts w:cs="Arial"/>
          <w:color w:val="1A1A1A"/>
          <w:sz w:val="24"/>
          <w:szCs w:val="24"/>
          <w:lang w:val="en-US"/>
        </w:rPr>
        <w:t>, Courier Corporation, USA</w:t>
      </w:r>
    </w:p>
    <w:p w14:paraId="27316D3E" w14:textId="77777777" w:rsidR="00B9603C" w:rsidRPr="007742BB" w:rsidRDefault="00B9603C" w:rsidP="00B9603C">
      <w:pPr>
        <w:pStyle w:val="NoSpacing"/>
        <w:ind w:left="1004" w:hanging="720"/>
        <w:rPr>
          <w:sz w:val="24"/>
          <w:szCs w:val="24"/>
        </w:rPr>
      </w:pPr>
      <w:r w:rsidRPr="007742BB">
        <w:rPr>
          <w:rFonts w:cs="AdvPSA5EF"/>
          <w:sz w:val="24"/>
          <w:szCs w:val="24"/>
        </w:rPr>
        <w:t>Sayer, A. (1992) 2</w:t>
      </w:r>
      <w:r w:rsidRPr="007742BB">
        <w:rPr>
          <w:rFonts w:cs="AdvPSA5EF"/>
          <w:sz w:val="24"/>
          <w:szCs w:val="24"/>
          <w:vertAlign w:val="superscript"/>
        </w:rPr>
        <w:t>nd</w:t>
      </w:r>
      <w:r w:rsidRPr="007742BB">
        <w:rPr>
          <w:rFonts w:cs="AdvPSA5EF"/>
          <w:sz w:val="24"/>
          <w:szCs w:val="24"/>
        </w:rPr>
        <w:t xml:space="preserve"> Edition, Method in Social Science: A Realist Approach, GB, </w:t>
      </w:r>
      <w:proofErr w:type="gramStart"/>
      <w:r w:rsidRPr="007742BB">
        <w:rPr>
          <w:rFonts w:cs="AdvPSA5EF"/>
          <w:sz w:val="24"/>
          <w:szCs w:val="24"/>
        </w:rPr>
        <w:t>Routledge</w:t>
      </w:r>
      <w:proofErr w:type="gramEnd"/>
    </w:p>
    <w:p w14:paraId="2E38A0D1" w14:textId="77777777" w:rsidR="00B9603C" w:rsidRPr="007742BB" w:rsidRDefault="00B9603C" w:rsidP="00B9603C">
      <w:pPr>
        <w:pStyle w:val="NoSpacing"/>
        <w:ind w:left="1004" w:hanging="720"/>
        <w:rPr>
          <w:sz w:val="24"/>
          <w:szCs w:val="24"/>
        </w:rPr>
      </w:pPr>
      <w:r w:rsidRPr="007742BB">
        <w:rPr>
          <w:sz w:val="24"/>
          <w:szCs w:val="24"/>
        </w:rPr>
        <w:t xml:space="preserve">Sent, E-M. (2004) Behavioral Economics: How Psychology Made Its (Limited) Way Back Into Economics, </w:t>
      </w:r>
      <w:r w:rsidRPr="007742BB">
        <w:rPr>
          <w:i/>
          <w:sz w:val="24"/>
          <w:szCs w:val="24"/>
        </w:rPr>
        <w:t>History of Political Economy</w:t>
      </w:r>
      <w:r w:rsidRPr="007742BB">
        <w:rPr>
          <w:sz w:val="24"/>
          <w:szCs w:val="24"/>
        </w:rPr>
        <w:t>, 36, 4, PP.735-760</w:t>
      </w:r>
    </w:p>
    <w:p w14:paraId="201BB228" w14:textId="54DFAE59" w:rsidR="00700216" w:rsidRPr="007742BB" w:rsidRDefault="00700216" w:rsidP="00B9603C">
      <w:pPr>
        <w:pStyle w:val="NoSpacing"/>
        <w:ind w:left="1004" w:hanging="720"/>
        <w:rPr>
          <w:rFonts w:cs="AdvPSA5EF"/>
          <w:sz w:val="24"/>
          <w:szCs w:val="24"/>
        </w:rPr>
      </w:pPr>
      <w:r w:rsidRPr="007742BB">
        <w:rPr>
          <w:rFonts w:cs="AdvPSA5EF"/>
          <w:sz w:val="24"/>
          <w:szCs w:val="24"/>
        </w:rPr>
        <w:t xml:space="preserve">Sheffield City Council (2007), </w:t>
      </w:r>
      <w:r w:rsidRPr="007742BB">
        <w:rPr>
          <w:rFonts w:cs="AdvPSA5EF"/>
          <w:i/>
          <w:sz w:val="24"/>
          <w:szCs w:val="24"/>
        </w:rPr>
        <w:t>Housing in Sheffield 2007-10</w:t>
      </w:r>
    </w:p>
    <w:p w14:paraId="4D7E3BBB" w14:textId="6945D09C" w:rsidR="00B9603C" w:rsidRPr="007742BB" w:rsidRDefault="00A3794A" w:rsidP="00B9603C">
      <w:pPr>
        <w:pStyle w:val="NoSpacing"/>
        <w:ind w:left="1004" w:hanging="720"/>
        <w:rPr>
          <w:rFonts w:cs="AdvPSA5EF"/>
          <w:sz w:val="24"/>
          <w:szCs w:val="24"/>
        </w:rPr>
      </w:pPr>
      <w:r w:rsidRPr="007742BB">
        <w:rPr>
          <w:rFonts w:cs="AdvPSA5EF"/>
          <w:sz w:val="24"/>
          <w:szCs w:val="24"/>
        </w:rPr>
        <w:t>Sheppard, S.</w:t>
      </w:r>
      <w:r w:rsidR="00B9603C" w:rsidRPr="007742BB">
        <w:rPr>
          <w:rFonts w:cs="AdvPSA5EF"/>
          <w:sz w:val="24"/>
          <w:szCs w:val="24"/>
        </w:rPr>
        <w:t xml:space="preserve"> (1999) Hedonic analysis of housing markets, in </w:t>
      </w:r>
      <w:r w:rsidR="00B9603C" w:rsidRPr="007742BB">
        <w:rPr>
          <w:rFonts w:cs="AdvPSA5EF"/>
          <w:i/>
          <w:sz w:val="24"/>
          <w:szCs w:val="24"/>
        </w:rPr>
        <w:t>Handbook of Urban and Regional Economics</w:t>
      </w:r>
      <w:r w:rsidR="00B9603C" w:rsidRPr="007742BB">
        <w:rPr>
          <w:rFonts w:cs="AdvPSA5EF"/>
          <w:sz w:val="24"/>
          <w:szCs w:val="24"/>
        </w:rPr>
        <w:t>, Elsevier</w:t>
      </w:r>
    </w:p>
    <w:p w14:paraId="7EC64B8C" w14:textId="3C085F22" w:rsidR="00B9603C" w:rsidRPr="007742BB" w:rsidRDefault="00B9603C" w:rsidP="00B9603C">
      <w:pPr>
        <w:pStyle w:val="NoSpacing"/>
        <w:ind w:left="1004" w:hanging="720"/>
        <w:rPr>
          <w:rFonts w:cs="AdvPSA5EF"/>
          <w:sz w:val="24"/>
          <w:szCs w:val="24"/>
        </w:rPr>
      </w:pPr>
      <w:r w:rsidRPr="007742BB">
        <w:rPr>
          <w:rFonts w:cs="AdvPSA5EF"/>
          <w:sz w:val="24"/>
          <w:szCs w:val="24"/>
        </w:rPr>
        <w:t>Shlens, J. (2003) A tutorial on principal component analysis</w:t>
      </w:r>
      <w:r w:rsidR="0007722B" w:rsidRPr="007742BB">
        <w:rPr>
          <w:rFonts w:cs="AdvPSA5EF"/>
          <w:sz w:val="24"/>
          <w:szCs w:val="24"/>
        </w:rPr>
        <w:t>, Cornell University Library</w:t>
      </w:r>
    </w:p>
    <w:p w14:paraId="0EAC1B73" w14:textId="2038B885" w:rsidR="00DA69E6" w:rsidRPr="007742BB" w:rsidRDefault="00DA69E6" w:rsidP="00B9603C">
      <w:pPr>
        <w:pStyle w:val="NoSpacing"/>
        <w:ind w:left="1004" w:hanging="720"/>
        <w:rPr>
          <w:rFonts w:cs="AdvPSA5EF"/>
          <w:sz w:val="24"/>
          <w:szCs w:val="24"/>
        </w:rPr>
      </w:pPr>
      <w:r w:rsidRPr="007742BB">
        <w:rPr>
          <w:rFonts w:cs="AdvPSA5EF"/>
          <w:sz w:val="24"/>
          <w:szCs w:val="24"/>
        </w:rPr>
        <w:t xml:space="preserve">Silk, J. (1971) </w:t>
      </w:r>
      <w:r w:rsidRPr="007742BB">
        <w:rPr>
          <w:rFonts w:cs="AdvPSA5EF"/>
          <w:i/>
          <w:sz w:val="24"/>
          <w:szCs w:val="24"/>
        </w:rPr>
        <w:t>Search Behaviour: General Characteristics and Review of the Literature in Behavioural Sciences</w:t>
      </w:r>
      <w:r w:rsidRPr="007742BB">
        <w:rPr>
          <w:rFonts w:cs="AdvPSA5EF"/>
          <w:sz w:val="24"/>
          <w:szCs w:val="24"/>
        </w:rPr>
        <w:t>, Geographical Papers 7, Department of Geography, University of Reading</w:t>
      </w:r>
    </w:p>
    <w:p w14:paraId="184D392A" w14:textId="77777777" w:rsidR="00B9603C" w:rsidRPr="007742BB" w:rsidRDefault="00B9603C" w:rsidP="00B9603C">
      <w:pPr>
        <w:pStyle w:val="NoSpacing"/>
        <w:ind w:left="1004" w:hanging="720"/>
        <w:rPr>
          <w:rFonts w:cs="AdvPSA5EF"/>
          <w:sz w:val="24"/>
          <w:szCs w:val="24"/>
        </w:rPr>
      </w:pPr>
      <w:r w:rsidRPr="007742BB">
        <w:rPr>
          <w:rFonts w:cs="AdvPSA5EF"/>
          <w:sz w:val="24"/>
          <w:szCs w:val="24"/>
        </w:rPr>
        <w:t>Sijtsma, K. (2009) On the Use, the Misuse, and the Very Limited Usefulness of Cronbach’s Alphas, Psychometrika, 74, 1, PP.107-120</w:t>
      </w:r>
    </w:p>
    <w:p w14:paraId="6596CB1C"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Simon, H. (1955) Behavioral Model of Rational Choice, </w:t>
      </w:r>
      <w:r w:rsidRPr="007742BB">
        <w:rPr>
          <w:rFonts w:cs="AdvPSA5EF"/>
          <w:i/>
          <w:sz w:val="24"/>
          <w:szCs w:val="24"/>
        </w:rPr>
        <w:t>Quarterly Journal of Economics</w:t>
      </w:r>
      <w:r w:rsidRPr="007742BB">
        <w:rPr>
          <w:rFonts w:cs="AdvPSA5EF"/>
          <w:sz w:val="24"/>
          <w:szCs w:val="24"/>
        </w:rPr>
        <w:t>, 69, 1, PP.99-118</w:t>
      </w:r>
    </w:p>
    <w:p w14:paraId="64FADC9E" w14:textId="77777777" w:rsidR="00B9603C" w:rsidRPr="007742BB" w:rsidRDefault="00B9603C" w:rsidP="00B9603C">
      <w:pPr>
        <w:pStyle w:val="NoSpacing"/>
        <w:ind w:left="1004" w:hanging="720"/>
        <w:rPr>
          <w:sz w:val="24"/>
          <w:szCs w:val="24"/>
        </w:rPr>
      </w:pPr>
      <w:r w:rsidRPr="007742BB">
        <w:rPr>
          <w:sz w:val="24"/>
          <w:szCs w:val="24"/>
        </w:rPr>
        <w:t xml:space="preserve">Simon, H.A. (1959) Theories of Decision-Making in Economics and Behavioral Science, </w:t>
      </w:r>
      <w:r w:rsidRPr="007742BB">
        <w:rPr>
          <w:i/>
          <w:sz w:val="24"/>
          <w:szCs w:val="24"/>
        </w:rPr>
        <w:t>The American Economic Review</w:t>
      </w:r>
      <w:r w:rsidRPr="007742BB">
        <w:rPr>
          <w:sz w:val="24"/>
          <w:szCs w:val="24"/>
        </w:rPr>
        <w:t>, 39,3, PP.253-283</w:t>
      </w:r>
    </w:p>
    <w:p w14:paraId="06EE8560" w14:textId="77777777" w:rsidR="00B9603C" w:rsidRPr="007742BB" w:rsidRDefault="00B9603C" w:rsidP="00B9603C">
      <w:pPr>
        <w:pStyle w:val="NoSpacing"/>
        <w:ind w:left="1004" w:hanging="720"/>
        <w:rPr>
          <w:sz w:val="24"/>
          <w:szCs w:val="24"/>
        </w:rPr>
      </w:pPr>
      <w:r w:rsidRPr="007742BB">
        <w:rPr>
          <w:sz w:val="24"/>
          <w:szCs w:val="24"/>
        </w:rPr>
        <w:t xml:space="preserve">Simon, H.A. (1972) Theories of Bounded Rationality, in </w:t>
      </w:r>
      <w:r w:rsidRPr="007742BB">
        <w:rPr>
          <w:i/>
          <w:sz w:val="24"/>
          <w:szCs w:val="24"/>
        </w:rPr>
        <w:t>Decision and Organization: A volume in honor of Jacob Marschak</w:t>
      </w:r>
      <w:r w:rsidRPr="007742BB">
        <w:rPr>
          <w:sz w:val="24"/>
          <w:szCs w:val="24"/>
        </w:rPr>
        <w:t>, Ed’s McGuire, C.B. &amp; Radner, R., North-Holland Publishers, Amsterdam</w:t>
      </w:r>
    </w:p>
    <w:p w14:paraId="4A307A85" w14:textId="4AB0EFBF" w:rsidR="0079251E" w:rsidRPr="007742BB" w:rsidRDefault="0079251E" w:rsidP="00B9603C">
      <w:pPr>
        <w:pStyle w:val="NoSpacing"/>
        <w:ind w:left="1004" w:hanging="720"/>
        <w:rPr>
          <w:rFonts w:cs="AdvPSA5EF"/>
          <w:sz w:val="24"/>
          <w:szCs w:val="24"/>
        </w:rPr>
      </w:pPr>
      <w:r w:rsidRPr="007742BB">
        <w:rPr>
          <w:rFonts w:cs="AdvPSA5EF"/>
          <w:sz w:val="24"/>
          <w:szCs w:val="24"/>
        </w:rPr>
        <w:t xml:space="preserve">Simon, H.A. (1994) </w:t>
      </w:r>
      <w:r w:rsidRPr="007742BB">
        <w:rPr>
          <w:rFonts w:cs="AdvPSA5EF"/>
          <w:i/>
          <w:sz w:val="24"/>
          <w:szCs w:val="24"/>
        </w:rPr>
        <w:t>Behavioural Economics</w:t>
      </w:r>
      <w:r w:rsidRPr="007742BB">
        <w:rPr>
          <w:rFonts w:cs="AdvPSA5EF"/>
          <w:sz w:val="24"/>
          <w:szCs w:val="24"/>
        </w:rPr>
        <w:t>, Carnegie Mellon University</w:t>
      </w:r>
    </w:p>
    <w:p w14:paraId="077F5D8A"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Simon, H.A. (1996) </w:t>
      </w:r>
      <w:r w:rsidRPr="007742BB">
        <w:rPr>
          <w:rFonts w:cs="AdvPSA5EF"/>
          <w:i/>
          <w:sz w:val="24"/>
          <w:szCs w:val="24"/>
        </w:rPr>
        <w:t>The Sciences of the Artificial</w:t>
      </w:r>
      <w:r w:rsidRPr="007742BB">
        <w:rPr>
          <w:rFonts w:cs="AdvPSA5EF"/>
          <w:sz w:val="24"/>
          <w:szCs w:val="24"/>
        </w:rPr>
        <w:t>, 3</w:t>
      </w:r>
      <w:r w:rsidRPr="007742BB">
        <w:rPr>
          <w:rFonts w:cs="AdvPSA5EF"/>
          <w:sz w:val="24"/>
          <w:szCs w:val="24"/>
          <w:vertAlign w:val="superscript"/>
        </w:rPr>
        <w:t>rd</w:t>
      </w:r>
      <w:r w:rsidRPr="007742BB">
        <w:rPr>
          <w:rFonts w:cs="AdvPSA5EF"/>
          <w:sz w:val="24"/>
          <w:szCs w:val="24"/>
        </w:rPr>
        <w:t xml:space="preserve"> Edition, MIT Press, USA</w:t>
      </w:r>
    </w:p>
    <w:p w14:paraId="3847F4DD"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Simon, H. (2000) Bounded Rationality in Social Science: Today and Tomorrow, </w:t>
      </w:r>
      <w:r w:rsidRPr="007742BB">
        <w:rPr>
          <w:rFonts w:cs="AdvPSA5EF"/>
          <w:i/>
          <w:sz w:val="24"/>
          <w:szCs w:val="24"/>
        </w:rPr>
        <w:t>Mind &amp; Society</w:t>
      </w:r>
      <w:r w:rsidRPr="007742BB">
        <w:rPr>
          <w:rFonts w:cs="AdvPSA5EF"/>
          <w:sz w:val="24"/>
          <w:szCs w:val="24"/>
        </w:rPr>
        <w:t>, 1, PP.25-39</w:t>
      </w:r>
    </w:p>
    <w:p w14:paraId="28B95E46" w14:textId="305FF669" w:rsidR="001F6414" w:rsidRPr="007742BB" w:rsidRDefault="007013D6" w:rsidP="00B9603C">
      <w:pPr>
        <w:pStyle w:val="NoSpacing"/>
        <w:ind w:left="1004" w:hanging="720"/>
        <w:rPr>
          <w:rFonts w:cs="AdvPSA5EF"/>
          <w:sz w:val="24"/>
          <w:szCs w:val="24"/>
        </w:rPr>
      </w:pPr>
      <w:r w:rsidRPr="007742BB">
        <w:rPr>
          <w:rFonts w:cs="Arial"/>
          <w:color w:val="1A1A1A"/>
          <w:sz w:val="24"/>
          <w:szCs w:val="24"/>
          <w:lang w:val="en-US"/>
        </w:rPr>
        <w:t>Simonsohn, U. &amp; Loewenstein, G. (2006)</w:t>
      </w:r>
      <w:r w:rsidR="001F6414" w:rsidRPr="007742BB">
        <w:rPr>
          <w:rFonts w:cs="Arial"/>
          <w:color w:val="1A1A1A"/>
          <w:sz w:val="24"/>
          <w:szCs w:val="24"/>
          <w:lang w:val="en-US"/>
        </w:rPr>
        <w:t xml:space="preserve"> Mistake# 37: The Effect of Previously Encountered Pr</w:t>
      </w:r>
      <w:r w:rsidRPr="007742BB">
        <w:rPr>
          <w:rFonts w:cs="Arial"/>
          <w:color w:val="1A1A1A"/>
          <w:sz w:val="24"/>
          <w:szCs w:val="24"/>
          <w:lang w:val="en-US"/>
        </w:rPr>
        <w:t>ices on Current Housing Demand*,</w:t>
      </w:r>
      <w:r w:rsidR="001F6414" w:rsidRPr="007742BB">
        <w:rPr>
          <w:rFonts w:cs="Arial"/>
          <w:color w:val="1A1A1A"/>
          <w:sz w:val="24"/>
          <w:szCs w:val="24"/>
          <w:lang w:val="en-US"/>
        </w:rPr>
        <w:t xml:space="preserve"> </w:t>
      </w:r>
      <w:r w:rsidR="001F6414" w:rsidRPr="007742BB">
        <w:rPr>
          <w:rFonts w:cs="Arial"/>
          <w:i/>
          <w:iCs/>
          <w:color w:val="1A1A1A"/>
          <w:sz w:val="24"/>
          <w:szCs w:val="24"/>
          <w:lang w:val="en-US"/>
        </w:rPr>
        <w:t>The Economic Journal</w:t>
      </w:r>
      <w:r w:rsidR="001F6414" w:rsidRPr="007742BB">
        <w:rPr>
          <w:rFonts w:cs="Arial"/>
          <w:color w:val="1A1A1A"/>
          <w:sz w:val="24"/>
          <w:szCs w:val="24"/>
          <w:lang w:val="en-US"/>
        </w:rPr>
        <w:t xml:space="preserve">, </w:t>
      </w:r>
      <w:r w:rsidR="001F6414" w:rsidRPr="007742BB">
        <w:rPr>
          <w:rFonts w:cs="Arial"/>
          <w:i/>
          <w:iCs/>
          <w:color w:val="1A1A1A"/>
          <w:sz w:val="24"/>
          <w:szCs w:val="24"/>
          <w:lang w:val="en-US"/>
        </w:rPr>
        <w:t>116</w:t>
      </w:r>
      <w:r w:rsidRPr="007742BB">
        <w:rPr>
          <w:rFonts w:cs="Arial"/>
          <w:color w:val="1A1A1A"/>
          <w:sz w:val="24"/>
          <w:szCs w:val="24"/>
          <w:lang w:val="en-US"/>
        </w:rPr>
        <w:t>, 508), PP.175-199</w:t>
      </w:r>
    </w:p>
    <w:p w14:paraId="3B8985CC" w14:textId="77777777" w:rsidR="00B9603C" w:rsidRPr="007742BB" w:rsidRDefault="00B9603C" w:rsidP="00B9603C">
      <w:pPr>
        <w:pStyle w:val="NoSpacing"/>
        <w:ind w:left="1004" w:hanging="720"/>
        <w:rPr>
          <w:rFonts w:cs="AdvPSA5EF"/>
          <w:sz w:val="24"/>
          <w:szCs w:val="24"/>
        </w:rPr>
      </w:pPr>
      <w:r w:rsidRPr="007742BB">
        <w:rPr>
          <w:rFonts w:cs="AdvPSA5EF"/>
          <w:sz w:val="24"/>
          <w:szCs w:val="24"/>
        </w:rPr>
        <w:t>Smith, A. (1759) The Theory of Moral Sentiments, London, Millar</w:t>
      </w:r>
    </w:p>
    <w:p w14:paraId="25DEAFD6"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Smith, A. (1776) An Inquiry into the Nature and Causes of the Wealth of Nations, London, Methuen &amp; Co. Ltd </w:t>
      </w:r>
    </w:p>
    <w:p w14:paraId="6B0C7E94" w14:textId="77777777" w:rsidR="00B9603C" w:rsidRPr="007742BB" w:rsidRDefault="00B9603C" w:rsidP="00B9603C">
      <w:pPr>
        <w:pStyle w:val="NoSpacing"/>
        <w:ind w:left="1004" w:hanging="720"/>
        <w:rPr>
          <w:rFonts w:cs="AdvPSA5EF"/>
          <w:sz w:val="24"/>
          <w:szCs w:val="24"/>
        </w:rPr>
      </w:pPr>
      <w:r w:rsidRPr="007742BB">
        <w:rPr>
          <w:rFonts w:cs="AdvPSA5EF"/>
          <w:sz w:val="24"/>
          <w:szCs w:val="24"/>
        </w:rPr>
        <w:lastRenderedPageBreak/>
        <w:t xml:space="preserve">Smith, S., Munro, M. &amp; Christie, H. (2006) Performing (Housing) Markets, </w:t>
      </w:r>
      <w:r w:rsidRPr="007742BB">
        <w:rPr>
          <w:rFonts w:cs="AdvPSA5EF"/>
          <w:i/>
          <w:sz w:val="24"/>
          <w:szCs w:val="24"/>
        </w:rPr>
        <w:t>Urban Studies</w:t>
      </w:r>
      <w:r w:rsidRPr="007742BB">
        <w:rPr>
          <w:rFonts w:cs="AdvPSA5EF"/>
          <w:sz w:val="24"/>
          <w:szCs w:val="24"/>
        </w:rPr>
        <w:t>, 43, 1, 81-98</w:t>
      </w:r>
    </w:p>
    <w:p w14:paraId="5960EBCD" w14:textId="77777777" w:rsidR="00B9603C" w:rsidRPr="007742BB" w:rsidRDefault="00B9603C" w:rsidP="00B9603C">
      <w:pPr>
        <w:pStyle w:val="NoSpacing"/>
        <w:ind w:left="1004" w:hanging="720"/>
        <w:rPr>
          <w:sz w:val="24"/>
          <w:szCs w:val="24"/>
        </w:rPr>
      </w:pPr>
      <w:r w:rsidRPr="007742BB">
        <w:rPr>
          <w:sz w:val="24"/>
          <w:szCs w:val="24"/>
        </w:rPr>
        <w:t xml:space="preserve">Smith, S. &amp; Munro, M. (2009) Introduction: The Microstructures of Housing Markets, </w:t>
      </w:r>
      <w:proofErr w:type="gramStart"/>
      <w:r w:rsidRPr="007742BB">
        <w:rPr>
          <w:sz w:val="24"/>
          <w:szCs w:val="24"/>
        </w:rPr>
        <w:t>eds</w:t>
      </w:r>
      <w:proofErr w:type="gramEnd"/>
      <w:r w:rsidRPr="007742BB">
        <w:rPr>
          <w:sz w:val="24"/>
          <w:szCs w:val="24"/>
        </w:rPr>
        <w:t xml:space="preserve"> Smith, S. &amp; Munro, M., </w:t>
      </w:r>
      <w:r w:rsidRPr="007742BB">
        <w:rPr>
          <w:i/>
          <w:sz w:val="24"/>
          <w:szCs w:val="24"/>
        </w:rPr>
        <w:t>The Microstructures of Housing Markets</w:t>
      </w:r>
      <w:r w:rsidRPr="007742BB">
        <w:rPr>
          <w:sz w:val="24"/>
          <w:szCs w:val="24"/>
        </w:rPr>
        <w:t>, Routledge, GB</w:t>
      </w:r>
    </w:p>
    <w:p w14:paraId="7642F102" w14:textId="77777777" w:rsidR="00B9603C" w:rsidRPr="007742BB" w:rsidRDefault="00B9603C" w:rsidP="00B9603C">
      <w:pPr>
        <w:pStyle w:val="NoSpacing"/>
        <w:ind w:left="1004" w:hanging="720"/>
        <w:rPr>
          <w:sz w:val="24"/>
          <w:szCs w:val="24"/>
        </w:rPr>
      </w:pPr>
      <w:r w:rsidRPr="007742BB">
        <w:rPr>
          <w:sz w:val="24"/>
          <w:szCs w:val="24"/>
        </w:rPr>
        <w:t xml:space="preserve">Smith, L.B., Rosen, K.T. &amp; Fallis, G. (1988) Recent Developments in Economic Models of Housing Markets, </w:t>
      </w:r>
      <w:r w:rsidRPr="007742BB">
        <w:rPr>
          <w:i/>
          <w:sz w:val="24"/>
          <w:szCs w:val="24"/>
        </w:rPr>
        <w:t>Journal of Economic Literature</w:t>
      </w:r>
      <w:r w:rsidRPr="007742BB">
        <w:rPr>
          <w:sz w:val="24"/>
          <w:szCs w:val="24"/>
        </w:rPr>
        <w:t>, 26, 1, PP.29-64</w:t>
      </w:r>
    </w:p>
    <w:p w14:paraId="0124DC41" w14:textId="77777777" w:rsidR="00B9603C" w:rsidRPr="007742BB" w:rsidRDefault="00B9603C" w:rsidP="00B9603C">
      <w:pPr>
        <w:pStyle w:val="NoSpacing"/>
        <w:ind w:left="1004" w:hanging="720"/>
        <w:rPr>
          <w:sz w:val="24"/>
          <w:szCs w:val="24"/>
        </w:rPr>
      </w:pPr>
      <w:r w:rsidRPr="007742BB">
        <w:rPr>
          <w:sz w:val="24"/>
          <w:szCs w:val="24"/>
        </w:rPr>
        <w:t xml:space="preserve">Smith, S J. &amp; Searle, B A. (2010) </w:t>
      </w:r>
      <w:r w:rsidRPr="007742BB">
        <w:rPr>
          <w:i/>
          <w:sz w:val="24"/>
          <w:szCs w:val="24"/>
        </w:rPr>
        <w:t>The Blackwell Companion to the Economics of Housing: Housing and the Wealth of Nations</w:t>
      </w:r>
      <w:r w:rsidRPr="007742BB">
        <w:rPr>
          <w:sz w:val="24"/>
          <w:szCs w:val="24"/>
        </w:rPr>
        <w:t xml:space="preserve">. </w:t>
      </w:r>
      <w:proofErr w:type="gramStart"/>
      <w:r w:rsidRPr="007742BB">
        <w:rPr>
          <w:sz w:val="24"/>
          <w:szCs w:val="24"/>
        </w:rPr>
        <w:t>Wiley-Blackwell, West Sussex.</w:t>
      </w:r>
      <w:proofErr w:type="gramEnd"/>
      <w:r w:rsidRPr="007742BB">
        <w:rPr>
          <w:sz w:val="24"/>
          <w:szCs w:val="24"/>
        </w:rPr>
        <w:t xml:space="preserve"> </w:t>
      </w:r>
    </w:p>
    <w:p w14:paraId="09435808" w14:textId="3BAC538C" w:rsidR="001F5C48" w:rsidRPr="007742BB" w:rsidRDefault="001F5C48" w:rsidP="00B9603C">
      <w:pPr>
        <w:pStyle w:val="NoSpacing"/>
        <w:ind w:left="1004" w:hanging="720"/>
        <w:rPr>
          <w:sz w:val="24"/>
          <w:szCs w:val="24"/>
        </w:rPr>
      </w:pPr>
      <w:r w:rsidRPr="007742BB">
        <w:rPr>
          <w:rFonts w:cs="Arial"/>
          <w:color w:val="1A1A1A"/>
          <w:sz w:val="24"/>
          <w:szCs w:val="24"/>
          <w:lang w:val="en-US"/>
        </w:rPr>
        <w:t xml:space="preserve">Smith, S. J. (2011) Home price dynamics: a behavioural economy? </w:t>
      </w:r>
      <w:r w:rsidRPr="007742BB">
        <w:rPr>
          <w:rFonts w:cs="Arial"/>
          <w:i/>
          <w:iCs/>
          <w:color w:val="1A1A1A"/>
          <w:sz w:val="24"/>
          <w:szCs w:val="24"/>
          <w:lang w:val="en-US"/>
        </w:rPr>
        <w:t>Housing, Theory and Society</w:t>
      </w:r>
      <w:r w:rsidRPr="007742BB">
        <w:rPr>
          <w:rFonts w:cs="Arial"/>
          <w:color w:val="1A1A1A"/>
          <w:sz w:val="24"/>
          <w:szCs w:val="24"/>
          <w:lang w:val="en-US"/>
        </w:rPr>
        <w:t xml:space="preserve">, </w:t>
      </w:r>
      <w:r w:rsidRPr="007742BB">
        <w:rPr>
          <w:rFonts w:cs="Arial"/>
          <w:i/>
          <w:iCs/>
          <w:color w:val="1A1A1A"/>
          <w:sz w:val="24"/>
          <w:szCs w:val="24"/>
          <w:lang w:val="en-US"/>
        </w:rPr>
        <w:t>28</w:t>
      </w:r>
      <w:r w:rsidRPr="007742BB">
        <w:rPr>
          <w:rFonts w:cs="Arial"/>
          <w:color w:val="1A1A1A"/>
          <w:sz w:val="24"/>
          <w:szCs w:val="24"/>
          <w:lang w:val="en-US"/>
        </w:rPr>
        <w:t>, 3, PP. 236-261</w:t>
      </w:r>
    </w:p>
    <w:p w14:paraId="7E226D45" w14:textId="77777777" w:rsidR="00B9603C" w:rsidRPr="007742BB" w:rsidRDefault="00B9603C" w:rsidP="00B9603C">
      <w:pPr>
        <w:pStyle w:val="NoSpacing"/>
        <w:ind w:left="1004" w:hanging="720"/>
        <w:rPr>
          <w:sz w:val="24"/>
          <w:szCs w:val="24"/>
        </w:rPr>
      </w:pPr>
      <w:r w:rsidRPr="007742BB">
        <w:rPr>
          <w:sz w:val="24"/>
          <w:szCs w:val="24"/>
        </w:rPr>
        <w:t xml:space="preserve">Smith, S.J. (2013) Crisis and Innovation in the Housing Economy: A Tale of Three Markets, in </w:t>
      </w:r>
      <w:r w:rsidRPr="007742BB">
        <w:rPr>
          <w:i/>
          <w:sz w:val="24"/>
          <w:szCs w:val="24"/>
        </w:rPr>
        <w:t>Financial Innovation: Too Much or Too Little</w:t>
      </w:r>
      <w:proofErr w:type="gramStart"/>
      <w:r w:rsidRPr="007742BB">
        <w:rPr>
          <w:i/>
          <w:sz w:val="24"/>
          <w:szCs w:val="24"/>
        </w:rPr>
        <w:t>?</w:t>
      </w:r>
      <w:r w:rsidRPr="007742BB">
        <w:rPr>
          <w:sz w:val="24"/>
          <w:szCs w:val="24"/>
        </w:rPr>
        <w:t>,</w:t>
      </w:r>
      <w:proofErr w:type="gramEnd"/>
      <w:r w:rsidRPr="007742BB">
        <w:rPr>
          <w:sz w:val="24"/>
          <w:szCs w:val="24"/>
        </w:rPr>
        <w:t xml:space="preserve"> ed Haliassos, M., MIT Press, USA</w:t>
      </w:r>
    </w:p>
    <w:p w14:paraId="7FE6E551" w14:textId="3FE8D457" w:rsidR="00134257" w:rsidRPr="007742BB" w:rsidRDefault="00134257" w:rsidP="00134257">
      <w:pPr>
        <w:pStyle w:val="NoSpacing"/>
        <w:ind w:left="1004" w:hanging="720"/>
        <w:rPr>
          <w:sz w:val="24"/>
          <w:szCs w:val="24"/>
        </w:rPr>
      </w:pPr>
      <w:r w:rsidRPr="007742BB">
        <w:rPr>
          <w:sz w:val="24"/>
          <w:szCs w:val="24"/>
        </w:rPr>
        <w:t xml:space="preserve">Smith, </w:t>
      </w:r>
      <w:r w:rsidR="00A3794A" w:rsidRPr="007742BB">
        <w:rPr>
          <w:sz w:val="24"/>
          <w:szCs w:val="24"/>
        </w:rPr>
        <w:t>T.R., Clark, W.A.V., Huff, J.O. &amp;</w:t>
      </w:r>
      <w:r w:rsidRPr="007742BB">
        <w:rPr>
          <w:sz w:val="24"/>
          <w:szCs w:val="24"/>
        </w:rPr>
        <w:t xml:space="preserve"> Shapiro, P. (1979) A Decision-Making and Search Model For Intraurban Migration, </w:t>
      </w:r>
      <w:r w:rsidRPr="007742BB">
        <w:rPr>
          <w:i/>
          <w:sz w:val="24"/>
          <w:szCs w:val="24"/>
        </w:rPr>
        <w:t>Geographical Analysis</w:t>
      </w:r>
      <w:r w:rsidRPr="007742BB">
        <w:rPr>
          <w:sz w:val="24"/>
          <w:szCs w:val="24"/>
        </w:rPr>
        <w:t>, 11, 1, PP.1-22</w:t>
      </w:r>
    </w:p>
    <w:p w14:paraId="5DA40324" w14:textId="508B6C21" w:rsidR="00D02F31" w:rsidRPr="007742BB" w:rsidRDefault="00D02F31" w:rsidP="00B9603C">
      <w:pPr>
        <w:pStyle w:val="NoSpacing"/>
        <w:ind w:left="1004" w:hanging="720"/>
        <w:rPr>
          <w:sz w:val="24"/>
          <w:szCs w:val="24"/>
        </w:rPr>
      </w:pPr>
      <w:r w:rsidRPr="007742BB">
        <w:rPr>
          <w:sz w:val="24"/>
          <w:szCs w:val="24"/>
        </w:rPr>
        <w:t>S</w:t>
      </w:r>
      <w:r w:rsidR="001F6414" w:rsidRPr="007742BB">
        <w:rPr>
          <w:sz w:val="24"/>
          <w:szCs w:val="24"/>
        </w:rPr>
        <w:t>mith, T.R. &amp; Mertz, F. (1980) An</w:t>
      </w:r>
      <w:r w:rsidRPr="007742BB">
        <w:rPr>
          <w:sz w:val="24"/>
          <w:szCs w:val="24"/>
        </w:rPr>
        <w:t xml:space="preserve"> analysis of the effects of information revision on the outcomes of housing-market search, with special reference to the influence of realty agents, </w:t>
      </w:r>
      <w:r w:rsidRPr="007742BB">
        <w:rPr>
          <w:i/>
          <w:sz w:val="24"/>
          <w:szCs w:val="24"/>
        </w:rPr>
        <w:t>Environment and Planning A</w:t>
      </w:r>
      <w:r w:rsidRPr="007742BB">
        <w:rPr>
          <w:sz w:val="24"/>
          <w:szCs w:val="24"/>
        </w:rPr>
        <w:t>, 12, PP.155-174</w:t>
      </w:r>
    </w:p>
    <w:p w14:paraId="27765E13" w14:textId="77777777" w:rsidR="007742BB" w:rsidRPr="007742BB" w:rsidRDefault="007742BB" w:rsidP="00B9603C">
      <w:pPr>
        <w:pStyle w:val="NoSpacing"/>
        <w:ind w:left="1004" w:hanging="720"/>
        <w:rPr>
          <w:sz w:val="24"/>
          <w:szCs w:val="24"/>
        </w:rPr>
      </w:pPr>
      <w:r w:rsidRPr="007742BB">
        <w:rPr>
          <w:sz w:val="24"/>
          <w:szCs w:val="24"/>
        </w:rPr>
        <w:t xml:space="preserve">Speare, A., Goldstein, S. &amp; Frey, W.H. (1974) </w:t>
      </w:r>
      <w:r w:rsidRPr="007742BB">
        <w:rPr>
          <w:i/>
          <w:iCs/>
          <w:sz w:val="24"/>
          <w:szCs w:val="24"/>
        </w:rPr>
        <w:t>Residential mobility, migration, and metropolitan change</w:t>
      </w:r>
      <w:r w:rsidRPr="007742BB">
        <w:rPr>
          <w:sz w:val="24"/>
          <w:szCs w:val="24"/>
        </w:rPr>
        <w:t xml:space="preserve">, Cambridge, MA: Ballinger </w:t>
      </w:r>
    </w:p>
    <w:p w14:paraId="301C02DB" w14:textId="0303BE12" w:rsidR="00B9603C" w:rsidRPr="007742BB" w:rsidRDefault="00B9603C" w:rsidP="00B9603C">
      <w:pPr>
        <w:pStyle w:val="NoSpacing"/>
        <w:ind w:left="1004" w:hanging="720"/>
        <w:rPr>
          <w:sz w:val="24"/>
          <w:szCs w:val="24"/>
        </w:rPr>
      </w:pPr>
      <w:r w:rsidRPr="007742BB">
        <w:rPr>
          <w:sz w:val="24"/>
          <w:szCs w:val="24"/>
        </w:rPr>
        <w:t xml:space="preserve">Speare, A. Jr, &amp; Meyer, J.W. (1988) </w:t>
      </w:r>
      <w:r w:rsidRPr="007742BB">
        <w:rPr>
          <w:rFonts w:cs="Georgia"/>
          <w:bCs/>
          <w:sz w:val="24"/>
          <w:szCs w:val="24"/>
          <w:lang w:val="en-US"/>
        </w:rPr>
        <w:t>Types of Elderly Residential Mobility and Their Determinants</w:t>
      </w:r>
      <w:r w:rsidRPr="007742BB">
        <w:rPr>
          <w:rFonts w:cs="Georgia"/>
          <w:bCs/>
          <w:i/>
          <w:sz w:val="24"/>
          <w:szCs w:val="24"/>
          <w:lang w:val="en-US"/>
        </w:rPr>
        <w:t>, Journal of Gerontology</w:t>
      </w:r>
      <w:r w:rsidRPr="007742BB">
        <w:rPr>
          <w:rFonts w:cs="Georgia"/>
          <w:bCs/>
          <w:sz w:val="24"/>
          <w:szCs w:val="24"/>
          <w:lang w:val="en-US"/>
        </w:rPr>
        <w:t>, 43, 3, PP.S74-81</w:t>
      </w:r>
    </w:p>
    <w:p w14:paraId="3DA65CEE" w14:textId="77777777" w:rsidR="00B9603C" w:rsidRPr="007742BB" w:rsidRDefault="00B9603C" w:rsidP="00B9603C">
      <w:pPr>
        <w:pStyle w:val="NoSpacing"/>
        <w:ind w:left="1004" w:hanging="720"/>
        <w:rPr>
          <w:sz w:val="24"/>
          <w:szCs w:val="24"/>
        </w:rPr>
      </w:pPr>
      <w:r w:rsidRPr="007742BB">
        <w:rPr>
          <w:sz w:val="24"/>
          <w:szCs w:val="24"/>
        </w:rPr>
        <w:t>StatsDirect (undated) Principal Components Analysis and Cronbach’s Alpha Reliability Coefficient, http://www.statsdirect.com/help/default.htm#regression_and_correlation/pca.htm</w:t>
      </w:r>
    </w:p>
    <w:p w14:paraId="5FD7102A" w14:textId="77777777" w:rsidR="007742BB" w:rsidRPr="007742BB" w:rsidRDefault="007742BB" w:rsidP="00B9603C">
      <w:pPr>
        <w:pStyle w:val="NoSpacing"/>
        <w:ind w:left="1004" w:hanging="720"/>
        <w:rPr>
          <w:sz w:val="24"/>
          <w:szCs w:val="24"/>
        </w:rPr>
      </w:pPr>
      <w:r w:rsidRPr="007742BB">
        <w:rPr>
          <w:sz w:val="24"/>
          <w:szCs w:val="24"/>
        </w:rPr>
        <w:t xml:space="preserve">Stigler, J. &amp; Sherwin, R. (1986) The extent of the market, </w:t>
      </w:r>
      <w:r w:rsidRPr="007742BB">
        <w:rPr>
          <w:i/>
          <w:sz w:val="24"/>
          <w:szCs w:val="24"/>
        </w:rPr>
        <w:t>The Journal of Law and Economics,</w:t>
      </w:r>
      <w:r w:rsidRPr="007742BB">
        <w:rPr>
          <w:sz w:val="24"/>
          <w:szCs w:val="24"/>
        </w:rPr>
        <w:t xml:space="preserve"> 28, PP.555-585</w:t>
      </w:r>
    </w:p>
    <w:p w14:paraId="5CDF4A26" w14:textId="58940F9F" w:rsidR="00D455C9" w:rsidRPr="007742BB" w:rsidRDefault="00D455C9" w:rsidP="00B9603C">
      <w:pPr>
        <w:pStyle w:val="NoSpacing"/>
        <w:ind w:left="1004" w:hanging="720"/>
        <w:rPr>
          <w:sz w:val="24"/>
          <w:szCs w:val="24"/>
        </w:rPr>
      </w:pPr>
      <w:r w:rsidRPr="007742BB">
        <w:rPr>
          <w:sz w:val="24"/>
          <w:szCs w:val="24"/>
        </w:rPr>
        <w:t xml:space="preserve">Sun, S. &amp; Manson, S.M. (2010) </w:t>
      </w:r>
      <w:r w:rsidRPr="007742BB">
        <w:rPr>
          <w:i/>
          <w:sz w:val="24"/>
          <w:szCs w:val="24"/>
        </w:rPr>
        <w:t>An Agent-based Model of Housing Search and Intraurban Migration in the Twin Cities of Minnesota</w:t>
      </w:r>
      <w:r w:rsidRPr="007742BB">
        <w:rPr>
          <w:sz w:val="24"/>
          <w:szCs w:val="24"/>
        </w:rPr>
        <w:t>, International Environmental Modelling and Software Society, 2010 International Congress</w:t>
      </w:r>
    </w:p>
    <w:p w14:paraId="70077FAD"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Taylor, T.C. (1980) </w:t>
      </w:r>
      <w:r w:rsidRPr="007742BB">
        <w:rPr>
          <w:rFonts w:cs="AdvPSA5EF"/>
          <w:i/>
          <w:sz w:val="24"/>
          <w:szCs w:val="24"/>
        </w:rPr>
        <w:t>An Introduction to Austrian Economics</w:t>
      </w:r>
      <w:r w:rsidRPr="007742BB">
        <w:rPr>
          <w:rFonts w:cs="AdvPSA5EF"/>
          <w:sz w:val="24"/>
          <w:szCs w:val="24"/>
        </w:rPr>
        <w:t>, Ludwig von Mises Institute, Auburn Alabama</w:t>
      </w:r>
    </w:p>
    <w:p w14:paraId="744D7450" w14:textId="77777777" w:rsidR="007742BB" w:rsidRPr="007742BB" w:rsidRDefault="007742BB" w:rsidP="00B9603C">
      <w:pPr>
        <w:pStyle w:val="NoSpacing"/>
        <w:ind w:left="1004" w:hanging="720"/>
        <w:rPr>
          <w:sz w:val="24"/>
          <w:szCs w:val="24"/>
        </w:rPr>
      </w:pPr>
      <w:r w:rsidRPr="007742BB">
        <w:rPr>
          <w:sz w:val="24"/>
          <w:szCs w:val="24"/>
        </w:rPr>
        <w:lastRenderedPageBreak/>
        <w:t>Teixeira, C. (1995) Ethnicity, Housing Search, and the Role of the Real Estate Agent: A Study of Portuguese and Non-Portuguese Real Estate Agents in Toronto</w:t>
      </w:r>
      <w:r w:rsidRPr="007742BB">
        <w:rPr>
          <w:rFonts w:ascii="Cambria" w:hAnsi="Cambria" w:cs="Cambria"/>
          <w:sz w:val="24"/>
          <w:szCs w:val="24"/>
        </w:rPr>
        <w:t>∗</w:t>
      </w:r>
      <w:r w:rsidRPr="007742BB">
        <w:rPr>
          <w:sz w:val="24"/>
          <w:szCs w:val="24"/>
        </w:rPr>
        <w:t xml:space="preserve">, </w:t>
      </w:r>
      <w:r w:rsidRPr="007742BB">
        <w:rPr>
          <w:i/>
          <w:iCs/>
          <w:sz w:val="24"/>
          <w:szCs w:val="24"/>
        </w:rPr>
        <w:t>The Professional Geographer</w:t>
      </w:r>
      <w:r w:rsidRPr="007742BB">
        <w:rPr>
          <w:sz w:val="24"/>
          <w:szCs w:val="24"/>
        </w:rPr>
        <w:t xml:space="preserve">, </w:t>
      </w:r>
      <w:r w:rsidRPr="007742BB">
        <w:rPr>
          <w:i/>
          <w:iCs/>
          <w:sz w:val="24"/>
          <w:szCs w:val="24"/>
        </w:rPr>
        <w:t>47</w:t>
      </w:r>
      <w:r w:rsidRPr="007742BB">
        <w:rPr>
          <w:sz w:val="24"/>
          <w:szCs w:val="24"/>
        </w:rPr>
        <w:t>, 2, PP.176-183</w:t>
      </w:r>
    </w:p>
    <w:p w14:paraId="612FC7EC" w14:textId="77777777" w:rsidR="007742BB" w:rsidRPr="007742BB" w:rsidRDefault="007742BB" w:rsidP="00B9603C">
      <w:pPr>
        <w:pStyle w:val="NoSpacing"/>
        <w:ind w:left="1004" w:hanging="720"/>
        <w:rPr>
          <w:sz w:val="24"/>
          <w:szCs w:val="24"/>
        </w:rPr>
      </w:pPr>
      <w:r w:rsidRPr="007742BB">
        <w:rPr>
          <w:sz w:val="24"/>
          <w:szCs w:val="24"/>
        </w:rPr>
        <w:t xml:space="preserve">Thaler, R. (1980) Toward a positive theory of consumer choice, </w:t>
      </w:r>
      <w:r w:rsidRPr="007742BB">
        <w:rPr>
          <w:i/>
          <w:iCs/>
          <w:sz w:val="24"/>
          <w:szCs w:val="24"/>
        </w:rPr>
        <w:t>Journal of Economic Behavior &amp; Organization</w:t>
      </w:r>
      <w:r w:rsidRPr="007742BB">
        <w:rPr>
          <w:sz w:val="24"/>
          <w:szCs w:val="24"/>
        </w:rPr>
        <w:t xml:space="preserve">, </w:t>
      </w:r>
      <w:r w:rsidRPr="007742BB">
        <w:rPr>
          <w:i/>
          <w:iCs/>
          <w:sz w:val="24"/>
          <w:szCs w:val="24"/>
        </w:rPr>
        <w:t>1</w:t>
      </w:r>
      <w:r w:rsidRPr="007742BB">
        <w:rPr>
          <w:sz w:val="24"/>
          <w:szCs w:val="24"/>
        </w:rPr>
        <w:t xml:space="preserve">, 1, PP.39-60 </w:t>
      </w:r>
    </w:p>
    <w:p w14:paraId="1BDCC87A" w14:textId="01159157" w:rsidR="007742BB" w:rsidRPr="007742BB" w:rsidRDefault="007742BB" w:rsidP="00B9603C">
      <w:pPr>
        <w:pStyle w:val="NoSpacing"/>
        <w:ind w:left="1004" w:hanging="720"/>
        <w:rPr>
          <w:rFonts w:cs="AdvPSA5EF"/>
          <w:sz w:val="24"/>
          <w:szCs w:val="24"/>
        </w:rPr>
      </w:pPr>
      <w:r w:rsidRPr="007742BB">
        <w:rPr>
          <w:sz w:val="24"/>
          <w:szCs w:val="24"/>
        </w:rPr>
        <w:t xml:space="preserve">Thaler, R.H. (2000) From homo economicus to </w:t>
      </w:r>
      <w:proofErr w:type="gramStart"/>
      <w:r w:rsidRPr="007742BB">
        <w:rPr>
          <w:sz w:val="24"/>
          <w:szCs w:val="24"/>
        </w:rPr>
        <w:t>homo</w:t>
      </w:r>
      <w:proofErr w:type="gramEnd"/>
      <w:r w:rsidRPr="007742BB">
        <w:rPr>
          <w:sz w:val="24"/>
          <w:szCs w:val="24"/>
        </w:rPr>
        <w:t xml:space="preserve"> sapiens, </w:t>
      </w:r>
      <w:r w:rsidRPr="007742BB">
        <w:rPr>
          <w:i/>
          <w:iCs/>
          <w:sz w:val="24"/>
          <w:szCs w:val="24"/>
        </w:rPr>
        <w:t>The Journal of Economic Perspectives</w:t>
      </w:r>
      <w:r w:rsidRPr="007742BB">
        <w:rPr>
          <w:sz w:val="24"/>
          <w:szCs w:val="24"/>
        </w:rPr>
        <w:t>, 14, 1, PP.133-141</w:t>
      </w:r>
    </w:p>
    <w:p w14:paraId="6ABA1046" w14:textId="5A741FFD" w:rsidR="00B9603C" w:rsidRPr="007742BB" w:rsidRDefault="00B9603C" w:rsidP="00B9603C">
      <w:pPr>
        <w:pStyle w:val="NoSpacing"/>
        <w:ind w:left="1004" w:hanging="720"/>
        <w:rPr>
          <w:rFonts w:cs="AdvPSA5EF"/>
          <w:sz w:val="24"/>
          <w:szCs w:val="24"/>
        </w:rPr>
      </w:pPr>
      <w:r w:rsidRPr="007742BB">
        <w:rPr>
          <w:rFonts w:cs="AdvPSA5EF"/>
          <w:sz w:val="24"/>
          <w:szCs w:val="24"/>
        </w:rPr>
        <w:t>Thaler, R., Sunstein, C. &amp; Balz, J. (2010) Choice Architecture, h</w:t>
      </w:r>
      <w:r w:rsidRPr="007742BB">
        <w:rPr>
          <w:rFonts w:cs="Arial"/>
          <w:sz w:val="24"/>
          <w:szCs w:val="24"/>
        </w:rPr>
        <w:t>ttp://ssrn.com/abstract=1583509</w:t>
      </w:r>
      <w:r w:rsidRPr="007742BB">
        <w:rPr>
          <w:rFonts w:cs="Arial"/>
          <w:color w:val="383838"/>
          <w:sz w:val="24"/>
          <w:szCs w:val="24"/>
        </w:rPr>
        <w:t>, accessed 11</w:t>
      </w:r>
      <w:r w:rsidRPr="007742BB">
        <w:rPr>
          <w:rFonts w:cs="Arial"/>
          <w:color w:val="383838"/>
          <w:sz w:val="24"/>
          <w:szCs w:val="24"/>
          <w:vertAlign w:val="superscript"/>
        </w:rPr>
        <w:t>th</w:t>
      </w:r>
      <w:r w:rsidRPr="007742BB">
        <w:rPr>
          <w:rFonts w:cs="Arial"/>
          <w:color w:val="383838"/>
          <w:sz w:val="24"/>
          <w:szCs w:val="24"/>
        </w:rPr>
        <w:t xml:space="preserve"> November, 2011</w:t>
      </w:r>
    </w:p>
    <w:p w14:paraId="7F0F3427" w14:textId="77777777" w:rsidR="00B9603C" w:rsidRPr="007742BB" w:rsidRDefault="00B9603C" w:rsidP="00B9603C">
      <w:pPr>
        <w:pStyle w:val="NoSpacing"/>
        <w:ind w:left="1004" w:hanging="720"/>
        <w:rPr>
          <w:sz w:val="24"/>
          <w:szCs w:val="24"/>
        </w:rPr>
      </w:pPr>
      <w:r w:rsidRPr="007742BB">
        <w:rPr>
          <w:sz w:val="24"/>
          <w:szCs w:val="24"/>
        </w:rPr>
        <w:t xml:space="preserve">Tomer, J.F. (2001) Economic man vs. heterdox men: the concepts of human nature in schools of economic thought, </w:t>
      </w:r>
      <w:r w:rsidRPr="007742BB">
        <w:rPr>
          <w:i/>
          <w:sz w:val="24"/>
          <w:szCs w:val="24"/>
        </w:rPr>
        <w:t>Journal of Socio-Economics</w:t>
      </w:r>
      <w:r w:rsidRPr="007742BB">
        <w:rPr>
          <w:sz w:val="24"/>
          <w:szCs w:val="24"/>
        </w:rPr>
        <w:t>, 30, 4, 281-293</w:t>
      </w:r>
    </w:p>
    <w:p w14:paraId="0550BD80" w14:textId="77777777" w:rsidR="00B9603C" w:rsidRPr="007742BB" w:rsidRDefault="00B9603C" w:rsidP="00B9603C">
      <w:pPr>
        <w:pStyle w:val="NoSpacing"/>
        <w:ind w:left="1004" w:hanging="720"/>
        <w:rPr>
          <w:sz w:val="24"/>
          <w:szCs w:val="24"/>
        </w:rPr>
      </w:pPr>
      <w:r w:rsidRPr="007742BB">
        <w:rPr>
          <w:sz w:val="24"/>
          <w:szCs w:val="24"/>
        </w:rPr>
        <w:t xml:space="preserve">Tomer, J.F. (2007) </w:t>
      </w:r>
      <w:proofErr w:type="gramStart"/>
      <w:r w:rsidRPr="007742BB">
        <w:rPr>
          <w:sz w:val="24"/>
          <w:szCs w:val="24"/>
        </w:rPr>
        <w:t>What</w:t>
      </w:r>
      <w:proofErr w:type="gramEnd"/>
      <w:r w:rsidRPr="007742BB">
        <w:rPr>
          <w:sz w:val="24"/>
          <w:szCs w:val="24"/>
        </w:rPr>
        <w:t xml:space="preserve"> is behavioral economics? </w:t>
      </w:r>
      <w:r w:rsidRPr="007742BB">
        <w:rPr>
          <w:i/>
          <w:sz w:val="24"/>
          <w:szCs w:val="24"/>
        </w:rPr>
        <w:t>The Journal of Socio-Economics</w:t>
      </w:r>
      <w:r w:rsidRPr="007742BB">
        <w:rPr>
          <w:sz w:val="24"/>
          <w:szCs w:val="24"/>
        </w:rPr>
        <w:t xml:space="preserve">, 36, </w:t>
      </w:r>
    </w:p>
    <w:p w14:paraId="05827866" w14:textId="77777777" w:rsidR="00B9603C" w:rsidRPr="007742BB" w:rsidRDefault="00B9603C" w:rsidP="00B9603C">
      <w:pPr>
        <w:pStyle w:val="NoSpacing"/>
        <w:ind w:left="1004" w:hanging="720"/>
        <w:rPr>
          <w:sz w:val="24"/>
          <w:szCs w:val="24"/>
        </w:rPr>
      </w:pPr>
      <w:r w:rsidRPr="007742BB">
        <w:rPr>
          <w:rFonts w:cs="Arial"/>
          <w:color w:val="1A1A1A"/>
          <w:sz w:val="24"/>
          <w:szCs w:val="24"/>
          <w:lang w:val="en-US"/>
        </w:rPr>
        <w:t xml:space="preserve">Tsoulfidis, L. (2010). </w:t>
      </w:r>
      <w:proofErr w:type="gramStart"/>
      <w:r w:rsidRPr="007742BB">
        <w:rPr>
          <w:rFonts w:cs="Arial"/>
          <w:i/>
          <w:iCs/>
          <w:color w:val="1A1A1A"/>
          <w:sz w:val="24"/>
          <w:szCs w:val="24"/>
          <w:lang w:val="en-US"/>
        </w:rPr>
        <w:t>Competing schools of economic thought</w:t>
      </w:r>
      <w:r w:rsidRPr="007742BB">
        <w:rPr>
          <w:rFonts w:cs="Arial"/>
          <w:color w:val="1A1A1A"/>
          <w:sz w:val="24"/>
          <w:szCs w:val="24"/>
          <w:lang w:val="en-US"/>
        </w:rPr>
        <w:t>.</w:t>
      </w:r>
      <w:proofErr w:type="gramEnd"/>
      <w:r w:rsidRPr="007742BB">
        <w:rPr>
          <w:rFonts w:cs="Arial"/>
          <w:color w:val="1A1A1A"/>
          <w:sz w:val="24"/>
          <w:szCs w:val="24"/>
          <w:lang w:val="en-US"/>
        </w:rPr>
        <w:t xml:space="preserve"> Springer Science &amp; Business Media</w:t>
      </w:r>
    </w:p>
    <w:p w14:paraId="79518A90" w14:textId="77777777" w:rsidR="00B9603C" w:rsidRPr="007742BB" w:rsidRDefault="00B9603C" w:rsidP="00B9603C">
      <w:pPr>
        <w:pStyle w:val="NoSpacing"/>
        <w:ind w:left="1004" w:hanging="720"/>
        <w:rPr>
          <w:sz w:val="24"/>
          <w:szCs w:val="24"/>
        </w:rPr>
      </w:pPr>
      <w:r w:rsidRPr="007742BB">
        <w:rPr>
          <w:sz w:val="24"/>
          <w:szCs w:val="24"/>
        </w:rPr>
        <w:t xml:space="preserve">Tu, Y. &amp; Goldfinch, J. (1996) A Two-stage Housing Choice Forecasting Model, </w:t>
      </w:r>
      <w:r w:rsidRPr="007742BB">
        <w:rPr>
          <w:i/>
          <w:sz w:val="24"/>
          <w:szCs w:val="24"/>
        </w:rPr>
        <w:t>Urban Studies</w:t>
      </w:r>
      <w:r w:rsidRPr="007742BB">
        <w:rPr>
          <w:sz w:val="24"/>
          <w:szCs w:val="24"/>
        </w:rPr>
        <w:t>, V. 33, No. 3, PP.517-537</w:t>
      </w:r>
    </w:p>
    <w:p w14:paraId="483DA847" w14:textId="77777777" w:rsidR="00B9603C" w:rsidRPr="007742BB" w:rsidRDefault="00B9603C" w:rsidP="00B9603C">
      <w:pPr>
        <w:pStyle w:val="NoSpacing"/>
        <w:ind w:left="1004" w:hanging="720"/>
        <w:rPr>
          <w:sz w:val="24"/>
          <w:szCs w:val="24"/>
        </w:rPr>
      </w:pPr>
      <w:r w:rsidRPr="007742BB">
        <w:rPr>
          <w:sz w:val="24"/>
          <w:szCs w:val="24"/>
        </w:rPr>
        <w:t xml:space="preserve">Tu, Y. (2003) Segmentation, Adjustment and Disequilibrium, in </w:t>
      </w:r>
      <w:r w:rsidRPr="007742BB">
        <w:rPr>
          <w:i/>
          <w:sz w:val="24"/>
          <w:szCs w:val="24"/>
        </w:rPr>
        <w:t>Housing Economics and Public Policy</w:t>
      </w:r>
      <w:r w:rsidRPr="007742BB">
        <w:rPr>
          <w:sz w:val="24"/>
          <w:szCs w:val="24"/>
        </w:rPr>
        <w:t>, edited by O’Sullivan, A., Blackwell Publishing, Great Britain</w:t>
      </w:r>
    </w:p>
    <w:p w14:paraId="426ECDEA" w14:textId="6DAC03C0" w:rsidR="003442B6" w:rsidRPr="007742BB" w:rsidRDefault="003442B6" w:rsidP="00B9603C">
      <w:pPr>
        <w:pStyle w:val="NoSpacing"/>
        <w:ind w:left="1004" w:hanging="720"/>
        <w:rPr>
          <w:sz w:val="24"/>
          <w:szCs w:val="24"/>
        </w:rPr>
      </w:pPr>
      <w:r w:rsidRPr="007742BB">
        <w:rPr>
          <w:rFonts w:cs="Arial"/>
          <w:color w:val="1A1A1A"/>
          <w:sz w:val="24"/>
          <w:szCs w:val="24"/>
          <w:lang w:val="en-US"/>
        </w:rPr>
        <w:t xml:space="preserve">Turnbull, G.K., &amp; Sirmans, C.F. (1993) Information, search, and house prices, </w:t>
      </w:r>
      <w:r w:rsidRPr="007742BB">
        <w:rPr>
          <w:rFonts w:cs="Arial"/>
          <w:i/>
          <w:iCs/>
          <w:color w:val="1A1A1A"/>
          <w:sz w:val="24"/>
          <w:szCs w:val="24"/>
          <w:lang w:val="en-US"/>
        </w:rPr>
        <w:t>Regional Science and Urban Economics</w:t>
      </w:r>
      <w:r w:rsidRPr="007742BB">
        <w:rPr>
          <w:rFonts w:cs="Arial"/>
          <w:color w:val="1A1A1A"/>
          <w:sz w:val="24"/>
          <w:szCs w:val="24"/>
          <w:lang w:val="en-US"/>
        </w:rPr>
        <w:t xml:space="preserve">, </w:t>
      </w:r>
      <w:r w:rsidRPr="007742BB">
        <w:rPr>
          <w:rFonts w:cs="Arial"/>
          <w:i/>
          <w:iCs/>
          <w:color w:val="1A1A1A"/>
          <w:sz w:val="24"/>
          <w:szCs w:val="24"/>
          <w:lang w:val="en-US"/>
        </w:rPr>
        <w:t>23</w:t>
      </w:r>
      <w:r w:rsidRPr="007742BB">
        <w:rPr>
          <w:rFonts w:cs="Arial"/>
          <w:color w:val="1A1A1A"/>
          <w:sz w:val="24"/>
          <w:szCs w:val="24"/>
          <w:lang w:val="en-US"/>
        </w:rPr>
        <w:t>, 4, PP.545-557</w:t>
      </w:r>
    </w:p>
    <w:p w14:paraId="23CCF7EF" w14:textId="095061FF" w:rsidR="007742BB" w:rsidRPr="007742BB" w:rsidRDefault="007742BB" w:rsidP="00B9603C">
      <w:pPr>
        <w:pStyle w:val="NoSpacing"/>
        <w:ind w:left="1004" w:hanging="720"/>
        <w:rPr>
          <w:sz w:val="24"/>
          <w:szCs w:val="24"/>
        </w:rPr>
      </w:pPr>
      <w:r w:rsidRPr="007742BB">
        <w:rPr>
          <w:sz w:val="24"/>
          <w:szCs w:val="24"/>
        </w:rPr>
        <w:t xml:space="preserve">Tversky, A. &amp; Kahneman, D. (1974) Judgment under uncertainty: Heuristics and biases, </w:t>
      </w:r>
      <w:r w:rsidRPr="007742BB">
        <w:rPr>
          <w:i/>
          <w:iCs/>
          <w:sz w:val="24"/>
          <w:szCs w:val="24"/>
        </w:rPr>
        <w:t>Science</w:t>
      </w:r>
      <w:r w:rsidRPr="007742BB">
        <w:rPr>
          <w:sz w:val="24"/>
          <w:szCs w:val="24"/>
        </w:rPr>
        <w:t xml:space="preserve">, </w:t>
      </w:r>
      <w:r w:rsidRPr="007742BB">
        <w:rPr>
          <w:i/>
          <w:iCs/>
          <w:sz w:val="24"/>
          <w:szCs w:val="24"/>
        </w:rPr>
        <w:t>185</w:t>
      </w:r>
      <w:r w:rsidRPr="007742BB">
        <w:rPr>
          <w:sz w:val="24"/>
          <w:szCs w:val="24"/>
        </w:rPr>
        <w:t>, 4157, PP.1124-1131</w:t>
      </w:r>
    </w:p>
    <w:p w14:paraId="3C10DF87" w14:textId="77777777" w:rsidR="007742BB" w:rsidRPr="007742BB" w:rsidRDefault="007742BB" w:rsidP="007742BB">
      <w:pPr>
        <w:pStyle w:val="NoSpacing"/>
        <w:ind w:left="1004" w:hanging="720"/>
        <w:rPr>
          <w:sz w:val="24"/>
          <w:szCs w:val="24"/>
        </w:rPr>
      </w:pPr>
      <w:r w:rsidRPr="007742BB">
        <w:rPr>
          <w:sz w:val="24"/>
          <w:szCs w:val="24"/>
        </w:rPr>
        <w:t xml:space="preserve">Van Ham, M. (2012) Housing Behaviour, in Sage Handbook of Housing Studies, </w:t>
      </w:r>
      <w:proofErr w:type="gramStart"/>
      <w:r w:rsidRPr="007742BB">
        <w:rPr>
          <w:sz w:val="24"/>
          <w:szCs w:val="24"/>
        </w:rPr>
        <w:t>eds</w:t>
      </w:r>
      <w:proofErr w:type="gramEnd"/>
      <w:r w:rsidRPr="007742BB">
        <w:rPr>
          <w:sz w:val="24"/>
          <w:szCs w:val="24"/>
        </w:rPr>
        <w:t>. Clapham, D., Clark W.A.V. &amp; Gibb, K., SAGE, UK</w:t>
      </w:r>
    </w:p>
    <w:p w14:paraId="66A69D8E" w14:textId="20F74ADF" w:rsidR="007742BB" w:rsidRPr="007742BB" w:rsidRDefault="007742BB" w:rsidP="00B9603C">
      <w:pPr>
        <w:pStyle w:val="NoSpacing"/>
        <w:ind w:left="1004" w:hanging="720"/>
        <w:rPr>
          <w:sz w:val="24"/>
          <w:szCs w:val="24"/>
        </w:rPr>
      </w:pPr>
      <w:proofErr w:type="gramStart"/>
      <w:r w:rsidRPr="007742BB">
        <w:rPr>
          <w:sz w:val="24"/>
          <w:szCs w:val="24"/>
        </w:rPr>
        <w:t>van</w:t>
      </w:r>
      <w:proofErr w:type="gramEnd"/>
      <w:r w:rsidRPr="007742BB">
        <w:rPr>
          <w:sz w:val="24"/>
          <w:szCs w:val="24"/>
        </w:rPr>
        <w:t xml:space="preserve"> Teijlingen, E. &amp; Hundley, V. (2001) The importance of pilot studies, </w:t>
      </w:r>
      <w:r w:rsidRPr="007742BB">
        <w:rPr>
          <w:i/>
          <w:iCs/>
          <w:sz w:val="24"/>
          <w:szCs w:val="24"/>
        </w:rPr>
        <w:t>Social Research Update</w:t>
      </w:r>
      <w:r w:rsidRPr="007742BB">
        <w:rPr>
          <w:sz w:val="24"/>
          <w:szCs w:val="24"/>
        </w:rPr>
        <w:t>, 35, PP.1-4</w:t>
      </w:r>
    </w:p>
    <w:p w14:paraId="0644972A" w14:textId="77777777" w:rsidR="00B9603C" w:rsidRPr="007742BB" w:rsidRDefault="00B9603C" w:rsidP="00B9603C">
      <w:pPr>
        <w:pStyle w:val="NoSpacing"/>
        <w:ind w:left="1004" w:hanging="720"/>
        <w:rPr>
          <w:sz w:val="24"/>
          <w:szCs w:val="24"/>
        </w:rPr>
      </w:pPr>
      <w:r w:rsidRPr="007742BB">
        <w:rPr>
          <w:sz w:val="24"/>
          <w:szCs w:val="24"/>
        </w:rPr>
        <w:t>Veblen, T. (1899) Theory of the Leisure Class: An Economic Study of Institutions, Macmillan, New York</w:t>
      </w:r>
    </w:p>
    <w:p w14:paraId="1067CF8C"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Veblen, T. (1909) The Limitations of Marginal Utility, </w:t>
      </w:r>
      <w:r w:rsidRPr="007742BB">
        <w:rPr>
          <w:rFonts w:cs="AdvPSA5EF"/>
          <w:i/>
          <w:sz w:val="24"/>
          <w:szCs w:val="24"/>
        </w:rPr>
        <w:t>Journal of Political Economy</w:t>
      </w:r>
      <w:r w:rsidRPr="007742BB">
        <w:rPr>
          <w:rFonts w:cs="AdvPSA5EF"/>
          <w:sz w:val="24"/>
          <w:szCs w:val="24"/>
        </w:rPr>
        <w:t>, 17, 9, PP.620-636</w:t>
      </w:r>
    </w:p>
    <w:p w14:paraId="7991F00D" w14:textId="77777777" w:rsidR="00B9603C" w:rsidRPr="007742BB" w:rsidRDefault="00B9603C" w:rsidP="00B9603C">
      <w:pPr>
        <w:pStyle w:val="NoSpacing"/>
        <w:ind w:left="1004" w:hanging="720"/>
        <w:rPr>
          <w:rFonts w:cs="AdvPSA5EF"/>
          <w:sz w:val="24"/>
          <w:szCs w:val="24"/>
        </w:rPr>
      </w:pPr>
      <w:r w:rsidRPr="007742BB">
        <w:rPr>
          <w:rFonts w:cs="AdvPSA5EF"/>
          <w:sz w:val="24"/>
          <w:szCs w:val="24"/>
        </w:rPr>
        <w:t>Veblen, T. (1919) The Place of Science in Modern Civilisation and Other Essays, Huebsch, New York</w:t>
      </w:r>
    </w:p>
    <w:p w14:paraId="6EB31A83"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Vyas, S. &amp; Kumaranayake, L. (2006) </w:t>
      </w:r>
      <w:r w:rsidRPr="007742BB">
        <w:rPr>
          <w:rFonts w:cs="AdvPSA5EF"/>
          <w:i/>
          <w:sz w:val="24"/>
          <w:szCs w:val="24"/>
        </w:rPr>
        <w:t>How to do (or not to do)… Constructing socio-economic status indices: how to use principal components analysis</w:t>
      </w:r>
      <w:r w:rsidRPr="007742BB">
        <w:rPr>
          <w:rFonts w:cs="AdvPSA5EF"/>
          <w:sz w:val="24"/>
          <w:szCs w:val="24"/>
        </w:rPr>
        <w:t>, The London School of Hygiene and Tropical Medicine, Oxford University Press</w:t>
      </w:r>
    </w:p>
    <w:p w14:paraId="7F8FC046" w14:textId="7F0EF644" w:rsidR="00774806" w:rsidRPr="007742BB" w:rsidRDefault="00B9603C" w:rsidP="00774806">
      <w:pPr>
        <w:pStyle w:val="NoSpacing"/>
        <w:ind w:left="1004" w:hanging="720"/>
        <w:rPr>
          <w:rFonts w:cs="AdvPSA5EF"/>
          <w:sz w:val="24"/>
          <w:szCs w:val="24"/>
        </w:rPr>
      </w:pPr>
      <w:r w:rsidRPr="007742BB">
        <w:rPr>
          <w:rFonts w:cs="AdvPSA5EF"/>
          <w:sz w:val="24"/>
          <w:szCs w:val="24"/>
        </w:rPr>
        <w:lastRenderedPageBreak/>
        <w:t xml:space="preserve">Wallace, A. (2008) </w:t>
      </w:r>
      <w:proofErr w:type="gramStart"/>
      <w:r w:rsidRPr="007742BB">
        <w:rPr>
          <w:rFonts w:cs="AdvPSA5EF"/>
          <w:sz w:val="24"/>
          <w:szCs w:val="24"/>
        </w:rPr>
        <w:t>Knowing</w:t>
      </w:r>
      <w:proofErr w:type="gramEnd"/>
      <w:r w:rsidRPr="007742BB">
        <w:rPr>
          <w:rFonts w:cs="AdvPSA5EF"/>
          <w:sz w:val="24"/>
          <w:szCs w:val="24"/>
        </w:rPr>
        <w:t xml:space="preserve"> the market? Understanding and Performing York’s Housing, </w:t>
      </w:r>
      <w:r w:rsidRPr="007742BB">
        <w:rPr>
          <w:rFonts w:cs="AdvPSA5EF"/>
          <w:i/>
          <w:sz w:val="24"/>
          <w:szCs w:val="24"/>
        </w:rPr>
        <w:t>Housing Studies</w:t>
      </w:r>
      <w:r w:rsidRPr="007742BB">
        <w:rPr>
          <w:rFonts w:cs="AdvPSA5EF"/>
          <w:sz w:val="24"/>
          <w:szCs w:val="24"/>
        </w:rPr>
        <w:t>, 23, 2, 253-270</w:t>
      </w:r>
    </w:p>
    <w:p w14:paraId="6098E0BB" w14:textId="63F2543A" w:rsidR="007742BB" w:rsidRPr="007742BB" w:rsidRDefault="007742BB" w:rsidP="00774806">
      <w:pPr>
        <w:pStyle w:val="NoSpacing"/>
        <w:ind w:left="1004" w:hanging="720"/>
        <w:rPr>
          <w:rFonts w:cs="AdvPSA5EF"/>
          <w:sz w:val="24"/>
          <w:szCs w:val="24"/>
        </w:rPr>
      </w:pPr>
      <w:r w:rsidRPr="007742BB">
        <w:rPr>
          <w:sz w:val="24"/>
          <w:szCs w:val="24"/>
        </w:rPr>
        <w:t xml:space="preserve">Wallace, A. (2004) </w:t>
      </w:r>
      <w:r w:rsidRPr="007742BB">
        <w:rPr>
          <w:i/>
          <w:iCs/>
          <w:sz w:val="24"/>
          <w:szCs w:val="24"/>
        </w:rPr>
        <w:t>Understanding local housing markets? Examining approaches to housing market analysis</w:t>
      </w:r>
      <w:r w:rsidRPr="007742BB">
        <w:rPr>
          <w:sz w:val="24"/>
          <w:szCs w:val="24"/>
        </w:rPr>
        <w:t>, Working Paper 6, Office of the Deputy Prime Minister/Economic and Social Research Council Postgraduate Research Programme</w:t>
      </w:r>
    </w:p>
    <w:p w14:paraId="3CF9022B" w14:textId="21FFE29F" w:rsidR="00774806" w:rsidRPr="007742BB" w:rsidRDefault="00774806" w:rsidP="00B9603C">
      <w:pPr>
        <w:pStyle w:val="NoSpacing"/>
        <w:ind w:left="1004" w:hanging="720"/>
        <w:rPr>
          <w:rFonts w:cs="AdvPSA5EF"/>
          <w:sz w:val="24"/>
          <w:szCs w:val="24"/>
        </w:rPr>
      </w:pPr>
      <w:r w:rsidRPr="007742BB">
        <w:rPr>
          <w:rFonts w:cs="Arial"/>
          <w:color w:val="1A1A1A"/>
          <w:sz w:val="24"/>
          <w:szCs w:val="24"/>
          <w:lang w:val="en-US"/>
        </w:rPr>
        <w:t xml:space="preserve">Watkins, C. (1998) Are new entrants to the residential property market informationally disadvantaged? </w:t>
      </w:r>
      <w:r w:rsidRPr="007742BB">
        <w:rPr>
          <w:rFonts w:cs="Arial"/>
          <w:i/>
          <w:iCs/>
          <w:color w:val="1A1A1A"/>
          <w:sz w:val="24"/>
          <w:szCs w:val="24"/>
          <w:lang w:val="en-US"/>
        </w:rPr>
        <w:t>Journal of Property Research</w:t>
      </w:r>
      <w:r w:rsidRPr="007742BB">
        <w:rPr>
          <w:rFonts w:cs="Arial"/>
          <w:color w:val="1A1A1A"/>
          <w:sz w:val="24"/>
          <w:szCs w:val="24"/>
          <w:lang w:val="en-US"/>
        </w:rPr>
        <w:t xml:space="preserve">, </w:t>
      </w:r>
      <w:r w:rsidRPr="007742BB">
        <w:rPr>
          <w:rFonts w:cs="Arial"/>
          <w:i/>
          <w:iCs/>
          <w:color w:val="1A1A1A"/>
          <w:sz w:val="24"/>
          <w:szCs w:val="24"/>
          <w:lang w:val="en-US"/>
        </w:rPr>
        <w:t>15</w:t>
      </w:r>
      <w:r w:rsidRPr="007742BB">
        <w:rPr>
          <w:rFonts w:cs="Arial"/>
          <w:color w:val="1A1A1A"/>
          <w:sz w:val="24"/>
          <w:szCs w:val="24"/>
          <w:lang w:val="en-US"/>
        </w:rPr>
        <w:t>, 1, PP.57-70</w:t>
      </w:r>
    </w:p>
    <w:p w14:paraId="61AB61CF" w14:textId="6226E9D7" w:rsidR="00B9603C" w:rsidRPr="007742BB" w:rsidRDefault="00B9603C" w:rsidP="00B9603C">
      <w:pPr>
        <w:pStyle w:val="NoSpacing"/>
        <w:ind w:left="1004" w:hanging="720"/>
        <w:rPr>
          <w:rFonts w:cs="AdvPSA5EF"/>
          <w:sz w:val="24"/>
          <w:szCs w:val="24"/>
        </w:rPr>
      </w:pPr>
      <w:r w:rsidRPr="007742BB">
        <w:rPr>
          <w:rFonts w:cs="AdvPSA5EF"/>
          <w:sz w:val="24"/>
          <w:szCs w:val="24"/>
        </w:rPr>
        <w:t>Watkins</w:t>
      </w:r>
      <w:r w:rsidR="00A3794A" w:rsidRPr="007742BB">
        <w:rPr>
          <w:rFonts w:cs="AdvPSA5EF"/>
          <w:sz w:val="24"/>
          <w:szCs w:val="24"/>
        </w:rPr>
        <w:t>, C.</w:t>
      </w:r>
      <w:r w:rsidRPr="007742BB">
        <w:rPr>
          <w:rFonts w:cs="AdvPSA5EF"/>
          <w:sz w:val="24"/>
          <w:szCs w:val="24"/>
        </w:rPr>
        <w:t xml:space="preserve"> (2008) Microeconomic Perspectives on the Structure and Operation of Local Housing Markets, </w:t>
      </w:r>
      <w:r w:rsidRPr="007742BB">
        <w:rPr>
          <w:rFonts w:cs="AdvPSA5EF"/>
          <w:i/>
          <w:sz w:val="24"/>
          <w:szCs w:val="24"/>
        </w:rPr>
        <w:t>Housing Studies</w:t>
      </w:r>
      <w:r w:rsidRPr="007742BB">
        <w:rPr>
          <w:rFonts w:cs="AdvPSA5EF"/>
          <w:sz w:val="24"/>
          <w:szCs w:val="24"/>
        </w:rPr>
        <w:t>, 23, 3, PP.163-177</w:t>
      </w:r>
    </w:p>
    <w:p w14:paraId="06D43BF6" w14:textId="77777777" w:rsidR="00B9603C" w:rsidRPr="007742BB" w:rsidRDefault="00B9603C" w:rsidP="00B9603C">
      <w:pPr>
        <w:pStyle w:val="NoSpacing"/>
        <w:ind w:left="1004" w:hanging="720"/>
        <w:rPr>
          <w:sz w:val="24"/>
          <w:szCs w:val="24"/>
        </w:rPr>
      </w:pPr>
      <w:r w:rsidRPr="007742BB">
        <w:rPr>
          <w:rFonts w:cs="AdvPSA5EF"/>
          <w:sz w:val="24"/>
          <w:szCs w:val="24"/>
        </w:rPr>
        <w:t xml:space="preserve">Watkins, C. (2009) Microeconomic Perspectives on the Structure and Operation of Local Housing Markets, </w:t>
      </w:r>
      <w:proofErr w:type="gramStart"/>
      <w:r w:rsidRPr="007742BB">
        <w:rPr>
          <w:sz w:val="24"/>
          <w:szCs w:val="24"/>
        </w:rPr>
        <w:t>ed</w:t>
      </w:r>
      <w:proofErr w:type="gramEnd"/>
      <w:r w:rsidRPr="007742BB">
        <w:rPr>
          <w:sz w:val="24"/>
          <w:szCs w:val="24"/>
        </w:rPr>
        <w:t xml:space="preserve"> Smith, S. &amp; Munro, M., </w:t>
      </w:r>
      <w:r w:rsidRPr="007742BB">
        <w:rPr>
          <w:i/>
          <w:sz w:val="24"/>
          <w:szCs w:val="24"/>
        </w:rPr>
        <w:t>The Microstructures of Housing Markets</w:t>
      </w:r>
      <w:r w:rsidRPr="007742BB">
        <w:rPr>
          <w:sz w:val="24"/>
          <w:szCs w:val="24"/>
        </w:rPr>
        <w:t>, Routledge, GB</w:t>
      </w:r>
    </w:p>
    <w:p w14:paraId="170D0637"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Watkins, C. &amp; McMaster, R. (2011) The Behavioural Turn in Housing Economics: Reflections on the Theoretical and Operational Challenges, </w:t>
      </w:r>
      <w:r w:rsidRPr="007742BB">
        <w:rPr>
          <w:rFonts w:cs="AdvPSA5EF"/>
          <w:i/>
          <w:sz w:val="24"/>
          <w:szCs w:val="24"/>
        </w:rPr>
        <w:t>Housing, Theory and Society</w:t>
      </w:r>
      <w:r w:rsidRPr="007742BB">
        <w:rPr>
          <w:rFonts w:cs="AdvPSA5EF"/>
          <w:sz w:val="24"/>
          <w:szCs w:val="24"/>
        </w:rPr>
        <w:t>, 28, 3, PP.281-287</w:t>
      </w:r>
    </w:p>
    <w:p w14:paraId="69B42825" w14:textId="77777777" w:rsidR="00B9603C" w:rsidRPr="007742BB" w:rsidRDefault="00B9603C" w:rsidP="00B9603C">
      <w:pPr>
        <w:pStyle w:val="NoSpacing"/>
        <w:ind w:left="1004" w:hanging="720"/>
        <w:rPr>
          <w:rFonts w:cs="AdvPSA5EF"/>
          <w:sz w:val="24"/>
          <w:szCs w:val="24"/>
        </w:rPr>
      </w:pPr>
      <w:r w:rsidRPr="007742BB">
        <w:rPr>
          <w:rFonts w:cs="AdvPSA5EF"/>
          <w:sz w:val="24"/>
          <w:szCs w:val="24"/>
        </w:rPr>
        <w:t>Watkins, C., Ferrari. E., Leahy Laughlin, D. &amp; Aldridge, M. (2012) Household mobility expectations and estimates of local housing demand, London, RICS</w:t>
      </w:r>
    </w:p>
    <w:p w14:paraId="3F750E2D" w14:textId="77777777" w:rsidR="00B9603C" w:rsidRPr="007742BB" w:rsidRDefault="00B9603C" w:rsidP="00B9603C">
      <w:pPr>
        <w:pStyle w:val="NoSpacing"/>
        <w:ind w:left="1004" w:hanging="720"/>
        <w:rPr>
          <w:sz w:val="24"/>
          <w:szCs w:val="24"/>
        </w:rPr>
      </w:pPr>
      <w:r w:rsidRPr="007742BB">
        <w:rPr>
          <w:sz w:val="24"/>
          <w:szCs w:val="24"/>
        </w:rPr>
        <w:t>Watkins, C., Dunning, R. &amp; Moore, T. (2014) Local Authority Land, Report to Department for Communities and Local Government</w:t>
      </w:r>
    </w:p>
    <w:p w14:paraId="08AD9C0F"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Weintraub, E.R. (2002) </w:t>
      </w:r>
      <w:r w:rsidRPr="007742BB">
        <w:rPr>
          <w:rFonts w:cs="Times New Roman"/>
          <w:i/>
          <w:iCs/>
          <w:sz w:val="24"/>
          <w:szCs w:val="24"/>
        </w:rPr>
        <w:t>How Economics Became a Mathematical Science</w:t>
      </w:r>
      <w:r w:rsidRPr="007742BB">
        <w:rPr>
          <w:rFonts w:cs="Times New Roman"/>
          <w:sz w:val="24"/>
          <w:szCs w:val="24"/>
        </w:rPr>
        <w:t>, Duke University Press, Durham, NC</w:t>
      </w:r>
    </w:p>
    <w:p w14:paraId="07489869" w14:textId="2A40D751" w:rsidR="00B9603C" w:rsidRPr="007742BB" w:rsidRDefault="00B9603C" w:rsidP="00B9603C">
      <w:pPr>
        <w:pStyle w:val="NoSpacing"/>
        <w:ind w:left="1004" w:hanging="720"/>
        <w:rPr>
          <w:sz w:val="24"/>
          <w:szCs w:val="24"/>
        </w:rPr>
      </w:pPr>
      <w:r w:rsidRPr="007742BB">
        <w:rPr>
          <w:rFonts w:cs="Arial"/>
          <w:color w:val="1A1A1A"/>
          <w:sz w:val="24"/>
          <w:szCs w:val="24"/>
          <w:lang w:val="en-US"/>
        </w:rPr>
        <w:t>We</w:t>
      </w:r>
      <w:r w:rsidR="004954F7" w:rsidRPr="007742BB">
        <w:rPr>
          <w:rFonts w:cs="Arial"/>
          <w:color w:val="1A1A1A"/>
          <w:sz w:val="24"/>
          <w:szCs w:val="24"/>
          <w:lang w:val="en-US"/>
        </w:rPr>
        <w:t>lke</w:t>
      </w:r>
      <w:r w:rsidR="00A3794A" w:rsidRPr="007742BB">
        <w:rPr>
          <w:rFonts w:cs="Arial"/>
          <w:color w:val="1A1A1A"/>
          <w:sz w:val="24"/>
          <w:szCs w:val="24"/>
          <w:lang w:val="en-US"/>
        </w:rPr>
        <w:t>nhuysen-Gybels, J., Billiet, J.</w:t>
      </w:r>
      <w:r w:rsidR="004954F7" w:rsidRPr="007742BB">
        <w:rPr>
          <w:rFonts w:cs="Arial"/>
          <w:color w:val="1A1A1A"/>
          <w:sz w:val="24"/>
          <w:szCs w:val="24"/>
          <w:lang w:val="en-US"/>
        </w:rPr>
        <w:t xml:space="preserve"> &amp; Cambré, B. (2003)</w:t>
      </w:r>
      <w:r w:rsidRPr="007742BB">
        <w:rPr>
          <w:rFonts w:cs="Arial"/>
          <w:color w:val="1A1A1A"/>
          <w:sz w:val="24"/>
          <w:szCs w:val="24"/>
          <w:lang w:val="en-US"/>
        </w:rPr>
        <w:t xml:space="preserve"> Adjustment for acquiescence in the assessment of the construct equivalence of Likert-type score items. </w:t>
      </w:r>
      <w:proofErr w:type="gramStart"/>
      <w:r w:rsidRPr="007742BB">
        <w:rPr>
          <w:rFonts w:cs="Arial"/>
          <w:i/>
          <w:iCs/>
          <w:color w:val="1A1A1A"/>
          <w:sz w:val="24"/>
          <w:szCs w:val="24"/>
          <w:lang w:val="en-US"/>
        </w:rPr>
        <w:t>Journal of Cross-Cultural Psychology</w:t>
      </w:r>
      <w:r w:rsidRPr="007742BB">
        <w:rPr>
          <w:rFonts w:cs="Arial"/>
          <w:color w:val="1A1A1A"/>
          <w:sz w:val="24"/>
          <w:szCs w:val="24"/>
          <w:lang w:val="en-US"/>
        </w:rPr>
        <w:t xml:space="preserve">, </w:t>
      </w:r>
      <w:r w:rsidRPr="007742BB">
        <w:rPr>
          <w:rFonts w:cs="Arial"/>
          <w:i/>
          <w:iCs/>
          <w:color w:val="1A1A1A"/>
          <w:sz w:val="24"/>
          <w:szCs w:val="24"/>
          <w:lang w:val="en-US"/>
        </w:rPr>
        <w:t>34</w:t>
      </w:r>
      <w:r w:rsidRPr="007742BB">
        <w:rPr>
          <w:rFonts w:cs="Arial"/>
          <w:color w:val="1A1A1A"/>
          <w:sz w:val="24"/>
          <w:szCs w:val="24"/>
          <w:lang w:val="en-US"/>
        </w:rPr>
        <w:t>(6), 702-722.</w:t>
      </w:r>
      <w:proofErr w:type="gramEnd"/>
    </w:p>
    <w:p w14:paraId="070BA706" w14:textId="77777777" w:rsidR="00B9603C" w:rsidRPr="007742BB" w:rsidRDefault="00B9603C" w:rsidP="00B9603C">
      <w:pPr>
        <w:pStyle w:val="NoSpacing"/>
        <w:ind w:left="1004" w:hanging="720"/>
        <w:rPr>
          <w:sz w:val="24"/>
          <w:szCs w:val="24"/>
        </w:rPr>
      </w:pPr>
      <w:proofErr w:type="gramStart"/>
      <w:r w:rsidRPr="007742BB">
        <w:rPr>
          <w:sz w:val="24"/>
          <w:szCs w:val="24"/>
        </w:rPr>
        <w:t>Whitehead, M., Jones, R. &amp; Pykett, J. (2011) Governing irrationality, or a more than rational government?</w:t>
      </w:r>
      <w:proofErr w:type="gramEnd"/>
      <w:r w:rsidRPr="007742BB">
        <w:rPr>
          <w:sz w:val="24"/>
          <w:szCs w:val="24"/>
        </w:rPr>
        <w:t xml:space="preserve"> Reflections on the rescientisation of decision making in British public policy, </w:t>
      </w:r>
      <w:r w:rsidRPr="007742BB">
        <w:rPr>
          <w:i/>
          <w:sz w:val="24"/>
          <w:szCs w:val="24"/>
        </w:rPr>
        <w:t>Environment and Planning A</w:t>
      </w:r>
      <w:r w:rsidRPr="007742BB">
        <w:rPr>
          <w:sz w:val="24"/>
          <w:szCs w:val="24"/>
        </w:rPr>
        <w:t>, 43, PP.2819-2837</w:t>
      </w:r>
    </w:p>
    <w:p w14:paraId="31293C97" w14:textId="77777777" w:rsidR="00B9603C" w:rsidRPr="007742BB" w:rsidRDefault="00B9603C" w:rsidP="00B9603C">
      <w:pPr>
        <w:pStyle w:val="NoSpacing"/>
        <w:ind w:left="1004" w:hanging="720"/>
        <w:rPr>
          <w:sz w:val="24"/>
          <w:szCs w:val="24"/>
        </w:rPr>
      </w:pPr>
      <w:r w:rsidRPr="007742BB">
        <w:rPr>
          <w:sz w:val="24"/>
          <w:szCs w:val="24"/>
        </w:rPr>
        <w:t xml:space="preserve">Wiest, K. (2011) Large-Scale Housing Estates in Central and East European Cities: Between Residential Preferences and Local Housing Market Differences, </w:t>
      </w:r>
      <w:r w:rsidRPr="007742BB">
        <w:rPr>
          <w:i/>
          <w:sz w:val="24"/>
          <w:szCs w:val="24"/>
        </w:rPr>
        <w:t>Housing, Theory and Society</w:t>
      </w:r>
      <w:r w:rsidRPr="007742BB">
        <w:rPr>
          <w:sz w:val="24"/>
          <w:szCs w:val="24"/>
        </w:rPr>
        <w:t>, 28, 4, PP.410-431</w:t>
      </w:r>
    </w:p>
    <w:p w14:paraId="16063816" w14:textId="77777777" w:rsidR="00B9603C" w:rsidRPr="007742BB" w:rsidRDefault="00B9603C" w:rsidP="00B9603C">
      <w:pPr>
        <w:pStyle w:val="NoSpacing"/>
        <w:ind w:left="1004" w:hanging="720"/>
        <w:rPr>
          <w:sz w:val="24"/>
          <w:szCs w:val="24"/>
        </w:rPr>
      </w:pPr>
      <w:r w:rsidRPr="007742BB">
        <w:rPr>
          <w:sz w:val="24"/>
          <w:szCs w:val="24"/>
        </w:rPr>
        <w:t xml:space="preserve">Williamson, O. (1975) </w:t>
      </w:r>
      <w:r w:rsidRPr="007742BB">
        <w:rPr>
          <w:i/>
          <w:sz w:val="24"/>
          <w:szCs w:val="24"/>
        </w:rPr>
        <w:t>Markets and Hierarchies: Analysis and Antittrust Implication</w:t>
      </w:r>
      <w:r w:rsidRPr="007742BB">
        <w:rPr>
          <w:sz w:val="24"/>
          <w:szCs w:val="24"/>
        </w:rPr>
        <w:t>s, New York, NY, Free Press</w:t>
      </w:r>
    </w:p>
    <w:p w14:paraId="07A2658F" w14:textId="77777777" w:rsidR="00B9603C" w:rsidRPr="007742BB" w:rsidRDefault="00B9603C" w:rsidP="00B9603C">
      <w:pPr>
        <w:pStyle w:val="NoSpacing"/>
        <w:ind w:left="1004" w:hanging="720"/>
        <w:rPr>
          <w:sz w:val="24"/>
          <w:szCs w:val="24"/>
        </w:rPr>
      </w:pPr>
      <w:r w:rsidRPr="007742BB">
        <w:rPr>
          <w:sz w:val="24"/>
          <w:szCs w:val="24"/>
        </w:rPr>
        <w:lastRenderedPageBreak/>
        <w:t xml:space="preserve">Willis, G.B. (2004) Cognitive Interviewing Revisited: A Useful Technique, in Theory? </w:t>
      </w:r>
      <w:proofErr w:type="gramStart"/>
      <w:r w:rsidRPr="007742BB">
        <w:rPr>
          <w:sz w:val="24"/>
          <w:szCs w:val="24"/>
        </w:rPr>
        <w:t>in</w:t>
      </w:r>
      <w:proofErr w:type="gramEnd"/>
      <w:r w:rsidRPr="007742BB">
        <w:rPr>
          <w:sz w:val="24"/>
          <w:szCs w:val="24"/>
        </w:rPr>
        <w:t xml:space="preserve"> Eds. Presser et al, </w:t>
      </w:r>
      <w:r w:rsidRPr="007742BB">
        <w:rPr>
          <w:i/>
          <w:sz w:val="24"/>
          <w:szCs w:val="24"/>
        </w:rPr>
        <w:t>Methods for Testing and Evaluating Survey Questionnaires</w:t>
      </w:r>
      <w:r w:rsidRPr="007742BB">
        <w:rPr>
          <w:sz w:val="24"/>
          <w:szCs w:val="24"/>
        </w:rPr>
        <w:t>, Wiley-Interscience, USA</w:t>
      </w:r>
    </w:p>
    <w:p w14:paraId="7C1ECFF3" w14:textId="77777777" w:rsidR="00B9603C" w:rsidRPr="007742BB" w:rsidRDefault="00B9603C" w:rsidP="00B9603C">
      <w:pPr>
        <w:pStyle w:val="NoSpacing"/>
        <w:ind w:left="1004" w:hanging="720"/>
        <w:rPr>
          <w:sz w:val="24"/>
          <w:szCs w:val="24"/>
        </w:rPr>
      </w:pPr>
      <w:r w:rsidRPr="007742BB">
        <w:rPr>
          <w:sz w:val="24"/>
          <w:szCs w:val="24"/>
        </w:rPr>
        <w:t xml:space="preserve">Wilkinson, N. (2008) </w:t>
      </w:r>
      <w:r w:rsidRPr="007742BB">
        <w:rPr>
          <w:i/>
          <w:sz w:val="24"/>
          <w:szCs w:val="24"/>
        </w:rPr>
        <w:t>An Introduction to Behavioral Economics</w:t>
      </w:r>
      <w:r w:rsidRPr="007742BB">
        <w:rPr>
          <w:sz w:val="24"/>
          <w:szCs w:val="24"/>
        </w:rPr>
        <w:t>, Palgrave Macmillan, GB</w:t>
      </w:r>
    </w:p>
    <w:p w14:paraId="78EBD19E" w14:textId="02AB8688" w:rsidR="008B0BE1" w:rsidRPr="007742BB" w:rsidRDefault="008B0BE1" w:rsidP="00B9603C">
      <w:pPr>
        <w:pStyle w:val="NoSpacing"/>
        <w:ind w:left="1004" w:hanging="720"/>
        <w:rPr>
          <w:rFonts w:cs="AdvPSA5EF"/>
          <w:sz w:val="24"/>
          <w:szCs w:val="24"/>
        </w:rPr>
      </w:pPr>
      <w:r w:rsidRPr="007742BB">
        <w:rPr>
          <w:rFonts w:cs="Arial"/>
          <w:color w:val="1A1A1A"/>
          <w:sz w:val="24"/>
          <w:szCs w:val="24"/>
          <w:lang w:val="en-US"/>
        </w:rPr>
        <w:t xml:space="preserve">Wilkinson, N., &amp; Klaes, M. (2012) </w:t>
      </w:r>
      <w:proofErr w:type="gramStart"/>
      <w:r w:rsidRPr="007742BB">
        <w:rPr>
          <w:rFonts w:cs="Arial"/>
          <w:i/>
          <w:iCs/>
          <w:color w:val="1A1A1A"/>
          <w:sz w:val="24"/>
          <w:szCs w:val="24"/>
          <w:lang w:val="en-US"/>
        </w:rPr>
        <w:t>An</w:t>
      </w:r>
      <w:proofErr w:type="gramEnd"/>
      <w:r w:rsidRPr="007742BB">
        <w:rPr>
          <w:rFonts w:cs="Arial"/>
          <w:i/>
          <w:iCs/>
          <w:color w:val="1A1A1A"/>
          <w:sz w:val="24"/>
          <w:szCs w:val="24"/>
          <w:lang w:val="en-US"/>
        </w:rPr>
        <w:t xml:space="preserve"> introduction to behavioral economics</w:t>
      </w:r>
      <w:r w:rsidRPr="007742BB">
        <w:rPr>
          <w:rFonts w:cs="Arial"/>
          <w:color w:val="1A1A1A"/>
          <w:sz w:val="24"/>
          <w:szCs w:val="24"/>
          <w:lang w:val="en-US"/>
        </w:rPr>
        <w:t xml:space="preserve"> (2</w:t>
      </w:r>
      <w:r w:rsidRPr="007742BB">
        <w:rPr>
          <w:rFonts w:cs="Arial"/>
          <w:color w:val="1A1A1A"/>
          <w:sz w:val="24"/>
          <w:szCs w:val="24"/>
          <w:vertAlign w:val="superscript"/>
          <w:lang w:val="en-US"/>
        </w:rPr>
        <w:t>nd</w:t>
      </w:r>
      <w:r w:rsidRPr="007742BB">
        <w:rPr>
          <w:rFonts w:cs="Arial"/>
          <w:color w:val="1A1A1A"/>
          <w:sz w:val="24"/>
          <w:szCs w:val="24"/>
          <w:lang w:val="en-US"/>
        </w:rPr>
        <w:t xml:space="preserve"> edition), Palgrave Macmillan, GB </w:t>
      </w:r>
    </w:p>
    <w:p w14:paraId="451C958A"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Wiseman, R.F. &amp; Roseman, </w:t>
      </w:r>
      <w:proofErr w:type="gramStart"/>
      <w:r w:rsidRPr="007742BB">
        <w:rPr>
          <w:rFonts w:cs="AdvPSA5EF"/>
          <w:sz w:val="24"/>
          <w:szCs w:val="24"/>
        </w:rPr>
        <w:t>C.C.</w:t>
      </w:r>
      <w:proofErr w:type="gramEnd"/>
      <w:r w:rsidRPr="007742BB">
        <w:rPr>
          <w:rFonts w:cs="AdvPSA5EF"/>
          <w:sz w:val="24"/>
          <w:szCs w:val="24"/>
        </w:rPr>
        <w:t xml:space="preserve"> (1979) A Typology of Elderly Migration Based on the Decision Making Process, </w:t>
      </w:r>
      <w:r w:rsidRPr="007742BB">
        <w:rPr>
          <w:rFonts w:cs="AdvPSA5EF"/>
          <w:i/>
          <w:sz w:val="24"/>
          <w:szCs w:val="24"/>
        </w:rPr>
        <w:t>Economic Geography</w:t>
      </w:r>
      <w:r w:rsidRPr="007742BB">
        <w:rPr>
          <w:rFonts w:cs="AdvPSA5EF"/>
          <w:sz w:val="24"/>
          <w:szCs w:val="24"/>
        </w:rPr>
        <w:t>, 55, 4, PP.324-337</w:t>
      </w:r>
    </w:p>
    <w:p w14:paraId="572F5E46" w14:textId="48D7A5CF" w:rsidR="00F959E9" w:rsidRPr="007742BB" w:rsidRDefault="00F959E9" w:rsidP="00B9603C">
      <w:pPr>
        <w:pStyle w:val="NoSpacing"/>
        <w:ind w:left="1004" w:hanging="720"/>
        <w:rPr>
          <w:rFonts w:cs="AdvPSA5EF"/>
          <w:sz w:val="24"/>
          <w:szCs w:val="24"/>
        </w:rPr>
      </w:pPr>
      <w:r w:rsidRPr="007742BB">
        <w:rPr>
          <w:rFonts w:cs="Arial"/>
          <w:color w:val="1A1A1A"/>
          <w:sz w:val="24"/>
          <w:szCs w:val="24"/>
          <w:lang w:val="en-US"/>
        </w:rPr>
        <w:t xml:space="preserve">Witte, A.D., Sumka, H.J. &amp; Erekson, H. (1979) An estimate of a structural hedonic price model of the housing market: an application of Rosen's theory of implicit markets, </w:t>
      </w:r>
      <w:r w:rsidRPr="007742BB">
        <w:rPr>
          <w:rFonts w:cs="Arial"/>
          <w:i/>
          <w:iCs/>
          <w:color w:val="1A1A1A"/>
          <w:sz w:val="24"/>
          <w:szCs w:val="24"/>
          <w:lang w:val="en-US"/>
        </w:rPr>
        <w:t>Econometrica: Journal of the Econometric Society</w:t>
      </w:r>
      <w:r w:rsidRPr="007742BB">
        <w:rPr>
          <w:rFonts w:cs="Arial"/>
          <w:color w:val="1A1A1A"/>
          <w:sz w:val="24"/>
          <w:szCs w:val="24"/>
          <w:lang w:val="en-US"/>
        </w:rPr>
        <w:t>, 47, 5, PP.1151-1173</w:t>
      </w:r>
    </w:p>
    <w:p w14:paraId="74A19723"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Wolpert, J. (1964) The Decision Process in Spatial Context, </w:t>
      </w:r>
      <w:r w:rsidRPr="007742BB">
        <w:rPr>
          <w:rFonts w:cs="AdvPSA5EF"/>
          <w:i/>
          <w:sz w:val="24"/>
          <w:szCs w:val="24"/>
        </w:rPr>
        <w:t>Annals of the Association of American Geographers</w:t>
      </w:r>
      <w:r w:rsidRPr="007742BB">
        <w:rPr>
          <w:rFonts w:cs="AdvPSA5EF"/>
          <w:sz w:val="24"/>
          <w:szCs w:val="24"/>
        </w:rPr>
        <w:t>, 54, 4, PP. 537-558</w:t>
      </w:r>
    </w:p>
    <w:p w14:paraId="5EE90AFB" w14:textId="0419ADD1" w:rsidR="004954F7" w:rsidRPr="007742BB" w:rsidRDefault="004954F7" w:rsidP="00B9603C">
      <w:pPr>
        <w:pStyle w:val="NoSpacing"/>
        <w:ind w:left="1004" w:hanging="720"/>
        <w:rPr>
          <w:rFonts w:cs="AdvPSA5EF"/>
          <w:sz w:val="24"/>
          <w:szCs w:val="24"/>
        </w:rPr>
      </w:pPr>
      <w:r w:rsidRPr="007742BB">
        <w:rPr>
          <w:rFonts w:cs="AdvPSA5EF"/>
          <w:sz w:val="24"/>
          <w:szCs w:val="24"/>
        </w:rPr>
        <w:t xml:space="preserve">Wolpert, J. (1965) Behavioral aspects of the decision to migrate, </w:t>
      </w:r>
      <w:r w:rsidRPr="007742BB">
        <w:rPr>
          <w:rFonts w:cs="AdvPSA5EF"/>
          <w:i/>
          <w:sz w:val="24"/>
          <w:szCs w:val="24"/>
        </w:rPr>
        <w:t>Papers in Regional Science</w:t>
      </w:r>
      <w:r w:rsidRPr="007742BB">
        <w:rPr>
          <w:rFonts w:cs="AdvPSA5EF"/>
          <w:sz w:val="24"/>
          <w:szCs w:val="24"/>
        </w:rPr>
        <w:t>, 15, 1, PP.159-169</w:t>
      </w:r>
    </w:p>
    <w:p w14:paraId="496B0C42" w14:textId="77777777" w:rsidR="007742BB" w:rsidRPr="007742BB" w:rsidRDefault="007742BB" w:rsidP="007742BB">
      <w:pPr>
        <w:pStyle w:val="NoSpacing"/>
        <w:ind w:left="1004" w:hanging="720"/>
        <w:rPr>
          <w:sz w:val="24"/>
          <w:szCs w:val="24"/>
        </w:rPr>
      </w:pPr>
      <w:r w:rsidRPr="007742BB">
        <w:rPr>
          <w:sz w:val="24"/>
          <w:szCs w:val="24"/>
        </w:rPr>
        <w:t xml:space="preserve">Wong, G.K. (2002) A Conceptual Model of the Household's Housing Decision–Making Process: The Economic Perspective, </w:t>
      </w:r>
      <w:r w:rsidRPr="007742BB">
        <w:rPr>
          <w:i/>
          <w:iCs/>
          <w:sz w:val="24"/>
          <w:szCs w:val="24"/>
        </w:rPr>
        <w:t>Review of Urban &amp; Regional Development Studies</w:t>
      </w:r>
      <w:r w:rsidRPr="007742BB">
        <w:rPr>
          <w:sz w:val="24"/>
          <w:szCs w:val="24"/>
        </w:rPr>
        <w:t xml:space="preserve">, </w:t>
      </w:r>
      <w:r w:rsidRPr="007742BB">
        <w:rPr>
          <w:i/>
          <w:iCs/>
          <w:sz w:val="24"/>
          <w:szCs w:val="24"/>
        </w:rPr>
        <w:t>14</w:t>
      </w:r>
      <w:r w:rsidRPr="007742BB">
        <w:rPr>
          <w:sz w:val="24"/>
          <w:szCs w:val="24"/>
        </w:rPr>
        <w:t>, 3, PP.217-234</w:t>
      </w:r>
    </w:p>
    <w:p w14:paraId="763008E8"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Wood, H. (2014) When Only a House Makes a Home: How Home Selection Matters in the Residential Decisions of Lower-Income, Inner-City African American Families, </w:t>
      </w:r>
      <w:r w:rsidRPr="007742BB">
        <w:rPr>
          <w:rFonts w:cs="AdvPSA5EF"/>
          <w:i/>
          <w:sz w:val="24"/>
          <w:szCs w:val="24"/>
        </w:rPr>
        <w:t>Social Service Review</w:t>
      </w:r>
      <w:r w:rsidRPr="007742BB">
        <w:rPr>
          <w:rFonts w:cs="AdvPSA5EF"/>
          <w:sz w:val="24"/>
          <w:szCs w:val="24"/>
        </w:rPr>
        <w:t>, 88, 2, PP.264-294</w:t>
      </w:r>
    </w:p>
    <w:p w14:paraId="2BD29B67" w14:textId="77777777" w:rsidR="00B9603C" w:rsidRPr="007742BB" w:rsidRDefault="00B9603C" w:rsidP="00B9603C">
      <w:pPr>
        <w:pStyle w:val="NoSpacing"/>
        <w:ind w:left="1004" w:hanging="720"/>
        <w:rPr>
          <w:rFonts w:cs="Times New Roman"/>
          <w:sz w:val="24"/>
          <w:szCs w:val="24"/>
        </w:rPr>
      </w:pPr>
      <w:r w:rsidRPr="007742BB">
        <w:rPr>
          <w:rFonts w:cs="Times New Roman"/>
          <w:sz w:val="24"/>
          <w:szCs w:val="24"/>
        </w:rPr>
        <w:t xml:space="preserve">Wood, G. &amp; Maclennan, D. (1982) Search Adjustment In Local Housing Markets, in Modelling Housing Market Search, </w:t>
      </w:r>
      <w:proofErr w:type="gramStart"/>
      <w:r w:rsidRPr="007742BB">
        <w:rPr>
          <w:rFonts w:cs="Times New Roman"/>
          <w:sz w:val="24"/>
          <w:szCs w:val="24"/>
        </w:rPr>
        <w:t>ed</w:t>
      </w:r>
      <w:proofErr w:type="gramEnd"/>
      <w:r w:rsidRPr="007742BB">
        <w:rPr>
          <w:rFonts w:cs="Times New Roman"/>
          <w:sz w:val="24"/>
          <w:szCs w:val="24"/>
        </w:rPr>
        <w:t xml:space="preserve"> Clark, W.A.V., Croom Helm, London</w:t>
      </w:r>
    </w:p>
    <w:p w14:paraId="49A08048" w14:textId="77777777" w:rsidR="00B9603C" w:rsidRPr="007742BB" w:rsidRDefault="00B9603C" w:rsidP="00B9603C">
      <w:pPr>
        <w:pStyle w:val="NoSpacing"/>
        <w:ind w:left="1004" w:hanging="720"/>
        <w:rPr>
          <w:rFonts w:cs="Times New Roman"/>
          <w:sz w:val="24"/>
          <w:szCs w:val="24"/>
        </w:rPr>
      </w:pPr>
      <w:proofErr w:type="gramStart"/>
      <w:r w:rsidRPr="007742BB">
        <w:rPr>
          <w:rFonts w:cs="Times New Roman"/>
          <w:sz w:val="24"/>
          <w:szCs w:val="24"/>
        </w:rPr>
        <w:t>Woodside, A.G. &amp; Motes, W.H. (1979), “</w:t>
      </w:r>
      <w:r w:rsidRPr="007742BB">
        <w:rPr>
          <w:rFonts w:cs="Times New Roman"/>
          <w:i/>
          <w:sz w:val="24"/>
          <w:szCs w:val="24"/>
        </w:rPr>
        <w:t>Perceptions of marital roles in consumer decision processes for six products</w:t>
      </w:r>
      <w:r w:rsidRPr="007742BB">
        <w:rPr>
          <w:rFonts w:cs="Times New Roman"/>
          <w:sz w:val="24"/>
          <w:szCs w:val="24"/>
        </w:rPr>
        <w:t>”, American Marketing Association Proceedings, American Marketing Association, Chicago, IL.</w:t>
      </w:r>
      <w:proofErr w:type="gramEnd"/>
      <w:r w:rsidRPr="007742BB">
        <w:rPr>
          <w:rFonts w:cs="Times New Roman"/>
          <w:sz w:val="24"/>
          <w:szCs w:val="24"/>
        </w:rPr>
        <w:t xml:space="preserve"> </w:t>
      </w:r>
    </w:p>
    <w:p w14:paraId="2D661709" w14:textId="36AEF61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Wright, N.T. (1992) </w:t>
      </w:r>
      <w:r w:rsidRPr="007742BB">
        <w:rPr>
          <w:rFonts w:cs="AdvPSA5EF"/>
          <w:i/>
          <w:sz w:val="24"/>
          <w:szCs w:val="24"/>
        </w:rPr>
        <w:t>The New Testament and the People of God</w:t>
      </w:r>
      <w:r w:rsidRPr="007742BB">
        <w:rPr>
          <w:rFonts w:cs="AdvPSA5EF"/>
          <w:sz w:val="24"/>
          <w:szCs w:val="24"/>
        </w:rPr>
        <w:t>, London, SPCK</w:t>
      </w:r>
    </w:p>
    <w:p w14:paraId="408E75AF" w14:textId="77777777" w:rsidR="00B9603C" w:rsidRPr="007742BB" w:rsidRDefault="00B9603C" w:rsidP="00B9603C">
      <w:pPr>
        <w:pStyle w:val="NoSpacing"/>
        <w:ind w:left="1004" w:hanging="720"/>
        <w:rPr>
          <w:rFonts w:cs="AdvPSA5EF"/>
          <w:sz w:val="24"/>
          <w:szCs w:val="24"/>
        </w:rPr>
      </w:pPr>
      <w:r w:rsidRPr="007742BB">
        <w:rPr>
          <w:rFonts w:cs="AdvPSA5EF"/>
          <w:sz w:val="24"/>
          <w:szCs w:val="24"/>
        </w:rPr>
        <w:t xml:space="preserve">Wu, C. &amp; Sharma, R. (2012) </w:t>
      </w:r>
      <w:proofErr w:type="gramStart"/>
      <w:r w:rsidRPr="007742BB">
        <w:rPr>
          <w:rFonts w:cs="AdvPSA5EF"/>
          <w:sz w:val="24"/>
          <w:szCs w:val="24"/>
        </w:rPr>
        <w:t>Housing</w:t>
      </w:r>
      <w:proofErr w:type="gramEnd"/>
      <w:r w:rsidRPr="007742BB">
        <w:rPr>
          <w:rFonts w:cs="AdvPSA5EF"/>
          <w:sz w:val="24"/>
          <w:szCs w:val="24"/>
        </w:rPr>
        <w:t xml:space="preserve"> submarket classification: The role of spatial contiguity, </w:t>
      </w:r>
      <w:r w:rsidRPr="007742BB">
        <w:rPr>
          <w:rFonts w:cs="AdvPSA5EF"/>
          <w:i/>
          <w:sz w:val="24"/>
          <w:szCs w:val="24"/>
        </w:rPr>
        <w:t>Applied Geography</w:t>
      </w:r>
      <w:r w:rsidRPr="007742BB">
        <w:rPr>
          <w:rFonts w:cs="AdvPSA5EF"/>
          <w:sz w:val="24"/>
          <w:szCs w:val="24"/>
        </w:rPr>
        <w:t>, 32, 2, PP.746-756</w:t>
      </w:r>
    </w:p>
    <w:p w14:paraId="34458401" w14:textId="18C6C6FC" w:rsidR="00B9603C" w:rsidRPr="007742BB" w:rsidRDefault="00A3794A" w:rsidP="00B9603C">
      <w:pPr>
        <w:pStyle w:val="NoSpacing"/>
        <w:ind w:left="1004" w:hanging="720"/>
        <w:rPr>
          <w:sz w:val="24"/>
          <w:szCs w:val="24"/>
        </w:rPr>
      </w:pPr>
      <w:r w:rsidRPr="007742BB">
        <w:rPr>
          <w:rFonts w:cs="Arial"/>
          <w:color w:val="1A1A1A"/>
          <w:sz w:val="24"/>
          <w:szCs w:val="24"/>
          <w:lang w:val="en-US"/>
        </w:rPr>
        <w:t>Yammarino, F.J., Skinner, S.J. &amp; Childers, T.</w:t>
      </w:r>
      <w:r w:rsidR="00B9603C" w:rsidRPr="007742BB">
        <w:rPr>
          <w:rFonts w:cs="Arial"/>
          <w:color w:val="1A1A1A"/>
          <w:sz w:val="24"/>
          <w:szCs w:val="24"/>
          <w:lang w:val="en-US"/>
        </w:rPr>
        <w:t xml:space="preserve">L. (1991). Understanding mail survey response behavior a meta-analysis. </w:t>
      </w:r>
      <w:r w:rsidR="00B9603C" w:rsidRPr="007742BB">
        <w:rPr>
          <w:rFonts w:cs="Arial"/>
          <w:i/>
          <w:iCs/>
          <w:color w:val="1A1A1A"/>
          <w:sz w:val="24"/>
          <w:szCs w:val="24"/>
          <w:lang w:val="en-US"/>
        </w:rPr>
        <w:t>Public Opinion Quarterly</w:t>
      </w:r>
      <w:r w:rsidR="00B9603C" w:rsidRPr="007742BB">
        <w:rPr>
          <w:rFonts w:cs="Arial"/>
          <w:color w:val="1A1A1A"/>
          <w:sz w:val="24"/>
          <w:szCs w:val="24"/>
          <w:lang w:val="en-US"/>
        </w:rPr>
        <w:t xml:space="preserve">, </w:t>
      </w:r>
      <w:r w:rsidR="00B9603C" w:rsidRPr="007742BB">
        <w:rPr>
          <w:rFonts w:cs="Arial"/>
          <w:i/>
          <w:iCs/>
          <w:color w:val="1A1A1A"/>
          <w:sz w:val="24"/>
          <w:szCs w:val="24"/>
          <w:lang w:val="en-US"/>
        </w:rPr>
        <w:t>55</w:t>
      </w:r>
      <w:r w:rsidR="00B9603C" w:rsidRPr="007742BB">
        <w:rPr>
          <w:rFonts w:cs="Arial"/>
          <w:color w:val="1A1A1A"/>
          <w:sz w:val="24"/>
          <w:szCs w:val="24"/>
          <w:lang w:val="en-US"/>
        </w:rPr>
        <w:t>, 4, PP. 613-639</w:t>
      </w:r>
    </w:p>
    <w:p w14:paraId="68290474" w14:textId="675AF3B6" w:rsidR="00BA5E3B" w:rsidRPr="007742BB" w:rsidRDefault="00BA5E3B" w:rsidP="00B9603C">
      <w:pPr>
        <w:pStyle w:val="NoSpacing"/>
        <w:ind w:left="1004" w:hanging="720"/>
        <w:rPr>
          <w:rFonts w:cs="Arial"/>
          <w:color w:val="1A1A1A"/>
          <w:sz w:val="24"/>
          <w:szCs w:val="24"/>
          <w:lang w:val="en-US"/>
        </w:rPr>
      </w:pPr>
      <w:proofErr w:type="gramStart"/>
      <w:r w:rsidRPr="007742BB">
        <w:rPr>
          <w:rFonts w:cs="Arial"/>
          <w:color w:val="1A1A1A"/>
          <w:sz w:val="24"/>
          <w:szCs w:val="24"/>
          <w:lang w:val="en-US"/>
        </w:rPr>
        <w:t>Yan</w:t>
      </w:r>
      <w:r w:rsidR="00A3794A" w:rsidRPr="007742BB">
        <w:rPr>
          <w:rFonts w:cs="Arial"/>
          <w:color w:val="1A1A1A"/>
          <w:sz w:val="24"/>
          <w:szCs w:val="24"/>
          <w:lang w:val="en-US"/>
        </w:rPr>
        <w:t>g, Y., Lu, N., Wang, F., Ma, L.</w:t>
      </w:r>
      <w:r w:rsidRPr="007742BB">
        <w:rPr>
          <w:rFonts w:cs="Arial"/>
          <w:color w:val="1A1A1A"/>
          <w:sz w:val="24"/>
          <w:szCs w:val="24"/>
          <w:lang w:val="en-US"/>
        </w:rPr>
        <w:t xml:space="preserve"> &amp; Chang, Y. (2002).</w:t>
      </w:r>
      <w:proofErr w:type="gramEnd"/>
      <w:r w:rsidRPr="007742BB">
        <w:rPr>
          <w:rFonts w:cs="Arial"/>
          <w:color w:val="1A1A1A"/>
          <w:sz w:val="24"/>
          <w:szCs w:val="24"/>
          <w:lang w:val="en-US"/>
        </w:rPr>
        <w:t xml:space="preserve"> </w:t>
      </w:r>
      <w:proofErr w:type="gramStart"/>
      <w:r w:rsidRPr="007742BB">
        <w:rPr>
          <w:rFonts w:cs="Arial"/>
          <w:color w:val="1A1A1A"/>
          <w:sz w:val="24"/>
          <w:szCs w:val="24"/>
          <w:lang w:val="en-US"/>
        </w:rPr>
        <w:t>Statistical process monitoring using multiple PCA models.</w:t>
      </w:r>
      <w:proofErr w:type="gramEnd"/>
      <w:r w:rsidRPr="007742BB">
        <w:rPr>
          <w:rFonts w:cs="Arial"/>
          <w:color w:val="1A1A1A"/>
          <w:sz w:val="24"/>
          <w:szCs w:val="24"/>
          <w:lang w:val="en-US"/>
        </w:rPr>
        <w:t xml:space="preserve"> </w:t>
      </w:r>
      <w:proofErr w:type="gramStart"/>
      <w:r w:rsidRPr="007742BB">
        <w:rPr>
          <w:rFonts w:cs="Arial"/>
          <w:color w:val="1A1A1A"/>
          <w:sz w:val="24"/>
          <w:szCs w:val="24"/>
          <w:lang w:val="en-US"/>
        </w:rPr>
        <w:t xml:space="preserve">In </w:t>
      </w:r>
      <w:r w:rsidRPr="007742BB">
        <w:rPr>
          <w:rFonts w:cs="Arial"/>
          <w:i/>
          <w:iCs/>
          <w:color w:val="1A1A1A"/>
          <w:sz w:val="24"/>
          <w:szCs w:val="24"/>
          <w:lang w:val="en-US"/>
        </w:rPr>
        <w:t>American Control Conference, 2002.</w:t>
      </w:r>
      <w:proofErr w:type="gramEnd"/>
      <w:r w:rsidRPr="007742BB">
        <w:rPr>
          <w:rFonts w:cs="Arial"/>
          <w:i/>
          <w:iCs/>
          <w:color w:val="1A1A1A"/>
          <w:sz w:val="24"/>
          <w:szCs w:val="24"/>
          <w:lang w:val="en-US"/>
        </w:rPr>
        <w:t xml:space="preserve"> Proceedings of the 2002</w:t>
      </w:r>
      <w:r w:rsidRPr="007742BB">
        <w:rPr>
          <w:rFonts w:cs="Arial"/>
          <w:color w:val="1A1A1A"/>
          <w:sz w:val="24"/>
          <w:szCs w:val="24"/>
          <w:lang w:val="en-US"/>
        </w:rPr>
        <w:t>, 6, PP. 5072-5073</w:t>
      </w:r>
    </w:p>
    <w:p w14:paraId="548178B7" w14:textId="4CF34577" w:rsidR="00CD0F40" w:rsidRPr="007742BB" w:rsidRDefault="00CD0F40" w:rsidP="00B9603C">
      <w:pPr>
        <w:pStyle w:val="NoSpacing"/>
        <w:ind w:left="1004" w:hanging="720"/>
        <w:rPr>
          <w:sz w:val="24"/>
          <w:szCs w:val="24"/>
        </w:rPr>
      </w:pPr>
      <w:proofErr w:type="gramStart"/>
      <w:r w:rsidRPr="007742BB">
        <w:rPr>
          <w:rFonts w:cs="Arial"/>
          <w:color w:val="1A1A1A"/>
          <w:sz w:val="24"/>
          <w:szCs w:val="24"/>
          <w:lang w:val="en-US"/>
        </w:rPr>
        <w:lastRenderedPageBreak/>
        <w:t>Zani, S., &amp; Berzieri, L. (2008).</w:t>
      </w:r>
      <w:proofErr w:type="gramEnd"/>
      <w:r w:rsidRPr="007742BB">
        <w:rPr>
          <w:rFonts w:cs="Arial"/>
          <w:color w:val="1A1A1A"/>
          <w:sz w:val="24"/>
          <w:szCs w:val="24"/>
          <w:lang w:val="en-US"/>
        </w:rPr>
        <w:t xml:space="preserve"> Measuring customer satisfaction using ordinal variables: an application in a survey on a contact center, </w:t>
      </w:r>
      <w:r w:rsidRPr="007742BB">
        <w:rPr>
          <w:rFonts w:cs="Arial"/>
          <w:i/>
          <w:iCs/>
          <w:color w:val="1A1A1A"/>
          <w:sz w:val="24"/>
          <w:szCs w:val="24"/>
          <w:lang w:val="en-US"/>
        </w:rPr>
        <w:t>Statistica Applicata</w:t>
      </w:r>
      <w:r w:rsidRPr="007742BB">
        <w:rPr>
          <w:rFonts w:cs="Arial"/>
          <w:color w:val="1A1A1A"/>
          <w:sz w:val="24"/>
          <w:szCs w:val="24"/>
          <w:lang w:val="en-US"/>
        </w:rPr>
        <w:t xml:space="preserve">, </w:t>
      </w:r>
      <w:r w:rsidRPr="007742BB">
        <w:rPr>
          <w:rFonts w:cs="Arial"/>
          <w:i/>
          <w:iCs/>
          <w:color w:val="1A1A1A"/>
          <w:sz w:val="24"/>
          <w:szCs w:val="24"/>
          <w:lang w:val="en-US"/>
        </w:rPr>
        <w:t>20</w:t>
      </w:r>
      <w:r w:rsidRPr="007742BB">
        <w:rPr>
          <w:rFonts w:cs="Arial"/>
          <w:color w:val="1A1A1A"/>
          <w:sz w:val="24"/>
          <w:szCs w:val="24"/>
          <w:lang w:val="en-US"/>
        </w:rPr>
        <w:t>, PP.331-351.</w:t>
      </w:r>
    </w:p>
    <w:p w14:paraId="69E5F480" w14:textId="064B9E65" w:rsidR="00B9603C" w:rsidRPr="007742BB" w:rsidRDefault="00B9603C" w:rsidP="00B9603C">
      <w:pPr>
        <w:pStyle w:val="NoSpacing"/>
        <w:ind w:left="1004" w:hanging="720"/>
        <w:rPr>
          <w:i/>
          <w:sz w:val="24"/>
          <w:szCs w:val="24"/>
        </w:rPr>
      </w:pPr>
      <w:r w:rsidRPr="007742BB">
        <w:rPr>
          <w:sz w:val="24"/>
          <w:szCs w:val="24"/>
        </w:rPr>
        <w:t>Zhou, X.,</w:t>
      </w:r>
      <w:r w:rsidR="003F0250" w:rsidRPr="007742BB">
        <w:rPr>
          <w:sz w:val="24"/>
          <w:szCs w:val="24"/>
        </w:rPr>
        <w:t xml:space="preserve"> Gibler, K., &amp; Velma, Z-H. (2014</w:t>
      </w:r>
      <w:r w:rsidRPr="007742BB">
        <w:rPr>
          <w:sz w:val="24"/>
          <w:szCs w:val="24"/>
        </w:rPr>
        <w:t xml:space="preserve">) Asymmetric buyer information influence on price in a homogeneous housing market, </w:t>
      </w:r>
      <w:r w:rsidRPr="007742BB">
        <w:rPr>
          <w:i/>
          <w:sz w:val="24"/>
          <w:szCs w:val="24"/>
        </w:rPr>
        <w:t>Urban Studies, 52, 5, 841-856</w:t>
      </w:r>
    </w:p>
    <w:p w14:paraId="6119F273" w14:textId="56B15E85" w:rsidR="005D2539" w:rsidRPr="007742BB" w:rsidRDefault="005D2539" w:rsidP="00B9603C">
      <w:pPr>
        <w:pStyle w:val="NoSpacing"/>
        <w:ind w:left="1004" w:hanging="720"/>
        <w:rPr>
          <w:sz w:val="24"/>
          <w:szCs w:val="24"/>
        </w:rPr>
      </w:pPr>
      <w:r w:rsidRPr="007742BB">
        <w:rPr>
          <w:rFonts w:cs="Arial"/>
          <w:color w:val="1A1A1A"/>
          <w:sz w:val="24"/>
          <w:szCs w:val="24"/>
          <w:lang w:val="en-US"/>
        </w:rPr>
        <w:t xml:space="preserve">Zumpano, L.V., Johnson, K.H. &amp; Anderson, R.I. (2003) Internet use and real estate brokerage market intermediation, </w:t>
      </w:r>
      <w:r w:rsidRPr="007742BB">
        <w:rPr>
          <w:rFonts w:cs="Arial"/>
          <w:i/>
          <w:iCs/>
          <w:color w:val="1A1A1A"/>
          <w:sz w:val="24"/>
          <w:szCs w:val="24"/>
          <w:lang w:val="en-US"/>
        </w:rPr>
        <w:t>Journal of Housing Economics</w:t>
      </w:r>
      <w:r w:rsidRPr="007742BB">
        <w:rPr>
          <w:rFonts w:cs="Arial"/>
          <w:color w:val="1A1A1A"/>
          <w:sz w:val="24"/>
          <w:szCs w:val="24"/>
          <w:lang w:val="en-US"/>
        </w:rPr>
        <w:t xml:space="preserve">, </w:t>
      </w:r>
      <w:r w:rsidRPr="007742BB">
        <w:rPr>
          <w:rFonts w:cs="Arial"/>
          <w:i/>
          <w:iCs/>
          <w:color w:val="1A1A1A"/>
          <w:sz w:val="24"/>
          <w:szCs w:val="24"/>
          <w:lang w:val="en-US"/>
        </w:rPr>
        <w:t>12</w:t>
      </w:r>
      <w:r w:rsidRPr="007742BB">
        <w:rPr>
          <w:rFonts w:cs="Arial"/>
          <w:color w:val="1A1A1A"/>
          <w:sz w:val="24"/>
          <w:szCs w:val="24"/>
          <w:lang w:val="en-US"/>
        </w:rPr>
        <w:t>, 2, PP.134-150</w:t>
      </w:r>
    </w:p>
    <w:p w14:paraId="35E1C00C" w14:textId="77777777" w:rsidR="00B9603C" w:rsidRPr="007742BB" w:rsidRDefault="00B9603C" w:rsidP="00B9603C">
      <w:pPr>
        <w:pStyle w:val="NoSpacing"/>
        <w:rPr>
          <w:sz w:val="24"/>
          <w:szCs w:val="24"/>
        </w:rPr>
      </w:pPr>
    </w:p>
    <w:p w14:paraId="07DE3545" w14:textId="77777777" w:rsidR="00C03D95" w:rsidRDefault="00C03D95" w:rsidP="007C7D87">
      <w:pPr>
        <w:pStyle w:val="Heading1"/>
      </w:pPr>
    </w:p>
    <w:p w14:paraId="21BB8FB4" w14:textId="2F494ABD" w:rsidR="00415C97" w:rsidRPr="007A0026" w:rsidRDefault="00415C97" w:rsidP="007A0026">
      <w:pPr>
        <w:pStyle w:val="Heading1"/>
      </w:pPr>
      <w:bookmarkStart w:id="407" w:name="_Toc299718737"/>
      <w:bookmarkStart w:id="408" w:name="_Toc318119374"/>
      <w:r w:rsidRPr="007A0026">
        <w:lastRenderedPageBreak/>
        <w:t>Appendix</w:t>
      </w:r>
      <w:bookmarkEnd w:id="404"/>
      <w:bookmarkEnd w:id="407"/>
      <w:bookmarkEnd w:id="408"/>
    </w:p>
    <w:p w14:paraId="5127BC30" w14:textId="3AAD0B83" w:rsidR="00727C6A" w:rsidRDefault="00415C97" w:rsidP="005B20B0">
      <w:pPr>
        <w:pStyle w:val="HeadingAppendix"/>
      </w:pPr>
      <w:bookmarkStart w:id="409" w:name="_Toc299718738"/>
      <w:bookmarkStart w:id="410" w:name="_Toc318119375"/>
      <w:bookmarkStart w:id="411" w:name="_Toc270002205"/>
      <w:r w:rsidRPr="00111866">
        <w:t xml:space="preserve">A: </w:t>
      </w:r>
      <w:r w:rsidR="00727C6A">
        <w:t>Buckingham and Saunders (2004) criteria for utilisation of surveys as an appropriate research method, and responses</w:t>
      </w:r>
      <w:bookmarkEnd w:id="409"/>
      <w:bookmarkEnd w:id="410"/>
    </w:p>
    <w:p w14:paraId="6A35E533" w14:textId="77777777" w:rsidR="00727C6A" w:rsidRDefault="00727C6A" w:rsidP="005B20B0">
      <w:pPr>
        <w:pStyle w:val="HeadingAppendix"/>
      </w:pPr>
    </w:p>
    <w:p w14:paraId="0A11E7BD" w14:textId="46735BB3" w:rsidR="00727C6A" w:rsidRDefault="00727C6A" w:rsidP="00FB754D">
      <w:pPr>
        <w:pStyle w:val="ListParagraph"/>
        <w:numPr>
          <w:ilvl w:val="0"/>
          <w:numId w:val="24"/>
        </w:numPr>
      </w:pPr>
      <w:r>
        <w:t>Questionnaires are not generally suited to exploratory research</w:t>
      </w:r>
    </w:p>
    <w:p w14:paraId="134FA0C9" w14:textId="05504571" w:rsidR="00EB44F1" w:rsidRPr="00EB44F1" w:rsidRDefault="00EB44F1" w:rsidP="00FB754D">
      <w:pPr>
        <w:rPr>
          <w:b/>
        </w:rPr>
      </w:pPr>
      <w:r w:rsidRPr="00EB44F1">
        <w:t xml:space="preserve">The research objectives are not primarily exploratory. </w:t>
      </w:r>
      <w:r>
        <w:t>Whilst further exploratory work is needed to uncover the key issues for households’ motivations and behaviour in the housing market, this research is primarily concerned with testing the variation in search behaviours that are already known and constructing a typology from these known variables. The main objectives therefore are consistent with survey methods.</w:t>
      </w:r>
    </w:p>
    <w:p w14:paraId="20BB247C" w14:textId="1ACA2517" w:rsidR="00727C6A" w:rsidRDefault="00727C6A" w:rsidP="00FB754D">
      <w:pPr>
        <w:pStyle w:val="ListParagraph"/>
        <w:numPr>
          <w:ilvl w:val="0"/>
          <w:numId w:val="24"/>
        </w:numPr>
      </w:pPr>
      <w:r>
        <w:t>Questionnaires are usually inappropriate as tools of historical analysis</w:t>
      </w:r>
    </w:p>
    <w:p w14:paraId="74D20F35" w14:textId="7384B9D1" w:rsidR="00EB44F1" w:rsidRPr="00EB44F1" w:rsidRDefault="00EB44F1" w:rsidP="00FB754D">
      <w:pPr>
        <w:rPr>
          <w:b/>
        </w:rPr>
      </w:pPr>
      <w:r>
        <w:t xml:space="preserve">This objection primarily relates to the inability of respondents to know the research topic (e.g. were not alive at the time). </w:t>
      </w:r>
      <w:r w:rsidRPr="00EB44F1">
        <w:t xml:space="preserve">The research is concerned with </w:t>
      </w:r>
      <w:r>
        <w:t>two</w:t>
      </w:r>
      <w:r w:rsidRPr="00EB44F1">
        <w:t xml:space="preserve"> forms of historical data</w:t>
      </w:r>
      <w:r>
        <w:t xml:space="preserve">, pre-search experiences (likely to be pre-2010) and search behaviours (up to 2010), one year prior to the operationalization of the research, and therefore not historic in the sense of being prior to their experiences. </w:t>
      </w:r>
    </w:p>
    <w:p w14:paraId="5291B3C6" w14:textId="68CA0E09" w:rsidR="00727C6A" w:rsidRDefault="00727C6A" w:rsidP="00FB754D">
      <w:pPr>
        <w:pStyle w:val="ListParagraph"/>
        <w:numPr>
          <w:ilvl w:val="0"/>
          <w:numId w:val="24"/>
        </w:numPr>
      </w:pPr>
      <w:r>
        <w:t>Quest</w:t>
      </w:r>
      <w:r w:rsidR="00167626">
        <w:t>ionnaires are heavily ‘reactive’</w:t>
      </w:r>
      <w:r>
        <w:t xml:space="preserve"> - respondents know that they are being studies and can easily manipulate the information about themselves that is being gathered</w:t>
      </w:r>
      <w:r w:rsidR="00167626">
        <w:t>. If the behaviour being studied i</w:t>
      </w:r>
      <w:r>
        <w:t>s strongly sensitive to context, then it is sensible to adopt a les</w:t>
      </w:r>
      <w:r w:rsidR="00167626">
        <w:t>s</w:t>
      </w:r>
      <w:r>
        <w:t xml:space="preserve"> obtrusive technique</w:t>
      </w:r>
    </w:p>
    <w:p w14:paraId="2A895699" w14:textId="255B4603" w:rsidR="00167626" w:rsidRPr="00A81574" w:rsidRDefault="00167626" w:rsidP="00FB754D">
      <w:pPr>
        <w:rPr>
          <w:b/>
        </w:rPr>
      </w:pPr>
      <w:r>
        <w:t xml:space="preserve">Attitudinal evidence is difficult to accurately obtain in any form of research. Whilst participant observation methods may be more accurate in describing behavioural outcomes, they equally struggle to describe attitudinal effects. </w:t>
      </w:r>
      <w:proofErr w:type="gramStart"/>
      <w:r>
        <w:t>Surveys are routinely used to collect attitudinal evidence, despite these limitations, and is</w:t>
      </w:r>
      <w:proofErr w:type="gramEnd"/>
      <w:r>
        <w:t xml:space="preserve"> therefore considered a limitation rather than insurmountable objection to undertaking survey research </w:t>
      </w:r>
      <w:r w:rsidR="00A81574">
        <w:t>on behaviours.</w:t>
      </w:r>
    </w:p>
    <w:p w14:paraId="3D3248E0" w14:textId="78E7B00F" w:rsidR="00727C6A" w:rsidRDefault="00727C6A" w:rsidP="00FB754D">
      <w:pPr>
        <w:pStyle w:val="ListParagraph"/>
        <w:numPr>
          <w:ilvl w:val="0"/>
          <w:numId w:val="24"/>
        </w:numPr>
      </w:pPr>
      <w:r>
        <w:t xml:space="preserve">Questionnaires may have problems collecting very complex or detailed information, or where a high level of expertise if required from non-expert informants. </w:t>
      </w:r>
    </w:p>
    <w:p w14:paraId="4925942C" w14:textId="3999AFB1" w:rsidR="00167626" w:rsidRPr="00167626" w:rsidRDefault="00167626" w:rsidP="00FB754D">
      <w:pPr>
        <w:rPr>
          <w:b/>
        </w:rPr>
      </w:pPr>
      <w:r>
        <w:t xml:space="preserve">The level of detail required to be able to answer the research goals appropriately is not a significant barrier to the use of a survey-based method, as it is fairly low. The extent of information (rather than depth) required is a greater difficulty for the research, but one which lends itself to survey based methods rather than interview or observation based methods. </w:t>
      </w:r>
    </w:p>
    <w:p w14:paraId="43E66619" w14:textId="1BD59D9D" w:rsidR="00727C6A" w:rsidRDefault="00727C6A" w:rsidP="00FB754D">
      <w:pPr>
        <w:pStyle w:val="ListParagraph"/>
        <w:numPr>
          <w:ilvl w:val="0"/>
          <w:numId w:val="24"/>
        </w:numPr>
      </w:pPr>
      <w:r>
        <w:t>Questionnaires are unreliable as instruments for uncovering information about people’s behaviour or attitudes in the past</w:t>
      </w:r>
    </w:p>
    <w:p w14:paraId="10771FC7" w14:textId="3117D242" w:rsidR="00A81574" w:rsidRPr="00A81574" w:rsidRDefault="00A81574" w:rsidP="00FB754D">
      <w:pPr>
        <w:rPr>
          <w:b/>
        </w:rPr>
      </w:pPr>
      <w:r>
        <w:lastRenderedPageBreak/>
        <w:t>There is an issue of recollecting previous events (e.g. dates of previous moves, or previous attitudes)</w:t>
      </w:r>
      <w:r w:rsidR="00976F42">
        <w:t xml:space="preserve"> and potential for post-hoc rationalisations</w:t>
      </w:r>
      <w:r>
        <w:t>, however this is not solved by other forms of ex-post data collection</w:t>
      </w:r>
      <w:r w:rsidR="00976F42">
        <w:t xml:space="preserve"> (De Jong, </w:t>
      </w:r>
      <w:r w:rsidR="00837CDB">
        <w:t>1999)</w:t>
      </w:r>
      <w:r>
        <w:t xml:space="preserve">, and could only be resolved through longitudinal data collection, which is beyond the resources of this study given lengthy search processes and periods between search activity.  </w:t>
      </w:r>
    </w:p>
    <w:p w14:paraId="5C2B916A" w14:textId="29E16803" w:rsidR="00727C6A" w:rsidRDefault="00727C6A" w:rsidP="00FB754D">
      <w:pPr>
        <w:pStyle w:val="ListParagraph"/>
        <w:numPr>
          <w:ilvl w:val="0"/>
          <w:numId w:val="24"/>
        </w:numPr>
      </w:pPr>
      <w:r>
        <w:t>Questionnaires are poor techniques for analysing influences on behaviour which people may be largely unaware. They are also unsuitable for use with certain kinds of populations (such as young children)</w:t>
      </w:r>
    </w:p>
    <w:p w14:paraId="093367FB" w14:textId="4C58E3A8" w:rsidR="00A81574" w:rsidRPr="00A81574" w:rsidRDefault="00A81574" w:rsidP="00FB754D">
      <w:pPr>
        <w:rPr>
          <w:b/>
        </w:rPr>
      </w:pPr>
      <w:r>
        <w:t xml:space="preserve">There is some evidence that the behaviours of households in the housing market </w:t>
      </w:r>
      <w:proofErr w:type="gramStart"/>
      <w:r>
        <w:t>is</w:t>
      </w:r>
      <w:proofErr w:type="gramEnd"/>
      <w:r>
        <w:t xml:space="preserve"> contingent on wider social trends, norms of behaviour and cultural artefacts (see chapters two and three)</w:t>
      </w:r>
      <w:r w:rsidR="00826169">
        <w:t>. Understanding these issues would be problematic for the use of a survey, however they are not the primary research goals of this study and therefore given the underlying causes of people’s behaviour is not the focus a survey method should not be rejected.</w:t>
      </w:r>
    </w:p>
    <w:p w14:paraId="475FFCBA" w14:textId="7073170E" w:rsidR="00727C6A" w:rsidRDefault="00727C6A" w:rsidP="00FB754D">
      <w:pPr>
        <w:pStyle w:val="ListParagraph"/>
        <w:numPr>
          <w:ilvl w:val="0"/>
          <w:numId w:val="24"/>
        </w:numPr>
      </w:pPr>
      <w:r>
        <w:t>Questionnaires need to be used with caution if you are investigating sensitive or personal issues</w:t>
      </w:r>
    </w:p>
    <w:p w14:paraId="092273E9" w14:textId="54247FA6" w:rsidR="00826169" w:rsidRPr="00826169" w:rsidRDefault="00826169" w:rsidP="00FB754D">
      <w:pPr>
        <w:rPr>
          <w:b/>
        </w:rPr>
      </w:pPr>
      <w:r>
        <w:t xml:space="preserve">Whilst household’s housing choice and behaviour is personal it is not particularly sensitive, and respondents are unlikely to consider the questions intrusive. </w:t>
      </w:r>
    </w:p>
    <w:p w14:paraId="486F49E8" w14:textId="5FF46B7D" w:rsidR="00727C6A" w:rsidRDefault="00727C6A" w:rsidP="00FB754D">
      <w:pPr>
        <w:pStyle w:val="ListParagraph"/>
        <w:numPr>
          <w:ilvl w:val="0"/>
          <w:numId w:val="24"/>
        </w:numPr>
      </w:pPr>
      <w:r>
        <w:t>Questionnaires as best suited to collecting information on individuals but may prove inappropriate or clumsy tools for gathering information at higher units of analysis.</w:t>
      </w:r>
    </w:p>
    <w:p w14:paraId="1741EE4E" w14:textId="317F8F03" w:rsidR="00826169" w:rsidRPr="00826169" w:rsidRDefault="00826169" w:rsidP="00FB754D">
      <w:pPr>
        <w:rPr>
          <w:b/>
        </w:rPr>
      </w:pPr>
      <w:r>
        <w:t xml:space="preserve">As discussed in chapter five the household (rather than the individual) is the unit of analysis. This poses some problems as responses are likely to be completed by a single occupant on behalf of the household and </w:t>
      </w:r>
      <w:proofErr w:type="gramStart"/>
      <w:r>
        <w:t>may</w:t>
      </w:r>
      <w:proofErr w:type="gramEnd"/>
      <w:r>
        <w:t xml:space="preserve"> therefore reflect the individual rather than the household’s collective perspective on the questions (e.g. motivations). This is a limitation to the research, but there are few research methods available which are capable of collecting and triangulating different accounts of housing search behaviour for large numbers of households. Therefore, this limitation is noted and requires reflection in future methodological advancement. </w:t>
      </w:r>
    </w:p>
    <w:p w14:paraId="0A4862C2" w14:textId="3543223D" w:rsidR="00727C6A" w:rsidRDefault="00727C6A" w:rsidP="00FB754D">
      <w:pPr>
        <w:pStyle w:val="ListParagraph"/>
        <w:numPr>
          <w:ilvl w:val="0"/>
          <w:numId w:val="24"/>
        </w:numPr>
      </w:pPr>
      <w:r>
        <w:t>Questionnaires are best employed to gather generalizable information on large populations</w:t>
      </w:r>
    </w:p>
    <w:p w14:paraId="059E2F86" w14:textId="043FCFA5" w:rsidR="00826169" w:rsidRPr="00826169" w:rsidRDefault="00826169" w:rsidP="00FB754D">
      <w:pPr>
        <w:rPr>
          <w:b/>
        </w:rPr>
      </w:pPr>
      <w:r>
        <w:t>The research is interested in understanding search behaviour at the whole population and sub-population level. This therefore requires information from a very large number of households, which are able to represent the population. This issue is a significant support for the use of a survey, as extensive information is necessary and a survey represents a cost and time effective method for collecting the information.</w:t>
      </w:r>
    </w:p>
    <w:p w14:paraId="6BF4067D" w14:textId="77777777" w:rsidR="00727C6A" w:rsidRDefault="00727C6A" w:rsidP="0028131B">
      <w:pPr>
        <w:pStyle w:val="HeadingAppendix"/>
      </w:pPr>
    </w:p>
    <w:p w14:paraId="00B55D22" w14:textId="6B250293" w:rsidR="009A26F2" w:rsidRDefault="009A26F2" w:rsidP="0028131B">
      <w:pPr>
        <w:pStyle w:val="HeadingAppendix"/>
      </w:pPr>
      <w:bookmarkStart w:id="412" w:name="_Toc299718739"/>
      <w:bookmarkStart w:id="413" w:name="_Toc318119376"/>
      <w:r>
        <w:lastRenderedPageBreak/>
        <w:t>B: Key variables and previous research findings</w:t>
      </w:r>
      <w:bookmarkEnd w:id="412"/>
      <w:bookmarkEnd w:id="413"/>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81"/>
        <w:gridCol w:w="901"/>
        <w:gridCol w:w="1277"/>
        <w:gridCol w:w="5891"/>
      </w:tblGrid>
      <w:tr w:rsidR="009A26F2" w:rsidRPr="00B90C6D" w14:paraId="475F0F30" w14:textId="77777777" w:rsidTr="009A26F2">
        <w:trPr>
          <w:cantSplit/>
          <w:trHeight w:val="1134"/>
        </w:trPr>
        <w:tc>
          <w:tcPr>
            <w:tcW w:w="281" w:type="pct"/>
            <w:shd w:val="clear" w:color="auto" w:fill="D9D9D9" w:themeFill="background1" w:themeFillShade="D9"/>
            <w:textDirection w:val="btLr"/>
            <w:vAlign w:val="center"/>
          </w:tcPr>
          <w:p w14:paraId="05E0BB77" w14:textId="77777777" w:rsidR="009A26F2" w:rsidRPr="00B90C6D" w:rsidRDefault="009A26F2" w:rsidP="009A26F2">
            <w:pPr>
              <w:pStyle w:val="NoSpacing"/>
              <w:spacing w:line="276" w:lineRule="auto"/>
              <w:ind w:left="113" w:right="113"/>
              <w:jc w:val="center"/>
            </w:pPr>
            <w:r w:rsidRPr="00B90C6D">
              <w:t>Aspect</w:t>
            </w:r>
          </w:p>
        </w:tc>
        <w:tc>
          <w:tcPr>
            <w:tcW w:w="527" w:type="pct"/>
            <w:shd w:val="clear" w:color="auto" w:fill="D9D9D9" w:themeFill="background1" w:themeFillShade="D9"/>
          </w:tcPr>
          <w:p w14:paraId="198473AA" w14:textId="77777777" w:rsidR="009A26F2" w:rsidRPr="00B90C6D" w:rsidRDefault="009A26F2" w:rsidP="009A26F2">
            <w:pPr>
              <w:pStyle w:val="NoSpacing"/>
              <w:spacing w:line="276" w:lineRule="auto"/>
              <w:jc w:val="left"/>
            </w:pPr>
            <w:r w:rsidRPr="00B90C6D">
              <w:t>Pre-Search (P), Search (S), Visit (V), Offer (O), Move (M)</w:t>
            </w:r>
          </w:p>
        </w:tc>
        <w:tc>
          <w:tcPr>
            <w:tcW w:w="747" w:type="pct"/>
            <w:shd w:val="clear" w:color="auto" w:fill="D9D9D9" w:themeFill="background1" w:themeFillShade="D9"/>
            <w:vAlign w:val="center"/>
          </w:tcPr>
          <w:p w14:paraId="0955F36A" w14:textId="77777777" w:rsidR="009A26F2" w:rsidRPr="00B90C6D" w:rsidRDefault="009A26F2" w:rsidP="009A26F2">
            <w:pPr>
              <w:pStyle w:val="NoSpacing"/>
              <w:spacing w:line="276" w:lineRule="auto"/>
            </w:pPr>
            <w:r w:rsidRPr="00B90C6D">
              <w:t>Variables</w:t>
            </w:r>
          </w:p>
        </w:tc>
        <w:tc>
          <w:tcPr>
            <w:tcW w:w="3444" w:type="pct"/>
            <w:shd w:val="clear" w:color="auto" w:fill="D9D9D9" w:themeFill="background1" w:themeFillShade="D9"/>
            <w:vAlign w:val="center"/>
          </w:tcPr>
          <w:p w14:paraId="4167D4E4" w14:textId="77777777" w:rsidR="009A26F2" w:rsidRPr="00B90C6D" w:rsidRDefault="009A26F2" w:rsidP="009A26F2">
            <w:pPr>
              <w:pStyle w:val="NoSpacing"/>
              <w:spacing w:line="276" w:lineRule="auto"/>
              <w:jc w:val="center"/>
            </w:pPr>
            <w:r w:rsidRPr="00B90C6D">
              <w:t>Previous research findings</w:t>
            </w:r>
          </w:p>
        </w:tc>
      </w:tr>
      <w:tr w:rsidR="009A26F2" w:rsidRPr="00B90C6D" w14:paraId="485ABAA6" w14:textId="77777777" w:rsidTr="009A26F2">
        <w:trPr>
          <w:trHeight w:val="90"/>
        </w:trPr>
        <w:tc>
          <w:tcPr>
            <w:tcW w:w="281" w:type="pct"/>
            <w:vMerge w:val="restart"/>
            <w:textDirection w:val="btLr"/>
            <w:vAlign w:val="center"/>
          </w:tcPr>
          <w:p w14:paraId="24D66E8B" w14:textId="77777777" w:rsidR="009A26F2" w:rsidRPr="00B90C6D" w:rsidRDefault="009A26F2" w:rsidP="009A26F2">
            <w:pPr>
              <w:pStyle w:val="NoSpacing"/>
              <w:spacing w:line="276" w:lineRule="auto"/>
              <w:ind w:left="113" w:right="113"/>
              <w:jc w:val="center"/>
            </w:pPr>
            <w:r w:rsidRPr="00B90C6D">
              <w:t>Previous experience</w:t>
            </w:r>
          </w:p>
        </w:tc>
        <w:tc>
          <w:tcPr>
            <w:tcW w:w="527" w:type="pct"/>
          </w:tcPr>
          <w:p w14:paraId="515B969F" w14:textId="77777777" w:rsidR="009A26F2" w:rsidRPr="00B90C6D" w:rsidRDefault="009A26F2" w:rsidP="009A26F2">
            <w:pPr>
              <w:pStyle w:val="NoSpacing"/>
              <w:spacing w:line="276" w:lineRule="auto"/>
            </w:pPr>
            <w:r w:rsidRPr="00B90C6D">
              <w:t>P</w:t>
            </w:r>
          </w:p>
        </w:tc>
        <w:tc>
          <w:tcPr>
            <w:tcW w:w="747" w:type="pct"/>
          </w:tcPr>
          <w:p w14:paraId="41AE4095" w14:textId="77777777" w:rsidR="009A26F2" w:rsidRPr="00B90C6D" w:rsidRDefault="009A26F2" w:rsidP="009A26F2">
            <w:pPr>
              <w:pStyle w:val="NoSpacing"/>
              <w:spacing w:line="276" w:lineRule="auto"/>
            </w:pPr>
            <w:r w:rsidRPr="00B90C6D">
              <w:t>Tenure</w:t>
            </w:r>
          </w:p>
        </w:tc>
        <w:tc>
          <w:tcPr>
            <w:tcW w:w="3444" w:type="pct"/>
          </w:tcPr>
          <w:p w14:paraId="54F06068" w14:textId="77777777" w:rsidR="009A26F2" w:rsidRPr="00B90C6D" w:rsidRDefault="009A26F2" w:rsidP="009A26F2">
            <w:pPr>
              <w:pStyle w:val="NoSpacing"/>
              <w:spacing w:line="276" w:lineRule="auto"/>
            </w:pPr>
            <w:r w:rsidRPr="00B90C6D">
              <w:t>Clar</w:t>
            </w:r>
            <w:r>
              <w:t>k</w:t>
            </w:r>
            <w:r w:rsidRPr="00B90C6D">
              <w:t>, Deurloo &amp; Dieleman (1994) – tenure choice, from private rented sector to owner occupiers is linked to life events, household composition and family formation</w:t>
            </w:r>
          </w:p>
          <w:p w14:paraId="24AF4C2D" w14:textId="77777777" w:rsidR="009A26F2" w:rsidRPr="00B90C6D" w:rsidRDefault="009A26F2" w:rsidP="009A26F2">
            <w:pPr>
              <w:pStyle w:val="NoSpacing"/>
              <w:spacing w:line="276" w:lineRule="auto"/>
            </w:pPr>
            <w:r w:rsidRPr="00B90C6D">
              <w:t>Goodman (1977) – tenure based variation in search</w:t>
            </w:r>
          </w:p>
          <w:p w14:paraId="740A1E61" w14:textId="77777777" w:rsidR="009A26F2" w:rsidRPr="00B90C6D" w:rsidRDefault="009A26F2" w:rsidP="009A26F2">
            <w:pPr>
              <w:pStyle w:val="NoSpacing"/>
              <w:spacing w:line="276" w:lineRule="auto"/>
            </w:pPr>
            <w:r w:rsidRPr="00B90C6D">
              <w:t>Michelson (1978) – tenure based variation in search</w:t>
            </w:r>
          </w:p>
          <w:p w14:paraId="433C6CBE" w14:textId="77777777" w:rsidR="009A26F2" w:rsidRPr="00B90C6D" w:rsidRDefault="009A26F2" w:rsidP="009A26F2">
            <w:pPr>
              <w:pStyle w:val="NoSpacing"/>
              <w:spacing w:line="276" w:lineRule="auto"/>
            </w:pPr>
            <w:r w:rsidRPr="00B90C6D">
              <w:t>Speare, Goldstein &amp; Frey (1975) – tenure based variation in search</w:t>
            </w:r>
          </w:p>
          <w:p w14:paraId="00249875" w14:textId="77777777" w:rsidR="009A26F2" w:rsidRPr="00B90C6D" w:rsidRDefault="009A26F2" w:rsidP="009A26F2">
            <w:pPr>
              <w:pStyle w:val="NoSpacing"/>
              <w:spacing w:line="276" w:lineRule="auto"/>
            </w:pPr>
            <w:r w:rsidRPr="00B90C6D">
              <w:t>Munro and Lamont (1985) – First time buyers take longer to search than previous owner occupiers</w:t>
            </w:r>
          </w:p>
          <w:p w14:paraId="16F97568" w14:textId="77777777" w:rsidR="009A26F2" w:rsidRPr="00B90C6D" w:rsidRDefault="009A26F2" w:rsidP="009A26F2">
            <w:pPr>
              <w:pStyle w:val="NoSpacing"/>
              <w:spacing w:line="276" w:lineRule="auto"/>
            </w:pPr>
            <w:r w:rsidRPr="00B90C6D">
              <w:t>Anglin (1997) – experienced buyers search for less time than inexperienced ones</w:t>
            </w:r>
          </w:p>
          <w:p w14:paraId="7B19D365" w14:textId="77777777" w:rsidR="009A26F2" w:rsidRPr="00B90C6D" w:rsidRDefault="009A26F2" w:rsidP="009A26F2">
            <w:pPr>
              <w:pStyle w:val="NoSpacing"/>
              <w:spacing w:line="276" w:lineRule="auto"/>
            </w:pPr>
            <w:r w:rsidRPr="00B90C6D">
              <w:t xml:space="preserve">Turnbull and Sirmans (1993) There is no discernible difference between prices paid by first time buyers and other previous tenures. Therefore the market is efficient in providing first time buyers with information to reach the same understanding as previous searchers </w:t>
            </w:r>
          </w:p>
          <w:p w14:paraId="28CFD63D" w14:textId="0EB2E6B7" w:rsidR="009A26F2" w:rsidRPr="00B90C6D" w:rsidRDefault="00FF275D" w:rsidP="009A26F2">
            <w:pPr>
              <w:pStyle w:val="NoSpacing"/>
              <w:spacing w:line="276" w:lineRule="auto"/>
            </w:pPr>
            <w:r>
              <w:t>Watkins (1998</w:t>
            </w:r>
            <w:r w:rsidR="009A26F2" w:rsidRPr="00B90C6D">
              <w:t>) – No evidence that first time buyers pay more for dwellings than existing owner occupiers</w:t>
            </w:r>
          </w:p>
        </w:tc>
      </w:tr>
      <w:tr w:rsidR="009A26F2" w:rsidRPr="00B90C6D" w14:paraId="2C3B4CB1" w14:textId="77777777" w:rsidTr="009A26F2">
        <w:trPr>
          <w:trHeight w:val="205"/>
        </w:trPr>
        <w:tc>
          <w:tcPr>
            <w:tcW w:w="281" w:type="pct"/>
            <w:vMerge/>
            <w:textDirection w:val="btLr"/>
            <w:vAlign w:val="center"/>
          </w:tcPr>
          <w:p w14:paraId="5BB76000" w14:textId="77777777" w:rsidR="009A26F2" w:rsidRPr="00B90C6D" w:rsidRDefault="009A26F2" w:rsidP="009A26F2">
            <w:pPr>
              <w:pStyle w:val="NoSpacing"/>
              <w:spacing w:line="276" w:lineRule="auto"/>
              <w:ind w:left="113" w:right="113"/>
              <w:jc w:val="center"/>
            </w:pPr>
          </w:p>
        </w:tc>
        <w:tc>
          <w:tcPr>
            <w:tcW w:w="527" w:type="pct"/>
          </w:tcPr>
          <w:p w14:paraId="24EAB6D8" w14:textId="77777777" w:rsidR="009A26F2" w:rsidRPr="00B90C6D" w:rsidRDefault="009A26F2" w:rsidP="009A26F2">
            <w:pPr>
              <w:pStyle w:val="NoSpacing"/>
              <w:spacing w:line="276" w:lineRule="auto"/>
            </w:pPr>
            <w:r w:rsidRPr="00B90C6D">
              <w:t>P</w:t>
            </w:r>
          </w:p>
        </w:tc>
        <w:tc>
          <w:tcPr>
            <w:tcW w:w="747" w:type="pct"/>
          </w:tcPr>
          <w:p w14:paraId="5B7543F3" w14:textId="77777777" w:rsidR="009A26F2" w:rsidRPr="00B90C6D" w:rsidRDefault="009A26F2" w:rsidP="009A26F2">
            <w:pPr>
              <w:pStyle w:val="NoSpacing"/>
              <w:spacing w:line="276" w:lineRule="auto"/>
            </w:pPr>
            <w:r w:rsidRPr="00B90C6D">
              <w:t>Time</w:t>
            </w:r>
          </w:p>
        </w:tc>
        <w:tc>
          <w:tcPr>
            <w:tcW w:w="3444" w:type="pct"/>
          </w:tcPr>
          <w:p w14:paraId="3CBCA60E" w14:textId="77777777" w:rsidR="009A26F2" w:rsidRPr="00B90C6D" w:rsidRDefault="009A26F2" w:rsidP="009A26F2">
            <w:pPr>
              <w:pStyle w:val="NoSpacing"/>
              <w:spacing w:line="276" w:lineRule="auto"/>
            </w:pPr>
            <w:r w:rsidRPr="00B90C6D">
              <w:t>Maclennen (1979) – experienced searchers use different information sources, they have a wider network of informal contacts</w:t>
            </w:r>
          </w:p>
        </w:tc>
      </w:tr>
      <w:tr w:rsidR="009A26F2" w:rsidRPr="00B90C6D" w14:paraId="5EFE93F3" w14:textId="77777777" w:rsidTr="009A26F2">
        <w:trPr>
          <w:trHeight w:val="90"/>
        </w:trPr>
        <w:tc>
          <w:tcPr>
            <w:tcW w:w="281" w:type="pct"/>
            <w:vMerge/>
            <w:textDirection w:val="btLr"/>
            <w:vAlign w:val="center"/>
          </w:tcPr>
          <w:p w14:paraId="79F9E176" w14:textId="77777777" w:rsidR="009A26F2" w:rsidRPr="00B90C6D" w:rsidRDefault="009A26F2" w:rsidP="009A26F2">
            <w:pPr>
              <w:pStyle w:val="NoSpacing"/>
              <w:spacing w:line="276" w:lineRule="auto"/>
              <w:ind w:left="113" w:right="113"/>
              <w:jc w:val="center"/>
            </w:pPr>
          </w:p>
        </w:tc>
        <w:tc>
          <w:tcPr>
            <w:tcW w:w="527" w:type="pct"/>
          </w:tcPr>
          <w:p w14:paraId="024B70CB" w14:textId="77777777" w:rsidR="009A26F2" w:rsidRPr="00B90C6D" w:rsidRDefault="009A26F2" w:rsidP="009A26F2">
            <w:pPr>
              <w:pStyle w:val="NoSpacing"/>
              <w:spacing w:line="276" w:lineRule="auto"/>
            </w:pPr>
            <w:r w:rsidRPr="00B90C6D">
              <w:t>P</w:t>
            </w:r>
          </w:p>
        </w:tc>
        <w:tc>
          <w:tcPr>
            <w:tcW w:w="747" w:type="pct"/>
          </w:tcPr>
          <w:p w14:paraId="2332D837" w14:textId="77777777" w:rsidR="009A26F2" w:rsidRPr="00B90C6D" w:rsidRDefault="009A26F2" w:rsidP="009A26F2">
            <w:pPr>
              <w:pStyle w:val="NoSpacing"/>
              <w:spacing w:line="276" w:lineRule="auto"/>
            </w:pPr>
            <w:r w:rsidRPr="00B90C6D">
              <w:t>Location</w:t>
            </w:r>
          </w:p>
        </w:tc>
        <w:tc>
          <w:tcPr>
            <w:tcW w:w="3444" w:type="pct"/>
          </w:tcPr>
          <w:p w14:paraId="709D7FDC" w14:textId="77777777" w:rsidR="009A26F2" w:rsidRPr="00B90C6D" w:rsidRDefault="009A26F2" w:rsidP="009A26F2">
            <w:pPr>
              <w:pStyle w:val="NoSpacing"/>
              <w:spacing w:line="276" w:lineRule="auto"/>
            </w:pPr>
            <w:r w:rsidRPr="00B90C6D">
              <w:t>Lambson, McQueen &amp; Slade (2004) – out of state movers pay more, have higher search costs, anchor their searches and act in haste</w:t>
            </w:r>
          </w:p>
          <w:p w14:paraId="653F0F82" w14:textId="77777777" w:rsidR="009A26F2" w:rsidRPr="00B90C6D" w:rsidRDefault="009A26F2" w:rsidP="009A26F2">
            <w:pPr>
              <w:pStyle w:val="NoSpacing"/>
              <w:spacing w:line="276" w:lineRule="auto"/>
            </w:pPr>
            <w:r w:rsidRPr="00B90C6D">
              <w:t>Maclennan (1979) – experienced searchers use different information sources, they have a wider network of informal contacts (new entrants search longer and with more formal information sources)</w:t>
            </w:r>
          </w:p>
          <w:p w14:paraId="3F42E058" w14:textId="6CD63EDB" w:rsidR="009A26F2" w:rsidRPr="00B90C6D" w:rsidRDefault="00295094" w:rsidP="009A26F2">
            <w:pPr>
              <w:pStyle w:val="NoSpacing"/>
              <w:spacing w:line="276" w:lineRule="auto"/>
            </w:pPr>
            <w:r>
              <w:t>Baryla and Zumpano (199</w:t>
            </w:r>
            <w:r w:rsidR="009A26F2" w:rsidRPr="00B90C6D">
              <w:t>5) Out of town buyers search for longer than experienced market buyers</w:t>
            </w:r>
          </w:p>
          <w:p w14:paraId="03A55BF3" w14:textId="77777777" w:rsidR="009A26F2" w:rsidRPr="00B90C6D" w:rsidRDefault="009A26F2" w:rsidP="009A26F2">
            <w:pPr>
              <w:pStyle w:val="NoSpacing"/>
              <w:spacing w:line="276" w:lineRule="auto"/>
            </w:pPr>
            <w:r w:rsidRPr="00B90C6D">
              <w:t>Anglin (1997) – experienced buyers search for less time</w:t>
            </w:r>
          </w:p>
          <w:p w14:paraId="79C533CB" w14:textId="77777777" w:rsidR="009A26F2" w:rsidRPr="00B90C6D" w:rsidRDefault="009A26F2" w:rsidP="009A26F2">
            <w:pPr>
              <w:pStyle w:val="NoSpacing"/>
              <w:spacing w:line="276" w:lineRule="auto"/>
            </w:pPr>
            <w:r w:rsidRPr="00B90C6D">
              <w:t xml:space="preserve">Turnbull and Sirmans (1993) – Out of town buyers may know less than previous buyers from the location, but do not pay more for dwellings as market institutions are efficient in disseminating information </w:t>
            </w:r>
          </w:p>
          <w:p w14:paraId="1D60EDA2" w14:textId="27698D3E" w:rsidR="009A26F2" w:rsidRPr="00B90C6D" w:rsidRDefault="00FF275D" w:rsidP="009A26F2">
            <w:pPr>
              <w:pStyle w:val="NoSpacing"/>
              <w:spacing w:line="276" w:lineRule="auto"/>
            </w:pPr>
            <w:r>
              <w:t>Watkins (1998</w:t>
            </w:r>
            <w:r w:rsidR="009A26F2" w:rsidRPr="00B90C6D">
              <w:t>) No evidence that in-migrants pay more for dwellings, suggesting they share the same information sets as internal movers</w:t>
            </w:r>
          </w:p>
          <w:p w14:paraId="2A890F22" w14:textId="77777777" w:rsidR="009A26F2" w:rsidRPr="00B90C6D" w:rsidRDefault="009A26F2" w:rsidP="009A26F2">
            <w:pPr>
              <w:pStyle w:val="NoSpacing"/>
              <w:spacing w:line="276" w:lineRule="auto"/>
            </w:pPr>
            <w:r w:rsidRPr="00B90C6D">
              <w:t>Ihlanfeldt and Mayock (2012) – Distance movers (a grade rather than binary distinction between local/non-local) pay more for dwellings and anchor their searches</w:t>
            </w:r>
          </w:p>
          <w:p w14:paraId="6716566D" w14:textId="77777777" w:rsidR="009A26F2" w:rsidRPr="00B90C6D" w:rsidRDefault="009A26F2" w:rsidP="009A26F2">
            <w:pPr>
              <w:pStyle w:val="NoSpacing"/>
              <w:spacing w:line="276" w:lineRule="auto"/>
            </w:pPr>
            <w:r w:rsidRPr="00B90C6D">
              <w:t>Simonsohn &amp; Loewenstein (2006) – market experience is key for pricing, movers from high riced areas to low priced areas are likely to overbid (their price is anchored to an irrelevant market context)</w:t>
            </w:r>
          </w:p>
        </w:tc>
      </w:tr>
      <w:tr w:rsidR="009A26F2" w:rsidRPr="00B90C6D" w14:paraId="56B7F298" w14:textId="77777777" w:rsidTr="009A26F2">
        <w:tc>
          <w:tcPr>
            <w:tcW w:w="281" w:type="pct"/>
            <w:vMerge w:val="restart"/>
            <w:shd w:val="clear" w:color="auto" w:fill="F2F2F2" w:themeFill="background1" w:themeFillShade="F2"/>
            <w:textDirection w:val="btLr"/>
            <w:vAlign w:val="center"/>
          </w:tcPr>
          <w:p w14:paraId="677EB0E2" w14:textId="77777777" w:rsidR="009A26F2" w:rsidRPr="00B90C6D" w:rsidRDefault="009A26F2" w:rsidP="009A26F2">
            <w:pPr>
              <w:pStyle w:val="NoSpacing"/>
              <w:spacing w:line="276" w:lineRule="auto"/>
              <w:ind w:left="113" w:right="113"/>
              <w:jc w:val="center"/>
            </w:pPr>
            <w:r w:rsidRPr="00B90C6D">
              <w:t>Perceptions</w:t>
            </w:r>
          </w:p>
        </w:tc>
        <w:tc>
          <w:tcPr>
            <w:tcW w:w="527" w:type="pct"/>
            <w:shd w:val="clear" w:color="auto" w:fill="F2F2F2" w:themeFill="background1" w:themeFillShade="F2"/>
          </w:tcPr>
          <w:p w14:paraId="0254C59E"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092DE703" w14:textId="77777777" w:rsidR="009A26F2" w:rsidRPr="00B90C6D" w:rsidRDefault="009A26F2" w:rsidP="009A26F2">
            <w:pPr>
              <w:pStyle w:val="NoSpacing"/>
              <w:spacing w:line="276" w:lineRule="auto"/>
            </w:pPr>
            <w:r w:rsidRPr="00B90C6D">
              <w:t>Size</w:t>
            </w:r>
          </w:p>
        </w:tc>
        <w:tc>
          <w:tcPr>
            <w:tcW w:w="3444" w:type="pct"/>
            <w:shd w:val="clear" w:color="auto" w:fill="F2F2F2" w:themeFill="background1" w:themeFillShade="F2"/>
          </w:tcPr>
          <w:p w14:paraId="410422CD" w14:textId="77777777" w:rsidR="009A26F2" w:rsidRPr="00B90C6D" w:rsidRDefault="009A26F2" w:rsidP="009A26F2">
            <w:pPr>
              <w:pStyle w:val="NoSpacing"/>
              <w:spacing w:line="276" w:lineRule="auto"/>
            </w:pPr>
            <w:r w:rsidRPr="00B90C6D">
              <w:t>Marsh and Gibb (2011) – Dwelling characteristics may be in conflict with locational preferences, but these preferences are socially influenced, including the social space of searchers</w:t>
            </w:r>
          </w:p>
        </w:tc>
      </w:tr>
      <w:tr w:rsidR="009A26F2" w:rsidRPr="00B90C6D" w14:paraId="1B915616" w14:textId="77777777" w:rsidTr="009A26F2">
        <w:tc>
          <w:tcPr>
            <w:tcW w:w="281" w:type="pct"/>
            <w:vMerge/>
            <w:shd w:val="clear" w:color="auto" w:fill="F2F2F2" w:themeFill="background1" w:themeFillShade="F2"/>
            <w:textDirection w:val="btLr"/>
            <w:vAlign w:val="center"/>
          </w:tcPr>
          <w:p w14:paraId="69E2A3DB"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36B50551"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5999B876" w14:textId="77777777" w:rsidR="009A26F2" w:rsidRPr="00B90C6D" w:rsidRDefault="009A26F2" w:rsidP="009A26F2">
            <w:pPr>
              <w:pStyle w:val="NoSpacing"/>
              <w:spacing w:line="276" w:lineRule="auto"/>
            </w:pPr>
            <w:r w:rsidRPr="00B90C6D">
              <w:t>Type</w:t>
            </w:r>
          </w:p>
        </w:tc>
        <w:tc>
          <w:tcPr>
            <w:tcW w:w="3444" w:type="pct"/>
            <w:shd w:val="clear" w:color="auto" w:fill="F2F2F2" w:themeFill="background1" w:themeFillShade="F2"/>
          </w:tcPr>
          <w:p w14:paraId="79465E01" w14:textId="77777777" w:rsidR="009A26F2" w:rsidRPr="00B90C6D" w:rsidRDefault="009A26F2" w:rsidP="009A26F2">
            <w:pPr>
              <w:pStyle w:val="NoSpacing"/>
              <w:spacing w:line="276" w:lineRule="auto"/>
            </w:pPr>
            <w:r w:rsidRPr="00B90C6D">
              <w:t xml:space="preserve">Marsh and Gibb (2011) – Dwelling characteristics may be in conflict with locational preferences, but these preferences are socially influenced, </w:t>
            </w:r>
            <w:r w:rsidRPr="00B90C6D">
              <w:lastRenderedPageBreak/>
              <w:t>including the social space of searchers</w:t>
            </w:r>
          </w:p>
        </w:tc>
      </w:tr>
      <w:tr w:rsidR="009A26F2" w:rsidRPr="00B90C6D" w14:paraId="64460B73" w14:textId="77777777" w:rsidTr="009A26F2">
        <w:tc>
          <w:tcPr>
            <w:tcW w:w="281" w:type="pct"/>
            <w:vMerge/>
            <w:shd w:val="clear" w:color="auto" w:fill="F2F2F2" w:themeFill="background1" w:themeFillShade="F2"/>
            <w:textDirection w:val="btLr"/>
            <w:vAlign w:val="center"/>
          </w:tcPr>
          <w:p w14:paraId="31A03813"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6A93FF93"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4AC09FF7" w14:textId="77777777" w:rsidR="009A26F2" w:rsidRPr="00B90C6D" w:rsidRDefault="009A26F2" w:rsidP="009A26F2">
            <w:pPr>
              <w:pStyle w:val="NoSpacing"/>
              <w:spacing w:line="276" w:lineRule="auto"/>
            </w:pPr>
            <w:r w:rsidRPr="00B90C6D">
              <w:t>Location</w:t>
            </w:r>
          </w:p>
        </w:tc>
        <w:tc>
          <w:tcPr>
            <w:tcW w:w="3444" w:type="pct"/>
            <w:shd w:val="clear" w:color="auto" w:fill="F2F2F2" w:themeFill="background1" w:themeFillShade="F2"/>
          </w:tcPr>
          <w:p w14:paraId="5AC5A058" w14:textId="77777777" w:rsidR="009A26F2" w:rsidRPr="00B90C6D" w:rsidRDefault="009A26F2" w:rsidP="009A26F2">
            <w:pPr>
              <w:pStyle w:val="NoSpacing"/>
              <w:spacing w:line="276" w:lineRule="auto"/>
            </w:pPr>
            <w:r w:rsidRPr="00B90C6D">
              <w:t>Brown and Moore (1970) – initially perceptions will be selective based on awareness space (activity space and indirect contact space)</w:t>
            </w:r>
          </w:p>
          <w:p w14:paraId="6AA53319" w14:textId="77777777" w:rsidR="009A26F2" w:rsidRPr="00B90C6D" w:rsidRDefault="009A26F2" w:rsidP="009A26F2">
            <w:pPr>
              <w:pStyle w:val="NoSpacing"/>
              <w:spacing w:line="276" w:lineRule="auto"/>
            </w:pPr>
            <w:r w:rsidRPr="00B90C6D">
              <w:t>Anglin (1997) - wider initial search patterns lead to visiting more properties and longer searches</w:t>
            </w:r>
          </w:p>
          <w:p w14:paraId="5EA62BD5" w14:textId="77777777" w:rsidR="009A26F2" w:rsidRPr="00B90C6D" w:rsidRDefault="009A26F2" w:rsidP="009A26F2">
            <w:pPr>
              <w:pStyle w:val="NoSpacing"/>
              <w:spacing w:line="276" w:lineRule="auto"/>
            </w:pPr>
            <w:r w:rsidRPr="00B90C6D">
              <w:t xml:space="preserve">Maclennan and O’Sullivan (2012) – The proportion of searchers searching within their districts varies widely </w:t>
            </w:r>
          </w:p>
          <w:p w14:paraId="27EC7DD8" w14:textId="77777777" w:rsidR="009A26F2" w:rsidRPr="00B90C6D" w:rsidRDefault="009A26F2" w:rsidP="009A26F2">
            <w:pPr>
              <w:pStyle w:val="NoSpacing"/>
              <w:spacing w:line="276" w:lineRule="auto"/>
            </w:pPr>
            <w:r w:rsidRPr="00B90C6D">
              <w:t>Wolpert (1965) – action-space is limited and will mean perceptions are biased towards proximity to present residence (and route to work/other regularly explored areas)</w:t>
            </w:r>
          </w:p>
          <w:p w14:paraId="36A49DC9" w14:textId="77777777" w:rsidR="009A26F2" w:rsidRPr="00B90C6D" w:rsidRDefault="009A26F2" w:rsidP="009A26F2">
            <w:pPr>
              <w:pStyle w:val="NoSpacing"/>
              <w:spacing w:line="276" w:lineRule="auto"/>
            </w:pPr>
            <w:r w:rsidRPr="00B90C6D">
              <w:t>Donaldson (1979) – households’ location awareness is restricted, and influences their perceptions of tenure as well as opportunities given spatial correlation between these variables</w:t>
            </w:r>
          </w:p>
        </w:tc>
      </w:tr>
      <w:tr w:rsidR="009A26F2" w:rsidRPr="00B90C6D" w14:paraId="5C791B97" w14:textId="77777777" w:rsidTr="009A26F2">
        <w:tc>
          <w:tcPr>
            <w:tcW w:w="281" w:type="pct"/>
            <w:vMerge w:val="restart"/>
            <w:shd w:val="clear" w:color="auto" w:fill="auto"/>
            <w:textDirection w:val="btLr"/>
            <w:vAlign w:val="center"/>
          </w:tcPr>
          <w:p w14:paraId="6E32160A" w14:textId="77777777" w:rsidR="009A26F2" w:rsidRPr="00B90C6D" w:rsidRDefault="009A26F2" w:rsidP="009A26F2">
            <w:pPr>
              <w:pStyle w:val="NoSpacing"/>
              <w:spacing w:line="276" w:lineRule="auto"/>
              <w:ind w:left="113" w:right="113"/>
              <w:jc w:val="center"/>
            </w:pPr>
            <w:r w:rsidRPr="00B90C6D">
              <w:t>Attitude to search</w:t>
            </w:r>
          </w:p>
        </w:tc>
        <w:tc>
          <w:tcPr>
            <w:tcW w:w="527" w:type="pct"/>
          </w:tcPr>
          <w:p w14:paraId="1284609E" w14:textId="77777777" w:rsidR="009A26F2" w:rsidRPr="00B90C6D" w:rsidRDefault="009A26F2" w:rsidP="009A26F2">
            <w:pPr>
              <w:pStyle w:val="NoSpacing"/>
              <w:spacing w:line="276" w:lineRule="auto"/>
            </w:pPr>
            <w:r w:rsidRPr="00B90C6D">
              <w:t>P</w:t>
            </w:r>
          </w:p>
        </w:tc>
        <w:tc>
          <w:tcPr>
            <w:tcW w:w="747" w:type="pct"/>
            <w:shd w:val="clear" w:color="auto" w:fill="auto"/>
          </w:tcPr>
          <w:p w14:paraId="7B7B3EEC" w14:textId="77777777" w:rsidR="009A26F2" w:rsidRPr="00B90C6D" w:rsidRDefault="009A26F2" w:rsidP="009A26F2">
            <w:pPr>
              <w:pStyle w:val="NoSpacing"/>
              <w:spacing w:line="276" w:lineRule="auto"/>
            </w:pPr>
            <w:r w:rsidRPr="00B90C6D">
              <w:t>Search consideration</w:t>
            </w:r>
          </w:p>
        </w:tc>
        <w:tc>
          <w:tcPr>
            <w:tcW w:w="3444" w:type="pct"/>
          </w:tcPr>
          <w:p w14:paraId="4229E669" w14:textId="77777777" w:rsidR="009A26F2" w:rsidRPr="00B90C6D" w:rsidRDefault="009A26F2" w:rsidP="009A26F2">
            <w:pPr>
              <w:pStyle w:val="NoSpacing"/>
              <w:spacing w:line="276" w:lineRule="auto"/>
            </w:pPr>
            <w:r w:rsidRPr="00B90C6D">
              <w:t>Mulder (1996) – people are either constantly evaluating the decision to search, or satisficing and therefore not evaluating constantly</w:t>
            </w:r>
          </w:p>
        </w:tc>
      </w:tr>
      <w:tr w:rsidR="009A26F2" w:rsidRPr="00B90C6D" w14:paraId="551F3DB0" w14:textId="77777777" w:rsidTr="009A26F2">
        <w:tc>
          <w:tcPr>
            <w:tcW w:w="281" w:type="pct"/>
            <w:vMerge/>
            <w:shd w:val="clear" w:color="auto" w:fill="auto"/>
            <w:textDirection w:val="btLr"/>
            <w:vAlign w:val="center"/>
          </w:tcPr>
          <w:p w14:paraId="2D245AB4" w14:textId="77777777" w:rsidR="009A26F2" w:rsidRPr="00B90C6D" w:rsidRDefault="009A26F2" w:rsidP="009A26F2">
            <w:pPr>
              <w:pStyle w:val="NoSpacing"/>
              <w:spacing w:line="276" w:lineRule="auto"/>
              <w:ind w:left="113" w:right="113"/>
              <w:jc w:val="center"/>
            </w:pPr>
          </w:p>
        </w:tc>
        <w:tc>
          <w:tcPr>
            <w:tcW w:w="527" w:type="pct"/>
          </w:tcPr>
          <w:p w14:paraId="66B885FA" w14:textId="77777777" w:rsidR="009A26F2" w:rsidRPr="00B90C6D" w:rsidRDefault="009A26F2" w:rsidP="009A26F2">
            <w:pPr>
              <w:pStyle w:val="NoSpacing"/>
              <w:spacing w:line="276" w:lineRule="auto"/>
            </w:pPr>
            <w:r w:rsidRPr="00B90C6D">
              <w:t>P</w:t>
            </w:r>
          </w:p>
        </w:tc>
        <w:tc>
          <w:tcPr>
            <w:tcW w:w="747" w:type="pct"/>
            <w:shd w:val="clear" w:color="auto" w:fill="auto"/>
          </w:tcPr>
          <w:p w14:paraId="4FF8B8D0" w14:textId="77777777" w:rsidR="009A26F2" w:rsidRPr="00B90C6D" w:rsidRDefault="009A26F2" w:rsidP="009A26F2">
            <w:pPr>
              <w:pStyle w:val="NoSpacing"/>
              <w:spacing w:line="276" w:lineRule="auto"/>
            </w:pPr>
            <w:r w:rsidRPr="00B90C6D">
              <w:t>Opportunity availability</w:t>
            </w:r>
          </w:p>
        </w:tc>
        <w:tc>
          <w:tcPr>
            <w:tcW w:w="3444" w:type="pct"/>
          </w:tcPr>
          <w:p w14:paraId="13D6DA1C" w14:textId="77777777" w:rsidR="009A26F2" w:rsidRPr="00B90C6D" w:rsidRDefault="009A26F2" w:rsidP="009A26F2">
            <w:pPr>
              <w:pStyle w:val="NoSpacing"/>
              <w:spacing w:line="276" w:lineRule="auto"/>
            </w:pPr>
            <w:r w:rsidRPr="00B90C6D">
              <w:t>Gordon and Vickerman (1982) – different groups are likely to have different levels of awareness of opportunities</w:t>
            </w:r>
          </w:p>
          <w:p w14:paraId="347A0FC8" w14:textId="77777777" w:rsidR="009A26F2" w:rsidRPr="00B90C6D" w:rsidRDefault="009A26F2" w:rsidP="009A26F2">
            <w:pPr>
              <w:pStyle w:val="NoSpacing"/>
              <w:spacing w:line="276" w:lineRule="auto"/>
            </w:pPr>
            <w:r w:rsidRPr="00B90C6D">
              <w:t>Aitken (1987) – Location perspectives are predicated on awareness of opportunities</w:t>
            </w:r>
          </w:p>
          <w:p w14:paraId="49BC3A8E" w14:textId="77777777" w:rsidR="009A26F2" w:rsidRPr="00B90C6D" w:rsidRDefault="009A26F2" w:rsidP="009A26F2">
            <w:pPr>
              <w:pStyle w:val="NoSpacing"/>
              <w:spacing w:line="276" w:lineRule="auto"/>
            </w:pPr>
            <w:r w:rsidRPr="00B90C6D">
              <w:t>Marsh and Gibb (2011) – Buyers perceptions of the housing market (price changes, future trajectory and flow of dwellings) will influence their attitude to search, including intensity</w:t>
            </w:r>
          </w:p>
        </w:tc>
      </w:tr>
      <w:tr w:rsidR="009A26F2" w:rsidRPr="00B90C6D" w14:paraId="74D26B18" w14:textId="77777777" w:rsidTr="009A26F2">
        <w:tc>
          <w:tcPr>
            <w:tcW w:w="281" w:type="pct"/>
            <w:vMerge/>
            <w:shd w:val="clear" w:color="auto" w:fill="auto"/>
            <w:textDirection w:val="btLr"/>
            <w:vAlign w:val="center"/>
          </w:tcPr>
          <w:p w14:paraId="2A8E7C8E" w14:textId="77777777" w:rsidR="009A26F2" w:rsidRPr="00B90C6D" w:rsidRDefault="009A26F2" w:rsidP="009A26F2">
            <w:pPr>
              <w:pStyle w:val="NoSpacing"/>
              <w:spacing w:line="276" w:lineRule="auto"/>
              <w:ind w:left="113" w:right="113"/>
              <w:jc w:val="center"/>
            </w:pPr>
          </w:p>
        </w:tc>
        <w:tc>
          <w:tcPr>
            <w:tcW w:w="527" w:type="pct"/>
          </w:tcPr>
          <w:p w14:paraId="374D117A" w14:textId="77777777" w:rsidR="009A26F2" w:rsidRPr="00B90C6D" w:rsidRDefault="009A26F2" w:rsidP="009A26F2">
            <w:pPr>
              <w:pStyle w:val="NoSpacing"/>
              <w:spacing w:line="276" w:lineRule="auto"/>
            </w:pPr>
            <w:r w:rsidRPr="00B90C6D">
              <w:t>P</w:t>
            </w:r>
          </w:p>
        </w:tc>
        <w:tc>
          <w:tcPr>
            <w:tcW w:w="747" w:type="pct"/>
            <w:shd w:val="clear" w:color="auto" w:fill="auto"/>
          </w:tcPr>
          <w:p w14:paraId="22A45083" w14:textId="77777777" w:rsidR="009A26F2" w:rsidRPr="00B90C6D" w:rsidRDefault="009A26F2" w:rsidP="009A26F2">
            <w:pPr>
              <w:pStyle w:val="NoSpacing"/>
              <w:spacing w:line="276" w:lineRule="auto"/>
            </w:pPr>
            <w:r w:rsidRPr="00B90C6D">
              <w:t>Dwelling &amp; finance satisfaction</w:t>
            </w:r>
          </w:p>
        </w:tc>
        <w:tc>
          <w:tcPr>
            <w:tcW w:w="3444" w:type="pct"/>
          </w:tcPr>
          <w:p w14:paraId="14B1673E" w14:textId="77777777" w:rsidR="009A26F2" w:rsidRPr="00B90C6D" w:rsidRDefault="009A26F2" w:rsidP="009A26F2">
            <w:pPr>
              <w:pStyle w:val="NoSpacing"/>
              <w:spacing w:line="276" w:lineRule="auto"/>
            </w:pPr>
            <w:r w:rsidRPr="00B90C6D">
              <w:t>Marsh and Gibb (20110 dwelling and finance satisfaction will partly be influenced by reference groups, and any changes therein</w:t>
            </w:r>
          </w:p>
        </w:tc>
      </w:tr>
      <w:tr w:rsidR="009A26F2" w:rsidRPr="00B90C6D" w14:paraId="590B1BCA" w14:textId="77777777" w:rsidTr="009A26F2">
        <w:tc>
          <w:tcPr>
            <w:tcW w:w="281" w:type="pct"/>
            <w:vMerge/>
            <w:shd w:val="clear" w:color="auto" w:fill="auto"/>
            <w:textDirection w:val="btLr"/>
            <w:vAlign w:val="center"/>
          </w:tcPr>
          <w:p w14:paraId="4763730D" w14:textId="77777777" w:rsidR="009A26F2" w:rsidRPr="00B90C6D" w:rsidRDefault="009A26F2" w:rsidP="009A26F2">
            <w:pPr>
              <w:pStyle w:val="NoSpacing"/>
              <w:spacing w:line="276" w:lineRule="auto"/>
              <w:ind w:left="113" w:right="113"/>
              <w:jc w:val="center"/>
            </w:pPr>
          </w:p>
        </w:tc>
        <w:tc>
          <w:tcPr>
            <w:tcW w:w="527" w:type="pct"/>
          </w:tcPr>
          <w:p w14:paraId="4D4192F6" w14:textId="77777777" w:rsidR="009A26F2" w:rsidRPr="00B90C6D" w:rsidRDefault="009A26F2" w:rsidP="009A26F2">
            <w:pPr>
              <w:pStyle w:val="NoSpacing"/>
              <w:spacing w:line="276" w:lineRule="auto"/>
            </w:pPr>
            <w:r w:rsidRPr="00B90C6D">
              <w:t>P</w:t>
            </w:r>
          </w:p>
        </w:tc>
        <w:tc>
          <w:tcPr>
            <w:tcW w:w="747" w:type="pct"/>
            <w:shd w:val="clear" w:color="auto" w:fill="auto"/>
          </w:tcPr>
          <w:p w14:paraId="67AFCE04" w14:textId="77777777" w:rsidR="009A26F2" w:rsidRPr="00B90C6D" w:rsidRDefault="009A26F2" w:rsidP="009A26F2">
            <w:pPr>
              <w:pStyle w:val="NoSpacing"/>
              <w:spacing w:line="276" w:lineRule="auto"/>
            </w:pPr>
            <w:r w:rsidRPr="00B90C6D">
              <w:t>Event changed perception</w:t>
            </w:r>
          </w:p>
        </w:tc>
        <w:tc>
          <w:tcPr>
            <w:tcW w:w="3444" w:type="pct"/>
          </w:tcPr>
          <w:p w14:paraId="5E7F69CF" w14:textId="77777777" w:rsidR="009A26F2" w:rsidRPr="00B90C6D" w:rsidRDefault="009A26F2" w:rsidP="009A26F2">
            <w:pPr>
              <w:pStyle w:val="NoSpacing"/>
              <w:spacing w:line="276" w:lineRule="auto"/>
            </w:pPr>
            <w:r w:rsidRPr="00B90C6D">
              <w:t>Clark and Onaka (1983) some events are externally forced moves (e.g. demolition), whilst others could be considered internally forced moves (e.g. rapid health deterioration)</w:t>
            </w:r>
          </w:p>
        </w:tc>
      </w:tr>
      <w:tr w:rsidR="009A26F2" w:rsidRPr="00B90C6D" w14:paraId="52F2E39A" w14:textId="77777777" w:rsidTr="009A26F2">
        <w:tc>
          <w:tcPr>
            <w:tcW w:w="281" w:type="pct"/>
            <w:vMerge w:val="restart"/>
            <w:shd w:val="clear" w:color="auto" w:fill="F2F2F2" w:themeFill="background1" w:themeFillShade="F2"/>
            <w:textDirection w:val="btLr"/>
            <w:vAlign w:val="center"/>
          </w:tcPr>
          <w:p w14:paraId="1A35FC50" w14:textId="5F272286" w:rsidR="009A26F2" w:rsidRPr="00B90C6D" w:rsidRDefault="009A26F2" w:rsidP="009A26F2">
            <w:pPr>
              <w:pStyle w:val="NoSpacing"/>
              <w:spacing w:line="276" w:lineRule="auto"/>
              <w:ind w:left="113" w:right="113"/>
              <w:jc w:val="center"/>
            </w:pPr>
            <w:r w:rsidRPr="00B90C6D">
              <w:t>M</w:t>
            </w:r>
            <w:r>
              <w:t xml:space="preserve"> </w:t>
            </w:r>
            <w:r w:rsidRPr="00B90C6D">
              <w:t>otivations</w:t>
            </w:r>
          </w:p>
        </w:tc>
        <w:tc>
          <w:tcPr>
            <w:tcW w:w="527" w:type="pct"/>
            <w:shd w:val="clear" w:color="auto" w:fill="F2F2F2" w:themeFill="background1" w:themeFillShade="F2"/>
          </w:tcPr>
          <w:p w14:paraId="241D3A11"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10497013" w14:textId="77777777" w:rsidR="009A26F2" w:rsidRPr="00B90C6D" w:rsidRDefault="009A26F2" w:rsidP="009A26F2">
            <w:pPr>
              <w:pStyle w:val="NoSpacing"/>
              <w:spacing w:line="276" w:lineRule="auto"/>
            </w:pPr>
            <w:r w:rsidRPr="00B90C6D">
              <w:t>Economic</w:t>
            </w:r>
          </w:p>
        </w:tc>
        <w:tc>
          <w:tcPr>
            <w:tcW w:w="3444" w:type="pct"/>
            <w:shd w:val="clear" w:color="auto" w:fill="F2F2F2" w:themeFill="background1" w:themeFillShade="F2"/>
          </w:tcPr>
          <w:p w14:paraId="6C5D50D5" w14:textId="77777777" w:rsidR="009A26F2" w:rsidRPr="00B90C6D" w:rsidRDefault="009A26F2" w:rsidP="009A26F2">
            <w:pPr>
              <w:pStyle w:val="NoSpacing"/>
              <w:spacing w:line="276" w:lineRule="auto"/>
            </w:pPr>
            <w:r w:rsidRPr="00B90C6D">
              <w:t>Munro and Lamont (1985), ownership and financial/investment benefits are the main reason for moving for 35% of households</w:t>
            </w:r>
          </w:p>
        </w:tc>
      </w:tr>
      <w:tr w:rsidR="009A26F2" w:rsidRPr="00B90C6D" w14:paraId="727E6489" w14:textId="77777777" w:rsidTr="009A26F2">
        <w:tc>
          <w:tcPr>
            <w:tcW w:w="281" w:type="pct"/>
            <w:vMerge/>
            <w:shd w:val="clear" w:color="auto" w:fill="F2F2F2" w:themeFill="background1" w:themeFillShade="F2"/>
            <w:textDirection w:val="btLr"/>
            <w:vAlign w:val="center"/>
          </w:tcPr>
          <w:p w14:paraId="4B127E42"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1F8298B9"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7029B683" w14:textId="77777777" w:rsidR="009A26F2" w:rsidRPr="00B90C6D" w:rsidRDefault="009A26F2" w:rsidP="009A26F2">
            <w:pPr>
              <w:pStyle w:val="NoSpacing"/>
              <w:spacing w:line="276" w:lineRule="auto"/>
            </w:pPr>
            <w:r w:rsidRPr="00B90C6D">
              <w:t>Family</w:t>
            </w:r>
          </w:p>
        </w:tc>
        <w:tc>
          <w:tcPr>
            <w:tcW w:w="3444" w:type="pct"/>
            <w:shd w:val="clear" w:color="auto" w:fill="F2F2F2" w:themeFill="background1" w:themeFillShade="F2"/>
          </w:tcPr>
          <w:p w14:paraId="0B4BC078" w14:textId="77777777" w:rsidR="009A26F2" w:rsidRPr="00B90C6D" w:rsidRDefault="009A26F2" w:rsidP="009A26F2">
            <w:pPr>
              <w:pStyle w:val="NoSpacing"/>
              <w:spacing w:line="276" w:lineRule="auto"/>
            </w:pPr>
            <w:r w:rsidRPr="00B90C6D">
              <w:t>Rossi (1955) – family changes are the main reason for most motivations to search</w:t>
            </w:r>
          </w:p>
          <w:p w14:paraId="74237F40" w14:textId="77777777" w:rsidR="009A26F2" w:rsidRPr="00B90C6D" w:rsidRDefault="009A26F2" w:rsidP="009A26F2">
            <w:pPr>
              <w:pStyle w:val="NoSpacing"/>
              <w:spacing w:line="276" w:lineRule="auto"/>
            </w:pPr>
            <w:r w:rsidRPr="00B90C6D">
              <w:t>Munro and Lamont (1985) – family changes are the main motivation for about 20% of households</w:t>
            </w:r>
          </w:p>
          <w:p w14:paraId="10D5BB48" w14:textId="77777777" w:rsidR="009A26F2" w:rsidRPr="00B90C6D" w:rsidRDefault="009A26F2" w:rsidP="009A26F2">
            <w:pPr>
              <w:pStyle w:val="NoSpacing"/>
              <w:spacing w:line="276" w:lineRule="auto"/>
            </w:pPr>
            <w:r w:rsidRPr="00B90C6D">
              <w:t xml:space="preserve">Ermisch and Di Salvo (1996) ‘Surprise’ relationship changes (e.g. divorce) causes large variation in tenure changes </w:t>
            </w:r>
          </w:p>
        </w:tc>
      </w:tr>
      <w:tr w:rsidR="009A26F2" w:rsidRPr="00B90C6D" w14:paraId="3E663253" w14:textId="77777777" w:rsidTr="009A26F2">
        <w:tc>
          <w:tcPr>
            <w:tcW w:w="281" w:type="pct"/>
            <w:vMerge/>
            <w:shd w:val="clear" w:color="auto" w:fill="F2F2F2" w:themeFill="background1" w:themeFillShade="F2"/>
            <w:textDirection w:val="btLr"/>
            <w:vAlign w:val="center"/>
          </w:tcPr>
          <w:p w14:paraId="75E3E27D"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4274C607"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14DDD4AF" w14:textId="77777777" w:rsidR="009A26F2" w:rsidRPr="00B90C6D" w:rsidRDefault="009A26F2" w:rsidP="009A26F2">
            <w:pPr>
              <w:pStyle w:val="NoSpacing"/>
              <w:spacing w:line="276" w:lineRule="auto"/>
            </w:pPr>
            <w:r w:rsidRPr="00B90C6D">
              <w:t>Size/Design dissatisfaction</w:t>
            </w:r>
          </w:p>
        </w:tc>
        <w:tc>
          <w:tcPr>
            <w:tcW w:w="3444" w:type="pct"/>
            <w:shd w:val="clear" w:color="auto" w:fill="F2F2F2" w:themeFill="background1" w:themeFillShade="F2"/>
          </w:tcPr>
          <w:p w14:paraId="1D3504C2" w14:textId="77777777" w:rsidR="009A26F2" w:rsidRPr="00B90C6D" w:rsidRDefault="009A26F2" w:rsidP="009A26F2">
            <w:pPr>
              <w:pStyle w:val="NoSpacing"/>
              <w:spacing w:line="276" w:lineRule="auto"/>
            </w:pPr>
            <w:r w:rsidRPr="00B90C6D">
              <w:t>Munro and Lamont (1985) - Size and type are key determinants in the motivation to move for about 20% of movers</w:t>
            </w:r>
          </w:p>
          <w:p w14:paraId="16044F62" w14:textId="77777777" w:rsidR="009A26F2" w:rsidRPr="00B90C6D" w:rsidRDefault="009A26F2" w:rsidP="009A26F2">
            <w:pPr>
              <w:pStyle w:val="NoSpacing"/>
              <w:spacing w:line="276" w:lineRule="auto"/>
            </w:pPr>
            <w:r w:rsidRPr="00B90C6D">
              <w:t>Clark and Onaka (1983) – Dissatisfaction with size is a key motivator for search for adjustment movers (i.e. non-forced)</w:t>
            </w:r>
          </w:p>
        </w:tc>
      </w:tr>
      <w:tr w:rsidR="009A26F2" w:rsidRPr="00B90C6D" w14:paraId="548D74B9" w14:textId="77777777" w:rsidTr="009A26F2">
        <w:tc>
          <w:tcPr>
            <w:tcW w:w="281" w:type="pct"/>
            <w:vMerge/>
            <w:shd w:val="clear" w:color="auto" w:fill="F2F2F2" w:themeFill="background1" w:themeFillShade="F2"/>
            <w:textDirection w:val="btLr"/>
            <w:vAlign w:val="center"/>
          </w:tcPr>
          <w:p w14:paraId="71A57E2E"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74E6975B"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4D496695" w14:textId="77777777" w:rsidR="009A26F2" w:rsidRPr="00B90C6D" w:rsidRDefault="009A26F2" w:rsidP="009A26F2">
            <w:pPr>
              <w:pStyle w:val="NoSpacing"/>
              <w:spacing w:line="276" w:lineRule="auto"/>
            </w:pPr>
            <w:r w:rsidRPr="00B90C6D">
              <w:t>Location stress</w:t>
            </w:r>
          </w:p>
        </w:tc>
        <w:tc>
          <w:tcPr>
            <w:tcW w:w="3444" w:type="pct"/>
            <w:shd w:val="clear" w:color="auto" w:fill="F2F2F2" w:themeFill="background1" w:themeFillShade="F2"/>
          </w:tcPr>
          <w:p w14:paraId="13F14AF5" w14:textId="77777777" w:rsidR="009A26F2" w:rsidRPr="00B90C6D" w:rsidRDefault="009A26F2" w:rsidP="009A26F2">
            <w:pPr>
              <w:pStyle w:val="NoSpacing"/>
              <w:spacing w:line="276" w:lineRule="auto"/>
            </w:pPr>
            <w:r w:rsidRPr="00B90C6D">
              <w:t>Munro and Lamont (1985) location stress is important for approximately 6% of movers</w:t>
            </w:r>
          </w:p>
          <w:p w14:paraId="2AD550E7" w14:textId="77777777" w:rsidR="009A26F2" w:rsidRPr="00B90C6D" w:rsidRDefault="009A26F2" w:rsidP="009A26F2">
            <w:pPr>
              <w:pStyle w:val="NoSpacing"/>
              <w:spacing w:line="276" w:lineRule="auto"/>
            </w:pPr>
            <w:r w:rsidRPr="00B90C6D">
              <w:t xml:space="preserve">Cadwallader (1979) – locations are judged differently, i.e. they have their own characteristics that are intrinsically important. Therefore stress is likely to vary by location </w:t>
            </w:r>
          </w:p>
        </w:tc>
      </w:tr>
      <w:tr w:rsidR="009A26F2" w:rsidRPr="00B90C6D" w14:paraId="467AB95F" w14:textId="77777777" w:rsidTr="009A26F2">
        <w:tc>
          <w:tcPr>
            <w:tcW w:w="281" w:type="pct"/>
            <w:vMerge/>
            <w:shd w:val="clear" w:color="auto" w:fill="F2F2F2" w:themeFill="background1" w:themeFillShade="F2"/>
            <w:textDirection w:val="btLr"/>
            <w:vAlign w:val="center"/>
          </w:tcPr>
          <w:p w14:paraId="51C3CFFF"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600F4DF7" w14:textId="77777777" w:rsidR="009A26F2" w:rsidRPr="00B90C6D" w:rsidRDefault="009A26F2" w:rsidP="009A26F2">
            <w:pPr>
              <w:pStyle w:val="NoSpacing"/>
              <w:spacing w:line="276" w:lineRule="auto"/>
            </w:pPr>
            <w:r w:rsidRPr="00B90C6D">
              <w:t>P</w:t>
            </w:r>
          </w:p>
        </w:tc>
        <w:tc>
          <w:tcPr>
            <w:tcW w:w="747" w:type="pct"/>
            <w:shd w:val="clear" w:color="auto" w:fill="F2F2F2" w:themeFill="background1" w:themeFillShade="F2"/>
          </w:tcPr>
          <w:p w14:paraId="462EDEE3" w14:textId="77777777" w:rsidR="009A26F2" w:rsidRPr="00B90C6D" w:rsidRDefault="009A26F2" w:rsidP="009A26F2">
            <w:pPr>
              <w:pStyle w:val="NoSpacing"/>
              <w:spacing w:line="276" w:lineRule="auto"/>
            </w:pPr>
            <w:r w:rsidRPr="00B90C6D">
              <w:t>Finance stress</w:t>
            </w:r>
          </w:p>
        </w:tc>
        <w:tc>
          <w:tcPr>
            <w:tcW w:w="3444" w:type="pct"/>
            <w:shd w:val="clear" w:color="auto" w:fill="F2F2F2" w:themeFill="background1" w:themeFillShade="F2"/>
          </w:tcPr>
          <w:p w14:paraId="0F29825C" w14:textId="77777777" w:rsidR="009A26F2" w:rsidRPr="00B90C6D" w:rsidRDefault="009A26F2" w:rsidP="009A26F2">
            <w:pPr>
              <w:pStyle w:val="NoSpacing"/>
              <w:spacing w:line="276" w:lineRule="auto"/>
            </w:pPr>
          </w:p>
        </w:tc>
      </w:tr>
      <w:tr w:rsidR="009A26F2" w:rsidRPr="00B90C6D" w14:paraId="62739419" w14:textId="77777777" w:rsidTr="009A26F2">
        <w:tc>
          <w:tcPr>
            <w:tcW w:w="281" w:type="pct"/>
            <w:vMerge w:val="restart"/>
            <w:shd w:val="clear" w:color="auto" w:fill="auto"/>
            <w:textDirection w:val="btLr"/>
            <w:vAlign w:val="center"/>
          </w:tcPr>
          <w:p w14:paraId="6D2642F5" w14:textId="77777777" w:rsidR="009A26F2" w:rsidRPr="00B90C6D" w:rsidRDefault="009A26F2" w:rsidP="009A26F2">
            <w:pPr>
              <w:pStyle w:val="NoSpacing"/>
              <w:spacing w:line="276" w:lineRule="auto"/>
              <w:ind w:left="113" w:right="113"/>
              <w:jc w:val="center"/>
            </w:pPr>
            <w:r w:rsidRPr="00B90C6D">
              <w:t>Aspirations</w:t>
            </w:r>
          </w:p>
          <w:p w14:paraId="6FE39BD9" w14:textId="77777777" w:rsidR="009A26F2" w:rsidRPr="00B90C6D" w:rsidRDefault="009A26F2" w:rsidP="009A26F2">
            <w:pPr>
              <w:pStyle w:val="NoSpacing"/>
              <w:spacing w:line="276" w:lineRule="auto"/>
              <w:ind w:left="113" w:right="113"/>
              <w:jc w:val="center"/>
            </w:pPr>
          </w:p>
        </w:tc>
        <w:tc>
          <w:tcPr>
            <w:tcW w:w="527" w:type="pct"/>
          </w:tcPr>
          <w:p w14:paraId="09DED4F0" w14:textId="77777777" w:rsidR="009A26F2" w:rsidRPr="00B90C6D" w:rsidRDefault="009A26F2" w:rsidP="009A26F2">
            <w:pPr>
              <w:pStyle w:val="NoSpacing"/>
              <w:spacing w:line="276" w:lineRule="auto"/>
            </w:pPr>
            <w:r w:rsidRPr="00B90C6D">
              <w:t>P</w:t>
            </w:r>
          </w:p>
        </w:tc>
        <w:tc>
          <w:tcPr>
            <w:tcW w:w="747" w:type="pct"/>
            <w:shd w:val="clear" w:color="auto" w:fill="auto"/>
          </w:tcPr>
          <w:p w14:paraId="449BAD77" w14:textId="77777777" w:rsidR="009A26F2" w:rsidRPr="00B90C6D" w:rsidRDefault="009A26F2" w:rsidP="009A26F2">
            <w:pPr>
              <w:pStyle w:val="NoSpacing"/>
              <w:spacing w:line="276" w:lineRule="auto"/>
            </w:pPr>
            <w:r w:rsidRPr="00B90C6D">
              <w:t>Wealth</w:t>
            </w:r>
          </w:p>
        </w:tc>
        <w:tc>
          <w:tcPr>
            <w:tcW w:w="3444" w:type="pct"/>
          </w:tcPr>
          <w:p w14:paraId="235A8380" w14:textId="77777777" w:rsidR="009A26F2" w:rsidRPr="00B90C6D" w:rsidRDefault="009A26F2" w:rsidP="009A26F2">
            <w:pPr>
              <w:pStyle w:val="NoSpacing"/>
              <w:spacing w:line="276" w:lineRule="auto"/>
            </w:pPr>
            <w:r w:rsidRPr="00B90C6D">
              <w:t>De Jong and Fawcett (1981) – Wealth accumulation is a key aspiration for many home owners</w:t>
            </w:r>
          </w:p>
        </w:tc>
      </w:tr>
      <w:tr w:rsidR="009A26F2" w:rsidRPr="00B90C6D" w14:paraId="152B845B" w14:textId="77777777" w:rsidTr="009A26F2">
        <w:tc>
          <w:tcPr>
            <w:tcW w:w="281" w:type="pct"/>
            <w:vMerge/>
            <w:shd w:val="clear" w:color="auto" w:fill="auto"/>
            <w:textDirection w:val="btLr"/>
            <w:vAlign w:val="center"/>
          </w:tcPr>
          <w:p w14:paraId="070571AE" w14:textId="77777777" w:rsidR="009A26F2" w:rsidRPr="00B90C6D" w:rsidRDefault="009A26F2" w:rsidP="009A26F2">
            <w:pPr>
              <w:pStyle w:val="NoSpacing"/>
              <w:spacing w:line="276" w:lineRule="auto"/>
              <w:ind w:left="113" w:right="113"/>
              <w:jc w:val="center"/>
            </w:pPr>
          </w:p>
        </w:tc>
        <w:tc>
          <w:tcPr>
            <w:tcW w:w="527" w:type="pct"/>
          </w:tcPr>
          <w:p w14:paraId="76E6D794" w14:textId="77777777" w:rsidR="009A26F2" w:rsidRPr="00B90C6D" w:rsidRDefault="009A26F2" w:rsidP="009A26F2">
            <w:pPr>
              <w:pStyle w:val="NoSpacing"/>
              <w:spacing w:line="276" w:lineRule="auto"/>
            </w:pPr>
            <w:r w:rsidRPr="00B90C6D">
              <w:t>P</w:t>
            </w:r>
          </w:p>
        </w:tc>
        <w:tc>
          <w:tcPr>
            <w:tcW w:w="747" w:type="pct"/>
            <w:shd w:val="clear" w:color="auto" w:fill="auto"/>
          </w:tcPr>
          <w:p w14:paraId="10E951E3" w14:textId="77777777" w:rsidR="009A26F2" w:rsidRPr="00B90C6D" w:rsidRDefault="009A26F2" w:rsidP="009A26F2">
            <w:pPr>
              <w:pStyle w:val="NoSpacing"/>
              <w:spacing w:line="276" w:lineRule="auto"/>
            </w:pPr>
            <w:r w:rsidRPr="00B90C6D">
              <w:t>Social Status</w:t>
            </w:r>
          </w:p>
        </w:tc>
        <w:tc>
          <w:tcPr>
            <w:tcW w:w="3444" w:type="pct"/>
          </w:tcPr>
          <w:p w14:paraId="61F73486" w14:textId="77777777" w:rsidR="009A26F2" w:rsidRPr="00B90C6D" w:rsidRDefault="009A26F2" w:rsidP="009A26F2">
            <w:pPr>
              <w:pStyle w:val="NoSpacing"/>
              <w:spacing w:line="276" w:lineRule="auto"/>
            </w:pPr>
            <w:r w:rsidRPr="00B90C6D">
              <w:t>De Jong and Fawcett (1981) – Social statues is a key aspiration for home owners</w:t>
            </w:r>
          </w:p>
          <w:p w14:paraId="63A6E852" w14:textId="77777777" w:rsidR="009A26F2" w:rsidRPr="00B90C6D" w:rsidRDefault="009A26F2" w:rsidP="009A26F2">
            <w:pPr>
              <w:pStyle w:val="NoSpacing"/>
              <w:spacing w:line="276" w:lineRule="auto"/>
            </w:pPr>
            <w:r w:rsidRPr="00B90C6D">
              <w:t>Marsh and Gibb (2011) – housing aspirations will be influenced by ‘keeping up with the Joneses’ and conspicuous consumption, therefore will show that social status is a key signifier in housing choice</w:t>
            </w:r>
          </w:p>
        </w:tc>
      </w:tr>
      <w:tr w:rsidR="009A26F2" w:rsidRPr="00B90C6D" w14:paraId="586B993C" w14:textId="77777777" w:rsidTr="009A26F2">
        <w:tc>
          <w:tcPr>
            <w:tcW w:w="281" w:type="pct"/>
            <w:vMerge/>
            <w:shd w:val="clear" w:color="auto" w:fill="auto"/>
            <w:textDirection w:val="btLr"/>
            <w:vAlign w:val="center"/>
          </w:tcPr>
          <w:p w14:paraId="4181667C" w14:textId="77777777" w:rsidR="009A26F2" w:rsidRPr="00B90C6D" w:rsidRDefault="009A26F2" w:rsidP="009A26F2">
            <w:pPr>
              <w:pStyle w:val="NoSpacing"/>
              <w:spacing w:line="276" w:lineRule="auto"/>
              <w:ind w:left="113" w:right="113"/>
              <w:jc w:val="center"/>
            </w:pPr>
          </w:p>
        </w:tc>
        <w:tc>
          <w:tcPr>
            <w:tcW w:w="527" w:type="pct"/>
          </w:tcPr>
          <w:p w14:paraId="1C456B35" w14:textId="77777777" w:rsidR="009A26F2" w:rsidRPr="00B90C6D" w:rsidRDefault="009A26F2" w:rsidP="009A26F2">
            <w:pPr>
              <w:pStyle w:val="NoSpacing"/>
              <w:spacing w:line="276" w:lineRule="auto"/>
            </w:pPr>
            <w:r w:rsidRPr="00B90C6D">
              <w:t>P</w:t>
            </w:r>
          </w:p>
        </w:tc>
        <w:tc>
          <w:tcPr>
            <w:tcW w:w="747" w:type="pct"/>
            <w:shd w:val="clear" w:color="auto" w:fill="auto"/>
          </w:tcPr>
          <w:p w14:paraId="2E2E80A9" w14:textId="77777777" w:rsidR="009A26F2" w:rsidRPr="00B90C6D" w:rsidRDefault="009A26F2" w:rsidP="009A26F2">
            <w:pPr>
              <w:pStyle w:val="NoSpacing"/>
              <w:spacing w:line="276" w:lineRule="auto"/>
            </w:pPr>
            <w:r w:rsidRPr="00B90C6D">
              <w:t>Comfort</w:t>
            </w:r>
          </w:p>
        </w:tc>
        <w:tc>
          <w:tcPr>
            <w:tcW w:w="3444" w:type="pct"/>
          </w:tcPr>
          <w:p w14:paraId="490A93E8" w14:textId="77777777" w:rsidR="009A26F2" w:rsidRPr="00B90C6D" w:rsidRDefault="009A26F2" w:rsidP="009A26F2">
            <w:pPr>
              <w:pStyle w:val="NoSpacing"/>
              <w:spacing w:line="276" w:lineRule="auto"/>
            </w:pPr>
            <w:r w:rsidRPr="00B90C6D">
              <w:t>De Jong and Fawcett (1981) – Comfort is a key aspiration for many home owners</w:t>
            </w:r>
          </w:p>
          <w:p w14:paraId="35D9142F" w14:textId="77777777" w:rsidR="009A26F2" w:rsidRPr="00B90C6D" w:rsidRDefault="009A26F2" w:rsidP="009A26F2">
            <w:pPr>
              <w:pStyle w:val="NoSpacing"/>
              <w:spacing w:line="276" w:lineRule="auto"/>
            </w:pPr>
            <w:r w:rsidRPr="00B90C6D">
              <w:t>Wood (2014) – internal housing characteristics may have a bigger impact on aspirations than external (e.g. location)</w:t>
            </w:r>
          </w:p>
          <w:p w14:paraId="63E80DF0" w14:textId="77777777" w:rsidR="009A26F2" w:rsidRPr="00B90C6D" w:rsidRDefault="009A26F2" w:rsidP="009A26F2">
            <w:pPr>
              <w:pStyle w:val="NoSpacing"/>
              <w:spacing w:line="276" w:lineRule="auto"/>
            </w:pPr>
            <w:r w:rsidRPr="00B90C6D">
              <w:t>Gibler and Tyvimaa (2014) – comfort is the most significant aspiration in housing search for clustering preferences</w:t>
            </w:r>
          </w:p>
        </w:tc>
      </w:tr>
      <w:tr w:rsidR="009A26F2" w:rsidRPr="00B90C6D" w14:paraId="11909249" w14:textId="77777777" w:rsidTr="009A26F2">
        <w:tc>
          <w:tcPr>
            <w:tcW w:w="281" w:type="pct"/>
            <w:vMerge/>
            <w:shd w:val="clear" w:color="auto" w:fill="auto"/>
            <w:textDirection w:val="btLr"/>
            <w:vAlign w:val="center"/>
          </w:tcPr>
          <w:p w14:paraId="32E285F6" w14:textId="77777777" w:rsidR="009A26F2" w:rsidRPr="00B90C6D" w:rsidRDefault="009A26F2" w:rsidP="009A26F2">
            <w:pPr>
              <w:pStyle w:val="NoSpacing"/>
              <w:spacing w:line="276" w:lineRule="auto"/>
              <w:ind w:left="113" w:right="113"/>
              <w:jc w:val="center"/>
            </w:pPr>
          </w:p>
        </w:tc>
        <w:tc>
          <w:tcPr>
            <w:tcW w:w="527" w:type="pct"/>
          </w:tcPr>
          <w:p w14:paraId="373A0F2D" w14:textId="77777777" w:rsidR="009A26F2" w:rsidRPr="00B90C6D" w:rsidRDefault="009A26F2" w:rsidP="009A26F2">
            <w:pPr>
              <w:pStyle w:val="NoSpacing"/>
              <w:spacing w:line="276" w:lineRule="auto"/>
            </w:pPr>
            <w:r w:rsidRPr="00B90C6D">
              <w:t>P</w:t>
            </w:r>
          </w:p>
        </w:tc>
        <w:tc>
          <w:tcPr>
            <w:tcW w:w="747" w:type="pct"/>
            <w:shd w:val="clear" w:color="auto" w:fill="auto"/>
          </w:tcPr>
          <w:p w14:paraId="4964FEE6" w14:textId="77777777" w:rsidR="009A26F2" w:rsidRPr="00B90C6D" w:rsidRDefault="009A26F2" w:rsidP="009A26F2">
            <w:pPr>
              <w:pStyle w:val="NoSpacing"/>
              <w:spacing w:line="276" w:lineRule="auto"/>
            </w:pPr>
            <w:r w:rsidRPr="00B90C6D">
              <w:t>Stimulation</w:t>
            </w:r>
          </w:p>
        </w:tc>
        <w:tc>
          <w:tcPr>
            <w:tcW w:w="3444" w:type="pct"/>
          </w:tcPr>
          <w:p w14:paraId="42939752" w14:textId="77777777" w:rsidR="009A26F2" w:rsidRPr="00B90C6D" w:rsidRDefault="009A26F2" w:rsidP="009A26F2">
            <w:pPr>
              <w:pStyle w:val="NoSpacing"/>
              <w:spacing w:line="276" w:lineRule="auto"/>
            </w:pPr>
            <w:r w:rsidRPr="00B90C6D">
              <w:t>De Jong and Fawcett (1981) – Stimulation is a key aspiration for many home owners</w:t>
            </w:r>
          </w:p>
          <w:p w14:paraId="3320EF7E" w14:textId="77777777" w:rsidR="009A26F2" w:rsidRPr="00B90C6D" w:rsidRDefault="009A26F2" w:rsidP="009A26F2">
            <w:pPr>
              <w:pStyle w:val="NoSpacing"/>
              <w:spacing w:line="276" w:lineRule="auto"/>
            </w:pPr>
            <w:r w:rsidRPr="00B90C6D">
              <w:t>Gible and Tyvimaa (2014) – A significant number of households are concerned with access to fun, activities and stimulation</w:t>
            </w:r>
          </w:p>
        </w:tc>
      </w:tr>
      <w:tr w:rsidR="009A26F2" w:rsidRPr="00B90C6D" w14:paraId="4CC3CA6B" w14:textId="77777777" w:rsidTr="009A26F2">
        <w:tc>
          <w:tcPr>
            <w:tcW w:w="281" w:type="pct"/>
            <w:vMerge/>
            <w:shd w:val="clear" w:color="auto" w:fill="auto"/>
            <w:textDirection w:val="btLr"/>
            <w:vAlign w:val="center"/>
          </w:tcPr>
          <w:p w14:paraId="7248C85E" w14:textId="77777777" w:rsidR="009A26F2" w:rsidRPr="00B90C6D" w:rsidRDefault="009A26F2" w:rsidP="009A26F2">
            <w:pPr>
              <w:pStyle w:val="NoSpacing"/>
              <w:spacing w:line="276" w:lineRule="auto"/>
              <w:ind w:left="113" w:right="113"/>
              <w:jc w:val="center"/>
            </w:pPr>
          </w:p>
        </w:tc>
        <w:tc>
          <w:tcPr>
            <w:tcW w:w="527" w:type="pct"/>
          </w:tcPr>
          <w:p w14:paraId="6D3BB3C9" w14:textId="77777777" w:rsidR="009A26F2" w:rsidRPr="00B90C6D" w:rsidRDefault="009A26F2" w:rsidP="009A26F2">
            <w:pPr>
              <w:pStyle w:val="NoSpacing"/>
              <w:spacing w:line="276" w:lineRule="auto"/>
            </w:pPr>
            <w:r w:rsidRPr="00B90C6D">
              <w:t>P</w:t>
            </w:r>
          </w:p>
        </w:tc>
        <w:tc>
          <w:tcPr>
            <w:tcW w:w="747" w:type="pct"/>
            <w:shd w:val="clear" w:color="auto" w:fill="auto"/>
          </w:tcPr>
          <w:p w14:paraId="266D06C1" w14:textId="77777777" w:rsidR="009A26F2" w:rsidRPr="00B90C6D" w:rsidRDefault="009A26F2" w:rsidP="009A26F2">
            <w:pPr>
              <w:pStyle w:val="NoSpacing"/>
              <w:spacing w:line="276" w:lineRule="auto"/>
            </w:pPr>
            <w:r w:rsidRPr="00B90C6D">
              <w:t>Enable personality</w:t>
            </w:r>
          </w:p>
        </w:tc>
        <w:tc>
          <w:tcPr>
            <w:tcW w:w="3444" w:type="pct"/>
          </w:tcPr>
          <w:p w14:paraId="3FA8E0C5" w14:textId="77777777" w:rsidR="009A26F2" w:rsidRPr="00B90C6D" w:rsidRDefault="009A26F2" w:rsidP="009A26F2">
            <w:pPr>
              <w:pStyle w:val="NoSpacing"/>
              <w:spacing w:line="276" w:lineRule="auto"/>
            </w:pPr>
            <w:r w:rsidRPr="00B90C6D">
              <w:t>De Jong and Fawcett (1981) – Personality is a key aspiration for many home owners</w:t>
            </w:r>
          </w:p>
        </w:tc>
      </w:tr>
      <w:tr w:rsidR="009A26F2" w:rsidRPr="00B90C6D" w14:paraId="3467901C" w14:textId="77777777" w:rsidTr="009A26F2">
        <w:tc>
          <w:tcPr>
            <w:tcW w:w="281" w:type="pct"/>
            <w:vMerge/>
            <w:shd w:val="clear" w:color="auto" w:fill="auto"/>
            <w:textDirection w:val="btLr"/>
            <w:vAlign w:val="center"/>
          </w:tcPr>
          <w:p w14:paraId="0E395772" w14:textId="77777777" w:rsidR="009A26F2" w:rsidRPr="00B90C6D" w:rsidRDefault="009A26F2" w:rsidP="009A26F2">
            <w:pPr>
              <w:pStyle w:val="NoSpacing"/>
              <w:spacing w:line="276" w:lineRule="auto"/>
              <w:ind w:left="113" w:right="113"/>
              <w:jc w:val="center"/>
            </w:pPr>
          </w:p>
        </w:tc>
        <w:tc>
          <w:tcPr>
            <w:tcW w:w="527" w:type="pct"/>
          </w:tcPr>
          <w:p w14:paraId="48DC6B75" w14:textId="77777777" w:rsidR="009A26F2" w:rsidRPr="00B90C6D" w:rsidRDefault="009A26F2" w:rsidP="009A26F2">
            <w:pPr>
              <w:pStyle w:val="NoSpacing"/>
              <w:spacing w:line="276" w:lineRule="auto"/>
            </w:pPr>
            <w:r w:rsidRPr="00B90C6D">
              <w:t>P</w:t>
            </w:r>
          </w:p>
        </w:tc>
        <w:tc>
          <w:tcPr>
            <w:tcW w:w="747" w:type="pct"/>
            <w:shd w:val="clear" w:color="auto" w:fill="auto"/>
          </w:tcPr>
          <w:p w14:paraId="4B134670" w14:textId="77777777" w:rsidR="009A26F2" w:rsidRPr="00B90C6D" w:rsidRDefault="009A26F2" w:rsidP="009A26F2">
            <w:pPr>
              <w:pStyle w:val="NoSpacing"/>
              <w:spacing w:line="276" w:lineRule="auto"/>
            </w:pPr>
            <w:r w:rsidRPr="00B90C6D">
              <w:t>Proximity to friends</w:t>
            </w:r>
          </w:p>
        </w:tc>
        <w:tc>
          <w:tcPr>
            <w:tcW w:w="3444" w:type="pct"/>
          </w:tcPr>
          <w:p w14:paraId="3D8215D9" w14:textId="77777777" w:rsidR="009A26F2" w:rsidRPr="00B90C6D" w:rsidRDefault="009A26F2" w:rsidP="009A26F2">
            <w:pPr>
              <w:pStyle w:val="NoSpacing"/>
              <w:spacing w:line="276" w:lineRule="auto"/>
            </w:pPr>
            <w:r w:rsidRPr="00B90C6D">
              <w:t>De Jong and Fawcett (1981) – proximity to relations/friends is a key aspiration of many home owners</w:t>
            </w:r>
          </w:p>
          <w:p w14:paraId="428CF388" w14:textId="0FC0662A" w:rsidR="009A26F2" w:rsidRPr="00B90C6D" w:rsidRDefault="0048494C" w:rsidP="009A26F2">
            <w:pPr>
              <w:pStyle w:val="NoSpacing"/>
              <w:spacing w:line="276" w:lineRule="auto"/>
            </w:pPr>
            <w:r>
              <w:t>Bible and Brown (1</w:t>
            </w:r>
            <w:r w:rsidR="009A26F2" w:rsidRPr="00B90C6D">
              <w:t>981) – proximity plays a key role</w:t>
            </w:r>
          </w:p>
        </w:tc>
      </w:tr>
      <w:tr w:rsidR="009A26F2" w:rsidRPr="00B90C6D" w14:paraId="3C9106E4" w14:textId="77777777" w:rsidTr="009A26F2">
        <w:tc>
          <w:tcPr>
            <w:tcW w:w="281" w:type="pct"/>
            <w:vMerge/>
            <w:shd w:val="clear" w:color="auto" w:fill="auto"/>
            <w:textDirection w:val="btLr"/>
            <w:vAlign w:val="center"/>
          </w:tcPr>
          <w:p w14:paraId="041044A3" w14:textId="77777777" w:rsidR="009A26F2" w:rsidRPr="00B90C6D" w:rsidRDefault="009A26F2" w:rsidP="009A26F2">
            <w:pPr>
              <w:pStyle w:val="NoSpacing"/>
              <w:spacing w:line="276" w:lineRule="auto"/>
              <w:ind w:left="113" w:right="113"/>
              <w:jc w:val="center"/>
            </w:pPr>
          </w:p>
        </w:tc>
        <w:tc>
          <w:tcPr>
            <w:tcW w:w="527" w:type="pct"/>
          </w:tcPr>
          <w:p w14:paraId="7F25D91C" w14:textId="77777777" w:rsidR="009A26F2" w:rsidRPr="00B90C6D" w:rsidRDefault="009A26F2" w:rsidP="009A26F2">
            <w:pPr>
              <w:pStyle w:val="NoSpacing"/>
              <w:spacing w:line="276" w:lineRule="auto"/>
            </w:pPr>
            <w:r w:rsidRPr="00B90C6D">
              <w:t>P</w:t>
            </w:r>
          </w:p>
        </w:tc>
        <w:tc>
          <w:tcPr>
            <w:tcW w:w="747" w:type="pct"/>
            <w:shd w:val="clear" w:color="auto" w:fill="auto"/>
          </w:tcPr>
          <w:p w14:paraId="6A06F457" w14:textId="77777777" w:rsidR="009A26F2" w:rsidRPr="00B90C6D" w:rsidRDefault="009A26F2" w:rsidP="009A26F2">
            <w:pPr>
              <w:pStyle w:val="NoSpacing"/>
              <w:spacing w:line="276" w:lineRule="auto"/>
            </w:pPr>
            <w:r w:rsidRPr="00B90C6D">
              <w:t>Good social influence</w:t>
            </w:r>
          </w:p>
        </w:tc>
        <w:tc>
          <w:tcPr>
            <w:tcW w:w="3444" w:type="pct"/>
          </w:tcPr>
          <w:p w14:paraId="27D8A079" w14:textId="77777777" w:rsidR="009A26F2" w:rsidRPr="00B90C6D" w:rsidRDefault="009A26F2" w:rsidP="009A26F2">
            <w:pPr>
              <w:pStyle w:val="NoSpacing"/>
              <w:spacing w:line="276" w:lineRule="auto"/>
            </w:pPr>
            <w:r w:rsidRPr="00B90C6D">
              <w:t>De Jong and Fawcett (1981) – good social influences are a key aspiration for some home owners</w:t>
            </w:r>
          </w:p>
        </w:tc>
      </w:tr>
      <w:tr w:rsidR="009A26F2" w:rsidRPr="00B90C6D" w14:paraId="59F31413" w14:textId="77777777" w:rsidTr="009A26F2">
        <w:tc>
          <w:tcPr>
            <w:tcW w:w="281" w:type="pct"/>
            <w:vMerge/>
            <w:shd w:val="clear" w:color="auto" w:fill="auto"/>
            <w:textDirection w:val="btLr"/>
            <w:vAlign w:val="center"/>
          </w:tcPr>
          <w:p w14:paraId="22C236DE" w14:textId="77777777" w:rsidR="009A26F2" w:rsidRPr="00B90C6D" w:rsidRDefault="009A26F2" w:rsidP="009A26F2">
            <w:pPr>
              <w:pStyle w:val="NoSpacing"/>
              <w:spacing w:line="276" w:lineRule="auto"/>
              <w:ind w:left="113" w:right="113"/>
              <w:jc w:val="center"/>
            </w:pPr>
          </w:p>
        </w:tc>
        <w:tc>
          <w:tcPr>
            <w:tcW w:w="527" w:type="pct"/>
          </w:tcPr>
          <w:p w14:paraId="0FBF948E" w14:textId="77777777" w:rsidR="009A26F2" w:rsidRPr="00B90C6D" w:rsidRDefault="009A26F2" w:rsidP="009A26F2">
            <w:pPr>
              <w:pStyle w:val="NoSpacing"/>
              <w:spacing w:line="276" w:lineRule="auto"/>
            </w:pPr>
            <w:r w:rsidRPr="00B90C6D">
              <w:t>S</w:t>
            </w:r>
            <w:proofErr w:type="gramStart"/>
            <w:r w:rsidRPr="00B90C6D">
              <w:t>,V,O</w:t>
            </w:r>
            <w:proofErr w:type="gramEnd"/>
          </w:p>
        </w:tc>
        <w:tc>
          <w:tcPr>
            <w:tcW w:w="747" w:type="pct"/>
            <w:shd w:val="clear" w:color="auto" w:fill="auto"/>
          </w:tcPr>
          <w:p w14:paraId="43B2BE03" w14:textId="77777777" w:rsidR="009A26F2" w:rsidRPr="00B90C6D" w:rsidRDefault="009A26F2" w:rsidP="009A26F2">
            <w:pPr>
              <w:pStyle w:val="NoSpacing"/>
              <w:spacing w:line="276" w:lineRule="auto"/>
            </w:pPr>
            <w:r w:rsidRPr="00B90C6D">
              <w:t>Change in aspirations</w:t>
            </w:r>
          </w:p>
        </w:tc>
        <w:tc>
          <w:tcPr>
            <w:tcW w:w="3444" w:type="pct"/>
          </w:tcPr>
          <w:p w14:paraId="3B305C4C" w14:textId="559CD18A" w:rsidR="009A26F2" w:rsidRPr="00B90C6D" w:rsidRDefault="009A26F2" w:rsidP="009A26F2">
            <w:pPr>
              <w:pStyle w:val="NoSpacing"/>
              <w:spacing w:line="276" w:lineRule="auto"/>
            </w:pPr>
            <w:r w:rsidRPr="00B90C6D">
              <w:t>Flowerdew (1976)</w:t>
            </w:r>
            <w:r w:rsidR="001B4460">
              <w:t xml:space="preserve"> -</w:t>
            </w:r>
            <w:r w:rsidRPr="00B90C6D">
              <w:t xml:space="preserve"> Standards of acceptability (aspiration) may change during the search process, as a rational response to housing information</w:t>
            </w:r>
          </w:p>
          <w:p w14:paraId="495195F8" w14:textId="77777777" w:rsidR="009A26F2" w:rsidRPr="00B90C6D" w:rsidRDefault="009A26F2" w:rsidP="009A26F2">
            <w:pPr>
              <w:pStyle w:val="NoSpacing"/>
              <w:spacing w:line="276" w:lineRule="auto"/>
            </w:pPr>
            <w:r w:rsidRPr="00B90C6D">
              <w:t>Brown and Moore (1970) Aspirations may be revised downwards as the search progresses</w:t>
            </w:r>
          </w:p>
        </w:tc>
      </w:tr>
      <w:tr w:rsidR="009A26F2" w:rsidRPr="00B90C6D" w14:paraId="058FAE4D" w14:textId="77777777" w:rsidTr="009A26F2">
        <w:trPr>
          <w:cantSplit/>
          <w:trHeight w:val="132"/>
        </w:trPr>
        <w:tc>
          <w:tcPr>
            <w:tcW w:w="281" w:type="pct"/>
            <w:vMerge w:val="restart"/>
            <w:shd w:val="clear" w:color="auto" w:fill="F2F2F2" w:themeFill="background1" w:themeFillShade="F2"/>
            <w:textDirection w:val="btLr"/>
            <w:vAlign w:val="center"/>
          </w:tcPr>
          <w:p w14:paraId="5D55F398" w14:textId="77777777" w:rsidR="009A26F2" w:rsidRPr="00B90C6D" w:rsidRDefault="009A26F2" w:rsidP="009A26F2">
            <w:pPr>
              <w:pStyle w:val="NoSpacing"/>
              <w:spacing w:line="276" w:lineRule="auto"/>
              <w:ind w:left="113" w:right="113"/>
              <w:jc w:val="center"/>
            </w:pPr>
            <w:r w:rsidRPr="00B90C6D">
              <w:t>Sources of information</w:t>
            </w:r>
          </w:p>
        </w:tc>
        <w:tc>
          <w:tcPr>
            <w:tcW w:w="527" w:type="pct"/>
            <w:shd w:val="clear" w:color="auto" w:fill="F2F2F2" w:themeFill="background1" w:themeFillShade="F2"/>
          </w:tcPr>
          <w:p w14:paraId="456EEE21" w14:textId="77777777" w:rsidR="009A26F2" w:rsidRPr="00B90C6D" w:rsidRDefault="009A26F2" w:rsidP="009A26F2">
            <w:pPr>
              <w:pStyle w:val="NoSpacing"/>
              <w:spacing w:line="276" w:lineRule="auto"/>
            </w:pPr>
            <w:r w:rsidRPr="00B90C6D">
              <w:t>S</w:t>
            </w:r>
            <w:proofErr w:type="gramStart"/>
            <w:r w:rsidRPr="00B90C6D">
              <w:t>,V,O,M</w:t>
            </w:r>
            <w:proofErr w:type="gramEnd"/>
          </w:p>
        </w:tc>
        <w:tc>
          <w:tcPr>
            <w:tcW w:w="747" w:type="pct"/>
            <w:shd w:val="clear" w:color="auto" w:fill="F2F2F2" w:themeFill="background1" w:themeFillShade="F2"/>
          </w:tcPr>
          <w:p w14:paraId="4BB22EA5" w14:textId="77777777" w:rsidR="009A26F2" w:rsidRPr="00B90C6D" w:rsidRDefault="009A26F2" w:rsidP="009A26F2">
            <w:pPr>
              <w:pStyle w:val="NoSpacing"/>
              <w:spacing w:line="276" w:lineRule="auto"/>
            </w:pPr>
            <w:r w:rsidRPr="00B90C6D">
              <w:t>Importance</w:t>
            </w:r>
          </w:p>
        </w:tc>
        <w:tc>
          <w:tcPr>
            <w:tcW w:w="3444" w:type="pct"/>
            <w:shd w:val="clear" w:color="auto" w:fill="F2F2F2" w:themeFill="background1" w:themeFillShade="F2"/>
          </w:tcPr>
          <w:p w14:paraId="0DB454CC" w14:textId="77777777" w:rsidR="009A26F2" w:rsidRPr="00B90C6D" w:rsidRDefault="009A26F2" w:rsidP="009A26F2">
            <w:pPr>
              <w:pStyle w:val="NoSpacing"/>
              <w:spacing w:line="276" w:lineRule="auto"/>
            </w:pPr>
            <w:r w:rsidRPr="00B90C6D">
              <w:t>Clark &amp; Smith, 1979 – review of information sources, friends and family improve search outcomes</w:t>
            </w:r>
          </w:p>
          <w:p w14:paraId="5A25DC51" w14:textId="77777777" w:rsidR="009A26F2" w:rsidRPr="00B90C6D" w:rsidRDefault="009A26F2" w:rsidP="009A26F2">
            <w:pPr>
              <w:pStyle w:val="NoSpacing"/>
              <w:spacing w:line="276" w:lineRule="auto"/>
            </w:pPr>
            <w:r w:rsidRPr="00B90C6D">
              <w:t>Palm (1976) – Agents may influence the use of information sources</w:t>
            </w:r>
          </w:p>
          <w:p w14:paraId="7981F0D4" w14:textId="77777777" w:rsidR="009A26F2" w:rsidRPr="00B90C6D" w:rsidRDefault="009A26F2" w:rsidP="009A26F2">
            <w:pPr>
              <w:pStyle w:val="NoSpacing"/>
              <w:spacing w:line="276" w:lineRule="auto"/>
            </w:pPr>
            <w:r w:rsidRPr="00B90C6D">
              <w:t>Palm &amp; Danis (2001) – Internet users visit more properties in person than non-Internet users</w:t>
            </w:r>
          </w:p>
          <w:p w14:paraId="0900FA51" w14:textId="77777777" w:rsidR="009A26F2" w:rsidRPr="00B90C6D" w:rsidRDefault="009A26F2" w:rsidP="009A26F2">
            <w:pPr>
              <w:pStyle w:val="NoSpacing"/>
              <w:spacing w:line="276" w:lineRule="auto"/>
            </w:pPr>
            <w:r w:rsidRPr="00B90C6D">
              <w:t>Rossi (1955) – different information sources are used by different groups, and alter in their effectiveness.</w:t>
            </w:r>
          </w:p>
        </w:tc>
      </w:tr>
      <w:tr w:rsidR="009A26F2" w:rsidRPr="00B90C6D" w14:paraId="3961CB30" w14:textId="77777777" w:rsidTr="009A26F2">
        <w:trPr>
          <w:cantSplit/>
          <w:trHeight w:val="90"/>
        </w:trPr>
        <w:tc>
          <w:tcPr>
            <w:tcW w:w="281" w:type="pct"/>
            <w:vMerge/>
            <w:shd w:val="clear" w:color="auto" w:fill="F2F2F2" w:themeFill="background1" w:themeFillShade="F2"/>
            <w:textDirection w:val="btLr"/>
            <w:vAlign w:val="center"/>
          </w:tcPr>
          <w:p w14:paraId="741E6E47"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4E797D5F" w14:textId="77777777" w:rsidR="009A26F2" w:rsidRPr="00B90C6D" w:rsidRDefault="009A26F2" w:rsidP="009A26F2">
            <w:pPr>
              <w:pStyle w:val="NoSpacing"/>
              <w:spacing w:line="276" w:lineRule="auto"/>
            </w:pPr>
            <w:r w:rsidRPr="00B90C6D">
              <w:t>S</w:t>
            </w:r>
            <w:proofErr w:type="gramStart"/>
            <w:r w:rsidRPr="00B90C6D">
              <w:t>,V,O,M</w:t>
            </w:r>
            <w:proofErr w:type="gramEnd"/>
          </w:p>
        </w:tc>
        <w:tc>
          <w:tcPr>
            <w:tcW w:w="747" w:type="pct"/>
            <w:shd w:val="clear" w:color="auto" w:fill="F2F2F2" w:themeFill="background1" w:themeFillShade="F2"/>
          </w:tcPr>
          <w:p w14:paraId="25CB8ECA" w14:textId="77777777" w:rsidR="009A26F2" w:rsidRPr="00B90C6D" w:rsidRDefault="009A26F2" w:rsidP="009A26F2">
            <w:pPr>
              <w:pStyle w:val="NoSpacing"/>
              <w:spacing w:line="276" w:lineRule="auto"/>
            </w:pPr>
            <w:r w:rsidRPr="00B90C6D">
              <w:t>Frequency</w:t>
            </w:r>
          </w:p>
        </w:tc>
        <w:tc>
          <w:tcPr>
            <w:tcW w:w="3444" w:type="pct"/>
            <w:shd w:val="clear" w:color="auto" w:fill="F2F2F2" w:themeFill="background1" w:themeFillShade="F2"/>
          </w:tcPr>
          <w:p w14:paraId="0D3196BB" w14:textId="77777777" w:rsidR="009A26F2" w:rsidRPr="00B90C6D" w:rsidRDefault="009A26F2" w:rsidP="009A26F2">
            <w:pPr>
              <w:pStyle w:val="NoSpacing"/>
              <w:spacing w:line="276" w:lineRule="auto"/>
            </w:pPr>
            <w:r w:rsidRPr="00B90C6D">
              <w:t>Brown and Moore (1970) – households are active participants in the information gathering process (not recipients alone). Some households will be more active, whilst others less so</w:t>
            </w:r>
          </w:p>
          <w:p w14:paraId="42703204" w14:textId="77777777" w:rsidR="009A26F2" w:rsidRPr="00B90C6D" w:rsidRDefault="009A26F2" w:rsidP="009A26F2">
            <w:pPr>
              <w:pStyle w:val="NoSpacing"/>
              <w:spacing w:line="276" w:lineRule="auto"/>
            </w:pPr>
            <w:r w:rsidRPr="00B90C6D">
              <w:t>Mulder (1996) – intensity of use of information sources may vary from simply waiting for a ‘windfall property’ through to continuous and thorough search</w:t>
            </w:r>
          </w:p>
          <w:p w14:paraId="653B9220" w14:textId="77777777" w:rsidR="009A26F2" w:rsidRPr="00B90C6D" w:rsidRDefault="009A26F2" w:rsidP="009A26F2">
            <w:pPr>
              <w:pStyle w:val="NoSpacing"/>
              <w:spacing w:line="276" w:lineRule="auto"/>
            </w:pPr>
            <w:r w:rsidRPr="00B90C6D">
              <w:t xml:space="preserve">Hooimejer and Oskamp (1996) – search intensity is contingent upon household type, motivation, supply and matching of preferences to opportunities. It will therefore </w:t>
            </w:r>
            <w:proofErr w:type="gramStart"/>
            <w:r w:rsidRPr="00B90C6D">
              <w:t>differs</w:t>
            </w:r>
            <w:proofErr w:type="gramEnd"/>
            <w:r w:rsidRPr="00B90C6D">
              <w:t xml:space="preserve"> significantly.</w:t>
            </w:r>
          </w:p>
        </w:tc>
      </w:tr>
      <w:tr w:rsidR="009A26F2" w:rsidRPr="00B90C6D" w14:paraId="588FEA5E" w14:textId="77777777" w:rsidTr="009A26F2">
        <w:trPr>
          <w:cantSplit/>
          <w:trHeight w:val="142"/>
        </w:trPr>
        <w:tc>
          <w:tcPr>
            <w:tcW w:w="281" w:type="pct"/>
            <w:vMerge w:val="restart"/>
            <w:shd w:val="clear" w:color="auto" w:fill="auto"/>
            <w:textDirection w:val="btLr"/>
            <w:vAlign w:val="center"/>
          </w:tcPr>
          <w:p w14:paraId="77BCCA0C" w14:textId="77777777" w:rsidR="009A26F2" w:rsidRPr="00B90C6D" w:rsidRDefault="009A26F2" w:rsidP="009A26F2">
            <w:pPr>
              <w:pStyle w:val="NoSpacing"/>
              <w:spacing w:line="276" w:lineRule="auto"/>
              <w:ind w:left="113" w:right="113"/>
              <w:jc w:val="center"/>
            </w:pPr>
            <w:r w:rsidRPr="00B90C6D">
              <w:t>Time</w:t>
            </w:r>
          </w:p>
        </w:tc>
        <w:tc>
          <w:tcPr>
            <w:tcW w:w="527" w:type="pct"/>
          </w:tcPr>
          <w:p w14:paraId="20A037DB" w14:textId="77777777" w:rsidR="009A26F2" w:rsidRPr="00B90C6D" w:rsidRDefault="009A26F2" w:rsidP="009A26F2">
            <w:pPr>
              <w:pStyle w:val="NoSpacing"/>
              <w:spacing w:line="276" w:lineRule="auto"/>
            </w:pPr>
            <w:r w:rsidRPr="00B90C6D">
              <w:t>S</w:t>
            </w:r>
            <w:proofErr w:type="gramStart"/>
            <w:r w:rsidRPr="00B90C6D">
              <w:t>,V,O,M</w:t>
            </w:r>
            <w:proofErr w:type="gramEnd"/>
          </w:p>
        </w:tc>
        <w:tc>
          <w:tcPr>
            <w:tcW w:w="747" w:type="pct"/>
            <w:shd w:val="clear" w:color="auto" w:fill="auto"/>
          </w:tcPr>
          <w:p w14:paraId="3D8B8C06" w14:textId="77777777" w:rsidR="009A26F2" w:rsidRPr="00B90C6D" w:rsidRDefault="009A26F2" w:rsidP="009A26F2">
            <w:pPr>
              <w:pStyle w:val="NoSpacing"/>
              <w:spacing w:line="276" w:lineRule="auto"/>
            </w:pPr>
            <w:r w:rsidRPr="00B90C6D">
              <w:t>Time</w:t>
            </w:r>
          </w:p>
        </w:tc>
        <w:tc>
          <w:tcPr>
            <w:tcW w:w="3444" w:type="pct"/>
          </w:tcPr>
          <w:p w14:paraId="2D879640" w14:textId="77777777" w:rsidR="009A26F2" w:rsidRPr="00B90C6D" w:rsidRDefault="009A26F2" w:rsidP="009A26F2">
            <w:pPr>
              <w:pStyle w:val="NoSpacing"/>
              <w:spacing w:line="276" w:lineRule="auto"/>
            </w:pPr>
            <w:r w:rsidRPr="00B90C6D">
              <w:t xml:space="preserve">Smith (EPA) – agents affect the length of search and vacancy purchased through ordering </w:t>
            </w:r>
          </w:p>
          <w:p w14:paraId="459BE772" w14:textId="77777777" w:rsidR="009A26F2" w:rsidRPr="00B90C6D" w:rsidRDefault="009A26F2" w:rsidP="009A26F2">
            <w:pPr>
              <w:pStyle w:val="NoSpacing"/>
              <w:spacing w:line="276" w:lineRule="auto"/>
            </w:pPr>
            <w:r w:rsidRPr="00B90C6D">
              <w:t>McPeake (1998) – search length varies by religion (Catholics search for longer than Protestants)</w:t>
            </w:r>
          </w:p>
          <w:p w14:paraId="090AE439" w14:textId="77777777" w:rsidR="009A26F2" w:rsidRPr="00B90C6D" w:rsidRDefault="009A26F2" w:rsidP="009A26F2">
            <w:pPr>
              <w:pStyle w:val="NoSpacing"/>
              <w:spacing w:line="276" w:lineRule="auto"/>
            </w:pPr>
            <w:r w:rsidRPr="00B90C6D">
              <w:t>Munro and Lamont (1985) First time buyers take longer to search</w:t>
            </w:r>
          </w:p>
          <w:p w14:paraId="01E21017" w14:textId="77777777" w:rsidR="009A26F2" w:rsidRPr="00B90C6D" w:rsidRDefault="009A26F2" w:rsidP="009A26F2">
            <w:pPr>
              <w:pStyle w:val="NoSpacing"/>
              <w:spacing w:line="276" w:lineRule="auto"/>
            </w:pPr>
            <w:r w:rsidRPr="00B90C6D">
              <w:t>Baryla and Zumpano (1995) First time buyers, and out of town buyers search for longer than experienced searchers</w:t>
            </w:r>
          </w:p>
        </w:tc>
      </w:tr>
      <w:tr w:rsidR="009A26F2" w:rsidRPr="00B90C6D" w14:paraId="20C388B3" w14:textId="77777777" w:rsidTr="009A26F2">
        <w:trPr>
          <w:cantSplit/>
          <w:trHeight w:val="142"/>
        </w:trPr>
        <w:tc>
          <w:tcPr>
            <w:tcW w:w="281" w:type="pct"/>
            <w:vMerge/>
            <w:shd w:val="clear" w:color="auto" w:fill="auto"/>
            <w:textDirection w:val="btLr"/>
            <w:vAlign w:val="center"/>
          </w:tcPr>
          <w:p w14:paraId="241EF1D8" w14:textId="77777777" w:rsidR="009A26F2" w:rsidRPr="00B90C6D" w:rsidRDefault="009A26F2" w:rsidP="009A26F2">
            <w:pPr>
              <w:pStyle w:val="NoSpacing"/>
              <w:spacing w:line="276" w:lineRule="auto"/>
              <w:ind w:left="113" w:right="113"/>
              <w:jc w:val="center"/>
            </w:pPr>
          </w:p>
        </w:tc>
        <w:tc>
          <w:tcPr>
            <w:tcW w:w="527" w:type="pct"/>
          </w:tcPr>
          <w:p w14:paraId="52309FD8" w14:textId="77777777" w:rsidR="009A26F2" w:rsidRPr="00B90C6D" w:rsidRDefault="009A26F2" w:rsidP="009A26F2">
            <w:pPr>
              <w:pStyle w:val="NoSpacing"/>
              <w:spacing w:line="276" w:lineRule="auto"/>
            </w:pPr>
            <w:r w:rsidRPr="00B90C6D">
              <w:t>S</w:t>
            </w:r>
            <w:proofErr w:type="gramStart"/>
            <w:r w:rsidRPr="00B90C6D">
              <w:t>,V,O,M</w:t>
            </w:r>
            <w:proofErr w:type="gramEnd"/>
          </w:p>
        </w:tc>
        <w:tc>
          <w:tcPr>
            <w:tcW w:w="747" w:type="pct"/>
            <w:shd w:val="clear" w:color="auto" w:fill="auto"/>
          </w:tcPr>
          <w:p w14:paraId="2E70FA09" w14:textId="77777777" w:rsidR="009A26F2" w:rsidRPr="00B90C6D" w:rsidRDefault="009A26F2" w:rsidP="009A26F2">
            <w:pPr>
              <w:pStyle w:val="NoSpacing"/>
              <w:spacing w:line="276" w:lineRule="auto"/>
            </w:pPr>
            <w:r w:rsidRPr="00B90C6D">
              <w:t>Time pressures</w:t>
            </w:r>
          </w:p>
        </w:tc>
        <w:tc>
          <w:tcPr>
            <w:tcW w:w="3444" w:type="pct"/>
          </w:tcPr>
          <w:p w14:paraId="3F34F992" w14:textId="77777777" w:rsidR="009A26F2" w:rsidRPr="00B90C6D" w:rsidRDefault="009A26F2" w:rsidP="009A26F2">
            <w:pPr>
              <w:pStyle w:val="NoSpacing"/>
              <w:spacing w:line="276" w:lineRule="auto"/>
            </w:pPr>
            <w:r w:rsidRPr="00B90C6D">
              <w:t>Brown and Moore (1970) – time pressures may affect information choice, and pressures may be revised during the course of the search process (in part because of a failure to find an appropriate dwelling prior to revision)</w:t>
            </w:r>
          </w:p>
          <w:p w14:paraId="6E5728C2" w14:textId="77777777" w:rsidR="009A26F2" w:rsidRPr="00B90C6D" w:rsidRDefault="009A26F2" w:rsidP="009A26F2">
            <w:pPr>
              <w:pStyle w:val="NoSpacing"/>
              <w:spacing w:line="276" w:lineRule="auto"/>
            </w:pPr>
            <w:r w:rsidRPr="00B90C6D">
              <w:t>Clark and Onaka (1983) – Little is known about time pressures, but they are likely to relate to the motivations for moving</w:t>
            </w:r>
          </w:p>
        </w:tc>
      </w:tr>
      <w:tr w:rsidR="009A26F2" w:rsidRPr="00B90C6D" w14:paraId="6008194C" w14:textId="77777777" w:rsidTr="009A26F2">
        <w:trPr>
          <w:cantSplit/>
          <w:trHeight w:val="90"/>
        </w:trPr>
        <w:tc>
          <w:tcPr>
            <w:tcW w:w="281" w:type="pct"/>
            <w:vMerge w:val="restart"/>
            <w:shd w:val="clear" w:color="auto" w:fill="F2F2F2" w:themeFill="background1" w:themeFillShade="F2"/>
            <w:textDirection w:val="btLr"/>
            <w:vAlign w:val="center"/>
          </w:tcPr>
          <w:p w14:paraId="085FF600" w14:textId="77777777" w:rsidR="009A26F2" w:rsidRPr="00B90C6D" w:rsidRDefault="009A26F2" w:rsidP="009A26F2">
            <w:pPr>
              <w:pStyle w:val="NoSpacing"/>
              <w:spacing w:line="276" w:lineRule="auto"/>
              <w:ind w:left="113" w:right="113"/>
              <w:jc w:val="center"/>
            </w:pPr>
            <w:r w:rsidRPr="00B90C6D">
              <w:lastRenderedPageBreak/>
              <w:t>Properties</w:t>
            </w:r>
          </w:p>
        </w:tc>
        <w:tc>
          <w:tcPr>
            <w:tcW w:w="527" w:type="pct"/>
            <w:shd w:val="clear" w:color="auto" w:fill="F2F2F2" w:themeFill="background1" w:themeFillShade="F2"/>
          </w:tcPr>
          <w:p w14:paraId="646D0F9A" w14:textId="77777777" w:rsidR="009A26F2" w:rsidRPr="00B90C6D" w:rsidRDefault="009A26F2" w:rsidP="009A26F2">
            <w:pPr>
              <w:pStyle w:val="NoSpacing"/>
              <w:spacing w:line="276" w:lineRule="auto"/>
            </w:pPr>
            <w:r w:rsidRPr="00B90C6D">
              <w:t>V</w:t>
            </w:r>
            <w:proofErr w:type="gramStart"/>
            <w:r w:rsidRPr="00B90C6D">
              <w:t>,O,M</w:t>
            </w:r>
            <w:proofErr w:type="gramEnd"/>
          </w:p>
        </w:tc>
        <w:tc>
          <w:tcPr>
            <w:tcW w:w="747" w:type="pct"/>
            <w:shd w:val="clear" w:color="auto" w:fill="F2F2F2" w:themeFill="background1" w:themeFillShade="F2"/>
          </w:tcPr>
          <w:p w14:paraId="46FC6A3A" w14:textId="77777777" w:rsidR="009A26F2" w:rsidRPr="00B90C6D" w:rsidRDefault="009A26F2" w:rsidP="009A26F2">
            <w:pPr>
              <w:pStyle w:val="NoSpacing"/>
              <w:spacing w:line="276" w:lineRule="auto"/>
            </w:pPr>
            <w:r w:rsidRPr="00B90C6D">
              <w:t>Properties viewed</w:t>
            </w:r>
          </w:p>
        </w:tc>
        <w:tc>
          <w:tcPr>
            <w:tcW w:w="3444" w:type="pct"/>
            <w:shd w:val="clear" w:color="auto" w:fill="F2F2F2" w:themeFill="background1" w:themeFillShade="F2"/>
          </w:tcPr>
          <w:p w14:paraId="5C840065" w14:textId="77777777" w:rsidR="009A26F2" w:rsidRPr="00B90C6D" w:rsidRDefault="009A26F2" w:rsidP="009A26F2">
            <w:pPr>
              <w:pStyle w:val="NoSpacing"/>
              <w:spacing w:line="276" w:lineRule="auto"/>
            </w:pPr>
            <w:r w:rsidRPr="00B90C6D">
              <w:t>Palm and Danis (2002) – Internet users visit more dwellings (in person) than non-Internet users</w:t>
            </w:r>
          </w:p>
          <w:p w14:paraId="4F100DEA" w14:textId="77777777" w:rsidR="009A26F2" w:rsidRPr="00B90C6D" w:rsidRDefault="009A26F2" w:rsidP="009A26F2">
            <w:pPr>
              <w:pStyle w:val="NoSpacing"/>
              <w:spacing w:line="276" w:lineRule="auto"/>
            </w:pPr>
            <w:r w:rsidRPr="00B90C6D">
              <w:t>Zumpano et al (2003) – Internet users visit more dwellings but do not search for longer periods than non-Internet users</w:t>
            </w:r>
          </w:p>
          <w:p w14:paraId="35F2A113" w14:textId="77777777" w:rsidR="009A26F2" w:rsidRPr="00B90C6D" w:rsidRDefault="009A26F2" w:rsidP="009A26F2">
            <w:pPr>
              <w:pStyle w:val="NoSpacing"/>
              <w:spacing w:line="276" w:lineRule="auto"/>
            </w:pPr>
            <w:r w:rsidRPr="00B90C6D">
              <w:t xml:space="preserve">Rossi (1980) – half of all households only viewed a single dwelling </w:t>
            </w:r>
          </w:p>
          <w:p w14:paraId="381A324A" w14:textId="77777777" w:rsidR="009A26F2" w:rsidRPr="00B90C6D" w:rsidRDefault="009A26F2" w:rsidP="009A26F2">
            <w:pPr>
              <w:pStyle w:val="NoSpacing"/>
              <w:spacing w:line="276" w:lineRule="auto"/>
            </w:pPr>
            <w:r w:rsidRPr="00B90C6D">
              <w:t>Mulder (1996) – search intensity is directly related to the number of properties viewed</w:t>
            </w:r>
          </w:p>
        </w:tc>
      </w:tr>
      <w:tr w:rsidR="009A26F2" w:rsidRPr="00B90C6D" w14:paraId="7BA3970C" w14:textId="77777777" w:rsidTr="009A26F2">
        <w:trPr>
          <w:cantSplit/>
          <w:trHeight w:val="130"/>
        </w:trPr>
        <w:tc>
          <w:tcPr>
            <w:tcW w:w="281" w:type="pct"/>
            <w:vMerge/>
            <w:shd w:val="clear" w:color="auto" w:fill="F2F2F2" w:themeFill="background1" w:themeFillShade="F2"/>
            <w:textDirection w:val="btLr"/>
            <w:vAlign w:val="center"/>
          </w:tcPr>
          <w:p w14:paraId="31BF5F56" w14:textId="77777777" w:rsidR="009A26F2" w:rsidRPr="00B90C6D" w:rsidRDefault="009A26F2" w:rsidP="009A26F2">
            <w:pPr>
              <w:pStyle w:val="NoSpacing"/>
              <w:spacing w:line="276" w:lineRule="auto"/>
              <w:ind w:left="113" w:right="113"/>
              <w:jc w:val="center"/>
            </w:pPr>
          </w:p>
        </w:tc>
        <w:tc>
          <w:tcPr>
            <w:tcW w:w="527" w:type="pct"/>
            <w:shd w:val="clear" w:color="auto" w:fill="F2F2F2" w:themeFill="background1" w:themeFillShade="F2"/>
          </w:tcPr>
          <w:p w14:paraId="15B94135" w14:textId="77777777" w:rsidR="009A26F2" w:rsidRPr="00B90C6D" w:rsidRDefault="009A26F2" w:rsidP="009A26F2">
            <w:pPr>
              <w:pStyle w:val="NoSpacing"/>
              <w:spacing w:line="276" w:lineRule="auto"/>
            </w:pPr>
            <w:r w:rsidRPr="00B90C6D">
              <w:t>V</w:t>
            </w:r>
          </w:p>
        </w:tc>
        <w:tc>
          <w:tcPr>
            <w:tcW w:w="747" w:type="pct"/>
            <w:shd w:val="clear" w:color="auto" w:fill="F2F2F2" w:themeFill="background1" w:themeFillShade="F2"/>
          </w:tcPr>
          <w:p w14:paraId="7F07555B" w14:textId="77777777" w:rsidR="009A26F2" w:rsidRPr="00B90C6D" w:rsidRDefault="009A26F2" w:rsidP="009A26F2">
            <w:pPr>
              <w:pStyle w:val="NoSpacing"/>
              <w:spacing w:line="276" w:lineRule="auto"/>
            </w:pPr>
            <w:r w:rsidRPr="00B90C6D">
              <w:t>Properties offered</w:t>
            </w:r>
          </w:p>
        </w:tc>
        <w:tc>
          <w:tcPr>
            <w:tcW w:w="3444" w:type="pct"/>
            <w:shd w:val="clear" w:color="auto" w:fill="F2F2F2" w:themeFill="background1" w:themeFillShade="F2"/>
          </w:tcPr>
          <w:p w14:paraId="576292B9" w14:textId="77777777" w:rsidR="009A26F2" w:rsidRPr="00B90C6D" w:rsidRDefault="009A26F2" w:rsidP="009A26F2">
            <w:pPr>
              <w:pStyle w:val="NoSpacing"/>
              <w:spacing w:line="276" w:lineRule="auto"/>
            </w:pPr>
            <w:r w:rsidRPr="00B90C6D">
              <w:t>Anglin (1997) – Failure to purchase the first property that an offer is placed on doubles the total search length</w:t>
            </w:r>
          </w:p>
        </w:tc>
      </w:tr>
      <w:tr w:rsidR="009A26F2" w:rsidRPr="00B90C6D" w14:paraId="483A5717" w14:textId="77777777" w:rsidTr="009A26F2">
        <w:trPr>
          <w:cantSplit/>
          <w:trHeight w:val="90"/>
        </w:trPr>
        <w:tc>
          <w:tcPr>
            <w:tcW w:w="281" w:type="pct"/>
            <w:vMerge w:val="restart"/>
            <w:shd w:val="clear" w:color="auto" w:fill="auto"/>
            <w:textDirection w:val="btLr"/>
            <w:vAlign w:val="center"/>
          </w:tcPr>
          <w:p w14:paraId="4DE6B160" w14:textId="77777777" w:rsidR="009A26F2" w:rsidRPr="00B90C6D" w:rsidRDefault="009A26F2" w:rsidP="009A26F2">
            <w:pPr>
              <w:pStyle w:val="NoSpacing"/>
              <w:spacing w:line="276" w:lineRule="auto"/>
              <w:ind w:left="113" w:right="113"/>
              <w:jc w:val="center"/>
            </w:pPr>
            <w:r w:rsidRPr="00B90C6D">
              <w:t>Outcomes</w:t>
            </w:r>
          </w:p>
        </w:tc>
        <w:tc>
          <w:tcPr>
            <w:tcW w:w="527" w:type="pct"/>
          </w:tcPr>
          <w:p w14:paraId="262FA032" w14:textId="77777777" w:rsidR="009A26F2" w:rsidRPr="00B90C6D" w:rsidRDefault="009A26F2" w:rsidP="009A26F2">
            <w:pPr>
              <w:pStyle w:val="NoSpacing"/>
              <w:spacing w:line="276" w:lineRule="auto"/>
            </w:pPr>
            <w:r w:rsidRPr="00B90C6D">
              <w:t>M</w:t>
            </w:r>
          </w:p>
        </w:tc>
        <w:tc>
          <w:tcPr>
            <w:tcW w:w="747" w:type="pct"/>
            <w:shd w:val="clear" w:color="auto" w:fill="auto"/>
          </w:tcPr>
          <w:p w14:paraId="0C215C5C" w14:textId="77777777" w:rsidR="009A26F2" w:rsidRPr="00B90C6D" w:rsidRDefault="009A26F2" w:rsidP="009A26F2">
            <w:pPr>
              <w:pStyle w:val="NoSpacing"/>
              <w:spacing w:line="276" w:lineRule="auto"/>
            </w:pPr>
            <w:r w:rsidRPr="00B90C6D">
              <w:t>Aspirations met</w:t>
            </w:r>
          </w:p>
        </w:tc>
        <w:tc>
          <w:tcPr>
            <w:tcW w:w="3444" w:type="pct"/>
          </w:tcPr>
          <w:p w14:paraId="76E0DFC1" w14:textId="77777777" w:rsidR="009A26F2" w:rsidRPr="00B90C6D" w:rsidRDefault="009A26F2" w:rsidP="009A26F2">
            <w:pPr>
              <w:pStyle w:val="NoSpacing"/>
              <w:spacing w:line="276" w:lineRule="auto"/>
            </w:pPr>
            <w:r w:rsidRPr="00B90C6D">
              <w:t>Bible and Brown (1981) – previous renters are more likely to experience a larger increase in satisfaction (aspirations met) than previous owner-occupiers. However, within owner-occupier to owner-occupier moves, more affluent groups are more likely to meet more of their aspirations through the move</w:t>
            </w:r>
          </w:p>
          <w:p w14:paraId="2BF4E101" w14:textId="77777777" w:rsidR="009A26F2" w:rsidRPr="00B90C6D" w:rsidRDefault="009A26F2" w:rsidP="009A26F2">
            <w:pPr>
              <w:pStyle w:val="NoSpacing"/>
              <w:spacing w:line="276" w:lineRule="auto"/>
            </w:pPr>
            <w:r w:rsidRPr="00B90C6D">
              <w:t>Chen and Lin (2012) – compromise (satisficing) is likely to be a key outcome in multi-person households</w:t>
            </w:r>
          </w:p>
          <w:p w14:paraId="6C68C0CC" w14:textId="77777777" w:rsidR="009A26F2" w:rsidRPr="00B90C6D" w:rsidRDefault="009A26F2" w:rsidP="009A26F2">
            <w:pPr>
              <w:pStyle w:val="NoSpacing"/>
              <w:spacing w:line="276" w:lineRule="auto"/>
            </w:pPr>
            <w:r w:rsidRPr="00B90C6D">
              <w:t>De Jong (1999) – households are weak at predicting behaviour based on intentions, and therefore initial aspirations may not map directly onto aspiration outcomes</w:t>
            </w:r>
          </w:p>
          <w:p w14:paraId="09B93F5C" w14:textId="77777777" w:rsidR="009A26F2" w:rsidRPr="00B90C6D" w:rsidRDefault="009A26F2" w:rsidP="009A26F2">
            <w:pPr>
              <w:pStyle w:val="NoSpacing"/>
              <w:spacing w:line="276" w:lineRule="auto"/>
            </w:pPr>
            <w:r w:rsidRPr="00B90C6D">
              <w:t>Marsh and Gibb (2011) outcome satisfaction will in part relate to changes in the social environment, if reference group consumption changes (either through changes in the previous group, or through changing reference groups be relocating) then aspirations may change and the move not result in satisfaction</w:t>
            </w:r>
          </w:p>
          <w:p w14:paraId="22C0599B" w14:textId="77777777" w:rsidR="009A26F2" w:rsidRPr="00B90C6D" w:rsidRDefault="009A26F2" w:rsidP="009A26F2">
            <w:pPr>
              <w:pStyle w:val="NoSpacing"/>
              <w:spacing w:line="276" w:lineRule="auto"/>
            </w:pPr>
            <w:r w:rsidRPr="00B90C6D">
              <w:t>Marsh and Gibb (2011) – as the dwelling cannot be consumed until after purchase, households may misjudge the information about the dwelling and purchase something sub-optimal</w:t>
            </w:r>
          </w:p>
        </w:tc>
      </w:tr>
      <w:tr w:rsidR="009A26F2" w:rsidRPr="00B90C6D" w14:paraId="17EF74D9" w14:textId="77777777" w:rsidTr="009A26F2">
        <w:trPr>
          <w:cantSplit/>
          <w:trHeight w:val="90"/>
        </w:trPr>
        <w:tc>
          <w:tcPr>
            <w:tcW w:w="281" w:type="pct"/>
            <w:vMerge/>
            <w:shd w:val="clear" w:color="auto" w:fill="auto"/>
            <w:textDirection w:val="btLr"/>
            <w:vAlign w:val="center"/>
          </w:tcPr>
          <w:p w14:paraId="012BE7A6" w14:textId="77777777" w:rsidR="009A26F2" w:rsidRPr="00B90C6D" w:rsidRDefault="009A26F2" w:rsidP="009A26F2">
            <w:pPr>
              <w:pStyle w:val="NoSpacing"/>
              <w:spacing w:line="276" w:lineRule="auto"/>
              <w:ind w:left="113" w:right="113"/>
              <w:jc w:val="center"/>
            </w:pPr>
          </w:p>
        </w:tc>
        <w:tc>
          <w:tcPr>
            <w:tcW w:w="527" w:type="pct"/>
          </w:tcPr>
          <w:p w14:paraId="0C627A10" w14:textId="77777777" w:rsidR="009A26F2" w:rsidRPr="00B90C6D" w:rsidRDefault="009A26F2" w:rsidP="009A26F2">
            <w:pPr>
              <w:pStyle w:val="NoSpacing"/>
              <w:spacing w:line="276" w:lineRule="auto"/>
            </w:pPr>
            <w:r w:rsidRPr="00B90C6D">
              <w:t>M</w:t>
            </w:r>
          </w:p>
        </w:tc>
        <w:tc>
          <w:tcPr>
            <w:tcW w:w="747" w:type="pct"/>
            <w:shd w:val="clear" w:color="auto" w:fill="auto"/>
          </w:tcPr>
          <w:p w14:paraId="38F1787A" w14:textId="77777777" w:rsidR="009A26F2" w:rsidRPr="00B90C6D" w:rsidRDefault="009A26F2" w:rsidP="009A26F2">
            <w:pPr>
              <w:pStyle w:val="NoSpacing"/>
              <w:spacing w:line="276" w:lineRule="auto"/>
            </w:pPr>
            <w:r w:rsidRPr="00B90C6D">
              <w:t>Dwelling - Type</w:t>
            </w:r>
          </w:p>
        </w:tc>
        <w:tc>
          <w:tcPr>
            <w:tcW w:w="3444" w:type="pct"/>
          </w:tcPr>
          <w:p w14:paraId="22A7BC4C" w14:textId="77777777" w:rsidR="009A26F2" w:rsidRPr="00B90C6D" w:rsidRDefault="009A26F2" w:rsidP="009A26F2">
            <w:pPr>
              <w:pStyle w:val="NoSpacing"/>
              <w:spacing w:line="276" w:lineRule="auto"/>
            </w:pPr>
            <w:r w:rsidRPr="00B90C6D">
              <w:t>Michelson (1977) – dwelling type influences the overall search length, with households taking longer to select houses than flats</w:t>
            </w:r>
          </w:p>
        </w:tc>
      </w:tr>
      <w:tr w:rsidR="009A26F2" w:rsidRPr="00B90C6D" w14:paraId="485EC933" w14:textId="77777777" w:rsidTr="009A26F2">
        <w:trPr>
          <w:cantSplit/>
          <w:trHeight w:val="90"/>
        </w:trPr>
        <w:tc>
          <w:tcPr>
            <w:tcW w:w="281" w:type="pct"/>
            <w:vMerge/>
            <w:shd w:val="clear" w:color="auto" w:fill="auto"/>
            <w:textDirection w:val="btLr"/>
            <w:vAlign w:val="center"/>
          </w:tcPr>
          <w:p w14:paraId="58625603" w14:textId="77777777" w:rsidR="009A26F2" w:rsidRPr="00B90C6D" w:rsidRDefault="009A26F2" w:rsidP="009A26F2">
            <w:pPr>
              <w:pStyle w:val="NoSpacing"/>
              <w:spacing w:line="276" w:lineRule="auto"/>
              <w:ind w:left="113" w:right="113"/>
              <w:jc w:val="center"/>
            </w:pPr>
          </w:p>
        </w:tc>
        <w:tc>
          <w:tcPr>
            <w:tcW w:w="527" w:type="pct"/>
          </w:tcPr>
          <w:p w14:paraId="4F8A9F3C" w14:textId="77777777" w:rsidR="009A26F2" w:rsidRPr="00B90C6D" w:rsidRDefault="009A26F2" w:rsidP="009A26F2">
            <w:pPr>
              <w:pStyle w:val="NoSpacing"/>
              <w:spacing w:line="276" w:lineRule="auto"/>
            </w:pPr>
            <w:r w:rsidRPr="00B90C6D">
              <w:t>M</w:t>
            </w:r>
          </w:p>
        </w:tc>
        <w:tc>
          <w:tcPr>
            <w:tcW w:w="747" w:type="pct"/>
            <w:shd w:val="clear" w:color="auto" w:fill="auto"/>
          </w:tcPr>
          <w:p w14:paraId="140B9B17" w14:textId="77777777" w:rsidR="009A26F2" w:rsidRPr="00B90C6D" w:rsidRDefault="009A26F2" w:rsidP="009A26F2">
            <w:pPr>
              <w:pStyle w:val="NoSpacing"/>
              <w:spacing w:line="276" w:lineRule="auto"/>
            </w:pPr>
            <w:r w:rsidRPr="00B90C6D">
              <w:t>Dwelling - Bedrooms</w:t>
            </w:r>
          </w:p>
        </w:tc>
        <w:tc>
          <w:tcPr>
            <w:tcW w:w="3444" w:type="pct"/>
          </w:tcPr>
          <w:p w14:paraId="1C49701D" w14:textId="77777777" w:rsidR="009A26F2" w:rsidRPr="00B90C6D" w:rsidRDefault="009A26F2" w:rsidP="009A26F2">
            <w:pPr>
              <w:pStyle w:val="NoSpacing"/>
              <w:spacing w:line="276" w:lineRule="auto"/>
            </w:pPr>
            <w:r w:rsidRPr="00B90C6D">
              <w:t>Munro and Lamont (1985) – size of house may be very important for households with children (less important for others)</w:t>
            </w:r>
          </w:p>
        </w:tc>
      </w:tr>
      <w:tr w:rsidR="009A26F2" w:rsidRPr="00B90C6D" w14:paraId="68F53FEC" w14:textId="77777777" w:rsidTr="009A26F2">
        <w:trPr>
          <w:cantSplit/>
          <w:trHeight w:val="90"/>
        </w:trPr>
        <w:tc>
          <w:tcPr>
            <w:tcW w:w="281" w:type="pct"/>
            <w:vMerge/>
            <w:shd w:val="clear" w:color="auto" w:fill="auto"/>
            <w:textDirection w:val="btLr"/>
            <w:vAlign w:val="center"/>
          </w:tcPr>
          <w:p w14:paraId="775979FF" w14:textId="77777777" w:rsidR="009A26F2" w:rsidRPr="00B90C6D" w:rsidRDefault="009A26F2" w:rsidP="009A26F2">
            <w:pPr>
              <w:pStyle w:val="NoSpacing"/>
              <w:spacing w:line="276" w:lineRule="auto"/>
              <w:ind w:left="113" w:right="113"/>
              <w:jc w:val="center"/>
            </w:pPr>
          </w:p>
        </w:tc>
        <w:tc>
          <w:tcPr>
            <w:tcW w:w="527" w:type="pct"/>
          </w:tcPr>
          <w:p w14:paraId="3EAA2EFD" w14:textId="77777777" w:rsidR="009A26F2" w:rsidRPr="00B90C6D" w:rsidRDefault="009A26F2" w:rsidP="009A26F2">
            <w:pPr>
              <w:pStyle w:val="NoSpacing"/>
              <w:spacing w:line="276" w:lineRule="auto"/>
            </w:pPr>
            <w:r w:rsidRPr="00B90C6D">
              <w:t>M</w:t>
            </w:r>
          </w:p>
        </w:tc>
        <w:tc>
          <w:tcPr>
            <w:tcW w:w="747" w:type="pct"/>
            <w:shd w:val="clear" w:color="auto" w:fill="auto"/>
          </w:tcPr>
          <w:p w14:paraId="21D9636C" w14:textId="77777777" w:rsidR="009A26F2" w:rsidRPr="00B90C6D" w:rsidRDefault="009A26F2" w:rsidP="009A26F2">
            <w:pPr>
              <w:pStyle w:val="NoSpacing"/>
              <w:spacing w:line="276" w:lineRule="auto"/>
            </w:pPr>
            <w:r w:rsidRPr="00B90C6D">
              <w:t>Dwelling - Bathrooms</w:t>
            </w:r>
          </w:p>
        </w:tc>
        <w:tc>
          <w:tcPr>
            <w:tcW w:w="3444" w:type="pct"/>
          </w:tcPr>
          <w:p w14:paraId="2BC7F2F6" w14:textId="77777777" w:rsidR="009A26F2" w:rsidRPr="00B90C6D" w:rsidRDefault="009A26F2" w:rsidP="009A26F2">
            <w:pPr>
              <w:pStyle w:val="NoSpacing"/>
              <w:spacing w:line="276" w:lineRule="auto"/>
            </w:pPr>
            <w:r w:rsidRPr="00B90C6D">
              <w:t>Maclennan and Tu (1996) – the number of bathrooms is the second highest variable in the PCA for explaining price variation</w:t>
            </w:r>
          </w:p>
          <w:p w14:paraId="30C0A135" w14:textId="77777777" w:rsidR="009A26F2" w:rsidRPr="00B90C6D" w:rsidRDefault="009A26F2" w:rsidP="009A26F2">
            <w:pPr>
              <w:pStyle w:val="NoSpacing"/>
              <w:spacing w:line="276" w:lineRule="auto"/>
            </w:pPr>
            <w:r w:rsidRPr="00B90C6D">
              <w:t>Tu and Goldfinch (1996) – found no effect of a second bathroom affecting housing choice</w:t>
            </w:r>
          </w:p>
        </w:tc>
      </w:tr>
      <w:tr w:rsidR="009A26F2" w:rsidRPr="00B90C6D" w14:paraId="6E26D66B" w14:textId="77777777" w:rsidTr="009A26F2">
        <w:trPr>
          <w:cantSplit/>
          <w:trHeight w:val="90"/>
        </w:trPr>
        <w:tc>
          <w:tcPr>
            <w:tcW w:w="281" w:type="pct"/>
            <w:vMerge/>
            <w:shd w:val="clear" w:color="auto" w:fill="auto"/>
            <w:textDirection w:val="btLr"/>
            <w:vAlign w:val="center"/>
          </w:tcPr>
          <w:p w14:paraId="23A2407D" w14:textId="77777777" w:rsidR="009A26F2" w:rsidRPr="00B90C6D" w:rsidRDefault="009A26F2" w:rsidP="009A26F2">
            <w:pPr>
              <w:pStyle w:val="NoSpacing"/>
              <w:spacing w:line="276" w:lineRule="auto"/>
              <w:ind w:left="113" w:right="113"/>
              <w:jc w:val="center"/>
            </w:pPr>
          </w:p>
        </w:tc>
        <w:tc>
          <w:tcPr>
            <w:tcW w:w="527" w:type="pct"/>
          </w:tcPr>
          <w:p w14:paraId="2290C9A3" w14:textId="77777777" w:rsidR="009A26F2" w:rsidRPr="00B90C6D" w:rsidRDefault="009A26F2" w:rsidP="009A26F2">
            <w:pPr>
              <w:pStyle w:val="NoSpacing"/>
              <w:spacing w:line="276" w:lineRule="auto"/>
            </w:pPr>
            <w:r w:rsidRPr="00B90C6D">
              <w:t>M</w:t>
            </w:r>
          </w:p>
        </w:tc>
        <w:tc>
          <w:tcPr>
            <w:tcW w:w="747" w:type="pct"/>
            <w:shd w:val="clear" w:color="auto" w:fill="auto"/>
          </w:tcPr>
          <w:p w14:paraId="27943DF8" w14:textId="77777777" w:rsidR="009A26F2" w:rsidRPr="00B90C6D" w:rsidRDefault="009A26F2" w:rsidP="009A26F2">
            <w:pPr>
              <w:pStyle w:val="NoSpacing"/>
              <w:spacing w:line="276" w:lineRule="auto"/>
            </w:pPr>
            <w:r w:rsidRPr="00B90C6D">
              <w:t>Dwelling - Garage</w:t>
            </w:r>
          </w:p>
        </w:tc>
        <w:tc>
          <w:tcPr>
            <w:tcW w:w="3444" w:type="pct"/>
          </w:tcPr>
          <w:p w14:paraId="7D1A1F11" w14:textId="77777777" w:rsidR="009A26F2" w:rsidRPr="00B90C6D" w:rsidRDefault="009A26F2" w:rsidP="009A26F2">
            <w:pPr>
              <w:pStyle w:val="NoSpacing"/>
              <w:spacing w:line="276" w:lineRule="auto"/>
            </w:pPr>
            <w:r w:rsidRPr="00B90C6D">
              <w:t>Munro and Lamont (1985) – relatively unimportant for most households, but may be important for some</w:t>
            </w:r>
          </w:p>
        </w:tc>
      </w:tr>
      <w:tr w:rsidR="009A26F2" w:rsidRPr="00B90C6D" w14:paraId="0BFCE6A9" w14:textId="77777777" w:rsidTr="009A26F2">
        <w:trPr>
          <w:cantSplit/>
          <w:trHeight w:val="90"/>
        </w:trPr>
        <w:tc>
          <w:tcPr>
            <w:tcW w:w="281" w:type="pct"/>
            <w:vMerge/>
            <w:shd w:val="clear" w:color="auto" w:fill="auto"/>
            <w:textDirection w:val="btLr"/>
            <w:vAlign w:val="center"/>
          </w:tcPr>
          <w:p w14:paraId="62FCC1D4" w14:textId="77777777" w:rsidR="009A26F2" w:rsidRPr="00B90C6D" w:rsidRDefault="009A26F2" w:rsidP="009A26F2">
            <w:pPr>
              <w:pStyle w:val="NoSpacing"/>
              <w:spacing w:line="276" w:lineRule="auto"/>
              <w:ind w:left="113" w:right="113"/>
              <w:jc w:val="center"/>
            </w:pPr>
          </w:p>
        </w:tc>
        <w:tc>
          <w:tcPr>
            <w:tcW w:w="527" w:type="pct"/>
          </w:tcPr>
          <w:p w14:paraId="15A4BEB4" w14:textId="77777777" w:rsidR="009A26F2" w:rsidRPr="00B90C6D" w:rsidRDefault="009A26F2" w:rsidP="009A26F2">
            <w:pPr>
              <w:pStyle w:val="NoSpacing"/>
              <w:spacing w:line="276" w:lineRule="auto"/>
            </w:pPr>
            <w:r w:rsidRPr="00B90C6D">
              <w:t>M</w:t>
            </w:r>
          </w:p>
        </w:tc>
        <w:tc>
          <w:tcPr>
            <w:tcW w:w="747" w:type="pct"/>
            <w:shd w:val="clear" w:color="auto" w:fill="auto"/>
          </w:tcPr>
          <w:p w14:paraId="6C34CD50" w14:textId="77777777" w:rsidR="009A26F2" w:rsidRPr="00B90C6D" w:rsidRDefault="009A26F2" w:rsidP="009A26F2">
            <w:pPr>
              <w:pStyle w:val="NoSpacing"/>
              <w:spacing w:line="276" w:lineRule="auto"/>
            </w:pPr>
            <w:r w:rsidRPr="00B90C6D">
              <w:t>Dwelling - Garden</w:t>
            </w:r>
          </w:p>
        </w:tc>
        <w:tc>
          <w:tcPr>
            <w:tcW w:w="3444" w:type="pct"/>
          </w:tcPr>
          <w:p w14:paraId="40B572AB" w14:textId="77777777" w:rsidR="009A26F2" w:rsidRPr="00B90C6D" w:rsidRDefault="009A26F2" w:rsidP="009A26F2">
            <w:pPr>
              <w:pStyle w:val="NoSpacing"/>
              <w:spacing w:line="276" w:lineRule="auto"/>
            </w:pPr>
            <w:r w:rsidRPr="00B90C6D">
              <w:t>Munro and Lamont (1985) - gardens may be very important for households with children (less important for others)</w:t>
            </w:r>
          </w:p>
        </w:tc>
      </w:tr>
      <w:tr w:rsidR="009A26F2" w:rsidRPr="00B90C6D" w14:paraId="487842C0" w14:textId="77777777" w:rsidTr="009A26F2">
        <w:trPr>
          <w:cantSplit/>
          <w:trHeight w:val="90"/>
        </w:trPr>
        <w:tc>
          <w:tcPr>
            <w:tcW w:w="281" w:type="pct"/>
            <w:vMerge/>
            <w:shd w:val="clear" w:color="auto" w:fill="auto"/>
            <w:textDirection w:val="btLr"/>
            <w:vAlign w:val="center"/>
          </w:tcPr>
          <w:p w14:paraId="0029A163" w14:textId="77777777" w:rsidR="009A26F2" w:rsidRPr="00B90C6D" w:rsidRDefault="009A26F2" w:rsidP="009A26F2">
            <w:pPr>
              <w:pStyle w:val="NoSpacing"/>
              <w:spacing w:line="276" w:lineRule="auto"/>
              <w:ind w:left="113" w:right="113"/>
              <w:jc w:val="center"/>
            </w:pPr>
          </w:p>
        </w:tc>
        <w:tc>
          <w:tcPr>
            <w:tcW w:w="527" w:type="pct"/>
          </w:tcPr>
          <w:p w14:paraId="58210B16" w14:textId="77777777" w:rsidR="009A26F2" w:rsidRPr="00B90C6D" w:rsidRDefault="009A26F2" w:rsidP="009A26F2">
            <w:pPr>
              <w:pStyle w:val="NoSpacing"/>
              <w:spacing w:line="276" w:lineRule="auto"/>
            </w:pPr>
            <w:r w:rsidRPr="00B90C6D">
              <w:t>M</w:t>
            </w:r>
          </w:p>
        </w:tc>
        <w:tc>
          <w:tcPr>
            <w:tcW w:w="747" w:type="pct"/>
            <w:shd w:val="clear" w:color="auto" w:fill="auto"/>
          </w:tcPr>
          <w:p w14:paraId="06B326B6" w14:textId="77777777" w:rsidR="009A26F2" w:rsidRPr="00B90C6D" w:rsidRDefault="009A26F2" w:rsidP="009A26F2">
            <w:pPr>
              <w:pStyle w:val="NoSpacing"/>
              <w:spacing w:line="276" w:lineRule="auto"/>
            </w:pPr>
            <w:r w:rsidRPr="00B90C6D">
              <w:t>Dwelling - Age</w:t>
            </w:r>
          </w:p>
        </w:tc>
        <w:tc>
          <w:tcPr>
            <w:tcW w:w="3444" w:type="pct"/>
          </w:tcPr>
          <w:p w14:paraId="21E0BC35" w14:textId="77777777" w:rsidR="009A26F2" w:rsidRPr="00B90C6D" w:rsidRDefault="009A26F2" w:rsidP="009A26F2">
            <w:pPr>
              <w:pStyle w:val="NoSpacing"/>
              <w:spacing w:line="276" w:lineRule="auto"/>
            </w:pPr>
            <w:r w:rsidRPr="00B90C6D">
              <w:t>Munro and Lamont (1985) – age is a key attribute for the elderly and older households with children</w:t>
            </w:r>
          </w:p>
          <w:p w14:paraId="45A0F78C" w14:textId="77777777" w:rsidR="009A26F2" w:rsidRPr="00B90C6D" w:rsidRDefault="009A26F2" w:rsidP="009A26F2">
            <w:pPr>
              <w:pStyle w:val="NoSpacing"/>
              <w:spacing w:line="276" w:lineRule="auto"/>
            </w:pPr>
            <w:r w:rsidRPr="00B90C6D">
              <w:t>Bible and Brown (1981) – age of dwelling is not a significant attribute for most searchers</w:t>
            </w:r>
          </w:p>
          <w:p w14:paraId="4B459BD6" w14:textId="77777777" w:rsidR="009A26F2" w:rsidRPr="00B90C6D" w:rsidRDefault="009A26F2" w:rsidP="009A26F2">
            <w:pPr>
              <w:pStyle w:val="NoSpacing"/>
              <w:spacing w:line="276" w:lineRule="auto"/>
            </w:pPr>
            <w:r w:rsidRPr="00B90C6D">
              <w:t>Anglin (1997) – households that buy new houses search for less long, but for those who simply ‘think’ about buying a new home, the search is the same length or longer</w:t>
            </w:r>
          </w:p>
        </w:tc>
      </w:tr>
      <w:tr w:rsidR="009A26F2" w:rsidRPr="00B90C6D" w14:paraId="398019C0" w14:textId="77777777" w:rsidTr="009A26F2">
        <w:trPr>
          <w:cantSplit/>
          <w:trHeight w:val="1134"/>
        </w:trPr>
        <w:tc>
          <w:tcPr>
            <w:tcW w:w="281" w:type="pct"/>
            <w:shd w:val="clear" w:color="auto" w:fill="F2F2F2" w:themeFill="background1" w:themeFillShade="F2"/>
            <w:textDirection w:val="btLr"/>
            <w:vAlign w:val="center"/>
          </w:tcPr>
          <w:p w14:paraId="48A589B4" w14:textId="77777777" w:rsidR="009A26F2" w:rsidRPr="00B90C6D" w:rsidRDefault="009A26F2" w:rsidP="009A26F2">
            <w:pPr>
              <w:pStyle w:val="NoSpacing"/>
              <w:spacing w:line="276" w:lineRule="auto"/>
              <w:ind w:left="113" w:right="113"/>
              <w:jc w:val="center"/>
            </w:pPr>
            <w:r w:rsidRPr="00B90C6D">
              <w:t>Experience</w:t>
            </w:r>
          </w:p>
        </w:tc>
        <w:tc>
          <w:tcPr>
            <w:tcW w:w="527" w:type="pct"/>
            <w:shd w:val="clear" w:color="auto" w:fill="F2F2F2" w:themeFill="background1" w:themeFillShade="F2"/>
          </w:tcPr>
          <w:p w14:paraId="11A0A2F3" w14:textId="77777777" w:rsidR="009A26F2" w:rsidRPr="00B90C6D" w:rsidRDefault="009A26F2" w:rsidP="009A26F2">
            <w:pPr>
              <w:pStyle w:val="NoSpacing"/>
              <w:spacing w:line="276" w:lineRule="auto"/>
            </w:pPr>
            <w:r w:rsidRPr="00B90C6D">
              <w:t>P</w:t>
            </w:r>
            <w:proofErr w:type="gramStart"/>
            <w:r w:rsidRPr="00B90C6D">
              <w:t>,S,V,O</w:t>
            </w:r>
            <w:proofErr w:type="gramEnd"/>
          </w:p>
        </w:tc>
        <w:tc>
          <w:tcPr>
            <w:tcW w:w="747" w:type="pct"/>
            <w:shd w:val="clear" w:color="auto" w:fill="F2F2F2" w:themeFill="background1" w:themeFillShade="F2"/>
          </w:tcPr>
          <w:p w14:paraId="5A97EE9C" w14:textId="77777777" w:rsidR="009A26F2" w:rsidRPr="00B90C6D" w:rsidRDefault="009A26F2" w:rsidP="009A26F2">
            <w:pPr>
              <w:pStyle w:val="NoSpacing"/>
              <w:spacing w:line="276" w:lineRule="auto"/>
            </w:pPr>
            <w:r w:rsidRPr="00B90C6D">
              <w:t>Search experience</w:t>
            </w:r>
          </w:p>
        </w:tc>
        <w:tc>
          <w:tcPr>
            <w:tcW w:w="3444" w:type="pct"/>
            <w:shd w:val="clear" w:color="auto" w:fill="F2F2F2" w:themeFill="background1" w:themeFillShade="F2"/>
          </w:tcPr>
          <w:p w14:paraId="11A9C891" w14:textId="77777777" w:rsidR="009A26F2" w:rsidRPr="00B90C6D" w:rsidRDefault="009A26F2" w:rsidP="009A26F2">
            <w:pPr>
              <w:pStyle w:val="NoSpacing"/>
              <w:spacing w:line="276" w:lineRule="auto"/>
            </w:pPr>
            <w:r w:rsidRPr="00B90C6D">
              <w:t xml:space="preserve">Brown and Moore (1970) Searcher preferences may change (e.g. size of area searching increase) during the search process </w:t>
            </w:r>
          </w:p>
        </w:tc>
      </w:tr>
      <w:tr w:rsidR="009A26F2" w:rsidRPr="00B90C6D" w14:paraId="3555F0E9" w14:textId="77777777" w:rsidTr="009A26F2">
        <w:trPr>
          <w:cantSplit/>
          <w:trHeight w:val="90"/>
        </w:trPr>
        <w:tc>
          <w:tcPr>
            <w:tcW w:w="281" w:type="pct"/>
            <w:vMerge w:val="restart"/>
            <w:shd w:val="clear" w:color="auto" w:fill="auto"/>
            <w:textDirection w:val="btLr"/>
            <w:vAlign w:val="center"/>
          </w:tcPr>
          <w:p w14:paraId="0268A1A3" w14:textId="77777777" w:rsidR="009A26F2" w:rsidRPr="00B90C6D" w:rsidRDefault="009A26F2" w:rsidP="009A26F2">
            <w:pPr>
              <w:pStyle w:val="NoSpacing"/>
              <w:spacing w:line="276" w:lineRule="auto"/>
              <w:ind w:left="113" w:right="113"/>
              <w:jc w:val="center"/>
            </w:pPr>
            <w:r w:rsidRPr="00B90C6D">
              <w:t>Household</w:t>
            </w:r>
          </w:p>
        </w:tc>
        <w:tc>
          <w:tcPr>
            <w:tcW w:w="527" w:type="pct"/>
          </w:tcPr>
          <w:p w14:paraId="030D9740" w14:textId="77777777" w:rsidR="009A26F2" w:rsidRPr="00B90C6D" w:rsidRDefault="009A26F2" w:rsidP="009A26F2">
            <w:pPr>
              <w:pStyle w:val="NoSpacing"/>
              <w:spacing w:line="276" w:lineRule="auto"/>
            </w:pPr>
            <w:r w:rsidRPr="00B90C6D">
              <w:t>M</w:t>
            </w:r>
          </w:p>
        </w:tc>
        <w:tc>
          <w:tcPr>
            <w:tcW w:w="747" w:type="pct"/>
            <w:shd w:val="clear" w:color="auto" w:fill="auto"/>
          </w:tcPr>
          <w:p w14:paraId="3B702C19" w14:textId="77777777" w:rsidR="009A26F2" w:rsidRPr="00B90C6D" w:rsidRDefault="009A26F2" w:rsidP="009A26F2">
            <w:pPr>
              <w:pStyle w:val="NoSpacing"/>
              <w:spacing w:line="276" w:lineRule="auto"/>
            </w:pPr>
            <w:r w:rsidRPr="00B90C6D">
              <w:t>Tenure</w:t>
            </w:r>
          </w:p>
        </w:tc>
        <w:tc>
          <w:tcPr>
            <w:tcW w:w="3444" w:type="pct"/>
          </w:tcPr>
          <w:p w14:paraId="59588E3F" w14:textId="77777777" w:rsidR="009A26F2" w:rsidRPr="00B90C6D" w:rsidRDefault="009A26F2" w:rsidP="009A26F2">
            <w:pPr>
              <w:pStyle w:val="NoSpacing"/>
              <w:spacing w:line="276" w:lineRule="auto"/>
            </w:pPr>
            <w:r w:rsidRPr="00B90C6D">
              <w:t>Marsh and Gibb (2011) – tenure (and price) outcomes may reflect social status (Veblen effect) and therefore may influence the tenure choice more than a simple net present value calculation</w:t>
            </w:r>
          </w:p>
        </w:tc>
      </w:tr>
      <w:tr w:rsidR="009A26F2" w:rsidRPr="00B90C6D" w14:paraId="5D9A0CFD" w14:textId="77777777" w:rsidTr="009A26F2">
        <w:trPr>
          <w:cantSplit/>
          <w:trHeight w:val="90"/>
        </w:trPr>
        <w:tc>
          <w:tcPr>
            <w:tcW w:w="281" w:type="pct"/>
            <w:vMerge/>
            <w:shd w:val="clear" w:color="auto" w:fill="auto"/>
            <w:vAlign w:val="center"/>
          </w:tcPr>
          <w:p w14:paraId="3D07F54F" w14:textId="77777777" w:rsidR="009A26F2" w:rsidRPr="00B90C6D" w:rsidRDefault="009A26F2" w:rsidP="009A26F2">
            <w:pPr>
              <w:pStyle w:val="NoSpacing"/>
              <w:spacing w:line="276" w:lineRule="auto"/>
            </w:pPr>
          </w:p>
        </w:tc>
        <w:tc>
          <w:tcPr>
            <w:tcW w:w="527" w:type="pct"/>
          </w:tcPr>
          <w:p w14:paraId="755AA94B" w14:textId="77777777" w:rsidR="009A26F2" w:rsidRPr="00B90C6D" w:rsidRDefault="009A26F2" w:rsidP="009A26F2">
            <w:pPr>
              <w:pStyle w:val="NoSpacing"/>
              <w:spacing w:line="276" w:lineRule="auto"/>
            </w:pPr>
            <w:r w:rsidRPr="00B90C6D">
              <w:t>M</w:t>
            </w:r>
          </w:p>
        </w:tc>
        <w:tc>
          <w:tcPr>
            <w:tcW w:w="747" w:type="pct"/>
            <w:shd w:val="clear" w:color="auto" w:fill="auto"/>
          </w:tcPr>
          <w:p w14:paraId="321D9B08" w14:textId="77777777" w:rsidR="009A26F2" w:rsidRPr="00B90C6D" w:rsidRDefault="009A26F2" w:rsidP="009A26F2">
            <w:pPr>
              <w:pStyle w:val="NoSpacing"/>
              <w:spacing w:line="276" w:lineRule="auto"/>
            </w:pPr>
            <w:r w:rsidRPr="00B90C6D">
              <w:t>Income</w:t>
            </w:r>
          </w:p>
        </w:tc>
        <w:tc>
          <w:tcPr>
            <w:tcW w:w="3444" w:type="pct"/>
          </w:tcPr>
          <w:p w14:paraId="34D15441" w14:textId="77777777" w:rsidR="009A26F2" w:rsidRPr="00B90C6D" w:rsidRDefault="009A26F2" w:rsidP="009A26F2">
            <w:pPr>
              <w:pStyle w:val="NoSpacing"/>
              <w:spacing w:line="276" w:lineRule="auto"/>
            </w:pPr>
            <w:r w:rsidRPr="00B90C6D">
              <w:t>Barrett, 1973 – there are spatial variations in the use of information sources based on house price differences in different areas (higher end see posted signs before contacting agents, lower house price areas use friends more)</w:t>
            </w:r>
          </w:p>
        </w:tc>
      </w:tr>
      <w:tr w:rsidR="009A26F2" w:rsidRPr="00B90C6D" w14:paraId="2257F91F" w14:textId="77777777" w:rsidTr="009A26F2">
        <w:trPr>
          <w:cantSplit/>
          <w:trHeight w:val="90"/>
        </w:trPr>
        <w:tc>
          <w:tcPr>
            <w:tcW w:w="281" w:type="pct"/>
            <w:vMerge/>
            <w:shd w:val="clear" w:color="auto" w:fill="auto"/>
            <w:vAlign w:val="center"/>
          </w:tcPr>
          <w:p w14:paraId="79F13BC5" w14:textId="77777777" w:rsidR="009A26F2" w:rsidRPr="00B90C6D" w:rsidRDefault="009A26F2" w:rsidP="009A26F2">
            <w:pPr>
              <w:pStyle w:val="NoSpacing"/>
              <w:spacing w:line="276" w:lineRule="auto"/>
            </w:pPr>
          </w:p>
        </w:tc>
        <w:tc>
          <w:tcPr>
            <w:tcW w:w="527" w:type="pct"/>
          </w:tcPr>
          <w:p w14:paraId="368EEA0E" w14:textId="77777777" w:rsidR="009A26F2" w:rsidRPr="00B90C6D" w:rsidRDefault="009A26F2" w:rsidP="009A26F2">
            <w:pPr>
              <w:pStyle w:val="NoSpacing"/>
              <w:spacing w:line="276" w:lineRule="auto"/>
            </w:pPr>
            <w:r w:rsidRPr="00B90C6D">
              <w:t>M</w:t>
            </w:r>
          </w:p>
        </w:tc>
        <w:tc>
          <w:tcPr>
            <w:tcW w:w="747" w:type="pct"/>
            <w:shd w:val="clear" w:color="auto" w:fill="auto"/>
          </w:tcPr>
          <w:p w14:paraId="23B5EDBC" w14:textId="77777777" w:rsidR="009A26F2" w:rsidRPr="00B90C6D" w:rsidRDefault="009A26F2" w:rsidP="009A26F2">
            <w:pPr>
              <w:pStyle w:val="NoSpacing"/>
              <w:spacing w:line="276" w:lineRule="auto"/>
            </w:pPr>
            <w:r w:rsidRPr="00B90C6D">
              <w:t>Ethnicity</w:t>
            </w:r>
          </w:p>
        </w:tc>
        <w:tc>
          <w:tcPr>
            <w:tcW w:w="3444" w:type="pct"/>
          </w:tcPr>
          <w:p w14:paraId="156E0630" w14:textId="77777777" w:rsidR="009A26F2" w:rsidRPr="00B90C6D" w:rsidRDefault="009A26F2" w:rsidP="009A26F2">
            <w:pPr>
              <w:pStyle w:val="NoSpacing"/>
              <w:spacing w:line="276" w:lineRule="auto"/>
            </w:pPr>
            <w:r w:rsidRPr="00B90C6D">
              <w:t>Farley, 1996 – use of information sources may vary by ethinicity, som ethnicities may be discriminated against</w:t>
            </w:r>
          </w:p>
          <w:p w14:paraId="38F01E74" w14:textId="77777777" w:rsidR="009A26F2" w:rsidRPr="00B90C6D" w:rsidRDefault="009A26F2" w:rsidP="009A26F2">
            <w:pPr>
              <w:pStyle w:val="NoSpacing"/>
              <w:spacing w:line="276" w:lineRule="auto"/>
            </w:pPr>
            <w:r w:rsidRPr="00B90C6D">
              <w:t xml:space="preserve">Ahmed and Hammerstedt (2008) discrimination may be based on ethnicity (Sweden empirics) </w:t>
            </w:r>
          </w:p>
          <w:p w14:paraId="6ECD18C3" w14:textId="77777777" w:rsidR="009A26F2" w:rsidRPr="00B90C6D" w:rsidRDefault="009A26F2" w:rsidP="009A26F2">
            <w:pPr>
              <w:pStyle w:val="NoSpacing"/>
              <w:spacing w:line="276" w:lineRule="auto"/>
            </w:pPr>
            <w:r w:rsidRPr="00B90C6D">
              <w:t>Owusu (1999) – ethnicity may be a factor in determining where in-migrants want to live (Ghanaian Immigrants in Toronto), and based on information sources from family and friends of similar ethnicity</w:t>
            </w:r>
          </w:p>
          <w:p w14:paraId="4D3BDBC3" w14:textId="77777777" w:rsidR="009A26F2" w:rsidRPr="00B90C6D" w:rsidRDefault="009A26F2" w:rsidP="009A26F2">
            <w:pPr>
              <w:pStyle w:val="NoSpacing"/>
              <w:spacing w:line="276" w:lineRule="auto"/>
            </w:pPr>
            <w:r w:rsidRPr="00B90C6D">
              <w:t xml:space="preserve">Krysan, 2008 – similarities in the number of properties and lengths of search between ethnicity, but different experiences </w:t>
            </w:r>
          </w:p>
          <w:p w14:paraId="0C6AA97A" w14:textId="77777777" w:rsidR="009A26F2" w:rsidRPr="00B90C6D" w:rsidRDefault="009A26F2" w:rsidP="009A26F2">
            <w:pPr>
              <w:pStyle w:val="NoSpacing"/>
              <w:spacing w:line="276" w:lineRule="auto"/>
            </w:pPr>
            <w:r w:rsidRPr="00B90C6D">
              <w:t>Schelling (1971)  - production of racially segregated communities through social connections rather than outcome based aspirations for segregation</w:t>
            </w:r>
          </w:p>
          <w:p w14:paraId="72F4546E" w14:textId="77777777" w:rsidR="009A26F2" w:rsidRPr="00B90C6D" w:rsidRDefault="009A26F2" w:rsidP="009A26F2">
            <w:pPr>
              <w:pStyle w:val="NoSpacing"/>
              <w:spacing w:line="276" w:lineRule="auto"/>
            </w:pPr>
            <w:r w:rsidRPr="00B90C6D">
              <w:t>Levy and Lee (2002) – Different ethnicity households exhibit differences in the roles played by members of the households in the search process</w:t>
            </w:r>
          </w:p>
        </w:tc>
      </w:tr>
      <w:tr w:rsidR="009A26F2" w:rsidRPr="00B90C6D" w14:paraId="0D88683D" w14:textId="77777777" w:rsidTr="009A26F2">
        <w:trPr>
          <w:cantSplit/>
          <w:trHeight w:val="90"/>
        </w:trPr>
        <w:tc>
          <w:tcPr>
            <w:tcW w:w="281" w:type="pct"/>
            <w:vMerge/>
            <w:shd w:val="clear" w:color="auto" w:fill="auto"/>
            <w:vAlign w:val="center"/>
          </w:tcPr>
          <w:p w14:paraId="23FCE92A" w14:textId="77777777" w:rsidR="009A26F2" w:rsidRPr="00B90C6D" w:rsidRDefault="009A26F2" w:rsidP="009A26F2">
            <w:pPr>
              <w:pStyle w:val="NoSpacing"/>
              <w:spacing w:line="276" w:lineRule="auto"/>
            </w:pPr>
          </w:p>
        </w:tc>
        <w:tc>
          <w:tcPr>
            <w:tcW w:w="527" w:type="pct"/>
          </w:tcPr>
          <w:p w14:paraId="3889AE00" w14:textId="77777777" w:rsidR="009A26F2" w:rsidRPr="00B90C6D" w:rsidRDefault="009A26F2" w:rsidP="009A26F2">
            <w:pPr>
              <w:pStyle w:val="NoSpacing"/>
              <w:spacing w:line="276" w:lineRule="auto"/>
            </w:pPr>
            <w:r w:rsidRPr="00B90C6D">
              <w:t>M</w:t>
            </w:r>
          </w:p>
        </w:tc>
        <w:tc>
          <w:tcPr>
            <w:tcW w:w="747" w:type="pct"/>
            <w:shd w:val="clear" w:color="auto" w:fill="auto"/>
          </w:tcPr>
          <w:p w14:paraId="14E50341" w14:textId="77777777" w:rsidR="009A26F2" w:rsidRPr="00B90C6D" w:rsidRDefault="009A26F2" w:rsidP="009A26F2">
            <w:pPr>
              <w:pStyle w:val="NoSpacing"/>
              <w:spacing w:line="276" w:lineRule="auto"/>
            </w:pPr>
            <w:r w:rsidRPr="00B90C6D">
              <w:t>Relationship types</w:t>
            </w:r>
          </w:p>
        </w:tc>
        <w:tc>
          <w:tcPr>
            <w:tcW w:w="3444" w:type="pct"/>
          </w:tcPr>
          <w:p w14:paraId="30BA9281" w14:textId="77777777" w:rsidR="009A26F2" w:rsidRPr="00B90C6D" w:rsidRDefault="009A26F2" w:rsidP="009A26F2">
            <w:pPr>
              <w:pStyle w:val="NoSpacing"/>
              <w:spacing w:line="276" w:lineRule="auto"/>
            </w:pPr>
            <w:r w:rsidRPr="00B90C6D">
              <w:t xml:space="preserve">Levy and Lee (2002) – Family household members are likely to play different roles at different stages of the housing search process, and this may vary by socio-economic variables </w:t>
            </w:r>
          </w:p>
          <w:p w14:paraId="00933A0E" w14:textId="77777777" w:rsidR="009A26F2" w:rsidRPr="00B90C6D" w:rsidRDefault="009A26F2" w:rsidP="009A26F2">
            <w:pPr>
              <w:pStyle w:val="NoSpacing"/>
              <w:spacing w:line="276" w:lineRule="auto"/>
            </w:pPr>
            <w:r w:rsidRPr="00B90C6D">
              <w:t xml:space="preserve">Clark and Onaka (1983) – Household life cycle will influence the type of search based on likelihood that the move is forced or an adjustment move </w:t>
            </w:r>
          </w:p>
          <w:p w14:paraId="2B26E0BC" w14:textId="77777777" w:rsidR="009A26F2" w:rsidRPr="00B90C6D" w:rsidRDefault="009A26F2" w:rsidP="009A26F2">
            <w:pPr>
              <w:pStyle w:val="NoSpacing"/>
              <w:spacing w:line="276" w:lineRule="auto"/>
            </w:pPr>
            <w:r w:rsidRPr="00B90C6D">
              <w:t>Chen and Lin (2012) Intra-household dynamics affect search space and information channels (more complex agreement leads to larger search areas)</w:t>
            </w:r>
          </w:p>
        </w:tc>
      </w:tr>
      <w:tr w:rsidR="009A26F2" w:rsidRPr="00B90C6D" w14:paraId="7A31E0F2" w14:textId="77777777" w:rsidTr="009A26F2">
        <w:trPr>
          <w:cantSplit/>
          <w:trHeight w:val="90"/>
        </w:trPr>
        <w:tc>
          <w:tcPr>
            <w:tcW w:w="281" w:type="pct"/>
            <w:vMerge/>
            <w:shd w:val="clear" w:color="auto" w:fill="auto"/>
            <w:vAlign w:val="center"/>
          </w:tcPr>
          <w:p w14:paraId="4513A644" w14:textId="77777777" w:rsidR="009A26F2" w:rsidRPr="00B90C6D" w:rsidRDefault="009A26F2" w:rsidP="009A26F2">
            <w:pPr>
              <w:pStyle w:val="NoSpacing"/>
              <w:spacing w:line="276" w:lineRule="auto"/>
            </w:pPr>
          </w:p>
        </w:tc>
        <w:tc>
          <w:tcPr>
            <w:tcW w:w="527" w:type="pct"/>
          </w:tcPr>
          <w:p w14:paraId="1DDE6672" w14:textId="77777777" w:rsidR="009A26F2" w:rsidRPr="00B90C6D" w:rsidRDefault="009A26F2" w:rsidP="009A26F2">
            <w:pPr>
              <w:pStyle w:val="NoSpacing"/>
              <w:spacing w:line="276" w:lineRule="auto"/>
            </w:pPr>
            <w:r w:rsidRPr="00B90C6D">
              <w:t>M</w:t>
            </w:r>
          </w:p>
        </w:tc>
        <w:tc>
          <w:tcPr>
            <w:tcW w:w="747" w:type="pct"/>
            <w:shd w:val="clear" w:color="auto" w:fill="auto"/>
          </w:tcPr>
          <w:p w14:paraId="780CD636" w14:textId="77777777" w:rsidR="009A26F2" w:rsidRPr="00B90C6D" w:rsidRDefault="009A26F2" w:rsidP="009A26F2">
            <w:pPr>
              <w:pStyle w:val="NoSpacing"/>
              <w:spacing w:line="276" w:lineRule="auto"/>
            </w:pPr>
            <w:r w:rsidRPr="00B90C6D">
              <w:t>Age</w:t>
            </w:r>
          </w:p>
        </w:tc>
        <w:tc>
          <w:tcPr>
            <w:tcW w:w="3444" w:type="pct"/>
          </w:tcPr>
          <w:p w14:paraId="1F82DBAB" w14:textId="77777777" w:rsidR="009A26F2" w:rsidRPr="00B90C6D" w:rsidRDefault="009A26F2" w:rsidP="009A26F2">
            <w:pPr>
              <w:pStyle w:val="NoSpacing"/>
              <w:spacing w:line="276" w:lineRule="auto"/>
            </w:pPr>
            <w:r w:rsidRPr="00B90C6D">
              <w:t xml:space="preserve">Ermisch and DiSalvo (1997) </w:t>
            </w:r>
          </w:p>
        </w:tc>
      </w:tr>
      <w:tr w:rsidR="009A26F2" w:rsidRPr="00B90C6D" w14:paraId="442758B5" w14:textId="77777777" w:rsidTr="009A26F2">
        <w:trPr>
          <w:cantSplit/>
          <w:trHeight w:val="90"/>
        </w:trPr>
        <w:tc>
          <w:tcPr>
            <w:tcW w:w="281" w:type="pct"/>
            <w:vMerge/>
            <w:shd w:val="clear" w:color="auto" w:fill="auto"/>
            <w:vAlign w:val="center"/>
          </w:tcPr>
          <w:p w14:paraId="668F9C19" w14:textId="77777777" w:rsidR="009A26F2" w:rsidRPr="00B90C6D" w:rsidRDefault="009A26F2" w:rsidP="009A26F2">
            <w:pPr>
              <w:pStyle w:val="NoSpacing"/>
              <w:spacing w:line="276" w:lineRule="auto"/>
            </w:pPr>
          </w:p>
        </w:tc>
        <w:tc>
          <w:tcPr>
            <w:tcW w:w="527" w:type="pct"/>
          </w:tcPr>
          <w:p w14:paraId="2E645269" w14:textId="77777777" w:rsidR="009A26F2" w:rsidRPr="00B90C6D" w:rsidRDefault="009A26F2" w:rsidP="009A26F2">
            <w:pPr>
              <w:pStyle w:val="NoSpacing"/>
              <w:spacing w:line="276" w:lineRule="auto"/>
            </w:pPr>
            <w:r w:rsidRPr="00B90C6D">
              <w:t>M</w:t>
            </w:r>
          </w:p>
        </w:tc>
        <w:tc>
          <w:tcPr>
            <w:tcW w:w="747" w:type="pct"/>
            <w:shd w:val="clear" w:color="auto" w:fill="auto"/>
          </w:tcPr>
          <w:p w14:paraId="59BA4C20" w14:textId="77777777" w:rsidR="009A26F2" w:rsidRPr="00B90C6D" w:rsidRDefault="009A26F2" w:rsidP="009A26F2">
            <w:pPr>
              <w:pStyle w:val="NoSpacing"/>
              <w:spacing w:line="276" w:lineRule="auto"/>
            </w:pPr>
            <w:r w:rsidRPr="00B90C6D">
              <w:t>Sex</w:t>
            </w:r>
          </w:p>
        </w:tc>
        <w:tc>
          <w:tcPr>
            <w:tcW w:w="3444" w:type="pct"/>
          </w:tcPr>
          <w:p w14:paraId="5B075A7D" w14:textId="77777777" w:rsidR="009A26F2" w:rsidRPr="00B90C6D" w:rsidRDefault="009A26F2" w:rsidP="009A26F2">
            <w:pPr>
              <w:pStyle w:val="NoSpacing"/>
              <w:spacing w:line="276" w:lineRule="auto"/>
            </w:pPr>
            <w:r w:rsidRPr="00B90C6D">
              <w:t>Ahmed and Hammarstedt (2008) discrimination by agents may be based on gender (Sweden empirics)</w:t>
            </w:r>
          </w:p>
        </w:tc>
      </w:tr>
      <w:tr w:rsidR="009A26F2" w:rsidRPr="00B90C6D" w14:paraId="609ED074" w14:textId="77777777" w:rsidTr="009A26F2">
        <w:trPr>
          <w:cantSplit/>
          <w:trHeight w:val="90"/>
        </w:trPr>
        <w:tc>
          <w:tcPr>
            <w:tcW w:w="281" w:type="pct"/>
            <w:vMerge/>
            <w:shd w:val="clear" w:color="auto" w:fill="auto"/>
            <w:vAlign w:val="center"/>
          </w:tcPr>
          <w:p w14:paraId="3482F5CA" w14:textId="77777777" w:rsidR="009A26F2" w:rsidRPr="00B90C6D" w:rsidRDefault="009A26F2" w:rsidP="009A26F2">
            <w:pPr>
              <w:pStyle w:val="NoSpacing"/>
              <w:spacing w:line="276" w:lineRule="auto"/>
            </w:pPr>
          </w:p>
        </w:tc>
        <w:tc>
          <w:tcPr>
            <w:tcW w:w="527" w:type="pct"/>
          </w:tcPr>
          <w:p w14:paraId="1F1C1EA7" w14:textId="77777777" w:rsidR="009A26F2" w:rsidRPr="00B90C6D" w:rsidRDefault="009A26F2" w:rsidP="009A26F2">
            <w:pPr>
              <w:pStyle w:val="NoSpacing"/>
              <w:spacing w:line="276" w:lineRule="auto"/>
            </w:pPr>
            <w:r w:rsidRPr="00B90C6D">
              <w:t>M</w:t>
            </w:r>
          </w:p>
        </w:tc>
        <w:tc>
          <w:tcPr>
            <w:tcW w:w="747" w:type="pct"/>
            <w:shd w:val="clear" w:color="auto" w:fill="auto"/>
          </w:tcPr>
          <w:p w14:paraId="14D09F19" w14:textId="77777777" w:rsidR="009A26F2" w:rsidRPr="00B90C6D" w:rsidRDefault="009A26F2" w:rsidP="009A26F2">
            <w:pPr>
              <w:pStyle w:val="NoSpacing"/>
              <w:spacing w:line="276" w:lineRule="auto"/>
            </w:pPr>
            <w:r w:rsidRPr="00B90C6D">
              <w:t>Educational qualifications</w:t>
            </w:r>
          </w:p>
        </w:tc>
        <w:tc>
          <w:tcPr>
            <w:tcW w:w="3444" w:type="pct"/>
          </w:tcPr>
          <w:p w14:paraId="22743EED" w14:textId="77777777" w:rsidR="009A26F2" w:rsidRPr="00B90C6D" w:rsidRDefault="009A26F2" w:rsidP="009A26F2">
            <w:pPr>
              <w:pStyle w:val="NoSpacing"/>
              <w:spacing w:line="276" w:lineRule="auto"/>
            </w:pPr>
            <w:r w:rsidRPr="00B90C6D">
              <w:t>Clark and Smith (1982) – length of time in education has a positive influence on the extent of search</w:t>
            </w:r>
          </w:p>
        </w:tc>
      </w:tr>
      <w:tr w:rsidR="009A26F2" w:rsidRPr="00B90C6D" w14:paraId="551D4684" w14:textId="77777777" w:rsidTr="009A26F2">
        <w:trPr>
          <w:cantSplit/>
          <w:trHeight w:val="90"/>
        </w:trPr>
        <w:tc>
          <w:tcPr>
            <w:tcW w:w="281" w:type="pct"/>
            <w:vMerge/>
            <w:shd w:val="clear" w:color="auto" w:fill="auto"/>
            <w:vAlign w:val="center"/>
          </w:tcPr>
          <w:p w14:paraId="47AFE17C" w14:textId="77777777" w:rsidR="009A26F2" w:rsidRPr="00B90C6D" w:rsidRDefault="009A26F2" w:rsidP="009A26F2">
            <w:pPr>
              <w:pStyle w:val="NoSpacing"/>
              <w:spacing w:line="276" w:lineRule="auto"/>
            </w:pPr>
          </w:p>
        </w:tc>
        <w:tc>
          <w:tcPr>
            <w:tcW w:w="527" w:type="pct"/>
          </w:tcPr>
          <w:p w14:paraId="416A28BD" w14:textId="77777777" w:rsidR="009A26F2" w:rsidRPr="00B90C6D" w:rsidRDefault="009A26F2" w:rsidP="009A26F2">
            <w:pPr>
              <w:pStyle w:val="NoSpacing"/>
              <w:spacing w:line="276" w:lineRule="auto"/>
            </w:pPr>
            <w:r w:rsidRPr="00B90C6D">
              <w:t>M</w:t>
            </w:r>
          </w:p>
        </w:tc>
        <w:tc>
          <w:tcPr>
            <w:tcW w:w="747" w:type="pct"/>
            <w:shd w:val="clear" w:color="auto" w:fill="auto"/>
          </w:tcPr>
          <w:p w14:paraId="20A9BA92" w14:textId="77777777" w:rsidR="009A26F2" w:rsidRPr="00B90C6D" w:rsidRDefault="009A26F2" w:rsidP="009A26F2">
            <w:pPr>
              <w:pStyle w:val="NoSpacing"/>
              <w:spacing w:line="276" w:lineRule="auto"/>
            </w:pPr>
            <w:r w:rsidRPr="00B90C6D">
              <w:t>Employment/education location</w:t>
            </w:r>
          </w:p>
        </w:tc>
        <w:tc>
          <w:tcPr>
            <w:tcW w:w="3444" w:type="pct"/>
          </w:tcPr>
          <w:p w14:paraId="2A6739B3" w14:textId="77777777" w:rsidR="009A26F2" w:rsidRPr="00B90C6D" w:rsidRDefault="009A26F2" w:rsidP="009A26F2">
            <w:pPr>
              <w:pStyle w:val="NoSpacing"/>
              <w:spacing w:line="276" w:lineRule="auto"/>
            </w:pPr>
            <w:r w:rsidRPr="00B90C6D">
              <w:t xml:space="preserve">Smith et al. (1988) Distance to employment is a key determinant of search activity </w:t>
            </w:r>
          </w:p>
        </w:tc>
      </w:tr>
    </w:tbl>
    <w:p w14:paraId="48C29042" w14:textId="77777777" w:rsidR="009A26F2" w:rsidRDefault="009A26F2" w:rsidP="0028131B">
      <w:pPr>
        <w:pStyle w:val="HeadingAppendix"/>
      </w:pPr>
    </w:p>
    <w:p w14:paraId="7199F731" w14:textId="4FD2B4AF" w:rsidR="00727C6A" w:rsidRDefault="00727C6A">
      <w:pPr>
        <w:spacing w:before="0" w:line="276" w:lineRule="auto"/>
        <w:jc w:val="left"/>
        <w:rPr>
          <w:rFonts w:eastAsia="Times New Roman" w:cs="Times New Roman"/>
          <w:b/>
          <w:bCs/>
          <w:color w:val="000000"/>
          <w:lang w:eastAsia="en-GB"/>
        </w:rPr>
      </w:pPr>
    </w:p>
    <w:p w14:paraId="52613AED" w14:textId="77777777" w:rsidR="009A26F2" w:rsidRDefault="009A26F2">
      <w:pPr>
        <w:spacing w:before="0" w:line="276" w:lineRule="auto"/>
        <w:jc w:val="left"/>
        <w:rPr>
          <w:rFonts w:eastAsia="Times New Roman" w:cs="Times New Roman"/>
          <w:b/>
          <w:bCs/>
          <w:color w:val="000000"/>
          <w:lang w:eastAsia="en-GB"/>
        </w:rPr>
      </w:pPr>
      <w:r>
        <w:br w:type="page"/>
      </w:r>
    </w:p>
    <w:p w14:paraId="4204BF63" w14:textId="6688128C" w:rsidR="00415C97" w:rsidRPr="00111866" w:rsidRDefault="009A26F2" w:rsidP="0028131B">
      <w:pPr>
        <w:pStyle w:val="HeadingAppendix"/>
      </w:pPr>
      <w:bookmarkStart w:id="414" w:name="_Toc299718740"/>
      <w:bookmarkStart w:id="415" w:name="_Toc318119377"/>
      <w:r>
        <w:lastRenderedPageBreak/>
        <w:t>C</w:t>
      </w:r>
      <w:r w:rsidR="00727C6A">
        <w:t xml:space="preserve">: </w:t>
      </w:r>
      <w:r w:rsidR="00415C97" w:rsidRPr="00111866">
        <w:t xml:space="preserve">Home Ownership </w:t>
      </w:r>
      <w:r w:rsidR="006C4316">
        <w:t>Decision-making</w:t>
      </w:r>
      <w:r w:rsidR="00415C97" w:rsidRPr="00111866">
        <w:t xml:space="preserve"> Survey – Full Questionnaire (8 pages)</w:t>
      </w:r>
      <w:bookmarkEnd w:id="411"/>
      <w:bookmarkEnd w:id="414"/>
      <w:bookmarkEnd w:id="415"/>
    </w:p>
    <w:p w14:paraId="485DD4EF" w14:textId="7245911A" w:rsidR="00935C78" w:rsidRPr="00111866" w:rsidRDefault="00415C97" w:rsidP="0097619D">
      <w:pPr>
        <w:rPr>
          <w:b/>
        </w:rPr>
      </w:pPr>
      <w:r w:rsidRPr="00111866">
        <w:rPr>
          <w:b/>
          <w:noProof/>
          <w:lang w:val="en-US"/>
        </w:rPr>
        <w:drawing>
          <wp:inline distT="0" distB="0" distL="0" distR="0" wp14:anchorId="7994FCC7" wp14:editId="688FDE07">
            <wp:extent cx="5729605" cy="7407910"/>
            <wp:effectExtent l="0" t="0" r="0" b="0"/>
            <wp:docPr id="1" name="Picture 1" descr="RJD EXT:PhD Desk:PhD:Questionnaire:Questionnaire Progression:HouseholdSurveyFINAL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JD EXT:PhD Desk:PhD:Questionnaire:Questionnaire Progression:HouseholdSurveyFINAL2.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9605" cy="7407910"/>
                    </a:xfrm>
                    <a:prstGeom prst="rect">
                      <a:avLst/>
                    </a:prstGeom>
                    <a:noFill/>
                    <a:ln>
                      <a:noFill/>
                    </a:ln>
                  </pic:spPr>
                </pic:pic>
              </a:graphicData>
            </a:graphic>
          </wp:inline>
        </w:drawing>
      </w:r>
    </w:p>
    <w:p w14:paraId="31862F02" w14:textId="14769600" w:rsidR="00415C97" w:rsidRPr="00111866" w:rsidRDefault="00D82E8B" w:rsidP="00415C97">
      <w:pPr>
        <w:pageBreakBefore/>
        <w:rPr>
          <w:b/>
        </w:rPr>
      </w:pPr>
      <w:r w:rsidRPr="00111866">
        <w:rPr>
          <w:b/>
          <w:noProof/>
          <w:lang w:val="en-US"/>
        </w:rPr>
        <w:lastRenderedPageBreak/>
        <w:drawing>
          <wp:inline distT="0" distB="0" distL="0" distR="0" wp14:anchorId="7CAF0B7D" wp14:editId="198B6A38">
            <wp:extent cx="5729605" cy="8101965"/>
            <wp:effectExtent l="0" t="0" r="0" b="0"/>
            <wp:docPr id="4" name="Picture 4" descr="Macintosh HD:Users:richard:Desktop: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ard:Desktop:p2.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784F7164" w14:textId="1E13E488" w:rsidR="00D82E8B" w:rsidRPr="00111866" w:rsidRDefault="00D82E8B" w:rsidP="00415C97">
      <w:pPr>
        <w:pageBreakBefore/>
        <w:rPr>
          <w:b/>
        </w:rPr>
      </w:pPr>
      <w:r w:rsidRPr="00111866">
        <w:rPr>
          <w:b/>
          <w:noProof/>
          <w:lang w:val="en-US"/>
        </w:rPr>
        <w:lastRenderedPageBreak/>
        <w:drawing>
          <wp:inline distT="0" distB="0" distL="0" distR="0" wp14:anchorId="04221EF4" wp14:editId="412E08C9">
            <wp:extent cx="5729605" cy="8101965"/>
            <wp:effectExtent l="0" t="0" r="0" b="0"/>
            <wp:docPr id="5" name="Picture 5" descr="Macintosh HD:Users:richard:Desktop: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ard:Desktop:p3.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7C330341" w14:textId="5D15261B" w:rsidR="00D82E8B" w:rsidRPr="00111866" w:rsidRDefault="00D82E8B" w:rsidP="00415C97">
      <w:pPr>
        <w:pageBreakBefore/>
        <w:rPr>
          <w:b/>
        </w:rPr>
      </w:pPr>
      <w:r w:rsidRPr="00111866">
        <w:rPr>
          <w:b/>
          <w:noProof/>
          <w:lang w:val="en-US"/>
        </w:rPr>
        <w:lastRenderedPageBreak/>
        <w:drawing>
          <wp:inline distT="0" distB="0" distL="0" distR="0" wp14:anchorId="3B2BD9FC" wp14:editId="49084392">
            <wp:extent cx="5729605" cy="8101965"/>
            <wp:effectExtent l="0" t="0" r="0" b="0"/>
            <wp:docPr id="6" name="Picture 6" descr="Macintosh HD:Users:richard:Desktop: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ard:Desktop:p4.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03C6263D" w14:textId="3C424FE7" w:rsidR="00415C97" w:rsidRPr="00111866" w:rsidRDefault="00D82E8B" w:rsidP="00415C97">
      <w:pPr>
        <w:pageBreakBefore/>
        <w:rPr>
          <w:b/>
        </w:rPr>
      </w:pPr>
      <w:r w:rsidRPr="00111866">
        <w:rPr>
          <w:b/>
          <w:noProof/>
          <w:lang w:val="en-US"/>
        </w:rPr>
        <w:lastRenderedPageBreak/>
        <w:drawing>
          <wp:inline distT="0" distB="0" distL="0" distR="0" wp14:anchorId="03B56204" wp14:editId="67943857">
            <wp:extent cx="5729605" cy="8101965"/>
            <wp:effectExtent l="0" t="0" r="0" b="0"/>
            <wp:docPr id="7" name="Picture 7" descr="Macintosh HD:Users:richard:Desktop:p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hard:Desktop:p5.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63B5A2B6" w14:textId="308C1921" w:rsidR="00415C97" w:rsidRPr="00111866" w:rsidRDefault="00D82E8B" w:rsidP="00415C97">
      <w:pPr>
        <w:pageBreakBefore/>
        <w:rPr>
          <w:b/>
        </w:rPr>
      </w:pPr>
      <w:r w:rsidRPr="00111866">
        <w:rPr>
          <w:b/>
          <w:noProof/>
          <w:lang w:val="en-US"/>
        </w:rPr>
        <w:lastRenderedPageBreak/>
        <w:drawing>
          <wp:inline distT="0" distB="0" distL="0" distR="0" wp14:anchorId="38DD4F89" wp14:editId="298D65EE">
            <wp:extent cx="5729605" cy="8101965"/>
            <wp:effectExtent l="0" t="0" r="0" b="0"/>
            <wp:docPr id="8" name="Picture 8" descr="Macintosh HD:Users:richard:Desktop:p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hard:Desktop:p6.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4A3014EE" w14:textId="670D60EC" w:rsidR="00415C97" w:rsidRPr="00111866" w:rsidRDefault="00D82E8B" w:rsidP="00415C97">
      <w:pPr>
        <w:pageBreakBefore/>
        <w:rPr>
          <w:b/>
        </w:rPr>
      </w:pPr>
      <w:r w:rsidRPr="00111866">
        <w:rPr>
          <w:b/>
          <w:noProof/>
          <w:lang w:val="en-US"/>
        </w:rPr>
        <w:lastRenderedPageBreak/>
        <w:drawing>
          <wp:inline distT="0" distB="0" distL="0" distR="0" wp14:anchorId="454BB871" wp14:editId="321191A6">
            <wp:extent cx="5729605" cy="8101965"/>
            <wp:effectExtent l="0" t="0" r="0" b="0"/>
            <wp:docPr id="9" name="Picture 9" descr="Macintosh HD:Users:richard:Desktop:p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hard:Desktop:p7.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074C32DA" w14:textId="5BFDB3DF" w:rsidR="00D82E8B" w:rsidRPr="00111866" w:rsidRDefault="00D82E8B" w:rsidP="00415C97">
      <w:pPr>
        <w:pageBreakBefore/>
        <w:rPr>
          <w:b/>
        </w:rPr>
      </w:pPr>
      <w:r w:rsidRPr="00111866">
        <w:rPr>
          <w:b/>
          <w:noProof/>
          <w:lang w:val="en-US"/>
        </w:rPr>
        <w:lastRenderedPageBreak/>
        <w:drawing>
          <wp:inline distT="0" distB="0" distL="0" distR="0" wp14:anchorId="7FC6267D" wp14:editId="5F47AE7C">
            <wp:extent cx="5729605" cy="8101965"/>
            <wp:effectExtent l="0" t="0" r="0" b="0"/>
            <wp:docPr id="10" name="Picture 10" descr="Macintosh HD:Users:richard:Desktop:p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hard:Desktop:p8.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9605" cy="8101965"/>
                    </a:xfrm>
                    <a:prstGeom prst="rect">
                      <a:avLst/>
                    </a:prstGeom>
                    <a:noFill/>
                    <a:ln>
                      <a:noFill/>
                    </a:ln>
                  </pic:spPr>
                </pic:pic>
              </a:graphicData>
            </a:graphic>
          </wp:inline>
        </w:drawing>
      </w:r>
    </w:p>
    <w:p w14:paraId="2EEA5046" w14:textId="77777777" w:rsidR="00D82E8B" w:rsidRPr="00111866" w:rsidRDefault="00D82E8B" w:rsidP="00415C97">
      <w:pPr>
        <w:pageBreakBefore/>
        <w:rPr>
          <w:b/>
        </w:rPr>
      </w:pPr>
    </w:p>
    <w:p w14:paraId="0345348D" w14:textId="618539A0" w:rsidR="00D82E8B" w:rsidRPr="00111866" w:rsidRDefault="009A26F2" w:rsidP="0028131B">
      <w:pPr>
        <w:pStyle w:val="HeadingAppendix"/>
      </w:pPr>
      <w:bookmarkStart w:id="416" w:name="_Toc270002206"/>
      <w:bookmarkStart w:id="417" w:name="_Toc299718741"/>
      <w:bookmarkStart w:id="418" w:name="_Toc318119378"/>
      <w:r>
        <w:t>D</w:t>
      </w:r>
      <w:r w:rsidR="00D82E8B" w:rsidRPr="00111866">
        <w:t>: Addressed return envelope</w:t>
      </w:r>
      <w:bookmarkEnd w:id="416"/>
      <w:bookmarkEnd w:id="417"/>
      <w:bookmarkEnd w:id="418"/>
    </w:p>
    <w:p w14:paraId="1431D3E4" w14:textId="048CDA17" w:rsidR="00D82E8B" w:rsidRDefault="00D82E8B" w:rsidP="00D82E8B">
      <w:r w:rsidRPr="00111866">
        <w:rPr>
          <w:noProof/>
          <w:lang w:val="en-US"/>
        </w:rPr>
        <w:drawing>
          <wp:inline distT="0" distB="0" distL="0" distR="0" wp14:anchorId="66D44296" wp14:editId="4635445F">
            <wp:extent cx="5729605" cy="4051300"/>
            <wp:effectExtent l="0" t="0" r="10795" b="12700"/>
            <wp:docPr id="13" name="Picture 13" descr="RJD EXT:PhD Desk:PhD:Questionnaire:Questionnaire Progression:FreePostSurvey162x229_RRXT-GXHJ-BSB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JD EXT:PhD Desk:PhD:Questionnaire:Questionnaire Progression:FreePostSurvey162x229_RRXT-GXHJ-BSBX.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9605" cy="4051300"/>
                    </a:xfrm>
                    <a:prstGeom prst="rect">
                      <a:avLst/>
                    </a:prstGeom>
                    <a:noFill/>
                    <a:ln>
                      <a:noFill/>
                    </a:ln>
                  </pic:spPr>
                </pic:pic>
              </a:graphicData>
            </a:graphic>
          </wp:inline>
        </w:drawing>
      </w:r>
    </w:p>
    <w:p w14:paraId="7421A6BB" w14:textId="77777777" w:rsidR="00E92EE9" w:rsidRDefault="00E92EE9" w:rsidP="00D82E8B"/>
    <w:p w14:paraId="4A06453A" w14:textId="77777777" w:rsidR="00E92EE9" w:rsidRDefault="00E92EE9" w:rsidP="00D82E8B"/>
    <w:p w14:paraId="6F228787" w14:textId="77777777" w:rsidR="00E92EE9" w:rsidRDefault="00E92EE9">
      <w:pPr>
        <w:rPr>
          <w:b/>
        </w:rPr>
      </w:pPr>
      <w:r>
        <w:rPr>
          <w:b/>
        </w:rPr>
        <w:br w:type="page"/>
      </w:r>
    </w:p>
    <w:p w14:paraId="52376995" w14:textId="673947DC" w:rsidR="00E92EE9" w:rsidRPr="00111917" w:rsidRDefault="009A26F2" w:rsidP="0028131B">
      <w:pPr>
        <w:pStyle w:val="HeadingAppendix"/>
      </w:pPr>
      <w:bookmarkStart w:id="419" w:name="_Toc299718742"/>
      <w:bookmarkStart w:id="420" w:name="_Toc318119379"/>
      <w:r>
        <w:lastRenderedPageBreak/>
        <w:t>E</w:t>
      </w:r>
      <w:r w:rsidR="00E92EE9" w:rsidRPr="00196091">
        <w:t>: Statistics in full</w:t>
      </w:r>
      <w:bookmarkEnd w:id="419"/>
      <w:bookmarkEnd w:id="420"/>
    </w:p>
    <w:p w14:paraId="40FE2451" w14:textId="6D1948D4" w:rsidR="00E92EE9" w:rsidRPr="00196091" w:rsidRDefault="009A26F2" w:rsidP="00FB35AA">
      <w:pPr>
        <w:spacing w:line="240" w:lineRule="auto"/>
      </w:pPr>
      <w:r>
        <w:t>Appendix E</w:t>
      </w:r>
      <w:r w:rsidR="00E92EE9" w:rsidRPr="00196091">
        <w:t xml:space="preserve"> is a catalogue of statistics. It uses a range of statistical forms including: tables of frequencies of the main questions asked in the survey; visual representations where appropriate; accumulative groupings; filters to support particular questions. Whilst the reader may not be possible to find e</w:t>
      </w:r>
      <w:r>
        <w:t>ach precise statistic Appendix E</w:t>
      </w:r>
      <w:r w:rsidR="00E92EE9" w:rsidRPr="00196091">
        <w:t xml:space="preserve"> is intended as a useful reference for the main text. The main text highlights the question numbers where appropriate in the footnotes. This approaches increases the perspicuity of the original data in anonymous form and without access to the SPSS file. </w:t>
      </w:r>
    </w:p>
    <w:p w14:paraId="47AA0C6F" w14:textId="49B258F0" w:rsidR="00E92EE9" w:rsidRPr="00111917" w:rsidRDefault="009A26F2" w:rsidP="007A0026">
      <w:pPr>
        <w:rPr>
          <w:b/>
        </w:rPr>
      </w:pPr>
      <w:r>
        <w:rPr>
          <w:b/>
        </w:rPr>
        <w:t>Table of contents for Appendix E</w:t>
      </w:r>
    </w:p>
    <w:p w14:paraId="2CFA20FC" w14:textId="254EF8CA" w:rsidR="001D6FD4" w:rsidRDefault="00FC34F8" w:rsidP="00033577">
      <w:pPr>
        <w:pStyle w:val="TOC1"/>
        <w:rPr>
          <w:rFonts w:asciiTheme="minorHAnsi" w:eastAsiaTheme="minorEastAsia" w:hAnsiTheme="minorHAnsi"/>
          <w:noProof/>
          <w:sz w:val="24"/>
          <w:szCs w:val="24"/>
          <w:lang w:eastAsia="ja-JP"/>
        </w:rPr>
      </w:pPr>
      <w:r>
        <w:fldChar w:fldCharType="begin"/>
      </w:r>
      <w:r>
        <w:instrText xml:space="preserve"> TOC \t "Sub heading Appendix,1,2 Sub heading appendix,2" </w:instrText>
      </w:r>
      <w:r>
        <w:fldChar w:fldCharType="separate"/>
      </w:r>
      <w:r w:rsidR="001D6FD4">
        <w:rPr>
          <w:noProof/>
        </w:rPr>
        <w:t>1.</w:t>
      </w:r>
      <w:r w:rsidR="001D6FD4">
        <w:rPr>
          <w:rFonts w:asciiTheme="minorHAnsi" w:eastAsiaTheme="minorEastAsia" w:hAnsiTheme="minorHAnsi"/>
          <w:noProof/>
          <w:sz w:val="24"/>
          <w:szCs w:val="24"/>
          <w:lang w:eastAsia="ja-JP"/>
        </w:rPr>
        <w:tab/>
      </w:r>
      <w:r w:rsidR="001D6FD4">
        <w:rPr>
          <w:noProof/>
        </w:rPr>
        <w:t>All household respondents descriptive statistics</w:t>
      </w:r>
      <w:r w:rsidR="001D6FD4">
        <w:rPr>
          <w:noProof/>
        </w:rPr>
        <w:tab/>
      </w:r>
      <w:r w:rsidR="001D6FD4">
        <w:rPr>
          <w:noProof/>
        </w:rPr>
        <w:fldChar w:fldCharType="begin"/>
      </w:r>
      <w:r w:rsidR="001D6FD4">
        <w:rPr>
          <w:noProof/>
        </w:rPr>
        <w:instrText xml:space="preserve"> PAGEREF _Toc297378649 \h </w:instrText>
      </w:r>
      <w:r w:rsidR="001D6FD4">
        <w:rPr>
          <w:noProof/>
        </w:rPr>
      </w:r>
      <w:r w:rsidR="001D6FD4">
        <w:rPr>
          <w:noProof/>
        </w:rPr>
        <w:fldChar w:fldCharType="separate"/>
      </w:r>
      <w:r w:rsidR="00690711">
        <w:rPr>
          <w:noProof/>
        </w:rPr>
        <w:t>262</w:t>
      </w:r>
      <w:r w:rsidR="001D6FD4">
        <w:rPr>
          <w:noProof/>
        </w:rPr>
        <w:fldChar w:fldCharType="end"/>
      </w:r>
    </w:p>
    <w:p w14:paraId="12D02869" w14:textId="61AB22EA" w:rsidR="001D6FD4" w:rsidRDefault="001D6FD4" w:rsidP="005B20B0">
      <w:pPr>
        <w:pStyle w:val="TOC2"/>
        <w:rPr>
          <w:rFonts w:asciiTheme="minorHAnsi" w:eastAsiaTheme="minorEastAsia" w:hAnsiTheme="minorHAnsi"/>
          <w:noProof/>
          <w:sz w:val="24"/>
          <w:szCs w:val="24"/>
          <w:lang w:eastAsia="ja-JP"/>
        </w:rPr>
      </w:pPr>
      <w:r>
        <w:rPr>
          <w:noProof/>
        </w:rPr>
        <w:t>Dates</w:t>
      </w:r>
      <w:r>
        <w:rPr>
          <w:noProof/>
        </w:rPr>
        <w:tab/>
      </w:r>
      <w:r>
        <w:rPr>
          <w:noProof/>
        </w:rPr>
        <w:fldChar w:fldCharType="begin"/>
      </w:r>
      <w:r>
        <w:rPr>
          <w:noProof/>
        </w:rPr>
        <w:instrText xml:space="preserve"> PAGEREF _Toc297378650 \h </w:instrText>
      </w:r>
      <w:r>
        <w:rPr>
          <w:noProof/>
        </w:rPr>
      </w:r>
      <w:r>
        <w:rPr>
          <w:noProof/>
        </w:rPr>
        <w:fldChar w:fldCharType="separate"/>
      </w:r>
      <w:r w:rsidR="00690711">
        <w:rPr>
          <w:noProof/>
        </w:rPr>
        <w:t>262</w:t>
      </w:r>
      <w:r>
        <w:rPr>
          <w:noProof/>
        </w:rPr>
        <w:fldChar w:fldCharType="end"/>
      </w:r>
    </w:p>
    <w:p w14:paraId="56AAF4D9" w14:textId="7D675A6C" w:rsidR="001D6FD4" w:rsidRDefault="001D6FD4" w:rsidP="005B20B0">
      <w:pPr>
        <w:pStyle w:val="TOC2"/>
        <w:rPr>
          <w:rFonts w:asciiTheme="minorHAnsi" w:eastAsiaTheme="minorEastAsia" w:hAnsiTheme="minorHAnsi"/>
          <w:noProof/>
          <w:sz w:val="24"/>
          <w:szCs w:val="24"/>
          <w:lang w:eastAsia="ja-JP"/>
        </w:rPr>
      </w:pPr>
      <w:r>
        <w:rPr>
          <w:noProof/>
        </w:rPr>
        <w:t>Pre-Search characteristics</w:t>
      </w:r>
      <w:r>
        <w:rPr>
          <w:noProof/>
        </w:rPr>
        <w:tab/>
      </w:r>
      <w:r>
        <w:rPr>
          <w:noProof/>
        </w:rPr>
        <w:fldChar w:fldCharType="begin"/>
      </w:r>
      <w:r>
        <w:rPr>
          <w:noProof/>
        </w:rPr>
        <w:instrText xml:space="preserve"> PAGEREF _Toc297378651 \h </w:instrText>
      </w:r>
      <w:r>
        <w:rPr>
          <w:noProof/>
        </w:rPr>
      </w:r>
      <w:r>
        <w:rPr>
          <w:noProof/>
        </w:rPr>
        <w:fldChar w:fldCharType="separate"/>
      </w:r>
      <w:r w:rsidR="00690711">
        <w:rPr>
          <w:noProof/>
        </w:rPr>
        <w:t>265</w:t>
      </w:r>
      <w:r>
        <w:rPr>
          <w:noProof/>
        </w:rPr>
        <w:fldChar w:fldCharType="end"/>
      </w:r>
    </w:p>
    <w:p w14:paraId="77800537" w14:textId="0104E543" w:rsidR="001D6FD4" w:rsidRDefault="001D6FD4" w:rsidP="005B20B0">
      <w:pPr>
        <w:pStyle w:val="TOC2"/>
        <w:rPr>
          <w:rFonts w:asciiTheme="minorHAnsi" w:eastAsiaTheme="minorEastAsia" w:hAnsiTheme="minorHAnsi"/>
          <w:noProof/>
          <w:sz w:val="24"/>
          <w:szCs w:val="24"/>
          <w:lang w:eastAsia="ja-JP"/>
        </w:rPr>
      </w:pPr>
      <w:r>
        <w:rPr>
          <w:noProof/>
        </w:rPr>
        <w:t>Motivations</w:t>
      </w:r>
      <w:r>
        <w:rPr>
          <w:noProof/>
        </w:rPr>
        <w:tab/>
      </w:r>
      <w:r>
        <w:rPr>
          <w:noProof/>
        </w:rPr>
        <w:fldChar w:fldCharType="begin"/>
      </w:r>
      <w:r>
        <w:rPr>
          <w:noProof/>
        </w:rPr>
        <w:instrText xml:space="preserve"> PAGEREF _Toc297378652 \h </w:instrText>
      </w:r>
      <w:r>
        <w:rPr>
          <w:noProof/>
        </w:rPr>
      </w:r>
      <w:r>
        <w:rPr>
          <w:noProof/>
        </w:rPr>
        <w:fldChar w:fldCharType="separate"/>
      </w:r>
      <w:r w:rsidR="00690711">
        <w:rPr>
          <w:noProof/>
        </w:rPr>
        <w:t>269</w:t>
      </w:r>
      <w:r>
        <w:rPr>
          <w:noProof/>
        </w:rPr>
        <w:fldChar w:fldCharType="end"/>
      </w:r>
    </w:p>
    <w:p w14:paraId="05550DC3" w14:textId="33DBF0EA" w:rsidR="001D6FD4" w:rsidRDefault="001D6FD4" w:rsidP="005B20B0">
      <w:pPr>
        <w:pStyle w:val="TOC2"/>
        <w:rPr>
          <w:rFonts w:asciiTheme="minorHAnsi" w:eastAsiaTheme="minorEastAsia" w:hAnsiTheme="minorHAnsi"/>
          <w:noProof/>
          <w:sz w:val="24"/>
          <w:szCs w:val="24"/>
          <w:lang w:eastAsia="ja-JP"/>
        </w:rPr>
      </w:pPr>
      <w:r>
        <w:rPr>
          <w:noProof/>
        </w:rPr>
        <w:t>The Search Process</w:t>
      </w:r>
      <w:r>
        <w:rPr>
          <w:noProof/>
        </w:rPr>
        <w:tab/>
      </w:r>
      <w:r>
        <w:rPr>
          <w:noProof/>
        </w:rPr>
        <w:fldChar w:fldCharType="begin"/>
      </w:r>
      <w:r>
        <w:rPr>
          <w:noProof/>
        </w:rPr>
        <w:instrText xml:space="preserve"> PAGEREF _Toc297378653 \h </w:instrText>
      </w:r>
      <w:r>
        <w:rPr>
          <w:noProof/>
        </w:rPr>
      </w:r>
      <w:r>
        <w:rPr>
          <w:noProof/>
        </w:rPr>
        <w:fldChar w:fldCharType="separate"/>
      </w:r>
      <w:r w:rsidR="00690711">
        <w:rPr>
          <w:noProof/>
        </w:rPr>
        <w:t>272</w:t>
      </w:r>
      <w:r>
        <w:rPr>
          <w:noProof/>
        </w:rPr>
        <w:fldChar w:fldCharType="end"/>
      </w:r>
    </w:p>
    <w:p w14:paraId="2AFDB234" w14:textId="17B615FB" w:rsidR="001D6FD4" w:rsidRDefault="001D6FD4" w:rsidP="005B20B0">
      <w:pPr>
        <w:pStyle w:val="TOC2"/>
        <w:rPr>
          <w:rFonts w:asciiTheme="minorHAnsi" w:eastAsiaTheme="minorEastAsia" w:hAnsiTheme="minorHAnsi"/>
          <w:noProof/>
          <w:sz w:val="24"/>
          <w:szCs w:val="24"/>
          <w:lang w:eastAsia="ja-JP"/>
        </w:rPr>
      </w:pPr>
      <w:r>
        <w:rPr>
          <w:noProof/>
        </w:rPr>
        <w:t>Outcome</w:t>
      </w:r>
      <w:r>
        <w:rPr>
          <w:noProof/>
        </w:rPr>
        <w:tab/>
      </w:r>
      <w:r>
        <w:rPr>
          <w:noProof/>
        </w:rPr>
        <w:fldChar w:fldCharType="begin"/>
      </w:r>
      <w:r>
        <w:rPr>
          <w:noProof/>
        </w:rPr>
        <w:instrText xml:space="preserve"> PAGEREF _Toc297378654 \h </w:instrText>
      </w:r>
      <w:r>
        <w:rPr>
          <w:noProof/>
        </w:rPr>
      </w:r>
      <w:r>
        <w:rPr>
          <w:noProof/>
        </w:rPr>
        <w:fldChar w:fldCharType="separate"/>
      </w:r>
      <w:r w:rsidR="00690711">
        <w:rPr>
          <w:noProof/>
        </w:rPr>
        <w:t>274</w:t>
      </w:r>
      <w:r>
        <w:rPr>
          <w:noProof/>
        </w:rPr>
        <w:fldChar w:fldCharType="end"/>
      </w:r>
    </w:p>
    <w:p w14:paraId="61AA4FDA" w14:textId="3F75FC69" w:rsidR="001D6FD4" w:rsidRDefault="001D6FD4" w:rsidP="005B20B0">
      <w:pPr>
        <w:pStyle w:val="TOC2"/>
        <w:rPr>
          <w:rFonts w:asciiTheme="minorHAnsi" w:eastAsiaTheme="minorEastAsia" w:hAnsiTheme="minorHAnsi"/>
          <w:noProof/>
          <w:sz w:val="24"/>
          <w:szCs w:val="24"/>
          <w:lang w:eastAsia="ja-JP"/>
        </w:rPr>
      </w:pPr>
      <w:r>
        <w:rPr>
          <w:noProof/>
        </w:rPr>
        <w:t>Household characteristics</w:t>
      </w:r>
      <w:r>
        <w:rPr>
          <w:noProof/>
        </w:rPr>
        <w:tab/>
      </w:r>
      <w:r>
        <w:rPr>
          <w:noProof/>
        </w:rPr>
        <w:fldChar w:fldCharType="begin"/>
      </w:r>
      <w:r>
        <w:rPr>
          <w:noProof/>
        </w:rPr>
        <w:instrText xml:space="preserve"> PAGEREF _Toc297378655 \h </w:instrText>
      </w:r>
      <w:r>
        <w:rPr>
          <w:noProof/>
        </w:rPr>
      </w:r>
      <w:r>
        <w:rPr>
          <w:noProof/>
        </w:rPr>
        <w:fldChar w:fldCharType="separate"/>
      </w:r>
      <w:r w:rsidR="00690711">
        <w:rPr>
          <w:noProof/>
        </w:rPr>
        <w:t>276</w:t>
      </w:r>
      <w:r>
        <w:rPr>
          <w:noProof/>
        </w:rPr>
        <w:fldChar w:fldCharType="end"/>
      </w:r>
    </w:p>
    <w:p w14:paraId="5DC64BAA" w14:textId="2C612F82" w:rsidR="001D6FD4" w:rsidRDefault="001D6FD4" w:rsidP="00033577">
      <w:pPr>
        <w:pStyle w:val="TOC1"/>
        <w:rPr>
          <w:rFonts w:asciiTheme="minorHAnsi" w:eastAsiaTheme="minorEastAsia" w:hAnsiTheme="minorHAnsi"/>
          <w:noProof/>
          <w:sz w:val="24"/>
          <w:szCs w:val="24"/>
          <w:lang w:eastAsia="ja-JP"/>
        </w:rPr>
      </w:pPr>
      <w:r>
        <w:rPr>
          <w:noProof/>
        </w:rPr>
        <w:t>2.</w:t>
      </w:r>
      <w:r>
        <w:rPr>
          <w:rFonts w:asciiTheme="minorHAnsi" w:eastAsiaTheme="minorEastAsia" w:hAnsiTheme="minorHAnsi"/>
          <w:noProof/>
          <w:sz w:val="24"/>
          <w:szCs w:val="24"/>
          <w:lang w:eastAsia="ja-JP"/>
        </w:rPr>
        <w:tab/>
      </w:r>
      <w:r>
        <w:rPr>
          <w:noProof/>
        </w:rPr>
        <w:t>Principal Components Analysis and Ward’s Method Cluster Analysis</w:t>
      </w:r>
      <w:r>
        <w:rPr>
          <w:noProof/>
        </w:rPr>
        <w:tab/>
      </w:r>
      <w:r>
        <w:rPr>
          <w:noProof/>
        </w:rPr>
        <w:fldChar w:fldCharType="begin"/>
      </w:r>
      <w:r>
        <w:rPr>
          <w:noProof/>
        </w:rPr>
        <w:instrText xml:space="preserve"> PAGEREF _Toc297378656 \h </w:instrText>
      </w:r>
      <w:r>
        <w:rPr>
          <w:noProof/>
        </w:rPr>
      </w:r>
      <w:r>
        <w:rPr>
          <w:noProof/>
        </w:rPr>
        <w:fldChar w:fldCharType="separate"/>
      </w:r>
      <w:r w:rsidR="00690711">
        <w:rPr>
          <w:noProof/>
        </w:rPr>
        <w:t>277</w:t>
      </w:r>
      <w:r>
        <w:rPr>
          <w:noProof/>
        </w:rPr>
        <w:fldChar w:fldCharType="end"/>
      </w:r>
    </w:p>
    <w:p w14:paraId="1B51A110" w14:textId="27686AD7" w:rsidR="001D6FD4" w:rsidRDefault="001D6FD4" w:rsidP="005B20B0">
      <w:pPr>
        <w:pStyle w:val="TOC2"/>
        <w:rPr>
          <w:rFonts w:asciiTheme="minorHAnsi" w:eastAsiaTheme="minorEastAsia" w:hAnsiTheme="minorHAnsi"/>
          <w:noProof/>
          <w:sz w:val="24"/>
          <w:szCs w:val="24"/>
          <w:lang w:eastAsia="ja-JP"/>
        </w:rPr>
      </w:pPr>
      <w:r>
        <w:rPr>
          <w:noProof/>
        </w:rPr>
        <w:t>PCA Variables</w:t>
      </w:r>
      <w:r>
        <w:rPr>
          <w:noProof/>
        </w:rPr>
        <w:tab/>
      </w:r>
      <w:r>
        <w:rPr>
          <w:noProof/>
        </w:rPr>
        <w:fldChar w:fldCharType="begin"/>
      </w:r>
      <w:r>
        <w:rPr>
          <w:noProof/>
        </w:rPr>
        <w:instrText xml:space="preserve"> PAGEREF _Toc297378657 \h </w:instrText>
      </w:r>
      <w:r>
        <w:rPr>
          <w:noProof/>
        </w:rPr>
      </w:r>
      <w:r>
        <w:rPr>
          <w:noProof/>
        </w:rPr>
        <w:fldChar w:fldCharType="separate"/>
      </w:r>
      <w:r w:rsidR="00690711">
        <w:rPr>
          <w:noProof/>
        </w:rPr>
        <w:t>277</w:t>
      </w:r>
      <w:r>
        <w:rPr>
          <w:noProof/>
        </w:rPr>
        <w:fldChar w:fldCharType="end"/>
      </w:r>
    </w:p>
    <w:p w14:paraId="259C904C" w14:textId="6BD7810F" w:rsidR="001D6FD4" w:rsidRDefault="001D6FD4" w:rsidP="005B20B0">
      <w:pPr>
        <w:pStyle w:val="TOC2"/>
        <w:rPr>
          <w:rFonts w:asciiTheme="minorHAnsi" w:eastAsiaTheme="minorEastAsia" w:hAnsiTheme="minorHAnsi"/>
          <w:noProof/>
          <w:sz w:val="24"/>
          <w:szCs w:val="24"/>
          <w:lang w:eastAsia="ja-JP"/>
        </w:rPr>
      </w:pPr>
      <w:r>
        <w:rPr>
          <w:noProof/>
        </w:rPr>
        <w:t>PCA Pre Search variables- Round One</w:t>
      </w:r>
      <w:r>
        <w:rPr>
          <w:noProof/>
        </w:rPr>
        <w:tab/>
      </w:r>
      <w:r>
        <w:rPr>
          <w:noProof/>
        </w:rPr>
        <w:fldChar w:fldCharType="begin"/>
      </w:r>
      <w:r>
        <w:rPr>
          <w:noProof/>
        </w:rPr>
        <w:instrText xml:space="preserve"> PAGEREF _Toc297378658 \h </w:instrText>
      </w:r>
      <w:r>
        <w:rPr>
          <w:noProof/>
        </w:rPr>
      </w:r>
      <w:r>
        <w:rPr>
          <w:noProof/>
        </w:rPr>
        <w:fldChar w:fldCharType="separate"/>
      </w:r>
      <w:r w:rsidR="00690711">
        <w:rPr>
          <w:noProof/>
        </w:rPr>
        <w:t>280</w:t>
      </w:r>
      <w:r>
        <w:rPr>
          <w:noProof/>
        </w:rPr>
        <w:fldChar w:fldCharType="end"/>
      </w:r>
    </w:p>
    <w:p w14:paraId="025870E8" w14:textId="457F1D2D" w:rsidR="001D6FD4" w:rsidRDefault="001D6FD4" w:rsidP="005B20B0">
      <w:pPr>
        <w:pStyle w:val="TOC2"/>
        <w:rPr>
          <w:rFonts w:asciiTheme="minorHAnsi" w:eastAsiaTheme="minorEastAsia" w:hAnsiTheme="minorHAnsi"/>
          <w:noProof/>
          <w:sz w:val="24"/>
          <w:szCs w:val="24"/>
          <w:lang w:eastAsia="ja-JP"/>
        </w:rPr>
      </w:pPr>
      <w:r>
        <w:rPr>
          <w:noProof/>
        </w:rPr>
        <w:t>PCA Motivations – Round One</w:t>
      </w:r>
      <w:r>
        <w:rPr>
          <w:noProof/>
        </w:rPr>
        <w:tab/>
      </w:r>
      <w:r>
        <w:rPr>
          <w:noProof/>
        </w:rPr>
        <w:fldChar w:fldCharType="begin"/>
      </w:r>
      <w:r>
        <w:rPr>
          <w:noProof/>
        </w:rPr>
        <w:instrText xml:space="preserve"> PAGEREF _Toc297378659 \h </w:instrText>
      </w:r>
      <w:r>
        <w:rPr>
          <w:noProof/>
        </w:rPr>
      </w:r>
      <w:r>
        <w:rPr>
          <w:noProof/>
        </w:rPr>
        <w:fldChar w:fldCharType="separate"/>
      </w:r>
      <w:r w:rsidR="00690711">
        <w:rPr>
          <w:noProof/>
        </w:rPr>
        <w:t>280</w:t>
      </w:r>
      <w:r>
        <w:rPr>
          <w:noProof/>
        </w:rPr>
        <w:fldChar w:fldCharType="end"/>
      </w:r>
    </w:p>
    <w:p w14:paraId="15F017BA" w14:textId="388F2396" w:rsidR="001D6FD4" w:rsidRDefault="001D6FD4" w:rsidP="005B20B0">
      <w:pPr>
        <w:pStyle w:val="TOC2"/>
        <w:rPr>
          <w:rFonts w:asciiTheme="minorHAnsi" w:eastAsiaTheme="minorEastAsia" w:hAnsiTheme="minorHAnsi"/>
          <w:noProof/>
          <w:sz w:val="24"/>
          <w:szCs w:val="24"/>
          <w:lang w:eastAsia="ja-JP"/>
        </w:rPr>
      </w:pPr>
      <w:r>
        <w:rPr>
          <w:noProof/>
        </w:rPr>
        <w:t>PCA Search Variables – Round One</w:t>
      </w:r>
      <w:r>
        <w:rPr>
          <w:noProof/>
        </w:rPr>
        <w:tab/>
      </w:r>
      <w:r>
        <w:rPr>
          <w:noProof/>
        </w:rPr>
        <w:fldChar w:fldCharType="begin"/>
      </w:r>
      <w:r>
        <w:rPr>
          <w:noProof/>
        </w:rPr>
        <w:instrText xml:space="preserve"> PAGEREF _Toc297378660 \h </w:instrText>
      </w:r>
      <w:r>
        <w:rPr>
          <w:noProof/>
        </w:rPr>
      </w:r>
      <w:r>
        <w:rPr>
          <w:noProof/>
        </w:rPr>
        <w:fldChar w:fldCharType="separate"/>
      </w:r>
      <w:r w:rsidR="00690711">
        <w:rPr>
          <w:noProof/>
        </w:rPr>
        <w:t>283</w:t>
      </w:r>
      <w:r>
        <w:rPr>
          <w:noProof/>
        </w:rPr>
        <w:fldChar w:fldCharType="end"/>
      </w:r>
    </w:p>
    <w:p w14:paraId="36CAEAD4" w14:textId="6654FBF8" w:rsidR="001D6FD4" w:rsidRDefault="001D6FD4" w:rsidP="005B20B0">
      <w:pPr>
        <w:pStyle w:val="TOC2"/>
        <w:rPr>
          <w:rFonts w:asciiTheme="minorHAnsi" w:eastAsiaTheme="minorEastAsia" w:hAnsiTheme="minorHAnsi"/>
          <w:noProof/>
          <w:sz w:val="24"/>
          <w:szCs w:val="24"/>
          <w:lang w:eastAsia="ja-JP"/>
        </w:rPr>
      </w:pPr>
      <w:r>
        <w:rPr>
          <w:noProof/>
        </w:rPr>
        <w:t>Cluster Analysis – Round One</w:t>
      </w:r>
      <w:r>
        <w:rPr>
          <w:noProof/>
        </w:rPr>
        <w:tab/>
      </w:r>
      <w:r>
        <w:rPr>
          <w:noProof/>
        </w:rPr>
        <w:fldChar w:fldCharType="begin"/>
      </w:r>
      <w:r>
        <w:rPr>
          <w:noProof/>
        </w:rPr>
        <w:instrText xml:space="preserve"> PAGEREF _Toc297378661 \h </w:instrText>
      </w:r>
      <w:r>
        <w:rPr>
          <w:noProof/>
        </w:rPr>
      </w:r>
      <w:r>
        <w:rPr>
          <w:noProof/>
        </w:rPr>
        <w:fldChar w:fldCharType="separate"/>
      </w:r>
      <w:r w:rsidR="00690711">
        <w:rPr>
          <w:noProof/>
        </w:rPr>
        <w:t>284</w:t>
      </w:r>
      <w:r>
        <w:rPr>
          <w:noProof/>
        </w:rPr>
        <w:fldChar w:fldCharType="end"/>
      </w:r>
    </w:p>
    <w:p w14:paraId="219F9099" w14:textId="65534810" w:rsidR="001D6FD4" w:rsidRDefault="001D6FD4" w:rsidP="005B20B0">
      <w:pPr>
        <w:pStyle w:val="TOC2"/>
        <w:rPr>
          <w:rFonts w:asciiTheme="minorHAnsi" w:eastAsiaTheme="minorEastAsia" w:hAnsiTheme="minorHAnsi"/>
          <w:noProof/>
          <w:sz w:val="24"/>
          <w:szCs w:val="24"/>
          <w:lang w:eastAsia="ja-JP"/>
        </w:rPr>
      </w:pPr>
      <w:r>
        <w:rPr>
          <w:noProof/>
        </w:rPr>
        <w:t>PCA Pre Search – Round Two</w:t>
      </w:r>
      <w:r>
        <w:rPr>
          <w:noProof/>
        </w:rPr>
        <w:tab/>
      </w:r>
      <w:r>
        <w:rPr>
          <w:noProof/>
        </w:rPr>
        <w:fldChar w:fldCharType="begin"/>
      </w:r>
      <w:r>
        <w:rPr>
          <w:noProof/>
        </w:rPr>
        <w:instrText xml:space="preserve"> PAGEREF _Toc297378662 \h </w:instrText>
      </w:r>
      <w:r>
        <w:rPr>
          <w:noProof/>
        </w:rPr>
      </w:r>
      <w:r>
        <w:rPr>
          <w:noProof/>
        </w:rPr>
        <w:fldChar w:fldCharType="separate"/>
      </w:r>
      <w:r w:rsidR="00690711">
        <w:rPr>
          <w:noProof/>
        </w:rPr>
        <w:t>285</w:t>
      </w:r>
      <w:r>
        <w:rPr>
          <w:noProof/>
        </w:rPr>
        <w:fldChar w:fldCharType="end"/>
      </w:r>
    </w:p>
    <w:p w14:paraId="017AFF4C" w14:textId="47006807" w:rsidR="001D6FD4" w:rsidRDefault="001D6FD4" w:rsidP="005B20B0">
      <w:pPr>
        <w:pStyle w:val="TOC2"/>
        <w:rPr>
          <w:rFonts w:asciiTheme="minorHAnsi" w:eastAsiaTheme="minorEastAsia" w:hAnsiTheme="minorHAnsi"/>
          <w:noProof/>
          <w:sz w:val="24"/>
          <w:szCs w:val="24"/>
          <w:lang w:eastAsia="ja-JP"/>
        </w:rPr>
      </w:pPr>
      <w:r>
        <w:rPr>
          <w:noProof/>
        </w:rPr>
        <w:t>PCA Motivations – Round Two</w:t>
      </w:r>
      <w:r>
        <w:rPr>
          <w:noProof/>
        </w:rPr>
        <w:tab/>
      </w:r>
      <w:r>
        <w:rPr>
          <w:noProof/>
        </w:rPr>
        <w:fldChar w:fldCharType="begin"/>
      </w:r>
      <w:r>
        <w:rPr>
          <w:noProof/>
        </w:rPr>
        <w:instrText xml:space="preserve"> PAGEREF _Toc297378663 \h </w:instrText>
      </w:r>
      <w:r>
        <w:rPr>
          <w:noProof/>
        </w:rPr>
      </w:r>
      <w:r>
        <w:rPr>
          <w:noProof/>
        </w:rPr>
        <w:fldChar w:fldCharType="separate"/>
      </w:r>
      <w:r w:rsidR="00690711">
        <w:rPr>
          <w:noProof/>
        </w:rPr>
        <w:t>286</w:t>
      </w:r>
      <w:r>
        <w:rPr>
          <w:noProof/>
        </w:rPr>
        <w:fldChar w:fldCharType="end"/>
      </w:r>
    </w:p>
    <w:p w14:paraId="66A0C58C" w14:textId="75A3A2B1" w:rsidR="001D6FD4" w:rsidRDefault="001D6FD4" w:rsidP="005B20B0">
      <w:pPr>
        <w:pStyle w:val="TOC2"/>
        <w:rPr>
          <w:rFonts w:asciiTheme="minorHAnsi" w:eastAsiaTheme="minorEastAsia" w:hAnsiTheme="minorHAnsi"/>
          <w:noProof/>
          <w:sz w:val="24"/>
          <w:szCs w:val="24"/>
          <w:lang w:eastAsia="ja-JP"/>
        </w:rPr>
      </w:pPr>
      <w:r>
        <w:rPr>
          <w:noProof/>
        </w:rPr>
        <w:t>PCA Search – Round Two</w:t>
      </w:r>
      <w:r>
        <w:rPr>
          <w:noProof/>
        </w:rPr>
        <w:tab/>
      </w:r>
      <w:r>
        <w:rPr>
          <w:noProof/>
        </w:rPr>
        <w:fldChar w:fldCharType="begin"/>
      </w:r>
      <w:r>
        <w:rPr>
          <w:noProof/>
        </w:rPr>
        <w:instrText xml:space="preserve"> PAGEREF _Toc297378664 \h </w:instrText>
      </w:r>
      <w:r>
        <w:rPr>
          <w:noProof/>
        </w:rPr>
      </w:r>
      <w:r>
        <w:rPr>
          <w:noProof/>
        </w:rPr>
        <w:fldChar w:fldCharType="separate"/>
      </w:r>
      <w:r w:rsidR="00690711">
        <w:rPr>
          <w:noProof/>
        </w:rPr>
        <w:t>287</w:t>
      </w:r>
      <w:r>
        <w:rPr>
          <w:noProof/>
        </w:rPr>
        <w:fldChar w:fldCharType="end"/>
      </w:r>
    </w:p>
    <w:p w14:paraId="40C77BE1" w14:textId="21A54B73" w:rsidR="001D6FD4" w:rsidRDefault="001D6FD4" w:rsidP="005B20B0">
      <w:pPr>
        <w:pStyle w:val="TOC2"/>
        <w:rPr>
          <w:rFonts w:asciiTheme="minorHAnsi" w:eastAsiaTheme="minorEastAsia" w:hAnsiTheme="minorHAnsi"/>
          <w:noProof/>
          <w:sz w:val="24"/>
          <w:szCs w:val="24"/>
          <w:lang w:eastAsia="ja-JP"/>
        </w:rPr>
      </w:pPr>
      <w:r>
        <w:rPr>
          <w:noProof/>
        </w:rPr>
        <w:t>Cluster Analysis – Round Two</w:t>
      </w:r>
      <w:r>
        <w:rPr>
          <w:noProof/>
        </w:rPr>
        <w:tab/>
      </w:r>
      <w:r>
        <w:rPr>
          <w:noProof/>
        </w:rPr>
        <w:fldChar w:fldCharType="begin"/>
      </w:r>
      <w:r>
        <w:rPr>
          <w:noProof/>
        </w:rPr>
        <w:instrText xml:space="preserve"> PAGEREF _Toc297378665 \h </w:instrText>
      </w:r>
      <w:r>
        <w:rPr>
          <w:noProof/>
        </w:rPr>
      </w:r>
      <w:r>
        <w:rPr>
          <w:noProof/>
        </w:rPr>
        <w:fldChar w:fldCharType="separate"/>
      </w:r>
      <w:r w:rsidR="00690711">
        <w:rPr>
          <w:noProof/>
        </w:rPr>
        <w:t>288</w:t>
      </w:r>
      <w:r>
        <w:rPr>
          <w:noProof/>
        </w:rPr>
        <w:fldChar w:fldCharType="end"/>
      </w:r>
    </w:p>
    <w:p w14:paraId="3FE83AE2" w14:textId="5D4C4B06" w:rsidR="001D6FD4" w:rsidRDefault="001D6FD4" w:rsidP="005B20B0">
      <w:pPr>
        <w:pStyle w:val="TOC2"/>
        <w:rPr>
          <w:rFonts w:asciiTheme="minorHAnsi" w:eastAsiaTheme="minorEastAsia" w:hAnsiTheme="minorHAnsi"/>
          <w:noProof/>
          <w:sz w:val="24"/>
          <w:szCs w:val="24"/>
          <w:lang w:eastAsia="ja-JP"/>
        </w:rPr>
      </w:pPr>
      <w:r>
        <w:rPr>
          <w:noProof/>
        </w:rPr>
        <w:t>Cluster Analysis - Round Two ANOVA</w:t>
      </w:r>
      <w:r>
        <w:rPr>
          <w:noProof/>
        </w:rPr>
        <w:tab/>
      </w:r>
      <w:r>
        <w:rPr>
          <w:noProof/>
        </w:rPr>
        <w:fldChar w:fldCharType="begin"/>
      </w:r>
      <w:r>
        <w:rPr>
          <w:noProof/>
        </w:rPr>
        <w:instrText xml:space="preserve"> PAGEREF _Toc297378666 \h </w:instrText>
      </w:r>
      <w:r>
        <w:rPr>
          <w:noProof/>
        </w:rPr>
      </w:r>
      <w:r>
        <w:rPr>
          <w:noProof/>
        </w:rPr>
        <w:fldChar w:fldCharType="separate"/>
      </w:r>
      <w:r w:rsidR="00690711">
        <w:rPr>
          <w:noProof/>
        </w:rPr>
        <w:t>289</w:t>
      </w:r>
      <w:r>
        <w:rPr>
          <w:noProof/>
        </w:rPr>
        <w:fldChar w:fldCharType="end"/>
      </w:r>
    </w:p>
    <w:p w14:paraId="4B27C944" w14:textId="52E713A0" w:rsidR="001D6FD4" w:rsidRDefault="001D6FD4" w:rsidP="00033577">
      <w:pPr>
        <w:pStyle w:val="TOC1"/>
        <w:rPr>
          <w:rFonts w:asciiTheme="minorHAnsi" w:eastAsiaTheme="minorEastAsia" w:hAnsiTheme="minorHAnsi"/>
          <w:noProof/>
          <w:sz w:val="24"/>
          <w:szCs w:val="24"/>
          <w:lang w:eastAsia="ja-JP"/>
        </w:rPr>
      </w:pPr>
      <w:r>
        <w:rPr>
          <w:noProof/>
        </w:rPr>
        <w:t>3.</w:t>
      </w:r>
      <w:r>
        <w:rPr>
          <w:rFonts w:asciiTheme="minorHAnsi" w:eastAsiaTheme="minorEastAsia" w:hAnsiTheme="minorHAnsi"/>
          <w:noProof/>
          <w:sz w:val="24"/>
          <w:szCs w:val="24"/>
          <w:lang w:eastAsia="ja-JP"/>
        </w:rPr>
        <w:tab/>
      </w:r>
      <w:r>
        <w:rPr>
          <w:noProof/>
        </w:rPr>
        <w:t>Cluster Analysis - Round Two: Cluster household and housing characteristics</w:t>
      </w:r>
      <w:r>
        <w:rPr>
          <w:noProof/>
        </w:rPr>
        <w:tab/>
      </w:r>
      <w:r>
        <w:rPr>
          <w:noProof/>
        </w:rPr>
        <w:fldChar w:fldCharType="begin"/>
      </w:r>
      <w:r>
        <w:rPr>
          <w:noProof/>
        </w:rPr>
        <w:instrText xml:space="preserve"> PAGEREF _Toc297378667 \h </w:instrText>
      </w:r>
      <w:r>
        <w:rPr>
          <w:noProof/>
        </w:rPr>
      </w:r>
      <w:r>
        <w:rPr>
          <w:noProof/>
        </w:rPr>
        <w:fldChar w:fldCharType="separate"/>
      </w:r>
      <w:r w:rsidR="00690711">
        <w:rPr>
          <w:noProof/>
        </w:rPr>
        <w:t>296</w:t>
      </w:r>
      <w:r>
        <w:rPr>
          <w:noProof/>
        </w:rPr>
        <w:fldChar w:fldCharType="end"/>
      </w:r>
    </w:p>
    <w:p w14:paraId="13FA438E" w14:textId="77777777" w:rsidR="00FC34F8" w:rsidRDefault="00FC34F8" w:rsidP="009B0F83">
      <w:pPr>
        <w:spacing w:line="240" w:lineRule="auto"/>
        <w:contextualSpacing/>
      </w:pPr>
      <w:r>
        <w:fldChar w:fldCharType="end"/>
      </w:r>
    </w:p>
    <w:p w14:paraId="22E5E016" w14:textId="2B058A2E" w:rsidR="00111917" w:rsidRPr="00111917" w:rsidRDefault="00111917" w:rsidP="009B0F83">
      <w:pPr>
        <w:spacing w:line="240" w:lineRule="auto"/>
        <w:contextualSpacing/>
        <w:rPr>
          <w:b/>
        </w:rPr>
      </w:pPr>
      <w:r w:rsidRPr="00111917">
        <w:rPr>
          <w:b/>
        </w:rPr>
        <w:t>List of tables</w:t>
      </w:r>
      <w:r w:rsidR="001D6FD4">
        <w:rPr>
          <w:b/>
        </w:rPr>
        <w:t xml:space="preserve"> and charts</w:t>
      </w:r>
      <w:r w:rsidR="009A26F2">
        <w:rPr>
          <w:b/>
        </w:rPr>
        <w:t xml:space="preserve"> in Appendix E</w:t>
      </w:r>
    </w:p>
    <w:p w14:paraId="77122E36" w14:textId="05E8B0ED" w:rsidR="009B0F83" w:rsidRDefault="00111917" w:rsidP="00033577">
      <w:pPr>
        <w:pStyle w:val="TOC1"/>
        <w:rPr>
          <w:rFonts w:asciiTheme="minorHAnsi" w:eastAsiaTheme="minorEastAsia" w:hAnsiTheme="minorHAnsi"/>
          <w:noProof/>
          <w:sz w:val="24"/>
          <w:szCs w:val="24"/>
          <w:lang w:eastAsia="ja-JP"/>
        </w:rPr>
      </w:pPr>
      <w:r>
        <w:fldChar w:fldCharType="begin"/>
      </w:r>
      <w:r>
        <w:instrText xml:space="preserve"> TOC \t "TableAppendix,1" </w:instrText>
      </w:r>
      <w:r>
        <w:fldChar w:fldCharType="separate"/>
      </w:r>
      <w:r w:rsidR="009B0F83">
        <w:rPr>
          <w:noProof/>
        </w:rPr>
        <w:t>Chart 1.1: Year household first considered moving from previous home</w:t>
      </w:r>
      <w:r w:rsidR="009B0F83">
        <w:rPr>
          <w:noProof/>
        </w:rPr>
        <w:tab/>
      </w:r>
      <w:r w:rsidR="009B0F83">
        <w:rPr>
          <w:noProof/>
        </w:rPr>
        <w:fldChar w:fldCharType="begin"/>
      </w:r>
      <w:r w:rsidR="009B0F83">
        <w:rPr>
          <w:noProof/>
        </w:rPr>
        <w:instrText xml:space="preserve"> PAGEREF _Toc299648877 \h </w:instrText>
      </w:r>
      <w:r w:rsidR="009B0F83">
        <w:rPr>
          <w:noProof/>
        </w:rPr>
      </w:r>
      <w:r w:rsidR="009B0F83">
        <w:rPr>
          <w:noProof/>
        </w:rPr>
        <w:fldChar w:fldCharType="separate"/>
      </w:r>
      <w:r w:rsidR="00690711">
        <w:rPr>
          <w:noProof/>
        </w:rPr>
        <w:t>262</w:t>
      </w:r>
      <w:r w:rsidR="009B0F83">
        <w:rPr>
          <w:noProof/>
        </w:rPr>
        <w:fldChar w:fldCharType="end"/>
      </w:r>
    </w:p>
    <w:p w14:paraId="0F83B70B" w14:textId="4AD838BB" w:rsidR="009B0F83" w:rsidRDefault="009B0F83" w:rsidP="00033577">
      <w:pPr>
        <w:pStyle w:val="TOC1"/>
        <w:rPr>
          <w:rFonts w:asciiTheme="minorHAnsi" w:eastAsiaTheme="minorEastAsia" w:hAnsiTheme="minorHAnsi"/>
          <w:noProof/>
          <w:sz w:val="24"/>
          <w:szCs w:val="24"/>
          <w:lang w:eastAsia="ja-JP"/>
        </w:rPr>
      </w:pPr>
      <w:r>
        <w:rPr>
          <w:noProof/>
        </w:rPr>
        <w:t>Chart 1.2: Quarter household first considered moving from previous home</w:t>
      </w:r>
      <w:r>
        <w:rPr>
          <w:noProof/>
        </w:rPr>
        <w:tab/>
      </w:r>
      <w:r>
        <w:rPr>
          <w:noProof/>
        </w:rPr>
        <w:fldChar w:fldCharType="begin"/>
      </w:r>
      <w:r>
        <w:rPr>
          <w:noProof/>
        </w:rPr>
        <w:instrText xml:space="preserve"> PAGEREF _Toc299648878 \h </w:instrText>
      </w:r>
      <w:r>
        <w:rPr>
          <w:noProof/>
        </w:rPr>
      </w:r>
      <w:r>
        <w:rPr>
          <w:noProof/>
        </w:rPr>
        <w:fldChar w:fldCharType="separate"/>
      </w:r>
      <w:r w:rsidR="00690711">
        <w:rPr>
          <w:noProof/>
        </w:rPr>
        <w:t>262</w:t>
      </w:r>
      <w:r>
        <w:rPr>
          <w:noProof/>
        </w:rPr>
        <w:fldChar w:fldCharType="end"/>
      </w:r>
    </w:p>
    <w:p w14:paraId="4B11EA5A" w14:textId="64054675" w:rsidR="009B0F83" w:rsidRDefault="009B0F83" w:rsidP="00033577">
      <w:pPr>
        <w:pStyle w:val="TOC1"/>
        <w:rPr>
          <w:rFonts w:asciiTheme="minorHAnsi" w:eastAsiaTheme="minorEastAsia" w:hAnsiTheme="minorHAnsi"/>
          <w:noProof/>
          <w:sz w:val="24"/>
          <w:szCs w:val="24"/>
          <w:lang w:eastAsia="ja-JP"/>
        </w:rPr>
      </w:pPr>
      <w:r>
        <w:rPr>
          <w:noProof/>
        </w:rPr>
        <w:t>Table 1.1: Year first started searching</w:t>
      </w:r>
      <w:r>
        <w:rPr>
          <w:noProof/>
        </w:rPr>
        <w:tab/>
      </w:r>
      <w:r>
        <w:rPr>
          <w:noProof/>
        </w:rPr>
        <w:fldChar w:fldCharType="begin"/>
      </w:r>
      <w:r>
        <w:rPr>
          <w:noProof/>
        </w:rPr>
        <w:instrText xml:space="preserve"> PAGEREF _Toc299648879 \h </w:instrText>
      </w:r>
      <w:r>
        <w:rPr>
          <w:noProof/>
        </w:rPr>
      </w:r>
      <w:r>
        <w:rPr>
          <w:noProof/>
        </w:rPr>
        <w:fldChar w:fldCharType="separate"/>
      </w:r>
      <w:r w:rsidR="00690711">
        <w:rPr>
          <w:noProof/>
        </w:rPr>
        <w:t>263</w:t>
      </w:r>
      <w:r>
        <w:rPr>
          <w:noProof/>
        </w:rPr>
        <w:fldChar w:fldCharType="end"/>
      </w:r>
    </w:p>
    <w:p w14:paraId="095851DF" w14:textId="396CDF41" w:rsidR="009B0F83" w:rsidRDefault="009B0F83" w:rsidP="00033577">
      <w:pPr>
        <w:pStyle w:val="TOC1"/>
        <w:rPr>
          <w:rFonts w:asciiTheme="minorHAnsi" w:eastAsiaTheme="minorEastAsia" w:hAnsiTheme="minorHAnsi"/>
          <w:noProof/>
          <w:sz w:val="24"/>
          <w:szCs w:val="24"/>
          <w:lang w:eastAsia="ja-JP"/>
        </w:rPr>
      </w:pPr>
      <w:r>
        <w:rPr>
          <w:noProof/>
        </w:rPr>
        <w:t>Chart 1.3: Quarter first started searching</w:t>
      </w:r>
      <w:r>
        <w:rPr>
          <w:noProof/>
        </w:rPr>
        <w:tab/>
      </w:r>
      <w:r>
        <w:rPr>
          <w:noProof/>
        </w:rPr>
        <w:fldChar w:fldCharType="begin"/>
      </w:r>
      <w:r>
        <w:rPr>
          <w:noProof/>
        </w:rPr>
        <w:instrText xml:space="preserve"> PAGEREF _Toc299648880 \h </w:instrText>
      </w:r>
      <w:r>
        <w:rPr>
          <w:noProof/>
        </w:rPr>
      </w:r>
      <w:r>
        <w:rPr>
          <w:noProof/>
        </w:rPr>
        <w:fldChar w:fldCharType="separate"/>
      </w:r>
      <w:r w:rsidR="00690711">
        <w:rPr>
          <w:noProof/>
        </w:rPr>
        <w:t>263</w:t>
      </w:r>
      <w:r>
        <w:rPr>
          <w:noProof/>
        </w:rPr>
        <w:fldChar w:fldCharType="end"/>
      </w:r>
    </w:p>
    <w:p w14:paraId="1C497CF4" w14:textId="20BD97E8" w:rsidR="009B0F83" w:rsidRDefault="009B0F83" w:rsidP="00033577">
      <w:pPr>
        <w:pStyle w:val="TOC1"/>
        <w:rPr>
          <w:rFonts w:asciiTheme="minorHAnsi" w:eastAsiaTheme="minorEastAsia" w:hAnsiTheme="minorHAnsi"/>
          <w:noProof/>
          <w:sz w:val="24"/>
          <w:szCs w:val="24"/>
          <w:lang w:eastAsia="ja-JP"/>
        </w:rPr>
      </w:pPr>
      <w:r>
        <w:rPr>
          <w:noProof/>
        </w:rPr>
        <w:t>Table 1.2: Year first viewed a property</w:t>
      </w:r>
      <w:r>
        <w:rPr>
          <w:noProof/>
        </w:rPr>
        <w:tab/>
      </w:r>
      <w:r>
        <w:rPr>
          <w:noProof/>
        </w:rPr>
        <w:fldChar w:fldCharType="begin"/>
      </w:r>
      <w:r>
        <w:rPr>
          <w:noProof/>
        </w:rPr>
        <w:instrText xml:space="preserve"> PAGEREF _Toc299648881 \h </w:instrText>
      </w:r>
      <w:r>
        <w:rPr>
          <w:noProof/>
        </w:rPr>
      </w:r>
      <w:r>
        <w:rPr>
          <w:noProof/>
        </w:rPr>
        <w:fldChar w:fldCharType="separate"/>
      </w:r>
      <w:r w:rsidR="00690711">
        <w:rPr>
          <w:noProof/>
        </w:rPr>
        <w:t>263</w:t>
      </w:r>
      <w:r>
        <w:rPr>
          <w:noProof/>
        </w:rPr>
        <w:fldChar w:fldCharType="end"/>
      </w:r>
    </w:p>
    <w:p w14:paraId="4A4B652C" w14:textId="24796A36" w:rsidR="009B0F83" w:rsidRDefault="009B0F83" w:rsidP="00033577">
      <w:pPr>
        <w:pStyle w:val="TOC1"/>
        <w:rPr>
          <w:rFonts w:asciiTheme="minorHAnsi" w:eastAsiaTheme="minorEastAsia" w:hAnsiTheme="minorHAnsi"/>
          <w:noProof/>
          <w:sz w:val="24"/>
          <w:szCs w:val="24"/>
          <w:lang w:eastAsia="ja-JP"/>
        </w:rPr>
      </w:pPr>
      <w:r>
        <w:rPr>
          <w:noProof/>
        </w:rPr>
        <w:t>Chart 1.4: Date first viewed a property by quarter</w:t>
      </w:r>
      <w:r>
        <w:rPr>
          <w:noProof/>
        </w:rPr>
        <w:tab/>
      </w:r>
      <w:r>
        <w:rPr>
          <w:noProof/>
        </w:rPr>
        <w:fldChar w:fldCharType="begin"/>
      </w:r>
      <w:r>
        <w:rPr>
          <w:noProof/>
        </w:rPr>
        <w:instrText xml:space="preserve"> PAGEREF _Toc299648882 \h </w:instrText>
      </w:r>
      <w:r>
        <w:rPr>
          <w:noProof/>
        </w:rPr>
      </w:r>
      <w:r>
        <w:rPr>
          <w:noProof/>
        </w:rPr>
        <w:fldChar w:fldCharType="separate"/>
      </w:r>
      <w:r w:rsidR="00690711">
        <w:rPr>
          <w:noProof/>
        </w:rPr>
        <w:t>264</w:t>
      </w:r>
      <w:r>
        <w:rPr>
          <w:noProof/>
        </w:rPr>
        <w:fldChar w:fldCharType="end"/>
      </w:r>
    </w:p>
    <w:p w14:paraId="49751C3B" w14:textId="60EC65AB" w:rsidR="009B0F83" w:rsidRDefault="009B0F83" w:rsidP="00033577">
      <w:pPr>
        <w:pStyle w:val="TOC1"/>
        <w:rPr>
          <w:rFonts w:asciiTheme="minorHAnsi" w:eastAsiaTheme="minorEastAsia" w:hAnsiTheme="minorHAnsi"/>
          <w:noProof/>
          <w:sz w:val="24"/>
          <w:szCs w:val="24"/>
          <w:lang w:eastAsia="ja-JP"/>
        </w:rPr>
      </w:pPr>
      <w:r>
        <w:rPr>
          <w:noProof/>
        </w:rPr>
        <w:t>Table 1.3: Year first placed an offer on a home</w:t>
      </w:r>
      <w:r>
        <w:rPr>
          <w:noProof/>
        </w:rPr>
        <w:tab/>
      </w:r>
      <w:r>
        <w:rPr>
          <w:noProof/>
        </w:rPr>
        <w:fldChar w:fldCharType="begin"/>
      </w:r>
      <w:r>
        <w:rPr>
          <w:noProof/>
        </w:rPr>
        <w:instrText xml:space="preserve"> PAGEREF _Toc299648883 \h </w:instrText>
      </w:r>
      <w:r>
        <w:rPr>
          <w:noProof/>
        </w:rPr>
      </w:r>
      <w:r>
        <w:rPr>
          <w:noProof/>
        </w:rPr>
        <w:fldChar w:fldCharType="separate"/>
      </w:r>
      <w:r w:rsidR="00690711">
        <w:rPr>
          <w:noProof/>
        </w:rPr>
        <w:t>264</w:t>
      </w:r>
      <w:r>
        <w:rPr>
          <w:noProof/>
        </w:rPr>
        <w:fldChar w:fldCharType="end"/>
      </w:r>
    </w:p>
    <w:p w14:paraId="2CC8D5B5" w14:textId="680538F8" w:rsidR="009B0F83" w:rsidRDefault="009B0F83" w:rsidP="00033577">
      <w:pPr>
        <w:pStyle w:val="TOC1"/>
        <w:rPr>
          <w:rFonts w:asciiTheme="minorHAnsi" w:eastAsiaTheme="minorEastAsia" w:hAnsiTheme="minorHAnsi"/>
          <w:noProof/>
          <w:sz w:val="24"/>
          <w:szCs w:val="24"/>
          <w:lang w:eastAsia="ja-JP"/>
        </w:rPr>
      </w:pPr>
      <w:r>
        <w:rPr>
          <w:noProof/>
        </w:rPr>
        <w:t>Chart 1.5: Date when first placed an offer on a home by quarter</w:t>
      </w:r>
      <w:r>
        <w:rPr>
          <w:noProof/>
        </w:rPr>
        <w:tab/>
      </w:r>
      <w:r>
        <w:rPr>
          <w:noProof/>
        </w:rPr>
        <w:fldChar w:fldCharType="begin"/>
      </w:r>
      <w:r>
        <w:rPr>
          <w:noProof/>
        </w:rPr>
        <w:instrText xml:space="preserve"> PAGEREF _Toc299648884 \h </w:instrText>
      </w:r>
      <w:r>
        <w:rPr>
          <w:noProof/>
        </w:rPr>
      </w:r>
      <w:r>
        <w:rPr>
          <w:noProof/>
        </w:rPr>
        <w:fldChar w:fldCharType="separate"/>
      </w:r>
      <w:r w:rsidR="00690711">
        <w:rPr>
          <w:noProof/>
        </w:rPr>
        <w:t>264</w:t>
      </w:r>
      <w:r>
        <w:rPr>
          <w:noProof/>
        </w:rPr>
        <w:fldChar w:fldCharType="end"/>
      </w:r>
    </w:p>
    <w:p w14:paraId="2FBB452A" w14:textId="2B6778DB" w:rsidR="009B0F83" w:rsidRDefault="009B0F83" w:rsidP="00033577">
      <w:pPr>
        <w:pStyle w:val="TOC1"/>
        <w:rPr>
          <w:rFonts w:asciiTheme="minorHAnsi" w:eastAsiaTheme="minorEastAsia" w:hAnsiTheme="minorHAnsi"/>
          <w:noProof/>
          <w:sz w:val="24"/>
          <w:szCs w:val="24"/>
          <w:lang w:eastAsia="ja-JP"/>
        </w:rPr>
      </w:pPr>
      <w:r>
        <w:rPr>
          <w:noProof/>
        </w:rPr>
        <w:lastRenderedPageBreak/>
        <w:t>Chart 1.6: Awareness of location, type and size at the beginning of the search process</w:t>
      </w:r>
      <w:r>
        <w:rPr>
          <w:noProof/>
        </w:rPr>
        <w:tab/>
      </w:r>
      <w:r>
        <w:rPr>
          <w:noProof/>
        </w:rPr>
        <w:fldChar w:fldCharType="begin"/>
      </w:r>
      <w:r>
        <w:rPr>
          <w:noProof/>
        </w:rPr>
        <w:instrText xml:space="preserve"> PAGEREF _Toc299648885 \h </w:instrText>
      </w:r>
      <w:r>
        <w:rPr>
          <w:noProof/>
        </w:rPr>
      </w:r>
      <w:r>
        <w:rPr>
          <w:noProof/>
        </w:rPr>
        <w:fldChar w:fldCharType="separate"/>
      </w:r>
      <w:r w:rsidR="00690711">
        <w:rPr>
          <w:noProof/>
        </w:rPr>
        <w:t>265</w:t>
      </w:r>
      <w:r>
        <w:rPr>
          <w:noProof/>
        </w:rPr>
        <w:fldChar w:fldCharType="end"/>
      </w:r>
    </w:p>
    <w:p w14:paraId="3E592FE1" w14:textId="3B943F94" w:rsidR="009B0F83" w:rsidRDefault="009B0F83" w:rsidP="00033577">
      <w:pPr>
        <w:pStyle w:val="TOC1"/>
        <w:rPr>
          <w:rFonts w:asciiTheme="minorHAnsi" w:eastAsiaTheme="minorEastAsia" w:hAnsiTheme="minorHAnsi"/>
          <w:noProof/>
          <w:sz w:val="24"/>
          <w:szCs w:val="24"/>
          <w:lang w:eastAsia="ja-JP"/>
        </w:rPr>
      </w:pPr>
      <w:r>
        <w:rPr>
          <w:noProof/>
        </w:rPr>
        <w:t>Table: 1.4 Pre-search awareness descriptive statistics</w:t>
      </w:r>
      <w:r>
        <w:rPr>
          <w:noProof/>
        </w:rPr>
        <w:tab/>
      </w:r>
      <w:r>
        <w:rPr>
          <w:noProof/>
        </w:rPr>
        <w:fldChar w:fldCharType="begin"/>
      </w:r>
      <w:r>
        <w:rPr>
          <w:noProof/>
        </w:rPr>
        <w:instrText xml:space="preserve"> PAGEREF _Toc299648886 \h </w:instrText>
      </w:r>
      <w:r>
        <w:rPr>
          <w:noProof/>
        </w:rPr>
      </w:r>
      <w:r>
        <w:rPr>
          <w:noProof/>
        </w:rPr>
        <w:fldChar w:fldCharType="separate"/>
      </w:r>
      <w:r w:rsidR="00690711">
        <w:rPr>
          <w:noProof/>
        </w:rPr>
        <w:t>265</w:t>
      </w:r>
      <w:r>
        <w:rPr>
          <w:noProof/>
        </w:rPr>
        <w:fldChar w:fldCharType="end"/>
      </w:r>
    </w:p>
    <w:p w14:paraId="7E8E997C" w14:textId="4157D853" w:rsidR="009B0F83" w:rsidRDefault="009B0F83" w:rsidP="00033577">
      <w:pPr>
        <w:pStyle w:val="TOC1"/>
        <w:rPr>
          <w:rFonts w:asciiTheme="minorHAnsi" w:eastAsiaTheme="minorEastAsia" w:hAnsiTheme="minorHAnsi"/>
          <w:noProof/>
          <w:sz w:val="24"/>
          <w:szCs w:val="24"/>
          <w:lang w:eastAsia="ja-JP"/>
        </w:rPr>
      </w:pPr>
      <w:r>
        <w:rPr>
          <w:noProof/>
        </w:rPr>
        <w:t>Chart 1.7: Awareness of location, type and size at the beginning of the search process</w:t>
      </w:r>
      <w:r>
        <w:rPr>
          <w:noProof/>
        </w:rPr>
        <w:tab/>
      </w:r>
      <w:r>
        <w:rPr>
          <w:noProof/>
        </w:rPr>
        <w:fldChar w:fldCharType="begin"/>
      </w:r>
      <w:r>
        <w:rPr>
          <w:noProof/>
        </w:rPr>
        <w:instrText xml:space="preserve"> PAGEREF _Toc299648887 \h </w:instrText>
      </w:r>
      <w:r>
        <w:rPr>
          <w:noProof/>
        </w:rPr>
      </w:r>
      <w:r>
        <w:rPr>
          <w:noProof/>
        </w:rPr>
        <w:fldChar w:fldCharType="separate"/>
      </w:r>
      <w:r w:rsidR="00690711">
        <w:rPr>
          <w:noProof/>
        </w:rPr>
        <w:t>266</w:t>
      </w:r>
      <w:r>
        <w:rPr>
          <w:noProof/>
        </w:rPr>
        <w:fldChar w:fldCharType="end"/>
      </w:r>
    </w:p>
    <w:p w14:paraId="3FA32694" w14:textId="6212AD89" w:rsidR="009B0F83" w:rsidRDefault="009B0F83" w:rsidP="00033577">
      <w:pPr>
        <w:pStyle w:val="TOC1"/>
        <w:rPr>
          <w:rFonts w:asciiTheme="minorHAnsi" w:eastAsiaTheme="minorEastAsia" w:hAnsiTheme="minorHAnsi"/>
          <w:noProof/>
          <w:sz w:val="24"/>
          <w:szCs w:val="24"/>
          <w:lang w:eastAsia="ja-JP"/>
        </w:rPr>
      </w:pPr>
      <w:r>
        <w:rPr>
          <w:noProof/>
        </w:rPr>
        <w:t>Table 1.5: When you first….had the home you hoped for altered from…?</w:t>
      </w:r>
      <w:r>
        <w:rPr>
          <w:noProof/>
        </w:rPr>
        <w:tab/>
      </w:r>
      <w:r>
        <w:rPr>
          <w:noProof/>
        </w:rPr>
        <w:fldChar w:fldCharType="begin"/>
      </w:r>
      <w:r>
        <w:rPr>
          <w:noProof/>
        </w:rPr>
        <w:instrText xml:space="preserve"> PAGEREF _Toc299648888 \h </w:instrText>
      </w:r>
      <w:r>
        <w:rPr>
          <w:noProof/>
        </w:rPr>
      </w:r>
      <w:r>
        <w:rPr>
          <w:noProof/>
        </w:rPr>
        <w:fldChar w:fldCharType="separate"/>
      </w:r>
      <w:r w:rsidR="00690711">
        <w:rPr>
          <w:noProof/>
        </w:rPr>
        <w:t>266</w:t>
      </w:r>
      <w:r>
        <w:rPr>
          <w:noProof/>
        </w:rPr>
        <w:fldChar w:fldCharType="end"/>
      </w:r>
    </w:p>
    <w:p w14:paraId="710BD168" w14:textId="01984241" w:rsidR="009B0F83" w:rsidRDefault="009B0F83" w:rsidP="00033577">
      <w:pPr>
        <w:pStyle w:val="TOC1"/>
        <w:rPr>
          <w:rFonts w:asciiTheme="minorHAnsi" w:eastAsiaTheme="minorEastAsia" w:hAnsiTheme="minorHAnsi"/>
          <w:noProof/>
          <w:sz w:val="24"/>
          <w:szCs w:val="24"/>
          <w:lang w:eastAsia="ja-JP"/>
        </w:rPr>
      </w:pPr>
      <w:r>
        <w:rPr>
          <w:noProof/>
        </w:rPr>
        <w:t>Table 1.6: Year moved into previous home</w:t>
      </w:r>
      <w:r>
        <w:rPr>
          <w:noProof/>
        </w:rPr>
        <w:tab/>
      </w:r>
      <w:r>
        <w:rPr>
          <w:noProof/>
        </w:rPr>
        <w:fldChar w:fldCharType="begin"/>
      </w:r>
      <w:r>
        <w:rPr>
          <w:noProof/>
        </w:rPr>
        <w:instrText xml:space="preserve"> PAGEREF _Toc299648889 \h </w:instrText>
      </w:r>
      <w:r>
        <w:rPr>
          <w:noProof/>
        </w:rPr>
      </w:r>
      <w:r>
        <w:rPr>
          <w:noProof/>
        </w:rPr>
        <w:fldChar w:fldCharType="separate"/>
      </w:r>
      <w:r w:rsidR="00690711">
        <w:rPr>
          <w:noProof/>
        </w:rPr>
        <w:t>267</w:t>
      </w:r>
      <w:r>
        <w:rPr>
          <w:noProof/>
        </w:rPr>
        <w:fldChar w:fldCharType="end"/>
      </w:r>
    </w:p>
    <w:p w14:paraId="6D6D7438" w14:textId="49327727" w:rsidR="009B0F83" w:rsidRDefault="009B0F83" w:rsidP="00033577">
      <w:pPr>
        <w:pStyle w:val="TOC1"/>
        <w:rPr>
          <w:rFonts w:asciiTheme="minorHAnsi" w:eastAsiaTheme="minorEastAsia" w:hAnsiTheme="minorHAnsi"/>
          <w:noProof/>
          <w:sz w:val="24"/>
          <w:szCs w:val="24"/>
          <w:lang w:eastAsia="ja-JP"/>
        </w:rPr>
      </w:pPr>
      <w:r>
        <w:rPr>
          <w:noProof/>
        </w:rPr>
        <w:t>Table 1.7: Previous home tenure</w:t>
      </w:r>
      <w:r>
        <w:rPr>
          <w:noProof/>
        </w:rPr>
        <w:tab/>
      </w:r>
      <w:r>
        <w:rPr>
          <w:noProof/>
        </w:rPr>
        <w:fldChar w:fldCharType="begin"/>
      </w:r>
      <w:r>
        <w:rPr>
          <w:noProof/>
        </w:rPr>
        <w:instrText xml:space="preserve"> PAGEREF _Toc299648890 \h </w:instrText>
      </w:r>
      <w:r>
        <w:rPr>
          <w:noProof/>
        </w:rPr>
      </w:r>
      <w:r>
        <w:rPr>
          <w:noProof/>
        </w:rPr>
        <w:fldChar w:fldCharType="separate"/>
      </w:r>
      <w:r w:rsidR="00690711">
        <w:rPr>
          <w:noProof/>
        </w:rPr>
        <w:t>267</w:t>
      </w:r>
      <w:r>
        <w:rPr>
          <w:noProof/>
        </w:rPr>
        <w:fldChar w:fldCharType="end"/>
      </w:r>
    </w:p>
    <w:p w14:paraId="1B1088D9" w14:textId="3011EE35" w:rsidR="009B0F83" w:rsidRDefault="009B0F83" w:rsidP="00033577">
      <w:pPr>
        <w:pStyle w:val="TOC1"/>
        <w:rPr>
          <w:rFonts w:asciiTheme="minorHAnsi" w:eastAsiaTheme="minorEastAsia" w:hAnsiTheme="minorHAnsi"/>
          <w:noProof/>
          <w:sz w:val="24"/>
          <w:szCs w:val="24"/>
          <w:lang w:eastAsia="ja-JP"/>
        </w:rPr>
      </w:pPr>
      <w:r>
        <w:rPr>
          <w:noProof/>
        </w:rPr>
        <w:t>Chart 1.8: Before considering moving, to what extent would you have agreed?</w:t>
      </w:r>
      <w:r>
        <w:rPr>
          <w:noProof/>
        </w:rPr>
        <w:tab/>
      </w:r>
      <w:r>
        <w:rPr>
          <w:noProof/>
        </w:rPr>
        <w:fldChar w:fldCharType="begin"/>
      </w:r>
      <w:r>
        <w:rPr>
          <w:noProof/>
        </w:rPr>
        <w:instrText xml:space="preserve"> PAGEREF _Toc299648891 \h </w:instrText>
      </w:r>
      <w:r>
        <w:rPr>
          <w:noProof/>
        </w:rPr>
      </w:r>
      <w:r>
        <w:rPr>
          <w:noProof/>
        </w:rPr>
        <w:fldChar w:fldCharType="separate"/>
      </w:r>
      <w:r w:rsidR="00690711">
        <w:rPr>
          <w:noProof/>
        </w:rPr>
        <w:t>268</w:t>
      </w:r>
      <w:r>
        <w:rPr>
          <w:noProof/>
        </w:rPr>
        <w:fldChar w:fldCharType="end"/>
      </w:r>
    </w:p>
    <w:p w14:paraId="645EB416" w14:textId="3AEC40CB" w:rsidR="009B0F83" w:rsidRDefault="009B0F83" w:rsidP="00033577">
      <w:pPr>
        <w:pStyle w:val="TOC1"/>
        <w:rPr>
          <w:rFonts w:asciiTheme="minorHAnsi" w:eastAsiaTheme="minorEastAsia" w:hAnsiTheme="minorHAnsi"/>
          <w:noProof/>
          <w:sz w:val="24"/>
          <w:szCs w:val="24"/>
          <w:lang w:eastAsia="ja-JP"/>
        </w:rPr>
      </w:pPr>
      <w:r>
        <w:rPr>
          <w:noProof/>
        </w:rPr>
        <w:t>Table 1.8: Pre search attitude towards searching descriptive statistics</w:t>
      </w:r>
      <w:r>
        <w:rPr>
          <w:noProof/>
        </w:rPr>
        <w:tab/>
      </w:r>
      <w:r>
        <w:rPr>
          <w:noProof/>
        </w:rPr>
        <w:fldChar w:fldCharType="begin"/>
      </w:r>
      <w:r>
        <w:rPr>
          <w:noProof/>
        </w:rPr>
        <w:instrText xml:space="preserve"> PAGEREF _Toc299648892 \h </w:instrText>
      </w:r>
      <w:r>
        <w:rPr>
          <w:noProof/>
        </w:rPr>
      </w:r>
      <w:r>
        <w:rPr>
          <w:noProof/>
        </w:rPr>
        <w:fldChar w:fldCharType="separate"/>
      </w:r>
      <w:r w:rsidR="00690711">
        <w:rPr>
          <w:noProof/>
        </w:rPr>
        <w:t>268</w:t>
      </w:r>
      <w:r>
        <w:rPr>
          <w:noProof/>
        </w:rPr>
        <w:fldChar w:fldCharType="end"/>
      </w:r>
    </w:p>
    <w:p w14:paraId="202FA63B" w14:textId="147E87E9" w:rsidR="009B0F83" w:rsidRDefault="009B0F83" w:rsidP="00033577">
      <w:pPr>
        <w:pStyle w:val="TOC1"/>
        <w:rPr>
          <w:rFonts w:asciiTheme="minorHAnsi" w:eastAsiaTheme="minorEastAsia" w:hAnsiTheme="minorHAnsi"/>
          <w:noProof/>
          <w:sz w:val="24"/>
          <w:szCs w:val="24"/>
          <w:lang w:eastAsia="ja-JP"/>
        </w:rPr>
      </w:pPr>
      <w:r>
        <w:rPr>
          <w:noProof/>
        </w:rPr>
        <w:t>Chart 1.9: Reasons for moving</w:t>
      </w:r>
      <w:r>
        <w:rPr>
          <w:noProof/>
        </w:rPr>
        <w:tab/>
      </w:r>
      <w:r>
        <w:rPr>
          <w:noProof/>
        </w:rPr>
        <w:fldChar w:fldCharType="begin"/>
      </w:r>
      <w:r>
        <w:rPr>
          <w:noProof/>
        </w:rPr>
        <w:instrText xml:space="preserve"> PAGEREF _Toc299648893 \h </w:instrText>
      </w:r>
      <w:r>
        <w:rPr>
          <w:noProof/>
        </w:rPr>
      </w:r>
      <w:r>
        <w:rPr>
          <w:noProof/>
        </w:rPr>
        <w:fldChar w:fldCharType="separate"/>
      </w:r>
      <w:r w:rsidR="00690711">
        <w:rPr>
          <w:noProof/>
        </w:rPr>
        <w:t>269</w:t>
      </w:r>
      <w:r>
        <w:rPr>
          <w:noProof/>
        </w:rPr>
        <w:fldChar w:fldCharType="end"/>
      </w:r>
    </w:p>
    <w:p w14:paraId="5F08F109" w14:textId="5530B927" w:rsidR="009B0F83" w:rsidRDefault="009B0F83" w:rsidP="00033577">
      <w:pPr>
        <w:pStyle w:val="TOC1"/>
        <w:rPr>
          <w:rFonts w:asciiTheme="minorHAnsi" w:eastAsiaTheme="minorEastAsia" w:hAnsiTheme="minorHAnsi"/>
          <w:noProof/>
          <w:sz w:val="24"/>
          <w:szCs w:val="24"/>
          <w:lang w:eastAsia="ja-JP"/>
        </w:rPr>
      </w:pPr>
      <w:r>
        <w:rPr>
          <w:noProof/>
        </w:rPr>
        <w:t>Table 1.9: Motivation One descriptive statistics</w:t>
      </w:r>
      <w:r>
        <w:rPr>
          <w:noProof/>
        </w:rPr>
        <w:tab/>
      </w:r>
      <w:r>
        <w:rPr>
          <w:noProof/>
        </w:rPr>
        <w:fldChar w:fldCharType="begin"/>
      </w:r>
      <w:r>
        <w:rPr>
          <w:noProof/>
        </w:rPr>
        <w:instrText xml:space="preserve"> PAGEREF _Toc299648894 \h </w:instrText>
      </w:r>
      <w:r>
        <w:rPr>
          <w:noProof/>
        </w:rPr>
      </w:r>
      <w:r>
        <w:rPr>
          <w:noProof/>
        </w:rPr>
        <w:fldChar w:fldCharType="separate"/>
      </w:r>
      <w:r w:rsidR="00690711">
        <w:rPr>
          <w:noProof/>
        </w:rPr>
        <w:t>269</w:t>
      </w:r>
      <w:r>
        <w:rPr>
          <w:noProof/>
        </w:rPr>
        <w:fldChar w:fldCharType="end"/>
      </w:r>
    </w:p>
    <w:p w14:paraId="7513CAAC" w14:textId="493C0042" w:rsidR="009B0F83" w:rsidRDefault="009B0F83" w:rsidP="00033577">
      <w:pPr>
        <w:pStyle w:val="TOC1"/>
        <w:rPr>
          <w:rFonts w:asciiTheme="minorHAnsi" w:eastAsiaTheme="minorEastAsia" w:hAnsiTheme="minorHAnsi"/>
          <w:noProof/>
          <w:sz w:val="24"/>
          <w:szCs w:val="24"/>
          <w:lang w:eastAsia="ja-JP"/>
        </w:rPr>
      </w:pPr>
      <w:r>
        <w:rPr>
          <w:noProof/>
        </w:rPr>
        <w:t>Table 1.10: Motivation Two descriptive statistics</w:t>
      </w:r>
      <w:r>
        <w:rPr>
          <w:noProof/>
        </w:rPr>
        <w:tab/>
      </w:r>
      <w:r>
        <w:rPr>
          <w:noProof/>
        </w:rPr>
        <w:fldChar w:fldCharType="begin"/>
      </w:r>
      <w:r>
        <w:rPr>
          <w:noProof/>
        </w:rPr>
        <w:instrText xml:space="preserve"> PAGEREF _Toc299648895 \h </w:instrText>
      </w:r>
      <w:r>
        <w:rPr>
          <w:noProof/>
        </w:rPr>
      </w:r>
      <w:r>
        <w:rPr>
          <w:noProof/>
        </w:rPr>
        <w:fldChar w:fldCharType="separate"/>
      </w:r>
      <w:r w:rsidR="00690711">
        <w:rPr>
          <w:noProof/>
        </w:rPr>
        <w:t>269</w:t>
      </w:r>
      <w:r>
        <w:rPr>
          <w:noProof/>
        </w:rPr>
        <w:fldChar w:fldCharType="end"/>
      </w:r>
    </w:p>
    <w:p w14:paraId="1353119D" w14:textId="1E98CC9A" w:rsidR="009B0F83" w:rsidRDefault="009B0F83" w:rsidP="00033577">
      <w:pPr>
        <w:pStyle w:val="TOC1"/>
        <w:rPr>
          <w:rFonts w:asciiTheme="minorHAnsi" w:eastAsiaTheme="minorEastAsia" w:hAnsiTheme="minorHAnsi"/>
          <w:noProof/>
          <w:sz w:val="24"/>
          <w:szCs w:val="24"/>
          <w:lang w:eastAsia="ja-JP"/>
        </w:rPr>
      </w:pPr>
      <w:r>
        <w:rPr>
          <w:noProof/>
        </w:rPr>
        <w:t>Chart 1.10: How important were the following aspirations in your move?</w:t>
      </w:r>
      <w:r>
        <w:rPr>
          <w:noProof/>
        </w:rPr>
        <w:tab/>
      </w:r>
      <w:r>
        <w:rPr>
          <w:noProof/>
        </w:rPr>
        <w:fldChar w:fldCharType="begin"/>
      </w:r>
      <w:r>
        <w:rPr>
          <w:noProof/>
        </w:rPr>
        <w:instrText xml:space="preserve"> PAGEREF _Toc299648896 \h </w:instrText>
      </w:r>
      <w:r>
        <w:rPr>
          <w:noProof/>
        </w:rPr>
      </w:r>
      <w:r>
        <w:rPr>
          <w:noProof/>
        </w:rPr>
        <w:fldChar w:fldCharType="separate"/>
      </w:r>
      <w:r w:rsidR="00690711">
        <w:rPr>
          <w:noProof/>
        </w:rPr>
        <w:t>270</w:t>
      </w:r>
      <w:r>
        <w:rPr>
          <w:noProof/>
        </w:rPr>
        <w:fldChar w:fldCharType="end"/>
      </w:r>
    </w:p>
    <w:p w14:paraId="74D76184" w14:textId="66EDE2F8" w:rsidR="009B0F83" w:rsidRDefault="009B0F83" w:rsidP="00033577">
      <w:pPr>
        <w:pStyle w:val="TOC1"/>
        <w:rPr>
          <w:rFonts w:asciiTheme="minorHAnsi" w:eastAsiaTheme="minorEastAsia" w:hAnsiTheme="minorHAnsi"/>
          <w:noProof/>
          <w:sz w:val="24"/>
          <w:szCs w:val="24"/>
          <w:lang w:eastAsia="ja-JP"/>
        </w:rPr>
      </w:pPr>
      <w:r>
        <w:rPr>
          <w:noProof/>
        </w:rPr>
        <w:t>Table 1.11: How important were the following factors in your initial decision to start searching for a property?</w:t>
      </w:r>
      <w:r>
        <w:rPr>
          <w:noProof/>
        </w:rPr>
        <w:tab/>
      </w:r>
      <w:r>
        <w:rPr>
          <w:noProof/>
        </w:rPr>
        <w:fldChar w:fldCharType="begin"/>
      </w:r>
      <w:r>
        <w:rPr>
          <w:noProof/>
        </w:rPr>
        <w:instrText xml:space="preserve"> PAGEREF _Toc299648897 \h </w:instrText>
      </w:r>
      <w:r>
        <w:rPr>
          <w:noProof/>
        </w:rPr>
      </w:r>
      <w:r>
        <w:rPr>
          <w:noProof/>
        </w:rPr>
        <w:fldChar w:fldCharType="separate"/>
      </w:r>
      <w:r w:rsidR="00690711">
        <w:rPr>
          <w:noProof/>
        </w:rPr>
        <w:t>270</w:t>
      </w:r>
      <w:r>
        <w:rPr>
          <w:noProof/>
        </w:rPr>
        <w:fldChar w:fldCharType="end"/>
      </w:r>
    </w:p>
    <w:p w14:paraId="05C4E89D" w14:textId="4F2938AE" w:rsidR="009B0F83" w:rsidRDefault="009B0F83" w:rsidP="00033577">
      <w:pPr>
        <w:pStyle w:val="TOC1"/>
        <w:rPr>
          <w:rFonts w:asciiTheme="minorHAnsi" w:eastAsiaTheme="minorEastAsia" w:hAnsiTheme="minorHAnsi"/>
          <w:noProof/>
          <w:sz w:val="24"/>
          <w:szCs w:val="24"/>
          <w:lang w:eastAsia="ja-JP"/>
        </w:rPr>
      </w:pPr>
      <w:r>
        <w:rPr>
          <w:noProof/>
        </w:rPr>
        <w:t>Table: 1.12: How important were the following factors in your initial decision to start searching for a property? Descriptive statistics</w:t>
      </w:r>
      <w:r>
        <w:rPr>
          <w:noProof/>
        </w:rPr>
        <w:tab/>
      </w:r>
      <w:r>
        <w:rPr>
          <w:noProof/>
        </w:rPr>
        <w:fldChar w:fldCharType="begin"/>
      </w:r>
      <w:r>
        <w:rPr>
          <w:noProof/>
        </w:rPr>
        <w:instrText xml:space="preserve"> PAGEREF _Toc299648898 \h </w:instrText>
      </w:r>
      <w:r>
        <w:rPr>
          <w:noProof/>
        </w:rPr>
      </w:r>
      <w:r>
        <w:rPr>
          <w:noProof/>
        </w:rPr>
        <w:fldChar w:fldCharType="separate"/>
      </w:r>
      <w:r w:rsidR="00690711">
        <w:rPr>
          <w:noProof/>
        </w:rPr>
        <w:t>271</w:t>
      </w:r>
      <w:r>
        <w:rPr>
          <w:noProof/>
        </w:rPr>
        <w:fldChar w:fldCharType="end"/>
      </w:r>
    </w:p>
    <w:p w14:paraId="6E1C72A0" w14:textId="7B705D53" w:rsidR="009B0F83" w:rsidRDefault="009B0F83" w:rsidP="00033577">
      <w:pPr>
        <w:pStyle w:val="TOC1"/>
        <w:rPr>
          <w:rFonts w:asciiTheme="minorHAnsi" w:eastAsiaTheme="minorEastAsia" w:hAnsiTheme="minorHAnsi"/>
          <w:noProof/>
          <w:sz w:val="24"/>
          <w:szCs w:val="24"/>
          <w:lang w:eastAsia="ja-JP"/>
        </w:rPr>
      </w:pPr>
      <w:r>
        <w:rPr>
          <w:noProof/>
        </w:rPr>
        <w:t>Table: 1.13 To what extent do you agree with the following statements about search length?</w:t>
      </w:r>
      <w:r>
        <w:rPr>
          <w:noProof/>
        </w:rPr>
        <w:tab/>
      </w:r>
      <w:r>
        <w:rPr>
          <w:noProof/>
        </w:rPr>
        <w:fldChar w:fldCharType="begin"/>
      </w:r>
      <w:r>
        <w:rPr>
          <w:noProof/>
        </w:rPr>
        <w:instrText xml:space="preserve"> PAGEREF _Toc299648899 \h </w:instrText>
      </w:r>
      <w:r>
        <w:rPr>
          <w:noProof/>
        </w:rPr>
      </w:r>
      <w:r>
        <w:rPr>
          <w:noProof/>
        </w:rPr>
        <w:fldChar w:fldCharType="separate"/>
      </w:r>
      <w:r w:rsidR="00690711">
        <w:rPr>
          <w:noProof/>
        </w:rPr>
        <w:t>272</w:t>
      </w:r>
      <w:r>
        <w:rPr>
          <w:noProof/>
        </w:rPr>
        <w:fldChar w:fldCharType="end"/>
      </w:r>
    </w:p>
    <w:p w14:paraId="546648AE" w14:textId="20B92B7F" w:rsidR="009B0F83" w:rsidRDefault="009B0F83" w:rsidP="00033577">
      <w:pPr>
        <w:pStyle w:val="TOC1"/>
        <w:rPr>
          <w:rFonts w:asciiTheme="minorHAnsi" w:eastAsiaTheme="minorEastAsia" w:hAnsiTheme="minorHAnsi"/>
          <w:noProof/>
          <w:sz w:val="24"/>
          <w:szCs w:val="24"/>
          <w:lang w:eastAsia="ja-JP"/>
        </w:rPr>
      </w:pPr>
      <w:r>
        <w:rPr>
          <w:noProof/>
        </w:rPr>
        <w:t>Table 1.14: To what extent do you agree with the following statements about search length? Descriptive statistics</w:t>
      </w:r>
      <w:r>
        <w:rPr>
          <w:noProof/>
        </w:rPr>
        <w:tab/>
      </w:r>
      <w:r>
        <w:rPr>
          <w:noProof/>
        </w:rPr>
        <w:fldChar w:fldCharType="begin"/>
      </w:r>
      <w:r>
        <w:rPr>
          <w:noProof/>
        </w:rPr>
        <w:instrText xml:space="preserve"> PAGEREF _Toc299648900 \h </w:instrText>
      </w:r>
      <w:r>
        <w:rPr>
          <w:noProof/>
        </w:rPr>
      </w:r>
      <w:r>
        <w:rPr>
          <w:noProof/>
        </w:rPr>
        <w:fldChar w:fldCharType="separate"/>
      </w:r>
      <w:r w:rsidR="00690711">
        <w:rPr>
          <w:noProof/>
        </w:rPr>
        <w:t>272</w:t>
      </w:r>
      <w:r>
        <w:rPr>
          <w:noProof/>
        </w:rPr>
        <w:fldChar w:fldCharType="end"/>
      </w:r>
    </w:p>
    <w:p w14:paraId="72FF0C0E" w14:textId="7AC661CD" w:rsidR="009B0F83" w:rsidRDefault="009B0F83" w:rsidP="00033577">
      <w:pPr>
        <w:pStyle w:val="TOC1"/>
        <w:rPr>
          <w:rFonts w:asciiTheme="minorHAnsi" w:eastAsiaTheme="minorEastAsia" w:hAnsiTheme="minorHAnsi"/>
          <w:noProof/>
          <w:sz w:val="24"/>
          <w:szCs w:val="24"/>
          <w:lang w:eastAsia="ja-JP"/>
        </w:rPr>
      </w:pPr>
      <w:r>
        <w:rPr>
          <w:noProof/>
        </w:rPr>
        <w:t>Table 1.15: How many properties did you physically visit?</w:t>
      </w:r>
      <w:r>
        <w:rPr>
          <w:noProof/>
        </w:rPr>
        <w:tab/>
      </w:r>
      <w:r>
        <w:rPr>
          <w:noProof/>
        </w:rPr>
        <w:fldChar w:fldCharType="begin"/>
      </w:r>
      <w:r>
        <w:rPr>
          <w:noProof/>
        </w:rPr>
        <w:instrText xml:space="preserve"> PAGEREF _Toc299648901 \h </w:instrText>
      </w:r>
      <w:r>
        <w:rPr>
          <w:noProof/>
        </w:rPr>
      </w:r>
      <w:r>
        <w:rPr>
          <w:noProof/>
        </w:rPr>
        <w:fldChar w:fldCharType="separate"/>
      </w:r>
      <w:r w:rsidR="00690711">
        <w:rPr>
          <w:noProof/>
        </w:rPr>
        <w:t>272</w:t>
      </w:r>
      <w:r>
        <w:rPr>
          <w:noProof/>
        </w:rPr>
        <w:fldChar w:fldCharType="end"/>
      </w:r>
    </w:p>
    <w:p w14:paraId="3D7E74EA" w14:textId="27A2FE4B" w:rsidR="009B0F83" w:rsidRDefault="009B0F83" w:rsidP="00033577">
      <w:pPr>
        <w:pStyle w:val="TOC1"/>
        <w:rPr>
          <w:rFonts w:asciiTheme="minorHAnsi" w:eastAsiaTheme="minorEastAsia" w:hAnsiTheme="minorHAnsi"/>
          <w:noProof/>
          <w:sz w:val="24"/>
          <w:szCs w:val="24"/>
          <w:lang w:eastAsia="ja-JP"/>
        </w:rPr>
      </w:pPr>
      <w:r>
        <w:rPr>
          <w:noProof/>
        </w:rPr>
        <w:t>Table 1.16: How many properties did you make an offer on?</w:t>
      </w:r>
      <w:r>
        <w:rPr>
          <w:noProof/>
        </w:rPr>
        <w:tab/>
      </w:r>
      <w:r>
        <w:rPr>
          <w:noProof/>
        </w:rPr>
        <w:fldChar w:fldCharType="begin"/>
      </w:r>
      <w:r>
        <w:rPr>
          <w:noProof/>
        </w:rPr>
        <w:instrText xml:space="preserve"> PAGEREF _Toc299648902 \h </w:instrText>
      </w:r>
      <w:r>
        <w:rPr>
          <w:noProof/>
        </w:rPr>
      </w:r>
      <w:r>
        <w:rPr>
          <w:noProof/>
        </w:rPr>
        <w:fldChar w:fldCharType="separate"/>
      </w:r>
      <w:r w:rsidR="00690711">
        <w:rPr>
          <w:noProof/>
        </w:rPr>
        <w:t>272</w:t>
      </w:r>
      <w:r>
        <w:rPr>
          <w:noProof/>
        </w:rPr>
        <w:fldChar w:fldCharType="end"/>
      </w:r>
    </w:p>
    <w:p w14:paraId="37580A5A" w14:textId="330250CC" w:rsidR="009B0F83" w:rsidRDefault="009B0F83" w:rsidP="00033577">
      <w:pPr>
        <w:pStyle w:val="TOC1"/>
        <w:rPr>
          <w:rFonts w:asciiTheme="minorHAnsi" w:eastAsiaTheme="minorEastAsia" w:hAnsiTheme="minorHAnsi"/>
          <w:noProof/>
          <w:sz w:val="24"/>
          <w:szCs w:val="24"/>
          <w:lang w:eastAsia="ja-JP"/>
        </w:rPr>
      </w:pPr>
      <w:r>
        <w:rPr>
          <w:noProof/>
        </w:rPr>
        <w:t>Table 1.17: How many properties did you…? Descriptive statistics</w:t>
      </w:r>
      <w:r>
        <w:rPr>
          <w:noProof/>
        </w:rPr>
        <w:tab/>
      </w:r>
      <w:r>
        <w:rPr>
          <w:noProof/>
        </w:rPr>
        <w:fldChar w:fldCharType="begin"/>
      </w:r>
      <w:r>
        <w:rPr>
          <w:noProof/>
        </w:rPr>
        <w:instrText xml:space="preserve"> PAGEREF _Toc299648903 \h </w:instrText>
      </w:r>
      <w:r>
        <w:rPr>
          <w:noProof/>
        </w:rPr>
      </w:r>
      <w:r>
        <w:rPr>
          <w:noProof/>
        </w:rPr>
        <w:fldChar w:fldCharType="separate"/>
      </w:r>
      <w:r w:rsidR="00690711">
        <w:rPr>
          <w:noProof/>
        </w:rPr>
        <w:t>272</w:t>
      </w:r>
      <w:r>
        <w:rPr>
          <w:noProof/>
        </w:rPr>
        <w:fldChar w:fldCharType="end"/>
      </w:r>
    </w:p>
    <w:p w14:paraId="4791F443" w14:textId="7AE27BDF" w:rsidR="009B0F83" w:rsidRDefault="009B0F83" w:rsidP="00033577">
      <w:pPr>
        <w:pStyle w:val="TOC1"/>
        <w:rPr>
          <w:rFonts w:asciiTheme="minorHAnsi" w:eastAsiaTheme="minorEastAsia" w:hAnsiTheme="minorHAnsi"/>
          <w:noProof/>
          <w:sz w:val="24"/>
          <w:szCs w:val="24"/>
          <w:lang w:eastAsia="ja-JP"/>
        </w:rPr>
      </w:pPr>
      <w:r>
        <w:rPr>
          <w:noProof/>
        </w:rPr>
        <w:t>Table 1.18: Information sources</w:t>
      </w:r>
      <w:r>
        <w:rPr>
          <w:noProof/>
        </w:rPr>
        <w:tab/>
      </w:r>
      <w:r>
        <w:rPr>
          <w:noProof/>
        </w:rPr>
        <w:fldChar w:fldCharType="begin"/>
      </w:r>
      <w:r>
        <w:rPr>
          <w:noProof/>
        </w:rPr>
        <w:instrText xml:space="preserve"> PAGEREF _Toc299648904 \h </w:instrText>
      </w:r>
      <w:r>
        <w:rPr>
          <w:noProof/>
        </w:rPr>
      </w:r>
      <w:r>
        <w:rPr>
          <w:noProof/>
        </w:rPr>
        <w:fldChar w:fldCharType="separate"/>
      </w:r>
      <w:r w:rsidR="00690711">
        <w:rPr>
          <w:noProof/>
        </w:rPr>
        <w:t>273</w:t>
      </w:r>
      <w:r>
        <w:rPr>
          <w:noProof/>
        </w:rPr>
        <w:fldChar w:fldCharType="end"/>
      </w:r>
    </w:p>
    <w:p w14:paraId="455498D0" w14:textId="5DB70B14" w:rsidR="009B0F83" w:rsidRDefault="009B0F83" w:rsidP="00033577">
      <w:pPr>
        <w:pStyle w:val="TOC1"/>
        <w:rPr>
          <w:rFonts w:asciiTheme="minorHAnsi" w:eastAsiaTheme="minorEastAsia" w:hAnsiTheme="minorHAnsi"/>
          <w:noProof/>
          <w:sz w:val="24"/>
          <w:szCs w:val="24"/>
          <w:lang w:eastAsia="ja-JP"/>
        </w:rPr>
      </w:pPr>
      <w:r>
        <w:rPr>
          <w:noProof/>
        </w:rPr>
        <w:t>Table 1.19: Information sources - Descriptive statistics</w:t>
      </w:r>
      <w:r>
        <w:rPr>
          <w:noProof/>
        </w:rPr>
        <w:tab/>
      </w:r>
      <w:r>
        <w:rPr>
          <w:noProof/>
        </w:rPr>
        <w:fldChar w:fldCharType="begin"/>
      </w:r>
      <w:r>
        <w:rPr>
          <w:noProof/>
        </w:rPr>
        <w:instrText xml:space="preserve"> PAGEREF _Toc299648905 \h </w:instrText>
      </w:r>
      <w:r>
        <w:rPr>
          <w:noProof/>
        </w:rPr>
      </w:r>
      <w:r>
        <w:rPr>
          <w:noProof/>
        </w:rPr>
        <w:fldChar w:fldCharType="separate"/>
      </w:r>
      <w:r w:rsidR="00690711">
        <w:rPr>
          <w:noProof/>
        </w:rPr>
        <w:t>273</w:t>
      </w:r>
      <w:r>
        <w:rPr>
          <w:noProof/>
        </w:rPr>
        <w:fldChar w:fldCharType="end"/>
      </w:r>
    </w:p>
    <w:p w14:paraId="597741AC" w14:textId="5230DBDA" w:rsidR="009B0F83" w:rsidRDefault="009B0F83" w:rsidP="00033577">
      <w:pPr>
        <w:pStyle w:val="TOC1"/>
        <w:rPr>
          <w:rFonts w:asciiTheme="minorHAnsi" w:eastAsiaTheme="minorEastAsia" w:hAnsiTheme="minorHAnsi"/>
          <w:noProof/>
          <w:sz w:val="24"/>
          <w:szCs w:val="24"/>
          <w:lang w:eastAsia="ja-JP"/>
        </w:rPr>
      </w:pPr>
      <w:r>
        <w:rPr>
          <w:noProof/>
        </w:rPr>
        <w:t>Table 1.20: What type of property did you purchase?</w:t>
      </w:r>
      <w:r>
        <w:rPr>
          <w:noProof/>
        </w:rPr>
        <w:tab/>
      </w:r>
      <w:r>
        <w:rPr>
          <w:noProof/>
        </w:rPr>
        <w:fldChar w:fldCharType="begin"/>
      </w:r>
      <w:r>
        <w:rPr>
          <w:noProof/>
        </w:rPr>
        <w:instrText xml:space="preserve"> PAGEREF _Toc299648906 \h </w:instrText>
      </w:r>
      <w:r>
        <w:rPr>
          <w:noProof/>
        </w:rPr>
      </w:r>
      <w:r>
        <w:rPr>
          <w:noProof/>
        </w:rPr>
        <w:fldChar w:fldCharType="separate"/>
      </w:r>
      <w:r w:rsidR="00690711">
        <w:rPr>
          <w:noProof/>
        </w:rPr>
        <w:t>274</w:t>
      </w:r>
      <w:r>
        <w:rPr>
          <w:noProof/>
        </w:rPr>
        <w:fldChar w:fldCharType="end"/>
      </w:r>
    </w:p>
    <w:p w14:paraId="4F1F42B8" w14:textId="376F0F04" w:rsidR="009B0F83" w:rsidRDefault="009B0F83" w:rsidP="00033577">
      <w:pPr>
        <w:pStyle w:val="TOC1"/>
        <w:rPr>
          <w:rFonts w:asciiTheme="minorHAnsi" w:eastAsiaTheme="minorEastAsia" w:hAnsiTheme="minorHAnsi"/>
          <w:noProof/>
          <w:sz w:val="24"/>
          <w:szCs w:val="24"/>
          <w:lang w:eastAsia="ja-JP"/>
        </w:rPr>
      </w:pPr>
      <w:r>
        <w:rPr>
          <w:noProof/>
        </w:rPr>
        <w:t>Table 1.21: How many bedrooms/bathrooms do you have in your home?</w:t>
      </w:r>
      <w:r>
        <w:rPr>
          <w:noProof/>
        </w:rPr>
        <w:tab/>
      </w:r>
      <w:r>
        <w:rPr>
          <w:noProof/>
        </w:rPr>
        <w:fldChar w:fldCharType="begin"/>
      </w:r>
      <w:r>
        <w:rPr>
          <w:noProof/>
        </w:rPr>
        <w:instrText xml:space="preserve"> PAGEREF _Toc299648907 \h </w:instrText>
      </w:r>
      <w:r>
        <w:rPr>
          <w:noProof/>
        </w:rPr>
      </w:r>
      <w:r>
        <w:rPr>
          <w:noProof/>
        </w:rPr>
        <w:fldChar w:fldCharType="separate"/>
      </w:r>
      <w:r w:rsidR="00690711">
        <w:rPr>
          <w:noProof/>
        </w:rPr>
        <w:t>274</w:t>
      </w:r>
      <w:r>
        <w:rPr>
          <w:noProof/>
        </w:rPr>
        <w:fldChar w:fldCharType="end"/>
      </w:r>
    </w:p>
    <w:p w14:paraId="7D4F6182" w14:textId="3A9FD79B" w:rsidR="009B0F83" w:rsidRDefault="009B0F83" w:rsidP="00033577">
      <w:pPr>
        <w:pStyle w:val="TOC1"/>
        <w:rPr>
          <w:rFonts w:asciiTheme="minorHAnsi" w:eastAsiaTheme="minorEastAsia" w:hAnsiTheme="minorHAnsi"/>
          <w:noProof/>
          <w:sz w:val="24"/>
          <w:szCs w:val="24"/>
          <w:lang w:eastAsia="ja-JP"/>
        </w:rPr>
      </w:pPr>
      <w:r>
        <w:rPr>
          <w:noProof/>
        </w:rPr>
        <w:t>Table 1.22: Did you purchase a home with a garage/garden?</w:t>
      </w:r>
      <w:r>
        <w:rPr>
          <w:noProof/>
        </w:rPr>
        <w:tab/>
      </w:r>
      <w:r>
        <w:rPr>
          <w:noProof/>
        </w:rPr>
        <w:fldChar w:fldCharType="begin"/>
      </w:r>
      <w:r>
        <w:rPr>
          <w:noProof/>
        </w:rPr>
        <w:instrText xml:space="preserve"> PAGEREF _Toc299648908 \h </w:instrText>
      </w:r>
      <w:r>
        <w:rPr>
          <w:noProof/>
        </w:rPr>
      </w:r>
      <w:r>
        <w:rPr>
          <w:noProof/>
        </w:rPr>
        <w:fldChar w:fldCharType="separate"/>
      </w:r>
      <w:r w:rsidR="00690711">
        <w:rPr>
          <w:noProof/>
        </w:rPr>
        <w:t>274</w:t>
      </w:r>
      <w:r>
        <w:rPr>
          <w:noProof/>
        </w:rPr>
        <w:fldChar w:fldCharType="end"/>
      </w:r>
    </w:p>
    <w:p w14:paraId="695CC22B" w14:textId="211F3645" w:rsidR="009B0F83" w:rsidRDefault="009B0F83" w:rsidP="00033577">
      <w:pPr>
        <w:pStyle w:val="TOC1"/>
        <w:rPr>
          <w:rFonts w:asciiTheme="minorHAnsi" w:eastAsiaTheme="minorEastAsia" w:hAnsiTheme="minorHAnsi"/>
          <w:noProof/>
          <w:sz w:val="24"/>
          <w:szCs w:val="24"/>
          <w:lang w:eastAsia="ja-JP"/>
        </w:rPr>
      </w:pPr>
      <w:r>
        <w:rPr>
          <w:noProof/>
        </w:rPr>
        <w:t>Table: 1.23 When was your home built?</w:t>
      </w:r>
      <w:r>
        <w:rPr>
          <w:noProof/>
        </w:rPr>
        <w:tab/>
      </w:r>
      <w:r>
        <w:rPr>
          <w:noProof/>
        </w:rPr>
        <w:fldChar w:fldCharType="begin"/>
      </w:r>
      <w:r>
        <w:rPr>
          <w:noProof/>
        </w:rPr>
        <w:instrText xml:space="preserve"> PAGEREF _Toc299648909 \h </w:instrText>
      </w:r>
      <w:r>
        <w:rPr>
          <w:noProof/>
        </w:rPr>
      </w:r>
      <w:r>
        <w:rPr>
          <w:noProof/>
        </w:rPr>
        <w:fldChar w:fldCharType="separate"/>
      </w:r>
      <w:r w:rsidR="00690711">
        <w:rPr>
          <w:noProof/>
        </w:rPr>
        <w:t>274</w:t>
      </w:r>
      <w:r>
        <w:rPr>
          <w:noProof/>
        </w:rPr>
        <w:fldChar w:fldCharType="end"/>
      </w:r>
    </w:p>
    <w:p w14:paraId="2691D4E6" w14:textId="4571AA31" w:rsidR="009B0F83" w:rsidRDefault="009B0F83" w:rsidP="00033577">
      <w:pPr>
        <w:pStyle w:val="TOC1"/>
        <w:rPr>
          <w:rFonts w:asciiTheme="minorHAnsi" w:eastAsiaTheme="minorEastAsia" w:hAnsiTheme="minorHAnsi"/>
          <w:noProof/>
          <w:sz w:val="24"/>
          <w:szCs w:val="24"/>
          <w:lang w:eastAsia="ja-JP"/>
        </w:rPr>
      </w:pPr>
      <w:r>
        <w:rPr>
          <w:noProof/>
        </w:rPr>
        <w:t>Table 1.24: Property type descriptive statistics</w:t>
      </w:r>
      <w:r>
        <w:rPr>
          <w:noProof/>
        </w:rPr>
        <w:tab/>
      </w:r>
      <w:r>
        <w:rPr>
          <w:noProof/>
        </w:rPr>
        <w:fldChar w:fldCharType="begin"/>
      </w:r>
      <w:r>
        <w:rPr>
          <w:noProof/>
        </w:rPr>
        <w:instrText xml:space="preserve"> PAGEREF _Toc299648910 \h </w:instrText>
      </w:r>
      <w:r>
        <w:rPr>
          <w:noProof/>
        </w:rPr>
      </w:r>
      <w:r>
        <w:rPr>
          <w:noProof/>
        </w:rPr>
        <w:fldChar w:fldCharType="separate"/>
      </w:r>
      <w:r w:rsidR="00690711">
        <w:rPr>
          <w:noProof/>
        </w:rPr>
        <w:t>274</w:t>
      </w:r>
      <w:r>
        <w:rPr>
          <w:noProof/>
        </w:rPr>
        <w:fldChar w:fldCharType="end"/>
      </w:r>
    </w:p>
    <w:p w14:paraId="43A136E6" w14:textId="349AEB53" w:rsidR="009B0F83" w:rsidRDefault="009B0F83" w:rsidP="00033577">
      <w:pPr>
        <w:pStyle w:val="TOC1"/>
        <w:rPr>
          <w:rFonts w:asciiTheme="minorHAnsi" w:eastAsiaTheme="minorEastAsia" w:hAnsiTheme="minorHAnsi"/>
          <w:noProof/>
          <w:sz w:val="24"/>
          <w:szCs w:val="24"/>
          <w:lang w:eastAsia="ja-JP"/>
        </w:rPr>
      </w:pPr>
      <w:r>
        <w:rPr>
          <w:noProof/>
        </w:rPr>
        <w:t>Table 1.25: To what extent do you agree that your new home accomplishes your goals?</w:t>
      </w:r>
      <w:r>
        <w:rPr>
          <w:noProof/>
        </w:rPr>
        <w:tab/>
      </w:r>
      <w:r>
        <w:rPr>
          <w:noProof/>
        </w:rPr>
        <w:fldChar w:fldCharType="begin"/>
      </w:r>
      <w:r>
        <w:rPr>
          <w:noProof/>
        </w:rPr>
        <w:instrText xml:space="preserve"> PAGEREF _Toc299648911 \h </w:instrText>
      </w:r>
      <w:r>
        <w:rPr>
          <w:noProof/>
        </w:rPr>
      </w:r>
      <w:r>
        <w:rPr>
          <w:noProof/>
        </w:rPr>
        <w:fldChar w:fldCharType="separate"/>
      </w:r>
      <w:r w:rsidR="00690711">
        <w:rPr>
          <w:noProof/>
        </w:rPr>
        <w:t>275</w:t>
      </w:r>
      <w:r>
        <w:rPr>
          <w:noProof/>
        </w:rPr>
        <w:fldChar w:fldCharType="end"/>
      </w:r>
    </w:p>
    <w:p w14:paraId="1AC3EA00" w14:textId="36429A9B" w:rsidR="009B0F83" w:rsidRDefault="009B0F83" w:rsidP="00033577">
      <w:pPr>
        <w:pStyle w:val="TOC1"/>
        <w:rPr>
          <w:rFonts w:asciiTheme="minorHAnsi" w:eastAsiaTheme="minorEastAsia" w:hAnsiTheme="minorHAnsi"/>
          <w:noProof/>
          <w:sz w:val="24"/>
          <w:szCs w:val="24"/>
          <w:lang w:eastAsia="ja-JP"/>
        </w:rPr>
      </w:pPr>
      <w:r>
        <w:rPr>
          <w:noProof/>
        </w:rPr>
        <w:t>Table 1.26: To what extent do you agree that your new home accomplishes your goals? Descriptive statistics</w:t>
      </w:r>
      <w:r>
        <w:rPr>
          <w:noProof/>
        </w:rPr>
        <w:tab/>
      </w:r>
      <w:r>
        <w:rPr>
          <w:noProof/>
        </w:rPr>
        <w:fldChar w:fldCharType="begin"/>
      </w:r>
      <w:r>
        <w:rPr>
          <w:noProof/>
        </w:rPr>
        <w:instrText xml:space="preserve"> PAGEREF _Toc299648912 \h </w:instrText>
      </w:r>
      <w:r>
        <w:rPr>
          <w:noProof/>
        </w:rPr>
      </w:r>
      <w:r>
        <w:rPr>
          <w:noProof/>
        </w:rPr>
        <w:fldChar w:fldCharType="separate"/>
      </w:r>
      <w:r w:rsidR="00690711">
        <w:rPr>
          <w:noProof/>
        </w:rPr>
        <w:t>275</w:t>
      </w:r>
      <w:r>
        <w:rPr>
          <w:noProof/>
        </w:rPr>
        <w:fldChar w:fldCharType="end"/>
      </w:r>
    </w:p>
    <w:p w14:paraId="68F4D0AC" w14:textId="343202C7" w:rsidR="009B0F83" w:rsidRDefault="009B0F83" w:rsidP="00033577">
      <w:pPr>
        <w:pStyle w:val="TOC1"/>
        <w:rPr>
          <w:rFonts w:asciiTheme="minorHAnsi" w:eastAsiaTheme="minorEastAsia" w:hAnsiTheme="minorHAnsi"/>
          <w:noProof/>
          <w:sz w:val="24"/>
          <w:szCs w:val="24"/>
          <w:lang w:eastAsia="ja-JP"/>
        </w:rPr>
      </w:pPr>
      <w:r>
        <w:rPr>
          <w:noProof/>
        </w:rPr>
        <w:t>Table 1.27: How would you describe your experience of searching for your current home?</w:t>
      </w:r>
      <w:r>
        <w:rPr>
          <w:noProof/>
        </w:rPr>
        <w:tab/>
      </w:r>
      <w:r>
        <w:rPr>
          <w:noProof/>
        </w:rPr>
        <w:fldChar w:fldCharType="begin"/>
      </w:r>
      <w:r>
        <w:rPr>
          <w:noProof/>
        </w:rPr>
        <w:instrText xml:space="preserve"> PAGEREF _Toc299648913 \h </w:instrText>
      </w:r>
      <w:r>
        <w:rPr>
          <w:noProof/>
        </w:rPr>
      </w:r>
      <w:r>
        <w:rPr>
          <w:noProof/>
        </w:rPr>
        <w:fldChar w:fldCharType="separate"/>
      </w:r>
      <w:r w:rsidR="00690711">
        <w:rPr>
          <w:noProof/>
        </w:rPr>
        <w:t>275</w:t>
      </w:r>
      <w:r>
        <w:rPr>
          <w:noProof/>
        </w:rPr>
        <w:fldChar w:fldCharType="end"/>
      </w:r>
    </w:p>
    <w:p w14:paraId="12F64C0D" w14:textId="319ED1A2" w:rsidR="009B0F83" w:rsidRDefault="009B0F83" w:rsidP="00033577">
      <w:pPr>
        <w:pStyle w:val="TOC1"/>
        <w:rPr>
          <w:rFonts w:asciiTheme="minorHAnsi" w:eastAsiaTheme="minorEastAsia" w:hAnsiTheme="minorHAnsi"/>
          <w:noProof/>
          <w:sz w:val="24"/>
          <w:szCs w:val="24"/>
          <w:lang w:eastAsia="ja-JP"/>
        </w:rPr>
      </w:pPr>
      <w:r>
        <w:rPr>
          <w:noProof/>
        </w:rPr>
        <w:t>Table 1.28: S.4.h. How would you describe your experience of searching for your current home? Descriptive statistics</w:t>
      </w:r>
      <w:r>
        <w:rPr>
          <w:noProof/>
        </w:rPr>
        <w:tab/>
      </w:r>
      <w:r>
        <w:rPr>
          <w:noProof/>
        </w:rPr>
        <w:fldChar w:fldCharType="begin"/>
      </w:r>
      <w:r>
        <w:rPr>
          <w:noProof/>
        </w:rPr>
        <w:instrText xml:space="preserve"> PAGEREF _Toc299648914 \h </w:instrText>
      </w:r>
      <w:r>
        <w:rPr>
          <w:noProof/>
        </w:rPr>
      </w:r>
      <w:r>
        <w:rPr>
          <w:noProof/>
        </w:rPr>
        <w:fldChar w:fldCharType="separate"/>
      </w:r>
      <w:r w:rsidR="00690711">
        <w:rPr>
          <w:noProof/>
        </w:rPr>
        <w:t>275</w:t>
      </w:r>
      <w:r>
        <w:rPr>
          <w:noProof/>
        </w:rPr>
        <w:fldChar w:fldCharType="end"/>
      </w:r>
    </w:p>
    <w:p w14:paraId="0DD041FA" w14:textId="34DCF138" w:rsidR="009B0F83" w:rsidRDefault="009B0F83" w:rsidP="00033577">
      <w:pPr>
        <w:pStyle w:val="TOC1"/>
        <w:rPr>
          <w:rFonts w:asciiTheme="minorHAnsi" w:eastAsiaTheme="minorEastAsia" w:hAnsiTheme="minorHAnsi"/>
          <w:noProof/>
          <w:sz w:val="24"/>
          <w:szCs w:val="24"/>
          <w:lang w:eastAsia="ja-JP"/>
        </w:rPr>
      </w:pPr>
      <w:r>
        <w:rPr>
          <w:noProof/>
        </w:rPr>
        <w:t>Table 1.29: Which of these statements best describes you as the owner of this property when you bought it?</w:t>
      </w:r>
      <w:r>
        <w:rPr>
          <w:noProof/>
        </w:rPr>
        <w:tab/>
      </w:r>
      <w:r>
        <w:rPr>
          <w:noProof/>
        </w:rPr>
        <w:fldChar w:fldCharType="begin"/>
      </w:r>
      <w:r>
        <w:rPr>
          <w:noProof/>
        </w:rPr>
        <w:instrText xml:space="preserve"> PAGEREF _Toc299648915 \h </w:instrText>
      </w:r>
      <w:r>
        <w:rPr>
          <w:noProof/>
        </w:rPr>
      </w:r>
      <w:r>
        <w:rPr>
          <w:noProof/>
        </w:rPr>
        <w:fldChar w:fldCharType="separate"/>
      </w:r>
      <w:r w:rsidR="00690711">
        <w:rPr>
          <w:noProof/>
        </w:rPr>
        <w:t>276</w:t>
      </w:r>
      <w:r>
        <w:rPr>
          <w:noProof/>
        </w:rPr>
        <w:fldChar w:fldCharType="end"/>
      </w:r>
    </w:p>
    <w:p w14:paraId="097FD097" w14:textId="1B1EC21E" w:rsidR="009B0F83" w:rsidRDefault="009B0F83" w:rsidP="00033577">
      <w:pPr>
        <w:pStyle w:val="TOC1"/>
        <w:rPr>
          <w:rFonts w:asciiTheme="minorHAnsi" w:eastAsiaTheme="minorEastAsia" w:hAnsiTheme="minorHAnsi"/>
          <w:noProof/>
          <w:sz w:val="24"/>
          <w:szCs w:val="24"/>
          <w:lang w:eastAsia="ja-JP"/>
        </w:rPr>
      </w:pPr>
      <w:r>
        <w:rPr>
          <w:noProof/>
        </w:rPr>
        <w:t>Table 1.30: Total annual household gross income</w:t>
      </w:r>
      <w:r>
        <w:rPr>
          <w:noProof/>
        </w:rPr>
        <w:tab/>
      </w:r>
      <w:r>
        <w:rPr>
          <w:noProof/>
        </w:rPr>
        <w:fldChar w:fldCharType="begin"/>
      </w:r>
      <w:r>
        <w:rPr>
          <w:noProof/>
        </w:rPr>
        <w:instrText xml:space="preserve"> PAGEREF _Toc299648916 \h </w:instrText>
      </w:r>
      <w:r>
        <w:rPr>
          <w:noProof/>
        </w:rPr>
      </w:r>
      <w:r>
        <w:rPr>
          <w:noProof/>
        </w:rPr>
        <w:fldChar w:fldCharType="separate"/>
      </w:r>
      <w:r w:rsidR="00690711">
        <w:rPr>
          <w:noProof/>
        </w:rPr>
        <w:t>276</w:t>
      </w:r>
      <w:r>
        <w:rPr>
          <w:noProof/>
        </w:rPr>
        <w:fldChar w:fldCharType="end"/>
      </w:r>
    </w:p>
    <w:p w14:paraId="0771F040" w14:textId="0609CB66" w:rsidR="009B0F83" w:rsidRDefault="009B0F83" w:rsidP="00033577">
      <w:pPr>
        <w:pStyle w:val="TOC1"/>
        <w:rPr>
          <w:rFonts w:asciiTheme="minorHAnsi" w:eastAsiaTheme="minorEastAsia" w:hAnsiTheme="minorHAnsi"/>
          <w:noProof/>
          <w:sz w:val="24"/>
          <w:szCs w:val="24"/>
          <w:lang w:eastAsia="ja-JP"/>
        </w:rPr>
      </w:pPr>
      <w:r>
        <w:rPr>
          <w:noProof/>
        </w:rPr>
        <w:t>Table 1.31: Income - descriptive statistics</w:t>
      </w:r>
      <w:r>
        <w:rPr>
          <w:noProof/>
        </w:rPr>
        <w:tab/>
      </w:r>
      <w:r>
        <w:rPr>
          <w:noProof/>
        </w:rPr>
        <w:fldChar w:fldCharType="begin"/>
      </w:r>
      <w:r>
        <w:rPr>
          <w:noProof/>
        </w:rPr>
        <w:instrText xml:space="preserve"> PAGEREF _Toc299648917 \h </w:instrText>
      </w:r>
      <w:r>
        <w:rPr>
          <w:noProof/>
        </w:rPr>
      </w:r>
      <w:r>
        <w:rPr>
          <w:noProof/>
        </w:rPr>
        <w:fldChar w:fldCharType="separate"/>
      </w:r>
      <w:r w:rsidR="00690711">
        <w:rPr>
          <w:noProof/>
        </w:rPr>
        <w:t>276</w:t>
      </w:r>
      <w:r>
        <w:rPr>
          <w:noProof/>
        </w:rPr>
        <w:fldChar w:fldCharType="end"/>
      </w:r>
    </w:p>
    <w:p w14:paraId="391A6DFD" w14:textId="40CCBB02" w:rsidR="009B0F83" w:rsidRDefault="009B0F83" w:rsidP="00033577">
      <w:pPr>
        <w:pStyle w:val="TOC1"/>
        <w:rPr>
          <w:rFonts w:asciiTheme="minorHAnsi" w:eastAsiaTheme="minorEastAsia" w:hAnsiTheme="minorHAnsi"/>
          <w:noProof/>
          <w:sz w:val="24"/>
          <w:szCs w:val="24"/>
          <w:lang w:eastAsia="ja-JP"/>
        </w:rPr>
      </w:pPr>
      <w:r>
        <w:rPr>
          <w:noProof/>
        </w:rPr>
        <w:t>Table 1.32: How would you describe your ethnicity?</w:t>
      </w:r>
      <w:r>
        <w:rPr>
          <w:noProof/>
        </w:rPr>
        <w:tab/>
      </w:r>
      <w:r>
        <w:rPr>
          <w:noProof/>
        </w:rPr>
        <w:fldChar w:fldCharType="begin"/>
      </w:r>
      <w:r>
        <w:rPr>
          <w:noProof/>
        </w:rPr>
        <w:instrText xml:space="preserve"> PAGEREF _Toc299648918 \h </w:instrText>
      </w:r>
      <w:r>
        <w:rPr>
          <w:noProof/>
        </w:rPr>
      </w:r>
      <w:r>
        <w:rPr>
          <w:noProof/>
        </w:rPr>
        <w:fldChar w:fldCharType="separate"/>
      </w:r>
      <w:r w:rsidR="00690711">
        <w:rPr>
          <w:noProof/>
        </w:rPr>
        <w:t>276</w:t>
      </w:r>
      <w:r>
        <w:rPr>
          <w:noProof/>
        </w:rPr>
        <w:fldChar w:fldCharType="end"/>
      </w:r>
    </w:p>
    <w:p w14:paraId="45FA593A" w14:textId="092F02FD" w:rsidR="009B0F83" w:rsidRDefault="009B0F83" w:rsidP="00033577">
      <w:pPr>
        <w:pStyle w:val="TOC1"/>
        <w:rPr>
          <w:rFonts w:asciiTheme="minorHAnsi" w:eastAsiaTheme="minorEastAsia" w:hAnsiTheme="minorHAnsi"/>
          <w:noProof/>
          <w:sz w:val="24"/>
          <w:szCs w:val="24"/>
          <w:lang w:eastAsia="ja-JP"/>
        </w:rPr>
      </w:pPr>
      <w:r>
        <w:rPr>
          <w:noProof/>
        </w:rPr>
        <w:t>Table 2.1: Variables Used In First PCA – Percentage of responses for each answer</w:t>
      </w:r>
      <w:r>
        <w:rPr>
          <w:noProof/>
        </w:rPr>
        <w:tab/>
      </w:r>
      <w:r>
        <w:rPr>
          <w:noProof/>
        </w:rPr>
        <w:fldChar w:fldCharType="begin"/>
      </w:r>
      <w:r>
        <w:rPr>
          <w:noProof/>
        </w:rPr>
        <w:instrText xml:space="preserve"> PAGEREF _Toc299648919 \h </w:instrText>
      </w:r>
      <w:r>
        <w:rPr>
          <w:noProof/>
        </w:rPr>
      </w:r>
      <w:r>
        <w:rPr>
          <w:noProof/>
        </w:rPr>
        <w:fldChar w:fldCharType="separate"/>
      </w:r>
      <w:r w:rsidR="00690711">
        <w:rPr>
          <w:noProof/>
        </w:rPr>
        <w:t>277</w:t>
      </w:r>
      <w:r>
        <w:rPr>
          <w:noProof/>
        </w:rPr>
        <w:fldChar w:fldCharType="end"/>
      </w:r>
    </w:p>
    <w:p w14:paraId="303DE980" w14:textId="6B924D6B" w:rsidR="009B0F83" w:rsidRDefault="009B0F83" w:rsidP="00033577">
      <w:pPr>
        <w:pStyle w:val="TOC1"/>
        <w:rPr>
          <w:rFonts w:asciiTheme="minorHAnsi" w:eastAsiaTheme="minorEastAsia" w:hAnsiTheme="minorHAnsi"/>
          <w:noProof/>
          <w:sz w:val="24"/>
          <w:szCs w:val="24"/>
          <w:lang w:eastAsia="ja-JP"/>
        </w:rPr>
      </w:pPr>
      <w:r>
        <w:rPr>
          <w:noProof/>
        </w:rPr>
        <w:t>Table 2.2: PCA Round One Case Processing Summary Pre Search</w:t>
      </w:r>
      <w:r>
        <w:rPr>
          <w:noProof/>
        </w:rPr>
        <w:tab/>
      </w:r>
      <w:r>
        <w:rPr>
          <w:noProof/>
        </w:rPr>
        <w:fldChar w:fldCharType="begin"/>
      </w:r>
      <w:r>
        <w:rPr>
          <w:noProof/>
        </w:rPr>
        <w:instrText xml:space="preserve"> PAGEREF _Toc299648920 \h </w:instrText>
      </w:r>
      <w:r>
        <w:rPr>
          <w:noProof/>
        </w:rPr>
      </w:r>
      <w:r>
        <w:rPr>
          <w:noProof/>
        </w:rPr>
        <w:fldChar w:fldCharType="separate"/>
      </w:r>
      <w:r w:rsidR="00690711">
        <w:rPr>
          <w:noProof/>
        </w:rPr>
        <w:t>280</w:t>
      </w:r>
      <w:r>
        <w:rPr>
          <w:noProof/>
        </w:rPr>
        <w:fldChar w:fldCharType="end"/>
      </w:r>
    </w:p>
    <w:p w14:paraId="5233AEC3" w14:textId="66B0F3D6" w:rsidR="009B0F83" w:rsidRDefault="009B0F83" w:rsidP="00033577">
      <w:pPr>
        <w:pStyle w:val="TOC1"/>
        <w:rPr>
          <w:rFonts w:asciiTheme="minorHAnsi" w:eastAsiaTheme="minorEastAsia" w:hAnsiTheme="minorHAnsi"/>
          <w:noProof/>
          <w:sz w:val="24"/>
          <w:szCs w:val="24"/>
          <w:lang w:eastAsia="ja-JP"/>
        </w:rPr>
      </w:pPr>
      <w:r>
        <w:rPr>
          <w:noProof/>
        </w:rPr>
        <w:t>Table 2.3: PCA Round One Model Summary Pre Search</w:t>
      </w:r>
      <w:r>
        <w:rPr>
          <w:noProof/>
        </w:rPr>
        <w:tab/>
      </w:r>
      <w:r>
        <w:rPr>
          <w:noProof/>
        </w:rPr>
        <w:fldChar w:fldCharType="begin"/>
      </w:r>
      <w:r>
        <w:rPr>
          <w:noProof/>
        </w:rPr>
        <w:instrText xml:space="preserve"> PAGEREF _Toc299648921 \h </w:instrText>
      </w:r>
      <w:r>
        <w:rPr>
          <w:noProof/>
        </w:rPr>
      </w:r>
      <w:r>
        <w:rPr>
          <w:noProof/>
        </w:rPr>
        <w:fldChar w:fldCharType="separate"/>
      </w:r>
      <w:r w:rsidR="00690711">
        <w:rPr>
          <w:noProof/>
        </w:rPr>
        <w:t>280</w:t>
      </w:r>
      <w:r>
        <w:rPr>
          <w:noProof/>
        </w:rPr>
        <w:fldChar w:fldCharType="end"/>
      </w:r>
    </w:p>
    <w:p w14:paraId="23C451D2" w14:textId="2D873D39" w:rsidR="009B0F83" w:rsidRDefault="009B0F83" w:rsidP="00033577">
      <w:pPr>
        <w:pStyle w:val="TOC1"/>
        <w:rPr>
          <w:rFonts w:asciiTheme="minorHAnsi" w:eastAsiaTheme="minorEastAsia" w:hAnsiTheme="minorHAnsi"/>
          <w:noProof/>
          <w:sz w:val="24"/>
          <w:szCs w:val="24"/>
          <w:lang w:eastAsia="ja-JP"/>
        </w:rPr>
      </w:pPr>
      <w:r>
        <w:rPr>
          <w:noProof/>
        </w:rPr>
        <w:t>Table 2.4: PCA Round One Component loadings for each dimension (component) Pre Search</w:t>
      </w:r>
      <w:r>
        <w:rPr>
          <w:noProof/>
        </w:rPr>
        <w:tab/>
      </w:r>
      <w:r>
        <w:rPr>
          <w:noProof/>
        </w:rPr>
        <w:fldChar w:fldCharType="begin"/>
      </w:r>
      <w:r>
        <w:rPr>
          <w:noProof/>
        </w:rPr>
        <w:instrText xml:space="preserve"> PAGEREF _Toc299648922 \h </w:instrText>
      </w:r>
      <w:r>
        <w:rPr>
          <w:noProof/>
        </w:rPr>
      </w:r>
      <w:r>
        <w:rPr>
          <w:noProof/>
        </w:rPr>
        <w:fldChar w:fldCharType="separate"/>
      </w:r>
      <w:r w:rsidR="00690711">
        <w:rPr>
          <w:noProof/>
        </w:rPr>
        <w:t>280</w:t>
      </w:r>
      <w:r>
        <w:rPr>
          <w:noProof/>
        </w:rPr>
        <w:fldChar w:fldCharType="end"/>
      </w:r>
    </w:p>
    <w:p w14:paraId="3D83BD1B" w14:textId="38447D70" w:rsidR="009B0F83" w:rsidRDefault="009B0F83" w:rsidP="00033577">
      <w:pPr>
        <w:pStyle w:val="TOC1"/>
        <w:rPr>
          <w:rFonts w:asciiTheme="minorHAnsi" w:eastAsiaTheme="minorEastAsia" w:hAnsiTheme="minorHAnsi"/>
          <w:noProof/>
          <w:sz w:val="24"/>
          <w:szCs w:val="24"/>
          <w:lang w:eastAsia="ja-JP"/>
        </w:rPr>
      </w:pPr>
      <w:r>
        <w:rPr>
          <w:noProof/>
        </w:rPr>
        <w:t>Table 2.5: PCA Round One Case Processing Summary - Motivations</w:t>
      </w:r>
      <w:r>
        <w:rPr>
          <w:noProof/>
        </w:rPr>
        <w:tab/>
      </w:r>
      <w:r>
        <w:rPr>
          <w:noProof/>
        </w:rPr>
        <w:fldChar w:fldCharType="begin"/>
      </w:r>
      <w:r>
        <w:rPr>
          <w:noProof/>
        </w:rPr>
        <w:instrText xml:space="preserve"> PAGEREF _Toc299648923 \h </w:instrText>
      </w:r>
      <w:r>
        <w:rPr>
          <w:noProof/>
        </w:rPr>
      </w:r>
      <w:r>
        <w:rPr>
          <w:noProof/>
        </w:rPr>
        <w:fldChar w:fldCharType="separate"/>
      </w:r>
      <w:r w:rsidR="00690711">
        <w:rPr>
          <w:noProof/>
        </w:rPr>
        <w:t>281</w:t>
      </w:r>
      <w:r>
        <w:rPr>
          <w:noProof/>
        </w:rPr>
        <w:fldChar w:fldCharType="end"/>
      </w:r>
    </w:p>
    <w:p w14:paraId="01FA8A28" w14:textId="368D0156" w:rsidR="009B0F83" w:rsidRDefault="009B0F83" w:rsidP="00033577">
      <w:pPr>
        <w:pStyle w:val="TOC1"/>
        <w:rPr>
          <w:rFonts w:asciiTheme="minorHAnsi" w:eastAsiaTheme="minorEastAsia" w:hAnsiTheme="minorHAnsi"/>
          <w:noProof/>
          <w:sz w:val="24"/>
          <w:szCs w:val="24"/>
          <w:lang w:eastAsia="ja-JP"/>
        </w:rPr>
      </w:pPr>
      <w:r>
        <w:rPr>
          <w:noProof/>
        </w:rPr>
        <w:t>Table 2.6: PCA Round One Model Summary - Motivations</w:t>
      </w:r>
      <w:r>
        <w:rPr>
          <w:noProof/>
        </w:rPr>
        <w:tab/>
      </w:r>
      <w:r>
        <w:rPr>
          <w:noProof/>
        </w:rPr>
        <w:fldChar w:fldCharType="begin"/>
      </w:r>
      <w:r>
        <w:rPr>
          <w:noProof/>
        </w:rPr>
        <w:instrText xml:space="preserve"> PAGEREF _Toc299648924 \h </w:instrText>
      </w:r>
      <w:r>
        <w:rPr>
          <w:noProof/>
        </w:rPr>
      </w:r>
      <w:r>
        <w:rPr>
          <w:noProof/>
        </w:rPr>
        <w:fldChar w:fldCharType="separate"/>
      </w:r>
      <w:r w:rsidR="00690711">
        <w:rPr>
          <w:noProof/>
        </w:rPr>
        <w:t>281</w:t>
      </w:r>
      <w:r>
        <w:rPr>
          <w:noProof/>
        </w:rPr>
        <w:fldChar w:fldCharType="end"/>
      </w:r>
    </w:p>
    <w:p w14:paraId="0392CFBD" w14:textId="5A791D4D" w:rsidR="009B0F83" w:rsidRDefault="009B0F83" w:rsidP="00033577">
      <w:pPr>
        <w:pStyle w:val="TOC1"/>
        <w:rPr>
          <w:rFonts w:asciiTheme="minorHAnsi" w:eastAsiaTheme="minorEastAsia" w:hAnsiTheme="minorHAnsi"/>
          <w:noProof/>
          <w:sz w:val="24"/>
          <w:szCs w:val="24"/>
          <w:lang w:eastAsia="ja-JP"/>
        </w:rPr>
      </w:pPr>
      <w:r>
        <w:rPr>
          <w:noProof/>
        </w:rPr>
        <w:t>Table 2.7: PCA Round One Component loadings for each dimension (component) – Motivations</w:t>
      </w:r>
      <w:r>
        <w:rPr>
          <w:noProof/>
        </w:rPr>
        <w:tab/>
      </w:r>
      <w:r>
        <w:rPr>
          <w:noProof/>
        </w:rPr>
        <w:fldChar w:fldCharType="begin"/>
      </w:r>
      <w:r>
        <w:rPr>
          <w:noProof/>
        </w:rPr>
        <w:instrText xml:space="preserve"> PAGEREF _Toc299648925 \h </w:instrText>
      </w:r>
      <w:r>
        <w:rPr>
          <w:noProof/>
        </w:rPr>
      </w:r>
      <w:r>
        <w:rPr>
          <w:noProof/>
        </w:rPr>
        <w:fldChar w:fldCharType="separate"/>
      </w:r>
      <w:r w:rsidR="00690711">
        <w:rPr>
          <w:noProof/>
        </w:rPr>
        <w:t>281</w:t>
      </w:r>
      <w:r>
        <w:rPr>
          <w:noProof/>
        </w:rPr>
        <w:fldChar w:fldCharType="end"/>
      </w:r>
    </w:p>
    <w:p w14:paraId="323849C6" w14:textId="736603BD" w:rsidR="009B0F83" w:rsidRDefault="009B0F83" w:rsidP="00033577">
      <w:pPr>
        <w:pStyle w:val="TOC1"/>
        <w:rPr>
          <w:rFonts w:asciiTheme="minorHAnsi" w:eastAsiaTheme="minorEastAsia" w:hAnsiTheme="minorHAnsi"/>
          <w:noProof/>
          <w:sz w:val="24"/>
          <w:szCs w:val="24"/>
          <w:lang w:eastAsia="ja-JP"/>
        </w:rPr>
      </w:pPr>
      <w:r>
        <w:rPr>
          <w:noProof/>
        </w:rPr>
        <w:t>Table 2.8: PCA Round One Case processing summary Search Variables</w:t>
      </w:r>
      <w:r>
        <w:rPr>
          <w:noProof/>
        </w:rPr>
        <w:tab/>
      </w:r>
      <w:r>
        <w:rPr>
          <w:noProof/>
        </w:rPr>
        <w:fldChar w:fldCharType="begin"/>
      </w:r>
      <w:r>
        <w:rPr>
          <w:noProof/>
        </w:rPr>
        <w:instrText xml:space="preserve"> PAGEREF _Toc299648926 \h </w:instrText>
      </w:r>
      <w:r>
        <w:rPr>
          <w:noProof/>
        </w:rPr>
      </w:r>
      <w:r>
        <w:rPr>
          <w:noProof/>
        </w:rPr>
        <w:fldChar w:fldCharType="separate"/>
      </w:r>
      <w:r w:rsidR="00690711">
        <w:rPr>
          <w:noProof/>
        </w:rPr>
        <w:t>283</w:t>
      </w:r>
      <w:r>
        <w:rPr>
          <w:noProof/>
        </w:rPr>
        <w:fldChar w:fldCharType="end"/>
      </w:r>
    </w:p>
    <w:p w14:paraId="3472FFAC" w14:textId="2BAA51AA" w:rsidR="009B0F83" w:rsidRDefault="009B0F83" w:rsidP="00033577">
      <w:pPr>
        <w:pStyle w:val="TOC1"/>
        <w:rPr>
          <w:rFonts w:asciiTheme="minorHAnsi" w:eastAsiaTheme="minorEastAsia" w:hAnsiTheme="minorHAnsi"/>
          <w:noProof/>
          <w:sz w:val="24"/>
          <w:szCs w:val="24"/>
          <w:lang w:eastAsia="ja-JP"/>
        </w:rPr>
      </w:pPr>
      <w:r>
        <w:rPr>
          <w:noProof/>
        </w:rPr>
        <w:t>Table 2.9: PCA Round One Model Summary Search Variables</w:t>
      </w:r>
      <w:r>
        <w:rPr>
          <w:noProof/>
        </w:rPr>
        <w:tab/>
      </w:r>
      <w:r>
        <w:rPr>
          <w:noProof/>
        </w:rPr>
        <w:fldChar w:fldCharType="begin"/>
      </w:r>
      <w:r>
        <w:rPr>
          <w:noProof/>
        </w:rPr>
        <w:instrText xml:space="preserve"> PAGEREF _Toc299648927 \h </w:instrText>
      </w:r>
      <w:r>
        <w:rPr>
          <w:noProof/>
        </w:rPr>
      </w:r>
      <w:r>
        <w:rPr>
          <w:noProof/>
        </w:rPr>
        <w:fldChar w:fldCharType="separate"/>
      </w:r>
      <w:r w:rsidR="00690711">
        <w:rPr>
          <w:noProof/>
        </w:rPr>
        <w:t>283</w:t>
      </w:r>
      <w:r>
        <w:rPr>
          <w:noProof/>
        </w:rPr>
        <w:fldChar w:fldCharType="end"/>
      </w:r>
    </w:p>
    <w:p w14:paraId="3AC73068" w14:textId="400B9EBB" w:rsidR="009B0F83" w:rsidRDefault="009B0F83" w:rsidP="00033577">
      <w:pPr>
        <w:pStyle w:val="TOC1"/>
        <w:rPr>
          <w:rFonts w:asciiTheme="minorHAnsi" w:eastAsiaTheme="minorEastAsia" w:hAnsiTheme="minorHAnsi"/>
          <w:noProof/>
          <w:sz w:val="24"/>
          <w:szCs w:val="24"/>
          <w:lang w:eastAsia="ja-JP"/>
        </w:rPr>
      </w:pPr>
      <w:r>
        <w:rPr>
          <w:noProof/>
        </w:rPr>
        <w:t>Table 2.10: PCA Round One Component Loadings Search Variables</w:t>
      </w:r>
      <w:r>
        <w:rPr>
          <w:noProof/>
        </w:rPr>
        <w:tab/>
      </w:r>
      <w:r>
        <w:rPr>
          <w:noProof/>
        </w:rPr>
        <w:fldChar w:fldCharType="begin"/>
      </w:r>
      <w:r>
        <w:rPr>
          <w:noProof/>
        </w:rPr>
        <w:instrText xml:space="preserve"> PAGEREF _Toc299648928 \h </w:instrText>
      </w:r>
      <w:r>
        <w:rPr>
          <w:noProof/>
        </w:rPr>
      </w:r>
      <w:r>
        <w:rPr>
          <w:noProof/>
        </w:rPr>
        <w:fldChar w:fldCharType="separate"/>
      </w:r>
      <w:r w:rsidR="00690711">
        <w:rPr>
          <w:noProof/>
        </w:rPr>
        <w:t>283</w:t>
      </w:r>
      <w:r>
        <w:rPr>
          <w:noProof/>
        </w:rPr>
        <w:fldChar w:fldCharType="end"/>
      </w:r>
    </w:p>
    <w:p w14:paraId="0698C97C" w14:textId="18D539B6" w:rsidR="009B0F83" w:rsidRDefault="009B0F83" w:rsidP="00033577">
      <w:pPr>
        <w:pStyle w:val="TOC1"/>
        <w:rPr>
          <w:rFonts w:asciiTheme="minorHAnsi" w:eastAsiaTheme="minorEastAsia" w:hAnsiTheme="minorHAnsi"/>
          <w:noProof/>
          <w:sz w:val="24"/>
          <w:szCs w:val="24"/>
          <w:lang w:eastAsia="ja-JP"/>
        </w:rPr>
      </w:pPr>
      <w:r>
        <w:rPr>
          <w:noProof/>
        </w:rPr>
        <w:t>Table 2.11: PCA Round One Cluster analysis membership</w:t>
      </w:r>
      <w:r>
        <w:rPr>
          <w:noProof/>
        </w:rPr>
        <w:tab/>
      </w:r>
      <w:r>
        <w:rPr>
          <w:noProof/>
        </w:rPr>
        <w:fldChar w:fldCharType="begin"/>
      </w:r>
      <w:r>
        <w:rPr>
          <w:noProof/>
        </w:rPr>
        <w:instrText xml:space="preserve"> PAGEREF _Toc299648929 \h </w:instrText>
      </w:r>
      <w:r>
        <w:rPr>
          <w:noProof/>
        </w:rPr>
      </w:r>
      <w:r>
        <w:rPr>
          <w:noProof/>
        </w:rPr>
        <w:fldChar w:fldCharType="separate"/>
      </w:r>
      <w:r w:rsidR="00690711">
        <w:rPr>
          <w:noProof/>
        </w:rPr>
        <w:t>284</w:t>
      </w:r>
      <w:r>
        <w:rPr>
          <w:noProof/>
        </w:rPr>
        <w:fldChar w:fldCharType="end"/>
      </w:r>
    </w:p>
    <w:p w14:paraId="2E763E9D" w14:textId="4713C36C" w:rsidR="009B0F83" w:rsidRDefault="009B0F83" w:rsidP="00033577">
      <w:pPr>
        <w:pStyle w:val="TOC1"/>
        <w:rPr>
          <w:rFonts w:asciiTheme="minorHAnsi" w:eastAsiaTheme="minorEastAsia" w:hAnsiTheme="minorHAnsi"/>
          <w:noProof/>
          <w:sz w:val="24"/>
          <w:szCs w:val="24"/>
          <w:lang w:eastAsia="ja-JP"/>
        </w:rPr>
      </w:pPr>
      <w:r>
        <w:rPr>
          <w:noProof/>
        </w:rPr>
        <w:t>Table 2.12: PCA Round Two Model summary Pre Search</w:t>
      </w:r>
      <w:r>
        <w:rPr>
          <w:noProof/>
        </w:rPr>
        <w:tab/>
      </w:r>
      <w:r>
        <w:rPr>
          <w:noProof/>
        </w:rPr>
        <w:fldChar w:fldCharType="begin"/>
      </w:r>
      <w:r>
        <w:rPr>
          <w:noProof/>
        </w:rPr>
        <w:instrText xml:space="preserve"> PAGEREF _Toc299648930 \h </w:instrText>
      </w:r>
      <w:r>
        <w:rPr>
          <w:noProof/>
        </w:rPr>
      </w:r>
      <w:r>
        <w:rPr>
          <w:noProof/>
        </w:rPr>
        <w:fldChar w:fldCharType="separate"/>
      </w:r>
      <w:r w:rsidR="00690711">
        <w:rPr>
          <w:noProof/>
        </w:rPr>
        <w:t>285</w:t>
      </w:r>
      <w:r>
        <w:rPr>
          <w:noProof/>
        </w:rPr>
        <w:fldChar w:fldCharType="end"/>
      </w:r>
    </w:p>
    <w:p w14:paraId="094CD917" w14:textId="5C3CEAF0" w:rsidR="009B0F83" w:rsidRDefault="009B0F83" w:rsidP="00033577">
      <w:pPr>
        <w:pStyle w:val="TOC1"/>
        <w:rPr>
          <w:rFonts w:asciiTheme="minorHAnsi" w:eastAsiaTheme="minorEastAsia" w:hAnsiTheme="minorHAnsi"/>
          <w:noProof/>
          <w:sz w:val="24"/>
          <w:szCs w:val="24"/>
          <w:lang w:eastAsia="ja-JP"/>
        </w:rPr>
      </w:pPr>
      <w:r>
        <w:rPr>
          <w:noProof/>
        </w:rPr>
        <w:t>Table 2.13: PCA Round Two Pre-search component loadings</w:t>
      </w:r>
      <w:r>
        <w:rPr>
          <w:noProof/>
        </w:rPr>
        <w:tab/>
      </w:r>
      <w:r>
        <w:rPr>
          <w:noProof/>
        </w:rPr>
        <w:fldChar w:fldCharType="begin"/>
      </w:r>
      <w:r>
        <w:rPr>
          <w:noProof/>
        </w:rPr>
        <w:instrText xml:space="preserve"> PAGEREF _Toc299648931 \h </w:instrText>
      </w:r>
      <w:r>
        <w:rPr>
          <w:noProof/>
        </w:rPr>
      </w:r>
      <w:r>
        <w:rPr>
          <w:noProof/>
        </w:rPr>
        <w:fldChar w:fldCharType="separate"/>
      </w:r>
      <w:r w:rsidR="00690711">
        <w:rPr>
          <w:noProof/>
        </w:rPr>
        <w:t>285</w:t>
      </w:r>
      <w:r>
        <w:rPr>
          <w:noProof/>
        </w:rPr>
        <w:fldChar w:fldCharType="end"/>
      </w:r>
    </w:p>
    <w:p w14:paraId="643108D7" w14:textId="280DD7D3" w:rsidR="009B0F83" w:rsidRDefault="009B0F83" w:rsidP="00033577">
      <w:pPr>
        <w:pStyle w:val="TOC1"/>
        <w:rPr>
          <w:rFonts w:asciiTheme="minorHAnsi" w:eastAsiaTheme="minorEastAsia" w:hAnsiTheme="minorHAnsi"/>
          <w:noProof/>
          <w:sz w:val="24"/>
          <w:szCs w:val="24"/>
          <w:lang w:eastAsia="ja-JP"/>
        </w:rPr>
      </w:pPr>
      <w:r>
        <w:rPr>
          <w:noProof/>
        </w:rPr>
        <w:t>Table 2.14: PCA Round Two Model summary Motivations</w:t>
      </w:r>
      <w:r>
        <w:rPr>
          <w:noProof/>
        </w:rPr>
        <w:tab/>
      </w:r>
      <w:r>
        <w:rPr>
          <w:noProof/>
        </w:rPr>
        <w:fldChar w:fldCharType="begin"/>
      </w:r>
      <w:r>
        <w:rPr>
          <w:noProof/>
        </w:rPr>
        <w:instrText xml:space="preserve"> PAGEREF _Toc299648932 \h </w:instrText>
      </w:r>
      <w:r>
        <w:rPr>
          <w:noProof/>
        </w:rPr>
      </w:r>
      <w:r>
        <w:rPr>
          <w:noProof/>
        </w:rPr>
        <w:fldChar w:fldCharType="separate"/>
      </w:r>
      <w:r w:rsidR="00690711">
        <w:rPr>
          <w:noProof/>
        </w:rPr>
        <w:t>286</w:t>
      </w:r>
      <w:r>
        <w:rPr>
          <w:noProof/>
        </w:rPr>
        <w:fldChar w:fldCharType="end"/>
      </w:r>
    </w:p>
    <w:p w14:paraId="482D16DE" w14:textId="361D7CF0" w:rsidR="009B0F83" w:rsidRDefault="009B0F83" w:rsidP="00033577">
      <w:pPr>
        <w:pStyle w:val="TOC1"/>
        <w:rPr>
          <w:rFonts w:asciiTheme="minorHAnsi" w:eastAsiaTheme="minorEastAsia" w:hAnsiTheme="minorHAnsi"/>
          <w:noProof/>
          <w:sz w:val="24"/>
          <w:szCs w:val="24"/>
          <w:lang w:eastAsia="ja-JP"/>
        </w:rPr>
      </w:pPr>
      <w:r>
        <w:rPr>
          <w:noProof/>
        </w:rPr>
        <w:t>Table 2.15: PCA Round Two Component loadings Motivations</w:t>
      </w:r>
      <w:r>
        <w:rPr>
          <w:noProof/>
        </w:rPr>
        <w:tab/>
      </w:r>
      <w:r>
        <w:rPr>
          <w:noProof/>
        </w:rPr>
        <w:fldChar w:fldCharType="begin"/>
      </w:r>
      <w:r>
        <w:rPr>
          <w:noProof/>
        </w:rPr>
        <w:instrText xml:space="preserve"> PAGEREF _Toc299648933 \h </w:instrText>
      </w:r>
      <w:r>
        <w:rPr>
          <w:noProof/>
        </w:rPr>
      </w:r>
      <w:r>
        <w:rPr>
          <w:noProof/>
        </w:rPr>
        <w:fldChar w:fldCharType="separate"/>
      </w:r>
      <w:r w:rsidR="00690711">
        <w:rPr>
          <w:noProof/>
        </w:rPr>
        <w:t>286</w:t>
      </w:r>
      <w:r>
        <w:rPr>
          <w:noProof/>
        </w:rPr>
        <w:fldChar w:fldCharType="end"/>
      </w:r>
    </w:p>
    <w:p w14:paraId="04D318AC" w14:textId="244EE160" w:rsidR="009B0F83" w:rsidRDefault="009B0F83" w:rsidP="00033577">
      <w:pPr>
        <w:pStyle w:val="TOC1"/>
        <w:rPr>
          <w:rFonts w:asciiTheme="minorHAnsi" w:eastAsiaTheme="minorEastAsia" w:hAnsiTheme="minorHAnsi"/>
          <w:noProof/>
          <w:sz w:val="24"/>
          <w:szCs w:val="24"/>
          <w:lang w:eastAsia="ja-JP"/>
        </w:rPr>
      </w:pPr>
      <w:r>
        <w:rPr>
          <w:noProof/>
        </w:rPr>
        <w:lastRenderedPageBreak/>
        <w:t>Table 2.16: PCA Round Two Model summary Search</w:t>
      </w:r>
      <w:r>
        <w:rPr>
          <w:noProof/>
        </w:rPr>
        <w:tab/>
      </w:r>
      <w:r>
        <w:rPr>
          <w:noProof/>
        </w:rPr>
        <w:fldChar w:fldCharType="begin"/>
      </w:r>
      <w:r>
        <w:rPr>
          <w:noProof/>
        </w:rPr>
        <w:instrText xml:space="preserve"> PAGEREF _Toc299648934 \h </w:instrText>
      </w:r>
      <w:r>
        <w:rPr>
          <w:noProof/>
        </w:rPr>
      </w:r>
      <w:r>
        <w:rPr>
          <w:noProof/>
        </w:rPr>
        <w:fldChar w:fldCharType="separate"/>
      </w:r>
      <w:r w:rsidR="00690711">
        <w:rPr>
          <w:noProof/>
        </w:rPr>
        <w:t>287</w:t>
      </w:r>
      <w:r>
        <w:rPr>
          <w:noProof/>
        </w:rPr>
        <w:fldChar w:fldCharType="end"/>
      </w:r>
    </w:p>
    <w:p w14:paraId="31661FAE" w14:textId="0128DFB8" w:rsidR="009B0F83" w:rsidRDefault="009B0F83" w:rsidP="00033577">
      <w:pPr>
        <w:pStyle w:val="TOC1"/>
        <w:rPr>
          <w:rFonts w:asciiTheme="minorHAnsi" w:eastAsiaTheme="minorEastAsia" w:hAnsiTheme="minorHAnsi"/>
          <w:noProof/>
          <w:sz w:val="24"/>
          <w:szCs w:val="24"/>
          <w:lang w:eastAsia="ja-JP"/>
        </w:rPr>
      </w:pPr>
      <w:r>
        <w:rPr>
          <w:noProof/>
        </w:rPr>
        <w:t>Table 2.17: PCA Round Two Component Loadings Search</w:t>
      </w:r>
      <w:r>
        <w:rPr>
          <w:noProof/>
        </w:rPr>
        <w:tab/>
      </w:r>
      <w:r>
        <w:rPr>
          <w:noProof/>
        </w:rPr>
        <w:fldChar w:fldCharType="begin"/>
      </w:r>
      <w:r>
        <w:rPr>
          <w:noProof/>
        </w:rPr>
        <w:instrText xml:space="preserve"> PAGEREF _Toc299648935 \h </w:instrText>
      </w:r>
      <w:r>
        <w:rPr>
          <w:noProof/>
        </w:rPr>
      </w:r>
      <w:r>
        <w:rPr>
          <w:noProof/>
        </w:rPr>
        <w:fldChar w:fldCharType="separate"/>
      </w:r>
      <w:r w:rsidR="00690711">
        <w:rPr>
          <w:noProof/>
        </w:rPr>
        <w:t>287</w:t>
      </w:r>
      <w:r>
        <w:rPr>
          <w:noProof/>
        </w:rPr>
        <w:fldChar w:fldCharType="end"/>
      </w:r>
    </w:p>
    <w:p w14:paraId="35DA1B98" w14:textId="181B4008" w:rsidR="009B0F83" w:rsidRDefault="009B0F83" w:rsidP="00033577">
      <w:pPr>
        <w:pStyle w:val="TOC1"/>
        <w:rPr>
          <w:rFonts w:asciiTheme="minorHAnsi" w:eastAsiaTheme="minorEastAsia" w:hAnsiTheme="minorHAnsi"/>
          <w:noProof/>
          <w:sz w:val="24"/>
          <w:szCs w:val="24"/>
          <w:lang w:eastAsia="ja-JP"/>
        </w:rPr>
      </w:pPr>
      <w:r>
        <w:rPr>
          <w:noProof/>
        </w:rPr>
        <w:t>Table 2.18: PCA Round Two Cluster Membership Numbers</w:t>
      </w:r>
      <w:r>
        <w:rPr>
          <w:noProof/>
        </w:rPr>
        <w:tab/>
      </w:r>
      <w:r>
        <w:rPr>
          <w:noProof/>
        </w:rPr>
        <w:fldChar w:fldCharType="begin"/>
      </w:r>
      <w:r>
        <w:rPr>
          <w:noProof/>
        </w:rPr>
        <w:instrText xml:space="preserve"> PAGEREF _Toc299648936 \h </w:instrText>
      </w:r>
      <w:r>
        <w:rPr>
          <w:noProof/>
        </w:rPr>
      </w:r>
      <w:r>
        <w:rPr>
          <w:noProof/>
        </w:rPr>
        <w:fldChar w:fldCharType="separate"/>
      </w:r>
      <w:r w:rsidR="00690711">
        <w:rPr>
          <w:noProof/>
        </w:rPr>
        <w:t>288</w:t>
      </w:r>
      <w:r>
        <w:rPr>
          <w:noProof/>
        </w:rPr>
        <w:fldChar w:fldCharType="end"/>
      </w:r>
    </w:p>
    <w:p w14:paraId="0B6177B4" w14:textId="6874307F" w:rsidR="009B0F83" w:rsidRDefault="009B0F83" w:rsidP="00033577">
      <w:pPr>
        <w:pStyle w:val="TOC1"/>
        <w:rPr>
          <w:rFonts w:asciiTheme="minorHAnsi" w:eastAsiaTheme="minorEastAsia" w:hAnsiTheme="minorHAnsi"/>
          <w:noProof/>
          <w:sz w:val="24"/>
          <w:szCs w:val="24"/>
          <w:lang w:eastAsia="ja-JP"/>
        </w:rPr>
      </w:pPr>
      <w:r>
        <w:rPr>
          <w:noProof/>
        </w:rPr>
        <w:t>Chart 2.1: Differences between coefficients of cluster numbers in solution</w:t>
      </w:r>
      <w:r>
        <w:rPr>
          <w:noProof/>
        </w:rPr>
        <w:tab/>
      </w:r>
      <w:r>
        <w:rPr>
          <w:noProof/>
        </w:rPr>
        <w:fldChar w:fldCharType="begin"/>
      </w:r>
      <w:r>
        <w:rPr>
          <w:noProof/>
        </w:rPr>
        <w:instrText xml:space="preserve"> PAGEREF _Toc299648937 \h </w:instrText>
      </w:r>
      <w:r>
        <w:rPr>
          <w:noProof/>
        </w:rPr>
      </w:r>
      <w:r>
        <w:rPr>
          <w:noProof/>
        </w:rPr>
        <w:fldChar w:fldCharType="separate"/>
      </w:r>
      <w:r w:rsidR="00690711">
        <w:rPr>
          <w:noProof/>
        </w:rPr>
        <w:t>288</w:t>
      </w:r>
      <w:r>
        <w:rPr>
          <w:noProof/>
        </w:rPr>
        <w:fldChar w:fldCharType="end"/>
      </w:r>
    </w:p>
    <w:p w14:paraId="3539F3EE" w14:textId="4C756951" w:rsidR="009B0F83" w:rsidRDefault="009B0F83" w:rsidP="00033577">
      <w:pPr>
        <w:pStyle w:val="TOC1"/>
        <w:rPr>
          <w:rFonts w:asciiTheme="minorHAnsi" w:eastAsiaTheme="minorEastAsia" w:hAnsiTheme="minorHAnsi"/>
          <w:noProof/>
          <w:sz w:val="24"/>
          <w:szCs w:val="24"/>
          <w:lang w:eastAsia="ja-JP"/>
        </w:rPr>
      </w:pPr>
      <w:r>
        <w:rPr>
          <w:noProof/>
        </w:rPr>
        <w:t>Chart 2.2: Differences between coefficients of cluster numbers in solution (up to ten only)</w:t>
      </w:r>
      <w:r>
        <w:rPr>
          <w:noProof/>
        </w:rPr>
        <w:tab/>
      </w:r>
      <w:r>
        <w:rPr>
          <w:noProof/>
        </w:rPr>
        <w:fldChar w:fldCharType="begin"/>
      </w:r>
      <w:r>
        <w:rPr>
          <w:noProof/>
        </w:rPr>
        <w:instrText xml:space="preserve"> PAGEREF _Toc299648938 \h </w:instrText>
      </w:r>
      <w:r>
        <w:rPr>
          <w:noProof/>
        </w:rPr>
      </w:r>
      <w:r>
        <w:rPr>
          <w:noProof/>
        </w:rPr>
        <w:fldChar w:fldCharType="separate"/>
      </w:r>
      <w:r w:rsidR="00690711">
        <w:rPr>
          <w:noProof/>
        </w:rPr>
        <w:t>289</w:t>
      </w:r>
      <w:r>
        <w:rPr>
          <w:noProof/>
        </w:rPr>
        <w:fldChar w:fldCharType="end"/>
      </w:r>
    </w:p>
    <w:p w14:paraId="0B4FCC81" w14:textId="4F561D3E" w:rsidR="009B0F83" w:rsidRDefault="009B0F83" w:rsidP="00033577">
      <w:pPr>
        <w:pStyle w:val="TOC1"/>
        <w:rPr>
          <w:rFonts w:asciiTheme="minorHAnsi" w:eastAsiaTheme="minorEastAsia" w:hAnsiTheme="minorHAnsi"/>
          <w:noProof/>
          <w:sz w:val="24"/>
          <w:szCs w:val="24"/>
          <w:lang w:eastAsia="ja-JP"/>
        </w:rPr>
      </w:pPr>
      <w:r>
        <w:rPr>
          <w:noProof/>
        </w:rPr>
        <w:t>Table 2.19: PCA Round Two ANOVA for the Four-cluster solution (significant in red text)</w:t>
      </w:r>
      <w:r>
        <w:rPr>
          <w:noProof/>
        </w:rPr>
        <w:tab/>
      </w:r>
      <w:r>
        <w:rPr>
          <w:noProof/>
        </w:rPr>
        <w:fldChar w:fldCharType="begin"/>
      </w:r>
      <w:r>
        <w:rPr>
          <w:noProof/>
        </w:rPr>
        <w:instrText xml:space="preserve"> PAGEREF _Toc299648939 \h </w:instrText>
      </w:r>
      <w:r>
        <w:rPr>
          <w:noProof/>
        </w:rPr>
      </w:r>
      <w:r>
        <w:rPr>
          <w:noProof/>
        </w:rPr>
        <w:fldChar w:fldCharType="separate"/>
      </w:r>
      <w:r w:rsidR="00690711">
        <w:rPr>
          <w:noProof/>
        </w:rPr>
        <w:t>289</w:t>
      </w:r>
      <w:r>
        <w:rPr>
          <w:noProof/>
        </w:rPr>
        <w:fldChar w:fldCharType="end"/>
      </w:r>
    </w:p>
    <w:p w14:paraId="0F651894" w14:textId="35ACC50A" w:rsidR="009B0F83" w:rsidRDefault="009B0F83" w:rsidP="00033577">
      <w:pPr>
        <w:pStyle w:val="TOC1"/>
        <w:rPr>
          <w:rFonts w:asciiTheme="minorHAnsi" w:eastAsiaTheme="minorEastAsia" w:hAnsiTheme="minorHAnsi"/>
          <w:noProof/>
          <w:sz w:val="24"/>
          <w:szCs w:val="24"/>
          <w:lang w:eastAsia="ja-JP"/>
        </w:rPr>
      </w:pPr>
      <w:r>
        <w:rPr>
          <w:noProof/>
        </w:rPr>
        <w:t>Table 2.20: PCA Round Two ANOVA for the five cluster solution (significant in red text)</w:t>
      </w:r>
      <w:r>
        <w:rPr>
          <w:noProof/>
        </w:rPr>
        <w:tab/>
      </w:r>
      <w:r>
        <w:rPr>
          <w:noProof/>
        </w:rPr>
        <w:fldChar w:fldCharType="begin"/>
      </w:r>
      <w:r>
        <w:rPr>
          <w:noProof/>
        </w:rPr>
        <w:instrText xml:space="preserve"> PAGEREF _Toc299648940 \h </w:instrText>
      </w:r>
      <w:r>
        <w:rPr>
          <w:noProof/>
        </w:rPr>
      </w:r>
      <w:r>
        <w:rPr>
          <w:noProof/>
        </w:rPr>
        <w:fldChar w:fldCharType="separate"/>
      </w:r>
      <w:r w:rsidR="00690711">
        <w:rPr>
          <w:noProof/>
        </w:rPr>
        <w:t>290</w:t>
      </w:r>
      <w:r>
        <w:rPr>
          <w:noProof/>
        </w:rPr>
        <w:fldChar w:fldCharType="end"/>
      </w:r>
    </w:p>
    <w:p w14:paraId="346CA395" w14:textId="400FF197" w:rsidR="009B0F83" w:rsidRDefault="009B0F83" w:rsidP="00033577">
      <w:pPr>
        <w:pStyle w:val="TOC1"/>
        <w:rPr>
          <w:rFonts w:asciiTheme="minorHAnsi" w:eastAsiaTheme="minorEastAsia" w:hAnsiTheme="minorHAnsi"/>
          <w:noProof/>
          <w:sz w:val="24"/>
          <w:szCs w:val="24"/>
          <w:lang w:eastAsia="ja-JP"/>
        </w:rPr>
      </w:pPr>
      <w:r>
        <w:rPr>
          <w:noProof/>
        </w:rPr>
        <w:t>Chart 2.21: a) Pre-Search PCA (Two) Tukey’s post hoc test on the 4 cluster solution</w:t>
      </w:r>
      <w:r>
        <w:rPr>
          <w:noProof/>
        </w:rPr>
        <w:tab/>
      </w:r>
      <w:r>
        <w:rPr>
          <w:noProof/>
        </w:rPr>
        <w:fldChar w:fldCharType="begin"/>
      </w:r>
      <w:r>
        <w:rPr>
          <w:noProof/>
        </w:rPr>
        <w:instrText xml:space="preserve"> PAGEREF _Toc299648941 \h </w:instrText>
      </w:r>
      <w:r>
        <w:rPr>
          <w:noProof/>
        </w:rPr>
      </w:r>
      <w:r>
        <w:rPr>
          <w:noProof/>
        </w:rPr>
        <w:fldChar w:fldCharType="separate"/>
      </w:r>
      <w:r w:rsidR="00690711">
        <w:rPr>
          <w:noProof/>
        </w:rPr>
        <w:t>292</w:t>
      </w:r>
      <w:r>
        <w:rPr>
          <w:noProof/>
        </w:rPr>
        <w:fldChar w:fldCharType="end"/>
      </w:r>
    </w:p>
    <w:p w14:paraId="46CC5F59" w14:textId="3EB40958" w:rsidR="009B0F83" w:rsidRDefault="009B0F83" w:rsidP="00033577">
      <w:pPr>
        <w:pStyle w:val="TOC1"/>
        <w:rPr>
          <w:rFonts w:asciiTheme="minorHAnsi" w:eastAsiaTheme="minorEastAsia" w:hAnsiTheme="minorHAnsi"/>
          <w:noProof/>
          <w:sz w:val="24"/>
          <w:szCs w:val="24"/>
          <w:lang w:eastAsia="ja-JP"/>
        </w:rPr>
      </w:pPr>
      <w:r>
        <w:rPr>
          <w:noProof/>
        </w:rPr>
        <w:t>Chart 2.22: b) Motivation PCA (Two) Tukey’s post hoc test on the 4 cluster solution</w:t>
      </w:r>
      <w:r>
        <w:rPr>
          <w:noProof/>
        </w:rPr>
        <w:tab/>
      </w:r>
      <w:r>
        <w:rPr>
          <w:noProof/>
        </w:rPr>
        <w:fldChar w:fldCharType="begin"/>
      </w:r>
      <w:r>
        <w:rPr>
          <w:noProof/>
        </w:rPr>
        <w:instrText xml:space="preserve"> PAGEREF _Toc299648942 \h </w:instrText>
      </w:r>
      <w:r>
        <w:rPr>
          <w:noProof/>
        </w:rPr>
      </w:r>
      <w:r>
        <w:rPr>
          <w:noProof/>
        </w:rPr>
        <w:fldChar w:fldCharType="separate"/>
      </w:r>
      <w:r w:rsidR="00690711">
        <w:rPr>
          <w:noProof/>
        </w:rPr>
        <w:t>293</w:t>
      </w:r>
      <w:r>
        <w:rPr>
          <w:noProof/>
        </w:rPr>
        <w:fldChar w:fldCharType="end"/>
      </w:r>
    </w:p>
    <w:p w14:paraId="2972B977" w14:textId="1BD7467E" w:rsidR="009B0F83" w:rsidRDefault="009B0F83" w:rsidP="00033577">
      <w:pPr>
        <w:pStyle w:val="TOC1"/>
        <w:rPr>
          <w:rFonts w:asciiTheme="minorHAnsi" w:eastAsiaTheme="minorEastAsia" w:hAnsiTheme="minorHAnsi"/>
          <w:noProof/>
          <w:sz w:val="24"/>
          <w:szCs w:val="24"/>
          <w:lang w:eastAsia="ja-JP"/>
        </w:rPr>
      </w:pPr>
      <w:r>
        <w:rPr>
          <w:noProof/>
        </w:rPr>
        <w:t>Chart 2.23: c) Search process PCA (Two) Tukey’s post hoc test on the 4 cluster solution</w:t>
      </w:r>
      <w:r>
        <w:rPr>
          <w:noProof/>
        </w:rPr>
        <w:tab/>
      </w:r>
      <w:r>
        <w:rPr>
          <w:noProof/>
        </w:rPr>
        <w:fldChar w:fldCharType="begin"/>
      </w:r>
      <w:r>
        <w:rPr>
          <w:noProof/>
        </w:rPr>
        <w:instrText xml:space="preserve"> PAGEREF _Toc299648943 \h </w:instrText>
      </w:r>
      <w:r>
        <w:rPr>
          <w:noProof/>
        </w:rPr>
      </w:r>
      <w:r>
        <w:rPr>
          <w:noProof/>
        </w:rPr>
        <w:fldChar w:fldCharType="separate"/>
      </w:r>
      <w:r w:rsidR="00690711">
        <w:rPr>
          <w:noProof/>
        </w:rPr>
        <w:t>294</w:t>
      </w:r>
      <w:r>
        <w:rPr>
          <w:noProof/>
        </w:rPr>
        <w:fldChar w:fldCharType="end"/>
      </w:r>
    </w:p>
    <w:p w14:paraId="3141E5CB" w14:textId="2CB81B3A" w:rsidR="009B0F83" w:rsidRDefault="009B0F83" w:rsidP="00033577">
      <w:pPr>
        <w:pStyle w:val="TOC1"/>
        <w:rPr>
          <w:rFonts w:asciiTheme="minorHAnsi" w:eastAsiaTheme="minorEastAsia" w:hAnsiTheme="minorHAnsi"/>
          <w:noProof/>
          <w:sz w:val="24"/>
          <w:szCs w:val="24"/>
          <w:lang w:eastAsia="ja-JP"/>
        </w:rPr>
      </w:pPr>
      <w:r>
        <w:rPr>
          <w:noProof/>
        </w:rPr>
        <w:t>Table 3.1: Household type by cluster</w:t>
      </w:r>
      <w:r>
        <w:rPr>
          <w:noProof/>
        </w:rPr>
        <w:tab/>
      </w:r>
      <w:r>
        <w:rPr>
          <w:noProof/>
        </w:rPr>
        <w:fldChar w:fldCharType="begin"/>
      </w:r>
      <w:r>
        <w:rPr>
          <w:noProof/>
        </w:rPr>
        <w:instrText xml:space="preserve"> PAGEREF _Toc299648944 \h </w:instrText>
      </w:r>
      <w:r>
        <w:rPr>
          <w:noProof/>
        </w:rPr>
      </w:r>
      <w:r>
        <w:rPr>
          <w:noProof/>
        </w:rPr>
        <w:fldChar w:fldCharType="separate"/>
      </w:r>
      <w:r w:rsidR="00690711">
        <w:rPr>
          <w:noProof/>
        </w:rPr>
        <w:t>296</w:t>
      </w:r>
      <w:r>
        <w:rPr>
          <w:noProof/>
        </w:rPr>
        <w:fldChar w:fldCharType="end"/>
      </w:r>
    </w:p>
    <w:p w14:paraId="4819753C" w14:textId="2DF9568A" w:rsidR="009B0F83" w:rsidRDefault="009B0F83" w:rsidP="00033577">
      <w:pPr>
        <w:pStyle w:val="TOC1"/>
        <w:rPr>
          <w:rFonts w:asciiTheme="minorHAnsi" w:eastAsiaTheme="minorEastAsia" w:hAnsiTheme="minorHAnsi"/>
          <w:noProof/>
          <w:sz w:val="24"/>
          <w:szCs w:val="24"/>
          <w:lang w:eastAsia="ja-JP"/>
        </w:rPr>
      </w:pPr>
      <w:r>
        <w:rPr>
          <w:noProof/>
        </w:rPr>
        <w:t>Table 3.2: Education of respondent by cluster</w:t>
      </w:r>
      <w:r>
        <w:rPr>
          <w:noProof/>
        </w:rPr>
        <w:tab/>
      </w:r>
      <w:r>
        <w:rPr>
          <w:noProof/>
        </w:rPr>
        <w:fldChar w:fldCharType="begin"/>
      </w:r>
      <w:r>
        <w:rPr>
          <w:noProof/>
        </w:rPr>
        <w:instrText xml:space="preserve"> PAGEREF _Toc299648945 \h </w:instrText>
      </w:r>
      <w:r>
        <w:rPr>
          <w:noProof/>
        </w:rPr>
      </w:r>
      <w:r>
        <w:rPr>
          <w:noProof/>
        </w:rPr>
        <w:fldChar w:fldCharType="separate"/>
      </w:r>
      <w:r w:rsidR="00690711">
        <w:rPr>
          <w:noProof/>
        </w:rPr>
        <w:t>296</w:t>
      </w:r>
      <w:r>
        <w:rPr>
          <w:noProof/>
        </w:rPr>
        <w:fldChar w:fldCharType="end"/>
      </w:r>
    </w:p>
    <w:p w14:paraId="13B36C7F" w14:textId="5179B723" w:rsidR="009B0F83" w:rsidRDefault="009B0F83" w:rsidP="00033577">
      <w:pPr>
        <w:pStyle w:val="TOC1"/>
        <w:rPr>
          <w:rFonts w:asciiTheme="minorHAnsi" w:eastAsiaTheme="minorEastAsia" w:hAnsiTheme="minorHAnsi"/>
          <w:noProof/>
          <w:sz w:val="24"/>
          <w:szCs w:val="24"/>
          <w:lang w:eastAsia="ja-JP"/>
        </w:rPr>
      </w:pPr>
      <w:r>
        <w:rPr>
          <w:noProof/>
        </w:rPr>
        <w:t>Table 3.3: Working status of respondent by cluster</w:t>
      </w:r>
      <w:r>
        <w:rPr>
          <w:noProof/>
        </w:rPr>
        <w:tab/>
      </w:r>
      <w:r>
        <w:rPr>
          <w:noProof/>
        </w:rPr>
        <w:fldChar w:fldCharType="begin"/>
      </w:r>
      <w:r>
        <w:rPr>
          <w:noProof/>
        </w:rPr>
        <w:instrText xml:space="preserve"> PAGEREF _Toc299648946 \h </w:instrText>
      </w:r>
      <w:r>
        <w:rPr>
          <w:noProof/>
        </w:rPr>
      </w:r>
      <w:r>
        <w:rPr>
          <w:noProof/>
        </w:rPr>
        <w:fldChar w:fldCharType="separate"/>
      </w:r>
      <w:r w:rsidR="00690711">
        <w:rPr>
          <w:noProof/>
        </w:rPr>
        <w:t>296</w:t>
      </w:r>
      <w:r>
        <w:rPr>
          <w:noProof/>
        </w:rPr>
        <w:fldChar w:fldCharType="end"/>
      </w:r>
    </w:p>
    <w:p w14:paraId="6555F49D" w14:textId="45738CBC" w:rsidR="009B0F83" w:rsidRDefault="009B0F83" w:rsidP="00033577">
      <w:pPr>
        <w:pStyle w:val="TOC1"/>
        <w:rPr>
          <w:rFonts w:asciiTheme="minorHAnsi" w:eastAsiaTheme="minorEastAsia" w:hAnsiTheme="minorHAnsi"/>
          <w:noProof/>
          <w:sz w:val="24"/>
          <w:szCs w:val="24"/>
          <w:lang w:eastAsia="ja-JP"/>
        </w:rPr>
      </w:pPr>
      <w:r>
        <w:rPr>
          <w:noProof/>
        </w:rPr>
        <w:t>Table 3.4: House price by cluster</w:t>
      </w:r>
      <w:r>
        <w:rPr>
          <w:noProof/>
        </w:rPr>
        <w:tab/>
      </w:r>
      <w:r>
        <w:rPr>
          <w:noProof/>
        </w:rPr>
        <w:fldChar w:fldCharType="begin"/>
      </w:r>
      <w:r>
        <w:rPr>
          <w:noProof/>
        </w:rPr>
        <w:instrText xml:space="preserve"> PAGEREF _Toc299648947 \h </w:instrText>
      </w:r>
      <w:r>
        <w:rPr>
          <w:noProof/>
        </w:rPr>
      </w:r>
      <w:r>
        <w:rPr>
          <w:noProof/>
        </w:rPr>
        <w:fldChar w:fldCharType="separate"/>
      </w:r>
      <w:r w:rsidR="00690711">
        <w:rPr>
          <w:noProof/>
        </w:rPr>
        <w:t>297</w:t>
      </w:r>
      <w:r>
        <w:rPr>
          <w:noProof/>
        </w:rPr>
        <w:fldChar w:fldCharType="end"/>
      </w:r>
    </w:p>
    <w:p w14:paraId="2D9618E2" w14:textId="7CEAEC06" w:rsidR="009B0F83" w:rsidRDefault="009B0F83" w:rsidP="00033577">
      <w:pPr>
        <w:pStyle w:val="TOC1"/>
        <w:rPr>
          <w:rFonts w:asciiTheme="minorHAnsi" w:eastAsiaTheme="minorEastAsia" w:hAnsiTheme="minorHAnsi"/>
          <w:noProof/>
          <w:sz w:val="24"/>
          <w:szCs w:val="24"/>
          <w:lang w:eastAsia="ja-JP"/>
        </w:rPr>
      </w:pPr>
      <w:r>
        <w:rPr>
          <w:noProof/>
        </w:rPr>
        <w:t>Table 3.5: Household income by cluster</w:t>
      </w:r>
      <w:r>
        <w:rPr>
          <w:noProof/>
        </w:rPr>
        <w:tab/>
      </w:r>
      <w:r>
        <w:rPr>
          <w:noProof/>
        </w:rPr>
        <w:fldChar w:fldCharType="begin"/>
      </w:r>
      <w:r>
        <w:rPr>
          <w:noProof/>
        </w:rPr>
        <w:instrText xml:space="preserve"> PAGEREF _Toc299648948 \h </w:instrText>
      </w:r>
      <w:r>
        <w:rPr>
          <w:noProof/>
        </w:rPr>
      </w:r>
      <w:r>
        <w:rPr>
          <w:noProof/>
        </w:rPr>
        <w:fldChar w:fldCharType="separate"/>
      </w:r>
      <w:r w:rsidR="00690711">
        <w:rPr>
          <w:noProof/>
        </w:rPr>
        <w:t>297</w:t>
      </w:r>
      <w:r>
        <w:rPr>
          <w:noProof/>
        </w:rPr>
        <w:fldChar w:fldCharType="end"/>
      </w:r>
    </w:p>
    <w:p w14:paraId="72455484" w14:textId="5B6D9950" w:rsidR="009B0F83" w:rsidRDefault="009B0F83" w:rsidP="00033577">
      <w:pPr>
        <w:pStyle w:val="TOC1"/>
        <w:rPr>
          <w:rFonts w:asciiTheme="minorHAnsi" w:eastAsiaTheme="minorEastAsia" w:hAnsiTheme="minorHAnsi"/>
          <w:noProof/>
          <w:sz w:val="24"/>
          <w:szCs w:val="24"/>
          <w:lang w:eastAsia="ja-JP"/>
        </w:rPr>
      </w:pPr>
      <w:r>
        <w:rPr>
          <w:noProof/>
        </w:rPr>
        <w:t>Table 3.6: Number of people in household by cluster</w:t>
      </w:r>
      <w:r>
        <w:rPr>
          <w:noProof/>
        </w:rPr>
        <w:tab/>
      </w:r>
      <w:r>
        <w:rPr>
          <w:noProof/>
        </w:rPr>
        <w:fldChar w:fldCharType="begin"/>
      </w:r>
      <w:r>
        <w:rPr>
          <w:noProof/>
        </w:rPr>
        <w:instrText xml:space="preserve"> PAGEREF _Toc299648949 \h </w:instrText>
      </w:r>
      <w:r>
        <w:rPr>
          <w:noProof/>
        </w:rPr>
      </w:r>
      <w:r>
        <w:rPr>
          <w:noProof/>
        </w:rPr>
        <w:fldChar w:fldCharType="separate"/>
      </w:r>
      <w:r w:rsidR="00690711">
        <w:rPr>
          <w:noProof/>
        </w:rPr>
        <w:t>297</w:t>
      </w:r>
      <w:r>
        <w:rPr>
          <w:noProof/>
        </w:rPr>
        <w:fldChar w:fldCharType="end"/>
      </w:r>
    </w:p>
    <w:p w14:paraId="68C8318E" w14:textId="169F8B13" w:rsidR="009B0F83" w:rsidRDefault="009B0F83" w:rsidP="00033577">
      <w:pPr>
        <w:pStyle w:val="TOC1"/>
        <w:rPr>
          <w:rFonts w:asciiTheme="minorHAnsi" w:eastAsiaTheme="minorEastAsia" w:hAnsiTheme="minorHAnsi"/>
          <w:noProof/>
          <w:sz w:val="24"/>
          <w:szCs w:val="24"/>
          <w:lang w:eastAsia="ja-JP"/>
        </w:rPr>
      </w:pPr>
      <w:r>
        <w:rPr>
          <w:noProof/>
        </w:rPr>
        <w:t>Table 3.7: Number of bedrooms by cluster</w:t>
      </w:r>
      <w:r>
        <w:rPr>
          <w:noProof/>
        </w:rPr>
        <w:tab/>
      </w:r>
      <w:r>
        <w:rPr>
          <w:noProof/>
        </w:rPr>
        <w:fldChar w:fldCharType="begin"/>
      </w:r>
      <w:r>
        <w:rPr>
          <w:noProof/>
        </w:rPr>
        <w:instrText xml:space="preserve"> PAGEREF _Toc299648950 \h </w:instrText>
      </w:r>
      <w:r>
        <w:rPr>
          <w:noProof/>
        </w:rPr>
      </w:r>
      <w:r>
        <w:rPr>
          <w:noProof/>
        </w:rPr>
        <w:fldChar w:fldCharType="separate"/>
      </w:r>
      <w:r w:rsidR="00690711">
        <w:rPr>
          <w:noProof/>
        </w:rPr>
        <w:t>297</w:t>
      </w:r>
      <w:r>
        <w:rPr>
          <w:noProof/>
        </w:rPr>
        <w:fldChar w:fldCharType="end"/>
      </w:r>
    </w:p>
    <w:p w14:paraId="6321FA1D" w14:textId="01A718CB" w:rsidR="009B0F83" w:rsidRDefault="009B0F83" w:rsidP="00033577">
      <w:pPr>
        <w:pStyle w:val="TOC1"/>
        <w:rPr>
          <w:rFonts w:asciiTheme="minorHAnsi" w:eastAsiaTheme="minorEastAsia" w:hAnsiTheme="minorHAnsi"/>
          <w:noProof/>
          <w:sz w:val="24"/>
          <w:szCs w:val="24"/>
          <w:lang w:eastAsia="ja-JP"/>
        </w:rPr>
      </w:pPr>
      <w:r>
        <w:rPr>
          <w:noProof/>
        </w:rPr>
        <w:t>Table 3.8: Number of bathrooms by cluster</w:t>
      </w:r>
      <w:r>
        <w:rPr>
          <w:noProof/>
        </w:rPr>
        <w:tab/>
      </w:r>
      <w:r>
        <w:rPr>
          <w:noProof/>
        </w:rPr>
        <w:fldChar w:fldCharType="begin"/>
      </w:r>
      <w:r>
        <w:rPr>
          <w:noProof/>
        </w:rPr>
        <w:instrText xml:space="preserve"> PAGEREF _Toc299648951 \h </w:instrText>
      </w:r>
      <w:r>
        <w:rPr>
          <w:noProof/>
        </w:rPr>
      </w:r>
      <w:r>
        <w:rPr>
          <w:noProof/>
        </w:rPr>
        <w:fldChar w:fldCharType="separate"/>
      </w:r>
      <w:r w:rsidR="00690711">
        <w:rPr>
          <w:noProof/>
        </w:rPr>
        <w:t>298</w:t>
      </w:r>
      <w:r>
        <w:rPr>
          <w:noProof/>
        </w:rPr>
        <w:fldChar w:fldCharType="end"/>
      </w:r>
    </w:p>
    <w:p w14:paraId="29850919" w14:textId="026EE2C4" w:rsidR="009B0F83" w:rsidRDefault="009B0F83" w:rsidP="00033577">
      <w:pPr>
        <w:pStyle w:val="TOC1"/>
        <w:rPr>
          <w:rFonts w:asciiTheme="minorHAnsi" w:eastAsiaTheme="minorEastAsia" w:hAnsiTheme="minorHAnsi"/>
          <w:noProof/>
          <w:sz w:val="24"/>
          <w:szCs w:val="24"/>
          <w:lang w:eastAsia="ja-JP"/>
        </w:rPr>
      </w:pPr>
      <w:r>
        <w:rPr>
          <w:noProof/>
        </w:rPr>
        <w:t>Table 3.9: Net agree score for awareness before searching by cluster</w:t>
      </w:r>
      <w:r>
        <w:rPr>
          <w:noProof/>
        </w:rPr>
        <w:tab/>
      </w:r>
      <w:r>
        <w:rPr>
          <w:noProof/>
        </w:rPr>
        <w:fldChar w:fldCharType="begin"/>
      </w:r>
      <w:r>
        <w:rPr>
          <w:noProof/>
        </w:rPr>
        <w:instrText xml:space="preserve"> PAGEREF _Toc299648952 \h </w:instrText>
      </w:r>
      <w:r>
        <w:rPr>
          <w:noProof/>
        </w:rPr>
      </w:r>
      <w:r>
        <w:rPr>
          <w:noProof/>
        </w:rPr>
        <w:fldChar w:fldCharType="separate"/>
      </w:r>
      <w:r w:rsidR="00690711">
        <w:rPr>
          <w:noProof/>
        </w:rPr>
        <w:t>298</w:t>
      </w:r>
      <w:r>
        <w:rPr>
          <w:noProof/>
        </w:rPr>
        <w:fldChar w:fldCharType="end"/>
      </w:r>
    </w:p>
    <w:p w14:paraId="6FBAC066" w14:textId="72FE2376" w:rsidR="009B0F83" w:rsidRDefault="009B0F83" w:rsidP="00033577">
      <w:pPr>
        <w:pStyle w:val="TOC1"/>
        <w:rPr>
          <w:rFonts w:asciiTheme="minorHAnsi" w:eastAsiaTheme="minorEastAsia" w:hAnsiTheme="minorHAnsi"/>
          <w:noProof/>
          <w:sz w:val="24"/>
          <w:szCs w:val="24"/>
          <w:lang w:eastAsia="ja-JP"/>
        </w:rPr>
      </w:pPr>
      <w:r>
        <w:rPr>
          <w:noProof/>
        </w:rPr>
        <w:t>Table 3.10: Net agree score for attitude before searching by cluster</w:t>
      </w:r>
      <w:r>
        <w:rPr>
          <w:noProof/>
        </w:rPr>
        <w:tab/>
      </w:r>
      <w:r>
        <w:rPr>
          <w:noProof/>
        </w:rPr>
        <w:fldChar w:fldCharType="begin"/>
      </w:r>
      <w:r>
        <w:rPr>
          <w:noProof/>
        </w:rPr>
        <w:instrText xml:space="preserve"> PAGEREF _Toc299648953 \h </w:instrText>
      </w:r>
      <w:r>
        <w:rPr>
          <w:noProof/>
        </w:rPr>
      </w:r>
      <w:r>
        <w:rPr>
          <w:noProof/>
        </w:rPr>
        <w:fldChar w:fldCharType="separate"/>
      </w:r>
      <w:r w:rsidR="00690711">
        <w:rPr>
          <w:noProof/>
        </w:rPr>
        <w:t>298</w:t>
      </w:r>
      <w:r>
        <w:rPr>
          <w:noProof/>
        </w:rPr>
        <w:fldChar w:fldCharType="end"/>
      </w:r>
    </w:p>
    <w:p w14:paraId="6A73EB5C" w14:textId="1AA35C4B" w:rsidR="009B0F83" w:rsidRDefault="009B0F83" w:rsidP="00033577">
      <w:pPr>
        <w:pStyle w:val="TOC1"/>
        <w:rPr>
          <w:rFonts w:asciiTheme="minorHAnsi" w:eastAsiaTheme="minorEastAsia" w:hAnsiTheme="minorHAnsi"/>
          <w:noProof/>
          <w:sz w:val="24"/>
          <w:szCs w:val="24"/>
          <w:lang w:eastAsia="ja-JP"/>
        </w:rPr>
      </w:pPr>
      <w:r>
        <w:rPr>
          <w:noProof/>
        </w:rPr>
        <w:t>Table 3.11: Net agree score on motivations (1) by cluster</w:t>
      </w:r>
      <w:r>
        <w:rPr>
          <w:noProof/>
        </w:rPr>
        <w:tab/>
      </w:r>
      <w:r>
        <w:rPr>
          <w:noProof/>
        </w:rPr>
        <w:fldChar w:fldCharType="begin"/>
      </w:r>
      <w:r>
        <w:rPr>
          <w:noProof/>
        </w:rPr>
        <w:instrText xml:space="preserve"> PAGEREF _Toc299648954 \h </w:instrText>
      </w:r>
      <w:r>
        <w:rPr>
          <w:noProof/>
        </w:rPr>
      </w:r>
      <w:r>
        <w:rPr>
          <w:noProof/>
        </w:rPr>
        <w:fldChar w:fldCharType="separate"/>
      </w:r>
      <w:r w:rsidR="00690711">
        <w:rPr>
          <w:noProof/>
        </w:rPr>
        <w:t>299</w:t>
      </w:r>
      <w:r>
        <w:rPr>
          <w:noProof/>
        </w:rPr>
        <w:fldChar w:fldCharType="end"/>
      </w:r>
    </w:p>
    <w:p w14:paraId="7C190E3F" w14:textId="08185C20" w:rsidR="009B0F83" w:rsidRDefault="009B0F83" w:rsidP="00033577">
      <w:pPr>
        <w:pStyle w:val="TOC1"/>
        <w:rPr>
          <w:rFonts w:asciiTheme="minorHAnsi" w:eastAsiaTheme="minorEastAsia" w:hAnsiTheme="minorHAnsi"/>
          <w:noProof/>
          <w:sz w:val="24"/>
          <w:szCs w:val="24"/>
          <w:lang w:eastAsia="ja-JP"/>
        </w:rPr>
      </w:pPr>
      <w:r>
        <w:rPr>
          <w:noProof/>
        </w:rPr>
        <w:t>Table 3.12: Net agree score on motivations (2) by cluster</w:t>
      </w:r>
      <w:r>
        <w:rPr>
          <w:noProof/>
        </w:rPr>
        <w:tab/>
      </w:r>
      <w:r>
        <w:rPr>
          <w:noProof/>
        </w:rPr>
        <w:fldChar w:fldCharType="begin"/>
      </w:r>
      <w:r>
        <w:rPr>
          <w:noProof/>
        </w:rPr>
        <w:instrText xml:space="preserve"> PAGEREF _Toc299648955 \h </w:instrText>
      </w:r>
      <w:r>
        <w:rPr>
          <w:noProof/>
        </w:rPr>
      </w:r>
      <w:r>
        <w:rPr>
          <w:noProof/>
        </w:rPr>
        <w:fldChar w:fldCharType="separate"/>
      </w:r>
      <w:r w:rsidR="00690711">
        <w:rPr>
          <w:noProof/>
        </w:rPr>
        <w:t>299</w:t>
      </w:r>
      <w:r>
        <w:rPr>
          <w:noProof/>
        </w:rPr>
        <w:fldChar w:fldCharType="end"/>
      </w:r>
    </w:p>
    <w:p w14:paraId="68448151" w14:textId="2992F7EA" w:rsidR="009B0F83" w:rsidRDefault="009B0F83" w:rsidP="00033577">
      <w:pPr>
        <w:pStyle w:val="TOC1"/>
        <w:rPr>
          <w:rFonts w:asciiTheme="minorHAnsi" w:eastAsiaTheme="minorEastAsia" w:hAnsiTheme="minorHAnsi"/>
          <w:noProof/>
          <w:sz w:val="24"/>
          <w:szCs w:val="24"/>
          <w:lang w:eastAsia="ja-JP"/>
        </w:rPr>
      </w:pPr>
      <w:r>
        <w:rPr>
          <w:noProof/>
        </w:rPr>
        <w:t>Table 3.13: Net agree score on motivations (3) by cluster</w:t>
      </w:r>
      <w:r>
        <w:rPr>
          <w:noProof/>
        </w:rPr>
        <w:tab/>
      </w:r>
      <w:r>
        <w:rPr>
          <w:noProof/>
        </w:rPr>
        <w:fldChar w:fldCharType="begin"/>
      </w:r>
      <w:r>
        <w:rPr>
          <w:noProof/>
        </w:rPr>
        <w:instrText xml:space="preserve"> PAGEREF _Toc299648956 \h </w:instrText>
      </w:r>
      <w:r>
        <w:rPr>
          <w:noProof/>
        </w:rPr>
      </w:r>
      <w:r>
        <w:rPr>
          <w:noProof/>
        </w:rPr>
        <w:fldChar w:fldCharType="separate"/>
      </w:r>
      <w:r w:rsidR="00690711">
        <w:rPr>
          <w:noProof/>
        </w:rPr>
        <w:t>299</w:t>
      </w:r>
      <w:r>
        <w:rPr>
          <w:noProof/>
        </w:rPr>
        <w:fldChar w:fldCharType="end"/>
      </w:r>
    </w:p>
    <w:p w14:paraId="2721F923" w14:textId="063DA002" w:rsidR="009B0F83" w:rsidRDefault="009B0F83" w:rsidP="00033577">
      <w:pPr>
        <w:pStyle w:val="TOC1"/>
        <w:rPr>
          <w:rFonts w:asciiTheme="minorHAnsi" w:eastAsiaTheme="minorEastAsia" w:hAnsiTheme="minorHAnsi"/>
          <w:noProof/>
          <w:sz w:val="24"/>
          <w:szCs w:val="24"/>
          <w:lang w:eastAsia="ja-JP"/>
        </w:rPr>
      </w:pPr>
      <w:r>
        <w:rPr>
          <w:noProof/>
        </w:rPr>
        <w:t>Table 3.14: Net agree score on search time pressures by cluster</w:t>
      </w:r>
      <w:r>
        <w:rPr>
          <w:noProof/>
        </w:rPr>
        <w:tab/>
      </w:r>
      <w:r>
        <w:rPr>
          <w:noProof/>
        </w:rPr>
        <w:fldChar w:fldCharType="begin"/>
      </w:r>
      <w:r>
        <w:rPr>
          <w:noProof/>
        </w:rPr>
        <w:instrText xml:space="preserve"> PAGEREF _Toc299648957 \h </w:instrText>
      </w:r>
      <w:r>
        <w:rPr>
          <w:noProof/>
        </w:rPr>
      </w:r>
      <w:r>
        <w:rPr>
          <w:noProof/>
        </w:rPr>
        <w:fldChar w:fldCharType="separate"/>
      </w:r>
      <w:r w:rsidR="00690711">
        <w:rPr>
          <w:noProof/>
        </w:rPr>
        <w:t>299</w:t>
      </w:r>
      <w:r>
        <w:rPr>
          <w:noProof/>
        </w:rPr>
        <w:fldChar w:fldCharType="end"/>
      </w:r>
    </w:p>
    <w:p w14:paraId="5D5F7F17" w14:textId="05301198" w:rsidR="009B0F83" w:rsidRDefault="009B0F83" w:rsidP="00033577">
      <w:pPr>
        <w:pStyle w:val="TOC1"/>
        <w:rPr>
          <w:rFonts w:asciiTheme="minorHAnsi" w:eastAsiaTheme="minorEastAsia" w:hAnsiTheme="minorHAnsi"/>
          <w:noProof/>
          <w:sz w:val="24"/>
          <w:szCs w:val="24"/>
          <w:lang w:eastAsia="ja-JP"/>
        </w:rPr>
      </w:pPr>
      <w:r>
        <w:rPr>
          <w:noProof/>
        </w:rPr>
        <w:t>Table 3.15: Net important score for information source by cluster</w:t>
      </w:r>
      <w:r>
        <w:rPr>
          <w:noProof/>
        </w:rPr>
        <w:tab/>
      </w:r>
      <w:r>
        <w:rPr>
          <w:noProof/>
        </w:rPr>
        <w:fldChar w:fldCharType="begin"/>
      </w:r>
      <w:r>
        <w:rPr>
          <w:noProof/>
        </w:rPr>
        <w:instrText xml:space="preserve"> PAGEREF _Toc299648958 \h </w:instrText>
      </w:r>
      <w:r>
        <w:rPr>
          <w:noProof/>
        </w:rPr>
      </w:r>
      <w:r>
        <w:rPr>
          <w:noProof/>
        </w:rPr>
        <w:fldChar w:fldCharType="separate"/>
      </w:r>
      <w:r w:rsidR="00690711">
        <w:rPr>
          <w:noProof/>
        </w:rPr>
        <w:t>300</w:t>
      </w:r>
      <w:r>
        <w:rPr>
          <w:noProof/>
        </w:rPr>
        <w:fldChar w:fldCharType="end"/>
      </w:r>
    </w:p>
    <w:p w14:paraId="339B8B38" w14:textId="201FB5C9" w:rsidR="009B0F83" w:rsidRDefault="009B0F83" w:rsidP="00033577">
      <w:pPr>
        <w:pStyle w:val="TOC1"/>
        <w:rPr>
          <w:rFonts w:asciiTheme="minorHAnsi" w:eastAsiaTheme="minorEastAsia" w:hAnsiTheme="minorHAnsi"/>
          <w:noProof/>
          <w:sz w:val="24"/>
          <w:szCs w:val="24"/>
          <w:lang w:eastAsia="ja-JP"/>
        </w:rPr>
      </w:pPr>
      <w:r>
        <w:rPr>
          <w:noProof/>
        </w:rPr>
        <w:t>Table 3.16: Very often and often answers for information source by cluster</w:t>
      </w:r>
      <w:r>
        <w:rPr>
          <w:noProof/>
        </w:rPr>
        <w:tab/>
      </w:r>
      <w:r>
        <w:rPr>
          <w:noProof/>
        </w:rPr>
        <w:fldChar w:fldCharType="begin"/>
      </w:r>
      <w:r>
        <w:rPr>
          <w:noProof/>
        </w:rPr>
        <w:instrText xml:space="preserve"> PAGEREF _Toc299648959 \h </w:instrText>
      </w:r>
      <w:r>
        <w:rPr>
          <w:noProof/>
        </w:rPr>
      </w:r>
      <w:r>
        <w:rPr>
          <w:noProof/>
        </w:rPr>
        <w:fldChar w:fldCharType="separate"/>
      </w:r>
      <w:r w:rsidR="00690711">
        <w:rPr>
          <w:noProof/>
        </w:rPr>
        <w:t>300</w:t>
      </w:r>
      <w:r>
        <w:rPr>
          <w:noProof/>
        </w:rPr>
        <w:fldChar w:fldCharType="end"/>
      </w:r>
    </w:p>
    <w:p w14:paraId="7138B277" w14:textId="7B8D9105" w:rsidR="009B0F83" w:rsidRDefault="009B0F83" w:rsidP="00033577">
      <w:pPr>
        <w:pStyle w:val="TOC1"/>
        <w:rPr>
          <w:rFonts w:asciiTheme="minorHAnsi" w:eastAsiaTheme="minorEastAsia" w:hAnsiTheme="minorHAnsi"/>
          <w:noProof/>
          <w:sz w:val="24"/>
          <w:szCs w:val="24"/>
          <w:lang w:eastAsia="ja-JP"/>
        </w:rPr>
      </w:pPr>
      <w:r>
        <w:rPr>
          <w:noProof/>
        </w:rPr>
        <w:t>Table 3.17: Percentage of households who altered their hopes between stages by cluster</w:t>
      </w:r>
      <w:r>
        <w:rPr>
          <w:noProof/>
        </w:rPr>
        <w:tab/>
      </w:r>
      <w:r>
        <w:rPr>
          <w:noProof/>
        </w:rPr>
        <w:fldChar w:fldCharType="begin"/>
      </w:r>
      <w:r>
        <w:rPr>
          <w:noProof/>
        </w:rPr>
        <w:instrText xml:space="preserve"> PAGEREF _Toc299648960 \h </w:instrText>
      </w:r>
      <w:r>
        <w:rPr>
          <w:noProof/>
        </w:rPr>
      </w:r>
      <w:r>
        <w:rPr>
          <w:noProof/>
        </w:rPr>
        <w:fldChar w:fldCharType="separate"/>
      </w:r>
      <w:r w:rsidR="00690711">
        <w:rPr>
          <w:noProof/>
        </w:rPr>
        <w:t>300</w:t>
      </w:r>
      <w:r>
        <w:rPr>
          <w:noProof/>
        </w:rPr>
        <w:fldChar w:fldCharType="end"/>
      </w:r>
    </w:p>
    <w:p w14:paraId="2723783E" w14:textId="01016515" w:rsidR="009B0F83" w:rsidRDefault="009B0F83" w:rsidP="00033577">
      <w:pPr>
        <w:pStyle w:val="TOC1"/>
        <w:rPr>
          <w:rFonts w:asciiTheme="minorHAnsi" w:eastAsiaTheme="minorEastAsia" w:hAnsiTheme="minorHAnsi"/>
          <w:noProof/>
          <w:sz w:val="24"/>
          <w:szCs w:val="24"/>
          <w:lang w:eastAsia="ja-JP"/>
        </w:rPr>
      </w:pPr>
      <w:r>
        <w:rPr>
          <w:noProof/>
        </w:rPr>
        <w:t>Table 3.18: Net agree score on search experience (1) by cluster</w:t>
      </w:r>
      <w:r>
        <w:rPr>
          <w:noProof/>
        </w:rPr>
        <w:tab/>
      </w:r>
      <w:r>
        <w:rPr>
          <w:noProof/>
        </w:rPr>
        <w:fldChar w:fldCharType="begin"/>
      </w:r>
      <w:r>
        <w:rPr>
          <w:noProof/>
        </w:rPr>
        <w:instrText xml:space="preserve"> PAGEREF _Toc299648961 \h </w:instrText>
      </w:r>
      <w:r>
        <w:rPr>
          <w:noProof/>
        </w:rPr>
      </w:r>
      <w:r>
        <w:rPr>
          <w:noProof/>
        </w:rPr>
        <w:fldChar w:fldCharType="separate"/>
      </w:r>
      <w:r w:rsidR="00690711">
        <w:rPr>
          <w:noProof/>
        </w:rPr>
        <w:t>300</w:t>
      </w:r>
      <w:r>
        <w:rPr>
          <w:noProof/>
        </w:rPr>
        <w:fldChar w:fldCharType="end"/>
      </w:r>
    </w:p>
    <w:p w14:paraId="16C8A37D" w14:textId="2D8F7846" w:rsidR="009B0F83" w:rsidRDefault="009B0F83" w:rsidP="00033577">
      <w:pPr>
        <w:pStyle w:val="TOC1"/>
        <w:rPr>
          <w:rFonts w:asciiTheme="minorHAnsi" w:eastAsiaTheme="minorEastAsia" w:hAnsiTheme="minorHAnsi"/>
          <w:noProof/>
          <w:sz w:val="24"/>
          <w:szCs w:val="24"/>
          <w:lang w:eastAsia="ja-JP"/>
        </w:rPr>
      </w:pPr>
      <w:r>
        <w:rPr>
          <w:noProof/>
        </w:rPr>
        <w:t>Table 3.19: Properties visited and placed an offer on by cluster</w:t>
      </w:r>
      <w:r>
        <w:rPr>
          <w:noProof/>
        </w:rPr>
        <w:tab/>
      </w:r>
      <w:r>
        <w:rPr>
          <w:noProof/>
        </w:rPr>
        <w:fldChar w:fldCharType="begin"/>
      </w:r>
      <w:r>
        <w:rPr>
          <w:noProof/>
        </w:rPr>
        <w:instrText xml:space="preserve"> PAGEREF _Toc299648962 \h </w:instrText>
      </w:r>
      <w:r>
        <w:rPr>
          <w:noProof/>
        </w:rPr>
      </w:r>
      <w:r>
        <w:rPr>
          <w:noProof/>
        </w:rPr>
        <w:fldChar w:fldCharType="separate"/>
      </w:r>
      <w:r w:rsidR="00690711">
        <w:rPr>
          <w:noProof/>
        </w:rPr>
        <w:t>300</w:t>
      </w:r>
      <w:r>
        <w:rPr>
          <w:noProof/>
        </w:rPr>
        <w:fldChar w:fldCharType="end"/>
      </w:r>
    </w:p>
    <w:p w14:paraId="2A34B865" w14:textId="7405DE42" w:rsidR="009B0F83" w:rsidRDefault="009B0F83" w:rsidP="00033577">
      <w:pPr>
        <w:pStyle w:val="TOC1"/>
        <w:rPr>
          <w:rFonts w:asciiTheme="minorHAnsi" w:eastAsiaTheme="minorEastAsia" w:hAnsiTheme="minorHAnsi"/>
          <w:noProof/>
          <w:sz w:val="24"/>
          <w:szCs w:val="24"/>
          <w:lang w:eastAsia="ja-JP"/>
        </w:rPr>
      </w:pPr>
      <w:r>
        <w:rPr>
          <w:noProof/>
        </w:rPr>
        <w:t>Table 3.20: Search time and length by cluster</w:t>
      </w:r>
      <w:r>
        <w:rPr>
          <w:noProof/>
        </w:rPr>
        <w:tab/>
      </w:r>
      <w:r>
        <w:rPr>
          <w:noProof/>
        </w:rPr>
        <w:fldChar w:fldCharType="begin"/>
      </w:r>
      <w:r>
        <w:rPr>
          <w:noProof/>
        </w:rPr>
        <w:instrText xml:space="preserve"> PAGEREF _Toc299648963 \h </w:instrText>
      </w:r>
      <w:r>
        <w:rPr>
          <w:noProof/>
        </w:rPr>
      </w:r>
      <w:r>
        <w:rPr>
          <w:noProof/>
        </w:rPr>
        <w:fldChar w:fldCharType="separate"/>
      </w:r>
      <w:r w:rsidR="00690711">
        <w:rPr>
          <w:noProof/>
        </w:rPr>
        <w:t>301</w:t>
      </w:r>
      <w:r>
        <w:rPr>
          <w:noProof/>
        </w:rPr>
        <w:fldChar w:fldCharType="end"/>
      </w:r>
    </w:p>
    <w:p w14:paraId="4392C731" w14:textId="202C8499" w:rsidR="009B0F83" w:rsidRDefault="009B0F83" w:rsidP="00033577">
      <w:pPr>
        <w:pStyle w:val="TOC1"/>
        <w:rPr>
          <w:rFonts w:asciiTheme="minorHAnsi" w:eastAsiaTheme="minorEastAsia" w:hAnsiTheme="minorHAnsi"/>
          <w:noProof/>
          <w:sz w:val="24"/>
          <w:szCs w:val="24"/>
          <w:lang w:eastAsia="ja-JP"/>
        </w:rPr>
      </w:pPr>
      <w:r>
        <w:rPr>
          <w:noProof/>
        </w:rPr>
        <w:t>Table 3.21 Previous location of dwelling (inside or outside Sheffield)</w:t>
      </w:r>
      <w:r>
        <w:rPr>
          <w:noProof/>
        </w:rPr>
        <w:tab/>
      </w:r>
      <w:r>
        <w:rPr>
          <w:noProof/>
        </w:rPr>
        <w:fldChar w:fldCharType="begin"/>
      </w:r>
      <w:r>
        <w:rPr>
          <w:noProof/>
        </w:rPr>
        <w:instrText xml:space="preserve"> PAGEREF _Toc299648964 \h </w:instrText>
      </w:r>
      <w:r>
        <w:rPr>
          <w:noProof/>
        </w:rPr>
      </w:r>
      <w:r>
        <w:rPr>
          <w:noProof/>
        </w:rPr>
        <w:fldChar w:fldCharType="separate"/>
      </w:r>
      <w:r w:rsidR="00690711">
        <w:rPr>
          <w:noProof/>
        </w:rPr>
        <w:t>301</w:t>
      </w:r>
      <w:r>
        <w:rPr>
          <w:noProof/>
        </w:rPr>
        <w:fldChar w:fldCharType="end"/>
      </w:r>
    </w:p>
    <w:p w14:paraId="70F08E18" w14:textId="66E7B221" w:rsidR="009B0F83" w:rsidRDefault="009B0F83" w:rsidP="00033577">
      <w:pPr>
        <w:pStyle w:val="TOC1"/>
        <w:rPr>
          <w:rFonts w:asciiTheme="minorHAnsi" w:eastAsiaTheme="minorEastAsia" w:hAnsiTheme="minorHAnsi"/>
          <w:noProof/>
          <w:sz w:val="24"/>
          <w:szCs w:val="24"/>
          <w:lang w:eastAsia="ja-JP"/>
        </w:rPr>
      </w:pPr>
      <w:r>
        <w:rPr>
          <w:noProof/>
        </w:rPr>
        <w:t>Chart 1: Cluster geographic distribution</w:t>
      </w:r>
      <w:r>
        <w:rPr>
          <w:noProof/>
        </w:rPr>
        <w:tab/>
      </w:r>
      <w:r>
        <w:rPr>
          <w:noProof/>
        </w:rPr>
        <w:fldChar w:fldCharType="begin"/>
      </w:r>
      <w:r>
        <w:rPr>
          <w:noProof/>
        </w:rPr>
        <w:instrText xml:space="preserve"> PAGEREF _Toc299648965 \h </w:instrText>
      </w:r>
      <w:r>
        <w:rPr>
          <w:noProof/>
        </w:rPr>
      </w:r>
      <w:r>
        <w:rPr>
          <w:noProof/>
        </w:rPr>
        <w:fldChar w:fldCharType="separate"/>
      </w:r>
      <w:r w:rsidR="00690711">
        <w:rPr>
          <w:noProof/>
        </w:rPr>
        <w:t>302</w:t>
      </w:r>
      <w:r>
        <w:rPr>
          <w:noProof/>
        </w:rPr>
        <w:fldChar w:fldCharType="end"/>
      </w:r>
    </w:p>
    <w:p w14:paraId="67D2659C" w14:textId="77777777" w:rsidR="00111917" w:rsidRDefault="00111917" w:rsidP="009B0F83">
      <w:pPr>
        <w:spacing w:line="240" w:lineRule="auto"/>
        <w:contextualSpacing/>
      </w:pPr>
      <w:r>
        <w:fldChar w:fldCharType="end"/>
      </w:r>
    </w:p>
    <w:p w14:paraId="0D9105AA" w14:textId="77777777" w:rsidR="00111917" w:rsidRPr="00E92EE9" w:rsidRDefault="00111917" w:rsidP="00111917">
      <w:pPr>
        <w:spacing w:line="240" w:lineRule="auto"/>
      </w:pPr>
    </w:p>
    <w:p w14:paraId="24F0B586" w14:textId="77777777" w:rsidR="00C03D95" w:rsidRDefault="00C03D95">
      <w:pPr>
        <w:rPr>
          <w:rFonts w:eastAsia="Arial" w:cs="Arial"/>
          <w:b/>
          <w:bCs/>
          <w:color w:val="000000"/>
          <w:sz w:val="26"/>
          <w:szCs w:val="26"/>
          <w:lang w:eastAsia="en-GB"/>
        </w:rPr>
      </w:pPr>
      <w:bookmarkStart w:id="421" w:name="_Toc270002207"/>
      <w:r>
        <w:br w:type="page"/>
      </w:r>
    </w:p>
    <w:p w14:paraId="366ADE3C" w14:textId="3E24BD8E" w:rsidR="00FC34F8" w:rsidRDefault="00FC34F8" w:rsidP="00993E87">
      <w:pPr>
        <w:pStyle w:val="SubheadingAppendix"/>
        <w:numPr>
          <w:ilvl w:val="0"/>
          <w:numId w:val="10"/>
        </w:numPr>
      </w:pPr>
      <w:bookmarkStart w:id="422" w:name="_Toc297378649"/>
      <w:bookmarkEnd w:id="421"/>
      <w:r>
        <w:lastRenderedPageBreak/>
        <w:t>All household respondents descriptive statistics</w:t>
      </w:r>
      <w:bookmarkEnd w:id="422"/>
    </w:p>
    <w:p w14:paraId="3CDC6F1A" w14:textId="509868FF" w:rsidR="00FC34F8" w:rsidRDefault="00FC34F8" w:rsidP="00FB35AA">
      <w:pPr>
        <w:spacing w:line="240" w:lineRule="auto"/>
      </w:pPr>
      <w:r>
        <w:t xml:space="preserve">This section covers the data for most of the survey questions at the whole population level. Therefore many of the statistics reveal the amount of variation in the housing search process across the whole population. </w:t>
      </w:r>
    </w:p>
    <w:p w14:paraId="08E1D209" w14:textId="77777777" w:rsidR="00FB35AA" w:rsidRDefault="00FB35AA" w:rsidP="00C65780">
      <w:pPr>
        <w:pStyle w:val="2Subheadingappendix"/>
      </w:pPr>
    </w:p>
    <w:p w14:paraId="61ABD0BE" w14:textId="7772E4C3" w:rsidR="00E92EE9" w:rsidRPr="00196091" w:rsidRDefault="00C65780" w:rsidP="00C65780">
      <w:pPr>
        <w:pStyle w:val="2Subheadingappendix"/>
      </w:pPr>
      <w:bookmarkStart w:id="423" w:name="_Toc297378650"/>
      <w:r>
        <w:t>Dates</w:t>
      </w:r>
      <w:bookmarkEnd w:id="423"/>
    </w:p>
    <w:p w14:paraId="5B844058" w14:textId="57BCE35C" w:rsidR="00E92EE9" w:rsidRPr="00196091" w:rsidRDefault="00E83EA3" w:rsidP="00FC34F8">
      <w:pPr>
        <w:pStyle w:val="TableAppendix"/>
      </w:pPr>
      <w:bookmarkStart w:id="424" w:name="_Toc299648877"/>
      <w:r>
        <w:t>C</w:t>
      </w:r>
      <w:r w:rsidR="00E92EE9" w:rsidRPr="00196091">
        <w:t>hart</w:t>
      </w:r>
      <w:r>
        <w:t xml:space="preserve"> 1.1</w:t>
      </w:r>
      <w:r w:rsidR="00E92EE9" w:rsidRPr="00196091">
        <w:t>: Year household first considered moving from previous home</w:t>
      </w:r>
      <w:bookmarkEnd w:id="424"/>
    </w:p>
    <w:p w14:paraId="13320C27" w14:textId="6B9FE579" w:rsidR="00E92EE9" w:rsidRPr="00196091" w:rsidRDefault="00E92EE9" w:rsidP="00E92EE9">
      <w:r w:rsidRPr="00196091">
        <w:rPr>
          <w:noProof/>
          <w:lang w:val="en-US"/>
        </w:rPr>
        <w:drawing>
          <wp:inline distT="0" distB="0" distL="0" distR="0" wp14:anchorId="49E54B9F" wp14:editId="7C92E63A">
            <wp:extent cx="4572000" cy="2743200"/>
            <wp:effectExtent l="0" t="0" r="25400" b="2540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208F523" w14:textId="046B3730" w:rsidR="00E92EE9" w:rsidRPr="00196091" w:rsidRDefault="00E83EA3" w:rsidP="00FC34F8">
      <w:pPr>
        <w:pStyle w:val="TableAppendix"/>
      </w:pPr>
      <w:bookmarkStart w:id="425" w:name="_Toc299648878"/>
      <w:r>
        <w:t>C</w:t>
      </w:r>
      <w:r w:rsidR="00E92EE9" w:rsidRPr="00196091">
        <w:t>hart</w:t>
      </w:r>
      <w:r>
        <w:t xml:space="preserve"> 1.2</w:t>
      </w:r>
      <w:r w:rsidR="00E92EE9" w:rsidRPr="00196091">
        <w:t>: Quarter household first considered moving from previous home</w:t>
      </w:r>
      <w:bookmarkEnd w:id="425"/>
    </w:p>
    <w:p w14:paraId="4FFA2553" w14:textId="321F08C3" w:rsidR="00E92EE9" w:rsidRPr="00196091" w:rsidRDefault="00E92EE9" w:rsidP="00E92EE9">
      <w:r w:rsidRPr="00196091">
        <w:rPr>
          <w:noProof/>
          <w:lang w:val="en-US"/>
        </w:rPr>
        <w:drawing>
          <wp:inline distT="0" distB="0" distL="0" distR="0" wp14:anchorId="2A974C9D" wp14:editId="0962DB29">
            <wp:extent cx="4572000" cy="2743200"/>
            <wp:effectExtent l="0" t="0" r="25400" b="2540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A76B61F" w14:textId="77777777" w:rsidR="00E92EE9" w:rsidRPr="00196091" w:rsidRDefault="00E92EE9" w:rsidP="00E92EE9">
      <w:r w:rsidRPr="00196091">
        <w:t xml:space="preserve">The event </w:t>
      </w:r>
      <w:r w:rsidRPr="00196091">
        <w:rPr>
          <w:i/>
        </w:rPr>
        <w:t>First time considered moving from your previous home</w:t>
      </w:r>
      <w:r w:rsidRPr="00196091">
        <w:t xml:space="preserve"> was described as:</w:t>
      </w:r>
    </w:p>
    <w:p w14:paraId="6DA27039" w14:textId="4DC036EA" w:rsidR="00C65780" w:rsidRDefault="00E92EE9" w:rsidP="00FB35AA">
      <w:pPr>
        <w:spacing w:line="240" w:lineRule="auto"/>
      </w:pPr>
      <w:r w:rsidRPr="00196091">
        <w:t xml:space="preserve">“This event may include looking on the </w:t>
      </w:r>
      <w:proofErr w:type="gramStart"/>
      <w:r w:rsidRPr="00196091">
        <w:t>internet</w:t>
      </w:r>
      <w:proofErr w:type="gramEnd"/>
      <w:r w:rsidRPr="00196091">
        <w:t xml:space="preserve"> for home, visiting estate agents for the first time and thinking about the amount of money you might be prepared t</w:t>
      </w:r>
      <w:r>
        <w:t>o pay for a home” (Survey, P.2)</w:t>
      </w:r>
    </w:p>
    <w:p w14:paraId="264E7689" w14:textId="77777777" w:rsidR="00232EA8" w:rsidRDefault="00232EA8" w:rsidP="007A0026">
      <w:pPr>
        <w:pStyle w:val="TableAppendix"/>
      </w:pPr>
    </w:p>
    <w:p w14:paraId="25514AE7" w14:textId="769AA0B8" w:rsidR="00E92EE9" w:rsidRPr="00196091" w:rsidRDefault="007A0026" w:rsidP="007A0026">
      <w:pPr>
        <w:pStyle w:val="TableAppendix"/>
      </w:pPr>
      <w:bookmarkStart w:id="426" w:name="_Toc299648879"/>
      <w:r>
        <w:lastRenderedPageBreak/>
        <w:t>Table</w:t>
      </w:r>
      <w:r w:rsidR="00C67E6E">
        <w:t xml:space="preserve"> 1.1</w:t>
      </w:r>
      <w:r w:rsidR="00E92EE9" w:rsidRPr="00196091">
        <w:t>: Year first started searching</w:t>
      </w:r>
      <w:bookmarkEnd w:id="426"/>
    </w:p>
    <w:tbl>
      <w:tblPr>
        <w:tblW w:w="2600" w:type="dxa"/>
        <w:tblInd w:w="93" w:type="dxa"/>
        <w:tblLook w:val="04A0" w:firstRow="1" w:lastRow="0" w:firstColumn="1" w:lastColumn="0" w:noHBand="0" w:noVBand="1"/>
      </w:tblPr>
      <w:tblGrid>
        <w:gridCol w:w="1300"/>
        <w:gridCol w:w="1300"/>
      </w:tblGrid>
      <w:tr w:rsidR="00E92EE9" w:rsidRPr="007A448B" w14:paraId="0C1FCAB5" w14:textId="77777777" w:rsidTr="00351A15">
        <w:trPr>
          <w:trHeight w:val="100"/>
        </w:trPr>
        <w:tc>
          <w:tcPr>
            <w:tcW w:w="1300" w:type="dxa"/>
            <w:shd w:val="clear" w:color="auto" w:fill="D9D9D9" w:themeFill="background1" w:themeFillShade="D9"/>
            <w:noWrap/>
            <w:vAlign w:val="bottom"/>
            <w:hideMark/>
          </w:tcPr>
          <w:p w14:paraId="3AB34E72" w14:textId="72E66244" w:rsidR="00E92EE9" w:rsidRPr="007A448B" w:rsidRDefault="007A448B" w:rsidP="000635D6">
            <w:pPr>
              <w:pStyle w:val="NoSpacing"/>
              <w:spacing w:line="240" w:lineRule="auto"/>
              <w:rPr>
                <w:b/>
              </w:rPr>
            </w:pPr>
            <w:r w:rsidRPr="007A448B">
              <w:rPr>
                <w:b/>
              </w:rPr>
              <w:t>Year</w:t>
            </w:r>
          </w:p>
        </w:tc>
        <w:tc>
          <w:tcPr>
            <w:tcW w:w="1300" w:type="dxa"/>
            <w:shd w:val="clear" w:color="auto" w:fill="D9D9D9" w:themeFill="background1" w:themeFillShade="D9"/>
            <w:noWrap/>
            <w:vAlign w:val="bottom"/>
            <w:hideMark/>
          </w:tcPr>
          <w:p w14:paraId="0BD52CAE" w14:textId="4D246D08" w:rsidR="00E92EE9" w:rsidRPr="007A448B" w:rsidRDefault="007A448B" w:rsidP="000635D6">
            <w:pPr>
              <w:pStyle w:val="NoSpacing"/>
              <w:spacing w:line="240" w:lineRule="auto"/>
              <w:rPr>
                <w:b/>
              </w:rPr>
            </w:pPr>
            <w:r w:rsidRPr="007A448B">
              <w:rPr>
                <w:b/>
              </w:rPr>
              <w:t>Number</w:t>
            </w:r>
          </w:p>
        </w:tc>
      </w:tr>
      <w:tr w:rsidR="00E92EE9" w:rsidRPr="007C6BE5" w14:paraId="7ADB0EBB" w14:textId="77777777" w:rsidTr="00351A15">
        <w:trPr>
          <w:trHeight w:val="100"/>
        </w:trPr>
        <w:tc>
          <w:tcPr>
            <w:tcW w:w="1300" w:type="dxa"/>
            <w:shd w:val="clear" w:color="auto" w:fill="auto"/>
            <w:noWrap/>
            <w:vAlign w:val="bottom"/>
            <w:hideMark/>
          </w:tcPr>
          <w:p w14:paraId="3AB03DC6" w14:textId="77777777" w:rsidR="00E92EE9" w:rsidRPr="007C6BE5" w:rsidRDefault="00E92EE9" w:rsidP="000635D6">
            <w:pPr>
              <w:pStyle w:val="NoSpacing"/>
              <w:spacing w:line="240" w:lineRule="auto"/>
            </w:pPr>
            <w:r w:rsidRPr="007C6BE5">
              <w:t>2001</w:t>
            </w:r>
          </w:p>
        </w:tc>
        <w:tc>
          <w:tcPr>
            <w:tcW w:w="1300" w:type="dxa"/>
            <w:shd w:val="clear" w:color="auto" w:fill="auto"/>
            <w:noWrap/>
            <w:vAlign w:val="bottom"/>
            <w:hideMark/>
          </w:tcPr>
          <w:p w14:paraId="163E9B5D" w14:textId="77777777" w:rsidR="00E92EE9" w:rsidRPr="007C6BE5" w:rsidRDefault="00E92EE9" w:rsidP="000635D6">
            <w:pPr>
              <w:pStyle w:val="NoSpacing"/>
              <w:spacing w:line="240" w:lineRule="auto"/>
            </w:pPr>
            <w:r w:rsidRPr="007C6BE5">
              <w:t>1</w:t>
            </w:r>
          </w:p>
        </w:tc>
      </w:tr>
      <w:tr w:rsidR="00E92EE9" w:rsidRPr="007C6BE5" w14:paraId="003E1BB5" w14:textId="77777777" w:rsidTr="00351A15">
        <w:trPr>
          <w:trHeight w:val="100"/>
        </w:trPr>
        <w:tc>
          <w:tcPr>
            <w:tcW w:w="1300" w:type="dxa"/>
            <w:shd w:val="clear" w:color="auto" w:fill="F2F2F2" w:themeFill="background1" w:themeFillShade="F2"/>
            <w:noWrap/>
            <w:vAlign w:val="bottom"/>
            <w:hideMark/>
          </w:tcPr>
          <w:p w14:paraId="40D114DE" w14:textId="77777777" w:rsidR="00E92EE9" w:rsidRPr="007C6BE5" w:rsidRDefault="00E92EE9" w:rsidP="000635D6">
            <w:pPr>
              <w:pStyle w:val="NoSpacing"/>
              <w:spacing w:line="240" w:lineRule="auto"/>
            </w:pPr>
            <w:r w:rsidRPr="007C6BE5">
              <w:t>2002</w:t>
            </w:r>
          </w:p>
        </w:tc>
        <w:tc>
          <w:tcPr>
            <w:tcW w:w="1300" w:type="dxa"/>
            <w:shd w:val="clear" w:color="auto" w:fill="F2F2F2" w:themeFill="background1" w:themeFillShade="F2"/>
            <w:noWrap/>
            <w:vAlign w:val="bottom"/>
            <w:hideMark/>
          </w:tcPr>
          <w:p w14:paraId="301A6915" w14:textId="77777777" w:rsidR="00E92EE9" w:rsidRPr="007C6BE5" w:rsidRDefault="00E92EE9" w:rsidP="000635D6">
            <w:pPr>
              <w:pStyle w:val="NoSpacing"/>
              <w:spacing w:line="240" w:lineRule="auto"/>
            </w:pPr>
            <w:r w:rsidRPr="007C6BE5">
              <w:t>0</w:t>
            </w:r>
          </w:p>
        </w:tc>
      </w:tr>
      <w:tr w:rsidR="00E92EE9" w:rsidRPr="007C6BE5" w14:paraId="10E9189C" w14:textId="77777777" w:rsidTr="00351A15">
        <w:trPr>
          <w:trHeight w:val="100"/>
        </w:trPr>
        <w:tc>
          <w:tcPr>
            <w:tcW w:w="1300" w:type="dxa"/>
            <w:shd w:val="clear" w:color="auto" w:fill="auto"/>
            <w:noWrap/>
            <w:vAlign w:val="bottom"/>
            <w:hideMark/>
          </w:tcPr>
          <w:p w14:paraId="69B99065" w14:textId="77777777" w:rsidR="00E92EE9" w:rsidRPr="007C6BE5" w:rsidRDefault="00E92EE9" w:rsidP="000635D6">
            <w:pPr>
              <w:pStyle w:val="NoSpacing"/>
              <w:spacing w:line="240" w:lineRule="auto"/>
            </w:pPr>
            <w:r w:rsidRPr="007C6BE5">
              <w:t>2003</w:t>
            </w:r>
          </w:p>
        </w:tc>
        <w:tc>
          <w:tcPr>
            <w:tcW w:w="1300" w:type="dxa"/>
            <w:shd w:val="clear" w:color="auto" w:fill="auto"/>
            <w:noWrap/>
            <w:vAlign w:val="bottom"/>
            <w:hideMark/>
          </w:tcPr>
          <w:p w14:paraId="0EE561E4" w14:textId="77777777" w:rsidR="00E92EE9" w:rsidRPr="007C6BE5" w:rsidRDefault="00E92EE9" w:rsidP="000635D6">
            <w:pPr>
              <w:pStyle w:val="NoSpacing"/>
              <w:spacing w:line="240" w:lineRule="auto"/>
            </w:pPr>
            <w:r w:rsidRPr="007C6BE5">
              <w:t>1</w:t>
            </w:r>
          </w:p>
        </w:tc>
      </w:tr>
      <w:tr w:rsidR="00E92EE9" w:rsidRPr="007C6BE5" w14:paraId="7A9E6CD2" w14:textId="77777777" w:rsidTr="00351A15">
        <w:trPr>
          <w:trHeight w:val="100"/>
        </w:trPr>
        <w:tc>
          <w:tcPr>
            <w:tcW w:w="1300" w:type="dxa"/>
            <w:shd w:val="clear" w:color="auto" w:fill="F2F2F2" w:themeFill="background1" w:themeFillShade="F2"/>
            <w:noWrap/>
            <w:vAlign w:val="bottom"/>
            <w:hideMark/>
          </w:tcPr>
          <w:p w14:paraId="5961D5AA" w14:textId="77777777" w:rsidR="00E92EE9" w:rsidRPr="007C6BE5" w:rsidRDefault="00E92EE9" w:rsidP="000635D6">
            <w:pPr>
              <w:pStyle w:val="NoSpacing"/>
              <w:spacing w:line="240" w:lineRule="auto"/>
            </w:pPr>
            <w:r w:rsidRPr="007C6BE5">
              <w:t>2004</w:t>
            </w:r>
          </w:p>
        </w:tc>
        <w:tc>
          <w:tcPr>
            <w:tcW w:w="1300" w:type="dxa"/>
            <w:shd w:val="clear" w:color="auto" w:fill="F2F2F2" w:themeFill="background1" w:themeFillShade="F2"/>
            <w:noWrap/>
            <w:vAlign w:val="bottom"/>
            <w:hideMark/>
          </w:tcPr>
          <w:p w14:paraId="194EAF0E" w14:textId="77777777" w:rsidR="00E92EE9" w:rsidRPr="007C6BE5" w:rsidRDefault="00E92EE9" w:rsidP="000635D6">
            <w:pPr>
              <w:pStyle w:val="NoSpacing"/>
              <w:spacing w:line="240" w:lineRule="auto"/>
            </w:pPr>
            <w:r w:rsidRPr="007C6BE5">
              <w:t>1</w:t>
            </w:r>
          </w:p>
        </w:tc>
      </w:tr>
      <w:tr w:rsidR="00E92EE9" w:rsidRPr="007C6BE5" w14:paraId="4163ED2C" w14:textId="77777777" w:rsidTr="00351A15">
        <w:trPr>
          <w:trHeight w:val="100"/>
        </w:trPr>
        <w:tc>
          <w:tcPr>
            <w:tcW w:w="1300" w:type="dxa"/>
            <w:shd w:val="clear" w:color="auto" w:fill="auto"/>
            <w:noWrap/>
            <w:vAlign w:val="bottom"/>
            <w:hideMark/>
          </w:tcPr>
          <w:p w14:paraId="2AC1B218" w14:textId="77777777" w:rsidR="00E92EE9" w:rsidRPr="007C6BE5" w:rsidRDefault="00E92EE9" w:rsidP="000635D6">
            <w:pPr>
              <w:pStyle w:val="NoSpacing"/>
              <w:spacing w:line="240" w:lineRule="auto"/>
            </w:pPr>
            <w:r w:rsidRPr="007C6BE5">
              <w:t>2005</w:t>
            </w:r>
          </w:p>
        </w:tc>
        <w:tc>
          <w:tcPr>
            <w:tcW w:w="1300" w:type="dxa"/>
            <w:shd w:val="clear" w:color="auto" w:fill="auto"/>
            <w:noWrap/>
            <w:vAlign w:val="bottom"/>
            <w:hideMark/>
          </w:tcPr>
          <w:p w14:paraId="63DA1BA8" w14:textId="77777777" w:rsidR="00E92EE9" w:rsidRPr="007C6BE5" w:rsidRDefault="00E92EE9" w:rsidP="000635D6">
            <w:pPr>
              <w:pStyle w:val="NoSpacing"/>
              <w:spacing w:line="240" w:lineRule="auto"/>
            </w:pPr>
            <w:r w:rsidRPr="007C6BE5">
              <w:t>2</w:t>
            </w:r>
          </w:p>
        </w:tc>
      </w:tr>
      <w:tr w:rsidR="00E92EE9" w:rsidRPr="007C6BE5" w14:paraId="58B91004" w14:textId="77777777" w:rsidTr="00351A15">
        <w:trPr>
          <w:trHeight w:val="100"/>
        </w:trPr>
        <w:tc>
          <w:tcPr>
            <w:tcW w:w="1300" w:type="dxa"/>
            <w:shd w:val="clear" w:color="auto" w:fill="F2F2F2" w:themeFill="background1" w:themeFillShade="F2"/>
            <w:noWrap/>
            <w:vAlign w:val="bottom"/>
            <w:hideMark/>
          </w:tcPr>
          <w:p w14:paraId="318E9577" w14:textId="77777777" w:rsidR="00E92EE9" w:rsidRPr="007C6BE5" w:rsidRDefault="00E92EE9" w:rsidP="000635D6">
            <w:pPr>
              <w:pStyle w:val="NoSpacing"/>
              <w:spacing w:line="240" w:lineRule="auto"/>
            </w:pPr>
            <w:r w:rsidRPr="007C6BE5">
              <w:t>2006</w:t>
            </w:r>
          </w:p>
        </w:tc>
        <w:tc>
          <w:tcPr>
            <w:tcW w:w="1300" w:type="dxa"/>
            <w:shd w:val="clear" w:color="auto" w:fill="F2F2F2" w:themeFill="background1" w:themeFillShade="F2"/>
            <w:noWrap/>
            <w:vAlign w:val="bottom"/>
            <w:hideMark/>
          </w:tcPr>
          <w:p w14:paraId="4608BFF6" w14:textId="77777777" w:rsidR="00E92EE9" w:rsidRPr="007C6BE5" w:rsidRDefault="00E92EE9" w:rsidP="000635D6">
            <w:pPr>
              <w:pStyle w:val="NoSpacing"/>
              <w:spacing w:line="240" w:lineRule="auto"/>
            </w:pPr>
            <w:r w:rsidRPr="007C6BE5">
              <w:t>5</w:t>
            </w:r>
          </w:p>
        </w:tc>
      </w:tr>
      <w:tr w:rsidR="00E92EE9" w:rsidRPr="007C6BE5" w14:paraId="03688B10" w14:textId="77777777" w:rsidTr="00351A15">
        <w:trPr>
          <w:trHeight w:val="100"/>
        </w:trPr>
        <w:tc>
          <w:tcPr>
            <w:tcW w:w="1300" w:type="dxa"/>
            <w:shd w:val="clear" w:color="auto" w:fill="auto"/>
            <w:noWrap/>
            <w:vAlign w:val="bottom"/>
            <w:hideMark/>
          </w:tcPr>
          <w:p w14:paraId="4EA84683" w14:textId="77777777" w:rsidR="00E92EE9" w:rsidRPr="007C6BE5" w:rsidRDefault="00E92EE9" w:rsidP="000635D6">
            <w:pPr>
              <w:pStyle w:val="NoSpacing"/>
              <w:spacing w:line="240" w:lineRule="auto"/>
            </w:pPr>
            <w:r w:rsidRPr="007C6BE5">
              <w:t>2007</w:t>
            </w:r>
          </w:p>
        </w:tc>
        <w:tc>
          <w:tcPr>
            <w:tcW w:w="1300" w:type="dxa"/>
            <w:shd w:val="clear" w:color="auto" w:fill="auto"/>
            <w:noWrap/>
            <w:vAlign w:val="bottom"/>
            <w:hideMark/>
          </w:tcPr>
          <w:p w14:paraId="28A6005C" w14:textId="77777777" w:rsidR="00E92EE9" w:rsidRPr="007C6BE5" w:rsidRDefault="00E92EE9" w:rsidP="000635D6">
            <w:pPr>
              <w:pStyle w:val="NoSpacing"/>
              <w:spacing w:line="240" w:lineRule="auto"/>
            </w:pPr>
            <w:r w:rsidRPr="007C6BE5">
              <w:t>11</w:t>
            </w:r>
          </w:p>
        </w:tc>
      </w:tr>
      <w:tr w:rsidR="00E92EE9" w:rsidRPr="007C6BE5" w14:paraId="31B4926B" w14:textId="77777777" w:rsidTr="00351A15">
        <w:trPr>
          <w:trHeight w:val="100"/>
        </w:trPr>
        <w:tc>
          <w:tcPr>
            <w:tcW w:w="1300" w:type="dxa"/>
            <w:shd w:val="clear" w:color="auto" w:fill="F2F2F2" w:themeFill="background1" w:themeFillShade="F2"/>
            <w:noWrap/>
            <w:vAlign w:val="bottom"/>
            <w:hideMark/>
          </w:tcPr>
          <w:p w14:paraId="5CAB9CC8" w14:textId="77777777" w:rsidR="00E92EE9" w:rsidRPr="007C6BE5" w:rsidRDefault="00E92EE9" w:rsidP="000635D6">
            <w:pPr>
              <w:pStyle w:val="NoSpacing"/>
              <w:spacing w:line="240" w:lineRule="auto"/>
            </w:pPr>
            <w:r w:rsidRPr="007C6BE5">
              <w:t>2008</w:t>
            </w:r>
          </w:p>
        </w:tc>
        <w:tc>
          <w:tcPr>
            <w:tcW w:w="1300" w:type="dxa"/>
            <w:shd w:val="clear" w:color="auto" w:fill="F2F2F2" w:themeFill="background1" w:themeFillShade="F2"/>
            <w:noWrap/>
            <w:vAlign w:val="bottom"/>
            <w:hideMark/>
          </w:tcPr>
          <w:p w14:paraId="3EAA98CC" w14:textId="77777777" w:rsidR="00E92EE9" w:rsidRPr="007C6BE5" w:rsidRDefault="00E92EE9" w:rsidP="000635D6">
            <w:pPr>
              <w:pStyle w:val="NoSpacing"/>
              <w:spacing w:line="240" w:lineRule="auto"/>
            </w:pPr>
            <w:r w:rsidRPr="007C6BE5">
              <w:t>24</w:t>
            </w:r>
          </w:p>
        </w:tc>
      </w:tr>
      <w:tr w:rsidR="00E92EE9" w:rsidRPr="007C6BE5" w14:paraId="7051F7F9" w14:textId="77777777" w:rsidTr="00351A15">
        <w:trPr>
          <w:trHeight w:val="100"/>
        </w:trPr>
        <w:tc>
          <w:tcPr>
            <w:tcW w:w="1300" w:type="dxa"/>
            <w:shd w:val="clear" w:color="auto" w:fill="auto"/>
            <w:noWrap/>
            <w:vAlign w:val="bottom"/>
            <w:hideMark/>
          </w:tcPr>
          <w:p w14:paraId="7761D135" w14:textId="77777777" w:rsidR="00E92EE9" w:rsidRPr="007C6BE5" w:rsidRDefault="00E92EE9" w:rsidP="000635D6">
            <w:pPr>
              <w:pStyle w:val="NoSpacing"/>
              <w:spacing w:line="240" w:lineRule="auto"/>
            </w:pPr>
            <w:r w:rsidRPr="007C6BE5">
              <w:t>2009</w:t>
            </w:r>
          </w:p>
        </w:tc>
        <w:tc>
          <w:tcPr>
            <w:tcW w:w="1300" w:type="dxa"/>
            <w:shd w:val="clear" w:color="auto" w:fill="auto"/>
            <w:noWrap/>
            <w:vAlign w:val="bottom"/>
            <w:hideMark/>
          </w:tcPr>
          <w:p w14:paraId="7EA3E340" w14:textId="77777777" w:rsidR="00E92EE9" w:rsidRPr="007C6BE5" w:rsidRDefault="00E92EE9" w:rsidP="000635D6">
            <w:pPr>
              <w:pStyle w:val="NoSpacing"/>
              <w:spacing w:line="240" w:lineRule="auto"/>
            </w:pPr>
            <w:r w:rsidRPr="007C6BE5">
              <w:t>179</w:t>
            </w:r>
          </w:p>
        </w:tc>
      </w:tr>
      <w:tr w:rsidR="00E92EE9" w:rsidRPr="007C6BE5" w14:paraId="0D8970CD" w14:textId="77777777" w:rsidTr="00351A15">
        <w:trPr>
          <w:trHeight w:val="100"/>
        </w:trPr>
        <w:tc>
          <w:tcPr>
            <w:tcW w:w="1300" w:type="dxa"/>
            <w:shd w:val="clear" w:color="auto" w:fill="F2F2F2" w:themeFill="background1" w:themeFillShade="F2"/>
            <w:noWrap/>
            <w:vAlign w:val="bottom"/>
            <w:hideMark/>
          </w:tcPr>
          <w:p w14:paraId="13A2F0B0" w14:textId="77777777" w:rsidR="00E92EE9" w:rsidRPr="007C6BE5" w:rsidRDefault="00E92EE9" w:rsidP="000635D6">
            <w:pPr>
              <w:pStyle w:val="NoSpacing"/>
              <w:spacing w:line="240" w:lineRule="auto"/>
            </w:pPr>
            <w:r w:rsidRPr="007C6BE5">
              <w:t>2010</w:t>
            </w:r>
          </w:p>
        </w:tc>
        <w:tc>
          <w:tcPr>
            <w:tcW w:w="1300" w:type="dxa"/>
            <w:shd w:val="clear" w:color="auto" w:fill="F2F2F2" w:themeFill="background1" w:themeFillShade="F2"/>
            <w:noWrap/>
            <w:vAlign w:val="bottom"/>
            <w:hideMark/>
          </w:tcPr>
          <w:p w14:paraId="6CF852B2" w14:textId="77777777" w:rsidR="00E92EE9" w:rsidRPr="007C6BE5" w:rsidRDefault="00E92EE9" w:rsidP="000635D6">
            <w:pPr>
              <w:pStyle w:val="NoSpacing"/>
              <w:spacing w:line="240" w:lineRule="auto"/>
            </w:pPr>
            <w:r w:rsidRPr="007C6BE5">
              <w:t>223</w:t>
            </w:r>
          </w:p>
        </w:tc>
      </w:tr>
    </w:tbl>
    <w:p w14:paraId="14E505C7" w14:textId="77777777" w:rsidR="00E92EE9" w:rsidRPr="00196091" w:rsidRDefault="00E92EE9" w:rsidP="00E92EE9"/>
    <w:p w14:paraId="311B7172" w14:textId="03BA70D5" w:rsidR="00E92EE9" w:rsidRPr="00196091" w:rsidRDefault="00E83EA3" w:rsidP="00FC34F8">
      <w:pPr>
        <w:pStyle w:val="TableAppendix"/>
      </w:pPr>
      <w:bookmarkStart w:id="427" w:name="_Toc299648880"/>
      <w:r>
        <w:t>C</w:t>
      </w:r>
      <w:r w:rsidR="00E92EE9" w:rsidRPr="00196091">
        <w:t>hart</w:t>
      </w:r>
      <w:r>
        <w:t xml:space="preserve"> 1.3</w:t>
      </w:r>
      <w:r w:rsidR="00E92EE9" w:rsidRPr="00196091">
        <w:t>: Quarter first started searching</w:t>
      </w:r>
      <w:bookmarkEnd w:id="427"/>
    </w:p>
    <w:p w14:paraId="7DFE5DA1" w14:textId="0C354791" w:rsidR="00E92EE9" w:rsidRPr="00196091" w:rsidRDefault="00E92EE9" w:rsidP="00E92EE9">
      <w:r w:rsidRPr="00196091">
        <w:rPr>
          <w:noProof/>
          <w:lang w:val="en-US"/>
        </w:rPr>
        <w:drawing>
          <wp:inline distT="0" distB="0" distL="0" distR="0" wp14:anchorId="307E693F" wp14:editId="7B68C61B">
            <wp:extent cx="4348480" cy="2479040"/>
            <wp:effectExtent l="0" t="0" r="20320" b="3556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25AE7E6" w14:textId="77777777" w:rsidR="00E92EE9" w:rsidRPr="00196091" w:rsidRDefault="00E92EE9" w:rsidP="00FB35AA">
      <w:pPr>
        <w:spacing w:line="240" w:lineRule="auto"/>
      </w:pPr>
      <w:r w:rsidRPr="00196091">
        <w:t xml:space="preserve">The event </w:t>
      </w:r>
      <w:r w:rsidRPr="00196091">
        <w:rPr>
          <w:i/>
        </w:rPr>
        <w:t>First physical viewing of a property</w:t>
      </w:r>
      <w:r w:rsidRPr="00196091">
        <w:t xml:space="preserve"> was described as:</w:t>
      </w:r>
    </w:p>
    <w:p w14:paraId="33B365AC" w14:textId="169F7693" w:rsidR="00C65780" w:rsidRDefault="00E92EE9" w:rsidP="00FB35AA">
      <w:pPr>
        <w:spacing w:line="240" w:lineRule="auto"/>
      </w:pPr>
      <w:r w:rsidRPr="00196091">
        <w:t>“This event occurred when you or a member of your household first went to view both inside and outside of a property in person.” (Survey, P.2)</w:t>
      </w:r>
      <w:bookmarkStart w:id="428" w:name="_Toc270002210"/>
    </w:p>
    <w:p w14:paraId="7E94B0A0" w14:textId="77777777" w:rsidR="00351A15" w:rsidRDefault="00351A15" w:rsidP="00FB35AA">
      <w:pPr>
        <w:spacing w:line="240" w:lineRule="auto"/>
      </w:pPr>
    </w:p>
    <w:p w14:paraId="3CA34C98" w14:textId="788CE3C0" w:rsidR="00E92EE9" w:rsidRPr="00196091" w:rsidRDefault="00E92EE9" w:rsidP="007A0026">
      <w:pPr>
        <w:pStyle w:val="TableAppendix"/>
      </w:pPr>
      <w:bookmarkStart w:id="429" w:name="_Toc299648881"/>
      <w:bookmarkEnd w:id="428"/>
      <w:r w:rsidRPr="00196091">
        <w:t>Table</w:t>
      </w:r>
      <w:r w:rsidR="00C67E6E">
        <w:t xml:space="preserve"> 1.2</w:t>
      </w:r>
      <w:r w:rsidRPr="00196091">
        <w:t xml:space="preserve">: </w:t>
      </w:r>
      <w:r w:rsidR="00B250A5">
        <w:t>Year</w:t>
      </w:r>
      <w:r w:rsidRPr="00196091">
        <w:t xml:space="preserve"> first viewed a property</w:t>
      </w:r>
      <w:bookmarkEnd w:id="429"/>
    </w:p>
    <w:tbl>
      <w:tblPr>
        <w:tblW w:w="2600" w:type="dxa"/>
        <w:tblInd w:w="93" w:type="dxa"/>
        <w:tblLook w:val="04A0" w:firstRow="1" w:lastRow="0" w:firstColumn="1" w:lastColumn="0" w:noHBand="0" w:noVBand="1"/>
      </w:tblPr>
      <w:tblGrid>
        <w:gridCol w:w="1300"/>
        <w:gridCol w:w="1300"/>
      </w:tblGrid>
      <w:tr w:rsidR="00E92EE9" w:rsidRPr="007C6BE5" w14:paraId="7B6D3130" w14:textId="77777777" w:rsidTr="00C65780">
        <w:trPr>
          <w:trHeight w:val="100"/>
        </w:trPr>
        <w:tc>
          <w:tcPr>
            <w:tcW w:w="1300" w:type="dxa"/>
            <w:shd w:val="clear" w:color="auto" w:fill="D9D9D9" w:themeFill="background1" w:themeFillShade="D9"/>
            <w:noWrap/>
            <w:vAlign w:val="bottom"/>
            <w:hideMark/>
          </w:tcPr>
          <w:p w14:paraId="5FBE4A65" w14:textId="50FB6114" w:rsidR="00E92EE9" w:rsidRPr="007A448B" w:rsidRDefault="007A448B" w:rsidP="000635D6">
            <w:pPr>
              <w:pStyle w:val="NoSpacing"/>
              <w:spacing w:line="240" w:lineRule="auto"/>
              <w:rPr>
                <w:b/>
              </w:rPr>
            </w:pPr>
            <w:r w:rsidRPr="007A448B">
              <w:rPr>
                <w:b/>
              </w:rPr>
              <w:t>Year</w:t>
            </w:r>
          </w:p>
        </w:tc>
        <w:tc>
          <w:tcPr>
            <w:tcW w:w="1300" w:type="dxa"/>
            <w:shd w:val="clear" w:color="auto" w:fill="D9D9D9" w:themeFill="background1" w:themeFillShade="D9"/>
            <w:noWrap/>
            <w:vAlign w:val="bottom"/>
            <w:hideMark/>
          </w:tcPr>
          <w:p w14:paraId="2238E31A" w14:textId="58719409" w:rsidR="00E92EE9" w:rsidRPr="007A448B" w:rsidRDefault="007A448B" w:rsidP="000635D6">
            <w:pPr>
              <w:pStyle w:val="NoSpacing"/>
              <w:spacing w:line="240" w:lineRule="auto"/>
              <w:rPr>
                <w:b/>
              </w:rPr>
            </w:pPr>
            <w:r w:rsidRPr="007A448B">
              <w:rPr>
                <w:b/>
              </w:rPr>
              <w:t>Number</w:t>
            </w:r>
          </w:p>
        </w:tc>
      </w:tr>
      <w:tr w:rsidR="00E92EE9" w:rsidRPr="007C6BE5" w14:paraId="5BA3C4FA" w14:textId="77777777" w:rsidTr="00351A15">
        <w:trPr>
          <w:trHeight w:val="100"/>
        </w:trPr>
        <w:tc>
          <w:tcPr>
            <w:tcW w:w="1300" w:type="dxa"/>
            <w:shd w:val="clear" w:color="auto" w:fill="auto"/>
            <w:noWrap/>
            <w:vAlign w:val="bottom"/>
            <w:hideMark/>
          </w:tcPr>
          <w:p w14:paraId="2704E8FD" w14:textId="77777777" w:rsidR="00E92EE9" w:rsidRPr="007C6BE5" w:rsidRDefault="00E92EE9" w:rsidP="000635D6">
            <w:pPr>
              <w:pStyle w:val="NoSpacing"/>
              <w:spacing w:line="240" w:lineRule="auto"/>
            </w:pPr>
            <w:r w:rsidRPr="007C6BE5">
              <w:t>2000</w:t>
            </w:r>
          </w:p>
        </w:tc>
        <w:tc>
          <w:tcPr>
            <w:tcW w:w="1300" w:type="dxa"/>
            <w:shd w:val="clear" w:color="auto" w:fill="auto"/>
            <w:noWrap/>
            <w:vAlign w:val="bottom"/>
            <w:hideMark/>
          </w:tcPr>
          <w:p w14:paraId="026AF0C7" w14:textId="77777777" w:rsidR="00E92EE9" w:rsidRPr="007C6BE5" w:rsidRDefault="00E92EE9" w:rsidP="000635D6">
            <w:pPr>
              <w:pStyle w:val="NoSpacing"/>
              <w:spacing w:line="240" w:lineRule="auto"/>
            </w:pPr>
            <w:r w:rsidRPr="007C6BE5">
              <w:t>1</w:t>
            </w:r>
          </w:p>
        </w:tc>
      </w:tr>
      <w:tr w:rsidR="00E92EE9" w:rsidRPr="007C6BE5" w14:paraId="34B6C1E8" w14:textId="77777777" w:rsidTr="00C65780">
        <w:trPr>
          <w:trHeight w:val="100"/>
        </w:trPr>
        <w:tc>
          <w:tcPr>
            <w:tcW w:w="1300" w:type="dxa"/>
            <w:shd w:val="clear" w:color="auto" w:fill="F2F2F2" w:themeFill="background1" w:themeFillShade="F2"/>
            <w:noWrap/>
            <w:vAlign w:val="bottom"/>
            <w:hideMark/>
          </w:tcPr>
          <w:p w14:paraId="34C89DFD" w14:textId="77777777" w:rsidR="00E92EE9" w:rsidRPr="007C6BE5" w:rsidRDefault="00E92EE9" w:rsidP="000635D6">
            <w:pPr>
              <w:pStyle w:val="NoSpacing"/>
              <w:spacing w:line="240" w:lineRule="auto"/>
            </w:pPr>
            <w:r w:rsidRPr="007C6BE5">
              <w:t>2005</w:t>
            </w:r>
          </w:p>
        </w:tc>
        <w:tc>
          <w:tcPr>
            <w:tcW w:w="1300" w:type="dxa"/>
            <w:shd w:val="clear" w:color="auto" w:fill="F2F2F2" w:themeFill="background1" w:themeFillShade="F2"/>
            <w:noWrap/>
            <w:vAlign w:val="bottom"/>
            <w:hideMark/>
          </w:tcPr>
          <w:p w14:paraId="0F61C45C" w14:textId="77777777" w:rsidR="00E92EE9" w:rsidRPr="007C6BE5" w:rsidRDefault="00E92EE9" w:rsidP="000635D6">
            <w:pPr>
              <w:pStyle w:val="NoSpacing"/>
              <w:spacing w:line="240" w:lineRule="auto"/>
            </w:pPr>
            <w:r w:rsidRPr="007C6BE5">
              <w:t>2</w:t>
            </w:r>
          </w:p>
        </w:tc>
      </w:tr>
      <w:tr w:rsidR="00E92EE9" w:rsidRPr="007C6BE5" w14:paraId="1A2F7E1F" w14:textId="77777777" w:rsidTr="00C65780">
        <w:trPr>
          <w:trHeight w:val="100"/>
        </w:trPr>
        <w:tc>
          <w:tcPr>
            <w:tcW w:w="1300" w:type="dxa"/>
            <w:shd w:val="clear" w:color="auto" w:fill="auto"/>
            <w:noWrap/>
            <w:vAlign w:val="bottom"/>
            <w:hideMark/>
          </w:tcPr>
          <w:p w14:paraId="6239BBDE" w14:textId="77777777" w:rsidR="00E92EE9" w:rsidRPr="007C6BE5" w:rsidRDefault="00E92EE9" w:rsidP="000635D6">
            <w:pPr>
              <w:pStyle w:val="NoSpacing"/>
              <w:spacing w:line="240" w:lineRule="auto"/>
            </w:pPr>
            <w:r w:rsidRPr="007C6BE5">
              <w:t>2006</w:t>
            </w:r>
          </w:p>
        </w:tc>
        <w:tc>
          <w:tcPr>
            <w:tcW w:w="1300" w:type="dxa"/>
            <w:shd w:val="clear" w:color="auto" w:fill="auto"/>
            <w:noWrap/>
            <w:vAlign w:val="bottom"/>
            <w:hideMark/>
          </w:tcPr>
          <w:p w14:paraId="5BE924A4" w14:textId="77777777" w:rsidR="00E92EE9" w:rsidRPr="007C6BE5" w:rsidRDefault="00E92EE9" w:rsidP="000635D6">
            <w:pPr>
              <w:pStyle w:val="NoSpacing"/>
              <w:spacing w:line="240" w:lineRule="auto"/>
            </w:pPr>
            <w:r w:rsidRPr="007C6BE5">
              <w:t>3</w:t>
            </w:r>
          </w:p>
        </w:tc>
      </w:tr>
      <w:tr w:rsidR="00E92EE9" w:rsidRPr="007C6BE5" w14:paraId="144991C5" w14:textId="77777777" w:rsidTr="00C65780">
        <w:trPr>
          <w:trHeight w:val="100"/>
        </w:trPr>
        <w:tc>
          <w:tcPr>
            <w:tcW w:w="1300" w:type="dxa"/>
            <w:shd w:val="clear" w:color="auto" w:fill="F2F2F2" w:themeFill="background1" w:themeFillShade="F2"/>
            <w:noWrap/>
            <w:vAlign w:val="bottom"/>
            <w:hideMark/>
          </w:tcPr>
          <w:p w14:paraId="2B063D3C" w14:textId="77777777" w:rsidR="00E92EE9" w:rsidRPr="007C6BE5" w:rsidRDefault="00E92EE9" w:rsidP="000635D6">
            <w:pPr>
              <w:pStyle w:val="NoSpacing"/>
              <w:spacing w:line="240" w:lineRule="auto"/>
            </w:pPr>
            <w:r w:rsidRPr="007C6BE5">
              <w:t>2007</w:t>
            </w:r>
          </w:p>
        </w:tc>
        <w:tc>
          <w:tcPr>
            <w:tcW w:w="1300" w:type="dxa"/>
            <w:shd w:val="clear" w:color="auto" w:fill="F2F2F2" w:themeFill="background1" w:themeFillShade="F2"/>
            <w:noWrap/>
            <w:vAlign w:val="bottom"/>
            <w:hideMark/>
          </w:tcPr>
          <w:p w14:paraId="2967F5B3" w14:textId="77777777" w:rsidR="00E92EE9" w:rsidRPr="007C6BE5" w:rsidRDefault="00E92EE9" w:rsidP="000635D6">
            <w:pPr>
              <w:pStyle w:val="NoSpacing"/>
              <w:spacing w:line="240" w:lineRule="auto"/>
            </w:pPr>
            <w:r w:rsidRPr="007C6BE5">
              <w:t>6</w:t>
            </w:r>
          </w:p>
        </w:tc>
      </w:tr>
      <w:tr w:rsidR="00E92EE9" w:rsidRPr="007C6BE5" w14:paraId="2CA394E6" w14:textId="77777777" w:rsidTr="00C65780">
        <w:trPr>
          <w:trHeight w:val="100"/>
        </w:trPr>
        <w:tc>
          <w:tcPr>
            <w:tcW w:w="1300" w:type="dxa"/>
            <w:shd w:val="clear" w:color="auto" w:fill="auto"/>
            <w:noWrap/>
            <w:vAlign w:val="bottom"/>
            <w:hideMark/>
          </w:tcPr>
          <w:p w14:paraId="6569FFD1" w14:textId="77777777" w:rsidR="00E92EE9" w:rsidRPr="007C6BE5" w:rsidRDefault="00E92EE9" w:rsidP="000635D6">
            <w:pPr>
              <w:pStyle w:val="NoSpacing"/>
              <w:spacing w:line="240" w:lineRule="auto"/>
            </w:pPr>
            <w:r w:rsidRPr="007C6BE5">
              <w:t>2008</w:t>
            </w:r>
          </w:p>
        </w:tc>
        <w:tc>
          <w:tcPr>
            <w:tcW w:w="1300" w:type="dxa"/>
            <w:shd w:val="clear" w:color="auto" w:fill="auto"/>
            <w:noWrap/>
            <w:vAlign w:val="bottom"/>
            <w:hideMark/>
          </w:tcPr>
          <w:p w14:paraId="2E87D92E" w14:textId="77777777" w:rsidR="00E92EE9" w:rsidRPr="007C6BE5" w:rsidRDefault="00E92EE9" w:rsidP="000635D6">
            <w:pPr>
              <w:pStyle w:val="NoSpacing"/>
              <w:spacing w:line="240" w:lineRule="auto"/>
            </w:pPr>
            <w:r w:rsidRPr="007C6BE5">
              <w:t>19</w:t>
            </w:r>
          </w:p>
        </w:tc>
      </w:tr>
      <w:tr w:rsidR="00E92EE9" w:rsidRPr="007C6BE5" w14:paraId="7539E900" w14:textId="77777777" w:rsidTr="00C65780">
        <w:trPr>
          <w:trHeight w:val="100"/>
        </w:trPr>
        <w:tc>
          <w:tcPr>
            <w:tcW w:w="1300" w:type="dxa"/>
            <w:shd w:val="clear" w:color="auto" w:fill="F2F2F2" w:themeFill="background1" w:themeFillShade="F2"/>
            <w:noWrap/>
            <w:vAlign w:val="bottom"/>
            <w:hideMark/>
          </w:tcPr>
          <w:p w14:paraId="1A941792" w14:textId="77777777" w:rsidR="00E92EE9" w:rsidRPr="007C6BE5" w:rsidRDefault="00E92EE9" w:rsidP="000635D6">
            <w:pPr>
              <w:pStyle w:val="NoSpacing"/>
              <w:spacing w:line="240" w:lineRule="auto"/>
            </w:pPr>
            <w:r w:rsidRPr="007C6BE5">
              <w:t>2009</w:t>
            </w:r>
          </w:p>
        </w:tc>
        <w:tc>
          <w:tcPr>
            <w:tcW w:w="1300" w:type="dxa"/>
            <w:shd w:val="clear" w:color="auto" w:fill="F2F2F2" w:themeFill="background1" w:themeFillShade="F2"/>
            <w:noWrap/>
            <w:vAlign w:val="bottom"/>
            <w:hideMark/>
          </w:tcPr>
          <w:p w14:paraId="3E58F19D" w14:textId="77777777" w:rsidR="00E92EE9" w:rsidRPr="007C6BE5" w:rsidRDefault="00E92EE9" w:rsidP="000635D6">
            <w:pPr>
              <w:pStyle w:val="NoSpacing"/>
              <w:spacing w:line="240" w:lineRule="auto"/>
            </w:pPr>
            <w:r w:rsidRPr="007C6BE5">
              <w:t>142</w:t>
            </w:r>
          </w:p>
        </w:tc>
      </w:tr>
      <w:tr w:rsidR="00E92EE9" w:rsidRPr="007C6BE5" w14:paraId="1B6863AB" w14:textId="77777777" w:rsidTr="00C65780">
        <w:trPr>
          <w:trHeight w:val="100"/>
        </w:trPr>
        <w:tc>
          <w:tcPr>
            <w:tcW w:w="1300" w:type="dxa"/>
            <w:shd w:val="clear" w:color="auto" w:fill="auto"/>
            <w:noWrap/>
            <w:vAlign w:val="bottom"/>
            <w:hideMark/>
          </w:tcPr>
          <w:p w14:paraId="49ACA474" w14:textId="77777777" w:rsidR="00E92EE9" w:rsidRPr="007C6BE5" w:rsidRDefault="00E92EE9" w:rsidP="000635D6">
            <w:pPr>
              <w:pStyle w:val="NoSpacing"/>
              <w:spacing w:line="240" w:lineRule="auto"/>
            </w:pPr>
            <w:r w:rsidRPr="007C6BE5">
              <w:t>2010</w:t>
            </w:r>
          </w:p>
        </w:tc>
        <w:tc>
          <w:tcPr>
            <w:tcW w:w="1300" w:type="dxa"/>
            <w:shd w:val="clear" w:color="auto" w:fill="auto"/>
            <w:noWrap/>
            <w:vAlign w:val="bottom"/>
            <w:hideMark/>
          </w:tcPr>
          <w:p w14:paraId="7F2DCEED" w14:textId="77777777" w:rsidR="00E92EE9" w:rsidRPr="007C6BE5" w:rsidRDefault="00E92EE9" w:rsidP="000635D6">
            <w:pPr>
              <w:pStyle w:val="NoSpacing"/>
              <w:spacing w:line="240" w:lineRule="auto"/>
            </w:pPr>
            <w:r w:rsidRPr="007C6BE5">
              <w:t>271</w:t>
            </w:r>
          </w:p>
        </w:tc>
      </w:tr>
    </w:tbl>
    <w:p w14:paraId="52362ACC" w14:textId="77777777" w:rsidR="00351A15" w:rsidRDefault="00351A15" w:rsidP="00FC34F8">
      <w:pPr>
        <w:pStyle w:val="TableAppendix"/>
      </w:pPr>
    </w:p>
    <w:p w14:paraId="6EE014DA" w14:textId="77777777" w:rsidR="00351A15" w:rsidRPr="00196091" w:rsidRDefault="00351A15" w:rsidP="00FB35AA">
      <w:pPr>
        <w:spacing w:line="240" w:lineRule="auto"/>
      </w:pPr>
      <w:r w:rsidRPr="00196091">
        <w:t xml:space="preserve">The event </w:t>
      </w:r>
      <w:r w:rsidRPr="00196091">
        <w:rPr>
          <w:i/>
        </w:rPr>
        <w:t>First offer on a home</w:t>
      </w:r>
      <w:r w:rsidRPr="00196091">
        <w:t xml:space="preserve"> was described as:</w:t>
      </w:r>
    </w:p>
    <w:p w14:paraId="30B56179" w14:textId="24FF1FF8" w:rsidR="00351A15" w:rsidRDefault="00351A15" w:rsidP="00FB35AA">
      <w:pPr>
        <w:spacing w:line="240" w:lineRule="auto"/>
      </w:pPr>
      <w:r w:rsidRPr="00196091">
        <w:t>“This event occurred when you first placed a formal offer on a home.” (Survey, P.2)</w:t>
      </w:r>
    </w:p>
    <w:p w14:paraId="5A434CC7" w14:textId="77777777" w:rsidR="00FB35AA" w:rsidRDefault="00FB35AA" w:rsidP="00FC34F8">
      <w:pPr>
        <w:pStyle w:val="TableAppendix"/>
      </w:pPr>
    </w:p>
    <w:p w14:paraId="2B261D71" w14:textId="77777777" w:rsidR="00232EA8" w:rsidRDefault="00232EA8" w:rsidP="00FC34F8">
      <w:pPr>
        <w:pStyle w:val="TableAppendix"/>
      </w:pPr>
    </w:p>
    <w:p w14:paraId="61842BAF" w14:textId="0DEC4E87" w:rsidR="00E92EE9" w:rsidRPr="00196091" w:rsidRDefault="00E83EA3" w:rsidP="00FC34F8">
      <w:pPr>
        <w:pStyle w:val="TableAppendix"/>
      </w:pPr>
      <w:bookmarkStart w:id="430" w:name="_Toc299648882"/>
      <w:r>
        <w:lastRenderedPageBreak/>
        <w:t>C</w:t>
      </w:r>
      <w:r w:rsidR="00E92EE9" w:rsidRPr="00196091">
        <w:t>hart</w:t>
      </w:r>
      <w:r>
        <w:t xml:space="preserve"> 1.4</w:t>
      </w:r>
      <w:r w:rsidR="00E92EE9" w:rsidRPr="00196091">
        <w:t>: Date first viewed a property by quarter</w:t>
      </w:r>
      <w:bookmarkEnd w:id="430"/>
    </w:p>
    <w:p w14:paraId="6F84C81C" w14:textId="755C7387" w:rsidR="00E92EE9" w:rsidRPr="00196091" w:rsidRDefault="00E92EE9" w:rsidP="00E92EE9">
      <w:r w:rsidRPr="00196091">
        <w:rPr>
          <w:noProof/>
          <w:lang w:val="en-US"/>
        </w:rPr>
        <w:drawing>
          <wp:inline distT="0" distB="0" distL="0" distR="0" wp14:anchorId="7B2630BA" wp14:editId="7018C5D2">
            <wp:extent cx="4348480" cy="2479040"/>
            <wp:effectExtent l="0" t="0" r="20320" b="3556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58A401C" w14:textId="77777777" w:rsidR="00C65780" w:rsidRDefault="00C65780" w:rsidP="00351A15">
      <w:pPr>
        <w:pStyle w:val="TableAppendix"/>
      </w:pPr>
    </w:p>
    <w:p w14:paraId="7665859E" w14:textId="65E9BD7B" w:rsidR="00E92EE9" w:rsidRPr="00196091" w:rsidRDefault="00E92EE9" w:rsidP="00C65780">
      <w:pPr>
        <w:pStyle w:val="TableAppendix"/>
      </w:pPr>
      <w:bookmarkStart w:id="431" w:name="_Toc299648883"/>
      <w:r w:rsidRPr="00196091">
        <w:t>Table</w:t>
      </w:r>
      <w:r w:rsidR="00C67E6E">
        <w:t xml:space="preserve"> 1.3</w:t>
      </w:r>
      <w:r w:rsidRPr="00196091">
        <w:t xml:space="preserve">: </w:t>
      </w:r>
      <w:r w:rsidR="00B250A5">
        <w:t>Year</w:t>
      </w:r>
      <w:r w:rsidRPr="00196091">
        <w:t xml:space="preserve"> first placed an offer on a home</w:t>
      </w:r>
      <w:bookmarkEnd w:id="431"/>
      <w:r w:rsidRPr="00196091">
        <w:t xml:space="preserve"> </w:t>
      </w:r>
    </w:p>
    <w:tbl>
      <w:tblPr>
        <w:tblW w:w="2600" w:type="dxa"/>
        <w:tblInd w:w="93" w:type="dxa"/>
        <w:tblLook w:val="04A0" w:firstRow="1" w:lastRow="0" w:firstColumn="1" w:lastColumn="0" w:noHBand="0" w:noVBand="1"/>
      </w:tblPr>
      <w:tblGrid>
        <w:gridCol w:w="1300"/>
        <w:gridCol w:w="1300"/>
      </w:tblGrid>
      <w:tr w:rsidR="00E92EE9" w:rsidRPr="007C6BE5" w14:paraId="53422DEE" w14:textId="77777777" w:rsidTr="00161140">
        <w:trPr>
          <w:trHeight w:val="300"/>
        </w:trPr>
        <w:tc>
          <w:tcPr>
            <w:tcW w:w="1300" w:type="dxa"/>
            <w:shd w:val="clear" w:color="auto" w:fill="D9D9D9" w:themeFill="background1" w:themeFillShade="D9"/>
            <w:noWrap/>
            <w:vAlign w:val="bottom"/>
            <w:hideMark/>
          </w:tcPr>
          <w:p w14:paraId="2FC3FFE0" w14:textId="43874FF9" w:rsidR="00E92EE9" w:rsidRPr="007A448B" w:rsidRDefault="007A448B" w:rsidP="000635D6">
            <w:pPr>
              <w:pStyle w:val="NoSpacing"/>
              <w:spacing w:line="240" w:lineRule="auto"/>
              <w:rPr>
                <w:b/>
              </w:rPr>
            </w:pPr>
            <w:r w:rsidRPr="007A448B">
              <w:rPr>
                <w:b/>
              </w:rPr>
              <w:t>Year</w:t>
            </w:r>
          </w:p>
        </w:tc>
        <w:tc>
          <w:tcPr>
            <w:tcW w:w="1300" w:type="dxa"/>
            <w:shd w:val="clear" w:color="auto" w:fill="D9D9D9" w:themeFill="background1" w:themeFillShade="D9"/>
            <w:noWrap/>
            <w:vAlign w:val="bottom"/>
            <w:hideMark/>
          </w:tcPr>
          <w:p w14:paraId="0D3C096C" w14:textId="4803F677" w:rsidR="00E92EE9" w:rsidRPr="007A448B" w:rsidRDefault="007A448B" w:rsidP="000635D6">
            <w:pPr>
              <w:pStyle w:val="NoSpacing"/>
              <w:spacing w:line="240" w:lineRule="auto"/>
              <w:rPr>
                <w:b/>
              </w:rPr>
            </w:pPr>
            <w:r w:rsidRPr="007A448B">
              <w:rPr>
                <w:b/>
              </w:rPr>
              <w:t>Number</w:t>
            </w:r>
          </w:p>
        </w:tc>
      </w:tr>
      <w:tr w:rsidR="00E92EE9" w:rsidRPr="007C6BE5" w14:paraId="7A3E32FB" w14:textId="77777777" w:rsidTr="00351A15">
        <w:trPr>
          <w:trHeight w:val="100"/>
        </w:trPr>
        <w:tc>
          <w:tcPr>
            <w:tcW w:w="1300" w:type="dxa"/>
            <w:shd w:val="clear" w:color="auto" w:fill="auto"/>
            <w:noWrap/>
            <w:vAlign w:val="bottom"/>
            <w:hideMark/>
          </w:tcPr>
          <w:p w14:paraId="2CE8D80E" w14:textId="77777777" w:rsidR="00E92EE9" w:rsidRPr="007C6BE5" w:rsidRDefault="00E92EE9" w:rsidP="000635D6">
            <w:pPr>
              <w:pStyle w:val="NoSpacing"/>
              <w:spacing w:line="240" w:lineRule="auto"/>
            </w:pPr>
            <w:r w:rsidRPr="007C6BE5">
              <w:t>2000</w:t>
            </w:r>
          </w:p>
        </w:tc>
        <w:tc>
          <w:tcPr>
            <w:tcW w:w="1300" w:type="dxa"/>
            <w:shd w:val="clear" w:color="auto" w:fill="auto"/>
            <w:noWrap/>
            <w:vAlign w:val="bottom"/>
            <w:hideMark/>
          </w:tcPr>
          <w:p w14:paraId="7BB56DB2" w14:textId="77777777" w:rsidR="00E92EE9" w:rsidRPr="007C6BE5" w:rsidRDefault="00E92EE9" w:rsidP="000635D6">
            <w:pPr>
              <w:pStyle w:val="NoSpacing"/>
              <w:spacing w:line="240" w:lineRule="auto"/>
            </w:pPr>
            <w:r w:rsidRPr="007C6BE5">
              <w:t>1</w:t>
            </w:r>
          </w:p>
        </w:tc>
      </w:tr>
      <w:tr w:rsidR="00E92EE9" w:rsidRPr="007C6BE5" w14:paraId="0D1E5F9B" w14:textId="77777777" w:rsidTr="00351A15">
        <w:trPr>
          <w:trHeight w:val="100"/>
        </w:trPr>
        <w:tc>
          <w:tcPr>
            <w:tcW w:w="1300" w:type="dxa"/>
            <w:shd w:val="clear" w:color="auto" w:fill="F2F2F2" w:themeFill="background1" w:themeFillShade="F2"/>
            <w:noWrap/>
            <w:vAlign w:val="bottom"/>
            <w:hideMark/>
          </w:tcPr>
          <w:p w14:paraId="3F36C7FC" w14:textId="77777777" w:rsidR="00E92EE9" w:rsidRPr="007C6BE5" w:rsidRDefault="00E92EE9" w:rsidP="000635D6">
            <w:pPr>
              <w:pStyle w:val="NoSpacing"/>
              <w:spacing w:line="240" w:lineRule="auto"/>
            </w:pPr>
            <w:r w:rsidRPr="007C6BE5">
              <w:t>2005</w:t>
            </w:r>
          </w:p>
        </w:tc>
        <w:tc>
          <w:tcPr>
            <w:tcW w:w="1300" w:type="dxa"/>
            <w:shd w:val="clear" w:color="auto" w:fill="F2F2F2" w:themeFill="background1" w:themeFillShade="F2"/>
            <w:noWrap/>
            <w:vAlign w:val="bottom"/>
            <w:hideMark/>
          </w:tcPr>
          <w:p w14:paraId="33A2F1AE" w14:textId="77777777" w:rsidR="00E92EE9" w:rsidRPr="007C6BE5" w:rsidRDefault="00E92EE9" w:rsidP="000635D6">
            <w:pPr>
              <w:pStyle w:val="NoSpacing"/>
              <w:spacing w:line="240" w:lineRule="auto"/>
            </w:pPr>
            <w:r w:rsidRPr="007C6BE5">
              <w:t>0</w:t>
            </w:r>
          </w:p>
        </w:tc>
      </w:tr>
      <w:tr w:rsidR="00E92EE9" w:rsidRPr="007C6BE5" w14:paraId="0F9C2E48" w14:textId="77777777" w:rsidTr="00351A15">
        <w:trPr>
          <w:trHeight w:val="100"/>
        </w:trPr>
        <w:tc>
          <w:tcPr>
            <w:tcW w:w="1300" w:type="dxa"/>
            <w:shd w:val="clear" w:color="auto" w:fill="auto"/>
            <w:noWrap/>
            <w:vAlign w:val="bottom"/>
            <w:hideMark/>
          </w:tcPr>
          <w:p w14:paraId="6146640B" w14:textId="77777777" w:rsidR="00E92EE9" w:rsidRPr="007C6BE5" w:rsidRDefault="00E92EE9" w:rsidP="000635D6">
            <w:pPr>
              <w:pStyle w:val="NoSpacing"/>
              <w:spacing w:line="240" w:lineRule="auto"/>
            </w:pPr>
            <w:r w:rsidRPr="007C6BE5">
              <w:t>2006</w:t>
            </w:r>
          </w:p>
        </w:tc>
        <w:tc>
          <w:tcPr>
            <w:tcW w:w="1300" w:type="dxa"/>
            <w:shd w:val="clear" w:color="auto" w:fill="auto"/>
            <w:noWrap/>
            <w:vAlign w:val="bottom"/>
            <w:hideMark/>
          </w:tcPr>
          <w:p w14:paraId="6478F6AD" w14:textId="77777777" w:rsidR="00E92EE9" w:rsidRPr="007C6BE5" w:rsidRDefault="00E92EE9" w:rsidP="000635D6">
            <w:pPr>
              <w:pStyle w:val="NoSpacing"/>
              <w:spacing w:line="240" w:lineRule="auto"/>
            </w:pPr>
            <w:r w:rsidRPr="007C6BE5">
              <w:t>1</w:t>
            </w:r>
          </w:p>
        </w:tc>
      </w:tr>
      <w:tr w:rsidR="00E92EE9" w:rsidRPr="007C6BE5" w14:paraId="441B8D11" w14:textId="77777777" w:rsidTr="00351A15">
        <w:trPr>
          <w:trHeight w:val="100"/>
        </w:trPr>
        <w:tc>
          <w:tcPr>
            <w:tcW w:w="1300" w:type="dxa"/>
            <w:shd w:val="clear" w:color="auto" w:fill="F2F2F2" w:themeFill="background1" w:themeFillShade="F2"/>
            <w:noWrap/>
            <w:vAlign w:val="bottom"/>
            <w:hideMark/>
          </w:tcPr>
          <w:p w14:paraId="75A8350D" w14:textId="77777777" w:rsidR="00E92EE9" w:rsidRPr="007C6BE5" w:rsidRDefault="00E92EE9" w:rsidP="000635D6">
            <w:pPr>
              <w:pStyle w:val="NoSpacing"/>
              <w:spacing w:line="240" w:lineRule="auto"/>
            </w:pPr>
            <w:r w:rsidRPr="007C6BE5">
              <w:t>2007</w:t>
            </w:r>
          </w:p>
        </w:tc>
        <w:tc>
          <w:tcPr>
            <w:tcW w:w="1300" w:type="dxa"/>
            <w:shd w:val="clear" w:color="auto" w:fill="F2F2F2" w:themeFill="background1" w:themeFillShade="F2"/>
            <w:noWrap/>
            <w:vAlign w:val="bottom"/>
            <w:hideMark/>
          </w:tcPr>
          <w:p w14:paraId="51083D11" w14:textId="77777777" w:rsidR="00E92EE9" w:rsidRPr="007C6BE5" w:rsidRDefault="00E92EE9" w:rsidP="000635D6">
            <w:pPr>
              <w:pStyle w:val="NoSpacing"/>
              <w:spacing w:line="240" w:lineRule="auto"/>
            </w:pPr>
            <w:r w:rsidRPr="007C6BE5">
              <w:t>3</w:t>
            </w:r>
          </w:p>
        </w:tc>
      </w:tr>
      <w:tr w:rsidR="00E92EE9" w:rsidRPr="007C6BE5" w14:paraId="6CFE017B" w14:textId="77777777" w:rsidTr="00351A15">
        <w:trPr>
          <w:trHeight w:val="100"/>
        </w:trPr>
        <w:tc>
          <w:tcPr>
            <w:tcW w:w="1300" w:type="dxa"/>
            <w:shd w:val="clear" w:color="auto" w:fill="auto"/>
            <w:noWrap/>
            <w:vAlign w:val="bottom"/>
            <w:hideMark/>
          </w:tcPr>
          <w:p w14:paraId="6FFFA17C" w14:textId="77777777" w:rsidR="00E92EE9" w:rsidRPr="007C6BE5" w:rsidRDefault="00E92EE9" w:rsidP="000635D6">
            <w:pPr>
              <w:pStyle w:val="NoSpacing"/>
              <w:spacing w:line="240" w:lineRule="auto"/>
            </w:pPr>
            <w:r w:rsidRPr="007C6BE5">
              <w:t>2008</w:t>
            </w:r>
          </w:p>
        </w:tc>
        <w:tc>
          <w:tcPr>
            <w:tcW w:w="1300" w:type="dxa"/>
            <w:shd w:val="clear" w:color="auto" w:fill="auto"/>
            <w:noWrap/>
            <w:vAlign w:val="bottom"/>
            <w:hideMark/>
          </w:tcPr>
          <w:p w14:paraId="3CE309DC" w14:textId="77777777" w:rsidR="00E92EE9" w:rsidRPr="007C6BE5" w:rsidRDefault="00E92EE9" w:rsidP="000635D6">
            <w:pPr>
              <w:pStyle w:val="NoSpacing"/>
              <w:spacing w:line="240" w:lineRule="auto"/>
            </w:pPr>
            <w:r w:rsidRPr="007C6BE5">
              <w:t>12</w:t>
            </w:r>
          </w:p>
        </w:tc>
      </w:tr>
      <w:tr w:rsidR="00E92EE9" w:rsidRPr="007C6BE5" w14:paraId="3701CB91" w14:textId="77777777" w:rsidTr="00351A15">
        <w:trPr>
          <w:trHeight w:val="100"/>
        </w:trPr>
        <w:tc>
          <w:tcPr>
            <w:tcW w:w="1300" w:type="dxa"/>
            <w:shd w:val="clear" w:color="auto" w:fill="F2F2F2" w:themeFill="background1" w:themeFillShade="F2"/>
            <w:noWrap/>
            <w:vAlign w:val="bottom"/>
            <w:hideMark/>
          </w:tcPr>
          <w:p w14:paraId="678BAD3D" w14:textId="77777777" w:rsidR="00E92EE9" w:rsidRPr="007C6BE5" w:rsidRDefault="00E92EE9" w:rsidP="000635D6">
            <w:pPr>
              <w:pStyle w:val="NoSpacing"/>
              <w:spacing w:line="240" w:lineRule="auto"/>
            </w:pPr>
            <w:r w:rsidRPr="007C6BE5">
              <w:t>2009</w:t>
            </w:r>
          </w:p>
        </w:tc>
        <w:tc>
          <w:tcPr>
            <w:tcW w:w="1300" w:type="dxa"/>
            <w:shd w:val="clear" w:color="auto" w:fill="F2F2F2" w:themeFill="background1" w:themeFillShade="F2"/>
            <w:noWrap/>
            <w:vAlign w:val="bottom"/>
            <w:hideMark/>
          </w:tcPr>
          <w:p w14:paraId="7481EA2E" w14:textId="77777777" w:rsidR="00E92EE9" w:rsidRPr="007C6BE5" w:rsidRDefault="00E92EE9" w:rsidP="000635D6">
            <w:pPr>
              <w:pStyle w:val="NoSpacing"/>
              <w:spacing w:line="240" w:lineRule="auto"/>
            </w:pPr>
            <w:r w:rsidRPr="007C6BE5">
              <w:t>119</w:t>
            </w:r>
          </w:p>
        </w:tc>
      </w:tr>
      <w:tr w:rsidR="00E92EE9" w:rsidRPr="007C6BE5" w14:paraId="593A07F1" w14:textId="77777777" w:rsidTr="00351A15">
        <w:trPr>
          <w:trHeight w:val="100"/>
        </w:trPr>
        <w:tc>
          <w:tcPr>
            <w:tcW w:w="1300" w:type="dxa"/>
            <w:shd w:val="clear" w:color="auto" w:fill="auto"/>
            <w:noWrap/>
            <w:vAlign w:val="bottom"/>
            <w:hideMark/>
          </w:tcPr>
          <w:p w14:paraId="5AEB4008" w14:textId="77777777" w:rsidR="00E92EE9" w:rsidRPr="007C6BE5" w:rsidRDefault="00E92EE9" w:rsidP="000635D6">
            <w:pPr>
              <w:pStyle w:val="NoSpacing"/>
              <w:spacing w:line="240" w:lineRule="auto"/>
            </w:pPr>
            <w:r w:rsidRPr="007C6BE5">
              <w:t>2010</w:t>
            </w:r>
          </w:p>
        </w:tc>
        <w:tc>
          <w:tcPr>
            <w:tcW w:w="1300" w:type="dxa"/>
            <w:shd w:val="clear" w:color="auto" w:fill="auto"/>
            <w:noWrap/>
            <w:vAlign w:val="bottom"/>
            <w:hideMark/>
          </w:tcPr>
          <w:p w14:paraId="0E046241" w14:textId="77777777" w:rsidR="00E92EE9" w:rsidRPr="007C6BE5" w:rsidRDefault="00E92EE9" w:rsidP="000635D6">
            <w:pPr>
              <w:pStyle w:val="NoSpacing"/>
              <w:spacing w:line="240" w:lineRule="auto"/>
            </w:pPr>
            <w:r w:rsidRPr="007C6BE5">
              <w:t>311</w:t>
            </w:r>
          </w:p>
        </w:tc>
      </w:tr>
    </w:tbl>
    <w:p w14:paraId="0314BEBD" w14:textId="77777777" w:rsidR="00351A15" w:rsidRDefault="00351A15" w:rsidP="00351A15">
      <w:pPr>
        <w:pStyle w:val="TableAppendix"/>
        <w:rPr>
          <w:b w:val="0"/>
          <w:sz w:val="22"/>
        </w:rPr>
      </w:pPr>
    </w:p>
    <w:p w14:paraId="1818233B" w14:textId="25BAFB24" w:rsidR="00E92EE9" w:rsidRPr="00196091" w:rsidRDefault="00E83EA3" w:rsidP="00351A15">
      <w:pPr>
        <w:pStyle w:val="TableAppendix"/>
      </w:pPr>
      <w:bookmarkStart w:id="432" w:name="_Toc299648884"/>
      <w:r>
        <w:t>C</w:t>
      </w:r>
      <w:r w:rsidR="00E92EE9" w:rsidRPr="00196091">
        <w:t>hart</w:t>
      </w:r>
      <w:r>
        <w:t xml:space="preserve"> 1.5</w:t>
      </w:r>
      <w:r w:rsidR="00E92EE9" w:rsidRPr="00196091">
        <w:t>: Date when first placed an offer on a home by quarter</w:t>
      </w:r>
      <w:bookmarkEnd w:id="432"/>
    </w:p>
    <w:p w14:paraId="29A87288" w14:textId="76C90923" w:rsidR="00E92EE9" w:rsidRPr="00196091" w:rsidRDefault="00E92EE9" w:rsidP="00E92EE9">
      <w:r w:rsidRPr="00196091">
        <w:rPr>
          <w:noProof/>
          <w:lang w:val="en-US"/>
        </w:rPr>
        <w:drawing>
          <wp:inline distT="0" distB="0" distL="0" distR="0" wp14:anchorId="3C38B44C" wp14:editId="3389BDC5">
            <wp:extent cx="4348480" cy="2631440"/>
            <wp:effectExtent l="0" t="0" r="20320" b="3556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E3E9AC1" w14:textId="77777777" w:rsidR="00E92EE9" w:rsidRPr="00196091" w:rsidRDefault="00E92EE9" w:rsidP="00351A15">
      <w:pPr>
        <w:spacing w:line="240" w:lineRule="auto"/>
      </w:pPr>
      <w:r w:rsidRPr="00196091">
        <w:t xml:space="preserve">The event </w:t>
      </w:r>
      <w:proofErr w:type="gramStart"/>
      <w:r w:rsidRPr="00196091">
        <w:rPr>
          <w:i/>
        </w:rPr>
        <w:t>First</w:t>
      </w:r>
      <w:proofErr w:type="gramEnd"/>
      <w:r w:rsidRPr="00196091">
        <w:rPr>
          <w:i/>
        </w:rPr>
        <w:t xml:space="preserve"> moved into this home</w:t>
      </w:r>
      <w:r w:rsidRPr="00196091">
        <w:t xml:space="preserve"> was described as:</w:t>
      </w:r>
    </w:p>
    <w:p w14:paraId="02C3C5AB" w14:textId="77777777" w:rsidR="00E92EE9" w:rsidRPr="00196091" w:rsidRDefault="00E92EE9" w:rsidP="00351A15">
      <w:pPr>
        <w:spacing w:line="240" w:lineRule="auto"/>
      </w:pPr>
      <w:r w:rsidRPr="00196091">
        <w:t>“This event is the end of the home purchase process, when your household completed the legal process and moved into the home.”</w:t>
      </w:r>
      <w:r w:rsidRPr="00196091">
        <w:br w:type="page"/>
      </w:r>
    </w:p>
    <w:p w14:paraId="57B0D172" w14:textId="2837D6C6" w:rsidR="00E92EE9" w:rsidRPr="00196091" w:rsidRDefault="00C91A5B" w:rsidP="00C91A5B">
      <w:pPr>
        <w:pStyle w:val="2Subheadingappendix"/>
      </w:pPr>
      <w:bookmarkStart w:id="433" w:name="_Toc297378651"/>
      <w:r>
        <w:lastRenderedPageBreak/>
        <w:t>Pre-Search characteristics</w:t>
      </w:r>
      <w:bookmarkEnd w:id="433"/>
    </w:p>
    <w:p w14:paraId="3A0D15BA" w14:textId="1DD5DCD3" w:rsidR="00E92EE9" w:rsidRPr="00196091" w:rsidRDefault="00E83EA3" w:rsidP="00FC34F8">
      <w:pPr>
        <w:pStyle w:val="TableAppendix"/>
      </w:pPr>
      <w:bookmarkStart w:id="434" w:name="_Toc299648885"/>
      <w:r>
        <w:t>C</w:t>
      </w:r>
      <w:r w:rsidR="00E92EE9" w:rsidRPr="00196091">
        <w:t>hart</w:t>
      </w:r>
      <w:r>
        <w:t xml:space="preserve"> 1.6</w:t>
      </w:r>
      <w:r w:rsidR="00E92EE9" w:rsidRPr="00196091">
        <w:t xml:space="preserve">: Awareness of location, type and size at the </w:t>
      </w:r>
      <w:r w:rsidR="00E92EE9">
        <w:t>beginning of the search process</w:t>
      </w:r>
      <w:bookmarkEnd w:id="434"/>
    </w:p>
    <w:p w14:paraId="6883C996" w14:textId="1D7E9B40" w:rsidR="00E92EE9" w:rsidRPr="00196091" w:rsidRDefault="00E92EE9" w:rsidP="00E92EE9">
      <w:r w:rsidRPr="00196091">
        <w:rPr>
          <w:noProof/>
          <w:lang w:val="en-US"/>
        </w:rPr>
        <w:drawing>
          <wp:inline distT="0" distB="0" distL="0" distR="0" wp14:anchorId="7E6935AE" wp14:editId="253D5384">
            <wp:extent cx="5270500" cy="5017625"/>
            <wp:effectExtent l="0" t="0" r="12700" b="3746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B35D629" w14:textId="1D169D2D" w:rsidR="00E92EE9" w:rsidRDefault="00E92EE9" w:rsidP="00FB35AA">
      <w:pPr>
        <w:spacing w:line="240" w:lineRule="auto"/>
      </w:pPr>
      <w:r w:rsidRPr="00196091">
        <w:t>When households who agreed that respectively either location, type or size are unimportant are removed the stacked bar chart changes</w:t>
      </w:r>
    </w:p>
    <w:p w14:paraId="23522E02" w14:textId="77777777" w:rsidR="00FB35AA" w:rsidRDefault="00FB35AA" w:rsidP="007A0026">
      <w:pPr>
        <w:pStyle w:val="TableAppendix"/>
      </w:pPr>
    </w:p>
    <w:p w14:paraId="0798804C" w14:textId="5316FEC9" w:rsidR="00E92EE9" w:rsidRPr="00196091" w:rsidRDefault="00C67E6E" w:rsidP="007A0026">
      <w:pPr>
        <w:pStyle w:val="TableAppendix"/>
      </w:pPr>
      <w:bookmarkStart w:id="435" w:name="_Toc299648886"/>
      <w:r>
        <w:t>Table: 1.4</w:t>
      </w:r>
      <w:r w:rsidR="00E92EE9">
        <w:t xml:space="preserve"> </w:t>
      </w:r>
      <w:r w:rsidR="00B250A5">
        <w:t xml:space="preserve">Pre-search awareness </w:t>
      </w:r>
      <w:r w:rsidR="00E92EE9">
        <w:t>descriptive statistics</w:t>
      </w:r>
      <w:bookmarkEnd w:id="435"/>
    </w:p>
    <w:tbl>
      <w:tblPr>
        <w:tblW w:w="5000" w:type="pct"/>
        <w:tblLook w:val="04A0" w:firstRow="1" w:lastRow="0" w:firstColumn="1" w:lastColumn="0" w:noHBand="0" w:noVBand="1"/>
      </w:tblPr>
      <w:tblGrid>
        <w:gridCol w:w="3160"/>
        <w:gridCol w:w="946"/>
        <w:gridCol w:w="1007"/>
        <w:gridCol w:w="1007"/>
        <w:gridCol w:w="1007"/>
        <w:gridCol w:w="1423"/>
      </w:tblGrid>
      <w:tr w:rsidR="00E92EE9" w:rsidRPr="007C6BE5" w14:paraId="03A05E54" w14:textId="77777777" w:rsidTr="00161140">
        <w:trPr>
          <w:trHeight w:val="300"/>
        </w:trPr>
        <w:tc>
          <w:tcPr>
            <w:tcW w:w="1848" w:type="pct"/>
            <w:shd w:val="clear" w:color="auto" w:fill="D9D9D9" w:themeFill="background1" w:themeFillShade="D9"/>
            <w:noWrap/>
            <w:vAlign w:val="bottom"/>
          </w:tcPr>
          <w:p w14:paraId="2B65A13D" w14:textId="77777777" w:rsidR="00E92EE9" w:rsidRPr="007A448B" w:rsidRDefault="00E92EE9" w:rsidP="000B0DB5">
            <w:pPr>
              <w:pStyle w:val="NoSpacing"/>
              <w:spacing w:line="240" w:lineRule="auto"/>
              <w:rPr>
                <w:b/>
              </w:rPr>
            </w:pPr>
          </w:p>
        </w:tc>
        <w:tc>
          <w:tcPr>
            <w:tcW w:w="553" w:type="pct"/>
            <w:shd w:val="clear" w:color="auto" w:fill="D9D9D9" w:themeFill="background1" w:themeFillShade="D9"/>
            <w:noWrap/>
            <w:vAlign w:val="bottom"/>
          </w:tcPr>
          <w:p w14:paraId="74E7596E" w14:textId="77777777" w:rsidR="00E92EE9" w:rsidRPr="007A448B" w:rsidRDefault="00E92EE9" w:rsidP="000B0DB5">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6A5EBA9C" w14:textId="460BC9BC" w:rsidR="00E92EE9" w:rsidRPr="007A448B" w:rsidRDefault="00431A46" w:rsidP="000B0DB5">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4F29D102" w14:textId="3A15A8CB" w:rsidR="00E92EE9" w:rsidRPr="007A448B" w:rsidRDefault="00431A46" w:rsidP="000B0DB5">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12440781" w14:textId="77777777" w:rsidR="00E92EE9" w:rsidRPr="007A448B" w:rsidRDefault="00E92EE9" w:rsidP="000B0DB5">
            <w:pPr>
              <w:pStyle w:val="NoSpacing"/>
              <w:spacing w:line="240" w:lineRule="auto"/>
              <w:jc w:val="center"/>
              <w:rPr>
                <w:b/>
              </w:rPr>
            </w:pPr>
            <w:r w:rsidRPr="007A448B">
              <w:rPr>
                <w:b/>
              </w:rPr>
              <w:t>Mean</w:t>
            </w:r>
          </w:p>
        </w:tc>
        <w:tc>
          <w:tcPr>
            <w:tcW w:w="833" w:type="pct"/>
            <w:shd w:val="clear" w:color="auto" w:fill="D9D9D9" w:themeFill="background1" w:themeFillShade="D9"/>
            <w:noWrap/>
            <w:vAlign w:val="bottom"/>
          </w:tcPr>
          <w:p w14:paraId="56E0A82B" w14:textId="77777777" w:rsidR="00E92EE9" w:rsidRPr="007A448B" w:rsidRDefault="00E92EE9" w:rsidP="000B0DB5">
            <w:pPr>
              <w:pStyle w:val="NoSpacing"/>
              <w:spacing w:line="240" w:lineRule="auto"/>
              <w:jc w:val="center"/>
              <w:rPr>
                <w:b/>
              </w:rPr>
            </w:pPr>
            <w:r w:rsidRPr="007A448B">
              <w:rPr>
                <w:b/>
              </w:rPr>
              <w:t>Std. Deviation</w:t>
            </w:r>
          </w:p>
        </w:tc>
      </w:tr>
      <w:tr w:rsidR="00E92EE9" w:rsidRPr="007C6BE5" w14:paraId="44B961EF" w14:textId="77777777" w:rsidTr="00161140">
        <w:trPr>
          <w:trHeight w:val="221"/>
        </w:trPr>
        <w:tc>
          <w:tcPr>
            <w:tcW w:w="1848" w:type="pct"/>
            <w:shd w:val="clear" w:color="auto" w:fill="auto"/>
            <w:noWrap/>
            <w:vAlign w:val="bottom"/>
            <w:hideMark/>
          </w:tcPr>
          <w:p w14:paraId="3A4F74CA" w14:textId="77777777" w:rsidR="00E92EE9" w:rsidRPr="007C6BE5" w:rsidRDefault="00E92EE9" w:rsidP="000B0DB5">
            <w:pPr>
              <w:pStyle w:val="NoSpacing"/>
              <w:spacing w:line="240" w:lineRule="auto"/>
            </w:pPr>
            <w:r w:rsidRPr="007C6BE5">
              <w:t>E1.5a_KnewNeighbourhood</w:t>
            </w:r>
          </w:p>
        </w:tc>
        <w:tc>
          <w:tcPr>
            <w:tcW w:w="553" w:type="pct"/>
            <w:shd w:val="clear" w:color="auto" w:fill="auto"/>
            <w:noWrap/>
            <w:vAlign w:val="bottom"/>
            <w:hideMark/>
          </w:tcPr>
          <w:p w14:paraId="15402CAC" w14:textId="77777777" w:rsidR="00E92EE9" w:rsidRPr="007C6BE5" w:rsidRDefault="00E92EE9" w:rsidP="000B0DB5">
            <w:pPr>
              <w:pStyle w:val="NoSpacing"/>
              <w:spacing w:line="240" w:lineRule="auto"/>
              <w:jc w:val="center"/>
            </w:pPr>
            <w:r w:rsidRPr="007C6BE5">
              <w:t>459</w:t>
            </w:r>
          </w:p>
        </w:tc>
        <w:tc>
          <w:tcPr>
            <w:tcW w:w="589" w:type="pct"/>
            <w:shd w:val="clear" w:color="auto" w:fill="auto"/>
            <w:noWrap/>
            <w:vAlign w:val="bottom"/>
            <w:hideMark/>
          </w:tcPr>
          <w:p w14:paraId="59FE7A4E"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12A6E88B"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2833C6AF" w14:textId="77777777" w:rsidR="00E92EE9" w:rsidRPr="007C6BE5" w:rsidRDefault="00E92EE9" w:rsidP="000B0DB5">
            <w:pPr>
              <w:pStyle w:val="NoSpacing"/>
              <w:spacing w:line="240" w:lineRule="auto"/>
              <w:jc w:val="center"/>
            </w:pPr>
            <w:r w:rsidRPr="007C6BE5">
              <w:t>2.35</w:t>
            </w:r>
          </w:p>
        </w:tc>
        <w:tc>
          <w:tcPr>
            <w:tcW w:w="833" w:type="pct"/>
            <w:shd w:val="clear" w:color="auto" w:fill="auto"/>
            <w:noWrap/>
            <w:vAlign w:val="bottom"/>
            <w:hideMark/>
          </w:tcPr>
          <w:p w14:paraId="6559E52A" w14:textId="77777777" w:rsidR="00E92EE9" w:rsidRPr="007C6BE5" w:rsidRDefault="00E92EE9" w:rsidP="000B0DB5">
            <w:pPr>
              <w:pStyle w:val="NoSpacing"/>
              <w:spacing w:line="240" w:lineRule="auto"/>
              <w:jc w:val="center"/>
            </w:pPr>
            <w:r w:rsidRPr="007C6BE5">
              <w:t>1.262</w:t>
            </w:r>
          </w:p>
        </w:tc>
      </w:tr>
      <w:tr w:rsidR="00E92EE9" w:rsidRPr="007C6BE5" w14:paraId="0FE2AE4F" w14:textId="77777777" w:rsidTr="00351A15">
        <w:trPr>
          <w:trHeight w:val="100"/>
        </w:trPr>
        <w:tc>
          <w:tcPr>
            <w:tcW w:w="1848" w:type="pct"/>
            <w:shd w:val="clear" w:color="auto" w:fill="F2F2F2" w:themeFill="background1" w:themeFillShade="F2"/>
            <w:noWrap/>
            <w:vAlign w:val="bottom"/>
            <w:hideMark/>
          </w:tcPr>
          <w:p w14:paraId="16EEFA53" w14:textId="77777777" w:rsidR="00E92EE9" w:rsidRPr="007C6BE5" w:rsidRDefault="00E92EE9" w:rsidP="000B0DB5">
            <w:pPr>
              <w:pStyle w:val="NoSpacing"/>
              <w:spacing w:line="240" w:lineRule="auto"/>
            </w:pPr>
            <w:r w:rsidRPr="007C6BE5">
              <w:t>E1.5b_NeighbourhoodAware</w:t>
            </w:r>
          </w:p>
        </w:tc>
        <w:tc>
          <w:tcPr>
            <w:tcW w:w="553" w:type="pct"/>
            <w:shd w:val="clear" w:color="auto" w:fill="F2F2F2" w:themeFill="background1" w:themeFillShade="F2"/>
            <w:noWrap/>
            <w:vAlign w:val="bottom"/>
            <w:hideMark/>
          </w:tcPr>
          <w:p w14:paraId="6905F63A" w14:textId="77777777" w:rsidR="00E92EE9" w:rsidRPr="007C6BE5" w:rsidRDefault="00E92EE9" w:rsidP="000B0DB5">
            <w:pPr>
              <w:pStyle w:val="NoSpacing"/>
              <w:spacing w:line="240" w:lineRule="auto"/>
              <w:jc w:val="center"/>
            </w:pPr>
            <w:r w:rsidRPr="007C6BE5">
              <w:t>452</w:t>
            </w:r>
          </w:p>
        </w:tc>
        <w:tc>
          <w:tcPr>
            <w:tcW w:w="589" w:type="pct"/>
            <w:shd w:val="clear" w:color="auto" w:fill="F2F2F2" w:themeFill="background1" w:themeFillShade="F2"/>
            <w:noWrap/>
            <w:vAlign w:val="bottom"/>
            <w:hideMark/>
          </w:tcPr>
          <w:p w14:paraId="24C3F221"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0C2C946A"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2546515E" w14:textId="77777777" w:rsidR="00E92EE9" w:rsidRPr="007C6BE5" w:rsidRDefault="00E92EE9" w:rsidP="000B0DB5">
            <w:pPr>
              <w:pStyle w:val="NoSpacing"/>
              <w:spacing w:line="240" w:lineRule="auto"/>
              <w:jc w:val="center"/>
            </w:pPr>
            <w:r w:rsidRPr="007C6BE5">
              <w:t>2.06</w:t>
            </w:r>
          </w:p>
        </w:tc>
        <w:tc>
          <w:tcPr>
            <w:tcW w:w="833" w:type="pct"/>
            <w:shd w:val="clear" w:color="auto" w:fill="F2F2F2" w:themeFill="background1" w:themeFillShade="F2"/>
            <w:noWrap/>
            <w:vAlign w:val="bottom"/>
            <w:hideMark/>
          </w:tcPr>
          <w:p w14:paraId="15AC5918" w14:textId="77777777" w:rsidR="00E92EE9" w:rsidRPr="007C6BE5" w:rsidRDefault="00E92EE9" w:rsidP="000B0DB5">
            <w:pPr>
              <w:pStyle w:val="NoSpacing"/>
              <w:spacing w:line="240" w:lineRule="auto"/>
              <w:jc w:val="center"/>
            </w:pPr>
            <w:r w:rsidRPr="007C6BE5">
              <w:t>1.177</w:t>
            </w:r>
          </w:p>
        </w:tc>
      </w:tr>
      <w:tr w:rsidR="00E92EE9" w:rsidRPr="007C6BE5" w14:paraId="01FD0A0E" w14:textId="77777777" w:rsidTr="00351A15">
        <w:trPr>
          <w:trHeight w:val="100"/>
        </w:trPr>
        <w:tc>
          <w:tcPr>
            <w:tcW w:w="1848" w:type="pct"/>
            <w:shd w:val="clear" w:color="auto" w:fill="auto"/>
            <w:noWrap/>
            <w:vAlign w:val="bottom"/>
            <w:hideMark/>
          </w:tcPr>
          <w:p w14:paraId="0645D635" w14:textId="77777777" w:rsidR="00E92EE9" w:rsidRPr="007C6BE5" w:rsidRDefault="00E92EE9" w:rsidP="000B0DB5">
            <w:pPr>
              <w:pStyle w:val="NoSpacing"/>
              <w:spacing w:line="240" w:lineRule="auto"/>
            </w:pPr>
            <w:r w:rsidRPr="007C6BE5">
              <w:t>E1.5c_LocationUnimpt</w:t>
            </w:r>
          </w:p>
        </w:tc>
        <w:tc>
          <w:tcPr>
            <w:tcW w:w="553" w:type="pct"/>
            <w:shd w:val="clear" w:color="auto" w:fill="auto"/>
            <w:noWrap/>
            <w:vAlign w:val="bottom"/>
            <w:hideMark/>
          </w:tcPr>
          <w:p w14:paraId="403769FF" w14:textId="77777777" w:rsidR="00E92EE9" w:rsidRPr="007C6BE5" w:rsidRDefault="00E92EE9" w:rsidP="000B0DB5">
            <w:pPr>
              <w:pStyle w:val="NoSpacing"/>
              <w:spacing w:line="240" w:lineRule="auto"/>
              <w:jc w:val="center"/>
            </w:pPr>
            <w:r w:rsidRPr="007C6BE5">
              <w:t>455</w:t>
            </w:r>
          </w:p>
        </w:tc>
        <w:tc>
          <w:tcPr>
            <w:tcW w:w="589" w:type="pct"/>
            <w:shd w:val="clear" w:color="auto" w:fill="auto"/>
            <w:noWrap/>
            <w:vAlign w:val="bottom"/>
            <w:hideMark/>
          </w:tcPr>
          <w:p w14:paraId="28EA4510"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3E684018"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406FA4EC" w14:textId="77777777" w:rsidR="00E92EE9" w:rsidRPr="007C6BE5" w:rsidRDefault="00E92EE9" w:rsidP="000B0DB5">
            <w:pPr>
              <w:pStyle w:val="NoSpacing"/>
              <w:spacing w:line="240" w:lineRule="auto"/>
              <w:jc w:val="center"/>
            </w:pPr>
            <w:r w:rsidRPr="007C6BE5">
              <w:t>1.72</w:t>
            </w:r>
          </w:p>
        </w:tc>
        <w:tc>
          <w:tcPr>
            <w:tcW w:w="833" w:type="pct"/>
            <w:shd w:val="clear" w:color="auto" w:fill="auto"/>
            <w:noWrap/>
            <w:vAlign w:val="bottom"/>
            <w:hideMark/>
          </w:tcPr>
          <w:p w14:paraId="1616C129" w14:textId="77777777" w:rsidR="00E92EE9" w:rsidRPr="007C6BE5" w:rsidRDefault="00E92EE9" w:rsidP="000B0DB5">
            <w:pPr>
              <w:pStyle w:val="NoSpacing"/>
              <w:spacing w:line="240" w:lineRule="auto"/>
              <w:jc w:val="center"/>
            </w:pPr>
            <w:r w:rsidRPr="007C6BE5">
              <w:t>1.087</w:t>
            </w:r>
          </w:p>
        </w:tc>
      </w:tr>
      <w:tr w:rsidR="00E92EE9" w:rsidRPr="007C6BE5" w14:paraId="5D036433" w14:textId="77777777" w:rsidTr="00351A15">
        <w:trPr>
          <w:trHeight w:val="100"/>
        </w:trPr>
        <w:tc>
          <w:tcPr>
            <w:tcW w:w="1848" w:type="pct"/>
            <w:shd w:val="clear" w:color="auto" w:fill="F2F2F2" w:themeFill="background1" w:themeFillShade="F2"/>
            <w:noWrap/>
            <w:vAlign w:val="bottom"/>
            <w:hideMark/>
          </w:tcPr>
          <w:p w14:paraId="63776B7D" w14:textId="77777777" w:rsidR="00E92EE9" w:rsidRPr="007C6BE5" w:rsidRDefault="00E92EE9" w:rsidP="000B0DB5">
            <w:pPr>
              <w:pStyle w:val="NoSpacing"/>
              <w:spacing w:line="240" w:lineRule="auto"/>
            </w:pPr>
            <w:r w:rsidRPr="007C6BE5">
              <w:t>E1.5d_ExactType</w:t>
            </w:r>
          </w:p>
        </w:tc>
        <w:tc>
          <w:tcPr>
            <w:tcW w:w="553" w:type="pct"/>
            <w:shd w:val="clear" w:color="auto" w:fill="F2F2F2" w:themeFill="background1" w:themeFillShade="F2"/>
            <w:noWrap/>
            <w:vAlign w:val="bottom"/>
            <w:hideMark/>
          </w:tcPr>
          <w:p w14:paraId="77638149" w14:textId="77777777" w:rsidR="00E92EE9" w:rsidRPr="007C6BE5" w:rsidRDefault="00E92EE9" w:rsidP="000B0DB5">
            <w:pPr>
              <w:pStyle w:val="NoSpacing"/>
              <w:spacing w:line="240" w:lineRule="auto"/>
              <w:jc w:val="center"/>
            </w:pPr>
            <w:r w:rsidRPr="007C6BE5">
              <w:t>456</w:t>
            </w:r>
          </w:p>
        </w:tc>
        <w:tc>
          <w:tcPr>
            <w:tcW w:w="589" w:type="pct"/>
            <w:shd w:val="clear" w:color="auto" w:fill="F2F2F2" w:themeFill="background1" w:themeFillShade="F2"/>
            <w:noWrap/>
            <w:vAlign w:val="bottom"/>
            <w:hideMark/>
          </w:tcPr>
          <w:p w14:paraId="3F63CD6C"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72CC8478"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2B02E070" w14:textId="77777777" w:rsidR="00E92EE9" w:rsidRPr="007C6BE5" w:rsidRDefault="00E92EE9" w:rsidP="000B0DB5">
            <w:pPr>
              <w:pStyle w:val="NoSpacing"/>
              <w:spacing w:line="240" w:lineRule="auto"/>
              <w:jc w:val="center"/>
            </w:pPr>
            <w:r w:rsidRPr="007C6BE5">
              <w:t>2.57</w:t>
            </w:r>
          </w:p>
        </w:tc>
        <w:tc>
          <w:tcPr>
            <w:tcW w:w="833" w:type="pct"/>
            <w:shd w:val="clear" w:color="auto" w:fill="F2F2F2" w:themeFill="background1" w:themeFillShade="F2"/>
            <w:noWrap/>
            <w:vAlign w:val="bottom"/>
            <w:hideMark/>
          </w:tcPr>
          <w:p w14:paraId="2868F172" w14:textId="77777777" w:rsidR="00E92EE9" w:rsidRPr="007C6BE5" w:rsidRDefault="00E92EE9" w:rsidP="000B0DB5">
            <w:pPr>
              <w:pStyle w:val="NoSpacing"/>
              <w:spacing w:line="240" w:lineRule="auto"/>
              <w:jc w:val="center"/>
            </w:pPr>
            <w:r w:rsidRPr="007C6BE5">
              <w:t>1.105</w:t>
            </w:r>
          </w:p>
        </w:tc>
      </w:tr>
      <w:tr w:rsidR="00E92EE9" w:rsidRPr="007C6BE5" w14:paraId="7969996B" w14:textId="77777777" w:rsidTr="00351A15">
        <w:trPr>
          <w:trHeight w:val="100"/>
        </w:trPr>
        <w:tc>
          <w:tcPr>
            <w:tcW w:w="1848" w:type="pct"/>
            <w:shd w:val="clear" w:color="auto" w:fill="auto"/>
            <w:noWrap/>
            <w:vAlign w:val="bottom"/>
            <w:hideMark/>
          </w:tcPr>
          <w:p w14:paraId="6627E4CC" w14:textId="77777777" w:rsidR="00E92EE9" w:rsidRPr="007C6BE5" w:rsidRDefault="00E92EE9" w:rsidP="000B0DB5">
            <w:pPr>
              <w:pStyle w:val="NoSpacing"/>
              <w:spacing w:line="240" w:lineRule="auto"/>
            </w:pPr>
            <w:r w:rsidRPr="007C6BE5">
              <w:t>E1.5e_TypeAware</w:t>
            </w:r>
          </w:p>
        </w:tc>
        <w:tc>
          <w:tcPr>
            <w:tcW w:w="553" w:type="pct"/>
            <w:shd w:val="clear" w:color="auto" w:fill="auto"/>
            <w:noWrap/>
            <w:vAlign w:val="bottom"/>
            <w:hideMark/>
          </w:tcPr>
          <w:p w14:paraId="23815202" w14:textId="77777777" w:rsidR="00E92EE9" w:rsidRPr="007C6BE5" w:rsidRDefault="00E92EE9" w:rsidP="000B0DB5">
            <w:pPr>
              <w:pStyle w:val="NoSpacing"/>
              <w:spacing w:line="240" w:lineRule="auto"/>
              <w:jc w:val="center"/>
            </w:pPr>
            <w:r w:rsidRPr="007C6BE5">
              <w:t>451</w:t>
            </w:r>
          </w:p>
        </w:tc>
        <w:tc>
          <w:tcPr>
            <w:tcW w:w="589" w:type="pct"/>
            <w:shd w:val="clear" w:color="auto" w:fill="auto"/>
            <w:noWrap/>
            <w:vAlign w:val="bottom"/>
            <w:hideMark/>
          </w:tcPr>
          <w:p w14:paraId="3333DFC8"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681CD951"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35C9D437" w14:textId="77777777" w:rsidR="00E92EE9" w:rsidRPr="007C6BE5" w:rsidRDefault="00E92EE9" w:rsidP="000B0DB5">
            <w:pPr>
              <w:pStyle w:val="NoSpacing"/>
              <w:spacing w:line="240" w:lineRule="auto"/>
              <w:jc w:val="center"/>
            </w:pPr>
            <w:r w:rsidRPr="007C6BE5">
              <w:t>2.31</w:t>
            </w:r>
          </w:p>
        </w:tc>
        <w:tc>
          <w:tcPr>
            <w:tcW w:w="833" w:type="pct"/>
            <w:shd w:val="clear" w:color="auto" w:fill="auto"/>
            <w:noWrap/>
            <w:vAlign w:val="bottom"/>
            <w:hideMark/>
          </w:tcPr>
          <w:p w14:paraId="1ADF0904" w14:textId="77777777" w:rsidR="00E92EE9" w:rsidRPr="007C6BE5" w:rsidRDefault="00E92EE9" w:rsidP="000B0DB5">
            <w:pPr>
              <w:pStyle w:val="NoSpacing"/>
              <w:spacing w:line="240" w:lineRule="auto"/>
              <w:jc w:val="center"/>
            </w:pPr>
            <w:r w:rsidRPr="007C6BE5">
              <w:t>1.055</w:t>
            </w:r>
          </w:p>
        </w:tc>
      </w:tr>
      <w:tr w:rsidR="00E92EE9" w:rsidRPr="007C6BE5" w14:paraId="5B8DAA0D" w14:textId="77777777" w:rsidTr="00351A15">
        <w:trPr>
          <w:trHeight w:val="100"/>
        </w:trPr>
        <w:tc>
          <w:tcPr>
            <w:tcW w:w="1848" w:type="pct"/>
            <w:shd w:val="clear" w:color="auto" w:fill="F2F2F2" w:themeFill="background1" w:themeFillShade="F2"/>
            <w:noWrap/>
            <w:vAlign w:val="bottom"/>
            <w:hideMark/>
          </w:tcPr>
          <w:p w14:paraId="632F9C33" w14:textId="77777777" w:rsidR="00E92EE9" w:rsidRPr="007C6BE5" w:rsidRDefault="00E92EE9" w:rsidP="000B0DB5">
            <w:pPr>
              <w:pStyle w:val="NoSpacing"/>
              <w:spacing w:line="240" w:lineRule="auto"/>
            </w:pPr>
            <w:r w:rsidRPr="007C6BE5">
              <w:t>E1.5f_TypeUnimpt</w:t>
            </w:r>
          </w:p>
        </w:tc>
        <w:tc>
          <w:tcPr>
            <w:tcW w:w="553" w:type="pct"/>
            <w:shd w:val="clear" w:color="auto" w:fill="F2F2F2" w:themeFill="background1" w:themeFillShade="F2"/>
            <w:noWrap/>
            <w:vAlign w:val="bottom"/>
            <w:hideMark/>
          </w:tcPr>
          <w:p w14:paraId="348833F5" w14:textId="77777777" w:rsidR="00E92EE9" w:rsidRPr="007C6BE5" w:rsidRDefault="00E92EE9" w:rsidP="000B0DB5">
            <w:pPr>
              <w:pStyle w:val="NoSpacing"/>
              <w:spacing w:line="240" w:lineRule="auto"/>
              <w:jc w:val="center"/>
            </w:pPr>
            <w:r w:rsidRPr="007C6BE5">
              <w:t>454</w:t>
            </w:r>
          </w:p>
        </w:tc>
        <w:tc>
          <w:tcPr>
            <w:tcW w:w="589" w:type="pct"/>
            <w:shd w:val="clear" w:color="auto" w:fill="F2F2F2" w:themeFill="background1" w:themeFillShade="F2"/>
            <w:noWrap/>
            <w:vAlign w:val="bottom"/>
            <w:hideMark/>
          </w:tcPr>
          <w:p w14:paraId="683E1944"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315C28AF"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37919964" w14:textId="77777777" w:rsidR="00E92EE9" w:rsidRPr="007C6BE5" w:rsidRDefault="00E92EE9" w:rsidP="000B0DB5">
            <w:pPr>
              <w:pStyle w:val="NoSpacing"/>
              <w:spacing w:line="240" w:lineRule="auto"/>
              <w:jc w:val="center"/>
            </w:pPr>
            <w:r w:rsidRPr="007C6BE5">
              <w:t>2.43</w:t>
            </w:r>
          </w:p>
        </w:tc>
        <w:tc>
          <w:tcPr>
            <w:tcW w:w="833" w:type="pct"/>
            <w:shd w:val="clear" w:color="auto" w:fill="F2F2F2" w:themeFill="background1" w:themeFillShade="F2"/>
            <w:noWrap/>
            <w:vAlign w:val="bottom"/>
            <w:hideMark/>
          </w:tcPr>
          <w:p w14:paraId="67B666AB" w14:textId="77777777" w:rsidR="00E92EE9" w:rsidRPr="007C6BE5" w:rsidRDefault="00E92EE9" w:rsidP="000B0DB5">
            <w:pPr>
              <w:pStyle w:val="NoSpacing"/>
              <w:spacing w:line="240" w:lineRule="auto"/>
              <w:jc w:val="center"/>
            </w:pPr>
            <w:r w:rsidRPr="007C6BE5">
              <w:t>1.233</w:t>
            </w:r>
          </w:p>
        </w:tc>
      </w:tr>
      <w:tr w:rsidR="00E92EE9" w:rsidRPr="007C6BE5" w14:paraId="56A9E6CD" w14:textId="77777777" w:rsidTr="00351A15">
        <w:trPr>
          <w:trHeight w:val="100"/>
        </w:trPr>
        <w:tc>
          <w:tcPr>
            <w:tcW w:w="1848" w:type="pct"/>
            <w:shd w:val="clear" w:color="auto" w:fill="auto"/>
            <w:noWrap/>
            <w:vAlign w:val="bottom"/>
            <w:hideMark/>
          </w:tcPr>
          <w:p w14:paraId="64C19F32" w14:textId="77777777" w:rsidR="00E92EE9" w:rsidRPr="007C6BE5" w:rsidRDefault="00E92EE9" w:rsidP="000B0DB5">
            <w:pPr>
              <w:pStyle w:val="NoSpacing"/>
              <w:spacing w:line="240" w:lineRule="auto"/>
            </w:pPr>
            <w:r w:rsidRPr="007C6BE5">
              <w:t>E1.5g_ExactSize</w:t>
            </w:r>
          </w:p>
        </w:tc>
        <w:tc>
          <w:tcPr>
            <w:tcW w:w="553" w:type="pct"/>
            <w:shd w:val="clear" w:color="auto" w:fill="auto"/>
            <w:noWrap/>
            <w:vAlign w:val="bottom"/>
            <w:hideMark/>
          </w:tcPr>
          <w:p w14:paraId="73051F45" w14:textId="77777777" w:rsidR="00E92EE9" w:rsidRPr="007C6BE5" w:rsidRDefault="00E92EE9" w:rsidP="000B0DB5">
            <w:pPr>
              <w:pStyle w:val="NoSpacing"/>
              <w:spacing w:line="240" w:lineRule="auto"/>
              <w:jc w:val="center"/>
            </w:pPr>
            <w:r w:rsidRPr="007C6BE5">
              <w:t>458</w:t>
            </w:r>
          </w:p>
        </w:tc>
        <w:tc>
          <w:tcPr>
            <w:tcW w:w="589" w:type="pct"/>
            <w:shd w:val="clear" w:color="auto" w:fill="auto"/>
            <w:noWrap/>
            <w:vAlign w:val="bottom"/>
            <w:hideMark/>
          </w:tcPr>
          <w:p w14:paraId="268D9FAA"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22331181"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1C33460D" w14:textId="77777777" w:rsidR="00E92EE9" w:rsidRPr="007C6BE5" w:rsidRDefault="00E92EE9" w:rsidP="000B0DB5">
            <w:pPr>
              <w:pStyle w:val="NoSpacing"/>
              <w:spacing w:line="240" w:lineRule="auto"/>
              <w:jc w:val="center"/>
            </w:pPr>
            <w:r w:rsidRPr="007C6BE5">
              <w:t>2.11</w:t>
            </w:r>
          </w:p>
        </w:tc>
        <w:tc>
          <w:tcPr>
            <w:tcW w:w="833" w:type="pct"/>
            <w:shd w:val="clear" w:color="auto" w:fill="auto"/>
            <w:noWrap/>
            <w:vAlign w:val="bottom"/>
            <w:hideMark/>
          </w:tcPr>
          <w:p w14:paraId="76131F6F" w14:textId="77777777" w:rsidR="00E92EE9" w:rsidRPr="007C6BE5" w:rsidRDefault="00E92EE9" w:rsidP="000B0DB5">
            <w:pPr>
              <w:pStyle w:val="NoSpacing"/>
              <w:spacing w:line="240" w:lineRule="auto"/>
              <w:jc w:val="center"/>
            </w:pPr>
            <w:r w:rsidRPr="007C6BE5">
              <w:t>1.01</w:t>
            </w:r>
          </w:p>
        </w:tc>
      </w:tr>
      <w:tr w:rsidR="00E92EE9" w:rsidRPr="007C6BE5" w14:paraId="423F2653" w14:textId="77777777" w:rsidTr="00351A15">
        <w:trPr>
          <w:trHeight w:val="100"/>
        </w:trPr>
        <w:tc>
          <w:tcPr>
            <w:tcW w:w="1848" w:type="pct"/>
            <w:shd w:val="clear" w:color="auto" w:fill="F2F2F2" w:themeFill="background1" w:themeFillShade="F2"/>
            <w:noWrap/>
            <w:vAlign w:val="bottom"/>
            <w:hideMark/>
          </w:tcPr>
          <w:p w14:paraId="4F081B84" w14:textId="77777777" w:rsidR="00E92EE9" w:rsidRPr="007C6BE5" w:rsidRDefault="00E92EE9" w:rsidP="000B0DB5">
            <w:pPr>
              <w:pStyle w:val="NoSpacing"/>
              <w:spacing w:line="240" w:lineRule="auto"/>
            </w:pPr>
            <w:r w:rsidRPr="007C6BE5">
              <w:t>E1.5h_SizeAware</w:t>
            </w:r>
          </w:p>
        </w:tc>
        <w:tc>
          <w:tcPr>
            <w:tcW w:w="553" w:type="pct"/>
            <w:shd w:val="clear" w:color="auto" w:fill="F2F2F2" w:themeFill="background1" w:themeFillShade="F2"/>
            <w:noWrap/>
            <w:vAlign w:val="bottom"/>
            <w:hideMark/>
          </w:tcPr>
          <w:p w14:paraId="05147704" w14:textId="77777777" w:rsidR="00E92EE9" w:rsidRPr="007C6BE5" w:rsidRDefault="00E92EE9" w:rsidP="000B0DB5">
            <w:pPr>
              <w:pStyle w:val="NoSpacing"/>
              <w:spacing w:line="240" w:lineRule="auto"/>
              <w:jc w:val="center"/>
            </w:pPr>
            <w:r w:rsidRPr="007C6BE5">
              <w:t>453</w:t>
            </w:r>
          </w:p>
        </w:tc>
        <w:tc>
          <w:tcPr>
            <w:tcW w:w="589" w:type="pct"/>
            <w:shd w:val="clear" w:color="auto" w:fill="F2F2F2" w:themeFill="background1" w:themeFillShade="F2"/>
            <w:noWrap/>
            <w:vAlign w:val="bottom"/>
            <w:hideMark/>
          </w:tcPr>
          <w:p w14:paraId="7D2682AE"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4970502F"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74C10864" w14:textId="77777777" w:rsidR="00E92EE9" w:rsidRPr="007C6BE5" w:rsidRDefault="00E92EE9" w:rsidP="000B0DB5">
            <w:pPr>
              <w:pStyle w:val="NoSpacing"/>
              <w:spacing w:line="240" w:lineRule="auto"/>
              <w:jc w:val="center"/>
            </w:pPr>
            <w:r w:rsidRPr="007C6BE5">
              <w:t>2.01</w:t>
            </w:r>
          </w:p>
        </w:tc>
        <w:tc>
          <w:tcPr>
            <w:tcW w:w="833" w:type="pct"/>
            <w:shd w:val="clear" w:color="auto" w:fill="F2F2F2" w:themeFill="background1" w:themeFillShade="F2"/>
            <w:noWrap/>
            <w:vAlign w:val="bottom"/>
            <w:hideMark/>
          </w:tcPr>
          <w:p w14:paraId="2C6BE50E" w14:textId="77777777" w:rsidR="00E92EE9" w:rsidRPr="007C6BE5" w:rsidRDefault="00E92EE9" w:rsidP="000B0DB5">
            <w:pPr>
              <w:pStyle w:val="NoSpacing"/>
              <w:spacing w:line="240" w:lineRule="auto"/>
              <w:jc w:val="center"/>
            </w:pPr>
            <w:r w:rsidRPr="007C6BE5">
              <w:t>0.907</w:t>
            </w:r>
          </w:p>
        </w:tc>
      </w:tr>
      <w:tr w:rsidR="00E92EE9" w:rsidRPr="007C6BE5" w14:paraId="12A9E064" w14:textId="77777777" w:rsidTr="00351A15">
        <w:trPr>
          <w:trHeight w:val="100"/>
        </w:trPr>
        <w:tc>
          <w:tcPr>
            <w:tcW w:w="1848" w:type="pct"/>
            <w:shd w:val="clear" w:color="auto" w:fill="auto"/>
            <w:noWrap/>
            <w:vAlign w:val="bottom"/>
            <w:hideMark/>
          </w:tcPr>
          <w:p w14:paraId="0BAE08A2" w14:textId="77777777" w:rsidR="00E92EE9" w:rsidRPr="007C6BE5" w:rsidRDefault="00E92EE9" w:rsidP="000B0DB5">
            <w:pPr>
              <w:pStyle w:val="NoSpacing"/>
              <w:spacing w:line="240" w:lineRule="auto"/>
            </w:pPr>
            <w:r w:rsidRPr="007C6BE5">
              <w:t>E1.5i_SizeUnimpt</w:t>
            </w:r>
          </w:p>
        </w:tc>
        <w:tc>
          <w:tcPr>
            <w:tcW w:w="553" w:type="pct"/>
            <w:shd w:val="clear" w:color="auto" w:fill="auto"/>
            <w:noWrap/>
            <w:vAlign w:val="bottom"/>
            <w:hideMark/>
          </w:tcPr>
          <w:p w14:paraId="2E8DF775" w14:textId="77777777" w:rsidR="00E92EE9" w:rsidRPr="007C6BE5" w:rsidRDefault="00E92EE9" w:rsidP="000B0DB5">
            <w:pPr>
              <w:pStyle w:val="NoSpacing"/>
              <w:spacing w:line="240" w:lineRule="auto"/>
              <w:jc w:val="center"/>
            </w:pPr>
            <w:r w:rsidRPr="007C6BE5">
              <w:t>456</w:t>
            </w:r>
          </w:p>
        </w:tc>
        <w:tc>
          <w:tcPr>
            <w:tcW w:w="589" w:type="pct"/>
            <w:shd w:val="clear" w:color="auto" w:fill="auto"/>
            <w:noWrap/>
            <w:vAlign w:val="bottom"/>
            <w:hideMark/>
          </w:tcPr>
          <w:p w14:paraId="175B1DB8"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1D8FE9FF"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3510A06C" w14:textId="77777777" w:rsidR="00E92EE9" w:rsidRPr="007C6BE5" w:rsidRDefault="00E92EE9" w:rsidP="000B0DB5">
            <w:pPr>
              <w:pStyle w:val="NoSpacing"/>
              <w:spacing w:line="240" w:lineRule="auto"/>
              <w:jc w:val="center"/>
            </w:pPr>
            <w:r w:rsidRPr="007C6BE5">
              <w:t>2.19</w:t>
            </w:r>
          </w:p>
        </w:tc>
        <w:tc>
          <w:tcPr>
            <w:tcW w:w="833" w:type="pct"/>
            <w:shd w:val="clear" w:color="auto" w:fill="auto"/>
            <w:noWrap/>
            <w:vAlign w:val="bottom"/>
            <w:hideMark/>
          </w:tcPr>
          <w:p w14:paraId="59E71F55" w14:textId="77777777" w:rsidR="00E92EE9" w:rsidRPr="007C6BE5" w:rsidRDefault="00E92EE9" w:rsidP="000B0DB5">
            <w:pPr>
              <w:pStyle w:val="NoSpacing"/>
              <w:spacing w:line="240" w:lineRule="auto"/>
              <w:jc w:val="center"/>
            </w:pPr>
            <w:r w:rsidRPr="007C6BE5">
              <w:t>1.159</w:t>
            </w:r>
          </w:p>
        </w:tc>
      </w:tr>
    </w:tbl>
    <w:p w14:paraId="13BBF590" w14:textId="77777777" w:rsidR="00E92EE9" w:rsidRDefault="00E92EE9" w:rsidP="00E92EE9"/>
    <w:p w14:paraId="6A7A437C" w14:textId="77777777" w:rsidR="00351A15" w:rsidRDefault="00351A15" w:rsidP="00E92EE9"/>
    <w:p w14:paraId="5C2C0C04" w14:textId="4F0399CC" w:rsidR="00FC34F8" w:rsidRDefault="00E83EA3" w:rsidP="00FC34F8">
      <w:pPr>
        <w:pStyle w:val="TableAppendix"/>
      </w:pPr>
      <w:bookmarkStart w:id="436" w:name="_Toc299648887"/>
      <w:r>
        <w:lastRenderedPageBreak/>
        <w:t>C</w:t>
      </w:r>
      <w:r w:rsidR="00E92EE9" w:rsidRPr="00196091">
        <w:t>hart</w:t>
      </w:r>
      <w:r>
        <w:t xml:space="preserve"> 1.7</w:t>
      </w:r>
      <w:r w:rsidR="00E92EE9" w:rsidRPr="00196091">
        <w:t>: Awareness of location, type and size at the beginning of the search process</w:t>
      </w:r>
      <w:bookmarkEnd w:id="436"/>
      <w:r w:rsidR="00E92EE9" w:rsidRPr="00196091">
        <w:t xml:space="preserve"> </w:t>
      </w:r>
    </w:p>
    <w:p w14:paraId="41B0269D" w14:textId="20D5D716" w:rsidR="00E92EE9" w:rsidRPr="00196091" w:rsidRDefault="00E92EE9" w:rsidP="00FB35AA">
      <w:pPr>
        <w:spacing w:line="240" w:lineRule="auto"/>
      </w:pPr>
      <w:r w:rsidRPr="00196091">
        <w:t>(</w:t>
      </w:r>
      <w:proofErr w:type="gramStart"/>
      <w:r w:rsidRPr="00196091">
        <w:t>households</w:t>
      </w:r>
      <w:proofErr w:type="gramEnd"/>
      <w:r w:rsidRPr="00196091">
        <w:t xml:space="preserve"> removed who agreed location, size or type were not con</w:t>
      </w:r>
      <w:r w:rsidR="00602AB9">
        <w:t>cerned about them respectively)</w:t>
      </w:r>
    </w:p>
    <w:p w14:paraId="1DC61E3E" w14:textId="77777777" w:rsidR="00E92EE9" w:rsidRPr="00196091" w:rsidRDefault="00E92EE9" w:rsidP="00E92EE9">
      <w:r w:rsidRPr="00196091">
        <w:rPr>
          <w:noProof/>
          <w:lang w:val="en-US"/>
        </w:rPr>
        <w:drawing>
          <wp:inline distT="0" distB="0" distL="0" distR="0" wp14:anchorId="3CB9B9CF" wp14:editId="11C65706">
            <wp:extent cx="4691380" cy="4041140"/>
            <wp:effectExtent l="0" t="0" r="33020" b="2286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F4F7853" w14:textId="77777777" w:rsidR="00C91A5B" w:rsidRDefault="00C91A5B" w:rsidP="00C91A5B">
      <w:pPr>
        <w:rPr>
          <w:b/>
        </w:rPr>
      </w:pPr>
      <w:bookmarkStart w:id="437" w:name="_Toc270002213"/>
    </w:p>
    <w:p w14:paraId="62E56042" w14:textId="77777777" w:rsidR="00FB35AA" w:rsidRDefault="00FB35AA" w:rsidP="00C91A5B">
      <w:pPr>
        <w:rPr>
          <w:b/>
        </w:rPr>
      </w:pPr>
    </w:p>
    <w:p w14:paraId="2C1130EE" w14:textId="01373DEE" w:rsidR="00E92EE9" w:rsidRPr="00C91A5B" w:rsidRDefault="00E92EE9" w:rsidP="00C91A5B">
      <w:pPr>
        <w:rPr>
          <w:b/>
        </w:rPr>
      </w:pPr>
      <w:r w:rsidRPr="00C91A5B">
        <w:rPr>
          <w:b/>
        </w:rPr>
        <w:t>Altered hopes</w:t>
      </w:r>
      <w:bookmarkEnd w:id="437"/>
    </w:p>
    <w:p w14:paraId="45035066" w14:textId="1CF8EF66" w:rsidR="00E92EE9" w:rsidRPr="00196091" w:rsidRDefault="00E92EE9" w:rsidP="00E92EE9">
      <w:r w:rsidRPr="00196091">
        <w:t xml:space="preserve">This question </w:t>
      </w:r>
      <w:r>
        <w:t>combines E2.2a, E.23a and E2.4a</w:t>
      </w:r>
    </w:p>
    <w:p w14:paraId="2B30458D" w14:textId="73E30BF9" w:rsidR="00E92EE9" w:rsidRPr="00196091" w:rsidRDefault="00E92EE9" w:rsidP="007A0026">
      <w:pPr>
        <w:pStyle w:val="TableAppendix"/>
      </w:pPr>
      <w:bookmarkStart w:id="438" w:name="_Toc299648888"/>
      <w:r w:rsidRPr="00196091">
        <w:t>Table</w:t>
      </w:r>
      <w:r w:rsidR="00C67E6E">
        <w:t xml:space="preserve"> 1.5</w:t>
      </w:r>
      <w:r w:rsidRPr="00196091">
        <w:t>: When you first…</w:t>
      </w:r>
      <w:proofErr w:type="gramStart"/>
      <w:r w:rsidRPr="00196091">
        <w:t>.had</w:t>
      </w:r>
      <w:proofErr w:type="gramEnd"/>
      <w:r w:rsidRPr="00196091">
        <w:t xml:space="preserve"> the home you hoped for altered from…?</w:t>
      </w:r>
      <w:bookmarkEnd w:id="438"/>
      <w:r w:rsidRPr="00196091">
        <w:t xml:space="preserve"> </w:t>
      </w:r>
    </w:p>
    <w:tbl>
      <w:tblPr>
        <w:tblW w:w="5000" w:type="pct"/>
        <w:tblLook w:val="04A0" w:firstRow="1" w:lastRow="0" w:firstColumn="1" w:lastColumn="0" w:noHBand="0" w:noVBand="1"/>
      </w:tblPr>
      <w:tblGrid>
        <w:gridCol w:w="4471"/>
        <w:gridCol w:w="1182"/>
        <w:gridCol w:w="1182"/>
        <w:gridCol w:w="1715"/>
      </w:tblGrid>
      <w:tr w:rsidR="00E92EE9" w:rsidRPr="007C6BE5" w14:paraId="4305267E" w14:textId="77777777" w:rsidTr="00161140">
        <w:trPr>
          <w:trHeight w:val="242"/>
        </w:trPr>
        <w:tc>
          <w:tcPr>
            <w:tcW w:w="2615" w:type="pct"/>
            <w:shd w:val="clear" w:color="auto" w:fill="D9D9D9" w:themeFill="background1" w:themeFillShade="D9"/>
            <w:noWrap/>
            <w:vAlign w:val="bottom"/>
            <w:hideMark/>
          </w:tcPr>
          <w:p w14:paraId="75E90CA8" w14:textId="77777777" w:rsidR="00E92EE9" w:rsidRPr="007A448B" w:rsidRDefault="00E92EE9" w:rsidP="000B0DB5">
            <w:pPr>
              <w:pStyle w:val="NoSpacing"/>
              <w:spacing w:line="240" w:lineRule="auto"/>
              <w:rPr>
                <w:b/>
              </w:rPr>
            </w:pPr>
          </w:p>
        </w:tc>
        <w:tc>
          <w:tcPr>
            <w:tcW w:w="691" w:type="pct"/>
            <w:shd w:val="clear" w:color="auto" w:fill="D9D9D9" w:themeFill="background1" w:themeFillShade="D9"/>
            <w:noWrap/>
            <w:vAlign w:val="bottom"/>
            <w:hideMark/>
          </w:tcPr>
          <w:p w14:paraId="08979274" w14:textId="77777777" w:rsidR="00E92EE9" w:rsidRPr="007A448B" w:rsidRDefault="00E92EE9" w:rsidP="000B0DB5">
            <w:pPr>
              <w:pStyle w:val="NoSpacing"/>
              <w:spacing w:line="240" w:lineRule="auto"/>
              <w:jc w:val="center"/>
              <w:rPr>
                <w:b/>
              </w:rPr>
            </w:pPr>
            <w:r w:rsidRPr="007A448B">
              <w:rPr>
                <w:b/>
              </w:rPr>
              <w:t>Yes</w:t>
            </w:r>
          </w:p>
        </w:tc>
        <w:tc>
          <w:tcPr>
            <w:tcW w:w="691" w:type="pct"/>
            <w:shd w:val="clear" w:color="auto" w:fill="D9D9D9" w:themeFill="background1" w:themeFillShade="D9"/>
            <w:noWrap/>
            <w:vAlign w:val="bottom"/>
            <w:hideMark/>
          </w:tcPr>
          <w:p w14:paraId="39DA24B6" w14:textId="77777777" w:rsidR="00E92EE9" w:rsidRPr="007A448B" w:rsidRDefault="00E92EE9" w:rsidP="000B0DB5">
            <w:pPr>
              <w:pStyle w:val="NoSpacing"/>
              <w:spacing w:line="240" w:lineRule="auto"/>
              <w:jc w:val="center"/>
              <w:rPr>
                <w:b/>
              </w:rPr>
            </w:pPr>
            <w:r w:rsidRPr="007A448B">
              <w:rPr>
                <w:b/>
              </w:rPr>
              <w:t>No</w:t>
            </w:r>
          </w:p>
        </w:tc>
        <w:tc>
          <w:tcPr>
            <w:tcW w:w="1003" w:type="pct"/>
            <w:shd w:val="clear" w:color="auto" w:fill="D9D9D9" w:themeFill="background1" w:themeFillShade="D9"/>
            <w:noWrap/>
            <w:vAlign w:val="bottom"/>
            <w:hideMark/>
          </w:tcPr>
          <w:p w14:paraId="00BF3948" w14:textId="77777777" w:rsidR="00E92EE9" w:rsidRPr="007A448B" w:rsidRDefault="00E92EE9" w:rsidP="000B0DB5">
            <w:pPr>
              <w:pStyle w:val="NoSpacing"/>
              <w:spacing w:line="240" w:lineRule="auto"/>
              <w:jc w:val="center"/>
              <w:rPr>
                <w:b/>
              </w:rPr>
            </w:pPr>
            <w:r w:rsidRPr="007A448B">
              <w:rPr>
                <w:b/>
              </w:rPr>
              <w:t>TOTAL</w:t>
            </w:r>
          </w:p>
        </w:tc>
      </w:tr>
      <w:tr w:rsidR="00E92EE9" w:rsidRPr="007C6BE5" w14:paraId="6E5F451B" w14:textId="77777777" w:rsidTr="00161140">
        <w:trPr>
          <w:trHeight w:val="242"/>
        </w:trPr>
        <w:tc>
          <w:tcPr>
            <w:tcW w:w="2615" w:type="pct"/>
            <w:shd w:val="clear" w:color="auto" w:fill="auto"/>
            <w:noWrap/>
            <w:vAlign w:val="bottom"/>
            <w:hideMark/>
          </w:tcPr>
          <w:p w14:paraId="37A2977A" w14:textId="77777777" w:rsidR="00E92EE9" w:rsidRPr="007C6BE5" w:rsidRDefault="00E92EE9" w:rsidP="000B0DB5">
            <w:pPr>
              <w:pStyle w:val="NoSpacing"/>
              <w:spacing w:line="240" w:lineRule="auto"/>
            </w:pPr>
            <w:r w:rsidRPr="007C6BE5">
              <w:t>E2.2a_AlteredHopes from initial by first viewed</w:t>
            </w:r>
          </w:p>
        </w:tc>
        <w:tc>
          <w:tcPr>
            <w:tcW w:w="691" w:type="pct"/>
            <w:shd w:val="clear" w:color="auto" w:fill="auto"/>
            <w:noWrap/>
            <w:vAlign w:val="bottom"/>
            <w:hideMark/>
          </w:tcPr>
          <w:p w14:paraId="7399F13E" w14:textId="77777777" w:rsidR="00E92EE9" w:rsidRPr="007C6BE5" w:rsidRDefault="00E92EE9" w:rsidP="000B0DB5">
            <w:pPr>
              <w:pStyle w:val="NoSpacing"/>
              <w:spacing w:line="240" w:lineRule="auto"/>
              <w:jc w:val="center"/>
            </w:pPr>
            <w:r w:rsidRPr="007C6BE5">
              <w:t>96</w:t>
            </w:r>
          </w:p>
        </w:tc>
        <w:tc>
          <w:tcPr>
            <w:tcW w:w="691" w:type="pct"/>
            <w:shd w:val="clear" w:color="auto" w:fill="auto"/>
            <w:noWrap/>
            <w:vAlign w:val="bottom"/>
            <w:hideMark/>
          </w:tcPr>
          <w:p w14:paraId="73C8D420" w14:textId="77777777" w:rsidR="00E92EE9" w:rsidRPr="007C6BE5" w:rsidRDefault="00E92EE9" w:rsidP="000B0DB5">
            <w:pPr>
              <w:pStyle w:val="NoSpacing"/>
              <w:spacing w:line="240" w:lineRule="auto"/>
              <w:jc w:val="center"/>
            </w:pPr>
            <w:r w:rsidRPr="007C6BE5">
              <w:t>362</w:t>
            </w:r>
          </w:p>
        </w:tc>
        <w:tc>
          <w:tcPr>
            <w:tcW w:w="1003" w:type="pct"/>
            <w:shd w:val="clear" w:color="auto" w:fill="auto"/>
            <w:noWrap/>
            <w:vAlign w:val="bottom"/>
            <w:hideMark/>
          </w:tcPr>
          <w:p w14:paraId="7A7ED286" w14:textId="77777777" w:rsidR="00E92EE9" w:rsidRPr="007C6BE5" w:rsidRDefault="00E92EE9" w:rsidP="000B0DB5">
            <w:pPr>
              <w:pStyle w:val="NoSpacing"/>
              <w:spacing w:line="240" w:lineRule="auto"/>
              <w:jc w:val="center"/>
            </w:pPr>
            <w:r w:rsidRPr="007C6BE5">
              <w:t>458</w:t>
            </w:r>
          </w:p>
        </w:tc>
      </w:tr>
      <w:tr w:rsidR="00E92EE9" w:rsidRPr="007C6BE5" w14:paraId="3579C3BB" w14:textId="77777777" w:rsidTr="00351A15">
        <w:trPr>
          <w:trHeight w:val="100"/>
        </w:trPr>
        <w:tc>
          <w:tcPr>
            <w:tcW w:w="2615" w:type="pct"/>
            <w:shd w:val="clear" w:color="auto" w:fill="F2F2F2" w:themeFill="background1" w:themeFillShade="F2"/>
            <w:noWrap/>
            <w:vAlign w:val="bottom"/>
            <w:hideMark/>
          </w:tcPr>
          <w:p w14:paraId="57EB0256" w14:textId="77777777" w:rsidR="00E92EE9" w:rsidRPr="007C6BE5" w:rsidRDefault="00E92EE9" w:rsidP="000B0DB5">
            <w:pPr>
              <w:pStyle w:val="NoSpacing"/>
              <w:spacing w:line="240" w:lineRule="auto"/>
            </w:pPr>
            <w:r w:rsidRPr="007C6BE5">
              <w:t>E3.2a_AlteredHopes from first viewing by first offer</w:t>
            </w:r>
          </w:p>
        </w:tc>
        <w:tc>
          <w:tcPr>
            <w:tcW w:w="691" w:type="pct"/>
            <w:shd w:val="clear" w:color="auto" w:fill="F2F2F2" w:themeFill="background1" w:themeFillShade="F2"/>
            <w:noWrap/>
            <w:vAlign w:val="bottom"/>
            <w:hideMark/>
          </w:tcPr>
          <w:p w14:paraId="6DC57BE0" w14:textId="77777777" w:rsidR="00E92EE9" w:rsidRPr="007C6BE5" w:rsidRDefault="00E92EE9" w:rsidP="000B0DB5">
            <w:pPr>
              <w:pStyle w:val="NoSpacing"/>
              <w:spacing w:line="240" w:lineRule="auto"/>
              <w:jc w:val="center"/>
            </w:pPr>
            <w:r w:rsidRPr="007C6BE5">
              <w:t>94</w:t>
            </w:r>
          </w:p>
        </w:tc>
        <w:tc>
          <w:tcPr>
            <w:tcW w:w="691" w:type="pct"/>
            <w:shd w:val="clear" w:color="auto" w:fill="F2F2F2" w:themeFill="background1" w:themeFillShade="F2"/>
            <w:noWrap/>
            <w:vAlign w:val="bottom"/>
            <w:hideMark/>
          </w:tcPr>
          <w:p w14:paraId="4C2E2A06" w14:textId="77777777" w:rsidR="00E92EE9" w:rsidRPr="007C6BE5" w:rsidRDefault="00E92EE9" w:rsidP="000B0DB5">
            <w:pPr>
              <w:pStyle w:val="NoSpacing"/>
              <w:spacing w:line="240" w:lineRule="auto"/>
              <w:jc w:val="center"/>
            </w:pPr>
            <w:r w:rsidRPr="007C6BE5">
              <w:t>366</w:t>
            </w:r>
          </w:p>
        </w:tc>
        <w:tc>
          <w:tcPr>
            <w:tcW w:w="1003" w:type="pct"/>
            <w:shd w:val="clear" w:color="auto" w:fill="F2F2F2" w:themeFill="background1" w:themeFillShade="F2"/>
            <w:noWrap/>
            <w:vAlign w:val="bottom"/>
            <w:hideMark/>
          </w:tcPr>
          <w:p w14:paraId="220F0684" w14:textId="77777777" w:rsidR="00E92EE9" w:rsidRPr="007C6BE5" w:rsidRDefault="00E92EE9" w:rsidP="000B0DB5">
            <w:pPr>
              <w:pStyle w:val="NoSpacing"/>
              <w:spacing w:line="240" w:lineRule="auto"/>
              <w:jc w:val="center"/>
            </w:pPr>
            <w:r w:rsidRPr="007C6BE5">
              <w:t>460</w:t>
            </w:r>
          </w:p>
        </w:tc>
      </w:tr>
      <w:tr w:rsidR="00E92EE9" w:rsidRPr="007C6BE5" w14:paraId="12645401" w14:textId="77777777" w:rsidTr="00161140">
        <w:trPr>
          <w:trHeight w:val="242"/>
        </w:trPr>
        <w:tc>
          <w:tcPr>
            <w:tcW w:w="2615" w:type="pct"/>
            <w:shd w:val="clear" w:color="auto" w:fill="auto"/>
            <w:noWrap/>
            <w:vAlign w:val="bottom"/>
            <w:hideMark/>
          </w:tcPr>
          <w:p w14:paraId="1B56A53E" w14:textId="77777777" w:rsidR="00E92EE9" w:rsidRPr="007C6BE5" w:rsidRDefault="00E92EE9" w:rsidP="000B0DB5">
            <w:pPr>
              <w:pStyle w:val="NoSpacing"/>
              <w:spacing w:line="240" w:lineRule="auto"/>
            </w:pPr>
            <w:r w:rsidRPr="007C6BE5">
              <w:t>E4.2a_AlteredHopes from first viewing by first move</w:t>
            </w:r>
          </w:p>
        </w:tc>
        <w:tc>
          <w:tcPr>
            <w:tcW w:w="691" w:type="pct"/>
            <w:shd w:val="clear" w:color="auto" w:fill="auto"/>
            <w:noWrap/>
            <w:vAlign w:val="bottom"/>
            <w:hideMark/>
          </w:tcPr>
          <w:p w14:paraId="660DF9DD" w14:textId="77777777" w:rsidR="00E92EE9" w:rsidRPr="007C6BE5" w:rsidRDefault="00E92EE9" w:rsidP="000B0DB5">
            <w:pPr>
              <w:pStyle w:val="NoSpacing"/>
              <w:spacing w:line="240" w:lineRule="auto"/>
              <w:jc w:val="center"/>
            </w:pPr>
            <w:r w:rsidRPr="007C6BE5">
              <w:t>101</w:t>
            </w:r>
          </w:p>
        </w:tc>
        <w:tc>
          <w:tcPr>
            <w:tcW w:w="691" w:type="pct"/>
            <w:shd w:val="clear" w:color="auto" w:fill="auto"/>
            <w:noWrap/>
            <w:vAlign w:val="bottom"/>
            <w:hideMark/>
          </w:tcPr>
          <w:p w14:paraId="413771EB" w14:textId="77777777" w:rsidR="00E92EE9" w:rsidRPr="007C6BE5" w:rsidRDefault="00E92EE9" w:rsidP="000B0DB5">
            <w:pPr>
              <w:pStyle w:val="NoSpacing"/>
              <w:spacing w:line="240" w:lineRule="auto"/>
              <w:jc w:val="center"/>
            </w:pPr>
            <w:r w:rsidRPr="007C6BE5">
              <w:t>360</w:t>
            </w:r>
          </w:p>
        </w:tc>
        <w:tc>
          <w:tcPr>
            <w:tcW w:w="1003" w:type="pct"/>
            <w:shd w:val="clear" w:color="auto" w:fill="auto"/>
            <w:noWrap/>
            <w:vAlign w:val="bottom"/>
            <w:hideMark/>
          </w:tcPr>
          <w:p w14:paraId="071A2E06" w14:textId="77777777" w:rsidR="00E92EE9" w:rsidRPr="007C6BE5" w:rsidRDefault="00E92EE9" w:rsidP="000B0DB5">
            <w:pPr>
              <w:pStyle w:val="NoSpacing"/>
              <w:spacing w:line="240" w:lineRule="auto"/>
              <w:jc w:val="center"/>
            </w:pPr>
            <w:r w:rsidRPr="007C6BE5">
              <w:t>461</w:t>
            </w:r>
          </w:p>
        </w:tc>
      </w:tr>
    </w:tbl>
    <w:p w14:paraId="2DF76A34" w14:textId="77777777" w:rsidR="00E92EE9" w:rsidRDefault="00E92EE9" w:rsidP="00E92EE9"/>
    <w:p w14:paraId="28CC0F84" w14:textId="77777777" w:rsidR="00851E1B" w:rsidRDefault="00851E1B" w:rsidP="00E92EE9"/>
    <w:p w14:paraId="377BF09A" w14:textId="77777777" w:rsidR="00851E1B" w:rsidRDefault="00851E1B" w:rsidP="00E92EE9"/>
    <w:p w14:paraId="70445050" w14:textId="77777777" w:rsidR="00232EA8" w:rsidRDefault="00232EA8" w:rsidP="00E92EE9"/>
    <w:p w14:paraId="6D35F611" w14:textId="77777777" w:rsidR="00851E1B" w:rsidRPr="00196091" w:rsidRDefault="00851E1B" w:rsidP="00E92EE9"/>
    <w:p w14:paraId="6A694D47" w14:textId="684F57D3" w:rsidR="00E92EE9" w:rsidRPr="00196091" w:rsidRDefault="00E92EE9" w:rsidP="007A0026">
      <w:pPr>
        <w:pStyle w:val="TableAppendix"/>
      </w:pPr>
      <w:bookmarkStart w:id="439" w:name="_Toc299648889"/>
      <w:r w:rsidRPr="00196091">
        <w:lastRenderedPageBreak/>
        <w:t>Table</w:t>
      </w:r>
      <w:r w:rsidR="00C67E6E">
        <w:t xml:space="preserve"> 1.6</w:t>
      </w:r>
      <w:r w:rsidRPr="00196091">
        <w:t>: Year moved into previous home</w:t>
      </w:r>
      <w:bookmarkEnd w:id="439"/>
    </w:p>
    <w:tbl>
      <w:tblPr>
        <w:tblW w:w="5000" w:type="pct"/>
        <w:tblLook w:val="04A0" w:firstRow="1" w:lastRow="0" w:firstColumn="1" w:lastColumn="0" w:noHBand="0" w:noVBand="1"/>
      </w:tblPr>
      <w:tblGrid>
        <w:gridCol w:w="5494"/>
        <w:gridCol w:w="1560"/>
        <w:gridCol w:w="1496"/>
      </w:tblGrid>
      <w:tr w:rsidR="00431A46" w:rsidRPr="007C6BE5" w14:paraId="27623A0A" w14:textId="77777777" w:rsidTr="00161140">
        <w:trPr>
          <w:trHeight w:val="300"/>
        </w:trPr>
        <w:tc>
          <w:tcPr>
            <w:tcW w:w="3213" w:type="pct"/>
            <w:shd w:val="clear" w:color="auto" w:fill="D9D9D9" w:themeFill="background1" w:themeFillShade="D9"/>
            <w:noWrap/>
            <w:vAlign w:val="bottom"/>
            <w:hideMark/>
          </w:tcPr>
          <w:p w14:paraId="64C69919" w14:textId="77777777" w:rsidR="00E92EE9" w:rsidRPr="007A448B" w:rsidRDefault="00E92EE9" w:rsidP="000B0DB5">
            <w:pPr>
              <w:pStyle w:val="NoSpacing"/>
              <w:spacing w:line="240" w:lineRule="auto"/>
              <w:rPr>
                <w:b/>
              </w:rPr>
            </w:pPr>
            <w:r w:rsidRPr="007A448B">
              <w:rPr>
                <w:b/>
              </w:rPr>
              <w:t>Period</w:t>
            </w:r>
          </w:p>
        </w:tc>
        <w:tc>
          <w:tcPr>
            <w:tcW w:w="912" w:type="pct"/>
            <w:shd w:val="clear" w:color="auto" w:fill="D9D9D9" w:themeFill="background1" w:themeFillShade="D9"/>
            <w:noWrap/>
            <w:vAlign w:val="bottom"/>
            <w:hideMark/>
          </w:tcPr>
          <w:p w14:paraId="31EC3B09" w14:textId="77777777" w:rsidR="00E92EE9" w:rsidRPr="007A448B" w:rsidRDefault="00E92EE9" w:rsidP="000B0DB5">
            <w:pPr>
              <w:pStyle w:val="NoSpacing"/>
              <w:spacing w:line="240" w:lineRule="auto"/>
              <w:jc w:val="center"/>
              <w:rPr>
                <w:b/>
              </w:rPr>
            </w:pPr>
            <w:r w:rsidRPr="007A448B">
              <w:rPr>
                <w:b/>
              </w:rPr>
              <w:t>Frequency</w:t>
            </w:r>
          </w:p>
        </w:tc>
        <w:tc>
          <w:tcPr>
            <w:tcW w:w="875" w:type="pct"/>
            <w:shd w:val="clear" w:color="auto" w:fill="D9D9D9" w:themeFill="background1" w:themeFillShade="D9"/>
            <w:noWrap/>
            <w:vAlign w:val="bottom"/>
            <w:hideMark/>
          </w:tcPr>
          <w:p w14:paraId="4EA191C6" w14:textId="77777777" w:rsidR="00E92EE9" w:rsidRPr="007A448B" w:rsidRDefault="00E92EE9" w:rsidP="000B0DB5">
            <w:pPr>
              <w:pStyle w:val="NoSpacing"/>
              <w:spacing w:line="240" w:lineRule="auto"/>
              <w:jc w:val="center"/>
              <w:rPr>
                <w:b/>
              </w:rPr>
            </w:pPr>
            <w:r w:rsidRPr="007A448B">
              <w:rPr>
                <w:b/>
              </w:rPr>
              <w:t>Percentage</w:t>
            </w:r>
          </w:p>
        </w:tc>
      </w:tr>
      <w:tr w:rsidR="00431A46" w:rsidRPr="007C6BE5" w14:paraId="00045F11" w14:textId="77777777" w:rsidTr="003B6B47">
        <w:trPr>
          <w:trHeight w:val="100"/>
        </w:trPr>
        <w:tc>
          <w:tcPr>
            <w:tcW w:w="3213" w:type="pct"/>
            <w:shd w:val="clear" w:color="auto" w:fill="auto"/>
            <w:noWrap/>
            <w:vAlign w:val="bottom"/>
            <w:hideMark/>
          </w:tcPr>
          <w:p w14:paraId="7E5954B1" w14:textId="77777777" w:rsidR="00E92EE9" w:rsidRPr="007C6BE5" w:rsidRDefault="00E92EE9" w:rsidP="000B0DB5">
            <w:pPr>
              <w:pStyle w:val="NoSpacing"/>
              <w:spacing w:line="240" w:lineRule="auto"/>
            </w:pPr>
            <w:r w:rsidRPr="007C6BE5">
              <w:t>1949-1959</w:t>
            </w:r>
          </w:p>
        </w:tc>
        <w:tc>
          <w:tcPr>
            <w:tcW w:w="912" w:type="pct"/>
            <w:shd w:val="clear" w:color="auto" w:fill="auto"/>
            <w:noWrap/>
            <w:vAlign w:val="bottom"/>
            <w:hideMark/>
          </w:tcPr>
          <w:p w14:paraId="4412F9F2" w14:textId="77777777" w:rsidR="00E92EE9" w:rsidRPr="007C6BE5" w:rsidRDefault="00E92EE9" w:rsidP="000B0DB5">
            <w:pPr>
              <w:pStyle w:val="NoSpacing"/>
              <w:spacing w:line="240" w:lineRule="auto"/>
              <w:jc w:val="center"/>
            </w:pPr>
            <w:r w:rsidRPr="007C6BE5">
              <w:t>2</w:t>
            </w:r>
          </w:p>
        </w:tc>
        <w:tc>
          <w:tcPr>
            <w:tcW w:w="875" w:type="pct"/>
            <w:shd w:val="clear" w:color="auto" w:fill="auto"/>
            <w:noWrap/>
            <w:vAlign w:val="bottom"/>
            <w:hideMark/>
          </w:tcPr>
          <w:p w14:paraId="270B8545" w14:textId="77777777" w:rsidR="00E92EE9" w:rsidRPr="007C6BE5" w:rsidRDefault="00E92EE9" w:rsidP="000B0DB5">
            <w:pPr>
              <w:pStyle w:val="NoSpacing"/>
              <w:spacing w:line="240" w:lineRule="auto"/>
              <w:jc w:val="center"/>
            </w:pPr>
            <w:r w:rsidRPr="007C6BE5">
              <w:t>0%</w:t>
            </w:r>
          </w:p>
        </w:tc>
      </w:tr>
      <w:tr w:rsidR="00431A46" w:rsidRPr="007C6BE5" w14:paraId="5D334A98" w14:textId="77777777" w:rsidTr="003B6B47">
        <w:trPr>
          <w:trHeight w:val="100"/>
        </w:trPr>
        <w:tc>
          <w:tcPr>
            <w:tcW w:w="3213" w:type="pct"/>
            <w:shd w:val="clear" w:color="auto" w:fill="F2F2F2" w:themeFill="background1" w:themeFillShade="F2"/>
            <w:noWrap/>
            <w:vAlign w:val="bottom"/>
            <w:hideMark/>
          </w:tcPr>
          <w:p w14:paraId="42BFCF17" w14:textId="77777777" w:rsidR="00E92EE9" w:rsidRPr="007C6BE5" w:rsidRDefault="00E92EE9" w:rsidP="000B0DB5">
            <w:pPr>
              <w:pStyle w:val="NoSpacing"/>
              <w:spacing w:line="240" w:lineRule="auto"/>
            </w:pPr>
            <w:r w:rsidRPr="007C6BE5">
              <w:t>1960-1969</w:t>
            </w:r>
          </w:p>
        </w:tc>
        <w:tc>
          <w:tcPr>
            <w:tcW w:w="912" w:type="pct"/>
            <w:shd w:val="clear" w:color="auto" w:fill="F2F2F2" w:themeFill="background1" w:themeFillShade="F2"/>
            <w:noWrap/>
            <w:vAlign w:val="bottom"/>
            <w:hideMark/>
          </w:tcPr>
          <w:p w14:paraId="53787CDF" w14:textId="77777777" w:rsidR="00E92EE9" w:rsidRPr="007C6BE5" w:rsidRDefault="00E92EE9" w:rsidP="000B0DB5">
            <w:pPr>
              <w:pStyle w:val="NoSpacing"/>
              <w:spacing w:line="240" w:lineRule="auto"/>
              <w:jc w:val="center"/>
            </w:pPr>
            <w:r w:rsidRPr="007C6BE5">
              <w:t>2</w:t>
            </w:r>
          </w:p>
        </w:tc>
        <w:tc>
          <w:tcPr>
            <w:tcW w:w="875" w:type="pct"/>
            <w:shd w:val="clear" w:color="auto" w:fill="F2F2F2" w:themeFill="background1" w:themeFillShade="F2"/>
            <w:noWrap/>
            <w:vAlign w:val="bottom"/>
            <w:hideMark/>
          </w:tcPr>
          <w:p w14:paraId="505B64B5" w14:textId="77777777" w:rsidR="00E92EE9" w:rsidRPr="007C6BE5" w:rsidRDefault="00E92EE9" w:rsidP="000B0DB5">
            <w:pPr>
              <w:pStyle w:val="NoSpacing"/>
              <w:spacing w:line="240" w:lineRule="auto"/>
              <w:jc w:val="center"/>
            </w:pPr>
            <w:r w:rsidRPr="007C6BE5">
              <w:t>0%</w:t>
            </w:r>
          </w:p>
        </w:tc>
      </w:tr>
      <w:tr w:rsidR="00431A46" w:rsidRPr="007C6BE5" w14:paraId="114D2909" w14:textId="77777777" w:rsidTr="003B6B47">
        <w:trPr>
          <w:trHeight w:val="100"/>
        </w:trPr>
        <w:tc>
          <w:tcPr>
            <w:tcW w:w="3213" w:type="pct"/>
            <w:shd w:val="clear" w:color="auto" w:fill="auto"/>
            <w:noWrap/>
            <w:vAlign w:val="bottom"/>
            <w:hideMark/>
          </w:tcPr>
          <w:p w14:paraId="13C19711" w14:textId="77777777" w:rsidR="00E92EE9" w:rsidRPr="007C6BE5" w:rsidRDefault="00E92EE9" w:rsidP="000B0DB5">
            <w:pPr>
              <w:pStyle w:val="NoSpacing"/>
              <w:spacing w:line="240" w:lineRule="auto"/>
            </w:pPr>
            <w:r w:rsidRPr="007C6BE5">
              <w:t>1970-1979</w:t>
            </w:r>
          </w:p>
        </w:tc>
        <w:tc>
          <w:tcPr>
            <w:tcW w:w="912" w:type="pct"/>
            <w:shd w:val="clear" w:color="auto" w:fill="auto"/>
            <w:noWrap/>
            <w:vAlign w:val="bottom"/>
            <w:hideMark/>
          </w:tcPr>
          <w:p w14:paraId="04CD2598" w14:textId="77777777" w:rsidR="00E92EE9" w:rsidRPr="007C6BE5" w:rsidRDefault="00E92EE9" w:rsidP="000B0DB5">
            <w:pPr>
              <w:pStyle w:val="NoSpacing"/>
              <w:spacing w:line="240" w:lineRule="auto"/>
              <w:jc w:val="center"/>
            </w:pPr>
            <w:r w:rsidRPr="007C6BE5">
              <w:t>7</w:t>
            </w:r>
          </w:p>
        </w:tc>
        <w:tc>
          <w:tcPr>
            <w:tcW w:w="875" w:type="pct"/>
            <w:shd w:val="clear" w:color="auto" w:fill="auto"/>
            <w:noWrap/>
            <w:vAlign w:val="bottom"/>
            <w:hideMark/>
          </w:tcPr>
          <w:p w14:paraId="4D27F775" w14:textId="77777777" w:rsidR="00E92EE9" w:rsidRPr="007C6BE5" w:rsidRDefault="00E92EE9" w:rsidP="000B0DB5">
            <w:pPr>
              <w:pStyle w:val="NoSpacing"/>
              <w:spacing w:line="240" w:lineRule="auto"/>
              <w:jc w:val="center"/>
            </w:pPr>
            <w:r w:rsidRPr="007C6BE5">
              <w:t>2%</w:t>
            </w:r>
          </w:p>
        </w:tc>
      </w:tr>
      <w:tr w:rsidR="00431A46" w:rsidRPr="007C6BE5" w14:paraId="681AE91A" w14:textId="77777777" w:rsidTr="003B6B47">
        <w:trPr>
          <w:trHeight w:val="100"/>
        </w:trPr>
        <w:tc>
          <w:tcPr>
            <w:tcW w:w="3213" w:type="pct"/>
            <w:shd w:val="clear" w:color="auto" w:fill="F2F2F2" w:themeFill="background1" w:themeFillShade="F2"/>
            <w:noWrap/>
            <w:vAlign w:val="bottom"/>
            <w:hideMark/>
          </w:tcPr>
          <w:p w14:paraId="582BF677" w14:textId="77777777" w:rsidR="00E92EE9" w:rsidRPr="007C6BE5" w:rsidRDefault="00E92EE9" w:rsidP="000B0DB5">
            <w:pPr>
              <w:pStyle w:val="NoSpacing"/>
              <w:spacing w:line="240" w:lineRule="auto"/>
            </w:pPr>
            <w:r w:rsidRPr="007C6BE5">
              <w:t>1980-1989</w:t>
            </w:r>
          </w:p>
        </w:tc>
        <w:tc>
          <w:tcPr>
            <w:tcW w:w="912" w:type="pct"/>
            <w:shd w:val="clear" w:color="auto" w:fill="F2F2F2" w:themeFill="background1" w:themeFillShade="F2"/>
            <w:noWrap/>
            <w:vAlign w:val="bottom"/>
            <w:hideMark/>
          </w:tcPr>
          <w:p w14:paraId="299B15EA" w14:textId="77777777" w:rsidR="00E92EE9" w:rsidRPr="007C6BE5" w:rsidRDefault="00E92EE9" w:rsidP="000B0DB5">
            <w:pPr>
              <w:pStyle w:val="NoSpacing"/>
              <w:spacing w:line="240" w:lineRule="auto"/>
              <w:jc w:val="center"/>
            </w:pPr>
            <w:r w:rsidRPr="007C6BE5">
              <w:t>37</w:t>
            </w:r>
          </w:p>
        </w:tc>
        <w:tc>
          <w:tcPr>
            <w:tcW w:w="875" w:type="pct"/>
            <w:shd w:val="clear" w:color="auto" w:fill="F2F2F2" w:themeFill="background1" w:themeFillShade="F2"/>
            <w:noWrap/>
            <w:vAlign w:val="bottom"/>
            <w:hideMark/>
          </w:tcPr>
          <w:p w14:paraId="3DA46DF3" w14:textId="77777777" w:rsidR="00E92EE9" w:rsidRPr="007C6BE5" w:rsidRDefault="00E92EE9" w:rsidP="000B0DB5">
            <w:pPr>
              <w:pStyle w:val="NoSpacing"/>
              <w:spacing w:line="240" w:lineRule="auto"/>
              <w:jc w:val="center"/>
            </w:pPr>
            <w:r w:rsidRPr="007C6BE5">
              <w:t>9%</w:t>
            </w:r>
          </w:p>
        </w:tc>
      </w:tr>
      <w:tr w:rsidR="00431A46" w:rsidRPr="007C6BE5" w14:paraId="1483611A" w14:textId="77777777" w:rsidTr="003B6B47">
        <w:trPr>
          <w:trHeight w:val="100"/>
        </w:trPr>
        <w:tc>
          <w:tcPr>
            <w:tcW w:w="3213" w:type="pct"/>
            <w:shd w:val="clear" w:color="auto" w:fill="auto"/>
            <w:noWrap/>
            <w:vAlign w:val="bottom"/>
            <w:hideMark/>
          </w:tcPr>
          <w:p w14:paraId="6B6D84E0" w14:textId="77777777" w:rsidR="00E92EE9" w:rsidRPr="007C6BE5" w:rsidRDefault="00E92EE9" w:rsidP="000B0DB5">
            <w:pPr>
              <w:pStyle w:val="NoSpacing"/>
              <w:spacing w:line="240" w:lineRule="auto"/>
            </w:pPr>
            <w:r w:rsidRPr="007C6BE5">
              <w:t>1990-1999</w:t>
            </w:r>
          </w:p>
        </w:tc>
        <w:tc>
          <w:tcPr>
            <w:tcW w:w="912" w:type="pct"/>
            <w:shd w:val="clear" w:color="auto" w:fill="auto"/>
            <w:noWrap/>
            <w:vAlign w:val="bottom"/>
            <w:hideMark/>
          </w:tcPr>
          <w:p w14:paraId="638F7DEF" w14:textId="77777777" w:rsidR="00E92EE9" w:rsidRPr="007C6BE5" w:rsidRDefault="00E92EE9" w:rsidP="000B0DB5">
            <w:pPr>
              <w:pStyle w:val="NoSpacing"/>
              <w:spacing w:line="240" w:lineRule="auto"/>
              <w:jc w:val="center"/>
            </w:pPr>
            <w:r w:rsidRPr="007C6BE5">
              <w:t>56</w:t>
            </w:r>
          </w:p>
        </w:tc>
        <w:tc>
          <w:tcPr>
            <w:tcW w:w="875" w:type="pct"/>
            <w:shd w:val="clear" w:color="auto" w:fill="auto"/>
            <w:noWrap/>
            <w:vAlign w:val="bottom"/>
            <w:hideMark/>
          </w:tcPr>
          <w:p w14:paraId="12DF1DB5" w14:textId="77777777" w:rsidR="00E92EE9" w:rsidRPr="007C6BE5" w:rsidRDefault="00E92EE9" w:rsidP="000B0DB5">
            <w:pPr>
              <w:pStyle w:val="NoSpacing"/>
              <w:spacing w:line="240" w:lineRule="auto"/>
              <w:jc w:val="center"/>
            </w:pPr>
            <w:r w:rsidRPr="007C6BE5">
              <w:t>14%</w:t>
            </w:r>
          </w:p>
        </w:tc>
      </w:tr>
      <w:tr w:rsidR="00431A46" w:rsidRPr="007C6BE5" w14:paraId="156506DA" w14:textId="77777777" w:rsidTr="003B6B47">
        <w:trPr>
          <w:trHeight w:val="100"/>
        </w:trPr>
        <w:tc>
          <w:tcPr>
            <w:tcW w:w="3213" w:type="pct"/>
            <w:shd w:val="clear" w:color="auto" w:fill="F2F2F2" w:themeFill="background1" w:themeFillShade="F2"/>
            <w:noWrap/>
            <w:vAlign w:val="bottom"/>
            <w:hideMark/>
          </w:tcPr>
          <w:p w14:paraId="0F30ECB4" w14:textId="77777777" w:rsidR="00E92EE9" w:rsidRPr="007C6BE5" w:rsidRDefault="00E92EE9" w:rsidP="000B0DB5">
            <w:pPr>
              <w:pStyle w:val="NoSpacing"/>
              <w:spacing w:line="240" w:lineRule="auto"/>
            </w:pPr>
            <w:r w:rsidRPr="007C6BE5">
              <w:t>2000</w:t>
            </w:r>
          </w:p>
        </w:tc>
        <w:tc>
          <w:tcPr>
            <w:tcW w:w="912" w:type="pct"/>
            <w:shd w:val="clear" w:color="auto" w:fill="F2F2F2" w:themeFill="background1" w:themeFillShade="F2"/>
            <w:noWrap/>
            <w:vAlign w:val="bottom"/>
            <w:hideMark/>
          </w:tcPr>
          <w:p w14:paraId="62F56917" w14:textId="77777777" w:rsidR="00E92EE9" w:rsidRPr="007C6BE5" w:rsidRDefault="00E92EE9" w:rsidP="000B0DB5">
            <w:pPr>
              <w:pStyle w:val="NoSpacing"/>
              <w:spacing w:line="240" w:lineRule="auto"/>
              <w:jc w:val="center"/>
            </w:pPr>
            <w:r w:rsidRPr="007C6BE5">
              <w:t>11</w:t>
            </w:r>
          </w:p>
        </w:tc>
        <w:tc>
          <w:tcPr>
            <w:tcW w:w="875" w:type="pct"/>
            <w:shd w:val="clear" w:color="auto" w:fill="F2F2F2" w:themeFill="background1" w:themeFillShade="F2"/>
            <w:noWrap/>
            <w:vAlign w:val="bottom"/>
            <w:hideMark/>
          </w:tcPr>
          <w:p w14:paraId="7BCD7DEE" w14:textId="77777777" w:rsidR="00E92EE9" w:rsidRPr="007C6BE5" w:rsidRDefault="00E92EE9" w:rsidP="000B0DB5">
            <w:pPr>
              <w:pStyle w:val="NoSpacing"/>
              <w:spacing w:line="240" w:lineRule="auto"/>
              <w:jc w:val="center"/>
            </w:pPr>
            <w:r w:rsidRPr="007C6BE5">
              <w:t>3%</w:t>
            </w:r>
          </w:p>
        </w:tc>
      </w:tr>
      <w:tr w:rsidR="00431A46" w:rsidRPr="007C6BE5" w14:paraId="0F92E664" w14:textId="77777777" w:rsidTr="003B6B47">
        <w:trPr>
          <w:trHeight w:val="100"/>
        </w:trPr>
        <w:tc>
          <w:tcPr>
            <w:tcW w:w="3213" w:type="pct"/>
            <w:shd w:val="clear" w:color="auto" w:fill="auto"/>
            <w:noWrap/>
            <w:vAlign w:val="bottom"/>
            <w:hideMark/>
          </w:tcPr>
          <w:p w14:paraId="5FC4A88B" w14:textId="77777777" w:rsidR="00E92EE9" w:rsidRPr="007C6BE5" w:rsidRDefault="00E92EE9" w:rsidP="000B0DB5">
            <w:pPr>
              <w:pStyle w:val="NoSpacing"/>
              <w:spacing w:line="240" w:lineRule="auto"/>
            </w:pPr>
            <w:r w:rsidRPr="007C6BE5">
              <w:t>2001</w:t>
            </w:r>
          </w:p>
        </w:tc>
        <w:tc>
          <w:tcPr>
            <w:tcW w:w="912" w:type="pct"/>
            <w:shd w:val="clear" w:color="auto" w:fill="auto"/>
            <w:noWrap/>
            <w:vAlign w:val="bottom"/>
            <w:hideMark/>
          </w:tcPr>
          <w:p w14:paraId="1682C40D" w14:textId="77777777" w:rsidR="00E92EE9" w:rsidRPr="007C6BE5" w:rsidRDefault="00E92EE9" w:rsidP="000B0DB5">
            <w:pPr>
              <w:pStyle w:val="NoSpacing"/>
              <w:spacing w:line="240" w:lineRule="auto"/>
              <w:jc w:val="center"/>
            </w:pPr>
            <w:r w:rsidRPr="007C6BE5">
              <w:t>13</w:t>
            </w:r>
          </w:p>
        </w:tc>
        <w:tc>
          <w:tcPr>
            <w:tcW w:w="875" w:type="pct"/>
            <w:shd w:val="clear" w:color="auto" w:fill="auto"/>
            <w:noWrap/>
            <w:vAlign w:val="bottom"/>
            <w:hideMark/>
          </w:tcPr>
          <w:p w14:paraId="31A7DB40" w14:textId="77777777" w:rsidR="00E92EE9" w:rsidRPr="007C6BE5" w:rsidRDefault="00E92EE9" w:rsidP="000B0DB5">
            <w:pPr>
              <w:pStyle w:val="NoSpacing"/>
              <w:spacing w:line="240" w:lineRule="auto"/>
              <w:jc w:val="center"/>
            </w:pPr>
            <w:r w:rsidRPr="007C6BE5">
              <w:t>3%</w:t>
            </w:r>
          </w:p>
        </w:tc>
      </w:tr>
      <w:tr w:rsidR="00431A46" w:rsidRPr="007C6BE5" w14:paraId="514012E9" w14:textId="77777777" w:rsidTr="003B6B47">
        <w:trPr>
          <w:trHeight w:val="100"/>
        </w:trPr>
        <w:tc>
          <w:tcPr>
            <w:tcW w:w="3213" w:type="pct"/>
            <w:shd w:val="clear" w:color="auto" w:fill="F2F2F2" w:themeFill="background1" w:themeFillShade="F2"/>
            <w:noWrap/>
            <w:vAlign w:val="bottom"/>
            <w:hideMark/>
          </w:tcPr>
          <w:p w14:paraId="119D5064" w14:textId="77777777" w:rsidR="00E92EE9" w:rsidRPr="007C6BE5" w:rsidRDefault="00E92EE9" w:rsidP="000B0DB5">
            <w:pPr>
              <w:pStyle w:val="NoSpacing"/>
              <w:spacing w:line="240" w:lineRule="auto"/>
            </w:pPr>
            <w:r w:rsidRPr="007C6BE5">
              <w:t>2002</w:t>
            </w:r>
          </w:p>
        </w:tc>
        <w:tc>
          <w:tcPr>
            <w:tcW w:w="912" w:type="pct"/>
            <w:shd w:val="clear" w:color="auto" w:fill="F2F2F2" w:themeFill="background1" w:themeFillShade="F2"/>
            <w:noWrap/>
            <w:vAlign w:val="bottom"/>
            <w:hideMark/>
          </w:tcPr>
          <w:p w14:paraId="5B21B96F" w14:textId="77777777" w:rsidR="00E92EE9" w:rsidRPr="007C6BE5" w:rsidRDefault="00E92EE9" w:rsidP="000B0DB5">
            <w:pPr>
              <w:pStyle w:val="NoSpacing"/>
              <w:spacing w:line="240" w:lineRule="auto"/>
              <w:jc w:val="center"/>
            </w:pPr>
            <w:r w:rsidRPr="007C6BE5">
              <w:t>17</w:t>
            </w:r>
          </w:p>
        </w:tc>
        <w:tc>
          <w:tcPr>
            <w:tcW w:w="875" w:type="pct"/>
            <w:shd w:val="clear" w:color="auto" w:fill="F2F2F2" w:themeFill="background1" w:themeFillShade="F2"/>
            <w:noWrap/>
            <w:vAlign w:val="bottom"/>
            <w:hideMark/>
          </w:tcPr>
          <w:p w14:paraId="37D3BE80" w14:textId="77777777" w:rsidR="00E92EE9" w:rsidRPr="007C6BE5" w:rsidRDefault="00E92EE9" w:rsidP="000B0DB5">
            <w:pPr>
              <w:pStyle w:val="NoSpacing"/>
              <w:spacing w:line="240" w:lineRule="auto"/>
              <w:jc w:val="center"/>
            </w:pPr>
            <w:r w:rsidRPr="007C6BE5">
              <w:t>4%</w:t>
            </w:r>
          </w:p>
        </w:tc>
      </w:tr>
      <w:tr w:rsidR="00431A46" w:rsidRPr="007C6BE5" w14:paraId="6E18563B" w14:textId="77777777" w:rsidTr="003B6B47">
        <w:trPr>
          <w:trHeight w:val="100"/>
        </w:trPr>
        <w:tc>
          <w:tcPr>
            <w:tcW w:w="3213" w:type="pct"/>
            <w:shd w:val="clear" w:color="auto" w:fill="auto"/>
            <w:noWrap/>
            <w:vAlign w:val="bottom"/>
            <w:hideMark/>
          </w:tcPr>
          <w:p w14:paraId="22224964" w14:textId="77777777" w:rsidR="00E92EE9" w:rsidRPr="007C6BE5" w:rsidRDefault="00E92EE9" w:rsidP="000B0DB5">
            <w:pPr>
              <w:pStyle w:val="NoSpacing"/>
              <w:spacing w:line="240" w:lineRule="auto"/>
            </w:pPr>
            <w:r w:rsidRPr="007C6BE5">
              <w:t>2003</w:t>
            </w:r>
          </w:p>
        </w:tc>
        <w:tc>
          <w:tcPr>
            <w:tcW w:w="912" w:type="pct"/>
            <w:shd w:val="clear" w:color="auto" w:fill="auto"/>
            <w:noWrap/>
            <w:vAlign w:val="bottom"/>
            <w:hideMark/>
          </w:tcPr>
          <w:p w14:paraId="18664584" w14:textId="77777777" w:rsidR="00E92EE9" w:rsidRPr="007C6BE5" w:rsidRDefault="00E92EE9" w:rsidP="000B0DB5">
            <w:pPr>
              <w:pStyle w:val="NoSpacing"/>
              <w:spacing w:line="240" w:lineRule="auto"/>
              <w:jc w:val="center"/>
            </w:pPr>
            <w:r w:rsidRPr="007C6BE5">
              <w:t>15</w:t>
            </w:r>
          </w:p>
        </w:tc>
        <w:tc>
          <w:tcPr>
            <w:tcW w:w="875" w:type="pct"/>
            <w:shd w:val="clear" w:color="auto" w:fill="auto"/>
            <w:noWrap/>
            <w:vAlign w:val="bottom"/>
            <w:hideMark/>
          </w:tcPr>
          <w:p w14:paraId="268597AC" w14:textId="77777777" w:rsidR="00E92EE9" w:rsidRPr="007C6BE5" w:rsidRDefault="00E92EE9" w:rsidP="000B0DB5">
            <w:pPr>
              <w:pStyle w:val="NoSpacing"/>
              <w:spacing w:line="240" w:lineRule="auto"/>
              <w:jc w:val="center"/>
            </w:pPr>
            <w:r w:rsidRPr="007C6BE5">
              <w:t>4%</w:t>
            </w:r>
          </w:p>
        </w:tc>
      </w:tr>
      <w:tr w:rsidR="00431A46" w:rsidRPr="007C6BE5" w14:paraId="55155CB2" w14:textId="77777777" w:rsidTr="003B6B47">
        <w:trPr>
          <w:trHeight w:val="100"/>
        </w:trPr>
        <w:tc>
          <w:tcPr>
            <w:tcW w:w="3213" w:type="pct"/>
            <w:shd w:val="clear" w:color="auto" w:fill="F2F2F2" w:themeFill="background1" w:themeFillShade="F2"/>
            <w:noWrap/>
            <w:vAlign w:val="bottom"/>
            <w:hideMark/>
          </w:tcPr>
          <w:p w14:paraId="36B110D7" w14:textId="77777777" w:rsidR="00E92EE9" w:rsidRPr="007C6BE5" w:rsidRDefault="00E92EE9" w:rsidP="000B0DB5">
            <w:pPr>
              <w:pStyle w:val="NoSpacing"/>
              <w:spacing w:line="240" w:lineRule="auto"/>
            </w:pPr>
            <w:r w:rsidRPr="007C6BE5">
              <w:t>2004</w:t>
            </w:r>
          </w:p>
        </w:tc>
        <w:tc>
          <w:tcPr>
            <w:tcW w:w="912" w:type="pct"/>
            <w:shd w:val="clear" w:color="auto" w:fill="F2F2F2" w:themeFill="background1" w:themeFillShade="F2"/>
            <w:noWrap/>
            <w:vAlign w:val="bottom"/>
            <w:hideMark/>
          </w:tcPr>
          <w:p w14:paraId="41DFE83D" w14:textId="77777777" w:rsidR="00E92EE9" w:rsidRPr="007C6BE5" w:rsidRDefault="00E92EE9" w:rsidP="000B0DB5">
            <w:pPr>
              <w:pStyle w:val="NoSpacing"/>
              <w:spacing w:line="240" w:lineRule="auto"/>
              <w:jc w:val="center"/>
            </w:pPr>
            <w:r w:rsidRPr="007C6BE5">
              <w:t>20</w:t>
            </w:r>
          </w:p>
        </w:tc>
        <w:tc>
          <w:tcPr>
            <w:tcW w:w="875" w:type="pct"/>
            <w:shd w:val="clear" w:color="auto" w:fill="F2F2F2" w:themeFill="background1" w:themeFillShade="F2"/>
            <w:noWrap/>
            <w:vAlign w:val="bottom"/>
            <w:hideMark/>
          </w:tcPr>
          <w:p w14:paraId="45DD47B9" w14:textId="77777777" w:rsidR="00E92EE9" w:rsidRPr="007C6BE5" w:rsidRDefault="00E92EE9" w:rsidP="000B0DB5">
            <w:pPr>
              <w:pStyle w:val="NoSpacing"/>
              <w:spacing w:line="240" w:lineRule="auto"/>
              <w:jc w:val="center"/>
            </w:pPr>
            <w:r w:rsidRPr="007C6BE5">
              <w:t>5%</w:t>
            </w:r>
          </w:p>
        </w:tc>
      </w:tr>
      <w:tr w:rsidR="00431A46" w:rsidRPr="007C6BE5" w14:paraId="1FCDC5DB" w14:textId="77777777" w:rsidTr="003B6B47">
        <w:trPr>
          <w:trHeight w:val="100"/>
        </w:trPr>
        <w:tc>
          <w:tcPr>
            <w:tcW w:w="3213" w:type="pct"/>
            <w:shd w:val="clear" w:color="auto" w:fill="auto"/>
            <w:noWrap/>
            <w:vAlign w:val="bottom"/>
            <w:hideMark/>
          </w:tcPr>
          <w:p w14:paraId="2F92065C" w14:textId="77777777" w:rsidR="00E92EE9" w:rsidRPr="007C6BE5" w:rsidRDefault="00E92EE9" w:rsidP="000B0DB5">
            <w:pPr>
              <w:pStyle w:val="NoSpacing"/>
              <w:spacing w:line="240" w:lineRule="auto"/>
            </w:pPr>
            <w:r w:rsidRPr="007C6BE5">
              <w:t>2005</w:t>
            </w:r>
          </w:p>
        </w:tc>
        <w:tc>
          <w:tcPr>
            <w:tcW w:w="912" w:type="pct"/>
            <w:shd w:val="clear" w:color="auto" w:fill="auto"/>
            <w:noWrap/>
            <w:vAlign w:val="bottom"/>
            <w:hideMark/>
          </w:tcPr>
          <w:p w14:paraId="100ACE44" w14:textId="77777777" w:rsidR="00E92EE9" w:rsidRPr="007C6BE5" w:rsidRDefault="00E92EE9" w:rsidP="000B0DB5">
            <w:pPr>
              <w:pStyle w:val="NoSpacing"/>
              <w:spacing w:line="240" w:lineRule="auto"/>
              <w:jc w:val="center"/>
            </w:pPr>
            <w:r w:rsidRPr="007C6BE5">
              <w:t>26</w:t>
            </w:r>
          </w:p>
        </w:tc>
        <w:tc>
          <w:tcPr>
            <w:tcW w:w="875" w:type="pct"/>
            <w:shd w:val="clear" w:color="auto" w:fill="auto"/>
            <w:noWrap/>
            <w:vAlign w:val="bottom"/>
            <w:hideMark/>
          </w:tcPr>
          <w:p w14:paraId="0997CE30" w14:textId="77777777" w:rsidR="00E92EE9" w:rsidRPr="007C6BE5" w:rsidRDefault="00E92EE9" w:rsidP="000B0DB5">
            <w:pPr>
              <w:pStyle w:val="NoSpacing"/>
              <w:spacing w:line="240" w:lineRule="auto"/>
              <w:jc w:val="center"/>
            </w:pPr>
            <w:r w:rsidRPr="007C6BE5">
              <w:t>6%</w:t>
            </w:r>
          </w:p>
        </w:tc>
      </w:tr>
      <w:tr w:rsidR="00431A46" w:rsidRPr="007C6BE5" w14:paraId="6778E19C" w14:textId="77777777" w:rsidTr="003B6B47">
        <w:trPr>
          <w:trHeight w:val="161"/>
        </w:trPr>
        <w:tc>
          <w:tcPr>
            <w:tcW w:w="3213" w:type="pct"/>
            <w:shd w:val="clear" w:color="auto" w:fill="F2F2F2" w:themeFill="background1" w:themeFillShade="F2"/>
            <w:noWrap/>
            <w:vAlign w:val="bottom"/>
            <w:hideMark/>
          </w:tcPr>
          <w:p w14:paraId="342C21CD" w14:textId="77777777" w:rsidR="00E92EE9" w:rsidRPr="007C6BE5" w:rsidRDefault="00E92EE9" w:rsidP="000B0DB5">
            <w:pPr>
              <w:pStyle w:val="NoSpacing"/>
              <w:spacing w:line="240" w:lineRule="auto"/>
            </w:pPr>
            <w:r w:rsidRPr="007C6BE5">
              <w:t>2006</w:t>
            </w:r>
          </w:p>
        </w:tc>
        <w:tc>
          <w:tcPr>
            <w:tcW w:w="912" w:type="pct"/>
            <w:shd w:val="clear" w:color="auto" w:fill="F2F2F2" w:themeFill="background1" w:themeFillShade="F2"/>
            <w:noWrap/>
            <w:vAlign w:val="bottom"/>
            <w:hideMark/>
          </w:tcPr>
          <w:p w14:paraId="1C1974A4" w14:textId="77777777" w:rsidR="00E92EE9" w:rsidRPr="007C6BE5" w:rsidRDefault="00E92EE9" w:rsidP="000B0DB5">
            <w:pPr>
              <w:pStyle w:val="NoSpacing"/>
              <w:spacing w:line="240" w:lineRule="auto"/>
              <w:jc w:val="center"/>
            </w:pPr>
            <w:r w:rsidRPr="007C6BE5">
              <w:t>28</w:t>
            </w:r>
          </w:p>
        </w:tc>
        <w:tc>
          <w:tcPr>
            <w:tcW w:w="875" w:type="pct"/>
            <w:shd w:val="clear" w:color="auto" w:fill="F2F2F2" w:themeFill="background1" w:themeFillShade="F2"/>
            <w:noWrap/>
            <w:vAlign w:val="bottom"/>
            <w:hideMark/>
          </w:tcPr>
          <w:p w14:paraId="179C6FC7" w14:textId="77777777" w:rsidR="00E92EE9" w:rsidRPr="007C6BE5" w:rsidRDefault="00E92EE9" w:rsidP="000B0DB5">
            <w:pPr>
              <w:pStyle w:val="NoSpacing"/>
              <w:spacing w:line="240" w:lineRule="auto"/>
              <w:jc w:val="center"/>
            </w:pPr>
            <w:r w:rsidRPr="007C6BE5">
              <w:t>7%</w:t>
            </w:r>
          </w:p>
        </w:tc>
      </w:tr>
      <w:tr w:rsidR="00431A46" w:rsidRPr="007C6BE5" w14:paraId="3A77D012" w14:textId="77777777" w:rsidTr="003B6B47">
        <w:trPr>
          <w:trHeight w:val="152"/>
        </w:trPr>
        <w:tc>
          <w:tcPr>
            <w:tcW w:w="3213" w:type="pct"/>
            <w:shd w:val="clear" w:color="auto" w:fill="auto"/>
            <w:noWrap/>
            <w:vAlign w:val="bottom"/>
            <w:hideMark/>
          </w:tcPr>
          <w:p w14:paraId="2373FFFB" w14:textId="77777777" w:rsidR="00E92EE9" w:rsidRPr="007C6BE5" w:rsidRDefault="00E92EE9" w:rsidP="000B0DB5">
            <w:pPr>
              <w:pStyle w:val="NoSpacing"/>
              <w:spacing w:line="240" w:lineRule="auto"/>
            </w:pPr>
            <w:r w:rsidRPr="007C6BE5">
              <w:t>2007</w:t>
            </w:r>
          </w:p>
        </w:tc>
        <w:tc>
          <w:tcPr>
            <w:tcW w:w="912" w:type="pct"/>
            <w:shd w:val="clear" w:color="auto" w:fill="auto"/>
            <w:noWrap/>
            <w:vAlign w:val="bottom"/>
            <w:hideMark/>
          </w:tcPr>
          <w:p w14:paraId="342FFFA6" w14:textId="77777777" w:rsidR="00E92EE9" w:rsidRPr="007C6BE5" w:rsidRDefault="00E92EE9" w:rsidP="000B0DB5">
            <w:pPr>
              <w:pStyle w:val="NoSpacing"/>
              <w:spacing w:line="240" w:lineRule="auto"/>
              <w:jc w:val="center"/>
            </w:pPr>
            <w:r w:rsidRPr="007C6BE5">
              <w:t>34</w:t>
            </w:r>
          </w:p>
        </w:tc>
        <w:tc>
          <w:tcPr>
            <w:tcW w:w="875" w:type="pct"/>
            <w:shd w:val="clear" w:color="auto" w:fill="auto"/>
            <w:noWrap/>
            <w:vAlign w:val="bottom"/>
            <w:hideMark/>
          </w:tcPr>
          <w:p w14:paraId="306F5760" w14:textId="77777777" w:rsidR="00E92EE9" w:rsidRPr="007C6BE5" w:rsidRDefault="00E92EE9" w:rsidP="000B0DB5">
            <w:pPr>
              <w:pStyle w:val="NoSpacing"/>
              <w:spacing w:line="240" w:lineRule="auto"/>
              <w:jc w:val="center"/>
            </w:pPr>
            <w:r w:rsidRPr="007C6BE5">
              <w:t>8%</w:t>
            </w:r>
          </w:p>
        </w:tc>
      </w:tr>
      <w:tr w:rsidR="00431A46" w:rsidRPr="007C6BE5" w14:paraId="6A403C76" w14:textId="77777777" w:rsidTr="003B6B47">
        <w:trPr>
          <w:trHeight w:val="100"/>
        </w:trPr>
        <w:tc>
          <w:tcPr>
            <w:tcW w:w="3213" w:type="pct"/>
            <w:shd w:val="clear" w:color="auto" w:fill="F2F2F2" w:themeFill="background1" w:themeFillShade="F2"/>
            <w:noWrap/>
            <w:vAlign w:val="bottom"/>
            <w:hideMark/>
          </w:tcPr>
          <w:p w14:paraId="21762659" w14:textId="77777777" w:rsidR="00E92EE9" w:rsidRPr="007C6BE5" w:rsidRDefault="00E92EE9" w:rsidP="000B0DB5">
            <w:pPr>
              <w:pStyle w:val="NoSpacing"/>
              <w:spacing w:line="240" w:lineRule="auto"/>
            </w:pPr>
            <w:r w:rsidRPr="007C6BE5">
              <w:t>2008</w:t>
            </w:r>
          </w:p>
        </w:tc>
        <w:tc>
          <w:tcPr>
            <w:tcW w:w="912" w:type="pct"/>
            <w:shd w:val="clear" w:color="auto" w:fill="F2F2F2" w:themeFill="background1" w:themeFillShade="F2"/>
            <w:noWrap/>
            <w:vAlign w:val="bottom"/>
            <w:hideMark/>
          </w:tcPr>
          <w:p w14:paraId="4CA9D5B6" w14:textId="77777777" w:rsidR="00E92EE9" w:rsidRPr="007C6BE5" w:rsidRDefault="00E92EE9" w:rsidP="000B0DB5">
            <w:pPr>
              <w:pStyle w:val="NoSpacing"/>
              <w:spacing w:line="240" w:lineRule="auto"/>
              <w:jc w:val="center"/>
            </w:pPr>
            <w:r w:rsidRPr="007C6BE5">
              <w:t>41</w:t>
            </w:r>
          </w:p>
        </w:tc>
        <w:tc>
          <w:tcPr>
            <w:tcW w:w="875" w:type="pct"/>
            <w:shd w:val="clear" w:color="auto" w:fill="F2F2F2" w:themeFill="background1" w:themeFillShade="F2"/>
            <w:noWrap/>
            <w:vAlign w:val="bottom"/>
            <w:hideMark/>
          </w:tcPr>
          <w:p w14:paraId="2A78757E" w14:textId="77777777" w:rsidR="00E92EE9" w:rsidRPr="007C6BE5" w:rsidRDefault="00E92EE9" w:rsidP="000B0DB5">
            <w:pPr>
              <w:pStyle w:val="NoSpacing"/>
              <w:spacing w:line="240" w:lineRule="auto"/>
              <w:jc w:val="center"/>
            </w:pPr>
            <w:r w:rsidRPr="007C6BE5">
              <w:t>10%</w:t>
            </w:r>
          </w:p>
        </w:tc>
      </w:tr>
      <w:tr w:rsidR="00431A46" w:rsidRPr="007C6BE5" w14:paraId="44074723" w14:textId="77777777" w:rsidTr="003B6B47">
        <w:trPr>
          <w:trHeight w:val="100"/>
        </w:trPr>
        <w:tc>
          <w:tcPr>
            <w:tcW w:w="3213" w:type="pct"/>
            <w:shd w:val="clear" w:color="auto" w:fill="auto"/>
            <w:noWrap/>
            <w:vAlign w:val="bottom"/>
            <w:hideMark/>
          </w:tcPr>
          <w:p w14:paraId="3D5C64F7" w14:textId="77777777" w:rsidR="00E92EE9" w:rsidRPr="007C6BE5" w:rsidRDefault="00E92EE9" w:rsidP="000B0DB5">
            <w:pPr>
              <w:pStyle w:val="NoSpacing"/>
              <w:spacing w:line="240" w:lineRule="auto"/>
            </w:pPr>
            <w:r w:rsidRPr="007C6BE5">
              <w:t>2009</w:t>
            </w:r>
          </w:p>
        </w:tc>
        <w:tc>
          <w:tcPr>
            <w:tcW w:w="912" w:type="pct"/>
            <w:shd w:val="clear" w:color="auto" w:fill="auto"/>
            <w:noWrap/>
            <w:vAlign w:val="bottom"/>
            <w:hideMark/>
          </w:tcPr>
          <w:p w14:paraId="1C9A395D" w14:textId="77777777" w:rsidR="00E92EE9" w:rsidRPr="007C6BE5" w:rsidRDefault="00E92EE9" w:rsidP="000B0DB5">
            <w:pPr>
              <w:pStyle w:val="NoSpacing"/>
              <w:spacing w:line="240" w:lineRule="auto"/>
              <w:jc w:val="center"/>
            </w:pPr>
            <w:r w:rsidRPr="007C6BE5">
              <w:t>55</w:t>
            </w:r>
          </w:p>
        </w:tc>
        <w:tc>
          <w:tcPr>
            <w:tcW w:w="875" w:type="pct"/>
            <w:shd w:val="clear" w:color="auto" w:fill="auto"/>
            <w:noWrap/>
            <w:vAlign w:val="bottom"/>
            <w:hideMark/>
          </w:tcPr>
          <w:p w14:paraId="63977242" w14:textId="77777777" w:rsidR="00E92EE9" w:rsidRPr="007C6BE5" w:rsidRDefault="00E92EE9" w:rsidP="000B0DB5">
            <w:pPr>
              <w:pStyle w:val="NoSpacing"/>
              <w:spacing w:line="240" w:lineRule="auto"/>
              <w:jc w:val="center"/>
            </w:pPr>
            <w:r w:rsidRPr="007C6BE5">
              <w:t>14%</w:t>
            </w:r>
          </w:p>
        </w:tc>
      </w:tr>
      <w:tr w:rsidR="00431A46" w:rsidRPr="007C6BE5" w14:paraId="58708F91" w14:textId="77777777" w:rsidTr="003B6B47">
        <w:trPr>
          <w:trHeight w:val="100"/>
        </w:trPr>
        <w:tc>
          <w:tcPr>
            <w:tcW w:w="3213" w:type="pct"/>
            <w:shd w:val="clear" w:color="auto" w:fill="F2F2F2" w:themeFill="background1" w:themeFillShade="F2"/>
            <w:noWrap/>
            <w:vAlign w:val="bottom"/>
            <w:hideMark/>
          </w:tcPr>
          <w:p w14:paraId="6640D88A" w14:textId="77777777" w:rsidR="00E92EE9" w:rsidRPr="007C6BE5" w:rsidRDefault="00E92EE9" w:rsidP="000B0DB5">
            <w:pPr>
              <w:pStyle w:val="NoSpacing"/>
              <w:spacing w:line="240" w:lineRule="auto"/>
            </w:pPr>
            <w:r w:rsidRPr="007C6BE5">
              <w:t>2010</w:t>
            </w:r>
          </w:p>
        </w:tc>
        <w:tc>
          <w:tcPr>
            <w:tcW w:w="912" w:type="pct"/>
            <w:shd w:val="clear" w:color="auto" w:fill="F2F2F2" w:themeFill="background1" w:themeFillShade="F2"/>
            <w:noWrap/>
            <w:vAlign w:val="bottom"/>
            <w:hideMark/>
          </w:tcPr>
          <w:p w14:paraId="60C00344" w14:textId="77777777" w:rsidR="00E92EE9" w:rsidRPr="007C6BE5" w:rsidRDefault="00E92EE9" w:rsidP="000B0DB5">
            <w:pPr>
              <w:pStyle w:val="NoSpacing"/>
              <w:spacing w:line="240" w:lineRule="auto"/>
              <w:jc w:val="center"/>
            </w:pPr>
            <w:r w:rsidRPr="007C6BE5">
              <w:t>43</w:t>
            </w:r>
          </w:p>
        </w:tc>
        <w:tc>
          <w:tcPr>
            <w:tcW w:w="875" w:type="pct"/>
            <w:shd w:val="clear" w:color="auto" w:fill="F2F2F2" w:themeFill="background1" w:themeFillShade="F2"/>
            <w:noWrap/>
            <w:vAlign w:val="bottom"/>
            <w:hideMark/>
          </w:tcPr>
          <w:p w14:paraId="414A3F70" w14:textId="77777777" w:rsidR="00E92EE9" w:rsidRPr="007C6BE5" w:rsidRDefault="00E92EE9" w:rsidP="000B0DB5">
            <w:pPr>
              <w:pStyle w:val="NoSpacing"/>
              <w:spacing w:line="240" w:lineRule="auto"/>
              <w:jc w:val="center"/>
            </w:pPr>
            <w:r w:rsidRPr="007C6BE5">
              <w:t>11%</w:t>
            </w:r>
          </w:p>
        </w:tc>
      </w:tr>
      <w:tr w:rsidR="00431A46" w:rsidRPr="007C6BE5" w14:paraId="2E7E3E3B" w14:textId="77777777" w:rsidTr="003B6B47">
        <w:trPr>
          <w:trHeight w:val="100"/>
        </w:trPr>
        <w:tc>
          <w:tcPr>
            <w:tcW w:w="3213" w:type="pct"/>
            <w:shd w:val="clear" w:color="auto" w:fill="auto"/>
            <w:noWrap/>
            <w:vAlign w:val="bottom"/>
            <w:hideMark/>
          </w:tcPr>
          <w:p w14:paraId="71408C62" w14:textId="77777777" w:rsidR="00E92EE9" w:rsidRPr="007C6BE5" w:rsidRDefault="00E92EE9" w:rsidP="000B0DB5">
            <w:pPr>
              <w:pStyle w:val="NoSpacing"/>
              <w:spacing w:line="240" w:lineRule="auto"/>
            </w:pPr>
            <w:r w:rsidRPr="007C6BE5">
              <w:t>TOTAL</w:t>
            </w:r>
          </w:p>
        </w:tc>
        <w:tc>
          <w:tcPr>
            <w:tcW w:w="912" w:type="pct"/>
            <w:shd w:val="clear" w:color="auto" w:fill="auto"/>
            <w:noWrap/>
            <w:vAlign w:val="bottom"/>
            <w:hideMark/>
          </w:tcPr>
          <w:p w14:paraId="54567C38" w14:textId="77777777" w:rsidR="00E92EE9" w:rsidRPr="007C6BE5" w:rsidRDefault="00E92EE9" w:rsidP="000B0DB5">
            <w:pPr>
              <w:pStyle w:val="NoSpacing"/>
              <w:spacing w:line="240" w:lineRule="auto"/>
              <w:jc w:val="center"/>
            </w:pPr>
            <w:r w:rsidRPr="007C6BE5">
              <w:t>407</w:t>
            </w:r>
          </w:p>
        </w:tc>
        <w:tc>
          <w:tcPr>
            <w:tcW w:w="875" w:type="pct"/>
            <w:shd w:val="clear" w:color="auto" w:fill="auto"/>
            <w:noWrap/>
            <w:vAlign w:val="bottom"/>
            <w:hideMark/>
          </w:tcPr>
          <w:p w14:paraId="14E84A7C" w14:textId="77777777" w:rsidR="00E92EE9" w:rsidRPr="007C6BE5" w:rsidRDefault="00E92EE9" w:rsidP="000B0DB5">
            <w:pPr>
              <w:pStyle w:val="NoSpacing"/>
              <w:spacing w:line="240" w:lineRule="auto"/>
              <w:jc w:val="center"/>
            </w:pPr>
            <w:r w:rsidRPr="007C6BE5">
              <w:t>100%</w:t>
            </w:r>
          </w:p>
        </w:tc>
      </w:tr>
    </w:tbl>
    <w:p w14:paraId="1E99A755" w14:textId="77777777" w:rsidR="00E92EE9" w:rsidRPr="00196091" w:rsidRDefault="00E92EE9" w:rsidP="00E92EE9"/>
    <w:p w14:paraId="07B5258C" w14:textId="46E929F8" w:rsidR="00E92EE9" w:rsidRPr="00196091" w:rsidRDefault="00E92EE9" w:rsidP="007A0026">
      <w:pPr>
        <w:pStyle w:val="TableAppendix"/>
      </w:pPr>
      <w:bookmarkStart w:id="440" w:name="_Toc299648890"/>
      <w:r w:rsidRPr="00196091">
        <w:t>Table</w:t>
      </w:r>
      <w:r w:rsidR="00C67E6E">
        <w:t xml:space="preserve"> 1.7</w:t>
      </w:r>
      <w:r w:rsidRPr="00196091">
        <w:t>: Previous home tenure</w:t>
      </w:r>
      <w:bookmarkEnd w:id="440"/>
    </w:p>
    <w:tbl>
      <w:tblPr>
        <w:tblW w:w="5000" w:type="pct"/>
        <w:tblLook w:val="04A0" w:firstRow="1" w:lastRow="0" w:firstColumn="1" w:lastColumn="0" w:noHBand="0" w:noVBand="1"/>
      </w:tblPr>
      <w:tblGrid>
        <w:gridCol w:w="5491"/>
        <w:gridCol w:w="1518"/>
        <w:gridCol w:w="1541"/>
      </w:tblGrid>
      <w:tr w:rsidR="00E92EE9" w:rsidRPr="007C6BE5" w14:paraId="6F83AB2C" w14:textId="77777777" w:rsidTr="00161140">
        <w:trPr>
          <w:trHeight w:val="300"/>
        </w:trPr>
        <w:tc>
          <w:tcPr>
            <w:tcW w:w="3211" w:type="pct"/>
            <w:shd w:val="clear" w:color="auto" w:fill="D9D9D9" w:themeFill="background1" w:themeFillShade="D9"/>
            <w:noWrap/>
            <w:vAlign w:val="bottom"/>
            <w:hideMark/>
          </w:tcPr>
          <w:p w14:paraId="4B6E3224" w14:textId="77777777" w:rsidR="00E92EE9" w:rsidRPr="007A448B" w:rsidRDefault="00E92EE9" w:rsidP="000B0DB5">
            <w:pPr>
              <w:pStyle w:val="NoSpacing"/>
              <w:spacing w:line="240" w:lineRule="auto"/>
              <w:rPr>
                <w:b/>
              </w:rPr>
            </w:pPr>
            <w:r w:rsidRPr="007A448B">
              <w:rPr>
                <w:b/>
              </w:rPr>
              <w:t>Tenure</w:t>
            </w:r>
          </w:p>
        </w:tc>
        <w:tc>
          <w:tcPr>
            <w:tcW w:w="888" w:type="pct"/>
            <w:shd w:val="clear" w:color="auto" w:fill="D9D9D9" w:themeFill="background1" w:themeFillShade="D9"/>
            <w:noWrap/>
            <w:vAlign w:val="bottom"/>
            <w:hideMark/>
          </w:tcPr>
          <w:p w14:paraId="5D867774" w14:textId="77777777" w:rsidR="00E92EE9" w:rsidRPr="007A448B" w:rsidRDefault="00E92EE9" w:rsidP="000B0DB5">
            <w:pPr>
              <w:pStyle w:val="NoSpacing"/>
              <w:spacing w:line="240" w:lineRule="auto"/>
              <w:jc w:val="center"/>
              <w:rPr>
                <w:b/>
              </w:rPr>
            </w:pPr>
            <w:r w:rsidRPr="007A448B">
              <w:rPr>
                <w:b/>
              </w:rPr>
              <w:t>Frequency</w:t>
            </w:r>
          </w:p>
        </w:tc>
        <w:tc>
          <w:tcPr>
            <w:tcW w:w="901" w:type="pct"/>
            <w:shd w:val="clear" w:color="auto" w:fill="D9D9D9" w:themeFill="background1" w:themeFillShade="D9"/>
            <w:noWrap/>
            <w:vAlign w:val="bottom"/>
            <w:hideMark/>
          </w:tcPr>
          <w:p w14:paraId="0AA177F5" w14:textId="77777777" w:rsidR="00E92EE9" w:rsidRPr="007A448B" w:rsidRDefault="00E92EE9" w:rsidP="000B0DB5">
            <w:pPr>
              <w:pStyle w:val="NoSpacing"/>
              <w:spacing w:line="240" w:lineRule="auto"/>
              <w:jc w:val="center"/>
              <w:rPr>
                <w:b/>
              </w:rPr>
            </w:pPr>
            <w:r w:rsidRPr="007A448B">
              <w:rPr>
                <w:b/>
              </w:rPr>
              <w:t>Percentage</w:t>
            </w:r>
          </w:p>
        </w:tc>
      </w:tr>
      <w:tr w:rsidR="00E92EE9" w:rsidRPr="007C6BE5" w14:paraId="6B8FA8F0" w14:textId="77777777" w:rsidTr="00351A15">
        <w:trPr>
          <w:trHeight w:val="193"/>
        </w:trPr>
        <w:tc>
          <w:tcPr>
            <w:tcW w:w="3211" w:type="pct"/>
            <w:shd w:val="clear" w:color="auto" w:fill="auto"/>
            <w:noWrap/>
            <w:vAlign w:val="bottom"/>
            <w:hideMark/>
          </w:tcPr>
          <w:p w14:paraId="294AA787" w14:textId="77777777" w:rsidR="00E92EE9" w:rsidRPr="007C6BE5" w:rsidRDefault="00E92EE9" w:rsidP="000B0DB5">
            <w:pPr>
              <w:pStyle w:val="NoSpacing"/>
              <w:spacing w:line="240" w:lineRule="auto"/>
            </w:pPr>
            <w:r w:rsidRPr="007C6BE5">
              <w:t>Owner-Occupied (With Mortgage)</w:t>
            </w:r>
          </w:p>
        </w:tc>
        <w:tc>
          <w:tcPr>
            <w:tcW w:w="888" w:type="pct"/>
            <w:shd w:val="clear" w:color="auto" w:fill="auto"/>
            <w:noWrap/>
            <w:vAlign w:val="bottom"/>
            <w:hideMark/>
          </w:tcPr>
          <w:p w14:paraId="3009B94A" w14:textId="77777777" w:rsidR="00E92EE9" w:rsidRPr="007C6BE5" w:rsidRDefault="00E92EE9" w:rsidP="000B0DB5">
            <w:pPr>
              <w:pStyle w:val="NoSpacing"/>
              <w:spacing w:line="240" w:lineRule="auto"/>
              <w:jc w:val="center"/>
            </w:pPr>
            <w:r w:rsidRPr="007C6BE5">
              <w:t>191</w:t>
            </w:r>
          </w:p>
        </w:tc>
        <w:tc>
          <w:tcPr>
            <w:tcW w:w="901" w:type="pct"/>
            <w:shd w:val="clear" w:color="auto" w:fill="auto"/>
            <w:noWrap/>
            <w:vAlign w:val="bottom"/>
            <w:hideMark/>
          </w:tcPr>
          <w:p w14:paraId="00161E29" w14:textId="77777777" w:rsidR="00E92EE9" w:rsidRPr="007C6BE5" w:rsidRDefault="00E92EE9" w:rsidP="000B0DB5">
            <w:pPr>
              <w:pStyle w:val="NoSpacing"/>
              <w:spacing w:line="240" w:lineRule="auto"/>
              <w:jc w:val="center"/>
            </w:pPr>
            <w:r w:rsidRPr="007C6BE5">
              <w:t>47%</w:t>
            </w:r>
          </w:p>
        </w:tc>
      </w:tr>
      <w:tr w:rsidR="00E92EE9" w:rsidRPr="007C6BE5" w14:paraId="04927F1C" w14:textId="77777777" w:rsidTr="00351A15">
        <w:trPr>
          <w:trHeight w:val="100"/>
        </w:trPr>
        <w:tc>
          <w:tcPr>
            <w:tcW w:w="3211" w:type="pct"/>
            <w:shd w:val="clear" w:color="auto" w:fill="F2F2F2" w:themeFill="background1" w:themeFillShade="F2"/>
            <w:noWrap/>
            <w:vAlign w:val="bottom"/>
            <w:hideMark/>
          </w:tcPr>
          <w:p w14:paraId="0150F92D" w14:textId="77777777" w:rsidR="00E92EE9" w:rsidRPr="007C6BE5" w:rsidRDefault="00E92EE9" w:rsidP="000B0DB5">
            <w:pPr>
              <w:pStyle w:val="NoSpacing"/>
              <w:spacing w:line="240" w:lineRule="auto"/>
            </w:pPr>
            <w:r w:rsidRPr="007C6BE5">
              <w:t>Owner-Occupied (Without Mortgage)</w:t>
            </w:r>
          </w:p>
        </w:tc>
        <w:tc>
          <w:tcPr>
            <w:tcW w:w="888" w:type="pct"/>
            <w:shd w:val="clear" w:color="auto" w:fill="F2F2F2" w:themeFill="background1" w:themeFillShade="F2"/>
            <w:noWrap/>
            <w:vAlign w:val="bottom"/>
            <w:hideMark/>
          </w:tcPr>
          <w:p w14:paraId="1A73E986" w14:textId="77777777" w:rsidR="00E92EE9" w:rsidRPr="007C6BE5" w:rsidRDefault="00E92EE9" w:rsidP="000B0DB5">
            <w:pPr>
              <w:pStyle w:val="NoSpacing"/>
              <w:spacing w:line="240" w:lineRule="auto"/>
              <w:jc w:val="center"/>
            </w:pPr>
            <w:r w:rsidRPr="007C6BE5">
              <w:t>52</w:t>
            </w:r>
          </w:p>
        </w:tc>
        <w:tc>
          <w:tcPr>
            <w:tcW w:w="901" w:type="pct"/>
            <w:shd w:val="clear" w:color="auto" w:fill="F2F2F2" w:themeFill="background1" w:themeFillShade="F2"/>
            <w:noWrap/>
            <w:vAlign w:val="bottom"/>
            <w:hideMark/>
          </w:tcPr>
          <w:p w14:paraId="6BD279AB" w14:textId="77777777" w:rsidR="00E92EE9" w:rsidRPr="007C6BE5" w:rsidRDefault="00E92EE9" w:rsidP="000B0DB5">
            <w:pPr>
              <w:pStyle w:val="NoSpacing"/>
              <w:spacing w:line="240" w:lineRule="auto"/>
              <w:jc w:val="center"/>
            </w:pPr>
            <w:r w:rsidRPr="007C6BE5">
              <w:t>13%</w:t>
            </w:r>
          </w:p>
        </w:tc>
      </w:tr>
      <w:tr w:rsidR="00E92EE9" w:rsidRPr="007C6BE5" w14:paraId="099DBADD" w14:textId="77777777" w:rsidTr="00351A15">
        <w:trPr>
          <w:trHeight w:val="100"/>
        </w:trPr>
        <w:tc>
          <w:tcPr>
            <w:tcW w:w="3211" w:type="pct"/>
            <w:shd w:val="clear" w:color="auto" w:fill="auto"/>
            <w:noWrap/>
            <w:vAlign w:val="bottom"/>
            <w:hideMark/>
          </w:tcPr>
          <w:p w14:paraId="03231949" w14:textId="77777777" w:rsidR="00E92EE9" w:rsidRPr="007C6BE5" w:rsidRDefault="00E92EE9" w:rsidP="000B0DB5">
            <w:pPr>
              <w:pStyle w:val="NoSpacing"/>
              <w:spacing w:line="240" w:lineRule="auto"/>
            </w:pPr>
            <w:r w:rsidRPr="007C6BE5">
              <w:t>Rent from the council</w:t>
            </w:r>
          </w:p>
        </w:tc>
        <w:tc>
          <w:tcPr>
            <w:tcW w:w="888" w:type="pct"/>
            <w:shd w:val="clear" w:color="auto" w:fill="auto"/>
            <w:noWrap/>
            <w:vAlign w:val="bottom"/>
            <w:hideMark/>
          </w:tcPr>
          <w:p w14:paraId="748DBD43" w14:textId="77777777" w:rsidR="00E92EE9" w:rsidRPr="007C6BE5" w:rsidRDefault="00E92EE9" w:rsidP="000B0DB5">
            <w:pPr>
              <w:pStyle w:val="NoSpacing"/>
              <w:spacing w:line="240" w:lineRule="auto"/>
              <w:jc w:val="center"/>
            </w:pPr>
            <w:r w:rsidRPr="007C6BE5">
              <w:t>6</w:t>
            </w:r>
          </w:p>
        </w:tc>
        <w:tc>
          <w:tcPr>
            <w:tcW w:w="901" w:type="pct"/>
            <w:shd w:val="clear" w:color="auto" w:fill="auto"/>
            <w:noWrap/>
            <w:vAlign w:val="bottom"/>
            <w:hideMark/>
          </w:tcPr>
          <w:p w14:paraId="7CA2B8F0" w14:textId="77777777" w:rsidR="00E92EE9" w:rsidRPr="007C6BE5" w:rsidRDefault="00E92EE9" w:rsidP="000B0DB5">
            <w:pPr>
              <w:pStyle w:val="NoSpacing"/>
              <w:spacing w:line="240" w:lineRule="auto"/>
              <w:jc w:val="center"/>
            </w:pPr>
            <w:r w:rsidRPr="007C6BE5">
              <w:t>1%</w:t>
            </w:r>
          </w:p>
        </w:tc>
      </w:tr>
      <w:tr w:rsidR="00E92EE9" w:rsidRPr="007C6BE5" w14:paraId="6241BF6E" w14:textId="77777777" w:rsidTr="00351A15">
        <w:trPr>
          <w:trHeight w:val="100"/>
        </w:trPr>
        <w:tc>
          <w:tcPr>
            <w:tcW w:w="3211" w:type="pct"/>
            <w:shd w:val="clear" w:color="auto" w:fill="F2F2F2" w:themeFill="background1" w:themeFillShade="F2"/>
            <w:noWrap/>
            <w:vAlign w:val="bottom"/>
            <w:hideMark/>
          </w:tcPr>
          <w:p w14:paraId="03166484" w14:textId="77777777" w:rsidR="00E92EE9" w:rsidRPr="007C6BE5" w:rsidRDefault="00E92EE9" w:rsidP="000B0DB5">
            <w:pPr>
              <w:pStyle w:val="NoSpacing"/>
              <w:spacing w:line="240" w:lineRule="auto"/>
            </w:pPr>
            <w:r w:rsidRPr="007C6BE5">
              <w:t>Rent from a Housing Association</w:t>
            </w:r>
          </w:p>
        </w:tc>
        <w:tc>
          <w:tcPr>
            <w:tcW w:w="888" w:type="pct"/>
            <w:shd w:val="clear" w:color="auto" w:fill="F2F2F2" w:themeFill="background1" w:themeFillShade="F2"/>
            <w:noWrap/>
            <w:vAlign w:val="bottom"/>
            <w:hideMark/>
          </w:tcPr>
          <w:p w14:paraId="0D1AC039" w14:textId="77777777" w:rsidR="00E92EE9" w:rsidRPr="007C6BE5" w:rsidRDefault="00E92EE9" w:rsidP="000B0DB5">
            <w:pPr>
              <w:pStyle w:val="NoSpacing"/>
              <w:spacing w:line="240" w:lineRule="auto"/>
              <w:jc w:val="center"/>
            </w:pPr>
            <w:r w:rsidRPr="007C6BE5">
              <w:t>1</w:t>
            </w:r>
          </w:p>
        </w:tc>
        <w:tc>
          <w:tcPr>
            <w:tcW w:w="901" w:type="pct"/>
            <w:shd w:val="clear" w:color="auto" w:fill="F2F2F2" w:themeFill="background1" w:themeFillShade="F2"/>
            <w:noWrap/>
            <w:vAlign w:val="bottom"/>
            <w:hideMark/>
          </w:tcPr>
          <w:p w14:paraId="564CFAE3" w14:textId="77777777" w:rsidR="00E92EE9" w:rsidRPr="007C6BE5" w:rsidRDefault="00E92EE9" w:rsidP="000B0DB5">
            <w:pPr>
              <w:pStyle w:val="NoSpacing"/>
              <w:spacing w:line="240" w:lineRule="auto"/>
              <w:jc w:val="center"/>
            </w:pPr>
            <w:r w:rsidRPr="007C6BE5">
              <w:t>0%</w:t>
            </w:r>
          </w:p>
        </w:tc>
      </w:tr>
      <w:tr w:rsidR="00E92EE9" w:rsidRPr="007C6BE5" w14:paraId="2F7DD7EC" w14:textId="77777777" w:rsidTr="00351A15">
        <w:trPr>
          <w:trHeight w:val="100"/>
        </w:trPr>
        <w:tc>
          <w:tcPr>
            <w:tcW w:w="3211" w:type="pct"/>
            <w:shd w:val="clear" w:color="auto" w:fill="auto"/>
            <w:noWrap/>
            <w:vAlign w:val="bottom"/>
            <w:hideMark/>
          </w:tcPr>
          <w:p w14:paraId="0F59BBE0" w14:textId="77777777" w:rsidR="00E92EE9" w:rsidRPr="007C6BE5" w:rsidRDefault="00E92EE9" w:rsidP="000B0DB5">
            <w:pPr>
              <w:pStyle w:val="NoSpacing"/>
              <w:spacing w:line="240" w:lineRule="auto"/>
            </w:pPr>
            <w:r w:rsidRPr="007C6BE5">
              <w:t>Rent from a landlord/letting agency</w:t>
            </w:r>
          </w:p>
        </w:tc>
        <w:tc>
          <w:tcPr>
            <w:tcW w:w="888" w:type="pct"/>
            <w:shd w:val="clear" w:color="auto" w:fill="auto"/>
            <w:noWrap/>
            <w:vAlign w:val="bottom"/>
            <w:hideMark/>
          </w:tcPr>
          <w:p w14:paraId="00893CD9" w14:textId="77777777" w:rsidR="00E92EE9" w:rsidRPr="007C6BE5" w:rsidRDefault="00E92EE9" w:rsidP="000B0DB5">
            <w:pPr>
              <w:pStyle w:val="NoSpacing"/>
              <w:spacing w:line="240" w:lineRule="auto"/>
              <w:jc w:val="center"/>
            </w:pPr>
            <w:r w:rsidRPr="007C6BE5">
              <w:t>116</w:t>
            </w:r>
          </w:p>
        </w:tc>
        <w:tc>
          <w:tcPr>
            <w:tcW w:w="901" w:type="pct"/>
            <w:shd w:val="clear" w:color="auto" w:fill="auto"/>
            <w:noWrap/>
            <w:vAlign w:val="bottom"/>
            <w:hideMark/>
          </w:tcPr>
          <w:p w14:paraId="2BEFF459" w14:textId="77777777" w:rsidR="00E92EE9" w:rsidRPr="007C6BE5" w:rsidRDefault="00E92EE9" w:rsidP="000B0DB5">
            <w:pPr>
              <w:pStyle w:val="NoSpacing"/>
              <w:spacing w:line="240" w:lineRule="auto"/>
              <w:jc w:val="center"/>
            </w:pPr>
            <w:r w:rsidRPr="007C6BE5">
              <w:t>29%</w:t>
            </w:r>
          </w:p>
        </w:tc>
      </w:tr>
      <w:tr w:rsidR="00E92EE9" w:rsidRPr="007C6BE5" w14:paraId="47986228" w14:textId="77777777" w:rsidTr="00351A15">
        <w:trPr>
          <w:trHeight w:val="100"/>
        </w:trPr>
        <w:tc>
          <w:tcPr>
            <w:tcW w:w="3211" w:type="pct"/>
            <w:shd w:val="clear" w:color="auto" w:fill="F2F2F2" w:themeFill="background1" w:themeFillShade="F2"/>
            <w:noWrap/>
            <w:vAlign w:val="bottom"/>
            <w:hideMark/>
          </w:tcPr>
          <w:p w14:paraId="09D132B2" w14:textId="77777777" w:rsidR="00E92EE9" w:rsidRPr="007C6BE5" w:rsidRDefault="00E92EE9" w:rsidP="000B0DB5">
            <w:pPr>
              <w:pStyle w:val="NoSpacing"/>
              <w:spacing w:line="240" w:lineRule="auto"/>
            </w:pPr>
            <w:r w:rsidRPr="007C6BE5">
              <w:t>Tied or linked to a job</w:t>
            </w:r>
          </w:p>
        </w:tc>
        <w:tc>
          <w:tcPr>
            <w:tcW w:w="888" w:type="pct"/>
            <w:shd w:val="clear" w:color="auto" w:fill="F2F2F2" w:themeFill="background1" w:themeFillShade="F2"/>
            <w:noWrap/>
            <w:vAlign w:val="bottom"/>
            <w:hideMark/>
          </w:tcPr>
          <w:p w14:paraId="39928A1A" w14:textId="77777777" w:rsidR="00E92EE9" w:rsidRPr="007C6BE5" w:rsidRDefault="00E92EE9" w:rsidP="000B0DB5">
            <w:pPr>
              <w:pStyle w:val="NoSpacing"/>
              <w:spacing w:line="240" w:lineRule="auto"/>
              <w:jc w:val="center"/>
            </w:pPr>
            <w:r w:rsidRPr="007C6BE5">
              <w:t>3</w:t>
            </w:r>
          </w:p>
        </w:tc>
        <w:tc>
          <w:tcPr>
            <w:tcW w:w="901" w:type="pct"/>
            <w:shd w:val="clear" w:color="auto" w:fill="F2F2F2" w:themeFill="background1" w:themeFillShade="F2"/>
            <w:noWrap/>
            <w:vAlign w:val="bottom"/>
            <w:hideMark/>
          </w:tcPr>
          <w:p w14:paraId="45C8E8D1" w14:textId="77777777" w:rsidR="00E92EE9" w:rsidRPr="007C6BE5" w:rsidRDefault="00E92EE9" w:rsidP="000B0DB5">
            <w:pPr>
              <w:pStyle w:val="NoSpacing"/>
              <w:spacing w:line="240" w:lineRule="auto"/>
              <w:jc w:val="center"/>
            </w:pPr>
            <w:r w:rsidRPr="007C6BE5">
              <w:t>1%</w:t>
            </w:r>
          </w:p>
        </w:tc>
      </w:tr>
      <w:tr w:rsidR="00E92EE9" w:rsidRPr="007C6BE5" w14:paraId="0F38FA01" w14:textId="77777777" w:rsidTr="00351A15">
        <w:trPr>
          <w:trHeight w:val="100"/>
        </w:trPr>
        <w:tc>
          <w:tcPr>
            <w:tcW w:w="3211" w:type="pct"/>
            <w:shd w:val="clear" w:color="auto" w:fill="auto"/>
            <w:noWrap/>
            <w:vAlign w:val="bottom"/>
            <w:hideMark/>
          </w:tcPr>
          <w:p w14:paraId="3BFA7644" w14:textId="77777777" w:rsidR="00E92EE9" w:rsidRPr="007C6BE5" w:rsidRDefault="00E92EE9" w:rsidP="000B0DB5">
            <w:pPr>
              <w:pStyle w:val="NoSpacing"/>
              <w:spacing w:line="240" w:lineRule="auto"/>
            </w:pPr>
            <w:r w:rsidRPr="007C6BE5">
              <w:t>Shared Ownership</w:t>
            </w:r>
          </w:p>
        </w:tc>
        <w:tc>
          <w:tcPr>
            <w:tcW w:w="888" w:type="pct"/>
            <w:shd w:val="clear" w:color="auto" w:fill="auto"/>
            <w:noWrap/>
            <w:vAlign w:val="bottom"/>
            <w:hideMark/>
          </w:tcPr>
          <w:p w14:paraId="1297F176" w14:textId="77777777" w:rsidR="00E92EE9" w:rsidRPr="007C6BE5" w:rsidRDefault="00E92EE9" w:rsidP="000B0DB5">
            <w:pPr>
              <w:pStyle w:val="NoSpacing"/>
              <w:spacing w:line="240" w:lineRule="auto"/>
              <w:jc w:val="center"/>
            </w:pPr>
            <w:r w:rsidRPr="007C6BE5">
              <w:t>2</w:t>
            </w:r>
          </w:p>
        </w:tc>
        <w:tc>
          <w:tcPr>
            <w:tcW w:w="901" w:type="pct"/>
            <w:shd w:val="clear" w:color="auto" w:fill="auto"/>
            <w:noWrap/>
            <w:vAlign w:val="bottom"/>
            <w:hideMark/>
          </w:tcPr>
          <w:p w14:paraId="6A16FEC7" w14:textId="77777777" w:rsidR="00E92EE9" w:rsidRPr="007C6BE5" w:rsidRDefault="00E92EE9" w:rsidP="000B0DB5">
            <w:pPr>
              <w:pStyle w:val="NoSpacing"/>
              <w:spacing w:line="240" w:lineRule="auto"/>
              <w:jc w:val="center"/>
            </w:pPr>
            <w:r w:rsidRPr="007C6BE5">
              <w:t>0%</w:t>
            </w:r>
          </w:p>
        </w:tc>
      </w:tr>
      <w:tr w:rsidR="00E92EE9" w:rsidRPr="007C6BE5" w14:paraId="34760034" w14:textId="77777777" w:rsidTr="00351A15">
        <w:trPr>
          <w:trHeight w:val="100"/>
        </w:trPr>
        <w:tc>
          <w:tcPr>
            <w:tcW w:w="3211" w:type="pct"/>
            <w:shd w:val="clear" w:color="auto" w:fill="F2F2F2" w:themeFill="background1" w:themeFillShade="F2"/>
            <w:noWrap/>
            <w:vAlign w:val="bottom"/>
            <w:hideMark/>
          </w:tcPr>
          <w:p w14:paraId="17DBA672" w14:textId="77777777" w:rsidR="00E92EE9" w:rsidRPr="007C6BE5" w:rsidRDefault="00E92EE9" w:rsidP="000B0DB5">
            <w:pPr>
              <w:pStyle w:val="NoSpacing"/>
              <w:spacing w:line="240" w:lineRule="auto"/>
            </w:pPr>
            <w:r w:rsidRPr="007C6BE5">
              <w:t>Rent from a relative or friend of the household</w:t>
            </w:r>
          </w:p>
        </w:tc>
        <w:tc>
          <w:tcPr>
            <w:tcW w:w="888" w:type="pct"/>
            <w:shd w:val="clear" w:color="auto" w:fill="F2F2F2" w:themeFill="background1" w:themeFillShade="F2"/>
            <w:noWrap/>
            <w:vAlign w:val="bottom"/>
            <w:hideMark/>
          </w:tcPr>
          <w:p w14:paraId="608D3216" w14:textId="77777777" w:rsidR="00E92EE9" w:rsidRPr="007C6BE5" w:rsidRDefault="00E92EE9" w:rsidP="000B0DB5">
            <w:pPr>
              <w:pStyle w:val="NoSpacing"/>
              <w:spacing w:line="240" w:lineRule="auto"/>
              <w:jc w:val="center"/>
            </w:pPr>
            <w:r w:rsidRPr="007C6BE5">
              <w:t>32</w:t>
            </w:r>
          </w:p>
        </w:tc>
        <w:tc>
          <w:tcPr>
            <w:tcW w:w="901" w:type="pct"/>
            <w:shd w:val="clear" w:color="auto" w:fill="F2F2F2" w:themeFill="background1" w:themeFillShade="F2"/>
            <w:noWrap/>
            <w:vAlign w:val="bottom"/>
            <w:hideMark/>
          </w:tcPr>
          <w:p w14:paraId="23C76B8F" w14:textId="77777777" w:rsidR="00E92EE9" w:rsidRPr="007C6BE5" w:rsidRDefault="00E92EE9" w:rsidP="000B0DB5">
            <w:pPr>
              <w:pStyle w:val="NoSpacing"/>
              <w:spacing w:line="240" w:lineRule="auto"/>
              <w:jc w:val="center"/>
            </w:pPr>
            <w:r w:rsidRPr="007C6BE5">
              <w:t>8%</w:t>
            </w:r>
          </w:p>
        </w:tc>
      </w:tr>
    </w:tbl>
    <w:p w14:paraId="3D81364E" w14:textId="77777777" w:rsidR="00FC34F8" w:rsidRDefault="00FC34F8" w:rsidP="00FC34F8">
      <w:pPr>
        <w:pStyle w:val="TableAppendix"/>
      </w:pPr>
    </w:p>
    <w:p w14:paraId="3918C56C" w14:textId="77777777" w:rsidR="00FB35AA" w:rsidRDefault="00FB35AA" w:rsidP="00FC34F8">
      <w:pPr>
        <w:pStyle w:val="TableAppendix"/>
      </w:pPr>
    </w:p>
    <w:p w14:paraId="065A9C1A" w14:textId="77777777" w:rsidR="00FB35AA" w:rsidRDefault="00FB35AA" w:rsidP="00FC34F8">
      <w:pPr>
        <w:pStyle w:val="TableAppendix"/>
      </w:pPr>
    </w:p>
    <w:p w14:paraId="5D233915" w14:textId="77777777" w:rsidR="00FB35AA" w:rsidRDefault="00FB35AA" w:rsidP="00FC34F8">
      <w:pPr>
        <w:pStyle w:val="TableAppendix"/>
      </w:pPr>
    </w:p>
    <w:p w14:paraId="2B51B7D7" w14:textId="77777777" w:rsidR="00FB35AA" w:rsidRDefault="00FB35AA" w:rsidP="00FC34F8">
      <w:pPr>
        <w:pStyle w:val="TableAppendix"/>
      </w:pPr>
    </w:p>
    <w:p w14:paraId="79068B71" w14:textId="77777777" w:rsidR="00FB35AA" w:rsidRDefault="00FB35AA" w:rsidP="00FC34F8">
      <w:pPr>
        <w:pStyle w:val="TableAppendix"/>
      </w:pPr>
    </w:p>
    <w:p w14:paraId="0B20742D" w14:textId="77777777" w:rsidR="00FB35AA" w:rsidRDefault="00FB35AA" w:rsidP="00FC34F8">
      <w:pPr>
        <w:pStyle w:val="TableAppendix"/>
      </w:pPr>
    </w:p>
    <w:p w14:paraId="77159B37" w14:textId="77777777" w:rsidR="00FB35AA" w:rsidRDefault="00FB35AA" w:rsidP="00FC34F8">
      <w:pPr>
        <w:pStyle w:val="TableAppendix"/>
      </w:pPr>
    </w:p>
    <w:p w14:paraId="12F08804" w14:textId="77777777" w:rsidR="00FB35AA" w:rsidRDefault="00FB35AA" w:rsidP="00FC34F8">
      <w:pPr>
        <w:pStyle w:val="TableAppendix"/>
      </w:pPr>
    </w:p>
    <w:p w14:paraId="309EBED2" w14:textId="77777777" w:rsidR="00FB35AA" w:rsidRDefault="00FB35AA" w:rsidP="00FC34F8">
      <w:pPr>
        <w:pStyle w:val="TableAppendix"/>
      </w:pPr>
    </w:p>
    <w:p w14:paraId="550B4F10" w14:textId="77777777" w:rsidR="00FB35AA" w:rsidRDefault="00FB35AA" w:rsidP="00FC34F8">
      <w:pPr>
        <w:pStyle w:val="TableAppendix"/>
      </w:pPr>
    </w:p>
    <w:p w14:paraId="2DE4EB4F" w14:textId="77777777" w:rsidR="00FB35AA" w:rsidRDefault="00FB35AA" w:rsidP="00FC34F8">
      <w:pPr>
        <w:pStyle w:val="TableAppendix"/>
      </w:pPr>
    </w:p>
    <w:p w14:paraId="42240F04" w14:textId="77777777" w:rsidR="00FB35AA" w:rsidRDefault="00FB35AA" w:rsidP="00FC34F8">
      <w:pPr>
        <w:pStyle w:val="TableAppendix"/>
      </w:pPr>
    </w:p>
    <w:p w14:paraId="7C60D3B5" w14:textId="77777777" w:rsidR="00FB35AA" w:rsidRDefault="00FB35AA" w:rsidP="00FC34F8">
      <w:pPr>
        <w:pStyle w:val="TableAppendix"/>
      </w:pPr>
    </w:p>
    <w:p w14:paraId="29A6BCFE" w14:textId="77777777" w:rsidR="00FB35AA" w:rsidRDefault="00FB35AA" w:rsidP="00FC34F8">
      <w:pPr>
        <w:pStyle w:val="TableAppendix"/>
      </w:pPr>
    </w:p>
    <w:p w14:paraId="5C10D294" w14:textId="4DB6E083" w:rsidR="00E92EE9" w:rsidRPr="00196091" w:rsidRDefault="00E83EA3" w:rsidP="00FC34F8">
      <w:pPr>
        <w:pStyle w:val="TableAppendix"/>
      </w:pPr>
      <w:bookmarkStart w:id="441" w:name="_Toc299648891"/>
      <w:r>
        <w:lastRenderedPageBreak/>
        <w:t>C</w:t>
      </w:r>
      <w:r w:rsidR="00E92EE9" w:rsidRPr="00196091">
        <w:t>hart</w:t>
      </w:r>
      <w:r>
        <w:t xml:space="preserve"> 1.8</w:t>
      </w:r>
      <w:r w:rsidR="00E92EE9" w:rsidRPr="00196091">
        <w:t>: Before considering moving, to what extent would you have agreed?</w:t>
      </w:r>
      <w:bookmarkEnd w:id="441"/>
    </w:p>
    <w:p w14:paraId="0BD8DC7A" w14:textId="08DBB59F" w:rsidR="00E92EE9" w:rsidRPr="00196091" w:rsidRDefault="00E92EE9" w:rsidP="00E92EE9">
      <w:r w:rsidRPr="00196091">
        <w:rPr>
          <w:noProof/>
          <w:lang w:val="en-US"/>
        </w:rPr>
        <w:drawing>
          <wp:inline distT="0" distB="0" distL="0" distR="0" wp14:anchorId="4C635921" wp14:editId="00DE6934">
            <wp:extent cx="5377180" cy="4460240"/>
            <wp:effectExtent l="0" t="0" r="33020" b="3556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98EE387" w14:textId="0338BBBD" w:rsidR="00E92EE9" w:rsidRPr="00196091" w:rsidRDefault="00B250A5" w:rsidP="007A0026">
      <w:pPr>
        <w:pStyle w:val="TableAppendix"/>
      </w:pPr>
      <w:bookmarkStart w:id="442" w:name="_Toc299648892"/>
      <w:r>
        <w:t xml:space="preserve">Table </w:t>
      </w:r>
      <w:r w:rsidR="00C67E6E">
        <w:t>1.8</w:t>
      </w:r>
      <w:r>
        <w:t xml:space="preserve">: Pre search attitude towards searching </w:t>
      </w:r>
      <w:r w:rsidR="00E92EE9" w:rsidRPr="00196091">
        <w:t>descriptive statistics</w:t>
      </w:r>
      <w:bookmarkEnd w:id="442"/>
    </w:p>
    <w:tbl>
      <w:tblPr>
        <w:tblW w:w="5000" w:type="pct"/>
        <w:tblLayout w:type="fixed"/>
        <w:tblLook w:val="04A0" w:firstRow="1" w:lastRow="0" w:firstColumn="1" w:lastColumn="0" w:noHBand="0" w:noVBand="1"/>
      </w:tblPr>
      <w:tblGrid>
        <w:gridCol w:w="3936"/>
        <w:gridCol w:w="708"/>
        <w:gridCol w:w="852"/>
        <w:gridCol w:w="836"/>
        <w:gridCol w:w="1007"/>
        <w:gridCol w:w="1211"/>
      </w:tblGrid>
      <w:tr w:rsidR="00150862" w:rsidRPr="007C6BE5" w14:paraId="67B3BB86" w14:textId="77777777" w:rsidTr="003B6B47">
        <w:trPr>
          <w:trHeight w:val="100"/>
        </w:trPr>
        <w:tc>
          <w:tcPr>
            <w:tcW w:w="2302" w:type="pct"/>
            <w:shd w:val="clear" w:color="auto" w:fill="D9D9D9" w:themeFill="background1" w:themeFillShade="D9"/>
            <w:noWrap/>
            <w:vAlign w:val="bottom"/>
          </w:tcPr>
          <w:p w14:paraId="3F1AA55C" w14:textId="77777777" w:rsidR="00E92EE9" w:rsidRPr="007A448B" w:rsidRDefault="00E92EE9" w:rsidP="000B0DB5">
            <w:pPr>
              <w:pStyle w:val="NoSpacing"/>
              <w:spacing w:line="240" w:lineRule="auto"/>
              <w:rPr>
                <w:b/>
              </w:rPr>
            </w:pPr>
          </w:p>
          <w:p w14:paraId="19BB7628" w14:textId="77777777" w:rsidR="00150862" w:rsidRPr="007A448B" w:rsidRDefault="00150862" w:rsidP="000B0DB5">
            <w:pPr>
              <w:pStyle w:val="NoSpacing"/>
              <w:spacing w:line="240" w:lineRule="auto"/>
              <w:rPr>
                <w:b/>
              </w:rPr>
            </w:pPr>
          </w:p>
        </w:tc>
        <w:tc>
          <w:tcPr>
            <w:tcW w:w="414" w:type="pct"/>
            <w:shd w:val="clear" w:color="auto" w:fill="D9D9D9" w:themeFill="background1" w:themeFillShade="D9"/>
            <w:noWrap/>
            <w:vAlign w:val="bottom"/>
          </w:tcPr>
          <w:p w14:paraId="47B09447" w14:textId="77777777" w:rsidR="00E92EE9" w:rsidRPr="007A448B" w:rsidRDefault="00E92EE9" w:rsidP="000B0DB5">
            <w:pPr>
              <w:pStyle w:val="NoSpacing"/>
              <w:spacing w:line="240" w:lineRule="auto"/>
              <w:jc w:val="center"/>
              <w:rPr>
                <w:b/>
              </w:rPr>
            </w:pPr>
            <w:r w:rsidRPr="007A448B">
              <w:rPr>
                <w:b/>
              </w:rPr>
              <w:t>N</w:t>
            </w:r>
          </w:p>
        </w:tc>
        <w:tc>
          <w:tcPr>
            <w:tcW w:w="498" w:type="pct"/>
            <w:shd w:val="clear" w:color="auto" w:fill="D9D9D9" w:themeFill="background1" w:themeFillShade="D9"/>
            <w:noWrap/>
            <w:vAlign w:val="bottom"/>
          </w:tcPr>
          <w:p w14:paraId="5C354707" w14:textId="7008C2A0" w:rsidR="00E92EE9" w:rsidRPr="007A448B" w:rsidRDefault="00150862" w:rsidP="000B0DB5">
            <w:pPr>
              <w:pStyle w:val="NoSpacing"/>
              <w:spacing w:line="240" w:lineRule="auto"/>
              <w:jc w:val="center"/>
              <w:rPr>
                <w:b/>
              </w:rPr>
            </w:pPr>
            <w:r w:rsidRPr="007A448B">
              <w:rPr>
                <w:b/>
              </w:rPr>
              <w:t>Min</w:t>
            </w:r>
          </w:p>
        </w:tc>
        <w:tc>
          <w:tcPr>
            <w:tcW w:w="489" w:type="pct"/>
            <w:shd w:val="clear" w:color="auto" w:fill="D9D9D9" w:themeFill="background1" w:themeFillShade="D9"/>
            <w:noWrap/>
            <w:vAlign w:val="bottom"/>
          </w:tcPr>
          <w:p w14:paraId="02F2AC37" w14:textId="0A698313" w:rsidR="00E92EE9" w:rsidRPr="007A448B" w:rsidRDefault="00150862" w:rsidP="000B0DB5">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32C57733" w14:textId="77777777" w:rsidR="00E92EE9" w:rsidRPr="007A448B" w:rsidRDefault="00E92EE9" w:rsidP="000B0DB5">
            <w:pPr>
              <w:pStyle w:val="NoSpacing"/>
              <w:spacing w:line="240" w:lineRule="auto"/>
              <w:jc w:val="center"/>
              <w:rPr>
                <w:b/>
              </w:rPr>
            </w:pPr>
            <w:r w:rsidRPr="007A448B">
              <w:rPr>
                <w:b/>
              </w:rPr>
              <w:t>Mean</w:t>
            </w:r>
          </w:p>
        </w:tc>
        <w:tc>
          <w:tcPr>
            <w:tcW w:w="708" w:type="pct"/>
            <w:shd w:val="clear" w:color="auto" w:fill="D9D9D9" w:themeFill="background1" w:themeFillShade="D9"/>
            <w:noWrap/>
            <w:vAlign w:val="bottom"/>
          </w:tcPr>
          <w:p w14:paraId="5C7AA25D" w14:textId="56713CC9" w:rsidR="00E92EE9" w:rsidRPr="007A448B" w:rsidRDefault="003B6B47" w:rsidP="000B0DB5">
            <w:pPr>
              <w:pStyle w:val="NoSpacing"/>
              <w:spacing w:line="240" w:lineRule="auto"/>
              <w:jc w:val="center"/>
              <w:rPr>
                <w:b/>
              </w:rPr>
            </w:pPr>
            <w:r>
              <w:rPr>
                <w:b/>
              </w:rPr>
              <w:t>Std. Dev.</w:t>
            </w:r>
          </w:p>
        </w:tc>
      </w:tr>
      <w:tr w:rsidR="00150862" w:rsidRPr="007C6BE5" w14:paraId="46FFC434" w14:textId="77777777" w:rsidTr="003B6B47">
        <w:trPr>
          <w:trHeight w:val="100"/>
        </w:trPr>
        <w:tc>
          <w:tcPr>
            <w:tcW w:w="2302" w:type="pct"/>
            <w:shd w:val="clear" w:color="auto" w:fill="auto"/>
            <w:noWrap/>
            <w:vAlign w:val="bottom"/>
            <w:hideMark/>
          </w:tcPr>
          <w:p w14:paraId="752DF98A" w14:textId="77777777" w:rsidR="00E92EE9" w:rsidRPr="007C6BE5" w:rsidRDefault="00E92EE9" w:rsidP="000B0DB5">
            <w:pPr>
              <w:pStyle w:val="NoSpacing"/>
              <w:spacing w:line="240" w:lineRule="auto"/>
            </w:pPr>
            <w:r w:rsidRPr="007C6BE5">
              <w:t>S1.b.1_ConstantlyConsideredMoving</w:t>
            </w:r>
          </w:p>
        </w:tc>
        <w:tc>
          <w:tcPr>
            <w:tcW w:w="414" w:type="pct"/>
            <w:shd w:val="clear" w:color="auto" w:fill="auto"/>
            <w:noWrap/>
            <w:vAlign w:val="bottom"/>
            <w:hideMark/>
          </w:tcPr>
          <w:p w14:paraId="7FCB189E" w14:textId="77777777" w:rsidR="00E92EE9" w:rsidRPr="007C6BE5" w:rsidRDefault="00E92EE9" w:rsidP="000B0DB5">
            <w:pPr>
              <w:pStyle w:val="NoSpacing"/>
              <w:spacing w:line="240" w:lineRule="auto"/>
              <w:jc w:val="center"/>
            </w:pPr>
            <w:r w:rsidRPr="007C6BE5">
              <w:t>451</w:t>
            </w:r>
          </w:p>
        </w:tc>
        <w:tc>
          <w:tcPr>
            <w:tcW w:w="498" w:type="pct"/>
            <w:shd w:val="clear" w:color="auto" w:fill="auto"/>
            <w:noWrap/>
            <w:vAlign w:val="bottom"/>
            <w:hideMark/>
          </w:tcPr>
          <w:p w14:paraId="2D7C5E69" w14:textId="77777777" w:rsidR="00E92EE9" w:rsidRPr="007C6BE5" w:rsidRDefault="00E92EE9" w:rsidP="000B0DB5">
            <w:pPr>
              <w:pStyle w:val="NoSpacing"/>
              <w:spacing w:line="240" w:lineRule="auto"/>
              <w:jc w:val="center"/>
            </w:pPr>
            <w:r w:rsidRPr="007C6BE5">
              <w:t>1</w:t>
            </w:r>
          </w:p>
        </w:tc>
        <w:tc>
          <w:tcPr>
            <w:tcW w:w="489" w:type="pct"/>
            <w:shd w:val="clear" w:color="auto" w:fill="auto"/>
            <w:noWrap/>
            <w:vAlign w:val="bottom"/>
            <w:hideMark/>
          </w:tcPr>
          <w:p w14:paraId="173EA31C"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59042F27" w14:textId="77777777" w:rsidR="00E92EE9" w:rsidRPr="007C6BE5" w:rsidRDefault="00E92EE9" w:rsidP="000B0DB5">
            <w:pPr>
              <w:pStyle w:val="NoSpacing"/>
              <w:spacing w:line="240" w:lineRule="auto"/>
              <w:jc w:val="center"/>
            </w:pPr>
            <w:r w:rsidRPr="007C6BE5">
              <w:t>3.71</w:t>
            </w:r>
          </w:p>
        </w:tc>
        <w:tc>
          <w:tcPr>
            <w:tcW w:w="708" w:type="pct"/>
            <w:shd w:val="clear" w:color="auto" w:fill="auto"/>
            <w:noWrap/>
            <w:vAlign w:val="bottom"/>
            <w:hideMark/>
          </w:tcPr>
          <w:p w14:paraId="1091DE09" w14:textId="77777777" w:rsidR="00E92EE9" w:rsidRPr="007C6BE5" w:rsidRDefault="00E92EE9" w:rsidP="000B0DB5">
            <w:pPr>
              <w:pStyle w:val="NoSpacing"/>
              <w:spacing w:line="240" w:lineRule="auto"/>
              <w:jc w:val="center"/>
            </w:pPr>
            <w:r w:rsidRPr="007C6BE5">
              <w:t>1.289</w:t>
            </w:r>
          </w:p>
        </w:tc>
      </w:tr>
      <w:tr w:rsidR="00150862" w:rsidRPr="007C6BE5" w14:paraId="5CD72B28" w14:textId="77777777" w:rsidTr="003B6B47">
        <w:trPr>
          <w:trHeight w:val="100"/>
        </w:trPr>
        <w:tc>
          <w:tcPr>
            <w:tcW w:w="2302" w:type="pct"/>
            <w:shd w:val="clear" w:color="auto" w:fill="F2F2F2" w:themeFill="background1" w:themeFillShade="F2"/>
            <w:noWrap/>
            <w:vAlign w:val="bottom"/>
            <w:hideMark/>
          </w:tcPr>
          <w:p w14:paraId="5D16DCED" w14:textId="77777777" w:rsidR="00E92EE9" w:rsidRPr="007C6BE5" w:rsidRDefault="00E92EE9" w:rsidP="000B0DB5">
            <w:pPr>
              <w:pStyle w:val="NoSpacing"/>
              <w:spacing w:line="240" w:lineRule="auto"/>
            </w:pPr>
            <w:r w:rsidRPr="007C6BE5">
              <w:t>S1.b.2_InterestedBetterHome</w:t>
            </w:r>
          </w:p>
        </w:tc>
        <w:tc>
          <w:tcPr>
            <w:tcW w:w="414" w:type="pct"/>
            <w:shd w:val="clear" w:color="auto" w:fill="F2F2F2" w:themeFill="background1" w:themeFillShade="F2"/>
            <w:noWrap/>
            <w:vAlign w:val="bottom"/>
            <w:hideMark/>
          </w:tcPr>
          <w:p w14:paraId="5126485D" w14:textId="77777777" w:rsidR="00E92EE9" w:rsidRPr="007C6BE5" w:rsidRDefault="00E92EE9" w:rsidP="000B0DB5">
            <w:pPr>
              <w:pStyle w:val="NoSpacing"/>
              <w:spacing w:line="240" w:lineRule="auto"/>
              <w:jc w:val="center"/>
            </w:pPr>
            <w:r w:rsidRPr="007C6BE5">
              <w:t>450</w:t>
            </w:r>
          </w:p>
        </w:tc>
        <w:tc>
          <w:tcPr>
            <w:tcW w:w="498" w:type="pct"/>
            <w:shd w:val="clear" w:color="auto" w:fill="F2F2F2" w:themeFill="background1" w:themeFillShade="F2"/>
            <w:noWrap/>
            <w:vAlign w:val="bottom"/>
            <w:hideMark/>
          </w:tcPr>
          <w:p w14:paraId="44B2F093" w14:textId="77777777" w:rsidR="00E92EE9" w:rsidRPr="007C6BE5" w:rsidRDefault="00E92EE9" w:rsidP="000B0DB5">
            <w:pPr>
              <w:pStyle w:val="NoSpacing"/>
              <w:spacing w:line="240" w:lineRule="auto"/>
              <w:jc w:val="center"/>
            </w:pPr>
            <w:r w:rsidRPr="007C6BE5">
              <w:t>1</w:t>
            </w:r>
          </w:p>
        </w:tc>
        <w:tc>
          <w:tcPr>
            <w:tcW w:w="489" w:type="pct"/>
            <w:shd w:val="clear" w:color="auto" w:fill="F2F2F2" w:themeFill="background1" w:themeFillShade="F2"/>
            <w:noWrap/>
            <w:vAlign w:val="bottom"/>
            <w:hideMark/>
          </w:tcPr>
          <w:p w14:paraId="1FC41A9C"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413D9908" w14:textId="77777777" w:rsidR="00E92EE9" w:rsidRPr="007C6BE5" w:rsidRDefault="00E92EE9" w:rsidP="000B0DB5">
            <w:pPr>
              <w:pStyle w:val="NoSpacing"/>
              <w:spacing w:line="240" w:lineRule="auto"/>
              <w:jc w:val="center"/>
            </w:pPr>
            <w:r w:rsidRPr="007C6BE5">
              <w:t>2.94</w:t>
            </w:r>
          </w:p>
        </w:tc>
        <w:tc>
          <w:tcPr>
            <w:tcW w:w="708" w:type="pct"/>
            <w:shd w:val="clear" w:color="auto" w:fill="F2F2F2" w:themeFill="background1" w:themeFillShade="F2"/>
            <w:noWrap/>
            <w:vAlign w:val="bottom"/>
            <w:hideMark/>
          </w:tcPr>
          <w:p w14:paraId="732490E2" w14:textId="77777777" w:rsidR="00E92EE9" w:rsidRPr="007C6BE5" w:rsidRDefault="00E92EE9" w:rsidP="000B0DB5">
            <w:pPr>
              <w:pStyle w:val="NoSpacing"/>
              <w:spacing w:line="240" w:lineRule="auto"/>
              <w:jc w:val="center"/>
            </w:pPr>
            <w:r w:rsidRPr="007C6BE5">
              <w:t>1.393</w:t>
            </w:r>
          </w:p>
        </w:tc>
      </w:tr>
      <w:tr w:rsidR="00150862" w:rsidRPr="007C6BE5" w14:paraId="0AF040F9" w14:textId="77777777" w:rsidTr="003B6B47">
        <w:trPr>
          <w:trHeight w:val="100"/>
        </w:trPr>
        <w:tc>
          <w:tcPr>
            <w:tcW w:w="2302" w:type="pct"/>
            <w:shd w:val="clear" w:color="auto" w:fill="auto"/>
            <w:noWrap/>
            <w:vAlign w:val="bottom"/>
            <w:hideMark/>
          </w:tcPr>
          <w:p w14:paraId="459F7D84" w14:textId="77777777" w:rsidR="00E92EE9" w:rsidRPr="007C6BE5" w:rsidRDefault="00E92EE9" w:rsidP="000B0DB5">
            <w:pPr>
              <w:pStyle w:val="NoSpacing"/>
              <w:spacing w:line="240" w:lineRule="auto"/>
            </w:pPr>
            <w:r w:rsidRPr="007C6BE5">
              <w:t>S1.b.3_NoBetterHomeAvailable</w:t>
            </w:r>
          </w:p>
        </w:tc>
        <w:tc>
          <w:tcPr>
            <w:tcW w:w="414" w:type="pct"/>
            <w:shd w:val="clear" w:color="auto" w:fill="auto"/>
            <w:noWrap/>
            <w:vAlign w:val="bottom"/>
            <w:hideMark/>
          </w:tcPr>
          <w:p w14:paraId="129EFE95" w14:textId="77777777" w:rsidR="00E92EE9" w:rsidRPr="007C6BE5" w:rsidRDefault="00E92EE9" w:rsidP="000B0DB5">
            <w:pPr>
              <w:pStyle w:val="NoSpacing"/>
              <w:spacing w:line="240" w:lineRule="auto"/>
              <w:jc w:val="center"/>
            </w:pPr>
            <w:r w:rsidRPr="007C6BE5">
              <w:t>446</w:t>
            </w:r>
          </w:p>
        </w:tc>
        <w:tc>
          <w:tcPr>
            <w:tcW w:w="498" w:type="pct"/>
            <w:shd w:val="clear" w:color="auto" w:fill="auto"/>
            <w:noWrap/>
            <w:vAlign w:val="bottom"/>
            <w:hideMark/>
          </w:tcPr>
          <w:p w14:paraId="7899547F" w14:textId="77777777" w:rsidR="00E92EE9" w:rsidRPr="007C6BE5" w:rsidRDefault="00E92EE9" w:rsidP="000B0DB5">
            <w:pPr>
              <w:pStyle w:val="NoSpacing"/>
              <w:spacing w:line="240" w:lineRule="auto"/>
              <w:jc w:val="center"/>
            </w:pPr>
            <w:r w:rsidRPr="007C6BE5">
              <w:t>1</w:t>
            </w:r>
          </w:p>
        </w:tc>
        <w:tc>
          <w:tcPr>
            <w:tcW w:w="489" w:type="pct"/>
            <w:shd w:val="clear" w:color="auto" w:fill="auto"/>
            <w:noWrap/>
            <w:vAlign w:val="bottom"/>
            <w:hideMark/>
          </w:tcPr>
          <w:p w14:paraId="2D4B7915"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4370F8AA" w14:textId="77777777" w:rsidR="00E92EE9" w:rsidRPr="007C6BE5" w:rsidRDefault="00E92EE9" w:rsidP="000B0DB5">
            <w:pPr>
              <w:pStyle w:val="NoSpacing"/>
              <w:spacing w:line="240" w:lineRule="auto"/>
              <w:jc w:val="center"/>
            </w:pPr>
            <w:r w:rsidRPr="007C6BE5">
              <w:t>2.54</w:t>
            </w:r>
          </w:p>
        </w:tc>
        <w:tc>
          <w:tcPr>
            <w:tcW w:w="708" w:type="pct"/>
            <w:shd w:val="clear" w:color="auto" w:fill="auto"/>
            <w:noWrap/>
            <w:vAlign w:val="bottom"/>
            <w:hideMark/>
          </w:tcPr>
          <w:p w14:paraId="60006A06" w14:textId="77777777" w:rsidR="00E92EE9" w:rsidRPr="007C6BE5" w:rsidRDefault="00E92EE9" w:rsidP="000B0DB5">
            <w:pPr>
              <w:pStyle w:val="NoSpacing"/>
              <w:spacing w:line="240" w:lineRule="auto"/>
              <w:jc w:val="center"/>
            </w:pPr>
            <w:r w:rsidRPr="007C6BE5">
              <w:t>1.273</w:t>
            </w:r>
          </w:p>
        </w:tc>
      </w:tr>
      <w:tr w:rsidR="00150862" w:rsidRPr="007C6BE5" w14:paraId="18A9ADE5" w14:textId="77777777" w:rsidTr="003B6B47">
        <w:trPr>
          <w:trHeight w:val="100"/>
        </w:trPr>
        <w:tc>
          <w:tcPr>
            <w:tcW w:w="2302" w:type="pct"/>
            <w:shd w:val="clear" w:color="auto" w:fill="F2F2F2" w:themeFill="background1" w:themeFillShade="F2"/>
            <w:noWrap/>
            <w:vAlign w:val="bottom"/>
            <w:hideMark/>
          </w:tcPr>
          <w:p w14:paraId="3DF94D4D" w14:textId="77777777" w:rsidR="00E92EE9" w:rsidRPr="007C6BE5" w:rsidRDefault="00E92EE9" w:rsidP="000B0DB5">
            <w:pPr>
              <w:pStyle w:val="NoSpacing"/>
              <w:spacing w:line="240" w:lineRule="auto"/>
            </w:pPr>
            <w:r w:rsidRPr="007C6BE5">
              <w:t>S1.b.4_TooMuchEffort</w:t>
            </w:r>
          </w:p>
        </w:tc>
        <w:tc>
          <w:tcPr>
            <w:tcW w:w="414" w:type="pct"/>
            <w:shd w:val="clear" w:color="auto" w:fill="F2F2F2" w:themeFill="background1" w:themeFillShade="F2"/>
            <w:noWrap/>
            <w:vAlign w:val="bottom"/>
            <w:hideMark/>
          </w:tcPr>
          <w:p w14:paraId="20174955" w14:textId="77777777" w:rsidR="00E92EE9" w:rsidRPr="007C6BE5" w:rsidRDefault="00E92EE9" w:rsidP="000B0DB5">
            <w:pPr>
              <w:pStyle w:val="NoSpacing"/>
              <w:spacing w:line="240" w:lineRule="auto"/>
              <w:jc w:val="center"/>
            </w:pPr>
            <w:r w:rsidRPr="007C6BE5">
              <w:t>442</w:t>
            </w:r>
          </w:p>
        </w:tc>
        <w:tc>
          <w:tcPr>
            <w:tcW w:w="498" w:type="pct"/>
            <w:shd w:val="clear" w:color="auto" w:fill="F2F2F2" w:themeFill="background1" w:themeFillShade="F2"/>
            <w:noWrap/>
            <w:vAlign w:val="bottom"/>
            <w:hideMark/>
          </w:tcPr>
          <w:p w14:paraId="38650ADC" w14:textId="77777777" w:rsidR="00E92EE9" w:rsidRPr="007C6BE5" w:rsidRDefault="00E92EE9" w:rsidP="000B0DB5">
            <w:pPr>
              <w:pStyle w:val="NoSpacing"/>
              <w:spacing w:line="240" w:lineRule="auto"/>
              <w:jc w:val="center"/>
            </w:pPr>
            <w:r w:rsidRPr="007C6BE5">
              <w:t>1</w:t>
            </w:r>
          </w:p>
        </w:tc>
        <w:tc>
          <w:tcPr>
            <w:tcW w:w="489" w:type="pct"/>
            <w:shd w:val="clear" w:color="auto" w:fill="F2F2F2" w:themeFill="background1" w:themeFillShade="F2"/>
            <w:noWrap/>
            <w:vAlign w:val="bottom"/>
            <w:hideMark/>
          </w:tcPr>
          <w:p w14:paraId="175E709E"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1D1316F2" w14:textId="77777777" w:rsidR="00E92EE9" w:rsidRPr="007C6BE5" w:rsidRDefault="00E92EE9" w:rsidP="000B0DB5">
            <w:pPr>
              <w:pStyle w:val="NoSpacing"/>
              <w:spacing w:line="240" w:lineRule="auto"/>
              <w:jc w:val="center"/>
            </w:pPr>
            <w:r w:rsidRPr="007C6BE5">
              <w:t>2.25</w:t>
            </w:r>
          </w:p>
        </w:tc>
        <w:tc>
          <w:tcPr>
            <w:tcW w:w="708" w:type="pct"/>
            <w:shd w:val="clear" w:color="auto" w:fill="F2F2F2" w:themeFill="background1" w:themeFillShade="F2"/>
            <w:noWrap/>
            <w:vAlign w:val="bottom"/>
            <w:hideMark/>
          </w:tcPr>
          <w:p w14:paraId="00640893" w14:textId="77777777" w:rsidR="00E92EE9" w:rsidRPr="007C6BE5" w:rsidRDefault="00E92EE9" w:rsidP="000B0DB5">
            <w:pPr>
              <w:pStyle w:val="NoSpacing"/>
              <w:spacing w:line="240" w:lineRule="auto"/>
              <w:jc w:val="center"/>
            </w:pPr>
            <w:r w:rsidRPr="007C6BE5">
              <w:t>1.179</w:t>
            </w:r>
          </w:p>
        </w:tc>
      </w:tr>
      <w:tr w:rsidR="00150862" w:rsidRPr="007C6BE5" w14:paraId="08DF17B7" w14:textId="77777777" w:rsidTr="003B6B47">
        <w:trPr>
          <w:trHeight w:val="100"/>
        </w:trPr>
        <w:tc>
          <w:tcPr>
            <w:tcW w:w="2302" w:type="pct"/>
            <w:shd w:val="clear" w:color="auto" w:fill="auto"/>
            <w:noWrap/>
            <w:vAlign w:val="bottom"/>
            <w:hideMark/>
          </w:tcPr>
          <w:p w14:paraId="4080F067" w14:textId="77777777" w:rsidR="00E92EE9" w:rsidRPr="007C6BE5" w:rsidRDefault="00E92EE9" w:rsidP="000B0DB5">
            <w:pPr>
              <w:pStyle w:val="NoSpacing"/>
              <w:spacing w:line="240" w:lineRule="auto"/>
            </w:pPr>
            <w:r w:rsidRPr="007C6BE5">
              <w:t>S1.b.5_SatisfiedPrevious</w:t>
            </w:r>
          </w:p>
        </w:tc>
        <w:tc>
          <w:tcPr>
            <w:tcW w:w="414" w:type="pct"/>
            <w:shd w:val="clear" w:color="auto" w:fill="auto"/>
            <w:noWrap/>
            <w:vAlign w:val="bottom"/>
            <w:hideMark/>
          </w:tcPr>
          <w:p w14:paraId="2D9368D5" w14:textId="77777777" w:rsidR="00E92EE9" w:rsidRPr="007C6BE5" w:rsidRDefault="00E92EE9" w:rsidP="000B0DB5">
            <w:pPr>
              <w:pStyle w:val="NoSpacing"/>
              <w:spacing w:line="240" w:lineRule="auto"/>
              <w:jc w:val="center"/>
            </w:pPr>
            <w:r w:rsidRPr="007C6BE5">
              <w:t>446</w:t>
            </w:r>
          </w:p>
        </w:tc>
        <w:tc>
          <w:tcPr>
            <w:tcW w:w="498" w:type="pct"/>
            <w:shd w:val="clear" w:color="auto" w:fill="auto"/>
            <w:noWrap/>
            <w:vAlign w:val="bottom"/>
            <w:hideMark/>
          </w:tcPr>
          <w:p w14:paraId="0B296F06" w14:textId="77777777" w:rsidR="00E92EE9" w:rsidRPr="007C6BE5" w:rsidRDefault="00E92EE9" w:rsidP="000B0DB5">
            <w:pPr>
              <w:pStyle w:val="NoSpacing"/>
              <w:spacing w:line="240" w:lineRule="auto"/>
              <w:jc w:val="center"/>
            </w:pPr>
            <w:r w:rsidRPr="007C6BE5">
              <w:t>1</w:t>
            </w:r>
          </w:p>
        </w:tc>
        <w:tc>
          <w:tcPr>
            <w:tcW w:w="489" w:type="pct"/>
            <w:shd w:val="clear" w:color="auto" w:fill="auto"/>
            <w:noWrap/>
            <w:vAlign w:val="bottom"/>
            <w:hideMark/>
          </w:tcPr>
          <w:p w14:paraId="4F950322"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22A613E8" w14:textId="77777777" w:rsidR="00E92EE9" w:rsidRPr="007C6BE5" w:rsidRDefault="00E92EE9" w:rsidP="000B0DB5">
            <w:pPr>
              <w:pStyle w:val="NoSpacing"/>
              <w:spacing w:line="240" w:lineRule="auto"/>
              <w:jc w:val="center"/>
            </w:pPr>
            <w:r w:rsidRPr="007C6BE5">
              <w:t>2.91</w:t>
            </w:r>
          </w:p>
        </w:tc>
        <w:tc>
          <w:tcPr>
            <w:tcW w:w="708" w:type="pct"/>
            <w:shd w:val="clear" w:color="auto" w:fill="auto"/>
            <w:noWrap/>
            <w:vAlign w:val="bottom"/>
            <w:hideMark/>
          </w:tcPr>
          <w:p w14:paraId="58567BFA" w14:textId="77777777" w:rsidR="00E92EE9" w:rsidRPr="007C6BE5" w:rsidRDefault="00E92EE9" w:rsidP="000B0DB5">
            <w:pPr>
              <w:pStyle w:val="NoSpacing"/>
              <w:spacing w:line="240" w:lineRule="auto"/>
              <w:jc w:val="center"/>
            </w:pPr>
            <w:r w:rsidRPr="007C6BE5">
              <w:t>1.322</w:t>
            </w:r>
          </w:p>
        </w:tc>
      </w:tr>
      <w:tr w:rsidR="00150862" w:rsidRPr="007C6BE5" w14:paraId="78430C78" w14:textId="77777777" w:rsidTr="003B6B47">
        <w:trPr>
          <w:trHeight w:val="100"/>
        </w:trPr>
        <w:tc>
          <w:tcPr>
            <w:tcW w:w="2302" w:type="pct"/>
            <w:shd w:val="clear" w:color="auto" w:fill="F2F2F2" w:themeFill="background1" w:themeFillShade="F2"/>
            <w:noWrap/>
            <w:vAlign w:val="bottom"/>
            <w:hideMark/>
          </w:tcPr>
          <w:p w14:paraId="719D7E8D" w14:textId="77777777" w:rsidR="00E92EE9" w:rsidRPr="007C6BE5" w:rsidRDefault="00E92EE9" w:rsidP="000B0DB5">
            <w:pPr>
              <w:pStyle w:val="NoSpacing"/>
              <w:spacing w:line="240" w:lineRule="auto"/>
            </w:pPr>
            <w:r w:rsidRPr="007C6BE5">
              <w:t>S1.b.6_SatisfiedFinance</w:t>
            </w:r>
          </w:p>
        </w:tc>
        <w:tc>
          <w:tcPr>
            <w:tcW w:w="414" w:type="pct"/>
            <w:shd w:val="clear" w:color="auto" w:fill="F2F2F2" w:themeFill="background1" w:themeFillShade="F2"/>
            <w:noWrap/>
            <w:vAlign w:val="bottom"/>
            <w:hideMark/>
          </w:tcPr>
          <w:p w14:paraId="420CD478" w14:textId="77777777" w:rsidR="00E92EE9" w:rsidRPr="007C6BE5" w:rsidRDefault="00E92EE9" w:rsidP="000B0DB5">
            <w:pPr>
              <w:pStyle w:val="NoSpacing"/>
              <w:spacing w:line="240" w:lineRule="auto"/>
              <w:jc w:val="center"/>
            </w:pPr>
            <w:r w:rsidRPr="007C6BE5">
              <w:t>441</w:t>
            </w:r>
          </w:p>
        </w:tc>
        <w:tc>
          <w:tcPr>
            <w:tcW w:w="498" w:type="pct"/>
            <w:shd w:val="clear" w:color="auto" w:fill="F2F2F2" w:themeFill="background1" w:themeFillShade="F2"/>
            <w:noWrap/>
            <w:vAlign w:val="bottom"/>
            <w:hideMark/>
          </w:tcPr>
          <w:p w14:paraId="013FD325" w14:textId="77777777" w:rsidR="00E92EE9" w:rsidRPr="007C6BE5" w:rsidRDefault="00E92EE9" w:rsidP="000B0DB5">
            <w:pPr>
              <w:pStyle w:val="NoSpacing"/>
              <w:spacing w:line="240" w:lineRule="auto"/>
              <w:jc w:val="center"/>
            </w:pPr>
            <w:r w:rsidRPr="007C6BE5">
              <w:t>1</w:t>
            </w:r>
          </w:p>
        </w:tc>
        <w:tc>
          <w:tcPr>
            <w:tcW w:w="489" w:type="pct"/>
            <w:shd w:val="clear" w:color="auto" w:fill="F2F2F2" w:themeFill="background1" w:themeFillShade="F2"/>
            <w:noWrap/>
            <w:vAlign w:val="bottom"/>
            <w:hideMark/>
          </w:tcPr>
          <w:p w14:paraId="0893D3DD"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2A337937" w14:textId="77777777" w:rsidR="00E92EE9" w:rsidRPr="007C6BE5" w:rsidRDefault="00E92EE9" w:rsidP="000B0DB5">
            <w:pPr>
              <w:pStyle w:val="NoSpacing"/>
              <w:spacing w:line="240" w:lineRule="auto"/>
              <w:jc w:val="center"/>
            </w:pPr>
            <w:r w:rsidRPr="007C6BE5">
              <w:t>3.56</w:t>
            </w:r>
          </w:p>
        </w:tc>
        <w:tc>
          <w:tcPr>
            <w:tcW w:w="708" w:type="pct"/>
            <w:shd w:val="clear" w:color="auto" w:fill="F2F2F2" w:themeFill="background1" w:themeFillShade="F2"/>
            <w:noWrap/>
            <w:vAlign w:val="bottom"/>
            <w:hideMark/>
          </w:tcPr>
          <w:p w14:paraId="13BDED3E" w14:textId="77777777" w:rsidR="00E92EE9" w:rsidRPr="007C6BE5" w:rsidRDefault="00E92EE9" w:rsidP="000B0DB5">
            <w:pPr>
              <w:pStyle w:val="NoSpacing"/>
              <w:spacing w:line="240" w:lineRule="auto"/>
              <w:jc w:val="center"/>
            </w:pPr>
            <w:r w:rsidRPr="007C6BE5">
              <w:t>1.274</w:t>
            </w:r>
          </w:p>
        </w:tc>
      </w:tr>
      <w:tr w:rsidR="00150862" w:rsidRPr="007C6BE5" w14:paraId="0BE9340F" w14:textId="77777777" w:rsidTr="003B6B47">
        <w:trPr>
          <w:trHeight w:val="100"/>
        </w:trPr>
        <w:tc>
          <w:tcPr>
            <w:tcW w:w="2302" w:type="pct"/>
            <w:shd w:val="clear" w:color="auto" w:fill="auto"/>
            <w:noWrap/>
            <w:vAlign w:val="bottom"/>
            <w:hideMark/>
          </w:tcPr>
          <w:p w14:paraId="3F424ED8" w14:textId="77777777" w:rsidR="00E92EE9" w:rsidRPr="007C6BE5" w:rsidRDefault="00E92EE9" w:rsidP="000B0DB5">
            <w:pPr>
              <w:pStyle w:val="NoSpacing"/>
              <w:spacing w:line="240" w:lineRule="auto"/>
            </w:pPr>
            <w:r w:rsidRPr="007C6BE5">
              <w:t>S1.b.7_OccasionallyConsidered</w:t>
            </w:r>
          </w:p>
        </w:tc>
        <w:tc>
          <w:tcPr>
            <w:tcW w:w="414" w:type="pct"/>
            <w:shd w:val="clear" w:color="auto" w:fill="auto"/>
            <w:noWrap/>
            <w:vAlign w:val="bottom"/>
            <w:hideMark/>
          </w:tcPr>
          <w:p w14:paraId="6DD77E45" w14:textId="77777777" w:rsidR="00E92EE9" w:rsidRPr="007C6BE5" w:rsidRDefault="00E92EE9" w:rsidP="000B0DB5">
            <w:pPr>
              <w:pStyle w:val="NoSpacing"/>
              <w:spacing w:line="240" w:lineRule="auto"/>
              <w:jc w:val="center"/>
            </w:pPr>
            <w:r w:rsidRPr="007C6BE5">
              <w:t>436</w:t>
            </w:r>
          </w:p>
        </w:tc>
        <w:tc>
          <w:tcPr>
            <w:tcW w:w="498" w:type="pct"/>
            <w:shd w:val="clear" w:color="auto" w:fill="auto"/>
            <w:noWrap/>
            <w:vAlign w:val="bottom"/>
            <w:hideMark/>
          </w:tcPr>
          <w:p w14:paraId="7F141A0B" w14:textId="77777777" w:rsidR="00E92EE9" w:rsidRPr="007C6BE5" w:rsidRDefault="00E92EE9" w:rsidP="000B0DB5">
            <w:pPr>
              <w:pStyle w:val="NoSpacing"/>
              <w:spacing w:line="240" w:lineRule="auto"/>
              <w:jc w:val="center"/>
            </w:pPr>
            <w:r w:rsidRPr="007C6BE5">
              <w:t>1</w:t>
            </w:r>
          </w:p>
        </w:tc>
        <w:tc>
          <w:tcPr>
            <w:tcW w:w="489" w:type="pct"/>
            <w:shd w:val="clear" w:color="auto" w:fill="auto"/>
            <w:noWrap/>
            <w:vAlign w:val="bottom"/>
            <w:hideMark/>
          </w:tcPr>
          <w:p w14:paraId="4138174D"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1FE2AFD4" w14:textId="77777777" w:rsidR="00E92EE9" w:rsidRPr="007C6BE5" w:rsidRDefault="00E92EE9" w:rsidP="000B0DB5">
            <w:pPr>
              <w:pStyle w:val="NoSpacing"/>
              <w:spacing w:line="240" w:lineRule="auto"/>
              <w:jc w:val="center"/>
            </w:pPr>
            <w:r w:rsidRPr="007C6BE5">
              <w:t>2.73</w:t>
            </w:r>
          </w:p>
        </w:tc>
        <w:tc>
          <w:tcPr>
            <w:tcW w:w="708" w:type="pct"/>
            <w:shd w:val="clear" w:color="auto" w:fill="auto"/>
            <w:noWrap/>
            <w:vAlign w:val="bottom"/>
            <w:hideMark/>
          </w:tcPr>
          <w:p w14:paraId="56801D19" w14:textId="77777777" w:rsidR="00E92EE9" w:rsidRPr="007C6BE5" w:rsidRDefault="00E92EE9" w:rsidP="000B0DB5">
            <w:pPr>
              <w:pStyle w:val="NoSpacing"/>
              <w:spacing w:line="240" w:lineRule="auto"/>
              <w:jc w:val="center"/>
            </w:pPr>
            <w:r w:rsidRPr="007C6BE5">
              <w:t>1.173</w:t>
            </w:r>
          </w:p>
        </w:tc>
      </w:tr>
      <w:tr w:rsidR="00150862" w:rsidRPr="007C6BE5" w14:paraId="02F1E191" w14:textId="77777777" w:rsidTr="003B6B47">
        <w:trPr>
          <w:trHeight w:val="100"/>
        </w:trPr>
        <w:tc>
          <w:tcPr>
            <w:tcW w:w="2302" w:type="pct"/>
            <w:shd w:val="clear" w:color="auto" w:fill="F2F2F2" w:themeFill="background1" w:themeFillShade="F2"/>
            <w:noWrap/>
            <w:vAlign w:val="bottom"/>
            <w:hideMark/>
          </w:tcPr>
          <w:p w14:paraId="0C7ECD1D" w14:textId="77777777" w:rsidR="00E92EE9" w:rsidRPr="007C6BE5" w:rsidRDefault="00E92EE9" w:rsidP="000B0DB5">
            <w:pPr>
              <w:pStyle w:val="NoSpacing"/>
              <w:spacing w:line="240" w:lineRule="auto"/>
            </w:pPr>
            <w:r w:rsidRPr="007C6BE5">
              <w:t>S1.b.8_DidntConsiderUntilEvent</w:t>
            </w:r>
          </w:p>
        </w:tc>
        <w:tc>
          <w:tcPr>
            <w:tcW w:w="414" w:type="pct"/>
            <w:shd w:val="clear" w:color="auto" w:fill="F2F2F2" w:themeFill="background1" w:themeFillShade="F2"/>
            <w:noWrap/>
            <w:vAlign w:val="bottom"/>
            <w:hideMark/>
          </w:tcPr>
          <w:p w14:paraId="778F84B5" w14:textId="77777777" w:rsidR="00E92EE9" w:rsidRPr="007C6BE5" w:rsidRDefault="00E92EE9" w:rsidP="000B0DB5">
            <w:pPr>
              <w:pStyle w:val="NoSpacing"/>
              <w:spacing w:line="240" w:lineRule="auto"/>
              <w:jc w:val="center"/>
            </w:pPr>
            <w:r w:rsidRPr="007C6BE5">
              <w:t>447</w:t>
            </w:r>
          </w:p>
        </w:tc>
        <w:tc>
          <w:tcPr>
            <w:tcW w:w="498" w:type="pct"/>
            <w:shd w:val="clear" w:color="auto" w:fill="F2F2F2" w:themeFill="background1" w:themeFillShade="F2"/>
            <w:noWrap/>
            <w:vAlign w:val="bottom"/>
            <w:hideMark/>
          </w:tcPr>
          <w:p w14:paraId="57E31647" w14:textId="77777777" w:rsidR="00E92EE9" w:rsidRPr="007C6BE5" w:rsidRDefault="00E92EE9" w:rsidP="000B0DB5">
            <w:pPr>
              <w:pStyle w:val="NoSpacing"/>
              <w:spacing w:line="240" w:lineRule="auto"/>
              <w:jc w:val="center"/>
            </w:pPr>
            <w:r w:rsidRPr="007C6BE5">
              <w:t>1</w:t>
            </w:r>
          </w:p>
        </w:tc>
        <w:tc>
          <w:tcPr>
            <w:tcW w:w="489" w:type="pct"/>
            <w:shd w:val="clear" w:color="auto" w:fill="F2F2F2" w:themeFill="background1" w:themeFillShade="F2"/>
            <w:noWrap/>
            <w:vAlign w:val="bottom"/>
            <w:hideMark/>
          </w:tcPr>
          <w:p w14:paraId="3DDA8BD1"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0432AB98" w14:textId="77777777" w:rsidR="00E92EE9" w:rsidRPr="007C6BE5" w:rsidRDefault="00E92EE9" w:rsidP="000B0DB5">
            <w:pPr>
              <w:pStyle w:val="NoSpacing"/>
              <w:spacing w:line="240" w:lineRule="auto"/>
              <w:jc w:val="center"/>
            </w:pPr>
            <w:r w:rsidRPr="007C6BE5">
              <w:t>3.43</w:t>
            </w:r>
          </w:p>
        </w:tc>
        <w:tc>
          <w:tcPr>
            <w:tcW w:w="708" w:type="pct"/>
            <w:shd w:val="clear" w:color="auto" w:fill="F2F2F2" w:themeFill="background1" w:themeFillShade="F2"/>
            <w:noWrap/>
            <w:vAlign w:val="bottom"/>
            <w:hideMark/>
          </w:tcPr>
          <w:p w14:paraId="26ED9174" w14:textId="77777777" w:rsidR="00E92EE9" w:rsidRPr="007C6BE5" w:rsidRDefault="00E92EE9" w:rsidP="000B0DB5">
            <w:pPr>
              <w:pStyle w:val="NoSpacing"/>
              <w:spacing w:line="240" w:lineRule="auto"/>
              <w:jc w:val="center"/>
            </w:pPr>
            <w:r w:rsidRPr="007C6BE5">
              <w:t>1.553</w:t>
            </w:r>
          </w:p>
        </w:tc>
      </w:tr>
    </w:tbl>
    <w:p w14:paraId="146723A9" w14:textId="77777777" w:rsidR="00E92EE9" w:rsidRPr="00196091" w:rsidRDefault="00E92EE9" w:rsidP="00E92EE9">
      <w:r w:rsidRPr="00196091">
        <w:br w:type="page"/>
      </w:r>
    </w:p>
    <w:p w14:paraId="6748F36E" w14:textId="12223426" w:rsidR="00E92EE9" w:rsidRPr="00196091" w:rsidRDefault="00C65780" w:rsidP="00C65780">
      <w:pPr>
        <w:pStyle w:val="2Subheadingappendix"/>
      </w:pPr>
      <w:bookmarkStart w:id="443" w:name="_Toc297378652"/>
      <w:r>
        <w:lastRenderedPageBreak/>
        <w:t>Motivations</w:t>
      </w:r>
      <w:bookmarkEnd w:id="443"/>
    </w:p>
    <w:p w14:paraId="74AFAF61" w14:textId="02A439FD" w:rsidR="00E92EE9" w:rsidRPr="00196091" w:rsidRDefault="00E83EA3" w:rsidP="00FC34F8">
      <w:pPr>
        <w:pStyle w:val="TableAppendix"/>
      </w:pPr>
      <w:bookmarkStart w:id="444" w:name="_Toc299648893"/>
      <w:r>
        <w:t>C</w:t>
      </w:r>
      <w:r w:rsidR="00E92EE9" w:rsidRPr="00196091">
        <w:t>hart</w:t>
      </w:r>
      <w:r>
        <w:t xml:space="preserve"> 1.9</w:t>
      </w:r>
      <w:r w:rsidR="00E92EE9" w:rsidRPr="00196091">
        <w:t>: Reasons for moving</w:t>
      </w:r>
      <w:bookmarkEnd w:id="444"/>
    </w:p>
    <w:p w14:paraId="5B05E5A1" w14:textId="6FD3525A" w:rsidR="00E92EE9" w:rsidRPr="00196091" w:rsidRDefault="00E92EE9" w:rsidP="00E92EE9">
      <w:r w:rsidRPr="00196091">
        <w:rPr>
          <w:noProof/>
          <w:lang w:val="en-US"/>
        </w:rPr>
        <w:drawing>
          <wp:inline distT="0" distB="0" distL="0" distR="0" wp14:anchorId="4D02A7A1" wp14:editId="304285F2">
            <wp:extent cx="5491480" cy="3241040"/>
            <wp:effectExtent l="0" t="0" r="20320" b="3556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C474482" w14:textId="7F29495E" w:rsidR="00E92EE9" w:rsidRPr="00196091" w:rsidRDefault="00B250A5" w:rsidP="007A0026">
      <w:pPr>
        <w:pStyle w:val="TableAppendix"/>
      </w:pPr>
      <w:bookmarkStart w:id="445" w:name="_Toc299648894"/>
      <w:r>
        <w:t xml:space="preserve">Table 1.9: Motivation One </w:t>
      </w:r>
      <w:r w:rsidR="00E92EE9" w:rsidRPr="00196091">
        <w:t>descriptive statistics</w:t>
      </w:r>
      <w:bookmarkEnd w:id="445"/>
    </w:p>
    <w:tbl>
      <w:tblPr>
        <w:tblW w:w="5000" w:type="pct"/>
        <w:tblLook w:val="04A0" w:firstRow="1" w:lastRow="0" w:firstColumn="1" w:lastColumn="0" w:noHBand="0" w:noVBand="1"/>
      </w:tblPr>
      <w:tblGrid>
        <w:gridCol w:w="3160"/>
        <w:gridCol w:w="946"/>
        <w:gridCol w:w="1007"/>
        <w:gridCol w:w="1007"/>
        <w:gridCol w:w="1007"/>
        <w:gridCol w:w="1423"/>
      </w:tblGrid>
      <w:tr w:rsidR="00E92EE9" w:rsidRPr="007C6BE5" w14:paraId="74BE5D33" w14:textId="77777777" w:rsidTr="00161140">
        <w:trPr>
          <w:trHeight w:val="300"/>
        </w:trPr>
        <w:tc>
          <w:tcPr>
            <w:tcW w:w="1848" w:type="pct"/>
            <w:shd w:val="clear" w:color="auto" w:fill="D9D9D9" w:themeFill="background1" w:themeFillShade="D9"/>
            <w:noWrap/>
            <w:vAlign w:val="bottom"/>
          </w:tcPr>
          <w:p w14:paraId="251BDBBC" w14:textId="77777777" w:rsidR="00E92EE9" w:rsidRPr="007A448B" w:rsidRDefault="00E92EE9" w:rsidP="000B0DB5">
            <w:pPr>
              <w:pStyle w:val="NoSpacing"/>
              <w:spacing w:line="240" w:lineRule="auto"/>
              <w:rPr>
                <w:b/>
              </w:rPr>
            </w:pPr>
          </w:p>
        </w:tc>
        <w:tc>
          <w:tcPr>
            <w:tcW w:w="553" w:type="pct"/>
            <w:shd w:val="clear" w:color="auto" w:fill="D9D9D9" w:themeFill="background1" w:themeFillShade="D9"/>
            <w:noWrap/>
            <w:vAlign w:val="bottom"/>
          </w:tcPr>
          <w:p w14:paraId="38C99117" w14:textId="77777777" w:rsidR="00E92EE9" w:rsidRPr="007A448B" w:rsidRDefault="00E92EE9" w:rsidP="000B0DB5">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27CFF85F" w14:textId="5350C5A0" w:rsidR="00E92EE9" w:rsidRPr="007A448B" w:rsidRDefault="00431A46" w:rsidP="000B0DB5">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70782641" w14:textId="757B2C81" w:rsidR="00E92EE9" w:rsidRPr="007A448B" w:rsidRDefault="00431A46" w:rsidP="000B0DB5">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4C609255" w14:textId="77777777" w:rsidR="00E92EE9" w:rsidRPr="007A448B" w:rsidRDefault="00E92EE9" w:rsidP="000B0DB5">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2FDAB77F" w14:textId="0559582C" w:rsidR="00E92EE9" w:rsidRPr="007A448B" w:rsidRDefault="007A448B" w:rsidP="000B0DB5">
            <w:pPr>
              <w:pStyle w:val="NoSpacing"/>
              <w:spacing w:line="240" w:lineRule="auto"/>
              <w:jc w:val="center"/>
              <w:rPr>
                <w:b/>
              </w:rPr>
            </w:pPr>
            <w:r>
              <w:rPr>
                <w:b/>
              </w:rPr>
              <w:t>Std. Dev</w:t>
            </w:r>
          </w:p>
        </w:tc>
      </w:tr>
      <w:tr w:rsidR="00E92EE9" w:rsidRPr="007C6BE5" w14:paraId="5CD43D97" w14:textId="77777777" w:rsidTr="003B6B47">
        <w:trPr>
          <w:trHeight w:val="100"/>
        </w:trPr>
        <w:tc>
          <w:tcPr>
            <w:tcW w:w="1848" w:type="pct"/>
            <w:shd w:val="clear" w:color="auto" w:fill="auto"/>
            <w:noWrap/>
            <w:vAlign w:val="bottom"/>
            <w:hideMark/>
          </w:tcPr>
          <w:p w14:paraId="460A541B" w14:textId="77777777" w:rsidR="00E92EE9" w:rsidRPr="007C6BE5" w:rsidRDefault="00E92EE9" w:rsidP="000B0DB5">
            <w:pPr>
              <w:pStyle w:val="NoSpacing"/>
              <w:spacing w:line="240" w:lineRule="auto"/>
            </w:pPr>
            <w:r w:rsidRPr="007C6BE5">
              <w:t>S2.a.1_EconomicChange</w:t>
            </w:r>
          </w:p>
        </w:tc>
        <w:tc>
          <w:tcPr>
            <w:tcW w:w="553" w:type="pct"/>
            <w:shd w:val="clear" w:color="auto" w:fill="auto"/>
            <w:noWrap/>
            <w:vAlign w:val="bottom"/>
            <w:hideMark/>
          </w:tcPr>
          <w:p w14:paraId="15495CEA" w14:textId="77777777" w:rsidR="00E92EE9" w:rsidRPr="007C6BE5" w:rsidRDefault="00E92EE9" w:rsidP="000B0DB5">
            <w:pPr>
              <w:pStyle w:val="NoSpacing"/>
              <w:spacing w:line="240" w:lineRule="auto"/>
              <w:jc w:val="center"/>
            </w:pPr>
            <w:r w:rsidRPr="007C6BE5">
              <w:t>449</w:t>
            </w:r>
          </w:p>
        </w:tc>
        <w:tc>
          <w:tcPr>
            <w:tcW w:w="589" w:type="pct"/>
            <w:shd w:val="clear" w:color="auto" w:fill="auto"/>
            <w:noWrap/>
            <w:vAlign w:val="bottom"/>
            <w:hideMark/>
          </w:tcPr>
          <w:p w14:paraId="3A7E2CF6"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158FBCCD"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464AB95F" w14:textId="77777777" w:rsidR="00E92EE9" w:rsidRPr="007C6BE5" w:rsidRDefault="00E92EE9" w:rsidP="000B0DB5">
            <w:pPr>
              <w:pStyle w:val="NoSpacing"/>
              <w:spacing w:line="240" w:lineRule="auto"/>
              <w:jc w:val="center"/>
            </w:pPr>
            <w:r w:rsidRPr="007C6BE5">
              <w:t>3.38</w:t>
            </w:r>
          </w:p>
        </w:tc>
        <w:tc>
          <w:tcPr>
            <w:tcW w:w="832" w:type="pct"/>
            <w:shd w:val="clear" w:color="auto" w:fill="auto"/>
            <w:noWrap/>
            <w:vAlign w:val="bottom"/>
            <w:hideMark/>
          </w:tcPr>
          <w:p w14:paraId="3BB6547E" w14:textId="77777777" w:rsidR="00E92EE9" w:rsidRPr="007C6BE5" w:rsidRDefault="00E92EE9" w:rsidP="000B0DB5">
            <w:pPr>
              <w:pStyle w:val="NoSpacing"/>
              <w:spacing w:line="240" w:lineRule="auto"/>
              <w:jc w:val="center"/>
            </w:pPr>
            <w:r w:rsidRPr="007C6BE5">
              <w:t>1.438</w:t>
            </w:r>
          </w:p>
        </w:tc>
      </w:tr>
      <w:tr w:rsidR="00E92EE9" w:rsidRPr="007C6BE5" w14:paraId="7FD39B5B" w14:textId="77777777" w:rsidTr="003B6B47">
        <w:trPr>
          <w:trHeight w:val="100"/>
        </w:trPr>
        <w:tc>
          <w:tcPr>
            <w:tcW w:w="1848" w:type="pct"/>
            <w:shd w:val="clear" w:color="auto" w:fill="F2F2F2" w:themeFill="background1" w:themeFillShade="F2"/>
            <w:noWrap/>
            <w:vAlign w:val="bottom"/>
            <w:hideMark/>
          </w:tcPr>
          <w:p w14:paraId="554B9F33" w14:textId="77777777" w:rsidR="00E92EE9" w:rsidRPr="007C6BE5" w:rsidRDefault="00E92EE9" w:rsidP="000B0DB5">
            <w:pPr>
              <w:pStyle w:val="NoSpacing"/>
              <w:spacing w:line="240" w:lineRule="auto"/>
            </w:pPr>
            <w:r w:rsidRPr="007C6BE5">
              <w:t>S2.a.2_FamilyChange</w:t>
            </w:r>
          </w:p>
        </w:tc>
        <w:tc>
          <w:tcPr>
            <w:tcW w:w="553" w:type="pct"/>
            <w:shd w:val="clear" w:color="auto" w:fill="F2F2F2" w:themeFill="background1" w:themeFillShade="F2"/>
            <w:noWrap/>
            <w:vAlign w:val="bottom"/>
            <w:hideMark/>
          </w:tcPr>
          <w:p w14:paraId="51273D18" w14:textId="77777777" w:rsidR="00E92EE9" w:rsidRPr="007C6BE5" w:rsidRDefault="00E92EE9" w:rsidP="000B0DB5">
            <w:pPr>
              <w:pStyle w:val="NoSpacing"/>
              <w:spacing w:line="240" w:lineRule="auto"/>
              <w:jc w:val="center"/>
            </w:pPr>
            <w:r w:rsidRPr="007C6BE5">
              <w:t>451</w:t>
            </w:r>
          </w:p>
        </w:tc>
        <w:tc>
          <w:tcPr>
            <w:tcW w:w="589" w:type="pct"/>
            <w:shd w:val="clear" w:color="auto" w:fill="F2F2F2" w:themeFill="background1" w:themeFillShade="F2"/>
            <w:noWrap/>
            <w:vAlign w:val="bottom"/>
            <w:hideMark/>
          </w:tcPr>
          <w:p w14:paraId="695FAC31"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165DB1EA"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237F16E1" w14:textId="77777777" w:rsidR="00E92EE9" w:rsidRPr="007C6BE5" w:rsidRDefault="00E92EE9" w:rsidP="000B0DB5">
            <w:pPr>
              <w:pStyle w:val="NoSpacing"/>
              <w:spacing w:line="240" w:lineRule="auto"/>
              <w:jc w:val="center"/>
            </w:pPr>
            <w:r w:rsidRPr="007C6BE5">
              <w:t>2.79</w:t>
            </w:r>
          </w:p>
        </w:tc>
        <w:tc>
          <w:tcPr>
            <w:tcW w:w="832" w:type="pct"/>
            <w:shd w:val="clear" w:color="auto" w:fill="F2F2F2" w:themeFill="background1" w:themeFillShade="F2"/>
            <w:noWrap/>
            <w:vAlign w:val="bottom"/>
            <w:hideMark/>
          </w:tcPr>
          <w:p w14:paraId="5D9D8A68" w14:textId="77777777" w:rsidR="00E92EE9" w:rsidRPr="007C6BE5" w:rsidRDefault="00E92EE9" w:rsidP="000B0DB5">
            <w:pPr>
              <w:pStyle w:val="NoSpacing"/>
              <w:spacing w:line="240" w:lineRule="auto"/>
              <w:jc w:val="center"/>
            </w:pPr>
            <w:r w:rsidRPr="007C6BE5">
              <w:t>1.587</w:t>
            </w:r>
          </w:p>
        </w:tc>
      </w:tr>
      <w:tr w:rsidR="00E92EE9" w:rsidRPr="007C6BE5" w14:paraId="0B51D7D3" w14:textId="77777777" w:rsidTr="003B6B47">
        <w:trPr>
          <w:trHeight w:val="100"/>
        </w:trPr>
        <w:tc>
          <w:tcPr>
            <w:tcW w:w="1848" w:type="pct"/>
            <w:shd w:val="clear" w:color="auto" w:fill="auto"/>
            <w:noWrap/>
            <w:vAlign w:val="bottom"/>
            <w:hideMark/>
          </w:tcPr>
          <w:p w14:paraId="73FC019E" w14:textId="77777777" w:rsidR="00E92EE9" w:rsidRPr="007C6BE5" w:rsidRDefault="00E92EE9" w:rsidP="000B0DB5">
            <w:pPr>
              <w:pStyle w:val="NoSpacing"/>
              <w:spacing w:line="240" w:lineRule="auto"/>
            </w:pPr>
            <w:r w:rsidRPr="007C6BE5">
              <w:t>S2.a.3_DesignOrSizeDiss</w:t>
            </w:r>
          </w:p>
        </w:tc>
        <w:tc>
          <w:tcPr>
            <w:tcW w:w="553" w:type="pct"/>
            <w:shd w:val="clear" w:color="auto" w:fill="auto"/>
            <w:noWrap/>
            <w:vAlign w:val="bottom"/>
            <w:hideMark/>
          </w:tcPr>
          <w:p w14:paraId="25D70B80" w14:textId="77777777" w:rsidR="00E92EE9" w:rsidRPr="007C6BE5" w:rsidRDefault="00E92EE9" w:rsidP="000B0DB5">
            <w:pPr>
              <w:pStyle w:val="NoSpacing"/>
              <w:spacing w:line="240" w:lineRule="auto"/>
              <w:jc w:val="center"/>
            </w:pPr>
            <w:r w:rsidRPr="007C6BE5">
              <w:t>445</w:t>
            </w:r>
          </w:p>
        </w:tc>
        <w:tc>
          <w:tcPr>
            <w:tcW w:w="589" w:type="pct"/>
            <w:shd w:val="clear" w:color="auto" w:fill="auto"/>
            <w:noWrap/>
            <w:vAlign w:val="bottom"/>
            <w:hideMark/>
          </w:tcPr>
          <w:p w14:paraId="45E10624"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64B56858"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1E70ECEF" w14:textId="77777777" w:rsidR="00E92EE9" w:rsidRPr="007C6BE5" w:rsidRDefault="00E92EE9" w:rsidP="000B0DB5">
            <w:pPr>
              <w:pStyle w:val="NoSpacing"/>
              <w:spacing w:line="240" w:lineRule="auto"/>
              <w:jc w:val="center"/>
            </w:pPr>
            <w:r w:rsidRPr="007C6BE5">
              <w:t>3.26</w:t>
            </w:r>
          </w:p>
        </w:tc>
        <w:tc>
          <w:tcPr>
            <w:tcW w:w="832" w:type="pct"/>
            <w:shd w:val="clear" w:color="auto" w:fill="auto"/>
            <w:noWrap/>
            <w:vAlign w:val="bottom"/>
            <w:hideMark/>
          </w:tcPr>
          <w:p w14:paraId="6D3E550D" w14:textId="77777777" w:rsidR="00E92EE9" w:rsidRPr="007C6BE5" w:rsidRDefault="00E92EE9" w:rsidP="000B0DB5">
            <w:pPr>
              <w:pStyle w:val="NoSpacing"/>
              <w:spacing w:line="240" w:lineRule="auto"/>
              <w:jc w:val="center"/>
            </w:pPr>
            <w:r w:rsidRPr="007C6BE5">
              <w:t>1.39</w:t>
            </w:r>
          </w:p>
        </w:tc>
      </w:tr>
      <w:tr w:rsidR="00E92EE9" w:rsidRPr="007C6BE5" w14:paraId="2DD09301" w14:textId="77777777" w:rsidTr="003B6B47">
        <w:trPr>
          <w:trHeight w:val="100"/>
        </w:trPr>
        <w:tc>
          <w:tcPr>
            <w:tcW w:w="1848" w:type="pct"/>
            <w:shd w:val="clear" w:color="auto" w:fill="F2F2F2" w:themeFill="background1" w:themeFillShade="F2"/>
            <w:noWrap/>
            <w:vAlign w:val="bottom"/>
            <w:hideMark/>
          </w:tcPr>
          <w:p w14:paraId="5DD1761E" w14:textId="77777777" w:rsidR="00E92EE9" w:rsidRPr="007C6BE5" w:rsidRDefault="00E92EE9" w:rsidP="000B0DB5">
            <w:pPr>
              <w:pStyle w:val="NoSpacing"/>
              <w:spacing w:line="240" w:lineRule="auto"/>
            </w:pPr>
            <w:r w:rsidRPr="007C6BE5">
              <w:t>S2.a.4_AreaDiss</w:t>
            </w:r>
          </w:p>
        </w:tc>
        <w:tc>
          <w:tcPr>
            <w:tcW w:w="553" w:type="pct"/>
            <w:shd w:val="clear" w:color="auto" w:fill="F2F2F2" w:themeFill="background1" w:themeFillShade="F2"/>
            <w:noWrap/>
            <w:vAlign w:val="bottom"/>
            <w:hideMark/>
          </w:tcPr>
          <w:p w14:paraId="47AD4D24" w14:textId="77777777" w:rsidR="00E92EE9" w:rsidRPr="007C6BE5" w:rsidRDefault="00E92EE9" w:rsidP="000B0DB5">
            <w:pPr>
              <w:pStyle w:val="NoSpacing"/>
              <w:spacing w:line="240" w:lineRule="auto"/>
              <w:jc w:val="center"/>
            </w:pPr>
            <w:r w:rsidRPr="007C6BE5">
              <w:t>448</w:t>
            </w:r>
          </w:p>
        </w:tc>
        <w:tc>
          <w:tcPr>
            <w:tcW w:w="589" w:type="pct"/>
            <w:shd w:val="clear" w:color="auto" w:fill="F2F2F2" w:themeFill="background1" w:themeFillShade="F2"/>
            <w:noWrap/>
            <w:vAlign w:val="bottom"/>
            <w:hideMark/>
          </w:tcPr>
          <w:p w14:paraId="5E753BA9"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527EBD93"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633BA1EB" w14:textId="77777777" w:rsidR="00E92EE9" w:rsidRPr="007C6BE5" w:rsidRDefault="00E92EE9" w:rsidP="000B0DB5">
            <w:pPr>
              <w:pStyle w:val="NoSpacing"/>
              <w:spacing w:line="240" w:lineRule="auto"/>
              <w:jc w:val="center"/>
            </w:pPr>
            <w:r w:rsidRPr="007C6BE5">
              <w:t>3.64</w:t>
            </w:r>
          </w:p>
        </w:tc>
        <w:tc>
          <w:tcPr>
            <w:tcW w:w="832" w:type="pct"/>
            <w:shd w:val="clear" w:color="auto" w:fill="F2F2F2" w:themeFill="background1" w:themeFillShade="F2"/>
            <w:noWrap/>
            <w:vAlign w:val="bottom"/>
            <w:hideMark/>
          </w:tcPr>
          <w:p w14:paraId="01BF9555" w14:textId="77777777" w:rsidR="00E92EE9" w:rsidRPr="007C6BE5" w:rsidRDefault="00E92EE9" w:rsidP="000B0DB5">
            <w:pPr>
              <w:pStyle w:val="NoSpacing"/>
              <w:spacing w:line="240" w:lineRule="auto"/>
              <w:jc w:val="center"/>
            </w:pPr>
            <w:r w:rsidRPr="007C6BE5">
              <w:t>1.383</w:t>
            </w:r>
          </w:p>
        </w:tc>
      </w:tr>
      <w:tr w:rsidR="00E92EE9" w:rsidRPr="007C6BE5" w14:paraId="02AE97AA" w14:textId="77777777" w:rsidTr="00351A15">
        <w:trPr>
          <w:trHeight w:val="100"/>
        </w:trPr>
        <w:tc>
          <w:tcPr>
            <w:tcW w:w="1848" w:type="pct"/>
            <w:shd w:val="clear" w:color="auto" w:fill="auto"/>
            <w:noWrap/>
            <w:vAlign w:val="bottom"/>
            <w:hideMark/>
          </w:tcPr>
          <w:p w14:paraId="35A45EE3" w14:textId="77777777" w:rsidR="00E92EE9" w:rsidRPr="007C6BE5" w:rsidRDefault="00E92EE9" w:rsidP="000B0DB5">
            <w:pPr>
              <w:pStyle w:val="NoSpacing"/>
              <w:spacing w:line="240" w:lineRule="auto"/>
            </w:pPr>
            <w:r w:rsidRPr="007C6BE5">
              <w:t>S2.a.5_FinancialDiss</w:t>
            </w:r>
          </w:p>
        </w:tc>
        <w:tc>
          <w:tcPr>
            <w:tcW w:w="553" w:type="pct"/>
            <w:shd w:val="clear" w:color="auto" w:fill="auto"/>
            <w:noWrap/>
            <w:vAlign w:val="bottom"/>
            <w:hideMark/>
          </w:tcPr>
          <w:p w14:paraId="7DD90CEB" w14:textId="77777777" w:rsidR="00E92EE9" w:rsidRPr="007C6BE5" w:rsidRDefault="00E92EE9" w:rsidP="000B0DB5">
            <w:pPr>
              <w:pStyle w:val="NoSpacing"/>
              <w:spacing w:line="240" w:lineRule="auto"/>
              <w:jc w:val="center"/>
            </w:pPr>
            <w:r w:rsidRPr="007C6BE5">
              <w:t>445</w:t>
            </w:r>
          </w:p>
        </w:tc>
        <w:tc>
          <w:tcPr>
            <w:tcW w:w="589" w:type="pct"/>
            <w:shd w:val="clear" w:color="auto" w:fill="auto"/>
            <w:noWrap/>
            <w:vAlign w:val="bottom"/>
            <w:hideMark/>
          </w:tcPr>
          <w:p w14:paraId="0AD18724"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233A159F"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065C2851" w14:textId="77777777" w:rsidR="00E92EE9" w:rsidRPr="007C6BE5" w:rsidRDefault="00E92EE9" w:rsidP="000B0DB5">
            <w:pPr>
              <w:pStyle w:val="NoSpacing"/>
              <w:spacing w:line="240" w:lineRule="auto"/>
              <w:jc w:val="center"/>
            </w:pPr>
            <w:r w:rsidRPr="007C6BE5">
              <w:t>3.93</w:t>
            </w:r>
          </w:p>
        </w:tc>
        <w:tc>
          <w:tcPr>
            <w:tcW w:w="832" w:type="pct"/>
            <w:shd w:val="clear" w:color="auto" w:fill="auto"/>
            <w:noWrap/>
            <w:vAlign w:val="bottom"/>
            <w:hideMark/>
          </w:tcPr>
          <w:p w14:paraId="18835DB5" w14:textId="77777777" w:rsidR="00E92EE9" w:rsidRPr="007C6BE5" w:rsidRDefault="00E92EE9" w:rsidP="000B0DB5">
            <w:pPr>
              <w:pStyle w:val="NoSpacing"/>
              <w:spacing w:line="240" w:lineRule="auto"/>
              <w:jc w:val="center"/>
            </w:pPr>
            <w:r w:rsidRPr="007C6BE5">
              <w:t>1.257</w:t>
            </w:r>
          </w:p>
        </w:tc>
      </w:tr>
    </w:tbl>
    <w:p w14:paraId="75E0E896" w14:textId="77777777" w:rsidR="00351A15" w:rsidRDefault="00351A15" w:rsidP="00FC34F8">
      <w:pPr>
        <w:pStyle w:val="TableAppendix"/>
      </w:pPr>
    </w:p>
    <w:p w14:paraId="7CCFF859" w14:textId="77777777" w:rsidR="00351A15" w:rsidRDefault="00351A15" w:rsidP="00FC34F8">
      <w:pPr>
        <w:pStyle w:val="TableAppendix"/>
      </w:pPr>
    </w:p>
    <w:p w14:paraId="5177579B" w14:textId="77777777" w:rsidR="00351A15" w:rsidRDefault="00351A15" w:rsidP="00FC34F8">
      <w:pPr>
        <w:pStyle w:val="TableAppendix"/>
      </w:pPr>
    </w:p>
    <w:p w14:paraId="3F9FD1BB" w14:textId="77777777" w:rsidR="00351A15" w:rsidRDefault="00351A15" w:rsidP="00FC34F8">
      <w:pPr>
        <w:pStyle w:val="TableAppendix"/>
      </w:pPr>
    </w:p>
    <w:p w14:paraId="3FD6F81F" w14:textId="421A424D" w:rsidR="00351A15" w:rsidRPr="00196091" w:rsidRDefault="00B250A5" w:rsidP="00351A15">
      <w:pPr>
        <w:pStyle w:val="TableAppendix"/>
      </w:pPr>
      <w:bookmarkStart w:id="446" w:name="_Toc299648895"/>
      <w:r>
        <w:t xml:space="preserve">Table </w:t>
      </w:r>
      <w:r w:rsidR="00C67E6E">
        <w:t>1.10</w:t>
      </w:r>
      <w:r>
        <w:t>:</w:t>
      </w:r>
      <w:r w:rsidR="00C67E6E">
        <w:t xml:space="preserve"> </w:t>
      </w:r>
      <w:r>
        <w:t>Motivation Two</w:t>
      </w:r>
      <w:r w:rsidR="00351A15" w:rsidRPr="00196091">
        <w:t xml:space="preserve"> descriptive statistics</w:t>
      </w:r>
      <w:bookmarkEnd w:id="446"/>
    </w:p>
    <w:tbl>
      <w:tblPr>
        <w:tblW w:w="5000" w:type="pct"/>
        <w:tblLook w:val="04A0" w:firstRow="1" w:lastRow="0" w:firstColumn="1" w:lastColumn="0" w:noHBand="0" w:noVBand="1"/>
      </w:tblPr>
      <w:tblGrid>
        <w:gridCol w:w="3160"/>
        <w:gridCol w:w="946"/>
        <w:gridCol w:w="1007"/>
        <w:gridCol w:w="1007"/>
        <w:gridCol w:w="1007"/>
        <w:gridCol w:w="1423"/>
      </w:tblGrid>
      <w:tr w:rsidR="00351A15" w:rsidRPr="007C6BE5" w14:paraId="6BA57E83" w14:textId="77777777" w:rsidTr="00351A15">
        <w:trPr>
          <w:trHeight w:val="300"/>
        </w:trPr>
        <w:tc>
          <w:tcPr>
            <w:tcW w:w="1848" w:type="pct"/>
            <w:shd w:val="clear" w:color="auto" w:fill="D9D9D9" w:themeFill="background1" w:themeFillShade="D9"/>
            <w:noWrap/>
            <w:vAlign w:val="bottom"/>
          </w:tcPr>
          <w:p w14:paraId="34F98CD6" w14:textId="77777777" w:rsidR="00351A15" w:rsidRPr="007A448B" w:rsidRDefault="00351A15" w:rsidP="000B0DB5">
            <w:pPr>
              <w:pStyle w:val="NoSpacing"/>
              <w:spacing w:line="240" w:lineRule="auto"/>
              <w:rPr>
                <w:b/>
              </w:rPr>
            </w:pPr>
          </w:p>
        </w:tc>
        <w:tc>
          <w:tcPr>
            <w:tcW w:w="553" w:type="pct"/>
            <w:shd w:val="clear" w:color="auto" w:fill="D9D9D9" w:themeFill="background1" w:themeFillShade="D9"/>
            <w:noWrap/>
            <w:vAlign w:val="bottom"/>
          </w:tcPr>
          <w:p w14:paraId="649CC3D5" w14:textId="77777777" w:rsidR="00351A15" w:rsidRPr="007A448B" w:rsidRDefault="00351A15" w:rsidP="000B0DB5">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6D11B744" w14:textId="77777777" w:rsidR="00351A15" w:rsidRPr="007A448B" w:rsidRDefault="00351A15" w:rsidP="000B0DB5">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5BB09354" w14:textId="77777777" w:rsidR="00351A15" w:rsidRPr="007A448B" w:rsidRDefault="00351A15" w:rsidP="000B0DB5">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2010DF73" w14:textId="77777777" w:rsidR="00351A15" w:rsidRPr="007A448B" w:rsidRDefault="00351A15" w:rsidP="000B0DB5">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425901C3" w14:textId="77777777" w:rsidR="00351A15" w:rsidRPr="007A448B" w:rsidRDefault="00351A15" w:rsidP="000B0DB5">
            <w:pPr>
              <w:pStyle w:val="NoSpacing"/>
              <w:spacing w:line="240" w:lineRule="auto"/>
              <w:jc w:val="center"/>
              <w:rPr>
                <w:b/>
              </w:rPr>
            </w:pPr>
            <w:r w:rsidRPr="007A448B">
              <w:rPr>
                <w:b/>
              </w:rPr>
              <w:t>Std. Deviation</w:t>
            </w:r>
          </w:p>
        </w:tc>
      </w:tr>
      <w:tr w:rsidR="00351A15" w:rsidRPr="007C6BE5" w14:paraId="43BAE482" w14:textId="77777777" w:rsidTr="00351A15">
        <w:trPr>
          <w:trHeight w:val="100"/>
        </w:trPr>
        <w:tc>
          <w:tcPr>
            <w:tcW w:w="1848" w:type="pct"/>
            <w:shd w:val="clear" w:color="auto" w:fill="auto"/>
            <w:noWrap/>
            <w:vAlign w:val="bottom"/>
            <w:hideMark/>
          </w:tcPr>
          <w:p w14:paraId="46F35E47" w14:textId="77777777" w:rsidR="00351A15" w:rsidRPr="007C6BE5" w:rsidRDefault="00351A15" w:rsidP="000B0DB5">
            <w:pPr>
              <w:pStyle w:val="NoSpacing"/>
              <w:spacing w:line="240" w:lineRule="auto"/>
            </w:pPr>
            <w:r w:rsidRPr="007C6BE5">
              <w:t>S2.b.1_IncreaseWealth</w:t>
            </w:r>
          </w:p>
        </w:tc>
        <w:tc>
          <w:tcPr>
            <w:tcW w:w="553" w:type="pct"/>
            <w:shd w:val="clear" w:color="auto" w:fill="auto"/>
            <w:noWrap/>
            <w:vAlign w:val="bottom"/>
            <w:hideMark/>
          </w:tcPr>
          <w:p w14:paraId="017498D9" w14:textId="77777777" w:rsidR="00351A15" w:rsidRPr="007C6BE5" w:rsidRDefault="00351A15" w:rsidP="000B0DB5">
            <w:pPr>
              <w:pStyle w:val="NoSpacing"/>
              <w:spacing w:line="240" w:lineRule="auto"/>
              <w:jc w:val="center"/>
            </w:pPr>
            <w:r w:rsidRPr="007C6BE5">
              <w:t>452</w:t>
            </w:r>
          </w:p>
        </w:tc>
        <w:tc>
          <w:tcPr>
            <w:tcW w:w="589" w:type="pct"/>
            <w:shd w:val="clear" w:color="auto" w:fill="auto"/>
            <w:noWrap/>
            <w:vAlign w:val="bottom"/>
            <w:hideMark/>
          </w:tcPr>
          <w:p w14:paraId="71186225" w14:textId="77777777" w:rsidR="00351A15" w:rsidRPr="007C6BE5" w:rsidRDefault="00351A15" w:rsidP="000B0DB5">
            <w:pPr>
              <w:pStyle w:val="NoSpacing"/>
              <w:spacing w:line="240" w:lineRule="auto"/>
              <w:jc w:val="center"/>
            </w:pPr>
            <w:r w:rsidRPr="007C6BE5">
              <w:t>1</w:t>
            </w:r>
          </w:p>
        </w:tc>
        <w:tc>
          <w:tcPr>
            <w:tcW w:w="589" w:type="pct"/>
            <w:shd w:val="clear" w:color="auto" w:fill="auto"/>
            <w:noWrap/>
            <w:vAlign w:val="bottom"/>
            <w:hideMark/>
          </w:tcPr>
          <w:p w14:paraId="4F7A10D0" w14:textId="77777777" w:rsidR="00351A15" w:rsidRPr="007C6BE5" w:rsidRDefault="00351A15" w:rsidP="000B0DB5">
            <w:pPr>
              <w:pStyle w:val="NoSpacing"/>
              <w:spacing w:line="240" w:lineRule="auto"/>
              <w:jc w:val="center"/>
            </w:pPr>
            <w:r w:rsidRPr="007C6BE5">
              <w:t>5</w:t>
            </w:r>
          </w:p>
        </w:tc>
        <w:tc>
          <w:tcPr>
            <w:tcW w:w="589" w:type="pct"/>
            <w:shd w:val="clear" w:color="auto" w:fill="auto"/>
            <w:noWrap/>
            <w:vAlign w:val="bottom"/>
            <w:hideMark/>
          </w:tcPr>
          <w:p w14:paraId="18E3EC2F" w14:textId="77777777" w:rsidR="00351A15" w:rsidRPr="007C6BE5" w:rsidRDefault="00351A15" w:rsidP="000B0DB5">
            <w:pPr>
              <w:pStyle w:val="NoSpacing"/>
              <w:spacing w:line="240" w:lineRule="auto"/>
              <w:jc w:val="center"/>
            </w:pPr>
            <w:r w:rsidRPr="007C6BE5">
              <w:t>3.67</w:t>
            </w:r>
          </w:p>
        </w:tc>
        <w:tc>
          <w:tcPr>
            <w:tcW w:w="832" w:type="pct"/>
            <w:shd w:val="clear" w:color="auto" w:fill="auto"/>
            <w:noWrap/>
            <w:vAlign w:val="bottom"/>
            <w:hideMark/>
          </w:tcPr>
          <w:p w14:paraId="7AE87AC5" w14:textId="77777777" w:rsidR="00351A15" w:rsidRPr="007C6BE5" w:rsidRDefault="00351A15" w:rsidP="000B0DB5">
            <w:pPr>
              <w:pStyle w:val="NoSpacing"/>
              <w:spacing w:line="240" w:lineRule="auto"/>
              <w:jc w:val="center"/>
            </w:pPr>
            <w:r w:rsidRPr="007C6BE5">
              <w:t>1.257</w:t>
            </w:r>
          </w:p>
        </w:tc>
      </w:tr>
      <w:tr w:rsidR="00351A15" w:rsidRPr="007C6BE5" w14:paraId="53D740A6" w14:textId="77777777" w:rsidTr="00351A15">
        <w:trPr>
          <w:trHeight w:val="100"/>
        </w:trPr>
        <w:tc>
          <w:tcPr>
            <w:tcW w:w="1848" w:type="pct"/>
            <w:shd w:val="clear" w:color="auto" w:fill="F2F2F2" w:themeFill="background1" w:themeFillShade="F2"/>
            <w:noWrap/>
            <w:vAlign w:val="bottom"/>
            <w:hideMark/>
          </w:tcPr>
          <w:p w14:paraId="73DD1C53" w14:textId="77777777" w:rsidR="00351A15" w:rsidRPr="007C6BE5" w:rsidRDefault="00351A15" w:rsidP="000B0DB5">
            <w:pPr>
              <w:pStyle w:val="NoSpacing"/>
              <w:spacing w:line="240" w:lineRule="auto"/>
            </w:pPr>
            <w:r w:rsidRPr="007C6BE5">
              <w:t>S2.b.2_IncreaseSocialStatus</w:t>
            </w:r>
          </w:p>
        </w:tc>
        <w:tc>
          <w:tcPr>
            <w:tcW w:w="553" w:type="pct"/>
            <w:shd w:val="clear" w:color="auto" w:fill="F2F2F2" w:themeFill="background1" w:themeFillShade="F2"/>
            <w:noWrap/>
            <w:vAlign w:val="bottom"/>
            <w:hideMark/>
          </w:tcPr>
          <w:p w14:paraId="049498D6" w14:textId="77777777" w:rsidR="00351A15" w:rsidRPr="007C6BE5" w:rsidRDefault="00351A15" w:rsidP="000B0DB5">
            <w:pPr>
              <w:pStyle w:val="NoSpacing"/>
              <w:spacing w:line="240" w:lineRule="auto"/>
              <w:jc w:val="center"/>
            </w:pPr>
            <w:r w:rsidRPr="007C6BE5">
              <w:t>448</w:t>
            </w:r>
          </w:p>
        </w:tc>
        <w:tc>
          <w:tcPr>
            <w:tcW w:w="589" w:type="pct"/>
            <w:shd w:val="clear" w:color="auto" w:fill="F2F2F2" w:themeFill="background1" w:themeFillShade="F2"/>
            <w:noWrap/>
            <w:vAlign w:val="bottom"/>
            <w:hideMark/>
          </w:tcPr>
          <w:p w14:paraId="53B806CF" w14:textId="77777777" w:rsidR="00351A15" w:rsidRPr="007C6BE5" w:rsidRDefault="00351A15"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55EA0E76" w14:textId="77777777" w:rsidR="00351A15" w:rsidRPr="007C6BE5" w:rsidRDefault="00351A15"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0F39A7DA" w14:textId="77777777" w:rsidR="00351A15" w:rsidRPr="007C6BE5" w:rsidRDefault="00351A15" w:rsidP="000B0DB5">
            <w:pPr>
              <w:pStyle w:val="NoSpacing"/>
              <w:spacing w:line="240" w:lineRule="auto"/>
              <w:jc w:val="center"/>
            </w:pPr>
            <w:r w:rsidRPr="007C6BE5">
              <w:t>4.09</w:t>
            </w:r>
          </w:p>
        </w:tc>
        <w:tc>
          <w:tcPr>
            <w:tcW w:w="832" w:type="pct"/>
            <w:shd w:val="clear" w:color="auto" w:fill="F2F2F2" w:themeFill="background1" w:themeFillShade="F2"/>
            <w:noWrap/>
            <w:vAlign w:val="bottom"/>
            <w:hideMark/>
          </w:tcPr>
          <w:p w14:paraId="31E907A6" w14:textId="77777777" w:rsidR="00351A15" w:rsidRPr="007C6BE5" w:rsidRDefault="00351A15" w:rsidP="000B0DB5">
            <w:pPr>
              <w:pStyle w:val="NoSpacing"/>
              <w:spacing w:line="240" w:lineRule="auto"/>
              <w:jc w:val="center"/>
            </w:pPr>
            <w:r w:rsidRPr="007C6BE5">
              <w:t>1.072</w:t>
            </w:r>
          </w:p>
        </w:tc>
      </w:tr>
      <w:tr w:rsidR="00351A15" w:rsidRPr="007C6BE5" w14:paraId="10C2BD22" w14:textId="77777777" w:rsidTr="00351A15">
        <w:trPr>
          <w:trHeight w:val="100"/>
        </w:trPr>
        <w:tc>
          <w:tcPr>
            <w:tcW w:w="1848" w:type="pct"/>
            <w:shd w:val="clear" w:color="auto" w:fill="auto"/>
            <w:noWrap/>
            <w:vAlign w:val="bottom"/>
            <w:hideMark/>
          </w:tcPr>
          <w:p w14:paraId="03D7F5E0" w14:textId="77777777" w:rsidR="00351A15" w:rsidRPr="007C6BE5" w:rsidRDefault="00351A15" w:rsidP="000B0DB5">
            <w:pPr>
              <w:pStyle w:val="NoSpacing"/>
              <w:spacing w:line="240" w:lineRule="auto"/>
            </w:pPr>
            <w:r w:rsidRPr="007C6BE5">
              <w:t>S2.b.3_IncreaseComfort</w:t>
            </w:r>
          </w:p>
        </w:tc>
        <w:tc>
          <w:tcPr>
            <w:tcW w:w="553" w:type="pct"/>
            <w:shd w:val="clear" w:color="auto" w:fill="auto"/>
            <w:noWrap/>
            <w:vAlign w:val="bottom"/>
            <w:hideMark/>
          </w:tcPr>
          <w:p w14:paraId="0F00567D" w14:textId="77777777" w:rsidR="00351A15" w:rsidRPr="007C6BE5" w:rsidRDefault="00351A15" w:rsidP="000B0DB5">
            <w:pPr>
              <w:pStyle w:val="NoSpacing"/>
              <w:spacing w:line="240" w:lineRule="auto"/>
              <w:jc w:val="center"/>
            </w:pPr>
            <w:r w:rsidRPr="007C6BE5">
              <w:t>447</w:t>
            </w:r>
          </w:p>
        </w:tc>
        <w:tc>
          <w:tcPr>
            <w:tcW w:w="589" w:type="pct"/>
            <w:shd w:val="clear" w:color="auto" w:fill="auto"/>
            <w:noWrap/>
            <w:vAlign w:val="bottom"/>
            <w:hideMark/>
          </w:tcPr>
          <w:p w14:paraId="1B02B129" w14:textId="77777777" w:rsidR="00351A15" w:rsidRPr="007C6BE5" w:rsidRDefault="00351A15" w:rsidP="000B0DB5">
            <w:pPr>
              <w:pStyle w:val="NoSpacing"/>
              <w:spacing w:line="240" w:lineRule="auto"/>
              <w:jc w:val="center"/>
            </w:pPr>
            <w:r w:rsidRPr="007C6BE5">
              <w:t>1</w:t>
            </w:r>
          </w:p>
        </w:tc>
        <w:tc>
          <w:tcPr>
            <w:tcW w:w="589" w:type="pct"/>
            <w:shd w:val="clear" w:color="auto" w:fill="auto"/>
            <w:noWrap/>
            <w:vAlign w:val="bottom"/>
            <w:hideMark/>
          </w:tcPr>
          <w:p w14:paraId="51532AC4" w14:textId="77777777" w:rsidR="00351A15" w:rsidRPr="007C6BE5" w:rsidRDefault="00351A15" w:rsidP="000B0DB5">
            <w:pPr>
              <w:pStyle w:val="NoSpacing"/>
              <w:spacing w:line="240" w:lineRule="auto"/>
              <w:jc w:val="center"/>
            </w:pPr>
            <w:r w:rsidRPr="007C6BE5">
              <w:t>5</w:t>
            </w:r>
          </w:p>
        </w:tc>
        <w:tc>
          <w:tcPr>
            <w:tcW w:w="589" w:type="pct"/>
            <w:shd w:val="clear" w:color="auto" w:fill="auto"/>
            <w:noWrap/>
            <w:vAlign w:val="bottom"/>
            <w:hideMark/>
          </w:tcPr>
          <w:p w14:paraId="7E9C75DE" w14:textId="77777777" w:rsidR="00351A15" w:rsidRPr="007C6BE5" w:rsidRDefault="00351A15" w:rsidP="000B0DB5">
            <w:pPr>
              <w:pStyle w:val="NoSpacing"/>
              <w:spacing w:line="240" w:lineRule="auto"/>
              <w:jc w:val="center"/>
            </w:pPr>
            <w:r w:rsidRPr="007C6BE5">
              <w:t>2.38</w:t>
            </w:r>
          </w:p>
        </w:tc>
        <w:tc>
          <w:tcPr>
            <w:tcW w:w="832" w:type="pct"/>
            <w:shd w:val="clear" w:color="auto" w:fill="auto"/>
            <w:noWrap/>
            <w:vAlign w:val="bottom"/>
            <w:hideMark/>
          </w:tcPr>
          <w:p w14:paraId="5362CF97" w14:textId="77777777" w:rsidR="00351A15" w:rsidRPr="007C6BE5" w:rsidRDefault="00351A15" w:rsidP="000B0DB5">
            <w:pPr>
              <w:pStyle w:val="NoSpacing"/>
              <w:spacing w:line="240" w:lineRule="auto"/>
              <w:jc w:val="center"/>
            </w:pPr>
            <w:r w:rsidRPr="007C6BE5">
              <w:t>1.25</w:t>
            </w:r>
          </w:p>
        </w:tc>
      </w:tr>
      <w:tr w:rsidR="00351A15" w:rsidRPr="007C6BE5" w14:paraId="7D65EB0E" w14:textId="77777777" w:rsidTr="00351A15">
        <w:trPr>
          <w:trHeight w:val="100"/>
        </w:trPr>
        <w:tc>
          <w:tcPr>
            <w:tcW w:w="1848" w:type="pct"/>
            <w:shd w:val="clear" w:color="auto" w:fill="F2F2F2" w:themeFill="background1" w:themeFillShade="F2"/>
            <w:noWrap/>
            <w:vAlign w:val="bottom"/>
            <w:hideMark/>
          </w:tcPr>
          <w:p w14:paraId="19DE7CB3" w14:textId="77777777" w:rsidR="00351A15" w:rsidRPr="007C6BE5" w:rsidRDefault="00351A15" w:rsidP="000B0DB5">
            <w:pPr>
              <w:pStyle w:val="NoSpacing"/>
              <w:spacing w:line="240" w:lineRule="auto"/>
            </w:pPr>
            <w:r w:rsidRPr="007C6BE5">
              <w:t>S2.b.4_IncreaseStimulation</w:t>
            </w:r>
          </w:p>
        </w:tc>
        <w:tc>
          <w:tcPr>
            <w:tcW w:w="553" w:type="pct"/>
            <w:shd w:val="clear" w:color="auto" w:fill="F2F2F2" w:themeFill="background1" w:themeFillShade="F2"/>
            <w:noWrap/>
            <w:vAlign w:val="bottom"/>
            <w:hideMark/>
          </w:tcPr>
          <w:p w14:paraId="07628D1D" w14:textId="77777777" w:rsidR="00351A15" w:rsidRPr="007C6BE5" w:rsidRDefault="00351A15" w:rsidP="000B0DB5">
            <w:pPr>
              <w:pStyle w:val="NoSpacing"/>
              <w:spacing w:line="240" w:lineRule="auto"/>
              <w:jc w:val="center"/>
            </w:pPr>
            <w:r w:rsidRPr="007C6BE5">
              <w:t>444</w:t>
            </w:r>
          </w:p>
        </w:tc>
        <w:tc>
          <w:tcPr>
            <w:tcW w:w="589" w:type="pct"/>
            <w:shd w:val="clear" w:color="auto" w:fill="F2F2F2" w:themeFill="background1" w:themeFillShade="F2"/>
            <w:noWrap/>
            <w:vAlign w:val="bottom"/>
            <w:hideMark/>
          </w:tcPr>
          <w:p w14:paraId="6ACC39D8" w14:textId="77777777" w:rsidR="00351A15" w:rsidRPr="007C6BE5" w:rsidRDefault="00351A15"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37D40908" w14:textId="77777777" w:rsidR="00351A15" w:rsidRPr="007C6BE5" w:rsidRDefault="00351A15"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5C6B5198" w14:textId="77777777" w:rsidR="00351A15" w:rsidRPr="007C6BE5" w:rsidRDefault="00351A15" w:rsidP="000B0DB5">
            <w:pPr>
              <w:pStyle w:val="NoSpacing"/>
              <w:spacing w:line="240" w:lineRule="auto"/>
              <w:jc w:val="center"/>
            </w:pPr>
            <w:r w:rsidRPr="007C6BE5">
              <w:t>3.2</w:t>
            </w:r>
          </w:p>
        </w:tc>
        <w:tc>
          <w:tcPr>
            <w:tcW w:w="832" w:type="pct"/>
            <w:shd w:val="clear" w:color="auto" w:fill="F2F2F2" w:themeFill="background1" w:themeFillShade="F2"/>
            <w:noWrap/>
            <w:vAlign w:val="bottom"/>
            <w:hideMark/>
          </w:tcPr>
          <w:p w14:paraId="1C261E52" w14:textId="77777777" w:rsidR="00351A15" w:rsidRPr="007C6BE5" w:rsidRDefault="00351A15" w:rsidP="000B0DB5">
            <w:pPr>
              <w:pStyle w:val="NoSpacing"/>
              <w:spacing w:line="240" w:lineRule="auto"/>
              <w:jc w:val="center"/>
            </w:pPr>
            <w:r w:rsidRPr="007C6BE5">
              <w:t>1.299</w:t>
            </w:r>
          </w:p>
        </w:tc>
      </w:tr>
      <w:tr w:rsidR="00351A15" w:rsidRPr="007C6BE5" w14:paraId="299893E0" w14:textId="77777777" w:rsidTr="00351A15">
        <w:trPr>
          <w:trHeight w:val="100"/>
        </w:trPr>
        <w:tc>
          <w:tcPr>
            <w:tcW w:w="1848" w:type="pct"/>
            <w:shd w:val="clear" w:color="auto" w:fill="auto"/>
            <w:noWrap/>
            <w:vAlign w:val="bottom"/>
            <w:hideMark/>
          </w:tcPr>
          <w:p w14:paraId="49F76BED" w14:textId="77777777" w:rsidR="00351A15" w:rsidRPr="007C6BE5" w:rsidRDefault="00351A15" w:rsidP="000B0DB5">
            <w:pPr>
              <w:pStyle w:val="NoSpacing"/>
              <w:spacing w:line="240" w:lineRule="auto"/>
            </w:pPr>
            <w:r w:rsidRPr="007C6BE5">
              <w:t>S2.b.5_EnablePersonalitty</w:t>
            </w:r>
          </w:p>
        </w:tc>
        <w:tc>
          <w:tcPr>
            <w:tcW w:w="553" w:type="pct"/>
            <w:shd w:val="clear" w:color="auto" w:fill="auto"/>
            <w:noWrap/>
            <w:vAlign w:val="bottom"/>
            <w:hideMark/>
          </w:tcPr>
          <w:p w14:paraId="33F4360B" w14:textId="77777777" w:rsidR="00351A15" w:rsidRPr="007C6BE5" w:rsidRDefault="00351A15" w:rsidP="000B0DB5">
            <w:pPr>
              <w:pStyle w:val="NoSpacing"/>
              <w:spacing w:line="240" w:lineRule="auto"/>
              <w:jc w:val="center"/>
            </w:pPr>
            <w:r w:rsidRPr="007C6BE5">
              <w:t>447</w:t>
            </w:r>
          </w:p>
        </w:tc>
        <w:tc>
          <w:tcPr>
            <w:tcW w:w="589" w:type="pct"/>
            <w:shd w:val="clear" w:color="auto" w:fill="auto"/>
            <w:noWrap/>
            <w:vAlign w:val="bottom"/>
            <w:hideMark/>
          </w:tcPr>
          <w:p w14:paraId="3ACA20C2" w14:textId="77777777" w:rsidR="00351A15" w:rsidRPr="007C6BE5" w:rsidRDefault="00351A15" w:rsidP="000B0DB5">
            <w:pPr>
              <w:pStyle w:val="NoSpacing"/>
              <w:spacing w:line="240" w:lineRule="auto"/>
              <w:jc w:val="center"/>
            </w:pPr>
            <w:r w:rsidRPr="007C6BE5">
              <w:t>1</w:t>
            </w:r>
          </w:p>
        </w:tc>
        <w:tc>
          <w:tcPr>
            <w:tcW w:w="589" w:type="pct"/>
            <w:shd w:val="clear" w:color="auto" w:fill="auto"/>
            <w:noWrap/>
            <w:vAlign w:val="bottom"/>
            <w:hideMark/>
          </w:tcPr>
          <w:p w14:paraId="7757875E" w14:textId="77777777" w:rsidR="00351A15" w:rsidRPr="007C6BE5" w:rsidRDefault="00351A15" w:rsidP="000B0DB5">
            <w:pPr>
              <w:pStyle w:val="NoSpacing"/>
              <w:spacing w:line="240" w:lineRule="auto"/>
              <w:jc w:val="center"/>
            </w:pPr>
            <w:r w:rsidRPr="007C6BE5">
              <w:t>5</w:t>
            </w:r>
          </w:p>
        </w:tc>
        <w:tc>
          <w:tcPr>
            <w:tcW w:w="589" w:type="pct"/>
            <w:shd w:val="clear" w:color="auto" w:fill="auto"/>
            <w:noWrap/>
            <w:vAlign w:val="bottom"/>
            <w:hideMark/>
          </w:tcPr>
          <w:p w14:paraId="73F119A1" w14:textId="77777777" w:rsidR="00351A15" w:rsidRPr="007C6BE5" w:rsidRDefault="00351A15" w:rsidP="000B0DB5">
            <w:pPr>
              <w:pStyle w:val="NoSpacing"/>
              <w:spacing w:line="240" w:lineRule="auto"/>
              <w:jc w:val="center"/>
            </w:pPr>
            <w:r w:rsidRPr="007C6BE5">
              <w:t>3.14</w:t>
            </w:r>
          </w:p>
        </w:tc>
        <w:tc>
          <w:tcPr>
            <w:tcW w:w="832" w:type="pct"/>
            <w:shd w:val="clear" w:color="auto" w:fill="auto"/>
            <w:noWrap/>
            <w:vAlign w:val="bottom"/>
            <w:hideMark/>
          </w:tcPr>
          <w:p w14:paraId="037138B1" w14:textId="77777777" w:rsidR="00351A15" w:rsidRPr="007C6BE5" w:rsidRDefault="00351A15" w:rsidP="000B0DB5">
            <w:pPr>
              <w:pStyle w:val="NoSpacing"/>
              <w:spacing w:line="240" w:lineRule="auto"/>
              <w:jc w:val="center"/>
            </w:pPr>
            <w:r w:rsidRPr="007C6BE5">
              <w:t>1.304</w:t>
            </w:r>
          </w:p>
        </w:tc>
      </w:tr>
      <w:tr w:rsidR="00351A15" w:rsidRPr="007C6BE5" w14:paraId="50AD3564" w14:textId="77777777" w:rsidTr="00351A15">
        <w:trPr>
          <w:trHeight w:val="100"/>
        </w:trPr>
        <w:tc>
          <w:tcPr>
            <w:tcW w:w="1848" w:type="pct"/>
            <w:shd w:val="clear" w:color="auto" w:fill="F2F2F2" w:themeFill="background1" w:themeFillShade="F2"/>
            <w:noWrap/>
            <w:vAlign w:val="bottom"/>
            <w:hideMark/>
          </w:tcPr>
          <w:p w14:paraId="5D6DCD58" w14:textId="77777777" w:rsidR="00351A15" w:rsidRPr="007C6BE5" w:rsidRDefault="00351A15" w:rsidP="000B0DB5">
            <w:pPr>
              <w:pStyle w:val="NoSpacing"/>
              <w:spacing w:line="240" w:lineRule="auto"/>
            </w:pPr>
            <w:r w:rsidRPr="007C6BE5">
              <w:t>S2.b.6_CloserFriends</w:t>
            </w:r>
          </w:p>
        </w:tc>
        <w:tc>
          <w:tcPr>
            <w:tcW w:w="553" w:type="pct"/>
            <w:shd w:val="clear" w:color="auto" w:fill="F2F2F2" w:themeFill="background1" w:themeFillShade="F2"/>
            <w:noWrap/>
            <w:vAlign w:val="bottom"/>
            <w:hideMark/>
          </w:tcPr>
          <w:p w14:paraId="586B820F" w14:textId="77777777" w:rsidR="00351A15" w:rsidRPr="007C6BE5" w:rsidRDefault="00351A15" w:rsidP="000B0DB5">
            <w:pPr>
              <w:pStyle w:val="NoSpacing"/>
              <w:spacing w:line="240" w:lineRule="auto"/>
              <w:jc w:val="center"/>
            </w:pPr>
            <w:r w:rsidRPr="007C6BE5">
              <w:t>450</w:t>
            </w:r>
          </w:p>
        </w:tc>
        <w:tc>
          <w:tcPr>
            <w:tcW w:w="589" w:type="pct"/>
            <w:shd w:val="clear" w:color="auto" w:fill="F2F2F2" w:themeFill="background1" w:themeFillShade="F2"/>
            <w:noWrap/>
            <w:vAlign w:val="bottom"/>
            <w:hideMark/>
          </w:tcPr>
          <w:p w14:paraId="2F69522A" w14:textId="77777777" w:rsidR="00351A15" w:rsidRPr="007C6BE5" w:rsidRDefault="00351A15"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7681F17E" w14:textId="77777777" w:rsidR="00351A15" w:rsidRPr="007C6BE5" w:rsidRDefault="00351A15"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721A5F9D" w14:textId="77777777" w:rsidR="00351A15" w:rsidRPr="007C6BE5" w:rsidRDefault="00351A15" w:rsidP="000B0DB5">
            <w:pPr>
              <w:pStyle w:val="NoSpacing"/>
              <w:spacing w:line="240" w:lineRule="auto"/>
              <w:jc w:val="center"/>
            </w:pPr>
            <w:r w:rsidRPr="007C6BE5">
              <w:t>3.38</w:t>
            </w:r>
          </w:p>
        </w:tc>
        <w:tc>
          <w:tcPr>
            <w:tcW w:w="832" w:type="pct"/>
            <w:shd w:val="clear" w:color="auto" w:fill="F2F2F2" w:themeFill="background1" w:themeFillShade="F2"/>
            <w:noWrap/>
            <w:vAlign w:val="bottom"/>
            <w:hideMark/>
          </w:tcPr>
          <w:p w14:paraId="78D2F927" w14:textId="77777777" w:rsidR="00351A15" w:rsidRPr="007C6BE5" w:rsidRDefault="00351A15" w:rsidP="000B0DB5">
            <w:pPr>
              <w:pStyle w:val="NoSpacing"/>
              <w:spacing w:line="240" w:lineRule="auto"/>
              <w:jc w:val="center"/>
            </w:pPr>
            <w:r w:rsidRPr="007C6BE5">
              <w:t>1.46</w:t>
            </w:r>
          </w:p>
        </w:tc>
      </w:tr>
      <w:tr w:rsidR="00351A15" w:rsidRPr="007C6BE5" w14:paraId="01046FF7" w14:textId="77777777" w:rsidTr="00351A15">
        <w:trPr>
          <w:trHeight w:val="100"/>
        </w:trPr>
        <w:tc>
          <w:tcPr>
            <w:tcW w:w="1848" w:type="pct"/>
            <w:shd w:val="clear" w:color="auto" w:fill="auto"/>
            <w:noWrap/>
            <w:vAlign w:val="bottom"/>
            <w:hideMark/>
          </w:tcPr>
          <w:p w14:paraId="1FE630A5" w14:textId="77777777" w:rsidR="00351A15" w:rsidRPr="007C6BE5" w:rsidRDefault="00351A15" w:rsidP="000B0DB5">
            <w:pPr>
              <w:pStyle w:val="NoSpacing"/>
              <w:spacing w:line="240" w:lineRule="auto"/>
            </w:pPr>
            <w:r w:rsidRPr="007C6BE5">
              <w:t>S2.b.7_GoodSocialExposure</w:t>
            </w:r>
          </w:p>
        </w:tc>
        <w:tc>
          <w:tcPr>
            <w:tcW w:w="553" w:type="pct"/>
            <w:shd w:val="clear" w:color="auto" w:fill="auto"/>
            <w:noWrap/>
            <w:vAlign w:val="bottom"/>
            <w:hideMark/>
          </w:tcPr>
          <w:p w14:paraId="5CE4F252" w14:textId="77777777" w:rsidR="00351A15" w:rsidRPr="007C6BE5" w:rsidRDefault="00351A15" w:rsidP="000B0DB5">
            <w:pPr>
              <w:pStyle w:val="NoSpacing"/>
              <w:spacing w:line="240" w:lineRule="auto"/>
              <w:jc w:val="center"/>
            </w:pPr>
            <w:r w:rsidRPr="007C6BE5">
              <w:t>449</w:t>
            </w:r>
          </w:p>
        </w:tc>
        <w:tc>
          <w:tcPr>
            <w:tcW w:w="589" w:type="pct"/>
            <w:shd w:val="clear" w:color="auto" w:fill="auto"/>
            <w:noWrap/>
            <w:vAlign w:val="bottom"/>
            <w:hideMark/>
          </w:tcPr>
          <w:p w14:paraId="56311F76" w14:textId="77777777" w:rsidR="00351A15" w:rsidRPr="007C6BE5" w:rsidRDefault="00351A15" w:rsidP="000B0DB5">
            <w:pPr>
              <w:pStyle w:val="NoSpacing"/>
              <w:spacing w:line="240" w:lineRule="auto"/>
              <w:jc w:val="center"/>
            </w:pPr>
            <w:r w:rsidRPr="007C6BE5">
              <w:t>1</w:t>
            </w:r>
          </w:p>
        </w:tc>
        <w:tc>
          <w:tcPr>
            <w:tcW w:w="589" w:type="pct"/>
            <w:shd w:val="clear" w:color="auto" w:fill="auto"/>
            <w:noWrap/>
            <w:vAlign w:val="bottom"/>
            <w:hideMark/>
          </w:tcPr>
          <w:p w14:paraId="3590CC62" w14:textId="77777777" w:rsidR="00351A15" w:rsidRPr="007C6BE5" w:rsidRDefault="00351A15" w:rsidP="000B0DB5">
            <w:pPr>
              <w:pStyle w:val="NoSpacing"/>
              <w:spacing w:line="240" w:lineRule="auto"/>
              <w:jc w:val="center"/>
            </w:pPr>
            <w:r w:rsidRPr="007C6BE5">
              <w:t>5</w:t>
            </w:r>
          </w:p>
        </w:tc>
        <w:tc>
          <w:tcPr>
            <w:tcW w:w="589" w:type="pct"/>
            <w:shd w:val="clear" w:color="auto" w:fill="auto"/>
            <w:noWrap/>
            <w:vAlign w:val="bottom"/>
            <w:hideMark/>
          </w:tcPr>
          <w:p w14:paraId="0EFD8F44" w14:textId="77777777" w:rsidR="00351A15" w:rsidRPr="007C6BE5" w:rsidRDefault="00351A15" w:rsidP="000B0DB5">
            <w:pPr>
              <w:pStyle w:val="NoSpacing"/>
              <w:spacing w:line="240" w:lineRule="auto"/>
              <w:jc w:val="center"/>
            </w:pPr>
            <w:r w:rsidRPr="007C6BE5">
              <w:t>3.6</w:t>
            </w:r>
          </w:p>
        </w:tc>
        <w:tc>
          <w:tcPr>
            <w:tcW w:w="832" w:type="pct"/>
            <w:shd w:val="clear" w:color="auto" w:fill="auto"/>
            <w:noWrap/>
            <w:vAlign w:val="bottom"/>
            <w:hideMark/>
          </w:tcPr>
          <w:p w14:paraId="306DD801" w14:textId="77777777" w:rsidR="00351A15" w:rsidRPr="007C6BE5" w:rsidRDefault="00351A15" w:rsidP="000B0DB5">
            <w:pPr>
              <w:pStyle w:val="NoSpacing"/>
              <w:spacing w:line="240" w:lineRule="auto"/>
              <w:jc w:val="center"/>
            </w:pPr>
            <w:r w:rsidRPr="007C6BE5">
              <w:t>1.226</w:t>
            </w:r>
          </w:p>
        </w:tc>
      </w:tr>
    </w:tbl>
    <w:p w14:paraId="224802CA" w14:textId="77777777" w:rsidR="00351A15" w:rsidRDefault="00351A15" w:rsidP="00351A15">
      <w:pPr>
        <w:pStyle w:val="TableAppendix"/>
      </w:pPr>
    </w:p>
    <w:p w14:paraId="6A68B716" w14:textId="77777777" w:rsidR="00351A15" w:rsidRDefault="00351A15" w:rsidP="00FC34F8">
      <w:pPr>
        <w:pStyle w:val="TableAppendix"/>
      </w:pPr>
    </w:p>
    <w:p w14:paraId="4E44C8C4" w14:textId="77777777" w:rsidR="00351A15" w:rsidRDefault="00351A15" w:rsidP="00FC34F8">
      <w:pPr>
        <w:pStyle w:val="TableAppendix"/>
      </w:pPr>
    </w:p>
    <w:p w14:paraId="713DC9CF" w14:textId="77777777" w:rsidR="00351A15" w:rsidRDefault="00351A15" w:rsidP="00FC34F8">
      <w:pPr>
        <w:pStyle w:val="TableAppendix"/>
      </w:pPr>
    </w:p>
    <w:p w14:paraId="2DBF9E87" w14:textId="179B9EEE" w:rsidR="00E92EE9" w:rsidRPr="00196091" w:rsidRDefault="00E83EA3" w:rsidP="00FC34F8">
      <w:pPr>
        <w:pStyle w:val="TableAppendix"/>
      </w:pPr>
      <w:bookmarkStart w:id="447" w:name="_Toc299648896"/>
      <w:r>
        <w:lastRenderedPageBreak/>
        <w:t>C</w:t>
      </w:r>
      <w:r w:rsidR="00E92EE9" w:rsidRPr="00196091">
        <w:t>hart</w:t>
      </w:r>
      <w:r>
        <w:t xml:space="preserve"> 1.10</w:t>
      </w:r>
      <w:r w:rsidR="00E92EE9" w:rsidRPr="00196091">
        <w:t>: How important were the following aspirations in your move?</w:t>
      </w:r>
      <w:bookmarkEnd w:id="447"/>
    </w:p>
    <w:p w14:paraId="2055EF0A" w14:textId="5CB22515" w:rsidR="00E92EE9" w:rsidRPr="00196091" w:rsidRDefault="00E92EE9" w:rsidP="00E92EE9">
      <w:r w:rsidRPr="00196091">
        <w:rPr>
          <w:noProof/>
          <w:lang w:val="en-US"/>
        </w:rPr>
        <w:drawing>
          <wp:inline distT="0" distB="0" distL="0" distR="0" wp14:anchorId="7A5D752D" wp14:editId="0C235FFE">
            <wp:extent cx="5034280" cy="3317240"/>
            <wp:effectExtent l="0" t="0" r="20320" b="3556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163BBB9" w14:textId="77777777" w:rsidR="00351A15" w:rsidRDefault="00351A15" w:rsidP="007A0026">
      <w:pPr>
        <w:pStyle w:val="TableAppendix"/>
      </w:pPr>
    </w:p>
    <w:p w14:paraId="046E6A67" w14:textId="77777777" w:rsidR="00B250A5" w:rsidRDefault="00B250A5" w:rsidP="007A0026">
      <w:pPr>
        <w:pStyle w:val="TableAppendix"/>
      </w:pPr>
    </w:p>
    <w:p w14:paraId="0D06AE54" w14:textId="351207FB" w:rsidR="00E92EE9" w:rsidRPr="00196091" w:rsidRDefault="00C67E6E" w:rsidP="007A0026">
      <w:pPr>
        <w:pStyle w:val="TableAppendix"/>
      </w:pPr>
      <w:bookmarkStart w:id="448" w:name="_Toc299648897"/>
      <w:r>
        <w:t xml:space="preserve">Table 1.11: </w:t>
      </w:r>
      <w:r w:rsidR="00E92EE9" w:rsidRPr="00196091">
        <w:t>How important were the following factors in your initial decision to start searching for a property?</w:t>
      </w:r>
      <w:bookmarkEnd w:id="448"/>
    </w:p>
    <w:tbl>
      <w:tblPr>
        <w:tblW w:w="5000" w:type="pct"/>
        <w:tblLayout w:type="fixed"/>
        <w:tblLook w:val="04A0" w:firstRow="1" w:lastRow="0" w:firstColumn="1" w:lastColumn="0" w:noHBand="0" w:noVBand="1"/>
      </w:tblPr>
      <w:tblGrid>
        <w:gridCol w:w="2660"/>
        <w:gridCol w:w="1134"/>
        <w:gridCol w:w="992"/>
        <w:gridCol w:w="1276"/>
        <w:gridCol w:w="1317"/>
        <w:gridCol w:w="1171"/>
      </w:tblGrid>
      <w:tr w:rsidR="003B6B47" w:rsidRPr="007C6BE5" w14:paraId="25FF5988" w14:textId="77777777" w:rsidTr="003B6B47">
        <w:trPr>
          <w:trHeight w:val="300"/>
        </w:trPr>
        <w:tc>
          <w:tcPr>
            <w:tcW w:w="1556" w:type="pct"/>
            <w:shd w:val="clear" w:color="auto" w:fill="D9D9D9" w:themeFill="background1" w:themeFillShade="D9"/>
            <w:noWrap/>
            <w:vAlign w:val="bottom"/>
            <w:hideMark/>
          </w:tcPr>
          <w:p w14:paraId="545A78F2" w14:textId="77777777" w:rsidR="00E92EE9" w:rsidRPr="007A448B" w:rsidRDefault="00E92EE9" w:rsidP="000B0DB5">
            <w:pPr>
              <w:pStyle w:val="NoSpacing"/>
              <w:spacing w:line="240" w:lineRule="auto"/>
              <w:rPr>
                <w:b/>
              </w:rPr>
            </w:pPr>
          </w:p>
        </w:tc>
        <w:tc>
          <w:tcPr>
            <w:tcW w:w="663" w:type="pct"/>
            <w:shd w:val="clear" w:color="auto" w:fill="D9D9D9" w:themeFill="background1" w:themeFillShade="D9"/>
            <w:noWrap/>
            <w:vAlign w:val="bottom"/>
            <w:hideMark/>
          </w:tcPr>
          <w:p w14:paraId="2DDED11A" w14:textId="77777777" w:rsidR="00E92EE9" w:rsidRPr="007A448B" w:rsidRDefault="00E92EE9" w:rsidP="000B0DB5">
            <w:pPr>
              <w:pStyle w:val="NoSpacing"/>
              <w:spacing w:line="240" w:lineRule="auto"/>
              <w:jc w:val="center"/>
              <w:rPr>
                <w:b/>
              </w:rPr>
            </w:pPr>
            <w:r w:rsidRPr="007A448B">
              <w:rPr>
                <w:b/>
              </w:rPr>
              <w:t>Very Important</w:t>
            </w:r>
          </w:p>
        </w:tc>
        <w:tc>
          <w:tcPr>
            <w:tcW w:w="580" w:type="pct"/>
            <w:shd w:val="clear" w:color="auto" w:fill="D9D9D9" w:themeFill="background1" w:themeFillShade="D9"/>
            <w:noWrap/>
            <w:vAlign w:val="bottom"/>
            <w:hideMark/>
          </w:tcPr>
          <w:p w14:paraId="5808AF94" w14:textId="77777777" w:rsidR="00E92EE9" w:rsidRPr="007A448B" w:rsidRDefault="00E92EE9" w:rsidP="000B0DB5">
            <w:pPr>
              <w:pStyle w:val="NoSpacing"/>
              <w:spacing w:line="240" w:lineRule="auto"/>
              <w:jc w:val="center"/>
              <w:rPr>
                <w:b/>
              </w:rPr>
            </w:pPr>
            <w:r w:rsidRPr="007A448B">
              <w:rPr>
                <w:b/>
              </w:rPr>
              <w:t>Important</w:t>
            </w:r>
          </w:p>
        </w:tc>
        <w:tc>
          <w:tcPr>
            <w:tcW w:w="746" w:type="pct"/>
            <w:shd w:val="clear" w:color="auto" w:fill="D9D9D9" w:themeFill="background1" w:themeFillShade="D9"/>
            <w:noWrap/>
            <w:vAlign w:val="bottom"/>
            <w:hideMark/>
          </w:tcPr>
          <w:p w14:paraId="6044B880" w14:textId="77777777" w:rsidR="00E92EE9" w:rsidRPr="007A448B" w:rsidRDefault="00E92EE9" w:rsidP="000B0DB5">
            <w:pPr>
              <w:pStyle w:val="NoSpacing"/>
              <w:spacing w:line="240" w:lineRule="auto"/>
              <w:jc w:val="center"/>
              <w:rPr>
                <w:b/>
              </w:rPr>
            </w:pPr>
            <w:r w:rsidRPr="007A448B">
              <w:rPr>
                <w:b/>
              </w:rPr>
              <w:t>Moderately Important</w:t>
            </w:r>
          </w:p>
        </w:tc>
        <w:tc>
          <w:tcPr>
            <w:tcW w:w="770" w:type="pct"/>
            <w:shd w:val="clear" w:color="auto" w:fill="D9D9D9" w:themeFill="background1" w:themeFillShade="D9"/>
            <w:noWrap/>
            <w:vAlign w:val="bottom"/>
            <w:hideMark/>
          </w:tcPr>
          <w:p w14:paraId="4766EA61" w14:textId="77777777" w:rsidR="00E92EE9" w:rsidRPr="007A448B" w:rsidRDefault="00E92EE9" w:rsidP="000B0DB5">
            <w:pPr>
              <w:pStyle w:val="NoSpacing"/>
              <w:spacing w:line="240" w:lineRule="auto"/>
              <w:jc w:val="center"/>
              <w:rPr>
                <w:b/>
              </w:rPr>
            </w:pPr>
            <w:r w:rsidRPr="007A448B">
              <w:rPr>
                <w:b/>
              </w:rPr>
              <w:t>Of Little Importance</w:t>
            </w:r>
          </w:p>
        </w:tc>
        <w:tc>
          <w:tcPr>
            <w:tcW w:w="685" w:type="pct"/>
            <w:shd w:val="clear" w:color="auto" w:fill="D9D9D9" w:themeFill="background1" w:themeFillShade="D9"/>
            <w:noWrap/>
            <w:vAlign w:val="bottom"/>
            <w:hideMark/>
          </w:tcPr>
          <w:p w14:paraId="523A69F2" w14:textId="77777777" w:rsidR="00E92EE9" w:rsidRPr="007A448B" w:rsidRDefault="00E92EE9" w:rsidP="000B0DB5">
            <w:pPr>
              <w:pStyle w:val="NoSpacing"/>
              <w:spacing w:line="240" w:lineRule="auto"/>
              <w:jc w:val="center"/>
              <w:rPr>
                <w:b/>
              </w:rPr>
            </w:pPr>
            <w:r w:rsidRPr="007A448B">
              <w:rPr>
                <w:b/>
              </w:rPr>
              <w:t>Unimportant</w:t>
            </w:r>
          </w:p>
        </w:tc>
      </w:tr>
      <w:tr w:rsidR="003B6B47" w:rsidRPr="007C6BE5" w14:paraId="17DDF8C1" w14:textId="77777777" w:rsidTr="003B6B47">
        <w:trPr>
          <w:trHeight w:val="100"/>
        </w:trPr>
        <w:tc>
          <w:tcPr>
            <w:tcW w:w="1556" w:type="pct"/>
            <w:shd w:val="clear" w:color="auto" w:fill="auto"/>
            <w:noWrap/>
            <w:vAlign w:val="bottom"/>
            <w:hideMark/>
          </w:tcPr>
          <w:p w14:paraId="501A9078" w14:textId="77777777" w:rsidR="00E92EE9" w:rsidRPr="007C6BE5" w:rsidRDefault="00E92EE9" w:rsidP="000B0DB5">
            <w:pPr>
              <w:pStyle w:val="NoSpacing"/>
              <w:spacing w:line="240" w:lineRule="auto"/>
            </w:pPr>
            <w:r w:rsidRPr="007C6BE5">
              <w:t>S2.c.1_Affordable</w:t>
            </w:r>
          </w:p>
        </w:tc>
        <w:tc>
          <w:tcPr>
            <w:tcW w:w="663" w:type="pct"/>
            <w:shd w:val="clear" w:color="auto" w:fill="auto"/>
            <w:noWrap/>
            <w:vAlign w:val="bottom"/>
            <w:hideMark/>
          </w:tcPr>
          <w:p w14:paraId="2625322C" w14:textId="77777777" w:rsidR="00E92EE9" w:rsidRPr="007C6BE5" w:rsidRDefault="00E92EE9" w:rsidP="000B0DB5">
            <w:pPr>
              <w:pStyle w:val="NoSpacing"/>
              <w:spacing w:line="240" w:lineRule="auto"/>
              <w:jc w:val="center"/>
            </w:pPr>
            <w:r w:rsidRPr="007C6BE5">
              <w:t>53%</w:t>
            </w:r>
          </w:p>
        </w:tc>
        <w:tc>
          <w:tcPr>
            <w:tcW w:w="580" w:type="pct"/>
            <w:shd w:val="clear" w:color="auto" w:fill="auto"/>
            <w:noWrap/>
            <w:vAlign w:val="bottom"/>
            <w:hideMark/>
          </w:tcPr>
          <w:p w14:paraId="7C028F02" w14:textId="77777777" w:rsidR="00E92EE9" w:rsidRPr="007C6BE5" w:rsidRDefault="00E92EE9" w:rsidP="000B0DB5">
            <w:pPr>
              <w:pStyle w:val="NoSpacing"/>
              <w:spacing w:line="240" w:lineRule="auto"/>
              <w:jc w:val="center"/>
            </w:pPr>
            <w:r w:rsidRPr="007C6BE5">
              <w:t>29%</w:t>
            </w:r>
          </w:p>
        </w:tc>
        <w:tc>
          <w:tcPr>
            <w:tcW w:w="746" w:type="pct"/>
            <w:shd w:val="clear" w:color="auto" w:fill="auto"/>
            <w:noWrap/>
            <w:vAlign w:val="bottom"/>
            <w:hideMark/>
          </w:tcPr>
          <w:p w14:paraId="09353571" w14:textId="77777777" w:rsidR="00E92EE9" w:rsidRPr="007C6BE5" w:rsidRDefault="00E92EE9" w:rsidP="000B0DB5">
            <w:pPr>
              <w:pStyle w:val="NoSpacing"/>
              <w:spacing w:line="240" w:lineRule="auto"/>
              <w:jc w:val="center"/>
            </w:pPr>
            <w:r w:rsidRPr="007C6BE5">
              <w:t>9%</w:t>
            </w:r>
          </w:p>
        </w:tc>
        <w:tc>
          <w:tcPr>
            <w:tcW w:w="770" w:type="pct"/>
            <w:shd w:val="clear" w:color="auto" w:fill="auto"/>
            <w:noWrap/>
            <w:vAlign w:val="bottom"/>
            <w:hideMark/>
          </w:tcPr>
          <w:p w14:paraId="594FF150" w14:textId="77777777" w:rsidR="00E92EE9" w:rsidRPr="007C6BE5" w:rsidRDefault="00E92EE9" w:rsidP="000B0DB5">
            <w:pPr>
              <w:pStyle w:val="NoSpacing"/>
              <w:spacing w:line="240" w:lineRule="auto"/>
              <w:jc w:val="center"/>
            </w:pPr>
            <w:r w:rsidRPr="007C6BE5">
              <w:t>4%</w:t>
            </w:r>
          </w:p>
        </w:tc>
        <w:tc>
          <w:tcPr>
            <w:tcW w:w="685" w:type="pct"/>
            <w:shd w:val="clear" w:color="auto" w:fill="auto"/>
            <w:noWrap/>
            <w:vAlign w:val="bottom"/>
            <w:hideMark/>
          </w:tcPr>
          <w:p w14:paraId="6AE96BEB" w14:textId="77777777" w:rsidR="00E92EE9" w:rsidRPr="007C6BE5" w:rsidRDefault="00E92EE9" w:rsidP="000B0DB5">
            <w:pPr>
              <w:pStyle w:val="NoSpacing"/>
              <w:spacing w:line="240" w:lineRule="auto"/>
              <w:jc w:val="center"/>
            </w:pPr>
            <w:r w:rsidRPr="007C6BE5">
              <w:t>5%</w:t>
            </w:r>
          </w:p>
        </w:tc>
      </w:tr>
      <w:tr w:rsidR="003B6B47" w:rsidRPr="007C6BE5" w14:paraId="75554D39" w14:textId="77777777" w:rsidTr="003B6B47">
        <w:trPr>
          <w:trHeight w:val="100"/>
        </w:trPr>
        <w:tc>
          <w:tcPr>
            <w:tcW w:w="1556" w:type="pct"/>
            <w:shd w:val="clear" w:color="auto" w:fill="F2F2F2" w:themeFill="background1" w:themeFillShade="F2"/>
            <w:noWrap/>
            <w:vAlign w:val="bottom"/>
            <w:hideMark/>
          </w:tcPr>
          <w:p w14:paraId="399CCA9F" w14:textId="77777777" w:rsidR="00E92EE9" w:rsidRPr="007C6BE5" w:rsidRDefault="00E92EE9" w:rsidP="000B0DB5">
            <w:pPr>
              <w:pStyle w:val="NoSpacing"/>
              <w:spacing w:line="240" w:lineRule="auto"/>
            </w:pPr>
            <w:r w:rsidRPr="007C6BE5">
              <w:t>S2.c.2_Deposit</w:t>
            </w:r>
          </w:p>
        </w:tc>
        <w:tc>
          <w:tcPr>
            <w:tcW w:w="663" w:type="pct"/>
            <w:shd w:val="clear" w:color="auto" w:fill="F2F2F2" w:themeFill="background1" w:themeFillShade="F2"/>
            <w:noWrap/>
            <w:vAlign w:val="bottom"/>
            <w:hideMark/>
          </w:tcPr>
          <w:p w14:paraId="4F160CAE" w14:textId="77777777" w:rsidR="00E92EE9" w:rsidRPr="007C6BE5" w:rsidRDefault="00E92EE9" w:rsidP="000B0DB5">
            <w:pPr>
              <w:pStyle w:val="NoSpacing"/>
              <w:spacing w:line="240" w:lineRule="auto"/>
              <w:jc w:val="center"/>
            </w:pPr>
            <w:r w:rsidRPr="007C6BE5">
              <w:t>30%</w:t>
            </w:r>
          </w:p>
        </w:tc>
        <w:tc>
          <w:tcPr>
            <w:tcW w:w="580" w:type="pct"/>
            <w:shd w:val="clear" w:color="auto" w:fill="F2F2F2" w:themeFill="background1" w:themeFillShade="F2"/>
            <w:noWrap/>
            <w:vAlign w:val="bottom"/>
            <w:hideMark/>
          </w:tcPr>
          <w:p w14:paraId="1BF13DAA" w14:textId="77777777" w:rsidR="00E92EE9" w:rsidRPr="007C6BE5" w:rsidRDefault="00E92EE9" w:rsidP="000B0DB5">
            <w:pPr>
              <w:pStyle w:val="NoSpacing"/>
              <w:spacing w:line="240" w:lineRule="auto"/>
              <w:jc w:val="center"/>
            </w:pPr>
            <w:r w:rsidRPr="007C6BE5">
              <w:t>18%</w:t>
            </w:r>
          </w:p>
        </w:tc>
        <w:tc>
          <w:tcPr>
            <w:tcW w:w="746" w:type="pct"/>
            <w:shd w:val="clear" w:color="auto" w:fill="F2F2F2" w:themeFill="background1" w:themeFillShade="F2"/>
            <w:noWrap/>
            <w:vAlign w:val="bottom"/>
            <w:hideMark/>
          </w:tcPr>
          <w:p w14:paraId="10D75D0E" w14:textId="77777777" w:rsidR="00E92EE9" w:rsidRPr="007C6BE5" w:rsidRDefault="00E92EE9" w:rsidP="000B0DB5">
            <w:pPr>
              <w:pStyle w:val="NoSpacing"/>
              <w:spacing w:line="240" w:lineRule="auto"/>
              <w:jc w:val="center"/>
            </w:pPr>
            <w:r w:rsidRPr="007C6BE5">
              <w:t>11%</w:t>
            </w:r>
          </w:p>
        </w:tc>
        <w:tc>
          <w:tcPr>
            <w:tcW w:w="770" w:type="pct"/>
            <w:shd w:val="clear" w:color="auto" w:fill="F2F2F2" w:themeFill="background1" w:themeFillShade="F2"/>
            <w:noWrap/>
            <w:vAlign w:val="bottom"/>
            <w:hideMark/>
          </w:tcPr>
          <w:p w14:paraId="3119A1B4" w14:textId="77777777" w:rsidR="00E92EE9" w:rsidRPr="007C6BE5" w:rsidRDefault="00E92EE9" w:rsidP="000B0DB5">
            <w:pPr>
              <w:pStyle w:val="NoSpacing"/>
              <w:spacing w:line="240" w:lineRule="auto"/>
              <w:jc w:val="center"/>
            </w:pPr>
            <w:r w:rsidRPr="007C6BE5">
              <w:t>8%</w:t>
            </w:r>
          </w:p>
        </w:tc>
        <w:tc>
          <w:tcPr>
            <w:tcW w:w="685" w:type="pct"/>
            <w:shd w:val="clear" w:color="auto" w:fill="F2F2F2" w:themeFill="background1" w:themeFillShade="F2"/>
            <w:noWrap/>
            <w:vAlign w:val="bottom"/>
            <w:hideMark/>
          </w:tcPr>
          <w:p w14:paraId="3F5D3209" w14:textId="77777777" w:rsidR="00E92EE9" w:rsidRPr="007C6BE5" w:rsidRDefault="00E92EE9" w:rsidP="000B0DB5">
            <w:pPr>
              <w:pStyle w:val="NoSpacing"/>
              <w:spacing w:line="240" w:lineRule="auto"/>
              <w:jc w:val="center"/>
            </w:pPr>
            <w:r w:rsidRPr="007C6BE5">
              <w:t>34%</w:t>
            </w:r>
          </w:p>
        </w:tc>
      </w:tr>
      <w:tr w:rsidR="003B6B47" w:rsidRPr="007C6BE5" w14:paraId="437DC6D1" w14:textId="77777777" w:rsidTr="003B6B47">
        <w:trPr>
          <w:trHeight w:val="100"/>
        </w:trPr>
        <w:tc>
          <w:tcPr>
            <w:tcW w:w="1556" w:type="pct"/>
            <w:shd w:val="clear" w:color="auto" w:fill="auto"/>
            <w:noWrap/>
            <w:vAlign w:val="bottom"/>
            <w:hideMark/>
          </w:tcPr>
          <w:p w14:paraId="64806842" w14:textId="77777777" w:rsidR="00E92EE9" w:rsidRPr="007C6BE5" w:rsidRDefault="00E92EE9" w:rsidP="000B0DB5">
            <w:pPr>
              <w:pStyle w:val="NoSpacing"/>
              <w:spacing w:line="240" w:lineRule="auto"/>
            </w:pPr>
            <w:r w:rsidRPr="007C6BE5">
              <w:t>S2.c.3_InterestRate</w:t>
            </w:r>
          </w:p>
        </w:tc>
        <w:tc>
          <w:tcPr>
            <w:tcW w:w="663" w:type="pct"/>
            <w:shd w:val="clear" w:color="auto" w:fill="auto"/>
            <w:noWrap/>
            <w:vAlign w:val="bottom"/>
            <w:hideMark/>
          </w:tcPr>
          <w:p w14:paraId="2D2CA330" w14:textId="77777777" w:rsidR="00E92EE9" w:rsidRPr="007C6BE5" w:rsidRDefault="00E92EE9" w:rsidP="000B0DB5">
            <w:pPr>
              <w:pStyle w:val="NoSpacing"/>
              <w:spacing w:line="240" w:lineRule="auto"/>
              <w:jc w:val="center"/>
            </w:pPr>
            <w:r w:rsidRPr="007C6BE5">
              <w:t>20%</w:t>
            </w:r>
          </w:p>
        </w:tc>
        <w:tc>
          <w:tcPr>
            <w:tcW w:w="580" w:type="pct"/>
            <w:shd w:val="clear" w:color="auto" w:fill="auto"/>
            <w:noWrap/>
            <w:vAlign w:val="bottom"/>
            <w:hideMark/>
          </w:tcPr>
          <w:p w14:paraId="247D41E7" w14:textId="77777777" w:rsidR="00E92EE9" w:rsidRPr="007C6BE5" w:rsidRDefault="00E92EE9" w:rsidP="000B0DB5">
            <w:pPr>
              <w:pStyle w:val="NoSpacing"/>
              <w:spacing w:line="240" w:lineRule="auto"/>
              <w:jc w:val="center"/>
            </w:pPr>
            <w:r w:rsidRPr="007C6BE5">
              <w:t>24%</w:t>
            </w:r>
          </w:p>
        </w:tc>
        <w:tc>
          <w:tcPr>
            <w:tcW w:w="746" w:type="pct"/>
            <w:shd w:val="clear" w:color="auto" w:fill="auto"/>
            <w:noWrap/>
            <w:vAlign w:val="bottom"/>
            <w:hideMark/>
          </w:tcPr>
          <w:p w14:paraId="7456101C" w14:textId="77777777" w:rsidR="00E92EE9" w:rsidRPr="007C6BE5" w:rsidRDefault="00E92EE9" w:rsidP="000B0DB5">
            <w:pPr>
              <w:pStyle w:val="NoSpacing"/>
              <w:spacing w:line="240" w:lineRule="auto"/>
              <w:jc w:val="center"/>
            </w:pPr>
            <w:r w:rsidRPr="007C6BE5">
              <w:t>17%</w:t>
            </w:r>
          </w:p>
        </w:tc>
        <w:tc>
          <w:tcPr>
            <w:tcW w:w="770" w:type="pct"/>
            <w:shd w:val="clear" w:color="auto" w:fill="auto"/>
            <w:noWrap/>
            <w:vAlign w:val="bottom"/>
            <w:hideMark/>
          </w:tcPr>
          <w:p w14:paraId="24B4F02B" w14:textId="77777777" w:rsidR="00E92EE9" w:rsidRPr="007C6BE5" w:rsidRDefault="00E92EE9" w:rsidP="000B0DB5">
            <w:pPr>
              <w:pStyle w:val="NoSpacing"/>
              <w:spacing w:line="240" w:lineRule="auto"/>
              <w:jc w:val="center"/>
            </w:pPr>
            <w:r w:rsidRPr="007C6BE5">
              <w:t>11%</w:t>
            </w:r>
          </w:p>
        </w:tc>
        <w:tc>
          <w:tcPr>
            <w:tcW w:w="685" w:type="pct"/>
            <w:shd w:val="clear" w:color="auto" w:fill="auto"/>
            <w:noWrap/>
            <w:vAlign w:val="bottom"/>
            <w:hideMark/>
          </w:tcPr>
          <w:p w14:paraId="4C6E6DF9" w14:textId="77777777" w:rsidR="00E92EE9" w:rsidRPr="007C6BE5" w:rsidRDefault="00E92EE9" w:rsidP="000B0DB5">
            <w:pPr>
              <w:pStyle w:val="NoSpacing"/>
              <w:spacing w:line="240" w:lineRule="auto"/>
              <w:jc w:val="center"/>
            </w:pPr>
            <w:r w:rsidRPr="007C6BE5">
              <w:t>28%</w:t>
            </w:r>
          </w:p>
        </w:tc>
      </w:tr>
      <w:tr w:rsidR="003B6B47" w:rsidRPr="007C6BE5" w14:paraId="4C666607" w14:textId="77777777" w:rsidTr="003B6B47">
        <w:trPr>
          <w:trHeight w:val="100"/>
        </w:trPr>
        <w:tc>
          <w:tcPr>
            <w:tcW w:w="1556" w:type="pct"/>
            <w:shd w:val="clear" w:color="auto" w:fill="F2F2F2" w:themeFill="background1" w:themeFillShade="F2"/>
            <w:noWrap/>
            <w:vAlign w:val="bottom"/>
            <w:hideMark/>
          </w:tcPr>
          <w:p w14:paraId="4B412634" w14:textId="77777777" w:rsidR="00E92EE9" w:rsidRPr="007C6BE5" w:rsidRDefault="00E92EE9" w:rsidP="000B0DB5">
            <w:pPr>
              <w:pStyle w:val="NoSpacing"/>
              <w:spacing w:line="240" w:lineRule="auto"/>
            </w:pPr>
            <w:r w:rsidRPr="007C6BE5">
              <w:t>S2.c.4_FlexLend</w:t>
            </w:r>
          </w:p>
        </w:tc>
        <w:tc>
          <w:tcPr>
            <w:tcW w:w="663" w:type="pct"/>
            <w:shd w:val="clear" w:color="auto" w:fill="F2F2F2" w:themeFill="background1" w:themeFillShade="F2"/>
            <w:noWrap/>
            <w:vAlign w:val="bottom"/>
            <w:hideMark/>
          </w:tcPr>
          <w:p w14:paraId="1D637069" w14:textId="77777777" w:rsidR="00E92EE9" w:rsidRPr="007C6BE5" w:rsidRDefault="00E92EE9" w:rsidP="000B0DB5">
            <w:pPr>
              <w:pStyle w:val="NoSpacing"/>
              <w:spacing w:line="240" w:lineRule="auto"/>
              <w:jc w:val="center"/>
            </w:pPr>
            <w:r w:rsidRPr="007C6BE5">
              <w:t>11%</w:t>
            </w:r>
          </w:p>
        </w:tc>
        <w:tc>
          <w:tcPr>
            <w:tcW w:w="580" w:type="pct"/>
            <w:shd w:val="clear" w:color="auto" w:fill="F2F2F2" w:themeFill="background1" w:themeFillShade="F2"/>
            <w:noWrap/>
            <w:vAlign w:val="bottom"/>
            <w:hideMark/>
          </w:tcPr>
          <w:p w14:paraId="0ADC259E" w14:textId="77777777" w:rsidR="00E92EE9" w:rsidRPr="007C6BE5" w:rsidRDefault="00E92EE9" w:rsidP="000B0DB5">
            <w:pPr>
              <w:pStyle w:val="NoSpacing"/>
              <w:spacing w:line="240" w:lineRule="auto"/>
              <w:jc w:val="center"/>
            </w:pPr>
            <w:r w:rsidRPr="007C6BE5">
              <w:t>19%</w:t>
            </w:r>
          </w:p>
        </w:tc>
        <w:tc>
          <w:tcPr>
            <w:tcW w:w="746" w:type="pct"/>
            <w:shd w:val="clear" w:color="auto" w:fill="F2F2F2" w:themeFill="background1" w:themeFillShade="F2"/>
            <w:noWrap/>
            <w:vAlign w:val="bottom"/>
            <w:hideMark/>
          </w:tcPr>
          <w:p w14:paraId="3A9BDE17" w14:textId="77777777" w:rsidR="00E92EE9" w:rsidRPr="007C6BE5" w:rsidRDefault="00E92EE9" w:rsidP="000B0DB5">
            <w:pPr>
              <w:pStyle w:val="NoSpacing"/>
              <w:spacing w:line="240" w:lineRule="auto"/>
              <w:jc w:val="center"/>
            </w:pPr>
            <w:r w:rsidRPr="007C6BE5">
              <w:t>24%</w:t>
            </w:r>
          </w:p>
        </w:tc>
        <w:tc>
          <w:tcPr>
            <w:tcW w:w="770" w:type="pct"/>
            <w:shd w:val="clear" w:color="auto" w:fill="F2F2F2" w:themeFill="background1" w:themeFillShade="F2"/>
            <w:noWrap/>
            <w:vAlign w:val="bottom"/>
            <w:hideMark/>
          </w:tcPr>
          <w:p w14:paraId="08A3DAF8" w14:textId="77777777" w:rsidR="00E92EE9" w:rsidRPr="007C6BE5" w:rsidRDefault="00E92EE9" w:rsidP="000B0DB5">
            <w:pPr>
              <w:pStyle w:val="NoSpacing"/>
              <w:spacing w:line="240" w:lineRule="auto"/>
              <w:jc w:val="center"/>
            </w:pPr>
            <w:r w:rsidRPr="007C6BE5">
              <w:t>14%</w:t>
            </w:r>
          </w:p>
        </w:tc>
        <w:tc>
          <w:tcPr>
            <w:tcW w:w="685" w:type="pct"/>
            <w:shd w:val="clear" w:color="auto" w:fill="F2F2F2" w:themeFill="background1" w:themeFillShade="F2"/>
            <w:noWrap/>
            <w:vAlign w:val="bottom"/>
            <w:hideMark/>
          </w:tcPr>
          <w:p w14:paraId="111421EE" w14:textId="77777777" w:rsidR="00E92EE9" w:rsidRPr="007C6BE5" w:rsidRDefault="00E92EE9" w:rsidP="000B0DB5">
            <w:pPr>
              <w:pStyle w:val="NoSpacing"/>
              <w:spacing w:line="240" w:lineRule="auto"/>
              <w:jc w:val="center"/>
            </w:pPr>
            <w:r w:rsidRPr="007C6BE5">
              <w:t>31%</w:t>
            </w:r>
          </w:p>
        </w:tc>
      </w:tr>
      <w:tr w:rsidR="003B6B47" w:rsidRPr="007C6BE5" w14:paraId="0175ABB7" w14:textId="77777777" w:rsidTr="003B6B47">
        <w:trPr>
          <w:trHeight w:val="100"/>
        </w:trPr>
        <w:tc>
          <w:tcPr>
            <w:tcW w:w="1556" w:type="pct"/>
            <w:shd w:val="clear" w:color="auto" w:fill="auto"/>
            <w:noWrap/>
            <w:vAlign w:val="bottom"/>
            <w:hideMark/>
          </w:tcPr>
          <w:p w14:paraId="0F64E7B9" w14:textId="77777777" w:rsidR="00E92EE9" w:rsidRPr="007C6BE5" w:rsidRDefault="00E92EE9" w:rsidP="000B0DB5">
            <w:pPr>
              <w:pStyle w:val="NoSpacing"/>
              <w:spacing w:line="240" w:lineRule="auto"/>
            </w:pPr>
            <w:r w:rsidRPr="007C6BE5">
              <w:t>S2.c.5_LowInflation</w:t>
            </w:r>
          </w:p>
        </w:tc>
        <w:tc>
          <w:tcPr>
            <w:tcW w:w="663" w:type="pct"/>
            <w:shd w:val="clear" w:color="auto" w:fill="auto"/>
            <w:noWrap/>
            <w:vAlign w:val="bottom"/>
            <w:hideMark/>
          </w:tcPr>
          <w:p w14:paraId="2D1A5B22" w14:textId="77777777" w:rsidR="00E92EE9" w:rsidRPr="007C6BE5" w:rsidRDefault="00E92EE9" w:rsidP="000B0DB5">
            <w:pPr>
              <w:pStyle w:val="NoSpacing"/>
              <w:spacing w:line="240" w:lineRule="auto"/>
              <w:jc w:val="center"/>
            </w:pPr>
            <w:r w:rsidRPr="007C6BE5">
              <w:t>11%</w:t>
            </w:r>
          </w:p>
        </w:tc>
        <w:tc>
          <w:tcPr>
            <w:tcW w:w="580" w:type="pct"/>
            <w:shd w:val="clear" w:color="auto" w:fill="auto"/>
            <w:noWrap/>
            <w:vAlign w:val="bottom"/>
            <w:hideMark/>
          </w:tcPr>
          <w:p w14:paraId="6726E04C" w14:textId="77777777" w:rsidR="00E92EE9" w:rsidRPr="007C6BE5" w:rsidRDefault="00E92EE9" w:rsidP="000B0DB5">
            <w:pPr>
              <w:pStyle w:val="NoSpacing"/>
              <w:spacing w:line="240" w:lineRule="auto"/>
              <w:jc w:val="center"/>
            </w:pPr>
            <w:r w:rsidRPr="007C6BE5">
              <w:t>16%</w:t>
            </w:r>
          </w:p>
        </w:tc>
        <w:tc>
          <w:tcPr>
            <w:tcW w:w="746" w:type="pct"/>
            <w:shd w:val="clear" w:color="auto" w:fill="auto"/>
            <w:noWrap/>
            <w:vAlign w:val="bottom"/>
            <w:hideMark/>
          </w:tcPr>
          <w:p w14:paraId="59779F3F" w14:textId="77777777" w:rsidR="00E92EE9" w:rsidRPr="007C6BE5" w:rsidRDefault="00E92EE9" w:rsidP="000B0DB5">
            <w:pPr>
              <w:pStyle w:val="NoSpacing"/>
              <w:spacing w:line="240" w:lineRule="auto"/>
              <w:jc w:val="center"/>
            </w:pPr>
            <w:r w:rsidRPr="007C6BE5">
              <w:t>25%</w:t>
            </w:r>
          </w:p>
        </w:tc>
        <w:tc>
          <w:tcPr>
            <w:tcW w:w="770" w:type="pct"/>
            <w:shd w:val="clear" w:color="auto" w:fill="auto"/>
            <w:noWrap/>
            <w:vAlign w:val="bottom"/>
            <w:hideMark/>
          </w:tcPr>
          <w:p w14:paraId="5D251358" w14:textId="77777777" w:rsidR="00E92EE9" w:rsidRPr="007C6BE5" w:rsidRDefault="00E92EE9" w:rsidP="000B0DB5">
            <w:pPr>
              <w:pStyle w:val="NoSpacing"/>
              <w:spacing w:line="240" w:lineRule="auto"/>
              <w:jc w:val="center"/>
            </w:pPr>
            <w:r w:rsidRPr="007C6BE5">
              <w:t>18%</w:t>
            </w:r>
          </w:p>
        </w:tc>
        <w:tc>
          <w:tcPr>
            <w:tcW w:w="685" w:type="pct"/>
            <w:shd w:val="clear" w:color="auto" w:fill="auto"/>
            <w:noWrap/>
            <w:vAlign w:val="bottom"/>
            <w:hideMark/>
          </w:tcPr>
          <w:p w14:paraId="7264008A" w14:textId="77777777" w:rsidR="00E92EE9" w:rsidRPr="007C6BE5" w:rsidRDefault="00E92EE9" w:rsidP="000B0DB5">
            <w:pPr>
              <w:pStyle w:val="NoSpacing"/>
              <w:spacing w:line="240" w:lineRule="auto"/>
              <w:jc w:val="center"/>
            </w:pPr>
            <w:r w:rsidRPr="007C6BE5">
              <w:t>30%</w:t>
            </w:r>
          </w:p>
        </w:tc>
      </w:tr>
      <w:tr w:rsidR="003B6B47" w:rsidRPr="007C6BE5" w14:paraId="70B1F33A" w14:textId="77777777" w:rsidTr="003B6B47">
        <w:trPr>
          <w:trHeight w:val="100"/>
        </w:trPr>
        <w:tc>
          <w:tcPr>
            <w:tcW w:w="1556" w:type="pct"/>
            <w:shd w:val="clear" w:color="auto" w:fill="F2F2F2" w:themeFill="background1" w:themeFillShade="F2"/>
            <w:noWrap/>
            <w:vAlign w:val="bottom"/>
            <w:hideMark/>
          </w:tcPr>
          <w:p w14:paraId="1A494F71" w14:textId="77777777" w:rsidR="00E92EE9" w:rsidRPr="007C6BE5" w:rsidRDefault="00E92EE9" w:rsidP="000B0DB5">
            <w:pPr>
              <w:pStyle w:val="NoSpacing"/>
              <w:spacing w:line="240" w:lineRule="auto"/>
            </w:pPr>
            <w:r w:rsidRPr="007C6BE5">
              <w:t>S2.c.6_PriceRise</w:t>
            </w:r>
          </w:p>
        </w:tc>
        <w:tc>
          <w:tcPr>
            <w:tcW w:w="663" w:type="pct"/>
            <w:shd w:val="clear" w:color="auto" w:fill="F2F2F2" w:themeFill="background1" w:themeFillShade="F2"/>
            <w:noWrap/>
            <w:vAlign w:val="bottom"/>
            <w:hideMark/>
          </w:tcPr>
          <w:p w14:paraId="0979723B" w14:textId="77777777" w:rsidR="00E92EE9" w:rsidRPr="007C6BE5" w:rsidRDefault="00E92EE9" w:rsidP="000B0DB5">
            <w:pPr>
              <w:pStyle w:val="NoSpacing"/>
              <w:spacing w:line="240" w:lineRule="auto"/>
              <w:jc w:val="center"/>
            </w:pPr>
            <w:r w:rsidRPr="007C6BE5">
              <w:t>10%</w:t>
            </w:r>
          </w:p>
        </w:tc>
        <w:tc>
          <w:tcPr>
            <w:tcW w:w="580" w:type="pct"/>
            <w:shd w:val="clear" w:color="auto" w:fill="F2F2F2" w:themeFill="background1" w:themeFillShade="F2"/>
            <w:noWrap/>
            <w:vAlign w:val="bottom"/>
            <w:hideMark/>
          </w:tcPr>
          <w:p w14:paraId="131FE7B0" w14:textId="77777777" w:rsidR="00E92EE9" w:rsidRPr="007C6BE5" w:rsidRDefault="00E92EE9" w:rsidP="000B0DB5">
            <w:pPr>
              <w:pStyle w:val="NoSpacing"/>
              <w:spacing w:line="240" w:lineRule="auto"/>
              <w:jc w:val="center"/>
            </w:pPr>
            <w:r w:rsidRPr="007C6BE5">
              <w:t>16%</w:t>
            </w:r>
          </w:p>
        </w:tc>
        <w:tc>
          <w:tcPr>
            <w:tcW w:w="746" w:type="pct"/>
            <w:shd w:val="clear" w:color="auto" w:fill="F2F2F2" w:themeFill="background1" w:themeFillShade="F2"/>
            <w:noWrap/>
            <w:vAlign w:val="bottom"/>
            <w:hideMark/>
          </w:tcPr>
          <w:p w14:paraId="4A080724" w14:textId="77777777" w:rsidR="00E92EE9" w:rsidRPr="007C6BE5" w:rsidRDefault="00E92EE9" w:rsidP="000B0DB5">
            <w:pPr>
              <w:pStyle w:val="NoSpacing"/>
              <w:spacing w:line="240" w:lineRule="auto"/>
              <w:jc w:val="center"/>
            </w:pPr>
            <w:r w:rsidRPr="007C6BE5">
              <w:t>21%</w:t>
            </w:r>
          </w:p>
        </w:tc>
        <w:tc>
          <w:tcPr>
            <w:tcW w:w="770" w:type="pct"/>
            <w:shd w:val="clear" w:color="auto" w:fill="F2F2F2" w:themeFill="background1" w:themeFillShade="F2"/>
            <w:noWrap/>
            <w:vAlign w:val="bottom"/>
            <w:hideMark/>
          </w:tcPr>
          <w:p w14:paraId="3106DB1D" w14:textId="77777777" w:rsidR="00E92EE9" w:rsidRPr="007C6BE5" w:rsidRDefault="00E92EE9" w:rsidP="000B0DB5">
            <w:pPr>
              <w:pStyle w:val="NoSpacing"/>
              <w:spacing w:line="240" w:lineRule="auto"/>
              <w:jc w:val="center"/>
            </w:pPr>
            <w:r w:rsidRPr="007C6BE5">
              <w:t>20%</w:t>
            </w:r>
          </w:p>
        </w:tc>
        <w:tc>
          <w:tcPr>
            <w:tcW w:w="685" w:type="pct"/>
            <w:shd w:val="clear" w:color="auto" w:fill="F2F2F2" w:themeFill="background1" w:themeFillShade="F2"/>
            <w:noWrap/>
            <w:vAlign w:val="bottom"/>
            <w:hideMark/>
          </w:tcPr>
          <w:p w14:paraId="6F10C066" w14:textId="77777777" w:rsidR="00E92EE9" w:rsidRPr="007C6BE5" w:rsidRDefault="00E92EE9" w:rsidP="000B0DB5">
            <w:pPr>
              <w:pStyle w:val="NoSpacing"/>
              <w:spacing w:line="240" w:lineRule="auto"/>
              <w:jc w:val="center"/>
            </w:pPr>
            <w:r w:rsidRPr="007C6BE5">
              <w:t>32%</w:t>
            </w:r>
          </w:p>
        </w:tc>
      </w:tr>
      <w:tr w:rsidR="003B6B47" w:rsidRPr="007C6BE5" w14:paraId="528190DB" w14:textId="77777777" w:rsidTr="003B6B47">
        <w:trPr>
          <w:trHeight w:val="100"/>
        </w:trPr>
        <w:tc>
          <w:tcPr>
            <w:tcW w:w="1556" w:type="pct"/>
            <w:shd w:val="clear" w:color="auto" w:fill="auto"/>
            <w:noWrap/>
            <w:vAlign w:val="bottom"/>
            <w:hideMark/>
          </w:tcPr>
          <w:p w14:paraId="75CCE0BE" w14:textId="77777777" w:rsidR="00E92EE9" w:rsidRPr="007C6BE5" w:rsidRDefault="00E92EE9" w:rsidP="000B0DB5">
            <w:pPr>
              <w:pStyle w:val="NoSpacing"/>
              <w:spacing w:line="240" w:lineRule="auto"/>
            </w:pPr>
            <w:r w:rsidRPr="007C6BE5">
              <w:t>S2.c.7_InterestRise</w:t>
            </w:r>
          </w:p>
        </w:tc>
        <w:tc>
          <w:tcPr>
            <w:tcW w:w="663" w:type="pct"/>
            <w:shd w:val="clear" w:color="auto" w:fill="auto"/>
            <w:noWrap/>
            <w:vAlign w:val="bottom"/>
            <w:hideMark/>
          </w:tcPr>
          <w:p w14:paraId="4FD6CFC9" w14:textId="77777777" w:rsidR="00E92EE9" w:rsidRPr="007C6BE5" w:rsidRDefault="00E92EE9" w:rsidP="000B0DB5">
            <w:pPr>
              <w:pStyle w:val="NoSpacing"/>
              <w:spacing w:line="240" w:lineRule="auto"/>
              <w:jc w:val="center"/>
            </w:pPr>
            <w:r w:rsidRPr="007C6BE5">
              <w:t>7%</w:t>
            </w:r>
          </w:p>
        </w:tc>
        <w:tc>
          <w:tcPr>
            <w:tcW w:w="580" w:type="pct"/>
            <w:shd w:val="clear" w:color="auto" w:fill="auto"/>
            <w:noWrap/>
            <w:vAlign w:val="bottom"/>
            <w:hideMark/>
          </w:tcPr>
          <w:p w14:paraId="7EEE281C" w14:textId="77777777" w:rsidR="00E92EE9" w:rsidRPr="007C6BE5" w:rsidRDefault="00E92EE9" w:rsidP="000B0DB5">
            <w:pPr>
              <w:pStyle w:val="NoSpacing"/>
              <w:spacing w:line="240" w:lineRule="auto"/>
              <w:jc w:val="center"/>
            </w:pPr>
            <w:r w:rsidRPr="007C6BE5">
              <w:t>12%</w:t>
            </w:r>
          </w:p>
        </w:tc>
        <w:tc>
          <w:tcPr>
            <w:tcW w:w="746" w:type="pct"/>
            <w:shd w:val="clear" w:color="auto" w:fill="auto"/>
            <w:noWrap/>
            <w:vAlign w:val="bottom"/>
            <w:hideMark/>
          </w:tcPr>
          <w:p w14:paraId="1185AF10" w14:textId="77777777" w:rsidR="00E92EE9" w:rsidRPr="007C6BE5" w:rsidRDefault="00E92EE9" w:rsidP="000B0DB5">
            <w:pPr>
              <w:pStyle w:val="NoSpacing"/>
              <w:spacing w:line="240" w:lineRule="auto"/>
              <w:jc w:val="center"/>
            </w:pPr>
            <w:r w:rsidRPr="007C6BE5">
              <w:t>25%</w:t>
            </w:r>
          </w:p>
        </w:tc>
        <w:tc>
          <w:tcPr>
            <w:tcW w:w="770" w:type="pct"/>
            <w:shd w:val="clear" w:color="auto" w:fill="auto"/>
            <w:noWrap/>
            <w:vAlign w:val="bottom"/>
            <w:hideMark/>
          </w:tcPr>
          <w:p w14:paraId="5099BA13" w14:textId="77777777" w:rsidR="00E92EE9" w:rsidRPr="007C6BE5" w:rsidRDefault="00E92EE9" w:rsidP="000B0DB5">
            <w:pPr>
              <w:pStyle w:val="NoSpacing"/>
              <w:spacing w:line="240" w:lineRule="auto"/>
              <w:jc w:val="center"/>
            </w:pPr>
            <w:r w:rsidRPr="007C6BE5">
              <w:t>22%</w:t>
            </w:r>
          </w:p>
        </w:tc>
        <w:tc>
          <w:tcPr>
            <w:tcW w:w="685" w:type="pct"/>
            <w:shd w:val="clear" w:color="auto" w:fill="auto"/>
            <w:noWrap/>
            <w:vAlign w:val="bottom"/>
            <w:hideMark/>
          </w:tcPr>
          <w:p w14:paraId="34844CC2" w14:textId="77777777" w:rsidR="00E92EE9" w:rsidRPr="007C6BE5" w:rsidRDefault="00E92EE9" w:rsidP="000B0DB5">
            <w:pPr>
              <w:pStyle w:val="NoSpacing"/>
              <w:spacing w:line="240" w:lineRule="auto"/>
              <w:jc w:val="center"/>
            </w:pPr>
            <w:r w:rsidRPr="007C6BE5">
              <w:t>33%</w:t>
            </w:r>
          </w:p>
        </w:tc>
      </w:tr>
      <w:tr w:rsidR="003B6B47" w:rsidRPr="007C6BE5" w14:paraId="261C5C49" w14:textId="77777777" w:rsidTr="003B6B47">
        <w:trPr>
          <w:trHeight w:val="100"/>
        </w:trPr>
        <w:tc>
          <w:tcPr>
            <w:tcW w:w="1556" w:type="pct"/>
            <w:shd w:val="clear" w:color="auto" w:fill="F2F2F2" w:themeFill="background1" w:themeFillShade="F2"/>
            <w:noWrap/>
            <w:vAlign w:val="bottom"/>
            <w:hideMark/>
          </w:tcPr>
          <w:p w14:paraId="4F9F0E5B" w14:textId="77777777" w:rsidR="00E92EE9" w:rsidRPr="007C6BE5" w:rsidRDefault="00E92EE9" w:rsidP="000B0DB5">
            <w:pPr>
              <w:pStyle w:val="NoSpacing"/>
              <w:spacing w:line="240" w:lineRule="auto"/>
            </w:pPr>
            <w:r w:rsidRPr="007C6BE5">
              <w:t>S2.c.8_StampDuty</w:t>
            </w:r>
          </w:p>
        </w:tc>
        <w:tc>
          <w:tcPr>
            <w:tcW w:w="663" w:type="pct"/>
            <w:shd w:val="clear" w:color="auto" w:fill="F2F2F2" w:themeFill="background1" w:themeFillShade="F2"/>
            <w:noWrap/>
            <w:vAlign w:val="bottom"/>
            <w:hideMark/>
          </w:tcPr>
          <w:p w14:paraId="23F68902" w14:textId="77777777" w:rsidR="00E92EE9" w:rsidRPr="007C6BE5" w:rsidRDefault="00E92EE9" w:rsidP="000B0DB5">
            <w:pPr>
              <w:pStyle w:val="NoSpacing"/>
              <w:spacing w:line="240" w:lineRule="auto"/>
              <w:jc w:val="center"/>
            </w:pPr>
            <w:r w:rsidRPr="007C6BE5">
              <w:t>12%</w:t>
            </w:r>
          </w:p>
        </w:tc>
        <w:tc>
          <w:tcPr>
            <w:tcW w:w="580" w:type="pct"/>
            <w:shd w:val="clear" w:color="auto" w:fill="F2F2F2" w:themeFill="background1" w:themeFillShade="F2"/>
            <w:noWrap/>
            <w:vAlign w:val="bottom"/>
            <w:hideMark/>
          </w:tcPr>
          <w:p w14:paraId="43F2E44C" w14:textId="77777777" w:rsidR="00E92EE9" w:rsidRPr="007C6BE5" w:rsidRDefault="00E92EE9" w:rsidP="000B0DB5">
            <w:pPr>
              <w:pStyle w:val="NoSpacing"/>
              <w:spacing w:line="240" w:lineRule="auto"/>
              <w:jc w:val="center"/>
            </w:pPr>
            <w:r w:rsidRPr="007C6BE5">
              <w:t>14%</w:t>
            </w:r>
          </w:p>
        </w:tc>
        <w:tc>
          <w:tcPr>
            <w:tcW w:w="746" w:type="pct"/>
            <w:shd w:val="clear" w:color="auto" w:fill="F2F2F2" w:themeFill="background1" w:themeFillShade="F2"/>
            <w:noWrap/>
            <w:vAlign w:val="bottom"/>
            <w:hideMark/>
          </w:tcPr>
          <w:p w14:paraId="582D17E4" w14:textId="77777777" w:rsidR="00E92EE9" w:rsidRPr="007C6BE5" w:rsidRDefault="00E92EE9" w:rsidP="000B0DB5">
            <w:pPr>
              <w:pStyle w:val="NoSpacing"/>
              <w:spacing w:line="240" w:lineRule="auto"/>
              <w:jc w:val="center"/>
            </w:pPr>
            <w:r w:rsidRPr="007C6BE5">
              <w:t>17%</w:t>
            </w:r>
          </w:p>
        </w:tc>
        <w:tc>
          <w:tcPr>
            <w:tcW w:w="770" w:type="pct"/>
            <w:shd w:val="clear" w:color="auto" w:fill="F2F2F2" w:themeFill="background1" w:themeFillShade="F2"/>
            <w:noWrap/>
            <w:vAlign w:val="bottom"/>
            <w:hideMark/>
          </w:tcPr>
          <w:p w14:paraId="54FA6F54" w14:textId="77777777" w:rsidR="00E92EE9" w:rsidRPr="007C6BE5" w:rsidRDefault="00E92EE9" w:rsidP="000B0DB5">
            <w:pPr>
              <w:pStyle w:val="NoSpacing"/>
              <w:spacing w:line="240" w:lineRule="auto"/>
              <w:jc w:val="center"/>
            </w:pPr>
            <w:r w:rsidRPr="007C6BE5">
              <w:t>15%</w:t>
            </w:r>
          </w:p>
        </w:tc>
        <w:tc>
          <w:tcPr>
            <w:tcW w:w="685" w:type="pct"/>
            <w:shd w:val="clear" w:color="auto" w:fill="F2F2F2" w:themeFill="background1" w:themeFillShade="F2"/>
            <w:noWrap/>
            <w:vAlign w:val="bottom"/>
            <w:hideMark/>
          </w:tcPr>
          <w:p w14:paraId="268DB9C4" w14:textId="77777777" w:rsidR="00E92EE9" w:rsidRPr="007C6BE5" w:rsidRDefault="00E92EE9" w:rsidP="000B0DB5">
            <w:pPr>
              <w:pStyle w:val="NoSpacing"/>
              <w:spacing w:line="240" w:lineRule="auto"/>
              <w:jc w:val="center"/>
            </w:pPr>
            <w:r w:rsidRPr="007C6BE5">
              <w:t>43%</w:t>
            </w:r>
          </w:p>
        </w:tc>
      </w:tr>
      <w:tr w:rsidR="003B6B47" w:rsidRPr="007C6BE5" w14:paraId="7CCA3C9F" w14:textId="77777777" w:rsidTr="003B6B47">
        <w:trPr>
          <w:trHeight w:val="100"/>
        </w:trPr>
        <w:tc>
          <w:tcPr>
            <w:tcW w:w="1556" w:type="pct"/>
            <w:shd w:val="clear" w:color="auto" w:fill="auto"/>
            <w:noWrap/>
            <w:vAlign w:val="bottom"/>
            <w:hideMark/>
          </w:tcPr>
          <w:p w14:paraId="290D2C52" w14:textId="77777777" w:rsidR="00E92EE9" w:rsidRPr="007C6BE5" w:rsidRDefault="00E92EE9" w:rsidP="000B0DB5">
            <w:pPr>
              <w:pStyle w:val="NoSpacing"/>
              <w:spacing w:line="240" w:lineRule="auto"/>
            </w:pPr>
            <w:r w:rsidRPr="007C6BE5">
              <w:t>S2.c.9_RentRise</w:t>
            </w:r>
          </w:p>
        </w:tc>
        <w:tc>
          <w:tcPr>
            <w:tcW w:w="663" w:type="pct"/>
            <w:shd w:val="clear" w:color="auto" w:fill="auto"/>
            <w:noWrap/>
            <w:vAlign w:val="bottom"/>
            <w:hideMark/>
          </w:tcPr>
          <w:p w14:paraId="796A0A6C" w14:textId="77777777" w:rsidR="00E92EE9" w:rsidRPr="007C6BE5" w:rsidRDefault="00E92EE9" w:rsidP="000B0DB5">
            <w:pPr>
              <w:pStyle w:val="NoSpacing"/>
              <w:spacing w:line="240" w:lineRule="auto"/>
              <w:jc w:val="center"/>
            </w:pPr>
            <w:r w:rsidRPr="007C6BE5">
              <w:t>4%</w:t>
            </w:r>
          </w:p>
        </w:tc>
        <w:tc>
          <w:tcPr>
            <w:tcW w:w="580" w:type="pct"/>
            <w:shd w:val="clear" w:color="auto" w:fill="auto"/>
            <w:noWrap/>
            <w:vAlign w:val="bottom"/>
            <w:hideMark/>
          </w:tcPr>
          <w:p w14:paraId="741EB9C2" w14:textId="77777777" w:rsidR="00E92EE9" w:rsidRPr="007C6BE5" w:rsidRDefault="00E92EE9" w:rsidP="000B0DB5">
            <w:pPr>
              <w:pStyle w:val="NoSpacing"/>
              <w:spacing w:line="240" w:lineRule="auto"/>
              <w:jc w:val="center"/>
            </w:pPr>
            <w:r w:rsidRPr="007C6BE5">
              <w:t>7%</w:t>
            </w:r>
          </w:p>
        </w:tc>
        <w:tc>
          <w:tcPr>
            <w:tcW w:w="746" w:type="pct"/>
            <w:shd w:val="clear" w:color="auto" w:fill="auto"/>
            <w:noWrap/>
            <w:vAlign w:val="bottom"/>
            <w:hideMark/>
          </w:tcPr>
          <w:p w14:paraId="59C9304D" w14:textId="77777777" w:rsidR="00E92EE9" w:rsidRPr="007C6BE5" w:rsidRDefault="00E92EE9" w:rsidP="000B0DB5">
            <w:pPr>
              <w:pStyle w:val="NoSpacing"/>
              <w:spacing w:line="240" w:lineRule="auto"/>
              <w:jc w:val="center"/>
            </w:pPr>
            <w:r w:rsidRPr="007C6BE5">
              <w:t>13%</w:t>
            </w:r>
          </w:p>
        </w:tc>
        <w:tc>
          <w:tcPr>
            <w:tcW w:w="770" w:type="pct"/>
            <w:shd w:val="clear" w:color="auto" w:fill="auto"/>
            <w:noWrap/>
            <w:vAlign w:val="bottom"/>
            <w:hideMark/>
          </w:tcPr>
          <w:p w14:paraId="164ED84F" w14:textId="77777777" w:rsidR="00E92EE9" w:rsidRPr="007C6BE5" w:rsidRDefault="00E92EE9" w:rsidP="000B0DB5">
            <w:pPr>
              <w:pStyle w:val="NoSpacing"/>
              <w:spacing w:line="240" w:lineRule="auto"/>
              <w:jc w:val="center"/>
            </w:pPr>
            <w:r w:rsidRPr="007C6BE5">
              <w:t>19%</w:t>
            </w:r>
          </w:p>
        </w:tc>
        <w:tc>
          <w:tcPr>
            <w:tcW w:w="685" w:type="pct"/>
            <w:shd w:val="clear" w:color="auto" w:fill="auto"/>
            <w:noWrap/>
            <w:vAlign w:val="bottom"/>
            <w:hideMark/>
          </w:tcPr>
          <w:p w14:paraId="69CD1C79" w14:textId="77777777" w:rsidR="00E92EE9" w:rsidRPr="007C6BE5" w:rsidRDefault="00E92EE9" w:rsidP="000B0DB5">
            <w:pPr>
              <w:pStyle w:val="NoSpacing"/>
              <w:spacing w:line="240" w:lineRule="auto"/>
              <w:jc w:val="center"/>
            </w:pPr>
            <w:r w:rsidRPr="007C6BE5">
              <w:t>58%</w:t>
            </w:r>
          </w:p>
        </w:tc>
      </w:tr>
      <w:tr w:rsidR="003B6B47" w:rsidRPr="007C6BE5" w14:paraId="17C05556" w14:textId="77777777" w:rsidTr="003B6B47">
        <w:trPr>
          <w:trHeight w:val="100"/>
        </w:trPr>
        <w:tc>
          <w:tcPr>
            <w:tcW w:w="1556" w:type="pct"/>
            <w:shd w:val="clear" w:color="auto" w:fill="F2F2F2" w:themeFill="background1" w:themeFillShade="F2"/>
            <w:noWrap/>
            <w:vAlign w:val="bottom"/>
            <w:hideMark/>
          </w:tcPr>
          <w:p w14:paraId="7584AAD3" w14:textId="77777777" w:rsidR="00E92EE9" w:rsidRPr="007C6BE5" w:rsidRDefault="00E92EE9" w:rsidP="000B0DB5">
            <w:pPr>
              <w:pStyle w:val="NoSpacing"/>
              <w:spacing w:line="240" w:lineRule="auto"/>
            </w:pPr>
            <w:r w:rsidRPr="007C6BE5">
              <w:t>S2.c.10_PayRise</w:t>
            </w:r>
          </w:p>
        </w:tc>
        <w:tc>
          <w:tcPr>
            <w:tcW w:w="663" w:type="pct"/>
            <w:shd w:val="clear" w:color="auto" w:fill="F2F2F2" w:themeFill="background1" w:themeFillShade="F2"/>
            <w:noWrap/>
            <w:vAlign w:val="bottom"/>
            <w:hideMark/>
          </w:tcPr>
          <w:p w14:paraId="7D9A65A6" w14:textId="77777777" w:rsidR="00E92EE9" w:rsidRPr="007C6BE5" w:rsidRDefault="00E92EE9" w:rsidP="000B0DB5">
            <w:pPr>
              <w:pStyle w:val="NoSpacing"/>
              <w:spacing w:line="240" w:lineRule="auto"/>
              <w:jc w:val="center"/>
            </w:pPr>
            <w:r w:rsidRPr="007C6BE5">
              <w:t>4%</w:t>
            </w:r>
          </w:p>
        </w:tc>
        <w:tc>
          <w:tcPr>
            <w:tcW w:w="580" w:type="pct"/>
            <w:shd w:val="clear" w:color="auto" w:fill="F2F2F2" w:themeFill="background1" w:themeFillShade="F2"/>
            <w:noWrap/>
            <w:vAlign w:val="bottom"/>
            <w:hideMark/>
          </w:tcPr>
          <w:p w14:paraId="273A7B08" w14:textId="77777777" w:rsidR="00E92EE9" w:rsidRPr="007C6BE5" w:rsidRDefault="00E92EE9" w:rsidP="000B0DB5">
            <w:pPr>
              <w:pStyle w:val="NoSpacing"/>
              <w:spacing w:line="240" w:lineRule="auto"/>
              <w:jc w:val="center"/>
            </w:pPr>
            <w:r w:rsidRPr="007C6BE5">
              <w:t>9%</w:t>
            </w:r>
          </w:p>
        </w:tc>
        <w:tc>
          <w:tcPr>
            <w:tcW w:w="746" w:type="pct"/>
            <w:shd w:val="clear" w:color="auto" w:fill="F2F2F2" w:themeFill="background1" w:themeFillShade="F2"/>
            <w:noWrap/>
            <w:vAlign w:val="bottom"/>
            <w:hideMark/>
          </w:tcPr>
          <w:p w14:paraId="098EA0C6" w14:textId="77777777" w:rsidR="00E92EE9" w:rsidRPr="007C6BE5" w:rsidRDefault="00E92EE9" w:rsidP="000B0DB5">
            <w:pPr>
              <w:pStyle w:val="NoSpacing"/>
              <w:spacing w:line="240" w:lineRule="auto"/>
              <w:jc w:val="center"/>
            </w:pPr>
            <w:r w:rsidRPr="007C6BE5">
              <w:t>17%</w:t>
            </w:r>
          </w:p>
        </w:tc>
        <w:tc>
          <w:tcPr>
            <w:tcW w:w="770" w:type="pct"/>
            <w:shd w:val="clear" w:color="auto" w:fill="F2F2F2" w:themeFill="background1" w:themeFillShade="F2"/>
            <w:noWrap/>
            <w:vAlign w:val="bottom"/>
            <w:hideMark/>
          </w:tcPr>
          <w:p w14:paraId="3FBA8E9E" w14:textId="77777777" w:rsidR="00E92EE9" w:rsidRPr="007C6BE5" w:rsidRDefault="00E92EE9" w:rsidP="000B0DB5">
            <w:pPr>
              <w:pStyle w:val="NoSpacing"/>
              <w:spacing w:line="240" w:lineRule="auto"/>
              <w:jc w:val="center"/>
            </w:pPr>
            <w:r w:rsidRPr="007C6BE5">
              <w:t>18%</w:t>
            </w:r>
          </w:p>
        </w:tc>
        <w:tc>
          <w:tcPr>
            <w:tcW w:w="685" w:type="pct"/>
            <w:shd w:val="clear" w:color="auto" w:fill="F2F2F2" w:themeFill="background1" w:themeFillShade="F2"/>
            <w:noWrap/>
            <w:vAlign w:val="bottom"/>
            <w:hideMark/>
          </w:tcPr>
          <w:p w14:paraId="72FE1032" w14:textId="77777777" w:rsidR="00E92EE9" w:rsidRPr="007C6BE5" w:rsidRDefault="00E92EE9" w:rsidP="000B0DB5">
            <w:pPr>
              <w:pStyle w:val="NoSpacing"/>
              <w:spacing w:line="240" w:lineRule="auto"/>
              <w:jc w:val="center"/>
            </w:pPr>
            <w:r w:rsidRPr="007C6BE5">
              <w:t>53%</w:t>
            </w:r>
          </w:p>
        </w:tc>
      </w:tr>
      <w:tr w:rsidR="003B6B47" w:rsidRPr="007C6BE5" w14:paraId="26976EF8" w14:textId="77777777" w:rsidTr="003B6B47">
        <w:trPr>
          <w:trHeight w:val="100"/>
        </w:trPr>
        <w:tc>
          <w:tcPr>
            <w:tcW w:w="1556" w:type="pct"/>
            <w:shd w:val="clear" w:color="auto" w:fill="auto"/>
            <w:noWrap/>
            <w:vAlign w:val="bottom"/>
            <w:hideMark/>
          </w:tcPr>
          <w:p w14:paraId="489691CB" w14:textId="77777777" w:rsidR="00E92EE9" w:rsidRPr="007C6BE5" w:rsidRDefault="00E92EE9" w:rsidP="000B0DB5">
            <w:pPr>
              <w:pStyle w:val="NoSpacing"/>
              <w:spacing w:line="240" w:lineRule="auto"/>
            </w:pPr>
            <w:r w:rsidRPr="007C6BE5">
              <w:t>S2.c.11_Birth</w:t>
            </w:r>
          </w:p>
        </w:tc>
        <w:tc>
          <w:tcPr>
            <w:tcW w:w="663" w:type="pct"/>
            <w:shd w:val="clear" w:color="auto" w:fill="auto"/>
            <w:noWrap/>
            <w:vAlign w:val="bottom"/>
            <w:hideMark/>
          </w:tcPr>
          <w:p w14:paraId="5363F282" w14:textId="77777777" w:rsidR="00E92EE9" w:rsidRPr="007C6BE5" w:rsidRDefault="00E92EE9" w:rsidP="000B0DB5">
            <w:pPr>
              <w:pStyle w:val="NoSpacing"/>
              <w:spacing w:line="240" w:lineRule="auto"/>
              <w:jc w:val="center"/>
            </w:pPr>
            <w:r w:rsidRPr="007C6BE5">
              <w:t>9%</w:t>
            </w:r>
          </w:p>
        </w:tc>
        <w:tc>
          <w:tcPr>
            <w:tcW w:w="580" w:type="pct"/>
            <w:shd w:val="clear" w:color="auto" w:fill="auto"/>
            <w:noWrap/>
            <w:vAlign w:val="bottom"/>
            <w:hideMark/>
          </w:tcPr>
          <w:p w14:paraId="3C5B564B" w14:textId="77777777" w:rsidR="00E92EE9" w:rsidRPr="007C6BE5" w:rsidRDefault="00E92EE9" w:rsidP="000B0DB5">
            <w:pPr>
              <w:pStyle w:val="NoSpacing"/>
              <w:spacing w:line="240" w:lineRule="auto"/>
              <w:jc w:val="center"/>
            </w:pPr>
            <w:r w:rsidRPr="007C6BE5">
              <w:t>8%</w:t>
            </w:r>
          </w:p>
        </w:tc>
        <w:tc>
          <w:tcPr>
            <w:tcW w:w="746" w:type="pct"/>
            <w:shd w:val="clear" w:color="auto" w:fill="auto"/>
            <w:noWrap/>
            <w:vAlign w:val="bottom"/>
            <w:hideMark/>
          </w:tcPr>
          <w:p w14:paraId="170A58C2" w14:textId="77777777" w:rsidR="00E92EE9" w:rsidRPr="007C6BE5" w:rsidRDefault="00E92EE9" w:rsidP="000B0DB5">
            <w:pPr>
              <w:pStyle w:val="NoSpacing"/>
              <w:spacing w:line="240" w:lineRule="auto"/>
              <w:jc w:val="center"/>
            </w:pPr>
            <w:r w:rsidRPr="007C6BE5">
              <w:t>6%</w:t>
            </w:r>
          </w:p>
        </w:tc>
        <w:tc>
          <w:tcPr>
            <w:tcW w:w="770" w:type="pct"/>
            <w:shd w:val="clear" w:color="auto" w:fill="auto"/>
            <w:noWrap/>
            <w:vAlign w:val="bottom"/>
            <w:hideMark/>
          </w:tcPr>
          <w:p w14:paraId="02FBD855" w14:textId="77777777" w:rsidR="00E92EE9" w:rsidRPr="007C6BE5" w:rsidRDefault="00E92EE9" w:rsidP="000B0DB5">
            <w:pPr>
              <w:pStyle w:val="NoSpacing"/>
              <w:spacing w:line="240" w:lineRule="auto"/>
              <w:jc w:val="center"/>
            </w:pPr>
            <w:r w:rsidRPr="007C6BE5">
              <w:t>12%</w:t>
            </w:r>
          </w:p>
        </w:tc>
        <w:tc>
          <w:tcPr>
            <w:tcW w:w="685" w:type="pct"/>
            <w:shd w:val="clear" w:color="auto" w:fill="auto"/>
            <w:noWrap/>
            <w:vAlign w:val="bottom"/>
            <w:hideMark/>
          </w:tcPr>
          <w:p w14:paraId="12A6DDCB" w14:textId="77777777" w:rsidR="00E92EE9" w:rsidRPr="007C6BE5" w:rsidRDefault="00E92EE9" w:rsidP="000B0DB5">
            <w:pPr>
              <w:pStyle w:val="NoSpacing"/>
              <w:spacing w:line="240" w:lineRule="auto"/>
              <w:jc w:val="center"/>
            </w:pPr>
            <w:r w:rsidRPr="007C6BE5">
              <w:t>65%</w:t>
            </w:r>
          </w:p>
        </w:tc>
      </w:tr>
      <w:tr w:rsidR="003B6B47" w:rsidRPr="007C6BE5" w14:paraId="786A8BBA" w14:textId="77777777" w:rsidTr="003B6B47">
        <w:trPr>
          <w:trHeight w:val="100"/>
        </w:trPr>
        <w:tc>
          <w:tcPr>
            <w:tcW w:w="1556" w:type="pct"/>
            <w:shd w:val="clear" w:color="auto" w:fill="F2F2F2" w:themeFill="background1" w:themeFillShade="F2"/>
            <w:noWrap/>
            <w:vAlign w:val="bottom"/>
            <w:hideMark/>
          </w:tcPr>
          <w:p w14:paraId="1A88EFBF" w14:textId="77777777" w:rsidR="00E92EE9" w:rsidRPr="007C6BE5" w:rsidRDefault="00E92EE9" w:rsidP="000B0DB5">
            <w:pPr>
              <w:pStyle w:val="NoSpacing"/>
              <w:spacing w:line="240" w:lineRule="auto"/>
            </w:pPr>
            <w:r w:rsidRPr="007C6BE5">
              <w:t>S2.c.12_RelationshipChange</w:t>
            </w:r>
          </w:p>
        </w:tc>
        <w:tc>
          <w:tcPr>
            <w:tcW w:w="663" w:type="pct"/>
            <w:shd w:val="clear" w:color="auto" w:fill="F2F2F2" w:themeFill="background1" w:themeFillShade="F2"/>
            <w:noWrap/>
            <w:vAlign w:val="bottom"/>
            <w:hideMark/>
          </w:tcPr>
          <w:p w14:paraId="12622916" w14:textId="77777777" w:rsidR="00E92EE9" w:rsidRPr="007C6BE5" w:rsidRDefault="00E92EE9" w:rsidP="000B0DB5">
            <w:pPr>
              <w:pStyle w:val="NoSpacing"/>
              <w:spacing w:line="240" w:lineRule="auto"/>
              <w:jc w:val="center"/>
            </w:pPr>
            <w:r w:rsidRPr="007C6BE5">
              <w:t>15%</w:t>
            </w:r>
          </w:p>
        </w:tc>
        <w:tc>
          <w:tcPr>
            <w:tcW w:w="580" w:type="pct"/>
            <w:shd w:val="clear" w:color="auto" w:fill="F2F2F2" w:themeFill="background1" w:themeFillShade="F2"/>
            <w:noWrap/>
            <w:vAlign w:val="bottom"/>
            <w:hideMark/>
          </w:tcPr>
          <w:p w14:paraId="5ACEFB65" w14:textId="77777777" w:rsidR="00E92EE9" w:rsidRPr="007C6BE5" w:rsidRDefault="00E92EE9" w:rsidP="000B0DB5">
            <w:pPr>
              <w:pStyle w:val="NoSpacing"/>
              <w:spacing w:line="240" w:lineRule="auto"/>
              <w:jc w:val="center"/>
            </w:pPr>
            <w:r w:rsidRPr="007C6BE5">
              <w:t>9%</w:t>
            </w:r>
          </w:p>
        </w:tc>
        <w:tc>
          <w:tcPr>
            <w:tcW w:w="746" w:type="pct"/>
            <w:shd w:val="clear" w:color="auto" w:fill="F2F2F2" w:themeFill="background1" w:themeFillShade="F2"/>
            <w:noWrap/>
            <w:vAlign w:val="bottom"/>
            <w:hideMark/>
          </w:tcPr>
          <w:p w14:paraId="518F39B1" w14:textId="77777777" w:rsidR="00E92EE9" w:rsidRPr="007C6BE5" w:rsidRDefault="00E92EE9" w:rsidP="000B0DB5">
            <w:pPr>
              <w:pStyle w:val="NoSpacing"/>
              <w:spacing w:line="240" w:lineRule="auto"/>
              <w:jc w:val="center"/>
            </w:pPr>
            <w:r w:rsidRPr="007C6BE5">
              <w:t>7%</w:t>
            </w:r>
          </w:p>
        </w:tc>
        <w:tc>
          <w:tcPr>
            <w:tcW w:w="770" w:type="pct"/>
            <w:shd w:val="clear" w:color="auto" w:fill="F2F2F2" w:themeFill="background1" w:themeFillShade="F2"/>
            <w:noWrap/>
            <w:vAlign w:val="bottom"/>
            <w:hideMark/>
          </w:tcPr>
          <w:p w14:paraId="7EA519A2" w14:textId="77777777" w:rsidR="00E92EE9" w:rsidRPr="007C6BE5" w:rsidRDefault="00E92EE9" w:rsidP="000B0DB5">
            <w:pPr>
              <w:pStyle w:val="NoSpacing"/>
              <w:spacing w:line="240" w:lineRule="auto"/>
              <w:jc w:val="center"/>
            </w:pPr>
            <w:r w:rsidRPr="007C6BE5">
              <w:t>12%</w:t>
            </w:r>
          </w:p>
        </w:tc>
        <w:tc>
          <w:tcPr>
            <w:tcW w:w="685" w:type="pct"/>
            <w:shd w:val="clear" w:color="auto" w:fill="F2F2F2" w:themeFill="background1" w:themeFillShade="F2"/>
            <w:noWrap/>
            <w:vAlign w:val="bottom"/>
            <w:hideMark/>
          </w:tcPr>
          <w:p w14:paraId="1ED54FFE" w14:textId="77777777" w:rsidR="00E92EE9" w:rsidRPr="007C6BE5" w:rsidRDefault="00E92EE9" w:rsidP="000B0DB5">
            <w:pPr>
              <w:pStyle w:val="NoSpacing"/>
              <w:spacing w:line="240" w:lineRule="auto"/>
              <w:jc w:val="center"/>
            </w:pPr>
            <w:r w:rsidRPr="007C6BE5">
              <w:t>58%</w:t>
            </w:r>
          </w:p>
        </w:tc>
      </w:tr>
      <w:tr w:rsidR="003B6B47" w:rsidRPr="007C6BE5" w14:paraId="65DB73D7" w14:textId="77777777" w:rsidTr="003B6B47">
        <w:trPr>
          <w:trHeight w:val="100"/>
        </w:trPr>
        <w:tc>
          <w:tcPr>
            <w:tcW w:w="1556" w:type="pct"/>
            <w:shd w:val="clear" w:color="auto" w:fill="auto"/>
            <w:noWrap/>
            <w:vAlign w:val="bottom"/>
            <w:hideMark/>
          </w:tcPr>
          <w:p w14:paraId="2A7F5136" w14:textId="77777777" w:rsidR="00E92EE9" w:rsidRPr="007C6BE5" w:rsidRDefault="00E92EE9" w:rsidP="000B0DB5">
            <w:pPr>
              <w:pStyle w:val="NoSpacing"/>
              <w:spacing w:line="240" w:lineRule="auto"/>
            </w:pPr>
            <w:r w:rsidRPr="007C6BE5">
              <w:t>S2.c.13_RelocationJob</w:t>
            </w:r>
          </w:p>
        </w:tc>
        <w:tc>
          <w:tcPr>
            <w:tcW w:w="663" w:type="pct"/>
            <w:shd w:val="clear" w:color="auto" w:fill="auto"/>
            <w:noWrap/>
            <w:vAlign w:val="bottom"/>
            <w:hideMark/>
          </w:tcPr>
          <w:p w14:paraId="715B5B28" w14:textId="77777777" w:rsidR="00E92EE9" w:rsidRPr="007C6BE5" w:rsidRDefault="00E92EE9" w:rsidP="000B0DB5">
            <w:pPr>
              <w:pStyle w:val="NoSpacing"/>
              <w:spacing w:line="240" w:lineRule="auto"/>
              <w:jc w:val="center"/>
            </w:pPr>
            <w:r w:rsidRPr="007C6BE5">
              <w:t>8%</w:t>
            </w:r>
          </w:p>
        </w:tc>
        <w:tc>
          <w:tcPr>
            <w:tcW w:w="580" w:type="pct"/>
            <w:shd w:val="clear" w:color="auto" w:fill="auto"/>
            <w:noWrap/>
            <w:vAlign w:val="bottom"/>
            <w:hideMark/>
          </w:tcPr>
          <w:p w14:paraId="58C505DD" w14:textId="77777777" w:rsidR="00E92EE9" w:rsidRPr="007C6BE5" w:rsidRDefault="00E92EE9" w:rsidP="000B0DB5">
            <w:pPr>
              <w:pStyle w:val="NoSpacing"/>
              <w:spacing w:line="240" w:lineRule="auto"/>
              <w:jc w:val="center"/>
            </w:pPr>
            <w:r w:rsidRPr="007C6BE5">
              <w:t>7%</w:t>
            </w:r>
          </w:p>
        </w:tc>
        <w:tc>
          <w:tcPr>
            <w:tcW w:w="746" w:type="pct"/>
            <w:shd w:val="clear" w:color="auto" w:fill="auto"/>
            <w:noWrap/>
            <w:vAlign w:val="bottom"/>
            <w:hideMark/>
          </w:tcPr>
          <w:p w14:paraId="197EE4B3" w14:textId="77777777" w:rsidR="00E92EE9" w:rsidRPr="007C6BE5" w:rsidRDefault="00E92EE9" w:rsidP="000B0DB5">
            <w:pPr>
              <w:pStyle w:val="NoSpacing"/>
              <w:spacing w:line="240" w:lineRule="auto"/>
              <w:jc w:val="center"/>
            </w:pPr>
            <w:r w:rsidRPr="007C6BE5">
              <w:t>9%</w:t>
            </w:r>
          </w:p>
        </w:tc>
        <w:tc>
          <w:tcPr>
            <w:tcW w:w="770" w:type="pct"/>
            <w:shd w:val="clear" w:color="auto" w:fill="auto"/>
            <w:noWrap/>
            <w:vAlign w:val="bottom"/>
            <w:hideMark/>
          </w:tcPr>
          <w:p w14:paraId="341872B5" w14:textId="77777777" w:rsidR="00E92EE9" w:rsidRPr="007C6BE5" w:rsidRDefault="00E92EE9" w:rsidP="000B0DB5">
            <w:pPr>
              <w:pStyle w:val="NoSpacing"/>
              <w:spacing w:line="240" w:lineRule="auto"/>
              <w:jc w:val="center"/>
            </w:pPr>
            <w:r w:rsidRPr="007C6BE5">
              <w:t>13%</w:t>
            </w:r>
          </w:p>
        </w:tc>
        <w:tc>
          <w:tcPr>
            <w:tcW w:w="685" w:type="pct"/>
            <w:shd w:val="clear" w:color="auto" w:fill="auto"/>
            <w:noWrap/>
            <w:vAlign w:val="bottom"/>
            <w:hideMark/>
          </w:tcPr>
          <w:p w14:paraId="28F54EC4" w14:textId="77777777" w:rsidR="00E92EE9" w:rsidRPr="007C6BE5" w:rsidRDefault="00E92EE9" w:rsidP="000B0DB5">
            <w:pPr>
              <w:pStyle w:val="NoSpacing"/>
              <w:spacing w:line="240" w:lineRule="auto"/>
              <w:jc w:val="center"/>
            </w:pPr>
            <w:r w:rsidRPr="007C6BE5">
              <w:t>64%</w:t>
            </w:r>
          </w:p>
        </w:tc>
      </w:tr>
      <w:tr w:rsidR="003B6B47" w:rsidRPr="007C6BE5" w14:paraId="52A96B6C" w14:textId="77777777" w:rsidTr="003B6B47">
        <w:trPr>
          <w:trHeight w:val="100"/>
        </w:trPr>
        <w:tc>
          <w:tcPr>
            <w:tcW w:w="1556" w:type="pct"/>
            <w:shd w:val="clear" w:color="auto" w:fill="F2F2F2" w:themeFill="background1" w:themeFillShade="F2"/>
            <w:noWrap/>
            <w:vAlign w:val="bottom"/>
            <w:hideMark/>
          </w:tcPr>
          <w:p w14:paraId="2EF7F99D" w14:textId="77777777" w:rsidR="00E92EE9" w:rsidRPr="007C6BE5" w:rsidRDefault="00E92EE9" w:rsidP="000B0DB5">
            <w:pPr>
              <w:pStyle w:val="NoSpacing"/>
              <w:spacing w:line="240" w:lineRule="auto"/>
            </w:pPr>
            <w:r w:rsidRPr="007C6BE5">
              <w:t>S2.c.14_NewJob</w:t>
            </w:r>
          </w:p>
        </w:tc>
        <w:tc>
          <w:tcPr>
            <w:tcW w:w="663" w:type="pct"/>
            <w:shd w:val="clear" w:color="auto" w:fill="F2F2F2" w:themeFill="background1" w:themeFillShade="F2"/>
            <w:noWrap/>
            <w:vAlign w:val="bottom"/>
            <w:hideMark/>
          </w:tcPr>
          <w:p w14:paraId="7A2FD532" w14:textId="77777777" w:rsidR="00E92EE9" w:rsidRPr="007C6BE5" w:rsidRDefault="00E92EE9" w:rsidP="000B0DB5">
            <w:pPr>
              <w:pStyle w:val="NoSpacing"/>
              <w:spacing w:line="240" w:lineRule="auto"/>
              <w:jc w:val="center"/>
            </w:pPr>
            <w:r w:rsidRPr="007C6BE5">
              <w:t>9%</w:t>
            </w:r>
          </w:p>
        </w:tc>
        <w:tc>
          <w:tcPr>
            <w:tcW w:w="580" w:type="pct"/>
            <w:shd w:val="clear" w:color="auto" w:fill="F2F2F2" w:themeFill="background1" w:themeFillShade="F2"/>
            <w:noWrap/>
            <w:vAlign w:val="bottom"/>
            <w:hideMark/>
          </w:tcPr>
          <w:p w14:paraId="1812E537" w14:textId="77777777" w:rsidR="00E92EE9" w:rsidRPr="007C6BE5" w:rsidRDefault="00E92EE9" w:rsidP="000B0DB5">
            <w:pPr>
              <w:pStyle w:val="NoSpacing"/>
              <w:spacing w:line="240" w:lineRule="auto"/>
              <w:jc w:val="center"/>
            </w:pPr>
            <w:r w:rsidRPr="007C6BE5">
              <w:t>6%</w:t>
            </w:r>
          </w:p>
        </w:tc>
        <w:tc>
          <w:tcPr>
            <w:tcW w:w="746" w:type="pct"/>
            <w:shd w:val="clear" w:color="auto" w:fill="F2F2F2" w:themeFill="background1" w:themeFillShade="F2"/>
            <w:noWrap/>
            <w:vAlign w:val="bottom"/>
            <w:hideMark/>
          </w:tcPr>
          <w:p w14:paraId="27F020CF" w14:textId="77777777" w:rsidR="00E92EE9" w:rsidRPr="007C6BE5" w:rsidRDefault="00E92EE9" w:rsidP="000B0DB5">
            <w:pPr>
              <w:pStyle w:val="NoSpacing"/>
              <w:spacing w:line="240" w:lineRule="auto"/>
              <w:jc w:val="center"/>
            </w:pPr>
            <w:r w:rsidRPr="007C6BE5">
              <w:t>6%</w:t>
            </w:r>
          </w:p>
        </w:tc>
        <w:tc>
          <w:tcPr>
            <w:tcW w:w="770" w:type="pct"/>
            <w:shd w:val="clear" w:color="auto" w:fill="F2F2F2" w:themeFill="background1" w:themeFillShade="F2"/>
            <w:noWrap/>
            <w:vAlign w:val="bottom"/>
            <w:hideMark/>
          </w:tcPr>
          <w:p w14:paraId="42277705" w14:textId="77777777" w:rsidR="00E92EE9" w:rsidRPr="007C6BE5" w:rsidRDefault="00E92EE9" w:rsidP="000B0DB5">
            <w:pPr>
              <w:pStyle w:val="NoSpacing"/>
              <w:spacing w:line="240" w:lineRule="auto"/>
              <w:jc w:val="center"/>
            </w:pPr>
            <w:r w:rsidRPr="007C6BE5">
              <w:t>10%</w:t>
            </w:r>
          </w:p>
        </w:tc>
        <w:tc>
          <w:tcPr>
            <w:tcW w:w="685" w:type="pct"/>
            <w:shd w:val="clear" w:color="auto" w:fill="F2F2F2" w:themeFill="background1" w:themeFillShade="F2"/>
            <w:noWrap/>
            <w:vAlign w:val="bottom"/>
            <w:hideMark/>
          </w:tcPr>
          <w:p w14:paraId="7F0DE224" w14:textId="77777777" w:rsidR="00E92EE9" w:rsidRPr="007C6BE5" w:rsidRDefault="00E92EE9" w:rsidP="000B0DB5">
            <w:pPr>
              <w:pStyle w:val="NoSpacing"/>
              <w:spacing w:line="240" w:lineRule="auto"/>
              <w:jc w:val="center"/>
            </w:pPr>
            <w:r w:rsidRPr="007C6BE5">
              <w:t>69%</w:t>
            </w:r>
          </w:p>
        </w:tc>
      </w:tr>
      <w:tr w:rsidR="003B6B47" w:rsidRPr="007C6BE5" w14:paraId="5F0E55FF" w14:textId="77777777" w:rsidTr="003B6B47">
        <w:trPr>
          <w:trHeight w:val="100"/>
        </w:trPr>
        <w:tc>
          <w:tcPr>
            <w:tcW w:w="1556" w:type="pct"/>
            <w:shd w:val="clear" w:color="auto" w:fill="auto"/>
            <w:noWrap/>
            <w:vAlign w:val="bottom"/>
            <w:hideMark/>
          </w:tcPr>
          <w:p w14:paraId="488B0140" w14:textId="77777777" w:rsidR="00E92EE9" w:rsidRPr="007C6BE5" w:rsidRDefault="00E92EE9" w:rsidP="000B0DB5">
            <w:pPr>
              <w:pStyle w:val="NoSpacing"/>
              <w:spacing w:line="240" w:lineRule="auto"/>
            </w:pPr>
            <w:r w:rsidRPr="007C6BE5">
              <w:t>S2.c.15_DifficultRent</w:t>
            </w:r>
          </w:p>
        </w:tc>
        <w:tc>
          <w:tcPr>
            <w:tcW w:w="663" w:type="pct"/>
            <w:shd w:val="clear" w:color="auto" w:fill="auto"/>
            <w:noWrap/>
            <w:vAlign w:val="bottom"/>
            <w:hideMark/>
          </w:tcPr>
          <w:p w14:paraId="17BBC720" w14:textId="77777777" w:rsidR="00E92EE9" w:rsidRPr="007C6BE5" w:rsidRDefault="00E92EE9" w:rsidP="000B0DB5">
            <w:pPr>
              <w:pStyle w:val="NoSpacing"/>
              <w:spacing w:line="240" w:lineRule="auto"/>
              <w:jc w:val="center"/>
            </w:pPr>
            <w:r w:rsidRPr="007C6BE5">
              <w:t>3%</w:t>
            </w:r>
          </w:p>
        </w:tc>
        <w:tc>
          <w:tcPr>
            <w:tcW w:w="580" w:type="pct"/>
            <w:shd w:val="clear" w:color="auto" w:fill="auto"/>
            <w:noWrap/>
            <w:vAlign w:val="bottom"/>
            <w:hideMark/>
          </w:tcPr>
          <w:p w14:paraId="19D2C60F" w14:textId="77777777" w:rsidR="00E92EE9" w:rsidRPr="007C6BE5" w:rsidRDefault="00E92EE9" w:rsidP="000B0DB5">
            <w:pPr>
              <w:pStyle w:val="NoSpacing"/>
              <w:spacing w:line="240" w:lineRule="auto"/>
              <w:jc w:val="center"/>
            </w:pPr>
            <w:r w:rsidRPr="007C6BE5">
              <w:t>3%</w:t>
            </w:r>
          </w:p>
        </w:tc>
        <w:tc>
          <w:tcPr>
            <w:tcW w:w="746" w:type="pct"/>
            <w:shd w:val="clear" w:color="auto" w:fill="auto"/>
            <w:noWrap/>
            <w:vAlign w:val="bottom"/>
            <w:hideMark/>
          </w:tcPr>
          <w:p w14:paraId="4604E01A" w14:textId="77777777" w:rsidR="00E92EE9" w:rsidRPr="007C6BE5" w:rsidRDefault="00E92EE9" w:rsidP="000B0DB5">
            <w:pPr>
              <w:pStyle w:val="NoSpacing"/>
              <w:spacing w:line="240" w:lineRule="auto"/>
              <w:jc w:val="center"/>
            </w:pPr>
            <w:r w:rsidRPr="007C6BE5">
              <w:t>6%</w:t>
            </w:r>
          </w:p>
        </w:tc>
        <w:tc>
          <w:tcPr>
            <w:tcW w:w="770" w:type="pct"/>
            <w:shd w:val="clear" w:color="auto" w:fill="auto"/>
            <w:noWrap/>
            <w:vAlign w:val="bottom"/>
            <w:hideMark/>
          </w:tcPr>
          <w:p w14:paraId="44161731" w14:textId="77777777" w:rsidR="00E92EE9" w:rsidRPr="007C6BE5" w:rsidRDefault="00E92EE9" w:rsidP="000B0DB5">
            <w:pPr>
              <w:pStyle w:val="NoSpacing"/>
              <w:spacing w:line="240" w:lineRule="auto"/>
              <w:jc w:val="center"/>
            </w:pPr>
            <w:r w:rsidRPr="007C6BE5">
              <w:t>12%</w:t>
            </w:r>
          </w:p>
        </w:tc>
        <w:tc>
          <w:tcPr>
            <w:tcW w:w="685" w:type="pct"/>
            <w:shd w:val="clear" w:color="auto" w:fill="auto"/>
            <w:noWrap/>
            <w:vAlign w:val="bottom"/>
            <w:hideMark/>
          </w:tcPr>
          <w:p w14:paraId="1E849329" w14:textId="77777777" w:rsidR="00E92EE9" w:rsidRPr="007C6BE5" w:rsidRDefault="00E92EE9" w:rsidP="000B0DB5">
            <w:pPr>
              <w:pStyle w:val="NoSpacing"/>
              <w:spacing w:line="240" w:lineRule="auto"/>
              <w:jc w:val="center"/>
            </w:pPr>
            <w:r w:rsidRPr="007C6BE5">
              <w:t>76%</w:t>
            </w:r>
          </w:p>
        </w:tc>
      </w:tr>
      <w:tr w:rsidR="003B6B47" w:rsidRPr="007C6BE5" w14:paraId="7EA7B00C" w14:textId="77777777" w:rsidTr="003B6B47">
        <w:trPr>
          <w:trHeight w:val="100"/>
        </w:trPr>
        <w:tc>
          <w:tcPr>
            <w:tcW w:w="1556" w:type="pct"/>
            <w:shd w:val="clear" w:color="auto" w:fill="F2F2F2" w:themeFill="background1" w:themeFillShade="F2"/>
            <w:noWrap/>
            <w:vAlign w:val="bottom"/>
            <w:hideMark/>
          </w:tcPr>
          <w:p w14:paraId="44060A21" w14:textId="77777777" w:rsidR="00E92EE9" w:rsidRPr="007C6BE5" w:rsidRDefault="00E92EE9" w:rsidP="000B0DB5">
            <w:pPr>
              <w:pStyle w:val="NoSpacing"/>
              <w:spacing w:line="240" w:lineRule="auto"/>
            </w:pPr>
            <w:r w:rsidRPr="007C6BE5">
              <w:t>S2.c.16_SpacePressure</w:t>
            </w:r>
          </w:p>
        </w:tc>
        <w:tc>
          <w:tcPr>
            <w:tcW w:w="663" w:type="pct"/>
            <w:shd w:val="clear" w:color="auto" w:fill="F2F2F2" w:themeFill="background1" w:themeFillShade="F2"/>
            <w:noWrap/>
            <w:vAlign w:val="bottom"/>
            <w:hideMark/>
          </w:tcPr>
          <w:p w14:paraId="36BF5C72" w14:textId="77777777" w:rsidR="00E92EE9" w:rsidRPr="007C6BE5" w:rsidRDefault="00E92EE9" w:rsidP="000B0DB5">
            <w:pPr>
              <w:pStyle w:val="NoSpacing"/>
              <w:spacing w:line="240" w:lineRule="auto"/>
              <w:jc w:val="center"/>
            </w:pPr>
            <w:r w:rsidRPr="007C6BE5">
              <w:t>17%</w:t>
            </w:r>
          </w:p>
        </w:tc>
        <w:tc>
          <w:tcPr>
            <w:tcW w:w="580" w:type="pct"/>
            <w:shd w:val="clear" w:color="auto" w:fill="F2F2F2" w:themeFill="background1" w:themeFillShade="F2"/>
            <w:noWrap/>
            <w:vAlign w:val="bottom"/>
            <w:hideMark/>
          </w:tcPr>
          <w:p w14:paraId="664A4DB0" w14:textId="77777777" w:rsidR="00E92EE9" w:rsidRPr="007C6BE5" w:rsidRDefault="00E92EE9" w:rsidP="000B0DB5">
            <w:pPr>
              <w:pStyle w:val="NoSpacing"/>
              <w:spacing w:line="240" w:lineRule="auto"/>
              <w:jc w:val="center"/>
            </w:pPr>
            <w:r w:rsidRPr="007C6BE5">
              <w:t>19%</w:t>
            </w:r>
          </w:p>
        </w:tc>
        <w:tc>
          <w:tcPr>
            <w:tcW w:w="746" w:type="pct"/>
            <w:shd w:val="clear" w:color="auto" w:fill="F2F2F2" w:themeFill="background1" w:themeFillShade="F2"/>
            <w:noWrap/>
            <w:vAlign w:val="bottom"/>
            <w:hideMark/>
          </w:tcPr>
          <w:p w14:paraId="4B9355B1" w14:textId="77777777" w:rsidR="00E92EE9" w:rsidRPr="007C6BE5" w:rsidRDefault="00E92EE9" w:rsidP="000B0DB5">
            <w:pPr>
              <w:pStyle w:val="NoSpacing"/>
              <w:spacing w:line="240" w:lineRule="auto"/>
              <w:jc w:val="center"/>
            </w:pPr>
            <w:r w:rsidRPr="007C6BE5">
              <w:t>10%</w:t>
            </w:r>
          </w:p>
        </w:tc>
        <w:tc>
          <w:tcPr>
            <w:tcW w:w="770" w:type="pct"/>
            <w:shd w:val="clear" w:color="auto" w:fill="F2F2F2" w:themeFill="background1" w:themeFillShade="F2"/>
            <w:noWrap/>
            <w:vAlign w:val="bottom"/>
            <w:hideMark/>
          </w:tcPr>
          <w:p w14:paraId="6E4B51B2" w14:textId="77777777" w:rsidR="00E92EE9" w:rsidRPr="007C6BE5" w:rsidRDefault="00E92EE9" w:rsidP="000B0DB5">
            <w:pPr>
              <w:pStyle w:val="NoSpacing"/>
              <w:spacing w:line="240" w:lineRule="auto"/>
              <w:jc w:val="center"/>
            </w:pPr>
            <w:r w:rsidRPr="007C6BE5">
              <w:t>10%</w:t>
            </w:r>
          </w:p>
        </w:tc>
        <w:tc>
          <w:tcPr>
            <w:tcW w:w="685" w:type="pct"/>
            <w:shd w:val="clear" w:color="auto" w:fill="F2F2F2" w:themeFill="background1" w:themeFillShade="F2"/>
            <w:noWrap/>
            <w:vAlign w:val="bottom"/>
            <w:hideMark/>
          </w:tcPr>
          <w:p w14:paraId="5A8A172B" w14:textId="77777777" w:rsidR="00E92EE9" w:rsidRPr="007C6BE5" w:rsidRDefault="00E92EE9" w:rsidP="000B0DB5">
            <w:pPr>
              <w:pStyle w:val="NoSpacing"/>
              <w:spacing w:line="240" w:lineRule="auto"/>
              <w:jc w:val="center"/>
            </w:pPr>
            <w:r w:rsidRPr="007C6BE5">
              <w:t>44%</w:t>
            </w:r>
          </w:p>
        </w:tc>
      </w:tr>
      <w:tr w:rsidR="003B6B47" w:rsidRPr="007C6BE5" w14:paraId="2836694F" w14:textId="77777777" w:rsidTr="003B6B47">
        <w:trPr>
          <w:trHeight w:val="100"/>
        </w:trPr>
        <w:tc>
          <w:tcPr>
            <w:tcW w:w="1556" w:type="pct"/>
            <w:shd w:val="clear" w:color="auto" w:fill="auto"/>
            <w:noWrap/>
            <w:vAlign w:val="bottom"/>
            <w:hideMark/>
          </w:tcPr>
          <w:p w14:paraId="0219BDFD" w14:textId="77777777" w:rsidR="00E92EE9" w:rsidRPr="007C6BE5" w:rsidRDefault="00E92EE9" w:rsidP="000B0DB5">
            <w:pPr>
              <w:pStyle w:val="NoSpacing"/>
              <w:spacing w:line="240" w:lineRule="auto"/>
            </w:pPr>
            <w:r w:rsidRPr="007C6BE5">
              <w:t>S2.c.17_HomePhysicalPressure</w:t>
            </w:r>
          </w:p>
        </w:tc>
        <w:tc>
          <w:tcPr>
            <w:tcW w:w="663" w:type="pct"/>
            <w:shd w:val="clear" w:color="auto" w:fill="auto"/>
            <w:noWrap/>
            <w:vAlign w:val="bottom"/>
            <w:hideMark/>
          </w:tcPr>
          <w:p w14:paraId="309A4FAE" w14:textId="77777777" w:rsidR="00E92EE9" w:rsidRPr="007C6BE5" w:rsidRDefault="00E92EE9" w:rsidP="000B0DB5">
            <w:pPr>
              <w:pStyle w:val="NoSpacing"/>
              <w:spacing w:line="240" w:lineRule="auto"/>
              <w:jc w:val="center"/>
            </w:pPr>
            <w:r w:rsidRPr="007C6BE5">
              <w:t>20%</w:t>
            </w:r>
          </w:p>
        </w:tc>
        <w:tc>
          <w:tcPr>
            <w:tcW w:w="580" w:type="pct"/>
            <w:shd w:val="clear" w:color="auto" w:fill="auto"/>
            <w:noWrap/>
            <w:vAlign w:val="bottom"/>
            <w:hideMark/>
          </w:tcPr>
          <w:p w14:paraId="2AEF859B" w14:textId="77777777" w:rsidR="00E92EE9" w:rsidRPr="007C6BE5" w:rsidRDefault="00E92EE9" w:rsidP="000B0DB5">
            <w:pPr>
              <w:pStyle w:val="NoSpacing"/>
              <w:spacing w:line="240" w:lineRule="auto"/>
              <w:jc w:val="center"/>
            </w:pPr>
            <w:r w:rsidRPr="007C6BE5">
              <w:t>22%</w:t>
            </w:r>
          </w:p>
        </w:tc>
        <w:tc>
          <w:tcPr>
            <w:tcW w:w="746" w:type="pct"/>
            <w:shd w:val="clear" w:color="auto" w:fill="auto"/>
            <w:noWrap/>
            <w:vAlign w:val="bottom"/>
            <w:hideMark/>
          </w:tcPr>
          <w:p w14:paraId="41E5490D" w14:textId="77777777" w:rsidR="00E92EE9" w:rsidRPr="007C6BE5" w:rsidRDefault="00E92EE9" w:rsidP="000B0DB5">
            <w:pPr>
              <w:pStyle w:val="NoSpacing"/>
              <w:spacing w:line="240" w:lineRule="auto"/>
              <w:jc w:val="center"/>
            </w:pPr>
            <w:r w:rsidRPr="007C6BE5">
              <w:t>13%</w:t>
            </w:r>
          </w:p>
        </w:tc>
        <w:tc>
          <w:tcPr>
            <w:tcW w:w="770" w:type="pct"/>
            <w:shd w:val="clear" w:color="auto" w:fill="auto"/>
            <w:noWrap/>
            <w:vAlign w:val="bottom"/>
            <w:hideMark/>
          </w:tcPr>
          <w:p w14:paraId="143044FA" w14:textId="77777777" w:rsidR="00E92EE9" w:rsidRPr="007C6BE5" w:rsidRDefault="00E92EE9" w:rsidP="000B0DB5">
            <w:pPr>
              <w:pStyle w:val="NoSpacing"/>
              <w:spacing w:line="240" w:lineRule="auto"/>
              <w:jc w:val="center"/>
            </w:pPr>
            <w:r w:rsidRPr="007C6BE5">
              <w:t>11%</w:t>
            </w:r>
          </w:p>
        </w:tc>
        <w:tc>
          <w:tcPr>
            <w:tcW w:w="685" w:type="pct"/>
            <w:shd w:val="clear" w:color="auto" w:fill="auto"/>
            <w:noWrap/>
            <w:vAlign w:val="bottom"/>
            <w:hideMark/>
          </w:tcPr>
          <w:p w14:paraId="1AD2E8B7" w14:textId="77777777" w:rsidR="00E92EE9" w:rsidRPr="007C6BE5" w:rsidRDefault="00E92EE9" w:rsidP="000B0DB5">
            <w:pPr>
              <w:pStyle w:val="NoSpacing"/>
              <w:spacing w:line="240" w:lineRule="auto"/>
              <w:jc w:val="center"/>
            </w:pPr>
            <w:r w:rsidRPr="007C6BE5">
              <w:t>33%</w:t>
            </w:r>
          </w:p>
        </w:tc>
      </w:tr>
      <w:tr w:rsidR="003B6B47" w:rsidRPr="007C6BE5" w14:paraId="6F15781E" w14:textId="77777777" w:rsidTr="003B6B47">
        <w:trPr>
          <w:trHeight w:val="100"/>
        </w:trPr>
        <w:tc>
          <w:tcPr>
            <w:tcW w:w="1556" w:type="pct"/>
            <w:shd w:val="clear" w:color="auto" w:fill="F2F2F2" w:themeFill="background1" w:themeFillShade="F2"/>
            <w:noWrap/>
            <w:vAlign w:val="bottom"/>
            <w:hideMark/>
          </w:tcPr>
          <w:p w14:paraId="4A72B159" w14:textId="77777777" w:rsidR="00E92EE9" w:rsidRPr="007C6BE5" w:rsidRDefault="00E92EE9" w:rsidP="000B0DB5">
            <w:pPr>
              <w:pStyle w:val="NoSpacing"/>
              <w:spacing w:line="240" w:lineRule="auto"/>
            </w:pPr>
            <w:r w:rsidRPr="007C6BE5">
              <w:t>S2.c.18_HomeFinancePressure</w:t>
            </w:r>
          </w:p>
        </w:tc>
        <w:tc>
          <w:tcPr>
            <w:tcW w:w="663" w:type="pct"/>
            <w:shd w:val="clear" w:color="auto" w:fill="F2F2F2" w:themeFill="background1" w:themeFillShade="F2"/>
            <w:noWrap/>
            <w:vAlign w:val="bottom"/>
            <w:hideMark/>
          </w:tcPr>
          <w:p w14:paraId="2D0A7F45" w14:textId="77777777" w:rsidR="00E92EE9" w:rsidRPr="007C6BE5" w:rsidRDefault="00E92EE9" w:rsidP="000B0DB5">
            <w:pPr>
              <w:pStyle w:val="NoSpacing"/>
              <w:spacing w:line="240" w:lineRule="auto"/>
              <w:jc w:val="center"/>
            </w:pPr>
            <w:r w:rsidRPr="007C6BE5">
              <w:t>6%</w:t>
            </w:r>
          </w:p>
        </w:tc>
        <w:tc>
          <w:tcPr>
            <w:tcW w:w="580" w:type="pct"/>
            <w:shd w:val="clear" w:color="auto" w:fill="F2F2F2" w:themeFill="background1" w:themeFillShade="F2"/>
            <w:noWrap/>
            <w:vAlign w:val="bottom"/>
            <w:hideMark/>
          </w:tcPr>
          <w:p w14:paraId="06C14F0A" w14:textId="77777777" w:rsidR="00E92EE9" w:rsidRPr="007C6BE5" w:rsidRDefault="00E92EE9" w:rsidP="000B0DB5">
            <w:pPr>
              <w:pStyle w:val="NoSpacing"/>
              <w:spacing w:line="240" w:lineRule="auto"/>
              <w:jc w:val="center"/>
            </w:pPr>
            <w:r w:rsidRPr="007C6BE5">
              <w:t>7%</w:t>
            </w:r>
          </w:p>
        </w:tc>
        <w:tc>
          <w:tcPr>
            <w:tcW w:w="746" w:type="pct"/>
            <w:shd w:val="clear" w:color="auto" w:fill="F2F2F2" w:themeFill="background1" w:themeFillShade="F2"/>
            <w:noWrap/>
            <w:vAlign w:val="bottom"/>
            <w:hideMark/>
          </w:tcPr>
          <w:p w14:paraId="4101E55C" w14:textId="77777777" w:rsidR="00E92EE9" w:rsidRPr="007C6BE5" w:rsidRDefault="00E92EE9" w:rsidP="000B0DB5">
            <w:pPr>
              <w:pStyle w:val="NoSpacing"/>
              <w:spacing w:line="240" w:lineRule="auto"/>
              <w:jc w:val="center"/>
            </w:pPr>
            <w:r w:rsidRPr="007C6BE5">
              <w:t>13%</w:t>
            </w:r>
          </w:p>
        </w:tc>
        <w:tc>
          <w:tcPr>
            <w:tcW w:w="770" w:type="pct"/>
            <w:shd w:val="clear" w:color="auto" w:fill="F2F2F2" w:themeFill="background1" w:themeFillShade="F2"/>
            <w:noWrap/>
            <w:vAlign w:val="bottom"/>
            <w:hideMark/>
          </w:tcPr>
          <w:p w14:paraId="00C8D324" w14:textId="77777777" w:rsidR="00E92EE9" w:rsidRPr="007C6BE5" w:rsidRDefault="00E92EE9" w:rsidP="000B0DB5">
            <w:pPr>
              <w:pStyle w:val="NoSpacing"/>
              <w:spacing w:line="240" w:lineRule="auto"/>
              <w:jc w:val="center"/>
            </w:pPr>
            <w:r w:rsidRPr="007C6BE5">
              <w:t>15%</w:t>
            </w:r>
          </w:p>
        </w:tc>
        <w:tc>
          <w:tcPr>
            <w:tcW w:w="685" w:type="pct"/>
            <w:shd w:val="clear" w:color="auto" w:fill="F2F2F2" w:themeFill="background1" w:themeFillShade="F2"/>
            <w:noWrap/>
            <w:vAlign w:val="bottom"/>
            <w:hideMark/>
          </w:tcPr>
          <w:p w14:paraId="3358C1F4" w14:textId="77777777" w:rsidR="00E92EE9" w:rsidRPr="007C6BE5" w:rsidRDefault="00E92EE9" w:rsidP="000B0DB5">
            <w:pPr>
              <w:pStyle w:val="NoSpacing"/>
              <w:spacing w:line="240" w:lineRule="auto"/>
              <w:jc w:val="center"/>
            </w:pPr>
            <w:r w:rsidRPr="007C6BE5">
              <w:t>59%</w:t>
            </w:r>
          </w:p>
        </w:tc>
      </w:tr>
      <w:tr w:rsidR="003B6B47" w:rsidRPr="007C6BE5" w14:paraId="2A006254" w14:textId="77777777" w:rsidTr="003B6B47">
        <w:trPr>
          <w:trHeight w:val="100"/>
        </w:trPr>
        <w:tc>
          <w:tcPr>
            <w:tcW w:w="1556" w:type="pct"/>
            <w:shd w:val="clear" w:color="auto" w:fill="auto"/>
            <w:noWrap/>
            <w:vAlign w:val="bottom"/>
            <w:hideMark/>
          </w:tcPr>
          <w:p w14:paraId="25AE115F" w14:textId="77777777" w:rsidR="00E92EE9" w:rsidRPr="007C6BE5" w:rsidRDefault="00E92EE9" w:rsidP="000B0DB5">
            <w:pPr>
              <w:pStyle w:val="NoSpacing"/>
              <w:spacing w:line="240" w:lineRule="auto"/>
            </w:pPr>
            <w:r w:rsidRPr="007C6BE5">
              <w:t>S2.c.19_NotAffordHome</w:t>
            </w:r>
          </w:p>
        </w:tc>
        <w:tc>
          <w:tcPr>
            <w:tcW w:w="663" w:type="pct"/>
            <w:shd w:val="clear" w:color="auto" w:fill="auto"/>
            <w:noWrap/>
            <w:vAlign w:val="bottom"/>
            <w:hideMark/>
          </w:tcPr>
          <w:p w14:paraId="21DD2C20" w14:textId="77777777" w:rsidR="00E92EE9" w:rsidRPr="007C6BE5" w:rsidRDefault="00E92EE9" w:rsidP="000B0DB5">
            <w:pPr>
              <w:pStyle w:val="NoSpacing"/>
              <w:spacing w:line="240" w:lineRule="auto"/>
              <w:jc w:val="center"/>
            </w:pPr>
            <w:r w:rsidRPr="007C6BE5">
              <w:t>3%</w:t>
            </w:r>
          </w:p>
        </w:tc>
        <w:tc>
          <w:tcPr>
            <w:tcW w:w="580" w:type="pct"/>
            <w:shd w:val="clear" w:color="auto" w:fill="auto"/>
            <w:noWrap/>
            <w:vAlign w:val="bottom"/>
            <w:hideMark/>
          </w:tcPr>
          <w:p w14:paraId="3CF28D75" w14:textId="77777777" w:rsidR="00E92EE9" w:rsidRPr="007C6BE5" w:rsidRDefault="00E92EE9" w:rsidP="000B0DB5">
            <w:pPr>
              <w:pStyle w:val="NoSpacing"/>
              <w:spacing w:line="240" w:lineRule="auto"/>
              <w:jc w:val="center"/>
            </w:pPr>
            <w:r w:rsidRPr="007C6BE5">
              <w:t>3%</w:t>
            </w:r>
          </w:p>
        </w:tc>
        <w:tc>
          <w:tcPr>
            <w:tcW w:w="746" w:type="pct"/>
            <w:shd w:val="clear" w:color="auto" w:fill="auto"/>
            <w:noWrap/>
            <w:vAlign w:val="bottom"/>
            <w:hideMark/>
          </w:tcPr>
          <w:p w14:paraId="4029A66F" w14:textId="77777777" w:rsidR="00E92EE9" w:rsidRPr="007C6BE5" w:rsidRDefault="00E92EE9" w:rsidP="000B0DB5">
            <w:pPr>
              <w:pStyle w:val="NoSpacing"/>
              <w:spacing w:line="240" w:lineRule="auto"/>
              <w:jc w:val="center"/>
            </w:pPr>
            <w:r w:rsidRPr="007C6BE5">
              <w:t>5%</w:t>
            </w:r>
          </w:p>
        </w:tc>
        <w:tc>
          <w:tcPr>
            <w:tcW w:w="770" w:type="pct"/>
            <w:shd w:val="clear" w:color="auto" w:fill="auto"/>
            <w:noWrap/>
            <w:vAlign w:val="bottom"/>
            <w:hideMark/>
          </w:tcPr>
          <w:p w14:paraId="18E2BD81" w14:textId="77777777" w:rsidR="00E92EE9" w:rsidRPr="007C6BE5" w:rsidRDefault="00E92EE9" w:rsidP="000B0DB5">
            <w:pPr>
              <w:pStyle w:val="NoSpacing"/>
              <w:spacing w:line="240" w:lineRule="auto"/>
              <w:jc w:val="center"/>
            </w:pPr>
            <w:r w:rsidRPr="007C6BE5">
              <w:t>10%</w:t>
            </w:r>
          </w:p>
        </w:tc>
        <w:tc>
          <w:tcPr>
            <w:tcW w:w="685" w:type="pct"/>
            <w:shd w:val="clear" w:color="auto" w:fill="auto"/>
            <w:noWrap/>
            <w:vAlign w:val="bottom"/>
            <w:hideMark/>
          </w:tcPr>
          <w:p w14:paraId="4D8CB4C9" w14:textId="77777777" w:rsidR="00E92EE9" w:rsidRPr="007C6BE5" w:rsidRDefault="00E92EE9" w:rsidP="000B0DB5">
            <w:pPr>
              <w:pStyle w:val="NoSpacing"/>
              <w:spacing w:line="240" w:lineRule="auto"/>
              <w:jc w:val="center"/>
            </w:pPr>
            <w:r w:rsidRPr="007C6BE5">
              <w:t>79%</w:t>
            </w:r>
          </w:p>
        </w:tc>
      </w:tr>
      <w:tr w:rsidR="003B6B47" w:rsidRPr="007C6BE5" w14:paraId="0759AD95" w14:textId="77777777" w:rsidTr="003B6B47">
        <w:trPr>
          <w:trHeight w:val="100"/>
        </w:trPr>
        <w:tc>
          <w:tcPr>
            <w:tcW w:w="1556" w:type="pct"/>
            <w:shd w:val="clear" w:color="auto" w:fill="F2F2F2" w:themeFill="background1" w:themeFillShade="F2"/>
            <w:noWrap/>
            <w:vAlign w:val="bottom"/>
            <w:hideMark/>
          </w:tcPr>
          <w:p w14:paraId="6BC90C27" w14:textId="77777777" w:rsidR="00E92EE9" w:rsidRPr="007C6BE5" w:rsidRDefault="00E92EE9" w:rsidP="000B0DB5">
            <w:pPr>
              <w:pStyle w:val="NoSpacing"/>
              <w:spacing w:line="240" w:lineRule="auto"/>
            </w:pPr>
            <w:r w:rsidRPr="007C6BE5">
              <w:t>S2.c.20_SpecificPropertyAvail</w:t>
            </w:r>
          </w:p>
        </w:tc>
        <w:tc>
          <w:tcPr>
            <w:tcW w:w="663" w:type="pct"/>
            <w:shd w:val="clear" w:color="auto" w:fill="F2F2F2" w:themeFill="background1" w:themeFillShade="F2"/>
            <w:noWrap/>
            <w:vAlign w:val="bottom"/>
            <w:hideMark/>
          </w:tcPr>
          <w:p w14:paraId="1AE413A1" w14:textId="77777777" w:rsidR="00E92EE9" w:rsidRPr="007C6BE5" w:rsidRDefault="00E92EE9" w:rsidP="000B0DB5">
            <w:pPr>
              <w:pStyle w:val="NoSpacing"/>
              <w:spacing w:line="240" w:lineRule="auto"/>
              <w:jc w:val="center"/>
            </w:pPr>
            <w:r w:rsidRPr="007C6BE5">
              <w:t>16%</w:t>
            </w:r>
          </w:p>
        </w:tc>
        <w:tc>
          <w:tcPr>
            <w:tcW w:w="580" w:type="pct"/>
            <w:shd w:val="clear" w:color="auto" w:fill="F2F2F2" w:themeFill="background1" w:themeFillShade="F2"/>
            <w:noWrap/>
            <w:vAlign w:val="bottom"/>
            <w:hideMark/>
          </w:tcPr>
          <w:p w14:paraId="3AD1CAD9" w14:textId="77777777" w:rsidR="00E92EE9" w:rsidRPr="007C6BE5" w:rsidRDefault="00E92EE9" w:rsidP="000B0DB5">
            <w:pPr>
              <w:pStyle w:val="NoSpacing"/>
              <w:spacing w:line="240" w:lineRule="auto"/>
              <w:jc w:val="center"/>
            </w:pPr>
            <w:r w:rsidRPr="007C6BE5">
              <w:t>12%</w:t>
            </w:r>
          </w:p>
        </w:tc>
        <w:tc>
          <w:tcPr>
            <w:tcW w:w="746" w:type="pct"/>
            <w:shd w:val="clear" w:color="auto" w:fill="F2F2F2" w:themeFill="background1" w:themeFillShade="F2"/>
            <w:noWrap/>
            <w:vAlign w:val="bottom"/>
            <w:hideMark/>
          </w:tcPr>
          <w:p w14:paraId="1D5FCBFD" w14:textId="77777777" w:rsidR="00E92EE9" w:rsidRPr="007C6BE5" w:rsidRDefault="00E92EE9" w:rsidP="000B0DB5">
            <w:pPr>
              <w:pStyle w:val="NoSpacing"/>
              <w:spacing w:line="240" w:lineRule="auto"/>
              <w:jc w:val="center"/>
            </w:pPr>
            <w:r w:rsidRPr="007C6BE5">
              <w:t>7%</w:t>
            </w:r>
          </w:p>
        </w:tc>
        <w:tc>
          <w:tcPr>
            <w:tcW w:w="770" w:type="pct"/>
            <w:shd w:val="clear" w:color="auto" w:fill="F2F2F2" w:themeFill="background1" w:themeFillShade="F2"/>
            <w:noWrap/>
            <w:vAlign w:val="bottom"/>
            <w:hideMark/>
          </w:tcPr>
          <w:p w14:paraId="7F2164A0" w14:textId="77777777" w:rsidR="00E92EE9" w:rsidRPr="007C6BE5" w:rsidRDefault="00E92EE9" w:rsidP="000B0DB5">
            <w:pPr>
              <w:pStyle w:val="NoSpacing"/>
              <w:spacing w:line="240" w:lineRule="auto"/>
              <w:jc w:val="center"/>
            </w:pPr>
            <w:r w:rsidRPr="007C6BE5">
              <w:t>12%</w:t>
            </w:r>
          </w:p>
        </w:tc>
        <w:tc>
          <w:tcPr>
            <w:tcW w:w="685" w:type="pct"/>
            <w:shd w:val="clear" w:color="auto" w:fill="F2F2F2" w:themeFill="background1" w:themeFillShade="F2"/>
            <w:noWrap/>
            <w:vAlign w:val="bottom"/>
            <w:hideMark/>
          </w:tcPr>
          <w:p w14:paraId="3F1E4569" w14:textId="77777777" w:rsidR="00E92EE9" w:rsidRPr="007C6BE5" w:rsidRDefault="00E92EE9" w:rsidP="000B0DB5">
            <w:pPr>
              <w:pStyle w:val="NoSpacing"/>
              <w:spacing w:line="240" w:lineRule="auto"/>
              <w:jc w:val="center"/>
            </w:pPr>
            <w:r w:rsidRPr="007C6BE5">
              <w:t>53%</w:t>
            </w:r>
          </w:p>
        </w:tc>
      </w:tr>
      <w:tr w:rsidR="003B6B47" w:rsidRPr="007C6BE5" w14:paraId="463BD50D" w14:textId="77777777" w:rsidTr="003B6B47">
        <w:trPr>
          <w:trHeight w:val="100"/>
        </w:trPr>
        <w:tc>
          <w:tcPr>
            <w:tcW w:w="1556" w:type="pct"/>
            <w:shd w:val="clear" w:color="auto" w:fill="auto"/>
            <w:noWrap/>
            <w:vAlign w:val="bottom"/>
            <w:hideMark/>
          </w:tcPr>
          <w:p w14:paraId="1664D7D7" w14:textId="77777777" w:rsidR="00E92EE9" w:rsidRPr="007C6BE5" w:rsidRDefault="00E92EE9" w:rsidP="000B0DB5">
            <w:pPr>
              <w:pStyle w:val="NoSpacing"/>
              <w:spacing w:line="240" w:lineRule="auto"/>
            </w:pPr>
            <w:r w:rsidRPr="007C6BE5">
              <w:t>S2.c.21_Other</w:t>
            </w:r>
          </w:p>
        </w:tc>
        <w:tc>
          <w:tcPr>
            <w:tcW w:w="663" w:type="pct"/>
            <w:shd w:val="clear" w:color="auto" w:fill="auto"/>
            <w:noWrap/>
            <w:vAlign w:val="bottom"/>
            <w:hideMark/>
          </w:tcPr>
          <w:p w14:paraId="35B91B1D" w14:textId="77777777" w:rsidR="00E92EE9" w:rsidRPr="007C6BE5" w:rsidRDefault="00E92EE9" w:rsidP="000B0DB5">
            <w:pPr>
              <w:pStyle w:val="NoSpacing"/>
              <w:spacing w:line="240" w:lineRule="auto"/>
              <w:jc w:val="center"/>
            </w:pPr>
            <w:r w:rsidRPr="007C6BE5">
              <w:t>43%</w:t>
            </w:r>
          </w:p>
        </w:tc>
        <w:tc>
          <w:tcPr>
            <w:tcW w:w="580" w:type="pct"/>
            <w:shd w:val="clear" w:color="auto" w:fill="auto"/>
            <w:noWrap/>
            <w:vAlign w:val="bottom"/>
            <w:hideMark/>
          </w:tcPr>
          <w:p w14:paraId="1951F05E" w14:textId="77777777" w:rsidR="00E92EE9" w:rsidRPr="007C6BE5" w:rsidRDefault="00E92EE9" w:rsidP="000B0DB5">
            <w:pPr>
              <w:pStyle w:val="NoSpacing"/>
              <w:spacing w:line="240" w:lineRule="auto"/>
              <w:jc w:val="center"/>
            </w:pPr>
            <w:r w:rsidRPr="007C6BE5">
              <w:t>8%</w:t>
            </w:r>
          </w:p>
        </w:tc>
        <w:tc>
          <w:tcPr>
            <w:tcW w:w="746" w:type="pct"/>
            <w:shd w:val="clear" w:color="auto" w:fill="auto"/>
            <w:noWrap/>
            <w:vAlign w:val="bottom"/>
            <w:hideMark/>
          </w:tcPr>
          <w:p w14:paraId="777F0EE7" w14:textId="77777777" w:rsidR="00E92EE9" w:rsidRPr="007C6BE5" w:rsidRDefault="00E92EE9" w:rsidP="000B0DB5">
            <w:pPr>
              <w:pStyle w:val="NoSpacing"/>
              <w:spacing w:line="240" w:lineRule="auto"/>
              <w:jc w:val="center"/>
            </w:pPr>
            <w:r w:rsidRPr="007C6BE5">
              <w:t>5%</w:t>
            </w:r>
          </w:p>
        </w:tc>
        <w:tc>
          <w:tcPr>
            <w:tcW w:w="770" w:type="pct"/>
            <w:shd w:val="clear" w:color="auto" w:fill="auto"/>
            <w:noWrap/>
            <w:vAlign w:val="bottom"/>
            <w:hideMark/>
          </w:tcPr>
          <w:p w14:paraId="606B9C11" w14:textId="77777777" w:rsidR="00E92EE9" w:rsidRPr="007C6BE5" w:rsidRDefault="00E92EE9" w:rsidP="000B0DB5">
            <w:pPr>
              <w:pStyle w:val="NoSpacing"/>
              <w:spacing w:line="240" w:lineRule="auto"/>
              <w:jc w:val="center"/>
            </w:pPr>
            <w:r w:rsidRPr="007C6BE5">
              <w:t>3%</w:t>
            </w:r>
          </w:p>
        </w:tc>
        <w:tc>
          <w:tcPr>
            <w:tcW w:w="685" w:type="pct"/>
            <w:shd w:val="clear" w:color="auto" w:fill="auto"/>
            <w:noWrap/>
            <w:vAlign w:val="bottom"/>
            <w:hideMark/>
          </w:tcPr>
          <w:p w14:paraId="1B4F2499" w14:textId="77777777" w:rsidR="00E92EE9" w:rsidRPr="007C6BE5" w:rsidRDefault="00E92EE9" w:rsidP="000B0DB5">
            <w:pPr>
              <w:pStyle w:val="NoSpacing"/>
              <w:spacing w:line="240" w:lineRule="auto"/>
              <w:jc w:val="center"/>
            </w:pPr>
            <w:r w:rsidRPr="007C6BE5">
              <w:t>41%</w:t>
            </w:r>
          </w:p>
        </w:tc>
      </w:tr>
    </w:tbl>
    <w:p w14:paraId="686949E2" w14:textId="77777777" w:rsidR="00150862" w:rsidRDefault="00150862" w:rsidP="00E92EE9"/>
    <w:p w14:paraId="6A255683" w14:textId="77777777" w:rsidR="00351A15" w:rsidRPr="00196091" w:rsidRDefault="00351A15" w:rsidP="00E92EE9"/>
    <w:p w14:paraId="600567F6" w14:textId="09814B83" w:rsidR="00E92EE9" w:rsidRPr="00196091" w:rsidRDefault="00E92EE9" w:rsidP="007A0026">
      <w:pPr>
        <w:pStyle w:val="TableAppendix"/>
      </w:pPr>
      <w:bookmarkStart w:id="449" w:name="_Toc299648898"/>
      <w:r w:rsidRPr="00196091">
        <w:lastRenderedPageBreak/>
        <w:t>Table:</w:t>
      </w:r>
      <w:r w:rsidR="00C67E6E">
        <w:t xml:space="preserve"> 1.12:</w:t>
      </w:r>
      <w:r w:rsidRPr="00196091">
        <w:t xml:space="preserve"> </w:t>
      </w:r>
      <w:r w:rsidR="00B250A5" w:rsidRPr="00196091">
        <w:t>How important were the following factors in your initial decision to start searching for a property?</w:t>
      </w:r>
      <w:r w:rsidR="00B250A5">
        <w:t xml:space="preserve"> D</w:t>
      </w:r>
      <w:r w:rsidRPr="00196091">
        <w:t>escriptive statistics</w:t>
      </w:r>
      <w:bookmarkEnd w:id="449"/>
    </w:p>
    <w:tbl>
      <w:tblPr>
        <w:tblW w:w="5000" w:type="pct"/>
        <w:tblLook w:val="04A0" w:firstRow="1" w:lastRow="0" w:firstColumn="1" w:lastColumn="0" w:noHBand="0" w:noVBand="1"/>
      </w:tblPr>
      <w:tblGrid>
        <w:gridCol w:w="3160"/>
        <w:gridCol w:w="946"/>
        <w:gridCol w:w="1007"/>
        <w:gridCol w:w="1007"/>
        <w:gridCol w:w="1007"/>
        <w:gridCol w:w="1423"/>
      </w:tblGrid>
      <w:tr w:rsidR="00E92EE9" w:rsidRPr="007C6BE5" w14:paraId="72FBE209" w14:textId="77777777" w:rsidTr="00161140">
        <w:trPr>
          <w:trHeight w:val="300"/>
        </w:trPr>
        <w:tc>
          <w:tcPr>
            <w:tcW w:w="1848" w:type="pct"/>
            <w:shd w:val="clear" w:color="auto" w:fill="D9D9D9" w:themeFill="background1" w:themeFillShade="D9"/>
            <w:noWrap/>
            <w:vAlign w:val="bottom"/>
          </w:tcPr>
          <w:p w14:paraId="4A72437A" w14:textId="77777777" w:rsidR="00E92EE9" w:rsidRPr="007A448B" w:rsidRDefault="00E92EE9" w:rsidP="000B0DB5">
            <w:pPr>
              <w:pStyle w:val="NoSpacing"/>
              <w:spacing w:line="240" w:lineRule="auto"/>
              <w:rPr>
                <w:b/>
              </w:rPr>
            </w:pPr>
          </w:p>
        </w:tc>
        <w:tc>
          <w:tcPr>
            <w:tcW w:w="553" w:type="pct"/>
            <w:shd w:val="clear" w:color="auto" w:fill="D9D9D9" w:themeFill="background1" w:themeFillShade="D9"/>
            <w:noWrap/>
            <w:vAlign w:val="bottom"/>
          </w:tcPr>
          <w:p w14:paraId="1C9371E5" w14:textId="77777777" w:rsidR="00E92EE9" w:rsidRPr="007A448B" w:rsidRDefault="00E92EE9" w:rsidP="000B0DB5">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5F85181C" w14:textId="51BCEDF9" w:rsidR="00E92EE9" w:rsidRPr="007A448B" w:rsidRDefault="00431A46" w:rsidP="000B0DB5">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0FFAD3AD" w14:textId="6963D1B6" w:rsidR="00E92EE9" w:rsidRPr="007A448B" w:rsidRDefault="00431A46" w:rsidP="000B0DB5">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24973DBC" w14:textId="77777777" w:rsidR="00E92EE9" w:rsidRPr="007A448B" w:rsidRDefault="00E92EE9" w:rsidP="000B0DB5">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59281D60" w14:textId="77777777" w:rsidR="00E92EE9" w:rsidRPr="007A448B" w:rsidRDefault="00E92EE9" w:rsidP="000B0DB5">
            <w:pPr>
              <w:pStyle w:val="NoSpacing"/>
              <w:spacing w:line="240" w:lineRule="auto"/>
              <w:jc w:val="center"/>
              <w:rPr>
                <w:b/>
              </w:rPr>
            </w:pPr>
            <w:r w:rsidRPr="007A448B">
              <w:rPr>
                <w:b/>
              </w:rPr>
              <w:t>Std. Deviation</w:t>
            </w:r>
          </w:p>
        </w:tc>
      </w:tr>
      <w:tr w:rsidR="00E92EE9" w:rsidRPr="007C6BE5" w14:paraId="7A40336C" w14:textId="77777777" w:rsidTr="00C91A5B">
        <w:trPr>
          <w:trHeight w:val="100"/>
        </w:trPr>
        <w:tc>
          <w:tcPr>
            <w:tcW w:w="1848" w:type="pct"/>
            <w:shd w:val="clear" w:color="auto" w:fill="auto"/>
            <w:noWrap/>
            <w:vAlign w:val="bottom"/>
            <w:hideMark/>
          </w:tcPr>
          <w:p w14:paraId="441B5E44" w14:textId="77777777" w:rsidR="00E92EE9" w:rsidRPr="007C6BE5" w:rsidRDefault="00E92EE9" w:rsidP="000B0DB5">
            <w:pPr>
              <w:pStyle w:val="NoSpacing"/>
              <w:spacing w:line="240" w:lineRule="auto"/>
            </w:pPr>
            <w:r w:rsidRPr="007C6BE5">
              <w:t>S2.c.1_Affordable</w:t>
            </w:r>
          </w:p>
        </w:tc>
        <w:tc>
          <w:tcPr>
            <w:tcW w:w="553" w:type="pct"/>
            <w:shd w:val="clear" w:color="auto" w:fill="auto"/>
            <w:noWrap/>
            <w:vAlign w:val="bottom"/>
            <w:hideMark/>
          </w:tcPr>
          <w:p w14:paraId="68FC3F3A" w14:textId="77777777" w:rsidR="00E92EE9" w:rsidRPr="007C6BE5" w:rsidRDefault="00E92EE9" w:rsidP="000B0DB5">
            <w:pPr>
              <w:pStyle w:val="NoSpacing"/>
              <w:spacing w:line="240" w:lineRule="auto"/>
              <w:jc w:val="center"/>
            </w:pPr>
            <w:r w:rsidRPr="007C6BE5">
              <w:t>452</w:t>
            </w:r>
          </w:p>
        </w:tc>
        <w:tc>
          <w:tcPr>
            <w:tcW w:w="589" w:type="pct"/>
            <w:shd w:val="clear" w:color="auto" w:fill="auto"/>
            <w:noWrap/>
            <w:vAlign w:val="bottom"/>
            <w:hideMark/>
          </w:tcPr>
          <w:p w14:paraId="30127CD2"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504B5B94"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76052E0E" w14:textId="77777777" w:rsidR="00E92EE9" w:rsidRPr="007C6BE5" w:rsidRDefault="00E92EE9" w:rsidP="000B0DB5">
            <w:pPr>
              <w:pStyle w:val="NoSpacing"/>
              <w:spacing w:line="240" w:lineRule="auto"/>
              <w:jc w:val="center"/>
            </w:pPr>
            <w:r w:rsidRPr="007C6BE5">
              <w:t>1.79</w:t>
            </w:r>
          </w:p>
        </w:tc>
        <w:tc>
          <w:tcPr>
            <w:tcW w:w="832" w:type="pct"/>
            <w:shd w:val="clear" w:color="auto" w:fill="auto"/>
            <w:noWrap/>
            <w:vAlign w:val="bottom"/>
            <w:hideMark/>
          </w:tcPr>
          <w:p w14:paraId="3FC4C180" w14:textId="77777777" w:rsidR="00E92EE9" w:rsidRPr="007C6BE5" w:rsidRDefault="00E92EE9" w:rsidP="000B0DB5">
            <w:pPr>
              <w:pStyle w:val="NoSpacing"/>
              <w:spacing w:line="240" w:lineRule="auto"/>
              <w:jc w:val="center"/>
            </w:pPr>
            <w:r w:rsidRPr="007C6BE5">
              <w:t>1.099</w:t>
            </w:r>
          </w:p>
        </w:tc>
      </w:tr>
      <w:tr w:rsidR="00E92EE9" w:rsidRPr="007C6BE5" w14:paraId="778899E5" w14:textId="77777777" w:rsidTr="00C91A5B">
        <w:trPr>
          <w:trHeight w:val="100"/>
        </w:trPr>
        <w:tc>
          <w:tcPr>
            <w:tcW w:w="1848" w:type="pct"/>
            <w:shd w:val="clear" w:color="auto" w:fill="F2F2F2" w:themeFill="background1" w:themeFillShade="F2"/>
            <w:noWrap/>
            <w:vAlign w:val="bottom"/>
            <w:hideMark/>
          </w:tcPr>
          <w:p w14:paraId="0C01B3F8" w14:textId="77777777" w:rsidR="00E92EE9" w:rsidRPr="007C6BE5" w:rsidRDefault="00E92EE9" w:rsidP="000B0DB5">
            <w:pPr>
              <w:pStyle w:val="NoSpacing"/>
              <w:spacing w:line="240" w:lineRule="auto"/>
            </w:pPr>
            <w:r w:rsidRPr="007C6BE5">
              <w:t>S2.c.2_Deposit</w:t>
            </w:r>
          </w:p>
        </w:tc>
        <w:tc>
          <w:tcPr>
            <w:tcW w:w="553" w:type="pct"/>
            <w:shd w:val="clear" w:color="auto" w:fill="F2F2F2" w:themeFill="background1" w:themeFillShade="F2"/>
            <w:noWrap/>
            <w:vAlign w:val="bottom"/>
            <w:hideMark/>
          </w:tcPr>
          <w:p w14:paraId="3861DCC7" w14:textId="77777777" w:rsidR="00E92EE9" w:rsidRPr="007C6BE5" w:rsidRDefault="00E92EE9" w:rsidP="000B0DB5">
            <w:pPr>
              <w:pStyle w:val="NoSpacing"/>
              <w:spacing w:line="240" w:lineRule="auto"/>
              <w:jc w:val="center"/>
            </w:pPr>
            <w:r w:rsidRPr="007C6BE5">
              <w:t>444</w:t>
            </w:r>
          </w:p>
        </w:tc>
        <w:tc>
          <w:tcPr>
            <w:tcW w:w="589" w:type="pct"/>
            <w:shd w:val="clear" w:color="auto" w:fill="F2F2F2" w:themeFill="background1" w:themeFillShade="F2"/>
            <w:noWrap/>
            <w:vAlign w:val="bottom"/>
            <w:hideMark/>
          </w:tcPr>
          <w:p w14:paraId="1D5F942A"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76C3C8E0"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4FFE2D5D" w14:textId="77777777" w:rsidR="00E92EE9" w:rsidRPr="007C6BE5" w:rsidRDefault="00E92EE9" w:rsidP="000B0DB5">
            <w:pPr>
              <w:pStyle w:val="NoSpacing"/>
              <w:spacing w:line="240" w:lineRule="auto"/>
              <w:jc w:val="center"/>
            </w:pPr>
            <w:r w:rsidRPr="007C6BE5">
              <w:t>2.98</w:t>
            </w:r>
          </w:p>
        </w:tc>
        <w:tc>
          <w:tcPr>
            <w:tcW w:w="832" w:type="pct"/>
            <w:shd w:val="clear" w:color="auto" w:fill="F2F2F2" w:themeFill="background1" w:themeFillShade="F2"/>
            <w:noWrap/>
            <w:vAlign w:val="bottom"/>
            <w:hideMark/>
          </w:tcPr>
          <w:p w14:paraId="651F2984" w14:textId="77777777" w:rsidR="00E92EE9" w:rsidRPr="007C6BE5" w:rsidRDefault="00E92EE9" w:rsidP="000B0DB5">
            <w:pPr>
              <w:pStyle w:val="NoSpacing"/>
              <w:spacing w:line="240" w:lineRule="auto"/>
              <w:jc w:val="center"/>
            </w:pPr>
            <w:r w:rsidRPr="007C6BE5">
              <w:t>1.674</w:t>
            </w:r>
          </w:p>
        </w:tc>
      </w:tr>
      <w:tr w:rsidR="00E92EE9" w:rsidRPr="007C6BE5" w14:paraId="3F452319" w14:textId="77777777" w:rsidTr="00C91A5B">
        <w:trPr>
          <w:trHeight w:val="100"/>
        </w:trPr>
        <w:tc>
          <w:tcPr>
            <w:tcW w:w="1848" w:type="pct"/>
            <w:shd w:val="clear" w:color="auto" w:fill="auto"/>
            <w:noWrap/>
            <w:vAlign w:val="bottom"/>
            <w:hideMark/>
          </w:tcPr>
          <w:p w14:paraId="4E84EA70" w14:textId="77777777" w:rsidR="00E92EE9" w:rsidRPr="007C6BE5" w:rsidRDefault="00E92EE9" w:rsidP="000B0DB5">
            <w:pPr>
              <w:pStyle w:val="NoSpacing"/>
              <w:spacing w:line="240" w:lineRule="auto"/>
            </w:pPr>
            <w:r w:rsidRPr="007C6BE5">
              <w:t>S2.c.3_InterestRate</w:t>
            </w:r>
          </w:p>
        </w:tc>
        <w:tc>
          <w:tcPr>
            <w:tcW w:w="553" w:type="pct"/>
            <w:shd w:val="clear" w:color="auto" w:fill="auto"/>
            <w:noWrap/>
            <w:vAlign w:val="bottom"/>
            <w:hideMark/>
          </w:tcPr>
          <w:p w14:paraId="5C22BB74" w14:textId="77777777" w:rsidR="00E92EE9" w:rsidRPr="007C6BE5" w:rsidRDefault="00E92EE9" w:rsidP="000B0DB5">
            <w:pPr>
              <w:pStyle w:val="NoSpacing"/>
              <w:spacing w:line="240" w:lineRule="auto"/>
              <w:jc w:val="center"/>
            </w:pPr>
            <w:r w:rsidRPr="007C6BE5">
              <w:t>441</w:t>
            </w:r>
          </w:p>
        </w:tc>
        <w:tc>
          <w:tcPr>
            <w:tcW w:w="589" w:type="pct"/>
            <w:shd w:val="clear" w:color="auto" w:fill="auto"/>
            <w:noWrap/>
            <w:vAlign w:val="bottom"/>
            <w:hideMark/>
          </w:tcPr>
          <w:p w14:paraId="3B7E3924"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7462F869"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13E0C849" w14:textId="77777777" w:rsidR="00E92EE9" w:rsidRPr="007C6BE5" w:rsidRDefault="00E92EE9" w:rsidP="000B0DB5">
            <w:pPr>
              <w:pStyle w:val="NoSpacing"/>
              <w:spacing w:line="240" w:lineRule="auto"/>
              <w:jc w:val="center"/>
            </w:pPr>
            <w:r w:rsidRPr="007C6BE5">
              <w:t>3.03</w:t>
            </w:r>
          </w:p>
        </w:tc>
        <w:tc>
          <w:tcPr>
            <w:tcW w:w="832" w:type="pct"/>
            <w:shd w:val="clear" w:color="auto" w:fill="auto"/>
            <w:noWrap/>
            <w:vAlign w:val="bottom"/>
            <w:hideMark/>
          </w:tcPr>
          <w:p w14:paraId="317060FA" w14:textId="77777777" w:rsidR="00E92EE9" w:rsidRPr="007C6BE5" w:rsidRDefault="00E92EE9" w:rsidP="000B0DB5">
            <w:pPr>
              <w:pStyle w:val="NoSpacing"/>
              <w:spacing w:line="240" w:lineRule="auto"/>
              <w:jc w:val="center"/>
            </w:pPr>
            <w:r w:rsidRPr="007C6BE5">
              <w:t>1.509</w:t>
            </w:r>
          </w:p>
        </w:tc>
      </w:tr>
      <w:tr w:rsidR="00E92EE9" w:rsidRPr="007C6BE5" w14:paraId="380C0F30" w14:textId="77777777" w:rsidTr="00C91A5B">
        <w:trPr>
          <w:trHeight w:val="100"/>
        </w:trPr>
        <w:tc>
          <w:tcPr>
            <w:tcW w:w="1848" w:type="pct"/>
            <w:shd w:val="clear" w:color="auto" w:fill="F2F2F2" w:themeFill="background1" w:themeFillShade="F2"/>
            <w:noWrap/>
            <w:vAlign w:val="bottom"/>
            <w:hideMark/>
          </w:tcPr>
          <w:p w14:paraId="5A604C79" w14:textId="77777777" w:rsidR="00E92EE9" w:rsidRPr="007C6BE5" w:rsidRDefault="00E92EE9" w:rsidP="000B0DB5">
            <w:pPr>
              <w:pStyle w:val="NoSpacing"/>
              <w:spacing w:line="240" w:lineRule="auto"/>
            </w:pPr>
            <w:r w:rsidRPr="007C6BE5">
              <w:t>S2.c.4_FlexLend</w:t>
            </w:r>
          </w:p>
        </w:tc>
        <w:tc>
          <w:tcPr>
            <w:tcW w:w="553" w:type="pct"/>
            <w:shd w:val="clear" w:color="auto" w:fill="F2F2F2" w:themeFill="background1" w:themeFillShade="F2"/>
            <w:noWrap/>
            <w:vAlign w:val="bottom"/>
            <w:hideMark/>
          </w:tcPr>
          <w:p w14:paraId="3B62A85B" w14:textId="77777777" w:rsidR="00E92EE9" w:rsidRPr="007C6BE5" w:rsidRDefault="00E92EE9" w:rsidP="000B0DB5">
            <w:pPr>
              <w:pStyle w:val="NoSpacing"/>
              <w:spacing w:line="240" w:lineRule="auto"/>
              <w:jc w:val="center"/>
            </w:pPr>
            <w:r w:rsidRPr="007C6BE5">
              <w:t>438</w:t>
            </w:r>
          </w:p>
        </w:tc>
        <w:tc>
          <w:tcPr>
            <w:tcW w:w="589" w:type="pct"/>
            <w:shd w:val="clear" w:color="auto" w:fill="F2F2F2" w:themeFill="background1" w:themeFillShade="F2"/>
            <w:noWrap/>
            <w:vAlign w:val="bottom"/>
            <w:hideMark/>
          </w:tcPr>
          <w:p w14:paraId="52E18233"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304CC1E2"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0BB6CF66" w14:textId="77777777" w:rsidR="00E92EE9" w:rsidRPr="007C6BE5" w:rsidRDefault="00E92EE9" w:rsidP="000B0DB5">
            <w:pPr>
              <w:pStyle w:val="NoSpacing"/>
              <w:spacing w:line="240" w:lineRule="auto"/>
              <w:jc w:val="center"/>
            </w:pPr>
            <w:r w:rsidRPr="007C6BE5">
              <w:t>3.34</w:t>
            </w:r>
          </w:p>
        </w:tc>
        <w:tc>
          <w:tcPr>
            <w:tcW w:w="832" w:type="pct"/>
            <w:shd w:val="clear" w:color="auto" w:fill="F2F2F2" w:themeFill="background1" w:themeFillShade="F2"/>
            <w:noWrap/>
            <w:vAlign w:val="bottom"/>
            <w:hideMark/>
          </w:tcPr>
          <w:p w14:paraId="7F3F3CCA" w14:textId="77777777" w:rsidR="00E92EE9" w:rsidRPr="007C6BE5" w:rsidRDefault="00E92EE9" w:rsidP="000B0DB5">
            <w:pPr>
              <w:pStyle w:val="NoSpacing"/>
              <w:spacing w:line="240" w:lineRule="auto"/>
              <w:jc w:val="center"/>
            </w:pPr>
            <w:r w:rsidRPr="007C6BE5">
              <w:t>1.387</w:t>
            </w:r>
          </w:p>
        </w:tc>
      </w:tr>
      <w:tr w:rsidR="00E92EE9" w:rsidRPr="007C6BE5" w14:paraId="167CEB33" w14:textId="77777777" w:rsidTr="00C91A5B">
        <w:trPr>
          <w:trHeight w:val="100"/>
        </w:trPr>
        <w:tc>
          <w:tcPr>
            <w:tcW w:w="1848" w:type="pct"/>
            <w:shd w:val="clear" w:color="auto" w:fill="auto"/>
            <w:noWrap/>
            <w:vAlign w:val="bottom"/>
            <w:hideMark/>
          </w:tcPr>
          <w:p w14:paraId="41AF7D61" w14:textId="77777777" w:rsidR="00E92EE9" w:rsidRPr="007C6BE5" w:rsidRDefault="00E92EE9" w:rsidP="000B0DB5">
            <w:pPr>
              <w:pStyle w:val="NoSpacing"/>
              <w:spacing w:line="240" w:lineRule="auto"/>
            </w:pPr>
            <w:r w:rsidRPr="007C6BE5">
              <w:t>S2.c.5_LowInflation</w:t>
            </w:r>
          </w:p>
        </w:tc>
        <w:tc>
          <w:tcPr>
            <w:tcW w:w="553" w:type="pct"/>
            <w:shd w:val="clear" w:color="auto" w:fill="auto"/>
            <w:noWrap/>
            <w:vAlign w:val="bottom"/>
            <w:hideMark/>
          </w:tcPr>
          <w:p w14:paraId="0469BD05" w14:textId="77777777" w:rsidR="00E92EE9" w:rsidRPr="007C6BE5" w:rsidRDefault="00E92EE9" w:rsidP="000B0DB5">
            <w:pPr>
              <w:pStyle w:val="NoSpacing"/>
              <w:spacing w:line="240" w:lineRule="auto"/>
              <w:jc w:val="center"/>
            </w:pPr>
            <w:r w:rsidRPr="007C6BE5">
              <w:t>433</w:t>
            </w:r>
          </w:p>
        </w:tc>
        <w:tc>
          <w:tcPr>
            <w:tcW w:w="589" w:type="pct"/>
            <w:shd w:val="clear" w:color="auto" w:fill="auto"/>
            <w:noWrap/>
            <w:vAlign w:val="bottom"/>
            <w:hideMark/>
          </w:tcPr>
          <w:p w14:paraId="678526EE"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7A33688D"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213EDF3D" w14:textId="77777777" w:rsidR="00E92EE9" w:rsidRPr="007C6BE5" w:rsidRDefault="00E92EE9" w:rsidP="000B0DB5">
            <w:pPr>
              <w:pStyle w:val="NoSpacing"/>
              <w:spacing w:line="240" w:lineRule="auto"/>
              <w:jc w:val="center"/>
            </w:pPr>
            <w:r w:rsidRPr="007C6BE5">
              <w:t>3.41</w:t>
            </w:r>
          </w:p>
        </w:tc>
        <w:tc>
          <w:tcPr>
            <w:tcW w:w="832" w:type="pct"/>
            <w:shd w:val="clear" w:color="auto" w:fill="auto"/>
            <w:noWrap/>
            <w:vAlign w:val="bottom"/>
            <w:hideMark/>
          </w:tcPr>
          <w:p w14:paraId="0406DDF0" w14:textId="77777777" w:rsidR="00E92EE9" w:rsidRPr="007C6BE5" w:rsidRDefault="00E92EE9" w:rsidP="000B0DB5">
            <w:pPr>
              <w:pStyle w:val="NoSpacing"/>
              <w:spacing w:line="240" w:lineRule="auto"/>
              <w:jc w:val="center"/>
            </w:pPr>
            <w:r w:rsidRPr="007C6BE5">
              <w:t>1.348</w:t>
            </w:r>
          </w:p>
        </w:tc>
      </w:tr>
      <w:tr w:rsidR="00E92EE9" w:rsidRPr="007C6BE5" w14:paraId="2E764C0B" w14:textId="77777777" w:rsidTr="00C91A5B">
        <w:trPr>
          <w:trHeight w:val="100"/>
        </w:trPr>
        <w:tc>
          <w:tcPr>
            <w:tcW w:w="1848" w:type="pct"/>
            <w:shd w:val="clear" w:color="auto" w:fill="F2F2F2" w:themeFill="background1" w:themeFillShade="F2"/>
            <w:noWrap/>
            <w:vAlign w:val="bottom"/>
            <w:hideMark/>
          </w:tcPr>
          <w:p w14:paraId="5157C10B" w14:textId="77777777" w:rsidR="00E92EE9" w:rsidRPr="007C6BE5" w:rsidRDefault="00E92EE9" w:rsidP="000B0DB5">
            <w:pPr>
              <w:pStyle w:val="NoSpacing"/>
              <w:spacing w:line="240" w:lineRule="auto"/>
            </w:pPr>
            <w:r w:rsidRPr="007C6BE5">
              <w:t>S2.c.6_PriceRise</w:t>
            </w:r>
          </w:p>
        </w:tc>
        <w:tc>
          <w:tcPr>
            <w:tcW w:w="553" w:type="pct"/>
            <w:shd w:val="clear" w:color="auto" w:fill="F2F2F2" w:themeFill="background1" w:themeFillShade="F2"/>
            <w:noWrap/>
            <w:vAlign w:val="bottom"/>
            <w:hideMark/>
          </w:tcPr>
          <w:p w14:paraId="2E95A1B5" w14:textId="77777777" w:rsidR="00E92EE9" w:rsidRPr="007C6BE5" w:rsidRDefault="00E92EE9" w:rsidP="000B0DB5">
            <w:pPr>
              <w:pStyle w:val="NoSpacing"/>
              <w:spacing w:line="240" w:lineRule="auto"/>
              <w:jc w:val="center"/>
            </w:pPr>
            <w:r w:rsidRPr="007C6BE5">
              <w:t>441</w:t>
            </w:r>
          </w:p>
        </w:tc>
        <w:tc>
          <w:tcPr>
            <w:tcW w:w="589" w:type="pct"/>
            <w:shd w:val="clear" w:color="auto" w:fill="F2F2F2" w:themeFill="background1" w:themeFillShade="F2"/>
            <w:noWrap/>
            <w:vAlign w:val="bottom"/>
            <w:hideMark/>
          </w:tcPr>
          <w:p w14:paraId="3D696702"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0FA191CB"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4462D8F6" w14:textId="77777777" w:rsidR="00E92EE9" w:rsidRPr="007C6BE5" w:rsidRDefault="00E92EE9" w:rsidP="000B0DB5">
            <w:pPr>
              <w:pStyle w:val="NoSpacing"/>
              <w:spacing w:line="240" w:lineRule="auto"/>
              <w:jc w:val="center"/>
            </w:pPr>
            <w:r w:rsidRPr="007C6BE5">
              <w:t>3.47</w:t>
            </w:r>
          </w:p>
        </w:tc>
        <w:tc>
          <w:tcPr>
            <w:tcW w:w="832" w:type="pct"/>
            <w:shd w:val="clear" w:color="auto" w:fill="F2F2F2" w:themeFill="background1" w:themeFillShade="F2"/>
            <w:noWrap/>
            <w:vAlign w:val="bottom"/>
            <w:hideMark/>
          </w:tcPr>
          <w:p w14:paraId="1F2A2265" w14:textId="77777777" w:rsidR="00E92EE9" w:rsidRPr="007C6BE5" w:rsidRDefault="00E92EE9" w:rsidP="000B0DB5">
            <w:pPr>
              <w:pStyle w:val="NoSpacing"/>
              <w:spacing w:line="240" w:lineRule="auto"/>
              <w:jc w:val="center"/>
            </w:pPr>
            <w:r w:rsidRPr="007C6BE5">
              <w:t>1.357</w:t>
            </w:r>
          </w:p>
        </w:tc>
      </w:tr>
      <w:tr w:rsidR="00E92EE9" w:rsidRPr="007C6BE5" w14:paraId="2DC6AD54" w14:textId="77777777" w:rsidTr="00C91A5B">
        <w:trPr>
          <w:trHeight w:val="100"/>
        </w:trPr>
        <w:tc>
          <w:tcPr>
            <w:tcW w:w="1848" w:type="pct"/>
            <w:shd w:val="clear" w:color="auto" w:fill="auto"/>
            <w:noWrap/>
            <w:vAlign w:val="bottom"/>
            <w:hideMark/>
          </w:tcPr>
          <w:p w14:paraId="0B500330" w14:textId="77777777" w:rsidR="00E92EE9" w:rsidRPr="007C6BE5" w:rsidRDefault="00E92EE9" w:rsidP="000B0DB5">
            <w:pPr>
              <w:pStyle w:val="NoSpacing"/>
              <w:spacing w:line="240" w:lineRule="auto"/>
            </w:pPr>
            <w:r w:rsidRPr="007C6BE5">
              <w:t>S2.c.7_InterestRise</w:t>
            </w:r>
          </w:p>
        </w:tc>
        <w:tc>
          <w:tcPr>
            <w:tcW w:w="553" w:type="pct"/>
            <w:shd w:val="clear" w:color="auto" w:fill="auto"/>
            <w:noWrap/>
            <w:vAlign w:val="bottom"/>
            <w:hideMark/>
          </w:tcPr>
          <w:p w14:paraId="1796FCF7" w14:textId="77777777" w:rsidR="00E92EE9" w:rsidRPr="007C6BE5" w:rsidRDefault="00E92EE9" w:rsidP="000B0DB5">
            <w:pPr>
              <w:pStyle w:val="NoSpacing"/>
              <w:spacing w:line="240" w:lineRule="auto"/>
              <w:jc w:val="center"/>
            </w:pPr>
            <w:r w:rsidRPr="007C6BE5">
              <w:t>439</w:t>
            </w:r>
          </w:p>
        </w:tc>
        <w:tc>
          <w:tcPr>
            <w:tcW w:w="589" w:type="pct"/>
            <w:shd w:val="clear" w:color="auto" w:fill="auto"/>
            <w:noWrap/>
            <w:vAlign w:val="bottom"/>
            <w:hideMark/>
          </w:tcPr>
          <w:p w14:paraId="16734FDF"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60CBE411"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08F95A03" w14:textId="77777777" w:rsidR="00E92EE9" w:rsidRPr="007C6BE5" w:rsidRDefault="00E92EE9" w:rsidP="000B0DB5">
            <w:pPr>
              <w:pStyle w:val="NoSpacing"/>
              <w:spacing w:line="240" w:lineRule="auto"/>
              <w:jc w:val="center"/>
            </w:pPr>
            <w:r w:rsidRPr="007C6BE5">
              <w:t>3.62</w:t>
            </w:r>
          </w:p>
        </w:tc>
        <w:tc>
          <w:tcPr>
            <w:tcW w:w="832" w:type="pct"/>
            <w:shd w:val="clear" w:color="auto" w:fill="auto"/>
            <w:noWrap/>
            <w:vAlign w:val="bottom"/>
            <w:hideMark/>
          </w:tcPr>
          <w:p w14:paraId="60FEE5E7" w14:textId="77777777" w:rsidR="00E92EE9" w:rsidRPr="007C6BE5" w:rsidRDefault="00E92EE9" w:rsidP="000B0DB5">
            <w:pPr>
              <w:pStyle w:val="NoSpacing"/>
              <w:spacing w:line="240" w:lineRule="auto"/>
              <w:jc w:val="center"/>
            </w:pPr>
            <w:r w:rsidRPr="007C6BE5">
              <w:t>1.262</w:t>
            </w:r>
          </w:p>
        </w:tc>
      </w:tr>
      <w:tr w:rsidR="00E92EE9" w:rsidRPr="007C6BE5" w14:paraId="425867D5" w14:textId="77777777" w:rsidTr="00C91A5B">
        <w:trPr>
          <w:trHeight w:val="100"/>
        </w:trPr>
        <w:tc>
          <w:tcPr>
            <w:tcW w:w="1848" w:type="pct"/>
            <w:shd w:val="clear" w:color="auto" w:fill="F2F2F2" w:themeFill="background1" w:themeFillShade="F2"/>
            <w:noWrap/>
            <w:vAlign w:val="bottom"/>
            <w:hideMark/>
          </w:tcPr>
          <w:p w14:paraId="39F44443" w14:textId="77777777" w:rsidR="00E92EE9" w:rsidRPr="007C6BE5" w:rsidRDefault="00E92EE9" w:rsidP="000B0DB5">
            <w:pPr>
              <w:pStyle w:val="NoSpacing"/>
              <w:spacing w:line="240" w:lineRule="auto"/>
            </w:pPr>
            <w:r w:rsidRPr="007C6BE5">
              <w:t>S2.c.8_StampDuty</w:t>
            </w:r>
          </w:p>
        </w:tc>
        <w:tc>
          <w:tcPr>
            <w:tcW w:w="553" w:type="pct"/>
            <w:shd w:val="clear" w:color="auto" w:fill="F2F2F2" w:themeFill="background1" w:themeFillShade="F2"/>
            <w:noWrap/>
            <w:vAlign w:val="bottom"/>
            <w:hideMark/>
          </w:tcPr>
          <w:p w14:paraId="6AEB8286" w14:textId="77777777" w:rsidR="00E92EE9" w:rsidRPr="007C6BE5" w:rsidRDefault="00E92EE9" w:rsidP="000B0DB5">
            <w:pPr>
              <w:pStyle w:val="NoSpacing"/>
              <w:spacing w:line="240" w:lineRule="auto"/>
              <w:jc w:val="center"/>
            </w:pPr>
            <w:r w:rsidRPr="007C6BE5">
              <w:t>440</w:t>
            </w:r>
          </w:p>
        </w:tc>
        <w:tc>
          <w:tcPr>
            <w:tcW w:w="589" w:type="pct"/>
            <w:shd w:val="clear" w:color="auto" w:fill="F2F2F2" w:themeFill="background1" w:themeFillShade="F2"/>
            <w:noWrap/>
            <w:vAlign w:val="bottom"/>
            <w:hideMark/>
          </w:tcPr>
          <w:p w14:paraId="67FB33C1"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2AFD74AA"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587179C5" w14:textId="77777777" w:rsidR="00E92EE9" w:rsidRPr="007C6BE5" w:rsidRDefault="00E92EE9" w:rsidP="000B0DB5">
            <w:pPr>
              <w:pStyle w:val="NoSpacing"/>
              <w:spacing w:line="240" w:lineRule="auto"/>
              <w:jc w:val="center"/>
            </w:pPr>
            <w:r w:rsidRPr="007C6BE5">
              <w:t>3.61</w:t>
            </w:r>
          </w:p>
        </w:tc>
        <w:tc>
          <w:tcPr>
            <w:tcW w:w="832" w:type="pct"/>
            <w:shd w:val="clear" w:color="auto" w:fill="F2F2F2" w:themeFill="background1" w:themeFillShade="F2"/>
            <w:noWrap/>
            <w:vAlign w:val="bottom"/>
            <w:hideMark/>
          </w:tcPr>
          <w:p w14:paraId="14595682" w14:textId="77777777" w:rsidR="00E92EE9" w:rsidRPr="007C6BE5" w:rsidRDefault="00E92EE9" w:rsidP="000B0DB5">
            <w:pPr>
              <w:pStyle w:val="NoSpacing"/>
              <w:spacing w:line="240" w:lineRule="auto"/>
              <w:jc w:val="center"/>
            </w:pPr>
            <w:r w:rsidRPr="007C6BE5">
              <w:t>1.45</w:t>
            </w:r>
          </w:p>
        </w:tc>
      </w:tr>
      <w:tr w:rsidR="00E92EE9" w:rsidRPr="007C6BE5" w14:paraId="33C49C1E" w14:textId="77777777" w:rsidTr="00C91A5B">
        <w:trPr>
          <w:trHeight w:val="100"/>
        </w:trPr>
        <w:tc>
          <w:tcPr>
            <w:tcW w:w="1848" w:type="pct"/>
            <w:shd w:val="clear" w:color="auto" w:fill="auto"/>
            <w:noWrap/>
            <w:vAlign w:val="bottom"/>
            <w:hideMark/>
          </w:tcPr>
          <w:p w14:paraId="54942F78" w14:textId="77777777" w:rsidR="00E92EE9" w:rsidRPr="007C6BE5" w:rsidRDefault="00E92EE9" w:rsidP="000B0DB5">
            <w:pPr>
              <w:pStyle w:val="NoSpacing"/>
              <w:spacing w:line="240" w:lineRule="auto"/>
            </w:pPr>
            <w:r w:rsidRPr="007C6BE5">
              <w:t>S2.c.9_RentRise</w:t>
            </w:r>
          </w:p>
        </w:tc>
        <w:tc>
          <w:tcPr>
            <w:tcW w:w="553" w:type="pct"/>
            <w:shd w:val="clear" w:color="auto" w:fill="auto"/>
            <w:noWrap/>
            <w:vAlign w:val="bottom"/>
            <w:hideMark/>
          </w:tcPr>
          <w:p w14:paraId="53EDE74F" w14:textId="77777777" w:rsidR="00E92EE9" w:rsidRPr="007C6BE5" w:rsidRDefault="00E92EE9" w:rsidP="000B0DB5">
            <w:pPr>
              <w:pStyle w:val="NoSpacing"/>
              <w:spacing w:line="240" w:lineRule="auto"/>
              <w:jc w:val="center"/>
            </w:pPr>
            <w:r w:rsidRPr="007C6BE5">
              <w:t>434</w:t>
            </w:r>
          </w:p>
        </w:tc>
        <w:tc>
          <w:tcPr>
            <w:tcW w:w="589" w:type="pct"/>
            <w:shd w:val="clear" w:color="auto" w:fill="auto"/>
            <w:noWrap/>
            <w:vAlign w:val="bottom"/>
            <w:hideMark/>
          </w:tcPr>
          <w:p w14:paraId="68CF9DEF"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7FEACAAA"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6D6DCAB9" w14:textId="77777777" w:rsidR="00E92EE9" w:rsidRPr="007C6BE5" w:rsidRDefault="00E92EE9" w:rsidP="000B0DB5">
            <w:pPr>
              <w:pStyle w:val="NoSpacing"/>
              <w:spacing w:line="240" w:lineRule="auto"/>
              <w:jc w:val="center"/>
            </w:pPr>
            <w:r w:rsidRPr="007C6BE5">
              <w:t>4.19</w:t>
            </w:r>
          </w:p>
        </w:tc>
        <w:tc>
          <w:tcPr>
            <w:tcW w:w="832" w:type="pct"/>
            <w:shd w:val="clear" w:color="auto" w:fill="auto"/>
            <w:noWrap/>
            <w:vAlign w:val="bottom"/>
            <w:hideMark/>
          </w:tcPr>
          <w:p w14:paraId="28071BDC" w14:textId="77777777" w:rsidR="00E92EE9" w:rsidRPr="007C6BE5" w:rsidRDefault="00E92EE9" w:rsidP="000B0DB5">
            <w:pPr>
              <w:pStyle w:val="NoSpacing"/>
              <w:spacing w:line="240" w:lineRule="auto"/>
              <w:jc w:val="center"/>
            </w:pPr>
            <w:r w:rsidRPr="007C6BE5">
              <w:t>1.137</w:t>
            </w:r>
          </w:p>
        </w:tc>
      </w:tr>
      <w:tr w:rsidR="00E92EE9" w:rsidRPr="007C6BE5" w14:paraId="3561A93F" w14:textId="77777777" w:rsidTr="00C91A5B">
        <w:trPr>
          <w:trHeight w:val="205"/>
        </w:trPr>
        <w:tc>
          <w:tcPr>
            <w:tcW w:w="1848" w:type="pct"/>
            <w:shd w:val="clear" w:color="auto" w:fill="F2F2F2" w:themeFill="background1" w:themeFillShade="F2"/>
            <w:noWrap/>
            <w:vAlign w:val="bottom"/>
            <w:hideMark/>
          </w:tcPr>
          <w:p w14:paraId="18A5F288" w14:textId="77777777" w:rsidR="00E92EE9" w:rsidRPr="007C6BE5" w:rsidRDefault="00E92EE9" w:rsidP="000B0DB5">
            <w:pPr>
              <w:pStyle w:val="NoSpacing"/>
              <w:spacing w:line="240" w:lineRule="auto"/>
            </w:pPr>
            <w:r w:rsidRPr="007C6BE5">
              <w:t>S2.c.10_PayRise</w:t>
            </w:r>
          </w:p>
        </w:tc>
        <w:tc>
          <w:tcPr>
            <w:tcW w:w="553" w:type="pct"/>
            <w:shd w:val="clear" w:color="auto" w:fill="F2F2F2" w:themeFill="background1" w:themeFillShade="F2"/>
            <w:noWrap/>
            <w:vAlign w:val="bottom"/>
            <w:hideMark/>
          </w:tcPr>
          <w:p w14:paraId="315617C2" w14:textId="77777777" w:rsidR="00E92EE9" w:rsidRPr="007C6BE5" w:rsidRDefault="00E92EE9" w:rsidP="000B0DB5">
            <w:pPr>
              <w:pStyle w:val="NoSpacing"/>
              <w:spacing w:line="240" w:lineRule="auto"/>
              <w:jc w:val="center"/>
            </w:pPr>
            <w:r w:rsidRPr="007C6BE5">
              <w:t>441</w:t>
            </w:r>
          </w:p>
        </w:tc>
        <w:tc>
          <w:tcPr>
            <w:tcW w:w="589" w:type="pct"/>
            <w:shd w:val="clear" w:color="auto" w:fill="F2F2F2" w:themeFill="background1" w:themeFillShade="F2"/>
            <w:noWrap/>
            <w:vAlign w:val="bottom"/>
            <w:hideMark/>
          </w:tcPr>
          <w:p w14:paraId="4EDA4AD6"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2775DA05"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6F39C955" w14:textId="77777777" w:rsidR="00E92EE9" w:rsidRPr="007C6BE5" w:rsidRDefault="00E92EE9" w:rsidP="000B0DB5">
            <w:pPr>
              <w:pStyle w:val="NoSpacing"/>
              <w:spacing w:line="240" w:lineRule="auto"/>
              <w:jc w:val="center"/>
            </w:pPr>
            <w:r w:rsidRPr="007C6BE5">
              <w:t>4.08</w:t>
            </w:r>
          </w:p>
        </w:tc>
        <w:tc>
          <w:tcPr>
            <w:tcW w:w="832" w:type="pct"/>
            <w:shd w:val="clear" w:color="auto" w:fill="F2F2F2" w:themeFill="background1" w:themeFillShade="F2"/>
            <w:noWrap/>
            <w:vAlign w:val="bottom"/>
            <w:hideMark/>
          </w:tcPr>
          <w:p w14:paraId="16EDA1B7" w14:textId="77777777" w:rsidR="00E92EE9" w:rsidRPr="007C6BE5" w:rsidRDefault="00E92EE9" w:rsidP="000B0DB5">
            <w:pPr>
              <w:pStyle w:val="NoSpacing"/>
              <w:spacing w:line="240" w:lineRule="auto"/>
              <w:jc w:val="center"/>
            </w:pPr>
            <w:r w:rsidRPr="007C6BE5">
              <w:t>1.167</w:t>
            </w:r>
          </w:p>
        </w:tc>
      </w:tr>
      <w:tr w:rsidR="00E92EE9" w:rsidRPr="007C6BE5" w14:paraId="2E8D4743" w14:textId="77777777" w:rsidTr="00C91A5B">
        <w:trPr>
          <w:trHeight w:val="100"/>
        </w:trPr>
        <w:tc>
          <w:tcPr>
            <w:tcW w:w="1848" w:type="pct"/>
            <w:shd w:val="clear" w:color="auto" w:fill="auto"/>
            <w:noWrap/>
            <w:vAlign w:val="bottom"/>
            <w:hideMark/>
          </w:tcPr>
          <w:p w14:paraId="7EA69F76" w14:textId="77777777" w:rsidR="00E92EE9" w:rsidRPr="007C6BE5" w:rsidRDefault="00E92EE9" w:rsidP="000B0DB5">
            <w:pPr>
              <w:pStyle w:val="NoSpacing"/>
              <w:spacing w:line="240" w:lineRule="auto"/>
            </w:pPr>
            <w:r w:rsidRPr="007C6BE5">
              <w:t>S2.c.11_Birth</w:t>
            </w:r>
          </w:p>
        </w:tc>
        <w:tc>
          <w:tcPr>
            <w:tcW w:w="553" w:type="pct"/>
            <w:shd w:val="clear" w:color="auto" w:fill="auto"/>
            <w:noWrap/>
            <w:vAlign w:val="bottom"/>
            <w:hideMark/>
          </w:tcPr>
          <w:p w14:paraId="5940804E" w14:textId="77777777" w:rsidR="00E92EE9" w:rsidRPr="007C6BE5" w:rsidRDefault="00E92EE9" w:rsidP="000B0DB5">
            <w:pPr>
              <w:pStyle w:val="NoSpacing"/>
              <w:spacing w:line="240" w:lineRule="auto"/>
              <w:jc w:val="center"/>
            </w:pPr>
            <w:r w:rsidRPr="007C6BE5">
              <w:t>437</w:t>
            </w:r>
          </w:p>
        </w:tc>
        <w:tc>
          <w:tcPr>
            <w:tcW w:w="589" w:type="pct"/>
            <w:shd w:val="clear" w:color="auto" w:fill="auto"/>
            <w:noWrap/>
            <w:vAlign w:val="bottom"/>
            <w:hideMark/>
          </w:tcPr>
          <w:p w14:paraId="1A8715B7"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4B58DE1A"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2B4D765F" w14:textId="77777777" w:rsidR="00E92EE9" w:rsidRPr="007C6BE5" w:rsidRDefault="00E92EE9" w:rsidP="000B0DB5">
            <w:pPr>
              <w:pStyle w:val="NoSpacing"/>
              <w:spacing w:line="240" w:lineRule="auto"/>
              <w:jc w:val="center"/>
            </w:pPr>
            <w:r w:rsidRPr="007C6BE5">
              <w:t>4.17</w:t>
            </w:r>
          </w:p>
        </w:tc>
        <w:tc>
          <w:tcPr>
            <w:tcW w:w="832" w:type="pct"/>
            <w:shd w:val="clear" w:color="auto" w:fill="auto"/>
            <w:noWrap/>
            <w:vAlign w:val="bottom"/>
            <w:hideMark/>
          </w:tcPr>
          <w:p w14:paraId="55C2D5B4" w14:textId="77777777" w:rsidR="00E92EE9" w:rsidRPr="007C6BE5" w:rsidRDefault="00E92EE9" w:rsidP="000B0DB5">
            <w:pPr>
              <w:pStyle w:val="NoSpacing"/>
              <w:spacing w:line="240" w:lineRule="auto"/>
              <w:jc w:val="center"/>
            </w:pPr>
            <w:r w:rsidRPr="007C6BE5">
              <w:t>1.347</w:t>
            </w:r>
          </w:p>
        </w:tc>
      </w:tr>
      <w:tr w:rsidR="00E92EE9" w:rsidRPr="007C6BE5" w14:paraId="4F521515" w14:textId="77777777" w:rsidTr="00C91A5B">
        <w:trPr>
          <w:trHeight w:val="100"/>
        </w:trPr>
        <w:tc>
          <w:tcPr>
            <w:tcW w:w="1848" w:type="pct"/>
            <w:shd w:val="clear" w:color="auto" w:fill="F2F2F2" w:themeFill="background1" w:themeFillShade="F2"/>
            <w:noWrap/>
            <w:vAlign w:val="bottom"/>
            <w:hideMark/>
          </w:tcPr>
          <w:p w14:paraId="7CF3AC41" w14:textId="77777777" w:rsidR="00E92EE9" w:rsidRPr="007C6BE5" w:rsidRDefault="00E92EE9" w:rsidP="000B0DB5">
            <w:pPr>
              <w:pStyle w:val="NoSpacing"/>
              <w:spacing w:line="240" w:lineRule="auto"/>
            </w:pPr>
            <w:r w:rsidRPr="007C6BE5">
              <w:t>S2.c.12_RelationshipChange</w:t>
            </w:r>
          </w:p>
        </w:tc>
        <w:tc>
          <w:tcPr>
            <w:tcW w:w="553" w:type="pct"/>
            <w:shd w:val="clear" w:color="auto" w:fill="F2F2F2" w:themeFill="background1" w:themeFillShade="F2"/>
            <w:noWrap/>
            <w:vAlign w:val="bottom"/>
            <w:hideMark/>
          </w:tcPr>
          <w:p w14:paraId="2B242E6E" w14:textId="77777777" w:rsidR="00E92EE9" w:rsidRPr="007C6BE5" w:rsidRDefault="00E92EE9" w:rsidP="000B0DB5">
            <w:pPr>
              <w:pStyle w:val="NoSpacing"/>
              <w:spacing w:line="240" w:lineRule="auto"/>
              <w:jc w:val="center"/>
            </w:pPr>
            <w:r w:rsidRPr="007C6BE5">
              <w:t>442</w:t>
            </w:r>
          </w:p>
        </w:tc>
        <w:tc>
          <w:tcPr>
            <w:tcW w:w="589" w:type="pct"/>
            <w:shd w:val="clear" w:color="auto" w:fill="F2F2F2" w:themeFill="background1" w:themeFillShade="F2"/>
            <w:noWrap/>
            <w:vAlign w:val="bottom"/>
            <w:hideMark/>
          </w:tcPr>
          <w:p w14:paraId="2615EC55"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32183F76"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67476FC0" w14:textId="77777777" w:rsidR="00E92EE9" w:rsidRPr="007C6BE5" w:rsidRDefault="00E92EE9" w:rsidP="000B0DB5">
            <w:pPr>
              <w:pStyle w:val="NoSpacing"/>
              <w:spacing w:line="240" w:lineRule="auto"/>
              <w:jc w:val="center"/>
            </w:pPr>
            <w:r w:rsidRPr="007C6BE5">
              <w:t>3.89</w:t>
            </w:r>
          </w:p>
        </w:tc>
        <w:tc>
          <w:tcPr>
            <w:tcW w:w="832" w:type="pct"/>
            <w:shd w:val="clear" w:color="auto" w:fill="F2F2F2" w:themeFill="background1" w:themeFillShade="F2"/>
            <w:noWrap/>
            <w:vAlign w:val="bottom"/>
            <w:hideMark/>
          </w:tcPr>
          <w:p w14:paraId="3A970971" w14:textId="77777777" w:rsidR="00E92EE9" w:rsidRPr="007C6BE5" w:rsidRDefault="00E92EE9" w:rsidP="000B0DB5">
            <w:pPr>
              <w:pStyle w:val="NoSpacing"/>
              <w:spacing w:line="240" w:lineRule="auto"/>
              <w:jc w:val="center"/>
            </w:pPr>
            <w:r w:rsidRPr="007C6BE5">
              <w:t>1.52</w:t>
            </w:r>
          </w:p>
        </w:tc>
      </w:tr>
      <w:tr w:rsidR="00E92EE9" w:rsidRPr="007C6BE5" w14:paraId="49DB4578" w14:textId="77777777" w:rsidTr="00C91A5B">
        <w:trPr>
          <w:trHeight w:val="100"/>
        </w:trPr>
        <w:tc>
          <w:tcPr>
            <w:tcW w:w="1848" w:type="pct"/>
            <w:shd w:val="clear" w:color="auto" w:fill="auto"/>
            <w:noWrap/>
            <w:vAlign w:val="bottom"/>
            <w:hideMark/>
          </w:tcPr>
          <w:p w14:paraId="1AFFA916" w14:textId="77777777" w:rsidR="00E92EE9" w:rsidRPr="007C6BE5" w:rsidRDefault="00E92EE9" w:rsidP="000B0DB5">
            <w:pPr>
              <w:pStyle w:val="NoSpacing"/>
              <w:spacing w:line="240" w:lineRule="auto"/>
            </w:pPr>
            <w:r w:rsidRPr="007C6BE5">
              <w:t>S2.c.13_RelocationJob</w:t>
            </w:r>
          </w:p>
        </w:tc>
        <w:tc>
          <w:tcPr>
            <w:tcW w:w="553" w:type="pct"/>
            <w:shd w:val="clear" w:color="auto" w:fill="auto"/>
            <w:noWrap/>
            <w:vAlign w:val="bottom"/>
            <w:hideMark/>
          </w:tcPr>
          <w:p w14:paraId="5D067E64" w14:textId="77777777" w:rsidR="00E92EE9" w:rsidRPr="007C6BE5" w:rsidRDefault="00E92EE9" w:rsidP="000B0DB5">
            <w:pPr>
              <w:pStyle w:val="NoSpacing"/>
              <w:spacing w:line="240" w:lineRule="auto"/>
              <w:jc w:val="center"/>
            </w:pPr>
            <w:r w:rsidRPr="007C6BE5">
              <w:t>440</w:t>
            </w:r>
          </w:p>
        </w:tc>
        <w:tc>
          <w:tcPr>
            <w:tcW w:w="589" w:type="pct"/>
            <w:shd w:val="clear" w:color="auto" w:fill="auto"/>
            <w:noWrap/>
            <w:vAlign w:val="bottom"/>
            <w:hideMark/>
          </w:tcPr>
          <w:p w14:paraId="5D2BB484"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70B92542" w14:textId="77777777" w:rsidR="00E92EE9" w:rsidRPr="007C6BE5" w:rsidRDefault="00E92EE9" w:rsidP="000B0DB5">
            <w:pPr>
              <w:pStyle w:val="NoSpacing"/>
              <w:spacing w:line="240" w:lineRule="auto"/>
              <w:jc w:val="center"/>
            </w:pPr>
            <w:r w:rsidRPr="007C6BE5">
              <w:t>6</w:t>
            </w:r>
          </w:p>
        </w:tc>
        <w:tc>
          <w:tcPr>
            <w:tcW w:w="589" w:type="pct"/>
            <w:shd w:val="clear" w:color="auto" w:fill="auto"/>
            <w:noWrap/>
            <w:vAlign w:val="bottom"/>
            <w:hideMark/>
          </w:tcPr>
          <w:p w14:paraId="09D7581B" w14:textId="77777777" w:rsidR="00E92EE9" w:rsidRPr="007C6BE5" w:rsidRDefault="00E92EE9" w:rsidP="000B0DB5">
            <w:pPr>
              <w:pStyle w:val="NoSpacing"/>
              <w:spacing w:line="240" w:lineRule="auto"/>
              <w:jc w:val="center"/>
            </w:pPr>
            <w:r w:rsidRPr="007C6BE5">
              <w:t>4.18</w:t>
            </w:r>
          </w:p>
        </w:tc>
        <w:tc>
          <w:tcPr>
            <w:tcW w:w="832" w:type="pct"/>
            <w:shd w:val="clear" w:color="auto" w:fill="auto"/>
            <w:noWrap/>
            <w:vAlign w:val="bottom"/>
            <w:hideMark/>
          </w:tcPr>
          <w:p w14:paraId="255BB27E" w14:textId="77777777" w:rsidR="00E92EE9" w:rsidRPr="007C6BE5" w:rsidRDefault="00E92EE9" w:rsidP="000B0DB5">
            <w:pPr>
              <w:pStyle w:val="NoSpacing"/>
              <w:spacing w:line="240" w:lineRule="auto"/>
              <w:jc w:val="center"/>
            </w:pPr>
            <w:r w:rsidRPr="007C6BE5">
              <w:t>1.297</w:t>
            </w:r>
          </w:p>
        </w:tc>
      </w:tr>
      <w:tr w:rsidR="00E92EE9" w:rsidRPr="007C6BE5" w14:paraId="47862E46" w14:textId="77777777" w:rsidTr="00C91A5B">
        <w:trPr>
          <w:trHeight w:val="100"/>
        </w:trPr>
        <w:tc>
          <w:tcPr>
            <w:tcW w:w="1848" w:type="pct"/>
            <w:shd w:val="clear" w:color="auto" w:fill="F2F2F2" w:themeFill="background1" w:themeFillShade="F2"/>
            <w:noWrap/>
            <w:vAlign w:val="bottom"/>
            <w:hideMark/>
          </w:tcPr>
          <w:p w14:paraId="7C04E12F" w14:textId="77777777" w:rsidR="00E92EE9" w:rsidRPr="007C6BE5" w:rsidRDefault="00E92EE9" w:rsidP="000B0DB5">
            <w:pPr>
              <w:pStyle w:val="NoSpacing"/>
              <w:spacing w:line="240" w:lineRule="auto"/>
            </w:pPr>
            <w:r w:rsidRPr="007C6BE5">
              <w:t>S2.c.14_NewJob</w:t>
            </w:r>
          </w:p>
        </w:tc>
        <w:tc>
          <w:tcPr>
            <w:tcW w:w="553" w:type="pct"/>
            <w:shd w:val="clear" w:color="auto" w:fill="F2F2F2" w:themeFill="background1" w:themeFillShade="F2"/>
            <w:noWrap/>
            <w:vAlign w:val="bottom"/>
            <w:hideMark/>
          </w:tcPr>
          <w:p w14:paraId="623FCB0C" w14:textId="77777777" w:rsidR="00E92EE9" w:rsidRPr="007C6BE5" w:rsidRDefault="00E92EE9" w:rsidP="000B0DB5">
            <w:pPr>
              <w:pStyle w:val="NoSpacing"/>
              <w:spacing w:line="240" w:lineRule="auto"/>
              <w:jc w:val="center"/>
            </w:pPr>
            <w:r w:rsidRPr="007C6BE5">
              <w:t>438</w:t>
            </w:r>
          </w:p>
        </w:tc>
        <w:tc>
          <w:tcPr>
            <w:tcW w:w="589" w:type="pct"/>
            <w:shd w:val="clear" w:color="auto" w:fill="F2F2F2" w:themeFill="background1" w:themeFillShade="F2"/>
            <w:noWrap/>
            <w:vAlign w:val="bottom"/>
            <w:hideMark/>
          </w:tcPr>
          <w:p w14:paraId="445D78AE"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50EB8593" w14:textId="77777777" w:rsidR="00E92EE9" w:rsidRPr="007C6BE5" w:rsidRDefault="00E92EE9" w:rsidP="000B0DB5">
            <w:pPr>
              <w:pStyle w:val="NoSpacing"/>
              <w:spacing w:line="240" w:lineRule="auto"/>
              <w:jc w:val="center"/>
            </w:pPr>
            <w:r w:rsidRPr="007C6BE5">
              <w:t>6</w:t>
            </w:r>
          </w:p>
        </w:tc>
        <w:tc>
          <w:tcPr>
            <w:tcW w:w="589" w:type="pct"/>
            <w:shd w:val="clear" w:color="auto" w:fill="F2F2F2" w:themeFill="background1" w:themeFillShade="F2"/>
            <w:noWrap/>
            <w:vAlign w:val="bottom"/>
            <w:hideMark/>
          </w:tcPr>
          <w:p w14:paraId="7670347C" w14:textId="77777777" w:rsidR="00E92EE9" w:rsidRPr="007C6BE5" w:rsidRDefault="00E92EE9" w:rsidP="000B0DB5">
            <w:pPr>
              <w:pStyle w:val="NoSpacing"/>
              <w:spacing w:line="240" w:lineRule="auto"/>
              <w:jc w:val="center"/>
            </w:pPr>
            <w:r w:rsidRPr="007C6BE5">
              <w:t>4.24</w:t>
            </w:r>
          </w:p>
        </w:tc>
        <w:tc>
          <w:tcPr>
            <w:tcW w:w="832" w:type="pct"/>
            <w:shd w:val="clear" w:color="auto" w:fill="F2F2F2" w:themeFill="background1" w:themeFillShade="F2"/>
            <w:noWrap/>
            <w:vAlign w:val="bottom"/>
            <w:hideMark/>
          </w:tcPr>
          <w:p w14:paraId="499A8251" w14:textId="77777777" w:rsidR="00E92EE9" w:rsidRPr="007C6BE5" w:rsidRDefault="00E92EE9" w:rsidP="000B0DB5">
            <w:pPr>
              <w:pStyle w:val="NoSpacing"/>
              <w:spacing w:line="240" w:lineRule="auto"/>
              <w:jc w:val="center"/>
            </w:pPr>
            <w:r w:rsidRPr="007C6BE5">
              <w:t>1.327</w:t>
            </w:r>
          </w:p>
        </w:tc>
      </w:tr>
      <w:tr w:rsidR="00E92EE9" w:rsidRPr="007C6BE5" w14:paraId="758FE26F" w14:textId="77777777" w:rsidTr="00C91A5B">
        <w:trPr>
          <w:trHeight w:val="100"/>
        </w:trPr>
        <w:tc>
          <w:tcPr>
            <w:tcW w:w="1848" w:type="pct"/>
            <w:shd w:val="clear" w:color="auto" w:fill="auto"/>
            <w:noWrap/>
            <w:vAlign w:val="bottom"/>
            <w:hideMark/>
          </w:tcPr>
          <w:p w14:paraId="01AA0CE6" w14:textId="77777777" w:rsidR="00E92EE9" w:rsidRPr="007C6BE5" w:rsidRDefault="00E92EE9" w:rsidP="000B0DB5">
            <w:pPr>
              <w:pStyle w:val="NoSpacing"/>
              <w:spacing w:line="240" w:lineRule="auto"/>
            </w:pPr>
            <w:r w:rsidRPr="007C6BE5">
              <w:t>S2.c.15_DifficultRent</w:t>
            </w:r>
          </w:p>
        </w:tc>
        <w:tc>
          <w:tcPr>
            <w:tcW w:w="553" w:type="pct"/>
            <w:shd w:val="clear" w:color="auto" w:fill="auto"/>
            <w:noWrap/>
            <w:vAlign w:val="bottom"/>
            <w:hideMark/>
          </w:tcPr>
          <w:p w14:paraId="73BD8262" w14:textId="77777777" w:rsidR="00E92EE9" w:rsidRPr="007C6BE5" w:rsidRDefault="00E92EE9" w:rsidP="000B0DB5">
            <w:pPr>
              <w:pStyle w:val="NoSpacing"/>
              <w:spacing w:line="240" w:lineRule="auto"/>
              <w:jc w:val="center"/>
            </w:pPr>
            <w:r w:rsidRPr="007C6BE5">
              <w:t>437</w:t>
            </w:r>
          </w:p>
        </w:tc>
        <w:tc>
          <w:tcPr>
            <w:tcW w:w="589" w:type="pct"/>
            <w:shd w:val="clear" w:color="auto" w:fill="auto"/>
            <w:noWrap/>
            <w:vAlign w:val="bottom"/>
            <w:hideMark/>
          </w:tcPr>
          <w:p w14:paraId="483FD799"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543EE079" w14:textId="77777777" w:rsidR="00E92EE9" w:rsidRPr="007C6BE5" w:rsidRDefault="00E92EE9" w:rsidP="000B0DB5">
            <w:pPr>
              <w:pStyle w:val="NoSpacing"/>
              <w:spacing w:line="240" w:lineRule="auto"/>
              <w:jc w:val="center"/>
            </w:pPr>
            <w:r w:rsidRPr="007C6BE5">
              <w:t>6</w:t>
            </w:r>
          </w:p>
        </w:tc>
        <w:tc>
          <w:tcPr>
            <w:tcW w:w="589" w:type="pct"/>
            <w:shd w:val="clear" w:color="auto" w:fill="auto"/>
            <w:noWrap/>
            <w:vAlign w:val="bottom"/>
            <w:hideMark/>
          </w:tcPr>
          <w:p w14:paraId="0B365E46" w14:textId="77777777" w:rsidR="00E92EE9" w:rsidRPr="007C6BE5" w:rsidRDefault="00E92EE9" w:rsidP="000B0DB5">
            <w:pPr>
              <w:pStyle w:val="NoSpacing"/>
              <w:spacing w:line="240" w:lineRule="auto"/>
              <w:jc w:val="center"/>
            </w:pPr>
            <w:r w:rsidRPr="007C6BE5">
              <w:t>4.57</w:t>
            </w:r>
          </w:p>
        </w:tc>
        <w:tc>
          <w:tcPr>
            <w:tcW w:w="832" w:type="pct"/>
            <w:shd w:val="clear" w:color="auto" w:fill="auto"/>
            <w:noWrap/>
            <w:vAlign w:val="bottom"/>
            <w:hideMark/>
          </w:tcPr>
          <w:p w14:paraId="3FCB4E84" w14:textId="77777777" w:rsidR="00E92EE9" w:rsidRPr="007C6BE5" w:rsidRDefault="00E92EE9" w:rsidP="000B0DB5">
            <w:pPr>
              <w:pStyle w:val="NoSpacing"/>
              <w:spacing w:line="240" w:lineRule="auto"/>
              <w:jc w:val="center"/>
            </w:pPr>
            <w:r w:rsidRPr="007C6BE5">
              <w:t>0.925</w:t>
            </w:r>
          </w:p>
        </w:tc>
      </w:tr>
      <w:tr w:rsidR="00E92EE9" w:rsidRPr="007C6BE5" w14:paraId="2BE3D409" w14:textId="77777777" w:rsidTr="00C91A5B">
        <w:trPr>
          <w:trHeight w:val="100"/>
        </w:trPr>
        <w:tc>
          <w:tcPr>
            <w:tcW w:w="1848" w:type="pct"/>
            <w:shd w:val="clear" w:color="auto" w:fill="F2F2F2" w:themeFill="background1" w:themeFillShade="F2"/>
            <w:noWrap/>
            <w:vAlign w:val="bottom"/>
            <w:hideMark/>
          </w:tcPr>
          <w:p w14:paraId="2BEEBD47" w14:textId="77777777" w:rsidR="00E92EE9" w:rsidRPr="007C6BE5" w:rsidRDefault="00E92EE9" w:rsidP="000B0DB5">
            <w:pPr>
              <w:pStyle w:val="NoSpacing"/>
              <w:spacing w:line="240" w:lineRule="auto"/>
            </w:pPr>
            <w:r w:rsidRPr="007C6BE5">
              <w:t>S2.c.16_SpacePressure</w:t>
            </w:r>
          </w:p>
        </w:tc>
        <w:tc>
          <w:tcPr>
            <w:tcW w:w="553" w:type="pct"/>
            <w:shd w:val="clear" w:color="auto" w:fill="F2F2F2" w:themeFill="background1" w:themeFillShade="F2"/>
            <w:noWrap/>
            <w:vAlign w:val="bottom"/>
            <w:hideMark/>
          </w:tcPr>
          <w:p w14:paraId="00E01780" w14:textId="77777777" w:rsidR="00E92EE9" w:rsidRPr="007C6BE5" w:rsidRDefault="00E92EE9" w:rsidP="000B0DB5">
            <w:pPr>
              <w:pStyle w:val="NoSpacing"/>
              <w:spacing w:line="240" w:lineRule="auto"/>
              <w:jc w:val="center"/>
            </w:pPr>
            <w:r w:rsidRPr="007C6BE5">
              <w:t>441</w:t>
            </w:r>
          </w:p>
        </w:tc>
        <w:tc>
          <w:tcPr>
            <w:tcW w:w="589" w:type="pct"/>
            <w:shd w:val="clear" w:color="auto" w:fill="F2F2F2" w:themeFill="background1" w:themeFillShade="F2"/>
            <w:noWrap/>
            <w:vAlign w:val="bottom"/>
            <w:hideMark/>
          </w:tcPr>
          <w:p w14:paraId="2FF240A6"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7BA6EE27" w14:textId="77777777" w:rsidR="00E92EE9" w:rsidRPr="007C6BE5" w:rsidRDefault="00E92EE9" w:rsidP="000B0DB5">
            <w:pPr>
              <w:pStyle w:val="NoSpacing"/>
              <w:spacing w:line="240" w:lineRule="auto"/>
              <w:jc w:val="center"/>
            </w:pPr>
            <w:r w:rsidRPr="007C6BE5">
              <w:t>54</w:t>
            </w:r>
          </w:p>
        </w:tc>
        <w:tc>
          <w:tcPr>
            <w:tcW w:w="589" w:type="pct"/>
            <w:shd w:val="clear" w:color="auto" w:fill="F2F2F2" w:themeFill="background1" w:themeFillShade="F2"/>
            <w:noWrap/>
            <w:vAlign w:val="bottom"/>
            <w:hideMark/>
          </w:tcPr>
          <w:p w14:paraId="4E0B4F4E" w14:textId="77777777" w:rsidR="00E92EE9" w:rsidRPr="007C6BE5" w:rsidRDefault="00E92EE9" w:rsidP="000B0DB5">
            <w:pPr>
              <w:pStyle w:val="NoSpacing"/>
              <w:spacing w:line="240" w:lineRule="auto"/>
              <w:jc w:val="center"/>
            </w:pPr>
            <w:r w:rsidRPr="007C6BE5">
              <w:t>3.57</w:t>
            </w:r>
          </w:p>
        </w:tc>
        <w:tc>
          <w:tcPr>
            <w:tcW w:w="832" w:type="pct"/>
            <w:shd w:val="clear" w:color="auto" w:fill="F2F2F2" w:themeFill="background1" w:themeFillShade="F2"/>
            <w:noWrap/>
            <w:vAlign w:val="bottom"/>
            <w:hideMark/>
          </w:tcPr>
          <w:p w14:paraId="22EE529B" w14:textId="77777777" w:rsidR="00E92EE9" w:rsidRPr="007C6BE5" w:rsidRDefault="00E92EE9" w:rsidP="000B0DB5">
            <w:pPr>
              <w:pStyle w:val="NoSpacing"/>
              <w:spacing w:line="240" w:lineRule="auto"/>
              <w:jc w:val="center"/>
            </w:pPr>
            <w:r w:rsidRPr="007C6BE5">
              <w:t>2.887</w:t>
            </w:r>
          </w:p>
        </w:tc>
      </w:tr>
      <w:tr w:rsidR="00E92EE9" w:rsidRPr="007C6BE5" w14:paraId="58EAEFE7" w14:textId="77777777" w:rsidTr="00C91A5B">
        <w:trPr>
          <w:trHeight w:val="100"/>
        </w:trPr>
        <w:tc>
          <w:tcPr>
            <w:tcW w:w="1848" w:type="pct"/>
            <w:shd w:val="clear" w:color="auto" w:fill="auto"/>
            <w:noWrap/>
            <w:vAlign w:val="bottom"/>
            <w:hideMark/>
          </w:tcPr>
          <w:p w14:paraId="5E4A1AEF" w14:textId="77777777" w:rsidR="00E92EE9" w:rsidRPr="007C6BE5" w:rsidRDefault="00E92EE9" w:rsidP="000B0DB5">
            <w:pPr>
              <w:pStyle w:val="NoSpacing"/>
              <w:spacing w:line="240" w:lineRule="auto"/>
            </w:pPr>
            <w:r w:rsidRPr="007C6BE5">
              <w:t>S2.c.17_HomePhysicalPressure</w:t>
            </w:r>
          </w:p>
        </w:tc>
        <w:tc>
          <w:tcPr>
            <w:tcW w:w="553" w:type="pct"/>
            <w:shd w:val="clear" w:color="auto" w:fill="auto"/>
            <w:noWrap/>
            <w:vAlign w:val="bottom"/>
            <w:hideMark/>
          </w:tcPr>
          <w:p w14:paraId="5BF82F78" w14:textId="77777777" w:rsidR="00E92EE9" w:rsidRPr="007C6BE5" w:rsidRDefault="00E92EE9" w:rsidP="000B0DB5">
            <w:pPr>
              <w:pStyle w:val="NoSpacing"/>
              <w:spacing w:line="240" w:lineRule="auto"/>
              <w:jc w:val="center"/>
            </w:pPr>
            <w:r w:rsidRPr="007C6BE5">
              <w:t>442</w:t>
            </w:r>
          </w:p>
        </w:tc>
        <w:tc>
          <w:tcPr>
            <w:tcW w:w="589" w:type="pct"/>
            <w:shd w:val="clear" w:color="auto" w:fill="auto"/>
            <w:noWrap/>
            <w:vAlign w:val="bottom"/>
            <w:hideMark/>
          </w:tcPr>
          <w:p w14:paraId="5B41F6F8"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0CAC62E9" w14:textId="77777777" w:rsidR="00E92EE9" w:rsidRPr="007C6BE5" w:rsidRDefault="00E92EE9" w:rsidP="000B0DB5">
            <w:pPr>
              <w:pStyle w:val="NoSpacing"/>
              <w:spacing w:line="240" w:lineRule="auto"/>
              <w:jc w:val="center"/>
            </w:pPr>
            <w:r w:rsidRPr="007C6BE5">
              <w:t>6</w:t>
            </w:r>
          </w:p>
        </w:tc>
        <w:tc>
          <w:tcPr>
            <w:tcW w:w="589" w:type="pct"/>
            <w:shd w:val="clear" w:color="auto" w:fill="auto"/>
            <w:noWrap/>
            <w:vAlign w:val="bottom"/>
            <w:hideMark/>
          </w:tcPr>
          <w:p w14:paraId="4C5B3DD0" w14:textId="77777777" w:rsidR="00E92EE9" w:rsidRPr="007C6BE5" w:rsidRDefault="00E92EE9" w:rsidP="000B0DB5">
            <w:pPr>
              <w:pStyle w:val="NoSpacing"/>
              <w:spacing w:line="240" w:lineRule="auto"/>
              <w:jc w:val="center"/>
            </w:pPr>
            <w:r w:rsidRPr="007C6BE5">
              <w:t>3.16</w:t>
            </w:r>
          </w:p>
        </w:tc>
        <w:tc>
          <w:tcPr>
            <w:tcW w:w="832" w:type="pct"/>
            <w:shd w:val="clear" w:color="auto" w:fill="auto"/>
            <w:noWrap/>
            <w:vAlign w:val="bottom"/>
            <w:hideMark/>
          </w:tcPr>
          <w:p w14:paraId="635F451A" w14:textId="77777777" w:rsidR="00E92EE9" w:rsidRPr="007C6BE5" w:rsidRDefault="00E92EE9" w:rsidP="000B0DB5">
            <w:pPr>
              <w:pStyle w:val="NoSpacing"/>
              <w:spacing w:line="240" w:lineRule="auto"/>
              <w:jc w:val="center"/>
            </w:pPr>
            <w:r w:rsidRPr="007C6BE5">
              <w:t>1.574</w:t>
            </w:r>
          </w:p>
        </w:tc>
      </w:tr>
      <w:tr w:rsidR="00E92EE9" w:rsidRPr="007C6BE5" w14:paraId="2CD0D7F2" w14:textId="77777777" w:rsidTr="00C91A5B">
        <w:trPr>
          <w:trHeight w:val="100"/>
        </w:trPr>
        <w:tc>
          <w:tcPr>
            <w:tcW w:w="1848" w:type="pct"/>
            <w:shd w:val="clear" w:color="auto" w:fill="F2F2F2" w:themeFill="background1" w:themeFillShade="F2"/>
            <w:noWrap/>
            <w:vAlign w:val="bottom"/>
            <w:hideMark/>
          </w:tcPr>
          <w:p w14:paraId="48025B9E" w14:textId="77777777" w:rsidR="00E92EE9" w:rsidRPr="007C6BE5" w:rsidRDefault="00E92EE9" w:rsidP="000B0DB5">
            <w:pPr>
              <w:pStyle w:val="NoSpacing"/>
              <w:spacing w:line="240" w:lineRule="auto"/>
            </w:pPr>
            <w:r w:rsidRPr="007C6BE5">
              <w:t>S2.c.18_HomeFinancePressure</w:t>
            </w:r>
          </w:p>
        </w:tc>
        <w:tc>
          <w:tcPr>
            <w:tcW w:w="553" w:type="pct"/>
            <w:shd w:val="clear" w:color="auto" w:fill="F2F2F2" w:themeFill="background1" w:themeFillShade="F2"/>
            <w:noWrap/>
            <w:vAlign w:val="bottom"/>
            <w:hideMark/>
          </w:tcPr>
          <w:p w14:paraId="1D81890D" w14:textId="77777777" w:rsidR="00E92EE9" w:rsidRPr="007C6BE5" w:rsidRDefault="00E92EE9" w:rsidP="000B0DB5">
            <w:pPr>
              <w:pStyle w:val="NoSpacing"/>
              <w:spacing w:line="240" w:lineRule="auto"/>
              <w:jc w:val="center"/>
            </w:pPr>
            <w:r w:rsidRPr="007C6BE5">
              <w:t>441</w:t>
            </w:r>
          </w:p>
        </w:tc>
        <w:tc>
          <w:tcPr>
            <w:tcW w:w="589" w:type="pct"/>
            <w:shd w:val="clear" w:color="auto" w:fill="F2F2F2" w:themeFill="background1" w:themeFillShade="F2"/>
            <w:noWrap/>
            <w:vAlign w:val="bottom"/>
            <w:hideMark/>
          </w:tcPr>
          <w:p w14:paraId="0D738A99"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2498BF03"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12E4AF1C" w14:textId="77777777" w:rsidR="00E92EE9" w:rsidRPr="007C6BE5" w:rsidRDefault="00E92EE9" w:rsidP="000B0DB5">
            <w:pPr>
              <w:pStyle w:val="NoSpacing"/>
              <w:spacing w:line="240" w:lineRule="auto"/>
              <w:jc w:val="center"/>
            </w:pPr>
            <w:r w:rsidRPr="007C6BE5">
              <w:t>4.14</w:t>
            </w:r>
          </w:p>
        </w:tc>
        <w:tc>
          <w:tcPr>
            <w:tcW w:w="832" w:type="pct"/>
            <w:shd w:val="clear" w:color="auto" w:fill="F2F2F2" w:themeFill="background1" w:themeFillShade="F2"/>
            <w:noWrap/>
            <w:vAlign w:val="bottom"/>
            <w:hideMark/>
          </w:tcPr>
          <w:p w14:paraId="6A1E708E" w14:textId="77777777" w:rsidR="00E92EE9" w:rsidRPr="007C6BE5" w:rsidRDefault="00E92EE9" w:rsidP="000B0DB5">
            <w:pPr>
              <w:pStyle w:val="NoSpacing"/>
              <w:spacing w:line="240" w:lineRule="auto"/>
              <w:jc w:val="center"/>
            </w:pPr>
            <w:r w:rsidRPr="007C6BE5">
              <w:t>1.24</w:t>
            </w:r>
          </w:p>
        </w:tc>
      </w:tr>
      <w:tr w:rsidR="00E92EE9" w:rsidRPr="007C6BE5" w14:paraId="2585C2A9" w14:textId="77777777" w:rsidTr="00161140">
        <w:trPr>
          <w:trHeight w:val="300"/>
        </w:trPr>
        <w:tc>
          <w:tcPr>
            <w:tcW w:w="1848" w:type="pct"/>
            <w:shd w:val="clear" w:color="auto" w:fill="auto"/>
            <w:noWrap/>
            <w:vAlign w:val="bottom"/>
            <w:hideMark/>
          </w:tcPr>
          <w:p w14:paraId="62F92904" w14:textId="77777777" w:rsidR="00E92EE9" w:rsidRPr="007C6BE5" w:rsidRDefault="00E92EE9" w:rsidP="000B0DB5">
            <w:pPr>
              <w:pStyle w:val="NoSpacing"/>
              <w:spacing w:line="240" w:lineRule="auto"/>
            </w:pPr>
            <w:r w:rsidRPr="007C6BE5">
              <w:t>S2.c.19_NotAffordHome</w:t>
            </w:r>
          </w:p>
        </w:tc>
        <w:tc>
          <w:tcPr>
            <w:tcW w:w="553" w:type="pct"/>
            <w:shd w:val="clear" w:color="auto" w:fill="auto"/>
            <w:noWrap/>
            <w:vAlign w:val="bottom"/>
            <w:hideMark/>
          </w:tcPr>
          <w:p w14:paraId="0BA770F2" w14:textId="77777777" w:rsidR="00E92EE9" w:rsidRPr="007C6BE5" w:rsidRDefault="00E92EE9" w:rsidP="000B0DB5">
            <w:pPr>
              <w:pStyle w:val="NoSpacing"/>
              <w:spacing w:line="240" w:lineRule="auto"/>
              <w:jc w:val="center"/>
            </w:pPr>
            <w:r w:rsidRPr="007C6BE5">
              <w:t>440</w:t>
            </w:r>
          </w:p>
        </w:tc>
        <w:tc>
          <w:tcPr>
            <w:tcW w:w="589" w:type="pct"/>
            <w:shd w:val="clear" w:color="auto" w:fill="auto"/>
            <w:noWrap/>
            <w:vAlign w:val="bottom"/>
            <w:hideMark/>
          </w:tcPr>
          <w:p w14:paraId="31A4BC5F"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17DB54CB"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54509FC6" w14:textId="77777777" w:rsidR="00E92EE9" w:rsidRPr="007C6BE5" w:rsidRDefault="00E92EE9" w:rsidP="000B0DB5">
            <w:pPr>
              <w:pStyle w:val="NoSpacing"/>
              <w:spacing w:line="240" w:lineRule="auto"/>
              <w:jc w:val="center"/>
            </w:pPr>
            <w:r w:rsidRPr="007C6BE5">
              <w:t>4.59</w:t>
            </w:r>
          </w:p>
        </w:tc>
        <w:tc>
          <w:tcPr>
            <w:tcW w:w="832" w:type="pct"/>
            <w:shd w:val="clear" w:color="auto" w:fill="auto"/>
            <w:noWrap/>
            <w:vAlign w:val="bottom"/>
            <w:hideMark/>
          </w:tcPr>
          <w:p w14:paraId="340E5954" w14:textId="77777777" w:rsidR="00E92EE9" w:rsidRPr="007C6BE5" w:rsidRDefault="00E92EE9" w:rsidP="000B0DB5">
            <w:pPr>
              <w:pStyle w:val="NoSpacing"/>
              <w:spacing w:line="240" w:lineRule="auto"/>
              <w:jc w:val="center"/>
            </w:pPr>
            <w:r w:rsidRPr="007C6BE5">
              <w:t>0.926</w:t>
            </w:r>
          </w:p>
        </w:tc>
      </w:tr>
      <w:tr w:rsidR="00E92EE9" w:rsidRPr="007C6BE5" w14:paraId="681C21A3" w14:textId="77777777" w:rsidTr="00C91A5B">
        <w:trPr>
          <w:trHeight w:val="100"/>
        </w:trPr>
        <w:tc>
          <w:tcPr>
            <w:tcW w:w="1848" w:type="pct"/>
            <w:shd w:val="clear" w:color="auto" w:fill="F2F2F2" w:themeFill="background1" w:themeFillShade="F2"/>
            <w:noWrap/>
            <w:vAlign w:val="bottom"/>
            <w:hideMark/>
          </w:tcPr>
          <w:p w14:paraId="17898A64" w14:textId="77777777" w:rsidR="00E92EE9" w:rsidRPr="007C6BE5" w:rsidRDefault="00E92EE9" w:rsidP="000B0DB5">
            <w:pPr>
              <w:pStyle w:val="NoSpacing"/>
              <w:spacing w:line="240" w:lineRule="auto"/>
            </w:pPr>
            <w:r w:rsidRPr="007C6BE5">
              <w:t>S2.c.20_SpecificPropertyAvail</w:t>
            </w:r>
          </w:p>
        </w:tc>
        <w:tc>
          <w:tcPr>
            <w:tcW w:w="553" w:type="pct"/>
            <w:shd w:val="clear" w:color="auto" w:fill="F2F2F2" w:themeFill="background1" w:themeFillShade="F2"/>
            <w:noWrap/>
            <w:vAlign w:val="bottom"/>
            <w:hideMark/>
          </w:tcPr>
          <w:p w14:paraId="128ECC43" w14:textId="77777777" w:rsidR="00E92EE9" w:rsidRPr="007C6BE5" w:rsidRDefault="00E92EE9" w:rsidP="000B0DB5">
            <w:pPr>
              <w:pStyle w:val="NoSpacing"/>
              <w:spacing w:line="240" w:lineRule="auto"/>
              <w:jc w:val="center"/>
            </w:pPr>
            <w:r w:rsidRPr="007C6BE5">
              <w:t>437</w:t>
            </w:r>
          </w:p>
        </w:tc>
        <w:tc>
          <w:tcPr>
            <w:tcW w:w="589" w:type="pct"/>
            <w:shd w:val="clear" w:color="auto" w:fill="F2F2F2" w:themeFill="background1" w:themeFillShade="F2"/>
            <w:noWrap/>
            <w:vAlign w:val="bottom"/>
            <w:hideMark/>
          </w:tcPr>
          <w:p w14:paraId="0B3EE715" w14:textId="77777777" w:rsidR="00E92EE9" w:rsidRPr="007C6BE5" w:rsidRDefault="00E92EE9" w:rsidP="000B0DB5">
            <w:pPr>
              <w:pStyle w:val="NoSpacing"/>
              <w:spacing w:line="240" w:lineRule="auto"/>
              <w:jc w:val="center"/>
            </w:pPr>
            <w:r w:rsidRPr="007C6BE5">
              <w:t>1</w:t>
            </w:r>
          </w:p>
        </w:tc>
        <w:tc>
          <w:tcPr>
            <w:tcW w:w="589" w:type="pct"/>
            <w:shd w:val="clear" w:color="auto" w:fill="F2F2F2" w:themeFill="background1" w:themeFillShade="F2"/>
            <w:noWrap/>
            <w:vAlign w:val="bottom"/>
            <w:hideMark/>
          </w:tcPr>
          <w:p w14:paraId="0733C1B6" w14:textId="77777777" w:rsidR="00E92EE9" w:rsidRPr="007C6BE5" w:rsidRDefault="00E92EE9" w:rsidP="000B0DB5">
            <w:pPr>
              <w:pStyle w:val="NoSpacing"/>
              <w:spacing w:line="240" w:lineRule="auto"/>
              <w:jc w:val="center"/>
            </w:pPr>
            <w:r w:rsidRPr="007C6BE5">
              <w:t>5</w:t>
            </w:r>
          </w:p>
        </w:tc>
        <w:tc>
          <w:tcPr>
            <w:tcW w:w="589" w:type="pct"/>
            <w:shd w:val="clear" w:color="auto" w:fill="F2F2F2" w:themeFill="background1" w:themeFillShade="F2"/>
            <w:noWrap/>
            <w:vAlign w:val="bottom"/>
            <w:hideMark/>
          </w:tcPr>
          <w:p w14:paraId="679B159E" w14:textId="77777777" w:rsidR="00E92EE9" w:rsidRPr="007C6BE5" w:rsidRDefault="00E92EE9" w:rsidP="000B0DB5">
            <w:pPr>
              <w:pStyle w:val="NoSpacing"/>
              <w:spacing w:line="240" w:lineRule="auto"/>
              <w:jc w:val="center"/>
            </w:pPr>
            <w:r w:rsidRPr="007C6BE5">
              <w:t>3.74</w:t>
            </w:r>
          </w:p>
        </w:tc>
        <w:tc>
          <w:tcPr>
            <w:tcW w:w="832" w:type="pct"/>
            <w:shd w:val="clear" w:color="auto" w:fill="F2F2F2" w:themeFill="background1" w:themeFillShade="F2"/>
            <w:noWrap/>
            <w:vAlign w:val="bottom"/>
            <w:hideMark/>
          </w:tcPr>
          <w:p w14:paraId="43993892" w14:textId="77777777" w:rsidR="00E92EE9" w:rsidRPr="007C6BE5" w:rsidRDefault="00E92EE9" w:rsidP="000B0DB5">
            <w:pPr>
              <w:pStyle w:val="NoSpacing"/>
              <w:spacing w:line="240" w:lineRule="auto"/>
              <w:jc w:val="center"/>
            </w:pPr>
            <w:r w:rsidRPr="007C6BE5">
              <w:t>1.565</w:t>
            </w:r>
          </w:p>
        </w:tc>
      </w:tr>
      <w:tr w:rsidR="00E92EE9" w:rsidRPr="007C6BE5" w14:paraId="4AA13AB7" w14:textId="77777777" w:rsidTr="00C91A5B">
        <w:trPr>
          <w:trHeight w:val="100"/>
        </w:trPr>
        <w:tc>
          <w:tcPr>
            <w:tcW w:w="1848" w:type="pct"/>
            <w:shd w:val="clear" w:color="auto" w:fill="auto"/>
            <w:noWrap/>
            <w:vAlign w:val="bottom"/>
            <w:hideMark/>
          </w:tcPr>
          <w:p w14:paraId="1A4359F0" w14:textId="77777777" w:rsidR="00E92EE9" w:rsidRPr="007C6BE5" w:rsidRDefault="00E92EE9" w:rsidP="000B0DB5">
            <w:pPr>
              <w:pStyle w:val="NoSpacing"/>
              <w:spacing w:line="240" w:lineRule="auto"/>
            </w:pPr>
            <w:r w:rsidRPr="007C6BE5">
              <w:t>S2.c.21_Other</w:t>
            </w:r>
          </w:p>
        </w:tc>
        <w:tc>
          <w:tcPr>
            <w:tcW w:w="553" w:type="pct"/>
            <w:shd w:val="clear" w:color="auto" w:fill="auto"/>
            <w:noWrap/>
            <w:vAlign w:val="bottom"/>
            <w:hideMark/>
          </w:tcPr>
          <w:p w14:paraId="24DDF8FF" w14:textId="77777777" w:rsidR="00E92EE9" w:rsidRPr="007C6BE5" w:rsidRDefault="00E92EE9" w:rsidP="000B0DB5">
            <w:pPr>
              <w:pStyle w:val="NoSpacing"/>
              <w:spacing w:line="240" w:lineRule="auto"/>
              <w:jc w:val="center"/>
            </w:pPr>
            <w:r w:rsidRPr="007C6BE5">
              <w:t>237</w:t>
            </w:r>
          </w:p>
        </w:tc>
        <w:tc>
          <w:tcPr>
            <w:tcW w:w="589" w:type="pct"/>
            <w:shd w:val="clear" w:color="auto" w:fill="auto"/>
            <w:noWrap/>
            <w:vAlign w:val="bottom"/>
            <w:hideMark/>
          </w:tcPr>
          <w:p w14:paraId="72A619F0" w14:textId="77777777" w:rsidR="00E92EE9" w:rsidRPr="007C6BE5" w:rsidRDefault="00E92EE9" w:rsidP="000B0DB5">
            <w:pPr>
              <w:pStyle w:val="NoSpacing"/>
              <w:spacing w:line="240" w:lineRule="auto"/>
              <w:jc w:val="center"/>
            </w:pPr>
            <w:r w:rsidRPr="007C6BE5">
              <w:t>1</w:t>
            </w:r>
          </w:p>
        </w:tc>
        <w:tc>
          <w:tcPr>
            <w:tcW w:w="589" w:type="pct"/>
            <w:shd w:val="clear" w:color="auto" w:fill="auto"/>
            <w:noWrap/>
            <w:vAlign w:val="bottom"/>
            <w:hideMark/>
          </w:tcPr>
          <w:p w14:paraId="693DFB14" w14:textId="77777777" w:rsidR="00E92EE9" w:rsidRPr="007C6BE5" w:rsidRDefault="00E92EE9" w:rsidP="000B0DB5">
            <w:pPr>
              <w:pStyle w:val="NoSpacing"/>
              <w:spacing w:line="240" w:lineRule="auto"/>
              <w:jc w:val="center"/>
            </w:pPr>
            <w:r w:rsidRPr="007C6BE5">
              <w:t>5</w:t>
            </w:r>
          </w:p>
        </w:tc>
        <w:tc>
          <w:tcPr>
            <w:tcW w:w="589" w:type="pct"/>
            <w:shd w:val="clear" w:color="auto" w:fill="auto"/>
            <w:noWrap/>
            <w:vAlign w:val="bottom"/>
            <w:hideMark/>
          </w:tcPr>
          <w:p w14:paraId="09D627E1" w14:textId="77777777" w:rsidR="00E92EE9" w:rsidRPr="007C6BE5" w:rsidRDefault="00E92EE9" w:rsidP="000B0DB5">
            <w:pPr>
              <w:pStyle w:val="NoSpacing"/>
              <w:spacing w:line="240" w:lineRule="auto"/>
              <w:jc w:val="center"/>
            </w:pPr>
            <w:r w:rsidRPr="007C6BE5">
              <w:t>2.89</w:t>
            </w:r>
          </w:p>
        </w:tc>
        <w:tc>
          <w:tcPr>
            <w:tcW w:w="832" w:type="pct"/>
            <w:shd w:val="clear" w:color="auto" w:fill="auto"/>
            <w:noWrap/>
            <w:vAlign w:val="bottom"/>
            <w:hideMark/>
          </w:tcPr>
          <w:p w14:paraId="77C48EA5" w14:textId="77777777" w:rsidR="00E92EE9" w:rsidRPr="007C6BE5" w:rsidRDefault="00E92EE9" w:rsidP="000B0DB5">
            <w:pPr>
              <w:pStyle w:val="NoSpacing"/>
              <w:spacing w:line="240" w:lineRule="auto"/>
              <w:jc w:val="center"/>
            </w:pPr>
            <w:r w:rsidRPr="007C6BE5">
              <w:t>1.864</w:t>
            </w:r>
          </w:p>
        </w:tc>
      </w:tr>
    </w:tbl>
    <w:p w14:paraId="2656522D" w14:textId="77777777" w:rsidR="00E92EE9" w:rsidRPr="00196091" w:rsidRDefault="00E92EE9" w:rsidP="00E92EE9"/>
    <w:p w14:paraId="589B5E10" w14:textId="77777777" w:rsidR="00E92EE9" w:rsidRPr="00196091" w:rsidRDefault="00E92EE9" w:rsidP="00E92EE9">
      <w:r w:rsidRPr="00196091">
        <w:br w:type="page"/>
      </w:r>
    </w:p>
    <w:p w14:paraId="5B748439" w14:textId="7C1B1337" w:rsidR="00E92EE9" w:rsidRPr="00196091" w:rsidRDefault="00E92EE9" w:rsidP="00C65780">
      <w:pPr>
        <w:pStyle w:val="2Subheadingappendix"/>
      </w:pPr>
      <w:bookmarkStart w:id="450" w:name="_Toc270002219"/>
      <w:bookmarkStart w:id="451" w:name="_Toc297378653"/>
      <w:r w:rsidRPr="00196091">
        <w:lastRenderedPageBreak/>
        <w:t>The Search Process</w:t>
      </w:r>
      <w:bookmarkEnd w:id="450"/>
      <w:bookmarkEnd w:id="451"/>
    </w:p>
    <w:p w14:paraId="77594DC8" w14:textId="403A8A8D" w:rsidR="00351A15" w:rsidRPr="00196091" w:rsidRDefault="00E92EE9" w:rsidP="00A0384F">
      <w:pPr>
        <w:pStyle w:val="TableAppendix"/>
      </w:pPr>
      <w:bookmarkStart w:id="452" w:name="_Toc299648899"/>
      <w:r w:rsidRPr="00196091">
        <w:t>Table:</w:t>
      </w:r>
      <w:r w:rsidR="00C67E6E">
        <w:t xml:space="preserve"> 1.13</w:t>
      </w:r>
      <w:r w:rsidRPr="00196091">
        <w:t xml:space="preserve"> </w:t>
      </w:r>
      <w:proofErr w:type="gramStart"/>
      <w:r w:rsidRPr="00196091">
        <w:t>To</w:t>
      </w:r>
      <w:proofErr w:type="gramEnd"/>
      <w:r w:rsidRPr="00196091">
        <w:t xml:space="preserve"> what extent do you agree with the following statements</w:t>
      </w:r>
      <w:r w:rsidR="00B250A5">
        <w:t xml:space="preserve"> about search length</w:t>
      </w:r>
      <w:r w:rsidRPr="00196091">
        <w:t>?</w:t>
      </w:r>
      <w:bookmarkEnd w:id="452"/>
    </w:p>
    <w:tbl>
      <w:tblPr>
        <w:tblW w:w="5000" w:type="pct"/>
        <w:tblLook w:val="04A0" w:firstRow="1" w:lastRow="0" w:firstColumn="1" w:lastColumn="0" w:noHBand="0" w:noVBand="1"/>
      </w:tblPr>
      <w:tblGrid>
        <w:gridCol w:w="3377"/>
        <w:gridCol w:w="919"/>
        <w:gridCol w:w="712"/>
        <w:gridCol w:w="927"/>
        <w:gridCol w:w="973"/>
        <w:gridCol w:w="973"/>
        <w:gridCol w:w="669"/>
      </w:tblGrid>
      <w:tr w:rsidR="00C67E6E" w:rsidRPr="00C67E6E" w14:paraId="604B95F7" w14:textId="77777777" w:rsidTr="00C67E6E">
        <w:trPr>
          <w:trHeight w:val="100"/>
        </w:trPr>
        <w:tc>
          <w:tcPr>
            <w:tcW w:w="2023" w:type="pct"/>
            <w:tcBorders>
              <w:top w:val="nil"/>
              <w:left w:val="nil"/>
              <w:bottom w:val="nil"/>
              <w:right w:val="nil"/>
            </w:tcBorders>
            <w:shd w:val="clear" w:color="000000" w:fill="D9D9D9"/>
            <w:vAlign w:val="bottom"/>
            <w:hideMark/>
          </w:tcPr>
          <w:p w14:paraId="41BF0F27" w14:textId="77777777" w:rsidR="00C67E6E" w:rsidRPr="00C67E6E" w:rsidRDefault="00C67E6E" w:rsidP="00A0384F">
            <w:pPr>
              <w:spacing w:before="0" w:after="0" w:line="240" w:lineRule="auto"/>
              <w:jc w:val="left"/>
              <w:rPr>
                <w:rFonts w:ascii="Calibri" w:eastAsia="Times New Roman" w:hAnsi="Calibri" w:cs="Times New Roman"/>
                <w:b/>
                <w:color w:val="000000"/>
                <w:sz w:val="20"/>
                <w:szCs w:val="20"/>
              </w:rPr>
            </w:pPr>
            <w:r w:rsidRPr="00C67E6E">
              <w:rPr>
                <w:rFonts w:ascii="Calibri" w:eastAsia="Times New Roman" w:hAnsi="Calibri" w:cs="Times New Roman"/>
                <w:b/>
                <w:color w:val="000000"/>
                <w:sz w:val="20"/>
                <w:szCs w:val="20"/>
              </w:rPr>
              <w:t> </w:t>
            </w:r>
          </w:p>
        </w:tc>
        <w:tc>
          <w:tcPr>
            <w:tcW w:w="530" w:type="pct"/>
            <w:tcBorders>
              <w:top w:val="nil"/>
              <w:left w:val="nil"/>
              <w:bottom w:val="nil"/>
              <w:right w:val="nil"/>
            </w:tcBorders>
            <w:shd w:val="clear" w:color="000000" w:fill="D9D9D9"/>
            <w:vAlign w:val="center"/>
            <w:hideMark/>
          </w:tcPr>
          <w:p w14:paraId="59B52D06"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Strongly Agree</w:t>
            </w:r>
          </w:p>
        </w:tc>
        <w:tc>
          <w:tcPr>
            <w:tcW w:w="443" w:type="pct"/>
            <w:tcBorders>
              <w:top w:val="nil"/>
              <w:left w:val="nil"/>
              <w:bottom w:val="nil"/>
              <w:right w:val="nil"/>
            </w:tcBorders>
            <w:shd w:val="clear" w:color="000000" w:fill="D9D9D9"/>
            <w:vAlign w:val="center"/>
            <w:hideMark/>
          </w:tcPr>
          <w:p w14:paraId="168D2190"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Agree</w:t>
            </w:r>
          </w:p>
        </w:tc>
        <w:tc>
          <w:tcPr>
            <w:tcW w:w="517" w:type="pct"/>
            <w:tcBorders>
              <w:top w:val="nil"/>
              <w:left w:val="nil"/>
              <w:bottom w:val="nil"/>
              <w:right w:val="nil"/>
            </w:tcBorders>
            <w:shd w:val="clear" w:color="000000" w:fill="D9D9D9"/>
            <w:vAlign w:val="center"/>
            <w:hideMark/>
          </w:tcPr>
          <w:p w14:paraId="3F4D57BF"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Neither agree nor disagree</w:t>
            </w:r>
          </w:p>
        </w:tc>
        <w:tc>
          <w:tcPr>
            <w:tcW w:w="550" w:type="pct"/>
            <w:tcBorders>
              <w:top w:val="nil"/>
              <w:left w:val="nil"/>
              <w:bottom w:val="nil"/>
              <w:right w:val="nil"/>
            </w:tcBorders>
            <w:shd w:val="clear" w:color="000000" w:fill="D9D9D9"/>
            <w:vAlign w:val="center"/>
            <w:hideMark/>
          </w:tcPr>
          <w:p w14:paraId="152C0A57"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Disagree</w:t>
            </w:r>
          </w:p>
        </w:tc>
        <w:tc>
          <w:tcPr>
            <w:tcW w:w="550" w:type="pct"/>
            <w:tcBorders>
              <w:top w:val="nil"/>
              <w:left w:val="nil"/>
              <w:bottom w:val="nil"/>
              <w:right w:val="nil"/>
            </w:tcBorders>
            <w:shd w:val="clear" w:color="000000" w:fill="D9D9D9"/>
            <w:vAlign w:val="center"/>
            <w:hideMark/>
          </w:tcPr>
          <w:p w14:paraId="559557D0"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Strongly Disagree</w:t>
            </w:r>
          </w:p>
        </w:tc>
        <w:tc>
          <w:tcPr>
            <w:tcW w:w="386" w:type="pct"/>
            <w:tcBorders>
              <w:top w:val="nil"/>
              <w:left w:val="nil"/>
              <w:bottom w:val="nil"/>
              <w:right w:val="nil"/>
            </w:tcBorders>
            <w:shd w:val="clear" w:color="000000" w:fill="D9D9D9"/>
            <w:vAlign w:val="center"/>
            <w:hideMark/>
          </w:tcPr>
          <w:p w14:paraId="5D56A6D8" w14:textId="77777777" w:rsidR="00C67E6E" w:rsidRPr="00C67E6E" w:rsidRDefault="00C67E6E" w:rsidP="00A0384F">
            <w:pPr>
              <w:spacing w:before="0" w:after="0" w:line="240" w:lineRule="auto"/>
              <w:jc w:val="left"/>
              <w:rPr>
                <w:rFonts w:eastAsia="Times New Roman" w:cs="Times New Roman"/>
                <w:b/>
                <w:color w:val="000000"/>
                <w:sz w:val="20"/>
                <w:szCs w:val="20"/>
              </w:rPr>
            </w:pPr>
            <w:r w:rsidRPr="00C67E6E">
              <w:rPr>
                <w:rFonts w:eastAsia="Times New Roman" w:cs="Times New Roman"/>
                <w:b/>
                <w:color w:val="000000"/>
                <w:sz w:val="20"/>
                <w:szCs w:val="20"/>
              </w:rPr>
              <w:t>Total</w:t>
            </w:r>
          </w:p>
        </w:tc>
      </w:tr>
      <w:tr w:rsidR="00C67E6E" w:rsidRPr="00C67E6E" w14:paraId="63CF3718" w14:textId="77777777" w:rsidTr="00C67E6E">
        <w:trPr>
          <w:trHeight w:val="100"/>
        </w:trPr>
        <w:tc>
          <w:tcPr>
            <w:tcW w:w="2023" w:type="pct"/>
            <w:tcBorders>
              <w:top w:val="nil"/>
              <w:left w:val="nil"/>
              <w:bottom w:val="nil"/>
              <w:right w:val="nil"/>
            </w:tcBorders>
            <w:shd w:val="clear" w:color="auto" w:fill="auto"/>
            <w:vAlign w:val="center"/>
            <w:hideMark/>
          </w:tcPr>
          <w:p w14:paraId="4EC51B57" w14:textId="77777777" w:rsidR="00C67E6E" w:rsidRPr="00C67E6E" w:rsidRDefault="00C67E6E" w:rsidP="00A0384F">
            <w:pPr>
              <w:spacing w:before="0" w:after="0" w:line="240" w:lineRule="auto"/>
              <w:jc w:val="left"/>
              <w:rPr>
                <w:rFonts w:eastAsia="Times New Roman" w:cs="Times New Roman"/>
                <w:color w:val="000000"/>
                <w:sz w:val="20"/>
                <w:szCs w:val="20"/>
              </w:rPr>
            </w:pPr>
            <w:r w:rsidRPr="00C67E6E">
              <w:rPr>
                <w:rFonts w:eastAsia="Times New Roman" w:cs="Times New Roman"/>
                <w:color w:val="000000"/>
                <w:sz w:val="20"/>
                <w:szCs w:val="20"/>
              </w:rPr>
              <w:t>The total length of search was limited as we were under time pressure</w:t>
            </w:r>
          </w:p>
        </w:tc>
        <w:tc>
          <w:tcPr>
            <w:tcW w:w="530" w:type="pct"/>
            <w:tcBorders>
              <w:top w:val="nil"/>
              <w:left w:val="nil"/>
              <w:bottom w:val="nil"/>
              <w:right w:val="nil"/>
            </w:tcBorders>
            <w:shd w:val="clear" w:color="auto" w:fill="auto"/>
            <w:noWrap/>
            <w:vAlign w:val="center"/>
            <w:hideMark/>
          </w:tcPr>
          <w:p w14:paraId="7AB6C70C"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53</w:t>
            </w:r>
          </w:p>
        </w:tc>
        <w:tc>
          <w:tcPr>
            <w:tcW w:w="443" w:type="pct"/>
            <w:tcBorders>
              <w:top w:val="nil"/>
              <w:left w:val="nil"/>
              <w:bottom w:val="nil"/>
              <w:right w:val="nil"/>
            </w:tcBorders>
            <w:shd w:val="clear" w:color="auto" w:fill="auto"/>
            <w:noWrap/>
            <w:vAlign w:val="center"/>
            <w:hideMark/>
          </w:tcPr>
          <w:p w14:paraId="50FF0D85"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54</w:t>
            </w:r>
          </w:p>
        </w:tc>
        <w:tc>
          <w:tcPr>
            <w:tcW w:w="517" w:type="pct"/>
            <w:tcBorders>
              <w:top w:val="nil"/>
              <w:left w:val="nil"/>
              <w:bottom w:val="nil"/>
              <w:right w:val="nil"/>
            </w:tcBorders>
            <w:shd w:val="clear" w:color="auto" w:fill="auto"/>
            <w:noWrap/>
            <w:vAlign w:val="center"/>
            <w:hideMark/>
          </w:tcPr>
          <w:p w14:paraId="63B69263"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66</w:t>
            </w:r>
          </w:p>
        </w:tc>
        <w:tc>
          <w:tcPr>
            <w:tcW w:w="550" w:type="pct"/>
            <w:tcBorders>
              <w:top w:val="nil"/>
              <w:left w:val="nil"/>
              <w:bottom w:val="nil"/>
              <w:right w:val="nil"/>
            </w:tcBorders>
            <w:shd w:val="clear" w:color="auto" w:fill="auto"/>
            <w:noWrap/>
            <w:vAlign w:val="center"/>
            <w:hideMark/>
          </w:tcPr>
          <w:p w14:paraId="6E1ACF75"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110</w:t>
            </w:r>
          </w:p>
        </w:tc>
        <w:tc>
          <w:tcPr>
            <w:tcW w:w="550" w:type="pct"/>
            <w:tcBorders>
              <w:top w:val="nil"/>
              <w:left w:val="nil"/>
              <w:bottom w:val="nil"/>
              <w:right w:val="nil"/>
            </w:tcBorders>
            <w:shd w:val="clear" w:color="auto" w:fill="auto"/>
            <w:noWrap/>
            <w:vAlign w:val="center"/>
            <w:hideMark/>
          </w:tcPr>
          <w:p w14:paraId="1595A023"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174</w:t>
            </w:r>
          </w:p>
        </w:tc>
        <w:tc>
          <w:tcPr>
            <w:tcW w:w="386" w:type="pct"/>
            <w:tcBorders>
              <w:top w:val="nil"/>
              <w:left w:val="nil"/>
              <w:bottom w:val="nil"/>
              <w:right w:val="nil"/>
            </w:tcBorders>
            <w:shd w:val="clear" w:color="auto" w:fill="auto"/>
            <w:noWrap/>
            <w:vAlign w:val="center"/>
            <w:hideMark/>
          </w:tcPr>
          <w:p w14:paraId="282D1018"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457</w:t>
            </w:r>
          </w:p>
        </w:tc>
      </w:tr>
      <w:tr w:rsidR="00C67E6E" w:rsidRPr="00C67E6E" w14:paraId="78BDF149" w14:textId="77777777" w:rsidTr="00C67E6E">
        <w:trPr>
          <w:trHeight w:val="297"/>
        </w:trPr>
        <w:tc>
          <w:tcPr>
            <w:tcW w:w="2023" w:type="pct"/>
            <w:tcBorders>
              <w:top w:val="nil"/>
              <w:left w:val="nil"/>
              <w:bottom w:val="nil"/>
              <w:right w:val="nil"/>
            </w:tcBorders>
            <w:shd w:val="clear" w:color="000000" w:fill="F2F2F2"/>
            <w:vAlign w:val="center"/>
            <w:hideMark/>
          </w:tcPr>
          <w:p w14:paraId="1F816D69" w14:textId="77777777" w:rsidR="00C67E6E" w:rsidRPr="00C67E6E" w:rsidRDefault="00C67E6E" w:rsidP="00A0384F">
            <w:pPr>
              <w:spacing w:before="0" w:after="0" w:line="240" w:lineRule="auto"/>
              <w:jc w:val="left"/>
              <w:rPr>
                <w:rFonts w:eastAsia="Times New Roman" w:cs="Times New Roman"/>
                <w:color w:val="000000"/>
                <w:sz w:val="20"/>
                <w:szCs w:val="20"/>
              </w:rPr>
            </w:pPr>
            <w:r w:rsidRPr="00C67E6E">
              <w:rPr>
                <w:rFonts w:eastAsia="Times New Roman" w:cs="Times New Roman"/>
                <w:color w:val="000000"/>
                <w:sz w:val="20"/>
                <w:szCs w:val="20"/>
              </w:rPr>
              <w:t>Time spent searching each week was restricted</w:t>
            </w:r>
          </w:p>
        </w:tc>
        <w:tc>
          <w:tcPr>
            <w:tcW w:w="530" w:type="pct"/>
            <w:tcBorders>
              <w:top w:val="nil"/>
              <w:left w:val="nil"/>
              <w:bottom w:val="nil"/>
              <w:right w:val="nil"/>
            </w:tcBorders>
            <w:shd w:val="clear" w:color="000000" w:fill="F2F2F2"/>
            <w:noWrap/>
            <w:vAlign w:val="center"/>
            <w:hideMark/>
          </w:tcPr>
          <w:p w14:paraId="434F18E1"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37</w:t>
            </w:r>
          </w:p>
        </w:tc>
        <w:tc>
          <w:tcPr>
            <w:tcW w:w="443" w:type="pct"/>
            <w:tcBorders>
              <w:top w:val="nil"/>
              <w:left w:val="nil"/>
              <w:bottom w:val="nil"/>
              <w:right w:val="nil"/>
            </w:tcBorders>
            <w:shd w:val="clear" w:color="000000" w:fill="F2F2F2"/>
            <w:noWrap/>
            <w:vAlign w:val="center"/>
            <w:hideMark/>
          </w:tcPr>
          <w:p w14:paraId="4C7A515F"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96</w:t>
            </w:r>
          </w:p>
        </w:tc>
        <w:tc>
          <w:tcPr>
            <w:tcW w:w="517" w:type="pct"/>
            <w:tcBorders>
              <w:top w:val="nil"/>
              <w:left w:val="nil"/>
              <w:bottom w:val="nil"/>
              <w:right w:val="nil"/>
            </w:tcBorders>
            <w:shd w:val="clear" w:color="000000" w:fill="F2F2F2"/>
            <w:noWrap/>
            <w:vAlign w:val="center"/>
            <w:hideMark/>
          </w:tcPr>
          <w:p w14:paraId="0B9076FE"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74</w:t>
            </w:r>
          </w:p>
        </w:tc>
        <w:tc>
          <w:tcPr>
            <w:tcW w:w="550" w:type="pct"/>
            <w:tcBorders>
              <w:top w:val="nil"/>
              <w:left w:val="nil"/>
              <w:bottom w:val="nil"/>
              <w:right w:val="nil"/>
            </w:tcBorders>
            <w:shd w:val="clear" w:color="000000" w:fill="F2F2F2"/>
            <w:noWrap/>
            <w:vAlign w:val="center"/>
            <w:hideMark/>
          </w:tcPr>
          <w:p w14:paraId="40319AB5"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89</w:t>
            </w:r>
          </w:p>
        </w:tc>
        <w:tc>
          <w:tcPr>
            <w:tcW w:w="550" w:type="pct"/>
            <w:tcBorders>
              <w:top w:val="nil"/>
              <w:left w:val="nil"/>
              <w:bottom w:val="nil"/>
              <w:right w:val="nil"/>
            </w:tcBorders>
            <w:shd w:val="clear" w:color="000000" w:fill="F2F2F2"/>
            <w:noWrap/>
            <w:vAlign w:val="center"/>
            <w:hideMark/>
          </w:tcPr>
          <w:p w14:paraId="4A08E094"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154</w:t>
            </w:r>
          </w:p>
        </w:tc>
        <w:tc>
          <w:tcPr>
            <w:tcW w:w="386" w:type="pct"/>
            <w:tcBorders>
              <w:top w:val="nil"/>
              <w:left w:val="nil"/>
              <w:bottom w:val="nil"/>
              <w:right w:val="nil"/>
            </w:tcBorders>
            <w:shd w:val="clear" w:color="000000" w:fill="F2F2F2"/>
            <w:noWrap/>
            <w:vAlign w:val="center"/>
            <w:hideMark/>
          </w:tcPr>
          <w:p w14:paraId="519C6AE7"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450</w:t>
            </w:r>
          </w:p>
        </w:tc>
      </w:tr>
      <w:tr w:rsidR="00C67E6E" w:rsidRPr="00C67E6E" w14:paraId="1152AC37" w14:textId="77777777" w:rsidTr="00C67E6E">
        <w:trPr>
          <w:trHeight w:val="100"/>
        </w:trPr>
        <w:tc>
          <w:tcPr>
            <w:tcW w:w="2023" w:type="pct"/>
            <w:tcBorders>
              <w:top w:val="nil"/>
              <w:left w:val="nil"/>
              <w:bottom w:val="nil"/>
              <w:right w:val="nil"/>
            </w:tcBorders>
            <w:shd w:val="clear" w:color="auto" w:fill="auto"/>
            <w:vAlign w:val="center"/>
            <w:hideMark/>
          </w:tcPr>
          <w:p w14:paraId="29DE87C4" w14:textId="77777777" w:rsidR="00C67E6E" w:rsidRPr="00C67E6E" w:rsidRDefault="00C67E6E" w:rsidP="00A0384F">
            <w:pPr>
              <w:spacing w:before="0" w:after="0" w:line="240" w:lineRule="auto"/>
              <w:jc w:val="left"/>
              <w:rPr>
                <w:rFonts w:eastAsia="Times New Roman" w:cs="Times New Roman"/>
                <w:color w:val="000000"/>
                <w:sz w:val="20"/>
                <w:szCs w:val="20"/>
              </w:rPr>
            </w:pPr>
            <w:r w:rsidRPr="00C67E6E">
              <w:rPr>
                <w:rFonts w:eastAsia="Times New Roman" w:cs="Times New Roman"/>
                <w:color w:val="000000"/>
                <w:sz w:val="20"/>
                <w:szCs w:val="20"/>
              </w:rPr>
              <w:t>The amount of time we spent looking each week increased</w:t>
            </w:r>
          </w:p>
        </w:tc>
        <w:tc>
          <w:tcPr>
            <w:tcW w:w="530" w:type="pct"/>
            <w:tcBorders>
              <w:top w:val="nil"/>
              <w:left w:val="nil"/>
              <w:bottom w:val="nil"/>
              <w:right w:val="nil"/>
            </w:tcBorders>
            <w:shd w:val="clear" w:color="auto" w:fill="auto"/>
            <w:noWrap/>
            <w:vAlign w:val="center"/>
            <w:hideMark/>
          </w:tcPr>
          <w:p w14:paraId="590B229F"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46</w:t>
            </w:r>
          </w:p>
        </w:tc>
        <w:tc>
          <w:tcPr>
            <w:tcW w:w="443" w:type="pct"/>
            <w:tcBorders>
              <w:top w:val="nil"/>
              <w:left w:val="nil"/>
              <w:bottom w:val="nil"/>
              <w:right w:val="nil"/>
            </w:tcBorders>
            <w:shd w:val="clear" w:color="auto" w:fill="auto"/>
            <w:noWrap/>
            <w:vAlign w:val="center"/>
            <w:hideMark/>
          </w:tcPr>
          <w:p w14:paraId="1B3C255A"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94</w:t>
            </w:r>
          </w:p>
        </w:tc>
        <w:tc>
          <w:tcPr>
            <w:tcW w:w="517" w:type="pct"/>
            <w:tcBorders>
              <w:top w:val="nil"/>
              <w:left w:val="nil"/>
              <w:bottom w:val="nil"/>
              <w:right w:val="nil"/>
            </w:tcBorders>
            <w:shd w:val="clear" w:color="auto" w:fill="auto"/>
            <w:noWrap/>
            <w:vAlign w:val="center"/>
            <w:hideMark/>
          </w:tcPr>
          <w:p w14:paraId="6D719D46"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127</w:t>
            </w:r>
          </w:p>
        </w:tc>
        <w:tc>
          <w:tcPr>
            <w:tcW w:w="550" w:type="pct"/>
            <w:tcBorders>
              <w:top w:val="nil"/>
              <w:left w:val="nil"/>
              <w:bottom w:val="nil"/>
              <w:right w:val="nil"/>
            </w:tcBorders>
            <w:shd w:val="clear" w:color="auto" w:fill="auto"/>
            <w:noWrap/>
            <w:vAlign w:val="center"/>
            <w:hideMark/>
          </w:tcPr>
          <w:p w14:paraId="3AAB6D62"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82</w:t>
            </w:r>
          </w:p>
        </w:tc>
        <w:tc>
          <w:tcPr>
            <w:tcW w:w="550" w:type="pct"/>
            <w:tcBorders>
              <w:top w:val="nil"/>
              <w:left w:val="nil"/>
              <w:bottom w:val="nil"/>
              <w:right w:val="nil"/>
            </w:tcBorders>
            <w:shd w:val="clear" w:color="auto" w:fill="auto"/>
            <w:noWrap/>
            <w:vAlign w:val="center"/>
            <w:hideMark/>
          </w:tcPr>
          <w:p w14:paraId="5D901241"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103</w:t>
            </w:r>
          </w:p>
        </w:tc>
        <w:tc>
          <w:tcPr>
            <w:tcW w:w="386" w:type="pct"/>
            <w:tcBorders>
              <w:top w:val="nil"/>
              <w:left w:val="nil"/>
              <w:bottom w:val="nil"/>
              <w:right w:val="nil"/>
            </w:tcBorders>
            <w:shd w:val="clear" w:color="auto" w:fill="auto"/>
            <w:noWrap/>
            <w:vAlign w:val="center"/>
            <w:hideMark/>
          </w:tcPr>
          <w:p w14:paraId="7B1936A7" w14:textId="77777777" w:rsidR="00C67E6E" w:rsidRPr="00C67E6E" w:rsidRDefault="00C67E6E" w:rsidP="00A0384F">
            <w:pPr>
              <w:spacing w:before="0" w:after="0" w:line="240" w:lineRule="auto"/>
              <w:jc w:val="center"/>
              <w:rPr>
                <w:rFonts w:eastAsia="Times New Roman" w:cs="Times New Roman"/>
                <w:color w:val="000000"/>
                <w:sz w:val="20"/>
                <w:szCs w:val="20"/>
              </w:rPr>
            </w:pPr>
            <w:r w:rsidRPr="00C67E6E">
              <w:rPr>
                <w:rFonts w:eastAsia="Times New Roman" w:cs="Times New Roman"/>
                <w:color w:val="000000"/>
                <w:sz w:val="20"/>
                <w:szCs w:val="20"/>
              </w:rPr>
              <w:t>452</w:t>
            </w:r>
          </w:p>
        </w:tc>
      </w:tr>
    </w:tbl>
    <w:p w14:paraId="3C538C91" w14:textId="77777777" w:rsidR="00E92EE9" w:rsidRPr="00C67E6E" w:rsidRDefault="00E92EE9" w:rsidP="00A0384F">
      <w:pPr>
        <w:spacing w:line="240" w:lineRule="auto"/>
        <w:rPr>
          <w:sz w:val="12"/>
          <w:szCs w:val="12"/>
        </w:rPr>
      </w:pPr>
    </w:p>
    <w:p w14:paraId="6C445C48" w14:textId="372BA870" w:rsidR="00E92EE9" w:rsidRPr="00196091" w:rsidRDefault="00E92EE9" w:rsidP="00A0384F">
      <w:pPr>
        <w:pStyle w:val="TableAppendix"/>
      </w:pPr>
      <w:bookmarkStart w:id="453" w:name="_Toc299648900"/>
      <w:r w:rsidRPr="00196091">
        <w:t>Table</w:t>
      </w:r>
      <w:r w:rsidR="00C67E6E">
        <w:t xml:space="preserve"> 1.14</w:t>
      </w:r>
      <w:r w:rsidRPr="00196091">
        <w:t xml:space="preserve">: </w:t>
      </w:r>
      <w:r w:rsidR="00B250A5" w:rsidRPr="00196091">
        <w:t>To what extent do you agree with the following statements</w:t>
      </w:r>
      <w:r w:rsidR="00B250A5">
        <w:t xml:space="preserve"> about search length</w:t>
      </w:r>
      <w:r w:rsidR="00B250A5" w:rsidRPr="00196091">
        <w:t>?</w:t>
      </w:r>
      <w:r w:rsidR="00B250A5">
        <w:t xml:space="preserve"> D</w:t>
      </w:r>
      <w:r w:rsidRPr="00196091">
        <w:t>escriptive statistics</w:t>
      </w:r>
      <w:bookmarkEnd w:id="453"/>
    </w:p>
    <w:tbl>
      <w:tblPr>
        <w:tblW w:w="5000" w:type="pct"/>
        <w:tblLook w:val="04A0" w:firstRow="1" w:lastRow="0" w:firstColumn="1" w:lastColumn="0" w:noHBand="0" w:noVBand="1"/>
      </w:tblPr>
      <w:tblGrid>
        <w:gridCol w:w="3160"/>
        <w:gridCol w:w="946"/>
        <w:gridCol w:w="1007"/>
        <w:gridCol w:w="1007"/>
        <w:gridCol w:w="1007"/>
        <w:gridCol w:w="1423"/>
      </w:tblGrid>
      <w:tr w:rsidR="00E92EE9" w:rsidRPr="007C6BE5" w14:paraId="15BDC313" w14:textId="77777777" w:rsidTr="00C91A5B">
        <w:trPr>
          <w:trHeight w:val="100"/>
        </w:trPr>
        <w:tc>
          <w:tcPr>
            <w:tcW w:w="1848" w:type="pct"/>
            <w:shd w:val="clear" w:color="auto" w:fill="D9D9D9" w:themeFill="background1" w:themeFillShade="D9"/>
            <w:noWrap/>
            <w:vAlign w:val="bottom"/>
          </w:tcPr>
          <w:p w14:paraId="15952C8C" w14:textId="77777777" w:rsidR="00E92EE9" w:rsidRPr="007A448B" w:rsidRDefault="00E92EE9" w:rsidP="00A0384F">
            <w:pPr>
              <w:pStyle w:val="NoSpacing"/>
              <w:spacing w:line="240" w:lineRule="auto"/>
              <w:rPr>
                <w:b/>
              </w:rPr>
            </w:pPr>
          </w:p>
        </w:tc>
        <w:tc>
          <w:tcPr>
            <w:tcW w:w="553" w:type="pct"/>
            <w:shd w:val="clear" w:color="auto" w:fill="D9D9D9" w:themeFill="background1" w:themeFillShade="D9"/>
            <w:noWrap/>
            <w:vAlign w:val="bottom"/>
          </w:tcPr>
          <w:p w14:paraId="16DAAA0A" w14:textId="77777777" w:rsidR="00E92EE9" w:rsidRPr="007A448B" w:rsidRDefault="00E92EE9" w:rsidP="00A0384F">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5DB9F76E" w14:textId="4FEAC391" w:rsidR="00E92EE9" w:rsidRPr="007A448B" w:rsidRDefault="00431A46" w:rsidP="00A0384F">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425620D6" w14:textId="29C1184C" w:rsidR="00E92EE9" w:rsidRPr="007A448B" w:rsidRDefault="00431A46" w:rsidP="00A0384F">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7D367E77" w14:textId="77777777" w:rsidR="00E92EE9" w:rsidRPr="007A448B" w:rsidRDefault="00E92EE9" w:rsidP="00A0384F">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2E9E9B6F" w14:textId="77777777" w:rsidR="00E92EE9" w:rsidRPr="007A448B" w:rsidRDefault="00E92EE9" w:rsidP="00A0384F">
            <w:pPr>
              <w:pStyle w:val="NoSpacing"/>
              <w:spacing w:line="240" w:lineRule="auto"/>
              <w:jc w:val="center"/>
              <w:rPr>
                <w:b/>
              </w:rPr>
            </w:pPr>
            <w:r w:rsidRPr="007A448B">
              <w:rPr>
                <w:b/>
              </w:rPr>
              <w:t>Std. Deviation</w:t>
            </w:r>
          </w:p>
        </w:tc>
      </w:tr>
      <w:tr w:rsidR="00E92EE9" w:rsidRPr="007C6BE5" w14:paraId="5896DA28" w14:textId="77777777" w:rsidTr="00C91A5B">
        <w:trPr>
          <w:trHeight w:val="100"/>
        </w:trPr>
        <w:tc>
          <w:tcPr>
            <w:tcW w:w="1848" w:type="pct"/>
            <w:shd w:val="clear" w:color="auto" w:fill="auto"/>
            <w:noWrap/>
            <w:vAlign w:val="bottom"/>
            <w:hideMark/>
          </w:tcPr>
          <w:p w14:paraId="2BF169E6" w14:textId="77777777" w:rsidR="00E92EE9" w:rsidRPr="007C6BE5" w:rsidRDefault="00E92EE9" w:rsidP="00A0384F">
            <w:pPr>
              <w:pStyle w:val="NoSpacing"/>
              <w:spacing w:line="240" w:lineRule="auto"/>
            </w:pPr>
            <w:r w:rsidRPr="007C6BE5">
              <w:t>S3.a.1_LengthTimePressure</w:t>
            </w:r>
          </w:p>
        </w:tc>
        <w:tc>
          <w:tcPr>
            <w:tcW w:w="553" w:type="pct"/>
            <w:shd w:val="clear" w:color="auto" w:fill="auto"/>
            <w:noWrap/>
            <w:vAlign w:val="bottom"/>
            <w:hideMark/>
          </w:tcPr>
          <w:p w14:paraId="677866A8" w14:textId="77777777" w:rsidR="00E92EE9" w:rsidRPr="007C6BE5" w:rsidRDefault="00E92EE9" w:rsidP="00A0384F">
            <w:pPr>
              <w:pStyle w:val="NoSpacing"/>
              <w:spacing w:line="240" w:lineRule="auto"/>
              <w:jc w:val="center"/>
            </w:pPr>
            <w:r w:rsidRPr="007C6BE5">
              <w:t>457</w:t>
            </w:r>
          </w:p>
        </w:tc>
        <w:tc>
          <w:tcPr>
            <w:tcW w:w="589" w:type="pct"/>
            <w:shd w:val="clear" w:color="auto" w:fill="auto"/>
            <w:noWrap/>
            <w:vAlign w:val="bottom"/>
            <w:hideMark/>
          </w:tcPr>
          <w:p w14:paraId="11072D86" w14:textId="77777777" w:rsidR="00E92EE9" w:rsidRPr="007C6BE5" w:rsidRDefault="00E92EE9" w:rsidP="00A0384F">
            <w:pPr>
              <w:pStyle w:val="NoSpacing"/>
              <w:spacing w:line="240" w:lineRule="auto"/>
              <w:jc w:val="center"/>
            </w:pPr>
            <w:r w:rsidRPr="007C6BE5">
              <w:t>1</w:t>
            </w:r>
          </w:p>
        </w:tc>
        <w:tc>
          <w:tcPr>
            <w:tcW w:w="589" w:type="pct"/>
            <w:shd w:val="clear" w:color="auto" w:fill="auto"/>
            <w:noWrap/>
            <w:vAlign w:val="bottom"/>
            <w:hideMark/>
          </w:tcPr>
          <w:p w14:paraId="5B6A3622" w14:textId="77777777" w:rsidR="00E92EE9" w:rsidRPr="007C6BE5" w:rsidRDefault="00E92EE9" w:rsidP="00A0384F">
            <w:pPr>
              <w:pStyle w:val="NoSpacing"/>
              <w:spacing w:line="240" w:lineRule="auto"/>
              <w:jc w:val="center"/>
            </w:pPr>
            <w:r w:rsidRPr="007C6BE5">
              <w:t>5</w:t>
            </w:r>
          </w:p>
        </w:tc>
        <w:tc>
          <w:tcPr>
            <w:tcW w:w="589" w:type="pct"/>
            <w:shd w:val="clear" w:color="auto" w:fill="auto"/>
            <w:noWrap/>
            <w:vAlign w:val="bottom"/>
            <w:hideMark/>
          </w:tcPr>
          <w:p w14:paraId="14ABA8FF" w14:textId="77777777" w:rsidR="00E92EE9" w:rsidRPr="007C6BE5" w:rsidRDefault="00E92EE9" w:rsidP="00A0384F">
            <w:pPr>
              <w:pStyle w:val="NoSpacing"/>
              <w:spacing w:line="240" w:lineRule="auto"/>
              <w:jc w:val="center"/>
            </w:pPr>
            <w:r w:rsidRPr="007C6BE5">
              <w:t>3.65</w:t>
            </w:r>
          </w:p>
        </w:tc>
        <w:tc>
          <w:tcPr>
            <w:tcW w:w="832" w:type="pct"/>
            <w:shd w:val="clear" w:color="auto" w:fill="auto"/>
            <w:noWrap/>
            <w:vAlign w:val="bottom"/>
            <w:hideMark/>
          </w:tcPr>
          <w:p w14:paraId="187EEEAB" w14:textId="77777777" w:rsidR="00E92EE9" w:rsidRPr="007C6BE5" w:rsidRDefault="00E92EE9" w:rsidP="00A0384F">
            <w:pPr>
              <w:pStyle w:val="NoSpacing"/>
              <w:spacing w:line="240" w:lineRule="auto"/>
              <w:jc w:val="center"/>
            </w:pPr>
            <w:r w:rsidRPr="007C6BE5">
              <w:t>1.387</w:t>
            </w:r>
          </w:p>
        </w:tc>
      </w:tr>
      <w:tr w:rsidR="00E92EE9" w:rsidRPr="007C6BE5" w14:paraId="408D361D" w14:textId="77777777" w:rsidTr="00C91A5B">
        <w:trPr>
          <w:trHeight w:val="100"/>
        </w:trPr>
        <w:tc>
          <w:tcPr>
            <w:tcW w:w="1848" w:type="pct"/>
            <w:shd w:val="clear" w:color="auto" w:fill="F2F2F2" w:themeFill="background1" w:themeFillShade="F2"/>
            <w:noWrap/>
            <w:vAlign w:val="bottom"/>
            <w:hideMark/>
          </w:tcPr>
          <w:p w14:paraId="2E3C07AD" w14:textId="77777777" w:rsidR="00E92EE9" w:rsidRPr="007C6BE5" w:rsidRDefault="00E92EE9" w:rsidP="00A0384F">
            <w:pPr>
              <w:pStyle w:val="NoSpacing"/>
              <w:spacing w:line="240" w:lineRule="auto"/>
            </w:pPr>
            <w:r w:rsidRPr="007C6BE5">
              <w:t>S3.a.2_SearchTimePressure</w:t>
            </w:r>
          </w:p>
        </w:tc>
        <w:tc>
          <w:tcPr>
            <w:tcW w:w="553" w:type="pct"/>
            <w:shd w:val="clear" w:color="auto" w:fill="F2F2F2" w:themeFill="background1" w:themeFillShade="F2"/>
            <w:noWrap/>
            <w:vAlign w:val="bottom"/>
            <w:hideMark/>
          </w:tcPr>
          <w:p w14:paraId="4FFF34D7" w14:textId="77777777" w:rsidR="00E92EE9" w:rsidRPr="007C6BE5" w:rsidRDefault="00E92EE9" w:rsidP="00A0384F">
            <w:pPr>
              <w:pStyle w:val="NoSpacing"/>
              <w:spacing w:line="240" w:lineRule="auto"/>
              <w:jc w:val="center"/>
            </w:pPr>
            <w:r w:rsidRPr="007C6BE5">
              <w:t>450</w:t>
            </w:r>
          </w:p>
        </w:tc>
        <w:tc>
          <w:tcPr>
            <w:tcW w:w="589" w:type="pct"/>
            <w:shd w:val="clear" w:color="auto" w:fill="F2F2F2" w:themeFill="background1" w:themeFillShade="F2"/>
            <w:noWrap/>
            <w:vAlign w:val="bottom"/>
            <w:hideMark/>
          </w:tcPr>
          <w:p w14:paraId="0C9AF067" w14:textId="77777777" w:rsidR="00E92EE9" w:rsidRPr="007C6BE5" w:rsidRDefault="00E92EE9" w:rsidP="00A0384F">
            <w:pPr>
              <w:pStyle w:val="NoSpacing"/>
              <w:spacing w:line="240" w:lineRule="auto"/>
              <w:jc w:val="center"/>
            </w:pPr>
            <w:r w:rsidRPr="007C6BE5">
              <w:t>1</w:t>
            </w:r>
          </w:p>
        </w:tc>
        <w:tc>
          <w:tcPr>
            <w:tcW w:w="589" w:type="pct"/>
            <w:shd w:val="clear" w:color="auto" w:fill="F2F2F2" w:themeFill="background1" w:themeFillShade="F2"/>
            <w:noWrap/>
            <w:vAlign w:val="bottom"/>
            <w:hideMark/>
          </w:tcPr>
          <w:p w14:paraId="2F056028" w14:textId="77777777" w:rsidR="00E92EE9" w:rsidRPr="007C6BE5" w:rsidRDefault="00E92EE9" w:rsidP="00A0384F">
            <w:pPr>
              <w:pStyle w:val="NoSpacing"/>
              <w:spacing w:line="240" w:lineRule="auto"/>
              <w:jc w:val="center"/>
            </w:pPr>
            <w:r w:rsidRPr="007C6BE5">
              <w:t>5</w:t>
            </w:r>
          </w:p>
        </w:tc>
        <w:tc>
          <w:tcPr>
            <w:tcW w:w="589" w:type="pct"/>
            <w:shd w:val="clear" w:color="auto" w:fill="F2F2F2" w:themeFill="background1" w:themeFillShade="F2"/>
            <w:noWrap/>
            <w:vAlign w:val="bottom"/>
            <w:hideMark/>
          </w:tcPr>
          <w:p w14:paraId="7C46B5F8" w14:textId="77777777" w:rsidR="00E92EE9" w:rsidRPr="007C6BE5" w:rsidRDefault="00E92EE9" w:rsidP="00A0384F">
            <w:pPr>
              <w:pStyle w:val="NoSpacing"/>
              <w:spacing w:line="240" w:lineRule="auto"/>
              <w:jc w:val="center"/>
            </w:pPr>
            <w:r w:rsidRPr="007C6BE5">
              <w:t>3.5</w:t>
            </w:r>
          </w:p>
        </w:tc>
        <w:tc>
          <w:tcPr>
            <w:tcW w:w="832" w:type="pct"/>
            <w:shd w:val="clear" w:color="auto" w:fill="F2F2F2" w:themeFill="background1" w:themeFillShade="F2"/>
            <w:noWrap/>
            <w:vAlign w:val="bottom"/>
            <w:hideMark/>
          </w:tcPr>
          <w:p w14:paraId="3FBFEA53" w14:textId="77777777" w:rsidR="00E92EE9" w:rsidRPr="007C6BE5" w:rsidRDefault="00E92EE9" w:rsidP="00A0384F">
            <w:pPr>
              <w:pStyle w:val="NoSpacing"/>
              <w:spacing w:line="240" w:lineRule="auto"/>
              <w:jc w:val="center"/>
            </w:pPr>
            <w:r w:rsidRPr="007C6BE5">
              <w:t>1.363</w:t>
            </w:r>
          </w:p>
        </w:tc>
      </w:tr>
      <w:tr w:rsidR="00E92EE9" w:rsidRPr="007C6BE5" w14:paraId="4F1F4D83" w14:textId="77777777" w:rsidTr="00C91A5B">
        <w:trPr>
          <w:trHeight w:val="100"/>
        </w:trPr>
        <w:tc>
          <w:tcPr>
            <w:tcW w:w="1848" w:type="pct"/>
            <w:shd w:val="clear" w:color="auto" w:fill="auto"/>
            <w:noWrap/>
            <w:vAlign w:val="bottom"/>
            <w:hideMark/>
          </w:tcPr>
          <w:p w14:paraId="0461C6B6" w14:textId="77777777" w:rsidR="00E92EE9" w:rsidRPr="007C6BE5" w:rsidRDefault="00E92EE9" w:rsidP="00A0384F">
            <w:pPr>
              <w:pStyle w:val="NoSpacing"/>
              <w:spacing w:line="240" w:lineRule="auto"/>
            </w:pPr>
            <w:r w:rsidRPr="007C6BE5">
              <w:t>S3.a.3_TimeIncrease</w:t>
            </w:r>
          </w:p>
        </w:tc>
        <w:tc>
          <w:tcPr>
            <w:tcW w:w="553" w:type="pct"/>
            <w:shd w:val="clear" w:color="auto" w:fill="auto"/>
            <w:noWrap/>
            <w:vAlign w:val="bottom"/>
            <w:hideMark/>
          </w:tcPr>
          <w:p w14:paraId="3610F53B" w14:textId="77777777" w:rsidR="00E92EE9" w:rsidRPr="007C6BE5" w:rsidRDefault="00E92EE9" w:rsidP="00A0384F">
            <w:pPr>
              <w:pStyle w:val="NoSpacing"/>
              <w:spacing w:line="240" w:lineRule="auto"/>
              <w:jc w:val="center"/>
            </w:pPr>
            <w:r w:rsidRPr="007C6BE5">
              <w:t>452</w:t>
            </w:r>
          </w:p>
        </w:tc>
        <w:tc>
          <w:tcPr>
            <w:tcW w:w="589" w:type="pct"/>
            <w:shd w:val="clear" w:color="auto" w:fill="auto"/>
            <w:noWrap/>
            <w:vAlign w:val="bottom"/>
            <w:hideMark/>
          </w:tcPr>
          <w:p w14:paraId="439CAC5A" w14:textId="77777777" w:rsidR="00E92EE9" w:rsidRPr="007C6BE5" w:rsidRDefault="00E92EE9" w:rsidP="00A0384F">
            <w:pPr>
              <w:pStyle w:val="NoSpacing"/>
              <w:spacing w:line="240" w:lineRule="auto"/>
              <w:jc w:val="center"/>
            </w:pPr>
            <w:r w:rsidRPr="007C6BE5">
              <w:t>1</w:t>
            </w:r>
          </w:p>
        </w:tc>
        <w:tc>
          <w:tcPr>
            <w:tcW w:w="589" w:type="pct"/>
            <w:shd w:val="clear" w:color="auto" w:fill="auto"/>
            <w:noWrap/>
            <w:vAlign w:val="bottom"/>
            <w:hideMark/>
          </w:tcPr>
          <w:p w14:paraId="6C8CE351" w14:textId="77777777" w:rsidR="00E92EE9" w:rsidRPr="007C6BE5" w:rsidRDefault="00E92EE9" w:rsidP="00A0384F">
            <w:pPr>
              <w:pStyle w:val="NoSpacing"/>
              <w:spacing w:line="240" w:lineRule="auto"/>
              <w:jc w:val="center"/>
            </w:pPr>
            <w:r w:rsidRPr="007C6BE5">
              <w:t>5</w:t>
            </w:r>
          </w:p>
        </w:tc>
        <w:tc>
          <w:tcPr>
            <w:tcW w:w="589" w:type="pct"/>
            <w:shd w:val="clear" w:color="auto" w:fill="auto"/>
            <w:noWrap/>
            <w:vAlign w:val="bottom"/>
            <w:hideMark/>
          </w:tcPr>
          <w:p w14:paraId="73F98678" w14:textId="77777777" w:rsidR="00E92EE9" w:rsidRPr="007C6BE5" w:rsidRDefault="00E92EE9" w:rsidP="00A0384F">
            <w:pPr>
              <w:pStyle w:val="NoSpacing"/>
              <w:spacing w:line="240" w:lineRule="auto"/>
              <w:jc w:val="center"/>
            </w:pPr>
            <w:r w:rsidRPr="007C6BE5">
              <w:t>3.23</w:t>
            </w:r>
          </w:p>
        </w:tc>
        <w:tc>
          <w:tcPr>
            <w:tcW w:w="832" w:type="pct"/>
            <w:shd w:val="clear" w:color="auto" w:fill="auto"/>
            <w:noWrap/>
            <w:vAlign w:val="bottom"/>
            <w:hideMark/>
          </w:tcPr>
          <w:p w14:paraId="46A8A719" w14:textId="77777777" w:rsidR="00E92EE9" w:rsidRPr="007C6BE5" w:rsidRDefault="00E92EE9" w:rsidP="00A0384F">
            <w:pPr>
              <w:pStyle w:val="NoSpacing"/>
              <w:spacing w:line="240" w:lineRule="auto"/>
              <w:jc w:val="center"/>
            </w:pPr>
            <w:r w:rsidRPr="007C6BE5">
              <w:t>1.289</w:t>
            </w:r>
          </w:p>
        </w:tc>
      </w:tr>
    </w:tbl>
    <w:p w14:paraId="76CF0F2C" w14:textId="73B0BBD6" w:rsidR="00E92EE9" w:rsidRPr="00C67E6E" w:rsidRDefault="00C67E6E" w:rsidP="00A0384F">
      <w:pPr>
        <w:tabs>
          <w:tab w:val="left" w:pos="1420"/>
        </w:tabs>
        <w:spacing w:line="240" w:lineRule="auto"/>
        <w:rPr>
          <w:sz w:val="12"/>
          <w:szCs w:val="12"/>
        </w:rPr>
      </w:pPr>
      <w:r>
        <w:tab/>
      </w:r>
    </w:p>
    <w:p w14:paraId="0086093E" w14:textId="3FC5CA15" w:rsidR="00E92EE9" w:rsidRPr="00196091" w:rsidRDefault="00C67E6E" w:rsidP="00A0384F">
      <w:pPr>
        <w:pStyle w:val="TableAppendix"/>
      </w:pPr>
      <w:bookmarkStart w:id="454" w:name="_Toc299648901"/>
      <w:r>
        <w:t xml:space="preserve">Table 1.15: </w:t>
      </w:r>
      <w:r w:rsidR="00E92EE9" w:rsidRPr="00196091">
        <w:t>How many properties did you physically visit?</w:t>
      </w:r>
      <w:bookmarkEnd w:id="454"/>
    </w:p>
    <w:tbl>
      <w:tblPr>
        <w:tblW w:w="5000" w:type="pct"/>
        <w:tblLook w:val="04A0" w:firstRow="1" w:lastRow="0" w:firstColumn="1" w:lastColumn="0" w:noHBand="0" w:noVBand="1"/>
      </w:tblPr>
      <w:tblGrid>
        <w:gridCol w:w="4151"/>
        <w:gridCol w:w="2200"/>
        <w:gridCol w:w="2199"/>
      </w:tblGrid>
      <w:tr w:rsidR="00E92EE9" w:rsidRPr="007C6BE5" w14:paraId="52F36DAE" w14:textId="77777777" w:rsidTr="00161140">
        <w:trPr>
          <w:trHeight w:val="300"/>
        </w:trPr>
        <w:tc>
          <w:tcPr>
            <w:tcW w:w="2427" w:type="pct"/>
            <w:shd w:val="clear" w:color="auto" w:fill="D9D9D9" w:themeFill="background1" w:themeFillShade="D9"/>
            <w:noWrap/>
            <w:vAlign w:val="bottom"/>
            <w:hideMark/>
          </w:tcPr>
          <w:p w14:paraId="311D458C" w14:textId="77777777" w:rsidR="00E92EE9" w:rsidRPr="007A448B" w:rsidRDefault="00E92EE9" w:rsidP="00A0384F">
            <w:pPr>
              <w:pStyle w:val="NoSpacing"/>
              <w:spacing w:line="240" w:lineRule="auto"/>
              <w:rPr>
                <w:b/>
              </w:rPr>
            </w:pPr>
            <w:r w:rsidRPr="007A448B">
              <w:rPr>
                <w:b/>
              </w:rPr>
              <w:t>S.3.b_PropPhysicallyVisit</w:t>
            </w:r>
          </w:p>
        </w:tc>
        <w:tc>
          <w:tcPr>
            <w:tcW w:w="1286" w:type="pct"/>
            <w:shd w:val="clear" w:color="auto" w:fill="D9D9D9" w:themeFill="background1" w:themeFillShade="D9"/>
            <w:noWrap/>
            <w:vAlign w:val="bottom"/>
            <w:hideMark/>
          </w:tcPr>
          <w:p w14:paraId="4B01E447" w14:textId="77777777" w:rsidR="00E92EE9" w:rsidRPr="007A448B" w:rsidRDefault="00E92EE9" w:rsidP="00A0384F">
            <w:pPr>
              <w:pStyle w:val="NoSpacing"/>
              <w:spacing w:line="240" w:lineRule="auto"/>
              <w:jc w:val="center"/>
              <w:rPr>
                <w:b/>
              </w:rPr>
            </w:pPr>
            <w:r w:rsidRPr="007A448B">
              <w:rPr>
                <w:b/>
              </w:rPr>
              <w:t>Frequency</w:t>
            </w:r>
          </w:p>
        </w:tc>
        <w:tc>
          <w:tcPr>
            <w:tcW w:w="1286" w:type="pct"/>
            <w:shd w:val="clear" w:color="auto" w:fill="D9D9D9" w:themeFill="background1" w:themeFillShade="D9"/>
            <w:noWrap/>
            <w:vAlign w:val="bottom"/>
            <w:hideMark/>
          </w:tcPr>
          <w:p w14:paraId="229F43A9" w14:textId="77777777" w:rsidR="00E92EE9" w:rsidRPr="007A448B" w:rsidRDefault="00E92EE9" w:rsidP="00A0384F">
            <w:pPr>
              <w:pStyle w:val="NoSpacing"/>
              <w:spacing w:line="240" w:lineRule="auto"/>
              <w:jc w:val="center"/>
              <w:rPr>
                <w:b/>
              </w:rPr>
            </w:pPr>
            <w:r w:rsidRPr="007A448B">
              <w:rPr>
                <w:b/>
              </w:rPr>
              <w:t>Percentage</w:t>
            </w:r>
          </w:p>
        </w:tc>
      </w:tr>
      <w:tr w:rsidR="00E92EE9" w:rsidRPr="007C6BE5" w14:paraId="4DBA2DB0" w14:textId="77777777" w:rsidTr="00C91A5B">
        <w:trPr>
          <w:trHeight w:val="100"/>
        </w:trPr>
        <w:tc>
          <w:tcPr>
            <w:tcW w:w="2427" w:type="pct"/>
            <w:shd w:val="clear" w:color="auto" w:fill="auto"/>
            <w:noWrap/>
            <w:vAlign w:val="bottom"/>
            <w:hideMark/>
          </w:tcPr>
          <w:p w14:paraId="5FC38A65" w14:textId="77777777" w:rsidR="00E92EE9" w:rsidRPr="007C6BE5" w:rsidRDefault="00E92EE9" w:rsidP="00A0384F">
            <w:pPr>
              <w:pStyle w:val="NoSpacing"/>
              <w:spacing w:line="240" w:lineRule="auto"/>
            </w:pPr>
            <w:r w:rsidRPr="007C6BE5">
              <w:t>0</w:t>
            </w:r>
          </w:p>
        </w:tc>
        <w:tc>
          <w:tcPr>
            <w:tcW w:w="1286" w:type="pct"/>
            <w:shd w:val="clear" w:color="auto" w:fill="auto"/>
            <w:noWrap/>
            <w:vAlign w:val="bottom"/>
            <w:hideMark/>
          </w:tcPr>
          <w:p w14:paraId="6BA12AE4" w14:textId="77777777" w:rsidR="00E92EE9" w:rsidRPr="007C6BE5" w:rsidRDefault="00E92EE9" w:rsidP="00A0384F">
            <w:pPr>
              <w:pStyle w:val="NoSpacing"/>
              <w:spacing w:line="240" w:lineRule="auto"/>
              <w:jc w:val="center"/>
            </w:pPr>
            <w:r w:rsidRPr="007C6BE5">
              <w:t>2</w:t>
            </w:r>
          </w:p>
        </w:tc>
        <w:tc>
          <w:tcPr>
            <w:tcW w:w="1286" w:type="pct"/>
            <w:shd w:val="clear" w:color="auto" w:fill="auto"/>
            <w:noWrap/>
            <w:vAlign w:val="bottom"/>
            <w:hideMark/>
          </w:tcPr>
          <w:p w14:paraId="20F763BE" w14:textId="77777777" w:rsidR="00E92EE9" w:rsidRPr="007C6BE5" w:rsidRDefault="00E92EE9" w:rsidP="00A0384F">
            <w:pPr>
              <w:pStyle w:val="NoSpacing"/>
              <w:spacing w:line="240" w:lineRule="auto"/>
              <w:jc w:val="center"/>
            </w:pPr>
            <w:r w:rsidRPr="007C6BE5">
              <w:t>0%</w:t>
            </w:r>
          </w:p>
        </w:tc>
      </w:tr>
      <w:tr w:rsidR="00E92EE9" w:rsidRPr="007C6BE5" w14:paraId="2F091441" w14:textId="77777777" w:rsidTr="00C91A5B">
        <w:trPr>
          <w:trHeight w:val="100"/>
        </w:trPr>
        <w:tc>
          <w:tcPr>
            <w:tcW w:w="2427" w:type="pct"/>
            <w:shd w:val="clear" w:color="auto" w:fill="F2F2F2" w:themeFill="background1" w:themeFillShade="F2"/>
            <w:noWrap/>
            <w:vAlign w:val="bottom"/>
            <w:hideMark/>
          </w:tcPr>
          <w:p w14:paraId="7A77A595" w14:textId="77777777" w:rsidR="00E92EE9" w:rsidRPr="007C6BE5" w:rsidRDefault="00E92EE9" w:rsidP="00A0384F">
            <w:pPr>
              <w:pStyle w:val="NoSpacing"/>
              <w:spacing w:line="240" w:lineRule="auto"/>
            </w:pPr>
            <w:r w:rsidRPr="007C6BE5">
              <w:t>1</w:t>
            </w:r>
          </w:p>
        </w:tc>
        <w:tc>
          <w:tcPr>
            <w:tcW w:w="1286" w:type="pct"/>
            <w:shd w:val="clear" w:color="auto" w:fill="F2F2F2" w:themeFill="background1" w:themeFillShade="F2"/>
            <w:noWrap/>
            <w:vAlign w:val="bottom"/>
            <w:hideMark/>
          </w:tcPr>
          <w:p w14:paraId="5B182D81" w14:textId="77777777" w:rsidR="00E92EE9" w:rsidRPr="007C6BE5" w:rsidRDefault="00E92EE9" w:rsidP="00A0384F">
            <w:pPr>
              <w:pStyle w:val="NoSpacing"/>
              <w:spacing w:line="240" w:lineRule="auto"/>
              <w:jc w:val="center"/>
            </w:pPr>
            <w:r w:rsidRPr="007C6BE5">
              <w:t>54</w:t>
            </w:r>
          </w:p>
        </w:tc>
        <w:tc>
          <w:tcPr>
            <w:tcW w:w="1286" w:type="pct"/>
            <w:shd w:val="clear" w:color="auto" w:fill="F2F2F2" w:themeFill="background1" w:themeFillShade="F2"/>
            <w:noWrap/>
            <w:vAlign w:val="bottom"/>
            <w:hideMark/>
          </w:tcPr>
          <w:p w14:paraId="499688C0" w14:textId="77777777" w:rsidR="00E92EE9" w:rsidRPr="007C6BE5" w:rsidRDefault="00E92EE9" w:rsidP="00A0384F">
            <w:pPr>
              <w:pStyle w:val="NoSpacing"/>
              <w:spacing w:line="240" w:lineRule="auto"/>
              <w:jc w:val="center"/>
            </w:pPr>
            <w:r w:rsidRPr="007C6BE5">
              <w:t>12%</w:t>
            </w:r>
          </w:p>
        </w:tc>
      </w:tr>
      <w:tr w:rsidR="00E92EE9" w:rsidRPr="007C6BE5" w14:paraId="6F4F6F55" w14:textId="77777777" w:rsidTr="00C91A5B">
        <w:trPr>
          <w:trHeight w:val="100"/>
        </w:trPr>
        <w:tc>
          <w:tcPr>
            <w:tcW w:w="2427" w:type="pct"/>
            <w:shd w:val="clear" w:color="auto" w:fill="auto"/>
            <w:noWrap/>
            <w:vAlign w:val="bottom"/>
            <w:hideMark/>
          </w:tcPr>
          <w:p w14:paraId="0A5AC7AD" w14:textId="77777777" w:rsidR="00E92EE9" w:rsidRPr="007C6BE5" w:rsidRDefault="00E92EE9" w:rsidP="00A0384F">
            <w:pPr>
              <w:pStyle w:val="NoSpacing"/>
              <w:spacing w:line="240" w:lineRule="auto"/>
            </w:pPr>
            <w:r w:rsidRPr="007C6BE5">
              <w:t>2</w:t>
            </w:r>
          </w:p>
        </w:tc>
        <w:tc>
          <w:tcPr>
            <w:tcW w:w="1286" w:type="pct"/>
            <w:shd w:val="clear" w:color="auto" w:fill="auto"/>
            <w:noWrap/>
            <w:vAlign w:val="bottom"/>
            <w:hideMark/>
          </w:tcPr>
          <w:p w14:paraId="57AAE4F4" w14:textId="77777777" w:rsidR="00E92EE9" w:rsidRPr="007C6BE5" w:rsidRDefault="00E92EE9" w:rsidP="00A0384F">
            <w:pPr>
              <w:pStyle w:val="NoSpacing"/>
              <w:spacing w:line="240" w:lineRule="auto"/>
              <w:jc w:val="center"/>
            </w:pPr>
            <w:r w:rsidRPr="007C6BE5">
              <w:t>40</w:t>
            </w:r>
          </w:p>
        </w:tc>
        <w:tc>
          <w:tcPr>
            <w:tcW w:w="1286" w:type="pct"/>
            <w:shd w:val="clear" w:color="auto" w:fill="auto"/>
            <w:noWrap/>
            <w:vAlign w:val="bottom"/>
            <w:hideMark/>
          </w:tcPr>
          <w:p w14:paraId="521E4BD1" w14:textId="77777777" w:rsidR="00E92EE9" w:rsidRPr="007C6BE5" w:rsidRDefault="00E92EE9" w:rsidP="00A0384F">
            <w:pPr>
              <w:pStyle w:val="NoSpacing"/>
              <w:spacing w:line="240" w:lineRule="auto"/>
              <w:jc w:val="center"/>
            </w:pPr>
            <w:r w:rsidRPr="007C6BE5">
              <w:t>9%</w:t>
            </w:r>
          </w:p>
        </w:tc>
      </w:tr>
      <w:tr w:rsidR="00E92EE9" w:rsidRPr="007C6BE5" w14:paraId="1139101E" w14:textId="77777777" w:rsidTr="00C91A5B">
        <w:trPr>
          <w:trHeight w:val="100"/>
        </w:trPr>
        <w:tc>
          <w:tcPr>
            <w:tcW w:w="2427" w:type="pct"/>
            <w:shd w:val="clear" w:color="auto" w:fill="F2F2F2" w:themeFill="background1" w:themeFillShade="F2"/>
            <w:noWrap/>
            <w:vAlign w:val="bottom"/>
            <w:hideMark/>
          </w:tcPr>
          <w:p w14:paraId="556F0AFC" w14:textId="77777777" w:rsidR="00E92EE9" w:rsidRPr="007C6BE5" w:rsidRDefault="00E92EE9" w:rsidP="00A0384F">
            <w:pPr>
              <w:pStyle w:val="NoSpacing"/>
              <w:spacing w:line="240" w:lineRule="auto"/>
            </w:pPr>
            <w:r w:rsidRPr="007C6BE5">
              <w:t>3</w:t>
            </w:r>
          </w:p>
        </w:tc>
        <w:tc>
          <w:tcPr>
            <w:tcW w:w="1286" w:type="pct"/>
            <w:shd w:val="clear" w:color="auto" w:fill="F2F2F2" w:themeFill="background1" w:themeFillShade="F2"/>
            <w:noWrap/>
            <w:vAlign w:val="bottom"/>
            <w:hideMark/>
          </w:tcPr>
          <w:p w14:paraId="2005502C" w14:textId="77777777" w:rsidR="00E92EE9" w:rsidRPr="007C6BE5" w:rsidRDefault="00E92EE9" w:rsidP="00A0384F">
            <w:pPr>
              <w:pStyle w:val="NoSpacing"/>
              <w:spacing w:line="240" w:lineRule="auto"/>
              <w:jc w:val="center"/>
            </w:pPr>
            <w:r w:rsidRPr="007C6BE5">
              <w:t>47</w:t>
            </w:r>
          </w:p>
        </w:tc>
        <w:tc>
          <w:tcPr>
            <w:tcW w:w="1286" w:type="pct"/>
            <w:shd w:val="clear" w:color="auto" w:fill="F2F2F2" w:themeFill="background1" w:themeFillShade="F2"/>
            <w:noWrap/>
            <w:vAlign w:val="bottom"/>
            <w:hideMark/>
          </w:tcPr>
          <w:p w14:paraId="06E16DAC" w14:textId="77777777" w:rsidR="00E92EE9" w:rsidRPr="007C6BE5" w:rsidRDefault="00E92EE9" w:rsidP="00A0384F">
            <w:pPr>
              <w:pStyle w:val="NoSpacing"/>
              <w:spacing w:line="240" w:lineRule="auto"/>
              <w:jc w:val="center"/>
            </w:pPr>
            <w:r w:rsidRPr="007C6BE5">
              <w:t>10%</w:t>
            </w:r>
          </w:p>
        </w:tc>
      </w:tr>
      <w:tr w:rsidR="00E92EE9" w:rsidRPr="007C6BE5" w14:paraId="146DCB84" w14:textId="77777777" w:rsidTr="00C91A5B">
        <w:trPr>
          <w:trHeight w:val="100"/>
        </w:trPr>
        <w:tc>
          <w:tcPr>
            <w:tcW w:w="2427" w:type="pct"/>
            <w:shd w:val="clear" w:color="auto" w:fill="auto"/>
            <w:noWrap/>
            <w:vAlign w:val="bottom"/>
            <w:hideMark/>
          </w:tcPr>
          <w:p w14:paraId="552BFDF4" w14:textId="77777777" w:rsidR="00E92EE9" w:rsidRPr="007C6BE5" w:rsidRDefault="00E92EE9" w:rsidP="00A0384F">
            <w:pPr>
              <w:pStyle w:val="NoSpacing"/>
              <w:spacing w:line="240" w:lineRule="auto"/>
            </w:pPr>
            <w:r w:rsidRPr="007C6BE5">
              <w:t>4</w:t>
            </w:r>
          </w:p>
        </w:tc>
        <w:tc>
          <w:tcPr>
            <w:tcW w:w="1286" w:type="pct"/>
            <w:shd w:val="clear" w:color="auto" w:fill="auto"/>
            <w:noWrap/>
            <w:vAlign w:val="bottom"/>
            <w:hideMark/>
          </w:tcPr>
          <w:p w14:paraId="13BA562E" w14:textId="77777777" w:rsidR="00E92EE9" w:rsidRPr="007C6BE5" w:rsidRDefault="00E92EE9" w:rsidP="00A0384F">
            <w:pPr>
              <w:pStyle w:val="NoSpacing"/>
              <w:spacing w:line="240" w:lineRule="auto"/>
              <w:jc w:val="center"/>
            </w:pPr>
            <w:r w:rsidRPr="007C6BE5">
              <w:t>37</w:t>
            </w:r>
          </w:p>
        </w:tc>
        <w:tc>
          <w:tcPr>
            <w:tcW w:w="1286" w:type="pct"/>
            <w:shd w:val="clear" w:color="auto" w:fill="auto"/>
            <w:noWrap/>
            <w:vAlign w:val="bottom"/>
            <w:hideMark/>
          </w:tcPr>
          <w:p w14:paraId="6E88E2B2" w14:textId="77777777" w:rsidR="00E92EE9" w:rsidRPr="007C6BE5" w:rsidRDefault="00E92EE9" w:rsidP="00A0384F">
            <w:pPr>
              <w:pStyle w:val="NoSpacing"/>
              <w:spacing w:line="240" w:lineRule="auto"/>
              <w:jc w:val="center"/>
            </w:pPr>
            <w:r w:rsidRPr="007C6BE5">
              <w:t>8%</w:t>
            </w:r>
          </w:p>
        </w:tc>
      </w:tr>
      <w:tr w:rsidR="00E92EE9" w:rsidRPr="007C6BE5" w14:paraId="31F77506" w14:textId="77777777" w:rsidTr="00C91A5B">
        <w:trPr>
          <w:trHeight w:val="100"/>
        </w:trPr>
        <w:tc>
          <w:tcPr>
            <w:tcW w:w="2427" w:type="pct"/>
            <w:shd w:val="clear" w:color="auto" w:fill="F2F2F2" w:themeFill="background1" w:themeFillShade="F2"/>
            <w:noWrap/>
            <w:vAlign w:val="bottom"/>
            <w:hideMark/>
          </w:tcPr>
          <w:p w14:paraId="53253C60" w14:textId="77777777" w:rsidR="00E92EE9" w:rsidRPr="007C6BE5" w:rsidRDefault="00E92EE9" w:rsidP="00A0384F">
            <w:pPr>
              <w:pStyle w:val="NoSpacing"/>
              <w:spacing w:line="240" w:lineRule="auto"/>
            </w:pPr>
            <w:r w:rsidRPr="007C6BE5">
              <w:t>5</w:t>
            </w:r>
          </w:p>
        </w:tc>
        <w:tc>
          <w:tcPr>
            <w:tcW w:w="1286" w:type="pct"/>
            <w:shd w:val="clear" w:color="auto" w:fill="F2F2F2" w:themeFill="background1" w:themeFillShade="F2"/>
            <w:noWrap/>
            <w:vAlign w:val="bottom"/>
            <w:hideMark/>
          </w:tcPr>
          <w:p w14:paraId="568A1C45" w14:textId="77777777" w:rsidR="00E92EE9" w:rsidRPr="007C6BE5" w:rsidRDefault="00E92EE9" w:rsidP="00A0384F">
            <w:pPr>
              <w:pStyle w:val="NoSpacing"/>
              <w:spacing w:line="240" w:lineRule="auto"/>
              <w:jc w:val="center"/>
            </w:pPr>
            <w:r w:rsidRPr="007C6BE5">
              <w:t>46</w:t>
            </w:r>
          </w:p>
        </w:tc>
        <w:tc>
          <w:tcPr>
            <w:tcW w:w="1286" w:type="pct"/>
            <w:shd w:val="clear" w:color="auto" w:fill="F2F2F2" w:themeFill="background1" w:themeFillShade="F2"/>
            <w:noWrap/>
            <w:vAlign w:val="bottom"/>
            <w:hideMark/>
          </w:tcPr>
          <w:p w14:paraId="0B6B6467" w14:textId="77777777" w:rsidR="00E92EE9" w:rsidRPr="007C6BE5" w:rsidRDefault="00E92EE9" w:rsidP="00A0384F">
            <w:pPr>
              <w:pStyle w:val="NoSpacing"/>
              <w:spacing w:line="240" w:lineRule="auto"/>
              <w:jc w:val="center"/>
            </w:pPr>
            <w:r w:rsidRPr="007C6BE5">
              <w:t>10%</w:t>
            </w:r>
          </w:p>
        </w:tc>
      </w:tr>
      <w:tr w:rsidR="00E92EE9" w:rsidRPr="007C6BE5" w14:paraId="1D9D7A6F" w14:textId="77777777" w:rsidTr="00C91A5B">
        <w:trPr>
          <w:trHeight w:val="100"/>
        </w:trPr>
        <w:tc>
          <w:tcPr>
            <w:tcW w:w="2427" w:type="pct"/>
            <w:shd w:val="clear" w:color="auto" w:fill="auto"/>
            <w:noWrap/>
            <w:vAlign w:val="bottom"/>
            <w:hideMark/>
          </w:tcPr>
          <w:p w14:paraId="7D512418" w14:textId="77777777" w:rsidR="00E92EE9" w:rsidRPr="007C6BE5" w:rsidRDefault="00E92EE9" w:rsidP="00A0384F">
            <w:pPr>
              <w:pStyle w:val="NoSpacing"/>
              <w:spacing w:line="240" w:lineRule="auto"/>
            </w:pPr>
            <w:r w:rsidRPr="007C6BE5">
              <w:t>6</w:t>
            </w:r>
          </w:p>
        </w:tc>
        <w:tc>
          <w:tcPr>
            <w:tcW w:w="1286" w:type="pct"/>
            <w:shd w:val="clear" w:color="auto" w:fill="auto"/>
            <w:noWrap/>
            <w:vAlign w:val="bottom"/>
            <w:hideMark/>
          </w:tcPr>
          <w:p w14:paraId="2CE2A069" w14:textId="77777777" w:rsidR="00E92EE9" w:rsidRPr="007C6BE5" w:rsidRDefault="00E92EE9" w:rsidP="00A0384F">
            <w:pPr>
              <w:pStyle w:val="NoSpacing"/>
              <w:spacing w:line="240" w:lineRule="auto"/>
              <w:jc w:val="center"/>
            </w:pPr>
            <w:r w:rsidRPr="007C6BE5">
              <w:t>48</w:t>
            </w:r>
          </w:p>
        </w:tc>
        <w:tc>
          <w:tcPr>
            <w:tcW w:w="1286" w:type="pct"/>
            <w:shd w:val="clear" w:color="auto" w:fill="auto"/>
            <w:noWrap/>
            <w:vAlign w:val="bottom"/>
            <w:hideMark/>
          </w:tcPr>
          <w:p w14:paraId="0D30A102" w14:textId="77777777" w:rsidR="00E92EE9" w:rsidRPr="007C6BE5" w:rsidRDefault="00E92EE9" w:rsidP="00A0384F">
            <w:pPr>
              <w:pStyle w:val="NoSpacing"/>
              <w:spacing w:line="240" w:lineRule="auto"/>
              <w:jc w:val="center"/>
            </w:pPr>
            <w:r w:rsidRPr="007C6BE5">
              <w:t>10%</w:t>
            </w:r>
          </w:p>
        </w:tc>
      </w:tr>
      <w:tr w:rsidR="00E92EE9" w:rsidRPr="007C6BE5" w14:paraId="5688517F" w14:textId="77777777" w:rsidTr="00C91A5B">
        <w:trPr>
          <w:trHeight w:val="100"/>
        </w:trPr>
        <w:tc>
          <w:tcPr>
            <w:tcW w:w="2427" w:type="pct"/>
            <w:shd w:val="clear" w:color="auto" w:fill="F2F2F2" w:themeFill="background1" w:themeFillShade="F2"/>
            <w:noWrap/>
            <w:vAlign w:val="bottom"/>
            <w:hideMark/>
          </w:tcPr>
          <w:p w14:paraId="3D6EAA59" w14:textId="77777777" w:rsidR="00E92EE9" w:rsidRPr="007C6BE5" w:rsidRDefault="00E92EE9" w:rsidP="00A0384F">
            <w:pPr>
              <w:pStyle w:val="NoSpacing"/>
              <w:spacing w:line="240" w:lineRule="auto"/>
            </w:pPr>
            <w:r w:rsidRPr="007C6BE5">
              <w:t>7</w:t>
            </w:r>
          </w:p>
        </w:tc>
        <w:tc>
          <w:tcPr>
            <w:tcW w:w="1286" w:type="pct"/>
            <w:shd w:val="clear" w:color="auto" w:fill="F2F2F2" w:themeFill="background1" w:themeFillShade="F2"/>
            <w:noWrap/>
            <w:vAlign w:val="bottom"/>
            <w:hideMark/>
          </w:tcPr>
          <w:p w14:paraId="5989F0BF" w14:textId="77777777" w:rsidR="00E92EE9" w:rsidRPr="007C6BE5" w:rsidRDefault="00E92EE9" w:rsidP="00A0384F">
            <w:pPr>
              <w:pStyle w:val="NoSpacing"/>
              <w:spacing w:line="240" w:lineRule="auto"/>
              <w:jc w:val="center"/>
            </w:pPr>
            <w:r w:rsidRPr="007C6BE5">
              <w:t>19</w:t>
            </w:r>
          </w:p>
        </w:tc>
        <w:tc>
          <w:tcPr>
            <w:tcW w:w="1286" w:type="pct"/>
            <w:shd w:val="clear" w:color="auto" w:fill="F2F2F2" w:themeFill="background1" w:themeFillShade="F2"/>
            <w:noWrap/>
            <w:vAlign w:val="bottom"/>
            <w:hideMark/>
          </w:tcPr>
          <w:p w14:paraId="1BE5B61E" w14:textId="77777777" w:rsidR="00E92EE9" w:rsidRPr="007C6BE5" w:rsidRDefault="00E92EE9" w:rsidP="00A0384F">
            <w:pPr>
              <w:pStyle w:val="NoSpacing"/>
              <w:spacing w:line="240" w:lineRule="auto"/>
              <w:jc w:val="center"/>
            </w:pPr>
            <w:r w:rsidRPr="007C6BE5">
              <w:t>4%</w:t>
            </w:r>
          </w:p>
        </w:tc>
      </w:tr>
      <w:tr w:rsidR="00E92EE9" w:rsidRPr="007C6BE5" w14:paraId="3D612B9C" w14:textId="77777777" w:rsidTr="00C91A5B">
        <w:trPr>
          <w:trHeight w:val="100"/>
        </w:trPr>
        <w:tc>
          <w:tcPr>
            <w:tcW w:w="2427" w:type="pct"/>
            <w:shd w:val="clear" w:color="auto" w:fill="auto"/>
            <w:noWrap/>
            <w:vAlign w:val="bottom"/>
            <w:hideMark/>
          </w:tcPr>
          <w:p w14:paraId="46AB629B" w14:textId="77777777" w:rsidR="00E92EE9" w:rsidRPr="007C6BE5" w:rsidRDefault="00E92EE9" w:rsidP="00A0384F">
            <w:pPr>
              <w:pStyle w:val="NoSpacing"/>
              <w:spacing w:line="240" w:lineRule="auto"/>
            </w:pPr>
            <w:r w:rsidRPr="007C6BE5">
              <w:t>8</w:t>
            </w:r>
          </w:p>
        </w:tc>
        <w:tc>
          <w:tcPr>
            <w:tcW w:w="1286" w:type="pct"/>
            <w:shd w:val="clear" w:color="auto" w:fill="auto"/>
            <w:noWrap/>
            <w:vAlign w:val="bottom"/>
            <w:hideMark/>
          </w:tcPr>
          <w:p w14:paraId="37F2BC9C" w14:textId="77777777" w:rsidR="00E92EE9" w:rsidRPr="007C6BE5" w:rsidRDefault="00E92EE9" w:rsidP="00A0384F">
            <w:pPr>
              <w:pStyle w:val="NoSpacing"/>
              <w:spacing w:line="240" w:lineRule="auto"/>
              <w:jc w:val="center"/>
            </w:pPr>
            <w:r w:rsidRPr="007C6BE5">
              <w:t>21</w:t>
            </w:r>
          </w:p>
        </w:tc>
        <w:tc>
          <w:tcPr>
            <w:tcW w:w="1286" w:type="pct"/>
            <w:shd w:val="clear" w:color="auto" w:fill="auto"/>
            <w:noWrap/>
            <w:vAlign w:val="bottom"/>
            <w:hideMark/>
          </w:tcPr>
          <w:p w14:paraId="763A8083" w14:textId="77777777" w:rsidR="00E92EE9" w:rsidRPr="007C6BE5" w:rsidRDefault="00E92EE9" w:rsidP="00A0384F">
            <w:pPr>
              <w:pStyle w:val="NoSpacing"/>
              <w:spacing w:line="240" w:lineRule="auto"/>
              <w:jc w:val="center"/>
            </w:pPr>
            <w:r w:rsidRPr="007C6BE5">
              <w:t>5%</w:t>
            </w:r>
          </w:p>
        </w:tc>
      </w:tr>
      <w:tr w:rsidR="00E92EE9" w:rsidRPr="007C6BE5" w14:paraId="6300682C" w14:textId="77777777" w:rsidTr="00C91A5B">
        <w:trPr>
          <w:trHeight w:val="100"/>
        </w:trPr>
        <w:tc>
          <w:tcPr>
            <w:tcW w:w="2427" w:type="pct"/>
            <w:shd w:val="clear" w:color="auto" w:fill="F2F2F2" w:themeFill="background1" w:themeFillShade="F2"/>
            <w:noWrap/>
            <w:vAlign w:val="bottom"/>
            <w:hideMark/>
          </w:tcPr>
          <w:p w14:paraId="53D2C9A0" w14:textId="77777777" w:rsidR="00E92EE9" w:rsidRPr="007C6BE5" w:rsidRDefault="00E92EE9" w:rsidP="00A0384F">
            <w:pPr>
              <w:pStyle w:val="NoSpacing"/>
              <w:spacing w:line="240" w:lineRule="auto"/>
            </w:pPr>
            <w:r w:rsidRPr="007C6BE5">
              <w:t>9</w:t>
            </w:r>
          </w:p>
        </w:tc>
        <w:tc>
          <w:tcPr>
            <w:tcW w:w="1286" w:type="pct"/>
            <w:shd w:val="clear" w:color="auto" w:fill="F2F2F2" w:themeFill="background1" w:themeFillShade="F2"/>
            <w:noWrap/>
            <w:vAlign w:val="bottom"/>
            <w:hideMark/>
          </w:tcPr>
          <w:p w14:paraId="588DE3AD" w14:textId="77777777" w:rsidR="00E92EE9" w:rsidRPr="007C6BE5" w:rsidRDefault="00E92EE9" w:rsidP="00A0384F">
            <w:pPr>
              <w:pStyle w:val="NoSpacing"/>
              <w:spacing w:line="240" w:lineRule="auto"/>
              <w:jc w:val="center"/>
            </w:pPr>
            <w:r w:rsidRPr="007C6BE5">
              <w:t>9</w:t>
            </w:r>
          </w:p>
        </w:tc>
        <w:tc>
          <w:tcPr>
            <w:tcW w:w="1286" w:type="pct"/>
            <w:shd w:val="clear" w:color="auto" w:fill="F2F2F2" w:themeFill="background1" w:themeFillShade="F2"/>
            <w:noWrap/>
            <w:vAlign w:val="bottom"/>
            <w:hideMark/>
          </w:tcPr>
          <w:p w14:paraId="56645AE8" w14:textId="77777777" w:rsidR="00E92EE9" w:rsidRPr="007C6BE5" w:rsidRDefault="00E92EE9" w:rsidP="00A0384F">
            <w:pPr>
              <w:pStyle w:val="NoSpacing"/>
              <w:spacing w:line="240" w:lineRule="auto"/>
              <w:jc w:val="center"/>
            </w:pPr>
            <w:r w:rsidRPr="007C6BE5">
              <w:t>2%</w:t>
            </w:r>
          </w:p>
        </w:tc>
      </w:tr>
      <w:tr w:rsidR="00E92EE9" w:rsidRPr="007C6BE5" w14:paraId="5EE03E87" w14:textId="77777777" w:rsidTr="00C91A5B">
        <w:trPr>
          <w:trHeight w:val="100"/>
        </w:trPr>
        <w:tc>
          <w:tcPr>
            <w:tcW w:w="2427" w:type="pct"/>
            <w:shd w:val="clear" w:color="auto" w:fill="auto"/>
            <w:noWrap/>
            <w:vAlign w:val="bottom"/>
            <w:hideMark/>
          </w:tcPr>
          <w:p w14:paraId="21A93D6C" w14:textId="77777777" w:rsidR="00E92EE9" w:rsidRPr="007C6BE5" w:rsidRDefault="00E92EE9" w:rsidP="00A0384F">
            <w:pPr>
              <w:pStyle w:val="NoSpacing"/>
              <w:spacing w:line="240" w:lineRule="auto"/>
            </w:pPr>
            <w:r w:rsidRPr="007C6BE5">
              <w:t>10</w:t>
            </w:r>
          </w:p>
        </w:tc>
        <w:tc>
          <w:tcPr>
            <w:tcW w:w="1286" w:type="pct"/>
            <w:shd w:val="clear" w:color="auto" w:fill="auto"/>
            <w:noWrap/>
            <w:vAlign w:val="bottom"/>
            <w:hideMark/>
          </w:tcPr>
          <w:p w14:paraId="74A61F1D" w14:textId="77777777" w:rsidR="00E92EE9" w:rsidRPr="007C6BE5" w:rsidRDefault="00E92EE9" w:rsidP="00A0384F">
            <w:pPr>
              <w:pStyle w:val="NoSpacing"/>
              <w:spacing w:line="240" w:lineRule="auto"/>
              <w:jc w:val="center"/>
            </w:pPr>
            <w:r w:rsidRPr="007C6BE5">
              <w:t>43</w:t>
            </w:r>
          </w:p>
        </w:tc>
        <w:tc>
          <w:tcPr>
            <w:tcW w:w="1286" w:type="pct"/>
            <w:shd w:val="clear" w:color="auto" w:fill="auto"/>
            <w:noWrap/>
            <w:vAlign w:val="bottom"/>
            <w:hideMark/>
          </w:tcPr>
          <w:p w14:paraId="2404954C" w14:textId="77777777" w:rsidR="00E92EE9" w:rsidRPr="007C6BE5" w:rsidRDefault="00E92EE9" w:rsidP="00A0384F">
            <w:pPr>
              <w:pStyle w:val="NoSpacing"/>
              <w:spacing w:line="240" w:lineRule="auto"/>
              <w:jc w:val="center"/>
            </w:pPr>
            <w:r w:rsidRPr="007C6BE5">
              <w:t>9%</w:t>
            </w:r>
          </w:p>
        </w:tc>
      </w:tr>
      <w:tr w:rsidR="00E92EE9" w:rsidRPr="007C6BE5" w14:paraId="23BB4C65" w14:textId="77777777" w:rsidTr="00C91A5B">
        <w:trPr>
          <w:trHeight w:val="100"/>
        </w:trPr>
        <w:tc>
          <w:tcPr>
            <w:tcW w:w="2427" w:type="pct"/>
            <w:shd w:val="clear" w:color="auto" w:fill="F2F2F2" w:themeFill="background1" w:themeFillShade="F2"/>
            <w:noWrap/>
            <w:vAlign w:val="bottom"/>
            <w:hideMark/>
          </w:tcPr>
          <w:p w14:paraId="5BCBAA8A" w14:textId="77777777" w:rsidR="00E92EE9" w:rsidRPr="007C6BE5" w:rsidRDefault="00E92EE9" w:rsidP="00A0384F">
            <w:pPr>
              <w:pStyle w:val="NoSpacing"/>
              <w:spacing w:line="240" w:lineRule="auto"/>
            </w:pPr>
            <w:r w:rsidRPr="007C6BE5">
              <w:t>12</w:t>
            </w:r>
          </w:p>
        </w:tc>
        <w:tc>
          <w:tcPr>
            <w:tcW w:w="1286" w:type="pct"/>
            <w:shd w:val="clear" w:color="auto" w:fill="F2F2F2" w:themeFill="background1" w:themeFillShade="F2"/>
            <w:noWrap/>
            <w:vAlign w:val="bottom"/>
            <w:hideMark/>
          </w:tcPr>
          <w:p w14:paraId="2F5A66BF" w14:textId="77777777" w:rsidR="00E92EE9" w:rsidRPr="007C6BE5" w:rsidRDefault="00E92EE9" w:rsidP="00A0384F">
            <w:pPr>
              <w:pStyle w:val="NoSpacing"/>
              <w:spacing w:line="240" w:lineRule="auto"/>
              <w:jc w:val="center"/>
            </w:pPr>
            <w:r w:rsidRPr="007C6BE5">
              <w:t>17</w:t>
            </w:r>
          </w:p>
        </w:tc>
        <w:tc>
          <w:tcPr>
            <w:tcW w:w="1286" w:type="pct"/>
            <w:shd w:val="clear" w:color="auto" w:fill="F2F2F2" w:themeFill="background1" w:themeFillShade="F2"/>
            <w:noWrap/>
            <w:vAlign w:val="bottom"/>
            <w:hideMark/>
          </w:tcPr>
          <w:p w14:paraId="3A247578" w14:textId="77777777" w:rsidR="00E92EE9" w:rsidRPr="007C6BE5" w:rsidRDefault="00E92EE9" w:rsidP="00A0384F">
            <w:pPr>
              <w:pStyle w:val="NoSpacing"/>
              <w:spacing w:line="240" w:lineRule="auto"/>
              <w:jc w:val="center"/>
            </w:pPr>
            <w:r w:rsidRPr="007C6BE5">
              <w:t>4%</w:t>
            </w:r>
          </w:p>
        </w:tc>
      </w:tr>
      <w:tr w:rsidR="00E92EE9" w:rsidRPr="007C6BE5" w14:paraId="213BCCE0" w14:textId="77777777" w:rsidTr="00C91A5B">
        <w:trPr>
          <w:trHeight w:val="100"/>
        </w:trPr>
        <w:tc>
          <w:tcPr>
            <w:tcW w:w="2427" w:type="pct"/>
            <w:shd w:val="clear" w:color="auto" w:fill="auto"/>
            <w:noWrap/>
            <w:vAlign w:val="bottom"/>
            <w:hideMark/>
          </w:tcPr>
          <w:p w14:paraId="636E8353" w14:textId="77777777" w:rsidR="00E92EE9" w:rsidRPr="007C6BE5" w:rsidRDefault="00E92EE9" w:rsidP="00A0384F">
            <w:pPr>
              <w:pStyle w:val="NoSpacing"/>
              <w:spacing w:line="240" w:lineRule="auto"/>
            </w:pPr>
            <w:r w:rsidRPr="007C6BE5">
              <w:t>13 or more</w:t>
            </w:r>
          </w:p>
        </w:tc>
        <w:tc>
          <w:tcPr>
            <w:tcW w:w="1286" w:type="pct"/>
            <w:shd w:val="clear" w:color="auto" w:fill="auto"/>
            <w:noWrap/>
            <w:vAlign w:val="bottom"/>
            <w:hideMark/>
          </w:tcPr>
          <w:p w14:paraId="21B0EFAE" w14:textId="77777777" w:rsidR="00E92EE9" w:rsidRPr="007C6BE5" w:rsidRDefault="00E92EE9" w:rsidP="00A0384F">
            <w:pPr>
              <w:pStyle w:val="NoSpacing"/>
              <w:spacing w:line="240" w:lineRule="auto"/>
              <w:jc w:val="center"/>
            </w:pPr>
            <w:r w:rsidRPr="007C6BE5">
              <w:t>78</w:t>
            </w:r>
          </w:p>
        </w:tc>
        <w:tc>
          <w:tcPr>
            <w:tcW w:w="1286" w:type="pct"/>
            <w:shd w:val="clear" w:color="auto" w:fill="auto"/>
            <w:noWrap/>
            <w:vAlign w:val="bottom"/>
            <w:hideMark/>
          </w:tcPr>
          <w:p w14:paraId="1BE7A89A" w14:textId="77777777" w:rsidR="00E92EE9" w:rsidRPr="007C6BE5" w:rsidRDefault="00E92EE9" w:rsidP="00A0384F">
            <w:pPr>
              <w:pStyle w:val="NoSpacing"/>
              <w:spacing w:line="240" w:lineRule="auto"/>
              <w:jc w:val="center"/>
            </w:pPr>
            <w:r w:rsidRPr="007C6BE5">
              <w:t>17%</w:t>
            </w:r>
          </w:p>
        </w:tc>
      </w:tr>
      <w:tr w:rsidR="00E92EE9" w:rsidRPr="007C6BE5" w14:paraId="34C07F53" w14:textId="77777777" w:rsidTr="00C91A5B">
        <w:trPr>
          <w:trHeight w:val="100"/>
        </w:trPr>
        <w:tc>
          <w:tcPr>
            <w:tcW w:w="2427" w:type="pct"/>
            <w:shd w:val="clear" w:color="auto" w:fill="F2F2F2" w:themeFill="background1" w:themeFillShade="F2"/>
            <w:noWrap/>
            <w:vAlign w:val="bottom"/>
            <w:hideMark/>
          </w:tcPr>
          <w:p w14:paraId="0E2F784F" w14:textId="77777777" w:rsidR="00E92EE9" w:rsidRPr="007C6BE5" w:rsidRDefault="00E92EE9" w:rsidP="00A0384F">
            <w:pPr>
              <w:pStyle w:val="NoSpacing"/>
              <w:spacing w:line="240" w:lineRule="auto"/>
            </w:pPr>
            <w:r w:rsidRPr="007C6BE5">
              <w:t>TOTAL</w:t>
            </w:r>
          </w:p>
        </w:tc>
        <w:tc>
          <w:tcPr>
            <w:tcW w:w="1286" w:type="pct"/>
            <w:shd w:val="clear" w:color="auto" w:fill="F2F2F2" w:themeFill="background1" w:themeFillShade="F2"/>
            <w:noWrap/>
            <w:vAlign w:val="bottom"/>
            <w:hideMark/>
          </w:tcPr>
          <w:p w14:paraId="4E271463" w14:textId="77777777" w:rsidR="00E92EE9" w:rsidRPr="007C6BE5" w:rsidRDefault="00E92EE9" w:rsidP="00A0384F">
            <w:pPr>
              <w:pStyle w:val="NoSpacing"/>
              <w:spacing w:line="240" w:lineRule="auto"/>
              <w:jc w:val="center"/>
            </w:pPr>
            <w:r w:rsidRPr="007C6BE5">
              <w:t>461</w:t>
            </w:r>
          </w:p>
        </w:tc>
        <w:tc>
          <w:tcPr>
            <w:tcW w:w="1286" w:type="pct"/>
            <w:shd w:val="clear" w:color="auto" w:fill="F2F2F2" w:themeFill="background1" w:themeFillShade="F2"/>
            <w:noWrap/>
            <w:vAlign w:val="bottom"/>
            <w:hideMark/>
          </w:tcPr>
          <w:p w14:paraId="4C4601D1" w14:textId="77777777" w:rsidR="00E92EE9" w:rsidRPr="007C6BE5" w:rsidRDefault="00E92EE9" w:rsidP="00A0384F">
            <w:pPr>
              <w:pStyle w:val="NoSpacing"/>
              <w:spacing w:line="240" w:lineRule="auto"/>
              <w:jc w:val="center"/>
            </w:pPr>
            <w:r w:rsidRPr="007C6BE5">
              <w:t>100%</w:t>
            </w:r>
          </w:p>
        </w:tc>
      </w:tr>
    </w:tbl>
    <w:p w14:paraId="40FE0801" w14:textId="77777777" w:rsidR="00602AB9" w:rsidRPr="00C67E6E" w:rsidRDefault="00602AB9" w:rsidP="00A0384F">
      <w:pPr>
        <w:spacing w:line="240" w:lineRule="auto"/>
        <w:ind w:firstLine="720"/>
        <w:rPr>
          <w:sz w:val="12"/>
          <w:szCs w:val="12"/>
        </w:rPr>
      </w:pPr>
    </w:p>
    <w:p w14:paraId="7D8C848A" w14:textId="21E670D5" w:rsidR="00E92EE9" w:rsidRPr="00196091" w:rsidRDefault="00C67E6E" w:rsidP="00A0384F">
      <w:pPr>
        <w:pStyle w:val="TableAppendix"/>
      </w:pPr>
      <w:bookmarkStart w:id="455" w:name="_Toc299648902"/>
      <w:r>
        <w:t xml:space="preserve">Table 1.16: </w:t>
      </w:r>
      <w:r w:rsidR="00E92EE9" w:rsidRPr="00196091">
        <w:t>How many properties did you make an offer on?</w:t>
      </w:r>
      <w:bookmarkEnd w:id="455"/>
    </w:p>
    <w:tbl>
      <w:tblPr>
        <w:tblW w:w="5000" w:type="pct"/>
        <w:tblLook w:val="04A0" w:firstRow="1" w:lastRow="0" w:firstColumn="1" w:lastColumn="0" w:noHBand="0" w:noVBand="1"/>
      </w:tblPr>
      <w:tblGrid>
        <w:gridCol w:w="4078"/>
        <w:gridCol w:w="2268"/>
        <w:gridCol w:w="2204"/>
      </w:tblGrid>
      <w:tr w:rsidR="00E92EE9" w:rsidRPr="007C6BE5" w14:paraId="47E9E3B5" w14:textId="77777777" w:rsidTr="00C65780">
        <w:trPr>
          <w:trHeight w:val="100"/>
        </w:trPr>
        <w:tc>
          <w:tcPr>
            <w:tcW w:w="2384" w:type="pct"/>
            <w:shd w:val="clear" w:color="auto" w:fill="D9D9D9" w:themeFill="background1" w:themeFillShade="D9"/>
            <w:noWrap/>
            <w:vAlign w:val="bottom"/>
            <w:hideMark/>
          </w:tcPr>
          <w:p w14:paraId="12C58DE2" w14:textId="16ED17E4" w:rsidR="00431A46" w:rsidRPr="007A448B" w:rsidRDefault="00E92EE9" w:rsidP="00A0384F">
            <w:pPr>
              <w:pStyle w:val="NoSpacing"/>
              <w:spacing w:line="240" w:lineRule="auto"/>
              <w:rPr>
                <w:b/>
              </w:rPr>
            </w:pPr>
            <w:r w:rsidRPr="007A448B">
              <w:rPr>
                <w:b/>
              </w:rPr>
              <w:t>S.3.c_PropOffers</w:t>
            </w:r>
          </w:p>
        </w:tc>
        <w:tc>
          <w:tcPr>
            <w:tcW w:w="1326" w:type="pct"/>
            <w:shd w:val="clear" w:color="auto" w:fill="D9D9D9" w:themeFill="background1" w:themeFillShade="D9"/>
            <w:noWrap/>
            <w:vAlign w:val="bottom"/>
            <w:hideMark/>
          </w:tcPr>
          <w:p w14:paraId="3FE0D25F" w14:textId="77777777" w:rsidR="00E92EE9" w:rsidRPr="007A448B" w:rsidRDefault="00E92EE9" w:rsidP="00A0384F">
            <w:pPr>
              <w:pStyle w:val="NoSpacing"/>
              <w:spacing w:line="240" w:lineRule="auto"/>
              <w:jc w:val="center"/>
              <w:rPr>
                <w:b/>
              </w:rPr>
            </w:pPr>
            <w:r w:rsidRPr="007A448B">
              <w:rPr>
                <w:b/>
              </w:rPr>
              <w:t>Frequency</w:t>
            </w:r>
          </w:p>
        </w:tc>
        <w:tc>
          <w:tcPr>
            <w:tcW w:w="1289" w:type="pct"/>
            <w:shd w:val="clear" w:color="auto" w:fill="D9D9D9" w:themeFill="background1" w:themeFillShade="D9"/>
            <w:noWrap/>
            <w:vAlign w:val="bottom"/>
            <w:hideMark/>
          </w:tcPr>
          <w:p w14:paraId="2EF353FD" w14:textId="77777777" w:rsidR="00E92EE9" w:rsidRPr="007A448B" w:rsidRDefault="00E92EE9" w:rsidP="00A0384F">
            <w:pPr>
              <w:pStyle w:val="NoSpacing"/>
              <w:spacing w:line="240" w:lineRule="auto"/>
              <w:jc w:val="center"/>
              <w:rPr>
                <w:b/>
              </w:rPr>
            </w:pPr>
            <w:r w:rsidRPr="007A448B">
              <w:rPr>
                <w:b/>
              </w:rPr>
              <w:t>Percentage</w:t>
            </w:r>
          </w:p>
        </w:tc>
      </w:tr>
      <w:tr w:rsidR="00E92EE9" w:rsidRPr="007C6BE5" w14:paraId="3CB400A2" w14:textId="77777777" w:rsidTr="00C65780">
        <w:trPr>
          <w:trHeight w:val="100"/>
        </w:trPr>
        <w:tc>
          <w:tcPr>
            <w:tcW w:w="2384" w:type="pct"/>
            <w:shd w:val="clear" w:color="auto" w:fill="auto"/>
            <w:noWrap/>
            <w:vAlign w:val="bottom"/>
            <w:hideMark/>
          </w:tcPr>
          <w:p w14:paraId="72D16593" w14:textId="77777777" w:rsidR="00E92EE9" w:rsidRPr="007C6BE5" w:rsidRDefault="00E92EE9" w:rsidP="00A0384F">
            <w:pPr>
              <w:pStyle w:val="NoSpacing"/>
              <w:spacing w:line="240" w:lineRule="auto"/>
            </w:pPr>
            <w:r w:rsidRPr="007C6BE5">
              <w:t>0</w:t>
            </w:r>
          </w:p>
        </w:tc>
        <w:tc>
          <w:tcPr>
            <w:tcW w:w="1326" w:type="pct"/>
            <w:shd w:val="clear" w:color="auto" w:fill="auto"/>
            <w:noWrap/>
            <w:vAlign w:val="bottom"/>
            <w:hideMark/>
          </w:tcPr>
          <w:p w14:paraId="6632BBE6" w14:textId="77777777" w:rsidR="00E92EE9" w:rsidRPr="007C6BE5" w:rsidRDefault="00E92EE9" w:rsidP="00A0384F">
            <w:pPr>
              <w:pStyle w:val="NoSpacing"/>
              <w:spacing w:line="240" w:lineRule="auto"/>
              <w:jc w:val="center"/>
            </w:pPr>
            <w:r w:rsidRPr="007C6BE5">
              <w:t>2</w:t>
            </w:r>
          </w:p>
        </w:tc>
        <w:tc>
          <w:tcPr>
            <w:tcW w:w="1289" w:type="pct"/>
            <w:shd w:val="clear" w:color="auto" w:fill="auto"/>
            <w:noWrap/>
            <w:vAlign w:val="bottom"/>
            <w:hideMark/>
          </w:tcPr>
          <w:p w14:paraId="435F5E5D" w14:textId="77777777" w:rsidR="00E92EE9" w:rsidRPr="007C6BE5" w:rsidRDefault="00E92EE9" w:rsidP="00A0384F">
            <w:pPr>
              <w:pStyle w:val="NoSpacing"/>
              <w:spacing w:line="240" w:lineRule="auto"/>
              <w:jc w:val="center"/>
            </w:pPr>
            <w:r w:rsidRPr="007C6BE5">
              <w:t>0%</w:t>
            </w:r>
          </w:p>
        </w:tc>
      </w:tr>
      <w:tr w:rsidR="00E92EE9" w:rsidRPr="007C6BE5" w14:paraId="39434916" w14:textId="77777777" w:rsidTr="00C65780">
        <w:trPr>
          <w:trHeight w:val="100"/>
        </w:trPr>
        <w:tc>
          <w:tcPr>
            <w:tcW w:w="2384" w:type="pct"/>
            <w:shd w:val="clear" w:color="auto" w:fill="F2F2F2" w:themeFill="background1" w:themeFillShade="F2"/>
            <w:noWrap/>
            <w:vAlign w:val="bottom"/>
            <w:hideMark/>
          </w:tcPr>
          <w:p w14:paraId="60892170" w14:textId="77777777" w:rsidR="00E92EE9" w:rsidRPr="007C6BE5" w:rsidRDefault="00E92EE9" w:rsidP="00A0384F">
            <w:pPr>
              <w:pStyle w:val="NoSpacing"/>
              <w:spacing w:line="240" w:lineRule="auto"/>
            </w:pPr>
            <w:r w:rsidRPr="007C6BE5">
              <w:t>1</w:t>
            </w:r>
          </w:p>
        </w:tc>
        <w:tc>
          <w:tcPr>
            <w:tcW w:w="1326" w:type="pct"/>
            <w:shd w:val="clear" w:color="auto" w:fill="F2F2F2" w:themeFill="background1" w:themeFillShade="F2"/>
            <w:noWrap/>
            <w:vAlign w:val="bottom"/>
            <w:hideMark/>
          </w:tcPr>
          <w:p w14:paraId="07D4B6AF" w14:textId="77777777" w:rsidR="00E92EE9" w:rsidRPr="007C6BE5" w:rsidRDefault="00E92EE9" w:rsidP="00A0384F">
            <w:pPr>
              <w:pStyle w:val="NoSpacing"/>
              <w:spacing w:line="240" w:lineRule="auto"/>
              <w:jc w:val="center"/>
            </w:pPr>
            <w:r w:rsidRPr="007C6BE5">
              <w:t>277</w:t>
            </w:r>
          </w:p>
        </w:tc>
        <w:tc>
          <w:tcPr>
            <w:tcW w:w="1289" w:type="pct"/>
            <w:shd w:val="clear" w:color="auto" w:fill="F2F2F2" w:themeFill="background1" w:themeFillShade="F2"/>
            <w:noWrap/>
            <w:vAlign w:val="bottom"/>
            <w:hideMark/>
          </w:tcPr>
          <w:p w14:paraId="067107C2" w14:textId="77777777" w:rsidR="00E92EE9" w:rsidRPr="007C6BE5" w:rsidRDefault="00E92EE9" w:rsidP="00A0384F">
            <w:pPr>
              <w:pStyle w:val="NoSpacing"/>
              <w:spacing w:line="240" w:lineRule="auto"/>
              <w:jc w:val="center"/>
            </w:pPr>
            <w:r w:rsidRPr="007C6BE5">
              <w:t>60%</w:t>
            </w:r>
          </w:p>
        </w:tc>
      </w:tr>
      <w:tr w:rsidR="00E92EE9" w:rsidRPr="007C6BE5" w14:paraId="36633C3B" w14:textId="77777777" w:rsidTr="00C65780">
        <w:trPr>
          <w:trHeight w:val="100"/>
        </w:trPr>
        <w:tc>
          <w:tcPr>
            <w:tcW w:w="2384" w:type="pct"/>
            <w:shd w:val="clear" w:color="auto" w:fill="auto"/>
            <w:noWrap/>
            <w:vAlign w:val="bottom"/>
            <w:hideMark/>
          </w:tcPr>
          <w:p w14:paraId="65579FE4" w14:textId="77777777" w:rsidR="00E92EE9" w:rsidRPr="007C6BE5" w:rsidRDefault="00E92EE9" w:rsidP="00A0384F">
            <w:pPr>
              <w:pStyle w:val="NoSpacing"/>
              <w:spacing w:line="240" w:lineRule="auto"/>
            </w:pPr>
            <w:r w:rsidRPr="007C6BE5">
              <w:t>2</w:t>
            </w:r>
          </w:p>
        </w:tc>
        <w:tc>
          <w:tcPr>
            <w:tcW w:w="1326" w:type="pct"/>
            <w:shd w:val="clear" w:color="auto" w:fill="auto"/>
            <w:noWrap/>
            <w:vAlign w:val="bottom"/>
            <w:hideMark/>
          </w:tcPr>
          <w:p w14:paraId="6D9DD1EE" w14:textId="77777777" w:rsidR="00E92EE9" w:rsidRPr="007C6BE5" w:rsidRDefault="00E92EE9" w:rsidP="00A0384F">
            <w:pPr>
              <w:pStyle w:val="NoSpacing"/>
              <w:spacing w:line="240" w:lineRule="auto"/>
              <w:jc w:val="center"/>
            </w:pPr>
            <w:r w:rsidRPr="007C6BE5">
              <w:t>117</w:t>
            </w:r>
          </w:p>
        </w:tc>
        <w:tc>
          <w:tcPr>
            <w:tcW w:w="1289" w:type="pct"/>
            <w:shd w:val="clear" w:color="auto" w:fill="auto"/>
            <w:noWrap/>
            <w:vAlign w:val="bottom"/>
            <w:hideMark/>
          </w:tcPr>
          <w:p w14:paraId="5A8B8B13" w14:textId="77777777" w:rsidR="00E92EE9" w:rsidRPr="007C6BE5" w:rsidRDefault="00E92EE9" w:rsidP="00A0384F">
            <w:pPr>
              <w:pStyle w:val="NoSpacing"/>
              <w:spacing w:line="240" w:lineRule="auto"/>
              <w:jc w:val="center"/>
            </w:pPr>
            <w:r w:rsidRPr="007C6BE5">
              <w:t>25%</w:t>
            </w:r>
          </w:p>
        </w:tc>
      </w:tr>
      <w:tr w:rsidR="00E92EE9" w:rsidRPr="007C6BE5" w14:paraId="77092479" w14:textId="77777777" w:rsidTr="00C65780">
        <w:trPr>
          <w:trHeight w:val="100"/>
        </w:trPr>
        <w:tc>
          <w:tcPr>
            <w:tcW w:w="2384" w:type="pct"/>
            <w:shd w:val="clear" w:color="auto" w:fill="F2F2F2" w:themeFill="background1" w:themeFillShade="F2"/>
            <w:noWrap/>
            <w:vAlign w:val="bottom"/>
            <w:hideMark/>
          </w:tcPr>
          <w:p w14:paraId="180A8598" w14:textId="77777777" w:rsidR="00E92EE9" w:rsidRPr="007C6BE5" w:rsidRDefault="00E92EE9" w:rsidP="00A0384F">
            <w:pPr>
              <w:pStyle w:val="NoSpacing"/>
              <w:spacing w:line="240" w:lineRule="auto"/>
            </w:pPr>
            <w:r w:rsidRPr="007C6BE5">
              <w:t>3</w:t>
            </w:r>
          </w:p>
        </w:tc>
        <w:tc>
          <w:tcPr>
            <w:tcW w:w="1326" w:type="pct"/>
            <w:shd w:val="clear" w:color="auto" w:fill="F2F2F2" w:themeFill="background1" w:themeFillShade="F2"/>
            <w:noWrap/>
            <w:vAlign w:val="bottom"/>
            <w:hideMark/>
          </w:tcPr>
          <w:p w14:paraId="66B3C9BF" w14:textId="77777777" w:rsidR="00E92EE9" w:rsidRPr="007C6BE5" w:rsidRDefault="00E92EE9" w:rsidP="00A0384F">
            <w:pPr>
              <w:pStyle w:val="NoSpacing"/>
              <w:spacing w:line="240" w:lineRule="auto"/>
              <w:jc w:val="center"/>
            </w:pPr>
            <w:r w:rsidRPr="007C6BE5">
              <w:t>49</w:t>
            </w:r>
          </w:p>
        </w:tc>
        <w:tc>
          <w:tcPr>
            <w:tcW w:w="1289" w:type="pct"/>
            <w:shd w:val="clear" w:color="auto" w:fill="F2F2F2" w:themeFill="background1" w:themeFillShade="F2"/>
            <w:noWrap/>
            <w:vAlign w:val="bottom"/>
            <w:hideMark/>
          </w:tcPr>
          <w:p w14:paraId="1A4F80B3" w14:textId="77777777" w:rsidR="00E92EE9" w:rsidRPr="007C6BE5" w:rsidRDefault="00E92EE9" w:rsidP="00A0384F">
            <w:pPr>
              <w:pStyle w:val="NoSpacing"/>
              <w:spacing w:line="240" w:lineRule="auto"/>
              <w:jc w:val="center"/>
            </w:pPr>
            <w:r w:rsidRPr="007C6BE5">
              <w:t>11%</w:t>
            </w:r>
          </w:p>
        </w:tc>
      </w:tr>
      <w:tr w:rsidR="00E92EE9" w:rsidRPr="007C6BE5" w14:paraId="50CDDC65" w14:textId="77777777" w:rsidTr="00C65780">
        <w:trPr>
          <w:trHeight w:val="100"/>
        </w:trPr>
        <w:tc>
          <w:tcPr>
            <w:tcW w:w="2384" w:type="pct"/>
            <w:shd w:val="clear" w:color="auto" w:fill="auto"/>
            <w:noWrap/>
            <w:vAlign w:val="bottom"/>
            <w:hideMark/>
          </w:tcPr>
          <w:p w14:paraId="34C920CE" w14:textId="77777777" w:rsidR="00E92EE9" w:rsidRPr="007C6BE5" w:rsidRDefault="00E92EE9" w:rsidP="00A0384F">
            <w:pPr>
              <w:pStyle w:val="NoSpacing"/>
              <w:spacing w:line="240" w:lineRule="auto"/>
            </w:pPr>
            <w:r w:rsidRPr="007C6BE5">
              <w:t>4</w:t>
            </w:r>
          </w:p>
        </w:tc>
        <w:tc>
          <w:tcPr>
            <w:tcW w:w="1326" w:type="pct"/>
            <w:shd w:val="clear" w:color="auto" w:fill="auto"/>
            <w:noWrap/>
            <w:vAlign w:val="bottom"/>
            <w:hideMark/>
          </w:tcPr>
          <w:p w14:paraId="22FC5994" w14:textId="77777777" w:rsidR="00E92EE9" w:rsidRPr="007C6BE5" w:rsidRDefault="00E92EE9" w:rsidP="00A0384F">
            <w:pPr>
              <w:pStyle w:val="NoSpacing"/>
              <w:spacing w:line="240" w:lineRule="auto"/>
              <w:jc w:val="center"/>
            </w:pPr>
            <w:r w:rsidRPr="007C6BE5">
              <w:t>10</w:t>
            </w:r>
          </w:p>
        </w:tc>
        <w:tc>
          <w:tcPr>
            <w:tcW w:w="1289" w:type="pct"/>
            <w:shd w:val="clear" w:color="auto" w:fill="auto"/>
            <w:noWrap/>
            <w:vAlign w:val="bottom"/>
            <w:hideMark/>
          </w:tcPr>
          <w:p w14:paraId="460534F8" w14:textId="77777777" w:rsidR="00E92EE9" w:rsidRPr="007C6BE5" w:rsidRDefault="00E92EE9" w:rsidP="00A0384F">
            <w:pPr>
              <w:pStyle w:val="NoSpacing"/>
              <w:spacing w:line="240" w:lineRule="auto"/>
              <w:jc w:val="center"/>
            </w:pPr>
            <w:r w:rsidRPr="007C6BE5">
              <w:t>2%</w:t>
            </w:r>
          </w:p>
        </w:tc>
      </w:tr>
      <w:tr w:rsidR="00E92EE9" w:rsidRPr="007C6BE5" w14:paraId="515E42FE" w14:textId="77777777" w:rsidTr="00C65780">
        <w:trPr>
          <w:trHeight w:val="100"/>
        </w:trPr>
        <w:tc>
          <w:tcPr>
            <w:tcW w:w="2384" w:type="pct"/>
            <w:shd w:val="clear" w:color="auto" w:fill="F2F2F2" w:themeFill="background1" w:themeFillShade="F2"/>
            <w:noWrap/>
            <w:vAlign w:val="bottom"/>
            <w:hideMark/>
          </w:tcPr>
          <w:p w14:paraId="048CE16B" w14:textId="77777777" w:rsidR="00E92EE9" w:rsidRPr="007C6BE5" w:rsidRDefault="00E92EE9" w:rsidP="00A0384F">
            <w:pPr>
              <w:pStyle w:val="NoSpacing"/>
              <w:spacing w:line="240" w:lineRule="auto"/>
            </w:pPr>
            <w:r w:rsidRPr="007C6BE5">
              <w:t>5</w:t>
            </w:r>
          </w:p>
        </w:tc>
        <w:tc>
          <w:tcPr>
            <w:tcW w:w="1326" w:type="pct"/>
            <w:shd w:val="clear" w:color="auto" w:fill="F2F2F2" w:themeFill="background1" w:themeFillShade="F2"/>
            <w:noWrap/>
            <w:vAlign w:val="bottom"/>
            <w:hideMark/>
          </w:tcPr>
          <w:p w14:paraId="2BB0675E" w14:textId="77777777" w:rsidR="00E92EE9" w:rsidRPr="007C6BE5" w:rsidRDefault="00E92EE9" w:rsidP="00A0384F">
            <w:pPr>
              <w:pStyle w:val="NoSpacing"/>
              <w:spacing w:line="240" w:lineRule="auto"/>
              <w:jc w:val="center"/>
            </w:pPr>
            <w:r w:rsidRPr="007C6BE5">
              <w:t>5</w:t>
            </w:r>
          </w:p>
        </w:tc>
        <w:tc>
          <w:tcPr>
            <w:tcW w:w="1289" w:type="pct"/>
            <w:shd w:val="clear" w:color="auto" w:fill="F2F2F2" w:themeFill="background1" w:themeFillShade="F2"/>
            <w:noWrap/>
            <w:vAlign w:val="bottom"/>
            <w:hideMark/>
          </w:tcPr>
          <w:p w14:paraId="297A3C0B" w14:textId="77777777" w:rsidR="00E92EE9" w:rsidRPr="007C6BE5" w:rsidRDefault="00E92EE9" w:rsidP="00A0384F">
            <w:pPr>
              <w:pStyle w:val="NoSpacing"/>
              <w:spacing w:line="240" w:lineRule="auto"/>
              <w:jc w:val="center"/>
            </w:pPr>
            <w:r w:rsidRPr="007C6BE5">
              <w:t>1%</w:t>
            </w:r>
          </w:p>
        </w:tc>
      </w:tr>
      <w:tr w:rsidR="00E92EE9" w:rsidRPr="007C6BE5" w14:paraId="66700CDE" w14:textId="77777777" w:rsidTr="00C65780">
        <w:trPr>
          <w:trHeight w:val="100"/>
        </w:trPr>
        <w:tc>
          <w:tcPr>
            <w:tcW w:w="2384" w:type="pct"/>
            <w:shd w:val="clear" w:color="auto" w:fill="auto"/>
            <w:noWrap/>
            <w:vAlign w:val="bottom"/>
            <w:hideMark/>
          </w:tcPr>
          <w:p w14:paraId="283CF1AD" w14:textId="77777777" w:rsidR="00E92EE9" w:rsidRPr="007C6BE5" w:rsidRDefault="00E92EE9" w:rsidP="00A0384F">
            <w:pPr>
              <w:pStyle w:val="NoSpacing"/>
              <w:spacing w:line="240" w:lineRule="auto"/>
            </w:pPr>
            <w:r w:rsidRPr="007C6BE5">
              <w:t>6 or more</w:t>
            </w:r>
          </w:p>
        </w:tc>
        <w:tc>
          <w:tcPr>
            <w:tcW w:w="1326" w:type="pct"/>
            <w:shd w:val="clear" w:color="auto" w:fill="auto"/>
            <w:noWrap/>
            <w:vAlign w:val="bottom"/>
            <w:hideMark/>
          </w:tcPr>
          <w:p w14:paraId="451046CD" w14:textId="07FEFCAE" w:rsidR="00E92EE9" w:rsidRPr="007C6BE5" w:rsidRDefault="00C65780" w:rsidP="00A0384F">
            <w:pPr>
              <w:pStyle w:val="NoSpacing"/>
              <w:spacing w:line="240" w:lineRule="auto"/>
              <w:jc w:val="center"/>
            </w:pPr>
            <w:r>
              <w:t>0</w:t>
            </w:r>
          </w:p>
        </w:tc>
        <w:tc>
          <w:tcPr>
            <w:tcW w:w="1289" w:type="pct"/>
            <w:shd w:val="clear" w:color="auto" w:fill="auto"/>
            <w:noWrap/>
            <w:vAlign w:val="bottom"/>
            <w:hideMark/>
          </w:tcPr>
          <w:p w14:paraId="1C78EEDB" w14:textId="77777777" w:rsidR="00E92EE9" w:rsidRPr="007C6BE5" w:rsidRDefault="00E92EE9" w:rsidP="00A0384F">
            <w:pPr>
              <w:pStyle w:val="NoSpacing"/>
              <w:spacing w:line="240" w:lineRule="auto"/>
              <w:jc w:val="center"/>
            </w:pPr>
            <w:r w:rsidRPr="007C6BE5">
              <w:t>0%</w:t>
            </w:r>
          </w:p>
        </w:tc>
      </w:tr>
      <w:tr w:rsidR="00E92EE9" w:rsidRPr="007C6BE5" w14:paraId="36EBF9D0" w14:textId="77777777" w:rsidTr="00C65780">
        <w:trPr>
          <w:trHeight w:val="100"/>
        </w:trPr>
        <w:tc>
          <w:tcPr>
            <w:tcW w:w="2384" w:type="pct"/>
            <w:shd w:val="clear" w:color="auto" w:fill="F2F2F2" w:themeFill="background1" w:themeFillShade="F2"/>
            <w:noWrap/>
            <w:vAlign w:val="bottom"/>
            <w:hideMark/>
          </w:tcPr>
          <w:p w14:paraId="73AA7B29" w14:textId="77777777" w:rsidR="00E92EE9" w:rsidRPr="007C6BE5" w:rsidRDefault="00E92EE9" w:rsidP="00A0384F">
            <w:pPr>
              <w:pStyle w:val="NoSpacing"/>
              <w:spacing w:line="240" w:lineRule="auto"/>
            </w:pPr>
            <w:r w:rsidRPr="007C6BE5">
              <w:t>TOTAL</w:t>
            </w:r>
          </w:p>
        </w:tc>
        <w:tc>
          <w:tcPr>
            <w:tcW w:w="1326" w:type="pct"/>
            <w:shd w:val="clear" w:color="auto" w:fill="F2F2F2" w:themeFill="background1" w:themeFillShade="F2"/>
            <w:noWrap/>
            <w:vAlign w:val="bottom"/>
            <w:hideMark/>
          </w:tcPr>
          <w:p w14:paraId="6E43BDEA" w14:textId="77777777" w:rsidR="00E92EE9" w:rsidRPr="007C6BE5" w:rsidRDefault="00E92EE9" w:rsidP="00A0384F">
            <w:pPr>
              <w:pStyle w:val="NoSpacing"/>
              <w:spacing w:line="240" w:lineRule="auto"/>
              <w:jc w:val="center"/>
            </w:pPr>
            <w:r w:rsidRPr="007C6BE5">
              <w:t>462</w:t>
            </w:r>
          </w:p>
        </w:tc>
        <w:tc>
          <w:tcPr>
            <w:tcW w:w="1289" w:type="pct"/>
            <w:shd w:val="clear" w:color="auto" w:fill="F2F2F2" w:themeFill="background1" w:themeFillShade="F2"/>
            <w:noWrap/>
            <w:vAlign w:val="bottom"/>
            <w:hideMark/>
          </w:tcPr>
          <w:p w14:paraId="37D9BB1C" w14:textId="77777777" w:rsidR="00E92EE9" w:rsidRPr="007C6BE5" w:rsidRDefault="00E92EE9" w:rsidP="00A0384F">
            <w:pPr>
              <w:pStyle w:val="NoSpacing"/>
              <w:spacing w:line="240" w:lineRule="auto"/>
              <w:jc w:val="center"/>
            </w:pPr>
            <w:r w:rsidRPr="007C6BE5">
              <w:t>100%</w:t>
            </w:r>
          </w:p>
        </w:tc>
      </w:tr>
    </w:tbl>
    <w:p w14:paraId="3574C32C" w14:textId="77777777" w:rsidR="00351A15" w:rsidRPr="00C67E6E" w:rsidRDefault="00351A15" w:rsidP="00A0384F">
      <w:pPr>
        <w:spacing w:line="240" w:lineRule="auto"/>
        <w:rPr>
          <w:sz w:val="12"/>
          <w:szCs w:val="12"/>
        </w:rPr>
      </w:pPr>
    </w:p>
    <w:p w14:paraId="1F443AFB" w14:textId="5F2F338F" w:rsidR="00E92EE9" w:rsidRPr="00196091" w:rsidRDefault="00E92EE9" w:rsidP="00A0384F">
      <w:pPr>
        <w:pStyle w:val="TableAppendix"/>
      </w:pPr>
      <w:bookmarkStart w:id="456" w:name="_Toc299648903"/>
      <w:r w:rsidRPr="00196091">
        <w:t>Table</w:t>
      </w:r>
      <w:r w:rsidR="00C67E6E">
        <w:t xml:space="preserve"> 1.17</w:t>
      </w:r>
      <w:r w:rsidRPr="00196091">
        <w:t xml:space="preserve">: </w:t>
      </w:r>
      <w:r w:rsidR="00B250A5">
        <w:t>How many properties did you…? De</w:t>
      </w:r>
      <w:r w:rsidRPr="00196091">
        <w:t>scriptive statistics</w:t>
      </w:r>
      <w:bookmarkEnd w:id="456"/>
    </w:p>
    <w:tbl>
      <w:tblPr>
        <w:tblW w:w="5000" w:type="pct"/>
        <w:tblLook w:val="04A0" w:firstRow="1" w:lastRow="0" w:firstColumn="1" w:lastColumn="0" w:noHBand="0" w:noVBand="1"/>
      </w:tblPr>
      <w:tblGrid>
        <w:gridCol w:w="3160"/>
        <w:gridCol w:w="946"/>
        <w:gridCol w:w="1007"/>
        <w:gridCol w:w="1007"/>
        <w:gridCol w:w="1007"/>
        <w:gridCol w:w="1423"/>
      </w:tblGrid>
      <w:tr w:rsidR="00E92EE9" w:rsidRPr="007C6BE5" w14:paraId="1505E59D" w14:textId="77777777" w:rsidTr="00161140">
        <w:trPr>
          <w:trHeight w:val="300"/>
        </w:trPr>
        <w:tc>
          <w:tcPr>
            <w:tcW w:w="1848" w:type="pct"/>
            <w:shd w:val="clear" w:color="auto" w:fill="D9D9D9" w:themeFill="background1" w:themeFillShade="D9"/>
            <w:noWrap/>
            <w:vAlign w:val="bottom"/>
          </w:tcPr>
          <w:p w14:paraId="1797776B" w14:textId="77777777" w:rsidR="00E92EE9" w:rsidRPr="007A448B" w:rsidRDefault="00E92EE9" w:rsidP="00A0384F">
            <w:pPr>
              <w:pStyle w:val="NoSpacing"/>
              <w:spacing w:line="240" w:lineRule="auto"/>
              <w:rPr>
                <w:b/>
              </w:rPr>
            </w:pPr>
          </w:p>
        </w:tc>
        <w:tc>
          <w:tcPr>
            <w:tcW w:w="553" w:type="pct"/>
            <w:shd w:val="clear" w:color="auto" w:fill="D9D9D9" w:themeFill="background1" w:themeFillShade="D9"/>
            <w:noWrap/>
            <w:vAlign w:val="bottom"/>
          </w:tcPr>
          <w:p w14:paraId="28CCFB3F" w14:textId="77777777" w:rsidR="00E92EE9" w:rsidRPr="007A448B" w:rsidRDefault="00E92EE9" w:rsidP="00A0384F">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5ACF5C47" w14:textId="4651C7DF" w:rsidR="00E92EE9" w:rsidRPr="007A448B" w:rsidRDefault="00431A46" w:rsidP="00A0384F">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6013F911" w14:textId="6668848F" w:rsidR="00E92EE9" w:rsidRPr="007A448B" w:rsidRDefault="00431A46" w:rsidP="00A0384F">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7946E2E1" w14:textId="77777777" w:rsidR="00E92EE9" w:rsidRPr="007A448B" w:rsidRDefault="00E92EE9" w:rsidP="00A0384F">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2F7ACC8C" w14:textId="77777777" w:rsidR="00E92EE9" w:rsidRPr="007A448B" w:rsidRDefault="00E92EE9" w:rsidP="00A0384F">
            <w:pPr>
              <w:pStyle w:val="NoSpacing"/>
              <w:spacing w:line="240" w:lineRule="auto"/>
              <w:jc w:val="center"/>
              <w:rPr>
                <w:b/>
              </w:rPr>
            </w:pPr>
            <w:r w:rsidRPr="007A448B">
              <w:rPr>
                <w:b/>
              </w:rPr>
              <w:t>Std. Deviation</w:t>
            </w:r>
          </w:p>
        </w:tc>
      </w:tr>
      <w:tr w:rsidR="00E92EE9" w:rsidRPr="007C6BE5" w14:paraId="08243079" w14:textId="77777777" w:rsidTr="00C65780">
        <w:trPr>
          <w:trHeight w:val="100"/>
        </w:trPr>
        <w:tc>
          <w:tcPr>
            <w:tcW w:w="1848" w:type="pct"/>
            <w:shd w:val="clear" w:color="auto" w:fill="auto"/>
            <w:noWrap/>
            <w:vAlign w:val="bottom"/>
            <w:hideMark/>
          </w:tcPr>
          <w:p w14:paraId="1E4667D7" w14:textId="77777777" w:rsidR="00E92EE9" w:rsidRPr="007C6BE5" w:rsidRDefault="00E92EE9" w:rsidP="00A0384F">
            <w:pPr>
              <w:pStyle w:val="NoSpacing"/>
              <w:spacing w:line="240" w:lineRule="auto"/>
            </w:pPr>
            <w:r w:rsidRPr="007C6BE5">
              <w:t>S.3.b_PropPhysicallyVisit</w:t>
            </w:r>
          </w:p>
        </w:tc>
        <w:tc>
          <w:tcPr>
            <w:tcW w:w="553" w:type="pct"/>
            <w:shd w:val="clear" w:color="auto" w:fill="auto"/>
            <w:noWrap/>
            <w:vAlign w:val="bottom"/>
            <w:hideMark/>
          </w:tcPr>
          <w:p w14:paraId="0E0A789A" w14:textId="77777777" w:rsidR="00E92EE9" w:rsidRPr="007C6BE5" w:rsidRDefault="00E92EE9" w:rsidP="00A0384F">
            <w:pPr>
              <w:pStyle w:val="NoSpacing"/>
              <w:spacing w:line="240" w:lineRule="auto"/>
              <w:jc w:val="center"/>
            </w:pPr>
            <w:r w:rsidRPr="007C6BE5">
              <w:t>461</w:t>
            </w:r>
          </w:p>
        </w:tc>
        <w:tc>
          <w:tcPr>
            <w:tcW w:w="589" w:type="pct"/>
            <w:shd w:val="clear" w:color="auto" w:fill="auto"/>
            <w:noWrap/>
            <w:vAlign w:val="bottom"/>
            <w:hideMark/>
          </w:tcPr>
          <w:p w14:paraId="42C16916" w14:textId="77777777" w:rsidR="00E92EE9" w:rsidRPr="007C6BE5" w:rsidRDefault="00E92EE9" w:rsidP="00A0384F">
            <w:pPr>
              <w:pStyle w:val="NoSpacing"/>
              <w:spacing w:line="240" w:lineRule="auto"/>
              <w:jc w:val="center"/>
            </w:pPr>
            <w:r w:rsidRPr="007C6BE5">
              <w:t>0</w:t>
            </w:r>
          </w:p>
        </w:tc>
        <w:tc>
          <w:tcPr>
            <w:tcW w:w="589" w:type="pct"/>
            <w:shd w:val="clear" w:color="auto" w:fill="auto"/>
            <w:noWrap/>
            <w:vAlign w:val="bottom"/>
            <w:hideMark/>
          </w:tcPr>
          <w:p w14:paraId="10E9533A" w14:textId="77777777" w:rsidR="00E92EE9" w:rsidRPr="007C6BE5" w:rsidRDefault="00E92EE9" w:rsidP="00A0384F">
            <w:pPr>
              <w:pStyle w:val="NoSpacing"/>
              <w:spacing w:line="240" w:lineRule="auto"/>
              <w:jc w:val="center"/>
            </w:pPr>
            <w:r w:rsidRPr="007C6BE5">
              <w:t>130</w:t>
            </w:r>
          </w:p>
        </w:tc>
        <w:tc>
          <w:tcPr>
            <w:tcW w:w="589" w:type="pct"/>
            <w:shd w:val="clear" w:color="auto" w:fill="auto"/>
            <w:noWrap/>
            <w:vAlign w:val="bottom"/>
            <w:hideMark/>
          </w:tcPr>
          <w:p w14:paraId="622A9091" w14:textId="77777777" w:rsidR="00E92EE9" w:rsidRPr="007C6BE5" w:rsidRDefault="00E92EE9" w:rsidP="00A0384F">
            <w:pPr>
              <w:pStyle w:val="NoSpacing"/>
              <w:spacing w:line="240" w:lineRule="auto"/>
              <w:jc w:val="center"/>
            </w:pPr>
            <w:r w:rsidRPr="007C6BE5">
              <w:t>8.51</w:t>
            </w:r>
          </w:p>
        </w:tc>
        <w:tc>
          <w:tcPr>
            <w:tcW w:w="832" w:type="pct"/>
            <w:shd w:val="clear" w:color="auto" w:fill="auto"/>
            <w:noWrap/>
            <w:vAlign w:val="bottom"/>
            <w:hideMark/>
          </w:tcPr>
          <w:p w14:paraId="15F8E2DF" w14:textId="77777777" w:rsidR="00E92EE9" w:rsidRPr="007C6BE5" w:rsidRDefault="00E92EE9" w:rsidP="00A0384F">
            <w:pPr>
              <w:pStyle w:val="NoSpacing"/>
              <w:spacing w:line="240" w:lineRule="auto"/>
              <w:jc w:val="center"/>
            </w:pPr>
            <w:r w:rsidRPr="007C6BE5">
              <w:t>10.339</w:t>
            </w:r>
          </w:p>
        </w:tc>
      </w:tr>
      <w:tr w:rsidR="00E92EE9" w:rsidRPr="007C6BE5" w14:paraId="26D81AD5" w14:textId="77777777" w:rsidTr="00C65780">
        <w:trPr>
          <w:trHeight w:val="100"/>
        </w:trPr>
        <w:tc>
          <w:tcPr>
            <w:tcW w:w="1848" w:type="pct"/>
            <w:shd w:val="clear" w:color="auto" w:fill="F2F2F2" w:themeFill="background1" w:themeFillShade="F2"/>
            <w:noWrap/>
            <w:vAlign w:val="bottom"/>
            <w:hideMark/>
          </w:tcPr>
          <w:p w14:paraId="6F6452EB" w14:textId="77777777" w:rsidR="00E92EE9" w:rsidRPr="007C6BE5" w:rsidRDefault="00E92EE9" w:rsidP="00A0384F">
            <w:pPr>
              <w:pStyle w:val="NoSpacing"/>
              <w:spacing w:line="240" w:lineRule="auto"/>
            </w:pPr>
            <w:r w:rsidRPr="007C6BE5">
              <w:t>S.3.c_PropOffers</w:t>
            </w:r>
          </w:p>
        </w:tc>
        <w:tc>
          <w:tcPr>
            <w:tcW w:w="553" w:type="pct"/>
            <w:shd w:val="clear" w:color="auto" w:fill="F2F2F2" w:themeFill="background1" w:themeFillShade="F2"/>
            <w:noWrap/>
            <w:vAlign w:val="bottom"/>
            <w:hideMark/>
          </w:tcPr>
          <w:p w14:paraId="76CDEDB7" w14:textId="77777777" w:rsidR="00E92EE9" w:rsidRPr="007C6BE5" w:rsidRDefault="00E92EE9" w:rsidP="00A0384F">
            <w:pPr>
              <w:pStyle w:val="NoSpacing"/>
              <w:spacing w:line="240" w:lineRule="auto"/>
              <w:jc w:val="center"/>
            </w:pPr>
            <w:r w:rsidRPr="007C6BE5">
              <w:t>463</w:t>
            </w:r>
          </w:p>
        </w:tc>
        <w:tc>
          <w:tcPr>
            <w:tcW w:w="589" w:type="pct"/>
            <w:shd w:val="clear" w:color="auto" w:fill="F2F2F2" w:themeFill="background1" w:themeFillShade="F2"/>
            <w:noWrap/>
            <w:vAlign w:val="bottom"/>
            <w:hideMark/>
          </w:tcPr>
          <w:p w14:paraId="5525787F" w14:textId="77777777" w:rsidR="00E92EE9" w:rsidRPr="007C6BE5" w:rsidRDefault="00E92EE9" w:rsidP="00A0384F">
            <w:pPr>
              <w:pStyle w:val="NoSpacing"/>
              <w:spacing w:line="240" w:lineRule="auto"/>
              <w:jc w:val="center"/>
            </w:pPr>
            <w:r w:rsidRPr="007C6BE5">
              <w:t>0</w:t>
            </w:r>
          </w:p>
        </w:tc>
        <w:tc>
          <w:tcPr>
            <w:tcW w:w="589" w:type="pct"/>
            <w:shd w:val="clear" w:color="auto" w:fill="F2F2F2" w:themeFill="background1" w:themeFillShade="F2"/>
            <w:noWrap/>
            <w:vAlign w:val="bottom"/>
            <w:hideMark/>
          </w:tcPr>
          <w:p w14:paraId="198C7316" w14:textId="77777777" w:rsidR="00E92EE9" w:rsidRPr="007C6BE5" w:rsidRDefault="00E92EE9" w:rsidP="00A0384F">
            <w:pPr>
              <w:pStyle w:val="NoSpacing"/>
              <w:spacing w:line="240" w:lineRule="auto"/>
              <w:jc w:val="center"/>
            </w:pPr>
            <w:r w:rsidRPr="007C6BE5">
              <w:t>99</w:t>
            </w:r>
          </w:p>
        </w:tc>
        <w:tc>
          <w:tcPr>
            <w:tcW w:w="589" w:type="pct"/>
            <w:shd w:val="clear" w:color="auto" w:fill="F2F2F2" w:themeFill="background1" w:themeFillShade="F2"/>
            <w:noWrap/>
            <w:vAlign w:val="bottom"/>
            <w:hideMark/>
          </w:tcPr>
          <w:p w14:paraId="3C27C964" w14:textId="77777777" w:rsidR="00E92EE9" w:rsidRPr="007C6BE5" w:rsidRDefault="00E92EE9" w:rsidP="00A0384F">
            <w:pPr>
              <w:pStyle w:val="NoSpacing"/>
              <w:spacing w:line="240" w:lineRule="auto"/>
              <w:jc w:val="center"/>
            </w:pPr>
            <w:r w:rsidRPr="007C6BE5">
              <w:t>1.82</w:t>
            </w:r>
          </w:p>
        </w:tc>
        <w:tc>
          <w:tcPr>
            <w:tcW w:w="832" w:type="pct"/>
            <w:shd w:val="clear" w:color="auto" w:fill="F2F2F2" w:themeFill="background1" w:themeFillShade="F2"/>
            <w:noWrap/>
            <w:vAlign w:val="bottom"/>
            <w:hideMark/>
          </w:tcPr>
          <w:p w14:paraId="5D65D638" w14:textId="77777777" w:rsidR="00E92EE9" w:rsidRPr="007C6BE5" w:rsidRDefault="00E92EE9" w:rsidP="00A0384F">
            <w:pPr>
              <w:pStyle w:val="NoSpacing"/>
              <w:spacing w:line="240" w:lineRule="auto"/>
              <w:jc w:val="center"/>
            </w:pPr>
            <w:r w:rsidRPr="007C6BE5">
              <w:t>4.644</w:t>
            </w:r>
          </w:p>
        </w:tc>
      </w:tr>
    </w:tbl>
    <w:p w14:paraId="5A7A797B" w14:textId="689777AD" w:rsidR="00C65780" w:rsidRPr="00196091" w:rsidRDefault="00C67E6E" w:rsidP="00C65780">
      <w:pPr>
        <w:pStyle w:val="TableAppendix"/>
      </w:pPr>
      <w:bookmarkStart w:id="457" w:name="_Toc270002220"/>
      <w:bookmarkStart w:id="458" w:name="_Toc299648904"/>
      <w:r>
        <w:lastRenderedPageBreak/>
        <w:t xml:space="preserve">Table 1.18: </w:t>
      </w:r>
      <w:r w:rsidR="00E92EE9" w:rsidRPr="00196091">
        <w:t>Information sources</w:t>
      </w:r>
      <w:bookmarkEnd w:id="457"/>
      <w:bookmarkEnd w:id="458"/>
    </w:p>
    <w:tbl>
      <w:tblPr>
        <w:tblW w:w="5000" w:type="pct"/>
        <w:tblLayout w:type="fixed"/>
        <w:tblLook w:val="04A0" w:firstRow="1" w:lastRow="0" w:firstColumn="1" w:lastColumn="0" w:noHBand="0" w:noVBand="1"/>
      </w:tblPr>
      <w:tblGrid>
        <w:gridCol w:w="1101"/>
        <w:gridCol w:w="1320"/>
        <w:gridCol w:w="865"/>
        <w:gridCol w:w="633"/>
        <w:gridCol w:w="693"/>
        <w:gridCol w:w="790"/>
        <w:gridCol w:w="734"/>
        <w:gridCol w:w="785"/>
        <w:gridCol w:w="889"/>
        <w:gridCol w:w="740"/>
      </w:tblGrid>
      <w:tr w:rsidR="00161140" w:rsidRPr="00602AB9" w14:paraId="53E7770F" w14:textId="77777777" w:rsidTr="00161140">
        <w:trPr>
          <w:trHeight w:val="300"/>
        </w:trPr>
        <w:tc>
          <w:tcPr>
            <w:tcW w:w="644" w:type="pct"/>
            <w:shd w:val="clear" w:color="auto" w:fill="auto"/>
            <w:noWrap/>
            <w:vAlign w:val="bottom"/>
            <w:hideMark/>
          </w:tcPr>
          <w:p w14:paraId="72D5D53F" w14:textId="77777777" w:rsidR="00E92EE9" w:rsidRPr="00602AB9" w:rsidRDefault="00E92EE9" w:rsidP="000B0DB5">
            <w:pPr>
              <w:pStyle w:val="NoSpacing"/>
              <w:spacing w:line="240" w:lineRule="auto"/>
              <w:rPr>
                <w:sz w:val="18"/>
                <w:szCs w:val="18"/>
              </w:rPr>
            </w:pPr>
            <w:r w:rsidRPr="00602AB9">
              <w:rPr>
                <w:sz w:val="18"/>
                <w:szCs w:val="18"/>
              </w:rPr>
              <w:t> </w:t>
            </w:r>
          </w:p>
        </w:tc>
        <w:tc>
          <w:tcPr>
            <w:tcW w:w="772" w:type="pct"/>
            <w:shd w:val="clear" w:color="auto" w:fill="D9D9D9" w:themeFill="background1" w:themeFillShade="D9"/>
            <w:noWrap/>
            <w:vAlign w:val="bottom"/>
            <w:hideMark/>
          </w:tcPr>
          <w:p w14:paraId="1062D803" w14:textId="77777777" w:rsidR="00E92EE9" w:rsidRPr="007A448B" w:rsidRDefault="00E92EE9" w:rsidP="000B0DB5">
            <w:pPr>
              <w:pStyle w:val="NoSpacing"/>
              <w:spacing w:line="240" w:lineRule="auto"/>
              <w:rPr>
                <w:b/>
                <w:sz w:val="18"/>
                <w:szCs w:val="18"/>
              </w:rPr>
            </w:pPr>
            <w:r w:rsidRPr="007A448B">
              <w:rPr>
                <w:b/>
                <w:sz w:val="18"/>
                <w:szCs w:val="18"/>
              </w:rPr>
              <w:t> </w:t>
            </w:r>
          </w:p>
        </w:tc>
        <w:tc>
          <w:tcPr>
            <w:tcW w:w="506" w:type="pct"/>
            <w:shd w:val="clear" w:color="auto" w:fill="D9D9D9" w:themeFill="background1" w:themeFillShade="D9"/>
            <w:noWrap/>
            <w:vAlign w:val="bottom"/>
            <w:hideMark/>
          </w:tcPr>
          <w:p w14:paraId="3B05A3F6" w14:textId="77777777" w:rsidR="00E92EE9" w:rsidRPr="007A448B" w:rsidRDefault="00E92EE9" w:rsidP="000B0DB5">
            <w:pPr>
              <w:pStyle w:val="NoSpacing"/>
              <w:spacing w:line="240" w:lineRule="auto"/>
              <w:jc w:val="center"/>
              <w:rPr>
                <w:b/>
                <w:sz w:val="18"/>
                <w:szCs w:val="18"/>
              </w:rPr>
            </w:pPr>
            <w:r w:rsidRPr="007A448B">
              <w:rPr>
                <w:b/>
                <w:sz w:val="18"/>
                <w:szCs w:val="18"/>
              </w:rPr>
              <w:t>Personal Knowledge</w:t>
            </w:r>
          </w:p>
        </w:tc>
        <w:tc>
          <w:tcPr>
            <w:tcW w:w="370" w:type="pct"/>
            <w:shd w:val="clear" w:color="auto" w:fill="D9D9D9" w:themeFill="background1" w:themeFillShade="D9"/>
            <w:noWrap/>
            <w:vAlign w:val="bottom"/>
            <w:hideMark/>
          </w:tcPr>
          <w:p w14:paraId="626FE909" w14:textId="77777777" w:rsidR="00E92EE9" w:rsidRPr="007A448B" w:rsidRDefault="00E92EE9" w:rsidP="000B0DB5">
            <w:pPr>
              <w:pStyle w:val="NoSpacing"/>
              <w:spacing w:line="240" w:lineRule="auto"/>
              <w:jc w:val="center"/>
              <w:rPr>
                <w:b/>
                <w:sz w:val="18"/>
                <w:szCs w:val="18"/>
              </w:rPr>
            </w:pPr>
            <w:r w:rsidRPr="007A448B">
              <w:rPr>
                <w:b/>
                <w:sz w:val="18"/>
                <w:szCs w:val="18"/>
              </w:rPr>
              <w:t>Friends</w:t>
            </w:r>
          </w:p>
        </w:tc>
        <w:tc>
          <w:tcPr>
            <w:tcW w:w="405" w:type="pct"/>
            <w:shd w:val="clear" w:color="auto" w:fill="D9D9D9" w:themeFill="background1" w:themeFillShade="D9"/>
            <w:noWrap/>
            <w:vAlign w:val="bottom"/>
            <w:hideMark/>
          </w:tcPr>
          <w:p w14:paraId="7A4BE1D9" w14:textId="77777777" w:rsidR="00E92EE9" w:rsidRPr="007A448B" w:rsidRDefault="00E92EE9" w:rsidP="000B0DB5">
            <w:pPr>
              <w:pStyle w:val="NoSpacing"/>
              <w:spacing w:line="240" w:lineRule="auto"/>
              <w:jc w:val="center"/>
              <w:rPr>
                <w:b/>
                <w:sz w:val="18"/>
                <w:szCs w:val="18"/>
              </w:rPr>
            </w:pPr>
            <w:r w:rsidRPr="007A448B">
              <w:rPr>
                <w:b/>
                <w:sz w:val="18"/>
                <w:szCs w:val="18"/>
              </w:rPr>
              <w:t>Newspapers</w:t>
            </w:r>
          </w:p>
        </w:tc>
        <w:tc>
          <w:tcPr>
            <w:tcW w:w="462" w:type="pct"/>
            <w:shd w:val="clear" w:color="auto" w:fill="D9D9D9" w:themeFill="background1" w:themeFillShade="D9"/>
            <w:noWrap/>
            <w:vAlign w:val="bottom"/>
            <w:hideMark/>
          </w:tcPr>
          <w:p w14:paraId="4C242B08" w14:textId="77777777" w:rsidR="00E92EE9" w:rsidRPr="007A448B" w:rsidRDefault="00E92EE9" w:rsidP="000B0DB5">
            <w:pPr>
              <w:pStyle w:val="NoSpacing"/>
              <w:spacing w:line="240" w:lineRule="auto"/>
              <w:jc w:val="center"/>
              <w:rPr>
                <w:b/>
                <w:sz w:val="18"/>
                <w:szCs w:val="18"/>
              </w:rPr>
            </w:pPr>
            <w:r w:rsidRPr="007A448B">
              <w:rPr>
                <w:b/>
                <w:sz w:val="18"/>
                <w:szCs w:val="18"/>
              </w:rPr>
              <w:t>Agent Window</w:t>
            </w:r>
          </w:p>
        </w:tc>
        <w:tc>
          <w:tcPr>
            <w:tcW w:w="429" w:type="pct"/>
            <w:shd w:val="clear" w:color="auto" w:fill="D9D9D9" w:themeFill="background1" w:themeFillShade="D9"/>
            <w:noWrap/>
            <w:vAlign w:val="bottom"/>
            <w:hideMark/>
          </w:tcPr>
          <w:p w14:paraId="2293ACA6" w14:textId="77777777" w:rsidR="00E92EE9" w:rsidRPr="007A448B" w:rsidRDefault="00E92EE9" w:rsidP="000B0DB5">
            <w:pPr>
              <w:pStyle w:val="NoSpacing"/>
              <w:spacing w:line="240" w:lineRule="auto"/>
              <w:jc w:val="center"/>
              <w:rPr>
                <w:b/>
                <w:sz w:val="18"/>
                <w:szCs w:val="18"/>
              </w:rPr>
            </w:pPr>
            <w:r w:rsidRPr="007A448B">
              <w:rPr>
                <w:b/>
                <w:sz w:val="18"/>
                <w:szCs w:val="18"/>
              </w:rPr>
              <w:t>Agent Person</w:t>
            </w:r>
          </w:p>
        </w:tc>
        <w:tc>
          <w:tcPr>
            <w:tcW w:w="459" w:type="pct"/>
            <w:shd w:val="clear" w:color="auto" w:fill="D9D9D9" w:themeFill="background1" w:themeFillShade="D9"/>
            <w:noWrap/>
            <w:vAlign w:val="bottom"/>
            <w:hideMark/>
          </w:tcPr>
          <w:p w14:paraId="16530E82" w14:textId="77777777" w:rsidR="00E92EE9" w:rsidRPr="007A448B" w:rsidRDefault="00E92EE9" w:rsidP="000B0DB5">
            <w:pPr>
              <w:pStyle w:val="NoSpacing"/>
              <w:spacing w:line="240" w:lineRule="auto"/>
              <w:jc w:val="center"/>
              <w:rPr>
                <w:b/>
                <w:sz w:val="18"/>
                <w:szCs w:val="18"/>
              </w:rPr>
            </w:pPr>
            <w:r w:rsidRPr="007A448B">
              <w:rPr>
                <w:b/>
                <w:sz w:val="18"/>
                <w:szCs w:val="18"/>
              </w:rPr>
              <w:t>Agent Website</w:t>
            </w:r>
          </w:p>
        </w:tc>
        <w:tc>
          <w:tcPr>
            <w:tcW w:w="520" w:type="pct"/>
            <w:shd w:val="clear" w:color="auto" w:fill="D9D9D9" w:themeFill="background1" w:themeFillShade="D9"/>
            <w:noWrap/>
            <w:vAlign w:val="bottom"/>
            <w:hideMark/>
          </w:tcPr>
          <w:p w14:paraId="0B605F88" w14:textId="77777777" w:rsidR="00E92EE9" w:rsidRPr="007A448B" w:rsidRDefault="00E92EE9" w:rsidP="000B0DB5">
            <w:pPr>
              <w:pStyle w:val="NoSpacing"/>
              <w:spacing w:line="240" w:lineRule="auto"/>
              <w:jc w:val="center"/>
              <w:rPr>
                <w:b/>
                <w:sz w:val="18"/>
                <w:szCs w:val="18"/>
              </w:rPr>
            </w:pPr>
            <w:r w:rsidRPr="007A448B">
              <w:rPr>
                <w:b/>
                <w:sz w:val="18"/>
                <w:szCs w:val="18"/>
              </w:rPr>
              <w:t>Internet Property</w:t>
            </w:r>
          </w:p>
        </w:tc>
        <w:tc>
          <w:tcPr>
            <w:tcW w:w="433" w:type="pct"/>
            <w:shd w:val="clear" w:color="auto" w:fill="D9D9D9" w:themeFill="background1" w:themeFillShade="D9"/>
            <w:noWrap/>
            <w:vAlign w:val="bottom"/>
            <w:hideMark/>
          </w:tcPr>
          <w:p w14:paraId="0B3D90C4" w14:textId="77777777" w:rsidR="00E92EE9" w:rsidRPr="007A448B" w:rsidRDefault="00E92EE9" w:rsidP="000B0DB5">
            <w:pPr>
              <w:pStyle w:val="NoSpacing"/>
              <w:spacing w:line="240" w:lineRule="auto"/>
              <w:jc w:val="center"/>
              <w:rPr>
                <w:b/>
                <w:sz w:val="18"/>
                <w:szCs w:val="18"/>
              </w:rPr>
            </w:pPr>
            <w:r w:rsidRPr="007A448B">
              <w:rPr>
                <w:b/>
                <w:sz w:val="18"/>
                <w:szCs w:val="18"/>
              </w:rPr>
              <w:t>Internet Area</w:t>
            </w:r>
          </w:p>
        </w:tc>
      </w:tr>
      <w:tr w:rsidR="00E92EE9" w:rsidRPr="00602AB9" w14:paraId="0ADA4C78" w14:textId="77777777" w:rsidTr="00161140">
        <w:trPr>
          <w:trHeight w:val="300"/>
        </w:trPr>
        <w:tc>
          <w:tcPr>
            <w:tcW w:w="644" w:type="pct"/>
            <w:vMerge w:val="restart"/>
            <w:shd w:val="clear" w:color="auto" w:fill="auto"/>
            <w:vAlign w:val="center"/>
            <w:hideMark/>
          </w:tcPr>
          <w:p w14:paraId="71CF5BB4" w14:textId="77777777" w:rsidR="00E92EE9" w:rsidRPr="00602AB9" w:rsidRDefault="00E92EE9" w:rsidP="000B0DB5">
            <w:pPr>
              <w:pStyle w:val="NoSpacing"/>
              <w:spacing w:line="240" w:lineRule="auto"/>
              <w:rPr>
                <w:sz w:val="18"/>
                <w:szCs w:val="18"/>
              </w:rPr>
            </w:pPr>
            <w:r w:rsidRPr="00602AB9">
              <w:rPr>
                <w:sz w:val="18"/>
                <w:szCs w:val="18"/>
              </w:rPr>
              <w:t>How important were the following sources of information?</w:t>
            </w:r>
          </w:p>
        </w:tc>
        <w:tc>
          <w:tcPr>
            <w:tcW w:w="772" w:type="pct"/>
            <w:shd w:val="clear" w:color="auto" w:fill="auto"/>
            <w:noWrap/>
            <w:vAlign w:val="bottom"/>
            <w:hideMark/>
          </w:tcPr>
          <w:p w14:paraId="3AFDFFC1" w14:textId="77777777" w:rsidR="00E92EE9" w:rsidRPr="00602AB9" w:rsidRDefault="00E92EE9" w:rsidP="000B0DB5">
            <w:pPr>
              <w:pStyle w:val="NoSpacing"/>
              <w:spacing w:line="240" w:lineRule="auto"/>
              <w:rPr>
                <w:sz w:val="18"/>
                <w:szCs w:val="18"/>
              </w:rPr>
            </w:pPr>
            <w:r w:rsidRPr="00602AB9">
              <w:rPr>
                <w:sz w:val="18"/>
                <w:szCs w:val="18"/>
              </w:rPr>
              <w:t>Very Important</w:t>
            </w:r>
          </w:p>
        </w:tc>
        <w:tc>
          <w:tcPr>
            <w:tcW w:w="506" w:type="pct"/>
            <w:shd w:val="clear" w:color="auto" w:fill="auto"/>
            <w:noWrap/>
            <w:vAlign w:val="bottom"/>
            <w:hideMark/>
          </w:tcPr>
          <w:p w14:paraId="3D49503A" w14:textId="77777777" w:rsidR="00E92EE9" w:rsidRPr="00602AB9" w:rsidRDefault="00E92EE9" w:rsidP="000B0DB5">
            <w:pPr>
              <w:pStyle w:val="NoSpacing"/>
              <w:spacing w:line="240" w:lineRule="auto"/>
              <w:jc w:val="center"/>
              <w:rPr>
                <w:sz w:val="18"/>
                <w:szCs w:val="18"/>
              </w:rPr>
            </w:pPr>
            <w:r w:rsidRPr="00602AB9">
              <w:rPr>
                <w:sz w:val="18"/>
                <w:szCs w:val="18"/>
              </w:rPr>
              <w:t>57%</w:t>
            </w:r>
          </w:p>
        </w:tc>
        <w:tc>
          <w:tcPr>
            <w:tcW w:w="370" w:type="pct"/>
            <w:shd w:val="clear" w:color="auto" w:fill="auto"/>
            <w:noWrap/>
            <w:vAlign w:val="bottom"/>
            <w:hideMark/>
          </w:tcPr>
          <w:p w14:paraId="409794FE" w14:textId="77777777" w:rsidR="00E92EE9" w:rsidRPr="00602AB9" w:rsidRDefault="00E92EE9" w:rsidP="000B0DB5">
            <w:pPr>
              <w:pStyle w:val="NoSpacing"/>
              <w:spacing w:line="240" w:lineRule="auto"/>
              <w:jc w:val="center"/>
              <w:rPr>
                <w:sz w:val="18"/>
                <w:szCs w:val="18"/>
              </w:rPr>
            </w:pPr>
            <w:r w:rsidRPr="00602AB9">
              <w:rPr>
                <w:sz w:val="18"/>
                <w:szCs w:val="18"/>
              </w:rPr>
              <w:t>24%</w:t>
            </w:r>
          </w:p>
        </w:tc>
        <w:tc>
          <w:tcPr>
            <w:tcW w:w="405" w:type="pct"/>
            <w:shd w:val="clear" w:color="auto" w:fill="auto"/>
            <w:noWrap/>
            <w:vAlign w:val="bottom"/>
            <w:hideMark/>
          </w:tcPr>
          <w:p w14:paraId="123B9889"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462" w:type="pct"/>
            <w:shd w:val="clear" w:color="auto" w:fill="auto"/>
            <w:noWrap/>
            <w:vAlign w:val="bottom"/>
            <w:hideMark/>
          </w:tcPr>
          <w:p w14:paraId="13578575" w14:textId="77777777" w:rsidR="00E92EE9" w:rsidRPr="00602AB9" w:rsidRDefault="00E92EE9" w:rsidP="000B0DB5">
            <w:pPr>
              <w:pStyle w:val="NoSpacing"/>
              <w:spacing w:line="240" w:lineRule="auto"/>
              <w:jc w:val="center"/>
              <w:rPr>
                <w:sz w:val="18"/>
                <w:szCs w:val="18"/>
              </w:rPr>
            </w:pPr>
            <w:r w:rsidRPr="00602AB9">
              <w:rPr>
                <w:sz w:val="18"/>
                <w:szCs w:val="18"/>
              </w:rPr>
              <w:t>8%</w:t>
            </w:r>
          </w:p>
        </w:tc>
        <w:tc>
          <w:tcPr>
            <w:tcW w:w="429" w:type="pct"/>
            <w:shd w:val="clear" w:color="auto" w:fill="auto"/>
            <w:noWrap/>
            <w:vAlign w:val="bottom"/>
            <w:hideMark/>
          </w:tcPr>
          <w:p w14:paraId="1FA78A22" w14:textId="77777777" w:rsidR="00E92EE9" w:rsidRPr="00602AB9" w:rsidRDefault="00E92EE9" w:rsidP="000B0DB5">
            <w:pPr>
              <w:pStyle w:val="NoSpacing"/>
              <w:spacing w:line="240" w:lineRule="auto"/>
              <w:jc w:val="center"/>
              <w:rPr>
                <w:sz w:val="18"/>
                <w:szCs w:val="18"/>
              </w:rPr>
            </w:pPr>
            <w:r w:rsidRPr="00602AB9">
              <w:rPr>
                <w:sz w:val="18"/>
                <w:szCs w:val="18"/>
              </w:rPr>
              <w:t>9%</w:t>
            </w:r>
          </w:p>
        </w:tc>
        <w:tc>
          <w:tcPr>
            <w:tcW w:w="459" w:type="pct"/>
            <w:shd w:val="clear" w:color="auto" w:fill="auto"/>
            <w:noWrap/>
            <w:vAlign w:val="bottom"/>
            <w:hideMark/>
          </w:tcPr>
          <w:p w14:paraId="796B0FC4" w14:textId="77777777" w:rsidR="00E92EE9" w:rsidRPr="00602AB9" w:rsidRDefault="00E92EE9" w:rsidP="000B0DB5">
            <w:pPr>
              <w:pStyle w:val="NoSpacing"/>
              <w:spacing w:line="240" w:lineRule="auto"/>
              <w:jc w:val="center"/>
              <w:rPr>
                <w:sz w:val="18"/>
                <w:szCs w:val="18"/>
              </w:rPr>
            </w:pPr>
            <w:r w:rsidRPr="00602AB9">
              <w:rPr>
                <w:sz w:val="18"/>
                <w:szCs w:val="18"/>
              </w:rPr>
              <w:t>34%</w:t>
            </w:r>
          </w:p>
        </w:tc>
        <w:tc>
          <w:tcPr>
            <w:tcW w:w="520" w:type="pct"/>
            <w:shd w:val="clear" w:color="auto" w:fill="auto"/>
            <w:noWrap/>
            <w:vAlign w:val="bottom"/>
            <w:hideMark/>
          </w:tcPr>
          <w:p w14:paraId="1B48D51B" w14:textId="77777777" w:rsidR="00E92EE9" w:rsidRPr="00602AB9" w:rsidRDefault="00E92EE9" w:rsidP="000B0DB5">
            <w:pPr>
              <w:pStyle w:val="NoSpacing"/>
              <w:spacing w:line="240" w:lineRule="auto"/>
              <w:jc w:val="center"/>
              <w:rPr>
                <w:sz w:val="18"/>
                <w:szCs w:val="18"/>
              </w:rPr>
            </w:pPr>
            <w:r w:rsidRPr="00602AB9">
              <w:rPr>
                <w:sz w:val="18"/>
                <w:szCs w:val="18"/>
              </w:rPr>
              <w:t>59%</w:t>
            </w:r>
          </w:p>
        </w:tc>
        <w:tc>
          <w:tcPr>
            <w:tcW w:w="433" w:type="pct"/>
            <w:shd w:val="clear" w:color="auto" w:fill="auto"/>
            <w:noWrap/>
            <w:vAlign w:val="bottom"/>
            <w:hideMark/>
          </w:tcPr>
          <w:p w14:paraId="54242CDF" w14:textId="77777777" w:rsidR="00E92EE9" w:rsidRPr="00602AB9" w:rsidRDefault="00E92EE9" w:rsidP="000B0DB5">
            <w:pPr>
              <w:pStyle w:val="NoSpacing"/>
              <w:spacing w:line="240" w:lineRule="auto"/>
              <w:jc w:val="center"/>
              <w:rPr>
                <w:sz w:val="18"/>
                <w:szCs w:val="18"/>
              </w:rPr>
            </w:pPr>
            <w:r w:rsidRPr="00602AB9">
              <w:rPr>
                <w:sz w:val="18"/>
                <w:szCs w:val="18"/>
              </w:rPr>
              <w:t>22%</w:t>
            </w:r>
          </w:p>
        </w:tc>
      </w:tr>
      <w:tr w:rsidR="00161140" w:rsidRPr="00602AB9" w14:paraId="50D00D3D" w14:textId="77777777" w:rsidTr="00C91A5B">
        <w:trPr>
          <w:trHeight w:val="100"/>
        </w:trPr>
        <w:tc>
          <w:tcPr>
            <w:tcW w:w="644" w:type="pct"/>
            <w:vMerge/>
            <w:vAlign w:val="center"/>
            <w:hideMark/>
          </w:tcPr>
          <w:p w14:paraId="73B448D2"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665A8717" w14:textId="77777777" w:rsidR="00E92EE9" w:rsidRPr="00602AB9" w:rsidRDefault="00E92EE9" w:rsidP="000B0DB5">
            <w:pPr>
              <w:pStyle w:val="NoSpacing"/>
              <w:spacing w:line="240" w:lineRule="auto"/>
              <w:rPr>
                <w:sz w:val="18"/>
                <w:szCs w:val="18"/>
              </w:rPr>
            </w:pPr>
            <w:r w:rsidRPr="00602AB9">
              <w:rPr>
                <w:sz w:val="18"/>
                <w:szCs w:val="18"/>
              </w:rPr>
              <w:t>Important</w:t>
            </w:r>
          </w:p>
        </w:tc>
        <w:tc>
          <w:tcPr>
            <w:tcW w:w="506" w:type="pct"/>
            <w:shd w:val="clear" w:color="auto" w:fill="F2F2F2" w:themeFill="background1" w:themeFillShade="F2"/>
            <w:noWrap/>
            <w:vAlign w:val="bottom"/>
            <w:hideMark/>
          </w:tcPr>
          <w:p w14:paraId="39FD5F4A" w14:textId="77777777" w:rsidR="00E92EE9" w:rsidRPr="00602AB9" w:rsidRDefault="00E92EE9" w:rsidP="000B0DB5">
            <w:pPr>
              <w:pStyle w:val="NoSpacing"/>
              <w:spacing w:line="240" w:lineRule="auto"/>
              <w:jc w:val="center"/>
              <w:rPr>
                <w:sz w:val="18"/>
                <w:szCs w:val="18"/>
              </w:rPr>
            </w:pPr>
            <w:r w:rsidRPr="00602AB9">
              <w:rPr>
                <w:sz w:val="18"/>
                <w:szCs w:val="18"/>
              </w:rPr>
              <w:t>30%</w:t>
            </w:r>
          </w:p>
        </w:tc>
        <w:tc>
          <w:tcPr>
            <w:tcW w:w="370" w:type="pct"/>
            <w:shd w:val="clear" w:color="auto" w:fill="F2F2F2" w:themeFill="background1" w:themeFillShade="F2"/>
            <w:noWrap/>
            <w:vAlign w:val="bottom"/>
            <w:hideMark/>
          </w:tcPr>
          <w:p w14:paraId="483D5CDE" w14:textId="77777777" w:rsidR="00E92EE9" w:rsidRPr="00602AB9" w:rsidRDefault="00E92EE9" w:rsidP="000B0DB5">
            <w:pPr>
              <w:pStyle w:val="NoSpacing"/>
              <w:spacing w:line="240" w:lineRule="auto"/>
              <w:jc w:val="center"/>
              <w:rPr>
                <w:sz w:val="18"/>
                <w:szCs w:val="18"/>
              </w:rPr>
            </w:pPr>
            <w:r w:rsidRPr="00602AB9">
              <w:rPr>
                <w:sz w:val="18"/>
                <w:szCs w:val="18"/>
              </w:rPr>
              <w:t>25%</w:t>
            </w:r>
          </w:p>
        </w:tc>
        <w:tc>
          <w:tcPr>
            <w:tcW w:w="405" w:type="pct"/>
            <w:shd w:val="clear" w:color="auto" w:fill="F2F2F2" w:themeFill="background1" w:themeFillShade="F2"/>
            <w:noWrap/>
            <w:vAlign w:val="bottom"/>
            <w:hideMark/>
          </w:tcPr>
          <w:p w14:paraId="75209952" w14:textId="77777777" w:rsidR="00E92EE9" w:rsidRPr="00602AB9" w:rsidRDefault="00E92EE9" w:rsidP="000B0DB5">
            <w:pPr>
              <w:pStyle w:val="NoSpacing"/>
              <w:spacing w:line="240" w:lineRule="auto"/>
              <w:jc w:val="center"/>
              <w:rPr>
                <w:sz w:val="18"/>
                <w:szCs w:val="18"/>
              </w:rPr>
            </w:pPr>
            <w:r w:rsidRPr="00602AB9">
              <w:rPr>
                <w:sz w:val="18"/>
                <w:szCs w:val="18"/>
              </w:rPr>
              <w:t>12%</w:t>
            </w:r>
          </w:p>
        </w:tc>
        <w:tc>
          <w:tcPr>
            <w:tcW w:w="462" w:type="pct"/>
            <w:shd w:val="clear" w:color="auto" w:fill="F2F2F2" w:themeFill="background1" w:themeFillShade="F2"/>
            <w:noWrap/>
            <w:vAlign w:val="bottom"/>
            <w:hideMark/>
          </w:tcPr>
          <w:p w14:paraId="7EA6D579" w14:textId="77777777" w:rsidR="00E92EE9" w:rsidRPr="00602AB9" w:rsidRDefault="00E92EE9" w:rsidP="000B0DB5">
            <w:pPr>
              <w:pStyle w:val="NoSpacing"/>
              <w:spacing w:line="240" w:lineRule="auto"/>
              <w:jc w:val="center"/>
              <w:rPr>
                <w:sz w:val="18"/>
                <w:szCs w:val="18"/>
              </w:rPr>
            </w:pPr>
            <w:r w:rsidRPr="00602AB9">
              <w:rPr>
                <w:sz w:val="18"/>
                <w:szCs w:val="18"/>
              </w:rPr>
              <w:t>18%</w:t>
            </w:r>
          </w:p>
        </w:tc>
        <w:tc>
          <w:tcPr>
            <w:tcW w:w="429" w:type="pct"/>
            <w:shd w:val="clear" w:color="auto" w:fill="F2F2F2" w:themeFill="background1" w:themeFillShade="F2"/>
            <w:noWrap/>
            <w:vAlign w:val="bottom"/>
            <w:hideMark/>
          </w:tcPr>
          <w:p w14:paraId="6158785E" w14:textId="77777777" w:rsidR="00E92EE9" w:rsidRPr="00602AB9" w:rsidRDefault="00E92EE9" w:rsidP="000B0DB5">
            <w:pPr>
              <w:pStyle w:val="NoSpacing"/>
              <w:spacing w:line="240" w:lineRule="auto"/>
              <w:jc w:val="center"/>
              <w:rPr>
                <w:sz w:val="18"/>
                <w:szCs w:val="18"/>
              </w:rPr>
            </w:pPr>
            <w:r w:rsidRPr="00602AB9">
              <w:rPr>
                <w:sz w:val="18"/>
                <w:szCs w:val="18"/>
              </w:rPr>
              <w:t>16%</w:t>
            </w:r>
          </w:p>
        </w:tc>
        <w:tc>
          <w:tcPr>
            <w:tcW w:w="459" w:type="pct"/>
            <w:shd w:val="clear" w:color="auto" w:fill="F2F2F2" w:themeFill="background1" w:themeFillShade="F2"/>
            <w:noWrap/>
            <w:vAlign w:val="bottom"/>
            <w:hideMark/>
          </w:tcPr>
          <w:p w14:paraId="1A0EA044" w14:textId="77777777" w:rsidR="00E92EE9" w:rsidRPr="00602AB9" w:rsidRDefault="00E92EE9" w:rsidP="000B0DB5">
            <w:pPr>
              <w:pStyle w:val="NoSpacing"/>
              <w:spacing w:line="240" w:lineRule="auto"/>
              <w:jc w:val="center"/>
              <w:rPr>
                <w:sz w:val="18"/>
                <w:szCs w:val="18"/>
              </w:rPr>
            </w:pPr>
            <w:r w:rsidRPr="00602AB9">
              <w:rPr>
                <w:sz w:val="18"/>
                <w:szCs w:val="18"/>
              </w:rPr>
              <w:t>28%</w:t>
            </w:r>
          </w:p>
        </w:tc>
        <w:tc>
          <w:tcPr>
            <w:tcW w:w="520" w:type="pct"/>
            <w:shd w:val="clear" w:color="auto" w:fill="F2F2F2" w:themeFill="background1" w:themeFillShade="F2"/>
            <w:noWrap/>
            <w:vAlign w:val="bottom"/>
            <w:hideMark/>
          </w:tcPr>
          <w:p w14:paraId="3E271CAE" w14:textId="77777777" w:rsidR="00E92EE9" w:rsidRPr="00602AB9" w:rsidRDefault="00E92EE9" w:rsidP="000B0DB5">
            <w:pPr>
              <w:pStyle w:val="NoSpacing"/>
              <w:spacing w:line="240" w:lineRule="auto"/>
              <w:jc w:val="center"/>
              <w:rPr>
                <w:sz w:val="18"/>
                <w:szCs w:val="18"/>
              </w:rPr>
            </w:pPr>
            <w:r w:rsidRPr="00602AB9">
              <w:rPr>
                <w:sz w:val="18"/>
                <w:szCs w:val="18"/>
              </w:rPr>
              <w:t>19%</w:t>
            </w:r>
          </w:p>
        </w:tc>
        <w:tc>
          <w:tcPr>
            <w:tcW w:w="433" w:type="pct"/>
            <w:shd w:val="clear" w:color="auto" w:fill="F2F2F2" w:themeFill="background1" w:themeFillShade="F2"/>
            <w:noWrap/>
            <w:vAlign w:val="bottom"/>
            <w:hideMark/>
          </w:tcPr>
          <w:p w14:paraId="7D842017" w14:textId="77777777" w:rsidR="00E92EE9" w:rsidRPr="00602AB9" w:rsidRDefault="00E92EE9" w:rsidP="000B0DB5">
            <w:pPr>
              <w:pStyle w:val="NoSpacing"/>
              <w:spacing w:line="240" w:lineRule="auto"/>
              <w:jc w:val="center"/>
              <w:rPr>
                <w:sz w:val="18"/>
                <w:szCs w:val="18"/>
              </w:rPr>
            </w:pPr>
            <w:r w:rsidRPr="00602AB9">
              <w:rPr>
                <w:sz w:val="18"/>
                <w:szCs w:val="18"/>
              </w:rPr>
              <w:t>19%</w:t>
            </w:r>
          </w:p>
        </w:tc>
      </w:tr>
      <w:tr w:rsidR="00E92EE9" w:rsidRPr="00602AB9" w14:paraId="47408AD9" w14:textId="77777777" w:rsidTr="00161140">
        <w:trPr>
          <w:trHeight w:val="300"/>
        </w:trPr>
        <w:tc>
          <w:tcPr>
            <w:tcW w:w="644" w:type="pct"/>
            <w:vMerge/>
            <w:vAlign w:val="center"/>
            <w:hideMark/>
          </w:tcPr>
          <w:p w14:paraId="5898B2CD"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751053E9" w14:textId="77777777" w:rsidR="00E92EE9" w:rsidRPr="00602AB9" w:rsidRDefault="00E92EE9" w:rsidP="000B0DB5">
            <w:pPr>
              <w:pStyle w:val="NoSpacing"/>
              <w:spacing w:line="240" w:lineRule="auto"/>
              <w:rPr>
                <w:sz w:val="18"/>
                <w:szCs w:val="18"/>
              </w:rPr>
            </w:pPr>
            <w:r w:rsidRPr="00602AB9">
              <w:rPr>
                <w:sz w:val="18"/>
                <w:szCs w:val="18"/>
              </w:rPr>
              <w:t>Moderately Important</w:t>
            </w:r>
          </w:p>
        </w:tc>
        <w:tc>
          <w:tcPr>
            <w:tcW w:w="506" w:type="pct"/>
            <w:shd w:val="clear" w:color="auto" w:fill="auto"/>
            <w:noWrap/>
            <w:vAlign w:val="bottom"/>
            <w:hideMark/>
          </w:tcPr>
          <w:p w14:paraId="0E701200" w14:textId="77777777" w:rsidR="00E92EE9" w:rsidRPr="00602AB9" w:rsidRDefault="00E92EE9" w:rsidP="000B0DB5">
            <w:pPr>
              <w:pStyle w:val="NoSpacing"/>
              <w:spacing w:line="240" w:lineRule="auto"/>
              <w:jc w:val="center"/>
              <w:rPr>
                <w:sz w:val="18"/>
                <w:szCs w:val="18"/>
              </w:rPr>
            </w:pPr>
            <w:r w:rsidRPr="00602AB9">
              <w:rPr>
                <w:sz w:val="18"/>
                <w:szCs w:val="18"/>
              </w:rPr>
              <w:t>7%</w:t>
            </w:r>
          </w:p>
        </w:tc>
        <w:tc>
          <w:tcPr>
            <w:tcW w:w="370" w:type="pct"/>
            <w:shd w:val="clear" w:color="auto" w:fill="auto"/>
            <w:noWrap/>
            <w:vAlign w:val="bottom"/>
            <w:hideMark/>
          </w:tcPr>
          <w:p w14:paraId="7C6F4351" w14:textId="77777777" w:rsidR="00E92EE9" w:rsidRPr="00602AB9" w:rsidRDefault="00E92EE9" w:rsidP="000B0DB5">
            <w:pPr>
              <w:pStyle w:val="NoSpacing"/>
              <w:spacing w:line="240" w:lineRule="auto"/>
              <w:jc w:val="center"/>
              <w:rPr>
                <w:sz w:val="18"/>
                <w:szCs w:val="18"/>
              </w:rPr>
            </w:pPr>
            <w:r w:rsidRPr="00602AB9">
              <w:rPr>
                <w:sz w:val="18"/>
                <w:szCs w:val="18"/>
              </w:rPr>
              <w:t>15%</w:t>
            </w:r>
          </w:p>
        </w:tc>
        <w:tc>
          <w:tcPr>
            <w:tcW w:w="405" w:type="pct"/>
            <w:shd w:val="clear" w:color="auto" w:fill="auto"/>
            <w:noWrap/>
            <w:vAlign w:val="bottom"/>
            <w:hideMark/>
          </w:tcPr>
          <w:p w14:paraId="537678E7" w14:textId="77777777" w:rsidR="00E92EE9" w:rsidRPr="00602AB9" w:rsidRDefault="00E92EE9" w:rsidP="000B0DB5">
            <w:pPr>
              <w:pStyle w:val="NoSpacing"/>
              <w:spacing w:line="240" w:lineRule="auto"/>
              <w:jc w:val="center"/>
              <w:rPr>
                <w:sz w:val="18"/>
                <w:szCs w:val="18"/>
              </w:rPr>
            </w:pPr>
            <w:r w:rsidRPr="00602AB9">
              <w:rPr>
                <w:sz w:val="18"/>
                <w:szCs w:val="18"/>
              </w:rPr>
              <w:t>17%</w:t>
            </w:r>
          </w:p>
        </w:tc>
        <w:tc>
          <w:tcPr>
            <w:tcW w:w="462" w:type="pct"/>
            <w:shd w:val="clear" w:color="auto" w:fill="auto"/>
            <w:noWrap/>
            <w:vAlign w:val="bottom"/>
            <w:hideMark/>
          </w:tcPr>
          <w:p w14:paraId="03092723"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29" w:type="pct"/>
            <w:shd w:val="clear" w:color="auto" w:fill="auto"/>
            <w:noWrap/>
            <w:vAlign w:val="bottom"/>
            <w:hideMark/>
          </w:tcPr>
          <w:p w14:paraId="112F2ECD" w14:textId="77777777" w:rsidR="00E92EE9" w:rsidRPr="00602AB9" w:rsidRDefault="00E92EE9" w:rsidP="000B0DB5">
            <w:pPr>
              <w:pStyle w:val="NoSpacing"/>
              <w:spacing w:line="240" w:lineRule="auto"/>
              <w:jc w:val="center"/>
              <w:rPr>
                <w:sz w:val="18"/>
                <w:szCs w:val="18"/>
              </w:rPr>
            </w:pPr>
            <w:r w:rsidRPr="00602AB9">
              <w:rPr>
                <w:sz w:val="18"/>
                <w:szCs w:val="18"/>
              </w:rPr>
              <w:t>19%</w:t>
            </w:r>
          </w:p>
        </w:tc>
        <w:tc>
          <w:tcPr>
            <w:tcW w:w="459" w:type="pct"/>
            <w:shd w:val="clear" w:color="auto" w:fill="auto"/>
            <w:noWrap/>
            <w:vAlign w:val="bottom"/>
            <w:hideMark/>
          </w:tcPr>
          <w:p w14:paraId="5A233415" w14:textId="77777777" w:rsidR="00E92EE9" w:rsidRPr="00602AB9" w:rsidRDefault="00E92EE9" w:rsidP="000B0DB5">
            <w:pPr>
              <w:pStyle w:val="NoSpacing"/>
              <w:spacing w:line="240" w:lineRule="auto"/>
              <w:jc w:val="center"/>
              <w:rPr>
                <w:sz w:val="18"/>
                <w:szCs w:val="18"/>
              </w:rPr>
            </w:pPr>
            <w:r w:rsidRPr="00602AB9">
              <w:rPr>
                <w:sz w:val="18"/>
                <w:szCs w:val="18"/>
              </w:rPr>
              <w:t>12%</w:t>
            </w:r>
          </w:p>
        </w:tc>
        <w:tc>
          <w:tcPr>
            <w:tcW w:w="520" w:type="pct"/>
            <w:shd w:val="clear" w:color="auto" w:fill="auto"/>
            <w:noWrap/>
            <w:vAlign w:val="bottom"/>
            <w:hideMark/>
          </w:tcPr>
          <w:p w14:paraId="1391F0A9" w14:textId="77777777" w:rsidR="00E92EE9" w:rsidRPr="00602AB9" w:rsidRDefault="00E92EE9" w:rsidP="000B0DB5">
            <w:pPr>
              <w:pStyle w:val="NoSpacing"/>
              <w:spacing w:line="240" w:lineRule="auto"/>
              <w:jc w:val="center"/>
              <w:rPr>
                <w:sz w:val="18"/>
                <w:szCs w:val="18"/>
              </w:rPr>
            </w:pPr>
            <w:r w:rsidRPr="00602AB9">
              <w:rPr>
                <w:sz w:val="18"/>
                <w:szCs w:val="18"/>
              </w:rPr>
              <w:t>5%</w:t>
            </w:r>
          </w:p>
        </w:tc>
        <w:tc>
          <w:tcPr>
            <w:tcW w:w="433" w:type="pct"/>
            <w:shd w:val="clear" w:color="auto" w:fill="auto"/>
            <w:noWrap/>
            <w:vAlign w:val="bottom"/>
            <w:hideMark/>
          </w:tcPr>
          <w:p w14:paraId="60CA2D81" w14:textId="77777777" w:rsidR="00E92EE9" w:rsidRPr="00602AB9" w:rsidRDefault="00E92EE9" w:rsidP="000B0DB5">
            <w:pPr>
              <w:pStyle w:val="NoSpacing"/>
              <w:spacing w:line="240" w:lineRule="auto"/>
              <w:jc w:val="center"/>
              <w:rPr>
                <w:sz w:val="18"/>
                <w:szCs w:val="18"/>
              </w:rPr>
            </w:pPr>
            <w:r w:rsidRPr="00602AB9">
              <w:rPr>
                <w:sz w:val="18"/>
                <w:szCs w:val="18"/>
              </w:rPr>
              <w:t>16%</w:t>
            </w:r>
          </w:p>
        </w:tc>
      </w:tr>
      <w:tr w:rsidR="00161140" w:rsidRPr="00602AB9" w14:paraId="57FC23D8" w14:textId="77777777" w:rsidTr="00161140">
        <w:trPr>
          <w:trHeight w:val="300"/>
        </w:trPr>
        <w:tc>
          <w:tcPr>
            <w:tcW w:w="644" w:type="pct"/>
            <w:vMerge/>
            <w:vAlign w:val="center"/>
            <w:hideMark/>
          </w:tcPr>
          <w:p w14:paraId="121B90A2"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46885C9C" w14:textId="77777777" w:rsidR="00E92EE9" w:rsidRPr="00602AB9" w:rsidRDefault="00E92EE9" w:rsidP="000B0DB5">
            <w:pPr>
              <w:pStyle w:val="NoSpacing"/>
              <w:spacing w:line="240" w:lineRule="auto"/>
              <w:rPr>
                <w:sz w:val="18"/>
                <w:szCs w:val="18"/>
              </w:rPr>
            </w:pPr>
            <w:r w:rsidRPr="00602AB9">
              <w:rPr>
                <w:sz w:val="18"/>
                <w:szCs w:val="18"/>
              </w:rPr>
              <w:t>Of Little Importance</w:t>
            </w:r>
          </w:p>
        </w:tc>
        <w:tc>
          <w:tcPr>
            <w:tcW w:w="506" w:type="pct"/>
            <w:shd w:val="clear" w:color="auto" w:fill="F2F2F2" w:themeFill="background1" w:themeFillShade="F2"/>
            <w:noWrap/>
            <w:vAlign w:val="bottom"/>
            <w:hideMark/>
          </w:tcPr>
          <w:p w14:paraId="7855AAA1" w14:textId="77777777" w:rsidR="00E92EE9" w:rsidRPr="00602AB9" w:rsidRDefault="00E92EE9" w:rsidP="000B0DB5">
            <w:pPr>
              <w:pStyle w:val="NoSpacing"/>
              <w:spacing w:line="240" w:lineRule="auto"/>
              <w:jc w:val="center"/>
              <w:rPr>
                <w:sz w:val="18"/>
                <w:szCs w:val="18"/>
              </w:rPr>
            </w:pPr>
            <w:r w:rsidRPr="00602AB9">
              <w:rPr>
                <w:sz w:val="18"/>
                <w:szCs w:val="18"/>
              </w:rPr>
              <w:t>3%</w:t>
            </w:r>
          </w:p>
        </w:tc>
        <w:tc>
          <w:tcPr>
            <w:tcW w:w="370" w:type="pct"/>
            <w:shd w:val="clear" w:color="auto" w:fill="F2F2F2" w:themeFill="background1" w:themeFillShade="F2"/>
            <w:noWrap/>
            <w:vAlign w:val="bottom"/>
            <w:hideMark/>
          </w:tcPr>
          <w:p w14:paraId="097FDA27" w14:textId="77777777" w:rsidR="00E92EE9" w:rsidRPr="00602AB9" w:rsidRDefault="00E92EE9" w:rsidP="000B0DB5">
            <w:pPr>
              <w:pStyle w:val="NoSpacing"/>
              <w:spacing w:line="240" w:lineRule="auto"/>
              <w:jc w:val="center"/>
              <w:rPr>
                <w:sz w:val="18"/>
                <w:szCs w:val="18"/>
              </w:rPr>
            </w:pPr>
            <w:r w:rsidRPr="00602AB9">
              <w:rPr>
                <w:sz w:val="18"/>
                <w:szCs w:val="18"/>
              </w:rPr>
              <w:t>16%</w:t>
            </w:r>
          </w:p>
        </w:tc>
        <w:tc>
          <w:tcPr>
            <w:tcW w:w="405" w:type="pct"/>
            <w:shd w:val="clear" w:color="auto" w:fill="F2F2F2" w:themeFill="background1" w:themeFillShade="F2"/>
            <w:noWrap/>
            <w:vAlign w:val="bottom"/>
            <w:hideMark/>
          </w:tcPr>
          <w:p w14:paraId="08E0C0CB" w14:textId="77777777" w:rsidR="00E92EE9" w:rsidRPr="00602AB9" w:rsidRDefault="00E92EE9" w:rsidP="000B0DB5">
            <w:pPr>
              <w:pStyle w:val="NoSpacing"/>
              <w:spacing w:line="240" w:lineRule="auto"/>
              <w:jc w:val="center"/>
              <w:rPr>
                <w:sz w:val="18"/>
                <w:szCs w:val="18"/>
              </w:rPr>
            </w:pPr>
            <w:r w:rsidRPr="00602AB9">
              <w:rPr>
                <w:sz w:val="18"/>
                <w:szCs w:val="18"/>
              </w:rPr>
              <w:t>23%</w:t>
            </w:r>
          </w:p>
        </w:tc>
        <w:tc>
          <w:tcPr>
            <w:tcW w:w="462" w:type="pct"/>
            <w:shd w:val="clear" w:color="auto" w:fill="F2F2F2" w:themeFill="background1" w:themeFillShade="F2"/>
            <w:noWrap/>
            <w:vAlign w:val="bottom"/>
            <w:hideMark/>
          </w:tcPr>
          <w:p w14:paraId="3150EF2F" w14:textId="77777777" w:rsidR="00E92EE9" w:rsidRPr="00602AB9" w:rsidRDefault="00E92EE9" w:rsidP="000B0DB5">
            <w:pPr>
              <w:pStyle w:val="NoSpacing"/>
              <w:spacing w:line="240" w:lineRule="auto"/>
              <w:jc w:val="center"/>
              <w:rPr>
                <w:sz w:val="18"/>
                <w:szCs w:val="18"/>
              </w:rPr>
            </w:pPr>
            <w:r w:rsidRPr="00602AB9">
              <w:rPr>
                <w:sz w:val="18"/>
                <w:szCs w:val="18"/>
              </w:rPr>
              <w:t>21%</w:t>
            </w:r>
          </w:p>
        </w:tc>
        <w:tc>
          <w:tcPr>
            <w:tcW w:w="429" w:type="pct"/>
            <w:shd w:val="clear" w:color="auto" w:fill="F2F2F2" w:themeFill="background1" w:themeFillShade="F2"/>
            <w:noWrap/>
            <w:vAlign w:val="bottom"/>
            <w:hideMark/>
          </w:tcPr>
          <w:p w14:paraId="08F4A3D6"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59" w:type="pct"/>
            <w:shd w:val="clear" w:color="auto" w:fill="F2F2F2" w:themeFill="background1" w:themeFillShade="F2"/>
            <w:noWrap/>
            <w:vAlign w:val="bottom"/>
            <w:hideMark/>
          </w:tcPr>
          <w:p w14:paraId="2C3E0057" w14:textId="77777777" w:rsidR="00E92EE9" w:rsidRPr="00602AB9" w:rsidRDefault="00E92EE9" w:rsidP="000B0DB5">
            <w:pPr>
              <w:pStyle w:val="NoSpacing"/>
              <w:spacing w:line="240" w:lineRule="auto"/>
              <w:jc w:val="center"/>
              <w:rPr>
                <w:sz w:val="18"/>
                <w:szCs w:val="18"/>
              </w:rPr>
            </w:pPr>
            <w:r w:rsidRPr="00602AB9">
              <w:rPr>
                <w:sz w:val="18"/>
                <w:szCs w:val="18"/>
              </w:rPr>
              <w:t>9%</w:t>
            </w:r>
          </w:p>
        </w:tc>
        <w:tc>
          <w:tcPr>
            <w:tcW w:w="520" w:type="pct"/>
            <w:shd w:val="clear" w:color="auto" w:fill="F2F2F2" w:themeFill="background1" w:themeFillShade="F2"/>
            <w:noWrap/>
            <w:vAlign w:val="bottom"/>
            <w:hideMark/>
          </w:tcPr>
          <w:p w14:paraId="619FDAE7"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433" w:type="pct"/>
            <w:shd w:val="clear" w:color="auto" w:fill="F2F2F2" w:themeFill="background1" w:themeFillShade="F2"/>
            <w:noWrap/>
            <w:vAlign w:val="bottom"/>
            <w:hideMark/>
          </w:tcPr>
          <w:p w14:paraId="4C9DACD4" w14:textId="77777777" w:rsidR="00E92EE9" w:rsidRPr="00602AB9" w:rsidRDefault="00E92EE9" w:rsidP="000B0DB5">
            <w:pPr>
              <w:pStyle w:val="NoSpacing"/>
              <w:spacing w:line="240" w:lineRule="auto"/>
              <w:jc w:val="center"/>
              <w:rPr>
                <w:sz w:val="18"/>
                <w:szCs w:val="18"/>
              </w:rPr>
            </w:pPr>
            <w:r w:rsidRPr="00602AB9">
              <w:rPr>
                <w:sz w:val="18"/>
                <w:szCs w:val="18"/>
              </w:rPr>
              <w:t>17%</w:t>
            </w:r>
          </w:p>
        </w:tc>
      </w:tr>
      <w:tr w:rsidR="00E92EE9" w:rsidRPr="00602AB9" w14:paraId="39BA49E0" w14:textId="77777777" w:rsidTr="00C91A5B">
        <w:trPr>
          <w:trHeight w:val="100"/>
        </w:trPr>
        <w:tc>
          <w:tcPr>
            <w:tcW w:w="644" w:type="pct"/>
            <w:vMerge/>
            <w:vAlign w:val="center"/>
            <w:hideMark/>
          </w:tcPr>
          <w:p w14:paraId="7EF805B5"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0BFFF4B5" w14:textId="77777777" w:rsidR="00E92EE9" w:rsidRPr="00602AB9" w:rsidRDefault="00E92EE9" w:rsidP="000B0DB5">
            <w:pPr>
              <w:pStyle w:val="NoSpacing"/>
              <w:spacing w:line="240" w:lineRule="auto"/>
              <w:rPr>
                <w:sz w:val="18"/>
                <w:szCs w:val="18"/>
              </w:rPr>
            </w:pPr>
            <w:r w:rsidRPr="00602AB9">
              <w:rPr>
                <w:sz w:val="18"/>
                <w:szCs w:val="18"/>
              </w:rPr>
              <w:t>Unimportant</w:t>
            </w:r>
          </w:p>
        </w:tc>
        <w:tc>
          <w:tcPr>
            <w:tcW w:w="506" w:type="pct"/>
            <w:shd w:val="clear" w:color="auto" w:fill="auto"/>
            <w:noWrap/>
            <w:vAlign w:val="bottom"/>
            <w:hideMark/>
          </w:tcPr>
          <w:p w14:paraId="755B7248" w14:textId="77777777" w:rsidR="00E92EE9" w:rsidRPr="00602AB9" w:rsidRDefault="00E92EE9" w:rsidP="000B0DB5">
            <w:pPr>
              <w:pStyle w:val="NoSpacing"/>
              <w:spacing w:line="240" w:lineRule="auto"/>
              <w:jc w:val="center"/>
              <w:rPr>
                <w:sz w:val="18"/>
                <w:szCs w:val="18"/>
              </w:rPr>
            </w:pPr>
            <w:r w:rsidRPr="00602AB9">
              <w:rPr>
                <w:sz w:val="18"/>
                <w:szCs w:val="18"/>
              </w:rPr>
              <w:t>3%</w:t>
            </w:r>
          </w:p>
        </w:tc>
        <w:tc>
          <w:tcPr>
            <w:tcW w:w="370" w:type="pct"/>
            <w:shd w:val="clear" w:color="auto" w:fill="auto"/>
            <w:noWrap/>
            <w:vAlign w:val="bottom"/>
            <w:hideMark/>
          </w:tcPr>
          <w:p w14:paraId="503C2CA4"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05" w:type="pct"/>
            <w:shd w:val="clear" w:color="auto" w:fill="auto"/>
            <w:noWrap/>
            <w:vAlign w:val="bottom"/>
            <w:hideMark/>
          </w:tcPr>
          <w:p w14:paraId="2F896C6A" w14:textId="77777777" w:rsidR="00E92EE9" w:rsidRPr="00602AB9" w:rsidRDefault="00E92EE9" w:rsidP="000B0DB5">
            <w:pPr>
              <w:pStyle w:val="NoSpacing"/>
              <w:spacing w:line="240" w:lineRule="auto"/>
              <w:jc w:val="center"/>
              <w:rPr>
                <w:sz w:val="18"/>
                <w:szCs w:val="18"/>
              </w:rPr>
            </w:pPr>
            <w:r w:rsidRPr="00602AB9">
              <w:rPr>
                <w:sz w:val="18"/>
                <w:szCs w:val="18"/>
              </w:rPr>
              <w:t>41%</w:t>
            </w:r>
          </w:p>
        </w:tc>
        <w:tc>
          <w:tcPr>
            <w:tcW w:w="462" w:type="pct"/>
            <w:shd w:val="clear" w:color="auto" w:fill="auto"/>
            <w:noWrap/>
            <w:vAlign w:val="bottom"/>
            <w:hideMark/>
          </w:tcPr>
          <w:p w14:paraId="4610FA5F" w14:textId="77777777" w:rsidR="00E92EE9" w:rsidRPr="00602AB9" w:rsidRDefault="00E92EE9" w:rsidP="000B0DB5">
            <w:pPr>
              <w:pStyle w:val="NoSpacing"/>
              <w:spacing w:line="240" w:lineRule="auto"/>
              <w:jc w:val="center"/>
              <w:rPr>
                <w:sz w:val="18"/>
                <w:szCs w:val="18"/>
              </w:rPr>
            </w:pPr>
            <w:r w:rsidRPr="00602AB9">
              <w:rPr>
                <w:sz w:val="18"/>
                <w:szCs w:val="18"/>
              </w:rPr>
              <w:t>34%</w:t>
            </w:r>
          </w:p>
        </w:tc>
        <w:tc>
          <w:tcPr>
            <w:tcW w:w="429" w:type="pct"/>
            <w:shd w:val="clear" w:color="auto" w:fill="auto"/>
            <w:noWrap/>
            <w:vAlign w:val="bottom"/>
            <w:hideMark/>
          </w:tcPr>
          <w:p w14:paraId="1461DC84" w14:textId="77777777" w:rsidR="00E92EE9" w:rsidRPr="00602AB9" w:rsidRDefault="00E92EE9" w:rsidP="000B0DB5">
            <w:pPr>
              <w:pStyle w:val="NoSpacing"/>
              <w:spacing w:line="240" w:lineRule="auto"/>
              <w:jc w:val="center"/>
              <w:rPr>
                <w:sz w:val="18"/>
                <w:szCs w:val="18"/>
              </w:rPr>
            </w:pPr>
            <w:r w:rsidRPr="00602AB9">
              <w:rPr>
                <w:sz w:val="18"/>
                <w:szCs w:val="18"/>
              </w:rPr>
              <w:t>36%</w:t>
            </w:r>
          </w:p>
        </w:tc>
        <w:tc>
          <w:tcPr>
            <w:tcW w:w="459" w:type="pct"/>
            <w:shd w:val="clear" w:color="auto" w:fill="auto"/>
            <w:noWrap/>
            <w:vAlign w:val="bottom"/>
            <w:hideMark/>
          </w:tcPr>
          <w:p w14:paraId="09556ACE" w14:textId="77777777" w:rsidR="00E92EE9" w:rsidRPr="00602AB9" w:rsidRDefault="00E92EE9" w:rsidP="000B0DB5">
            <w:pPr>
              <w:pStyle w:val="NoSpacing"/>
              <w:spacing w:line="240" w:lineRule="auto"/>
              <w:jc w:val="center"/>
              <w:rPr>
                <w:sz w:val="18"/>
                <w:szCs w:val="18"/>
              </w:rPr>
            </w:pPr>
            <w:r w:rsidRPr="00602AB9">
              <w:rPr>
                <w:sz w:val="18"/>
                <w:szCs w:val="18"/>
              </w:rPr>
              <w:t>17%</w:t>
            </w:r>
          </w:p>
        </w:tc>
        <w:tc>
          <w:tcPr>
            <w:tcW w:w="520" w:type="pct"/>
            <w:shd w:val="clear" w:color="auto" w:fill="auto"/>
            <w:noWrap/>
            <w:vAlign w:val="bottom"/>
            <w:hideMark/>
          </w:tcPr>
          <w:p w14:paraId="2CEF12D1" w14:textId="77777777" w:rsidR="00E92EE9" w:rsidRPr="00602AB9" w:rsidRDefault="00E92EE9" w:rsidP="000B0DB5">
            <w:pPr>
              <w:pStyle w:val="NoSpacing"/>
              <w:spacing w:line="240" w:lineRule="auto"/>
              <w:jc w:val="center"/>
              <w:rPr>
                <w:sz w:val="18"/>
                <w:szCs w:val="18"/>
              </w:rPr>
            </w:pPr>
            <w:r w:rsidRPr="00602AB9">
              <w:rPr>
                <w:sz w:val="18"/>
                <w:szCs w:val="18"/>
              </w:rPr>
              <w:t>11%</w:t>
            </w:r>
          </w:p>
        </w:tc>
        <w:tc>
          <w:tcPr>
            <w:tcW w:w="433" w:type="pct"/>
            <w:shd w:val="clear" w:color="auto" w:fill="auto"/>
            <w:noWrap/>
            <w:vAlign w:val="bottom"/>
            <w:hideMark/>
          </w:tcPr>
          <w:p w14:paraId="6AB19552" w14:textId="77777777" w:rsidR="00E92EE9" w:rsidRPr="00602AB9" w:rsidRDefault="00E92EE9" w:rsidP="000B0DB5">
            <w:pPr>
              <w:pStyle w:val="NoSpacing"/>
              <w:spacing w:line="240" w:lineRule="auto"/>
              <w:jc w:val="center"/>
              <w:rPr>
                <w:sz w:val="18"/>
                <w:szCs w:val="18"/>
              </w:rPr>
            </w:pPr>
            <w:r w:rsidRPr="00602AB9">
              <w:rPr>
                <w:sz w:val="18"/>
                <w:szCs w:val="18"/>
              </w:rPr>
              <w:t>26%</w:t>
            </w:r>
          </w:p>
        </w:tc>
      </w:tr>
      <w:tr w:rsidR="00161140" w:rsidRPr="00602AB9" w14:paraId="12D83844" w14:textId="77777777" w:rsidTr="00C91A5B">
        <w:trPr>
          <w:trHeight w:val="100"/>
        </w:trPr>
        <w:tc>
          <w:tcPr>
            <w:tcW w:w="644" w:type="pct"/>
            <w:vMerge/>
            <w:vAlign w:val="center"/>
            <w:hideMark/>
          </w:tcPr>
          <w:p w14:paraId="3AB0DD1C"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2E1F40A2" w14:textId="77777777" w:rsidR="00E92EE9" w:rsidRPr="00602AB9" w:rsidRDefault="00E92EE9" w:rsidP="000B0DB5">
            <w:pPr>
              <w:pStyle w:val="NoSpacing"/>
              <w:spacing w:line="240" w:lineRule="auto"/>
              <w:rPr>
                <w:sz w:val="18"/>
                <w:szCs w:val="18"/>
              </w:rPr>
            </w:pPr>
            <w:r w:rsidRPr="00602AB9">
              <w:rPr>
                <w:sz w:val="18"/>
                <w:szCs w:val="18"/>
              </w:rPr>
              <w:t>Total</w:t>
            </w:r>
          </w:p>
        </w:tc>
        <w:tc>
          <w:tcPr>
            <w:tcW w:w="506" w:type="pct"/>
            <w:shd w:val="clear" w:color="auto" w:fill="F2F2F2" w:themeFill="background1" w:themeFillShade="F2"/>
            <w:noWrap/>
            <w:vAlign w:val="bottom"/>
            <w:hideMark/>
          </w:tcPr>
          <w:p w14:paraId="7FFF48EF"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370" w:type="pct"/>
            <w:shd w:val="clear" w:color="auto" w:fill="F2F2F2" w:themeFill="background1" w:themeFillShade="F2"/>
            <w:noWrap/>
            <w:vAlign w:val="bottom"/>
            <w:hideMark/>
          </w:tcPr>
          <w:p w14:paraId="7F9E00F7"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05" w:type="pct"/>
            <w:shd w:val="clear" w:color="auto" w:fill="F2F2F2" w:themeFill="background1" w:themeFillShade="F2"/>
            <w:noWrap/>
            <w:vAlign w:val="bottom"/>
            <w:hideMark/>
          </w:tcPr>
          <w:p w14:paraId="6B980594"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62" w:type="pct"/>
            <w:shd w:val="clear" w:color="auto" w:fill="F2F2F2" w:themeFill="background1" w:themeFillShade="F2"/>
            <w:noWrap/>
            <w:vAlign w:val="bottom"/>
            <w:hideMark/>
          </w:tcPr>
          <w:p w14:paraId="421AF6BA"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29" w:type="pct"/>
            <w:shd w:val="clear" w:color="auto" w:fill="F2F2F2" w:themeFill="background1" w:themeFillShade="F2"/>
            <w:noWrap/>
            <w:vAlign w:val="bottom"/>
            <w:hideMark/>
          </w:tcPr>
          <w:p w14:paraId="1F781012"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59" w:type="pct"/>
            <w:shd w:val="clear" w:color="auto" w:fill="F2F2F2" w:themeFill="background1" w:themeFillShade="F2"/>
            <w:noWrap/>
            <w:vAlign w:val="bottom"/>
            <w:hideMark/>
          </w:tcPr>
          <w:p w14:paraId="5C0D357D"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520" w:type="pct"/>
            <w:shd w:val="clear" w:color="auto" w:fill="F2F2F2" w:themeFill="background1" w:themeFillShade="F2"/>
            <w:noWrap/>
            <w:vAlign w:val="bottom"/>
            <w:hideMark/>
          </w:tcPr>
          <w:p w14:paraId="01C9EA09"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33" w:type="pct"/>
            <w:shd w:val="clear" w:color="auto" w:fill="F2F2F2" w:themeFill="background1" w:themeFillShade="F2"/>
            <w:noWrap/>
            <w:vAlign w:val="bottom"/>
            <w:hideMark/>
          </w:tcPr>
          <w:p w14:paraId="3A2404C8" w14:textId="77777777" w:rsidR="00E92EE9" w:rsidRPr="00602AB9" w:rsidRDefault="00E92EE9" w:rsidP="000B0DB5">
            <w:pPr>
              <w:pStyle w:val="NoSpacing"/>
              <w:spacing w:line="240" w:lineRule="auto"/>
              <w:jc w:val="center"/>
              <w:rPr>
                <w:sz w:val="18"/>
                <w:szCs w:val="18"/>
              </w:rPr>
            </w:pPr>
            <w:r w:rsidRPr="00602AB9">
              <w:rPr>
                <w:sz w:val="18"/>
                <w:szCs w:val="18"/>
              </w:rPr>
              <w:t>100%</w:t>
            </w:r>
          </w:p>
        </w:tc>
      </w:tr>
      <w:tr w:rsidR="00E92EE9" w:rsidRPr="00602AB9" w14:paraId="0CA08AAA" w14:textId="77777777" w:rsidTr="00161140">
        <w:trPr>
          <w:trHeight w:val="300"/>
        </w:trPr>
        <w:tc>
          <w:tcPr>
            <w:tcW w:w="5000" w:type="pct"/>
            <w:gridSpan w:val="10"/>
            <w:shd w:val="clear" w:color="auto" w:fill="auto"/>
            <w:vAlign w:val="center"/>
            <w:hideMark/>
          </w:tcPr>
          <w:p w14:paraId="0BF33763" w14:textId="77777777" w:rsidR="00E92EE9" w:rsidRPr="00602AB9" w:rsidRDefault="00E92EE9" w:rsidP="000B0DB5">
            <w:pPr>
              <w:pStyle w:val="NoSpacing"/>
              <w:spacing w:line="240" w:lineRule="auto"/>
              <w:jc w:val="center"/>
              <w:rPr>
                <w:sz w:val="18"/>
                <w:szCs w:val="18"/>
              </w:rPr>
            </w:pPr>
          </w:p>
        </w:tc>
      </w:tr>
      <w:tr w:rsidR="00E92EE9" w:rsidRPr="00602AB9" w14:paraId="6CA647F6" w14:textId="77777777" w:rsidTr="00C91A5B">
        <w:trPr>
          <w:trHeight w:val="100"/>
        </w:trPr>
        <w:tc>
          <w:tcPr>
            <w:tcW w:w="644" w:type="pct"/>
            <w:vMerge w:val="restart"/>
            <w:shd w:val="clear" w:color="auto" w:fill="auto"/>
            <w:vAlign w:val="center"/>
            <w:hideMark/>
          </w:tcPr>
          <w:p w14:paraId="05F449FE" w14:textId="77777777" w:rsidR="00E92EE9" w:rsidRPr="00602AB9" w:rsidRDefault="00E92EE9" w:rsidP="000B0DB5">
            <w:pPr>
              <w:pStyle w:val="NoSpacing"/>
              <w:spacing w:line="240" w:lineRule="auto"/>
              <w:rPr>
                <w:sz w:val="18"/>
                <w:szCs w:val="18"/>
              </w:rPr>
            </w:pPr>
            <w:r w:rsidRPr="00602AB9">
              <w:rPr>
                <w:sz w:val="18"/>
                <w:szCs w:val="18"/>
              </w:rPr>
              <w:t>How often did you use them?</w:t>
            </w:r>
          </w:p>
        </w:tc>
        <w:tc>
          <w:tcPr>
            <w:tcW w:w="772" w:type="pct"/>
            <w:shd w:val="clear" w:color="auto" w:fill="auto"/>
            <w:noWrap/>
            <w:vAlign w:val="bottom"/>
            <w:hideMark/>
          </w:tcPr>
          <w:p w14:paraId="07C74B86" w14:textId="77777777" w:rsidR="00E92EE9" w:rsidRPr="00602AB9" w:rsidRDefault="00E92EE9" w:rsidP="000B0DB5">
            <w:pPr>
              <w:pStyle w:val="NoSpacing"/>
              <w:spacing w:line="240" w:lineRule="auto"/>
              <w:rPr>
                <w:sz w:val="18"/>
                <w:szCs w:val="18"/>
              </w:rPr>
            </w:pPr>
            <w:r w:rsidRPr="00602AB9">
              <w:rPr>
                <w:sz w:val="18"/>
                <w:szCs w:val="18"/>
              </w:rPr>
              <w:t>Very Often</w:t>
            </w:r>
          </w:p>
        </w:tc>
        <w:tc>
          <w:tcPr>
            <w:tcW w:w="506" w:type="pct"/>
            <w:shd w:val="clear" w:color="auto" w:fill="auto"/>
            <w:noWrap/>
            <w:vAlign w:val="bottom"/>
            <w:hideMark/>
          </w:tcPr>
          <w:p w14:paraId="03A91AA4" w14:textId="77777777" w:rsidR="00E92EE9" w:rsidRPr="00602AB9" w:rsidRDefault="00E92EE9" w:rsidP="000B0DB5">
            <w:pPr>
              <w:pStyle w:val="NoSpacing"/>
              <w:spacing w:line="240" w:lineRule="auto"/>
              <w:jc w:val="center"/>
              <w:rPr>
                <w:sz w:val="18"/>
                <w:szCs w:val="18"/>
              </w:rPr>
            </w:pPr>
            <w:r w:rsidRPr="00602AB9">
              <w:rPr>
                <w:sz w:val="18"/>
                <w:szCs w:val="18"/>
              </w:rPr>
              <w:t>53%</w:t>
            </w:r>
          </w:p>
        </w:tc>
        <w:tc>
          <w:tcPr>
            <w:tcW w:w="370" w:type="pct"/>
            <w:shd w:val="clear" w:color="auto" w:fill="auto"/>
            <w:noWrap/>
            <w:vAlign w:val="bottom"/>
            <w:hideMark/>
          </w:tcPr>
          <w:p w14:paraId="096FB995"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05" w:type="pct"/>
            <w:shd w:val="clear" w:color="auto" w:fill="auto"/>
            <w:noWrap/>
            <w:vAlign w:val="bottom"/>
            <w:hideMark/>
          </w:tcPr>
          <w:p w14:paraId="1E2F3EDB" w14:textId="77777777" w:rsidR="00E92EE9" w:rsidRPr="00602AB9" w:rsidRDefault="00E92EE9" w:rsidP="000B0DB5">
            <w:pPr>
              <w:pStyle w:val="NoSpacing"/>
              <w:spacing w:line="240" w:lineRule="auto"/>
              <w:jc w:val="center"/>
              <w:rPr>
                <w:sz w:val="18"/>
                <w:szCs w:val="18"/>
              </w:rPr>
            </w:pPr>
            <w:r w:rsidRPr="00602AB9">
              <w:rPr>
                <w:sz w:val="18"/>
                <w:szCs w:val="18"/>
              </w:rPr>
              <w:t>7%</w:t>
            </w:r>
          </w:p>
        </w:tc>
        <w:tc>
          <w:tcPr>
            <w:tcW w:w="462" w:type="pct"/>
            <w:shd w:val="clear" w:color="auto" w:fill="auto"/>
            <w:noWrap/>
            <w:vAlign w:val="bottom"/>
            <w:hideMark/>
          </w:tcPr>
          <w:p w14:paraId="158B141B" w14:textId="77777777" w:rsidR="00E92EE9" w:rsidRPr="00602AB9" w:rsidRDefault="00E92EE9" w:rsidP="000B0DB5">
            <w:pPr>
              <w:pStyle w:val="NoSpacing"/>
              <w:spacing w:line="240" w:lineRule="auto"/>
              <w:jc w:val="center"/>
              <w:rPr>
                <w:sz w:val="18"/>
                <w:szCs w:val="18"/>
              </w:rPr>
            </w:pPr>
            <w:r w:rsidRPr="00602AB9">
              <w:rPr>
                <w:sz w:val="18"/>
                <w:szCs w:val="18"/>
              </w:rPr>
              <w:t>7%</w:t>
            </w:r>
          </w:p>
        </w:tc>
        <w:tc>
          <w:tcPr>
            <w:tcW w:w="429" w:type="pct"/>
            <w:shd w:val="clear" w:color="auto" w:fill="auto"/>
            <w:noWrap/>
            <w:vAlign w:val="bottom"/>
            <w:hideMark/>
          </w:tcPr>
          <w:p w14:paraId="138EFA4C" w14:textId="77777777" w:rsidR="00E92EE9" w:rsidRPr="00602AB9" w:rsidRDefault="00E92EE9" w:rsidP="000B0DB5">
            <w:pPr>
              <w:pStyle w:val="NoSpacing"/>
              <w:spacing w:line="240" w:lineRule="auto"/>
              <w:jc w:val="center"/>
              <w:rPr>
                <w:sz w:val="18"/>
                <w:szCs w:val="18"/>
              </w:rPr>
            </w:pPr>
            <w:r w:rsidRPr="00602AB9">
              <w:rPr>
                <w:sz w:val="18"/>
                <w:szCs w:val="18"/>
              </w:rPr>
              <w:t>7%</w:t>
            </w:r>
          </w:p>
        </w:tc>
        <w:tc>
          <w:tcPr>
            <w:tcW w:w="459" w:type="pct"/>
            <w:shd w:val="clear" w:color="auto" w:fill="auto"/>
            <w:noWrap/>
            <w:vAlign w:val="bottom"/>
            <w:hideMark/>
          </w:tcPr>
          <w:p w14:paraId="6F24E8B5" w14:textId="77777777" w:rsidR="00E92EE9" w:rsidRPr="00602AB9" w:rsidRDefault="00E92EE9" w:rsidP="000B0DB5">
            <w:pPr>
              <w:pStyle w:val="NoSpacing"/>
              <w:spacing w:line="240" w:lineRule="auto"/>
              <w:jc w:val="center"/>
              <w:rPr>
                <w:sz w:val="18"/>
                <w:szCs w:val="18"/>
              </w:rPr>
            </w:pPr>
            <w:r w:rsidRPr="00602AB9">
              <w:rPr>
                <w:sz w:val="18"/>
                <w:szCs w:val="18"/>
              </w:rPr>
              <w:t>31%</w:t>
            </w:r>
          </w:p>
        </w:tc>
        <w:tc>
          <w:tcPr>
            <w:tcW w:w="520" w:type="pct"/>
            <w:shd w:val="clear" w:color="auto" w:fill="auto"/>
            <w:noWrap/>
            <w:vAlign w:val="bottom"/>
            <w:hideMark/>
          </w:tcPr>
          <w:p w14:paraId="7600634F" w14:textId="77777777" w:rsidR="00E92EE9" w:rsidRPr="00602AB9" w:rsidRDefault="00E92EE9" w:rsidP="000B0DB5">
            <w:pPr>
              <w:pStyle w:val="NoSpacing"/>
              <w:spacing w:line="240" w:lineRule="auto"/>
              <w:jc w:val="center"/>
              <w:rPr>
                <w:sz w:val="18"/>
                <w:szCs w:val="18"/>
              </w:rPr>
            </w:pPr>
            <w:r w:rsidRPr="00602AB9">
              <w:rPr>
                <w:sz w:val="18"/>
                <w:szCs w:val="18"/>
              </w:rPr>
              <w:t>60%</w:t>
            </w:r>
          </w:p>
        </w:tc>
        <w:tc>
          <w:tcPr>
            <w:tcW w:w="433" w:type="pct"/>
            <w:shd w:val="clear" w:color="auto" w:fill="auto"/>
            <w:noWrap/>
            <w:vAlign w:val="bottom"/>
            <w:hideMark/>
          </w:tcPr>
          <w:p w14:paraId="07EEBBC6" w14:textId="77777777" w:rsidR="00E92EE9" w:rsidRPr="00602AB9" w:rsidRDefault="00E92EE9" w:rsidP="000B0DB5">
            <w:pPr>
              <w:pStyle w:val="NoSpacing"/>
              <w:spacing w:line="240" w:lineRule="auto"/>
              <w:jc w:val="center"/>
              <w:rPr>
                <w:sz w:val="18"/>
                <w:szCs w:val="18"/>
              </w:rPr>
            </w:pPr>
            <w:r w:rsidRPr="00602AB9">
              <w:rPr>
                <w:sz w:val="18"/>
                <w:szCs w:val="18"/>
              </w:rPr>
              <w:t>21%</w:t>
            </w:r>
          </w:p>
        </w:tc>
      </w:tr>
      <w:tr w:rsidR="00161140" w:rsidRPr="00602AB9" w14:paraId="6EF16677" w14:textId="77777777" w:rsidTr="00C91A5B">
        <w:trPr>
          <w:trHeight w:val="100"/>
        </w:trPr>
        <w:tc>
          <w:tcPr>
            <w:tcW w:w="644" w:type="pct"/>
            <w:vMerge/>
            <w:vAlign w:val="center"/>
            <w:hideMark/>
          </w:tcPr>
          <w:p w14:paraId="42238893"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683B51EE" w14:textId="77777777" w:rsidR="00E92EE9" w:rsidRPr="00602AB9" w:rsidRDefault="00E92EE9" w:rsidP="000B0DB5">
            <w:pPr>
              <w:pStyle w:val="NoSpacing"/>
              <w:spacing w:line="240" w:lineRule="auto"/>
              <w:rPr>
                <w:sz w:val="18"/>
                <w:szCs w:val="18"/>
              </w:rPr>
            </w:pPr>
            <w:r w:rsidRPr="00602AB9">
              <w:rPr>
                <w:sz w:val="18"/>
                <w:szCs w:val="18"/>
              </w:rPr>
              <w:t>Often</w:t>
            </w:r>
          </w:p>
        </w:tc>
        <w:tc>
          <w:tcPr>
            <w:tcW w:w="506" w:type="pct"/>
            <w:shd w:val="clear" w:color="auto" w:fill="F2F2F2" w:themeFill="background1" w:themeFillShade="F2"/>
            <w:noWrap/>
            <w:vAlign w:val="bottom"/>
            <w:hideMark/>
          </w:tcPr>
          <w:p w14:paraId="46C31232" w14:textId="77777777" w:rsidR="00E92EE9" w:rsidRPr="00602AB9" w:rsidRDefault="00E92EE9" w:rsidP="000B0DB5">
            <w:pPr>
              <w:pStyle w:val="NoSpacing"/>
              <w:spacing w:line="240" w:lineRule="auto"/>
              <w:jc w:val="center"/>
              <w:rPr>
                <w:sz w:val="18"/>
                <w:szCs w:val="18"/>
              </w:rPr>
            </w:pPr>
            <w:r w:rsidRPr="00602AB9">
              <w:rPr>
                <w:sz w:val="18"/>
                <w:szCs w:val="18"/>
              </w:rPr>
              <w:t>25%</w:t>
            </w:r>
          </w:p>
        </w:tc>
        <w:tc>
          <w:tcPr>
            <w:tcW w:w="370" w:type="pct"/>
            <w:shd w:val="clear" w:color="auto" w:fill="F2F2F2" w:themeFill="background1" w:themeFillShade="F2"/>
            <w:noWrap/>
            <w:vAlign w:val="bottom"/>
            <w:hideMark/>
          </w:tcPr>
          <w:p w14:paraId="449DCFDF" w14:textId="77777777" w:rsidR="00E92EE9" w:rsidRPr="00602AB9" w:rsidRDefault="00E92EE9" w:rsidP="000B0DB5">
            <w:pPr>
              <w:pStyle w:val="NoSpacing"/>
              <w:spacing w:line="240" w:lineRule="auto"/>
              <w:jc w:val="center"/>
              <w:rPr>
                <w:sz w:val="18"/>
                <w:szCs w:val="18"/>
              </w:rPr>
            </w:pPr>
            <w:r w:rsidRPr="00602AB9">
              <w:rPr>
                <w:sz w:val="18"/>
                <w:szCs w:val="18"/>
              </w:rPr>
              <w:t>23%</w:t>
            </w:r>
          </w:p>
        </w:tc>
        <w:tc>
          <w:tcPr>
            <w:tcW w:w="405" w:type="pct"/>
            <w:shd w:val="clear" w:color="auto" w:fill="F2F2F2" w:themeFill="background1" w:themeFillShade="F2"/>
            <w:noWrap/>
            <w:vAlign w:val="bottom"/>
            <w:hideMark/>
          </w:tcPr>
          <w:p w14:paraId="753C7154" w14:textId="77777777" w:rsidR="00E92EE9" w:rsidRPr="00602AB9" w:rsidRDefault="00E92EE9" w:rsidP="000B0DB5">
            <w:pPr>
              <w:pStyle w:val="NoSpacing"/>
              <w:spacing w:line="240" w:lineRule="auto"/>
              <w:jc w:val="center"/>
              <w:rPr>
                <w:sz w:val="18"/>
                <w:szCs w:val="18"/>
              </w:rPr>
            </w:pPr>
            <w:r w:rsidRPr="00602AB9">
              <w:rPr>
                <w:sz w:val="18"/>
                <w:szCs w:val="18"/>
              </w:rPr>
              <w:t>15%</w:t>
            </w:r>
          </w:p>
        </w:tc>
        <w:tc>
          <w:tcPr>
            <w:tcW w:w="462" w:type="pct"/>
            <w:shd w:val="clear" w:color="auto" w:fill="F2F2F2" w:themeFill="background1" w:themeFillShade="F2"/>
            <w:noWrap/>
            <w:vAlign w:val="bottom"/>
            <w:hideMark/>
          </w:tcPr>
          <w:p w14:paraId="2AD4A31F" w14:textId="77777777" w:rsidR="00E92EE9" w:rsidRPr="00602AB9" w:rsidRDefault="00E92EE9" w:rsidP="000B0DB5">
            <w:pPr>
              <w:pStyle w:val="NoSpacing"/>
              <w:spacing w:line="240" w:lineRule="auto"/>
              <w:jc w:val="center"/>
              <w:rPr>
                <w:sz w:val="18"/>
                <w:szCs w:val="18"/>
              </w:rPr>
            </w:pPr>
            <w:r w:rsidRPr="00602AB9">
              <w:rPr>
                <w:sz w:val="18"/>
                <w:szCs w:val="18"/>
              </w:rPr>
              <w:t>16%</w:t>
            </w:r>
          </w:p>
        </w:tc>
        <w:tc>
          <w:tcPr>
            <w:tcW w:w="429" w:type="pct"/>
            <w:shd w:val="clear" w:color="auto" w:fill="F2F2F2" w:themeFill="background1" w:themeFillShade="F2"/>
            <w:noWrap/>
            <w:vAlign w:val="bottom"/>
            <w:hideMark/>
          </w:tcPr>
          <w:p w14:paraId="3A829CA0" w14:textId="77777777" w:rsidR="00E92EE9" w:rsidRPr="00602AB9" w:rsidRDefault="00E92EE9" w:rsidP="000B0DB5">
            <w:pPr>
              <w:pStyle w:val="NoSpacing"/>
              <w:spacing w:line="240" w:lineRule="auto"/>
              <w:jc w:val="center"/>
              <w:rPr>
                <w:sz w:val="18"/>
                <w:szCs w:val="18"/>
              </w:rPr>
            </w:pPr>
            <w:r w:rsidRPr="00602AB9">
              <w:rPr>
                <w:sz w:val="18"/>
                <w:szCs w:val="18"/>
              </w:rPr>
              <w:t>14%</w:t>
            </w:r>
          </w:p>
        </w:tc>
        <w:tc>
          <w:tcPr>
            <w:tcW w:w="459" w:type="pct"/>
            <w:shd w:val="clear" w:color="auto" w:fill="F2F2F2" w:themeFill="background1" w:themeFillShade="F2"/>
            <w:noWrap/>
            <w:vAlign w:val="bottom"/>
            <w:hideMark/>
          </w:tcPr>
          <w:p w14:paraId="3FBF8117" w14:textId="77777777" w:rsidR="00E92EE9" w:rsidRPr="00602AB9" w:rsidRDefault="00E92EE9" w:rsidP="000B0DB5">
            <w:pPr>
              <w:pStyle w:val="NoSpacing"/>
              <w:spacing w:line="240" w:lineRule="auto"/>
              <w:jc w:val="center"/>
              <w:rPr>
                <w:sz w:val="18"/>
                <w:szCs w:val="18"/>
              </w:rPr>
            </w:pPr>
            <w:r w:rsidRPr="00602AB9">
              <w:rPr>
                <w:sz w:val="18"/>
                <w:szCs w:val="18"/>
              </w:rPr>
              <w:t>31%</w:t>
            </w:r>
          </w:p>
        </w:tc>
        <w:tc>
          <w:tcPr>
            <w:tcW w:w="520" w:type="pct"/>
            <w:shd w:val="clear" w:color="auto" w:fill="F2F2F2" w:themeFill="background1" w:themeFillShade="F2"/>
            <w:noWrap/>
            <w:vAlign w:val="bottom"/>
            <w:hideMark/>
          </w:tcPr>
          <w:p w14:paraId="30C81677" w14:textId="77777777" w:rsidR="00E92EE9" w:rsidRPr="00602AB9" w:rsidRDefault="00E92EE9" w:rsidP="000B0DB5">
            <w:pPr>
              <w:pStyle w:val="NoSpacing"/>
              <w:spacing w:line="240" w:lineRule="auto"/>
              <w:jc w:val="center"/>
              <w:rPr>
                <w:sz w:val="18"/>
                <w:szCs w:val="18"/>
              </w:rPr>
            </w:pPr>
            <w:r w:rsidRPr="00602AB9">
              <w:rPr>
                <w:sz w:val="18"/>
                <w:szCs w:val="18"/>
              </w:rPr>
              <w:t>17%</w:t>
            </w:r>
          </w:p>
        </w:tc>
        <w:tc>
          <w:tcPr>
            <w:tcW w:w="433" w:type="pct"/>
            <w:shd w:val="clear" w:color="auto" w:fill="F2F2F2" w:themeFill="background1" w:themeFillShade="F2"/>
            <w:noWrap/>
            <w:vAlign w:val="bottom"/>
            <w:hideMark/>
          </w:tcPr>
          <w:p w14:paraId="0712952C" w14:textId="77777777" w:rsidR="00E92EE9" w:rsidRPr="00602AB9" w:rsidRDefault="00E92EE9" w:rsidP="000B0DB5">
            <w:pPr>
              <w:pStyle w:val="NoSpacing"/>
              <w:spacing w:line="240" w:lineRule="auto"/>
              <w:jc w:val="center"/>
              <w:rPr>
                <w:sz w:val="18"/>
                <w:szCs w:val="18"/>
              </w:rPr>
            </w:pPr>
            <w:r w:rsidRPr="00602AB9">
              <w:rPr>
                <w:sz w:val="18"/>
                <w:szCs w:val="18"/>
              </w:rPr>
              <w:t>16%</w:t>
            </w:r>
          </w:p>
        </w:tc>
      </w:tr>
      <w:tr w:rsidR="00E92EE9" w:rsidRPr="00602AB9" w14:paraId="48401294" w14:textId="77777777" w:rsidTr="00C91A5B">
        <w:trPr>
          <w:trHeight w:val="100"/>
        </w:trPr>
        <w:tc>
          <w:tcPr>
            <w:tcW w:w="644" w:type="pct"/>
            <w:vMerge/>
            <w:vAlign w:val="center"/>
            <w:hideMark/>
          </w:tcPr>
          <w:p w14:paraId="3DF4C6E3"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727EBC6B" w14:textId="25B07A6E" w:rsidR="00E92EE9" w:rsidRPr="00602AB9" w:rsidRDefault="00431A46" w:rsidP="000B0DB5">
            <w:pPr>
              <w:pStyle w:val="NoSpacing"/>
              <w:spacing w:line="240" w:lineRule="auto"/>
              <w:rPr>
                <w:sz w:val="18"/>
                <w:szCs w:val="18"/>
              </w:rPr>
            </w:pPr>
            <w:r w:rsidRPr="00602AB9">
              <w:rPr>
                <w:sz w:val="18"/>
                <w:szCs w:val="18"/>
              </w:rPr>
              <w:t>Occasionally</w:t>
            </w:r>
          </w:p>
        </w:tc>
        <w:tc>
          <w:tcPr>
            <w:tcW w:w="506" w:type="pct"/>
            <w:shd w:val="clear" w:color="auto" w:fill="auto"/>
            <w:noWrap/>
            <w:vAlign w:val="bottom"/>
            <w:hideMark/>
          </w:tcPr>
          <w:p w14:paraId="030F396E" w14:textId="77777777" w:rsidR="00E92EE9" w:rsidRPr="00602AB9" w:rsidRDefault="00E92EE9" w:rsidP="000B0DB5">
            <w:pPr>
              <w:pStyle w:val="NoSpacing"/>
              <w:spacing w:line="240" w:lineRule="auto"/>
              <w:jc w:val="center"/>
              <w:rPr>
                <w:sz w:val="18"/>
                <w:szCs w:val="18"/>
              </w:rPr>
            </w:pPr>
            <w:r w:rsidRPr="00602AB9">
              <w:rPr>
                <w:sz w:val="18"/>
                <w:szCs w:val="18"/>
              </w:rPr>
              <w:t>13%</w:t>
            </w:r>
          </w:p>
        </w:tc>
        <w:tc>
          <w:tcPr>
            <w:tcW w:w="370" w:type="pct"/>
            <w:shd w:val="clear" w:color="auto" w:fill="auto"/>
            <w:noWrap/>
            <w:vAlign w:val="bottom"/>
            <w:hideMark/>
          </w:tcPr>
          <w:p w14:paraId="7A1ADB71" w14:textId="77777777" w:rsidR="00E92EE9" w:rsidRPr="00602AB9" w:rsidRDefault="00E92EE9" w:rsidP="000B0DB5">
            <w:pPr>
              <w:pStyle w:val="NoSpacing"/>
              <w:spacing w:line="240" w:lineRule="auto"/>
              <w:jc w:val="center"/>
              <w:rPr>
                <w:sz w:val="18"/>
                <w:szCs w:val="18"/>
              </w:rPr>
            </w:pPr>
            <w:r w:rsidRPr="00602AB9">
              <w:rPr>
                <w:sz w:val="18"/>
                <w:szCs w:val="18"/>
              </w:rPr>
              <w:t>25%</w:t>
            </w:r>
          </w:p>
        </w:tc>
        <w:tc>
          <w:tcPr>
            <w:tcW w:w="405" w:type="pct"/>
            <w:shd w:val="clear" w:color="auto" w:fill="auto"/>
            <w:noWrap/>
            <w:vAlign w:val="bottom"/>
            <w:hideMark/>
          </w:tcPr>
          <w:p w14:paraId="73617DE1" w14:textId="77777777" w:rsidR="00E92EE9" w:rsidRPr="00602AB9" w:rsidRDefault="00E92EE9" w:rsidP="000B0DB5">
            <w:pPr>
              <w:pStyle w:val="NoSpacing"/>
              <w:spacing w:line="240" w:lineRule="auto"/>
              <w:jc w:val="center"/>
              <w:rPr>
                <w:sz w:val="18"/>
                <w:szCs w:val="18"/>
              </w:rPr>
            </w:pPr>
            <w:r w:rsidRPr="00602AB9">
              <w:rPr>
                <w:sz w:val="18"/>
                <w:szCs w:val="18"/>
              </w:rPr>
              <w:t>21%</w:t>
            </w:r>
          </w:p>
        </w:tc>
        <w:tc>
          <w:tcPr>
            <w:tcW w:w="462" w:type="pct"/>
            <w:shd w:val="clear" w:color="auto" w:fill="auto"/>
            <w:noWrap/>
            <w:vAlign w:val="bottom"/>
            <w:hideMark/>
          </w:tcPr>
          <w:p w14:paraId="7E270D02" w14:textId="77777777" w:rsidR="00E92EE9" w:rsidRPr="00602AB9" w:rsidRDefault="00E92EE9" w:rsidP="000B0DB5">
            <w:pPr>
              <w:pStyle w:val="NoSpacing"/>
              <w:spacing w:line="240" w:lineRule="auto"/>
              <w:jc w:val="center"/>
              <w:rPr>
                <w:sz w:val="18"/>
                <w:szCs w:val="18"/>
              </w:rPr>
            </w:pPr>
            <w:r w:rsidRPr="00602AB9">
              <w:rPr>
                <w:sz w:val="18"/>
                <w:szCs w:val="18"/>
              </w:rPr>
              <w:t>28%</w:t>
            </w:r>
          </w:p>
        </w:tc>
        <w:tc>
          <w:tcPr>
            <w:tcW w:w="429" w:type="pct"/>
            <w:shd w:val="clear" w:color="auto" w:fill="auto"/>
            <w:noWrap/>
            <w:vAlign w:val="bottom"/>
            <w:hideMark/>
          </w:tcPr>
          <w:p w14:paraId="3B2AF1B3" w14:textId="77777777" w:rsidR="00E92EE9" w:rsidRPr="00602AB9" w:rsidRDefault="00E92EE9" w:rsidP="000B0DB5">
            <w:pPr>
              <w:pStyle w:val="NoSpacing"/>
              <w:spacing w:line="240" w:lineRule="auto"/>
              <w:jc w:val="center"/>
              <w:rPr>
                <w:sz w:val="18"/>
                <w:szCs w:val="18"/>
              </w:rPr>
            </w:pPr>
            <w:r w:rsidRPr="00602AB9">
              <w:rPr>
                <w:sz w:val="18"/>
                <w:szCs w:val="18"/>
              </w:rPr>
              <w:t>24%</w:t>
            </w:r>
          </w:p>
        </w:tc>
        <w:tc>
          <w:tcPr>
            <w:tcW w:w="459" w:type="pct"/>
            <w:shd w:val="clear" w:color="auto" w:fill="auto"/>
            <w:noWrap/>
            <w:vAlign w:val="bottom"/>
            <w:hideMark/>
          </w:tcPr>
          <w:p w14:paraId="7987301F" w14:textId="77777777" w:rsidR="00E92EE9" w:rsidRPr="00602AB9" w:rsidRDefault="00E92EE9" w:rsidP="000B0DB5">
            <w:pPr>
              <w:pStyle w:val="NoSpacing"/>
              <w:spacing w:line="240" w:lineRule="auto"/>
              <w:jc w:val="center"/>
              <w:rPr>
                <w:sz w:val="18"/>
                <w:szCs w:val="18"/>
              </w:rPr>
            </w:pPr>
            <w:r w:rsidRPr="00602AB9">
              <w:rPr>
                <w:sz w:val="18"/>
                <w:szCs w:val="18"/>
              </w:rPr>
              <w:t>16%</w:t>
            </w:r>
          </w:p>
        </w:tc>
        <w:tc>
          <w:tcPr>
            <w:tcW w:w="520" w:type="pct"/>
            <w:shd w:val="clear" w:color="auto" w:fill="auto"/>
            <w:noWrap/>
            <w:vAlign w:val="bottom"/>
            <w:hideMark/>
          </w:tcPr>
          <w:p w14:paraId="524E1C22" w14:textId="77777777" w:rsidR="00E92EE9" w:rsidRPr="00602AB9" w:rsidRDefault="00E92EE9" w:rsidP="000B0DB5">
            <w:pPr>
              <w:pStyle w:val="NoSpacing"/>
              <w:spacing w:line="240" w:lineRule="auto"/>
              <w:jc w:val="center"/>
              <w:rPr>
                <w:sz w:val="18"/>
                <w:szCs w:val="18"/>
              </w:rPr>
            </w:pPr>
            <w:r w:rsidRPr="00602AB9">
              <w:rPr>
                <w:sz w:val="18"/>
                <w:szCs w:val="18"/>
              </w:rPr>
              <w:t>7%</w:t>
            </w:r>
          </w:p>
        </w:tc>
        <w:tc>
          <w:tcPr>
            <w:tcW w:w="433" w:type="pct"/>
            <w:shd w:val="clear" w:color="auto" w:fill="auto"/>
            <w:noWrap/>
            <w:vAlign w:val="bottom"/>
            <w:hideMark/>
          </w:tcPr>
          <w:p w14:paraId="199A1C65" w14:textId="77777777" w:rsidR="00E92EE9" w:rsidRPr="00602AB9" w:rsidRDefault="00E92EE9" w:rsidP="000B0DB5">
            <w:pPr>
              <w:pStyle w:val="NoSpacing"/>
              <w:spacing w:line="240" w:lineRule="auto"/>
              <w:jc w:val="center"/>
              <w:rPr>
                <w:sz w:val="18"/>
                <w:szCs w:val="18"/>
              </w:rPr>
            </w:pPr>
            <w:r w:rsidRPr="00602AB9">
              <w:rPr>
                <w:sz w:val="18"/>
                <w:szCs w:val="18"/>
              </w:rPr>
              <w:t>20%</w:t>
            </w:r>
          </w:p>
        </w:tc>
      </w:tr>
      <w:tr w:rsidR="00161140" w:rsidRPr="00602AB9" w14:paraId="0E993808" w14:textId="77777777" w:rsidTr="00C91A5B">
        <w:trPr>
          <w:trHeight w:val="100"/>
        </w:trPr>
        <w:tc>
          <w:tcPr>
            <w:tcW w:w="644" w:type="pct"/>
            <w:vMerge/>
            <w:vAlign w:val="center"/>
            <w:hideMark/>
          </w:tcPr>
          <w:p w14:paraId="5D1580F8"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1D0195B1" w14:textId="77777777" w:rsidR="00E92EE9" w:rsidRPr="00602AB9" w:rsidRDefault="00E92EE9" w:rsidP="000B0DB5">
            <w:pPr>
              <w:pStyle w:val="NoSpacing"/>
              <w:spacing w:line="240" w:lineRule="auto"/>
              <w:rPr>
                <w:sz w:val="18"/>
                <w:szCs w:val="18"/>
              </w:rPr>
            </w:pPr>
            <w:r w:rsidRPr="00602AB9">
              <w:rPr>
                <w:sz w:val="18"/>
                <w:szCs w:val="18"/>
              </w:rPr>
              <w:t>Seldom</w:t>
            </w:r>
          </w:p>
        </w:tc>
        <w:tc>
          <w:tcPr>
            <w:tcW w:w="506" w:type="pct"/>
            <w:shd w:val="clear" w:color="auto" w:fill="F2F2F2" w:themeFill="background1" w:themeFillShade="F2"/>
            <w:noWrap/>
            <w:vAlign w:val="bottom"/>
            <w:hideMark/>
          </w:tcPr>
          <w:p w14:paraId="60D87AD8" w14:textId="77777777" w:rsidR="00E92EE9" w:rsidRPr="00602AB9" w:rsidRDefault="00E92EE9" w:rsidP="000B0DB5">
            <w:pPr>
              <w:pStyle w:val="NoSpacing"/>
              <w:spacing w:line="240" w:lineRule="auto"/>
              <w:jc w:val="center"/>
              <w:rPr>
                <w:sz w:val="18"/>
                <w:szCs w:val="18"/>
              </w:rPr>
            </w:pPr>
            <w:r w:rsidRPr="00602AB9">
              <w:rPr>
                <w:sz w:val="18"/>
                <w:szCs w:val="18"/>
              </w:rPr>
              <w:t>5%</w:t>
            </w:r>
          </w:p>
        </w:tc>
        <w:tc>
          <w:tcPr>
            <w:tcW w:w="370" w:type="pct"/>
            <w:shd w:val="clear" w:color="auto" w:fill="F2F2F2" w:themeFill="background1" w:themeFillShade="F2"/>
            <w:noWrap/>
            <w:vAlign w:val="bottom"/>
            <w:hideMark/>
          </w:tcPr>
          <w:p w14:paraId="6BED9E9C" w14:textId="77777777" w:rsidR="00E92EE9" w:rsidRPr="00602AB9" w:rsidRDefault="00E92EE9" w:rsidP="000B0DB5">
            <w:pPr>
              <w:pStyle w:val="NoSpacing"/>
              <w:spacing w:line="240" w:lineRule="auto"/>
              <w:jc w:val="center"/>
              <w:rPr>
                <w:sz w:val="18"/>
                <w:szCs w:val="18"/>
              </w:rPr>
            </w:pPr>
            <w:r w:rsidRPr="00602AB9">
              <w:rPr>
                <w:sz w:val="18"/>
                <w:szCs w:val="18"/>
              </w:rPr>
              <w:t>15%</w:t>
            </w:r>
          </w:p>
        </w:tc>
        <w:tc>
          <w:tcPr>
            <w:tcW w:w="405" w:type="pct"/>
            <w:shd w:val="clear" w:color="auto" w:fill="F2F2F2" w:themeFill="background1" w:themeFillShade="F2"/>
            <w:noWrap/>
            <w:vAlign w:val="bottom"/>
            <w:hideMark/>
          </w:tcPr>
          <w:p w14:paraId="15EAC754"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62" w:type="pct"/>
            <w:shd w:val="clear" w:color="auto" w:fill="F2F2F2" w:themeFill="background1" w:themeFillShade="F2"/>
            <w:noWrap/>
            <w:vAlign w:val="bottom"/>
            <w:hideMark/>
          </w:tcPr>
          <w:p w14:paraId="6AED9058" w14:textId="77777777" w:rsidR="00E92EE9" w:rsidRPr="00602AB9" w:rsidRDefault="00E92EE9" w:rsidP="000B0DB5">
            <w:pPr>
              <w:pStyle w:val="NoSpacing"/>
              <w:spacing w:line="240" w:lineRule="auto"/>
              <w:jc w:val="center"/>
              <w:rPr>
                <w:sz w:val="18"/>
                <w:szCs w:val="18"/>
              </w:rPr>
            </w:pPr>
            <w:r w:rsidRPr="00602AB9">
              <w:rPr>
                <w:sz w:val="18"/>
                <w:szCs w:val="18"/>
              </w:rPr>
              <w:t>22%</w:t>
            </w:r>
          </w:p>
        </w:tc>
        <w:tc>
          <w:tcPr>
            <w:tcW w:w="429" w:type="pct"/>
            <w:shd w:val="clear" w:color="auto" w:fill="F2F2F2" w:themeFill="background1" w:themeFillShade="F2"/>
            <w:noWrap/>
            <w:vAlign w:val="bottom"/>
            <w:hideMark/>
          </w:tcPr>
          <w:p w14:paraId="36C76DF7" w14:textId="77777777" w:rsidR="00E92EE9" w:rsidRPr="00602AB9" w:rsidRDefault="00E92EE9" w:rsidP="000B0DB5">
            <w:pPr>
              <w:pStyle w:val="NoSpacing"/>
              <w:spacing w:line="240" w:lineRule="auto"/>
              <w:jc w:val="center"/>
              <w:rPr>
                <w:sz w:val="18"/>
                <w:szCs w:val="18"/>
              </w:rPr>
            </w:pPr>
            <w:r w:rsidRPr="00602AB9">
              <w:rPr>
                <w:sz w:val="18"/>
                <w:szCs w:val="18"/>
              </w:rPr>
              <w:t>24%</w:t>
            </w:r>
          </w:p>
        </w:tc>
        <w:tc>
          <w:tcPr>
            <w:tcW w:w="459" w:type="pct"/>
            <w:shd w:val="clear" w:color="auto" w:fill="F2F2F2" w:themeFill="background1" w:themeFillShade="F2"/>
            <w:noWrap/>
            <w:vAlign w:val="bottom"/>
            <w:hideMark/>
          </w:tcPr>
          <w:p w14:paraId="1BD26916" w14:textId="77777777" w:rsidR="00E92EE9" w:rsidRPr="00602AB9" w:rsidRDefault="00E92EE9" w:rsidP="000B0DB5">
            <w:pPr>
              <w:pStyle w:val="NoSpacing"/>
              <w:spacing w:line="240" w:lineRule="auto"/>
              <w:jc w:val="center"/>
              <w:rPr>
                <w:sz w:val="18"/>
                <w:szCs w:val="18"/>
              </w:rPr>
            </w:pPr>
            <w:r w:rsidRPr="00602AB9">
              <w:rPr>
                <w:sz w:val="18"/>
                <w:szCs w:val="18"/>
              </w:rPr>
              <w:t>8%</w:t>
            </w:r>
          </w:p>
        </w:tc>
        <w:tc>
          <w:tcPr>
            <w:tcW w:w="520" w:type="pct"/>
            <w:shd w:val="clear" w:color="auto" w:fill="F2F2F2" w:themeFill="background1" w:themeFillShade="F2"/>
            <w:noWrap/>
            <w:vAlign w:val="bottom"/>
            <w:hideMark/>
          </w:tcPr>
          <w:p w14:paraId="721627FD"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433" w:type="pct"/>
            <w:shd w:val="clear" w:color="auto" w:fill="F2F2F2" w:themeFill="background1" w:themeFillShade="F2"/>
            <w:noWrap/>
            <w:vAlign w:val="bottom"/>
            <w:hideMark/>
          </w:tcPr>
          <w:p w14:paraId="5708FB30" w14:textId="77777777" w:rsidR="00E92EE9" w:rsidRPr="00602AB9" w:rsidRDefault="00E92EE9" w:rsidP="000B0DB5">
            <w:pPr>
              <w:pStyle w:val="NoSpacing"/>
              <w:spacing w:line="240" w:lineRule="auto"/>
              <w:jc w:val="center"/>
              <w:rPr>
                <w:sz w:val="18"/>
                <w:szCs w:val="18"/>
              </w:rPr>
            </w:pPr>
            <w:r w:rsidRPr="00602AB9">
              <w:rPr>
                <w:sz w:val="18"/>
                <w:szCs w:val="18"/>
              </w:rPr>
              <w:t>15%</w:t>
            </w:r>
          </w:p>
        </w:tc>
      </w:tr>
      <w:tr w:rsidR="00E92EE9" w:rsidRPr="00602AB9" w14:paraId="54B60D18" w14:textId="77777777" w:rsidTr="00C91A5B">
        <w:trPr>
          <w:trHeight w:val="100"/>
        </w:trPr>
        <w:tc>
          <w:tcPr>
            <w:tcW w:w="644" w:type="pct"/>
            <w:vMerge/>
            <w:vAlign w:val="center"/>
            <w:hideMark/>
          </w:tcPr>
          <w:p w14:paraId="27074B59"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5DE250E6" w14:textId="77777777" w:rsidR="00E92EE9" w:rsidRPr="00602AB9" w:rsidRDefault="00E92EE9" w:rsidP="000B0DB5">
            <w:pPr>
              <w:pStyle w:val="NoSpacing"/>
              <w:spacing w:line="240" w:lineRule="auto"/>
              <w:rPr>
                <w:sz w:val="18"/>
                <w:szCs w:val="18"/>
              </w:rPr>
            </w:pPr>
            <w:r w:rsidRPr="00602AB9">
              <w:rPr>
                <w:sz w:val="18"/>
                <w:szCs w:val="18"/>
              </w:rPr>
              <w:t>Never</w:t>
            </w:r>
          </w:p>
        </w:tc>
        <w:tc>
          <w:tcPr>
            <w:tcW w:w="506" w:type="pct"/>
            <w:shd w:val="clear" w:color="auto" w:fill="auto"/>
            <w:noWrap/>
            <w:vAlign w:val="bottom"/>
            <w:hideMark/>
          </w:tcPr>
          <w:p w14:paraId="4E4670E7" w14:textId="77777777" w:rsidR="00E92EE9" w:rsidRPr="00602AB9" w:rsidRDefault="00E92EE9" w:rsidP="000B0DB5">
            <w:pPr>
              <w:pStyle w:val="NoSpacing"/>
              <w:spacing w:line="240" w:lineRule="auto"/>
              <w:jc w:val="center"/>
              <w:rPr>
                <w:sz w:val="18"/>
                <w:szCs w:val="18"/>
              </w:rPr>
            </w:pPr>
            <w:r w:rsidRPr="00602AB9">
              <w:rPr>
                <w:sz w:val="18"/>
                <w:szCs w:val="18"/>
              </w:rPr>
              <w:t>4%</w:t>
            </w:r>
          </w:p>
        </w:tc>
        <w:tc>
          <w:tcPr>
            <w:tcW w:w="370" w:type="pct"/>
            <w:shd w:val="clear" w:color="auto" w:fill="auto"/>
            <w:noWrap/>
            <w:vAlign w:val="bottom"/>
            <w:hideMark/>
          </w:tcPr>
          <w:p w14:paraId="7F663697" w14:textId="77777777" w:rsidR="00E92EE9" w:rsidRPr="00602AB9" w:rsidRDefault="00E92EE9" w:rsidP="000B0DB5">
            <w:pPr>
              <w:pStyle w:val="NoSpacing"/>
              <w:spacing w:line="240" w:lineRule="auto"/>
              <w:jc w:val="center"/>
              <w:rPr>
                <w:sz w:val="18"/>
                <w:szCs w:val="18"/>
              </w:rPr>
            </w:pPr>
            <w:r w:rsidRPr="00602AB9">
              <w:rPr>
                <w:sz w:val="18"/>
                <w:szCs w:val="18"/>
              </w:rPr>
              <w:t>17%</w:t>
            </w:r>
          </w:p>
        </w:tc>
        <w:tc>
          <w:tcPr>
            <w:tcW w:w="405" w:type="pct"/>
            <w:shd w:val="clear" w:color="auto" w:fill="auto"/>
            <w:noWrap/>
            <w:vAlign w:val="bottom"/>
            <w:hideMark/>
          </w:tcPr>
          <w:p w14:paraId="0F49358C" w14:textId="77777777" w:rsidR="00E92EE9" w:rsidRPr="00602AB9" w:rsidRDefault="00E92EE9" w:rsidP="000B0DB5">
            <w:pPr>
              <w:pStyle w:val="NoSpacing"/>
              <w:spacing w:line="240" w:lineRule="auto"/>
              <w:jc w:val="center"/>
              <w:rPr>
                <w:sz w:val="18"/>
                <w:szCs w:val="18"/>
              </w:rPr>
            </w:pPr>
            <w:r w:rsidRPr="00602AB9">
              <w:rPr>
                <w:sz w:val="18"/>
                <w:szCs w:val="18"/>
              </w:rPr>
              <w:t>36%</w:t>
            </w:r>
          </w:p>
        </w:tc>
        <w:tc>
          <w:tcPr>
            <w:tcW w:w="462" w:type="pct"/>
            <w:shd w:val="clear" w:color="auto" w:fill="auto"/>
            <w:noWrap/>
            <w:vAlign w:val="bottom"/>
            <w:hideMark/>
          </w:tcPr>
          <w:p w14:paraId="0697E48D" w14:textId="77777777" w:rsidR="00E92EE9" w:rsidRPr="00602AB9" w:rsidRDefault="00E92EE9" w:rsidP="000B0DB5">
            <w:pPr>
              <w:pStyle w:val="NoSpacing"/>
              <w:spacing w:line="240" w:lineRule="auto"/>
              <w:jc w:val="center"/>
              <w:rPr>
                <w:sz w:val="18"/>
                <w:szCs w:val="18"/>
              </w:rPr>
            </w:pPr>
            <w:r w:rsidRPr="00602AB9">
              <w:rPr>
                <w:sz w:val="18"/>
                <w:szCs w:val="18"/>
              </w:rPr>
              <w:t>27%</w:t>
            </w:r>
          </w:p>
        </w:tc>
        <w:tc>
          <w:tcPr>
            <w:tcW w:w="429" w:type="pct"/>
            <w:shd w:val="clear" w:color="auto" w:fill="auto"/>
            <w:noWrap/>
            <w:vAlign w:val="bottom"/>
            <w:hideMark/>
          </w:tcPr>
          <w:p w14:paraId="0C279A8A" w14:textId="77777777" w:rsidR="00E92EE9" w:rsidRPr="00602AB9" w:rsidRDefault="00E92EE9" w:rsidP="000B0DB5">
            <w:pPr>
              <w:pStyle w:val="NoSpacing"/>
              <w:spacing w:line="240" w:lineRule="auto"/>
              <w:jc w:val="center"/>
              <w:rPr>
                <w:sz w:val="18"/>
                <w:szCs w:val="18"/>
              </w:rPr>
            </w:pPr>
            <w:r w:rsidRPr="00602AB9">
              <w:rPr>
                <w:sz w:val="18"/>
                <w:szCs w:val="18"/>
              </w:rPr>
              <w:t>30%</w:t>
            </w:r>
          </w:p>
        </w:tc>
        <w:tc>
          <w:tcPr>
            <w:tcW w:w="459" w:type="pct"/>
            <w:shd w:val="clear" w:color="auto" w:fill="auto"/>
            <w:noWrap/>
            <w:vAlign w:val="bottom"/>
            <w:hideMark/>
          </w:tcPr>
          <w:p w14:paraId="66606524" w14:textId="77777777" w:rsidR="00E92EE9" w:rsidRPr="00602AB9" w:rsidRDefault="00E92EE9" w:rsidP="000B0DB5">
            <w:pPr>
              <w:pStyle w:val="NoSpacing"/>
              <w:spacing w:line="240" w:lineRule="auto"/>
              <w:jc w:val="center"/>
              <w:rPr>
                <w:sz w:val="18"/>
                <w:szCs w:val="18"/>
              </w:rPr>
            </w:pPr>
            <w:r w:rsidRPr="00602AB9">
              <w:rPr>
                <w:sz w:val="18"/>
                <w:szCs w:val="18"/>
              </w:rPr>
              <w:t>14%</w:t>
            </w:r>
          </w:p>
        </w:tc>
        <w:tc>
          <w:tcPr>
            <w:tcW w:w="520" w:type="pct"/>
            <w:shd w:val="clear" w:color="auto" w:fill="auto"/>
            <w:noWrap/>
            <w:vAlign w:val="bottom"/>
            <w:hideMark/>
          </w:tcPr>
          <w:p w14:paraId="1B14FB16" w14:textId="77777777" w:rsidR="00E92EE9" w:rsidRPr="00602AB9" w:rsidRDefault="00E92EE9" w:rsidP="000B0DB5">
            <w:pPr>
              <w:pStyle w:val="NoSpacing"/>
              <w:spacing w:line="240" w:lineRule="auto"/>
              <w:jc w:val="center"/>
              <w:rPr>
                <w:sz w:val="18"/>
                <w:szCs w:val="18"/>
              </w:rPr>
            </w:pPr>
            <w:r w:rsidRPr="00602AB9">
              <w:rPr>
                <w:sz w:val="18"/>
                <w:szCs w:val="18"/>
              </w:rPr>
              <w:t>9%</w:t>
            </w:r>
          </w:p>
        </w:tc>
        <w:tc>
          <w:tcPr>
            <w:tcW w:w="433" w:type="pct"/>
            <w:shd w:val="clear" w:color="auto" w:fill="auto"/>
            <w:noWrap/>
            <w:vAlign w:val="bottom"/>
            <w:hideMark/>
          </w:tcPr>
          <w:p w14:paraId="0EF128C7" w14:textId="77777777" w:rsidR="00E92EE9" w:rsidRPr="00602AB9" w:rsidRDefault="00E92EE9" w:rsidP="000B0DB5">
            <w:pPr>
              <w:pStyle w:val="NoSpacing"/>
              <w:spacing w:line="240" w:lineRule="auto"/>
              <w:jc w:val="center"/>
              <w:rPr>
                <w:sz w:val="18"/>
                <w:szCs w:val="18"/>
              </w:rPr>
            </w:pPr>
            <w:r w:rsidRPr="00602AB9">
              <w:rPr>
                <w:sz w:val="18"/>
                <w:szCs w:val="18"/>
              </w:rPr>
              <w:t>29%</w:t>
            </w:r>
          </w:p>
        </w:tc>
      </w:tr>
      <w:tr w:rsidR="00161140" w:rsidRPr="00602AB9" w14:paraId="7833B0F6" w14:textId="77777777" w:rsidTr="00C91A5B">
        <w:trPr>
          <w:trHeight w:val="100"/>
        </w:trPr>
        <w:tc>
          <w:tcPr>
            <w:tcW w:w="644" w:type="pct"/>
            <w:vMerge/>
            <w:vAlign w:val="center"/>
            <w:hideMark/>
          </w:tcPr>
          <w:p w14:paraId="67213166"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7F711488" w14:textId="77777777" w:rsidR="00E92EE9" w:rsidRPr="00602AB9" w:rsidRDefault="00E92EE9" w:rsidP="000B0DB5">
            <w:pPr>
              <w:pStyle w:val="NoSpacing"/>
              <w:spacing w:line="240" w:lineRule="auto"/>
              <w:rPr>
                <w:sz w:val="18"/>
                <w:szCs w:val="18"/>
              </w:rPr>
            </w:pPr>
            <w:r w:rsidRPr="00602AB9">
              <w:rPr>
                <w:sz w:val="18"/>
                <w:szCs w:val="18"/>
              </w:rPr>
              <w:t>Total</w:t>
            </w:r>
          </w:p>
        </w:tc>
        <w:tc>
          <w:tcPr>
            <w:tcW w:w="506" w:type="pct"/>
            <w:shd w:val="clear" w:color="auto" w:fill="F2F2F2" w:themeFill="background1" w:themeFillShade="F2"/>
            <w:noWrap/>
            <w:vAlign w:val="bottom"/>
            <w:hideMark/>
          </w:tcPr>
          <w:p w14:paraId="302D96A0"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370" w:type="pct"/>
            <w:shd w:val="clear" w:color="auto" w:fill="F2F2F2" w:themeFill="background1" w:themeFillShade="F2"/>
            <w:noWrap/>
            <w:vAlign w:val="bottom"/>
            <w:hideMark/>
          </w:tcPr>
          <w:p w14:paraId="5FF83D48"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05" w:type="pct"/>
            <w:shd w:val="clear" w:color="auto" w:fill="F2F2F2" w:themeFill="background1" w:themeFillShade="F2"/>
            <w:noWrap/>
            <w:vAlign w:val="bottom"/>
            <w:hideMark/>
          </w:tcPr>
          <w:p w14:paraId="5153E618"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62" w:type="pct"/>
            <w:shd w:val="clear" w:color="auto" w:fill="F2F2F2" w:themeFill="background1" w:themeFillShade="F2"/>
            <w:noWrap/>
            <w:vAlign w:val="bottom"/>
            <w:hideMark/>
          </w:tcPr>
          <w:p w14:paraId="1AAF18FD"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29" w:type="pct"/>
            <w:shd w:val="clear" w:color="auto" w:fill="F2F2F2" w:themeFill="background1" w:themeFillShade="F2"/>
            <w:noWrap/>
            <w:vAlign w:val="bottom"/>
            <w:hideMark/>
          </w:tcPr>
          <w:p w14:paraId="4A5E5576"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59" w:type="pct"/>
            <w:shd w:val="clear" w:color="auto" w:fill="F2F2F2" w:themeFill="background1" w:themeFillShade="F2"/>
            <w:noWrap/>
            <w:vAlign w:val="bottom"/>
            <w:hideMark/>
          </w:tcPr>
          <w:p w14:paraId="20016882"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520" w:type="pct"/>
            <w:shd w:val="clear" w:color="auto" w:fill="F2F2F2" w:themeFill="background1" w:themeFillShade="F2"/>
            <w:noWrap/>
            <w:vAlign w:val="bottom"/>
            <w:hideMark/>
          </w:tcPr>
          <w:p w14:paraId="7113187E"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33" w:type="pct"/>
            <w:shd w:val="clear" w:color="auto" w:fill="F2F2F2" w:themeFill="background1" w:themeFillShade="F2"/>
            <w:noWrap/>
            <w:vAlign w:val="bottom"/>
            <w:hideMark/>
          </w:tcPr>
          <w:p w14:paraId="049F8EBE" w14:textId="77777777" w:rsidR="00E92EE9" w:rsidRPr="00602AB9" w:rsidRDefault="00E92EE9" w:rsidP="000B0DB5">
            <w:pPr>
              <w:pStyle w:val="NoSpacing"/>
              <w:spacing w:line="240" w:lineRule="auto"/>
              <w:jc w:val="center"/>
              <w:rPr>
                <w:sz w:val="18"/>
                <w:szCs w:val="18"/>
              </w:rPr>
            </w:pPr>
            <w:r w:rsidRPr="00602AB9">
              <w:rPr>
                <w:sz w:val="18"/>
                <w:szCs w:val="18"/>
              </w:rPr>
              <w:t>100%</w:t>
            </w:r>
          </w:p>
        </w:tc>
      </w:tr>
      <w:tr w:rsidR="00E92EE9" w:rsidRPr="00602AB9" w14:paraId="3E33F8F6" w14:textId="77777777" w:rsidTr="00161140">
        <w:trPr>
          <w:trHeight w:val="300"/>
        </w:trPr>
        <w:tc>
          <w:tcPr>
            <w:tcW w:w="5000" w:type="pct"/>
            <w:gridSpan w:val="10"/>
            <w:shd w:val="clear" w:color="auto" w:fill="auto"/>
            <w:vAlign w:val="center"/>
            <w:hideMark/>
          </w:tcPr>
          <w:p w14:paraId="7218D86E" w14:textId="77777777" w:rsidR="00E92EE9" w:rsidRPr="00602AB9" w:rsidRDefault="00E92EE9" w:rsidP="000B0DB5">
            <w:pPr>
              <w:pStyle w:val="NoSpacing"/>
              <w:spacing w:line="240" w:lineRule="auto"/>
              <w:jc w:val="center"/>
              <w:rPr>
                <w:sz w:val="18"/>
                <w:szCs w:val="18"/>
              </w:rPr>
            </w:pPr>
          </w:p>
        </w:tc>
      </w:tr>
      <w:tr w:rsidR="00E92EE9" w:rsidRPr="00602AB9" w14:paraId="295F1454" w14:textId="77777777" w:rsidTr="00161140">
        <w:trPr>
          <w:trHeight w:val="300"/>
        </w:trPr>
        <w:tc>
          <w:tcPr>
            <w:tcW w:w="644" w:type="pct"/>
            <w:vMerge w:val="restart"/>
            <w:shd w:val="clear" w:color="auto" w:fill="auto"/>
            <w:vAlign w:val="center"/>
            <w:hideMark/>
          </w:tcPr>
          <w:p w14:paraId="6AE2B8BA" w14:textId="77777777" w:rsidR="00E92EE9" w:rsidRPr="00602AB9" w:rsidRDefault="00E92EE9" w:rsidP="000B0DB5">
            <w:pPr>
              <w:pStyle w:val="NoSpacing"/>
              <w:spacing w:line="240" w:lineRule="auto"/>
              <w:rPr>
                <w:sz w:val="18"/>
                <w:szCs w:val="18"/>
              </w:rPr>
            </w:pPr>
            <w:r w:rsidRPr="00602AB9">
              <w:rPr>
                <w:sz w:val="18"/>
                <w:szCs w:val="18"/>
              </w:rPr>
              <w:t>When did you first use them?</w:t>
            </w:r>
          </w:p>
        </w:tc>
        <w:tc>
          <w:tcPr>
            <w:tcW w:w="772" w:type="pct"/>
            <w:shd w:val="clear" w:color="auto" w:fill="auto"/>
            <w:noWrap/>
            <w:vAlign w:val="bottom"/>
            <w:hideMark/>
          </w:tcPr>
          <w:p w14:paraId="16D59CBA" w14:textId="7511521D" w:rsidR="00E92EE9" w:rsidRPr="00602AB9" w:rsidRDefault="00FB35AA" w:rsidP="000B0DB5">
            <w:pPr>
              <w:pStyle w:val="NoSpacing"/>
              <w:spacing w:line="240" w:lineRule="auto"/>
              <w:rPr>
                <w:sz w:val="18"/>
                <w:szCs w:val="18"/>
              </w:rPr>
            </w:pPr>
            <w:r>
              <w:rPr>
                <w:sz w:val="18"/>
                <w:szCs w:val="18"/>
              </w:rPr>
              <w:t>F</w:t>
            </w:r>
            <w:r w:rsidR="00E92EE9" w:rsidRPr="00602AB9">
              <w:rPr>
                <w:sz w:val="18"/>
                <w:szCs w:val="18"/>
              </w:rPr>
              <w:t>irst considered moving</w:t>
            </w:r>
          </w:p>
        </w:tc>
        <w:tc>
          <w:tcPr>
            <w:tcW w:w="506" w:type="pct"/>
            <w:shd w:val="clear" w:color="auto" w:fill="auto"/>
            <w:noWrap/>
            <w:vAlign w:val="bottom"/>
            <w:hideMark/>
          </w:tcPr>
          <w:p w14:paraId="1BEA4771" w14:textId="77777777" w:rsidR="00E92EE9" w:rsidRPr="00602AB9" w:rsidRDefault="00E92EE9" w:rsidP="000B0DB5">
            <w:pPr>
              <w:pStyle w:val="NoSpacing"/>
              <w:spacing w:line="240" w:lineRule="auto"/>
              <w:jc w:val="center"/>
              <w:rPr>
                <w:sz w:val="18"/>
                <w:szCs w:val="18"/>
              </w:rPr>
            </w:pPr>
            <w:r w:rsidRPr="00602AB9">
              <w:rPr>
                <w:sz w:val="18"/>
                <w:szCs w:val="18"/>
              </w:rPr>
              <w:t>40%</w:t>
            </w:r>
          </w:p>
        </w:tc>
        <w:tc>
          <w:tcPr>
            <w:tcW w:w="370" w:type="pct"/>
            <w:shd w:val="clear" w:color="auto" w:fill="auto"/>
            <w:noWrap/>
            <w:vAlign w:val="bottom"/>
            <w:hideMark/>
          </w:tcPr>
          <w:p w14:paraId="05C3728D" w14:textId="77777777" w:rsidR="00E92EE9" w:rsidRPr="00602AB9" w:rsidRDefault="00E92EE9" w:rsidP="000B0DB5">
            <w:pPr>
              <w:pStyle w:val="NoSpacing"/>
              <w:spacing w:line="240" w:lineRule="auto"/>
              <w:jc w:val="center"/>
              <w:rPr>
                <w:sz w:val="18"/>
                <w:szCs w:val="18"/>
              </w:rPr>
            </w:pPr>
            <w:r w:rsidRPr="00602AB9">
              <w:rPr>
                <w:sz w:val="18"/>
                <w:szCs w:val="18"/>
              </w:rPr>
              <w:t>29%</w:t>
            </w:r>
          </w:p>
        </w:tc>
        <w:tc>
          <w:tcPr>
            <w:tcW w:w="405" w:type="pct"/>
            <w:shd w:val="clear" w:color="auto" w:fill="auto"/>
            <w:noWrap/>
            <w:vAlign w:val="bottom"/>
            <w:hideMark/>
          </w:tcPr>
          <w:p w14:paraId="360E3D0D" w14:textId="77777777" w:rsidR="00E92EE9" w:rsidRPr="00602AB9" w:rsidRDefault="00E92EE9" w:rsidP="000B0DB5">
            <w:pPr>
              <w:pStyle w:val="NoSpacing"/>
              <w:spacing w:line="240" w:lineRule="auto"/>
              <w:jc w:val="center"/>
              <w:rPr>
                <w:sz w:val="18"/>
                <w:szCs w:val="18"/>
              </w:rPr>
            </w:pPr>
            <w:r w:rsidRPr="00602AB9">
              <w:rPr>
                <w:sz w:val="18"/>
                <w:szCs w:val="18"/>
              </w:rPr>
              <w:t>24%</w:t>
            </w:r>
          </w:p>
        </w:tc>
        <w:tc>
          <w:tcPr>
            <w:tcW w:w="462" w:type="pct"/>
            <w:shd w:val="clear" w:color="auto" w:fill="auto"/>
            <w:noWrap/>
            <w:vAlign w:val="bottom"/>
            <w:hideMark/>
          </w:tcPr>
          <w:p w14:paraId="5B48ED8B" w14:textId="77777777" w:rsidR="00E92EE9" w:rsidRPr="00602AB9" w:rsidRDefault="00E92EE9" w:rsidP="000B0DB5">
            <w:pPr>
              <w:pStyle w:val="NoSpacing"/>
              <w:spacing w:line="240" w:lineRule="auto"/>
              <w:jc w:val="center"/>
              <w:rPr>
                <w:sz w:val="18"/>
                <w:szCs w:val="18"/>
              </w:rPr>
            </w:pPr>
            <w:r w:rsidRPr="00602AB9">
              <w:rPr>
                <w:sz w:val="18"/>
                <w:szCs w:val="18"/>
              </w:rPr>
              <w:t>26%</w:t>
            </w:r>
          </w:p>
        </w:tc>
        <w:tc>
          <w:tcPr>
            <w:tcW w:w="429" w:type="pct"/>
            <w:shd w:val="clear" w:color="auto" w:fill="auto"/>
            <w:noWrap/>
            <w:vAlign w:val="bottom"/>
            <w:hideMark/>
          </w:tcPr>
          <w:p w14:paraId="17CDD4D3" w14:textId="77777777" w:rsidR="00E92EE9" w:rsidRPr="00602AB9" w:rsidRDefault="00E92EE9" w:rsidP="000B0DB5">
            <w:pPr>
              <w:pStyle w:val="NoSpacing"/>
              <w:spacing w:line="240" w:lineRule="auto"/>
              <w:jc w:val="center"/>
              <w:rPr>
                <w:sz w:val="18"/>
                <w:szCs w:val="18"/>
              </w:rPr>
            </w:pPr>
            <w:r w:rsidRPr="00602AB9">
              <w:rPr>
                <w:sz w:val="18"/>
                <w:szCs w:val="18"/>
              </w:rPr>
              <w:t>15%</w:t>
            </w:r>
          </w:p>
        </w:tc>
        <w:tc>
          <w:tcPr>
            <w:tcW w:w="459" w:type="pct"/>
            <w:shd w:val="clear" w:color="auto" w:fill="auto"/>
            <w:noWrap/>
            <w:vAlign w:val="bottom"/>
            <w:hideMark/>
          </w:tcPr>
          <w:p w14:paraId="4E6A68A3" w14:textId="77777777" w:rsidR="00E92EE9" w:rsidRPr="00602AB9" w:rsidRDefault="00E92EE9" w:rsidP="000B0DB5">
            <w:pPr>
              <w:pStyle w:val="NoSpacing"/>
              <w:spacing w:line="240" w:lineRule="auto"/>
              <w:jc w:val="center"/>
              <w:rPr>
                <w:sz w:val="18"/>
                <w:szCs w:val="18"/>
              </w:rPr>
            </w:pPr>
            <w:r w:rsidRPr="00602AB9">
              <w:rPr>
                <w:sz w:val="18"/>
                <w:szCs w:val="18"/>
              </w:rPr>
              <w:t>30%</w:t>
            </w:r>
          </w:p>
        </w:tc>
        <w:tc>
          <w:tcPr>
            <w:tcW w:w="520" w:type="pct"/>
            <w:shd w:val="clear" w:color="auto" w:fill="auto"/>
            <w:noWrap/>
            <w:vAlign w:val="bottom"/>
            <w:hideMark/>
          </w:tcPr>
          <w:p w14:paraId="633D01B7" w14:textId="77777777" w:rsidR="00E92EE9" w:rsidRPr="00602AB9" w:rsidRDefault="00E92EE9" w:rsidP="000B0DB5">
            <w:pPr>
              <w:pStyle w:val="NoSpacing"/>
              <w:spacing w:line="240" w:lineRule="auto"/>
              <w:jc w:val="center"/>
              <w:rPr>
                <w:sz w:val="18"/>
                <w:szCs w:val="18"/>
              </w:rPr>
            </w:pPr>
            <w:r w:rsidRPr="00602AB9">
              <w:rPr>
                <w:sz w:val="18"/>
                <w:szCs w:val="18"/>
              </w:rPr>
              <w:t>35%</w:t>
            </w:r>
          </w:p>
        </w:tc>
        <w:tc>
          <w:tcPr>
            <w:tcW w:w="433" w:type="pct"/>
            <w:shd w:val="clear" w:color="auto" w:fill="auto"/>
            <w:noWrap/>
            <w:vAlign w:val="bottom"/>
            <w:hideMark/>
          </w:tcPr>
          <w:p w14:paraId="3677B4C7" w14:textId="77777777" w:rsidR="00E92EE9" w:rsidRPr="00602AB9" w:rsidRDefault="00E92EE9" w:rsidP="000B0DB5">
            <w:pPr>
              <w:pStyle w:val="NoSpacing"/>
              <w:spacing w:line="240" w:lineRule="auto"/>
              <w:jc w:val="center"/>
              <w:rPr>
                <w:sz w:val="18"/>
                <w:szCs w:val="18"/>
              </w:rPr>
            </w:pPr>
            <w:r w:rsidRPr="00602AB9">
              <w:rPr>
                <w:sz w:val="18"/>
                <w:szCs w:val="18"/>
              </w:rPr>
              <w:t>20%</w:t>
            </w:r>
          </w:p>
        </w:tc>
      </w:tr>
      <w:tr w:rsidR="00161140" w:rsidRPr="00602AB9" w14:paraId="2EF6D055" w14:textId="77777777" w:rsidTr="00161140">
        <w:trPr>
          <w:trHeight w:val="300"/>
        </w:trPr>
        <w:tc>
          <w:tcPr>
            <w:tcW w:w="644" w:type="pct"/>
            <w:vMerge/>
            <w:vAlign w:val="center"/>
            <w:hideMark/>
          </w:tcPr>
          <w:p w14:paraId="3F9BB2C8"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53267B72" w14:textId="5F0C471F" w:rsidR="00E92EE9" w:rsidRPr="00602AB9" w:rsidRDefault="00FB35AA" w:rsidP="000B0DB5">
            <w:pPr>
              <w:pStyle w:val="NoSpacing"/>
              <w:spacing w:line="240" w:lineRule="auto"/>
              <w:rPr>
                <w:sz w:val="18"/>
                <w:szCs w:val="18"/>
              </w:rPr>
            </w:pPr>
            <w:r>
              <w:rPr>
                <w:sz w:val="18"/>
                <w:szCs w:val="18"/>
              </w:rPr>
              <w:t>F</w:t>
            </w:r>
            <w:r w:rsidR="00E92EE9" w:rsidRPr="00602AB9">
              <w:rPr>
                <w:sz w:val="18"/>
                <w:szCs w:val="18"/>
              </w:rPr>
              <w:t xml:space="preserve">irst physical viewing </w:t>
            </w:r>
          </w:p>
        </w:tc>
        <w:tc>
          <w:tcPr>
            <w:tcW w:w="506" w:type="pct"/>
            <w:shd w:val="clear" w:color="auto" w:fill="F2F2F2" w:themeFill="background1" w:themeFillShade="F2"/>
            <w:noWrap/>
            <w:vAlign w:val="bottom"/>
            <w:hideMark/>
          </w:tcPr>
          <w:p w14:paraId="065AA79F" w14:textId="77777777" w:rsidR="00E92EE9" w:rsidRPr="00602AB9" w:rsidRDefault="00E92EE9" w:rsidP="000B0DB5">
            <w:pPr>
              <w:pStyle w:val="NoSpacing"/>
              <w:spacing w:line="240" w:lineRule="auto"/>
              <w:jc w:val="center"/>
              <w:rPr>
                <w:sz w:val="18"/>
                <w:szCs w:val="18"/>
              </w:rPr>
            </w:pPr>
            <w:r w:rsidRPr="00602AB9">
              <w:rPr>
                <w:sz w:val="18"/>
                <w:szCs w:val="18"/>
              </w:rPr>
              <w:t>9%</w:t>
            </w:r>
          </w:p>
        </w:tc>
        <w:tc>
          <w:tcPr>
            <w:tcW w:w="370" w:type="pct"/>
            <w:shd w:val="clear" w:color="auto" w:fill="F2F2F2" w:themeFill="background1" w:themeFillShade="F2"/>
            <w:noWrap/>
            <w:vAlign w:val="bottom"/>
            <w:hideMark/>
          </w:tcPr>
          <w:p w14:paraId="5EDD451E" w14:textId="77777777" w:rsidR="00E92EE9" w:rsidRPr="00602AB9" w:rsidRDefault="00E92EE9" w:rsidP="000B0DB5">
            <w:pPr>
              <w:pStyle w:val="NoSpacing"/>
              <w:spacing w:line="240" w:lineRule="auto"/>
              <w:jc w:val="center"/>
              <w:rPr>
                <w:sz w:val="18"/>
                <w:szCs w:val="18"/>
              </w:rPr>
            </w:pPr>
            <w:r w:rsidRPr="00602AB9">
              <w:rPr>
                <w:sz w:val="18"/>
                <w:szCs w:val="18"/>
              </w:rPr>
              <w:t>14%</w:t>
            </w:r>
          </w:p>
        </w:tc>
        <w:tc>
          <w:tcPr>
            <w:tcW w:w="405" w:type="pct"/>
            <w:shd w:val="clear" w:color="auto" w:fill="F2F2F2" w:themeFill="background1" w:themeFillShade="F2"/>
            <w:noWrap/>
            <w:vAlign w:val="bottom"/>
            <w:hideMark/>
          </w:tcPr>
          <w:p w14:paraId="69B17F3D" w14:textId="77777777" w:rsidR="00E92EE9" w:rsidRPr="00602AB9" w:rsidRDefault="00E92EE9" w:rsidP="000B0DB5">
            <w:pPr>
              <w:pStyle w:val="NoSpacing"/>
              <w:spacing w:line="240" w:lineRule="auto"/>
              <w:jc w:val="center"/>
              <w:rPr>
                <w:sz w:val="18"/>
                <w:szCs w:val="18"/>
              </w:rPr>
            </w:pPr>
            <w:r w:rsidRPr="00602AB9">
              <w:rPr>
                <w:sz w:val="18"/>
                <w:szCs w:val="18"/>
              </w:rPr>
              <w:t>5%</w:t>
            </w:r>
          </w:p>
        </w:tc>
        <w:tc>
          <w:tcPr>
            <w:tcW w:w="462" w:type="pct"/>
            <w:shd w:val="clear" w:color="auto" w:fill="F2F2F2" w:themeFill="background1" w:themeFillShade="F2"/>
            <w:noWrap/>
            <w:vAlign w:val="bottom"/>
            <w:hideMark/>
          </w:tcPr>
          <w:p w14:paraId="596B4437" w14:textId="77777777" w:rsidR="00E92EE9" w:rsidRPr="00602AB9" w:rsidRDefault="00E92EE9" w:rsidP="000B0DB5">
            <w:pPr>
              <w:pStyle w:val="NoSpacing"/>
              <w:spacing w:line="240" w:lineRule="auto"/>
              <w:jc w:val="center"/>
              <w:rPr>
                <w:sz w:val="18"/>
                <w:szCs w:val="18"/>
              </w:rPr>
            </w:pPr>
            <w:r w:rsidRPr="00602AB9">
              <w:rPr>
                <w:sz w:val="18"/>
                <w:szCs w:val="18"/>
              </w:rPr>
              <w:t>11%</w:t>
            </w:r>
          </w:p>
        </w:tc>
        <w:tc>
          <w:tcPr>
            <w:tcW w:w="429" w:type="pct"/>
            <w:shd w:val="clear" w:color="auto" w:fill="F2F2F2" w:themeFill="background1" w:themeFillShade="F2"/>
            <w:noWrap/>
            <w:vAlign w:val="bottom"/>
            <w:hideMark/>
          </w:tcPr>
          <w:p w14:paraId="0324D1E5" w14:textId="77777777" w:rsidR="00E92EE9" w:rsidRPr="00602AB9" w:rsidRDefault="00E92EE9" w:rsidP="000B0DB5">
            <w:pPr>
              <w:pStyle w:val="NoSpacing"/>
              <w:spacing w:line="240" w:lineRule="auto"/>
              <w:jc w:val="center"/>
              <w:rPr>
                <w:sz w:val="18"/>
                <w:szCs w:val="18"/>
              </w:rPr>
            </w:pPr>
            <w:r w:rsidRPr="00602AB9">
              <w:rPr>
                <w:sz w:val="18"/>
                <w:szCs w:val="18"/>
              </w:rPr>
              <w:t>20%</w:t>
            </w:r>
          </w:p>
        </w:tc>
        <w:tc>
          <w:tcPr>
            <w:tcW w:w="459" w:type="pct"/>
            <w:shd w:val="clear" w:color="auto" w:fill="F2F2F2" w:themeFill="background1" w:themeFillShade="F2"/>
            <w:noWrap/>
            <w:vAlign w:val="bottom"/>
            <w:hideMark/>
          </w:tcPr>
          <w:p w14:paraId="3694DE7D" w14:textId="77777777" w:rsidR="00E92EE9" w:rsidRPr="00602AB9" w:rsidRDefault="00E92EE9" w:rsidP="000B0DB5">
            <w:pPr>
              <w:pStyle w:val="NoSpacing"/>
              <w:spacing w:line="240" w:lineRule="auto"/>
              <w:jc w:val="center"/>
              <w:rPr>
                <w:sz w:val="18"/>
                <w:szCs w:val="18"/>
              </w:rPr>
            </w:pPr>
            <w:r w:rsidRPr="00602AB9">
              <w:rPr>
                <w:sz w:val="18"/>
                <w:szCs w:val="18"/>
              </w:rPr>
              <w:t>13%</w:t>
            </w:r>
          </w:p>
        </w:tc>
        <w:tc>
          <w:tcPr>
            <w:tcW w:w="520" w:type="pct"/>
            <w:shd w:val="clear" w:color="auto" w:fill="F2F2F2" w:themeFill="background1" w:themeFillShade="F2"/>
            <w:noWrap/>
            <w:vAlign w:val="bottom"/>
            <w:hideMark/>
          </w:tcPr>
          <w:p w14:paraId="08281FE8"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433" w:type="pct"/>
            <w:shd w:val="clear" w:color="auto" w:fill="F2F2F2" w:themeFill="background1" w:themeFillShade="F2"/>
            <w:noWrap/>
            <w:vAlign w:val="bottom"/>
            <w:hideMark/>
          </w:tcPr>
          <w:p w14:paraId="065CBE22" w14:textId="77777777" w:rsidR="00E92EE9" w:rsidRPr="00602AB9" w:rsidRDefault="00E92EE9" w:rsidP="000B0DB5">
            <w:pPr>
              <w:pStyle w:val="NoSpacing"/>
              <w:spacing w:line="240" w:lineRule="auto"/>
              <w:jc w:val="center"/>
              <w:rPr>
                <w:sz w:val="18"/>
                <w:szCs w:val="18"/>
              </w:rPr>
            </w:pPr>
            <w:r w:rsidRPr="00602AB9">
              <w:rPr>
                <w:sz w:val="18"/>
                <w:szCs w:val="18"/>
              </w:rPr>
              <w:t>11%</w:t>
            </w:r>
          </w:p>
        </w:tc>
      </w:tr>
      <w:tr w:rsidR="00E92EE9" w:rsidRPr="00602AB9" w14:paraId="6397B810" w14:textId="77777777" w:rsidTr="00161140">
        <w:trPr>
          <w:trHeight w:val="300"/>
        </w:trPr>
        <w:tc>
          <w:tcPr>
            <w:tcW w:w="644" w:type="pct"/>
            <w:vMerge/>
            <w:vAlign w:val="center"/>
            <w:hideMark/>
          </w:tcPr>
          <w:p w14:paraId="4DA30646"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02348A85" w14:textId="2476078C" w:rsidR="00E92EE9" w:rsidRPr="00602AB9" w:rsidRDefault="00FB35AA" w:rsidP="000B0DB5">
            <w:pPr>
              <w:pStyle w:val="NoSpacing"/>
              <w:spacing w:line="240" w:lineRule="auto"/>
              <w:rPr>
                <w:sz w:val="18"/>
                <w:szCs w:val="18"/>
              </w:rPr>
            </w:pPr>
            <w:r>
              <w:rPr>
                <w:sz w:val="18"/>
                <w:szCs w:val="18"/>
              </w:rPr>
              <w:t>F</w:t>
            </w:r>
            <w:r w:rsidR="00E92EE9" w:rsidRPr="00602AB9">
              <w:rPr>
                <w:sz w:val="18"/>
                <w:szCs w:val="18"/>
              </w:rPr>
              <w:t xml:space="preserve">irst </w:t>
            </w:r>
            <w:r>
              <w:rPr>
                <w:sz w:val="18"/>
                <w:szCs w:val="18"/>
              </w:rPr>
              <w:t>home offer</w:t>
            </w:r>
          </w:p>
        </w:tc>
        <w:tc>
          <w:tcPr>
            <w:tcW w:w="506" w:type="pct"/>
            <w:shd w:val="clear" w:color="auto" w:fill="auto"/>
            <w:noWrap/>
            <w:vAlign w:val="bottom"/>
            <w:hideMark/>
          </w:tcPr>
          <w:p w14:paraId="34B2B0B0" w14:textId="77777777" w:rsidR="00E92EE9" w:rsidRPr="00602AB9" w:rsidRDefault="00E92EE9" w:rsidP="000B0DB5">
            <w:pPr>
              <w:pStyle w:val="NoSpacing"/>
              <w:spacing w:line="240" w:lineRule="auto"/>
              <w:jc w:val="center"/>
              <w:rPr>
                <w:sz w:val="18"/>
                <w:szCs w:val="18"/>
              </w:rPr>
            </w:pPr>
            <w:r w:rsidRPr="00602AB9">
              <w:rPr>
                <w:sz w:val="18"/>
                <w:szCs w:val="18"/>
              </w:rPr>
              <w:t>3%</w:t>
            </w:r>
          </w:p>
        </w:tc>
        <w:tc>
          <w:tcPr>
            <w:tcW w:w="370" w:type="pct"/>
            <w:shd w:val="clear" w:color="auto" w:fill="auto"/>
            <w:noWrap/>
            <w:vAlign w:val="bottom"/>
            <w:hideMark/>
          </w:tcPr>
          <w:p w14:paraId="46311566"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405" w:type="pct"/>
            <w:shd w:val="clear" w:color="auto" w:fill="auto"/>
            <w:noWrap/>
            <w:vAlign w:val="bottom"/>
            <w:hideMark/>
          </w:tcPr>
          <w:p w14:paraId="640EC324" w14:textId="77777777" w:rsidR="00E92EE9" w:rsidRPr="00602AB9" w:rsidRDefault="00E92EE9" w:rsidP="000B0DB5">
            <w:pPr>
              <w:pStyle w:val="NoSpacing"/>
              <w:spacing w:line="240" w:lineRule="auto"/>
              <w:jc w:val="center"/>
              <w:rPr>
                <w:sz w:val="18"/>
                <w:szCs w:val="18"/>
              </w:rPr>
            </w:pPr>
            <w:r w:rsidRPr="00602AB9">
              <w:rPr>
                <w:sz w:val="18"/>
                <w:szCs w:val="18"/>
              </w:rPr>
              <w:t>4%</w:t>
            </w:r>
          </w:p>
        </w:tc>
        <w:tc>
          <w:tcPr>
            <w:tcW w:w="462" w:type="pct"/>
            <w:shd w:val="clear" w:color="auto" w:fill="auto"/>
            <w:noWrap/>
            <w:vAlign w:val="bottom"/>
            <w:hideMark/>
          </w:tcPr>
          <w:p w14:paraId="25613B29" w14:textId="77777777" w:rsidR="00E92EE9" w:rsidRPr="00602AB9" w:rsidRDefault="00E92EE9" w:rsidP="000B0DB5">
            <w:pPr>
              <w:pStyle w:val="NoSpacing"/>
              <w:spacing w:line="240" w:lineRule="auto"/>
              <w:jc w:val="center"/>
              <w:rPr>
                <w:sz w:val="18"/>
                <w:szCs w:val="18"/>
              </w:rPr>
            </w:pPr>
            <w:r w:rsidRPr="00602AB9">
              <w:rPr>
                <w:sz w:val="18"/>
                <w:szCs w:val="18"/>
              </w:rPr>
              <w:t>5%</w:t>
            </w:r>
          </w:p>
        </w:tc>
        <w:tc>
          <w:tcPr>
            <w:tcW w:w="429" w:type="pct"/>
            <w:shd w:val="clear" w:color="auto" w:fill="auto"/>
            <w:noWrap/>
            <w:vAlign w:val="bottom"/>
            <w:hideMark/>
          </w:tcPr>
          <w:p w14:paraId="1E2749C5" w14:textId="77777777" w:rsidR="00E92EE9" w:rsidRPr="00602AB9" w:rsidRDefault="00E92EE9" w:rsidP="000B0DB5">
            <w:pPr>
              <w:pStyle w:val="NoSpacing"/>
              <w:spacing w:line="240" w:lineRule="auto"/>
              <w:jc w:val="center"/>
              <w:rPr>
                <w:sz w:val="18"/>
                <w:szCs w:val="18"/>
              </w:rPr>
            </w:pPr>
            <w:r w:rsidRPr="00602AB9">
              <w:rPr>
                <w:sz w:val="18"/>
                <w:szCs w:val="18"/>
              </w:rPr>
              <w:t>13%</w:t>
            </w:r>
          </w:p>
        </w:tc>
        <w:tc>
          <w:tcPr>
            <w:tcW w:w="459" w:type="pct"/>
            <w:shd w:val="clear" w:color="auto" w:fill="auto"/>
            <w:noWrap/>
            <w:vAlign w:val="bottom"/>
            <w:hideMark/>
          </w:tcPr>
          <w:p w14:paraId="6445D50B" w14:textId="77777777" w:rsidR="00E92EE9" w:rsidRPr="00602AB9" w:rsidRDefault="00E92EE9" w:rsidP="000B0DB5">
            <w:pPr>
              <w:pStyle w:val="NoSpacing"/>
              <w:spacing w:line="240" w:lineRule="auto"/>
              <w:jc w:val="center"/>
              <w:rPr>
                <w:sz w:val="18"/>
                <w:szCs w:val="18"/>
              </w:rPr>
            </w:pPr>
            <w:r w:rsidRPr="00602AB9">
              <w:rPr>
                <w:sz w:val="18"/>
                <w:szCs w:val="18"/>
              </w:rPr>
              <w:t>4%</w:t>
            </w:r>
          </w:p>
        </w:tc>
        <w:tc>
          <w:tcPr>
            <w:tcW w:w="520" w:type="pct"/>
            <w:shd w:val="clear" w:color="auto" w:fill="auto"/>
            <w:noWrap/>
            <w:vAlign w:val="bottom"/>
            <w:hideMark/>
          </w:tcPr>
          <w:p w14:paraId="660AF5F7" w14:textId="77777777" w:rsidR="00E92EE9" w:rsidRPr="00602AB9" w:rsidRDefault="00E92EE9" w:rsidP="000B0DB5">
            <w:pPr>
              <w:pStyle w:val="NoSpacing"/>
              <w:spacing w:line="240" w:lineRule="auto"/>
              <w:jc w:val="center"/>
              <w:rPr>
                <w:sz w:val="18"/>
                <w:szCs w:val="18"/>
              </w:rPr>
            </w:pPr>
            <w:r w:rsidRPr="00602AB9">
              <w:rPr>
                <w:sz w:val="18"/>
                <w:szCs w:val="18"/>
              </w:rPr>
              <w:t>3%</w:t>
            </w:r>
          </w:p>
        </w:tc>
        <w:tc>
          <w:tcPr>
            <w:tcW w:w="433" w:type="pct"/>
            <w:shd w:val="clear" w:color="auto" w:fill="auto"/>
            <w:noWrap/>
            <w:vAlign w:val="bottom"/>
            <w:hideMark/>
          </w:tcPr>
          <w:p w14:paraId="4D8ADEF2" w14:textId="77777777" w:rsidR="00E92EE9" w:rsidRPr="00602AB9" w:rsidRDefault="00E92EE9" w:rsidP="000B0DB5">
            <w:pPr>
              <w:pStyle w:val="NoSpacing"/>
              <w:spacing w:line="240" w:lineRule="auto"/>
              <w:jc w:val="center"/>
              <w:rPr>
                <w:sz w:val="18"/>
                <w:szCs w:val="18"/>
              </w:rPr>
            </w:pPr>
            <w:r w:rsidRPr="00602AB9">
              <w:rPr>
                <w:sz w:val="18"/>
                <w:szCs w:val="18"/>
              </w:rPr>
              <w:t>10%</w:t>
            </w:r>
          </w:p>
        </w:tc>
      </w:tr>
      <w:tr w:rsidR="00161140" w:rsidRPr="00602AB9" w14:paraId="1D83AB1F" w14:textId="77777777" w:rsidTr="00C91A5B">
        <w:trPr>
          <w:trHeight w:val="100"/>
        </w:trPr>
        <w:tc>
          <w:tcPr>
            <w:tcW w:w="644" w:type="pct"/>
            <w:vMerge/>
            <w:vAlign w:val="center"/>
            <w:hideMark/>
          </w:tcPr>
          <w:p w14:paraId="4E7D28F6"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32993577" w14:textId="77777777" w:rsidR="00E92EE9" w:rsidRPr="00602AB9" w:rsidRDefault="00E92EE9" w:rsidP="000B0DB5">
            <w:pPr>
              <w:pStyle w:val="NoSpacing"/>
              <w:spacing w:line="240" w:lineRule="auto"/>
              <w:rPr>
                <w:sz w:val="18"/>
                <w:szCs w:val="18"/>
              </w:rPr>
            </w:pPr>
            <w:r w:rsidRPr="00602AB9">
              <w:rPr>
                <w:sz w:val="18"/>
                <w:szCs w:val="18"/>
              </w:rPr>
              <w:t>Throughout</w:t>
            </w:r>
          </w:p>
        </w:tc>
        <w:tc>
          <w:tcPr>
            <w:tcW w:w="506" w:type="pct"/>
            <w:shd w:val="clear" w:color="auto" w:fill="F2F2F2" w:themeFill="background1" w:themeFillShade="F2"/>
            <w:noWrap/>
            <w:vAlign w:val="bottom"/>
            <w:hideMark/>
          </w:tcPr>
          <w:p w14:paraId="3AA4F6BD" w14:textId="77777777" w:rsidR="00E92EE9" w:rsidRPr="00602AB9" w:rsidRDefault="00E92EE9" w:rsidP="000B0DB5">
            <w:pPr>
              <w:pStyle w:val="NoSpacing"/>
              <w:spacing w:line="240" w:lineRule="auto"/>
              <w:jc w:val="center"/>
              <w:rPr>
                <w:sz w:val="18"/>
                <w:szCs w:val="18"/>
              </w:rPr>
            </w:pPr>
            <w:r w:rsidRPr="00602AB9">
              <w:rPr>
                <w:sz w:val="18"/>
                <w:szCs w:val="18"/>
              </w:rPr>
              <w:t>41%</w:t>
            </w:r>
          </w:p>
        </w:tc>
        <w:tc>
          <w:tcPr>
            <w:tcW w:w="370" w:type="pct"/>
            <w:shd w:val="clear" w:color="auto" w:fill="F2F2F2" w:themeFill="background1" w:themeFillShade="F2"/>
            <w:noWrap/>
            <w:vAlign w:val="bottom"/>
            <w:hideMark/>
          </w:tcPr>
          <w:p w14:paraId="659A88B3" w14:textId="77777777" w:rsidR="00E92EE9" w:rsidRPr="00602AB9" w:rsidRDefault="00E92EE9" w:rsidP="000B0DB5">
            <w:pPr>
              <w:pStyle w:val="NoSpacing"/>
              <w:spacing w:line="240" w:lineRule="auto"/>
              <w:jc w:val="center"/>
              <w:rPr>
                <w:sz w:val="18"/>
                <w:szCs w:val="18"/>
              </w:rPr>
            </w:pPr>
            <w:r w:rsidRPr="00602AB9">
              <w:rPr>
                <w:sz w:val="18"/>
                <w:szCs w:val="18"/>
              </w:rPr>
              <w:t>25%</w:t>
            </w:r>
          </w:p>
        </w:tc>
        <w:tc>
          <w:tcPr>
            <w:tcW w:w="405" w:type="pct"/>
            <w:shd w:val="clear" w:color="auto" w:fill="F2F2F2" w:themeFill="background1" w:themeFillShade="F2"/>
            <w:noWrap/>
            <w:vAlign w:val="bottom"/>
            <w:hideMark/>
          </w:tcPr>
          <w:p w14:paraId="747B2546" w14:textId="77777777" w:rsidR="00E92EE9" w:rsidRPr="00602AB9" w:rsidRDefault="00E92EE9" w:rsidP="000B0DB5">
            <w:pPr>
              <w:pStyle w:val="NoSpacing"/>
              <w:spacing w:line="240" w:lineRule="auto"/>
              <w:jc w:val="center"/>
              <w:rPr>
                <w:sz w:val="18"/>
                <w:szCs w:val="18"/>
              </w:rPr>
            </w:pPr>
            <w:r w:rsidRPr="00602AB9">
              <w:rPr>
                <w:sz w:val="18"/>
                <w:szCs w:val="18"/>
              </w:rPr>
              <w:t>17%</w:t>
            </w:r>
          </w:p>
        </w:tc>
        <w:tc>
          <w:tcPr>
            <w:tcW w:w="462" w:type="pct"/>
            <w:shd w:val="clear" w:color="auto" w:fill="F2F2F2" w:themeFill="background1" w:themeFillShade="F2"/>
            <w:noWrap/>
            <w:vAlign w:val="bottom"/>
            <w:hideMark/>
          </w:tcPr>
          <w:p w14:paraId="3351DE00" w14:textId="77777777" w:rsidR="00E92EE9" w:rsidRPr="00602AB9" w:rsidRDefault="00E92EE9" w:rsidP="000B0DB5">
            <w:pPr>
              <w:pStyle w:val="NoSpacing"/>
              <w:spacing w:line="240" w:lineRule="auto"/>
              <w:jc w:val="center"/>
              <w:rPr>
                <w:sz w:val="18"/>
                <w:szCs w:val="18"/>
              </w:rPr>
            </w:pPr>
            <w:r w:rsidRPr="00602AB9">
              <w:rPr>
                <w:sz w:val="18"/>
                <w:szCs w:val="18"/>
              </w:rPr>
              <w:t>21%</w:t>
            </w:r>
          </w:p>
        </w:tc>
        <w:tc>
          <w:tcPr>
            <w:tcW w:w="429" w:type="pct"/>
            <w:shd w:val="clear" w:color="auto" w:fill="F2F2F2" w:themeFill="background1" w:themeFillShade="F2"/>
            <w:noWrap/>
            <w:vAlign w:val="bottom"/>
            <w:hideMark/>
          </w:tcPr>
          <w:p w14:paraId="66BE6B4E" w14:textId="77777777" w:rsidR="00E92EE9" w:rsidRPr="00602AB9" w:rsidRDefault="00E92EE9" w:rsidP="000B0DB5">
            <w:pPr>
              <w:pStyle w:val="NoSpacing"/>
              <w:spacing w:line="240" w:lineRule="auto"/>
              <w:jc w:val="center"/>
              <w:rPr>
                <w:sz w:val="18"/>
                <w:szCs w:val="18"/>
              </w:rPr>
            </w:pPr>
            <w:r w:rsidRPr="00602AB9">
              <w:rPr>
                <w:sz w:val="18"/>
                <w:szCs w:val="18"/>
              </w:rPr>
              <w:t>18%</w:t>
            </w:r>
          </w:p>
        </w:tc>
        <w:tc>
          <w:tcPr>
            <w:tcW w:w="459" w:type="pct"/>
            <w:shd w:val="clear" w:color="auto" w:fill="F2F2F2" w:themeFill="background1" w:themeFillShade="F2"/>
            <w:noWrap/>
            <w:vAlign w:val="bottom"/>
            <w:hideMark/>
          </w:tcPr>
          <w:p w14:paraId="32279037" w14:textId="77777777" w:rsidR="00E92EE9" w:rsidRPr="00602AB9" w:rsidRDefault="00E92EE9" w:rsidP="000B0DB5">
            <w:pPr>
              <w:pStyle w:val="NoSpacing"/>
              <w:spacing w:line="240" w:lineRule="auto"/>
              <w:jc w:val="center"/>
              <w:rPr>
                <w:sz w:val="18"/>
                <w:szCs w:val="18"/>
              </w:rPr>
            </w:pPr>
            <w:r w:rsidRPr="00602AB9">
              <w:rPr>
                <w:sz w:val="18"/>
                <w:szCs w:val="18"/>
              </w:rPr>
              <w:t>31%</w:t>
            </w:r>
          </w:p>
        </w:tc>
        <w:tc>
          <w:tcPr>
            <w:tcW w:w="520" w:type="pct"/>
            <w:shd w:val="clear" w:color="auto" w:fill="F2F2F2" w:themeFill="background1" w:themeFillShade="F2"/>
            <w:noWrap/>
            <w:vAlign w:val="bottom"/>
            <w:hideMark/>
          </w:tcPr>
          <w:p w14:paraId="32D451A4" w14:textId="77777777" w:rsidR="00E92EE9" w:rsidRPr="00602AB9" w:rsidRDefault="00E92EE9" w:rsidP="000B0DB5">
            <w:pPr>
              <w:pStyle w:val="NoSpacing"/>
              <w:spacing w:line="240" w:lineRule="auto"/>
              <w:jc w:val="center"/>
              <w:rPr>
                <w:sz w:val="18"/>
                <w:szCs w:val="18"/>
              </w:rPr>
            </w:pPr>
            <w:r w:rsidRPr="00602AB9">
              <w:rPr>
                <w:sz w:val="18"/>
                <w:szCs w:val="18"/>
              </w:rPr>
              <w:t>42%</w:t>
            </w:r>
          </w:p>
        </w:tc>
        <w:tc>
          <w:tcPr>
            <w:tcW w:w="433" w:type="pct"/>
            <w:shd w:val="clear" w:color="auto" w:fill="F2F2F2" w:themeFill="background1" w:themeFillShade="F2"/>
            <w:noWrap/>
            <w:vAlign w:val="bottom"/>
            <w:hideMark/>
          </w:tcPr>
          <w:p w14:paraId="164CDB3F" w14:textId="77777777" w:rsidR="00E92EE9" w:rsidRPr="00602AB9" w:rsidRDefault="00E92EE9" w:rsidP="000B0DB5">
            <w:pPr>
              <w:pStyle w:val="NoSpacing"/>
              <w:spacing w:line="240" w:lineRule="auto"/>
              <w:jc w:val="center"/>
              <w:rPr>
                <w:sz w:val="18"/>
                <w:szCs w:val="18"/>
              </w:rPr>
            </w:pPr>
            <w:r w:rsidRPr="00602AB9">
              <w:rPr>
                <w:sz w:val="18"/>
                <w:szCs w:val="18"/>
              </w:rPr>
              <w:t>21%</w:t>
            </w:r>
          </w:p>
        </w:tc>
      </w:tr>
      <w:tr w:rsidR="00E92EE9" w:rsidRPr="00602AB9" w14:paraId="4232BFBD" w14:textId="77777777" w:rsidTr="00C91A5B">
        <w:trPr>
          <w:trHeight w:val="100"/>
        </w:trPr>
        <w:tc>
          <w:tcPr>
            <w:tcW w:w="644" w:type="pct"/>
            <w:vMerge/>
            <w:vAlign w:val="center"/>
            <w:hideMark/>
          </w:tcPr>
          <w:p w14:paraId="5F4896AE" w14:textId="77777777" w:rsidR="00E92EE9" w:rsidRPr="00602AB9" w:rsidRDefault="00E92EE9" w:rsidP="000B0DB5">
            <w:pPr>
              <w:pStyle w:val="NoSpacing"/>
              <w:spacing w:line="240" w:lineRule="auto"/>
              <w:rPr>
                <w:sz w:val="18"/>
                <w:szCs w:val="18"/>
              </w:rPr>
            </w:pPr>
          </w:p>
        </w:tc>
        <w:tc>
          <w:tcPr>
            <w:tcW w:w="772" w:type="pct"/>
            <w:shd w:val="clear" w:color="auto" w:fill="auto"/>
            <w:noWrap/>
            <w:vAlign w:val="bottom"/>
            <w:hideMark/>
          </w:tcPr>
          <w:p w14:paraId="7EC989EB" w14:textId="77777777" w:rsidR="00E92EE9" w:rsidRPr="00602AB9" w:rsidRDefault="00E92EE9" w:rsidP="000B0DB5">
            <w:pPr>
              <w:pStyle w:val="NoSpacing"/>
              <w:spacing w:line="240" w:lineRule="auto"/>
              <w:rPr>
                <w:sz w:val="18"/>
                <w:szCs w:val="18"/>
              </w:rPr>
            </w:pPr>
            <w:r w:rsidRPr="00602AB9">
              <w:rPr>
                <w:sz w:val="18"/>
                <w:szCs w:val="18"/>
              </w:rPr>
              <w:t>Never</w:t>
            </w:r>
          </w:p>
        </w:tc>
        <w:tc>
          <w:tcPr>
            <w:tcW w:w="506" w:type="pct"/>
            <w:shd w:val="clear" w:color="auto" w:fill="auto"/>
            <w:noWrap/>
            <w:vAlign w:val="bottom"/>
            <w:hideMark/>
          </w:tcPr>
          <w:p w14:paraId="14BCEE1D" w14:textId="77777777" w:rsidR="00E92EE9" w:rsidRPr="00602AB9" w:rsidRDefault="00E92EE9" w:rsidP="000B0DB5">
            <w:pPr>
              <w:pStyle w:val="NoSpacing"/>
              <w:spacing w:line="240" w:lineRule="auto"/>
              <w:jc w:val="center"/>
              <w:rPr>
                <w:sz w:val="18"/>
                <w:szCs w:val="18"/>
              </w:rPr>
            </w:pPr>
            <w:r w:rsidRPr="00602AB9">
              <w:rPr>
                <w:sz w:val="18"/>
                <w:szCs w:val="18"/>
              </w:rPr>
              <w:t>6%</w:t>
            </w:r>
          </w:p>
        </w:tc>
        <w:tc>
          <w:tcPr>
            <w:tcW w:w="370" w:type="pct"/>
            <w:shd w:val="clear" w:color="auto" w:fill="auto"/>
            <w:noWrap/>
            <w:vAlign w:val="bottom"/>
            <w:hideMark/>
          </w:tcPr>
          <w:p w14:paraId="2F079E2F" w14:textId="77777777" w:rsidR="00E92EE9" w:rsidRPr="00602AB9" w:rsidRDefault="00E92EE9" w:rsidP="000B0DB5">
            <w:pPr>
              <w:pStyle w:val="NoSpacing"/>
              <w:spacing w:line="240" w:lineRule="auto"/>
              <w:jc w:val="center"/>
              <w:rPr>
                <w:sz w:val="18"/>
                <w:szCs w:val="18"/>
              </w:rPr>
            </w:pPr>
            <w:r w:rsidRPr="00602AB9">
              <w:rPr>
                <w:sz w:val="18"/>
                <w:szCs w:val="18"/>
              </w:rPr>
              <w:t>25%</w:t>
            </w:r>
          </w:p>
        </w:tc>
        <w:tc>
          <w:tcPr>
            <w:tcW w:w="405" w:type="pct"/>
            <w:shd w:val="clear" w:color="auto" w:fill="auto"/>
            <w:noWrap/>
            <w:vAlign w:val="bottom"/>
            <w:hideMark/>
          </w:tcPr>
          <w:p w14:paraId="524C4E22" w14:textId="77777777" w:rsidR="00E92EE9" w:rsidRPr="00602AB9" w:rsidRDefault="00E92EE9" w:rsidP="000B0DB5">
            <w:pPr>
              <w:pStyle w:val="NoSpacing"/>
              <w:spacing w:line="240" w:lineRule="auto"/>
              <w:jc w:val="center"/>
              <w:rPr>
                <w:sz w:val="18"/>
                <w:szCs w:val="18"/>
              </w:rPr>
            </w:pPr>
            <w:r w:rsidRPr="00602AB9">
              <w:rPr>
                <w:sz w:val="18"/>
                <w:szCs w:val="18"/>
              </w:rPr>
              <w:t>50%</w:t>
            </w:r>
          </w:p>
        </w:tc>
        <w:tc>
          <w:tcPr>
            <w:tcW w:w="462" w:type="pct"/>
            <w:shd w:val="clear" w:color="auto" w:fill="auto"/>
            <w:noWrap/>
            <w:vAlign w:val="bottom"/>
            <w:hideMark/>
          </w:tcPr>
          <w:p w14:paraId="545E5F1E" w14:textId="77777777" w:rsidR="00E92EE9" w:rsidRPr="00602AB9" w:rsidRDefault="00E92EE9" w:rsidP="000B0DB5">
            <w:pPr>
              <w:pStyle w:val="NoSpacing"/>
              <w:spacing w:line="240" w:lineRule="auto"/>
              <w:jc w:val="center"/>
              <w:rPr>
                <w:sz w:val="18"/>
                <w:szCs w:val="18"/>
              </w:rPr>
            </w:pPr>
            <w:r w:rsidRPr="00602AB9">
              <w:rPr>
                <w:sz w:val="18"/>
                <w:szCs w:val="18"/>
              </w:rPr>
              <w:t>38%</w:t>
            </w:r>
          </w:p>
        </w:tc>
        <w:tc>
          <w:tcPr>
            <w:tcW w:w="429" w:type="pct"/>
            <w:shd w:val="clear" w:color="auto" w:fill="auto"/>
            <w:noWrap/>
            <w:vAlign w:val="bottom"/>
            <w:hideMark/>
          </w:tcPr>
          <w:p w14:paraId="4373E9E6" w14:textId="77777777" w:rsidR="00E92EE9" w:rsidRPr="00602AB9" w:rsidRDefault="00E92EE9" w:rsidP="000B0DB5">
            <w:pPr>
              <w:pStyle w:val="NoSpacing"/>
              <w:spacing w:line="240" w:lineRule="auto"/>
              <w:jc w:val="center"/>
              <w:rPr>
                <w:sz w:val="18"/>
                <w:szCs w:val="18"/>
              </w:rPr>
            </w:pPr>
            <w:r w:rsidRPr="00602AB9">
              <w:rPr>
                <w:sz w:val="18"/>
                <w:szCs w:val="18"/>
              </w:rPr>
              <w:t>34%</w:t>
            </w:r>
          </w:p>
        </w:tc>
        <w:tc>
          <w:tcPr>
            <w:tcW w:w="459" w:type="pct"/>
            <w:shd w:val="clear" w:color="auto" w:fill="auto"/>
            <w:noWrap/>
            <w:vAlign w:val="bottom"/>
            <w:hideMark/>
          </w:tcPr>
          <w:p w14:paraId="50E0FAE4" w14:textId="77777777" w:rsidR="00E92EE9" w:rsidRPr="00602AB9" w:rsidRDefault="00E92EE9" w:rsidP="000B0DB5">
            <w:pPr>
              <w:pStyle w:val="NoSpacing"/>
              <w:spacing w:line="240" w:lineRule="auto"/>
              <w:jc w:val="center"/>
              <w:rPr>
                <w:sz w:val="18"/>
                <w:szCs w:val="18"/>
              </w:rPr>
            </w:pPr>
            <w:r w:rsidRPr="00602AB9">
              <w:rPr>
                <w:sz w:val="18"/>
                <w:szCs w:val="18"/>
              </w:rPr>
              <w:t>22%</w:t>
            </w:r>
          </w:p>
        </w:tc>
        <w:tc>
          <w:tcPr>
            <w:tcW w:w="520" w:type="pct"/>
            <w:shd w:val="clear" w:color="auto" w:fill="auto"/>
            <w:noWrap/>
            <w:vAlign w:val="bottom"/>
            <w:hideMark/>
          </w:tcPr>
          <w:p w14:paraId="6205CA9A" w14:textId="77777777" w:rsidR="00E92EE9" w:rsidRPr="00602AB9" w:rsidRDefault="00E92EE9" w:rsidP="000B0DB5">
            <w:pPr>
              <w:pStyle w:val="NoSpacing"/>
              <w:spacing w:line="240" w:lineRule="auto"/>
              <w:jc w:val="center"/>
              <w:rPr>
                <w:sz w:val="18"/>
                <w:szCs w:val="18"/>
              </w:rPr>
            </w:pPr>
            <w:r w:rsidRPr="00602AB9">
              <w:rPr>
                <w:sz w:val="18"/>
                <w:szCs w:val="18"/>
              </w:rPr>
              <w:t>13%</w:t>
            </w:r>
          </w:p>
        </w:tc>
        <w:tc>
          <w:tcPr>
            <w:tcW w:w="433" w:type="pct"/>
            <w:shd w:val="clear" w:color="auto" w:fill="auto"/>
            <w:noWrap/>
            <w:vAlign w:val="bottom"/>
            <w:hideMark/>
          </w:tcPr>
          <w:p w14:paraId="133A649E" w14:textId="77777777" w:rsidR="00E92EE9" w:rsidRPr="00602AB9" w:rsidRDefault="00E92EE9" w:rsidP="000B0DB5">
            <w:pPr>
              <w:pStyle w:val="NoSpacing"/>
              <w:spacing w:line="240" w:lineRule="auto"/>
              <w:jc w:val="center"/>
              <w:rPr>
                <w:sz w:val="18"/>
                <w:szCs w:val="18"/>
              </w:rPr>
            </w:pPr>
            <w:r w:rsidRPr="00602AB9">
              <w:rPr>
                <w:sz w:val="18"/>
                <w:szCs w:val="18"/>
              </w:rPr>
              <w:t>38%</w:t>
            </w:r>
          </w:p>
        </w:tc>
      </w:tr>
      <w:tr w:rsidR="00161140" w:rsidRPr="00602AB9" w14:paraId="462CE6BB" w14:textId="77777777" w:rsidTr="00C91A5B">
        <w:trPr>
          <w:trHeight w:val="100"/>
        </w:trPr>
        <w:tc>
          <w:tcPr>
            <w:tcW w:w="644" w:type="pct"/>
            <w:vMerge/>
            <w:vAlign w:val="center"/>
            <w:hideMark/>
          </w:tcPr>
          <w:p w14:paraId="2FF2944C" w14:textId="77777777" w:rsidR="00E92EE9" w:rsidRPr="00602AB9" w:rsidRDefault="00E92EE9" w:rsidP="000B0DB5">
            <w:pPr>
              <w:pStyle w:val="NoSpacing"/>
              <w:spacing w:line="240" w:lineRule="auto"/>
              <w:rPr>
                <w:sz w:val="18"/>
                <w:szCs w:val="18"/>
              </w:rPr>
            </w:pPr>
          </w:p>
        </w:tc>
        <w:tc>
          <w:tcPr>
            <w:tcW w:w="772" w:type="pct"/>
            <w:shd w:val="clear" w:color="auto" w:fill="F2F2F2" w:themeFill="background1" w:themeFillShade="F2"/>
            <w:noWrap/>
            <w:vAlign w:val="bottom"/>
            <w:hideMark/>
          </w:tcPr>
          <w:p w14:paraId="082FEAE6" w14:textId="77777777" w:rsidR="00E92EE9" w:rsidRPr="00602AB9" w:rsidRDefault="00E92EE9" w:rsidP="000B0DB5">
            <w:pPr>
              <w:pStyle w:val="NoSpacing"/>
              <w:spacing w:line="240" w:lineRule="auto"/>
              <w:rPr>
                <w:sz w:val="18"/>
                <w:szCs w:val="18"/>
              </w:rPr>
            </w:pPr>
            <w:r w:rsidRPr="00602AB9">
              <w:rPr>
                <w:sz w:val="18"/>
                <w:szCs w:val="18"/>
              </w:rPr>
              <w:t>Total</w:t>
            </w:r>
          </w:p>
        </w:tc>
        <w:tc>
          <w:tcPr>
            <w:tcW w:w="506" w:type="pct"/>
            <w:shd w:val="clear" w:color="auto" w:fill="F2F2F2" w:themeFill="background1" w:themeFillShade="F2"/>
            <w:noWrap/>
            <w:vAlign w:val="bottom"/>
            <w:hideMark/>
          </w:tcPr>
          <w:p w14:paraId="31533161"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370" w:type="pct"/>
            <w:shd w:val="clear" w:color="auto" w:fill="F2F2F2" w:themeFill="background1" w:themeFillShade="F2"/>
            <w:noWrap/>
            <w:vAlign w:val="bottom"/>
            <w:hideMark/>
          </w:tcPr>
          <w:p w14:paraId="5F9A1613"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05" w:type="pct"/>
            <w:shd w:val="clear" w:color="auto" w:fill="F2F2F2" w:themeFill="background1" w:themeFillShade="F2"/>
            <w:noWrap/>
            <w:vAlign w:val="bottom"/>
            <w:hideMark/>
          </w:tcPr>
          <w:p w14:paraId="354DCDD1"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62" w:type="pct"/>
            <w:shd w:val="clear" w:color="auto" w:fill="F2F2F2" w:themeFill="background1" w:themeFillShade="F2"/>
            <w:noWrap/>
            <w:vAlign w:val="bottom"/>
            <w:hideMark/>
          </w:tcPr>
          <w:p w14:paraId="04DD8885"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29" w:type="pct"/>
            <w:shd w:val="clear" w:color="auto" w:fill="F2F2F2" w:themeFill="background1" w:themeFillShade="F2"/>
            <w:noWrap/>
            <w:vAlign w:val="bottom"/>
            <w:hideMark/>
          </w:tcPr>
          <w:p w14:paraId="41CB15A2"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59" w:type="pct"/>
            <w:shd w:val="clear" w:color="auto" w:fill="F2F2F2" w:themeFill="background1" w:themeFillShade="F2"/>
            <w:noWrap/>
            <w:vAlign w:val="bottom"/>
            <w:hideMark/>
          </w:tcPr>
          <w:p w14:paraId="2709ADFC"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520" w:type="pct"/>
            <w:shd w:val="clear" w:color="auto" w:fill="F2F2F2" w:themeFill="background1" w:themeFillShade="F2"/>
            <w:noWrap/>
            <w:vAlign w:val="bottom"/>
            <w:hideMark/>
          </w:tcPr>
          <w:p w14:paraId="396476FC" w14:textId="77777777" w:rsidR="00E92EE9" w:rsidRPr="00602AB9" w:rsidRDefault="00E92EE9" w:rsidP="000B0DB5">
            <w:pPr>
              <w:pStyle w:val="NoSpacing"/>
              <w:spacing w:line="240" w:lineRule="auto"/>
              <w:jc w:val="center"/>
              <w:rPr>
                <w:sz w:val="18"/>
                <w:szCs w:val="18"/>
              </w:rPr>
            </w:pPr>
            <w:r w:rsidRPr="00602AB9">
              <w:rPr>
                <w:sz w:val="18"/>
                <w:szCs w:val="18"/>
              </w:rPr>
              <w:t>100%</w:t>
            </w:r>
          </w:p>
        </w:tc>
        <w:tc>
          <w:tcPr>
            <w:tcW w:w="433" w:type="pct"/>
            <w:shd w:val="clear" w:color="auto" w:fill="F2F2F2" w:themeFill="background1" w:themeFillShade="F2"/>
            <w:noWrap/>
            <w:vAlign w:val="bottom"/>
            <w:hideMark/>
          </w:tcPr>
          <w:p w14:paraId="5E35849A" w14:textId="77777777" w:rsidR="00E92EE9" w:rsidRPr="00602AB9" w:rsidRDefault="00E92EE9" w:rsidP="000B0DB5">
            <w:pPr>
              <w:pStyle w:val="NoSpacing"/>
              <w:spacing w:line="240" w:lineRule="auto"/>
              <w:jc w:val="center"/>
              <w:rPr>
                <w:sz w:val="18"/>
                <w:szCs w:val="18"/>
              </w:rPr>
            </w:pPr>
            <w:r w:rsidRPr="00602AB9">
              <w:rPr>
                <w:sz w:val="18"/>
                <w:szCs w:val="18"/>
              </w:rPr>
              <w:t>100%</w:t>
            </w:r>
          </w:p>
        </w:tc>
      </w:tr>
    </w:tbl>
    <w:p w14:paraId="6732158C" w14:textId="77777777" w:rsidR="00C67E6E" w:rsidRDefault="00C67E6E" w:rsidP="00E92EE9">
      <w:pPr>
        <w:rPr>
          <w:sz w:val="12"/>
          <w:szCs w:val="12"/>
        </w:rPr>
      </w:pPr>
    </w:p>
    <w:p w14:paraId="4528B616" w14:textId="6794AEE8" w:rsidR="00E92EE9" w:rsidRPr="00196091" w:rsidRDefault="00E92EE9" w:rsidP="007F08D5">
      <w:pPr>
        <w:pStyle w:val="TableAppendix"/>
      </w:pPr>
      <w:bookmarkStart w:id="459" w:name="_Toc299648905"/>
      <w:r w:rsidRPr="00196091">
        <w:t>Table</w:t>
      </w:r>
      <w:r w:rsidR="00C67E6E">
        <w:t xml:space="preserve"> 1.19</w:t>
      </w:r>
      <w:r w:rsidRPr="00196091">
        <w:t xml:space="preserve">: </w:t>
      </w:r>
      <w:r w:rsidR="00B250A5">
        <w:t>Information sources - D</w:t>
      </w:r>
      <w:r w:rsidRPr="00196091">
        <w:t>escriptive statistics</w:t>
      </w:r>
      <w:bookmarkEnd w:id="459"/>
    </w:p>
    <w:tbl>
      <w:tblPr>
        <w:tblW w:w="5000" w:type="pct"/>
        <w:tblLook w:val="04A0" w:firstRow="1" w:lastRow="0" w:firstColumn="1" w:lastColumn="0" w:noHBand="0" w:noVBand="1"/>
      </w:tblPr>
      <w:tblGrid>
        <w:gridCol w:w="3119"/>
        <w:gridCol w:w="907"/>
        <w:gridCol w:w="1071"/>
        <w:gridCol w:w="1100"/>
        <w:gridCol w:w="967"/>
        <w:gridCol w:w="1386"/>
      </w:tblGrid>
      <w:tr w:rsidR="00E92EE9" w:rsidRPr="007C6BE5" w14:paraId="0A0FEC3B" w14:textId="77777777" w:rsidTr="00602AB9">
        <w:trPr>
          <w:trHeight w:val="228"/>
        </w:trPr>
        <w:tc>
          <w:tcPr>
            <w:tcW w:w="1841" w:type="pct"/>
            <w:shd w:val="clear" w:color="auto" w:fill="D9D9D9" w:themeFill="background1" w:themeFillShade="D9"/>
            <w:noWrap/>
            <w:vAlign w:val="bottom"/>
          </w:tcPr>
          <w:p w14:paraId="45DE3E10" w14:textId="77777777" w:rsidR="00E92EE9" w:rsidRPr="007A448B" w:rsidRDefault="00E92EE9" w:rsidP="000B0DB5">
            <w:pPr>
              <w:pStyle w:val="NoSpacing"/>
              <w:spacing w:line="240" w:lineRule="auto"/>
              <w:rPr>
                <w:b/>
              </w:rPr>
            </w:pPr>
          </w:p>
        </w:tc>
        <w:tc>
          <w:tcPr>
            <w:tcW w:w="547" w:type="pct"/>
            <w:shd w:val="clear" w:color="auto" w:fill="D9D9D9" w:themeFill="background1" w:themeFillShade="D9"/>
            <w:noWrap/>
            <w:vAlign w:val="bottom"/>
          </w:tcPr>
          <w:p w14:paraId="79FFBE01" w14:textId="77777777" w:rsidR="00E92EE9" w:rsidRPr="007A448B" w:rsidRDefault="00E92EE9" w:rsidP="000B0DB5">
            <w:pPr>
              <w:pStyle w:val="NoSpacing"/>
              <w:spacing w:line="240" w:lineRule="auto"/>
              <w:jc w:val="center"/>
              <w:rPr>
                <w:b/>
              </w:rPr>
            </w:pPr>
            <w:r w:rsidRPr="007A448B">
              <w:rPr>
                <w:b/>
              </w:rPr>
              <w:t>N</w:t>
            </w:r>
          </w:p>
        </w:tc>
        <w:tc>
          <w:tcPr>
            <w:tcW w:w="592" w:type="pct"/>
            <w:shd w:val="clear" w:color="auto" w:fill="D9D9D9" w:themeFill="background1" w:themeFillShade="D9"/>
            <w:noWrap/>
            <w:vAlign w:val="bottom"/>
          </w:tcPr>
          <w:p w14:paraId="63293687" w14:textId="77777777" w:rsidR="00E92EE9" w:rsidRPr="007A448B" w:rsidRDefault="00E92EE9" w:rsidP="000B0DB5">
            <w:pPr>
              <w:pStyle w:val="NoSpacing"/>
              <w:spacing w:line="240" w:lineRule="auto"/>
              <w:jc w:val="center"/>
              <w:rPr>
                <w:b/>
              </w:rPr>
            </w:pPr>
            <w:r w:rsidRPr="007A448B">
              <w:rPr>
                <w:b/>
              </w:rPr>
              <w:t>Minimum</w:t>
            </w:r>
          </w:p>
        </w:tc>
        <w:tc>
          <w:tcPr>
            <w:tcW w:w="611" w:type="pct"/>
            <w:shd w:val="clear" w:color="auto" w:fill="D9D9D9" w:themeFill="background1" w:themeFillShade="D9"/>
            <w:noWrap/>
            <w:vAlign w:val="bottom"/>
          </w:tcPr>
          <w:p w14:paraId="3F1DD726" w14:textId="77777777" w:rsidR="00E92EE9" w:rsidRPr="007A448B" w:rsidRDefault="00E92EE9" w:rsidP="000B0DB5">
            <w:pPr>
              <w:pStyle w:val="NoSpacing"/>
              <w:spacing w:line="240" w:lineRule="auto"/>
              <w:jc w:val="center"/>
              <w:rPr>
                <w:b/>
              </w:rPr>
            </w:pPr>
            <w:r w:rsidRPr="007A448B">
              <w:rPr>
                <w:b/>
              </w:rPr>
              <w:t>Maximum</w:t>
            </w:r>
          </w:p>
        </w:tc>
        <w:tc>
          <w:tcPr>
            <w:tcW w:w="582" w:type="pct"/>
            <w:shd w:val="clear" w:color="auto" w:fill="D9D9D9" w:themeFill="background1" w:themeFillShade="D9"/>
            <w:noWrap/>
            <w:vAlign w:val="bottom"/>
          </w:tcPr>
          <w:p w14:paraId="76D39B2D" w14:textId="77777777" w:rsidR="00E92EE9" w:rsidRPr="007A448B" w:rsidRDefault="00E92EE9" w:rsidP="000B0DB5">
            <w:pPr>
              <w:pStyle w:val="NoSpacing"/>
              <w:spacing w:line="240" w:lineRule="auto"/>
              <w:jc w:val="center"/>
              <w:rPr>
                <w:b/>
              </w:rPr>
            </w:pPr>
            <w:r w:rsidRPr="007A448B">
              <w:rPr>
                <w:b/>
              </w:rPr>
              <w:t>Mean</w:t>
            </w:r>
          </w:p>
        </w:tc>
        <w:tc>
          <w:tcPr>
            <w:tcW w:w="826" w:type="pct"/>
            <w:shd w:val="clear" w:color="auto" w:fill="D9D9D9" w:themeFill="background1" w:themeFillShade="D9"/>
            <w:noWrap/>
            <w:vAlign w:val="bottom"/>
          </w:tcPr>
          <w:p w14:paraId="2EF50D67" w14:textId="27687806" w:rsidR="00E92EE9" w:rsidRPr="007A448B" w:rsidRDefault="007A448B" w:rsidP="000B0DB5">
            <w:pPr>
              <w:pStyle w:val="NoSpacing"/>
              <w:spacing w:line="240" w:lineRule="auto"/>
              <w:jc w:val="center"/>
              <w:rPr>
                <w:b/>
              </w:rPr>
            </w:pPr>
            <w:r>
              <w:rPr>
                <w:b/>
              </w:rPr>
              <w:t>Std. Dev.</w:t>
            </w:r>
          </w:p>
        </w:tc>
      </w:tr>
      <w:tr w:rsidR="00E92EE9" w:rsidRPr="007C6BE5" w14:paraId="1CF2236E" w14:textId="77777777" w:rsidTr="00602AB9">
        <w:trPr>
          <w:trHeight w:val="228"/>
        </w:trPr>
        <w:tc>
          <w:tcPr>
            <w:tcW w:w="1841" w:type="pct"/>
            <w:shd w:val="clear" w:color="auto" w:fill="auto"/>
            <w:noWrap/>
            <w:vAlign w:val="bottom"/>
            <w:hideMark/>
          </w:tcPr>
          <w:p w14:paraId="1FE655AC" w14:textId="77777777" w:rsidR="00E92EE9" w:rsidRPr="007C6BE5" w:rsidRDefault="00E92EE9" w:rsidP="000B0DB5">
            <w:pPr>
              <w:pStyle w:val="NoSpacing"/>
              <w:spacing w:line="240" w:lineRule="auto"/>
            </w:pPr>
            <w:r w:rsidRPr="007C6BE5">
              <w:t>S.3.d.1_PersonalKnowledge</w:t>
            </w:r>
          </w:p>
        </w:tc>
        <w:tc>
          <w:tcPr>
            <w:tcW w:w="547" w:type="pct"/>
            <w:shd w:val="clear" w:color="auto" w:fill="auto"/>
            <w:noWrap/>
            <w:vAlign w:val="bottom"/>
            <w:hideMark/>
          </w:tcPr>
          <w:p w14:paraId="627170D6" w14:textId="77777777" w:rsidR="00E92EE9" w:rsidRPr="007C6BE5" w:rsidRDefault="00E92EE9" w:rsidP="000B0DB5">
            <w:pPr>
              <w:pStyle w:val="NoSpacing"/>
              <w:spacing w:line="240" w:lineRule="auto"/>
              <w:jc w:val="center"/>
            </w:pPr>
            <w:r w:rsidRPr="007C6BE5">
              <w:t>457</w:t>
            </w:r>
          </w:p>
        </w:tc>
        <w:tc>
          <w:tcPr>
            <w:tcW w:w="592" w:type="pct"/>
            <w:shd w:val="clear" w:color="auto" w:fill="auto"/>
            <w:noWrap/>
            <w:vAlign w:val="bottom"/>
            <w:hideMark/>
          </w:tcPr>
          <w:p w14:paraId="3502BB47"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44D75E19"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1541AD9E" w14:textId="77777777" w:rsidR="00E92EE9" w:rsidRPr="007C6BE5" w:rsidRDefault="00E92EE9" w:rsidP="000B0DB5">
            <w:pPr>
              <w:pStyle w:val="NoSpacing"/>
              <w:spacing w:line="240" w:lineRule="auto"/>
              <w:jc w:val="center"/>
            </w:pPr>
            <w:r w:rsidRPr="007C6BE5">
              <w:t>1.65</w:t>
            </w:r>
          </w:p>
        </w:tc>
        <w:tc>
          <w:tcPr>
            <w:tcW w:w="826" w:type="pct"/>
            <w:shd w:val="clear" w:color="auto" w:fill="auto"/>
            <w:noWrap/>
            <w:vAlign w:val="bottom"/>
            <w:hideMark/>
          </w:tcPr>
          <w:p w14:paraId="13AE3349" w14:textId="77777777" w:rsidR="00E92EE9" w:rsidRPr="007C6BE5" w:rsidRDefault="00E92EE9" w:rsidP="000B0DB5">
            <w:pPr>
              <w:pStyle w:val="NoSpacing"/>
              <w:spacing w:line="240" w:lineRule="auto"/>
              <w:jc w:val="center"/>
            </w:pPr>
            <w:r w:rsidRPr="007C6BE5">
              <w:t>0.944</w:t>
            </w:r>
          </w:p>
        </w:tc>
      </w:tr>
      <w:tr w:rsidR="00E92EE9" w:rsidRPr="007C6BE5" w14:paraId="2E632C17" w14:textId="77777777" w:rsidTr="00602AB9">
        <w:trPr>
          <w:trHeight w:val="228"/>
        </w:trPr>
        <w:tc>
          <w:tcPr>
            <w:tcW w:w="1841" w:type="pct"/>
            <w:shd w:val="clear" w:color="auto" w:fill="F2F2F2" w:themeFill="background1" w:themeFillShade="F2"/>
            <w:noWrap/>
            <w:vAlign w:val="bottom"/>
            <w:hideMark/>
          </w:tcPr>
          <w:p w14:paraId="1045F760" w14:textId="77777777" w:rsidR="00E92EE9" w:rsidRPr="007C6BE5" w:rsidRDefault="00E92EE9" w:rsidP="000B0DB5">
            <w:pPr>
              <w:pStyle w:val="NoSpacing"/>
              <w:spacing w:line="240" w:lineRule="auto"/>
            </w:pPr>
            <w:r w:rsidRPr="007C6BE5">
              <w:t>S.3.d.2_Friends</w:t>
            </w:r>
          </w:p>
        </w:tc>
        <w:tc>
          <w:tcPr>
            <w:tcW w:w="547" w:type="pct"/>
            <w:shd w:val="clear" w:color="auto" w:fill="F2F2F2" w:themeFill="background1" w:themeFillShade="F2"/>
            <w:noWrap/>
            <w:vAlign w:val="bottom"/>
            <w:hideMark/>
          </w:tcPr>
          <w:p w14:paraId="672FCB21" w14:textId="77777777" w:rsidR="00E92EE9" w:rsidRPr="007C6BE5" w:rsidRDefault="00E92EE9" w:rsidP="000B0DB5">
            <w:pPr>
              <w:pStyle w:val="NoSpacing"/>
              <w:spacing w:line="240" w:lineRule="auto"/>
              <w:jc w:val="center"/>
            </w:pPr>
            <w:r w:rsidRPr="007C6BE5">
              <w:t>449</w:t>
            </w:r>
          </w:p>
        </w:tc>
        <w:tc>
          <w:tcPr>
            <w:tcW w:w="592" w:type="pct"/>
            <w:shd w:val="clear" w:color="auto" w:fill="F2F2F2" w:themeFill="background1" w:themeFillShade="F2"/>
            <w:noWrap/>
            <w:vAlign w:val="bottom"/>
            <w:hideMark/>
          </w:tcPr>
          <w:p w14:paraId="2F90A61A" w14:textId="77777777" w:rsidR="00E92EE9" w:rsidRPr="007C6BE5" w:rsidRDefault="00E92EE9" w:rsidP="000B0DB5">
            <w:pPr>
              <w:pStyle w:val="NoSpacing"/>
              <w:spacing w:line="240" w:lineRule="auto"/>
              <w:jc w:val="center"/>
            </w:pPr>
            <w:r w:rsidRPr="007C6BE5">
              <w:t>1</w:t>
            </w:r>
          </w:p>
        </w:tc>
        <w:tc>
          <w:tcPr>
            <w:tcW w:w="611" w:type="pct"/>
            <w:shd w:val="clear" w:color="auto" w:fill="F2F2F2" w:themeFill="background1" w:themeFillShade="F2"/>
            <w:noWrap/>
            <w:vAlign w:val="bottom"/>
            <w:hideMark/>
          </w:tcPr>
          <w:p w14:paraId="5B41099D" w14:textId="77777777" w:rsidR="00E92EE9" w:rsidRPr="007C6BE5" w:rsidRDefault="00E92EE9" w:rsidP="000B0DB5">
            <w:pPr>
              <w:pStyle w:val="NoSpacing"/>
              <w:spacing w:line="240" w:lineRule="auto"/>
              <w:jc w:val="center"/>
            </w:pPr>
            <w:r w:rsidRPr="007C6BE5">
              <w:t>5</w:t>
            </w:r>
          </w:p>
        </w:tc>
        <w:tc>
          <w:tcPr>
            <w:tcW w:w="582" w:type="pct"/>
            <w:shd w:val="clear" w:color="auto" w:fill="F2F2F2" w:themeFill="background1" w:themeFillShade="F2"/>
            <w:noWrap/>
            <w:vAlign w:val="bottom"/>
            <w:hideMark/>
          </w:tcPr>
          <w:p w14:paraId="691AA187" w14:textId="77777777" w:rsidR="00E92EE9" w:rsidRPr="007C6BE5" w:rsidRDefault="00E92EE9" w:rsidP="000B0DB5">
            <w:pPr>
              <w:pStyle w:val="NoSpacing"/>
              <w:spacing w:line="240" w:lineRule="auto"/>
              <w:jc w:val="center"/>
            </w:pPr>
            <w:r w:rsidRPr="007C6BE5">
              <w:t>2.82</w:t>
            </w:r>
          </w:p>
        </w:tc>
        <w:tc>
          <w:tcPr>
            <w:tcW w:w="826" w:type="pct"/>
            <w:shd w:val="clear" w:color="auto" w:fill="F2F2F2" w:themeFill="background1" w:themeFillShade="F2"/>
            <w:noWrap/>
            <w:vAlign w:val="bottom"/>
            <w:hideMark/>
          </w:tcPr>
          <w:p w14:paraId="3DB39B8C" w14:textId="77777777" w:rsidR="00E92EE9" w:rsidRPr="007C6BE5" w:rsidRDefault="00E92EE9" w:rsidP="000B0DB5">
            <w:pPr>
              <w:pStyle w:val="NoSpacing"/>
              <w:spacing w:line="240" w:lineRule="auto"/>
              <w:jc w:val="center"/>
            </w:pPr>
            <w:r w:rsidRPr="007C6BE5">
              <w:t>1.47</w:t>
            </w:r>
          </w:p>
        </w:tc>
      </w:tr>
      <w:tr w:rsidR="00E92EE9" w:rsidRPr="007C6BE5" w14:paraId="09B8695F" w14:textId="77777777" w:rsidTr="00602AB9">
        <w:trPr>
          <w:trHeight w:val="228"/>
        </w:trPr>
        <w:tc>
          <w:tcPr>
            <w:tcW w:w="1841" w:type="pct"/>
            <w:shd w:val="clear" w:color="auto" w:fill="auto"/>
            <w:noWrap/>
            <w:vAlign w:val="bottom"/>
            <w:hideMark/>
          </w:tcPr>
          <w:p w14:paraId="2D9F4D37" w14:textId="77777777" w:rsidR="00E92EE9" w:rsidRPr="007C6BE5" w:rsidRDefault="00E92EE9" w:rsidP="000B0DB5">
            <w:pPr>
              <w:pStyle w:val="NoSpacing"/>
              <w:spacing w:line="240" w:lineRule="auto"/>
            </w:pPr>
            <w:r w:rsidRPr="007C6BE5">
              <w:t>S.3.d.3_Newspapers</w:t>
            </w:r>
          </w:p>
        </w:tc>
        <w:tc>
          <w:tcPr>
            <w:tcW w:w="547" w:type="pct"/>
            <w:shd w:val="clear" w:color="auto" w:fill="auto"/>
            <w:noWrap/>
            <w:vAlign w:val="bottom"/>
            <w:hideMark/>
          </w:tcPr>
          <w:p w14:paraId="53620F2C" w14:textId="77777777" w:rsidR="00E92EE9" w:rsidRPr="007C6BE5" w:rsidRDefault="00E92EE9" w:rsidP="000B0DB5">
            <w:pPr>
              <w:pStyle w:val="NoSpacing"/>
              <w:spacing w:line="240" w:lineRule="auto"/>
              <w:jc w:val="center"/>
            </w:pPr>
            <w:r w:rsidRPr="007C6BE5">
              <w:t>447</w:t>
            </w:r>
          </w:p>
        </w:tc>
        <w:tc>
          <w:tcPr>
            <w:tcW w:w="592" w:type="pct"/>
            <w:shd w:val="clear" w:color="auto" w:fill="auto"/>
            <w:noWrap/>
            <w:vAlign w:val="bottom"/>
            <w:hideMark/>
          </w:tcPr>
          <w:p w14:paraId="73ECDCCE"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60DFB229"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00C2BB52" w14:textId="77777777" w:rsidR="00E92EE9" w:rsidRPr="007C6BE5" w:rsidRDefault="00E92EE9" w:rsidP="000B0DB5">
            <w:pPr>
              <w:pStyle w:val="NoSpacing"/>
              <w:spacing w:line="240" w:lineRule="auto"/>
              <w:jc w:val="center"/>
            </w:pPr>
            <w:r w:rsidRPr="007C6BE5">
              <w:t>3.81</w:t>
            </w:r>
          </w:p>
        </w:tc>
        <w:tc>
          <w:tcPr>
            <w:tcW w:w="826" w:type="pct"/>
            <w:shd w:val="clear" w:color="auto" w:fill="auto"/>
            <w:noWrap/>
            <w:vAlign w:val="bottom"/>
            <w:hideMark/>
          </w:tcPr>
          <w:p w14:paraId="4998E5E5" w14:textId="77777777" w:rsidR="00E92EE9" w:rsidRPr="007C6BE5" w:rsidRDefault="00E92EE9" w:rsidP="000B0DB5">
            <w:pPr>
              <w:pStyle w:val="NoSpacing"/>
              <w:spacing w:line="240" w:lineRule="auto"/>
              <w:jc w:val="center"/>
            </w:pPr>
            <w:r w:rsidRPr="007C6BE5">
              <w:t>1.274</w:t>
            </w:r>
          </w:p>
        </w:tc>
      </w:tr>
      <w:tr w:rsidR="00E92EE9" w:rsidRPr="007C6BE5" w14:paraId="798DDE25" w14:textId="77777777" w:rsidTr="00602AB9">
        <w:trPr>
          <w:trHeight w:val="228"/>
        </w:trPr>
        <w:tc>
          <w:tcPr>
            <w:tcW w:w="1841" w:type="pct"/>
            <w:shd w:val="clear" w:color="auto" w:fill="F2F2F2" w:themeFill="background1" w:themeFillShade="F2"/>
            <w:noWrap/>
            <w:vAlign w:val="bottom"/>
            <w:hideMark/>
          </w:tcPr>
          <w:p w14:paraId="02AF2507" w14:textId="77777777" w:rsidR="00E92EE9" w:rsidRPr="007C6BE5" w:rsidRDefault="00E92EE9" w:rsidP="000B0DB5">
            <w:pPr>
              <w:pStyle w:val="NoSpacing"/>
              <w:spacing w:line="240" w:lineRule="auto"/>
            </w:pPr>
            <w:r w:rsidRPr="007C6BE5">
              <w:t>S.3.d.4_AgentWindow</w:t>
            </w:r>
          </w:p>
        </w:tc>
        <w:tc>
          <w:tcPr>
            <w:tcW w:w="547" w:type="pct"/>
            <w:shd w:val="clear" w:color="auto" w:fill="F2F2F2" w:themeFill="background1" w:themeFillShade="F2"/>
            <w:noWrap/>
            <w:vAlign w:val="bottom"/>
            <w:hideMark/>
          </w:tcPr>
          <w:p w14:paraId="142C23E9" w14:textId="77777777" w:rsidR="00E92EE9" w:rsidRPr="007C6BE5" w:rsidRDefault="00E92EE9" w:rsidP="000B0DB5">
            <w:pPr>
              <w:pStyle w:val="NoSpacing"/>
              <w:spacing w:line="240" w:lineRule="auto"/>
              <w:jc w:val="center"/>
            </w:pPr>
            <w:r w:rsidRPr="007C6BE5">
              <w:t>448</w:t>
            </w:r>
          </w:p>
        </w:tc>
        <w:tc>
          <w:tcPr>
            <w:tcW w:w="592" w:type="pct"/>
            <w:shd w:val="clear" w:color="auto" w:fill="F2F2F2" w:themeFill="background1" w:themeFillShade="F2"/>
            <w:noWrap/>
            <w:vAlign w:val="bottom"/>
            <w:hideMark/>
          </w:tcPr>
          <w:p w14:paraId="7C6A551F" w14:textId="77777777" w:rsidR="00E92EE9" w:rsidRPr="007C6BE5" w:rsidRDefault="00E92EE9" w:rsidP="000B0DB5">
            <w:pPr>
              <w:pStyle w:val="NoSpacing"/>
              <w:spacing w:line="240" w:lineRule="auto"/>
              <w:jc w:val="center"/>
            </w:pPr>
            <w:r w:rsidRPr="007C6BE5">
              <w:t>1</w:t>
            </w:r>
          </w:p>
        </w:tc>
        <w:tc>
          <w:tcPr>
            <w:tcW w:w="611" w:type="pct"/>
            <w:shd w:val="clear" w:color="auto" w:fill="F2F2F2" w:themeFill="background1" w:themeFillShade="F2"/>
            <w:noWrap/>
            <w:vAlign w:val="bottom"/>
            <w:hideMark/>
          </w:tcPr>
          <w:p w14:paraId="16506EF0" w14:textId="77777777" w:rsidR="00E92EE9" w:rsidRPr="007C6BE5" w:rsidRDefault="00E92EE9" w:rsidP="000B0DB5">
            <w:pPr>
              <w:pStyle w:val="NoSpacing"/>
              <w:spacing w:line="240" w:lineRule="auto"/>
              <w:jc w:val="center"/>
            </w:pPr>
            <w:r w:rsidRPr="007C6BE5">
              <w:t>5</w:t>
            </w:r>
          </w:p>
        </w:tc>
        <w:tc>
          <w:tcPr>
            <w:tcW w:w="582" w:type="pct"/>
            <w:shd w:val="clear" w:color="auto" w:fill="F2F2F2" w:themeFill="background1" w:themeFillShade="F2"/>
            <w:noWrap/>
            <w:vAlign w:val="bottom"/>
            <w:hideMark/>
          </w:tcPr>
          <w:p w14:paraId="26BCBD96" w14:textId="77777777" w:rsidR="00E92EE9" w:rsidRPr="007C6BE5" w:rsidRDefault="00E92EE9" w:rsidP="000B0DB5">
            <w:pPr>
              <w:pStyle w:val="NoSpacing"/>
              <w:spacing w:line="240" w:lineRule="auto"/>
              <w:jc w:val="center"/>
            </w:pPr>
            <w:r w:rsidRPr="007C6BE5">
              <w:t>3.55</w:t>
            </w:r>
          </w:p>
        </w:tc>
        <w:tc>
          <w:tcPr>
            <w:tcW w:w="826" w:type="pct"/>
            <w:shd w:val="clear" w:color="auto" w:fill="F2F2F2" w:themeFill="background1" w:themeFillShade="F2"/>
            <w:noWrap/>
            <w:vAlign w:val="bottom"/>
            <w:hideMark/>
          </w:tcPr>
          <w:p w14:paraId="31C1F983" w14:textId="77777777" w:rsidR="00E92EE9" w:rsidRPr="007C6BE5" w:rsidRDefault="00E92EE9" w:rsidP="000B0DB5">
            <w:pPr>
              <w:pStyle w:val="NoSpacing"/>
              <w:spacing w:line="240" w:lineRule="auto"/>
              <w:jc w:val="center"/>
            </w:pPr>
            <w:r w:rsidRPr="007C6BE5">
              <w:t>1.32</w:t>
            </w:r>
          </w:p>
        </w:tc>
      </w:tr>
      <w:tr w:rsidR="00E92EE9" w:rsidRPr="007C6BE5" w14:paraId="013B2D6B" w14:textId="77777777" w:rsidTr="00602AB9">
        <w:trPr>
          <w:trHeight w:val="228"/>
        </w:trPr>
        <w:tc>
          <w:tcPr>
            <w:tcW w:w="1841" w:type="pct"/>
            <w:shd w:val="clear" w:color="auto" w:fill="auto"/>
            <w:noWrap/>
            <w:vAlign w:val="bottom"/>
            <w:hideMark/>
          </w:tcPr>
          <w:p w14:paraId="52901D30" w14:textId="77777777" w:rsidR="00E92EE9" w:rsidRPr="007C6BE5" w:rsidRDefault="00E92EE9" w:rsidP="000B0DB5">
            <w:pPr>
              <w:pStyle w:val="NoSpacing"/>
              <w:spacing w:line="240" w:lineRule="auto"/>
            </w:pPr>
            <w:r w:rsidRPr="007C6BE5">
              <w:t>S.3.d.5_AgentPerson</w:t>
            </w:r>
          </w:p>
        </w:tc>
        <w:tc>
          <w:tcPr>
            <w:tcW w:w="547" w:type="pct"/>
            <w:shd w:val="clear" w:color="auto" w:fill="auto"/>
            <w:noWrap/>
            <w:vAlign w:val="bottom"/>
            <w:hideMark/>
          </w:tcPr>
          <w:p w14:paraId="7DBC9C11" w14:textId="77777777" w:rsidR="00E92EE9" w:rsidRPr="007C6BE5" w:rsidRDefault="00E92EE9" w:rsidP="000B0DB5">
            <w:pPr>
              <w:pStyle w:val="NoSpacing"/>
              <w:spacing w:line="240" w:lineRule="auto"/>
              <w:jc w:val="center"/>
            </w:pPr>
            <w:r w:rsidRPr="007C6BE5">
              <w:t>447</w:t>
            </w:r>
          </w:p>
        </w:tc>
        <w:tc>
          <w:tcPr>
            <w:tcW w:w="592" w:type="pct"/>
            <w:shd w:val="clear" w:color="auto" w:fill="auto"/>
            <w:noWrap/>
            <w:vAlign w:val="bottom"/>
            <w:hideMark/>
          </w:tcPr>
          <w:p w14:paraId="47BC2C04"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18F16867"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003EEDD2" w14:textId="77777777" w:rsidR="00E92EE9" w:rsidRPr="007C6BE5" w:rsidRDefault="00E92EE9" w:rsidP="000B0DB5">
            <w:pPr>
              <w:pStyle w:val="NoSpacing"/>
              <w:spacing w:line="240" w:lineRule="auto"/>
              <w:jc w:val="center"/>
            </w:pPr>
            <w:r w:rsidRPr="007C6BE5">
              <w:t>3.6</w:t>
            </w:r>
          </w:p>
        </w:tc>
        <w:tc>
          <w:tcPr>
            <w:tcW w:w="826" w:type="pct"/>
            <w:shd w:val="clear" w:color="auto" w:fill="auto"/>
            <w:noWrap/>
            <w:vAlign w:val="bottom"/>
            <w:hideMark/>
          </w:tcPr>
          <w:p w14:paraId="09363FD3" w14:textId="77777777" w:rsidR="00E92EE9" w:rsidRPr="007C6BE5" w:rsidRDefault="00E92EE9" w:rsidP="000B0DB5">
            <w:pPr>
              <w:pStyle w:val="NoSpacing"/>
              <w:spacing w:line="240" w:lineRule="auto"/>
              <w:jc w:val="center"/>
            </w:pPr>
            <w:r w:rsidRPr="007C6BE5">
              <w:t>1.351</w:t>
            </w:r>
          </w:p>
        </w:tc>
      </w:tr>
      <w:tr w:rsidR="00E92EE9" w:rsidRPr="007C6BE5" w14:paraId="39D0CD40" w14:textId="77777777" w:rsidTr="00602AB9">
        <w:trPr>
          <w:trHeight w:val="228"/>
        </w:trPr>
        <w:tc>
          <w:tcPr>
            <w:tcW w:w="1841" w:type="pct"/>
            <w:shd w:val="clear" w:color="auto" w:fill="F2F2F2" w:themeFill="background1" w:themeFillShade="F2"/>
            <w:noWrap/>
            <w:vAlign w:val="bottom"/>
            <w:hideMark/>
          </w:tcPr>
          <w:p w14:paraId="564A005B" w14:textId="77777777" w:rsidR="00E92EE9" w:rsidRPr="007C6BE5" w:rsidRDefault="00E92EE9" w:rsidP="000B0DB5">
            <w:pPr>
              <w:pStyle w:val="NoSpacing"/>
              <w:spacing w:line="240" w:lineRule="auto"/>
            </w:pPr>
            <w:r w:rsidRPr="007C6BE5">
              <w:t>S.3.d.6_AgentWebsite</w:t>
            </w:r>
          </w:p>
        </w:tc>
        <w:tc>
          <w:tcPr>
            <w:tcW w:w="547" w:type="pct"/>
            <w:shd w:val="clear" w:color="auto" w:fill="F2F2F2" w:themeFill="background1" w:themeFillShade="F2"/>
            <w:noWrap/>
            <w:vAlign w:val="bottom"/>
            <w:hideMark/>
          </w:tcPr>
          <w:p w14:paraId="6FFC913B" w14:textId="77777777" w:rsidR="00E92EE9" w:rsidRPr="007C6BE5" w:rsidRDefault="00E92EE9" w:rsidP="000B0DB5">
            <w:pPr>
              <w:pStyle w:val="NoSpacing"/>
              <w:spacing w:line="240" w:lineRule="auto"/>
              <w:jc w:val="center"/>
            </w:pPr>
            <w:r w:rsidRPr="007C6BE5">
              <w:t>447</w:t>
            </w:r>
          </w:p>
        </w:tc>
        <w:tc>
          <w:tcPr>
            <w:tcW w:w="592" w:type="pct"/>
            <w:shd w:val="clear" w:color="auto" w:fill="F2F2F2" w:themeFill="background1" w:themeFillShade="F2"/>
            <w:noWrap/>
            <w:vAlign w:val="bottom"/>
            <w:hideMark/>
          </w:tcPr>
          <w:p w14:paraId="475C719B" w14:textId="77777777" w:rsidR="00E92EE9" w:rsidRPr="007C6BE5" w:rsidRDefault="00E92EE9" w:rsidP="000B0DB5">
            <w:pPr>
              <w:pStyle w:val="NoSpacing"/>
              <w:spacing w:line="240" w:lineRule="auto"/>
              <w:jc w:val="center"/>
            </w:pPr>
            <w:r w:rsidRPr="007C6BE5">
              <w:t>1</w:t>
            </w:r>
          </w:p>
        </w:tc>
        <w:tc>
          <w:tcPr>
            <w:tcW w:w="611" w:type="pct"/>
            <w:shd w:val="clear" w:color="auto" w:fill="F2F2F2" w:themeFill="background1" w:themeFillShade="F2"/>
            <w:noWrap/>
            <w:vAlign w:val="bottom"/>
            <w:hideMark/>
          </w:tcPr>
          <w:p w14:paraId="407F13D0" w14:textId="77777777" w:rsidR="00E92EE9" w:rsidRPr="007C6BE5" w:rsidRDefault="00E92EE9" w:rsidP="000B0DB5">
            <w:pPr>
              <w:pStyle w:val="NoSpacing"/>
              <w:spacing w:line="240" w:lineRule="auto"/>
              <w:jc w:val="center"/>
            </w:pPr>
            <w:r w:rsidRPr="007C6BE5">
              <w:t>5</w:t>
            </w:r>
          </w:p>
        </w:tc>
        <w:tc>
          <w:tcPr>
            <w:tcW w:w="582" w:type="pct"/>
            <w:shd w:val="clear" w:color="auto" w:fill="F2F2F2" w:themeFill="background1" w:themeFillShade="F2"/>
            <w:noWrap/>
            <w:vAlign w:val="bottom"/>
            <w:hideMark/>
          </w:tcPr>
          <w:p w14:paraId="6627D77F" w14:textId="77777777" w:rsidR="00E92EE9" w:rsidRPr="007C6BE5" w:rsidRDefault="00E92EE9" w:rsidP="000B0DB5">
            <w:pPr>
              <w:pStyle w:val="NoSpacing"/>
              <w:spacing w:line="240" w:lineRule="auto"/>
              <w:jc w:val="center"/>
            </w:pPr>
            <w:r w:rsidRPr="007C6BE5">
              <w:t>2.49</w:t>
            </w:r>
          </w:p>
        </w:tc>
        <w:tc>
          <w:tcPr>
            <w:tcW w:w="826" w:type="pct"/>
            <w:shd w:val="clear" w:color="auto" w:fill="F2F2F2" w:themeFill="background1" w:themeFillShade="F2"/>
            <w:noWrap/>
            <w:vAlign w:val="bottom"/>
            <w:hideMark/>
          </w:tcPr>
          <w:p w14:paraId="2183012D" w14:textId="77777777" w:rsidR="00E92EE9" w:rsidRPr="007C6BE5" w:rsidRDefault="00E92EE9" w:rsidP="000B0DB5">
            <w:pPr>
              <w:pStyle w:val="NoSpacing"/>
              <w:spacing w:line="240" w:lineRule="auto"/>
              <w:jc w:val="center"/>
            </w:pPr>
            <w:r w:rsidRPr="007C6BE5">
              <w:t>1.471</w:t>
            </w:r>
          </w:p>
        </w:tc>
      </w:tr>
      <w:tr w:rsidR="00E92EE9" w:rsidRPr="007C6BE5" w14:paraId="141B1255" w14:textId="77777777" w:rsidTr="00602AB9">
        <w:trPr>
          <w:trHeight w:val="228"/>
        </w:trPr>
        <w:tc>
          <w:tcPr>
            <w:tcW w:w="1841" w:type="pct"/>
            <w:shd w:val="clear" w:color="auto" w:fill="auto"/>
            <w:noWrap/>
            <w:vAlign w:val="bottom"/>
            <w:hideMark/>
          </w:tcPr>
          <w:p w14:paraId="1A5EE90B" w14:textId="77777777" w:rsidR="00E92EE9" w:rsidRPr="007C6BE5" w:rsidRDefault="00E92EE9" w:rsidP="000B0DB5">
            <w:pPr>
              <w:pStyle w:val="NoSpacing"/>
              <w:spacing w:line="240" w:lineRule="auto"/>
            </w:pPr>
            <w:r w:rsidRPr="007C6BE5">
              <w:t>S.3.d.7_InternetProperty</w:t>
            </w:r>
          </w:p>
        </w:tc>
        <w:tc>
          <w:tcPr>
            <w:tcW w:w="547" w:type="pct"/>
            <w:shd w:val="clear" w:color="auto" w:fill="auto"/>
            <w:noWrap/>
            <w:vAlign w:val="bottom"/>
            <w:hideMark/>
          </w:tcPr>
          <w:p w14:paraId="461F07D6" w14:textId="77777777" w:rsidR="00E92EE9" w:rsidRPr="007C6BE5" w:rsidRDefault="00E92EE9" w:rsidP="000B0DB5">
            <w:pPr>
              <w:pStyle w:val="NoSpacing"/>
              <w:spacing w:line="240" w:lineRule="auto"/>
              <w:jc w:val="center"/>
            </w:pPr>
            <w:r w:rsidRPr="007C6BE5">
              <w:t>449</w:t>
            </w:r>
          </w:p>
        </w:tc>
        <w:tc>
          <w:tcPr>
            <w:tcW w:w="592" w:type="pct"/>
            <w:shd w:val="clear" w:color="auto" w:fill="auto"/>
            <w:noWrap/>
            <w:vAlign w:val="bottom"/>
            <w:hideMark/>
          </w:tcPr>
          <w:p w14:paraId="2F7C8977"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57B26336"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7194E54E" w14:textId="77777777" w:rsidR="00E92EE9" w:rsidRPr="007C6BE5" w:rsidRDefault="00E92EE9" w:rsidP="000B0DB5">
            <w:pPr>
              <w:pStyle w:val="NoSpacing"/>
              <w:spacing w:line="240" w:lineRule="auto"/>
              <w:jc w:val="center"/>
            </w:pPr>
            <w:r w:rsidRPr="007C6BE5">
              <w:t>1.9</w:t>
            </w:r>
          </w:p>
        </w:tc>
        <w:tc>
          <w:tcPr>
            <w:tcW w:w="826" w:type="pct"/>
            <w:shd w:val="clear" w:color="auto" w:fill="auto"/>
            <w:noWrap/>
            <w:vAlign w:val="bottom"/>
            <w:hideMark/>
          </w:tcPr>
          <w:p w14:paraId="782DE79B" w14:textId="77777777" w:rsidR="00E92EE9" w:rsidRPr="007C6BE5" w:rsidRDefault="00E92EE9" w:rsidP="000B0DB5">
            <w:pPr>
              <w:pStyle w:val="NoSpacing"/>
              <w:spacing w:line="240" w:lineRule="auto"/>
              <w:jc w:val="center"/>
            </w:pPr>
            <w:r w:rsidRPr="007C6BE5">
              <w:t>1.352</w:t>
            </w:r>
          </w:p>
        </w:tc>
      </w:tr>
      <w:tr w:rsidR="00E92EE9" w:rsidRPr="007C6BE5" w14:paraId="193380EF" w14:textId="77777777" w:rsidTr="00602AB9">
        <w:trPr>
          <w:trHeight w:val="228"/>
        </w:trPr>
        <w:tc>
          <w:tcPr>
            <w:tcW w:w="1841" w:type="pct"/>
            <w:shd w:val="clear" w:color="auto" w:fill="F2F2F2" w:themeFill="background1" w:themeFillShade="F2"/>
            <w:noWrap/>
            <w:vAlign w:val="bottom"/>
            <w:hideMark/>
          </w:tcPr>
          <w:p w14:paraId="6D9B0571" w14:textId="77777777" w:rsidR="00E92EE9" w:rsidRPr="007C6BE5" w:rsidRDefault="00E92EE9" w:rsidP="000B0DB5">
            <w:pPr>
              <w:pStyle w:val="NoSpacing"/>
              <w:spacing w:line="240" w:lineRule="auto"/>
            </w:pPr>
            <w:r w:rsidRPr="007C6BE5">
              <w:t>S.3.d.8_InternetArea</w:t>
            </w:r>
          </w:p>
        </w:tc>
        <w:tc>
          <w:tcPr>
            <w:tcW w:w="547" w:type="pct"/>
            <w:shd w:val="clear" w:color="auto" w:fill="F2F2F2" w:themeFill="background1" w:themeFillShade="F2"/>
            <w:noWrap/>
            <w:vAlign w:val="bottom"/>
            <w:hideMark/>
          </w:tcPr>
          <w:p w14:paraId="6F2CB396" w14:textId="77777777" w:rsidR="00E92EE9" w:rsidRPr="007C6BE5" w:rsidRDefault="00E92EE9" w:rsidP="000B0DB5">
            <w:pPr>
              <w:pStyle w:val="NoSpacing"/>
              <w:spacing w:line="240" w:lineRule="auto"/>
              <w:jc w:val="center"/>
            </w:pPr>
            <w:r w:rsidRPr="007C6BE5">
              <w:t>444</w:t>
            </w:r>
          </w:p>
        </w:tc>
        <w:tc>
          <w:tcPr>
            <w:tcW w:w="592" w:type="pct"/>
            <w:shd w:val="clear" w:color="auto" w:fill="F2F2F2" w:themeFill="background1" w:themeFillShade="F2"/>
            <w:noWrap/>
            <w:vAlign w:val="bottom"/>
            <w:hideMark/>
          </w:tcPr>
          <w:p w14:paraId="20F2854B" w14:textId="77777777" w:rsidR="00E92EE9" w:rsidRPr="007C6BE5" w:rsidRDefault="00E92EE9" w:rsidP="000B0DB5">
            <w:pPr>
              <w:pStyle w:val="NoSpacing"/>
              <w:spacing w:line="240" w:lineRule="auto"/>
              <w:jc w:val="center"/>
            </w:pPr>
            <w:r w:rsidRPr="007C6BE5">
              <w:t>1</w:t>
            </w:r>
          </w:p>
        </w:tc>
        <w:tc>
          <w:tcPr>
            <w:tcW w:w="611" w:type="pct"/>
            <w:shd w:val="clear" w:color="auto" w:fill="F2F2F2" w:themeFill="background1" w:themeFillShade="F2"/>
            <w:noWrap/>
            <w:vAlign w:val="bottom"/>
            <w:hideMark/>
          </w:tcPr>
          <w:p w14:paraId="12F05535" w14:textId="77777777" w:rsidR="00E92EE9" w:rsidRPr="007C6BE5" w:rsidRDefault="00E92EE9" w:rsidP="000B0DB5">
            <w:pPr>
              <w:pStyle w:val="NoSpacing"/>
              <w:spacing w:line="240" w:lineRule="auto"/>
              <w:jc w:val="center"/>
            </w:pPr>
            <w:r w:rsidRPr="007C6BE5">
              <w:t>5</w:t>
            </w:r>
          </w:p>
        </w:tc>
        <w:tc>
          <w:tcPr>
            <w:tcW w:w="582" w:type="pct"/>
            <w:shd w:val="clear" w:color="auto" w:fill="F2F2F2" w:themeFill="background1" w:themeFillShade="F2"/>
            <w:noWrap/>
            <w:vAlign w:val="bottom"/>
            <w:hideMark/>
          </w:tcPr>
          <w:p w14:paraId="29018642" w14:textId="77777777" w:rsidR="00E92EE9" w:rsidRPr="007C6BE5" w:rsidRDefault="00E92EE9" w:rsidP="000B0DB5">
            <w:pPr>
              <w:pStyle w:val="NoSpacing"/>
              <w:spacing w:line="240" w:lineRule="auto"/>
              <w:jc w:val="center"/>
            </w:pPr>
            <w:r w:rsidRPr="007C6BE5">
              <w:t>3.06</w:t>
            </w:r>
          </w:p>
        </w:tc>
        <w:tc>
          <w:tcPr>
            <w:tcW w:w="826" w:type="pct"/>
            <w:shd w:val="clear" w:color="auto" w:fill="F2F2F2" w:themeFill="background1" w:themeFillShade="F2"/>
            <w:noWrap/>
            <w:vAlign w:val="bottom"/>
            <w:hideMark/>
          </w:tcPr>
          <w:p w14:paraId="3A8847B3" w14:textId="77777777" w:rsidR="00E92EE9" w:rsidRPr="007C6BE5" w:rsidRDefault="00E92EE9" w:rsidP="000B0DB5">
            <w:pPr>
              <w:pStyle w:val="NoSpacing"/>
              <w:spacing w:line="240" w:lineRule="auto"/>
              <w:jc w:val="center"/>
            </w:pPr>
            <w:r w:rsidRPr="007C6BE5">
              <w:t>1.507</w:t>
            </w:r>
          </w:p>
        </w:tc>
      </w:tr>
      <w:tr w:rsidR="00E92EE9" w:rsidRPr="007C6BE5" w14:paraId="02A69CF4" w14:textId="77777777" w:rsidTr="00FB35AA">
        <w:trPr>
          <w:trHeight w:val="109"/>
        </w:trPr>
        <w:tc>
          <w:tcPr>
            <w:tcW w:w="5000" w:type="pct"/>
            <w:gridSpan w:val="6"/>
            <w:shd w:val="clear" w:color="auto" w:fill="auto"/>
            <w:noWrap/>
            <w:vAlign w:val="bottom"/>
          </w:tcPr>
          <w:p w14:paraId="67E621AB" w14:textId="77777777" w:rsidR="00E92EE9" w:rsidRPr="007C6BE5" w:rsidRDefault="00E92EE9" w:rsidP="000B0DB5">
            <w:pPr>
              <w:pStyle w:val="NoSpacing"/>
              <w:spacing w:line="240" w:lineRule="auto"/>
              <w:jc w:val="center"/>
            </w:pPr>
          </w:p>
        </w:tc>
      </w:tr>
      <w:tr w:rsidR="00E92EE9" w:rsidRPr="007C6BE5" w14:paraId="6C3B97E1" w14:textId="77777777" w:rsidTr="00602AB9">
        <w:trPr>
          <w:trHeight w:val="228"/>
        </w:trPr>
        <w:tc>
          <w:tcPr>
            <w:tcW w:w="1841" w:type="pct"/>
            <w:shd w:val="clear" w:color="auto" w:fill="auto"/>
            <w:noWrap/>
            <w:vAlign w:val="bottom"/>
            <w:hideMark/>
          </w:tcPr>
          <w:p w14:paraId="4CDFEB78" w14:textId="77777777" w:rsidR="00E92EE9" w:rsidRPr="007C6BE5" w:rsidRDefault="00E92EE9" w:rsidP="000B0DB5">
            <w:pPr>
              <w:pStyle w:val="NoSpacing"/>
              <w:spacing w:line="240" w:lineRule="auto"/>
            </w:pPr>
            <w:r w:rsidRPr="007C6BE5">
              <w:t>S.3.e.1_PersonalKnowledge</w:t>
            </w:r>
          </w:p>
        </w:tc>
        <w:tc>
          <w:tcPr>
            <w:tcW w:w="547" w:type="pct"/>
            <w:shd w:val="clear" w:color="auto" w:fill="auto"/>
            <w:noWrap/>
            <w:vAlign w:val="bottom"/>
            <w:hideMark/>
          </w:tcPr>
          <w:p w14:paraId="45594897" w14:textId="77777777" w:rsidR="00E92EE9" w:rsidRPr="007C6BE5" w:rsidRDefault="00E92EE9" w:rsidP="000B0DB5">
            <w:pPr>
              <w:pStyle w:val="NoSpacing"/>
              <w:spacing w:line="240" w:lineRule="auto"/>
              <w:jc w:val="center"/>
            </w:pPr>
            <w:r w:rsidRPr="007C6BE5">
              <w:t>453</w:t>
            </w:r>
          </w:p>
        </w:tc>
        <w:tc>
          <w:tcPr>
            <w:tcW w:w="592" w:type="pct"/>
            <w:shd w:val="clear" w:color="auto" w:fill="auto"/>
            <w:noWrap/>
            <w:vAlign w:val="bottom"/>
            <w:hideMark/>
          </w:tcPr>
          <w:p w14:paraId="0D42AC37"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51D567E9"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03003CC0" w14:textId="77777777" w:rsidR="00E92EE9" w:rsidRPr="007C6BE5" w:rsidRDefault="00E92EE9" w:rsidP="000B0DB5">
            <w:pPr>
              <w:pStyle w:val="NoSpacing"/>
              <w:spacing w:line="240" w:lineRule="auto"/>
              <w:jc w:val="center"/>
            </w:pPr>
            <w:r w:rsidRPr="007C6BE5">
              <w:t>1.82</w:t>
            </w:r>
          </w:p>
        </w:tc>
        <w:tc>
          <w:tcPr>
            <w:tcW w:w="826" w:type="pct"/>
            <w:shd w:val="clear" w:color="auto" w:fill="auto"/>
            <w:noWrap/>
            <w:vAlign w:val="bottom"/>
            <w:hideMark/>
          </w:tcPr>
          <w:p w14:paraId="3B2742D4" w14:textId="77777777" w:rsidR="00E92EE9" w:rsidRPr="007C6BE5" w:rsidRDefault="00E92EE9" w:rsidP="000B0DB5">
            <w:pPr>
              <w:pStyle w:val="NoSpacing"/>
              <w:spacing w:line="240" w:lineRule="auto"/>
              <w:jc w:val="center"/>
            </w:pPr>
            <w:r w:rsidRPr="007C6BE5">
              <w:t>1.102</w:t>
            </w:r>
          </w:p>
        </w:tc>
      </w:tr>
      <w:tr w:rsidR="00E92EE9" w:rsidRPr="007C6BE5" w14:paraId="6995F3C9" w14:textId="77777777" w:rsidTr="00602AB9">
        <w:trPr>
          <w:trHeight w:val="228"/>
        </w:trPr>
        <w:tc>
          <w:tcPr>
            <w:tcW w:w="1841" w:type="pct"/>
            <w:shd w:val="clear" w:color="auto" w:fill="auto"/>
            <w:noWrap/>
            <w:vAlign w:val="bottom"/>
            <w:hideMark/>
          </w:tcPr>
          <w:p w14:paraId="453E93EA" w14:textId="77777777" w:rsidR="00E92EE9" w:rsidRPr="007C6BE5" w:rsidRDefault="00E92EE9" w:rsidP="000B0DB5">
            <w:pPr>
              <w:pStyle w:val="NoSpacing"/>
              <w:shd w:val="clear" w:color="auto" w:fill="F2F2F2" w:themeFill="background1" w:themeFillShade="F2"/>
              <w:spacing w:line="240" w:lineRule="auto"/>
            </w:pPr>
            <w:r w:rsidRPr="007C6BE5">
              <w:t>S.3.e.2_Friends</w:t>
            </w:r>
          </w:p>
        </w:tc>
        <w:tc>
          <w:tcPr>
            <w:tcW w:w="547" w:type="pct"/>
            <w:shd w:val="clear" w:color="auto" w:fill="auto"/>
            <w:noWrap/>
            <w:vAlign w:val="bottom"/>
            <w:hideMark/>
          </w:tcPr>
          <w:p w14:paraId="0CBD578B" w14:textId="77777777" w:rsidR="00E92EE9" w:rsidRPr="007C6BE5" w:rsidRDefault="00E92EE9" w:rsidP="000B0DB5">
            <w:pPr>
              <w:pStyle w:val="NoSpacing"/>
              <w:shd w:val="clear" w:color="auto" w:fill="F2F2F2" w:themeFill="background1" w:themeFillShade="F2"/>
              <w:spacing w:line="240" w:lineRule="auto"/>
              <w:jc w:val="center"/>
            </w:pPr>
            <w:r w:rsidRPr="007C6BE5">
              <w:t>448</w:t>
            </w:r>
          </w:p>
        </w:tc>
        <w:tc>
          <w:tcPr>
            <w:tcW w:w="592" w:type="pct"/>
            <w:shd w:val="clear" w:color="auto" w:fill="auto"/>
            <w:noWrap/>
            <w:vAlign w:val="bottom"/>
            <w:hideMark/>
          </w:tcPr>
          <w:p w14:paraId="56D439AD"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26B574F2"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1A542C40" w14:textId="77777777" w:rsidR="00E92EE9" w:rsidRPr="007C6BE5" w:rsidRDefault="00E92EE9" w:rsidP="000B0DB5">
            <w:pPr>
              <w:pStyle w:val="NoSpacing"/>
              <w:shd w:val="clear" w:color="auto" w:fill="F2F2F2" w:themeFill="background1" w:themeFillShade="F2"/>
              <w:spacing w:line="240" w:lineRule="auto"/>
              <w:jc w:val="center"/>
            </w:pPr>
            <w:r w:rsidRPr="007C6BE5">
              <w:t>2.88</w:t>
            </w:r>
          </w:p>
        </w:tc>
        <w:tc>
          <w:tcPr>
            <w:tcW w:w="826" w:type="pct"/>
            <w:shd w:val="clear" w:color="auto" w:fill="auto"/>
            <w:noWrap/>
            <w:vAlign w:val="bottom"/>
            <w:hideMark/>
          </w:tcPr>
          <w:p w14:paraId="2A325FE7" w14:textId="77777777" w:rsidR="00E92EE9" w:rsidRPr="007C6BE5" w:rsidRDefault="00E92EE9" w:rsidP="000B0DB5">
            <w:pPr>
              <w:pStyle w:val="NoSpacing"/>
              <w:shd w:val="clear" w:color="auto" w:fill="F2F2F2" w:themeFill="background1" w:themeFillShade="F2"/>
              <w:spacing w:line="240" w:lineRule="auto"/>
              <w:jc w:val="center"/>
            </w:pPr>
            <w:r w:rsidRPr="007C6BE5">
              <w:t>1.361</w:t>
            </w:r>
          </w:p>
        </w:tc>
      </w:tr>
      <w:tr w:rsidR="00E92EE9" w:rsidRPr="007C6BE5" w14:paraId="79EDCB78" w14:textId="77777777" w:rsidTr="00602AB9">
        <w:trPr>
          <w:trHeight w:val="228"/>
        </w:trPr>
        <w:tc>
          <w:tcPr>
            <w:tcW w:w="1841" w:type="pct"/>
            <w:shd w:val="clear" w:color="auto" w:fill="auto"/>
            <w:noWrap/>
            <w:vAlign w:val="bottom"/>
            <w:hideMark/>
          </w:tcPr>
          <w:p w14:paraId="38B6622D" w14:textId="77777777" w:rsidR="00E92EE9" w:rsidRPr="007C6BE5" w:rsidRDefault="00E92EE9" w:rsidP="000B0DB5">
            <w:pPr>
              <w:pStyle w:val="NoSpacing"/>
              <w:spacing w:line="240" w:lineRule="auto"/>
            </w:pPr>
            <w:r w:rsidRPr="007C6BE5">
              <w:t>S.3.e.3_Newspapers</w:t>
            </w:r>
          </w:p>
        </w:tc>
        <w:tc>
          <w:tcPr>
            <w:tcW w:w="547" w:type="pct"/>
            <w:shd w:val="clear" w:color="auto" w:fill="auto"/>
            <w:noWrap/>
            <w:vAlign w:val="bottom"/>
            <w:hideMark/>
          </w:tcPr>
          <w:p w14:paraId="47E1315D" w14:textId="77777777" w:rsidR="00E92EE9" w:rsidRPr="007C6BE5" w:rsidRDefault="00E92EE9" w:rsidP="000B0DB5">
            <w:pPr>
              <w:pStyle w:val="NoSpacing"/>
              <w:spacing w:line="240" w:lineRule="auto"/>
              <w:jc w:val="center"/>
            </w:pPr>
            <w:r w:rsidRPr="007C6BE5">
              <w:t>444</w:t>
            </w:r>
          </w:p>
        </w:tc>
        <w:tc>
          <w:tcPr>
            <w:tcW w:w="592" w:type="pct"/>
            <w:shd w:val="clear" w:color="auto" w:fill="auto"/>
            <w:noWrap/>
            <w:vAlign w:val="bottom"/>
            <w:hideMark/>
          </w:tcPr>
          <w:p w14:paraId="252F8E89"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2C7BD7C4"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2611444F" w14:textId="77777777" w:rsidR="00E92EE9" w:rsidRPr="007C6BE5" w:rsidRDefault="00E92EE9" w:rsidP="000B0DB5">
            <w:pPr>
              <w:pStyle w:val="NoSpacing"/>
              <w:spacing w:line="240" w:lineRule="auto"/>
              <w:jc w:val="center"/>
            </w:pPr>
            <w:r w:rsidRPr="007C6BE5">
              <w:t>3.64</w:t>
            </w:r>
          </w:p>
        </w:tc>
        <w:tc>
          <w:tcPr>
            <w:tcW w:w="826" w:type="pct"/>
            <w:shd w:val="clear" w:color="auto" w:fill="auto"/>
            <w:noWrap/>
            <w:vAlign w:val="bottom"/>
            <w:hideMark/>
          </w:tcPr>
          <w:p w14:paraId="7F7656D3" w14:textId="77777777" w:rsidR="00E92EE9" w:rsidRPr="007C6BE5" w:rsidRDefault="00E92EE9" w:rsidP="000B0DB5">
            <w:pPr>
              <w:pStyle w:val="NoSpacing"/>
              <w:spacing w:line="240" w:lineRule="auto"/>
              <w:jc w:val="center"/>
            </w:pPr>
            <w:r w:rsidRPr="007C6BE5">
              <w:t>1.299</w:t>
            </w:r>
          </w:p>
        </w:tc>
      </w:tr>
      <w:tr w:rsidR="00E92EE9" w:rsidRPr="007C6BE5" w14:paraId="7F612D45" w14:textId="77777777" w:rsidTr="00602AB9">
        <w:trPr>
          <w:trHeight w:val="228"/>
        </w:trPr>
        <w:tc>
          <w:tcPr>
            <w:tcW w:w="1841" w:type="pct"/>
            <w:shd w:val="clear" w:color="auto" w:fill="auto"/>
            <w:noWrap/>
            <w:vAlign w:val="bottom"/>
            <w:hideMark/>
          </w:tcPr>
          <w:p w14:paraId="32A3AD4F" w14:textId="77777777" w:rsidR="00E92EE9" w:rsidRPr="007C6BE5" w:rsidRDefault="00E92EE9" w:rsidP="000B0DB5">
            <w:pPr>
              <w:pStyle w:val="NoSpacing"/>
              <w:shd w:val="clear" w:color="auto" w:fill="F2F2F2" w:themeFill="background1" w:themeFillShade="F2"/>
              <w:spacing w:line="240" w:lineRule="auto"/>
            </w:pPr>
            <w:r w:rsidRPr="007C6BE5">
              <w:t>S.3.e.4_AgentWindow</w:t>
            </w:r>
          </w:p>
        </w:tc>
        <w:tc>
          <w:tcPr>
            <w:tcW w:w="547" w:type="pct"/>
            <w:shd w:val="clear" w:color="auto" w:fill="auto"/>
            <w:noWrap/>
            <w:vAlign w:val="bottom"/>
            <w:hideMark/>
          </w:tcPr>
          <w:p w14:paraId="4C3C8D22" w14:textId="77777777" w:rsidR="00E92EE9" w:rsidRPr="007C6BE5" w:rsidRDefault="00E92EE9" w:rsidP="000B0DB5">
            <w:pPr>
              <w:pStyle w:val="NoSpacing"/>
              <w:shd w:val="clear" w:color="auto" w:fill="F2F2F2" w:themeFill="background1" w:themeFillShade="F2"/>
              <w:spacing w:line="240" w:lineRule="auto"/>
              <w:jc w:val="center"/>
            </w:pPr>
            <w:r w:rsidRPr="007C6BE5">
              <w:t>447</w:t>
            </w:r>
          </w:p>
        </w:tc>
        <w:tc>
          <w:tcPr>
            <w:tcW w:w="592" w:type="pct"/>
            <w:shd w:val="clear" w:color="auto" w:fill="auto"/>
            <w:noWrap/>
            <w:vAlign w:val="bottom"/>
            <w:hideMark/>
          </w:tcPr>
          <w:p w14:paraId="49FF3E99"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601146FA"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11DCC508" w14:textId="77777777" w:rsidR="00E92EE9" w:rsidRPr="007C6BE5" w:rsidRDefault="00E92EE9" w:rsidP="000B0DB5">
            <w:pPr>
              <w:pStyle w:val="NoSpacing"/>
              <w:shd w:val="clear" w:color="auto" w:fill="F2F2F2" w:themeFill="background1" w:themeFillShade="F2"/>
              <w:spacing w:line="240" w:lineRule="auto"/>
              <w:jc w:val="center"/>
            </w:pPr>
            <w:r w:rsidRPr="007C6BE5">
              <w:t>3.46</w:t>
            </w:r>
          </w:p>
        </w:tc>
        <w:tc>
          <w:tcPr>
            <w:tcW w:w="826" w:type="pct"/>
            <w:shd w:val="clear" w:color="auto" w:fill="auto"/>
            <w:noWrap/>
            <w:vAlign w:val="bottom"/>
            <w:hideMark/>
          </w:tcPr>
          <w:p w14:paraId="5D7F8012" w14:textId="77777777" w:rsidR="00E92EE9" w:rsidRPr="007C6BE5" w:rsidRDefault="00E92EE9" w:rsidP="000B0DB5">
            <w:pPr>
              <w:pStyle w:val="NoSpacing"/>
              <w:shd w:val="clear" w:color="auto" w:fill="F2F2F2" w:themeFill="background1" w:themeFillShade="F2"/>
              <w:spacing w:line="240" w:lineRule="auto"/>
              <w:jc w:val="center"/>
            </w:pPr>
            <w:r w:rsidRPr="007C6BE5">
              <w:t>1.239</w:t>
            </w:r>
          </w:p>
        </w:tc>
      </w:tr>
      <w:tr w:rsidR="00E92EE9" w:rsidRPr="007C6BE5" w14:paraId="797FEC82" w14:textId="77777777" w:rsidTr="00602AB9">
        <w:trPr>
          <w:trHeight w:val="228"/>
        </w:trPr>
        <w:tc>
          <w:tcPr>
            <w:tcW w:w="1841" w:type="pct"/>
            <w:shd w:val="clear" w:color="auto" w:fill="auto"/>
            <w:noWrap/>
            <w:vAlign w:val="bottom"/>
            <w:hideMark/>
          </w:tcPr>
          <w:p w14:paraId="4E129E23" w14:textId="77777777" w:rsidR="00E92EE9" w:rsidRPr="007C6BE5" w:rsidRDefault="00E92EE9" w:rsidP="000B0DB5">
            <w:pPr>
              <w:pStyle w:val="NoSpacing"/>
              <w:spacing w:line="240" w:lineRule="auto"/>
            </w:pPr>
            <w:r w:rsidRPr="007C6BE5">
              <w:t>S.3.e.5_AgentPerson</w:t>
            </w:r>
          </w:p>
        </w:tc>
        <w:tc>
          <w:tcPr>
            <w:tcW w:w="547" w:type="pct"/>
            <w:shd w:val="clear" w:color="auto" w:fill="auto"/>
            <w:noWrap/>
            <w:vAlign w:val="bottom"/>
            <w:hideMark/>
          </w:tcPr>
          <w:p w14:paraId="3B49781C" w14:textId="77777777" w:rsidR="00E92EE9" w:rsidRPr="007C6BE5" w:rsidRDefault="00E92EE9" w:rsidP="000B0DB5">
            <w:pPr>
              <w:pStyle w:val="NoSpacing"/>
              <w:spacing w:line="240" w:lineRule="auto"/>
              <w:jc w:val="center"/>
            </w:pPr>
            <w:r w:rsidRPr="007C6BE5">
              <w:t>447</w:t>
            </w:r>
          </w:p>
        </w:tc>
        <w:tc>
          <w:tcPr>
            <w:tcW w:w="592" w:type="pct"/>
            <w:shd w:val="clear" w:color="auto" w:fill="auto"/>
            <w:noWrap/>
            <w:vAlign w:val="bottom"/>
            <w:hideMark/>
          </w:tcPr>
          <w:p w14:paraId="0C91AA62"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4B422DC5"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44E2B2F0" w14:textId="77777777" w:rsidR="00E92EE9" w:rsidRPr="007C6BE5" w:rsidRDefault="00E92EE9" w:rsidP="000B0DB5">
            <w:pPr>
              <w:pStyle w:val="NoSpacing"/>
              <w:spacing w:line="240" w:lineRule="auto"/>
              <w:jc w:val="center"/>
            </w:pPr>
            <w:r w:rsidRPr="007C6BE5">
              <w:t>3.57</w:t>
            </w:r>
          </w:p>
        </w:tc>
        <w:tc>
          <w:tcPr>
            <w:tcW w:w="826" w:type="pct"/>
            <w:shd w:val="clear" w:color="auto" w:fill="auto"/>
            <w:noWrap/>
            <w:vAlign w:val="bottom"/>
            <w:hideMark/>
          </w:tcPr>
          <w:p w14:paraId="47F768E5" w14:textId="77777777" w:rsidR="00E92EE9" w:rsidRPr="007C6BE5" w:rsidRDefault="00E92EE9" w:rsidP="000B0DB5">
            <w:pPr>
              <w:pStyle w:val="NoSpacing"/>
              <w:spacing w:line="240" w:lineRule="auto"/>
              <w:jc w:val="center"/>
            </w:pPr>
            <w:r w:rsidRPr="007C6BE5">
              <w:t>1.243</w:t>
            </w:r>
          </w:p>
        </w:tc>
      </w:tr>
      <w:tr w:rsidR="00E92EE9" w:rsidRPr="007C6BE5" w14:paraId="5F8113BB" w14:textId="77777777" w:rsidTr="00602AB9">
        <w:trPr>
          <w:trHeight w:val="228"/>
        </w:trPr>
        <w:tc>
          <w:tcPr>
            <w:tcW w:w="1841" w:type="pct"/>
            <w:shd w:val="clear" w:color="auto" w:fill="auto"/>
            <w:noWrap/>
            <w:vAlign w:val="bottom"/>
            <w:hideMark/>
          </w:tcPr>
          <w:p w14:paraId="3BA136D4" w14:textId="77777777" w:rsidR="00E92EE9" w:rsidRPr="007C6BE5" w:rsidRDefault="00E92EE9" w:rsidP="000B0DB5">
            <w:pPr>
              <w:pStyle w:val="NoSpacing"/>
              <w:shd w:val="clear" w:color="auto" w:fill="F2F2F2" w:themeFill="background1" w:themeFillShade="F2"/>
              <w:spacing w:line="240" w:lineRule="auto"/>
            </w:pPr>
            <w:r w:rsidRPr="007C6BE5">
              <w:t>S.3.e.6_AgentWebsite</w:t>
            </w:r>
          </w:p>
        </w:tc>
        <w:tc>
          <w:tcPr>
            <w:tcW w:w="547" w:type="pct"/>
            <w:shd w:val="clear" w:color="auto" w:fill="auto"/>
            <w:noWrap/>
            <w:vAlign w:val="bottom"/>
            <w:hideMark/>
          </w:tcPr>
          <w:p w14:paraId="32C149BE" w14:textId="77777777" w:rsidR="00E92EE9" w:rsidRPr="007C6BE5" w:rsidRDefault="00E92EE9" w:rsidP="000B0DB5">
            <w:pPr>
              <w:pStyle w:val="NoSpacing"/>
              <w:shd w:val="clear" w:color="auto" w:fill="F2F2F2" w:themeFill="background1" w:themeFillShade="F2"/>
              <w:spacing w:line="240" w:lineRule="auto"/>
              <w:jc w:val="center"/>
            </w:pPr>
            <w:r w:rsidRPr="007C6BE5">
              <w:t>446</w:t>
            </w:r>
          </w:p>
        </w:tc>
        <w:tc>
          <w:tcPr>
            <w:tcW w:w="592" w:type="pct"/>
            <w:shd w:val="clear" w:color="auto" w:fill="auto"/>
            <w:noWrap/>
            <w:vAlign w:val="bottom"/>
            <w:hideMark/>
          </w:tcPr>
          <w:p w14:paraId="3C36D8FD"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1F2F2905"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6F4566C0" w14:textId="77777777" w:rsidR="00E92EE9" w:rsidRPr="007C6BE5" w:rsidRDefault="00E92EE9" w:rsidP="000B0DB5">
            <w:pPr>
              <w:pStyle w:val="NoSpacing"/>
              <w:shd w:val="clear" w:color="auto" w:fill="F2F2F2" w:themeFill="background1" w:themeFillShade="F2"/>
              <w:spacing w:line="240" w:lineRule="auto"/>
              <w:jc w:val="center"/>
            </w:pPr>
            <w:r w:rsidRPr="007C6BE5">
              <w:t>2.44</w:t>
            </w:r>
          </w:p>
        </w:tc>
        <w:tc>
          <w:tcPr>
            <w:tcW w:w="826" w:type="pct"/>
            <w:shd w:val="clear" w:color="auto" w:fill="auto"/>
            <w:noWrap/>
            <w:vAlign w:val="bottom"/>
            <w:hideMark/>
          </w:tcPr>
          <w:p w14:paraId="5483CDF5" w14:textId="77777777" w:rsidR="00E92EE9" w:rsidRPr="007C6BE5" w:rsidRDefault="00E92EE9" w:rsidP="000B0DB5">
            <w:pPr>
              <w:pStyle w:val="NoSpacing"/>
              <w:shd w:val="clear" w:color="auto" w:fill="F2F2F2" w:themeFill="background1" w:themeFillShade="F2"/>
              <w:spacing w:line="240" w:lineRule="auto"/>
              <w:jc w:val="center"/>
            </w:pPr>
            <w:r w:rsidRPr="007C6BE5">
              <w:t>1.377</w:t>
            </w:r>
          </w:p>
        </w:tc>
      </w:tr>
      <w:tr w:rsidR="00E92EE9" w:rsidRPr="007C6BE5" w14:paraId="6CFD0BAA" w14:textId="77777777" w:rsidTr="00602AB9">
        <w:trPr>
          <w:trHeight w:val="228"/>
        </w:trPr>
        <w:tc>
          <w:tcPr>
            <w:tcW w:w="1841" w:type="pct"/>
            <w:shd w:val="clear" w:color="auto" w:fill="auto"/>
            <w:noWrap/>
            <w:vAlign w:val="bottom"/>
            <w:hideMark/>
          </w:tcPr>
          <w:p w14:paraId="75DEE411" w14:textId="77777777" w:rsidR="00E92EE9" w:rsidRPr="007C6BE5" w:rsidRDefault="00E92EE9" w:rsidP="000B0DB5">
            <w:pPr>
              <w:pStyle w:val="NoSpacing"/>
              <w:spacing w:line="240" w:lineRule="auto"/>
            </w:pPr>
            <w:r w:rsidRPr="007C6BE5">
              <w:t>S.3.e.7_InternetProperty</w:t>
            </w:r>
          </w:p>
        </w:tc>
        <w:tc>
          <w:tcPr>
            <w:tcW w:w="547" w:type="pct"/>
            <w:shd w:val="clear" w:color="auto" w:fill="auto"/>
            <w:noWrap/>
            <w:vAlign w:val="bottom"/>
            <w:hideMark/>
          </w:tcPr>
          <w:p w14:paraId="02E0590A" w14:textId="77777777" w:rsidR="00E92EE9" w:rsidRPr="007C6BE5" w:rsidRDefault="00E92EE9" w:rsidP="000B0DB5">
            <w:pPr>
              <w:pStyle w:val="NoSpacing"/>
              <w:spacing w:line="240" w:lineRule="auto"/>
              <w:jc w:val="center"/>
            </w:pPr>
            <w:r w:rsidRPr="007C6BE5">
              <w:t>450</w:t>
            </w:r>
          </w:p>
        </w:tc>
        <w:tc>
          <w:tcPr>
            <w:tcW w:w="592" w:type="pct"/>
            <w:shd w:val="clear" w:color="auto" w:fill="auto"/>
            <w:noWrap/>
            <w:vAlign w:val="bottom"/>
            <w:hideMark/>
          </w:tcPr>
          <w:p w14:paraId="73C487A8"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55952C9F"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56DDB297" w14:textId="77777777" w:rsidR="00E92EE9" w:rsidRPr="007C6BE5" w:rsidRDefault="00E92EE9" w:rsidP="000B0DB5">
            <w:pPr>
              <w:pStyle w:val="NoSpacing"/>
              <w:spacing w:line="240" w:lineRule="auto"/>
              <w:jc w:val="center"/>
            </w:pPr>
            <w:r w:rsidRPr="007C6BE5">
              <w:t>1.86</w:t>
            </w:r>
          </w:p>
        </w:tc>
        <w:tc>
          <w:tcPr>
            <w:tcW w:w="826" w:type="pct"/>
            <w:shd w:val="clear" w:color="auto" w:fill="auto"/>
            <w:noWrap/>
            <w:vAlign w:val="bottom"/>
            <w:hideMark/>
          </w:tcPr>
          <w:p w14:paraId="12193B1A" w14:textId="77777777" w:rsidR="00E92EE9" w:rsidRPr="007C6BE5" w:rsidRDefault="00E92EE9" w:rsidP="000B0DB5">
            <w:pPr>
              <w:pStyle w:val="NoSpacing"/>
              <w:spacing w:line="240" w:lineRule="auto"/>
              <w:jc w:val="center"/>
            </w:pPr>
            <w:r w:rsidRPr="007C6BE5">
              <w:t>1.319</w:t>
            </w:r>
          </w:p>
        </w:tc>
      </w:tr>
      <w:tr w:rsidR="00E92EE9" w:rsidRPr="007C6BE5" w14:paraId="4B336DEC" w14:textId="77777777" w:rsidTr="00602AB9">
        <w:trPr>
          <w:trHeight w:val="228"/>
        </w:trPr>
        <w:tc>
          <w:tcPr>
            <w:tcW w:w="1841" w:type="pct"/>
            <w:shd w:val="clear" w:color="auto" w:fill="auto"/>
            <w:noWrap/>
            <w:vAlign w:val="bottom"/>
            <w:hideMark/>
          </w:tcPr>
          <w:p w14:paraId="42B573F1" w14:textId="77777777" w:rsidR="00E92EE9" w:rsidRPr="007C6BE5" w:rsidRDefault="00E92EE9" w:rsidP="000B0DB5">
            <w:pPr>
              <w:pStyle w:val="NoSpacing"/>
              <w:shd w:val="clear" w:color="auto" w:fill="F2F2F2" w:themeFill="background1" w:themeFillShade="F2"/>
              <w:spacing w:line="240" w:lineRule="auto"/>
            </w:pPr>
            <w:r w:rsidRPr="007C6BE5">
              <w:t>S.3.e.8_InternetArea</w:t>
            </w:r>
          </w:p>
        </w:tc>
        <w:tc>
          <w:tcPr>
            <w:tcW w:w="547" w:type="pct"/>
            <w:shd w:val="clear" w:color="auto" w:fill="auto"/>
            <w:noWrap/>
            <w:vAlign w:val="bottom"/>
            <w:hideMark/>
          </w:tcPr>
          <w:p w14:paraId="462DAFB4" w14:textId="77777777" w:rsidR="00E92EE9" w:rsidRPr="007C6BE5" w:rsidRDefault="00E92EE9" w:rsidP="000B0DB5">
            <w:pPr>
              <w:pStyle w:val="NoSpacing"/>
              <w:shd w:val="clear" w:color="auto" w:fill="F2F2F2" w:themeFill="background1" w:themeFillShade="F2"/>
              <w:spacing w:line="240" w:lineRule="auto"/>
              <w:jc w:val="center"/>
            </w:pPr>
            <w:r w:rsidRPr="007C6BE5">
              <w:t>443</w:t>
            </w:r>
          </w:p>
        </w:tc>
        <w:tc>
          <w:tcPr>
            <w:tcW w:w="592" w:type="pct"/>
            <w:shd w:val="clear" w:color="auto" w:fill="auto"/>
            <w:noWrap/>
            <w:vAlign w:val="bottom"/>
            <w:hideMark/>
          </w:tcPr>
          <w:p w14:paraId="61BA6D59"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4801CAD2"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07CEABD1" w14:textId="77777777" w:rsidR="00E92EE9" w:rsidRPr="007C6BE5" w:rsidRDefault="00E92EE9" w:rsidP="000B0DB5">
            <w:pPr>
              <w:pStyle w:val="NoSpacing"/>
              <w:shd w:val="clear" w:color="auto" w:fill="F2F2F2" w:themeFill="background1" w:themeFillShade="F2"/>
              <w:spacing w:line="240" w:lineRule="auto"/>
              <w:jc w:val="center"/>
            </w:pPr>
            <w:r w:rsidRPr="007C6BE5">
              <w:t>3.14</w:t>
            </w:r>
          </w:p>
        </w:tc>
        <w:tc>
          <w:tcPr>
            <w:tcW w:w="826" w:type="pct"/>
            <w:shd w:val="clear" w:color="auto" w:fill="auto"/>
            <w:noWrap/>
            <w:vAlign w:val="bottom"/>
            <w:hideMark/>
          </w:tcPr>
          <w:p w14:paraId="1EA21605" w14:textId="77777777" w:rsidR="00E92EE9" w:rsidRPr="007C6BE5" w:rsidRDefault="00E92EE9" w:rsidP="000B0DB5">
            <w:pPr>
              <w:pStyle w:val="NoSpacing"/>
              <w:shd w:val="clear" w:color="auto" w:fill="F2F2F2" w:themeFill="background1" w:themeFillShade="F2"/>
              <w:spacing w:line="240" w:lineRule="auto"/>
              <w:jc w:val="center"/>
            </w:pPr>
            <w:r w:rsidRPr="007C6BE5">
              <w:t>1.511</w:t>
            </w:r>
          </w:p>
        </w:tc>
      </w:tr>
      <w:tr w:rsidR="00E92EE9" w:rsidRPr="007C6BE5" w14:paraId="777142AD" w14:textId="77777777" w:rsidTr="00FB35AA">
        <w:trPr>
          <w:trHeight w:val="109"/>
        </w:trPr>
        <w:tc>
          <w:tcPr>
            <w:tcW w:w="5000" w:type="pct"/>
            <w:gridSpan w:val="6"/>
            <w:shd w:val="clear" w:color="auto" w:fill="auto"/>
            <w:noWrap/>
            <w:vAlign w:val="bottom"/>
          </w:tcPr>
          <w:p w14:paraId="0F0CC1BE" w14:textId="77777777" w:rsidR="00E92EE9" w:rsidRPr="007C6BE5" w:rsidRDefault="00E92EE9" w:rsidP="000B0DB5">
            <w:pPr>
              <w:pStyle w:val="NoSpacing"/>
              <w:spacing w:line="240" w:lineRule="auto"/>
              <w:jc w:val="center"/>
            </w:pPr>
          </w:p>
        </w:tc>
      </w:tr>
      <w:tr w:rsidR="00E92EE9" w:rsidRPr="007C6BE5" w14:paraId="75BD7FCF" w14:textId="77777777" w:rsidTr="00602AB9">
        <w:trPr>
          <w:trHeight w:val="228"/>
        </w:trPr>
        <w:tc>
          <w:tcPr>
            <w:tcW w:w="1841" w:type="pct"/>
            <w:shd w:val="clear" w:color="auto" w:fill="auto"/>
            <w:noWrap/>
            <w:vAlign w:val="bottom"/>
            <w:hideMark/>
          </w:tcPr>
          <w:p w14:paraId="4F17F0F1" w14:textId="77777777" w:rsidR="00E92EE9" w:rsidRPr="007C6BE5" w:rsidRDefault="00E92EE9" w:rsidP="000B0DB5">
            <w:pPr>
              <w:pStyle w:val="NoSpacing"/>
              <w:spacing w:line="240" w:lineRule="auto"/>
            </w:pPr>
            <w:r w:rsidRPr="007C6BE5">
              <w:t>S.3.f.1_PersonalKnowledge</w:t>
            </w:r>
          </w:p>
        </w:tc>
        <w:tc>
          <w:tcPr>
            <w:tcW w:w="547" w:type="pct"/>
            <w:shd w:val="clear" w:color="auto" w:fill="auto"/>
            <w:noWrap/>
            <w:vAlign w:val="bottom"/>
            <w:hideMark/>
          </w:tcPr>
          <w:p w14:paraId="64831E66" w14:textId="77777777" w:rsidR="00E92EE9" w:rsidRPr="007C6BE5" w:rsidRDefault="00E92EE9" w:rsidP="000B0DB5">
            <w:pPr>
              <w:pStyle w:val="NoSpacing"/>
              <w:spacing w:line="240" w:lineRule="auto"/>
              <w:jc w:val="center"/>
            </w:pPr>
            <w:r w:rsidRPr="007C6BE5">
              <w:t>434</w:t>
            </w:r>
          </w:p>
        </w:tc>
        <w:tc>
          <w:tcPr>
            <w:tcW w:w="592" w:type="pct"/>
            <w:shd w:val="clear" w:color="auto" w:fill="auto"/>
            <w:noWrap/>
            <w:vAlign w:val="bottom"/>
            <w:hideMark/>
          </w:tcPr>
          <w:p w14:paraId="15320886"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3B7DAB83"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5F298838" w14:textId="77777777" w:rsidR="00E92EE9" w:rsidRPr="007C6BE5" w:rsidRDefault="00E92EE9" w:rsidP="000B0DB5">
            <w:pPr>
              <w:pStyle w:val="NoSpacing"/>
              <w:spacing w:line="240" w:lineRule="auto"/>
              <w:jc w:val="center"/>
            </w:pPr>
            <w:r w:rsidRPr="007C6BE5">
              <w:t>2.65</w:t>
            </w:r>
          </w:p>
        </w:tc>
        <w:tc>
          <w:tcPr>
            <w:tcW w:w="826" w:type="pct"/>
            <w:shd w:val="clear" w:color="auto" w:fill="auto"/>
            <w:noWrap/>
            <w:vAlign w:val="bottom"/>
            <w:hideMark/>
          </w:tcPr>
          <w:p w14:paraId="575BBF0F" w14:textId="77777777" w:rsidR="00E92EE9" w:rsidRPr="007C6BE5" w:rsidRDefault="00E92EE9" w:rsidP="000B0DB5">
            <w:pPr>
              <w:pStyle w:val="NoSpacing"/>
              <w:spacing w:line="240" w:lineRule="auto"/>
              <w:jc w:val="center"/>
            </w:pPr>
            <w:r w:rsidRPr="007C6BE5">
              <w:t>1.494</w:t>
            </w:r>
          </w:p>
        </w:tc>
      </w:tr>
      <w:tr w:rsidR="00E92EE9" w:rsidRPr="007C6BE5" w14:paraId="7FA16604" w14:textId="77777777" w:rsidTr="00602AB9">
        <w:trPr>
          <w:trHeight w:val="228"/>
        </w:trPr>
        <w:tc>
          <w:tcPr>
            <w:tcW w:w="1841" w:type="pct"/>
            <w:shd w:val="clear" w:color="auto" w:fill="auto"/>
            <w:noWrap/>
            <w:vAlign w:val="bottom"/>
            <w:hideMark/>
          </w:tcPr>
          <w:p w14:paraId="01DD0E7B" w14:textId="77777777" w:rsidR="00E92EE9" w:rsidRPr="007C6BE5" w:rsidRDefault="00E92EE9" w:rsidP="000B0DB5">
            <w:pPr>
              <w:pStyle w:val="NoSpacing"/>
              <w:shd w:val="clear" w:color="auto" w:fill="F2F2F2" w:themeFill="background1" w:themeFillShade="F2"/>
              <w:spacing w:line="240" w:lineRule="auto"/>
            </w:pPr>
            <w:r w:rsidRPr="007C6BE5">
              <w:t>S.3.f.2_Friends</w:t>
            </w:r>
          </w:p>
        </w:tc>
        <w:tc>
          <w:tcPr>
            <w:tcW w:w="547" w:type="pct"/>
            <w:shd w:val="clear" w:color="auto" w:fill="auto"/>
            <w:noWrap/>
            <w:vAlign w:val="bottom"/>
            <w:hideMark/>
          </w:tcPr>
          <w:p w14:paraId="188135EA" w14:textId="77777777" w:rsidR="00E92EE9" w:rsidRPr="007C6BE5" w:rsidRDefault="00E92EE9" w:rsidP="000B0DB5">
            <w:pPr>
              <w:pStyle w:val="NoSpacing"/>
              <w:shd w:val="clear" w:color="auto" w:fill="F2F2F2" w:themeFill="background1" w:themeFillShade="F2"/>
              <w:spacing w:line="240" w:lineRule="auto"/>
              <w:jc w:val="center"/>
            </w:pPr>
            <w:r w:rsidRPr="007C6BE5">
              <w:t>419</w:t>
            </w:r>
          </w:p>
        </w:tc>
        <w:tc>
          <w:tcPr>
            <w:tcW w:w="592" w:type="pct"/>
            <w:shd w:val="clear" w:color="auto" w:fill="auto"/>
            <w:noWrap/>
            <w:vAlign w:val="bottom"/>
            <w:hideMark/>
          </w:tcPr>
          <w:p w14:paraId="2FFE1273"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41169859"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1ADF6E9E" w14:textId="77777777" w:rsidR="00E92EE9" w:rsidRPr="007C6BE5" w:rsidRDefault="00E92EE9" w:rsidP="000B0DB5">
            <w:pPr>
              <w:pStyle w:val="NoSpacing"/>
              <w:shd w:val="clear" w:color="auto" w:fill="F2F2F2" w:themeFill="background1" w:themeFillShade="F2"/>
              <w:spacing w:line="240" w:lineRule="auto"/>
              <w:jc w:val="center"/>
            </w:pPr>
            <w:r w:rsidRPr="007C6BE5">
              <w:t>3.04</w:t>
            </w:r>
          </w:p>
        </w:tc>
        <w:tc>
          <w:tcPr>
            <w:tcW w:w="826" w:type="pct"/>
            <w:shd w:val="clear" w:color="auto" w:fill="auto"/>
            <w:noWrap/>
            <w:vAlign w:val="bottom"/>
            <w:hideMark/>
          </w:tcPr>
          <w:p w14:paraId="08A3668A" w14:textId="77777777" w:rsidR="00E92EE9" w:rsidRPr="007C6BE5" w:rsidRDefault="00E92EE9" w:rsidP="000B0DB5">
            <w:pPr>
              <w:pStyle w:val="NoSpacing"/>
              <w:shd w:val="clear" w:color="auto" w:fill="F2F2F2" w:themeFill="background1" w:themeFillShade="F2"/>
              <w:spacing w:line="240" w:lineRule="auto"/>
              <w:jc w:val="center"/>
            </w:pPr>
            <w:r w:rsidRPr="007C6BE5">
              <w:t>1.606</w:t>
            </w:r>
          </w:p>
        </w:tc>
      </w:tr>
      <w:tr w:rsidR="00E92EE9" w:rsidRPr="007C6BE5" w14:paraId="7D366039" w14:textId="77777777" w:rsidTr="00602AB9">
        <w:trPr>
          <w:trHeight w:val="228"/>
        </w:trPr>
        <w:tc>
          <w:tcPr>
            <w:tcW w:w="1841" w:type="pct"/>
            <w:shd w:val="clear" w:color="auto" w:fill="auto"/>
            <w:noWrap/>
            <w:vAlign w:val="bottom"/>
            <w:hideMark/>
          </w:tcPr>
          <w:p w14:paraId="6DD395E5" w14:textId="77777777" w:rsidR="00E92EE9" w:rsidRPr="007C6BE5" w:rsidRDefault="00E92EE9" w:rsidP="000B0DB5">
            <w:pPr>
              <w:pStyle w:val="NoSpacing"/>
              <w:spacing w:line="240" w:lineRule="auto"/>
            </w:pPr>
            <w:r w:rsidRPr="007C6BE5">
              <w:t>S.3.f.3_Newspapers</w:t>
            </w:r>
          </w:p>
        </w:tc>
        <w:tc>
          <w:tcPr>
            <w:tcW w:w="547" w:type="pct"/>
            <w:shd w:val="clear" w:color="auto" w:fill="auto"/>
            <w:noWrap/>
            <w:vAlign w:val="bottom"/>
            <w:hideMark/>
          </w:tcPr>
          <w:p w14:paraId="692A6880" w14:textId="77777777" w:rsidR="00E92EE9" w:rsidRPr="007C6BE5" w:rsidRDefault="00E92EE9" w:rsidP="000B0DB5">
            <w:pPr>
              <w:pStyle w:val="NoSpacing"/>
              <w:spacing w:line="240" w:lineRule="auto"/>
              <w:jc w:val="center"/>
            </w:pPr>
            <w:r w:rsidRPr="007C6BE5">
              <w:t>409</w:t>
            </w:r>
          </w:p>
        </w:tc>
        <w:tc>
          <w:tcPr>
            <w:tcW w:w="592" w:type="pct"/>
            <w:shd w:val="clear" w:color="auto" w:fill="auto"/>
            <w:noWrap/>
            <w:vAlign w:val="bottom"/>
            <w:hideMark/>
          </w:tcPr>
          <w:p w14:paraId="1AF7EF83"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34AC357B"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4D8C6EB3" w14:textId="77777777" w:rsidR="00E92EE9" w:rsidRPr="007C6BE5" w:rsidRDefault="00E92EE9" w:rsidP="000B0DB5">
            <w:pPr>
              <w:pStyle w:val="NoSpacing"/>
              <w:spacing w:line="240" w:lineRule="auto"/>
              <w:jc w:val="center"/>
            </w:pPr>
            <w:r w:rsidRPr="007C6BE5">
              <w:t>3.65</w:t>
            </w:r>
          </w:p>
        </w:tc>
        <w:tc>
          <w:tcPr>
            <w:tcW w:w="826" w:type="pct"/>
            <w:shd w:val="clear" w:color="auto" w:fill="auto"/>
            <w:noWrap/>
            <w:vAlign w:val="bottom"/>
            <w:hideMark/>
          </w:tcPr>
          <w:p w14:paraId="1F7F99A7" w14:textId="77777777" w:rsidR="00E92EE9" w:rsidRPr="007C6BE5" w:rsidRDefault="00E92EE9" w:rsidP="000B0DB5">
            <w:pPr>
              <w:pStyle w:val="NoSpacing"/>
              <w:spacing w:line="240" w:lineRule="auto"/>
              <w:jc w:val="center"/>
            </w:pPr>
            <w:r w:rsidRPr="007C6BE5">
              <w:t>1.67</w:t>
            </w:r>
          </w:p>
        </w:tc>
      </w:tr>
      <w:tr w:rsidR="00E92EE9" w:rsidRPr="007C6BE5" w14:paraId="4C139EB9" w14:textId="77777777" w:rsidTr="00602AB9">
        <w:trPr>
          <w:trHeight w:val="228"/>
        </w:trPr>
        <w:tc>
          <w:tcPr>
            <w:tcW w:w="1841" w:type="pct"/>
            <w:shd w:val="clear" w:color="auto" w:fill="auto"/>
            <w:noWrap/>
            <w:vAlign w:val="bottom"/>
            <w:hideMark/>
          </w:tcPr>
          <w:p w14:paraId="2A1672A1" w14:textId="77777777" w:rsidR="00E92EE9" w:rsidRPr="007C6BE5" w:rsidRDefault="00E92EE9" w:rsidP="000B0DB5">
            <w:pPr>
              <w:pStyle w:val="NoSpacing"/>
              <w:shd w:val="clear" w:color="auto" w:fill="F2F2F2" w:themeFill="background1" w:themeFillShade="F2"/>
              <w:spacing w:line="240" w:lineRule="auto"/>
            </w:pPr>
            <w:r w:rsidRPr="007C6BE5">
              <w:t>S.3.f.4_AgentWindow</w:t>
            </w:r>
          </w:p>
        </w:tc>
        <w:tc>
          <w:tcPr>
            <w:tcW w:w="547" w:type="pct"/>
            <w:shd w:val="clear" w:color="auto" w:fill="auto"/>
            <w:noWrap/>
            <w:vAlign w:val="bottom"/>
            <w:hideMark/>
          </w:tcPr>
          <w:p w14:paraId="3A385125" w14:textId="77777777" w:rsidR="00E92EE9" w:rsidRPr="007C6BE5" w:rsidRDefault="00E92EE9" w:rsidP="000B0DB5">
            <w:pPr>
              <w:pStyle w:val="NoSpacing"/>
              <w:shd w:val="clear" w:color="auto" w:fill="F2F2F2" w:themeFill="background1" w:themeFillShade="F2"/>
              <w:spacing w:line="240" w:lineRule="auto"/>
              <w:jc w:val="center"/>
            </w:pPr>
            <w:r w:rsidRPr="007C6BE5">
              <w:t>414</w:t>
            </w:r>
          </w:p>
        </w:tc>
        <w:tc>
          <w:tcPr>
            <w:tcW w:w="592" w:type="pct"/>
            <w:shd w:val="clear" w:color="auto" w:fill="auto"/>
            <w:noWrap/>
            <w:vAlign w:val="bottom"/>
            <w:hideMark/>
          </w:tcPr>
          <w:p w14:paraId="1D8DDD4C"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666F72D1"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5C949D55" w14:textId="77777777" w:rsidR="00E92EE9" w:rsidRPr="007C6BE5" w:rsidRDefault="00E92EE9" w:rsidP="000B0DB5">
            <w:pPr>
              <w:pStyle w:val="NoSpacing"/>
              <w:shd w:val="clear" w:color="auto" w:fill="F2F2F2" w:themeFill="background1" w:themeFillShade="F2"/>
              <w:spacing w:line="240" w:lineRule="auto"/>
              <w:jc w:val="center"/>
            </w:pPr>
            <w:r w:rsidRPr="007C6BE5">
              <w:t>3.34</w:t>
            </w:r>
          </w:p>
        </w:tc>
        <w:tc>
          <w:tcPr>
            <w:tcW w:w="826" w:type="pct"/>
            <w:shd w:val="clear" w:color="auto" w:fill="auto"/>
            <w:noWrap/>
            <w:vAlign w:val="bottom"/>
            <w:hideMark/>
          </w:tcPr>
          <w:p w14:paraId="4C64A4D0" w14:textId="77777777" w:rsidR="00E92EE9" w:rsidRPr="007C6BE5" w:rsidRDefault="00E92EE9" w:rsidP="000B0DB5">
            <w:pPr>
              <w:pStyle w:val="NoSpacing"/>
              <w:shd w:val="clear" w:color="auto" w:fill="F2F2F2" w:themeFill="background1" w:themeFillShade="F2"/>
              <w:spacing w:line="240" w:lineRule="auto"/>
              <w:jc w:val="center"/>
            </w:pPr>
            <w:r w:rsidRPr="007C6BE5">
              <w:t>1.662</w:t>
            </w:r>
          </w:p>
        </w:tc>
      </w:tr>
      <w:tr w:rsidR="00E92EE9" w:rsidRPr="007C6BE5" w14:paraId="27BE6145" w14:textId="77777777" w:rsidTr="00602AB9">
        <w:trPr>
          <w:trHeight w:val="228"/>
        </w:trPr>
        <w:tc>
          <w:tcPr>
            <w:tcW w:w="1841" w:type="pct"/>
            <w:shd w:val="clear" w:color="auto" w:fill="auto"/>
            <w:noWrap/>
            <w:vAlign w:val="bottom"/>
            <w:hideMark/>
          </w:tcPr>
          <w:p w14:paraId="27BCECE9" w14:textId="77777777" w:rsidR="00E92EE9" w:rsidRPr="007C6BE5" w:rsidRDefault="00E92EE9" w:rsidP="000B0DB5">
            <w:pPr>
              <w:pStyle w:val="NoSpacing"/>
              <w:spacing w:line="240" w:lineRule="auto"/>
            </w:pPr>
            <w:r w:rsidRPr="007C6BE5">
              <w:t>S.3.f.5_AgentPerson</w:t>
            </w:r>
          </w:p>
        </w:tc>
        <w:tc>
          <w:tcPr>
            <w:tcW w:w="547" w:type="pct"/>
            <w:shd w:val="clear" w:color="auto" w:fill="auto"/>
            <w:noWrap/>
            <w:vAlign w:val="bottom"/>
            <w:hideMark/>
          </w:tcPr>
          <w:p w14:paraId="15D967FC" w14:textId="77777777" w:rsidR="00E92EE9" w:rsidRPr="007C6BE5" w:rsidRDefault="00E92EE9" w:rsidP="000B0DB5">
            <w:pPr>
              <w:pStyle w:val="NoSpacing"/>
              <w:spacing w:line="240" w:lineRule="auto"/>
              <w:jc w:val="center"/>
            </w:pPr>
            <w:r w:rsidRPr="007C6BE5">
              <w:t>420</w:t>
            </w:r>
          </w:p>
        </w:tc>
        <w:tc>
          <w:tcPr>
            <w:tcW w:w="592" w:type="pct"/>
            <w:shd w:val="clear" w:color="auto" w:fill="auto"/>
            <w:noWrap/>
            <w:vAlign w:val="bottom"/>
            <w:hideMark/>
          </w:tcPr>
          <w:p w14:paraId="5076F102"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7E08B7FC"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2F872BB8" w14:textId="77777777" w:rsidR="00E92EE9" w:rsidRPr="007C6BE5" w:rsidRDefault="00E92EE9" w:rsidP="000B0DB5">
            <w:pPr>
              <w:pStyle w:val="NoSpacing"/>
              <w:spacing w:line="240" w:lineRule="auto"/>
              <w:jc w:val="center"/>
            </w:pPr>
            <w:r w:rsidRPr="007C6BE5">
              <w:t>3.38</w:t>
            </w:r>
          </w:p>
        </w:tc>
        <w:tc>
          <w:tcPr>
            <w:tcW w:w="826" w:type="pct"/>
            <w:shd w:val="clear" w:color="auto" w:fill="auto"/>
            <w:noWrap/>
            <w:vAlign w:val="bottom"/>
            <w:hideMark/>
          </w:tcPr>
          <w:p w14:paraId="6FA4FE58" w14:textId="77777777" w:rsidR="00E92EE9" w:rsidRPr="007C6BE5" w:rsidRDefault="00E92EE9" w:rsidP="000B0DB5">
            <w:pPr>
              <w:pStyle w:val="NoSpacing"/>
              <w:spacing w:line="240" w:lineRule="auto"/>
              <w:jc w:val="center"/>
            </w:pPr>
            <w:r w:rsidRPr="007C6BE5">
              <w:t>1.482</w:t>
            </w:r>
          </w:p>
        </w:tc>
      </w:tr>
      <w:tr w:rsidR="00E92EE9" w:rsidRPr="007C6BE5" w14:paraId="3A3E4DAC" w14:textId="77777777" w:rsidTr="00602AB9">
        <w:trPr>
          <w:trHeight w:val="228"/>
        </w:trPr>
        <w:tc>
          <w:tcPr>
            <w:tcW w:w="1841" w:type="pct"/>
            <w:shd w:val="clear" w:color="auto" w:fill="auto"/>
            <w:noWrap/>
            <w:vAlign w:val="bottom"/>
            <w:hideMark/>
          </w:tcPr>
          <w:p w14:paraId="4DA64BBD" w14:textId="77777777" w:rsidR="00E92EE9" w:rsidRPr="007C6BE5" w:rsidRDefault="00E92EE9" w:rsidP="000B0DB5">
            <w:pPr>
              <w:pStyle w:val="NoSpacing"/>
              <w:shd w:val="clear" w:color="auto" w:fill="F2F2F2" w:themeFill="background1" w:themeFillShade="F2"/>
              <w:spacing w:line="240" w:lineRule="auto"/>
            </w:pPr>
            <w:r w:rsidRPr="007C6BE5">
              <w:t>S.3.f.6_AgentWebsite</w:t>
            </w:r>
          </w:p>
        </w:tc>
        <w:tc>
          <w:tcPr>
            <w:tcW w:w="547" w:type="pct"/>
            <w:shd w:val="clear" w:color="auto" w:fill="auto"/>
            <w:noWrap/>
            <w:vAlign w:val="bottom"/>
            <w:hideMark/>
          </w:tcPr>
          <w:p w14:paraId="7FB469EC" w14:textId="77777777" w:rsidR="00E92EE9" w:rsidRPr="007C6BE5" w:rsidRDefault="00E92EE9" w:rsidP="000B0DB5">
            <w:pPr>
              <w:pStyle w:val="NoSpacing"/>
              <w:shd w:val="clear" w:color="auto" w:fill="F2F2F2" w:themeFill="background1" w:themeFillShade="F2"/>
              <w:spacing w:line="240" w:lineRule="auto"/>
              <w:jc w:val="center"/>
            </w:pPr>
            <w:r w:rsidRPr="007C6BE5">
              <w:t>420</w:t>
            </w:r>
          </w:p>
        </w:tc>
        <w:tc>
          <w:tcPr>
            <w:tcW w:w="592" w:type="pct"/>
            <w:shd w:val="clear" w:color="auto" w:fill="auto"/>
            <w:noWrap/>
            <w:vAlign w:val="bottom"/>
            <w:hideMark/>
          </w:tcPr>
          <w:p w14:paraId="475081E3"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7693C4BE"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1DEFA0B7" w14:textId="77777777" w:rsidR="00E92EE9" w:rsidRPr="007C6BE5" w:rsidRDefault="00E92EE9" w:rsidP="000B0DB5">
            <w:pPr>
              <w:pStyle w:val="NoSpacing"/>
              <w:shd w:val="clear" w:color="auto" w:fill="F2F2F2" w:themeFill="background1" w:themeFillShade="F2"/>
              <w:spacing w:line="240" w:lineRule="auto"/>
              <w:jc w:val="center"/>
            </w:pPr>
            <w:r w:rsidRPr="007C6BE5">
              <w:t>3.01</w:t>
            </w:r>
          </w:p>
        </w:tc>
        <w:tc>
          <w:tcPr>
            <w:tcW w:w="826" w:type="pct"/>
            <w:shd w:val="clear" w:color="auto" w:fill="auto"/>
            <w:noWrap/>
            <w:vAlign w:val="bottom"/>
            <w:hideMark/>
          </w:tcPr>
          <w:p w14:paraId="0CF55158" w14:textId="77777777" w:rsidR="00E92EE9" w:rsidRPr="007C6BE5" w:rsidRDefault="00E92EE9" w:rsidP="000B0DB5">
            <w:pPr>
              <w:pStyle w:val="NoSpacing"/>
              <w:shd w:val="clear" w:color="auto" w:fill="F2F2F2" w:themeFill="background1" w:themeFillShade="F2"/>
              <w:spacing w:line="240" w:lineRule="auto"/>
              <w:jc w:val="center"/>
            </w:pPr>
            <w:r w:rsidRPr="007C6BE5">
              <w:t>1.583</w:t>
            </w:r>
          </w:p>
        </w:tc>
      </w:tr>
      <w:tr w:rsidR="00E92EE9" w:rsidRPr="007C6BE5" w14:paraId="722024D9" w14:textId="77777777" w:rsidTr="00602AB9">
        <w:trPr>
          <w:trHeight w:val="228"/>
        </w:trPr>
        <w:tc>
          <w:tcPr>
            <w:tcW w:w="1841" w:type="pct"/>
            <w:shd w:val="clear" w:color="auto" w:fill="auto"/>
            <w:noWrap/>
            <w:vAlign w:val="bottom"/>
            <w:hideMark/>
          </w:tcPr>
          <w:p w14:paraId="03369BE0" w14:textId="77777777" w:rsidR="00E92EE9" w:rsidRPr="007C6BE5" w:rsidRDefault="00E92EE9" w:rsidP="000B0DB5">
            <w:pPr>
              <w:pStyle w:val="NoSpacing"/>
              <w:spacing w:line="240" w:lineRule="auto"/>
            </w:pPr>
            <w:r w:rsidRPr="007C6BE5">
              <w:t>S.3.f.7_InternetProperty</w:t>
            </w:r>
          </w:p>
        </w:tc>
        <w:tc>
          <w:tcPr>
            <w:tcW w:w="547" w:type="pct"/>
            <w:shd w:val="clear" w:color="auto" w:fill="auto"/>
            <w:noWrap/>
            <w:vAlign w:val="bottom"/>
            <w:hideMark/>
          </w:tcPr>
          <w:p w14:paraId="6106926D" w14:textId="77777777" w:rsidR="00E92EE9" w:rsidRPr="007C6BE5" w:rsidRDefault="00E92EE9" w:rsidP="000B0DB5">
            <w:pPr>
              <w:pStyle w:val="NoSpacing"/>
              <w:spacing w:line="240" w:lineRule="auto"/>
              <w:jc w:val="center"/>
            </w:pPr>
            <w:r w:rsidRPr="007C6BE5">
              <w:t>424</w:t>
            </w:r>
          </w:p>
        </w:tc>
        <w:tc>
          <w:tcPr>
            <w:tcW w:w="592" w:type="pct"/>
            <w:shd w:val="clear" w:color="auto" w:fill="auto"/>
            <w:noWrap/>
            <w:vAlign w:val="bottom"/>
            <w:hideMark/>
          </w:tcPr>
          <w:p w14:paraId="542C4653" w14:textId="77777777" w:rsidR="00E92EE9" w:rsidRPr="007C6BE5" w:rsidRDefault="00E92EE9" w:rsidP="000B0DB5">
            <w:pPr>
              <w:pStyle w:val="NoSpacing"/>
              <w:spacing w:line="240" w:lineRule="auto"/>
              <w:jc w:val="center"/>
            </w:pPr>
            <w:r w:rsidRPr="007C6BE5">
              <w:t>1</w:t>
            </w:r>
          </w:p>
        </w:tc>
        <w:tc>
          <w:tcPr>
            <w:tcW w:w="611" w:type="pct"/>
            <w:shd w:val="clear" w:color="auto" w:fill="auto"/>
            <w:noWrap/>
            <w:vAlign w:val="bottom"/>
            <w:hideMark/>
          </w:tcPr>
          <w:p w14:paraId="4192D01E" w14:textId="77777777" w:rsidR="00E92EE9" w:rsidRPr="007C6BE5" w:rsidRDefault="00E92EE9" w:rsidP="000B0DB5">
            <w:pPr>
              <w:pStyle w:val="NoSpacing"/>
              <w:spacing w:line="240" w:lineRule="auto"/>
              <w:jc w:val="center"/>
            </w:pPr>
            <w:r w:rsidRPr="007C6BE5">
              <w:t>5</w:t>
            </w:r>
          </w:p>
        </w:tc>
        <w:tc>
          <w:tcPr>
            <w:tcW w:w="582" w:type="pct"/>
            <w:shd w:val="clear" w:color="auto" w:fill="auto"/>
            <w:noWrap/>
            <w:vAlign w:val="bottom"/>
            <w:hideMark/>
          </w:tcPr>
          <w:p w14:paraId="3846F34E" w14:textId="77777777" w:rsidR="00E92EE9" w:rsidRPr="007C6BE5" w:rsidRDefault="00E92EE9" w:rsidP="000B0DB5">
            <w:pPr>
              <w:pStyle w:val="NoSpacing"/>
              <w:spacing w:line="240" w:lineRule="auto"/>
              <w:jc w:val="center"/>
            </w:pPr>
            <w:r w:rsidRPr="007C6BE5">
              <w:t>2.92</w:t>
            </w:r>
          </w:p>
        </w:tc>
        <w:tc>
          <w:tcPr>
            <w:tcW w:w="826" w:type="pct"/>
            <w:shd w:val="clear" w:color="auto" w:fill="auto"/>
            <w:noWrap/>
            <w:vAlign w:val="bottom"/>
            <w:hideMark/>
          </w:tcPr>
          <w:p w14:paraId="14F0BA1A" w14:textId="77777777" w:rsidR="00E92EE9" w:rsidRPr="007C6BE5" w:rsidRDefault="00E92EE9" w:rsidP="000B0DB5">
            <w:pPr>
              <w:pStyle w:val="NoSpacing"/>
              <w:spacing w:line="240" w:lineRule="auto"/>
              <w:jc w:val="center"/>
            </w:pPr>
            <w:r w:rsidRPr="007C6BE5">
              <w:t>1.561</w:t>
            </w:r>
          </w:p>
        </w:tc>
      </w:tr>
      <w:tr w:rsidR="00E92EE9" w:rsidRPr="007C6BE5" w14:paraId="6E4312E6" w14:textId="77777777" w:rsidTr="00602AB9">
        <w:trPr>
          <w:trHeight w:val="228"/>
        </w:trPr>
        <w:tc>
          <w:tcPr>
            <w:tcW w:w="1841" w:type="pct"/>
            <w:shd w:val="clear" w:color="auto" w:fill="auto"/>
            <w:noWrap/>
            <w:vAlign w:val="bottom"/>
            <w:hideMark/>
          </w:tcPr>
          <w:p w14:paraId="56329BE1" w14:textId="77777777" w:rsidR="00E92EE9" w:rsidRPr="007C6BE5" w:rsidRDefault="00E92EE9" w:rsidP="000B0DB5">
            <w:pPr>
              <w:pStyle w:val="NoSpacing"/>
              <w:shd w:val="clear" w:color="auto" w:fill="F2F2F2" w:themeFill="background1" w:themeFillShade="F2"/>
              <w:spacing w:line="240" w:lineRule="auto"/>
            </w:pPr>
            <w:r w:rsidRPr="007C6BE5">
              <w:t>S.3.f.8_InternetArea</w:t>
            </w:r>
          </w:p>
        </w:tc>
        <w:tc>
          <w:tcPr>
            <w:tcW w:w="547" w:type="pct"/>
            <w:shd w:val="clear" w:color="auto" w:fill="auto"/>
            <w:noWrap/>
            <w:vAlign w:val="bottom"/>
            <w:hideMark/>
          </w:tcPr>
          <w:p w14:paraId="6E92FB19" w14:textId="77777777" w:rsidR="00E92EE9" w:rsidRPr="007C6BE5" w:rsidRDefault="00E92EE9" w:rsidP="000B0DB5">
            <w:pPr>
              <w:pStyle w:val="NoSpacing"/>
              <w:shd w:val="clear" w:color="auto" w:fill="F2F2F2" w:themeFill="background1" w:themeFillShade="F2"/>
              <w:spacing w:line="240" w:lineRule="auto"/>
              <w:jc w:val="center"/>
            </w:pPr>
            <w:r w:rsidRPr="007C6BE5">
              <w:t>415</w:t>
            </w:r>
          </w:p>
        </w:tc>
        <w:tc>
          <w:tcPr>
            <w:tcW w:w="592" w:type="pct"/>
            <w:shd w:val="clear" w:color="auto" w:fill="auto"/>
            <w:noWrap/>
            <w:vAlign w:val="bottom"/>
            <w:hideMark/>
          </w:tcPr>
          <w:p w14:paraId="17B7F1A9" w14:textId="77777777" w:rsidR="00E92EE9" w:rsidRPr="007C6BE5" w:rsidRDefault="00E92EE9" w:rsidP="000B0DB5">
            <w:pPr>
              <w:pStyle w:val="NoSpacing"/>
              <w:shd w:val="clear" w:color="auto" w:fill="F2F2F2" w:themeFill="background1" w:themeFillShade="F2"/>
              <w:spacing w:line="240" w:lineRule="auto"/>
              <w:jc w:val="center"/>
            </w:pPr>
            <w:r w:rsidRPr="007C6BE5">
              <w:t>1</w:t>
            </w:r>
          </w:p>
        </w:tc>
        <w:tc>
          <w:tcPr>
            <w:tcW w:w="611" w:type="pct"/>
            <w:shd w:val="clear" w:color="auto" w:fill="auto"/>
            <w:noWrap/>
            <w:vAlign w:val="bottom"/>
            <w:hideMark/>
          </w:tcPr>
          <w:p w14:paraId="06BE9260" w14:textId="77777777" w:rsidR="00E92EE9" w:rsidRPr="007C6BE5" w:rsidRDefault="00E92EE9" w:rsidP="000B0DB5">
            <w:pPr>
              <w:pStyle w:val="NoSpacing"/>
              <w:shd w:val="clear" w:color="auto" w:fill="F2F2F2" w:themeFill="background1" w:themeFillShade="F2"/>
              <w:spacing w:line="240" w:lineRule="auto"/>
              <w:jc w:val="center"/>
            </w:pPr>
            <w:r w:rsidRPr="007C6BE5">
              <w:t>5</w:t>
            </w:r>
          </w:p>
        </w:tc>
        <w:tc>
          <w:tcPr>
            <w:tcW w:w="582" w:type="pct"/>
            <w:shd w:val="clear" w:color="auto" w:fill="auto"/>
            <w:noWrap/>
            <w:vAlign w:val="bottom"/>
            <w:hideMark/>
          </w:tcPr>
          <w:p w14:paraId="58022645" w14:textId="77777777" w:rsidR="00E92EE9" w:rsidRPr="007C6BE5" w:rsidRDefault="00E92EE9" w:rsidP="000B0DB5">
            <w:pPr>
              <w:pStyle w:val="NoSpacing"/>
              <w:shd w:val="clear" w:color="auto" w:fill="F2F2F2" w:themeFill="background1" w:themeFillShade="F2"/>
              <w:spacing w:line="240" w:lineRule="auto"/>
              <w:jc w:val="center"/>
            </w:pPr>
            <w:r w:rsidRPr="007C6BE5">
              <w:t>3.47</w:t>
            </w:r>
          </w:p>
        </w:tc>
        <w:tc>
          <w:tcPr>
            <w:tcW w:w="826" w:type="pct"/>
            <w:shd w:val="clear" w:color="auto" w:fill="auto"/>
            <w:noWrap/>
            <w:vAlign w:val="bottom"/>
            <w:hideMark/>
          </w:tcPr>
          <w:p w14:paraId="65830426" w14:textId="77777777" w:rsidR="00E92EE9" w:rsidRPr="007C6BE5" w:rsidRDefault="00E92EE9" w:rsidP="000B0DB5">
            <w:pPr>
              <w:pStyle w:val="NoSpacing"/>
              <w:shd w:val="clear" w:color="auto" w:fill="F2F2F2" w:themeFill="background1" w:themeFillShade="F2"/>
              <w:spacing w:line="240" w:lineRule="auto"/>
              <w:jc w:val="center"/>
            </w:pPr>
            <w:r w:rsidRPr="007C6BE5">
              <w:t>1.554</w:t>
            </w:r>
          </w:p>
        </w:tc>
      </w:tr>
    </w:tbl>
    <w:p w14:paraId="16AC85C6" w14:textId="1364E8B1" w:rsidR="00602AB9" w:rsidRDefault="00C65780" w:rsidP="00C65780">
      <w:pPr>
        <w:pStyle w:val="2Subheadingappendix"/>
      </w:pPr>
      <w:bookmarkStart w:id="460" w:name="_Toc297378654"/>
      <w:r>
        <w:lastRenderedPageBreak/>
        <w:t>Outcome</w:t>
      </w:r>
      <w:bookmarkEnd w:id="460"/>
    </w:p>
    <w:p w14:paraId="15D385CF" w14:textId="3E9631B1" w:rsidR="00E92EE9" w:rsidRPr="00196091" w:rsidRDefault="00E92EE9" w:rsidP="00C65780">
      <w:pPr>
        <w:pStyle w:val="TableAppendix"/>
      </w:pPr>
      <w:bookmarkStart w:id="461" w:name="_Toc299648906"/>
      <w:r w:rsidRPr="00196091">
        <w:t>Table</w:t>
      </w:r>
      <w:r w:rsidR="00C67E6E">
        <w:t xml:space="preserve"> 1.20</w:t>
      </w:r>
      <w:r w:rsidR="00B250A5">
        <w:t>:</w:t>
      </w:r>
      <w:r w:rsidRPr="00196091">
        <w:t xml:space="preserve"> What type of property did you purchase?</w:t>
      </w:r>
      <w:bookmarkEnd w:id="461"/>
    </w:p>
    <w:tbl>
      <w:tblPr>
        <w:tblW w:w="5000" w:type="pct"/>
        <w:tblLook w:val="04A0" w:firstRow="1" w:lastRow="0" w:firstColumn="1" w:lastColumn="0" w:noHBand="0" w:noVBand="1"/>
      </w:tblPr>
      <w:tblGrid>
        <w:gridCol w:w="3766"/>
        <w:gridCol w:w="2392"/>
        <w:gridCol w:w="2392"/>
      </w:tblGrid>
      <w:tr w:rsidR="00E92EE9" w:rsidRPr="007C6BE5" w14:paraId="74F5ED28" w14:textId="77777777" w:rsidTr="00602AB9">
        <w:trPr>
          <w:trHeight w:val="300"/>
        </w:trPr>
        <w:tc>
          <w:tcPr>
            <w:tcW w:w="2202" w:type="pct"/>
            <w:shd w:val="clear" w:color="auto" w:fill="D9D9D9" w:themeFill="background1" w:themeFillShade="D9"/>
            <w:noWrap/>
            <w:vAlign w:val="bottom"/>
            <w:hideMark/>
          </w:tcPr>
          <w:p w14:paraId="6EC10720" w14:textId="77777777" w:rsidR="00E92EE9" w:rsidRPr="007A448B" w:rsidRDefault="00E92EE9" w:rsidP="000B0DB5">
            <w:pPr>
              <w:pStyle w:val="NoSpacing"/>
              <w:spacing w:line="240" w:lineRule="auto"/>
              <w:rPr>
                <w:b/>
              </w:rPr>
            </w:pPr>
            <w:r w:rsidRPr="007A448B">
              <w:rPr>
                <w:b/>
              </w:rPr>
              <w:t>S.4.a_PropertyType</w:t>
            </w:r>
          </w:p>
        </w:tc>
        <w:tc>
          <w:tcPr>
            <w:tcW w:w="1399" w:type="pct"/>
            <w:shd w:val="clear" w:color="auto" w:fill="D9D9D9" w:themeFill="background1" w:themeFillShade="D9"/>
            <w:noWrap/>
            <w:vAlign w:val="bottom"/>
            <w:hideMark/>
          </w:tcPr>
          <w:p w14:paraId="7E3B47EA" w14:textId="77777777" w:rsidR="00E92EE9" w:rsidRPr="007A448B" w:rsidRDefault="00E92EE9" w:rsidP="000B0DB5">
            <w:pPr>
              <w:pStyle w:val="NoSpacing"/>
              <w:spacing w:line="240" w:lineRule="auto"/>
              <w:jc w:val="center"/>
              <w:rPr>
                <w:b/>
              </w:rPr>
            </w:pPr>
            <w:r w:rsidRPr="007A448B">
              <w:rPr>
                <w:b/>
              </w:rPr>
              <w:t>Frequency</w:t>
            </w:r>
          </w:p>
        </w:tc>
        <w:tc>
          <w:tcPr>
            <w:tcW w:w="1399" w:type="pct"/>
            <w:shd w:val="clear" w:color="auto" w:fill="D9D9D9" w:themeFill="background1" w:themeFillShade="D9"/>
            <w:noWrap/>
            <w:vAlign w:val="bottom"/>
            <w:hideMark/>
          </w:tcPr>
          <w:p w14:paraId="4342CE6C" w14:textId="77777777" w:rsidR="00E92EE9" w:rsidRPr="007A448B" w:rsidRDefault="00E92EE9" w:rsidP="000B0DB5">
            <w:pPr>
              <w:pStyle w:val="NoSpacing"/>
              <w:spacing w:line="240" w:lineRule="auto"/>
              <w:jc w:val="center"/>
              <w:rPr>
                <w:b/>
              </w:rPr>
            </w:pPr>
            <w:r w:rsidRPr="007A448B">
              <w:rPr>
                <w:b/>
              </w:rPr>
              <w:t>Percentage</w:t>
            </w:r>
          </w:p>
        </w:tc>
      </w:tr>
      <w:tr w:rsidR="00E92EE9" w:rsidRPr="007C6BE5" w14:paraId="785B0F82" w14:textId="77777777" w:rsidTr="00602AB9">
        <w:trPr>
          <w:trHeight w:val="100"/>
        </w:trPr>
        <w:tc>
          <w:tcPr>
            <w:tcW w:w="2202" w:type="pct"/>
            <w:shd w:val="clear" w:color="auto" w:fill="auto"/>
            <w:noWrap/>
            <w:vAlign w:val="bottom"/>
            <w:hideMark/>
          </w:tcPr>
          <w:p w14:paraId="19981543" w14:textId="77777777" w:rsidR="00E92EE9" w:rsidRPr="007C6BE5" w:rsidRDefault="00E92EE9" w:rsidP="000B0DB5">
            <w:pPr>
              <w:pStyle w:val="NoSpacing"/>
              <w:spacing w:line="240" w:lineRule="auto"/>
            </w:pPr>
            <w:r w:rsidRPr="007C6BE5">
              <w:t>Bungalow</w:t>
            </w:r>
          </w:p>
        </w:tc>
        <w:tc>
          <w:tcPr>
            <w:tcW w:w="1399" w:type="pct"/>
            <w:shd w:val="clear" w:color="auto" w:fill="auto"/>
            <w:noWrap/>
            <w:vAlign w:val="bottom"/>
            <w:hideMark/>
          </w:tcPr>
          <w:p w14:paraId="7A747D62" w14:textId="77777777" w:rsidR="00E92EE9" w:rsidRPr="007C6BE5" w:rsidRDefault="00E92EE9" w:rsidP="000B0DB5">
            <w:pPr>
              <w:pStyle w:val="NoSpacing"/>
              <w:spacing w:line="240" w:lineRule="auto"/>
              <w:jc w:val="center"/>
            </w:pPr>
            <w:r w:rsidRPr="007C6BE5">
              <w:t>24</w:t>
            </w:r>
          </w:p>
        </w:tc>
        <w:tc>
          <w:tcPr>
            <w:tcW w:w="1399" w:type="pct"/>
            <w:shd w:val="clear" w:color="auto" w:fill="auto"/>
            <w:noWrap/>
            <w:vAlign w:val="bottom"/>
            <w:hideMark/>
          </w:tcPr>
          <w:p w14:paraId="61FB14D5" w14:textId="77777777" w:rsidR="00E92EE9" w:rsidRPr="007C6BE5" w:rsidRDefault="00E92EE9" w:rsidP="000B0DB5">
            <w:pPr>
              <w:pStyle w:val="NoSpacing"/>
              <w:spacing w:line="240" w:lineRule="auto"/>
              <w:jc w:val="center"/>
            </w:pPr>
            <w:r w:rsidRPr="007C6BE5">
              <w:t>5%</w:t>
            </w:r>
          </w:p>
        </w:tc>
      </w:tr>
      <w:tr w:rsidR="00E92EE9" w:rsidRPr="007C6BE5" w14:paraId="0FAFDC32" w14:textId="77777777" w:rsidTr="00C91A5B">
        <w:trPr>
          <w:trHeight w:val="100"/>
        </w:trPr>
        <w:tc>
          <w:tcPr>
            <w:tcW w:w="2202" w:type="pct"/>
            <w:shd w:val="clear" w:color="auto" w:fill="F2F2F2" w:themeFill="background1" w:themeFillShade="F2"/>
            <w:noWrap/>
            <w:vAlign w:val="bottom"/>
            <w:hideMark/>
          </w:tcPr>
          <w:p w14:paraId="586EF027" w14:textId="77777777" w:rsidR="00E92EE9" w:rsidRPr="007C6BE5" w:rsidRDefault="00E92EE9" w:rsidP="000B0DB5">
            <w:pPr>
              <w:pStyle w:val="NoSpacing"/>
              <w:spacing w:line="240" w:lineRule="auto"/>
            </w:pPr>
            <w:r w:rsidRPr="007C6BE5">
              <w:t>Detached</w:t>
            </w:r>
          </w:p>
        </w:tc>
        <w:tc>
          <w:tcPr>
            <w:tcW w:w="1399" w:type="pct"/>
            <w:shd w:val="clear" w:color="auto" w:fill="F2F2F2" w:themeFill="background1" w:themeFillShade="F2"/>
            <w:noWrap/>
            <w:vAlign w:val="bottom"/>
            <w:hideMark/>
          </w:tcPr>
          <w:p w14:paraId="32FFE0CF" w14:textId="77777777" w:rsidR="00E92EE9" w:rsidRPr="007C6BE5" w:rsidRDefault="00E92EE9" w:rsidP="000B0DB5">
            <w:pPr>
              <w:pStyle w:val="NoSpacing"/>
              <w:spacing w:line="240" w:lineRule="auto"/>
              <w:jc w:val="center"/>
            </w:pPr>
            <w:r w:rsidRPr="007C6BE5">
              <w:t>83</w:t>
            </w:r>
          </w:p>
        </w:tc>
        <w:tc>
          <w:tcPr>
            <w:tcW w:w="1399" w:type="pct"/>
            <w:shd w:val="clear" w:color="auto" w:fill="F2F2F2" w:themeFill="background1" w:themeFillShade="F2"/>
            <w:noWrap/>
            <w:vAlign w:val="bottom"/>
            <w:hideMark/>
          </w:tcPr>
          <w:p w14:paraId="1D603A78" w14:textId="77777777" w:rsidR="00E92EE9" w:rsidRPr="007C6BE5" w:rsidRDefault="00E92EE9" w:rsidP="000B0DB5">
            <w:pPr>
              <w:pStyle w:val="NoSpacing"/>
              <w:spacing w:line="240" w:lineRule="auto"/>
              <w:jc w:val="center"/>
            </w:pPr>
            <w:r w:rsidRPr="007C6BE5">
              <w:t>18%</w:t>
            </w:r>
          </w:p>
        </w:tc>
      </w:tr>
      <w:tr w:rsidR="00E92EE9" w:rsidRPr="007C6BE5" w14:paraId="602FB7F8" w14:textId="77777777" w:rsidTr="00602AB9">
        <w:trPr>
          <w:trHeight w:val="100"/>
        </w:trPr>
        <w:tc>
          <w:tcPr>
            <w:tcW w:w="2202" w:type="pct"/>
            <w:shd w:val="clear" w:color="auto" w:fill="auto"/>
            <w:noWrap/>
            <w:vAlign w:val="bottom"/>
            <w:hideMark/>
          </w:tcPr>
          <w:p w14:paraId="689F3265" w14:textId="77777777" w:rsidR="00E92EE9" w:rsidRPr="007C6BE5" w:rsidRDefault="00E92EE9" w:rsidP="000B0DB5">
            <w:pPr>
              <w:pStyle w:val="NoSpacing"/>
              <w:spacing w:line="240" w:lineRule="auto"/>
            </w:pPr>
            <w:r w:rsidRPr="007C6BE5">
              <w:t>Semi-Detached</w:t>
            </w:r>
          </w:p>
        </w:tc>
        <w:tc>
          <w:tcPr>
            <w:tcW w:w="1399" w:type="pct"/>
            <w:shd w:val="clear" w:color="auto" w:fill="auto"/>
            <w:noWrap/>
            <w:vAlign w:val="bottom"/>
            <w:hideMark/>
          </w:tcPr>
          <w:p w14:paraId="3E5D2A6D" w14:textId="77777777" w:rsidR="00E92EE9" w:rsidRPr="007C6BE5" w:rsidRDefault="00E92EE9" w:rsidP="000B0DB5">
            <w:pPr>
              <w:pStyle w:val="NoSpacing"/>
              <w:spacing w:line="240" w:lineRule="auto"/>
              <w:jc w:val="center"/>
            </w:pPr>
            <w:r w:rsidRPr="007C6BE5">
              <w:t>182</w:t>
            </w:r>
          </w:p>
        </w:tc>
        <w:tc>
          <w:tcPr>
            <w:tcW w:w="1399" w:type="pct"/>
            <w:shd w:val="clear" w:color="auto" w:fill="auto"/>
            <w:noWrap/>
            <w:vAlign w:val="bottom"/>
            <w:hideMark/>
          </w:tcPr>
          <w:p w14:paraId="17317A5B" w14:textId="77777777" w:rsidR="00E92EE9" w:rsidRPr="007C6BE5" w:rsidRDefault="00E92EE9" w:rsidP="000B0DB5">
            <w:pPr>
              <w:pStyle w:val="NoSpacing"/>
              <w:spacing w:line="240" w:lineRule="auto"/>
              <w:jc w:val="center"/>
            </w:pPr>
            <w:r w:rsidRPr="007C6BE5">
              <w:t>40%</w:t>
            </w:r>
          </w:p>
        </w:tc>
      </w:tr>
      <w:tr w:rsidR="00E92EE9" w:rsidRPr="007C6BE5" w14:paraId="5719538F" w14:textId="77777777" w:rsidTr="00602AB9">
        <w:trPr>
          <w:trHeight w:val="100"/>
        </w:trPr>
        <w:tc>
          <w:tcPr>
            <w:tcW w:w="2202" w:type="pct"/>
            <w:shd w:val="clear" w:color="auto" w:fill="F2F2F2" w:themeFill="background1" w:themeFillShade="F2"/>
            <w:noWrap/>
            <w:vAlign w:val="bottom"/>
            <w:hideMark/>
          </w:tcPr>
          <w:p w14:paraId="21B186CD" w14:textId="77777777" w:rsidR="00E92EE9" w:rsidRPr="007C6BE5" w:rsidRDefault="00E92EE9" w:rsidP="000B0DB5">
            <w:pPr>
              <w:pStyle w:val="NoSpacing"/>
              <w:spacing w:line="240" w:lineRule="auto"/>
            </w:pPr>
            <w:r w:rsidRPr="007C6BE5">
              <w:t>Terraced</w:t>
            </w:r>
          </w:p>
        </w:tc>
        <w:tc>
          <w:tcPr>
            <w:tcW w:w="1399" w:type="pct"/>
            <w:shd w:val="clear" w:color="auto" w:fill="F2F2F2" w:themeFill="background1" w:themeFillShade="F2"/>
            <w:noWrap/>
            <w:vAlign w:val="bottom"/>
            <w:hideMark/>
          </w:tcPr>
          <w:p w14:paraId="328D3AEB" w14:textId="77777777" w:rsidR="00E92EE9" w:rsidRPr="007C6BE5" w:rsidRDefault="00E92EE9" w:rsidP="000B0DB5">
            <w:pPr>
              <w:pStyle w:val="NoSpacing"/>
              <w:spacing w:line="240" w:lineRule="auto"/>
              <w:jc w:val="center"/>
            </w:pPr>
            <w:r w:rsidRPr="007C6BE5">
              <w:t>130</w:t>
            </w:r>
          </w:p>
        </w:tc>
        <w:tc>
          <w:tcPr>
            <w:tcW w:w="1399" w:type="pct"/>
            <w:shd w:val="clear" w:color="auto" w:fill="F2F2F2" w:themeFill="background1" w:themeFillShade="F2"/>
            <w:noWrap/>
            <w:vAlign w:val="bottom"/>
            <w:hideMark/>
          </w:tcPr>
          <w:p w14:paraId="6F1A180B" w14:textId="77777777" w:rsidR="00E92EE9" w:rsidRPr="007C6BE5" w:rsidRDefault="00E92EE9" w:rsidP="000B0DB5">
            <w:pPr>
              <w:pStyle w:val="NoSpacing"/>
              <w:spacing w:line="240" w:lineRule="auto"/>
              <w:jc w:val="center"/>
            </w:pPr>
            <w:r w:rsidRPr="007C6BE5">
              <w:t>28%</w:t>
            </w:r>
          </w:p>
        </w:tc>
      </w:tr>
      <w:tr w:rsidR="00E92EE9" w:rsidRPr="007C6BE5" w14:paraId="6EE5A0A4" w14:textId="77777777" w:rsidTr="00602AB9">
        <w:trPr>
          <w:trHeight w:val="100"/>
        </w:trPr>
        <w:tc>
          <w:tcPr>
            <w:tcW w:w="2202" w:type="pct"/>
            <w:shd w:val="clear" w:color="auto" w:fill="auto"/>
            <w:noWrap/>
            <w:vAlign w:val="bottom"/>
            <w:hideMark/>
          </w:tcPr>
          <w:p w14:paraId="01A76EA4" w14:textId="77777777" w:rsidR="00E92EE9" w:rsidRPr="007C6BE5" w:rsidRDefault="00E92EE9" w:rsidP="000B0DB5">
            <w:pPr>
              <w:pStyle w:val="NoSpacing"/>
              <w:spacing w:line="240" w:lineRule="auto"/>
            </w:pPr>
            <w:r w:rsidRPr="007C6BE5">
              <w:t>Flat/Apartment</w:t>
            </w:r>
          </w:p>
        </w:tc>
        <w:tc>
          <w:tcPr>
            <w:tcW w:w="1399" w:type="pct"/>
            <w:shd w:val="clear" w:color="auto" w:fill="auto"/>
            <w:noWrap/>
            <w:vAlign w:val="bottom"/>
            <w:hideMark/>
          </w:tcPr>
          <w:p w14:paraId="0F4C4D51" w14:textId="77777777" w:rsidR="00E92EE9" w:rsidRPr="007C6BE5" w:rsidRDefault="00E92EE9" w:rsidP="000B0DB5">
            <w:pPr>
              <w:pStyle w:val="NoSpacing"/>
              <w:spacing w:line="240" w:lineRule="auto"/>
              <w:jc w:val="center"/>
            </w:pPr>
            <w:r w:rsidRPr="007C6BE5">
              <w:t>37</w:t>
            </w:r>
          </w:p>
        </w:tc>
        <w:tc>
          <w:tcPr>
            <w:tcW w:w="1399" w:type="pct"/>
            <w:shd w:val="clear" w:color="auto" w:fill="auto"/>
            <w:noWrap/>
            <w:vAlign w:val="bottom"/>
            <w:hideMark/>
          </w:tcPr>
          <w:p w14:paraId="7D3ED7B1" w14:textId="77777777" w:rsidR="00E92EE9" w:rsidRPr="007C6BE5" w:rsidRDefault="00E92EE9" w:rsidP="000B0DB5">
            <w:pPr>
              <w:pStyle w:val="NoSpacing"/>
              <w:spacing w:line="240" w:lineRule="auto"/>
              <w:jc w:val="center"/>
            </w:pPr>
            <w:r w:rsidRPr="007C6BE5">
              <w:t>8%</w:t>
            </w:r>
          </w:p>
        </w:tc>
      </w:tr>
      <w:tr w:rsidR="00E92EE9" w:rsidRPr="007C6BE5" w14:paraId="7A1DD522" w14:textId="77777777" w:rsidTr="00602AB9">
        <w:trPr>
          <w:trHeight w:val="100"/>
        </w:trPr>
        <w:tc>
          <w:tcPr>
            <w:tcW w:w="2202" w:type="pct"/>
            <w:shd w:val="clear" w:color="auto" w:fill="F2F2F2" w:themeFill="background1" w:themeFillShade="F2"/>
            <w:noWrap/>
            <w:vAlign w:val="bottom"/>
            <w:hideMark/>
          </w:tcPr>
          <w:p w14:paraId="7A50950E" w14:textId="77777777" w:rsidR="00E92EE9" w:rsidRPr="007C6BE5" w:rsidRDefault="00E92EE9" w:rsidP="000B0DB5">
            <w:pPr>
              <w:pStyle w:val="NoSpacing"/>
              <w:spacing w:line="240" w:lineRule="auto"/>
            </w:pPr>
            <w:r w:rsidRPr="007C6BE5">
              <w:t>Other</w:t>
            </w:r>
          </w:p>
        </w:tc>
        <w:tc>
          <w:tcPr>
            <w:tcW w:w="1399" w:type="pct"/>
            <w:shd w:val="clear" w:color="auto" w:fill="F2F2F2" w:themeFill="background1" w:themeFillShade="F2"/>
            <w:noWrap/>
            <w:vAlign w:val="bottom"/>
            <w:hideMark/>
          </w:tcPr>
          <w:p w14:paraId="0073466E" w14:textId="77777777" w:rsidR="00E92EE9" w:rsidRPr="007C6BE5" w:rsidRDefault="00E92EE9" w:rsidP="000B0DB5">
            <w:pPr>
              <w:pStyle w:val="NoSpacing"/>
              <w:spacing w:line="240" w:lineRule="auto"/>
              <w:jc w:val="center"/>
            </w:pPr>
            <w:r w:rsidRPr="007C6BE5">
              <w:t>3</w:t>
            </w:r>
          </w:p>
        </w:tc>
        <w:tc>
          <w:tcPr>
            <w:tcW w:w="1399" w:type="pct"/>
            <w:shd w:val="clear" w:color="auto" w:fill="F2F2F2" w:themeFill="background1" w:themeFillShade="F2"/>
            <w:noWrap/>
            <w:vAlign w:val="bottom"/>
            <w:hideMark/>
          </w:tcPr>
          <w:p w14:paraId="6161A5AD" w14:textId="77777777" w:rsidR="00E92EE9" w:rsidRPr="007C6BE5" w:rsidRDefault="00E92EE9" w:rsidP="000B0DB5">
            <w:pPr>
              <w:pStyle w:val="NoSpacing"/>
              <w:spacing w:line="240" w:lineRule="auto"/>
              <w:jc w:val="center"/>
            </w:pPr>
            <w:r w:rsidRPr="007C6BE5">
              <w:t>1%</w:t>
            </w:r>
          </w:p>
        </w:tc>
      </w:tr>
      <w:tr w:rsidR="00E92EE9" w:rsidRPr="007C6BE5" w14:paraId="3B05A493" w14:textId="77777777" w:rsidTr="00602AB9">
        <w:trPr>
          <w:trHeight w:val="100"/>
        </w:trPr>
        <w:tc>
          <w:tcPr>
            <w:tcW w:w="2202" w:type="pct"/>
            <w:shd w:val="clear" w:color="auto" w:fill="auto"/>
            <w:noWrap/>
            <w:vAlign w:val="bottom"/>
            <w:hideMark/>
          </w:tcPr>
          <w:p w14:paraId="6586653F" w14:textId="77777777" w:rsidR="00E92EE9" w:rsidRPr="007C6BE5" w:rsidRDefault="00E92EE9" w:rsidP="000B0DB5">
            <w:pPr>
              <w:pStyle w:val="NoSpacing"/>
              <w:spacing w:line="240" w:lineRule="auto"/>
            </w:pPr>
            <w:r w:rsidRPr="007C6BE5">
              <w:t>TOTAL</w:t>
            </w:r>
          </w:p>
        </w:tc>
        <w:tc>
          <w:tcPr>
            <w:tcW w:w="1399" w:type="pct"/>
            <w:shd w:val="clear" w:color="auto" w:fill="auto"/>
            <w:noWrap/>
            <w:vAlign w:val="bottom"/>
            <w:hideMark/>
          </w:tcPr>
          <w:p w14:paraId="6FE7114D" w14:textId="77777777" w:rsidR="00E92EE9" w:rsidRPr="007C6BE5" w:rsidRDefault="00E92EE9" w:rsidP="000B0DB5">
            <w:pPr>
              <w:pStyle w:val="NoSpacing"/>
              <w:spacing w:line="240" w:lineRule="auto"/>
              <w:jc w:val="center"/>
            </w:pPr>
            <w:r w:rsidRPr="007C6BE5">
              <w:t>459</w:t>
            </w:r>
          </w:p>
        </w:tc>
        <w:tc>
          <w:tcPr>
            <w:tcW w:w="1399" w:type="pct"/>
            <w:shd w:val="clear" w:color="auto" w:fill="auto"/>
            <w:noWrap/>
            <w:vAlign w:val="bottom"/>
            <w:hideMark/>
          </w:tcPr>
          <w:p w14:paraId="0E8FBB00" w14:textId="77777777" w:rsidR="00E92EE9" w:rsidRPr="007C6BE5" w:rsidRDefault="00E92EE9" w:rsidP="000B0DB5">
            <w:pPr>
              <w:pStyle w:val="NoSpacing"/>
              <w:spacing w:line="240" w:lineRule="auto"/>
              <w:jc w:val="center"/>
            </w:pPr>
            <w:r w:rsidRPr="007C6BE5">
              <w:t>100%</w:t>
            </w:r>
          </w:p>
        </w:tc>
      </w:tr>
    </w:tbl>
    <w:p w14:paraId="6287705F" w14:textId="77777777" w:rsidR="00E92EE9" w:rsidRPr="00196091" w:rsidRDefault="00E92EE9" w:rsidP="00C65780">
      <w:pPr>
        <w:spacing w:line="240" w:lineRule="auto"/>
      </w:pPr>
    </w:p>
    <w:p w14:paraId="00EEC59B" w14:textId="22FD220D" w:rsidR="00E92EE9" w:rsidRPr="00196091" w:rsidRDefault="00E92EE9" w:rsidP="00C65780">
      <w:pPr>
        <w:pStyle w:val="TableAppendix"/>
      </w:pPr>
      <w:bookmarkStart w:id="462" w:name="_Toc299648907"/>
      <w:r w:rsidRPr="00196091">
        <w:t>Table</w:t>
      </w:r>
      <w:r w:rsidR="00C67E6E">
        <w:t xml:space="preserve"> 1.21</w:t>
      </w:r>
      <w:r w:rsidRPr="00196091">
        <w:t>: How many bedrooms/bathrooms do you have in your home?</w:t>
      </w:r>
      <w:bookmarkEnd w:id="462"/>
    </w:p>
    <w:tbl>
      <w:tblPr>
        <w:tblW w:w="5000" w:type="pct"/>
        <w:tblLook w:val="04A0" w:firstRow="1" w:lastRow="0" w:firstColumn="1" w:lastColumn="0" w:noHBand="0" w:noVBand="1"/>
      </w:tblPr>
      <w:tblGrid>
        <w:gridCol w:w="1710"/>
        <w:gridCol w:w="1647"/>
        <w:gridCol w:w="1773"/>
        <w:gridCol w:w="1647"/>
        <w:gridCol w:w="1773"/>
      </w:tblGrid>
      <w:tr w:rsidR="00E92EE9" w:rsidRPr="007C6BE5" w14:paraId="1CC1D6B3" w14:textId="77777777" w:rsidTr="007A448B">
        <w:trPr>
          <w:trHeight w:val="100"/>
        </w:trPr>
        <w:tc>
          <w:tcPr>
            <w:tcW w:w="1000" w:type="pct"/>
            <w:vMerge w:val="restart"/>
            <w:shd w:val="clear" w:color="auto" w:fill="D9D9D9" w:themeFill="background1" w:themeFillShade="D9"/>
            <w:noWrap/>
            <w:vAlign w:val="bottom"/>
            <w:hideMark/>
          </w:tcPr>
          <w:p w14:paraId="631F7DA9" w14:textId="77777777" w:rsidR="00E92EE9" w:rsidRPr="007C6BE5" w:rsidRDefault="00E92EE9" w:rsidP="000B0DB5">
            <w:pPr>
              <w:pStyle w:val="NoSpacing"/>
              <w:spacing w:line="240" w:lineRule="auto"/>
            </w:pPr>
          </w:p>
        </w:tc>
        <w:tc>
          <w:tcPr>
            <w:tcW w:w="2000" w:type="pct"/>
            <w:gridSpan w:val="2"/>
            <w:shd w:val="clear" w:color="auto" w:fill="D9D9D9" w:themeFill="background1" w:themeFillShade="D9"/>
            <w:noWrap/>
            <w:vAlign w:val="bottom"/>
            <w:hideMark/>
          </w:tcPr>
          <w:p w14:paraId="4A2498A2" w14:textId="77777777" w:rsidR="00E92EE9" w:rsidRPr="007A448B" w:rsidRDefault="00E92EE9" w:rsidP="000B0DB5">
            <w:pPr>
              <w:pStyle w:val="NoSpacing"/>
              <w:spacing w:line="240" w:lineRule="auto"/>
              <w:jc w:val="center"/>
              <w:rPr>
                <w:b/>
              </w:rPr>
            </w:pPr>
            <w:r w:rsidRPr="007A448B">
              <w:rPr>
                <w:b/>
              </w:rPr>
              <w:t>S.4.b_Bedrooms</w:t>
            </w:r>
          </w:p>
        </w:tc>
        <w:tc>
          <w:tcPr>
            <w:tcW w:w="2000" w:type="pct"/>
            <w:gridSpan w:val="2"/>
            <w:shd w:val="clear" w:color="auto" w:fill="D9D9D9" w:themeFill="background1" w:themeFillShade="D9"/>
            <w:noWrap/>
            <w:vAlign w:val="bottom"/>
            <w:hideMark/>
          </w:tcPr>
          <w:p w14:paraId="790054CB" w14:textId="77777777" w:rsidR="00E92EE9" w:rsidRPr="007A448B" w:rsidRDefault="00E92EE9" w:rsidP="000B0DB5">
            <w:pPr>
              <w:pStyle w:val="NoSpacing"/>
              <w:spacing w:line="240" w:lineRule="auto"/>
              <w:jc w:val="center"/>
              <w:rPr>
                <w:b/>
              </w:rPr>
            </w:pPr>
            <w:r w:rsidRPr="007A448B">
              <w:rPr>
                <w:b/>
              </w:rPr>
              <w:t>S.4.c_Bathrooms</w:t>
            </w:r>
          </w:p>
        </w:tc>
      </w:tr>
      <w:tr w:rsidR="00E92EE9" w:rsidRPr="007C6BE5" w14:paraId="657378BC" w14:textId="77777777" w:rsidTr="007A448B">
        <w:trPr>
          <w:trHeight w:val="100"/>
        </w:trPr>
        <w:tc>
          <w:tcPr>
            <w:tcW w:w="1000" w:type="pct"/>
            <w:vMerge/>
            <w:shd w:val="clear" w:color="auto" w:fill="D9D9D9" w:themeFill="background1" w:themeFillShade="D9"/>
            <w:noWrap/>
            <w:vAlign w:val="bottom"/>
            <w:hideMark/>
          </w:tcPr>
          <w:p w14:paraId="53565AAE" w14:textId="77777777" w:rsidR="00E92EE9" w:rsidRPr="007C6BE5" w:rsidRDefault="00E92EE9" w:rsidP="000B0DB5">
            <w:pPr>
              <w:pStyle w:val="NoSpacing"/>
              <w:spacing w:line="240" w:lineRule="auto"/>
            </w:pPr>
          </w:p>
        </w:tc>
        <w:tc>
          <w:tcPr>
            <w:tcW w:w="963" w:type="pct"/>
            <w:shd w:val="clear" w:color="auto" w:fill="D9D9D9" w:themeFill="background1" w:themeFillShade="D9"/>
            <w:noWrap/>
            <w:vAlign w:val="bottom"/>
            <w:hideMark/>
          </w:tcPr>
          <w:p w14:paraId="32E1B441" w14:textId="77777777" w:rsidR="00E92EE9" w:rsidRPr="007A448B" w:rsidRDefault="00E92EE9" w:rsidP="000B0DB5">
            <w:pPr>
              <w:pStyle w:val="NoSpacing"/>
              <w:spacing w:line="240" w:lineRule="auto"/>
              <w:jc w:val="center"/>
              <w:rPr>
                <w:b/>
              </w:rPr>
            </w:pPr>
            <w:r w:rsidRPr="007A448B">
              <w:rPr>
                <w:b/>
              </w:rPr>
              <w:t>Frequency</w:t>
            </w:r>
          </w:p>
        </w:tc>
        <w:tc>
          <w:tcPr>
            <w:tcW w:w="1037" w:type="pct"/>
            <w:shd w:val="clear" w:color="auto" w:fill="D9D9D9" w:themeFill="background1" w:themeFillShade="D9"/>
            <w:noWrap/>
            <w:vAlign w:val="bottom"/>
            <w:hideMark/>
          </w:tcPr>
          <w:p w14:paraId="17CD02CC" w14:textId="77777777" w:rsidR="00E92EE9" w:rsidRPr="007A448B" w:rsidRDefault="00E92EE9" w:rsidP="000B0DB5">
            <w:pPr>
              <w:pStyle w:val="NoSpacing"/>
              <w:spacing w:line="240" w:lineRule="auto"/>
              <w:jc w:val="center"/>
              <w:rPr>
                <w:b/>
              </w:rPr>
            </w:pPr>
            <w:r w:rsidRPr="007A448B">
              <w:rPr>
                <w:b/>
              </w:rPr>
              <w:t>Percentage</w:t>
            </w:r>
          </w:p>
        </w:tc>
        <w:tc>
          <w:tcPr>
            <w:tcW w:w="963" w:type="pct"/>
            <w:shd w:val="clear" w:color="auto" w:fill="D9D9D9" w:themeFill="background1" w:themeFillShade="D9"/>
            <w:noWrap/>
            <w:vAlign w:val="bottom"/>
            <w:hideMark/>
          </w:tcPr>
          <w:p w14:paraId="2EF11624" w14:textId="77777777" w:rsidR="00E92EE9" w:rsidRPr="007A448B" w:rsidRDefault="00E92EE9" w:rsidP="000B0DB5">
            <w:pPr>
              <w:pStyle w:val="NoSpacing"/>
              <w:spacing w:line="240" w:lineRule="auto"/>
              <w:jc w:val="center"/>
              <w:rPr>
                <w:b/>
              </w:rPr>
            </w:pPr>
            <w:r w:rsidRPr="007A448B">
              <w:rPr>
                <w:b/>
              </w:rPr>
              <w:t>Frequency</w:t>
            </w:r>
          </w:p>
        </w:tc>
        <w:tc>
          <w:tcPr>
            <w:tcW w:w="1037" w:type="pct"/>
            <w:shd w:val="clear" w:color="auto" w:fill="D9D9D9" w:themeFill="background1" w:themeFillShade="D9"/>
            <w:noWrap/>
            <w:vAlign w:val="bottom"/>
            <w:hideMark/>
          </w:tcPr>
          <w:p w14:paraId="71EB283C" w14:textId="77777777" w:rsidR="00E92EE9" w:rsidRPr="007A448B" w:rsidRDefault="00E92EE9" w:rsidP="000B0DB5">
            <w:pPr>
              <w:pStyle w:val="NoSpacing"/>
              <w:spacing w:line="240" w:lineRule="auto"/>
              <w:jc w:val="center"/>
              <w:rPr>
                <w:b/>
              </w:rPr>
            </w:pPr>
            <w:r w:rsidRPr="007A448B">
              <w:rPr>
                <w:b/>
              </w:rPr>
              <w:t>Percentage</w:t>
            </w:r>
          </w:p>
        </w:tc>
      </w:tr>
      <w:tr w:rsidR="00E92EE9" w:rsidRPr="007C6BE5" w14:paraId="09E14105" w14:textId="77777777" w:rsidTr="00602AB9">
        <w:trPr>
          <w:trHeight w:val="100"/>
        </w:trPr>
        <w:tc>
          <w:tcPr>
            <w:tcW w:w="1000" w:type="pct"/>
            <w:shd w:val="clear" w:color="auto" w:fill="auto"/>
            <w:noWrap/>
            <w:vAlign w:val="bottom"/>
            <w:hideMark/>
          </w:tcPr>
          <w:p w14:paraId="19EBB6B7" w14:textId="77777777" w:rsidR="00E92EE9" w:rsidRPr="007C6BE5" w:rsidRDefault="00E92EE9" w:rsidP="000B0DB5">
            <w:pPr>
              <w:pStyle w:val="NoSpacing"/>
              <w:spacing w:line="240" w:lineRule="auto"/>
            </w:pPr>
            <w:r w:rsidRPr="007C6BE5">
              <w:t>One</w:t>
            </w:r>
          </w:p>
        </w:tc>
        <w:tc>
          <w:tcPr>
            <w:tcW w:w="963" w:type="pct"/>
            <w:shd w:val="clear" w:color="auto" w:fill="auto"/>
            <w:noWrap/>
            <w:vAlign w:val="bottom"/>
            <w:hideMark/>
          </w:tcPr>
          <w:p w14:paraId="02CD4BF9" w14:textId="77777777" w:rsidR="00E92EE9" w:rsidRPr="007C6BE5" w:rsidRDefault="00E92EE9" w:rsidP="000B0DB5">
            <w:pPr>
              <w:pStyle w:val="NoSpacing"/>
              <w:spacing w:line="240" w:lineRule="auto"/>
              <w:jc w:val="center"/>
            </w:pPr>
            <w:r w:rsidRPr="007C6BE5">
              <w:t>3</w:t>
            </w:r>
          </w:p>
        </w:tc>
        <w:tc>
          <w:tcPr>
            <w:tcW w:w="1037" w:type="pct"/>
            <w:shd w:val="clear" w:color="auto" w:fill="auto"/>
            <w:noWrap/>
            <w:vAlign w:val="bottom"/>
            <w:hideMark/>
          </w:tcPr>
          <w:p w14:paraId="18E8397F" w14:textId="77777777" w:rsidR="00E92EE9" w:rsidRPr="007C6BE5" w:rsidRDefault="00E92EE9" w:rsidP="000B0DB5">
            <w:pPr>
              <w:pStyle w:val="NoSpacing"/>
              <w:spacing w:line="240" w:lineRule="auto"/>
              <w:jc w:val="center"/>
            </w:pPr>
            <w:r w:rsidRPr="007C6BE5">
              <w:t>1%</w:t>
            </w:r>
          </w:p>
        </w:tc>
        <w:tc>
          <w:tcPr>
            <w:tcW w:w="963" w:type="pct"/>
            <w:shd w:val="clear" w:color="auto" w:fill="auto"/>
            <w:noWrap/>
            <w:vAlign w:val="bottom"/>
            <w:hideMark/>
          </w:tcPr>
          <w:p w14:paraId="1FF26CCC" w14:textId="77777777" w:rsidR="00E92EE9" w:rsidRPr="007C6BE5" w:rsidRDefault="00E92EE9" w:rsidP="000B0DB5">
            <w:pPr>
              <w:pStyle w:val="NoSpacing"/>
              <w:spacing w:line="240" w:lineRule="auto"/>
              <w:jc w:val="center"/>
            </w:pPr>
            <w:r w:rsidRPr="007C6BE5">
              <w:t>270</w:t>
            </w:r>
          </w:p>
        </w:tc>
        <w:tc>
          <w:tcPr>
            <w:tcW w:w="1037" w:type="pct"/>
            <w:shd w:val="clear" w:color="auto" w:fill="auto"/>
            <w:noWrap/>
            <w:vAlign w:val="bottom"/>
            <w:hideMark/>
          </w:tcPr>
          <w:p w14:paraId="3244864F" w14:textId="77777777" w:rsidR="00E92EE9" w:rsidRPr="007C6BE5" w:rsidRDefault="00E92EE9" w:rsidP="000B0DB5">
            <w:pPr>
              <w:pStyle w:val="NoSpacing"/>
              <w:spacing w:line="240" w:lineRule="auto"/>
              <w:jc w:val="center"/>
            </w:pPr>
            <w:r w:rsidRPr="007C6BE5">
              <w:t>59%</w:t>
            </w:r>
          </w:p>
        </w:tc>
      </w:tr>
      <w:tr w:rsidR="00E92EE9" w:rsidRPr="007C6BE5" w14:paraId="43F47AA6" w14:textId="77777777" w:rsidTr="00602AB9">
        <w:trPr>
          <w:trHeight w:val="100"/>
        </w:trPr>
        <w:tc>
          <w:tcPr>
            <w:tcW w:w="1000" w:type="pct"/>
            <w:shd w:val="clear" w:color="auto" w:fill="F2F2F2" w:themeFill="background1" w:themeFillShade="F2"/>
            <w:noWrap/>
            <w:vAlign w:val="bottom"/>
            <w:hideMark/>
          </w:tcPr>
          <w:p w14:paraId="218818C3" w14:textId="77777777" w:rsidR="00E92EE9" w:rsidRPr="007C6BE5" w:rsidRDefault="00E92EE9" w:rsidP="000B0DB5">
            <w:pPr>
              <w:pStyle w:val="NoSpacing"/>
              <w:spacing w:line="240" w:lineRule="auto"/>
            </w:pPr>
            <w:r w:rsidRPr="007C6BE5">
              <w:t>Two</w:t>
            </w:r>
          </w:p>
        </w:tc>
        <w:tc>
          <w:tcPr>
            <w:tcW w:w="963" w:type="pct"/>
            <w:shd w:val="clear" w:color="auto" w:fill="F2F2F2" w:themeFill="background1" w:themeFillShade="F2"/>
            <w:noWrap/>
            <w:vAlign w:val="bottom"/>
            <w:hideMark/>
          </w:tcPr>
          <w:p w14:paraId="7D2AB04D" w14:textId="77777777" w:rsidR="00E92EE9" w:rsidRPr="007C6BE5" w:rsidRDefault="00E92EE9" w:rsidP="000B0DB5">
            <w:pPr>
              <w:pStyle w:val="NoSpacing"/>
              <w:spacing w:line="240" w:lineRule="auto"/>
              <w:jc w:val="center"/>
            </w:pPr>
            <w:r w:rsidRPr="007C6BE5">
              <w:t>25</w:t>
            </w:r>
          </w:p>
        </w:tc>
        <w:tc>
          <w:tcPr>
            <w:tcW w:w="1037" w:type="pct"/>
            <w:shd w:val="clear" w:color="auto" w:fill="F2F2F2" w:themeFill="background1" w:themeFillShade="F2"/>
            <w:noWrap/>
            <w:vAlign w:val="bottom"/>
            <w:hideMark/>
          </w:tcPr>
          <w:p w14:paraId="69BA7467" w14:textId="77777777" w:rsidR="00E92EE9" w:rsidRPr="007C6BE5" w:rsidRDefault="00E92EE9" w:rsidP="000B0DB5">
            <w:pPr>
              <w:pStyle w:val="NoSpacing"/>
              <w:spacing w:line="240" w:lineRule="auto"/>
              <w:jc w:val="center"/>
            </w:pPr>
            <w:r w:rsidRPr="007C6BE5">
              <w:t>5%</w:t>
            </w:r>
          </w:p>
        </w:tc>
        <w:tc>
          <w:tcPr>
            <w:tcW w:w="963" w:type="pct"/>
            <w:shd w:val="clear" w:color="auto" w:fill="F2F2F2" w:themeFill="background1" w:themeFillShade="F2"/>
            <w:noWrap/>
            <w:vAlign w:val="bottom"/>
            <w:hideMark/>
          </w:tcPr>
          <w:p w14:paraId="31108C21" w14:textId="77777777" w:rsidR="00E92EE9" w:rsidRPr="007C6BE5" w:rsidRDefault="00E92EE9" w:rsidP="000B0DB5">
            <w:pPr>
              <w:pStyle w:val="NoSpacing"/>
              <w:spacing w:line="240" w:lineRule="auto"/>
              <w:jc w:val="center"/>
            </w:pPr>
            <w:r w:rsidRPr="007C6BE5">
              <w:t>120</w:t>
            </w:r>
          </w:p>
        </w:tc>
        <w:tc>
          <w:tcPr>
            <w:tcW w:w="1037" w:type="pct"/>
            <w:shd w:val="clear" w:color="auto" w:fill="F2F2F2" w:themeFill="background1" w:themeFillShade="F2"/>
            <w:noWrap/>
            <w:vAlign w:val="bottom"/>
            <w:hideMark/>
          </w:tcPr>
          <w:p w14:paraId="62DC995D" w14:textId="77777777" w:rsidR="00E92EE9" w:rsidRPr="007C6BE5" w:rsidRDefault="00E92EE9" w:rsidP="000B0DB5">
            <w:pPr>
              <w:pStyle w:val="NoSpacing"/>
              <w:spacing w:line="240" w:lineRule="auto"/>
              <w:jc w:val="center"/>
            </w:pPr>
            <w:r w:rsidRPr="007C6BE5">
              <w:t>26%</w:t>
            </w:r>
          </w:p>
        </w:tc>
      </w:tr>
      <w:tr w:rsidR="00E92EE9" w:rsidRPr="007C6BE5" w14:paraId="318FD36C" w14:textId="77777777" w:rsidTr="00602AB9">
        <w:trPr>
          <w:trHeight w:val="100"/>
        </w:trPr>
        <w:tc>
          <w:tcPr>
            <w:tcW w:w="1000" w:type="pct"/>
            <w:shd w:val="clear" w:color="auto" w:fill="auto"/>
            <w:noWrap/>
            <w:vAlign w:val="bottom"/>
            <w:hideMark/>
          </w:tcPr>
          <w:p w14:paraId="1512016F" w14:textId="77777777" w:rsidR="00E92EE9" w:rsidRPr="007C6BE5" w:rsidRDefault="00E92EE9" w:rsidP="000B0DB5">
            <w:pPr>
              <w:pStyle w:val="NoSpacing"/>
              <w:spacing w:line="240" w:lineRule="auto"/>
            </w:pPr>
            <w:r w:rsidRPr="007C6BE5">
              <w:t>Three</w:t>
            </w:r>
          </w:p>
        </w:tc>
        <w:tc>
          <w:tcPr>
            <w:tcW w:w="963" w:type="pct"/>
            <w:shd w:val="clear" w:color="auto" w:fill="auto"/>
            <w:noWrap/>
            <w:vAlign w:val="bottom"/>
            <w:hideMark/>
          </w:tcPr>
          <w:p w14:paraId="6ECDAB9B" w14:textId="77777777" w:rsidR="00E92EE9" w:rsidRPr="007C6BE5" w:rsidRDefault="00E92EE9" w:rsidP="000B0DB5">
            <w:pPr>
              <w:pStyle w:val="NoSpacing"/>
              <w:spacing w:line="240" w:lineRule="auto"/>
              <w:jc w:val="center"/>
            </w:pPr>
            <w:r w:rsidRPr="007C6BE5">
              <w:t>120</w:t>
            </w:r>
          </w:p>
        </w:tc>
        <w:tc>
          <w:tcPr>
            <w:tcW w:w="1037" w:type="pct"/>
            <w:shd w:val="clear" w:color="auto" w:fill="auto"/>
            <w:noWrap/>
            <w:vAlign w:val="bottom"/>
            <w:hideMark/>
          </w:tcPr>
          <w:p w14:paraId="633D408F" w14:textId="77777777" w:rsidR="00E92EE9" w:rsidRPr="007C6BE5" w:rsidRDefault="00E92EE9" w:rsidP="000B0DB5">
            <w:pPr>
              <w:pStyle w:val="NoSpacing"/>
              <w:spacing w:line="240" w:lineRule="auto"/>
              <w:jc w:val="center"/>
            </w:pPr>
            <w:r w:rsidRPr="007C6BE5">
              <w:t>26%</w:t>
            </w:r>
          </w:p>
        </w:tc>
        <w:tc>
          <w:tcPr>
            <w:tcW w:w="963" w:type="pct"/>
            <w:shd w:val="clear" w:color="auto" w:fill="auto"/>
            <w:noWrap/>
            <w:vAlign w:val="bottom"/>
            <w:hideMark/>
          </w:tcPr>
          <w:p w14:paraId="3FE2937A" w14:textId="77777777" w:rsidR="00E92EE9" w:rsidRPr="007C6BE5" w:rsidRDefault="00E92EE9" w:rsidP="000B0DB5">
            <w:pPr>
              <w:pStyle w:val="NoSpacing"/>
              <w:spacing w:line="240" w:lineRule="auto"/>
              <w:jc w:val="center"/>
            </w:pPr>
            <w:r w:rsidRPr="007C6BE5">
              <w:t>58</w:t>
            </w:r>
          </w:p>
        </w:tc>
        <w:tc>
          <w:tcPr>
            <w:tcW w:w="1037" w:type="pct"/>
            <w:shd w:val="clear" w:color="auto" w:fill="auto"/>
            <w:noWrap/>
            <w:vAlign w:val="bottom"/>
            <w:hideMark/>
          </w:tcPr>
          <w:p w14:paraId="72408DE1" w14:textId="77777777" w:rsidR="00E92EE9" w:rsidRPr="007C6BE5" w:rsidRDefault="00E92EE9" w:rsidP="000B0DB5">
            <w:pPr>
              <w:pStyle w:val="NoSpacing"/>
              <w:spacing w:line="240" w:lineRule="auto"/>
              <w:jc w:val="center"/>
            </w:pPr>
            <w:r w:rsidRPr="007C6BE5">
              <w:t>13%</w:t>
            </w:r>
          </w:p>
        </w:tc>
      </w:tr>
      <w:tr w:rsidR="00E92EE9" w:rsidRPr="007C6BE5" w14:paraId="0A56A5A7" w14:textId="77777777" w:rsidTr="00602AB9">
        <w:trPr>
          <w:trHeight w:val="100"/>
        </w:trPr>
        <w:tc>
          <w:tcPr>
            <w:tcW w:w="1000" w:type="pct"/>
            <w:shd w:val="clear" w:color="auto" w:fill="F2F2F2" w:themeFill="background1" w:themeFillShade="F2"/>
            <w:noWrap/>
            <w:vAlign w:val="bottom"/>
            <w:hideMark/>
          </w:tcPr>
          <w:p w14:paraId="75AE9240" w14:textId="77777777" w:rsidR="00E92EE9" w:rsidRPr="007C6BE5" w:rsidRDefault="00E92EE9" w:rsidP="000B0DB5">
            <w:pPr>
              <w:pStyle w:val="NoSpacing"/>
              <w:spacing w:line="240" w:lineRule="auto"/>
            </w:pPr>
            <w:r w:rsidRPr="007C6BE5">
              <w:t>Four</w:t>
            </w:r>
          </w:p>
        </w:tc>
        <w:tc>
          <w:tcPr>
            <w:tcW w:w="963" w:type="pct"/>
            <w:shd w:val="clear" w:color="auto" w:fill="F2F2F2" w:themeFill="background1" w:themeFillShade="F2"/>
            <w:noWrap/>
            <w:vAlign w:val="bottom"/>
            <w:hideMark/>
          </w:tcPr>
          <w:p w14:paraId="452D8E0C" w14:textId="77777777" w:rsidR="00E92EE9" w:rsidRPr="007C6BE5" w:rsidRDefault="00E92EE9" w:rsidP="000B0DB5">
            <w:pPr>
              <w:pStyle w:val="NoSpacing"/>
              <w:spacing w:line="240" w:lineRule="auto"/>
              <w:jc w:val="center"/>
            </w:pPr>
            <w:r w:rsidRPr="007C6BE5">
              <w:t>207</w:t>
            </w:r>
          </w:p>
        </w:tc>
        <w:tc>
          <w:tcPr>
            <w:tcW w:w="1037" w:type="pct"/>
            <w:shd w:val="clear" w:color="auto" w:fill="F2F2F2" w:themeFill="background1" w:themeFillShade="F2"/>
            <w:noWrap/>
            <w:vAlign w:val="bottom"/>
            <w:hideMark/>
          </w:tcPr>
          <w:p w14:paraId="7FAF324E" w14:textId="77777777" w:rsidR="00E92EE9" w:rsidRPr="007C6BE5" w:rsidRDefault="00E92EE9" w:rsidP="000B0DB5">
            <w:pPr>
              <w:pStyle w:val="NoSpacing"/>
              <w:spacing w:line="240" w:lineRule="auto"/>
              <w:jc w:val="center"/>
            </w:pPr>
            <w:r w:rsidRPr="007C6BE5">
              <w:t>45%</w:t>
            </w:r>
          </w:p>
        </w:tc>
        <w:tc>
          <w:tcPr>
            <w:tcW w:w="963" w:type="pct"/>
            <w:shd w:val="clear" w:color="auto" w:fill="F2F2F2" w:themeFill="background1" w:themeFillShade="F2"/>
            <w:noWrap/>
            <w:vAlign w:val="bottom"/>
            <w:hideMark/>
          </w:tcPr>
          <w:p w14:paraId="7F29D344" w14:textId="77777777" w:rsidR="00E92EE9" w:rsidRPr="007C6BE5" w:rsidRDefault="00E92EE9" w:rsidP="000B0DB5">
            <w:pPr>
              <w:pStyle w:val="NoSpacing"/>
              <w:spacing w:line="240" w:lineRule="auto"/>
              <w:jc w:val="center"/>
            </w:pPr>
            <w:r w:rsidRPr="007C6BE5">
              <w:t>7</w:t>
            </w:r>
          </w:p>
        </w:tc>
        <w:tc>
          <w:tcPr>
            <w:tcW w:w="1037" w:type="pct"/>
            <w:shd w:val="clear" w:color="auto" w:fill="F2F2F2" w:themeFill="background1" w:themeFillShade="F2"/>
            <w:noWrap/>
            <w:vAlign w:val="bottom"/>
            <w:hideMark/>
          </w:tcPr>
          <w:p w14:paraId="029ADE81" w14:textId="77777777" w:rsidR="00E92EE9" w:rsidRPr="007C6BE5" w:rsidRDefault="00E92EE9" w:rsidP="000B0DB5">
            <w:pPr>
              <w:pStyle w:val="NoSpacing"/>
              <w:spacing w:line="240" w:lineRule="auto"/>
              <w:jc w:val="center"/>
            </w:pPr>
            <w:r w:rsidRPr="007C6BE5">
              <w:t>2%</w:t>
            </w:r>
          </w:p>
        </w:tc>
      </w:tr>
      <w:tr w:rsidR="00E92EE9" w:rsidRPr="007C6BE5" w14:paraId="5E8E3A1C" w14:textId="77777777" w:rsidTr="00602AB9">
        <w:trPr>
          <w:trHeight w:val="100"/>
        </w:trPr>
        <w:tc>
          <w:tcPr>
            <w:tcW w:w="1000" w:type="pct"/>
            <w:shd w:val="clear" w:color="auto" w:fill="auto"/>
            <w:noWrap/>
            <w:vAlign w:val="bottom"/>
            <w:hideMark/>
          </w:tcPr>
          <w:p w14:paraId="391DA048" w14:textId="77777777" w:rsidR="00E92EE9" w:rsidRPr="007C6BE5" w:rsidRDefault="00E92EE9" w:rsidP="000B0DB5">
            <w:pPr>
              <w:pStyle w:val="NoSpacing"/>
              <w:spacing w:line="240" w:lineRule="auto"/>
            </w:pPr>
            <w:r w:rsidRPr="007C6BE5">
              <w:t>Five+</w:t>
            </w:r>
          </w:p>
        </w:tc>
        <w:tc>
          <w:tcPr>
            <w:tcW w:w="963" w:type="pct"/>
            <w:shd w:val="clear" w:color="auto" w:fill="auto"/>
            <w:noWrap/>
            <w:vAlign w:val="bottom"/>
            <w:hideMark/>
          </w:tcPr>
          <w:p w14:paraId="409AC5DC" w14:textId="77777777" w:rsidR="00E92EE9" w:rsidRPr="007C6BE5" w:rsidRDefault="00E92EE9" w:rsidP="000B0DB5">
            <w:pPr>
              <w:pStyle w:val="NoSpacing"/>
              <w:spacing w:line="240" w:lineRule="auto"/>
              <w:jc w:val="center"/>
            </w:pPr>
            <w:r w:rsidRPr="007C6BE5">
              <w:t>104</w:t>
            </w:r>
          </w:p>
        </w:tc>
        <w:tc>
          <w:tcPr>
            <w:tcW w:w="1037" w:type="pct"/>
            <w:shd w:val="clear" w:color="auto" w:fill="auto"/>
            <w:noWrap/>
            <w:vAlign w:val="bottom"/>
            <w:hideMark/>
          </w:tcPr>
          <w:p w14:paraId="0CA56011" w14:textId="77777777" w:rsidR="00E92EE9" w:rsidRPr="007C6BE5" w:rsidRDefault="00E92EE9" w:rsidP="000B0DB5">
            <w:pPr>
              <w:pStyle w:val="NoSpacing"/>
              <w:spacing w:line="240" w:lineRule="auto"/>
              <w:jc w:val="center"/>
            </w:pPr>
            <w:r w:rsidRPr="007C6BE5">
              <w:t>23%</w:t>
            </w:r>
          </w:p>
        </w:tc>
        <w:tc>
          <w:tcPr>
            <w:tcW w:w="963" w:type="pct"/>
            <w:shd w:val="clear" w:color="auto" w:fill="auto"/>
            <w:noWrap/>
            <w:vAlign w:val="bottom"/>
            <w:hideMark/>
          </w:tcPr>
          <w:p w14:paraId="3F63292B" w14:textId="77777777" w:rsidR="00E92EE9" w:rsidRPr="007C6BE5" w:rsidRDefault="00E92EE9" w:rsidP="000B0DB5">
            <w:pPr>
              <w:pStyle w:val="NoSpacing"/>
              <w:spacing w:line="240" w:lineRule="auto"/>
              <w:jc w:val="center"/>
            </w:pPr>
            <w:r w:rsidRPr="007C6BE5">
              <w:t>4</w:t>
            </w:r>
          </w:p>
        </w:tc>
        <w:tc>
          <w:tcPr>
            <w:tcW w:w="1037" w:type="pct"/>
            <w:shd w:val="clear" w:color="auto" w:fill="auto"/>
            <w:noWrap/>
            <w:vAlign w:val="bottom"/>
            <w:hideMark/>
          </w:tcPr>
          <w:p w14:paraId="5A2F2AEA" w14:textId="77777777" w:rsidR="00E92EE9" w:rsidRPr="007C6BE5" w:rsidRDefault="00E92EE9" w:rsidP="000B0DB5">
            <w:pPr>
              <w:pStyle w:val="NoSpacing"/>
              <w:spacing w:line="240" w:lineRule="auto"/>
              <w:jc w:val="center"/>
            </w:pPr>
            <w:r w:rsidRPr="007C6BE5">
              <w:t>1%</w:t>
            </w:r>
          </w:p>
        </w:tc>
      </w:tr>
      <w:tr w:rsidR="00E92EE9" w:rsidRPr="007C6BE5" w14:paraId="2C81FEAB" w14:textId="77777777" w:rsidTr="00602AB9">
        <w:trPr>
          <w:trHeight w:val="100"/>
        </w:trPr>
        <w:tc>
          <w:tcPr>
            <w:tcW w:w="1000" w:type="pct"/>
            <w:shd w:val="clear" w:color="auto" w:fill="F2F2F2" w:themeFill="background1" w:themeFillShade="F2"/>
            <w:noWrap/>
            <w:vAlign w:val="bottom"/>
            <w:hideMark/>
          </w:tcPr>
          <w:p w14:paraId="11581B9E" w14:textId="77777777" w:rsidR="00E92EE9" w:rsidRPr="007C6BE5" w:rsidRDefault="00E92EE9" w:rsidP="000B0DB5">
            <w:pPr>
              <w:pStyle w:val="NoSpacing"/>
              <w:spacing w:line="240" w:lineRule="auto"/>
            </w:pPr>
            <w:r w:rsidRPr="007C6BE5">
              <w:t>TOTAL</w:t>
            </w:r>
          </w:p>
        </w:tc>
        <w:tc>
          <w:tcPr>
            <w:tcW w:w="963" w:type="pct"/>
            <w:shd w:val="clear" w:color="auto" w:fill="F2F2F2" w:themeFill="background1" w:themeFillShade="F2"/>
            <w:noWrap/>
            <w:vAlign w:val="bottom"/>
            <w:hideMark/>
          </w:tcPr>
          <w:p w14:paraId="7C282EE6" w14:textId="77777777" w:rsidR="00E92EE9" w:rsidRPr="007C6BE5" w:rsidRDefault="00E92EE9" w:rsidP="000B0DB5">
            <w:pPr>
              <w:pStyle w:val="NoSpacing"/>
              <w:spacing w:line="240" w:lineRule="auto"/>
              <w:jc w:val="center"/>
            </w:pPr>
            <w:r w:rsidRPr="007C6BE5">
              <w:t>459</w:t>
            </w:r>
          </w:p>
        </w:tc>
        <w:tc>
          <w:tcPr>
            <w:tcW w:w="1037" w:type="pct"/>
            <w:shd w:val="clear" w:color="auto" w:fill="F2F2F2" w:themeFill="background1" w:themeFillShade="F2"/>
            <w:noWrap/>
            <w:vAlign w:val="bottom"/>
            <w:hideMark/>
          </w:tcPr>
          <w:p w14:paraId="2C9C17BB" w14:textId="77777777" w:rsidR="00E92EE9" w:rsidRPr="007C6BE5" w:rsidRDefault="00E92EE9" w:rsidP="000B0DB5">
            <w:pPr>
              <w:pStyle w:val="NoSpacing"/>
              <w:spacing w:line="240" w:lineRule="auto"/>
              <w:jc w:val="center"/>
            </w:pPr>
            <w:r w:rsidRPr="007C6BE5">
              <w:t>100%</w:t>
            </w:r>
          </w:p>
        </w:tc>
        <w:tc>
          <w:tcPr>
            <w:tcW w:w="963" w:type="pct"/>
            <w:shd w:val="clear" w:color="auto" w:fill="F2F2F2" w:themeFill="background1" w:themeFillShade="F2"/>
            <w:noWrap/>
            <w:vAlign w:val="bottom"/>
            <w:hideMark/>
          </w:tcPr>
          <w:p w14:paraId="7B47233E" w14:textId="77777777" w:rsidR="00E92EE9" w:rsidRPr="007C6BE5" w:rsidRDefault="00E92EE9" w:rsidP="000B0DB5">
            <w:pPr>
              <w:pStyle w:val="NoSpacing"/>
              <w:spacing w:line="240" w:lineRule="auto"/>
              <w:jc w:val="center"/>
            </w:pPr>
            <w:r w:rsidRPr="007C6BE5">
              <w:t>459</w:t>
            </w:r>
          </w:p>
        </w:tc>
        <w:tc>
          <w:tcPr>
            <w:tcW w:w="1037" w:type="pct"/>
            <w:shd w:val="clear" w:color="auto" w:fill="F2F2F2" w:themeFill="background1" w:themeFillShade="F2"/>
            <w:noWrap/>
            <w:vAlign w:val="bottom"/>
            <w:hideMark/>
          </w:tcPr>
          <w:p w14:paraId="731FF835" w14:textId="77777777" w:rsidR="00E92EE9" w:rsidRPr="007C6BE5" w:rsidRDefault="00E92EE9" w:rsidP="000B0DB5">
            <w:pPr>
              <w:pStyle w:val="NoSpacing"/>
              <w:spacing w:line="240" w:lineRule="auto"/>
              <w:jc w:val="center"/>
            </w:pPr>
            <w:r w:rsidRPr="007C6BE5">
              <w:t>100%</w:t>
            </w:r>
          </w:p>
        </w:tc>
      </w:tr>
    </w:tbl>
    <w:p w14:paraId="1213B1E0" w14:textId="77777777" w:rsidR="00E92EE9" w:rsidRPr="00196091" w:rsidRDefault="00E92EE9" w:rsidP="00C65780">
      <w:pPr>
        <w:spacing w:line="240" w:lineRule="auto"/>
      </w:pPr>
    </w:p>
    <w:p w14:paraId="189BAA5B" w14:textId="641022E3" w:rsidR="00E92EE9" w:rsidRPr="00196091" w:rsidRDefault="00E92EE9" w:rsidP="00C65780">
      <w:pPr>
        <w:pStyle w:val="TableAppendix"/>
      </w:pPr>
      <w:bookmarkStart w:id="463" w:name="_Toc299648908"/>
      <w:r w:rsidRPr="00196091">
        <w:t>Table</w:t>
      </w:r>
      <w:r w:rsidR="00C67E6E">
        <w:t xml:space="preserve"> 1.22</w:t>
      </w:r>
      <w:r w:rsidRPr="00196091">
        <w:t>: Did you purchase a home with a garage/garden?</w:t>
      </w:r>
      <w:bookmarkEnd w:id="463"/>
    </w:p>
    <w:tbl>
      <w:tblPr>
        <w:tblW w:w="5000" w:type="pct"/>
        <w:tblLook w:val="04A0" w:firstRow="1" w:lastRow="0" w:firstColumn="1" w:lastColumn="0" w:noHBand="0" w:noVBand="1"/>
      </w:tblPr>
      <w:tblGrid>
        <w:gridCol w:w="1710"/>
        <w:gridCol w:w="1647"/>
        <w:gridCol w:w="1773"/>
        <w:gridCol w:w="1647"/>
        <w:gridCol w:w="1773"/>
      </w:tblGrid>
      <w:tr w:rsidR="00E92EE9" w:rsidRPr="007C6BE5" w14:paraId="5EB83169" w14:textId="77777777" w:rsidTr="007A448B">
        <w:trPr>
          <w:trHeight w:val="100"/>
        </w:trPr>
        <w:tc>
          <w:tcPr>
            <w:tcW w:w="1000" w:type="pct"/>
            <w:vMerge w:val="restart"/>
            <w:shd w:val="clear" w:color="auto" w:fill="D9D9D9" w:themeFill="background1" w:themeFillShade="D9"/>
            <w:noWrap/>
            <w:vAlign w:val="bottom"/>
            <w:hideMark/>
          </w:tcPr>
          <w:p w14:paraId="26E31F94" w14:textId="77777777" w:rsidR="00E92EE9" w:rsidRPr="007A448B" w:rsidRDefault="00E92EE9" w:rsidP="000B0DB5">
            <w:pPr>
              <w:pStyle w:val="NoSpacing"/>
              <w:spacing w:line="240" w:lineRule="auto"/>
              <w:rPr>
                <w:b/>
              </w:rPr>
            </w:pPr>
          </w:p>
        </w:tc>
        <w:tc>
          <w:tcPr>
            <w:tcW w:w="2000" w:type="pct"/>
            <w:gridSpan w:val="2"/>
            <w:shd w:val="clear" w:color="auto" w:fill="D9D9D9" w:themeFill="background1" w:themeFillShade="D9"/>
            <w:noWrap/>
            <w:vAlign w:val="bottom"/>
            <w:hideMark/>
          </w:tcPr>
          <w:p w14:paraId="723F4548" w14:textId="77777777" w:rsidR="00E92EE9" w:rsidRPr="007A448B" w:rsidRDefault="00E92EE9" w:rsidP="000B0DB5">
            <w:pPr>
              <w:pStyle w:val="NoSpacing"/>
              <w:spacing w:line="240" w:lineRule="auto"/>
              <w:jc w:val="center"/>
              <w:rPr>
                <w:b/>
              </w:rPr>
            </w:pPr>
            <w:r w:rsidRPr="007A448B">
              <w:rPr>
                <w:b/>
              </w:rPr>
              <w:t>S.4.d_Garage</w:t>
            </w:r>
          </w:p>
        </w:tc>
        <w:tc>
          <w:tcPr>
            <w:tcW w:w="2000" w:type="pct"/>
            <w:gridSpan w:val="2"/>
            <w:shd w:val="clear" w:color="auto" w:fill="D9D9D9" w:themeFill="background1" w:themeFillShade="D9"/>
            <w:noWrap/>
            <w:vAlign w:val="bottom"/>
            <w:hideMark/>
          </w:tcPr>
          <w:p w14:paraId="0051D72B" w14:textId="77777777" w:rsidR="00E92EE9" w:rsidRPr="007A448B" w:rsidRDefault="00E92EE9" w:rsidP="000B0DB5">
            <w:pPr>
              <w:pStyle w:val="NoSpacing"/>
              <w:spacing w:line="240" w:lineRule="auto"/>
              <w:jc w:val="center"/>
              <w:rPr>
                <w:b/>
              </w:rPr>
            </w:pPr>
            <w:r w:rsidRPr="007A448B">
              <w:rPr>
                <w:b/>
              </w:rPr>
              <w:t>S.4.e_Garden</w:t>
            </w:r>
          </w:p>
        </w:tc>
      </w:tr>
      <w:tr w:rsidR="00E92EE9" w:rsidRPr="007C6BE5" w14:paraId="15A10343" w14:textId="77777777" w:rsidTr="007A448B">
        <w:trPr>
          <w:trHeight w:val="100"/>
        </w:trPr>
        <w:tc>
          <w:tcPr>
            <w:tcW w:w="1000" w:type="pct"/>
            <w:vMerge/>
            <w:shd w:val="clear" w:color="auto" w:fill="D9D9D9" w:themeFill="background1" w:themeFillShade="D9"/>
            <w:noWrap/>
            <w:vAlign w:val="bottom"/>
            <w:hideMark/>
          </w:tcPr>
          <w:p w14:paraId="5B4C6A1A" w14:textId="77777777" w:rsidR="00E92EE9" w:rsidRPr="007A448B" w:rsidRDefault="00E92EE9" w:rsidP="000B0DB5">
            <w:pPr>
              <w:pStyle w:val="NoSpacing"/>
              <w:spacing w:line="240" w:lineRule="auto"/>
              <w:rPr>
                <w:b/>
              </w:rPr>
            </w:pPr>
          </w:p>
        </w:tc>
        <w:tc>
          <w:tcPr>
            <w:tcW w:w="963" w:type="pct"/>
            <w:shd w:val="clear" w:color="auto" w:fill="D9D9D9" w:themeFill="background1" w:themeFillShade="D9"/>
            <w:noWrap/>
            <w:vAlign w:val="bottom"/>
            <w:hideMark/>
          </w:tcPr>
          <w:p w14:paraId="1D8F5152" w14:textId="77777777" w:rsidR="00E92EE9" w:rsidRPr="007A448B" w:rsidRDefault="00E92EE9" w:rsidP="000B0DB5">
            <w:pPr>
              <w:pStyle w:val="NoSpacing"/>
              <w:spacing w:line="240" w:lineRule="auto"/>
              <w:jc w:val="center"/>
              <w:rPr>
                <w:b/>
              </w:rPr>
            </w:pPr>
            <w:r w:rsidRPr="007A448B">
              <w:rPr>
                <w:b/>
              </w:rPr>
              <w:t>Frequency</w:t>
            </w:r>
          </w:p>
        </w:tc>
        <w:tc>
          <w:tcPr>
            <w:tcW w:w="1037" w:type="pct"/>
            <w:shd w:val="clear" w:color="auto" w:fill="D9D9D9" w:themeFill="background1" w:themeFillShade="D9"/>
            <w:noWrap/>
            <w:vAlign w:val="bottom"/>
            <w:hideMark/>
          </w:tcPr>
          <w:p w14:paraId="1E2F8385" w14:textId="77777777" w:rsidR="00E92EE9" w:rsidRPr="007A448B" w:rsidRDefault="00E92EE9" w:rsidP="000B0DB5">
            <w:pPr>
              <w:pStyle w:val="NoSpacing"/>
              <w:spacing w:line="240" w:lineRule="auto"/>
              <w:jc w:val="center"/>
              <w:rPr>
                <w:b/>
              </w:rPr>
            </w:pPr>
            <w:r w:rsidRPr="007A448B">
              <w:rPr>
                <w:b/>
              </w:rPr>
              <w:t>Percentage</w:t>
            </w:r>
          </w:p>
        </w:tc>
        <w:tc>
          <w:tcPr>
            <w:tcW w:w="963" w:type="pct"/>
            <w:shd w:val="clear" w:color="auto" w:fill="D9D9D9" w:themeFill="background1" w:themeFillShade="D9"/>
            <w:noWrap/>
            <w:vAlign w:val="bottom"/>
            <w:hideMark/>
          </w:tcPr>
          <w:p w14:paraId="1FD538CB" w14:textId="77777777" w:rsidR="00E92EE9" w:rsidRPr="007A448B" w:rsidRDefault="00E92EE9" w:rsidP="000B0DB5">
            <w:pPr>
              <w:pStyle w:val="NoSpacing"/>
              <w:spacing w:line="240" w:lineRule="auto"/>
              <w:jc w:val="center"/>
              <w:rPr>
                <w:b/>
              </w:rPr>
            </w:pPr>
            <w:r w:rsidRPr="007A448B">
              <w:rPr>
                <w:b/>
              </w:rPr>
              <w:t>Frequency</w:t>
            </w:r>
          </w:p>
        </w:tc>
        <w:tc>
          <w:tcPr>
            <w:tcW w:w="1037" w:type="pct"/>
            <w:shd w:val="clear" w:color="auto" w:fill="D9D9D9" w:themeFill="background1" w:themeFillShade="D9"/>
            <w:noWrap/>
            <w:vAlign w:val="bottom"/>
            <w:hideMark/>
          </w:tcPr>
          <w:p w14:paraId="51F0956B" w14:textId="77777777" w:rsidR="00E92EE9" w:rsidRPr="007A448B" w:rsidRDefault="00E92EE9" w:rsidP="000B0DB5">
            <w:pPr>
              <w:pStyle w:val="NoSpacing"/>
              <w:spacing w:line="240" w:lineRule="auto"/>
              <w:jc w:val="center"/>
              <w:rPr>
                <w:b/>
              </w:rPr>
            </w:pPr>
            <w:r w:rsidRPr="007A448B">
              <w:rPr>
                <w:b/>
              </w:rPr>
              <w:t>Percentage</w:t>
            </w:r>
          </w:p>
        </w:tc>
      </w:tr>
      <w:tr w:rsidR="00E92EE9" w:rsidRPr="007C6BE5" w14:paraId="0B2E97E1" w14:textId="77777777" w:rsidTr="00602AB9">
        <w:trPr>
          <w:trHeight w:val="100"/>
        </w:trPr>
        <w:tc>
          <w:tcPr>
            <w:tcW w:w="1000" w:type="pct"/>
            <w:shd w:val="clear" w:color="auto" w:fill="auto"/>
            <w:noWrap/>
            <w:vAlign w:val="bottom"/>
            <w:hideMark/>
          </w:tcPr>
          <w:p w14:paraId="5D06EF90" w14:textId="0DEC3CE4" w:rsidR="00E92EE9" w:rsidRPr="007C6BE5" w:rsidRDefault="007A448B" w:rsidP="000B0DB5">
            <w:pPr>
              <w:pStyle w:val="NoSpacing"/>
              <w:spacing w:line="240" w:lineRule="auto"/>
            </w:pPr>
            <w:r w:rsidRPr="007C6BE5">
              <w:t>Yes</w:t>
            </w:r>
          </w:p>
        </w:tc>
        <w:tc>
          <w:tcPr>
            <w:tcW w:w="963" w:type="pct"/>
            <w:shd w:val="clear" w:color="auto" w:fill="auto"/>
            <w:noWrap/>
            <w:vAlign w:val="bottom"/>
            <w:hideMark/>
          </w:tcPr>
          <w:p w14:paraId="6E21596D" w14:textId="77777777" w:rsidR="00E92EE9" w:rsidRPr="007C6BE5" w:rsidRDefault="00E92EE9" w:rsidP="000B0DB5">
            <w:pPr>
              <w:pStyle w:val="NoSpacing"/>
              <w:spacing w:line="240" w:lineRule="auto"/>
              <w:jc w:val="center"/>
            </w:pPr>
            <w:r w:rsidRPr="007C6BE5">
              <w:t>217</w:t>
            </w:r>
          </w:p>
        </w:tc>
        <w:tc>
          <w:tcPr>
            <w:tcW w:w="1037" w:type="pct"/>
            <w:shd w:val="clear" w:color="auto" w:fill="auto"/>
            <w:noWrap/>
            <w:vAlign w:val="bottom"/>
            <w:hideMark/>
          </w:tcPr>
          <w:p w14:paraId="10709CF1" w14:textId="77777777" w:rsidR="00E92EE9" w:rsidRPr="007C6BE5" w:rsidRDefault="00E92EE9" w:rsidP="000B0DB5">
            <w:pPr>
              <w:pStyle w:val="NoSpacing"/>
              <w:spacing w:line="240" w:lineRule="auto"/>
              <w:jc w:val="center"/>
            </w:pPr>
            <w:r w:rsidRPr="007C6BE5">
              <w:t>47%</w:t>
            </w:r>
          </w:p>
        </w:tc>
        <w:tc>
          <w:tcPr>
            <w:tcW w:w="963" w:type="pct"/>
            <w:shd w:val="clear" w:color="auto" w:fill="auto"/>
            <w:noWrap/>
            <w:vAlign w:val="bottom"/>
            <w:hideMark/>
          </w:tcPr>
          <w:p w14:paraId="4B418438" w14:textId="77777777" w:rsidR="00E92EE9" w:rsidRPr="007C6BE5" w:rsidRDefault="00E92EE9" w:rsidP="000B0DB5">
            <w:pPr>
              <w:pStyle w:val="NoSpacing"/>
              <w:spacing w:line="240" w:lineRule="auto"/>
              <w:jc w:val="center"/>
            </w:pPr>
            <w:r w:rsidRPr="007C6BE5">
              <w:t>416</w:t>
            </w:r>
          </w:p>
        </w:tc>
        <w:tc>
          <w:tcPr>
            <w:tcW w:w="1037" w:type="pct"/>
            <w:shd w:val="clear" w:color="auto" w:fill="auto"/>
            <w:noWrap/>
            <w:vAlign w:val="bottom"/>
            <w:hideMark/>
          </w:tcPr>
          <w:p w14:paraId="2B7A3ACD" w14:textId="77777777" w:rsidR="00E92EE9" w:rsidRPr="007C6BE5" w:rsidRDefault="00E92EE9" w:rsidP="000B0DB5">
            <w:pPr>
              <w:pStyle w:val="NoSpacing"/>
              <w:spacing w:line="240" w:lineRule="auto"/>
              <w:jc w:val="center"/>
            </w:pPr>
            <w:r w:rsidRPr="007C6BE5">
              <w:t>91%</w:t>
            </w:r>
          </w:p>
        </w:tc>
      </w:tr>
      <w:tr w:rsidR="00E92EE9" w:rsidRPr="007C6BE5" w14:paraId="76FD7A6A" w14:textId="77777777" w:rsidTr="00602AB9">
        <w:trPr>
          <w:trHeight w:val="100"/>
        </w:trPr>
        <w:tc>
          <w:tcPr>
            <w:tcW w:w="1000" w:type="pct"/>
            <w:shd w:val="clear" w:color="auto" w:fill="F2F2F2" w:themeFill="background1" w:themeFillShade="F2"/>
            <w:noWrap/>
            <w:vAlign w:val="bottom"/>
            <w:hideMark/>
          </w:tcPr>
          <w:p w14:paraId="15853835" w14:textId="0A67492F" w:rsidR="00E92EE9" w:rsidRPr="007C6BE5" w:rsidRDefault="007A448B" w:rsidP="000B0DB5">
            <w:pPr>
              <w:pStyle w:val="NoSpacing"/>
              <w:spacing w:line="240" w:lineRule="auto"/>
            </w:pPr>
            <w:r w:rsidRPr="007C6BE5">
              <w:t>No</w:t>
            </w:r>
          </w:p>
        </w:tc>
        <w:tc>
          <w:tcPr>
            <w:tcW w:w="963" w:type="pct"/>
            <w:shd w:val="clear" w:color="auto" w:fill="F2F2F2" w:themeFill="background1" w:themeFillShade="F2"/>
            <w:noWrap/>
            <w:vAlign w:val="bottom"/>
            <w:hideMark/>
          </w:tcPr>
          <w:p w14:paraId="32C9F5D6" w14:textId="77777777" w:rsidR="00E92EE9" w:rsidRPr="007C6BE5" w:rsidRDefault="00E92EE9" w:rsidP="000B0DB5">
            <w:pPr>
              <w:pStyle w:val="NoSpacing"/>
              <w:spacing w:line="240" w:lineRule="auto"/>
              <w:jc w:val="center"/>
            </w:pPr>
            <w:r w:rsidRPr="007C6BE5">
              <w:t>242</w:t>
            </w:r>
          </w:p>
        </w:tc>
        <w:tc>
          <w:tcPr>
            <w:tcW w:w="1037" w:type="pct"/>
            <w:shd w:val="clear" w:color="auto" w:fill="F2F2F2" w:themeFill="background1" w:themeFillShade="F2"/>
            <w:noWrap/>
            <w:vAlign w:val="bottom"/>
            <w:hideMark/>
          </w:tcPr>
          <w:p w14:paraId="08E8EF82" w14:textId="77777777" w:rsidR="00E92EE9" w:rsidRPr="007C6BE5" w:rsidRDefault="00E92EE9" w:rsidP="000B0DB5">
            <w:pPr>
              <w:pStyle w:val="NoSpacing"/>
              <w:spacing w:line="240" w:lineRule="auto"/>
              <w:jc w:val="center"/>
            </w:pPr>
            <w:r w:rsidRPr="007C6BE5">
              <w:t>53%</w:t>
            </w:r>
          </w:p>
        </w:tc>
        <w:tc>
          <w:tcPr>
            <w:tcW w:w="963" w:type="pct"/>
            <w:shd w:val="clear" w:color="auto" w:fill="F2F2F2" w:themeFill="background1" w:themeFillShade="F2"/>
            <w:noWrap/>
            <w:vAlign w:val="bottom"/>
            <w:hideMark/>
          </w:tcPr>
          <w:p w14:paraId="6B38FCC1" w14:textId="77777777" w:rsidR="00E92EE9" w:rsidRPr="007C6BE5" w:rsidRDefault="00E92EE9" w:rsidP="000B0DB5">
            <w:pPr>
              <w:pStyle w:val="NoSpacing"/>
              <w:spacing w:line="240" w:lineRule="auto"/>
              <w:jc w:val="center"/>
            </w:pPr>
            <w:r w:rsidRPr="007C6BE5">
              <w:t>41</w:t>
            </w:r>
          </w:p>
        </w:tc>
        <w:tc>
          <w:tcPr>
            <w:tcW w:w="1037" w:type="pct"/>
            <w:shd w:val="clear" w:color="auto" w:fill="F2F2F2" w:themeFill="background1" w:themeFillShade="F2"/>
            <w:noWrap/>
            <w:vAlign w:val="bottom"/>
            <w:hideMark/>
          </w:tcPr>
          <w:p w14:paraId="0445709A" w14:textId="77777777" w:rsidR="00E92EE9" w:rsidRPr="007C6BE5" w:rsidRDefault="00E92EE9" w:rsidP="000B0DB5">
            <w:pPr>
              <w:pStyle w:val="NoSpacing"/>
              <w:spacing w:line="240" w:lineRule="auto"/>
              <w:jc w:val="center"/>
            </w:pPr>
            <w:r w:rsidRPr="007C6BE5">
              <w:t>9%</w:t>
            </w:r>
          </w:p>
        </w:tc>
      </w:tr>
    </w:tbl>
    <w:p w14:paraId="0A08067B" w14:textId="77777777" w:rsidR="00602AB9" w:rsidRDefault="00602AB9" w:rsidP="00C65780">
      <w:pPr>
        <w:spacing w:line="240" w:lineRule="auto"/>
      </w:pPr>
    </w:p>
    <w:p w14:paraId="54969872" w14:textId="5A175A52" w:rsidR="00E92EE9" w:rsidRPr="00196091" w:rsidRDefault="00E92EE9" w:rsidP="00C65780">
      <w:pPr>
        <w:pStyle w:val="TableAppendix"/>
      </w:pPr>
      <w:bookmarkStart w:id="464" w:name="_Toc299648909"/>
      <w:r w:rsidRPr="00196091">
        <w:t>Table:</w:t>
      </w:r>
      <w:r w:rsidR="00C67E6E">
        <w:t xml:space="preserve"> 1.23</w:t>
      </w:r>
      <w:r w:rsidRPr="00196091">
        <w:t xml:space="preserve"> When was your home built?</w:t>
      </w:r>
      <w:bookmarkEnd w:id="464"/>
    </w:p>
    <w:tbl>
      <w:tblPr>
        <w:tblW w:w="5000" w:type="pct"/>
        <w:tblLook w:val="04A0" w:firstRow="1" w:lastRow="0" w:firstColumn="1" w:lastColumn="0" w:noHBand="0" w:noVBand="1"/>
      </w:tblPr>
      <w:tblGrid>
        <w:gridCol w:w="3439"/>
        <w:gridCol w:w="2556"/>
        <w:gridCol w:w="2555"/>
      </w:tblGrid>
      <w:tr w:rsidR="00E92EE9" w:rsidRPr="007C6BE5" w14:paraId="228376EA" w14:textId="77777777" w:rsidTr="00602AB9">
        <w:trPr>
          <w:trHeight w:val="100"/>
        </w:trPr>
        <w:tc>
          <w:tcPr>
            <w:tcW w:w="2011" w:type="pct"/>
            <w:shd w:val="clear" w:color="auto" w:fill="D9D9D9" w:themeFill="background1" w:themeFillShade="D9"/>
            <w:noWrap/>
            <w:vAlign w:val="bottom"/>
            <w:hideMark/>
          </w:tcPr>
          <w:p w14:paraId="306338A3" w14:textId="77777777" w:rsidR="00E92EE9" w:rsidRPr="007A448B" w:rsidRDefault="00E92EE9" w:rsidP="000B0DB5">
            <w:pPr>
              <w:pStyle w:val="NoSpacing"/>
              <w:spacing w:line="240" w:lineRule="auto"/>
              <w:rPr>
                <w:b/>
              </w:rPr>
            </w:pPr>
            <w:r w:rsidRPr="007A448B">
              <w:rPr>
                <w:b/>
              </w:rPr>
              <w:t>S.4.f_BuiltWhen</w:t>
            </w:r>
          </w:p>
        </w:tc>
        <w:tc>
          <w:tcPr>
            <w:tcW w:w="1495" w:type="pct"/>
            <w:shd w:val="clear" w:color="auto" w:fill="D9D9D9" w:themeFill="background1" w:themeFillShade="D9"/>
            <w:noWrap/>
            <w:vAlign w:val="bottom"/>
            <w:hideMark/>
          </w:tcPr>
          <w:p w14:paraId="69809C48" w14:textId="77777777" w:rsidR="00E92EE9" w:rsidRPr="007A448B" w:rsidRDefault="00E92EE9" w:rsidP="000B0DB5">
            <w:pPr>
              <w:pStyle w:val="NoSpacing"/>
              <w:spacing w:line="240" w:lineRule="auto"/>
              <w:jc w:val="center"/>
              <w:rPr>
                <w:b/>
              </w:rPr>
            </w:pPr>
            <w:r w:rsidRPr="007A448B">
              <w:rPr>
                <w:b/>
              </w:rPr>
              <w:t>Frequency</w:t>
            </w:r>
          </w:p>
        </w:tc>
        <w:tc>
          <w:tcPr>
            <w:tcW w:w="1495" w:type="pct"/>
            <w:shd w:val="clear" w:color="auto" w:fill="D9D9D9" w:themeFill="background1" w:themeFillShade="D9"/>
            <w:noWrap/>
            <w:vAlign w:val="bottom"/>
            <w:hideMark/>
          </w:tcPr>
          <w:p w14:paraId="05F8528C" w14:textId="77777777" w:rsidR="00E92EE9" w:rsidRPr="007A448B" w:rsidRDefault="00E92EE9" w:rsidP="000B0DB5">
            <w:pPr>
              <w:pStyle w:val="NoSpacing"/>
              <w:spacing w:line="240" w:lineRule="auto"/>
              <w:jc w:val="center"/>
              <w:rPr>
                <w:b/>
              </w:rPr>
            </w:pPr>
            <w:r w:rsidRPr="007A448B">
              <w:rPr>
                <w:b/>
              </w:rPr>
              <w:t>Percentage</w:t>
            </w:r>
          </w:p>
        </w:tc>
      </w:tr>
      <w:tr w:rsidR="00E92EE9" w:rsidRPr="007C6BE5" w14:paraId="7AE42AE5" w14:textId="77777777" w:rsidTr="00602AB9">
        <w:trPr>
          <w:trHeight w:val="100"/>
        </w:trPr>
        <w:tc>
          <w:tcPr>
            <w:tcW w:w="2011" w:type="pct"/>
            <w:shd w:val="clear" w:color="auto" w:fill="auto"/>
            <w:noWrap/>
            <w:vAlign w:val="bottom"/>
            <w:hideMark/>
          </w:tcPr>
          <w:p w14:paraId="2875AF5F" w14:textId="77777777" w:rsidR="00E92EE9" w:rsidRPr="007C6BE5" w:rsidRDefault="00E92EE9" w:rsidP="000B0DB5">
            <w:pPr>
              <w:pStyle w:val="NoSpacing"/>
              <w:spacing w:line="240" w:lineRule="auto"/>
            </w:pPr>
            <w:r w:rsidRPr="007C6BE5">
              <w:t>New Build</w:t>
            </w:r>
          </w:p>
        </w:tc>
        <w:tc>
          <w:tcPr>
            <w:tcW w:w="1495" w:type="pct"/>
            <w:shd w:val="clear" w:color="auto" w:fill="auto"/>
            <w:noWrap/>
            <w:vAlign w:val="bottom"/>
            <w:hideMark/>
          </w:tcPr>
          <w:p w14:paraId="45D5AA7A" w14:textId="77777777" w:rsidR="00E92EE9" w:rsidRPr="007C6BE5" w:rsidRDefault="00E92EE9" w:rsidP="000B0DB5">
            <w:pPr>
              <w:pStyle w:val="NoSpacing"/>
              <w:spacing w:line="240" w:lineRule="auto"/>
              <w:jc w:val="center"/>
            </w:pPr>
            <w:r w:rsidRPr="007C6BE5">
              <w:t>20</w:t>
            </w:r>
          </w:p>
        </w:tc>
        <w:tc>
          <w:tcPr>
            <w:tcW w:w="1495" w:type="pct"/>
            <w:shd w:val="clear" w:color="auto" w:fill="auto"/>
            <w:noWrap/>
            <w:vAlign w:val="bottom"/>
            <w:hideMark/>
          </w:tcPr>
          <w:p w14:paraId="30F9D16E" w14:textId="77777777" w:rsidR="00E92EE9" w:rsidRPr="007C6BE5" w:rsidRDefault="00E92EE9" w:rsidP="000B0DB5">
            <w:pPr>
              <w:pStyle w:val="NoSpacing"/>
              <w:spacing w:line="240" w:lineRule="auto"/>
              <w:jc w:val="center"/>
            </w:pPr>
            <w:r w:rsidRPr="007C6BE5">
              <w:t>4%</w:t>
            </w:r>
          </w:p>
        </w:tc>
      </w:tr>
      <w:tr w:rsidR="00E92EE9" w:rsidRPr="007C6BE5" w14:paraId="6F895E3D" w14:textId="77777777" w:rsidTr="00602AB9">
        <w:trPr>
          <w:trHeight w:val="100"/>
        </w:trPr>
        <w:tc>
          <w:tcPr>
            <w:tcW w:w="2011" w:type="pct"/>
            <w:shd w:val="clear" w:color="auto" w:fill="F2F2F2" w:themeFill="background1" w:themeFillShade="F2"/>
            <w:noWrap/>
            <w:vAlign w:val="bottom"/>
            <w:hideMark/>
          </w:tcPr>
          <w:p w14:paraId="1E4E8D67" w14:textId="77777777" w:rsidR="00E92EE9" w:rsidRPr="007C6BE5" w:rsidRDefault="00E92EE9" w:rsidP="000B0DB5">
            <w:pPr>
              <w:pStyle w:val="NoSpacing"/>
              <w:spacing w:line="240" w:lineRule="auto"/>
            </w:pPr>
            <w:r w:rsidRPr="007C6BE5">
              <w:t>2000-2010</w:t>
            </w:r>
          </w:p>
        </w:tc>
        <w:tc>
          <w:tcPr>
            <w:tcW w:w="1495" w:type="pct"/>
            <w:shd w:val="clear" w:color="auto" w:fill="F2F2F2" w:themeFill="background1" w:themeFillShade="F2"/>
            <w:noWrap/>
            <w:vAlign w:val="bottom"/>
            <w:hideMark/>
          </w:tcPr>
          <w:p w14:paraId="469365C9" w14:textId="77777777" w:rsidR="00E92EE9" w:rsidRPr="007C6BE5" w:rsidRDefault="00E92EE9" w:rsidP="000B0DB5">
            <w:pPr>
              <w:pStyle w:val="NoSpacing"/>
              <w:spacing w:line="240" w:lineRule="auto"/>
              <w:jc w:val="center"/>
            </w:pPr>
            <w:r w:rsidRPr="007C6BE5">
              <w:t>34</w:t>
            </w:r>
          </w:p>
        </w:tc>
        <w:tc>
          <w:tcPr>
            <w:tcW w:w="1495" w:type="pct"/>
            <w:shd w:val="clear" w:color="auto" w:fill="F2F2F2" w:themeFill="background1" w:themeFillShade="F2"/>
            <w:noWrap/>
            <w:vAlign w:val="bottom"/>
            <w:hideMark/>
          </w:tcPr>
          <w:p w14:paraId="1FB4A0CB" w14:textId="77777777" w:rsidR="00E92EE9" w:rsidRPr="007C6BE5" w:rsidRDefault="00E92EE9" w:rsidP="000B0DB5">
            <w:pPr>
              <w:pStyle w:val="NoSpacing"/>
              <w:spacing w:line="240" w:lineRule="auto"/>
              <w:jc w:val="center"/>
            </w:pPr>
            <w:r w:rsidRPr="007C6BE5">
              <w:t>7%</w:t>
            </w:r>
          </w:p>
        </w:tc>
      </w:tr>
      <w:tr w:rsidR="00E92EE9" w:rsidRPr="007C6BE5" w14:paraId="7B8D25FE" w14:textId="77777777" w:rsidTr="00602AB9">
        <w:trPr>
          <w:trHeight w:val="100"/>
        </w:trPr>
        <w:tc>
          <w:tcPr>
            <w:tcW w:w="2011" w:type="pct"/>
            <w:shd w:val="clear" w:color="auto" w:fill="auto"/>
            <w:noWrap/>
            <w:vAlign w:val="bottom"/>
            <w:hideMark/>
          </w:tcPr>
          <w:p w14:paraId="03F149D8" w14:textId="77777777" w:rsidR="00E92EE9" w:rsidRPr="007C6BE5" w:rsidRDefault="00E92EE9" w:rsidP="000B0DB5">
            <w:pPr>
              <w:pStyle w:val="NoSpacing"/>
              <w:spacing w:line="240" w:lineRule="auto"/>
            </w:pPr>
            <w:r w:rsidRPr="007C6BE5">
              <w:t>1975-1999</w:t>
            </w:r>
          </w:p>
        </w:tc>
        <w:tc>
          <w:tcPr>
            <w:tcW w:w="1495" w:type="pct"/>
            <w:shd w:val="clear" w:color="auto" w:fill="auto"/>
            <w:noWrap/>
            <w:vAlign w:val="bottom"/>
            <w:hideMark/>
          </w:tcPr>
          <w:p w14:paraId="5AAA845C" w14:textId="77777777" w:rsidR="00E92EE9" w:rsidRPr="007C6BE5" w:rsidRDefault="00E92EE9" w:rsidP="000B0DB5">
            <w:pPr>
              <w:pStyle w:val="NoSpacing"/>
              <w:spacing w:line="240" w:lineRule="auto"/>
              <w:jc w:val="center"/>
            </w:pPr>
            <w:r w:rsidRPr="007C6BE5">
              <w:t>61</w:t>
            </w:r>
          </w:p>
        </w:tc>
        <w:tc>
          <w:tcPr>
            <w:tcW w:w="1495" w:type="pct"/>
            <w:shd w:val="clear" w:color="auto" w:fill="auto"/>
            <w:noWrap/>
            <w:vAlign w:val="bottom"/>
            <w:hideMark/>
          </w:tcPr>
          <w:p w14:paraId="5AA4B3A8" w14:textId="77777777" w:rsidR="00E92EE9" w:rsidRPr="007C6BE5" w:rsidRDefault="00E92EE9" w:rsidP="000B0DB5">
            <w:pPr>
              <w:pStyle w:val="NoSpacing"/>
              <w:spacing w:line="240" w:lineRule="auto"/>
              <w:jc w:val="center"/>
            </w:pPr>
            <w:r w:rsidRPr="007C6BE5">
              <w:t>13%</w:t>
            </w:r>
          </w:p>
        </w:tc>
      </w:tr>
      <w:tr w:rsidR="00E92EE9" w:rsidRPr="007C6BE5" w14:paraId="28C31F72" w14:textId="77777777" w:rsidTr="00602AB9">
        <w:trPr>
          <w:trHeight w:val="100"/>
        </w:trPr>
        <w:tc>
          <w:tcPr>
            <w:tcW w:w="2011" w:type="pct"/>
            <w:shd w:val="clear" w:color="auto" w:fill="F2F2F2" w:themeFill="background1" w:themeFillShade="F2"/>
            <w:noWrap/>
            <w:vAlign w:val="bottom"/>
            <w:hideMark/>
          </w:tcPr>
          <w:p w14:paraId="70F78C0A" w14:textId="77777777" w:rsidR="00E92EE9" w:rsidRPr="007C6BE5" w:rsidRDefault="00E92EE9" w:rsidP="000B0DB5">
            <w:pPr>
              <w:pStyle w:val="NoSpacing"/>
              <w:spacing w:line="240" w:lineRule="auto"/>
            </w:pPr>
            <w:r w:rsidRPr="007C6BE5">
              <w:t>1950-1974</w:t>
            </w:r>
          </w:p>
        </w:tc>
        <w:tc>
          <w:tcPr>
            <w:tcW w:w="1495" w:type="pct"/>
            <w:shd w:val="clear" w:color="auto" w:fill="F2F2F2" w:themeFill="background1" w:themeFillShade="F2"/>
            <w:noWrap/>
            <w:vAlign w:val="bottom"/>
            <w:hideMark/>
          </w:tcPr>
          <w:p w14:paraId="63C444C1" w14:textId="77777777" w:rsidR="00E92EE9" w:rsidRPr="007C6BE5" w:rsidRDefault="00E92EE9" w:rsidP="000B0DB5">
            <w:pPr>
              <w:pStyle w:val="NoSpacing"/>
              <w:spacing w:line="240" w:lineRule="auto"/>
              <w:jc w:val="center"/>
            </w:pPr>
            <w:r w:rsidRPr="007C6BE5">
              <w:t>97</w:t>
            </w:r>
          </w:p>
        </w:tc>
        <w:tc>
          <w:tcPr>
            <w:tcW w:w="1495" w:type="pct"/>
            <w:shd w:val="clear" w:color="auto" w:fill="F2F2F2" w:themeFill="background1" w:themeFillShade="F2"/>
            <w:noWrap/>
            <w:vAlign w:val="bottom"/>
            <w:hideMark/>
          </w:tcPr>
          <w:p w14:paraId="7B8E9A51" w14:textId="77777777" w:rsidR="00E92EE9" w:rsidRPr="007C6BE5" w:rsidRDefault="00E92EE9" w:rsidP="000B0DB5">
            <w:pPr>
              <w:pStyle w:val="NoSpacing"/>
              <w:spacing w:line="240" w:lineRule="auto"/>
              <w:jc w:val="center"/>
            </w:pPr>
            <w:r w:rsidRPr="007C6BE5">
              <w:t>21%</w:t>
            </w:r>
          </w:p>
        </w:tc>
      </w:tr>
      <w:tr w:rsidR="00E92EE9" w:rsidRPr="007C6BE5" w14:paraId="6CD393E1" w14:textId="77777777" w:rsidTr="00602AB9">
        <w:trPr>
          <w:trHeight w:val="100"/>
        </w:trPr>
        <w:tc>
          <w:tcPr>
            <w:tcW w:w="2011" w:type="pct"/>
            <w:shd w:val="clear" w:color="auto" w:fill="auto"/>
            <w:noWrap/>
            <w:vAlign w:val="bottom"/>
            <w:hideMark/>
          </w:tcPr>
          <w:p w14:paraId="609A225E" w14:textId="77777777" w:rsidR="00E92EE9" w:rsidRPr="007C6BE5" w:rsidRDefault="00E92EE9" w:rsidP="000B0DB5">
            <w:pPr>
              <w:pStyle w:val="NoSpacing"/>
              <w:spacing w:line="240" w:lineRule="auto"/>
            </w:pPr>
            <w:r w:rsidRPr="007C6BE5">
              <w:t>1900-1949</w:t>
            </w:r>
          </w:p>
        </w:tc>
        <w:tc>
          <w:tcPr>
            <w:tcW w:w="1495" w:type="pct"/>
            <w:shd w:val="clear" w:color="auto" w:fill="auto"/>
            <w:noWrap/>
            <w:vAlign w:val="bottom"/>
            <w:hideMark/>
          </w:tcPr>
          <w:p w14:paraId="142554B5" w14:textId="77777777" w:rsidR="00E92EE9" w:rsidRPr="007C6BE5" w:rsidRDefault="00E92EE9" w:rsidP="000B0DB5">
            <w:pPr>
              <w:pStyle w:val="NoSpacing"/>
              <w:spacing w:line="240" w:lineRule="auto"/>
              <w:jc w:val="center"/>
            </w:pPr>
            <w:r w:rsidRPr="007C6BE5">
              <w:t>163</w:t>
            </w:r>
          </w:p>
        </w:tc>
        <w:tc>
          <w:tcPr>
            <w:tcW w:w="1495" w:type="pct"/>
            <w:shd w:val="clear" w:color="auto" w:fill="auto"/>
            <w:noWrap/>
            <w:vAlign w:val="bottom"/>
            <w:hideMark/>
          </w:tcPr>
          <w:p w14:paraId="772F4E16" w14:textId="77777777" w:rsidR="00E92EE9" w:rsidRPr="007C6BE5" w:rsidRDefault="00E92EE9" w:rsidP="000B0DB5">
            <w:pPr>
              <w:pStyle w:val="NoSpacing"/>
              <w:spacing w:line="240" w:lineRule="auto"/>
              <w:jc w:val="center"/>
            </w:pPr>
            <w:r w:rsidRPr="007C6BE5">
              <w:t>35%</w:t>
            </w:r>
          </w:p>
        </w:tc>
      </w:tr>
      <w:tr w:rsidR="00E92EE9" w:rsidRPr="007C6BE5" w14:paraId="2AE391EF" w14:textId="77777777" w:rsidTr="00602AB9">
        <w:trPr>
          <w:trHeight w:val="100"/>
        </w:trPr>
        <w:tc>
          <w:tcPr>
            <w:tcW w:w="2011" w:type="pct"/>
            <w:shd w:val="clear" w:color="auto" w:fill="F2F2F2" w:themeFill="background1" w:themeFillShade="F2"/>
            <w:noWrap/>
            <w:vAlign w:val="bottom"/>
            <w:hideMark/>
          </w:tcPr>
          <w:p w14:paraId="0BDD228A" w14:textId="77777777" w:rsidR="00E92EE9" w:rsidRPr="007C6BE5" w:rsidRDefault="00E92EE9" w:rsidP="000B0DB5">
            <w:pPr>
              <w:pStyle w:val="NoSpacing"/>
              <w:spacing w:line="240" w:lineRule="auto"/>
            </w:pPr>
            <w:r w:rsidRPr="007C6BE5">
              <w:t>Pre 1900</w:t>
            </w:r>
          </w:p>
        </w:tc>
        <w:tc>
          <w:tcPr>
            <w:tcW w:w="1495" w:type="pct"/>
            <w:shd w:val="clear" w:color="auto" w:fill="F2F2F2" w:themeFill="background1" w:themeFillShade="F2"/>
            <w:noWrap/>
            <w:vAlign w:val="bottom"/>
            <w:hideMark/>
          </w:tcPr>
          <w:p w14:paraId="3D82CF17" w14:textId="77777777" w:rsidR="00E92EE9" w:rsidRPr="007C6BE5" w:rsidRDefault="00E92EE9" w:rsidP="000B0DB5">
            <w:pPr>
              <w:pStyle w:val="NoSpacing"/>
              <w:spacing w:line="240" w:lineRule="auto"/>
              <w:jc w:val="center"/>
            </w:pPr>
            <w:r w:rsidRPr="007C6BE5">
              <w:t>75</w:t>
            </w:r>
          </w:p>
        </w:tc>
        <w:tc>
          <w:tcPr>
            <w:tcW w:w="1495" w:type="pct"/>
            <w:shd w:val="clear" w:color="auto" w:fill="F2F2F2" w:themeFill="background1" w:themeFillShade="F2"/>
            <w:noWrap/>
            <w:vAlign w:val="bottom"/>
            <w:hideMark/>
          </w:tcPr>
          <w:p w14:paraId="5E4F7FB8" w14:textId="77777777" w:rsidR="00E92EE9" w:rsidRPr="007C6BE5" w:rsidRDefault="00E92EE9" w:rsidP="000B0DB5">
            <w:pPr>
              <w:pStyle w:val="NoSpacing"/>
              <w:spacing w:line="240" w:lineRule="auto"/>
              <w:jc w:val="center"/>
            </w:pPr>
            <w:r w:rsidRPr="007C6BE5">
              <w:t>16%</w:t>
            </w:r>
          </w:p>
        </w:tc>
      </w:tr>
      <w:tr w:rsidR="00E92EE9" w:rsidRPr="007C6BE5" w14:paraId="2F282283" w14:textId="77777777" w:rsidTr="00602AB9">
        <w:trPr>
          <w:trHeight w:val="100"/>
        </w:trPr>
        <w:tc>
          <w:tcPr>
            <w:tcW w:w="2011" w:type="pct"/>
            <w:shd w:val="clear" w:color="auto" w:fill="auto"/>
            <w:noWrap/>
            <w:vAlign w:val="bottom"/>
            <w:hideMark/>
          </w:tcPr>
          <w:p w14:paraId="77623A5D" w14:textId="77777777" w:rsidR="00E92EE9" w:rsidRPr="007C6BE5" w:rsidRDefault="00E92EE9" w:rsidP="000B0DB5">
            <w:pPr>
              <w:pStyle w:val="NoSpacing"/>
              <w:spacing w:line="240" w:lineRule="auto"/>
            </w:pPr>
            <w:r w:rsidRPr="007C6BE5">
              <w:t>Unknown</w:t>
            </w:r>
          </w:p>
        </w:tc>
        <w:tc>
          <w:tcPr>
            <w:tcW w:w="1495" w:type="pct"/>
            <w:shd w:val="clear" w:color="auto" w:fill="auto"/>
            <w:noWrap/>
            <w:vAlign w:val="bottom"/>
            <w:hideMark/>
          </w:tcPr>
          <w:p w14:paraId="0E65F900" w14:textId="77777777" w:rsidR="00E92EE9" w:rsidRPr="007C6BE5" w:rsidRDefault="00E92EE9" w:rsidP="000B0DB5">
            <w:pPr>
              <w:pStyle w:val="NoSpacing"/>
              <w:spacing w:line="240" w:lineRule="auto"/>
              <w:jc w:val="center"/>
            </w:pPr>
            <w:r w:rsidRPr="007C6BE5">
              <w:t>10</w:t>
            </w:r>
          </w:p>
        </w:tc>
        <w:tc>
          <w:tcPr>
            <w:tcW w:w="1495" w:type="pct"/>
            <w:shd w:val="clear" w:color="auto" w:fill="auto"/>
            <w:noWrap/>
            <w:vAlign w:val="bottom"/>
            <w:hideMark/>
          </w:tcPr>
          <w:p w14:paraId="790E282C" w14:textId="77777777" w:rsidR="00E92EE9" w:rsidRPr="007C6BE5" w:rsidRDefault="00E92EE9" w:rsidP="000B0DB5">
            <w:pPr>
              <w:pStyle w:val="NoSpacing"/>
              <w:spacing w:line="240" w:lineRule="auto"/>
              <w:jc w:val="center"/>
            </w:pPr>
            <w:r w:rsidRPr="007C6BE5">
              <w:t>2%</w:t>
            </w:r>
          </w:p>
        </w:tc>
      </w:tr>
      <w:tr w:rsidR="00E92EE9" w:rsidRPr="007C6BE5" w14:paraId="371C9ABB" w14:textId="77777777" w:rsidTr="00602AB9">
        <w:trPr>
          <w:trHeight w:val="100"/>
        </w:trPr>
        <w:tc>
          <w:tcPr>
            <w:tcW w:w="2011" w:type="pct"/>
            <w:shd w:val="clear" w:color="auto" w:fill="F2F2F2" w:themeFill="background1" w:themeFillShade="F2"/>
            <w:noWrap/>
            <w:vAlign w:val="bottom"/>
            <w:hideMark/>
          </w:tcPr>
          <w:p w14:paraId="31C0BF40" w14:textId="77777777" w:rsidR="00E92EE9" w:rsidRPr="007C6BE5" w:rsidRDefault="00E92EE9" w:rsidP="000B0DB5">
            <w:pPr>
              <w:pStyle w:val="NoSpacing"/>
              <w:spacing w:line="240" w:lineRule="auto"/>
            </w:pPr>
            <w:r w:rsidRPr="007C6BE5">
              <w:t>Total</w:t>
            </w:r>
          </w:p>
        </w:tc>
        <w:tc>
          <w:tcPr>
            <w:tcW w:w="1495" w:type="pct"/>
            <w:shd w:val="clear" w:color="auto" w:fill="F2F2F2" w:themeFill="background1" w:themeFillShade="F2"/>
            <w:noWrap/>
            <w:vAlign w:val="bottom"/>
            <w:hideMark/>
          </w:tcPr>
          <w:p w14:paraId="4A75D4EA" w14:textId="77777777" w:rsidR="00E92EE9" w:rsidRPr="007C6BE5" w:rsidRDefault="00E92EE9" w:rsidP="000B0DB5">
            <w:pPr>
              <w:pStyle w:val="NoSpacing"/>
              <w:spacing w:line="240" w:lineRule="auto"/>
              <w:jc w:val="center"/>
            </w:pPr>
            <w:r w:rsidRPr="007C6BE5">
              <w:t>460</w:t>
            </w:r>
          </w:p>
        </w:tc>
        <w:tc>
          <w:tcPr>
            <w:tcW w:w="1495" w:type="pct"/>
            <w:shd w:val="clear" w:color="auto" w:fill="F2F2F2" w:themeFill="background1" w:themeFillShade="F2"/>
            <w:noWrap/>
            <w:vAlign w:val="bottom"/>
            <w:hideMark/>
          </w:tcPr>
          <w:p w14:paraId="2575E69B" w14:textId="77777777" w:rsidR="00E92EE9" w:rsidRPr="007C6BE5" w:rsidRDefault="00E92EE9" w:rsidP="000B0DB5">
            <w:pPr>
              <w:pStyle w:val="NoSpacing"/>
              <w:spacing w:line="240" w:lineRule="auto"/>
              <w:jc w:val="center"/>
            </w:pPr>
            <w:r w:rsidRPr="007C6BE5">
              <w:t>100%</w:t>
            </w:r>
          </w:p>
        </w:tc>
      </w:tr>
    </w:tbl>
    <w:p w14:paraId="32C086F0" w14:textId="77777777" w:rsidR="00431A46" w:rsidRPr="00196091" w:rsidRDefault="00431A46" w:rsidP="00C65780">
      <w:pPr>
        <w:spacing w:line="240" w:lineRule="auto"/>
      </w:pPr>
    </w:p>
    <w:p w14:paraId="5224F789" w14:textId="4A9304BD" w:rsidR="00E92EE9" w:rsidRPr="00196091" w:rsidRDefault="00E92EE9" w:rsidP="00C65780">
      <w:pPr>
        <w:pStyle w:val="TableAppendix"/>
      </w:pPr>
      <w:bookmarkStart w:id="465" w:name="_Toc299648910"/>
      <w:r w:rsidRPr="00196091">
        <w:t>Table</w:t>
      </w:r>
      <w:r w:rsidR="00C67E6E">
        <w:t xml:space="preserve"> 1.24</w:t>
      </w:r>
      <w:r w:rsidRPr="00196091">
        <w:t xml:space="preserve">: </w:t>
      </w:r>
      <w:r w:rsidR="00B250A5">
        <w:t>Property type</w:t>
      </w:r>
      <w:r w:rsidRPr="00196091">
        <w:t xml:space="preserve"> descriptive statistics</w:t>
      </w:r>
      <w:bookmarkEnd w:id="465"/>
    </w:p>
    <w:tbl>
      <w:tblPr>
        <w:tblW w:w="5000" w:type="pct"/>
        <w:tblLook w:val="04A0" w:firstRow="1" w:lastRow="0" w:firstColumn="1" w:lastColumn="0" w:noHBand="0" w:noVBand="1"/>
      </w:tblPr>
      <w:tblGrid>
        <w:gridCol w:w="3161"/>
        <w:gridCol w:w="945"/>
        <w:gridCol w:w="1006"/>
        <w:gridCol w:w="1012"/>
        <w:gridCol w:w="1005"/>
        <w:gridCol w:w="1421"/>
      </w:tblGrid>
      <w:tr w:rsidR="00E92EE9" w:rsidRPr="007C6BE5" w14:paraId="46CE4E5E" w14:textId="77777777" w:rsidTr="00C65780">
        <w:trPr>
          <w:trHeight w:val="100"/>
        </w:trPr>
        <w:tc>
          <w:tcPr>
            <w:tcW w:w="1848" w:type="pct"/>
            <w:shd w:val="clear" w:color="auto" w:fill="D9D9D9" w:themeFill="background1" w:themeFillShade="D9"/>
            <w:noWrap/>
            <w:vAlign w:val="bottom"/>
          </w:tcPr>
          <w:p w14:paraId="6F391244" w14:textId="77777777" w:rsidR="00E92EE9" w:rsidRPr="007A448B" w:rsidRDefault="00E92EE9" w:rsidP="000B0DB5">
            <w:pPr>
              <w:pStyle w:val="NoSpacing"/>
              <w:spacing w:line="240" w:lineRule="auto"/>
              <w:rPr>
                <w:b/>
              </w:rPr>
            </w:pPr>
          </w:p>
        </w:tc>
        <w:tc>
          <w:tcPr>
            <w:tcW w:w="552" w:type="pct"/>
            <w:shd w:val="clear" w:color="auto" w:fill="D9D9D9" w:themeFill="background1" w:themeFillShade="D9"/>
            <w:noWrap/>
            <w:vAlign w:val="bottom"/>
          </w:tcPr>
          <w:p w14:paraId="7B7EB030" w14:textId="77777777" w:rsidR="00E92EE9" w:rsidRPr="007A448B" w:rsidRDefault="00E92EE9" w:rsidP="000B0DB5">
            <w:pPr>
              <w:pStyle w:val="NoSpacing"/>
              <w:spacing w:line="240" w:lineRule="auto"/>
              <w:jc w:val="center"/>
              <w:rPr>
                <w:b/>
              </w:rPr>
            </w:pPr>
            <w:r w:rsidRPr="007A448B">
              <w:rPr>
                <w:b/>
              </w:rPr>
              <w:t>N</w:t>
            </w:r>
          </w:p>
        </w:tc>
        <w:tc>
          <w:tcPr>
            <w:tcW w:w="588" w:type="pct"/>
            <w:shd w:val="clear" w:color="auto" w:fill="D9D9D9" w:themeFill="background1" w:themeFillShade="D9"/>
            <w:noWrap/>
            <w:vAlign w:val="bottom"/>
          </w:tcPr>
          <w:p w14:paraId="463A1A72" w14:textId="1BAF3A6B" w:rsidR="00E92EE9" w:rsidRPr="007A448B" w:rsidRDefault="00431A46" w:rsidP="000B0DB5">
            <w:pPr>
              <w:pStyle w:val="NoSpacing"/>
              <w:spacing w:line="240" w:lineRule="auto"/>
              <w:jc w:val="center"/>
              <w:rPr>
                <w:b/>
              </w:rPr>
            </w:pPr>
            <w:r w:rsidRPr="007A448B">
              <w:rPr>
                <w:b/>
              </w:rPr>
              <w:t>Min</w:t>
            </w:r>
          </w:p>
        </w:tc>
        <w:tc>
          <w:tcPr>
            <w:tcW w:w="592" w:type="pct"/>
            <w:shd w:val="clear" w:color="auto" w:fill="D9D9D9" w:themeFill="background1" w:themeFillShade="D9"/>
            <w:noWrap/>
            <w:vAlign w:val="bottom"/>
          </w:tcPr>
          <w:p w14:paraId="3E156EBE" w14:textId="1AB068CC" w:rsidR="00E92EE9" w:rsidRPr="007A448B" w:rsidRDefault="00431A46" w:rsidP="000B0DB5">
            <w:pPr>
              <w:pStyle w:val="NoSpacing"/>
              <w:spacing w:line="240" w:lineRule="auto"/>
              <w:jc w:val="center"/>
              <w:rPr>
                <w:b/>
              </w:rPr>
            </w:pPr>
            <w:r w:rsidRPr="007A448B">
              <w:rPr>
                <w:b/>
              </w:rPr>
              <w:t>Max</w:t>
            </w:r>
          </w:p>
        </w:tc>
        <w:tc>
          <w:tcPr>
            <w:tcW w:w="588" w:type="pct"/>
            <w:shd w:val="clear" w:color="auto" w:fill="D9D9D9" w:themeFill="background1" w:themeFillShade="D9"/>
            <w:noWrap/>
            <w:vAlign w:val="bottom"/>
          </w:tcPr>
          <w:p w14:paraId="57463501" w14:textId="77777777" w:rsidR="00E92EE9" w:rsidRPr="007A448B" w:rsidRDefault="00E92EE9" w:rsidP="000B0DB5">
            <w:pPr>
              <w:pStyle w:val="NoSpacing"/>
              <w:spacing w:line="240" w:lineRule="auto"/>
              <w:jc w:val="center"/>
              <w:rPr>
                <w:b/>
              </w:rPr>
            </w:pPr>
            <w:r w:rsidRPr="007A448B">
              <w:rPr>
                <w:b/>
              </w:rPr>
              <w:t>Mean</w:t>
            </w:r>
          </w:p>
        </w:tc>
        <w:tc>
          <w:tcPr>
            <w:tcW w:w="831" w:type="pct"/>
            <w:shd w:val="clear" w:color="auto" w:fill="D9D9D9" w:themeFill="background1" w:themeFillShade="D9"/>
            <w:noWrap/>
            <w:vAlign w:val="bottom"/>
          </w:tcPr>
          <w:p w14:paraId="3B6C5A3B" w14:textId="0C6B139F" w:rsidR="00E92EE9" w:rsidRPr="007A448B" w:rsidRDefault="00E92EE9" w:rsidP="000B0DB5">
            <w:pPr>
              <w:pStyle w:val="NoSpacing"/>
              <w:spacing w:line="240" w:lineRule="auto"/>
              <w:jc w:val="center"/>
              <w:rPr>
                <w:b/>
              </w:rPr>
            </w:pPr>
            <w:r w:rsidRPr="007A448B">
              <w:rPr>
                <w:b/>
              </w:rPr>
              <w:t>Std. Dev</w:t>
            </w:r>
            <w:r w:rsidR="007A448B">
              <w:rPr>
                <w:b/>
              </w:rPr>
              <w:t>.</w:t>
            </w:r>
          </w:p>
        </w:tc>
      </w:tr>
      <w:tr w:rsidR="00E92EE9" w:rsidRPr="007C6BE5" w14:paraId="4E39F91F" w14:textId="77777777" w:rsidTr="00602AB9">
        <w:trPr>
          <w:trHeight w:val="100"/>
        </w:trPr>
        <w:tc>
          <w:tcPr>
            <w:tcW w:w="1848" w:type="pct"/>
            <w:shd w:val="clear" w:color="auto" w:fill="auto"/>
            <w:noWrap/>
            <w:vAlign w:val="bottom"/>
            <w:hideMark/>
          </w:tcPr>
          <w:p w14:paraId="73A14A2E" w14:textId="77777777" w:rsidR="00E92EE9" w:rsidRPr="007C6BE5" w:rsidRDefault="00E92EE9" w:rsidP="000B0DB5">
            <w:pPr>
              <w:pStyle w:val="NoSpacing"/>
              <w:spacing w:line="240" w:lineRule="auto"/>
            </w:pPr>
            <w:r w:rsidRPr="007C6BE5">
              <w:t>S.4.a_PropertyType</w:t>
            </w:r>
          </w:p>
        </w:tc>
        <w:tc>
          <w:tcPr>
            <w:tcW w:w="552" w:type="pct"/>
            <w:shd w:val="clear" w:color="auto" w:fill="auto"/>
            <w:noWrap/>
            <w:vAlign w:val="bottom"/>
            <w:hideMark/>
          </w:tcPr>
          <w:p w14:paraId="0DA7C558" w14:textId="77777777" w:rsidR="00E92EE9" w:rsidRPr="007C6BE5" w:rsidRDefault="00E92EE9" w:rsidP="000B0DB5">
            <w:pPr>
              <w:pStyle w:val="NoSpacing"/>
              <w:spacing w:line="240" w:lineRule="auto"/>
              <w:jc w:val="center"/>
            </w:pPr>
            <w:r w:rsidRPr="007C6BE5">
              <w:t>460</w:t>
            </w:r>
          </w:p>
        </w:tc>
        <w:tc>
          <w:tcPr>
            <w:tcW w:w="588" w:type="pct"/>
            <w:shd w:val="clear" w:color="auto" w:fill="auto"/>
            <w:noWrap/>
            <w:vAlign w:val="bottom"/>
            <w:hideMark/>
          </w:tcPr>
          <w:p w14:paraId="784A738B" w14:textId="77777777" w:rsidR="00E92EE9" w:rsidRPr="007C6BE5" w:rsidRDefault="00E92EE9" w:rsidP="000B0DB5">
            <w:pPr>
              <w:pStyle w:val="NoSpacing"/>
              <w:spacing w:line="240" w:lineRule="auto"/>
              <w:jc w:val="center"/>
            </w:pPr>
            <w:r w:rsidRPr="007C6BE5">
              <w:t>1</w:t>
            </w:r>
          </w:p>
        </w:tc>
        <w:tc>
          <w:tcPr>
            <w:tcW w:w="592" w:type="pct"/>
            <w:shd w:val="clear" w:color="auto" w:fill="auto"/>
            <w:noWrap/>
            <w:vAlign w:val="bottom"/>
            <w:hideMark/>
          </w:tcPr>
          <w:p w14:paraId="5B3F8CA3" w14:textId="77777777" w:rsidR="00E92EE9" w:rsidRPr="007C6BE5" w:rsidRDefault="00E92EE9" w:rsidP="000B0DB5">
            <w:pPr>
              <w:pStyle w:val="NoSpacing"/>
              <w:spacing w:line="240" w:lineRule="auto"/>
              <w:jc w:val="center"/>
            </w:pPr>
            <w:r w:rsidRPr="007C6BE5">
              <w:t>7</w:t>
            </w:r>
          </w:p>
        </w:tc>
        <w:tc>
          <w:tcPr>
            <w:tcW w:w="588" w:type="pct"/>
            <w:shd w:val="clear" w:color="auto" w:fill="auto"/>
            <w:noWrap/>
            <w:vAlign w:val="bottom"/>
            <w:hideMark/>
          </w:tcPr>
          <w:p w14:paraId="30032DD8" w14:textId="77777777" w:rsidR="00E92EE9" w:rsidRPr="007C6BE5" w:rsidRDefault="00E92EE9" w:rsidP="000B0DB5">
            <w:pPr>
              <w:pStyle w:val="NoSpacing"/>
              <w:spacing w:line="240" w:lineRule="auto"/>
              <w:jc w:val="center"/>
            </w:pPr>
            <w:r w:rsidRPr="007C6BE5">
              <w:t>3.19</w:t>
            </w:r>
          </w:p>
        </w:tc>
        <w:tc>
          <w:tcPr>
            <w:tcW w:w="831" w:type="pct"/>
            <w:shd w:val="clear" w:color="auto" w:fill="auto"/>
            <w:noWrap/>
            <w:vAlign w:val="bottom"/>
            <w:hideMark/>
          </w:tcPr>
          <w:p w14:paraId="05028F24" w14:textId="77777777" w:rsidR="00E92EE9" w:rsidRPr="007C6BE5" w:rsidRDefault="00E92EE9" w:rsidP="000B0DB5">
            <w:pPr>
              <w:pStyle w:val="NoSpacing"/>
              <w:spacing w:line="240" w:lineRule="auto"/>
              <w:jc w:val="center"/>
            </w:pPr>
            <w:r w:rsidRPr="007C6BE5">
              <w:t>1.027</w:t>
            </w:r>
          </w:p>
        </w:tc>
      </w:tr>
      <w:tr w:rsidR="00E92EE9" w:rsidRPr="007C6BE5" w14:paraId="1233DDFA" w14:textId="77777777" w:rsidTr="00602AB9">
        <w:trPr>
          <w:trHeight w:val="100"/>
        </w:trPr>
        <w:tc>
          <w:tcPr>
            <w:tcW w:w="1848" w:type="pct"/>
            <w:shd w:val="clear" w:color="auto" w:fill="F2F2F2" w:themeFill="background1" w:themeFillShade="F2"/>
            <w:noWrap/>
            <w:vAlign w:val="bottom"/>
            <w:hideMark/>
          </w:tcPr>
          <w:p w14:paraId="2116F813" w14:textId="77777777" w:rsidR="00E92EE9" w:rsidRPr="007C6BE5" w:rsidRDefault="00E92EE9" w:rsidP="000B0DB5">
            <w:pPr>
              <w:pStyle w:val="NoSpacing"/>
              <w:spacing w:line="240" w:lineRule="auto"/>
            </w:pPr>
            <w:r w:rsidRPr="007C6BE5">
              <w:t>S.4.b_Bedrooms</w:t>
            </w:r>
          </w:p>
        </w:tc>
        <w:tc>
          <w:tcPr>
            <w:tcW w:w="552" w:type="pct"/>
            <w:shd w:val="clear" w:color="auto" w:fill="F2F2F2" w:themeFill="background1" w:themeFillShade="F2"/>
            <w:noWrap/>
            <w:vAlign w:val="bottom"/>
            <w:hideMark/>
          </w:tcPr>
          <w:p w14:paraId="0937B444" w14:textId="77777777" w:rsidR="00E92EE9" w:rsidRPr="007C6BE5" w:rsidRDefault="00E92EE9" w:rsidP="000B0DB5">
            <w:pPr>
              <w:pStyle w:val="NoSpacing"/>
              <w:spacing w:line="240" w:lineRule="auto"/>
              <w:jc w:val="center"/>
            </w:pPr>
            <w:r w:rsidRPr="007C6BE5">
              <w:t>460</w:t>
            </w:r>
          </w:p>
        </w:tc>
        <w:tc>
          <w:tcPr>
            <w:tcW w:w="588" w:type="pct"/>
            <w:shd w:val="clear" w:color="auto" w:fill="F2F2F2" w:themeFill="background1" w:themeFillShade="F2"/>
            <w:noWrap/>
            <w:vAlign w:val="bottom"/>
            <w:hideMark/>
          </w:tcPr>
          <w:p w14:paraId="390B537E" w14:textId="77777777" w:rsidR="00E92EE9" w:rsidRPr="007C6BE5" w:rsidRDefault="00E92EE9" w:rsidP="000B0DB5">
            <w:pPr>
              <w:pStyle w:val="NoSpacing"/>
              <w:spacing w:line="240" w:lineRule="auto"/>
              <w:jc w:val="center"/>
            </w:pPr>
            <w:r w:rsidRPr="007C6BE5">
              <w:t>1</w:t>
            </w:r>
          </w:p>
        </w:tc>
        <w:tc>
          <w:tcPr>
            <w:tcW w:w="592" w:type="pct"/>
            <w:shd w:val="clear" w:color="auto" w:fill="F2F2F2" w:themeFill="background1" w:themeFillShade="F2"/>
            <w:noWrap/>
            <w:vAlign w:val="bottom"/>
            <w:hideMark/>
          </w:tcPr>
          <w:p w14:paraId="028EEADC" w14:textId="77777777" w:rsidR="00E92EE9" w:rsidRPr="007C6BE5" w:rsidRDefault="00E92EE9" w:rsidP="000B0DB5">
            <w:pPr>
              <w:pStyle w:val="NoSpacing"/>
              <w:spacing w:line="240" w:lineRule="auto"/>
              <w:jc w:val="center"/>
            </w:pPr>
            <w:r w:rsidRPr="007C6BE5">
              <w:t>8</w:t>
            </w:r>
          </w:p>
        </w:tc>
        <w:tc>
          <w:tcPr>
            <w:tcW w:w="588" w:type="pct"/>
            <w:shd w:val="clear" w:color="auto" w:fill="F2F2F2" w:themeFill="background1" w:themeFillShade="F2"/>
            <w:noWrap/>
            <w:vAlign w:val="bottom"/>
            <w:hideMark/>
          </w:tcPr>
          <w:p w14:paraId="3FD4A47B" w14:textId="77777777" w:rsidR="00E92EE9" w:rsidRPr="007C6BE5" w:rsidRDefault="00E92EE9" w:rsidP="000B0DB5">
            <w:pPr>
              <w:pStyle w:val="NoSpacing"/>
              <w:spacing w:line="240" w:lineRule="auto"/>
              <w:jc w:val="center"/>
            </w:pPr>
            <w:r w:rsidRPr="007C6BE5">
              <w:t>3.9</w:t>
            </w:r>
          </w:p>
        </w:tc>
        <w:tc>
          <w:tcPr>
            <w:tcW w:w="831" w:type="pct"/>
            <w:shd w:val="clear" w:color="auto" w:fill="F2F2F2" w:themeFill="background1" w:themeFillShade="F2"/>
            <w:noWrap/>
            <w:vAlign w:val="bottom"/>
            <w:hideMark/>
          </w:tcPr>
          <w:p w14:paraId="5BB6E31E" w14:textId="77777777" w:rsidR="00E92EE9" w:rsidRPr="007C6BE5" w:rsidRDefault="00E92EE9" w:rsidP="000B0DB5">
            <w:pPr>
              <w:pStyle w:val="NoSpacing"/>
              <w:spacing w:line="240" w:lineRule="auto"/>
              <w:jc w:val="center"/>
            </w:pPr>
            <w:r w:rsidRPr="007C6BE5">
              <w:t>0.969</w:t>
            </w:r>
          </w:p>
        </w:tc>
      </w:tr>
      <w:tr w:rsidR="00E92EE9" w:rsidRPr="007C6BE5" w14:paraId="350EB9AB" w14:textId="77777777" w:rsidTr="00602AB9">
        <w:trPr>
          <w:trHeight w:val="100"/>
        </w:trPr>
        <w:tc>
          <w:tcPr>
            <w:tcW w:w="1848" w:type="pct"/>
            <w:shd w:val="clear" w:color="auto" w:fill="auto"/>
            <w:noWrap/>
            <w:vAlign w:val="bottom"/>
            <w:hideMark/>
          </w:tcPr>
          <w:p w14:paraId="6AD77EC2" w14:textId="77777777" w:rsidR="00E92EE9" w:rsidRPr="007C6BE5" w:rsidRDefault="00E92EE9" w:rsidP="000B0DB5">
            <w:pPr>
              <w:pStyle w:val="NoSpacing"/>
              <w:spacing w:line="240" w:lineRule="auto"/>
            </w:pPr>
            <w:r w:rsidRPr="007C6BE5">
              <w:t>S.4.c_Bathrooms</w:t>
            </w:r>
          </w:p>
        </w:tc>
        <w:tc>
          <w:tcPr>
            <w:tcW w:w="552" w:type="pct"/>
            <w:shd w:val="clear" w:color="auto" w:fill="auto"/>
            <w:noWrap/>
            <w:vAlign w:val="bottom"/>
            <w:hideMark/>
          </w:tcPr>
          <w:p w14:paraId="6826C87E" w14:textId="77777777" w:rsidR="00E92EE9" w:rsidRPr="007C6BE5" w:rsidRDefault="00E92EE9" w:rsidP="000B0DB5">
            <w:pPr>
              <w:pStyle w:val="NoSpacing"/>
              <w:spacing w:line="240" w:lineRule="auto"/>
              <w:jc w:val="center"/>
            </w:pPr>
            <w:r w:rsidRPr="007C6BE5">
              <w:t>459</w:t>
            </w:r>
          </w:p>
        </w:tc>
        <w:tc>
          <w:tcPr>
            <w:tcW w:w="588" w:type="pct"/>
            <w:shd w:val="clear" w:color="auto" w:fill="auto"/>
            <w:noWrap/>
            <w:vAlign w:val="bottom"/>
            <w:hideMark/>
          </w:tcPr>
          <w:p w14:paraId="32E678E5" w14:textId="77777777" w:rsidR="00E92EE9" w:rsidRPr="007C6BE5" w:rsidRDefault="00E92EE9" w:rsidP="000B0DB5">
            <w:pPr>
              <w:pStyle w:val="NoSpacing"/>
              <w:spacing w:line="240" w:lineRule="auto"/>
              <w:jc w:val="center"/>
            </w:pPr>
            <w:r w:rsidRPr="007C6BE5">
              <w:t>1</w:t>
            </w:r>
          </w:p>
        </w:tc>
        <w:tc>
          <w:tcPr>
            <w:tcW w:w="592" w:type="pct"/>
            <w:shd w:val="clear" w:color="auto" w:fill="auto"/>
            <w:noWrap/>
            <w:vAlign w:val="bottom"/>
            <w:hideMark/>
          </w:tcPr>
          <w:p w14:paraId="4EB8AAFA" w14:textId="77777777" w:rsidR="00E92EE9" w:rsidRPr="007C6BE5" w:rsidRDefault="00E92EE9" w:rsidP="000B0DB5">
            <w:pPr>
              <w:pStyle w:val="NoSpacing"/>
              <w:spacing w:line="240" w:lineRule="auto"/>
              <w:jc w:val="center"/>
            </w:pPr>
            <w:r w:rsidRPr="007C6BE5">
              <w:t>5</w:t>
            </w:r>
          </w:p>
        </w:tc>
        <w:tc>
          <w:tcPr>
            <w:tcW w:w="588" w:type="pct"/>
            <w:shd w:val="clear" w:color="auto" w:fill="auto"/>
            <w:noWrap/>
            <w:vAlign w:val="bottom"/>
            <w:hideMark/>
          </w:tcPr>
          <w:p w14:paraId="1D842518" w14:textId="77777777" w:rsidR="00E92EE9" w:rsidRPr="007C6BE5" w:rsidRDefault="00E92EE9" w:rsidP="000B0DB5">
            <w:pPr>
              <w:pStyle w:val="NoSpacing"/>
              <w:spacing w:line="240" w:lineRule="auto"/>
              <w:jc w:val="center"/>
            </w:pPr>
            <w:r w:rsidRPr="007C6BE5">
              <w:t>1.59</w:t>
            </w:r>
          </w:p>
        </w:tc>
        <w:tc>
          <w:tcPr>
            <w:tcW w:w="831" w:type="pct"/>
            <w:shd w:val="clear" w:color="auto" w:fill="auto"/>
            <w:noWrap/>
            <w:vAlign w:val="bottom"/>
            <w:hideMark/>
          </w:tcPr>
          <w:p w14:paraId="718FCF40" w14:textId="77777777" w:rsidR="00E92EE9" w:rsidRPr="007C6BE5" w:rsidRDefault="00E92EE9" w:rsidP="000B0DB5">
            <w:pPr>
              <w:pStyle w:val="NoSpacing"/>
              <w:spacing w:line="240" w:lineRule="auto"/>
              <w:jc w:val="center"/>
            </w:pPr>
            <w:r w:rsidRPr="007C6BE5">
              <w:t>0.831</w:t>
            </w:r>
          </w:p>
        </w:tc>
      </w:tr>
      <w:tr w:rsidR="00E92EE9" w:rsidRPr="007C6BE5" w14:paraId="5FFE064D" w14:textId="77777777" w:rsidTr="00602AB9">
        <w:trPr>
          <w:trHeight w:val="100"/>
        </w:trPr>
        <w:tc>
          <w:tcPr>
            <w:tcW w:w="1848" w:type="pct"/>
            <w:shd w:val="clear" w:color="auto" w:fill="F2F2F2" w:themeFill="background1" w:themeFillShade="F2"/>
            <w:noWrap/>
            <w:vAlign w:val="bottom"/>
            <w:hideMark/>
          </w:tcPr>
          <w:p w14:paraId="10F5B2DC" w14:textId="77777777" w:rsidR="00E92EE9" w:rsidRPr="007C6BE5" w:rsidRDefault="00E92EE9" w:rsidP="000B0DB5">
            <w:pPr>
              <w:pStyle w:val="NoSpacing"/>
              <w:spacing w:line="240" w:lineRule="auto"/>
            </w:pPr>
            <w:r w:rsidRPr="007C6BE5">
              <w:t>S.4.d_Garage</w:t>
            </w:r>
          </w:p>
        </w:tc>
        <w:tc>
          <w:tcPr>
            <w:tcW w:w="552" w:type="pct"/>
            <w:shd w:val="clear" w:color="auto" w:fill="F2F2F2" w:themeFill="background1" w:themeFillShade="F2"/>
            <w:noWrap/>
            <w:vAlign w:val="bottom"/>
            <w:hideMark/>
          </w:tcPr>
          <w:p w14:paraId="3CDB5E51" w14:textId="77777777" w:rsidR="00E92EE9" w:rsidRPr="007C6BE5" w:rsidRDefault="00E92EE9" w:rsidP="000B0DB5">
            <w:pPr>
              <w:pStyle w:val="NoSpacing"/>
              <w:spacing w:line="240" w:lineRule="auto"/>
              <w:jc w:val="center"/>
            </w:pPr>
            <w:r w:rsidRPr="007C6BE5">
              <w:t>459</w:t>
            </w:r>
          </w:p>
        </w:tc>
        <w:tc>
          <w:tcPr>
            <w:tcW w:w="588" w:type="pct"/>
            <w:shd w:val="clear" w:color="auto" w:fill="F2F2F2" w:themeFill="background1" w:themeFillShade="F2"/>
            <w:noWrap/>
            <w:vAlign w:val="bottom"/>
            <w:hideMark/>
          </w:tcPr>
          <w:p w14:paraId="46BE0C56" w14:textId="77777777" w:rsidR="00E92EE9" w:rsidRPr="007C6BE5" w:rsidRDefault="00E92EE9" w:rsidP="000B0DB5">
            <w:pPr>
              <w:pStyle w:val="NoSpacing"/>
              <w:spacing w:line="240" w:lineRule="auto"/>
              <w:jc w:val="center"/>
            </w:pPr>
            <w:r w:rsidRPr="007C6BE5">
              <w:t>1</w:t>
            </w:r>
          </w:p>
        </w:tc>
        <w:tc>
          <w:tcPr>
            <w:tcW w:w="592" w:type="pct"/>
            <w:shd w:val="clear" w:color="auto" w:fill="F2F2F2" w:themeFill="background1" w:themeFillShade="F2"/>
            <w:noWrap/>
            <w:vAlign w:val="bottom"/>
            <w:hideMark/>
          </w:tcPr>
          <w:p w14:paraId="03EC20F4" w14:textId="77777777" w:rsidR="00E92EE9" w:rsidRPr="007C6BE5" w:rsidRDefault="00E92EE9" w:rsidP="000B0DB5">
            <w:pPr>
              <w:pStyle w:val="NoSpacing"/>
              <w:spacing w:line="240" w:lineRule="auto"/>
              <w:jc w:val="center"/>
            </w:pPr>
            <w:r w:rsidRPr="007C6BE5">
              <w:t>2</w:t>
            </w:r>
          </w:p>
        </w:tc>
        <w:tc>
          <w:tcPr>
            <w:tcW w:w="588" w:type="pct"/>
            <w:shd w:val="clear" w:color="auto" w:fill="F2F2F2" w:themeFill="background1" w:themeFillShade="F2"/>
            <w:noWrap/>
            <w:vAlign w:val="bottom"/>
            <w:hideMark/>
          </w:tcPr>
          <w:p w14:paraId="14B8DEB9" w14:textId="77777777" w:rsidR="00E92EE9" w:rsidRPr="007C6BE5" w:rsidRDefault="00E92EE9" w:rsidP="000B0DB5">
            <w:pPr>
              <w:pStyle w:val="NoSpacing"/>
              <w:spacing w:line="240" w:lineRule="auto"/>
              <w:jc w:val="center"/>
            </w:pPr>
            <w:r w:rsidRPr="007C6BE5">
              <w:t>1.53</w:t>
            </w:r>
          </w:p>
        </w:tc>
        <w:tc>
          <w:tcPr>
            <w:tcW w:w="831" w:type="pct"/>
            <w:shd w:val="clear" w:color="auto" w:fill="F2F2F2" w:themeFill="background1" w:themeFillShade="F2"/>
            <w:noWrap/>
            <w:vAlign w:val="bottom"/>
            <w:hideMark/>
          </w:tcPr>
          <w:p w14:paraId="13452DE3" w14:textId="77777777" w:rsidR="00E92EE9" w:rsidRPr="007C6BE5" w:rsidRDefault="00E92EE9" w:rsidP="000B0DB5">
            <w:pPr>
              <w:pStyle w:val="NoSpacing"/>
              <w:spacing w:line="240" w:lineRule="auto"/>
              <w:jc w:val="center"/>
            </w:pPr>
            <w:r w:rsidRPr="007C6BE5">
              <w:t>0.5</w:t>
            </w:r>
          </w:p>
        </w:tc>
      </w:tr>
      <w:tr w:rsidR="00E92EE9" w:rsidRPr="007C6BE5" w14:paraId="1668A581" w14:textId="77777777" w:rsidTr="00602AB9">
        <w:trPr>
          <w:trHeight w:val="100"/>
        </w:trPr>
        <w:tc>
          <w:tcPr>
            <w:tcW w:w="1848" w:type="pct"/>
            <w:shd w:val="clear" w:color="auto" w:fill="auto"/>
            <w:noWrap/>
            <w:vAlign w:val="bottom"/>
            <w:hideMark/>
          </w:tcPr>
          <w:p w14:paraId="2F449197" w14:textId="77777777" w:rsidR="00E92EE9" w:rsidRPr="007C6BE5" w:rsidRDefault="00E92EE9" w:rsidP="000B0DB5">
            <w:pPr>
              <w:pStyle w:val="NoSpacing"/>
              <w:spacing w:line="240" w:lineRule="auto"/>
            </w:pPr>
            <w:r w:rsidRPr="007C6BE5">
              <w:t>S.4.e_Garden</w:t>
            </w:r>
          </w:p>
        </w:tc>
        <w:tc>
          <w:tcPr>
            <w:tcW w:w="552" w:type="pct"/>
            <w:shd w:val="clear" w:color="auto" w:fill="auto"/>
            <w:noWrap/>
            <w:vAlign w:val="bottom"/>
            <w:hideMark/>
          </w:tcPr>
          <w:p w14:paraId="74920A9F" w14:textId="77777777" w:rsidR="00E92EE9" w:rsidRPr="007C6BE5" w:rsidRDefault="00E92EE9" w:rsidP="000B0DB5">
            <w:pPr>
              <w:pStyle w:val="NoSpacing"/>
              <w:spacing w:line="240" w:lineRule="auto"/>
              <w:jc w:val="center"/>
            </w:pPr>
            <w:r w:rsidRPr="007C6BE5">
              <w:t>460</w:t>
            </w:r>
          </w:p>
        </w:tc>
        <w:tc>
          <w:tcPr>
            <w:tcW w:w="588" w:type="pct"/>
            <w:shd w:val="clear" w:color="auto" w:fill="auto"/>
            <w:noWrap/>
            <w:vAlign w:val="bottom"/>
            <w:hideMark/>
          </w:tcPr>
          <w:p w14:paraId="21AE5B84" w14:textId="77777777" w:rsidR="00E92EE9" w:rsidRPr="007C6BE5" w:rsidRDefault="00E92EE9" w:rsidP="000B0DB5">
            <w:pPr>
              <w:pStyle w:val="NoSpacing"/>
              <w:spacing w:line="240" w:lineRule="auto"/>
              <w:jc w:val="center"/>
            </w:pPr>
            <w:r w:rsidRPr="007C6BE5">
              <w:t>1</w:t>
            </w:r>
          </w:p>
        </w:tc>
        <w:tc>
          <w:tcPr>
            <w:tcW w:w="592" w:type="pct"/>
            <w:shd w:val="clear" w:color="auto" w:fill="auto"/>
            <w:noWrap/>
            <w:vAlign w:val="bottom"/>
            <w:hideMark/>
          </w:tcPr>
          <w:p w14:paraId="38F9A434" w14:textId="77777777" w:rsidR="00E92EE9" w:rsidRPr="007C6BE5" w:rsidRDefault="00E92EE9" w:rsidP="000B0DB5">
            <w:pPr>
              <w:pStyle w:val="NoSpacing"/>
              <w:spacing w:line="240" w:lineRule="auto"/>
              <w:jc w:val="center"/>
            </w:pPr>
            <w:r w:rsidRPr="007C6BE5">
              <w:t>6</w:t>
            </w:r>
          </w:p>
        </w:tc>
        <w:tc>
          <w:tcPr>
            <w:tcW w:w="588" w:type="pct"/>
            <w:shd w:val="clear" w:color="auto" w:fill="auto"/>
            <w:noWrap/>
            <w:vAlign w:val="bottom"/>
            <w:hideMark/>
          </w:tcPr>
          <w:p w14:paraId="5C1D4325" w14:textId="77777777" w:rsidR="00E92EE9" w:rsidRPr="007C6BE5" w:rsidRDefault="00E92EE9" w:rsidP="000B0DB5">
            <w:pPr>
              <w:pStyle w:val="NoSpacing"/>
              <w:spacing w:line="240" w:lineRule="auto"/>
              <w:jc w:val="center"/>
            </w:pPr>
            <w:r w:rsidRPr="007C6BE5">
              <w:t>1.12</w:t>
            </w:r>
          </w:p>
        </w:tc>
        <w:tc>
          <w:tcPr>
            <w:tcW w:w="831" w:type="pct"/>
            <w:shd w:val="clear" w:color="auto" w:fill="auto"/>
            <w:noWrap/>
            <w:vAlign w:val="bottom"/>
            <w:hideMark/>
          </w:tcPr>
          <w:p w14:paraId="69A5BDA0" w14:textId="77777777" w:rsidR="00E92EE9" w:rsidRPr="007C6BE5" w:rsidRDefault="00E92EE9" w:rsidP="000B0DB5">
            <w:pPr>
              <w:pStyle w:val="NoSpacing"/>
              <w:spacing w:line="240" w:lineRule="auto"/>
              <w:jc w:val="center"/>
            </w:pPr>
            <w:r w:rsidRPr="007C6BE5">
              <w:t>0.43</w:t>
            </w:r>
          </w:p>
        </w:tc>
      </w:tr>
      <w:tr w:rsidR="00E92EE9" w:rsidRPr="007C6BE5" w14:paraId="19B31638" w14:textId="77777777" w:rsidTr="00602AB9">
        <w:trPr>
          <w:trHeight w:val="100"/>
        </w:trPr>
        <w:tc>
          <w:tcPr>
            <w:tcW w:w="1848" w:type="pct"/>
            <w:shd w:val="clear" w:color="auto" w:fill="F2F2F2" w:themeFill="background1" w:themeFillShade="F2"/>
            <w:noWrap/>
            <w:vAlign w:val="bottom"/>
            <w:hideMark/>
          </w:tcPr>
          <w:p w14:paraId="47A1FB70" w14:textId="77777777" w:rsidR="00E92EE9" w:rsidRPr="007C6BE5" w:rsidRDefault="00E92EE9" w:rsidP="000B0DB5">
            <w:pPr>
              <w:pStyle w:val="NoSpacing"/>
              <w:spacing w:line="240" w:lineRule="auto"/>
            </w:pPr>
            <w:r w:rsidRPr="007C6BE5">
              <w:t>S.4.f_BuiltWhen</w:t>
            </w:r>
          </w:p>
        </w:tc>
        <w:tc>
          <w:tcPr>
            <w:tcW w:w="552" w:type="pct"/>
            <w:shd w:val="clear" w:color="auto" w:fill="F2F2F2" w:themeFill="background1" w:themeFillShade="F2"/>
            <w:noWrap/>
            <w:vAlign w:val="bottom"/>
            <w:hideMark/>
          </w:tcPr>
          <w:p w14:paraId="2C37CCA8" w14:textId="77777777" w:rsidR="00E92EE9" w:rsidRPr="007C6BE5" w:rsidRDefault="00E92EE9" w:rsidP="000B0DB5">
            <w:pPr>
              <w:pStyle w:val="NoSpacing"/>
              <w:spacing w:line="240" w:lineRule="auto"/>
              <w:jc w:val="center"/>
            </w:pPr>
            <w:r w:rsidRPr="007C6BE5">
              <w:t>460</w:t>
            </w:r>
          </w:p>
        </w:tc>
        <w:tc>
          <w:tcPr>
            <w:tcW w:w="588" w:type="pct"/>
            <w:shd w:val="clear" w:color="auto" w:fill="F2F2F2" w:themeFill="background1" w:themeFillShade="F2"/>
            <w:noWrap/>
            <w:vAlign w:val="bottom"/>
            <w:hideMark/>
          </w:tcPr>
          <w:p w14:paraId="73B3221E" w14:textId="77777777" w:rsidR="00E92EE9" w:rsidRPr="007C6BE5" w:rsidRDefault="00E92EE9" w:rsidP="000B0DB5">
            <w:pPr>
              <w:pStyle w:val="NoSpacing"/>
              <w:spacing w:line="240" w:lineRule="auto"/>
              <w:jc w:val="center"/>
            </w:pPr>
            <w:r w:rsidRPr="007C6BE5">
              <w:t>1</w:t>
            </w:r>
          </w:p>
        </w:tc>
        <w:tc>
          <w:tcPr>
            <w:tcW w:w="592" w:type="pct"/>
            <w:shd w:val="clear" w:color="auto" w:fill="F2F2F2" w:themeFill="background1" w:themeFillShade="F2"/>
            <w:noWrap/>
            <w:vAlign w:val="bottom"/>
            <w:hideMark/>
          </w:tcPr>
          <w:p w14:paraId="3A30D7FA" w14:textId="77777777" w:rsidR="00E92EE9" w:rsidRPr="007C6BE5" w:rsidRDefault="00E92EE9" w:rsidP="000B0DB5">
            <w:pPr>
              <w:pStyle w:val="NoSpacing"/>
              <w:spacing w:line="240" w:lineRule="auto"/>
              <w:jc w:val="center"/>
            </w:pPr>
            <w:r w:rsidRPr="007C6BE5">
              <w:t>7</w:t>
            </w:r>
          </w:p>
        </w:tc>
        <w:tc>
          <w:tcPr>
            <w:tcW w:w="588" w:type="pct"/>
            <w:shd w:val="clear" w:color="auto" w:fill="F2F2F2" w:themeFill="background1" w:themeFillShade="F2"/>
            <w:noWrap/>
            <w:vAlign w:val="bottom"/>
            <w:hideMark/>
          </w:tcPr>
          <w:p w14:paraId="7EDA6E0E" w14:textId="77777777" w:rsidR="00E92EE9" w:rsidRPr="007C6BE5" w:rsidRDefault="00E92EE9" w:rsidP="000B0DB5">
            <w:pPr>
              <w:pStyle w:val="NoSpacing"/>
              <w:spacing w:line="240" w:lineRule="auto"/>
              <w:jc w:val="center"/>
            </w:pPr>
            <w:r w:rsidRPr="007C6BE5">
              <w:t>4.33</w:t>
            </w:r>
          </w:p>
        </w:tc>
        <w:tc>
          <w:tcPr>
            <w:tcW w:w="831" w:type="pct"/>
            <w:shd w:val="clear" w:color="auto" w:fill="F2F2F2" w:themeFill="background1" w:themeFillShade="F2"/>
            <w:noWrap/>
            <w:vAlign w:val="bottom"/>
            <w:hideMark/>
          </w:tcPr>
          <w:p w14:paraId="1CBCFFEE" w14:textId="77777777" w:rsidR="00E92EE9" w:rsidRPr="007C6BE5" w:rsidRDefault="00E92EE9" w:rsidP="000B0DB5">
            <w:pPr>
              <w:pStyle w:val="NoSpacing"/>
              <w:spacing w:line="240" w:lineRule="auto"/>
              <w:jc w:val="center"/>
            </w:pPr>
            <w:r w:rsidRPr="007C6BE5">
              <w:t>1.383</w:t>
            </w:r>
          </w:p>
        </w:tc>
      </w:tr>
    </w:tbl>
    <w:p w14:paraId="213F8719" w14:textId="77777777" w:rsidR="00C65780" w:rsidRDefault="00C65780" w:rsidP="00111917">
      <w:pPr>
        <w:pStyle w:val="SubheadingAppendix"/>
      </w:pPr>
      <w:bookmarkStart w:id="466" w:name="_Toc270002222"/>
    </w:p>
    <w:bookmarkEnd w:id="466"/>
    <w:p w14:paraId="1D2E97C9" w14:textId="77777777" w:rsidR="00C65780" w:rsidRDefault="00C65780" w:rsidP="007F08D5">
      <w:pPr>
        <w:pStyle w:val="TableAppendix"/>
      </w:pPr>
    </w:p>
    <w:p w14:paraId="0AE7D56A" w14:textId="41F7F9AC" w:rsidR="00E92EE9" w:rsidRPr="00196091" w:rsidRDefault="00E92EE9" w:rsidP="007F08D5">
      <w:pPr>
        <w:pStyle w:val="TableAppendix"/>
      </w:pPr>
      <w:bookmarkStart w:id="467" w:name="_Toc299648911"/>
      <w:r w:rsidRPr="00196091">
        <w:lastRenderedPageBreak/>
        <w:t>Table</w:t>
      </w:r>
      <w:r w:rsidR="00C67E6E">
        <w:t xml:space="preserve"> 1.25</w:t>
      </w:r>
      <w:r w:rsidRPr="00196091">
        <w:t>: To what extent do you agree that your new home accomplishes your goals?</w:t>
      </w:r>
      <w:bookmarkEnd w:id="467"/>
    </w:p>
    <w:tbl>
      <w:tblPr>
        <w:tblW w:w="5000" w:type="pct"/>
        <w:tblLayout w:type="fixed"/>
        <w:tblLook w:val="04A0" w:firstRow="1" w:lastRow="0" w:firstColumn="1" w:lastColumn="0" w:noHBand="0" w:noVBand="1"/>
      </w:tblPr>
      <w:tblGrid>
        <w:gridCol w:w="1816"/>
        <w:gridCol w:w="855"/>
        <w:gridCol w:w="997"/>
        <w:gridCol w:w="995"/>
        <w:gridCol w:w="999"/>
        <w:gridCol w:w="995"/>
        <w:gridCol w:w="853"/>
        <w:gridCol w:w="1040"/>
      </w:tblGrid>
      <w:tr w:rsidR="00E92EE9" w:rsidRPr="00161140" w14:paraId="091BBBE8" w14:textId="77777777" w:rsidTr="00161140">
        <w:trPr>
          <w:trHeight w:val="300"/>
        </w:trPr>
        <w:tc>
          <w:tcPr>
            <w:tcW w:w="1062" w:type="pct"/>
            <w:shd w:val="clear" w:color="auto" w:fill="D9D9D9" w:themeFill="background1" w:themeFillShade="D9"/>
            <w:noWrap/>
            <w:vAlign w:val="bottom"/>
            <w:hideMark/>
          </w:tcPr>
          <w:p w14:paraId="7AF2ED17" w14:textId="77777777" w:rsidR="00E92EE9" w:rsidRPr="007A448B" w:rsidRDefault="00E92EE9" w:rsidP="000B0DB5">
            <w:pPr>
              <w:pStyle w:val="NoSpacing"/>
              <w:spacing w:line="240" w:lineRule="auto"/>
              <w:rPr>
                <w:b/>
              </w:rPr>
            </w:pPr>
          </w:p>
        </w:tc>
        <w:tc>
          <w:tcPr>
            <w:tcW w:w="500" w:type="pct"/>
            <w:shd w:val="clear" w:color="auto" w:fill="D9D9D9" w:themeFill="background1" w:themeFillShade="D9"/>
            <w:noWrap/>
            <w:vAlign w:val="bottom"/>
            <w:hideMark/>
          </w:tcPr>
          <w:p w14:paraId="547E844A" w14:textId="77777777" w:rsidR="00E92EE9" w:rsidRPr="00232EA8" w:rsidRDefault="00E92EE9" w:rsidP="00232EA8">
            <w:pPr>
              <w:pStyle w:val="NoSpacing"/>
              <w:spacing w:line="240" w:lineRule="auto"/>
              <w:jc w:val="center"/>
              <w:rPr>
                <w:b/>
                <w:sz w:val="18"/>
                <w:szCs w:val="18"/>
              </w:rPr>
            </w:pPr>
            <w:r w:rsidRPr="00232EA8">
              <w:rPr>
                <w:b/>
                <w:sz w:val="18"/>
                <w:szCs w:val="18"/>
              </w:rPr>
              <w:t>Enables Wealth</w:t>
            </w:r>
          </w:p>
        </w:tc>
        <w:tc>
          <w:tcPr>
            <w:tcW w:w="583" w:type="pct"/>
            <w:shd w:val="clear" w:color="auto" w:fill="D9D9D9" w:themeFill="background1" w:themeFillShade="D9"/>
            <w:noWrap/>
            <w:vAlign w:val="bottom"/>
            <w:hideMark/>
          </w:tcPr>
          <w:p w14:paraId="14A5EB52" w14:textId="77777777" w:rsidR="00E92EE9" w:rsidRPr="00232EA8" w:rsidRDefault="00E92EE9" w:rsidP="00232EA8">
            <w:pPr>
              <w:pStyle w:val="NoSpacing"/>
              <w:spacing w:line="240" w:lineRule="auto"/>
              <w:jc w:val="center"/>
              <w:rPr>
                <w:b/>
                <w:sz w:val="18"/>
                <w:szCs w:val="18"/>
              </w:rPr>
            </w:pPr>
            <w:r w:rsidRPr="00232EA8">
              <w:rPr>
                <w:b/>
                <w:sz w:val="18"/>
                <w:szCs w:val="18"/>
              </w:rPr>
              <w:t>Increases Social</w:t>
            </w:r>
          </w:p>
        </w:tc>
        <w:tc>
          <w:tcPr>
            <w:tcW w:w="582" w:type="pct"/>
            <w:shd w:val="clear" w:color="auto" w:fill="D9D9D9" w:themeFill="background1" w:themeFillShade="D9"/>
            <w:noWrap/>
            <w:vAlign w:val="bottom"/>
            <w:hideMark/>
          </w:tcPr>
          <w:p w14:paraId="3C415380" w14:textId="77777777" w:rsidR="00E92EE9" w:rsidRPr="00232EA8" w:rsidRDefault="00E92EE9" w:rsidP="00232EA8">
            <w:pPr>
              <w:pStyle w:val="NoSpacing"/>
              <w:spacing w:line="240" w:lineRule="auto"/>
              <w:jc w:val="center"/>
              <w:rPr>
                <w:b/>
                <w:sz w:val="18"/>
                <w:szCs w:val="18"/>
              </w:rPr>
            </w:pPr>
            <w:r w:rsidRPr="00232EA8">
              <w:rPr>
                <w:b/>
                <w:sz w:val="18"/>
                <w:szCs w:val="18"/>
              </w:rPr>
              <w:t>Increases Comfort</w:t>
            </w:r>
          </w:p>
        </w:tc>
        <w:tc>
          <w:tcPr>
            <w:tcW w:w="584" w:type="pct"/>
            <w:shd w:val="clear" w:color="auto" w:fill="D9D9D9" w:themeFill="background1" w:themeFillShade="D9"/>
            <w:noWrap/>
            <w:vAlign w:val="bottom"/>
            <w:hideMark/>
          </w:tcPr>
          <w:p w14:paraId="312D1D82" w14:textId="77777777" w:rsidR="00E92EE9" w:rsidRPr="00232EA8" w:rsidRDefault="00E92EE9" w:rsidP="00232EA8">
            <w:pPr>
              <w:pStyle w:val="NoSpacing"/>
              <w:spacing w:line="240" w:lineRule="auto"/>
              <w:jc w:val="center"/>
              <w:rPr>
                <w:b/>
                <w:sz w:val="18"/>
                <w:szCs w:val="18"/>
              </w:rPr>
            </w:pPr>
            <w:r w:rsidRPr="00232EA8">
              <w:rPr>
                <w:b/>
                <w:sz w:val="18"/>
                <w:szCs w:val="18"/>
              </w:rPr>
              <w:t>Increases Stimulation</w:t>
            </w:r>
          </w:p>
        </w:tc>
        <w:tc>
          <w:tcPr>
            <w:tcW w:w="582" w:type="pct"/>
            <w:shd w:val="clear" w:color="auto" w:fill="D9D9D9" w:themeFill="background1" w:themeFillShade="D9"/>
            <w:noWrap/>
            <w:vAlign w:val="bottom"/>
            <w:hideMark/>
          </w:tcPr>
          <w:p w14:paraId="2AD1CD0F" w14:textId="77777777" w:rsidR="00E92EE9" w:rsidRPr="00232EA8" w:rsidRDefault="00E92EE9" w:rsidP="00232EA8">
            <w:pPr>
              <w:pStyle w:val="NoSpacing"/>
              <w:spacing w:line="240" w:lineRule="auto"/>
              <w:jc w:val="center"/>
              <w:rPr>
                <w:b/>
                <w:sz w:val="18"/>
                <w:szCs w:val="18"/>
              </w:rPr>
            </w:pPr>
            <w:r w:rsidRPr="00232EA8">
              <w:rPr>
                <w:b/>
                <w:sz w:val="18"/>
                <w:szCs w:val="18"/>
              </w:rPr>
              <w:t>Enables Personality</w:t>
            </w:r>
          </w:p>
        </w:tc>
        <w:tc>
          <w:tcPr>
            <w:tcW w:w="499" w:type="pct"/>
            <w:shd w:val="clear" w:color="auto" w:fill="D9D9D9" w:themeFill="background1" w:themeFillShade="D9"/>
            <w:noWrap/>
            <w:vAlign w:val="bottom"/>
            <w:hideMark/>
          </w:tcPr>
          <w:p w14:paraId="4DB48134" w14:textId="77777777" w:rsidR="00E92EE9" w:rsidRPr="00232EA8" w:rsidRDefault="00E92EE9" w:rsidP="00232EA8">
            <w:pPr>
              <w:pStyle w:val="NoSpacing"/>
              <w:spacing w:line="240" w:lineRule="auto"/>
              <w:jc w:val="center"/>
              <w:rPr>
                <w:b/>
                <w:sz w:val="18"/>
                <w:szCs w:val="18"/>
              </w:rPr>
            </w:pPr>
            <w:r w:rsidRPr="00232EA8">
              <w:rPr>
                <w:b/>
                <w:sz w:val="18"/>
                <w:szCs w:val="18"/>
              </w:rPr>
              <w:t>Closer Friends</w:t>
            </w:r>
          </w:p>
        </w:tc>
        <w:tc>
          <w:tcPr>
            <w:tcW w:w="608" w:type="pct"/>
            <w:shd w:val="clear" w:color="auto" w:fill="D9D9D9" w:themeFill="background1" w:themeFillShade="D9"/>
            <w:noWrap/>
            <w:vAlign w:val="bottom"/>
            <w:hideMark/>
          </w:tcPr>
          <w:p w14:paraId="20CD900B" w14:textId="77777777" w:rsidR="00E92EE9" w:rsidRPr="00232EA8" w:rsidRDefault="00E92EE9" w:rsidP="00232EA8">
            <w:pPr>
              <w:pStyle w:val="NoSpacing"/>
              <w:spacing w:line="240" w:lineRule="auto"/>
              <w:jc w:val="center"/>
              <w:rPr>
                <w:b/>
                <w:sz w:val="18"/>
                <w:szCs w:val="18"/>
              </w:rPr>
            </w:pPr>
            <w:r w:rsidRPr="00232EA8">
              <w:rPr>
                <w:b/>
                <w:sz w:val="18"/>
                <w:szCs w:val="18"/>
              </w:rPr>
              <w:t>Increases Good Exposure</w:t>
            </w:r>
          </w:p>
        </w:tc>
      </w:tr>
      <w:tr w:rsidR="00E92EE9" w:rsidRPr="00161140" w14:paraId="566969B5" w14:textId="77777777" w:rsidTr="00602AB9">
        <w:trPr>
          <w:trHeight w:val="100"/>
        </w:trPr>
        <w:tc>
          <w:tcPr>
            <w:tcW w:w="1062" w:type="pct"/>
            <w:shd w:val="clear" w:color="auto" w:fill="auto"/>
            <w:noWrap/>
            <w:vAlign w:val="bottom"/>
            <w:hideMark/>
          </w:tcPr>
          <w:p w14:paraId="080478D2" w14:textId="77777777" w:rsidR="00E92EE9" w:rsidRPr="00161140" w:rsidRDefault="00E92EE9" w:rsidP="000B0DB5">
            <w:pPr>
              <w:pStyle w:val="NoSpacing"/>
              <w:spacing w:line="240" w:lineRule="auto"/>
            </w:pPr>
            <w:r w:rsidRPr="00161140">
              <w:t>Strongly Agree</w:t>
            </w:r>
          </w:p>
        </w:tc>
        <w:tc>
          <w:tcPr>
            <w:tcW w:w="500" w:type="pct"/>
            <w:shd w:val="clear" w:color="auto" w:fill="auto"/>
            <w:noWrap/>
            <w:vAlign w:val="bottom"/>
            <w:hideMark/>
          </w:tcPr>
          <w:p w14:paraId="2E9BB2FB" w14:textId="77777777" w:rsidR="00E92EE9" w:rsidRPr="00161140" w:rsidRDefault="00E92EE9" w:rsidP="00232EA8">
            <w:pPr>
              <w:pStyle w:val="NoSpacing"/>
              <w:spacing w:line="240" w:lineRule="auto"/>
              <w:jc w:val="center"/>
            </w:pPr>
            <w:r w:rsidRPr="00161140">
              <w:t>14%</w:t>
            </w:r>
          </w:p>
        </w:tc>
        <w:tc>
          <w:tcPr>
            <w:tcW w:w="583" w:type="pct"/>
            <w:shd w:val="clear" w:color="auto" w:fill="auto"/>
            <w:noWrap/>
            <w:vAlign w:val="bottom"/>
            <w:hideMark/>
          </w:tcPr>
          <w:p w14:paraId="262E24D9" w14:textId="77777777" w:rsidR="00E92EE9" w:rsidRPr="00161140" w:rsidRDefault="00E92EE9" w:rsidP="00232EA8">
            <w:pPr>
              <w:pStyle w:val="NoSpacing"/>
              <w:spacing w:line="240" w:lineRule="auto"/>
              <w:jc w:val="center"/>
            </w:pPr>
            <w:r w:rsidRPr="00161140">
              <w:t>6%</w:t>
            </w:r>
          </w:p>
        </w:tc>
        <w:tc>
          <w:tcPr>
            <w:tcW w:w="582" w:type="pct"/>
            <w:shd w:val="clear" w:color="auto" w:fill="auto"/>
            <w:noWrap/>
            <w:vAlign w:val="bottom"/>
            <w:hideMark/>
          </w:tcPr>
          <w:p w14:paraId="53484E41" w14:textId="77777777" w:rsidR="00E92EE9" w:rsidRPr="00161140" w:rsidRDefault="00E92EE9" w:rsidP="00232EA8">
            <w:pPr>
              <w:pStyle w:val="NoSpacing"/>
              <w:spacing w:line="240" w:lineRule="auto"/>
              <w:jc w:val="center"/>
            </w:pPr>
            <w:r w:rsidRPr="00161140">
              <w:t>44%</w:t>
            </w:r>
          </w:p>
        </w:tc>
        <w:tc>
          <w:tcPr>
            <w:tcW w:w="584" w:type="pct"/>
            <w:shd w:val="clear" w:color="auto" w:fill="auto"/>
            <w:noWrap/>
            <w:vAlign w:val="bottom"/>
            <w:hideMark/>
          </w:tcPr>
          <w:p w14:paraId="17EF0103" w14:textId="77777777" w:rsidR="00E92EE9" w:rsidRPr="00161140" w:rsidRDefault="00E92EE9" w:rsidP="00232EA8">
            <w:pPr>
              <w:pStyle w:val="NoSpacing"/>
              <w:spacing w:line="240" w:lineRule="auto"/>
              <w:jc w:val="center"/>
            </w:pPr>
            <w:r w:rsidRPr="00161140">
              <w:t>20%</w:t>
            </w:r>
          </w:p>
        </w:tc>
        <w:tc>
          <w:tcPr>
            <w:tcW w:w="582" w:type="pct"/>
            <w:shd w:val="clear" w:color="auto" w:fill="auto"/>
            <w:noWrap/>
            <w:vAlign w:val="bottom"/>
            <w:hideMark/>
          </w:tcPr>
          <w:p w14:paraId="47068B0F" w14:textId="77777777" w:rsidR="00E92EE9" w:rsidRPr="00161140" w:rsidRDefault="00E92EE9" w:rsidP="00232EA8">
            <w:pPr>
              <w:pStyle w:val="NoSpacing"/>
              <w:spacing w:line="240" w:lineRule="auto"/>
              <w:jc w:val="center"/>
            </w:pPr>
            <w:r w:rsidRPr="00161140">
              <w:t>18%</w:t>
            </w:r>
          </w:p>
        </w:tc>
        <w:tc>
          <w:tcPr>
            <w:tcW w:w="499" w:type="pct"/>
            <w:shd w:val="clear" w:color="auto" w:fill="auto"/>
            <w:noWrap/>
            <w:vAlign w:val="bottom"/>
            <w:hideMark/>
          </w:tcPr>
          <w:p w14:paraId="6111966A" w14:textId="77777777" w:rsidR="00E92EE9" w:rsidRPr="00161140" w:rsidRDefault="00E92EE9" w:rsidP="00232EA8">
            <w:pPr>
              <w:pStyle w:val="NoSpacing"/>
              <w:spacing w:line="240" w:lineRule="auto"/>
              <w:jc w:val="center"/>
            </w:pPr>
            <w:r w:rsidRPr="00161140">
              <w:t>22%</w:t>
            </w:r>
          </w:p>
        </w:tc>
        <w:tc>
          <w:tcPr>
            <w:tcW w:w="608" w:type="pct"/>
            <w:shd w:val="clear" w:color="auto" w:fill="auto"/>
            <w:noWrap/>
            <w:vAlign w:val="bottom"/>
            <w:hideMark/>
          </w:tcPr>
          <w:p w14:paraId="7AC443C9" w14:textId="77777777" w:rsidR="00E92EE9" w:rsidRPr="00161140" w:rsidRDefault="00E92EE9" w:rsidP="00232EA8">
            <w:pPr>
              <w:pStyle w:val="NoSpacing"/>
              <w:spacing w:line="240" w:lineRule="auto"/>
              <w:jc w:val="center"/>
            </w:pPr>
            <w:r w:rsidRPr="00161140">
              <w:t>12%</w:t>
            </w:r>
          </w:p>
        </w:tc>
      </w:tr>
      <w:tr w:rsidR="00E92EE9" w:rsidRPr="00161140" w14:paraId="5205C605" w14:textId="77777777" w:rsidTr="00602AB9">
        <w:trPr>
          <w:trHeight w:val="100"/>
        </w:trPr>
        <w:tc>
          <w:tcPr>
            <w:tcW w:w="1062" w:type="pct"/>
            <w:shd w:val="clear" w:color="auto" w:fill="F2F2F2" w:themeFill="background1" w:themeFillShade="F2"/>
            <w:noWrap/>
            <w:vAlign w:val="bottom"/>
            <w:hideMark/>
          </w:tcPr>
          <w:p w14:paraId="25092FFA" w14:textId="77777777" w:rsidR="00E92EE9" w:rsidRPr="00161140" w:rsidRDefault="00E92EE9" w:rsidP="000B0DB5">
            <w:pPr>
              <w:pStyle w:val="NoSpacing"/>
              <w:spacing w:line="240" w:lineRule="auto"/>
            </w:pPr>
            <w:r w:rsidRPr="00161140">
              <w:t>Agree</w:t>
            </w:r>
          </w:p>
        </w:tc>
        <w:tc>
          <w:tcPr>
            <w:tcW w:w="500" w:type="pct"/>
            <w:shd w:val="clear" w:color="auto" w:fill="F2F2F2" w:themeFill="background1" w:themeFillShade="F2"/>
            <w:noWrap/>
            <w:vAlign w:val="bottom"/>
            <w:hideMark/>
          </w:tcPr>
          <w:p w14:paraId="6C8260E2" w14:textId="77777777" w:rsidR="00E92EE9" w:rsidRPr="00161140" w:rsidRDefault="00E92EE9" w:rsidP="00232EA8">
            <w:pPr>
              <w:pStyle w:val="NoSpacing"/>
              <w:spacing w:line="240" w:lineRule="auto"/>
              <w:jc w:val="center"/>
            </w:pPr>
            <w:r w:rsidRPr="00161140">
              <w:t>21%</w:t>
            </w:r>
          </w:p>
        </w:tc>
        <w:tc>
          <w:tcPr>
            <w:tcW w:w="583" w:type="pct"/>
            <w:shd w:val="clear" w:color="auto" w:fill="F2F2F2" w:themeFill="background1" w:themeFillShade="F2"/>
            <w:noWrap/>
            <w:vAlign w:val="bottom"/>
            <w:hideMark/>
          </w:tcPr>
          <w:p w14:paraId="60CBC0DA" w14:textId="77777777" w:rsidR="00E92EE9" w:rsidRPr="00161140" w:rsidRDefault="00E92EE9" w:rsidP="00232EA8">
            <w:pPr>
              <w:pStyle w:val="NoSpacing"/>
              <w:spacing w:line="240" w:lineRule="auto"/>
              <w:jc w:val="center"/>
            </w:pPr>
            <w:r w:rsidRPr="00161140">
              <w:t>15%</w:t>
            </w:r>
          </w:p>
        </w:tc>
        <w:tc>
          <w:tcPr>
            <w:tcW w:w="582" w:type="pct"/>
            <w:shd w:val="clear" w:color="auto" w:fill="F2F2F2" w:themeFill="background1" w:themeFillShade="F2"/>
            <w:noWrap/>
            <w:vAlign w:val="bottom"/>
            <w:hideMark/>
          </w:tcPr>
          <w:p w14:paraId="03B243B1" w14:textId="77777777" w:rsidR="00E92EE9" w:rsidRPr="00161140" w:rsidRDefault="00E92EE9" w:rsidP="00232EA8">
            <w:pPr>
              <w:pStyle w:val="NoSpacing"/>
              <w:spacing w:line="240" w:lineRule="auto"/>
              <w:jc w:val="center"/>
            </w:pPr>
            <w:r w:rsidRPr="00161140">
              <w:t>34%</w:t>
            </w:r>
          </w:p>
        </w:tc>
        <w:tc>
          <w:tcPr>
            <w:tcW w:w="584" w:type="pct"/>
            <w:shd w:val="clear" w:color="auto" w:fill="F2F2F2" w:themeFill="background1" w:themeFillShade="F2"/>
            <w:noWrap/>
            <w:vAlign w:val="bottom"/>
            <w:hideMark/>
          </w:tcPr>
          <w:p w14:paraId="68DB7E44" w14:textId="77777777" w:rsidR="00E92EE9" w:rsidRPr="00161140" w:rsidRDefault="00E92EE9" w:rsidP="00232EA8">
            <w:pPr>
              <w:pStyle w:val="NoSpacing"/>
              <w:spacing w:line="240" w:lineRule="auto"/>
              <w:jc w:val="center"/>
            </w:pPr>
            <w:r w:rsidRPr="00161140">
              <w:t>31%</w:t>
            </w:r>
          </w:p>
        </w:tc>
        <w:tc>
          <w:tcPr>
            <w:tcW w:w="582" w:type="pct"/>
            <w:shd w:val="clear" w:color="auto" w:fill="F2F2F2" w:themeFill="background1" w:themeFillShade="F2"/>
            <w:noWrap/>
            <w:vAlign w:val="bottom"/>
            <w:hideMark/>
          </w:tcPr>
          <w:p w14:paraId="4787F3E8" w14:textId="77777777" w:rsidR="00E92EE9" w:rsidRPr="00161140" w:rsidRDefault="00E92EE9" w:rsidP="00232EA8">
            <w:pPr>
              <w:pStyle w:val="NoSpacing"/>
              <w:spacing w:line="240" w:lineRule="auto"/>
              <w:jc w:val="center"/>
            </w:pPr>
            <w:r w:rsidRPr="00161140">
              <w:t>36%</w:t>
            </w:r>
          </w:p>
        </w:tc>
        <w:tc>
          <w:tcPr>
            <w:tcW w:w="499" w:type="pct"/>
            <w:shd w:val="clear" w:color="auto" w:fill="F2F2F2" w:themeFill="background1" w:themeFillShade="F2"/>
            <w:noWrap/>
            <w:vAlign w:val="bottom"/>
            <w:hideMark/>
          </w:tcPr>
          <w:p w14:paraId="45A4F920" w14:textId="77777777" w:rsidR="00E92EE9" w:rsidRPr="00161140" w:rsidRDefault="00E92EE9" w:rsidP="00232EA8">
            <w:pPr>
              <w:pStyle w:val="NoSpacing"/>
              <w:spacing w:line="240" w:lineRule="auto"/>
              <w:jc w:val="center"/>
            </w:pPr>
            <w:r w:rsidRPr="00161140">
              <w:t>19%</w:t>
            </w:r>
          </w:p>
        </w:tc>
        <w:tc>
          <w:tcPr>
            <w:tcW w:w="608" w:type="pct"/>
            <w:shd w:val="clear" w:color="auto" w:fill="F2F2F2" w:themeFill="background1" w:themeFillShade="F2"/>
            <w:noWrap/>
            <w:vAlign w:val="bottom"/>
            <w:hideMark/>
          </w:tcPr>
          <w:p w14:paraId="64F62567" w14:textId="77777777" w:rsidR="00E92EE9" w:rsidRPr="00161140" w:rsidRDefault="00E92EE9" w:rsidP="00232EA8">
            <w:pPr>
              <w:pStyle w:val="NoSpacing"/>
              <w:spacing w:line="240" w:lineRule="auto"/>
              <w:jc w:val="center"/>
            </w:pPr>
            <w:r w:rsidRPr="00161140">
              <w:t>23%</w:t>
            </w:r>
          </w:p>
        </w:tc>
      </w:tr>
      <w:tr w:rsidR="00E92EE9" w:rsidRPr="00161140" w14:paraId="03A3DD8C" w14:textId="77777777" w:rsidTr="00602AB9">
        <w:trPr>
          <w:trHeight w:val="100"/>
        </w:trPr>
        <w:tc>
          <w:tcPr>
            <w:tcW w:w="1062" w:type="pct"/>
            <w:shd w:val="clear" w:color="auto" w:fill="auto"/>
            <w:noWrap/>
            <w:vAlign w:val="bottom"/>
            <w:hideMark/>
          </w:tcPr>
          <w:p w14:paraId="428A9358" w14:textId="77777777" w:rsidR="00E92EE9" w:rsidRPr="00161140" w:rsidRDefault="00E92EE9" w:rsidP="000B0DB5">
            <w:pPr>
              <w:pStyle w:val="NoSpacing"/>
              <w:spacing w:line="240" w:lineRule="auto"/>
            </w:pPr>
            <w:r w:rsidRPr="00161140">
              <w:t>Neither agree nor disagree</w:t>
            </w:r>
          </w:p>
        </w:tc>
        <w:tc>
          <w:tcPr>
            <w:tcW w:w="500" w:type="pct"/>
            <w:shd w:val="clear" w:color="auto" w:fill="auto"/>
            <w:noWrap/>
            <w:vAlign w:val="bottom"/>
            <w:hideMark/>
          </w:tcPr>
          <w:p w14:paraId="59437587" w14:textId="77777777" w:rsidR="00E92EE9" w:rsidRPr="00161140" w:rsidRDefault="00E92EE9" w:rsidP="00232EA8">
            <w:pPr>
              <w:pStyle w:val="NoSpacing"/>
              <w:spacing w:line="240" w:lineRule="auto"/>
              <w:jc w:val="center"/>
            </w:pPr>
            <w:r w:rsidRPr="00161140">
              <w:t>27%</w:t>
            </w:r>
          </w:p>
        </w:tc>
        <w:tc>
          <w:tcPr>
            <w:tcW w:w="583" w:type="pct"/>
            <w:shd w:val="clear" w:color="auto" w:fill="auto"/>
            <w:noWrap/>
            <w:vAlign w:val="bottom"/>
            <w:hideMark/>
          </w:tcPr>
          <w:p w14:paraId="0C009EBA" w14:textId="77777777" w:rsidR="00E92EE9" w:rsidRPr="00161140" w:rsidRDefault="00E92EE9" w:rsidP="00232EA8">
            <w:pPr>
              <w:pStyle w:val="NoSpacing"/>
              <w:spacing w:line="240" w:lineRule="auto"/>
              <w:jc w:val="center"/>
            </w:pPr>
            <w:r w:rsidRPr="00161140">
              <w:t>33%</w:t>
            </w:r>
          </w:p>
        </w:tc>
        <w:tc>
          <w:tcPr>
            <w:tcW w:w="582" w:type="pct"/>
            <w:shd w:val="clear" w:color="auto" w:fill="auto"/>
            <w:noWrap/>
            <w:vAlign w:val="bottom"/>
            <w:hideMark/>
          </w:tcPr>
          <w:p w14:paraId="0ED60184" w14:textId="77777777" w:rsidR="00E92EE9" w:rsidRPr="00161140" w:rsidRDefault="00E92EE9" w:rsidP="00232EA8">
            <w:pPr>
              <w:pStyle w:val="NoSpacing"/>
              <w:spacing w:line="240" w:lineRule="auto"/>
              <w:jc w:val="center"/>
            </w:pPr>
            <w:r w:rsidRPr="00161140">
              <w:t>13%</w:t>
            </w:r>
          </w:p>
        </w:tc>
        <w:tc>
          <w:tcPr>
            <w:tcW w:w="584" w:type="pct"/>
            <w:shd w:val="clear" w:color="auto" w:fill="auto"/>
            <w:noWrap/>
            <w:vAlign w:val="bottom"/>
            <w:hideMark/>
          </w:tcPr>
          <w:p w14:paraId="4304E46B" w14:textId="77777777" w:rsidR="00E92EE9" w:rsidRPr="00161140" w:rsidRDefault="00E92EE9" w:rsidP="00232EA8">
            <w:pPr>
              <w:pStyle w:val="NoSpacing"/>
              <w:spacing w:line="240" w:lineRule="auto"/>
              <w:jc w:val="center"/>
            </w:pPr>
            <w:r w:rsidRPr="00161140">
              <w:t>25%</w:t>
            </w:r>
          </w:p>
        </w:tc>
        <w:tc>
          <w:tcPr>
            <w:tcW w:w="582" w:type="pct"/>
            <w:shd w:val="clear" w:color="auto" w:fill="auto"/>
            <w:noWrap/>
            <w:vAlign w:val="bottom"/>
            <w:hideMark/>
          </w:tcPr>
          <w:p w14:paraId="2DBBB0F1" w14:textId="77777777" w:rsidR="00E92EE9" w:rsidRPr="00161140" w:rsidRDefault="00E92EE9" w:rsidP="00232EA8">
            <w:pPr>
              <w:pStyle w:val="NoSpacing"/>
              <w:spacing w:line="240" w:lineRule="auto"/>
              <w:jc w:val="center"/>
            </w:pPr>
            <w:r w:rsidRPr="00161140">
              <w:t>26%</w:t>
            </w:r>
          </w:p>
        </w:tc>
        <w:tc>
          <w:tcPr>
            <w:tcW w:w="499" w:type="pct"/>
            <w:shd w:val="clear" w:color="auto" w:fill="auto"/>
            <w:noWrap/>
            <w:vAlign w:val="bottom"/>
            <w:hideMark/>
          </w:tcPr>
          <w:p w14:paraId="147FDFC0" w14:textId="77777777" w:rsidR="00E92EE9" w:rsidRPr="00161140" w:rsidRDefault="00E92EE9" w:rsidP="00232EA8">
            <w:pPr>
              <w:pStyle w:val="NoSpacing"/>
              <w:spacing w:line="240" w:lineRule="auto"/>
              <w:jc w:val="center"/>
            </w:pPr>
            <w:r w:rsidRPr="00161140">
              <w:t>22%</w:t>
            </w:r>
          </w:p>
        </w:tc>
        <w:tc>
          <w:tcPr>
            <w:tcW w:w="608" w:type="pct"/>
            <w:shd w:val="clear" w:color="auto" w:fill="auto"/>
            <w:noWrap/>
            <w:vAlign w:val="bottom"/>
            <w:hideMark/>
          </w:tcPr>
          <w:p w14:paraId="08B78632" w14:textId="77777777" w:rsidR="00E92EE9" w:rsidRPr="00161140" w:rsidRDefault="00E92EE9" w:rsidP="00232EA8">
            <w:pPr>
              <w:pStyle w:val="NoSpacing"/>
              <w:spacing w:line="240" w:lineRule="auto"/>
              <w:jc w:val="center"/>
            </w:pPr>
            <w:r w:rsidRPr="00161140">
              <w:t>35%</w:t>
            </w:r>
          </w:p>
        </w:tc>
      </w:tr>
      <w:tr w:rsidR="00E92EE9" w:rsidRPr="00161140" w14:paraId="37862AD9" w14:textId="77777777" w:rsidTr="00602AB9">
        <w:trPr>
          <w:trHeight w:val="100"/>
        </w:trPr>
        <w:tc>
          <w:tcPr>
            <w:tcW w:w="1062" w:type="pct"/>
            <w:shd w:val="clear" w:color="auto" w:fill="F2F2F2" w:themeFill="background1" w:themeFillShade="F2"/>
            <w:noWrap/>
            <w:vAlign w:val="bottom"/>
            <w:hideMark/>
          </w:tcPr>
          <w:p w14:paraId="4076EBDF" w14:textId="77777777" w:rsidR="00E92EE9" w:rsidRPr="00161140" w:rsidRDefault="00E92EE9" w:rsidP="000B0DB5">
            <w:pPr>
              <w:pStyle w:val="NoSpacing"/>
              <w:spacing w:line="240" w:lineRule="auto"/>
            </w:pPr>
            <w:r w:rsidRPr="00161140">
              <w:t>Disagree</w:t>
            </w:r>
          </w:p>
        </w:tc>
        <w:tc>
          <w:tcPr>
            <w:tcW w:w="500" w:type="pct"/>
            <w:shd w:val="clear" w:color="auto" w:fill="F2F2F2" w:themeFill="background1" w:themeFillShade="F2"/>
            <w:noWrap/>
            <w:vAlign w:val="bottom"/>
            <w:hideMark/>
          </w:tcPr>
          <w:p w14:paraId="2D43A3B4" w14:textId="77777777" w:rsidR="00E92EE9" w:rsidRPr="00161140" w:rsidRDefault="00E92EE9" w:rsidP="00232EA8">
            <w:pPr>
              <w:pStyle w:val="NoSpacing"/>
              <w:spacing w:line="240" w:lineRule="auto"/>
              <w:jc w:val="center"/>
            </w:pPr>
            <w:r w:rsidRPr="00161140">
              <w:t>14%</w:t>
            </w:r>
          </w:p>
        </w:tc>
        <w:tc>
          <w:tcPr>
            <w:tcW w:w="583" w:type="pct"/>
            <w:shd w:val="clear" w:color="auto" w:fill="F2F2F2" w:themeFill="background1" w:themeFillShade="F2"/>
            <w:noWrap/>
            <w:vAlign w:val="bottom"/>
            <w:hideMark/>
          </w:tcPr>
          <w:p w14:paraId="16EBF421" w14:textId="77777777" w:rsidR="00E92EE9" w:rsidRPr="00161140" w:rsidRDefault="00E92EE9" w:rsidP="00232EA8">
            <w:pPr>
              <w:pStyle w:val="NoSpacing"/>
              <w:spacing w:line="240" w:lineRule="auto"/>
              <w:jc w:val="center"/>
            </w:pPr>
            <w:r w:rsidRPr="00161140">
              <w:t>15%</w:t>
            </w:r>
          </w:p>
        </w:tc>
        <w:tc>
          <w:tcPr>
            <w:tcW w:w="582" w:type="pct"/>
            <w:shd w:val="clear" w:color="auto" w:fill="F2F2F2" w:themeFill="background1" w:themeFillShade="F2"/>
            <w:noWrap/>
            <w:vAlign w:val="bottom"/>
            <w:hideMark/>
          </w:tcPr>
          <w:p w14:paraId="75015141" w14:textId="77777777" w:rsidR="00E92EE9" w:rsidRPr="00161140" w:rsidRDefault="00E92EE9" w:rsidP="00232EA8">
            <w:pPr>
              <w:pStyle w:val="NoSpacing"/>
              <w:spacing w:line="240" w:lineRule="auto"/>
              <w:jc w:val="center"/>
            </w:pPr>
            <w:r w:rsidRPr="00161140">
              <w:t>4%</w:t>
            </w:r>
          </w:p>
        </w:tc>
        <w:tc>
          <w:tcPr>
            <w:tcW w:w="584" w:type="pct"/>
            <w:shd w:val="clear" w:color="auto" w:fill="F2F2F2" w:themeFill="background1" w:themeFillShade="F2"/>
            <w:noWrap/>
            <w:vAlign w:val="bottom"/>
            <w:hideMark/>
          </w:tcPr>
          <w:p w14:paraId="4E971E74" w14:textId="77777777" w:rsidR="00E92EE9" w:rsidRPr="00161140" w:rsidRDefault="00E92EE9" w:rsidP="00232EA8">
            <w:pPr>
              <w:pStyle w:val="NoSpacing"/>
              <w:spacing w:line="240" w:lineRule="auto"/>
              <w:jc w:val="center"/>
            </w:pPr>
            <w:r w:rsidRPr="00161140">
              <w:t>11%</w:t>
            </w:r>
          </w:p>
        </w:tc>
        <w:tc>
          <w:tcPr>
            <w:tcW w:w="582" w:type="pct"/>
            <w:shd w:val="clear" w:color="auto" w:fill="F2F2F2" w:themeFill="background1" w:themeFillShade="F2"/>
            <w:noWrap/>
            <w:vAlign w:val="bottom"/>
            <w:hideMark/>
          </w:tcPr>
          <w:p w14:paraId="16781B17" w14:textId="77777777" w:rsidR="00E92EE9" w:rsidRPr="00161140" w:rsidRDefault="00E92EE9" w:rsidP="00232EA8">
            <w:pPr>
              <w:pStyle w:val="NoSpacing"/>
              <w:spacing w:line="240" w:lineRule="auto"/>
              <w:jc w:val="center"/>
            </w:pPr>
            <w:r w:rsidRPr="00161140">
              <w:t>8%</w:t>
            </w:r>
          </w:p>
        </w:tc>
        <w:tc>
          <w:tcPr>
            <w:tcW w:w="499" w:type="pct"/>
            <w:shd w:val="clear" w:color="auto" w:fill="F2F2F2" w:themeFill="background1" w:themeFillShade="F2"/>
            <w:noWrap/>
            <w:vAlign w:val="bottom"/>
            <w:hideMark/>
          </w:tcPr>
          <w:p w14:paraId="18B3F7C2" w14:textId="77777777" w:rsidR="00E92EE9" w:rsidRPr="00161140" w:rsidRDefault="00E92EE9" w:rsidP="00232EA8">
            <w:pPr>
              <w:pStyle w:val="NoSpacing"/>
              <w:spacing w:line="240" w:lineRule="auto"/>
              <w:jc w:val="center"/>
            </w:pPr>
            <w:r w:rsidRPr="00161140">
              <w:t>14%</w:t>
            </w:r>
          </w:p>
        </w:tc>
        <w:tc>
          <w:tcPr>
            <w:tcW w:w="608" w:type="pct"/>
            <w:shd w:val="clear" w:color="auto" w:fill="F2F2F2" w:themeFill="background1" w:themeFillShade="F2"/>
            <w:noWrap/>
            <w:vAlign w:val="bottom"/>
            <w:hideMark/>
          </w:tcPr>
          <w:p w14:paraId="4B347C02" w14:textId="77777777" w:rsidR="00E92EE9" w:rsidRPr="00161140" w:rsidRDefault="00E92EE9" w:rsidP="00232EA8">
            <w:pPr>
              <w:pStyle w:val="NoSpacing"/>
              <w:spacing w:line="240" w:lineRule="auto"/>
              <w:jc w:val="center"/>
            </w:pPr>
            <w:r w:rsidRPr="00161140">
              <w:t>10%</w:t>
            </w:r>
          </w:p>
        </w:tc>
      </w:tr>
      <w:tr w:rsidR="00E92EE9" w:rsidRPr="00161140" w14:paraId="7088E873" w14:textId="77777777" w:rsidTr="00602AB9">
        <w:trPr>
          <w:trHeight w:val="100"/>
        </w:trPr>
        <w:tc>
          <w:tcPr>
            <w:tcW w:w="1062" w:type="pct"/>
            <w:shd w:val="clear" w:color="auto" w:fill="auto"/>
            <w:noWrap/>
            <w:vAlign w:val="bottom"/>
            <w:hideMark/>
          </w:tcPr>
          <w:p w14:paraId="3126A3AB" w14:textId="77777777" w:rsidR="00E92EE9" w:rsidRPr="00161140" w:rsidRDefault="00E92EE9" w:rsidP="000B0DB5">
            <w:pPr>
              <w:pStyle w:val="NoSpacing"/>
              <w:spacing w:line="240" w:lineRule="auto"/>
            </w:pPr>
            <w:r w:rsidRPr="00161140">
              <w:t>Strongly Disagree</w:t>
            </w:r>
          </w:p>
        </w:tc>
        <w:tc>
          <w:tcPr>
            <w:tcW w:w="500" w:type="pct"/>
            <w:shd w:val="clear" w:color="auto" w:fill="auto"/>
            <w:noWrap/>
            <w:vAlign w:val="bottom"/>
            <w:hideMark/>
          </w:tcPr>
          <w:p w14:paraId="3261B2FC" w14:textId="77777777" w:rsidR="00E92EE9" w:rsidRPr="00161140" w:rsidRDefault="00E92EE9" w:rsidP="00232EA8">
            <w:pPr>
              <w:pStyle w:val="NoSpacing"/>
              <w:spacing w:line="240" w:lineRule="auto"/>
              <w:jc w:val="center"/>
            </w:pPr>
            <w:r w:rsidRPr="00161140">
              <w:t>24%</w:t>
            </w:r>
          </w:p>
        </w:tc>
        <w:tc>
          <w:tcPr>
            <w:tcW w:w="583" w:type="pct"/>
            <w:shd w:val="clear" w:color="auto" w:fill="auto"/>
            <w:noWrap/>
            <w:vAlign w:val="bottom"/>
            <w:hideMark/>
          </w:tcPr>
          <w:p w14:paraId="691C3B8C" w14:textId="77777777" w:rsidR="00E92EE9" w:rsidRPr="00161140" w:rsidRDefault="00E92EE9" w:rsidP="00232EA8">
            <w:pPr>
              <w:pStyle w:val="NoSpacing"/>
              <w:spacing w:line="240" w:lineRule="auto"/>
              <w:jc w:val="center"/>
            </w:pPr>
            <w:r w:rsidRPr="00161140">
              <w:t>31%</w:t>
            </w:r>
          </w:p>
        </w:tc>
        <w:tc>
          <w:tcPr>
            <w:tcW w:w="582" w:type="pct"/>
            <w:shd w:val="clear" w:color="auto" w:fill="auto"/>
            <w:noWrap/>
            <w:vAlign w:val="bottom"/>
            <w:hideMark/>
          </w:tcPr>
          <w:p w14:paraId="7B254711" w14:textId="77777777" w:rsidR="00E92EE9" w:rsidRPr="00161140" w:rsidRDefault="00E92EE9" w:rsidP="00232EA8">
            <w:pPr>
              <w:pStyle w:val="NoSpacing"/>
              <w:spacing w:line="240" w:lineRule="auto"/>
              <w:jc w:val="center"/>
            </w:pPr>
            <w:r w:rsidRPr="00161140">
              <w:t>5%</w:t>
            </w:r>
          </w:p>
        </w:tc>
        <w:tc>
          <w:tcPr>
            <w:tcW w:w="584" w:type="pct"/>
            <w:shd w:val="clear" w:color="auto" w:fill="auto"/>
            <w:noWrap/>
            <w:vAlign w:val="bottom"/>
            <w:hideMark/>
          </w:tcPr>
          <w:p w14:paraId="602455E1" w14:textId="77777777" w:rsidR="00E92EE9" w:rsidRPr="00161140" w:rsidRDefault="00E92EE9" w:rsidP="00232EA8">
            <w:pPr>
              <w:pStyle w:val="NoSpacing"/>
              <w:spacing w:line="240" w:lineRule="auto"/>
              <w:jc w:val="center"/>
            </w:pPr>
            <w:r w:rsidRPr="00161140">
              <w:t>13%</w:t>
            </w:r>
          </w:p>
        </w:tc>
        <w:tc>
          <w:tcPr>
            <w:tcW w:w="582" w:type="pct"/>
            <w:shd w:val="clear" w:color="auto" w:fill="auto"/>
            <w:noWrap/>
            <w:vAlign w:val="bottom"/>
            <w:hideMark/>
          </w:tcPr>
          <w:p w14:paraId="6CFF7892" w14:textId="77777777" w:rsidR="00E92EE9" w:rsidRPr="00161140" w:rsidRDefault="00E92EE9" w:rsidP="00232EA8">
            <w:pPr>
              <w:pStyle w:val="NoSpacing"/>
              <w:spacing w:line="240" w:lineRule="auto"/>
              <w:jc w:val="center"/>
            </w:pPr>
            <w:r w:rsidRPr="00161140">
              <w:t>12%</w:t>
            </w:r>
          </w:p>
        </w:tc>
        <w:tc>
          <w:tcPr>
            <w:tcW w:w="499" w:type="pct"/>
            <w:shd w:val="clear" w:color="auto" w:fill="auto"/>
            <w:noWrap/>
            <w:vAlign w:val="bottom"/>
            <w:hideMark/>
          </w:tcPr>
          <w:p w14:paraId="1FC15F18" w14:textId="77777777" w:rsidR="00E92EE9" w:rsidRPr="00161140" w:rsidRDefault="00E92EE9" w:rsidP="00232EA8">
            <w:pPr>
              <w:pStyle w:val="NoSpacing"/>
              <w:spacing w:line="240" w:lineRule="auto"/>
              <w:jc w:val="center"/>
            </w:pPr>
            <w:r w:rsidRPr="00161140">
              <w:t>24%</w:t>
            </w:r>
          </w:p>
        </w:tc>
        <w:tc>
          <w:tcPr>
            <w:tcW w:w="608" w:type="pct"/>
            <w:shd w:val="clear" w:color="auto" w:fill="auto"/>
            <w:noWrap/>
            <w:vAlign w:val="bottom"/>
            <w:hideMark/>
          </w:tcPr>
          <w:p w14:paraId="5869DE7B" w14:textId="77777777" w:rsidR="00E92EE9" w:rsidRPr="00161140" w:rsidRDefault="00E92EE9" w:rsidP="00232EA8">
            <w:pPr>
              <w:pStyle w:val="NoSpacing"/>
              <w:spacing w:line="240" w:lineRule="auto"/>
              <w:jc w:val="center"/>
            </w:pPr>
            <w:r w:rsidRPr="00161140">
              <w:t>21%</w:t>
            </w:r>
          </w:p>
        </w:tc>
      </w:tr>
      <w:tr w:rsidR="00E92EE9" w:rsidRPr="00161140" w14:paraId="5B605685" w14:textId="77777777" w:rsidTr="00602AB9">
        <w:trPr>
          <w:trHeight w:val="100"/>
        </w:trPr>
        <w:tc>
          <w:tcPr>
            <w:tcW w:w="1062" w:type="pct"/>
            <w:shd w:val="clear" w:color="auto" w:fill="F2F2F2" w:themeFill="background1" w:themeFillShade="F2"/>
            <w:noWrap/>
            <w:vAlign w:val="bottom"/>
            <w:hideMark/>
          </w:tcPr>
          <w:p w14:paraId="4F4A86D4" w14:textId="77777777" w:rsidR="00E92EE9" w:rsidRPr="00161140" w:rsidRDefault="00E92EE9" w:rsidP="000B0DB5">
            <w:pPr>
              <w:pStyle w:val="NoSpacing"/>
              <w:spacing w:line="240" w:lineRule="auto"/>
            </w:pPr>
            <w:r w:rsidRPr="00161140">
              <w:t>Total</w:t>
            </w:r>
          </w:p>
        </w:tc>
        <w:tc>
          <w:tcPr>
            <w:tcW w:w="500" w:type="pct"/>
            <w:shd w:val="clear" w:color="auto" w:fill="F2F2F2" w:themeFill="background1" w:themeFillShade="F2"/>
            <w:noWrap/>
            <w:vAlign w:val="bottom"/>
            <w:hideMark/>
          </w:tcPr>
          <w:p w14:paraId="79234103" w14:textId="77777777" w:rsidR="00E92EE9" w:rsidRPr="00161140" w:rsidRDefault="00E92EE9" w:rsidP="00232EA8">
            <w:pPr>
              <w:pStyle w:val="NoSpacing"/>
              <w:spacing w:line="240" w:lineRule="auto"/>
              <w:jc w:val="center"/>
            </w:pPr>
            <w:r w:rsidRPr="00161140">
              <w:t>100%</w:t>
            </w:r>
          </w:p>
        </w:tc>
        <w:tc>
          <w:tcPr>
            <w:tcW w:w="583" w:type="pct"/>
            <w:shd w:val="clear" w:color="auto" w:fill="F2F2F2" w:themeFill="background1" w:themeFillShade="F2"/>
            <w:noWrap/>
            <w:vAlign w:val="bottom"/>
            <w:hideMark/>
          </w:tcPr>
          <w:p w14:paraId="588213AA" w14:textId="77777777" w:rsidR="00E92EE9" w:rsidRPr="00161140" w:rsidRDefault="00E92EE9" w:rsidP="00232EA8">
            <w:pPr>
              <w:pStyle w:val="NoSpacing"/>
              <w:spacing w:line="240" w:lineRule="auto"/>
              <w:jc w:val="center"/>
            </w:pPr>
            <w:r w:rsidRPr="00161140">
              <w:t>100%</w:t>
            </w:r>
          </w:p>
        </w:tc>
        <w:tc>
          <w:tcPr>
            <w:tcW w:w="582" w:type="pct"/>
            <w:shd w:val="clear" w:color="auto" w:fill="F2F2F2" w:themeFill="background1" w:themeFillShade="F2"/>
            <w:noWrap/>
            <w:vAlign w:val="bottom"/>
            <w:hideMark/>
          </w:tcPr>
          <w:p w14:paraId="1139391A" w14:textId="77777777" w:rsidR="00E92EE9" w:rsidRPr="00161140" w:rsidRDefault="00E92EE9" w:rsidP="00232EA8">
            <w:pPr>
              <w:pStyle w:val="NoSpacing"/>
              <w:spacing w:line="240" w:lineRule="auto"/>
              <w:jc w:val="center"/>
            </w:pPr>
            <w:r w:rsidRPr="00161140">
              <w:t>100%</w:t>
            </w:r>
          </w:p>
        </w:tc>
        <w:tc>
          <w:tcPr>
            <w:tcW w:w="584" w:type="pct"/>
            <w:shd w:val="clear" w:color="auto" w:fill="F2F2F2" w:themeFill="background1" w:themeFillShade="F2"/>
            <w:noWrap/>
            <w:vAlign w:val="bottom"/>
            <w:hideMark/>
          </w:tcPr>
          <w:p w14:paraId="5B5053D7" w14:textId="77777777" w:rsidR="00E92EE9" w:rsidRPr="00161140" w:rsidRDefault="00E92EE9" w:rsidP="00232EA8">
            <w:pPr>
              <w:pStyle w:val="NoSpacing"/>
              <w:spacing w:line="240" w:lineRule="auto"/>
              <w:jc w:val="center"/>
            </w:pPr>
            <w:r w:rsidRPr="00161140">
              <w:t>100%</w:t>
            </w:r>
          </w:p>
        </w:tc>
        <w:tc>
          <w:tcPr>
            <w:tcW w:w="582" w:type="pct"/>
            <w:shd w:val="clear" w:color="auto" w:fill="F2F2F2" w:themeFill="background1" w:themeFillShade="F2"/>
            <w:noWrap/>
            <w:vAlign w:val="bottom"/>
            <w:hideMark/>
          </w:tcPr>
          <w:p w14:paraId="33AD3E31" w14:textId="77777777" w:rsidR="00E92EE9" w:rsidRPr="00161140" w:rsidRDefault="00E92EE9" w:rsidP="00232EA8">
            <w:pPr>
              <w:pStyle w:val="NoSpacing"/>
              <w:spacing w:line="240" w:lineRule="auto"/>
              <w:jc w:val="center"/>
            </w:pPr>
            <w:r w:rsidRPr="00161140">
              <w:t>100%</w:t>
            </w:r>
          </w:p>
        </w:tc>
        <w:tc>
          <w:tcPr>
            <w:tcW w:w="499" w:type="pct"/>
            <w:shd w:val="clear" w:color="auto" w:fill="F2F2F2" w:themeFill="background1" w:themeFillShade="F2"/>
            <w:noWrap/>
            <w:vAlign w:val="bottom"/>
            <w:hideMark/>
          </w:tcPr>
          <w:p w14:paraId="1837A489" w14:textId="77777777" w:rsidR="00E92EE9" w:rsidRPr="00161140" w:rsidRDefault="00E92EE9" w:rsidP="00232EA8">
            <w:pPr>
              <w:pStyle w:val="NoSpacing"/>
              <w:spacing w:line="240" w:lineRule="auto"/>
              <w:jc w:val="center"/>
            </w:pPr>
            <w:r w:rsidRPr="00161140">
              <w:t>100%</w:t>
            </w:r>
          </w:p>
        </w:tc>
        <w:tc>
          <w:tcPr>
            <w:tcW w:w="608" w:type="pct"/>
            <w:shd w:val="clear" w:color="auto" w:fill="F2F2F2" w:themeFill="background1" w:themeFillShade="F2"/>
            <w:noWrap/>
            <w:vAlign w:val="bottom"/>
            <w:hideMark/>
          </w:tcPr>
          <w:p w14:paraId="29AFE13B" w14:textId="77777777" w:rsidR="00E92EE9" w:rsidRPr="00161140" w:rsidRDefault="00E92EE9" w:rsidP="00232EA8">
            <w:pPr>
              <w:pStyle w:val="NoSpacing"/>
              <w:spacing w:line="240" w:lineRule="auto"/>
              <w:jc w:val="center"/>
            </w:pPr>
            <w:r w:rsidRPr="00161140">
              <w:t>100%</w:t>
            </w:r>
          </w:p>
        </w:tc>
      </w:tr>
    </w:tbl>
    <w:p w14:paraId="19E40E1A" w14:textId="77777777" w:rsidR="00E92EE9" w:rsidRPr="00196091" w:rsidRDefault="00E92EE9" w:rsidP="00E92EE9"/>
    <w:p w14:paraId="5CFDB07E" w14:textId="680485B1" w:rsidR="00E92EE9" w:rsidRPr="00196091" w:rsidRDefault="00E92EE9" w:rsidP="007F08D5">
      <w:pPr>
        <w:pStyle w:val="TableAppendix"/>
      </w:pPr>
      <w:bookmarkStart w:id="468" w:name="_Toc299648912"/>
      <w:r w:rsidRPr="00196091">
        <w:t>Table</w:t>
      </w:r>
      <w:r w:rsidR="00C67E6E">
        <w:t xml:space="preserve"> 1.26</w:t>
      </w:r>
      <w:r w:rsidR="00B250A5">
        <w:t>: T</w:t>
      </w:r>
      <w:r w:rsidR="00C65780">
        <w:t>o what extent do you agree that your new home accomplishes your goals? D</w:t>
      </w:r>
      <w:r w:rsidRPr="00196091">
        <w:t>escriptive statistics</w:t>
      </w:r>
      <w:bookmarkEnd w:id="468"/>
    </w:p>
    <w:tbl>
      <w:tblPr>
        <w:tblW w:w="5000" w:type="pct"/>
        <w:tblLook w:val="04A0" w:firstRow="1" w:lastRow="0" w:firstColumn="1" w:lastColumn="0" w:noHBand="0" w:noVBand="1"/>
      </w:tblPr>
      <w:tblGrid>
        <w:gridCol w:w="3339"/>
        <w:gridCol w:w="911"/>
        <w:gridCol w:w="971"/>
        <w:gridCol w:w="971"/>
        <w:gridCol w:w="971"/>
        <w:gridCol w:w="1387"/>
      </w:tblGrid>
      <w:tr w:rsidR="00E92EE9" w:rsidRPr="00161140" w14:paraId="2E038A27" w14:textId="77777777" w:rsidTr="00161140">
        <w:trPr>
          <w:trHeight w:val="300"/>
        </w:trPr>
        <w:tc>
          <w:tcPr>
            <w:tcW w:w="1952" w:type="pct"/>
            <w:shd w:val="clear" w:color="auto" w:fill="D9D9D9" w:themeFill="background1" w:themeFillShade="D9"/>
            <w:noWrap/>
            <w:vAlign w:val="bottom"/>
          </w:tcPr>
          <w:p w14:paraId="0B68C2B2" w14:textId="77777777" w:rsidR="00E92EE9" w:rsidRPr="00161140" w:rsidRDefault="00E92EE9" w:rsidP="000B0DB5">
            <w:pPr>
              <w:pStyle w:val="NoSpacing"/>
              <w:spacing w:line="240" w:lineRule="auto"/>
            </w:pPr>
          </w:p>
        </w:tc>
        <w:tc>
          <w:tcPr>
            <w:tcW w:w="532" w:type="pct"/>
            <w:shd w:val="clear" w:color="auto" w:fill="D9D9D9" w:themeFill="background1" w:themeFillShade="D9"/>
            <w:noWrap/>
            <w:vAlign w:val="bottom"/>
          </w:tcPr>
          <w:p w14:paraId="4D01CFE0" w14:textId="77777777" w:rsidR="00E92EE9" w:rsidRPr="007A448B" w:rsidRDefault="00E92EE9" w:rsidP="00232EA8">
            <w:pPr>
              <w:pStyle w:val="NoSpacing"/>
              <w:spacing w:line="240" w:lineRule="auto"/>
              <w:jc w:val="center"/>
              <w:rPr>
                <w:b/>
              </w:rPr>
            </w:pPr>
            <w:r w:rsidRPr="007A448B">
              <w:rPr>
                <w:b/>
              </w:rPr>
              <w:t>N</w:t>
            </w:r>
          </w:p>
        </w:tc>
        <w:tc>
          <w:tcPr>
            <w:tcW w:w="568" w:type="pct"/>
            <w:shd w:val="clear" w:color="auto" w:fill="D9D9D9" w:themeFill="background1" w:themeFillShade="D9"/>
            <w:noWrap/>
            <w:vAlign w:val="bottom"/>
          </w:tcPr>
          <w:p w14:paraId="59909A77" w14:textId="2D26EC69" w:rsidR="00E92EE9" w:rsidRPr="007A448B" w:rsidRDefault="00431A46" w:rsidP="00232EA8">
            <w:pPr>
              <w:pStyle w:val="NoSpacing"/>
              <w:spacing w:line="240" w:lineRule="auto"/>
              <w:jc w:val="center"/>
              <w:rPr>
                <w:b/>
              </w:rPr>
            </w:pPr>
            <w:r w:rsidRPr="007A448B">
              <w:rPr>
                <w:b/>
              </w:rPr>
              <w:t>Min</w:t>
            </w:r>
          </w:p>
        </w:tc>
        <w:tc>
          <w:tcPr>
            <w:tcW w:w="568" w:type="pct"/>
            <w:shd w:val="clear" w:color="auto" w:fill="D9D9D9" w:themeFill="background1" w:themeFillShade="D9"/>
            <w:noWrap/>
            <w:vAlign w:val="bottom"/>
          </w:tcPr>
          <w:p w14:paraId="1B82BC1F" w14:textId="75BA8B03" w:rsidR="00E92EE9" w:rsidRPr="007A448B" w:rsidRDefault="00431A46" w:rsidP="00232EA8">
            <w:pPr>
              <w:pStyle w:val="NoSpacing"/>
              <w:spacing w:line="240" w:lineRule="auto"/>
              <w:jc w:val="center"/>
              <w:rPr>
                <w:b/>
              </w:rPr>
            </w:pPr>
            <w:r w:rsidRPr="007A448B">
              <w:rPr>
                <w:b/>
              </w:rPr>
              <w:t>Max</w:t>
            </w:r>
          </w:p>
        </w:tc>
        <w:tc>
          <w:tcPr>
            <w:tcW w:w="568" w:type="pct"/>
            <w:shd w:val="clear" w:color="auto" w:fill="D9D9D9" w:themeFill="background1" w:themeFillShade="D9"/>
            <w:noWrap/>
            <w:vAlign w:val="bottom"/>
          </w:tcPr>
          <w:p w14:paraId="0177B287" w14:textId="77777777" w:rsidR="00E92EE9" w:rsidRPr="007A448B" w:rsidRDefault="00E92EE9" w:rsidP="00232EA8">
            <w:pPr>
              <w:pStyle w:val="NoSpacing"/>
              <w:spacing w:line="240" w:lineRule="auto"/>
              <w:jc w:val="center"/>
              <w:rPr>
                <w:b/>
              </w:rPr>
            </w:pPr>
            <w:r w:rsidRPr="007A448B">
              <w:rPr>
                <w:b/>
              </w:rPr>
              <w:t>Mean</w:t>
            </w:r>
          </w:p>
        </w:tc>
        <w:tc>
          <w:tcPr>
            <w:tcW w:w="811" w:type="pct"/>
            <w:shd w:val="clear" w:color="auto" w:fill="D9D9D9" w:themeFill="background1" w:themeFillShade="D9"/>
            <w:noWrap/>
            <w:vAlign w:val="bottom"/>
          </w:tcPr>
          <w:p w14:paraId="6808A089" w14:textId="5E3303AF" w:rsidR="00E92EE9" w:rsidRPr="007A448B" w:rsidRDefault="007A448B" w:rsidP="00232EA8">
            <w:pPr>
              <w:pStyle w:val="NoSpacing"/>
              <w:spacing w:line="240" w:lineRule="auto"/>
              <w:jc w:val="center"/>
              <w:rPr>
                <w:b/>
              </w:rPr>
            </w:pPr>
            <w:r>
              <w:rPr>
                <w:b/>
              </w:rPr>
              <w:t>Std. Dev.</w:t>
            </w:r>
          </w:p>
        </w:tc>
      </w:tr>
      <w:tr w:rsidR="00E92EE9" w:rsidRPr="00161140" w14:paraId="5827A000" w14:textId="77777777" w:rsidTr="00602AB9">
        <w:trPr>
          <w:trHeight w:val="100"/>
        </w:trPr>
        <w:tc>
          <w:tcPr>
            <w:tcW w:w="1952" w:type="pct"/>
            <w:shd w:val="clear" w:color="auto" w:fill="auto"/>
            <w:noWrap/>
            <w:vAlign w:val="bottom"/>
            <w:hideMark/>
          </w:tcPr>
          <w:p w14:paraId="58D7CC10" w14:textId="77777777" w:rsidR="00E92EE9" w:rsidRPr="00161140" w:rsidRDefault="00E92EE9" w:rsidP="000B0DB5">
            <w:pPr>
              <w:pStyle w:val="NoSpacing"/>
              <w:spacing w:line="240" w:lineRule="auto"/>
            </w:pPr>
            <w:r w:rsidRPr="00161140">
              <w:t>S.4.g.1_EnablesWealth</w:t>
            </w:r>
          </w:p>
        </w:tc>
        <w:tc>
          <w:tcPr>
            <w:tcW w:w="532" w:type="pct"/>
            <w:shd w:val="clear" w:color="auto" w:fill="auto"/>
            <w:noWrap/>
            <w:vAlign w:val="bottom"/>
            <w:hideMark/>
          </w:tcPr>
          <w:p w14:paraId="69BC701B" w14:textId="77777777" w:rsidR="00E92EE9" w:rsidRPr="00161140" w:rsidRDefault="00E92EE9" w:rsidP="00232EA8">
            <w:pPr>
              <w:pStyle w:val="NoSpacing"/>
              <w:spacing w:line="240" w:lineRule="auto"/>
              <w:jc w:val="center"/>
            </w:pPr>
            <w:r w:rsidRPr="00161140">
              <w:t>445</w:t>
            </w:r>
          </w:p>
        </w:tc>
        <w:tc>
          <w:tcPr>
            <w:tcW w:w="568" w:type="pct"/>
            <w:shd w:val="clear" w:color="auto" w:fill="auto"/>
            <w:noWrap/>
            <w:vAlign w:val="bottom"/>
            <w:hideMark/>
          </w:tcPr>
          <w:p w14:paraId="7D25A408" w14:textId="77777777" w:rsidR="00E92EE9" w:rsidRPr="00161140" w:rsidRDefault="00E92EE9" w:rsidP="00232EA8">
            <w:pPr>
              <w:pStyle w:val="NoSpacing"/>
              <w:spacing w:line="240" w:lineRule="auto"/>
              <w:jc w:val="center"/>
            </w:pPr>
            <w:r w:rsidRPr="00161140">
              <w:t>1</w:t>
            </w:r>
          </w:p>
        </w:tc>
        <w:tc>
          <w:tcPr>
            <w:tcW w:w="568" w:type="pct"/>
            <w:shd w:val="clear" w:color="auto" w:fill="auto"/>
            <w:noWrap/>
            <w:vAlign w:val="bottom"/>
            <w:hideMark/>
          </w:tcPr>
          <w:p w14:paraId="2812BA26" w14:textId="77777777" w:rsidR="00E92EE9" w:rsidRPr="00161140" w:rsidRDefault="00E92EE9" w:rsidP="00232EA8">
            <w:pPr>
              <w:pStyle w:val="NoSpacing"/>
              <w:spacing w:line="240" w:lineRule="auto"/>
              <w:jc w:val="center"/>
            </w:pPr>
            <w:r w:rsidRPr="00161140">
              <w:t>5</w:t>
            </w:r>
          </w:p>
        </w:tc>
        <w:tc>
          <w:tcPr>
            <w:tcW w:w="568" w:type="pct"/>
            <w:shd w:val="clear" w:color="auto" w:fill="auto"/>
            <w:noWrap/>
            <w:vAlign w:val="bottom"/>
            <w:hideMark/>
          </w:tcPr>
          <w:p w14:paraId="717C055D" w14:textId="77777777" w:rsidR="00E92EE9" w:rsidRPr="00161140" w:rsidRDefault="00E92EE9" w:rsidP="00232EA8">
            <w:pPr>
              <w:pStyle w:val="NoSpacing"/>
              <w:spacing w:line="240" w:lineRule="auto"/>
              <w:jc w:val="center"/>
            </w:pPr>
            <w:r w:rsidRPr="00161140">
              <w:t>3.12</w:t>
            </w:r>
          </w:p>
        </w:tc>
        <w:tc>
          <w:tcPr>
            <w:tcW w:w="811" w:type="pct"/>
            <w:shd w:val="clear" w:color="auto" w:fill="auto"/>
            <w:noWrap/>
            <w:vAlign w:val="bottom"/>
            <w:hideMark/>
          </w:tcPr>
          <w:p w14:paraId="3DE6BE84" w14:textId="77777777" w:rsidR="00E92EE9" w:rsidRPr="00161140" w:rsidRDefault="00E92EE9" w:rsidP="00232EA8">
            <w:pPr>
              <w:pStyle w:val="NoSpacing"/>
              <w:spacing w:line="240" w:lineRule="auto"/>
              <w:jc w:val="center"/>
            </w:pPr>
            <w:r w:rsidRPr="00161140">
              <w:t>1.357</w:t>
            </w:r>
          </w:p>
        </w:tc>
      </w:tr>
      <w:tr w:rsidR="00E92EE9" w:rsidRPr="00161140" w14:paraId="309E844E" w14:textId="77777777" w:rsidTr="00602AB9">
        <w:trPr>
          <w:trHeight w:val="100"/>
        </w:trPr>
        <w:tc>
          <w:tcPr>
            <w:tcW w:w="1952" w:type="pct"/>
            <w:shd w:val="clear" w:color="auto" w:fill="F2F2F2" w:themeFill="background1" w:themeFillShade="F2"/>
            <w:noWrap/>
            <w:vAlign w:val="bottom"/>
            <w:hideMark/>
          </w:tcPr>
          <w:p w14:paraId="0331F5DF" w14:textId="77777777" w:rsidR="00E92EE9" w:rsidRPr="00161140" w:rsidRDefault="00E92EE9" w:rsidP="000B0DB5">
            <w:pPr>
              <w:pStyle w:val="NoSpacing"/>
              <w:spacing w:line="240" w:lineRule="auto"/>
            </w:pPr>
            <w:r w:rsidRPr="00161140">
              <w:t>S.4.g.2_IncreasesSocial</w:t>
            </w:r>
          </w:p>
        </w:tc>
        <w:tc>
          <w:tcPr>
            <w:tcW w:w="532" w:type="pct"/>
            <w:shd w:val="clear" w:color="auto" w:fill="F2F2F2" w:themeFill="background1" w:themeFillShade="F2"/>
            <w:noWrap/>
            <w:vAlign w:val="bottom"/>
            <w:hideMark/>
          </w:tcPr>
          <w:p w14:paraId="2EB225A2" w14:textId="77777777" w:rsidR="00E92EE9" w:rsidRPr="00161140" w:rsidRDefault="00E92EE9" w:rsidP="00232EA8">
            <w:pPr>
              <w:pStyle w:val="NoSpacing"/>
              <w:spacing w:line="240" w:lineRule="auto"/>
              <w:jc w:val="center"/>
            </w:pPr>
            <w:r w:rsidRPr="00161140">
              <w:t>439</w:t>
            </w:r>
          </w:p>
        </w:tc>
        <w:tc>
          <w:tcPr>
            <w:tcW w:w="568" w:type="pct"/>
            <w:shd w:val="clear" w:color="auto" w:fill="F2F2F2" w:themeFill="background1" w:themeFillShade="F2"/>
            <w:noWrap/>
            <w:vAlign w:val="bottom"/>
            <w:hideMark/>
          </w:tcPr>
          <w:p w14:paraId="035A857C" w14:textId="77777777" w:rsidR="00E92EE9" w:rsidRPr="00161140" w:rsidRDefault="00E92EE9" w:rsidP="00232EA8">
            <w:pPr>
              <w:pStyle w:val="NoSpacing"/>
              <w:spacing w:line="240" w:lineRule="auto"/>
              <w:jc w:val="center"/>
            </w:pPr>
            <w:r w:rsidRPr="00161140">
              <w:t>1</w:t>
            </w:r>
          </w:p>
        </w:tc>
        <w:tc>
          <w:tcPr>
            <w:tcW w:w="568" w:type="pct"/>
            <w:shd w:val="clear" w:color="auto" w:fill="F2F2F2" w:themeFill="background1" w:themeFillShade="F2"/>
            <w:noWrap/>
            <w:vAlign w:val="bottom"/>
            <w:hideMark/>
          </w:tcPr>
          <w:p w14:paraId="42BF910E" w14:textId="77777777" w:rsidR="00E92EE9" w:rsidRPr="00161140" w:rsidRDefault="00E92EE9" w:rsidP="00232EA8">
            <w:pPr>
              <w:pStyle w:val="NoSpacing"/>
              <w:spacing w:line="240" w:lineRule="auto"/>
              <w:jc w:val="center"/>
            </w:pPr>
            <w:r w:rsidRPr="00161140">
              <w:t>5</w:t>
            </w:r>
          </w:p>
        </w:tc>
        <w:tc>
          <w:tcPr>
            <w:tcW w:w="568" w:type="pct"/>
            <w:shd w:val="clear" w:color="auto" w:fill="F2F2F2" w:themeFill="background1" w:themeFillShade="F2"/>
            <w:noWrap/>
            <w:vAlign w:val="bottom"/>
            <w:hideMark/>
          </w:tcPr>
          <w:p w14:paraId="4A2CA9F7" w14:textId="77777777" w:rsidR="00E92EE9" w:rsidRPr="00161140" w:rsidRDefault="00E92EE9" w:rsidP="00232EA8">
            <w:pPr>
              <w:pStyle w:val="NoSpacing"/>
              <w:spacing w:line="240" w:lineRule="auto"/>
              <w:jc w:val="center"/>
            </w:pPr>
            <w:r w:rsidRPr="00161140">
              <w:t>3.5</w:t>
            </w:r>
          </w:p>
        </w:tc>
        <w:tc>
          <w:tcPr>
            <w:tcW w:w="811" w:type="pct"/>
            <w:shd w:val="clear" w:color="auto" w:fill="F2F2F2" w:themeFill="background1" w:themeFillShade="F2"/>
            <w:noWrap/>
            <w:vAlign w:val="bottom"/>
            <w:hideMark/>
          </w:tcPr>
          <w:p w14:paraId="2E814771" w14:textId="77777777" w:rsidR="00E92EE9" w:rsidRPr="00161140" w:rsidRDefault="00E92EE9" w:rsidP="00232EA8">
            <w:pPr>
              <w:pStyle w:val="NoSpacing"/>
              <w:spacing w:line="240" w:lineRule="auto"/>
              <w:jc w:val="center"/>
            </w:pPr>
            <w:r w:rsidRPr="00161140">
              <w:t>1.246</w:t>
            </w:r>
          </w:p>
        </w:tc>
      </w:tr>
      <w:tr w:rsidR="00E92EE9" w:rsidRPr="00161140" w14:paraId="3FD92B1B" w14:textId="77777777" w:rsidTr="00602AB9">
        <w:trPr>
          <w:trHeight w:val="100"/>
        </w:trPr>
        <w:tc>
          <w:tcPr>
            <w:tcW w:w="1952" w:type="pct"/>
            <w:shd w:val="clear" w:color="auto" w:fill="auto"/>
            <w:noWrap/>
            <w:vAlign w:val="bottom"/>
            <w:hideMark/>
          </w:tcPr>
          <w:p w14:paraId="4C467E66" w14:textId="77777777" w:rsidR="00E92EE9" w:rsidRPr="00161140" w:rsidRDefault="00E92EE9" w:rsidP="000B0DB5">
            <w:pPr>
              <w:pStyle w:val="NoSpacing"/>
              <w:spacing w:line="240" w:lineRule="auto"/>
            </w:pPr>
            <w:r w:rsidRPr="00161140">
              <w:t>S.4.g.3_IncreasesComfort</w:t>
            </w:r>
          </w:p>
        </w:tc>
        <w:tc>
          <w:tcPr>
            <w:tcW w:w="532" w:type="pct"/>
            <w:shd w:val="clear" w:color="auto" w:fill="auto"/>
            <w:noWrap/>
            <w:vAlign w:val="bottom"/>
            <w:hideMark/>
          </w:tcPr>
          <w:p w14:paraId="476BF5A2" w14:textId="77777777" w:rsidR="00E92EE9" w:rsidRPr="00161140" w:rsidRDefault="00E92EE9" w:rsidP="00232EA8">
            <w:pPr>
              <w:pStyle w:val="NoSpacing"/>
              <w:spacing w:line="240" w:lineRule="auto"/>
              <w:jc w:val="center"/>
            </w:pPr>
            <w:r w:rsidRPr="00161140">
              <w:t>443</w:t>
            </w:r>
          </w:p>
        </w:tc>
        <w:tc>
          <w:tcPr>
            <w:tcW w:w="568" w:type="pct"/>
            <w:shd w:val="clear" w:color="auto" w:fill="auto"/>
            <w:noWrap/>
            <w:vAlign w:val="bottom"/>
            <w:hideMark/>
          </w:tcPr>
          <w:p w14:paraId="13BB14E2" w14:textId="77777777" w:rsidR="00E92EE9" w:rsidRPr="00161140" w:rsidRDefault="00E92EE9" w:rsidP="00232EA8">
            <w:pPr>
              <w:pStyle w:val="NoSpacing"/>
              <w:spacing w:line="240" w:lineRule="auto"/>
              <w:jc w:val="center"/>
            </w:pPr>
            <w:r w:rsidRPr="00161140">
              <w:t>1</w:t>
            </w:r>
          </w:p>
        </w:tc>
        <w:tc>
          <w:tcPr>
            <w:tcW w:w="568" w:type="pct"/>
            <w:shd w:val="clear" w:color="auto" w:fill="auto"/>
            <w:noWrap/>
            <w:vAlign w:val="bottom"/>
            <w:hideMark/>
          </w:tcPr>
          <w:p w14:paraId="0B1CCB17" w14:textId="77777777" w:rsidR="00E92EE9" w:rsidRPr="00161140" w:rsidRDefault="00E92EE9" w:rsidP="00232EA8">
            <w:pPr>
              <w:pStyle w:val="NoSpacing"/>
              <w:spacing w:line="240" w:lineRule="auto"/>
              <w:jc w:val="center"/>
            </w:pPr>
            <w:r w:rsidRPr="00161140">
              <w:t>5</w:t>
            </w:r>
          </w:p>
        </w:tc>
        <w:tc>
          <w:tcPr>
            <w:tcW w:w="568" w:type="pct"/>
            <w:shd w:val="clear" w:color="auto" w:fill="auto"/>
            <w:noWrap/>
            <w:vAlign w:val="bottom"/>
            <w:hideMark/>
          </w:tcPr>
          <w:p w14:paraId="6AA7F28A" w14:textId="77777777" w:rsidR="00E92EE9" w:rsidRPr="00161140" w:rsidRDefault="00E92EE9" w:rsidP="00232EA8">
            <w:pPr>
              <w:pStyle w:val="NoSpacing"/>
              <w:spacing w:line="240" w:lineRule="auto"/>
              <w:jc w:val="center"/>
            </w:pPr>
            <w:r w:rsidRPr="00161140">
              <w:t>1.92</w:t>
            </w:r>
          </w:p>
        </w:tc>
        <w:tc>
          <w:tcPr>
            <w:tcW w:w="811" w:type="pct"/>
            <w:shd w:val="clear" w:color="auto" w:fill="auto"/>
            <w:noWrap/>
            <w:vAlign w:val="bottom"/>
            <w:hideMark/>
          </w:tcPr>
          <w:p w14:paraId="48109962" w14:textId="77777777" w:rsidR="00E92EE9" w:rsidRPr="00161140" w:rsidRDefault="00E92EE9" w:rsidP="00232EA8">
            <w:pPr>
              <w:pStyle w:val="NoSpacing"/>
              <w:spacing w:line="240" w:lineRule="auto"/>
              <w:jc w:val="center"/>
            </w:pPr>
            <w:r w:rsidRPr="00161140">
              <w:t>1.078</w:t>
            </w:r>
          </w:p>
        </w:tc>
      </w:tr>
      <w:tr w:rsidR="00E92EE9" w:rsidRPr="00161140" w14:paraId="794A03E1" w14:textId="77777777" w:rsidTr="00602AB9">
        <w:trPr>
          <w:trHeight w:val="100"/>
        </w:trPr>
        <w:tc>
          <w:tcPr>
            <w:tcW w:w="1952" w:type="pct"/>
            <w:shd w:val="clear" w:color="auto" w:fill="F2F2F2" w:themeFill="background1" w:themeFillShade="F2"/>
            <w:noWrap/>
            <w:vAlign w:val="bottom"/>
            <w:hideMark/>
          </w:tcPr>
          <w:p w14:paraId="095770DF" w14:textId="77777777" w:rsidR="00E92EE9" w:rsidRPr="00161140" w:rsidRDefault="00E92EE9" w:rsidP="000B0DB5">
            <w:pPr>
              <w:pStyle w:val="NoSpacing"/>
              <w:spacing w:line="240" w:lineRule="auto"/>
            </w:pPr>
            <w:r w:rsidRPr="00161140">
              <w:t>S.4.g.4_IncreasesStimulation</w:t>
            </w:r>
          </w:p>
        </w:tc>
        <w:tc>
          <w:tcPr>
            <w:tcW w:w="532" w:type="pct"/>
            <w:shd w:val="clear" w:color="auto" w:fill="F2F2F2" w:themeFill="background1" w:themeFillShade="F2"/>
            <w:noWrap/>
            <w:vAlign w:val="bottom"/>
            <w:hideMark/>
          </w:tcPr>
          <w:p w14:paraId="7A91C81E" w14:textId="77777777" w:rsidR="00E92EE9" w:rsidRPr="00161140" w:rsidRDefault="00E92EE9" w:rsidP="00232EA8">
            <w:pPr>
              <w:pStyle w:val="NoSpacing"/>
              <w:spacing w:line="240" w:lineRule="auto"/>
              <w:jc w:val="center"/>
            </w:pPr>
            <w:r w:rsidRPr="00161140">
              <w:t>443</w:t>
            </w:r>
          </w:p>
        </w:tc>
        <w:tc>
          <w:tcPr>
            <w:tcW w:w="568" w:type="pct"/>
            <w:shd w:val="clear" w:color="auto" w:fill="F2F2F2" w:themeFill="background1" w:themeFillShade="F2"/>
            <w:noWrap/>
            <w:vAlign w:val="bottom"/>
            <w:hideMark/>
          </w:tcPr>
          <w:p w14:paraId="45B70E13" w14:textId="77777777" w:rsidR="00E92EE9" w:rsidRPr="00161140" w:rsidRDefault="00E92EE9" w:rsidP="00232EA8">
            <w:pPr>
              <w:pStyle w:val="NoSpacing"/>
              <w:spacing w:line="240" w:lineRule="auto"/>
              <w:jc w:val="center"/>
            </w:pPr>
            <w:r w:rsidRPr="00161140">
              <w:t>1</w:t>
            </w:r>
          </w:p>
        </w:tc>
        <w:tc>
          <w:tcPr>
            <w:tcW w:w="568" w:type="pct"/>
            <w:shd w:val="clear" w:color="auto" w:fill="F2F2F2" w:themeFill="background1" w:themeFillShade="F2"/>
            <w:noWrap/>
            <w:vAlign w:val="bottom"/>
            <w:hideMark/>
          </w:tcPr>
          <w:p w14:paraId="1AA3CD64" w14:textId="77777777" w:rsidR="00E92EE9" w:rsidRPr="00161140" w:rsidRDefault="00E92EE9" w:rsidP="00232EA8">
            <w:pPr>
              <w:pStyle w:val="NoSpacing"/>
              <w:spacing w:line="240" w:lineRule="auto"/>
              <w:jc w:val="center"/>
            </w:pPr>
            <w:r w:rsidRPr="00161140">
              <w:t>11</w:t>
            </w:r>
          </w:p>
        </w:tc>
        <w:tc>
          <w:tcPr>
            <w:tcW w:w="568" w:type="pct"/>
            <w:shd w:val="clear" w:color="auto" w:fill="F2F2F2" w:themeFill="background1" w:themeFillShade="F2"/>
            <w:noWrap/>
            <w:vAlign w:val="bottom"/>
            <w:hideMark/>
          </w:tcPr>
          <w:p w14:paraId="190B2AAE" w14:textId="77777777" w:rsidR="00E92EE9" w:rsidRPr="00161140" w:rsidRDefault="00E92EE9" w:rsidP="00232EA8">
            <w:pPr>
              <w:pStyle w:val="NoSpacing"/>
              <w:spacing w:line="240" w:lineRule="auto"/>
              <w:jc w:val="center"/>
            </w:pPr>
            <w:r w:rsidRPr="00161140">
              <w:t>2.68</w:t>
            </w:r>
          </w:p>
        </w:tc>
        <w:tc>
          <w:tcPr>
            <w:tcW w:w="811" w:type="pct"/>
            <w:shd w:val="clear" w:color="auto" w:fill="F2F2F2" w:themeFill="background1" w:themeFillShade="F2"/>
            <w:noWrap/>
            <w:vAlign w:val="bottom"/>
            <w:hideMark/>
          </w:tcPr>
          <w:p w14:paraId="5C711546" w14:textId="77777777" w:rsidR="00E92EE9" w:rsidRPr="00161140" w:rsidRDefault="00E92EE9" w:rsidP="00232EA8">
            <w:pPr>
              <w:pStyle w:val="NoSpacing"/>
              <w:spacing w:line="240" w:lineRule="auto"/>
              <w:jc w:val="center"/>
            </w:pPr>
            <w:r w:rsidRPr="00161140">
              <w:t>1.336</w:t>
            </w:r>
          </w:p>
        </w:tc>
      </w:tr>
      <w:tr w:rsidR="00E92EE9" w:rsidRPr="00161140" w14:paraId="0B088BCC" w14:textId="77777777" w:rsidTr="00602AB9">
        <w:trPr>
          <w:trHeight w:val="100"/>
        </w:trPr>
        <w:tc>
          <w:tcPr>
            <w:tcW w:w="1952" w:type="pct"/>
            <w:shd w:val="clear" w:color="auto" w:fill="auto"/>
            <w:noWrap/>
            <w:vAlign w:val="bottom"/>
            <w:hideMark/>
          </w:tcPr>
          <w:p w14:paraId="2783CCB2" w14:textId="77777777" w:rsidR="00E92EE9" w:rsidRPr="00161140" w:rsidRDefault="00E92EE9" w:rsidP="000B0DB5">
            <w:pPr>
              <w:pStyle w:val="NoSpacing"/>
              <w:spacing w:line="240" w:lineRule="auto"/>
            </w:pPr>
            <w:r w:rsidRPr="00161140">
              <w:t>S.4.g.5_EnablesPersonality</w:t>
            </w:r>
          </w:p>
        </w:tc>
        <w:tc>
          <w:tcPr>
            <w:tcW w:w="532" w:type="pct"/>
            <w:shd w:val="clear" w:color="auto" w:fill="auto"/>
            <w:noWrap/>
            <w:vAlign w:val="bottom"/>
            <w:hideMark/>
          </w:tcPr>
          <w:p w14:paraId="0650892E" w14:textId="77777777" w:rsidR="00E92EE9" w:rsidRPr="00161140" w:rsidRDefault="00E92EE9" w:rsidP="00232EA8">
            <w:pPr>
              <w:pStyle w:val="NoSpacing"/>
              <w:spacing w:line="240" w:lineRule="auto"/>
              <w:jc w:val="center"/>
            </w:pPr>
            <w:r w:rsidRPr="00161140">
              <w:t>444</w:t>
            </w:r>
          </w:p>
        </w:tc>
        <w:tc>
          <w:tcPr>
            <w:tcW w:w="568" w:type="pct"/>
            <w:shd w:val="clear" w:color="auto" w:fill="auto"/>
            <w:noWrap/>
            <w:vAlign w:val="bottom"/>
            <w:hideMark/>
          </w:tcPr>
          <w:p w14:paraId="5AAB6C3F" w14:textId="77777777" w:rsidR="00E92EE9" w:rsidRPr="00161140" w:rsidRDefault="00E92EE9" w:rsidP="00232EA8">
            <w:pPr>
              <w:pStyle w:val="NoSpacing"/>
              <w:spacing w:line="240" w:lineRule="auto"/>
              <w:jc w:val="center"/>
            </w:pPr>
            <w:r w:rsidRPr="00161140">
              <w:t>1</w:t>
            </w:r>
          </w:p>
        </w:tc>
        <w:tc>
          <w:tcPr>
            <w:tcW w:w="568" w:type="pct"/>
            <w:shd w:val="clear" w:color="auto" w:fill="auto"/>
            <w:noWrap/>
            <w:vAlign w:val="bottom"/>
            <w:hideMark/>
          </w:tcPr>
          <w:p w14:paraId="7D64921D" w14:textId="77777777" w:rsidR="00E92EE9" w:rsidRPr="00161140" w:rsidRDefault="00E92EE9" w:rsidP="00232EA8">
            <w:pPr>
              <w:pStyle w:val="NoSpacing"/>
              <w:spacing w:line="240" w:lineRule="auto"/>
              <w:jc w:val="center"/>
            </w:pPr>
            <w:r w:rsidRPr="00161140">
              <w:t>5</w:t>
            </w:r>
          </w:p>
        </w:tc>
        <w:tc>
          <w:tcPr>
            <w:tcW w:w="568" w:type="pct"/>
            <w:shd w:val="clear" w:color="auto" w:fill="auto"/>
            <w:noWrap/>
            <w:vAlign w:val="bottom"/>
            <w:hideMark/>
          </w:tcPr>
          <w:p w14:paraId="16464B96" w14:textId="77777777" w:rsidR="00E92EE9" w:rsidRPr="00161140" w:rsidRDefault="00E92EE9" w:rsidP="00232EA8">
            <w:pPr>
              <w:pStyle w:val="NoSpacing"/>
              <w:spacing w:line="240" w:lineRule="auto"/>
              <w:jc w:val="center"/>
            </w:pPr>
            <w:r w:rsidRPr="00161140">
              <w:t>2.61</w:t>
            </w:r>
          </w:p>
        </w:tc>
        <w:tc>
          <w:tcPr>
            <w:tcW w:w="811" w:type="pct"/>
            <w:shd w:val="clear" w:color="auto" w:fill="auto"/>
            <w:noWrap/>
            <w:vAlign w:val="bottom"/>
            <w:hideMark/>
          </w:tcPr>
          <w:p w14:paraId="21CE8672" w14:textId="77777777" w:rsidR="00E92EE9" w:rsidRPr="00161140" w:rsidRDefault="00E92EE9" w:rsidP="00232EA8">
            <w:pPr>
              <w:pStyle w:val="NoSpacing"/>
              <w:spacing w:line="240" w:lineRule="auto"/>
              <w:jc w:val="center"/>
            </w:pPr>
            <w:r w:rsidRPr="00161140">
              <w:t>1.224</w:t>
            </w:r>
          </w:p>
        </w:tc>
      </w:tr>
      <w:tr w:rsidR="00E92EE9" w:rsidRPr="00161140" w14:paraId="7EF7734E" w14:textId="77777777" w:rsidTr="00602AB9">
        <w:trPr>
          <w:trHeight w:val="100"/>
        </w:trPr>
        <w:tc>
          <w:tcPr>
            <w:tcW w:w="1952" w:type="pct"/>
            <w:shd w:val="clear" w:color="auto" w:fill="F2F2F2" w:themeFill="background1" w:themeFillShade="F2"/>
            <w:noWrap/>
            <w:vAlign w:val="bottom"/>
            <w:hideMark/>
          </w:tcPr>
          <w:p w14:paraId="61E7D66B" w14:textId="77777777" w:rsidR="00E92EE9" w:rsidRPr="00161140" w:rsidRDefault="00E92EE9" w:rsidP="000B0DB5">
            <w:pPr>
              <w:pStyle w:val="NoSpacing"/>
              <w:spacing w:line="240" w:lineRule="auto"/>
            </w:pPr>
            <w:r w:rsidRPr="00161140">
              <w:t>S.4.g.6_CloserFriends</w:t>
            </w:r>
          </w:p>
        </w:tc>
        <w:tc>
          <w:tcPr>
            <w:tcW w:w="532" w:type="pct"/>
            <w:shd w:val="clear" w:color="auto" w:fill="F2F2F2" w:themeFill="background1" w:themeFillShade="F2"/>
            <w:noWrap/>
            <w:vAlign w:val="bottom"/>
            <w:hideMark/>
          </w:tcPr>
          <w:p w14:paraId="1619A163" w14:textId="77777777" w:rsidR="00E92EE9" w:rsidRPr="00161140" w:rsidRDefault="00E92EE9" w:rsidP="00232EA8">
            <w:pPr>
              <w:pStyle w:val="NoSpacing"/>
              <w:spacing w:line="240" w:lineRule="auto"/>
              <w:jc w:val="center"/>
            </w:pPr>
            <w:r w:rsidRPr="00161140">
              <w:t>443</w:t>
            </w:r>
          </w:p>
        </w:tc>
        <w:tc>
          <w:tcPr>
            <w:tcW w:w="568" w:type="pct"/>
            <w:shd w:val="clear" w:color="auto" w:fill="F2F2F2" w:themeFill="background1" w:themeFillShade="F2"/>
            <w:noWrap/>
            <w:vAlign w:val="bottom"/>
            <w:hideMark/>
          </w:tcPr>
          <w:p w14:paraId="7051169F" w14:textId="77777777" w:rsidR="00E92EE9" w:rsidRPr="00161140" w:rsidRDefault="00E92EE9" w:rsidP="00232EA8">
            <w:pPr>
              <w:pStyle w:val="NoSpacing"/>
              <w:spacing w:line="240" w:lineRule="auto"/>
              <w:jc w:val="center"/>
            </w:pPr>
            <w:r w:rsidRPr="00161140">
              <w:t>1</w:t>
            </w:r>
          </w:p>
        </w:tc>
        <w:tc>
          <w:tcPr>
            <w:tcW w:w="568" w:type="pct"/>
            <w:shd w:val="clear" w:color="auto" w:fill="F2F2F2" w:themeFill="background1" w:themeFillShade="F2"/>
            <w:noWrap/>
            <w:vAlign w:val="bottom"/>
            <w:hideMark/>
          </w:tcPr>
          <w:p w14:paraId="71DDD2C9" w14:textId="77777777" w:rsidR="00E92EE9" w:rsidRPr="00161140" w:rsidRDefault="00E92EE9" w:rsidP="00232EA8">
            <w:pPr>
              <w:pStyle w:val="NoSpacing"/>
              <w:spacing w:line="240" w:lineRule="auto"/>
              <w:jc w:val="center"/>
            </w:pPr>
            <w:r w:rsidRPr="00161140">
              <w:t>5</w:t>
            </w:r>
          </w:p>
        </w:tc>
        <w:tc>
          <w:tcPr>
            <w:tcW w:w="568" w:type="pct"/>
            <w:shd w:val="clear" w:color="auto" w:fill="F2F2F2" w:themeFill="background1" w:themeFillShade="F2"/>
            <w:noWrap/>
            <w:vAlign w:val="bottom"/>
            <w:hideMark/>
          </w:tcPr>
          <w:p w14:paraId="65EC6121" w14:textId="77777777" w:rsidR="00E92EE9" w:rsidRPr="00161140" w:rsidRDefault="00E92EE9" w:rsidP="00232EA8">
            <w:pPr>
              <w:pStyle w:val="NoSpacing"/>
              <w:spacing w:line="240" w:lineRule="auto"/>
              <w:jc w:val="center"/>
            </w:pPr>
            <w:r w:rsidRPr="00161140">
              <w:t>3</w:t>
            </w:r>
          </w:p>
        </w:tc>
        <w:tc>
          <w:tcPr>
            <w:tcW w:w="811" w:type="pct"/>
            <w:shd w:val="clear" w:color="auto" w:fill="F2F2F2" w:themeFill="background1" w:themeFillShade="F2"/>
            <w:noWrap/>
            <w:vAlign w:val="bottom"/>
            <w:hideMark/>
          </w:tcPr>
          <w:p w14:paraId="38570F6C" w14:textId="77777777" w:rsidR="00E92EE9" w:rsidRPr="00161140" w:rsidRDefault="00E92EE9" w:rsidP="00232EA8">
            <w:pPr>
              <w:pStyle w:val="NoSpacing"/>
              <w:spacing w:line="240" w:lineRule="auto"/>
              <w:jc w:val="center"/>
            </w:pPr>
            <w:r w:rsidRPr="00161140">
              <w:t>1.468</w:t>
            </w:r>
          </w:p>
        </w:tc>
      </w:tr>
      <w:tr w:rsidR="00E92EE9" w:rsidRPr="00161140" w14:paraId="38E44A3D" w14:textId="77777777" w:rsidTr="00602AB9">
        <w:trPr>
          <w:trHeight w:val="100"/>
        </w:trPr>
        <w:tc>
          <w:tcPr>
            <w:tcW w:w="1952" w:type="pct"/>
            <w:shd w:val="clear" w:color="auto" w:fill="auto"/>
            <w:noWrap/>
            <w:vAlign w:val="bottom"/>
            <w:hideMark/>
          </w:tcPr>
          <w:p w14:paraId="760F65B4" w14:textId="77777777" w:rsidR="00E92EE9" w:rsidRPr="00161140" w:rsidRDefault="00E92EE9" w:rsidP="000B0DB5">
            <w:pPr>
              <w:pStyle w:val="NoSpacing"/>
              <w:spacing w:line="240" w:lineRule="auto"/>
            </w:pPr>
            <w:r w:rsidRPr="00161140">
              <w:t>S.4.g.7_IncreasesGoodExposure</w:t>
            </w:r>
          </w:p>
        </w:tc>
        <w:tc>
          <w:tcPr>
            <w:tcW w:w="532" w:type="pct"/>
            <w:shd w:val="clear" w:color="auto" w:fill="auto"/>
            <w:noWrap/>
            <w:vAlign w:val="bottom"/>
            <w:hideMark/>
          </w:tcPr>
          <w:p w14:paraId="47BD99A9" w14:textId="77777777" w:rsidR="00E92EE9" w:rsidRPr="00161140" w:rsidRDefault="00E92EE9" w:rsidP="00232EA8">
            <w:pPr>
              <w:pStyle w:val="NoSpacing"/>
              <w:spacing w:line="240" w:lineRule="auto"/>
              <w:jc w:val="center"/>
            </w:pPr>
            <w:r w:rsidRPr="00161140">
              <w:t>438</w:t>
            </w:r>
          </w:p>
        </w:tc>
        <w:tc>
          <w:tcPr>
            <w:tcW w:w="568" w:type="pct"/>
            <w:shd w:val="clear" w:color="auto" w:fill="auto"/>
            <w:noWrap/>
            <w:vAlign w:val="bottom"/>
            <w:hideMark/>
          </w:tcPr>
          <w:p w14:paraId="4FBCB831" w14:textId="77777777" w:rsidR="00E92EE9" w:rsidRPr="00161140" w:rsidRDefault="00E92EE9" w:rsidP="00232EA8">
            <w:pPr>
              <w:pStyle w:val="NoSpacing"/>
              <w:spacing w:line="240" w:lineRule="auto"/>
              <w:jc w:val="center"/>
            </w:pPr>
            <w:r w:rsidRPr="00161140">
              <w:t>1</w:t>
            </w:r>
          </w:p>
        </w:tc>
        <w:tc>
          <w:tcPr>
            <w:tcW w:w="568" w:type="pct"/>
            <w:shd w:val="clear" w:color="auto" w:fill="auto"/>
            <w:noWrap/>
            <w:vAlign w:val="bottom"/>
            <w:hideMark/>
          </w:tcPr>
          <w:p w14:paraId="15F31ACD" w14:textId="77777777" w:rsidR="00E92EE9" w:rsidRPr="00161140" w:rsidRDefault="00E92EE9" w:rsidP="00232EA8">
            <w:pPr>
              <w:pStyle w:val="NoSpacing"/>
              <w:spacing w:line="240" w:lineRule="auto"/>
              <w:jc w:val="center"/>
            </w:pPr>
            <w:r w:rsidRPr="00161140">
              <w:t>5</w:t>
            </w:r>
          </w:p>
        </w:tc>
        <w:tc>
          <w:tcPr>
            <w:tcW w:w="568" w:type="pct"/>
            <w:shd w:val="clear" w:color="auto" w:fill="auto"/>
            <w:noWrap/>
            <w:vAlign w:val="bottom"/>
            <w:hideMark/>
          </w:tcPr>
          <w:p w14:paraId="2A57ECA3" w14:textId="77777777" w:rsidR="00E92EE9" w:rsidRPr="00161140" w:rsidRDefault="00E92EE9" w:rsidP="00232EA8">
            <w:pPr>
              <w:pStyle w:val="NoSpacing"/>
              <w:spacing w:line="240" w:lineRule="auto"/>
              <w:jc w:val="center"/>
            </w:pPr>
            <w:r w:rsidRPr="00161140">
              <w:t>3.05</w:t>
            </w:r>
          </w:p>
        </w:tc>
        <w:tc>
          <w:tcPr>
            <w:tcW w:w="811" w:type="pct"/>
            <w:shd w:val="clear" w:color="auto" w:fill="auto"/>
            <w:noWrap/>
            <w:vAlign w:val="bottom"/>
            <w:hideMark/>
          </w:tcPr>
          <w:p w14:paraId="0A1DEB9B" w14:textId="77777777" w:rsidR="00E92EE9" w:rsidRPr="00161140" w:rsidRDefault="00E92EE9" w:rsidP="00232EA8">
            <w:pPr>
              <w:pStyle w:val="NoSpacing"/>
              <w:spacing w:line="240" w:lineRule="auto"/>
              <w:jc w:val="center"/>
            </w:pPr>
            <w:r w:rsidRPr="00161140">
              <w:t>1.274</w:t>
            </w:r>
          </w:p>
        </w:tc>
      </w:tr>
    </w:tbl>
    <w:p w14:paraId="1F622B69" w14:textId="77777777" w:rsidR="00E92EE9" w:rsidRPr="00196091" w:rsidRDefault="00E92EE9" w:rsidP="00E92EE9"/>
    <w:p w14:paraId="14281CA3" w14:textId="5ACD52C9" w:rsidR="00E92EE9" w:rsidRPr="00196091" w:rsidRDefault="00E92EE9" w:rsidP="007F08D5">
      <w:pPr>
        <w:pStyle w:val="TableAppendix"/>
      </w:pPr>
      <w:bookmarkStart w:id="469" w:name="_Toc299648913"/>
      <w:r w:rsidRPr="00196091">
        <w:t>Table</w:t>
      </w:r>
      <w:r w:rsidR="00C67E6E">
        <w:t xml:space="preserve"> 1.27</w:t>
      </w:r>
      <w:r w:rsidRPr="00196091">
        <w:t>: How would you describe your experience of searching for your current home?</w:t>
      </w:r>
      <w:bookmarkEnd w:id="469"/>
    </w:p>
    <w:tbl>
      <w:tblPr>
        <w:tblW w:w="5000" w:type="pct"/>
        <w:tblLayout w:type="fixed"/>
        <w:tblLook w:val="04A0" w:firstRow="1" w:lastRow="0" w:firstColumn="1" w:lastColumn="0" w:noHBand="0" w:noVBand="1"/>
      </w:tblPr>
      <w:tblGrid>
        <w:gridCol w:w="2671"/>
        <w:gridCol w:w="853"/>
        <w:gridCol w:w="1139"/>
        <w:gridCol w:w="855"/>
        <w:gridCol w:w="853"/>
        <w:gridCol w:w="1139"/>
        <w:gridCol w:w="1040"/>
      </w:tblGrid>
      <w:tr w:rsidR="00E92EE9" w:rsidRPr="00161140" w14:paraId="104D9B06" w14:textId="77777777" w:rsidTr="00161140">
        <w:trPr>
          <w:trHeight w:val="300"/>
        </w:trPr>
        <w:tc>
          <w:tcPr>
            <w:tcW w:w="1562" w:type="pct"/>
            <w:shd w:val="clear" w:color="auto" w:fill="D9D9D9" w:themeFill="background1" w:themeFillShade="D9"/>
            <w:noWrap/>
            <w:vAlign w:val="bottom"/>
            <w:hideMark/>
          </w:tcPr>
          <w:p w14:paraId="61DF433F" w14:textId="77777777" w:rsidR="00E92EE9" w:rsidRPr="007A448B" w:rsidRDefault="00E92EE9" w:rsidP="000B0DB5">
            <w:pPr>
              <w:pStyle w:val="NoSpacing"/>
              <w:spacing w:line="240" w:lineRule="auto"/>
              <w:rPr>
                <w:b/>
              </w:rPr>
            </w:pPr>
          </w:p>
        </w:tc>
        <w:tc>
          <w:tcPr>
            <w:tcW w:w="499" w:type="pct"/>
            <w:shd w:val="clear" w:color="auto" w:fill="D9D9D9" w:themeFill="background1" w:themeFillShade="D9"/>
            <w:noWrap/>
            <w:vAlign w:val="bottom"/>
            <w:hideMark/>
          </w:tcPr>
          <w:p w14:paraId="4D23C444" w14:textId="77777777" w:rsidR="00E92EE9" w:rsidRPr="00232EA8" w:rsidRDefault="00E92EE9" w:rsidP="00232EA8">
            <w:pPr>
              <w:pStyle w:val="NoSpacing"/>
              <w:spacing w:line="240" w:lineRule="auto"/>
              <w:jc w:val="center"/>
              <w:rPr>
                <w:b/>
                <w:sz w:val="18"/>
                <w:szCs w:val="18"/>
              </w:rPr>
            </w:pPr>
            <w:r w:rsidRPr="00232EA8">
              <w:rPr>
                <w:b/>
                <w:sz w:val="18"/>
                <w:szCs w:val="18"/>
              </w:rPr>
              <w:t>Knew Found Quick</w:t>
            </w:r>
          </w:p>
        </w:tc>
        <w:tc>
          <w:tcPr>
            <w:tcW w:w="666" w:type="pct"/>
            <w:shd w:val="clear" w:color="auto" w:fill="D9D9D9" w:themeFill="background1" w:themeFillShade="D9"/>
            <w:noWrap/>
            <w:vAlign w:val="bottom"/>
            <w:hideMark/>
          </w:tcPr>
          <w:p w14:paraId="702D529F" w14:textId="77777777" w:rsidR="00E92EE9" w:rsidRPr="00232EA8" w:rsidRDefault="00E92EE9" w:rsidP="00232EA8">
            <w:pPr>
              <w:pStyle w:val="NoSpacing"/>
              <w:spacing w:line="240" w:lineRule="auto"/>
              <w:jc w:val="center"/>
              <w:rPr>
                <w:b/>
                <w:sz w:val="18"/>
                <w:szCs w:val="18"/>
              </w:rPr>
            </w:pPr>
            <w:r w:rsidRPr="00232EA8">
              <w:rPr>
                <w:b/>
                <w:sz w:val="18"/>
                <w:szCs w:val="18"/>
              </w:rPr>
              <w:t>Knew Found Eventually</w:t>
            </w:r>
          </w:p>
        </w:tc>
        <w:tc>
          <w:tcPr>
            <w:tcW w:w="500" w:type="pct"/>
            <w:shd w:val="clear" w:color="auto" w:fill="D9D9D9" w:themeFill="background1" w:themeFillShade="D9"/>
            <w:noWrap/>
            <w:vAlign w:val="bottom"/>
            <w:hideMark/>
          </w:tcPr>
          <w:p w14:paraId="15C78983" w14:textId="77777777" w:rsidR="00E92EE9" w:rsidRPr="00232EA8" w:rsidRDefault="00E92EE9" w:rsidP="00232EA8">
            <w:pPr>
              <w:pStyle w:val="NoSpacing"/>
              <w:spacing w:line="240" w:lineRule="auto"/>
              <w:jc w:val="center"/>
              <w:rPr>
                <w:b/>
                <w:sz w:val="18"/>
                <w:szCs w:val="18"/>
              </w:rPr>
            </w:pPr>
            <w:r w:rsidRPr="00232EA8">
              <w:rPr>
                <w:b/>
                <w:sz w:val="18"/>
                <w:szCs w:val="18"/>
              </w:rPr>
              <w:t>Knew Change Price</w:t>
            </w:r>
          </w:p>
        </w:tc>
        <w:tc>
          <w:tcPr>
            <w:tcW w:w="499" w:type="pct"/>
            <w:shd w:val="clear" w:color="auto" w:fill="D9D9D9" w:themeFill="background1" w:themeFillShade="D9"/>
            <w:noWrap/>
            <w:vAlign w:val="bottom"/>
            <w:hideMark/>
          </w:tcPr>
          <w:p w14:paraId="22F321DC" w14:textId="77777777" w:rsidR="00E92EE9" w:rsidRPr="00232EA8" w:rsidRDefault="00E92EE9" w:rsidP="00232EA8">
            <w:pPr>
              <w:pStyle w:val="NoSpacing"/>
              <w:spacing w:line="240" w:lineRule="auto"/>
              <w:jc w:val="center"/>
              <w:rPr>
                <w:b/>
                <w:sz w:val="18"/>
                <w:szCs w:val="18"/>
              </w:rPr>
            </w:pPr>
            <w:r w:rsidRPr="00232EA8">
              <w:rPr>
                <w:b/>
                <w:sz w:val="18"/>
                <w:szCs w:val="18"/>
              </w:rPr>
              <w:t>Knew Change Size Or Area</w:t>
            </w:r>
          </w:p>
        </w:tc>
        <w:tc>
          <w:tcPr>
            <w:tcW w:w="666" w:type="pct"/>
            <w:shd w:val="clear" w:color="auto" w:fill="D9D9D9" w:themeFill="background1" w:themeFillShade="D9"/>
            <w:noWrap/>
            <w:vAlign w:val="bottom"/>
            <w:hideMark/>
          </w:tcPr>
          <w:p w14:paraId="6466C265" w14:textId="77777777" w:rsidR="00E92EE9" w:rsidRPr="00232EA8" w:rsidRDefault="00E92EE9" w:rsidP="00232EA8">
            <w:pPr>
              <w:pStyle w:val="NoSpacing"/>
              <w:spacing w:line="240" w:lineRule="auto"/>
              <w:jc w:val="center"/>
              <w:rPr>
                <w:b/>
                <w:sz w:val="18"/>
                <w:szCs w:val="18"/>
              </w:rPr>
            </w:pPr>
            <w:r w:rsidRPr="00232EA8">
              <w:rPr>
                <w:b/>
                <w:sz w:val="18"/>
                <w:szCs w:val="18"/>
              </w:rPr>
              <w:t>Uncertain Now Happy</w:t>
            </w:r>
          </w:p>
        </w:tc>
        <w:tc>
          <w:tcPr>
            <w:tcW w:w="608" w:type="pct"/>
            <w:shd w:val="clear" w:color="auto" w:fill="D9D9D9" w:themeFill="background1" w:themeFillShade="D9"/>
            <w:noWrap/>
            <w:vAlign w:val="bottom"/>
            <w:hideMark/>
          </w:tcPr>
          <w:p w14:paraId="553C95D9" w14:textId="77777777" w:rsidR="00E92EE9" w:rsidRPr="00232EA8" w:rsidRDefault="00E92EE9" w:rsidP="00232EA8">
            <w:pPr>
              <w:pStyle w:val="NoSpacing"/>
              <w:spacing w:line="240" w:lineRule="auto"/>
              <w:jc w:val="center"/>
              <w:rPr>
                <w:b/>
                <w:sz w:val="18"/>
                <w:szCs w:val="18"/>
              </w:rPr>
            </w:pPr>
            <w:r w:rsidRPr="00232EA8">
              <w:rPr>
                <w:b/>
                <w:sz w:val="18"/>
                <w:szCs w:val="18"/>
              </w:rPr>
              <w:t>Uncertain Now Not Entirely Happy</w:t>
            </w:r>
          </w:p>
        </w:tc>
      </w:tr>
      <w:tr w:rsidR="00E92EE9" w:rsidRPr="00161140" w14:paraId="74073DB1" w14:textId="77777777" w:rsidTr="00602AB9">
        <w:trPr>
          <w:trHeight w:val="100"/>
        </w:trPr>
        <w:tc>
          <w:tcPr>
            <w:tcW w:w="1562" w:type="pct"/>
            <w:shd w:val="clear" w:color="auto" w:fill="auto"/>
            <w:noWrap/>
            <w:vAlign w:val="bottom"/>
            <w:hideMark/>
          </w:tcPr>
          <w:p w14:paraId="0C40EBF5" w14:textId="77777777" w:rsidR="00E92EE9" w:rsidRPr="00161140" w:rsidRDefault="00E92EE9" w:rsidP="000B0DB5">
            <w:pPr>
              <w:pStyle w:val="NoSpacing"/>
              <w:spacing w:line="240" w:lineRule="auto"/>
            </w:pPr>
            <w:r w:rsidRPr="00161140">
              <w:t>Strongly Agree</w:t>
            </w:r>
          </w:p>
        </w:tc>
        <w:tc>
          <w:tcPr>
            <w:tcW w:w="499" w:type="pct"/>
            <w:shd w:val="clear" w:color="auto" w:fill="auto"/>
            <w:noWrap/>
            <w:vAlign w:val="bottom"/>
            <w:hideMark/>
          </w:tcPr>
          <w:p w14:paraId="31A8C104" w14:textId="77777777" w:rsidR="00E92EE9" w:rsidRPr="00161140" w:rsidRDefault="00E92EE9" w:rsidP="00232EA8">
            <w:pPr>
              <w:pStyle w:val="NoSpacing"/>
              <w:spacing w:line="240" w:lineRule="auto"/>
              <w:jc w:val="center"/>
            </w:pPr>
            <w:r w:rsidRPr="00161140">
              <w:t>35%</w:t>
            </w:r>
          </w:p>
        </w:tc>
        <w:tc>
          <w:tcPr>
            <w:tcW w:w="666" w:type="pct"/>
            <w:shd w:val="clear" w:color="auto" w:fill="auto"/>
            <w:noWrap/>
            <w:vAlign w:val="bottom"/>
            <w:hideMark/>
          </w:tcPr>
          <w:p w14:paraId="320173F8" w14:textId="77777777" w:rsidR="00E92EE9" w:rsidRPr="00161140" w:rsidRDefault="00E92EE9" w:rsidP="00232EA8">
            <w:pPr>
              <w:pStyle w:val="NoSpacing"/>
              <w:spacing w:line="240" w:lineRule="auto"/>
              <w:jc w:val="center"/>
            </w:pPr>
            <w:r w:rsidRPr="00161140">
              <w:t>14%</w:t>
            </w:r>
          </w:p>
        </w:tc>
        <w:tc>
          <w:tcPr>
            <w:tcW w:w="500" w:type="pct"/>
            <w:shd w:val="clear" w:color="auto" w:fill="auto"/>
            <w:noWrap/>
            <w:vAlign w:val="bottom"/>
            <w:hideMark/>
          </w:tcPr>
          <w:p w14:paraId="7CCACFCD" w14:textId="77777777" w:rsidR="00E92EE9" w:rsidRPr="00161140" w:rsidRDefault="00E92EE9" w:rsidP="00232EA8">
            <w:pPr>
              <w:pStyle w:val="NoSpacing"/>
              <w:spacing w:line="240" w:lineRule="auto"/>
              <w:jc w:val="center"/>
            </w:pPr>
            <w:r w:rsidRPr="00161140">
              <w:t>11%</w:t>
            </w:r>
          </w:p>
        </w:tc>
        <w:tc>
          <w:tcPr>
            <w:tcW w:w="499" w:type="pct"/>
            <w:shd w:val="clear" w:color="auto" w:fill="auto"/>
            <w:noWrap/>
            <w:vAlign w:val="bottom"/>
            <w:hideMark/>
          </w:tcPr>
          <w:p w14:paraId="0B92DC18" w14:textId="77777777" w:rsidR="00E92EE9" w:rsidRPr="00161140" w:rsidRDefault="00E92EE9" w:rsidP="00232EA8">
            <w:pPr>
              <w:pStyle w:val="NoSpacing"/>
              <w:spacing w:line="240" w:lineRule="auto"/>
              <w:jc w:val="center"/>
            </w:pPr>
            <w:r w:rsidRPr="00161140">
              <w:t>10%</w:t>
            </w:r>
          </w:p>
        </w:tc>
        <w:tc>
          <w:tcPr>
            <w:tcW w:w="666" w:type="pct"/>
            <w:shd w:val="clear" w:color="auto" w:fill="auto"/>
            <w:noWrap/>
            <w:vAlign w:val="bottom"/>
            <w:hideMark/>
          </w:tcPr>
          <w:p w14:paraId="1C12387F" w14:textId="77777777" w:rsidR="00E92EE9" w:rsidRPr="00161140" w:rsidRDefault="00E92EE9" w:rsidP="00232EA8">
            <w:pPr>
              <w:pStyle w:val="NoSpacing"/>
              <w:spacing w:line="240" w:lineRule="auto"/>
              <w:jc w:val="center"/>
            </w:pPr>
            <w:r w:rsidRPr="00161140">
              <w:t>11%</w:t>
            </w:r>
          </w:p>
        </w:tc>
        <w:tc>
          <w:tcPr>
            <w:tcW w:w="608" w:type="pct"/>
            <w:shd w:val="clear" w:color="auto" w:fill="auto"/>
            <w:noWrap/>
            <w:vAlign w:val="bottom"/>
            <w:hideMark/>
          </w:tcPr>
          <w:p w14:paraId="020E2753" w14:textId="77777777" w:rsidR="00E92EE9" w:rsidRPr="00161140" w:rsidRDefault="00E92EE9" w:rsidP="00232EA8">
            <w:pPr>
              <w:pStyle w:val="NoSpacing"/>
              <w:spacing w:line="240" w:lineRule="auto"/>
              <w:jc w:val="center"/>
            </w:pPr>
            <w:r w:rsidRPr="00161140">
              <w:t>1%</w:t>
            </w:r>
          </w:p>
        </w:tc>
      </w:tr>
      <w:tr w:rsidR="00E92EE9" w:rsidRPr="00161140" w14:paraId="78E860F0" w14:textId="77777777" w:rsidTr="00602AB9">
        <w:trPr>
          <w:trHeight w:val="100"/>
        </w:trPr>
        <w:tc>
          <w:tcPr>
            <w:tcW w:w="1562" w:type="pct"/>
            <w:shd w:val="clear" w:color="auto" w:fill="F2F2F2" w:themeFill="background1" w:themeFillShade="F2"/>
            <w:noWrap/>
            <w:vAlign w:val="bottom"/>
            <w:hideMark/>
          </w:tcPr>
          <w:p w14:paraId="54D6A564" w14:textId="77777777" w:rsidR="00E92EE9" w:rsidRPr="00161140" w:rsidRDefault="00E92EE9" w:rsidP="000B0DB5">
            <w:pPr>
              <w:pStyle w:val="NoSpacing"/>
              <w:spacing w:line="240" w:lineRule="auto"/>
            </w:pPr>
            <w:r w:rsidRPr="00161140">
              <w:t>Agree</w:t>
            </w:r>
          </w:p>
        </w:tc>
        <w:tc>
          <w:tcPr>
            <w:tcW w:w="499" w:type="pct"/>
            <w:shd w:val="clear" w:color="auto" w:fill="F2F2F2" w:themeFill="background1" w:themeFillShade="F2"/>
            <w:noWrap/>
            <w:vAlign w:val="bottom"/>
            <w:hideMark/>
          </w:tcPr>
          <w:p w14:paraId="4993C212" w14:textId="77777777" w:rsidR="00E92EE9" w:rsidRPr="00161140" w:rsidRDefault="00E92EE9" w:rsidP="00232EA8">
            <w:pPr>
              <w:pStyle w:val="NoSpacing"/>
              <w:spacing w:line="240" w:lineRule="auto"/>
              <w:jc w:val="center"/>
            </w:pPr>
            <w:r w:rsidRPr="00161140">
              <w:t>30%</w:t>
            </w:r>
          </w:p>
        </w:tc>
        <w:tc>
          <w:tcPr>
            <w:tcW w:w="666" w:type="pct"/>
            <w:shd w:val="clear" w:color="auto" w:fill="F2F2F2" w:themeFill="background1" w:themeFillShade="F2"/>
            <w:noWrap/>
            <w:vAlign w:val="bottom"/>
            <w:hideMark/>
          </w:tcPr>
          <w:p w14:paraId="44891716" w14:textId="77777777" w:rsidR="00E92EE9" w:rsidRPr="00161140" w:rsidRDefault="00E92EE9" w:rsidP="00232EA8">
            <w:pPr>
              <w:pStyle w:val="NoSpacing"/>
              <w:spacing w:line="240" w:lineRule="auto"/>
              <w:jc w:val="center"/>
            </w:pPr>
            <w:r w:rsidRPr="00161140">
              <w:t>21%</w:t>
            </w:r>
          </w:p>
        </w:tc>
        <w:tc>
          <w:tcPr>
            <w:tcW w:w="500" w:type="pct"/>
            <w:shd w:val="clear" w:color="auto" w:fill="F2F2F2" w:themeFill="background1" w:themeFillShade="F2"/>
            <w:noWrap/>
            <w:vAlign w:val="bottom"/>
            <w:hideMark/>
          </w:tcPr>
          <w:p w14:paraId="5A478C12" w14:textId="77777777" w:rsidR="00E92EE9" w:rsidRPr="00161140" w:rsidRDefault="00E92EE9" w:rsidP="00232EA8">
            <w:pPr>
              <w:pStyle w:val="NoSpacing"/>
              <w:spacing w:line="240" w:lineRule="auto"/>
              <w:jc w:val="center"/>
            </w:pPr>
            <w:r w:rsidRPr="00161140">
              <w:t>23%</w:t>
            </w:r>
          </w:p>
        </w:tc>
        <w:tc>
          <w:tcPr>
            <w:tcW w:w="499" w:type="pct"/>
            <w:shd w:val="clear" w:color="auto" w:fill="F2F2F2" w:themeFill="background1" w:themeFillShade="F2"/>
            <w:noWrap/>
            <w:vAlign w:val="bottom"/>
            <w:hideMark/>
          </w:tcPr>
          <w:p w14:paraId="05D569A8" w14:textId="77777777" w:rsidR="00E92EE9" w:rsidRPr="00161140" w:rsidRDefault="00E92EE9" w:rsidP="00232EA8">
            <w:pPr>
              <w:pStyle w:val="NoSpacing"/>
              <w:spacing w:line="240" w:lineRule="auto"/>
              <w:jc w:val="center"/>
            </w:pPr>
            <w:r w:rsidRPr="00161140">
              <w:t>16%</w:t>
            </w:r>
          </w:p>
        </w:tc>
        <w:tc>
          <w:tcPr>
            <w:tcW w:w="666" w:type="pct"/>
            <w:shd w:val="clear" w:color="auto" w:fill="F2F2F2" w:themeFill="background1" w:themeFillShade="F2"/>
            <w:noWrap/>
            <w:vAlign w:val="bottom"/>
            <w:hideMark/>
          </w:tcPr>
          <w:p w14:paraId="674300B6" w14:textId="77777777" w:rsidR="00E92EE9" w:rsidRPr="00161140" w:rsidRDefault="00E92EE9" w:rsidP="00232EA8">
            <w:pPr>
              <w:pStyle w:val="NoSpacing"/>
              <w:spacing w:line="240" w:lineRule="auto"/>
              <w:jc w:val="center"/>
            </w:pPr>
            <w:r w:rsidRPr="00161140">
              <w:t>16%</w:t>
            </w:r>
          </w:p>
        </w:tc>
        <w:tc>
          <w:tcPr>
            <w:tcW w:w="608" w:type="pct"/>
            <w:shd w:val="clear" w:color="auto" w:fill="F2F2F2" w:themeFill="background1" w:themeFillShade="F2"/>
            <w:noWrap/>
            <w:vAlign w:val="bottom"/>
            <w:hideMark/>
          </w:tcPr>
          <w:p w14:paraId="107F262E" w14:textId="77777777" w:rsidR="00E92EE9" w:rsidRPr="00161140" w:rsidRDefault="00E92EE9" w:rsidP="00232EA8">
            <w:pPr>
              <w:pStyle w:val="NoSpacing"/>
              <w:spacing w:line="240" w:lineRule="auto"/>
              <w:jc w:val="center"/>
            </w:pPr>
            <w:r w:rsidRPr="00161140">
              <w:t>2%</w:t>
            </w:r>
          </w:p>
        </w:tc>
      </w:tr>
      <w:tr w:rsidR="00E92EE9" w:rsidRPr="00161140" w14:paraId="3BB4B2EA" w14:textId="77777777" w:rsidTr="00602AB9">
        <w:trPr>
          <w:trHeight w:val="100"/>
        </w:trPr>
        <w:tc>
          <w:tcPr>
            <w:tcW w:w="1562" w:type="pct"/>
            <w:shd w:val="clear" w:color="auto" w:fill="auto"/>
            <w:noWrap/>
            <w:vAlign w:val="bottom"/>
            <w:hideMark/>
          </w:tcPr>
          <w:p w14:paraId="05DBDA2B" w14:textId="77777777" w:rsidR="00E92EE9" w:rsidRPr="00161140" w:rsidRDefault="00E92EE9" w:rsidP="000B0DB5">
            <w:pPr>
              <w:pStyle w:val="NoSpacing"/>
              <w:spacing w:line="240" w:lineRule="auto"/>
            </w:pPr>
            <w:r w:rsidRPr="00161140">
              <w:t>Neither agree nor disagree</w:t>
            </w:r>
          </w:p>
        </w:tc>
        <w:tc>
          <w:tcPr>
            <w:tcW w:w="499" w:type="pct"/>
            <w:shd w:val="clear" w:color="auto" w:fill="auto"/>
            <w:noWrap/>
            <w:vAlign w:val="bottom"/>
            <w:hideMark/>
          </w:tcPr>
          <w:p w14:paraId="5E4D4437" w14:textId="77777777" w:rsidR="00E92EE9" w:rsidRPr="00161140" w:rsidRDefault="00E92EE9" w:rsidP="00232EA8">
            <w:pPr>
              <w:pStyle w:val="NoSpacing"/>
              <w:spacing w:line="240" w:lineRule="auto"/>
              <w:jc w:val="center"/>
            </w:pPr>
            <w:r w:rsidRPr="00161140">
              <w:t>17%</w:t>
            </w:r>
          </w:p>
        </w:tc>
        <w:tc>
          <w:tcPr>
            <w:tcW w:w="666" w:type="pct"/>
            <w:shd w:val="clear" w:color="auto" w:fill="auto"/>
            <w:noWrap/>
            <w:vAlign w:val="bottom"/>
            <w:hideMark/>
          </w:tcPr>
          <w:p w14:paraId="553ECC58" w14:textId="77777777" w:rsidR="00E92EE9" w:rsidRPr="00161140" w:rsidRDefault="00E92EE9" w:rsidP="00232EA8">
            <w:pPr>
              <w:pStyle w:val="NoSpacing"/>
              <w:spacing w:line="240" w:lineRule="auto"/>
              <w:jc w:val="center"/>
            </w:pPr>
            <w:r w:rsidRPr="00161140">
              <w:t>21%</w:t>
            </w:r>
          </w:p>
        </w:tc>
        <w:tc>
          <w:tcPr>
            <w:tcW w:w="500" w:type="pct"/>
            <w:shd w:val="clear" w:color="auto" w:fill="auto"/>
            <w:noWrap/>
            <w:vAlign w:val="bottom"/>
            <w:hideMark/>
          </w:tcPr>
          <w:p w14:paraId="6532280E" w14:textId="77777777" w:rsidR="00E92EE9" w:rsidRPr="00161140" w:rsidRDefault="00E92EE9" w:rsidP="00232EA8">
            <w:pPr>
              <w:pStyle w:val="NoSpacing"/>
              <w:spacing w:line="240" w:lineRule="auto"/>
              <w:jc w:val="center"/>
            </w:pPr>
            <w:r w:rsidRPr="00161140">
              <w:t>21%</w:t>
            </w:r>
          </w:p>
        </w:tc>
        <w:tc>
          <w:tcPr>
            <w:tcW w:w="499" w:type="pct"/>
            <w:shd w:val="clear" w:color="auto" w:fill="auto"/>
            <w:noWrap/>
            <w:vAlign w:val="bottom"/>
            <w:hideMark/>
          </w:tcPr>
          <w:p w14:paraId="503783FE" w14:textId="77777777" w:rsidR="00E92EE9" w:rsidRPr="00161140" w:rsidRDefault="00E92EE9" w:rsidP="00232EA8">
            <w:pPr>
              <w:pStyle w:val="NoSpacing"/>
              <w:spacing w:line="240" w:lineRule="auto"/>
              <w:jc w:val="center"/>
            </w:pPr>
            <w:r w:rsidRPr="00161140">
              <w:t>18%</w:t>
            </w:r>
          </w:p>
        </w:tc>
        <w:tc>
          <w:tcPr>
            <w:tcW w:w="666" w:type="pct"/>
            <w:shd w:val="clear" w:color="auto" w:fill="auto"/>
            <w:noWrap/>
            <w:vAlign w:val="bottom"/>
            <w:hideMark/>
          </w:tcPr>
          <w:p w14:paraId="7CCF781E" w14:textId="77777777" w:rsidR="00E92EE9" w:rsidRPr="00161140" w:rsidRDefault="00E92EE9" w:rsidP="00232EA8">
            <w:pPr>
              <w:pStyle w:val="NoSpacing"/>
              <w:spacing w:line="240" w:lineRule="auto"/>
              <w:jc w:val="center"/>
            </w:pPr>
            <w:r w:rsidRPr="00161140">
              <w:t>13%</w:t>
            </w:r>
          </w:p>
        </w:tc>
        <w:tc>
          <w:tcPr>
            <w:tcW w:w="608" w:type="pct"/>
            <w:shd w:val="clear" w:color="auto" w:fill="auto"/>
            <w:noWrap/>
            <w:vAlign w:val="bottom"/>
            <w:hideMark/>
          </w:tcPr>
          <w:p w14:paraId="3E4016BA" w14:textId="77777777" w:rsidR="00E92EE9" w:rsidRPr="00161140" w:rsidRDefault="00E92EE9" w:rsidP="00232EA8">
            <w:pPr>
              <w:pStyle w:val="NoSpacing"/>
              <w:spacing w:line="240" w:lineRule="auto"/>
              <w:jc w:val="center"/>
            </w:pPr>
            <w:r w:rsidRPr="00161140">
              <w:t>10%</w:t>
            </w:r>
          </w:p>
        </w:tc>
      </w:tr>
      <w:tr w:rsidR="00E92EE9" w:rsidRPr="00161140" w14:paraId="55F3DF9F" w14:textId="77777777" w:rsidTr="00602AB9">
        <w:trPr>
          <w:trHeight w:val="100"/>
        </w:trPr>
        <w:tc>
          <w:tcPr>
            <w:tcW w:w="1562" w:type="pct"/>
            <w:shd w:val="clear" w:color="auto" w:fill="F2F2F2" w:themeFill="background1" w:themeFillShade="F2"/>
            <w:noWrap/>
            <w:vAlign w:val="bottom"/>
            <w:hideMark/>
          </w:tcPr>
          <w:p w14:paraId="1E409094" w14:textId="77777777" w:rsidR="00E92EE9" w:rsidRPr="00161140" w:rsidRDefault="00E92EE9" w:rsidP="000B0DB5">
            <w:pPr>
              <w:pStyle w:val="NoSpacing"/>
              <w:spacing w:line="240" w:lineRule="auto"/>
            </w:pPr>
            <w:r w:rsidRPr="00161140">
              <w:t>Disagree</w:t>
            </w:r>
          </w:p>
        </w:tc>
        <w:tc>
          <w:tcPr>
            <w:tcW w:w="499" w:type="pct"/>
            <w:shd w:val="clear" w:color="auto" w:fill="F2F2F2" w:themeFill="background1" w:themeFillShade="F2"/>
            <w:noWrap/>
            <w:vAlign w:val="bottom"/>
            <w:hideMark/>
          </w:tcPr>
          <w:p w14:paraId="2DF741E0" w14:textId="77777777" w:rsidR="00E92EE9" w:rsidRPr="00161140" w:rsidRDefault="00E92EE9" w:rsidP="00232EA8">
            <w:pPr>
              <w:pStyle w:val="NoSpacing"/>
              <w:spacing w:line="240" w:lineRule="auto"/>
              <w:jc w:val="center"/>
            </w:pPr>
            <w:r w:rsidRPr="00161140">
              <w:t>10%</w:t>
            </w:r>
          </w:p>
        </w:tc>
        <w:tc>
          <w:tcPr>
            <w:tcW w:w="666" w:type="pct"/>
            <w:shd w:val="clear" w:color="auto" w:fill="F2F2F2" w:themeFill="background1" w:themeFillShade="F2"/>
            <w:noWrap/>
            <w:vAlign w:val="bottom"/>
            <w:hideMark/>
          </w:tcPr>
          <w:p w14:paraId="01A70C7D" w14:textId="77777777" w:rsidR="00E92EE9" w:rsidRPr="00161140" w:rsidRDefault="00E92EE9" w:rsidP="00232EA8">
            <w:pPr>
              <w:pStyle w:val="NoSpacing"/>
              <w:spacing w:line="240" w:lineRule="auto"/>
              <w:jc w:val="center"/>
            </w:pPr>
            <w:r w:rsidRPr="00161140">
              <w:t>21%</w:t>
            </w:r>
          </w:p>
        </w:tc>
        <w:tc>
          <w:tcPr>
            <w:tcW w:w="500" w:type="pct"/>
            <w:shd w:val="clear" w:color="auto" w:fill="F2F2F2" w:themeFill="background1" w:themeFillShade="F2"/>
            <w:noWrap/>
            <w:vAlign w:val="bottom"/>
            <w:hideMark/>
          </w:tcPr>
          <w:p w14:paraId="0096D049" w14:textId="77777777" w:rsidR="00E92EE9" w:rsidRPr="00161140" w:rsidRDefault="00E92EE9" w:rsidP="00232EA8">
            <w:pPr>
              <w:pStyle w:val="NoSpacing"/>
              <w:spacing w:line="240" w:lineRule="auto"/>
              <w:jc w:val="center"/>
            </w:pPr>
            <w:r w:rsidRPr="00161140">
              <w:t>21%</w:t>
            </w:r>
          </w:p>
        </w:tc>
        <w:tc>
          <w:tcPr>
            <w:tcW w:w="499" w:type="pct"/>
            <w:shd w:val="clear" w:color="auto" w:fill="F2F2F2" w:themeFill="background1" w:themeFillShade="F2"/>
            <w:noWrap/>
            <w:vAlign w:val="bottom"/>
            <w:hideMark/>
          </w:tcPr>
          <w:p w14:paraId="34C12ED4" w14:textId="77777777" w:rsidR="00E92EE9" w:rsidRPr="00161140" w:rsidRDefault="00E92EE9" w:rsidP="00232EA8">
            <w:pPr>
              <w:pStyle w:val="NoSpacing"/>
              <w:spacing w:line="240" w:lineRule="auto"/>
              <w:jc w:val="center"/>
            </w:pPr>
            <w:r w:rsidRPr="00161140">
              <w:t>27%</w:t>
            </w:r>
          </w:p>
        </w:tc>
        <w:tc>
          <w:tcPr>
            <w:tcW w:w="666" w:type="pct"/>
            <w:shd w:val="clear" w:color="auto" w:fill="F2F2F2" w:themeFill="background1" w:themeFillShade="F2"/>
            <w:noWrap/>
            <w:vAlign w:val="bottom"/>
            <w:hideMark/>
          </w:tcPr>
          <w:p w14:paraId="722E43BA" w14:textId="77777777" w:rsidR="00E92EE9" w:rsidRPr="00161140" w:rsidRDefault="00E92EE9" w:rsidP="00232EA8">
            <w:pPr>
              <w:pStyle w:val="NoSpacing"/>
              <w:spacing w:line="240" w:lineRule="auto"/>
              <w:jc w:val="center"/>
            </w:pPr>
            <w:r w:rsidRPr="00161140">
              <w:t>25%</w:t>
            </w:r>
          </w:p>
        </w:tc>
        <w:tc>
          <w:tcPr>
            <w:tcW w:w="608" w:type="pct"/>
            <w:shd w:val="clear" w:color="auto" w:fill="F2F2F2" w:themeFill="background1" w:themeFillShade="F2"/>
            <w:noWrap/>
            <w:vAlign w:val="bottom"/>
            <w:hideMark/>
          </w:tcPr>
          <w:p w14:paraId="73E93DC7" w14:textId="77777777" w:rsidR="00E92EE9" w:rsidRPr="00161140" w:rsidRDefault="00E92EE9" w:rsidP="00232EA8">
            <w:pPr>
              <w:pStyle w:val="NoSpacing"/>
              <w:spacing w:line="240" w:lineRule="auto"/>
              <w:jc w:val="center"/>
            </w:pPr>
            <w:r w:rsidRPr="00161140">
              <w:t>23%</w:t>
            </w:r>
          </w:p>
        </w:tc>
      </w:tr>
      <w:tr w:rsidR="00E92EE9" w:rsidRPr="00161140" w14:paraId="5189F47A" w14:textId="77777777" w:rsidTr="00602AB9">
        <w:trPr>
          <w:trHeight w:val="100"/>
        </w:trPr>
        <w:tc>
          <w:tcPr>
            <w:tcW w:w="1562" w:type="pct"/>
            <w:shd w:val="clear" w:color="auto" w:fill="auto"/>
            <w:noWrap/>
            <w:vAlign w:val="bottom"/>
            <w:hideMark/>
          </w:tcPr>
          <w:p w14:paraId="07D6B8FF" w14:textId="77777777" w:rsidR="00E92EE9" w:rsidRPr="00161140" w:rsidRDefault="00E92EE9" w:rsidP="000B0DB5">
            <w:pPr>
              <w:pStyle w:val="NoSpacing"/>
              <w:spacing w:line="240" w:lineRule="auto"/>
            </w:pPr>
            <w:r w:rsidRPr="00161140">
              <w:t>Strongly Disagree</w:t>
            </w:r>
          </w:p>
        </w:tc>
        <w:tc>
          <w:tcPr>
            <w:tcW w:w="499" w:type="pct"/>
            <w:shd w:val="clear" w:color="auto" w:fill="auto"/>
            <w:noWrap/>
            <w:vAlign w:val="bottom"/>
            <w:hideMark/>
          </w:tcPr>
          <w:p w14:paraId="5383C722" w14:textId="77777777" w:rsidR="00E92EE9" w:rsidRPr="00161140" w:rsidRDefault="00E92EE9" w:rsidP="00232EA8">
            <w:pPr>
              <w:pStyle w:val="NoSpacing"/>
              <w:spacing w:line="240" w:lineRule="auto"/>
              <w:jc w:val="center"/>
            </w:pPr>
            <w:r w:rsidRPr="00161140">
              <w:t>8%</w:t>
            </w:r>
          </w:p>
        </w:tc>
        <w:tc>
          <w:tcPr>
            <w:tcW w:w="666" w:type="pct"/>
            <w:shd w:val="clear" w:color="auto" w:fill="auto"/>
            <w:noWrap/>
            <w:vAlign w:val="bottom"/>
            <w:hideMark/>
          </w:tcPr>
          <w:p w14:paraId="017B3B8C" w14:textId="77777777" w:rsidR="00E92EE9" w:rsidRPr="00161140" w:rsidRDefault="00E92EE9" w:rsidP="00232EA8">
            <w:pPr>
              <w:pStyle w:val="NoSpacing"/>
              <w:spacing w:line="240" w:lineRule="auto"/>
              <w:jc w:val="center"/>
            </w:pPr>
            <w:r w:rsidRPr="00161140">
              <w:t>23%</w:t>
            </w:r>
          </w:p>
        </w:tc>
        <w:tc>
          <w:tcPr>
            <w:tcW w:w="500" w:type="pct"/>
            <w:shd w:val="clear" w:color="auto" w:fill="auto"/>
            <w:noWrap/>
            <w:vAlign w:val="bottom"/>
            <w:hideMark/>
          </w:tcPr>
          <w:p w14:paraId="6FA81551" w14:textId="77777777" w:rsidR="00E92EE9" w:rsidRPr="00161140" w:rsidRDefault="00E92EE9" w:rsidP="00232EA8">
            <w:pPr>
              <w:pStyle w:val="NoSpacing"/>
              <w:spacing w:line="240" w:lineRule="auto"/>
              <w:jc w:val="center"/>
            </w:pPr>
            <w:r w:rsidRPr="00161140">
              <w:t>24%</w:t>
            </w:r>
          </w:p>
        </w:tc>
        <w:tc>
          <w:tcPr>
            <w:tcW w:w="499" w:type="pct"/>
            <w:shd w:val="clear" w:color="auto" w:fill="auto"/>
            <w:noWrap/>
            <w:vAlign w:val="bottom"/>
            <w:hideMark/>
          </w:tcPr>
          <w:p w14:paraId="1E46ABC1" w14:textId="77777777" w:rsidR="00E92EE9" w:rsidRPr="00161140" w:rsidRDefault="00E92EE9" w:rsidP="00232EA8">
            <w:pPr>
              <w:pStyle w:val="NoSpacing"/>
              <w:spacing w:line="240" w:lineRule="auto"/>
              <w:jc w:val="center"/>
            </w:pPr>
            <w:r w:rsidRPr="00161140">
              <w:t>29%</w:t>
            </w:r>
          </w:p>
        </w:tc>
        <w:tc>
          <w:tcPr>
            <w:tcW w:w="666" w:type="pct"/>
            <w:shd w:val="clear" w:color="auto" w:fill="auto"/>
            <w:noWrap/>
            <w:vAlign w:val="bottom"/>
            <w:hideMark/>
          </w:tcPr>
          <w:p w14:paraId="1837DCB7" w14:textId="77777777" w:rsidR="00E92EE9" w:rsidRPr="00161140" w:rsidRDefault="00E92EE9" w:rsidP="00232EA8">
            <w:pPr>
              <w:pStyle w:val="NoSpacing"/>
              <w:spacing w:line="240" w:lineRule="auto"/>
              <w:jc w:val="center"/>
            </w:pPr>
            <w:r w:rsidRPr="00161140">
              <w:t>34%</w:t>
            </w:r>
          </w:p>
        </w:tc>
        <w:tc>
          <w:tcPr>
            <w:tcW w:w="608" w:type="pct"/>
            <w:shd w:val="clear" w:color="auto" w:fill="auto"/>
            <w:noWrap/>
            <w:vAlign w:val="bottom"/>
            <w:hideMark/>
          </w:tcPr>
          <w:p w14:paraId="321B048A" w14:textId="77777777" w:rsidR="00E92EE9" w:rsidRPr="00161140" w:rsidRDefault="00E92EE9" w:rsidP="00232EA8">
            <w:pPr>
              <w:pStyle w:val="NoSpacing"/>
              <w:spacing w:line="240" w:lineRule="auto"/>
              <w:jc w:val="center"/>
            </w:pPr>
            <w:r w:rsidRPr="00161140">
              <w:t>63%</w:t>
            </w:r>
          </w:p>
        </w:tc>
      </w:tr>
      <w:tr w:rsidR="00E92EE9" w:rsidRPr="00161140" w14:paraId="417E2862" w14:textId="77777777" w:rsidTr="00602AB9">
        <w:trPr>
          <w:trHeight w:val="100"/>
        </w:trPr>
        <w:tc>
          <w:tcPr>
            <w:tcW w:w="1562" w:type="pct"/>
            <w:shd w:val="clear" w:color="auto" w:fill="F2F2F2" w:themeFill="background1" w:themeFillShade="F2"/>
            <w:noWrap/>
            <w:vAlign w:val="bottom"/>
            <w:hideMark/>
          </w:tcPr>
          <w:p w14:paraId="3474DE10" w14:textId="77777777" w:rsidR="00E92EE9" w:rsidRPr="00161140" w:rsidRDefault="00E92EE9" w:rsidP="000B0DB5">
            <w:pPr>
              <w:pStyle w:val="NoSpacing"/>
              <w:spacing w:line="240" w:lineRule="auto"/>
            </w:pPr>
            <w:r w:rsidRPr="00161140">
              <w:t>Total</w:t>
            </w:r>
          </w:p>
        </w:tc>
        <w:tc>
          <w:tcPr>
            <w:tcW w:w="499" w:type="pct"/>
            <w:shd w:val="clear" w:color="auto" w:fill="F2F2F2" w:themeFill="background1" w:themeFillShade="F2"/>
            <w:noWrap/>
            <w:vAlign w:val="bottom"/>
            <w:hideMark/>
          </w:tcPr>
          <w:p w14:paraId="0277DB51" w14:textId="77777777" w:rsidR="00E92EE9" w:rsidRPr="00161140" w:rsidRDefault="00E92EE9" w:rsidP="00232EA8">
            <w:pPr>
              <w:pStyle w:val="NoSpacing"/>
              <w:spacing w:line="240" w:lineRule="auto"/>
              <w:jc w:val="center"/>
            </w:pPr>
            <w:r w:rsidRPr="00161140">
              <w:t>100%</w:t>
            </w:r>
          </w:p>
        </w:tc>
        <w:tc>
          <w:tcPr>
            <w:tcW w:w="666" w:type="pct"/>
            <w:shd w:val="clear" w:color="auto" w:fill="F2F2F2" w:themeFill="background1" w:themeFillShade="F2"/>
            <w:noWrap/>
            <w:vAlign w:val="bottom"/>
            <w:hideMark/>
          </w:tcPr>
          <w:p w14:paraId="4B255B30" w14:textId="77777777" w:rsidR="00E92EE9" w:rsidRPr="00161140" w:rsidRDefault="00E92EE9" w:rsidP="00232EA8">
            <w:pPr>
              <w:pStyle w:val="NoSpacing"/>
              <w:spacing w:line="240" w:lineRule="auto"/>
              <w:jc w:val="center"/>
            </w:pPr>
            <w:r w:rsidRPr="00161140">
              <w:t>100%</w:t>
            </w:r>
          </w:p>
        </w:tc>
        <w:tc>
          <w:tcPr>
            <w:tcW w:w="500" w:type="pct"/>
            <w:shd w:val="clear" w:color="auto" w:fill="F2F2F2" w:themeFill="background1" w:themeFillShade="F2"/>
            <w:noWrap/>
            <w:vAlign w:val="bottom"/>
            <w:hideMark/>
          </w:tcPr>
          <w:p w14:paraId="73281315" w14:textId="77777777" w:rsidR="00E92EE9" w:rsidRPr="00161140" w:rsidRDefault="00E92EE9" w:rsidP="00232EA8">
            <w:pPr>
              <w:pStyle w:val="NoSpacing"/>
              <w:spacing w:line="240" w:lineRule="auto"/>
              <w:jc w:val="center"/>
            </w:pPr>
            <w:r w:rsidRPr="00161140">
              <w:t>100%</w:t>
            </w:r>
          </w:p>
        </w:tc>
        <w:tc>
          <w:tcPr>
            <w:tcW w:w="499" w:type="pct"/>
            <w:shd w:val="clear" w:color="auto" w:fill="F2F2F2" w:themeFill="background1" w:themeFillShade="F2"/>
            <w:noWrap/>
            <w:vAlign w:val="bottom"/>
            <w:hideMark/>
          </w:tcPr>
          <w:p w14:paraId="63710AE2" w14:textId="77777777" w:rsidR="00E92EE9" w:rsidRPr="00161140" w:rsidRDefault="00E92EE9" w:rsidP="00232EA8">
            <w:pPr>
              <w:pStyle w:val="NoSpacing"/>
              <w:spacing w:line="240" w:lineRule="auto"/>
              <w:jc w:val="center"/>
            </w:pPr>
            <w:r w:rsidRPr="00161140">
              <w:t>100%</w:t>
            </w:r>
          </w:p>
        </w:tc>
        <w:tc>
          <w:tcPr>
            <w:tcW w:w="666" w:type="pct"/>
            <w:shd w:val="clear" w:color="auto" w:fill="F2F2F2" w:themeFill="background1" w:themeFillShade="F2"/>
            <w:noWrap/>
            <w:vAlign w:val="bottom"/>
            <w:hideMark/>
          </w:tcPr>
          <w:p w14:paraId="02BB5C7E" w14:textId="77777777" w:rsidR="00E92EE9" w:rsidRPr="00161140" w:rsidRDefault="00E92EE9" w:rsidP="00232EA8">
            <w:pPr>
              <w:pStyle w:val="NoSpacing"/>
              <w:spacing w:line="240" w:lineRule="auto"/>
              <w:jc w:val="center"/>
            </w:pPr>
            <w:r w:rsidRPr="00161140">
              <w:t>100%</w:t>
            </w:r>
          </w:p>
        </w:tc>
        <w:tc>
          <w:tcPr>
            <w:tcW w:w="608" w:type="pct"/>
            <w:shd w:val="clear" w:color="auto" w:fill="F2F2F2" w:themeFill="background1" w:themeFillShade="F2"/>
            <w:noWrap/>
            <w:vAlign w:val="bottom"/>
            <w:hideMark/>
          </w:tcPr>
          <w:p w14:paraId="68D7FFD3" w14:textId="77777777" w:rsidR="00E92EE9" w:rsidRPr="00161140" w:rsidRDefault="00E92EE9" w:rsidP="00232EA8">
            <w:pPr>
              <w:pStyle w:val="NoSpacing"/>
              <w:spacing w:line="240" w:lineRule="auto"/>
              <w:jc w:val="center"/>
            </w:pPr>
            <w:r w:rsidRPr="00161140">
              <w:t>100%</w:t>
            </w:r>
          </w:p>
        </w:tc>
      </w:tr>
    </w:tbl>
    <w:p w14:paraId="1FE00335" w14:textId="77777777" w:rsidR="00E92EE9" w:rsidRPr="00196091" w:rsidRDefault="00E92EE9" w:rsidP="00E92EE9"/>
    <w:p w14:paraId="6FE7C64B" w14:textId="11EDDC7D" w:rsidR="00E92EE9" w:rsidRPr="00196091" w:rsidRDefault="00E92EE9" w:rsidP="007F08D5">
      <w:pPr>
        <w:pStyle w:val="TableAppendix"/>
      </w:pPr>
      <w:bookmarkStart w:id="470" w:name="_Toc299648914"/>
      <w:r w:rsidRPr="00196091">
        <w:t>Table</w:t>
      </w:r>
      <w:r w:rsidR="00C67E6E">
        <w:t xml:space="preserve"> 1.28</w:t>
      </w:r>
      <w:r w:rsidRPr="00196091">
        <w:t xml:space="preserve">: S.4.h. </w:t>
      </w:r>
      <w:proofErr w:type="gramStart"/>
      <w:r w:rsidR="00C65780">
        <w:t>How</w:t>
      </w:r>
      <w:proofErr w:type="gramEnd"/>
      <w:r w:rsidR="00C65780">
        <w:t xml:space="preserve"> would you describe your experience of searching for your current home? D</w:t>
      </w:r>
      <w:r w:rsidRPr="00196091">
        <w:t>escriptive statistics</w:t>
      </w:r>
      <w:bookmarkEnd w:id="470"/>
    </w:p>
    <w:tbl>
      <w:tblPr>
        <w:tblW w:w="5000" w:type="pct"/>
        <w:tblLayout w:type="fixed"/>
        <w:tblLook w:val="04A0" w:firstRow="1" w:lastRow="0" w:firstColumn="1" w:lastColumn="0" w:noHBand="0" w:noVBand="1"/>
      </w:tblPr>
      <w:tblGrid>
        <w:gridCol w:w="3937"/>
        <w:gridCol w:w="848"/>
        <w:gridCol w:w="852"/>
        <w:gridCol w:w="708"/>
        <w:gridCol w:w="770"/>
        <w:gridCol w:w="1435"/>
      </w:tblGrid>
      <w:tr w:rsidR="00431A46" w:rsidRPr="00161140" w14:paraId="7B69C9CE" w14:textId="77777777" w:rsidTr="00161140">
        <w:trPr>
          <w:trHeight w:val="300"/>
        </w:trPr>
        <w:tc>
          <w:tcPr>
            <w:tcW w:w="2302" w:type="pct"/>
            <w:shd w:val="clear" w:color="auto" w:fill="D9D9D9" w:themeFill="background1" w:themeFillShade="D9"/>
            <w:noWrap/>
            <w:vAlign w:val="bottom"/>
          </w:tcPr>
          <w:p w14:paraId="29AF145F" w14:textId="77777777" w:rsidR="00E92EE9" w:rsidRPr="007A448B" w:rsidRDefault="00E92EE9" w:rsidP="000B0DB5">
            <w:pPr>
              <w:pStyle w:val="NoSpacing"/>
              <w:spacing w:line="240" w:lineRule="auto"/>
              <w:rPr>
                <w:b/>
              </w:rPr>
            </w:pPr>
          </w:p>
        </w:tc>
        <w:tc>
          <w:tcPr>
            <w:tcW w:w="496" w:type="pct"/>
            <w:shd w:val="clear" w:color="auto" w:fill="D9D9D9" w:themeFill="background1" w:themeFillShade="D9"/>
            <w:noWrap/>
            <w:vAlign w:val="bottom"/>
          </w:tcPr>
          <w:p w14:paraId="3CAD545B" w14:textId="77777777" w:rsidR="00E92EE9" w:rsidRPr="007A448B" w:rsidRDefault="00E92EE9" w:rsidP="00232EA8">
            <w:pPr>
              <w:pStyle w:val="NoSpacing"/>
              <w:spacing w:line="240" w:lineRule="auto"/>
              <w:jc w:val="center"/>
              <w:rPr>
                <w:b/>
              </w:rPr>
            </w:pPr>
            <w:r w:rsidRPr="007A448B">
              <w:rPr>
                <w:b/>
              </w:rPr>
              <w:t>N</w:t>
            </w:r>
          </w:p>
        </w:tc>
        <w:tc>
          <w:tcPr>
            <w:tcW w:w="498" w:type="pct"/>
            <w:shd w:val="clear" w:color="auto" w:fill="D9D9D9" w:themeFill="background1" w:themeFillShade="D9"/>
            <w:noWrap/>
            <w:vAlign w:val="bottom"/>
          </w:tcPr>
          <w:p w14:paraId="608A0AB6" w14:textId="469EED25" w:rsidR="00E92EE9" w:rsidRPr="007A448B" w:rsidRDefault="00431A46" w:rsidP="00232EA8">
            <w:pPr>
              <w:pStyle w:val="NoSpacing"/>
              <w:spacing w:line="240" w:lineRule="auto"/>
              <w:jc w:val="center"/>
              <w:rPr>
                <w:b/>
              </w:rPr>
            </w:pPr>
            <w:r w:rsidRPr="007A448B">
              <w:rPr>
                <w:b/>
              </w:rPr>
              <w:t>Min</w:t>
            </w:r>
          </w:p>
        </w:tc>
        <w:tc>
          <w:tcPr>
            <w:tcW w:w="414" w:type="pct"/>
            <w:shd w:val="clear" w:color="auto" w:fill="D9D9D9" w:themeFill="background1" w:themeFillShade="D9"/>
            <w:noWrap/>
            <w:vAlign w:val="bottom"/>
          </w:tcPr>
          <w:p w14:paraId="2AC9D849" w14:textId="48AA6920" w:rsidR="00E92EE9" w:rsidRPr="007A448B" w:rsidRDefault="00431A46" w:rsidP="00232EA8">
            <w:pPr>
              <w:pStyle w:val="NoSpacing"/>
              <w:spacing w:line="240" w:lineRule="auto"/>
              <w:jc w:val="center"/>
              <w:rPr>
                <w:b/>
              </w:rPr>
            </w:pPr>
            <w:r w:rsidRPr="007A448B">
              <w:rPr>
                <w:b/>
              </w:rPr>
              <w:t>Max</w:t>
            </w:r>
          </w:p>
        </w:tc>
        <w:tc>
          <w:tcPr>
            <w:tcW w:w="450" w:type="pct"/>
            <w:shd w:val="clear" w:color="auto" w:fill="D9D9D9" w:themeFill="background1" w:themeFillShade="D9"/>
            <w:noWrap/>
            <w:vAlign w:val="bottom"/>
          </w:tcPr>
          <w:p w14:paraId="1C7B3F24" w14:textId="77777777" w:rsidR="00E92EE9" w:rsidRPr="007A448B" w:rsidRDefault="00E92EE9" w:rsidP="00232EA8">
            <w:pPr>
              <w:pStyle w:val="NoSpacing"/>
              <w:spacing w:line="240" w:lineRule="auto"/>
              <w:jc w:val="center"/>
              <w:rPr>
                <w:b/>
              </w:rPr>
            </w:pPr>
            <w:r w:rsidRPr="007A448B">
              <w:rPr>
                <w:b/>
              </w:rPr>
              <w:t>Mean</w:t>
            </w:r>
          </w:p>
        </w:tc>
        <w:tc>
          <w:tcPr>
            <w:tcW w:w="839" w:type="pct"/>
            <w:shd w:val="clear" w:color="auto" w:fill="D9D9D9" w:themeFill="background1" w:themeFillShade="D9"/>
            <w:noWrap/>
            <w:vAlign w:val="bottom"/>
          </w:tcPr>
          <w:p w14:paraId="3F31FAA8" w14:textId="22A9DE92" w:rsidR="00E92EE9" w:rsidRPr="007A448B" w:rsidRDefault="00E92EE9" w:rsidP="00232EA8">
            <w:pPr>
              <w:pStyle w:val="NoSpacing"/>
              <w:spacing w:line="240" w:lineRule="auto"/>
              <w:jc w:val="center"/>
              <w:rPr>
                <w:b/>
              </w:rPr>
            </w:pPr>
            <w:r w:rsidRPr="007A448B">
              <w:rPr>
                <w:b/>
              </w:rPr>
              <w:t>Std. Dev</w:t>
            </w:r>
            <w:r w:rsidR="007A448B">
              <w:rPr>
                <w:b/>
              </w:rPr>
              <w:t>.</w:t>
            </w:r>
          </w:p>
        </w:tc>
      </w:tr>
      <w:tr w:rsidR="00431A46" w:rsidRPr="00161140" w14:paraId="23234610" w14:textId="77777777" w:rsidTr="00602AB9">
        <w:trPr>
          <w:trHeight w:val="100"/>
        </w:trPr>
        <w:tc>
          <w:tcPr>
            <w:tcW w:w="2302" w:type="pct"/>
            <w:shd w:val="clear" w:color="auto" w:fill="auto"/>
            <w:noWrap/>
            <w:vAlign w:val="bottom"/>
            <w:hideMark/>
          </w:tcPr>
          <w:p w14:paraId="246FEEAE" w14:textId="77777777" w:rsidR="00E92EE9" w:rsidRPr="00161140" w:rsidRDefault="00E92EE9" w:rsidP="000B0DB5">
            <w:pPr>
              <w:pStyle w:val="NoSpacing"/>
              <w:spacing w:line="240" w:lineRule="auto"/>
            </w:pPr>
            <w:r w:rsidRPr="00161140">
              <w:t>S.4.h.1_KnewFoundQuick</w:t>
            </w:r>
          </w:p>
        </w:tc>
        <w:tc>
          <w:tcPr>
            <w:tcW w:w="496" w:type="pct"/>
            <w:shd w:val="clear" w:color="auto" w:fill="auto"/>
            <w:noWrap/>
            <w:vAlign w:val="bottom"/>
            <w:hideMark/>
          </w:tcPr>
          <w:p w14:paraId="75245303" w14:textId="77777777" w:rsidR="00E92EE9" w:rsidRPr="00161140" w:rsidRDefault="00E92EE9" w:rsidP="00232EA8">
            <w:pPr>
              <w:pStyle w:val="NoSpacing"/>
              <w:spacing w:line="240" w:lineRule="auto"/>
              <w:jc w:val="center"/>
            </w:pPr>
            <w:r w:rsidRPr="00161140">
              <w:t>444</w:t>
            </w:r>
          </w:p>
        </w:tc>
        <w:tc>
          <w:tcPr>
            <w:tcW w:w="498" w:type="pct"/>
            <w:shd w:val="clear" w:color="auto" w:fill="auto"/>
            <w:noWrap/>
            <w:vAlign w:val="bottom"/>
            <w:hideMark/>
          </w:tcPr>
          <w:p w14:paraId="0D919713" w14:textId="77777777" w:rsidR="00E92EE9" w:rsidRPr="00161140" w:rsidRDefault="00E92EE9" w:rsidP="00232EA8">
            <w:pPr>
              <w:pStyle w:val="NoSpacing"/>
              <w:spacing w:line="240" w:lineRule="auto"/>
              <w:jc w:val="center"/>
            </w:pPr>
            <w:r w:rsidRPr="00161140">
              <w:t>1</w:t>
            </w:r>
          </w:p>
        </w:tc>
        <w:tc>
          <w:tcPr>
            <w:tcW w:w="414" w:type="pct"/>
            <w:shd w:val="clear" w:color="auto" w:fill="auto"/>
            <w:noWrap/>
            <w:vAlign w:val="bottom"/>
            <w:hideMark/>
          </w:tcPr>
          <w:p w14:paraId="255D667B" w14:textId="77777777" w:rsidR="00E92EE9" w:rsidRPr="00161140" w:rsidRDefault="00E92EE9" w:rsidP="00232EA8">
            <w:pPr>
              <w:pStyle w:val="NoSpacing"/>
              <w:spacing w:line="240" w:lineRule="auto"/>
              <w:jc w:val="center"/>
            </w:pPr>
            <w:r w:rsidRPr="00161140">
              <w:t>5</w:t>
            </w:r>
          </w:p>
        </w:tc>
        <w:tc>
          <w:tcPr>
            <w:tcW w:w="450" w:type="pct"/>
            <w:shd w:val="clear" w:color="auto" w:fill="auto"/>
            <w:noWrap/>
            <w:vAlign w:val="bottom"/>
            <w:hideMark/>
          </w:tcPr>
          <w:p w14:paraId="0B314777" w14:textId="77777777" w:rsidR="00E92EE9" w:rsidRPr="00161140" w:rsidRDefault="00E92EE9" w:rsidP="00232EA8">
            <w:pPr>
              <w:pStyle w:val="NoSpacing"/>
              <w:spacing w:line="240" w:lineRule="auto"/>
              <w:jc w:val="center"/>
            </w:pPr>
            <w:r w:rsidRPr="00161140">
              <w:t>2.26</w:t>
            </w:r>
          </w:p>
        </w:tc>
        <w:tc>
          <w:tcPr>
            <w:tcW w:w="839" w:type="pct"/>
            <w:shd w:val="clear" w:color="auto" w:fill="auto"/>
            <w:noWrap/>
            <w:vAlign w:val="bottom"/>
            <w:hideMark/>
          </w:tcPr>
          <w:p w14:paraId="7C8F5E58" w14:textId="77777777" w:rsidR="00E92EE9" w:rsidRPr="00161140" w:rsidRDefault="00E92EE9" w:rsidP="00232EA8">
            <w:pPr>
              <w:pStyle w:val="NoSpacing"/>
              <w:spacing w:line="240" w:lineRule="auto"/>
              <w:jc w:val="center"/>
            </w:pPr>
            <w:r w:rsidRPr="00161140">
              <w:t>1.254</w:t>
            </w:r>
          </w:p>
        </w:tc>
      </w:tr>
      <w:tr w:rsidR="00431A46" w:rsidRPr="00161140" w14:paraId="3B46786B" w14:textId="77777777" w:rsidTr="00602AB9">
        <w:trPr>
          <w:trHeight w:val="100"/>
        </w:trPr>
        <w:tc>
          <w:tcPr>
            <w:tcW w:w="2302" w:type="pct"/>
            <w:shd w:val="clear" w:color="auto" w:fill="F2F2F2" w:themeFill="background1" w:themeFillShade="F2"/>
            <w:noWrap/>
            <w:vAlign w:val="bottom"/>
            <w:hideMark/>
          </w:tcPr>
          <w:p w14:paraId="1B43A377" w14:textId="77777777" w:rsidR="00E92EE9" w:rsidRPr="00161140" w:rsidRDefault="00E92EE9" w:rsidP="000B0DB5">
            <w:pPr>
              <w:pStyle w:val="NoSpacing"/>
              <w:spacing w:line="240" w:lineRule="auto"/>
            </w:pPr>
            <w:r w:rsidRPr="00161140">
              <w:t>S.4.h.2_KnewFoundEventually</w:t>
            </w:r>
          </w:p>
        </w:tc>
        <w:tc>
          <w:tcPr>
            <w:tcW w:w="496" w:type="pct"/>
            <w:shd w:val="clear" w:color="auto" w:fill="F2F2F2" w:themeFill="background1" w:themeFillShade="F2"/>
            <w:noWrap/>
            <w:vAlign w:val="bottom"/>
            <w:hideMark/>
          </w:tcPr>
          <w:p w14:paraId="0CE2C2EE" w14:textId="77777777" w:rsidR="00E92EE9" w:rsidRPr="00161140" w:rsidRDefault="00E92EE9" w:rsidP="00232EA8">
            <w:pPr>
              <w:pStyle w:val="NoSpacing"/>
              <w:spacing w:line="240" w:lineRule="auto"/>
              <w:jc w:val="center"/>
            </w:pPr>
            <w:r w:rsidRPr="00161140">
              <w:t>443</w:t>
            </w:r>
          </w:p>
        </w:tc>
        <w:tc>
          <w:tcPr>
            <w:tcW w:w="498" w:type="pct"/>
            <w:shd w:val="clear" w:color="auto" w:fill="F2F2F2" w:themeFill="background1" w:themeFillShade="F2"/>
            <w:noWrap/>
            <w:vAlign w:val="bottom"/>
            <w:hideMark/>
          </w:tcPr>
          <w:p w14:paraId="725CEEDD" w14:textId="77777777" w:rsidR="00E92EE9" w:rsidRPr="00161140" w:rsidRDefault="00E92EE9" w:rsidP="00232EA8">
            <w:pPr>
              <w:pStyle w:val="NoSpacing"/>
              <w:spacing w:line="240" w:lineRule="auto"/>
              <w:jc w:val="center"/>
            </w:pPr>
            <w:r w:rsidRPr="00161140">
              <w:t>1</w:t>
            </w:r>
          </w:p>
        </w:tc>
        <w:tc>
          <w:tcPr>
            <w:tcW w:w="414" w:type="pct"/>
            <w:shd w:val="clear" w:color="auto" w:fill="F2F2F2" w:themeFill="background1" w:themeFillShade="F2"/>
            <w:noWrap/>
            <w:vAlign w:val="bottom"/>
            <w:hideMark/>
          </w:tcPr>
          <w:p w14:paraId="72447C48" w14:textId="77777777" w:rsidR="00E92EE9" w:rsidRPr="00161140" w:rsidRDefault="00E92EE9" w:rsidP="00232EA8">
            <w:pPr>
              <w:pStyle w:val="NoSpacing"/>
              <w:spacing w:line="240" w:lineRule="auto"/>
              <w:jc w:val="center"/>
            </w:pPr>
            <w:r w:rsidRPr="00161140">
              <w:t>5</w:t>
            </w:r>
          </w:p>
        </w:tc>
        <w:tc>
          <w:tcPr>
            <w:tcW w:w="450" w:type="pct"/>
            <w:shd w:val="clear" w:color="auto" w:fill="F2F2F2" w:themeFill="background1" w:themeFillShade="F2"/>
            <w:noWrap/>
            <w:vAlign w:val="bottom"/>
            <w:hideMark/>
          </w:tcPr>
          <w:p w14:paraId="4860DADB" w14:textId="77777777" w:rsidR="00E92EE9" w:rsidRPr="00161140" w:rsidRDefault="00E92EE9" w:rsidP="00232EA8">
            <w:pPr>
              <w:pStyle w:val="NoSpacing"/>
              <w:spacing w:line="240" w:lineRule="auto"/>
              <w:jc w:val="center"/>
            </w:pPr>
            <w:r w:rsidRPr="00161140">
              <w:t>3.16</w:t>
            </w:r>
          </w:p>
        </w:tc>
        <w:tc>
          <w:tcPr>
            <w:tcW w:w="839" w:type="pct"/>
            <w:shd w:val="clear" w:color="auto" w:fill="F2F2F2" w:themeFill="background1" w:themeFillShade="F2"/>
            <w:noWrap/>
            <w:vAlign w:val="bottom"/>
            <w:hideMark/>
          </w:tcPr>
          <w:p w14:paraId="46B8D169" w14:textId="77777777" w:rsidR="00E92EE9" w:rsidRPr="00161140" w:rsidRDefault="00E92EE9" w:rsidP="00232EA8">
            <w:pPr>
              <w:pStyle w:val="NoSpacing"/>
              <w:spacing w:line="240" w:lineRule="auto"/>
              <w:jc w:val="center"/>
            </w:pPr>
            <w:r w:rsidRPr="00161140">
              <w:t>1.371</w:t>
            </w:r>
          </w:p>
        </w:tc>
      </w:tr>
      <w:tr w:rsidR="00431A46" w:rsidRPr="00161140" w14:paraId="7B8271EB" w14:textId="77777777" w:rsidTr="00602AB9">
        <w:trPr>
          <w:trHeight w:val="100"/>
        </w:trPr>
        <w:tc>
          <w:tcPr>
            <w:tcW w:w="2302" w:type="pct"/>
            <w:shd w:val="clear" w:color="auto" w:fill="auto"/>
            <w:noWrap/>
            <w:vAlign w:val="bottom"/>
            <w:hideMark/>
          </w:tcPr>
          <w:p w14:paraId="19868175" w14:textId="77777777" w:rsidR="00E92EE9" w:rsidRPr="00161140" w:rsidRDefault="00E92EE9" w:rsidP="000B0DB5">
            <w:pPr>
              <w:pStyle w:val="NoSpacing"/>
              <w:spacing w:line="240" w:lineRule="auto"/>
            </w:pPr>
            <w:r w:rsidRPr="00161140">
              <w:t>S.4.h.3_KnewChangePrice</w:t>
            </w:r>
          </w:p>
        </w:tc>
        <w:tc>
          <w:tcPr>
            <w:tcW w:w="496" w:type="pct"/>
            <w:shd w:val="clear" w:color="auto" w:fill="auto"/>
            <w:noWrap/>
            <w:vAlign w:val="bottom"/>
            <w:hideMark/>
          </w:tcPr>
          <w:p w14:paraId="58211E26" w14:textId="77777777" w:rsidR="00E92EE9" w:rsidRPr="00161140" w:rsidRDefault="00E92EE9" w:rsidP="00232EA8">
            <w:pPr>
              <w:pStyle w:val="NoSpacing"/>
              <w:spacing w:line="240" w:lineRule="auto"/>
              <w:jc w:val="center"/>
            </w:pPr>
            <w:r w:rsidRPr="00161140">
              <w:t>438</w:t>
            </w:r>
          </w:p>
        </w:tc>
        <w:tc>
          <w:tcPr>
            <w:tcW w:w="498" w:type="pct"/>
            <w:shd w:val="clear" w:color="auto" w:fill="auto"/>
            <w:noWrap/>
            <w:vAlign w:val="bottom"/>
            <w:hideMark/>
          </w:tcPr>
          <w:p w14:paraId="098E7DF0" w14:textId="77777777" w:rsidR="00E92EE9" w:rsidRPr="00161140" w:rsidRDefault="00E92EE9" w:rsidP="00232EA8">
            <w:pPr>
              <w:pStyle w:val="NoSpacing"/>
              <w:spacing w:line="240" w:lineRule="auto"/>
              <w:jc w:val="center"/>
            </w:pPr>
            <w:r w:rsidRPr="00161140">
              <w:t>1</w:t>
            </w:r>
          </w:p>
        </w:tc>
        <w:tc>
          <w:tcPr>
            <w:tcW w:w="414" w:type="pct"/>
            <w:shd w:val="clear" w:color="auto" w:fill="auto"/>
            <w:noWrap/>
            <w:vAlign w:val="bottom"/>
            <w:hideMark/>
          </w:tcPr>
          <w:p w14:paraId="3A820368" w14:textId="77777777" w:rsidR="00E92EE9" w:rsidRPr="00161140" w:rsidRDefault="00E92EE9" w:rsidP="00232EA8">
            <w:pPr>
              <w:pStyle w:val="NoSpacing"/>
              <w:spacing w:line="240" w:lineRule="auto"/>
              <w:jc w:val="center"/>
            </w:pPr>
            <w:r w:rsidRPr="00161140">
              <w:t>5</w:t>
            </w:r>
          </w:p>
        </w:tc>
        <w:tc>
          <w:tcPr>
            <w:tcW w:w="450" w:type="pct"/>
            <w:shd w:val="clear" w:color="auto" w:fill="auto"/>
            <w:noWrap/>
            <w:vAlign w:val="bottom"/>
            <w:hideMark/>
          </w:tcPr>
          <w:p w14:paraId="28C96E7F" w14:textId="77777777" w:rsidR="00E92EE9" w:rsidRPr="00161140" w:rsidRDefault="00E92EE9" w:rsidP="00232EA8">
            <w:pPr>
              <w:pStyle w:val="NoSpacing"/>
              <w:spacing w:line="240" w:lineRule="auto"/>
              <w:jc w:val="center"/>
            </w:pPr>
            <w:r w:rsidRPr="00161140">
              <w:t>3.25</w:t>
            </w:r>
          </w:p>
        </w:tc>
        <w:tc>
          <w:tcPr>
            <w:tcW w:w="839" w:type="pct"/>
            <w:shd w:val="clear" w:color="auto" w:fill="auto"/>
            <w:noWrap/>
            <w:vAlign w:val="bottom"/>
            <w:hideMark/>
          </w:tcPr>
          <w:p w14:paraId="52A0BD13" w14:textId="77777777" w:rsidR="00E92EE9" w:rsidRPr="00161140" w:rsidRDefault="00E92EE9" w:rsidP="00232EA8">
            <w:pPr>
              <w:pStyle w:val="NoSpacing"/>
              <w:spacing w:line="240" w:lineRule="auto"/>
              <w:jc w:val="center"/>
            </w:pPr>
            <w:r w:rsidRPr="00161140">
              <w:t>1.332</w:t>
            </w:r>
          </w:p>
        </w:tc>
      </w:tr>
      <w:tr w:rsidR="00431A46" w:rsidRPr="00161140" w14:paraId="4C2436EF" w14:textId="77777777" w:rsidTr="00602AB9">
        <w:trPr>
          <w:trHeight w:val="100"/>
        </w:trPr>
        <w:tc>
          <w:tcPr>
            <w:tcW w:w="2302" w:type="pct"/>
            <w:shd w:val="clear" w:color="auto" w:fill="F2F2F2" w:themeFill="background1" w:themeFillShade="F2"/>
            <w:noWrap/>
            <w:vAlign w:val="bottom"/>
            <w:hideMark/>
          </w:tcPr>
          <w:p w14:paraId="5659336A" w14:textId="77777777" w:rsidR="00E92EE9" w:rsidRPr="00161140" w:rsidRDefault="00E92EE9" w:rsidP="000B0DB5">
            <w:pPr>
              <w:pStyle w:val="NoSpacing"/>
              <w:spacing w:line="240" w:lineRule="auto"/>
            </w:pPr>
            <w:r w:rsidRPr="00161140">
              <w:t>S.4.h.4_KnewChangeSizeOrArea</w:t>
            </w:r>
          </w:p>
        </w:tc>
        <w:tc>
          <w:tcPr>
            <w:tcW w:w="496" w:type="pct"/>
            <w:shd w:val="clear" w:color="auto" w:fill="F2F2F2" w:themeFill="background1" w:themeFillShade="F2"/>
            <w:noWrap/>
            <w:vAlign w:val="bottom"/>
            <w:hideMark/>
          </w:tcPr>
          <w:p w14:paraId="37164AD7" w14:textId="77777777" w:rsidR="00E92EE9" w:rsidRPr="00161140" w:rsidRDefault="00E92EE9" w:rsidP="00232EA8">
            <w:pPr>
              <w:pStyle w:val="NoSpacing"/>
              <w:spacing w:line="240" w:lineRule="auto"/>
              <w:jc w:val="center"/>
            </w:pPr>
            <w:r w:rsidRPr="00161140">
              <w:t>436</w:t>
            </w:r>
          </w:p>
        </w:tc>
        <w:tc>
          <w:tcPr>
            <w:tcW w:w="498" w:type="pct"/>
            <w:shd w:val="clear" w:color="auto" w:fill="F2F2F2" w:themeFill="background1" w:themeFillShade="F2"/>
            <w:noWrap/>
            <w:vAlign w:val="bottom"/>
            <w:hideMark/>
          </w:tcPr>
          <w:p w14:paraId="6D41F212" w14:textId="77777777" w:rsidR="00E92EE9" w:rsidRPr="00161140" w:rsidRDefault="00E92EE9" w:rsidP="00232EA8">
            <w:pPr>
              <w:pStyle w:val="NoSpacing"/>
              <w:spacing w:line="240" w:lineRule="auto"/>
              <w:jc w:val="center"/>
            </w:pPr>
            <w:r w:rsidRPr="00161140">
              <w:t>1</w:t>
            </w:r>
          </w:p>
        </w:tc>
        <w:tc>
          <w:tcPr>
            <w:tcW w:w="414" w:type="pct"/>
            <w:shd w:val="clear" w:color="auto" w:fill="F2F2F2" w:themeFill="background1" w:themeFillShade="F2"/>
            <w:noWrap/>
            <w:vAlign w:val="bottom"/>
            <w:hideMark/>
          </w:tcPr>
          <w:p w14:paraId="15F07FD2" w14:textId="77777777" w:rsidR="00E92EE9" w:rsidRPr="00161140" w:rsidRDefault="00E92EE9" w:rsidP="00232EA8">
            <w:pPr>
              <w:pStyle w:val="NoSpacing"/>
              <w:spacing w:line="240" w:lineRule="auto"/>
              <w:jc w:val="center"/>
            </w:pPr>
            <w:r w:rsidRPr="00161140">
              <w:t>5</w:t>
            </w:r>
          </w:p>
        </w:tc>
        <w:tc>
          <w:tcPr>
            <w:tcW w:w="450" w:type="pct"/>
            <w:shd w:val="clear" w:color="auto" w:fill="F2F2F2" w:themeFill="background1" w:themeFillShade="F2"/>
            <w:noWrap/>
            <w:vAlign w:val="bottom"/>
            <w:hideMark/>
          </w:tcPr>
          <w:p w14:paraId="466468B1" w14:textId="77777777" w:rsidR="00E92EE9" w:rsidRPr="00161140" w:rsidRDefault="00E92EE9" w:rsidP="00232EA8">
            <w:pPr>
              <w:pStyle w:val="NoSpacing"/>
              <w:spacing w:line="240" w:lineRule="auto"/>
              <w:jc w:val="center"/>
            </w:pPr>
            <w:r w:rsidRPr="00161140">
              <w:t>3.49</w:t>
            </w:r>
          </w:p>
        </w:tc>
        <w:tc>
          <w:tcPr>
            <w:tcW w:w="839" w:type="pct"/>
            <w:shd w:val="clear" w:color="auto" w:fill="F2F2F2" w:themeFill="background1" w:themeFillShade="F2"/>
            <w:noWrap/>
            <w:vAlign w:val="bottom"/>
            <w:hideMark/>
          </w:tcPr>
          <w:p w14:paraId="15111A22" w14:textId="77777777" w:rsidR="00E92EE9" w:rsidRPr="00161140" w:rsidRDefault="00E92EE9" w:rsidP="00232EA8">
            <w:pPr>
              <w:pStyle w:val="NoSpacing"/>
              <w:spacing w:line="240" w:lineRule="auto"/>
              <w:jc w:val="center"/>
            </w:pPr>
            <w:r w:rsidRPr="00161140">
              <w:t>1.326</w:t>
            </w:r>
          </w:p>
        </w:tc>
      </w:tr>
      <w:tr w:rsidR="00431A46" w:rsidRPr="00161140" w14:paraId="2C5B9256" w14:textId="77777777" w:rsidTr="00602AB9">
        <w:trPr>
          <w:trHeight w:val="100"/>
        </w:trPr>
        <w:tc>
          <w:tcPr>
            <w:tcW w:w="2302" w:type="pct"/>
            <w:shd w:val="clear" w:color="auto" w:fill="auto"/>
            <w:noWrap/>
            <w:vAlign w:val="bottom"/>
            <w:hideMark/>
          </w:tcPr>
          <w:p w14:paraId="245C4B96" w14:textId="77777777" w:rsidR="00E92EE9" w:rsidRPr="00161140" w:rsidRDefault="00E92EE9" w:rsidP="000B0DB5">
            <w:pPr>
              <w:pStyle w:val="NoSpacing"/>
              <w:spacing w:line="240" w:lineRule="auto"/>
            </w:pPr>
            <w:r w:rsidRPr="00161140">
              <w:t>S.4.h.5_UncertainNowHappy</w:t>
            </w:r>
          </w:p>
        </w:tc>
        <w:tc>
          <w:tcPr>
            <w:tcW w:w="496" w:type="pct"/>
            <w:shd w:val="clear" w:color="auto" w:fill="auto"/>
            <w:noWrap/>
            <w:vAlign w:val="bottom"/>
            <w:hideMark/>
          </w:tcPr>
          <w:p w14:paraId="03CC8E64" w14:textId="77777777" w:rsidR="00E92EE9" w:rsidRPr="00161140" w:rsidRDefault="00E92EE9" w:rsidP="00232EA8">
            <w:pPr>
              <w:pStyle w:val="NoSpacing"/>
              <w:spacing w:line="240" w:lineRule="auto"/>
              <w:jc w:val="center"/>
            </w:pPr>
            <w:r w:rsidRPr="00161140">
              <w:t>436</w:t>
            </w:r>
          </w:p>
        </w:tc>
        <w:tc>
          <w:tcPr>
            <w:tcW w:w="498" w:type="pct"/>
            <w:shd w:val="clear" w:color="auto" w:fill="auto"/>
            <w:noWrap/>
            <w:vAlign w:val="bottom"/>
            <w:hideMark/>
          </w:tcPr>
          <w:p w14:paraId="597F3E16" w14:textId="77777777" w:rsidR="00E92EE9" w:rsidRPr="00161140" w:rsidRDefault="00E92EE9" w:rsidP="00232EA8">
            <w:pPr>
              <w:pStyle w:val="NoSpacing"/>
              <w:spacing w:line="240" w:lineRule="auto"/>
              <w:jc w:val="center"/>
            </w:pPr>
            <w:r w:rsidRPr="00161140">
              <w:t>1</w:t>
            </w:r>
          </w:p>
        </w:tc>
        <w:tc>
          <w:tcPr>
            <w:tcW w:w="414" w:type="pct"/>
            <w:shd w:val="clear" w:color="auto" w:fill="auto"/>
            <w:noWrap/>
            <w:vAlign w:val="bottom"/>
            <w:hideMark/>
          </w:tcPr>
          <w:p w14:paraId="017DAED5" w14:textId="77777777" w:rsidR="00E92EE9" w:rsidRPr="00161140" w:rsidRDefault="00E92EE9" w:rsidP="00232EA8">
            <w:pPr>
              <w:pStyle w:val="NoSpacing"/>
              <w:spacing w:line="240" w:lineRule="auto"/>
              <w:jc w:val="center"/>
            </w:pPr>
            <w:r w:rsidRPr="00161140">
              <w:t>5</w:t>
            </w:r>
          </w:p>
        </w:tc>
        <w:tc>
          <w:tcPr>
            <w:tcW w:w="450" w:type="pct"/>
            <w:shd w:val="clear" w:color="auto" w:fill="auto"/>
            <w:noWrap/>
            <w:vAlign w:val="bottom"/>
            <w:hideMark/>
          </w:tcPr>
          <w:p w14:paraId="4DA8D6E1" w14:textId="77777777" w:rsidR="00E92EE9" w:rsidRPr="00161140" w:rsidRDefault="00E92EE9" w:rsidP="00232EA8">
            <w:pPr>
              <w:pStyle w:val="NoSpacing"/>
              <w:spacing w:line="240" w:lineRule="auto"/>
              <w:jc w:val="center"/>
            </w:pPr>
            <w:r w:rsidRPr="00161140">
              <w:t>3.54</w:t>
            </w:r>
          </w:p>
        </w:tc>
        <w:tc>
          <w:tcPr>
            <w:tcW w:w="839" w:type="pct"/>
            <w:shd w:val="clear" w:color="auto" w:fill="auto"/>
            <w:noWrap/>
            <w:vAlign w:val="bottom"/>
            <w:hideMark/>
          </w:tcPr>
          <w:p w14:paraId="614843BD" w14:textId="77777777" w:rsidR="00E92EE9" w:rsidRPr="00161140" w:rsidRDefault="00E92EE9" w:rsidP="00232EA8">
            <w:pPr>
              <w:pStyle w:val="NoSpacing"/>
              <w:spacing w:line="240" w:lineRule="auto"/>
              <w:jc w:val="center"/>
            </w:pPr>
            <w:r w:rsidRPr="00161140">
              <w:t>1.395</w:t>
            </w:r>
          </w:p>
        </w:tc>
      </w:tr>
      <w:tr w:rsidR="00431A46" w:rsidRPr="00161140" w14:paraId="092635B0" w14:textId="77777777" w:rsidTr="00602AB9">
        <w:trPr>
          <w:trHeight w:val="100"/>
        </w:trPr>
        <w:tc>
          <w:tcPr>
            <w:tcW w:w="2302" w:type="pct"/>
            <w:shd w:val="clear" w:color="auto" w:fill="F2F2F2" w:themeFill="background1" w:themeFillShade="F2"/>
            <w:noWrap/>
            <w:vAlign w:val="bottom"/>
            <w:hideMark/>
          </w:tcPr>
          <w:p w14:paraId="5009BD91" w14:textId="77777777" w:rsidR="00E92EE9" w:rsidRPr="00161140" w:rsidRDefault="00E92EE9" w:rsidP="000B0DB5">
            <w:pPr>
              <w:pStyle w:val="NoSpacing"/>
              <w:spacing w:line="240" w:lineRule="auto"/>
            </w:pPr>
            <w:r w:rsidRPr="00161140">
              <w:t>S.4.h.6_UncertainNowNotEntirelyHappy</w:t>
            </w:r>
          </w:p>
        </w:tc>
        <w:tc>
          <w:tcPr>
            <w:tcW w:w="496" w:type="pct"/>
            <w:shd w:val="clear" w:color="auto" w:fill="F2F2F2" w:themeFill="background1" w:themeFillShade="F2"/>
            <w:noWrap/>
            <w:vAlign w:val="bottom"/>
            <w:hideMark/>
          </w:tcPr>
          <w:p w14:paraId="20BA32BA" w14:textId="77777777" w:rsidR="00E92EE9" w:rsidRPr="00161140" w:rsidRDefault="00E92EE9" w:rsidP="00232EA8">
            <w:pPr>
              <w:pStyle w:val="NoSpacing"/>
              <w:spacing w:line="240" w:lineRule="auto"/>
              <w:jc w:val="center"/>
            </w:pPr>
            <w:r w:rsidRPr="00161140">
              <w:t>431</w:t>
            </w:r>
          </w:p>
        </w:tc>
        <w:tc>
          <w:tcPr>
            <w:tcW w:w="498" w:type="pct"/>
            <w:shd w:val="clear" w:color="auto" w:fill="F2F2F2" w:themeFill="background1" w:themeFillShade="F2"/>
            <w:noWrap/>
            <w:vAlign w:val="bottom"/>
            <w:hideMark/>
          </w:tcPr>
          <w:p w14:paraId="2238D540" w14:textId="77777777" w:rsidR="00E92EE9" w:rsidRPr="00161140" w:rsidRDefault="00E92EE9" w:rsidP="00232EA8">
            <w:pPr>
              <w:pStyle w:val="NoSpacing"/>
              <w:spacing w:line="240" w:lineRule="auto"/>
              <w:jc w:val="center"/>
            </w:pPr>
            <w:r w:rsidRPr="00161140">
              <w:t>1</w:t>
            </w:r>
          </w:p>
        </w:tc>
        <w:tc>
          <w:tcPr>
            <w:tcW w:w="414" w:type="pct"/>
            <w:shd w:val="clear" w:color="auto" w:fill="F2F2F2" w:themeFill="background1" w:themeFillShade="F2"/>
            <w:noWrap/>
            <w:vAlign w:val="bottom"/>
            <w:hideMark/>
          </w:tcPr>
          <w:p w14:paraId="7959BD41" w14:textId="77777777" w:rsidR="00E92EE9" w:rsidRPr="00161140" w:rsidRDefault="00E92EE9" w:rsidP="00232EA8">
            <w:pPr>
              <w:pStyle w:val="NoSpacing"/>
              <w:spacing w:line="240" w:lineRule="auto"/>
              <w:jc w:val="center"/>
            </w:pPr>
            <w:r w:rsidRPr="00161140">
              <w:t>5</w:t>
            </w:r>
          </w:p>
        </w:tc>
        <w:tc>
          <w:tcPr>
            <w:tcW w:w="450" w:type="pct"/>
            <w:shd w:val="clear" w:color="auto" w:fill="F2F2F2" w:themeFill="background1" w:themeFillShade="F2"/>
            <w:noWrap/>
            <w:vAlign w:val="bottom"/>
            <w:hideMark/>
          </w:tcPr>
          <w:p w14:paraId="02BE71FC" w14:textId="77777777" w:rsidR="00E92EE9" w:rsidRPr="00161140" w:rsidRDefault="00E92EE9" w:rsidP="00232EA8">
            <w:pPr>
              <w:pStyle w:val="NoSpacing"/>
              <w:spacing w:line="240" w:lineRule="auto"/>
              <w:jc w:val="center"/>
            </w:pPr>
            <w:r w:rsidRPr="00161140">
              <w:t>4.44</w:t>
            </w:r>
          </w:p>
        </w:tc>
        <w:tc>
          <w:tcPr>
            <w:tcW w:w="839" w:type="pct"/>
            <w:shd w:val="clear" w:color="auto" w:fill="F2F2F2" w:themeFill="background1" w:themeFillShade="F2"/>
            <w:noWrap/>
            <w:vAlign w:val="bottom"/>
            <w:hideMark/>
          </w:tcPr>
          <w:p w14:paraId="5F277E54" w14:textId="77777777" w:rsidR="00E92EE9" w:rsidRPr="00161140" w:rsidRDefault="00E92EE9" w:rsidP="00232EA8">
            <w:pPr>
              <w:pStyle w:val="NoSpacing"/>
              <w:spacing w:line="240" w:lineRule="auto"/>
              <w:jc w:val="center"/>
            </w:pPr>
            <w:r w:rsidRPr="00161140">
              <w:t>0.874</w:t>
            </w:r>
          </w:p>
        </w:tc>
      </w:tr>
    </w:tbl>
    <w:p w14:paraId="19E64AE6" w14:textId="77777777" w:rsidR="00E92EE9" w:rsidRDefault="00E92EE9" w:rsidP="005D12BA">
      <w:pPr>
        <w:pStyle w:val="Heading2"/>
      </w:pPr>
    </w:p>
    <w:p w14:paraId="32D4289B" w14:textId="439EF2E2" w:rsidR="00111917" w:rsidRDefault="00111917">
      <w:pPr>
        <w:spacing w:before="0" w:line="276" w:lineRule="auto"/>
        <w:jc w:val="left"/>
        <w:rPr>
          <w:rFonts w:eastAsiaTheme="majorEastAsia" w:cstheme="majorBidi"/>
          <w:b/>
          <w:bCs/>
          <w:color w:val="4F81BD" w:themeColor="accent1"/>
          <w:sz w:val="26"/>
          <w:szCs w:val="26"/>
        </w:rPr>
      </w:pPr>
      <w:r>
        <w:rPr>
          <w:rFonts w:eastAsiaTheme="majorEastAsia" w:cstheme="majorBidi"/>
          <w:b/>
          <w:bCs/>
          <w:color w:val="4F81BD" w:themeColor="accent1"/>
          <w:sz w:val="26"/>
          <w:szCs w:val="26"/>
        </w:rPr>
        <w:br w:type="page"/>
      </w:r>
    </w:p>
    <w:p w14:paraId="10268DFD" w14:textId="0137B2BF" w:rsidR="00E92EE9" w:rsidRPr="00196091" w:rsidRDefault="00C65780" w:rsidP="00C65780">
      <w:pPr>
        <w:pStyle w:val="2Subheadingappendix"/>
      </w:pPr>
      <w:bookmarkStart w:id="471" w:name="_Toc297378655"/>
      <w:r>
        <w:lastRenderedPageBreak/>
        <w:t>Household characteristics</w:t>
      </w:r>
      <w:bookmarkEnd w:id="471"/>
    </w:p>
    <w:p w14:paraId="3221E7EC" w14:textId="1089C29A" w:rsidR="00E92EE9" w:rsidRPr="00196091" w:rsidRDefault="00E92EE9" w:rsidP="007F08D5">
      <w:pPr>
        <w:pStyle w:val="TableAppendix"/>
      </w:pPr>
      <w:bookmarkStart w:id="472" w:name="_Toc299648915"/>
      <w:r w:rsidRPr="00196091">
        <w:t>Table</w:t>
      </w:r>
      <w:r w:rsidR="00C67E6E">
        <w:t xml:space="preserve"> 1.29</w:t>
      </w:r>
      <w:r w:rsidRPr="00196091">
        <w:t>: Which of these statements best describes you as the owner of this property when you bought it?</w:t>
      </w:r>
      <w:bookmarkEnd w:id="472"/>
    </w:p>
    <w:tbl>
      <w:tblPr>
        <w:tblW w:w="5000" w:type="pct"/>
        <w:tblLook w:val="04A0" w:firstRow="1" w:lastRow="0" w:firstColumn="1" w:lastColumn="0" w:noHBand="0" w:noVBand="1"/>
      </w:tblPr>
      <w:tblGrid>
        <w:gridCol w:w="4878"/>
        <w:gridCol w:w="1823"/>
        <w:gridCol w:w="1849"/>
      </w:tblGrid>
      <w:tr w:rsidR="00E92EE9" w:rsidRPr="00161140" w14:paraId="001B06DF" w14:textId="77777777" w:rsidTr="00EC5C4D">
        <w:trPr>
          <w:trHeight w:val="100"/>
        </w:trPr>
        <w:tc>
          <w:tcPr>
            <w:tcW w:w="2853" w:type="pct"/>
            <w:shd w:val="clear" w:color="auto" w:fill="D9D9D9" w:themeFill="background1" w:themeFillShade="D9"/>
            <w:noWrap/>
            <w:vAlign w:val="bottom"/>
            <w:hideMark/>
          </w:tcPr>
          <w:p w14:paraId="59CB0760" w14:textId="77777777" w:rsidR="00E92EE9" w:rsidRPr="007A448B" w:rsidRDefault="00E92EE9" w:rsidP="000B0DB5">
            <w:pPr>
              <w:pStyle w:val="NoSpacing"/>
              <w:spacing w:line="240" w:lineRule="auto"/>
              <w:rPr>
                <w:b/>
              </w:rPr>
            </w:pPr>
            <w:r w:rsidRPr="007A448B">
              <w:rPr>
                <w:b/>
              </w:rPr>
              <w:t>S.5.a_Ownership</w:t>
            </w:r>
          </w:p>
        </w:tc>
        <w:tc>
          <w:tcPr>
            <w:tcW w:w="1066" w:type="pct"/>
            <w:shd w:val="clear" w:color="auto" w:fill="D9D9D9" w:themeFill="background1" w:themeFillShade="D9"/>
            <w:noWrap/>
            <w:vAlign w:val="bottom"/>
            <w:hideMark/>
          </w:tcPr>
          <w:p w14:paraId="5CE6C205" w14:textId="77777777" w:rsidR="00E92EE9" w:rsidRPr="007A448B" w:rsidRDefault="00E92EE9" w:rsidP="00232EA8">
            <w:pPr>
              <w:pStyle w:val="NoSpacing"/>
              <w:spacing w:line="240" w:lineRule="auto"/>
              <w:jc w:val="center"/>
              <w:rPr>
                <w:b/>
              </w:rPr>
            </w:pPr>
            <w:r w:rsidRPr="007A448B">
              <w:rPr>
                <w:b/>
              </w:rPr>
              <w:t>Frequency</w:t>
            </w:r>
          </w:p>
        </w:tc>
        <w:tc>
          <w:tcPr>
            <w:tcW w:w="1081" w:type="pct"/>
            <w:shd w:val="clear" w:color="auto" w:fill="D9D9D9" w:themeFill="background1" w:themeFillShade="D9"/>
            <w:noWrap/>
            <w:vAlign w:val="bottom"/>
            <w:hideMark/>
          </w:tcPr>
          <w:p w14:paraId="1BAE12FC" w14:textId="77777777" w:rsidR="00E92EE9" w:rsidRPr="007A448B" w:rsidRDefault="00E92EE9" w:rsidP="00232EA8">
            <w:pPr>
              <w:pStyle w:val="NoSpacing"/>
              <w:spacing w:line="240" w:lineRule="auto"/>
              <w:jc w:val="center"/>
              <w:rPr>
                <w:b/>
              </w:rPr>
            </w:pPr>
            <w:r w:rsidRPr="007A448B">
              <w:rPr>
                <w:b/>
              </w:rPr>
              <w:t>Percentage</w:t>
            </w:r>
          </w:p>
        </w:tc>
      </w:tr>
      <w:tr w:rsidR="00E92EE9" w:rsidRPr="00161140" w14:paraId="4EB3148C" w14:textId="77777777" w:rsidTr="00602AB9">
        <w:trPr>
          <w:trHeight w:val="100"/>
        </w:trPr>
        <w:tc>
          <w:tcPr>
            <w:tcW w:w="2853" w:type="pct"/>
            <w:shd w:val="clear" w:color="auto" w:fill="auto"/>
            <w:noWrap/>
            <w:vAlign w:val="bottom"/>
            <w:hideMark/>
          </w:tcPr>
          <w:p w14:paraId="27E34AC4" w14:textId="77777777" w:rsidR="00E92EE9" w:rsidRPr="00161140" w:rsidRDefault="00E92EE9" w:rsidP="000B0DB5">
            <w:pPr>
              <w:pStyle w:val="NoSpacing"/>
              <w:spacing w:line="240" w:lineRule="auto"/>
            </w:pPr>
            <w:r w:rsidRPr="00161140">
              <w:t>Owner-occupied, with a mortgage</w:t>
            </w:r>
          </w:p>
        </w:tc>
        <w:tc>
          <w:tcPr>
            <w:tcW w:w="1066" w:type="pct"/>
            <w:shd w:val="clear" w:color="auto" w:fill="auto"/>
            <w:noWrap/>
            <w:vAlign w:val="bottom"/>
            <w:hideMark/>
          </w:tcPr>
          <w:p w14:paraId="55B80C0F" w14:textId="77777777" w:rsidR="00E92EE9" w:rsidRPr="00161140" w:rsidRDefault="00E92EE9" w:rsidP="00232EA8">
            <w:pPr>
              <w:pStyle w:val="NoSpacing"/>
              <w:spacing w:line="240" w:lineRule="auto"/>
              <w:jc w:val="center"/>
            </w:pPr>
            <w:r w:rsidRPr="00161140">
              <w:t>316</w:t>
            </w:r>
          </w:p>
        </w:tc>
        <w:tc>
          <w:tcPr>
            <w:tcW w:w="1081" w:type="pct"/>
            <w:shd w:val="clear" w:color="auto" w:fill="auto"/>
            <w:noWrap/>
            <w:vAlign w:val="bottom"/>
            <w:hideMark/>
          </w:tcPr>
          <w:p w14:paraId="10B36EEC" w14:textId="77777777" w:rsidR="00E92EE9" w:rsidRPr="00161140" w:rsidRDefault="00E92EE9" w:rsidP="00232EA8">
            <w:pPr>
              <w:pStyle w:val="NoSpacing"/>
              <w:spacing w:line="240" w:lineRule="auto"/>
              <w:jc w:val="center"/>
            </w:pPr>
            <w:r w:rsidRPr="00161140">
              <w:t>69%</w:t>
            </w:r>
          </w:p>
        </w:tc>
      </w:tr>
      <w:tr w:rsidR="00E92EE9" w:rsidRPr="00161140" w14:paraId="15F9AB78" w14:textId="77777777" w:rsidTr="00EC5C4D">
        <w:trPr>
          <w:trHeight w:val="194"/>
        </w:trPr>
        <w:tc>
          <w:tcPr>
            <w:tcW w:w="2853" w:type="pct"/>
            <w:shd w:val="clear" w:color="auto" w:fill="F2F2F2" w:themeFill="background1" w:themeFillShade="F2"/>
            <w:noWrap/>
            <w:vAlign w:val="bottom"/>
            <w:hideMark/>
          </w:tcPr>
          <w:p w14:paraId="47281D45" w14:textId="77777777" w:rsidR="00E92EE9" w:rsidRPr="00161140" w:rsidRDefault="00E92EE9" w:rsidP="000B0DB5">
            <w:pPr>
              <w:pStyle w:val="NoSpacing"/>
              <w:spacing w:line="240" w:lineRule="auto"/>
            </w:pPr>
            <w:r w:rsidRPr="00161140">
              <w:t>Owner-occupied, no mortgage</w:t>
            </w:r>
          </w:p>
        </w:tc>
        <w:tc>
          <w:tcPr>
            <w:tcW w:w="1066" w:type="pct"/>
            <w:shd w:val="clear" w:color="auto" w:fill="F2F2F2" w:themeFill="background1" w:themeFillShade="F2"/>
            <w:noWrap/>
            <w:vAlign w:val="bottom"/>
            <w:hideMark/>
          </w:tcPr>
          <w:p w14:paraId="68F7B4CF" w14:textId="77777777" w:rsidR="00E92EE9" w:rsidRPr="00161140" w:rsidRDefault="00E92EE9" w:rsidP="00232EA8">
            <w:pPr>
              <w:pStyle w:val="NoSpacing"/>
              <w:spacing w:line="240" w:lineRule="auto"/>
              <w:jc w:val="center"/>
            </w:pPr>
            <w:r w:rsidRPr="00161140">
              <w:t>127</w:t>
            </w:r>
          </w:p>
        </w:tc>
        <w:tc>
          <w:tcPr>
            <w:tcW w:w="1081" w:type="pct"/>
            <w:shd w:val="clear" w:color="auto" w:fill="F2F2F2" w:themeFill="background1" w:themeFillShade="F2"/>
            <w:noWrap/>
            <w:vAlign w:val="bottom"/>
            <w:hideMark/>
          </w:tcPr>
          <w:p w14:paraId="01E053C0" w14:textId="77777777" w:rsidR="00E92EE9" w:rsidRPr="00161140" w:rsidRDefault="00E92EE9" w:rsidP="00232EA8">
            <w:pPr>
              <w:pStyle w:val="NoSpacing"/>
              <w:spacing w:line="240" w:lineRule="auto"/>
              <w:jc w:val="center"/>
            </w:pPr>
            <w:r w:rsidRPr="00161140">
              <w:t>28%</w:t>
            </w:r>
          </w:p>
        </w:tc>
      </w:tr>
      <w:tr w:rsidR="00E92EE9" w:rsidRPr="00161140" w14:paraId="3586A1D5" w14:textId="77777777" w:rsidTr="00EC5C4D">
        <w:trPr>
          <w:trHeight w:val="100"/>
        </w:trPr>
        <w:tc>
          <w:tcPr>
            <w:tcW w:w="2853" w:type="pct"/>
            <w:shd w:val="clear" w:color="auto" w:fill="auto"/>
            <w:noWrap/>
            <w:vAlign w:val="bottom"/>
            <w:hideMark/>
          </w:tcPr>
          <w:p w14:paraId="2633CF59" w14:textId="77777777" w:rsidR="00E92EE9" w:rsidRPr="00161140" w:rsidRDefault="00E92EE9" w:rsidP="000B0DB5">
            <w:pPr>
              <w:pStyle w:val="NoSpacing"/>
              <w:spacing w:line="240" w:lineRule="auto"/>
            </w:pPr>
            <w:r w:rsidRPr="00161140">
              <w:t>Shared Ownership</w:t>
            </w:r>
          </w:p>
        </w:tc>
        <w:tc>
          <w:tcPr>
            <w:tcW w:w="1066" w:type="pct"/>
            <w:shd w:val="clear" w:color="auto" w:fill="auto"/>
            <w:noWrap/>
            <w:vAlign w:val="bottom"/>
            <w:hideMark/>
          </w:tcPr>
          <w:p w14:paraId="2CA64F04" w14:textId="77777777" w:rsidR="00E92EE9" w:rsidRPr="00161140" w:rsidRDefault="00E92EE9" w:rsidP="00232EA8">
            <w:pPr>
              <w:pStyle w:val="NoSpacing"/>
              <w:spacing w:line="240" w:lineRule="auto"/>
              <w:jc w:val="center"/>
            </w:pPr>
            <w:r w:rsidRPr="00161140">
              <w:t>13</w:t>
            </w:r>
          </w:p>
        </w:tc>
        <w:tc>
          <w:tcPr>
            <w:tcW w:w="1081" w:type="pct"/>
            <w:shd w:val="clear" w:color="auto" w:fill="auto"/>
            <w:noWrap/>
            <w:vAlign w:val="bottom"/>
            <w:hideMark/>
          </w:tcPr>
          <w:p w14:paraId="03322373" w14:textId="77777777" w:rsidR="00E92EE9" w:rsidRPr="00161140" w:rsidRDefault="00E92EE9" w:rsidP="00232EA8">
            <w:pPr>
              <w:pStyle w:val="NoSpacing"/>
              <w:spacing w:line="240" w:lineRule="auto"/>
              <w:jc w:val="center"/>
            </w:pPr>
            <w:r w:rsidRPr="00161140">
              <w:t>3%</w:t>
            </w:r>
          </w:p>
        </w:tc>
      </w:tr>
      <w:tr w:rsidR="00E92EE9" w:rsidRPr="00161140" w14:paraId="38258A6E" w14:textId="77777777" w:rsidTr="00EC5C4D">
        <w:trPr>
          <w:trHeight w:val="100"/>
        </w:trPr>
        <w:tc>
          <w:tcPr>
            <w:tcW w:w="2853" w:type="pct"/>
            <w:shd w:val="clear" w:color="auto" w:fill="F2F2F2" w:themeFill="background1" w:themeFillShade="F2"/>
            <w:noWrap/>
            <w:vAlign w:val="bottom"/>
            <w:hideMark/>
          </w:tcPr>
          <w:p w14:paraId="08FB44EC" w14:textId="77777777" w:rsidR="00E92EE9" w:rsidRPr="00161140" w:rsidRDefault="00E92EE9" w:rsidP="000B0DB5">
            <w:pPr>
              <w:pStyle w:val="NoSpacing"/>
              <w:spacing w:line="240" w:lineRule="auto"/>
            </w:pPr>
            <w:r w:rsidRPr="00161140">
              <w:t>Own but rent out the property</w:t>
            </w:r>
          </w:p>
        </w:tc>
        <w:tc>
          <w:tcPr>
            <w:tcW w:w="1066" w:type="pct"/>
            <w:shd w:val="clear" w:color="auto" w:fill="F2F2F2" w:themeFill="background1" w:themeFillShade="F2"/>
            <w:noWrap/>
            <w:vAlign w:val="bottom"/>
            <w:hideMark/>
          </w:tcPr>
          <w:p w14:paraId="2A8FC25D" w14:textId="77777777" w:rsidR="00E92EE9" w:rsidRPr="00161140" w:rsidRDefault="00E92EE9" w:rsidP="00232EA8">
            <w:pPr>
              <w:pStyle w:val="NoSpacing"/>
              <w:spacing w:line="240" w:lineRule="auto"/>
              <w:jc w:val="center"/>
            </w:pPr>
            <w:r w:rsidRPr="00161140">
              <w:t>2</w:t>
            </w:r>
          </w:p>
        </w:tc>
        <w:tc>
          <w:tcPr>
            <w:tcW w:w="1081" w:type="pct"/>
            <w:shd w:val="clear" w:color="auto" w:fill="F2F2F2" w:themeFill="background1" w:themeFillShade="F2"/>
            <w:noWrap/>
            <w:vAlign w:val="bottom"/>
            <w:hideMark/>
          </w:tcPr>
          <w:p w14:paraId="68203F34" w14:textId="77777777" w:rsidR="00E92EE9" w:rsidRPr="00161140" w:rsidRDefault="00E92EE9" w:rsidP="00232EA8">
            <w:pPr>
              <w:pStyle w:val="NoSpacing"/>
              <w:spacing w:line="240" w:lineRule="auto"/>
              <w:jc w:val="center"/>
            </w:pPr>
            <w:r w:rsidRPr="00161140">
              <w:t>0%</w:t>
            </w:r>
          </w:p>
        </w:tc>
      </w:tr>
      <w:tr w:rsidR="00E92EE9" w:rsidRPr="00161140" w14:paraId="5C12A4A6" w14:textId="77777777" w:rsidTr="00EC5C4D">
        <w:trPr>
          <w:trHeight w:val="100"/>
        </w:trPr>
        <w:tc>
          <w:tcPr>
            <w:tcW w:w="2853" w:type="pct"/>
            <w:shd w:val="clear" w:color="auto" w:fill="auto"/>
            <w:noWrap/>
            <w:vAlign w:val="bottom"/>
            <w:hideMark/>
          </w:tcPr>
          <w:p w14:paraId="133C5DF4" w14:textId="77777777" w:rsidR="00E92EE9" w:rsidRPr="00161140" w:rsidRDefault="00E92EE9" w:rsidP="000B0DB5">
            <w:pPr>
              <w:pStyle w:val="NoSpacing"/>
              <w:spacing w:line="240" w:lineRule="auto"/>
            </w:pPr>
            <w:r w:rsidRPr="00161140">
              <w:t>Total</w:t>
            </w:r>
          </w:p>
        </w:tc>
        <w:tc>
          <w:tcPr>
            <w:tcW w:w="1066" w:type="pct"/>
            <w:shd w:val="clear" w:color="auto" w:fill="auto"/>
            <w:noWrap/>
            <w:vAlign w:val="bottom"/>
            <w:hideMark/>
          </w:tcPr>
          <w:p w14:paraId="0DED11C4" w14:textId="77777777" w:rsidR="00E92EE9" w:rsidRPr="00161140" w:rsidRDefault="00E92EE9" w:rsidP="00232EA8">
            <w:pPr>
              <w:pStyle w:val="NoSpacing"/>
              <w:spacing w:line="240" w:lineRule="auto"/>
              <w:jc w:val="center"/>
            </w:pPr>
            <w:r w:rsidRPr="00161140">
              <w:t>458</w:t>
            </w:r>
          </w:p>
        </w:tc>
        <w:tc>
          <w:tcPr>
            <w:tcW w:w="1081" w:type="pct"/>
            <w:shd w:val="clear" w:color="auto" w:fill="auto"/>
            <w:noWrap/>
            <w:vAlign w:val="bottom"/>
            <w:hideMark/>
          </w:tcPr>
          <w:p w14:paraId="5ACF418D" w14:textId="77777777" w:rsidR="00E92EE9" w:rsidRPr="00161140" w:rsidRDefault="00E92EE9" w:rsidP="00232EA8">
            <w:pPr>
              <w:pStyle w:val="NoSpacing"/>
              <w:spacing w:line="240" w:lineRule="auto"/>
              <w:jc w:val="center"/>
            </w:pPr>
            <w:r w:rsidRPr="00161140">
              <w:t>100%</w:t>
            </w:r>
          </w:p>
        </w:tc>
      </w:tr>
    </w:tbl>
    <w:p w14:paraId="7CD73F10" w14:textId="77777777" w:rsidR="00E92EE9" w:rsidRPr="00196091" w:rsidRDefault="00E92EE9" w:rsidP="00EC5C4D">
      <w:pPr>
        <w:spacing w:line="240" w:lineRule="auto"/>
      </w:pPr>
    </w:p>
    <w:p w14:paraId="689B55FA" w14:textId="6C62D08C" w:rsidR="00E92EE9" w:rsidRPr="00196091" w:rsidRDefault="00E92EE9" w:rsidP="007F08D5">
      <w:pPr>
        <w:pStyle w:val="TableAppendix"/>
      </w:pPr>
      <w:bookmarkStart w:id="473" w:name="_Toc299648916"/>
      <w:r w:rsidRPr="00196091">
        <w:t>Table</w:t>
      </w:r>
      <w:r w:rsidR="00C67E6E">
        <w:t xml:space="preserve"> 1.30:</w:t>
      </w:r>
      <w:r w:rsidRPr="00196091">
        <w:t xml:space="preserve"> Total annual household gross income</w:t>
      </w:r>
      <w:bookmarkEnd w:id="473"/>
    </w:p>
    <w:tbl>
      <w:tblPr>
        <w:tblW w:w="5000" w:type="pct"/>
        <w:tblLook w:val="04A0" w:firstRow="1" w:lastRow="0" w:firstColumn="1" w:lastColumn="0" w:noHBand="0" w:noVBand="1"/>
      </w:tblPr>
      <w:tblGrid>
        <w:gridCol w:w="4878"/>
        <w:gridCol w:w="1823"/>
        <w:gridCol w:w="1849"/>
      </w:tblGrid>
      <w:tr w:rsidR="00E92EE9" w:rsidRPr="00161140" w14:paraId="7EAD11CC" w14:textId="77777777" w:rsidTr="00EC5C4D">
        <w:trPr>
          <w:trHeight w:val="100"/>
        </w:trPr>
        <w:tc>
          <w:tcPr>
            <w:tcW w:w="2853" w:type="pct"/>
            <w:shd w:val="clear" w:color="auto" w:fill="D9D9D9" w:themeFill="background1" w:themeFillShade="D9"/>
            <w:noWrap/>
            <w:vAlign w:val="bottom"/>
            <w:hideMark/>
          </w:tcPr>
          <w:p w14:paraId="2A3E39C1" w14:textId="77777777" w:rsidR="00E92EE9" w:rsidRPr="007A448B" w:rsidRDefault="00E92EE9" w:rsidP="000B0DB5">
            <w:pPr>
              <w:pStyle w:val="NoSpacing"/>
              <w:spacing w:line="240" w:lineRule="auto"/>
              <w:rPr>
                <w:b/>
              </w:rPr>
            </w:pPr>
            <w:r w:rsidRPr="007A448B">
              <w:rPr>
                <w:b/>
              </w:rPr>
              <w:t>S.5.b_HouseholdIncome</w:t>
            </w:r>
          </w:p>
        </w:tc>
        <w:tc>
          <w:tcPr>
            <w:tcW w:w="1066" w:type="pct"/>
            <w:shd w:val="clear" w:color="auto" w:fill="D9D9D9" w:themeFill="background1" w:themeFillShade="D9"/>
            <w:noWrap/>
            <w:vAlign w:val="bottom"/>
            <w:hideMark/>
          </w:tcPr>
          <w:p w14:paraId="303A641A" w14:textId="77777777" w:rsidR="00E92EE9" w:rsidRPr="007A448B" w:rsidRDefault="00E92EE9" w:rsidP="00232EA8">
            <w:pPr>
              <w:pStyle w:val="NoSpacing"/>
              <w:spacing w:line="240" w:lineRule="auto"/>
              <w:jc w:val="center"/>
              <w:rPr>
                <w:b/>
              </w:rPr>
            </w:pPr>
            <w:r w:rsidRPr="007A448B">
              <w:rPr>
                <w:b/>
              </w:rPr>
              <w:t>Frequency</w:t>
            </w:r>
          </w:p>
        </w:tc>
        <w:tc>
          <w:tcPr>
            <w:tcW w:w="1081" w:type="pct"/>
            <w:shd w:val="clear" w:color="auto" w:fill="D9D9D9" w:themeFill="background1" w:themeFillShade="D9"/>
            <w:noWrap/>
            <w:vAlign w:val="bottom"/>
            <w:hideMark/>
          </w:tcPr>
          <w:p w14:paraId="4B1EFBC2" w14:textId="77777777" w:rsidR="00E92EE9" w:rsidRPr="007A448B" w:rsidRDefault="00E92EE9" w:rsidP="00232EA8">
            <w:pPr>
              <w:pStyle w:val="NoSpacing"/>
              <w:spacing w:line="240" w:lineRule="auto"/>
              <w:jc w:val="center"/>
              <w:rPr>
                <w:b/>
              </w:rPr>
            </w:pPr>
            <w:r w:rsidRPr="007A448B">
              <w:rPr>
                <w:b/>
              </w:rPr>
              <w:t>Percentage</w:t>
            </w:r>
          </w:p>
        </w:tc>
      </w:tr>
      <w:tr w:rsidR="00E92EE9" w:rsidRPr="00161140" w14:paraId="00C0C4DC" w14:textId="77777777" w:rsidTr="00EC5C4D">
        <w:trPr>
          <w:trHeight w:val="100"/>
        </w:trPr>
        <w:tc>
          <w:tcPr>
            <w:tcW w:w="2853" w:type="pct"/>
            <w:shd w:val="clear" w:color="auto" w:fill="auto"/>
            <w:noWrap/>
            <w:vAlign w:val="bottom"/>
            <w:hideMark/>
          </w:tcPr>
          <w:p w14:paraId="5090B485" w14:textId="77777777" w:rsidR="00E92EE9" w:rsidRPr="00161140" w:rsidRDefault="00E92EE9" w:rsidP="000B0DB5">
            <w:pPr>
              <w:pStyle w:val="NoSpacing"/>
              <w:spacing w:line="240" w:lineRule="auto"/>
            </w:pPr>
            <w:r w:rsidRPr="00161140">
              <w:t>£5,000 or under</w:t>
            </w:r>
          </w:p>
        </w:tc>
        <w:tc>
          <w:tcPr>
            <w:tcW w:w="1066" w:type="pct"/>
            <w:shd w:val="clear" w:color="auto" w:fill="auto"/>
            <w:noWrap/>
            <w:vAlign w:val="bottom"/>
            <w:hideMark/>
          </w:tcPr>
          <w:p w14:paraId="5A6A446E" w14:textId="77777777" w:rsidR="00E92EE9" w:rsidRPr="00161140" w:rsidRDefault="00E92EE9" w:rsidP="00232EA8">
            <w:pPr>
              <w:pStyle w:val="NoSpacing"/>
              <w:spacing w:line="240" w:lineRule="auto"/>
              <w:jc w:val="center"/>
            </w:pPr>
            <w:r w:rsidRPr="00161140">
              <w:t>7</w:t>
            </w:r>
          </w:p>
        </w:tc>
        <w:tc>
          <w:tcPr>
            <w:tcW w:w="1081" w:type="pct"/>
            <w:shd w:val="clear" w:color="auto" w:fill="auto"/>
            <w:noWrap/>
            <w:vAlign w:val="bottom"/>
            <w:hideMark/>
          </w:tcPr>
          <w:p w14:paraId="39D0224D" w14:textId="77777777" w:rsidR="00E92EE9" w:rsidRPr="00161140" w:rsidRDefault="00E92EE9" w:rsidP="00232EA8">
            <w:pPr>
              <w:pStyle w:val="NoSpacing"/>
              <w:spacing w:line="240" w:lineRule="auto"/>
              <w:jc w:val="center"/>
            </w:pPr>
            <w:r w:rsidRPr="00161140">
              <w:t>2%</w:t>
            </w:r>
          </w:p>
        </w:tc>
      </w:tr>
      <w:tr w:rsidR="00E92EE9" w:rsidRPr="00161140" w14:paraId="5CDA9626" w14:textId="77777777" w:rsidTr="00EC5C4D">
        <w:trPr>
          <w:trHeight w:val="100"/>
        </w:trPr>
        <w:tc>
          <w:tcPr>
            <w:tcW w:w="2853" w:type="pct"/>
            <w:shd w:val="clear" w:color="auto" w:fill="F2F2F2" w:themeFill="background1" w:themeFillShade="F2"/>
            <w:noWrap/>
            <w:vAlign w:val="bottom"/>
            <w:hideMark/>
          </w:tcPr>
          <w:p w14:paraId="7E4CDA13" w14:textId="77777777" w:rsidR="00E92EE9" w:rsidRPr="00161140" w:rsidRDefault="00E92EE9" w:rsidP="000B0DB5">
            <w:pPr>
              <w:pStyle w:val="NoSpacing"/>
              <w:spacing w:line="240" w:lineRule="auto"/>
            </w:pPr>
            <w:r w:rsidRPr="00161140">
              <w:t>£5,001-£10,000</w:t>
            </w:r>
          </w:p>
        </w:tc>
        <w:tc>
          <w:tcPr>
            <w:tcW w:w="1066" w:type="pct"/>
            <w:shd w:val="clear" w:color="auto" w:fill="F2F2F2" w:themeFill="background1" w:themeFillShade="F2"/>
            <w:noWrap/>
            <w:vAlign w:val="bottom"/>
            <w:hideMark/>
          </w:tcPr>
          <w:p w14:paraId="655706E8" w14:textId="77777777" w:rsidR="00E92EE9" w:rsidRPr="00161140" w:rsidRDefault="00E92EE9" w:rsidP="00232EA8">
            <w:pPr>
              <w:pStyle w:val="NoSpacing"/>
              <w:spacing w:line="240" w:lineRule="auto"/>
              <w:jc w:val="center"/>
            </w:pPr>
            <w:r w:rsidRPr="00161140">
              <w:t>17</w:t>
            </w:r>
          </w:p>
        </w:tc>
        <w:tc>
          <w:tcPr>
            <w:tcW w:w="1081" w:type="pct"/>
            <w:shd w:val="clear" w:color="auto" w:fill="F2F2F2" w:themeFill="background1" w:themeFillShade="F2"/>
            <w:noWrap/>
            <w:vAlign w:val="bottom"/>
            <w:hideMark/>
          </w:tcPr>
          <w:p w14:paraId="56B0EF56" w14:textId="77777777" w:rsidR="00E92EE9" w:rsidRPr="00161140" w:rsidRDefault="00E92EE9" w:rsidP="00232EA8">
            <w:pPr>
              <w:pStyle w:val="NoSpacing"/>
              <w:spacing w:line="240" w:lineRule="auto"/>
              <w:jc w:val="center"/>
            </w:pPr>
            <w:r w:rsidRPr="00161140">
              <w:t>4%</w:t>
            </w:r>
          </w:p>
        </w:tc>
      </w:tr>
      <w:tr w:rsidR="00E92EE9" w:rsidRPr="00161140" w14:paraId="7CC087BA" w14:textId="77777777" w:rsidTr="00EC5C4D">
        <w:trPr>
          <w:trHeight w:val="100"/>
        </w:trPr>
        <w:tc>
          <w:tcPr>
            <w:tcW w:w="2853" w:type="pct"/>
            <w:shd w:val="clear" w:color="auto" w:fill="auto"/>
            <w:noWrap/>
            <w:vAlign w:val="bottom"/>
            <w:hideMark/>
          </w:tcPr>
          <w:p w14:paraId="48BF1CD3" w14:textId="77777777" w:rsidR="00E92EE9" w:rsidRPr="00161140" w:rsidRDefault="00E92EE9" w:rsidP="000B0DB5">
            <w:pPr>
              <w:pStyle w:val="NoSpacing"/>
              <w:spacing w:line="240" w:lineRule="auto"/>
            </w:pPr>
            <w:r w:rsidRPr="00161140">
              <w:t>£10,001-£15,000</w:t>
            </w:r>
          </w:p>
        </w:tc>
        <w:tc>
          <w:tcPr>
            <w:tcW w:w="1066" w:type="pct"/>
            <w:shd w:val="clear" w:color="auto" w:fill="auto"/>
            <w:noWrap/>
            <w:vAlign w:val="bottom"/>
            <w:hideMark/>
          </w:tcPr>
          <w:p w14:paraId="66C1AF81" w14:textId="77777777" w:rsidR="00E92EE9" w:rsidRPr="00161140" w:rsidRDefault="00E92EE9" w:rsidP="00232EA8">
            <w:pPr>
              <w:pStyle w:val="NoSpacing"/>
              <w:spacing w:line="240" w:lineRule="auto"/>
              <w:jc w:val="center"/>
            </w:pPr>
            <w:r w:rsidRPr="00161140">
              <w:t>30</w:t>
            </w:r>
          </w:p>
        </w:tc>
        <w:tc>
          <w:tcPr>
            <w:tcW w:w="1081" w:type="pct"/>
            <w:shd w:val="clear" w:color="auto" w:fill="auto"/>
            <w:noWrap/>
            <w:vAlign w:val="bottom"/>
            <w:hideMark/>
          </w:tcPr>
          <w:p w14:paraId="2F76D470" w14:textId="77777777" w:rsidR="00E92EE9" w:rsidRPr="00161140" w:rsidRDefault="00E92EE9" w:rsidP="00232EA8">
            <w:pPr>
              <w:pStyle w:val="NoSpacing"/>
              <w:spacing w:line="240" w:lineRule="auto"/>
              <w:jc w:val="center"/>
            </w:pPr>
            <w:r w:rsidRPr="00161140">
              <w:t>7%</w:t>
            </w:r>
          </w:p>
        </w:tc>
      </w:tr>
      <w:tr w:rsidR="00E92EE9" w:rsidRPr="00161140" w14:paraId="0309449D" w14:textId="77777777" w:rsidTr="00EC5C4D">
        <w:trPr>
          <w:trHeight w:val="100"/>
        </w:trPr>
        <w:tc>
          <w:tcPr>
            <w:tcW w:w="2853" w:type="pct"/>
            <w:shd w:val="clear" w:color="auto" w:fill="F2F2F2" w:themeFill="background1" w:themeFillShade="F2"/>
            <w:noWrap/>
            <w:vAlign w:val="bottom"/>
            <w:hideMark/>
          </w:tcPr>
          <w:p w14:paraId="0123EFDF" w14:textId="77777777" w:rsidR="00E92EE9" w:rsidRPr="00161140" w:rsidRDefault="00E92EE9" w:rsidP="000B0DB5">
            <w:pPr>
              <w:pStyle w:val="NoSpacing"/>
              <w:spacing w:line="240" w:lineRule="auto"/>
            </w:pPr>
            <w:r w:rsidRPr="00161140">
              <w:t>£15,001-£17,500</w:t>
            </w:r>
          </w:p>
        </w:tc>
        <w:tc>
          <w:tcPr>
            <w:tcW w:w="1066" w:type="pct"/>
            <w:shd w:val="clear" w:color="auto" w:fill="F2F2F2" w:themeFill="background1" w:themeFillShade="F2"/>
            <w:noWrap/>
            <w:vAlign w:val="bottom"/>
            <w:hideMark/>
          </w:tcPr>
          <w:p w14:paraId="5AB5F6E2" w14:textId="77777777" w:rsidR="00E92EE9" w:rsidRPr="00161140" w:rsidRDefault="00E92EE9" w:rsidP="00232EA8">
            <w:pPr>
              <w:pStyle w:val="NoSpacing"/>
              <w:spacing w:line="240" w:lineRule="auto"/>
              <w:jc w:val="center"/>
            </w:pPr>
            <w:r w:rsidRPr="00161140">
              <w:t>8</w:t>
            </w:r>
          </w:p>
        </w:tc>
        <w:tc>
          <w:tcPr>
            <w:tcW w:w="1081" w:type="pct"/>
            <w:shd w:val="clear" w:color="auto" w:fill="F2F2F2" w:themeFill="background1" w:themeFillShade="F2"/>
            <w:noWrap/>
            <w:vAlign w:val="bottom"/>
            <w:hideMark/>
          </w:tcPr>
          <w:p w14:paraId="11CD10C6" w14:textId="77777777" w:rsidR="00E92EE9" w:rsidRPr="00161140" w:rsidRDefault="00E92EE9" w:rsidP="00232EA8">
            <w:pPr>
              <w:pStyle w:val="NoSpacing"/>
              <w:spacing w:line="240" w:lineRule="auto"/>
              <w:jc w:val="center"/>
            </w:pPr>
            <w:r w:rsidRPr="00161140">
              <w:t>2%</w:t>
            </w:r>
          </w:p>
        </w:tc>
      </w:tr>
      <w:tr w:rsidR="00E92EE9" w:rsidRPr="00161140" w14:paraId="05276855" w14:textId="77777777" w:rsidTr="00EC5C4D">
        <w:trPr>
          <w:trHeight w:val="100"/>
        </w:trPr>
        <w:tc>
          <w:tcPr>
            <w:tcW w:w="2853" w:type="pct"/>
            <w:shd w:val="clear" w:color="auto" w:fill="auto"/>
            <w:noWrap/>
            <w:vAlign w:val="bottom"/>
            <w:hideMark/>
          </w:tcPr>
          <w:p w14:paraId="1599F5DB" w14:textId="77777777" w:rsidR="00E92EE9" w:rsidRPr="00161140" w:rsidRDefault="00E92EE9" w:rsidP="000B0DB5">
            <w:pPr>
              <w:pStyle w:val="NoSpacing"/>
              <w:spacing w:line="240" w:lineRule="auto"/>
            </w:pPr>
            <w:r w:rsidRPr="00161140">
              <w:t>£17,501-£20,000</w:t>
            </w:r>
          </w:p>
        </w:tc>
        <w:tc>
          <w:tcPr>
            <w:tcW w:w="1066" w:type="pct"/>
            <w:shd w:val="clear" w:color="auto" w:fill="auto"/>
            <w:noWrap/>
            <w:vAlign w:val="bottom"/>
            <w:hideMark/>
          </w:tcPr>
          <w:p w14:paraId="4E799C97" w14:textId="77777777" w:rsidR="00E92EE9" w:rsidRPr="00161140" w:rsidRDefault="00E92EE9" w:rsidP="00232EA8">
            <w:pPr>
              <w:pStyle w:val="NoSpacing"/>
              <w:spacing w:line="240" w:lineRule="auto"/>
              <w:jc w:val="center"/>
            </w:pPr>
            <w:r w:rsidRPr="00161140">
              <w:t>11</w:t>
            </w:r>
          </w:p>
        </w:tc>
        <w:tc>
          <w:tcPr>
            <w:tcW w:w="1081" w:type="pct"/>
            <w:shd w:val="clear" w:color="auto" w:fill="auto"/>
            <w:noWrap/>
            <w:vAlign w:val="bottom"/>
            <w:hideMark/>
          </w:tcPr>
          <w:p w14:paraId="2A792905" w14:textId="77777777" w:rsidR="00E92EE9" w:rsidRPr="00161140" w:rsidRDefault="00E92EE9" w:rsidP="00232EA8">
            <w:pPr>
              <w:pStyle w:val="NoSpacing"/>
              <w:spacing w:line="240" w:lineRule="auto"/>
              <w:jc w:val="center"/>
            </w:pPr>
            <w:r w:rsidRPr="00161140">
              <w:t>3%</w:t>
            </w:r>
          </w:p>
        </w:tc>
      </w:tr>
      <w:tr w:rsidR="00E92EE9" w:rsidRPr="00161140" w14:paraId="6B4D9A0A" w14:textId="77777777" w:rsidTr="00EC5C4D">
        <w:trPr>
          <w:trHeight w:val="100"/>
        </w:trPr>
        <w:tc>
          <w:tcPr>
            <w:tcW w:w="2853" w:type="pct"/>
            <w:shd w:val="clear" w:color="auto" w:fill="F2F2F2" w:themeFill="background1" w:themeFillShade="F2"/>
            <w:noWrap/>
            <w:vAlign w:val="bottom"/>
            <w:hideMark/>
          </w:tcPr>
          <w:p w14:paraId="53DA2B3E" w14:textId="77777777" w:rsidR="00E92EE9" w:rsidRPr="00161140" w:rsidRDefault="00E92EE9" w:rsidP="000B0DB5">
            <w:pPr>
              <w:pStyle w:val="NoSpacing"/>
              <w:spacing w:line="240" w:lineRule="auto"/>
            </w:pPr>
            <w:r w:rsidRPr="00161140">
              <w:t>£20,001-£22,500</w:t>
            </w:r>
          </w:p>
        </w:tc>
        <w:tc>
          <w:tcPr>
            <w:tcW w:w="1066" w:type="pct"/>
            <w:shd w:val="clear" w:color="auto" w:fill="F2F2F2" w:themeFill="background1" w:themeFillShade="F2"/>
            <w:noWrap/>
            <w:vAlign w:val="bottom"/>
            <w:hideMark/>
          </w:tcPr>
          <w:p w14:paraId="73B9C35C" w14:textId="77777777" w:rsidR="00E92EE9" w:rsidRPr="00161140" w:rsidRDefault="00E92EE9" w:rsidP="00232EA8">
            <w:pPr>
              <w:pStyle w:val="NoSpacing"/>
              <w:spacing w:line="240" w:lineRule="auto"/>
              <w:jc w:val="center"/>
            </w:pPr>
            <w:r w:rsidRPr="00161140">
              <w:t>8</w:t>
            </w:r>
          </w:p>
        </w:tc>
        <w:tc>
          <w:tcPr>
            <w:tcW w:w="1081" w:type="pct"/>
            <w:shd w:val="clear" w:color="auto" w:fill="F2F2F2" w:themeFill="background1" w:themeFillShade="F2"/>
            <w:noWrap/>
            <w:vAlign w:val="bottom"/>
            <w:hideMark/>
          </w:tcPr>
          <w:p w14:paraId="38889875" w14:textId="77777777" w:rsidR="00E92EE9" w:rsidRPr="00161140" w:rsidRDefault="00E92EE9" w:rsidP="00232EA8">
            <w:pPr>
              <w:pStyle w:val="NoSpacing"/>
              <w:spacing w:line="240" w:lineRule="auto"/>
              <w:jc w:val="center"/>
            </w:pPr>
            <w:r w:rsidRPr="00161140">
              <w:t>2%</w:t>
            </w:r>
          </w:p>
        </w:tc>
      </w:tr>
      <w:tr w:rsidR="00E92EE9" w:rsidRPr="00161140" w14:paraId="6CD22ED8" w14:textId="77777777" w:rsidTr="00EC5C4D">
        <w:trPr>
          <w:trHeight w:val="100"/>
        </w:trPr>
        <w:tc>
          <w:tcPr>
            <w:tcW w:w="2853" w:type="pct"/>
            <w:shd w:val="clear" w:color="auto" w:fill="auto"/>
            <w:noWrap/>
            <w:vAlign w:val="bottom"/>
            <w:hideMark/>
          </w:tcPr>
          <w:p w14:paraId="1B1B7429" w14:textId="77777777" w:rsidR="00E92EE9" w:rsidRPr="00161140" w:rsidRDefault="00E92EE9" w:rsidP="000B0DB5">
            <w:pPr>
              <w:pStyle w:val="NoSpacing"/>
              <w:spacing w:line="240" w:lineRule="auto"/>
            </w:pPr>
            <w:r w:rsidRPr="00161140">
              <w:t>£22,501-£25,000</w:t>
            </w:r>
          </w:p>
        </w:tc>
        <w:tc>
          <w:tcPr>
            <w:tcW w:w="1066" w:type="pct"/>
            <w:shd w:val="clear" w:color="auto" w:fill="auto"/>
            <w:noWrap/>
            <w:vAlign w:val="bottom"/>
            <w:hideMark/>
          </w:tcPr>
          <w:p w14:paraId="07440C8F" w14:textId="77777777" w:rsidR="00E92EE9" w:rsidRPr="00161140" w:rsidRDefault="00E92EE9" w:rsidP="00232EA8">
            <w:pPr>
              <w:pStyle w:val="NoSpacing"/>
              <w:spacing w:line="240" w:lineRule="auto"/>
              <w:jc w:val="center"/>
            </w:pPr>
            <w:r w:rsidRPr="00161140">
              <w:t>17</w:t>
            </w:r>
          </w:p>
        </w:tc>
        <w:tc>
          <w:tcPr>
            <w:tcW w:w="1081" w:type="pct"/>
            <w:shd w:val="clear" w:color="auto" w:fill="auto"/>
            <w:noWrap/>
            <w:vAlign w:val="bottom"/>
            <w:hideMark/>
          </w:tcPr>
          <w:p w14:paraId="58A27E3F" w14:textId="77777777" w:rsidR="00E92EE9" w:rsidRPr="00161140" w:rsidRDefault="00E92EE9" w:rsidP="00232EA8">
            <w:pPr>
              <w:pStyle w:val="NoSpacing"/>
              <w:spacing w:line="240" w:lineRule="auto"/>
              <w:jc w:val="center"/>
            </w:pPr>
            <w:r w:rsidRPr="00161140">
              <w:t>4%</w:t>
            </w:r>
          </w:p>
        </w:tc>
      </w:tr>
      <w:tr w:rsidR="00E92EE9" w:rsidRPr="00161140" w14:paraId="4960FEE3" w14:textId="77777777" w:rsidTr="00EC5C4D">
        <w:trPr>
          <w:trHeight w:val="100"/>
        </w:trPr>
        <w:tc>
          <w:tcPr>
            <w:tcW w:w="2853" w:type="pct"/>
            <w:shd w:val="clear" w:color="auto" w:fill="F2F2F2" w:themeFill="background1" w:themeFillShade="F2"/>
            <w:noWrap/>
            <w:vAlign w:val="bottom"/>
            <w:hideMark/>
          </w:tcPr>
          <w:p w14:paraId="565C0D41" w14:textId="77777777" w:rsidR="00E92EE9" w:rsidRPr="00161140" w:rsidRDefault="00E92EE9" w:rsidP="000B0DB5">
            <w:pPr>
              <w:pStyle w:val="NoSpacing"/>
              <w:spacing w:line="240" w:lineRule="auto"/>
            </w:pPr>
            <w:r w:rsidRPr="00161140">
              <w:t>£25,001-£27,500</w:t>
            </w:r>
          </w:p>
        </w:tc>
        <w:tc>
          <w:tcPr>
            <w:tcW w:w="1066" w:type="pct"/>
            <w:shd w:val="clear" w:color="auto" w:fill="F2F2F2" w:themeFill="background1" w:themeFillShade="F2"/>
            <w:noWrap/>
            <w:vAlign w:val="bottom"/>
            <w:hideMark/>
          </w:tcPr>
          <w:p w14:paraId="247548F6" w14:textId="77777777" w:rsidR="00E92EE9" w:rsidRPr="00161140" w:rsidRDefault="00E92EE9" w:rsidP="00232EA8">
            <w:pPr>
              <w:pStyle w:val="NoSpacing"/>
              <w:spacing w:line="240" w:lineRule="auto"/>
              <w:jc w:val="center"/>
            </w:pPr>
            <w:r w:rsidRPr="00161140">
              <w:t>12</w:t>
            </w:r>
          </w:p>
        </w:tc>
        <w:tc>
          <w:tcPr>
            <w:tcW w:w="1081" w:type="pct"/>
            <w:shd w:val="clear" w:color="auto" w:fill="F2F2F2" w:themeFill="background1" w:themeFillShade="F2"/>
            <w:noWrap/>
            <w:vAlign w:val="bottom"/>
            <w:hideMark/>
          </w:tcPr>
          <w:p w14:paraId="427CD0BF" w14:textId="77777777" w:rsidR="00E92EE9" w:rsidRPr="00161140" w:rsidRDefault="00E92EE9" w:rsidP="00232EA8">
            <w:pPr>
              <w:pStyle w:val="NoSpacing"/>
              <w:spacing w:line="240" w:lineRule="auto"/>
              <w:jc w:val="center"/>
            </w:pPr>
            <w:r w:rsidRPr="00161140">
              <w:t>3%</w:t>
            </w:r>
          </w:p>
        </w:tc>
      </w:tr>
      <w:tr w:rsidR="00E92EE9" w:rsidRPr="00161140" w14:paraId="34CF1421" w14:textId="77777777" w:rsidTr="00EC5C4D">
        <w:trPr>
          <w:trHeight w:val="100"/>
        </w:trPr>
        <w:tc>
          <w:tcPr>
            <w:tcW w:w="2853" w:type="pct"/>
            <w:shd w:val="clear" w:color="auto" w:fill="auto"/>
            <w:noWrap/>
            <w:vAlign w:val="bottom"/>
            <w:hideMark/>
          </w:tcPr>
          <w:p w14:paraId="291F1997" w14:textId="77777777" w:rsidR="00E92EE9" w:rsidRPr="00161140" w:rsidRDefault="00E92EE9" w:rsidP="000B0DB5">
            <w:pPr>
              <w:pStyle w:val="NoSpacing"/>
              <w:spacing w:line="240" w:lineRule="auto"/>
            </w:pPr>
            <w:r w:rsidRPr="00161140">
              <w:t>£27,501-£30,000</w:t>
            </w:r>
          </w:p>
        </w:tc>
        <w:tc>
          <w:tcPr>
            <w:tcW w:w="1066" w:type="pct"/>
            <w:shd w:val="clear" w:color="auto" w:fill="auto"/>
            <w:noWrap/>
            <w:vAlign w:val="bottom"/>
            <w:hideMark/>
          </w:tcPr>
          <w:p w14:paraId="29258881" w14:textId="77777777" w:rsidR="00E92EE9" w:rsidRPr="00161140" w:rsidRDefault="00E92EE9" w:rsidP="00232EA8">
            <w:pPr>
              <w:pStyle w:val="NoSpacing"/>
              <w:spacing w:line="240" w:lineRule="auto"/>
              <w:jc w:val="center"/>
            </w:pPr>
            <w:r w:rsidRPr="00161140">
              <w:t>21</w:t>
            </w:r>
          </w:p>
        </w:tc>
        <w:tc>
          <w:tcPr>
            <w:tcW w:w="1081" w:type="pct"/>
            <w:shd w:val="clear" w:color="auto" w:fill="auto"/>
            <w:noWrap/>
            <w:vAlign w:val="bottom"/>
            <w:hideMark/>
          </w:tcPr>
          <w:p w14:paraId="1FF27DC1" w14:textId="77777777" w:rsidR="00E92EE9" w:rsidRPr="00161140" w:rsidRDefault="00E92EE9" w:rsidP="00232EA8">
            <w:pPr>
              <w:pStyle w:val="NoSpacing"/>
              <w:spacing w:line="240" w:lineRule="auto"/>
              <w:jc w:val="center"/>
            </w:pPr>
            <w:r w:rsidRPr="00161140">
              <w:t>5%</w:t>
            </w:r>
          </w:p>
        </w:tc>
      </w:tr>
      <w:tr w:rsidR="00E92EE9" w:rsidRPr="00161140" w14:paraId="0CF0A1CE" w14:textId="77777777" w:rsidTr="00EC5C4D">
        <w:trPr>
          <w:trHeight w:val="100"/>
        </w:trPr>
        <w:tc>
          <w:tcPr>
            <w:tcW w:w="2853" w:type="pct"/>
            <w:shd w:val="clear" w:color="auto" w:fill="F2F2F2" w:themeFill="background1" w:themeFillShade="F2"/>
            <w:noWrap/>
            <w:vAlign w:val="bottom"/>
            <w:hideMark/>
          </w:tcPr>
          <w:p w14:paraId="0744069D" w14:textId="77777777" w:rsidR="00E92EE9" w:rsidRPr="00161140" w:rsidRDefault="00E92EE9" w:rsidP="000B0DB5">
            <w:pPr>
              <w:pStyle w:val="NoSpacing"/>
              <w:spacing w:line="240" w:lineRule="auto"/>
            </w:pPr>
            <w:r w:rsidRPr="00161140">
              <w:t>£30,001-£35,000</w:t>
            </w:r>
          </w:p>
        </w:tc>
        <w:tc>
          <w:tcPr>
            <w:tcW w:w="1066" w:type="pct"/>
            <w:shd w:val="clear" w:color="auto" w:fill="F2F2F2" w:themeFill="background1" w:themeFillShade="F2"/>
            <w:noWrap/>
            <w:vAlign w:val="bottom"/>
            <w:hideMark/>
          </w:tcPr>
          <w:p w14:paraId="57BE7998" w14:textId="77777777" w:rsidR="00E92EE9" w:rsidRPr="00161140" w:rsidRDefault="00E92EE9" w:rsidP="00232EA8">
            <w:pPr>
              <w:pStyle w:val="NoSpacing"/>
              <w:spacing w:line="240" w:lineRule="auto"/>
              <w:jc w:val="center"/>
            </w:pPr>
            <w:r w:rsidRPr="00161140">
              <w:t>40</w:t>
            </w:r>
          </w:p>
        </w:tc>
        <w:tc>
          <w:tcPr>
            <w:tcW w:w="1081" w:type="pct"/>
            <w:shd w:val="clear" w:color="auto" w:fill="F2F2F2" w:themeFill="background1" w:themeFillShade="F2"/>
            <w:noWrap/>
            <w:vAlign w:val="bottom"/>
            <w:hideMark/>
          </w:tcPr>
          <w:p w14:paraId="414B9DC7" w14:textId="77777777" w:rsidR="00E92EE9" w:rsidRPr="00161140" w:rsidRDefault="00E92EE9" w:rsidP="00232EA8">
            <w:pPr>
              <w:pStyle w:val="NoSpacing"/>
              <w:spacing w:line="240" w:lineRule="auto"/>
              <w:jc w:val="center"/>
            </w:pPr>
            <w:r w:rsidRPr="00161140">
              <w:t>10%</w:t>
            </w:r>
          </w:p>
        </w:tc>
      </w:tr>
      <w:tr w:rsidR="00E92EE9" w:rsidRPr="00161140" w14:paraId="40DFD041" w14:textId="77777777" w:rsidTr="00EC5C4D">
        <w:trPr>
          <w:trHeight w:val="100"/>
        </w:trPr>
        <w:tc>
          <w:tcPr>
            <w:tcW w:w="2853" w:type="pct"/>
            <w:shd w:val="clear" w:color="auto" w:fill="auto"/>
            <w:noWrap/>
            <w:vAlign w:val="bottom"/>
            <w:hideMark/>
          </w:tcPr>
          <w:p w14:paraId="067C0C65" w14:textId="77777777" w:rsidR="00E92EE9" w:rsidRPr="00161140" w:rsidRDefault="00E92EE9" w:rsidP="000B0DB5">
            <w:pPr>
              <w:pStyle w:val="NoSpacing"/>
              <w:spacing w:line="240" w:lineRule="auto"/>
            </w:pPr>
            <w:r w:rsidRPr="00161140">
              <w:t>£35,001-£40,000</w:t>
            </w:r>
          </w:p>
        </w:tc>
        <w:tc>
          <w:tcPr>
            <w:tcW w:w="1066" w:type="pct"/>
            <w:shd w:val="clear" w:color="auto" w:fill="auto"/>
            <w:noWrap/>
            <w:vAlign w:val="bottom"/>
            <w:hideMark/>
          </w:tcPr>
          <w:p w14:paraId="5FF426C7" w14:textId="77777777" w:rsidR="00E92EE9" w:rsidRPr="00161140" w:rsidRDefault="00E92EE9" w:rsidP="00232EA8">
            <w:pPr>
              <w:pStyle w:val="NoSpacing"/>
              <w:spacing w:line="240" w:lineRule="auto"/>
              <w:jc w:val="center"/>
            </w:pPr>
            <w:r w:rsidRPr="00161140">
              <w:t>35</w:t>
            </w:r>
          </w:p>
        </w:tc>
        <w:tc>
          <w:tcPr>
            <w:tcW w:w="1081" w:type="pct"/>
            <w:shd w:val="clear" w:color="auto" w:fill="auto"/>
            <w:noWrap/>
            <w:vAlign w:val="bottom"/>
            <w:hideMark/>
          </w:tcPr>
          <w:p w14:paraId="348080F4" w14:textId="77777777" w:rsidR="00E92EE9" w:rsidRPr="00161140" w:rsidRDefault="00E92EE9" w:rsidP="00232EA8">
            <w:pPr>
              <w:pStyle w:val="NoSpacing"/>
              <w:spacing w:line="240" w:lineRule="auto"/>
              <w:jc w:val="center"/>
            </w:pPr>
            <w:r w:rsidRPr="00161140">
              <w:t>8%</w:t>
            </w:r>
          </w:p>
        </w:tc>
      </w:tr>
      <w:tr w:rsidR="00E92EE9" w:rsidRPr="00161140" w14:paraId="3373C6F8" w14:textId="77777777" w:rsidTr="00EC5C4D">
        <w:trPr>
          <w:trHeight w:val="100"/>
        </w:trPr>
        <w:tc>
          <w:tcPr>
            <w:tcW w:w="2853" w:type="pct"/>
            <w:shd w:val="clear" w:color="auto" w:fill="F2F2F2" w:themeFill="background1" w:themeFillShade="F2"/>
            <w:noWrap/>
            <w:vAlign w:val="bottom"/>
            <w:hideMark/>
          </w:tcPr>
          <w:p w14:paraId="65452F9E" w14:textId="77777777" w:rsidR="00E92EE9" w:rsidRPr="00161140" w:rsidRDefault="00E92EE9" w:rsidP="000B0DB5">
            <w:pPr>
              <w:pStyle w:val="NoSpacing"/>
              <w:spacing w:line="240" w:lineRule="auto"/>
            </w:pPr>
            <w:r w:rsidRPr="00161140">
              <w:t>£40,001-£50,000</w:t>
            </w:r>
          </w:p>
        </w:tc>
        <w:tc>
          <w:tcPr>
            <w:tcW w:w="1066" w:type="pct"/>
            <w:shd w:val="clear" w:color="auto" w:fill="F2F2F2" w:themeFill="background1" w:themeFillShade="F2"/>
            <w:noWrap/>
            <w:vAlign w:val="bottom"/>
            <w:hideMark/>
          </w:tcPr>
          <w:p w14:paraId="2A40B0B8" w14:textId="77777777" w:rsidR="00E92EE9" w:rsidRPr="00161140" w:rsidRDefault="00E92EE9" w:rsidP="00232EA8">
            <w:pPr>
              <w:pStyle w:val="NoSpacing"/>
              <w:spacing w:line="240" w:lineRule="auto"/>
              <w:jc w:val="center"/>
            </w:pPr>
            <w:r w:rsidRPr="00161140">
              <w:t>55</w:t>
            </w:r>
          </w:p>
        </w:tc>
        <w:tc>
          <w:tcPr>
            <w:tcW w:w="1081" w:type="pct"/>
            <w:shd w:val="clear" w:color="auto" w:fill="F2F2F2" w:themeFill="background1" w:themeFillShade="F2"/>
            <w:noWrap/>
            <w:vAlign w:val="bottom"/>
            <w:hideMark/>
          </w:tcPr>
          <w:p w14:paraId="0EC8410A" w14:textId="77777777" w:rsidR="00E92EE9" w:rsidRPr="00161140" w:rsidRDefault="00E92EE9" w:rsidP="00232EA8">
            <w:pPr>
              <w:pStyle w:val="NoSpacing"/>
              <w:spacing w:line="240" w:lineRule="auto"/>
              <w:jc w:val="center"/>
            </w:pPr>
            <w:r w:rsidRPr="00161140">
              <w:t>13%</w:t>
            </w:r>
          </w:p>
        </w:tc>
      </w:tr>
      <w:tr w:rsidR="00E92EE9" w:rsidRPr="00161140" w14:paraId="4378B67C" w14:textId="77777777" w:rsidTr="00EC5C4D">
        <w:trPr>
          <w:trHeight w:val="100"/>
        </w:trPr>
        <w:tc>
          <w:tcPr>
            <w:tcW w:w="2853" w:type="pct"/>
            <w:shd w:val="clear" w:color="auto" w:fill="auto"/>
            <w:noWrap/>
            <w:vAlign w:val="bottom"/>
            <w:hideMark/>
          </w:tcPr>
          <w:p w14:paraId="7BA4E39E" w14:textId="77777777" w:rsidR="00E92EE9" w:rsidRPr="00161140" w:rsidRDefault="00E92EE9" w:rsidP="000B0DB5">
            <w:pPr>
              <w:pStyle w:val="NoSpacing"/>
              <w:spacing w:line="240" w:lineRule="auto"/>
            </w:pPr>
            <w:r w:rsidRPr="00161140">
              <w:t>£50,001-£60,000</w:t>
            </w:r>
          </w:p>
        </w:tc>
        <w:tc>
          <w:tcPr>
            <w:tcW w:w="1066" w:type="pct"/>
            <w:shd w:val="clear" w:color="auto" w:fill="auto"/>
            <w:noWrap/>
            <w:vAlign w:val="bottom"/>
            <w:hideMark/>
          </w:tcPr>
          <w:p w14:paraId="7FBD2832" w14:textId="77777777" w:rsidR="00E92EE9" w:rsidRPr="00161140" w:rsidRDefault="00E92EE9" w:rsidP="00232EA8">
            <w:pPr>
              <w:pStyle w:val="NoSpacing"/>
              <w:spacing w:line="240" w:lineRule="auto"/>
              <w:jc w:val="center"/>
            </w:pPr>
            <w:r w:rsidRPr="00161140">
              <w:t>60</w:t>
            </w:r>
          </w:p>
        </w:tc>
        <w:tc>
          <w:tcPr>
            <w:tcW w:w="1081" w:type="pct"/>
            <w:shd w:val="clear" w:color="auto" w:fill="auto"/>
            <w:noWrap/>
            <w:vAlign w:val="bottom"/>
            <w:hideMark/>
          </w:tcPr>
          <w:p w14:paraId="16BBF37D" w14:textId="77777777" w:rsidR="00E92EE9" w:rsidRPr="00161140" w:rsidRDefault="00E92EE9" w:rsidP="00232EA8">
            <w:pPr>
              <w:pStyle w:val="NoSpacing"/>
              <w:spacing w:line="240" w:lineRule="auto"/>
              <w:jc w:val="center"/>
            </w:pPr>
            <w:r w:rsidRPr="00161140">
              <w:t>15%</w:t>
            </w:r>
          </w:p>
        </w:tc>
      </w:tr>
      <w:tr w:rsidR="00E92EE9" w:rsidRPr="00161140" w14:paraId="71F5DCF9" w14:textId="77777777" w:rsidTr="00EC5C4D">
        <w:trPr>
          <w:trHeight w:val="100"/>
        </w:trPr>
        <w:tc>
          <w:tcPr>
            <w:tcW w:w="2853" w:type="pct"/>
            <w:shd w:val="clear" w:color="auto" w:fill="F2F2F2" w:themeFill="background1" w:themeFillShade="F2"/>
            <w:noWrap/>
            <w:vAlign w:val="bottom"/>
            <w:hideMark/>
          </w:tcPr>
          <w:p w14:paraId="08FD961B" w14:textId="77777777" w:rsidR="00E92EE9" w:rsidRPr="00161140" w:rsidRDefault="00E92EE9" w:rsidP="000B0DB5">
            <w:pPr>
              <w:pStyle w:val="NoSpacing"/>
              <w:spacing w:line="240" w:lineRule="auto"/>
            </w:pPr>
            <w:r w:rsidRPr="00161140">
              <w:t>£60,001-£70,000</w:t>
            </w:r>
          </w:p>
        </w:tc>
        <w:tc>
          <w:tcPr>
            <w:tcW w:w="1066" w:type="pct"/>
            <w:shd w:val="clear" w:color="auto" w:fill="F2F2F2" w:themeFill="background1" w:themeFillShade="F2"/>
            <w:noWrap/>
            <w:vAlign w:val="bottom"/>
            <w:hideMark/>
          </w:tcPr>
          <w:p w14:paraId="0374423C" w14:textId="77777777" w:rsidR="00E92EE9" w:rsidRPr="00161140" w:rsidRDefault="00E92EE9" w:rsidP="00232EA8">
            <w:pPr>
              <w:pStyle w:val="NoSpacing"/>
              <w:spacing w:line="240" w:lineRule="auto"/>
              <w:jc w:val="center"/>
            </w:pPr>
            <w:r w:rsidRPr="00161140">
              <w:t>28</w:t>
            </w:r>
          </w:p>
        </w:tc>
        <w:tc>
          <w:tcPr>
            <w:tcW w:w="1081" w:type="pct"/>
            <w:shd w:val="clear" w:color="auto" w:fill="F2F2F2" w:themeFill="background1" w:themeFillShade="F2"/>
            <w:noWrap/>
            <w:vAlign w:val="bottom"/>
            <w:hideMark/>
          </w:tcPr>
          <w:p w14:paraId="1E1DA2A9" w14:textId="77777777" w:rsidR="00E92EE9" w:rsidRPr="00161140" w:rsidRDefault="00E92EE9" w:rsidP="00232EA8">
            <w:pPr>
              <w:pStyle w:val="NoSpacing"/>
              <w:spacing w:line="240" w:lineRule="auto"/>
              <w:jc w:val="center"/>
            </w:pPr>
            <w:r w:rsidRPr="00161140">
              <w:t>7%</w:t>
            </w:r>
          </w:p>
        </w:tc>
      </w:tr>
      <w:tr w:rsidR="00E92EE9" w:rsidRPr="00161140" w14:paraId="0ECBC0B9" w14:textId="77777777" w:rsidTr="00EC5C4D">
        <w:trPr>
          <w:trHeight w:val="100"/>
        </w:trPr>
        <w:tc>
          <w:tcPr>
            <w:tcW w:w="2853" w:type="pct"/>
            <w:shd w:val="clear" w:color="auto" w:fill="auto"/>
            <w:noWrap/>
            <w:vAlign w:val="bottom"/>
            <w:hideMark/>
          </w:tcPr>
          <w:p w14:paraId="002B236A" w14:textId="77777777" w:rsidR="00E92EE9" w:rsidRPr="00161140" w:rsidRDefault="00E92EE9" w:rsidP="000B0DB5">
            <w:pPr>
              <w:pStyle w:val="NoSpacing"/>
              <w:spacing w:line="240" w:lineRule="auto"/>
            </w:pPr>
            <w:r w:rsidRPr="00161140">
              <w:t>£70,001-£80,000</w:t>
            </w:r>
          </w:p>
        </w:tc>
        <w:tc>
          <w:tcPr>
            <w:tcW w:w="1066" w:type="pct"/>
            <w:shd w:val="clear" w:color="auto" w:fill="auto"/>
            <w:noWrap/>
            <w:vAlign w:val="bottom"/>
            <w:hideMark/>
          </w:tcPr>
          <w:p w14:paraId="11FA3CCD" w14:textId="77777777" w:rsidR="00E92EE9" w:rsidRPr="00161140" w:rsidRDefault="00E92EE9" w:rsidP="00232EA8">
            <w:pPr>
              <w:pStyle w:val="NoSpacing"/>
              <w:spacing w:line="240" w:lineRule="auto"/>
              <w:jc w:val="center"/>
            </w:pPr>
            <w:r w:rsidRPr="00161140">
              <w:t>17</w:t>
            </w:r>
          </w:p>
        </w:tc>
        <w:tc>
          <w:tcPr>
            <w:tcW w:w="1081" w:type="pct"/>
            <w:shd w:val="clear" w:color="auto" w:fill="auto"/>
            <w:noWrap/>
            <w:vAlign w:val="bottom"/>
            <w:hideMark/>
          </w:tcPr>
          <w:p w14:paraId="47FB4D28" w14:textId="77777777" w:rsidR="00E92EE9" w:rsidRPr="00161140" w:rsidRDefault="00E92EE9" w:rsidP="00232EA8">
            <w:pPr>
              <w:pStyle w:val="NoSpacing"/>
              <w:spacing w:line="240" w:lineRule="auto"/>
              <w:jc w:val="center"/>
            </w:pPr>
            <w:r w:rsidRPr="00161140">
              <w:t>4%</w:t>
            </w:r>
          </w:p>
        </w:tc>
      </w:tr>
      <w:tr w:rsidR="00E92EE9" w:rsidRPr="00161140" w14:paraId="1907908D" w14:textId="77777777" w:rsidTr="00EC5C4D">
        <w:trPr>
          <w:trHeight w:val="100"/>
        </w:trPr>
        <w:tc>
          <w:tcPr>
            <w:tcW w:w="2853" w:type="pct"/>
            <w:shd w:val="clear" w:color="auto" w:fill="F2F2F2" w:themeFill="background1" w:themeFillShade="F2"/>
            <w:noWrap/>
            <w:vAlign w:val="bottom"/>
            <w:hideMark/>
          </w:tcPr>
          <w:p w14:paraId="39AD1FF2" w14:textId="77777777" w:rsidR="00E92EE9" w:rsidRPr="00161140" w:rsidRDefault="00E92EE9" w:rsidP="000B0DB5">
            <w:pPr>
              <w:pStyle w:val="NoSpacing"/>
              <w:spacing w:line="240" w:lineRule="auto"/>
            </w:pPr>
            <w:r w:rsidRPr="00161140">
              <w:t>£80,001 or over</w:t>
            </w:r>
          </w:p>
        </w:tc>
        <w:tc>
          <w:tcPr>
            <w:tcW w:w="1066" w:type="pct"/>
            <w:shd w:val="clear" w:color="auto" w:fill="F2F2F2" w:themeFill="background1" w:themeFillShade="F2"/>
            <w:noWrap/>
            <w:vAlign w:val="bottom"/>
            <w:hideMark/>
          </w:tcPr>
          <w:p w14:paraId="41AF5D3B" w14:textId="77777777" w:rsidR="00E92EE9" w:rsidRPr="00161140" w:rsidRDefault="00E92EE9" w:rsidP="00232EA8">
            <w:pPr>
              <w:pStyle w:val="NoSpacing"/>
              <w:spacing w:line="240" w:lineRule="auto"/>
              <w:jc w:val="center"/>
            </w:pPr>
            <w:r w:rsidRPr="00161140">
              <w:t>47</w:t>
            </w:r>
          </w:p>
        </w:tc>
        <w:tc>
          <w:tcPr>
            <w:tcW w:w="1081" w:type="pct"/>
            <w:shd w:val="clear" w:color="auto" w:fill="F2F2F2" w:themeFill="background1" w:themeFillShade="F2"/>
            <w:noWrap/>
            <w:vAlign w:val="bottom"/>
            <w:hideMark/>
          </w:tcPr>
          <w:p w14:paraId="7F9883DC" w14:textId="77777777" w:rsidR="00E92EE9" w:rsidRPr="00161140" w:rsidRDefault="00E92EE9" w:rsidP="00232EA8">
            <w:pPr>
              <w:pStyle w:val="NoSpacing"/>
              <w:spacing w:line="240" w:lineRule="auto"/>
              <w:jc w:val="center"/>
            </w:pPr>
            <w:r w:rsidRPr="00161140">
              <w:t>11%</w:t>
            </w:r>
          </w:p>
        </w:tc>
      </w:tr>
      <w:tr w:rsidR="00E92EE9" w:rsidRPr="00161140" w14:paraId="129EA43E" w14:textId="77777777" w:rsidTr="00EC5C4D">
        <w:trPr>
          <w:trHeight w:val="100"/>
        </w:trPr>
        <w:tc>
          <w:tcPr>
            <w:tcW w:w="2853" w:type="pct"/>
            <w:shd w:val="clear" w:color="auto" w:fill="auto"/>
            <w:noWrap/>
            <w:vAlign w:val="bottom"/>
            <w:hideMark/>
          </w:tcPr>
          <w:p w14:paraId="52412DFD" w14:textId="77777777" w:rsidR="00E92EE9" w:rsidRPr="00161140" w:rsidRDefault="00E92EE9" w:rsidP="000B0DB5">
            <w:pPr>
              <w:pStyle w:val="NoSpacing"/>
              <w:spacing w:line="240" w:lineRule="auto"/>
            </w:pPr>
            <w:r w:rsidRPr="00161140">
              <w:t>TOTAL</w:t>
            </w:r>
          </w:p>
        </w:tc>
        <w:tc>
          <w:tcPr>
            <w:tcW w:w="1066" w:type="pct"/>
            <w:shd w:val="clear" w:color="auto" w:fill="auto"/>
            <w:noWrap/>
            <w:vAlign w:val="bottom"/>
            <w:hideMark/>
          </w:tcPr>
          <w:p w14:paraId="298E28AA" w14:textId="77777777" w:rsidR="00E92EE9" w:rsidRPr="00161140" w:rsidRDefault="00E92EE9" w:rsidP="00232EA8">
            <w:pPr>
              <w:pStyle w:val="NoSpacing"/>
              <w:spacing w:line="240" w:lineRule="auto"/>
              <w:jc w:val="center"/>
            </w:pPr>
            <w:r w:rsidRPr="00161140">
              <w:t>413</w:t>
            </w:r>
          </w:p>
        </w:tc>
        <w:tc>
          <w:tcPr>
            <w:tcW w:w="1081" w:type="pct"/>
            <w:shd w:val="clear" w:color="auto" w:fill="auto"/>
            <w:noWrap/>
            <w:vAlign w:val="bottom"/>
            <w:hideMark/>
          </w:tcPr>
          <w:p w14:paraId="4DBACEDC" w14:textId="77777777" w:rsidR="00E92EE9" w:rsidRPr="00161140" w:rsidRDefault="00E92EE9" w:rsidP="00232EA8">
            <w:pPr>
              <w:pStyle w:val="NoSpacing"/>
              <w:spacing w:line="240" w:lineRule="auto"/>
              <w:jc w:val="center"/>
            </w:pPr>
            <w:r w:rsidRPr="00161140">
              <w:t>100%</w:t>
            </w:r>
          </w:p>
        </w:tc>
      </w:tr>
    </w:tbl>
    <w:p w14:paraId="1073D72C" w14:textId="77777777" w:rsidR="00431A46" w:rsidRDefault="00431A46" w:rsidP="00EC5C4D">
      <w:pPr>
        <w:spacing w:line="240" w:lineRule="auto"/>
      </w:pPr>
    </w:p>
    <w:p w14:paraId="6B0F9B96" w14:textId="3A764889" w:rsidR="00E92EE9" w:rsidRPr="00196091" w:rsidRDefault="00E92EE9" w:rsidP="007F08D5">
      <w:pPr>
        <w:pStyle w:val="TableAppendix"/>
      </w:pPr>
      <w:bookmarkStart w:id="474" w:name="_Toc299648917"/>
      <w:r w:rsidRPr="00196091">
        <w:t>Table</w:t>
      </w:r>
      <w:r w:rsidR="00C67E6E">
        <w:t xml:space="preserve"> 1.31:</w:t>
      </w:r>
      <w:r w:rsidRPr="00196091">
        <w:t xml:space="preserve"> </w:t>
      </w:r>
      <w:r w:rsidR="00FB35AA">
        <w:t>Income -</w:t>
      </w:r>
      <w:r w:rsidRPr="00196091">
        <w:t xml:space="preserve"> descriptive statistics</w:t>
      </w:r>
      <w:bookmarkEnd w:id="474"/>
    </w:p>
    <w:tbl>
      <w:tblPr>
        <w:tblW w:w="5000" w:type="pct"/>
        <w:tblLook w:val="04A0" w:firstRow="1" w:lastRow="0" w:firstColumn="1" w:lastColumn="0" w:noHBand="0" w:noVBand="1"/>
      </w:tblPr>
      <w:tblGrid>
        <w:gridCol w:w="3160"/>
        <w:gridCol w:w="946"/>
        <w:gridCol w:w="1007"/>
        <w:gridCol w:w="1007"/>
        <w:gridCol w:w="1007"/>
        <w:gridCol w:w="1423"/>
      </w:tblGrid>
      <w:tr w:rsidR="00E92EE9" w:rsidRPr="00161140" w14:paraId="0F80C3C9" w14:textId="77777777" w:rsidTr="00EC5C4D">
        <w:trPr>
          <w:trHeight w:val="100"/>
        </w:trPr>
        <w:tc>
          <w:tcPr>
            <w:tcW w:w="1848" w:type="pct"/>
            <w:shd w:val="clear" w:color="auto" w:fill="D9D9D9" w:themeFill="background1" w:themeFillShade="D9"/>
            <w:noWrap/>
            <w:vAlign w:val="bottom"/>
          </w:tcPr>
          <w:p w14:paraId="50D0CB1E" w14:textId="77777777" w:rsidR="00E92EE9" w:rsidRPr="007A448B" w:rsidRDefault="00E92EE9" w:rsidP="000B0DB5">
            <w:pPr>
              <w:pStyle w:val="NoSpacing"/>
              <w:spacing w:line="240" w:lineRule="auto"/>
              <w:rPr>
                <w:b/>
              </w:rPr>
            </w:pPr>
          </w:p>
        </w:tc>
        <w:tc>
          <w:tcPr>
            <w:tcW w:w="553" w:type="pct"/>
            <w:shd w:val="clear" w:color="auto" w:fill="D9D9D9" w:themeFill="background1" w:themeFillShade="D9"/>
            <w:noWrap/>
            <w:vAlign w:val="bottom"/>
          </w:tcPr>
          <w:p w14:paraId="750D2107" w14:textId="77777777" w:rsidR="00E92EE9" w:rsidRPr="007A448B" w:rsidRDefault="00E92EE9" w:rsidP="00232EA8">
            <w:pPr>
              <w:pStyle w:val="NoSpacing"/>
              <w:spacing w:line="240" w:lineRule="auto"/>
              <w:jc w:val="center"/>
              <w:rPr>
                <w:b/>
              </w:rPr>
            </w:pPr>
            <w:r w:rsidRPr="007A448B">
              <w:rPr>
                <w:b/>
              </w:rPr>
              <w:t>N</w:t>
            </w:r>
          </w:p>
        </w:tc>
        <w:tc>
          <w:tcPr>
            <w:tcW w:w="589" w:type="pct"/>
            <w:shd w:val="clear" w:color="auto" w:fill="D9D9D9" w:themeFill="background1" w:themeFillShade="D9"/>
            <w:noWrap/>
            <w:vAlign w:val="bottom"/>
          </w:tcPr>
          <w:p w14:paraId="13B8EF4C" w14:textId="28254C37" w:rsidR="00E92EE9" w:rsidRPr="007A448B" w:rsidRDefault="00431A46" w:rsidP="00232EA8">
            <w:pPr>
              <w:pStyle w:val="NoSpacing"/>
              <w:spacing w:line="240" w:lineRule="auto"/>
              <w:jc w:val="center"/>
              <w:rPr>
                <w:b/>
              </w:rPr>
            </w:pPr>
            <w:r w:rsidRPr="007A448B">
              <w:rPr>
                <w:b/>
              </w:rPr>
              <w:t>Min</w:t>
            </w:r>
          </w:p>
        </w:tc>
        <w:tc>
          <w:tcPr>
            <w:tcW w:w="589" w:type="pct"/>
            <w:shd w:val="clear" w:color="auto" w:fill="D9D9D9" w:themeFill="background1" w:themeFillShade="D9"/>
            <w:noWrap/>
            <w:vAlign w:val="bottom"/>
          </w:tcPr>
          <w:p w14:paraId="38C103DC" w14:textId="50350F8E" w:rsidR="00E92EE9" w:rsidRPr="007A448B" w:rsidRDefault="00431A46" w:rsidP="00232EA8">
            <w:pPr>
              <w:pStyle w:val="NoSpacing"/>
              <w:spacing w:line="240" w:lineRule="auto"/>
              <w:jc w:val="center"/>
              <w:rPr>
                <w:b/>
              </w:rPr>
            </w:pPr>
            <w:r w:rsidRPr="007A448B">
              <w:rPr>
                <w:b/>
              </w:rPr>
              <w:t>Max</w:t>
            </w:r>
          </w:p>
        </w:tc>
        <w:tc>
          <w:tcPr>
            <w:tcW w:w="589" w:type="pct"/>
            <w:shd w:val="clear" w:color="auto" w:fill="D9D9D9" w:themeFill="background1" w:themeFillShade="D9"/>
            <w:noWrap/>
            <w:vAlign w:val="bottom"/>
          </w:tcPr>
          <w:p w14:paraId="5FBDF32D" w14:textId="77777777" w:rsidR="00E92EE9" w:rsidRPr="007A448B" w:rsidRDefault="00E92EE9" w:rsidP="00232EA8">
            <w:pPr>
              <w:pStyle w:val="NoSpacing"/>
              <w:spacing w:line="240" w:lineRule="auto"/>
              <w:jc w:val="center"/>
              <w:rPr>
                <w:b/>
              </w:rPr>
            </w:pPr>
            <w:r w:rsidRPr="007A448B">
              <w:rPr>
                <w:b/>
              </w:rPr>
              <w:t>Mean</w:t>
            </w:r>
          </w:p>
        </w:tc>
        <w:tc>
          <w:tcPr>
            <w:tcW w:w="832" w:type="pct"/>
            <w:shd w:val="clear" w:color="auto" w:fill="D9D9D9" w:themeFill="background1" w:themeFillShade="D9"/>
            <w:noWrap/>
            <w:vAlign w:val="bottom"/>
          </w:tcPr>
          <w:p w14:paraId="1526E08A" w14:textId="5E744304" w:rsidR="00E92EE9" w:rsidRPr="007A448B" w:rsidRDefault="00E92EE9" w:rsidP="00232EA8">
            <w:pPr>
              <w:pStyle w:val="NoSpacing"/>
              <w:spacing w:line="240" w:lineRule="auto"/>
              <w:jc w:val="center"/>
              <w:rPr>
                <w:b/>
              </w:rPr>
            </w:pPr>
            <w:r w:rsidRPr="007A448B">
              <w:rPr>
                <w:b/>
              </w:rPr>
              <w:t>Std. Dev</w:t>
            </w:r>
            <w:r w:rsidR="007A448B">
              <w:rPr>
                <w:b/>
              </w:rPr>
              <w:t>.</w:t>
            </w:r>
          </w:p>
        </w:tc>
      </w:tr>
      <w:tr w:rsidR="00E92EE9" w:rsidRPr="00161140" w14:paraId="2608A9D8" w14:textId="77777777" w:rsidTr="00EC5C4D">
        <w:trPr>
          <w:trHeight w:val="100"/>
        </w:trPr>
        <w:tc>
          <w:tcPr>
            <w:tcW w:w="1848" w:type="pct"/>
            <w:shd w:val="clear" w:color="auto" w:fill="auto"/>
            <w:noWrap/>
            <w:vAlign w:val="bottom"/>
            <w:hideMark/>
          </w:tcPr>
          <w:p w14:paraId="59E3AB98" w14:textId="77777777" w:rsidR="00E92EE9" w:rsidRPr="00161140" w:rsidRDefault="00E92EE9" w:rsidP="000B0DB5">
            <w:pPr>
              <w:pStyle w:val="NoSpacing"/>
              <w:spacing w:line="240" w:lineRule="auto"/>
            </w:pPr>
            <w:r w:rsidRPr="00161140">
              <w:t>S.5.b_HouseholdIncome</w:t>
            </w:r>
          </w:p>
        </w:tc>
        <w:tc>
          <w:tcPr>
            <w:tcW w:w="553" w:type="pct"/>
            <w:shd w:val="clear" w:color="auto" w:fill="auto"/>
            <w:noWrap/>
            <w:vAlign w:val="bottom"/>
            <w:hideMark/>
          </w:tcPr>
          <w:p w14:paraId="0E3ABB31" w14:textId="77777777" w:rsidR="00E92EE9" w:rsidRPr="00161140" w:rsidRDefault="00E92EE9" w:rsidP="00232EA8">
            <w:pPr>
              <w:pStyle w:val="NoSpacing"/>
              <w:spacing w:line="240" w:lineRule="auto"/>
              <w:jc w:val="center"/>
            </w:pPr>
            <w:r w:rsidRPr="00161140">
              <w:t>414</w:t>
            </w:r>
          </w:p>
        </w:tc>
        <w:tc>
          <w:tcPr>
            <w:tcW w:w="589" w:type="pct"/>
            <w:shd w:val="clear" w:color="auto" w:fill="auto"/>
            <w:noWrap/>
            <w:vAlign w:val="bottom"/>
            <w:hideMark/>
          </w:tcPr>
          <w:p w14:paraId="7E2BF986" w14:textId="77777777" w:rsidR="00E92EE9" w:rsidRPr="00161140" w:rsidRDefault="00E92EE9" w:rsidP="00232EA8">
            <w:pPr>
              <w:pStyle w:val="NoSpacing"/>
              <w:spacing w:line="240" w:lineRule="auto"/>
              <w:jc w:val="center"/>
            </w:pPr>
            <w:r w:rsidRPr="00161140">
              <w:t>1</w:t>
            </w:r>
          </w:p>
        </w:tc>
        <w:tc>
          <w:tcPr>
            <w:tcW w:w="589" w:type="pct"/>
            <w:shd w:val="clear" w:color="auto" w:fill="auto"/>
            <w:noWrap/>
            <w:vAlign w:val="bottom"/>
            <w:hideMark/>
          </w:tcPr>
          <w:p w14:paraId="781088C1" w14:textId="77777777" w:rsidR="00E92EE9" w:rsidRPr="00161140" w:rsidRDefault="00E92EE9" w:rsidP="00232EA8">
            <w:pPr>
              <w:pStyle w:val="NoSpacing"/>
              <w:spacing w:line="240" w:lineRule="auto"/>
              <w:jc w:val="center"/>
            </w:pPr>
            <w:r w:rsidRPr="00161140">
              <w:t>22</w:t>
            </w:r>
          </w:p>
        </w:tc>
        <w:tc>
          <w:tcPr>
            <w:tcW w:w="589" w:type="pct"/>
            <w:shd w:val="clear" w:color="auto" w:fill="auto"/>
            <w:noWrap/>
            <w:vAlign w:val="bottom"/>
            <w:hideMark/>
          </w:tcPr>
          <w:p w14:paraId="2D5B56B7" w14:textId="77777777" w:rsidR="00E92EE9" w:rsidRPr="00161140" w:rsidRDefault="00E92EE9" w:rsidP="00232EA8">
            <w:pPr>
              <w:pStyle w:val="NoSpacing"/>
              <w:spacing w:line="240" w:lineRule="auto"/>
              <w:jc w:val="center"/>
            </w:pPr>
            <w:r w:rsidRPr="00161140">
              <w:t>10.43</w:t>
            </w:r>
          </w:p>
        </w:tc>
        <w:tc>
          <w:tcPr>
            <w:tcW w:w="832" w:type="pct"/>
            <w:shd w:val="clear" w:color="auto" w:fill="auto"/>
            <w:noWrap/>
            <w:vAlign w:val="bottom"/>
            <w:hideMark/>
          </w:tcPr>
          <w:p w14:paraId="241A7509" w14:textId="77777777" w:rsidR="00E92EE9" w:rsidRPr="00161140" w:rsidRDefault="00E92EE9" w:rsidP="00232EA8">
            <w:pPr>
              <w:pStyle w:val="NoSpacing"/>
              <w:spacing w:line="240" w:lineRule="auto"/>
              <w:jc w:val="center"/>
            </w:pPr>
            <w:r w:rsidRPr="00161140">
              <w:t>4.252</w:t>
            </w:r>
          </w:p>
        </w:tc>
      </w:tr>
    </w:tbl>
    <w:p w14:paraId="08D7F7D7" w14:textId="77777777" w:rsidR="00E92EE9" w:rsidRPr="00196091" w:rsidRDefault="00E92EE9" w:rsidP="00EC5C4D">
      <w:pPr>
        <w:spacing w:line="240" w:lineRule="auto"/>
      </w:pPr>
    </w:p>
    <w:p w14:paraId="604BB45E" w14:textId="66C978BF" w:rsidR="00E92EE9" w:rsidRPr="00196091" w:rsidRDefault="00E92EE9" w:rsidP="007F08D5">
      <w:pPr>
        <w:pStyle w:val="TableAppendix"/>
      </w:pPr>
      <w:bookmarkStart w:id="475" w:name="_Toc299648918"/>
      <w:r w:rsidRPr="00196091">
        <w:t>Table</w:t>
      </w:r>
      <w:r w:rsidR="00C67E6E">
        <w:t xml:space="preserve"> 1.32</w:t>
      </w:r>
      <w:r w:rsidRPr="00196091">
        <w:t>: How would you describe your ethnicity?</w:t>
      </w:r>
      <w:bookmarkEnd w:id="475"/>
    </w:p>
    <w:tbl>
      <w:tblPr>
        <w:tblW w:w="5000" w:type="pct"/>
        <w:tblLook w:val="04A0" w:firstRow="1" w:lastRow="0" w:firstColumn="1" w:lastColumn="0" w:noHBand="0" w:noVBand="1"/>
      </w:tblPr>
      <w:tblGrid>
        <w:gridCol w:w="4878"/>
        <w:gridCol w:w="1823"/>
        <w:gridCol w:w="1849"/>
      </w:tblGrid>
      <w:tr w:rsidR="00E92EE9" w:rsidRPr="00161140" w14:paraId="06D80D3E" w14:textId="77777777" w:rsidTr="00EC5C4D">
        <w:trPr>
          <w:trHeight w:val="100"/>
        </w:trPr>
        <w:tc>
          <w:tcPr>
            <w:tcW w:w="2853" w:type="pct"/>
            <w:shd w:val="clear" w:color="auto" w:fill="D9D9D9" w:themeFill="background1" w:themeFillShade="D9"/>
            <w:noWrap/>
            <w:vAlign w:val="bottom"/>
            <w:hideMark/>
          </w:tcPr>
          <w:p w14:paraId="53535C01" w14:textId="77777777" w:rsidR="00E92EE9" w:rsidRPr="007A448B" w:rsidRDefault="00E92EE9" w:rsidP="000B0DB5">
            <w:pPr>
              <w:pStyle w:val="NoSpacing"/>
              <w:spacing w:line="240" w:lineRule="auto"/>
              <w:rPr>
                <w:b/>
              </w:rPr>
            </w:pPr>
            <w:r w:rsidRPr="007A448B">
              <w:rPr>
                <w:b/>
              </w:rPr>
              <w:t>S.5.c_YourEthnicity</w:t>
            </w:r>
          </w:p>
        </w:tc>
        <w:tc>
          <w:tcPr>
            <w:tcW w:w="1066" w:type="pct"/>
            <w:shd w:val="clear" w:color="auto" w:fill="D9D9D9" w:themeFill="background1" w:themeFillShade="D9"/>
            <w:noWrap/>
            <w:vAlign w:val="bottom"/>
            <w:hideMark/>
          </w:tcPr>
          <w:p w14:paraId="3FFD74BF" w14:textId="77777777" w:rsidR="00E92EE9" w:rsidRPr="007A448B" w:rsidRDefault="00E92EE9" w:rsidP="00232EA8">
            <w:pPr>
              <w:pStyle w:val="NoSpacing"/>
              <w:spacing w:line="240" w:lineRule="auto"/>
              <w:jc w:val="center"/>
              <w:rPr>
                <w:b/>
              </w:rPr>
            </w:pPr>
            <w:r w:rsidRPr="007A448B">
              <w:rPr>
                <w:b/>
              </w:rPr>
              <w:t>Frequency</w:t>
            </w:r>
          </w:p>
        </w:tc>
        <w:tc>
          <w:tcPr>
            <w:tcW w:w="1081" w:type="pct"/>
            <w:shd w:val="clear" w:color="auto" w:fill="D9D9D9" w:themeFill="background1" w:themeFillShade="D9"/>
            <w:noWrap/>
            <w:vAlign w:val="bottom"/>
            <w:hideMark/>
          </w:tcPr>
          <w:p w14:paraId="797489D1" w14:textId="77777777" w:rsidR="00E92EE9" w:rsidRPr="007A448B" w:rsidRDefault="00E92EE9" w:rsidP="00232EA8">
            <w:pPr>
              <w:pStyle w:val="NoSpacing"/>
              <w:spacing w:line="240" w:lineRule="auto"/>
              <w:jc w:val="center"/>
              <w:rPr>
                <w:b/>
              </w:rPr>
            </w:pPr>
            <w:r w:rsidRPr="007A448B">
              <w:rPr>
                <w:b/>
              </w:rPr>
              <w:t>Percentage</w:t>
            </w:r>
          </w:p>
        </w:tc>
      </w:tr>
      <w:tr w:rsidR="00E92EE9" w:rsidRPr="00161140" w14:paraId="4D0ABB22" w14:textId="77777777" w:rsidTr="00EC5C4D">
        <w:trPr>
          <w:trHeight w:val="100"/>
        </w:trPr>
        <w:tc>
          <w:tcPr>
            <w:tcW w:w="2853" w:type="pct"/>
            <w:shd w:val="clear" w:color="auto" w:fill="auto"/>
            <w:noWrap/>
            <w:vAlign w:val="bottom"/>
            <w:hideMark/>
          </w:tcPr>
          <w:p w14:paraId="2980AFCF" w14:textId="77777777" w:rsidR="00E92EE9" w:rsidRPr="00161140" w:rsidRDefault="00E92EE9" w:rsidP="000B0DB5">
            <w:pPr>
              <w:pStyle w:val="NoSpacing"/>
              <w:spacing w:line="240" w:lineRule="auto"/>
            </w:pPr>
            <w:r w:rsidRPr="00161140">
              <w:t>White British</w:t>
            </w:r>
          </w:p>
        </w:tc>
        <w:tc>
          <w:tcPr>
            <w:tcW w:w="1066" w:type="pct"/>
            <w:shd w:val="clear" w:color="auto" w:fill="auto"/>
            <w:noWrap/>
            <w:vAlign w:val="bottom"/>
            <w:hideMark/>
          </w:tcPr>
          <w:p w14:paraId="48E55916" w14:textId="77777777" w:rsidR="00E92EE9" w:rsidRPr="00161140" w:rsidRDefault="00E92EE9" w:rsidP="00232EA8">
            <w:pPr>
              <w:pStyle w:val="NoSpacing"/>
              <w:spacing w:line="240" w:lineRule="auto"/>
              <w:jc w:val="center"/>
            </w:pPr>
            <w:r w:rsidRPr="00161140">
              <w:t>416</w:t>
            </w:r>
          </w:p>
        </w:tc>
        <w:tc>
          <w:tcPr>
            <w:tcW w:w="1081" w:type="pct"/>
            <w:shd w:val="clear" w:color="auto" w:fill="auto"/>
            <w:noWrap/>
            <w:vAlign w:val="bottom"/>
            <w:hideMark/>
          </w:tcPr>
          <w:p w14:paraId="2197865F" w14:textId="77777777" w:rsidR="00E92EE9" w:rsidRPr="00161140" w:rsidRDefault="00E92EE9" w:rsidP="00232EA8">
            <w:pPr>
              <w:pStyle w:val="NoSpacing"/>
              <w:spacing w:line="240" w:lineRule="auto"/>
              <w:jc w:val="center"/>
            </w:pPr>
            <w:r w:rsidRPr="00161140">
              <w:t>91%</w:t>
            </w:r>
          </w:p>
        </w:tc>
      </w:tr>
      <w:tr w:rsidR="00E92EE9" w:rsidRPr="00161140" w14:paraId="541757C9" w14:textId="77777777" w:rsidTr="00EC5C4D">
        <w:trPr>
          <w:trHeight w:val="100"/>
        </w:trPr>
        <w:tc>
          <w:tcPr>
            <w:tcW w:w="2853" w:type="pct"/>
            <w:shd w:val="clear" w:color="auto" w:fill="F2F2F2" w:themeFill="background1" w:themeFillShade="F2"/>
            <w:noWrap/>
            <w:vAlign w:val="bottom"/>
            <w:hideMark/>
          </w:tcPr>
          <w:p w14:paraId="2FB9F247" w14:textId="77777777" w:rsidR="00E92EE9" w:rsidRPr="00161140" w:rsidRDefault="00E92EE9" w:rsidP="000B0DB5">
            <w:pPr>
              <w:pStyle w:val="NoSpacing"/>
              <w:spacing w:line="240" w:lineRule="auto"/>
            </w:pPr>
            <w:r w:rsidRPr="00161140">
              <w:t>White Irish</w:t>
            </w:r>
          </w:p>
        </w:tc>
        <w:tc>
          <w:tcPr>
            <w:tcW w:w="1066" w:type="pct"/>
            <w:shd w:val="clear" w:color="auto" w:fill="F2F2F2" w:themeFill="background1" w:themeFillShade="F2"/>
            <w:noWrap/>
            <w:vAlign w:val="bottom"/>
            <w:hideMark/>
          </w:tcPr>
          <w:p w14:paraId="0B9048FD" w14:textId="77777777" w:rsidR="00E92EE9" w:rsidRPr="00161140" w:rsidRDefault="00E92EE9" w:rsidP="00232EA8">
            <w:pPr>
              <w:pStyle w:val="NoSpacing"/>
              <w:spacing w:line="240" w:lineRule="auto"/>
              <w:jc w:val="center"/>
            </w:pPr>
            <w:r w:rsidRPr="00161140">
              <w:t>1</w:t>
            </w:r>
          </w:p>
        </w:tc>
        <w:tc>
          <w:tcPr>
            <w:tcW w:w="1081" w:type="pct"/>
            <w:shd w:val="clear" w:color="auto" w:fill="F2F2F2" w:themeFill="background1" w:themeFillShade="F2"/>
            <w:noWrap/>
            <w:vAlign w:val="bottom"/>
            <w:hideMark/>
          </w:tcPr>
          <w:p w14:paraId="394CD86B" w14:textId="77777777" w:rsidR="00E92EE9" w:rsidRPr="00161140" w:rsidRDefault="00E92EE9" w:rsidP="00232EA8">
            <w:pPr>
              <w:pStyle w:val="NoSpacing"/>
              <w:spacing w:line="240" w:lineRule="auto"/>
              <w:jc w:val="center"/>
            </w:pPr>
            <w:r w:rsidRPr="00161140">
              <w:t>0%</w:t>
            </w:r>
          </w:p>
        </w:tc>
      </w:tr>
      <w:tr w:rsidR="00E92EE9" w:rsidRPr="00161140" w14:paraId="6C23C7E4" w14:textId="77777777" w:rsidTr="00EC5C4D">
        <w:trPr>
          <w:trHeight w:val="100"/>
        </w:trPr>
        <w:tc>
          <w:tcPr>
            <w:tcW w:w="2853" w:type="pct"/>
            <w:shd w:val="clear" w:color="auto" w:fill="auto"/>
            <w:noWrap/>
            <w:vAlign w:val="bottom"/>
            <w:hideMark/>
          </w:tcPr>
          <w:p w14:paraId="1E8FAED6" w14:textId="77777777" w:rsidR="00E92EE9" w:rsidRPr="00161140" w:rsidRDefault="00E92EE9" w:rsidP="000B0DB5">
            <w:pPr>
              <w:pStyle w:val="NoSpacing"/>
              <w:spacing w:line="240" w:lineRule="auto"/>
            </w:pPr>
            <w:r w:rsidRPr="00161140">
              <w:t>White any other background</w:t>
            </w:r>
          </w:p>
        </w:tc>
        <w:tc>
          <w:tcPr>
            <w:tcW w:w="1066" w:type="pct"/>
            <w:shd w:val="clear" w:color="auto" w:fill="auto"/>
            <w:noWrap/>
            <w:vAlign w:val="bottom"/>
            <w:hideMark/>
          </w:tcPr>
          <w:p w14:paraId="0933020A" w14:textId="77777777" w:rsidR="00E92EE9" w:rsidRPr="00161140" w:rsidRDefault="00E92EE9" w:rsidP="00232EA8">
            <w:pPr>
              <w:pStyle w:val="NoSpacing"/>
              <w:spacing w:line="240" w:lineRule="auto"/>
              <w:jc w:val="center"/>
            </w:pPr>
            <w:r w:rsidRPr="00161140">
              <w:t>13</w:t>
            </w:r>
          </w:p>
        </w:tc>
        <w:tc>
          <w:tcPr>
            <w:tcW w:w="1081" w:type="pct"/>
            <w:shd w:val="clear" w:color="auto" w:fill="auto"/>
            <w:noWrap/>
            <w:vAlign w:val="bottom"/>
            <w:hideMark/>
          </w:tcPr>
          <w:p w14:paraId="04E1F940" w14:textId="77777777" w:rsidR="00E92EE9" w:rsidRPr="00161140" w:rsidRDefault="00E92EE9" w:rsidP="00232EA8">
            <w:pPr>
              <w:pStyle w:val="NoSpacing"/>
              <w:spacing w:line="240" w:lineRule="auto"/>
              <w:jc w:val="center"/>
            </w:pPr>
            <w:r w:rsidRPr="00161140">
              <w:t>3%</w:t>
            </w:r>
          </w:p>
        </w:tc>
      </w:tr>
      <w:tr w:rsidR="00E92EE9" w:rsidRPr="00161140" w14:paraId="50A9C8A9" w14:textId="77777777" w:rsidTr="00EC5C4D">
        <w:trPr>
          <w:trHeight w:val="100"/>
        </w:trPr>
        <w:tc>
          <w:tcPr>
            <w:tcW w:w="2853" w:type="pct"/>
            <w:shd w:val="clear" w:color="auto" w:fill="F2F2F2" w:themeFill="background1" w:themeFillShade="F2"/>
            <w:noWrap/>
            <w:vAlign w:val="bottom"/>
            <w:hideMark/>
          </w:tcPr>
          <w:p w14:paraId="33B86626" w14:textId="77777777" w:rsidR="00E92EE9" w:rsidRPr="00161140" w:rsidRDefault="00E92EE9" w:rsidP="000B0DB5">
            <w:pPr>
              <w:pStyle w:val="NoSpacing"/>
              <w:spacing w:line="240" w:lineRule="auto"/>
            </w:pPr>
            <w:r w:rsidRPr="00161140">
              <w:t>Black or Black British Caribbean</w:t>
            </w:r>
          </w:p>
        </w:tc>
        <w:tc>
          <w:tcPr>
            <w:tcW w:w="1066" w:type="pct"/>
            <w:shd w:val="clear" w:color="auto" w:fill="F2F2F2" w:themeFill="background1" w:themeFillShade="F2"/>
            <w:noWrap/>
            <w:vAlign w:val="bottom"/>
            <w:hideMark/>
          </w:tcPr>
          <w:p w14:paraId="44337E12" w14:textId="77777777" w:rsidR="00E92EE9" w:rsidRPr="00161140" w:rsidRDefault="00E92EE9" w:rsidP="00232EA8">
            <w:pPr>
              <w:pStyle w:val="NoSpacing"/>
              <w:spacing w:line="240" w:lineRule="auto"/>
              <w:jc w:val="center"/>
            </w:pPr>
            <w:r w:rsidRPr="00161140">
              <w:t>2</w:t>
            </w:r>
          </w:p>
        </w:tc>
        <w:tc>
          <w:tcPr>
            <w:tcW w:w="1081" w:type="pct"/>
            <w:shd w:val="clear" w:color="auto" w:fill="F2F2F2" w:themeFill="background1" w:themeFillShade="F2"/>
            <w:noWrap/>
            <w:vAlign w:val="bottom"/>
            <w:hideMark/>
          </w:tcPr>
          <w:p w14:paraId="06785036" w14:textId="77777777" w:rsidR="00E92EE9" w:rsidRPr="00161140" w:rsidRDefault="00E92EE9" w:rsidP="00232EA8">
            <w:pPr>
              <w:pStyle w:val="NoSpacing"/>
              <w:spacing w:line="240" w:lineRule="auto"/>
              <w:jc w:val="center"/>
            </w:pPr>
            <w:r w:rsidRPr="00161140">
              <w:t>0%</w:t>
            </w:r>
          </w:p>
        </w:tc>
      </w:tr>
      <w:tr w:rsidR="00E92EE9" w:rsidRPr="00161140" w14:paraId="2297E085" w14:textId="77777777" w:rsidTr="00EC5C4D">
        <w:trPr>
          <w:trHeight w:val="100"/>
        </w:trPr>
        <w:tc>
          <w:tcPr>
            <w:tcW w:w="2853" w:type="pct"/>
            <w:shd w:val="clear" w:color="auto" w:fill="auto"/>
            <w:noWrap/>
            <w:vAlign w:val="bottom"/>
            <w:hideMark/>
          </w:tcPr>
          <w:p w14:paraId="1C83D935" w14:textId="77777777" w:rsidR="00E92EE9" w:rsidRPr="00161140" w:rsidRDefault="00E92EE9" w:rsidP="000B0DB5">
            <w:pPr>
              <w:pStyle w:val="NoSpacing"/>
              <w:spacing w:line="240" w:lineRule="auto"/>
            </w:pPr>
            <w:r w:rsidRPr="00161140">
              <w:t>Black or Black British African</w:t>
            </w:r>
          </w:p>
        </w:tc>
        <w:tc>
          <w:tcPr>
            <w:tcW w:w="1066" w:type="pct"/>
            <w:shd w:val="clear" w:color="auto" w:fill="auto"/>
            <w:noWrap/>
            <w:vAlign w:val="bottom"/>
            <w:hideMark/>
          </w:tcPr>
          <w:p w14:paraId="0930899E" w14:textId="77777777" w:rsidR="00E92EE9" w:rsidRPr="00161140" w:rsidRDefault="00E92EE9" w:rsidP="00232EA8">
            <w:pPr>
              <w:pStyle w:val="NoSpacing"/>
              <w:spacing w:line="240" w:lineRule="auto"/>
              <w:jc w:val="center"/>
            </w:pPr>
            <w:r w:rsidRPr="00161140">
              <w:t>1</w:t>
            </w:r>
          </w:p>
        </w:tc>
        <w:tc>
          <w:tcPr>
            <w:tcW w:w="1081" w:type="pct"/>
            <w:shd w:val="clear" w:color="auto" w:fill="auto"/>
            <w:noWrap/>
            <w:vAlign w:val="bottom"/>
            <w:hideMark/>
          </w:tcPr>
          <w:p w14:paraId="261C3131" w14:textId="77777777" w:rsidR="00E92EE9" w:rsidRPr="00161140" w:rsidRDefault="00E92EE9" w:rsidP="00232EA8">
            <w:pPr>
              <w:pStyle w:val="NoSpacing"/>
              <w:spacing w:line="240" w:lineRule="auto"/>
              <w:jc w:val="center"/>
            </w:pPr>
            <w:r w:rsidRPr="00161140">
              <w:t>0%</w:t>
            </w:r>
          </w:p>
        </w:tc>
      </w:tr>
      <w:tr w:rsidR="00E92EE9" w:rsidRPr="00161140" w14:paraId="23CCFC41" w14:textId="77777777" w:rsidTr="00EC5C4D">
        <w:trPr>
          <w:trHeight w:val="100"/>
        </w:trPr>
        <w:tc>
          <w:tcPr>
            <w:tcW w:w="2853" w:type="pct"/>
            <w:shd w:val="clear" w:color="auto" w:fill="F2F2F2" w:themeFill="background1" w:themeFillShade="F2"/>
            <w:noWrap/>
            <w:vAlign w:val="bottom"/>
            <w:hideMark/>
          </w:tcPr>
          <w:p w14:paraId="378D1F3D" w14:textId="77777777" w:rsidR="00E92EE9" w:rsidRPr="00161140" w:rsidRDefault="00E92EE9" w:rsidP="000B0DB5">
            <w:pPr>
              <w:pStyle w:val="NoSpacing"/>
              <w:spacing w:line="240" w:lineRule="auto"/>
            </w:pPr>
            <w:r w:rsidRPr="00161140">
              <w:t>Mixed White and Black Caribbean</w:t>
            </w:r>
          </w:p>
        </w:tc>
        <w:tc>
          <w:tcPr>
            <w:tcW w:w="1066" w:type="pct"/>
            <w:shd w:val="clear" w:color="auto" w:fill="F2F2F2" w:themeFill="background1" w:themeFillShade="F2"/>
            <w:noWrap/>
            <w:vAlign w:val="bottom"/>
            <w:hideMark/>
          </w:tcPr>
          <w:p w14:paraId="3BF44798" w14:textId="77777777" w:rsidR="00E92EE9" w:rsidRPr="00161140" w:rsidRDefault="00E92EE9" w:rsidP="00232EA8">
            <w:pPr>
              <w:pStyle w:val="NoSpacing"/>
              <w:spacing w:line="240" w:lineRule="auto"/>
              <w:jc w:val="center"/>
            </w:pPr>
            <w:r w:rsidRPr="00161140">
              <w:t>1</w:t>
            </w:r>
          </w:p>
        </w:tc>
        <w:tc>
          <w:tcPr>
            <w:tcW w:w="1081" w:type="pct"/>
            <w:shd w:val="clear" w:color="auto" w:fill="F2F2F2" w:themeFill="background1" w:themeFillShade="F2"/>
            <w:noWrap/>
            <w:vAlign w:val="bottom"/>
            <w:hideMark/>
          </w:tcPr>
          <w:p w14:paraId="256B634B" w14:textId="77777777" w:rsidR="00E92EE9" w:rsidRPr="00161140" w:rsidRDefault="00E92EE9" w:rsidP="00232EA8">
            <w:pPr>
              <w:pStyle w:val="NoSpacing"/>
              <w:spacing w:line="240" w:lineRule="auto"/>
              <w:jc w:val="center"/>
            </w:pPr>
            <w:r w:rsidRPr="00161140">
              <w:t>0%</w:t>
            </w:r>
          </w:p>
        </w:tc>
      </w:tr>
      <w:tr w:rsidR="00E92EE9" w:rsidRPr="00161140" w14:paraId="0F9F6ED7" w14:textId="77777777" w:rsidTr="00EC5C4D">
        <w:trPr>
          <w:trHeight w:val="100"/>
        </w:trPr>
        <w:tc>
          <w:tcPr>
            <w:tcW w:w="2853" w:type="pct"/>
            <w:shd w:val="clear" w:color="auto" w:fill="auto"/>
            <w:noWrap/>
            <w:vAlign w:val="bottom"/>
            <w:hideMark/>
          </w:tcPr>
          <w:p w14:paraId="09F61272" w14:textId="77777777" w:rsidR="00E92EE9" w:rsidRPr="00161140" w:rsidRDefault="00E92EE9" w:rsidP="000B0DB5">
            <w:pPr>
              <w:pStyle w:val="NoSpacing"/>
              <w:spacing w:line="240" w:lineRule="auto"/>
            </w:pPr>
            <w:r w:rsidRPr="00161140">
              <w:t>Mixed White and Asian</w:t>
            </w:r>
          </w:p>
        </w:tc>
        <w:tc>
          <w:tcPr>
            <w:tcW w:w="1066" w:type="pct"/>
            <w:shd w:val="clear" w:color="auto" w:fill="auto"/>
            <w:noWrap/>
            <w:vAlign w:val="bottom"/>
            <w:hideMark/>
          </w:tcPr>
          <w:p w14:paraId="402E682B" w14:textId="77777777" w:rsidR="00E92EE9" w:rsidRPr="00161140" w:rsidRDefault="00E92EE9" w:rsidP="00232EA8">
            <w:pPr>
              <w:pStyle w:val="NoSpacing"/>
              <w:spacing w:line="240" w:lineRule="auto"/>
              <w:jc w:val="center"/>
            </w:pPr>
            <w:r w:rsidRPr="00161140">
              <w:t>3</w:t>
            </w:r>
          </w:p>
        </w:tc>
        <w:tc>
          <w:tcPr>
            <w:tcW w:w="1081" w:type="pct"/>
            <w:shd w:val="clear" w:color="auto" w:fill="auto"/>
            <w:noWrap/>
            <w:vAlign w:val="bottom"/>
            <w:hideMark/>
          </w:tcPr>
          <w:p w14:paraId="4F5F21C5" w14:textId="77777777" w:rsidR="00E92EE9" w:rsidRPr="00161140" w:rsidRDefault="00E92EE9" w:rsidP="00232EA8">
            <w:pPr>
              <w:pStyle w:val="NoSpacing"/>
              <w:spacing w:line="240" w:lineRule="auto"/>
              <w:jc w:val="center"/>
            </w:pPr>
            <w:r w:rsidRPr="00161140">
              <w:t>1%</w:t>
            </w:r>
          </w:p>
        </w:tc>
      </w:tr>
      <w:tr w:rsidR="00E92EE9" w:rsidRPr="00161140" w14:paraId="5F2E6C3F" w14:textId="77777777" w:rsidTr="00EC5C4D">
        <w:trPr>
          <w:trHeight w:val="100"/>
        </w:trPr>
        <w:tc>
          <w:tcPr>
            <w:tcW w:w="2853" w:type="pct"/>
            <w:shd w:val="clear" w:color="auto" w:fill="F2F2F2" w:themeFill="background1" w:themeFillShade="F2"/>
            <w:noWrap/>
            <w:vAlign w:val="bottom"/>
            <w:hideMark/>
          </w:tcPr>
          <w:p w14:paraId="726BF3A3" w14:textId="77777777" w:rsidR="00E92EE9" w:rsidRPr="00161140" w:rsidRDefault="00E92EE9" w:rsidP="000B0DB5">
            <w:pPr>
              <w:pStyle w:val="NoSpacing"/>
              <w:spacing w:line="240" w:lineRule="auto"/>
            </w:pPr>
            <w:r w:rsidRPr="00161140">
              <w:t>Mixed any other background</w:t>
            </w:r>
          </w:p>
        </w:tc>
        <w:tc>
          <w:tcPr>
            <w:tcW w:w="1066" w:type="pct"/>
            <w:shd w:val="clear" w:color="auto" w:fill="F2F2F2" w:themeFill="background1" w:themeFillShade="F2"/>
            <w:noWrap/>
            <w:vAlign w:val="bottom"/>
            <w:hideMark/>
          </w:tcPr>
          <w:p w14:paraId="326EA3A2" w14:textId="77777777" w:rsidR="00E92EE9" w:rsidRPr="00161140" w:rsidRDefault="00E92EE9" w:rsidP="00232EA8">
            <w:pPr>
              <w:pStyle w:val="NoSpacing"/>
              <w:spacing w:line="240" w:lineRule="auto"/>
              <w:jc w:val="center"/>
            </w:pPr>
            <w:r w:rsidRPr="00161140">
              <w:t>3</w:t>
            </w:r>
          </w:p>
        </w:tc>
        <w:tc>
          <w:tcPr>
            <w:tcW w:w="1081" w:type="pct"/>
            <w:shd w:val="clear" w:color="auto" w:fill="F2F2F2" w:themeFill="background1" w:themeFillShade="F2"/>
            <w:noWrap/>
            <w:vAlign w:val="bottom"/>
            <w:hideMark/>
          </w:tcPr>
          <w:p w14:paraId="59885B96" w14:textId="77777777" w:rsidR="00E92EE9" w:rsidRPr="00161140" w:rsidRDefault="00E92EE9" w:rsidP="00232EA8">
            <w:pPr>
              <w:pStyle w:val="NoSpacing"/>
              <w:spacing w:line="240" w:lineRule="auto"/>
              <w:jc w:val="center"/>
            </w:pPr>
            <w:r w:rsidRPr="00161140">
              <w:t>1%</w:t>
            </w:r>
          </w:p>
        </w:tc>
      </w:tr>
      <w:tr w:rsidR="00E92EE9" w:rsidRPr="00161140" w14:paraId="210EB701" w14:textId="77777777" w:rsidTr="00EC5C4D">
        <w:trPr>
          <w:trHeight w:val="100"/>
        </w:trPr>
        <w:tc>
          <w:tcPr>
            <w:tcW w:w="2853" w:type="pct"/>
            <w:shd w:val="clear" w:color="auto" w:fill="auto"/>
            <w:noWrap/>
            <w:vAlign w:val="bottom"/>
            <w:hideMark/>
          </w:tcPr>
          <w:p w14:paraId="12FB962A" w14:textId="77777777" w:rsidR="00E92EE9" w:rsidRPr="00161140" w:rsidRDefault="00E92EE9" w:rsidP="000B0DB5">
            <w:pPr>
              <w:pStyle w:val="NoSpacing"/>
              <w:spacing w:line="240" w:lineRule="auto"/>
            </w:pPr>
            <w:r w:rsidRPr="00161140">
              <w:t>Indian or Indian British</w:t>
            </w:r>
          </w:p>
        </w:tc>
        <w:tc>
          <w:tcPr>
            <w:tcW w:w="1066" w:type="pct"/>
            <w:shd w:val="clear" w:color="auto" w:fill="auto"/>
            <w:noWrap/>
            <w:vAlign w:val="bottom"/>
            <w:hideMark/>
          </w:tcPr>
          <w:p w14:paraId="58BC849A" w14:textId="77777777" w:rsidR="00E92EE9" w:rsidRPr="00161140" w:rsidRDefault="00E92EE9" w:rsidP="00232EA8">
            <w:pPr>
              <w:pStyle w:val="NoSpacing"/>
              <w:spacing w:line="240" w:lineRule="auto"/>
              <w:jc w:val="center"/>
            </w:pPr>
            <w:r w:rsidRPr="00161140">
              <w:t>2</w:t>
            </w:r>
          </w:p>
        </w:tc>
        <w:tc>
          <w:tcPr>
            <w:tcW w:w="1081" w:type="pct"/>
            <w:shd w:val="clear" w:color="auto" w:fill="auto"/>
            <w:noWrap/>
            <w:vAlign w:val="bottom"/>
            <w:hideMark/>
          </w:tcPr>
          <w:p w14:paraId="5337DC63" w14:textId="77777777" w:rsidR="00E92EE9" w:rsidRPr="00161140" w:rsidRDefault="00E92EE9" w:rsidP="00232EA8">
            <w:pPr>
              <w:pStyle w:val="NoSpacing"/>
              <w:spacing w:line="240" w:lineRule="auto"/>
              <w:jc w:val="center"/>
            </w:pPr>
            <w:r w:rsidRPr="00161140">
              <w:t>0%</w:t>
            </w:r>
          </w:p>
        </w:tc>
      </w:tr>
      <w:tr w:rsidR="00E92EE9" w:rsidRPr="00161140" w14:paraId="14C2C6D3" w14:textId="77777777" w:rsidTr="00EC5C4D">
        <w:trPr>
          <w:trHeight w:val="100"/>
        </w:trPr>
        <w:tc>
          <w:tcPr>
            <w:tcW w:w="2853" w:type="pct"/>
            <w:shd w:val="clear" w:color="auto" w:fill="F2F2F2" w:themeFill="background1" w:themeFillShade="F2"/>
            <w:noWrap/>
            <w:vAlign w:val="bottom"/>
            <w:hideMark/>
          </w:tcPr>
          <w:p w14:paraId="4C8F7090" w14:textId="77777777" w:rsidR="00E92EE9" w:rsidRPr="00161140" w:rsidRDefault="00E92EE9" w:rsidP="000B0DB5">
            <w:pPr>
              <w:pStyle w:val="NoSpacing"/>
              <w:spacing w:line="240" w:lineRule="auto"/>
            </w:pPr>
            <w:r w:rsidRPr="00161140">
              <w:t>Pakistani or Pakistani British</w:t>
            </w:r>
          </w:p>
        </w:tc>
        <w:tc>
          <w:tcPr>
            <w:tcW w:w="1066" w:type="pct"/>
            <w:shd w:val="clear" w:color="auto" w:fill="F2F2F2" w:themeFill="background1" w:themeFillShade="F2"/>
            <w:noWrap/>
            <w:vAlign w:val="bottom"/>
            <w:hideMark/>
          </w:tcPr>
          <w:p w14:paraId="35DE1DED" w14:textId="77777777" w:rsidR="00E92EE9" w:rsidRPr="00161140" w:rsidRDefault="00E92EE9" w:rsidP="00232EA8">
            <w:pPr>
              <w:pStyle w:val="NoSpacing"/>
              <w:spacing w:line="240" w:lineRule="auto"/>
              <w:jc w:val="center"/>
            </w:pPr>
            <w:r w:rsidRPr="00161140">
              <w:t>5</w:t>
            </w:r>
          </w:p>
        </w:tc>
        <w:tc>
          <w:tcPr>
            <w:tcW w:w="1081" w:type="pct"/>
            <w:shd w:val="clear" w:color="auto" w:fill="F2F2F2" w:themeFill="background1" w:themeFillShade="F2"/>
            <w:noWrap/>
            <w:vAlign w:val="bottom"/>
            <w:hideMark/>
          </w:tcPr>
          <w:p w14:paraId="252EF03B" w14:textId="77777777" w:rsidR="00E92EE9" w:rsidRPr="00161140" w:rsidRDefault="00E92EE9" w:rsidP="00232EA8">
            <w:pPr>
              <w:pStyle w:val="NoSpacing"/>
              <w:spacing w:line="240" w:lineRule="auto"/>
              <w:jc w:val="center"/>
            </w:pPr>
            <w:r w:rsidRPr="00161140">
              <w:t>1%</w:t>
            </w:r>
          </w:p>
        </w:tc>
      </w:tr>
      <w:tr w:rsidR="00E92EE9" w:rsidRPr="00161140" w14:paraId="34086998" w14:textId="77777777" w:rsidTr="00EC5C4D">
        <w:trPr>
          <w:trHeight w:val="100"/>
        </w:trPr>
        <w:tc>
          <w:tcPr>
            <w:tcW w:w="2853" w:type="pct"/>
            <w:shd w:val="clear" w:color="auto" w:fill="auto"/>
            <w:noWrap/>
            <w:vAlign w:val="bottom"/>
            <w:hideMark/>
          </w:tcPr>
          <w:p w14:paraId="0F5259C2" w14:textId="77777777" w:rsidR="00E92EE9" w:rsidRPr="00161140" w:rsidRDefault="00E92EE9" w:rsidP="000B0DB5">
            <w:pPr>
              <w:pStyle w:val="NoSpacing"/>
              <w:spacing w:line="240" w:lineRule="auto"/>
            </w:pPr>
            <w:r w:rsidRPr="00161140">
              <w:t>Bangladeshi or Bangladeshi British</w:t>
            </w:r>
          </w:p>
        </w:tc>
        <w:tc>
          <w:tcPr>
            <w:tcW w:w="1066" w:type="pct"/>
            <w:shd w:val="clear" w:color="auto" w:fill="auto"/>
            <w:noWrap/>
            <w:vAlign w:val="bottom"/>
            <w:hideMark/>
          </w:tcPr>
          <w:p w14:paraId="654A176E" w14:textId="77777777" w:rsidR="00E92EE9" w:rsidRPr="00161140" w:rsidRDefault="00E92EE9" w:rsidP="00232EA8">
            <w:pPr>
              <w:pStyle w:val="NoSpacing"/>
              <w:spacing w:line="240" w:lineRule="auto"/>
              <w:jc w:val="center"/>
            </w:pPr>
            <w:r w:rsidRPr="00161140">
              <w:t>1</w:t>
            </w:r>
          </w:p>
        </w:tc>
        <w:tc>
          <w:tcPr>
            <w:tcW w:w="1081" w:type="pct"/>
            <w:shd w:val="clear" w:color="auto" w:fill="auto"/>
            <w:noWrap/>
            <w:vAlign w:val="bottom"/>
            <w:hideMark/>
          </w:tcPr>
          <w:p w14:paraId="6671BA64" w14:textId="77777777" w:rsidR="00E92EE9" w:rsidRPr="00161140" w:rsidRDefault="00E92EE9" w:rsidP="00232EA8">
            <w:pPr>
              <w:pStyle w:val="NoSpacing"/>
              <w:spacing w:line="240" w:lineRule="auto"/>
              <w:jc w:val="center"/>
            </w:pPr>
            <w:r w:rsidRPr="00161140">
              <w:t>0%</w:t>
            </w:r>
          </w:p>
        </w:tc>
      </w:tr>
      <w:tr w:rsidR="00E92EE9" w:rsidRPr="00161140" w14:paraId="1DEAA2D1" w14:textId="77777777" w:rsidTr="00EC5C4D">
        <w:trPr>
          <w:trHeight w:val="100"/>
        </w:trPr>
        <w:tc>
          <w:tcPr>
            <w:tcW w:w="2853" w:type="pct"/>
            <w:shd w:val="clear" w:color="auto" w:fill="F2F2F2" w:themeFill="background1" w:themeFillShade="F2"/>
            <w:noWrap/>
            <w:vAlign w:val="bottom"/>
            <w:hideMark/>
          </w:tcPr>
          <w:p w14:paraId="41C7A8D6" w14:textId="77777777" w:rsidR="00E92EE9" w:rsidRPr="00161140" w:rsidRDefault="00E92EE9" w:rsidP="000B0DB5">
            <w:pPr>
              <w:pStyle w:val="NoSpacing"/>
              <w:spacing w:line="240" w:lineRule="auto"/>
            </w:pPr>
            <w:r w:rsidRPr="00161140">
              <w:t>Any other Asian Background</w:t>
            </w:r>
          </w:p>
        </w:tc>
        <w:tc>
          <w:tcPr>
            <w:tcW w:w="1066" w:type="pct"/>
            <w:shd w:val="clear" w:color="auto" w:fill="F2F2F2" w:themeFill="background1" w:themeFillShade="F2"/>
            <w:noWrap/>
            <w:vAlign w:val="bottom"/>
            <w:hideMark/>
          </w:tcPr>
          <w:p w14:paraId="23A4F18F" w14:textId="77777777" w:rsidR="00E92EE9" w:rsidRPr="00161140" w:rsidRDefault="00E92EE9" w:rsidP="00232EA8">
            <w:pPr>
              <w:pStyle w:val="NoSpacing"/>
              <w:spacing w:line="240" w:lineRule="auto"/>
              <w:jc w:val="center"/>
            </w:pPr>
            <w:r w:rsidRPr="00161140">
              <w:t>3</w:t>
            </w:r>
          </w:p>
        </w:tc>
        <w:tc>
          <w:tcPr>
            <w:tcW w:w="1081" w:type="pct"/>
            <w:shd w:val="clear" w:color="auto" w:fill="F2F2F2" w:themeFill="background1" w:themeFillShade="F2"/>
            <w:noWrap/>
            <w:vAlign w:val="bottom"/>
            <w:hideMark/>
          </w:tcPr>
          <w:p w14:paraId="09D3D04C" w14:textId="77777777" w:rsidR="00E92EE9" w:rsidRPr="00161140" w:rsidRDefault="00E92EE9" w:rsidP="00232EA8">
            <w:pPr>
              <w:pStyle w:val="NoSpacing"/>
              <w:spacing w:line="240" w:lineRule="auto"/>
              <w:jc w:val="center"/>
            </w:pPr>
            <w:r w:rsidRPr="00161140">
              <w:t>1%</w:t>
            </w:r>
          </w:p>
        </w:tc>
      </w:tr>
      <w:tr w:rsidR="00E92EE9" w:rsidRPr="00161140" w14:paraId="7A109D9F" w14:textId="77777777" w:rsidTr="00EC5C4D">
        <w:trPr>
          <w:trHeight w:val="100"/>
        </w:trPr>
        <w:tc>
          <w:tcPr>
            <w:tcW w:w="2853" w:type="pct"/>
            <w:shd w:val="clear" w:color="auto" w:fill="auto"/>
            <w:noWrap/>
            <w:vAlign w:val="bottom"/>
            <w:hideMark/>
          </w:tcPr>
          <w:p w14:paraId="4D74F009" w14:textId="77777777" w:rsidR="00E92EE9" w:rsidRPr="00161140" w:rsidRDefault="00E92EE9" w:rsidP="000B0DB5">
            <w:pPr>
              <w:pStyle w:val="NoSpacing"/>
              <w:spacing w:line="240" w:lineRule="auto"/>
            </w:pPr>
            <w:r w:rsidRPr="00161140">
              <w:t>Chinese</w:t>
            </w:r>
          </w:p>
        </w:tc>
        <w:tc>
          <w:tcPr>
            <w:tcW w:w="1066" w:type="pct"/>
            <w:shd w:val="clear" w:color="auto" w:fill="auto"/>
            <w:noWrap/>
            <w:vAlign w:val="bottom"/>
            <w:hideMark/>
          </w:tcPr>
          <w:p w14:paraId="1A296762" w14:textId="77777777" w:rsidR="00E92EE9" w:rsidRPr="00161140" w:rsidRDefault="00E92EE9" w:rsidP="00232EA8">
            <w:pPr>
              <w:pStyle w:val="NoSpacing"/>
              <w:spacing w:line="240" w:lineRule="auto"/>
              <w:jc w:val="center"/>
            </w:pPr>
            <w:r w:rsidRPr="00161140">
              <w:t>3</w:t>
            </w:r>
          </w:p>
        </w:tc>
        <w:tc>
          <w:tcPr>
            <w:tcW w:w="1081" w:type="pct"/>
            <w:shd w:val="clear" w:color="auto" w:fill="auto"/>
            <w:noWrap/>
            <w:vAlign w:val="bottom"/>
            <w:hideMark/>
          </w:tcPr>
          <w:p w14:paraId="416FD379" w14:textId="77777777" w:rsidR="00E92EE9" w:rsidRPr="00161140" w:rsidRDefault="00E92EE9" w:rsidP="00232EA8">
            <w:pPr>
              <w:pStyle w:val="NoSpacing"/>
              <w:spacing w:line="240" w:lineRule="auto"/>
              <w:jc w:val="center"/>
            </w:pPr>
            <w:r w:rsidRPr="00161140">
              <w:t>1%</w:t>
            </w:r>
          </w:p>
        </w:tc>
      </w:tr>
      <w:tr w:rsidR="00E92EE9" w:rsidRPr="00161140" w14:paraId="7DD5A8AC" w14:textId="77777777" w:rsidTr="00EC5C4D">
        <w:trPr>
          <w:trHeight w:val="100"/>
        </w:trPr>
        <w:tc>
          <w:tcPr>
            <w:tcW w:w="2853" w:type="pct"/>
            <w:shd w:val="clear" w:color="auto" w:fill="F2F2F2" w:themeFill="background1" w:themeFillShade="F2"/>
            <w:noWrap/>
            <w:vAlign w:val="bottom"/>
            <w:hideMark/>
          </w:tcPr>
          <w:p w14:paraId="6A7BE6B4" w14:textId="77777777" w:rsidR="00E92EE9" w:rsidRPr="00161140" w:rsidRDefault="00E92EE9" w:rsidP="000B0DB5">
            <w:pPr>
              <w:pStyle w:val="NoSpacing"/>
              <w:spacing w:line="240" w:lineRule="auto"/>
            </w:pPr>
            <w:r w:rsidRPr="00161140">
              <w:t>Any other</w:t>
            </w:r>
          </w:p>
        </w:tc>
        <w:tc>
          <w:tcPr>
            <w:tcW w:w="1066" w:type="pct"/>
            <w:shd w:val="clear" w:color="auto" w:fill="F2F2F2" w:themeFill="background1" w:themeFillShade="F2"/>
            <w:noWrap/>
            <w:vAlign w:val="bottom"/>
            <w:hideMark/>
          </w:tcPr>
          <w:p w14:paraId="2E4E70AB" w14:textId="77777777" w:rsidR="00E92EE9" w:rsidRPr="00161140" w:rsidRDefault="00E92EE9" w:rsidP="00232EA8">
            <w:pPr>
              <w:pStyle w:val="NoSpacing"/>
              <w:spacing w:line="240" w:lineRule="auto"/>
              <w:jc w:val="center"/>
            </w:pPr>
            <w:r w:rsidRPr="00161140">
              <w:t>1</w:t>
            </w:r>
          </w:p>
        </w:tc>
        <w:tc>
          <w:tcPr>
            <w:tcW w:w="1081" w:type="pct"/>
            <w:shd w:val="clear" w:color="auto" w:fill="F2F2F2" w:themeFill="background1" w:themeFillShade="F2"/>
            <w:noWrap/>
            <w:vAlign w:val="bottom"/>
            <w:hideMark/>
          </w:tcPr>
          <w:p w14:paraId="12450B78" w14:textId="77777777" w:rsidR="00E92EE9" w:rsidRPr="00161140" w:rsidRDefault="00E92EE9" w:rsidP="00232EA8">
            <w:pPr>
              <w:pStyle w:val="NoSpacing"/>
              <w:spacing w:line="240" w:lineRule="auto"/>
              <w:jc w:val="center"/>
            </w:pPr>
            <w:r w:rsidRPr="00161140">
              <w:t>0%</w:t>
            </w:r>
          </w:p>
        </w:tc>
      </w:tr>
      <w:tr w:rsidR="00E92EE9" w:rsidRPr="00161140" w14:paraId="4F60EA9B" w14:textId="77777777" w:rsidTr="00EC5C4D">
        <w:trPr>
          <w:trHeight w:val="100"/>
        </w:trPr>
        <w:tc>
          <w:tcPr>
            <w:tcW w:w="2853" w:type="pct"/>
            <w:shd w:val="clear" w:color="auto" w:fill="auto"/>
            <w:noWrap/>
            <w:vAlign w:val="bottom"/>
            <w:hideMark/>
          </w:tcPr>
          <w:p w14:paraId="08B4C387" w14:textId="77777777" w:rsidR="00E92EE9" w:rsidRPr="00161140" w:rsidRDefault="00E92EE9" w:rsidP="000B0DB5">
            <w:pPr>
              <w:pStyle w:val="NoSpacing"/>
              <w:spacing w:line="240" w:lineRule="auto"/>
            </w:pPr>
            <w:r w:rsidRPr="00161140">
              <w:t>Total</w:t>
            </w:r>
          </w:p>
        </w:tc>
        <w:tc>
          <w:tcPr>
            <w:tcW w:w="1066" w:type="pct"/>
            <w:shd w:val="clear" w:color="auto" w:fill="auto"/>
            <w:noWrap/>
            <w:vAlign w:val="bottom"/>
            <w:hideMark/>
          </w:tcPr>
          <w:p w14:paraId="19BDBB08" w14:textId="77777777" w:rsidR="00E92EE9" w:rsidRPr="00161140" w:rsidRDefault="00E92EE9" w:rsidP="00232EA8">
            <w:pPr>
              <w:pStyle w:val="NoSpacing"/>
              <w:spacing w:line="240" w:lineRule="auto"/>
              <w:jc w:val="center"/>
            </w:pPr>
            <w:r w:rsidRPr="00161140">
              <w:t>455</w:t>
            </w:r>
          </w:p>
        </w:tc>
        <w:tc>
          <w:tcPr>
            <w:tcW w:w="1081" w:type="pct"/>
            <w:shd w:val="clear" w:color="auto" w:fill="auto"/>
            <w:noWrap/>
            <w:vAlign w:val="bottom"/>
            <w:hideMark/>
          </w:tcPr>
          <w:p w14:paraId="1EBCE319" w14:textId="77777777" w:rsidR="00E92EE9" w:rsidRPr="00161140" w:rsidRDefault="00E92EE9" w:rsidP="00232EA8">
            <w:pPr>
              <w:pStyle w:val="NoSpacing"/>
              <w:spacing w:line="240" w:lineRule="auto"/>
              <w:jc w:val="center"/>
            </w:pPr>
            <w:r w:rsidRPr="00161140">
              <w:t>100%</w:t>
            </w:r>
          </w:p>
        </w:tc>
      </w:tr>
    </w:tbl>
    <w:p w14:paraId="0D3278B2" w14:textId="701B1729" w:rsidR="00C40D16" w:rsidRPr="009433EA" w:rsidRDefault="0070153E" w:rsidP="00993E87">
      <w:pPr>
        <w:pStyle w:val="SubheadingAppendix"/>
        <w:numPr>
          <w:ilvl w:val="0"/>
          <w:numId w:val="10"/>
        </w:numPr>
      </w:pPr>
      <w:r>
        <w:br w:type="page"/>
      </w:r>
      <w:bookmarkStart w:id="476" w:name="_Toc297378656"/>
      <w:r w:rsidR="00C40D16" w:rsidRPr="00E234D3">
        <w:lastRenderedPageBreak/>
        <w:t>Principal Components Analysis and Ward’s Method Cluster Analysis</w:t>
      </w:r>
      <w:bookmarkEnd w:id="476"/>
    </w:p>
    <w:p w14:paraId="78F7C1D0" w14:textId="4DBE63AD" w:rsidR="00C40D16" w:rsidRPr="00F75AE2" w:rsidRDefault="00C40D16" w:rsidP="00FB35AA">
      <w:pPr>
        <w:spacing w:line="240" w:lineRule="auto"/>
      </w:pPr>
      <w:r w:rsidRPr="00F75AE2">
        <w:t xml:space="preserve">The tables below correspond to the text found </w:t>
      </w:r>
      <w:r w:rsidR="00FB35AA">
        <w:t>in chapter seven on the typology creation, relating to the Principal Components Analyses, Cluster Analysis and Typology characteristics.</w:t>
      </w:r>
      <w:r w:rsidRPr="00F75AE2">
        <w:t xml:space="preserve"> </w:t>
      </w:r>
    </w:p>
    <w:p w14:paraId="5A5476F4" w14:textId="2E2692DF" w:rsidR="00FB35AA" w:rsidRDefault="00FB35AA" w:rsidP="001E782E">
      <w:pPr>
        <w:spacing w:line="240" w:lineRule="auto"/>
      </w:pPr>
      <w:r>
        <w:t xml:space="preserve">The PCA was conducted in two </w:t>
      </w:r>
      <w:proofErr w:type="gramStart"/>
      <w:r>
        <w:t>rounds,</w:t>
      </w:r>
      <w:proofErr w:type="gramEnd"/>
      <w:r>
        <w:t xml:space="preserve"> the first covered all households that responded to the survey. The second round did not include respondents with a low number of responses </w:t>
      </w:r>
      <w:r w:rsidR="001E782E">
        <w:t>that</w:t>
      </w:r>
      <w:r>
        <w:t xml:space="preserve"> </w:t>
      </w:r>
      <w:r w:rsidR="001E782E">
        <w:t>could not be accurately imputed in the cluster analysis.</w:t>
      </w:r>
      <w:r>
        <w:t xml:space="preserve"> </w:t>
      </w:r>
    </w:p>
    <w:p w14:paraId="08CB057F" w14:textId="300E5E68" w:rsidR="00924F0A" w:rsidRDefault="00924F0A" w:rsidP="001E782E">
      <w:pPr>
        <w:spacing w:line="240" w:lineRule="auto"/>
      </w:pPr>
      <w:r>
        <w:t>Strongly Agree (SA), Agree (A), neither agree nor disagree (NAND), Disagree (D), Strongly Disagree (SD)</w:t>
      </w:r>
    </w:p>
    <w:p w14:paraId="22A63BD3" w14:textId="2613C143" w:rsidR="00924F0A" w:rsidRDefault="00924F0A" w:rsidP="001E782E">
      <w:pPr>
        <w:spacing w:line="240" w:lineRule="auto"/>
      </w:pPr>
      <w:r>
        <w:t>Very Important (VI), Important (I), Moderately Important (MI), Of Little Importance (OLI), Unimportant (U)</w:t>
      </w:r>
    </w:p>
    <w:p w14:paraId="6D0588A7" w14:textId="0E37CB3C" w:rsidR="00C40D16" w:rsidRPr="00F75AE2" w:rsidRDefault="00C91A5B" w:rsidP="00C91A5B">
      <w:pPr>
        <w:pStyle w:val="2Subheadingappendix"/>
      </w:pPr>
      <w:bookmarkStart w:id="477" w:name="_Toc297378657"/>
      <w:r>
        <w:t>PCA Variables</w:t>
      </w:r>
      <w:bookmarkEnd w:id="477"/>
    </w:p>
    <w:p w14:paraId="085860DD" w14:textId="2C7138BA" w:rsidR="00C40D16" w:rsidRPr="009433EA" w:rsidRDefault="00C40D16" w:rsidP="007F08D5">
      <w:pPr>
        <w:pStyle w:val="TableAppendix"/>
      </w:pPr>
      <w:bookmarkStart w:id="478" w:name="_Toc299648919"/>
      <w:r w:rsidRPr="009433EA">
        <w:t xml:space="preserve">Table </w:t>
      </w:r>
      <w:r w:rsidR="00C67E6E">
        <w:t>2.1:</w:t>
      </w:r>
      <w:r w:rsidRPr="009433EA">
        <w:t xml:space="preserve"> Variables Used In First PCA – Percentage of responses for each answer</w:t>
      </w:r>
      <w:bookmarkEnd w:id="478"/>
      <w:r w:rsidRPr="009433EA">
        <w:t xml:space="preserve"> </w:t>
      </w:r>
    </w:p>
    <w:tbl>
      <w:tblPr>
        <w:tblW w:w="0" w:type="auto"/>
        <w:tblLayout w:type="fixed"/>
        <w:tblLook w:val="04A0" w:firstRow="1" w:lastRow="0" w:firstColumn="1" w:lastColumn="0" w:noHBand="0" w:noVBand="1"/>
      </w:tblPr>
      <w:tblGrid>
        <w:gridCol w:w="374"/>
        <w:gridCol w:w="301"/>
        <w:gridCol w:w="3544"/>
        <w:gridCol w:w="992"/>
        <w:gridCol w:w="851"/>
        <w:gridCol w:w="850"/>
        <w:gridCol w:w="956"/>
        <w:gridCol w:w="682"/>
      </w:tblGrid>
      <w:tr w:rsidR="00924F0A" w:rsidRPr="000E1ADD" w14:paraId="0EF2D689" w14:textId="77777777" w:rsidTr="00924F0A">
        <w:trPr>
          <w:trHeight w:val="100"/>
        </w:trPr>
        <w:tc>
          <w:tcPr>
            <w:tcW w:w="374" w:type="dxa"/>
            <w:vMerge w:val="restart"/>
            <w:tcBorders>
              <w:top w:val="nil"/>
              <w:left w:val="nil"/>
              <w:bottom w:val="nil"/>
              <w:right w:val="nil"/>
            </w:tcBorders>
            <w:shd w:val="clear" w:color="auto" w:fill="auto"/>
            <w:noWrap/>
            <w:textDirection w:val="btLr"/>
            <w:vAlign w:val="center"/>
            <w:hideMark/>
          </w:tcPr>
          <w:p w14:paraId="550C6D27" w14:textId="77777777" w:rsidR="00C40D16" w:rsidRPr="000E1ADD" w:rsidRDefault="00C40D16" w:rsidP="00232EA8">
            <w:pPr>
              <w:pStyle w:val="NoSpacing"/>
              <w:spacing w:line="240" w:lineRule="auto"/>
            </w:pPr>
            <w:r w:rsidRPr="000E1ADD">
              <w:t>PRE-SEARCH PRINCIPAL COMPONENT ANALYSIS</w:t>
            </w:r>
          </w:p>
        </w:tc>
        <w:tc>
          <w:tcPr>
            <w:tcW w:w="3845" w:type="dxa"/>
            <w:gridSpan w:val="2"/>
            <w:tcBorders>
              <w:top w:val="nil"/>
              <w:left w:val="nil"/>
              <w:bottom w:val="nil"/>
              <w:right w:val="nil"/>
            </w:tcBorders>
            <w:shd w:val="clear" w:color="auto" w:fill="D9D9D9" w:themeFill="background1" w:themeFillShade="D9"/>
            <w:noWrap/>
            <w:vAlign w:val="center"/>
            <w:hideMark/>
          </w:tcPr>
          <w:p w14:paraId="58C45040" w14:textId="77777777" w:rsidR="00C40D16" w:rsidRPr="007A448B" w:rsidRDefault="00C40D16" w:rsidP="00232EA8">
            <w:pPr>
              <w:pStyle w:val="NoSpacing"/>
              <w:spacing w:line="240" w:lineRule="auto"/>
              <w:rPr>
                <w:b/>
                <w:sz w:val="18"/>
                <w:szCs w:val="18"/>
              </w:rPr>
            </w:pPr>
            <w:r w:rsidRPr="007A448B">
              <w:rPr>
                <w:b/>
                <w:sz w:val="18"/>
                <w:szCs w:val="18"/>
              </w:rPr>
              <w:t>Before Searching</w:t>
            </w:r>
          </w:p>
        </w:tc>
        <w:tc>
          <w:tcPr>
            <w:tcW w:w="992" w:type="dxa"/>
            <w:tcBorders>
              <w:top w:val="nil"/>
              <w:left w:val="nil"/>
              <w:bottom w:val="nil"/>
              <w:right w:val="nil"/>
            </w:tcBorders>
            <w:shd w:val="clear" w:color="auto" w:fill="D9D9D9" w:themeFill="background1" w:themeFillShade="D9"/>
            <w:hideMark/>
          </w:tcPr>
          <w:p w14:paraId="7E479458" w14:textId="5075E7D1" w:rsidR="00C40D16" w:rsidRPr="000E1ADD" w:rsidRDefault="00924F0A" w:rsidP="00232EA8">
            <w:pPr>
              <w:pStyle w:val="NoSpacing"/>
              <w:spacing w:line="240" w:lineRule="auto"/>
              <w:jc w:val="center"/>
              <w:rPr>
                <w:b/>
                <w:sz w:val="18"/>
                <w:szCs w:val="18"/>
              </w:rPr>
            </w:pPr>
            <w:r>
              <w:rPr>
                <w:b/>
                <w:sz w:val="18"/>
                <w:szCs w:val="18"/>
              </w:rPr>
              <w:t>SA</w:t>
            </w:r>
          </w:p>
        </w:tc>
        <w:tc>
          <w:tcPr>
            <w:tcW w:w="851" w:type="dxa"/>
            <w:tcBorders>
              <w:top w:val="nil"/>
              <w:left w:val="nil"/>
              <w:bottom w:val="nil"/>
              <w:right w:val="nil"/>
            </w:tcBorders>
            <w:shd w:val="clear" w:color="auto" w:fill="D9D9D9" w:themeFill="background1" w:themeFillShade="D9"/>
            <w:hideMark/>
          </w:tcPr>
          <w:p w14:paraId="1B12DFCB" w14:textId="197BB177" w:rsidR="00C40D16" w:rsidRPr="000E1ADD" w:rsidRDefault="00924F0A" w:rsidP="00232EA8">
            <w:pPr>
              <w:pStyle w:val="NoSpacing"/>
              <w:spacing w:line="240" w:lineRule="auto"/>
              <w:jc w:val="center"/>
              <w:rPr>
                <w:b/>
                <w:sz w:val="18"/>
                <w:szCs w:val="18"/>
              </w:rPr>
            </w:pPr>
            <w:r>
              <w:rPr>
                <w:b/>
                <w:sz w:val="18"/>
                <w:szCs w:val="18"/>
              </w:rPr>
              <w:t>A</w:t>
            </w:r>
          </w:p>
        </w:tc>
        <w:tc>
          <w:tcPr>
            <w:tcW w:w="850" w:type="dxa"/>
            <w:tcBorders>
              <w:top w:val="nil"/>
              <w:left w:val="nil"/>
              <w:bottom w:val="nil"/>
              <w:right w:val="nil"/>
            </w:tcBorders>
            <w:shd w:val="clear" w:color="auto" w:fill="D9D9D9" w:themeFill="background1" w:themeFillShade="D9"/>
            <w:hideMark/>
          </w:tcPr>
          <w:p w14:paraId="3E2030E9" w14:textId="6103895F" w:rsidR="00C40D16" w:rsidRPr="000E1ADD" w:rsidRDefault="00924F0A" w:rsidP="00232EA8">
            <w:pPr>
              <w:pStyle w:val="NoSpacing"/>
              <w:spacing w:line="240" w:lineRule="auto"/>
              <w:jc w:val="center"/>
              <w:rPr>
                <w:b/>
                <w:sz w:val="18"/>
                <w:szCs w:val="18"/>
              </w:rPr>
            </w:pPr>
            <w:r>
              <w:rPr>
                <w:b/>
                <w:sz w:val="18"/>
                <w:szCs w:val="18"/>
              </w:rPr>
              <w:t>NAND</w:t>
            </w:r>
          </w:p>
        </w:tc>
        <w:tc>
          <w:tcPr>
            <w:tcW w:w="956" w:type="dxa"/>
            <w:tcBorders>
              <w:top w:val="nil"/>
              <w:left w:val="nil"/>
              <w:bottom w:val="nil"/>
              <w:right w:val="nil"/>
            </w:tcBorders>
            <w:shd w:val="clear" w:color="auto" w:fill="D9D9D9" w:themeFill="background1" w:themeFillShade="D9"/>
            <w:hideMark/>
          </w:tcPr>
          <w:p w14:paraId="74011D07" w14:textId="7AD2BE53" w:rsidR="00C40D16" w:rsidRPr="000E1ADD" w:rsidRDefault="00924F0A" w:rsidP="00232EA8">
            <w:pPr>
              <w:pStyle w:val="NoSpacing"/>
              <w:spacing w:line="240" w:lineRule="auto"/>
              <w:jc w:val="center"/>
              <w:rPr>
                <w:b/>
                <w:sz w:val="18"/>
                <w:szCs w:val="18"/>
              </w:rPr>
            </w:pPr>
            <w:r>
              <w:rPr>
                <w:b/>
                <w:sz w:val="18"/>
                <w:szCs w:val="18"/>
              </w:rPr>
              <w:t>D</w:t>
            </w:r>
          </w:p>
        </w:tc>
        <w:tc>
          <w:tcPr>
            <w:tcW w:w="682" w:type="dxa"/>
            <w:tcBorders>
              <w:top w:val="nil"/>
              <w:left w:val="nil"/>
              <w:bottom w:val="nil"/>
              <w:right w:val="nil"/>
            </w:tcBorders>
            <w:shd w:val="clear" w:color="auto" w:fill="D9D9D9" w:themeFill="background1" w:themeFillShade="D9"/>
            <w:hideMark/>
          </w:tcPr>
          <w:p w14:paraId="69C39332" w14:textId="02E6051A" w:rsidR="00C40D16" w:rsidRPr="000E1ADD" w:rsidRDefault="00924F0A" w:rsidP="00232EA8">
            <w:pPr>
              <w:pStyle w:val="NoSpacing"/>
              <w:spacing w:line="240" w:lineRule="auto"/>
              <w:jc w:val="center"/>
              <w:rPr>
                <w:b/>
                <w:sz w:val="18"/>
                <w:szCs w:val="18"/>
              </w:rPr>
            </w:pPr>
            <w:r>
              <w:rPr>
                <w:b/>
                <w:sz w:val="18"/>
                <w:szCs w:val="18"/>
              </w:rPr>
              <w:t>SD</w:t>
            </w:r>
          </w:p>
        </w:tc>
      </w:tr>
      <w:tr w:rsidR="00924F0A" w:rsidRPr="000E1ADD" w14:paraId="4671FD71" w14:textId="77777777" w:rsidTr="00924F0A">
        <w:trPr>
          <w:trHeight w:val="100"/>
        </w:trPr>
        <w:tc>
          <w:tcPr>
            <w:tcW w:w="374" w:type="dxa"/>
            <w:vMerge/>
            <w:tcBorders>
              <w:top w:val="nil"/>
              <w:left w:val="nil"/>
              <w:bottom w:val="nil"/>
              <w:right w:val="nil"/>
            </w:tcBorders>
            <w:vAlign w:val="center"/>
            <w:hideMark/>
          </w:tcPr>
          <w:p w14:paraId="151CF26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128D235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4B911E4A" w14:textId="77777777" w:rsidR="00C40D16" w:rsidRPr="000E1ADD" w:rsidRDefault="00C40D16" w:rsidP="00232EA8">
            <w:pPr>
              <w:pStyle w:val="NoSpacing"/>
              <w:spacing w:line="240" w:lineRule="auto"/>
            </w:pPr>
            <w:r w:rsidRPr="000E1ADD">
              <w:t>Knew neighbourhood</w:t>
            </w:r>
          </w:p>
        </w:tc>
        <w:tc>
          <w:tcPr>
            <w:tcW w:w="992" w:type="dxa"/>
            <w:tcBorders>
              <w:top w:val="nil"/>
              <w:left w:val="nil"/>
              <w:bottom w:val="nil"/>
              <w:right w:val="nil"/>
            </w:tcBorders>
            <w:shd w:val="clear" w:color="auto" w:fill="auto"/>
            <w:noWrap/>
            <w:vAlign w:val="bottom"/>
            <w:hideMark/>
          </w:tcPr>
          <w:p w14:paraId="1943CF62" w14:textId="77777777" w:rsidR="00C40D16" w:rsidRPr="000E1ADD" w:rsidRDefault="00C40D16" w:rsidP="00232EA8">
            <w:pPr>
              <w:pStyle w:val="NoSpacing"/>
              <w:spacing w:line="240" w:lineRule="auto"/>
              <w:jc w:val="center"/>
            </w:pPr>
            <w:r w:rsidRPr="000E1ADD">
              <w:t>33.3</w:t>
            </w:r>
          </w:p>
        </w:tc>
        <w:tc>
          <w:tcPr>
            <w:tcW w:w="851" w:type="dxa"/>
            <w:tcBorders>
              <w:top w:val="nil"/>
              <w:left w:val="nil"/>
              <w:bottom w:val="nil"/>
              <w:right w:val="nil"/>
            </w:tcBorders>
            <w:shd w:val="clear" w:color="auto" w:fill="auto"/>
            <w:noWrap/>
            <w:vAlign w:val="bottom"/>
            <w:hideMark/>
          </w:tcPr>
          <w:p w14:paraId="5977958D" w14:textId="77777777" w:rsidR="00C40D16" w:rsidRPr="000E1ADD" w:rsidRDefault="00C40D16" w:rsidP="00232EA8">
            <w:pPr>
              <w:pStyle w:val="NoSpacing"/>
              <w:spacing w:line="240" w:lineRule="auto"/>
              <w:jc w:val="center"/>
            </w:pPr>
            <w:r w:rsidRPr="000E1ADD">
              <w:t>27.0</w:t>
            </w:r>
          </w:p>
        </w:tc>
        <w:tc>
          <w:tcPr>
            <w:tcW w:w="850" w:type="dxa"/>
            <w:tcBorders>
              <w:top w:val="nil"/>
              <w:left w:val="nil"/>
              <w:bottom w:val="nil"/>
              <w:right w:val="nil"/>
            </w:tcBorders>
            <w:shd w:val="clear" w:color="auto" w:fill="auto"/>
            <w:noWrap/>
            <w:vAlign w:val="bottom"/>
            <w:hideMark/>
          </w:tcPr>
          <w:p w14:paraId="5BB12FD7" w14:textId="77777777" w:rsidR="00C40D16" w:rsidRPr="000E1ADD" w:rsidRDefault="00C40D16" w:rsidP="00232EA8">
            <w:pPr>
              <w:pStyle w:val="NoSpacing"/>
              <w:spacing w:line="240" w:lineRule="auto"/>
              <w:jc w:val="center"/>
            </w:pPr>
            <w:r w:rsidRPr="000E1ADD">
              <w:t>17.9</w:t>
            </w:r>
          </w:p>
        </w:tc>
        <w:tc>
          <w:tcPr>
            <w:tcW w:w="956" w:type="dxa"/>
            <w:tcBorders>
              <w:top w:val="nil"/>
              <w:left w:val="nil"/>
              <w:bottom w:val="nil"/>
              <w:right w:val="nil"/>
            </w:tcBorders>
            <w:shd w:val="clear" w:color="auto" w:fill="auto"/>
            <w:noWrap/>
            <w:vAlign w:val="bottom"/>
            <w:hideMark/>
          </w:tcPr>
          <w:p w14:paraId="37854158" w14:textId="77777777" w:rsidR="00C40D16" w:rsidRPr="000E1ADD" w:rsidRDefault="00C40D16" w:rsidP="00232EA8">
            <w:pPr>
              <w:pStyle w:val="NoSpacing"/>
              <w:spacing w:line="240" w:lineRule="auto"/>
              <w:jc w:val="center"/>
            </w:pPr>
            <w:r w:rsidRPr="000E1ADD">
              <w:t>15.3</w:t>
            </w:r>
          </w:p>
        </w:tc>
        <w:tc>
          <w:tcPr>
            <w:tcW w:w="682" w:type="dxa"/>
            <w:tcBorders>
              <w:top w:val="nil"/>
              <w:left w:val="nil"/>
              <w:bottom w:val="nil"/>
              <w:right w:val="nil"/>
            </w:tcBorders>
            <w:shd w:val="clear" w:color="auto" w:fill="auto"/>
            <w:noWrap/>
            <w:vAlign w:val="bottom"/>
            <w:hideMark/>
          </w:tcPr>
          <w:p w14:paraId="0E289893" w14:textId="77777777" w:rsidR="00C40D16" w:rsidRPr="000E1ADD" w:rsidRDefault="00C40D16" w:rsidP="00232EA8">
            <w:pPr>
              <w:pStyle w:val="NoSpacing"/>
              <w:spacing w:line="240" w:lineRule="auto"/>
              <w:jc w:val="center"/>
            </w:pPr>
            <w:r w:rsidRPr="000E1ADD">
              <w:t>6.5</w:t>
            </w:r>
          </w:p>
        </w:tc>
      </w:tr>
      <w:tr w:rsidR="00924F0A" w:rsidRPr="000E1ADD" w14:paraId="2D722393" w14:textId="77777777" w:rsidTr="00924F0A">
        <w:trPr>
          <w:trHeight w:val="100"/>
        </w:trPr>
        <w:tc>
          <w:tcPr>
            <w:tcW w:w="374" w:type="dxa"/>
            <w:vMerge/>
            <w:tcBorders>
              <w:top w:val="nil"/>
              <w:left w:val="nil"/>
              <w:bottom w:val="nil"/>
              <w:right w:val="nil"/>
            </w:tcBorders>
            <w:vAlign w:val="center"/>
            <w:hideMark/>
          </w:tcPr>
          <w:p w14:paraId="1E14C12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1D43AF1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48A1EE96" w14:textId="77777777" w:rsidR="00C40D16" w:rsidRPr="000E1ADD" w:rsidRDefault="00C40D16" w:rsidP="00232EA8">
            <w:pPr>
              <w:pStyle w:val="NoSpacing"/>
              <w:spacing w:line="240" w:lineRule="auto"/>
            </w:pPr>
            <w:r w:rsidRPr="000E1ADD">
              <w:t>Aware neighbourhoods</w:t>
            </w:r>
          </w:p>
        </w:tc>
        <w:tc>
          <w:tcPr>
            <w:tcW w:w="992" w:type="dxa"/>
            <w:tcBorders>
              <w:top w:val="nil"/>
              <w:left w:val="nil"/>
              <w:bottom w:val="nil"/>
              <w:right w:val="nil"/>
            </w:tcBorders>
            <w:shd w:val="clear" w:color="auto" w:fill="F2F2F2" w:themeFill="background1" w:themeFillShade="F2"/>
            <w:noWrap/>
            <w:vAlign w:val="bottom"/>
            <w:hideMark/>
          </w:tcPr>
          <w:p w14:paraId="074ABE6C" w14:textId="77777777" w:rsidR="00C40D16" w:rsidRPr="000E1ADD" w:rsidRDefault="00C40D16" w:rsidP="00232EA8">
            <w:pPr>
              <w:pStyle w:val="NoSpacing"/>
              <w:spacing w:line="240" w:lineRule="auto"/>
              <w:jc w:val="center"/>
            </w:pPr>
            <w:r w:rsidRPr="000E1ADD">
              <w:t>39.8</w:t>
            </w:r>
          </w:p>
        </w:tc>
        <w:tc>
          <w:tcPr>
            <w:tcW w:w="851" w:type="dxa"/>
            <w:tcBorders>
              <w:top w:val="nil"/>
              <w:left w:val="nil"/>
              <w:bottom w:val="nil"/>
              <w:right w:val="nil"/>
            </w:tcBorders>
            <w:shd w:val="clear" w:color="auto" w:fill="F2F2F2" w:themeFill="background1" w:themeFillShade="F2"/>
            <w:noWrap/>
            <w:vAlign w:val="bottom"/>
            <w:hideMark/>
          </w:tcPr>
          <w:p w14:paraId="5977E51D" w14:textId="77777777" w:rsidR="00C40D16" w:rsidRPr="000E1ADD" w:rsidRDefault="00C40D16" w:rsidP="00232EA8">
            <w:pPr>
              <w:pStyle w:val="NoSpacing"/>
              <w:spacing w:line="240" w:lineRule="auto"/>
              <w:jc w:val="center"/>
            </w:pPr>
            <w:r w:rsidRPr="000E1ADD">
              <w:t>35.0</w:t>
            </w:r>
          </w:p>
        </w:tc>
        <w:tc>
          <w:tcPr>
            <w:tcW w:w="850" w:type="dxa"/>
            <w:tcBorders>
              <w:top w:val="nil"/>
              <w:left w:val="nil"/>
              <w:bottom w:val="nil"/>
              <w:right w:val="nil"/>
            </w:tcBorders>
            <w:shd w:val="clear" w:color="auto" w:fill="F2F2F2" w:themeFill="background1" w:themeFillShade="F2"/>
            <w:noWrap/>
            <w:vAlign w:val="bottom"/>
            <w:hideMark/>
          </w:tcPr>
          <w:p w14:paraId="679D65FF" w14:textId="77777777" w:rsidR="00C40D16" w:rsidRPr="000E1ADD" w:rsidRDefault="00C40D16" w:rsidP="00232EA8">
            <w:pPr>
              <w:pStyle w:val="NoSpacing"/>
              <w:spacing w:line="240" w:lineRule="auto"/>
              <w:jc w:val="center"/>
            </w:pPr>
            <w:r w:rsidRPr="000E1ADD">
              <w:t>11.1</w:t>
            </w:r>
          </w:p>
        </w:tc>
        <w:tc>
          <w:tcPr>
            <w:tcW w:w="956" w:type="dxa"/>
            <w:tcBorders>
              <w:top w:val="nil"/>
              <w:left w:val="nil"/>
              <w:bottom w:val="nil"/>
              <w:right w:val="nil"/>
            </w:tcBorders>
            <w:shd w:val="clear" w:color="auto" w:fill="F2F2F2" w:themeFill="background1" w:themeFillShade="F2"/>
            <w:noWrap/>
            <w:vAlign w:val="bottom"/>
            <w:hideMark/>
          </w:tcPr>
          <w:p w14:paraId="1C5EC706" w14:textId="77777777" w:rsidR="00C40D16" w:rsidRPr="000E1ADD" w:rsidRDefault="00C40D16" w:rsidP="00232EA8">
            <w:pPr>
              <w:pStyle w:val="NoSpacing"/>
              <w:spacing w:line="240" w:lineRule="auto"/>
              <w:jc w:val="center"/>
            </w:pPr>
            <w:r w:rsidRPr="000E1ADD">
              <w:t>8.0</w:t>
            </w:r>
          </w:p>
        </w:tc>
        <w:tc>
          <w:tcPr>
            <w:tcW w:w="682" w:type="dxa"/>
            <w:tcBorders>
              <w:top w:val="nil"/>
              <w:left w:val="nil"/>
              <w:bottom w:val="nil"/>
              <w:right w:val="nil"/>
            </w:tcBorders>
            <w:shd w:val="clear" w:color="auto" w:fill="F2F2F2" w:themeFill="background1" w:themeFillShade="F2"/>
            <w:noWrap/>
            <w:vAlign w:val="bottom"/>
            <w:hideMark/>
          </w:tcPr>
          <w:p w14:paraId="7B05ED6B" w14:textId="77777777" w:rsidR="00C40D16" w:rsidRPr="000E1ADD" w:rsidRDefault="00C40D16" w:rsidP="00232EA8">
            <w:pPr>
              <w:pStyle w:val="NoSpacing"/>
              <w:spacing w:line="240" w:lineRule="auto"/>
              <w:jc w:val="center"/>
            </w:pPr>
            <w:r w:rsidRPr="000E1ADD">
              <w:t>6.2</w:t>
            </w:r>
          </w:p>
        </w:tc>
      </w:tr>
      <w:tr w:rsidR="00924F0A" w:rsidRPr="000E1ADD" w14:paraId="253AF30B" w14:textId="77777777" w:rsidTr="00924F0A">
        <w:trPr>
          <w:trHeight w:val="109"/>
        </w:trPr>
        <w:tc>
          <w:tcPr>
            <w:tcW w:w="374" w:type="dxa"/>
            <w:vMerge/>
            <w:tcBorders>
              <w:top w:val="nil"/>
              <w:left w:val="nil"/>
              <w:bottom w:val="nil"/>
              <w:right w:val="nil"/>
            </w:tcBorders>
            <w:vAlign w:val="center"/>
            <w:hideMark/>
          </w:tcPr>
          <w:p w14:paraId="0ECB821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30497A7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0DEC6BEC" w14:textId="77777777" w:rsidR="00C40D16" w:rsidRPr="000E1ADD" w:rsidRDefault="00C40D16" w:rsidP="00232EA8">
            <w:pPr>
              <w:pStyle w:val="NoSpacing"/>
              <w:spacing w:line="240" w:lineRule="auto"/>
            </w:pPr>
            <w:r w:rsidRPr="000E1ADD">
              <w:t>Not concerned neighbourhoods</w:t>
            </w:r>
          </w:p>
        </w:tc>
        <w:tc>
          <w:tcPr>
            <w:tcW w:w="992" w:type="dxa"/>
            <w:tcBorders>
              <w:top w:val="nil"/>
              <w:left w:val="nil"/>
              <w:bottom w:val="nil"/>
              <w:right w:val="nil"/>
            </w:tcBorders>
            <w:shd w:val="clear" w:color="auto" w:fill="auto"/>
            <w:noWrap/>
            <w:vAlign w:val="bottom"/>
            <w:hideMark/>
          </w:tcPr>
          <w:p w14:paraId="41F4E8CB" w14:textId="77777777" w:rsidR="00C40D16" w:rsidRPr="000E1ADD" w:rsidRDefault="00C40D16" w:rsidP="00232EA8">
            <w:pPr>
              <w:pStyle w:val="NoSpacing"/>
              <w:spacing w:line="240" w:lineRule="auto"/>
              <w:jc w:val="center"/>
            </w:pPr>
            <w:r w:rsidRPr="000E1ADD">
              <w:t>4.0</w:t>
            </w:r>
          </w:p>
        </w:tc>
        <w:tc>
          <w:tcPr>
            <w:tcW w:w="851" w:type="dxa"/>
            <w:tcBorders>
              <w:top w:val="nil"/>
              <w:left w:val="nil"/>
              <w:bottom w:val="nil"/>
              <w:right w:val="nil"/>
            </w:tcBorders>
            <w:shd w:val="clear" w:color="auto" w:fill="auto"/>
            <w:noWrap/>
            <w:vAlign w:val="bottom"/>
            <w:hideMark/>
          </w:tcPr>
          <w:p w14:paraId="6B938617" w14:textId="77777777" w:rsidR="00C40D16" w:rsidRPr="000E1ADD" w:rsidRDefault="00C40D16" w:rsidP="00232EA8">
            <w:pPr>
              <w:pStyle w:val="NoSpacing"/>
              <w:spacing w:line="240" w:lineRule="auto"/>
              <w:jc w:val="center"/>
            </w:pPr>
            <w:r w:rsidRPr="000E1ADD">
              <w:t>6.6</w:t>
            </w:r>
          </w:p>
        </w:tc>
        <w:tc>
          <w:tcPr>
            <w:tcW w:w="850" w:type="dxa"/>
            <w:tcBorders>
              <w:top w:val="nil"/>
              <w:left w:val="nil"/>
              <w:bottom w:val="nil"/>
              <w:right w:val="nil"/>
            </w:tcBorders>
            <w:shd w:val="clear" w:color="auto" w:fill="auto"/>
            <w:noWrap/>
            <w:vAlign w:val="bottom"/>
            <w:hideMark/>
          </w:tcPr>
          <w:p w14:paraId="158C1219" w14:textId="77777777" w:rsidR="00C40D16" w:rsidRPr="000E1ADD" w:rsidRDefault="00C40D16" w:rsidP="00232EA8">
            <w:pPr>
              <w:pStyle w:val="NoSpacing"/>
              <w:spacing w:line="240" w:lineRule="auto"/>
              <w:jc w:val="center"/>
            </w:pPr>
            <w:r w:rsidRPr="000E1ADD">
              <w:t>5.3</w:t>
            </w:r>
          </w:p>
        </w:tc>
        <w:tc>
          <w:tcPr>
            <w:tcW w:w="956" w:type="dxa"/>
            <w:tcBorders>
              <w:top w:val="nil"/>
              <w:left w:val="nil"/>
              <w:bottom w:val="nil"/>
              <w:right w:val="nil"/>
            </w:tcBorders>
            <w:shd w:val="clear" w:color="auto" w:fill="auto"/>
            <w:noWrap/>
            <w:vAlign w:val="bottom"/>
            <w:hideMark/>
          </w:tcPr>
          <w:p w14:paraId="399F18BB" w14:textId="77777777" w:rsidR="00C40D16" w:rsidRPr="000E1ADD" w:rsidRDefault="00C40D16" w:rsidP="00232EA8">
            <w:pPr>
              <w:pStyle w:val="NoSpacing"/>
              <w:spacing w:line="240" w:lineRule="auto"/>
              <w:jc w:val="center"/>
            </w:pPr>
            <w:r w:rsidRPr="000E1ADD">
              <w:t>25.7</w:t>
            </w:r>
          </w:p>
        </w:tc>
        <w:tc>
          <w:tcPr>
            <w:tcW w:w="682" w:type="dxa"/>
            <w:tcBorders>
              <w:top w:val="nil"/>
              <w:left w:val="nil"/>
              <w:bottom w:val="nil"/>
              <w:right w:val="nil"/>
            </w:tcBorders>
            <w:shd w:val="clear" w:color="auto" w:fill="auto"/>
            <w:noWrap/>
            <w:vAlign w:val="bottom"/>
            <w:hideMark/>
          </w:tcPr>
          <w:p w14:paraId="27849AFF" w14:textId="77777777" w:rsidR="00C40D16" w:rsidRPr="000E1ADD" w:rsidRDefault="00C40D16" w:rsidP="00232EA8">
            <w:pPr>
              <w:pStyle w:val="NoSpacing"/>
              <w:spacing w:line="240" w:lineRule="auto"/>
              <w:jc w:val="center"/>
            </w:pPr>
            <w:r w:rsidRPr="000E1ADD">
              <w:t>58.5</w:t>
            </w:r>
          </w:p>
        </w:tc>
      </w:tr>
      <w:tr w:rsidR="00924F0A" w:rsidRPr="000E1ADD" w14:paraId="2B467063" w14:textId="77777777" w:rsidTr="00924F0A">
        <w:trPr>
          <w:trHeight w:val="100"/>
        </w:trPr>
        <w:tc>
          <w:tcPr>
            <w:tcW w:w="374" w:type="dxa"/>
            <w:vMerge/>
            <w:tcBorders>
              <w:top w:val="nil"/>
              <w:left w:val="nil"/>
              <w:bottom w:val="nil"/>
              <w:right w:val="nil"/>
            </w:tcBorders>
            <w:vAlign w:val="center"/>
            <w:hideMark/>
          </w:tcPr>
          <w:p w14:paraId="618AAEA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05A5B30"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45690E37" w14:textId="77777777" w:rsidR="00C40D16" w:rsidRPr="000E1ADD" w:rsidRDefault="00C40D16" w:rsidP="00232EA8">
            <w:pPr>
              <w:pStyle w:val="NoSpacing"/>
              <w:spacing w:line="240" w:lineRule="auto"/>
            </w:pPr>
            <w:r w:rsidRPr="000E1ADD">
              <w:t>Knew type</w:t>
            </w:r>
          </w:p>
        </w:tc>
        <w:tc>
          <w:tcPr>
            <w:tcW w:w="992" w:type="dxa"/>
            <w:tcBorders>
              <w:top w:val="nil"/>
              <w:left w:val="nil"/>
              <w:bottom w:val="nil"/>
              <w:right w:val="nil"/>
            </w:tcBorders>
            <w:shd w:val="clear" w:color="auto" w:fill="F2F2F2" w:themeFill="background1" w:themeFillShade="F2"/>
            <w:noWrap/>
            <w:vAlign w:val="bottom"/>
            <w:hideMark/>
          </w:tcPr>
          <w:p w14:paraId="6A531C49" w14:textId="77777777" w:rsidR="00C40D16" w:rsidRPr="000E1ADD" w:rsidRDefault="00C40D16" w:rsidP="00232EA8">
            <w:pPr>
              <w:pStyle w:val="NoSpacing"/>
              <w:spacing w:line="240" w:lineRule="auto"/>
              <w:jc w:val="center"/>
            </w:pPr>
            <w:r w:rsidRPr="000E1ADD">
              <w:t>18.6</w:t>
            </w:r>
          </w:p>
        </w:tc>
        <w:tc>
          <w:tcPr>
            <w:tcW w:w="851" w:type="dxa"/>
            <w:tcBorders>
              <w:top w:val="nil"/>
              <w:left w:val="nil"/>
              <w:bottom w:val="nil"/>
              <w:right w:val="nil"/>
            </w:tcBorders>
            <w:shd w:val="clear" w:color="auto" w:fill="F2F2F2" w:themeFill="background1" w:themeFillShade="F2"/>
            <w:noWrap/>
            <w:vAlign w:val="bottom"/>
            <w:hideMark/>
          </w:tcPr>
          <w:p w14:paraId="1171013A" w14:textId="77777777" w:rsidR="00C40D16" w:rsidRPr="000E1ADD" w:rsidRDefault="00C40D16" w:rsidP="00232EA8">
            <w:pPr>
              <w:pStyle w:val="NoSpacing"/>
              <w:spacing w:line="240" w:lineRule="auto"/>
              <w:jc w:val="center"/>
            </w:pPr>
            <w:r w:rsidRPr="000E1ADD">
              <w:t>31.6</w:t>
            </w:r>
          </w:p>
        </w:tc>
        <w:tc>
          <w:tcPr>
            <w:tcW w:w="850" w:type="dxa"/>
            <w:tcBorders>
              <w:top w:val="nil"/>
              <w:left w:val="nil"/>
              <w:bottom w:val="nil"/>
              <w:right w:val="nil"/>
            </w:tcBorders>
            <w:shd w:val="clear" w:color="auto" w:fill="F2F2F2" w:themeFill="background1" w:themeFillShade="F2"/>
            <w:noWrap/>
            <w:vAlign w:val="bottom"/>
            <w:hideMark/>
          </w:tcPr>
          <w:p w14:paraId="3748C658" w14:textId="77777777" w:rsidR="00C40D16" w:rsidRPr="000E1ADD" w:rsidRDefault="00C40D16" w:rsidP="00232EA8">
            <w:pPr>
              <w:pStyle w:val="NoSpacing"/>
              <w:spacing w:line="240" w:lineRule="auto"/>
              <w:jc w:val="center"/>
            </w:pPr>
            <w:r w:rsidRPr="000E1ADD">
              <w:t>28.1</w:t>
            </w:r>
          </w:p>
        </w:tc>
        <w:tc>
          <w:tcPr>
            <w:tcW w:w="956" w:type="dxa"/>
            <w:tcBorders>
              <w:top w:val="nil"/>
              <w:left w:val="nil"/>
              <w:bottom w:val="nil"/>
              <w:right w:val="nil"/>
            </w:tcBorders>
            <w:shd w:val="clear" w:color="auto" w:fill="F2F2F2" w:themeFill="background1" w:themeFillShade="F2"/>
            <w:noWrap/>
            <w:vAlign w:val="bottom"/>
            <w:hideMark/>
          </w:tcPr>
          <w:p w14:paraId="7DEDE140" w14:textId="77777777" w:rsidR="00C40D16" w:rsidRPr="000E1ADD" w:rsidRDefault="00C40D16" w:rsidP="00232EA8">
            <w:pPr>
              <w:pStyle w:val="NoSpacing"/>
              <w:spacing w:line="240" w:lineRule="auto"/>
              <w:jc w:val="center"/>
            </w:pPr>
            <w:r w:rsidRPr="000E1ADD">
              <w:t>17.5</w:t>
            </w:r>
          </w:p>
        </w:tc>
        <w:tc>
          <w:tcPr>
            <w:tcW w:w="682" w:type="dxa"/>
            <w:tcBorders>
              <w:top w:val="nil"/>
              <w:left w:val="nil"/>
              <w:bottom w:val="nil"/>
              <w:right w:val="nil"/>
            </w:tcBorders>
            <w:shd w:val="clear" w:color="auto" w:fill="F2F2F2" w:themeFill="background1" w:themeFillShade="F2"/>
            <w:noWrap/>
            <w:vAlign w:val="bottom"/>
            <w:hideMark/>
          </w:tcPr>
          <w:p w14:paraId="29E758CD" w14:textId="77777777" w:rsidR="00C40D16" w:rsidRPr="000E1ADD" w:rsidRDefault="00C40D16" w:rsidP="00232EA8">
            <w:pPr>
              <w:pStyle w:val="NoSpacing"/>
              <w:spacing w:line="240" w:lineRule="auto"/>
              <w:jc w:val="center"/>
            </w:pPr>
            <w:r w:rsidRPr="000E1ADD">
              <w:t>4.2</w:t>
            </w:r>
          </w:p>
        </w:tc>
      </w:tr>
      <w:tr w:rsidR="00924F0A" w:rsidRPr="000E1ADD" w14:paraId="3812C0FD" w14:textId="77777777" w:rsidTr="00924F0A">
        <w:trPr>
          <w:trHeight w:val="100"/>
        </w:trPr>
        <w:tc>
          <w:tcPr>
            <w:tcW w:w="374" w:type="dxa"/>
            <w:vMerge/>
            <w:tcBorders>
              <w:top w:val="nil"/>
              <w:left w:val="nil"/>
              <w:bottom w:val="nil"/>
              <w:right w:val="nil"/>
            </w:tcBorders>
            <w:vAlign w:val="center"/>
            <w:hideMark/>
          </w:tcPr>
          <w:p w14:paraId="48525D7B"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1AD9178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15680902" w14:textId="77777777" w:rsidR="00C40D16" w:rsidRPr="000E1ADD" w:rsidRDefault="00C40D16" w:rsidP="00232EA8">
            <w:pPr>
              <w:pStyle w:val="NoSpacing"/>
              <w:spacing w:line="240" w:lineRule="auto"/>
            </w:pPr>
            <w:r w:rsidRPr="000E1ADD">
              <w:t>Aware types</w:t>
            </w:r>
          </w:p>
        </w:tc>
        <w:tc>
          <w:tcPr>
            <w:tcW w:w="992" w:type="dxa"/>
            <w:tcBorders>
              <w:top w:val="nil"/>
              <w:left w:val="nil"/>
              <w:bottom w:val="nil"/>
              <w:right w:val="nil"/>
            </w:tcBorders>
            <w:shd w:val="clear" w:color="auto" w:fill="auto"/>
            <w:noWrap/>
            <w:vAlign w:val="bottom"/>
            <w:hideMark/>
          </w:tcPr>
          <w:p w14:paraId="532E5456" w14:textId="77777777" w:rsidR="00C40D16" w:rsidRPr="000E1ADD" w:rsidRDefault="00C40D16" w:rsidP="00232EA8">
            <w:pPr>
              <w:pStyle w:val="NoSpacing"/>
              <w:spacing w:line="240" w:lineRule="auto"/>
              <w:jc w:val="center"/>
            </w:pPr>
            <w:r w:rsidRPr="000E1ADD">
              <w:t>18.2</w:t>
            </w:r>
          </w:p>
        </w:tc>
        <w:tc>
          <w:tcPr>
            <w:tcW w:w="851" w:type="dxa"/>
            <w:tcBorders>
              <w:top w:val="nil"/>
              <w:left w:val="nil"/>
              <w:bottom w:val="nil"/>
              <w:right w:val="nil"/>
            </w:tcBorders>
            <w:shd w:val="clear" w:color="auto" w:fill="auto"/>
            <w:noWrap/>
            <w:vAlign w:val="bottom"/>
            <w:hideMark/>
          </w:tcPr>
          <w:p w14:paraId="33665371" w14:textId="77777777" w:rsidR="00C40D16" w:rsidRPr="000E1ADD" w:rsidRDefault="00C40D16" w:rsidP="00232EA8">
            <w:pPr>
              <w:pStyle w:val="NoSpacing"/>
              <w:spacing w:line="240" w:lineRule="auto"/>
              <w:jc w:val="center"/>
            </w:pPr>
            <w:r w:rsidRPr="000E1ADD">
              <w:t>53.0</w:t>
            </w:r>
          </w:p>
        </w:tc>
        <w:tc>
          <w:tcPr>
            <w:tcW w:w="850" w:type="dxa"/>
            <w:tcBorders>
              <w:top w:val="nil"/>
              <w:left w:val="nil"/>
              <w:bottom w:val="nil"/>
              <w:right w:val="nil"/>
            </w:tcBorders>
            <w:shd w:val="clear" w:color="auto" w:fill="auto"/>
            <w:noWrap/>
            <w:vAlign w:val="bottom"/>
            <w:hideMark/>
          </w:tcPr>
          <w:p w14:paraId="779BD49D" w14:textId="77777777" w:rsidR="00C40D16" w:rsidRPr="000E1ADD" w:rsidRDefault="00C40D16" w:rsidP="00232EA8">
            <w:pPr>
              <w:pStyle w:val="NoSpacing"/>
              <w:spacing w:line="240" w:lineRule="auto"/>
              <w:jc w:val="center"/>
            </w:pPr>
            <w:r w:rsidRPr="000E1ADD">
              <w:t>13.7</w:t>
            </w:r>
          </w:p>
        </w:tc>
        <w:tc>
          <w:tcPr>
            <w:tcW w:w="956" w:type="dxa"/>
            <w:tcBorders>
              <w:top w:val="nil"/>
              <w:left w:val="nil"/>
              <w:bottom w:val="nil"/>
              <w:right w:val="nil"/>
            </w:tcBorders>
            <w:shd w:val="clear" w:color="auto" w:fill="auto"/>
            <w:noWrap/>
            <w:vAlign w:val="bottom"/>
            <w:hideMark/>
          </w:tcPr>
          <w:p w14:paraId="30387E93" w14:textId="77777777" w:rsidR="00C40D16" w:rsidRPr="000E1ADD" w:rsidRDefault="00C40D16" w:rsidP="00232EA8">
            <w:pPr>
              <w:pStyle w:val="NoSpacing"/>
              <w:spacing w:line="240" w:lineRule="auto"/>
              <w:jc w:val="center"/>
            </w:pPr>
            <w:r w:rsidRPr="000E1ADD">
              <w:t>9.3</w:t>
            </w:r>
          </w:p>
        </w:tc>
        <w:tc>
          <w:tcPr>
            <w:tcW w:w="682" w:type="dxa"/>
            <w:tcBorders>
              <w:top w:val="nil"/>
              <w:left w:val="nil"/>
              <w:bottom w:val="nil"/>
              <w:right w:val="nil"/>
            </w:tcBorders>
            <w:shd w:val="clear" w:color="auto" w:fill="auto"/>
            <w:noWrap/>
            <w:vAlign w:val="bottom"/>
            <w:hideMark/>
          </w:tcPr>
          <w:p w14:paraId="025CAAD8" w14:textId="77777777" w:rsidR="00C40D16" w:rsidRPr="000E1ADD" w:rsidRDefault="00C40D16" w:rsidP="00232EA8">
            <w:pPr>
              <w:pStyle w:val="NoSpacing"/>
              <w:spacing w:line="240" w:lineRule="auto"/>
              <w:jc w:val="center"/>
            </w:pPr>
            <w:r w:rsidRPr="000E1ADD">
              <w:t>5.8</w:t>
            </w:r>
          </w:p>
        </w:tc>
      </w:tr>
      <w:tr w:rsidR="00924F0A" w:rsidRPr="000E1ADD" w14:paraId="4DB41C9F" w14:textId="77777777" w:rsidTr="00924F0A">
        <w:trPr>
          <w:trHeight w:val="100"/>
        </w:trPr>
        <w:tc>
          <w:tcPr>
            <w:tcW w:w="374" w:type="dxa"/>
            <w:vMerge/>
            <w:tcBorders>
              <w:top w:val="nil"/>
              <w:left w:val="nil"/>
              <w:bottom w:val="nil"/>
              <w:right w:val="nil"/>
            </w:tcBorders>
            <w:vAlign w:val="center"/>
            <w:hideMark/>
          </w:tcPr>
          <w:p w14:paraId="42827D4F"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30E108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6D9DA452" w14:textId="77777777" w:rsidR="00C40D16" w:rsidRPr="000E1ADD" w:rsidRDefault="00C40D16" w:rsidP="00232EA8">
            <w:pPr>
              <w:pStyle w:val="NoSpacing"/>
              <w:spacing w:line="240" w:lineRule="auto"/>
            </w:pPr>
            <w:r w:rsidRPr="000E1ADD">
              <w:t>Not concerned type</w:t>
            </w:r>
          </w:p>
        </w:tc>
        <w:tc>
          <w:tcPr>
            <w:tcW w:w="992" w:type="dxa"/>
            <w:tcBorders>
              <w:top w:val="nil"/>
              <w:left w:val="nil"/>
              <w:bottom w:val="nil"/>
              <w:right w:val="nil"/>
            </w:tcBorders>
            <w:shd w:val="clear" w:color="auto" w:fill="F2F2F2" w:themeFill="background1" w:themeFillShade="F2"/>
            <w:noWrap/>
            <w:vAlign w:val="bottom"/>
            <w:hideMark/>
          </w:tcPr>
          <w:p w14:paraId="53B5D958" w14:textId="77777777" w:rsidR="00C40D16" w:rsidRPr="000E1ADD" w:rsidRDefault="00C40D16" w:rsidP="00232EA8">
            <w:pPr>
              <w:pStyle w:val="NoSpacing"/>
              <w:spacing w:line="240" w:lineRule="auto"/>
              <w:jc w:val="center"/>
            </w:pPr>
            <w:r w:rsidRPr="000E1ADD">
              <w:t>6.6</w:t>
            </w:r>
          </w:p>
        </w:tc>
        <w:tc>
          <w:tcPr>
            <w:tcW w:w="851" w:type="dxa"/>
            <w:tcBorders>
              <w:top w:val="nil"/>
              <w:left w:val="nil"/>
              <w:bottom w:val="nil"/>
              <w:right w:val="nil"/>
            </w:tcBorders>
            <w:shd w:val="clear" w:color="auto" w:fill="F2F2F2" w:themeFill="background1" w:themeFillShade="F2"/>
            <w:noWrap/>
            <w:vAlign w:val="bottom"/>
            <w:hideMark/>
          </w:tcPr>
          <w:p w14:paraId="025FF30B" w14:textId="77777777" w:rsidR="00C40D16" w:rsidRPr="000E1ADD" w:rsidRDefault="00C40D16" w:rsidP="00232EA8">
            <w:pPr>
              <w:pStyle w:val="NoSpacing"/>
              <w:spacing w:line="240" w:lineRule="auto"/>
              <w:jc w:val="center"/>
            </w:pPr>
            <w:r w:rsidRPr="000E1ADD">
              <w:t>16.1</w:t>
            </w:r>
          </w:p>
        </w:tc>
        <w:tc>
          <w:tcPr>
            <w:tcW w:w="850" w:type="dxa"/>
            <w:tcBorders>
              <w:top w:val="nil"/>
              <w:left w:val="nil"/>
              <w:bottom w:val="nil"/>
              <w:right w:val="nil"/>
            </w:tcBorders>
            <w:shd w:val="clear" w:color="auto" w:fill="F2F2F2" w:themeFill="background1" w:themeFillShade="F2"/>
            <w:noWrap/>
            <w:vAlign w:val="bottom"/>
            <w:hideMark/>
          </w:tcPr>
          <w:p w14:paraId="35FB99F4" w14:textId="77777777" w:rsidR="00C40D16" w:rsidRPr="000E1ADD" w:rsidRDefault="00C40D16" w:rsidP="00232EA8">
            <w:pPr>
              <w:pStyle w:val="NoSpacing"/>
              <w:spacing w:line="240" w:lineRule="auto"/>
              <w:jc w:val="center"/>
            </w:pPr>
            <w:r w:rsidRPr="000E1ADD">
              <w:t>18.5</w:t>
            </w:r>
          </w:p>
        </w:tc>
        <w:tc>
          <w:tcPr>
            <w:tcW w:w="956" w:type="dxa"/>
            <w:tcBorders>
              <w:top w:val="nil"/>
              <w:left w:val="nil"/>
              <w:bottom w:val="nil"/>
              <w:right w:val="nil"/>
            </w:tcBorders>
            <w:shd w:val="clear" w:color="auto" w:fill="F2F2F2" w:themeFill="background1" w:themeFillShade="F2"/>
            <w:noWrap/>
            <w:vAlign w:val="bottom"/>
            <w:hideMark/>
          </w:tcPr>
          <w:p w14:paraId="104DFEE3" w14:textId="77777777" w:rsidR="00C40D16" w:rsidRPr="000E1ADD" w:rsidRDefault="00C40D16" w:rsidP="00232EA8">
            <w:pPr>
              <w:pStyle w:val="NoSpacing"/>
              <w:spacing w:line="240" w:lineRule="auto"/>
              <w:jc w:val="center"/>
            </w:pPr>
            <w:r w:rsidRPr="000E1ADD">
              <w:t>31.1</w:t>
            </w:r>
          </w:p>
        </w:tc>
        <w:tc>
          <w:tcPr>
            <w:tcW w:w="682" w:type="dxa"/>
            <w:tcBorders>
              <w:top w:val="nil"/>
              <w:left w:val="nil"/>
              <w:bottom w:val="nil"/>
              <w:right w:val="nil"/>
            </w:tcBorders>
            <w:shd w:val="clear" w:color="auto" w:fill="F2F2F2" w:themeFill="background1" w:themeFillShade="F2"/>
            <w:noWrap/>
            <w:vAlign w:val="bottom"/>
            <w:hideMark/>
          </w:tcPr>
          <w:p w14:paraId="1B37FB65" w14:textId="77777777" w:rsidR="00C40D16" w:rsidRPr="000E1ADD" w:rsidRDefault="00C40D16" w:rsidP="00232EA8">
            <w:pPr>
              <w:pStyle w:val="NoSpacing"/>
              <w:spacing w:line="240" w:lineRule="auto"/>
              <w:jc w:val="center"/>
            </w:pPr>
            <w:r w:rsidRPr="000E1ADD">
              <w:t>27.8</w:t>
            </w:r>
          </w:p>
        </w:tc>
      </w:tr>
      <w:tr w:rsidR="00924F0A" w:rsidRPr="000E1ADD" w14:paraId="627C1720" w14:textId="77777777" w:rsidTr="00924F0A">
        <w:trPr>
          <w:trHeight w:val="100"/>
        </w:trPr>
        <w:tc>
          <w:tcPr>
            <w:tcW w:w="374" w:type="dxa"/>
            <w:vMerge/>
            <w:tcBorders>
              <w:top w:val="nil"/>
              <w:left w:val="nil"/>
              <w:bottom w:val="nil"/>
              <w:right w:val="nil"/>
            </w:tcBorders>
            <w:vAlign w:val="center"/>
            <w:hideMark/>
          </w:tcPr>
          <w:p w14:paraId="11BACBD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629D26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4D79FCE8" w14:textId="77777777" w:rsidR="00C40D16" w:rsidRPr="000E1ADD" w:rsidRDefault="00C40D16" w:rsidP="00232EA8">
            <w:pPr>
              <w:pStyle w:val="NoSpacing"/>
              <w:spacing w:line="240" w:lineRule="auto"/>
            </w:pPr>
            <w:r w:rsidRPr="000E1ADD">
              <w:t>Knew size</w:t>
            </w:r>
          </w:p>
        </w:tc>
        <w:tc>
          <w:tcPr>
            <w:tcW w:w="992" w:type="dxa"/>
            <w:tcBorders>
              <w:top w:val="nil"/>
              <w:left w:val="nil"/>
              <w:bottom w:val="nil"/>
              <w:right w:val="nil"/>
            </w:tcBorders>
            <w:shd w:val="clear" w:color="auto" w:fill="auto"/>
            <w:noWrap/>
            <w:vAlign w:val="bottom"/>
            <w:hideMark/>
          </w:tcPr>
          <w:p w14:paraId="5BE8264C" w14:textId="77777777" w:rsidR="00C40D16" w:rsidRPr="000E1ADD" w:rsidRDefault="00C40D16" w:rsidP="00232EA8">
            <w:pPr>
              <w:pStyle w:val="NoSpacing"/>
              <w:spacing w:line="240" w:lineRule="auto"/>
              <w:jc w:val="center"/>
            </w:pPr>
            <w:r w:rsidRPr="000E1ADD">
              <w:t>30.8</w:t>
            </w:r>
          </w:p>
        </w:tc>
        <w:tc>
          <w:tcPr>
            <w:tcW w:w="851" w:type="dxa"/>
            <w:tcBorders>
              <w:top w:val="nil"/>
              <w:left w:val="nil"/>
              <w:bottom w:val="nil"/>
              <w:right w:val="nil"/>
            </w:tcBorders>
            <w:shd w:val="clear" w:color="auto" w:fill="auto"/>
            <w:noWrap/>
            <w:vAlign w:val="bottom"/>
            <w:hideMark/>
          </w:tcPr>
          <w:p w14:paraId="74121F87" w14:textId="77777777" w:rsidR="00C40D16" w:rsidRPr="000E1ADD" w:rsidRDefault="00C40D16" w:rsidP="00232EA8">
            <w:pPr>
              <w:pStyle w:val="NoSpacing"/>
              <w:spacing w:line="240" w:lineRule="auto"/>
              <w:jc w:val="center"/>
            </w:pPr>
            <w:r w:rsidRPr="000E1ADD">
              <w:t>41.3</w:t>
            </w:r>
          </w:p>
        </w:tc>
        <w:tc>
          <w:tcPr>
            <w:tcW w:w="850" w:type="dxa"/>
            <w:tcBorders>
              <w:top w:val="nil"/>
              <w:left w:val="nil"/>
              <w:bottom w:val="nil"/>
              <w:right w:val="nil"/>
            </w:tcBorders>
            <w:shd w:val="clear" w:color="auto" w:fill="auto"/>
            <w:noWrap/>
            <w:vAlign w:val="bottom"/>
            <w:hideMark/>
          </w:tcPr>
          <w:p w14:paraId="765069C9" w14:textId="77777777" w:rsidR="00C40D16" w:rsidRPr="000E1ADD" w:rsidRDefault="00C40D16" w:rsidP="00232EA8">
            <w:pPr>
              <w:pStyle w:val="NoSpacing"/>
              <w:spacing w:line="240" w:lineRule="auto"/>
              <w:jc w:val="center"/>
            </w:pPr>
            <w:r w:rsidRPr="000E1ADD">
              <w:t>15.7</w:t>
            </w:r>
          </w:p>
        </w:tc>
        <w:tc>
          <w:tcPr>
            <w:tcW w:w="956" w:type="dxa"/>
            <w:tcBorders>
              <w:top w:val="nil"/>
              <w:left w:val="nil"/>
              <w:bottom w:val="nil"/>
              <w:right w:val="nil"/>
            </w:tcBorders>
            <w:shd w:val="clear" w:color="auto" w:fill="auto"/>
            <w:noWrap/>
            <w:vAlign w:val="bottom"/>
            <w:hideMark/>
          </w:tcPr>
          <w:p w14:paraId="05F74C05" w14:textId="77777777" w:rsidR="00C40D16" w:rsidRPr="000E1ADD" w:rsidRDefault="00C40D16" w:rsidP="00232EA8">
            <w:pPr>
              <w:pStyle w:val="NoSpacing"/>
              <w:spacing w:line="240" w:lineRule="auto"/>
              <w:jc w:val="center"/>
            </w:pPr>
            <w:r w:rsidRPr="000E1ADD">
              <w:t>10.7</w:t>
            </w:r>
          </w:p>
        </w:tc>
        <w:tc>
          <w:tcPr>
            <w:tcW w:w="682" w:type="dxa"/>
            <w:tcBorders>
              <w:top w:val="nil"/>
              <w:left w:val="nil"/>
              <w:bottom w:val="nil"/>
              <w:right w:val="nil"/>
            </w:tcBorders>
            <w:shd w:val="clear" w:color="auto" w:fill="auto"/>
            <w:noWrap/>
            <w:vAlign w:val="bottom"/>
            <w:hideMark/>
          </w:tcPr>
          <w:p w14:paraId="7B2C0300" w14:textId="77777777" w:rsidR="00C40D16" w:rsidRPr="000E1ADD" w:rsidRDefault="00C40D16" w:rsidP="00232EA8">
            <w:pPr>
              <w:pStyle w:val="NoSpacing"/>
              <w:spacing w:line="240" w:lineRule="auto"/>
              <w:jc w:val="center"/>
            </w:pPr>
            <w:r w:rsidRPr="000E1ADD">
              <w:t>1.5</w:t>
            </w:r>
          </w:p>
        </w:tc>
      </w:tr>
      <w:tr w:rsidR="00924F0A" w:rsidRPr="000E1ADD" w14:paraId="7996882F" w14:textId="77777777" w:rsidTr="00924F0A">
        <w:trPr>
          <w:trHeight w:val="100"/>
        </w:trPr>
        <w:tc>
          <w:tcPr>
            <w:tcW w:w="374" w:type="dxa"/>
            <w:vMerge/>
            <w:tcBorders>
              <w:top w:val="nil"/>
              <w:left w:val="nil"/>
              <w:bottom w:val="nil"/>
              <w:right w:val="nil"/>
            </w:tcBorders>
            <w:vAlign w:val="center"/>
            <w:hideMark/>
          </w:tcPr>
          <w:p w14:paraId="4D9017D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BEF7E8E"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1DD6D332" w14:textId="77777777" w:rsidR="00C40D16" w:rsidRPr="000E1ADD" w:rsidRDefault="00C40D16" w:rsidP="00232EA8">
            <w:pPr>
              <w:pStyle w:val="NoSpacing"/>
              <w:spacing w:line="240" w:lineRule="auto"/>
            </w:pPr>
            <w:r w:rsidRPr="000E1ADD">
              <w:t>Aware sizes</w:t>
            </w:r>
          </w:p>
        </w:tc>
        <w:tc>
          <w:tcPr>
            <w:tcW w:w="992" w:type="dxa"/>
            <w:tcBorders>
              <w:top w:val="nil"/>
              <w:left w:val="nil"/>
              <w:bottom w:val="nil"/>
              <w:right w:val="nil"/>
            </w:tcBorders>
            <w:shd w:val="clear" w:color="auto" w:fill="F2F2F2" w:themeFill="background1" w:themeFillShade="F2"/>
            <w:noWrap/>
            <w:vAlign w:val="bottom"/>
            <w:hideMark/>
          </w:tcPr>
          <w:p w14:paraId="5570F530" w14:textId="77777777" w:rsidR="00C40D16" w:rsidRPr="000E1ADD" w:rsidRDefault="00C40D16" w:rsidP="00232EA8">
            <w:pPr>
              <w:pStyle w:val="NoSpacing"/>
              <w:spacing w:line="240" w:lineRule="auto"/>
              <w:jc w:val="center"/>
            </w:pPr>
            <w:r w:rsidRPr="000E1ADD">
              <w:t>29.1</w:t>
            </w:r>
          </w:p>
        </w:tc>
        <w:tc>
          <w:tcPr>
            <w:tcW w:w="851" w:type="dxa"/>
            <w:tcBorders>
              <w:top w:val="nil"/>
              <w:left w:val="nil"/>
              <w:bottom w:val="nil"/>
              <w:right w:val="nil"/>
            </w:tcBorders>
            <w:shd w:val="clear" w:color="auto" w:fill="F2F2F2" w:themeFill="background1" w:themeFillShade="F2"/>
            <w:noWrap/>
            <w:vAlign w:val="bottom"/>
            <w:hideMark/>
          </w:tcPr>
          <w:p w14:paraId="697B0BF9" w14:textId="77777777" w:rsidR="00C40D16" w:rsidRPr="000E1ADD" w:rsidRDefault="00C40D16" w:rsidP="00232EA8">
            <w:pPr>
              <w:pStyle w:val="NoSpacing"/>
              <w:spacing w:line="240" w:lineRule="auto"/>
              <w:jc w:val="center"/>
            </w:pPr>
            <w:r w:rsidRPr="000E1ADD">
              <w:t>50.3</w:t>
            </w:r>
          </w:p>
        </w:tc>
        <w:tc>
          <w:tcPr>
            <w:tcW w:w="850" w:type="dxa"/>
            <w:tcBorders>
              <w:top w:val="nil"/>
              <w:left w:val="nil"/>
              <w:bottom w:val="nil"/>
              <w:right w:val="nil"/>
            </w:tcBorders>
            <w:shd w:val="clear" w:color="auto" w:fill="F2F2F2" w:themeFill="background1" w:themeFillShade="F2"/>
            <w:noWrap/>
            <w:vAlign w:val="bottom"/>
            <w:hideMark/>
          </w:tcPr>
          <w:p w14:paraId="308751FC" w14:textId="77777777" w:rsidR="00C40D16" w:rsidRPr="000E1ADD" w:rsidRDefault="00C40D16" w:rsidP="00232EA8">
            <w:pPr>
              <w:pStyle w:val="NoSpacing"/>
              <w:spacing w:line="240" w:lineRule="auto"/>
              <w:jc w:val="center"/>
            </w:pPr>
            <w:r w:rsidRPr="000E1ADD">
              <w:t>13.0</w:t>
            </w:r>
          </w:p>
        </w:tc>
        <w:tc>
          <w:tcPr>
            <w:tcW w:w="956" w:type="dxa"/>
            <w:tcBorders>
              <w:top w:val="nil"/>
              <w:left w:val="nil"/>
              <w:bottom w:val="nil"/>
              <w:right w:val="nil"/>
            </w:tcBorders>
            <w:shd w:val="clear" w:color="auto" w:fill="F2F2F2" w:themeFill="background1" w:themeFillShade="F2"/>
            <w:noWrap/>
            <w:vAlign w:val="bottom"/>
            <w:hideMark/>
          </w:tcPr>
          <w:p w14:paraId="5260F40E" w14:textId="77777777" w:rsidR="00C40D16" w:rsidRPr="000E1ADD" w:rsidRDefault="00C40D16" w:rsidP="00232EA8">
            <w:pPr>
              <w:pStyle w:val="NoSpacing"/>
              <w:spacing w:line="240" w:lineRule="auto"/>
              <w:jc w:val="center"/>
            </w:pPr>
            <w:r w:rsidRPr="000E1ADD">
              <w:t>5.5</w:t>
            </w:r>
          </w:p>
        </w:tc>
        <w:tc>
          <w:tcPr>
            <w:tcW w:w="682" w:type="dxa"/>
            <w:tcBorders>
              <w:top w:val="nil"/>
              <w:left w:val="nil"/>
              <w:bottom w:val="nil"/>
              <w:right w:val="nil"/>
            </w:tcBorders>
            <w:shd w:val="clear" w:color="auto" w:fill="F2F2F2" w:themeFill="background1" w:themeFillShade="F2"/>
            <w:noWrap/>
            <w:vAlign w:val="bottom"/>
            <w:hideMark/>
          </w:tcPr>
          <w:p w14:paraId="6C7FB02C" w14:textId="77777777" w:rsidR="00C40D16" w:rsidRPr="000E1ADD" w:rsidRDefault="00C40D16" w:rsidP="00232EA8">
            <w:pPr>
              <w:pStyle w:val="NoSpacing"/>
              <w:spacing w:line="240" w:lineRule="auto"/>
              <w:jc w:val="center"/>
            </w:pPr>
            <w:r w:rsidRPr="000E1ADD">
              <w:t>2.0</w:t>
            </w:r>
          </w:p>
        </w:tc>
      </w:tr>
      <w:tr w:rsidR="00924F0A" w:rsidRPr="000E1ADD" w14:paraId="0FC46CA6" w14:textId="77777777" w:rsidTr="00924F0A">
        <w:trPr>
          <w:trHeight w:val="100"/>
        </w:trPr>
        <w:tc>
          <w:tcPr>
            <w:tcW w:w="374" w:type="dxa"/>
            <w:vMerge/>
            <w:tcBorders>
              <w:top w:val="nil"/>
              <w:left w:val="nil"/>
              <w:bottom w:val="nil"/>
              <w:right w:val="nil"/>
            </w:tcBorders>
            <w:vAlign w:val="center"/>
            <w:hideMark/>
          </w:tcPr>
          <w:p w14:paraId="1EF36B3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B63CA8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3E5CAE4D" w14:textId="77777777" w:rsidR="00C40D16" w:rsidRPr="000E1ADD" w:rsidRDefault="00C40D16" w:rsidP="00232EA8">
            <w:pPr>
              <w:pStyle w:val="NoSpacing"/>
              <w:spacing w:line="240" w:lineRule="auto"/>
            </w:pPr>
            <w:r w:rsidRPr="000E1ADD">
              <w:t>Not concerned size</w:t>
            </w:r>
          </w:p>
        </w:tc>
        <w:tc>
          <w:tcPr>
            <w:tcW w:w="992" w:type="dxa"/>
            <w:tcBorders>
              <w:top w:val="nil"/>
              <w:left w:val="nil"/>
              <w:bottom w:val="nil"/>
              <w:right w:val="nil"/>
            </w:tcBorders>
            <w:shd w:val="clear" w:color="auto" w:fill="auto"/>
            <w:noWrap/>
            <w:vAlign w:val="bottom"/>
            <w:hideMark/>
          </w:tcPr>
          <w:p w14:paraId="04978822" w14:textId="77777777" w:rsidR="00C40D16" w:rsidRPr="000E1ADD" w:rsidRDefault="00C40D16" w:rsidP="00232EA8">
            <w:pPr>
              <w:pStyle w:val="NoSpacing"/>
              <w:spacing w:line="240" w:lineRule="auto"/>
              <w:jc w:val="center"/>
            </w:pPr>
            <w:r w:rsidRPr="000E1ADD">
              <w:t>4.8</w:t>
            </w:r>
          </w:p>
        </w:tc>
        <w:tc>
          <w:tcPr>
            <w:tcW w:w="851" w:type="dxa"/>
            <w:tcBorders>
              <w:top w:val="nil"/>
              <w:left w:val="nil"/>
              <w:bottom w:val="nil"/>
              <w:right w:val="nil"/>
            </w:tcBorders>
            <w:shd w:val="clear" w:color="auto" w:fill="auto"/>
            <w:noWrap/>
            <w:vAlign w:val="bottom"/>
            <w:hideMark/>
          </w:tcPr>
          <w:p w14:paraId="444E30C1" w14:textId="77777777" w:rsidR="00C40D16" w:rsidRPr="000E1ADD" w:rsidRDefault="00C40D16" w:rsidP="00232EA8">
            <w:pPr>
              <w:pStyle w:val="NoSpacing"/>
              <w:spacing w:line="240" w:lineRule="auto"/>
              <w:jc w:val="center"/>
            </w:pPr>
            <w:r w:rsidRPr="000E1ADD">
              <w:t>11.2</w:t>
            </w:r>
          </w:p>
        </w:tc>
        <w:tc>
          <w:tcPr>
            <w:tcW w:w="850" w:type="dxa"/>
            <w:tcBorders>
              <w:top w:val="nil"/>
              <w:left w:val="nil"/>
              <w:bottom w:val="nil"/>
              <w:right w:val="nil"/>
            </w:tcBorders>
            <w:shd w:val="clear" w:color="auto" w:fill="auto"/>
            <w:noWrap/>
            <w:vAlign w:val="bottom"/>
            <w:hideMark/>
          </w:tcPr>
          <w:p w14:paraId="06B142FE" w14:textId="77777777" w:rsidR="00C40D16" w:rsidRPr="000E1ADD" w:rsidRDefault="00C40D16" w:rsidP="00232EA8">
            <w:pPr>
              <w:pStyle w:val="NoSpacing"/>
              <w:spacing w:line="240" w:lineRule="auto"/>
              <w:jc w:val="center"/>
            </w:pPr>
            <w:r w:rsidRPr="000E1ADD">
              <w:t>15.6</w:t>
            </w:r>
          </w:p>
        </w:tc>
        <w:tc>
          <w:tcPr>
            <w:tcW w:w="956" w:type="dxa"/>
            <w:tcBorders>
              <w:top w:val="nil"/>
              <w:left w:val="nil"/>
              <w:bottom w:val="nil"/>
              <w:right w:val="nil"/>
            </w:tcBorders>
            <w:shd w:val="clear" w:color="auto" w:fill="auto"/>
            <w:noWrap/>
            <w:vAlign w:val="bottom"/>
            <w:hideMark/>
          </w:tcPr>
          <w:p w14:paraId="5963CCCF" w14:textId="77777777" w:rsidR="00C40D16" w:rsidRPr="000E1ADD" w:rsidRDefault="00C40D16" w:rsidP="00232EA8">
            <w:pPr>
              <w:pStyle w:val="NoSpacing"/>
              <w:spacing w:line="240" w:lineRule="auto"/>
              <w:jc w:val="center"/>
            </w:pPr>
            <w:r w:rsidRPr="000E1ADD">
              <w:t>34.6</w:t>
            </w:r>
          </w:p>
        </w:tc>
        <w:tc>
          <w:tcPr>
            <w:tcW w:w="682" w:type="dxa"/>
            <w:tcBorders>
              <w:top w:val="nil"/>
              <w:left w:val="nil"/>
              <w:bottom w:val="nil"/>
              <w:right w:val="nil"/>
            </w:tcBorders>
            <w:shd w:val="clear" w:color="auto" w:fill="auto"/>
            <w:noWrap/>
            <w:vAlign w:val="bottom"/>
            <w:hideMark/>
          </w:tcPr>
          <w:p w14:paraId="64B5066D" w14:textId="77777777" w:rsidR="00C40D16" w:rsidRPr="000E1ADD" w:rsidRDefault="00C40D16" w:rsidP="00232EA8">
            <w:pPr>
              <w:pStyle w:val="NoSpacing"/>
              <w:spacing w:line="240" w:lineRule="auto"/>
              <w:jc w:val="center"/>
            </w:pPr>
            <w:r w:rsidRPr="000E1ADD">
              <w:t>33.8</w:t>
            </w:r>
          </w:p>
        </w:tc>
      </w:tr>
      <w:tr w:rsidR="00924F0A" w:rsidRPr="000E1ADD" w14:paraId="7CD7479B" w14:textId="77777777" w:rsidTr="00924F0A">
        <w:trPr>
          <w:trHeight w:val="109"/>
        </w:trPr>
        <w:tc>
          <w:tcPr>
            <w:tcW w:w="374" w:type="dxa"/>
            <w:vMerge/>
            <w:tcBorders>
              <w:top w:val="nil"/>
              <w:left w:val="nil"/>
              <w:bottom w:val="nil"/>
              <w:right w:val="nil"/>
            </w:tcBorders>
            <w:vAlign w:val="center"/>
            <w:hideMark/>
          </w:tcPr>
          <w:p w14:paraId="7D88E91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0863919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6ED627F2"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28C76F0B"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05FBC3DA"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26954748"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47DC5AC4"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6B92E139" w14:textId="77777777" w:rsidR="00C40D16" w:rsidRPr="000E1ADD" w:rsidRDefault="00C40D16" w:rsidP="00232EA8">
            <w:pPr>
              <w:pStyle w:val="NoSpacing"/>
              <w:spacing w:line="240" w:lineRule="auto"/>
              <w:jc w:val="center"/>
            </w:pPr>
          </w:p>
        </w:tc>
      </w:tr>
      <w:tr w:rsidR="00924F0A" w:rsidRPr="000E1ADD" w14:paraId="31D04BB8" w14:textId="77777777" w:rsidTr="00924F0A">
        <w:trPr>
          <w:trHeight w:val="109"/>
        </w:trPr>
        <w:tc>
          <w:tcPr>
            <w:tcW w:w="374" w:type="dxa"/>
            <w:vMerge/>
            <w:tcBorders>
              <w:top w:val="nil"/>
              <w:left w:val="nil"/>
              <w:bottom w:val="nil"/>
              <w:right w:val="nil"/>
            </w:tcBorders>
            <w:vAlign w:val="center"/>
            <w:hideMark/>
          </w:tcPr>
          <w:p w14:paraId="69E307E8" w14:textId="77777777" w:rsidR="00924F0A" w:rsidRPr="000E1ADD" w:rsidRDefault="00924F0A" w:rsidP="00232EA8">
            <w:pPr>
              <w:pStyle w:val="NoSpacing"/>
              <w:spacing w:line="240" w:lineRule="auto"/>
            </w:pPr>
          </w:p>
        </w:tc>
        <w:tc>
          <w:tcPr>
            <w:tcW w:w="3845" w:type="dxa"/>
            <w:gridSpan w:val="2"/>
            <w:tcBorders>
              <w:top w:val="nil"/>
              <w:left w:val="nil"/>
              <w:bottom w:val="nil"/>
              <w:right w:val="nil"/>
            </w:tcBorders>
            <w:shd w:val="clear" w:color="auto" w:fill="D9D9D9" w:themeFill="background1" w:themeFillShade="D9"/>
            <w:noWrap/>
            <w:vAlign w:val="center"/>
            <w:hideMark/>
          </w:tcPr>
          <w:p w14:paraId="45B34033" w14:textId="77777777" w:rsidR="00924F0A" w:rsidRPr="000E1ADD" w:rsidRDefault="00924F0A" w:rsidP="00232EA8">
            <w:pPr>
              <w:pStyle w:val="NoSpacing"/>
              <w:spacing w:line="240" w:lineRule="auto"/>
              <w:rPr>
                <w:b/>
                <w:sz w:val="18"/>
                <w:szCs w:val="18"/>
              </w:rPr>
            </w:pPr>
            <w:r w:rsidRPr="000E1ADD">
              <w:rPr>
                <w:b/>
                <w:sz w:val="18"/>
                <w:szCs w:val="18"/>
              </w:rPr>
              <w:t>Before considering moving</w:t>
            </w:r>
          </w:p>
        </w:tc>
        <w:tc>
          <w:tcPr>
            <w:tcW w:w="992" w:type="dxa"/>
            <w:tcBorders>
              <w:top w:val="nil"/>
              <w:left w:val="nil"/>
              <w:bottom w:val="nil"/>
              <w:right w:val="nil"/>
            </w:tcBorders>
            <w:shd w:val="clear" w:color="auto" w:fill="D9D9D9" w:themeFill="background1" w:themeFillShade="D9"/>
            <w:hideMark/>
          </w:tcPr>
          <w:p w14:paraId="08B2B41B" w14:textId="22A7DF68" w:rsidR="00924F0A" w:rsidRPr="000E1ADD" w:rsidRDefault="00924F0A" w:rsidP="00232EA8">
            <w:pPr>
              <w:pStyle w:val="NoSpacing"/>
              <w:spacing w:line="240" w:lineRule="auto"/>
              <w:jc w:val="center"/>
              <w:rPr>
                <w:b/>
                <w:sz w:val="18"/>
                <w:szCs w:val="18"/>
              </w:rPr>
            </w:pPr>
            <w:r>
              <w:rPr>
                <w:b/>
                <w:sz w:val="18"/>
                <w:szCs w:val="18"/>
              </w:rPr>
              <w:t>SA</w:t>
            </w:r>
          </w:p>
        </w:tc>
        <w:tc>
          <w:tcPr>
            <w:tcW w:w="851" w:type="dxa"/>
            <w:tcBorders>
              <w:top w:val="nil"/>
              <w:left w:val="nil"/>
              <w:bottom w:val="nil"/>
              <w:right w:val="nil"/>
            </w:tcBorders>
            <w:shd w:val="clear" w:color="auto" w:fill="D9D9D9" w:themeFill="background1" w:themeFillShade="D9"/>
            <w:hideMark/>
          </w:tcPr>
          <w:p w14:paraId="4AB41F8A" w14:textId="2DA451A6" w:rsidR="00924F0A" w:rsidRPr="000E1ADD" w:rsidRDefault="00924F0A" w:rsidP="00232EA8">
            <w:pPr>
              <w:pStyle w:val="NoSpacing"/>
              <w:spacing w:line="240" w:lineRule="auto"/>
              <w:jc w:val="center"/>
              <w:rPr>
                <w:b/>
                <w:sz w:val="18"/>
                <w:szCs w:val="18"/>
              </w:rPr>
            </w:pPr>
            <w:r>
              <w:rPr>
                <w:b/>
                <w:sz w:val="18"/>
                <w:szCs w:val="18"/>
              </w:rPr>
              <w:t>A</w:t>
            </w:r>
          </w:p>
        </w:tc>
        <w:tc>
          <w:tcPr>
            <w:tcW w:w="850" w:type="dxa"/>
            <w:tcBorders>
              <w:top w:val="nil"/>
              <w:left w:val="nil"/>
              <w:bottom w:val="nil"/>
              <w:right w:val="nil"/>
            </w:tcBorders>
            <w:shd w:val="clear" w:color="auto" w:fill="D9D9D9" w:themeFill="background1" w:themeFillShade="D9"/>
            <w:hideMark/>
          </w:tcPr>
          <w:p w14:paraId="7B2ABFA8" w14:textId="262248E4" w:rsidR="00924F0A" w:rsidRPr="000E1ADD" w:rsidRDefault="00924F0A" w:rsidP="00232EA8">
            <w:pPr>
              <w:pStyle w:val="NoSpacing"/>
              <w:spacing w:line="240" w:lineRule="auto"/>
              <w:jc w:val="center"/>
              <w:rPr>
                <w:b/>
                <w:sz w:val="18"/>
                <w:szCs w:val="18"/>
              </w:rPr>
            </w:pPr>
            <w:r>
              <w:rPr>
                <w:b/>
                <w:sz w:val="18"/>
                <w:szCs w:val="18"/>
              </w:rPr>
              <w:t>NAND</w:t>
            </w:r>
          </w:p>
        </w:tc>
        <w:tc>
          <w:tcPr>
            <w:tcW w:w="956" w:type="dxa"/>
            <w:tcBorders>
              <w:top w:val="nil"/>
              <w:left w:val="nil"/>
              <w:bottom w:val="nil"/>
              <w:right w:val="nil"/>
            </w:tcBorders>
            <w:shd w:val="clear" w:color="auto" w:fill="D9D9D9" w:themeFill="background1" w:themeFillShade="D9"/>
            <w:hideMark/>
          </w:tcPr>
          <w:p w14:paraId="320777A9" w14:textId="6BC9061B" w:rsidR="00924F0A" w:rsidRPr="000E1ADD" w:rsidRDefault="00924F0A" w:rsidP="00232EA8">
            <w:pPr>
              <w:pStyle w:val="NoSpacing"/>
              <w:spacing w:line="240" w:lineRule="auto"/>
              <w:jc w:val="center"/>
              <w:rPr>
                <w:b/>
                <w:sz w:val="18"/>
                <w:szCs w:val="18"/>
              </w:rPr>
            </w:pPr>
            <w:r>
              <w:rPr>
                <w:b/>
                <w:sz w:val="18"/>
                <w:szCs w:val="18"/>
              </w:rPr>
              <w:t>D</w:t>
            </w:r>
          </w:p>
        </w:tc>
        <w:tc>
          <w:tcPr>
            <w:tcW w:w="682" w:type="dxa"/>
            <w:tcBorders>
              <w:top w:val="nil"/>
              <w:left w:val="nil"/>
              <w:bottom w:val="nil"/>
              <w:right w:val="nil"/>
            </w:tcBorders>
            <w:shd w:val="clear" w:color="auto" w:fill="D9D9D9" w:themeFill="background1" w:themeFillShade="D9"/>
            <w:hideMark/>
          </w:tcPr>
          <w:p w14:paraId="638649F6" w14:textId="7798CCE4" w:rsidR="00924F0A" w:rsidRPr="000E1ADD" w:rsidRDefault="00924F0A" w:rsidP="00232EA8">
            <w:pPr>
              <w:pStyle w:val="NoSpacing"/>
              <w:spacing w:line="240" w:lineRule="auto"/>
              <w:jc w:val="center"/>
              <w:rPr>
                <w:b/>
                <w:sz w:val="18"/>
                <w:szCs w:val="18"/>
              </w:rPr>
            </w:pPr>
            <w:r>
              <w:rPr>
                <w:b/>
                <w:sz w:val="18"/>
                <w:szCs w:val="18"/>
              </w:rPr>
              <w:t>SD</w:t>
            </w:r>
          </w:p>
        </w:tc>
      </w:tr>
      <w:tr w:rsidR="00924F0A" w:rsidRPr="000E1ADD" w14:paraId="2E4C891E" w14:textId="77777777" w:rsidTr="00924F0A">
        <w:trPr>
          <w:trHeight w:val="100"/>
        </w:trPr>
        <w:tc>
          <w:tcPr>
            <w:tcW w:w="374" w:type="dxa"/>
            <w:vMerge/>
            <w:tcBorders>
              <w:top w:val="nil"/>
              <w:left w:val="nil"/>
              <w:bottom w:val="nil"/>
              <w:right w:val="nil"/>
            </w:tcBorders>
            <w:vAlign w:val="center"/>
            <w:hideMark/>
          </w:tcPr>
          <w:p w14:paraId="1EF5942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E4192DB"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44ABAA9C" w14:textId="77777777" w:rsidR="00C40D16" w:rsidRPr="000E1ADD" w:rsidRDefault="00C40D16" w:rsidP="00232EA8">
            <w:pPr>
              <w:pStyle w:val="NoSpacing"/>
              <w:spacing w:line="240" w:lineRule="auto"/>
            </w:pPr>
            <w:r w:rsidRPr="000E1ADD">
              <w:t>Constantly considered moving</w:t>
            </w:r>
          </w:p>
        </w:tc>
        <w:tc>
          <w:tcPr>
            <w:tcW w:w="992" w:type="dxa"/>
            <w:tcBorders>
              <w:top w:val="nil"/>
              <w:left w:val="nil"/>
              <w:bottom w:val="nil"/>
              <w:right w:val="nil"/>
            </w:tcBorders>
            <w:shd w:val="clear" w:color="auto" w:fill="auto"/>
            <w:noWrap/>
            <w:vAlign w:val="bottom"/>
            <w:hideMark/>
          </w:tcPr>
          <w:p w14:paraId="08BCEE5A" w14:textId="77777777" w:rsidR="00C40D16" w:rsidRPr="000E1ADD" w:rsidRDefault="00C40D16" w:rsidP="00232EA8">
            <w:pPr>
              <w:pStyle w:val="NoSpacing"/>
              <w:spacing w:line="240" w:lineRule="auto"/>
              <w:jc w:val="center"/>
            </w:pPr>
            <w:r w:rsidRPr="000E1ADD">
              <w:t>8.0</w:t>
            </w:r>
          </w:p>
        </w:tc>
        <w:tc>
          <w:tcPr>
            <w:tcW w:w="851" w:type="dxa"/>
            <w:tcBorders>
              <w:top w:val="nil"/>
              <w:left w:val="nil"/>
              <w:bottom w:val="nil"/>
              <w:right w:val="nil"/>
            </w:tcBorders>
            <w:shd w:val="clear" w:color="auto" w:fill="auto"/>
            <w:noWrap/>
            <w:vAlign w:val="bottom"/>
            <w:hideMark/>
          </w:tcPr>
          <w:p w14:paraId="5310B7B4" w14:textId="77777777" w:rsidR="00C40D16" w:rsidRPr="000E1ADD" w:rsidRDefault="00C40D16" w:rsidP="00232EA8">
            <w:pPr>
              <w:pStyle w:val="NoSpacing"/>
              <w:spacing w:line="240" w:lineRule="auto"/>
              <w:jc w:val="center"/>
            </w:pPr>
            <w:r w:rsidRPr="000E1ADD">
              <w:t>11.8</w:t>
            </w:r>
          </w:p>
        </w:tc>
        <w:tc>
          <w:tcPr>
            <w:tcW w:w="850" w:type="dxa"/>
            <w:tcBorders>
              <w:top w:val="nil"/>
              <w:left w:val="nil"/>
              <w:bottom w:val="nil"/>
              <w:right w:val="nil"/>
            </w:tcBorders>
            <w:shd w:val="clear" w:color="auto" w:fill="auto"/>
            <w:noWrap/>
            <w:vAlign w:val="bottom"/>
            <w:hideMark/>
          </w:tcPr>
          <w:p w14:paraId="43645965" w14:textId="77777777" w:rsidR="00C40D16" w:rsidRPr="000E1ADD" w:rsidRDefault="00C40D16" w:rsidP="00232EA8">
            <w:pPr>
              <w:pStyle w:val="NoSpacing"/>
              <w:spacing w:line="240" w:lineRule="auto"/>
              <w:jc w:val="center"/>
            </w:pPr>
            <w:r w:rsidRPr="000E1ADD">
              <w:t>18.8</w:t>
            </w:r>
          </w:p>
        </w:tc>
        <w:tc>
          <w:tcPr>
            <w:tcW w:w="956" w:type="dxa"/>
            <w:tcBorders>
              <w:top w:val="nil"/>
              <w:left w:val="nil"/>
              <w:bottom w:val="nil"/>
              <w:right w:val="nil"/>
            </w:tcBorders>
            <w:shd w:val="clear" w:color="auto" w:fill="auto"/>
            <w:noWrap/>
            <w:vAlign w:val="bottom"/>
            <w:hideMark/>
          </w:tcPr>
          <w:p w14:paraId="7BC64BD5" w14:textId="77777777" w:rsidR="00C40D16" w:rsidRPr="000E1ADD" w:rsidRDefault="00C40D16" w:rsidP="00232EA8">
            <w:pPr>
              <w:pStyle w:val="NoSpacing"/>
              <w:spacing w:line="240" w:lineRule="auto"/>
              <w:jc w:val="center"/>
            </w:pPr>
            <w:r w:rsidRPr="000E1ADD">
              <w:t>24.6</w:t>
            </w:r>
          </w:p>
        </w:tc>
        <w:tc>
          <w:tcPr>
            <w:tcW w:w="682" w:type="dxa"/>
            <w:tcBorders>
              <w:top w:val="nil"/>
              <w:left w:val="nil"/>
              <w:bottom w:val="nil"/>
              <w:right w:val="nil"/>
            </w:tcBorders>
            <w:shd w:val="clear" w:color="auto" w:fill="auto"/>
            <w:noWrap/>
            <w:vAlign w:val="bottom"/>
            <w:hideMark/>
          </w:tcPr>
          <w:p w14:paraId="015829E9" w14:textId="77777777" w:rsidR="00C40D16" w:rsidRPr="000E1ADD" w:rsidRDefault="00C40D16" w:rsidP="00232EA8">
            <w:pPr>
              <w:pStyle w:val="NoSpacing"/>
              <w:spacing w:line="240" w:lineRule="auto"/>
              <w:jc w:val="center"/>
            </w:pPr>
            <w:r w:rsidRPr="000E1ADD">
              <w:t>36.8</w:t>
            </w:r>
          </w:p>
        </w:tc>
      </w:tr>
      <w:tr w:rsidR="00924F0A" w:rsidRPr="000E1ADD" w14:paraId="3A50A283" w14:textId="77777777" w:rsidTr="00924F0A">
        <w:trPr>
          <w:trHeight w:val="100"/>
        </w:trPr>
        <w:tc>
          <w:tcPr>
            <w:tcW w:w="374" w:type="dxa"/>
            <w:vMerge/>
            <w:tcBorders>
              <w:top w:val="nil"/>
              <w:left w:val="nil"/>
              <w:bottom w:val="nil"/>
              <w:right w:val="nil"/>
            </w:tcBorders>
            <w:vAlign w:val="center"/>
            <w:hideMark/>
          </w:tcPr>
          <w:p w14:paraId="4935039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11D785F9"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143B4F9E" w14:textId="77777777" w:rsidR="00C40D16" w:rsidRPr="000E1ADD" w:rsidRDefault="00C40D16" w:rsidP="00232EA8">
            <w:pPr>
              <w:pStyle w:val="NoSpacing"/>
              <w:spacing w:line="240" w:lineRule="auto"/>
            </w:pPr>
            <w:r w:rsidRPr="000E1ADD">
              <w:t>Interested in trying to find a better home</w:t>
            </w:r>
          </w:p>
        </w:tc>
        <w:tc>
          <w:tcPr>
            <w:tcW w:w="992" w:type="dxa"/>
            <w:tcBorders>
              <w:top w:val="nil"/>
              <w:left w:val="nil"/>
              <w:bottom w:val="nil"/>
              <w:right w:val="nil"/>
            </w:tcBorders>
            <w:shd w:val="clear" w:color="auto" w:fill="F2F2F2" w:themeFill="background1" w:themeFillShade="F2"/>
            <w:noWrap/>
            <w:vAlign w:val="bottom"/>
            <w:hideMark/>
          </w:tcPr>
          <w:p w14:paraId="426A0FAE" w14:textId="77777777" w:rsidR="00C40D16" w:rsidRPr="000E1ADD" w:rsidRDefault="00C40D16" w:rsidP="00232EA8">
            <w:pPr>
              <w:pStyle w:val="NoSpacing"/>
              <w:spacing w:line="240" w:lineRule="auto"/>
              <w:jc w:val="center"/>
            </w:pPr>
            <w:r w:rsidRPr="000E1ADD">
              <w:t>15.6</w:t>
            </w:r>
          </w:p>
        </w:tc>
        <w:tc>
          <w:tcPr>
            <w:tcW w:w="851" w:type="dxa"/>
            <w:tcBorders>
              <w:top w:val="nil"/>
              <w:left w:val="nil"/>
              <w:bottom w:val="nil"/>
              <w:right w:val="nil"/>
            </w:tcBorders>
            <w:shd w:val="clear" w:color="auto" w:fill="F2F2F2" w:themeFill="background1" w:themeFillShade="F2"/>
            <w:noWrap/>
            <w:vAlign w:val="bottom"/>
            <w:hideMark/>
          </w:tcPr>
          <w:p w14:paraId="79E85149" w14:textId="77777777" w:rsidR="00C40D16" w:rsidRPr="000E1ADD" w:rsidRDefault="00C40D16" w:rsidP="00232EA8">
            <w:pPr>
              <w:pStyle w:val="NoSpacing"/>
              <w:spacing w:line="240" w:lineRule="auto"/>
              <w:jc w:val="center"/>
            </w:pPr>
            <w:r w:rsidRPr="000E1ADD">
              <w:t>32.2</w:t>
            </w:r>
          </w:p>
        </w:tc>
        <w:tc>
          <w:tcPr>
            <w:tcW w:w="850" w:type="dxa"/>
            <w:tcBorders>
              <w:top w:val="nil"/>
              <w:left w:val="nil"/>
              <w:bottom w:val="nil"/>
              <w:right w:val="nil"/>
            </w:tcBorders>
            <w:shd w:val="clear" w:color="auto" w:fill="F2F2F2" w:themeFill="background1" w:themeFillShade="F2"/>
            <w:noWrap/>
            <w:vAlign w:val="bottom"/>
            <w:hideMark/>
          </w:tcPr>
          <w:p w14:paraId="60835DDF" w14:textId="77777777" w:rsidR="00C40D16" w:rsidRPr="000E1ADD" w:rsidRDefault="00C40D16" w:rsidP="00232EA8">
            <w:pPr>
              <w:pStyle w:val="NoSpacing"/>
              <w:spacing w:line="240" w:lineRule="auto"/>
              <w:jc w:val="center"/>
            </w:pPr>
            <w:r w:rsidRPr="000E1ADD">
              <w:t>15.3</w:t>
            </w:r>
          </w:p>
        </w:tc>
        <w:tc>
          <w:tcPr>
            <w:tcW w:w="956" w:type="dxa"/>
            <w:tcBorders>
              <w:top w:val="nil"/>
              <w:left w:val="nil"/>
              <w:bottom w:val="nil"/>
              <w:right w:val="nil"/>
            </w:tcBorders>
            <w:shd w:val="clear" w:color="auto" w:fill="F2F2F2" w:themeFill="background1" w:themeFillShade="F2"/>
            <w:noWrap/>
            <w:vAlign w:val="bottom"/>
            <w:hideMark/>
          </w:tcPr>
          <w:p w14:paraId="2AB513B2" w14:textId="77777777" w:rsidR="00C40D16" w:rsidRPr="000E1ADD" w:rsidRDefault="00C40D16" w:rsidP="00232EA8">
            <w:pPr>
              <w:pStyle w:val="NoSpacing"/>
              <w:spacing w:line="240" w:lineRule="auto"/>
              <w:jc w:val="center"/>
            </w:pPr>
            <w:r w:rsidRPr="000E1ADD">
              <w:t>16.0</w:t>
            </w:r>
          </w:p>
        </w:tc>
        <w:tc>
          <w:tcPr>
            <w:tcW w:w="682" w:type="dxa"/>
            <w:tcBorders>
              <w:top w:val="nil"/>
              <w:left w:val="nil"/>
              <w:bottom w:val="nil"/>
              <w:right w:val="nil"/>
            </w:tcBorders>
            <w:shd w:val="clear" w:color="auto" w:fill="F2F2F2" w:themeFill="background1" w:themeFillShade="F2"/>
            <w:noWrap/>
            <w:vAlign w:val="bottom"/>
            <w:hideMark/>
          </w:tcPr>
          <w:p w14:paraId="7FC16BC7" w14:textId="77777777" w:rsidR="00C40D16" w:rsidRPr="000E1ADD" w:rsidRDefault="00C40D16" w:rsidP="00232EA8">
            <w:pPr>
              <w:pStyle w:val="NoSpacing"/>
              <w:spacing w:line="240" w:lineRule="auto"/>
              <w:jc w:val="center"/>
            </w:pPr>
            <w:r w:rsidRPr="000E1ADD">
              <w:t>20.9</w:t>
            </w:r>
          </w:p>
        </w:tc>
      </w:tr>
      <w:tr w:rsidR="00924F0A" w:rsidRPr="000E1ADD" w14:paraId="62EF3B59" w14:textId="77777777" w:rsidTr="00924F0A">
        <w:trPr>
          <w:trHeight w:val="100"/>
        </w:trPr>
        <w:tc>
          <w:tcPr>
            <w:tcW w:w="374" w:type="dxa"/>
            <w:vMerge/>
            <w:tcBorders>
              <w:top w:val="nil"/>
              <w:left w:val="nil"/>
              <w:bottom w:val="nil"/>
              <w:right w:val="nil"/>
            </w:tcBorders>
            <w:vAlign w:val="center"/>
            <w:hideMark/>
          </w:tcPr>
          <w:p w14:paraId="427740C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3FBD25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1EC0AC6C" w14:textId="77777777" w:rsidR="00C40D16" w:rsidRPr="000E1ADD" w:rsidRDefault="00C40D16" w:rsidP="00232EA8">
            <w:pPr>
              <w:pStyle w:val="NoSpacing"/>
              <w:spacing w:line="240" w:lineRule="auto"/>
            </w:pPr>
            <w:r w:rsidRPr="000E1ADD">
              <w:t>Confident there weren’t any better homes</w:t>
            </w:r>
          </w:p>
        </w:tc>
        <w:tc>
          <w:tcPr>
            <w:tcW w:w="992" w:type="dxa"/>
            <w:tcBorders>
              <w:top w:val="nil"/>
              <w:left w:val="nil"/>
              <w:bottom w:val="nil"/>
              <w:right w:val="nil"/>
            </w:tcBorders>
            <w:shd w:val="clear" w:color="auto" w:fill="auto"/>
            <w:noWrap/>
            <w:vAlign w:val="bottom"/>
            <w:hideMark/>
          </w:tcPr>
          <w:p w14:paraId="60A35EDC" w14:textId="77777777" w:rsidR="00C40D16" w:rsidRPr="000E1ADD" w:rsidRDefault="00C40D16" w:rsidP="00232EA8">
            <w:pPr>
              <w:pStyle w:val="NoSpacing"/>
              <w:spacing w:line="240" w:lineRule="auto"/>
              <w:jc w:val="center"/>
            </w:pPr>
            <w:r w:rsidRPr="000E1ADD">
              <w:t>9.0</w:t>
            </w:r>
          </w:p>
        </w:tc>
        <w:tc>
          <w:tcPr>
            <w:tcW w:w="851" w:type="dxa"/>
            <w:tcBorders>
              <w:top w:val="nil"/>
              <w:left w:val="nil"/>
              <w:bottom w:val="nil"/>
              <w:right w:val="nil"/>
            </w:tcBorders>
            <w:shd w:val="clear" w:color="auto" w:fill="auto"/>
            <w:noWrap/>
            <w:vAlign w:val="bottom"/>
            <w:hideMark/>
          </w:tcPr>
          <w:p w14:paraId="767AFD87" w14:textId="77777777" w:rsidR="00C40D16" w:rsidRPr="000E1ADD" w:rsidRDefault="00C40D16" w:rsidP="00232EA8">
            <w:pPr>
              <w:pStyle w:val="NoSpacing"/>
              <w:spacing w:line="240" w:lineRule="auto"/>
              <w:jc w:val="center"/>
            </w:pPr>
            <w:r w:rsidRPr="000E1ADD">
              <w:t>14.8</w:t>
            </w:r>
          </w:p>
        </w:tc>
        <w:tc>
          <w:tcPr>
            <w:tcW w:w="850" w:type="dxa"/>
            <w:tcBorders>
              <w:top w:val="nil"/>
              <w:left w:val="nil"/>
              <w:bottom w:val="nil"/>
              <w:right w:val="nil"/>
            </w:tcBorders>
            <w:shd w:val="clear" w:color="auto" w:fill="auto"/>
            <w:noWrap/>
            <w:vAlign w:val="bottom"/>
            <w:hideMark/>
          </w:tcPr>
          <w:p w14:paraId="675D1B8D" w14:textId="77777777" w:rsidR="00C40D16" w:rsidRPr="000E1ADD" w:rsidRDefault="00C40D16" w:rsidP="00232EA8">
            <w:pPr>
              <w:pStyle w:val="NoSpacing"/>
              <w:spacing w:line="240" w:lineRule="auto"/>
              <w:jc w:val="center"/>
            </w:pPr>
            <w:r w:rsidRPr="000E1ADD">
              <w:t>24.2</w:t>
            </w:r>
          </w:p>
        </w:tc>
        <w:tc>
          <w:tcPr>
            <w:tcW w:w="956" w:type="dxa"/>
            <w:tcBorders>
              <w:top w:val="nil"/>
              <w:left w:val="nil"/>
              <w:bottom w:val="nil"/>
              <w:right w:val="nil"/>
            </w:tcBorders>
            <w:shd w:val="clear" w:color="auto" w:fill="auto"/>
            <w:noWrap/>
            <w:vAlign w:val="bottom"/>
            <w:hideMark/>
          </w:tcPr>
          <w:p w14:paraId="79F6E5A2" w14:textId="77777777" w:rsidR="00C40D16" w:rsidRPr="000E1ADD" w:rsidRDefault="00C40D16" w:rsidP="00232EA8">
            <w:pPr>
              <w:pStyle w:val="NoSpacing"/>
              <w:spacing w:line="240" w:lineRule="auto"/>
              <w:jc w:val="center"/>
            </w:pPr>
            <w:r w:rsidRPr="000E1ADD">
              <w:t>25.3</w:t>
            </w:r>
          </w:p>
        </w:tc>
        <w:tc>
          <w:tcPr>
            <w:tcW w:w="682" w:type="dxa"/>
            <w:tcBorders>
              <w:top w:val="nil"/>
              <w:left w:val="nil"/>
              <w:bottom w:val="nil"/>
              <w:right w:val="nil"/>
            </w:tcBorders>
            <w:shd w:val="clear" w:color="auto" w:fill="auto"/>
            <w:noWrap/>
            <w:vAlign w:val="bottom"/>
            <w:hideMark/>
          </w:tcPr>
          <w:p w14:paraId="0FD469E5" w14:textId="77777777" w:rsidR="00C40D16" w:rsidRPr="000E1ADD" w:rsidRDefault="00C40D16" w:rsidP="00232EA8">
            <w:pPr>
              <w:pStyle w:val="NoSpacing"/>
              <w:spacing w:line="240" w:lineRule="auto"/>
              <w:jc w:val="center"/>
            </w:pPr>
            <w:r w:rsidRPr="000E1ADD">
              <w:t>26.7</w:t>
            </w:r>
          </w:p>
        </w:tc>
      </w:tr>
      <w:tr w:rsidR="00924F0A" w:rsidRPr="000E1ADD" w14:paraId="29DCB55F" w14:textId="77777777" w:rsidTr="00924F0A">
        <w:trPr>
          <w:trHeight w:val="300"/>
        </w:trPr>
        <w:tc>
          <w:tcPr>
            <w:tcW w:w="374" w:type="dxa"/>
            <w:vMerge/>
            <w:tcBorders>
              <w:top w:val="nil"/>
              <w:left w:val="nil"/>
              <w:bottom w:val="nil"/>
              <w:right w:val="nil"/>
            </w:tcBorders>
            <w:vAlign w:val="center"/>
            <w:hideMark/>
          </w:tcPr>
          <w:p w14:paraId="0EC4B84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BDE215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3B193CC" w14:textId="77777777" w:rsidR="00C40D16" w:rsidRPr="000E1ADD" w:rsidRDefault="00C40D16" w:rsidP="00232EA8">
            <w:pPr>
              <w:pStyle w:val="NoSpacing"/>
              <w:spacing w:line="240" w:lineRule="auto"/>
            </w:pPr>
            <w:r w:rsidRPr="000E1ADD">
              <w:t>Effort of searching for a new home was too much to bother</w:t>
            </w:r>
          </w:p>
        </w:tc>
        <w:tc>
          <w:tcPr>
            <w:tcW w:w="992" w:type="dxa"/>
            <w:tcBorders>
              <w:top w:val="nil"/>
              <w:left w:val="nil"/>
              <w:bottom w:val="nil"/>
              <w:right w:val="nil"/>
            </w:tcBorders>
            <w:shd w:val="clear" w:color="auto" w:fill="F2F2F2" w:themeFill="background1" w:themeFillShade="F2"/>
            <w:noWrap/>
            <w:vAlign w:val="bottom"/>
            <w:hideMark/>
          </w:tcPr>
          <w:p w14:paraId="4E7FAB63" w14:textId="77777777" w:rsidR="00C40D16" w:rsidRPr="000E1ADD" w:rsidRDefault="00C40D16" w:rsidP="00232EA8">
            <w:pPr>
              <w:pStyle w:val="NoSpacing"/>
              <w:spacing w:line="240" w:lineRule="auto"/>
              <w:jc w:val="center"/>
            </w:pPr>
            <w:r w:rsidRPr="000E1ADD">
              <w:t>4.5</w:t>
            </w:r>
          </w:p>
        </w:tc>
        <w:tc>
          <w:tcPr>
            <w:tcW w:w="851" w:type="dxa"/>
            <w:tcBorders>
              <w:top w:val="nil"/>
              <w:left w:val="nil"/>
              <w:bottom w:val="nil"/>
              <w:right w:val="nil"/>
            </w:tcBorders>
            <w:shd w:val="clear" w:color="auto" w:fill="F2F2F2" w:themeFill="background1" w:themeFillShade="F2"/>
            <w:noWrap/>
            <w:vAlign w:val="bottom"/>
            <w:hideMark/>
          </w:tcPr>
          <w:p w14:paraId="12DECA3C" w14:textId="77777777" w:rsidR="00C40D16" w:rsidRPr="000E1ADD" w:rsidRDefault="00C40D16" w:rsidP="00232EA8">
            <w:pPr>
              <w:pStyle w:val="NoSpacing"/>
              <w:spacing w:line="240" w:lineRule="auto"/>
              <w:jc w:val="center"/>
            </w:pPr>
            <w:r w:rsidRPr="000E1ADD">
              <w:t>12.2</w:t>
            </w:r>
          </w:p>
        </w:tc>
        <w:tc>
          <w:tcPr>
            <w:tcW w:w="850" w:type="dxa"/>
            <w:tcBorders>
              <w:top w:val="nil"/>
              <w:left w:val="nil"/>
              <w:bottom w:val="nil"/>
              <w:right w:val="nil"/>
            </w:tcBorders>
            <w:shd w:val="clear" w:color="auto" w:fill="F2F2F2" w:themeFill="background1" w:themeFillShade="F2"/>
            <w:noWrap/>
            <w:vAlign w:val="bottom"/>
            <w:hideMark/>
          </w:tcPr>
          <w:p w14:paraId="08012E67" w14:textId="77777777" w:rsidR="00C40D16" w:rsidRPr="000E1ADD" w:rsidRDefault="00C40D16" w:rsidP="00232EA8">
            <w:pPr>
              <w:pStyle w:val="NoSpacing"/>
              <w:spacing w:line="240" w:lineRule="auto"/>
              <w:jc w:val="center"/>
            </w:pPr>
            <w:r w:rsidRPr="000E1ADD">
              <w:t>21.3</w:t>
            </w:r>
          </w:p>
        </w:tc>
        <w:tc>
          <w:tcPr>
            <w:tcW w:w="956" w:type="dxa"/>
            <w:tcBorders>
              <w:top w:val="nil"/>
              <w:left w:val="nil"/>
              <w:bottom w:val="nil"/>
              <w:right w:val="nil"/>
            </w:tcBorders>
            <w:shd w:val="clear" w:color="auto" w:fill="F2F2F2" w:themeFill="background1" w:themeFillShade="F2"/>
            <w:noWrap/>
            <w:vAlign w:val="bottom"/>
            <w:hideMark/>
          </w:tcPr>
          <w:p w14:paraId="305DC749" w14:textId="77777777" w:rsidR="00C40D16" w:rsidRPr="000E1ADD" w:rsidRDefault="00C40D16" w:rsidP="00232EA8">
            <w:pPr>
              <w:pStyle w:val="NoSpacing"/>
              <w:spacing w:line="240" w:lineRule="auto"/>
              <w:jc w:val="center"/>
            </w:pPr>
            <w:r w:rsidRPr="000E1ADD">
              <w:t>27.8</w:t>
            </w:r>
          </w:p>
        </w:tc>
        <w:tc>
          <w:tcPr>
            <w:tcW w:w="682" w:type="dxa"/>
            <w:tcBorders>
              <w:top w:val="nil"/>
              <w:left w:val="nil"/>
              <w:bottom w:val="nil"/>
              <w:right w:val="nil"/>
            </w:tcBorders>
            <w:shd w:val="clear" w:color="auto" w:fill="F2F2F2" w:themeFill="background1" w:themeFillShade="F2"/>
            <w:noWrap/>
            <w:vAlign w:val="bottom"/>
            <w:hideMark/>
          </w:tcPr>
          <w:p w14:paraId="18B31942" w14:textId="77777777" w:rsidR="00C40D16" w:rsidRPr="000E1ADD" w:rsidRDefault="00C40D16" w:rsidP="00232EA8">
            <w:pPr>
              <w:pStyle w:val="NoSpacing"/>
              <w:spacing w:line="240" w:lineRule="auto"/>
              <w:jc w:val="center"/>
            </w:pPr>
            <w:r w:rsidRPr="000E1ADD">
              <w:t>34.2</w:t>
            </w:r>
          </w:p>
        </w:tc>
      </w:tr>
      <w:tr w:rsidR="00924F0A" w:rsidRPr="000E1ADD" w14:paraId="646B75E3" w14:textId="77777777" w:rsidTr="00924F0A">
        <w:trPr>
          <w:trHeight w:val="300"/>
        </w:trPr>
        <w:tc>
          <w:tcPr>
            <w:tcW w:w="374" w:type="dxa"/>
            <w:vMerge/>
            <w:tcBorders>
              <w:top w:val="nil"/>
              <w:left w:val="nil"/>
              <w:bottom w:val="nil"/>
              <w:right w:val="nil"/>
            </w:tcBorders>
            <w:vAlign w:val="center"/>
            <w:hideMark/>
          </w:tcPr>
          <w:p w14:paraId="1326C06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0B0D0F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2A4C81FF" w14:textId="77777777" w:rsidR="00C40D16" w:rsidRPr="000E1ADD" w:rsidRDefault="00C40D16" w:rsidP="00232EA8">
            <w:pPr>
              <w:pStyle w:val="NoSpacing"/>
              <w:spacing w:line="240" w:lineRule="auto"/>
            </w:pPr>
            <w:r w:rsidRPr="000E1ADD">
              <w:t>Satisfied with the previous home and happy to stay there</w:t>
            </w:r>
          </w:p>
        </w:tc>
        <w:tc>
          <w:tcPr>
            <w:tcW w:w="992" w:type="dxa"/>
            <w:tcBorders>
              <w:top w:val="nil"/>
              <w:left w:val="nil"/>
              <w:bottom w:val="nil"/>
              <w:right w:val="nil"/>
            </w:tcBorders>
            <w:shd w:val="clear" w:color="auto" w:fill="auto"/>
            <w:noWrap/>
            <w:vAlign w:val="bottom"/>
            <w:hideMark/>
          </w:tcPr>
          <w:p w14:paraId="5423E24F" w14:textId="77777777" w:rsidR="00C40D16" w:rsidRPr="000E1ADD" w:rsidRDefault="00C40D16" w:rsidP="00232EA8">
            <w:pPr>
              <w:pStyle w:val="NoSpacing"/>
              <w:spacing w:line="240" w:lineRule="auto"/>
              <w:jc w:val="center"/>
            </w:pPr>
            <w:r w:rsidRPr="000E1ADD">
              <w:t>12.8</w:t>
            </w:r>
          </w:p>
        </w:tc>
        <w:tc>
          <w:tcPr>
            <w:tcW w:w="851" w:type="dxa"/>
            <w:tcBorders>
              <w:top w:val="nil"/>
              <w:left w:val="nil"/>
              <w:bottom w:val="nil"/>
              <w:right w:val="nil"/>
            </w:tcBorders>
            <w:shd w:val="clear" w:color="auto" w:fill="auto"/>
            <w:noWrap/>
            <w:vAlign w:val="bottom"/>
            <w:hideMark/>
          </w:tcPr>
          <w:p w14:paraId="7FADE642" w14:textId="77777777" w:rsidR="00C40D16" w:rsidRPr="000E1ADD" w:rsidRDefault="00C40D16" w:rsidP="00232EA8">
            <w:pPr>
              <w:pStyle w:val="NoSpacing"/>
              <w:spacing w:line="240" w:lineRule="auto"/>
              <w:jc w:val="center"/>
            </w:pPr>
            <w:r w:rsidRPr="000E1ADD">
              <w:t>26.0</w:t>
            </w:r>
          </w:p>
        </w:tc>
        <w:tc>
          <w:tcPr>
            <w:tcW w:w="850" w:type="dxa"/>
            <w:tcBorders>
              <w:top w:val="nil"/>
              <w:left w:val="nil"/>
              <w:bottom w:val="nil"/>
              <w:right w:val="nil"/>
            </w:tcBorders>
            <w:shd w:val="clear" w:color="auto" w:fill="auto"/>
            <w:noWrap/>
            <w:vAlign w:val="bottom"/>
            <w:hideMark/>
          </w:tcPr>
          <w:p w14:paraId="4D6771F4" w14:textId="77777777" w:rsidR="00C40D16" w:rsidRPr="000E1ADD" w:rsidRDefault="00C40D16" w:rsidP="00232EA8">
            <w:pPr>
              <w:pStyle w:val="NoSpacing"/>
              <w:spacing w:line="240" w:lineRule="auto"/>
              <w:jc w:val="center"/>
            </w:pPr>
            <w:r w:rsidRPr="000E1ADD">
              <w:t>19.7</w:t>
            </w:r>
          </w:p>
        </w:tc>
        <w:tc>
          <w:tcPr>
            <w:tcW w:w="956" w:type="dxa"/>
            <w:tcBorders>
              <w:top w:val="nil"/>
              <w:left w:val="nil"/>
              <w:bottom w:val="nil"/>
              <w:right w:val="nil"/>
            </w:tcBorders>
            <w:shd w:val="clear" w:color="auto" w:fill="auto"/>
            <w:noWrap/>
            <w:vAlign w:val="bottom"/>
            <w:hideMark/>
          </w:tcPr>
          <w:p w14:paraId="148B80C6" w14:textId="77777777" w:rsidR="00C40D16" w:rsidRPr="000E1ADD" w:rsidRDefault="00C40D16" w:rsidP="00232EA8">
            <w:pPr>
              <w:pStyle w:val="NoSpacing"/>
              <w:spacing w:line="240" w:lineRule="auto"/>
              <w:jc w:val="center"/>
            </w:pPr>
            <w:r w:rsidRPr="000E1ADD">
              <w:t>22.6</w:t>
            </w:r>
          </w:p>
        </w:tc>
        <w:tc>
          <w:tcPr>
            <w:tcW w:w="682" w:type="dxa"/>
            <w:tcBorders>
              <w:top w:val="nil"/>
              <w:left w:val="nil"/>
              <w:bottom w:val="nil"/>
              <w:right w:val="nil"/>
            </w:tcBorders>
            <w:shd w:val="clear" w:color="auto" w:fill="auto"/>
            <w:noWrap/>
            <w:vAlign w:val="bottom"/>
            <w:hideMark/>
          </w:tcPr>
          <w:p w14:paraId="46D7EB52" w14:textId="77777777" w:rsidR="00C40D16" w:rsidRPr="000E1ADD" w:rsidRDefault="00C40D16" w:rsidP="00232EA8">
            <w:pPr>
              <w:pStyle w:val="NoSpacing"/>
              <w:spacing w:line="240" w:lineRule="auto"/>
              <w:jc w:val="center"/>
            </w:pPr>
            <w:r w:rsidRPr="000E1ADD">
              <w:t>18.8</w:t>
            </w:r>
          </w:p>
        </w:tc>
      </w:tr>
      <w:tr w:rsidR="00924F0A" w:rsidRPr="000E1ADD" w14:paraId="3BAE7248" w14:textId="77777777" w:rsidTr="00924F0A">
        <w:trPr>
          <w:trHeight w:val="100"/>
        </w:trPr>
        <w:tc>
          <w:tcPr>
            <w:tcW w:w="374" w:type="dxa"/>
            <w:vMerge/>
            <w:tcBorders>
              <w:top w:val="nil"/>
              <w:left w:val="nil"/>
              <w:bottom w:val="nil"/>
              <w:right w:val="nil"/>
            </w:tcBorders>
            <w:vAlign w:val="center"/>
            <w:hideMark/>
          </w:tcPr>
          <w:p w14:paraId="0996822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E0BA8DE"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505A4E46" w14:textId="77777777" w:rsidR="00C40D16" w:rsidRPr="000E1ADD" w:rsidRDefault="00C40D16" w:rsidP="00232EA8">
            <w:pPr>
              <w:pStyle w:val="NoSpacing"/>
              <w:spacing w:line="240" w:lineRule="auto"/>
            </w:pPr>
            <w:r w:rsidRPr="000E1ADD">
              <w:t xml:space="preserve">Satisfied with the financial arrangements </w:t>
            </w:r>
          </w:p>
        </w:tc>
        <w:tc>
          <w:tcPr>
            <w:tcW w:w="992" w:type="dxa"/>
            <w:tcBorders>
              <w:top w:val="nil"/>
              <w:left w:val="nil"/>
              <w:bottom w:val="nil"/>
              <w:right w:val="nil"/>
            </w:tcBorders>
            <w:shd w:val="clear" w:color="auto" w:fill="F2F2F2" w:themeFill="background1" w:themeFillShade="F2"/>
            <w:noWrap/>
            <w:vAlign w:val="bottom"/>
            <w:hideMark/>
          </w:tcPr>
          <w:p w14:paraId="3379B690" w14:textId="77777777" w:rsidR="00C40D16" w:rsidRPr="000E1ADD" w:rsidRDefault="00C40D16" w:rsidP="00232EA8">
            <w:pPr>
              <w:pStyle w:val="NoSpacing"/>
              <w:spacing w:line="240" w:lineRule="auto"/>
              <w:jc w:val="center"/>
            </w:pPr>
            <w:r w:rsidRPr="000E1ADD">
              <w:t>26.3</w:t>
            </w:r>
          </w:p>
        </w:tc>
        <w:tc>
          <w:tcPr>
            <w:tcW w:w="851" w:type="dxa"/>
            <w:tcBorders>
              <w:top w:val="nil"/>
              <w:left w:val="nil"/>
              <w:bottom w:val="nil"/>
              <w:right w:val="nil"/>
            </w:tcBorders>
            <w:shd w:val="clear" w:color="auto" w:fill="F2F2F2" w:themeFill="background1" w:themeFillShade="F2"/>
            <w:noWrap/>
            <w:vAlign w:val="bottom"/>
            <w:hideMark/>
          </w:tcPr>
          <w:p w14:paraId="5F5D71B3" w14:textId="77777777" w:rsidR="00C40D16" w:rsidRPr="000E1ADD" w:rsidRDefault="00C40D16" w:rsidP="00232EA8">
            <w:pPr>
              <w:pStyle w:val="NoSpacing"/>
              <w:spacing w:line="240" w:lineRule="auto"/>
              <w:jc w:val="center"/>
            </w:pPr>
            <w:r w:rsidRPr="000E1ADD">
              <w:t>35.4</w:t>
            </w:r>
          </w:p>
        </w:tc>
        <w:tc>
          <w:tcPr>
            <w:tcW w:w="850" w:type="dxa"/>
            <w:tcBorders>
              <w:top w:val="nil"/>
              <w:left w:val="nil"/>
              <w:bottom w:val="nil"/>
              <w:right w:val="nil"/>
            </w:tcBorders>
            <w:shd w:val="clear" w:color="auto" w:fill="F2F2F2" w:themeFill="background1" w:themeFillShade="F2"/>
            <w:noWrap/>
            <w:vAlign w:val="bottom"/>
            <w:hideMark/>
          </w:tcPr>
          <w:p w14:paraId="1EDFD37F" w14:textId="77777777" w:rsidR="00C40D16" w:rsidRPr="000E1ADD" w:rsidRDefault="00C40D16" w:rsidP="00232EA8">
            <w:pPr>
              <w:pStyle w:val="NoSpacing"/>
              <w:spacing w:line="240" w:lineRule="auto"/>
              <w:jc w:val="center"/>
            </w:pPr>
            <w:r w:rsidRPr="000E1ADD">
              <w:t>17.7</w:t>
            </w:r>
          </w:p>
        </w:tc>
        <w:tc>
          <w:tcPr>
            <w:tcW w:w="956" w:type="dxa"/>
            <w:tcBorders>
              <w:top w:val="nil"/>
              <w:left w:val="nil"/>
              <w:bottom w:val="nil"/>
              <w:right w:val="nil"/>
            </w:tcBorders>
            <w:shd w:val="clear" w:color="auto" w:fill="F2F2F2" w:themeFill="background1" w:themeFillShade="F2"/>
            <w:noWrap/>
            <w:vAlign w:val="bottom"/>
            <w:hideMark/>
          </w:tcPr>
          <w:p w14:paraId="0BC15F18" w14:textId="77777777" w:rsidR="00C40D16" w:rsidRPr="000E1ADD" w:rsidRDefault="00C40D16" w:rsidP="00232EA8">
            <w:pPr>
              <w:pStyle w:val="NoSpacing"/>
              <w:spacing w:line="240" w:lineRule="auto"/>
              <w:jc w:val="center"/>
            </w:pPr>
            <w:r w:rsidRPr="000E1ADD">
              <w:t>9.8</w:t>
            </w:r>
          </w:p>
        </w:tc>
        <w:tc>
          <w:tcPr>
            <w:tcW w:w="682" w:type="dxa"/>
            <w:tcBorders>
              <w:top w:val="nil"/>
              <w:left w:val="nil"/>
              <w:bottom w:val="nil"/>
              <w:right w:val="nil"/>
            </w:tcBorders>
            <w:shd w:val="clear" w:color="auto" w:fill="F2F2F2" w:themeFill="background1" w:themeFillShade="F2"/>
            <w:noWrap/>
            <w:vAlign w:val="bottom"/>
            <w:hideMark/>
          </w:tcPr>
          <w:p w14:paraId="1469D8CA" w14:textId="77777777" w:rsidR="00C40D16" w:rsidRPr="000E1ADD" w:rsidRDefault="00C40D16" w:rsidP="00232EA8">
            <w:pPr>
              <w:pStyle w:val="NoSpacing"/>
              <w:spacing w:line="240" w:lineRule="auto"/>
              <w:jc w:val="center"/>
            </w:pPr>
            <w:r w:rsidRPr="000E1ADD">
              <w:t>10.9</w:t>
            </w:r>
          </w:p>
        </w:tc>
      </w:tr>
      <w:tr w:rsidR="00924F0A" w:rsidRPr="000E1ADD" w14:paraId="09123D22" w14:textId="77777777" w:rsidTr="00924F0A">
        <w:trPr>
          <w:trHeight w:val="100"/>
        </w:trPr>
        <w:tc>
          <w:tcPr>
            <w:tcW w:w="374" w:type="dxa"/>
            <w:vMerge/>
            <w:tcBorders>
              <w:top w:val="nil"/>
              <w:left w:val="nil"/>
              <w:bottom w:val="nil"/>
              <w:right w:val="nil"/>
            </w:tcBorders>
            <w:vAlign w:val="center"/>
            <w:hideMark/>
          </w:tcPr>
          <w:p w14:paraId="2E631723"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A7B7188"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CBF43C0" w14:textId="77777777" w:rsidR="00C40D16" w:rsidRPr="000E1ADD" w:rsidRDefault="00C40D16" w:rsidP="00232EA8">
            <w:pPr>
              <w:pStyle w:val="NoSpacing"/>
              <w:spacing w:line="240" w:lineRule="auto"/>
            </w:pPr>
            <w:r w:rsidRPr="000E1ADD">
              <w:t>Occasionally considered moving</w:t>
            </w:r>
          </w:p>
        </w:tc>
        <w:tc>
          <w:tcPr>
            <w:tcW w:w="992" w:type="dxa"/>
            <w:tcBorders>
              <w:top w:val="nil"/>
              <w:left w:val="nil"/>
              <w:bottom w:val="nil"/>
              <w:right w:val="nil"/>
            </w:tcBorders>
            <w:shd w:val="clear" w:color="auto" w:fill="auto"/>
            <w:noWrap/>
            <w:vAlign w:val="bottom"/>
            <w:hideMark/>
          </w:tcPr>
          <w:p w14:paraId="3096F252" w14:textId="77777777" w:rsidR="00C40D16" w:rsidRPr="000E1ADD" w:rsidRDefault="00C40D16" w:rsidP="00232EA8">
            <w:pPr>
              <w:pStyle w:val="NoSpacing"/>
              <w:spacing w:line="240" w:lineRule="auto"/>
              <w:jc w:val="center"/>
            </w:pPr>
            <w:r w:rsidRPr="000E1ADD">
              <w:t>11.0</w:t>
            </w:r>
          </w:p>
        </w:tc>
        <w:tc>
          <w:tcPr>
            <w:tcW w:w="851" w:type="dxa"/>
            <w:tcBorders>
              <w:top w:val="nil"/>
              <w:left w:val="nil"/>
              <w:bottom w:val="nil"/>
              <w:right w:val="nil"/>
            </w:tcBorders>
            <w:shd w:val="clear" w:color="auto" w:fill="auto"/>
            <w:noWrap/>
            <w:vAlign w:val="bottom"/>
            <w:hideMark/>
          </w:tcPr>
          <w:p w14:paraId="29DAF7E7" w14:textId="77777777" w:rsidR="00C40D16" w:rsidRPr="000E1ADD" w:rsidRDefault="00C40D16" w:rsidP="00232EA8">
            <w:pPr>
              <w:pStyle w:val="NoSpacing"/>
              <w:spacing w:line="240" w:lineRule="auto"/>
              <w:jc w:val="center"/>
            </w:pPr>
            <w:r w:rsidRPr="000E1ADD">
              <w:t>41.5</w:t>
            </w:r>
          </w:p>
        </w:tc>
        <w:tc>
          <w:tcPr>
            <w:tcW w:w="850" w:type="dxa"/>
            <w:tcBorders>
              <w:top w:val="nil"/>
              <w:left w:val="nil"/>
              <w:bottom w:val="nil"/>
              <w:right w:val="nil"/>
            </w:tcBorders>
            <w:shd w:val="clear" w:color="auto" w:fill="auto"/>
            <w:noWrap/>
            <w:vAlign w:val="bottom"/>
            <w:hideMark/>
          </w:tcPr>
          <w:p w14:paraId="506510AA" w14:textId="77777777" w:rsidR="00C40D16" w:rsidRPr="000E1ADD" w:rsidRDefault="00C40D16" w:rsidP="00232EA8">
            <w:pPr>
              <w:pStyle w:val="NoSpacing"/>
              <w:spacing w:line="240" w:lineRule="auto"/>
              <w:jc w:val="center"/>
            </w:pPr>
            <w:r w:rsidRPr="000E1ADD">
              <w:t>22.2</w:t>
            </w:r>
          </w:p>
        </w:tc>
        <w:tc>
          <w:tcPr>
            <w:tcW w:w="956" w:type="dxa"/>
            <w:tcBorders>
              <w:top w:val="nil"/>
              <w:left w:val="nil"/>
              <w:bottom w:val="nil"/>
              <w:right w:val="nil"/>
            </w:tcBorders>
            <w:shd w:val="clear" w:color="auto" w:fill="auto"/>
            <w:noWrap/>
            <w:vAlign w:val="bottom"/>
            <w:hideMark/>
          </w:tcPr>
          <w:p w14:paraId="503D28FE" w14:textId="77777777" w:rsidR="00C40D16" w:rsidRPr="000E1ADD" w:rsidRDefault="00C40D16" w:rsidP="00232EA8">
            <w:pPr>
              <w:pStyle w:val="NoSpacing"/>
              <w:spacing w:line="240" w:lineRule="auto"/>
              <w:jc w:val="center"/>
            </w:pPr>
            <w:r w:rsidRPr="000E1ADD">
              <w:t>14.0</w:t>
            </w:r>
          </w:p>
        </w:tc>
        <w:tc>
          <w:tcPr>
            <w:tcW w:w="682" w:type="dxa"/>
            <w:tcBorders>
              <w:top w:val="nil"/>
              <w:left w:val="nil"/>
              <w:bottom w:val="nil"/>
              <w:right w:val="nil"/>
            </w:tcBorders>
            <w:shd w:val="clear" w:color="auto" w:fill="auto"/>
            <w:noWrap/>
            <w:vAlign w:val="bottom"/>
            <w:hideMark/>
          </w:tcPr>
          <w:p w14:paraId="555A6CF1" w14:textId="77777777" w:rsidR="00C40D16" w:rsidRPr="000E1ADD" w:rsidRDefault="00C40D16" w:rsidP="00232EA8">
            <w:pPr>
              <w:pStyle w:val="NoSpacing"/>
              <w:spacing w:line="240" w:lineRule="auto"/>
              <w:jc w:val="center"/>
            </w:pPr>
            <w:r w:rsidRPr="000E1ADD">
              <w:t>11.2</w:t>
            </w:r>
          </w:p>
        </w:tc>
      </w:tr>
      <w:tr w:rsidR="00924F0A" w:rsidRPr="000E1ADD" w14:paraId="2B0F79D4" w14:textId="77777777" w:rsidTr="00924F0A">
        <w:trPr>
          <w:trHeight w:val="300"/>
        </w:trPr>
        <w:tc>
          <w:tcPr>
            <w:tcW w:w="374" w:type="dxa"/>
            <w:vMerge/>
            <w:tcBorders>
              <w:top w:val="nil"/>
              <w:left w:val="nil"/>
              <w:bottom w:val="nil"/>
              <w:right w:val="nil"/>
            </w:tcBorders>
            <w:vAlign w:val="center"/>
            <w:hideMark/>
          </w:tcPr>
          <w:p w14:paraId="1BC0043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306D802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73DB16E9" w14:textId="77777777" w:rsidR="00C40D16" w:rsidRPr="000E1ADD" w:rsidRDefault="00C40D16" w:rsidP="00232EA8">
            <w:pPr>
              <w:pStyle w:val="NoSpacing"/>
              <w:spacing w:line="240" w:lineRule="auto"/>
            </w:pPr>
            <w:r w:rsidRPr="000E1ADD">
              <w:t>Didn’t consider moving home until an event changed my mind</w:t>
            </w:r>
          </w:p>
        </w:tc>
        <w:tc>
          <w:tcPr>
            <w:tcW w:w="992" w:type="dxa"/>
            <w:tcBorders>
              <w:top w:val="nil"/>
              <w:left w:val="nil"/>
              <w:bottom w:val="nil"/>
              <w:right w:val="nil"/>
            </w:tcBorders>
            <w:shd w:val="clear" w:color="auto" w:fill="F2F2F2" w:themeFill="background1" w:themeFillShade="F2"/>
            <w:noWrap/>
            <w:vAlign w:val="bottom"/>
            <w:hideMark/>
          </w:tcPr>
          <w:p w14:paraId="370ADD4F" w14:textId="77777777" w:rsidR="00C40D16" w:rsidRPr="000E1ADD" w:rsidRDefault="00C40D16" w:rsidP="00232EA8">
            <w:pPr>
              <w:pStyle w:val="NoSpacing"/>
              <w:spacing w:line="240" w:lineRule="auto"/>
              <w:jc w:val="center"/>
            </w:pPr>
            <w:r w:rsidRPr="000E1ADD">
              <w:t>38.5</w:t>
            </w:r>
          </w:p>
        </w:tc>
        <w:tc>
          <w:tcPr>
            <w:tcW w:w="851" w:type="dxa"/>
            <w:tcBorders>
              <w:top w:val="nil"/>
              <w:left w:val="nil"/>
              <w:bottom w:val="nil"/>
              <w:right w:val="nil"/>
            </w:tcBorders>
            <w:shd w:val="clear" w:color="auto" w:fill="F2F2F2" w:themeFill="background1" w:themeFillShade="F2"/>
            <w:noWrap/>
            <w:vAlign w:val="bottom"/>
            <w:hideMark/>
          </w:tcPr>
          <w:p w14:paraId="36D8F27F" w14:textId="77777777" w:rsidR="00C40D16" w:rsidRPr="000E1ADD" w:rsidRDefault="00C40D16" w:rsidP="00232EA8">
            <w:pPr>
              <w:pStyle w:val="NoSpacing"/>
              <w:spacing w:line="240" w:lineRule="auto"/>
              <w:jc w:val="center"/>
            </w:pPr>
            <w:r w:rsidRPr="000E1ADD">
              <w:t>17.2</w:t>
            </w:r>
          </w:p>
        </w:tc>
        <w:tc>
          <w:tcPr>
            <w:tcW w:w="850" w:type="dxa"/>
            <w:tcBorders>
              <w:top w:val="nil"/>
              <w:left w:val="nil"/>
              <w:bottom w:val="nil"/>
              <w:right w:val="nil"/>
            </w:tcBorders>
            <w:shd w:val="clear" w:color="auto" w:fill="F2F2F2" w:themeFill="background1" w:themeFillShade="F2"/>
            <w:noWrap/>
            <w:vAlign w:val="bottom"/>
            <w:hideMark/>
          </w:tcPr>
          <w:p w14:paraId="3BDBC0F6" w14:textId="77777777" w:rsidR="00C40D16" w:rsidRPr="000E1ADD" w:rsidRDefault="00C40D16" w:rsidP="00232EA8">
            <w:pPr>
              <w:pStyle w:val="NoSpacing"/>
              <w:spacing w:line="240" w:lineRule="auto"/>
              <w:jc w:val="center"/>
            </w:pPr>
            <w:r w:rsidRPr="000E1ADD">
              <w:t>11.9</w:t>
            </w:r>
          </w:p>
        </w:tc>
        <w:tc>
          <w:tcPr>
            <w:tcW w:w="956" w:type="dxa"/>
            <w:tcBorders>
              <w:top w:val="nil"/>
              <w:left w:val="nil"/>
              <w:bottom w:val="nil"/>
              <w:right w:val="nil"/>
            </w:tcBorders>
            <w:shd w:val="clear" w:color="auto" w:fill="F2F2F2" w:themeFill="background1" w:themeFillShade="F2"/>
            <w:noWrap/>
            <w:vAlign w:val="bottom"/>
            <w:hideMark/>
          </w:tcPr>
          <w:p w14:paraId="78867A80" w14:textId="77777777" w:rsidR="00C40D16" w:rsidRPr="000E1ADD" w:rsidRDefault="00C40D16" w:rsidP="00232EA8">
            <w:pPr>
              <w:pStyle w:val="NoSpacing"/>
              <w:spacing w:line="240" w:lineRule="auto"/>
              <w:jc w:val="center"/>
            </w:pPr>
            <w:r w:rsidRPr="000E1ADD">
              <w:t>13.9</w:t>
            </w:r>
          </w:p>
        </w:tc>
        <w:tc>
          <w:tcPr>
            <w:tcW w:w="682" w:type="dxa"/>
            <w:tcBorders>
              <w:top w:val="nil"/>
              <w:left w:val="nil"/>
              <w:bottom w:val="nil"/>
              <w:right w:val="nil"/>
            </w:tcBorders>
            <w:shd w:val="clear" w:color="auto" w:fill="F2F2F2" w:themeFill="background1" w:themeFillShade="F2"/>
            <w:noWrap/>
            <w:vAlign w:val="bottom"/>
            <w:hideMark/>
          </w:tcPr>
          <w:p w14:paraId="5A16783C" w14:textId="77777777" w:rsidR="00C40D16" w:rsidRPr="000E1ADD" w:rsidRDefault="00C40D16" w:rsidP="00232EA8">
            <w:pPr>
              <w:pStyle w:val="NoSpacing"/>
              <w:spacing w:line="240" w:lineRule="auto"/>
              <w:jc w:val="center"/>
            </w:pPr>
            <w:r w:rsidRPr="000E1ADD">
              <w:t>18.6</w:t>
            </w:r>
          </w:p>
        </w:tc>
      </w:tr>
      <w:tr w:rsidR="00924F0A" w:rsidRPr="000E1ADD" w14:paraId="3CF63FFF" w14:textId="77777777" w:rsidTr="00924F0A">
        <w:trPr>
          <w:trHeight w:val="109"/>
        </w:trPr>
        <w:tc>
          <w:tcPr>
            <w:tcW w:w="374" w:type="dxa"/>
            <w:tcBorders>
              <w:top w:val="nil"/>
              <w:left w:val="nil"/>
              <w:bottom w:val="nil"/>
              <w:right w:val="nil"/>
            </w:tcBorders>
            <w:shd w:val="clear" w:color="auto" w:fill="auto"/>
            <w:noWrap/>
            <w:vAlign w:val="bottom"/>
            <w:hideMark/>
          </w:tcPr>
          <w:p w14:paraId="0BC1804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1963CBF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24955D5D"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112B71F5"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4ABF8E2F"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31BE742C"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727B8051"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06F69672" w14:textId="77777777" w:rsidR="00C40D16" w:rsidRPr="000E1ADD" w:rsidRDefault="00C40D16" w:rsidP="00232EA8">
            <w:pPr>
              <w:pStyle w:val="NoSpacing"/>
              <w:spacing w:line="240" w:lineRule="auto"/>
              <w:jc w:val="center"/>
            </w:pPr>
          </w:p>
        </w:tc>
      </w:tr>
      <w:tr w:rsidR="00924F0A" w:rsidRPr="000E1ADD" w14:paraId="109F246C" w14:textId="77777777" w:rsidTr="00924F0A">
        <w:trPr>
          <w:trHeight w:val="109"/>
        </w:trPr>
        <w:tc>
          <w:tcPr>
            <w:tcW w:w="374" w:type="dxa"/>
            <w:vMerge w:val="restart"/>
            <w:tcBorders>
              <w:top w:val="nil"/>
              <w:left w:val="nil"/>
              <w:bottom w:val="nil"/>
              <w:right w:val="nil"/>
            </w:tcBorders>
            <w:shd w:val="clear" w:color="auto" w:fill="auto"/>
            <w:noWrap/>
            <w:textDirection w:val="btLr"/>
            <w:vAlign w:val="center"/>
            <w:hideMark/>
          </w:tcPr>
          <w:p w14:paraId="4E01F666" w14:textId="77777777" w:rsidR="00924F0A" w:rsidRPr="000E1ADD" w:rsidRDefault="00924F0A" w:rsidP="00232EA8">
            <w:pPr>
              <w:pStyle w:val="NoSpacing"/>
              <w:spacing w:line="240" w:lineRule="auto"/>
            </w:pPr>
            <w:r w:rsidRPr="000E1ADD">
              <w:t>MOTIVATION PRINCIPAL COMPONENTS ANALYSIS</w:t>
            </w:r>
          </w:p>
        </w:tc>
        <w:tc>
          <w:tcPr>
            <w:tcW w:w="3845" w:type="dxa"/>
            <w:gridSpan w:val="2"/>
            <w:tcBorders>
              <w:top w:val="nil"/>
              <w:left w:val="nil"/>
              <w:bottom w:val="nil"/>
              <w:right w:val="nil"/>
            </w:tcBorders>
            <w:shd w:val="clear" w:color="auto" w:fill="D9D9D9" w:themeFill="background1" w:themeFillShade="D9"/>
            <w:noWrap/>
            <w:vAlign w:val="center"/>
            <w:hideMark/>
          </w:tcPr>
          <w:p w14:paraId="3C567BF3" w14:textId="77777777" w:rsidR="00924F0A" w:rsidRPr="000E1ADD" w:rsidRDefault="00924F0A" w:rsidP="00232EA8">
            <w:pPr>
              <w:pStyle w:val="NoSpacing"/>
              <w:spacing w:line="240" w:lineRule="auto"/>
              <w:rPr>
                <w:b/>
                <w:sz w:val="18"/>
                <w:szCs w:val="18"/>
              </w:rPr>
            </w:pPr>
            <w:r w:rsidRPr="000E1ADD">
              <w:rPr>
                <w:b/>
                <w:sz w:val="18"/>
                <w:szCs w:val="18"/>
              </w:rPr>
              <w:t>First time considered moving home</w:t>
            </w:r>
          </w:p>
        </w:tc>
        <w:tc>
          <w:tcPr>
            <w:tcW w:w="992" w:type="dxa"/>
            <w:tcBorders>
              <w:top w:val="nil"/>
              <w:left w:val="nil"/>
              <w:bottom w:val="nil"/>
              <w:right w:val="nil"/>
            </w:tcBorders>
            <w:shd w:val="clear" w:color="auto" w:fill="D9D9D9" w:themeFill="background1" w:themeFillShade="D9"/>
            <w:hideMark/>
          </w:tcPr>
          <w:p w14:paraId="5CDDEB66" w14:textId="398442F3" w:rsidR="00924F0A" w:rsidRPr="000E1ADD" w:rsidRDefault="00924F0A" w:rsidP="00232EA8">
            <w:pPr>
              <w:pStyle w:val="NoSpacing"/>
              <w:spacing w:line="240" w:lineRule="auto"/>
              <w:jc w:val="center"/>
              <w:rPr>
                <w:b/>
                <w:sz w:val="18"/>
                <w:szCs w:val="18"/>
              </w:rPr>
            </w:pPr>
            <w:r>
              <w:rPr>
                <w:b/>
                <w:sz w:val="18"/>
                <w:szCs w:val="18"/>
              </w:rPr>
              <w:t>SA</w:t>
            </w:r>
          </w:p>
        </w:tc>
        <w:tc>
          <w:tcPr>
            <w:tcW w:w="851" w:type="dxa"/>
            <w:tcBorders>
              <w:top w:val="nil"/>
              <w:left w:val="nil"/>
              <w:bottom w:val="nil"/>
              <w:right w:val="nil"/>
            </w:tcBorders>
            <w:shd w:val="clear" w:color="auto" w:fill="D9D9D9" w:themeFill="background1" w:themeFillShade="D9"/>
            <w:hideMark/>
          </w:tcPr>
          <w:p w14:paraId="489C84E4" w14:textId="57955716" w:rsidR="00924F0A" w:rsidRPr="000E1ADD" w:rsidRDefault="00924F0A" w:rsidP="00232EA8">
            <w:pPr>
              <w:pStyle w:val="NoSpacing"/>
              <w:spacing w:line="240" w:lineRule="auto"/>
              <w:jc w:val="center"/>
              <w:rPr>
                <w:b/>
                <w:sz w:val="18"/>
                <w:szCs w:val="18"/>
              </w:rPr>
            </w:pPr>
            <w:r>
              <w:rPr>
                <w:b/>
                <w:sz w:val="18"/>
                <w:szCs w:val="18"/>
              </w:rPr>
              <w:t>A</w:t>
            </w:r>
          </w:p>
        </w:tc>
        <w:tc>
          <w:tcPr>
            <w:tcW w:w="850" w:type="dxa"/>
            <w:tcBorders>
              <w:top w:val="nil"/>
              <w:left w:val="nil"/>
              <w:bottom w:val="nil"/>
              <w:right w:val="nil"/>
            </w:tcBorders>
            <w:shd w:val="clear" w:color="auto" w:fill="D9D9D9" w:themeFill="background1" w:themeFillShade="D9"/>
            <w:hideMark/>
          </w:tcPr>
          <w:p w14:paraId="37A2FAB1" w14:textId="466BA160" w:rsidR="00924F0A" w:rsidRPr="000E1ADD" w:rsidRDefault="00924F0A" w:rsidP="00232EA8">
            <w:pPr>
              <w:pStyle w:val="NoSpacing"/>
              <w:spacing w:line="240" w:lineRule="auto"/>
              <w:jc w:val="center"/>
              <w:rPr>
                <w:b/>
                <w:sz w:val="18"/>
                <w:szCs w:val="18"/>
              </w:rPr>
            </w:pPr>
            <w:r>
              <w:rPr>
                <w:b/>
                <w:sz w:val="18"/>
                <w:szCs w:val="18"/>
              </w:rPr>
              <w:t>NAND</w:t>
            </w:r>
          </w:p>
        </w:tc>
        <w:tc>
          <w:tcPr>
            <w:tcW w:w="956" w:type="dxa"/>
            <w:tcBorders>
              <w:top w:val="nil"/>
              <w:left w:val="nil"/>
              <w:bottom w:val="nil"/>
              <w:right w:val="nil"/>
            </w:tcBorders>
            <w:shd w:val="clear" w:color="auto" w:fill="D9D9D9" w:themeFill="background1" w:themeFillShade="D9"/>
            <w:hideMark/>
          </w:tcPr>
          <w:p w14:paraId="0278264E" w14:textId="5E537327" w:rsidR="00924F0A" w:rsidRPr="000E1ADD" w:rsidRDefault="00924F0A" w:rsidP="00232EA8">
            <w:pPr>
              <w:pStyle w:val="NoSpacing"/>
              <w:spacing w:line="240" w:lineRule="auto"/>
              <w:jc w:val="center"/>
              <w:rPr>
                <w:b/>
                <w:sz w:val="18"/>
                <w:szCs w:val="18"/>
              </w:rPr>
            </w:pPr>
            <w:r>
              <w:rPr>
                <w:b/>
                <w:sz w:val="18"/>
                <w:szCs w:val="18"/>
              </w:rPr>
              <w:t>D</w:t>
            </w:r>
          </w:p>
        </w:tc>
        <w:tc>
          <w:tcPr>
            <w:tcW w:w="682" w:type="dxa"/>
            <w:tcBorders>
              <w:top w:val="nil"/>
              <w:left w:val="nil"/>
              <w:bottom w:val="nil"/>
              <w:right w:val="nil"/>
            </w:tcBorders>
            <w:shd w:val="clear" w:color="auto" w:fill="D9D9D9" w:themeFill="background1" w:themeFillShade="D9"/>
            <w:hideMark/>
          </w:tcPr>
          <w:p w14:paraId="5662352F" w14:textId="2F9ED42D" w:rsidR="00924F0A" w:rsidRPr="000E1ADD" w:rsidRDefault="00924F0A" w:rsidP="00232EA8">
            <w:pPr>
              <w:pStyle w:val="NoSpacing"/>
              <w:spacing w:line="240" w:lineRule="auto"/>
              <w:jc w:val="center"/>
              <w:rPr>
                <w:b/>
                <w:sz w:val="18"/>
                <w:szCs w:val="18"/>
              </w:rPr>
            </w:pPr>
            <w:r>
              <w:rPr>
                <w:b/>
                <w:sz w:val="18"/>
                <w:szCs w:val="18"/>
              </w:rPr>
              <w:t>SD</w:t>
            </w:r>
          </w:p>
        </w:tc>
      </w:tr>
      <w:tr w:rsidR="00924F0A" w:rsidRPr="000E1ADD" w14:paraId="5F23424E" w14:textId="77777777" w:rsidTr="00924F0A">
        <w:trPr>
          <w:trHeight w:val="100"/>
        </w:trPr>
        <w:tc>
          <w:tcPr>
            <w:tcW w:w="374" w:type="dxa"/>
            <w:vMerge/>
            <w:tcBorders>
              <w:top w:val="nil"/>
              <w:left w:val="nil"/>
              <w:bottom w:val="nil"/>
              <w:right w:val="nil"/>
            </w:tcBorders>
            <w:vAlign w:val="center"/>
            <w:hideMark/>
          </w:tcPr>
          <w:p w14:paraId="4444ED4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34F4616"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3340818D" w14:textId="77777777" w:rsidR="00C40D16" w:rsidRPr="000E1ADD" w:rsidRDefault="00C40D16" w:rsidP="00232EA8">
            <w:pPr>
              <w:pStyle w:val="NoSpacing"/>
              <w:spacing w:line="240" w:lineRule="auto"/>
            </w:pPr>
            <w:r w:rsidRPr="000E1ADD">
              <w:t>Economic</w:t>
            </w:r>
          </w:p>
        </w:tc>
        <w:tc>
          <w:tcPr>
            <w:tcW w:w="992" w:type="dxa"/>
            <w:tcBorders>
              <w:top w:val="nil"/>
              <w:left w:val="nil"/>
              <w:bottom w:val="nil"/>
              <w:right w:val="nil"/>
            </w:tcBorders>
            <w:shd w:val="clear" w:color="auto" w:fill="auto"/>
            <w:noWrap/>
            <w:vAlign w:val="bottom"/>
            <w:hideMark/>
          </w:tcPr>
          <w:p w14:paraId="4CB6C39B" w14:textId="77777777" w:rsidR="00C40D16" w:rsidRPr="000E1ADD" w:rsidRDefault="00C40D16" w:rsidP="00232EA8">
            <w:pPr>
              <w:pStyle w:val="NoSpacing"/>
              <w:spacing w:line="240" w:lineRule="auto"/>
              <w:jc w:val="center"/>
            </w:pPr>
            <w:r w:rsidRPr="000E1ADD">
              <w:t>13.8</w:t>
            </w:r>
          </w:p>
        </w:tc>
        <w:tc>
          <w:tcPr>
            <w:tcW w:w="851" w:type="dxa"/>
            <w:tcBorders>
              <w:top w:val="nil"/>
              <w:left w:val="nil"/>
              <w:bottom w:val="nil"/>
              <w:right w:val="nil"/>
            </w:tcBorders>
            <w:shd w:val="clear" w:color="auto" w:fill="auto"/>
            <w:noWrap/>
            <w:vAlign w:val="bottom"/>
            <w:hideMark/>
          </w:tcPr>
          <w:p w14:paraId="1A7AF2CB" w14:textId="77777777" w:rsidR="00C40D16" w:rsidRPr="000E1ADD" w:rsidRDefault="00C40D16" w:rsidP="00232EA8">
            <w:pPr>
              <w:pStyle w:val="NoSpacing"/>
              <w:spacing w:line="240" w:lineRule="auto"/>
              <w:jc w:val="center"/>
            </w:pPr>
            <w:r w:rsidRPr="000E1ADD">
              <w:t>19.4</w:t>
            </w:r>
          </w:p>
        </w:tc>
        <w:tc>
          <w:tcPr>
            <w:tcW w:w="850" w:type="dxa"/>
            <w:tcBorders>
              <w:top w:val="nil"/>
              <w:left w:val="nil"/>
              <w:bottom w:val="nil"/>
              <w:right w:val="nil"/>
            </w:tcBorders>
            <w:shd w:val="clear" w:color="auto" w:fill="auto"/>
            <w:noWrap/>
            <w:vAlign w:val="bottom"/>
            <w:hideMark/>
          </w:tcPr>
          <w:p w14:paraId="79C11548" w14:textId="77777777" w:rsidR="00C40D16" w:rsidRPr="000E1ADD" w:rsidRDefault="00C40D16" w:rsidP="00232EA8">
            <w:pPr>
              <w:pStyle w:val="NoSpacing"/>
              <w:spacing w:line="240" w:lineRule="auto"/>
              <w:jc w:val="center"/>
            </w:pPr>
            <w:r w:rsidRPr="000E1ADD">
              <w:t>12.2</w:t>
            </w:r>
          </w:p>
        </w:tc>
        <w:tc>
          <w:tcPr>
            <w:tcW w:w="956" w:type="dxa"/>
            <w:tcBorders>
              <w:top w:val="nil"/>
              <w:left w:val="nil"/>
              <w:bottom w:val="nil"/>
              <w:right w:val="nil"/>
            </w:tcBorders>
            <w:shd w:val="clear" w:color="auto" w:fill="auto"/>
            <w:noWrap/>
            <w:vAlign w:val="bottom"/>
            <w:hideMark/>
          </w:tcPr>
          <w:p w14:paraId="7F5A6C8E" w14:textId="77777777" w:rsidR="00C40D16" w:rsidRPr="000E1ADD" w:rsidRDefault="00C40D16" w:rsidP="00232EA8">
            <w:pPr>
              <w:pStyle w:val="NoSpacing"/>
              <w:spacing w:line="240" w:lineRule="auto"/>
              <w:jc w:val="center"/>
            </w:pPr>
            <w:r w:rsidRPr="000E1ADD">
              <w:t>24.1</w:t>
            </w:r>
          </w:p>
        </w:tc>
        <w:tc>
          <w:tcPr>
            <w:tcW w:w="682" w:type="dxa"/>
            <w:tcBorders>
              <w:top w:val="nil"/>
              <w:left w:val="nil"/>
              <w:bottom w:val="nil"/>
              <w:right w:val="nil"/>
            </w:tcBorders>
            <w:shd w:val="clear" w:color="auto" w:fill="auto"/>
            <w:noWrap/>
            <w:vAlign w:val="bottom"/>
            <w:hideMark/>
          </w:tcPr>
          <w:p w14:paraId="4B037819" w14:textId="77777777" w:rsidR="00C40D16" w:rsidRPr="000E1ADD" w:rsidRDefault="00C40D16" w:rsidP="00232EA8">
            <w:pPr>
              <w:pStyle w:val="NoSpacing"/>
              <w:spacing w:line="240" w:lineRule="auto"/>
              <w:jc w:val="center"/>
            </w:pPr>
            <w:r w:rsidRPr="000E1ADD">
              <w:t>30.5</w:t>
            </w:r>
          </w:p>
        </w:tc>
      </w:tr>
      <w:tr w:rsidR="00924F0A" w:rsidRPr="000E1ADD" w14:paraId="5DAEA634" w14:textId="77777777" w:rsidTr="00924F0A">
        <w:trPr>
          <w:trHeight w:val="100"/>
        </w:trPr>
        <w:tc>
          <w:tcPr>
            <w:tcW w:w="374" w:type="dxa"/>
            <w:vMerge/>
            <w:tcBorders>
              <w:top w:val="nil"/>
              <w:left w:val="nil"/>
              <w:bottom w:val="nil"/>
              <w:right w:val="nil"/>
            </w:tcBorders>
            <w:vAlign w:val="center"/>
            <w:hideMark/>
          </w:tcPr>
          <w:p w14:paraId="66B3816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F7828C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FC23F41" w14:textId="77777777" w:rsidR="00C40D16" w:rsidRPr="000E1ADD" w:rsidRDefault="00C40D16" w:rsidP="00232EA8">
            <w:pPr>
              <w:pStyle w:val="NoSpacing"/>
              <w:spacing w:line="240" w:lineRule="auto"/>
            </w:pPr>
            <w:r w:rsidRPr="000E1ADD">
              <w:t>Family circumstances</w:t>
            </w:r>
          </w:p>
        </w:tc>
        <w:tc>
          <w:tcPr>
            <w:tcW w:w="992" w:type="dxa"/>
            <w:tcBorders>
              <w:top w:val="nil"/>
              <w:left w:val="nil"/>
              <w:bottom w:val="nil"/>
              <w:right w:val="nil"/>
            </w:tcBorders>
            <w:shd w:val="clear" w:color="auto" w:fill="F2F2F2" w:themeFill="background1" w:themeFillShade="F2"/>
            <w:noWrap/>
            <w:vAlign w:val="bottom"/>
            <w:hideMark/>
          </w:tcPr>
          <w:p w14:paraId="2A0160FA" w14:textId="77777777" w:rsidR="00C40D16" w:rsidRPr="000E1ADD" w:rsidRDefault="00C40D16" w:rsidP="00232EA8">
            <w:pPr>
              <w:pStyle w:val="NoSpacing"/>
              <w:spacing w:line="240" w:lineRule="auto"/>
              <w:jc w:val="center"/>
            </w:pPr>
            <w:r w:rsidRPr="000E1ADD">
              <w:t>32.6</w:t>
            </w:r>
          </w:p>
        </w:tc>
        <w:tc>
          <w:tcPr>
            <w:tcW w:w="851" w:type="dxa"/>
            <w:tcBorders>
              <w:top w:val="nil"/>
              <w:left w:val="nil"/>
              <w:bottom w:val="nil"/>
              <w:right w:val="nil"/>
            </w:tcBorders>
            <w:shd w:val="clear" w:color="auto" w:fill="F2F2F2" w:themeFill="background1" w:themeFillShade="F2"/>
            <w:noWrap/>
            <w:vAlign w:val="bottom"/>
            <w:hideMark/>
          </w:tcPr>
          <w:p w14:paraId="11F231C9" w14:textId="77777777" w:rsidR="00C40D16" w:rsidRPr="000E1ADD" w:rsidRDefault="00C40D16" w:rsidP="00232EA8">
            <w:pPr>
              <w:pStyle w:val="NoSpacing"/>
              <w:spacing w:line="240" w:lineRule="auto"/>
              <w:jc w:val="center"/>
            </w:pPr>
            <w:r w:rsidRPr="000E1ADD">
              <w:t>18.4</w:t>
            </w:r>
          </w:p>
        </w:tc>
        <w:tc>
          <w:tcPr>
            <w:tcW w:w="850" w:type="dxa"/>
            <w:tcBorders>
              <w:top w:val="nil"/>
              <w:left w:val="nil"/>
              <w:bottom w:val="nil"/>
              <w:right w:val="nil"/>
            </w:tcBorders>
            <w:shd w:val="clear" w:color="auto" w:fill="F2F2F2" w:themeFill="background1" w:themeFillShade="F2"/>
            <w:noWrap/>
            <w:vAlign w:val="bottom"/>
            <w:hideMark/>
          </w:tcPr>
          <w:p w14:paraId="136CB321" w14:textId="77777777" w:rsidR="00C40D16" w:rsidRPr="000E1ADD" w:rsidRDefault="00C40D16" w:rsidP="00232EA8">
            <w:pPr>
              <w:pStyle w:val="NoSpacing"/>
              <w:spacing w:line="240" w:lineRule="auto"/>
              <w:jc w:val="center"/>
            </w:pPr>
            <w:r w:rsidRPr="000E1ADD">
              <w:t>8.6</w:t>
            </w:r>
          </w:p>
        </w:tc>
        <w:tc>
          <w:tcPr>
            <w:tcW w:w="956" w:type="dxa"/>
            <w:tcBorders>
              <w:top w:val="nil"/>
              <w:left w:val="nil"/>
              <w:bottom w:val="nil"/>
              <w:right w:val="nil"/>
            </w:tcBorders>
            <w:shd w:val="clear" w:color="auto" w:fill="F2F2F2" w:themeFill="background1" w:themeFillShade="F2"/>
            <w:noWrap/>
            <w:vAlign w:val="bottom"/>
            <w:hideMark/>
          </w:tcPr>
          <w:p w14:paraId="4C20BAED" w14:textId="77777777" w:rsidR="00C40D16" w:rsidRPr="000E1ADD" w:rsidRDefault="00C40D16" w:rsidP="00232EA8">
            <w:pPr>
              <w:pStyle w:val="NoSpacing"/>
              <w:spacing w:line="240" w:lineRule="auto"/>
              <w:jc w:val="center"/>
            </w:pPr>
            <w:r w:rsidRPr="000E1ADD">
              <w:t>18.2</w:t>
            </w:r>
          </w:p>
        </w:tc>
        <w:tc>
          <w:tcPr>
            <w:tcW w:w="682" w:type="dxa"/>
            <w:tcBorders>
              <w:top w:val="nil"/>
              <w:left w:val="nil"/>
              <w:bottom w:val="nil"/>
              <w:right w:val="nil"/>
            </w:tcBorders>
            <w:shd w:val="clear" w:color="auto" w:fill="F2F2F2" w:themeFill="background1" w:themeFillShade="F2"/>
            <w:noWrap/>
            <w:vAlign w:val="bottom"/>
            <w:hideMark/>
          </w:tcPr>
          <w:p w14:paraId="1EAFE9F2" w14:textId="77777777" w:rsidR="00C40D16" w:rsidRPr="000E1ADD" w:rsidRDefault="00C40D16" w:rsidP="00232EA8">
            <w:pPr>
              <w:pStyle w:val="NoSpacing"/>
              <w:spacing w:line="240" w:lineRule="auto"/>
              <w:jc w:val="center"/>
            </w:pPr>
            <w:r w:rsidRPr="000E1ADD">
              <w:t>22.2</w:t>
            </w:r>
          </w:p>
        </w:tc>
      </w:tr>
      <w:tr w:rsidR="00924F0A" w:rsidRPr="000E1ADD" w14:paraId="3A01B3C9" w14:textId="77777777" w:rsidTr="00924F0A">
        <w:trPr>
          <w:trHeight w:val="100"/>
        </w:trPr>
        <w:tc>
          <w:tcPr>
            <w:tcW w:w="374" w:type="dxa"/>
            <w:vMerge/>
            <w:tcBorders>
              <w:top w:val="nil"/>
              <w:left w:val="nil"/>
              <w:bottom w:val="nil"/>
              <w:right w:val="nil"/>
            </w:tcBorders>
            <w:vAlign w:val="center"/>
            <w:hideMark/>
          </w:tcPr>
          <w:p w14:paraId="102B091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E075B1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B3D741D" w14:textId="77777777" w:rsidR="00C40D16" w:rsidRPr="000E1ADD" w:rsidRDefault="00C40D16" w:rsidP="00232EA8">
            <w:pPr>
              <w:pStyle w:val="NoSpacing"/>
              <w:spacing w:line="240" w:lineRule="auto"/>
            </w:pPr>
            <w:r w:rsidRPr="000E1ADD">
              <w:t>Physical design or size</w:t>
            </w:r>
          </w:p>
        </w:tc>
        <w:tc>
          <w:tcPr>
            <w:tcW w:w="992" w:type="dxa"/>
            <w:tcBorders>
              <w:top w:val="nil"/>
              <w:left w:val="nil"/>
              <w:bottom w:val="nil"/>
              <w:right w:val="nil"/>
            </w:tcBorders>
            <w:shd w:val="clear" w:color="auto" w:fill="auto"/>
            <w:noWrap/>
            <w:vAlign w:val="bottom"/>
            <w:hideMark/>
          </w:tcPr>
          <w:p w14:paraId="5F9C6DAD" w14:textId="77777777" w:rsidR="00C40D16" w:rsidRPr="000E1ADD" w:rsidRDefault="00C40D16" w:rsidP="00232EA8">
            <w:pPr>
              <w:pStyle w:val="NoSpacing"/>
              <w:spacing w:line="240" w:lineRule="auto"/>
              <w:jc w:val="center"/>
            </w:pPr>
            <w:r w:rsidRPr="000E1ADD">
              <w:t>11.5</w:t>
            </w:r>
          </w:p>
        </w:tc>
        <w:tc>
          <w:tcPr>
            <w:tcW w:w="851" w:type="dxa"/>
            <w:tcBorders>
              <w:top w:val="nil"/>
              <w:left w:val="nil"/>
              <w:bottom w:val="nil"/>
              <w:right w:val="nil"/>
            </w:tcBorders>
            <w:shd w:val="clear" w:color="auto" w:fill="auto"/>
            <w:noWrap/>
            <w:vAlign w:val="bottom"/>
            <w:hideMark/>
          </w:tcPr>
          <w:p w14:paraId="0F286A54" w14:textId="77777777" w:rsidR="00C40D16" w:rsidRPr="000E1ADD" w:rsidRDefault="00C40D16" w:rsidP="00232EA8">
            <w:pPr>
              <w:pStyle w:val="NoSpacing"/>
              <w:spacing w:line="240" w:lineRule="auto"/>
              <w:jc w:val="center"/>
            </w:pPr>
            <w:r w:rsidRPr="000E1ADD">
              <w:t>25.4</w:t>
            </w:r>
          </w:p>
        </w:tc>
        <w:tc>
          <w:tcPr>
            <w:tcW w:w="850" w:type="dxa"/>
            <w:tcBorders>
              <w:top w:val="nil"/>
              <w:left w:val="nil"/>
              <w:bottom w:val="nil"/>
              <w:right w:val="nil"/>
            </w:tcBorders>
            <w:shd w:val="clear" w:color="auto" w:fill="auto"/>
            <w:noWrap/>
            <w:vAlign w:val="bottom"/>
            <w:hideMark/>
          </w:tcPr>
          <w:p w14:paraId="1C83E23F" w14:textId="77777777" w:rsidR="00C40D16" w:rsidRPr="000E1ADD" w:rsidRDefault="00C40D16" w:rsidP="00232EA8">
            <w:pPr>
              <w:pStyle w:val="NoSpacing"/>
              <w:spacing w:line="240" w:lineRule="auto"/>
              <w:jc w:val="center"/>
            </w:pPr>
            <w:r w:rsidRPr="000E1ADD">
              <w:t>16.0</w:t>
            </w:r>
          </w:p>
        </w:tc>
        <w:tc>
          <w:tcPr>
            <w:tcW w:w="956" w:type="dxa"/>
            <w:tcBorders>
              <w:top w:val="nil"/>
              <w:left w:val="nil"/>
              <w:bottom w:val="nil"/>
              <w:right w:val="nil"/>
            </w:tcBorders>
            <w:shd w:val="clear" w:color="auto" w:fill="auto"/>
            <w:noWrap/>
            <w:vAlign w:val="bottom"/>
            <w:hideMark/>
          </w:tcPr>
          <w:p w14:paraId="0A8B5A8A" w14:textId="77777777" w:rsidR="00C40D16" w:rsidRPr="000E1ADD" w:rsidRDefault="00C40D16" w:rsidP="00232EA8">
            <w:pPr>
              <w:pStyle w:val="NoSpacing"/>
              <w:spacing w:line="240" w:lineRule="auto"/>
              <w:jc w:val="center"/>
            </w:pPr>
            <w:r w:rsidRPr="000E1ADD">
              <w:t>20.2</w:t>
            </w:r>
          </w:p>
        </w:tc>
        <w:tc>
          <w:tcPr>
            <w:tcW w:w="682" w:type="dxa"/>
            <w:tcBorders>
              <w:top w:val="nil"/>
              <w:left w:val="nil"/>
              <w:bottom w:val="nil"/>
              <w:right w:val="nil"/>
            </w:tcBorders>
            <w:shd w:val="clear" w:color="auto" w:fill="auto"/>
            <w:noWrap/>
            <w:vAlign w:val="bottom"/>
            <w:hideMark/>
          </w:tcPr>
          <w:p w14:paraId="1F1D16D5" w14:textId="77777777" w:rsidR="00C40D16" w:rsidRPr="000E1ADD" w:rsidRDefault="00C40D16" w:rsidP="00232EA8">
            <w:pPr>
              <w:pStyle w:val="NoSpacing"/>
              <w:spacing w:line="240" w:lineRule="auto"/>
              <w:jc w:val="center"/>
            </w:pPr>
            <w:r w:rsidRPr="000E1ADD">
              <w:t>27.0</w:t>
            </w:r>
          </w:p>
        </w:tc>
      </w:tr>
      <w:tr w:rsidR="00924F0A" w:rsidRPr="000E1ADD" w14:paraId="72821D3D" w14:textId="77777777" w:rsidTr="00924F0A">
        <w:trPr>
          <w:trHeight w:val="100"/>
        </w:trPr>
        <w:tc>
          <w:tcPr>
            <w:tcW w:w="374" w:type="dxa"/>
            <w:vMerge/>
            <w:tcBorders>
              <w:top w:val="nil"/>
              <w:left w:val="nil"/>
              <w:bottom w:val="nil"/>
              <w:right w:val="nil"/>
            </w:tcBorders>
            <w:vAlign w:val="center"/>
            <w:hideMark/>
          </w:tcPr>
          <w:p w14:paraId="6E5AE7A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3075F65E"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38794200" w14:textId="77777777" w:rsidR="00C40D16" w:rsidRPr="000E1ADD" w:rsidRDefault="00C40D16" w:rsidP="00232EA8">
            <w:pPr>
              <w:pStyle w:val="NoSpacing"/>
              <w:spacing w:line="240" w:lineRule="auto"/>
            </w:pPr>
            <w:r w:rsidRPr="000E1ADD">
              <w:t>Area</w:t>
            </w:r>
          </w:p>
        </w:tc>
        <w:tc>
          <w:tcPr>
            <w:tcW w:w="992" w:type="dxa"/>
            <w:tcBorders>
              <w:top w:val="nil"/>
              <w:left w:val="nil"/>
              <w:bottom w:val="nil"/>
              <w:right w:val="nil"/>
            </w:tcBorders>
            <w:shd w:val="clear" w:color="auto" w:fill="F2F2F2" w:themeFill="background1" w:themeFillShade="F2"/>
            <w:noWrap/>
            <w:vAlign w:val="bottom"/>
            <w:hideMark/>
          </w:tcPr>
          <w:p w14:paraId="1EE5C947" w14:textId="77777777" w:rsidR="00C40D16" w:rsidRPr="000E1ADD" w:rsidRDefault="00C40D16" w:rsidP="00232EA8">
            <w:pPr>
              <w:pStyle w:val="NoSpacing"/>
              <w:spacing w:line="240" w:lineRule="auto"/>
              <w:jc w:val="center"/>
            </w:pPr>
            <w:r w:rsidRPr="000E1ADD">
              <w:t>9.6</w:t>
            </w:r>
          </w:p>
        </w:tc>
        <w:tc>
          <w:tcPr>
            <w:tcW w:w="851" w:type="dxa"/>
            <w:tcBorders>
              <w:top w:val="nil"/>
              <w:left w:val="nil"/>
              <w:bottom w:val="nil"/>
              <w:right w:val="nil"/>
            </w:tcBorders>
            <w:shd w:val="clear" w:color="auto" w:fill="F2F2F2" w:themeFill="background1" w:themeFillShade="F2"/>
            <w:noWrap/>
            <w:vAlign w:val="bottom"/>
            <w:hideMark/>
          </w:tcPr>
          <w:p w14:paraId="70676302" w14:textId="77777777" w:rsidR="00C40D16" w:rsidRPr="000E1ADD" w:rsidRDefault="00C40D16" w:rsidP="00232EA8">
            <w:pPr>
              <w:pStyle w:val="NoSpacing"/>
              <w:spacing w:line="240" w:lineRule="auto"/>
              <w:jc w:val="center"/>
            </w:pPr>
            <w:r w:rsidRPr="000E1ADD">
              <w:t>17.2</w:t>
            </w:r>
          </w:p>
        </w:tc>
        <w:tc>
          <w:tcPr>
            <w:tcW w:w="850" w:type="dxa"/>
            <w:tcBorders>
              <w:top w:val="nil"/>
              <w:left w:val="nil"/>
              <w:bottom w:val="nil"/>
              <w:right w:val="nil"/>
            </w:tcBorders>
            <w:shd w:val="clear" w:color="auto" w:fill="F2F2F2" w:themeFill="background1" w:themeFillShade="F2"/>
            <w:noWrap/>
            <w:vAlign w:val="bottom"/>
            <w:hideMark/>
          </w:tcPr>
          <w:p w14:paraId="494E4919" w14:textId="77777777" w:rsidR="00C40D16" w:rsidRPr="000E1ADD" w:rsidRDefault="00C40D16" w:rsidP="00232EA8">
            <w:pPr>
              <w:pStyle w:val="NoSpacing"/>
              <w:spacing w:line="240" w:lineRule="auto"/>
              <w:jc w:val="center"/>
            </w:pPr>
            <w:r w:rsidRPr="000E1ADD">
              <w:t>10.7</w:t>
            </w:r>
          </w:p>
        </w:tc>
        <w:tc>
          <w:tcPr>
            <w:tcW w:w="956" w:type="dxa"/>
            <w:tcBorders>
              <w:top w:val="nil"/>
              <w:left w:val="nil"/>
              <w:bottom w:val="nil"/>
              <w:right w:val="nil"/>
            </w:tcBorders>
            <w:shd w:val="clear" w:color="auto" w:fill="F2F2F2" w:themeFill="background1" w:themeFillShade="F2"/>
            <w:noWrap/>
            <w:vAlign w:val="bottom"/>
            <w:hideMark/>
          </w:tcPr>
          <w:p w14:paraId="5B572A35" w14:textId="77777777" w:rsidR="00C40D16" w:rsidRPr="000E1ADD" w:rsidRDefault="00C40D16" w:rsidP="00232EA8">
            <w:pPr>
              <w:pStyle w:val="NoSpacing"/>
              <w:spacing w:line="240" w:lineRule="auto"/>
              <w:jc w:val="center"/>
            </w:pPr>
            <w:r w:rsidRPr="000E1ADD">
              <w:t>24.6</w:t>
            </w:r>
          </w:p>
        </w:tc>
        <w:tc>
          <w:tcPr>
            <w:tcW w:w="682" w:type="dxa"/>
            <w:tcBorders>
              <w:top w:val="nil"/>
              <w:left w:val="nil"/>
              <w:bottom w:val="nil"/>
              <w:right w:val="nil"/>
            </w:tcBorders>
            <w:shd w:val="clear" w:color="auto" w:fill="F2F2F2" w:themeFill="background1" w:themeFillShade="F2"/>
            <w:noWrap/>
            <w:vAlign w:val="bottom"/>
            <w:hideMark/>
          </w:tcPr>
          <w:p w14:paraId="39FB2333" w14:textId="77777777" w:rsidR="00C40D16" w:rsidRPr="000E1ADD" w:rsidRDefault="00C40D16" w:rsidP="00232EA8">
            <w:pPr>
              <w:pStyle w:val="NoSpacing"/>
              <w:spacing w:line="240" w:lineRule="auto"/>
              <w:jc w:val="center"/>
            </w:pPr>
            <w:r w:rsidRPr="000E1ADD">
              <w:t>37.9</w:t>
            </w:r>
          </w:p>
        </w:tc>
      </w:tr>
      <w:tr w:rsidR="00924F0A" w:rsidRPr="000E1ADD" w14:paraId="0C7AC23D" w14:textId="77777777" w:rsidTr="00924F0A">
        <w:trPr>
          <w:trHeight w:val="100"/>
        </w:trPr>
        <w:tc>
          <w:tcPr>
            <w:tcW w:w="374" w:type="dxa"/>
            <w:vMerge/>
            <w:tcBorders>
              <w:top w:val="nil"/>
              <w:left w:val="nil"/>
              <w:bottom w:val="nil"/>
              <w:right w:val="nil"/>
            </w:tcBorders>
            <w:vAlign w:val="center"/>
            <w:hideMark/>
          </w:tcPr>
          <w:p w14:paraId="04A8927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207A8E2"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0AE6D526" w14:textId="77777777" w:rsidR="00C40D16" w:rsidRPr="000E1ADD" w:rsidRDefault="00C40D16" w:rsidP="00232EA8">
            <w:pPr>
              <w:pStyle w:val="NoSpacing"/>
              <w:spacing w:line="240" w:lineRule="auto"/>
            </w:pPr>
            <w:r w:rsidRPr="000E1ADD">
              <w:t>Financial situation</w:t>
            </w:r>
          </w:p>
        </w:tc>
        <w:tc>
          <w:tcPr>
            <w:tcW w:w="992" w:type="dxa"/>
            <w:tcBorders>
              <w:top w:val="nil"/>
              <w:left w:val="nil"/>
              <w:bottom w:val="nil"/>
              <w:right w:val="nil"/>
            </w:tcBorders>
            <w:shd w:val="clear" w:color="auto" w:fill="auto"/>
            <w:noWrap/>
            <w:vAlign w:val="bottom"/>
            <w:hideMark/>
          </w:tcPr>
          <w:p w14:paraId="548BCD9F" w14:textId="77777777" w:rsidR="00C40D16" w:rsidRPr="000E1ADD" w:rsidRDefault="00C40D16" w:rsidP="00232EA8">
            <w:pPr>
              <w:pStyle w:val="NoSpacing"/>
              <w:spacing w:line="240" w:lineRule="auto"/>
              <w:jc w:val="center"/>
            </w:pPr>
            <w:r w:rsidRPr="000E1ADD">
              <w:t>6.7</w:t>
            </w:r>
          </w:p>
        </w:tc>
        <w:tc>
          <w:tcPr>
            <w:tcW w:w="851" w:type="dxa"/>
            <w:tcBorders>
              <w:top w:val="nil"/>
              <w:left w:val="nil"/>
              <w:bottom w:val="nil"/>
              <w:right w:val="nil"/>
            </w:tcBorders>
            <w:shd w:val="clear" w:color="auto" w:fill="auto"/>
            <w:noWrap/>
            <w:vAlign w:val="bottom"/>
            <w:hideMark/>
          </w:tcPr>
          <w:p w14:paraId="125C3D28" w14:textId="77777777" w:rsidR="00C40D16" w:rsidRPr="000E1ADD" w:rsidRDefault="00C40D16" w:rsidP="00232EA8">
            <w:pPr>
              <w:pStyle w:val="NoSpacing"/>
              <w:spacing w:line="240" w:lineRule="auto"/>
              <w:jc w:val="center"/>
            </w:pPr>
            <w:r w:rsidRPr="000E1ADD">
              <w:t>9.9</w:t>
            </w:r>
          </w:p>
        </w:tc>
        <w:tc>
          <w:tcPr>
            <w:tcW w:w="850" w:type="dxa"/>
            <w:tcBorders>
              <w:top w:val="nil"/>
              <w:left w:val="nil"/>
              <w:bottom w:val="nil"/>
              <w:right w:val="nil"/>
            </w:tcBorders>
            <w:shd w:val="clear" w:color="auto" w:fill="auto"/>
            <w:noWrap/>
            <w:vAlign w:val="bottom"/>
            <w:hideMark/>
          </w:tcPr>
          <w:p w14:paraId="77A2ECB0" w14:textId="77777777" w:rsidR="00C40D16" w:rsidRPr="000E1ADD" w:rsidRDefault="00C40D16" w:rsidP="00232EA8">
            <w:pPr>
              <w:pStyle w:val="NoSpacing"/>
              <w:spacing w:line="240" w:lineRule="auto"/>
              <w:jc w:val="center"/>
            </w:pPr>
            <w:r w:rsidRPr="000E1ADD">
              <w:t>12.4</w:t>
            </w:r>
          </w:p>
        </w:tc>
        <w:tc>
          <w:tcPr>
            <w:tcW w:w="956" w:type="dxa"/>
            <w:tcBorders>
              <w:top w:val="nil"/>
              <w:left w:val="nil"/>
              <w:bottom w:val="nil"/>
              <w:right w:val="nil"/>
            </w:tcBorders>
            <w:shd w:val="clear" w:color="auto" w:fill="auto"/>
            <w:noWrap/>
            <w:vAlign w:val="bottom"/>
            <w:hideMark/>
          </w:tcPr>
          <w:p w14:paraId="405F0EE1" w14:textId="77777777" w:rsidR="00C40D16" w:rsidRPr="000E1ADD" w:rsidRDefault="00C40D16" w:rsidP="00232EA8">
            <w:pPr>
              <w:pStyle w:val="NoSpacing"/>
              <w:spacing w:line="240" w:lineRule="auto"/>
              <w:jc w:val="center"/>
            </w:pPr>
            <w:r w:rsidRPr="000E1ADD">
              <w:t>25.4</w:t>
            </w:r>
          </w:p>
        </w:tc>
        <w:tc>
          <w:tcPr>
            <w:tcW w:w="682" w:type="dxa"/>
            <w:tcBorders>
              <w:top w:val="nil"/>
              <w:left w:val="nil"/>
              <w:bottom w:val="nil"/>
              <w:right w:val="nil"/>
            </w:tcBorders>
            <w:shd w:val="clear" w:color="auto" w:fill="auto"/>
            <w:noWrap/>
            <w:vAlign w:val="bottom"/>
            <w:hideMark/>
          </w:tcPr>
          <w:p w14:paraId="19CA99CB" w14:textId="77777777" w:rsidR="00C40D16" w:rsidRPr="000E1ADD" w:rsidRDefault="00C40D16" w:rsidP="00232EA8">
            <w:pPr>
              <w:pStyle w:val="NoSpacing"/>
              <w:spacing w:line="240" w:lineRule="auto"/>
              <w:jc w:val="center"/>
            </w:pPr>
            <w:r w:rsidRPr="000E1ADD">
              <w:t>45.6</w:t>
            </w:r>
          </w:p>
        </w:tc>
      </w:tr>
      <w:tr w:rsidR="00924F0A" w:rsidRPr="000E1ADD" w14:paraId="2B3C85D8" w14:textId="77777777" w:rsidTr="00924F0A">
        <w:trPr>
          <w:trHeight w:val="109"/>
        </w:trPr>
        <w:tc>
          <w:tcPr>
            <w:tcW w:w="374" w:type="dxa"/>
            <w:vMerge/>
            <w:tcBorders>
              <w:top w:val="nil"/>
              <w:left w:val="nil"/>
              <w:bottom w:val="nil"/>
              <w:right w:val="nil"/>
            </w:tcBorders>
            <w:vAlign w:val="center"/>
            <w:hideMark/>
          </w:tcPr>
          <w:p w14:paraId="5C7A483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A307C2E"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1118DEA2"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0221B23D"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61BF8947"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0C024EB4"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4F91F4B4"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2D6588C4" w14:textId="77777777" w:rsidR="00C40D16" w:rsidRPr="000E1ADD" w:rsidRDefault="00C40D16" w:rsidP="00232EA8">
            <w:pPr>
              <w:pStyle w:val="NoSpacing"/>
              <w:spacing w:line="240" w:lineRule="auto"/>
              <w:jc w:val="center"/>
            </w:pPr>
          </w:p>
        </w:tc>
      </w:tr>
      <w:tr w:rsidR="00924F0A" w:rsidRPr="000E1ADD" w14:paraId="1BD806D9" w14:textId="77777777" w:rsidTr="00924F0A">
        <w:trPr>
          <w:trHeight w:val="109"/>
        </w:trPr>
        <w:tc>
          <w:tcPr>
            <w:tcW w:w="374" w:type="dxa"/>
            <w:vMerge/>
            <w:tcBorders>
              <w:top w:val="nil"/>
              <w:left w:val="nil"/>
              <w:bottom w:val="nil"/>
              <w:right w:val="nil"/>
            </w:tcBorders>
            <w:vAlign w:val="center"/>
            <w:hideMark/>
          </w:tcPr>
          <w:p w14:paraId="4BE7839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D9D9D9" w:themeFill="background1" w:themeFillShade="D9"/>
            <w:noWrap/>
            <w:vAlign w:val="center"/>
            <w:hideMark/>
          </w:tcPr>
          <w:p w14:paraId="0BB0F734" w14:textId="77777777" w:rsidR="00C40D16" w:rsidRPr="000E1ADD" w:rsidRDefault="00C40D16" w:rsidP="00232EA8">
            <w:pPr>
              <w:pStyle w:val="NoSpacing"/>
              <w:spacing w:line="240" w:lineRule="auto"/>
              <w:rPr>
                <w:sz w:val="18"/>
                <w:szCs w:val="18"/>
              </w:rPr>
            </w:pPr>
          </w:p>
        </w:tc>
        <w:tc>
          <w:tcPr>
            <w:tcW w:w="3544" w:type="dxa"/>
            <w:tcBorders>
              <w:top w:val="nil"/>
              <w:left w:val="nil"/>
              <w:bottom w:val="nil"/>
              <w:right w:val="nil"/>
            </w:tcBorders>
            <w:shd w:val="clear" w:color="auto" w:fill="D9D9D9" w:themeFill="background1" w:themeFillShade="D9"/>
            <w:noWrap/>
            <w:vAlign w:val="bottom"/>
            <w:hideMark/>
          </w:tcPr>
          <w:p w14:paraId="1F083F37" w14:textId="77777777" w:rsidR="00C40D16" w:rsidRPr="000E1ADD" w:rsidRDefault="00C40D16" w:rsidP="00232EA8">
            <w:pPr>
              <w:pStyle w:val="NoSpacing"/>
              <w:spacing w:line="240" w:lineRule="auto"/>
              <w:rPr>
                <w:b/>
                <w:sz w:val="18"/>
                <w:szCs w:val="18"/>
              </w:rPr>
            </w:pPr>
            <w:r w:rsidRPr="000E1ADD">
              <w:rPr>
                <w:b/>
                <w:sz w:val="18"/>
                <w:szCs w:val="18"/>
              </w:rPr>
              <w:t>Motivation</w:t>
            </w:r>
          </w:p>
        </w:tc>
        <w:tc>
          <w:tcPr>
            <w:tcW w:w="992" w:type="dxa"/>
            <w:tcBorders>
              <w:top w:val="nil"/>
              <w:left w:val="nil"/>
              <w:bottom w:val="nil"/>
              <w:right w:val="nil"/>
            </w:tcBorders>
            <w:shd w:val="clear" w:color="auto" w:fill="D9D9D9" w:themeFill="background1" w:themeFillShade="D9"/>
            <w:vAlign w:val="bottom"/>
            <w:hideMark/>
          </w:tcPr>
          <w:p w14:paraId="1A6DD2BC" w14:textId="29DE476D" w:rsidR="00C40D16" w:rsidRPr="000E1ADD" w:rsidRDefault="00924F0A" w:rsidP="00232EA8">
            <w:pPr>
              <w:pStyle w:val="NoSpacing"/>
              <w:spacing w:line="240" w:lineRule="auto"/>
              <w:jc w:val="center"/>
              <w:rPr>
                <w:b/>
                <w:sz w:val="18"/>
                <w:szCs w:val="18"/>
              </w:rPr>
            </w:pPr>
            <w:r>
              <w:rPr>
                <w:b/>
                <w:sz w:val="18"/>
                <w:szCs w:val="18"/>
              </w:rPr>
              <w:t>VI</w:t>
            </w:r>
          </w:p>
        </w:tc>
        <w:tc>
          <w:tcPr>
            <w:tcW w:w="851" w:type="dxa"/>
            <w:tcBorders>
              <w:top w:val="nil"/>
              <w:left w:val="nil"/>
              <w:bottom w:val="nil"/>
              <w:right w:val="nil"/>
            </w:tcBorders>
            <w:shd w:val="clear" w:color="auto" w:fill="D9D9D9" w:themeFill="background1" w:themeFillShade="D9"/>
            <w:vAlign w:val="bottom"/>
            <w:hideMark/>
          </w:tcPr>
          <w:p w14:paraId="023A4128" w14:textId="37F6A229" w:rsidR="00C40D16" w:rsidRPr="000E1ADD" w:rsidRDefault="00924F0A" w:rsidP="00232EA8">
            <w:pPr>
              <w:pStyle w:val="NoSpacing"/>
              <w:spacing w:line="240" w:lineRule="auto"/>
              <w:jc w:val="center"/>
              <w:rPr>
                <w:b/>
                <w:sz w:val="18"/>
                <w:szCs w:val="18"/>
              </w:rPr>
            </w:pPr>
            <w:r>
              <w:rPr>
                <w:b/>
                <w:sz w:val="18"/>
                <w:szCs w:val="18"/>
              </w:rPr>
              <w:t>I</w:t>
            </w:r>
          </w:p>
        </w:tc>
        <w:tc>
          <w:tcPr>
            <w:tcW w:w="850" w:type="dxa"/>
            <w:tcBorders>
              <w:top w:val="nil"/>
              <w:left w:val="nil"/>
              <w:bottom w:val="nil"/>
              <w:right w:val="nil"/>
            </w:tcBorders>
            <w:shd w:val="clear" w:color="auto" w:fill="D9D9D9" w:themeFill="background1" w:themeFillShade="D9"/>
            <w:vAlign w:val="bottom"/>
            <w:hideMark/>
          </w:tcPr>
          <w:p w14:paraId="0FE23A41" w14:textId="25254B70" w:rsidR="00C40D16" w:rsidRPr="000E1ADD" w:rsidRDefault="00924F0A" w:rsidP="00232EA8">
            <w:pPr>
              <w:pStyle w:val="NoSpacing"/>
              <w:spacing w:line="240" w:lineRule="auto"/>
              <w:jc w:val="center"/>
              <w:rPr>
                <w:b/>
                <w:sz w:val="18"/>
                <w:szCs w:val="18"/>
              </w:rPr>
            </w:pPr>
            <w:r>
              <w:rPr>
                <w:b/>
                <w:sz w:val="18"/>
                <w:szCs w:val="18"/>
              </w:rPr>
              <w:t>MI</w:t>
            </w:r>
          </w:p>
        </w:tc>
        <w:tc>
          <w:tcPr>
            <w:tcW w:w="956" w:type="dxa"/>
            <w:tcBorders>
              <w:top w:val="nil"/>
              <w:left w:val="nil"/>
              <w:bottom w:val="nil"/>
              <w:right w:val="nil"/>
            </w:tcBorders>
            <w:shd w:val="clear" w:color="auto" w:fill="D9D9D9" w:themeFill="background1" w:themeFillShade="D9"/>
            <w:vAlign w:val="bottom"/>
            <w:hideMark/>
          </w:tcPr>
          <w:p w14:paraId="74E19539" w14:textId="018F559E" w:rsidR="00C40D16" w:rsidRPr="000E1ADD" w:rsidRDefault="00924F0A" w:rsidP="00232EA8">
            <w:pPr>
              <w:pStyle w:val="NoSpacing"/>
              <w:spacing w:line="240" w:lineRule="auto"/>
              <w:jc w:val="center"/>
              <w:rPr>
                <w:b/>
                <w:sz w:val="18"/>
                <w:szCs w:val="18"/>
              </w:rPr>
            </w:pPr>
            <w:r>
              <w:rPr>
                <w:b/>
                <w:sz w:val="18"/>
                <w:szCs w:val="18"/>
              </w:rPr>
              <w:t>OLI</w:t>
            </w:r>
          </w:p>
        </w:tc>
        <w:tc>
          <w:tcPr>
            <w:tcW w:w="682" w:type="dxa"/>
            <w:tcBorders>
              <w:top w:val="nil"/>
              <w:left w:val="nil"/>
              <w:bottom w:val="nil"/>
              <w:right w:val="nil"/>
            </w:tcBorders>
            <w:shd w:val="clear" w:color="auto" w:fill="D9D9D9" w:themeFill="background1" w:themeFillShade="D9"/>
            <w:vAlign w:val="bottom"/>
            <w:hideMark/>
          </w:tcPr>
          <w:p w14:paraId="0D2692BD" w14:textId="53324895" w:rsidR="00C40D16" w:rsidRPr="000E1ADD" w:rsidRDefault="00924F0A" w:rsidP="00232EA8">
            <w:pPr>
              <w:pStyle w:val="NoSpacing"/>
              <w:spacing w:line="240" w:lineRule="auto"/>
              <w:jc w:val="center"/>
              <w:rPr>
                <w:b/>
                <w:sz w:val="18"/>
                <w:szCs w:val="18"/>
              </w:rPr>
            </w:pPr>
            <w:r>
              <w:rPr>
                <w:b/>
                <w:sz w:val="18"/>
                <w:szCs w:val="18"/>
              </w:rPr>
              <w:t>U</w:t>
            </w:r>
          </w:p>
        </w:tc>
      </w:tr>
      <w:tr w:rsidR="00924F0A" w:rsidRPr="000E1ADD" w14:paraId="4F159338" w14:textId="77777777" w:rsidTr="00924F0A">
        <w:trPr>
          <w:trHeight w:val="100"/>
        </w:trPr>
        <w:tc>
          <w:tcPr>
            <w:tcW w:w="374" w:type="dxa"/>
            <w:vMerge/>
            <w:tcBorders>
              <w:top w:val="nil"/>
              <w:left w:val="nil"/>
              <w:bottom w:val="nil"/>
              <w:right w:val="nil"/>
            </w:tcBorders>
            <w:vAlign w:val="center"/>
            <w:hideMark/>
          </w:tcPr>
          <w:p w14:paraId="498B706C"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564C4E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05E30B25" w14:textId="77777777" w:rsidR="00C40D16" w:rsidRPr="000E1ADD" w:rsidRDefault="00C40D16" w:rsidP="00232EA8">
            <w:pPr>
              <w:pStyle w:val="NoSpacing"/>
              <w:spacing w:line="240" w:lineRule="auto"/>
            </w:pPr>
            <w:r w:rsidRPr="000E1ADD">
              <w:t>To increase wealth</w:t>
            </w:r>
          </w:p>
        </w:tc>
        <w:tc>
          <w:tcPr>
            <w:tcW w:w="992" w:type="dxa"/>
            <w:tcBorders>
              <w:top w:val="nil"/>
              <w:left w:val="nil"/>
              <w:bottom w:val="nil"/>
              <w:right w:val="nil"/>
            </w:tcBorders>
            <w:shd w:val="clear" w:color="auto" w:fill="auto"/>
            <w:noWrap/>
            <w:vAlign w:val="bottom"/>
            <w:hideMark/>
          </w:tcPr>
          <w:p w14:paraId="722F3E84" w14:textId="77777777" w:rsidR="00C40D16" w:rsidRPr="000E1ADD" w:rsidRDefault="00C40D16" w:rsidP="00232EA8">
            <w:pPr>
              <w:pStyle w:val="NoSpacing"/>
              <w:spacing w:line="240" w:lineRule="auto"/>
              <w:jc w:val="center"/>
            </w:pPr>
            <w:r w:rsidRPr="000E1ADD">
              <w:t>6.2</w:t>
            </w:r>
          </w:p>
        </w:tc>
        <w:tc>
          <w:tcPr>
            <w:tcW w:w="851" w:type="dxa"/>
            <w:tcBorders>
              <w:top w:val="nil"/>
              <w:left w:val="nil"/>
              <w:bottom w:val="nil"/>
              <w:right w:val="nil"/>
            </w:tcBorders>
            <w:shd w:val="clear" w:color="auto" w:fill="auto"/>
            <w:noWrap/>
            <w:vAlign w:val="bottom"/>
            <w:hideMark/>
          </w:tcPr>
          <w:p w14:paraId="197E3103" w14:textId="77777777" w:rsidR="00C40D16" w:rsidRPr="000E1ADD" w:rsidRDefault="00C40D16" w:rsidP="00232EA8">
            <w:pPr>
              <w:pStyle w:val="NoSpacing"/>
              <w:spacing w:line="240" w:lineRule="auto"/>
              <w:jc w:val="center"/>
            </w:pPr>
            <w:r w:rsidRPr="000E1ADD">
              <w:t>13.5</w:t>
            </w:r>
          </w:p>
        </w:tc>
        <w:tc>
          <w:tcPr>
            <w:tcW w:w="850" w:type="dxa"/>
            <w:tcBorders>
              <w:top w:val="nil"/>
              <w:left w:val="nil"/>
              <w:bottom w:val="nil"/>
              <w:right w:val="nil"/>
            </w:tcBorders>
            <w:shd w:val="clear" w:color="auto" w:fill="auto"/>
            <w:noWrap/>
            <w:vAlign w:val="bottom"/>
            <w:hideMark/>
          </w:tcPr>
          <w:p w14:paraId="192AF8AA" w14:textId="77777777" w:rsidR="00C40D16" w:rsidRPr="000E1ADD" w:rsidRDefault="00C40D16" w:rsidP="00232EA8">
            <w:pPr>
              <w:pStyle w:val="NoSpacing"/>
              <w:spacing w:line="240" w:lineRule="auto"/>
              <w:jc w:val="center"/>
            </w:pPr>
            <w:r w:rsidRPr="000E1ADD">
              <w:t>23.5</w:t>
            </w:r>
          </w:p>
        </w:tc>
        <w:tc>
          <w:tcPr>
            <w:tcW w:w="956" w:type="dxa"/>
            <w:tcBorders>
              <w:top w:val="nil"/>
              <w:left w:val="nil"/>
              <w:bottom w:val="nil"/>
              <w:right w:val="nil"/>
            </w:tcBorders>
            <w:shd w:val="clear" w:color="auto" w:fill="auto"/>
            <w:noWrap/>
            <w:vAlign w:val="bottom"/>
            <w:hideMark/>
          </w:tcPr>
          <w:p w14:paraId="20924A8E" w14:textId="77777777" w:rsidR="00C40D16" w:rsidRPr="000E1ADD" w:rsidRDefault="00C40D16" w:rsidP="00232EA8">
            <w:pPr>
              <w:pStyle w:val="NoSpacing"/>
              <w:spacing w:line="240" w:lineRule="auto"/>
              <w:jc w:val="center"/>
            </w:pPr>
            <w:r w:rsidRPr="000E1ADD">
              <w:t>21.2</w:t>
            </w:r>
          </w:p>
        </w:tc>
        <w:tc>
          <w:tcPr>
            <w:tcW w:w="682" w:type="dxa"/>
            <w:tcBorders>
              <w:top w:val="nil"/>
              <w:left w:val="nil"/>
              <w:bottom w:val="nil"/>
              <w:right w:val="nil"/>
            </w:tcBorders>
            <w:shd w:val="clear" w:color="auto" w:fill="auto"/>
            <w:noWrap/>
            <w:vAlign w:val="bottom"/>
            <w:hideMark/>
          </w:tcPr>
          <w:p w14:paraId="2742F74A" w14:textId="77777777" w:rsidR="00C40D16" w:rsidRPr="000E1ADD" w:rsidRDefault="00C40D16" w:rsidP="00232EA8">
            <w:pPr>
              <w:pStyle w:val="NoSpacing"/>
              <w:spacing w:line="240" w:lineRule="auto"/>
              <w:jc w:val="center"/>
            </w:pPr>
            <w:r w:rsidRPr="000E1ADD">
              <w:t>35.6</w:t>
            </w:r>
          </w:p>
        </w:tc>
      </w:tr>
      <w:tr w:rsidR="00924F0A" w:rsidRPr="000E1ADD" w14:paraId="389CB66C" w14:textId="77777777" w:rsidTr="00924F0A">
        <w:trPr>
          <w:trHeight w:val="100"/>
        </w:trPr>
        <w:tc>
          <w:tcPr>
            <w:tcW w:w="374" w:type="dxa"/>
            <w:vMerge/>
            <w:tcBorders>
              <w:top w:val="nil"/>
              <w:left w:val="nil"/>
              <w:bottom w:val="nil"/>
              <w:right w:val="nil"/>
            </w:tcBorders>
            <w:vAlign w:val="center"/>
            <w:hideMark/>
          </w:tcPr>
          <w:p w14:paraId="09BDB42C"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DB5B3E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4EC2ABE9" w14:textId="77777777" w:rsidR="00C40D16" w:rsidRPr="000E1ADD" w:rsidRDefault="00C40D16" w:rsidP="00232EA8">
            <w:pPr>
              <w:pStyle w:val="NoSpacing"/>
              <w:spacing w:line="240" w:lineRule="auto"/>
            </w:pPr>
            <w:r w:rsidRPr="000E1ADD">
              <w:t>To increase social standing</w:t>
            </w:r>
          </w:p>
        </w:tc>
        <w:tc>
          <w:tcPr>
            <w:tcW w:w="992" w:type="dxa"/>
            <w:tcBorders>
              <w:top w:val="nil"/>
              <w:left w:val="nil"/>
              <w:bottom w:val="nil"/>
              <w:right w:val="nil"/>
            </w:tcBorders>
            <w:shd w:val="clear" w:color="auto" w:fill="F2F2F2" w:themeFill="background1" w:themeFillShade="F2"/>
            <w:noWrap/>
            <w:vAlign w:val="bottom"/>
            <w:hideMark/>
          </w:tcPr>
          <w:p w14:paraId="1D49D613" w14:textId="77777777" w:rsidR="00C40D16" w:rsidRPr="000E1ADD" w:rsidRDefault="00C40D16" w:rsidP="00232EA8">
            <w:pPr>
              <w:pStyle w:val="NoSpacing"/>
              <w:spacing w:line="240" w:lineRule="auto"/>
              <w:jc w:val="center"/>
            </w:pPr>
            <w:r w:rsidRPr="000E1ADD">
              <w:t>2.9</w:t>
            </w:r>
          </w:p>
        </w:tc>
        <w:tc>
          <w:tcPr>
            <w:tcW w:w="851" w:type="dxa"/>
            <w:tcBorders>
              <w:top w:val="nil"/>
              <w:left w:val="nil"/>
              <w:bottom w:val="nil"/>
              <w:right w:val="nil"/>
            </w:tcBorders>
            <w:shd w:val="clear" w:color="auto" w:fill="F2F2F2" w:themeFill="background1" w:themeFillShade="F2"/>
            <w:noWrap/>
            <w:vAlign w:val="bottom"/>
            <w:hideMark/>
          </w:tcPr>
          <w:p w14:paraId="34A654DE" w14:textId="77777777" w:rsidR="00C40D16" w:rsidRPr="000E1ADD" w:rsidRDefault="00C40D16" w:rsidP="00232EA8">
            <w:pPr>
              <w:pStyle w:val="NoSpacing"/>
              <w:spacing w:line="240" w:lineRule="auto"/>
              <w:jc w:val="center"/>
            </w:pPr>
            <w:r w:rsidRPr="000E1ADD">
              <w:t>6.0</w:t>
            </w:r>
          </w:p>
        </w:tc>
        <w:tc>
          <w:tcPr>
            <w:tcW w:w="850" w:type="dxa"/>
            <w:tcBorders>
              <w:top w:val="nil"/>
              <w:left w:val="nil"/>
              <w:bottom w:val="nil"/>
              <w:right w:val="nil"/>
            </w:tcBorders>
            <w:shd w:val="clear" w:color="auto" w:fill="F2F2F2" w:themeFill="background1" w:themeFillShade="F2"/>
            <w:noWrap/>
            <w:vAlign w:val="bottom"/>
            <w:hideMark/>
          </w:tcPr>
          <w:p w14:paraId="6C12AACD" w14:textId="77777777" w:rsidR="00C40D16" w:rsidRPr="000E1ADD" w:rsidRDefault="00C40D16" w:rsidP="00232EA8">
            <w:pPr>
              <w:pStyle w:val="NoSpacing"/>
              <w:spacing w:line="240" w:lineRule="auto"/>
              <w:jc w:val="center"/>
            </w:pPr>
            <w:r w:rsidRPr="000E1ADD">
              <w:t>17.9</w:t>
            </w:r>
          </w:p>
        </w:tc>
        <w:tc>
          <w:tcPr>
            <w:tcW w:w="956" w:type="dxa"/>
            <w:tcBorders>
              <w:top w:val="nil"/>
              <w:left w:val="nil"/>
              <w:bottom w:val="nil"/>
              <w:right w:val="nil"/>
            </w:tcBorders>
            <w:shd w:val="clear" w:color="auto" w:fill="F2F2F2" w:themeFill="background1" w:themeFillShade="F2"/>
            <w:noWrap/>
            <w:vAlign w:val="bottom"/>
            <w:hideMark/>
          </w:tcPr>
          <w:p w14:paraId="232F78BB" w14:textId="77777777" w:rsidR="00C40D16" w:rsidRPr="000E1ADD" w:rsidRDefault="00C40D16" w:rsidP="00232EA8">
            <w:pPr>
              <w:pStyle w:val="NoSpacing"/>
              <w:spacing w:line="240" w:lineRule="auto"/>
              <w:jc w:val="center"/>
            </w:pPr>
            <w:r w:rsidRPr="000E1ADD">
              <w:t>25.9</w:t>
            </w:r>
          </w:p>
        </w:tc>
        <w:tc>
          <w:tcPr>
            <w:tcW w:w="682" w:type="dxa"/>
            <w:tcBorders>
              <w:top w:val="nil"/>
              <w:left w:val="nil"/>
              <w:bottom w:val="nil"/>
              <w:right w:val="nil"/>
            </w:tcBorders>
            <w:shd w:val="clear" w:color="auto" w:fill="F2F2F2" w:themeFill="background1" w:themeFillShade="F2"/>
            <w:noWrap/>
            <w:vAlign w:val="bottom"/>
            <w:hideMark/>
          </w:tcPr>
          <w:p w14:paraId="6F3753F4" w14:textId="77777777" w:rsidR="00C40D16" w:rsidRPr="000E1ADD" w:rsidRDefault="00C40D16" w:rsidP="00232EA8">
            <w:pPr>
              <w:pStyle w:val="NoSpacing"/>
              <w:spacing w:line="240" w:lineRule="auto"/>
              <w:jc w:val="center"/>
            </w:pPr>
            <w:r w:rsidRPr="000E1ADD">
              <w:t>47.3</w:t>
            </w:r>
          </w:p>
        </w:tc>
      </w:tr>
      <w:tr w:rsidR="00924F0A" w:rsidRPr="000E1ADD" w14:paraId="0CEDAC6D" w14:textId="77777777" w:rsidTr="00924F0A">
        <w:trPr>
          <w:trHeight w:val="100"/>
        </w:trPr>
        <w:tc>
          <w:tcPr>
            <w:tcW w:w="374" w:type="dxa"/>
            <w:vMerge/>
            <w:tcBorders>
              <w:top w:val="nil"/>
              <w:left w:val="nil"/>
              <w:bottom w:val="nil"/>
              <w:right w:val="nil"/>
            </w:tcBorders>
            <w:vAlign w:val="center"/>
            <w:hideMark/>
          </w:tcPr>
          <w:p w14:paraId="6F0F0D9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F89818C"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493B9F1E" w14:textId="77777777" w:rsidR="00C40D16" w:rsidRPr="000E1ADD" w:rsidRDefault="00C40D16" w:rsidP="00232EA8">
            <w:pPr>
              <w:pStyle w:val="NoSpacing"/>
              <w:spacing w:line="240" w:lineRule="auto"/>
            </w:pPr>
            <w:r w:rsidRPr="000E1ADD">
              <w:t>Comfort</w:t>
            </w:r>
          </w:p>
        </w:tc>
        <w:tc>
          <w:tcPr>
            <w:tcW w:w="992" w:type="dxa"/>
            <w:tcBorders>
              <w:top w:val="nil"/>
              <w:left w:val="nil"/>
              <w:bottom w:val="nil"/>
              <w:right w:val="nil"/>
            </w:tcBorders>
            <w:shd w:val="clear" w:color="auto" w:fill="auto"/>
            <w:noWrap/>
            <w:vAlign w:val="bottom"/>
            <w:hideMark/>
          </w:tcPr>
          <w:p w14:paraId="0F5411C6" w14:textId="77777777" w:rsidR="00C40D16" w:rsidRPr="000E1ADD" w:rsidRDefault="00C40D16" w:rsidP="00232EA8">
            <w:pPr>
              <w:pStyle w:val="NoSpacing"/>
              <w:spacing w:line="240" w:lineRule="auto"/>
              <w:jc w:val="center"/>
            </w:pPr>
            <w:r w:rsidRPr="000E1ADD">
              <w:t>25.5</w:t>
            </w:r>
          </w:p>
        </w:tc>
        <w:tc>
          <w:tcPr>
            <w:tcW w:w="851" w:type="dxa"/>
            <w:tcBorders>
              <w:top w:val="nil"/>
              <w:left w:val="nil"/>
              <w:bottom w:val="nil"/>
              <w:right w:val="nil"/>
            </w:tcBorders>
            <w:shd w:val="clear" w:color="auto" w:fill="auto"/>
            <w:noWrap/>
            <w:vAlign w:val="bottom"/>
            <w:hideMark/>
          </w:tcPr>
          <w:p w14:paraId="273AA489" w14:textId="77777777" w:rsidR="00C40D16" w:rsidRPr="000E1ADD" w:rsidRDefault="00C40D16" w:rsidP="00232EA8">
            <w:pPr>
              <w:pStyle w:val="NoSpacing"/>
              <w:spacing w:line="240" w:lineRule="auto"/>
              <w:jc w:val="center"/>
            </w:pPr>
            <w:r w:rsidRPr="000E1ADD">
              <w:t>41.4</w:t>
            </w:r>
          </w:p>
        </w:tc>
        <w:tc>
          <w:tcPr>
            <w:tcW w:w="850" w:type="dxa"/>
            <w:tcBorders>
              <w:top w:val="nil"/>
              <w:left w:val="nil"/>
              <w:bottom w:val="nil"/>
              <w:right w:val="nil"/>
            </w:tcBorders>
            <w:shd w:val="clear" w:color="auto" w:fill="auto"/>
            <w:noWrap/>
            <w:vAlign w:val="bottom"/>
            <w:hideMark/>
          </w:tcPr>
          <w:p w14:paraId="0FC6D9D0" w14:textId="77777777" w:rsidR="00C40D16" w:rsidRPr="000E1ADD" w:rsidRDefault="00C40D16" w:rsidP="00232EA8">
            <w:pPr>
              <w:pStyle w:val="NoSpacing"/>
              <w:spacing w:line="240" w:lineRule="auto"/>
              <w:jc w:val="center"/>
            </w:pPr>
            <w:r w:rsidRPr="000E1ADD">
              <w:t>13.9</w:t>
            </w:r>
          </w:p>
        </w:tc>
        <w:tc>
          <w:tcPr>
            <w:tcW w:w="956" w:type="dxa"/>
            <w:tcBorders>
              <w:top w:val="nil"/>
              <w:left w:val="nil"/>
              <w:bottom w:val="nil"/>
              <w:right w:val="nil"/>
            </w:tcBorders>
            <w:shd w:val="clear" w:color="auto" w:fill="auto"/>
            <w:noWrap/>
            <w:vAlign w:val="bottom"/>
            <w:hideMark/>
          </w:tcPr>
          <w:p w14:paraId="5A9EC353" w14:textId="77777777" w:rsidR="00C40D16" w:rsidRPr="000E1ADD" w:rsidRDefault="00C40D16" w:rsidP="00232EA8">
            <w:pPr>
              <w:pStyle w:val="NoSpacing"/>
              <w:spacing w:line="240" w:lineRule="auto"/>
              <w:jc w:val="center"/>
            </w:pPr>
            <w:r w:rsidRPr="000E1ADD">
              <w:t>8.5</w:t>
            </w:r>
          </w:p>
        </w:tc>
        <w:tc>
          <w:tcPr>
            <w:tcW w:w="682" w:type="dxa"/>
            <w:tcBorders>
              <w:top w:val="nil"/>
              <w:left w:val="nil"/>
              <w:bottom w:val="nil"/>
              <w:right w:val="nil"/>
            </w:tcBorders>
            <w:shd w:val="clear" w:color="auto" w:fill="auto"/>
            <w:noWrap/>
            <w:vAlign w:val="bottom"/>
            <w:hideMark/>
          </w:tcPr>
          <w:p w14:paraId="17B81AED" w14:textId="77777777" w:rsidR="00C40D16" w:rsidRPr="000E1ADD" w:rsidRDefault="00C40D16" w:rsidP="00232EA8">
            <w:pPr>
              <w:pStyle w:val="NoSpacing"/>
              <w:spacing w:line="240" w:lineRule="auto"/>
              <w:jc w:val="center"/>
            </w:pPr>
            <w:r w:rsidRPr="000E1ADD">
              <w:t>10.7</w:t>
            </w:r>
          </w:p>
        </w:tc>
      </w:tr>
      <w:tr w:rsidR="00924F0A" w:rsidRPr="000E1ADD" w14:paraId="200AC385" w14:textId="77777777" w:rsidTr="00924F0A">
        <w:trPr>
          <w:trHeight w:val="100"/>
        </w:trPr>
        <w:tc>
          <w:tcPr>
            <w:tcW w:w="374" w:type="dxa"/>
            <w:vMerge/>
            <w:tcBorders>
              <w:top w:val="nil"/>
              <w:left w:val="nil"/>
              <w:bottom w:val="nil"/>
              <w:right w:val="nil"/>
            </w:tcBorders>
            <w:vAlign w:val="center"/>
            <w:hideMark/>
          </w:tcPr>
          <w:p w14:paraId="14FC792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34C0F02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68C94B2D" w14:textId="77777777" w:rsidR="00C40D16" w:rsidRPr="000E1ADD" w:rsidRDefault="00C40D16" w:rsidP="00232EA8">
            <w:pPr>
              <w:pStyle w:val="NoSpacing"/>
              <w:spacing w:line="240" w:lineRule="auto"/>
            </w:pPr>
            <w:r w:rsidRPr="000E1ADD">
              <w:t>Live in a more stimulating environment</w:t>
            </w:r>
          </w:p>
        </w:tc>
        <w:tc>
          <w:tcPr>
            <w:tcW w:w="992" w:type="dxa"/>
            <w:tcBorders>
              <w:top w:val="nil"/>
              <w:left w:val="nil"/>
              <w:bottom w:val="nil"/>
              <w:right w:val="nil"/>
            </w:tcBorders>
            <w:shd w:val="clear" w:color="auto" w:fill="F2F2F2" w:themeFill="background1" w:themeFillShade="F2"/>
            <w:noWrap/>
            <w:vAlign w:val="bottom"/>
            <w:hideMark/>
          </w:tcPr>
          <w:p w14:paraId="0D55DCBC" w14:textId="77777777" w:rsidR="00C40D16" w:rsidRPr="000E1ADD" w:rsidRDefault="00C40D16" w:rsidP="00232EA8">
            <w:pPr>
              <w:pStyle w:val="NoSpacing"/>
              <w:spacing w:line="240" w:lineRule="auto"/>
              <w:jc w:val="center"/>
            </w:pPr>
            <w:r w:rsidRPr="000E1ADD">
              <w:t>9.2</w:t>
            </w:r>
          </w:p>
        </w:tc>
        <w:tc>
          <w:tcPr>
            <w:tcW w:w="851" w:type="dxa"/>
            <w:tcBorders>
              <w:top w:val="nil"/>
              <w:left w:val="nil"/>
              <w:bottom w:val="nil"/>
              <w:right w:val="nil"/>
            </w:tcBorders>
            <w:shd w:val="clear" w:color="auto" w:fill="F2F2F2" w:themeFill="background1" w:themeFillShade="F2"/>
            <w:noWrap/>
            <w:vAlign w:val="bottom"/>
            <w:hideMark/>
          </w:tcPr>
          <w:p w14:paraId="3201D48A" w14:textId="77777777" w:rsidR="00C40D16" w:rsidRPr="000E1ADD" w:rsidRDefault="00C40D16" w:rsidP="00232EA8">
            <w:pPr>
              <w:pStyle w:val="NoSpacing"/>
              <w:spacing w:line="240" w:lineRule="auto"/>
              <w:jc w:val="center"/>
            </w:pPr>
            <w:r w:rsidRPr="000E1ADD">
              <w:t>25.2</w:t>
            </w:r>
          </w:p>
        </w:tc>
        <w:tc>
          <w:tcPr>
            <w:tcW w:w="850" w:type="dxa"/>
            <w:tcBorders>
              <w:top w:val="nil"/>
              <w:left w:val="nil"/>
              <w:bottom w:val="nil"/>
              <w:right w:val="nil"/>
            </w:tcBorders>
            <w:shd w:val="clear" w:color="auto" w:fill="F2F2F2" w:themeFill="background1" w:themeFillShade="F2"/>
            <w:noWrap/>
            <w:vAlign w:val="bottom"/>
            <w:hideMark/>
          </w:tcPr>
          <w:p w14:paraId="0B438D79" w14:textId="77777777" w:rsidR="00C40D16" w:rsidRPr="000E1ADD" w:rsidRDefault="00C40D16" w:rsidP="00232EA8">
            <w:pPr>
              <w:pStyle w:val="NoSpacing"/>
              <w:spacing w:line="240" w:lineRule="auto"/>
              <w:jc w:val="center"/>
            </w:pPr>
            <w:r w:rsidRPr="000E1ADD">
              <w:t>24.8</w:t>
            </w:r>
          </w:p>
        </w:tc>
        <w:tc>
          <w:tcPr>
            <w:tcW w:w="956" w:type="dxa"/>
            <w:tcBorders>
              <w:top w:val="nil"/>
              <w:left w:val="nil"/>
              <w:bottom w:val="nil"/>
              <w:right w:val="nil"/>
            </w:tcBorders>
            <w:shd w:val="clear" w:color="auto" w:fill="F2F2F2" w:themeFill="background1" w:themeFillShade="F2"/>
            <w:noWrap/>
            <w:vAlign w:val="bottom"/>
            <w:hideMark/>
          </w:tcPr>
          <w:p w14:paraId="39971E8B" w14:textId="77777777" w:rsidR="00C40D16" w:rsidRPr="000E1ADD" w:rsidRDefault="00C40D16" w:rsidP="00232EA8">
            <w:pPr>
              <w:pStyle w:val="NoSpacing"/>
              <w:spacing w:line="240" w:lineRule="auto"/>
              <w:jc w:val="center"/>
            </w:pPr>
            <w:r w:rsidRPr="000E1ADD">
              <w:t>17.6</w:t>
            </w:r>
          </w:p>
        </w:tc>
        <w:tc>
          <w:tcPr>
            <w:tcW w:w="682" w:type="dxa"/>
            <w:tcBorders>
              <w:top w:val="nil"/>
              <w:left w:val="nil"/>
              <w:bottom w:val="nil"/>
              <w:right w:val="nil"/>
            </w:tcBorders>
            <w:shd w:val="clear" w:color="auto" w:fill="F2F2F2" w:themeFill="background1" w:themeFillShade="F2"/>
            <w:noWrap/>
            <w:vAlign w:val="bottom"/>
            <w:hideMark/>
          </w:tcPr>
          <w:p w14:paraId="757B8E30" w14:textId="77777777" w:rsidR="00C40D16" w:rsidRPr="000E1ADD" w:rsidRDefault="00C40D16" w:rsidP="00232EA8">
            <w:pPr>
              <w:pStyle w:val="NoSpacing"/>
              <w:spacing w:line="240" w:lineRule="auto"/>
              <w:jc w:val="center"/>
            </w:pPr>
            <w:r w:rsidRPr="000E1ADD">
              <w:t>23.2</w:t>
            </w:r>
          </w:p>
        </w:tc>
      </w:tr>
      <w:tr w:rsidR="00924F0A" w:rsidRPr="000E1ADD" w14:paraId="58BE419B" w14:textId="77777777" w:rsidTr="00924F0A">
        <w:trPr>
          <w:trHeight w:val="100"/>
        </w:trPr>
        <w:tc>
          <w:tcPr>
            <w:tcW w:w="374" w:type="dxa"/>
            <w:vMerge/>
            <w:tcBorders>
              <w:top w:val="nil"/>
              <w:left w:val="nil"/>
              <w:bottom w:val="nil"/>
              <w:right w:val="nil"/>
            </w:tcBorders>
            <w:vAlign w:val="center"/>
            <w:hideMark/>
          </w:tcPr>
          <w:p w14:paraId="57FB975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9EAA0A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692206A6" w14:textId="77777777" w:rsidR="00C40D16" w:rsidRPr="000E1ADD" w:rsidRDefault="00C40D16" w:rsidP="00232EA8">
            <w:pPr>
              <w:pStyle w:val="NoSpacing"/>
              <w:spacing w:line="240" w:lineRule="auto"/>
            </w:pPr>
            <w:r w:rsidRPr="000E1ADD">
              <w:t>Enable personality</w:t>
            </w:r>
          </w:p>
        </w:tc>
        <w:tc>
          <w:tcPr>
            <w:tcW w:w="992" w:type="dxa"/>
            <w:tcBorders>
              <w:top w:val="nil"/>
              <w:left w:val="nil"/>
              <w:bottom w:val="nil"/>
              <w:right w:val="nil"/>
            </w:tcBorders>
            <w:shd w:val="clear" w:color="auto" w:fill="auto"/>
            <w:noWrap/>
            <w:vAlign w:val="bottom"/>
            <w:hideMark/>
          </w:tcPr>
          <w:p w14:paraId="5966024B" w14:textId="77777777" w:rsidR="00C40D16" w:rsidRPr="000E1ADD" w:rsidRDefault="00C40D16" w:rsidP="00232EA8">
            <w:pPr>
              <w:pStyle w:val="NoSpacing"/>
              <w:spacing w:line="240" w:lineRule="auto"/>
              <w:jc w:val="center"/>
            </w:pPr>
            <w:r w:rsidRPr="000E1ADD">
              <w:t>12.3</w:t>
            </w:r>
          </w:p>
        </w:tc>
        <w:tc>
          <w:tcPr>
            <w:tcW w:w="851" w:type="dxa"/>
            <w:tcBorders>
              <w:top w:val="nil"/>
              <w:left w:val="nil"/>
              <w:bottom w:val="nil"/>
              <w:right w:val="nil"/>
            </w:tcBorders>
            <w:shd w:val="clear" w:color="auto" w:fill="auto"/>
            <w:noWrap/>
            <w:vAlign w:val="bottom"/>
            <w:hideMark/>
          </w:tcPr>
          <w:p w14:paraId="3972D7FB" w14:textId="77777777" w:rsidR="00C40D16" w:rsidRPr="000E1ADD" w:rsidRDefault="00C40D16" w:rsidP="00232EA8">
            <w:pPr>
              <w:pStyle w:val="NoSpacing"/>
              <w:spacing w:line="240" w:lineRule="auto"/>
              <w:jc w:val="center"/>
            </w:pPr>
            <w:r w:rsidRPr="000E1ADD">
              <w:t>21.5</w:t>
            </w:r>
          </w:p>
        </w:tc>
        <w:tc>
          <w:tcPr>
            <w:tcW w:w="850" w:type="dxa"/>
            <w:tcBorders>
              <w:top w:val="nil"/>
              <w:left w:val="nil"/>
              <w:bottom w:val="nil"/>
              <w:right w:val="nil"/>
            </w:tcBorders>
            <w:shd w:val="clear" w:color="auto" w:fill="auto"/>
            <w:noWrap/>
            <w:vAlign w:val="bottom"/>
            <w:hideMark/>
          </w:tcPr>
          <w:p w14:paraId="05D47EC5" w14:textId="77777777" w:rsidR="00C40D16" w:rsidRPr="000E1ADD" w:rsidRDefault="00C40D16" w:rsidP="00232EA8">
            <w:pPr>
              <w:pStyle w:val="NoSpacing"/>
              <w:spacing w:line="240" w:lineRule="auto"/>
              <w:jc w:val="center"/>
            </w:pPr>
            <w:r w:rsidRPr="000E1ADD">
              <w:t>26.4</w:t>
            </w:r>
          </w:p>
        </w:tc>
        <w:tc>
          <w:tcPr>
            <w:tcW w:w="956" w:type="dxa"/>
            <w:tcBorders>
              <w:top w:val="nil"/>
              <w:left w:val="nil"/>
              <w:bottom w:val="nil"/>
              <w:right w:val="nil"/>
            </w:tcBorders>
            <w:shd w:val="clear" w:color="auto" w:fill="auto"/>
            <w:noWrap/>
            <w:vAlign w:val="bottom"/>
            <w:hideMark/>
          </w:tcPr>
          <w:p w14:paraId="44100317" w14:textId="77777777" w:rsidR="00C40D16" w:rsidRPr="000E1ADD" w:rsidRDefault="00C40D16" w:rsidP="00232EA8">
            <w:pPr>
              <w:pStyle w:val="NoSpacing"/>
              <w:spacing w:line="240" w:lineRule="auto"/>
              <w:jc w:val="center"/>
            </w:pPr>
            <w:r w:rsidRPr="000E1ADD">
              <w:t>19.5</w:t>
            </w:r>
          </w:p>
        </w:tc>
        <w:tc>
          <w:tcPr>
            <w:tcW w:w="682" w:type="dxa"/>
            <w:tcBorders>
              <w:top w:val="nil"/>
              <w:left w:val="nil"/>
              <w:bottom w:val="nil"/>
              <w:right w:val="nil"/>
            </w:tcBorders>
            <w:shd w:val="clear" w:color="auto" w:fill="auto"/>
            <w:noWrap/>
            <w:vAlign w:val="bottom"/>
            <w:hideMark/>
          </w:tcPr>
          <w:p w14:paraId="355353AF" w14:textId="77777777" w:rsidR="00C40D16" w:rsidRPr="000E1ADD" w:rsidRDefault="00C40D16" w:rsidP="00232EA8">
            <w:pPr>
              <w:pStyle w:val="NoSpacing"/>
              <w:spacing w:line="240" w:lineRule="auto"/>
              <w:jc w:val="center"/>
            </w:pPr>
            <w:r w:rsidRPr="000E1ADD">
              <w:t>20.4</w:t>
            </w:r>
          </w:p>
        </w:tc>
      </w:tr>
      <w:tr w:rsidR="00924F0A" w:rsidRPr="000E1ADD" w14:paraId="4270E1F7" w14:textId="77777777" w:rsidTr="00924F0A">
        <w:trPr>
          <w:trHeight w:val="100"/>
        </w:trPr>
        <w:tc>
          <w:tcPr>
            <w:tcW w:w="374" w:type="dxa"/>
            <w:vMerge/>
            <w:tcBorders>
              <w:top w:val="nil"/>
              <w:left w:val="nil"/>
              <w:bottom w:val="nil"/>
              <w:right w:val="nil"/>
            </w:tcBorders>
            <w:vAlign w:val="center"/>
            <w:hideMark/>
          </w:tcPr>
          <w:p w14:paraId="15E7B9C4"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5CE619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9834324" w14:textId="77777777" w:rsidR="00C40D16" w:rsidRPr="000E1ADD" w:rsidRDefault="00C40D16" w:rsidP="00232EA8">
            <w:pPr>
              <w:pStyle w:val="NoSpacing"/>
              <w:spacing w:line="240" w:lineRule="auto"/>
            </w:pPr>
            <w:r w:rsidRPr="000E1ADD">
              <w:t>Closer to family/friends</w:t>
            </w:r>
          </w:p>
        </w:tc>
        <w:tc>
          <w:tcPr>
            <w:tcW w:w="992" w:type="dxa"/>
            <w:tcBorders>
              <w:top w:val="nil"/>
              <w:left w:val="nil"/>
              <w:bottom w:val="nil"/>
              <w:right w:val="nil"/>
            </w:tcBorders>
            <w:shd w:val="clear" w:color="auto" w:fill="F2F2F2" w:themeFill="background1" w:themeFillShade="F2"/>
            <w:noWrap/>
            <w:vAlign w:val="bottom"/>
            <w:hideMark/>
          </w:tcPr>
          <w:p w14:paraId="0BB368AA" w14:textId="77777777" w:rsidR="00C40D16" w:rsidRPr="000E1ADD" w:rsidRDefault="00C40D16" w:rsidP="00232EA8">
            <w:pPr>
              <w:pStyle w:val="NoSpacing"/>
              <w:spacing w:line="240" w:lineRule="auto"/>
              <w:jc w:val="center"/>
            </w:pPr>
            <w:r w:rsidRPr="000E1ADD">
              <w:t>16.4</w:t>
            </w:r>
          </w:p>
        </w:tc>
        <w:tc>
          <w:tcPr>
            <w:tcW w:w="851" w:type="dxa"/>
            <w:tcBorders>
              <w:top w:val="nil"/>
              <w:left w:val="nil"/>
              <w:bottom w:val="nil"/>
              <w:right w:val="nil"/>
            </w:tcBorders>
            <w:shd w:val="clear" w:color="auto" w:fill="F2F2F2" w:themeFill="background1" w:themeFillShade="F2"/>
            <w:noWrap/>
            <w:vAlign w:val="bottom"/>
            <w:hideMark/>
          </w:tcPr>
          <w:p w14:paraId="7CC2F827" w14:textId="77777777" w:rsidR="00C40D16" w:rsidRPr="000E1ADD" w:rsidRDefault="00C40D16" w:rsidP="00232EA8">
            <w:pPr>
              <w:pStyle w:val="NoSpacing"/>
              <w:spacing w:line="240" w:lineRule="auto"/>
              <w:jc w:val="center"/>
            </w:pPr>
            <w:r w:rsidRPr="000E1ADD">
              <w:t>14.2</w:t>
            </w:r>
          </w:p>
        </w:tc>
        <w:tc>
          <w:tcPr>
            <w:tcW w:w="850" w:type="dxa"/>
            <w:tcBorders>
              <w:top w:val="nil"/>
              <w:left w:val="nil"/>
              <w:bottom w:val="nil"/>
              <w:right w:val="nil"/>
            </w:tcBorders>
            <w:shd w:val="clear" w:color="auto" w:fill="F2F2F2" w:themeFill="background1" w:themeFillShade="F2"/>
            <w:noWrap/>
            <w:vAlign w:val="bottom"/>
            <w:hideMark/>
          </w:tcPr>
          <w:p w14:paraId="5EB6EB6C" w14:textId="77777777" w:rsidR="00C40D16" w:rsidRPr="000E1ADD" w:rsidRDefault="00C40D16" w:rsidP="00232EA8">
            <w:pPr>
              <w:pStyle w:val="NoSpacing"/>
              <w:spacing w:line="240" w:lineRule="auto"/>
              <w:jc w:val="center"/>
            </w:pPr>
            <w:r w:rsidRPr="000E1ADD">
              <w:t>15.8</w:t>
            </w:r>
          </w:p>
        </w:tc>
        <w:tc>
          <w:tcPr>
            <w:tcW w:w="956" w:type="dxa"/>
            <w:tcBorders>
              <w:top w:val="nil"/>
              <w:left w:val="nil"/>
              <w:bottom w:val="nil"/>
              <w:right w:val="nil"/>
            </w:tcBorders>
            <w:shd w:val="clear" w:color="auto" w:fill="F2F2F2" w:themeFill="background1" w:themeFillShade="F2"/>
            <w:noWrap/>
            <w:vAlign w:val="bottom"/>
            <w:hideMark/>
          </w:tcPr>
          <w:p w14:paraId="2A7286CC" w14:textId="77777777" w:rsidR="00C40D16" w:rsidRPr="000E1ADD" w:rsidRDefault="00C40D16" w:rsidP="00232EA8">
            <w:pPr>
              <w:pStyle w:val="NoSpacing"/>
              <w:spacing w:line="240" w:lineRule="auto"/>
              <w:jc w:val="center"/>
            </w:pPr>
            <w:r w:rsidRPr="000E1ADD">
              <w:t>22.4</w:t>
            </w:r>
          </w:p>
        </w:tc>
        <w:tc>
          <w:tcPr>
            <w:tcW w:w="682" w:type="dxa"/>
            <w:tcBorders>
              <w:top w:val="nil"/>
              <w:left w:val="nil"/>
              <w:bottom w:val="nil"/>
              <w:right w:val="nil"/>
            </w:tcBorders>
            <w:shd w:val="clear" w:color="auto" w:fill="F2F2F2" w:themeFill="background1" w:themeFillShade="F2"/>
            <w:noWrap/>
            <w:vAlign w:val="bottom"/>
            <w:hideMark/>
          </w:tcPr>
          <w:p w14:paraId="06A9FD8E" w14:textId="77777777" w:rsidR="00C40D16" w:rsidRPr="000E1ADD" w:rsidRDefault="00C40D16" w:rsidP="00232EA8">
            <w:pPr>
              <w:pStyle w:val="NoSpacing"/>
              <w:spacing w:line="240" w:lineRule="auto"/>
              <w:jc w:val="center"/>
            </w:pPr>
            <w:r w:rsidRPr="000E1ADD">
              <w:t>31.1</w:t>
            </w:r>
          </w:p>
        </w:tc>
      </w:tr>
      <w:tr w:rsidR="00924F0A" w:rsidRPr="000E1ADD" w14:paraId="1E619355" w14:textId="77777777" w:rsidTr="00924F0A">
        <w:trPr>
          <w:trHeight w:val="100"/>
        </w:trPr>
        <w:tc>
          <w:tcPr>
            <w:tcW w:w="374" w:type="dxa"/>
            <w:vMerge/>
            <w:tcBorders>
              <w:top w:val="nil"/>
              <w:left w:val="nil"/>
              <w:bottom w:val="nil"/>
              <w:right w:val="nil"/>
            </w:tcBorders>
            <w:vAlign w:val="center"/>
            <w:hideMark/>
          </w:tcPr>
          <w:p w14:paraId="7F998F1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113D87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31656A50" w14:textId="77777777" w:rsidR="00C40D16" w:rsidRPr="000E1ADD" w:rsidRDefault="00C40D16" w:rsidP="00232EA8">
            <w:pPr>
              <w:pStyle w:val="NoSpacing"/>
              <w:spacing w:line="240" w:lineRule="auto"/>
            </w:pPr>
            <w:r w:rsidRPr="000E1ADD">
              <w:t>Exposure to good social influences</w:t>
            </w:r>
          </w:p>
        </w:tc>
        <w:tc>
          <w:tcPr>
            <w:tcW w:w="992" w:type="dxa"/>
            <w:tcBorders>
              <w:top w:val="nil"/>
              <w:left w:val="nil"/>
              <w:bottom w:val="nil"/>
              <w:right w:val="nil"/>
            </w:tcBorders>
            <w:shd w:val="clear" w:color="auto" w:fill="auto"/>
            <w:noWrap/>
            <w:vAlign w:val="bottom"/>
            <w:hideMark/>
          </w:tcPr>
          <w:p w14:paraId="1AAC414D" w14:textId="77777777" w:rsidR="00C40D16" w:rsidRPr="000E1ADD" w:rsidRDefault="00C40D16" w:rsidP="00232EA8">
            <w:pPr>
              <w:pStyle w:val="NoSpacing"/>
              <w:spacing w:line="240" w:lineRule="auto"/>
              <w:jc w:val="center"/>
            </w:pPr>
            <w:r w:rsidRPr="000E1ADD">
              <w:t>5.3</w:t>
            </w:r>
          </w:p>
        </w:tc>
        <w:tc>
          <w:tcPr>
            <w:tcW w:w="851" w:type="dxa"/>
            <w:tcBorders>
              <w:top w:val="nil"/>
              <w:left w:val="nil"/>
              <w:bottom w:val="nil"/>
              <w:right w:val="nil"/>
            </w:tcBorders>
            <w:shd w:val="clear" w:color="auto" w:fill="auto"/>
            <w:noWrap/>
            <w:vAlign w:val="bottom"/>
            <w:hideMark/>
          </w:tcPr>
          <w:p w14:paraId="5D51F053" w14:textId="77777777" w:rsidR="00C40D16" w:rsidRPr="000E1ADD" w:rsidRDefault="00C40D16" w:rsidP="00232EA8">
            <w:pPr>
              <w:pStyle w:val="NoSpacing"/>
              <w:spacing w:line="240" w:lineRule="auto"/>
              <w:jc w:val="center"/>
            </w:pPr>
            <w:r w:rsidRPr="000E1ADD">
              <w:t>15.8</w:t>
            </w:r>
          </w:p>
        </w:tc>
        <w:tc>
          <w:tcPr>
            <w:tcW w:w="850" w:type="dxa"/>
            <w:tcBorders>
              <w:top w:val="nil"/>
              <w:left w:val="nil"/>
              <w:bottom w:val="nil"/>
              <w:right w:val="nil"/>
            </w:tcBorders>
            <w:shd w:val="clear" w:color="auto" w:fill="auto"/>
            <w:noWrap/>
            <w:vAlign w:val="bottom"/>
            <w:hideMark/>
          </w:tcPr>
          <w:p w14:paraId="2B7D99B0" w14:textId="77777777" w:rsidR="00C40D16" w:rsidRPr="000E1ADD" w:rsidRDefault="00C40D16" w:rsidP="00232EA8">
            <w:pPr>
              <w:pStyle w:val="NoSpacing"/>
              <w:spacing w:line="240" w:lineRule="auto"/>
              <w:jc w:val="center"/>
            </w:pPr>
            <w:r w:rsidRPr="000E1ADD">
              <w:t>23.4</w:t>
            </w:r>
          </w:p>
        </w:tc>
        <w:tc>
          <w:tcPr>
            <w:tcW w:w="956" w:type="dxa"/>
            <w:tcBorders>
              <w:top w:val="nil"/>
              <w:left w:val="nil"/>
              <w:bottom w:val="nil"/>
              <w:right w:val="nil"/>
            </w:tcBorders>
            <w:shd w:val="clear" w:color="auto" w:fill="auto"/>
            <w:noWrap/>
            <w:vAlign w:val="bottom"/>
            <w:hideMark/>
          </w:tcPr>
          <w:p w14:paraId="0C7DC03E" w14:textId="77777777" w:rsidR="00C40D16" w:rsidRPr="000E1ADD" w:rsidRDefault="00C40D16" w:rsidP="00232EA8">
            <w:pPr>
              <w:pStyle w:val="NoSpacing"/>
              <w:spacing w:line="240" w:lineRule="auto"/>
              <w:jc w:val="center"/>
            </w:pPr>
            <w:r w:rsidRPr="000E1ADD">
              <w:t>24.3</w:t>
            </w:r>
          </w:p>
        </w:tc>
        <w:tc>
          <w:tcPr>
            <w:tcW w:w="682" w:type="dxa"/>
            <w:tcBorders>
              <w:top w:val="nil"/>
              <w:left w:val="nil"/>
              <w:bottom w:val="nil"/>
              <w:right w:val="nil"/>
            </w:tcBorders>
            <w:shd w:val="clear" w:color="auto" w:fill="auto"/>
            <w:noWrap/>
            <w:vAlign w:val="bottom"/>
            <w:hideMark/>
          </w:tcPr>
          <w:p w14:paraId="4F44D30E" w14:textId="77777777" w:rsidR="00C40D16" w:rsidRPr="000E1ADD" w:rsidRDefault="00C40D16" w:rsidP="00232EA8">
            <w:pPr>
              <w:pStyle w:val="NoSpacing"/>
              <w:spacing w:line="240" w:lineRule="auto"/>
              <w:jc w:val="center"/>
            </w:pPr>
            <w:r w:rsidRPr="000E1ADD">
              <w:t>31.2</w:t>
            </w:r>
          </w:p>
        </w:tc>
      </w:tr>
      <w:tr w:rsidR="00924F0A" w:rsidRPr="000E1ADD" w14:paraId="778BEB8F" w14:textId="77777777" w:rsidTr="00924F0A">
        <w:trPr>
          <w:trHeight w:val="300"/>
        </w:trPr>
        <w:tc>
          <w:tcPr>
            <w:tcW w:w="374" w:type="dxa"/>
            <w:vMerge/>
            <w:tcBorders>
              <w:top w:val="nil"/>
              <w:left w:val="nil"/>
              <w:bottom w:val="nil"/>
              <w:right w:val="nil"/>
            </w:tcBorders>
            <w:vAlign w:val="center"/>
            <w:hideMark/>
          </w:tcPr>
          <w:p w14:paraId="205DF62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4FB8FA94"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0671D364"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57C74BB7"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13B081A7"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756A92CC"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148E7F9E"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39C28C44" w14:textId="77777777" w:rsidR="00C40D16" w:rsidRPr="000E1ADD" w:rsidRDefault="00C40D16" w:rsidP="00232EA8">
            <w:pPr>
              <w:pStyle w:val="NoSpacing"/>
              <w:spacing w:line="240" w:lineRule="auto"/>
              <w:jc w:val="center"/>
            </w:pPr>
          </w:p>
        </w:tc>
      </w:tr>
      <w:tr w:rsidR="00924F0A" w:rsidRPr="000E1ADD" w14:paraId="0F1F9F53" w14:textId="77777777" w:rsidTr="00924F0A">
        <w:trPr>
          <w:trHeight w:val="109"/>
        </w:trPr>
        <w:tc>
          <w:tcPr>
            <w:tcW w:w="374" w:type="dxa"/>
            <w:vMerge/>
            <w:tcBorders>
              <w:top w:val="nil"/>
              <w:left w:val="nil"/>
              <w:bottom w:val="nil"/>
              <w:right w:val="nil"/>
            </w:tcBorders>
            <w:vAlign w:val="center"/>
            <w:hideMark/>
          </w:tcPr>
          <w:p w14:paraId="4DD8CB81" w14:textId="77777777" w:rsidR="00924F0A" w:rsidRPr="000E1ADD" w:rsidRDefault="00924F0A" w:rsidP="00232EA8">
            <w:pPr>
              <w:pStyle w:val="NoSpacing"/>
              <w:spacing w:line="240" w:lineRule="auto"/>
            </w:pPr>
          </w:p>
        </w:tc>
        <w:tc>
          <w:tcPr>
            <w:tcW w:w="3845" w:type="dxa"/>
            <w:gridSpan w:val="2"/>
            <w:tcBorders>
              <w:top w:val="nil"/>
              <w:left w:val="nil"/>
              <w:bottom w:val="nil"/>
              <w:right w:val="nil"/>
            </w:tcBorders>
            <w:shd w:val="clear" w:color="auto" w:fill="D9D9D9" w:themeFill="background1" w:themeFillShade="D9"/>
            <w:noWrap/>
            <w:vAlign w:val="center"/>
            <w:hideMark/>
          </w:tcPr>
          <w:p w14:paraId="5D9231C5" w14:textId="794A0581" w:rsidR="00924F0A" w:rsidRPr="000E1ADD" w:rsidRDefault="00924F0A" w:rsidP="00232EA8">
            <w:pPr>
              <w:pStyle w:val="NoSpacing"/>
              <w:spacing w:line="240" w:lineRule="auto"/>
              <w:rPr>
                <w:b/>
                <w:sz w:val="18"/>
                <w:szCs w:val="18"/>
              </w:rPr>
            </w:pPr>
            <w:r w:rsidRPr="000E1ADD">
              <w:rPr>
                <w:b/>
                <w:sz w:val="18"/>
                <w:szCs w:val="18"/>
              </w:rPr>
              <w:t>Initial factors</w:t>
            </w:r>
          </w:p>
        </w:tc>
        <w:tc>
          <w:tcPr>
            <w:tcW w:w="992" w:type="dxa"/>
            <w:tcBorders>
              <w:top w:val="nil"/>
              <w:left w:val="nil"/>
              <w:bottom w:val="nil"/>
              <w:right w:val="nil"/>
            </w:tcBorders>
            <w:shd w:val="clear" w:color="auto" w:fill="D9D9D9" w:themeFill="background1" w:themeFillShade="D9"/>
            <w:vAlign w:val="bottom"/>
            <w:hideMark/>
          </w:tcPr>
          <w:p w14:paraId="4C8C3ACB" w14:textId="6EB1347D" w:rsidR="00924F0A" w:rsidRPr="000E1ADD" w:rsidRDefault="00924F0A" w:rsidP="00232EA8">
            <w:pPr>
              <w:pStyle w:val="NoSpacing"/>
              <w:spacing w:line="240" w:lineRule="auto"/>
              <w:jc w:val="center"/>
              <w:rPr>
                <w:b/>
                <w:sz w:val="18"/>
                <w:szCs w:val="18"/>
              </w:rPr>
            </w:pPr>
            <w:r>
              <w:rPr>
                <w:b/>
                <w:sz w:val="18"/>
                <w:szCs w:val="18"/>
              </w:rPr>
              <w:t>VI</w:t>
            </w:r>
          </w:p>
        </w:tc>
        <w:tc>
          <w:tcPr>
            <w:tcW w:w="851" w:type="dxa"/>
            <w:tcBorders>
              <w:top w:val="nil"/>
              <w:left w:val="nil"/>
              <w:bottom w:val="nil"/>
              <w:right w:val="nil"/>
            </w:tcBorders>
            <w:shd w:val="clear" w:color="auto" w:fill="D9D9D9" w:themeFill="background1" w:themeFillShade="D9"/>
            <w:vAlign w:val="bottom"/>
            <w:hideMark/>
          </w:tcPr>
          <w:p w14:paraId="3AB84AA0" w14:textId="31E51360" w:rsidR="00924F0A" w:rsidRPr="000E1ADD" w:rsidRDefault="00924F0A" w:rsidP="00232EA8">
            <w:pPr>
              <w:pStyle w:val="NoSpacing"/>
              <w:spacing w:line="240" w:lineRule="auto"/>
              <w:jc w:val="center"/>
              <w:rPr>
                <w:b/>
                <w:sz w:val="18"/>
                <w:szCs w:val="18"/>
              </w:rPr>
            </w:pPr>
            <w:r>
              <w:rPr>
                <w:b/>
                <w:sz w:val="18"/>
                <w:szCs w:val="18"/>
              </w:rPr>
              <w:t>I</w:t>
            </w:r>
          </w:p>
        </w:tc>
        <w:tc>
          <w:tcPr>
            <w:tcW w:w="850" w:type="dxa"/>
            <w:tcBorders>
              <w:top w:val="nil"/>
              <w:left w:val="nil"/>
              <w:bottom w:val="nil"/>
              <w:right w:val="nil"/>
            </w:tcBorders>
            <w:shd w:val="clear" w:color="auto" w:fill="D9D9D9" w:themeFill="background1" w:themeFillShade="D9"/>
            <w:vAlign w:val="bottom"/>
            <w:hideMark/>
          </w:tcPr>
          <w:p w14:paraId="4B139D89" w14:textId="75CFAC8F" w:rsidR="00924F0A" w:rsidRPr="000E1ADD" w:rsidRDefault="00924F0A" w:rsidP="00232EA8">
            <w:pPr>
              <w:pStyle w:val="NoSpacing"/>
              <w:spacing w:line="240" w:lineRule="auto"/>
              <w:jc w:val="center"/>
              <w:rPr>
                <w:b/>
                <w:sz w:val="18"/>
                <w:szCs w:val="18"/>
              </w:rPr>
            </w:pPr>
            <w:r>
              <w:rPr>
                <w:b/>
                <w:sz w:val="18"/>
                <w:szCs w:val="18"/>
              </w:rPr>
              <w:t>MI</w:t>
            </w:r>
          </w:p>
        </w:tc>
        <w:tc>
          <w:tcPr>
            <w:tcW w:w="956" w:type="dxa"/>
            <w:tcBorders>
              <w:top w:val="nil"/>
              <w:left w:val="nil"/>
              <w:bottom w:val="nil"/>
              <w:right w:val="nil"/>
            </w:tcBorders>
            <w:shd w:val="clear" w:color="auto" w:fill="D9D9D9" w:themeFill="background1" w:themeFillShade="D9"/>
            <w:vAlign w:val="bottom"/>
            <w:hideMark/>
          </w:tcPr>
          <w:p w14:paraId="4A8F8090" w14:textId="35AE3179" w:rsidR="00924F0A" w:rsidRPr="000E1ADD" w:rsidRDefault="00924F0A" w:rsidP="00232EA8">
            <w:pPr>
              <w:pStyle w:val="NoSpacing"/>
              <w:spacing w:line="240" w:lineRule="auto"/>
              <w:jc w:val="center"/>
              <w:rPr>
                <w:b/>
                <w:sz w:val="18"/>
                <w:szCs w:val="18"/>
              </w:rPr>
            </w:pPr>
            <w:r>
              <w:rPr>
                <w:b/>
                <w:sz w:val="18"/>
                <w:szCs w:val="18"/>
              </w:rPr>
              <w:t>OLI</w:t>
            </w:r>
          </w:p>
        </w:tc>
        <w:tc>
          <w:tcPr>
            <w:tcW w:w="682" w:type="dxa"/>
            <w:tcBorders>
              <w:top w:val="nil"/>
              <w:left w:val="nil"/>
              <w:bottom w:val="nil"/>
              <w:right w:val="nil"/>
            </w:tcBorders>
            <w:shd w:val="clear" w:color="auto" w:fill="D9D9D9" w:themeFill="background1" w:themeFillShade="D9"/>
            <w:vAlign w:val="bottom"/>
            <w:hideMark/>
          </w:tcPr>
          <w:p w14:paraId="7E43EE73" w14:textId="5F0D1B5B" w:rsidR="00924F0A" w:rsidRPr="000E1ADD" w:rsidRDefault="00924F0A" w:rsidP="00232EA8">
            <w:pPr>
              <w:pStyle w:val="NoSpacing"/>
              <w:spacing w:line="240" w:lineRule="auto"/>
              <w:jc w:val="center"/>
              <w:rPr>
                <w:b/>
                <w:sz w:val="18"/>
                <w:szCs w:val="18"/>
              </w:rPr>
            </w:pPr>
            <w:r>
              <w:rPr>
                <w:b/>
                <w:sz w:val="18"/>
                <w:szCs w:val="18"/>
              </w:rPr>
              <w:t>U</w:t>
            </w:r>
          </w:p>
        </w:tc>
      </w:tr>
      <w:tr w:rsidR="00924F0A" w:rsidRPr="000E1ADD" w14:paraId="1A08C598" w14:textId="77777777" w:rsidTr="00924F0A">
        <w:trPr>
          <w:trHeight w:val="100"/>
        </w:trPr>
        <w:tc>
          <w:tcPr>
            <w:tcW w:w="374" w:type="dxa"/>
            <w:vMerge/>
            <w:tcBorders>
              <w:top w:val="nil"/>
              <w:left w:val="nil"/>
              <w:bottom w:val="nil"/>
              <w:right w:val="nil"/>
            </w:tcBorders>
            <w:vAlign w:val="center"/>
            <w:hideMark/>
          </w:tcPr>
          <w:p w14:paraId="4B2FFC3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AEB5AEB"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020B9ECD" w14:textId="77777777" w:rsidR="00C40D16" w:rsidRPr="000E1ADD" w:rsidRDefault="00C40D16" w:rsidP="00232EA8">
            <w:pPr>
              <w:pStyle w:val="NoSpacing"/>
              <w:spacing w:line="240" w:lineRule="auto"/>
            </w:pPr>
            <w:r w:rsidRPr="000E1ADD">
              <w:t>Affordability</w:t>
            </w:r>
          </w:p>
        </w:tc>
        <w:tc>
          <w:tcPr>
            <w:tcW w:w="992" w:type="dxa"/>
            <w:tcBorders>
              <w:top w:val="nil"/>
              <w:left w:val="nil"/>
              <w:bottom w:val="nil"/>
              <w:right w:val="nil"/>
            </w:tcBorders>
            <w:shd w:val="clear" w:color="auto" w:fill="auto"/>
            <w:noWrap/>
            <w:hideMark/>
          </w:tcPr>
          <w:p w14:paraId="12D7BF25" w14:textId="77777777" w:rsidR="00C40D16" w:rsidRPr="000E1ADD" w:rsidRDefault="00C40D16" w:rsidP="00232EA8">
            <w:pPr>
              <w:pStyle w:val="NoSpacing"/>
              <w:spacing w:line="240" w:lineRule="auto"/>
              <w:jc w:val="center"/>
            </w:pPr>
            <w:r w:rsidRPr="000E1ADD">
              <w:t>53.3</w:t>
            </w:r>
          </w:p>
        </w:tc>
        <w:tc>
          <w:tcPr>
            <w:tcW w:w="851" w:type="dxa"/>
            <w:tcBorders>
              <w:top w:val="nil"/>
              <w:left w:val="nil"/>
              <w:bottom w:val="nil"/>
              <w:right w:val="nil"/>
            </w:tcBorders>
            <w:shd w:val="clear" w:color="auto" w:fill="auto"/>
            <w:noWrap/>
            <w:vAlign w:val="bottom"/>
            <w:hideMark/>
          </w:tcPr>
          <w:p w14:paraId="79CCA969" w14:textId="77777777" w:rsidR="00C40D16" w:rsidRPr="000E1ADD" w:rsidRDefault="00C40D16" w:rsidP="00232EA8">
            <w:pPr>
              <w:pStyle w:val="NoSpacing"/>
              <w:spacing w:line="240" w:lineRule="auto"/>
              <w:jc w:val="center"/>
            </w:pPr>
            <w:r w:rsidRPr="000E1ADD">
              <w:t>28.5</w:t>
            </w:r>
          </w:p>
        </w:tc>
        <w:tc>
          <w:tcPr>
            <w:tcW w:w="850" w:type="dxa"/>
            <w:tcBorders>
              <w:top w:val="nil"/>
              <w:left w:val="nil"/>
              <w:bottom w:val="nil"/>
              <w:right w:val="nil"/>
            </w:tcBorders>
            <w:shd w:val="clear" w:color="auto" w:fill="auto"/>
            <w:noWrap/>
            <w:vAlign w:val="bottom"/>
            <w:hideMark/>
          </w:tcPr>
          <w:p w14:paraId="3B8C101D" w14:textId="77777777" w:rsidR="00C40D16" w:rsidRPr="000E1ADD" w:rsidRDefault="00C40D16" w:rsidP="00232EA8">
            <w:pPr>
              <w:pStyle w:val="NoSpacing"/>
              <w:spacing w:line="240" w:lineRule="auto"/>
              <w:jc w:val="center"/>
            </w:pPr>
            <w:r w:rsidRPr="000E1ADD">
              <w:t>8.8</w:t>
            </w:r>
          </w:p>
        </w:tc>
        <w:tc>
          <w:tcPr>
            <w:tcW w:w="956" w:type="dxa"/>
            <w:tcBorders>
              <w:top w:val="nil"/>
              <w:left w:val="nil"/>
              <w:bottom w:val="nil"/>
              <w:right w:val="nil"/>
            </w:tcBorders>
            <w:shd w:val="clear" w:color="auto" w:fill="auto"/>
            <w:noWrap/>
            <w:vAlign w:val="bottom"/>
            <w:hideMark/>
          </w:tcPr>
          <w:p w14:paraId="075302D4" w14:textId="77777777" w:rsidR="00C40D16" w:rsidRPr="000E1ADD" w:rsidRDefault="00C40D16" w:rsidP="00232EA8">
            <w:pPr>
              <w:pStyle w:val="NoSpacing"/>
              <w:spacing w:line="240" w:lineRule="auto"/>
              <w:jc w:val="center"/>
            </w:pPr>
            <w:r w:rsidRPr="000E1ADD">
              <w:t>4.2</w:t>
            </w:r>
          </w:p>
        </w:tc>
        <w:tc>
          <w:tcPr>
            <w:tcW w:w="682" w:type="dxa"/>
            <w:tcBorders>
              <w:top w:val="nil"/>
              <w:left w:val="nil"/>
              <w:bottom w:val="nil"/>
              <w:right w:val="nil"/>
            </w:tcBorders>
            <w:shd w:val="clear" w:color="auto" w:fill="auto"/>
            <w:noWrap/>
            <w:vAlign w:val="bottom"/>
            <w:hideMark/>
          </w:tcPr>
          <w:p w14:paraId="16A02DC6" w14:textId="77777777" w:rsidR="00C40D16" w:rsidRPr="000E1ADD" w:rsidRDefault="00C40D16" w:rsidP="00232EA8">
            <w:pPr>
              <w:pStyle w:val="NoSpacing"/>
              <w:spacing w:line="240" w:lineRule="auto"/>
              <w:jc w:val="center"/>
            </w:pPr>
            <w:r w:rsidRPr="000E1ADD">
              <w:t>5.1</w:t>
            </w:r>
          </w:p>
        </w:tc>
      </w:tr>
      <w:tr w:rsidR="00924F0A" w:rsidRPr="000E1ADD" w14:paraId="220B5389" w14:textId="77777777" w:rsidTr="00924F0A">
        <w:trPr>
          <w:trHeight w:val="134"/>
        </w:trPr>
        <w:tc>
          <w:tcPr>
            <w:tcW w:w="374" w:type="dxa"/>
            <w:vMerge/>
            <w:tcBorders>
              <w:top w:val="nil"/>
              <w:left w:val="nil"/>
              <w:bottom w:val="nil"/>
              <w:right w:val="nil"/>
            </w:tcBorders>
            <w:vAlign w:val="center"/>
            <w:hideMark/>
          </w:tcPr>
          <w:p w14:paraId="5D9128B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4D2EB4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4A993951" w14:textId="77777777" w:rsidR="00C40D16" w:rsidRPr="000E1ADD" w:rsidRDefault="00C40D16" w:rsidP="00232EA8">
            <w:pPr>
              <w:pStyle w:val="NoSpacing"/>
              <w:spacing w:line="240" w:lineRule="auto"/>
            </w:pPr>
            <w:r w:rsidRPr="000E1ADD">
              <w:t>Deposit</w:t>
            </w:r>
          </w:p>
        </w:tc>
        <w:tc>
          <w:tcPr>
            <w:tcW w:w="992" w:type="dxa"/>
            <w:tcBorders>
              <w:top w:val="nil"/>
              <w:left w:val="nil"/>
              <w:bottom w:val="nil"/>
              <w:right w:val="nil"/>
            </w:tcBorders>
            <w:shd w:val="clear" w:color="auto" w:fill="F2F2F2" w:themeFill="background1" w:themeFillShade="F2"/>
            <w:noWrap/>
            <w:hideMark/>
          </w:tcPr>
          <w:p w14:paraId="7338C48B" w14:textId="77777777" w:rsidR="00C40D16" w:rsidRPr="000E1ADD" w:rsidRDefault="00C40D16" w:rsidP="00232EA8">
            <w:pPr>
              <w:pStyle w:val="NoSpacing"/>
              <w:spacing w:line="240" w:lineRule="auto"/>
              <w:jc w:val="center"/>
            </w:pPr>
            <w:r w:rsidRPr="000E1ADD">
              <w:t>30.0</w:t>
            </w:r>
          </w:p>
        </w:tc>
        <w:tc>
          <w:tcPr>
            <w:tcW w:w="851" w:type="dxa"/>
            <w:tcBorders>
              <w:top w:val="nil"/>
              <w:left w:val="nil"/>
              <w:bottom w:val="nil"/>
              <w:right w:val="nil"/>
            </w:tcBorders>
            <w:shd w:val="clear" w:color="auto" w:fill="F2F2F2" w:themeFill="background1" w:themeFillShade="F2"/>
            <w:noWrap/>
            <w:vAlign w:val="bottom"/>
            <w:hideMark/>
          </w:tcPr>
          <w:p w14:paraId="63D90CD1" w14:textId="77777777" w:rsidR="00C40D16" w:rsidRPr="000E1ADD" w:rsidRDefault="00C40D16" w:rsidP="00232EA8">
            <w:pPr>
              <w:pStyle w:val="NoSpacing"/>
              <w:spacing w:line="240" w:lineRule="auto"/>
              <w:jc w:val="center"/>
            </w:pPr>
            <w:r w:rsidRPr="000E1ADD">
              <w:t>17.6</w:t>
            </w:r>
          </w:p>
        </w:tc>
        <w:tc>
          <w:tcPr>
            <w:tcW w:w="850" w:type="dxa"/>
            <w:tcBorders>
              <w:top w:val="nil"/>
              <w:left w:val="nil"/>
              <w:bottom w:val="nil"/>
              <w:right w:val="nil"/>
            </w:tcBorders>
            <w:shd w:val="clear" w:color="auto" w:fill="F2F2F2" w:themeFill="background1" w:themeFillShade="F2"/>
            <w:noWrap/>
            <w:vAlign w:val="bottom"/>
            <w:hideMark/>
          </w:tcPr>
          <w:p w14:paraId="18CDA5BD" w14:textId="77777777" w:rsidR="00C40D16" w:rsidRPr="000E1ADD" w:rsidRDefault="00C40D16" w:rsidP="00232EA8">
            <w:pPr>
              <w:pStyle w:val="NoSpacing"/>
              <w:spacing w:line="240" w:lineRule="auto"/>
              <w:jc w:val="center"/>
            </w:pPr>
            <w:r w:rsidRPr="000E1ADD">
              <w:t>10.8</w:t>
            </w:r>
          </w:p>
        </w:tc>
        <w:tc>
          <w:tcPr>
            <w:tcW w:w="956" w:type="dxa"/>
            <w:tcBorders>
              <w:top w:val="nil"/>
              <w:left w:val="nil"/>
              <w:bottom w:val="nil"/>
              <w:right w:val="nil"/>
            </w:tcBorders>
            <w:shd w:val="clear" w:color="auto" w:fill="F2F2F2" w:themeFill="background1" w:themeFillShade="F2"/>
            <w:noWrap/>
            <w:vAlign w:val="bottom"/>
            <w:hideMark/>
          </w:tcPr>
          <w:p w14:paraId="245C0826" w14:textId="77777777" w:rsidR="00C40D16" w:rsidRPr="000E1ADD" w:rsidRDefault="00C40D16" w:rsidP="00232EA8">
            <w:pPr>
              <w:pStyle w:val="NoSpacing"/>
              <w:spacing w:line="240" w:lineRule="auto"/>
              <w:jc w:val="center"/>
            </w:pPr>
            <w:r w:rsidRPr="000E1ADD">
              <w:t>8.1</w:t>
            </w:r>
          </w:p>
        </w:tc>
        <w:tc>
          <w:tcPr>
            <w:tcW w:w="682" w:type="dxa"/>
            <w:tcBorders>
              <w:top w:val="nil"/>
              <w:left w:val="nil"/>
              <w:bottom w:val="nil"/>
              <w:right w:val="nil"/>
            </w:tcBorders>
            <w:shd w:val="clear" w:color="auto" w:fill="F2F2F2" w:themeFill="background1" w:themeFillShade="F2"/>
            <w:noWrap/>
            <w:vAlign w:val="bottom"/>
            <w:hideMark/>
          </w:tcPr>
          <w:p w14:paraId="79B14E07" w14:textId="77777777" w:rsidR="00C40D16" w:rsidRPr="000E1ADD" w:rsidRDefault="00C40D16" w:rsidP="00232EA8">
            <w:pPr>
              <w:pStyle w:val="NoSpacing"/>
              <w:spacing w:line="240" w:lineRule="auto"/>
              <w:jc w:val="center"/>
            </w:pPr>
            <w:r w:rsidRPr="000E1ADD">
              <w:t>33.6</w:t>
            </w:r>
          </w:p>
        </w:tc>
      </w:tr>
      <w:tr w:rsidR="00924F0A" w:rsidRPr="000E1ADD" w14:paraId="2C257C3A" w14:textId="77777777" w:rsidTr="00924F0A">
        <w:trPr>
          <w:trHeight w:val="100"/>
        </w:trPr>
        <w:tc>
          <w:tcPr>
            <w:tcW w:w="374" w:type="dxa"/>
            <w:vMerge/>
            <w:tcBorders>
              <w:top w:val="nil"/>
              <w:left w:val="nil"/>
              <w:bottom w:val="nil"/>
              <w:right w:val="nil"/>
            </w:tcBorders>
            <w:vAlign w:val="center"/>
            <w:hideMark/>
          </w:tcPr>
          <w:p w14:paraId="2790855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E572008"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1F74C82C" w14:textId="77777777" w:rsidR="00C40D16" w:rsidRPr="000E1ADD" w:rsidRDefault="00C40D16" w:rsidP="00232EA8">
            <w:pPr>
              <w:pStyle w:val="NoSpacing"/>
              <w:spacing w:line="240" w:lineRule="auto"/>
            </w:pPr>
            <w:r w:rsidRPr="000E1ADD">
              <w:t>Low interest rates</w:t>
            </w:r>
          </w:p>
        </w:tc>
        <w:tc>
          <w:tcPr>
            <w:tcW w:w="992" w:type="dxa"/>
            <w:tcBorders>
              <w:top w:val="nil"/>
              <w:left w:val="nil"/>
              <w:bottom w:val="nil"/>
              <w:right w:val="nil"/>
            </w:tcBorders>
            <w:shd w:val="clear" w:color="auto" w:fill="auto"/>
            <w:noWrap/>
            <w:hideMark/>
          </w:tcPr>
          <w:p w14:paraId="5E2FFDCC" w14:textId="77777777" w:rsidR="00C40D16" w:rsidRPr="000E1ADD" w:rsidRDefault="00C40D16" w:rsidP="00232EA8">
            <w:pPr>
              <w:pStyle w:val="NoSpacing"/>
              <w:spacing w:line="240" w:lineRule="auto"/>
              <w:jc w:val="center"/>
            </w:pPr>
            <w:r w:rsidRPr="000E1ADD">
              <w:t>20.0</w:t>
            </w:r>
          </w:p>
        </w:tc>
        <w:tc>
          <w:tcPr>
            <w:tcW w:w="851" w:type="dxa"/>
            <w:tcBorders>
              <w:top w:val="nil"/>
              <w:left w:val="nil"/>
              <w:bottom w:val="nil"/>
              <w:right w:val="nil"/>
            </w:tcBorders>
            <w:shd w:val="clear" w:color="auto" w:fill="auto"/>
            <w:noWrap/>
            <w:vAlign w:val="bottom"/>
            <w:hideMark/>
          </w:tcPr>
          <w:p w14:paraId="722875B0" w14:textId="77777777" w:rsidR="00C40D16" w:rsidRPr="000E1ADD" w:rsidRDefault="00C40D16" w:rsidP="00232EA8">
            <w:pPr>
              <w:pStyle w:val="NoSpacing"/>
              <w:spacing w:line="240" w:lineRule="auto"/>
              <w:jc w:val="center"/>
            </w:pPr>
            <w:r w:rsidRPr="000E1ADD">
              <w:t>24.0</w:t>
            </w:r>
          </w:p>
        </w:tc>
        <w:tc>
          <w:tcPr>
            <w:tcW w:w="850" w:type="dxa"/>
            <w:tcBorders>
              <w:top w:val="nil"/>
              <w:left w:val="nil"/>
              <w:bottom w:val="nil"/>
              <w:right w:val="nil"/>
            </w:tcBorders>
            <w:shd w:val="clear" w:color="auto" w:fill="auto"/>
            <w:noWrap/>
            <w:vAlign w:val="bottom"/>
            <w:hideMark/>
          </w:tcPr>
          <w:p w14:paraId="1537E770" w14:textId="77777777" w:rsidR="00C40D16" w:rsidRPr="000E1ADD" w:rsidRDefault="00C40D16" w:rsidP="00232EA8">
            <w:pPr>
              <w:pStyle w:val="NoSpacing"/>
              <w:spacing w:line="240" w:lineRule="auto"/>
              <w:jc w:val="center"/>
            </w:pPr>
            <w:r w:rsidRPr="000E1ADD">
              <w:t>17.0</w:t>
            </w:r>
          </w:p>
        </w:tc>
        <w:tc>
          <w:tcPr>
            <w:tcW w:w="956" w:type="dxa"/>
            <w:tcBorders>
              <w:top w:val="nil"/>
              <w:left w:val="nil"/>
              <w:bottom w:val="nil"/>
              <w:right w:val="nil"/>
            </w:tcBorders>
            <w:shd w:val="clear" w:color="auto" w:fill="auto"/>
            <w:noWrap/>
            <w:vAlign w:val="bottom"/>
            <w:hideMark/>
          </w:tcPr>
          <w:p w14:paraId="1CB668F7" w14:textId="77777777" w:rsidR="00C40D16" w:rsidRPr="000E1ADD" w:rsidRDefault="00C40D16" w:rsidP="00232EA8">
            <w:pPr>
              <w:pStyle w:val="NoSpacing"/>
              <w:spacing w:line="240" w:lineRule="auto"/>
              <w:jc w:val="center"/>
            </w:pPr>
            <w:r w:rsidRPr="000E1ADD">
              <w:t>10.9</w:t>
            </w:r>
          </w:p>
        </w:tc>
        <w:tc>
          <w:tcPr>
            <w:tcW w:w="682" w:type="dxa"/>
            <w:tcBorders>
              <w:top w:val="nil"/>
              <w:left w:val="nil"/>
              <w:bottom w:val="nil"/>
              <w:right w:val="nil"/>
            </w:tcBorders>
            <w:shd w:val="clear" w:color="auto" w:fill="auto"/>
            <w:noWrap/>
            <w:vAlign w:val="bottom"/>
            <w:hideMark/>
          </w:tcPr>
          <w:p w14:paraId="1CE584D4" w14:textId="77777777" w:rsidR="00C40D16" w:rsidRPr="000E1ADD" w:rsidRDefault="00C40D16" w:rsidP="00232EA8">
            <w:pPr>
              <w:pStyle w:val="NoSpacing"/>
              <w:spacing w:line="240" w:lineRule="auto"/>
              <w:jc w:val="center"/>
            </w:pPr>
            <w:r w:rsidRPr="000E1ADD">
              <w:t>28.1</w:t>
            </w:r>
          </w:p>
        </w:tc>
      </w:tr>
      <w:tr w:rsidR="00924F0A" w:rsidRPr="000E1ADD" w14:paraId="0C77172B" w14:textId="77777777" w:rsidTr="00924F0A">
        <w:trPr>
          <w:trHeight w:val="253"/>
        </w:trPr>
        <w:tc>
          <w:tcPr>
            <w:tcW w:w="374" w:type="dxa"/>
            <w:vMerge/>
            <w:tcBorders>
              <w:top w:val="nil"/>
              <w:left w:val="nil"/>
              <w:bottom w:val="nil"/>
              <w:right w:val="nil"/>
            </w:tcBorders>
            <w:vAlign w:val="center"/>
            <w:hideMark/>
          </w:tcPr>
          <w:p w14:paraId="351B944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E149ED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781E94A4" w14:textId="77777777" w:rsidR="00C40D16" w:rsidRPr="000E1ADD" w:rsidRDefault="00C40D16" w:rsidP="00232EA8">
            <w:pPr>
              <w:pStyle w:val="NoSpacing"/>
              <w:spacing w:line="240" w:lineRule="auto"/>
            </w:pPr>
            <w:r w:rsidRPr="000E1ADD">
              <w:t>Flexible lending</w:t>
            </w:r>
          </w:p>
        </w:tc>
        <w:tc>
          <w:tcPr>
            <w:tcW w:w="992" w:type="dxa"/>
            <w:tcBorders>
              <w:top w:val="nil"/>
              <w:left w:val="nil"/>
              <w:bottom w:val="nil"/>
              <w:right w:val="nil"/>
            </w:tcBorders>
            <w:shd w:val="clear" w:color="auto" w:fill="F2F2F2" w:themeFill="background1" w:themeFillShade="F2"/>
            <w:noWrap/>
            <w:hideMark/>
          </w:tcPr>
          <w:p w14:paraId="48393F34" w14:textId="77777777" w:rsidR="00C40D16" w:rsidRPr="000E1ADD" w:rsidRDefault="00C40D16" w:rsidP="00232EA8">
            <w:pPr>
              <w:pStyle w:val="NoSpacing"/>
              <w:spacing w:line="240" w:lineRule="auto"/>
              <w:jc w:val="center"/>
            </w:pPr>
            <w:r w:rsidRPr="000E1ADD">
              <w:t>11.4</w:t>
            </w:r>
          </w:p>
        </w:tc>
        <w:tc>
          <w:tcPr>
            <w:tcW w:w="851" w:type="dxa"/>
            <w:tcBorders>
              <w:top w:val="nil"/>
              <w:left w:val="nil"/>
              <w:bottom w:val="nil"/>
              <w:right w:val="nil"/>
            </w:tcBorders>
            <w:shd w:val="clear" w:color="auto" w:fill="F2F2F2" w:themeFill="background1" w:themeFillShade="F2"/>
            <w:noWrap/>
            <w:vAlign w:val="bottom"/>
            <w:hideMark/>
          </w:tcPr>
          <w:p w14:paraId="573A8FD2" w14:textId="77777777" w:rsidR="00C40D16" w:rsidRPr="000E1ADD" w:rsidRDefault="00C40D16" w:rsidP="00232EA8">
            <w:pPr>
              <w:pStyle w:val="NoSpacing"/>
              <w:spacing w:line="240" w:lineRule="auto"/>
              <w:jc w:val="center"/>
            </w:pPr>
            <w:r w:rsidRPr="000E1ADD">
              <w:t>19.4</w:t>
            </w:r>
          </w:p>
        </w:tc>
        <w:tc>
          <w:tcPr>
            <w:tcW w:w="850" w:type="dxa"/>
            <w:tcBorders>
              <w:top w:val="nil"/>
              <w:left w:val="nil"/>
              <w:bottom w:val="nil"/>
              <w:right w:val="nil"/>
            </w:tcBorders>
            <w:shd w:val="clear" w:color="auto" w:fill="F2F2F2" w:themeFill="background1" w:themeFillShade="F2"/>
            <w:noWrap/>
            <w:vAlign w:val="bottom"/>
            <w:hideMark/>
          </w:tcPr>
          <w:p w14:paraId="7CAC54A3" w14:textId="77777777" w:rsidR="00C40D16" w:rsidRPr="000E1ADD" w:rsidRDefault="00C40D16" w:rsidP="00232EA8">
            <w:pPr>
              <w:pStyle w:val="NoSpacing"/>
              <w:spacing w:line="240" w:lineRule="auto"/>
              <w:jc w:val="center"/>
            </w:pPr>
            <w:r w:rsidRPr="000E1ADD">
              <w:t>24.0</w:t>
            </w:r>
          </w:p>
        </w:tc>
        <w:tc>
          <w:tcPr>
            <w:tcW w:w="956" w:type="dxa"/>
            <w:tcBorders>
              <w:top w:val="nil"/>
              <w:left w:val="nil"/>
              <w:bottom w:val="nil"/>
              <w:right w:val="nil"/>
            </w:tcBorders>
            <w:shd w:val="clear" w:color="auto" w:fill="F2F2F2" w:themeFill="background1" w:themeFillShade="F2"/>
            <w:noWrap/>
            <w:vAlign w:val="bottom"/>
            <w:hideMark/>
          </w:tcPr>
          <w:p w14:paraId="7A37D9E3" w14:textId="77777777" w:rsidR="00C40D16" w:rsidRPr="000E1ADD" w:rsidRDefault="00C40D16" w:rsidP="00232EA8">
            <w:pPr>
              <w:pStyle w:val="NoSpacing"/>
              <w:spacing w:line="240" w:lineRule="auto"/>
              <w:jc w:val="center"/>
            </w:pPr>
            <w:r w:rsidRPr="000E1ADD">
              <w:t>14.2</w:t>
            </w:r>
          </w:p>
        </w:tc>
        <w:tc>
          <w:tcPr>
            <w:tcW w:w="682" w:type="dxa"/>
            <w:tcBorders>
              <w:top w:val="nil"/>
              <w:left w:val="nil"/>
              <w:bottom w:val="nil"/>
              <w:right w:val="nil"/>
            </w:tcBorders>
            <w:shd w:val="clear" w:color="auto" w:fill="F2F2F2" w:themeFill="background1" w:themeFillShade="F2"/>
            <w:noWrap/>
            <w:vAlign w:val="bottom"/>
            <w:hideMark/>
          </w:tcPr>
          <w:p w14:paraId="4BAED03A" w14:textId="77777777" w:rsidR="00C40D16" w:rsidRPr="000E1ADD" w:rsidRDefault="00C40D16" w:rsidP="00232EA8">
            <w:pPr>
              <w:pStyle w:val="NoSpacing"/>
              <w:spacing w:line="240" w:lineRule="auto"/>
              <w:jc w:val="center"/>
            </w:pPr>
            <w:r w:rsidRPr="000E1ADD">
              <w:t>31.1</w:t>
            </w:r>
          </w:p>
        </w:tc>
      </w:tr>
      <w:tr w:rsidR="00924F0A" w:rsidRPr="000E1ADD" w14:paraId="3315E0AD" w14:textId="77777777" w:rsidTr="00924F0A">
        <w:trPr>
          <w:trHeight w:val="100"/>
        </w:trPr>
        <w:tc>
          <w:tcPr>
            <w:tcW w:w="374" w:type="dxa"/>
            <w:vMerge/>
            <w:tcBorders>
              <w:top w:val="nil"/>
              <w:left w:val="nil"/>
              <w:bottom w:val="nil"/>
              <w:right w:val="nil"/>
            </w:tcBorders>
            <w:vAlign w:val="center"/>
            <w:hideMark/>
          </w:tcPr>
          <w:p w14:paraId="4FC074C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254D0449"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16AA2004" w14:textId="77777777" w:rsidR="00C40D16" w:rsidRPr="000E1ADD" w:rsidRDefault="00C40D16" w:rsidP="00232EA8">
            <w:pPr>
              <w:pStyle w:val="NoSpacing"/>
              <w:spacing w:line="240" w:lineRule="auto"/>
            </w:pPr>
            <w:r w:rsidRPr="000E1ADD">
              <w:t>Low inflation rates</w:t>
            </w:r>
          </w:p>
        </w:tc>
        <w:tc>
          <w:tcPr>
            <w:tcW w:w="992" w:type="dxa"/>
            <w:tcBorders>
              <w:top w:val="nil"/>
              <w:left w:val="nil"/>
              <w:bottom w:val="nil"/>
              <w:right w:val="nil"/>
            </w:tcBorders>
            <w:shd w:val="clear" w:color="auto" w:fill="auto"/>
            <w:noWrap/>
            <w:hideMark/>
          </w:tcPr>
          <w:p w14:paraId="179AF579" w14:textId="77777777" w:rsidR="00C40D16" w:rsidRPr="000E1ADD" w:rsidRDefault="00C40D16" w:rsidP="00232EA8">
            <w:pPr>
              <w:pStyle w:val="NoSpacing"/>
              <w:spacing w:line="240" w:lineRule="auto"/>
              <w:jc w:val="center"/>
            </w:pPr>
            <w:r w:rsidRPr="000E1ADD">
              <w:t>10.6</w:t>
            </w:r>
          </w:p>
        </w:tc>
        <w:tc>
          <w:tcPr>
            <w:tcW w:w="851" w:type="dxa"/>
            <w:tcBorders>
              <w:top w:val="nil"/>
              <w:left w:val="nil"/>
              <w:bottom w:val="nil"/>
              <w:right w:val="nil"/>
            </w:tcBorders>
            <w:shd w:val="clear" w:color="auto" w:fill="auto"/>
            <w:noWrap/>
            <w:vAlign w:val="bottom"/>
            <w:hideMark/>
          </w:tcPr>
          <w:p w14:paraId="2EC7E964" w14:textId="77777777" w:rsidR="00C40D16" w:rsidRPr="000E1ADD" w:rsidRDefault="00C40D16" w:rsidP="00232EA8">
            <w:pPr>
              <w:pStyle w:val="NoSpacing"/>
              <w:spacing w:line="240" w:lineRule="auto"/>
              <w:jc w:val="center"/>
            </w:pPr>
            <w:r w:rsidRPr="000E1ADD">
              <w:t>16.4</w:t>
            </w:r>
          </w:p>
        </w:tc>
        <w:tc>
          <w:tcPr>
            <w:tcW w:w="850" w:type="dxa"/>
            <w:tcBorders>
              <w:top w:val="nil"/>
              <w:left w:val="nil"/>
              <w:bottom w:val="nil"/>
              <w:right w:val="nil"/>
            </w:tcBorders>
            <w:shd w:val="clear" w:color="auto" w:fill="auto"/>
            <w:noWrap/>
            <w:vAlign w:val="bottom"/>
            <w:hideMark/>
          </w:tcPr>
          <w:p w14:paraId="46517147" w14:textId="77777777" w:rsidR="00C40D16" w:rsidRPr="000E1ADD" w:rsidRDefault="00C40D16" w:rsidP="00232EA8">
            <w:pPr>
              <w:pStyle w:val="NoSpacing"/>
              <w:spacing w:line="240" w:lineRule="auto"/>
              <w:jc w:val="center"/>
            </w:pPr>
            <w:r w:rsidRPr="000E1ADD">
              <w:t>24.9</w:t>
            </w:r>
          </w:p>
        </w:tc>
        <w:tc>
          <w:tcPr>
            <w:tcW w:w="956" w:type="dxa"/>
            <w:tcBorders>
              <w:top w:val="nil"/>
              <w:left w:val="nil"/>
              <w:bottom w:val="nil"/>
              <w:right w:val="nil"/>
            </w:tcBorders>
            <w:shd w:val="clear" w:color="auto" w:fill="auto"/>
            <w:noWrap/>
            <w:vAlign w:val="bottom"/>
            <w:hideMark/>
          </w:tcPr>
          <w:p w14:paraId="3D73835D" w14:textId="77777777" w:rsidR="00C40D16" w:rsidRPr="000E1ADD" w:rsidRDefault="00C40D16" w:rsidP="00232EA8">
            <w:pPr>
              <w:pStyle w:val="NoSpacing"/>
              <w:spacing w:line="240" w:lineRule="auto"/>
              <w:jc w:val="center"/>
            </w:pPr>
            <w:r w:rsidRPr="000E1ADD">
              <w:t>17.8</w:t>
            </w:r>
          </w:p>
        </w:tc>
        <w:tc>
          <w:tcPr>
            <w:tcW w:w="682" w:type="dxa"/>
            <w:tcBorders>
              <w:top w:val="nil"/>
              <w:left w:val="nil"/>
              <w:bottom w:val="nil"/>
              <w:right w:val="nil"/>
            </w:tcBorders>
            <w:shd w:val="clear" w:color="auto" w:fill="auto"/>
            <w:noWrap/>
            <w:vAlign w:val="bottom"/>
            <w:hideMark/>
          </w:tcPr>
          <w:p w14:paraId="13836712" w14:textId="77777777" w:rsidR="00C40D16" w:rsidRPr="000E1ADD" w:rsidRDefault="00C40D16" w:rsidP="00232EA8">
            <w:pPr>
              <w:pStyle w:val="NoSpacing"/>
              <w:spacing w:line="240" w:lineRule="auto"/>
              <w:jc w:val="center"/>
            </w:pPr>
            <w:r w:rsidRPr="000E1ADD">
              <w:t>30.3</w:t>
            </w:r>
          </w:p>
        </w:tc>
      </w:tr>
      <w:tr w:rsidR="00924F0A" w:rsidRPr="000E1ADD" w14:paraId="7C7DB2FD" w14:textId="77777777" w:rsidTr="00924F0A">
        <w:trPr>
          <w:trHeight w:val="100"/>
        </w:trPr>
        <w:tc>
          <w:tcPr>
            <w:tcW w:w="374" w:type="dxa"/>
            <w:vMerge/>
            <w:tcBorders>
              <w:top w:val="nil"/>
              <w:left w:val="nil"/>
              <w:bottom w:val="nil"/>
              <w:right w:val="nil"/>
            </w:tcBorders>
            <w:vAlign w:val="center"/>
            <w:hideMark/>
          </w:tcPr>
          <w:p w14:paraId="69591D1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1ABE102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87EEB0F" w14:textId="77777777" w:rsidR="00C40D16" w:rsidRPr="000E1ADD" w:rsidRDefault="00C40D16" w:rsidP="00232EA8">
            <w:pPr>
              <w:pStyle w:val="NoSpacing"/>
              <w:spacing w:line="240" w:lineRule="auto"/>
            </w:pPr>
            <w:r w:rsidRPr="000E1ADD">
              <w:t>Expected house prices to rise</w:t>
            </w:r>
          </w:p>
        </w:tc>
        <w:tc>
          <w:tcPr>
            <w:tcW w:w="992" w:type="dxa"/>
            <w:tcBorders>
              <w:top w:val="nil"/>
              <w:left w:val="nil"/>
              <w:bottom w:val="nil"/>
              <w:right w:val="nil"/>
            </w:tcBorders>
            <w:shd w:val="clear" w:color="auto" w:fill="F2F2F2" w:themeFill="background1" w:themeFillShade="F2"/>
            <w:noWrap/>
            <w:vAlign w:val="bottom"/>
            <w:hideMark/>
          </w:tcPr>
          <w:p w14:paraId="080C6316" w14:textId="77777777" w:rsidR="00C40D16" w:rsidRPr="000E1ADD" w:rsidRDefault="00C40D16" w:rsidP="00232EA8">
            <w:pPr>
              <w:pStyle w:val="NoSpacing"/>
              <w:spacing w:line="240" w:lineRule="auto"/>
              <w:jc w:val="center"/>
            </w:pPr>
            <w:r w:rsidRPr="000E1ADD">
              <w:t>10.4</w:t>
            </w:r>
          </w:p>
        </w:tc>
        <w:tc>
          <w:tcPr>
            <w:tcW w:w="851" w:type="dxa"/>
            <w:tcBorders>
              <w:top w:val="nil"/>
              <w:left w:val="nil"/>
              <w:bottom w:val="nil"/>
              <w:right w:val="nil"/>
            </w:tcBorders>
            <w:shd w:val="clear" w:color="auto" w:fill="F2F2F2" w:themeFill="background1" w:themeFillShade="F2"/>
            <w:noWrap/>
            <w:vAlign w:val="bottom"/>
            <w:hideMark/>
          </w:tcPr>
          <w:p w14:paraId="5E420527" w14:textId="77777777" w:rsidR="00C40D16" w:rsidRPr="000E1ADD" w:rsidRDefault="00C40D16" w:rsidP="00232EA8">
            <w:pPr>
              <w:pStyle w:val="NoSpacing"/>
              <w:spacing w:line="240" w:lineRule="auto"/>
              <w:jc w:val="center"/>
            </w:pPr>
            <w:r w:rsidRPr="000E1ADD">
              <w:t>16.3</w:t>
            </w:r>
          </w:p>
        </w:tc>
        <w:tc>
          <w:tcPr>
            <w:tcW w:w="850" w:type="dxa"/>
            <w:tcBorders>
              <w:top w:val="nil"/>
              <w:left w:val="nil"/>
              <w:bottom w:val="nil"/>
              <w:right w:val="nil"/>
            </w:tcBorders>
            <w:shd w:val="clear" w:color="auto" w:fill="F2F2F2" w:themeFill="background1" w:themeFillShade="F2"/>
            <w:noWrap/>
            <w:vAlign w:val="bottom"/>
            <w:hideMark/>
          </w:tcPr>
          <w:p w14:paraId="25CC91EB" w14:textId="77777777" w:rsidR="00C40D16" w:rsidRPr="000E1ADD" w:rsidRDefault="00C40D16" w:rsidP="00232EA8">
            <w:pPr>
              <w:pStyle w:val="NoSpacing"/>
              <w:spacing w:line="240" w:lineRule="auto"/>
              <w:jc w:val="center"/>
            </w:pPr>
            <w:r w:rsidRPr="000E1ADD">
              <w:t>21.1</w:t>
            </w:r>
          </w:p>
        </w:tc>
        <w:tc>
          <w:tcPr>
            <w:tcW w:w="956" w:type="dxa"/>
            <w:tcBorders>
              <w:top w:val="nil"/>
              <w:left w:val="nil"/>
              <w:bottom w:val="nil"/>
              <w:right w:val="nil"/>
            </w:tcBorders>
            <w:shd w:val="clear" w:color="auto" w:fill="F2F2F2" w:themeFill="background1" w:themeFillShade="F2"/>
            <w:noWrap/>
            <w:vAlign w:val="bottom"/>
            <w:hideMark/>
          </w:tcPr>
          <w:p w14:paraId="3406BBAA" w14:textId="77777777" w:rsidR="00C40D16" w:rsidRPr="000E1ADD" w:rsidRDefault="00C40D16" w:rsidP="00232EA8">
            <w:pPr>
              <w:pStyle w:val="NoSpacing"/>
              <w:spacing w:line="240" w:lineRule="auto"/>
              <w:jc w:val="center"/>
            </w:pPr>
            <w:r w:rsidRPr="000E1ADD">
              <w:t>20.4</w:t>
            </w:r>
          </w:p>
        </w:tc>
        <w:tc>
          <w:tcPr>
            <w:tcW w:w="682" w:type="dxa"/>
            <w:tcBorders>
              <w:top w:val="nil"/>
              <w:left w:val="nil"/>
              <w:bottom w:val="nil"/>
              <w:right w:val="nil"/>
            </w:tcBorders>
            <w:shd w:val="clear" w:color="auto" w:fill="F2F2F2" w:themeFill="background1" w:themeFillShade="F2"/>
            <w:noWrap/>
            <w:vAlign w:val="bottom"/>
            <w:hideMark/>
          </w:tcPr>
          <w:p w14:paraId="015A33B1" w14:textId="77777777" w:rsidR="00C40D16" w:rsidRPr="000E1ADD" w:rsidRDefault="00C40D16" w:rsidP="00232EA8">
            <w:pPr>
              <w:pStyle w:val="NoSpacing"/>
              <w:spacing w:line="240" w:lineRule="auto"/>
              <w:jc w:val="center"/>
            </w:pPr>
            <w:r w:rsidRPr="000E1ADD">
              <w:t>31.7</w:t>
            </w:r>
          </w:p>
        </w:tc>
      </w:tr>
      <w:tr w:rsidR="00924F0A" w:rsidRPr="000E1ADD" w14:paraId="2B506CAF" w14:textId="77777777" w:rsidTr="00924F0A">
        <w:trPr>
          <w:trHeight w:val="100"/>
        </w:trPr>
        <w:tc>
          <w:tcPr>
            <w:tcW w:w="374" w:type="dxa"/>
            <w:vMerge/>
            <w:tcBorders>
              <w:top w:val="nil"/>
              <w:left w:val="nil"/>
              <w:bottom w:val="nil"/>
              <w:right w:val="nil"/>
            </w:tcBorders>
            <w:vAlign w:val="center"/>
            <w:hideMark/>
          </w:tcPr>
          <w:p w14:paraId="7D487BC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60C0C3C6"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E237E56" w14:textId="77777777" w:rsidR="00C40D16" w:rsidRPr="000E1ADD" w:rsidRDefault="00C40D16" w:rsidP="00232EA8">
            <w:pPr>
              <w:pStyle w:val="NoSpacing"/>
              <w:spacing w:line="240" w:lineRule="auto"/>
            </w:pPr>
            <w:r w:rsidRPr="000E1ADD">
              <w:t>Expected interest rates to rise</w:t>
            </w:r>
          </w:p>
        </w:tc>
        <w:tc>
          <w:tcPr>
            <w:tcW w:w="992" w:type="dxa"/>
            <w:tcBorders>
              <w:top w:val="nil"/>
              <w:left w:val="nil"/>
              <w:bottom w:val="nil"/>
              <w:right w:val="nil"/>
            </w:tcBorders>
            <w:shd w:val="clear" w:color="auto" w:fill="auto"/>
            <w:noWrap/>
            <w:vAlign w:val="bottom"/>
            <w:hideMark/>
          </w:tcPr>
          <w:p w14:paraId="12B2894E" w14:textId="77777777" w:rsidR="00C40D16" w:rsidRPr="000E1ADD" w:rsidRDefault="00C40D16" w:rsidP="00232EA8">
            <w:pPr>
              <w:pStyle w:val="NoSpacing"/>
              <w:spacing w:line="240" w:lineRule="auto"/>
              <w:jc w:val="center"/>
            </w:pPr>
            <w:r w:rsidRPr="000E1ADD">
              <w:t>7.3</w:t>
            </w:r>
          </w:p>
        </w:tc>
        <w:tc>
          <w:tcPr>
            <w:tcW w:w="851" w:type="dxa"/>
            <w:tcBorders>
              <w:top w:val="nil"/>
              <w:left w:val="nil"/>
              <w:bottom w:val="nil"/>
              <w:right w:val="nil"/>
            </w:tcBorders>
            <w:shd w:val="clear" w:color="auto" w:fill="auto"/>
            <w:noWrap/>
            <w:vAlign w:val="bottom"/>
            <w:hideMark/>
          </w:tcPr>
          <w:p w14:paraId="664A2391" w14:textId="77777777" w:rsidR="00C40D16" w:rsidRPr="000E1ADD" w:rsidRDefault="00C40D16" w:rsidP="00232EA8">
            <w:pPr>
              <w:pStyle w:val="NoSpacing"/>
              <w:spacing w:line="240" w:lineRule="auto"/>
              <w:jc w:val="center"/>
            </w:pPr>
            <w:r w:rsidRPr="000E1ADD">
              <w:t>12.3</w:t>
            </w:r>
          </w:p>
        </w:tc>
        <w:tc>
          <w:tcPr>
            <w:tcW w:w="850" w:type="dxa"/>
            <w:tcBorders>
              <w:top w:val="nil"/>
              <w:left w:val="nil"/>
              <w:bottom w:val="nil"/>
              <w:right w:val="nil"/>
            </w:tcBorders>
            <w:shd w:val="clear" w:color="auto" w:fill="auto"/>
            <w:noWrap/>
            <w:vAlign w:val="bottom"/>
            <w:hideMark/>
          </w:tcPr>
          <w:p w14:paraId="45434E4A" w14:textId="77777777" w:rsidR="00C40D16" w:rsidRPr="000E1ADD" w:rsidRDefault="00C40D16" w:rsidP="00232EA8">
            <w:pPr>
              <w:pStyle w:val="NoSpacing"/>
              <w:spacing w:line="240" w:lineRule="auto"/>
              <w:jc w:val="center"/>
            </w:pPr>
            <w:r w:rsidRPr="000E1ADD">
              <w:t>25.3</w:t>
            </w:r>
          </w:p>
        </w:tc>
        <w:tc>
          <w:tcPr>
            <w:tcW w:w="956" w:type="dxa"/>
            <w:tcBorders>
              <w:top w:val="nil"/>
              <w:left w:val="nil"/>
              <w:bottom w:val="nil"/>
              <w:right w:val="nil"/>
            </w:tcBorders>
            <w:shd w:val="clear" w:color="auto" w:fill="auto"/>
            <w:noWrap/>
            <w:vAlign w:val="bottom"/>
            <w:hideMark/>
          </w:tcPr>
          <w:p w14:paraId="421F33D7" w14:textId="77777777" w:rsidR="00C40D16" w:rsidRPr="000E1ADD" w:rsidRDefault="00C40D16" w:rsidP="00232EA8">
            <w:pPr>
              <w:pStyle w:val="NoSpacing"/>
              <w:spacing w:line="240" w:lineRule="auto"/>
              <w:jc w:val="center"/>
            </w:pPr>
            <w:r w:rsidRPr="000E1ADD">
              <w:t>21.6</w:t>
            </w:r>
          </w:p>
        </w:tc>
        <w:tc>
          <w:tcPr>
            <w:tcW w:w="682" w:type="dxa"/>
            <w:tcBorders>
              <w:top w:val="nil"/>
              <w:left w:val="nil"/>
              <w:bottom w:val="nil"/>
              <w:right w:val="nil"/>
            </w:tcBorders>
            <w:shd w:val="clear" w:color="auto" w:fill="auto"/>
            <w:noWrap/>
            <w:vAlign w:val="bottom"/>
            <w:hideMark/>
          </w:tcPr>
          <w:p w14:paraId="42149978" w14:textId="77777777" w:rsidR="00C40D16" w:rsidRPr="000E1ADD" w:rsidRDefault="00C40D16" w:rsidP="00232EA8">
            <w:pPr>
              <w:pStyle w:val="NoSpacing"/>
              <w:spacing w:line="240" w:lineRule="auto"/>
              <w:jc w:val="center"/>
            </w:pPr>
            <w:r w:rsidRPr="000E1ADD">
              <w:t>33.5</w:t>
            </w:r>
          </w:p>
        </w:tc>
      </w:tr>
      <w:tr w:rsidR="00924F0A" w:rsidRPr="000E1ADD" w14:paraId="645B2B23" w14:textId="77777777" w:rsidTr="00924F0A">
        <w:trPr>
          <w:trHeight w:val="100"/>
        </w:trPr>
        <w:tc>
          <w:tcPr>
            <w:tcW w:w="374" w:type="dxa"/>
            <w:vMerge/>
            <w:tcBorders>
              <w:top w:val="nil"/>
              <w:left w:val="nil"/>
              <w:bottom w:val="nil"/>
              <w:right w:val="nil"/>
            </w:tcBorders>
            <w:vAlign w:val="center"/>
            <w:hideMark/>
          </w:tcPr>
          <w:p w14:paraId="4766321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369D79B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52546DDA" w14:textId="77777777" w:rsidR="00C40D16" w:rsidRPr="000E1ADD" w:rsidRDefault="00C40D16" w:rsidP="00232EA8">
            <w:pPr>
              <w:pStyle w:val="NoSpacing"/>
              <w:spacing w:line="240" w:lineRule="auto"/>
            </w:pPr>
            <w:r w:rsidRPr="000E1ADD">
              <w:t>Stamp duty exemption</w:t>
            </w:r>
          </w:p>
        </w:tc>
        <w:tc>
          <w:tcPr>
            <w:tcW w:w="992" w:type="dxa"/>
            <w:tcBorders>
              <w:top w:val="nil"/>
              <w:left w:val="nil"/>
              <w:bottom w:val="nil"/>
              <w:right w:val="nil"/>
            </w:tcBorders>
            <w:shd w:val="clear" w:color="auto" w:fill="F2F2F2" w:themeFill="background1" w:themeFillShade="F2"/>
            <w:noWrap/>
            <w:vAlign w:val="bottom"/>
            <w:hideMark/>
          </w:tcPr>
          <w:p w14:paraId="0C071964" w14:textId="77777777" w:rsidR="00C40D16" w:rsidRPr="000E1ADD" w:rsidRDefault="00C40D16" w:rsidP="00232EA8">
            <w:pPr>
              <w:pStyle w:val="NoSpacing"/>
              <w:spacing w:line="240" w:lineRule="auto"/>
              <w:jc w:val="center"/>
            </w:pPr>
            <w:r w:rsidRPr="000E1ADD">
              <w:t>12.0</w:t>
            </w:r>
          </w:p>
        </w:tc>
        <w:tc>
          <w:tcPr>
            <w:tcW w:w="851" w:type="dxa"/>
            <w:tcBorders>
              <w:top w:val="nil"/>
              <w:left w:val="nil"/>
              <w:bottom w:val="nil"/>
              <w:right w:val="nil"/>
            </w:tcBorders>
            <w:shd w:val="clear" w:color="auto" w:fill="F2F2F2" w:themeFill="background1" w:themeFillShade="F2"/>
            <w:noWrap/>
            <w:vAlign w:val="bottom"/>
            <w:hideMark/>
          </w:tcPr>
          <w:p w14:paraId="0765D8F7" w14:textId="77777777" w:rsidR="00C40D16" w:rsidRPr="000E1ADD" w:rsidRDefault="00C40D16" w:rsidP="00232EA8">
            <w:pPr>
              <w:pStyle w:val="NoSpacing"/>
              <w:spacing w:line="240" w:lineRule="auto"/>
              <w:jc w:val="center"/>
            </w:pPr>
            <w:r w:rsidRPr="000E1ADD">
              <w:t>14.3</w:t>
            </w:r>
          </w:p>
        </w:tc>
        <w:tc>
          <w:tcPr>
            <w:tcW w:w="850" w:type="dxa"/>
            <w:tcBorders>
              <w:top w:val="nil"/>
              <w:left w:val="nil"/>
              <w:bottom w:val="nil"/>
              <w:right w:val="nil"/>
            </w:tcBorders>
            <w:shd w:val="clear" w:color="auto" w:fill="F2F2F2" w:themeFill="background1" w:themeFillShade="F2"/>
            <w:noWrap/>
            <w:vAlign w:val="bottom"/>
            <w:hideMark/>
          </w:tcPr>
          <w:p w14:paraId="694121B8" w14:textId="77777777" w:rsidR="00C40D16" w:rsidRPr="000E1ADD" w:rsidRDefault="00C40D16" w:rsidP="00232EA8">
            <w:pPr>
              <w:pStyle w:val="NoSpacing"/>
              <w:spacing w:line="240" w:lineRule="auto"/>
              <w:jc w:val="center"/>
            </w:pPr>
            <w:r w:rsidRPr="000E1ADD">
              <w:t>16.6</w:t>
            </w:r>
          </w:p>
        </w:tc>
        <w:tc>
          <w:tcPr>
            <w:tcW w:w="956" w:type="dxa"/>
            <w:tcBorders>
              <w:top w:val="nil"/>
              <w:left w:val="nil"/>
              <w:bottom w:val="nil"/>
              <w:right w:val="nil"/>
            </w:tcBorders>
            <w:shd w:val="clear" w:color="auto" w:fill="F2F2F2" w:themeFill="background1" w:themeFillShade="F2"/>
            <w:noWrap/>
            <w:vAlign w:val="bottom"/>
            <w:hideMark/>
          </w:tcPr>
          <w:p w14:paraId="02B76D35" w14:textId="77777777" w:rsidR="00C40D16" w:rsidRPr="000E1ADD" w:rsidRDefault="00C40D16" w:rsidP="00232EA8">
            <w:pPr>
              <w:pStyle w:val="NoSpacing"/>
              <w:spacing w:line="240" w:lineRule="auto"/>
              <w:jc w:val="center"/>
            </w:pPr>
            <w:r w:rsidRPr="000E1ADD">
              <w:t>14.5</w:t>
            </w:r>
          </w:p>
        </w:tc>
        <w:tc>
          <w:tcPr>
            <w:tcW w:w="682" w:type="dxa"/>
            <w:tcBorders>
              <w:top w:val="nil"/>
              <w:left w:val="nil"/>
              <w:bottom w:val="nil"/>
              <w:right w:val="nil"/>
            </w:tcBorders>
            <w:shd w:val="clear" w:color="auto" w:fill="F2F2F2" w:themeFill="background1" w:themeFillShade="F2"/>
            <w:noWrap/>
            <w:vAlign w:val="bottom"/>
            <w:hideMark/>
          </w:tcPr>
          <w:p w14:paraId="51E54A2B" w14:textId="77777777" w:rsidR="00C40D16" w:rsidRPr="000E1ADD" w:rsidRDefault="00C40D16" w:rsidP="00232EA8">
            <w:pPr>
              <w:pStyle w:val="NoSpacing"/>
              <w:spacing w:line="240" w:lineRule="auto"/>
              <w:jc w:val="center"/>
            </w:pPr>
            <w:r w:rsidRPr="000E1ADD">
              <w:t>42.5</w:t>
            </w:r>
          </w:p>
        </w:tc>
      </w:tr>
      <w:tr w:rsidR="00924F0A" w:rsidRPr="000E1ADD" w14:paraId="03FD687E" w14:textId="77777777" w:rsidTr="00924F0A">
        <w:trPr>
          <w:trHeight w:val="100"/>
        </w:trPr>
        <w:tc>
          <w:tcPr>
            <w:tcW w:w="374" w:type="dxa"/>
            <w:vMerge/>
            <w:tcBorders>
              <w:top w:val="nil"/>
              <w:left w:val="nil"/>
              <w:bottom w:val="nil"/>
              <w:right w:val="nil"/>
            </w:tcBorders>
            <w:vAlign w:val="center"/>
            <w:hideMark/>
          </w:tcPr>
          <w:p w14:paraId="1892D48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53F1023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FEE950D" w14:textId="77777777" w:rsidR="00C40D16" w:rsidRPr="000E1ADD" w:rsidRDefault="00C40D16" w:rsidP="00232EA8">
            <w:pPr>
              <w:pStyle w:val="NoSpacing"/>
              <w:spacing w:line="240" w:lineRule="auto"/>
            </w:pPr>
            <w:r w:rsidRPr="000E1ADD">
              <w:t>Expected rents to rise</w:t>
            </w:r>
          </w:p>
        </w:tc>
        <w:tc>
          <w:tcPr>
            <w:tcW w:w="992" w:type="dxa"/>
            <w:tcBorders>
              <w:top w:val="nil"/>
              <w:left w:val="nil"/>
              <w:bottom w:val="nil"/>
              <w:right w:val="nil"/>
            </w:tcBorders>
            <w:shd w:val="clear" w:color="auto" w:fill="auto"/>
            <w:noWrap/>
            <w:vAlign w:val="bottom"/>
            <w:hideMark/>
          </w:tcPr>
          <w:p w14:paraId="5ED8FFD8" w14:textId="77777777" w:rsidR="00C40D16" w:rsidRPr="000E1ADD" w:rsidRDefault="00C40D16" w:rsidP="00232EA8">
            <w:pPr>
              <w:pStyle w:val="NoSpacing"/>
              <w:spacing w:line="240" w:lineRule="auto"/>
              <w:jc w:val="center"/>
            </w:pPr>
            <w:r w:rsidRPr="000E1ADD">
              <w:t>3.9</w:t>
            </w:r>
          </w:p>
        </w:tc>
        <w:tc>
          <w:tcPr>
            <w:tcW w:w="851" w:type="dxa"/>
            <w:tcBorders>
              <w:top w:val="nil"/>
              <w:left w:val="nil"/>
              <w:bottom w:val="nil"/>
              <w:right w:val="nil"/>
            </w:tcBorders>
            <w:shd w:val="clear" w:color="auto" w:fill="auto"/>
            <w:noWrap/>
            <w:vAlign w:val="bottom"/>
            <w:hideMark/>
          </w:tcPr>
          <w:p w14:paraId="45DBDF6E" w14:textId="77777777" w:rsidR="00C40D16" w:rsidRPr="000E1ADD" w:rsidRDefault="00C40D16" w:rsidP="00232EA8">
            <w:pPr>
              <w:pStyle w:val="NoSpacing"/>
              <w:spacing w:line="240" w:lineRule="auto"/>
              <w:jc w:val="center"/>
            </w:pPr>
            <w:r w:rsidRPr="000E1ADD">
              <w:t>6.7</w:t>
            </w:r>
          </w:p>
        </w:tc>
        <w:tc>
          <w:tcPr>
            <w:tcW w:w="850" w:type="dxa"/>
            <w:tcBorders>
              <w:top w:val="nil"/>
              <w:left w:val="nil"/>
              <w:bottom w:val="nil"/>
              <w:right w:val="nil"/>
            </w:tcBorders>
            <w:shd w:val="clear" w:color="auto" w:fill="auto"/>
            <w:noWrap/>
            <w:vAlign w:val="bottom"/>
            <w:hideMark/>
          </w:tcPr>
          <w:p w14:paraId="1F175043" w14:textId="77777777" w:rsidR="00C40D16" w:rsidRPr="000E1ADD" w:rsidRDefault="00C40D16" w:rsidP="00232EA8">
            <w:pPr>
              <w:pStyle w:val="NoSpacing"/>
              <w:spacing w:line="240" w:lineRule="auto"/>
              <w:jc w:val="center"/>
            </w:pPr>
            <w:r w:rsidRPr="000E1ADD">
              <w:t>13.1</w:t>
            </w:r>
          </w:p>
        </w:tc>
        <w:tc>
          <w:tcPr>
            <w:tcW w:w="956" w:type="dxa"/>
            <w:tcBorders>
              <w:top w:val="nil"/>
              <w:left w:val="nil"/>
              <w:bottom w:val="nil"/>
              <w:right w:val="nil"/>
            </w:tcBorders>
            <w:shd w:val="clear" w:color="auto" w:fill="auto"/>
            <w:noWrap/>
            <w:vAlign w:val="bottom"/>
            <w:hideMark/>
          </w:tcPr>
          <w:p w14:paraId="5C6ED0E3" w14:textId="77777777" w:rsidR="00C40D16" w:rsidRPr="000E1ADD" w:rsidRDefault="00C40D16" w:rsidP="00232EA8">
            <w:pPr>
              <w:pStyle w:val="NoSpacing"/>
              <w:spacing w:line="240" w:lineRule="auto"/>
              <w:jc w:val="center"/>
            </w:pPr>
            <w:r w:rsidRPr="000E1ADD">
              <w:t>18.7</w:t>
            </w:r>
          </w:p>
        </w:tc>
        <w:tc>
          <w:tcPr>
            <w:tcW w:w="682" w:type="dxa"/>
            <w:tcBorders>
              <w:top w:val="nil"/>
              <w:left w:val="nil"/>
              <w:bottom w:val="nil"/>
              <w:right w:val="nil"/>
            </w:tcBorders>
            <w:shd w:val="clear" w:color="auto" w:fill="auto"/>
            <w:noWrap/>
            <w:vAlign w:val="bottom"/>
            <w:hideMark/>
          </w:tcPr>
          <w:p w14:paraId="2250774C" w14:textId="77777777" w:rsidR="00C40D16" w:rsidRPr="000E1ADD" w:rsidRDefault="00C40D16" w:rsidP="00232EA8">
            <w:pPr>
              <w:pStyle w:val="NoSpacing"/>
              <w:spacing w:line="240" w:lineRule="auto"/>
              <w:jc w:val="center"/>
            </w:pPr>
            <w:r w:rsidRPr="000E1ADD">
              <w:t>57.6</w:t>
            </w:r>
          </w:p>
        </w:tc>
      </w:tr>
      <w:tr w:rsidR="00924F0A" w:rsidRPr="000E1ADD" w14:paraId="311C8E79" w14:textId="77777777" w:rsidTr="00924F0A">
        <w:trPr>
          <w:trHeight w:val="100"/>
        </w:trPr>
        <w:tc>
          <w:tcPr>
            <w:tcW w:w="374" w:type="dxa"/>
            <w:vMerge/>
            <w:tcBorders>
              <w:top w:val="nil"/>
              <w:left w:val="nil"/>
              <w:bottom w:val="nil"/>
              <w:right w:val="nil"/>
            </w:tcBorders>
            <w:vAlign w:val="center"/>
            <w:hideMark/>
          </w:tcPr>
          <w:p w14:paraId="2B9E60FF"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75FBEB74"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5C84B2A8" w14:textId="77777777" w:rsidR="00C40D16" w:rsidRPr="000E1ADD" w:rsidRDefault="00C40D16" w:rsidP="00232EA8">
            <w:pPr>
              <w:pStyle w:val="NoSpacing"/>
              <w:spacing w:line="240" w:lineRule="auto"/>
            </w:pPr>
            <w:r w:rsidRPr="000E1ADD">
              <w:t>Pay rise</w:t>
            </w:r>
          </w:p>
        </w:tc>
        <w:tc>
          <w:tcPr>
            <w:tcW w:w="992" w:type="dxa"/>
            <w:tcBorders>
              <w:top w:val="nil"/>
              <w:left w:val="nil"/>
              <w:bottom w:val="nil"/>
              <w:right w:val="nil"/>
            </w:tcBorders>
            <w:shd w:val="clear" w:color="auto" w:fill="F2F2F2" w:themeFill="background1" w:themeFillShade="F2"/>
            <w:noWrap/>
            <w:vAlign w:val="bottom"/>
            <w:hideMark/>
          </w:tcPr>
          <w:p w14:paraId="69C6B810" w14:textId="77777777" w:rsidR="00C40D16" w:rsidRPr="000E1ADD" w:rsidRDefault="00C40D16" w:rsidP="00232EA8">
            <w:pPr>
              <w:pStyle w:val="NoSpacing"/>
              <w:spacing w:line="240" w:lineRule="auto"/>
              <w:jc w:val="center"/>
            </w:pPr>
            <w:r w:rsidRPr="000E1ADD">
              <w:t>3.6</w:t>
            </w:r>
          </w:p>
        </w:tc>
        <w:tc>
          <w:tcPr>
            <w:tcW w:w="851" w:type="dxa"/>
            <w:tcBorders>
              <w:top w:val="nil"/>
              <w:left w:val="nil"/>
              <w:bottom w:val="nil"/>
              <w:right w:val="nil"/>
            </w:tcBorders>
            <w:shd w:val="clear" w:color="auto" w:fill="F2F2F2" w:themeFill="background1" w:themeFillShade="F2"/>
            <w:noWrap/>
            <w:vAlign w:val="bottom"/>
            <w:hideMark/>
          </w:tcPr>
          <w:p w14:paraId="07902046" w14:textId="77777777" w:rsidR="00C40D16" w:rsidRPr="000E1ADD" w:rsidRDefault="00C40D16" w:rsidP="00232EA8">
            <w:pPr>
              <w:pStyle w:val="NoSpacing"/>
              <w:spacing w:line="240" w:lineRule="auto"/>
              <w:jc w:val="center"/>
            </w:pPr>
            <w:r w:rsidRPr="000E1ADD">
              <w:t>8.6</w:t>
            </w:r>
          </w:p>
        </w:tc>
        <w:tc>
          <w:tcPr>
            <w:tcW w:w="850" w:type="dxa"/>
            <w:tcBorders>
              <w:top w:val="nil"/>
              <w:left w:val="nil"/>
              <w:bottom w:val="nil"/>
              <w:right w:val="nil"/>
            </w:tcBorders>
            <w:shd w:val="clear" w:color="auto" w:fill="F2F2F2" w:themeFill="background1" w:themeFillShade="F2"/>
            <w:noWrap/>
            <w:vAlign w:val="bottom"/>
            <w:hideMark/>
          </w:tcPr>
          <w:p w14:paraId="3F32C478" w14:textId="77777777" w:rsidR="00C40D16" w:rsidRPr="000E1ADD" w:rsidRDefault="00C40D16" w:rsidP="00232EA8">
            <w:pPr>
              <w:pStyle w:val="NoSpacing"/>
              <w:spacing w:line="240" w:lineRule="auto"/>
              <w:jc w:val="center"/>
            </w:pPr>
            <w:r w:rsidRPr="000E1ADD">
              <w:t>16.6</w:t>
            </w:r>
          </w:p>
        </w:tc>
        <w:tc>
          <w:tcPr>
            <w:tcW w:w="956" w:type="dxa"/>
            <w:tcBorders>
              <w:top w:val="nil"/>
              <w:left w:val="nil"/>
              <w:bottom w:val="nil"/>
              <w:right w:val="nil"/>
            </w:tcBorders>
            <w:shd w:val="clear" w:color="auto" w:fill="F2F2F2" w:themeFill="background1" w:themeFillShade="F2"/>
            <w:noWrap/>
            <w:vAlign w:val="bottom"/>
            <w:hideMark/>
          </w:tcPr>
          <w:p w14:paraId="19A7FB6D" w14:textId="77777777" w:rsidR="00C40D16" w:rsidRPr="000E1ADD" w:rsidRDefault="00C40D16" w:rsidP="00232EA8">
            <w:pPr>
              <w:pStyle w:val="NoSpacing"/>
              <w:spacing w:line="240" w:lineRule="auto"/>
              <w:jc w:val="center"/>
            </w:pPr>
            <w:r w:rsidRPr="000E1ADD">
              <w:t>18.4</w:t>
            </w:r>
          </w:p>
        </w:tc>
        <w:tc>
          <w:tcPr>
            <w:tcW w:w="682" w:type="dxa"/>
            <w:tcBorders>
              <w:top w:val="nil"/>
              <w:left w:val="nil"/>
              <w:bottom w:val="nil"/>
              <w:right w:val="nil"/>
            </w:tcBorders>
            <w:shd w:val="clear" w:color="auto" w:fill="F2F2F2" w:themeFill="background1" w:themeFillShade="F2"/>
            <w:noWrap/>
            <w:vAlign w:val="bottom"/>
            <w:hideMark/>
          </w:tcPr>
          <w:p w14:paraId="5C65312E" w14:textId="77777777" w:rsidR="00C40D16" w:rsidRPr="000E1ADD" w:rsidRDefault="00C40D16" w:rsidP="00232EA8">
            <w:pPr>
              <w:pStyle w:val="NoSpacing"/>
              <w:spacing w:line="240" w:lineRule="auto"/>
              <w:jc w:val="center"/>
            </w:pPr>
            <w:r w:rsidRPr="000E1ADD">
              <w:t>52.8</w:t>
            </w:r>
          </w:p>
        </w:tc>
      </w:tr>
      <w:tr w:rsidR="00924F0A" w:rsidRPr="000E1ADD" w14:paraId="20355737" w14:textId="77777777" w:rsidTr="00924F0A">
        <w:trPr>
          <w:trHeight w:val="100"/>
        </w:trPr>
        <w:tc>
          <w:tcPr>
            <w:tcW w:w="374" w:type="dxa"/>
            <w:vMerge/>
            <w:tcBorders>
              <w:top w:val="nil"/>
              <w:left w:val="nil"/>
              <w:bottom w:val="nil"/>
              <w:right w:val="nil"/>
            </w:tcBorders>
            <w:vAlign w:val="center"/>
            <w:hideMark/>
          </w:tcPr>
          <w:p w14:paraId="2F928CD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24325952"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3A995543" w14:textId="77777777" w:rsidR="00C40D16" w:rsidRPr="000E1ADD" w:rsidRDefault="00C40D16" w:rsidP="00232EA8">
            <w:pPr>
              <w:pStyle w:val="NoSpacing"/>
              <w:spacing w:line="240" w:lineRule="auto"/>
            </w:pPr>
            <w:r w:rsidRPr="000E1ADD">
              <w:t>Birth of a child</w:t>
            </w:r>
          </w:p>
        </w:tc>
        <w:tc>
          <w:tcPr>
            <w:tcW w:w="992" w:type="dxa"/>
            <w:tcBorders>
              <w:top w:val="nil"/>
              <w:left w:val="nil"/>
              <w:bottom w:val="nil"/>
              <w:right w:val="nil"/>
            </w:tcBorders>
            <w:shd w:val="clear" w:color="auto" w:fill="auto"/>
            <w:noWrap/>
            <w:vAlign w:val="bottom"/>
            <w:hideMark/>
          </w:tcPr>
          <w:p w14:paraId="2768C734" w14:textId="77777777" w:rsidR="00C40D16" w:rsidRPr="000E1ADD" w:rsidRDefault="00C40D16" w:rsidP="00232EA8">
            <w:pPr>
              <w:pStyle w:val="NoSpacing"/>
              <w:spacing w:line="240" w:lineRule="auto"/>
              <w:jc w:val="center"/>
            </w:pPr>
            <w:r w:rsidRPr="000E1ADD">
              <w:t>8.9</w:t>
            </w:r>
          </w:p>
        </w:tc>
        <w:tc>
          <w:tcPr>
            <w:tcW w:w="851" w:type="dxa"/>
            <w:tcBorders>
              <w:top w:val="nil"/>
              <w:left w:val="nil"/>
              <w:bottom w:val="nil"/>
              <w:right w:val="nil"/>
            </w:tcBorders>
            <w:shd w:val="clear" w:color="auto" w:fill="auto"/>
            <w:noWrap/>
            <w:vAlign w:val="bottom"/>
            <w:hideMark/>
          </w:tcPr>
          <w:p w14:paraId="79AEE3E3" w14:textId="77777777" w:rsidR="00C40D16" w:rsidRPr="000E1ADD" w:rsidRDefault="00C40D16" w:rsidP="00232EA8">
            <w:pPr>
              <w:pStyle w:val="NoSpacing"/>
              <w:spacing w:line="240" w:lineRule="auto"/>
              <w:jc w:val="center"/>
            </w:pPr>
            <w:r w:rsidRPr="000E1ADD">
              <w:t>8.0</w:t>
            </w:r>
          </w:p>
        </w:tc>
        <w:tc>
          <w:tcPr>
            <w:tcW w:w="850" w:type="dxa"/>
            <w:tcBorders>
              <w:top w:val="nil"/>
              <w:left w:val="nil"/>
              <w:bottom w:val="nil"/>
              <w:right w:val="nil"/>
            </w:tcBorders>
            <w:shd w:val="clear" w:color="auto" w:fill="auto"/>
            <w:noWrap/>
            <w:vAlign w:val="bottom"/>
            <w:hideMark/>
          </w:tcPr>
          <w:p w14:paraId="45697F0A" w14:textId="77777777" w:rsidR="00C40D16" w:rsidRPr="000E1ADD" w:rsidRDefault="00C40D16" w:rsidP="00232EA8">
            <w:pPr>
              <w:pStyle w:val="NoSpacing"/>
              <w:spacing w:line="240" w:lineRule="auto"/>
              <w:jc w:val="center"/>
            </w:pPr>
            <w:r w:rsidRPr="000E1ADD">
              <w:t>5.9</w:t>
            </w:r>
          </w:p>
        </w:tc>
        <w:tc>
          <w:tcPr>
            <w:tcW w:w="956" w:type="dxa"/>
            <w:tcBorders>
              <w:top w:val="nil"/>
              <w:left w:val="nil"/>
              <w:bottom w:val="nil"/>
              <w:right w:val="nil"/>
            </w:tcBorders>
            <w:shd w:val="clear" w:color="auto" w:fill="auto"/>
            <w:noWrap/>
            <w:vAlign w:val="bottom"/>
            <w:hideMark/>
          </w:tcPr>
          <w:p w14:paraId="7B3B7AF8" w14:textId="77777777" w:rsidR="00C40D16" w:rsidRPr="000E1ADD" w:rsidRDefault="00C40D16" w:rsidP="00232EA8">
            <w:pPr>
              <w:pStyle w:val="NoSpacing"/>
              <w:spacing w:line="240" w:lineRule="auto"/>
              <w:jc w:val="center"/>
            </w:pPr>
            <w:r w:rsidRPr="000E1ADD">
              <w:t>11.7</w:t>
            </w:r>
          </w:p>
        </w:tc>
        <w:tc>
          <w:tcPr>
            <w:tcW w:w="682" w:type="dxa"/>
            <w:tcBorders>
              <w:top w:val="nil"/>
              <w:left w:val="nil"/>
              <w:bottom w:val="nil"/>
              <w:right w:val="nil"/>
            </w:tcBorders>
            <w:shd w:val="clear" w:color="auto" w:fill="auto"/>
            <w:noWrap/>
            <w:vAlign w:val="bottom"/>
            <w:hideMark/>
          </w:tcPr>
          <w:p w14:paraId="33E98237" w14:textId="77777777" w:rsidR="00C40D16" w:rsidRPr="000E1ADD" w:rsidRDefault="00C40D16" w:rsidP="00232EA8">
            <w:pPr>
              <w:pStyle w:val="NoSpacing"/>
              <w:spacing w:line="240" w:lineRule="auto"/>
              <w:jc w:val="center"/>
            </w:pPr>
            <w:r w:rsidRPr="000E1ADD">
              <w:t>65.4</w:t>
            </w:r>
          </w:p>
        </w:tc>
      </w:tr>
      <w:tr w:rsidR="00924F0A" w:rsidRPr="000E1ADD" w14:paraId="4A137A72" w14:textId="77777777" w:rsidTr="00924F0A">
        <w:trPr>
          <w:trHeight w:val="100"/>
        </w:trPr>
        <w:tc>
          <w:tcPr>
            <w:tcW w:w="374" w:type="dxa"/>
            <w:vMerge/>
            <w:tcBorders>
              <w:top w:val="nil"/>
              <w:left w:val="nil"/>
              <w:bottom w:val="nil"/>
              <w:right w:val="nil"/>
            </w:tcBorders>
            <w:vAlign w:val="center"/>
            <w:hideMark/>
          </w:tcPr>
          <w:p w14:paraId="395FADA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26959CE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54B0734D" w14:textId="77777777" w:rsidR="00C40D16" w:rsidRPr="000E1ADD" w:rsidRDefault="00C40D16" w:rsidP="00232EA8">
            <w:pPr>
              <w:pStyle w:val="NoSpacing"/>
              <w:spacing w:line="240" w:lineRule="auto"/>
            </w:pPr>
            <w:r w:rsidRPr="000E1ADD">
              <w:t>Relationship change</w:t>
            </w:r>
          </w:p>
        </w:tc>
        <w:tc>
          <w:tcPr>
            <w:tcW w:w="992" w:type="dxa"/>
            <w:tcBorders>
              <w:top w:val="nil"/>
              <w:left w:val="nil"/>
              <w:bottom w:val="nil"/>
              <w:right w:val="nil"/>
            </w:tcBorders>
            <w:shd w:val="clear" w:color="auto" w:fill="F2F2F2" w:themeFill="background1" w:themeFillShade="F2"/>
            <w:noWrap/>
            <w:vAlign w:val="bottom"/>
            <w:hideMark/>
          </w:tcPr>
          <w:p w14:paraId="10442BB7" w14:textId="77777777" w:rsidR="00C40D16" w:rsidRPr="000E1ADD" w:rsidRDefault="00C40D16" w:rsidP="00232EA8">
            <w:pPr>
              <w:pStyle w:val="NoSpacing"/>
              <w:spacing w:line="240" w:lineRule="auto"/>
              <w:jc w:val="center"/>
            </w:pPr>
            <w:r w:rsidRPr="000E1ADD">
              <w:t>14.7</w:t>
            </w:r>
          </w:p>
        </w:tc>
        <w:tc>
          <w:tcPr>
            <w:tcW w:w="851" w:type="dxa"/>
            <w:tcBorders>
              <w:top w:val="nil"/>
              <w:left w:val="nil"/>
              <w:bottom w:val="nil"/>
              <w:right w:val="nil"/>
            </w:tcBorders>
            <w:shd w:val="clear" w:color="auto" w:fill="F2F2F2" w:themeFill="background1" w:themeFillShade="F2"/>
            <w:noWrap/>
            <w:vAlign w:val="bottom"/>
            <w:hideMark/>
          </w:tcPr>
          <w:p w14:paraId="224DBDAF" w14:textId="77777777" w:rsidR="00C40D16" w:rsidRPr="000E1ADD" w:rsidRDefault="00C40D16" w:rsidP="00232EA8">
            <w:pPr>
              <w:pStyle w:val="NoSpacing"/>
              <w:spacing w:line="240" w:lineRule="auto"/>
              <w:jc w:val="center"/>
            </w:pPr>
            <w:r w:rsidRPr="000E1ADD">
              <w:t>8.6</w:t>
            </w:r>
          </w:p>
        </w:tc>
        <w:tc>
          <w:tcPr>
            <w:tcW w:w="850" w:type="dxa"/>
            <w:tcBorders>
              <w:top w:val="nil"/>
              <w:left w:val="nil"/>
              <w:bottom w:val="nil"/>
              <w:right w:val="nil"/>
            </w:tcBorders>
            <w:shd w:val="clear" w:color="auto" w:fill="F2F2F2" w:themeFill="background1" w:themeFillShade="F2"/>
            <w:noWrap/>
            <w:vAlign w:val="bottom"/>
            <w:hideMark/>
          </w:tcPr>
          <w:p w14:paraId="1B72B0E0" w14:textId="77777777" w:rsidR="00C40D16" w:rsidRPr="000E1ADD" w:rsidRDefault="00C40D16" w:rsidP="00232EA8">
            <w:pPr>
              <w:pStyle w:val="NoSpacing"/>
              <w:spacing w:line="240" w:lineRule="auto"/>
              <w:jc w:val="center"/>
            </w:pPr>
            <w:r w:rsidRPr="000E1ADD">
              <w:t>7.2</w:t>
            </w:r>
          </w:p>
        </w:tc>
        <w:tc>
          <w:tcPr>
            <w:tcW w:w="956" w:type="dxa"/>
            <w:tcBorders>
              <w:top w:val="nil"/>
              <w:left w:val="nil"/>
              <w:bottom w:val="nil"/>
              <w:right w:val="nil"/>
            </w:tcBorders>
            <w:shd w:val="clear" w:color="auto" w:fill="F2F2F2" w:themeFill="background1" w:themeFillShade="F2"/>
            <w:noWrap/>
            <w:vAlign w:val="bottom"/>
            <w:hideMark/>
          </w:tcPr>
          <w:p w14:paraId="19F85419" w14:textId="77777777" w:rsidR="00C40D16" w:rsidRPr="000E1ADD" w:rsidRDefault="00C40D16" w:rsidP="00232EA8">
            <w:pPr>
              <w:pStyle w:val="NoSpacing"/>
              <w:spacing w:line="240" w:lineRule="auto"/>
              <w:jc w:val="center"/>
            </w:pPr>
            <w:r w:rsidRPr="000E1ADD">
              <w:t>11.8</w:t>
            </w:r>
          </w:p>
        </w:tc>
        <w:tc>
          <w:tcPr>
            <w:tcW w:w="682" w:type="dxa"/>
            <w:tcBorders>
              <w:top w:val="nil"/>
              <w:left w:val="nil"/>
              <w:bottom w:val="nil"/>
              <w:right w:val="nil"/>
            </w:tcBorders>
            <w:shd w:val="clear" w:color="auto" w:fill="F2F2F2" w:themeFill="background1" w:themeFillShade="F2"/>
            <w:noWrap/>
            <w:vAlign w:val="bottom"/>
            <w:hideMark/>
          </w:tcPr>
          <w:p w14:paraId="66BF0AF0" w14:textId="77777777" w:rsidR="00C40D16" w:rsidRPr="000E1ADD" w:rsidRDefault="00C40D16" w:rsidP="00232EA8">
            <w:pPr>
              <w:pStyle w:val="NoSpacing"/>
              <w:spacing w:line="240" w:lineRule="auto"/>
              <w:jc w:val="center"/>
            </w:pPr>
            <w:r w:rsidRPr="000E1ADD">
              <w:t>57.7</w:t>
            </w:r>
          </w:p>
        </w:tc>
      </w:tr>
      <w:tr w:rsidR="00924F0A" w:rsidRPr="000E1ADD" w14:paraId="51DCFD11" w14:textId="77777777" w:rsidTr="00924F0A">
        <w:trPr>
          <w:trHeight w:val="300"/>
        </w:trPr>
        <w:tc>
          <w:tcPr>
            <w:tcW w:w="374" w:type="dxa"/>
            <w:vMerge/>
            <w:tcBorders>
              <w:top w:val="nil"/>
              <w:left w:val="nil"/>
              <w:bottom w:val="nil"/>
              <w:right w:val="nil"/>
            </w:tcBorders>
            <w:vAlign w:val="center"/>
            <w:hideMark/>
          </w:tcPr>
          <w:p w14:paraId="684D3869"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7579FB8B"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63B3F6CF" w14:textId="77777777" w:rsidR="00C40D16" w:rsidRPr="000E1ADD" w:rsidRDefault="00C40D16" w:rsidP="00232EA8">
            <w:pPr>
              <w:pStyle w:val="NoSpacing"/>
              <w:spacing w:line="240" w:lineRule="auto"/>
            </w:pPr>
            <w:r w:rsidRPr="000E1ADD">
              <w:t>Relocation in present job</w:t>
            </w:r>
          </w:p>
        </w:tc>
        <w:tc>
          <w:tcPr>
            <w:tcW w:w="992" w:type="dxa"/>
            <w:tcBorders>
              <w:top w:val="nil"/>
              <w:left w:val="nil"/>
              <w:bottom w:val="nil"/>
              <w:right w:val="nil"/>
            </w:tcBorders>
            <w:shd w:val="clear" w:color="auto" w:fill="auto"/>
            <w:noWrap/>
            <w:vAlign w:val="bottom"/>
            <w:hideMark/>
          </w:tcPr>
          <w:p w14:paraId="0A105206" w14:textId="77777777" w:rsidR="00C40D16" w:rsidRPr="000E1ADD" w:rsidRDefault="00C40D16" w:rsidP="00232EA8">
            <w:pPr>
              <w:pStyle w:val="NoSpacing"/>
              <w:spacing w:line="240" w:lineRule="auto"/>
              <w:jc w:val="center"/>
            </w:pPr>
            <w:r w:rsidRPr="000E1ADD">
              <w:t>7.7</w:t>
            </w:r>
          </w:p>
        </w:tc>
        <w:tc>
          <w:tcPr>
            <w:tcW w:w="851" w:type="dxa"/>
            <w:tcBorders>
              <w:top w:val="nil"/>
              <w:left w:val="nil"/>
              <w:bottom w:val="nil"/>
              <w:right w:val="nil"/>
            </w:tcBorders>
            <w:shd w:val="clear" w:color="auto" w:fill="auto"/>
            <w:noWrap/>
            <w:vAlign w:val="bottom"/>
            <w:hideMark/>
          </w:tcPr>
          <w:p w14:paraId="2F275618" w14:textId="77777777" w:rsidR="00C40D16" w:rsidRPr="000E1ADD" w:rsidRDefault="00C40D16" w:rsidP="00232EA8">
            <w:pPr>
              <w:pStyle w:val="NoSpacing"/>
              <w:spacing w:line="240" w:lineRule="auto"/>
              <w:jc w:val="center"/>
            </w:pPr>
            <w:r w:rsidRPr="000E1ADD">
              <w:t>7.1</w:t>
            </w:r>
          </w:p>
        </w:tc>
        <w:tc>
          <w:tcPr>
            <w:tcW w:w="850" w:type="dxa"/>
            <w:tcBorders>
              <w:top w:val="nil"/>
              <w:left w:val="nil"/>
              <w:bottom w:val="nil"/>
              <w:right w:val="nil"/>
            </w:tcBorders>
            <w:shd w:val="clear" w:color="auto" w:fill="auto"/>
            <w:noWrap/>
            <w:vAlign w:val="bottom"/>
            <w:hideMark/>
          </w:tcPr>
          <w:p w14:paraId="131EAD1D" w14:textId="77777777" w:rsidR="00C40D16" w:rsidRPr="000E1ADD" w:rsidRDefault="00C40D16" w:rsidP="00232EA8">
            <w:pPr>
              <w:pStyle w:val="NoSpacing"/>
              <w:spacing w:line="240" w:lineRule="auto"/>
              <w:jc w:val="center"/>
            </w:pPr>
            <w:r w:rsidRPr="000E1ADD">
              <w:t>8.7</w:t>
            </w:r>
          </w:p>
        </w:tc>
        <w:tc>
          <w:tcPr>
            <w:tcW w:w="956" w:type="dxa"/>
            <w:tcBorders>
              <w:top w:val="nil"/>
              <w:left w:val="nil"/>
              <w:bottom w:val="nil"/>
              <w:right w:val="nil"/>
            </w:tcBorders>
            <w:shd w:val="clear" w:color="auto" w:fill="auto"/>
            <w:noWrap/>
            <w:vAlign w:val="bottom"/>
            <w:hideMark/>
          </w:tcPr>
          <w:p w14:paraId="1AE3F593" w14:textId="77777777" w:rsidR="00C40D16" w:rsidRPr="000E1ADD" w:rsidRDefault="00C40D16" w:rsidP="00232EA8">
            <w:pPr>
              <w:pStyle w:val="NoSpacing"/>
              <w:spacing w:line="240" w:lineRule="auto"/>
              <w:jc w:val="center"/>
            </w:pPr>
            <w:r w:rsidRPr="000E1ADD">
              <w:t>12.5</w:t>
            </w:r>
          </w:p>
        </w:tc>
        <w:tc>
          <w:tcPr>
            <w:tcW w:w="682" w:type="dxa"/>
            <w:tcBorders>
              <w:top w:val="nil"/>
              <w:left w:val="nil"/>
              <w:bottom w:val="nil"/>
              <w:right w:val="nil"/>
            </w:tcBorders>
            <w:shd w:val="clear" w:color="auto" w:fill="auto"/>
            <w:noWrap/>
            <w:vAlign w:val="bottom"/>
            <w:hideMark/>
          </w:tcPr>
          <w:p w14:paraId="3650B92E" w14:textId="77777777" w:rsidR="00C40D16" w:rsidRPr="000E1ADD" w:rsidRDefault="00C40D16" w:rsidP="00232EA8">
            <w:pPr>
              <w:pStyle w:val="NoSpacing"/>
              <w:spacing w:line="240" w:lineRule="auto"/>
              <w:jc w:val="center"/>
            </w:pPr>
            <w:r w:rsidRPr="000E1ADD">
              <w:t>64.0</w:t>
            </w:r>
          </w:p>
        </w:tc>
      </w:tr>
      <w:tr w:rsidR="00924F0A" w:rsidRPr="000E1ADD" w14:paraId="277668E7" w14:textId="77777777" w:rsidTr="00924F0A">
        <w:trPr>
          <w:trHeight w:val="100"/>
        </w:trPr>
        <w:tc>
          <w:tcPr>
            <w:tcW w:w="374" w:type="dxa"/>
            <w:vMerge/>
            <w:tcBorders>
              <w:top w:val="nil"/>
              <w:left w:val="nil"/>
              <w:bottom w:val="nil"/>
              <w:right w:val="nil"/>
            </w:tcBorders>
            <w:vAlign w:val="center"/>
            <w:hideMark/>
          </w:tcPr>
          <w:p w14:paraId="25E54979"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684067B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9D6EF1C" w14:textId="77777777" w:rsidR="00C40D16" w:rsidRPr="000E1ADD" w:rsidRDefault="00C40D16" w:rsidP="00232EA8">
            <w:pPr>
              <w:pStyle w:val="NoSpacing"/>
              <w:spacing w:line="240" w:lineRule="auto"/>
            </w:pPr>
            <w:r w:rsidRPr="000E1ADD">
              <w:t>New job</w:t>
            </w:r>
          </w:p>
        </w:tc>
        <w:tc>
          <w:tcPr>
            <w:tcW w:w="992" w:type="dxa"/>
            <w:tcBorders>
              <w:top w:val="nil"/>
              <w:left w:val="nil"/>
              <w:bottom w:val="nil"/>
              <w:right w:val="nil"/>
            </w:tcBorders>
            <w:shd w:val="clear" w:color="auto" w:fill="F2F2F2" w:themeFill="background1" w:themeFillShade="F2"/>
            <w:noWrap/>
            <w:vAlign w:val="bottom"/>
            <w:hideMark/>
          </w:tcPr>
          <w:p w14:paraId="159FB7AD" w14:textId="77777777" w:rsidR="00C40D16" w:rsidRPr="000E1ADD" w:rsidRDefault="00C40D16" w:rsidP="00232EA8">
            <w:pPr>
              <w:pStyle w:val="NoSpacing"/>
              <w:spacing w:line="240" w:lineRule="auto"/>
              <w:jc w:val="center"/>
            </w:pPr>
            <w:r w:rsidRPr="000E1ADD">
              <w:t>8.9</w:t>
            </w:r>
          </w:p>
        </w:tc>
        <w:tc>
          <w:tcPr>
            <w:tcW w:w="851" w:type="dxa"/>
            <w:tcBorders>
              <w:top w:val="nil"/>
              <w:left w:val="nil"/>
              <w:bottom w:val="nil"/>
              <w:right w:val="nil"/>
            </w:tcBorders>
            <w:shd w:val="clear" w:color="auto" w:fill="F2F2F2" w:themeFill="background1" w:themeFillShade="F2"/>
            <w:noWrap/>
            <w:vAlign w:val="bottom"/>
            <w:hideMark/>
          </w:tcPr>
          <w:p w14:paraId="2B562BA9" w14:textId="77777777" w:rsidR="00C40D16" w:rsidRPr="000E1ADD" w:rsidRDefault="00C40D16" w:rsidP="00232EA8">
            <w:pPr>
              <w:pStyle w:val="NoSpacing"/>
              <w:spacing w:line="240" w:lineRule="auto"/>
              <w:jc w:val="center"/>
            </w:pPr>
            <w:r w:rsidRPr="000E1ADD">
              <w:t>6.4</w:t>
            </w:r>
          </w:p>
        </w:tc>
        <w:tc>
          <w:tcPr>
            <w:tcW w:w="850" w:type="dxa"/>
            <w:tcBorders>
              <w:top w:val="nil"/>
              <w:left w:val="nil"/>
              <w:bottom w:val="nil"/>
              <w:right w:val="nil"/>
            </w:tcBorders>
            <w:shd w:val="clear" w:color="auto" w:fill="F2F2F2" w:themeFill="background1" w:themeFillShade="F2"/>
            <w:noWrap/>
            <w:vAlign w:val="bottom"/>
            <w:hideMark/>
          </w:tcPr>
          <w:p w14:paraId="23D5B4A2" w14:textId="77777777" w:rsidR="00C40D16" w:rsidRPr="000E1ADD" w:rsidRDefault="00C40D16" w:rsidP="00232EA8">
            <w:pPr>
              <w:pStyle w:val="NoSpacing"/>
              <w:spacing w:line="240" w:lineRule="auto"/>
              <w:jc w:val="center"/>
            </w:pPr>
            <w:r w:rsidRPr="000E1ADD">
              <w:t>5.9</w:t>
            </w:r>
          </w:p>
        </w:tc>
        <w:tc>
          <w:tcPr>
            <w:tcW w:w="956" w:type="dxa"/>
            <w:tcBorders>
              <w:top w:val="nil"/>
              <w:left w:val="nil"/>
              <w:bottom w:val="nil"/>
              <w:right w:val="nil"/>
            </w:tcBorders>
            <w:shd w:val="clear" w:color="auto" w:fill="F2F2F2" w:themeFill="background1" w:themeFillShade="F2"/>
            <w:noWrap/>
            <w:vAlign w:val="bottom"/>
            <w:hideMark/>
          </w:tcPr>
          <w:p w14:paraId="587F7435" w14:textId="77777777" w:rsidR="00C40D16" w:rsidRPr="000E1ADD" w:rsidRDefault="00C40D16" w:rsidP="00232EA8">
            <w:pPr>
              <w:pStyle w:val="NoSpacing"/>
              <w:spacing w:line="240" w:lineRule="auto"/>
              <w:jc w:val="center"/>
            </w:pPr>
            <w:r w:rsidRPr="000E1ADD">
              <w:t>9.8</w:t>
            </w:r>
          </w:p>
        </w:tc>
        <w:tc>
          <w:tcPr>
            <w:tcW w:w="682" w:type="dxa"/>
            <w:tcBorders>
              <w:top w:val="nil"/>
              <w:left w:val="nil"/>
              <w:bottom w:val="nil"/>
              <w:right w:val="nil"/>
            </w:tcBorders>
            <w:shd w:val="clear" w:color="auto" w:fill="F2F2F2" w:themeFill="background1" w:themeFillShade="F2"/>
            <w:noWrap/>
            <w:vAlign w:val="bottom"/>
            <w:hideMark/>
          </w:tcPr>
          <w:p w14:paraId="2C99E86D" w14:textId="77777777" w:rsidR="00C40D16" w:rsidRPr="000E1ADD" w:rsidRDefault="00C40D16" w:rsidP="00232EA8">
            <w:pPr>
              <w:pStyle w:val="NoSpacing"/>
              <w:spacing w:line="240" w:lineRule="auto"/>
              <w:jc w:val="center"/>
            </w:pPr>
            <w:r w:rsidRPr="000E1ADD">
              <w:t>68.9</w:t>
            </w:r>
          </w:p>
        </w:tc>
      </w:tr>
      <w:tr w:rsidR="00924F0A" w:rsidRPr="000E1ADD" w14:paraId="3602786B" w14:textId="77777777" w:rsidTr="00924F0A">
        <w:trPr>
          <w:trHeight w:val="100"/>
        </w:trPr>
        <w:tc>
          <w:tcPr>
            <w:tcW w:w="374" w:type="dxa"/>
            <w:vMerge/>
            <w:tcBorders>
              <w:top w:val="nil"/>
              <w:left w:val="nil"/>
              <w:bottom w:val="nil"/>
              <w:right w:val="nil"/>
            </w:tcBorders>
            <w:vAlign w:val="center"/>
            <w:hideMark/>
          </w:tcPr>
          <w:p w14:paraId="04A32E74"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0339C50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A484973" w14:textId="77777777" w:rsidR="00C40D16" w:rsidRPr="000E1ADD" w:rsidRDefault="00C40D16" w:rsidP="00232EA8">
            <w:pPr>
              <w:pStyle w:val="NoSpacing"/>
              <w:spacing w:line="240" w:lineRule="auto"/>
            </w:pPr>
            <w:r w:rsidRPr="000E1ADD">
              <w:t>Difficulty to find rental accommodation</w:t>
            </w:r>
          </w:p>
        </w:tc>
        <w:tc>
          <w:tcPr>
            <w:tcW w:w="992" w:type="dxa"/>
            <w:tcBorders>
              <w:top w:val="nil"/>
              <w:left w:val="nil"/>
              <w:bottom w:val="nil"/>
              <w:right w:val="nil"/>
            </w:tcBorders>
            <w:shd w:val="clear" w:color="auto" w:fill="auto"/>
            <w:noWrap/>
            <w:vAlign w:val="bottom"/>
            <w:hideMark/>
          </w:tcPr>
          <w:p w14:paraId="2236AB8E" w14:textId="77777777" w:rsidR="00C40D16" w:rsidRPr="000E1ADD" w:rsidRDefault="00C40D16" w:rsidP="00232EA8">
            <w:pPr>
              <w:pStyle w:val="NoSpacing"/>
              <w:spacing w:line="240" w:lineRule="auto"/>
              <w:jc w:val="center"/>
            </w:pPr>
            <w:r w:rsidRPr="000E1ADD">
              <w:t>2.8</w:t>
            </w:r>
          </w:p>
        </w:tc>
        <w:tc>
          <w:tcPr>
            <w:tcW w:w="851" w:type="dxa"/>
            <w:tcBorders>
              <w:top w:val="nil"/>
              <w:left w:val="nil"/>
              <w:bottom w:val="nil"/>
              <w:right w:val="nil"/>
            </w:tcBorders>
            <w:shd w:val="clear" w:color="auto" w:fill="auto"/>
            <w:noWrap/>
            <w:vAlign w:val="bottom"/>
            <w:hideMark/>
          </w:tcPr>
          <w:p w14:paraId="26602AD9" w14:textId="77777777" w:rsidR="00C40D16" w:rsidRPr="000E1ADD" w:rsidRDefault="00C40D16" w:rsidP="00232EA8">
            <w:pPr>
              <w:pStyle w:val="NoSpacing"/>
              <w:spacing w:line="240" w:lineRule="auto"/>
              <w:jc w:val="center"/>
            </w:pPr>
            <w:r w:rsidRPr="000E1ADD">
              <w:t>2.5</w:t>
            </w:r>
          </w:p>
        </w:tc>
        <w:tc>
          <w:tcPr>
            <w:tcW w:w="850" w:type="dxa"/>
            <w:tcBorders>
              <w:top w:val="nil"/>
              <w:left w:val="nil"/>
              <w:bottom w:val="nil"/>
              <w:right w:val="nil"/>
            </w:tcBorders>
            <w:shd w:val="clear" w:color="auto" w:fill="auto"/>
            <w:noWrap/>
            <w:vAlign w:val="bottom"/>
            <w:hideMark/>
          </w:tcPr>
          <w:p w14:paraId="52588C84" w14:textId="77777777" w:rsidR="00C40D16" w:rsidRPr="000E1ADD" w:rsidRDefault="00C40D16" w:rsidP="00232EA8">
            <w:pPr>
              <w:pStyle w:val="NoSpacing"/>
              <w:spacing w:line="240" w:lineRule="auto"/>
              <w:jc w:val="center"/>
            </w:pPr>
            <w:r w:rsidRPr="000E1ADD">
              <w:t>6.2</w:t>
            </w:r>
          </w:p>
        </w:tc>
        <w:tc>
          <w:tcPr>
            <w:tcW w:w="956" w:type="dxa"/>
            <w:tcBorders>
              <w:top w:val="nil"/>
              <w:left w:val="nil"/>
              <w:bottom w:val="nil"/>
              <w:right w:val="nil"/>
            </w:tcBorders>
            <w:shd w:val="clear" w:color="auto" w:fill="auto"/>
            <w:noWrap/>
            <w:vAlign w:val="bottom"/>
            <w:hideMark/>
          </w:tcPr>
          <w:p w14:paraId="2A137AF2" w14:textId="77777777" w:rsidR="00C40D16" w:rsidRPr="000E1ADD" w:rsidRDefault="00C40D16" w:rsidP="00232EA8">
            <w:pPr>
              <w:pStyle w:val="NoSpacing"/>
              <w:spacing w:line="240" w:lineRule="auto"/>
              <w:jc w:val="center"/>
            </w:pPr>
            <w:r w:rsidRPr="000E1ADD">
              <w:t>12.2</w:t>
            </w:r>
          </w:p>
        </w:tc>
        <w:tc>
          <w:tcPr>
            <w:tcW w:w="682" w:type="dxa"/>
            <w:tcBorders>
              <w:top w:val="nil"/>
              <w:left w:val="nil"/>
              <w:bottom w:val="nil"/>
              <w:right w:val="nil"/>
            </w:tcBorders>
            <w:shd w:val="clear" w:color="auto" w:fill="auto"/>
            <w:noWrap/>
            <w:vAlign w:val="bottom"/>
            <w:hideMark/>
          </w:tcPr>
          <w:p w14:paraId="48606B55" w14:textId="77777777" w:rsidR="00C40D16" w:rsidRPr="000E1ADD" w:rsidRDefault="00C40D16" w:rsidP="00232EA8">
            <w:pPr>
              <w:pStyle w:val="NoSpacing"/>
              <w:spacing w:line="240" w:lineRule="auto"/>
              <w:jc w:val="center"/>
            </w:pPr>
            <w:r w:rsidRPr="000E1ADD">
              <w:t>76.4</w:t>
            </w:r>
          </w:p>
        </w:tc>
      </w:tr>
      <w:tr w:rsidR="00924F0A" w:rsidRPr="000E1ADD" w14:paraId="68F4F834" w14:textId="77777777" w:rsidTr="00924F0A">
        <w:trPr>
          <w:trHeight w:val="100"/>
        </w:trPr>
        <w:tc>
          <w:tcPr>
            <w:tcW w:w="374" w:type="dxa"/>
            <w:vMerge/>
            <w:tcBorders>
              <w:top w:val="nil"/>
              <w:left w:val="nil"/>
              <w:bottom w:val="nil"/>
              <w:right w:val="nil"/>
            </w:tcBorders>
            <w:vAlign w:val="center"/>
            <w:hideMark/>
          </w:tcPr>
          <w:p w14:paraId="17D260D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7CDAB66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6D948F7E" w14:textId="77777777" w:rsidR="00C40D16" w:rsidRPr="000E1ADD" w:rsidRDefault="00C40D16" w:rsidP="00232EA8">
            <w:pPr>
              <w:pStyle w:val="NoSpacing"/>
              <w:spacing w:line="240" w:lineRule="auto"/>
            </w:pPr>
            <w:r w:rsidRPr="000E1ADD">
              <w:t>Too little space</w:t>
            </w:r>
          </w:p>
        </w:tc>
        <w:tc>
          <w:tcPr>
            <w:tcW w:w="992" w:type="dxa"/>
            <w:tcBorders>
              <w:top w:val="nil"/>
              <w:left w:val="nil"/>
              <w:bottom w:val="nil"/>
              <w:right w:val="nil"/>
            </w:tcBorders>
            <w:shd w:val="clear" w:color="auto" w:fill="F2F2F2" w:themeFill="background1" w:themeFillShade="F2"/>
            <w:noWrap/>
            <w:vAlign w:val="bottom"/>
            <w:hideMark/>
          </w:tcPr>
          <w:p w14:paraId="7751BB33" w14:textId="77777777" w:rsidR="00C40D16" w:rsidRPr="000E1ADD" w:rsidRDefault="00C40D16" w:rsidP="00232EA8">
            <w:pPr>
              <w:pStyle w:val="NoSpacing"/>
              <w:spacing w:line="240" w:lineRule="auto"/>
              <w:jc w:val="center"/>
            </w:pPr>
            <w:r w:rsidRPr="000E1ADD">
              <w:t>17.1</w:t>
            </w:r>
          </w:p>
        </w:tc>
        <w:tc>
          <w:tcPr>
            <w:tcW w:w="851" w:type="dxa"/>
            <w:tcBorders>
              <w:top w:val="nil"/>
              <w:left w:val="nil"/>
              <w:bottom w:val="nil"/>
              <w:right w:val="nil"/>
            </w:tcBorders>
            <w:shd w:val="clear" w:color="auto" w:fill="F2F2F2" w:themeFill="background1" w:themeFillShade="F2"/>
            <w:noWrap/>
            <w:vAlign w:val="bottom"/>
            <w:hideMark/>
          </w:tcPr>
          <w:p w14:paraId="1587790F" w14:textId="77777777" w:rsidR="00C40D16" w:rsidRPr="000E1ADD" w:rsidRDefault="00C40D16" w:rsidP="00232EA8">
            <w:pPr>
              <w:pStyle w:val="NoSpacing"/>
              <w:spacing w:line="240" w:lineRule="auto"/>
              <w:jc w:val="center"/>
            </w:pPr>
            <w:r w:rsidRPr="000E1ADD">
              <w:t>18.9</w:t>
            </w:r>
          </w:p>
        </w:tc>
        <w:tc>
          <w:tcPr>
            <w:tcW w:w="850" w:type="dxa"/>
            <w:tcBorders>
              <w:top w:val="nil"/>
              <w:left w:val="nil"/>
              <w:bottom w:val="nil"/>
              <w:right w:val="nil"/>
            </w:tcBorders>
            <w:shd w:val="clear" w:color="auto" w:fill="F2F2F2" w:themeFill="background1" w:themeFillShade="F2"/>
            <w:noWrap/>
            <w:vAlign w:val="bottom"/>
            <w:hideMark/>
          </w:tcPr>
          <w:p w14:paraId="093BECB9" w14:textId="77777777" w:rsidR="00C40D16" w:rsidRPr="000E1ADD" w:rsidRDefault="00C40D16" w:rsidP="00232EA8">
            <w:pPr>
              <w:pStyle w:val="NoSpacing"/>
              <w:spacing w:line="240" w:lineRule="auto"/>
              <w:jc w:val="center"/>
            </w:pPr>
            <w:r w:rsidRPr="000E1ADD">
              <w:t>10.3</w:t>
            </w:r>
          </w:p>
        </w:tc>
        <w:tc>
          <w:tcPr>
            <w:tcW w:w="956" w:type="dxa"/>
            <w:tcBorders>
              <w:top w:val="nil"/>
              <w:left w:val="nil"/>
              <w:bottom w:val="nil"/>
              <w:right w:val="nil"/>
            </w:tcBorders>
            <w:shd w:val="clear" w:color="auto" w:fill="F2F2F2" w:themeFill="background1" w:themeFillShade="F2"/>
            <w:noWrap/>
            <w:vAlign w:val="bottom"/>
            <w:hideMark/>
          </w:tcPr>
          <w:p w14:paraId="5AF5387E" w14:textId="77777777" w:rsidR="00C40D16" w:rsidRPr="000E1ADD" w:rsidRDefault="00C40D16" w:rsidP="00232EA8">
            <w:pPr>
              <w:pStyle w:val="NoSpacing"/>
              <w:spacing w:line="240" w:lineRule="auto"/>
              <w:jc w:val="center"/>
            </w:pPr>
            <w:r w:rsidRPr="000E1ADD">
              <w:t>9.8</w:t>
            </w:r>
          </w:p>
        </w:tc>
        <w:tc>
          <w:tcPr>
            <w:tcW w:w="682" w:type="dxa"/>
            <w:tcBorders>
              <w:top w:val="nil"/>
              <w:left w:val="nil"/>
              <w:bottom w:val="nil"/>
              <w:right w:val="nil"/>
            </w:tcBorders>
            <w:shd w:val="clear" w:color="auto" w:fill="F2F2F2" w:themeFill="background1" w:themeFillShade="F2"/>
            <w:noWrap/>
            <w:vAlign w:val="bottom"/>
            <w:hideMark/>
          </w:tcPr>
          <w:p w14:paraId="0C8517F6" w14:textId="77777777" w:rsidR="00C40D16" w:rsidRPr="000E1ADD" w:rsidRDefault="00C40D16" w:rsidP="00232EA8">
            <w:pPr>
              <w:pStyle w:val="NoSpacing"/>
              <w:spacing w:line="240" w:lineRule="auto"/>
              <w:jc w:val="center"/>
            </w:pPr>
            <w:r w:rsidRPr="000E1ADD">
              <w:t>44.0</w:t>
            </w:r>
          </w:p>
        </w:tc>
      </w:tr>
      <w:tr w:rsidR="00924F0A" w:rsidRPr="000E1ADD" w14:paraId="12B08797" w14:textId="77777777" w:rsidTr="00924F0A">
        <w:trPr>
          <w:trHeight w:val="300"/>
        </w:trPr>
        <w:tc>
          <w:tcPr>
            <w:tcW w:w="374" w:type="dxa"/>
            <w:vMerge/>
            <w:tcBorders>
              <w:top w:val="nil"/>
              <w:left w:val="nil"/>
              <w:bottom w:val="nil"/>
              <w:right w:val="nil"/>
            </w:tcBorders>
            <w:vAlign w:val="center"/>
            <w:hideMark/>
          </w:tcPr>
          <w:p w14:paraId="18E2D9C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51CA716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5E6E4846" w14:textId="77777777" w:rsidR="00C40D16" w:rsidRPr="000E1ADD" w:rsidRDefault="00C40D16" w:rsidP="00232EA8">
            <w:pPr>
              <w:pStyle w:val="NoSpacing"/>
              <w:spacing w:line="240" w:lineRule="auto"/>
            </w:pPr>
            <w:r w:rsidRPr="000E1ADD">
              <w:t>Home no longer met physical requirements</w:t>
            </w:r>
          </w:p>
        </w:tc>
        <w:tc>
          <w:tcPr>
            <w:tcW w:w="992" w:type="dxa"/>
            <w:tcBorders>
              <w:top w:val="nil"/>
              <w:left w:val="nil"/>
              <w:bottom w:val="nil"/>
              <w:right w:val="nil"/>
            </w:tcBorders>
            <w:shd w:val="clear" w:color="auto" w:fill="auto"/>
            <w:noWrap/>
            <w:vAlign w:val="bottom"/>
            <w:hideMark/>
          </w:tcPr>
          <w:p w14:paraId="47D791ED" w14:textId="77777777" w:rsidR="00C40D16" w:rsidRPr="000E1ADD" w:rsidRDefault="00C40D16" w:rsidP="00232EA8">
            <w:pPr>
              <w:pStyle w:val="NoSpacing"/>
              <w:spacing w:line="240" w:lineRule="auto"/>
              <w:jc w:val="center"/>
            </w:pPr>
            <w:r w:rsidRPr="000E1ADD">
              <w:t>20.4</w:t>
            </w:r>
          </w:p>
        </w:tc>
        <w:tc>
          <w:tcPr>
            <w:tcW w:w="851" w:type="dxa"/>
            <w:tcBorders>
              <w:top w:val="nil"/>
              <w:left w:val="nil"/>
              <w:bottom w:val="nil"/>
              <w:right w:val="nil"/>
            </w:tcBorders>
            <w:shd w:val="clear" w:color="auto" w:fill="auto"/>
            <w:noWrap/>
            <w:vAlign w:val="bottom"/>
            <w:hideMark/>
          </w:tcPr>
          <w:p w14:paraId="34060B8A" w14:textId="77777777" w:rsidR="00C40D16" w:rsidRPr="000E1ADD" w:rsidRDefault="00C40D16" w:rsidP="00232EA8">
            <w:pPr>
              <w:pStyle w:val="NoSpacing"/>
              <w:spacing w:line="240" w:lineRule="auto"/>
              <w:jc w:val="center"/>
            </w:pPr>
            <w:r w:rsidRPr="000E1ADD">
              <w:t>22.0</w:t>
            </w:r>
          </w:p>
        </w:tc>
        <w:tc>
          <w:tcPr>
            <w:tcW w:w="850" w:type="dxa"/>
            <w:tcBorders>
              <w:top w:val="nil"/>
              <w:left w:val="nil"/>
              <w:bottom w:val="nil"/>
              <w:right w:val="nil"/>
            </w:tcBorders>
            <w:shd w:val="clear" w:color="auto" w:fill="auto"/>
            <w:noWrap/>
            <w:vAlign w:val="bottom"/>
            <w:hideMark/>
          </w:tcPr>
          <w:p w14:paraId="66F569D3" w14:textId="77777777" w:rsidR="00C40D16" w:rsidRPr="000E1ADD" w:rsidRDefault="00C40D16" w:rsidP="00232EA8">
            <w:pPr>
              <w:pStyle w:val="NoSpacing"/>
              <w:spacing w:line="240" w:lineRule="auto"/>
              <w:jc w:val="center"/>
            </w:pPr>
            <w:r w:rsidRPr="000E1ADD">
              <w:t>13.2</w:t>
            </w:r>
          </w:p>
        </w:tc>
        <w:tc>
          <w:tcPr>
            <w:tcW w:w="956" w:type="dxa"/>
            <w:tcBorders>
              <w:top w:val="nil"/>
              <w:left w:val="nil"/>
              <w:bottom w:val="nil"/>
              <w:right w:val="nil"/>
            </w:tcBorders>
            <w:shd w:val="clear" w:color="auto" w:fill="auto"/>
            <w:noWrap/>
            <w:vAlign w:val="bottom"/>
            <w:hideMark/>
          </w:tcPr>
          <w:p w14:paraId="6FE9A26F" w14:textId="77777777" w:rsidR="00C40D16" w:rsidRPr="000E1ADD" w:rsidRDefault="00C40D16" w:rsidP="00232EA8">
            <w:pPr>
              <w:pStyle w:val="NoSpacing"/>
              <w:spacing w:line="240" w:lineRule="auto"/>
              <w:jc w:val="center"/>
            </w:pPr>
            <w:r w:rsidRPr="000E1ADD">
              <w:t>11.1</w:t>
            </w:r>
          </w:p>
        </w:tc>
        <w:tc>
          <w:tcPr>
            <w:tcW w:w="682" w:type="dxa"/>
            <w:tcBorders>
              <w:top w:val="nil"/>
              <w:left w:val="nil"/>
              <w:bottom w:val="nil"/>
              <w:right w:val="nil"/>
            </w:tcBorders>
            <w:shd w:val="clear" w:color="auto" w:fill="auto"/>
            <w:noWrap/>
            <w:vAlign w:val="bottom"/>
            <w:hideMark/>
          </w:tcPr>
          <w:p w14:paraId="710973E8" w14:textId="77777777" w:rsidR="00C40D16" w:rsidRPr="000E1ADD" w:rsidRDefault="00C40D16" w:rsidP="00232EA8">
            <w:pPr>
              <w:pStyle w:val="NoSpacing"/>
              <w:spacing w:line="240" w:lineRule="auto"/>
              <w:jc w:val="center"/>
            </w:pPr>
            <w:r w:rsidRPr="000E1ADD">
              <w:t>33.3</w:t>
            </w:r>
          </w:p>
        </w:tc>
      </w:tr>
      <w:tr w:rsidR="00924F0A" w:rsidRPr="000E1ADD" w14:paraId="5EDEF9F7" w14:textId="77777777" w:rsidTr="00924F0A">
        <w:trPr>
          <w:trHeight w:val="100"/>
        </w:trPr>
        <w:tc>
          <w:tcPr>
            <w:tcW w:w="374" w:type="dxa"/>
            <w:vMerge/>
            <w:tcBorders>
              <w:top w:val="nil"/>
              <w:left w:val="nil"/>
              <w:bottom w:val="nil"/>
              <w:right w:val="nil"/>
            </w:tcBorders>
            <w:vAlign w:val="center"/>
            <w:hideMark/>
          </w:tcPr>
          <w:p w14:paraId="194E6C8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70A5FAC9"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2A92F45F" w14:textId="77777777" w:rsidR="00C40D16" w:rsidRPr="000E1ADD" w:rsidRDefault="00C40D16" w:rsidP="00232EA8">
            <w:pPr>
              <w:pStyle w:val="NoSpacing"/>
              <w:spacing w:line="240" w:lineRule="auto"/>
            </w:pPr>
            <w:r w:rsidRPr="000E1ADD">
              <w:t>Home no longer met financial situation</w:t>
            </w:r>
          </w:p>
        </w:tc>
        <w:tc>
          <w:tcPr>
            <w:tcW w:w="992" w:type="dxa"/>
            <w:tcBorders>
              <w:top w:val="nil"/>
              <w:left w:val="nil"/>
              <w:bottom w:val="nil"/>
              <w:right w:val="nil"/>
            </w:tcBorders>
            <w:shd w:val="clear" w:color="auto" w:fill="F2F2F2" w:themeFill="background1" w:themeFillShade="F2"/>
            <w:noWrap/>
            <w:vAlign w:val="bottom"/>
            <w:hideMark/>
          </w:tcPr>
          <w:p w14:paraId="62B5A405" w14:textId="77777777" w:rsidR="00C40D16" w:rsidRPr="000E1ADD" w:rsidRDefault="00C40D16" w:rsidP="00232EA8">
            <w:pPr>
              <w:pStyle w:val="NoSpacing"/>
              <w:spacing w:line="240" w:lineRule="auto"/>
              <w:jc w:val="center"/>
            </w:pPr>
            <w:r w:rsidRPr="000E1ADD">
              <w:t>6.3</w:t>
            </w:r>
          </w:p>
        </w:tc>
        <w:tc>
          <w:tcPr>
            <w:tcW w:w="851" w:type="dxa"/>
            <w:tcBorders>
              <w:top w:val="nil"/>
              <w:left w:val="nil"/>
              <w:bottom w:val="nil"/>
              <w:right w:val="nil"/>
            </w:tcBorders>
            <w:shd w:val="clear" w:color="auto" w:fill="F2F2F2" w:themeFill="background1" w:themeFillShade="F2"/>
            <w:noWrap/>
            <w:vAlign w:val="bottom"/>
            <w:hideMark/>
          </w:tcPr>
          <w:p w14:paraId="6D6246E7" w14:textId="77777777" w:rsidR="00C40D16" w:rsidRPr="000E1ADD" w:rsidRDefault="00C40D16" w:rsidP="00232EA8">
            <w:pPr>
              <w:pStyle w:val="NoSpacing"/>
              <w:spacing w:line="240" w:lineRule="auto"/>
              <w:jc w:val="center"/>
            </w:pPr>
            <w:r w:rsidRPr="000E1ADD">
              <w:t>6.6</w:t>
            </w:r>
          </w:p>
        </w:tc>
        <w:tc>
          <w:tcPr>
            <w:tcW w:w="850" w:type="dxa"/>
            <w:tcBorders>
              <w:top w:val="nil"/>
              <w:left w:val="nil"/>
              <w:bottom w:val="nil"/>
              <w:right w:val="nil"/>
            </w:tcBorders>
            <w:shd w:val="clear" w:color="auto" w:fill="F2F2F2" w:themeFill="background1" w:themeFillShade="F2"/>
            <w:noWrap/>
            <w:vAlign w:val="bottom"/>
            <w:hideMark/>
          </w:tcPr>
          <w:p w14:paraId="6E470C1E" w14:textId="77777777" w:rsidR="00C40D16" w:rsidRPr="000E1ADD" w:rsidRDefault="00C40D16" w:rsidP="00232EA8">
            <w:pPr>
              <w:pStyle w:val="NoSpacing"/>
              <w:spacing w:line="240" w:lineRule="auto"/>
              <w:jc w:val="center"/>
            </w:pPr>
            <w:r w:rsidRPr="000E1ADD">
              <w:t>12.9</w:t>
            </w:r>
          </w:p>
        </w:tc>
        <w:tc>
          <w:tcPr>
            <w:tcW w:w="956" w:type="dxa"/>
            <w:tcBorders>
              <w:top w:val="nil"/>
              <w:left w:val="nil"/>
              <w:bottom w:val="nil"/>
              <w:right w:val="nil"/>
            </w:tcBorders>
            <w:shd w:val="clear" w:color="auto" w:fill="F2F2F2" w:themeFill="background1" w:themeFillShade="F2"/>
            <w:noWrap/>
            <w:vAlign w:val="bottom"/>
            <w:hideMark/>
          </w:tcPr>
          <w:p w14:paraId="36A8D302" w14:textId="77777777" w:rsidR="00C40D16" w:rsidRPr="000E1ADD" w:rsidRDefault="00C40D16" w:rsidP="00232EA8">
            <w:pPr>
              <w:pStyle w:val="NoSpacing"/>
              <w:spacing w:line="240" w:lineRule="auto"/>
              <w:jc w:val="center"/>
            </w:pPr>
            <w:r w:rsidRPr="000E1ADD">
              <w:t>15.2</w:t>
            </w:r>
          </w:p>
        </w:tc>
        <w:tc>
          <w:tcPr>
            <w:tcW w:w="682" w:type="dxa"/>
            <w:tcBorders>
              <w:top w:val="nil"/>
              <w:left w:val="nil"/>
              <w:bottom w:val="nil"/>
              <w:right w:val="nil"/>
            </w:tcBorders>
            <w:shd w:val="clear" w:color="auto" w:fill="F2F2F2" w:themeFill="background1" w:themeFillShade="F2"/>
            <w:noWrap/>
            <w:vAlign w:val="bottom"/>
            <w:hideMark/>
          </w:tcPr>
          <w:p w14:paraId="05B3D42A" w14:textId="77777777" w:rsidR="00C40D16" w:rsidRPr="000E1ADD" w:rsidRDefault="00C40D16" w:rsidP="00232EA8">
            <w:pPr>
              <w:pStyle w:val="NoSpacing"/>
              <w:spacing w:line="240" w:lineRule="auto"/>
              <w:jc w:val="center"/>
            </w:pPr>
            <w:r w:rsidRPr="000E1ADD">
              <w:t>59.0</w:t>
            </w:r>
          </w:p>
        </w:tc>
      </w:tr>
      <w:tr w:rsidR="00924F0A" w:rsidRPr="000E1ADD" w14:paraId="78105984" w14:textId="77777777" w:rsidTr="00924F0A">
        <w:trPr>
          <w:trHeight w:val="100"/>
        </w:trPr>
        <w:tc>
          <w:tcPr>
            <w:tcW w:w="374" w:type="dxa"/>
            <w:vMerge/>
            <w:tcBorders>
              <w:top w:val="nil"/>
              <w:left w:val="nil"/>
              <w:bottom w:val="nil"/>
              <w:right w:val="nil"/>
            </w:tcBorders>
            <w:vAlign w:val="center"/>
            <w:hideMark/>
          </w:tcPr>
          <w:p w14:paraId="2B28671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4808194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79BE818C" w14:textId="77777777" w:rsidR="00C40D16" w:rsidRPr="000E1ADD" w:rsidRDefault="00C40D16" w:rsidP="00232EA8">
            <w:pPr>
              <w:pStyle w:val="NoSpacing"/>
              <w:spacing w:line="240" w:lineRule="auto"/>
            </w:pPr>
            <w:r w:rsidRPr="000E1ADD">
              <w:t>Could no longer afford home</w:t>
            </w:r>
          </w:p>
        </w:tc>
        <w:tc>
          <w:tcPr>
            <w:tcW w:w="992" w:type="dxa"/>
            <w:tcBorders>
              <w:top w:val="nil"/>
              <w:left w:val="nil"/>
              <w:bottom w:val="nil"/>
              <w:right w:val="nil"/>
            </w:tcBorders>
            <w:shd w:val="clear" w:color="auto" w:fill="auto"/>
            <w:noWrap/>
            <w:vAlign w:val="bottom"/>
            <w:hideMark/>
          </w:tcPr>
          <w:p w14:paraId="1C7CC003" w14:textId="77777777" w:rsidR="00C40D16" w:rsidRPr="000E1ADD" w:rsidRDefault="00C40D16" w:rsidP="00232EA8">
            <w:pPr>
              <w:pStyle w:val="NoSpacing"/>
              <w:spacing w:line="240" w:lineRule="auto"/>
              <w:jc w:val="center"/>
            </w:pPr>
            <w:r w:rsidRPr="000E1ADD">
              <w:t>2.7</w:t>
            </w:r>
          </w:p>
        </w:tc>
        <w:tc>
          <w:tcPr>
            <w:tcW w:w="851" w:type="dxa"/>
            <w:tcBorders>
              <w:top w:val="nil"/>
              <w:left w:val="nil"/>
              <w:bottom w:val="nil"/>
              <w:right w:val="nil"/>
            </w:tcBorders>
            <w:shd w:val="clear" w:color="auto" w:fill="auto"/>
            <w:noWrap/>
            <w:vAlign w:val="bottom"/>
            <w:hideMark/>
          </w:tcPr>
          <w:p w14:paraId="78DEF925" w14:textId="77777777" w:rsidR="00C40D16" w:rsidRPr="000E1ADD" w:rsidRDefault="00C40D16" w:rsidP="00232EA8">
            <w:pPr>
              <w:pStyle w:val="NoSpacing"/>
              <w:spacing w:line="240" w:lineRule="auto"/>
              <w:jc w:val="center"/>
            </w:pPr>
            <w:r w:rsidRPr="000E1ADD">
              <w:t>3.0</w:t>
            </w:r>
          </w:p>
        </w:tc>
        <w:tc>
          <w:tcPr>
            <w:tcW w:w="850" w:type="dxa"/>
            <w:tcBorders>
              <w:top w:val="nil"/>
              <w:left w:val="nil"/>
              <w:bottom w:val="nil"/>
              <w:right w:val="nil"/>
            </w:tcBorders>
            <w:shd w:val="clear" w:color="auto" w:fill="auto"/>
            <w:noWrap/>
            <w:vAlign w:val="bottom"/>
            <w:hideMark/>
          </w:tcPr>
          <w:p w14:paraId="1D08FA47" w14:textId="77777777" w:rsidR="00C40D16" w:rsidRPr="000E1ADD" w:rsidRDefault="00C40D16" w:rsidP="00232EA8">
            <w:pPr>
              <w:pStyle w:val="NoSpacing"/>
              <w:spacing w:line="240" w:lineRule="auto"/>
              <w:jc w:val="center"/>
            </w:pPr>
            <w:r w:rsidRPr="000E1ADD">
              <w:t>5.5</w:t>
            </w:r>
          </w:p>
        </w:tc>
        <w:tc>
          <w:tcPr>
            <w:tcW w:w="956" w:type="dxa"/>
            <w:tcBorders>
              <w:top w:val="nil"/>
              <w:left w:val="nil"/>
              <w:bottom w:val="nil"/>
              <w:right w:val="nil"/>
            </w:tcBorders>
            <w:shd w:val="clear" w:color="auto" w:fill="auto"/>
            <w:noWrap/>
            <w:vAlign w:val="bottom"/>
            <w:hideMark/>
          </w:tcPr>
          <w:p w14:paraId="7C7636C1" w14:textId="77777777" w:rsidR="00C40D16" w:rsidRPr="000E1ADD" w:rsidRDefault="00C40D16" w:rsidP="00232EA8">
            <w:pPr>
              <w:pStyle w:val="NoSpacing"/>
              <w:spacing w:line="240" w:lineRule="auto"/>
              <w:jc w:val="center"/>
            </w:pPr>
            <w:r w:rsidRPr="000E1ADD">
              <w:t>10.2</w:t>
            </w:r>
          </w:p>
        </w:tc>
        <w:tc>
          <w:tcPr>
            <w:tcW w:w="682" w:type="dxa"/>
            <w:tcBorders>
              <w:top w:val="nil"/>
              <w:left w:val="nil"/>
              <w:bottom w:val="nil"/>
              <w:right w:val="nil"/>
            </w:tcBorders>
            <w:shd w:val="clear" w:color="auto" w:fill="auto"/>
            <w:noWrap/>
            <w:vAlign w:val="bottom"/>
            <w:hideMark/>
          </w:tcPr>
          <w:p w14:paraId="5E1F7675" w14:textId="77777777" w:rsidR="00C40D16" w:rsidRPr="000E1ADD" w:rsidRDefault="00C40D16" w:rsidP="00232EA8">
            <w:pPr>
              <w:pStyle w:val="NoSpacing"/>
              <w:spacing w:line="240" w:lineRule="auto"/>
              <w:jc w:val="center"/>
            </w:pPr>
            <w:r w:rsidRPr="000E1ADD">
              <w:t>78.6</w:t>
            </w:r>
          </w:p>
        </w:tc>
      </w:tr>
      <w:tr w:rsidR="00924F0A" w:rsidRPr="000E1ADD" w14:paraId="38A5B93B" w14:textId="77777777" w:rsidTr="00924F0A">
        <w:trPr>
          <w:trHeight w:val="100"/>
        </w:trPr>
        <w:tc>
          <w:tcPr>
            <w:tcW w:w="374" w:type="dxa"/>
            <w:vMerge/>
            <w:tcBorders>
              <w:top w:val="nil"/>
              <w:left w:val="nil"/>
              <w:bottom w:val="nil"/>
              <w:right w:val="nil"/>
            </w:tcBorders>
            <w:vAlign w:val="center"/>
            <w:hideMark/>
          </w:tcPr>
          <w:p w14:paraId="2647163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102B0562"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5D7A4130" w14:textId="77777777" w:rsidR="00C40D16" w:rsidRPr="000E1ADD" w:rsidRDefault="00C40D16" w:rsidP="00232EA8">
            <w:pPr>
              <w:pStyle w:val="NoSpacing"/>
              <w:spacing w:line="240" w:lineRule="auto"/>
            </w:pPr>
            <w:r w:rsidRPr="000E1ADD">
              <w:t>Specific property became available</w:t>
            </w:r>
          </w:p>
        </w:tc>
        <w:tc>
          <w:tcPr>
            <w:tcW w:w="992" w:type="dxa"/>
            <w:tcBorders>
              <w:top w:val="nil"/>
              <w:left w:val="nil"/>
              <w:bottom w:val="nil"/>
              <w:right w:val="nil"/>
            </w:tcBorders>
            <w:shd w:val="clear" w:color="auto" w:fill="F2F2F2" w:themeFill="background1" w:themeFillShade="F2"/>
            <w:noWrap/>
            <w:vAlign w:val="bottom"/>
            <w:hideMark/>
          </w:tcPr>
          <w:p w14:paraId="3623BE4E" w14:textId="77777777" w:rsidR="00C40D16" w:rsidRPr="000E1ADD" w:rsidRDefault="00C40D16" w:rsidP="00232EA8">
            <w:pPr>
              <w:pStyle w:val="NoSpacing"/>
              <w:spacing w:line="240" w:lineRule="auto"/>
              <w:jc w:val="center"/>
            </w:pPr>
            <w:r w:rsidRPr="000E1ADD">
              <w:t>15.8</w:t>
            </w:r>
          </w:p>
        </w:tc>
        <w:tc>
          <w:tcPr>
            <w:tcW w:w="851" w:type="dxa"/>
            <w:tcBorders>
              <w:top w:val="nil"/>
              <w:left w:val="nil"/>
              <w:bottom w:val="nil"/>
              <w:right w:val="nil"/>
            </w:tcBorders>
            <w:shd w:val="clear" w:color="auto" w:fill="F2F2F2" w:themeFill="background1" w:themeFillShade="F2"/>
            <w:noWrap/>
            <w:vAlign w:val="bottom"/>
            <w:hideMark/>
          </w:tcPr>
          <w:p w14:paraId="14489772" w14:textId="77777777" w:rsidR="00C40D16" w:rsidRPr="000E1ADD" w:rsidRDefault="00C40D16" w:rsidP="00232EA8">
            <w:pPr>
              <w:pStyle w:val="NoSpacing"/>
              <w:spacing w:line="240" w:lineRule="auto"/>
              <w:jc w:val="center"/>
            </w:pPr>
            <w:r w:rsidRPr="000E1ADD">
              <w:t>12.1</w:t>
            </w:r>
          </w:p>
        </w:tc>
        <w:tc>
          <w:tcPr>
            <w:tcW w:w="850" w:type="dxa"/>
            <w:tcBorders>
              <w:top w:val="nil"/>
              <w:left w:val="nil"/>
              <w:bottom w:val="nil"/>
              <w:right w:val="nil"/>
            </w:tcBorders>
            <w:shd w:val="clear" w:color="auto" w:fill="F2F2F2" w:themeFill="background1" w:themeFillShade="F2"/>
            <w:noWrap/>
            <w:vAlign w:val="bottom"/>
            <w:hideMark/>
          </w:tcPr>
          <w:p w14:paraId="3FE6B37A" w14:textId="77777777" w:rsidR="00C40D16" w:rsidRPr="000E1ADD" w:rsidRDefault="00C40D16" w:rsidP="00232EA8">
            <w:pPr>
              <w:pStyle w:val="NoSpacing"/>
              <w:spacing w:line="240" w:lineRule="auto"/>
              <w:jc w:val="center"/>
            </w:pPr>
            <w:r w:rsidRPr="000E1ADD">
              <w:t>7.3</w:t>
            </w:r>
          </w:p>
        </w:tc>
        <w:tc>
          <w:tcPr>
            <w:tcW w:w="956" w:type="dxa"/>
            <w:tcBorders>
              <w:top w:val="nil"/>
              <w:left w:val="nil"/>
              <w:bottom w:val="nil"/>
              <w:right w:val="nil"/>
            </w:tcBorders>
            <w:shd w:val="clear" w:color="auto" w:fill="F2F2F2" w:themeFill="background1" w:themeFillShade="F2"/>
            <w:noWrap/>
            <w:vAlign w:val="bottom"/>
            <w:hideMark/>
          </w:tcPr>
          <w:p w14:paraId="1080189A" w14:textId="77777777" w:rsidR="00C40D16" w:rsidRPr="000E1ADD" w:rsidRDefault="00C40D16" w:rsidP="00232EA8">
            <w:pPr>
              <w:pStyle w:val="NoSpacing"/>
              <w:spacing w:line="240" w:lineRule="auto"/>
              <w:jc w:val="center"/>
            </w:pPr>
            <w:r w:rsidRPr="000E1ADD">
              <w:t>11.7</w:t>
            </w:r>
          </w:p>
        </w:tc>
        <w:tc>
          <w:tcPr>
            <w:tcW w:w="682" w:type="dxa"/>
            <w:tcBorders>
              <w:top w:val="nil"/>
              <w:left w:val="nil"/>
              <w:bottom w:val="nil"/>
              <w:right w:val="nil"/>
            </w:tcBorders>
            <w:shd w:val="clear" w:color="auto" w:fill="F2F2F2" w:themeFill="background1" w:themeFillShade="F2"/>
            <w:noWrap/>
            <w:vAlign w:val="bottom"/>
            <w:hideMark/>
          </w:tcPr>
          <w:p w14:paraId="1D3C9826" w14:textId="77777777" w:rsidR="00C40D16" w:rsidRPr="000E1ADD" w:rsidRDefault="00C40D16" w:rsidP="00232EA8">
            <w:pPr>
              <w:pStyle w:val="NoSpacing"/>
              <w:spacing w:line="240" w:lineRule="auto"/>
              <w:jc w:val="center"/>
            </w:pPr>
            <w:r w:rsidRPr="000E1ADD">
              <w:t>53.1</w:t>
            </w:r>
          </w:p>
        </w:tc>
      </w:tr>
      <w:tr w:rsidR="00924F0A" w:rsidRPr="000E1ADD" w14:paraId="1E9A1472" w14:textId="77777777" w:rsidTr="00924F0A">
        <w:trPr>
          <w:trHeight w:val="300"/>
        </w:trPr>
        <w:tc>
          <w:tcPr>
            <w:tcW w:w="374" w:type="dxa"/>
            <w:tcBorders>
              <w:top w:val="nil"/>
              <w:left w:val="nil"/>
              <w:bottom w:val="nil"/>
              <w:right w:val="nil"/>
            </w:tcBorders>
            <w:shd w:val="clear" w:color="auto" w:fill="auto"/>
            <w:noWrap/>
            <w:vAlign w:val="bottom"/>
            <w:hideMark/>
          </w:tcPr>
          <w:p w14:paraId="48BFD49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024B7BA0"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24D269A4"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372B7B1E" w14:textId="77777777" w:rsidR="00C40D16" w:rsidRPr="000E1ADD" w:rsidRDefault="00C40D16" w:rsidP="00232EA8">
            <w:pPr>
              <w:pStyle w:val="NoSpacing"/>
              <w:spacing w:line="240" w:lineRule="auto"/>
            </w:pPr>
          </w:p>
        </w:tc>
        <w:tc>
          <w:tcPr>
            <w:tcW w:w="851" w:type="dxa"/>
            <w:tcBorders>
              <w:top w:val="nil"/>
              <w:left w:val="nil"/>
              <w:bottom w:val="nil"/>
              <w:right w:val="nil"/>
            </w:tcBorders>
            <w:shd w:val="clear" w:color="auto" w:fill="auto"/>
            <w:noWrap/>
            <w:vAlign w:val="bottom"/>
            <w:hideMark/>
          </w:tcPr>
          <w:p w14:paraId="1A1F03C5" w14:textId="77777777" w:rsidR="00C40D16" w:rsidRPr="000E1ADD" w:rsidRDefault="00C40D16" w:rsidP="00232EA8">
            <w:pPr>
              <w:pStyle w:val="NoSpacing"/>
              <w:spacing w:line="240" w:lineRule="auto"/>
            </w:pPr>
          </w:p>
        </w:tc>
        <w:tc>
          <w:tcPr>
            <w:tcW w:w="850" w:type="dxa"/>
            <w:tcBorders>
              <w:top w:val="nil"/>
              <w:left w:val="nil"/>
              <w:bottom w:val="nil"/>
              <w:right w:val="nil"/>
            </w:tcBorders>
            <w:shd w:val="clear" w:color="auto" w:fill="auto"/>
            <w:noWrap/>
            <w:vAlign w:val="bottom"/>
            <w:hideMark/>
          </w:tcPr>
          <w:p w14:paraId="32E05630" w14:textId="77777777" w:rsidR="00C40D16" w:rsidRPr="000E1ADD" w:rsidRDefault="00C40D16" w:rsidP="00232EA8">
            <w:pPr>
              <w:pStyle w:val="NoSpacing"/>
              <w:spacing w:line="240" w:lineRule="auto"/>
            </w:pPr>
          </w:p>
        </w:tc>
        <w:tc>
          <w:tcPr>
            <w:tcW w:w="956" w:type="dxa"/>
            <w:tcBorders>
              <w:top w:val="nil"/>
              <w:left w:val="nil"/>
              <w:bottom w:val="nil"/>
              <w:right w:val="nil"/>
            </w:tcBorders>
            <w:shd w:val="clear" w:color="auto" w:fill="auto"/>
            <w:noWrap/>
            <w:vAlign w:val="bottom"/>
            <w:hideMark/>
          </w:tcPr>
          <w:p w14:paraId="63573D10" w14:textId="77777777" w:rsidR="00C40D16" w:rsidRPr="000E1ADD" w:rsidRDefault="00C40D16" w:rsidP="00232EA8">
            <w:pPr>
              <w:pStyle w:val="NoSpacing"/>
              <w:spacing w:line="240" w:lineRule="auto"/>
            </w:pPr>
          </w:p>
        </w:tc>
        <w:tc>
          <w:tcPr>
            <w:tcW w:w="682" w:type="dxa"/>
            <w:tcBorders>
              <w:top w:val="nil"/>
              <w:left w:val="nil"/>
              <w:bottom w:val="nil"/>
              <w:right w:val="nil"/>
            </w:tcBorders>
            <w:shd w:val="clear" w:color="auto" w:fill="auto"/>
            <w:noWrap/>
            <w:vAlign w:val="bottom"/>
            <w:hideMark/>
          </w:tcPr>
          <w:p w14:paraId="24CE6F8C" w14:textId="77777777" w:rsidR="00C40D16" w:rsidRPr="000E1ADD" w:rsidRDefault="00C40D16" w:rsidP="00232EA8">
            <w:pPr>
              <w:pStyle w:val="NoSpacing"/>
              <w:spacing w:line="240" w:lineRule="auto"/>
            </w:pPr>
          </w:p>
        </w:tc>
      </w:tr>
      <w:tr w:rsidR="00924F0A" w:rsidRPr="000E1ADD" w14:paraId="437511F5" w14:textId="77777777" w:rsidTr="00924F0A">
        <w:trPr>
          <w:trHeight w:val="109"/>
        </w:trPr>
        <w:tc>
          <w:tcPr>
            <w:tcW w:w="374" w:type="dxa"/>
            <w:tcBorders>
              <w:top w:val="nil"/>
              <w:left w:val="nil"/>
              <w:bottom w:val="nil"/>
              <w:right w:val="nil"/>
            </w:tcBorders>
            <w:shd w:val="clear" w:color="auto" w:fill="auto"/>
            <w:noWrap/>
            <w:vAlign w:val="bottom"/>
            <w:hideMark/>
          </w:tcPr>
          <w:p w14:paraId="180F10F0" w14:textId="77777777" w:rsidR="00924F0A" w:rsidRPr="000E1ADD" w:rsidRDefault="00924F0A" w:rsidP="00232EA8">
            <w:pPr>
              <w:pStyle w:val="NoSpacing"/>
              <w:spacing w:line="240" w:lineRule="auto"/>
            </w:pPr>
          </w:p>
        </w:tc>
        <w:tc>
          <w:tcPr>
            <w:tcW w:w="3845" w:type="dxa"/>
            <w:gridSpan w:val="2"/>
            <w:tcBorders>
              <w:top w:val="nil"/>
              <w:left w:val="nil"/>
              <w:bottom w:val="nil"/>
              <w:right w:val="nil"/>
            </w:tcBorders>
            <w:shd w:val="clear" w:color="auto" w:fill="D9D9D9" w:themeFill="background1" w:themeFillShade="D9"/>
            <w:noWrap/>
            <w:vAlign w:val="center"/>
            <w:hideMark/>
          </w:tcPr>
          <w:p w14:paraId="15099185" w14:textId="77777777" w:rsidR="00924F0A" w:rsidRPr="000E1ADD" w:rsidRDefault="00924F0A" w:rsidP="00232EA8">
            <w:pPr>
              <w:pStyle w:val="NoSpacing"/>
              <w:spacing w:line="240" w:lineRule="auto"/>
              <w:rPr>
                <w:b/>
                <w:sz w:val="18"/>
                <w:szCs w:val="18"/>
              </w:rPr>
            </w:pPr>
            <w:r w:rsidRPr="000E1ADD">
              <w:rPr>
                <w:b/>
                <w:sz w:val="18"/>
                <w:szCs w:val="18"/>
              </w:rPr>
              <w:t>Search process</w:t>
            </w:r>
          </w:p>
        </w:tc>
        <w:tc>
          <w:tcPr>
            <w:tcW w:w="992" w:type="dxa"/>
            <w:tcBorders>
              <w:top w:val="nil"/>
              <w:left w:val="nil"/>
              <w:bottom w:val="nil"/>
              <w:right w:val="nil"/>
            </w:tcBorders>
            <w:shd w:val="clear" w:color="auto" w:fill="D9D9D9" w:themeFill="background1" w:themeFillShade="D9"/>
            <w:hideMark/>
          </w:tcPr>
          <w:p w14:paraId="2B2055FD" w14:textId="5E873ABD" w:rsidR="00924F0A" w:rsidRPr="000E1ADD" w:rsidRDefault="00924F0A" w:rsidP="00232EA8">
            <w:pPr>
              <w:pStyle w:val="NoSpacing"/>
              <w:spacing w:line="240" w:lineRule="auto"/>
              <w:jc w:val="center"/>
              <w:rPr>
                <w:b/>
                <w:sz w:val="18"/>
                <w:szCs w:val="18"/>
              </w:rPr>
            </w:pPr>
            <w:r>
              <w:rPr>
                <w:b/>
                <w:sz w:val="18"/>
                <w:szCs w:val="18"/>
              </w:rPr>
              <w:t>SA</w:t>
            </w:r>
          </w:p>
        </w:tc>
        <w:tc>
          <w:tcPr>
            <w:tcW w:w="851" w:type="dxa"/>
            <w:tcBorders>
              <w:top w:val="nil"/>
              <w:left w:val="nil"/>
              <w:bottom w:val="nil"/>
              <w:right w:val="nil"/>
            </w:tcBorders>
            <w:shd w:val="clear" w:color="auto" w:fill="D9D9D9" w:themeFill="background1" w:themeFillShade="D9"/>
            <w:hideMark/>
          </w:tcPr>
          <w:p w14:paraId="128F8701" w14:textId="6D615AB7" w:rsidR="00924F0A" w:rsidRPr="000E1ADD" w:rsidRDefault="00924F0A" w:rsidP="00232EA8">
            <w:pPr>
              <w:pStyle w:val="NoSpacing"/>
              <w:spacing w:line="240" w:lineRule="auto"/>
              <w:jc w:val="center"/>
              <w:rPr>
                <w:b/>
                <w:sz w:val="18"/>
                <w:szCs w:val="18"/>
              </w:rPr>
            </w:pPr>
            <w:r>
              <w:rPr>
                <w:b/>
                <w:sz w:val="18"/>
                <w:szCs w:val="18"/>
              </w:rPr>
              <w:t>A</w:t>
            </w:r>
          </w:p>
        </w:tc>
        <w:tc>
          <w:tcPr>
            <w:tcW w:w="850" w:type="dxa"/>
            <w:tcBorders>
              <w:top w:val="nil"/>
              <w:left w:val="nil"/>
              <w:bottom w:val="nil"/>
              <w:right w:val="nil"/>
            </w:tcBorders>
            <w:shd w:val="clear" w:color="auto" w:fill="D9D9D9" w:themeFill="background1" w:themeFillShade="D9"/>
            <w:hideMark/>
          </w:tcPr>
          <w:p w14:paraId="273AFEC4" w14:textId="5F24B84E" w:rsidR="00924F0A" w:rsidRPr="000E1ADD" w:rsidRDefault="00924F0A" w:rsidP="00232EA8">
            <w:pPr>
              <w:pStyle w:val="NoSpacing"/>
              <w:spacing w:line="240" w:lineRule="auto"/>
              <w:jc w:val="center"/>
              <w:rPr>
                <w:b/>
                <w:sz w:val="18"/>
                <w:szCs w:val="18"/>
              </w:rPr>
            </w:pPr>
            <w:r>
              <w:rPr>
                <w:b/>
                <w:sz w:val="18"/>
                <w:szCs w:val="18"/>
              </w:rPr>
              <w:t>NAND</w:t>
            </w:r>
          </w:p>
        </w:tc>
        <w:tc>
          <w:tcPr>
            <w:tcW w:w="956" w:type="dxa"/>
            <w:tcBorders>
              <w:top w:val="nil"/>
              <w:left w:val="nil"/>
              <w:bottom w:val="nil"/>
              <w:right w:val="nil"/>
            </w:tcBorders>
            <w:shd w:val="clear" w:color="auto" w:fill="D9D9D9" w:themeFill="background1" w:themeFillShade="D9"/>
            <w:hideMark/>
          </w:tcPr>
          <w:p w14:paraId="1D4C7108" w14:textId="2EFB0BF6" w:rsidR="00924F0A" w:rsidRPr="000E1ADD" w:rsidRDefault="00924F0A" w:rsidP="00232EA8">
            <w:pPr>
              <w:pStyle w:val="NoSpacing"/>
              <w:spacing w:line="240" w:lineRule="auto"/>
              <w:jc w:val="center"/>
              <w:rPr>
                <w:b/>
                <w:sz w:val="18"/>
                <w:szCs w:val="18"/>
              </w:rPr>
            </w:pPr>
            <w:r>
              <w:rPr>
                <w:b/>
                <w:sz w:val="18"/>
                <w:szCs w:val="18"/>
              </w:rPr>
              <w:t>D</w:t>
            </w:r>
          </w:p>
        </w:tc>
        <w:tc>
          <w:tcPr>
            <w:tcW w:w="682" w:type="dxa"/>
            <w:tcBorders>
              <w:top w:val="nil"/>
              <w:left w:val="nil"/>
              <w:bottom w:val="nil"/>
              <w:right w:val="nil"/>
            </w:tcBorders>
            <w:shd w:val="clear" w:color="auto" w:fill="D9D9D9" w:themeFill="background1" w:themeFillShade="D9"/>
            <w:hideMark/>
          </w:tcPr>
          <w:p w14:paraId="189912DB" w14:textId="4A3B9B70" w:rsidR="00924F0A" w:rsidRPr="000E1ADD" w:rsidRDefault="00924F0A" w:rsidP="00232EA8">
            <w:pPr>
              <w:pStyle w:val="NoSpacing"/>
              <w:spacing w:line="240" w:lineRule="auto"/>
              <w:jc w:val="center"/>
              <w:rPr>
                <w:b/>
                <w:sz w:val="18"/>
                <w:szCs w:val="18"/>
              </w:rPr>
            </w:pPr>
            <w:r>
              <w:rPr>
                <w:b/>
                <w:sz w:val="18"/>
                <w:szCs w:val="18"/>
              </w:rPr>
              <w:t>SD</w:t>
            </w:r>
          </w:p>
        </w:tc>
      </w:tr>
      <w:tr w:rsidR="00924F0A" w:rsidRPr="000E1ADD" w14:paraId="1014D95A" w14:textId="77777777" w:rsidTr="00924F0A">
        <w:trPr>
          <w:trHeight w:val="100"/>
        </w:trPr>
        <w:tc>
          <w:tcPr>
            <w:tcW w:w="374" w:type="dxa"/>
            <w:vMerge w:val="restart"/>
            <w:tcBorders>
              <w:top w:val="nil"/>
              <w:left w:val="nil"/>
              <w:bottom w:val="nil"/>
              <w:right w:val="nil"/>
            </w:tcBorders>
            <w:shd w:val="clear" w:color="auto" w:fill="auto"/>
            <w:noWrap/>
            <w:textDirection w:val="btLr"/>
            <w:vAlign w:val="center"/>
            <w:hideMark/>
          </w:tcPr>
          <w:p w14:paraId="7D3EB8E5" w14:textId="77777777" w:rsidR="00C40D16" w:rsidRPr="000E1ADD" w:rsidRDefault="00C40D16" w:rsidP="00232EA8">
            <w:pPr>
              <w:pStyle w:val="NoSpacing"/>
              <w:spacing w:line="240" w:lineRule="auto"/>
            </w:pPr>
            <w:r w:rsidRPr="000E1ADD">
              <w:t>SEARCH PROCESS PRINCIPAL COMPONENT ANALYSIS</w:t>
            </w:r>
          </w:p>
        </w:tc>
        <w:tc>
          <w:tcPr>
            <w:tcW w:w="301" w:type="dxa"/>
            <w:tcBorders>
              <w:top w:val="nil"/>
              <w:left w:val="nil"/>
              <w:bottom w:val="nil"/>
              <w:right w:val="nil"/>
            </w:tcBorders>
            <w:shd w:val="clear" w:color="auto" w:fill="auto"/>
            <w:noWrap/>
            <w:vAlign w:val="bottom"/>
            <w:hideMark/>
          </w:tcPr>
          <w:p w14:paraId="6A4821A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6C40C6AE" w14:textId="77777777" w:rsidR="00C40D16" w:rsidRPr="000E1ADD" w:rsidRDefault="00C40D16" w:rsidP="00232EA8">
            <w:pPr>
              <w:pStyle w:val="NoSpacing"/>
              <w:spacing w:line="240" w:lineRule="auto"/>
            </w:pPr>
            <w:r w:rsidRPr="000E1ADD">
              <w:t>Total length time pressure</w:t>
            </w:r>
          </w:p>
        </w:tc>
        <w:tc>
          <w:tcPr>
            <w:tcW w:w="992" w:type="dxa"/>
            <w:tcBorders>
              <w:top w:val="nil"/>
              <w:left w:val="nil"/>
              <w:bottom w:val="nil"/>
              <w:right w:val="nil"/>
            </w:tcBorders>
            <w:shd w:val="clear" w:color="auto" w:fill="auto"/>
            <w:noWrap/>
            <w:vAlign w:val="bottom"/>
            <w:hideMark/>
          </w:tcPr>
          <w:p w14:paraId="0C130371" w14:textId="77777777" w:rsidR="00C40D16" w:rsidRPr="000E1ADD" w:rsidRDefault="00C40D16" w:rsidP="00232EA8">
            <w:pPr>
              <w:pStyle w:val="NoSpacing"/>
              <w:spacing w:line="240" w:lineRule="auto"/>
              <w:jc w:val="center"/>
            </w:pPr>
            <w:r w:rsidRPr="000E1ADD">
              <w:t>11.6</w:t>
            </w:r>
          </w:p>
        </w:tc>
        <w:tc>
          <w:tcPr>
            <w:tcW w:w="851" w:type="dxa"/>
            <w:tcBorders>
              <w:top w:val="nil"/>
              <w:left w:val="nil"/>
              <w:bottom w:val="nil"/>
              <w:right w:val="nil"/>
            </w:tcBorders>
            <w:shd w:val="clear" w:color="auto" w:fill="auto"/>
            <w:noWrap/>
            <w:vAlign w:val="bottom"/>
            <w:hideMark/>
          </w:tcPr>
          <w:p w14:paraId="5077ADD6" w14:textId="77777777" w:rsidR="00C40D16" w:rsidRPr="000E1ADD" w:rsidRDefault="00C40D16" w:rsidP="00232EA8">
            <w:pPr>
              <w:pStyle w:val="NoSpacing"/>
              <w:spacing w:line="240" w:lineRule="auto"/>
              <w:jc w:val="center"/>
            </w:pPr>
            <w:r w:rsidRPr="000E1ADD">
              <w:t>11.8</w:t>
            </w:r>
          </w:p>
        </w:tc>
        <w:tc>
          <w:tcPr>
            <w:tcW w:w="850" w:type="dxa"/>
            <w:tcBorders>
              <w:top w:val="nil"/>
              <w:left w:val="nil"/>
              <w:bottom w:val="nil"/>
              <w:right w:val="nil"/>
            </w:tcBorders>
            <w:shd w:val="clear" w:color="auto" w:fill="auto"/>
            <w:noWrap/>
            <w:vAlign w:val="bottom"/>
            <w:hideMark/>
          </w:tcPr>
          <w:p w14:paraId="1A54D5E4" w14:textId="77777777" w:rsidR="00C40D16" w:rsidRPr="000E1ADD" w:rsidRDefault="00C40D16" w:rsidP="00232EA8">
            <w:pPr>
              <w:pStyle w:val="NoSpacing"/>
              <w:spacing w:line="240" w:lineRule="auto"/>
              <w:jc w:val="center"/>
            </w:pPr>
            <w:r w:rsidRPr="000E1ADD">
              <w:t>14.4</w:t>
            </w:r>
          </w:p>
        </w:tc>
        <w:tc>
          <w:tcPr>
            <w:tcW w:w="956" w:type="dxa"/>
            <w:tcBorders>
              <w:top w:val="nil"/>
              <w:left w:val="nil"/>
              <w:bottom w:val="nil"/>
              <w:right w:val="nil"/>
            </w:tcBorders>
            <w:shd w:val="clear" w:color="auto" w:fill="auto"/>
            <w:noWrap/>
            <w:vAlign w:val="bottom"/>
            <w:hideMark/>
          </w:tcPr>
          <w:p w14:paraId="439E5BED" w14:textId="77777777" w:rsidR="00C40D16" w:rsidRPr="000E1ADD" w:rsidRDefault="00C40D16" w:rsidP="00232EA8">
            <w:pPr>
              <w:pStyle w:val="NoSpacing"/>
              <w:spacing w:line="240" w:lineRule="auto"/>
              <w:jc w:val="center"/>
            </w:pPr>
            <w:r w:rsidRPr="000E1ADD">
              <w:t>24.1</w:t>
            </w:r>
          </w:p>
        </w:tc>
        <w:tc>
          <w:tcPr>
            <w:tcW w:w="682" w:type="dxa"/>
            <w:tcBorders>
              <w:top w:val="nil"/>
              <w:left w:val="nil"/>
              <w:bottom w:val="nil"/>
              <w:right w:val="nil"/>
            </w:tcBorders>
            <w:shd w:val="clear" w:color="auto" w:fill="auto"/>
            <w:noWrap/>
            <w:vAlign w:val="bottom"/>
            <w:hideMark/>
          </w:tcPr>
          <w:p w14:paraId="2D39739B" w14:textId="77777777" w:rsidR="00C40D16" w:rsidRPr="000E1ADD" w:rsidRDefault="00C40D16" w:rsidP="00232EA8">
            <w:pPr>
              <w:pStyle w:val="NoSpacing"/>
              <w:spacing w:line="240" w:lineRule="auto"/>
              <w:jc w:val="center"/>
            </w:pPr>
            <w:r w:rsidRPr="000E1ADD">
              <w:t>38.1</w:t>
            </w:r>
          </w:p>
        </w:tc>
      </w:tr>
      <w:tr w:rsidR="00924F0A" w:rsidRPr="000E1ADD" w14:paraId="4AF2BAD2" w14:textId="77777777" w:rsidTr="00924F0A">
        <w:trPr>
          <w:trHeight w:val="100"/>
        </w:trPr>
        <w:tc>
          <w:tcPr>
            <w:tcW w:w="374" w:type="dxa"/>
            <w:vMerge/>
            <w:tcBorders>
              <w:top w:val="nil"/>
              <w:left w:val="nil"/>
              <w:bottom w:val="nil"/>
              <w:right w:val="nil"/>
            </w:tcBorders>
            <w:vAlign w:val="center"/>
            <w:hideMark/>
          </w:tcPr>
          <w:p w14:paraId="0AE3159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4BFBE5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0AF5AE7B" w14:textId="77777777" w:rsidR="00C40D16" w:rsidRPr="000E1ADD" w:rsidRDefault="00C40D16" w:rsidP="00232EA8">
            <w:pPr>
              <w:pStyle w:val="NoSpacing"/>
              <w:spacing w:line="240" w:lineRule="auto"/>
            </w:pPr>
            <w:r w:rsidRPr="000E1ADD">
              <w:t>Time restricted</w:t>
            </w:r>
          </w:p>
        </w:tc>
        <w:tc>
          <w:tcPr>
            <w:tcW w:w="992" w:type="dxa"/>
            <w:tcBorders>
              <w:top w:val="nil"/>
              <w:left w:val="nil"/>
              <w:bottom w:val="nil"/>
              <w:right w:val="nil"/>
            </w:tcBorders>
            <w:shd w:val="clear" w:color="auto" w:fill="F2F2F2" w:themeFill="background1" w:themeFillShade="F2"/>
            <w:noWrap/>
            <w:vAlign w:val="bottom"/>
            <w:hideMark/>
          </w:tcPr>
          <w:p w14:paraId="0E3351DE" w14:textId="77777777" w:rsidR="00C40D16" w:rsidRPr="000E1ADD" w:rsidRDefault="00C40D16" w:rsidP="00232EA8">
            <w:pPr>
              <w:pStyle w:val="NoSpacing"/>
              <w:spacing w:line="240" w:lineRule="auto"/>
              <w:jc w:val="center"/>
            </w:pPr>
            <w:r w:rsidRPr="000E1ADD">
              <w:t>8.2</w:t>
            </w:r>
          </w:p>
        </w:tc>
        <w:tc>
          <w:tcPr>
            <w:tcW w:w="851" w:type="dxa"/>
            <w:tcBorders>
              <w:top w:val="nil"/>
              <w:left w:val="nil"/>
              <w:bottom w:val="nil"/>
              <w:right w:val="nil"/>
            </w:tcBorders>
            <w:shd w:val="clear" w:color="auto" w:fill="F2F2F2" w:themeFill="background1" w:themeFillShade="F2"/>
            <w:noWrap/>
            <w:vAlign w:val="bottom"/>
            <w:hideMark/>
          </w:tcPr>
          <w:p w14:paraId="61D8796E" w14:textId="77777777" w:rsidR="00C40D16" w:rsidRPr="000E1ADD" w:rsidRDefault="00C40D16" w:rsidP="00232EA8">
            <w:pPr>
              <w:pStyle w:val="NoSpacing"/>
              <w:spacing w:line="240" w:lineRule="auto"/>
              <w:jc w:val="center"/>
            </w:pPr>
            <w:r w:rsidRPr="000E1ADD">
              <w:t>21.3</w:t>
            </w:r>
          </w:p>
        </w:tc>
        <w:tc>
          <w:tcPr>
            <w:tcW w:w="850" w:type="dxa"/>
            <w:tcBorders>
              <w:top w:val="nil"/>
              <w:left w:val="nil"/>
              <w:bottom w:val="nil"/>
              <w:right w:val="nil"/>
            </w:tcBorders>
            <w:shd w:val="clear" w:color="auto" w:fill="F2F2F2" w:themeFill="background1" w:themeFillShade="F2"/>
            <w:noWrap/>
            <w:vAlign w:val="bottom"/>
            <w:hideMark/>
          </w:tcPr>
          <w:p w14:paraId="48B74B40" w14:textId="77777777" w:rsidR="00C40D16" w:rsidRPr="000E1ADD" w:rsidRDefault="00C40D16" w:rsidP="00232EA8">
            <w:pPr>
              <w:pStyle w:val="NoSpacing"/>
              <w:spacing w:line="240" w:lineRule="auto"/>
              <w:jc w:val="center"/>
            </w:pPr>
            <w:r w:rsidRPr="000E1ADD">
              <w:t>16.4</w:t>
            </w:r>
          </w:p>
        </w:tc>
        <w:tc>
          <w:tcPr>
            <w:tcW w:w="956" w:type="dxa"/>
            <w:tcBorders>
              <w:top w:val="nil"/>
              <w:left w:val="nil"/>
              <w:bottom w:val="nil"/>
              <w:right w:val="nil"/>
            </w:tcBorders>
            <w:shd w:val="clear" w:color="auto" w:fill="F2F2F2" w:themeFill="background1" w:themeFillShade="F2"/>
            <w:noWrap/>
            <w:vAlign w:val="bottom"/>
            <w:hideMark/>
          </w:tcPr>
          <w:p w14:paraId="3ACEAB5F" w14:textId="77777777" w:rsidR="00C40D16" w:rsidRPr="000E1ADD" w:rsidRDefault="00C40D16" w:rsidP="00232EA8">
            <w:pPr>
              <w:pStyle w:val="NoSpacing"/>
              <w:spacing w:line="240" w:lineRule="auto"/>
              <w:jc w:val="center"/>
            </w:pPr>
            <w:r w:rsidRPr="000E1ADD">
              <w:t>19.8</w:t>
            </w:r>
          </w:p>
        </w:tc>
        <w:tc>
          <w:tcPr>
            <w:tcW w:w="682" w:type="dxa"/>
            <w:tcBorders>
              <w:top w:val="nil"/>
              <w:left w:val="nil"/>
              <w:bottom w:val="nil"/>
              <w:right w:val="nil"/>
            </w:tcBorders>
            <w:shd w:val="clear" w:color="auto" w:fill="F2F2F2" w:themeFill="background1" w:themeFillShade="F2"/>
            <w:noWrap/>
            <w:vAlign w:val="bottom"/>
            <w:hideMark/>
          </w:tcPr>
          <w:p w14:paraId="25911C2D" w14:textId="77777777" w:rsidR="00C40D16" w:rsidRPr="000E1ADD" w:rsidRDefault="00C40D16" w:rsidP="00232EA8">
            <w:pPr>
              <w:pStyle w:val="NoSpacing"/>
              <w:spacing w:line="240" w:lineRule="auto"/>
              <w:jc w:val="center"/>
            </w:pPr>
            <w:r w:rsidRPr="000E1ADD">
              <w:t>34.2</w:t>
            </w:r>
          </w:p>
        </w:tc>
      </w:tr>
      <w:tr w:rsidR="00924F0A" w:rsidRPr="000E1ADD" w14:paraId="2AE1C8B0" w14:textId="77777777" w:rsidTr="00924F0A">
        <w:trPr>
          <w:trHeight w:val="100"/>
        </w:trPr>
        <w:tc>
          <w:tcPr>
            <w:tcW w:w="374" w:type="dxa"/>
            <w:vMerge/>
            <w:tcBorders>
              <w:top w:val="nil"/>
              <w:left w:val="nil"/>
              <w:bottom w:val="nil"/>
              <w:right w:val="nil"/>
            </w:tcBorders>
            <w:vAlign w:val="center"/>
            <w:hideMark/>
          </w:tcPr>
          <w:p w14:paraId="5CF5E74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0B6523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4D7D6731" w14:textId="77777777" w:rsidR="00C40D16" w:rsidRPr="000E1ADD" w:rsidRDefault="00C40D16" w:rsidP="00232EA8">
            <w:pPr>
              <w:pStyle w:val="NoSpacing"/>
              <w:spacing w:line="240" w:lineRule="auto"/>
            </w:pPr>
            <w:r w:rsidRPr="000E1ADD">
              <w:t>Time spent increased</w:t>
            </w:r>
          </w:p>
        </w:tc>
        <w:tc>
          <w:tcPr>
            <w:tcW w:w="992" w:type="dxa"/>
            <w:tcBorders>
              <w:top w:val="nil"/>
              <w:left w:val="nil"/>
              <w:bottom w:val="nil"/>
              <w:right w:val="nil"/>
            </w:tcBorders>
            <w:shd w:val="clear" w:color="auto" w:fill="auto"/>
            <w:noWrap/>
            <w:vAlign w:val="bottom"/>
            <w:hideMark/>
          </w:tcPr>
          <w:p w14:paraId="5EECA0C2" w14:textId="77777777" w:rsidR="00C40D16" w:rsidRPr="000E1ADD" w:rsidRDefault="00C40D16" w:rsidP="00232EA8">
            <w:pPr>
              <w:pStyle w:val="NoSpacing"/>
              <w:spacing w:line="240" w:lineRule="auto"/>
              <w:jc w:val="center"/>
            </w:pPr>
            <w:r w:rsidRPr="000E1ADD">
              <w:t>10.2</w:t>
            </w:r>
          </w:p>
        </w:tc>
        <w:tc>
          <w:tcPr>
            <w:tcW w:w="851" w:type="dxa"/>
            <w:tcBorders>
              <w:top w:val="nil"/>
              <w:left w:val="nil"/>
              <w:bottom w:val="nil"/>
              <w:right w:val="nil"/>
            </w:tcBorders>
            <w:shd w:val="clear" w:color="auto" w:fill="auto"/>
            <w:noWrap/>
            <w:vAlign w:val="bottom"/>
            <w:hideMark/>
          </w:tcPr>
          <w:p w14:paraId="36E02A23" w14:textId="77777777" w:rsidR="00C40D16" w:rsidRPr="000E1ADD" w:rsidRDefault="00C40D16" w:rsidP="00232EA8">
            <w:pPr>
              <w:pStyle w:val="NoSpacing"/>
              <w:spacing w:line="240" w:lineRule="auto"/>
              <w:jc w:val="center"/>
            </w:pPr>
            <w:r w:rsidRPr="000E1ADD">
              <w:t>20.8</w:t>
            </w:r>
          </w:p>
        </w:tc>
        <w:tc>
          <w:tcPr>
            <w:tcW w:w="850" w:type="dxa"/>
            <w:tcBorders>
              <w:top w:val="nil"/>
              <w:left w:val="nil"/>
              <w:bottom w:val="nil"/>
              <w:right w:val="nil"/>
            </w:tcBorders>
            <w:shd w:val="clear" w:color="auto" w:fill="auto"/>
            <w:noWrap/>
            <w:vAlign w:val="bottom"/>
            <w:hideMark/>
          </w:tcPr>
          <w:p w14:paraId="50BD5DA0" w14:textId="77777777" w:rsidR="00C40D16" w:rsidRPr="000E1ADD" w:rsidRDefault="00C40D16" w:rsidP="00232EA8">
            <w:pPr>
              <w:pStyle w:val="NoSpacing"/>
              <w:spacing w:line="240" w:lineRule="auto"/>
              <w:jc w:val="center"/>
            </w:pPr>
            <w:r w:rsidRPr="000E1ADD">
              <w:t>28.1</w:t>
            </w:r>
          </w:p>
        </w:tc>
        <w:tc>
          <w:tcPr>
            <w:tcW w:w="956" w:type="dxa"/>
            <w:tcBorders>
              <w:top w:val="nil"/>
              <w:left w:val="nil"/>
              <w:bottom w:val="nil"/>
              <w:right w:val="nil"/>
            </w:tcBorders>
            <w:shd w:val="clear" w:color="auto" w:fill="auto"/>
            <w:noWrap/>
            <w:vAlign w:val="bottom"/>
            <w:hideMark/>
          </w:tcPr>
          <w:p w14:paraId="0BBDA5F5" w14:textId="77777777" w:rsidR="00C40D16" w:rsidRPr="000E1ADD" w:rsidRDefault="00C40D16" w:rsidP="00232EA8">
            <w:pPr>
              <w:pStyle w:val="NoSpacing"/>
              <w:spacing w:line="240" w:lineRule="auto"/>
              <w:jc w:val="center"/>
            </w:pPr>
            <w:r w:rsidRPr="000E1ADD">
              <w:t>18.1</w:t>
            </w:r>
          </w:p>
        </w:tc>
        <w:tc>
          <w:tcPr>
            <w:tcW w:w="682" w:type="dxa"/>
            <w:tcBorders>
              <w:top w:val="nil"/>
              <w:left w:val="nil"/>
              <w:bottom w:val="nil"/>
              <w:right w:val="nil"/>
            </w:tcBorders>
            <w:shd w:val="clear" w:color="auto" w:fill="auto"/>
            <w:noWrap/>
            <w:vAlign w:val="bottom"/>
            <w:hideMark/>
          </w:tcPr>
          <w:p w14:paraId="059471E3" w14:textId="77777777" w:rsidR="00C40D16" w:rsidRPr="000E1ADD" w:rsidRDefault="00C40D16" w:rsidP="00232EA8">
            <w:pPr>
              <w:pStyle w:val="NoSpacing"/>
              <w:spacing w:line="240" w:lineRule="auto"/>
              <w:jc w:val="center"/>
            </w:pPr>
            <w:r w:rsidRPr="000E1ADD">
              <w:t>22.8</w:t>
            </w:r>
          </w:p>
        </w:tc>
      </w:tr>
      <w:tr w:rsidR="00924F0A" w:rsidRPr="000E1ADD" w14:paraId="00538620" w14:textId="77777777" w:rsidTr="00924F0A">
        <w:trPr>
          <w:trHeight w:val="109"/>
        </w:trPr>
        <w:tc>
          <w:tcPr>
            <w:tcW w:w="374" w:type="dxa"/>
            <w:vMerge/>
            <w:tcBorders>
              <w:top w:val="nil"/>
              <w:left w:val="nil"/>
              <w:bottom w:val="nil"/>
              <w:right w:val="nil"/>
            </w:tcBorders>
            <w:vAlign w:val="center"/>
            <w:hideMark/>
          </w:tcPr>
          <w:p w14:paraId="32DCDCC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5E0DC9A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51FD0672"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72ED1EE6"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0DC75571"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33259B81"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44CB7A55"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4D20D9E2" w14:textId="77777777" w:rsidR="00C40D16" w:rsidRPr="000E1ADD" w:rsidRDefault="00C40D16" w:rsidP="00232EA8">
            <w:pPr>
              <w:pStyle w:val="NoSpacing"/>
              <w:spacing w:line="240" w:lineRule="auto"/>
              <w:jc w:val="center"/>
            </w:pPr>
          </w:p>
        </w:tc>
      </w:tr>
      <w:tr w:rsidR="00924F0A" w:rsidRPr="000E1ADD" w14:paraId="25CF708A" w14:textId="77777777" w:rsidTr="00924F0A">
        <w:trPr>
          <w:trHeight w:val="140"/>
        </w:trPr>
        <w:tc>
          <w:tcPr>
            <w:tcW w:w="374" w:type="dxa"/>
            <w:vMerge/>
            <w:tcBorders>
              <w:top w:val="nil"/>
              <w:left w:val="nil"/>
              <w:bottom w:val="nil"/>
              <w:right w:val="nil"/>
            </w:tcBorders>
            <w:vAlign w:val="center"/>
            <w:hideMark/>
          </w:tcPr>
          <w:p w14:paraId="1F4D36F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70437F0C"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D9D9D9" w:themeFill="background1" w:themeFillShade="D9"/>
            <w:noWrap/>
            <w:vAlign w:val="bottom"/>
            <w:hideMark/>
          </w:tcPr>
          <w:p w14:paraId="686DD03D" w14:textId="77777777" w:rsidR="00C40D16" w:rsidRPr="000E1ADD" w:rsidRDefault="00C40D16" w:rsidP="00232EA8">
            <w:pPr>
              <w:pStyle w:val="NoSpacing"/>
              <w:spacing w:line="240" w:lineRule="auto"/>
              <w:rPr>
                <w:b/>
                <w:sz w:val="18"/>
                <w:szCs w:val="18"/>
              </w:rPr>
            </w:pPr>
          </w:p>
        </w:tc>
        <w:tc>
          <w:tcPr>
            <w:tcW w:w="992" w:type="dxa"/>
            <w:tcBorders>
              <w:top w:val="nil"/>
              <w:left w:val="nil"/>
              <w:bottom w:val="nil"/>
              <w:right w:val="nil"/>
            </w:tcBorders>
            <w:shd w:val="clear" w:color="auto" w:fill="D9D9D9" w:themeFill="background1" w:themeFillShade="D9"/>
            <w:noWrap/>
            <w:vAlign w:val="bottom"/>
            <w:hideMark/>
          </w:tcPr>
          <w:p w14:paraId="57DAAF1E" w14:textId="37671BA8" w:rsidR="00C40D16" w:rsidRPr="000E1ADD" w:rsidRDefault="00924F0A" w:rsidP="00232EA8">
            <w:pPr>
              <w:pStyle w:val="NoSpacing"/>
              <w:spacing w:line="240" w:lineRule="auto"/>
              <w:jc w:val="center"/>
              <w:rPr>
                <w:b/>
                <w:sz w:val="18"/>
                <w:szCs w:val="18"/>
              </w:rPr>
            </w:pPr>
            <w:r>
              <w:rPr>
                <w:b/>
                <w:sz w:val="18"/>
                <w:szCs w:val="18"/>
              </w:rPr>
              <w:t>0</w:t>
            </w:r>
          </w:p>
        </w:tc>
        <w:tc>
          <w:tcPr>
            <w:tcW w:w="851" w:type="dxa"/>
            <w:tcBorders>
              <w:top w:val="nil"/>
              <w:left w:val="nil"/>
              <w:bottom w:val="nil"/>
              <w:right w:val="nil"/>
            </w:tcBorders>
            <w:shd w:val="clear" w:color="auto" w:fill="D9D9D9" w:themeFill="background1" w:themeFillShade="D9"/>
            <w:noWrap/>
            <w:vAlign w:val="bottom"/>
            <w:hideMark/>
          </w:tcPr>
          <w:p w14:paraId="7B7CEE82" w14:textId="77777777" w:rsidR="00C40D16" w:rsidRPr="000E1ADD" w:rsidRDefault="00C40D16" w:rsidP="00232EA8">
            <w:pPr>
              <w:pStyle w:val="NoSpacing"/>
              <w:spacing w:line="240" w:lineRule="auto"/>
              <w:jc w:val="center"/>
              <w:rPr>
                <w:b/>
                <w:sz w:val="18"/>
                <w:szCs w:val="18"/>
              </w:rPr>
            </w:pPr>
            <w:r w:rsidRPr="000E1ADD">
              <w:rPr>
                <w:b/>
                <w:sz w:val="18"/>
                <w:szCs w:val="18"/>
              </w:rPr>
              <w:t>One</w:t>
            </w:r>
          </w:p>
        </w:tc>
        <w:tc>
          <w:tcPr>
            <w:tcW w:w="850" w:type="dxa"/>
            <w:tcBorders>
              <w:top w:val="nil"/>
              <w:left w:val="nil"/>
              <w:bottom w:val="nil"/>
              <w:right w:val="nil"/>
            </w:tcBorders>
            <w:shd w:val="clear" w:color="auto" w:fill="D9D9D9" w:themeFill="background1" w:themeFillShade="D9"/>
            <w:noWrap/>
            <w:vAlign w:val="bottom"/>
            <w:hideMark/>
          </w:tcPr>
          <w:p w14:paraId="02D6DE8D" w14:textId="77777777" w:rsidR="00C40D16" w:rsidRPr="000E1ADD" w:rsidRDefault="00C40D16" w:rsidP="00232EA8">
            <w:pPr>
              <w:pStyle w:val="NoSpacing"/>
              <w:spacing w:line="240" w:lineRule="auto"/>
              <w:jc w:val="center"/>
              <w:rPr>
                <w:b/>
                <w:sz w:val="18"/>
                <w:szCs w:val="18"/>
              </w:rPr>
            </w:pPr>
            <w:r w:rsidRPr="000E1ADD">
              <w:rPr>
                <w:b/>
                <w:sz w:val="18"/>
                <w:szCs w:val="18"/>
              </w:rPr>
              <w:t>Two</w:t>
            </w:r>
          </w:p>
        </w:tc>
        <w:tc>
          <w:tcPr>
            <w:tcW w:w="956" w:type="dxa"/>
            <w:tcBorders>
              <w:top w:val="nil"/>
              <w:left w:val="nil"/>
              <w:bottom w:val="nil"/>
              <w:right w:val="nil"/>
            </w:tcBorders>
            <w:shd w:val="clear" w:color="auto" w:fill="D9D9D9" w:themeFill="background1" w:themeFillShade="D9"/>
            <w:noWrap/>
            <w:vAlign w:val="bottom"/>
            <w:hideMark/>
          </w:tcPr>
          <w:p w14:paraId="08247B4D" w14:textId="77777777" w:rsidR="00C40D16" w:rsidRPr="000E1ADD" w:rsidRDefault="00C40D16" w:rsidP="00232EA8">
            <w:pPr>
              <w:pStyle w:val="NoSpacing"/>
              <w:spacing w:line="240" w:lineRule="auto"/>
              <w:jc w:val="center"/>
              <w:rPr>
                <w:b/>
                <w:sz w:val="18"/>
                <w:szCs w:val="18"/>
              </w:rPr>
            </w:pPr>
            <w:r w:rsidRPr="000E1ADD">
              <w:rPr>
                <w:b/>
                <w:sz w:val="18"/>
                <w:szCs w:val="18"/>
              </w:rPr>
              <w:t>Three</w:t>
            </w:r>
          </w:p>
        </w:tc>
        <w:tc>
          <w:tcPr>
            <w:tcW w:w="682" w:type="dxa"/>
            <w:tcBorders>
              <w:top w:val="nil"/>
              <w:left w:val="nil"/>
              <w:bottom w:val="nil"/>
              <w:right w:val="nil"/>
            </w:tcBorders>
            <w:shd w:val="clear" w:color="auto" w:fill="D9D9D9" w:themeFill="background1" w:themeFillShade="D9"/>
            <w:noWrap/>
            <w:vAlign w:val="bottom"/>
            <w:hideMark/>
          </w:tcPr>
          <w:p w14:paraId="7A9AF5AA" w14:textId="77777777" w:rsidR="00C40D16" w:rsidRPr="000E1ADD" w:rsidRDefault="00C40D16" w:rsidP="00232EA8">
            <w:pPr>
              <w:pStyle w:val="NoSpacing"/>
              <w:spacing w:line="240" w:lineRule="auto"/>
              <w:jc w:val="center"/>
              <w:rPr>
                <w:b/>
                <w:sz w:val="18"/>
                <w:szCs w:val="18"/>
              </w:rPr>
            </w:pPr>
            <w:r w:rsidRPr="000E1ADD">
              <w:rPr>
                <w:b/>
                <w:sz w:val="18"/>
                <w:szCs w:val="18"/>
              </w:rPr>
              <w:t>Four</w:t>
            </w:r>
          </w:p>
        </w:tc>
      </w:tr>
      <w:tr w:rsidR="00924F0A" w:rsidRPr="000E1ADD" w14:paraId="7A9134C6" w14:textId="77777777" w:rsidTr="00924F0A">
        <w:trPr>
          <w:trHeight w:val="100"/>
        </w:trPr>
        <w:tc>
          <w:tcPr>
            <w:tcW w:w="374" w:type="dxa"/>
            <w:vMerge/>
            <w:tcBorders>
              <w:top w:val="nil"/>
              <w:left w:val="nil"/>
              <w:bottom w:val="nil"/>
              <w:right w:val="nil"/>
            </w:tcBorders>
            <w:vAlign w:val="center"/>
            <w:hideMark/>
          </w:tcPr>
          <w:p w14:paraId="221D172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10E15C6"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center"/>
            <w:hideMark/>
          </w:tcPr>
          <w:p w14:paraId="24662845" w14:textId="77777777" w:rsidR="00C40D16" w:rsidRPr="000E1ADD" w:rsidRDefault="00C40D16" w:rsidP="00232EA8">
            <w:pPr>
              <w:pStyle w:val="NoSpacing"/>
              <w:spacing w:line="240" w:lineRule="auto"/>
            </w:pPr>
            <w:r w:rsidRPr="000E1ADD">
              <w:t xml:space="preserve">No. </w:t>
            </w:r>
            <w:proofErr w:type="gramStart"/>
            <w:r w:rsidRPr="000E1ADD">
              <w:t>of</w:t>
            </w:r>
            <w:proofErr w:type="gramEnd"/>
            <w:r w:rsidRPr="000E1ADD">
              <w:t xml:space="preserve"> properties visited</w:t>
            </w:r>
          </w:p>
        </w:tc>
        <w:tc>
          <w:tcPr>
            <w:tcW w:w="992" w:type="dxa"/>
            <w:tcBorders>
              <w:top w:val="nil"/>
              <w:left w:val="nil"/>
              <w:bottom w:val="nil"/>
              <w:right w:val="nil"/>
            </w:tcBorders>
            <w:shd w:val="clear" w:color="auto" w:fill="F2F2F2" w:themeFill="background1" w:themeFillShade="F2"/>
            <w:noWrap/>
            <w:vAlign w:val="bottom"/>
            <w:hideMark/>
          </w:tcPr>
          <w:p w14:paraId="7E23A2A6" w14:textId="77777777" w:rsidR="00C40D16" w:rsidRPr="000E1ADD" w:rsidRDefault="00C40D16" w:rsidP="00232EA8">
            <w:pPr>
              <w:pStyle w:val="NoSpacing"/>
              <w:spacing w:line="240" w:lineRule="auto"/>
              <w:jc w:val="center"/>
            </w:pPr>
            <w:r w:rsidRPr="000E1ADD">
              <w:t>0.4</w:t>
            </w:r>
          </w:p>
        </w:tc>
        <w:tc>
          <w:tcPr>
            <w:tcW w:w="851" w:type="dxa"/>
            <w:tcBorders>
              <w:top w:val="nil"/>
              <w:left w:val="nil"/>
              <w:bottom w:val="nil"/>
              <w:right w:val="nil"/>
            </w:tcBorders>
            <w:shd w:val="clear" w:color="auto" w:fill="F2F2F2" w:themeFill="background1" w:themeFillShade="F2"/>
            <w:noWrap/>
            <w:vAlign w:val="bottom"/>
            <w:hideMark/>
          </w:tcPr>
          <w:p w14:paraId="3823B45D" w14:textId="77777777" w:rsidR="00C40D16" w:rsidRPr="000E1ADD" w:rsidRDefault="00C40D16" w:rsidP="00232EA8">
            <w:pPr>
              <w:pStyle w:val="NoSpacing"/>
              <w:spacing w:line="240" w:lineRule="auto"/>
              <w:jc w:val="center"/>
            </w:pPr>
            <w:r w:rsidRPr="000E1ADD">
              <w:t>11.7</w:t>
            </w:r>
          </w:p>
        </w:tc>
        <w:tc>
          <w:tcPr>
            <w:tcW w:w="850" w:type="dxa"/>
            <w:tcBorders>
              <w:top w:val="nil"/>
              <w:left w:val="nil"/>
              <w:bottom w:val="nil"/>
              <w:right w:val="nil"/>
            </w:tcBorders>
            <w:shd w:val="clear" w:color="auto" w:fill="F2F2F2" w:themeFill="background1" w:themeFillShade="F2"/>
            <w:noWrap/>
            <w:vAlign w:val="bottom"/>
            <w:hideMark/>
          </w:tcPr>
          <w:p w14:paraId="4CCB2994" w14:textId="77777777" w:rsidR="00C40D16" w:rsidRPr="000E1ADD" w:rsidRDefault="00C40D16" w:rsidP="00232EA8">
            <w:pPr>
              <w:pStyle w:val="NoSpacing"/>
              <w:spacing w:line="240" w:lineRule="auto"/>
              <w:jc w:val="center"/>
            </w:pPr>
            <w:r w:rsidRPr="000E1ADD">
              <w:t>8.7</w:t>
            </w:r>
          </w:p>
        </w:tc>
        <w:tc>
          <w:tcPr>
            <w:tcW w:w="956" w:type="dxa"/>
            <w:tcBorders>
              <w:top w:val="nil"/>
              <w:left w:val="nil"/>
              <w:bottom w:val="nil"/>
              <w:right w:val="nil"/>
            </w:tcBorders>
            <w:shd w:val="clear" w:color="auto" w:fill="F2F2F2" w:themeFill="background1" w:themeFillShade="F2"/>
            <w:noWrap/>
            <w:vAlign w:val="bottom"/>
            <w:hideMark/>
          </w:tcPr>
          <w:p w14:paraId="2906EBC8" w14:textId="77777777" w:rsidR="00C40D16" w:rsidRPr="000E1ADD" w:rsidRDefault="00C40D16" w:rsidP="00232EA8">
            <w:pPr>
              <w:pStyle w:val="NoSpacing"/>
              <w:spacing w:line="240" w:lineRule="auto"/>
              <w:jc w:val="center"/>
            </w:pPr>
            <w:r w:rsidRPr="000E1ADD">
              <w:t>10.2</w:t>
            </w:r>
          </w:p>
        </w:tc>
        <w:tc>
          <w:tcPr>
            <w:tcW w:w="682" w:type="dxa"/>
            <w:tcBorders>
              <w:top w:val="nil"/>
              <w:left w:val="nil"/>
              <w:bottom w:val="nil"/>
              <w:right w:val="nil"/>
            </w:tcBorders>
            <w:shd w:val="clear" w:color="auto" w:fill="F2F2F2" w:themeFill="background1" w:themeFillShade="F2"/>
            <w:noWrap/>
            <w:vAlign w:val="bottom"/>
            <w:hideMark/>
          </w:tcPr>
          <w:p w14:paraId="09902968" w14:textId="77777777" w:rsidR="00C40D16" w:rsidRPr="000E1ADD" w:rsidRDefault="00C40D16" w:rsidP="00232EA8">
            <w:pPr>
              <w:pStyle w:val="NoSpacing"/>
              <w:spacing w:line="240" w:lineRule="auto"/>
              <w:jc w:val="center"/>
            </w:pPr>
            <w:r w:rsidRPr="000E1ADD">
              <w:t>8.0</w:t>
            </w:r>
          </w:p>
        </w:tc>
      </w:tr>
      <w:tr w:rsidR="00924F0A" w:rsidRPr="000E1ADD" w14:paraId="1C321C8F" w14:textId="77777777" w:rsidTr="00924F0A">
        <w:trPr>
          <w:trHeight w:val="100"/>
        </w:trPr>
        <w:tc>
          <w:tcPr>
            <w:tcW w:w="374" w:type="dxa"/>
            <w:vMerge/>
            <w:tcBorders>
              <w:top w:val="nil"/>
              <w:left w:val="nil"/>
              <w:bottom w:val="nil"/>
              <w:right w:val="nil"/>
            </w:tcBorders>
            <w:vAlign w:val="center"/>
            <w:hideMark/>
          </w:tcPr>
          <w:p w14:paraId="2FA2806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824954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center"/>
            <w:hideMark/>
          </w:tcPr>
          <w:p w14:paraId="7E7ED466" w14:textId="77777777" w:rsidR="00C40D16" w:rsidRPr="000E1ADD" w:rsidRDefault="00C40D16" w:rsidP="00232EA8">
            <w:pPr>
              <w:pStyle w:val="NoSpacing"/>
              <w:spacing w:line="240" w:lineRule="auto"/>
            </w:pPr>
            <w:r w:rsidRPr="000E1ADD">
              <w:t xml:space="preserve">No. </w:t>
            </w:r>
            <w:proofErr w:type="gramStart"/>
            <w:r w:rsidRPr="000E1ADD">
              <w:t>of</w:t>
            </w:r>
            <w:proofErr w:type="gramEnd"/>
            <w:r w:rsidRPr="000E1ADD">
              <w:t xml:space="preserve"> properties offered</w:t>
            </w:r>
          </w:p>
        </w:tc>
        <w:tc>
          <w:tcPr>
            <w:tcW w:w="992" w:type="dxa"/>
            <w:tcBorders>
              <w:top w:val="nil"/>
              <w:left w:val="nil"/>
              <w:bottom w:val="nil"/>
              <w:right w:val="nil"/>
            </w:tcBorders>
            <w:shd w:val="clear" w:color="auto" w:fill="auto"/>
            <w:noWrap/>
            <w:vAlign w:val="bottom"/>
            <w:hideMark/>
          </w:tcPr>
          <w:p w14:paraId="62A73B92" w14:textId="77777777" w:rsidR="00C40D16" w:rsidRPr="000E1ADD" w:rsidRDefault="00C40D16" w:rsidP="00232EA8">
            <w:pPr>
              <w:pStyle w:val="NoSpacing"/>
              <w:spacing w:line="240" w:lineRule="auto"/>
              <w:jc w:val="center"/>
            </w:pPr>
            <w:r w:rsidRPr="000E1ADD">
              <w:t>0.4</w:t>
            </w:r>
          </w:p>
        </w:tc>
        <w:tc>
          <w:tcPr>
            <w:tcW w:w="851" w:type="dxa"/>
            <w:tcBorders>
              <w:top w:val="nil"/>
              <w:left w:val="nil"/>
              <w:bottom w:val="nil"/>
              <w:right w:val="nil"/>
            </w:tcBorders>
            <w:shd w:val="clear" w:color="auto" w:fill="auto"/>
            <w:noWrap/>
            <w:vAlign w:val="bottom"/>
            <w:hideMark/>
          </w:tcPr>
          <w:p w14:paraId="44A54D3F" w14:textId="77777777" w:rsidR="00C40D16" w:rsidRPr="000E1ADD" w:rsidRDefault="00C40D16" w:rsidP="00232EA8">
            <w:pPr>
              <w:pStyle w:val="NoSpacing"/>
              <w:spacing w:line="240" w:lineRule="auto"/>
              <w:jc w:val="center"/>
            </w:pPr>
            <w:r w:rsidRPr="000E1ADD">
              <w:t>59.8</w:t>
            </w:r>
          </w:p>
        </w:tc>
        <w:tc>
          <w:tcPr>
            <w:tcW w:w="850" w:type="dxa"/>
            <w:tcBorders>
              <w:top w:val="nil"/>
              <w:left w:val="nil"/>
              <w:bottom w:val="nil"/>
              <w:right w:val="nil"/>
            </w:tcBorders>
            <w:shd w:val="clear" w:color="auto" w:fill="auto"/>
            <w:noWrap/>
            <w:vAlign w:val="bottom"/>
            <w:hideMark/>
          </w:tcPr>
          <w:p w14:paraId="1491315F" w14:textId="77777777" w:rsidR="00C40D16" w:rsidRPr="000E1ADD" w:rsidRDefault="00C40D16" w:rsidP="00232EA8">
            <w:pPr>
              <w:pStyle w:val="NoSpacing"/>
              <w:spacing w:line="240" w:lineRule="auto"/>
              <w:jc w:val="center"/>
            </w:pPr>
            <w:r w:rsidRPr="000E1ADD">
              <w:t>25.3</w:t>
            </w:r>
          </w:p>
        </w:tc>
        <w:tc>
          <w:tcPr>
            <w:tcW w:w="956" w:type="dxa"/>
            <w:tcBorders>
              <w:top w:val="nil"/>
              <w:left w:val="nil"/>
              <w:bottom w:val="nil"/>
              <w:right w:val="nil"/>
            </w:tcBorders>
            <w:shd w:val="clear" w:color="auto" w:fill="auto"/>
            <w:noWrap/>
            <w:vAlign w:val="bottom"/>
            <w:hideMark/>
          </w:tcPr>
          <w:p w14:paraId="211FC7EE" w14:textId="77777777" w:rsidR="00C40D16" w:rsidRPr="000E1ADD" w:rsidRDefault="00C40D16" w:rsidP="00232EA8">
            <w:pPr>
              <w:pStyle w:val="NoSpacing"/>
              <w:spacing w:line="240" w:lineRule="auto"/>
              <w:jc w:val="center"/>
            </w:pPr>
            <w:r w:rsidRPr="000E1ADD">
              <w:t>10.6</w:t>
            </w:r>
          </w:p>
        </w:tc>
        <w:tc>
          <w:tcPr>
            <w:tcW w:w="682" w:type="dxa"/>
            <w:tcBorders>
              <w:top w:val="nil"/>
              <w:left w:val="nil"/>
              <w:bottom w:val="nil"/>
              <w:right w:val="nil"/>
            </w:tcBorders>
            <w:shd w:val="clear" w:color="auto" w:fill="auto"/>
            <w:noWrap/>
            <w:vAlign w:val="bottom"/>
            <w:hideMark/>
          </w:tcPr>
          <w:p w14:paraId="5B45B4B3" w14:textId="77777777" w:rsidR="00C40D16" w:rsidRPr="000E1ADD" w:rsidRDefault="00C40D16" w:rsidP="00232EA8">
            <w:pPr>
              <w:pStyle w:val="NoSpacing"/>
              <w:spacing w:line="240" w:lineRule="auto"/>
              <w:jc w:val="center"/>
            </w:pPr>
            <w:r w:rsidRPr="000E1ADD">
              <w:t>2.2</w:t>
            </w:r>
          </w:p>
        </w:tc>
      </w:tr>
      <w:tr w:rsidR="00924F0A" w:rsidRPr="000E1ADD" w14:paraId="548EFB3D" w14:textId="77777777" w:rsidTr="00924F0A">
        <w:trPr>
          <w:trHeight w:val="109"/>
        </w:trPr>
        <w:tc>
          <w:tcPr>
            <w:tcW w:w="374" w:type="dxa"/>
            <w:vMerge/>
            <w:tcBorders>
              <w:top w:val="nil"/>
              <w:left w:val="nil"/>
              <w:bottom w:val="nil"/>
              <w:right w:val="nil"/>
            </w:tcBorders>
            <w:vAlign w:val="center"/>
            <w:hideMark/>
          </w:tcPr>
          <w:p w14:paraId="497E522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0E223820"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51CFDF91"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2EC0A381" w14:textId="77777777" w:rsidR="00C40D16" w:rsidRPr="000E1ADD" w:rsidRDefault="00C40D16" w:rsidP="00232EA8">
            <w:pPr>
              <w:pStyle w:val="NoSpacing"/>
              <w:spacing w:line="240" w:lineRule="auto"/>
              <w:jc w:val="center"/>
            </w:pPr>
          </w:p>
        </w:tc>
        <w:tc>
          <w:tcPr>
            <w:tcW w:w="851" w:type="dxa"/>
            <w:tcBorders>
              <w:top w:val="nil"/>
              <w:left w:val="nil"/>
              <w:bottom w:val="nil"/>
              <w:right w:val="nil"/>
            </w:tcBorders>
            <w:shd w:val="clear" w:color="auto" w:fill="auto"/>
            <w:noWrap/>
            <w:vAlign w:val="bottom"/>
            <w:hideMark/>
          </w:tcPr>
          <w:p w14:paraId="2F4D5FEF" w14:textId="77777777" w:rsidR="00C40D16" w:rsidRPr="000E1ADD" w:rsidRDefault="00C40D16" w:rsidP="00232EA8">
            <w:pPr>
              <w:pStyle w:val="NoSpacing"/>
              <w:spacing w:line="240" w:lineRule="auto"/>
              <w:jc w:val="center"/>
            </w:pPr>
          </w:p>
        </w:tc>
        <w:tc>
          <w:tcPr>
            <w:tcW w:w="850" w:type="dxa"/>
            <w:tcBorders>
              <w:top w:val="nil"/>
              <w:left w:val="nil"/>
              <w:bottom w:val="nil"/>
              <w:right w:val="nil"/>
            </w:tcBorders>
            <w:shd w:val="clear" w:color="auto" w:fill="auto"/>
            <w:noWrap/>
            <w:vAlign w:val="bottom"/>
            <w:hideMark/>
          </w:tcPr>
          <w:p w14:paraId="46662605" w14:textId="77777777" w:rsidR="00C40D16" w:rsidRPr="000E1ADD" w:rsidRDefault="00C40D16" w:rsidP="00232EA8">
            <w:pPr>
              <w:pStyle w:val="NoSpacing"/>
              <w:spacing w:line="240" w:lineRule="auto"/>
              <w:jc w:val="center"/>
            </w:pPr>
          </w:p>
        </w:tc>
        <w:tc>
          <w:tcPr>
            <w:tcW w:w="956" w:type="dxa"/>
            <w:tcBorders>
              <w:top w:val="nil"/>
              <w:left w:val="nil"/>
              <w:bottom w:val="nil"/>
              <w:right w:val="nil"/>
            </w:tcBorders>
            <w:shd w:val="clear" w:color="auto" w:fill="auto"/>
            <w:noWrap/>
            <w:vAlign w:val="bottom"/>
            <w:hideMark/>
          </w:tcPr>
          <w:p w14:paraId="57CD719F" w14:textId="77777777" w:rsidR="00C40D16" w:rsidRPr="000E1ADD" w:rsidRDefault="00C40D16" w:rsidP="00232EA8">
            <w:pPr>
              <w:pStyle w:val="NoSpacing"/>
              <w:spacing w:line="240" w:lineRule="auto"/>
              <w:jc w:val="center"/>
            </w:pPr>
          </w:p>
        </w:tc>
        <w:tc>
          <w:tcPr>
            <w:tcW w:w="682" w:type="dxa"/>
            <w:tcBorders>
              <w:top w:val="nil"/>
              <w:left w:val="nil"/>
              <w:bottom w:val="nil"/>
              <w:right w:val="nil"/>
            </w:tcBorders>
            <w:shd w:val="clear" w:color="auto" w:fill="auto"/>
            <w:noWrap/>
            <w:vAlign w:val="bottom"/>
            <w:hideMark/>
          </w:tcPr>
          <w:p w14:paraId="7F8CB880" w14:textId="77777777" w:rsidR="00C40D16" w:rsidRPr="000E1ADD" w:rsidRDefault="00C40D16" w:rsidP="00232EA8">
            <w:pPr>
              <w:pStyle w:val="NoSpacing"/>
              <w:spacing w:line="240" w:lineRule="auto"/>
              <w:jc w:val="center"/>
            </w:pPr>
          </w:p>
        </w:tc>
      </w:tr>
      <w:tr w:rsidR="00924F0A" w:rsidRPr="000E1ADD" w14:paraId="53741412" w14:textId="77777777" w:rsidTr="00924F0A">
        <w:trPr>
          <w:trHeight w:val="109"/>
        </w:trPr>
        <w:tc>
          <w:tcPr>
            <w:tcW w:w="374" w:type="dxa"/>
            <w:vMerge/>
            <w:tcBorders>
              <w:top w:val="nil"/>
              <w:left w:val="nil"/>
              <w:bottom w:val="nil"/>
              <w:right w:val="nil"/>
            </w:tcBorders>
            <w:vAlign w:val="center"/>
            <w:hideMark/>
          </w:tcPr>
          <w:p w14:paraId="0C492D01" w14:textId="77777777" w:rsidR="00924F0A" w:rsidRPr="000E1ADD" w:rsidRDefault="00924F0A"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E502AAB" w14:textId="77777777" w:rsidR="00924F0A" w:rsidRPr="000E1ADD" w:rsidRDefault="00924F0A" w:rsidP="00232EA8">
            <w:pPr>
              <w:pStyle w:val="NoSpacing"/>
              <w:spacing w:line="240" w:lineRule="auto"/>
            </w:pPr>
          </w:p>
        </w:tc>
        <w:tc>
          <w:tcPr>
            <w:tcW w:w="3544" w:type="dxa"/>
            <w:tcBorders>
              <w:top w:val="nil"/>
              <w:left w:val="nil"/>
              <w:bottom w:val="nil"/>
              <w:right w:val="nil"/>
            </w:tcBorders>
            <w:shd w:val="clear" w:color="auto" w:fill="D9D9D9" w:themeFill="background1" w:themeFillShade="D9"/>
            <w:noWrap/>
            <w:vAlign w:val="center"/>
            <w:hideMark/>
          </w:tcPr>
          <w:p w14:paraId="1481E1E0" w14:textId="77777777" w:rsidR="00924F0A" w:rsidRPr="000E1ADD" w:rsidRDefault="00924F0A" w:rsidP="00232EA8">
            <w:pPr>
              <w:pStyle w:val="NoSpacing"/>
              <w:spacing w:line="240" w:lineRule="auto"/>
              <w:rPr>
                <w:b/>
                <w:sz w:val="18"/>
                <w:szCs w:val="18"/>
              </w:rPr>
            </w:pPr>
            <w:r w:rsidRPr="000E1ADD">
              <w:rPr>
                <w:b/>
                <w:sz w:val="18"/>
                <w:szCs w:val="18"/>
              </w:rPr>
              <w:t>Importance of information source</w:t>
            </w:r>
          </w:p>
        </w:tc>
        <w:tc>
          <w:tcPr>
            <w:tcW w:w="992" w:type="dxa"/>
            <w:tcBorders>
              <w:top w:val="nil"/>
              <w:left w:val="nil"/>
              <w:bottom w:val="nil"/>
              <w:right w:val="nil"/>
            </w:tcBorders>
            <w:shd w:val="clear" w:color="auto" w:fill="D9D9D9" w:themeFill="background1" w:themeFillShade="D9"/>
            <w:vAlign w:val="bottom"/>
            <w:hideMark/>
          </w:tcPr>
          <w:p w14:paraId="55C31CAD" w14:textId="0F0014CB" w:rsidR="00924F0A" w:rsidRPr="000E1ADD" w:rsidRDefault="00924F0A" w:rsidP="00232EA8">
            <w:pPr>
              <w:pStyle w:val="NoSpacing"/>
              <w:spacing w:line="240" w:lineRule="auto"/>
              <w:jc w:val="center"/>
              <w:rPr>
                <w:b/>
                <w:sz w:val="18"/>
                <w:szCs w:val="18"/>
              </w:rPr>
            </w:pPr>
            <w:r>
              <w:rPr>
                <w:b/>
                <w:sz w:val="18"/>
                <w:szCs w:val="18"/>
              </w:rPr>
              <w:t>VI</w:t>
            </w:r>
          </w:p>
        </w:tc>
        <w:tc>
          <w:tcPr>
            <w:tcW w:w="851" w:type="dxa"/>
            <w:tcBorders>
              <w:top w:val="nil"/>
              <w:left w:val="nil"/>
              <w:bottom w:val="nil"/>
              <w:right w:val="nil"/>
            </w:tcBorders>
            <w:shd w:val="clear" w:color="auto" w:fill="D9D9D9" w:themeFill="background1" w:themeFillShade="D9"/>
            <w:vAlign w:val="bottom"/>
            <w:hideMark/>
          </w:tcPr>
          <w:p w14:paraId="392FEB92" w14:textId="216CBC0C" w:rsidR="00924F0A" w:rsidRPr="000E1ADD" w:rsidRDefault="00924F0A" w:rsidP="00232EA8">
            <w:pPr>
              <w:pStyle w:val="NoSpacing"/>
              <w:spacing w:line="240" w:lineRule="auto"/>
              <w:jc w:val="center"/>
              <w:rPr>
                <w:b/>
                <w:sz w:val="18"/>
                <w:szCs w:val="18"/>
              </w:rPr>
            </w:pPr>
            <w:r>
              <w:rPr>
                <w:b/>
                <w:sz w:val="18"/>
                <w:szCs w:val="18"/>
              </w:rPr>
              <w:t>I</w:t>
            </w:r>
          </w:p>
        </w:tc>
        <w:tc>
          <w:tcPr>
            <w:tcW w:w="850" w:type="dxa"/>
            <w:tcBorders>
              <w:top w:val="nil"/>
              <w:left w:val="nil"/>
              <w:bottom w:val="nil"/>
              <w:right w:val="nil"/>
            </w:tcBorders>
            <w:shd w:val="clear" w:color="auto" w:fill="D9D9D9" w:themeFill="background1" w:themeFillShade="D9"/>
            <w:vAlign w:val="bottom"/>
            <w:hideMark/>
          </w:tcPr>
          <w:p w14:paraId="7E6D07E4" w14:textId="6087B620" w:rsidR="00924F0A" w:rsidRPr="000E1ADD" w:rsidRDefault="00924F0A" w:rsidP="00232EA8">
            <w:pPr>
              <w:pStyle w:val="NoSpacing"/>
              <w:spacing w:line="240" w:lineRule="auto"/>
              <w:jc w:val="center"/>
              <w:rPr>
                <w:b/>
                <w:sz w:val="18"/>
                <w:szCs w:val="18"/>
              </w:rPr>
            </w:pPr>
            <w:r>
              <w:rPr>
                <w:b/>
                <w:sz w:val="18"/>
                <w:szCs w:val="18"/>
              </w:rPr>
              <w:t>MI</w:t>
            </w:r>
          </w:p>
        </w:tc>
        <w:tc>
          <w:tcPr>
            <w:tcW w:w="956" w:type="dxa"/>
            <w:tcBorders>
              <w:top w:val="nil"/>
              <w:left w:val="nil"/>
              <w:bottom w:val="nil"/>
              <w:right w:val="nil"/>
            </w:tcBorders>
            <w:shd w:val="clear" w:color="auto" w:fill="D9D9D9" w:themeFill="background1" w:themeFillShade="D9"/>
            <w:vAlign w:val="bottom"/>
            <w:hideMark/>
          </w:tcPr>
          <w:p w14:paraId="37D4BD73" w14:textId="59722A0B" w:rsidR="00924F0A" w:rsidRPr="000E1ADD" w:rsidRDefault="00924F0A" w:rsidP="00232EA8">
            <w:pPr>
              <w:pStyle w:val="NoSpacing"/>
              <w:spacing w:line="240" w:lineRule="auto"/>
              <w:jc w:val="center"/>
              <w:rPr>
                <w:b/>
                <w:sz w:val="18"/>
                <w:szCs w:val="18"/>
              </w:rPr>
            </w:pPr>
            <w:r>
              <w:rPr>
                <w:b/>
                <w:sz w:val="18"/>
                <w:szCs w:val="18"/>
              </w:rPr>
              <w:t>OLI</w:t>
            </w:r>
          </w:p>
        </w:tc>
        <w:tc>
          <w:tcPr>
            <w:tcW w:w="682" w:type="dxa"/>
            <w:tcBorders>
              <w:top w:val="nil"/>
              <w:left w:val="nil"/>
              <w:bottom w:val="nil"/>
              <w:right w:val="nil"/>
            </w:tcBorders>
            <w:shd w:val="clear" w:color="auto" w:fill="D9D9D9" w:themeFill="background1" w:themeFillShade="D9"/>
            <w:vAlign w:val="bottom"/>
            <w:hideMark/>
          </w:tcPr>
          <w:p w14:paraId="7774B5EC" w14:textId="6F6EA63B" w:rsidR="00924F0A" w:rsidRPr="000E1ADD" w:rsidRDefault="00924F0A" w:rsidP="00232EA8">
            <w:pPr>
              <w:pStyle w:val="NoSpacing"/>
              <w:spacing w:line="240" w:lineRule="auto"/>
              <w:jc w:val="center"/>
              <w:rPr>
                <w:b/>
                <w:sz w:val="18"/>
                <w:szCs w:val="18"/>
              </w:rPr>
            </w:pPr>
            <w:r>
              <w:rPr>
                <w:b/>
                <w:sz w:val="18"/>
                <w:szCs w:val="18"/>
              </w:rPr>
              <w:t>U</w:t>
            </w:r>
          </w:p>
        </w:tc>
      </w:tr>
      <w:tr w:rsidR="00924F0A" w:rsidRPr="000E1ADD" w14:paraId="39BAEA86" w14:textId="77777777" w:rsidTr="00924F0A">
        <w:trPr>
          <w:trHeight w:val="100"/>
        </w:trPr>
        <w:tc>
          <w:tcPr>
            <w:tcW w:w="374" w:type="dxa"/>
            <w:vMerge/>
            <w:tcBorders>
              <w:top w:val="nil"/>
              <w:left w:val="nil"/>
              <w:bottom w:val="nil"/>
              <w:right w:val="nil"/>
            </w:tcBorders>
            <w:vAlign w:val="center"/>
            <w:hideMark/>
          </w:tcPr>
          <w:p w14:paraId="2732E1C3"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60BCCE8"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6DC0BCAA" w14:textId="77777777" w:rsidR="00C40D16" w:rsidRPr="000E1ADD" w:rsidRDefault="00C40D16" w:rsidP="00232EA8">
            <w:pPr>
              <w:pStyle w:val="NoSpacing"/>
              <w:spacing w:line="240" w:lineRule="auto"/>
            </w:pPr>
            <w:r w:rsidRPr="000E1ADD">
              <w:t>Personal Knowledge</w:t>
            </w:r>
          </w:p>
        </w:tc>
        <w:tc>
          <w:tcPr>
            <w:tcW w:w="992" w:type="dxa"/>
            <w:tcBorders>
              <w:top w:val="nil"/>
              <w:left w:val="nil"/>
              <w:bottom w:val="nil"/>
              <w:right w:val="nil"/>
            </w:tcBorders>
            <w:shd w:val="clear" w:color="auto" w:fill="auto"/>
            <w:noWrap/>
            <w:vAlign w:val="bottom"/>
            <w:hideMark/>
          </w:tcPr>
          <w:p w14:paraId="1612C48A" w14:textId="77777777" w:rsidR="00C40D16" w:rsidRPr="000E1ADD" w:rsidRDefault="00C40D16" w:rsidP="00232EA8">
            <w:pPr>
              <w:pStyle w:val="NoSpacing"/>
              <w:spacing w:line="240" w:lineRule="auto"/>
              <w:jc w:val="center"/>
            </w:pPr>
            <w:r w:rsidRPr="000E1ADD">
              <w:t>57.1</w:t>
            </w:r>
          </w:p>
        </w:tc>
        <w:tc>
          <w:tcPr>
            <w:tcW w:w="851" w:type="dxa"/>
            <w:tcBorders>
              <w:top w:val="nil"/>
              <w:left w:val="nil"/>
              <w:bottom w:val="nil"/>
              <w:right w:val="nil"/>
            </w:tcBorders>
            <w:shd w:val="clear" w:color="auto" w:fill="auto"/>
            <w:noWrap/>
            <w:vAlign w:val="bottom"/>
            <w:hideMark/>
          </w:tcPr>
          <w:p w14:paraId="690AA27E" w14:textId="77777777" w:rsidR="00C40D16" w:rsidRPr="000E1ADD" w:rsidRDefault="00C40D16" w:rsidP="00232EA8">
            <w:pPr>
              <w:pStyle w:val="NoSpacing"/>
              <w:spacing w:line="240" w:lineRule="auto"/>
              <w:jc w:val="center"/>
            </w:pPr>
            <w:r w:rsidRPr="000E1ADD">
              <w:t>29.8</w:t>
            </w:r>
          </w:p>
        </w:tc>
        <w:tc>
          <w:tcPr>
            <w:tcW w:w="850" w:type="dxa"/>
            <w:tcBorders>
              <w:top w:val="nil"/>
              <w:left w:val="nil"/>
              <w:bottom w:val="nil"/>
              <w:right w:val="nil"/>
            </w:tcBorders>
            <w:shd w:val="clear" w:color="auto" w:fill="auto"/>
            <w:noWrap/>
            <w:vAlign w:val="bottom"/>
            <w:hideMark/>
          </w:tcPr>
          <w:p w14:paraId="5808BD19" w14:textId="77777777" w:rsidR="00C40D16" w:rsidRPr="000E1ADD" w:rsidRDefault="00C40D16" w:rsidP="00232EA8">
            <w:pPr>
              <w:pStyle w:val="NoSpacing"/>
              <w:spacing w:line="240" w:lineRule="auto"/>
              <w:jc w:val="center"/>
            </w:pPr>
            <w:r w:rsidRPr="000E1ADD">
              <w:t>7.4</w:t>
            </w:r>
          </w:p>
        </w:tc>
        <w:tc>
          <w:tcPr>
            <w:tcW w:w="956" w:type="dxa"/>
            <w:tcBorders>
              <w:top w:val="nil"/>
              <w:left w:val="nil"/>
              <w:bottom w:val="nil"/>
              <w:right w:val="nil"/>
            </w:tcBorders>
            <w:shd w:val="clear" w:color="auto" w:fill="auto"/>
            <w:noWrap/>
            <w:vAlign w:val="bottom"/>
            <w:hideMark/>
          </w:tcPr>
          <w:p w14:paraId="624B558D" w14:textId="77777777" w:rsidR="00C40D16" w:rsidRPr="000E1ADD" w:rsidRDefault="00C40D16" w:rsidP="00232EA8">
            <w:pPr>
              <w:pStyle w:val="NoSpacing"/>
              <w:spacing w:line="240" w:lineRule="auto"/>
              <w:jc w:val="center"/>
            </w:pPr>
            <w:r w:rsidRPr="000E1ADD">
              <w:t>2.8</w:t>
            </w:r>
          </w:p>
        </w:tc>
        <w:tc>
          <w:tcPr>
            <w:tcW w:w="682" w:type="dxa"/>
            <w:tcBorders>
              <w:top w:val="nil"/>
              <w:left w:val="nil"/>
              <w:bottom w:val="nil"/>
              <w:right w:val="nil"/>
            </w:tcBorders>
            <w:shd w:val="clear" w:color="auto" w:fill="auto"/>
            <w:noWrap/>
            <w:vAlign w:val="bottom"/>
            <w:hideMark/>
          </w:tcPr>
          <w:p w14:paraId="7F1DEA85" w14:textId="77777777" w:rsidR="00C40D16" w:rsidRPr="000E1ADD" w:rsidRDefault="00C40D16" w:rsidP="00232EA8">
            <w:pPr>
              <w:pStyle w:val="NoSpacing"/>
              <w:spacing w:line="240" w:lineRule="auto"/>
              <w:jc w:val="center"/>
            </w:pPr>
            <w:r w:rsidRPr="000E1ADD">
              <w:t>2.8</w:t>
            </w:r>
          </w:p>
        </w:tc>
      </w:tr>
      <w:tr w:rsidR="00924F0A" w:rsidRPr="000E1ADD" w14:paraId="175B9D41" w14:textId="77777777" w:rsidTr="00924F0A">
        <w:trPr>
          <w:trHeight w:val="100"/>
        </w:trPr>
        <w:tc>
          <w:tcPr>
            <w:tcW w:w="374" w:type="dxa"/>
            <w:vMerge/>
            <w:tcBorders>
              <w:top w:val="nil"/>
              <w:left w:val="nil"/>
              <w:bottom w:val="nil"/>
              <w:right w:val="nil"/>
            </w:tcBorders>
            <w:vAlign w:val="center"/>
            <w:hideMark/>
          </w:tcPr>
          <w:p w14:paraId="52C3FA69"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36A5EEB"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62C82FDE" w14:textId="77777777" w:rsidR="00C40D16" w:rsidRPr="000E1ADD" w:rsidRDefault="00C40D16" w:rsidP="00232EA8">
            <w:pPr>
              <w:pStyle w:val="NoSpacing"/>
              <w:spacing w:line="240" w:lineRule="auto"/>
            </w:pPr>
            <w:r w:rsidRPr="000E1ADD">
              <w:t>Friends and relatives</w:t>
            </w:r>
          </w:p>
        </w:tc>
        <w:tc>
          <w:tcPr>
            <w:tcW w:w="992" w:type="dxa"/>
            <w:tcBorders>
              <w:top w:val="nil"/>
              <w:left w:val="nil"/>
              <w:bottom w:val="nil"/>
              <w:right w:val="nil"/>
            </w:tcBorders>
            <w:shd w:val="clear" w:color="auto" w:fill="F2F2F2" w:themeFill="background1" w:themeFillShade="F2"/>
            <w:noWrap/>
            <w:vAlign w:val="bottom"/>
            <w:hideMark/>
          </w:tcPr>
          <w:p w14:paraId="34E130F7" w14:textId="77777777" w:rsidR="00C40D16" w:rsidRPr="000E1ADD" w:rsidRDefault="00C40D16" w:rsidP="00232EA8">
            <w:pPr>
              <w:pStyle w:val="NoSpacing"/>
              <w:spacing w:line="240" w:lineRule="auto"/>
              <w:jc w:val="center"/>
            </w:pPr>
            <w:r w:rsidRPr="000E1ADD">
              <w:t>24.5</w:t>
            </w:r>
          </w:p>
        </w:tc>
        <w:tc>
          <w:tcPr>
            <w:tcW w:w="851" w:type="dxa"/>
            <w:tcBorders>
              <w:top w:val="nil"/>
              <w:left w:val="nil"/>
              <w:bottom w:val="nil"/>
              <w:right w:val="nil"/>
            </w:tcBorders>
            <w:shd w:val="clear" w:color="auto" w:fill="F2F2F2" w:themeFill="background1" w:themeFillShade="F2"/>
            <w:noWrap/>
            <w:vAlign w:val="bottom"/>
            <w:hideMark/>
          </w:tcPr>
          <w:p w14:paraId="3E203AFD" w14:textId="77777777" w:rsidR="00C40D16" w:rsidRPr="000E1ADD" w:rsidRDefault="00C40D16" w:rsidP="00232EA8">
            <w:pPr>
              <w:pStyle w:val="NoSpacing"/>
              <w:spacing w:line="240" w:lineRule="auto"/>
              <w:jc w:val="center"/>
            </w:pPr>
            <w:r w:rsidRPr="000E1ADD">
              <w:t>25.2</w:t>
            </w:r>
          </w:p>
        </w:tc>
        <w:tc>
          <w:tcPr>
            <w:tcW w:w="850" w:type="dxa"/>
            <w:tcBorders>
              <w:top w:val="nil"/>
              <w:left w:val="nil"/>
              <w:bottom w:val="nil"/>
              <w:right w:val="nil"/>
            </w:tcBorders>
            <w:shd w:val="clear" w:color="auto" w:fill="F2F2F2" w:themeFill="background1" w:themeFillShade="F2"/>
            <w:noWrap/>
            <w:vAlign w:val="bottom"/>
            <w:hideMark/>
          </w:tcPr>
          <w:p w14:paraId="7583CBC8" w14:textId="77777777" w:rsidR="00C40D16" w:rsidRPr="000E1ADD" w:rsidRDefault="00C40D16" w:rsidP="00232EA8">
            <w:pPr>
              <w:pStyle w:val="NoSpacing"/>
              <w:spacing w:line="240" w:lineRule="auto"/>
              <w:jc w:val="center"/>
            </w:pPr>
            <w:r w:rsidRPr="000E1ADD">
              <w:t>14.7</w:t>
            </w:r>
          </w:p>
        </w:tc>
        <w:tc>
          <w:tcPr>
            <w:tcW w:w="956" w:type="dxa"/>
            <w:tcBorders>
              <w:top w:val="nil"/>
              <w:left w:val="nil"/>
              <w:bottom w:val="nil"/>
              <w:right w:val="nil"/>
            </w:tcBorders>
            <w:shd w:val="clear" w:color="auto" w:fill="F2F2F2" w:themeFill="background1" w:themeFillShade="F2"/>
            <w:noWrap/>
            <w:vAlign w:val="bottom"/>
            <w:hideMark/>
          </w:tcPr>
          <w:p w14:paraId="5C2DA99F" w14:textId="77777777" w:rsidR="00C40D16" w:rsidRPr="000E1ADD" w:rsidRDefault="00C40D16" w:rsidP="00232EA8">
            <w:pPr>
              <w:pStyle w:val="NoSpacing"/>
              <w:spacing w:line="240" w:lineRule="auto"/>
              <w:jc w:val="center"/>
            </w:pPr>
            <w:r w:rsidRPr="000E1ADD">
              <w:t>15.6</w:t>
            </w:r>
          </w:p>
        </w:tc>
        <w:tc>
          <w:tcPr>
            <w:tcW w:w="682" w:type="dxa"/>
            <w:tcBorders>
              <w:top w:val="nil"/>
              <w:left w:val="nil"/>
              <w:bottom w:val="nil"/>
              <w:right w:val="nil"/>
            </w:tcBorders>
            <w:shd w:val="clear" w:color="auto" w:fill="F2F2F2" w:themeFill="background1" w:themeFillShade="F2"/>
            <w:noWrap/>
            <w:vAlign w:val="bottom"/>
            <w:hideMark/>
          </w:tcPr>
          <w:p w14:paraId="5ED11D3D" w14:textId="77777777" w:rsidR="00C40D16" w:rsidRPr="000E1ADD" w:rsidRDefault="00C40D16" w:rsidP="00232EA8">
            <w:pPr>
              <w:pStyle w:val="NoSpacing"/>
              <w:spacing w:line="240" w:lineRule="auto"/>
              <w:jc w:val="center"/>
            </w:pPr>
            <w:r w:rsidRPr="000E1ADD">
              <w:t>20.0</w:t>
            </w:r>
          </w:p>
        </w:tc>
      </w:tr>
      <w:tr w:rsidR="00924F0A" w:rsidRPr="000E1ADD" w14:paraId="71844CA7" w14:textId="77777777" w:rsidTr="00924F0A">
        <w:trPr>
          <w:trHeight w:val="100"/>
        </w:trPr>
        <w:tc>
          <w:tcPr>
            <w:tcW w:w="374" w:type="dxa"/>
            <w:vMerge/>
            <w:tcBorders>
              <w:top w:val="nil"/>
              <w:left w:val="nil"/>
              <w:bottom w:val="nil"/>
              <w:right w:val="nil"/>
            </w:tcBorders>
            <w:vAlign w:val="center"/>
            <w:hideMark/>
          </w:tcPr>
          <w:p w14:paraId="30AC9643"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680D6566"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64F7EAD2" w14:textId="77777777" w:rsidR="00C40D16" w:rsidRPr="000E1ADD" w:rsidRDefault="00C40D16" w:rsidP="00232EA8">
            <w:pPr>
              <w:pStyle w:val="NoSpacing"/>
              <w:spacing w:line="240" w:lineRule="auto"/>
            </w:pPr>
            <w:r w:rsidRPr="000E1ADD">
              <w:t>Newspapers</w:t>
            </w:r>
          </w:p>
        </w:tc>
        <w:tc>
          <w:tcPr>
            <w:tcW w:w="992" w:type="dxa"/>
            <w:tcBorders>
              <w:top w:val="nil"/>
              <w:left w:val="nil"/>
              <w:bottom w:val="nil"/>
              <w:right w:val="nil"/>
            </w:tcBorders>
            <w:shd w:val="clear" w:color="auto" w:fill="auto"/>
            <w:noWrap/>
            <w:vAlign w:val="bottom"/>
            <w:hideMark/>
          </w:tcPr>
          <w:p w14:paraId="15F8624B" w14:textId="77777777" w:rsidR="00C40D16" w:rsidRPr="000E1ADD" w:rsidRDefault="00C40D16" w:rsidP="00232EA8">
            <w:pPr>
              <w:pStyle w:val="NoSpacing"/>
              <w:spacing w:line="240" w:lineRule="auto"/>
              <w:jc w:val="center"/>
            </w:pPr>
            <w:r w:rsidRPr="000E1ADD">
              <w:t>6.5</w:t>
            </w:r>
          </w:p>
        </w:tc>
        <w:tc>
          <w:tcPr>
            <w:tcW w:w="851" w:type="dxa"/>
            <w:tcBorders>
              <w:top w:val="nil"/>
              <w:left w:val="nil"/>
              <w:bottom w:val="nil"/>
              <w:right w:val="nil"/>
            </w:tcBorders>
            <w:shd w:val="clear" w:color="auto" w:fill="auto"/>
            <w:noWrap/>
            <w:vAlign w:val="bottom"/>
            <w:hideMark/>
          </w:tcPr>
          <w:p w14:paraId="74DF8F37" w14:textId="77777777" w:rsidR="00C40D16" w:rsidRPr="000E1ADD" w:rsidRDefault="00C40D16" w:rsidP="00232EA8">
            <w:pPr>
              <w:pStyle w:val="NoSpacing"/>
              <w:spacing w:line="240" w:lineRule="auto"/>
              <w:jc w:val="center"/>
            </w:pPr>
            <w:r w:rsidRPr="000E1ADD">
              <w:t>12.3</w:t>
            </w:r>
          </w:p>
        </w:tc>
        <w:tc>
          <w:tcPr>
            <w:tcW w:w="850" w:type="dxa"/>
            <w:tcBorders>
              <w:top w:val="nil"/>
              <w:left w:val="nil"/>
              <w:bottom w:val="nil"/>
              <w:right w:val="nil"/>
            </w:tcBorders>
            <w:shd w:val="clear" w:color="auto" w:fill="auto"/>
            <w:noWrap/>
            <w:vAlign w:val="bottom"/>
            <w:hideMark/>
          </w:tcPr>
          <w:p w14:paraId="3F86251F" w14:textId="77777777" w:rsidR="00C40D16" w:rsidRPr="000E1ADD" w:rsidRDefault="00C40D16" w:rsidP="00232EA8">
            <w:pPr>
              <w:pStyle w:val="NoSpacing"/>
              <w:spacing w:line="240" w:lineRule="auto"/>
              <w:jc w:val="center"/>
            </w:pPr>
            <w:r w:rsidRPr="000E1ADD">
              <w:t>16.8</w:t>
            </w:r>
          </w:p>
        </w:tc>
        <w:tc>
          <w:tcPr>
            <w:tcW w:w="956" w:type="dxa"/>
            <w:tcBorders>
              <w:top w:val="nil"/>
              <w:left w:val="nil"/>
              <w:bottom w:val="nil"/>
              <w:right w:val="nil"/>
            </w:tcBorders>
            <w:shd w:val="clear" w:color="auto" w:fill="auto"/>
            <w:noWrap/>
            <w:vAlign w:val="bottom"/>
            <w:hideMark/>
          </w:tcPr>
          <w:p w14:paraId="184ADEB8" w14:textId="77777777" w:rsidR="00C40D16" w:rsidRPr="000E1ADD" w:rsidRDefault="00C40D16" w:rsidP="00232EA8">
            <w:pPr>
              <w:pStyle w:val="NoSpacing"/>
              <w:spacing w:line="240" w:lineRule="auto"/>
              <w:jc w:val="center"/>
            </w:pPr>
            <w:r w:rsidRPr="000E1ADD">
              <w:t>23.0</w:t>
            </w:r>
          </w:p>
        </w:tc>
        <w:tc>
          <w:tcPr>
            <w:tcW w:w="682" w:type="dxa"/>
            <w:tcBorders>
              <w:top w:val="nil"/>
              <w:left w:val="nil"/>
              <w:bottom w:val="nil"/>
              <w:right w:val="nil"/>
            </w:tcBorders>
            <w:shd w:val="clear" w:color="auto" w:fill="auto"/>
            <w:noWrap/>
            <w:vAlign w:val="bottom"/>
            <w:hideMark/>
          </w:tcPr>
          <w:p w14:paraId="0B4F0520" w14:textId="77777777" w:rsidR="00C40D16" w:rsidRPr="000E1ADD" w:rsidRDefault="00C40D16" w:rsidP="00232EA8">
            <w:pPr>
              <w:pStyle w:val="NoSpacing"/>
              <w:spacing w:line="240" w:lineRule="auto"/>
              <w:jc w:val="center"/>
            </w:pPr>
            <w:r w:rsidRPr="000E1ADD">
              <w:t>41.4</w:t>
            </w:r>
          </w:p>
        </w:tc>
      </w:tr>
      <w:tr w:rsidR="00924F0A" w:rsidRPr="000E1ADD" w14:paraId="037FC388" w14:textId="77777777" w:rsidTr="00924F0A">
        <w:trPr>
          <w:trHeight w:val="100"/>
        </w:trPr>
        <w:tc>
          <w:tcPr>
            <w:tcW w:w="374" w:type="dxa"/>
            <w:vMerge/>
            <w:tcBorders>
              <w:top w:val="nil"/>
              <w:left w:val="nil"/>
              <w:bottom w:val="nil"/>
              <w:right w:val="nil"/>
            </w:tcBorders>
            <w:vAlign w:val="center"/>
            <w:hideMark/>
          </w:tcPr>
          <w:p w14:paraId="7B7D8D1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center"/>
            <w:hideMark/>
          </w:tcPr>
          <w:p w14:paraId="1A999C52"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120EB2DC" w14:textId="77777777" w:rsidR="00C40D16" w:rsidRPr="000E1ADD" w:rsidRDefault="00C40D16" w:rsidP="00232EA8">
            <w:pPr>
              <w:pStyle w:val="NoSpacing"/>
              <w:spacing w:line="240" w:lineRule="auto"/>
            </w:pPr>
            <w:r w:rsidRPr="000E1ADD">
              <w:t>Estate agents window</w:t>
            </w:r>
          </w:p>
        </w:tc>
        <w:tc>
          <w:tcPr>
            <w:tcW w:w="992" w:type="dxa"/>
            <w:tcBorders>
              <w:top w:val="nil"/>
              <w:left w:val="nil"/>
              <w:bottom w:val="nil"/>
              <w:right w:val="nil"/>
            </w:tcBorders>
            <w:shd w:val="clear" w:color="auto" w:fill="F2F2F2" w:themeFill="background1" w:themeFillShade="F2"/>
            <w:noWrap/>
            <w:vAlign w:val="bottom"/>
            <w:hideMark/>
          </w:tcPr>
          <w:p w14:paraId="58F056D2" w14:textId="77777777" w:rsidR="00C40D16" w:rsidRPr="000E1ADD" w:rsidRDefault="00C40D16" w:rsidP="00232EA8">
            <w:pPr>
              <w:pStyle w:val="NoSpacing"/>
              <w:spacing w:line="240" w:lineRule="auto"/>
              <w:jc w:val="center"/>
            </w:pPr>
            <w:r w:rsidRPr="000E1ADD">
              <w:t>7.6</w:t>
            </w:r>
          </w:p>
        </w:tc>
        <w:tc>
          <w:tcPr>
            <w:tcW w:w="851" w:type="dxa"/>
            <w:tcBorders>
              <w:top w:val="nil"/>
              <w:left w:val="nil"/>
              <w:bottom w:val="nil"/>
              <w:right w:val="nil"/>
            </w:tcBorders>
            <w:shd w:val="clear" w:color="auto" w:fill="F2F2F2" w:themeFill="background1" w:themeFillShade="F2"/>
            <w:noWrap/>
            <w:vAlign w:val="bottom"/>
            <w:hideMark/>
          </w:tcPr>
          <w:p w14:paraId="173F9946" w14:textId="77777777" w:rsidR="00C40D16" w:rsidRPr="000E1ADD" w:rsidRDefault="00C40D16" w:rsidP="00232EA8">
            <w:pPr>
              <w:pStyle w:val="NoSpacing"/>
              <w:spacing w:line="240" w:lineRule="auto"/>
              <w:jc w:val="center"/>
            </w:pPr>
            <w:r w:rsidRPr="000E1ADD">
              <w:t>18.1</w:t>
            </w:r>
          </w:p>
        </w:tc>
        <w:tc>
          <w:tcPr>
            <w:tcW w:w="850" w:type="dxa"/>
            <w:tcBorders>
              <w:top w:val="nil"/>
              <w:left w:val="nil"/>
              <w:bottom w:val="nil"/>
              <w:right w:val="nil"/>
            </w:tcBorders>
            <w:shd w:val="clear" w:color="auto" w:fill="F2F2F2" w:themeFill="background1" w:themeFillShade="F2"/>
            <w:noWrap/>
            <w:vAlign w:val="bottom"/>
            <w:hideMark/>
          </w:tcPr>
          <w:p w14:paraId="7DE7C3E1" w14:textId="77777777" w:rsidR="00C40D16" w:rsidRPr="000E1ADD" w:rsidRDefault="00C40D16" w:rsidP="00232EA8">
            <w:pPr>
              <w:pStyle w:val="NoSpacing"/>
              <w:spacing w:line="240" w:lineRule="auto"/>
              <w:jc w:val="center"/>
            </w:pPr>
            <w:r w:rsidRPr="000E1ADD">
              <w:t>19.6</w:t>
            </w:r>
          </w:p>
        </w:tc>
        <w:tc>
          <w:tcPr>
            <w:tcW w:w="956" w:type="dxa"/>
            <w:tcBorders>
              <w:top w:val="nil"/>
              <w:left w:val="nil"/>
              <w:bottom w:val="nil"/>
              <w:right w:val="nil"/>
            </w:tcBorders>
            <w:shd w:val="clear" w:color="auto" w:fill="F2F2F2" w:themeFill="background1" w:themeFillShade="F2"/>
            <w:noWrap/>
            <w:vAlign w:val="bottom"/>
            <w:hideMark/>
          </w:tcPr>
          <w:p w14:paraId="3F528A72" w14:textId="77777777" w:rsidR="00C40D16" w:rsidRPr="000E1ADD" w:rsidRDefault="00C40D16" w:rsidP="00232EA8">
            <w:pPr>
              <w:pStyle w:val="NoSpacing"/>
              <w:spacing w:line="240" w:lineRule="auto"/>
              <w:jc w:val="center"/>
            </w:pPr>
            <w:r w:rsidRPr="000E1ADD">
              <w:t>21.0</w:t>
            </w:r>
          </w:p>
        </w:tc>
        <w:tc>
          <w:tcPr>
            <w:tcW w:w="682" w:type="dxa"/>
            <w:tcBorders>
              <w:top w:val="nil"/>
              <w:left w:val="nil"/>
              <w:bottom w:val="nil"/>
              <w:right w:val="nil"/>
            </w:tcBorders>
            <w:shd w:val="clear" w:color="auto" w:fill="F2F2F2" w:themeFill="background1" w:themeFillShade="F2"/>
            <w:noWrap/>
            <w:vAlign w:val="bottom"/>
            <w:hideMark/>
          </w:tcPr>
          <w:p w14:paraId="5C960D0E" w14:textId="77777777" w:rsidR="00C40D16" w:rsidRPr="000E1ADD" w:rsidRDefault="00C40D16" w:rsidP="00232EA8">
            <w:pPr>
              <w:pStyle w:val="NoSpacing"/>
              <w:spacing w:line="240" w:lineRule="auto"/>
              <w:jc w:val="center"/>
            </w:pPr>
            <w:r w:rsidRPr="000E1ADD">
              <w:t>33.7</w:t>
            </w:r>
          </w:p>
        </w:tc>
      </w:tr>
      <w:tr w:rsidR="00924F0A" w:rsidRPr="000E1ADD" w14:paraId="219A45F4" w14:textId="77777777" w:rsidTr="00924F0A">
        <w:trPr>
          <w:trHeight w:val="100"/>
        </w:trPr>
        <w:tc>
          <w:tcPr>
            <w:tcW w:w="374" w:type="dxa"/>
            <w:vMerge/>
            <w:tcBorders>
              <w:top w:val="nil"/>
              <w:left w:val="nil"/>
              <w:bottom w:val="nil"/>
              <w:right w:val="nil"/>
            </w:tcBorders>
            <w:vAlign w:val="center"/>
            <w:hideMark/>
          </w:tcPr>
          <w:p w14:paraId="577CEC0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E77CE8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053A6F1B" w14:textId="77777777" w:rsidR="00C40D16" w:rsidRPr="000E1ADD" w:rsidRDefault="00C40D16" w:rsidP="00232EA8">
            <w:pPr>
              <w:pStyle w:val="NoSpacing"/>
              <w:spacing w:line="240" w:lineRule="auto"/>
            </w:pPr>
            <w:r w:rsidRPr="000E1ADD">
              <w:t>Estate agent in person</w:t>
            </w:r>
          </w:p>
        </w:tc>
        <w:tc>
          <w:tcPr>
            <w:tcW w:w="992" w:type="dxa"/>
            <w:tcBorders>
              <w:top w:val="nil"/>
              <w:left w:val="nil"/>
              <w:bottom w:val="nil"/>
              <w:right w:val="nil"/>
            </w:tcBorders>
            <w:shd w:val="clear" w:color="auto" w:fill="auto"/>
            <w:noWrap/>
            <w:vAlign w:val="bottom"/>
            <w:hideMark/>
          </w:tcPr>
          <w:p w14:paraId="2DC5077F" w14:textId="77777777" w:rsidR="00C40D16" w:rsidRPr="000E1ADD" w:rsidRDefault="00C40D16" w:rsidP="00232EA8">
            <w:pPr>
              <w:pStyle w:val="NoSpacing"/>
              <w:spacing w:line="240" w:lineRule="auto"/>
              <w:jc w:val="center"/>
            </w:pPr>
            <w:r w:rsidRPr="000E1ADD">
              <w:t>8.9</w:t>
            </w:r>
          </w:p>
        </w:tc>
        <w:tc>
          <w:tcPr>
            <w:tcW w:w="851" w:type="dxa"/>
            <w:tcBorders>
              <w:top w:val="nil"/>
              <w:left w:val="nil"/>
              <w:bottom w:val="nil"/>
              <w:right w:val="nil"/>
            </w:tcBorders>
            <w:shd w:val="clear" w:color="auto" w:fill="auto"/>
            <w:noWrap/>
            <w:vAlign w:val="bottom"/>
            <w:hideMark/>
          </w:tcPr>
          <w:p w14:paraId="7ABD5ED0" w14:textId="77777777" w:rsidR="00C40D16" w:rsidRPr="000E1ADD" w:rsidRDefault="00C40D16" w:rsidP="00232EA8">
            <w:pPr>
              <w:pStyle w:val="NoSpacing"/>
              <w:spacing w:line="240" w:lineRule="auto"/>
              <w:jc w:val="center"/>
            </w:pPr>
            <w:r w:rsidRPr="000E1ADD">
              <w:t>15.7</w:t>
            </w:r>
          </w:p>
        </w:tc>
        <w:tc>
          <w:tcPr>
            <w:tcW w:w="850" w:type="dxa"/>
            <w:tcBorders>
              <w:top w:val="nil"/>
              <w:left w:val="nil"/>
              <w:bottom w:val="nil"/>
              <w:right w:val="nil"/>
            </w:tcBorders>
            <w:shd w:val="clear" w:color="auto" w:fill="auto"/>
            <w:noWrap/>
            <w:vAlign w:val="bottom"/>
            <w:hideMark/>
          </w:tcPr>
          <w:p w14:paraId="4DEB3CEF" w14:textId="77777777" w:rsidR="00C40D16" w:rsidRPr="000E1ADD" w:rsidRDefault="00C40D16" w:rsidP="00232EA8">
            <w:pPr>
              <w:pStyle w:val="NoSpacing"/>
              <w:spacing w:line="240" w:lineRule="auto"/>
              <w:jc w:val="center"/>
            </w:pPr>
            <w:r w:rsidRPr="000E1ADD">
              <w:t>18.6</w:t>
            </w:r>
          </w:p>
        </w:tc>
        <w:tc>
          <w:tcPr>
            <w:tcW w:w="956" w:type="dxa"/>
            <w:tcBorders>
              <w:top w:val="nil"/>
              <w:left w:val="nil"/>
              <w:bottom w:val="nil"/>
              <w:right w:val="nil"/>
            </w:tcBorders>
            <w:shd w:val="clear" w:color="auto" w:fill="auto"/>
            <w:noWrap/>
            <w:vAlign w:val="bottom"/>
            <w:hideMark/>
          </w:tcPr>
          <w:p w14:paraId="548D81E7" w14:textId="77777777" w:rsidR="00C40D16" w:rsidRPr="000E1ADD" w:rsidRDefault="00C40D16" w:rsidP="00232EA8">
            <w:pPr>
              <w:pStyle w:val="NoSpacing"/>
              <w:spacing w:line="240" w:lineRule="auto"/>
              <w:jc w:val="center"/>
            </w:pPr>
            <w:r w:rsidRPr="000E1ADD">
              <w:t>20.4</w:t>
            </w:r>
          </w:p>
        </w:tc>
        <w:tc>
          <w:tcPr>
            <w:tcW w:w="682" w:type="dxa"/>
            <w:tcBorders>
              <w:top w:val="nil"/>
              <w:left w:val="nil"/>
              <w:bottom w:val="nil"/>
              <w:right w:val="nil"/>
            </w:tcBorders>
            <w:shd w:val="clear" w:color="auto" w:fill="auto"/>
            <w:noWrap/>
            <w:vAlign w:val="bottom"/>
            <w:hideMark/>
          </w:tcPr>
          <w:p w14:paraId="53BD5608" w14:textId="77777777" w:rsidR="00C40D16" w:rsidRPr="000E1ADD" w:rsidRDefault="00C40D16" w:rsidP="00232EA8">
            <w:pPr>
              <w:pStyle w:val="NoSpacing"/>
              <w:spacing w:line="240" w:lineRule="auto"/>
              <w:jc w:val="center"/>
            </w:pPr>
            <w:r w:rsidRPr="000E1ADD">
              <w:t>36.5</w:t>
            </w:r>
          </w:p>
        </w:tc>
      </w:tr>
      <w:tr w:rsidR="00924F0A" w:rsidRPr="000E1ADD" w14:paraId="769E8766" w14:textId="77777777" w:rsidTr="00924F0A">
        <w:trPr>
          <w:trHeight w:val="100"/>
        </w:trPr>
        <w:tc>
          <w:tcPr>
            <w:tcW w:w="374" w:type="dxa"/>
            <w:vMerge/>
            <w:tcBorders>
              <w:top w:val="nil"/>
              <w:left w:val="nil"/>
              <w:bottom w:val="nil"/>
              <w:right w:val="nil"/>
            </w:tcBorders>
            <w:vAlign w:val="center"/>
            <w:hideMark/>
          </w:tcPr>
          <w:p w14:paraId="367A5B56"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F0EC6D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44EEDC5B" w14:textId="77777777" w:rsidR="00C40D16" w:rsidRPr="000E1ADD" w:rsidRDefault="00C40D16" w:rsidP="00232EA8">
            <w:pPr>
              <w:pStyle w:val="NoSpacing"/>
              <w:spacing w:line="240" w:lineRule="auto"/>
            </w:pPr>
            <w:r w:rsidRPr="000E1ADD">
              <w:t>Estate agent website</w:t>
            </w:r>
          </w:p>
        </w:tc>
        <w:tc>
          <w:tcPr>
            <w:tcW w:w="992" w:type="dxa"/>
            <w:tcBorders>
              <w:top w:val="nil"/>
              <w:left w:val="nil"/>
              <w:bottom w:val="nil"/>
              <w:right w:val="nil"/>
            </w:tcBorders>
            <w:shd w:val="clear" w:color="auto" w:fill="F2F2F2" w:themeFill="background1" w:themeFillShade="F2"/>
            <w:noWrap/>
            <w:vAlign w:val="bottom"/>
            <w:hideMark/>
          </w:tcPr>
          <w:p w14:paraId="1A885605" w14:textId="77777777" w:rsidR="00C40D16" w:rsidRPr="000E1ADD" w:rsidRDefault="00C40D16" w:rsidP="00232EA8">
            <w:pPr>
              <w:pStyle w:val="NoSpacing"/>
              <w:spacing w:line="240" w:lineRule="auto"/>
              <w:jc w:val="center"/>
            </w:pPr>
            <w:r w:rsidRPr="000E1ADD">
              <w:t>33.8</w:t>
            </w:r>
          </w:p>
        </w:tc>
        <w:tc>
          <w:tcPr>
            <w:tcW w:w="851" w:type="dxa"/>
            <w:tcBorders>
              <w:top w:val="nil"/>
              <w:left w:val="nil"/>
              <w:bottom w:val="nil"/>
              <w:right w:val="nil"/>
            </w:tcBorders>
            <w:shd w:val="clear" w:color="auto" w:fill="F2F2F2" w:themeFill="background1" w:themeFillShade="F2"/>
            <w:noWrap/>
            <w:vAlign w:val="bottom"/>
            <w:hideMark/>
          </w:tcPr>
          <w:p w14:paraId="7B58B1D0" w14:textId="77777777" w:rsidR="00C40D16" w:rsidRPr="000E1ADD" w:rsidRDefault="00C40D16" w:rsidP="00232EA8">
            <w:pPr>
              <w:pStyle w:val="NoSpacing"/>
              <w:spacing w:line="240" w:lineRule="auto"/>
              <w:jc w:val="center"/>
            </w:pPr>
            <w:r w:rsidRPr="000E1ADD">
              <w:t>27.7</w:t>
            </w:r>
          </w:p>
        </w:tc>
        <w:tc>
          <w:tcPr>
            <w:tcW w:w="850" w:type="dxa"/>
            <w:tcBorders>
              <w:top w:val="nil"/>
              <w:left w:val="nil"/>
              <w:bottom w:val="nil"/>
              <w:right w:val="nil"/>
            </w:tcBorders>
            <w:shd w:val="clear" w:color="auto" w:fill="F2F2F2" w:themeFill="background1" w:themeFillShade="F2"/>
            <w:noWrap/>
            <w:vAlign w:val="bottom"/>
            <w:hideMark/>
          </w:tcPr>
          <w:p w14:paraId="14AA7B04" w14:textId="77777777" w:rsidR="00C40D16" w:rsidRPr="000E1ADD" w:rsidRDefault="00C40D16" w:rsidP="00232EA8">
            <w:pPr>
              <w:pStyle w:val="NoSpacing"/>
              <w:spacing w:line="240" w:lineRule="auto"/>
              <w:jc w:val="center"/>
            </w:pPr>
            <w:r w:rsidRPr="000E1ADD">
              <w:t>11.6</w:t>
            </w:r>
          </w:p>
        </w:tc>
        <w:tc>
          <w:tcPr>
            <w:tcW w:w="956" w:type="dxa"/>
            <w:tcBorders>
              <w:top w:val="nil"/>
              <w:left w:val="nil"/>
              <w:bottom w:val="nil"/>
              <w:right w:val="nil"/>
            </w:tcBorders>
            <w:shd w:val="clear" w:color="auto" w:fill="F2F2F2" w:themeFill="background1" w:themeFillShade="F2"/>
            <w:noWrap/>
            <w:vAlign w:val="bottom"/>
            <w:hideMark/>
          </w:tcPr>
          <w:p w14:paraId="6B3E0511" w14:textId="77777777" w:rsidR="00C40D16" w:rsidRPr="000E1ADD" w:rsidRDefault="00C40D16" w:rsidP="00232EA8">
            <w:pPr>
              <w:pStyle w:val="NoSpacing"/>
              <w:spacing w:line="240" w:lineRule="auto"/>
              <w:jc w:val="center"/>
            </w:pPr>
            <w:r w:rsidRPr="000E1ADD">
              <w:t>9.4</w:t>
            </w:r>
          </w:p>
        </w:tc>
        <w:tc>
          <w:tcPr>
            <w:tcW w:w="682" w:type="dxa"/>
            <w:tcBorders>
              <w:top w:val="nil"/>
              <w:left w:val="nil"/>
              <w:bottom w:val="nil"/>
              <w:right w:val="nil"/>
            </w:tcBorders>
            <w:shd w:val="clear" w:color="auto" w:fill="F2F2F2" w:themeFill="background1" w:themeFillShade="F2"/>
            <w:noWrap/>
            <w:vAlign w:val="bottom"/>
            <w:hideMark/>
          </w:tcPr>
          <w:p w14:paraId="45555B5B" w14:textId="77777777" w:rsidR="00C40D16" w:rsidRPr="000E1ADD" w:rsidRDefault="00C40D16" w:rsidP="00232EA8">
            <w:pPr>
              <w:pStyle w:val="NoSpacing"/>
              <w:spacing w:line="240" w:lineRule="auto"/>
              <w:jc w:val="center"/>
            </w:pPr>
            <w:r w:rsidRPr="000E1ADD">
              <w:t>17.4</w:t>
            </w:r>
          </w:p>
        </w:tc>
      </w:tr>
      <w:tr w:rsidR="00924F0A" w:rsidRPr="000E1ADD" w14:paraId="1096A14E" w14:textId="77777777" w:rsidTr="00924F0A">
        <w:trPr>
          <w:trHeight w:val="100"/>
        </w:trPr>
        <w:tc>
          <w:tcPr>
            <w:tcW w:w="374" w:type="dxa"/>
            <w:vMerge/>
            <w:tcBorders>
              <w:top w:val="nil"/>
              <w:left w:val="nil"/>
              <w:bottom w:val="nil"/>
              <w:right w:val="nil"/>
            </w:tcBorders>
            <w:vAlign w:val="center"/>
            <w:hideMark/>
          </w:tcPr>
          <w:p w14:paraId="3ABD4FFD"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BB2612C"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55469AAB" w14:textId="77777777" w:rsidR="00C40D16" w:rsidRPr="000E1ADD" w:rsidRDefault="00C40D16" w:rsidP="00232EA8">
            <w:pPr>
              <w:pStyle w:val="NoSpacing"/>
              <w:spacing w:line="240" w:lineRule="auto"/>
            </w:pPr>
            <w:r w:rsidRPr="000E1ADD">
              <w:t>Internet property search</w:t>
            </w:r>
          </w:p>
        </w:tc>
        <w:tc>
          <w:tcPr>
            <w:tcW w:w="992" w:type="dxa"/>
            <w:tcBorders>
              <w:top w:val="nil"/>
              <w:left w:val="nil"/>
              <w:bottom w:val="nil"/>
              <w:right w:val="nil"/>
            </w:tcBorders>
            <w:shd w:val="clear" w:color="auto" w:fill="auto"/>
            <w:noWrap/>
            <w:vAlign w:val="bottom"/>
            <w:hideMark/>
          </w:tcPr>
          <w:p w14:paraId="10A8691E" w14:textId="77777777" w:rsidR="00C40D16" w:rsidRPr="000E1ADD" w:rsidRDefault="00C40D16" w:rsidP="00232EA8">
            <w:pPr>
              <w:pStyle w:val="NoSpacing"/>
              <w:spacing w:line="240" w:lineRule="auto"/>
              <w:jc w:val="center"/>
            </w:pPr>
            <w:r w:rsidRPr="000E1ADD">
              <w:t>59.0</w:t>
            </w:r>
          </w:p>
        </w:tc>
        <w:tc>
          <w:tcPr>
            <w:tcW w:w="851" w:type="dxa"/>
            <w:tcBorders>
              <w:top w:val="nil"/>
              <w:left w:val="nil"/>
              <w:bottom w:val="nil"/>
              <w:right w:val="nil"/>
            </w:tcBorders>
            <w:shd w:val="clear" w:color="auto" w:fill="auto"/>
            <w:noWrap/>
            <w:vAlign w:val="bottom"/>
            <w:hideMark/>
          </w:tcPr>
          <w:p w14:paraId="27D552F5" w14:textId="77777777" w:rsidR="00C40D16" w:rsidRPr="000E1ADD" w:rsidRDefault="00C40D16" w:rsidP="00232EA8">
            <w:pPr>
              <w:pStyle w:val="NoSpacing"/>
              <w:spacing w:line="240" w:lineRule="auto"/>
              <w:jc w:val="center"/>
            </w:pPr>
            <w:r w:rsidRPr="000E1ADD">
              <w:t>19.4</w:t>
            </w:r>
          </w:p>
        </w:tc>
        <w:tc>
          <w:tcPr>
            <w:tcW w:w="850" w:type="dxa"/>
            <w:tcBorders>
              <w:top w:val="nil"/>
              <w:left w:val="nil"/>
              <w:bottom w:val="nil"/>
              <w:right w:val="nil"/>
            </w:tcBorders>
            <w:shd w:val="clear" w:color="auto" w:fill="auto"/>
            <w:noWrap/>
            <w:vAlign w:val="bottom"/>
            <w:hideMark/>
          </w:tcPr>
          <w:p w14:paraId="3DDC372D" w14:textId="77777777" w:rsidR="00C40D16" w:rsidRPr="000E1ADD" w:rsidRDefault="00C40D16" w:rsidP="00232EA8">
            <w:pPr>
              <w:pStyle w:val="NoSpacing"/>
              <w:spacing w:line="240" w:lineRule="auto"/>
              <w:jc w:val="center"/>
            </w:pPr>
            <w:r w:rsidRPr="000E1ADD">
              <w:t>5.1</w:t>
            </w:r>
          </w:p>
        </w:tc>
        <w:tc>
          <w:tcPr>
            <w:tcW w:w="956" w:type="dxa"/>
            <w:tcBorders>
              <w:top w:val="nil"/>
              <w:left w:val="nil"/>
              <w:bottom w:val="nil"/>
              <w:right w:val="nil"/>
            </w:tcBorders>
            <w:shd w:val="clear" w:color="auto" w:fill="auto"/>
            <w:noWrap/>
            <w:vAlign w:val="bottom"/>
            <w:hideMark/>
          </w:tcPr>
          <w:p w14:paraId="443D9FB3" w14:textId="77777777" w:rsidR="00C40D16" w:rsidRPr="000E1ADD" w:rsidRDefault="00C40D16" w:rsidP="00232EA8">
            <w:pPr>
              <w:pStyle w:val="NoSpacing"/>
              <w:spacing w:line="240" w:lineRule="auto"/>
              <w:jc w:val="center"/>
            </w:pPr>
            <w:r w:rsidRPr="000E1ADD">
              <w:t>5.8</w:t>
            </w:r>
          </w:p>
        </w:tc>
        <w:tc>
          <w:tcPr>
            <w:tcW w:w="682" w:type="dxa"/>
            <w:tcBorders>
              <w:top w:val="nil"/>
              <w:left w:val="nil"/>
              <w:bottom w:val="nil"/>
              <w:right w:val="nil"/>
            </w:tcBorders>
            <w:shd w:val="clear" w:color="auto" w:fill="auto"/>
            <w:noWrap/>
            <w:vAlign w:val="bottom"/>
            <w:hideMark/>
          </w:tcPr>
          <w:p w14:paraId="0B247484" w14:textId="77777777" w:rsidR="00C40D16" w:rsidRPr="000E1ADD" w:rsidRDefault="00C40D16" w:rsidP="00232EA8">
            <w:pPr>
              <w:pStyle w:val="NoSpacing"/>
              <w:spacing w:line="240" w:lineRule="auto"/>
              <w:jc w:val="center"/>
            </w:pPr>
            <w:r w:rsidRPr="000E1ADD">
              <w:t>10.7</w:t>
            </w:r>
          </w:p>
        </w:tc>
      </w:tr>
      <w:tr w:rsidR="00924F0A" w:rsidRPr="000E1ADD" w14:paraId="5F943890" w14:textId="77777777" w:rsidTr="00924F0A">
        <w:trPr>
          <w:trHeight w:val="100"/>
        </w:trPr>
        <w:tc>
          <w:tcPr>
            <w:tcW w:w="374" w:type="dxa"/>
            <w:vMerge/>
            <w:tcBorders>
              <w:top w:val="nil"/>
              <w:left w:val="nil"/>
              <w:bottom w:val="nil"/>
              <w:right w:val="nil"/>
            </w:tcBorders>
            <w:vAlign w:val="center"/>
            <w:hideMark/>
          </w:tcPr>
          <w:p w14:paraId="7DB6ED6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DBE478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37CA1DF8" w14:textId="77777777" w:rsidR="00C40D16" w:rsidRPr="000E1ADD" w:rsidRDefault="00C40D16" w:rsidP="00232EA8">
            <w:pPr>
              <w:pStyle w:val="NoSpacing"/>
              <w:spacing w:line="240" w:lineRule="auto"/>
            </w:pPr>
            <w:r w:rsidRPr="000E1ADD">
              <w:t>Internet area search</w:t>
            </w:r>
          </w:p>
        </w:tc>
        <w:tc>
          <w:tcPr>
            <w:tcW w:w="992" w:type="dxa"/>
            <w:tcBorders>
              <w:top w:val="nil"/>
              <w:left w:val="nil"/>
              <w:bottom w:val="nil"/>
              <w:right w:val="nil"/>
            </w:tcBorders>
            <w:shd w:val="clear" w:color="auto" w:fill="F2F2F2" w:themeFill="background1" w:themeFillShade="F2"/>
            <w:noWrap/>
            <w:vAlign w:val="bottom"/>
            <w:hideMark/>
          </w:tcPr>
          <w:p w14:paraId="5FEC818B" w14:textId="77777777" w:rsidR="00C40D16" w:rsidRPr="000E1ADD" w:rsidRDefault="00C40D16" w:rsidP="00232EA8">
            <w:pPr>
              <w:pStyle w:val="NoSpacing"/>
              <w:spacing w:line="240" w:lineRule="auto"/>
              <w:jc w:val="center"/>
            </w:pPr>
            <w:r w:rsidRPr="000E1ADD">
              <w:t>21.9</w:t>
            </w:r>
          </w:p>
        </w:tc>
        <w:tc>
          <w:tcPr>
            <w:tcW w:w="851" w:type="dxa"/>
            <w:tcBorders>
              <w:top w:val="nil"/>
              <w:left w:val="nil"/>
              <w:bottom w:val="nil"/>
              <w:right w:val="nil"/>
            </w:tcBorders>
            <w:shd w:val="clear" w:color="auto" w:fill="F2F2F2" w:themeFill="background1" w:themeFillShade="F2"/>
            <w:noWrap/>
            <w:vAlign w:val="bottom"/>
            <w:hideMark/>
          </w:tcPr>
          <w:p w14:paraId="0F329228" w14:textId="77777777" w:rsidR="00C40D16" w:rsidRPr="000E1ADD" w:rsidRDefault="00C40D16" w:rsidP="00232EA8">
            <w:pPr>
              <w:pStyle w:val="NoSpacing"/>
              <w:spacing w:line="240" w:lineRule="auto"/>
              <w:jc w:val="center"/>
            </w:pPr>
            <w:r w:rsidRPr="000E1ADD">
              <w:t>19.0</w:t>
            </w:r>
          </w:p>
        </w:tc>
        <w:tc>
          <w:tcPr>
            <w:tcW w:w="850" w:type="dxa"/>
            <w:tcBorders>
              <w:top w:val="nil"/>
              <w:left w:val="nil"/>
              <w:bottom w:val="nil"/>
              <w:right w:val="nil"/>
            </w:tcBorders>
            <w:shd w:val="clear" w:color="auto" w:fill="F2F2F2" w:themeFill="background1" w:themeFillShade="F2"/>
            <w:noWrap/>
            <w:vAlign w:val="bottom"/>
            <w:hideMark/>
          </w:tcPr>
          <w:p w14:paraId="221DC826" w14:textId="77777777" w:rsidR="00C40D16" w:rsidRPr="000E1ADD" w:rsidRDefault="00C40D16" w:rsidP="00232EA8">
            <w:pPr>
              <w:pStyle w:val="NoSpacing"/>
              <w:spacing w:line="240" w:lineRule="auto"/>
              <w:jc w:val="center"/>
            </w:pPr>
            <w:r w:rsidRPr="000E1ADD">
              <w:t>16.5</w:t>
            </w:r>
          </w:p>
        </w:tc>
        <w:tc>
          <w:tcPr>
            <w:tcW w:w="956" w:type="dxa"/>
            <w:tcBorders>
              <w:top w:val="nil"/>
              <w:left w:val="nil"/>
              <w:bottom w:val="nil"/>
              <w:right w:val="nil"/>
            </w:tcBorders>
            <w:shd w:val="clear" w:color="auto" w:fill="F2F2F2" w:themeFill="background1" w:themeFillShade="F2"/>
            <w:noWrap/>
            <w:vAlign w:val="bottom"/>
            <w:hideMark/>
          </w:tcPr>
          <w:p w14:paraId="6B941572" w14:textId="77777777" w:rsidR="00C40D16" w:rsidRPr="000E1ADD" w:rsidRDefault="00C40D16" w:rsidP="00232EA8">
            <w:pPr>
              <w:pStyle w:val="NoSpacing"/>
              <w:spacing w:line="240" w:lineRule="auto"/>
              <w:jc w:val="center"/>
            </w:pPr>
            <w:r w:rsidRPr="000E1ADD">
              <w:t>16.7</w:t>
            </w:r>
          </w:p>
        </w:tc>
        <w:tc>
          <w:tcPr>
            <w:tcW w:w="682" w:type="dxa"/>
            <w:tcBorders>
              <w:top w:val="nil"/>
              <w:left w:val="nil"/>
              <w:bottom w:val="nil"/>
              <w:right w:val="nil"/>
            </w:tcBorders>
            <w:shd w:val="clear" w:color="auto" w:fill="F2F2F2" w:themeFill="background1" w:themeFillShade="F2"/>
            <w:noWrap/>
            <w:vAlign w:val="bottom"/>
            <w:hideMark/>
          </w:tcPr>
          <w:p w14:paraId="2B07A6BC" w14:textId="77777777" w:rsidR="00C40D16" w:rsidRPr="000E1ADD" w:rsidRDefault="00C40D16" w:rsidP="00232EA8">
            <w:pPr>
              <w:pStyle w:val="NoSpacing"/>
              <w:spacing w:line="240" w:lineRule="auto"/>
              <w:jc w:val="center"/>
            </w:pPr>
            <w:r w:rsidRPr="000E1ADD">
              <w:t>26.0</w:t>
            </w:r>
          </w:p>
        </w:tc>
      </w:tr>
      <w:tr w:rsidR="00924F0A" w:rsidRPr="000E1ADD" w14:paraId="624B42D0" w14:textId="77777777" w:rsidTr="00924F0A">
        <w:trPr>
          <w:trHeight w:val="300"/>
        </w:trPr>
        <w:tc>
          <w:tcPr>
            <w:tcW w:w="374" w:type="dxa"/>
            <w:vMerge/>
            <w:tcBorders>
              <w:top w:val="nil"/>
              <w:left w:val="nil"/>
              <w:bottom w:val="nil"/>
              <w:right w:val="nil"/>
            </w:tcBorders>
            <w:vAlign w:val="center"/>
            <w:hideMark/>
          </w:tcPr>
          <w:p w14:paraId="544AC3F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34D3B9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54F3EDAA"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2CF17C7C" w14:textId="77777777" w:rsidR="00C40D16" w:rsidRPr="000E1ADD" w:rsidRDefault="00C40D16" w:rsidP="00232EA8">
            <w:pPr>
              <w:pStyle w:val="NoSpacing"/>
              <w:spacing w:line="240" w:lineRule="auto"/>
            </w:pPr>
          </w:p>
        </w:tc>
        <w:tc>
          <w:tcPr>
            <w:tcW w:w="851" w:type="dxa"/>
            <w:tcBorders>
              <w:top w:val="nil"/>
              <w:left w:val="nil"/>
              <w:bottom w:val="nil"/>
              <w:right w:val="nil"/>
            </w:tcBorders>
            <w:shd w:val="clear" w:color="auto" w:fill="auto"/>
            <w:noWrap/>
            <w:vAlign w:val="bottom"/>
            <w:hideMark/>
          </w:tcPr>
          <w:p w14:paraId="47415FD6" w14:textId="77777777" w:rsidR="00C40D16" w:rsidRPr="000E1ADD" w:rsidRDefault="00C40D16" w:rsidP="00232EA8">
            <w:pPr>
              <w:pStyle w:val="NoSpacing"/>
              <w:spacing w:line="240" w:lineRule="auto"/>
            </w:pPr>
          </w:p>
        </w:tc>
        <w:tc>
          <w:tcPr>
            <w:tcW w:w="850" w:type="dxa"/>
            <w:tcBorders>
              <w:top w:val="nil"/>
              <w:left w:val="nil"/>
              <w:bottom w:val="nil"/>
              <w:right w:val="nil"/>
            </w:tcBorders>
            <w:shd w:val="clear" w:color="auto" w:fill="auto"/>
            <w:noWrap/>
            <w:vAlign w:val="bottom"/>
            <w:hideMark/>
          </w:tcPr>
          <w:p w14:paraId="320676D3" w14:textId="77777777" w:rsidR="00C40D16" w:rsidRPr="000E1ADD" w:rsidRDefault="00C40D16" w:rsidP="00232EA8">
            <w:pPr>
              <w:pStyle w:val="NoSpacing"/>
              <w:spacing w:line="240" w:lineRule="auto"/>
            </w:pPr>
          </w:p>
        </w:tc>
        <w:tc>
          <w:tcPr>
            <w:tcW w:w="956" w:type="dxa"/>
            <w:tcBorders>
              <w:top w:val="nil"/>
              <w:left w:val="nil"/>
              <w:bottom w:val="nil"/>
              <w:right w:val="nil"/>
            </w:tcBorders>
            <w:shd w:val="clear" w:color="auto" w:fill="auto"/>
            <w:noWrap/>
            <w:vAlign w:val="bottom"/>
            <w:hideMark/>
          </w:tcPr>
          <w:p w14:paraId="3D094D93" w14:textId="77777777" w:rsidR="00C40D16" w:rsidRPr="000E1ADD" w:rsidRDefault="00C40D16" w:rsidP="00232EA8">
            <w:pPr>
              <w:pStyle w:val="NoSpacing"/>
              <w:spacing w:line="240" w:lineRule="auto"/>
            </w:pPr>
          </w:p>
        </w:tc>
        <w:tc>
          <w:tcPr>
            <w:tcW w:w="682" w:type="dxa"/>
            <w:tcBorders>
              <w:top w:val="nil"/>
              <w:left w:val="nil"/>
              <w:bottom w:val="nil"/>
              <w:right w:val="nil"/>
            </w:tcBorders>
            <w:shd w:val="clear" w:color="auto" w:fill="auto"/>
            <w:noWrap/>
            <w:vAlign w:val="bottom"/>
            <w:hideMark/>
          </w:tcPr>
          <w:p w14:paraId="28F1E0D6" w14:textId="77777777" w:rsidR="00C40D16" w:rsidRPr="000E1ADD" w:rsidRDefault="00C40D16" w:rsidP="00232EA8">
            <w:pPr>
              <w:pStyle w:val="NoSpacing"/>
              <w:spacing w:line="240" w:lineRule="auto"/>
            </w:pPr>
          </w:p>
        </w:tc>
      </w:tr>
      <w:tr w:rsidR="00924F0A" w:rsidRPr="000E1ADD" w14:paraId="1095F844" w14:textId="77777777" w:rsidTr="00924F0A">
        <w:trPr>
          <w:trHeight w:val="300"/>
        </w:trPr>
        <w:tc>
          <w:tcPr>
            <w:tcW w:w="374" w:type="dxa"/>
            <w:vMerge/>
            <w:tcBorders>
              <w:top w:val="nil"/>
              <w:left w:val="nil"/>
              <w:bottom w:val="nil"/>
              <w:right w:val="nil"/>
            </w:tcBorders>
            <w:vAlign w:val="center"/>
            <w:hideMark/>
          </w:tcPr>
          <w:p w14:paraId="7C4F13E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0BC80A9"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D9D9D9" w:themeFill="background1" w:themeFillShade="D9"/>
            <w:noWrap/>
            <w:vAlign w:val="center"/>
            <w:hideMark/>
          </w:tcPr>
          <w:p w14:paraId="5AA075C9" w14:textId="77777777" w:rsidR="00C40D16" w:rsidRPr="000E1ADD" w:rsidRDefault="00C40D16" w:rsidP="00232EA8">
            <w:pPr>
              <w:pStyle w:val="NoSpacing"/>
              <w:spacing w:line="240" w:lineRule="auto"/>
              <w:rPr>
                <w:b/>
                <w:sz w:val="18"/>
                <w:szCs w:val="18"/>
              </w:rPr>
            </w:pPr>
            <w:r w:rsidRPr="000E1ADD">
              <w:rPr>
                <w:b/>
                <w:sz w:val="18"/>
                <w:szCs w:val="18"/>
              </w:rPr>
              <w:t>Frequency of use</w:t>
            </w:r>
          </w:p>
        </w:tc>
        <w:tc>
          <w:tcPr>
            <w:tcW w:w="992" w:type="dxa"/>
            <w:tcBorders>
              <w:top w:val="nil"/>
              <w:left w:val="nil"/>
              <w:bottom w:val="nil"/>
              <w:right w:val="nil"/>
            </w:tcBorders>
            <w:shd w:val="clear" w:color="auto" w:fill="D9D9D9" w:themeFill="background1" w:themeFillShade="D9"/>
            <w:noWrap/>
            <w:vAlign w:val="bottom"/>
            <w:hideMark/>
          </w:tcPr>
          <w:p w14:paraId="58D3882B" w14:textId="77777777" w:rsidR="00C40D16" w:rsidRPr="000E1ADD" w:rsidRDefault="00C40D16" w:rsidP="00232EA8">
            <w:pPr>
              <w:pStyle w:val="NoSpacing"/>
              <w:spacing w:line="240" w:lineRule="auto"/>
              <w:jc w:val="center"/>
              <w:rPr>
                <w:b/>
                <w:sz w:val="18"/>
                <w:szCs w:val="18"/>
              </w:rPr>
            </w:pPr>
            <w:r w:rsidRPr="000E1ADD">
              <w:rPr>
                <w:b/>
                <w:sz w:val="18"/>
                <w:szCs w:val="18"/>
              </w:rPr>
              <w:t>Very Often</w:t>
            </w:r>
          </w:p>
        </w:tc>
        <w:tc>
          <w:tcPr>
            <w:tcW w:w="851" w:type="dxa"/>
            <w:tcBorders>
              <w:top w:val="nil"/>
              <w:left w:val="nil"/>
              <w:bottom w:val="nil"/>
              <w:right w:val="nil"/>
            </w:tcBorders>
            <w:shd w:val="clear" w:color="auto" w:fill="D9D9D9" w:themeFill="background1" w:themeFillShade="D9"/>
            <w:noWrap/>
            <w:vAlign w:val="bottom"/>
            <w:hideMark/>
          </w:tcPr>
          <w:p w14:paraId="461BD15B" w14:textId="77777777" w:rsidR="00C40D16" w:rsidRPr="000E1ADD" w:rsidRDefault="00C40D16" w:rsidP="00232EA8">
            <w:pPr>
              <w:pStyle w:val="NoSpacing"/>
              <w:spacing w:line="240" w:lineRule="auto"/>
              <w:jc w:val="center"/>
              <w:rPr>
                <w:b/>
                <w:sz w:val="18"/>
                <w:szCs w:val="18"/>
              </w:rPr>
            </w:pPr>
            <w:r w:rsidRPr="000E1ADD">
              <w:rPr>
                <w:b/>
                <w:sz w:val="18"/>
                <w:szCs w:val="18"/>
              </w:rPr>
              <w:t>Often</w:t>
            </w:r>
          </w:p>
        </w:tc>
        <w:tc>
          <w:tcPr>
            <w:tcW w:w="850" w:type="dxa"/>
            <w:tcBorders>
              <w:top w:val="nil"/>
              <w:left w:val="nil"/>
              <w:bottom w:val="nil"/>
              <w:right w:val="nil"/>
            </w:tcBorders>
            <w:shd w:val="clear" w:color="auto" w:fill="D9D9D9" w:themeFill="background1" w:themeFillShade="D9"/>
            <w:noWrap/>
            <w:vAlign w:val="bottom"/>
            <w:hideMark/>
          </w:tcPr>
          <w:p w14:paraId="343B73F0" w14:textId="77777777" w:rsidR="00C40D16" w:rsidRPr="000E1ADD" w:rsidRDefault="00C40D16" w:rsidP="00232EA8">
            <w:pPr>
              <w:pStyle w:val="NoSpacing"/>
              <w:spacing w:line="240" w:lineRule="auto"/>
              <w:jc w:val="center"/>
              <w:rPr>
                <w:b/>
                <w:sz w:val="18"/>
                <w:szCs w:val="18"/>
              </w:rPr>
            </w:pPr>
            <w:r w:rsidRPr="000E1ADD">
              <w:rPr>
                <w:b/>
                <w:sz w:val="18"/>
                <w:szCs w:val="18"/>
              </w:rPr>
              <w:t>Occasionally</w:t>
            </w:r>
          </w:p>
        </w:tc>
        <w:tc>
          <w:tcPr>
            <w:tcW w:w="956" w:type="dxa"/>
            <w:tcBorders>
              <w:top w:val="nil"/>
              <w:left w:val="nil"/>
              <w:bottom w:val="nil"/>
              <w:right w:val="nil"/>
            </w:tcBorders>
            <w:shd w:val="clear" w:color="auto" w:fill="D9D9D9" w:themeFill="background1" w:themeFillShade="D9"/>
            <w:noWrap/>
            <w:vAlign w:val="bottom"/>
            <w:hideMark/>
          </w:tcPr>
          <w:p w14:paraId="67DB9CE5" w14:textId="77777777" w:rsidR="00C40D16" w:rsidRPr="000E1ADD" w:rsidRDefault="00C40D16" w:rsidP="00232EA8">
            <w:pPr>
              <w:pStyle w:val="NoSpacing"/>
              <w:spacing w:line="240" w:lineRule="auto"/>
              <w:jc w:val="center"/>
              <w:rPr>
                <w:b/>
                <w:sz w:val="18"/>
                <w:szCs w:val="18"/>
              </w:rPr>
            </w:pPr>
            <w:r w:rsidRPr="000E1ADD">
              <w:rPr>
                <w:b/>
                <w:sz w:val="18"/>
                <w:szCs w:val="18"/>
              </w:rPr>
              <w:t>Seldom</w:t>
            </w:r>
          </w:p>
        </w:tc>
        <w:tc>
          <w:tcPr>
            <w:tcW w:w="682" w:type="dxa"/>
            <w:tcBorders>
              <w:top w:val="nil"/>
              <w:left w:val="nil"/>
              <w:bottom w:val="nil"/>
              <w:right w:val="nil"/>
            </w:tcBorders>
            <w:shd w:val="clear" w:color="auto" w:fill="D9D9D9" w:themeFill="background1" w:themeFillShade="D9"/>
            <w:noWrap/>
            <w:vAlign w:val="bottom"/>
            <w:hideMark/>
          </w:tcPr>
          <w:p w14:paraId="6F1EEDCE" w14:textId="77777777" w:rsidR="00C40D16" w:rsidRPr="000E1ADD" w:rsidRDefault="00C40D16" w:rsidP="00232EA8">
            <w:pPr>
              <w:pStyle w:val="NoSpacing"/>
              <w:spacing w:line="240" w:lineRule="auto"/>
              <w:jc w:val="center"/>
              <w:rPr>
                <w:b/>
                <w:sz w:val="18"/>
                <w:szCs w:val="18"/>
              </w:rPr>
            </w:pPr>
            <w:r w:rsidRPr="000E1ADD">
              <w:rPr>
                <w:b/>
                <w:sz w:val="18"/>
                <w:szCs w:val="18"/>
              </w:rPr>
              <w:t>Never</w:t>
            </w:r>
          </w:p>
        </w:tc>
      </w:tr>
      <w:tr w:rsidR="00924F0A" w:rsidRPr="000E1ADD" w14:paraId="58DC7286" w14:textId="77777777" w:rsidTr="00924F0A">
        <w:trPr>
          <w:trHeight w:val="100"/>
        </w:trPr>
        <w:tc>
          <w:tcPr>
            <w:tcW w:w="374" w:type="dxa"/>
            <w:vMerge/>
            <w:tcBorders>
              <w:top w:val="nil"/>
              <w:left w:val="nil"/>
              <w:bottom w:val="nil"/>
              <w:right w:val="nil"/>
            </w:tcBorders>
            <w:vAlign w:val="center"/>
            <w:hideMark/>
          </w:tcPr>
          <w:p w14:paraId="6462091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002AC24"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2192A830" w14:textId="77777777" w:rsidR="00C40D16" w:rsidRPr="000E1ADD" w:rsidRDefault="00C40D16" w:rsidP="00232EA8">
            <w:pPr>
              <w:pStyle w:val="NoSpacing"/>
              <w:spacing w:line="240" w:lineRule="auto"/>
            </w:pPr>
            <w:r w:rsidRPr="000E1ADD">
              <w:t>Personal Knowledge</w:t>
            </w:r>
          </w:p>
        </w:tc>
        <w:tc>
          <w:tcPr>
            <w:tcW w:w="992" w:type="dxa"/>
            <w:tcBorders>
              <w:top w:val="nil"/>
              <w:left w:val="nil"/>
              <w:bottom w:val="nil"/>
              <w:right w:val="nil"/>
            </w:tcBorders>
            <w:shd w:val="clear" w:color="auto" w:fill="auto"/>
            <w:noWrap/>
            <w:vAlign w:val="bottom"/>
            <w:hideMark/>
          </w:tcPr>
          <w:p w14:paraId="124AFB61" w14:textId="77777777" w:rsidR="00C40D16" w:rsidRPr="000E1ADD" w:rsidRDefault="00C40D16" w:rsidP="00232EA8">
            <w:pPr>
              <w:pStyle w:val="NoSpacing"/>
              <w:spacing w:line="240" w:lineRule="auto"/>
              <w:jc w:val="center"/>
            </w:pPr>
            <w:r w:rsidRPr="000E1ADD">
              <w:t>53.4</w:t>
            </w:r>
          </w:p>
        </w:tc>
        <w:tc>
          <w:tcPr>
            <w:tcW w:w="851" w:type="dxa"/>
            <w:tcBorders>
              <w:top w:val="nil"/>
              <w:left w:val="nil"/>
              <w:bottom w:val="nil"/>
              <w:right w:val="nil"/>
            </w:tcBorders>
            <w:shd w:val="clear" w:color="auto" w:fill="auto"/>
            <w:noWrap/>
            <w:vAlign w:val="bottom"/>
            <w:hideMark/>
          </w:tcPr>
          <w:p w14:paraId="619A65B8" w14:textId="77777777" w:rsidR="00C40D16" w:rsidRPr="000E1ADD" w:rsidRDefault="00C40D16" w:rsidP="00232EA8">
            <w:pPr>
              <w:pStyle w:val="NoSpacing"/>
              <w:spacing w:line="240" w:lineRule="auto"/>
              <w:jc w:val="center"/>
            </w:pPr>
            <w:r w:rsidRPr="000E1ADD">
              <w:t>24.7</w:t>
            </w:r>
          </w:p>
        </w:tc>
        <w:tc>
          <w:tcPr>
            <w:tcW w:w="850" w:type="dxa"/>
            <w:tcBorders>
              <w:top w:val="nil"/>
              <w:left w:val="nil"/>
              <w:bottom w:val="nil"/>
              <w:right w:val="nil"/>
            </w:tcBorders>
            <w:shd w:val="clear" w:color="auto" w:fill="auto"/>
            <w:noWrap/>
            <w:vAlign w:val="bottom"/>
            <w:hideMark/>
          </w:tcPr>
          <w:p w14:paraId="7B3D277F" w14:textId="77777777" w:rsidR="00C40D16" w:rsidRPr="000E1ADD" w:rsidRDefault="00C40D16" w:rsidP="00232EA8">
            <w:pPr>
              <w:pStyle w:val="NoSpacing"/>
              <w:spacing w:line="240" w:lineRule="auto"/>
              <w:jc w:val="center"/>
            </w:pPr>
            <w:r w:rsidRPr="000E1ADD">
              <w:t>12.8</w:t>
            </w:r>
          </w:p>
        </w:tc>
        <w:tc>
          <w:tcPr>
            <w:tcW w:w="956" w:type="dxa"/>
            <w:tcBorders>
              <w:top w:val="nil"/>
              <w:left w:val="nil"/>
              <w:bottom w:val="nil"/>
              <w:right w:val="nil"/>
            </w:tcBorders>
            <w:shd w:val="clear" w:color="auto" w:fill="auto"/>
            <w:noWrap/>
            <w:vAlign w:val="bottom"/>
            <w:hideMark/>
          </w:tcPr>
          <w:p w14:paraId="7421234D" w14:textId="77777777" w:rsidR="00C40D16" w:rsidRPr="000E1ADD" w:rsidRDefault="00C40D16" w:rsidP="00232EA8">
            <w:pPr>
              <w:pStyle w:val="NoSpacing"/>
              <w:spacing w:line="240" w:lineRule="auto"/>
              <w:jc w:val="center"/>
            </w:pPr>
            <w:r w:rsidRPr="000E1ADD">
              <w:t>4.6</w:t>
            </w:r>
          </w:p>
        </w:tc>
        <w:tc>
          <w:tcPr>
            <w:tcW w:w="682" w:type="dxa"/>
            <w:tcBorders>
              <w:top w:val="nil"/>
              <w:left w:val="nil"/>
              <w:bottom w:val="nil"/>
              <w:right w:val="nil"/>
            </w:tcBorders>
            <w:shd w:val="clear" w:color="auto" w:fill="auto"/>
            <w:noWrap/>
            <w:vAlign w:val="bottom"/>
            <w:hideMark/>
          </w:tcPr>
          <w:p w14:paraId="36543E07" w14:textId="77777777" w:rsidR="00C40D16" w:rsidRPr="000E1ADD" w:rsidRDefault="00C40D16" w:rsidP="00232EA8">
            <w:pPr>
              <w:pStyle w:val="NoSpacing"/>
              <w:spacing w:line="240" w:lineRule="auto"/>
              <w:jc w:val="center"/>
            </w:pPr>
            <w:r w:rsidRPr="000E1ADD">
              <w:t>4.4</w:t>
            </w:r>
          </w:p>
        </w:tc>
      </w:tr>
      <w:tr w:rsidR="00924F0A" w:rsidRPr="000E1ADD" w14:paraId="43037553" w14:textId="77777777" w:rsidTr="00924F0A">
        <w:trPr>
          <w:trHeight w:val="100"/>
        </w:trPr>
        <w:tc>
          <w:tcPr>
            <w:tcW w:w="374" w:type="dxa"/>
            <w:vMerge/>
            <w:tcBorders>
              <w:top w:val="nil"/>
              <w:left w:val="nil"/>
              <w:bottom w:val="nil"/>
              <w:right w:val="nil"/>
            </w:tcBorders>
            <w:vAlign w:val="center"/>
            <w:hideMark/>
          </w:tcPr>
          <w:p w14:paraId="1C2272AC"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095EAD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425F9A24" w14:textId="77777777" w:rsidR="00C40D16" w:rsidRPr="000E1ADD" w:rsidRDefault="00C40D16" w:rsidP="00232EA8">
            <w:pPr>
              <w:pStyle w:val="NoSpacing"/>
              <w:spacing w:line="240" w:lineRule="auto"/>
            </w:pPr>
            <w:r w:rsidRPr="000E1ADD">
              <w:t>Friends and relatives</w:t>
            </w:r>
          </w:p>
        </w:tc>
        <w:tc>
          <w:tcPr>
            <w:tcW w:w="992" w:type="dxa"/>
            <w:tcBorders>
              <w:top w:val="nil"/>
              <w:left w:val="nil"/>
              <w:bottom w:val="nil"/>
              <w:right w:val="nil"/>
            </w:tcBorders>
            <w:shd w:val="clear" w:color="auto" w:fill="F2F2F2" w:themeFill="background1" w:themeFillShade="F2"/>
            <w:noWrap/>
            <w:vAlign w:val="bottom"/>
            <w:hideMark/>
          </w:tcPr>
          <w:p w14:paraId="68A9351C" w14:textId="77777777" w:rsidR="00C40D16" w:rsidRPr="000E1ADD" w:rsidRDefault="00C40D16" w:rsidP="00232EA8">
            <w:pPr>
              <w:pStyle w:val="NoSpacing"/>
              <w:spacing w:line="240" w:lineRule="auto"/>
              <w:jc w:val="center"/>
            </w:pPr>
            <w:r w:rsidRPr="000E1ADD">
              <w:t>19.6</w:t>
            </w:r>
          </w:p>
        </w:tc>
        <w:tc>
          <w:tcPr>
            <w:tcW w:w="851" w:type="dxa"/>
            <w:tcBorders>
              <w:top w:val="nil"/>
              <w:left w:val="nil"/>
              <w:bottom w:val="nil"/>
              <w:right w:val="nil"/>
            </w:tcBorders>
            <w:shd w:val="clear" w:color="auto" w:fill="F2F2F2" w:themeFill="background1" w:themeFillShade="F2"/>
            <w:noWrap/>
            <w:vAlign w:val="bottom"/>
            <w:hideMark/>
          </w:tcPr>
          <w:p w14:paraId="3E6771CD" w14:textId="77777777" w:rsidR="00C40D16" w:rsidRPr="000E1ADD" w:rsidRDefault="00C40D16" w:rsidP="00232EA8">
            <w:pPr>
              <w:pStyle w:val="NoSpacing"/>
              <w:spacing w:line="240" w:lineRule="auto"/>
              <w:jc w:val="center"/>
            </w:pPr>
            <w:r w:rsidRPr="000E1ADD">
              <w:t>22.5</w:t>
            </w:r>
          </w:p>
        </w:tc>
        <w:tc>
          <w:tcPr>
            <w:tcW w:w="850" w:type="dxa"/>
            <w:tcBorders>
              <w:top w:val="nil"/>
              <w:left w:val="nil"/>
              <w:bottom w:val="nil"/>
              <w:right w:val="nil"/>
            </w:tcBorders>
            <w:shd w:val="clear" w:color="auto" w:fill="F2F2F2" w:themeFill="background1" w:themeFillShade="F2"/>
            <w:noWrap/>
            <w:vAlign w:val="bottom"/>
            <w:hideMark/>
          </w:tcPr>
          <w:p w14:paraId="21859E44" w14:textId="77777777" w:rsidR="00C40D16" w:rsidRPr="000E1ADD" w:rsidRDefault="00C40D16" w:rsidP="00232EA8">
            <w:pPr>
              <w:pStyle w:val="NoSpacing"/>
              <w:spacing w:line="240" w:lineRule="auto"/>
              <w:jc w:val="center"/>
            </w:pPr>
            <w:r w:rsidRPr="000E1ADD">
              <w:t>25.0</w:t>
            </w:r>
          </w:p>
        </w:tc>
        <w:tc>
          <w:tcPr>
            <w:tcW w:w="956" w:type="dxa"/>
            <w:tcBorders>
              <w:top w:val="nil"/>
              <w:left w:val="nil"/>
              <w:bottom w:val="nil"/>
              <w:right w:val="nil"/>
            </w:tcBorders>
            <w:shd w:val="clear" w:color="auto" w:fill="F2F2F2" w:themeFill="background1" w:themeFillShade="F2"/>
            <w:noWrap/>
            <w:vAlign w:val="bottom"/>
            <w:hideMark/>
          </w:tcPr>
          <w:p w14:paraId="1E15538C" w14:textId="77777777" w:rsidR="00C40D16" w:rsidRPr="000E1ADD" w:rsidRDefault="00C40D16" w:rsidP="00232EA8">
            <w:pPr>
              <w:pStyle w:val="NoSpacing"/>
              <w:spacing w:line="240" w:lineRule="auto"/>
              <w:jc w:val="center"/>
            </w:pPr>
            <w:r w:rsidRPr="000E1ADD">
              <w:t>15.4</w:t>
            </w:r>
          </w:p>
        </w:tc>
        <w:tc>
          <w:tcPr>
            <w:tcW w:w="682" w:type="dxa"/>
            <w:tcBorders>
              <w:top w:val="nil"/>
              <w:left w:val="nil"/>
              <w:bottom w:val="nil"/>
              <w:right w:val="nil"/>
            </w:tcBorders>
            <w:shd w:val="clear" w:color="auto" w:fill="F2F2F2" w:themeFill="background1" w:themeFillShade="F2"/>
            <w:noWrap/>
            <w:vAlign w:val="bottom"/>
            <w:hideMark/>
          </w:tcPr>
          <w:p w14:paraId="3332E838" w14:textId="77777777" w:rsidR="00C40D16" w:rsidRPr="000E1ADD" w:rsidRDefault="00C40D16" w:rsidP="00232EA8">
            <w:pPr>
              <w:pStyle w:val="NoSpacing"/>
              <w:spacing w:line="240" w:lineRule="auto"/>
              <w:jc w:val="center"/>
            </w:pPr>
            <w:r w:rsidRPr="000E1ADD">
              <w:t>17.4</w:t>
            </w:r>
          </w:p>
        </w:tc>
      </w:tr>
      <w:tr w:rsidR="00924F0A" w:rsidRPr="000E1ADD" w14:paraId="58990AA8" w14:textId="77777777" w:rsidTr="00924F0A">
        <w:trPr>
          <w:trHeight w:val="100"/>
        </w:trPr>
        <w:tc>
          <w:tcPr>
            <w:tcW w:w="374" w:type="dxa"/>
            <w:vMerge/>
            <w:tcBorders>
              <w:top w:val="nil"/>
              <w:left w:val="nil"/>
              <w:bottom w:val="nil"/>
              <w:right w:val="nil"/>
            </w:tcBorders>
            <w:vAlign w:val="center"/>
            <w:hideMark/>
          </w:tcPr>
          <w:p w14:paraId="76B8C7D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9D78961"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4CBE14E5" w14:textId="77777777" w:rsidR="00C40D16" w:rsidRPr="000E1ADD" w:rsidRDefault="00C40D16" w:rsidP="00232EA8">
            <w:pPr>
              <w:pStyle w:val="NoSpacing"/>
              <w:spacing w:line="240" w:lineRule="auto"/>
            </w:pPr>
            <w:r w:rsidRPr="000E1ADD">
              <w:t>Newspapers</w:t>
            </w:r>
          </w:p>
        </w:tc>
        <w:tc>
          <w:tcPr>
            <w:tcW w:w="992" w:type="dxa"/>
            <w:tcBorders>
              <w:top w:val="nil"/>
              <w:left w:val="nil"/>
              <w:bottom w:val="nil"/>
              <w:right w:val="nil"/>
            </w:tcBorders>
            <w:shd w:val="clear" w:color="auto" w:fill="auto"/>
            <w:noWrap/>
            <w:vAlign w:val="bottom"/>
            <w:hideMark/>
          </w:tcPr>
          <w:p w14:paraId="33347A0C" w14:textId="77777777" w:rsidR="00C40D16" w:rsidRPr="000E1ADD" w:rsidRDefault="00C40D16" w:rsidP="00232EA8">
            <w:pPr>
              <w:pStyle w:val="NoSpacing"/>
              <w:spacing w:line="240" w:lineRule="auto"/>
              <w:jc w:val="center"/>
            </w:pPr>
            <w:r w:rsidRPr="000E1ADD">
              <w:t>7.2</w:t>
            </w:r>
          </w:p>
        </w:tc>
        <w:tc>
          <w:tcPr>
            <w:tcW w:w="851" w:type="dxa"/>
            <w:tcBorders>
              <w:top w:val="nil"/>
              <w:left w:val="nil"/>
              <w:bottom w:val="nil"/>
              <w:right w:val="nil"/>
            </w:tcBorders>
            <w:shd w:val="clear" w:color="auto" w:fill="auto"/>
            <w:noWrap/>
            <w:vAlign w:val="bottom"/>
            <w:hideMark/>
          </w:tcPr>
          <w:p w14:paraId="7F3AE490" w14:textId="77777777" w:rsidR="00C40D16" w:rsidRPr="000E1ADD" w:rsidRDefault="00C40D16" w:rsidP="00232EA8">
            <w:pPr>
              <w:pStyle w:val="NoSpacing"/>
              <w:spacing w:line="240" w:lineRule="auto"/>
              <w:jc w:val="center"/>
            </w:pPr>
            <w:r w:rsidRPr="000E1ADD">
              <w:t>14.6</w:t>
            </w:r>
          </w:p>
        </w:tc>
        <w:tc>
          <w:tcPr>
            <w:tcW w:w="850" w:type="dxa"/>
            <w:tcBorders>
              <w:top w:val="nil"/>
              <w:left w:val="nil"/>
              <w:bottom w:val="nil"/>
              <w:right w:val="nil"/>
            </w:tcBorders>
            <w:shd w:val="clear" w:color="auto" w:fill="auto"/>
            <w:noWrap/>
            <w:vAlign w:val="bottom"/>
            <w:hideMark/>
          </w:tcPr>
          <w:p w14:paraId="115F7016" w14:textId="77777777" w:rsidR="00C40D16" w:rsidRPr="000E1ADD" w:rsidRDefault="00C40D16" w:rsidP="00232EA8">
            <w:pPr>
              <w:pStyle w:val="NoSpacing"/>
              <w:spacing w:line="240" w:lineRule="auto"/>
              <w:jc w:val="center"/>
            </w:pPr>
            <w:r w:rsidRPr="000E1ADD">
              <w:t>21.4</w:t>
            </w:r>
          </w:p>
        </w:tc>
        <w:tc>
          <w:tcPr>
            <w:tcW w:w="956" w:type="dxa"/>
            <w:tcBorders>
              <w:top w:val="nil"/>
              <w:left w:val="nil"/>
              <w:bottom w:val="nil"/>
              <w:right w:val="nil"/>
            </w:tcBorders>
            <w:shd w:val="clear" w:color="auto" w:fill="auto"/>
            <w:noWrap/>
            <w:vAlign w:val="bottom"/>
            <w:hideMark/>
          </w:tcPr>
          <w:p w14:paraId="155BB491" w14:textId="77777777" w:rsidR="00C40D16" w:rsidRPr="000E1ADD" w:rsidRDefault="00C40D16" w:rsidP="00232EA8">
            <w:pPr>
              <w:pStyle w:val="NoSpacing"/>
              <w:spacing w:line="240" w:lineRule="auto"/>
              <w:jc w:val="center"/>
            </w:pPr>
            <w:r w:rsidRPr="000E1ADD">
              <w:t>20.3</w:t>
            </w:r>
          </w:p>
        </w:tc>
        <w:tc>
          <w:tcPr>
            <w:tcW w:w="682" w:type="dxa"/>
            <w:tcBorders>
              <w:top w:val="nil"/>
              <w:left w:val="nil"/>
              <w:bottom w:val="nil"/>
              <w:right w:val="nil"/>
            </w:tcBorders>
            <w:shd w:val="clear" w:color="auto" w:fill="auto"/>
            <w:noWrap/>
            <w:vAlign w:val="bottom"/>
            <w:hideMark/>
          </w:tcPr>
          <w:p w14:paraId="7A2AD778" w14:textId="77777777" w:rsidR="00C40D16" w:rsidRPr="000E1ADD" w:rsidRDefault="00C40D16" w:rsidP="00232EA8">
            <w:pPr>
              <w:pStyle w:val="NoSpacing"/>
              <w:spacing w:line="240" w:lineRule="auto"/>
              <w:jc w:val="center"/>
            </w:pPr>
            <w:r w:rsidRPr="000E1ADD">
              <w:t>36.5</w:t>
            </w:r>
          </w:p>
        </w:tc>
      </w:tr>
      <w:tr w:rsidR="00924F0A" w:rsidRPr="000E1ADD" w14:paraId="10135359" w14:textId="77777777" w:rsidTr="00924F0A">
        <w:trPr>
          <w:trHeight w:val="100"/>
        </w:trPr>
        <w:tc>
          <w:tcPr>
            <w:tcW w:w="374" w:type="dxa"/>
            <w:vMerge/>
            <w:tcBorders>
              <w:top w:val="nil"/>
              <w:left w:val="nil"/>
              <w:bottom w:val="nil"/>
              <w:right w:val="nil"/>
            </w:tcBorders>
            <w:vAlign w:val="center"/>
            <w:hideMark/>
          </w:tcPr>
          <w:p w14:paraId="023AB6D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183ECA2"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5D19B6A1" w14:textId="77777777" w:rsidR="00C40D16" w:rsidRPr="000E1ADD" w:rsidRDefault="00C40D16" w:rsidP="00232EA8">
            <w:pPr>
              <w:pStyle w:val="NoSpacing"/>
              <w:spacing w:line="240" w:lineRule="auto"/>
            </w:pPr>
            <w:r w:rsidRPr="000E1ADD">
              <w:t>Estate agents window</w:t>
            </w:r>
          </w:p>
        </w:tc>
        <w:tc>
          <w:tcPr>
            <w:tcW w:w="992" w:type="dxa"/>
            <w:tcBorders>
              <w:top w:val="nil"/>
              <w:left w:val="nil"/>
              <w:bottom w:val="nil"/>
              <w:right w:val="nil"/>
            </w:tcBorders>
            <w:shd w:val="clear" w:color="auto" w:fill="F2F2F2" w:themeFill="background1" w:themeFillShade="F2"/>
            <w:noWrap/>
            <w:vAlign w:val="bottom"/>
            <w:hideMark/>
          </w:tcPr>
          <w:p w14:paraId="3E801CAC" w14:textId="77777777" w:rsidR="00C40D16" w:rsidRPr="000E1ADD" w:rsidRDefault="00C40D16" w:rsidP="00232EA8">
            <w:pPr>
              <w:pStyle w:val="NoSpacing"/>
              <w:spacing w:line="240" w:lineRule="auto"/>
              <w:jc w:val="center"/>
            </w:pPr>
            <w:r w:rsidRPr="000E1ADD">
              <w:t>7.2</w:t>
            </w:r>
          </w:p>
        </w:tc>
        <w:tc>
          <w:tcPr>
            <w:tcW w:w="851" w:type="dxa"/>
            <w:tcBorders>
              <w:top w:val="nil"/>
              <w:left w:val="nil"/>
              <w:bottom w:val="nil"/>
              <w:right w:val="nil"/>
            </w:tcBorders>
            <w:shd w:val="clear" w:color="auto" w:fill="F2F2F2" w:themeFill="background1" w:themeFillShade="F2"/>
            <w:noWrap/>
            <w:vAlign w:val="bottom"/>
            <w:hideMark/>
          </w:tcPr>
          <w:p w14:paraId="53D8D8B0" w14:textId="77777777" w:rsidR="00C40D16" w:rsidRPr="000E1ADD" w:rsidRDefault="00C40D16" w:rsidP="00232EA8">
            <w:pPr>
              <w:pStyle w:val="NoSpacing"/>
              <w:spacing w:line="240" w:lineRule="auto"/>
              <w:jc w:val="center"/>
            </w:pPr>
            <w:r w:rsidRPr="000E1ADD">
              <w:t>15.7</w:t>
            </w:r>
          </w:p>
        </w:tc>
        <w:tc>
          <w:tcPr>
            <w:tcW w:w="850" w:type="dxa"/>
            <w:tcBorders>
              <w:top w:val="nil"/>
              <w:left w:val="nil"/>
              <w:bottom w:val="nil"/>
              <w:right w:val="nil"/>
            </w:tcBorders>
            <w:shd w:val="clear" w:color="auto" w:fill="F2F2F2" w:themeFill="background1" w:themeFillShade="F2"/>
            <w:noWrap/>
            <w:vAlign w:val="bottom"/>
            <w:hideMark/>
          </w:tcPr>
          <w:p w14:paraId="40FDA87C" w14:textId="77777777" w:rsidR="00C40D16" w:rsidRPr="000E1ADD" w:rsidRDefault="00C40D16" w:rsidP="00232EA8">
            <w:pPr>
              <w:pStyle w:val="NoSpacing"/>
              <w:spacing w:line="240" w:lineRule="auto"/>
              <w:jc w:val="center"/>
            </w:pPr>
            <w:r w:rsidRPr="000E1ADD">
              <w:t>28.0</w:t>
            </w:r>
          </w:p>
        </w:tc>
        <w:tc>
          <w:tcPr>
            <w:tcW w:w="956" w:type="dxa"/>
            <w:tcBorders>
              <w:top w:val="nil"/>
              <w:left w:val="nil"/>
              <w:bottom w:val="nil"/>
              <w:right w:val="nil"/>
            </w:tcBorders>
            <w:shd w:val="clear" w:color="auto" w:fill="F2F2F2" w:themeFill="background1" w:themeFillShade="F2"/>
            <w:noWrap/>
            <w:vAlign w:val="bottom"/>
            <w:hideMark/>
          </w:tcPr>
          <w:p w14:paraId="5E358100" w14:textId="77777777" w:rsidR="00C40D16" w:rsidRPr="000E1ADD" w:rsidRDefault="00C40D16" w:rsidP="00232EA8">
            <w:pPr>
              <w:pStyle w:val="NoSpacing"/>
              <w:spacing w:line="240" w:lineRule="auto"/>
              <w:jc w:val="center"/>
            </w:pPr>
            <w:r w:rsidRPr="000E1ADD">
              <w:t>22.1</w:t>
            </w:r>
          </w:p>
        </w:tc>
        <w:tc>
          <w:tcPr>
            <w:tcW w:w="682" w:type="dxa"/>
            <w:tcBorders>
              <w:top w:val="nil"/>
              <w:left w:val="nil"/>
              <w:bottom w:val="nil"/>
              <w:right w:val="nil"/>
            </w:tcBorders>
            <w:shd w:val="clear" w:color="auto" w:fill="F2F2F2" w:themeFill="background1" w:themeFillShade="F2"/>
            <w:noWrap/>
            <w:vAlign w:val="bottom"/>
            <w:hideMark/>
          </w:tcPr>
          <w:p w14:paraId="45A2C2AD" w14:textId="77777777" w:rsidR="00C40D16" w:rsidRPr="000E1ADD" w:rsidRDefault="00C40D16" w:rsidP="00232EA8">
            <w:pPr>
              <w:pStyle w:val="NoSpacing"/>
              <w:spacing w:line="240" w:lineRule="auto"/>
              <w:jc w:val="center"/>
            </w:pPr>
            <w:r w:rsidRPr="000E1ADD">
              <w:t>27.1</w:t>
            </w:r>
          </w:p>
        </w:tc>
      </w:tr>
      <w:tr w:rsidR="00924F0A" w:rsidRPr="000E1ADD" w14:paraId="2ED700A5" w14:textId="77777777" w:rsidTr="00924F0A">
        <w:trPr>
          <w:trHeight w:val="100"/>
        </w:trPr>
        <w:tc>
          <w:tcPr>
            <w:tcW w:w="374" w:type="dxa"/>
            <w:vMerge/>
            <w:tcBorders>
              <w:top w:val="nil"/>
              <w:left w:val="nil"/>
              <w:bottom w:val="nil"/>
              <w:right w:val="nil"/>
            </w:tcBorders>
            <w:vAlign w:val="center"/>
            <w:hideMark/>
          </w:tcPr>
          <w:p w14:paraId="50713168"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218145D7"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77610186" w14:textId="77777777" w:rsidR="00C40D16" w:rsidRPr="000E1ADD" w:rsidRDefault="00C40D16" w:rsidP="00232EA8">
            <w:pPr>
              <w:pStyle w:val="NoSpacing"/>
              <w:spacing w:line="240" w:lineRule="auto"/>
            </w:pPr>
            <w:r w:rsidRPr="000E1ADD">
              <w:t>Estate agent in person</w:t>
            </w:r>
          </w:p>
        </w:tc>
        <w:tc>
          <w:tcPr>
            <w:tcW w:w="992" w:type="dxa"/>
            <w:tcBorders>
              <w:top w:val="nil"/>
              <w:left w:val="nil"/>
              <w:bottom w:val="nil"/>
              <w:right w:val="nil"/>
            </w:tcBorders>
            <w:shd w:val="clear" w:color="auto" w:fill="auto"/>
            <w:noWrap/>
            <w:vAlign w:val="bottom"/>
            <w:hideMark/>
          </w:tcPr>
          <w:p w14:paraId="5F846943" w14:textId="77777777" w:rsidR="00C40D16" w:rsidRPr="000E1ADD" w:rsidRDefault="00C40D16" w:rsidP="00232EA8">
            <w:pPr>
              <w:pStyle w:val="NoSpacing"/>
              <w:spacing w:line="240" w:lineRule="auto"/>
              <w:jc w:val="center"/>
            </w:pPr>
            <w:r w:rsidRPr="000E1ADD">
              <w:t>6.7</w:t>
            </w:r>
          </w:p>
        </w:tc>
        <w:tc>
          <w:tcPr>
            <w:tcW w:w="851" w:type="dxa"/>
            <w:tcBorders>
              <w:top w:val="nil"/>
              <w:left w:val="nil"/>
              <w:bottom w:val="nil"/>
              <w:right w:val="nil"/>
            </w:tcBorders>
            <w:shd w:val="clear" w:color="auto" w:fill="auto"/>
            <w:noWrap/>
            <w:vAlign w:val="bottom"/>
            <w:hideMark/>
          </w:tcPr>
          <w:p w14:paraId="75C72BA5" w14:textId="77777777" w:rsidR="00C40D16" w:rsidRPr="000E1ADD" w:rsidRDefault="00C40D16" w:rsidP="00232EA8">
            <w:pPr>
              <w:pStyle w:val="NoSpacing"/>
              <w:spacing w:line="240" w:lineRule="auto"/>
              <w:jc w:val="center"/>
            </w:pPr>
            <w:r w:rsidRPr="000E1ADD">
              <w:t>14.3</w:t>
            </w:r>
          </w:p>
        </w:tc>
        <w:tc>
          <w:tcPr>
            <w:tcW w:w="850" w:type="dxa"/>
            <w:tcBorders>
              <w:top w:val="nil"/>
              <w:left w:val="nil"/>
              <w:bottom w:val="nil"/>
              <w:right w:val="nil"/>
            </w:tcBorders>
            <w:shd w:val="clear" w:color="auto" w:fill="auto"/>
            <w:noWrap/>
            <w:vAlign w:val="bottom"/>
            <w:hideMark/>
          </w:tcPr>
          <w:p w14:paraId="74E23FE4" w14:textId="77777777" w:rsidR="00C40D16" w:rsidRPr="000E1ADD" w:rsidRDefault="00C40D16" w:rsidP="00232EA8">
            <w:pPr>
              <w:pStyle w:val="NoSpacing"/>
              <w:spacing w:line="240" w:lineRule="auto"/>
              <w:jc w:val="center"/>
            </w:pPr>
            <w:r w:rsidRPr="000E1ADD">
              <w:t>24.2</w:t>
            </w:r>
          </w:p>
        </w:tc>
        <w:tc>
          <w:tcPr>
            <w:tcW w:w="956" w:type="dxa"/>
            <w:tcBorders>
              <w:top w:val="nil"/>
              <w:left w:val="nil"/>
              <w:bottom w:val="nil"/>
              <w:right w:val="nil"/>
            </w:tcBorders>
            <w:shd w:val="clear" w:color="auto" w:fill="auto"/>
            <w:noWrap/>
            <w:vAlign w:val="bottom"/>
            <w:hideMark/>
          </w:tcPr>
          <w:p w14:paraId="26B9FDD9" w14:textId="77777777" w:rsidR="00C40D16" w:rsidRPr="000E1ADD" w:rsidRDefault="00C40D16" w:rsidP="00232EA8">
            <w:pPr>
              <w:pStyle w:val="NoSpacing"/>
              <w:spacing w:line="240" w:lineRule="auto"/>
              <w:jc w:val="center"/>
            </w:pPr>
            <w:r w:rsidRPr="000E1ADD">
              <w:t>24.4</w:t>
            </w:r>
          </w:p>
        </w:tc>
        <w:tc>
          <w:tcPr>
            <w:tcW w:w="682" w:type="dxa"/>
            <w:tcBorders>
              <w:top w:val="nil"/>
              <w:left w:val="nil"/>
              <w:bottom w:val="nil"/>
              <w:right w:val="nil"/>
            </w:tcBorders>
            <w:shd w:val="clear" w:color="auto" w:fill="auto"/>
            <w:noWrap/>
            <w:vAlign w:val="bottom"/>
            <w:hideMark/>
          </w:tcPr>
          <w:p w14:paraId="484C3696" w14:textId="77777777" w:rsidR="00C40D16" w:rsidRPr="000E1ADD" w:rsidRDefault="00C40D16" w:rsidP="00232EA8">
            <w:pPr>
              <w:pStyle w:val="NoSpacing"/>
              <w:spacing w:line="240" w:lineRule="auto"/>
              <w:jc w:val="center"/>
            </w:pPr>
            <w:r w:rsidRPr="000E1ADD">
              <w:t>30.4</w:t>
            </w:r>
          </w:p>
        </w:tc>
      </w:tr>
      <w:tr w:rsidR="00924F0A" w:rsidRPr="000E1ADD" w14:paraId="0459AEFD" w14:textId="77777777" w:rsidTr="00924F0A">
        <w:trPr>
          <w:trHeight w:val="100"/>
        </w:trPr>
        <w:tc>
          <w:tcPr>
            <w:tcW w:w="374" w:type="dxa"/>
            <w:vMerge/>
            <w:tcBorders>
              <w:top w:val="nil"/>
              <w:left w:val="nil"/>
              <w:bottom w:val="nil"/>
              <w:right w:val="nil"/>
            </w:tcBorders>
            <w:vAlign w:val="center"/>
            <w:hideMark/>
          </w:tcPr>
          <w:p w14:paraId="09407FDA"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A7593BB"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5BB135FD" w14:textId="77777777" w:rsidR="00C40D16" w:rsidRPr="000E1ADD" w:rsidRDefault="00C40D16" w:rsidP="00232EA8">
            <w:pPr>
              <w:pStyle w:val="NoSpacing"/>
              <w:spacing w:line="240" w:lineRule="auto"/>
            </w:pPr>
            <w:r w:rsidRPr="000E1ADD">
              <w:t>Estate agent website</w:t>
            </w:r>
          </w:p>
        </w:tc>
        <w:tc>
          <w:tcPr>
            <w:tcW w:w="992" w:type="dxa"/>
            <w:tcBorders>
              <w:top w:val="nil"/>
              <w:left w:val="nil"/>
              <w:bottom w:val="nil"/>
              <w:right w:val="nil"/>
            </w:tcBorders>
            <w:shd w:val="clear" w:color="auto" w:fill="F2F2F2" w:themeFill="background1" w:themeFillShade="F2"/>
            <w:noWrap/>
            <w:vAlign w:val="bottom"/>
            <w:hideMark/>
          </w:tcPr>
          <w:p w14:paraId="38710892" w14:textId="77777777" w:rsidR="00C40D16" w:rsidRPr="000E1ADD" w:rsidRDefault="00C40D16" w:rsidP="00232EA8">
            <w:pPr>
              <w:pStyle w:val="NoSpacing"/>
              <w:spacing w:line="240" w:lineRule="auto"/>
              <w:jc w:val="center"/>
            </w:pPr>
            <w:r w:rsidRPr="000E1ADD">
              <w:t>31.2</w:t>
            </w:r>
          </w:p>
        </w:tc>
        <w:tc>
          <w:tcPr>
            <w:tcW w:w="851" w:type="dxa"/>
            <w:tcBorders>
              <w:top w:val="nil"/>
              <w:left w:val="nil"/>
              <w:bottom w:val="nil"/>
              <w:right w:val="nil"/>
            </w:tcBorders>
            <w:shd w:val="clear" w:color="auto" w:fill="F2F2F2" w:themeFill="background1" w:themeFillShade="F2"/>
            <w:noWrap/>
            <w:vAlign w:val="bottom"/>
            <w:hideMark/>
          </w:tcPr>
          <w:p w14:paraId="6362A4D3" w14:textId="77777777" w:rsidR="00C40D16" w:rsidRPr="000E1ADD" w:rsidRDefault="00C40D16" w:rsidP="00232EA8">
            <w:pPr>
              <w:pStyle w:val="NoSpacing"/>
              <w:spacing w:line="240" w:lineRule="auto"/>
              <w:jc w:val="center"/>
            </w:pPr>
            <w:r w:rsidRPr="000E1ADD">
              <w:t>30.7</w:t>
            </w:r>
          </w:p>
        </w:tc>
        <w:tc>
          <w:tcPr>
            <w:tcW w:w="850" w:type="dxa"/>
            <w:tcBorders>
              <w:top w:val="nil"/>
              <w:left w:val="nil"/>
              <w:bottom w:val="nil"/>
              <w:right w:val="nil"/>
            </w:tcBorders>
            <w:shd w:val="clear" w:color="auto" w:fill="F2F2F2" w:themeFill="background1" w:themeFillShade="F2"/>
            <w:noWrap/>
            <w:vAlign w:val="bottom"/>
            <w:hideMark/>
          </w:tcPr>
          <w:p w14:paraId="5A5A200C" w14:textId="77777777" w:rsidR="00C40D16" w:rsidRPr="000E1ADD" w:rsidRDefault="00C40D16" w:rsidP="00232EA8">
            <w:pPr>
              <w:pStyle w:val="NoSpacing"/>
              <w:spacing w:line="240" w:lineRule="auto"/>
              <w:jc w:val="center"/>
            </w:pPr>
            <w:r w:rsidRPr="000E1ADD">
              <w:t>15.7</w:t>
            </w:r>
          </w:p>
        </w:tc>
        <w:tc>
          <w:tcPr>
            <w:tcW w:w="956" w:type="dxa"/>
            <w:tcBorders>
              <w:top w:val="nil"/>
              <w:left w:val="nil"/>
              <w:bottom w:val="nil"/>
              <w:right w:val="nil"/>
            </w:tcBorders>
            <w:shd w:val="clear" w:color="auto" w:fill="F2F2F2" w:themeFill="background1" w:themeFillShade="F2"/>
            <w:noWrap/>
            <w:vAlign w:val="bottom"/>
            <w:hideMark/>
          </w:tcPr>
          <w:p w14:paraId="4E8C4DB1" w14:textId="77777777" w:rsidR="00C40D16" w:rsidRPr="000E1ADD" w:rsidRDefault="00C40D16" w:rsidP="00232EA8">
            <w:pPr>
              <w:pStyle w:val="NoSpacing"/>
              <w:spacing w:line="240" w:lineRule="auto"/>
              <w:jc w:val="center"/>
            </w:pPr>
            <w:r w:rsidRPr="000E1ADD">
              <w:t>8.1</w:t>
            </w:r>
          </w:p>
        </w:tc>
        <w:tc>
          <w:tcPr>
            <w:tcW w:w="682" w:type="dxa"/>
            <w:tcBorders>
              <w:top w:val="nil"/>
              <w:left w:val="nil"/>
              <w:bottom w:val="nil"/>
              <w:right w:val="nil"/>
            </w:tcBorders>
            <w:shd w:val="clear" w:color="auto" w:fill="F2F2F2" w:themeFill="background1" w:themeFillShade="F2"/>
            <w:noWrap/>
            <w:vAlign w:val="bottom"/>
            <w:hideMark/>
          </w:tcPr>
          <w:p w14:paraId="778D5743" w14:textId="77777777" w:rsidR="00C40D16" w:rsidRPr="000E1ADD" w:rsidRDefault="00C40D16" w:rsidP="00232EA8">
            <w:pPr>
              <w:pStyle w:val="NoSpacing"/>
              <w:spacing w:line="240" w:lineRule="auto"/>
              <w:jc w:val="center"/>
            </w:pPr>
            <w:r w:rsidRPr="000E1ADD">
              <w:t>14.3</w:t>
            </w:r>
          </w:p>
        </w:tc>
      </w:tr>
      <w:tr w:rsidR="00924F0A" w:rsidRPr="000E1ADD" w14:paraId="4DFD3564" w14:textId="77777777" w:rsidTr="00924F0A">
        <w:trPr>
          <w:trHeight w:val="100"/>
        </w:trPr>
        <w:tc>
          <w:tcPr>
            <w:tcW w:w="374" w:type="dxa"/>
            <w:vMerge/>
            <w:tcBorders>
              <w:top w:val="nil"/>
              <w:left w:val="nil"/>
              <w:bottom w:val="nil"/>
              <w:right w:val="nil"/>
            </w:tcBorders>
            <w:vAlign w:val="center"/>
            <w:hideMark/>
          </w:tcPr>
          <w:p w14:paraId="7F9AC6F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FCF241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78A8F2C0" w14:textId="77777777" w:rsidR="00C40D16" w:rsidRPr="000E1ADD" w:rsidRDefault="00C40D16" w:rsidP="00232EA8">
            <w:pPr>
              <w:pStyle w:val="NoSpacing"/>
              <w:spacing w:line="240" w:lineRule="auto"/>
            </w:pPr>
            <w:r w:rsidRPr="000E1ADD">
              <w:t>Internet property search</w:t>
            </w:r>
          </w:p>
        </w:tc>
        <w:tc>
          <w:tcPr>
            <w:tcW w:w="992" w:type="dxa"/>
            <w:tcBorders>
              <w:top w:val="nil"/>
              <w:left w:val="nil"/>
              <w:bottom w:val="nil"/>
              <w:right w:val="nil"/>
            </w:tcBorders>
            <w:shd w:val="clear" w:color="auto" w:fill="auto"/>
            <w:noWrap/>
            <w:vAlign w:val="bottom"/>
            <w:hideMark/>
          </w:tcPr>
          <w:p w14:paraId="0475B2F4" w14:textId="77777777" w:rsidR="00C40D16" w:rsidRPr="000E1ADD" w:rsidRDefault="00C40D16" w:rsidP="00232EA8">
            <w:pPr>
              <w:pStyle w:val="NoSpacing"/>
              <w:spacing w:line="240" w:lineRule="auto"/>
              <w:jc w:val="center"/>
            </w:pPr>
            <w:r w:rsidRPr="000E1ADD">
              <w:t>60.4</w:t>
            </w:r>
          </w:p>
        </w:tc>
        <w:tc>
          <w:tcPr>
            <w:tcW w:w="851" w:type="dxa"/>
            <w:tcBorders>
              <w:top w:val="nil"/>
              <w:left w:val="nil"/>
              <w:bottom w:val="nil"/>
              <w:right w:val="nil"/>
            </w:tcBorders>
            <w:shd w:val="clear" w:color="auto" w:fill="auto"/>
            <w:noWrap/>
            <w:vAlign w:val="bottom"/>
            <w:hideMark/>
          </w:tcPr>
          <w:p w14:paraId="325EF037" w14:textId="77777777" w:rsidR="00C40D16" w:rsidRPr="000E1ADD" w:rsidRDefault="00C40D16" w:rsidP="00232EA8">
            <w:pPr>
              <w:pStyle w:val="NoSpacing"/>
              <w:spacing w:line="240" w:lineRule="auto"/>
              <w:jc w:val="center"/>
            </w:pPr>
            <w:r w:rsidRPr="000E1ADD">
              <w:t>17.3</w:t>
            </w:r>
          </w:p>
        </w:tc>
        <w:tc>
          <w:tcPr>
            <w:tcW w:w="850" w:type="dxa"/>
            <w:tcBorders>
              <w:top w:val="nil"/>
              <w:left w:val="nil"/>
              <w:bottom w:val="nil"/>
              <w:right w:val="nil"/>
            </w:tcBorders>
            <w:shd w:val="clear" w:color="auto" w:fill="auto"/>
            <w:noWrap/>
            <w:vAlign w:val="bottom"/>
            <w:hideMark/>
          </w:tcPr>
          <w:p w14:paraId="7F3242F2" w14:textId="77777777" w:rsidR="00C40D16" w:rsidRPr="000E1ADD" w:rsidRDefault="00C40D16" w:rsidP="00232EA8">
            <w:pPr>
              <w:pStyle w:val="NoSpacing"/>
              <w:spacing w:line="240" w:lineRule="auto"/>
              <w:jc w:val="center"/>
            </w:pPr>
            <w:r w:rsidRPr="000E1ADD">
              <w:t>6.9</w:t>
            </w:r>
          </w:p>
        </w:tc>
        <w:tc>
          <w:tcPr>
            <w:tcW w:w="956" w:type="dxa"/>
            <w:tcBorders>
              <w:top w:val="nil"/>
              <w:left w:val="nil"/>
              <w:bottom w:val="nil"/>
              <w:right w:val="nil"/>
            </w:tcBorders>
            <w:shd w:val="clear" w:color="auto" w:fill="auto"/>
            <w:noWrap/>
            <w:vAlign w:val="bottom"/>
            <w:hideMark/>
          </w:tcPr>
          <w:p w14:paraId="463F3D5E" w14:textId="77777777" w:rsidR="00C40D16" w:rsidRPr="000E1ADD" w:rsidRDefault="00C40D16" w:rsidP="00232EA8">
            <w:pPr>
              <w:pStyle w:val="NoSpacing"/>
              <w:spacing w:line="240" w:lineRule="auto"/>
              <w:jc w:val="center"/>
            </w:pPr>
            <w:r w:rsidRPr="000E1ADD">
              <w:t>6.0</w:t>
            </w:r>
          </w:p>
        </w:tc>
        <w:tc>
          <w:tcPr>
            <w:tcW w:w="682" w:type="dxa"/>
            <w:tcBorders>
              <w:top w:val="nil"/>
              <w:left w:val="nil"/>
              <w:bottom w:val="nil"/>
              <w:right w:val="nil"/>
            </w:tcBorders>
            <w:shd w:val="clear" w:color="auto" w:fill="auto"/>
            <w:noWrap/>
            <w:vAlign w:val="bottom"/>
            <w:hideMark/>
          </w:tcPr>
          <w:p w14:paraId="032217F1" w14:textId="77777777" w:rsidR="00C40D16" w:rsidRPr="000E1ADD" w:rsidRDefault="00C40D16" w:rsidP="00232EA8">
            <w:pPr>
              <w:pStyle w:val="NoSpacing"/>
              <w:spacing w:line="240" w:lineRule="auto"/>
              <w:jc w:val="center"/>
            </w:pPr>
            <w:r w:rsidRPr="000E1ADD">
              <w:t>9.3</w:t>
            </w:r>
          </w:p>
        </w:tc>
      </w:tr>
      <w:tr w:rsidR="00924F0A" w:rsidRPr="000E1ADD" w14:paraId="01D67CC1" w14:textId="77777777" w:rsidTr="00924F0A">
        <w:trPr>
          <w:trHeight w:val="100"/>
        </w:trPr>
        <w:tc>
          <w:tcPr>
            <w:tcW w:w="374" w:type="dxa"/>
            <w:vMerge/>
            <w:tcBorders>
              <w:top w:val="nil"/>
              <w:left w:val="nil"/>
              <w:bottom w:val="nil"/>
              <w:right w:val="nil"/>
            </w:tcBorders>
            <w:vAlign w:val="center"/>
            <w:hideMark/>
          </w:tcPr>
          <w:p w14:paraId="05F62A0E"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4FB814B5"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63FF3161" w14:textId="77777777" w:rsidR="00C40D16" w:rsidRPr="000E1ADD" w:rsidRDefault="00C40D16" w:rsidP="00232EA8">
            <w:pPr>
              <w:pStyle w:val="NoSpacing"/>
              <w:spacing w:line="240" w:lineRule="auto"/>
            </w:pPr>
            <w:r w:rsidRPr="000E1ADD">
              <w:t>Internet area search</w:t>
            </w:r>
          </w:p>
        </w:tc>
        <w:tc>
          <w:tcPr>
            <w:tcW w:w="992" w:type="dxa"/>
            <w:tcBorders>
              <w:top w:val="nil"/>
              <w:left w:val="nil"/>
              <w:bottom w:val="nil"/>
              <w:right w:val="nil"/>
            </w:tcBorders>
            <w:shd w:val="clear" w:color="auto" w:fill="F2F2F2" w:themeFill="background1" w:themeFillShade="F2"/>
            <w:noWrap/>
            <w:vAlign w:val="bottom"/>
            <w:hideMark/>
          </w:tcPr>
          <w:p w14:paraId="501636F8" w14:textId="77777777" w:rsidR="00C40D16" w:rsidRPr="000E1ADD" w:rsidRDefault="00C40D16" w:rsidP="00232EA8">
            <w:pPr>
              <w:pStyle w:val="NoSpacing"/>
              <w:spacing w:line="240" w:lineRule="auto"/>
              <w:jc w:val="center"/>
            </w:pPr>
            <w:r w:rsidRPr="000E1ADD">
              <w:t>21.2</w:t>
            </w:r>
          </w:p>
        </w:tc>
        <w:tc>
          <w:tcPr>
            <w:tcW w:w="851" w:type="dxa"/>
            <w:tcBorders>
              <w:top w:val="nil"/>
              <w:left w:val="nil"/>
              <w:bottom w:val="nil"/>
              <w:right w:val="nil"/>
            </w:tcBorders>
            <w:shd w:val="clear" w:color="auto" w:fill="F2F2F2" w:themeFill="background1" w:themeFillShade="F2"/>
            <w:noWrap/>
            <w:vAlign w:val="bottom"/>
            <w:hideMark/>
          </w:tcPr>
          <w:p w14:paraId="7F47B509" w14:textId="77777777" w:rsidR="00C40D16" w:rsidRPr="000E1ADD" w:rsidRDefault="00C40D16" w:rsidP="00232EA8">
            <w:pPr>
              <w:pStyle w:val="NoSpacing"/>
              <w:spacing w:line="240" w:lineRule="auto"/>
              <w:jc w:val="center"/>
            </w:pPr>
            <w:r w:rsidRPr="000E1ADD">
              <w:t>15.6</w:t>
            </w:r>
          </w:p>
        </w:tc>
        <w:tc>
          <w:tcPr>
            <w:tcW w:w="850" w:type="dxa"/>
            <w:tcBorders>
              <w:top w:val="nil"/>
              <w:left w:val="nil"/>
              <w:bottom w:val="nil"/>
              <w:right w:val="nil"/>
            </w:tcBorders>
            <w:shd w:val="clear" w:color="auto" w:fill="F2F2F2" w:themeFill="background1" w:themeFillShade="F2"/>
            <w:noWrap/>
            <w:vAlign w:val="bottom"/>
            <w:hideMark/>
          </w:tcPr>
          <w:p w14:paraId="7CF91E84" w14:textId="77777777" w:rsidR="00C40D16" w:rsidRPr="000E1ADD" w:rsidRDefault="00C40D16" w:rsidP="00232EA8">
            <w:pPr>
              <w:pStyle w:val="NoSpacing"/>
              <w:spacing w:line="240" w:lineRule="auto"/>
              <w:jc w:val="center"/>
            </w:pPr>
            <w:r w:rsidRPr="000E1ADD">
              <w:t>19.9</w:t>
            </w:r>
          </w:p>
        </w:tc>
        <w:tc>
          <w:tcPr>
            <w:tcW w:w="956" w:type="dxa"/>
            <w:tcBorders>
              <w:top w:val="nil"/>
              <w:left w:val="nil"/>
              <w:bottom w:val="nil"/>
              <w:right w:val="nil"/>
            </w:tcBorders>
            <w:shd w:val="clear" w:color="auto" w:fill="F2F2F2" w:themeFill="background1" w:themeFillShade="F2"/>
            <w:noWrap/>
            <w:vAlign w:val="bottom"/>
            <w:hideMark/>
          </w:tcPr>
          <w:p w14:paraId="7C149EB8" w14:textId="77777777" w:rsidR="00C40D16" w:rsidRPr="000E1ADD" w:rsidRDefault="00C40D16" w:rsidP="00232EA8">
            <w:pPr>
              <w:pStyle w:val="NoSpacing"/>
              <w:spacing w:line="240" w:lineRule="auto"/>
              <w:jc w:val="center"/>
            </w:pPr>
            <w:r w:rsidRPr="000E1ADD">
              <w:t>14.7</w:t>
            </w:r>
          </w:p>
        </w:tc>
        <w:tc>
          <w:tcPr>
            <w:tcW w:w="682" w:type="dxa"/>
            <w:tcBorders>
              <w:top w:val="nil"/>
              <w:left w:val="nil"/>
              <w:bottom w:val="nil"/>
              <w:right w:val="nil"/>
            </w:tcBorders>
            <w:shd w:val="clear" w:color="auto" w:fill="F2F2F2" w:themeFill="background1" w:themeFillShade="F2"/>
            <w:noWrap/>
            <w:vAlign w:val="bottom"/>
            <w:hideMark/>
          </w:tcPr>
          <w:p w14:paraId="3E19E0EB" w14:textId="77777777" w:rsidR="00C40D16" w:rsidRPr="000E1ADD" w:rsidRDefault="00C40D16" w:rsidP="00232EA8">
            <w:pPr>
              <w:pStyle w:val="NoSpacing"/>
              <w:spacing w:line="240" w:lineRule="auto"/>
              <w:jc w:val="center"/>
            </w:pPr>
            <w:r w:rsidRPr="000E1ADD">
              <w:t>28.7</w:t>
            </w:r>
          </w:p>
        </w:tc>
      </w:tr>
      <w:tr w:rsidR="00924F0A" w:rsidRPr="000E1ADD" w14:paraId="29172BCC" w14:textId="77777777" w:rsidTr="00924F0A">
        <w:trPr>
          <w:trHeight w:val="300"/>
        </w:trPr>
        <w:tc>
          <w:tcPr>
            <w:tcW w:w="374" w:type="dxa"/>
            <w:vMerge/>
            <w:tcBorders>
              <w:top w:val="nil"/>
              <w:left w:val="nil"/>
              <w:bottom w:val="nil"/>
              <w:right w:val="nil"/>
            </w:tcBorders>
            <w:vAlign w:val="center"/>
            <w:hideMark/>
          </w:tcPr>
          <w:p w14:paraId="1C7CA260"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746E016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3B39F7E2" w14:textId="77777777" w:rsidR="00C40D16" w:rsidRPr="000E1ADD" w:rsidRDefault="00C40D16" w:rsidP="00232EA8">
            <w:pPr>
              <w:pStyle w:val="NoSpacing"/>
              <w:spacing w:line="240" w:lineRule="auto"/>
            </w:pPr>
          </w:p>
        </w:tc>
        <w:tc>
          <w:tcPr>
            <w:tcW w:w="992" w:type="dxa"/>
            <w:tcBorders>
              <w:top w:val="nil"/>
              <w:left w:val="nil"/>
              <w:bottom w:val="nil"/>
              <w:right w:val="nil"/>
            </w:tcBorders>
            <w:shd w:val="clear" w:color="auto" w:fill="auto"/>
            <w:noWrap/>
            <w:vAlign w:val="bottom"/>
            <w:hideMark/>
          </w:tcPr>
          <w:p w14:paraId="39E77CFB" w14:textId="77777777" w:rsidR="00C40D16" w:rsidRPr="000E1ADD" w:rsidRDefault="00C40D16" w:rsidP="00232EA8">
            <w:pPr>
              <w:pStyle w:val="NoSpacing"/>
              <w:spacing w:line="240" w:lineRule="auto"/>
            </w:pPr>
          </w:p>
        </w:tc>
        <w:tc>
          <w:tcPr>
            <w:tcW w:w="851" w:type="dxa"/>
            <w:tcBorders>
              <w:top w:val="nil"/>
              <w:left w:val="nil"/>
              <w:bottom w:val="nil"/>
              <w:right w:val="nil"/>
            </w:tcBorders>
            <w:shd w:val="clear" w:color="auto" w:fill="auto"/>
            <w:noWrap/>
            <w:vAlign w:val="bottom"/>
            <w:hideMark/>
          </w:tcPr>
          <w:p w14:paraId="00B287E6" w14:textId="77777777" w:rsidR="00C40D16" w:rsidRPr="000E1ADD" w:rsidRDefault="00C40D16" w:rsidP="00232EA8">
            <w:pPr>
              <w:pStyle w:val="NoSpacing"/>
              <w:spacing w:line="240" w:lineRule="auto"/>
            </w:pPr>
          </w:p>
        </w:tc>
        <w:tc>
          <w:tcPr>
            <w:tcW w:w="850" w:type="dxa"/>
            <w:tcBorders>
              <w:top w:val="nil"/>
              <w:left w:val="nil"/>
              <w:bottom w:val="nil"/>
              <w:right w:val="nil"/>
            </w:tcBorders>
            <w:shd w:val="clear" w:color="auto" w:fill="auto"/>
            <w:noWrap/>
            <w:vAlign w:val="bottom"/>
            <w:hideMark/>
          </w:tcPr>
          <w:p w14:paraId="5C142672" w14:textId="77777777" w:rsidR="00C40D16" w:rsidRPr="000E1ADD" w:rsidRDefault="00C40D16" w:rsidP="00232EA8">
            <w:pPr>
              <w:pStyle w:val="NoSpacing"/>
              <w:spacing w:line="240" w:lineRule="auto"/>
            </w:pPr>
          </w:p>
        </w:tc>
        <w:tc>
          <w:tcPr>
            <w:tcW w:w="956" w:type="dxa"/>
            <w:tcBorders>
              <w:top w:val="nil"/>
              <w:left w:val="nil"/>
              <w:bottom w:val="nil"/>
              <w:right w:val="nil"/>
            </w:tcBorders>
            <w:shd w:val="clear" w:color="auto" w:fill="auto"/>
            <w:noWrap/>
            <w:vAlign w:val="bottom"/>
            <w:hideMark/>
          </w:tcPr>
          <w:p w14:paraId="0C13BD7C" w14:textId="77777777" w:rsidR="00C40D16" w:rsidRPr="000E1ADD" w:rsidRDefault="00C40D16" w:rsidP="00232EA8">
            <w:pPr>
              <w:pStyle w:val="NoSpacing"/>
              <w:spacing w:line="240" w:lineRule="auto"/>
            </w:pPr>
          </w:p>
        </w:tc>
        <w:tc>
          <w:tcPr>
            <w:tcW w:w="682" w:type="dxa"/>
            <w:tcBorders>
              <w:top w:val="nil"/>
              <w:left w:val="nil"/>
              <w:bottom w:val="nil"/>
              <w:right w:val="nil"/>
            </w:tcBorders>
            <w:shd w:val="clear" w:color="auto" w:fill="auto"/>
            <w:noWrap/>
            <w:vAlign w:val="bottom"/>
            <w:hideMark/>
          </w:tcPr>
          <w:p w14:paraId="6C58E35C" w14:textId="77777777" w:rsidR="00C40D16" w:rsidRPr="000E1ADD" w:rsidRDefault="00C40D16" w:rsidP="00232EA8">
            <w:pPr>
              <w:pStyle w:val="NoSpacing"/>
              <w:spacing w:line="240" w:lineRule="auto"/>
            </w:pPr>
          </w:p>
        </w:tc>
      </w:tr>
      <w:tr w:rsidR="00924F0A" w:rsidRPr="000E1ADD" w14:paraId="7D333EF3" w14:textId="77777777" w:rsidTr="00924F0A">
        <w:trPr>
          <w:trHeight w:val="109"/>
        </w:trPr>
        <w:tc>
          <w:tcPr>
            <w:tcW w:w="374" w:type="dxa"/>
            <w:vMerge/>
            <w:tcBorders>
              <w:top w:val="nil"/>
              <w:left w:val="nil"/>
              <w:bottom w:val="nil"/>
              <w:right w:val="nil"/>
            </w:tcBorders>
            <w:vAlign w:val="center"/>
            <w:hideMark/>
          </w:tcPr>
          <w:p w14:paraId="78F7EFD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AB84CC4"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D9D9D9" w:themeFill="background1" w:themeFillShade="D9"/>
            <w:noWrap/>
            <w:vAlign w:val="center"/>
            <w:hideMark/>
          </w:tcPr>
          <w:p w14:paraId="6B65D03F" w14:textId="77777777" w:rsidR="00C40D16" w:rsidRPr="000E1ADD" w:rsidRDefault="00C40D16" w:rsidP="00232EA8">
            <w:pPr>
              <w:pStyle w:val="NoSpacing"/>
              <w:spacing w:line="240" w:lineRule="auto"/>
              <w:rPr>
                <w:b/>
                <w:sz w:val="18"/>
                <w:szCs w:val="18"/>
              </w:rPr>
            </w:pPr>
            <w:r w:rsidRPr="000E1ADD">
              <w:rPr>
                <w:b/>
                <w:sz w:val="18"/>
                <w:szCs w:val="18"/>
              </w:rPr>
              <w:t>Stage of use</w:t>
            </w:r>
          </w:p>
        </w:tc>
        <w:tc>
          <w:tcPr>
            <w:tcW w:w="992" w:type="dxa"/>
            <w:tcBorders>
              <w:top w:val="nil"/>
              <w:left w:val="nil"/>
              <w:bottom w:val="nil"/>
              <w:right w:val="nil"/>
            </w:tcBorders>
            <w:shd w:val="clear" w:color="auto" w:fill="D9D9D9" w:themeFill="background1" w:themeFillShade="D9"/>
            <w:vAlign w:val="bottom"/>
            <w:hideMark/>
          </w:tcPr>
          <w:p w14:paraId="3BF2E0F2" w14:textId="77777777" w:rsidR="00C40D16" w:rsidRPr="000E1ADD" w:rsidRDefault="00C40D16" w:rsidP="00232EA8">
            <w:pPr>
              <w:pStyle w:val="NoSpacing"/>
              <w:spacing w:line="240" w:lineRule="auto"/>
              <w:jc w:val="center"/>
              <w:rPr>
                <w:b/>
                <w:sz w:val="18"/>
                <w:szCs w:val="18"/>
              </w:rPr>
            </w:pPr>
            <w:r w:rsidRPr="000E1ADD">
              <w:rPr>
                <w:b/>
                <w:sz w:val="18"/>
                <w:szCs w:val="18"/>
              </w:rPr>
              <w:t>First Consider Move</w:t>
            </w:r>
          </w:p>
        </w:tc>
        <w:tc>
          <w:tcPr>
            <w:tcW w:w="851" w:type="dxa"/>
            <w:tcBorders>
              <w:top w:val="nil"/>
              <w:left w:val="nil"/>
              <w:bottom w:val="nil"/>
              <w:right w:val="nil"/>
            </w:tcBorders>
            <w:shd w:val="clear" w:color="auto" w:fill="D9D9D9" w:themeFill="background1" w:themeFillShade="D9"/>
            <w:vAlign w:val="bottom"/>
            <w:hideMark/>
          </w:tcPr>
          <w:p w14:paraId="6FAC78A8" w14:textId="77777777" w:rsidR="00C40D16" w:rsidRPr="000E1ADD" w:rsidRDefault="00C40D16" w:rsidP="00232EA8">
            <w:pPr>
              <w:pStyle w:val="NoSpacing"/>
              <w:spacing w:line="240" w:lineRule="auto"/>
              <w:jc w:val="center"/>
              <w:rPr>
                <w:b/>
                <w:sz w:val="18"/>
                <w:szCs w:val="18"/>
              </w:rPr>
            </w:pPr>
            <w:r w:rsidRPr="000E1ADD">
              <w:rPr>
                <w:b/>
                <w:sz w:val="18"/>
                <w:szCs w:val="18"/>
              </w:rPr>
              <w:t>First viewing</w:t>
            </w:r>
          </w:p>
        </w:tc>
        <w:tc>
          <w:tcPr>
            <w:tcW w:w="850" w:type="dxa"/>
            <w:tcBorders>
              <w:top w:val="nil"/>
              <w:left w:val="nil"/>
              <w:bottom w:val="nil"/>
              <w:right w:val="nil"/>
            </w:tcBorders>
            <w:shd w:val="clear" w:color="auto" w:fill="D9D9D9" w:themeFill="background1" w:themeFillShade="D9"/>
            <w:vAlign w:val="bottom"/>
            <w:hideMark/>
          </w:tcPr>
          <w:p w14:paraId="469DAF94" w14:textId="77777777" w:rsidR="00C40D16" w:rsidRPr="000E1ADD" w:rsidRDefault="00C40D16" w:rsidP="00232EA8">
            <w:pPr>
              <w:pStyle w:val="NoSpacing"/>
              <w:spacing w:line="240" w:lineRule="auto"/>
              <w:jc w:val="center"/>
              <w:rPr>
                <w:b/>
                <w:sz w:val="18"/>
                <w:szCs w:val="18"/>
              </w:rPr>
            </w:pPr>
            <w:r w:rsidRPr="000E1ADD">
              <w:rPr>
                <w:b/>
                <w:sz w:val="18"/>
                <w:szCs w:val="18"/>
              </w:rPr>
              <w:t>First Offer</w:t>
            </w:r>
          </w:p>
        </w:tc>
        <w:tc>
          <w:tcPr>
            <w:tcW w:w="956" w:type="dxa"/>
            <w:tcBorders>
              <w:top w:val="nil"/>
              <w:left w:val="nil"/>
              <w:bottom w:val="nil"/>
              <w:right w:val="nil"/>
            </w:tcBorders>
            <w:shd w:val="clear" w:color="auto" w:fill="D9D9D9" w:themeFill="background1" w:themeFillShade="D9"/>
            <w:vAlign w:val="bottom"/>
            <w:hideMark/>
          </w:tcPr>
          <w:p w14:paraId="2A65A5FF" w14:textId="77777777" w:rsidR="00C40D16" w:rsidRPr="000E1ADD" w:rsidRDefault="00C40D16" w:rsidP="00232EA8">
            <w:pPr>
              <w:pStyle w:val="NoSpacing"/>
              <w:spacing w:line="240" w:lineRule="auto"/>
              <w:jc w:val="center"/>
              <w:rPr>
                <w:b/>
                <w:sz w:val="18"/>
                <w:szCs w:val="18"/>
              </w:rPr>
            </w:pPr>
            <w:r w:rsidRPr="000E1ADD">
              <w:rPr>
                <w:b/>
                <w:sz w:val="18"/>
                <w:szCs w:val="18"/>
              </w:rPr>
              <w:t>Throughout</w:t>
            </w:r>
          </w:p>
        </w:tc>
        <w:tc>
          <w:tcPr>
            <w:tcW w:w="682" w:type="dxa"/>
            <w:tcBorders>
              <w:top w:val="nil"/>
              <w:left w:val="nil"/>
              <w:bottom w:val="nil"/>
              <w:right w:val="nil"/>
            </w:tcBorders>
            <w:shd w:val="clear" w:color="auto" w:fill="D9D9D9" w:themeFill="background1" w:themeFillShade="D9"/>
            <w:vAlign w:val="bottom"/>
            <w:hideMark/>
          </w:tcPr>
          <w:p w14:paraId="189DEA53" w14:textId="77777777" w:rsidR="00C40D16" w:rsidRPr="000E1ADD" w:rsidRDefault="00C40D16" w:rsidP="00232EA8">
            <w:pPr>
              <w:pStyle w:val="NoSpacing"/>
              <w:spacing w:line="240" w:lineRule="auto"/>
              <w:jc w:val="center"/>
              <w:rPr>
                <w:b/>
                <w:sz w:val="18"/>
                <w:szCs w:val="18"/>
              </w:rPr>
            </w:pPr>
            <w:r w:rsidRPr="000E1ADD">
              <w:rPr>
                <w:b/>
                <w:sz w:val="18"/>
                <w:szCs w:val="18"/>
              </w:rPr>
              <w:t>Never</w:t>
            </w:r>
          </w:p>
        </w:tc>
      </w:tr>
      <w:tr w:rsidR="00924F0A" w:rsidRPr="000E1ADD" w14:paraId="364E44FB" w14:textId="77777777" w:rsidTr="00924F0A">
        <w:trPr>
          <w:trHeight w:val="100"/>
        </w:trPr>
        <w:tc>
          <w:tcPr>
            <w:tcW w:w="374" w:type="dxa"/>
            <w:vMerge/>
            <w:tcBorders>
              <w:top w:val="nil"/>
              <w:left w:val="nil"/>
              <w:bottom w:val="nil"/>
              <w:right w:val="nil"/>
            </w:tcBorders>
            <w:vAlign w:val="center"/>
            <w:hideMark/>
          </w:tcPr>
          <w:p w14:paraId="3202F773"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36DBC454"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2807A448" w14:textId="77777777" w:rsidR="00C40D16" w:rsidRPr="000E1ADD" w:rsidRDefault="00C40D16" w:rsidP="00232EA8">
            <w:pPr>
              <w:pStyle w:val="NoSpacing"/>
              <w:spacing w:line="240" w:lineRule="auto"/>
            </w:pPr>
            <w:r w:rsidRPr="000E1ADD">
              <w:t>Personal Knowledge</w:t>
            </w:r>
          </w:p>
        </w:tc>
        <w:tc>
          <w:tcPr>
            <w:tcW w:w="992" w:type="dxa"/>
            <w:tcBorders>
              <w:top w:val="nil"/>
              <w:left w:val="nil"/>
              <w:bottom w:val="nil"/>
              <w:right w:val="nil"/>
            </w:tcBorders>
            <w:shd w:val="clear" w:color="auto" w:fill="auto"/>
            <w:noWrap/>
            <w:vAlign w:val="bottom"/>
            <w:hideMark/>
          </w:tcPr>
          <w:p w14:paraId="483628DC" w14:textId="77777777" w:rsidR="00C40D16" w:rsidRPr="000E1ADD" w:rsidRDefault="00C40D16" w:rsidP="00232EA8">
            <w:pPr>
              <w:pStyle w:val="NoSpacing"/>
              <w:spacing w:line="240" w:lineRule="auto"/>
              <w:jc w:val="center"/>
            </w:pPr>
            <w:r w:rsidRPr="000E1ADD">
              <w:t>39.6</w:t>
            </w:r>
          </w:p>
        </w:tc>
        <w:tc>
          <w:tcPr>
            <w:tcW w:w="851" w:type="dxa"/>
            <w:tcBorders>
              <w:top w:val="nil"/>
              <w:left w:val="nil"/>
              <w:bottom w:val="nil"/>
              <w:right w:val="nil"/>
            </w:tcBorders>
            <w:shd w:val="clear" w:color="auto" w:fill="auto"/>
            <w:noWrap/>
            <w:vAlign w:val="bottom"/>
            <w:hideMark/>
          </w:tcPr>
          <w:p w14:paraId="60CA5D6E" w14:textId="77777777" w:rsidR="00C40D16" w:rsidRPr="000E1ADD" w:rsidRDefault="00C40D16" w:rsidP="00232EA8">
            <w:pPr>
              <w:pStyle w:val="NoSpacing"/>
              <w:spacing w:line="240" w:lineRule="auto"/>
              <w:jc w:val="center"/>
            </w:pPr>
            <w:r w:rsidRPr="000E1ADD">
              <w:t>9.4</w:t>
            </w:r>
          </w:p>
        </w:tc>
        <w:tc>
          <w:tcPr>
            <w:tcW w:w="850" w:type="dxa"/>
            <w:tcBorders>
              <w:top w:val="nil"/>
              <w:left w:val="nil"/>
              <w:bottom w:val="nil"/>
              <w:right w:val="nil"/>
            </w:tcBorders>
            <w:shd w:val="clear" w:color="auto" w:fill="auto"/>
            <w:noWrap/>
            <w:vAlign w:val="bottom"/>
            <w:hideMark/>
          </w:tcPr>
          <w:p w14:paraId="4E6F392D" w14:textId="77777777" w:rsidR="00C40D16" w:rsidRPr="000E1ADD" w:rsidRDefault="00C40D16" w:rsidP="00232EA8">
            <w:pPr>
              <w:pStyle w:val="NoSpacing"/>
              <w:spacing w:line="240" w:lineRule="auto"/>
              <w:jc w:val="center"/>
            </w:pPr>
            <w:r w:rsidRPr="000E1ADD">
              <w:t>3.5</w:t>
            </w:r>
          </w:p>
        </w:tc>
        <w:tc>
          <w:tcPr>
            <w:tcW w:w="956" w:type="dxa"/>
            <w:tcBorders>
              <w:top w:val="nil"/>
              <w:left w:val="nil"/>
              <w:bottom w:val="nil"/>
              <w:right w:val="nil"/>
            </w:tcBorders>
            <w:shd w:val="clear" w:color="auto" w:fill="auto"/>
            <w:noWrap/>
            <w:vAlign w:val="bottom"/>
            <w:hideMark/>
          </w:tcPr>
          <w:p w14:paraId="1BF142A0" w14:textId="77777777" w:rsidR="00C40D16" w:rsidRPr="000E1ADD" w:rsidRDefault="00C40D16" w:rsidP="00232EA8">
            <w:pPr>
              <w:pStyle w:val="NoSpacing"/>
              <w:spacing w:line="240" w:lineRule="auto"/>
              <w:jc w:val="center"/>
            </w:pPr>
            <w:r w:rsidRPr="000E1ADD">
              <w:t>41.0</w:t>
            </w:r>
          </w:p>
        </w:tc>
        <w:tc>
          <w:tcPr>
            <w:tcW w:w="682" w:type="dxa"/>
            <w:tcBorders>
              <w:top w:val="nil"/>
              <w:left w:val="nil"/>
              <w:bottom w:val="nil"/>
              <w:right w:val="nil"/>
            </w:tcBorders>
            <w:shd w:val="clear" w:color="auto" w:fill="auto"/>
            <w:noWrap/>
            <w:vAlign w:val="bottom"/>
            <w:hideMark/>
          </w:tcPr>
          <w:p w14:paraId="1195AE59" w14:textId="77777777" w:rsidR="00C40D16" w:rsidRPr="000E1ADD" w:rsidRDefault="00C40D16" w:rsidP="00232EA8">
            <w:pPr>
              <w:pStyle w:val="NoSpacing"/>
              <w:spacing w:line="240" w:lineRule="auto"/>
              <w:jc w:val="center"/>
            </w:pPr>
            <w:r w:rsidRPr="000E1ADD">
              <w:t>6.5</w:t>
            </w:r>
          </w:p>
        </w:tc>
      </w:tr>
      <w:tr w:rsidR="00924F0A" w:rsidRPr="000E1ADD" w14:paraId="78C301DC" w14:textId="77777777" w:rsidTr="00924F0A">
        <w:trPr>
          <w:trHeight w:val="100"/>
        </w:trPr>
        <w:tc>
          <w:tcPr>
            <w:tcW w:w="374" w:type="dxa"/>
            <w:vMerge/>
            <w:tcBorders>
              <w:top w:val="nil"/>
              <w:left w:val="nil"/>
              <w:bottom w:val="nil"/>
              <w:right w:val="nil"/>
            </w:tcBorders>
            <w:vAlign w:val="center"/>
            <w:hideMark/>
          </w:tcPr>
          <w:p w14:paraId="73B910F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1DCC03DC"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36BCD0C9" w14:textId="77777777" w:rsidR="00C40D16" w:rsidRPr="000E1ADD" w:rsidRDefault="00C40D16" w:rsidP="00232EA8">
            <w:pPr>
              <w:pStyle w:val="NoSpacing"/>
              <w:spacing w:line="240" w:lineRule="auto"/>
            </w:pPr>
            <w:r w:rsidRPr="000E1ADD">
              <w:t>Friends and relatives</w:t>
            </w:r>
          </w:p>
        </w:tc>
        <w:tc>
          <w:tcPr>
            <w:tcW w:w="992" w:type="dxa"/>
            <w:tcBorders>
              <w:top w:val="nil"/>
              <w:left w:val="nil"/>
              <w:bottom w:val="nil"/>
              <w:right w:val="nil"/>
            </w:tcBorders>
            <w:shd w:val="clear" w:color="auto" w:fill="F2F2F2" w:themeFill="background1" w:themeFillShade="F2"/>
            <w:noWrap/>
            <w:vAlign w:val="bottom"/>
            <w:hideMark/>
          </w:tcPr>
          <w:p w14:paraId="04A27BE6" w14:textId="77777777" w:rsidR="00C40D16" w:rsidRPr="000E1ADD" w:rsidRDefault="00C40D16" w:rsidP="00232EA8">
            <w:pPr>
              <w:pStyle w:val="NoSpacing"/>
              <w:spacing w:line="240" w:lineRule="auto"/>
              <w:jc w:val="center"/>
            </w:pPr>
            <w:r w:rsidRPr="000E1ADD">
              <w:t>29.4</w:t>
            </w:r>
          </w:p>
        </w:tc>
        <w:tc>
          <w:tcPr>
            <w:tcW w:w="851" w:type="dxa"/>
            <w:tcBorders>
              <w:top w:val="nil"/>
              <w:left w:val="nil"/>
              <w:bottom w:val="nil"/>
              <w:right w:val="nil"/>
            </w:tcBorders>
            <w:shd w:val="clear" w:color="auto" w:fill="F2F2F2" w:themeFill="background1" w:themeFillShade="F2"/>
            <w:noWrap/>
            <w:vAlign w:val="bottom"/>
            <w:hideMark/>
          </w:tcPr>
          <w:p w14:paraId="6877E7F7" w14:textId="77777777" w:rsidR="00C40D16" w:rsidRPr="000E1ADD" w:rsidRDefault="00C40D16" w:rsidP="00232EA8">
            <w:pPr>
              <w:pStyle w:val="NoSpacing"/>
              <w:spacing w:line="240" w:lineRule="auto"/>
              <w:jc w:val="center"/>
            </w:pPr>
            <w:r w:rsidRPr="000E1ADD">
              <w:t>13.6</w:t>
            </w:r>
          </w:p>
        </w:tc>
        <w:tc>
          <w:tcPr>
            <w:tcW w:w="850" w:type="dxa"/>
            <w:tcBorders>
              <w:top w:val="nil"/>
              <w:left w:val="nil"/>
              <w:bottom w:val="nil"/>
              <w:right w:val="nil"/>
            </w:tcBorders>
            <w:shd w:val="clear" w:color="auto" w:fill="F2F2F2" w:themeFill="background1" w:themeFillShade="F2"/>
            <w:noWrap/>
            <w:vAlign w:val="bottom"/>
            <w:hideMark/>
          </w:tcPr>
          <w:p w14:paraId="5B0ADE86" w14:textId="77777777" w:rsidR="00C40D16" w:rsidRPr="000E1ADD" w:rsidRDefault="00C40D16" w:rsidP="00232EA8">
            <w:pPr>
              <w:pStyle w:val="NoSpacing"/>
              <w:spacing w:line="240" w:lineRule="auto"/>
              <w:jc w:val="center"/>
            </w:pPr>
            <w:r w:rsidRPr="000E1ADD">
              <w:t>6.4</w:t>
            </w:r>
          </w:p>
        </w:tc>
        <w:tc>
          <w:tcPr>
            <w:tcW w:w="956" w:type="dxa"/>
            <w:tcBorders>
              <w:top w:val="nil"/>
              <w:left w:val="nil"/>
              <w:bottom w:val="nil"/>
              <w:right w:val="nil"/>
            </w:tcBorders>
            <w:shd w:val="clear" w:color="auto" w:fill="F2F2F2" w:themeFill="background1" w:themeFillShade="F2"/>
            <w:noWrap/>
            <w:vAlign w:val="bottom"/>
            <w:hideMark/>
          </w:tcPr>
          <w:p w14:paraId="4B0794D1" w14:textId="77777777" w:rsidR="00C40D16" w:rsidRPr="000E1ADD" w:rsidRDefault="00C40D16" w:rsidP="00232EA8">
            <w:pPr>
              <w:pStyle w:val="NoSpacing"/>
              <w:spacing w:line="240" w:lineRule="auto"/>
              <w:jc w:val="center"/>
            </w:pPr>
            <w:r w:rsidRPr="000E1ADD">
              <w:t>25.3</w:t>
            </w:r>
          </w:p>
        </w:tc>
        <w:tc>
          <w:tcPr>
            <w:tcW w:w="682" w:type="dxa"/>
            <w:tcBorders>
              <w:top w:val="nil"/>
              <w:left w:val="nil"/>
              <w:bottom w:val="nil"/>
              <w:right w:val="nil"/>
            </w:tcBorders>
            <w:shd w:val="clear" w:color="auto" w:fill="F2F2F2" w:themeFill="background1" w:themeFillShade="F2"/>
            <w:noWrap/>
            <w:vAlign w:val="bottom"/>
            <w:hideMark/>
          </w:tcPr>
          <w:p w14:paraId="7CE50378" w14:textId="77777777" w:rsidR="00C40D16" w:rsidRPr="000E1ADD" w:rsidRDefault="00C40D16" w:rsidP="00232EA8">
            <w:pPr>
              <w:pStyle w:val="NoSpacing"/>
              <w:spacing w:line="240" w:lineRule="auto"/>
              <w:jc w:val="center"/>
            </w:pPr>
            <w:r w:rsidRPr="000E1ADD">
              <w:t>25.3</w:t>
            </w:r>
          </w:p>
        </w:tc>
      </w:tr>
      <w:tr w:rsidR="00924F0A" w:rsidRPr="000E1ADD" w14:paraId="02C55198" w14:textId="77777777" w:rsidTr="00924F0A">
        <w:trPr>
          <w:trHeight w:val="100"/>
        </w:trPr>
        <w:tc>
          <w:tcPr>
            <w:tcW w:w="374" w:type="dxa"/>
            <w:vMerge/>
            <w:tcBorders>
              <w:top w:val="nil"/>
              <w:left w:val="nil"/>
              <w:bottom w:val="nil"/>
              <w:right w:val="nil"/>
            </w:tcBorders>
            <w:vAlign w:val="center"/>
            <w:hideMark/>
          </w:tcPr>
          <w:p w14:paraId="6C2B4B1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53EC4FB3"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2BBA7599" w14:textId="77777777" w:rsidR="00C40D16" w:rsidRPr="000E1ADD" w:rsidRDefault="00C40D16" w:rsidP="00232EA8">
            <w:pPr>
              <w:pStyle w:val="NoSpacing"/>
              <w:spacing w:line="240" w:lineRule="auto"/>
            </w:pPr>
            <w:r w:rsidRPr="000E1ADD">
              <w:t>Newspapers</w:t>
            </w:r>
          </w:p>
        </w:tc>
        <w:tc>
          <w:tcPr>
            <w:tcW w:w="992" w:type="dxa"/>
            <w:tcBorders>
              <w:top w:val="nil"/>
              <w:left w:val="nil"/>
              <w:bottom w:val="nil"/>
              <w:right w:val="nil"/>
            </w:tcBorders>
            <w:shd w:val="clear" w:color="auto" w:fill="auto"/>
            <w:noWrap/>
            <w:vAlign w:val="bottom"/>
            <w:hideMark/>
          </w:tcPr>
          <w:p w14:paraId="2B3E33D1" w14:textId="77777777" w:rsidR="00C40D16" w:rsidRPr="000E1ADD" w:rsidRDefault="00C40D16" w:rsidP="00232EA8">
            <w:pPr>
              <w:pStyle w:val="NoSpacing"/>
              <w:spacing w:line="240" w:lineRule="auto"/>
              <w:jc w:val="center"/>
            </w:pPr>
            <w:r w:rsidRPr="000E1ADD">
              <w:t>24.2</w:t>
            </w:r>
          </w:p>
        </w:tc>
        <w:tc>
          <w:tcPr>
            <w:tcW w:w="851" w:type="dxa"/>
            <w:tcBorders>
              <w:top w:val="nil"/>
              <w:left w:val="nil"/>
              <w:bottom w:val="nil"/>
              <w:right w:val="nil"/>
            </w:tcBorders>
            <w:shd w:val="clear" w:color="auto" w:fill="auto"/>
            <w:noWrap/>
            <w:vAlign w:val="bottom"/>
            <w:hideMark/>
          </w:tcPr>
          <w:p w14:paraId="0C56AC79" w14:textId="77777777" w:rsidR="00C40D16" w:rsidRPr="000E1ADD" w:rsidRDefault="00C40D16" w:rsidP="00232EA8">
            <w:pPr>
              <w:pStyle w:val="NoSpacing"/>
              <w:spacing w:line="240" w:lineRule="auto"/>
              <w:jc w:val="center"/>
            </w:pPr>
            <w:r w:rsidRPr="000E1ADD">
              <w:t>4.6</w:t>
            </w:r>
          </w:p>
        </w:tc>
        <w:tc>
          <w:tcPr>
            <w:tcW w:w="850" w:type="dxa"/>
            <w:tcBorders>
              <w:top w:val="nil"/>
              <w:left w:val="nil"/>
              <w:bottom w:val="nil"/>
              <w:right w:val="nil"/>
            </w:tcBorders>
            <w:shd w:val="clear" w:color="auto" w:fill="auto"/>
            <w:noWrap/>
            <w:vAlign w:val="bottom"/>
            <w:hideMark/>
          </w:tcPr>
          <w:p w14:paraId="742365BC" w14:textId="77777777" w:rsidR="00C40D16" w:rsidRPr="000E1ADD" w:rsidRDefault="00C40D16" w:rsidP="00232EA8">
            <w:pPr>
              <w:pStyle w:val="NoSpacing"/>
              <w:spacing w:line="240" w:lineRule="auto"/>
              <w:jc w:val="center"/>
            </w:pPr>
            <w:r w:rsidRPr="000E1ADD">
              <w:t>3.7</w:t>
            </w:r>
          </w:p>
        </w:tc>
        <w:tc>
          <w:tcPr>
            <w:tcW w:w="956" w:type="dxa"/>
            <w:tcBorders>
              <w:top w:val="nil"/>
              <w:left w:val="nil"/>
              <w:bottom w:val="nil"/>
              <w:right w:val="nil"/>
            </w:tcBorders>
            <w:shd w:val="clear" w:color="auto" w:fill="auto"/>
            <w:noWrap/>
            <w:vAlign w:val="bottom"/>
            <w:hideMark/>
          </w:tcPr>
          <w:p w14:paraId="0D02DDF4" w14:textId="77777777" w:rsidR="00C40D16" w:rsidRPr="000E1ADD" w:rsidRDefault="00C40D16" w:rsidP="00232EA8">
            <w:pPr>
              <w:pStyle w:val="NoSpacing"/>
              <w:spacing w:line="240" w:lineRule="auto"/>
              <w:jc w:val="center"/>
            </w:pPr>
            <w:r w:rsidRPr="000E1ADD">
              <w:t>17.1</w:t>
            </w:r>
          </w:p>
        </w:tc>
        <w:tc>
          <w:tcPr>
            <w:tcW w:w="682" w:type="dxa"/>
            <w:tcBorders>
              <w:top w:val="nil"/>
              <w:left w:val="nil"/>
              <w:bottom w:val="nil"/>
              <w:right w:val="nil"/>
            </w:tcBorders>
            <w:shd w:val="clear" w:color="auto" w:fill="auto"/>
            <w:noWrap/>
            <w:vAlign w:val="bottom"/>
            <w:hideMark/>
          </w:tcPr>
          <w:p w14:paraId="42098879" w14:textId="77777777" w:rsidR="00C40D16" w:rsidRPr="000E1ADD" w:rsidRDefault="00C40D16" w:rsidP="00232EA8">
            <w:pPr>
              <w:pStyle w:val="NoSpacing"/>
              <w:spacing w:line="240" w:lineRule="auto"/>
              <w:jc w:val="center"/>
            </w:pPr>
            <w:r w:rsidRPr="000E1ADD">
              <w:t>50.4</w:t>
            </w:r>
          </w:p>
        </w:tc>
      </w:tr>
      <w:tr w:rsidR="00924F0A" w:rsidRPr="000E1ADD" w14:paraId="4DA6CD76" w14:textId="77777777" w:rsidTr="00924F0A">
        <w:trPr>
          <w:trHeight w:val="100"/>
        </w:trPr>
        <w:tc>
          <w:tcPr>
            <w:tcW w:w="374" w:type="dxa"/>
            <w:vMerge/>
            <w:tcBorders>
              <w:top w:val="nil"/>
              <w:left w:val="nil"/>
              <w:bottom w:val="nil"/>
              <w:right w:val="nil"/>
            </w:tcBorders>
            <w:vAlign w:val="center"/>
            <w:hideMark/>
          </w:tcPr>
          <w:p w14:paraId="66D7DA35"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1DB009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49B38451" w14:textId="77777777" w:rsidR="00C40D16" w:rsidRPr="000E1ADD" w:rsidRDefault="00C40D16" w:rsidP="00232EA8">
            <w:pPr>
              <w:pStyle w:val="NoSpacing"/>
              <w:spacing w:line="240" w:lineRule="auto"/>
            </w:pPr>
            <w:r w:rsidRPr="000E1ADD">
              <w:t>Estate agents window</w:t>
            </w:r>
          </w:p>
        </w:tc>
        <w:tc>
          <w:tcPr>
            <w:tcW w:w="992" w:type="dxa"/>
            <w:tcBorders>
              <w:top w:val="nil"/>
              <w:left w:val="nil"/>
              <w:bottom w:val="nil"/>
              <w:right w:val="nil"/>
            </w:tcBorders>
            <w:shd w:val="clear" w:color="auto" w:fill="F2F2F2" w:themeFill="background1" w:themeFillShade="F2"/>
            <w:noWrap/>
            <w:vAlign w:val="bottom"/>
            <w:hideMark/>
          </w:tcPr>
          <w:p w14:paraId="06E7E5E2" w14:textId="77777777" w:rsidR="00C40D16" w:rsidRPr="000E1ADD" w:rsidRDefault="00C40D16" w:rsidP="00232EA8">
            <w:pPr>
              <w:pStyle w:val="NoSpacing"/>
              <w:spacing w:line="240" w:lineRule="auto"/>
              <w:jc w:val="center"/>
            </w:pPr>
            <w:r w:rsidRPr="000E1ADD">
              <w:t>25.8</w:t>
            </w:r>
          </w:p>
        </w:tc>
        <w:tc>
          <w:tcPr>
            <w:tcW w:w="851" w:type="dxa"/>
            <w:tcBorders>
              <w:top w:val="nil"/>
              <w:left w:val="nil"/>
              <w:bottom w:val="nil"/>
              <w:right w:val="nil"/>
            </w:tcBorders>
            <w:shd w:val="clear" w:color="auto" w:fill="F2F2F2" w:themeFill="background1" w:themeFillShade="F2"/>
            <w:noWrap/>
            <w:vAlign w:val="bottom"/>
            <w:hideMark/>
          </w:tcPr>
          <w:p w14:paraId="096ABA0A" w14:textId="77777777" w:rsidR="00C40D16" w:rsidRPr="000E1ADD" w:rsidRDefault="00C40D16" w:rsidP="00232EA8">
            <w:pPr>
              <w:pStyle w:val="NoSpacing"/>
              <w:spacing w:line="240" w:lineRule="auto"/>
              <w:jc w:val="center"/>
            </w:pPr>
            <w:r w:rsidRPr="000E1ADD">
              <w:t>10.9</w:t>
            </w:r>
          </w:p>
        </w:tc>
        <w:tc>
          <w:tcPr>
            <w:tcW w:w="850" w:type="dxa"/>
            <w:tcBorders>
              <w:top w:val="nil"/>
              <w:left w:val="nil"/>
              <w:bottom w:val="nil"/>
              <w:right w:val="nil"/>
            </w:tcBorders>
            <w:shd w:val="clear" w:color="auto" w:fill="F2F2F2" w:themeFill="background1" w:themeFillShade="F2"/>
            <w:noWrap/>
            <w:vAlign w:val="bottom"/>
            <w:hideMark/>
          </w:tcPr>
          <w:p w14:paraId="5E6FC82E" w14:textId="77777777" w:rsidR="00C40D16" w:rsidRPr="000E1ADD" w:rsidRDefault="00C40D16" w:rsidP="00232EA8">
            <w:pPr>
              <w:pStyle w:val="NoSpacing"/>
              <w:spacing w:line="240" w:lineRule="auto"/>
              <w:jc w:val="center"/>
            </w:pPr>
            <w:r w:rsidRPr="000E1ADD">
              <w:t>4.6</w:t>
            </w:r>
          </w:p>
        </w:tc>
        <w:tc>
          <w:tcPr>
            <w:tcW w:w="956" w:type="dxa"/>
            <w:tcBorders>
              <w:top w:val="nil"/>
              <w:left w:val="nil"/>
              <w:bottom w:val="nil"/>
              <w:right w:val="nil"/>
            </w:tcBorders>
            <w:shd w:val="clear" w:color="auto" w:fill="F2F2F2" w:themeFill="background1" w:themeFillShade="F2"/>
            <w:noWrap/>
            <w:vAlign w:val="bottom"/>
            <w:hideMark/>
          </w:tcPr>
          <w:p w14:paraId="015F6F8C" w14:textId="77777777" w:rsidR="00C40D16" w:rsidRPr="000E1ADD" w:rsidRDefault="00C40D16" w:rsidP="00232EA8">
            <w:pPr>
              <w:pStyle w:val="NoSpacing"/>
              <w:spacing w:line="240" w:lineRule="auto"/>
              <w:jc w:val="center"/>
            </w:pPr>
            <w:r w:rsidRPr="000E1ADD">
              <w:t>20.5</w:t>
            </w:r>
          </w:p>
        </w:tc>
        <w:tc>
          <w:tcPr>
            <w:tcW w:w="682" w:type="dxa"/>
            <w:tcBorders>
              <w:top w:val="nil"/>
              <w:left w:val="nil"/>
              <w:bottom w:val="nil"/>
              <w:right w:val="nil"/>
            </w:tcBorders>
            <w:shd w:val="clear" w:color="auto" w:fill="F2F2F2" w:themeFill="background1" w:themeFillShade="F2"/>
            <w:noWrap/>
            <w:vAlign w:val="bottom"/>
            <w:hideMark/>
          </w:tcPr>
          <w:p w14:paraId="4546F160" w14:textId="77777777" w:rsidR="00C40D16" w:rsidRPr="000E1ADD" w:rsidRDefault="00C40D16" w:rsidP="00232EA8">
            <w:pPr>
              <w:pStyle w:val="NoSpacing"/>
              <w:spacing w:line="240" w:lineRule="auto"/>
              <w:jc w:val="center"/>
            </w:pPr>
            <w:r w:rsidRPr="000E1ADD">
              <w:t>38.2</w:t>
            </w:r>
          </w:p>
        </w:tc>
      </w:tr>
      <w:tr w:rsidR="00924F0A" w:rsidRPr="000E1ADD" w14:paraId="63E3C1DE" w14:textId="77777777" w:rsidTr="00924F0A">
        <w:trPr>
          <w:trHeight w:val="100"/>
        </w:trPr>
        <w:tc>
          <w:tcPr>
            <w:tcW w:w="374" w:type="dxa"/>
            <w:vMerge/>
            <w:tcBorders>
              <w:top w:val="nil"/>
              <w:left w:val="nil"/>
              <w:bottom w:val="nil"/>
              <w:right w:val="nil"/>
            </w:tcBorders>
            <w:vAlign w:val="center"/>
            <w:hideMark/>
          </w:tcPr>
          <w:p w14:paraId="13250827"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EB6834F"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0AD81796" w14:textId="77777777" w:rsidR="00C40D16" w:rsidRPr="000E1ADD" w:rsidRDefault="00C40D16" w:rsidP="00232EA8">
            <w:pPr>
              <w:pStyle w:val="NoSpacing"/>
              <w:spacing w:line="240" w:lineRule="auto"/>
            </w:pPr>
            <w:r w:rsidRPr="000E1ADD">
              <w:t>Estate agent in person</w:t>
            </w:r>
          </w:p>
        </w:tc>
        <w:tc>
          <w:tcPr>
            <w:tcW w:w="992" w:type="dxa"/>
            <w:tcBorders>
              <w:top w:val="nil"/>
              <w:left w:val="nil"/>
              <w:bottom w:val="nil"/>
              <w:right w:val="nil"/>
            </w:tcBorders>
            <w:shd w:val="clear" w:color="auto" w:fill="auto"/>
            <w:noWrap/>
            <w:vAlign w:val="bottom"/>
            <w:hideMark/>
          </w:tcPr>
          <w:p w14:paraId="1F0D9D93" w14:textId="77777777" w:rsidR="00C40D16" w:rsidRPr="000E1ADD" w:rsidRDefault="00C40D16" w:rsidP="00232EA8">
            <w:pPr>
              <w:pStyle w:val="NoSpacing"/>
              <w:spacing w:line="240" w:lineRule="auto"/>
              <w:jc w:val="center"/>
            </w:pPr>
            <w:r w:rsidRPr="000E1ADD">
              <w:t>14.5</w:t>
            </w:r>
          </w:p>
        </w:tc>
        <w:tc>
          <w:tcPr>
            <w:tcW w:w="851" w:type="dxa"/>
            <w:tcBorders>
              <w:top w:val="nil"/>
              <w:left w:val="nil"/>
              <w:bottom w:val="nil"/>
              <w:right w:val="nil"/>
            </w:tcBorders>
            <w:shd w:val="clear" w:color="auto" w:fill="auto"/>
            <w:noWrap/>
            <w:vAlign w:val="bottom"/>
            <w:hideMark/>
          </w:tcPr>
          <w:p w14:paraId="6862E033" w14:textId="77777777" w:rsidR="00C40D16" w:rsidRPr="000E1ADD" w:rsidRDefault="00C40D16" w:rsidP="00232EA8">
            <w:pPr>
              <w:pStyle w:val="NoSpacing"/>
              <w:spacing w:line="240" w:lineRule="auto"/>
              <w:jc w:val="center"/>
            </w:pPr>
            <w:r w:rsidRPr="000E1ADD">
              <w:t>20.0</w:t>
            </w:r>
          </w:p>
        </w:tc>
        <w:tc>
          <w:tcPr>
            <w:tcW w:w="850" w:type="dxa"/>
            <w:tcBorders>
              <w:top w:val="nil"/>
              <w:left w:val="nil"/>
              <w:bottom w:val="nil"/>
              <w:right w:val="nil"/>
            </w:tcBorders>
            <w:shd w:val="clear" w:color="auto" w:fill="auto"/>
            <w:noWrap/>
            <w:vAlign w:val="bottom"/>
            <w:hideMark/>
          </w:tcPr>
          <w:p w14:paraId="343FEF87" w14:textId="77777777" w:rsidR="00C40D16" w:rsidRPr="000E1ADD" w:rsidRDefault="00C40D16" w:rsidP="00232EA8">
            <w:pPr>
              <w:pStyle w:val="NoSpacing"/>
              <w:spacing w:line="240" w:lineRule="auto"/>
              <w:jc w:val="center"/>
            </w:pPr>
            <w:r w:rsidRPr="000E1ADD">
              <w:t>12.9</w:t>
            </w:r>
          </w:p>
        </w:tc>
        <w:tc>
          <w:tcPr>
            <w:tcW w:w="956" w:type="dxa"/>
            <w:tcBorders>
              <w:top w:val="nil"/>
              <w:left w:val="nil"/>
              <w:bottom w:val="nil"/>
              <w:right w:val="nil"/>
            </w:tcBorders>
            <w:shd w:val="clear" w:color="auto" w:fill="auto"/>
            <w:noWrap/>
            <w:vAlign w:val="bottom"/>
            <w:hideMark/>
          </w:tcPr>
          <w:p w14:paraId="13D4D035" w14:textId="77777777" w:rsidR="00C40D16" w:rsidRPr="000E1ADD" w:rsidRDefault="00C40D16" w:rsidP="00232EA8">
            <w:pPr>
              <w:pStyle w:val="NoSpacing"/>
              <w:spacing w:line="240" w:lineRule="auto"/>
              <w:jc w:val="center"/>
            </w:pPr>
            <w:r w:rsidRPr="000E1ADD">
              <w:t>18.3</w:t>
            </w:r>
          </w:p>
        </w:tc>
        <w:tc>
          <w:tcPr>
            <w:tcW w:w="682" w:type="dxa"/>
            <w:tcBorders>
              <w:top w:val="nil"/>
              <w:left w:val="nil"/>
              <w:bottom w:val="nil"/>
              <w:right w:val="nil"/>
            </w:tcBorders>
            <w:shd w:val="clear" w:color="auto" w:fill="auto"/>
            <w:noWrap/>
            <w:vAlign w:val="bottom"/>
            <w:hideMark/>
          </w:tcPr>
          <w:p w14:paraId="664443A3" w14:textId="77777777" w:rsidR="00C40D16" w:rsidRPr="000E1ADD" w:rsidRDefault="00C40D16" w:rsidP="00232EA8">
            <w:pPr>
              <w:pStyle w:val="NoSpacing"/>
              <w:spacing w:line="240" w:lineRule="auto"/>
              <w:jc w:val="center"/>
            </w:pPr>
            <w:r w:rsidRPr="000E1ADD">
              <w:t>34.3</w:t>
            </w:r>
          </w:p>
        </w:tc>
      </w:tr>
      <w:tr w:rsidR="00924F0A" w:rsidRPr="000E1ADD" w14:paraId="01A25C81" w14:textId="77777777" w:rsidTr="00924F0A">
        <w:trPr>
          <w:trHeight w:val="100"/>
        </w:trPr>
        <w:tc>
          <w:tcPr>
            <w:tcW w:w="374" w:type="dxa"/>
            <w:vMerge/>
            <w:tcBorders>
              <w:top w:val="nil"/>
              <w:left w:val="nil"/>
              <w:bottom w:val="nil"/>
              <w:right w:val="nil"/>
            </w:tcBorders>
            <w:vAlign w:val="center"/>
            <w:hideMark/>
          </w:tcPr>
          <w:p w14:paraId="339152F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927B39A"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332202CC" w14:textId="77777777" w:rsidR="00C40D16" w:rsidRPr="000E1ADD" w:rsidRDefault="00C40D16" w:rsidP="00232EA8">
            <w:pPr>
              <w:pStyle w:val="NoSpacing"/>
              <w:spacing w:line="240" w:lineRule="auto"/>
            </w:pPr>
            <w:r w:rsidRPr="000E1ADD">
              <w:t>Estate agent website</w:t>
            </w:r>
          </w:p>
        </w:tc>
        <w:tc>
          <w:tcPr>
            <w:tcW w:w="992" w:type="dxa"/>
            <w:tcBorders>
              <w:top w:val="nil"/>
              <w:left w:val="nil"/>
              <w:bottom w:val="nil"/>
              <w:right w:val="nil"/>
            </w:tcBorders>
            <w:shd w:val="clear" w:color="auto" w:fill="F2F2F2" w:themeFill="background1" w:themeFillShade="F2"/>
            <w:noWrap/>
            <w:vAlign w:val="bottom"/>
            <w:hideMark/>
          </w:tcPr>
          <w:p w14:paraId="3AD21C82" w14:textId="77777777" w:rsidR="00C40D16" w:rsidRPr="000E1ADD" w:rsidRDefault="00C40D16" w:rsidP="00232EA8">
            <w:pPr>
              <w:pStyle w:val="NoSpacing"/>
              <w:spacing w:line="240" w:lineRule="auto"/>
              <w:jc w:val="center"/>
            </w:pPr>
            <w:r w:rsidRPr="000E1ADD">
              <w:t>29.8</w:t>
            </w:r>
          </w:p>
        </w:tc>
        <w:tc>
          <w:tcPr>
            <w:tcW w:w="851" w:type="dxa"/>
            <w:tcBorders>
              <w:top w:val="nil"/>
              <w:left w:val="nil"/>
              <w:bottom w:val="nil"/>
              <w:right w:val="nil"/>
            </w:tcBorders>
            <w:shd w:val="clear" w:color="auto" w:fill="F2F2F2" w:themeFill="background1" w:themeFillShade="F2"/>
            <w:noWrap/>
            <w:vAlign w:val="bottom"/>
            <w:hideMark/>
          </w:tcPr>
          <w:p w14:paraId="299C7D3F" w14:textId="77777777" w:rsidR="00C40D16" w:rsidRPr="000E1ADD" w:rsidRDefault="00C40D16" w:rsidP="00232EA8">
            <w:pPr>
              <w:pStyle w:val="NoSpacing"/>
              <w:spacing w:line="240" w:lineRule="auto"/>
              <w:jc w:val="center"/>
            </w:pPr>
            <w:r w:rsidRPr="000E1ADD">
              <w:t>13.3</w:t>
            </w:r>
          </w:p>
        </w:tc>
        <w:tc>
          <w:tcPr>
            <w:tcW w:w="850" w:type="dxa"/>
            <w:tcBorders>
              <w:top w:val="nil"/>
              <w:left w:val="nil"/>
              <w:bottom w:val="nil"/>
              <w:right w:val="nil"/>
            </w:tcBorders>
            <w:shd w:val="clear" w:color="auto" w:fill="F2F2F2" w:themeFill="background1" w:themeFillShade="F2"/>
            <w:noWrap/>
            <w:vAlign w:val="bottom"/>
            <w:hideMark/>
          </w:tcPr>
          <w:p w14:paraId="737DA171" w14:textId="77777777" w:rsidR="00C40D16" w:rsidRPr="000E1ADD" w:rsidRDefault="00C40D16" w:rsidP="00232EA8">
            <w:pPr>
              <w:pStyle w:val="NoSpacing"/>
              <w:spacing w:line="240" w:lineRule="auto"/>
              <w:jc w:val="center"/>
            </w:pPr>
            <w:r w:rsidRPr="000E1ADD">
              <w:t>4.3</w:t>
            </w:r>
          </w:p>
        </w:tc>
        <w:tc>
          <w:tcPr>
            <w:tcW w:w="956" w:type="dxa"/>
            <w:tcBorders>
              <w:top w:val="nil"/>
              <w:left w:val="nil"/>
              <w:bottom w:val="nil"/>
              <w:right w:val="nil"/>
            </w:tcBorders>
            <w:shd w:val="clear" w:color="auto" w:fill="F2F2F2" w:themeFill="background1" w:themeFillShade="F2"/>
            <w:noWrap/>
            <w:vAlign w:val="bottom"/>
            <w:hideMark/>
          </w:tcPr>
          <w:p w14:paraId="35A757CC" w14:textId="77777777" w:rsidR="00C40D16" w:rsidRPr="000E1ADD" w:rsidRDefault="00C40D16" w:rsidP="00232EA8">
            <w:pPr>
              <w:pStyle w:val="NoSpacing"/>
              <w:spacing w:line="240" w:lineRule="auto"/>
              <w:jc w:val="center"/>
            </w:pPr>
            <w:r w:rsidRPr="000E1ADD">
              <w:t>31.0</w:t>
            </w:r>
          </w:p>
        </w:tc>
        <w:tc>
          <w:tcPr>
            <w:tcW w:w="682" w:type="dxa"/>
            <w:tcBorders>
              <w:top w:val="nil"/>
              <w:left w:val="nil"/>
              <w:bottom w:val="nil"/>
              <w:right w:val="nil"/>
            </w:tcBorders>
            <w:shd w:val="clear" w:color="auto" w:fill="F2F2F2" w:themeFill="background1" w:themeFillShade="F2"/>
            <w:noWrap/>
            <w:vAlign w:val="bottom"/>
            <w:hideMark/>
          </w:tcPr>
          <w:p w14:paraId="6FE00EBD" w14:textId="77777777" w:rsidR="00C40D16" w:rsidRPr="000E1ADD" w:rsidRDefault="00C40D16" w:rsidP="00232EA8">
            <w:pPr>
              <w:pStyle w:val="NoSpacing"/>
              <w:spacing w:line="240" w:lineRule="auto"/>
              <w:jc w:val="center"/>
            </w:pPr>
            <w:r w:rsidRPr="000E1ADD">
              <w:t>21.7</w:t>
            </w:r>
          </w:p>
        </w:tc>
      </w:tr>
      <w:tr w:rsidR="00924F0A" w:rsidRPr="000E1ADD" w14:paraId="61052037" w14:textId="77777777" w:rsidTr="00924F0A">
        <w:trPr>
          <w:trHeight w:val="100"/>
        </w:trPr>
        <w:tc>
          <w:tcPr>
            <w:tcW w:w="374" w:type="dxa"/>
            <w:vMerge/>
            <w:tcBorders>
              <w:top w:val="nil"/>
              <w:left w:val="nil"/>
              <w:bottom w:val="nil"/>
              <w:right w:val="nil"/>
            </w:tcBorders>
            <w:vAlign w:val="center"/>
            <w:hideMark/>
          </w:tcPr>
          <w:p w14:paraId="4CC36D72"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004A8B2E"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auto"/>
            <w:noWrap/>
            <w:vAlign w:val="bottom"/>
            <w:hideMark/>
          </w:tcPr>
          <w:p w14:paraId="46CA1DB5" w14:textId="77777777" w:rsidR="00C40D16" w:rsidRPr="000E1ADD" w:rsidRDefault="00C40D16" w:rsidP="00232EA8">
            <w:pPr>
              <w:pStyle w:val="NoSpacing"/>
              <w:spacing w:line="240" w:lineRule="auto"/>
            </w:pPr>
            <w:r w:rsidRPr="000E1ADD">
              <w:t>Internet property search</w:t>
            </w:r>
          </w:p>
        </w:tc>
        <w:tc>
          <w:tcPr>
            <w:tcW w:w="992" w:type="dxa"/>
            <w:tcBorders>
              <w:top w:val="nil"/>
              <w:left w:val="nil"/>
              <w:bottom w:val="nil"/>
              <w:right w:val="nil"/>
            </w:tcBorders>
            <w:shd w:val="clear" w:color="auto" w:fill="auto"/>
            <w:noWrap/>
            <w:vAlign w:val="bottom"/>
            <w:hideMark/>
          </w:tcPr>
          <w:p w14:paraId="52E272DC" w14:textId="77777777" w:rsidR="00C40D16" w:rsidRPr="000E1ADD" w:rsidRDefault="00C40D16" w:rsidP="00232EA8">
            <w:pPr>
              <w:pStyle w:val="NoSpacing"/>
              <w:spacing w:line="240" w:lineRule="auto"/>
              <w:jc w:val="center"/>
            </w:pPr>
            <w:r w:rsidRPr="000E1ADD">
              <w:t>35.4</w:t>
            </w:r>
          </w:p>
        </w:tc>
        <w:tc>
          <w:tcPr>
            <w:tcW w:w="851" w:type="dxa"/>
            <w:tcBorders>
              <w:top w:val="nil"/>
              <w:left w:val="nil"/>
              <w:bottom w:val="nil"/>
              <w:right w:val="nil"/>
            </w:tcBorders>
            <w:shd w:val="clear" w:color="auto" w:fill="auto"/>
            <w:noWrap/>
            <w:vAlign w:val="bottom"/>
            <w:hideMark/>
          </w:tcPr>
          <w:p w14:paraId="545D3C6F" w14:textId="77777777" w:rsidR="00C40D16" w:rsidRPr="000E1ADD" w:rsidRDefault="00C40D16" w:rsidP="00232EA8">
            <w:pPr>
              <w:pStyle w:val="NoSpacing"/>
              <w:spacing w:line="240" w:lineRule="auto"/>
              <w:jc w:val="center"/>
            </w:pPr>
            <w:r w:rsidRPr="000E1ADD">
              <w:t>6.4</w:t>
            </w:r>
          </w:p>
        </w:tc>
        <w:tc>
          <w:tcPr>
            <w:tcW w:w="850" w:type="dxa"/>
            <w:tcBorders>
              <w:top w:val="nil"/>
              <w:left w:val="nil"/>
              <w:bottom w:val="nil"/>
              <w:right w:val="nil"/>
            </w:tcBorders>
            <w:shd w:val="clear" w:color="auto" w:fill="auto"/>
            <w:noWrap/>
            <w:vAlign w:val="bottom"/>
            <w:hideMark/>
          </w:tcPr>
          <w:p w14:paraId="17E4585A" w14:textId="77777777" w:rsidR="00C40D16" w:rsidRPr="000E1ADD" w:rsidRDefault="00C40D16" w:rsidP="00232EA8">
            <w:pPr>
              <w:pStyle w:val="NoSpacing"/>
              <w:spacing w:line="240" w:lineRule="auto"/>
              <w:jc w:val="center"/>
            </w:pPr>
            <w:r w:rsidRPr="000E1ADD">
              <w:t>2.6</w:t>
            </w:r>
          </w:p>
        </w:tc>
        <w:tc>
          <w:tcPr>
            <w:tcW w:w="956" w:type="dxa"/>
            <w:tcBorders>
              <w:top w:val="nil"/>
              <w:left w:val="nil"/>
              <w:bottom w:val="nil"/>
              <w:right w:val="nil"/>
            </w:tcBorders>
            <w:shd w:val="clear" w:color="auto" w:fill="auto"/>
            <w:noWrap/>
            <w:vAlign w:val="bottom"/>
            <w:hideMark/>
          </w:tcPr>
          <w:p w14:paraId="2E1E28FF" w14:textId="77777777" w:rsidR="00C40D16" w:rsidRPr="000E1ADD" w:rsidRDefault="00C40D16" w:rsidP="00232EA8">
            <w:pPr>
              <w:pStyle w:val="NoSpacing"/>
              <w:spacing w:line="240" w:lineRule="auto"/>
              <w:jc w:val="center"/>
            </w:pPr>
            <w:r w:rsidRPr="000E1ADD">
              <w:t>42.2</w:t>
            </w:r>
          </w:p>
        </w:tc>
        <w:tc>
          <w:tcPr>
            <w:tcW w:w="682" w:type="dxa"/>
            <w:tcBorders>
              <w:top w:val="nil"/>
              <w:left w:val="nil"/>
              <w:bottom w:val="nil"/>
              <w:right w:val="nil"/>
            </w:tcBorders>
            <w:shd w:val="clear" w:color="auto" w:fill="auto"/>
            <w:noWrap/>
            <w:vAlign w:val="bottom"/>
            <w:hideMark/>
          </w:tcPr>
          <w:p w14:paraId="5617903C" w14:textId="77777777" w:rsidR="00C40D16" w:rsidRPr="000E1ADD" w:rsidRDefault="00C40D16" w:rsidP="00232EA8">
            <w:pPr>
              <w:pStyle w:val="NoSpacing"/>
              <w:spacing w:line="240" w:lineRule="auto"/>
              <w:jc w:val="center"/>
            </w:pPr>
            <w:r w:rsidRPr="000E1ADD">
              <w:t>13.4</w:t>
            </w:r>
          </w:p>
        </w:tc>
      </w:tr>
      <w:tr w:rsidR="00924F0A" w:rsidRPr="000E1ADD" w14:paraId="40D2A71B" w14:textId="77777777" w:rsidTr="00924F0A">
        <w:trPr>
          <w:trHeight w:val="100"/>
        </w:trPr>
        <w:tc>
          <w:tcPr>
            <w:tcW w:w="374" w:type="dxa"/>
            <w:vMerge/>
            <w:tcBorders>
              <w:top w:val="nil"/>
              <w:left w:val="nil"/>
              <w:bottom w:val="nil"/>
              <w:right w:val="nil"/>
            </w:tcBorders>
            <w:vAlign w:val="center"/>
            <w:hideMark/>
          </w:tcPr>
          <w:p w14:paraId="1CB1D6B1" w14:textId="77777777" w:rsidR="00C40D16" w:rsidRPr="000E1ADD" w:rsidRDefault="00C40D16" w:rsidP="00232EA8">
            <w:pPr>
              <w:pStyle w:val="NoSpacing"/>
              <w:spacing w:line="240" w:lineRule="auto"/>
            </w:pPr>
          </w:p>
        </w:tc>
        <w:tc>
          <w:tcPr>
            <w:tcW w:w="301" w:type="dxa"/>
            <w:tcBorders>
              <w:top w:val="nil"/>
              <w:left w:val="nil"/>
              <w:bottom w:val="nil"/>
              <w:right w:val="nil"/>
            </w:tcBorders>
            <w:shd w:val="clear" w:color="auto" w:fill="auto"/>
            <w:noWrap/>
            <w:vAlign w:val="bottom"/>
            <w:hideMark/>
          </w:tcPr>
          <w:p w14:paraId="6D860FAD" w14:textId="77777777" w:rsidR="00C40D16" w:rsidRPr="000E1ADD" w:rsidRDefault="00C40D16" w:rsidP="00232EA8">
            <w:pPr>
              <w:pStyle w:val="NoSpacing"/>
              <w:spacing w:line="240" w:lineRule="auto"/>
            </w:pPr>
          </w:p>
        </w:tc>
        <w:tc>
          <w:tcPr>
            <w:tcW w:w="3544" w:type="dxa"/>
            <w:tcBorders>
              <w:top w:val="nil"/>
              <w:left w:val="nil"/>
              <w:bottom w:val="nil"/>
              <w:right w:val="nil"/>
            </w:tcBorders>
            <w:shd w:val="clear" w:color="auto" w:fill="F2F2F2" w:themeFill="background1" w:themeFillShade="F2"/>
            <w:noWrap/>
            <w:vAlign w:val="bottom"/>
            <w:hideMark/>
          </w:tcPr>
          <w:p w14:paraId="4B1455B6" w14:textId="77777777" w:rsidR="00C40D16" w:rsidRPr="000E1ADD" w:rsidRDefault="00C40D16" w:rsidP="00232EA8">
            <w:pPr>
              <w:pStyle w:val="NoSpacing"/>
              <w:spacing w:line="240" w:lineRule="auto"/>
            </w:pPr>
            <w:r w:rsidRPr="000E1ADD">
              <w:t>Internet area search</w:t>
            </w:r>
          </w:p>
        </w:tc>
        <w:tc>
          <w:tcPr>
            <w:tcW w:w="992" w:type="dxa"/>
            <w:tcBorders>
              <w:top w:val="nil"/>
              <w:left w:val="nil"/>
              <w:bottom w:val="nil"/>
              <w:right w:val="nil"/>
            </w:tcBorders>
            <w:shd w:val="clear" w:color="auto" w:fill="F2F2F2" w:themeFill="background1" w:themeFillShade="F2"/>
            <w:noWrap/>
            <w:vAlign w:val="bottom"/>
            <w:hideMark/>
          </w:tcPr>
          <w:p w14:paraId="6628F650" w14:textId="77777777" w:rsidR="00C40D16" w:rsidRPr="000E1ADD" w:rsidRDefault="00C40D16" w:rsidP="00232EA8">
            <w:pPr>
              <w:pStyle w:val="NoSpacing"/>
              <w:spacing w:line="240" w:lineRule="auto"/>
              <w:jc w:val="center"/>
            </w:pPr>
            <w:r w:rsidRPr="000E1ADD">
              <w:t>19.5</w:t>
            </w:r>
          </w:p>
        </w:tc>
        <w:tc>
          <w:tcPr>
            <w:tcW w:w="851" w:type="dxa"/>
            <w:tcBorders>
              <w:top w:val="nil"/>
              <w:left w:val="nil"/>
              <w:bottom w:val="nil"/>
              <w:right w:val="nil"/>
            </w:tcBorders>
            <w:shd w:val="clear" w:color="auto" w:fill="F2F2F2" w:themeFill="background1" w:themeFillShade="F2"/>
            <w:noWrap/>
            <w:vAlign w:val="bottom"/>
            <w:hideMark/>
          </w:tcPr>
          <w:p w14:paraId="4C7E5B0A" w14:textId="77777777" w:rsidR="00C40D16" w:rsidRPr="000E1ADD" w:rsidRDefault="00C40D16" w:rsidP="00232EA8">
            <w:pPr>
              <w:pStyle w:val="NoSpacing"/>
              <w:spacing w:line="240" w:lineRule="auto"/>
              <w:jc w:val="center"/>
            </w:pPr>
            <w:r w:rsidRPr="000E1ADD">
              <w:t>11.3</w:t>
            </w:r>
          </w:p>
        </w:tc>
        <w:tc>
          <w:tcPr>
            <w:tcW w:w="850" w:type="dxa"/>
            <w:tcBorders>
              <w:top w:val="nil"/>
              <w:left w:val="nil"/>
              <w:bottom w:val="nil"/>
              <w:right w:val="nil"/>
            </w:tcBorders>
            <w:shd w:val="clear" w:color="auto" w:fill="F2F2F2" w:themeFill="background1" w:themeFillShade="F2"/>
            <w:noWrap/>
            <w:vAlign w:val="bottom"/>
            <w:hideMark/>
          </w:tcPr>
          <w:p w14:paraId="267771C4" w14:textId="77777777" w:rsidR="00C40D16" w:rsidRPr="000E1ADD" w:rsidRDefault="00C40D16" w:rsidP="00232EA8">
            <w:pPr>
              <w:pStyle w:val="NoSpacing"/>
              <w:spacing w:line="240" w:lineRule="auto"/>
              <w:jc w:val="center"/>
            </w:pPr>
            <w:r w:rsidRPr="000E1ADD">
              <w:t>10.4</w:t>
            </w:r>
          </w:p>
        </w:tc>
        <w:tc>
          <w:tcPr>
            <w:tcW w:w="956" w:type="dxa"/>
            <w:tcBorders>
              <w:top w:val="nil"/>
              <w:left w:val="nil"/>
              <w:bottom w:val="nil"/>
              <w:right w:val="nil"/>
            </w:tcBorders>
            <w:shd w:val="clear" w:color="auto" w:fill="F2F2F2" w:themeFill="background1" w:themeFillShade="F2"/>
            <w:noWrap/>
            <w:vAlign w:val="bottom"/>
            <w:hideMark/>
          </w:tcPr>
          <w:p w14:paraId="4F542B98" w14:textId="77777777" w:rsidR="00C40D16" w:rsidRPr="000E1ADD" w:rsidRDefault="00C40D16" w:rsidP="00232EA8">
            <w:pPr>
              <w:pStyle w:val="NoSpacing"/>
              <w:spacing w:line="240" w:lineRule="auto"/>
              <w:jc w:val="center"/>
            </w:pPr>
            <w:r w:rsidRPr="000E1ADD">
              <w:t>20.7</w:t>
            </w:r>
          </w:p>
        </w:tc>
        <w:tc>
          <w:tcPr>
            <w:tcW w:w="682" w:type="dxa"/>
            <w:tcBorders>
              <w:top w:val="nil"/>
              <w:left w:val="nil"/>
              <w:bottom w:val="nil"/>
              <w:right w:val="nil"/>
            </w:tcBorders>
            <w:shd w:val="clear" w:color="auto" w:fill="F2F2F2" w:themeFill="background1" w:themeFillShade="F2"/>
            <w:noWrap/>
            <w:vAlign w:val="bottom"/>
            <w:hideMark/>
          </w:tcPr>
          <w:p w14:paraId="6B193351" w14:textId="77777777" w:rsidR="00C40D16" w:rsidRPr="000E1ADD" w:rsidRDefault="00C40D16" w:rsidP="00232EA8">
            <w:pPr>
              <w:pStyle w:val="NoSpacing"/>
              <w:spacing w:line="240" w:lineRule="auto"/>
              <w:jc w:val="center"/>
            </w:pPr>
            <w:r w:rsidRPr="000E1ADD">
              <w:t>38.1</w:t>
            </w:r>
          </w:p>
        </w:tc>
      </w:tr>
    </w:tbl>
    <w:p w14:paraId="7766F16B" w14:textId="77777777" w:rsidR="00C40D16" w:rsidRPr="009433EA" w:rsidRDefault="00C40D16" w:rsidP="00C40D16"/>
    <w:p w14:paraId="43489F5D" w14:textId="77777777" w:rsidR="00C40D16" w:rsidRPr="00F75AE2" w:rsidRDefault="00C40D16" w:rsidP="00FB35AA">
      <w:pPr>
        <w:spacing w:line="240" w:lineRule="auto"/>
      </w:pPr>
      <w:r w:rsidRPr="00F75AE2">
        <w:lastRenderedPageBreak/>
        <w:t>Three PCAs were undertaken on: Pre-Search characteristics; Motivations</w:t>
      </w:r>
      <w:proofErr w:type="gramStart"/>
      <w:r w:rsidRPr="00F75AE2">
        <w:t>;</w:t>
      </w:r>
      <w:proofErr w:type="gramEnd"/>
      <w:r w:rsidRPr="00F75AE2">
        <w:t xml:space="preserve"> and Search process and information sources. The case processing summary (number of cases, missing data etc), model summary (eigenvalues, percentage of variation accounted for in component etc), and the component loadings for each dimension for each of the PCAs is outlined below. </w:t>
      </w:r>
    </w:p>
    <w:p w14:paraId="5416989D" w14:textId="77777777" w:rsidR="00C40D16" w:rsidRPr="009433EA" w:rsidRDefault="00C40D16" w:rsidP="00C40D16">
      <w:pPr>
        <w:rPr>
          <w:b/>
          <w:sz w:val="28"/>
          <w:szCs w:val="28"/>
        </w:rPr>
      </w:pPr>
      <w:r w:rsidRPr="009433EA">
        <w:rPr>
          <w:b/>
          <w:sz w:val="28"/>
          <w:szCs w:val="28"/>
        </w:rPr>
        <w:br w:type="page"/>
      </w:r>
    </w:p>
    <w:p w14:paraId="78BD4500" w14:textId="0ADAFD65" w:rsidR="00C40D16" w:rsidRPr="00EC5C4D" w:rsidRDefault="00C91A5B" w:rsidP="00C91A5B">
      <w:pPr>
        <w:pStyle w:val="2Subheadingappendix"/>
      </w:pPr>
      <w:bookmarkStart w:id="479" w:name="_Toc297378658"/>
      <w:r>
        <w:lastRenderedPageBreak/>
        <w:t>PCA Pre Search</w:t>
      </w:r>
      <w:r w:rsidR="00C40D16" w:rsidRPr="009433EA">
        <w:t xml:space="preserve"> </w:t>
      </w:r>
      <w:r>
        <w:t>variables- Round One</w:t>
      </w:r>
      <w:bookmarkEnd w:id="479"/>
    </w:p>
    <w:p w14:paraId="61D82F70" w14:textId="456525A0" w:rsidR="00C40D16" w:rsidRPr="00EC5C4D" w:rsidRDefault="00C40D16" w:rsidP="00FB35AA">
      <w:pPr>
        <w:widowControl w:val="0"/>
        <w:autoSpaceDE w:val="0"/>
        <w:autoSpaceDN w:val="0"/>
        <w:adjustRightInd w:val="0"/>
        <w:spacing w:line="240" w:lineRule="auto"/>
        <w:rPr>
          <w:rFonts w:cs="Times New Roman"/>
        </w:rPr>
      </w:pPr>
      <w:r w:rsidRPr="00F75AE2">
        <w:rPr>
          <w:rFonts w:cs="Times New Roman"/>
        </w:rPr>
        <w:t xml:space="preserve">The PCA was run for Pre-Search variables (seen in table </w:t>
      </w:r>
      <w:r w:rsidR="001E782E">
        <w:rPr>
          <w:rFonts w:cs="Times New Roman"/>
        </w:rPr>
        <w:t>2.4</w:t>
      </w:r>
      <w:r w:rsidRPr="00F75AE2">
        <w:rPr>
          <w:rFonts w:cs="Times New Roman"/>
        </w:rPr>
        <w:t xml:space="preserve">. below). The PCA included 469 cases, which included 62 cases with some missing variables, for which data was imputed. The model summary (table </w:t>
      </w:r>
      <w:r w:rsidR="001E782E">
        <w:rPr>
          <w:rFonts w:cs="Times New Roman"/>
        </w:rPr>
        <w:t>2.3</w:t>
      </w:r>
      <w:r w:rsidRPr="00F75AE2">
        <w:rPr>
          <w:rFonts w:cs="Times New Roman"/>
        </w:rPr>
        <w:t xml:space="preserve">) reveals that six eigenvalues of above 1were identified therefore were representative of more data than the original variables. These six variables accounted for 63% of the total variance in the data. The component loadings are presented in table </w:t>
      </w:r>
      <w:r w:rsidR="001E782E">
        <w:rPr>
          <w:rFonts w:cs="Times New Roman"/>
        </w:rPr>
        <w:t>2.4</w:t>
      </w:r>
      <w:r w:rsidRPr="00F75AE2">
        <w:rPr>
          <w:rFonts w:cs="Times New Roman"/>
        </w:rPr>
        <w:t>, with the variables with a loading above 0.5 highlighted in red text for each dimension.</w:t>
      </w:r>
    </w:p>
    <w:p w14:paraId="3DA0CE54" w14:textId="5A2A3471" w:rsidR="00C40D16" w:rsidRPr="009433EA" w:rsidRDefault="00C40D16" w:rsidP="007F08D5">
      <w:pPr>
        <w:pStyle w:val="TableAppendix"/>
      </w:pPr>
      <w:bookmarkStart w:id="480" w:name="_Toc299648920"/>
      <w:r w:rsidRPr="009433EA">
        <w:t xml:space="preserve">Table </w:t>
      </w:r>
      <w:r w:rsidR="00C67E6E">
        <w:t>2.2:</w:t>
      </w:r>
      <w:r w:rsidRPr="009433EA">
        <w:t xml:space="preserve"> </w:t>
      </w:r>
      <w:r w:rsidR="00FB35AA">
        <w:t xml:space="preserve">PCA Round One </w:t>
      </w:r>
      <w:r w:rsidRPr="009433EA">
        <w:t>Case Processing Summary</w:t>
      </w:r>
      <w:r w:rsidR="007F08D5">
        <w:t xml:space="preserve"> Pre Search</w:t>
      </w:r>
      <w:bookmarkEnd w:id="480"/>
    </w:p>
    <w:tbl>
      <w:tblPr>
        <w:tblW w:w="5000" w:type="pct"/>
        <w:tblCellMar>
          <w:left w:w="0" w:type="dxa"/>
          <w:right w:w="0" w:type="dxa"/>
        </w:tblCellMar>
        <w:tblLook w:val="0000" w:firstRow="0" w:lastRow="0" w:firstColumn="0" w:lastColumn="0" w:noHBand="0" w:noVBand="0"/>
      </w:tblPr>
      <w:tblGrid>
        <w:gridCol w:w="5902"/>
        <w:gridCol w:w="2432"/>
      </w:tblGrid>
      <w:tr w:rsidR="00C40D16" w:rsidRPr="000E1ADD" w14:paraId="06CBA8AF" w14:textId="77777777" w:rsidTr="00EC5C4D">
        <w:trPr>
          <w:cantSplit/>
          <w:trHeight w:val="100"/>
        </w:trPr>
        <w:tc>
          <w:tcPr>
            <w:tcW w:w="5000" w:type="pct"/>
            <w:gridSpan w:val="2"/>
            <w:shd w:val="clear" w:color="auto" w:fill="D9D9D9" w:themeFill="background1" w:themeFillShade="D9"/>
          </w:tcPr>
          <w:p w14:paraId="5D1842E8" w14:textId="77777777" w:rsidR="00C40D16" w:rsidRPr="000E1ADD" w:rsidRDefault="00C40D16" w:rsidP="000B0DB5">
            <w:pPr>
              <w:pStyle w:val="NoSpacing"/>
              <w:spacing w:line="240" w:lineRule="auto"/>
              <w:rPr>
                <w:b/>
              </w:rPr>
            </w:pPr>
            <w:r w:rsidRPr="000E1ADD">
              <w:rPr>
                <w:b/>
              </w:rPr>
              <w:t>Case Processing Summary</w:t>
            </w:r>
          </w:p>
        </w:tc>
      </w:tr>
      <w:tr w:rsidR="00C40D16" w:rsidRPr="000E1ADD" w14:paraId="356DA905" w14:textId="77777777" w:rsidTr="000E1ADD">
        <w:trPr>
          <w:cantSplit/>
          <w:trHeight w:val="122"/>
        </w:trPr>
        <w:tc>
          <w:tcPr>
            <w:tcW w:w="3541" w:type="pct"/>
            <w:shd w:val="clear" w:color="auto" w:fill="FFFFFF"/>
            <w:vAlign w:val="center"/>
          </w:tcPr>
          <w:p w14:paraId="4E12F25A" w14:textId="77777777" w:rsidR="00C40D16" w:rsidRPr="000E1ADD" w:rsidRDefault="00C40D16" w:rsidP="000B0DB5">
            <w:pPr>
              <w:pStyle w:val="NoSpacing"/>
              <w:spacing w:line="240" w:lineRule="auto"/>
            </w:pPr>
            <w:r w:rsidRPr="000E1ADD">
              <w:t>Valid Active Cases</w:t>
            </w:r>
          </w:p>
        </w:tc>
        <w:tc>
          <w:tcPr>
            <w:tcW w:w="1459" w:type="pct"/>
            <w:shd w:val="clear" w:color="auto" w:fill="FFFFFF"/>
            <w:vAlign w:val="center"/>
          </w:tcPr>
          <w:p w14:paraId="47E84A0D" w14:textId="77777777" w:rsidR="00C40D16" w:rsidRPr="000E1ADD" w:rsidRDefault="00C40D16" w:rsidP="000B0DB5">
            <w:pPr>
              <w:pStyle w:val="NoSpacing"/>
              <w:spacing w:line="240" w:lineRule="auto"/>
            </w:pPr>
            <w:r w:rsidRPr="000E1ADD">
              <w:t>407</w:t>
            </w:r>
          </w:p>
        </w:tc>
      </w:tr>
      <w:tr w:rsidR="00C40D16" w:rsidRPr="000E1ADD" w14:paraId="3E52F569" w14:textId="77777777" w:rsidTr="000E1ADD">
        <w:trPr>
          <w:cantSplit/>
          <w:trHeight w:val="122"/>
        </w:trPr>
        <w:tc>
          <w:tcPr>
            <w:tcW w:w="3541" w:type="pct"/>
            <w:shd w:val="clear" w:color="auto" w:fill="F2F2F2" w:themeFill="background1" w:themeFillShade="F2"/>
            <w:vAlign w:val="center"/>
          </w:tcPr>
          <w:p w14:paraId="4AF9E58E" w14:textId="77777777" w:rsidR="00C40D16" w:rsidRPr="000E1ADD" w:rsidRDefault="00C40D16" w:rsidP="000B0DB5">
            <w:pPr>
              <w:pStyle w:val="NoSpacing"/>
              <w:spacing w:line="240" w:lineRule="auto"/>
            </w:pPr>
            <w:r w:rsidRPr="000E1ADD">
              <w:t>Active Cases with Missing Values</w:t>
            </w:r>
          </w:p>
        </w:tc>
        <w:tc>
          <w:tcPr>
            <w:tcW w:w="1459" w:type="pct"/>
            <w:shd w:val="clear" w:color="auto" w:fill="F2F2F2" w:themeFill="background1" w:themeFillShade="F2"/>
            <w:vAlign w:val="center"/>
          </w:tcPr>
          <w:p w14:paraId="6FE85006" w14:textId="77777777" w:rsidR="00C40D16" w:rsidRPr="000E1ADD" w:rsidRDefault="00C40D16" w:rsidP="000B0DB5">
            <w:pPr>
              <w:pStyle w:val="NoSpacing"/>
              <w:spacing w:line="240" w:lineRule="auto"/>
            </w:pPr>
            <w:r w:rsidRPr="000E1ADD">
              <w:t>62</w:t>
            </w:r>
          </w:p>
        </w:tc>
      </w:tr>
      <w:tr w:rsidR="00C40D16" w:rsidRPr="000E1ADD" w14:paraId="3ABB5CA9" w14:textId="77777777" w:rsidTr="000E1ADD">
        <w:trPr>
          <w:cantSplit/>
          <w:trHeight w:val="122"/>
        </w:trPr>
        <w:tc>
          <w:tcPr>
            <w:tcW w:w="3541" w:type="pct"/>
            <w:shd w:val="clear" w:color="auto" w:fill="FFFFFF"/>
            <w:vAlign w:val="center"/>
          </w:tcPr>
          <w:p w14:paraId="0F9D811C" w14:textId="77777777" w:rsidR="00C40D16" w:rsidRPr="000E1ADD" w:rsidRDefault="00C40D16" w:rsidP="000B0DB5">
            <w:pPr>
              <w:pStyle w:val="NoSpacing"/>
              <w:spacing w:line="240" w:lineRule="auto"/>
            </w:pPr>
            <w:r w:rsidRPr="000E1ADD">
              <w:t>Supplementary Cases</w:t>
            </w:r>
          </w:p>
        </w:tc>
        <w:tc>
          <w:tcPr>
            <w:tcW w:w="1459" w:type="pct"/>
            <w:shd w:val="clear" w:color="auto" w:fill="FFFFFF"/>
            <w:vAlign w:val="center"/>
          </w:tcPr>
          <w:p w14:paraId="286EB8FC" w14:textId="77777777" w:rsidR="00C40D16" w:rsidRPr="000E1ADD" w:rsidRDefault="00C40D16" w:rsidP="000B0DB5">
            <w:pPr>
              <w:pStyle w:val="NoSpacing"/>
              <w:spacing w:line="240" w:lineRule="auto"/>
            </w:pPr>
            <w:r w:rsidRPr="000E1ADD">
              <w:t>0</w:t>
            </w:r>
          </w:p>
        </w:tc>
      </w:tr>
      <w:tr w:rsidR="00C40D16" w:rsidRPr="000E1ADD" w14:paraId="13C57BA0" w14:textId="77777777" w:rsidTr="000E1ADD">
        <w:trPr>
          <w:cantSplit/>
          <w:trHeight w:val="127"/>
        </w:trPr>
        <w:tc>
          <w:tcPr>
            <w:tcW w:w="3541" w:type="pct"/>
            <w:shd w:val="clear" w:color="auto" w:fill="F2F2F2" w:themeFill="background1" w:themeFillShade="F2"/>
            <w:vAlign w:val="center"/>
          </w:tcPr>
          <w:p w14:paraId="40DE9351" w14:textId="77777777" w:rsidR="00C40D16" w:rsidRPr="000E1ADD" w:rsidRDefault="00C40D16" w:rsidP="000B0DB5">
            <w:pPr>
              <w:pStyle w:val="NoSpacing"/>
              <w:spacing w:line="240" w:lineRule="auto"/>
            </w:pPr>
            <w:r w:rsidRPr="000E1ADD">
              <w:t>Total</w:t>
            </w:r>
          </w:p>
        </w:tc>
        <w:tc>
          <w:tcPr>
            <w:tcW w:w="1459" w:type="pct"/>
            <w:shd w:val="clear" w:color="auto" w:fill="F2F2F2" w:themeFill="background1" w:themeFillShade="F2"/>
            <w:vAlign w:val="center"/>
          </w:tcPr>
          <w:p w14:paraId="35C64EB0" w14:textId="77777777" w:rsidR="00C40D16" w:rsidRPr="000E1ADD" w:rsidRDefault="00C40D16" w:rsidP="000B0DB5">
            <w:pPr>
              <w:pStyle w:val="NoSpacing"/>
              <w:spacing w:line="240" w:lineRule="auto"/>
            </w:pPr>
            <w:r w:rsidRPr="000E1ADD">
              <w:t>469</w:t>
            </w:r>
          </w:p>
        </w:tc>
      </w:tr>
      <w:tr w:rsidR="00C40D16" w:rsidRPr="000E1ADD" w14:paraId="6F313BF1" w14:textId="77777777" w:rsidTr="000E1ADD">
        <w:trPr>
          <w:cantSplit/>
          <w:trHeight w:val="293"/>
        </w:trPr>
        <w:tc>
          <w:tcPr>
            <w:tcW w:w="3541" w:type="pct"/>
            <w:shd w:val="clear" w:color="auto" w:fill="FFFFFF"/>
            <w:vAlign w:val="center"/>
          </w:tcPr>
          <w:p w14:paraId="1A2459C2" w14:textId="77777777" w:rsidR="00C40D16" w:rsidRPr="000E1ADD" w:rsidRDefault="00C40D16" w:rsidP="000B0DB5">
            <w:pPr>
              <w:pStyle w:val="NoSpacing"/>
              <w:spacing w:line="240" w:lineRule="auto"/>
            </w:pPr>
            <w:r w:rsidRPr="000E1ADD">
              <w:t>Cases Used in Analysis</w:t>
            </w:r>
          </w:p>
        </w:tc>
        <w:tc>
          <w:tcPr>
            <w:tcW w:w="1459" w:type="pct"/>
            <w:shd w:val="clear" w:color="auto" w:fill="FFFFFF"/>
            <w:vAlign w:val="center"/>
          </w:tcPr>
          <w:p w14:paraId="7F941687" w14:textId="77777777" w:rsidR="00C40D16" w:rsidRPr="000E1ADD" w:rsidRDefault="00C40D16" w:rsidP="000B0DB5">
            <w:pPr>
              <w:pStyle w:val="NoSpacing"/>
              <w:spacing w:line="240" w:lineRule="auto"/>
            </w:pPr>
            <w:r w:rsidRPr="000E1ADD">
              <w:t>469</w:t>
            </w:r>
          </w:p>
        </w:tc>
      </w:tr>
    </w:tbl>
    <w:p w14:paraId="6DA8C658" w14:textId="77777777" w:rsidR="00C40D16" w:rsidRPr="009433EA" w:rsidRDefault="00C40D16" w:rsidP="00EC5C4D">
      <w:pPr>
        <w:widowControl w:val="0"/>
        <w:autoSpaceDE w:val="0"/>
        <w:autoSpaceDN w:val="0"/>
        <w:adjustRightInd w:val="0"/>
        <w:spacing w:line="240" w:lineRule="auto"/>
        <w:rPr>
          <w:rFonts w:cs="Times New Roman"/>
          <w:sz w:val="20"/>
          <w:szCs w:val="20"/>
        </w:rPr>
      </w:pPr>
    </w:p>
    <w:p w14:paraId="7ECE22E3" w14:textId="6F5E2108" w:rsidR="00C40D16" w:rsidRPr="009433EA" w:rsidRDefault="00C40D16" w:rsidP="007F08D5">
      <w:pPr>
        <w:pStyle w:val="TableAppendix"/>
      </w:pPr>
      <w:bookmarkStart w:id="481" w:name="_Toc299648921"/>
      <w:r w:rsidRPr="009433EA">
        <w:t xml:space="preserve">Table </w:t>
      </w:r>
      <w:r w:rsidR="00C67E6E">
        <w:t>2.3:</w:t>
      </w:r>
      <w:r w:rsidRPr="009433EA">
        <w:t xml:space="preserve"> </w:t>
      </w:r>
      <w:r w:rsidR="00FB35AA">
        <w:t xml:space="preserve">PCA Round One </w:t>
      </w:r>
      <w:r w:rsidRPr="009433EA">
        <w:t>Model Summary</w:t>
      </w:r>
      <w:r w:rsidR="007F08D5">
        <w:t xml:space="preserve"> Pre Search</w:t>
      </w:r>
      <w:bookmarkEnd w:id="481"/>
    </w:p>
    <w:tbl>
      <w:tblPr>
        <w:tblW w:w="5000" w:type="pct"/>
        <w:tblCellMar>
          <w:left w:w="0" w:type="dxa"/>
          <w:right w:w="0" w:type="dxa"/>
        </w:tblCellMar>
        <w:tblLook w:val="0000" w:firstRow="0" w:lastRow="0" w:firstColumn="0" w:lastColumn="0" w:noHBand="0" w:noVBand="0"/>
      </w:tblPr>
      <w:tblGrid>
        <w:gridCol w:w="1778"/>
        <w:gridCol w:w="2192"/>
        <w:gridCol w:w="2192"/>
        <w:gridCol w:w="2172"/>
      </w:tblGrid>
      <w:tr w:rsidR="00C40D16" w:rsidRPr="000E1ADD" w14:paraId="26B2AF2A" w14:textId="77777777" w:rsidTr="000E1ADD">
        <w:trPr>
          <w:cantSplit/>
        </w:trPr>
        <w:tc>
          <w:tcPr>
            <w:tcW w:w="1067" w:type="pct"/>
            <w:vMerge w:val="restart"/>
            <w:shd w:val="clear" w:color="auto" w:fill="D9D9D9" w:themeFill="background1" w:themeFillShade="D9"/>
          </w:tcPr>
          <w:p w14:paraId="451D67A9" w14:textId="77777777" w:rsidR="00C40D16" w:rsidRPr="000E1ADD" w:rsidRDefault="00C40D16" w:rsidP="000B0DB5">
            <w:pPr>
              <w:pStyle w:val="NoSpacing"/>
              <w:spacing w:line="240" w:lineRule="auto"/>
              <w:rPr>
                <w:b/>
              </w:rPr>
            </w:pPr>
            <w:r w:rsidRPr="000E1ADD">
              <w:rPr>
                <w:b/>
              </w:rPr>
              <w:t>Dimension</w:t>
            </w:r>
          </w:p>
        </w:tc>
        <w:tc>
          <w:tcPr>
            <w:tcW w:w="1315" w:type="pct"/>
            <w:vMerge w:val="restart"/>
            <w:shd w:val="clear" w:color="auto" w:fill="D9D9D9" w:themeFill="background1" w:themeFillShade="D9"/>
          </w:tcPr>
          <w:p w14:paraId="141E885A" w14:textId="77777777" w:rsidR="00C40D16" w:rsidRPr="000E1ADD" w:rsidRDefault="00C40D16" w:rsidP="000B0DB5">
            <w:pPr>
              <w:pStyle w:val="NoSpacing"/>
              <w:spacing w:line="240" w:lineRule="auto"/>
              <w:jc w:val="center"/>
              <w:rPr>
                <w:b/>
              </w:rPr>
            </w:pPr>
            <w:r w:rsidRPr="000E1ADD">
              <w:rPr>
                <w:b/>
              </w:rPr>
              <w:t>Cronbach's Alpha</w:t>
            </w:r>
          </w:p>
        </w:tc>
        <w:tc>
          <w:tcPr>
            <w:tcW w:w="2617" w:type="pct"/>
            <w:gridSpan w:val="2"/>
            <w:shd w:val="clear" w:color="auto" w:fill="D9D9D9" w:themeFill="background1" w:themeFillShade="D9"/>
          </w:tcPr>
          <w:p w14:paraId="7261A2E2" w14:textId="77777777" w:rsidR="00C40D16" w:rsidRPr="000E1ADD" w:rsidRDefault="00C40D16" w:rsidP="000B0DB5">
            <w:pPr>
              <w:pStyle w:val="NoSpacing"/>
              <w:spacing w:line="240" w:lineRule="auto"/>
              <w:jc w:val="center"/>
              <w:rPr>
                <w:b/>
              </w:rPr>
            </w:pPr>
            <w:r w:rsidRPr="000E1ADD">
              <w:rPr>
                <w:b/>
              </w:rPr>
              <w:t>Variance Accounted For</w:t>
            </w:r>
          </w:p>
        </w:tc>
      </w:tr>
      <w:tr w:rsidR="00C40D16" w:rsidRPr="000E1ADD" w14:paraId="0912D201" w14:textId="77777777" w:rsidTr="000E1ADD">
        <w:trPr>
          <w:cantSplit/>
        </w:trPr>
        <w:tc>
          <w:tcPr>
            <w:tcW w:w="1067" w:type="pct"/>
            <w:vMerge/>
            <w:shd w:val="clear" w:color="auto" w:fill="D9D9D9" w:themeFill="background1" w:themeFillShade="D9"/>
          </w:tcPr>
          <w:p w14:paraId="2FF6A9DD" w14:textId="77777777" w:rsidR="00C40D16" w:rsidRPr="000E1ADD" w:rsidRDefault="00C40D16" w:rsidP="000B0DB5">
            <w:pPr>
              <w:pStyle w:val="NoSpacing"/>
              <w:spacing w:line="240" w:lineRule="auto"/>
              <w:rPr>
                <w:b/>
              </w:rPr>
            </w:pPr>
          </w:p>
        </w:tc>
        <w:tc>
          <w:tcPr>
            <w:tcW w:w="1315" w:type="pct"/>
            <w:vMerge/>
            <w:shd w:val="clear" w:color="auto" w:fill="D9D9D9" w:themeFill="background1" w:themeFillShade="D9"/>
          </w:tcPr>
          <w:p w14:paraId="24DF4154" w14:textId="77777777" w:rsidR="00C40D16" w:rsidRPr="000E1ADD" w:rsidRDefault="00C40D16" w:rsidP="000B0DB5">
            <w:pPr>
              <w:pStyle w:val="NoSpacing"/>
              <w:spacing w:line="240" w:lineRule="auto"/>
              <w:jc w:val="center"/>
              <w:rPr>
                <w:b/>
              </w:rPr>
            </w:pPr>
          </w:p>
        </w:tc>
        <w:tc>
          <w:tcPr>
            <w:tcW w:w="1315" w:type="pct"/>
            <w:shd w:val="clear" w:color="auto" w:fill="D9D9D9" w:themeFill="background1" w:themeFillShade="D9"/>
          </w:tcPr>
          <w:p w14:paraId="23D9F647" w14:textId="77777777" w:rsidR="00C40D16" w:rsidRPr="000E1ADD" w:rsidRDefault="00C40D16" w:rsidP="000B0DB5">
            <w:pPr>
              <w:pStyle w:val="NoSpacing"/>
              <w:spacing w:line="240" w:lineRule="auto"/>
              <w:jc w:val="center"/>
              <w:rPr>
                <w:b/>
              </w:rPr>
            </w:pPr>
            <w:r w:rsidRPr="000E1ADD">
              <w:rPr>
                <w:b/>
              </w:rPr>
              <w:t>Total (Eigenvalue)</w:t>
            </w:r>
          </w:p>
        </w:tc>
        <w:tc>
          <w:tcPr>
            <w:tcW w:w="1302" w:type="pct"/>
            <w:shd w:val="clear" w:color="auto" w:fill="D9D9D9" w:themeFill="background1" w:themeFillShade="D9"/>
          </w:tcPr>
          <w:p w14:paraId="7BC9D58F" w14:textId="77777777" w:rsidR="00C40D16" w:rsidRPr="000E1ADD" w:rsidRDefault="00C40D16" w:rsidP="000B0DB5">
            <w:pPr>
              <w:pStyle w:val="NoSpacing"/>
              <w:spacing w:line="240" w:lineRule="auto"/>
              <w:jc w:val="center"/>
              <w:rPr>
                <w:b/>
              </w:rPr>
            </w:pPr>
            <w:r w:rsidRPr="000E1ADD">
              <w:rPr>
                <w:b/>
              </w:rPr>
              <w:t xml:space="preserve">% </w:t>
            </w:r>
            <w:proofErr w:type="gramStart"/>
            <w:r w:rsidRPr="000E1ADD">
              <w:rPr>
                <w:b/>
              </w:rPr>
              <w:t>of</w:t>
            </w:r>
            <w:proofErr w:type="gramEnd"/>
            <w:r w:rsidRPr="000E1ADD">
              <w:rPr>
                <w:b/>
              </w:rPr>
              <w:t xml:space="preserve"> Variance</w:t>
            </w:r>
          </w:p>
        </w:tc>
      </w:tr>
      <w:tr w:rsidR="00C40D16" w:rsidRPr="000E1ADD" w14:paraId="0D3725ED" w14:textId="77777777" w:rsidTr="000E1ADD">
        <w:trPr>
          <w:cantSplit/>
          <w:trHeight w:val="100"/>
        </w:trPr>
        <w:tc>
          <w:tcPr>
            <w:tcW w:w="1067" w:type="pct"/>
            <w:shd w:val="clear" w:color="auto" w:fill="FFFFFF"/>
            <w:vAlign w:val="center"/>
          </w:tcPr>
          <w:p w14:paraId="320F1800" w14:textId="77777777" w:rsidR="00C40D16" w:rsidRPr="003B6B47" w:rsidRDefault="00C40D16" w:rsidP="000B0DB5">
            <w:pPr>
              <w:pStyle w:val="NoSpacing"/>
              <w:spacing w:line="240" w:lineRule="auto"/>
            </w:pPr>
            <w:r w:rsidRPr="003B6B47">
              <w:t>1</w:t>
            </w:r>
          </w:p>
        </w:tc>
        <w:tc>
          <w:tcPr>
            <w:tcW w:w="1315" w:type="pct"/>
            <w:shd w:val="clear" w:color="auto" w:fill="FFFFFF"/>
            <w:vAlign w:val="center"/>
          </w:tcPr>
          <w:p w14:paraId="08189537" w14:textId="77777777" w:rsidR="00C40D16" w:rsidRPr="000E1ADD" w:rsidRDefault="00C40D16" w:rsidP="000B0DB5">
            <w:pPr>
              <w:pStyle w:val="NoSpacing"/>
              <w:spacing w:line="240" w:lineRule="auto"/>
              <w:jc w:val="center"/>
            </w:pPr>
            <w:r w:rsidRPr="000E1ADD">
              <w:t>.708</w:t>
            </w:r>
          </w:p>
        </w:tc>
        <w:tc>
          <w:tcPr>
            <w:tcW w:w="1315" w:type="pct"/>
            <w:shd w:val="clear" w:color="auto" w:fill="FFFFFF"/>
            <w:vAlign w:val="center"/>
          </w:tcPr>
          <w:p w14:paraId="322110F5" w14:textId="77777777" w:rsidR="00C40D16" w:rsidRPr="000E1ADD" w:rsidRDefault="00C40D16" w:rsidP="000B0DB5">
            <w:pPr>
              <w:pStyle w:val="NoSpacing"/>
              <w:spacing w:line="240" w:lineRule="auto"/>
              <w:jc w:val="center"/>
            </w:pPr>
            <w:r w:rsidRPr="000E1ADD">
              <w:t>2.997</w:t>
            </w:r>
          </w:p>
        </w:tc>
        <w:tc>
          <w:tcPr>
            <w:tcW w:w="1302" w:type="pct"/>
            <w:shd w:val="clear" w:color="auto" w:fill="FFFFFF"/>
            <w:vAlign w:val="center"/>
          </w:tcPr>
          <w:p w14:paraId="399466C3" w14:textId="77777777" w:rsidR="00C40D16" w:rsidRPr="000E1ADD" w:rsidRDefault="00C40D16" w:rsidP="000B0DB5">
            <w:pPr>
              <w:pStyle w:val="NoSpacing"/>
              <w:spacing w:line="240" w:lineRule="auto"/>
              <w:jc w:val="center"/>
            </w:pPr>
            <w:r w:rsidRPr="000E1ADD">
              <w:t>17.631</w:t>
            </w:r>
          </w:p>
        </w:tc>
      </w:tr>
      <w:tr w:rsidR="00C40D16" w:rsidRPr="000E1ADD" w14:paraId="459F498B" w14:textId="77777777" w:rsidTr="000E1ADD">
        <w:trPr>
          <w:cantSplit/>
          <w:trHeight w:val="100"/>
        </w:trPr>
        <w:tc>
          <w:tcPr>
            <w:tcW w:w="1067" w:type="pct"/>
            <w:shd w:val="clear" w:color="auto" w:fill="F2F2F2" w:themeFill="background1" w:themeFillShade="F2"/>
            <w:vAlign w:val="center"/>
          </w:tcPr>
          <w:p w14:paraId="17B6BBD5" w14:textId="77777777" w:rsidR="00C40D16" w:rsidRPr="003B6B47" w:rsidRDefault="00C40D16" w:rsidP="000B0DB5">
            <w:pPr>
              <w:pStyle w:val="NoSpacing"/>
              <w:spacing w:line="240" w:lineRule="auto"/>
            </w:pPr>
            <w:r w:rsidRPr="003B6B47">
              <w:t>2</w:t>
            </w:r>
          </w:p>
        </w:tc>
        <w:tc>
          <w:tcPr>
            <w:tcW w:w="1315" w:type="pct"/>
            <w:shd w:val="clear" w:color="auto" w:fill="F2F2F2" w:themeFill="background1" w:themeFillShade="F2"/>
            <w:vAlign w:val="center"/>
          </w:tcPr>
          <w:p w14:paraId="58509FD6" w14:textId="77777777" w:rsidR="00C40D16" w:rsidRPr="000E1ADD" w:rsidRDefault="00C40D16" w:rsidP="000B0DB5">
            <w:pPr>
              <w:pStyle w:val="NoSpacing"/>
              <w:spacing w:line="240" w:lineRule="auto"/>
              <w:jc w:val="center"/>
            </w:pPr>
            <w:r w:rsidRPr="000E1ADD">
              <w:t>.544</w:t>
            </w:r>
          </w:p>
        </w:tc>
        <w:tc>
          <w:tcPr>
            <w:tcW w:w="1315" w:type="pct"/>
            <w:shd w:val="clear" w:color="auto" w:fill="F2F2F2" w:themeFill="background1" w:themeFillShade="F2"/>
            <w:vAlign w:val="center"/>
          </w:tcPr>
          <w:p w14:paraId="2810BD32" w14:textId="77777777" w:rsidR="00C40D16" w:rsidRPr="000E1ADD" w:rsidRDefault="00C40D16" w:rsidP="000B0DB5">
            <w:pPr>
              <w:pStyle w:val="NoSpacing"/>
              <w:spacing w:line="240" w:lineRule="auto"/>
              <w:jc w:val="center"/>
            </w:pPr>
            <w:r w:rsidRPr="000E1ADD">
              <w:t>2.050</w:t>
            </w:r>
          </w:p>
        </w:tc>
        <w:tc>
          <w:tcPr>
            <w:tcW w:w="1302" w:type="pct"/>
            <w:shd w:val="clear" w:color="auto" w:fill="F2F2F2" w:themeFill="background1" w:themeFillShade="F2"/>
            <w:vAlign w:val="center"/>
          </w:tcPr>
          <w:p w14:paraId="2536E296" w14:textId="77777777" w:rsidR="00C40D16" w:rsidRPr="000E1ADD" w:rsidRDefault="00C40D16" w:rsidP="000B0DB5">
            <w:pPr>
              <w:pStyle w:val="NoSpacing"/>
              <w:spacing w:line="240" w:lineRule="auto"/>
              <w:jc w:val="center"/>
            </w:pPr>
            <w:r w:rsidRPr="000E1ADD">
              <w:t>12.060</w:t>
            </w:r>
          </w:p>
        </w:tc>
      </w:tr>
      <w:tr w:rsidR="00C40D16" w:rsidRPr="000E1ADD" w14:paraId="1D9F32A3" w14:textId="77777777" w:rsidTr="000E1ADD">
        <w:trPr>
          <w:cantSplit/>
        </w:trPr>
        <w:tc>
          <w:tcPr>
            <w:tcW w:w="1067" w:type="pct"/>
            <w:shd w:val="clear" w:color="auto" w:fill="FFFFFF"/>
            <w:vAlign w:val="center"/>
          </w:tcPr>
          <w:p w14:paraId="0AD5240E" w14:textId="77777777" w:rsidR="00C40D16" w:rsidRPr="003B6B47" w:rsidRDefault="00C40D16" w:rsidP="000B0DB5">
            <w:pPr>
              <w:pStyle w:val="NoSpacing"/>
              <w:spacing w:line="240" w:lineRule="auto"/>
            </w:pPr>
            <w:r w:rsidRPr="003B6B47">
              <w:t>3</w:t>
            </w:r>
          </w:p>
        </w:tc>
        <w:tc>
          <w:tcPr>
            <w:tcW w:w="1315" w:type="pct"/>
            <w:shd w:val="clear" w:color="auto" w:fill="FFFFFF"/>
            <w:vAlign w:val="center"/>
          </w:tcPr>
          <w:p w14:paraId="2DD4D64C" w14:textId="77777777" w:rsidR="00C40D16" w:rsidRPr="000E1ADD" w:rsidRDefault="00C40D16" w:rsidP="000B0DB5">
            <w:pPr>
              <w:pStyle w:val="NoSpacing"/>
              <w:spacing w:line="240" w:lineRule="auto"/>
              <w:jc w:val="center"/>
            </w:pPr>
            <w:r w:rsidRPr="000E1ADD">
              <w:t>.485</w:t>
            </w:r>
          </w:p>
        </w:tc>
        <w:tc>
          <w:tcPr>
            <w:tcW w:w="1315" w:type="pct"/>
            <w:shd w:val="clear" w:color="auto" w:fill="FFFFFF"/>
            <w:vAlign w:val="center"/>
          </w:tcPr>
          <w:p w14:paraId="592DF7B3" w14:textId="77777777" w:rsidR="00C40D16" w:rsidRPr="000E1ADD" w:rsidRDefault="00C40D16" w:rsidP="000B0DB5">
            <w:pPr>
              <w:pStyle w:val="NoSpacing"/>
              <w:spacing w:line="240" w:lineRule="auto"/>
              <w:jc w:val="center"/>
            </w:pPr>
            <w:r w:rsidRPr="000E1ADD">
              <w:t>1.840</w:t>
            </w:r>
          </w:p>
        </w:tc>
        <w:tc>
          <w:tcPr>
            <w:tcW w:w="1302" w:type="pct"/>
            <w:shd w:val="clear" w:color="auto" w:fill="FFFFFF"/>
            <w:vAlign w:val="center"/>
          </w:tcPr>
          <w:p w14:paraId="538482EA" w14:textId="77777777" w:rsidR="00C40D16" w:rsidRPr="000E1ADD" w:rsidRDefault="00C40D16" w:rsidP="000B0DB5">
            <w:pPr>
              <w:pStyle w:val="NoSpacing"/>
              <w:spacing w:line="240" w:lineRule="auto"/>
              <w:jc w:val="center"/>
            </w:pPr>
            <w:r w:rsidRPr="000E1ADD">
              <w:t>10.825</w:t>
            </w:r>
          </w:p>
        </w:tc>
      </w:tr>
      <w:tr w:rsidR="00C40D16" w:rsidRPr="000E1ADD" w14:paraId="4504EE93" w14:textId="77777777" w:rsidTr="000E1ADD">
        <w:trPr>
          <w:cantSplit/>
        </w:trPr>
        <w:tc>
          <w:tcPr>
            <w:tcW w:w="1067" w:type="pct"/>
            <w:shd w:val="clear" w:color="auto" w:fill="F2F2F2" w:themeFill="background1" w:themeFillShade="F2"/>
            <w:vAlign w:val="center"/>
          </w:tcPr>
          <w:p w14:paraId="7F6652B4" w14:textId="77777777" w:rsidR="00C40D16" w:rsidRPr="003B6B47" w:rsidRDefault="00C40D16" w:rsidP="000B0DB5">
            <w:pPr>
              <w:pStyle w:val="NoSpacing"/>
              <w:spacing w:line="240" w:lineRule="auto"/>
            </w:pPr>
            <w:r w:rsidRPr="003B6B47">
              <w:t>4</w:t>
            </w:r>
          </w:p>
        </w:tc>
        <w:tc>
          <w:tcPr>
            <w:tcW w:w="1315" w:type="pct"/>
            <w:shd w:val="clear" w:color="auto" w:fill="F2F2F2" w:themeFill="background1" w:themeFillShade="F2"/>
            <w:vAlign w:val="center"/>
          </w:tcPr>
          <w:p w14:paraId="137FCC23" w14:textId="77777777" w:rsidR="00C40D16" w:rsidRPr="000E1ADD" w:rsidRDefault="00C40D16" w:rsidP="000B0DB5">
            <w:pPr>
              <w:pStyle w:val="NoSpacing"/>
              <w:spacing w:line="240" w:lineRule="auto"/>
              <w:jc w:val="center"/>
            </w:pPr>
            <w:r w:rsidRPr="000E1ADD">
              <w:t>.310</w:t>
            </w:r>
          </w:p>
        </w:tc>
        <w:tc>
          <w:tcPr>
            <w:tcW w:w="1315" w:type="pct"/>
            <w:shd w:val="clear" w:color="auto" w:fill="F2F2F2" w:themeFill="background1" w:themeFillShade="F2"/>
            <w:vAlign w:val="center"/>
          </w:tcPr>
          <w:p w14:paraId="28C72139" w14:textId="77777777" w:rsidR="00C40D16" w:rsidRPr="000E1ADD" w:rsidRDefault="00C40D16" w:rsidP="000B0DB5">
            <w:pPr>
              <w:pStyle w:val="NoSpacing"/>
              <w:spacing w:line="240" w:lineRule="auto"/>
              <w:jc w:val="center"/>
            </w:pPr>
            <w:r w:rsidRPr="000E1ADD">
              <w:t>1.412</w:t>
            </w:r>
          </w:p>
        </w:tc>
        <w:tc>
          <w:tcPr>
            <w:tcW w:w="1302" w:type="pct"/>
            <w:shd w:val="clear" w:color="auto" w:fill="F2F2F2" w:themeFill="background1" w:themeFillShade="F2"/>
            <w:vAlign w:val="center"/>
          </w:tcPr>
          <w:p w14:paraId="7A525E9F" w14:textId="77777777" w:rsidR="00C40D16" w:rsidRPr="000E1ADD" w:rsidRDefault="00C40D16" w:rsidP="000B0DB5">
            <w:pPr>
              <w:pStyle w:val="NoSpacing"/>
              <w:spacing w:line="240" w:lineRule="auto"/>
              <w:jc w:val="center"/>
            </w:pPr>
            <w:r w:rsidRPr="000E1ADD">
              <w:t>8.308</w:t>
            </w:r>
          </w:p>
        </w:tc>
      </w:tr>
      <w:tr w:rsidR="00C40D16" w:rsidRPr="000E1ADD" w14:paraId="1153E044" w14:textId="77777777" w:rsidTr="000E1ADD">
        <w:trPr>
          <w:cantSplit/>
        </w:trPr>
        <w:tc>
          <w:tcPr>
            <w:tcW w:w="1067" w:type="pct"/>
            <w:shd w:val="clear" w:color="auto" w:fill="FFFFFF"/>
            <w:vAlign w:val="center"/>
          </w:tcPr>
          <w:p w14:paraId="69415E22" w14:textId="77777777" w:rsidR="00C40D16" w:rsidRPr="003B6B47" w:rsidRDefault="00C40D16" w:rsidP="000B0DB5">
            <w:pPr>
              <w:pStyle w:val="NoSpacing"/>
              <w:spacing w:line="240" w:lineRule="auto"/>
            </w:pPr>
            <w:r w:rsidRPr="003B6B47">
              <w:t>5</w:t>
            </w:r>
          </w:p>
        </w:tc>
        <w:tc>
          <w:tcPr>
            <w:tcW w:w="1315" w:type="pct"/>
            <w:shd w:val="clear" w:color="auto" w:fill="FFFFFF"/>
            <w:vAlign w:val="center"/>
          </w:tcPr>
          <w:p w14:paraId="0BC52B4D" w14:textId="77777777" w:rsidR="00C40D16" w:rsidRPr="000E1ADD" w:rsidRDefault="00C40D16" w:rsidP="000B0DB5">
            <w:pPr>
              <w:pStyle w:val="NoSpacing"/>
              <w:spacing w:line="240" w:lineRule="auto"/>
              <w:jc w:val="center"/>
            </w:pPr>
            <w:r w:rsidRPr="000E1ADD">
              <w:t>.216</w:t>
            </w:r>
          </w:p>
        </w:tc>
        <w:tc>
          <w:tcPr>
            <w:tcW w:w="1315" w:type="pct"/>
            <w:shd w:val="clear" w:color="auto" w:fill="FFFFFF"/>
            <w:vAlign w:val="center"/>
          </w:tcPr>
          <w:p w14:paraId="261AE07F" w14:textId="77777777" w:rsidR="00C40D16" w:rsidRPr="000E1ADD" w:rsidRDefault="00C40D16" w:rsidP="000B0DB5">
            <w:pPr>
              <w:pStyle w:val="NoSpacing"/>
              <w:spacing w:line="240" w:lineRule="auto"/>
              <w:jc w:val="center"/>
            </w:pPr>
            <w:r w:rsidRPr="000E1ADD">
              <w:t>1.255</w:t>
            </w:r>
          </w:p>
        </w:tc>
        <w:tc>
          <w:tcPr>
            <w:tcW w:w="1302" w:type="pct"/>
            <w:shd w:val="clear" w:color="auto" w:fill="FFFFFF"/>
            <w:vAlign w:val="center"/>
          </w:tcPr>
          <w:p w14:paraId="70233277" w14:textId="77777777" w:rsidR="00C40D16" w:rsidRPr="000E1ADD" w:rsidRDefault="00C40D16" w:rsidP="000B0DB5">
            <w:pPr>
              <w:pStyle w:val="NoSpacing"/>
              <w:spacing w:line="240" w:lineRule="auto"/>
              <w:jc w:val="center"/>
            </w:pPr>
            <w:r w:rsidRPr="000E1ADD">
              <w:t>7.383</w:t>
            </w:r>
          </w:p>
        </w:tc>
      </w:tr>
      <w:tr w:rsidR="00C40D16" w:rsidRPr="000E1ADD" w14:paraId="449B1C8F" w14:textId="77777777" w:rsidTr="000E1ADD">
        <w:trPr>
          <w:cantSplit/>
        </w:trPr>
        <w:tc>
          <w:tcPr>
            <w:tcW w:w="1067" w:type="pct"/>
            <w:shd w:val="clear" w:color="auto" w:fill="F2F2F2" w:themeFill="background1" w:themeFillShade="F2"/>
            <w:vAlign w:val="center"/>
          </w:tcPr>
          <w:p w14:paraId="59CF4CDF" w14:textId="77777777" w:rsidR="00C40D16" w:rsidRPr="003B6B47" w:rsidRDefault="00C40D16" w:rsidP="000B0DB5">
            <w:pPr>
              <w:pStyle w:val="NoSpacing"/>
              <w:spacing w:line="240" w:lineRule="auto"/>
            </w:pPr>
            <w:r w:rsidRPr="003B6B47">
              <w:t>6</w:t>
            </w:r>
          </w:p>
        </w:tc>
        <w:tc>
          <w:tcPr>
            <w:tcW w:w="1315" w:type="pct"/>
            <w:shd w:val="clear" w:color="auto" w:fill="F2F2F2" w:themeFill="background1" w:themeFillShade="F2"/>
            <w:vAlign w:val="center"/>
          </w:tcPr>
          <w:p w14:paraId="00C4DB63" w14:textId="77777777" w:rsidR="00C40D16" w:rsidRPr="000E1ADD" w:rsidRDefault="00C40D16" w:rsidP="000B0DB5">
            <w:pPr>
              <w:pStyle w:val="NoSpacing"/>
              <w:spacing w:line="240" w:lineRule="auto"/>
              <w:jc w:val="center"/>
            </w:pPr>
            <w:r w:rsidRPr="000E1ADD">
              <w:t>.091</w:t>
            </w:r>
          </w:p>
        </w:tc>
        <w:tc>
          <w:tcPr>
            <w:tcW w:w="1315" w:type="pct"/>
            <w:shd w:val="clear" w:color="auto" w:fill="F2F2F2" w:themeFill="background1" w:themeFillShade="F2"/>
            <w:vAlign w:val="center"/>
          </w:tcPr>
          <w:p w14:paraId="1B21064F" w14:textId="77777777" w:rsidR="00C40D16" w:rsidRPr="000E1ADD" w:rsidRDefault="00C40D16" w:rsidP="000B0DB5">
            <w:pPr>
              <w:pStyle w:val="NoSpacing"/>
              <w:spacing w:line="240" w:lineRule="auto"/>
              <w:jc w:val="center"/>
            </w:pPr>
            <w:r w:rsidRPr="000E1ADD">
              <w:t>1.094</w:t>
            </w:r>
          </w:p>
        </w:tc>
        <w:tc>
          <w:tcPr>
            <w:tcW w:w="1302" w:type="pct"/>
            <w:shd w:val="clear" w:color="auto" w:fill="F2F2F2" w:themeFill="background1" w:themeFillShade="F2"/>
            <w:vAlign w:val="center"/>
          </w:tcPr>
          <w:p w14:paraId="5CFBD805" w14:textId="77777777" w:rsidR="00C40D16" w:rsidRPr="000E1ADD" w:rsidRDefault="00C40D16" w:rsidP="000B0DB5">
            <w:pPr>
              <w:pStyle w:val="NoSpacing"/>
              <w:spacing w:line="240" w:lineRule="auto"/>
              <w:jc w:val="center"/>
            </w:pPr>
            <w:r w:rsidRPr="000E1ADD">
              <w:t>6.433</w:t>
            </w:r>
          </w:p>
        </w:tc>
      </w:tr>
      <w:tr w:rsidR="00C40D16" w:rsidRPr="000E1ADD" w14:paraId="1382201C" w14:textId="77777777" w:rsidTr="000E1ADD">
        <w:trPr>
          <w:cantSplit/>
        </w:trPr>
        <w:tc>
          <w:tcPr>
            <w:tcW w:w="1067" w:type="pct"/>
            <w:shd w:val="clear" w:color="auto" w:fill="FFFFFF"/>
            <w:vAlign w:val="center"/>
          </w:tcPr>
          <w:p w14:paraId="0DA368ED" w14:textId="77777777" w:rsidR="00C40D16" w:rsidRPr="003B6B47" w:rsidRDefault="00C40D16" w:rsidP="000B0DB5">
            <w:pPr>
              <w:pStyle w:val="NoSpacing"/>
              <w:spacing w:line="240" w:lineRule="auto"/>
            </w:pPr>
            <w:r w:rsidRPr="003B6B47">
              <w:t>7</w:t>
            </w:r>
          </w:p>
        </w:tc>
        <w:tc>
          <w:tcPr>
            <w:tcW w:w="1315" w:type="pct"/>
            <w:shd w:val="clear" w:color="auto" w:fill="FFFFFF"/>
            <w:vAlign w:val="center"/>
          </w:tcPr>
          <w:p w14:paraId="50FD10CE" w14:textId="77777777" w:rsidR="00C40D16" w:rsidRPr="000E1ADD" w:rsidRDefault="00C40D16" w:rsidP="000B0DB5">
            <w:pPr>
              <w:pStyle w:val="NoSpacing"/>
              <w:spacing w:line="240" w:lineRule="auto"/>
              <w:jc w:val="center"/>
            </w:pPr>
            <w:r w:rsidRPr="000E1ADD">
              <w:t>-.016</w:t>
            </w:r>
          </w:p>
        </w:tc>
        <w:tc>
          <w:tcPr>
            <w:tcW w:w="1315" w:type="pct"/>
            <w:shd w:val="clear" w:color="auto" w:fill="FFFFFF"/>
            <w:vAlign w:val="center"/>
          </w:tcPr>
          <w:p w14:paraId="177A9E55" w14:textId="77777777" w:rsidR="00C40D16" w:rsidRPr="000E1ADD" w:rsidRDefault="00C40D16" w:rsidP="000B0DB5">
            <w:pPr>
              <w:pStyle w:val="NoSpacing"/>
              <w:spacing w:line="240" w:lineRule="auto"/>
              <w:jc w:val="center"/>
            </w:pPr>
            <w:r w:rsidRPr="000E1ADD">
              <w:t>.985</w:t>
            </w:r>
          </w:p>
        </w:tc>
        <w:tc>
          <w:tcPr>
            <w:tcW w:w="1302" w:type="pct"/>
            <w:shd w:val="clear" w:color="auto" w:fill="FFFFFF"/>
            <w:vAlign w:val="center"/>
          </w:tcPr>
          <w:p w14:paraId="5618E125" w14:textId="77777777" w:rsidR="00C40D16" w:rsidRPr="000E1ADD" w:rsidRDefault="00C40D16" w:rsidP="000B0DB5">
            <w:pPr>
              <w:pStyle w:val="NoSpacing"/>
              <w:spacing w:line="240" w:lineRule="auto"/>
              <w:jc w:val="center"/>
            </w:pPr>
            <w:r w:rsidRPr="000E1ADD">
              <w:t>5.793</w:t>
            </w:r>
          </w:p>
        </w:tc>
      </w:tr>
      <w:tr w:rsidR="00C40D16" w:rsidRPr="000E1ADD" w14:paraId="62CF75AB" w14:textId="77777777" w:rsidTr="000E1ADD">
        <w:trPr>
          <w:cantSplit/>
        </w:trPr>
        <w:tc>
          <w:tcPr>
            <w:tcW w:w="1067" w:type="pct"/>
            <w:shd w:val="clear" w:color="auto" w:fill="F2F2F2" w:themeFill="background1" w:themeFillShade="F2"/>
            <w:vAlign w:val="center"/>
          </w:tcPr>
          <w:p w14:paraId="02169995" w14:textId="77777777" w:rsidR="00C40D16" w:rsidRPr="003B6B47" w:rsidRDefault="00C40D16" w:rsidP="000B0DB5">
            <w:pPr>
              <w:pStyle w:val="NoSpacing"/>
              <w:spacing w:line="240" w:lineRule="auto"/>
            </w:pPr>
            <w:r w:rsidRPr="003B6B47">
              <w:t>Total</w:t>
            </w:r>
          </w:p>
        </w:tc>
        <w:tc>
          <w:tcPr>
            <w:tcW w:w="1315" w:type="pct"/>
            <w:shd w:val="clear" w:color="auto" w:fill="F2F2F2" w:themeFill="background1" w:themeFillShade="F2"/>
            <w:vAlign w:val="center"/>
          </w:tcPr>
          <w:p w14:paraId="380EA094" w14:textId="77777777" w:rsidR="00C40D16" w:rsidRPr="000E1ADD" w:rsidRDefault="00C40D16" w:rsidP="000B0DB5">
            <w:pPr>
              <w:pStyle w:val="NoSpacing"/>
              <w:spacing w:line="240" w:lineRule="auto"/>
              <w:jc w:val="center"/>
            </w:pPr>
            <w:r w:rsidRPr="000E1ADD">
              <w:t>.971</w:t>
            </w:r>
            <w:r w:rsidRPr="000E1ADD">
              <w:rPr>
                <w:vertAlign w:val="superscript"/>
              </w:rPr>
              <w:t>a</w:t>
            </w:r>
          </w:p>
        </w:tc>
        <w:tc>
          <w:tcPr>
            <w:tcW w:w="1315" w:type="pct"/>
            <w:shd w:val="clear" w:color="auto" w:fill="F2F2F2" w:themeFill="background1" w:themeFillShade="F2"/>
            <w:vAlign w:val="center"/>
          </w:tcPr>
          <w:p w14:paraId="24331121" w14:textId="77777777" w:rsidR="00C40D16" w:rsidRPr="000E1ADD" w:rsidRDefault="00C40D16" w:rsidP="000B0DB5">
            <w:pPr>
              <w:pStyle w:val="NoSpacing"/>
              <w:spacing w:line="240" w:lineRule="auto"/>
              <w:jc w:val="center"/>
            </w:pPr>
            <w:r w:rsidRPr="000E1ADD">
              <w:t>11.634</w:t>
            </w:r>
          </w:p>
        </w:tc>
        <w:tc>
          <w:tcPr>
            <w:tcW w:w="1302" w:type="pct"/>
            <w:shd w:val="clear" w:color="auto" w:fill="F2F2F2" w:themeFill="background1" w:themeFillShade="F2"/>
            <w:vAlign w:val="center"/>
          </w:tcPr>
          <w:p w14:paraId="5624F4C8" w14:textId="77777777" w:rsidR="00C40D16" w:rsidRPr="000E1ADD" w:rsidRDefault="00C40D16" w:rsidP="000B0DB5">
            <w:pPr>
              <w:pStyle w:val="NoSpacing"/>
              <w:spacing w:line="240" w:lineRule="auto"/>
              <w:jc w:val="center"/>
            </w:pPr>
            <w:r w:rsidRPr="000E1ADD">
              <w:t>68.433</w:t>
            </w:r>
          </w:p>
        </w:tc>
      </w:tr>
      <w:tr w:rsidR="00C40D16" w:rsidRPr="000E1ADD" w14:paraId="3BEECCCB" w14:textId="77777777" w:rsidTr="000E1ADD">
        <w:trPr>
          <w:cantSplit/>
        </w:trPr>
        <w:tc>
          <w:tcPr>
            <w:tcW w:w="5000" w:type="pct"/>
            <w:gridSpan w:val="4"/>
            <w:shd w:val="clear" w:color="auto" w:fill="FFFFFF"/>
          </w:tcPr>
          <w:p w14:paraId="4BE2193B" w14:textId="77777777" w:rsidR="00C40D16" w:rsidRPr="000E1ADD" w:rsidRDefault="00C40D16" w:rsidP="000B0DB5">
            <w:pPr>
              <w:pStyle w:val="NoSpacing"/>
              <w:spacing w:line="240" w:lineRule="auto"/>
            </w:pPr>
            <w:r w:rsidRPr="000E1ADD">
              <w:t>a. Total Cronbach's Alpha is based on the total Eigenvalue.</w:t>
            </w:r>
          </w:p>
        </w:tc>
      </w:tr>
    </w:tbl>
    <w:p w14:paraId="533351D9" w14:textId="77777777" w:rsidR="00C40D16" w:rsidRPr="009433EA" w:rsidRDefault="00C40D16" w:rsidP="00EC5C4D">
      <w:pPr>
        <w:widowControl w:val="0"/>
        <w:autoSpaceDE w:val="0"/>
        <w:autoSpaceDN w:val="0"/>
        <w:adjustRightInd w:val="0"/>
        <w:spacing w:line="240" w:lineRule="auto"/>
        <w:rPr>
          <w:rFonts w:cs="Times New Roman"/>
          <w:sz w:val="20"/>
          <w:szCs w:val="20"/>
        </w:rPr>
      </w:pPr>
    </w:p>
    <w:tbl>
      <w:tblPr>
        <w:tblW w:w="5000" w:type="pct"/>
        <w:tblLook w:val="04A0" w:firstRow="1" w:lastRow="0" w:firstColumn="1" w:lastColumn="0" w:noHBand="0" w:noVBand="1"/>
      </w:tblPr>
      <w:tblGrid>
        <w:gridCol w:w="3689"/>
        <w:gridCol w:w="695"/>
        <w:gridCol w:w="694"/>
        <w:gridCol w:w="694"/>
        <w:gridCol w:w="694"/>
        <w:gridCol w:w="694"/>
        <w:gridCol w:w="694"/>
        <w:gridCol w:w="696"/>
      </w:tblGrid>
      <w:tr w:rsidR="00C40D16" w:rsidRPr="009433EA" w14:paraId="5F5F0C9B" w14:textId="77777777" w:rsidTr="000E1ADD">
        <w:trPr>
          <w:cantSplit/>
          <w:trHeight w:val="300"/>
        </w:trPr>
        <w:tc>
          <w:tcPr>
            <w:tcW w:w="5000" w:type="pct"/>
            <w:gridSpan w:val="8"/>
            <w:tcBorders>
              <w:top w:val="nil"/>
              <w:left w:val="nil"/>
              <w:bottom w:val="nil"/>
              <w:right w:val="nil"/>
            </w:tcBorders>
            <w:shd w:val="clear" w:color="000000" w:fill="FFFFFF"/>
            <w:vAlign w:val="center"/>
            <w:hideMark/>
          </w:tcPr>
          <w:p w14:paraId="72D7E452" w14:textId="09261C7B" w:rsidR="00C40D16" w:rsidRPr="009433EA" w:rsidRDefault="00C40D16" w:rsidP="000B0DB5">
            <w:pPr>
              <w:pStyle w:val="TableAppendix"/>
            </w:pPr>
            <w:bookmarkStart w:id="482" w:name="_Toc299648922"/>
            <w:r w:rsidRPr="009433EA">
              <w:t xml:space="preserve">Table </w:t>
            </w:r>
            <w:r w:rsidR="00C67E6E">
              <w:t>2.4:</w:t>
            </w:r>
            <w:r w:rsidRPr="009433EA">
              <w:t xml:space="preserve"> </w:t>
            </w:r>
            <w:r w:rsidR="00FB35AA">
              <w:t xml:space="preserve">PCA Round One </w:t>
            </w:r>
            <w:r w:rsidRPr="009433EA">
              <w:t>Component loadings for each dimension (component)</w:t>
            </w:r>
            <w:r w:rsidR="007F08D5">
              <w:t xml:space="preserve"> Pre Search</w:t>
            </w:r>
            <w:bookmarkEnd w:id="482"/>
          </w:p>
        </w:tc>
      </w:tr>
      <w:tr w:rsidR="00C40D16" w:rsidRPr="009433EA" w14:paraId="28F74113" w14:textId="77777777" w:rsidTr="00EC5C4D">
        <w:trPr>
          <w:trHeight w:val="100"/>
        </w:trPr>
        <w:tc>
          <w:tcPr>
            <w:tcW w:w="2157" w:type="pct"/>
            <w:tcBorders>
              <w:top w:val="nil"/>
              <w:left w:val="nil"/>
              <w:bottom w:val="nil"/>
              <w:right w:val="nil"/>
            </w:tcBorders>
            <w:shd w:val="clear" w:color="auto" w:fill="D9D9D9" w:themeFill="background1" w:themeFillShade="D9"/>
            <w:vAlign w:val="center"/>
            <w:hideMark/>
          </w:tcPr>
          <w:p w14:paraId="5C738906" w14:textId="77777777" w:rsidR="00C40D16" w:rsidRPr="000E1ADD" w:rsidRDefault="00C40D16" w:rsidP="000B0DB5">
            <w:pPr>
              <w:pStyle w:val="NoSpacing"/>
              <w:spacing w:line="240" w:lineRule="auto"/>
            </w:pPr>
          </w:p>
        </w:tc>
        <w:tc>
          <w:tcPr>
            <w:tcW w:w="406" w:type="pct"/>
            <w:tcBorders>
              <w:top w:val="nil"/>
              <w:left w:val="nil"/>
              <w:bottom w:val="nil"/>
              <w:right w:val="nil"/>
            </w:tcBorders>
            <w:shd w:val="clear" w:color="000000" w:fill="D9D9D9"/>
            <w:vAlign w:val="center"/>
            <w:hideMark/>
          </w:tcPr>
          <w:p w14:paraId="575C888A" w14:textId="77777777" w:rsidR="00C40D16" w:rsidRPr="000E1ADD" w:rsidRDefault="00C40D16" w:rsidP="000B0DB5">
            <w:pPr>
              <w:pStyle w:val="NoSpacing"/>
              <w:spacing w:line="240" w:lineRule="auto"/>
              <w:jc w:val="center"/>
              <w:rPr>
                <w:b/>
              </w:rPr>
            </w:pPr>
            <w:r w:rsidRPr="000E1ADD">
              <w:rPr>
                <w:b/>
              </w:rPr>
              <w:t>1</w:t>
            </w:r>
          </w:p>
        </w:tc>
        <w:tc>
          <w:tcPr>
            <w:tcW w:w="406" w:type="pct"/>
            <w:tcBorders>
              <w:top w:val="nil"/>
              <w:left w:val="nil"/>
              <w:bottom w:val="nil"/>
              <w:right w:val="nil"/>
            </w:tcBorders>
            <w:shd w:val="clear" w:color="000000" w:fill="D9D9D9"/>
            <w:vAlign w:val="center"/>
            <w:hideMark/>
          </w:tcPr>
          <w:p w14:paraId="13EEFC6A" w14:textId="77777777" w:rsidR="00C40D16" w:rsidRPr="000E1ADD" w:rsidRDefault="00C40D16" w:rsidP="000B0DB5">
            <w:pPr>
              <w:pStyle w:val="NoSpacing"/>
              <w:spacing w:line="240" w:lineRule="auto"/>
              <w:jc w:val="center"/>
              <w:rPr>
                <w:b/>
              </w:rPr>
            </w:pPr>
            <w:r w:rsidRPr="000E1ADD">
              <w:rPr>
                <w:b/>
              </w:rPr>
              <w:t>2</w:t>
            </w:r>
          </w:p>
        </w:tc>
        <w:tc>
          <w:tcPr>
            <w:tcW w:w="406" w:type="pct"/>
            <w:tcBorders>
              <w:top w:val="nil"/>
              <w:left w:val="nil"/>
              <w:bottom w:val="nil"/>
              <w:right w:val="nil"/>
            </w:tcBorders>
            <w:shd w:val="clear" w:color="000000" w:fill="D9D9D9"/>
            <w:vAlign w:val="center"/>
            <w:hideMark/>
          </w:tcPr>
          <w:p w14:paraId="52561FA9" w14:textId="77777777" w:rsidR="00C40D16" w:rsidRPr="000E1ADD" w:rsidRDefault="00C40D16" w:rsidP="000B0DB5">
            <w:pPr>
              <w:pStyle w:val="NoSpacing"/>
              <w:spacing w:line="240" w:lineRule="auto"/>
              <w:jc w:val="center"/>
              <w:rPr>
                <w:b/>
              </w:rPr>
            </w:pPr>
            <w:r w:rsidRPr="000E1ADD">
              <w:rPr>
                <w:b/>
              </w:rPr>
              <w:t>3</w:t>
            </w:r>
          </w:p>
        </w:tc>
        <w:tc>
          <w:tcPr>
            <w:tcW w:w="406" w:type="pct"/>
            <w:tcBorders>
              <w:top w:val="nil"/>
              <w:left w:val="nil"/>
              <w:bottom w:val="nil"/>
              <w:right w:val="nil"/>
            </w:tcBorders>
            <w:shd w:val="clear" w:color="000000" w:fill="D9D9D9"/>
            <w:vAlign w:val="center"/>
            <w:hideMark/>
          </w:tcPr>
          <w:p w14:paraId="4D09763A" w14:textId="77777777" w:rsidR="00C40D16" w:rsidRPr="000E1ADD" w:rsidRDefault="00C40D16" w:rsidP="000B0DB5">
            <w:pPr>
              <w:pStyle w:val="NoSpacing"/>
              <w:spacing w:line="240" w:lineRule="auto"/>
              <w:jc w:val="center"/>
              <w:rPr>
                <w:b/>
              </w:rPr>
            </w:pPr>
            <w:r w:rsidRPr="000E1ADD">
              <w:rPr>
                <w:b/>
              </w:rPr>
              <w:t>4</w:t>
            </w:r>
          </w:p>
        </w:tc>
        <w:tc>
          <w:tcPr>
            <w:tcW w:w="406" w:type="pct"/>
            <w:tcBorders>
              <w:top w:val="nil"/>
              <w:left w:val="nil"/>
              <w:bottom w:val="nil"/>
              <w:right w:val="nil"/>
            </w:tcBorders>
            <w:shd w:val="clear" w:color="000000" w:fill="D9D9D9"/>
            <w:vAlign w:val="center"/>
            <w:hideMark/>
          </w:tcPr>
          <w:p w14:paraId="7F09751E" w14:textId="77777777" w:rsidR="00C40D16" w:rsidRPr="000E1ADD" w:rsidRDefault="00C40D16" w:rsidP="000B0DB5">
            <w:pPr>
              <w:pStyle w:val="NoSpacing"/>
              <w:spacing w:line="240" w:lineRule="auto"/>
              <w:jc w:val="center"/>
              <w:rPr>
                <w:b/>
              </w:rPr>
            </w:pPr>
            <w:r w:rsidRPr="000E1ADD">
              <w:rPr>
                <w:b/>
              </w:rPr>
              <w:t>5</w:t>
            </w:r>
          </w:p>
        </w:tc>
        <w:tc>
          <w:tcPr>
            <w:tcW w:w="406" w:type="pct"/>
            <w:tcBorders>
              <w:top w:val="nil"/>
              <w:left w:val="nil"/>
              <w:bottom w:val="nil"/>
              <w:right w:val="nil"/>
            </w:tcBorders>
            <w:shd w:val="clear" w:color="000000" w:fill="D9D9D9"/>
            <w:vAlign w:val="center"/>
            <w:hideMark/>
          </w:tcPr>
          <w:p w14:paraId="28DF0F3D" w14:textId="77777777" w:rsidR="00C40D16" w:rsidRPr="000E1ADD" w:rsidRDefault="00C40D16" w:rsidP="000B0DB5">
            <w:pPr>
              <w:pStyle w:val="NoSpacing"/>
              <w:spacing w:line="240" w:lineRule="auto"/>
              <w:jc w:val="center"/>
              <w:rPr>
                <w:b/>
              </w:rPr>
            </w:pPr>
            <w:r w:rsidRPr="000E1ADD">
              <w:rPr>
                <w:b/>
              </w:rPr>
              <w:t>6</w:t>
            </w:r>
          </w:p>
        </w:tc>
        <w:tc>
          <w:tcPr>
            <w:tcW w:w="406" w:type="pct"/>
            <w:tcBorders>
              <w:top w:val="nil"/>
              <w:left w:val="nil"/>
              <w:bottom w:val="nil"/>
              <w:right w:val="nil"/>
            </w:tcBorders>
            <w:shd w:val="clear" w:color="000000" w:fill="D9D9D9"/>
            <w:vAlign w:val="center"/>
            <w:hideMark/>
          </w:tcPr>
          <w:p w14:paraId="10585D12" w14:textId="77777777" w:rsidR="00C40D16" w:rsidRPr="000E1ADD" w:rsidRDefault="00C40D16" w:rsidP="000B0DB5">
            <w:pPr>
              <w:pStyle w:val="NoSpacing"/>
              <w:spacing w:line="240" w:lineRule="auto"/>
              <w:jc w:val="center"/>
              <w:rPr>
                <w:b/>
              </w:rPr>
            </w:pPr>
            <w:r w:rsidRPr="000E1ADD">
              <w:rPr>
                <w:b/>
              </w:rPr>
              <w:t>7</w:t>
            </w:r>
          </w:p>
        </w:tc>
      </w:tr>
      <w:tr w:rsidR="00C40D16" w:rsidRPr="009433EA" w14:paraId="1781B4E0" w14:textId="77777777" w:rsidTr="000E1ADD">
        <w:trPr>
          <w:cantSplit/>
          <w:trHeight w:val="100"/>
        </w:trPr>
        <w:tc>
          <w:tcPr>
            <w:tcW w:w="2157" w:type="pct"/>
            <w:tcBorders>
              <w:top w:val="nil"/>
              <w:left w:val="nil"/>
              <w:bottom w:val="nil"/>
              <w:right w:val="nil"/>
            </w:tcBorders>
            <w:shd w:val="clear" w:color="000000" w:fill="FFFFFF"/>
            <w:vAlign w:val="center"/>
            <w:hideMark/>
          </w:tcPr>
          <w:p w14:paraId="30883EF5" w14:textId="77777777" w:rsidR="00C40D16" w:rsidRPr="000E1ADD" w:rsidRDefault="00C40D16" w:rsidP="000B0DB5">
            <w:pPr>
              <w:pStyle w:val="NoSpacing"/>
              <w:spacing w:line="240" w:lineRule="auto"/>
            </w:pPr>
            <w:r w:rsidRPr="000E1ADD">
              <w:t>E1.5a_KnewNeighbourhood</w:t>
            </w:r>
          </w:p>
        </w:tc>
        <w:tc>
          <w:tcPr>
            <w:tcW w:w="406" w:type="pct"/>
            <w:tcBorders>
              <w:top w:val="nil"/>
              <w:left w:val="nil"/>
              <w:bottom w:val="nil"/>
              <w:right w:val="nil"/>
            </w:tcBorders>
            <w:shd w:val="clear" w:color="000000" w:fill="FFFFFF"/>
            <w:vAlign w:val="center"/>
            <w:hideMark/>
          </w:tcPr>
          <w:p w14:paraId="75E41AA9" w14:textId="77777777" w:rsidR="00C40D16" w:rsidRPr="009433EA" w:rsidRDefault="00C40D16" w:rsidP="000B0DB5">
            <w:pPr>
              <w:pStyle w:val="NoSpacing"/>
              <w:spacing w:line="240" w:lineRule="auto"/>
              <w:jc w:val="center"/>
            </w:pPr>
            <w:r w:rsidRPr="009433EA">
              <w:t>0.47</w:t>
            </w:r>
          </w:p>
        </w:tc>
        <w:tc>
          <w:tcPr>
            <w:tcW w:w="406" w:type="pct"/>
            <w:tcBorders>
              <w:top w:val="nil"/>
              <w:left w:val="nil"/>
              <w:bottom w:val="nil"/>
              <w:right w:val="nil"/>
            </w:tcBorders>
            <w:shd w:val="clear" w:color="000000" w:fill="FFFFFF"/>
            <w:vAlign w:val="center"/>
            <w:hideMark/>
          </w:tcPr>
          <w:p w14:paraId="4ADFC78B" w14:textId="77777777" w:rsidR="00C40D16" w:rsidRPr="009433EA" w:rsidRDefault="00C40D16" w:rsidP="000B0DB5">
            <w:pPr>
              <w:pStyle w:val="NoSpacing"/>
              <w:spacing w:line="240" w:lineRule="auto"/>
              <w:jc w:val="center"/>
            </w:pPr>
            <w:r w:rsidRPr="009433EA">
              <w:t>-0.13</w:t>
            </w:r>
          </w:p>
        </w:tc>
        <w:tc>
          <w:tcPr>
            <w:tcW w:w="406" w:type="pct"/>
            <w:tcBorders>
              <w:top w:val="nil"/>
              <w:left w:val="nil"/>
              <w:bottom w:val="nil"/>
              <w:right w:val="nil"/>
            </w:tcBorders>
            <w:shd w:val="clear" w:color="000000" w:fill="FFFFFF"/>
            <w:vAlign w:val="center"/>
            <w:hideMark/>
          </w:tcPr>
          <w:p w14:paraId="05F70CF8" w14:textId="77777777" w:rsidR="00C40D16" w:rsidRPr="009433EA" w:rsidRDefault="00C40D16" w:rsidP="000B0DB5">
            <w:pPr>
              <w:pStyle w:val="NoSpacing"/>
              <w:spacing w:line="240" w:lineRule="auto"/>
              <w:jc w:val="center"/>
            </w:pPr>
            <w:r w:rsidRPr="009433EA">
              <w:t>0.27</w:t>
            </w:r>
          </w:p>
        </w:tc>
        <w:tc>
          <w:tcPr>
            <w:tcW w:w="406" w:type="pct"/>
            <w:tcBorders>
              <w:top w:val="nil"/>
              <w:left w:val="nil"/>
              <w:bottom w:val="nil"/>
              <w:right w:val="nil"/>
            </w:tcBorders>
            <w:shd w:val="clear" w:color="000000" w:fill="FFFFFF"/>
            <w:vAlign w:val="center"/>
            <w:hideMark/>
          </w:tcPr>
          <w:p w14:paraId="71B94807" w14:textId="77777777" w:rsidR="00C40D16" w:rsidRPr="009433EA" w:rsidRDefault="00C40D16" w:rsidP="000B0DB5">
            <w:pPr>
              <w:pStyle w:val="NoSpacing"/>
              <w:spacing w:line="240" w:lineRule="auto"/>
              <w:jc w:val="center"/>
            </w:pPr>
            <w:r w:rsidRPr="009433EA">
              <w:t>0.07</w:t>
            </w:r>
          </w:p>
        </w:tc>
        <w:tc>
          <w:tcPr>
            <w:tcW w:w="406" w:type="pct"/>
            <w:tcBorders>
              <w:top w:val="nil"/>
              <w:left w:val="nil"/>
              <w:bottom w:val="nil"/>
              <w:right w:val="nil"/>
            </w:tcBorders>
            <w:shd w:val="clear" w:color="000000" w:fill="FFFFFF"/>
            <w:vAlign w:val="center"/>
            <w:hideMark/>
          </w:tcPr>
          <w:p w14:paraId="6C0D2EC0" w14:textId="77777777" w:rsidR="00C40D16" w:rsidRPr="009433EA" w:rsidRDefault="00C40D16" w:rsidP="000B0DB5">
            <w:pPr>
              <w:pStyle w:val="NoSpacing"/>
              <w:spacing w:line="240" w:lineRule="auto"/>
              <w:jc w:val="center"/>
            </w:pPr>
            <w:r w:rsidRPr="009433EA">
              <w:t>-0.03</w:t>
            </w:r>
          </w:p>
        </w:tc>
        <w:tc>
          <w:tcPr>
            <w:tcW w:w="406" w:type="pct"/>
            <w:tcBorders>
              <w:top w:val="nil"/>
              <w:left w:val="nil"/>
              <w:bottom w:val="nil"/>
              <w:right w:val="nil"/>
            </w:tcBorders>
            <w:shd w:val="clear" w:color="000000" w:fill="FFFFFF"/>
            <w:vAlign w:val="center"/>
            <w:hideMark/>
          </w:tcPr>
          <w:p w14:paraId="50C75F7B" w14:textId="77777777" w:rsidR="00C40D16" w:rsidRPr="009433EA" w:rsidRDefault="00C40D16" w:rsidP="000B0DB5">
            <w:pPr>
              <w:pStyle w:val="NoSpacing"/>
              <w:spacing w:line="240" w:lineRule="auto"/>
              <w:jc w:val="center"/>
            </w:pPr>
            <w:r w:rsidRPr="009433EA">
              <w:t>-0.21</w:t>
            </w:r>
          </w:p>
        </w:tc>
        <w:tc>
          <w:tcPr>
            <w:tcW w:w="406" w:type="pct"/>
            <w:tcBorders>
              <w:top w:val="nil"/>
              <w:left w:val="nil"/>
              <w:bottom w:val="nil"/>
              <w:right w:val="nil"/>
            </w:tcBorders>
            <w:shd w:val="clear" w:color="000000" w:fill="FFFFFF"/>
            <w:vAlign w:val="center"/>
            <w:hideMark/>
          </w:tcPr>
          <w:p w14:paraId="0BA6C289" w14:textId="77777777" w:rsidR="00C40D16" w:rsidRPr="009433EA" w:rsidRDefault="00C40D16" w:rsidP="000B0DB5">
            <w:pPr>
              <w:pStyle w:val="NoSpacing"/>
              <w:spacing w:line="240" w:lineRule="auto"/>
              <w:jc w:val="center"/>
              <w:rPr>
                <w:color w:val="9C0006"/>
              </w:rPr>
            </w:pPr>
            <w:r w:rsidRPr="009433EA">
              <w:rPr>
                <w:color w:val="9C0006"/>
              </w:rPr>
              <w:t>0.68</w:t>
            </w:r>
          </w:p>
        </w:tc>
      </w:tr>
      <w:tr w:rsidR="00C40D16" w:rsidRPr="009433EA" w14:paraId="38BB3E10" w14:textId="77777777" w:rsidTr="000E1ADD">
        <w:trPr>
          <w:cantSplit/>
          <w:trHeight w:val="100"/>
        </w:trPr>
        <w:tc>
          <w:tcPr>
            <w:tcW w:w="2157" w:type="pct"/>
            <w:tcBorders>
              <w:top w:val="nil"/>
              <w:left w:val="nil"/>
              <w:bottom w:val="nil"/>
              <w:right w:val="nil"/>
            </w:tcBorders>
            <w:shd w:val="clear" w:color="000000" w:fill="F2F2F2"/>
            <w:vAlign w:val="center"/>
            <w:hideMark/>
          </w:tcPr>
          <w:p w14:paraId="6604A434" w14:textId="77777777" w:rsidR="00C40D16" w:rsidRPr="000E1ADD" w:rsidRDefault="00C40D16" w:rsidP="000B0DB5">
            <w:pPr>
              <w:pStyle w:val="NoSpacing"/>
              <w:spacing w:line="240" w:lineRule="auto"/>
            </w:pPr>
            <w:r w:rsidRPr="000E1ADD">
              <w:t>E1.5b_NeighbourhoodAware</w:t>
            </w:r>
          </w:p>
        </w:tc>
        <w:tc>
          <w:tcPr>
            <w:tcW w:w="406" w:type="pct"/>
            <w:tcBorders>
              <w:top w:val="nil"/>
              <w:left w:val="nil"/>
              <w:bottom w:val="nil"/>
              <w:right w:val="nil"/>
            </w:tcBorders>
            <w:shd w:val="clear" w:color="000000" w:fill="F2F2F2"/>
            <w:vAlign w:val="center"/>
            <w:hideMark/>
          </w:tcPr>
          <w:p w14:paraId="5B1C4CE2" w14:textId="77777777" w:rsidR="00C40D16" w:rsidRPr="009433EA" w:rsidRDefault="00C40D16" w:rsidP="000B0DB5">
            <w:pPr>
              <w:pStyle w:val="NoSpacing"/>
              <w:spacing w:line="240" w:lineRule="auto"/>
              <w:jc w:val="center"/>
            </w:pPr>
            <w:r w:rsidRPr="009433EA">
              <w:t>-0.08</w:t>
            </w:r>
          </w:p>
        </w:tc>
        <w:tc>
          <w:tcPr>
            <w:tcW w:w="406" w:type="pct"/>
            <w:tcBorders>
              <w:top w:val="nil"/>
              <w:left w:val="nil"/>
              <w:bottom w:val="nil"/>
              <w:right w:val="nil"/>
            </w:tcBorders>
            <w:shd w:val="clear" w:color="000000" w:fill="F2F2F2"/>
            <w:vAlign w:val="center"/>
            <w:hideMark/>
          </w:tcPr>
          <w:p w14:paraId="67BE6CD1" w14:textId="77777777" w:rsidR="00C40D16" w:rsidRPr="009433EA" w:rsidRDefault="00C40D16" w:rsidP="000B0DB5">
            <w:pPr>
              <w:pStyle w:val="NoSpacing"/>
              <w:spacing w:line="240" w:lineRule="auto"/>
              <w:jc w:val="center"/>
            </w:pPr>
            <w:r w:rsidRPr="009433EA">
              <w:t>-0.23</w:t>
            </w:r>
          </w:p>
        </w:tc>
        <w:tc>
          <w:tcPr>
            <w:tcW w:w="406" w:type="pct"/>
            <w:tcBorders>
              <w:top w:val="nil"/>
              <w:left w:val="nil"/>
              <w:bottom w:val="nil"/>
              <w:right w:val="nil"/>
            </w:tcBorders>
            <w:shd w:val="clear" w:color="000000" w:fill="F2F2F2"/>
            <w:vAlign w:val="center"/>
            <w:hideMark/>
          </w:tcPr>
          <w:p w14:paraId="0F616B4A" w14:textId="77777777" w:rsidR="00C40D16" w:rsidRPr="009433EA" w:rsidRDefault="00C40D16" w:rsidP="000B0DB5">
            <w:pPr>
              <w:pStyle w:val="NoSpacing"/>
              <w:spacing w:line="240" w:lineRule="auto"/>
              <w:jc w:val="center"/>
            </w:pPr>
            <w:r w:rsidRPr="009433EA">
              <w:t>0.33</w:t>
            </w:r>
          </w:p>
        </w:tc>
        <w:tc>
          <w:tcPr>
            <w:tcW w:w="406" w:type="pct"/>
            <w:tcBorders>
              <w:top w:val="nil"/>
              <w:left w:val="nil"/>
              <w:bottom w:val="nil"/>
              <w:right w:val="nil"/>
            </w:tcBorders>
            <w:shd w:val="clear" w:color="000000" w:fill="F2F2F2"/>
            <w:vAlign w:val="center"/>
            <w:hideMark/>
          </w:tcPr>
          <w:p w14:paraId="275DB5CC" w14:textId="77777777" w:rsidR="00C40D16" w:rsidRPr="009433EA" w:rsidRDefault="00C40D16" w:rsidP="000B0DB5">
            <w:pPr>
              <w:pStyle w:val="NoSpacing"/>
              <w:spacing w:line="240" w:lineRule="auto"/>
              <w:jc w:val="center"/>
              <w:rPr>
                <w:color w:val="9C0006"/>
              </w:rPr>
            </w:pPr>
            <w:r w:rsidRPr="009433EA">
              <w:rPr>
                <w:color w:val="9C0006"/>
              </w:rPr>
              <w:t>0.57</w:t>
            </w:r>
          </w:p>
        </w:tc>
        <w:tc>
          <w:tcPr>
            <w:tcW w:w="406" w:type="pct"/>
            <w:tcBorders>
              <w:top w:val="nil"/>
              <w:left w:val="nil"/>
              <w:bottom w:val="nil"/>
              <w:right w:val="nil"/>
            </w:tcBorders>
            <w:shd w:val="clear" w:color="000000" w:fill="F2F2F2"/>
            <w:vAlign w:val="center"/>
            <w:hideMark/>
          </w:tcPr>
          <w:p w14:paraId="51142AA0" w14:textId="77777777" w:rsidR="00C40D16" w:rsidRPr="009433EA" w:rsidRDefault="00C40D16" w:rsidP="000B0DB5">
            <w:pPr>
              <w:pStyle w:val="NoSpacing"/>
              <w:spacing w:line="240" w:lineRule="auto"/>
              <w:jc w:val="center"/>
            </w:pPr>
            <w:r w:rsidRPr="009433EA">
              <w:t>0.36</w:t>
            </w:r>
          </w:p>
        </w:tc>
        <w:tc>
          <w:tcPr>
            <w:tcW w:w="406" w:type="pct"/>
            <w:tcBorders>
              <w:top w:val="nil"/>
              <w:left w:val="nil"/>
              <w:bottom w:val="nil"/>
              <w:right w:val="nil"/>
            </w:tcBorders>
            <w:shd w:val="clear" w:color="000000" w:fill="F2F2F2"/>
            <w:vAlign w:val="center"/>
            <w:hideMark/>
          </w:tcPr>
          <w:p w14:paraId="0DB41BF6" w14:textId="77777777" w:rsidR="00C40D16" w:rsidRPr="009433EA" w:rsidRDefault="00C40D16" w:rsidP="000B0DB5">
            <w:pPr>
              <w:pStyle w:val="NoSpacing"/>
              <w:spacing w:line="240" w:lineRule="auto"/>
              <w:jc w:val="center"/>
            </w:pPr>
            <w:r w:rsidRPr="009433EA">
              <w:t>-0.05</w:t>
            </w:r>
          </w:p>
        </w:tc>
        <w:tc>
          <w:tcPr>
            <w:tcW w:w="406" w:type="pct"/>
            <w:tcBorders>
              <w:top w:val="nil"/>
              <w:left w:val="nil"/>
              <w:bottom w:val="nil"/>
              <w:right w:val="nil"/>
            </w:tcBorders>
            <w:shd w:val="clear" w:color="000000" w:fill="F2F2F2"/>
            <w:vAlign w:val="center"/>
            <w:hideMark/>
          </w:tcPr>
          <w:p w14:paraId="51A16C0E" w14:textId="77777777" w:rsidR="00C40D16" w:rsidRPr="009433EA" w:rsidRDefault="00C40D16" w:rsidP="000B0DB5">
            <w:pPr>
              <w:pStyle w:val="NoSpacing"/>
              <w:spacing w:line="240" w:lineRule="auto"/>
              <w:jc w:val="center"/>
            </w:pPr>
            <w:r w:rsidRPr="009433EA">
              <w:t>-0.04</w:t>
            </w:r>
          </w:p>
        </w:tc>
      </w:tr>
      <w:tr w:rsidR="00C40D16" w:rsidRPr="009433EA" w14:paraId="1E618AB6" w14:textId="77777777" w:rsidTr="000E1ADD">
        <w:trPr>
          <w:cantSplit/>
          <w:trHeight w:val="100"/>
        </w:trPr>
        <w:tc>
          <w:tcPr>
            <w:tcW w:w="2157" w:type="pct"/>
            <w:tcBorders>
              <w:top w:val="nil"/>
              <w:left w:val="nil"/>
              <w:bottom w:val="nil"/>
              <w:right w:val="nil"/>
            </w:tcBorders>
            <w:shd w:val="clear" w:color="000000" w:fill="FFFFFF"/>
            <w:vAlign w:val="center"/>
            <w:hideMark/>
          </w:tcPr>
          <w:p w14:paraId="0248B1A6" w14:textId="77777777" w:rsidR="00C40D16" w:rsidRPr="000E1ADD" w:rsidRDefault="00C40D16" w:rsidP="000B0DB5">
            <w:pPr>
              <w:pStyle w:val="NoSpacing"/>
              <w:spacing w:line="240" w:lineRule="auto"/>
            </w:pPr>
            <w:r w:rsidRPr="000E1ADD">
              <w:t>E1.5c_LocationUnimpt</w:t>
            </w:r>
          </w:p>
        </w:tc>
        <w:tc>
          <w:tcPr>
            <w:tcW w:w="406" w:type="pct"/>
            <w:tcBorders>
              <w:top w:val="nil"/>
              <w:left w:val="nil"/>
              <w:bottom w:val="nil"/>
              <w:right w:val="nil"/>
            </w:tcBorders>
            <w:shd w:val="clear" w:color="000000" w:fill="FFFFFF"/>
            <w:vAlign w:val="center"/>
            <w:hideMark/>
          </w:tcPr>
          <w:p w14:paraId="39D3EBDF" w14:textId="77777777" w:rsidR="00C40D16" w:rsidRPr="009433EA" w:rsidRDefault="00C40D16" w:rsidP="000B0DB5">
            <w:pPr>
              <w:pStyle w:val="NoSpacing"/>
              <w:spacing w:line="240" w:lineRule="auto"/>
              <w:jc w:val="center"/>
            </w:pPr>
            <w:r w:rsidRPr="009433EA">
              <w:t>0.41</w:t>
            </w:r>
          </w:p>
        </w:tc>
        <w:tc>
          <w:tcPr>
            <w:tcW w:w="406" w:type="pct"/>
            <w:tcBorders>
              <w:top w:val="nil"/>
              <w:left w:val="nil"/>
              <w:bottom w:val="nil"/>
              <w:right w:val="nil"/>
            </w:tcBorders>
            <w:shd w:val="clear" w:color="000000" w:fill="FFFFFF"/>
            <w:vAlign w:val="center"/>
            <w:hideMark/>
          </w:tcPr>
          <w:p w14:paraId="120C9731" w14:textId="77777777" w:rsidR="00C40D16" w:rsidRPr="009433EA" w:rsidRDefault="00C40D16" w:rsidP="000B0DB5">
            <w:pPr>
              <w:pStyle w:val="NoSpacing"/>
              <w:spacing w:line="240" w:lineRule="auto"/>
              <w:jc w:val="center"/>
            </w:pPr>
            <w:r w:rsidRPr="009433EA">
              <w:t>0.00</w:t>
            </w:r>
          </w:p>
        </w:tc>
        <w:tc>
          <w:tcPr>
            <w:tcW w:w="406" w:type="pct"/>
            <w:tcBorders>
              <w:top w:val="nil"/>
              <w:left w:val="nil"/>
              <w:bottom w:val="nil"/>
              <w:right w:val="nil"/>
            </w:tcBorders>
            <w:shd w:val="clear" w:color="000000" w:fill="FFFFFF"/>
            <w:vAlign w:val="center"/>
            <w:hideMark/>
          </w:tcPr>
          <w:p w14:paraId="081100BB" w14:textId="77777777" w:rsidR="00C40D16" w:rsidRPr="009433EA" w:rsidRDefault="00C40D16" w:rsidP="000B0DB5">
            <w:pPr>
              <w:pStyle w:val="NoSpacing"/>
              <w:spacing w:line="240" w:lineRule="auto"/>
              <w:jc w:val="center"/>
            </w:pPr>
            <w:r w:rsidRPr="009433EA">
              <w:t>0.26</w:t>
            </w:r>
          </w:p>
        </w:tc>
        <w:tc>
          <w:tcPr>
            <w:tcW w:w="406" w:type="pct"/>
            <w:tcBorders>
              <w:top w:val="nil"/>
              <w:left w:val="nil"/>
              <w:bottom w:val="nil"/>
              <w:right w:val="nil"/>
            </w:tcBorders>
            <w:shd w:val="clear" w:color="000000" w:fill="FFFFFF"/>
            <w:vAlign w:val="center"/>
            <w:hideMark/>
          </w:tcPr>
          <w:p w14:paraId="0F55B5D1" w14:textId="77777777" w:rsidR="00C40D16" w:rsidRPr="009433EA" w:rsidRDefault="00C40D16" w:rsidP="000B0DB5">
            <w:pPr>
              <w:pStyle w:val="NoSpacing"/>
              <w:spacing w:line="240" w:lineRule="auto"/>
              <w:jc w:val="center"/>
            </w:pPr>
            <w:r w:rsidRPr="009433EA">
              <w:t>-0.01</w:t>
            </w:r>
          </w:p>
        </w:tc>
        <w:tc>
          <w:tcPr>
            <w:tcW w:w="406" w:type="pct"/>
            <w:tcBorders>
              <w:top w:val="nil"/>
              <w:left w:val="nil"/>
              <w:bottom w:val="nil"/>
              <w:right w:val="nil"/>
            </w:tcBorders>
            <w:shd w:val="clear" w:color="000000" w:fill="FFFFFF"/>
            <w:vAlign w:val="center"/>
            <w:hideMark/>
          </w:tcPr>
          <w:p w14:paraId="662CC906" w14:textId="77777777" w:rsidR="00C40D16" w:rsidRPr="009433EA" w:rsidRDefault="00C40D16" w:rsidP="000B0DB5">
            <w:pPr>
              <w:pStyle w:val="NoSpacing"/>
              <w:spacing w:line="240" w:lineRule="auto"/>
              <w:jc w:val="center"/>
              <w:rPr>
                <w:color w:val="9C0006"/>
              </w:rPr>
            </w:pPr>
            <w:r w:rsidRPr="009433EA">
              <w:rPr>
                <w:color w:val="9C0006"/>
              </w:rPr>
              <w:t>0.68</w:t>
            </w:r>
          </w:p>
        </w:tc>
        <w:tc>
          <w:tcPr>
            <w:tcW w:w="406" w:type="pct"/>
            <w:tcBorders>
              <w:top w:val="nil"/>
              <w:left w:val="nil"/>
              <w:bottom w:val="nil"/>
              <w:right w:val="nil"/>
            </w:tcBorders>
            <w:shd w:val="clear" w:color="000000" w:fill="FFFFFF"/>
            <w:vAlign w:val="center"/>
            <w:hideMark/>
          </w:tcPr>
          <w:p w14:paraId="5F28CA90" w14:textId="77777777" w:rsidR="00C40D16" w:rsidRPr="009433EA" w:rsidRDefault="00C40D16" w:rsidP="000B0DB5">
            <w:pPr>
              <w:pStyle w:val="NoSpacing"/>
              <w:spacing w:line="240" w:lineRule="auto"/>
              <w:jc w:val="center"/>
            </w:pPr>
            <w:r w:rsidRPr="009433EA">
              <w:t>0.02</w:t>
            </w:r>
          </w:p>
        </w:tc>
        <w:tc>
          <w:tcPr>
            <w:tcW w:w="406" w:type="pct"/>
            <w:tcBorders>
              <w:top w:val="nil"/>
              <w:left w:val="nil"/>
              <w:bottom w:val="nil"/>
              <w:right w:val="nil"/>
            </w:tcBorders>
            <w:shd w:val="clear" w:color="000000" w:fill="FFFFFF"/>
            <w:vAlign w:val="center"/>
            <w:hideMark/>
          </w:tcPr>
          <w:p w14:paraId="3AEFD8EB" w14:textId="77777777" w:rsidR="00C40D16" w:rsidRPr="009433EA" w:rsidRDefault="00C40D16" w:rsidP="000B0DB5">
            <w:pPr>
              <w:pStyle w:val="NoSpacing"/>
              <w:spacing w:line="240" w:lineRule="auto"/>
              <w:jc w:val="center"/>
            </w:pPr>
            <w:r w:rsidRPr="009433EA">
              <w:t>0.32</w:t>
            </w:r>
          </w:p>
        </w:tc>
      </w:tr>
      <w:tr w:rsidR="00C40D16" w:rsidRPr="009433EA" w14:paraId="05D692F0" w14:textId="77777777" w:rsidTr="000E1ADD">
        <w:trPr>
          <w:cantSplit/>
          <w:trHeight w:val="100"/>
        </w:trPr>
        <w:tc>
          <w:tcPr>
            <w:tcW w:w="2157" w:type="pct"/>
            <w:tcBorders>
              <w:top w:val="nil"/>
              <w:left w:val="nil"/>
              <w:bottom w:val="nil"/>
              <w:right w:val="nil"/>
            </w:tcBorders>
            <w:shd w:val="clear" w:color="000000" w:fill="F2F2F2"/>
            <w:vAlign w:val="center"/>
            <w:hideMark/>
          </w:tcPr>
          <w:p w14:paraId="1F132BB4" w14:textId="77777777" w:rsidR="00C40D16" w:rsidRPr="000E1ADD" w:rsidRDefault="00C40D16" w:rsidP="000B0DB5">
            <w:pPr>
              <w:pStyle w:val="NoSpacing"/>
              <w:spacing w:line="240" w:lineRule="auto"/>
            </w:pPr>
            <w:r w:rsidRPr="000E1ADD">
              <w:t>E1.5d_ExactType</w:t>
            </w:r>
          </w:p>
        </w:tc>
        <w:tc>
          <w:tcPr>
            <w:tcW w:w="406" w:type="pct"/>
            <w:tcBorders>
              <w:top w:val="nil"/>
              <w:left w:val="nil"/>
              <w:bottom w:val="nil"/>
              <w:right w:val="nil"/>
            </w:tcBorders>
            <w:shd w:val="clear" w:color="000000" w:fill="F2F2F2"/>
            <w:vAlign w:val="center"/>
            <w:hideMark/>
          </w:tcPr>
          <w:p w14:paraId="3D806C16" w14:textId="77777777" w:rsidR="00C40D16" w:rsidRPr="009433EA" w:rsidRDefault="00C40D16" w:rsidP="000B0DB5">
            <w:pPr>
              <w:pStyle w:val="NoSpacing"/>
              <w:spacing w:line="240" w:lineRule="auto"/>
              <w:jc w:val="center"/>
              <w:rPr>
                <w:color w:val="9C0006"/>
              </w:rPr>
            </w:pPr>
            <w:r w:rsidRPr="009433EA">
              <w:rPr>
                <w:color w:val="9C0006"/>
              </w:rPr>
              <w:t>0.53</w:t>
            </w:r>
          </w:p>
        </w:tc>
        <w:tc>
          <w:tcPr>
            <w:tcW w:w="406" w:type="pct"/>
            <w:tcBorders>
              <w:top w:val="nil"/>
              <w:left w:val="nil"/>
              <w:bottom w:val="nil"/>
              <w:right w:val="nil"/>
            </w:tcBorders>
            <w:shd w:val="clear" w:color="000000" w:fill="F2F2F2"/>
            <w:vAlign w:val="center"/>
            <w:hideMark/>
          </w:tcPr>
          <w:p w14:paraId="02BF5DB7" w14:textId="77777777" w:rsidR="00C40D16" w:rsidRPr="009433EA" w:rsidRDefault="00C40D16" w:rsidP="000B0DB5">
            <w:pPr>
              <w:pStyle w:val="NoSpacing"/>
              <w:spacing w:line="240" w:lineRule="auto"/>
              <w:jc w:val="center"/>
            </w:pPr>
            <w:r w:rsidRPr="009433EA">
              <w:t>-0.21</w:t>
            </w:r>
          </w:p>
        </w:tc>
        <w:tc>
          <w:tcPr>
            <w:tcW w:w="406" w:type="pct"/>
            <w:tcBorders>
              <w:top w:val="nil"/>
              <w:left w:val="nil"/>
              <w:bottom w:val="nil"/>
              <w:right w:val="nil"/>
            </w:tcBorders>
            <w:shd w:val="clear" w:color="000000" w:fill="F2F2F2"/>
            <w:vAlign w:val="center"/>
            <w:hideMark/>
          </w:tcPr>
          <w:p w14:paraId="027AE12B" w14:textId="77777777" w:rsidR="00C40D16" w:rsidRPr="009433EA" w:rsidRDefault="00C40D16" w:rsidP="000B0DB5">
            <w:pPr>
              <w:pStyle w:val="NoSpacing"/>
              <w:spacing w:line="240" w:lineRule="auto"/>
              <w:jc w:val="center"/>
            </w:pPr>
            <w:r w:rsidRPr="009433EA">
              <w:t>0.08</w:t>
            </w:r>
          </w:p>
        </w:tc>
        <w:tc>
          <w:tcPr>
            <w:tcW w:w="406" w:type="pct"/>
            <w:tcBorders>
              <w:top w:val="nil"/>
              <w:left w:val="nil"/>
              <w:bottom w:val="nil"/>
              <w:right w:val="nil"/>
            </w:tcBorders>
            <w:shd w:val="clear" w:color="000000" w:fill="F2F2F2"/>
            <w:vAlign w:val="center"/>
            <w:hideMark/>
          </w:tcPr>
          <w:p w14:paraId="3F1CDE21" w14:textId="77777777" w:rsidR="00C40D16" w:rsidRPr="009433EA" w:rsidRDefault="00C40D16" w:rsidP="000B0DB5">
            <w:pPr>
              <w:pStyle w:val="NoSpacing"/>
              <w:spacing w:line="240" w:lineRule="auto"/>
              <w:jc w:val="center"/>
            </w:pPr>
            <w:r w:rsidRPr="009433EA">
              <w:t>-0.24</w:t>
            </w:r>
          </w:p>
        </w:tc>
        <w:tc>
          <w:tcPr>
            <w:tcW w:w="406" w:type="pct"/>
            <w:tcBorders>
              <w:top w:val="nil"/>
              <w:left w:val="nil"/>
              <w:bottom w:val="nil"/>
              <w:right w:val="nil"/>
            </w:tcBorders>
            <w:shd w:val="clear" w:color="000000" w:fill="F2F2F2"/>
            <w:vAlign w:val="center"/>
            <w:hideMark/>
          </w:tcPr>
          <w:p w14:paraId="5182689B" w14:textId="77777777" w:rsidR="00C40D16" w:rsidRPr="009433EA" w:rsidRDefault="00C40D16" w:rsidP="000B0DB5">
            <w:pPr>
              <w:pStyle w:val="NoSpacing"/>
              <w:spacing w:line="240" w:lineRule="auto"/>
              <w:jc w:val="center"/>
            </w:pPr>
            <w:r w:rsidRPr="009433EA">
              <w:t>-0.47</w:t>
            </w:r>
          </w:p>
        </w:tc>
        <w:tc>
          <w:tcPr>
            <w:tcW w:w="406" w:type="pct"/>
            <w:tcBorders>
              <w:top w:val="nil"/>
              <w:left w:val="nil"/>
              <w:bottom w:val="nil"/>
              <w:right w:val="nil"/>
            </w:tcBorders>
            <w:shd w:val="clear" w:color="000000" w:fill="F2F2F2"/>
            <w:vAlign w:val="center"/>
            <w:hideMark/>
          </w:tcPr>
          <w:p w14:paraId="12F3E597" w14:textId="77777777" w:rsidR="00C40D16" w:rsidRPr="009433EA" w:rsidRDefault="00C40D16" w:rsidP="000B0DB5">
            <w:pPr>
              <w:pStyle w:val="NoSpacing"/>
              <w:spacing w:line="240" w:lineRule="auto"/>
              <w:jc w:val="center"/>
            </w:pPr>
            <w:r w:rsidRPr="009433EA">
              <w:t>0.02</w:t>
            </w:r>
          </w:p>
        </w:tc>
        <w:tc>
          <w:tcPr>
            <w:tcW w:w="406" w:type="pct"/>
            <w:tcBorders>
              <w:top w:val="nil"/>
              <w:left w:val="nil"/>
              <w:bottom w:val="nil"/>
              <w:right w:val="nil"/>
            </w:tcBorders>
            <w:shd w:val="clear" w:color="000000" w:fill="F2F2F2"/>
            <w:vAlign w:val="center"/>
            <w:hideMark/>
          </w:tcPr>
          <w:p w14:paraId="31BB9F2F" w14:textId="77777777" w:rsidR="00C40D16" w:rsidRPr="009433EA" w:rsidRDefault="00C40D16" w:rsidP="000B0DB5">
            <w:pPr>
              <w:pStyle w:val="NoSpacing"/>
              <w:spacing w:line="240" w:lineRule="auto"/>
              <w:jc w:val="center"/>
            </w:pPr>
            <w:r w:rsidRPr="009433EA">
              <w:t>0.18</w:t>
            </w:r>
          </w:p>
        </w:tc>
      </w:tr>
      <w:tr w:rsidR="00C40D16" w:rsidRPr="009433EA" w14:paraId="03C79CD3" w14:textId="77777777" w:rsidTr="000E1ADD">
        <w:trPr>
          <w:cantSplit/>
          <w:trHeight w:val="100"/>
        </w:trPr>
        <w:tc>
          <w:tcPr>
            <w:tcW w:w="2157" w:type="pct"/>
            <w:tcBorders>
              <w:top w:val="nil"/>
              <w:left w:val="nil"/>
              <w:bottom w:val="nil"/>
              <w:right w:val="nil"/>
            </w:tcBorders>
            <w:shd w:val="clear" w:color="000000" w:fill="FFFFFF"/>
            <w:vAlign w:val="center"/>
            <w:hideMark/>
          </w:tcPr>
          <w:p w14:paraId="13CFB1E5" w14:textId="77777777" w:rsidR="00C40D16" w:rsidRPr="000E1ADD" w:rsidRDefault="00C40D16" w:rsidP="000B0DB5">
            <w:pPr>
              <w:pStyle w:val="NoSpacing"/>
              <w:spacing w:line="240" w:lineRule="auto"/>
            </w:pPr>
            <w:r w:rsidRPr="000E1ADD">
              <w:t>E1.5e_TypeAware</w:t>
            </w:r>
          </w:p>
        </w:tc>
        <w:tc>
          <w:tcPr>
            <w:tcW w:w="406" w:type="pct"/>
            <w:tcBorders>
              <w:top w:val="nil"/>
              <w:left w:val="nil"/>
              <w:bottom w:val="nil"/>
              <w:right w:val="nil"/>
            </w:tcBorders>
            <w:shd w:val="clear" w:color="000000" w:fill="FFFFFF"/>
            <w:vAlign w:val="center"/>
            <w:hideMark/>
          </w:tcPr>
          <w:p w14:paraId="21E85438" w14:textId="77777777" w:rsidR="00C40D16" w:rsidRPr="009433EA" w:rsidRDefault="00C40D16" w:rsidP="000B0DB5">
            <w:pPr>
              <w:pStyle w:val="NoSpacing"/>
              <w:spacing w:line="240" w:lineRule="auto"/>
              <w:jc w:val="center"/>
            </w:pPr>
            <w:r w:rsidRPr="009433EA">
              <w:t>-0.39</w:t>
            </w:r>
          </w:p>
        </w:tc>
        <w:tc>
          <w:tcPr>
            <w:tcW w:w="406" w:type="pct"/>
            <w:tcBorders>
              <w:top w:val="nil"/>
              <w:left w:val="nil"/>
              <w:bottom w:val="nil"/>
              <w:right w:val="nil"/>
            </w:tcBorders>
            <w:shd w:val="clear" w:color="000000" w:fill="FFFFFF"/>
            <w:vAlign w:val="center"/>
            <w:hideMark/>
          </w:tcPr>
          <w:p w14:paraId="68F39A65" w14:textId="77777777" w:rsidR="00C40D16" w:rsidRPr="009433EA" w:rsidRDefault="00C40D16" w:rsidP="000B0DB5">
            <w:pPr>
              <w:pStyle w:val="NoSpacing"/>
              <w:spacing w:line="240" w:lineRule="auto"/>
              <w:jc w:val="center"/>
            </w:pPr>
            <w:r w:rsidRPr="009433EA">
              <w:t>-0.27</w:t>
            </w:r>
          </w:p>
        </w:tc>
        <w:tc>
          <w:tcPr>
            <w:tcW w:w="406" w:type="pct"/>
            <w:tcBorders>
              <w:top w:val="nil"/>
              <w:left w:val="nil"/>
              <w:bottom w:val="nil"/>
              <w:right w:val="nil"/>
            </w:tcBorders>
            <w:shd w:val="clear" w:color="000000" w:fill="FFFFFF"/>
            <w:vAlign w:val="center"/>
            <w:hideMark/>
          </w:tcPr>
          <w:p w14:paraId="6476FB6B" w14:textId="77777777" w:rsidR="00C40D16" w:rsidRPr="009433EA" w:rsidRDefault="00C40D16" w:rsidP="000B0DB5">
            <w:pPr>
              <w:pStyle w:val="NoSpacing"/>
              <w:spacing w:line="240" w:lineRule="auto"/>
              <w:jc w:val="center"/>
            </w:pPr>
            <w:r w:rsidRPr="009433EA">
              <w:t>0.10</w:t>
            </w:r>
          </w:p>
        </w:tc>
        <w:tc>
          <w:tcPr>
            <w:tcW w:w="406" w:type="pct"/>
            <w:tcBorders>
              <w:top w:val="nil"/>
              <w:left w:val="nil"/>
              <w:bottom w:val="nil"/>
              <w:right w:val="nil"/>
            </w:tcBorders>
            <w:shd w:val="clear" w:color="000000" w:fill="FFFFFF"/>
            <w:vAlign w:val="center"/>
            <w:hideMark/>
          </w:tcPr>
          <w:p w14:paraId="439812D6" w14:textId="77777777" w:rsidR="00C40D16" w:rsidRPr="009433EA" w:rsidRDefault="00C40D16" w:rsidP="000B0DB5">
            <w:pPr>
              <w:pStyle w:val="NoSpacing"/>
              <w:spacing w:line="240" w:lineRule="auto"/>
              <w:jc w:val="center"/>
              <w:rPr>
                <w:color w:val="9C0006"/>
              </w:rPr>
            </w:pPr>
            <w:r w:rsidRPr="009433EA">
              <w:rPr>
                <w:color w:val="9C0006"/>
              </w:rPr>
              <w:t>0.60</w:t>
            </w:r>
          </w:p>
        </w:tc>
        <w:tc>
          <w:tcPr>
            <w:tcW w:w="406" w:type="pct"/>
            <w:tcBorders>
              <w:top w:val="nil"/>
              <w:left w:val="nil"/>
              <w:bottom w:val="nil"/>
              <w:right w:val="nil"/>
            </w:tcBorders>
            <w:shd w:val="clear" w:color="000000" w:fill="FFFFFF"/>
            <w:vAlign w:val="center"/>
            <w:hideMark/>
          </w:tcPr>
          <w:p w14:paraId="3C1762DA" w14:textId="77777777" w:rsidR="00C40D16" w:rsidRPr="009433EA" w:rsidRDefault="00C40D16" w:rsidP="000B0DB5">
            <w:pPr>
              <w:pStyle w:val="NoSpacing"/>
              <w:spacing w:line="240" w:lineRule="auto"/>
              <w:jc w:val="center"/>
            </w:pPr>
            <w:r w:rsidRPr="009433EA">
              <w:t>0.08</w:t>
            </w:r>
          </w:p>
        </w:tc>
        <w:tc>
          <w:tcPr>
            <w:tcW w:w="406" w:type="pct"/>
            <w:tcBorders>
              <w:top w:val="nil"/>
              <w:left w:val="nil"/>
              <w:bottom w:val="nil"/>
              <w:right w:val="nil"/>
            </w:tcBorders>
            <w:shd w:val="clear" w:color="000000" w:fill="FFFFFF"/>
            <w:vAlign w:val="center"/>
            <w:hideMark/>
          </w:tcPr>
          <w:p w14:paraId="68380721" w14:textId="77777777" w:rsidR="00C40D16" w:rsidRPr="009433EA" w:rsidRDefault="00C40D16" w:rsidP="000B0DB5">
            <w:pPr>
              <w:pStyle w:val="NoSpacing"/>
              <w:spacing w:line="240" w:lineRule="auto"/>
              <w:jc w:val="center"/>
            </w:pPr>
            <w:r w:rsidRPr="009433EA">
              <w:t>-0.03</w:t>
            </w:r>
          </w:p>
        </w:tc>
        <w:tc>
          <w:tcPr>
            <w:tcW w:w="406" w:type="pct"/>
            <w:tcBorders>
              <w:top w:val="nil"/>
              <w:left w:val="nil"/>
              <w:bottom w:val="nil"/>
              <w:right w:val="nil"/>
            </w:tcBorders>
            <w:shd w:val="clear" w:color="000000" w:fill="FFFFFF"/>
            <w:vAlign w:val="center"/>
            <w:hideMark/>
          </w:tcPr>
          <w:p w14:paraId="48767732" w14:textId="77777777" w:rsidR="00C40D16" w:rsidRPr="009433EA" w:rsidRDefault="00C40D16" w:rsidP="000B0DB5">
            <w:pPr>
              <w:pStyle w:val="NoSpacing"/>
              <w:spacing w:line="240" w:lineRule="auto"/>
              <w:jc w:val="center"/>
            </w:pPr>
            <w:r w:rsidRPr="009433EA">
              <w:t>-0.05</w:t>
            </w:r>
          </w:p>
        </w:tc>
      </w:tr>
      <w:tr w:rsidR="00C40D16" w:rsidRPr="009433EA" w14:paraId="2A1E5672" w14:textId="77777777" w:rsidTr="000E1ADD">
        <w:trPr>
          <w:cantSplit/>
          <w:trHeight w:val="100"/>
        </w:trPr>
        <w:tc>
          <w:tcPr>
            <w:tcW w:w="2157" w:type="pct"/>
            <w:tcBorders>
              <w:top w:val="nil"/>
              <w:left w:val="nil"/>
              <w:bottom w:val="nil"/>
              <w:right w:val="nil"/>
            </w:tcBorders>
            <w:shd w:val="clear" w:color="000000" w:fill="F2F2F2"/>
            <w:vAlign w:val="center"/>
            <w:hideMark/>
          </w:tcPr>
          <w:p w14:paraId="1BD7EE19" w14:textId="77777777" w:rsidR="00C40D16" w:rsidRPr="000E1ADD" w:rsidRDefault="00C40D16" w:rsidP="000B0DB5">
            <w:pPr>
              <w:pStyle w:val="NoSpacing"/>
              <w:spacing w:line="240" w:lineRule="auto"/>
            </w:pPr>
            <w:r w:rsidRPr="000E1ADD">
              <w:t>E1.5f_TypeUnimpt</w:t>
            </w:r>
          </w:p>
        </w:tc>
        <w:tc>
          <w:tcPr>
            <w:tcW w:w="406" w:type="pct"/>
            <w:tcBorders>
              <w:top w:val="nil"/>
              <w:left w:val="nil"/>
              <w:bottom w:val="nil"/>
              <w:right w:val="nil"/>
            </w:tcBorders>
            <w:shd w:val="clear" w:color="000000" w:fill="F2F2F2"/>
            <w:vAlign w:val="center"/>
            <w:hideMark/>
          </w:tcPr>
          <w:p w14:paraId="45D5E556" w14:textId="77777777" w:rsidR="00C40D16" w:rsidRPr="009433EA" w:rsidRDefault="00C40D16" w:rsidP="000B0DB5">
            <w:pPr>
              <w:pStyle w:val="NoSpacing"/>
              <w:spacing w:line="240" w:lineRule="auto"/>
              <w:jc w:val="center"/>
              <w:rPr>
                <w:color w:val="9C0006"/>
              </w:rPr>
            </w:pPr>
            <w:r w:rsidRPr="009433EA">
              <w:rPr>
                <w:color w:val="9C0006"/>
              </w:rPr>
              <w:t>0.62</w:t>
            </w:r>
          </w:p>
        </w:tc>
        <w:tc>
          <w:tcPr>
            <w:tcW w:w="406" w:type="pct"/>
            <w:tcBorders>
              <w:top w:val="nil"/>
              <w:left w:val="nil"/>
              <w:bottom w:val="nil"/>
              <w:right w:val="nil"/>
            </w:tcBorders>
            <w:shd w:val="clear" w:color="000000" w:fill="F2F2F2"/>
            <w:vAlign w:val="center"/>
            <w:hideMark/>
          </w:tcPr>
          <w:p w14:paraId="39CBED2F" w14:textId="77777777" w:rsidR="00C40D16" w:rsidRPr="009433EA" w:rsidRDefault="00C40D16" w:rsidP="000B0DB5">
            <w:pPr>
              <w:pStyle w:val="NoSpacing"/>
              <w:spacing w:line="240" w:lineRule="auto"/>
              <w:jc w:val="center"/>
            </w:pPr>
            <w:r w:rsidRPr="009433EA">
              <w:t>-0.11</w:t>
            </w:r>
          </w:p>
        </w:tc>
        <w:tc>
          <w:tcPr>
            <w:tcW w:w="406" w:type="pct"/>
            <w:tcBorders>
              <w:top w:val="nil"/>
              <w:left w:val="nil"/>
              <w:bottom w:val="nil"/>
              <w:right w:val="nil"/>
            </w:tcBorders>
            <w:shd w:val="clear" w:color="000000" w:fill="F2F2F2"/>
            <w:vAlign w:val="center"/>
            <w:hideMark/>
          </w:tcPr>
          <w:p w14:paraId="5F56EEDA"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2F2F2"/>
            <w:vAlign w:val="center"/>
            <w:hideMark/>
          </w:tcPr>
          <w:p w14:paraId="251605AD" w14:textId="77777777" w:rsidR="00C40D16" w:rsidRPr="009433EA" w:rsidRDefault="00C40D16" w:rsidP="000B0DB5">
            <w:pPr>
              <w:pStyle w:val="NoSpacing"/>
              <w:spacing w:line="240" w:lineRule="auto"/>
              <w:jc w:val="center"/>
            </w:pPr>
            <w:r w:rsidRPr="009433EA">
              <w:t>-0.34</w:t>
            </w:r>
          </w:p>
        </w:tc>
        <w:tc>
          <w:tcPr>
            <w:tcW w:w="406" w:type="pct"/>
            <w:tcBorders>
              <w:top w:val="nil"/>
              <w:left w:val="nil"/>
              <w:bottom w:val="nil"/>
              <w:right w:val="nil"/>
            </w:tcBorders>
            <w:shd w:val="clear" w:color="000000" w:fill="F2F2F2"/>
            <w:vAlign w:val="center"/>
            <w:hideMark/>
          </w:tcPr>
          <w:p w14:paraId="58E48793" w14:textId="77777777" w:rsidR="00C40D16" w:rsidRPr="009433EA" w:rsidRDefault="00C40D16" w:rsidP="000B0DB5">
            <w:pPr>
              <w:pStyle w:val="NoSpacing"/>
              <w:spacing w:line="240" w:lineRule="auto"/>
              <w:jc w:val="center"/>
            </w:pPr>
            <w:r w:rsidRPr="009433EA">
              <w:t>0.25</w:t>
            </w:r>
          </w:p>
        </w:tc>
        <w:tc>
          <w:tcPr>
            <w:tcW w:w="406" w:type="pct"/>
            <w:tcBorders>
              <w:top w:val="nil"/>
              <w:left w:val="nil"/>
              <w:bottom w:val="nil"/>
              <w:right w:val="nil"/>
            </w:tcBorders>
            <w:shd w:val="clear" w:color="000000" w:fill="F2F2F2"/>
            <w:vAlign w:val="center"/>
            <w:hideMark/>
          </w:tcPr>
          <w:p w14:paraId="5232086A" w14:textId="77777777" w:rsidR="00C40D16" w:rsidRPr="009433EA" w:rsidRDefault="00C40D16" w:rsidP="000B0DB5">
            <w:pPr>
              <w:pStyle w:val="NoSpacing"/>
              <w:spacing w:line="240" w:lineRule="auto"/>
              <w:jc w:val="center"/>
            </w:pPr>
            <w:r w:rsidRPr="009433EA">
              <w:t>0.24</w:t>
            </w:r>
          </w:p>
        </w:tc>
        <w:tc>
          <w:tcPr>
            <w:tcW w:w="406" w:type="pct"/>
            <w:tcBorders>
              <w:top w:val="nil"/>
              <w:left w:val="nil"/>
              <w:bottom w:val="nil"/>
              <w:right w:val="nil"/>
            </w:tcBorders>
            <w:shd w:val="clear" w:color="000000" w:fill="F2F2F2"/>
            <w:vAlign w:val="center"/>
            <w:hideMark/>
          </w:tcPr>
          <w:p w14:paraId="6479A791" w14:textId="77777777" w:rsidR="00C40D16" w:rsidRPr="009433EA" w:rsidRDefault="00C40D16" w:rsidP="000B0DB5">
            <w:pPr>
              <w:pStyle w:val="NoSpacing"/>
              <w:spacing w:line="240" w:lineRule="auto"/>
              <w:jc w:val="center"/>
            </w:pPr>
            <w:r w:rsidRPr="009433EA">
              <w:t>-0.17</w:t>
            </w:r>
          </w:p>
        </w:tc>
      </w:tr>
      <w:tr w:rsidR="00C40D16" w:rsidRPr="009433EA" w14:paraId="5300219B" w14:textId="77777777" w:rsidTr="000E1ADD">
        <w:trPr>
          <w:cantSplit/>
          <w:trHeight w:val="100"/>
        </w:trPr>
        <w:tc>
          <w:tcPr>
            <w:tcW w:w="2157" w:type="pct"/>
            <w:tcBorders>
              <w:top w:val="nil"/>
              <w:left w:val="nil"/>
              <w:bottom w:val="nil"/>
              <w:right w:val="nil"/>
            </w:tcBorders>
            <w:shd w:val="clear" w:color="000000" w:fill="FFFFFF"/>
            <w:vAlign w:val="center"/>
            <w:hideMark/>
          </w:tcPr>
          <w:p w14:paraId="68E7150D" w14:textId="77777777" w:rsidR="00C40D16" w:rsidRPr="000E1ADD" w:rsidRDefault="00C40D16" w:rsidP="000B0DB5">
            <w:pPr>
              <w:pStyle w:val="NoSpacing"/>
              <w:spacing w:line="240" w:lineRule="auto"/>
            </w:pPr>
            <w:r w:rsidRPr="000E1ADD">
              <w:t>E1.5g_ExactSize</w:t>
            </w:r>
          </w:p>
        </w:tc>
        <w:tc>
          <w:tcPr>
            <w:tcW w:w="406" w:type="pct"/>
            <w:tcBorders>
              <w:top w:val="nil"/>
              <w:left w:val="nil"/>
              <w:bottom w:val="nil"/>
              <w:right w:val="nil"/>
            </w:tcBorders>
            <w:shd w:val="clear" w:color="000000" w:fill="FFFFFF"/>
            <w:vAlign w:val="center"/>
            <w:hideMark/>
          </w:tcPr>
          <w:p w14:paraId="041F7210" w14:textId="77777777" w:rsidR="00C40D16" w:rsidRPr="009433EA" w:rsidRDefault="00C40D16" w:rsidP="000B0DB5">
            <w:pPr>
              <w:pStyle w:val="NoSpacing"/>
              <w:spacing w:line="240" w:lineRule="auto"/>
              <w:jc w:val="center"/>
              <w:rPr>
                <w:color w:val="9C0006"/>
              </w:rPr>
            </w:pPr>
            <w:r w:rsidRPr="009433EA">
              <w:rPr>
                <w:color w:val="9C0006"/>
              </w:rPr>
              <w:t>0.58</w:t>
            </w:r>
          </w:p>
        </w:tc>
        <w:tc>
          <w:tcPr>
            <w:tcW w:w="406" w:type="pct"/>
            <w:tcBorders>
              <w:top w:val="nil"/>
              <w:left w:val="nil"/>
              <w:bottom w:val="nil"/>
              <w:right w:val="nil"/>
            </w:tcBorders>
            <w:shd w:val="clear" w:color="000000" w:fill="FFFFFF"/>
            <w:vAlign w:val="center"/>
            <w:hideMark/>
          </w:tcPr>
          <w:p w14:paraId="4567773A" w14:textId="77777777" w:rsidR="00C40D16" w:rsidRPr="009433EA" w:rsidRDefault="00C40D16" w:rsidP="000B0DB5">
            <w:pPr>
              <w:pStyle w:val="NoSpacing"/>
              <w:spacing w:line="240" w:lineRule="auto"/>
              <w:jc w:val="center"/>
            </w:pPr>
            <w:r w:rsidRPr="009433EA">
              <w:t>-0.31</w:t>
            </w:r>
          </w:p>
        </w:tc>
        <w:tc>
          <w:tcPr>
            <w:tcW w:w="406" w:type="pct"/>
            <w:tcBorders>
              <w:top w:val="nil"/>
              <w:left w:val="nil"/>
              <w:bottom w:val="nil"/>
              <w:right w:val="nil"/>
            </w:tcBorders>
            <w:shd w:val="clear" w:color="000000" w:fill="FFFFFF"/>
            <w:vAlign w:val="center"/>
            <w:hideMark/>
          </w:tcPr>
          <w:p w14:paraId="2D55B461" w14:textId="77777777" w:rsidR="00C40D16" w:rsidRPr="009433EA" w:rsidRDefault="00C40D16" w:rsidP="000B0DB5">
            <w:pPr>
              <w:pStyle w:val="NoSpacing"/>
              <w:spacing w:line="240" w:lineRule="auto"/>
              <w:jc w:val="center"/>
            </w:pPr>
            <w:r w:rsidRPr="009433EA">
              <w:t>0.27</w:t>
            </w:r>
          </w:p>
        </w:tc>
        <w:tc>
          <w:tcPr>
            <w:tcW w:w="406" w:type="pct"/>
            <w:tcBorders>
              <w:top w:val="nil"/>
              <w:left w:val="nil"/>
              <w:bottom w:val="nil"/>
              <w:right w:val="nil"/>
            </w:tcBorders>
            <w:shd w:val="clear" w:color="000000" w:fill="FFFFFF"/>
            <w:vAlign w:val="center"/>
            <w:hideMark/>
          </w:tcPr>
          <w:p w14:paraId="4BF5AB94" w14:textId="77777777" w:rsidR="00C40D16" w:rsidRPr="009433EA" w:rsidRDefault="00C40D16" w:rsidP="000B0DB5">
            <w:pPr>
              <w:pStyle w:val="NoSpacing"/>
              <w:spacing w:line="240" w:lineRule="auto"/>
              <w:jc w:val="center"/>
            </w:pPr>
            <w:r w:rsidRPr="009433EA">
              <w:t>0.18</w:t>
            </w:r>
          </w:p>
        </w:tc>
        <w:tc>
          <w:tcPr>
            <w:tcW w:w="406" w:type="pct"/>
            <w:tcBorders>
              <w:top w:val="nil"/>
              <w:left w:val="nil"/>
              <w:bottom w:val="nil"/>
              <w:right w:val="nil"/>
            </w:tcBorders>
            <w:shd w:val="clear" w:color="000000" w:fill="FFFFFF"/>
            <w:vAlign w:val="center"/>
            <w:hideMark/>
          </w:tcPr>
          <w:p w14:paraId="2AC42B67" w14:textId="77777777" w:rsidR="00C40D16" w:rsidRPr="009433EA" w:rsidRDefault="00C40D16" w:rsidP="000B0DB5">
            <w:pPr>
              <w:pStyle w:val="NoSpacing"/>
              <w:spacing w:line="240" w:lineRule="auto"/>
              <w:jc w:val="center"/>
            </w:pPr>
            <w:r w:rsidRPr="009433EA">
              <w:t>-0.37</w:t>
            </w:r>
          </w:p>
        </w:tc>
        <w:tc>
          <w:tcPr>
            <w:tcW w:w="406" w:type="pct"/>
            <w:tcBorders>
              <w:top w:val="nil"/>
              <w:left w:val="nil"/>
              <w:bottom w:val="nil"/>
              <w:right w:val="nil"/>
            </w:tcBorders>
            <w:shd w:val="clear" w:color="000000" w:fill="FFFFFF"/>
            <w:vAlign w:val="center"/>
            <w:hideMark/>
          </w:tcPr>
          <w:p w14:paraId="42C1D1B4" w14:textId="77777777" w:rsidR="00C40D16" w:rsidRPr="009433EA" w:rsidRDefault="00C40D16" w:rsidP="000B0DB5">
            <w:pPr>
              <w:pStyle w:val="NoSpacing"/>
              <w:spacing w:line="240" w:lineRule="auto"/>
              <w:jc w:val="center"/>
            </w:pPr>
            <w:r w:rsidRPr="009433EA">
              <w:t>-0.18</w:t>
            </w:r>
          </w:p>
        </w:tc>
        <w:tc>
          <w:tcPr>
            <w:tcW w:w="406" w:type="pct"/>
            <w:tcBorders>
              <w:top w:val="nil"/>
              <w:left w:val="nil"/>
              <w:bottom w:val="nil"/>
              <w:right w:val="nil"/>
            </w:tcBorders>
            <w:shd w:val="clear" w:color="000000" w:fill="FFFFFF"/>
            <w:vAlign w:val="center"/>
            <w:hideMark/>
          </w:tcPr>
          <w:p w14:paraId="2096C494" w14:textId="77777777" w:rsidR="00C40D16" w:rsidRPr="009433EA" w:rsidRDefault="00C40D16" w:rsidP="000B0DB5">
            <w:pPr>
              <w:pStyle w:val="NoSpacing"/>
              <w:spacing w:line="240" w:lineRule="auto"/>
              <w:jc w:val="center"/>
            </w:pPr>
            <w:r w:rsidRPr="009433EA">
              <w:t>-0.10</w:t>
            </w:r>
          </w:p>
        </w:tc>
      </w:tr>
      <w:tr w:rsidR="00C40D16" w:rsidRPr="009433EA" w14:paraId="049A4E65" w14:textId="77777777" w:rsidTr="000E1ADD">
        <w:trPr>
          <w:cantSplit/>
          <w:trHeight w:val="100"/>
        </w:trPr>
        <w:tc>
          <w:tcPr>
            <w:tcW w:w="2157" w:type="pct"/>
            <w:tcBorders>
              <w:top w:val="nil"/>
              <w:left w:val="nil"/>
              <w:bottom w:val="nil"/>
              <w:right w:val="nil"/>
            </w:tcBorders>
            <w:shd w:val="clear" w:color="000000" w:fill="F2F2F2"/>
            <w:vAlign w:val="center"/>
            <w:hideMark/>
          </w:tcPr>
          <w:p w14:paraId="471607DB" w14:textId="77777777" w:rsidR="00C40D16" w:rsidRPr="000E1ADD" w:rsidRDefault="00C40D16" w:rsidP="000B0DB5">
            <w:pPr>
              <w:pStyle w:val="NoSpacing"/>
              <w:spacing w:line="240" w:lineRule="auto"/>
            </w:pPr>
            <w:r w:rsidRPr="000E1ADD">
              <w:t>E1.5h_SizeAware</w:t>
            </w:r>
          </w:p>
        </w:tc>
        <w:tc>
          <w:tcPr>
            <w:tcW w:w="406" w:type="pct"/>
            <w:tcBorders>
              <w:top w:val="nil"/>
              <w:left w:val="nil"/>
              <w:bottom w:val="nil"/>
              <w:right w:val="nil"/>
            </w:tcBorders>
            <w:shd w:val="clear" w:color="000000" w:fill="F2F2F2"/>
            <w:vAlign w:val="center"/>
            <w:hideMark/>
          </w:tcPr>
          <w:p w14:paraId="33384084" w14:textId="77777777" w:rsidR="00C40D16" w:rsidRPr="009433EA" w:rsidRDefault="00C40D16" w:rsidP="000B0DB5">
            <w:pPr>
              <w:pStyle w:val="NoSpacing"/>
              <w:spacing w:line="240" w:lineRule="auto"/>
              <w:jc w:val="center"/>
            </w:pPr>
            <w:r w:rsidRPr="009433EA">
              <w:t>0.40</w:t>
            </w:r>
          </w:p>
        </w:tc>
        <w:tc>
          <w:tcPr>
            <w:tcW w:w="406" w:type="pct"/>
            <w:tcBorders>
              <w:top w:val="nil"/>
              <w:left w:val="nil"/>
              <w:bottom w:val="nil"/>
              <w:right w:val="nil"/>
            </w:tcBorders>
            <w:shd w:val="clear" w:color="000000" w:fill="F2F2F2"/>
            <w:vAlign w:val="center"/>
            <w:hideMark/>
          </w:tcPr>
          <w:p w14:paraId="100FC745" w14:textId="77777777" w:rsidR="00C40D16" w:rsidRPr="009433EA" w:rsidRDefault="00C40D16" w:rsidP="000B0DB5">
            <w:pPr>
              <w:pStyle w:val="NoSpacing"/>
              <w:spacing w:line="240" w:lineRule="auto"/>
              <w:jc w:val="center"/>
            </w:pPr>
            <w:r w:rsidRPr="009433EA">
              <w:t>-0.39</w:t>
            </w:r>
          </w:p>
        </w:tc>
        <w:tc>
          <w:tcPr>
            <w:tcW w:w="406" w:type="pct"/>
            <w:tcBorders>
              <w:top w:val="nil"/>
              <w:left w:val="nil"/>
              <w:bottom w:val="nil"/>
              <w:right w:val="nil"/>
            </w:tcBorders>
            <w:shd w:val="clear" w:color="000000" w:fill="F2F2F2"/>
            <w:vAlign w:val="center"/>
            <w:hideMark/>
          </w:tcPr>
          <w:p w14:paraId="485C6833" w14:textId="77777777" w:rsidR="00C40D16" w:rsidRPr="009433EA" w:rsidRDefault="00C40D16" w:rsidP="000B0DB5">
            <w:pPr>
              <w:pStyle w:val="NoSpacing"/>
              <w:spacing w:line="240" w:lineRule="auto"/>
              <w:jc w:val="center"/>
            </w:pPr>
            <w:r w:rsidRPr="009433EA">
              <w:t>0.28</w:t>
            </w:r>
          </w:p>
        </w:tc>
        <w:tc>
          <w:tcPr>
            <w:tcW w:w="406" w:type="pct"/>
            <w:tcBorders>
              <w:top w:val="nil"/>
              <w:left w:val="nil"/>
              <w:bottom w:val="nil"/>
              <w:right w:val="nil"/>
            </w:tcBorders>
            <w:shd w:val="clear" w:color="000000" w:fill="F2F2F2"/>
            <w:vAlign w:val="center"/>
            <w:hideMark/>
          </w:tcPr>
          <w:p w14:paraId="1C1646F8" w14:textId="77777777" w:rsidR="00C40D16" w:rsidRPr="009433EA" w:rsidRDefault="00C40D16" w:rsidP="000B0DB5">
            <w:pPr>
              <w:pStyle w:val="NoSpacing"/>
              <w:spacing w:line="240" w:lineRule="auto"/>
              <w:jc w:val="center"/>
            </w:pPr>
            <w:r w:rsidRPr="009433EA">
              <w:t>0.37</w:t>
            </w:r>
          </w:p>
        </w:tc>
        <w:tc>
          <w:tcPr>
            <w:tcW w:w="406" w:type="pct"/>
            <w:tcBorders>
              <w:top w:val="nil"/>
              <w:left w:val="nil"/>
              <w:bottom w:val="nil"/>
              <w:right w:val="nil"/>
            </w:tcBorders>
            <w:shd w:val="clear" w:color="000000" w:fill="F2F2F2"/>
            <w:vAlign w:val="center"/>
            <w:hideMark/>
          </w:tcPr>
          <w:p w14:paraId="1DAD54CA" w14:textId="77777777" w:rsidR="00C40D16" w:rsidRPr="009433EA" w:rsidRDefault="00C40D16" w:rsidP="000B0DB5">
            <w:pPr>
              <w:pStyle w:val="NoSpacing"/>
              <w:spacing w:line="240" w:lineRule="auto"/>
              <w:jc w:val="center"/>
            </w:pPr>
            <w:r w:rsidRPr="009433EA">
              <w:t>-0.20</w:t>
            </w:r>
          </w:p>
        </w:tc>
        <w:tc>
          <w:tcPr>
            <w:tcW w:w="406" w:type="pct"/>
            <w:tcBorders>
              <w:top w:val="nil"/>
              <w:left w:val="nil"/>
              <w:bottom w:val="nil"/>
              <w:right w:val="nil"/>
            </w:tcBorders>
            <w:shd w:val="clear" w:color="000000" w:fill="F2F2F2"/>
            <w:vAlign w:val="center"/>
            <w:hideMark/>
          </w:tcPr>
          <w:p w14:paraId="1D9A81CE" w14:textId="77777777" w:rsidR="00C40D16" w:rsidRPr="009433EA" w:rsidRDefault="00C40D16" w:rsidP="000B0DB5">
            <w:pPr>
              <w:pStyle w:val="NoSpacing"/>
              <w:spacing w:line="240" w:lineRule="auto"/>
              <w:jc w:val="center"/>
            </w:pPr>
            <w:r w:rsidRPr="009433EA">
              <w:t>0.02</w:t>
            </w:r>
          </w:p>
        </w:tc>
        <w:tc>
          <w:tcPr>
            <w:tcW w:w="406" w:type="pct"/>
            <w:tcBorders>
              <w:top w:val="nil"/>
              <w:left w:val="nil"/>
              <w:bottom w:val="nil"/>
              <w:right w:val="nil"/>
            </w:tcBorders>
            <w:shd w:val="clear" w:color="000000" w:fill="F2F2F2"/>
            <w:vAlign w:val="center"/>
            <w:hideMark/>
          </w:tcPr>
          <w:p w14:paraId="4B728D0F" w14:textId="77777777" w:rsidR="00C40D16" w:rsidRPr="009433EA" w:rsidRDefault="00C40D16" w:rsidP="000B0DB5">
            <w:pPr>
              <w:pStyle w:val="NoSpacing"/>
              <w:spacing w:line="240" w:lineRule="auto"/>
              <w:jc w:val="center"/>
            </w:pPr>
            <w:r w:rsidRPr="009433EA">
              <w:t>-0.29</w:t>
            </w:r>
          </w:p>
        </w:tc>
      </w:tr>
      <w:tr w:rsidR="00C40D16" w:rsidRPr="009433EA" w14:paraId="753BF461" w14:textId="77777777" w:rsidTr="000E1ADD">
        <w:trPr>
          <w:cantSplit/>
          <w:trHeight w:val="100"/>
        </w:trPr>
        <w:tc>
          <w:tcPr>
            <w:tcW w:w="2157" w:type="pct"/>
            <w:tcBorders>
              <w:top w:val="nil"/>
              <w:left w:val="nil"/>
              <w:bottom w:val="nil"/>
              <w:right w:val="nil"/>
            </w:tcBorders>
            <w:shd w:val="clear" w:color="000000" w:fill="FFFFFF"/>
            <w:vAlign w:val="center"/>
            <w:hideMark/>
          </w:tcPr>
          <w:p w14:paraId="2EBE3948" w14:textId="77777777" w:rsidR="00C40D16" w:rsidRPr="000E1ADD" w:rsidRDefault="00C40D16" w:rsidP="000B0DB5">
            <w:pPr>
              <w:pStyle w:val="NoSpacing"/>
              <w:spacing w:line="240" w:lineRule="auto"/>
            </w:pPr>
            <w:r w:rsidRPr="000E1ADD">
              <w:t>E1.5i_SizeUnimpt</w:t>
            </w:r>
          </w:p>
        </w:tc>
        <w:tc>
          <w:tcPr>
            <w:tcW w:w="406" w:type="pct"/>
            <w:tcBorders>
              <w:top w:val="nil"/>
              <w:left w:val="nil"/>
              <w:bottom w:val="nil"/>
              <w:right w:val="nil"/>
            </w:tcBorders>
            <w:shd w:val="clear" w:color="000000" w:fill="FFFFFF"/>
            <w:vAlign w:val="center"/>
            <w:hideMark/>
          </w:tcPr>
          <w:p w14:paraId="52A848A9" w14:textId="77777777" w:rsidR="00C40D16" w:rsidRPr="009433EA" w:rsidRDefault="00C40D16" w:rsidP="000B0DB5">
            <w:pPr>
              <w:pStyle w:val="NoSpacing"/>
              <w:spacing w:line="240" w:lineRule="auto"/>
              <w:jc w:val="center"/>
              <w:rPr>
                <w:color w:val="9C0006"/>
              </w:rPr>
            </w:pPr>
            <w:r w:rsidRPr="009433EA">
              <w:rPr>
                <w:color w:val="9C0006"/>
              </w:rPr>
              <w:t>0.60</w:t>
            </w:r>
          </w:p>
        </w:tc>
        <w:tc>
          <w:tcPr>
            <w:tcW w:w="406" w:type="pct"/>
            <w:tcBorders>
              <w:top w:val="nil"/>
              <w:left w:val="nil"/>
              <w:bottom w:val="nil"/>
              <w:right w:val="nil"/>
            </w:tcBorders>
            <w:shd w:val="clear" w:color="000000" w:fill="FFFFFF"/>
            <w:vAlign w:val="center"/>
            <w:hideMark/>
          </w:tcPr>
          <w:p w14:paraId="1CF85C81"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FFFFF"/>
            <w:vAlign w:val="center"/>
            <w:hideMark/>
          </w:tcPr>
          <w:p w14:paraId="7F0183EC" w14:textId="77777777" w:rsidR="00C40D16" w:rsidRPr="009433EA" w:rsidRDefault="00C40D16" w:rsidP="000B0DB5">
            <w:pPr>
              <w:pStyle w:val="NoSpacing"/>
              <w:spacing w:line="240" w:lineRule="auto"/>
              <w:jc w:val="center"/>
            </w:pPr>
            <w:r w:rsidRPr="009433EA">
              <w:t>0.29</w:t>
            </w:r>
          </w:p>
        </w:tc>
        <w:tc>
          <w:tcPr>
            <w:tcW w:w="406" w:type="pct"/>
            <w:tcBorders>
              <w:top w:val="nil"/>
              <w:left w:val="nil"/>
              <w:bottom w:val="nil"/>
              <w:right w:val="nil"/>
            </w:tcBorders>
            <w:shd w:val="clear" w:color="000000" w:fill="FFFFFF"/>
            <w:vAlign w:val="center"/>
            <w:hideMark/>
          </w:tcPr>
          <w:p w14:paraId="782EE460" w14:textId="77777777" w:rsidR="00C40D16" w:rsidRPr="009433EA" w:rsidRDefault="00C40D16" w:rsidP="000B0DB5">
            <w:pPr>
              <w:pStyle w:val="NoSpacing"/>
              <w:spacing w:line="240" w:lineRule="auto"/>
              <w:jc w:val="center"/>
            </w:pPr>
            <w:r w:rsidRPr="009433EA">
              <w:t>-0.17</w:t>
            </w:r>
          </w:p>
        </w:tc>
        <w:tc>
          <w:tcPr>
            <w:tcW w:w="406" w:type="pct"/>
            <w:tcBorders>
              <w:top w:val="nil"/>
              <w:left w:val="nil"/>
              <w:bottom w:val="nil"/>
              <w:right w:val="nil"/>
            </w:tcBorders>
            <w:shd w:val="clear" w:color="000000" w:fill="FFFFFF"/>
            <w:vAlign w:val="center"/>
            <w:hideMark/>
          </w:tcPr>
          <w:p w14:paraId="39FC2997" w14:textId="77777777" w:rsidR="00C40D16" w:rsidRPr="009433EA" w:rsidRDefault="00C40D16" w:rsidP="000B0DB5">
            <w:pPr>
              <w:pStyle w:val="NoSpacing"/>
              <w:spacing w:line="240" w:lineRule="auto"/>
              <w:jc w:val="center"/>
            </w:pPr>
            <w:r w:rsidRPr="009433EA">
              <w:t>0.22</w:t>
            </w:r>
          </w:p>
        </w:tc>
        <w:tc>
          <w:tcPr>
            <w:tcW w:w="406" w:type="pct"/>
            <w:tcBorders>
              <w:top w:val="nil"/>
              <w:left w:val="nil"/>
              <w:bottom w:val="nil"/>
              <w:right w:val="nil"/>
            </w:tcBorders>
            <w:shd w:val="clear" w:color="000000" w:fill="FFFFFF"/>
            <w:vAlign w:val="center"/>
            <w:hideMark/>
          </w:tcPr>
          <w:p w14:paraId="19D4634B" w14:textId="77777777" w:rsidR="00C40D16" w:rsidRPr="009433EA" w:rsidRDefault="00C40D16" w:rsidP="000B0DB5">
            <w:pPr>
              <w:pStyle w:val="NoSpacing"/>
              <w:spacing w:line="240" w:lineRule="auto"/>
              <w:jc w:val="center"/>
            </w:pPr>
            <w:r w:rsidRPr="009433EA">
              <w:t>0.15</w:t>
            </w:r>
          </w:p>
        </w:tc>
        <w:tc>
          <w:tcPr>
            <w:tcW w:w="406" w:type="pct"/>
            <w:tcBorders>
              <w:top w:val="nil"/>
              <w:left w:val="nil"/>
              <w:bottom w:val="nil"/>
              <w:right w:val="nil"/>
            </w:tcBorders>
            <w:shd w:val="clear" w:color="000000" w:fill="FFFFFF"/>
            <w:vAlign w:val="center"/>
            <w:hideMark/>
          </w:tcPr>
          <w:p w14:paraId="03F1FB22" w14:textId="77777777" w:rsidR="00C40D16" w:rsidRPr="009433EA" w:rsidRDefault="00C40D16" w:rsidP="000B0DB5">
            <w:pPr>
              <w:pStyle w:val="NoSpacing"/>
              <w:spacing w:line="240" w:lineRule="auto"/>
              <w:jc w:val="center"/>
            </w:pPr>
            <w:r w:rsidRPr="009433EA">
              <w:t>-0.40</w:t>
            </w:r>
          </w:p>
        </w:tc>
      </w:tr>
      <w:tr w:rsidR="00C40D16" w:rsidRPr="009433EA" w14:paraId="05E16733" w14:textId="77777777" w:rsidTr="000E1ADD">
        <w:trPr>
          <w:cantSplit/>
          <w:trHeight w:val="100"/>
        </w:trPr>
        <w:tc>
          <w:tcPr>
            <w:tcW w:w="2157" w:type="pct"/>
            <w:tcBorders>
              <w:top w:val="nil"/>
              <w:left w:val="nil"/>
              <w:bottom w:val="nil"/>
              <w:right w:val="nil"/>
            </w:tcBorders>
            <w:shd w:val="clear" w:color="000000" w:fill="F2F2F2"/>
            <w:vAlign w:val="center"/>
            <w:hideMark/>
          </w:tcPr>
          <w:p w14:paraId="181B33D0" w14:textId="77777777" w:rsidR="00C40D16" w:rsidRPr="000E1ADD" w:rsidRDefault="00C40D16" w:rsidP="000B0DB5">
            <w:pPr>
              <w:pStyle w:val="NoSpacing"/>
              <w:spacing w:line="240" w:lineRule="auto"/>
            </w:pPr>
            <w:r w:rsidRPr="000E1ADD">
              <w:t>S1.b.1_ConstantlyConsideredMoving</w:t>
            </w:r>
          </w:p>
        </w:tc>
        <w:tc>
          <w:tcPr>
            <w:tcW w:w="406" w:type="pct"/>
            <w:tcBorders>
              <w:top w:val="nil"/>
              <w:left w:val="nil"/>
              <w:bottom w:val="nil"/>
              <w:right w:val="nil"/>
            </w:tcBorders>
            <w:shd w:val="clear" w:color="000000" w:fill="F2F2F2"/>
            <w:vAlign w:val="center"/>
            <w:hideMark/>
          </w:tcPr>
          <w:p w14:paraId="669F6EBA" w14:textId="77777777" w:rsidR="00C40D16" w:rsidRPr="009433EA" w:rsidRDefault="00C40D16" w:rsidP="000B0DB5">
            <w:pPr>
              <w:pStyle w:val="NoSpacing"/>
              <w:spacing w:line="240" w:lineRule="auto"/>
              <w:jc w:val="center"/>
            </w:pPr>
            <w:r w:rsidRPr="009433EA">
              <w:t>-0.47</w:t>
            </w:r>
          </w:p>
        </w:tc>
        <w:tc>
          <w:tcPr>
            <w:tcW w:w="406" w:type="pct"/>
            <w:tcBorders>
              <w:top w:val="nil"/>
              <w:left w:val="nil"/>
              <w:bottom w:val="nil"/>
              <w:right w:val="nil"/>
            </w:tcBorders>
            <w:shd w:val="clear" w:color="000000" w:fill="F2F2F2"/>
            <w:vAlign w:val="center"/>
            <w:hideMark/>
          </w:tcPr>
          <w:p w14:paraId="0D67D04E" w14:textId="77777777" w:rsidR="00C40D16" w:rsidRPr="009433EA" w:rsidRDefault="00C40D16" w:rsidP="000B0DB5">
            <w:pPr>
              <w:pStyle w:val="NoSpacing"/>
              <w:spacing w:line="240" w:lineRule="auto"/>
              <w:jc w:val="center"/>
            </w:pPr>
            <w:r w:rsidRPr="009433EA">
              <w:t>-0.10</w:t>
            </w:r>
          </w:p>
        </w:tc>
        <w:tc>
          <w:tcPr>
            <w:tcW w:w="406" w:type="pct"/>
            <w:tcBorders>
              <w:top w:val="nil"/>
              <w:left w:val="nil"/>
              <w:bottom w:val="nil"/>
              <w:right w:val="nil"/>
            </w:tcBorders>
            <w:shd w:val="clear" w:color="000000" w:fill="F2F2F2"/>
            <w:vAlign w:val="center"/>
            <w:hideMark/>
          </w:tcPr>
          <w:p w14:paraId="62AF080A" w14:textId="77777777" w:rsidR="00C40D16" w:rsidRPr="009433EA" w:rsidRDefault="00C40D16" w:rsidP="000B0DB5">
            <w:pPr>
              <w:pStyle w:val="NoSpacing"/>
              <w:spacing w:line="240" w:lineRule="auto"/>
              <w:jc w:val="center"/>
              <w:rPr>
                <w:color w:val="9C0006"/>
              </w:rPr>
            </w:pPr>
            <w:r w:rsidRPr="009433EA">
              <w:rPr>
                <w:color w:val="9C0006"/>
              </w:rPr>
              <w:t>0.64</w:t>
            </w:r>
          </w:p>
        </w:tc>
        <w:tc>
          <w:tcPr>
            <w:tcW w:w="406" w:type="pct"/>
            <w:tcBorders>
              <w:top w:val="nil"/>
              <w:left w:val="nil"/>
              <w:bottom w:val="nil"/>
              <w:right w:val="nil"/>
            </w:tcBorders>
            <w:shd w:val="clear" w:color="000000" w:fill="F2F2F2"/>
            <w:vAlign w:val="center"/>
            <w:hideMark/>
          </w:tcPr>
          <w:p w14:paraId="6FD46150" w14:textId="77777777" w:rsidR="00C40D16" w:rsidRPr="009433EA" w:rsidRDefault="00C40D16" w:rsidP="000B0DB5">
            <w:pPr>
              <w:pStyle w:val="NoSpacing"/>
              <w:spacing w:line="240" w:lineRule="auto"/>
              <w:jc w:val="center"/>
            </w:pPr>
            <w:r w:rsidRPr="009433EA">
              <w:t>-0.23</w:t>
            </w:r>
          </w:p>
        </w:tc>
        <w:tc>
          <w:tcPr>
            <w:tcW w:w="406" w:type="pct"/>
            <w:tcBorders>
              <w:top w:val="nil"/>
              <w:left w:val="nil"/>
              <w:bottom w:val="nil"/>
              <w:right w:val="nil"/>
            </w:tcBorders>
            <w:shd w:val="clear" w:color="000000" w:fill="F2F2F2"/>
            <w:vAlign w:val="center"/>
            <w:hideMark/>
          </w:tcPr>
          <w:p w14:paraId="41A639AA" w14:textId="77777777" w:rsidR="00C40D16" w:rsidRPr="009433EA" w:rsidRDefault="00C40D16" w:rsidP="000B0DB5">
            <w:pPr>
              <w:pStyle w:val="NoSpacing"/>
              <w:spacing w:line="240" w:lineRule="auto"/>
              <w:jc w:val="center"/>
            </w:pPr>
            <w:r w:rsidRPr="009433EA">
              <w:t>-0.14</w:t>
            </w:r>
          </w:p>
        </w:tc>
        <w:tc>
          <w:tcPr>
            <w:tcW w:w="406" w:type="pct"/>
            <w:tcBorders>
              <w:top w:val="nil"/>
              <w:left w:val="nil"/>
              <w:bottom w:val="nil"/>
              <w:right w:val="nil"/>
            </w:tcBorders>
            <w:shd w:val="clear" w:color="000000" w:fill="F2F2F2"/>
            <w:vAlign w:val="center"/>
            <w:hideMark/>
          </w:tcPr>
          <w:p w14:paraId="20FF157D" w14:textId="77777777" w:rsidR="00C40D16" w:rsidRPr="009433EA" w:rsidRDefault="00C40D16" w:rsidP="000B0DB5">
            <w:pPr>
              <w:pStyle w:val="NoSpacing"/>
              <w:spacing w:line="240" w:lineRule="auto"/>
              <w:jc w:val="center"/>
            </w:pPr>
            <w:r w:rsidRPr="009433EA">
              <w:t>-0.14</w:t>
            </w:r>
          </w:p>
        </w:tc>
        <w:tc>
          <w:tcPr>
            <w:tcW w:w="406" w:type="pct"/>
            <w:tcBorders>
              <w:top w:val="nil"/>
              <w:left w:val="nil"/>
              <w:bottom w:val="nil"/>
              <w:right w:val="nil"/>
            </w:tcBorders>
            <w:shd w:val="clear" w:color="000000" w:fill="F2F2F2"/>
            <w:vAlign w:val="center"/>
            <w:hideMark/>
          </w:tcPr>
          <w:p w14:paraId="74E81102" w14:textId="77777777" w:rsidR="00C40D16" w:rsidRPr="009433EA" w:rsidRDefault="00C40D16" w:rsidP="000B0DB5">
            <w:pPr>
              <w:pStyle w:val="NoSpacing"/>
              <w:spacing w:line="240" w:lineRule="auto"/>
              <w:jc w:val="center"/>
            </w:pPr>
            <w:r w:rsidRPr="009433EA">
              <w:t>0.01</w:t>
            </w:r>
          </w:p>
        </w:tc>
      </w:tr>
      <w:tr w:rsidR="00C40D16" w:rsidRPr="009433EA" w14:paraId="3C4F1392" w14:textId="77777777" w:rsidTr="000E1ADD">
        <w:trPr>
          <w:cantSplit/>
          <w:trHeight w:val="100"/>
        </w:trPr>
        <w:tc>
          <w:tcPr>
            <w:tcW w:w="2157" w:type="pct"/>
            <w:tcBorders>
              <w:top w:val="nil"/>
              <w:left w:val="nil"/>
              <w:bottom w:val="nil"/>
              <w:right w:val="nil"/>
            </w:tcBorders>
            <w:shd w:val="clear" w:color="000000" w:fill="FFFFFF"/>
            <w:vAlign w:val="center"/>
            <w:hideMark/>
          </w:tcPr>
          <w:p w14:paraId="3340D18A" w14:textId="77777777" w:rsidR="00C40D16" w:rsidRPr="000E1ADD" w:rsidRDefault="00C40D16" w:rsidP="000B0DB5">
            <w:pPr>
              <w:pStyle w:val="NoSpacing"/>
              <w:spacing w:line="240" w:lineRule="auto"/>
            </w:pPr>
            <w:r w:rsidRPr="000E1ADD">
              <w:t>S1.b.2_InterestedBetterHome</w:t>
            </w:r>
          </w:p>
        </w:tc>
        <w:tc>
          <w:tcPr>
            <w:tcW w:w="406" w:type="pct"/>
            <w:tcBorders>
              <w:top w:val="nil"/>
              <w:left w:val="nil"/>
              <w:bottom w:val="nil"/>
              <w:right w:val="nil"/>
            </w:tcBorders>
            <w:shd w:val="clear" w:color="000000" w:fill="FFFFFF"/>
            <w:vAlign w:val="center"/>
            <w:hideMark/>
          </w:tcPr>
          <w:p w14:paraId="58B375F2" w14:textId="77777777" w:rsidR="00C40D16" w:rsidRPr="009433EA" w:rsidRDefault="00C40D16" w:rsidP="000B0DB5">
            <w:pPr>
              <w:pStyle w:val="NoSpacing"/>
              <w:spacing w:line="240" w:lineRule="auto"/>
              <w:jc w:val="center"/>
            </w:pPr>
            <w:r w:rsidRPr="009433EA">
              <w:t>-0.45</w:t>
            </w:r>
          </w:p>
        </w:tc>
        <w:tc>
          <w:tcPr>
            <w:tcW w:w="406" w:type="pct"/>
            <w:tcBorders>
              <w:top w:val="nil"/>
              <w:left w:val="nil"/>
              <w:bottom w:val="nil"/>
              <w:right w:val="nil"/>
            </w:tcBorders>
            <w:shd w:val="clear" w:color="000000" w:fill="FFFFFF"/>
            <w:vAlign w:val="center"/>
            <w:hideMark/>
          </w:tcPr>
          <w:p w14:paraId="77C0A472" w14:textId="77777777" w:rsidR="00C40D16" w:rsidRPr="009433EA" w:rsidRDefault="00C40D16" w:rsidP="000B0DB5">
            <w:pPr>
              <w:pStyle w:val="NoSpacing"/>
              <w:spacing w:line="240" w:lineRule="auto"/>
              <w:jc w:val="center"/>
            </w:pPr>
            <w:r w:rsidRPr="009433EA">
              <w:t>-0.12</w:t>
            </w:r>
          </w:p>
        </w:tc>
        <w:tc>
          <w:tcPr>
            <w:tcW w:w="406" w:type="pct"/>
            <w:tcBorders>
              <w:top w:val="nil"/>
              <w:left w:val="nil"/>
              <w:bottom w:val="nil"/>
              <w:right w:val="nil"/>
            </w:tcBorders>
            <w:shd w:val="clear" w:color="000000" w:fill="FFFFFF"/>
            <w:vAlign w:val="center"/>
            <w:hideMark/>
          </w:tcPr>
          <w:p w14:paraId="347199F5" w14:textId="77777777" w:rsidR="00C40D16" w:rsidRPr="009433EA" w:rsidRDefault="00C40D16" w:rsidP="000B0DB5">
            <w:pPr>
              <w:pStyle w:val="NoSpacing"/>
              <w:spacing w:line="240" w:lineRule="auto"/>
              <w:jc w:val="center"/>
              <w:rPr>
                <w:color w:val="9C0006"/>
              </w:rPr>
            </w:pPr>
            <w:r w:rsidRPr="009433EA">
              <w:rPr>
                <w:color w:val="9C0006"/>
              </w:rPr>
              <w:t>0.63</w:t>
            </w:r>
          </w:p>
        </w:tc>
        <w:tc>
          <w:tcPr>
            <w:tcW w:w="406" w:type="pct"/>
            <w:tcBorders>
              <w:top w:val="nil"/>
              <w:left w:val="nil"/>
              <w:bottom w:val="nil"/>
              <w:right w:val="nil"/>
            </w:tcBorders>
            <w:shd w:val="clear" w:color="000000" w:fill="FFFFFF"/>
            <w:vAlign w:val="center"/>
            <w:hideMark/>
          </w:tcPr>
          <w:p w14:paraId="052C1F41" w14:textId="77777777" w:rsidR="00C40D16" w:rsidRPr="009433EA" w:rsidRDefault="00C40D16" w:rsidP="000B0DB5">
            <w:pPr>
              <w:pStyle w:val="NoSpacing"/>
              <w:spacing w:line="240" w:lineRule="auto"/>
              <w:jc w:val="center"/>
            </w:pPr>
            <w:r w:rsidRPr="009433EA">
              <w:t>-0.17</w:t>
            </w:r>
          </w:p>
        </w:tc>
        <w:tc>
          <w:tcPr>
            <w:tcW w:w="406" w:type="pct"/>
            <w:tcBorders>
              <w:top w:val="nil"/>
              <w:left w:val="nil"/>
              <w:bottom w:val="nil"/>
              <w:right w:val="nil"/>
            </w:tcBorders>
            <w:shd w:val="clear" w:color="000000" w:fill="FFFFFF"/>
            <w:vAlign w:val="center"/>
            <w:hideMark/>
          </w:tcPr>
          <w:p w14:paraId="08B7AC86" w14:textId="77777777" w:rsidR="00C40D16" w:rsidRPr="009433EA" w:rsidRDefault="00C40D16" w:rsidP="000B0DB5">
            <w:pPr>
              <w:pStyle w:val="NoSpacing"/>
              <w:spacing w:line="240" w:lineRule="auto"/>
              <w:jc w:val="center"/>
            </w:pPr>
            <w:r w:rsidRPr="009433EA">
              <w:t>-0.13</w:t>
            </w:r>
          </w:p>
        </w:tc>
        <w:tc>
          <w:tcPr>
            <w:tcW w:w="406" w:type="pct"/>
            <w:tcBorders>
              <w:top w:val="nil"/>
              <w:left w:val="nil"/>
              <w:bottom w:val="nil"/>
              <w:right w:val="nil"/>
            </w:tcBorders>
            <w:shd w:val="clear" w:color="000000" w:fill="FFFFFF"/>
            <w:vAlign w:val="center"/>
            <w:hideMark/>
          </w:tcPr>
          <w:p w14:paraId="09625518"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FFFFF"/>
            <w:vAlign w:val="center"/>
            <w:hideMark/>
          </w:tcPr>
          <w:p w14:paraId="1C6726FA" w14:textId="77777777" w:rsidR="00C40D16" w:rsidRPr="009433EA" w:rsidRDefault="00C40D16" w:rsidP="000B0DB5">
            <w:pPr>
              <w:pStyle w:val="NoSpacing"/>
              <w:spacing w:line="240" w:lineRule="auto"/>
              <w:jc w:val="center"/>
            </w:pPr>
            <w:r w:rsidRPr="009433EA">
              <w:t>0.13</w:t>
            </w:r>
          </w:p>
        </w:tc>
      </w:tr>
      <w:tr w:rsidR="00C40D16" w:rsidRPr="009433EA" w14:paraId="50E56ED5" w14:textId="77777777" w:rsidTr="000E1ADD">
        <w:trPr>
          <w:cantSplit/>
          <w:trHeight w:val="100"/>
        </w:trPr>
        <w:tc>
          <w:tcPr>
            <w:tcW w:w="2157" w:type="pct"/>
            <w:tcBorders>
              <w:top w:val="nil"/>
              <w:left w:val="nil"/>
              <w:bottom w:val="nil"/>
              <w:right w:val="nil"/>
            </w:tcBorders>
            <w:shd w:val="clear" w:color="000000" w:fill="F2F2F2"/>
            <w:vAlign w:val="center"/>
            <w:hideMark/>
          </w:tcPr>
          <w:p w14:paraId="40AE9E35" w14:textId="77777777" w:rsidR="00C40D16" w:rsidRPr="000E1ADD" w:rsidRDefault="00C40D16" w:rsidP="000B0DB5">
            <w:pPr>
              <w:pStyle w:val="NoSpacing"/>
              <w:spacing w:line="240" w:lineRule="auto"/>
            </w:pPr>
            <w:r w:rsidRPr="000E1ADD">
              <w:t>S1.b.3_NoBetterHomeAvailable</w:t>
            </w:r>
          </w:p>
        </w:tc>
        <w:tc>
          <w:tcPr>
            <w:tcW w:w="406" w:type="pct"/>
            <w:tcBorders>
              <w:top w:val="nil"/>
              <w:left w:val="nil"/>
              <w:bottom w:val="nil"/>
              <w:right w:val="nil"/>
            </w:tcBorders>
            <w:shd w:val="clear" w:color="000000" w:fill="F2F2F2"/>
            <w:vAlign w:val="center"/>
            <w:hideMark/>
          </w:tcPr>
          <w:p w14:paraId="05F82CC0" w14:textId="77777777" w:rsidR="00C40D16" w:rsidRPr="009433EA" w:rsidRDefault="00C40D16" w:rsidP="000B0DB5">
            <w:pPr>
              <w:pStyle w:val="NoSpacing"/>
              <w:spacing w:line="240" w:lineRule="auto"/>
              <w:jc w:val="center"/>
            </w:pPr>
            <w:r w:rsidRPr="009433EA">
              <w:t>0.33</w:t>
            </w:r>
          </w:p>
        </w:tc>
        <w:tc>
          <w:tcPr>
            <w:tcW w:w="406" w:type="pct"/>
            <w:tcBorders>
              <w:top w:val="nil"/>
              <w:left w:val="nil"/>
              <w:bottom w:val="nil"/>
              <w:right w:val="nil"/>
            </w:tcBorders>
            <w:shd w:val="clear" w:color="000000" w:fill="F2F2F2"/>
            <w:vAlign w:val="center"/>
            <w:hideMark/>
          </w:tcPr>
          <w:p w14:paraId="1CD97EE5" w14:textId="77777777" w:rsidR="00C40D16" w:rsidRPr="009433EA" w:rsidRDefault="00C40D16" w:rsidP="000B0DB5">
            <w:pPr>
              <w:pStyle w:val="NoSpacing"/>
              <w:spacing w:line="240" w:lineRule="auto"/>
              <w:jc w:val="center"/>
            </w:pPr>
            <w:r w:rsidRPr="009433EA">
              <w:t>0.50</w:t>
            </w:r>
          </w:p>
        </w:tc>
        <w:tc>
          <w:tcPr>
            <w:tcW w:w="406" w:type="pct"/>
            <w:tcBorders>
              <w:top w:val="nil"/>
              <w:left w:val="nil"/>
              <w:bottom w:val="nil"/>
              <w:right w:val="nil"/>
            </w:tcBorders>
            <w:shd w:val="clear" w:color="000000" w:fill="F2F2F2"/>
            <w:vAlign w:val="center"/>
            <w:hideMark/>
          </w:tcPr>
          <w:p w14:paraId="5EE5D30F" w14:textId="77777777" w:rsidR="00C40D16" w:rsidRPr="009433EA" w:rsidRDefault="00C40D16" w:rsidP="000B0DB5">
            <w:pPr>
              <w:pStyle w:val="NoSpacing"/>
              <w:spacing w:line="240" w:lineRule="auto"/>
              <w:jc w:val="center"/>
            </w:pPr>
            <w:r w:rsidRPr="009433EA">
              <w:t>-0.05</w:t>
            </w:r>
          </w:p>
        </w:tc>
        <w:tc>
          <w:tcPr>
            <w:tcW w:w="406" w:type="pct"/>
            <w:tcBorders>
              <w:top w:val="nil"/>
              <w:left w:val="nil"/>
              <w:bottom w:val="nil"/>
              <w:right w:val="nil"/>
            </w:tcBorders>
            <w:shd w:val="clear" w:color="000000" w:fill="F2F2F2"/>
            <w:vAlign w:val="center"/>
            <w:hideMark/>
          </w:tcPr>
          <w:p w14:paraId="31DEC54F" w14:textId="77777777" w:rsidR="00C40D16" w:rsidRPr="009433EA" w:rsidRDefault="00C40D16" w:rsidP="000B0DB5">
            <w:pPr>
              <w:pStyle w:val="NoSpacing"/>
              <w:spacing w:line="240" w:lineRule="auto"/>
              <w:jc w:val="center"/>
            </w:pPr>
            <w:r w:rsidRPr="009433EA">
              <w:t>0.36</w:t>
            </w:r>
          </w:p>
        </w:tc>
        <w:tc>
          <w:tcPr>
            <w:tcW w:w="406" w:type="pct"/>
            <w:tcBorders>
              <w:top w:val="nil"/>
              <w:left w:val="nil"/>
              <w:bottom w:val="nil"/>
              <w:right w:val="nil"/>
            </w:tcBorders>
            <w:shd w:val="clear" w:color="000000" w:fill="F2F2F2"/>
            <w:vAlign w:val="center"/>
            <w:hideMark/>
          </w:tcPr>
          <w:p w14:paraId="4A443FE4"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2F2F2"/>
            <w:vAlign w:val="center"/>
            <w:hideMark/>
          </w:tcPr>
          <w:p w14:paraId="3753DFA7" w14:textId="77777777" w:rsidR="00C40D16" w:rsidRPr="009433EA" w:rsidRDefault="00C40D16" w:rsidP="000B0DB5">
            <w:pPr>
              <w:pStyle w:val="NoSpacing"/>
              <w:spacing w:line="240" w:lineRule="auto"/>
              <w:jc w:val="center"/>
            </w:pPr>
            <w:r w:rsidRPr="009433EA">
              <w:t>0.45</w:t>
            </w:r>
          </w:p>
        </w:tc>
        <w:tc>
          <w:tcPr>
            <w:tcW w:w="406" w:type="pct"/>
            <w:tcBorders>
              <w:top w:val="nil"/>
              <w:left w:val="nil"/>
              <w:bottom w:val="nil"/>
              <w:right w:val="nil"/>
            </w:tcBorders>
            <w:shd w:val="clear" w:color="000000" w:fill="F2F2F2"/>
            <w:vAlign w:val="center"/>
            <w:hideMark/>
          </w:tcPr>
          <w:p w14:paraId="27B7CAA2" w14:textId="77777777" w:rsidR="00C40D16" w:rsidRPr="009433EA" w:rsidRDefault="00C40D16" w:rsidP="000B0DB5">
            <w:pPr>
              <w:pStyle w:val="NoSpacing"/>
              <w:spacing w:line="240" w:lineRule="auto"/>
              <w:jc w:val="center"/>
            </w:pPr>
            <w:r w:rsidRPr="009433EA">
              <w:t>0.17</w:t>
            </w:r>
          </w:p>
        </w:tc>
      </w:tr>
      <w:tr w:rsidR="00C40D16" w:rsidRPr="009433EA" w14:paraId="63E8E352" w14:textId="77777777" w:rsidTr="000E1ADD">
        <w:trPr>
          <w:cantSplit/>
          <w:trHeight w:val="100"/>
        </w:trPr>
        <w:tc>
          <w:tcPr>
            <w:tcW w:w="2157" w:type="pct"/>
            <w:tcBorders>
              <w:top w:val="nil"/>
              <w:left w:val="nil"/>
              <w:bottom w:val="nil"/>
              <w:right w:val="nil"/>
            </w:tcBorders>
            <w:shd w:val="clear" w:color="000000" w:fill="FFFFFF"/>
            <w:vAlign w:val="center"/>
            <w:hideMark/>
          </w:tcPr>
          <w:p w14:paraId="0CD9D43F" w14:textId="77777777" w:rsidR="00C40D16" w:rsidRPr="000E1ADD" w:rsidRDefault="00C40D16" w:rsidP="000B0DB5">
            <w:pPr>
              <w:pStyle w:val="NoSpacing"/>
              <w:spacing w:line="240" w:lineRule="auto"/>
            </w:pPr>
            <w:r w:rsidRPr="000E1ADD">
              <w:t>S1.b.4_TooMuchEffort</w:t>
            </w:r>
          </w:p>
        </w:tc>
        <w:tc>
          <w:tcPr>
            <w:tcW w:w="406" w:type="pct"/>
            <w:tcBorders>
              <w:top w:val="nil"/>
              <w:left w:val="nil"/>
              <w:bottom w:val="nil"/>
              <w:right w:val="nil"/>
            </w:tcBorders>
            <w:shd w:val="clear" w:color="000000" w:fill="FFFFFF"/>
            <w:vAlign w:val="center"/>
            <w:hideMark/>
          </w:tcPr>
          <w:p w14:paraId="1BB039D3" w14:textId="77777777" w:rsidR="00C40D16" w:rsidRPr="009433EA" w:rsidRDefault="00C40D16" w:rsidP="000B0DB5">
            <w:pPr>
              <w:pStyle w:val="NoSpacing"/>
              <w:spacing w:line="240" w:lineRule="auto"/>
              <w:jc w:val="center"/>
            </w:pPr>
            <w:r w:rsidRPr="009433EA">
              <w:t>0.29</w:t>
            </w:r>
          </w:p>
        </w:tc>
        <w:tc>
          <w:tcPr>
            <w:tcW w:w="406" w:type="pct"/>
            <w:tcBorders>
              <w:top w:val="nil"/>
              <w:left w:val="nil"/>
              <w:bottom w:val="nil"/>
              <w:right w:val="nil"/>
            </w:tcBorders>
            <w:shd w:val="clear" w:color="000000" w:fill="FFFFFF"/>
            <w:vAlign w:val="center"/>
            <w:hideMark/>
          </w:tcPr>
          <w:p w14:paraId="52A70B53" w14:textId="77777777" w:rsidR="00C40D16" w:rsidRPr="009433EA" w:rsidRDefault="00C40D16" w:rsidP="000B0DB5">
            <w:pPr>
              <w:pStyle w:val="NoSpacing"/>
              <w:spacing w:line="240" w:lineRule="auto"/>
              <w:jc w:val="center"/>
              <w:rPr>
                <w:color w:val="9C0006"/>
              </w:rPr>
            </w:pPr>
            <w:r w:rsidRPr="009433EA">
              <w:rPr>
                <w:color w:val="9C0006"/>
              </w:rPr>
              <w:t>0.57</w:t>
            </w:r>
          </w:p>
        </w:tc>
        <w:tc>
          <w:tcPr>
            <w:tcW w:w="406" w:type="pct"/>
            <w:tcBorders>
              <w:top w:val="nil"/>
              <w:left w:val="nil"/>
              <w:bottom w:val="nil"/>
              <w:right w:val="nil"/>
            </w:tcBorders>
            <w:shd w:val="clear" w:color="000000" w:fill="FFFFFF"/>
            <w:vAlign w:val="center"/>
            <w:hideMark/>
          </w:tcPr>
          <w:p w14:paraId="6D6A476A" w14:textId="77777777" w:rsidR="00C40D16" w:rsidRPr="009433EA" w:rsidRDefault="00C40D16" w:rsidP="000B0DB5">
            <w:pPr>
              <w:pStyle w:val="NoSpacing"/>
              <w:spacing w:line="240" w:lineRule="auto"/>
              <w:jc w:val="center"/>
            </w:pPr>
            <w:r w:rsidRPr="009433EA">
              <w:t>0.13</w:t>
            </w:r>
          </w:p>
        </w:tc>
        <w:tc>
          <w:tcPr>
            <w:tcW w:w="406" w:type="pct"/>
            <w:tcBorders>
              <w:top w:val="nil"/>
              <w:left w:val="nil"/>
              <w:bottom w:val="nil"/>
              <w:right w:val="nil"/>
            </w:tcBorders>
            <w:shd w:val="clear" w:color="000000" w:fill="FFFFFF"/>
            <w:vAlign w:val="center"/>
            <w:hideMark/>
          </w:tcPr>
          <w:p w14:paraId="2142ACAA" w14:textId="77777777" w:rsidR="00C40D16" w:rsidRPr="009433EA" w:rsidRDefault="00C40D16" w:rsidP="000B0DB5">
            <w:pPr>
              <w:pStyle w:val="NoSpacing"/>
              <w:spacing w:line="240" w:lineRule="auto"/>
              <w:jc w:val="center"/>
            </w:pPr>
            <w:r w:rsidRPr="009433EA">
              <w:t>0.29</w:t>
            </w:r>
          </w:p>
        </w:tc>
        <w:tc>
          <w:tcPr>
            <w:tcW w:w="406" w:type="pct"/>
            <w:tcBorders>
              <w:top w:val="nil"/>
              <w:left w:val="nil"/>
              <w:bottom w:val="nil"/>
              <w:right w:val="nil"/>
            </w:tcBorders>
            <w:shd w:val="clear" w:color="000000" w:fill="FFFFFF"/>
            <w:vAlign w:val="center"/>
            <w:hideMark/>
          </w:tcPr>
          <w:p w14:paraId="15E6B2AD" w14:textId="77777777" w:rsidR="00C40D16" w:rsidRPr="009433EA" w:rsidRDefault="00C40D16" w:rsidP="000B0DB5">
            <w:pPr>
              <w:pStyle w:val="NoSpacing"/>
              <w:spacing w:line="240" w:lineRule="auto"/>
              <w:jc w:val="center"/>
            </w:pPr>
            <w:r w:rsidRPr="009433EA">
              <w:t>-0.15</w:t>
            </w:r>
          </w:p>
        </w:tc>
        <w:tc>
          <w:tcPr>
            <w:tcW w:w="406" w:type="pct"/>
            <w:tcBorders>
              <w:top w:val="nil"/>
              <w:left w:val="nil"/>
              <w:bottom w:val="nil"/>
              <w:right w:val="nil"/>
            </w:tcBorders>
            <w:shd w:val="clear" w:color="000000" w:fill="FFFFFF"/>
            <w:vAlign w:val="center"/>
            <w:hideMark/>
          </w:tcPr>
          <w:p w14:paraId="4E61642C" w14:textId="77777777" w:rsidR="00C40D16" w:rsidRPr="009433EA" w:rsidRDefault="00C40D16" w:rsidP="000B0DB5">
            <w:pPr>
              <w:pStyle w:val="NoSpacing"/>
              <w:spacing w:line="240" w:lineRule="auto"/>
              <w:jc w:val="center"/>
            </w:pPr>
            <w:r w:rsidRPr="009433EA">
              <w:t>0.41</w:t>
            </w:r>
          </w:p>
        </w:tc>
        <w:tc>
          <w:tcPr>
            <w:tcW w:w="406" w:type="pct"/>
            <w:tcBorders>
              <w:top w:val="nil"/>
              <w:left w:val="nil"/>
              <w:bottom w:val="nil"/>
              <w:right w:val="nil"/>
            </w:tcBorders>
            <w:shd w:val="clear" w:color="000000" w:fill="FFFFFF"/>
            <w:vAlign w:val="center"/>
            <w:hideMark/>
          </w:tcPr>
          <w:p w14:paraId="094CD736" w14:textId="77777777" w:rsidR="00C40D16" w:rsidRPr="009433EA" w:rsidRDefault="00C40D16" w:rsidP="000B0DB5">
            <w:pPr>
              <w:pStyle w:val="NoSpacing"/>
              <w:spacing w:line="240" w:lineRule="auto"/>
              <w:jc w:val="center"/>
            </w:pPr>
            <w:r w:rsidRPr="009433EA">
              <w:t>0.02</w:t>
            </w:r>
          </w:p>
        </w:tc>
      </w:tr>
      <w:tr w:rsidR="00C40D16" w:rsidRPr="009433EA" w14:paraId="2CBD03EF" w14:textId="77777777" w:rsidTr="000E1ADD">
        <w:trPr>
          <w:cantSplit/>
          <w:trHeight w:val="100"/>
        </w:trPr>
        <w:tc>
          <w:tcPr>
            <w:tcW w:w="2157" w:type="pct"/>
            <w:tcBorders>
              <w:top w:val="nil"/>
              <w:left w:val="nil"/>
              <w:bottom w:val="nil"/>
              <w:right w:val="nil"/>
            </w:tcBorders>
            <w:shd w:val="clear" w:color="000000" w:fill="F2F2F2"/>
            <w:vAlign w:val="center"/>
            <w:hideMark/>
          </w:tcPr>
          <w:p w14:paraId="78659D2C" w14:textId="77777777" w:rsidR="00C40D16" w:rsidRPr="000E1ADD" w:rsidRDefault="00C40D16" w:rsidP="000B0DB5">
            <w:pPr>
              <w:pStyle w:val="NoSpacing"/>
              <w:spacing w:line="240" w:lineRule="auto"/>
            </w:pPr>
            <w:r w:rsidRPr="000E1ADD">
              <w:t>S1.b.5_SatisfiedPrevious</w:t>
            </w:r>
          </w:p>
        </w:tc>
        <w:tc>
          <w:tcPr>
            <w:tcW w:w="406" w:type="pct"/>
            <w:tcBorders>
              <w:top w:val="nil"/>
              <w:left w:val="nil"/>
              <w:bottom w:val="nil"/>
              <w:right w:val="nil"/>
            </w:tcBorders>
            <w:shd w:val="clear" w:color="000000" w:fill="F2F2F2"/>
            <w:vAlign w:val="center"/>
            <w:hideMark/>
          </w:tcPr>
          <w:p w14:paraId="6D4B9FC3" w14:textId="77777777" w:rsidR="00C40D16" w:rsidRPr="009433EA" w:rsidRDefault="00C40D16" w:rsidP="000B0DB5">
            <w:pPr>
              <w:pStyle w:val="NoSpacing"/>
              <w:spacing w:line="240" w:lineRule="auto"/>
              <w:jc w:val="center"/>
            </w:pPr>
            <w:r w:rsidRPr="009433EA">
              <w:t>-0.04</w:t>
            </w:r>
          </w:p>
        </w:tc>
        <w:tc>
          <w:tcPr>
            <w:tcW w:w="406" w:type="pct"/>
            <w:tcBorders>
              <w:top w:val="nil"/>
              <w:left w:val="nil"/>
              <w:bottom w:val="nil"/>
              <w:right w:val="nil"/>
            </w:tcBorders>
            <w:shd w:val="clear" w:color="000000" w:fill="F2F2F2"/>
            <w:vAlign w:val="center"/>
            <w:hideMark/>
          </w:tcPr>
          <w:p w14:paraId="093CE292" w14:textId="77777777" w:rsidR="00C40D16" w:rsidRPr="009433EA" w:rsidRDefault="00C40D16" w:rsidP="000B0DB5">
            <w:pPr>
              <w:pStyle w:val="NoSpacing"/>
              <w:spacing w:line="240" w:lineRule="auto"/>
              <w:jc w:val="center"/>
              <w:rPr>
                <w:color w:val="9C0006"/>
              </w:rPr>
            </w:pPr>
            <w:r w:rsidRPr="009433EA">
              <w:rPr>
                <w:color w:val="9C0006"/>
              </w:rPr>
              <w:t>0.59</w:t>
            </w:r>
          </w:p>
        </w:tc>
        <w:tc>
          <w:tcPr>
            <w:tcW w:w="406" w:type="pct"/>
            <w:tcBorders>
              <w:top w:val="nil"/>
              <w:left w:val="nil"/>
              <w:bottom w:val="nil"/>
              <w:right w:val="nil"/>
            </w:tcBorders>
            <w:shd w:val="clear" w:color="000000" w:fill="F2F2F2"/>
            <w:vAlign w:val="center"/>
            <w:hideMark/>
          </w:tcPr>
          <w:p w14:paraId="7FCCAFB6" w14:textId="77777777" w:rsidR="00C40D16" w:rsidRPr="009433EA" w:rsidRDefault="00C40D16" w:rsidP="000B0DB5">
            <w:pPr>
              <w:pStyle w:val="NoSpacing"/>
              <w:spacing w:line="240" w:lineRule="auto"/>
              <w:jc w:val="center"/>
              <w:rPr>
                <w:color w:val="9C0006"/>
              </w:rPr>
            </w:pPr>
            <w:r w:rsidRPr="009433EA">
              <w:rPr>
                <w:color w:val="9C0006"/>
              </w:rPr>
              <w:t>0.53</w:t>
            </w:r>
          </w:p>
        </w:tc>
        <w:tc>
          <w:tcPr>
            <w:tcW w:w="406" w:type="pct"/>
            <w:tcBorders>
              <w:top w:val="nil"/>
              <w:left w:val="nil"/>
              <w:bottom w:val="nil"/>
              <w:right w:val="nil"/>
            </w:tcBorders>
            <w:shd w:val="clear" w:color="000000" w:fill="F2F2F2"/>
            <w:vAlign w:val="center"/>
            <w:hideMark/>
          </w:tcPr>
          <w:p w14:paraId="6A7DCD8E" w14:textId="77777777" w:rsidR="00C40D16" w:rsidRPr="009433EA" w:rsidRDefault="00C40D16" w:rsidP="000B0DB5">
            <w:pPr>
              <w:pStyle w:val="NoSpacing"/>
              <w:spacing w:line="240" w:lineRule="auto"/>
              <w:jc w:val="center"/>
            </w:pPr>
            <w:r w:rsidRPr="009433EA">
              <w:t>0.02</w:t>
            </w:r>
          </w:p>
        </w:tc>
        <w:tc>
          <w:tcPr>
            <w:tcW w:w="406" w:type="pct"/>
            <w:tcBorders>
              <w:top w:val="nil"/>
              <w:left w:val="nil"/>
              <w:bottom w:val="nil"/>
              <w:right w:val="nil"/>
            </w:tcBorders>
            <w:shd w:val="clear" w:color="000000" w:fill="F2F2F2"/>
            <w:vAlign w:val="center"/>
            <w:hideMark/>
          </w:tcPr>
          <w:p w14:paraId="7743A4E9" w14:textId="77777777" w:rsidR="00C40D16" w:rsidRPr="009433EA" w:rsidRDefault="00C40D16" w:rsidP="000B0DB5">
            <w:pPr>
              <w:pStyle w:val="NoSpacing"/>
              <w:spacing w:line="240" w:lineRule="auto"/>
              <w:jc w:val="center"/>
            </w:pPr>
            <w:r w:rsidRPr="009433EA">
              <w:t>-0.10</w:t>
            </w:r>
          </w:p>
        </w:tc>
        <w:tc>
          <w:tcPr>
            <w:tcW w:w="406" w:type="pct"/>
            <w:tcBorders>
              <w:top w:val="nil"/>
              <w:left w:val="nil"/>
              <w:bottom w:val="nil"/>
              <w:right w:val="nil"/>
            </w:tcBorders>
            <w:shd w:val="clear" w:color="000000" w:fill="F2F2F2"/>
            <w:vAlign w:val="center"/>
            <w:hideMark/>
          </w:tcPr>
          <w:p w14:paraId="791A8729" w14:textId="77777777" w:rsidR="00C40D16" w:rsidRPr="009433EA" w:rsidRDefault="00C40D16" w:rsidP="000B0DB5">
            <w:pPr>
              <w:pStyle w:val="NoSpacing"/>
              <w:spacing w:line="240" w:lineRule="auto"/>
              <w:jc w:val="center"/>
            </w:pPr>
            <w:r w:rsidRPr="009433EA">
              <w:t>-0.20</w:t>
            </w:r>
          </w:p>
        </w:tc>
        <w:tc>
          <w:tcPr>
            <w:tcW w:w="406" w:type="pct"/>
            <w:tcBorders>
              <w:top w:val="nil"/>
              <w:left w:val="nil"/>
              <w:bottom w:val="nil"/>
              <w:right w:val="nil"/>
            </w:tcBorders>
            <w:shd w:val="clear" w:color="000000" w:fill="F2F2F2"/>
            <w:vAlign w:val="center"/>
            <w:hideMark/>
          </w:tcPr>
          <w:p w14:paraId="09C02E4D" w14:textId="77777777" w:rsidR="00C40D16" w:rsidRPr="009433EA" w:rsidRDefault="00C40D16" w:rsidP="000B0DB5">
            <w:pPr>
              <w:pStyle w:val="NoSpacing"/>
              <w:spacing w:line="240" w:lineRule="auto"/>
              <w:jc w:val="center"/>
            </w:pPr>
            <w:r w:rsidRPr="009433EA">
              <w:t>-0.13</w:t>
            </w:r>
          </w:p>
        </w:tc>
      </w:tr>
      <w:tr w:rsidR="00C40D16" w:rsidRPr="009433EA" w14:paraId="1D4B7E42" w14:textId="77777777" w:rsidTr="000E1ADD">
        <w:trPr>
          <w:cantSplit/>
          <w:trHeight w:val="100"/>
        </w:trPr>
        <w:tc>
          <w:tcPr>
            <w:tcW w:w="2157" w:type="pct"/>
            <w:tcBorders>
              <w:top w:val="nil"/>
              <w:left w:val="nil"/>
              <w:bottom w:val="nil"/>
              <w:right w:val="nil"/>
            </w:tcBorders>
            <w:shd w:val="clear" w:color="000000" w:fill="FFFFFF"/>
            <w:vAlign w:val="center"/>
            <w:hideMark/>
          </w:tcPr>
          <w:p w14:paraId="6A4CB7FF" w14:textId="77777777" w:rsidR="00C40D16" w:rsidRPr="000E1ADD" w:rsidRDefault="00C40D16" w:rsidP="000B0DB5">
            <w:pPr>
              <w:pStyle w:val="NoSpacing"/>
              <w:spacing w:line="240" w:lineRule="auto"/>
            </w:pPr>
            <w:r w:rsidRPr="000E1ADD">
              <w:t>S1.b.6_SatisfiedFinance</w:t>
            </w:r>
          </w:p>
        </w:tc>
        <w:tc>
          <w:tcPr>
            <w:tcW w:w="406" w:type="pct"/>
            <w:tcBorders>
              <w:top w:val="nil"/>
              <w:left w:val="nil"/>
              <w:bottom w:val="nil"/>
              <w:right w:val="nil"/>
            </w:tcBorders>
            <w:shd w:val="clear" w:color="000000" w:fill="FFFFFF"/>
            <w:vAlign w:val="center"/>
            <w:hideMark/>
          </w:tcPr>
          <w:p w14:paraId="1C3B991D" w14:textId="77777777" w:rsidR="00C40D16" w:rsidRPr="009433EA" w:rsidRDefault="00C40D16" w:rsidP="000B0DB5">
            <w:pPr>
              <w:pStyle w:val="NoSpacing"/>
              <w:spacing w:line="240" w:lineRule="auto"/>
              <w:jc w:val="center"/>
            </w:pPr>
            <w:r w:rsidRPr="009433EA">
              <w:t>0.15</w:t>
            </w:r>
          </w:p>
        </w:tc>
        <w:tc>
          <w:tcPr>
            <w:tcW w:w="406" w:type="pct"/>
            <w:tcBorders>
              <w:top w:val="nil"/>
              <w:left w:val="nil"/>
              <w:bottom w:val="nil"/>
              <w:right w:val="nil"/>
            </w:tcBorders>
            <w:shd w:val="clear" w:color="000000" w:fill="FFFFFF"/>
            <w:vAlign w:val="center"/>
            <w:hideMark/>
          </w:tcPr>
          <w:p w14:paraId="356DC175" w14:textId="77777777" w:rsidR="00C40D16" w:rsidRPr="009433EA" w:rsidRDefault="00C40D16" w:rsidP="000B0DB5">
            <w:pPr>
              <w:pStyle w:val="NoSpacing"/>
              <w:spacing w:line="240" w:lineRule="auto"/>
              <w:jc w:val="center"/>
              <w:rPr>
                <w:color w:val="9C0006"/>
              </w:rPr>
            </w:pPr>
            <w:r w:rsidRPr="009433EA">
              <w:rPr>
                <w:color w:val="9C0006"/>
              </w:rPr>
              <w:t>0.64</w:t>
            </w:r>
          </w:p>
        </w:tc>
        <w:tc>
          <w:tcPr>
            <w:tcW w:w="406" w:type="pct"/>
            <w:tcBorders>
              <w:top w:val="nil"/>
              <w:left w:val="nil"/>
              <w:bottom w:val="nil"/>
              <w:right w:val="nil"/>
            </w:tcBorders>
            <w:shd w:val="clear" w:color="000000" w:fill="FFFFFF"/>
            <w:vAlign w:val="center"/>
            <w:hideMark/>
          </w:tcPr>
          <w:p w14:paraId="4EA369C3" w14:textId="77777777" w:rsidR="00C40D16" w:rsidRPr="009433EA" w:rsidRDefault="00C40D16" w:rsidP="000B0DB5">
            <w:pPr>
              <w:pStyle w:val="NoSpacing"/>
              <w:spacing w:line="240" w:lineRule="auto"/>
              <w:jc w:val="center"/>
            </w:pPr>
            <w:r w:rsidRPr="009433EA">
              <w:t>0.15</w:t>
            </w:r>
          </w:p>
        </w:tc>
        <w:tc>
          <w:tcPr>
            <w:tcW w:w="406" w:type="pct"/>
            <w:tcBorders>
              <w:top w:val="nil"/>
              <w:left w:val="nil"/>
              <w:bottom w:val="nil"/>
              <w:right w:val="nil"/>
            </w:tcBorders>
            <w:shd w:val="clear" w:color="000000" w:fill="FFFFFF"/>
            <w:vAlign w:val="center"/>
            <w:hideMark/>
          </w:tcPr>
          <w:p w14:paraId="6E1D49E2" w14:textId="77777777" w:rsidR="00C40D16" w:rsidRPr="009433EA" w:rsidRDefault="00C40D16" w:rsidP="000B0DB5">
            <w:pPr>
              <w:pStyle w:val="NoSpacing"/>
              <w:spacing w:line="240" w:lineRule="auto"/>
              <w:jc w:val="center"/>
            </w:pPr>
            <w:r w:rsidRPr="009433EA">
              <w:t>0.11</w:t>
            </w:r>
          </w:p>
        </w:tc>
        <w:tc>
          <w:tcPr>
            <w:tcW w:w="406" w:type="pct"/>
            <w:tcBorders>
              <w:top w:val="nil"/>
              <w:left w:val="nil"/>
              <w:bottom w:val="nil"/>
              <w:right w:val="nil"/>
            </w:tcBorders>
            <w:shd w:val="clear" w:color="000000" w:fill="FFFFFF"/>
            <w:vAlign w:val="center"/>
            <w:hideMark/>
          </w:tcPr>
          <w:p w14:paraId="74A86074" w14:textId="77777777" w:rsidR="00C40D16" w:rsidRPr="009433EA" w:rsidRDefault="00C40D16" w:rsidP="000B0DB5">
            <w:pPr>
              <w:pStyle w:val="NoSpacing"/>
              <w:spacing w:line="240" w:lineRule="auto"/>
              <w:jc w:val="center"/>
            </w:pPr>
            <w:r w:rsidRPr="009433EA">
              <w:t>-0.06</w:t>
            </w:r>
          </w:p>
        </w:tc>
        <w:tc>
          <w:tcPr>
            <w:tcW w:w="406" w:type="pct"/>
            <w:tcBorders>
              <w:top w:val="nil"/>
              <w:left w:val="nil"/>
              <w:bottom w:val="nil"/>
              <w:right w:val="nil"/>
            </w:tcBorders>
            <w:shd w:val="clear" w:color="000000" w:fill="FFFFFF"/>
            <w:vAlign w:val="center"/>
            <w:hideMark/>
          </w:tcPr>
          <w:p w14:paraId="7A893DFE" w14:textId="77777777" w:rsidR="00C40D16" w:rsidRPr="009433EA" w:rsidRDefault="00C40D16" w:rsidP="000B0DB5">
            <w:pPr>
              <w:pStyle w:val="NoSpacing"/>
              <w:spacing w:line="240" w:lineRule="auto"/>
              <w:jc w:val="center"/>
            </w:pPr>
            <w:r w:rsidRPr="009433EA">
              <w:t>-0.44</w:t>
            </w:r>
          </w:p>
        </w:tc>
        <w:tc>
          <w:tcPr>
            <w:tcW w:w="406" w:type="pct"/>
            <w:tcBorders>
              <w:top w:val="nil"/>
              <w:left w:val="nil"/>
              <w:bottom w:val="nil"/>
              <w:right w:val="nil"/>
            </w:tcBorders>
            <w:shd w:val="clear" w:color="000000" w:fill="FFFFFF"/>
            <w:vAlign w:val="center"/>
            <w:hideMark/>
          </w:tcPr>
          <w:p w14:paraId="7E1C4337" w14:textId="77777777" w:rsidR="00C40D16" w:rsidRPr="009433EA" w:rsidRDefault="00C40D16" w:rsidP="000B0DB5">
            <w:pPr>
              <w:pStyle w:val="NoSpacing"/>
              <w:spacing w:line="240" w:lineRule="auto"/>
              <w:jc w:val="center"/>
            </w:pPr>
            <w:r w:rsidRPr="009433EA">
              <w:t>-0.10</w:t>
            </w:r>
          </w:p>
        </w:tc>
      </w:tr>
      <w:tr w:rsidR="00C40D16" w:rsidRPr="009433EA" w14:paraId="5B819119" w14:textId="77777777" w:rsidTr="000E1ADD">
        <w:trPr>
          <w:cantSplit/>
          <w:trHeight w:val="100"/>
        </w:trPr>
        <w:tc>
          <w:tcPr>
            <w:tcW w:w="2157" w:type="pct"/>
            <w:tcBorders>
              <w:top w:val="nil"/>
              <w:left w:val="nil"/>
              <w:bottom w:val="nil"/>
              <w:right w:val="nil"/>
            </w:tcBorders>
            <w:shd w:val="clear" w:color="000000" w:fill="F2F2F2"/>
            <w:vAlign w:val="center"/>
            <w:hideMark/>
          </w:tcPr>
          <w:p w14:paraId="74376564" w14:textId="77777777" w:rsidR="00C40D16" w:rsidRPr="000E1ADD" w:rsidRDefault="00C40D16" w:rsidP="000B0DB5">
            <w:pPr>
              <w:pStyle w:val="NoSpacing"/>
              <w:spacing w:line="240" w:lineRule="auto"/>
            </w:pPr>
            <w:r w:rsidRPr="000E1ADD">
              <w:t>S1.b.7_OccasionallyConsidered</w:t>
            </w:r>
          </w:p>
        </w:tc>
        <w:tc>
          <w:tcPr>
            <w:tcW w:w="406" w:type="pct"/>
            <w:tcBorders>
              <w:top w:val="nil"/>
              <w:left w:val="nil"/>
              <w:bottom w:val="nil"/>
              <w:right w:val="nil"/>
            </w:tcBorders>
            <w:shd w:val="clear" w:color="000000" w:fill="F2F2F2"/>
            <w:vAlign w:val="center"/>
            <w:hideMark/>
          </w:tcPr>
          <w:p w14:paraId="0C39AF1B" w14:textId="77777777" w:rsidR="00C40D16" w:rsidRPr="009433EA" w:rsidRDefault="00C40D16" w:rsidP="000B0DB5">
            <w:pPr>
              <w:pStyle w:val="NoSpacing"/>
              <w:spacing w:line="240" w:lineRule="auto"/>
              <w:jc w:val="center"/>
            </w:pPr>
            <w:r w:rsidRPr="009433EA">
              <w:t>-0.47</w:t>
            </w:r>
          </w:p>
        </w:tc>
        <w:tc>
          <w:tcPr>
            <w:tcW w:w="406" w:type="pct"/>
            <w:tcBorders>
              <w:top w:val="nil"/>
              <w:left w:val="nil"/>
              <w:bottom w:val="nil"/>
              <w:right w:val="nil"/>
            </w:tcBorders>
            <w:shd w:val="clear" w:color="000000" w:fill="F2F2F2"/>
            <w:vAlign w:val="center"/>
            <w:hideMark/>
          </w:tcPr>
          <w:p w14:paraId="1BFF695D" w14:textId="77777777" w:rsidR="00C40D16" w:rsidRPr="009433EA" w:rsidRDefault="00C40D16" w:rsidP="000B0DB5">
            <w:pPr>
              <w:pStyle w:val="NoSpacing"/>
              <w:spacing w:line="240" w:lineRule="auto"/>
              <w:jc w:val="center"/>
            </w:pPr>
            <w:r w:rsidRPr="009433EA">
              <w:t>-0.29</w:t>
            </w:r>
          </w:p>
        </w:tc>
        <w:tc>
          <w:tcPr>
            <w:tcW w:w="406" w:type="pct"/>
            <w:tcBorders>
              <w:top w:val="nil"/>
              <w:left w:val="nil"/>
              <w:bottom w:val="nil"/>
              <w:right w:val="nil"/>
            </w:tcBorders>
            <w:shd w:val="clear" w:color="000000" w:fill="F2F2F2"/>
            <w:vAlign w:val="center"/>
            <w:hideMark/>
          </w:tcPr>
          <w:p w14:paraId="3079E45C" w14:textId="77777777" w:rsidR="00C40D16" w:rsidRPr="009433EA" w:rsidRDefault="00C40D16" w:rsidP="000B0DB5">
            <w:pPr>
              <w:pStyle w:val="NoSpacing"/>
              <w:spacing w:line="240" w:lineRule="auto"/>
              <w:jc w:val="center"/>
            </w:pPr>
            <w:r w:rsidRPr="009433EA">
              <w:t>0.18</w:t>
            </w:r>
          </w:p>
        </w:tc>
        <w:tc>
          <w:tcPr>
            <w:tcW w:w="406" w:type="pct"/>
            <w:tcBorders>
              <w:top w:val="nil"/>
              <w:left w:val="nil"/>
              <w:bottom w:val="nil"/>
              <w:right w:val="nil"/>
            </w:tcBorders>
            <w:shd w:val="clear" w:color="000000" w:fill="F2F2F2"/>
            <w:vAlign w:val="center"/>
            <w:hideMark/>
          </w:tcPr>
          <w:p w14:paraId="4F3A7384" w14:textId="77777777" w:rsidR="00C40D16" w:rsidRPr="009433EA" w:rsidRDefault="00C40D16" w:rsidP="000B0DB5">
            <w:pPr>
              <w:pStyle w:val="NoSpacing"/>
              <w:spacing w:line="240" w:lineRule="auto"/>
              <w:jc w:val="center"/>
            </w:pPr>
            <w:r w:rsidRPr="009433EA">
              <w:t>0.02</w:t>
            </w:r>
          </w:p>
        </w:tc>
        <w:tc>
          <w:tcPr>
            <w:tcW w:w="406" w:type="pct"/>
            <w:tcBorders>
              <w:top w:val="nil"/>
              <w:left w:val="nil"/>
              <w:bottom w:val="nil"/>
              <w:right w:val="nil"/>
            </w:tcBorders>
            <w:shd w:val="clear" w:color="000000" w:fill="F2F2F2"/>
            <w:vAlign w:val="center"/>
            <w:hideMark/>
          </w:tcPr>
          <w:p w14:paraId="106E5D7B"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2F2F2"/>
            <w:vAlign w:val="center"/>
            <w:hideMark/>
          </w:tcPr>
          <w:p w14:paraId="7504F8F1" w14:textId="77777777" w:rsidR="00C40D16" w:rsidRPr="009433EA" w:rsidRDefault="00C40D16" w:rsidP="000B0DB5">
            <w:pPr>
              <w:pStyle w:val="NoSpacing"/>
              <w:spacing w:line="240" w:lineRule="auto"/>
              <w:jc w:val="center"/>
              <w:rPr>
                <w:color w:val="9C0006"/>
              </w:rPr>
            </w:pPr>
            <w:r w:rsidRPr="009433EA">
              <w:rPr>
                <w:color w:val="9C0006"/>
              </w:rPr>
              <w:t>0.51</w:t>
            </w:r>
          </w:p>
        </w:tc>
        <w:tc>
          <w:tcPr>
            <w:tcW w:w="406" w:type="pct"/>
            <w:tcBorders>
              <w:top w:val="nil"/>
              <w:left w:val="nil"/>
              <w:bottom w:val="nil"/>
              <w:right w:val="nil"/>
            </w:tcBorders>
            <w:shd w:val="clear" w:color="000000" w:fill="F2F2F2"/>
            <w:vAlign w:val="center"/>
            <w:hideMark/>
          </w:tcPr>
          <w:p w14:paraId="5ACF3DC5" w14:textId="77777777" w:rsidR="00C40D16" w:rsidRPr="009433EA" w:rsidRDefault="00C40D16" w:rsidP="000B0DB5">
            <w:pPr>
              <w:pStyle w:val="NoSpacing"/>
              <w:spacing w:line="240" w:lineRule="auto"/>
              <w:jc w:val="center"/>
            </w:pPr>
            <w:r w:rsidRPr="009433EA">
              <w:t>0.12</w:t>
            </w:r>
          </w:p>
        </w:tc>
      </w:tr>
      <w:tr w:rsidR="00C40D16" w:rsidRPr="009433EA" w14:paraId="5E04F702" w14:textId="77777777" w:rsidTr="000E1ADD">
        <w:trPr>
          <w:cantSplit/>
          <w:trHeight w:val="100"/>
        </w:trPr>
        <w:tc>
          <w:tcPr>
            <w:tcW w:w="2157" w:type="pct"/>
            <w:tcBorders>
              <w:top w:val="nil"/>
              <w:left w:val="nil"/>
              <w:bottom w:val="nil"/>
              <w:right w:val="nil"/>
            </w:tcBorders>
            <w:shd w:val="clear" w:color="000000" w:fill="FFFFFF"/>
            <w:vAlign w:val="center"/>
            <w:hideMark/>
          </w:tcPr>
          <w:p w14:paraId="14A84074" w14:textId="77777777" w:rsidR="00C40D16" w:rsidRPr="000E1ADD" w:rsidRDefault="00C40D16" w:rsidP="000B0DB5">
            <w:pPr>
              <w:pStyle w:val="NoSpacing"/>
              <w:spacing w:line="240" w:lineRule="auto"/>
            </w:pPr>
            <w:r w:rsidRPr="000E1ADD">
              <w:t>S1.b.8_DidntConsiderUntilEvent</w:t>
            </w:r>
          </w:p>
        </w:tc>
        <w:tc>
          <w:tcPr>
            <w:tcW w:w="406" w:type="pct"/>
            <w:tcBorders>
              <w:top w:val="nil"/>
              <w:left w:val="nil"/>
              <w:bottom w:val="nil"/>
              <w:right w:val="nil"/>
            </w:tcBorders>
            <w:shd w:val="clear" w:color="000000" w:fill="FFFFFF"/>
            <w:vAlign w:val="center"/>
            <w:hideMark/>
          </w:tcPr>
          <w:p w14:paraId="15BD69DA" w14:textId="77777777" w:rsidR="00C40D16" w:rsidRPr="009433EA" w:rsidRDefault="00C40D16" w:rsidP="000B0DB5">
            <w:pPr>
              <w:pStyle w:val="NoSpacing"/>
              <w:spacing w:line="240" w:lineRule="auto"/>
              <w:jc w:val="center"/>
            </w:pPr>
            <w:r w:rsidRPr="009433EA">
              <w:t>-0.26</w:t>
            </w:r>
          </w:p>
        </w:tc>
        <w:tc>
          <w:tcPr>
            <w:tcW w:w="406" w:type="pct"/>
            <w:tcBorders>
              <w:top w:val="nil"/>
              <w:left w:val="nil"/>
              <w:bottom w:val="nil"/>
              <w:right w:val="nil"/>
            </w:tcBorders>
            <w:shd w:val="clear" w:color="000000" w:fill="FFFFFF"/>
            <w:vAlign w:val="center"/>
            <w:hideMark/>
          </w:tcPr>
          <w:p w14:paraId="1E927D28" w14:textId="77777777" w:rsidR="00C40D16" w:rsidRPr="009433EA" w:rsidRDefault="00C40D16" w:rsidP="000B0DB5">
            <w:pPr>
              <w:pStyle w:val="NoSpacing"/>
              <w:spacing w:line="240" w:lineRule="auto"/>
              <w:jc w:val="center"/>
            </w:pPr>
            <w:r w:rsidRPr="009433EA">
              <w:t>0.37</w:t>
            </w:r>
          </w:p>
        </w:tc>
        <w:tc>
          <w:tcPr>
            <w:tcW w:w="406" w:type="pct"/>
            <w:tcBorders>
              <w:top w:val="nil"/>
              <w:left w:val="nil"/>
              <w:bottom w:val="nil"/>
              <w:right w:val="nil"/>
            </w:tcBorders>
            <w:shd w:val="clear" w:color="000000" w:fill="FFFFFF"/>
            <w:vAlign w:val="center"/>
            <w:hideMark/>
          </w:tcPr>
          <w:p w14:paraId="74D81A68" w14:textId="77777777" w:rsidR="00C40D16" w:rsidRPr="009433EA" w:rsidRDefault="00C40D16" w:rsidP="000B0DB5">
            <w:pPr>
              <w:pStyle w:val="NoSpacing"/>
              <w:spacing w:line="240" w:lineRule="auto"/>
              <w:jc w:val="center"/>
            </w:pPr>
            <w:r w:rsidRPr="009433EA">
              <w:t>0.41</w:t>
            </w:r>
          </w:p>
        </w:tc>
        <w:tc>
          <w:tcPr>
            <w:tcW w:w="406" w:type="pct"/>
            <w:tcBorders>
              <w:top w:val="nil"/>
              <w:left w:val="nil"/>
              <w:bottom w:val="nil"/>
              <w:right w:val="nil"/>
            </w:tcBorders>
            <w:shd w:val="clear" w:color="000000" w:fill="FFFFFF"/>
            <w:vAlign w:val="center"/>
            <w:hideMark/>
          </w:tcPr>
          <w:p w14:paraId="2179EE6F" w14:textId="77777777" w:rsidR="00C40D16" w:rsidRPr="009433EA" w:rsidRDefault="00C40D16" w:rsidP="000B0DB5">
            <w:pPr>
              <w:pStyle w:val="NoSpacing"/>
              <w:spacing w:line="240" w:lineRule="auto"/>
              <w:jc w:val="center"/>
            </w:pPr>
            <w:r w:rsidRPr="009433EA">
              <w:t>-0.23</w:t>
            </w:r>
          </w:p>
        </w:tc>
        <w:tc>
          <w:tcPr>
            <w:tcW w:w="406" w:type="pct"/>
            <w:tcBorders>
              <w:top w:val="nil"/>
              <w:left w:val="nil"/>
              <w:bottom w:val="nil"/>
              <w:right w:val="nil"/>
            </w:tcBorders>
            <w:shd w:val="clear" w:color="000000" w:fill="FFFFFF"/>
            <w:vAlign w:val="center"/>
            <w:hideMark/>
          </w:tcPr>
          <w:p w14:paraId="5DBCEC78"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FFFFF"/>
            <w:vAlign w:val="center"/>
            <w:hideMark/>
          </w:tcPr>
          <w:p w14:paraId="33C890C2" w14:textId="77777777" w:rsidR="00C40D16" w:rsidRPr="009433EA" w:rsidRDefault="00C40D16" w:rsidP="000B0DB5">
            <w:pPr>
              <w:pStyle w:val="NoSpacing"/>
              <w:spacing w:line="240" w:lineRule="auto"/>
              <w:jc w:val="center"/>
            </w:pPr>
            <w:r w:rsidRPr="009433EA">
              <w:t>0.16</w:t>
            </w:r>
          </w:p>
        </w:tc>
        <w:tc>
          <w:tcPr>
            <w:tcW w:w="406" w:type="pct"/>
            <w:tcBorders>
              <w:top w:val="nil"/>
              <w:left w:val="nil"/>
              <w:bottom w:val="nil"/>
              <w:right w:val="nil"/>
            </w:tcBorders>
            <w:shd w:val="clear" w:color="000000" w:fill="FFFFFF"/>
            <w:vAlign w:val="center"/>
            <w:hideMark/>
          </w:tcPr>
          <w:p w14:paraId="30664229" w14:textId="77777777" w:rsidR="00C40D16" w:rsidRPr="009433EA" w:rsidRDefault="00C40D16" w:rsidP="000B0DB5">
            <w:pPr>
              <w:pStyle w:val="NoSpacing"/>
              <w:spacing w:line="240" w:lineRule="auto"/>
              <w:jc w:val="center"/>
            </w:pPr>
            <w:r w:rsidRPr="009433EA">
              <w:t>-0.08</w:t>
            </w:r>
          </w:p>
        </w:tc>
      </w:tr>
      <w:tr w:rsidR="00C40D16" w:rsidRPr="009433EA" w14:paraId="2B4F2100" w14:textId="77777777" w:rsidTr="000E1ADD">
        <w:trPr>
          <w:cantSplit/>
          <w:trHeight w:val="300"/>
        </w:trPr>
        <w:tc>
          <w:tcPr>
            <w:tcW w:w="5000" w:type="pct"/>
            <w:gridSpan w:val="8"/>
            <w:tcBorders>
              <w:top w:val="nil"/>
              <w:left w:val="nil"/>
              <w:bottom w:val="nil"/>
              <w:right w:val="nil"/>
            </w:tcBorders>
            <w:shd w:val="clear" w:color="000000" w:fill="FFFFFF"/>
            <w:vAlign w:val="center"/>
            <w:hideMark/>
          </w:tcPr>
          <w:p w14:paraId="7F84F8F1" w14:textId="77777777" w:rsidR="00C40D16" w:rsidRPr="009433EA" w:rsidRDefault="00C40D16" w:rsidP="000B0DB5">
            <w:pPr>
              <w:pStyle w:val="NoSpacing"/>
              <w:spacing w:line="240" w:lineRule="auto"/>
            </w:pPr>
            <w:r w:rsidRPr="009433EA">
              <w:t>Variable Principal Normalization.</w:t>
            </w:r>
          </w:p>
        </w:tc>
      </w:tr>
    </w:tbl>
    <w:p w14:paraId="15B1C2C3" w14:textId="77777777" w:rsidR="00C40D16" w:rsidRPr="009433EA" w:rsidRDefault="00C40D16" w:rsidP="00C40D16">
      <w:pPr>
        <w:rPr>
          <w:rFonts w:cs="Times New Roman"/>
          <w:sz w:val="20"/>
          <w:szCs w:val="20"/>
        </w:rPr>
      </w:pPr>
    </w:p>
    <w:p w14:paraId="35C51BFC" w14:textId="0121DAFE" w:rsidR="00C40D16" w:rsidRPr="009433EA" w:rsidRDefault="00C91A5B" w:rsidP="00C91A5B">
      <w:pPr>
        <w:pStyle w:val="2Subheadingappendix"/>
      </w:pPr>
      <w:bookmarkStart w:id="483" w:name="_Toc297378659"/>
      <w:r>
        <w:t>PCA Motivations – Round One</w:t>
      </w:r>
      <w:bookmarkEnd w:id="483"/>
    </w:p>
    <w:p w14:paraId="61F3BE55" w14:textId="718440D5" w:rsidR="00C40D16" w:rsidRPr="009433EA" w:rsidRDefault="00C40D16" w:rsidP="00FB35AA">
      <w:pPr>
        <w:widowControl w:val="0"/>
        <w:autoSpaceDE w:val="0"/>
        <w:autoSpaceDN w:val="0"/>
        <w:adjustRightInd w:val="0"/>
        <w:spacing w:line="240" w:lineRule="auto"/>
        <w:rPr>
          <w:rFonts w:cs="Times New Roman"/>
        </w:rPr>
      </w:pPr>
      <w:r w:rsidRPr="00F75AE2">
        <w:rPr>
          <w:rFonts w:cs="Times New Roman"/>
        </w:rPr>
        <w:t xml:space="preserve">The PCA was run for Motivation variables (seen in table </w:t>
      </w:r>
      <w:r w:rsidR="001E782E">
        <w:rPr>
          <w:rFonts w:cs="Times New Roman"/>
        </w:rPr>
        <w:t>2.7</w:t>
      </w:r>
      <w:r w:rsidRPr="00F75AE2">
        <w:rPr>
          <w:rFonts w:cs="Times New Roman"/>
        </w:rPr>
        <w:t xml:space="preserve">. below). The PCA included 465 </w:t>
      </w:r>
      <w:r w:rsidRPr="00F75AE2">
        <w:rPr>
          <w:rFonts w:cs="Times New Roman"/>
        </w:rPr>
        <w:lastRenderedPageBreak/>
        <w:t xml:space="preserve">cases, which included 82 cases with some missing variables, for which data was imputed. The model summary (table </w:t>
      </w:r>
      <w:r w:rsidR="001E782E">
        <w:rPr>
          <w:rFonts w:cs="Times New Roman"/>
        </w:rPr>
        <w:t>2.6)</w:t>
      </w:r>
      <w:r w:rsidRPr="00F75AE2">
        <w:rPr>
          <w:rFonts w:cs="Times New Roman"/>
        </w:rPr>
        <w:t xml:space="preserve"> reveals that six eigenvalues of above 1were identified therefore were representative of more data than the original variables. The component loadings are presented in table </w:t>
      </w:r>
      <w:r w:rsidR="001E782E">
        <w:rPr>
          <w:rFonts w:cs="Times New Roman"/>
        </w:rPr>
        <w:t>2.7</w:t>
      </w:r>
      <w:r w:rsidRPr="00F75AE2">
        <w:rPr>
          <w:rFonts w:cs="Times New Roman"/>
        </w:rPr>
        <w:t>, with the variables with a loading above 0.5 highlighted in red text for each dimension.</w:t>
      </w:r>
    </w:p>
    <w:p w14:paraId="5ED9B31F" w14:textId="161F55CE" w:rsidR="00C40D16" w:rsidRPr="00304BF3" w:rsidRDefault="00C40D16" w:rsidP="007F08D5">
      <w:pPr>
        <w:pStyle w:val="TableAppendix"/>
      </w:pPr>
      <w:bookmarkStart w:id="484" w:name="_Toc299648923"/>
      <w:r w:rsidRPr="00304BF3">
        <w:t xml:space="preserve">Table </w:t>
      </w:r>
      <w:r w:rsidR="00C67E6E">
        <w:t>2.5:</w:t>
      </w:r>
      <w:r w:rsidRPr="00304BF3">
        <w:t xml:space="preserve"> </w:t>
      </w:r>
      <w:r w:rsidR="00FB35AA">
        <w:t xml:space="preserve">PCA Round One </w:t>
      </w:r>
      <w:r w:rsidRPr="00304BF3">
        <w:t>Case Processing Summary</w:t>
      </w:r>
      <w:r w:rsidR="007F08D5">
        <w:t xml:space="preserve"> - Motivations</w:t>
      </w:r>
      <w:bookmarkEnd w:id="484"/>
    </w:p>
    <w:tbl>
      <w:tblPr>
        <w:tblW w:w="5000" w:type="pct"/>
        <w:tblCellMar>
          <w:left w:w="0" w:type="dxa"/>
          <w:right w:w="0" w:type="dxa"/>
        </w:tblCellMar>
        <w:tblLook w:val="0000" w:firstRow="0" w:lastRow="0" w:firstColumn="0" w:lastColumn="0" w:noHBand="0" w:noVBand="0"/>
      </w:tblPr>
      <w:tblGrid>
        <w:gridCol w:w="5900"/>
        <w:gridCol w:w="2434"/>
      </w:tblGrid>
      <w:tr w:rsidR="00C40D16" w:rsidRPr="009433EA" w14:paraId="48EA1EA7" w14:textId="77777777" w:rsidTr="00312006">
        <w:trPr>
          <w:cantSplit/>
        </w:trPr>
        <w:tc>
          <w:tcPr>
            <w:tcW w:w="5000" w:type="pct"/>
            <w:gridSpan w:val="2"/>
            <w:shd w:val="clear" w:color="auto" w:fill="D9D9D9" w:themeFill="background1" w:themeFillShade="D9"/>
          </w:tcPr>
          <w:p w14:paraId="60B989D8" w14:textId="77777777" w:rsidR="00C40D16" w:rsidRPr="00312006" w:rsidRDefault="00C40D16" w:rsidP="000B0DB5">
            <w:pPr>
              <w:pStyle w:val="NoSpacing"/>
              <w:spacing w:line="240" w:lineRule="auto"/>
              <w:rPr>
                <w:b/>
              </w:rPr>
            </w:pPr>
            <w:r w:rsidRPr="00312006">
              <w:rPr>
                <w:b/>
              </w:rPr>
              <w:t>Case Processing Summary</w:t>
            </w:r>
          </w:p>
        </w:tc>
      </w:tr>
      <w:tr w:rsidR="00C40D16" w:rsidRPr="009433EA" w14:paraId="48695060" w14:textId="77777777" w:rsidTr="00312006">
        <w:trPr>
          <w:cantSplit/>
        </w:trPr>
        <w:tc>
          <w:tcPr>
            <w:tcW w:w="3540" w:type="pct"/>
            <w:shd w:val="clear" w:color="auto" w:fill="FFFFFF"/>
            <w:vAlign w:val="center"/>
          </w:tcPr>
          <w:p w14:paraId="58A6B7D2" w14:textId="77777777" w:rsidR="00C40D16" w:rsidRPr="003B6B47" w:rsidRDefault="00C40D16" w:rsidP="000B0DB5">
            <w:pPr>
              <w:pStyle w:val="NoSpacing"/>
              <w:spacing w:line="240" w:lineRule="auto"/>
            </w:pPr>
            <w:r w:rsidRPr="003B6B47">
              <w:t>Valid Active Cases</w:t>
            </w:r>
          </w:p>
        </w:tc>
        <w:tc>
          <w:tcPr>
            <w:tcW w:w="1460" w:type="pct"/>
            <w:shd w:val="clear" w:color="auto" w:fill="FFFFFF"/>
            <w:vAlign w:val="center"/>
          </w:tcPr>
          <w:p w14:paraId="0EE6D440" w14:textId="77777777" w:rsidR="00C40D16" w:rsidRPr="009433EA" w:rsidRDefault="00C40D16" w:rsidP="000B0DB5">
            <w:pPr>
              <w:pStyle w:val="NoSpacing"/>
              <w:spacing w:line="240" w:lineRule="auto"/>
            </w:pPr>
            <w:r w:rsidRPr="009433EA">
              <w:t>383</w:t>
            </w:r>
          </w:p>
        </w:tc>
      </w:tr>
      <w:tr w:rsidR="00C40D16" w:rsidRPr="009433EA" w14:paraId="6999F9B1" w14:textId="77777777" w:rsidTr="00312006">
        <w:trPr>
          <w:cantSplit/>
        </w:trPr>
        <w:tc>
          <w:tcPr>
            <w:tcW w:w="3540" w:type="pct"/>
            <w:shd w:val="clear" w:color="auto" w:fill="F2F2F2" w:themeFill="background1" w:themeFillShade="F2"/>
            <w:vAlign w:val="center"/>
          </w:tcPr>
          <w:p w14:paraId="0B3D4467" w14:textId="77777777" w:rsidR="00C40D16" w:rsidRPr="003B6B47" w:rsidRDefault="00C40D16" w:rsidP="000B0DB5">
            <w:pPr>
              <w:pStyle w:val="NoSpacing"/>
              <w:spacing w:line="240" w:lineRule="auto"/>
            </w:pPr>
            <w:r w:rsidRPr="003B6B47">
              <w:t>Active Cases with Missing Values</w:t>
            </w:r>
          </w:p>
        </w:tc>
        <w:tc>
          <w:tcPr>
            <w:tcW w:w="1460" w:type="pct"/>
            <w:shd w:val="clear" w:color="auto" w:fill="F2F2F2" w:themeFill="background1" w:themeFillShade="F2"/>
            <w:vAlign w:val="center"/>
          </w:tcPr>
          <w:p w14:paraId="4875C882" w14:textId="77777777" w:rsidR="00C40D16" w:rsidRPr="009433EA" w:rsidRDefault="00C40D16" w:rsidP="000B0DB5">
            <w:pPr>
              <w:pStyle w:val="NoSpacing"/>
              <w:spacing w:line="240" w:lineRule="auto"/>
            </w:pPr>
            <w:r w:rsidRPr="009433EA">
              <w:t>82</w:t>
            </w:r>
          </w:p>
        </w:tc>
      </w:tr>
      <w:tr w:rsidR="00C40D16" w:rsidRPr="009433EA" w14:paraId="007D5BD0" w14:textId="77777777" w:rsidTr="00312006">
        <w:trPr>
          <w:cantSplit/>
        </w:trPr>
        <w:tc>
          <w:tcPr>
            <w:tcW w:w="3540" w:type="pct"/>
            <w:shd w:val="clear" w:color="auto" w:fill="FFFFFF"/>
            <w:vAlign w:val="center"/>
          </w:tcPr>
          <w:p w14:paraId="530CECAB" w14:textId="77777777" w:rsidR="00C40D16" w:rsidRPr="003B6B47" w:rsidRDefault="00C40D16" w:rsidP="000B0DB5">
            <w:pPr>
              <w:pStyle w:val="NoSpacing"/>
              <w:spacing w:line="240" w:lineRule="auto"/>
            </w:pPr>
            <w:r w:rsidRPr="003B6B47">
              <w:t>Supplementary Cases</w:t>
            </w:r>
          </w:p>
        </w:tc>
        <w:tc>
          <w:tcPr>
            <w:tcW w:w="1460" w:type="pct"/>
            <w:shd w:val="clear" w:color="auto" w:fill="FFFFFF"/>
            <w:vAlign w:val="center"/>
          </w:tcPr>
          <w:p w14:paraId="31E02F25" w14:textId="77777777" w:rsidR="00C40D16" w:rsidRPr="009433EA" w:rsidRDefault="00C40D16" w:rsidP="000B0DB5">
            <w:pPr>
              <w:pStyle w:val="NoSpacing"/>
              <w:spacing w:line="240" w:lineRule="auto"/>
            </w:pPr>
            <w:r w:rsidRPr="009433EA">
              <w:t>4</w:t>
            </w:r>
          </w:p>
        </w:tc>
      </w:tr>
      <w:tr w:rsidR="00C40D16" w:rsidRPr="009433EA" w14:paraId="7CA9D36A" w14:textId="77777777" w:rsidTr="00312006">
        <w:trPr>
          <w:cantSplit/>
        </w:trPr>
        <w:tc>
          <w:tcPr>
            <w:tcW w:w="3540" w:type="pct"/>
            <w:shd w:val="clear" w:color="auto" w:fill="F2F2F2" w:themeFill="background1" w:themeFillShade="F2"/>
            <w:vAlign w:val="center"/>
          </w:tcPr>
          <w:p w14:paraId="6437E4F8" w14:textId="77777777" w:rsidR="00C40D16" w:rsidRPr="003B6B47" w:rsidRDefault="00C40D16" w:rsidP="000B0DB5">
            <w:pPr>
              <w:pStyle w:val="NoSpacing"/>
              <w:spacing w:line="240" w:lineRule="auto"/>
            </w:pPr>
            <w:r w:rsidRPr="003B6B47">
              <w:t>Total</w:t>
            </w:r>
          </w:p>
        </w:tc>
        <w:tc>
          <w:tcPr>
            <w:tcW w:w="1460" w:type="pct"/>
            <w:shd w:val="clear" w:color="auto" w:fill="F2F2F2" w:themeFill="background1" w:themeFillShade="F2"/>
            <w:vAlign w:val="center"/>
          </w:tcPr>
          <w:p w14:paraId="4F57F6F4" w14:textId="77777777" w:rsidR="00C40D16" w:rsidRPr="009433EA" w:rsidRDefault="00C40D16" w:rsidP="000B0DB5">
            <w:pPr>
              <w:pStyle w:val="NoSpacing"/>
              <w:spacing w:line="240" w:lineRule="auto"/>
            </w:pPr>
            <w:r w:rsidRPr="009433EA">
              <w:t>469</w:t>
            </w:r>
          </w:p>
        </w:tc>
      </w:tr>
      <w:tr w:rsidR="00C40D16" w:rsidRPr="009433EA" w14:paraId="4D04FB9B" w14:textId="77777777" w:rsidTr="00312006">
        <w:trPr>
          <w:cantSplit/>
        </w:trPr>
        <w:tc>
          <w:tcPr>
            <w:tcW w:w="3540" w:type="pct"/>
            <w:shd w:val="clear" w:color="auto" w:fill="FFFFFF"/>
            <w:vAlign w:val="center"/>
          </w:tcPr>
          <w:p w14:paraId="1A20957A" w14:textId="77777777" w:rsidR="00C40D16" w:rsidRPr="003B6B47" w:rsidRDefault="00C40D16" w:rsidP="000B0DB5">
            <w:pPr>
              <w:pStyle w:val="NoSpacing"/>
              <w:spacing w:line="240" w:lineRule="auto"/>
            </w:pPr>
            <w:r w:rsidRPr="003B6B47">
              <w:t>Cases Used in Analysis</w:t>
            </w:r>
          </w:p>
        </w:tc>
        <w:tc>
          <w:tcPr>
            <w:tcW w:w="1460" w:type="pct"/>
            <w:shd w:val="clear" w:color="auto" w:fill="FFFFFF"/>
            <w:vAlign w:val="center"/>
          </w:tcPr>
          <w:p w14:paraId="6F13287B" w14:textId="77777777" w:rsidR="00C40D16" w:rsidRPr="009433EA" w:rsidRDefault="00C40D16" w:rsidP="000B0DB5">
            <w:pPr>
              <w:pStyle w:val="NoSpacing"/>
              <w:spacing w:line="240" w:lineRule="auto"/>
            </w:pPr>
            <w:r w:rsidRPr="009433EA">
              <w:t>465</w:t>
            </w:r>
          </w:p>
        </w:tc>
      </w:tr>
    </w:tbl>
    <w:p w14:paraId="3EB6CAF5" w14:textId="77777777" w:rsidR="00C40D16" w:rsidRPr="009433EA" w:rsidRDefault="00C40D16" w:rsidP="00EC5C4D">
      <w:pPr>
        <w:widowControl w:val="0"/>
        <w:autoSpaceDE w:val="0"/>
        <w:autoSpaceDN w:val="0"/>
        <w:adjustRightInd w:val="0"/>
        <w:spacing w:line="240" w:lineRule="auto"/>
        <w:rPr>
          <w:rFonts w:cs="Times New Roman"/>
        </w:rPr>
      </w:pPr>
    </w:p>
    <w:tbl>
      <w:tblPr>
        <w:tblW w:w="5000" w:type="pct"/>
        <w:tblCellMar>
          <w:left w:w="0" w:type="dxa"/>
          <w:right w:w="0" w:type="dxa"/>
        </w:tblCellMar>
        <w:tblLook w:val="0000" w:firstRow="0" w:lastRow="0" w:firstColumn="0" w:lastColumn="0" w:noHBand="0" w:noVBand="0"/>
      </w:tblPr>
      <w:tblGrid>
        <w:gridCol w:w="2490"/>
        <w:gridCol w:w="3067"/>
        <w:gridCol w:w="2777"/>
      </w:tblGrid>
      <w:tr w:rsidR="00C40D16" w:rsidRPr="009433EA" w14:paraId="3EC4D3AD" w14:textId="77777777" w:rsidTr="00312006">
        <w:trPr>
          <w:cantSplit/>
          <w:trHeight w:val="312"/>
        </w:trPr>
        <w:tc>
          <w:tcPr>
            <w:tcW w:w="5000" w:type="pct"/>
            <w:gridSpan w:val="3"/>
            <w:shd w:val="clear" w:color="auto" w:fill="FFFFFF"/>
          </w:tcPr>
          <w:p w14:paraId="0594F698" w14:textId="4B2B7F60" w:rsidR="00C40D16" w:rsidRPr="00304BF3" w:rsidRDefault="00C40D16" w:rsidP="000B0DB5">
            <w:pPr>
              <w:pStyle w:val="TableAppendix"/>
            </w:pPr>
            <w:bookmarkStart w:id="485" w:name="_Toc299648924"/>
            <w:r w:rsidRPr="00304BF3">
              <w:t xml:space="preserve">Table </w:t>
            </w:r>
            <w:r w:rsidR="00C67E6E">
              <w:t>2.6:</w:t>
            </w:r>
            <w:r w:rsidRPr="00304BF3">
              <w:t xml:space="preserve"> </w:t>
            </w:r>
            <w:r w:rsidR="00FB35AA">
              <w:t xml:space="preserve">PCA Round One </w:t>
            </w:r>
            <w:r w:rsidRPr="00304BF3">
              <w:t>Model Summary</w:t>
            </w:r>
            <w:r w:rsidR="007F08D5">
              <w:t xml:space="preserve"> - Motivations</w:t>
            </w:r>
            <w:bookmarkEnd w:id="485"/>
          </w:p>
        </w:tc>
      </w:tr>
      <w:tr w:rsidR="00C40D16" w:rsidRPr="009433EA" w14:paraId="7560784B" w14:textId="77777777" w:rsidTr="00312006">
        <w:trPr>
          <w:cantSplit/>
          <w:trHeight w:val="106"/>
        </w:trPr>
        <w:tc>
          <w:tcPr>
            <w:tcW w:w="1494" w:type="pct"/>
            <w:shd w:val="clear" w:color="auto" w:fill="D9D9D9" w:themeFill="background1" w:themeFillShade="D9"/>
          </w:tcPr>
          <w:p w14:paraId="1FF95F01" w14:textId="77777777" w:rsidR="00C40D16" w:rsidRPr="00312006" w:rsidRDefault="00C40D16" w:rsidP="000B0DB5">
            <w:pPr>
              <w:pStyle w:val="NoSpacing"/>
              <w:spacing w:line="240" w:lineRule="auto"/>
              <w:rPr>
                <w:b/>
              </w:rPr>
            </w:pPr>
            <w:r w:rsidRPr="00312006">
              <w:rPr>
                <w:b/>
              </w:rPr>
              <w:t>Dimension</w:t>
            </w:r>
          </w:p>
        </w:tc>
        <w:tc>
          <w:tcPr>
            <w:tcW w:w="1840" w:type="pct"/>
            <w:shd w:val="clear" w:color="auto" w:fill="D9D9D9" w:themeFill="background1" w:themeFillShade="D9"/>
          </w:tcPr>
          <w:p w14:paraId="3CBE63F5" w14:textId="77777777" w:rsidR="00C40D16" w:rsidRPr="00312006" w:rsidRDefault="00C40D16" w:rsidP="000B0DB5">
            <w:pPr>
              <w:pStyle w:val="NoSpacing"/>
              <w:spacing w:line="240" w:lineRule="auto"/>
              <w:jc w:val="center"/>
              <w:rPr>
                <w:b/>
              </w:rPr>
            </w:pPr>
            <w:r w:rsidRPr="00312006">
              <w:rPr>
                <w:b/>
              </w:rPr>
              <w:t>Cronbach's Alpha</w:t>
            </w:r>
          </w:p>
        </w:tc>
        <w:tc>
          <w:tcPr>
            <w:tcW w:w="1666" w:type="pct"/>
            <w:shd w:val="clear" w:color="auto" w:fill="D9D9D9" w:themeFill="background1" w:themeFillShade="D9"/>
          </w:tcPr>
          <w:p w14:paraId="6F0D897D" w14:textId="77777777" w:rsidR="00C40D16" w:rsidRPr="00312006" w:rsidRDefault="00C40D16" w:rsidP="000B0DB5">
            <w:pPr>
              <w:pStyle w:val="NoSpacing"/>
              <w:spacing w:line="240" w:lineRule="auto"/>
              <w:jc w:val="center"/>
              <w:rPr>
                <w:b/>
              </w:rPr>
            </w:pPr>
            <w:r w:rsidRPr="00312006">
              <w:rPr>
                <w:b/>
              </w:rPr>
              <w:t>Total (Eigenvalue)</w:t>
            </w:r>
          </w:p>
        </w:tc>
      </w:tr>
      <w:tr w:rsidR="00C40D16" w:rsidRPr="009433EA" w14:paraId="708581F4" w14:textId="77777777" w:rsidTr="00312006">
        <w:trPr>
          <w:cantSplit/>
          <w:trHeight w:val="101"/>
        </w:trPr>
        <w:tc>
          <w:tcPr>
            <w:tcW w:w="1494" w:type="pct"/>
            <w:shd w:val="clear" w:color="auto" w:fill="FFFFFF"/>
            <w:vAlign w:val="center"/>
          </w:tcPr>
          <w:p w14:paraId="10F3C711" w14:textId="77777777" w:rsidR="00C40D16" w:rsidRPr="003B6B47" w:rsidRDefault="00C40D16" w:rsidP="000B0DB5">
            <w:pPr>
              <w:pStyle w:val="NoSpacing"/>
              <w:spacing w:line="240" w:lineRule="auto"/>
            </w:pPr>
            <w:r w:rsidRPr="003B6B47">
              <w:t>1</w:t>
            </w:r>
          </w:p>
        </w:tc>
        <w:tc>
          <w:tcPr>
            <w:tcW w:w="1840" w:type="pct"/>
            <w:shd w:val="clear" w:color="auto" w:fill="FFFFFF"/>
            <w:vAlign w:val="center"/>
          </w:tcPr>
          <w:p w14:paraId="7328875A" w14:textId="77777777" w:rsidR="00C40D16" w:rsidRPr="009433EA" w:rsidRDefault="00C40D16" w:rsidP="000B0DB5">
            <w:pPr>
              <w:pStyle w:val="NoSpacing"/>
              <w:spacing w:line="240" w:lineRule="auto"/>
              <w:jc w:val="center"/>
            </w:pPr>
            <w:r w:rsidRPr="009433EA">
              <w:t>.926</w:t>
            </w:r>
          </w:p>
        </w:tc>
        <w:tc>
          <w:tcPr>
            <w:tcW w:w="1666" w:type="pct"/>
            <w:shd w:val="clear" w:color="auto" w:fill="FFFFFF"/>
            <w:vAlign w:val="center"/>
          </w:tcPr>
          <w:p w14:paraId="74DD8007" w14:textId="77777777" w:rsidR="00C40D16" w:rsidRPr="009433EA" w:rsidRDefault="00C40D16" w:rsidP="000B0DB5">
            <w:pPr>
              <w:pStyle w:val="NoSpacing"/>
              <w:spacing w:line="240" w:lineRule="auto"/>
              <w:jc w:val="center"/>
            </w:pPr>
            <w:r w:rsidRPr="009433EA">
              <w:t>9.686</w:t>
            </w:r>
          </w:p>
        </w:tc>
      </w:tr>
      <w:tr w:rsidR="00C40D16" w:rsidRPr="009433EA" w14:paraId="4F76A4BD" w14:textId="77777777" w:rsidTr="00312006">
        <w:trPr>
          <w:cantSplit/>
          <w:trHeight w:val="101"/>
        </w:trPr>
        <w:tc>
          <w:tcPr>
            <w:tcW w:w="1494" w:type="pct"/>
            <w:shd w:val="clear" w:color="auto" w:fill="F2F2F2" w:themeFill="background1" w:themeFillShade="F2"/>
            <w:vAlign w:val="center"/>
          </w:tcPr>
          <w:p w14:paraId="4CD75FC2" w14:textId="77777777" w:rsidR="00C40D16" w:rsidRPr="003B6B47" w:rsidRDefault="00C40D16" w:rsidP="000B0DB5">
            <w:pPr>
              <w:pStyle w:val="NoSpacing"/>
              <w:spacing w:line="240" w:lineRule="auto"/>
            </w:pPr>
            <w:r w:rsidRPr="003B6B47">
              <w:t>2</w:t>
            </w:r>
          </w:p>
        </w:tc>
        <w:tc>
          <w:tcPr>
            <w:tcW w:w="1840" w:type="pct"/>
            <w:shd w:val="clear" w:color="auto" w:fill="F2F2F2" w:themeFill="background1" w:themeFillShade="F2"/>
            <w:vAlign w:val="center"/>
          </w:tcPr>
          <w:p w14:paraId="7D816186" w14:textId="77777777" w:rsidR="00C40D16" w:rsidRPr="009433EA" w:rsidRDefault="00C40D16" w:rsidP="000B0DB5">
            <w:pPr>
              <w:pStyle w:val="NoSpacing"/>
              <w:spacing w:line="240" w:lineRule="auto"/>
              <w:jc w:val="center"/>
            </w:pPr>
            <w:r w:rsidRPr="009433EA">
              <w:t>.708</w:t>
            </w:r>
          </w:p>
        </w:tc>
        <w:tc>
          <w:tcPr>
            <w:tcW w:w="1666" w:type="pct"/>
            <w:shd w:val="clear" w:color="auto" w:fill="F2F2F2" w:themeFill="background1" w:themeFillShade="F2"/>
            <w:vAlign w:val="center"/>
          </w:tcPr>
          <w:p w14:paraId="67875FE4" w14:textId="77777777" w:rsidR="00C40D16" w:rsidRPr="009433EA" w:rsidRDefault="00C40D16" w:rsidP="000B0DB5">
            <w:pPr>
              <w:pStyle w:val="NoSpacing"/>
              <w:spacing w:line="240" w:lineRule="auto"/>
              <w:jc w:val="center"/>
            </w:pPr>
            <w:r w:rsidRPr="009433EA">
              <w:t>3.180</w:t>
            </w:r>
          </w:p>
        </w:tc>
      </w:tr>
      <w:tr w:rsidR="00C40D16" w:rsidRPr="009433EA" w14:paraId="0F55497A" w14:textId="77777777" w:rsidTr="00312006">
        <w:trPr>
          <w:cantSplit/>
          <w:trHeight w:val="101"/>
        </w:trPr>
        <w:tc>
          <w:tcPr>
            <w:tcW w:w="1494" w:type="pct"/>
            <w:shd w:val="clear" w:color="auto" w:fill="FFFFFF"/>
            <w:vAlign w:val="center"/>
          </w:tcPr>
          <w:p w14:paraId="159ACA9E" w14:textId="77777777" w:rsidR="00C40D16" w:rsidRPr="003B6B47" w:rsidRDefault="00C40D16" w:rsidP="000B0DB5">
            <w:pPr>
              <w:pStyle w:val="NoSpacing"/>
              <w:spacing w:line="240" w:lineRule="auto"/>
            </w:pPr>
            <w:r w:rsidRPr="003B6B47">
              <w:t>3</w:t>
            </w:r>
          </w:p>
        </w:tc>
        <w:tc>
          <w:tcPr>
            <w:tcW w:w="1840" w:type="pct"/>
            <w:shd w:val="clear" w:color="auto" w:fill="FFFFFF"/>
            <w:vAlign w:val="center"/>
          </w:tcPr>
          <w:p w14:paraId="6E5BCEB6" w14:textId="77777777" w:rsidR="00C40D16" w:rsidRPr="009433EA" w:rsidRDefault="00C40D16" w:rsidP="000B0DB5">
            <w:pPr>
              <w:pStyle w:val="NoSpacing"/>
              <w:spacing w:line="240" w:lineRule="auto"/>
              <w:jc w:val="center"/>
            </w:pPr>
            <w:r w:rsidRPr="009433EA">
              <w:t>.640</w:t>
            </w:r>
          </w:p>
        </w:tc>
        <w:tc>
          <w:tcPr>
            <w:tcW w:w="1666" w:type="pct"/>
            <w:shd w:val="clear" w:color="auto" w:fill="FFFFFF"/>
            <w:vAlign w:val="center"/>
          </w:tcPr>
          <w:p w14:paraId="5316089D" w14:textId="77777777" w:rsidR="00C40D16" w:rsidRPr="009433EA" w:rsidRDefault="00C40D16" w:rsidP="000B0DB5">
            <w:pPr>
              <w:pStyle w:val="NoSpacing"/>
              <w:spacing w:line="240" w:lineRule="auto"/>
              <w:jc w:val="center"/>
            </w:pPr>
            <w:r w:rsidRPr="009433EA">
              <w:t>2.628</w:t>
            </w:r>
          </w:p>
        </w:tc>
      </w:tr>
      <w:tr w:rsidR="00C40D16" w:rsidRPr="009433EA" w14:paraId="364DA887" w14:textId="77777777" w:rsidTr="00312006">
        <w:trPr>
          <w:cantSplit/>
          <w:trHeight w:val="101"/>
        </w:trPr>
        <w:tc>
          <w:tcPr>
            <w:tcW w:w="1494" w:type="pct"/>
            <w:shd w:val="clear" w:color="auto" w:fill="F2F2F2" w:themeFill="background1" w:themeFillShade="F2"/>
            <w:vAlign w:val="center"/>
          </w:tcPr>
          <w:p w14:paraId="55F08A03" w14:textId="77777777" w:rsidR="00C40D16" w:rsidRPr="003B6B47" w:rsidRDefault="00C40D16" w:rsidP="000B0DB5">
            <w:pPr>
              <w:pStyle w:val="NoSpacing"/>
              <w:spacing w:line="240" w:lineRule="auto"/>
            </w:pPr>
            <w:r w:rsidRPr="003B6B47">
              <w:t>4</w:t>
            </w:r>
          </w:p>
        </w:tc>
        <w:tc>
          <w:tcPr>
            <w:tcW w:w="1840" w:type="pct"/>
            <w:shd w:val="clear" w:color="auto" w:fill="F2F2F2" w:themeFill="background1" w:themeFillShade="F2"/>
            <w:vAlign w:val="center"/>
          </w:tcPr>
          <w:p w14:paraId="07EB73E1" w14:textId="77777777" w:rsidR="00C40D16" w:rsidRPr="009433EA" w:rsidRDefault="00C40D16" w:rsidP="000B0DB5">
            <w:pPr>
              <w:pStyle w:val="NoSpacing"/>
              <w:spacing w:line="240" w:lineRule="auto"/>
              <w:jc w:val="center"/>
            </w:pPr>
            <w:r w:rsidRPr="009433EA">
              <w:t>.562</w:t>
            </w:r>
          </w:p>
        </w:tc>
        <w:tc>
          <w:tcPr>
            <w:tcW w:w="1666" w:type="pct"/>
            <w:shd w:val="clear" w:color="auto" w:fill="F2F2F2" w:themeFill="background1" w:themeFillShade="F2"/>
            <w:vAlign w:val="center"/>
          </w:tcPr>
          <w:p w14:paraId="6EC92998" w14:textId="77777777" w:rsidR="00C40D16" w:rsidRPr="009433EA" w:rsidRDefault="00C40D16" w:rsidP="000B0DB5">
            <w:pPr>
              <w:pStyle w:val="NoSpacing"/>
              <w:spacing w:line="240" w:lineRule="auto"/>
              <w:jc w:val="center"/>
            </w:pPr>
            <w:r w:rsidRPr="009433EA">
              <w:t>2.197</w:t>
            </w:r>
          </w:p>
        </w:tc>
      </w:tr>
      <w:tr w:rsidR="00C40D16" w:rsidRPr="009433EA" w14:paraId="443E17E2" w14:textId="77777777" w:rsidTr="00312006">
        <w:trPr>
          <w:cantSplit/>
          <w:trHeight w:val="101"/>
        </w:trPr>
        <w:tc>
          <w:tcPr>
            <w:tcW w:w="1494" w:type="pct"/>
            <w:shd w:val="clear" w:color="auto" w:fill="FFFFFF"/>
            <w:vAlign w:val="center"/>
          </w:tcPr>
          <w:p w14:paraId="5C4703B4" w14:textId="77777777" w:rsidR="00C40D16" w:rsidRPr="003B6B47" w:rsidRDefault="00C40D16" w:rsidP="000B0DB5">
            <w:pPr>
              <w:pStyle w:val="NoSpacing"/>
              <w:spacing w:line="240" w:lineRule="auto"/>
            </w:pPr>
            <w:r w:rsidRPr="003B6B47">
              <w:t>5</w:t>
            </w:r>
          </w:p>
        </w:tc>
        <w:tc>
          <w:tcPr>
            <w:tcW w:w="1840" w:type="pct"/>
            <w:shd w:val="clear" w:color="auto" w:fill="FFFFFF"/>
            <w:vAlign w:val="center"/>
          </w:tcPr>
          <w:p w14:paraId="2B66073A" w14:textId="77777777" w:rsidR="00C40D16" w:rsidRPr="009433EA" w:rsidRDefault="00C40D16" w:rsidP="000B0DB5">
            <w:pPr>
              <w:pStyle w:val="NoSpacing"/>
              <w:spacing w:line="240" w:lineRule="auto"/>
              <w:jc w:val="center"/>
            </w:pPr>
            <w:r w:rsidRPr="009433EA">
              <w:t>.391</w:t>
            </w:r>
          </w:p>
        </w:tc>
        <w:tc>
          <w:tcPr>
            <w:tcW w:w="1666" w:type="pct"/>
            <w:shd w:val="clear" w:color="auto" w:fill="FFFFFF"/>
            <w:vAlign w:val="center"/>
          </w:tcPr>
          <w:p w14:paraId="0430190F" w14:textId="77777777" w:rsidR="00C40D16" w:rsidRPr="009433EA" w:rsidRDefault="00C40D16" w:rsidP="000B0DB5">
            <w:pPr>
              <w:pStyle w:val="NoSpacing"/>
              <w:spacing w:line="240" w:lineRule="auto"/>
              <w:jc w:val="center"/>
            </w:pPr>
            <w:r w:rsidRPr="009433EA">
              <w:t>1.609</w:t>
            </w:r>
          </w:p>
        </w:tc>
      </w:tr>
      <w:tr w:rsidR="00C40D16" w:rsidRPr="009433EA" w14:paraId="7C1C53C8" w14:textId="77777777" w:rsidTr="00312006">
        <w:trPr>
          <w:cantSplit/>
          <w:trHeight w:val="101"/>
        </w:trPr>
        <w:tc>
          <w:tcPr>
            <w:tcW w:w="1494" w:type="pct"/>
            <w:shd w:val="clear" w:color="auto" w:fill="F2F2F2" w:themeFill="background1" w:themeFillShade="F2"/>
            <w:vAlign w:val="center"/>
          </w:tcPr>
          <w:p w14:paraId="1D27253A" w14:textId="77777777" w:rsidR="00C40D16" w:rsidRPr="003B6B47" w:rsidRDefault="00C40D16" w:rsidP="000B0DB5">
            <w:pPr>
              <w:pStyle w:val="NoSpacing"/>
              <w:spacing w:line="240" w:lineRule="auto"/>
            </w:pPr>
            <w:r w:rsidRPr="003B6B47">
              <w:t>6</w:t>
            </w:r>
          </w:p>
        </w:tc>
        <w:tc>
          <w:tcPr>
            <w:tcW w:w="1840" w:type="pct"/>
            <w:shd w:val="clear" w:color="auto" w:fill="F2F2F2" w:themeFill="background1" w:themeFillShade="F2"/>
            <w:vAlign w:val="center"/>
          </w:tcPr>
          <w:p w14:paraId="01CBD9AC" w14:textId="77777777" w:rsidR="00C40D16" w:rsidRPr="009433EA" w:rsidRDefault="00C40D16" w:rsidP="000B0DB5">
            <w:pPr>
              <w:pStyle w:val="NoSpacing"/>
              <w:spacing w:line="240" w:lineRule="auto"/>
              <w:jc w:val="center"/>
            </w:pPr>
            <w:r w:rsidRPr="009433EA">
              <w:t>.263</w:t>
            </w:r>
          </w:p>
        </w:tc>
        <w:tc>
          <w:tcPr>
            <w:tcW w:w="1666" w:type="pct"/>
            <w:shd w:val="clear" w:color="auto" w:fill="F2F2F2" w:themeFill="background1" w:themeFillShade="F2"/>
            <w:vAlign w:val="center"/>
          </w:tcPr>
          <w:p w14:paraId="046A466C" w14:textId="77777777" w:rsidR="00C40D16" w:rsidRPr="009433EA" w:rsidRDefault="00C40D16" w:rsidP="000B0DB5">
            <w:pPr>
              <w:pStyle w:val="NoSpacing"/>
              <w:spacing w:line="240" w:lineRule="auto"/>
              <w:jc w:val="center"/>
            </w:pPr>
            <w:r w:rsidRPr="009433EA">
              <w:t>1.342</w:t>
            </w:r>
          </w:p>
        </w:tc>
      </w:tr>
      <w:tr w:rsidR="00C40D16" w:rsidRPr="009433EA" w14:paraId="40BAFBB6" w14:textId="77777777" w:rsidTr="00312006">
        <w:trPr>
          <w:cantSplit/>
          <w:trHeight w:val="101"/>
        </w:trPr>
        <w:tc>
          <w:tcPr>
            <w:tcW w:w="1494" w:type="pct"/>
            <w:shd w:val="clear" w:color="auto" w:fill="FFFFFF"/>
            <w:vAlign w:val="center"/>
          </w:tcPr>
          <w:p w14:paraId="65C7197A" w14:textId="77777777" w:rsidR="00C40D16" w:rsidRPr="003B6B47" w:rsidRDefault="00C40D16" w:rsidP="000B0DB5">
            <w:pPr>
              <w:pStyle w:val="NoSpacing"/>
              <w:spacing w:line="240" w:lineRule="auto"/>
            </w:pPr>
            <w:r w:rsidRPr="003B6B47">
              <w:t>7</w:t>
            </w:r>
          </w:p>
        </w:tc>
        <w:tc>
          <w:tcPr>
            <w:tcW w:w="1840" w:type="pct"/>
            <w:shd w:val="clear" w:color="auto" w:fill="FFFFFF"/>
            <w:vAlign w:val="center"/>
          </w:tcPr>
          <w:p w14:paraId="22295BBA" w14:textId="77777777" w:rsidR="00C40D16" w:rsidRPr="009433EA" w:rsidRDefault="00C40D16" w:rsidP="000B0DB5">
            <w:pPr>
              <w:pStyle w:val="NoSpacing"/>
              <w:spacing w:line="240" w:lineRule="auto"/>
              <w:jc w:val="center"/>
            </w:pPr>
            <w:r w:rsidRPr="009433EA">
              <w:t>.179</w:t>
            </w:r>
          </w:p>
        </w:tc>
        <w:tc>
          <w:tcPr>
            <w:tcW w:w="1666" w:type="pct"/>
            <w:shd w:val="clear" w:color="auto" w:fill="FFFFFF"/>
            <w:vAlign w:val="center"/>
          </w:tcPr>
          <w:p w14:paraId="27B0B275" w14:textId="77777777" w:rsidR="00C40D16" w:rsidRPr="009433EA" w:rsidRDefault="00C40D16" w:rsidP="000B0DB5">
            <w:pPr>
              <w:pStyle w:val="NoSpacing"/>
              <w:spacing w:line="240" w:lineRule="auto"/>
              <w:jc w:val="center"/>
            </w:pPr>
            <w:r w:rsidRPr="009433EA">
              <w:t>1.209</w:t>
            </w:r>
          </w:p>
        </w:tc>
      </w:tr>
      <w:tr w:rsidR="00C40D16" w:rsidRPr="009433EA" w14:paraId="7286069F" w14:textId="77777777" w:rsidTr="00312006">
        <w:trPr>
          <w:cantSplit/>
          <w:trHeight w:val="101"/>
        </w:trPr>
        <w:tc>
          <w:tcPr>
            <w:tcW w:w="1494" w:type="pct"/>
            <w:shd w:val="clear" w:color="auto" w:fill="F2F2F2" w:themeFill="background1" w:themeFillShade="F2"/>
            <w:vAlign w:val="center"/>
          </w:tcPr>
          <w:p w14:paraId="60573A59" w14:textId="77777777" w:rsidR="00C40D16" w:rsidRPr="003B6B47" w:rsidRDefault="00C40D16" w:rsidP="000B0DB5">
            <w:pPr>
              <w:pStyle w:val="NoSpacing"/>
              <w:spacing w:line="240" w:lineRule="auto"/>
            </w:pPr>
            <w:r w:rsidRPr="003B6B47">
              <w:t>Total</w:t>
            </w:r>
          </w:p>
        </w:tc>
        <w:tc>
          <w:tcPr>
            <w:tcW w:w="1840" w:type="pct"/>
            <w:shd w:val="clear" w:color="auto" w:fill="F2F2F2" w:themeFill="background1" w:themeFillShade="F2"/>
            <w:vAlign w:val="center"/>
          </w:tcPr>
          <w:p w14:paraId="0D66623E" w14:textId="77777777" w:rsidR="00C40D16" w:rsidRPr="009433EA" w:rsidRDefault="00C40D16" w:rsidP="000B0DB5">
            <w:pPr>
              <w:pStyle w:val="NoSpacing"/>
              <w:spacing w:line="240" w:lineRule="auto"/>
              <w:jc w:val="center"/>
            </w:pPr>
            <w:r w:rsidRPr="009433EA">
              <w:t>.985</w:t>
            </w:r>
            <w:r w:rsidRPr="009433EA">
              <w:rPr>
                <w:vertAlign w:val="superscript"/>
              </w:rPr>
              <w:t>a</w:t>
            </w:r>
          </w:p>
        </w:tc>
        <w:tc>
          <w:tcPr>
            <w:tcW w:w="1666" w:type="pct"/>
            <w:shd w:val="clear" w:color="auto" w:fill="F2F2F2" w:themeFill="background1" w:themeFillShade="F2"/>
            <w:vAlign w:val="center"/>
          </w:tcPr>
          <w:p w14:paraId="2BD3AC4E" w14:textId="77777777" w:rsidR="00C40D16" w:rsidRPr="009433EA" w:rsidRDefault="00C40D16" w:rsidP="000B0DB5">
            <w:pPr>
              <w:pStyle w:val="NoSpacing"/>
              <w:spacing w:line="240" w:lineRule="auto"/>
              <w:jc w:val="center"/>
            </w:pPr>
            <w:r w:rsidRPr="009433EA">
              <w:t>21.852</w:t>
            </w:r>
          </w:p>
        </w:tc>
      </w:tr>
      <w:tr w:rsidR="00C40D16" w:rsidRPr="009433EA" w14:paraId="45D81A8D" w14:textId="77777777" w:rsidTr="00312006">
        <w:trPr>
          <w:cantSplit/>
          <w:trHeight w:val="100"/>
        </w:trPr>
        <w:tc>
          <w:tcPr>
            <w:tcW w:w="5000" w:type="pct"/>
            <w:gridSpan w:val="3"/>
            <w:shd w:val="clear" w:color="auto" w:fill="FFFFFF"/>
          </w:tcPr>
          <w:p w14:paraId="1AB8FD3F" w14:textId="77777777" w:rsidR="00C40D16" w:rsidRPr="009433EA" w:rsidRDefault="00C40D16" w:rsidP="000B0DB5">
            <w:pPr>
              <w:pStyle w:val="NoSpacing"/>
              <w:spacing w:line="240" w:lineRule="auto"/>
            </w:pPr>
            <w:r w:rsidRPr="009433EA">
              <w:t>a. Total Cronbach's Alpha is based on the total Eigenvalue.</w:t>
            </w:r>
          </w:p>
        </w:tc>
      </w:tr>
    </w:tbl>
    <w:p w14:paraId="482080A6" w14:textId="77777777" w:rsidR="00C40D16" w:rsidRPr="009433EA" w:rsidRDefault="00C40D16" w:rsidP="00EC5C4D">
      <w:pPr>
        <w:widowControl w:val="0"/>
        <w:autoSpaceDE w:val="0"/>
        <w:autoSpaceDN w:val="0"/>
        <w:adjustRightInd w:val="0"/>
        <w:spacing w:line="240" w:lineRule="auto"/>
        <w:rPr>
          <w:rFonts w:cs="Times New Roman"/>
        </w:rPr>
      </w:pPr>
    </w:p>
    <w:tbl>
      <w:tblPr>
        <w:tblW w:w="5000" w:type="pct"/>
        <w:tblLook w:val="04A0" w:firstRow="1" w:lastRow="0" w:firstColumn="1" w:lastColumn="0" w:noHBand="0" w:noVBand="1"/>
      </w:tblPr>
      <w:tblGrid>
        <w:gridCol w:w="3055"/>
        <w:gridCol w:w="785"/>
        <w:gridCol w:w="785"/>
        <w:gridCol w:w="785"/>
        <w:gridCol w:w="785"/>
        <w:gridCol w:w="785"/>
        <w:gridCol w:w="785"/>
        <w:gridCol w:w="785"/>
      </w:tblGrid>
      <w:tr w:rsidR="00C40D16" w:rsidRPr="009433EA" w14:paraId="33CBB391" w14:textId="77777777" w:rsidTr="00312006">
        <w:trPr>
          <w:cantSplit/>
          <w:trHeight w:val="100"/>
        </w:trPr>
        <w:tc>
          <w:tcPr>
            <w:tcW w:w="5000" w:type="pct"/>
            <w:gridSpan w:val="8"/>
            <w:tcBorders>
              <w:top w:val="nil"/>
              <w:left w:val="nil"/>
              <w:bottom w:val="nil"/>
              <w:right w:val="nil"/>
            </w:tcBorders>
            <w:shd w:val="clear" w:color="000000" w:fill="FFFFFF"/>
            <w:vAlign w:val="center"/>
            <w:hideMark/>
          </w:tcPr>
          <w:p w14:paraId="21F44A1B" w14:textId="5EC260E9" w:rsidR="00C40D16" w:rsidRPr="009433EA" w:rsidRDefault="00C40D16" w:rsidP="000B0DB5">
            <w:pPr>
              <w:pStyle w:val="TableAppendix"/>
            </w:pPr>
            <w:bookmarkStart w:id="486" w:name="_Toc299648925"/>
            <w:r w:rsidRPr="009433EA">
              <w:t xml:space="preserve">Table </w:t>
            </w:r>
            <w:r w:rsidR="00C67E6E">
              <w:t>2.7:</w:t>
            </w:r>
            <w:r w:rsidRPr="009433EA">
              <w:t xml:space="preserve"> </w:t>
            </w:r>
            <w:r w:rsidR="00FB35AA">
              <w:t xml:space="preserve">PCA Round One </w:t>
            </w:r>
            <w:r w:rsidRPr="009433EA">
              <w:t>Component loadings for each dimension (component</w:t>
            </w:r>
            <w:r w:rsidR="007F08D5">
              <w:t>) – Motivations</w:t>
            </w:r>
            <w:bookmarkEnd w:id="486"/>
          </w:p>
        </w:tc>
      </w:tr>
      <w:tr w:rsidR="00C40D16" w:rsidRPr="009433EA" w14:paraId="6F0FDB80" w14:textId="77777777" w:rsidTr="00312006">
        <w:trPr>
          <w:cantSplit/>
          <w:trHeight w:val="100"/>
        </w:trPr>
        <w:tc>
          <w:tcPr>
            <w:tcW w:w="1787" w:type="pct"/>
            <w:vMerge w:val="restart"/>
            <w:tcBorders>
              <w:top w:val="nil"/>
              <w:left w:val="nil"/>
              <w:bottom w:val="nil"/>
              <w:right w:val="nil"/>
            </w:tcBorders>
            <w:shd w:val="clear" w:color="000000" w:fill="D9D9D9"/>
            <w:vAlign w:val="center"/>
            <w:hideMark/>
          </w:tcPr>
          <w:p w14:paraId="28B49FA3" w14:textId="77777777" w:rsidR="00C40D16" w:rsidRPr="00312006" w:rsidRDefault="00C40D16" w:rsidP="000B0DB5">
            <w:pPr>
              <w:pStyle w:val="NoSpacing"/>
              <w:spacing w:line="240" w:lineRule="auto"/>
              <w:rPr>
                <w:b/>
              </w:rPr>
            </w:pPr>
            <w:r w:rsidRPr="00312006">
              <w:rPr>
                <w:b/>
              </w:rPr>
              <w:t> </w:t>
            </w:r>
          </w:p>
        </w:tc>
        <w:tc>
          <w:tcPr>
            <w:tcW w:w="3213" w:type="pct"/>
            <w:gridSpan w:val="7"/>
            <w:tcBorders>
              <w:top w:val="nil"/>
              <w:left w:val="nil"/>
              <w:bottom w:val="nil"/>
              <w:right w:val="nil"/>
            </w:tcBorders>
            <w:shd w:val="clear" w:color="000000" w:fill="D9D9D9"/>
            <w:vAlign w:val="center"/>
            <w:hideMark/>
          </w:tcPr>
          <w:p w14:paraId="345D0183" w14:textId="77777777" w:rsidR="00C40D16" w:rsidRPr="00312006" w:rsidRDefault="00C40D16" w:rsidP="000B0DB5">
            <w:pPr>
              <w:pStyle w:val="NoSpacing"/>
              <w:spacing w:line="240" w:lineRule="auto"/>
              <w:jc w:val="center"/>
              <w:rPr>
                <w:b/>
              </w:rPr>
            </w:pPr>
            <w:r w:rsidRPr="00312006">
              <w:rPr>
                <w:b/>
              </w:rPr>
              <w:t>Dimension</w:t>
            </w:r>
          </w:p>
        </w:tc>
      </w:tr>
      <w:tr w:rsidR="00C40D16" w:rsidRPr="009433EA" w14:paraId="7E7A9651" w14:textId="77777777" w:rsidTr="00312006">
        <w:trPr>
          <w:trHeight w:val="100"/>
        </w:trPr>
        <w:tc>
          <w:tcPr>
            <w:tcW w:w="1787" w:type="pct"/>
            <w:vMerge/>
            <w:tcBorders>
              <w:top w:val="nil"/>
              <w:left w:val="nil"/>
              <w:bottom w:val="nil"/>
              <w:right w:val="nil"/>
            </w:tcBorders>
            <w:vAlign w:val="center"/>
            <w:hideMark/>
          </w:tcPr>
          <w:p w14:paraId="4E64A054" w14:textId="77777777" w:rsidR="00C40D16" w:rsidRPr="00312006" w:rsidRDefault="00C40D16" w:rsidP="000B0DB5">
            <w:pPr>
              <w:pStyle w:val="NoSpacing"/>
              <w:spacing w:line="240" w:lineRule="auto"/>
              <w:rPr>
                <w:b/>
              </w:rPr>
            </w:pPr>
          </w:p>
        </w:tc>
        <w:tc>
          <w:tcPr>
            <w:tcW w:w="459" w:type="pct"/>
            <w:tcBorders>
              <w:top w:val="nil"/>
              <w:left w:val="nil"/>
              <w:bottom w:val="nil"/>
              <w:right w:val="nil"/>
            </w:tcBorders>
            <w:shd w:val="clear" w:color="000000" w:fill="D9D9D9"/>
            <w:vAlign w:val="center"/>
            <w:hideMark/>
          </w:tcPr>
          <w:p w14:paraId="0567A6D6" w14:textId="77777777" w:rsidR="00C40D16" w:rsidRPr="00312006" w:rsidRDefault="00C40D16" w:rsidP="000B0DB5">
            <w:pPr>
              <w:pStyle w:val="NoSpacing"/>
              <w:spacing w:line="240" w:lineRule="auto"/>
              <w:jc w:val="center"/>
              <w:rPr>
                <w:b/>
              </w:rPr>
            </w:pPr>
            <w:r w:rsidRPr="00312006">
              <w:rPr>
                <w:b/>
              </w:rPr>
              <w:t>1</w:t>
            </w:r>
          </w:p>
        </w:tc>
        <w:tc>
          <w:tcPr>
            <w:tcW w:w="459" w:type="pct"/>
            <w:tcBorders>
              <w:top w:val="nil"/>
              <w:left w:val="nil"/>
              <w:bottom w:val="nil"/>
              <w:right w:val="nil"/>
            </w:tcBorders>
            <w:shd w:val="clear" w:color="000000" w:fill="D9D9D9"/>
            <w:vAlign w:val="center"/>
            <w:hideMark/>
          </w:tcPr>
          <w:p w14:paraId="74781DEE" w14:textId="77777777" w:rsidR="00C40D16" w:rsidRPr="00312006" w:rsidRDefault="00C40D16" w:rsidP="000B0DB5">
            <w:pPr>
              <w:pStyle w:val="NoSpacing"/>
              <w:spacing w:line="240" w:lineRule="auto"/>
              <w:jc w:val="center"/>
              <w:rPr>
                <w:b/>
              </w:rPr>
            </w:pPr>
            <w:r w:rsidRPr="00312006">
              <w:rPr>
                <w:b/>
              </w:rPr>
              <w:t>2</w:t>
            </w:r>
          </w:p>
        </w:tc>
        <w:tc>
          <w:tcPr>
            <w:tcW w:w="459" w:type="pct"/>
            <w:tcBorders>
              <w:top w:val="nil"/>
              <w:left w:val="nil"/>
              <w:bottom w:val="nil"/>
              <w:right w:val="nil"/>
            </w:tcBorders>
            <w:shd w:val="clear" w:color="000000" w:fill="D9D9D9"/>
            <w:vAlign w:val="center"/>
            <w:hideMark/>
          </w:tcPr>
          <w:p w14:paraId="3F212A86" w14:textId="77777777" w:rsidR="00C40D16" w:rsidRPr="00312006" w:rsidRDefault="00C40D16" w:rsidP="000B0DB5">
            <w:pPr>
              <w:pStyle w:val="NoSpacing"/>
              <w:spacing w:line="240" w:lineRule="auto"/>
              <w:jc w:val="center"/>
              <w:rPr>
                <w:b/>
              </w:rPr>
            </w:pPr>
            <w:r w:rsidRPr="00312006">
              <w:rPr>
                <w:b/>
              </w:rPr>
              <w:t>3</w:t>
            </w:r>
          </w:p>
        </w:tc>
        <w:tc>
          <w:tcPr>
            <w:tcW w:w="459" w:type="pct"/>
            <w:tcBorders>
              <w:top w:val="nil"/>
              <w:left w:val="nil"/>
              <w:bottom w:val="nil"/>
              <w:right w:val="nil"/>
            </w:tcBorders>
            <w:shd w:val="clear" w:color="000000" w:fill="D9D9D9"/>
            <w:vAlign w:val="center"/>
            <w:hideMark/>
          </w:tcPr>
          <w:p w14:paraId="76692248" w14:textId="77777777" w:rsidR="00C40D16" w:rsidRPr="00312006" w:rsidRDefault="00C40D16" w:rsidP="000B0DB5">
            <w:pPr>
              <w:pStyle w:val="NoSpacing"/>
              <w:spacing w:line="240" w:lineRule="auto"/>
              <w:jc w:val="center"/>
              <w:rPr>
                <w:b/>
              </w:rPr>
            </w:pPr>
            <w:r w:rsidRPr="00312006">
              <w:rPr>
                <w:b/>
              </w:rPr>
              <w:t>4</w:t>
            </w:r>
          </w:p>
        </w:tc>
        <w:tc>
          <w:tcPr>
            <w:tcW w:w="459" w:type="pct"/>
            <w:tcBorders>
              <w:top w:val="nil"/>
              <w:left w:val="nil"/>
              <w:bottom w:val="nil"/>
              <w:right w:val="nil"/>
            </w:tcBorders>
            <w:shd w:val="clear" w:color="000000" w:fill="D9D9D9"/>
            <w:vAlign w:val="center"/>
            <w:hideMark/>
          </w:tcPr>
          <w:p w14:paraId="3A550890" w14:textId="77777777" w:rsidR="00C40D16" w:rsidRPr="00312006" w:rsidRDefault="00C40D16" w:rsidP="000B0DB5">
            <w:pPr>
              <w:pStyle w:val="NoSpacing"/>
              <w:spacing w:line="240" w:lineRule="auto"/>
              <w:jc w:val="center"/>
              <w:rPr>
                <w:b/>
              </w:rPr>
            </w:pPr>
            <w:r w:rsidRPr="00312006">
              <w:rPr>
                <w:b/>
              </w:rPr>
              <w:t>5</w:t>
            </w:r>
          </w:p>
        </w:tc>
        <w:tc>
          <w:tcPr>
            <w:tcW w:w="459" w:type="pct"/>
            <w:tcBorders>
              <w:top w:val="nil"/>
              <w:left w:val="nil"/>
              <w:bottom w:val="nil"/>
              <w:right w:val="nil"/>
            </w:tcBorders>
            <w:shd w:val="clear" w:color="000000" w:fill="D9D9D9"/>
            <w:vAlign w:val="center"/>
            <w:hideMark/>
          </w:tcPr>
          <w:p w14:paraId="6B363F12" w14:textId="77777777" w:rsidR="00C40D16" w:rsidRPr="00312006" w:rsidRDefault="00C40D16" w:rsidP="000B0DB5">
            <w:pPr>
              <w:pStyle w:val="NoSpacing"/>
              <w:spacing w:line="240" w:lineRule="auto"/>
              <w:jc w:val="center"/>
              <w:rPr>
                <w:b/>
              </w:rPr>
            </w:pPr>
            <w:r w:rsidRPr="00312006">
              <w:rPr>
                <w:b/>
              </w:rPr>
              <w:t>6</w:t>
            </w:r>
          </w:p>
        </w:tc>
        <w:tc>
          <w:tcPr>
            <w:tcW w:w="459" w:type="pct"/>
            <w:tcBorders>
              <w:top w:val="nil"/>
              <w:left w:val="nil"/>
              <w:bottom w:val="nil"/>
              <w:right w:val="nil"/>
            </w:tcBorders>
            <w:shd w:val="clear" w:color="000000" w:fill="D9D9D9"/>
            <w:vAlign w:val="center"/>
            <w:hideMark/>
          </w:tcPr>
          <w:p w14:paraId="1B1E8FAD" w14:textId="77777777" w:rsidR="00C40D16" w:rsidRPr="00312006" w:rsidRDefault="00C40D16" w:rsidP="000B0DB5">
            <w:pPr>
              <w:pStyle w:val="NoSpacing"/>
              <w:spacing w:line="240" w:lineRule="auto"/>
              <w:jc w:val="center"/>
              <w:rPr>
                <w:b/>
              </w:rPr>
            </w:pPr>
            <w:r w:rsidRPr="00312006">
              <w:rPr>
                <w:b/>
              </w:rPr>
              <w:t>7</w:t>
            </w:r>
          </w:p>
        </w:tc>
      </w:tr>
      <w:tr w:rsidR="00C40D16" w:rsidRPr="009433EA" w14:paraId="35B9D911" w14:textId="77777777" w:rsidTr="00312006">
        <w:trPr>
          <w:cantSplit/>
          <w:trHeight w:val="100"/>
        </w:trPr>
        <w:tc>
          <w:tcPr>
            <w:tcW w:w="1787" w:type="pct"/>
            <w:tcBorders>
              <w:top w:val="nil"/>
              <w:left w:val="nil"/>
              <w:bottom w:val="nil"/>
              <w:right w:val="nil"/>
            </w:tcBorders>
            <w:shd w:val="clear" w:color="000000" w:fill="FFFFFF"/>
            <w:vAlign w:val="center"/>
            <w:hideMark/>
          </w:tcPr>
          <w:p w14:paraId="3FE5A3A7" w14:textId="77777777" w:rsidR="00C40D16" w:rsidRPr="003B6B47" w:rsidRDefault="00C40D16" w:rsidP="000B0DB5">
            <w:pPr>
              <w:pStyle w:val="NoSpacing"/>
              <w:spacing w:line="240" w:lineRule="auto"/>
            </w:pPr>
            <w:r w:rsidRPr="003B6B47">
              <w:t>S2.a.1_EconomicChange</w:t>
            </w:r>
          </w:p>
        </w:tc>
        <w:tc>
          <w:tcPr>
            <w:tcW w:w="459" w:type="pct"/>
            <w:tcBorders>
              <w:top w:val="nil"/>
              <w:left w:val="nil"/>
              <w:bottom w:val="nil"/>
              <w:right w:val="nil"/>
            </w:tcBorders>
            <w:shd w:val="clear" w:color="000000" w:fill="FFFFFF"/>
            <w:vAlign w:val="center"/>
            <w:hideMark/>
          </w:tcPr>
          <w:p w14:paraId="67C40BD1" w14:textId="77777777" w:rsidR="00C40D16" w:rsidRPr="009433EA" w:rsidRDefault="00C40D16" w:rsidP="000B0DB5">
            <w:pPr>
              <w:pStyle w:val="NoSpacing"/>
              <w:spacing w:line="240" w:lineRule="auto"/>
              <w:jc w:val="center"/>
            </w:pPr>
            <w:r w:rsidRPr="009433EA">
              <w:t>0.38</w:t>
            </w:r>
          </w:p>
        </w:tc>
        <w:tc>
          <w:tcPr>
            <w:tcW w:w="459" w:type="pct"/>
            <w:tcBorders>
              <w:top w:val="nil"/>
              <w:left w:val="nil"/>
              <w:bottom w:val="nil"/>
              <w:right w:val="nil"/>
            </w:tcBorders>
            <w:shd w:val="clear" w:color="000000" w:fill="FFFFFF"/>
            <w:vAlign w:val="center"/>
            <w:hideMark/>
          </w:tcPr>
          <w:p w14:paraId="67063C12" w14:textId="77777777" w:rsidR="00C40D16" w:rsidRPr="009433EA" w:rsidRDefault="00C40D16" w:rsidP="000B0DB5">
            <w:pPr>
              <w:pStyle w:val="NoSpacing"/>
              <w:spacing w:line="240" w:lineRule="auto"/>
              <w:jc w:val="center"/>
            </w:pPr>
            <w:r w:rsidRPr="009433EA">
              <w:t>0.34</w:t>
            </w:r>
          </w:p>
        </w:tc>
        <w:tc>
          <w:tcPr>
            <w:tcW w:w="459" w:type="pct"/>
            <w:tcBorders>
              <w:top w:val="nil"/>
              <w:left w:val="nil"/>
              <w:bottom w:val="nil"/>
              <w:right w:val="nil"/>
            </w:tcBorders>
            <w:shd w:val="clear" w:color="000000" w:fill="FFFFFF"/>
            <w:vAlign w:val="center"/>
            <w:hideMark/>
          </w:tcPr>
          <w:p w14:paraId="753B74FF"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FFFFF"/>
            <w:vAlign w:val="center"/>
            <w:hideMark/>
          </w:tcPr>
          <w:p w14:paraId="05046183" w14:textId="77777777" w:rsidR="00C40D16" w:rsidRPr="009433EA" w:rsidRDefault="00C40D16" w:rsidP="000B0DB5">
            <w:pPr>
              <w:pStyle w:val="NoSpacing"/>
              <w:spacing w:line="240" w:lineRule="auto"/>
              <w:jc w:val="center"/>
            </w:pPr>
            <w:r w:rsidRPr="009433EA">
              <w:t>-0.26</w:t>
            </w:r>
          </w:p>
        </w:tc>
        <w:tc>
          <w:tcPr>
            <w:tcW w:w="459" w:type="pct"/>
            <w:tcBorders>
              <w:top w:val="nil"/>
              <w:left w:val="nil"/>
              <w:bottom w:val="nil"/>
              <w:right w:val="nil"/>
            </w:tcBorders>
            <w:shd w:val="clear" w:color="000000" w:fill="FFFFFF"/>
            <w:vAlign w:val="center"/>
            <w:hideMark/>
          </w:tcPr>
          <w:p w14:paraId="141D9045"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FFFFF"/>
            <w:vAlign w:val="center"/>
            <w:hideMark/>
          </w:tcPr>
          <w:p w14:paraId="4D346AF3" w14:textId="77777777" w:rsidR="00C40D16" w:rsidRPr="009433EA" w:rsidRDefault="00C40D16" w:rsidP="000B0DB5">
            <w:pPr>
              <w:pStyle w:val="NoSpacing"/>
              <w:spacing w:line="240" w:lineRule="auto"/>
              <w:jc w:val="center"/>
            </w:pPr>
            <w:r w:rsidRPr="009433EA">
              <w:t>0.37</w:t>
            </w:r>
          </w:p>
        </w:tc>
        <w:tc>
          <w:tcPr>
            <w:tcW w:w="459" w:type="pct"/>
            <w:tcBorders>
              <w:top w:val="nil"/>
              <w:left w:val="nil"/>
              <w:bottom w:val="nil"/>
              <w:right w:val="nil"/>
            </w:tcBorders>
            <w:shd w:val="clear" w:color="000000" w:fill="FFFFFF"/>
            <w:vAlign w:val="center"/>
            <w:hideMark/>
          </w:tcPr>
          <w:p w14:paraId="6EF7DBD8" w14:textId="77777777" w:rsidR="00C40D16" w:rsidRPr="009433EA" w:rsidRDefault="00C40D16" w:rsidP="000B0DB5">
            <w:pPr>
              <w:pStyle w:val="NoSpacing"/>
              <w:spacing w:line="240" w:lineRule="auto"/>
              <w:jc w:val="center"/>
            </w:pPr>
            <w:r w:rsidRPr="009433EA">
              <w:t>0.44</w:t>
            </w:r>
          </w:p>
        </w:tc>
      </w:tr>
      <w:tr w:rsidR="00C40D16" w:rsidRPr="009433EA" w14:paraId="002F2135" w14:textId="77777777" w:rsidTr="00312006">
        <w:trPr>
          <w:cantSplit/>
          <w:trHeight w:val="100"/>
        </w:trPr>
        <w:tc>
          <w:tcPr>
            <w:tcW w:w="1787" w:type="pct"/>
            <w:tcBorders>
              <w:top w:val="nil"/>
              <w:left w:val="nil"/>
              <w:bottom w:val="nil"/>
              <w:right w:val="nil"/>
            </w:tcBorders>
            <w:shd w:val="clear" w:color="000000" w:fill="F2F2F2"/>
            <w:vAlign w:val="center"/>
            <w:hideMark/>
          </w:tcPr>
          <w:p w14:paraId="35C934B9" w14:textId="77777777" w:rsidR="00C40D16" w:rsidRPr="003B6B47" w:rsidRDefault="00C40D16" w:rsidP="000B0DB5">
            <w:pPr>
              <w:pStyle w:val="NoSpacing"/>
              <w:spacing w:line="240" w:lineRule="auto"/>
            </w:pPr>
            <w:r w:rsidRPr="003B6B47">
              <w:t>S2.a.2_FamilyChange</w:t>
            </w:r>
          </w:p>
        </w:tc>
        <w:tc>
          <w:tcPr>
            <w:tcW w:w="459" w:type="pct"/>
            <w:tcBorders>
              <w:top w:val="nil"/>
              <w:left w:val="nil"/>
              <w:bottom w:val="nil"/>
              <w:right w:val="nil"/>
            </w:tcBorders>
            <w:shd w:val="clear" w:color="000000" w:fill="F2F2F2"/>
            <w:vAlign w:val="center"/>
            <w:hideMark/>
          </w:tcPr>
          <w:p w14:paraId="02F864FE" w14:textId="77777777" w:rsidR="00C40D16" w:rsidRPr="009433EA" w:rsidRDefault="00C40D16" w:rsidP="000B0DB5">
            <w:pPr>
              <w:pStyle w:val="NoSpacing"/>
              <w:spacing w:line="240" w:lineRule="auto"/>
              <w:jc w:val="center"/>
            </w:pPr>
            <w:r w:rsidRPr="009433EA">
              <w:t>0.13</w:t>
            </w:r>
          </w:p>
        </w:tc>
        <w:tc>
          <w:tcPr>
            <w:tcW w:w="459" w:type="pct"/>
            <w:tcBorders>
              <w:top w:val="nil"/>
              <w:left w:val="nil"/>
              <w:bottom w:val="nil"/>
              <w:right w:val="nil"/>
            </w:tcBorders>
            <w:shd w:val="clear" w:color="000000" w:fill="F2F2F2"/>
            <w:vAlign w:val="center"/>
            <w:hideMark/>
          </w:tcPr>
          <w:p w14:paraId="0E471834" w14:textId="77777777" w:rsidR="00C40D16" w:rsidRPr="009433EA" w:rsidRDefault="00C40D16" w:rsidP="000B0DB5">
            <w:pPr>
              <w:pStyle w:val="NoSpacing"/>
              <w:spacing w:line="240" w:lineRule="auto"/>
              <w:jc w:val="center"/>
            </w:pPr>
            <w:r w:rsidRPr="009433EA">
              <w:t>0.42</w:t>
            </w:r>
          </w:p>
        </w:tc>
        <w:tc>
          <w:tcPr>
            <w:tcW w:w="459" w:type="pct"/>
            <w:tcBorders>
              <w:top w:val="nil"/>
              <w:left w:val="nil"/>
              <w:bottom w:val="nil"/>
              <w:right w:val="nil"/>
            </w:tcBorders>
            <w:shd w:val="clear" w:color="000000" w:fill="F2F2F2"/>
            <w:vAlign w:val="center"/>
            <w:hideMark/>
          </w:tcPr>
          <w:p w14:paraId="587831A6" w14:textId="77777777" w:rsidR="00C40D16" w:rsidRPr="009433EA" w:rsidRDefault="00C40D16" w:rsidP="000B0DB5">
            <w:pPr>
              <w:pStyle w:val="NoSpacing"/>
              <w:spacing w:line="240" w:lineRule="auto"/>
              <w:jc w:val="center"/>
            </w:pPr>
            <w:r w:rsidRPr="009433EA">
              <w:t>0.32</w:t>
            </w:r>
          </w:p>
        </w:tc>
        <w:tc>
          <w:tcPr>
            <w:tcW w:w="459" w:type="pct"/>
            <w:tcBorders>
              <w:top w:val="nil"/>
              <w:left w:val="nil"/>
              <w:bottom w:val="nil"/>
              <w:right w:val="nil"/>
            </w:tcBorders>
            <w:shd w:val="clear" w:color="000000" w:fill="F2F2F2"/>
            <w:vAlign w:val="center"/>
            <w:hideMark/>
          </w:tcPr>
          <w:p w14:paraId="161584F9"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2F2F2"/>
            <w:vAlign w:val="center"/>
            <w:hideMark/>
          </w:tcPr>
          <w:p w14:paraId="529B0BDD" w14:textId="77777777" w:rsidR="00C40D16" w:rsidRPr="009433EA" w:rsidRDefault="00C40D16" w:rsidP="000B0DB5">
            <w:pPr>
              <w:pStyle w:val="NoSpacing"/>
              <w:spacing w:line="240" w:lineRule="auto"/>
              <w:jc w:val="center"/>
            </w:pPr>
            <w:r w:rsidRPr="009433EA">
              <w:t>0.17</w:t>
            </w:r>
          </w:p>
        </w:tc>
        <w:tc>
          <w:tcPr>
            <w:tcW w:w="459" w:type="pct"/>
            <w:tcBorders>
              <w:top w:val="nil"/>
              <w:left w:val="nil"/>
              <w:bottom w:val="nil"/>
              <w:right w:val="nil"/>
            </w:tcBorders>
            <w:shd w:val="clear" w:color="000000" w:fill="F2F2F2"/>
            <w:vAlign w:val="center"/>
            <w:hideMark/>
          </w:tcPr>
          <w:p w14:paraId="2122FB19" w14:textId="77777777" w:rsidR="00C40D16" w:rsidRPr="009433EA" w:rsidRDefault="00C40D16" w:rsidP="000B0DB5">
            <w:pPr>
              <w:pStyle w:val="NoSpacing"/>
              <w:spacing w:line="240" w:lineRule="auto"/>
              <w:jc w:val="center"/>
              <w:rPr>
                <w:color w:val="9C0006"/>
              </w:rPr>
            </w:pPr>
            <w:r w:rsidRPr="009433EA">
              <w:rPr>
                <w:color w:val="9C0006"/>
              </w:rPr>
              <w:t>0.60</w:t>
            </w:r>
          </w:p>
        </w:tc>
        <w:tc>
          <w:tcPr>
            <w:tcW w:w="459" w:type="pct"/>
            <w:tcBorders>
              <w:top w:val="nil"/>
              <w:left w:val="nil"/>
              <w:bottom w:val="nil"/>
              <w:right w:val="nil"/>
            </w:tcBorders>
            <w:shd w:val="clear" w:color="000000" w:fill="F2F2F2"/>
            <w:vAlign w:val="center"/>
            <w:hideMark/>
          </w:tcPr>
          <w:p w14:paraId="5607B171" w14:textId="77777777" w:rsidR="00C40D16" w:rsidRPr="009433EA" w:rsidRDefault="00C40D16" w:rsidP="000B0DB5">
            <w:pPr>
              <w:pStyle w:val="NoSpacing"/>
              <w:spacing w:line="240" w:lineRule="auto"/>
              <w:jc w:val="center"/>
            </w:pPr>
            <w:r w:rsidRPr="009433EA">
              <w:t>-0.25</w:t>
            </w:r>
          </w:p>
        </w:tc>
      </w:tr>
      <w:tr w:rsidR="00C40D16" w:rsidRPr="009433EA" w14:paraId="501D1E72" w14:textId="77777777" w:rsidTr="00312006">
        <w:trPr>
          <w:cantSplit/>
          <w:trHeight w:val="100"/>
        </w:trPr>
        <w:tc>
          <w:tcPr>
            <w:tcW w:w="1787" w:type="pct"/>
            <w:tcBorders>
              <w:top w:val="nil"/>
              <w:left w:val="nil"/>
              <w:bottom w:val="nil"/>
              <w:right w:val="nil"/>
            </w:tcBorders>
            <w:shd w:val="clear" w:color="000000" w:fill="FFFFFF"/>
            <w:vAlign w:val="center"/>
            <w:hideMark/>
          </w:tcPr>
          <w:p w14:paraId="2B19A9F9" w14:textId="77777777" w:rsidR="00C40D16" w:rsidRPr="003B6B47" w:rsidRDefault="00C40D16" w:rsidP="000B0DB5">
            <w:pPr>
              <w:pStyle w:val="NoSpacing"/>
              <w:spacing w:line="240" w:lineRule="auto"/>
            </w:pPr>
            <w:r w:rsidRPr="003B6B47">
              <w:t>S2.a.3_DesignOrSizeDiss</w:t>
            </w:r>
          </w:p>
        </w:tc>
        <w:tc>
          <w:tcPr>
            <w:tcW w:w="459" w:type="pct"/>
            <w:tcBorders>
              <w:top w:val="nil"/>
              <w:left w:val="nil"/>
              <w:bottom w:val="nil"/>
              <w:right w:val="nil"/>
            </w:tcBorders>
            <w:shd w:val="clear" w:color="000000" w:fill="FFFFFF"/>
            <w:vAlign w:val="center"/>
            <w:hideMark/>
          </w:tcPr>
          <w:p w14:paraId="129A8662"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FFFFF"/>
            <w:vAlign w:val="center"/>
            <w:hideMark/>
          </w:tcPr>
          <w:p w14:paraId="4D22260F" w14:textId="77777777" w:rsidR="00C40D16" w:rsidRPr="009433EA" w:rsidRDefault="00C40D16" w:rsidP="000B0DB5">
            <w:pPr>
              <w:pStyle w:val="NoSpacing"/>
              <w:spacing w:line="240" w:lineRule="auto"/>
              <w:jc w:val="center"/>
            </w:pPr>
            <w:r w:rsidRPr="009433EA">
              <w:t>0.33</w:t>
            </w:r>
          </w:p>
        </w:tc>
        <w:tc>
          <w:tcPr>
            <w:tcW w:w="459" w:type="pct"/>
            <w:tcBorders>
              <w:top w:val="nil"/>
              <w:left w:val="nil"/>
              <w:bottom w:val="nil"/>
              <w:right w:val="nil"/>
            </w:tcBorders>
            <w:shd w:val="clear" w:color="000000" w:fill="FFFFFF"/>
            <w:vAlign w:val="center"/>
            <w:hideMark/>
          </w:tcPr>
          <w:p w14:paraId="321AD9BA" w14:textId="77777777" w:rsidR="00C40D16" w:rsidRPr="009433EA" w:rsidRDefault="00C40D16" w:rsidP="000B0DB5">
            <w:pPr>
              <w:pStyle w:val="NoSpacing"/>
              <w:spacing w:line="240" w:lineRule="auto"/>
              <w:jc w:val="center"/>
            </w:pPr>
            <w:r w:rsidRPr="009433EA">
              <w:t>-0.36</w:t>
            </w:r>
          </w:p>
        </w:tc>
        <w:tc>
          <w:tcPr>
            <w:tcW w:w="459" w:type="pct"/>
            <w:tcBorders>
              <w:top w:val="nil"/>
              <w:left w:val="nil"/>
              <w:bottom w:val="nil"/>
              <w:right w:val="nil"/>
            </w:tcBorders>
            <w:shd w:val="clear" w:color="000000" w:fill="FFFFFF"/>
            <w:vAlign w:val="center"/>
            <w:hideMark/>
          </w:tcPr>
          <w:p w14:paraId="4B1F8AF6" w14:textId="77777777" w:rsidR="00C40D16" w:rsidRPr="009433EA" w:rsidRDefault="00C40D16" w:rsidP="000B0DB5">
            <w:pPr>
              <w:pStyle w:val="NoSpacing"/>
              <w:spacing w:line="240" w:lineRule="auto"/>
              <w:jc w:val="center"/>
              <w:rPr>
                <w:color w:val="9C0006"/>
              </w:rPr>
            </w:pPr>
            <w:r w:rsidRPr="009433EA">
              <w:rPr>
                <w:color w:val="9C0006"/>
              </w:rPr>
              <w:t>0.55</w:t>
            </w:r>
          </w:p>
        </w:tc>
        <w:tc>
          <w:tcPr>
            <w:tcW w:w="459" w:type="pct"/>
            <w:tcBorders>
              <w:top w:val="nil"/>
              <w:left w:val="nil"/>
              <w:bottom w:val="nil"/>
              <w:right w:val="nil"/>
            </w:tcBorders>
            <w:shd w:val="clear" w:color="000000" w:fill="FFFFFF"/>
            <w:vAlign w:val="center"/>
            <w:hideMark/>
          </w:tcPr>
          <w:p w14:paraId="1422E9C5" w14:textId="77777777" w:rsidR="00C40D16" w:rsidRPr="009433EA" w:rsidRDefault="00C40D16" w:rsidP="000B0DB5">
            <w:pPr>
              <w:pStyle w:val="NoSpacing"/>
              <w:spacing w:line="240" w:lineRule="auto"/>
              <w:jc w:val="center"/>
            </w:pPr>
            <w:r w:rsidRPr="009433EA">
              <w:t>-0.23</w:t>
            </w:r>
          </w:p>
        </w:tc>
        <w:tc>
          <w:tcPr>
            <w:tcW w:w="459" w:type="pct"/>
            <w:tcBorders>
              <w:top w:val="nil"/>
              <w:left w:val="nil"/>
              <w:bottom w:val="nil"/>
              <w:right w:val="nil"/>
            </w:tcBorders>
            <w:shd w:val="clear" w:color="000000" w:fill="FFFFFF"/>
            <w:vAlign w:val="center"/>
            <w:hideMark/>
          </w:tcPr>
          <w:p w14:paraId="1A6EDB59"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29E1A253" w14:textId="77777777" w:rsidR="00C40D16" w:rsidRPr="009433EA" w:rsidRDefault="00C40D16" w:rsidP="000B0DB5">
            <w:pPr>
              <w:pStyle w:val="NoSpacing"/>
              <w:spacing w:line="240" w:lineRule="auto"/>
              <w:jc w:val="center"/>
            </w:pPr>
            <w:r w:rsidRPr="009433EA">
              <w:t>0.03</w:t>
            </w:r>
          </w:p>
        </w:tc>
      </w:tr>
      <w:tr w:rsidR="00C40D16" w:rsidRPr="009433EA" w14:paraId="42DF0669" w14:textId="77777777" w:rsidTr="00312006">
        <w:trPr>
          <w:cantSplit/>
          <w:trHeight w:val="100"/>
        </w:trPr>
        <w:tc>
          <w:tcPr>
            <w:tcW w:w="1787" w:type="pct"/>
            <w:tcBorders>
              <w:top w:val="nil"/>
              <w:left w:val="nil"/>
              <w:bottom w:val="nil"/>
              <w:right w:val="nil"/>
            </w:tcBorders>
            <w:shd w:val="clear" w:color="000000" w:fill="F2F2F2"/>
            <w:vAlign w:val="center"/>
            <w:hideMark/>
          </w:tcPr>
          <w:p w14:paraId="0825E285" w14:textId="77777777" w:rsidR="00C40D16" w:rsidRPr="003B6B47" w:rsidRDefault="00C40D16" w:rsidP="000B0DB5">
            <w:pPr>
              <w:pStyle w:val="NoSpacing"/>
              <w:spacing w:line="240" w:lineRule="auto"/>
            </w:pPr>
            <w:r w:rsidRPr="003B6B47">
              <w:t>S2.a.4_AreaDiss</w:t>
            </w:r>
          </w:p>
        </w:tc>
        <w:tc>
          <w:tcPr>
            <w:tcW w:w="459" w:type="pct"/>
            <w:tcBorders>
              <w:top w:val="nil"/>
              <w:left w:val="nil"/>
              <w:bottom w:val="nil"/>
              <w:right w:val="nil"/>
            </w:tcBorders>
            <w:shd w:val="clear" w:color="000000" w:fill="F2F2F2"/>
            <w:vAlign w:val="center"/>
            <w:hideMark/>
          </w:tcPr>
          <w:p w14:paraId="306FB965" w14:textId="77777777" w:rsidR="00C40D16" w:rsidRPr="009433EA" w:rsidRDefault="00C40D16" w:rsidP="000B0DB5">
            <w:pPr>
              <w:pStyle w:val="NoSpacing"/>
              <w:spacing w:line="240" w:lineRule="auto"/>
              <w:jc w:val="center"/>
            </w:pPr>
            <w:r w:rsidRPr="009433EA">
              <w:t>0.36</w:t>
            </w:r>
          </w:p>
        </w:tc>
        <w:tc>
          <w:tcPr>
            <w:tcW w:w="459" w:type="pct"/>
            <w:tcBorders>
              <w:top w:val="nil"/>
              <w:left w:val="nil"/>
              <w:bottom w:val="nil"/>
              <w:right w:val="nil"/>
            </w:tcBorders>
            <w:shd w:val="clear" w:color="000000" w:fill="F2F2F2"/>
            <w:vAlign w:val="center"/>
            <w:hideMark/>
          </w:tcPr>
          <w:p w14:paraId="4928308E" w14:textId="77777777" w:rsidR="00C40D16" w:rsidRPr="009433EA" w:rsidRDefault="00C40D16" w:rsidP="000B0DB5">
            <w:pPr>
              <w:pStyle w:val="NoSpacing"/>
              <w:spacing w:line="240" w:lineRule="auto"/>
              <w:jc w:val="center"/>
              <w:rPr>
                <w:color w:val="9C0006"/>
              </w:rPr>
            </w:pPr>
            <w:r w:rsidRPr="009433EA">
              <w:rPr>
                <w:color w:val="9C0006"/>
              </w:rPr>
              <w:t>0.51</w:t>
            </w:r>
          </w:p>
        </w:tc>
        <w:tc>
          <w:tcPr>
            <w:tcW w:w="459" w:type="pct"/>
            <w:tcBorders>
              <w:top w:val="nil"/>
              <w:left w:val="nil"/>
              <w:bottom w:val="nil"/>
              <w:right w:val="nil"/>
            </w:tcBorders>
            <w:shd w:val="clear" w:color="000000" w:fill="F2F2F2"/>
            <w:vAlign w:val="center"/>
            <w:hideMark/>
          </w:tcPr>
          <w:p w14:paraId="25DBA1C3"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2F2F2"/>
            <w:vAlign w:val="center"/>
            <w:hideMark/>
          </w:tcPr>
          <w:p w14:paraId="75D97813"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2F2F2"/>
            <w:vAlign w:val="center"/>
            <w:hideMark/>
          </w:tcPr>
          <w:p w14:paraId="32E0609F"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2F2F2"/>
            <w:vAlign w:val="center"/>
            <w:hideMark/>
          </w:tcPr>
          <w:p w14:paraId="64E78701"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21332A00" w14:textId="77777777" w:rsidR="00C40D16" w:rsidRPr="009433EA" w:rsidRDefault="00C40D16" w:rsidP="000B0DB5">
            <w:pPr>
              <w:pStyle w:val="NoSpacing"/>
              <w:spacing w:line="240" w:lineRule="auto"/>
              <w:jc w:val="center"/>
            </w:pPr>
            <w:r w:rsidRPr="009433EA">
              <w:t>0.00</w:t>
            </w:r>
          </w:p>
        </w:tc>
      </w:tr>
      <w:tr w:rsidR="00C40D16" w:rsidRPr="009433EA" w14:paraId="75A3215F" w14:textId="77777777" w:rsidTr="00312006">
        <w:trPr>
          <w:cantSplit/>
          <w:trHeight w:val="100"/>
        </w:trPr>
        <w:tc>
          <w:tcPr>
            <w:tcW w:w="1787" w:type="pct"/>
            <w:tcBorders>
              <w:top w:val="nil"/>
              <w:left w:val="nil"/>
              <w:bottom w:val="nil"/>
              <w:right w:val="nil"/>
            </w:tcBorders>
            <w:shd w:val="clear" w:color="000000" w:fill="FFFFFF"/>
            <w:vAlign w:val="center"/>
            <w:hideMark/>
          </w:tcPr>
          <w:p w14:paraId="0105BDC5" w14:textId="77777777" w:rsidR="00C40D16" w:rsidRPr="003B6B47" w:rsidRDefault="00C40D16" w:rsidP="000B0DB5">
            <w:pPr>
              <w:pStyle w:val="NoSpacing"/>
              <w:spacing w:line="240" w:lineRule="auto"/>
            </w:pPr>
            <w:r w:rsidRPr="003B6B47">
              <w:t>S2.a.5_FinancialDiss</w:t>
            </w:r>
          </w:p>
        </w:tc>
        <w:tc>
          <w:tcPr>
            <w:tcW w:w="459" w:type="pct"/>
            <w:tcBorders>
              <w:top w:val="nil"/>
              <w:left w:val="nil"/>
              <w:bottom w:val="nil"/>
              <w:right w:val="nil"/>
            </w:tcBorders>
            <w:shd w:val="clear" w:color="000000" w:fill="FFFFFF"/>
            <w:vAlign w:val="center"/>
            <w:hideMark/>
          </w:tcPr>
          <w:p w14:paraId="544DD6F4" w14:textId="77777777" w:rsidR="00C40D16" w:rsidRPr="009433EA" w:rsidRDefault="00C40D16" w:rsidP="000B0DB5">
            <w:pPr>
              <w:pStyle w:val="NoSpacing"/>
              <w:spacing w:line="240" w:lineRule="auto"/>
              <w:jc w:val="center"/>
            </w:pPr>
            <w:r w:rsidRPr="009433EA">
              <w:t>0.49</w:t>
            </w:r>
          </w:p>
        </w:tc>
        <w:tc>
          <w:tcPr>
            <w:tcW w:w="459" w:type="pct"/>
            <w:tcBorders>
              <w:top w:val="nil"/>
              <w:left w:val="nil"/>
              <w:bottom w:val="nil"/>
              <w:right w:val="nil"/>
            </w:tcBorders>
            <w:shd w:val="clear" w:color="000000" w:fill="FFFFFF"/>
            <w:vAlign w:val="center"/>
            <w:hideMark/>
          </w:tcPr>
          <w:p w14:paraId="493C24CF" w14:textId="77777777" w:rsidR="00C40D16" w:rsidRPr="009433EA" w:rsidRDefault="00C40D16" w:rsidP="000B0DB5">
            <w:pPr>
              <w:pStyle w:val="NoSpacing"/>
              <w:spacing w:line="240" w:lineRule="auto"/>
              <w:jc w:val="center"/>
            </w:pPr>
            <w:r w:rsidRPr="009433EA">
              <w:t>0.45</w:t>
            </w:r>
          </w:p>
        </w:tc>
        <w:tc>
          <w:tcPr>
            <w:tcW w:w="459" w:type="pct"/>
            <w:tcBorders>
              <w:top w:val="nil"/>
              <w:left w:val="nil"/>
              <w:bottom w:val="nil"/>
              <w:right w:val="nil"/>
            </w:tcBorders>
            <w:shd w:val="clear" w:color="000000" w:fill="FFFFFF"/>
            <w:vAlign w:val="center"/>
            <w:hideMark/>
          </w:tcPr>
          <w:p w14:paraId="235CFA29"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FFFFF"/>
            <w:vAlign w:val="center"/>
            <w:hideMark/>
          </w:tcPr>
          <w:p w14:paraId="40F5AC05" w14:textId="77777777" w:rsidR="00C40D16" w:rsidRPr="009433EA" w:rsidRDefault="00C40D16" w:rsidP="000B0DB5">
            <w:pPr>
              <w:pStyle w:val="NoSpacing"/>
              <w:spacing w:line="240" w:lineRule="auto"/>
              <w:jc w:val="center"/>
            </w:pPr>
            <w:r w:rsidRPr="009433EA">
              <w:t>-0.12</w:t>
            </w:r>
          </w:p>
        </w:tc>
        <w:tc>
          <w:tcPr>
            <w:tcW w:w="459" w:type="pct"/>
            <w:tcBorders>
              <w:top w:val="nil"/>
              <w:left w:val="nil"/>
              <w:bottom w:val="nil"/>
              <w:right w:val="nil"/>
            </w:tcBorders>
            <w:shd w:val="clear" w:color="000000" w:fill="FFFFFF"/>
            <w:vAlign w:val="center"/>
            <w:hideMark/>
          </w:tcPr>
          <w:p w14:paraId="2BD50D57" w14:textId="77777777" w:rsidR="00C40D16" w:rsidRPr="009433EA" w:rsidRDefault="00C40D16" w:rsidP="000B0DB5">
            <w:pPr>
              <w:pStyle w:val="NoSpacing"/>
              <w:spacing w:line="240" w:lineRule="auto"/>
              <w:jc w:val="center"/>
            </w:pPr>
            <w:r w:rsidRPr="009433EA">
              <w:t>-0.11</w:t>
            </w:r>
          </w:p>
        </w:tc>
        <w:tc>
          <w:tcPr>
            <w:tcW w:w="459" w:type="pct"/>
            <w:tcBorders>
              <w:top w:val="nil"/>
              <w:left w:val="nil"/>
              <w:bottom w:val="nil"/>
              <w:right w:val="nil"/>
            </w:tcBorders>
            <w:shd w:val="clear" w:color="000000" w:fill="FFFFFF"/>
            <w:vAlign w:val="center"/>
            <w:hideMark/>
          </w:tcPr>
          <w:p w14:paraId="276D8E0F"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FFFFF"/>
            <w:vAlign w:val="center"/>
            <w:hideMark/>
          </w:tcPr>
          <w:p w14:paraId="30EFABEB" w14:textId="77777777" w:rsidR="00C40D16" w:rsidRPr="009433EA" w:rsidRDefault="00C40D16" w:rsidP="000B0DB5">
            <w:pPr>
              <w:pStyle w:val="NoSpacing"/>
              <w:spacing w:line="240" w:lineRule="auto"/>
              <w:jc w:val="center"/>
            </w:pPr>
            <w:r w:rsidRPr="009433EA">
              <w:t>0.31</w:t>
            </w:r>
          </w:p>
        </w:tc>
      </w:tr>
      <w:tr w:rsidR="00C40D16" w:rsidRPr="009433EA" w14:paraId="083EC8EA" w14:textId="77777777" w:rsidTr="00312006">
        <w:trPr>
          <w:cantSplit/>
          <w:trHeight w:val="100"/>
        </w:trPr>
        <w:tc>
          <w:tcPr>
            <w:tcW w:w="1787" w:type="pct"/>
            <w:tcBorders>
              <w:top w:val="nil"/>
              <w:left w:val="nil"/>
              <w:bottom w:val="nil"/>
              <w:right w:val="nil"/>
            </w:tcBorders>
            <w:shd w:val="clear" w:color="000000" w:fill="F2F2F2"/>
            <w:vAlign w:val="center"/>
            <w:hideMark/>
          </w:tcPr>
          <w:p w14:paraId="0E4432E6" w14:textId="77777777" w:rsidR="00C40D16" w:rsidRPr="003B6B47" w:rsidRDefault="00C40D16" w:rsidP="000B0DB5">
            <w:pPr>
              <w:pStyle w:val="NoSpacing"/>
              <w:spacing w:line="240" w:lineRule="auto"/>
            </w:pPr>
            <w:r w:rsidRPr="003B6B47">
              <w:t>S2.b.1_IncreaseWealth</w:t>
            </w:r>
          </w:p>
        </w:tc>
        <w:tc>
          <w:tcPr>
            <w:tcW w:w="459" w:type="pct"/>
            <w:tcBorders>
              <w:top w:val="nil"/>
              <w:left w:val="nil"/>
              <w:bottom w:val="nil"/>
              <w:right w:val="nil"/>
            </w:tcBorders>
            <w:shd w:val="clear" w:color="000000" w:fill="F2F2F2"/>
            <w:vAlign w:val="center"/>
            <w:hideMark/>
          </w:tcPr>
          <w:p w14:paraId="69615EEB" w14:textId="77777777" w:rsidR="00C40D16" w:rsidRPr="009433EA" w:rsidRDefault="00C40D16" w:rsidP="000B0DB5">
            <w:pPr>
              <w:pStyle w:val="NoSpacing"/>
              <w:spacing w:line="240" w:lineRule="auto"/>
              <w:jc w:val="center"/>
              <w:rPr>
                <w:color w:val="9C0006"/>
              </w:rPr>
            </w:pPr>
            <w:r w:rsidRPr="009433EA">
              <w:rPr>
                <w:color w:val="9C0006"/>
              </w:rPr>
              <w:t>0.55</w:t>
            </w:r>
          </w:p>
        </w:tc>
        <w:tc>
          <w:tcPr>
            <w:tcW w:w="459" w:type="pct"/>
            <w:tcBorders>
              <w:top w:val="nil"/>
              <w:left w:val="nil"/>
              <w:bottom w:val="nil"/>
              <w:right w:val="nil"/>
            </w:tcBorders>
            <w:shd w:val="clear" w:color="000000" w:fill="F2F2F2"/>
            <w:vAlign w:val="center"/>
            <w:hideMark/>
          </w:tcPr>
          <w:p w14:paraId="57835482" w14:textId="77777777" w:rsidR="00C40D16" w:rsidRPr="009433EA" w:rsidRDefault="00C40D16" w:rsidP="000B0DB5">
            <w:pPr>
              <w:pStyle w:val="NoSpacing"/>
              <w:spacing w:line="240" w:lineRule="auto"/>
              <w:jc w:val="center"/>
            </w:pPr>
            <w:r w:rsidRPr="009433EA">
              <w:t>0.25</w:t>
            </w:r>
          </w:p>
        </w:tc>
        <w:tc>
          <w:tcPr>
            <w:tcW w:w="459" w:type="pct"/>
            <w:tcBorders>
              <w:top w:val="nil"/>
              <w:left w:val="nil"/>
              <w:bottom w:val="nil"/>
              <w:right w:val="nil"/>
            </w:tcBorders>
            <w:shd w:val="clear" w:color="000000" w:fill="F2F2F2"/>
            <w:vAlign w:val="center"/>
            <w:hideMark/>
          </w:tcPr>
          <w:p w14:paraId="644DD1B9"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2F2F2"/>
            <w:vAlign w:val="center"/>
            <w:hideMark/>
          </w:tcPr>
          <w:p w14:paraId="18737F86" w14:textId="77777777" w:rsidR="00C40D16" w:rsidRPr="009433EA" w:rsidRDefault="00C40D16" w:rsidP="000B0DB5">
            <w:pPr>
              <w:pStyle w:val="NoSpacing"/>
              <w:spacing w:line="240" w:lineRule="auto"/>
              <w:jc w:val="center"/>
            </w:pPr>
            <w:r w:rsidRPr="009433EA">
              <w:t>-0.32</w:t>
            </w:r>
          </w:p>
        </w:tc>
        <w:tc>
          <w:tcPr>
            <w:tcW w:w="459" w:type="pct"/>
            <w:tcBorders>
              <w:top w:val="nil"/>
              <w:left w:val="nil"/>
              <w:bottom w:val="nil"/>
              <w:right w:val="nil"/>
            </w:tcBorders>
            <w:shd w:val="clear" w:color="000000" w:fill="F2F2F2"/>
            <w:vAlign w:val="center"/>
            <w:hideMark/>
          </w:tcPr>
          <w:p w14:paraId="21EFFEF0" w14:textId="77777777" w:rsidR="00C40D16" w:rsidRPr="009433EA" w:rsidRDefault="00C40D16" w:rsidP="000B0DB5">
            <w:pPr>
              <w:pStyle w:val="NoSpacing"/>
              <w:spacing w:line="240" w:lineRule="auto"/>
              <w:jc w:val="center"/>
            </w:pPr>
            <w:r w:rsidRPr="009433EA">
              <w:t>0.00</w:t>
            </w:r>
          </w:p>
        </w:tc>
        <w:tc>
          <w:tcPr>
            <w:tcW w:w="459" w:type="pct"/>
            <w:tcBorders>
              <w:top w:val="nil"/>
              <w:left w:val="nil"/>
              <w:bottom w:val="nil"/>
              <w:right w:val="nil"/>
            </w:tcBorders>
            <w:shd w:val="clear" w:color="000000" w:fill="F2F2F2"/>
            <w:vAlign w:val="center"/>
            <w:hideMark/>
          </w:tcPr>
          <w:p w14:paraId="0F140D10"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0F45EA6B" w14:textId="77777777" w:rsidR="00C40D16" w:rsidRPr="009433EA" w:rsidRDefault="00C40D16" w:rsidP="000B0DB5">
            <w:pPr>
              <w:pStyle w:val="NoSpacing"/>
              <w:spacing w:line="240" w:lineRule="auto"/>
              <w:jc w:val="center"/>
            </w:pPr>
            <w:r w:rsidRPr="009433EA">
              <w:t>0.40</w:t>
            </w:r>
          </w:p>
        </w:tc>
      </w:tr>
      <w:tr w:rsidR="00C40D16" w:rsidRPr="009433EA" w14:paraId="6D923D79" w14:textId="77777777" w:rsidTr="00312006">
        <w:trPr>
          <w:cantSplit/>
          <w:trHeight w:val="300"/>
        </w:trPr>
        <w:tc>
          <w:tcPr>
            <w:tcW w:w="1787" w:type="pct"/>
            <w:tcBorders>
              <w:top w:val="nil"/>
              <w:left w:val="nil"/>
              <w:bottom w:val="nil"/>
              <w:right w:val="nil"/>
            </w:tcBorders>
            <w:shd w:val="clear" w:color="000000" w:fill="FFFFFF"/>
            <w:vAlign w:val="center"/>
            <w:hideMark/>
          </w:tcPr>
          <w:p w14:paraId="6BAE7BC4" w14:textId="77777777" w:rsidR="00C40D16" w:rsidRPr="003B6B47" w:rsidRDefault="00C40D16" w:rsidP="000B0DB5">
            <w:pPr>
              <w:pStyle w:val="NoSpacing"/>
              <w:spacing w:line="240" w:lineRule="auto"/>
            </w:pPr>
            <w:r w:rsidRPr="003B6B47">
              <w:t>S2.b.2_IncreaseSocialStatus</w:t>
            </w:r>
          </w:p>
        </w:tc>
        <w:tc>
          <w:tcPr>
            <w:tcW w:w="459" w:type="pct"/>
            <w:tcBorders>
              <w:top w:val="nil"/>
              <w:left w:val="nil"/>
              <w:bottom w:val="nil"/>
              <w:right w:val="nil"/>
            </w:tcBorders>
            <w:shd w:val="clear" w:color="000000" w:fill="FFFFFF"/>
            <w:vAlign w:val="center"/>
            <w:hideMark/>
          </w:tcPr>
          <w:p w14:paraId="1FCF0857" w14:textId="77777777" w:rsidR="00C40D16" w:rsidRPr="009433EA" w:rsidRDefault="00C40D16" w:rsidP="000B0DB5">
            <w:pPr>
              <w:pStyle w:val="NoSpacing"/>
              <w:spacing w:line="240" w:lineRule="auto"/>
              <w:jc w:val="center"/>
              <w:rPr>
                <w:color w:val="9C0006"/>
              </w:rPr>
            </w:pPr>
            <w:r w:rsidRPr="009433EA">
              <w:rPr>
                <w:color w:val="9C0006"/>
              </w:rPr>
              <w:t>0.64</w:t>
            </w:r>
          </w:p>
        </w:tc>
        <w:tc>
          <w:tcPr>
            <w:tcW w:w="459" w:type="pct"/>
            <w:tcBorders>
              <w:top w:val="nil"/>
              <w:left w:val="nil"/>
              <w:bottom w:val="nil"/>
              <w:right w:val="nil"/>
            </w:tcBorders>
            <w:shd w:val="clear" w:color="000000" w:fill="FFFFFF"/>
            <w:vAlign w:val="center"/>
            <w:hideMark/>
          </w:tcPr>
          <w:p w14:paraId="647FA814" w14:textId="77777777" w:rsidR="00C40D16" w:rsidRPr="009433EA" w:rsidRDefault="00C40D16" w:rsidP="000B0DB5">
            <w:pPr>
              <w:pStyle w:val="NoSpacing"/>
              <w:spacing w:line="240" w:lineRule="auto"/>
              <w:jc w:val="center"/>
            </w:pPr>
            <w:r w:rsidRPr="009433EA">
              <w:t>0.32</w:t>
            </w:r>
          </w:p>
        </w:tc>
        <w:tc>
          <w:tcPr>
            <w:tcW w:w="459" w:type="pct"/>
            <w:tcBorders>
              <w:top w:val="nil"/>
              <w:left w:val="nil"/>
              <w:bottom w:val="nil"/>
              <w:right w:val="nil"/>
            </w:tcBorders>
            <w:shd w:val="clear" w:color="000000" w:fill="FFFFFF"/>
            <w:vAlign w:val="center"/>
            <w:hideMark/>
          </w:tcPr>
          <w:p w14:paraId="105FE322" w14:textId="77777777" w:rsidR="00C40D16" w:rsidRPr="009433EA" w:rsidRDefault="00C40D16" w:rsidP="000B0DB5">
            <w:pPr>
              <w:pStyle w:val="NoSpacing"/>
              <w:spacing w:line="240" w:lineRule="auto"/>
              <w:jc w:val="center"/>
            </w:pPr>
            <w:r w:rsidRPr="009433EA">
              <w:t>-0.17</w:t>
            </w:r>
          </w:p>
        </w:tc>
        <w:tc>
          <w:tcPr>
            <w:tcW w:w="459" w:type="pct"/>
            <w:tcBorders>
              <w:top w:val="nil"/>
              <w:left w:val="nil"/>
              <w:bottom w:val="nil"/>
              <w:right w:val="nil"/>
            </w:tcBorders>
            <w:shd w:val="clear" w:color="000000" w:fill="FFFFFF"/>
            <w:vAlign w:val="center"/>
            <w:hideMark/>
          </w:tcPr>
          <w:p w14:paraId="499936FD" w14:textId="77777777" w:rsidR="00C40D16" w:rsidRPr="009433EA" w:rsidRDefault="00C40D16" w:rsidP="000B0DB5">
            <w:pPr>
              <w:pStyle w:val="NoSpacing"/>
              <w:spacing w:line="240" w:lineRule="auto"/>
              <w:jc w:val="center"/>
            </w:pPr>
            <w:r w:rsidRPr="009433EA">
              <w:t>-0.22</w:t>
            </w:r>
          </w:p>
        </w:tc>
        <w:tc>
          <w:tcPr>
            <w:tcW w:w="459" w:type="pct"/>
            <w:tcBorders>
              <w:top w:val="nil"/>
              <w:left w:val="nil"/>
              <w:bottom w:val="nil"/>
              <w:right w:val="nil"/>
            </w:tcBorders>
            <w:shd w:val="clear" w:color="000000" w:fill="FFFFFF"/>
            <w:vAlign w:val="center"/>
            <w:hideMark/>
          </w:tcPr>
          <w:p w14:paraId="15DF6520"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FFFFF"/>
            <w:vAlign w:val="center"/>
            <w:hideMark/>
          </w:tcPr>
          <w:p w14:paraId="36372E9A"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FFFFF"/>
            <w:vAlign w:val="center"/>
            <w:hideMark/>
          </w:tcPr>
          <w:p w14:paraId="7E03A9B3" w14:textId="77777777" w:rsidR="00C40D16" w:rsidRPr="009433EA" w:rsidRDefault="00C40D16" w:rsidP="000B0DB5">
            <w:pPr>
              <w:pStyle w:val="NoSpacing"/>
              <w:spacing w:line="240" w:lineRule="auto"/>
              <w:jc w:val="center"/>
            </w:pPr>
            <w:r w:rsidRPr="009433EA">
              <w:t>0.20</w:t>
            </w:r>
          </w:p>
        </w:tc>
      </w:tr>
      <w:tr w:rsidR="00C40D16" w:rsidRPr="009433EA" w14:paraId="6B364D7B" w14:textId="77777777" w:rsidTr="00312006">
        <w:trPr>
          <w:cantSplit/>
          <w:trHeight w:val="100"/>
        </w:trPr>
        <w:tc>
          <w:tcPr>
            <w:tcW w:w="1787" w:type="pct"/>
            <w:tcBorders>
              <w:top w:val="nil"/>
              <w:left w:val="nil"/>
              <w:bottom w:val="nil"/>
              <w:right w:val="nil"/>
            </w:tcBorders>
            <w:shd w:val="clear" w:color="000000" w:fill="F2F2F2"/>
            <w:vAlign w:val="center"/>
            <w:hideMark/>
          </w:tcPr>
          <w:p w14:paraId="1E4D3821" w14:textId="77777777" w:rsidR="00C40D16" w:rsidRPr="003B6B47" w:rsidRDefault="00C40D16" w:rsidP="000B0DB5">
            <w:pPr>
              <w:pStyle w:val="NoSpacing"/>
              <w:spacing w:line="240" w:lineRule="auto"/>
            </w:pPr>
            <w:r w:rsidRPr="003B6B47">
              <w:t>S2.b.3_IncreaseComfort</w:t>
            </w:r>
          </w:p>
        </w:tc>
        <w:tc>
          <w:tcPr>
            <w:tcW w:w="459" w:type="pct"/>
            <w:tcBorders>
              <w:top w:val="nil"/>
              <w:left w:val="nil"/>
              <w:bottom w:val="nil"/>
              <w:right w:val="nil"/>
            </w:tcBorders>
            <w:shd w:val="clear" w:color="000000" w:fill="F2F2F2"/>
            <w:vAlign w:val="center"/>
            <w:hideMark/>
          </w:tcPr>
          <w:p w14:paraId="136F167E" w14:textId="77777777" w:rsidR="00C40D16" w:rsidRPr="009433EA" w:rsidRDefault="00C40D16" w:rsidP="000B0DB5">
            <w:pPr>
              <w:pStyle w:val="NoSpacing"/>
              <w:spacing w:line="240" w:lineRule="auto"/>
              <w:jc w:val="center"/>
            </w:pPr>
            <w:r w:rsidRPr="009433EA">
              <w:t>0.44</w:t>
            </w:r>
          </w:p>
        </w:tc>
        <w:tc>
          <w:tcPr>
            <w:tcW w:w="459" w:type="pct"/>
            <w:tcBorders>
              <w:top w:val="nil"/>
              <w:left w:val="nil"/>
              <w:bottom w:val="nil"/>
              <w:right w:val="nil"/>
            </w:tcBorders>
            <w:shd w:val="clear" w:color="000000" w:fill="F2F2F2"/>
            <w:vAlign w:val="center"/>
            <w:hideMark/>
          </w:tcPr>
          <w:p w14:paraId="27BEA4B6" w14:textId="77777777" w:rsidR="00C40D16" w:rsidRPr="009433EA" w:rsidRDefault="00C40D16" w:rsidP="000B0DB5">
            <w:pPr>
              <w:pStyle w:val="NoSpacing"/>
              <w:spacing w:line="240" w:lineRule="auto"/>
              <w:jc w:val="center"/>
            </w:pPr>
            <w:r w:rsidRPr="009433EA">
              <w:t>0.29</w:t>
            </w:r>
          </w:p>
        </w:tc>
        <w:tc>
          <w:tcPr>
            <w:tcW w:w="459" w:type="pct"/>
            <w:tcBorders>
              <w:top w:val="nil"/>
              <w:left w:val="nil"/>
              <w:bottom w:val="nil"/>
              <w:right w:val="nil"/>
            </w:tcBorders>
            <w:shd w:val="clear" w:color="000000" w:fill="F2F2F2"/>
            <w:vAlign w:val="center"/>
            <w:hideMark/>
          </w:tcPr>
          <w:p w14:paraId="57C191CA" w14:textId="77777777" w:rsidR="00C40D16" w:rsidRPr="009433EA" w:rsidRDefault="00C40D16" w:rsidP="000B0DB5">
            <w:pPr>
              <w:pStyle w:val="NoSpacing"/>
              <w:spacing w:line="240" w:lineRule="auto"/>
              <w:jc w:val="center"/>
            </w:pPr>
            <w:r w:rsidRPr="009433EA">
              <w:t>-0.47</w:t>
            </w:r>
          </w:p>
        </w:tc>
        <w:tc>
          <w:tcPr>
            <w:tcW w:w="459" w:type="pct"/>
            <w:tcBorders>
              <w:top w:val="nil"/>
              <w:left w:val="nil"/>
              <w:bottom w:val="nil"/>
              <w:right w:val="nil"/>
            </w:tcBorders>
            <w:shd w:val="clear" w:color="000000" w:fill="F2F2F2"/>
            <w:vAlign w:val="center"/>
            <w:hideMark/>
          </w:tcPr>
          <w:p w14:paraId="3802CAA6" w14:textId="77777777" w:rsidR="00C40D16" w:rsidRPr="009433EA" w:rsidRDefault="00C40D16" w:rsidP="000B0DB5">
            <w:pPr>
              <w:pStyle w:val="NoSpacing"/>
              <w:spacing w:line="240" w:lineRule="auto"/>
              <w:jc w:val="center"/>
            </w:pPr>
            <w:r w:rsidRPr="009433EA">
              <w:t>0.19</w:t>
            </w:r>
          </w:p>
        </w:tc>
        <w:tc>
          <w:tcPr>
            <w:tcW w:w="459" w:type="pct"/>
            <w:tcBorders>
              <w:top w:val="nil"/>
              <w:left w:val="nil"/>
              <w:bottom w:val="nil"/>
              <w:right w:val="nil"/>
            </w:tcBorders>
            <w:shd w:val="clear" w:color="000000" w:fill="F2F2F2"/>
            <w:vAlign w:val="center"/>
            <w:hideMark/>
          </w:tcPr>
          <w:p w14:paraId="5E251B18" w14:textId="77777777" w:rsidR="00C40D16" w:rsidRPr="009433EA" w:rsidRDefault="00C40D16" w:rsidP="000B0DB5">
            <w:pPr>
              <w:pStyle w:val="NoSpacing"/>
              <w:spacing w:line="240" w:lineRule="auto"/>
              <w:jc w:val="center"/>
            </w:pPr>
            <w:r w:rsidRPr="009433EA">
              <w:t>0.00</w:t>
            </w:r>
          </w:p>
        </w:tc>
        <w:tc>
          <w:tcPr>
            <w:tcW w:w="459" w:type="pct"/>
            <w:tcBorders>
              <w:top w:val="nil"/>
              <w:left w:val="nil"/>
              <w:bottom w:val="nil"/>
              <w:right w:val="nil"/>
            </w:tcBorders>
            <w:shd w:val="clear" w:color="000000" w:fill="F2F2F2"/>
            <w:vAlign w:val="center"/>
            <w:hideMark/>
          </w:tcPr>
          <w:p w14:paraId="508D4AEC" w14:textId="77777777" w:rsidR="00C40D16" w:rsidRPr="009433EA" w:rsidRDefault="00C40D16" w:rsidP="000B0DB5">
            <w:pPr>
              <w:pStyle w:val="NoSpacing"/>
              <w:spacing w:line="240" w:lineRule="auto"/>
              <w:jc w:val="center"/>
            </w:pPr>
            <w:r w:rsidRPr="009433EA">
              <w:t>-0.14</w:t>
            </w:r>
          </w:p>
        </w:tc>
        <w:tc>
          <w:tcPr>
            <w:tcW w:w="459" w:type="pct"/>
            <w:tcBorders>
              <w:top w:val="nil"/>
              <w:left w:val="nil"/>
              <w:bottom w:val="nil"/>
              <w:right w:val="nil"/>
            </w:tcBorders>
            <w:shd w:val="clear" w:color="000000" w:fill="F2F2F2"/>
            <w:vAlign w:val="center"/>
            <w:hideMark/>
          </w:tcPr>
          <w:p w14:paraId="57802C74" w14:textId="77777777" w:rsidR="00C40D16" w:rsidRPr="009433EA" w:rsidRDefault="00C40D16" w:rsidP="000B0DB5">
            <w:pPr>
              <w:pStyle w:val="NoSpacing"/>
              <w:spacing w:line="240" w:lineRule="auto"/>
              <w:jc w:val="center"/>
            </w:pPr>
            <w:r w:rsidRPr="009433EA">
              <w:t>0.02</w:t>
            </w:r>
          </w:p>
        </w:tc>
      </w:tr>
      <w:tr w:rsidR="00C40D16" w:rsidRPr="009433EA" w14:paraId="7E579B99" w14:textId="77777777" w:rsidTr="00312006">
        <w:trPr>
          <w:cantSplit/>
          <w:trHeight w:val="100"/>
        </w:trPr>
        <w:tc>
          <w:tcPr>
            <w:tcW w:w="1787" w:type="pct"/>
            <w:tcBorders>
              <w:top w:val="nil"/>
              <w:left w:val="nil"/>
              <w:bottom w:val="nil"/>
              <w:right w:val="nil"/>
            </w:tcBorders>
            <w:shd w:val="clear" w:color="000000" w:fill="FFFFFF"/>
            <w:vAlign w:val="center"/>
            <w:hideMark/>
          </w:tcPr>
          <w:p w14:paraId="1D4764BE" w14:textId="77777777" w:rsidR="00C40D16" w:rsidRPr="003B6B47" w:rsidRDefault="00C40D16" w:rsidP="000B0DB5">
            <w:pPr>
              <w:pStyle w:val="NoSpacing"/>
              <w:spacing w:line="240" w:lineRule="auto"/>
            </w:pPr>
            <w:r w:rsidRPr="003B6B47">
              <w:t>S2.b.4_IncreaseStimulation</w:t>
            </w:r>
          </w:p>
        </w:tc>
        <w:tc>
          <w:tcPr>
            <w:tcW w:w="459" w:type="pct"/>
            <w:tcBorders>
              <w:top w:val="nil"/>
              <w:left w:val="nil"/>
              <w:bottom w:val="nil"/>
              <w:right w:val="nil"/>
            </w:tcBorders>
            <w:shd w:val="clear" w:color="000000" w:fill="FFFFFF"/>
            <w:vAlign w:val="center"/>
            <w:hideMark/>
          </w:tcPr>
          <w:p w14:paraId="56F086A4" w14:textId="77777777" w:rsidR="00C40D16" w:rsidRPr="009433EA" w:rsidRDefault="00C40D16" w:rsidP="000B0DB5">
            <w:pPr>
              <w:pStyle w:val="NoSpacing"/>
              <w:spacing w:line="240" w:lineRule="auto"/>
              <w:jc w:val="center"/>
              <w:rPr>
                <w:color w:val="9C0006"/>
              </w:rPr>
            </w:pPr>
            <w:r w:rsidRPr="009433EA">
              <w:rPr>
                <w:color w:val="9C0006"/>
              </w:rPr>
              <w:t>0.55</w:t>
            </w:r>
          </w:p>
        </w:tc>
        <w:tc>
          <w:tcPr>
            <w:tcW w:w="459" w:type="pct"/>
            <w:tcBorders>
              <w:top w:val="nil"/>
              <w:left w:val="nil"/>
              <w:bottom w:val="nil"/>
              <w:right w:val="nil"/>
            </w:tcBorders>
            <w:shd w:val="clear" w:color="000000" w:fill="FFFFFF"/>
            <w:vAlign w:val="center"/>
            <w:hideMark/>
          </w:tcPr>
          <w:p w14:paraId="646A3591" w14:textId="77777777" w:rsidR="00C40D16" w:rsidRPr="009433EA" w:rsidRDefault="00C40D16" w:rsidP="000B0DB5">
            <w:pPr>
              <w:pStyle w:val="NoSpacing"/>
              <w:spacing w:line="240" w:lineRule="auto"/>
              <w:jc w:val="center"/>
            </w:pPr>
            <w:r w:rsidRPr="009433EA">
              <w:t>0.48</w:t>
            </w:r>
          </w:p>
        </w:tc>
        <w:tc>
          <w:tcPr>
            <w:tcW w:w="459" w:type="pct"/>
            <w:tcBorders>
              <w:top w:val="nil"/>
              <w:left w:val="nil"/>
              <w:bottom w:val="nil"/>
              <w:right w:val="nil"/>
            </w:tcBorders>
            <w:shd w:val="clear" w:color="000000" w:fill="FFFFFF"/>
            <w:vAlign w:val="center"/>
            <w:hideMark/>
          </w:tcPr>
          <w:p w14:paraId="5995DC68" w14:textId="77777777" w:rsidR="00C40D16" w:rsidRPr="009433EA" w:rsidRDefault="00C40D16" w:rsidP="000B0DB5">
            <w:pPr>
              <w:pStyle w:val="NoSpacing"/>
              <w:spacing w:line="240" w:lineRule="auto"/>
              <w:jc w:val="center"/>
            </w:pPr>
            <w:r w:rsidRPr="009433EA">
              <w:t>-0.31</w:t>
            </w:r>
          </w:p>
        </w:tc>
        <w:tc>
          <w:tcPr>
            <w:tcW w:w="459" w:type="pct"/>
            <w:tcBorders>
              <w:top w:val="nil"/>
              <w:left w:val="nil"/>
              <w:bottom w:val="nil"/>
              <w:right w:val="nil"/>
            </w:tcBorders>
            <w:shd w:val="clear" w:color="000000" w:fill="FFFFFF"/>
            <w:vAlign w:val="center"/>
            <w:hideMark/>
          </w:tcPr>
          <w:p w14:paraId="65356EBA"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FFFFF"/>
            <w:vAlign w:val="center"/>
            <w:hideMark/>
          </w:tcPr>
          <w:p w14:paraId="4DE5B374" w14:textId="77777777" w:rsidR="00C40D16" w:rsidRPr="009433EA" w:rsidRDefault="00C40D16" w:rsidP="000B0DB5">
            <w:pPr>
              <w:pStyle w:val="NoSpacing"/>
              <w:spacing w:line="240" w:lineRule="auto"/>
              <w:jc w:val="center"/>
            </w:pPr>
            <w:r w:rsidRPr="009433EA">
              <w:t>0.00</w:t>
            </w:r>
          </w:p>
        </w:tc>
        <w:tc>
          <w:tcPr>
            <w:tcW w:w="459" w:type="pct"/>
            <w:tcBorders>
              <w:top w:val="nil"/>
              <w:left w:val="nil"/>
              <w:bottom w:val="nil"/>
              <w:right w:val="nil"/>
            </w:tcBorders>
            <w:shd w:val="clear" w:color="000000" w:fill="FFFFFF"/>
            <w:vAlign w:val="center"/>
            <w:hideMark/>
          </w:tcPr>
          <w:p w14:paraId="002259D6" w14:textId="77777777" w:rsidR="00C40D16" w:rsidRPr="009433EA" w:rsidRDefault="00C40D16" w:rsidP="000B0DB5">
            <w:pPr>
              <w:pStyle w:val="NoSpacing"/>
              <w:spacing w:line="240" w:lineRule="auto"/>
              <w:jc w:val="center"/>
            </w:pPr>
            <w:r w:rsidRPr="009433EA">
              <w:t>-0.30</w:t>
            </w:r>
          </w:p>
        </w:tc>
        <w:tc>
          <w:tcPr>
            <w:tcW w:w="459" w:type="pct"/>
            <w:tcBorders>
              <w:top w:val="nil"/>
              <w:left w:val="nil"/>
              <w:bottom w:val="nil"/>
              <w:right w:val="nil"/>
            </w:tcBorders>
            <w:shd w:val="clear" w:color="000000" w:fill="FFFFFF"/>
            <w:vAlign w:val="center"/>
            <w:hideMark/>
          </w:tcPr>
          <w:p w14:paraId="40DD2169" w14:textId="77777777" w:rsidR="00C40D16" w:rsidRPr="009433EA" w:rsidRDefault="00C40D16" w:rsidP="000B0DB5">
            <w:pPr>
              <w:pStyle w:val="NoSpacing"/>
              <w:spacing w:line="240" w:lineRule="auto"/>
              <w:jc w:val="center"/>
            </w:pPr>
            <w:r w:rsidRPr="009433EA">
              <w:t>-0.17</w:t>
            </w:r>
          </w:p>
        </w:tc>
      </w:tr>
      <w:tr w:rsidR="00C40D16" w:rsidRPr="009433EA" w14:paraId="0715D6C8" w14:textId="77777777" w:rsidTr="00312006">
        <w:trPr>
          <w:cantSplit/>
          <w:trHeight w:val="100"/>
        </w:trPr>
        <w:tc>
          <w:tcPr>
            <w:tcW w:w="1787" w:type="pct"/>
            <w:tcBorders>
              <w:top w:val="nil"/>
              <w:left w:val="nil"/>
              <w:bottom w:val="nil"/>
              <w:right w:val="nil"/>
            </w:tcBorders>
            <w:shd w:val="clear" w:color="000000" w:fill="F2F2F2"/>
            <w:vAlign w:val="center"/>
            <w:hideMark/>
          </w:tcPr>
          <w:p w14:paraId="01F93EBD" w14:textId="77777777" w:rsidR="00C40D16" w:rsidRPr="003B6B47" w:rsidRDefault="00C40D16" w:rsidP="000B0DB5">
            <w:pPr>
              <w:pStyle w:val="NoSpacing"/>
              <w:spacing w:line="240" w:lineRule="auto"/>
            </w:pPr>
            <w:r w:rsidRPr="003B6B47">
              <w:t>S2.b.5_EnablePersonalitty</w:t>
            </w:r>
          </w:p>
        </w:tc>
        <w:tc>
          <w:tcPr>
            <w:tcW w:w="459" w:type="pct"/>
            <w:tcBorders>
              <w:top w:val="nil"/>
              <w:left w:val="nil"/>
              <w:bottom w:val="nil"/>
              <w:right w:val="nil"/>
            </w:tcBorders>
            <w:shd w:val="clear" w:color="000000" w:fill="F2F2F2"/>
            <w:vAlign w:val="center"/>
            <w:hideMark/>
          </w:tcPr>
          <w:p w14:paraId="51E87967" w14:textId="77777777" w:rsidR="00C40D16" w:rsidRPr="009433EA" w:rsidRDefault="00C40D16" w:rsidP="000B0DB5">
            <w:pPr>
              <w:pStyle w:val="NoSpacing"/>
              <w:spacing w:line="240" w:lineRule="auto"/>
              <w:jc w:val="center"/>
            </w:pPr>
            <w:r w:rsidRPr="009433EA">
              <w:t>0.48</w:t>
            </w:r>
          </w:p>
        </w:tc>
        <w:tc>
          <w:tcPr>
            <w:tcW w:w="459" w:type="pct"/>
            <w:tcBorders>
              <w:top w:val="nil"/>
              <w:left w:val="nil"/>
              <w:bottom w:val="nil"/>
              <w:right w:val="nil"/>
            </w:tcBorders>
            <w:shd w:val="clear" w:color="000000" w:fill="F2F2F2"/>
            <w:vAlign w:val="center"/>
            <w:hideMark/>
          </w:tcPr>
          <w:p w14:paraId="5E864CB8" w14:textId="77777777" w:rsidR="00C40D16" w:rsidRPr="009433EA" w:rsidRDefault="00C40D16" w:rsidP="000B0DB5">
            <w:pPr>
              <w:pStyle w:val="NoSpacing"/>
              <w:spacing w:line="240" w:lineRule="auto"/>
              <w:jc w:val="center"/>
            </w:pPr>
            <w:r w:rsidRPr="009433EA">
              <w:t>0.46</w:t>
            </w:r>
          </w:p>
        </w:tc>
        <w:tc>
          <w:tcPr>
            <w:tcW w:w="459" w:type="pct"/>
            <w:tcBorders>
              <w:top w:val="nil"/>
              <w:left w:val="nil"/>
              <w:bottom w:val="nil"/>
              <w:right w:val="nil"/>
            </w:tcBorders>
            <w:shd w:val="clear" w:color="000000" w:fill="F2F2F2"/>
            <w:vAlign w:val="center"/>
            <w:hideMark/>
          </w:tcPr>
          <w:p w14:paraId="613A19B1"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2F2F2"/>
            <w:vAlign w:val="center"/>
            <w:hideMark/>
          </w:tcPr>
          <w:p w14:paraId="0CF875E4" w14:textId="77777777" w:rsidR="00C40D16" w:rsidRPr="009433EA" w:rsidRDefault="00C40D16" w:rsidP="000B0DB5">
            <w:pPr>
              <w:pStyle w:val="NoSpacing"/>
              <w:spacing w:line="240" w:lineRule="auto"/>
              <w:jc w:val="center"/>
            </w:pPr>
            <w:r w:rsidRPr="009433EA">
              <w:t>-0.13</w:t>
            </w:r>
          </w:p>
        </w:tc>
        <w:tc>
          <w:tcPr>
            <w:tcW w:w="459" w:type="pct"/>
            <w:tcBorders>
              <w:top w:val="nil"/>
              <w:left w:val="nil"/>
              <w:bottom w:val="nil"/>
              <w:right w:val="nil"/>
            </w:tcBorders>
            <w:shd w:val="clear" w:color="000000" w:fill="F2F2F2"/>
            <w:vAlign w:val="center"/>
            <w:hideMark/>
          </w:tcPr>
          <w:p w14:paraId="32CF7675"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2F2F2"/>
            <w:vAlign w:val="center"/>
            <w:hideMark/>
          </w:tcPr>
          <w:p w14:paraId="5C003D0B" w14:textId="77777777" w:rsidR="00C40D16" w:rsidRPr="009433EA" w:rsidRDefault="00C40D16" w:rsidP="000B0DB5">
            <w:pPr>
              <w:pStyle w:val="NoSpacing"/>
              <w:spacing w:line="240" w:lineRule="auto"/>
              <w:jc w:val="center"/>
            </w:pPr>
            <w:r w:rsidRPr="009433EA">
              <w:t>-0.27</w:t>
            </w:r>
          </w:p>
        </w:tc>
        <w:tc>
          <w:tcPr>
            <w:tcW w:w="459" w:type="pct"/>
            <w:tcBorders>
              <w:top w:val="nil"/>
              <w:left w:val="nil"/>
              <w:bottom w:val="nil"/>
              <w:right w:val="nil"/>
            </w:tcBorders>
            <w:shd w:val="clear" w:color="000000" w:fill="F2F2F2"/>
            <w:vAlign w:val="center"/>
            <w:hideMark/>
          </w:tcPr>
          <w:p w14:paraId="1032C756" w14:textId="77777777" w:rsidR="00C40D16" w:rsidRPr="009433EA" w:rsidRDefault="00C40D16" w:rsidP="000B0DB5">
            <w:pPr>
              <w:pStyle w:val="NoSpacing"/>
              <w:spacing w:line="240" w:lineRule="auto"/>
              <w:jc w:val="center"/>
            </w:pPr>
            <w:r w:rsidRPr="009433EA">
              <w:t>-0.24</w:t>
            </w:r>
          </w:p>
        </w:tc>
      </w:tr>
      <w:tr w:rsidR="00C40D16" w:rsidRPr="009433EA" w14:paraId="1E74EE44" w14:textId="77777777" w:rsidTr="00312006">
        <w:trPr>
          <w:cantSplit/>
          <w:trHeight w:val="100"/>
        </w:trPr>
        <w:tc>
          <w:tcPr>
            <w:tcW w:w="1787" w:type="pct"/>
            <w:tcBorders>
              <w:top w:val="nil"/>
              <w:left w:val="nil"/>
              <w:bottom w:val="nil"/>
              <w:right w:val="nil"/>
            </w:tcBorders>
            <w:shd w:val="clear" w:color="000000" w:fill="FFFFFF"/>
            <w:vAlign w:val="center"/>
            <w:hideMark/>
          </w:tcPr>
          <w:p w14:paraId="6BDD7465" w14:textId="77777777" w:rsidR="00C40D16" w:rsidRPr="003B6B47" w:rsidRDefault="00C40D16" w:rsidP="000B0DB5">
            <w:pPr>
              <w:pStyle w:val="NoSpacing"/>
              <w:spacing w:line="240" w:lineRule="auto"/>
            </w:pPr>
            <w:r w:rsidRPr="003B6B47">
              <w:t>S2.b.6_CloserFriends</w:t>
            </w:r>
          </w:p>
        </w:tc>
        <w:tc>
          <w:tcPr>
            <w:tcW w:w="459" w:type="pct"/>
            <w:tcBorders>
              <w:top w:val="nil"/>
              <w:left w:val="nil"/>
              <w:bottom w:val="nil"/>
              <w:right w:val="nil"/>
            </w:tcBorders>
            <w:shd w:val="clear" w:color="000000" w:fill="FFFFFF"/>
            <w:vAlign w:val="center"/>
            <w:hideMark/>
          </w:tcPr>
          <w:p w14:paraId="29C73A4F" w14:textId="77777777" w:rsidR="00C40D16" w:rsidRPr="009433EA" w:rsidRDefault="00C40D16" w:rsidP="000B0DB5">
            <w:pPr>
              <w:pStyle w:val="NoSpacing"/>
              <w:spacing w:line="240" w:lineRule="auto"/>
              <w:jc w:val="center"/>
            </w:pPr>
            <w:r w:rsidRPr="009433EA">
              <w:t>0.37</w:t>
            </w:r>
          </w:p>
        </w:tc>
        <w:tc>
          <w:tcPr>
            <w:tcW w:w="459" w:type="pct"/>
            <w:tcBorders>
              <w:top w:val="nil"/>
              <w:left w:val="nil"/>
              <w:bottom w:val="nil"/>
              <w:right w:val="nil"/>
            </w:tcBorders>
            <w:shd w:val="clear" w:color="000000" w:fill="FFFFFF"/>
            <w:vAlign w:val="center"/>
            <w:hideMark/>
          </w:tcPr>
          <w:p w14:paraId="5B14A6AA" w14:textId="77777777" w:rsidR="00C40D16" w:rsidRPr="009433EA" w:rsidRDefault="00C40D16" w:rsidP="000B0DB5">
            <w:pPr>
              <w:pStyle w:val="NoSpacing"/>
              <w:spacing w:line="240" w:lineRule="auto"/>
              <w:jc w:val="center"/>
              <w:rPr>
                <w:color w:val="9C0006"/>
              </w:rPr>
            </w:pPr>
            <w:r w:rsidRPr="009433EA">
              <w:rPr>
                <w:color w:val="9C0006"/>
              </w:rPr>
              <w:t>0.53</w:t>
            </w:r>
          </w:p>
        </w:tc>
        <w:tc>
          <w:tcPr>
            <w:tcW w:w="459" w:type="pct"/>
            <w:tcBorders>
              <w:top w:val="nil"/>
              <w:left w:val="nil"/>
              <w:bottom w:val="nil"/>
              <w:right w:val="nil"/>
            </w:tcBorders>
            <w:shd w:val="clear" w:color="000000" w:fill="FFFFFF"/>
            <w:vAlign w:val="center"/>
            <w:hideMark/>
          </w:tcPr>
          <w:p w14:paraId="424AA9EA" w14:textId="77777777" w:rsidR="00C40D16" w:rsidRPr="009433EA" w:rsidRDefault="00C40D16" w:rsidP="000B0DB5">
            <w:pPr>
              <w:pStyle w:val="NoSpacing"/>
              <w:spacing w:line="240" w:lineRule="auto"/>
              <w:jc w:val="center"/>
            </w:pPr>
            <w:r w:rsidRPr="009433EA">
              <w:t>0.07</w:t>
            </w:r>
          </w:p>
        </w:tc>
        <w:tc>
          <w:tcPr>
            <w:tcW w:w="459" w:type="pct"/>
            <w:tcBorders>
              <w:top w:val="nil"/>
              <w:left w:val="nil"/>
              <w:bottom w:val="nil"/>
              <w:right w:val="nil"/>
            </w:tcBorders>
            <w:shd w:val="clear" w:color="000000" w:fill="FFFFFF"/>
            <w:vAlign w:val="center"/>
            <w:hideMark/>
          </w:tcPr>
          <w:p w14:paraId="45654DE6" w14:textId="77777777" w:rsidR="00C40D16" w:rsidRPr="009433EA" w:rsidRDefault="00C40D16" w:rsidP="000B0DB5">
            <w:pPr>
              <w:pStyle w:val="NoSpacing"/>
              <w:spacing w:line="240" w:lineRule="auto"/>
              <w:jc w:val="center"/>
            </w:pPr>
            <w:r w:rsidRPr="009433EA">
              <w:t>-0.32</w:t>
            </w:r>
          </w:p>
        </w:tc>
        <w:tc>
          <w:tcPr>
            <w:tcW w:w="459" w:type="pct"/>
            <w:tcBorders>
              <w:top w:val="nil"/>
              <w:left w:val="nil"/>
              <w:bottom w:val="nil"/>
              <w:right w:val="nil"/>
            </w:tcBorders>
            <w:shd w:val="clear" w:color="000000" w:fill="FFFFFF"/>
            <w:vAlign w:val="center"/>
            <w:hideMark/>
          </w:tcPr>
          <w:p w14:paraId="5A6A4CDD" w14:textId="77777777" w:rsidR="00C40D16" w:rsidRPr="009433EA" w:rsidRDefault="00C40D16" w:rsidP="000B0DB5">
            <w:pPr>
              <w:pStyle w:val="NoSpacing"/>
              <w:spacing w:line="240" w:lineRule="auto"/>
              <w:jc w:val="center"/>
            </w:pPr>
            <w:r w:rsidRPr="009433EA">
              <w:t>0.07</w:t>
            </w:r>
          </w:p>
        </w:tc>
        <w:tc>
          <w:tcPr>
            <w:tcW w:w="459" w:type="pct"/>
            <w:tcBorders>
              <w:top w:val="nil"/>
              <w:left w:val="nil"/>
              <w:bottom w:val="nil"/>
              <w:right w:val="nil"/>
            </w:tcBorders>
            <w:shd w:val="clear" w:color="000000" w:fill="FFFFFF"/>
            <w:vAlign w:val="center"/>
            <w:hideMark/>
          </w:tcPr>
          <w:p w14:paraId="3B13B219" w14:textId="77777777" w:rsidR="00C40D16" w:rsidRPr="009433EA" w:rsidRDefault="00C40D16" w:rsidP="000B0DB5">
            <w:pPr>
              <w:pStyle w:val="NoSpacing"/>
              <w:spacing w:line="240" w:lineRule="auto"/>
              <w:jc w:val="center"/>
            </w:pPr>
            <w:r w:rsidRPr="009433EA">
              <w:t>0.14</w:t>
            </w:r>
          </w:p>
        </w:tc>
        <w:tc>
          <w:tcPr>
            <w:tcW w:w="459" w:type="pct"/>
            <w:tcBorders>
              <w:top w:val="nil"/>
              <w:left w:val="nil"/>
              <w:bottom w:val="nil"/>
              <w:right w:val="nil"/>
            </w:tcBorders>
            <w:shd w:val="clear" w:color="000000" w:fill="FFFFFF"/>
            <w:vAlign w:val="center"/>
            <w:hideMark/>
          </w:tcPr>
          <w:p w14:paraId="7DA42D90" w14:textId="77777777" w:rsidR="00C40D16" w:rsidRPr="009433EA" w:rsidRDefault="00C40D16" w:rsidP="000B0DB5">
            <w:pPr>
              <w:pStyle w:val="NoSpacing"/>
              <w:spacing w:line="240" w:lineRule="auto"/>
              <w:jc w:val="center"/>
            </w:pPr>
            <w:r w:rsidRPr="009433EA">
              <w:t>-0.25</w:t>
            </w:r>
          </w:p>
        </w:tc>
      </w:tr>
      <w:tr w:rsidR="00C40D16" w:rsidRPr="009433EA" w14:paraId="34DB90AF" w14:textId="77777777" w:rsidTr="00312006">
        <w:trPr>
          <w:cantSplit/>
          <w:trHeight w:val="100"/>
        </w:trPr>
        <w:tc>
          <w:tcPr>
            <w:tcW w:w="1787" w:type="pct"/>
            <w:tcBorders>
              <w:top w:val="nil"/>
              <w:left w:val="nil"/>
              <w:bottom w:val="nil"/>
              <w:right w:val="nil"/>
            </w:tcBorders>
            <w:shd w:val="clear" w:color="000000" w:fill="F2F2F2"/>
            <w:vAlign w:val="center"/>
            <w:hideMark/>
          </w:tcPr>
          <w:p w14:paraId="06E57169" w14:textId="77777777" w:rsidR="00C40D16" w:rsidRPr="003B6B47" w:rsidRDefault="00C40D16" w:rsidP="000B0DB5">
            <w:pPr>
              <w:pStyle w:val="NoSpacing"/>
              <w:spacing w:line="240" w:lineRule="auto"/>
            </w:pPr>
            <w:r w:rsidRPr="003B6B47">
              <w:t>S2.b.7_GoodSocialExposure</w:t>
            </w:r>
          </w:p>
        </w:tc>
        <w:tc>
          <w:tcPr>
            <w:tcW w:w="459" w:type="pct"/>
            <w:tcBorders>
              <w:top w:val="nil"/>
              <w:left w:val="nil"/>
              <w:bottom w:val="nil"/>
              <w:right w:val="nil"/>
            </w:tcBorders>
            <w:shd w:val="clear" w:color="000000" w:fill="F2F2F2"/>
            <w:vAlign w:val="center"/>
            <w:hideMark/>
          </w:tcPr>
          <w:p w14:paraId="2B3C804B" w14:textId="77777777" w:rsidR="00C40D16" w:rsidRPr="009433EA" w:rsidRDefault="00C40D16" w:rsidP="000B0DB5">
            <w:pPr>
              <w:pStyle w:val="NoSpacing"/>
              <w:spacing w:line="240" w:lineRule="auto"/>
              <w:jc w:val="center"/>
              <w:rPr>
                <w:color w:val="9C0006"/>
              </w:rPr>
            </w:pPr>
            <w:r w:rsidRPr="009433EA">
              <w:rPr>
                <w:color w:val="9C0006"/>
              </w:rPr>
              <w:t>0.53</w:t>
            </w:r>
          </w:p>
        </w:tc>
        <w:tc>
          <w:tcPr>
            <w:tcW w:w="459" w:type="pct"/>
            <w:tcBorders>
              <w:top w:val="nil"/>
              <w:left w:val="nil"/>
              <w:bottom w:val="nil"/>
              <w:right w:val="nil"/>
            </w:tcBorders>
            <w:shd w:val="clear" w:color="000000" w:fill="F2F2F2"/>
            <w:vAlign w:val="center"/>
            <w:hideMark/>
          </w:tcPr>
          <w:p w14:paraId="4B128B19" w14:textId="77777777" w:rsidR="00C40D16" w:rsidRPr="009433EA" w:rsidRDefault="00C40D16" w:rsidP="000B0DB5">
            <w:pPr>
              <w:pStyle w:val="NoSpacing"/>
              <w:spacing w:line="240" w:lineRule="auto"/>
              <w:jc w:val="center"/>
              <w:rPr>
                <w:color w:val="9C0006"/>
              </w:rPr>
            </w:pPr>
            <w:r w:rsidRPr="009433EA">
              <w:rPr>
                <w:color w:val="9C0006"/>
              </w:rPr>
              <w:t>0.53</w:t>
            </w:r>
          </w:p>
        </w:tc>
        <w:tc>
          <w:tcPr>
            <w:tcW w:w="459" w:type="pct"/>
            <w:tcBorders>
              <w:top w:val="nil"/>
              <w:left w:val="nil"/>
              <w:bottom w:val="nil"/>
              <w:right w:val="nil"/>
            </w:tcBorders>
            <w:shd w:val="clear" w:color="000000" w:fill="F2F2F2"/>
            <w:vAlign w:val="center"/>
            <w:hideMark/>
          </w:tcPr>
          <w:p w14:paraId="216F0D5C" w14:textId="77777777" w:rsidR="00C40D16" w:rsidRPr="009433EA" w:rsidRDefault="00C40D16" w:rsidP="000B0DB5">
            <w:pPr>
              <w:pStyle w:val="NoSpacing"/>
              <w:spacing w:line="240" w:lineRule="auto"/>
              <w:jc w:val="center"/>
            </w:pPr>
            <w:r w:rsidRPr="009433EA">
              <w:t>-0.16</w:t>
            </w:r>
          </w:p>
        </w:tc>
        <w:tc>
          <w:tcPr>
            <w:tcW w:w="459" w:type="pct"/>
            <w:tcBorders>
              <w:top w:val="nil"/>
              <w:left w:val="nil"/>
              <w:bottom w:val="nil"/>
              <w:right w:val="nil"/>
            </w:tcBorders>
            <w:shd w:val="clear" w:color="000000" w:fill="F2F2F2"/>
            <w:vAlign w:val="center"/>
            <w:hideMark/>
          </w:tcPr>
          <w:p w14:paraId="3C603CA4" w14:textId="77777777" w:rsidR="00C40D16" w:rsidRPr="009433EA" w:rsidRDefault="00C40D16" w:rsidP="000B0DB5">
            <w:pPr>
              <w:pStyle w:val="NoSpacing"/>
              <w:spacing w:line="240" w:lineRule="auto"/>
              <w:jc w:val="center"/>
            </w:pPr>
            <w:r w:rsidRPr="009433EA">
              <w:t>-0.20</w:t>
            </w:r>
          </w:p>
        </w:tc>
        <w:tc>
          <w:tcPr>
            <w:tcW w:w="459" w:type="pct"/>
            <w:tcBorders>
              <w:top w:val="nil"/>
              <w:left w:val="nil"/>
              <w:bottom w:val="nil"/>
              <w:right w:val="nil"/>
            </w:tcBorders>
            <w:shd w:val="clear" w:color="000000" w:fill="F2F2F2"/>
            <w:vAlign w:val="center"/>
            <w:hideMark/>
          </w:tcPr>
          <w:p w14:paraId="53033E96"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2F2F2"/>
            <w:vAlign w:val="center"/>
            <w:hideMark/>
          </w:tcPr>
          <w:p w14:paraId="3E84E69F"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2F2F2"/>
            <w:vAlign w:val="center"/>
            <w:hideMark/>
          </w:tcPr>
          <w:p w14:paraId="0B902B58" w14:textId="77777777" w:rsidR="00C40D16" w:rsidRPr="009433EA" w:rsidRDefault="00C40D16" w:rsidP="000B0DB5">
            <w:pPr>
              <w:pStyle w:val="NoSpacing"/>
              <w:spacing w:line="240" w:lineRule="auto"/>
              <w:jc w:val="center"/>
            </w:pPr>
            <w:r w:rsidRPr="009433EA">
              <w:t>-0.28</w:t>
            </w:r>
          </w:p>
        </w:tc>
      </w:tr>
      <w:tr w:rsidR="00C40D16" w:rsidRPr="009433EA" w14:paraId="424878AB" w14:textId="77777777" w:rsidTr="00312006">
        <w:trPr>
          <w:cantSplit/>
          <w:trHeight w:val="100"/>
        </w:trPr>
        <w:tc>
          <w:tcPr>
            <w:tcW w:w="1787" w:type="pct"/>
            <w:tcBorders>
              <w:top w:val="nil"/>
              <w:left w:val="nil"/>
              <w:bottom w:val="nil"/>
              <w:right w:val="nil"/>
            </w:tcBorders>
            <w:shd w:val="clear" w:color="000000" w:fill="FFFFFF"/>
            <w:vAlign w:val="center"/>
            <w:hideMark/>
          </w:tcPr>
          <w:p w14:paraId="664A4883" w14:textId="77777777" w:rsidR="00C40D16" w:rsidRPr="003B6B47" w:rsidRDefault="00C40D16" w:rsidP="000B0DB5">
            <w:pPr>
              <w:pStyle w:val="NoSpacing"/>
              <w:spacing w:line="240" w:lineRule="auto"/>
            </w:pPr>
            <w:r w:rsidRPr="003B6B47">
              <w:t>S2.c.1_Affordable</w:t>
            </w:r>
          </w:p>
        </w:tc>
        <w:tc>
          <w:tcPr>
            <w:tcW w:w="459" w:type="pct"/>
            <w:tcBorders>
              <w:top w:val="nil"/>
              <w:left w:val="nil"/>
              <w:bottom w:val="nil"/>
              <w:right w:val="nil"/>
            </w:tcBorders>
            <w:shd w:val="clear" w:color="000000" w:fill="FFFFFF"/>
            <w:vAlign w:val="center"/>
            <w:hideMark/>
          </w:tcPr>
          <w:p w14:paraId="4ACCB99B" w14:textId="77777777" w:rsidR="00C40D16" w:rsidRPr="009433EA" w:rsidRDefault="00C40D16" w:rsidP="000B0DB5">
            <w:pPr>
              <w:pStyle w:val="NoSpacing"/>
              <w:spacing w:line="240" w:lineRule="auto"/>
              <w:jc w:val="center"/>
            </w:pPr>
            <w:r w:rsidRPr="009433EA">
              <w:t>0.33</w:t>
            </w:r>
          </w:p>
        </w:tc>
        <w:tc>
          <w:tcPr>
            <w:tcW w:w="459" w:type="pct"/>
            <w:tcBorders>
              <w:top w:val="nil"/>
              <w:left w:val="nil"/>
              <w:bottom w:val="nil"/>
              <w:right w:val="nil"/>
            </w:tcBorders>
            <w:shd w:val="clear" w:color="000000" w:fill="FFFFFF"/>
            <w:vAlign w:val="center"/>
            <w:hideMark/>
          </w:tcPr>
          <w:p w14:paraId="2AF95E5B" w14:textId="77777777" w:rsidR="00C40D16" w:rsidRPr="009433EA" w:rsidRDefault="00C40D16" w:rsidP="000B0DB5">
            <w:pPr>
              <w:pStyle w:val="NoSpacing"/>
              <w:spacing w:line="240" w:lineRule="auto"/>
              <w:jc w:val="center"/>
            </w:pPr>
            <w:r w:rsidRPr="009433EA">
              <w:t>-0.22</w:t>
            </w:r>
          </w:p>
        </w:tc>
        <w:tc>
          <w:tcPr>
            <w:tcW w:w="459" w:type="pct"/>
            <w:tcBorders>
              <w:top w:val="nil"/>
              <w:left w:val="nil"/>
              <w:bottom w:val="nil"/>
              <w:right w:val="nil"/>
            </w:tcBorders>
            <w:shd w:val="clear" w:color="000000" w:fill="FFFFFF"/>
            <w:vAlign w:val="center"/>
            <w:hideMark/>
          </w:tcPr>
          <w:p w14:paraId="3BA583E1" w14:textId="77777777" w:rsidR="00C40D16" w:rsidRPr="009433EA" w:rsidRDefault="00C40D16" w:rsidP="000B0DB5">
            <w:pPr>
              <w:pStyle w:val="NoSpacing"/>
              <w:spacing w:line="240" w:lineRule="auto"/>
              <w:jc w:val="center"/>
            </w:pPr>
            <w:r w:rsidRPr="009433EA">
              <w:t>-0.25</w:t>
            </w:r>
          </w:p>
        </w:tc>
        <w:tc>
          <w:tcPr>
            <w:tcW w:w="459" w:type="pct"/>
            <w:tcBorders>
              <w:top w:val="nil"/>
              <w:left w:val="nil"/>
              <w:bottom w:val="nil"/>
              <w:right w:val="nil"/>
            </w:tcBorders>
            <w:shd w:val="clear" w:color="000000" w:fill="FFFFFF"/>
            <w:vAlign w:val="center"/>
            <w:hideMark/>
          </w:tcPr>
          <w:p w14:paraId="57C118C4"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FFFFF"/>
            <w:vAlign w:val="center"/>
            <w:hideMark/>
          </w:tcPr>
          <w:p w14:paraId="25E002BA"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FFFFF"/>
            <w:vAlign w:val="center"/>
            <w:hideMark/>
          </w:tcPr>
          <w:p w14:paraId="1DD56626" w14:textId="77777777" w:rsidR="00C40D16" w:rsidRPr="009433EA" w:rsidRDefault="00C40D16" w:rsidP="000B0DB5">
            <w:pPr>
              <w:pStyle w:val="NoSpacing"/>
              <w:spacing w:line="240" w:lineRule="auto"/>
              <w:jc w:val="center"/>
            </w:pPr>
            <w:r w:rsidRPr="009433EA">
              <w:t>0.40</w:t>
            </w:r>
          </w:p>
        </w:tc>
        <w:tc>
          <w:tcPr>
            <w:tcW w:w="459" w:type="pct"/>
            <w:tcBorders>
              <w:top w:val="nil"/>
              <w:left w:val="nil"/>
              <w:bottom w:val="nil"/>
              <w:right w:val="nil"/>
            </w:tcBorders>
            <w:shd w:val="clear" w:color="000000" w:fill="FFFFFF"/>
            <w:vAlign w:val="center"/>
            <w:hideMark/>
          </w:tcPr>
          <w:p w14:paraId="1EBC8BB6" w14:textId="77777777" w:rsidR="00C40D16" w:rsidRPr="009433EA" w:rsidRDefault="00C40D16" w:rsidP="000B0DB5">
            <w:pPr>
              <w:pStyle w:val="NoSpacing"/>
              <w:spacing w:line="240" w:lineRule="auto"/>
              <w:jc w:val="center"/>
            </w:pPr>
            <w:r w:rsidRPr="009433EA">
              <w:t>-0.14</w:t>
            </w:r>
          </w:p>
        </w:tc>
      </w:tr>
      <w:tr w:rsidR="00C40D16" w:rsidRPr="009433EA" w14:paraId="25A8C3AE" w14:textId="77777777" w:rsidTr="00312006">
        <w:trPr>
          <w:cantSplit/>
          <w:trHeight w:val="100"/>
        </w:trPr>
        <w:tc>
          <w:tcPr>
            <w:tcW w:w="1787" w:type="pct"/>
            <w:tcBorders>
              <w:top w:val="nil"/>
              <w:left w:val="nil"/>
              <w:bottom w:val="nil"/>
              <w:right w:val="nil"/>
            </w:tcBorders>
            <w:shd w:val="clear" w:color="000000" w:fill="F2F2F2"/>
            <w:vAlign w:val="center"/>
            <w:hideMark/>
          </w:tcPr>
          <w:p w14:paraId="714A10C2" w14:textId="77777777" w:rsidR="00C40D16" w:rsidRPr="003B6B47" w:rsidRDefault="00C40D16" w:rsidP="000B0DB5">
            <w:pPr>
              <w:pStyle w:val="NoSpacing"/>
              <w:spacing w:line="240" w:lineRule="auto"/>
            </w:pPr>
            <w:r w:rsidRPr="003B6B47">
              <w:t>S2.c.2_Deposit</w:t>
            </w:r>
          </w:p>
        </w:tc>
        <w:tc>
          <w:tcPr>
            <w:tcW w:w="459" w:type="pct"/>
            <w:tcBorders>
              <w:top w:val="nil"/>
              <w:left w:val="nil"/>
              <w:bottom w:val="nil"/>
              <w:right w:val="nil"/>
            </w:tcBorders>
            <w:shd w:val="clear" w:color="000000" w:fill="F2F2F2"/>
            <w:vAlign w:val="center"/>
            <w:hideMark/>
          </w:tcPr>
          <w:p w14:paraId="4171DE1C" w14:textId="77777777" w:rsidR="00C40D16" w:rsidRPr="009433EA" w:rsidRDefault="00C40D16" w:rsidP="000B0DB5">
            <w:pPr>
              <w:pStyle w:val="NoSpacing"/>
              <w:spacing w:line="240" w:lineRule="auto"/>
              <w:jc w:val="center"/>
              <w:rPr>
                <w:color w:val="9C0006"/>
              </w:rPr>
            </w:pPr>
            <w:r w:rsidRPr="009433EA">
              <w:rPr>
                <w:color w:val="9C0006"/>
              </w:rPr>
              <w:t>0.67</w:t>
            </w:r>
          </w:p>
        </w:tc>
        <w:tc>
          <w:tcPr>
            <w:tcW w:w="459" w:type="pct"/>
            <w:tcBorders>
              <w:top w:val="nil"/>
              <w:left w:val="nil"/>
              <w:bottom w:val="nil"/>
              <w:right w:val="nil"/>
            </w:tcBorders>
            <w:shd w:val="clear" w:color="000000" w:fill="F2F2F2"/>
            <w:vAlign w:val="center"/>
            <w:hideMark/>
          </w:tcPr>
          <w:p w14:paraId="4862A6EC" w14:textId="77777777" w:rsidR="00C40D16" w:rsidRPr="009433EA" w:rsidRDefault="00C40D16" w:rsidP="000B0DB5">
            <w:pPr>
              <w:pStyle w:val="NoSpacing"/>
              <w:spacing w:line="240" w:lineRule="auto"/>
              <w:jc w:val="center"/>
            </w:pPr>
            <w:r w:rsidRPr="009433EA">
              <w:t>-0.36</w:t>
            </w:r>
          </w:p>
        </w:tc>
        <w:tc>
          <w:tcPr>
            <w:tcW w:w="459" w:type="pct"/>
            <w:tcBorders>
              <w:top w:val="nil"/>
              <w:left w:val="nil"/>
              <w:bottom w:val="nil"/>
              <w:right w:val="nil"/>
            </w:tcBorders>
            <w:shd w:val="clear" w:color="000000" w:fill="F2F2F2"/>
            <w:vAlign w:val="center"/>
            <w:hideMark/>
          </w:tcPr>
          <w:p w14:paraId="0BAA81E8" w14:textId="77777777" w:rsidR="00C40D16" w:rsidRPr="009433EA" w:rsidRDefault="00C40D16" w:rsidP="000B0DB5">
            <w:pPr>
              <w:pStyle w:val="NoSpacing"/>
              <w:spacing w:line="240" w:lineRule="auto"/>
              <w:jc w:val="center"/>
            </w:pPr>
            <w:r w:rsidRPr="009433EA">
              <w:t>-0.22</w:t>
            </w:r>
          </w:p>
        </w:tc>
        <w:tc>
          <w:tcPr>
            <w:tcW w:w="459" w:type="pct"/>
            <w:tcBorders>
              <w:top w:val="nil"/>
              <w:left w:val="nil"/>
              <w:bottom w:val="nil"/>
              <w:right w:val="nil"/>
            </w:tcBorders>
            <w:shd w:val="clear" w:color="000000" w:fill="F2F2F2"/>
            <w:vAlign w:val="center"/>
            <w:hideMark/>
          </w:tcPr>
          <w:p w14:paraId="2746506A"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2F2F2"/>
            <w:vAlign w:val="center"/>
            <w:hideMark/>
          </w:tcPr>
          <w:p w14:paraId="4F87AFA6" w14:textId="77777777" w:rsidR="00C40D16" w:rsidRPr="009433EA" w:rsidRDefault="00C40D16" w:rsidP="000B0DB5">
            <w:pPr>
              <w:pStyle w:val="NoSpacing"/>
              <w:spacing w:line="240" w:lineRule="auto"/>
              <w:jc w:val="center"/>
            </w:pPr>
            <w:r w:rsidRPr="009433EA">
              <w:t>0.07</w:t>
            </w:r>
          </w:p>
        </w:tc>
        <w:tc>
          <w:tcPr>
            <w:tcW w:w="459" w:type="pct"/>
            <w:tcBorders>
              <w:top w:val="nil"/>
              <w:left w:val="nil"/>
              <w:bottom w:val="nil"/>
              <w:right w:val="nil"/>
            </w:tcBorders>
            <w:shd w:val="clear" w:color="000000" w:fill="F2F2F2"/>
            <w:vAlign w:val="center"/>
            <w:hideMark/>
          </w:tcPr>
          <w:p w14:paraId="236A558A" w14:textId="77777777" w:rsidR="00C40D16" w:rsidRPr="009433EA" w:rsidRDefault="00C40D16" w:rsidP="000B0DB5">
            <w:pPr>
              <w:pStyle w:val="NoSpacing"/>
              <w:spacing w:line="240" w:lineRule="auto"/>
              <w:jc w:val="center"/>
            </w:pPr>
            <w:r w:rsidRPr="009433EA">
              <w:t>0.11</w:t>
            </w:r>
          </w:p>
        </w:tc>
        <w:tc>
          <w:tcPr>
            <w:tcW w:w="459" w:type="pct"/>
            <w:tcBorders>
              <w:top w:val="nil"/>
              <w:left w:val="nil"/>
              <w:bottom w:val="nil"/>
              <w:right w:val="nil"/>
            </w:tcBorders>
            <w:shd w:val="clear" w:color="000000" w:fill="F2F2F2"/>
            <w:vAlign w:val="center"/>
            <w:hideMark/>
          </w:tcPr>
          <w:p w14:paraId="416047A1" w14:textId="77777777" w:rsidR="00C40D16" w:rsidRPr="009433EA" w:rsidRDefault="00C40D16" w:rsidP="000B0DB5">
            <w:pPr>
              <w:pStyle w:val="NoSpacing"/>
              <w:spacing w:line="240" w:lineRule="auto"/>
              <w:jc w:val="center"/>
            </w:pPr>
            <w:r w:rsidRPr="009433EA">
              <w:t>0.00</w:t>
            </w:r>
          </w:p>
        </w:tc>
      </w:tr>
      <w:tr w:rsidR="00C40D16" w:rsidRPr="009433EA" w14:paraId="5F68FC3B" w14:textId="77777777" w:rsidTr="00312006">
        <w:trPr>
          <w:cantSplit/>
          <w:trHeight w:val="100"/>
        </w:trPr>
        <w:tc>
          <w:tcPr>
            <w:tcW w:w="1787" w:type="pct"/>
            <w:tcBorders>
              <w:top w:val="nil"/>
              <w:left w:val="nil"/>
              <w:bottom w:val="nil"/>
              <w:right w:val="nil"/>
            </w:tcBorders>
            <w:shd w:val="clear" w:color="000000" w:fill="FFFFFF"/>
            <w:vAlign w:val="center"/>
            <w:hideMark/>
          </w:tcPr>
          <w:p w14:paraId="5667BC08" w14:textId="77777777" w:rsidR="00C40D16" w:rsidRPr="003B6B47" w:rsidRDefault="00C40D16" w:rsidP="000B0DB5">
            <w:pPr>
              <w:pStyle w:val="NoSpacing"/>
              <w:spacing w:line="240" w:lineRule="auto"/>
            </w:pPr>
            <w:r w:rsidRPr="003B6B47">
              <w:t>S2.c.3_InterestRate</w:t>
            </w:r>
          </w:p>
        </w:tc>
        <w:tc>
          <w:tcPr>
            <w:tcW w:w="459" w:type="pct"/>
            <w:tcBorders>
              <w:top w:val="nil"/>
              <w:left w:val="nil"/>
              <w:bottom w:val="nil"/>
              <w:right w:val="nil"/>
            </w:tcBorders>
            <w:shd w:val="clear" w:color="000000" w:fill="FFFFFF"/>
            <w:vAlign w:val="center"/>
            <w:hideMark/>
          </w:tcPr>
          <w:p w14:paraId="64A5663B" w14:textId="77777777" w:rsidR="00C40D16" w:rsidRPr="009433EA" w:rsidRDefault="00C40D16" w:rsidP="000B0DB5">
            <w:pPr>
              <w:pStyle w:val="NoSpacing"/>
              <w:spacing w:line="240" w:lineRule="auto"/>
              <w:jc w:val="center"/>
              <w:rPr>
                <w:color w:val="9C0006"/>
              </w:rPr>
            </w:pPr>
            <w:r w:rsidRPr="009433EA">
              <w:rPr>
                <w:color w:val="9C0006"/>
              </w:rPr>
              <w:t>0.75</w:t>
            </w:r>
          </w:p>
        </w:tc>
        <w:tc>
          <w:tcPr>
            <w:tcW w:w="459" w:type="pct"/>
            <w:tcBorders>
              <w:top w:val="nil"/>
              <w:left w:val="nil"/>
              <w:bottom w:val="nil"/>
              <w:right w:val="nil"/>
            </w:tcBorders>
            <w:shd w:val="clear" w:color="000000" w:fill="FFFFFF"/>
            <w:vAlign w:val="center"/>
            <w:hideMark/>
          </w:tcPr>
          <w:p w14:paraId="384FD1C8" w14:textId="77777777" w:rsidR="00C40D16" w:rsidRPr="009433EA" w:rsidRDefault="00C40D16" w:rsidP="000B0DB5">
            <w:pPr>
              <w:pStyle w:val="NoSpacing"/>
              <w:spacing w:line="240" w:lineRule="auto"/>
              <w:jc w:val="center"/>
            </w:pPr>
            <w:r w:rsidRPr="009433EA">
              <w:t>-0.44</w:t>
            </w:r>
          </w:p>
        </w:tc>
        <w:tc>
          <w:tcPr>
            <w:tcW w:w="459" w:type="pct"/>
            <w:tcBorders>
              <w:top w:val="nil"/>
              <w:left w:val="nil"/>
              <w:bottom w:val="nil"/>
              <w:right w:val="nil"/>
            </w:tcBorders>
            <w:shd w:val="clear" w:color="000000" w:fill="FFFFFF"/>
            <w:vAlign w:val="center"/>
            <w:hideMark/>
          </w:tcPr>
          <w:p w14:paraId="692FB228" w14:textId="77777777" w:rsidR="00C40D16" w:rsidRPr="009433EA" w:rsidRDefault="00C40D16" w:rsidP="000B0DB5">
            <w:pPr>
              <w:pStyle w:val="NoSpacing"/>
              <w:spacing w:line="240" w:lineRule="auto"/>
              <w:jc w:val="center"/>
            </w:pPr>
            <w:r w:rsidRPr="009433EA">
              <w:t>-0.31</w:t>
            </w:r>
          </w:p>
        </w:tc>
        <w:tc>
          <w:tcPr>
            <w:tcW w:w="459" w:type="pct"/>
            <w:tcBorders>
              <w:top w:val="nil"/>
              <w:left w:val="nil"/>
              <w:bottom w:val="nil"/>
              <w:right w:val="nil"/>
            </w:tcBorders>
            <w:shd w:val="clear" w:color="000000" w:fill="FFFFFF"/>
            <w:vAlign w:val="center"/>
            <w:hideMark/>
          </w:tcPr>
          <w:p w14:paraId="65D293D4" w14:textId="77777777" w:rsidR="00C40D16" w:rsidRPr="009433EA" w:rsidRDefault="00C40D16" w:rsidP="000B0DB5">
            <w:pPr>
              <w:pStyle w:val="NoSpacing"/>
              <w:spacing w:line="240" w:lineRule="auto"/>
              <w:jc w:val="center"/>
            </w:pPr>
            <w:r w:rsidRPr="009433EA">
              <w:t>-0.07</w:t>
            </w:r>
          </w:p>
        </w:tc>
        <w:tc>
          <w:tcPr>
            <w:tcW w:w="459" w:type="pct"/>
            <w:tcBorders>
              <w:top w:val="nil"/>
              <w:left w:val="nil"/>
              <w:bottom w:val="nil"/>
              <w:right w:val="nil"/>
            </w:tcBorders>
            <w:shd w:val="clear" w:color="000000" w:fill="FFFFFF"/>
            <w:vAlign w:val="center"/>
            <w:hideMark/>
          </w:tcPr>
          <w:p w14:paraId="5A7E0A0D"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FFFFF"/>
            <w:vAlign w:val="center"/>
            <w:hideMark/>
          </w:tcPr>
          <w:p w14:paraId="30546CFD"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31E5FEB4" w14:textId="77777777" w:rsidR="00C40D16" w:rsidRPr="009433EA" w:rsidRDefault="00C40D16" w:rsidP="000B0DB5">
            <w:pPr>
              <w:pStyle w:val="NoSpacing"/>
              <w:spacing w:line="240" w:lineRule="auto"/>
              <w:jc w:val="center"/>
            </w:pPr>
            <w:r w:rsidRPr="009433EA">
              <w:t>-0.04</w:t>
            </w:r>
          </w:p>
        </w:tc>
      </w:tr>
      <w:tr w:rsidR="00C40D16" w:rsidRPr="009433EA" w14:paraId="1AF07260" w14:textId="77777777" w:rsidTr="00312006">
        <w:trPr>
          <w:cantSplit/>
          <w:trHeight w:val="100"/>
        </w:trPr>
        <w:tc>
          <w:tcPr>
            <w:tcW w:w="1787" w:type="pct"/>
            <w:tcBorders>
              <w:top w:val="nil"/>
              <w:left w:val="nil"/>
              <w:bottom w:val="nil"/>
              <w:right w:val="nil"/>
            </w:tcBorders>
            <w:shd w:val="clear" w:color="000000" w:fill="F2F2F2"/>
            <w:vAlign w:val="center"/>
            <w:hideMark/>
          </w:tcPr>
          <w:p w14:paraId="59A15027" w14:textId="77777777" w:rsidR="00C40D16" w:rsidRPr="003B6B47" w:rsidRDefault="00C40D16" w:rsidP="000B0DB5">
            <w:pPr>
              <w:pStyle w:val="NoSpacing"/>
              <w:spacing w:line="240" w:lineRule="auto"/>
            </w:pPr>
            <w:r w:rsidRPr="003B6B47">
              <w:t>S2.c.4_FlexLend</w:t>
            </w:r>
          </w:p>
        </w:tc>
        <w:tc>
          <w:tcPr>
            <w:tcW w:w="459" w:type="pct"/>
            <w:tcBorders>
              <w:top w:val="nil"/>
              <w:left w:val="nil"/>
              <w:bottom w:val="nil"/>
              <w:right w:val="nil"/>
            </w:tcBorders>
            <w:shd w:val="clear" w:color="000000" w:fill="F2F2F2"/>
            <w:vAlign w:val="center"/>
            <w:hideMark/>
          </w:tcPr>
          <w:p w14:paraId="1C8CD784" w14:textId="77777777" w:rsidR="00C40D16" w:rsidRPr="009433EA" w:rsidRDefault="00C40D16" w:rsidP="000B0DB5">
            <w:pPr>
              <w:pStyle w:val="NoSpacing"/>
              <w:spacing w:line="240" w:lineRule="auto"/>
              <w:jc w:val="center"/>
              <w:rPr>
                <w:color w:val="9C0006"/>
              </w:rPr>
            </w:pPr>
            <w:r w:rsidRPr="009433EA">
              <w:rPr>
                <w:color w:val="9C0006"/>
              </w:rPr>
              <w:t>0.73</w:t>
            </w:r>
          </w:p>
        </w:tc>
        <w:tc>
          <w:tcPr>
            <w:tcW w:w="459" w:type="pct"/>
            <w:tcBorders>
              <w:top w:val="nil"/>
              <w:left w:val="nil"/>
              <w:bottom w:val="nil"/>
              <w:right w:val="nil"/>
            </w:tcBorders>
            <w:shd w:val="clear" w:color="000000" w:fill="F2F2F2"/>
            <w:vAlign w:val="center"/>
            <w:hideMark/>
          </w:tcPr>
          <w:p w14:paraId="62349348" w14:textId="77777777" w:rsidR="00C40D16" w:rsidRPr="009433EA" w:rsidRDefault="00C40D16" w:rsidP="000B0DB5">
            <w:pPr>
              <w:pStyle w:val="NoSpacing"/>
              <w:spacing w:line="240" w:lineRule="auto"/>
              <w:jc w:val="center"/>
            </w:pPr>
            <w:r w:rsidRPr="009433EA">
              <w:t>-0.42</w:t>
            </w:r>
          </w:p>
        </w:tc>
        <w:tc>
          <w:tcPr>
            <w:tcW w:w="459" w:type="pct"/>
            <w:tcBorders>
              <w:top w:val="nil"/>
              <w:left w:val="nil"/>
              <w:bottom w:val="nil"/>
              <w:right w:val="nil"/>
            </w:tcBorders>
            <w:shd w:val="clear" w:color="000000" w:fill="F2F2F2"/>
            <w:vAlign w:val="center"/>
            <w:hideMark/>
          </w:tcPr>
          <w:p w14:paraId="16031111" w14:textId="77777777" w:rsidR="00C40D16" w:rsidRPr="009433EA" w:rsidRDefault="00C40D16" w:rsidP="000B0DB5">
            <w:pPr>
              <w:pStyle w:val="NoSpacing"/>
              <w:spacing w:line="240" w:lineRule="auto"/>
              <w:jc w:val="center"/>
            </w:pPr>
            <w:r w:rsidRPr="009433EA">
              <w:t>-0.29</w:t>
            </w:r>
          </w:p>
        </w:tc>
        <w:tc>
          <w:tcPr>
            <w:tcW w:w="459" w:type="pct"/>
            <w:tcBorders>
              <w:top w:val="nil"/>
              <w:left w:val="nil"/>
              <w:bottom w:val="nil"/>
              <w:right w:val="nil"/>
            </w:tcBorders>
            <w:shd w:val="clear" w:color="000000" w:fill="F2F2F2"/>
            <w:vAlign w:val="center"/>
            <w:hideMark/>
          </w:tcPr>
          <w:p w14:paraId="0EB27FD6"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2F2F2"/>
            <w:vAlign w:val="center"/>
            <w:hideMark/>
          </w:tcPr>
          <w:p w14:paraId="70DEF33B"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2F2F2"/>
            <w:vAlign w:val="center"/>
            <w:hideMark/>
          </w:tcPr>
          <w:p w14:paraId="34260B01"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2F2F2"/>
            <w:vAlign w:val="center"/>
            <w:hideMark/>
          </w:tcPr>
          <w:p w14:paraId="328106D9" w14:textId="77777777" w:rsidR="00C40D16" w:rsidRPr="009433EA" w:rsidRDefault="00C40D16" w:rsidP="000B0DB5">
            <w:pPr>
              <w:pStyle w:val="NoSpacing"/>
              <w:spacing w:line="240" w:lineRule="auto"/>
              <w:jc w:val="center"/>
            </w:pPr>
            <w:r w:rsidRPr="009433EA">
              <w:t>-0.02</w:t>
            </w:r>
          </w:p>
        </w:tc>
      </w:tr>
      <w:tr w:rsidR="00C40D16" w:rsidRPr="009433EA" w14:paraId="33AC9D93" w14:textId="77777777" w:rsidTr="00312006">
        <w:trPr>
          <w:cantSplit/>
          <w:trHeight w:val="100"/>
        </w:trPr>
        <w:tc>
          <w:tcPr>
            <w:tcW w:w="1787" w:type="pct"/>
            <w:tcBorders>
              <w:top w:val="nil"/>
              <w:left w:val="nil"/>
              <w:bottom w:val="nil"/>
              <w:right w:val="nil"/>
            </w:tcBorders>
            <w:shd w:val="clear" w:color="000000" w:fill="FFFFFF"/>
            <w:vAlign w:val="center"/>
            <w:hideMark/>
          </w:tcPr>
          <w:p w14:paraId="1560818D" w14:textId="77777777" w:rsidR="00C40D16" w:rsidRPr="003B6B47" w:rsidRDefault="00C40D16" w:rsidP="000B0DB5">
            <w:pPr>
              <w:pStyle w:val="NoSpacing"/>
              <w:spacing w:line="240" w:lineRule="auto"/>
            </w:pPr>
            <w:r w:rsidRPr="003B6B47">
              <w:t>S2.c.5_LowInflation</w:t>
            </w:r>
          </w:p>
        </w:tc>
        <w:tc>
          <w:tcPr>
            <w:tcW w:w="459" w:type="pct"/>
            <w:tcBorders>
              <w:top w:val="nil"/>
              <w:left w:val="nil"/>
              <w:bottom w:val="nil"/>
              <w:right w:val="nil"/>
            </w:tcBorders>
            <w:shd w:val="clear" w:color="000000" w:fill="FFFFFF"/>
            <w:vAlign w:val="center"/>
            <w:hideMark/>
          </w:tcPr>
          <w:p w14:paraId="3256CC4D" w14:textId="77777777" w:rsidR="00C40D16" w:rsidRPr="009433EA" w:rsidRDefault="00C40D16" w:rsidP="000B0DB5">
            <w:pPr>
              <w:pStyle w:val="NoSpacing"/>
              <w:spacing w:line="240" w:lineRule="auto"/>
              <w:jc w:val="center"/>
              <w:rPr>
                <w:color w:val="9C0006"/>
              </w:rPr>
            </w:pPr>
            <w:r w:rsidRPr="009433EA">
              <w:rPr>
                <w:color w:val="9C0006"/>
              </w:rPr>
              <w:t>0.74</w:t>
            </w:r>
          </w:p>
        </w:tc>
        <w:tc>
          <w:tcPr>
            <w:tcW w:w="459" w:type="pct"/>
            <w:tcBorders>
              <w:top w:val="nil"/>
              <w:left w:val="nil"/>
              <w:bottom w:val="nil"/>
              <w:right w:val="nil"/>
            </w:tcBorders>
            <w:shd w:val="clear" w:color="000000" w:fill="FFFFFF"/>
            <w:vAlign w:val="center"/>
            <w:hideMark/>
          </w:tcPr>
          <w:p w14:paraId="46E863CA" w14:textId="77777777" w:rsidR="00C40D16" w:rsidRPr="009433EA" w:rsidRDefault="00C40D16" w:rsidP="000B0DB5">
            <w:pPr>
              <w:pStyle w:val="NoSpacing"/>
              <w:spacing w:line="240" w:lineRule="auto"/>
              <w:jc w:val="center"/>
            </w:pPr>
            <w:r w:rsidRPr="009433EA">
              <w:t>-0.42</w:t>
            </w:r>
          </w:p>
        </w:tc>
        <w:tc>
          <w:tcPr>
            <w:tcW w:w="459" w:type="pct"/>
            <w:tcBorders>
              <w:top w:val="nil"/>
              <w:left w:val="nil"/>
              <w:bottom w:val="nil"/>
              <w:right w:val="nil"/>
            </w:tcBorders>
            <w:shd w:val="clear" w:color="000000" w:fill="FFFFFF"/>
            <w:vAlign w:val="center"/>
            <w:hideMark/>
          </w:tcPr>
          <w:p w14:paraId="5C49109A" w14:textId="77777777" w:rsidR="00C40D16" w:rsidRPr="009433EA" w:rsidRDefault="00C40D16" w:rsidP="000B0DB5">
            <w:pPr>
              <w:pStyle w:val="NoSpacing"/>
              <w:spacing w:line="240" w:lineRule="auto"/>
              <w:jc w:val="center"/>
            </w:pPr>
            <w:r w:rsidRPr="009433EA">
              <w:t>-0.27</w:t>
            </w:r>
          </w:p>
        </w:tc>
        <w:tc>
          <w:tcPr>
            <w:tcW w:w="459" w:type="pct"/>
            <w:tcBorders>
              <w:top w:val="nil"/>
              <w:left w:val="nil"/>
              <w:bottom w:val="nil"/>
              <w:right w:val="nil"/>
            </w:tcBorders>
            <w:shd w:val="clear" w:color="000000" w:fill="FFFFFF"/>
            <w:vAlign w:val="center"/>
            <w:hideMark/>
          </w:tcPr>
          <w:p w14:paraId="7A0EC413" w14:textId="77777777" w:rsidR="00C40D16" w:rsidRPr="009433EA" w:rsidRDefault="00C40D16" w:rsidP="000B0DB5">
            <w:pPr>
              <w:pStyle w:val="NoSpacing"/>
              <w:spacing w:line="240" w:lineRule="auto"/>
              <w:jc w:val="center"/>
            </w:pPr>
            <w:r w:rsidRPr="009433EA">
              <w:t>-0.09</w:t>
            </w:r>
          </w:p>
        </w:tc>
        <w:tc>
          <w:tcPr>
            <w:tcW w:w="459" w:type="pct"/>
            <w:tcBorders>
              <w:top w:val="nil"/>
              <w:left w:val="nil"/>
              <w:bottom w:val="nil"/>
              <w:right w:val="nil"/>
            </w:tcBorders>
            <w:shd w:val="clear" w:color="000000" w:fill="FFFFFF"/>
            <w:vAlign w:val="center"/>
            <w:hideMark/>
          </w:tcPr>
          <w:p w14:paraId="23850ED4"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FFFFF"/>
            <w:vAlign w:val="center"/>
            <w:hideMark/>
          </w:tcPr>
          <w:p w14:paraId="4296B3A8"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2A77094D" w14:textId="77777777" w:rsidR="00C40D16" w:rsidRPr="009433EA" w:rsidRDefault="00C40D16" w:rsidP="000B0DB5">
            <w:pPr>
              <w:pStyle w:val="NoSpacing"/>
              <w:spacing w:line="240" w:lineRule="auto"/>
              <w:jc w:val="center"/>
            </w:pPr>
            <w:r w:rsidRPr="009433EA">
              <w:t>-0.07</w:t>
            </w:r>
          </w:p>
        </w:tc>
      </w:tr>
      <w:tr w:rsidR="00C40D16" w:rsidRPr="009433EA" w14:paraId="6480A0F6" w14:textId="77777777" w:rsidTr="00312006">
        <w:trPr>
          <w:cantSplit/>
          <w:trHeight w:val="100"/>
        </w:trPr>
        <w:tc>
          <w:tcPr>
            <w:tcW w:w="1787" w:type="pct"/>
            <w:tcBorders>
              <w:top w:val="nil"/>
              <w:left w:val="nil"/>
              <w:bottom w:val="nil"/>
              <w:right w:val="nil"/>
            </w:tcBorders>
            <w:shd w:val="clear" w:color="000000" w:fill="F2F2F2"/>
            <w:vAlign w:val="center"/>
            <w:hideMark/>
          </w:tcPr>
          <w:p w14:paraId="0025D8A3" w14:textId="77777777" w:rsidR="00C40D16" w:rsidRPr="003B6B47" w:rsidRDefault="00C40D16" w:rsidP="000B0DB5">
            <w:pPr>
              <w:pStyle w:val="NoSpacing"/>
              <w:spacing w:line="240" w:lineRule="auto"/>
            </w:pPr>
            <w:r w:rsidRPr="003B6B47">
              <w:t>S2.c.6_PriceRise</w:t>
            </w:r>
          </w:p>
        </w:tc>
        <w:tc>
          <w:tcPr>
            <w:tcW w:w="459" w:type="pct"/>
            <w:tcBorders>
              <w:top w:val="nil"/>
              <w:left w:val="nil"/>
              <w:bottom w:val="nil"/>
              <w:right w:val="nil"/>
            </w:tcBorders>
            <w:shd w:val="clear" w:color="000000" w:fill="F2F2F2"/>
            <w:vAlign w:val="center"/>
            <w:hideMark/>
          </w:tcPr>
          <w:p w14:paraId="46F49C96" w14:textId="77777777" w:rsidR="00C40D16" w:rsidRPr="009433EA" w:rsidRDefault="00C40D16" w:rsidP="000B0DB5">
            <w:pPr>
              <w:pStyle w:val="NoSpacing"/>
              <w:spacing w:line="240" w:lineRule="auto"/>
              <w:jc w:val="center"/>
              <w:rPr>
                <w:color w:val="9C0006"/>
              </w:rPr>
            </w:pPr>
            <w:r w:rsidRPr="009433EA">
              <w:rPr>
                <w:color w:val="9C0006"/>
              </w:rPr>
              <w:t>0.73</w:t>
            </w:r>
          </w:p>
        </w:tc>
        <w:tc>
          <w:tcPr>
            <w:tcW w:w="459" w:type="pct"/>
            <w:tcBorders>
              <w:top w:val="nil"/>
              <w:left w:val="nil"/>
              <w:bottom w:val="nil"/>
              <w:right w:val="nil"/>
            </w:tcBorders>
            <w:shd w:val="clear" w:color="000000" w:fill="F2F2F2"/>
            <w:vAlign w:val="center"/>
            <w:hideMark/>
          </w:tcPr>
          <w:p w14:paraId="31280940" w14:textId="77777777" w:rsidR="00C40D16" w:rsidRPr="009433EA" w:rsidRDefault="00C40D16" w:rsidP="000B0DB5">
            <w:pPr>
              <w:pStyle w:val="NoSpacing"/>
              <w:spacing w:line="240" w:lineRule="auto"/>
              <w:jc w:val="center"/>
            </w:pPr>
            <w:r w:rsidRPr="009433EA">
              <w:t>-0.28</w:t>
            </w:r>
          </w:p>
        </w:tc>
        <w:tc>
          <w:tcPr>
            <w:tcW w:w="459" w:type="pct"/>
            <w:tcBorders>
              <w:top w:val="nil"/>
              <w:left w:val="nil"/>
              <w:bottom w:val="nil"/>
              <w:right w:val="nil"/>
            </w:tcBorders>
            <w:shd w:val="clear" w:color="000000" w:fill="F2F2F2"/>
            <w:vAlign w:val="center"/>
            <w:hideMark/>
          </w:tcPr>
          <w:p w14:paraId="67F7AD8C" w14:textId="77777777" w:rsidR="00C40D16" w:rsidRPr="009433EA" w:rsidRDefault="00C40D16" w:rsidP="000B0DB5">
            <w:pPr>
              <w:pStyle w:val="NoSpacing"/>
              <w:spacing w:line="240" w:lineRule="auto"/>
              <w:jc w:val="center"/>
            </w:pPr>
            <w:r w:rsidRPr="009433EA">
              <w:t>-0.17</w:t>
            </w:r>
          </w:p>
        </w:tc>
        <w:tc>
          <w:tcPr>
            <w:tcW w:w="459" w:type="pct"/>
            <w:tcBorders>
              <w:top w:val="nil"/>
              <w:left w:val="nil"/>
              <w:bottom w:val="nil"/>
              <w:right w:val="nil"/>
            </w:tcBorders>
            <w:shd w:val="clear" w:color="000000" w:fill="F2F2F2"/>
            <w:vAlign w:val="center"/>
            <w:hideMark/>
          </w:tcPr>
          <w:p w14:paraId="23C9B0C6" w14:textId="77777777" w:rsidR="00C40D16" w:rsidRPr="009433EA" w:rsidRDefault="00C40D16" w:rsidP="000B0DB5">
            <w:pPr>
              <w:pStyle w:val="NoSpacing"/>
              <w:spacing w:line="240" w:lineRule="auto"/>
              <w:jc w:val="center"/>
            </w:pPr>
            <w:r w:rsidRPr="009433EA">
              <w:t>-0.17</w:t>
            </w:r>
          </w:p>
        </w:tc>
        <w:tc>
          <w:tcPr>
            <w:tcW w:w="459" w:type="pct"/>
            <w:tcBorders>
              <w:top w:val="nil"/>
              <w:left w:val="nil"/>
              <w:bottom w:val="nil"/>
              <w:right w:val="nil"/>
            </w:tcBorders>
            <w:shd w:val="clear" w:color="000000" w:fill="F2F2F2"/>
            <w:vAlign w:val="center"/>
            <w:hideMark/>
          </w:tcPr>
          <w:p w14:paraId="0B8F5866"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2F2F2"/>
            <w:vAlign w:val="center"/>
            <w:hideMark/>
          </w:tcPr>
          <w:p w14:paraId="153F0AF0" w14:textId="77777777" w:rsidR="00C40D16" w:rsidRPr="009433EA" w:rsidRDefault="00C40D16" w:rsidP="000B0DB5">
            <w:pPr>
              <w:pStyle w:val="NoSpacing"/>
              <w:spacing w:line="240" w:lineRule="auto"/>
              <w:jc w:val="center"/>
            </w:pPr>
            <w:r w:rsidRPr="009433EA">
              <w:t>0.00</w:t>
            </w:r>
          </w:p>
        </w:tc>
        <w:tc>
          <w:tcPr>
            <w:tcW w:w="459" w:type="pct"/>
            <w:tcBorders>
              <w:top w:val="nil"/>
              <w:left w:val="nil"/>
              <w:bottom w:val="nil"/>
              <w:right w:val="nil"/>
            </w:tcBorders>
            <w:shd w:val="clear" w:color="000000" w:fill="F2F2F2"/>
            <w:vAlign w:val="center"/>
            <w:hideMark/>
          </w:tcPr>
          <w:p w14:paraId="2E935069" w14:textId="77777777" w:rsidR="00C40D16" w:rsidRPr="009433EA" w:rsidRDefault="00C40D16" w:rsidP="000B0DB5">
            <w:pPr>
              <w:pStyle w:val="NoSpacing"/>
              <w:spacing w:line="240" w:lineRule="auto"/>
              <w:jc w:val="center"/>
            </w:pPr>
            <w:r w:rsidRPr="009433EA">
              <w:t>-0.07</w:t>
            </w:r>
          </w:p>
        </w:tc>
      </w:tr>
      <w:tr w:rsidR="00C40D16" w:rsidRPr="009433EA" w14:paraId="7BCA7CDE" w14:textId="77777777" w:rsidTr="00312006">
        <w:trPr>
          <w:cantSplit/>
          <w:trHeight w:val="100"/>
        </w:trPr>
        <w:tc>
          <w:tcPr>
            <w:tcW w:w="1787" w:type="pct"/>
            <w:tcBorders>
              <w:top w:val="nil"/>
              <w:left w:val="nil"/>
              <w:bottom w:val="nil"/>
              <w:right w:val="nil"/>
            </w:tcBorders>
            <w:shd w:val="clear" w:color="000000" w:fill="FFFFFF"/>
            <w:vAlign w:val="center"/>
            <w:hideMark/>
          </w:tcPr>
          <w:p w14:paraId="35ABEEE2" w14:textId="77777777" w:rsidR="00C40D16" w:rsidRPr="003B6B47" w:rsidRDefault="00C40D16" w:rsidP="000B0DB5">
            <w:pPr>
              <w:pStyle w:val="NoSpacing"/>
              <w:spacing w:line="240" w:lineRule="auto"/>
            </w:pPr>
            <w:r w:rsidRPr="003B6B47">
              <w:t>S2.c.7_InterestRise</w:t>
            </w:r>
          </w:p>
        </w:tc>
        <w:tc>
          <w:tcPr>
            <w:tcW w:w="459" w:type="pct"/>
            <w:tcBorders>
              <w:top w:val="nil"/>
              <w:left w:val="nil"/>
              <w:bottom w:val="nil"/>
              <w:right w:val="nil"/>
            </w:tcBorders>
            <w:shd w:val="clear" w:color="000000" w:fill="FFFFFF"/>
            <w:vAlign w:val="center"/>
            <w:hideMark/>
          </w:tcPr>
          <w:p w14:paraId="1FF83510" w14:textId="77777777" w:rsidR="00C40D16" w:rsidRPr="009433EA" w:rsidRDefault="00C40D16" w:rsidP="000B0DB5">
            <w:pPr>
              <w:pStyle w:val="NoSpacing"/>
              <w:spacing w:line="240" w:lineRule="auto"/>
              <w:jc w:val="center"/>
              <w:rPr>
                <w:color w:val="9C0006"/>
              </w:rPr>
            </w:pPr>
            <w:r w:rsidRPr="009433EA">
              <w:rPr>
                <w:color w:val="9C0006"/>
              </w:rPr>
              <w:t>0.77</w:t>
            </w:r>
          </w:p>
        </w:tc>
        <w:tc>
          <w:tcPr>
            <w:tcW w:w="459" w:type="pct"/>
            <w:tcBorders>
              <w:top w:val="nil"/>
              <w:left w:val="nil"/>
              <w:bottom w:val="nil"/>
              <w:right w:val="nil"/>
            </w:tcBorders>
            <w:shd w:val="clear" w:color="000000" w:fill="FFFFFF"/>
            <w:vAlign w:val="center"/>
            <w:hideMark/>
          </w:tcPr>
          <w:p w14:paraId="10185BF1" w14:textId="77777777" w:rsidR="00C40D16" w:rsidRPr="009433EA" w:rsidRDefault="00C40D16" w:rsidP="000B0DB5">
            <w:pPr>
              <w:pStyle w:val="NoSpacing"/>
              <w:spacing w:line="240" w:lineRule="auto"/>
              <w:jc w:val="center"/>
            </w:pPr>
            <w:r w:rsidRPr="009433EA">
              <w:t>-0.30</w:t>
            </w:r>
          </w:p>
        </w:tc>
        <w:tc>
          <w:tcPr>
            <w:tcW w:w="459" w:type="pct"/>
            <w:tcBorders>
              <w:top w:val="nil"/>
              <w:left w:val="nil"/>
              <w:bottom w:val="nil"/>
              <w:right w:val="nil"/>
            </w:tcBorders>
            <w:shd w:val="clear" w:color="000000" w:fill="FFFFFF"/>
            <w:vAlign w:val="center"/>
            <w:hideMark/>
          </w:tcPr>
          <w:p w14:paraId="118BD7B6" w14:textId="77777777" w:rsidR="00C40D16" w:rsidRPr="009433EA" w:rsidRDefault="00C40D16" w:rsidP="000B0DB5">
            <w:pPr>
              <w:pStyle w:val="NoSpacing"/>
              <w:spacing w:line="240" w:lineRule="auto"/>
              <w:jc w:val="center"/>
            </w:pPr>
            <w:r w:rsidRPr="009433EA">
              <w:t>-0.20</w:t>
            </w:r>
          </w:p>
        </w:tc>
        <w:tc>
          <w:tcPr>
            <w:tcW w:w="459" w:type="pct"/>
            <w:tcBorders>
              <w:top w:val="nil"/>
              <w:left w:val="nil"/>
              <w:bottom w:val="nil"/>
              <w:right w:val="nil"/>
            </w:tcBorders>
            <w:shd w:val="clear" w:color="000000" w:fill="FFFFFF"/>
            <w:vAlign w:val="center"/>
            <w:hideMark/>
          </w:tcPr>
          <w:p w14:paraId="3CDF2C92" w14:textId="77777777" w:rsidR="00C40D16" w:rsidRPr="009433EA" w:rsidRDefault="00C40D16" w:rsidP="000B0DB5">
            <w:pPr>
              <w:pStyle w:val="NoSpacing"/>
              <w:spacing w:line="240" w:lineRule="auto"/>
              <w:jc w:val="center"/>
            </w:pPr>
            <w:r w:rsidRPr="009433EA">
              <w:t>-0.12</w:t>
            </w:r>
          </w:p>
        </w:tc>
        <w:tc>
          <w:tcPr>
            <w:tcW w:w="459" w:type="pct"/>
            <w:tcBorders>
              <w:top w:val="nil"/>
              <w:left w:val="nil"/>
              <w:bottom w:val="nil"/>
              <w:right w:val="nil"/>
            </w:tcBorders>
            <w:shd w:val="clear" w:color="000000" w:fill="FFFFFF"/>
            <w:vAlign w:val="center"/>
            <w:hideMark/>
          </w:tcPr>
          <w:p w14:paraId="58BDB381"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FFFFF"/>
            <w:vAlign w:val="center"/>
            <w:hideMark/>
          </w:tcPr>
          <w:p w14:paraId="009C4D3C"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FFFFF"/>
            <w:vAlign w:val="center"/>
            <w:hideMark/>
          </w:tcPr>
          <w:p w14:paraId="074BA375" w14:textId="77777777" w:rsidR="00C40D16" w:rsidRPr="009433EA" w:rsidRDefault="00C40D16" w:rsidP="000B0DB5">
            <w:pPr>
              <w:pStyle w:val="NoSpacing"/>
              <w:spacing w:line="240" w:lineRule="auto"/>
              <w:jc w:val="center"/>
            </w:pPr>
            <w:r w:rsidRPr="009433EA">
              <w:t>-0.03</w:t>
            </w:r>
          </w:p>
        </w:tc>
      </w:tr>
      <w:tr w:rsidR="00C40D16" w:rsidRPr="009433EA" w14:paraId="62D7906A" w14:textId="77777777" w:rsidTr="00312006">
        <w:trPr>
          <w:cantSplit/>
          <w:trHeight w:val="100"/>
        </w:trPr>
        <w:tc>
          <w:tcPr>
            <w:tcW w:w="1787" w:type="pct"/>
            <w:tcBorders>
              <w:top w:val="nil"/>
              <w:left w:val="nil"/>
              <w:bottom w:val="nil"/>
              <w:right w:val="nil"/>
            </w:tcBorders>
            <w:shd w:val="clear" w:color="000000" w:fill="F2F2F2"/>
            <w:vAlign w:val="center"/>
            <w:hideMark/>
          </w:tcPr>
          <w:p w14:paraId="2225534A" w14:textId="77777777" w:rsidR="00C40D16" w:rsidRPr="003B6B47" w:rsidRDefault="00C40D16" w:rsidP="000B0DB5">
            <w:pPr>
              <w:pStyle w:val="NoSpacing"/>
              <w:spacing w:line="240" w:lineRule="auto"/>
            </w:pPr>
            <w:r w:rsidRPr="003B6B47">
              <w:t>S2.c.8_StampDuty</w:t>
            </w:r>
          </w:p>
        </w:tc>
        <w:tc>
          <w:tcPr>
            <w:tcW w:w="459" w:type="pct"/>
            <w:tcBorders>
              <w:top w:val="nil"/>
              <w:left w:val="nil"/>
              <w:bottom w:val="nil"/>
              <w:right w:val="nil"/>
            </w:tcBorders>
            <w:shd w:val="clear" w:color="000000" w:fill="F2F2F2"/>
            <w:vAlign w:val="center"/>
            <w:hideMark/>
          </w:tcPr>
          <w:p w14:paraId="0CF8F8B4" w14:textId="77777777" w:rsidR="00C40D16" w:rsidRPr="009433EA" w:rsidRDefault="00C40D16" w:rsidP="000B0DB5">
            <w:pPr>
              <w:pStyle w:val="NoSpacing"/>
              <w:spacing w:line="240" w:lineRule="auto"/>
              <w:jc w:val="center"/>
              <w:rPr>
                <w:color w:val="9C0006"/>
              </w:rPr>
            </w:pPr>
            <w:r w:rsidRPr="009433EA">
              <w:rPr>
                <w:color w:val="9C0006"/>
              </w:rPr>
              <w:t>0.64</w:t>
            </w:r>
          </w:p>
        </w:tc>
        <w:tc>
          <w:tcPr>
            <w:tcW w:w="459" w:type="pct"/>
            <w:tcBorders>
              <w:top w:val="nil"/>
              <w:left w:val="nil"/>
              <w:bottom w:val="nil"/>
              <w:right w:val="nil"/>
            </w:tcBorders>
            <w:shd w:val="clear" w:color="000000" w:fill="F2F2F2"/>
            <w:vAlign w:val="center"/>
            <w:hideMark/>
          </w:tcPr>
          <w:p w14:paraId="4669DB6B" w14:textId="77777777" w:rsidR="00C40D16" w:rsidRPr="009433EA" w:rsidRDefault="00C40D16" w:rsidP="000B0DB5">
            <w:pPr>
              <w:pStyle w:val="NoSpacing"/>
              <w:spacing w:line="240" w:lineRule="auto"/>
              <w:jc w:val="center"/>
            </w:pPr>
            <w:r w:rsidRPr="009433EA">
              <w:t>-0.28</w:t>
            </w:r>
          </w:p>
        </w:tc>
        <w:tc>
          <w:tcPr>
            <w:tcW w:w="459" w:type="pct"/>
            <w:tcBorders>
              <w:top w:val="nil"/>
              <w:left w:val="nil"/>
              <w:bottom w:val="nil"/>
              <w:right w:val="nil"/>
            </w:tcBorders>
            <w:shd w:val="clear" w:color="000000" w:fill="F2F2F2"/>
            <w:vAlign w:val="center"/>
            <w:hideMark/>
          </w:tcPr>
          <w:p w14:paraId="66138364" w14:textId="77777777" w:rsidR="00C40D16" w:rsidRPr="009433EA" w:rsidRDefault="00C40D16" w:rsidP="000B0DB5">
            <w:pPr>
              <w:pStyle w:val="NoSpacing"/>
              <w:spacing w:line="240" w:lineRule="auto"/>
              <w:jc w:val="center"/>
            </w:pPr>
            <w:r w:rsidRPr="009433EA">
              <w:t>0.08</w:t>
            </w:r>
          </w:p>
        </w:tc>
        <w:tc>
          <w:tcPr>
            <w:tcW w:w="459" w:type="pct"/>
            <w:tcBorders>
              <w:top w:val="nil"/>
              <w:left w:val="nil"/>
              <w:bottom w:val="nil"/>
              <w:right w:val="nil"/>
            </w:tcBorders>
            <w:shd w:val="clear" w:color="000000" w:fill="F2F2F2"/>
            <w:vAlign w:val="center"/>
            <w:hideMark/>
          </w:tcPr>
          <w:p w14:paraId="15A48645" w14:textId="77777777" w:rsidR="00C40D16" w:rsidRPr="009433EA" w:rsidRDefault="00C40D16" w:rsidP="000B0DB5">
            <w:pPr>
              <w:pStyle w:val="NoSpacing"/>
              <w:spacing w:line="240" w:lineRule="auto"/>
              <w:jc w:val="center"/>
            </w:pPr>
            <w:r w:rsidRPr="009433EA">
              <w:t>-0.12</w:t>
            </w:r>
          </w:p>
        </w:tc>
        <w:tc>
          <w:tcPr>
            <w:tcW w:w="459" w:type="pct"/>
            <w:tcBorders>
              <w:top w:val="nil"/>
              <w:left w:val="nil"/>
              <w:bottom w:val="nil"/>
              <w:right w:val="nil"/>
            </w:tcBorders>
            <w:shd w:val="clear" w:color="000000" w:fill="F2F2F2"/>
            <w:vAlign w:val="center"/>
            <w:hideMark/>
          </w:tcPr>
          <w:p w14:paraId="63BFD0F8" w14:textId="77777777" w:rsidR="00C40D16" w:rsidRPr="009433EA" w:rsidRDefault="00C40D16" w:rsidP="000B0DB5">
            <w:pPr>
              <w:pStyle w:val="NoSpacing"/>
              <w:spacing w:line="240" w:lineRule="auto"/>
              <w:jc w:val="center"/>
            </w:pPr>
            <w:r w:rsidRPr="009433EA">
              <w:t>0.05</w:t>
            </w:r>
          </w:p>
        </w:tc>
        <w:tc>
          <w:tcPr>
            <w:tcW w:w="459" w:type="pct"/>
            <w:tcBorders>
              <w:top w:val="nil"/>
              <w:left w:val="nil"/>
              <w:bottom w:val="nil"/>
              <w:right w:val="nil"/>
            </w:tcBorders>
            <w:shd w:val="clear" w:color="000000" w:fill="F2F2F2"/>
            <w:vAlign w:val="center"/>
            <w:hideMark/>
          </w:tcPr>
          <w:p w14:paraId="50C09402" w14:textId="77777777" w:rsidR="00C40D16" w:rsidRPr="009433EA" w:rsidRDefault="00C40D16" w:rsidP="000B0DB5">
            <w:pPr>
              <w:pStyle w:val="NoSpacing"/>
              <w:spacing w:line="240" w:lineRule="auto"/>
              <w:jc w:val="center"/>
            </w:pPr>
            <w:r w:rsidRPr="009433EA">
              <w:t>-0.08</w:t>
            </w:r>
          </w:p>
        </w:tc>
        <w:tc>
          <w:tcPr>
            <w:tcW w:w="459" w:type="pct"/>
            <w:tcBorders>
              <w:top w:val="nil"/>
              <w:left w:val="nil"/>
              <w:bottom w:val="nil"/>
              <w:right w:val="nil"/>
            </w:tcBorders>
            <w:shd w:val="clear" w:color="000000" w:fill="F2F2F2"/>
            <w:vAlign w:val="center"/>
            <w:hideMark/>
          </w:tcPr>
          <w:p w14:paraId="06FAE95F" w14:textId="77777777" w:rsidR="00C40D16" w:rsidRPr="009433EA" w:rsidRDefault="00C40D16" w:rsidP="000B0DB5">
            <w:pPr>
              <w:pStyle w:val="NoSpacing"/>
              <w:spacing w:line="240" w:lineRule="auto"/>
              <w:jc w:val="center"/>
            </w:pPr>
            <w:r w:rsidRPr="009433EA">
              <w:t>0.09</w:t>
            </w:r>
          </w:p>
        </w:tc>
      </w:tr>
      <w:tr w:rsidR="00C40D16" w:rsidRPr="009433EA" w14:paraId="21003962" w14:textId="77777777" w:rsidTr="00312006">
        <w:trPr>
          <w:cantSplit/>
          <w:trHeight w:val="100"/>
        </w:trPr>
        <w:tc>
          <w:tcPr>
            <w:tcW w:w="1787" w:type="pct"/>
            <w:tcBorders>
              <w:top w:val="nil"/>
              <w:left w:val="nil"/>
              <w:bottom w:val="nil"/>
              <w:right w:val="nil"/>
            </w:tcBorders>
            <w:shd w:val="clear" w:color="000000" w:fill="FFFFFF"/>
            <w:vAlign w:val="center"/>
            <w:hideMark/>
          </w:tcPr>
          <w:p w14:paraId="02CC277A" w14:textId="77777777" w:rsidR="00C40D16" w:rsidRPr="003B6B47" w:rsidRDefault="00C40D16" w:rsidP="000B0DB5">
            <w:pPr>
              <w:pStyle w:val="NoSpacing"/>
              <w:spacing w:line="240" w:lineRule="auto"/>
            </w:pPr>
            <w:r w:rsidRPr="003B6B47">
              <w:t>S2.c.9_RentRise</w:t>
            </w:r>
          </w:p>
        </w:tc>
        <w:tc>
          <w:tcPr>
            <w:tcW w:w="459" w:type="pct"/>
            <w:tcBorders>
              <w:top w:val="nil"/>
              <w:left w:val="nil"/>
              <w:bottom w:val="nil"/>
              <w:right w:val="nil"/>
            </w:tcBorders>
            <w:shd w:val="clear" w:color="000000" w:fill="FFFFFF"/>
            <w:vAlign w:val="center"/>
            <w:hideMark/>
          </w:tcPr>
          <w:p w14:paraId="6D13152F" w14:textId="77777777" w:rsidR="00C40D16" w:rsidRPr="009433EA" w:rsidRDefault="00C40D16" w:rsidP="000B0DB5">
            <w:pPr>
              <w:pStyle w:val="NoSpacing"/>
              <w:spacing w:line="240" w:lineRule="auto"/>
              <w:jc w:val="center"/>
              <w:rPr>
                <w:color w:val="9C0006"/>
              </w:rPr>
            </w:pPr>
            <w:r w:rsidRPr="009433EA">
              <w:rPr>
                <w:color w:val="9C0006"/>
              </w:rPr>
              <w:t>0.71</w:t>
            </w:r>
          </w:p>
        </w:tc>
        <w:tc>
          <w:tcPr>
            <w:tcW w:w="459" w:type="pct"/>
            <w:tcBorders>
              <w:top w:val="nil"/>
              <w:left w:val="nil"/>
              <w:bottom w:val="nil"/>
              <w:right w:val="nil"/>
            </w:tcBorders>
            <w:shd w:val="clear" w:color="000000" w:fill="FFFFFF"/>
            <w:vAlign w:val="center"/>
            <w:hideMark/>
          </w:tcPr>
          <w:p w14:paraId="1020B02E" w14:textId="77777777" w:rsidR="00C40D16" w:rsidRPr="009433EA" w:rsidRDefault="00C40D16" w:rsidP="000B0DB5">
            <w:pPr>
              <w:pStyle w:val="NoSpacing"/>
              <w:spacing w:line="240" w:lineRule="auto"/>
              <w:jc w:val="center"/>
            </w:pPr>
            <w:r w:rsidRPr="009433EA">
              <w:t>-0.22</w:t>
            </w:r>
          </w:p>
        </w:tc>
        <w:tc>
          <w:tcPr>
            <w:tcW w:w="459" w:type="pct"/>
            <w:tcBorders>
              <w:top w:val="nil"/>
              <w:left w:val="nil"/>
              <w:bottom w:val="nil"/>
              <w:right w:val="nil"/>
            </w:tcBorders>
            <w:shd w:val="clear" w:color="000000" w:fill="FFFFFF"/>
            <w:vAlign w:val="center"/>
            <w:hideMark/>
          </w:tcPr>
          <w:p w14:paraId="511381BE" w14:textId="77777777" w:rsidR="00C40D16" w:rsidRPr="009433EA" w:rsidRDefault="00C40D16" w:rsidP="000B0DB5">
            <w:pPr>
              <w:pStyle w:val="NoSpacing"/>
              <w:spacing w:line="240" w:lineRule="auto"/>
              <w:jc w:val="center"/>
            </w:pPr>
            <w:r w:rsidRPr="009433EA">
              <w:t>0.24</w:t>
            </w:r>
          </w:p>
        </w:tc>
        <w:tc>
          <w:tcPr>
            <w:tcW w:w="459" w:type="pct"/>
            <w:tcBorders>
              <w:top w:val="nil"/>
              <w:left w:val="nil"/>
              <w:bottom w:val="nil"/>
              <w:right w:val="nil"/>
            </w:tcBorders>
            <w:shd w:val="clear" w:color="000000" w:fill="FFFFFF"/>
            <w:vAlign w:val="center"/>
            <w:hideMark/>
          </w:tcPr>
          <w:p w14:paraId="7465363A"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FFFFF"/>
            <w:vAlign w:val="center"/>
            <w:hideMark/>
          </w:tcPr>
          <w:p w14:paraId="69DE57F6"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FFFFF"/>
            <w:vAlign w:val="center"/>
            <w:hideMark/>
          </w:tcPr>
          <w:p w14:paraId="11E1732E" w14:textId="77777777" w:rsidR="00C40D16" w:rsidRPr="009433EA" w:rsidRDefault="00C40D16" w:rsidP="000B0DB5">
            <w:pPr>
              <w:pStyle w:val="NoSpacing"/>
              <w:spacing w:line="240" w:lineRule="auto"/>
              <w:jc w:val="center"/>
            </w:pPr>
            <w:r w:rsidRPr="009433EA">
              <w:t>-0.18</w:t>
            </w:r>
          </w:p>
        </w:tc>
        <w:tc>
          <w:tcPr>
            <w:tcW w:w="459" w:type="pct"/>
            <w:tcBorders>
              <w:top w:val="nil"/>
              <w:left w:val="nil"/>
              <w:bottom w:val="nil"/>
              <w:right w:val="nil"/>
            </w:tcBorders>
            <w:shd w:val="clear" w:color="000000" w:fill="FFFFFF"/>
            <w:vAlign w:val="center"/>
            <w:hideMark/>
          </w:tcPr>
          <w:p w14:paraId="110C5407" w14:textId="77777777" w:rsidR="00C40D16" w:rsidRPr="009433EA" w:rsidRDefault="00C40D16" w:rsidP="000B0DB5">
            <w:pPr>
              <w:pStyle w:val="NoSpacing"/>
              <w:spacing w:line="240" w:lineRule="auto"/>
              <w:jc w:val="center"/>
            </w:pPr>
            <w:r w:rsidRPr="009433EA">
              <w:t>0.07</w:t>
            </w:r>
          </w:p>
        </w:tc>
      </w:tr>
      <w:tr w:rsidR="00C40D16" w:rsidRPr="009433EA" w14:paraId="0AF48181" w14:textId="77777777" w:rsidTr="00312006">
        <w:trPr>
          <w:cantSplit/>
          <w:trHeight w:val="100"/>
        </w:trPr>
        <w:tc>
          <w:tcPr>
            <w:tcW w:w="1787" w:type="pct"/>
            <w:tcBorders>
              <w:top w:val="nil"/>
              <w:left w:val="nil"/>
              <w:bottom w:val="nil"/>
              <w:right w:val="nil"/>
            </w:tcBorders>
            <w:shd w:val="clear" w:color="000000" w:fill="F2F2F2"/>
            <w:vAlign w:val="center"/>
            <w:hideMark/>
          </w:tcPr>
          <w:p w14:paraId="20A617DB" w14:textId="77777777" w:rsidR="00C40D16" w:rsidRPr="003B6B47" w:rsidRDefault="00C40D16" w:rsidP="000B0DB5">
            <w:pPr>
              <w:pStyle w:val="NoSpacing"/>
              <w:spacing w:line="240" w:lineRule="auto"/>
            </w:pPr>
            <w:r w:rsidRPr="003B6B47">
              <w:t>S2.c.10_PayRise</w:t>
            </w:r>
          </w:p>
        </w:tc>
        <w:tc>
          <w:tcPr>
            <w:tcW w:w="459" w:type="pct"/>
            <w:tcBorders>
              <w:top w:val="nil"/>
              <w:left w:val="nil"/>
              <w:bottom w:val="nil"/>
              <w:right w:val="nil"/>
            </w:tcBorders>
            <w:shd w:val="clear" w:color="000000" w:fill="F2F2F2"/>
            <w:vAlign w:val="center"/>
            <w:hideMark/>
          </w:tcPr>
          <w:p w14:paraId="1EEDE954" w14:textId="77777777" w:rsidR="00C40D16" w:rsidRPr="009433EA" w:rsidRDefault="00C40D16" w:rsidP="000B0DB5">
            <w:pPr>
              <w:pStyle w:val="NoSpacing"/>
              <w:spacing w:line="240" w:lineRule="auto"/>
              <w:jc w:val="center"/>
              <w:rPr>
                <w:color w:val="9C0006"/>
              </w:rPr>
            </w:pPr>
            <w:r w:rsidRPr="009433EA">
              <w:rPr>
                <w:color w:val="9C0006"/>
              </w:rPr>
              <w:t>0.76</w:t>
            </w:r>
          </w:p>
        </w:tc>
        <w:tc>
          <w:tcPr>
            <w:tcW w:w="459" w:type="pct"/>
            <w:tcBorders>
              <w:top w:val="nil"/>
              <w:left w:val="nil"/>
              <w:bottom w:val="nil"/>
              <w:right w:val="nil"/>
            </w:tcBorders>
            <w:shd w:val="clear" w:color="000000" w:fill="F2F2F2"/>
            <w:vAlign w:val="center"/>
            <w:hideMark/>
          </w:tcPr>
          <w:p w14:paraId="281CFAE8" w14:textId="77777777" w:rsidR="00C40D16" w:rsidRPr="009433EA" w:rsidRDefault="00C40D16" w:rsidP="000B0DB5">
            <w:pPr>
              <w:pStyle w:val="NoSpacing"/>
              <w:spacing w:line="240" w:lineRule="auto"/>
              <w:jc w:val="center"/>
            </w:pPr>
            <w:r w:rsidRPr="009433EA">
              <w:t>-0.11</w:t>
            </w:r>
          </w:p>
        </w:tc>
        <w:tc>
          <w:tcPr>
            <w:tcW w:w="459" w:type="pct"/>
            <w:tcBorders>
              <w:top w:val="nil"/>
              <w:left w:val="nil"/>
              <w:bottom w:val="nil"/>
              <w:right w:val="nil"/>
            </w:tcBorders>
            <w:shd w:val="clear" w:color="000000" w:fill="F2F2F2"/>
            <w:vAlign w:val="center"/>
            <w:hideMark/>
          </w:tcPr>
          <w:p w14:paraId="7AD26361" w14:textId="77777777" w:rsidR="00C40D16" w:rsidRPr="009433EA" w:rsidRDefault="00C40D16" w:rsidP="000B0DB5">
            <w:pPr>
              <w:pStyle w:val="NoSpacing"/>
              <w:spacing w:line="240" w:lineRule="auto"/>
              <w:jc w:val="center"/>
            </w:pPr>
            <w:r w:rsidRPr="009433EA">
              <w:t>0.13</w:t>
            </w:r>
          </w:p>
        </w:tc>
        <w:tc>
          <w:tcPr>
            <w:tcW w:w="459" w:type="pct"/>
            <w:tcBorders>
              <w:top w:val="nil"/>
              <w:left w:val="nil"/>
              <w:bottom w:val="nil"/>
              <w:right w:val="nil"/>
            </w:tcBorders>
            <w:shd w:val="clear" w:color="000000" w:fill="F2F2F2"/>
            <w:vAlign w:val="center"/>
            <w:hideMark/>
          </w:tcPr>
          <w:p w14:paraId="743B7CEB"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2F2F2"/>
            <w:vAlign w:val="center"/>
            <w:hideMark/>
          </w:tcPr>
          <w:p w14:paraId="293426CD"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2F2F2"/>
            <w:vAlign w:val="center"/>
            <w:hideMark/>
          </w:tcPr>
          <w:p w14:paraId="50C161CF" w14:textId="77777777" w:rsidR="00C40D16" w:rsidRPr="009433EA" w:rsidRDefault="00C40D16" w:rsidP="000B0DB5">
            <w:pPr>
              <w:pStyle w:val="NoSpacing"/>
              <w:spacing w:line="240" w:lineRule="auto"/>
              <w:jc w:val="center"/>
            </w:pPr>
            <w:r w:rsidRPr="009433EA">
              <w:t>-0.20</w:t>
            </w:r>
          </w:p>
        </w:tc>
        <w:tc>
          <w:tcPr>
            <w:tcW w:w="459" w:type="pct"/>
            <w:tcBorders>
              <w:top w:val="nil"/>
              <w:left w:val="nil"/>
              <w:bottom w:val="nil"/>
              <w:right w:val="nil"/>
            </w:tcBorders>
            <w:shd w:val="clear" w:color="000000" w:fill="F2F2F2"/>
            <w:vAlign w:val="center"/>
            <w:hideMark/>
          </w:tcPr>
          <w:p w14:paraId="25D22C26" w14:textId="77777777" w:rsidR="00C40D16" w:rsidRPr="009433EA" w:rsidRDefault="00C40D16" w:rsidP="000B0DB5">
            <w:pPr>
              <w:pStyle w:val="NoSpacing"/>
              <w:spacing w:line="240" w:lineRule="auto"/>
              <w:jc w:val="center"/>
            </w:pPr>
            <w:r w:rsidRPr="009433EA">
              <w:t>0.10</w:t>
            </w:r>
          </w:p>
        </w:tc>
      </w:tr>
      <w:tr w:rsidR="00C40D16" w:rsidRPr="009433EA" w14:paraId="76C75304" w14:textId="77777777" w:rsidTr="00312006">
        <w:trPr>
          <w:cantSplit/>
          <w:trHeight w:val="100"/>
        </w:trPr>
        <w:tc>
          <w:tcPr>
            <w:tcW w:w="1787" w:type="pct"/>
            <w:tcBorders>
              <w:top w:val="nil"/>
              <w:left w:val="nil"/>
              <w:bottom w:val="nil"/>
              <w:right w:val="nil"/>
            </w:tcBorders>
            <w:shd w:val="clear" w:color="000000" w:fill="FFFFFF"/>
            <w:vAlign w:val="center"/>
            <w:hideMark/>
          </w:tcPr>
          <w:p w14:paraId="6118E137" w14:textId="77777777" w:rsidR="00C40D16" w:rsidRPr="003B6B47" w:rsidRDefault="00C40D16" w:rsidP="000B0DB5">
            <w:pPr>
              <w:pStyle w:val="NoSpacing"/>
              <w:spacing w:line="240" w:lineRule="auto"/>
            </w:pPr>
            <w:r w:rsidRPr="003B6B47">
              <w:t>S2.c.11_Birth</w:t>
            </w:r>
          </w:p>
        </w:tc>
        <w:tc>
          <w:tcPr>
            <w:tcW w:w="459" w:type="pct"/>
            <w:tcBorders>
              <w:top w:val="nil"/>
              <w:left w:val="nil"/>
              <w:bottom w:val="nil"/>
              <w:right w:val="nil"/>
            </w:tcBorders>
            <w:shd w:val="clear" w:color="000000" w:fill="FFFFFF"/>
            <w:vAlign w:val="center"/>
            <w:hideMark/>
          </w:tcPr>
          <w:p w14:paraId="1284F365" w14:textId="77777777" w:rsidR="00C40D16" w:rsidRPr="009433EA" w:rsidRDefault="00C40D16" w:rsidP="000B0DB5">
            <w:pPr>
              <w:pStyle w:val="NoSpacing"/>
              <w:spacing w:line="240" w:lineRule="auto"/>
              <w:jc w:val="center"/>
              <w:rPr>
                <w:color w:val="9C0006"/>
              </w:rPr>
            </w:pPr>
            <w:r w:rsidRPr="009433EA">
              <w:rPr>
                <w:color w:val="9C0006"/>
              </w:rPr>
              <w:t>0.52</w:t>
            </w:r>
          </w:p>
        </w:tc>
        <w:tc>
          <w:tcPr>
            <w:tcW w:w="459" w:type="pct"/>
            <w:tcBorders>
              <w:top w:val="nil"/>
              <w:left w:val="nil"/>
              <w:bottom w:val="nil"/>
              <w:right w:val="nil"/>
            </w:tcBorders>
            <w:shd w:val="clear" w:color="000000" w:fill="FFFFFF"/>
            <w:vAlign w:val="center"/>
            <w:hideMark/>
          </w:tcPr>
          <w:p w14:paraId="117A1933" w14:textId="77777777" w:rsidR="00C40D16" w:rsidRPr="009433EA" w:rsidRDefault="00C40D16" w:rsidP="000B0DB5">
            <w:pPr>
              <w:pStyle w:val="NoSpacing"/>
              <w:spacing w:line="240" w:lineRule="auto"/>
              <w:jc w:val="center"/>
            </w:pPr>
            <w:r w:rsidRPr="009433EA">
              <w:t>0.07</w:t>
            </w:r>
          </w:p>
        </w:tc>
        <w:tc>
          <w:tcPr>
            <w:tcW w:w="459" w:type="pct"/>
            <w:tcBorders>
              <w:top w:val="nil"/>
              <w:left w:val="nil"/>
              <w:bottom w:val="nil"/>
              <w:right w:val="nil"/>
            </w:tcBorders>
            <w:shd w:val="clear" w:color="000000" w:fill="FFFFFF"/>
            <w:vAlign w:val="center"/>
            <w:hideMark/>
          </w:tcPr>
          <w:p w14:paraId="14257326" w14:textId="77777777" w:rsidR="00C40D16" w:rsidRPr="009433EA" w:rsidRDefault="00C40D16" w:rsidP="000B0DB5">
            <w:pPr>
              <w:pStyle w:val="NoSpacing"/>
              <w:spacing w:line="240" w:lineRule="auto"/>
              <w:jc w:val="center"/>
            </w:pPr>
            <w:r w:rsidRPr="009433EA">
              <w:t>0.29</w:t>
            </w:r>
          </w:p>
        </w:tc>
        <w:tc>
          <w:tcPr>
            <w:tcW w:w="459" w:type="pct"/>
            <w:tcBorders>
              <w:top w:val="nil"/>
              <w:left w:val="nil"/>
              <w:bottom w:val="nil"/>
              <w:right w:val="nil"/>
            </w:tcBorders>
            <w:shd w:val="clear" w:color="000000" w:fill="FFFFFF"/>
            <w:vAlign w:val="center"/>
            <w:hideMark/>
          </w:tcPr>
          <w:p w14:paraId="7BBF466D" w14:textId="77777777" w:rsidR="00C40D16" w:rsidRPr="009433EA" w:rsidRDefault="00C40D16" w:rsidP="000B0DB5">
            <w:pPr>
              <w:pStyle w:val="NoSpacing"/>
              <w:spacing w:line="240" w:lineRule="auto"/>
              <w:jc w:val="center"/>
            </w:pPr>
            <w:r w:rsidRPr="009433EA">
              <w:t>0.27</w:t>
            </w:r>
          </w:p>
        </w:tc>
        <w:tc>
          <w:tcPr>
            <w:tcW w:w="459" w:type="pct"/>
            <w:tcBorders>
              <w:top w:val="nil"/>
              <w:left w:val="nil"/>
              <w:bottom w:val="nil"/>
              <w:right w:val="nil"/>
            </w:tcBorders>
            <w:shd w:val="clear" w:color="000000" w:fill="FFFFFF"/>
            <w:vAlign w:val="center"/>
            <w:hideMark/>
          </w:tcPr>
          <w:p w14:paraId="73FDCAB1"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FFFFF"/>
            <w:vAlign w:val="center"/>
            <w:hideMark/>
          </w:tcPr>
          <w:p w14:paraId="6A55D552" w14:textId="77777777" w:rsidR="00C40D16" w:rsidRPr="009433EA" w:rsidRDefault="00C40D16" w:rsidP="000B0DB5">
            <w:pPr>
              <w:pStyle w:val="NoSpacing"/>
              <w:spacing w:line="240" w:lineRule="auto"/>
              <w:jc w:val="center"/>
            </w:pPr>
            <w:r w:rsidRPr="009433EA">
              <w:t>0.14</w:t>
            </w:r>
          </w:p>
        </w:tc>
        <w:tc>
          <w:tcPr>
            <w:tcW w:w="459" w:type="pct"/>
            <w:tcBorders>
              <w:top w:val="nil"/>
              <w:left w:val="nil"/>
              <w:bottom w:val="nil"/>
              <w:right w:val="nil"/>
            </w:tcBorders>
            <w:shd w:val="clear" w:color="000000" w:fill="FFFFFF"/>
            <w:vAlign w:val="center"/>
            <w:hideMark/>
          </w:tcPr>
          <w:p w14:paraId="79E58FB7" w14:textId="77777777" w:rsidR="00C40D16" w:rsidRPr="009433EA" w:rsidRDefault="00C40D16" w:rsidP="000B0DB5">
            <w:pPr>
              <w:pStyle w:val="NoSpacing"/>
              <w:spacing w:line="240" w:lineRule="auto"/>
              <w:jc w:val="center"/>
            </w:pPr>
            <w:r w:rsidRPr="009433EA">
              <w:t>-0.32</w:t>
            </w:r>
          </w:p>
        </w:tc>
      </w:tr>
      <w:tr w:rsidR="00C40D16" w:rsidRPr="009433EA" w14:paraId="2302DB31" w14:textId="77777777" w:rsidTr="00312006">
        <w:trPr>
          <w:cantSplit/>
          <w:trHeight w:val="100"/>
        </w:trPr>
        <w:tc>
          <w:tcPr>
            <w:tcW w:w="1787" w:type="pct"/>
            <w:tcBorders>
              <w:top w:val="nil"/>
              <w:left w:val="nil"/>
              <w:bottom w:val="nil"/>
              <w:right w:val="nil"/>
            </w:tcBorders>
            <w:shd w:val="clear" w:color="000000" w:fill="F2F2F2"/>
            <w:vAlign w:val="center"/>
            <w:hideMark/>
          </w:tcPr>
          <w:p w14:paraId="57C8C440" w14:textId="77777777" w:rsidR="00C40D16" w:rsidRPr="003B6B47" w:rsidRDefault="00C40D16" w:rsidP="000B0DB5">
            <w:pPr>
              <w:pStyle w:val="NoSpacing"/>
              <w:spacing w:line="240" w:lineRule="auto"/>
            </w:pPr>
            <w:r w:rsidRPr="003B6B47">
              <w:t>S2.c.12_RelationshipChange</w:t>
            </w:r>
          </w:p>
        </w:tc>
        <w:tc>
          <w:tcPr>
            <w:tcW w:w="459" w:type="pct"/>
            <w:tcBorders>
              <w:top w:val="nil"/>
              <w:left w:val="nil"/>
              <w:bottom w:val="nil"/>
              <w:right w:val="nil"/>
            </w:tcBorders>
            <w:shd w:val="clear" w:color="000000" w:fill="F2F2F2"/>
            <w:vAlign w:val="center"/>
            <w:hideMark/>
          </w:tcPr>
          <w:p w14:paraId="4C1DB892" w14:textId="77777777" w:rsidR="00C40D16" w:rsidRPr="009433EA" w:rsidRDefault="00C40D16" w:rsidP="000B0DB5">
            <w:pPr>
              <w:pStyle w:val="NoSpacing"/>
              <w:spacing w:line="240" w:lineRule="auto"/>
              <w:jc w:val="center"/>
              <w:rPr>
                <w:color w:val="9C0006"/>
              </w:rPr>
            </w:pPr>
            <w:r w:rsidRPr="009433EA">
              <w:rPr>
                <w:color w:val="9C0006"/>
              </w:rPr>
              <w:t>0.50</w:t>
            </w:r>
          </w:p>
        </w:tc>
        <w:tc>
          <w:tcPr>
            <w:tcW w:w="459" w:type="pct"/>
            <w:tcBorders>
              <w:top w:val="nil"/>
              <w:left w:val="nil"/>
              <w:bottom w:val="nil"/>
              <w:right w:val="nil"/>
            </w:tcBorders>
            <w:shd w:val="clear" w:color="000000" w:fill="F2F2F2"/>
            <w:vAlign w:val="center"/>
            <w:hideMark/>
          </w:tcPr>
          <w:p w14:paraId="2B3E9367"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1AA9B282" w14:textId="77777777" w:rsidR="00C40D16" w:rsidRPr="009433EA" w:rsidRDefault="00C40D16" w:rsidP="000B0DB5">
            <w:pPr>
              <w:pStyle w:val="NoSpacing"/>
              <w:spacing w:line="240" w:lineRule="auto"/>
              <w:jc w:val="center"/>
            </w:pPr>
            <w:r w:rsidRPr="009433EA">
              <w:t>0.45</w:t>
            </w:r>
          </w:p>
        </w:tc>
        <w:tc>
          <w:tcPr>
            <w:tcW w:w="459" w:type="pct"/>
            <w:tcBorders>
              <w:top w:val="nil"/>
              <w:left w:val="nil"/>
              <w:bottom w:val="nil"/>
              <w:right w:val="nil"/>
            </w:tcBorders>
            <w:shd w:val="clear" w:color="000000" w:fill="F2F2F2"/>
            <w:vAlign w:val="center"/>
            <w:hideMark/>
          </w:tcPr>
          <w:p w14:paraId="7B31E1C4"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2F2F2"/>
            <w:vAlign w:val="center"/>
            <w:hideMark/>
          </w:tcPr>
          <w:p w14:paraId="43AF136A" w14:textId="77777777" w:rsidR="00C40D16" w:rsidRPr="009433EA" w:rsidRDefault="00C40D16" w:rsidP="000B0DB5">
            <w:pPr>
              <w:pStyle w:val="NoSpacing"/>
              <w:spacing w:line="240" w:lineRule="auto"/>
              <w:jc w:val="center"/>
            </w:pPr>
            <w:r w:rsidRPr="009433EA">
              <w:t>0.03</w:t>
            </w:r>
          </w:p>
        </w:tc>
        <w:tc>
          <w:tcPr>
            <w:tcW w:w="459" w:type="pct"/>
            <w:tcBorders>
              <w:top w:val="nil"/>
              <w:left w:val="nil"/>
              <w:bottom w:val="nil"/>
              <w:right w:val="nil"/>
            </w:tcBorders>
            <w:shd w:val="clear" w:color="000000" w:fill="F2F2F2"/>
            <w:vAlign w:val="center"/>
            <w:hideMark/>
          </w:tcPr>
          <w:p w14:paraId="2E88A30C" w14:textId="77777777" w:rsidR="00C40D16" w:rsidRPr="009433EA" w:rsidRDefault="00C40D16" w:rsidP="000B0DB5">
            <w:pPr>
              <w:pStyle w:val="NoSpacing"/>
              <w:spacing w:line="240" w:lineRule="auto"/>
              <w:jc w:val="center"/>
            </w:pPr>
            <w:r w:rsidRPr="009433EA">
              <w:t>0.18</w:t>
            </w:r>
          </w:p>
        </w:tc>
        <w:tc>
          <w:tcPr>
            <w:tcW w:w="459" w:type="pct"/>
            <w:tcBorders>
              <w:top w:val="nil"/>
              <w:left w:val="nil"/>
              <w:bottom w:val="nil"/>
              <w:right w:val="nil"/>
            </w:tcBorders>
            <w:shd w:val="clear" w:color="000000" w:fill="F2F2F2"/>
            <w:vAlign w:val="center"/>
            <w:hideMark/>
          </w:tcPr>
          <w:p w14:paraId="4AE3DF85" w14:textId="77777777" w:rsidR="00C40D16" w:rsidRPr="009433EA" w:rsidRDefault="00C40D16" w:rsidP="000B0DB5">
            <w:pPr>
              <w:pStyle w:val="NoSpacing"/>
              <w:spacing w:line="240" w:lineRule="auto"/>
              <w:jc w:val="center"/>
            </w:pPr>
            <w:r w:rsidRPr="009433EA">
              <w:t>-0.29</w:t>
            </w:r>
          </w:p>
        </w:tc>
      </w:tr>
      <w:tr w:rsidR="00C40D16" w:rsidRPr="009433EA" w14:paraId="7A5CBAC1" w14:textId="77777777" w:rsidTr="00312006">
        <w:trPr>
          <w:cantSplit/>
          <w:trHeight w:val="100"/>
        </w:trPr>
        <w:tc>
          <w:tcPr>
            <w:tcW w:w="1787" w:type="pct"/>
            <w:tcBorders>
              <w:top w:val="nil"/>
              <w:left w:val="nil"/>
              <w:bottom w:val="nil"/>
              <w:right w:val="nil"/>
            </w:tcBorders>
            <w:shd w:val="clear" w:color="000000" w:fill="FFFFFF"/>
            <w:vAlign w:val="center"/>
            <w:hideMark/>
          </w:tcPr>
          <w:p w14:paraId="3F9FB387" w14:textId="77777777" w:rsidR="00C40D16" w:rsidRPr="003B6B47" w:rsidRDefault="00C40D16" w:rsidP="000B0DB5">
            <w:pPr>
              <w:pStyle w:val="NoSpacing"/>
              <w:spacing w:line="240" w:lineRule="auto"/>
            </w:pPr>
            <w:r w:rsidRPr="003B6B47">
              <w:t>S2.c.13_RelocationJob</w:t>
            </w:r>
          </w:p>
        </w:tc>
        <w:tc>
          <w:tcPr>
            <w:tcW w:w="459" w:type="pct"/>
            <w:tcBorders>
              <w:top w:val="nil"/>
              <w:left w:val="nil"/>
              <w:bottom w:val="nil"/>
              <w:right w:val="nil"/>
            </w:tcBorders>
            <w:shd w:val="clear" w:color="000000" w:fill="FFFFFF"/>
            <w:vAlign w:val="center"/>
            <w:hideMark/>
          </w:tcPr>
          <w:p w14:paraId="6CB71BE1" w14:textId="77777777" w:rsidR="00C40D16" w:rsidRPr="009433EA" w:rsidRDefault="00C40D16" w:rsidP="000B0DB5">
            <w:pPr>
              <w:pStyle w:val="NoSpacing"/>
              <w:spacing w:line="240" w:lineRule="auto"/>
              <w:jc w:val="center"/>
              <w:rPr>
                <w:color w:val="9C0006"/>
              </w:rPr>
            </w:pPr>
            <w:r w:rsidRPr="009433EA">
              <w:rPr>
                <w:color w:val="9C0006"/>
              </w:rPr>
              <w:t>0.64</w:t>
            </w:r>
          </w:p>
        </w:tc>
        <w:tc>
          <w:tcPr>
            <w:tcW w:w="459" w:type="pct"/>
            <w:tcBorders>
              <w:top w:val="nil"/>
              <w:left w:val="nil"/>
              <w:bottom w:val="nil"/>
              <w:right w:val="nil"/>
            </w:tcBorders>
            <w:shd w:val="clear" w:color="000000" w:fill="FFFFFF"/>
            <w:vAlign w:val="center"/>
            <w:hideMark/>
          </w:tcPr>
          <w:p w14:paraId="47B57EC6"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FFFFF"/>
            <w:vAlign w:val="center"/>
            <w:hideMark/>
          </w:tcPr>
          <w:p w14:paraId="18CD4B79" w14:textId="77777777" w:rsidR="00C40D16" w:rsidRPr="009433EA" w:rsidRDefault="00C40D16" w:rsidP="000B0DB5">
            <w:pPr>
              <w:pStyle w:val="NoSpacing"/>
              <w:spacing w:line="240" w:lineRule="auto"/>
              <w:jc w:val="center"/>
            </w:pPr>
            <w:r w:rsidRPr="009433EA">
              <w:t>0.40</w:t>
            </w:r>
          </w:p>
        </w:tc>
        <w:tc>
          <w:tcPr>
            <w:tcW w:w="459" w:type="pct"/>
            <w:tcBorders>
              <w:top w:val="nil"/>
              <w:left w:val="nil"/>
              <w:bottom w:val="nil"/>
              <w:right w:val="nil"/>
            </w:tcBorders>
            <w:shd w:val="clear" w:color="000000" w:fill="FFFFFF"/>
            <w:vAlign w:val="center"/>
            <w:hideMark/>
          </w:tcPr>
          <w:p w14:paraId="16D516C2"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FFFFF"/>
            <w:vAlign w:val="center"/>
            <w:hideMark/>
          </w:tcPr>
          <w:p w14:paraId="07D6D3FE"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FFFFF"/>
            <w:vAlign w:val="center"/>
            <w:hideMark/>
          </w:tcPr>
          <w:p w14:paraId="578F5DA3"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3208100E" w14:textId="77777777" w:rsidR="00C40D16" w:rsidRPr="009433EA" w:rsidRDefault="00C40D16" w:rsidP="000B0DB5">
            <w:pPr>
              <w:pStyle w:val="NoSpacing"/>
              <w:spacing w:line="240" w:lineRule="auto"/>
              <w:jc w:val="center"/>
            </w:pPr>
            <w:r w:rsidRPr="009433EA">
              <w:t>-0.09</w:t>
            </w:r>
          </w:p>
        </w:tc>
      </w:tr>
      <w:tr w:rsidR="00C40D16" w:rsidRPr="009433EA" w14:paraId="0CCDF5B8" w14:textId="77777777" w:rsidTr="00312006">
        <w:trPr>
          <w:cantSplit/>
          <w:trHeight w:val="100"/>
        </w:trPr>
        <w:tc>
          <w:tcPr>
            <w:tcW w:w="1787" w:type="pct"/>
            <w:tcBorders>
              <w:top w:val="nil"/>
              <w:left w:val="nil"/>
              <w:bottom w:val="nil"/>
              <w:right w:val="nil"/>
            </w:tcBorders>
            <w:shd w:val="clear" w:color="000000" w:fill="F2F2F2"/>
            <w:vAlign w:val="center"/>
            <w:hideMark/>
          </w:tcPr>
          <w:p w14:paraId="52757DDD" w14:textId="77777777" w:rsidR="00C40D16" w:rsidRPr="003B6B47" w:rsidRDefault="00C40D16" w:rsidP="000B0DB5">
            <w:pPr>
              <w:pStyle w:val="NoSpacing"/>
              <w:spacing w:line="240" w:lineRule="auto"/>
            </w:pPr>
            <w:r w:rsidRPr="003B6B47">
              <w:t>S2.c.14_NewJob</w:t>
            </w:r>
          </w:p>
        </w:tc>
        <w:tc>
          <w:tcPr>
            <w:tcW w:w="459" w:type="pct"/>
            <w:tcBorders>
              <w:top w:val="nil"/>
              <w:left w:val="nil"/>
              <w:bottom w:val="nil"/>
              <w:right w:val="nil"/>
            </w:tcBorders>
            <w:shd w:val="clear" w:color="000000" w:fill="F2F2F2"/>
            <w:vAlign w:val="center"/>
            <w:hideMark/>
          </w:tcPr>
          <w:p w14:paraId="006A7BF4" w14:textId="77777777" w:rsidR="00C40D16" w:rsidRPr="009433EA" w:rsidRDefault="00C40D16" w:rsidP="000B0DB5">
            <w:pPr>
              <w:pStyle w:val="NoSpacing"/>
              <w:spacing w:line="240" w:lineRule="auto"/>
              <w:jc w:val="center"/>
              <w:rPr>
                <w:color w:val="9C0006"/>
              </w:rPr>
            </w:pPr>
            <w:r w:rsidRPr="009433EA">
              <w:rPr>
                <w:color w:val="9C0006"/>
              </w:rPr>
              <w:t>0.56</w:t>
            </w:r>
          </w:p>
        </w:tc>
        <w:tc>
          <w:tcPr>
            <w:tcW w:w="459" w:type="pct"/>
            <w:tcBorders>
              <w:top w:val="nil"/>
              <w:left w:val="nil"/>
              <w:bottom w:val="nil"/>
              <w:right w:val="nil"/>
            </w:tcBorders>
            <w:shd w:val="clear" w:color="000000" w:fill="F2F2F2"/>
            <w:vAlign w:val="center"/>
            <w:hideMark/>
          </w:tcPr>
          <w:p w14:paraId="1021EC00"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2F2F2"/>
            <w:vAlign w:val="center"/>
            <w:hideMark/>
          </w:tcPr>
          <w:p w14:paraId="006783DD" w14:textId="77777777" w:rsidR="00C40D16" w:rsidRPr="009433EA" w:rsidRDefault="00C40D16" w:rsidP="000B0DB5">
            <w:pPr>
              <w:pStyle w:val="NoSpacing"/>
              <w:spacing w:line="240" w:lineRule="auto"/>
              <w:jc w:val="center"/>
            </w:pPr>
            <w:r w:rsidRPr="009433EA">
              <w:t>0.46</w:t>
            </w:r>
          </w:p>
        </w:tc>
        <w:tc>
          <w:tcPr>
            <w:tcW w:w="459" w:type="pct"/>
            <w:tcBorders>
              <w:top w:val="nil"/>
              <w:left w:val="nil"/>
              <w:bottom w:val="nil"/>
              <w:right w:val="nil"/>
            </w:tcBorders>
            <w:shd w:val="clear" w:color="000000" w:fill="F2F2F2"/>
            <w:vAlign w:val="center"/>
            <w:hideMark/>
          </w:tcPr>
          <w:p w14:paraId="1E3A5552" w14:textId="77777777" w:rsidR="00C40D16" w:rsidRPr="009433EA" w:rsidRDefault="00C40D16" w:rsidP="000B0DB5">
            <w:pPr>
              <w:pStyle w:val="NoSpacing"/>
              <w:spacing w:line="240" w:lineRule="auto"/>
              <w:jc w:val="center"/>
            </w:pPr>
            <w:r w:rsidRPr="009433EA">
              <w:t>0.13</w:t>
            </w:r>
          </w:p>
        </w:tc>
        <w:tc>
          <w:tcPr>
            <w:tcW w:w="459" w:type="pct"/>
            <w:tcBorders>
              <w:top w:val="nil"/>
              <w:left w:val="nil"/>
              <w:bottom w:val="nil"/>
              <w:right w:val="nil"/>
            </w:tcBorders>
            <w:shd w:val="clear" w:color="000000" w:fill="F2F2F2"/>
            <w:vAlign w:val="center"/>
            <w:hideMark/>
          </w:tcPr>
          <w:p w14:paraId="3EE7E413"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2F2F2"/>
            <w:vAlign w:val="center"/>
            <w:hideMark/>
          </w:tcPr>
          <w:p w14:paraId="61257CBD" w14:textId="77777777" w:rsidR="00C40D16" w:rsidRPr="009433EA" w:rsidRDefault="00C40D16" w:rsidP="000B0DB5">
            <w:pPr>
              <w:pStyle w:val="NoSpacing"/>
              <w:spacing w:line="240" w:lineRule="auto"/>
              <w:jc w:val="center"/>
            </w:pPr>
            <w:r w:rsidRPr="009433EA">
              <w:t>-0.31</w:t>
            </w:r>
          </w:p>
        </w:tc>
        <w:tc>
          <w:tcPr>
            <w:tcW w:w="459" w:type="pct"/>
            <w:tcBorders>
              <w:top w:val="nil"/>
              <w:left w:val="nil"/>
              <w:bottom w:val="nil"/>
              <w:right w:val="nil"/>
            </w:tcBorders>
            <w:shd w:val="clear" w:color="000000" w:fill="F2F2F2"/>
            <w:vAlign w:val="center"/>
            <w:hideMark/>
          </w:tcPr>
          <w:p w14:paraId="762F39EB" w14:textId="77777777" w:rsidR="00C40D16" w:rsidRPr="009433EA" w:rsidRDefault="00C40D16" w:rsidP="000B0DB5">
            <w:pPr>
              <w:pStyle w:val="NoSpacing"/>
              <w:spacing w:line="240" w:lineRule="auto"/>
              <w:jc w:val="center"/>
            </w:pPr>
            <w:r w:rsidRPr="009433EA">
              <w:t>-0.06</w:t>
            </w:r>
          </w:p>
        </w:tc>
      </w:tr>
      <w:tr w:rsidR="00C40D16" w:rsidRPr="009433EA" w14:paraId="35CF7841" w14:textId="77777777" w:rsidTr="00312006">
        <w:trPr>
          <w:cantSplit/>
          <w:trHeight w:val="100"/>
        </w:trPr>
        <w:tc>
          <w:tcPr>
            <w:tcW w:w="1787" w:type="pct"/>
            <w:tcBorders>
              <w:top w:val="nil"/>
              <w:left w:val="nil"/>
              <w:bottom w:val="nil"/>
              <w:right w:val="nil"/>
            </w:tcBorders>
            <w:shd w:val="clear" w:color="000000" w:fill="FFFFFF"/>
            <w:vAlign w:val="center"/>
            <w:hideMark/>
          </w:tcPr>
          <w:p w14:paraId="5458455F" w14:textId="77777777" w:rsidR="00C40D16" w:rsidRPr="003B6B47" w:rsidRDefault="00C40D16" w:rsidP="000B0DB5">
            <w:pPr>
              <w:pStyle w:val="NoSpacing"/>
              <w:spacing w:line="240" w:lineRule="auto"/>
            </w:pPr>
            <w:r w:rsidRPr="003B6B47">
              <w:t>S2.c.15_DifficultRent</w:t>
            </w:r>
          </w:p>
        </w:tc>
        <w:tc>
          <w:tcPr>
            <w:tcW w:w="459" w:type="pct"/>
            <w:tcBorders>
              <w:top w:val="nil"/>
              <w:left w:val="nil"/>
              <w:bottom w:val="nil"/>
              <w:right w:val="nil"/>
            </w:tcBorders>
            <w:shd w:val="clear" w:color="000000" w:fill="FFFFFF"/>
            <w:vAlign w:val="center"/>
            <w:hideMark/>
          </w:tcPr>
          <w:p w14:paraId="596A29D2" w14:textId="77777777" w:rsidR="00C40D16" w:rsidRPr="009433EA" w:rsidRDefault="00C40D16" w:rsidP="000B0DB5">
            <w:pPr>
              <w:pStyle w:val="NoSpacing"/>
              <w:spacing w:line="240" w:lineRule="auto"/>
              <w:jc w:val="center"/>
              <w:rPr>
                <w:color w:val="9C0006"/>
              </w:rPr>
            </w:pPr>
            <w:r w:rsidRPr="009433EA">
              <w:rPr>
                <w:color w:val="9C0006"/>
              </w:rPr>
              <w:t>0.62</w:t>
            </w:r>
          </w:p>
        </w:tc>
        <w:tc>
          <w:tcPr>
            <w:tcW w:w="459" w:type="pct"/>
            <w:tcBorders>
              <w:top w:val="nil"/>
              <w:left w:val="nil"/>
              <w:bottom w:val="nil"/>
              <w:right w:val="nil"/>
            </w:tcBorders>
            <w:shd w:val="clear" w:color="000000" w:fill="FFFFFF"/>
            <w:vAlign w:val="center"/>
            <w:hideMark/>
          </w:tcPr>
          <w:p w14:paraId="58D35519"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FFFFF"/>
            <w:vAlign w:val="center"/>
            <w:hideMark/>
          </w:tcPr>
          <w:p w14:paraId="3E748AEE" w14:textId="77777777" w:rsidR="00C40D16" w:rsidRPr="009433EA" w:rsidRDefault="00C40D16" w:rsidP="000B0DB5">
            <w:pPr>
              <w:pStyle w:val="NoSpacing"/>
              <w:spacing w:line="240" w:lineRule="auto"/>
              <w:jc w:val="center"/>
              <w:rPr>
                <w:color w:val="9C0006"/>
              </w:rPr>
            </w:pPr>
            <w:r w:rsidRPr="009433EA">
              <w:rPr>
                <w:color w:val="9C0006"/>
              </w:rPr>
              <w:t>0.53</w:t>
            </w:r>
          </w:p>
        </w:tc>
        <w:tc>
          <w:tcPr>
            <w:tcW w:w="459" w:type="pct"/>
            <w:tcBorders>
              <w:top w:val="nil"/>
              <w:left w:val="nil"/>
              <w:bottom w:val="nil"/>
              <w:right w:val="nil"/>
            </w:tcBorders>
            <w:shd w:val="clear" w:color="000000" w:fill="FFFFFF"/>
            <w:vAlign w:val="center"/>
            <w:hideMark/>
          </w:tcPr>
          <w:p w14:paraId="1802A70D"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FFFFF"/>
            <w:vAlign w:val="center"/>
            <w:hideMark/>
          </w:tcPr>
          <w:p w14:paraId="38CF685A"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FFFFF"/>
            <w:vAlign w:val="center"/>
            <w:hideMark/>
          </w:tcPr>
          <w:p w14:paraId="07E31B3E"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2E98C522" w14:textId="77777777" w:rsidR="00C40D16" w:rsidRPr="009433EA" w:rsidRDefault="00C40D16" w:rsidP="000B0DB5">
            <w:pPr>
              <w:pStyle w:val="NoSpacing"/>
              <w:spacing w:line="240" w:lineRule="auto"/>
              <w:jc w:val="center"/>
            </w:pPr>
            <w:r w:rsidRPr="009433EA">
              <w:t>-0.05</w:t>
            </w:r>
          </w:p>
        </w:tc>
      </w:tr>
      <w:tr w:rsidR="00C40D16" w:rsidRPr="009433EA" w14:paraId="22EB9E80" w14:textId="77777777" w:rsidTr="00312006">
        <w:trPr>
          <w:cantSplit/>
          <w:trHeight w:val="100"/>
        </w:trPr>
        <w:tc>
          <w:tcPr>
            <w:tcW w:w="1787" w:type="pct"/>
            <w:tcBorders>
              <w:top w:val="nil"/>
              <w:left w:val="nil"/>
              <w:bottom w:val="nil"/>
              <w:right w:val="nil"/>
            </w:tcBorders>
            <w:shd w:val="clear" w:color="000000" w:fill="F2F2F2"/>
            <w:vAlign w:val="center"/>
            <w:hideMark/>
          </w:tcPr>
          <w:p w14:paraId="7345135A" w14:textId="77777777" w:rsidR="00C40D16" w:rsidRPr="003B6B47" w:rsidRDefault="00C40D16" w:rsidP="000B0DB5">
            <w:pPr>
              <w:pStyle w:val="NoSpacing"/>
              <w:spacing w:line="240" w:lineRule="auto"/>
            </w:pPr>
            <w:r w:rsidRPr="003B6B47">
              <w:lastRenderedPageBreak/>
              <w:t>S2.c.16_SpacePressure</w:t>
            </w:r>
          </w:p>
        </w:tc>
        <w:tc>
          <w:tcPr>
            <w:tcW w:w="459" w:type="pct"/>
            <w:tcBorders>
              <w:top w:val="nil"/>
              <w:left w:val="nil"/>
              <w:bottom w:val="nil"/>
              <w:right w:val="nil"/>
            </w:tcBorders>
            <w:shd w:val="clear" w:color="000000" w:fill="F2F2F2"/>
            <w:vAlign w:val="center"/>
            <w:hideMark/>
          </w:tcPr>
          <w:p w14:paraId="3C04574F" w14:textId="77777777" w:rsidR="00C40D16" w:rsidRPr="009433EA" w:rsidRDefault="00C40D16" w:rsidP="000B0DB5">
            <w:pPr>
              <w:pStyle w:val="NoSpacing"/>
              <w:spacing w:line="240" w:lineRule="auto"/>
              <w:jc w:val="center"/>
            </w:pPr>
            <w:r w:rsidRPr="009433EA">
              <w:t>0.46</w:t>
            </w:r>
          </w:p>
        </w:tc>
        <w:tc>
          <w:tcPr>
            <w:tcW w:w="459" w:type="pct"/>
            <w:tcBorders>
              <w:top w:val="nil"/>
              <w:left w:val="nil"/>
              <w:bottom w:val="nil"/>
              <w:right w:val="nil"/>
            </w:tcBorders>
            <w:shd w:val="clear" w:color="000000" w:fill="F2F2F2"/>
            <w:vAlign w:val="center"/>
            <w:hideMark/>
          </w:tcPr>
          <w:p w14:paraId="0D965608"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5B6F2CB3" w14:textId="77777777" w:rsidR="00C40D16" w:rsidRPr="009433EA" w:rsidRDefault="00C40D16" w:rsidP="000B0DB5">
            <w:pPr>
              <w:pStyle w:val="NoSpacing"/>
              <w:spacing w:line="240" w:lineRule="auto"/>
              <w:jc w:val="center"/>
            </w:pPr>
            <w:r w:rsidRPr="009433EA">
              <w:t>-0.22</w:t>
            </w:r>
          </w:p>
        </w:tc>
        <w:tc>
          <w:tcPr>
            <w:tcW w:w="459" w:type="pct"/>
            <w:tcBorders>
              <w:top w:val="nil"/>
              <w:left w:val="nil"/>
              <w:bottom w:val="nil"/>
              <w:right w:val="nil"/>
            </w:tcBorders>
            <w:shd w:val="clear" w:color="000000" w:fill="F2F2F2"/>
            <w:vAlign w:val="center"/>
            <w:hideMark/>
          </w:tcPr>
          <w:p w14:paraId="5312A6EB" w14:textId="77777777" w:rsidR="00C40D16" w:rsidRPr="009433EA" w:rsidRDefault="00C40D16" w:rsidP="000B0DB5">
            <w:pPr>
              <w:pStyle w:val="NoSpacing"/>
              <w:spacing w:line="240" w:lineRule="auto"/>
              <w:jc w:val="center"/>
              <w:rPr>
                <w:color w:val="9C0006"/>
              </w:rPr>
            </w:pPr>
            <w:r w:rsidRPr="009433EA">
              <w:rPr>
                <w:color w:val="9C0006"/>
              </w:rPr>
              <w:t>0.62</w:t>
            </w:r>
          </w:p>
        </w:tc>
        <w:tc>
          <w:tcPr>
            <w:tcW w:w="459" w:type="pct"/>
            <w:tcBorders>
              <w:top w:val="nil"/>
              <w:left w:val="nil"/>
              <w:bottom w:val="nil"/>
              <w:right w:val="nil"/>
            </w:tcBorders>
            <w:shd w:val="clear" w:color="000000" w:fill="F2F2F2"/>
            <w:vAlign w:val="center"/>
            <w:hideMark/>
          </w:tcPr>
          <w:p w14:paraId="0D9A61B0" w14:textId="77777777" w:rsidR="00C40D16" w:rsidRPr="009433EA" w:rsidRDefault="00C40D16" w:rsidP="000B0DB5">
            <w:pPr>
              <w:pStyle w:val="NoSpacing"/>
              <w:spacing w:line="240" w:lineRule="auto"/>
              <w:jc w:val="center"/>
            </w:pPr>
            <w:r w:rsidRPr="009433EA">
              <w:t>-0.24</w:t>
            </w:r>
          </w:p>
        </w:tc>
        <w:tc>
          <w:tcPr>
            <w:tcW w:w="459" w:type="pct"/>
            <w:tcBorders>
              <w:top w:val="nil"/>
              <w:left w:val="nil"/>
              <w:bottom w:val="nil"/>
              <w:right w:val="nil"/>
            </w:tcBorders>
            <w:shd w:val="clear" w:color="000000" w:fill="F2F2F2"/>
            <w:vAlign w:val="center"/>
            <w:hideMark/>
          </w:tcPr>
          <w:p w14:paraId="76A24805"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2F2F2"/>
            <w:vAlign w:val="center"/>
            <w:hideMark/>
          </w:tcPr>
          <w:p w14:paraId="4AB1D2AA" w14:textId="77777777" w:rsidR="00C40D16" w:rsidRPr="009433EA" w:rsidRDefault="00C40D16" w:rsidP="000B0DB5">
            <w:pPr>
              <w:pStyle w:val="NoSpacing"/>
              <w:spacing w:line="240" w:lineRule="auto"/>
              <w:jc w:val="center"/>
            </w:pPr>
            <w:r w:rsidRPr="009433EA">
              <w:t>-0.03</w:t>
            </w:r>
          </w:p>
        </w:tc>
      </w:tr>
      <w:tr w:rsidR="00C40D16" w:rsidRPr="009433EA" w14:paraId="585DB616" w14:textId="77777777" w:rsidTr="00312006">
        <w:trPr>
          <w:cantSplit/>
          <w:trHeight w:val="100"/>
        </w:trPr>
        <w:tc>
          <w:tcPr>
            <w:tcW w:w="1787" w:type="pct"/>
            <w:tcBorders>
              <w:top w:val="nil"/>
              <w:left w:val="nil"/>
              <w:bottom w:val="nil"/>
              <w:right w:val="nil"/>
            </w:tcBorders>
            <w:shd w:val="clear" w:color="000000" w:fill="FFFFFF"/>
            <w:vAlign w:val="center"/>
            <w:hideMark/>
          </w:tcPr>
          <w:p w14:paraId="442C46B4" w14:textId="77777777" w:rsidR="00C40D16" w:rsidRPr="003B6B47" w:rsidRDefault="00C40D16" w:rsidP="000B0DB5">
            <w:pPr>
              <w:pStyle w:val="NoSpacing"/>
              <w:spacing w:line="240" w:lineRule="auto"/>
            </w:pPr>
            <w:r w:rsidRPr="003B6B47">
              <w:t>S2.c.17_HomePhysicalPressure</w:t>
            </w:r>
          </w:p>
        </w:tc>
        <w:tc>
          <w:tcPr>
            <w:tcW w:w="459" w:type="pct"/>
            <w:tcBorders>
              <w:top w:val="nil"/>
              <w:left w:val="nil"/>
              <w:bottom w:val="nil"/>
              <w:right w:val="nil"/>
            </w:tcBorders>
            <w:shd w:val="clear" w:color="000000" w:fill="FFFFFF"/>
            <w:vAlign w:val="center"/>
            <w:hideMark/>
          </w:tcPr>
          <w:p w14:paraId="71A135B0" w14:textId="77777777" w:rsidR="00C40D16" w:rsidRPr="009433EA" w:rsidRDefault="00C40D16" w:rsidP="000B0DB5">
            <w:pPr>
              <w:pStyle w:val="NoSpacing"/>
              <w:spacing w:line="240" w:lineRule="auto"/>
              <w:jc w:val="center"/>
            </w:pPr>
            <w:r w:rsidRPr="009433EA">
              <w:t>0.28</w:t>
            </w:r>
          </w:p>
        </w:tc>
        <w:tc>
          <w:tcPr>
            <w:tcW w:w="459" w:type="pct"/>
            <w:tcBorders>
              <w:top w:val="nil"/>
              <w:left w:val="nil"/>
              <w:bottom w:val="nil"/>
              <w:right w:val="nil"/>
            </w:tcBorders>
            <w:shd w:val="clear" w:color="000000" w:fill="FFFFFF"/>
            <w:vAlign w:val="center"/>
            <w:hideMark/>
          </w:tcPr>
          <w:p w14:paraId="50959A05" w14:textId="77777777" w:rsidR="00C40D16" w:rsidRPr="009433EA" w:rsidRDefault="00C40D16" w:rsidP="000B0DB5">
            <w:pPr>
              <w:pStyle w:val="NoSpacing"/>
              <w:spacing w:line="240" w:lineRule="auto"/>
              <w:jc w:val="center"/>
            </w:pPr>
            <w:r w:rsidRPr="009433EA">
              <w:t>0.15</w:t>
            </w:r>
          </w:p>
        </w:tc>
        <w:tc>
          <w:tcPr>
            <w:tcW w:w="459" w:type="pct"/>
            <w:tcBorders>
              <w:top w:val="nil"/>
              <w:left w:val="nil"/>
              <w:bottom w:val="nil"/>
              <w:right w:val="nil"/>
            </w:tcBorders>
            <w:shd w:val="clear" w:color="000000" w:fill="FFFFFF"/>
            <w:vAlign w:val="center"/>
            <w:hideMark/>
          </w:tcPr>
          <w:p w14:paraId="1642A00A" w14:textId="77777777" w:rsidR="00C40D16" w:rsidRPr="009433EA" w:rsidRDefault="00C40D16" w:rsidP="000B0DB5">
            <w:pPr>
              <w:pStyle w:val="NoSpacing"/>
              <w:spacing w:line="240" w:lineRule="auto"/>
              <w:jc w:val="center"/>
            </w:pPr>
            <w:r w:rsidRPr="009433EA">
              <w:t>-0.12</w:t>
            </w:r>
          </w:p>
        </w:tc>
        <w:tc>
          <w:tcPr>
            <w:tcW w:w="459" w:type="pct"/>
            <w:tcBorders>
              <w:top w:val="nil"/>
              <w:left w:val="nil"/>
              <w:bottom w:val="nil"/>
              <w:right w:val="nil"/>
            </w:tcBorders>
            <w:shd w:val="clear" w:color="000000" w:fill="FFFFFF"/>
            <w:vAlign w:val="center"/>
            <w:hideMark/>
          </w:tcPr>
          <w:p w14:paraId="15025A88" w14:textId="77777777" w:rsidR="00C40D16" w:rsidRPr="009433EA" w:rsidRDefault="00C40D16" w:rsidP="000B0DB5">
            <w:pPr>
              <w:pStyle w:val="NoSpacing"/>
              <w:spacing w:line="240" w:lineRule="auto"/>
              <w:jc w:val="center"/>
              <w:rPr>
                <w:color w:val="9C0006"/>
              </w:rPr>
            </w:pPr>
            <w:r w:rsidRPr="009433EA">
              <w:rPr>
                <w:color w:val="9C0006"/>
              </w:rPr>
              <w:t>0.75</w:t>
            </w:r>
          </w:p>
        </w:tc>
        <w:tc>
          <w:tcPr>
            <w:tcW w:w="459" w:type="pct"/>
            <w:tcBorders>
              <w:top w:val="nil"/>
              <w:left w:val="nil"/>
              <w:bottom w:val="nil"/>
              <w:right w:val="nil"/>
            </w:tcBorders>
            <w:shd w:val="clear" w:color="000000" w:fill="FFFFFF"/>
            <w:vAlign w:val="center"/>
            <w:hideMark/>
          </w:tcPr>
          <w:p w14:paraId="1657BE0B" w14:textId="77777777" w:rsidR="00C40D16" w:rsidRPr="009433EA" w:rsidRDefault="00C40D16" w:rsidP="000B0DB5">
            <w:pPr>
              <w:pStyle w:val="NoSpacing"/>
              <w:spacing w:line="240" w:lineRule="auto"/>
              <w:jc w:val="center"/>
            </w:pPr>
            <w:r w:rsidRPr="009433EA">
              <w:t>-0.21</w:t>
            </w:r>
          </w:p>
        </w:tc>
        <w:tc>
          <w:tcPr>
            <w:tcW w:w="459" w:type="pct"/>
            <w:tcBorders>
              <w:top w:val="nil"/>
              <w:left w:val="nil"/>
              <w:bottom w:val="nil"/>
              <w:right w:val="nil"/>
            </w:tcBorders>
            <w:shd w:val="clear" w:color="000000" w:fill="FFFFFF"/>
            <w:vAlign w:val="center"/>
            <w:hideMark/>
          </w:tcPr>
          <w:p w14:paraId="3F226D09"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FFFFF"/>
            <w:vAlign w:val="center"/>
            <w:hideMark/>
          </w:tcPr>
          <w:p w14:paraId="26BDBF39" w14:textId="77777777" w:rsidR="00C40D16" w:rsidRPr="009433EA" w:rsidRDefault="00C40D16" w:rsidP="000B0DB5">
            <w:pPr>
              <w:pStyle w:val="NoSpacing"/>
              <w:spacing w:line="240" w:lineRule="auto"/>
              <w:jc w:val="center"/>
            </w:pPr>
            <w:r w:rsidRPr="009433EA">
              <w:t>0.12</w:t>
            </w:r>
          </w:p>
        </w:tc>
      </w:tr>
      <w:tr w:rsidR="00C40D16" w:rsidRPr="009433EA" w14:paraId="475AC96A" w14:textId="77777777" w:rsidTr="00312006">
        <w:trPr>
          <w:cantSplit/>
          <w:trHeight w:val="100"/>
        </w:trPr>
        <w:tc>
          <w:tcPr>
            <w:tcW w:w="1787" w:type="pct"/>
            <w:tcBorders>
              <w:top w:val="nil"/>
              <w:left w:val="nil"/>
              <w:bottom w:val="nil"/>
              <w:right w:val="nil"/>
            </w:tcBorders>
            <w:shd w:val="clear" w:color="000000" w:fill="F2F2F2"/>
            <w:vAlign w:val="center"/>
            <w:hideMark/>
          </w:tcPr>
          <w:p w14:paraId="1E1F55AB" w14:textId="77777777" w:rsidR="00C40D16" w:rsidRPr="003B6B47" w:rsidRDefault="00C40D16" w:rsidP="000B0DB5">
            <w:pPr>
              <w:pStyle w:val="NoSpacing"/>
              <w:spacing w:line="240" w:lineRule="auto"/>
            </w:pPr>
            <w:r w:rsidRPr="003B6B47">
              <w:t>S2.c.18_HomeFinancePressure</w:t>
            </w:r>
          </w:p>
        </w:tc>
        <w:tc>
          <w:tcPr>
            <w:tcW w:w="459" w:type="pct"/>
            <w:tcBorders>
              <w:top w:val="nil"/>
              <w:left w:val="nil"/>
              <w:bottom w:val="nil"/>
              <w:right w:val="nil"/>
            </w:tcBorders>
            <w:shd w:val="clear" w:color="000000" w:fill="F2F2F2"/>
            <w:vAlign w:val="center"/>
            <w:hideMark/>
          </w:tcPr>
          <w:p w14:paraId="33263546" w14:textId="77777777" w:rsidR="00C40D16" w:rsidRPr="009433EA" w:rsidRDefault="00C40D16" w:rsidP="000B0DB5">
            <w:pPr>
              <w:pStyle w:val="NoSpacing"/>
              <w:spacing w:line="240" w:lineRule="auto"/>
              <w:jc w:val="center"/>
              <w:rPr>
                <w:color w:val="9C0006"/>
              </w:rPr>
            </w:pPr>
            <w:r w:rsidRPr="009433EA">
              <w:rPr>
                <w:color w:val="9C0006"/>
              </w:rPr>
              <w:t>0.56</w:t>
            </w:r>
          </w:p>
        </w:tc>
        <w:tc>
          <w:tcPr>
            <w:tcW w:w="459" w:type="pct"/>
            <w:tcBorders>
              <w:top w:val="nil"/>
              <w:left w:val="nil"/>
              <w:bottom w:val="nil"/>
              <w:right w:val="nil"/>
            </w:tcBorders>
            <w:shd w:val="clear" w:color="000000" w:fill="F2F2F2"/>
            <w:vAlign w:val="center"/>
            <w:hideMark/>
          </w:tcPr>
          <w:p w14:paraId="5BD68217" w14:textId="77777777" w:rsidR="00C40D16" w:rsidRPr="009433EA" w:rsidRDefault="00C40D16" w:rsidP="000B0DB5">
            <w:pPr>
              <w:pStyle w:val="NoSpacing"/>
              <w:spacing w:line="240" w:lineRule="auto"/>
              <w:jc w:val="center"/>
            </w:pPr>
            <w:r w:rsidRPr="009433EA">
              <w:t>0.05</w:t>
            </w:r>
          </w:p>
        </w:tc>
        <w:tc>
          <w:tcPr>
            <w:tcW w:w="459" w:type="pct"/>
            <w:tcBorders>
              <w:top w:val="nil"/>
              <w:left w:val="nil"/>
              <w:bottom w:val="nil"/>
              <w:right w:val="nil"/>
            </w:tcBorders>
            <w:shd w:val="clear" w:color="000000" w:fill="F2F2F2"/>
            <w:vAlign w:val="center"/>
            <w:hideMark/>
          </w:tcPr>
          <w:p w14:paraId="4F498705" w14:textId="77777777" w:rsidR="00C40D16" w:rsidRPr="009433EA" w:rsidRDefault="00C40D16" w:rsidP="000B0DB5">
            <w:pPr>
              <w:pStyle w:val="NoSpacing"/>
              <w:spacing w:line="240" w:lineRule="auto"/>
              <w:jc w:val="center"/>
            </w:pPr>
            <w:r w:rsidRPr="009433EA">
              <w:t>0.31</w:t>
            </w:r>
          </w:p>
        </w:tc>
        <w:tc>
          <w:tcPr>
            <w:tcW w:w="459" w:type="pct"/>
            <w:tcBorders>
              <w:top w:val="nil"/>
              <w:left w:val="nil"/>
              <w:bottom w:val="nil"/>
              <w:right w:val="nil"/>
            </w:tcBorders>
            <w:shd w:val="clear" w:color="000000" w:fill="F2F2F2"/>
            <w:vAlign w:val="center"/>
            <w:hideMark/>
          </w:tcPr>
          <w:p w14:paraId="52CD9C6A" w14:textId="77777777" w:rsidR="00C40D16" w:rsidRPr="009433EA" w:rsidRDefault="00C40D16" w:rsidP="000B0DB5">
            <w:pPr>
              <w:pStyle w:val="NoSpacing"/>
              <w:spacing w:line="240" w:lineRule="auto"/>
              <w:jc w:val="center"/>
            </w:pPr>
            <w:r w:rsidRPr="009433EA">
              <w:t>0.20</w:t>
            </w:r>
          </w:p>
        </w:tc>
        <w:tc>
          <w:tcPr>
            <w:tcW w:w="459" w:type="pct"/>
            <w:tcBorders>
              <w:top w:val="nil"/>
              <w:left w:val="nil"/>
              <w:bottom w:val="nil"/>
              <w:right w:val="nil"/>
            </w:tcBorders>
            <w:shd w:val="clear" w:color="000000" w:fill="F2F2F2"/>
            <w:vAlign w:val="center"/>
            <w:hideMark/>
          </w:tcPr>
          <w:p w14:paraId="34F660EE" w14:textId="77777777" w:rsidR="00C40D16" w:rsidRPr="009433EA" w:rsidRDefault="00C40D16" w:rsidP="000B0DB5">
            <w:pPr>
              <w:pStyle w:val="NoSpacing"/>
              <w:spacing w:line="240" w:lineRule="auto"/>
              <w:jc w:val="center"/>
            </w:pPr>
            <w:r w:rsidRPr="009433EA">
              <w:t>-0.08</w:t>
            </w:r>
          </w:p>
        </w:tc>
        <w:tc>
          <w:tcPr>
            <w:tcW w:w="459" w:type="pct"/>
            <w:tcBorders>
              <w:top w:val="nil"/>
              <w:left w:val="nil"/>
              <w:bottom w:val="nil"/>
              <w:right w:val="nil"/>
            </w:tcBorders>
            <w:shd w:val="clear" w:color="000000" w:fill="F2F2F2"/>
            <w:vAlign w:val="center"/>
            <w:hideMark/>
          </w:tcPr>
          <w:p w14:paraId="6AF15CCE" w14:textId="77777777" w:rsidR="00C40D16" w:rsidRPr="009433EA" w:rsidRDefault="00C40D16" w:rsidP="000B0DB5">
            <w:pPr>
              <w:pStyle w:val="NoSpacing"/>
              <w:spacing w:line="240" w:lineRule="auto"/>
              <w:jc w:val="center"/>
            </w:pPr>
            <w:r w:rsidRPr="009433EA">
              <w:t>0.08</w:t>
            </w:r>
          </w:p>
        </w:tc>
        <w:tc>
          <w:tcPr>
            <w:tcW w:w="459" w:type="pct"/>
            <w:tcBorders>
              <w:top w:val="nil"/>
              <w:left w:val="nil"/>
              <w:bottom w:val="nil"/>
              <w:right w:val="nil"/>
            </w:tcBorders>
            <w:shd w:val="clear" w:color="000000" w:fill="F2F2F2"/>
            <w:vAlign w:val="center"/>
            <w:hideMark/>
          </w:tcPr>
          <w:p w14:paraId="48823C94" w14:textId="77777777" w:rsidR="00C40D16" w:rsidRPr="009433EA" w:rsidRDefault="00C40D16" w:rsidP="000B0DB5">
            <w:pPr>
              <w:pStyle w:val="NoSpacing"/>
              <w:spacing w:line="240" w:lineRule="auto"/>
              <w:jc w:val="center"/>
            </w:pPr>
            <w:r w:rsidRPr="009433EA">
              <w:t>0.36</w:t>
            </w:r>
          </w:p>
        </w:tc>
      </w:tr>
      <w:tr w:rsidR="00C40D16" w:rsidRPr="009433EA" w14:paraId="7A5E0B63" w14:textId="77777777" w:rsidTr="00312006">
        <w:trPr>
          <w:cantSplit/>
          <w:trHeight w:val="100"/>
        </w:trPr>
        <w:tc>
          <w:tcPr>
            <w:tcW w:w="1787" w:type="pct"/>
            <w:tcBorders>
              <w:top w:val="nil"/>
              <w:left w:val="nil"/>
              <w:bottom w:val="nil"/>
              <w:right w:val="nil"/>
            </w:tcBorders>
            <w:shd w:val="clear" w:color="000000" w:fill="FFFFFF"/>
            <w:vAlign w:val="center"/>
            <w:hideMark/>
          </w:tcPr>
          <w:p w14:paraId="00EDC493" w14:textId="77777777" w:rsidR="00C40D16" w:rsidRPr="003B6B47" w:rsidRDefault="00C40D16" w:rsidP="000B0DB5">
            <w:pPr>
              <w:pStyle w:val="NoSpacing"/>
              <w:spacing w:line="240" w:lineRule="auto"/>
            </w:pPr>
            <w:r w:rsidRPr="003B6B47">
              <w:t>S2.c.19_NotAffordHome</w:t>
            </w:r>
          </w:p>
        </w:tc>
        <w:tc>
          <w:tcPr>
            <w:tcW w:w="459" w:type="pct"/>
            <w:tcBorders>
              <w:top w:val="nil"/>
              <w:left w:val="nil"/>
              <w:bottom w:val="nil"/>
              <w:right w:val="nil"/>
            </w:tcBorders>
            <w:shd w:val="clear" w:color="000000" w:fill="FFFFFF"/>
            <w:vAlign w:val="center"/>
            <w:hideMark/>
          </w:tcPr>
          <w:p w14:paraId="3C9ADF72" w14:textId="77777777" w:rsidR="00C40D16" w:rsidRPr="009433EA" w:rsidRDefault="00C40D16" w:rsidP="000B0DB5">
            <w:pPr>
              <w:pStyle w:val="NoSpacing"/>
              <w:spacing w:line="240" w:lineRule="auto"/>
              <w:jc w:val="center"/>
            </w:pPr>
            <w:r w:rsidRPr="009433EA">
              <w:t>0.45</w:t>
            </w:r>
          </w:p>
        </w:tc>
        <w:tc>
          <w:tcPr>
            <w:tcW w:w="459" w:type="pct"/>
            <w:tcBorders>
              <w:top w:val="nil"/>
              <w:left w:val="nil"/>
              <w:bottom w:val="nil"/>
              <w:right w:val="nil"/>
            </w:tcBorders>
            <w:shd w:val="clear" w:color="000000" w:fill="FFFFFF"/>
            <w:vAlign w:val="center"/>
            <w:hideMark/>
          </w:tcPr>
          <w:p w14:paraId="1C7ADA0E" w14:textId="77777777" w:rsidR="00C40D16" w:rsidRPr="009433EA" w:rsidRDefault="00C40D16" w:rsidP="000B0DB5">
            <w:pPr>
              <w:pStyle w:val="NoSpacing"/>
              <w:spacing w:line="240" w:lineRule="auto"/>
              <w:jc w:val="center"/>
            </w:pPr>
            <w:r w:rsidRPr="009433EA">
              <w:t>0.04</w:t>
            </w:r>
          </w:p>
        </w:tc>
        <w:tc>
          <w:tcPr>
            <w:tcW w:w="459" w:type="pct"/>
            <w:tcBorders>
              <w:top w:val="nil"/>
              <w:left w:val="nil"/>
              <w:bottom w:val="nil"/>
              <w:right w:val="nil"/>
            </w:tcBorders>
            <w:shd w:val="clear" w:color="000000" w:fill="FFFFFF"/>
            <w:vAlign w:val="center"/>
            <w:hideMark/>
          </w:tcPr>
          <w:p w14:paraId="300C0E86" w14:textId="77777777" w:rsidR="00C40D16" w:rsidRPr="009433EA" w:rsidRDefault="00C40D16" w:rsidP="000B0DB5">
            <w:pPr>
              <w:pStyle w:val="NoSpacing"/>
              <w:spacing w:line="240" w:lineRule="auto"/>
              <w:jc w:val="center"/>
              <w:rPr>
                <w:color w:val="9C0006"/>
              </w:rPr>
            </w:pPr>
            <w:r w:rsidRPr="009433EA">
              <w:rPr>
                <w:color w:val="9C0006"/>
              </w:rPr>
              <w:t>0.57</w:t>
            </w:r>
          </w:p>
        </w:tc>
        <w:tc>
          <w:tcPr>
            <w:tcW w:w="459" w:type="pct"/>
            <w:tcBorders>
              <w:top w:val="nil"/>
              <w:left w:val="nil"/>
              <w:bottom w:val="nil"/>
              <w:right w:val="nil"/>
            </w:tcBorders>
            <w:shd w:val="clear" w:color="000000" w:fill="FFFFFF"/>
            <w:vAlign w:val="center"/>
            <w:hideMark/>
          </w:tcPr>
          <w:p w14:paraId="5995F070" w14:textId="77777777" w:rsidR="00C40D16" w:rsidRPr="009433EA" w:rsidRDefault="00C40D16" w:rsidP="000B0DB5">
            <w:pPr>
              <w:pStyle w:val="NoSpacing"/>
              <w:spacing w:line="240" w:lineRule="auto"/>
              <w:jc w:val="center"/>
            </w:pPr>
            <w:r w:rsidRPr="009433EA">
              <w:t>0.10</w:t>
            </w:r>
          </w:p>
        </w:tc>
        <w:tc>
          <w:tcPr>
            <w:tcW w:w="459" w:type="pct"/>
            <w:tcBorders>
              <w:top w:val="nil"/>
              <w:left w:val="nil"/>
              <w:bottom w:val="nil"/>
              <w:right w:val="nil"/>
            </w:tcBorders>
            <w:shd w:val="clear" w:color="000000" w:fill="FFFFFF"/>
            <w:vAlign w:val="center"/>
            <w:hideMark/>
          </w:tcPr>
          <w:p w14:paraId="6835D6A5" w14:textId="77777777" w:rsidR="00C40D16" w:rsidRPr="009433EA" w:rsidRDefault="00C40D16" w:rsidP="000B0DB5">
            <w:pPr>
              <w:pStyle w:val="NoSpacing"/>
              <w:spacing w:line="240" w:lineRule="auto"/>
              <w:jc w:val="center"/>
            </w:pPr>
            <w:r w:rsidRPr="009433EA">
              <w:t>-0.01</w:t>
            </w:r>
          </w:p>
        </w:tc>
        <w:tc>
          <w:tcPr>
            <w:tcW w:w="459" w:type="pct"/>
            <w:tcBorders>
              <w:top w:val="nil"/>
              <w:left w:val="nil"/>
              <w:bottom w:val="nil"/>
              <w:right w:val="nil"/>
            </w:tcBorders>
            <w:shd w:val="clear" w:color="000000" w:fill="FFFFFF"/>
            <w:vAlign w:val="center"/>
            <w:hideMark/>
          </w:tcPr>
          <w:p w14:paraId="74786F99"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FFFFF"/>
            <w:vAlign w:val="center"/>
            <w:hideMark/>
          </w:tcPr>
          <w:p w14:paraId="4B5E43DB" w14:textId="77777777" w:rsidR="00C40D16" w:rsidRPr="009433EA" w:rsidRDefault="00C40D16" w:rsidP="000B0DB5">
            <w:pPr>
              <w:pStyle w:val="NoSpacing"/>
              <w:spacing w:line="240" w:lineRule="auto"/>
              <w:jc w:val="center"/>
            </w:pPr>
            <w:r w:rsidRPr="009433EA">
              <w:t>0.11</w:t>
            </w:r>
          </w:p>
        </w:tc>
      </w:tr>
      <w:tr w:rsidR="00C40D16" w:rsidRPr="009433EA" w14:paraId="481C1ABF" w14:textId="77777777" w:rsidTr="00312006">
        <w:trPr>
          <w:cantSplit/>
          <w:trHeight w:val="100"/>
        </w:trPr>
        <w:tc>
          <w:tcPr>
            <w:tcW w:w="1787" w:type="pct"/>
            <w:tcBorders>
              <w:top w:val="nil"/>
              <w:left w:val="nil"/>
              <w:bottom w:val="nil"/>
              <w:right w:val="nil"/>
            </w:tcBorders>
            <w:shd w:val="clear" w:color="000000" w:fill="F2F2F2"/>
            <w:vAlign w:val="center"/>
            <w:hideMark/>
          </w:tcPr>
          <w:p w14:paraId="04E7C536" w14:textId="77777777" w:rsidR="00C40D16" w:rsidRPr="003B6B47" w:rsidRDefault="00C40D16" w:rsidP="000B0DB5">
            <w:pPr>
              <w:pStyle w:val="NoSpacing"/>
              <w:spacing w:line="240" w:lineRule="auto"/>
            </w:pPr>
            <w:r w:rsidRPr="003B6B47">
              <w:t>S2.c.20_SpecificPropertyAvail</w:t>
            </w:r>
          </w:p>
        </w:tc>
        <w:tc>
          <w:tcPr>
            <w:tcW w:w="459" w:type="pct"/>
            <w:tcBorders>
              <w:top w:val="nil"/>
              <w:left w:val="nil"/>
              <w:bottom w:val="nil"/>
              <w:right w:val="nil"/>
            </w:tcBorders>
            <w:shd w:val="clear" w:color="000000" w:fill="F2F2F2"/>
            <w:vAlign w:val="center"/>
            <w:hideMark/>
          </w:tcPr>
          <w:p w14:paraId="4A855FFD"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79C04FAA" w14:textId="77777777" w:rsidR="00C40D16" w:rsidRPr="009433EA" w:rsidRDefault="00C40D16" w:rsidP="000B0DB5">
            <w:pPr>
              <w:pStyle w:val="NoSpacing"/>
              <w:spacing w:line="240" w:lineRule="auto"/>
              <w:jc w:val="center"/>
            </w:pPr>
            <w:r w:rsidRPr="009433EA">
              <w:t>0.06</w:t>
            </w:r>
          </w:p>
        </w:tc>
        <w:tc>
          <w:tcPr>
            <w:tcW w:w="459" w:type="pct"/>
            <w:tcBorders>
              <w:top w:val="nil"/>
              <w:left w:val="nil"/>
              <w:bottom w:val="nil"/>
              <w:right w:val="nil"/>
            </w:tcBorders>
            <w:shd w:val="clear" w:color="000000" w:fill="F2F2F2"/>
            <w:vAlign w:val="center"/>
            <w:hideMark/>
          </w:tcPr>
          <w:p w14:paraId="61BD1608" w14:textId="77777777" w:rsidR="00C40D16" w:rsidRPr="009433EA" w:rsidRDefault="00C40D16" w:rsidP="000B0DB5">
            <w:pPr>
              <w:pStyle w:val="NoSpacing"/>
              <w:spacing w:line="240" w:lineRule="auto"/>
              <w:jc w:val="center"/>
            </w:pPr>
            <w:r w:rsidRPr="009433EA">
              <w:t>-0.11</w:t>
            </w:r>
          </w:p>
        </w:tc>
        <w:tc>
          <w:tcPr>
            <w:tcW w:w="459" w:type="pct"/>
            <w:tcBorders>
              <w:top w:val="nil"/>
              <w:left w:val="nil"/>
              <w:bottom w:val="nil"/>
              <w:right w:val="nil"/>
            </w:tcBorders>
            <w:shd w:val="clear" w:color="000000" w:fill="F2F2F2"/>
            <w:vAlign w:val="center"/>
            <w:hideMark/>
          </w:tcPr>
          <w:p w14:paraId="2E0312B0" w14:textId="77777777" w:rsidR="00C40D16" w:rsidRPr="009433EA" w:rsidRDefault="00C40D16" w:rsidP="000B0DB5">
            <w:pPr>
              <w:pStyle w:val="NoSpacing"/>
              <w:spacing w:line="240" w:lineRule="auto"/>
              <w:jc w:val="center"/>
            </w:pPr>
            <w:r w:rsidRPr="009433EA">
              <w:t>0.47</w:t>
            </w:r>
          </w:p>
        </w:tc>
        <w:tc>
          <w:tcPr>
            <w:tcW w:w="459" w:type="pct"/>
            <w:tcBorders>
              <w:top w:val="nil"/>
              <w:left w:val="nil"/>
              <w:bottom w:val="nil"/>
              <w:right w:val="nil"/>
            </w:tcBorders>
            <w:shd w:val="clear" w:color="000000" w:fill="F2F2F2"/>
            <w:vAlign w:val="center"/>
            <w:hideMark/>
          </w:tcPr>
          <w:p w14:paraId="46F0C55A" w14:textId="77777777" w:rsidR="00C40D16" w:rsidRPr="009433EA" w:rsidRDefault="00C40D16" w:rsidP="000B0DB5">
            <w:pPr>
              <w:pStyle w:val="NoSpacing"/>
              <w:spacing w:line="240" w:lineRule="auto"/>
              <w:jc w:val="center"/>
              <w:rPr>
                <w:color w:val="9C0006"/>
              </w:rPr>
            </w:pPr>
            <w:r w:rsidRPr="009433EA">
              <w:rPr>
                <w:color w:val="9C0006"/>
              </w:rPr>
              <w:t>1.17</w:t>
            </w:r>
          </w:p>
        </w:tc>
        <w:tc>
          <w:tcPr>
            <w:tcW w:w="459" w:type="pct"/>
            <w:tcBorders>
              <w:top w:val="nil"/>
              <w:left w:val="nil"/>
              <w:bottom w:val="nil"/>
              <w:right w:val="nil"/>
            </w:tcBorders>
            <w:shd w:val="clear" w:color="000000" w:fill="F2F2F2"/>
            <w:vAlign w:val="center"/>
            <w:hideMark/>
          </w:tcPr>
          <w:p w14:paraId="1DCFD840" w14:textId="77777777" w:rsidR="00C40D16" w:rsidRPr="009433EA" w:rsidRDefault="00C40D16" w:rsidP="000B0DB5">
            <w:pPr>
              <w:pStyle w:val="NoSpacing"/>
              <w:spacing w:line="240" w:lineRule="auto"/>
              <w:jc w:val="center"/>
            </w:pPr>
            <w:r w:rsidRPr="009433EA">
              <w:t>0.02</w:t>
            </w:r>
          </w:p>
        </w:tc>
        <w:tc>
          <w:tcPr>
            <w:tcW w:w="459" w:type="pct"/>
            <w:tcBorders>
              <w:top w:val="nil"/>
              <w:left w:val="nil"/>
              <w:bottom w:val="nil"/>
              <w:right w:val="nil"/>
            </w:tcBorders>
            <w:shd w:val="clear" w:color="000000" w:fill="F2F2F2"/>
            <w:vAlign w:val="center"/>
            <w:hideMark/>
          </w:tcPr>
          <w:p w14:paraId="49A7DED3" w14:textId="77777777" w:rsidR="00C40D16" w:rsidRPr="009433EA" w:rsidRDefault="00C40D16" w:rsidP="000B0DB5">
            <w:pPr>
              <w:pStyle w:val="NoSpacing"/>
              <w:spacing w:line="240" w:lineRule="auto"/>
              <w:jc w:val="center"/>
            </w:pPr>
            <w:r w:rsidRPr="009433EA">
              <w:t>0.15</w:t>
            </w:r>
          </w:p>
        </w:tc>
      </w:tr>
      <w:tr w:rsidR="00C40D16" w:rsidRPr="009433EA" w14:paraId="62ACD545" w14:textId="77777777" w:rsidTr="00312006">
        <w:trPr>
          <w:cantSplit/>
          <w:trHeight w:val="300"/>
        </w:trPr>
        <w:tc>
          <w:tcPr>
            <w:tcW w:w="5000" w:type="pct"/>
            <w:gridSpan w:val="8"/>
            <w:tcBorders>
              <w:top w:val="nil"/>
              <w:left w:val="nil"/>
              <w:bottom w:val="nil"/>
              <w:right w:val="nil"/>
            </w:tcBorders>
            <w:shd w:val="clear" w:color="000000" w:fill="FFFFFF"/>
            <w:vAlign w:val="center"/>
            <w:hideMark/>
          </w:tcPr>
          <w:p w14:paraId="793ADFE9" w14:textId="77777777" w:rsidR="00C40D16" w:rsidRPr="009433EA" w:rsidRDefault="00C40D16" w:rsidP="000B0DB5">
            <w:pPr>
              <w:pStyle w:val="NoSpacing"/>
              <w:spacing w:line="240" w:lineRule="auto"/>
            </w:pPr>
            <w:r w:rsidRPr="009433EA">
              <w:t>Variable Principal Normalization.</w:t>
            </w:r>
          </w:p>
        </w:tc>
      </w:tr>
    </w:tbl>
    <w:p w14:paraId="1B7E9A00" w14:textId="77777777" w:rsidR="00C40D16" w:rsidRPr="009433EA" w:rsidRDefault="00C40D16" w:rsidP="00C40D16">
      <w:pPr>
        <w:rPr>
          <w:b/>
          <w:sz w:val="28"/>
          <w:szCs w:val="28"/>
        </w:rPr>
      </w:pPr>
      <w:r w:rsidRPr="009433EA">
        <w:rPr>
          <w:b/>
          <w:sz w:val="28"/>
          <w:szCs w:val="28"/>
        </w:rPr>
        <w:br w:type="page"/>
      </w:r>
    </w:p>
    <w:p w14:paraId="62E6B4FC" w14:textId="23AAA02D" w:rsidR="00C40D16" w:rsidRPr="009433EA" w:rsidRDefault="00C91A5B" w:rsidP="00C91A5B">
      <w:pPr>
        <w:pStyle w:val="2Subheadingappendix"/>
      </w:pPr>
      <w:bookmarkStart w:id="487" w:name="_Toc297378660"/>
      <w:r>
        <w:lastRenderedPageBreak/>
        <w:t xml:space="preserve">PCA </w:t>
      </w:r>
      <w:r w:rsidR="00C40D16" w:rsidRPr="009433EA">
        <w:t>Search Variables</w:t>
      </w:r>
      <w:r>
        <w:t xml:space="preserve"> – Round One</w:t>
      </w:r>
      <w:bookmarkEnd w:id="487"/>
    </w:p>
    <w:p w14:paraId="3C38A0F5" w14:textId="56673918" w:rsidR="00C40D16" w:rsidRPr="00EC5C4D" w:rsidRDefault="00C40D16" w:rsidP="00FB35AA">
      <w:pPr>
        <w:widowControl w:val="0"/>
        <w:autoSpaceDE w:val="0"/>
        <w:autoSpaceDN w:val="0"/>
        <w:adjustRightInd w:val="0"/>
        <w:spacing w:line="240" w:lineRule="auto"/>
        <w:rPr>
          <w:rFonts w:cs="Times New Roman"/>
        </w:rPr>
      </w:pPr>
      <w:r w:rsidRPr="00F75AE2">
        <w:t xml:space="preserve">For the search variables all data treated as ordinal, except properties visited and offered on which are treated as numeric. </w:t>
      </w:r>
      <w:r w:rsidRPr="00F75AE2">
        <w:rPr>
          <w:rFonts w:cs="Times New Roman"/>
        </w:rPr>
        <w:t xml:space="preserve">The PCA was run for-Search variables (seen in table </w:t>
      </w:r>
      <w:r w:rsidR="001E782E">
        <w:rPr>
          <w:rFonts w:cs="Times New Roman"/>
        </w:rPr>
        <w:t>2.10</w:t>
      </w:r>
      <w:r w:rsidRPr="00F75AE2">
        <w:rPr>
          <w:rFonts w:cs="Times New Roman"/>
        </w:rPr>
        <w:t xml:space="preserve">. below). The PCA included 466 cases, which included 100 cases with some missing variables, for which data was imputed. The model summary (table </w:t>
      </w:r>
      <w:r w:rsidR="001E782E">
        <w:rPr>
          <w:rFonts w:cs="Times New Roman"/>
        </w:rPr>
        <w:t>2.9</w:t>
      </w:r>
      <w:r w:rsidRPr="00F75AE2">
        <w:rPr>
          <w:rFonts w:cs="Times New Roman"/>
        </w:rPr>
        <w:t xml:space="preserve">) reveals that six eigenvalues of above 1were identified therefore were representative of more data than the original variables. The component loadings are presented in table </w:t>
      </w:r>
      <w:r w:rsidR="001E782E">
        <w:rPr>
          <w:rFonts w:cs="Times New Roman"/>
        </w:rPr>
        <w:t>2.10</w:t>
      </w:r>
      <w:r w:rsidRPr="00F75AE2">
        <w:rPr>
          <w:rFonts w:cs="Times New Roman"/>
        </w:rPr>
        <w:t>, with the variables with a loading above 0.5 highlighted in red text for each dimension, below -0.5 is indicated by black text in a red box.</w:t>
      </w:r>
    </w:p>
    <w:p w14:paraId="6383A2AE" w14:textId="620CBF15" w:rsidR="00C40D16" w:rsidRPr="00304BF3" w:rsidRDefault="00C40D16" w:rsidP="007F08D5">
      <w:pPr>
        <w:pStyle w:val="TableAppendix"/>
      </w:pPr>
      <w:bookmarkStart w:id="488" w:name="_Toc299648926"/>
      <w:r w:rsidRPr="00304BF3">
        <w:t xml:space="preserve">Table </w:t>
      </w:r>
      <w:r w:rsidR="00C67E6E">
        <w:t>2.8:</w:t>
      </w:r>
      <w:r w:rsidRPr="00304BF3">
        <w:t xml:space="preserve"> </w:t>
      </w:r>
      <w:r w:rsidR="00FB35AA">
        <w:t xml:space="preserve">PCA Round One </w:t>
      </w:r>
      <w:r w:rsidRPr="00304BF3">
        <w:t>Case processing summary</w:t>
      </w:r>
      <w:r w:rsidR="007F08D5">
        <w:t xml:space="preserve"> Search Variables</w:t>
      </w:r>
      <w:bookmarkEnd w:id="48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900"/>
        <w:gridCol w:w="2434"/>
      </w:tblGrid>
      <w:tr w:rsidR="00C40D16" w:rsidRPr="009433EA" w14:paraId="70F5B121" w14:textId="77777777" w:rsidTr="00312006">
        <w:trPr>
          <w:cantSplit/>
        </w:trPr>
        <w:tc>
          <w:tcPr>
            <w:tcW w:w="5000" w:type="pct"/>
            <w:gridSpan w:val="2"/>
            <w:tcBorders>
              <w:top w:val="nil"/>
              <w:left w:val="nil"/>
              <w:bottom w:val="nil"/>
              <w:right w:val="nil"/>
            </w:tcBorders>
            <w:shd w:val="clear" w:color="auto" w:fill="D9D9D9" w:themeFill="background1" w:themeFillShade="D9"/>
          </w:tcPr>
          <w:p w14:paraId="4C04D895" w14:textId="77777777" w:rsidR="00C40D16" w:rsidRPr="00312006" w:rsidRDefault="00C40D16" w:rsidP="000B0DB5">
            <w:pPr>
              <w:pStyle w:val="NoSpacing"/>
              <w:spacing w:line="240" w:lineRule="auto"/>
              <w:rPr>
                <w:b/>
              </w:rPr>
            </w:pPr>
            <w:r w:rsidRPr="00312006">
              <w:rPr>
                <w:b/>
              </w:rPr>
              <w:t>Case Processing Summary</w:t>
            </w:r>
          </w:p>
        </w:tc>
      </w:tr>
      <w:tr w:rsidR="00C40D16" w:rsidRPr="009433EA" w14:paraId="4B78C787" w14:textId="77777777" w:rsidTr="00312006">
        <w:trPr>
          <w:cantSplit/>
        </w:trPr>
        <w:tc>
          <w:tcPr>
            <w:tcW w:w="3540" w:type="pct"/>
            <w:tcBorders>
              <w:top w:val="nil"/>
              <w:left w:val="nil"/>
              <w:bottom w:val="nil"/>
              <w:right w:val="nil"/>
            </w:tcBorders>
            <w:shd w:val="clear" w:color="auto" w:fill="FFFFFF"/>
            <w:vAlign w:val="center"/>
          </w:tcPr>
          <w:p w14:paraId="1C993980" w14:textId="77777777" w:rsidR="00C40D16" w:rsidRPr="003B6B47" w:rsidRDefault="00C40D16" w:rsidP="000B0DB5">
            <w:pPr>
              <w:pStyle w:val="NoSpacing"/>
              <w:spacing w:line="240" w:lineRule="auto"/>
            </w:pPr>
            <w:r w:rsidRPr="003B6B47">
              <w:t>Valid Active Cases</w:t>
            </w:r>
          </w:p>
        </w:tc>
        <w:tc>
          <w:tcPr>
            <w:tcW w:w="1460" w:type="pct"/>
            <w:tcBorders>
              <w:top w:val="nil"/>
              <w:left w:val="nil"/>
              <w:bottom w:val="nil"/>
              <w:right w:val="nil"/>
            </w:tcBorders>
            <w:shd w:val="clear" w:color="auto" w:fill="FFFFFF"/>
            <w:vAlign w:val="center"/>
          </w:tcPr>
          <w:p w14:paraId="3D3F9660" w14:textId="77777777" w:rsidR="00C40D16" w:rsidRPr="009433EA" w:rsidRDefault="00C40D16" w:rsidP="000B0DB5">
            <w:pPr>
              <w:pStyle w:val="NoSpacing"/>
              <w:spacing w:line="240" w:lineRule="auto"/>
            </w:pPr>
            <w:r w:rsidRPr="009433EA">
              <w:t>366</w:t>
            </w:r>
          </w:p>
        </w:tc>
      </w:tr>
      <w:tr w:rsidR="00C40D16" w:rsidRPr="009433EA" w14:paraId="4E366BD9" w14:textId="77777777" w:rsidTr="00312006">
        <w:trPr>
          <w:cantSplit/>
        </w:trPr>
        <w:tc>
          <w:tcPr>
            <w:tcW w:w="3540" w:type="pct"/>
            <w:tcBorders>
              <w:top w:val="nil"/>
              <w:left w:val="nil"/>
              <w:bottom w:val="nil"/>
              <w:right w:val="nil"/>
            </w:tcBorders>
            <w:shd w:val="clear" w:color="auto" w:fill="F2F2F2" w:themeFill="background1" w:themeFillShade="F2"/>
            <w:vAlign w:val="center"/>
          </w:tcPr>
          <w:p w14:paraId="738B5A09" w14:textId="77777777" w:rsidR="00C40D16" w:rsidRPr="003B6B47" w:rsidRDefault="00C40D16" w:rsidP="000B0DB5">
            <w:pPr>
              <w:pStyle w:val="NoSpacing"/>
              <w:spacing w:line="240" w:lineRule="auto"/>
            </w:pPr>
            <w:r w:rsidRPr="003B6B47">
              <w:t>Active Cases with Missing Values</w:t>
            </w:r>
          </w:p>
        </w:tc>
        <w:tc>
          <w:tcPr>
            <w:tcW w:w="1460" w:type="pct"/>
            <w:tcBorders>
              <w:top w:val="nil"/>
              <w:left w:val="nil"/>
              <w:bottom w:val="nil"/>
              <w:right w:val="nil"/>
            </w:tcBorders>
            <w:shd w:val="clear" w:color="auto" w:fill="F2F2F2" w:themeFill="background1" w:themeFillShade="F2"/>
            <w:vAlign w:val="center"/>
          </w:tcPr>
          <w:p w14:paraId="4409FCDC" w14:textId="77777777" w:rsidR="00C40D16" w:rsidRPr="009433EA" w:rsidRDefault="00C40D16" w:rsidP="000B0DB5">
            <w:pPr>
              <w:pStyle w:val="NoSpacing"/>
              <w:spacing w:line="240" w:lineRule="auto"/>
            </w:pPr>
            <w:r w:rsidRPr="009433EA">
              <w:t>100</w:t>
            </w:r>
          </w:p>
        </w:tc>
      </w:tr>
      <w:tr w:rsidR="00C40D16" w:rsidRPr="009433EA" w14:paraId="2E414E88" w14:textId="77777777" w:rsidTr="00312006">
        <w:trPr>
          <w:cantSplit/>
        </w:trPr>
        <w:tc>
          <w:tcPr>
            <w:tcW w:w="3540" w:type="pct"/>
            <w:tcBorders>
              <w:top w:val="nil"/>
              <w:left w:val="nil"/>
              <w:bottom w:val="nil"/>
              <w:right w:val="nil"/>
            </w:tcBorders>
            <w:shd w:val="clear" w:color="auto" w:fill="FFFFFF"/>
            <w:vAlign w:val="center"/>
          </w:tcPr>
          <w:p w14:paraId="18D43B33" w14:textId="77777777" w:rsidR="00C40D16" w:rsidRPr="003B6B47" w:rsidRDefault="00C40D16" w:rsidP="000B0DB5">
            <w:pPr>
              <w:pStyle w:val="NoSpacing"/>
              <w:spacing w:line="240" w:lineRule="auto"/>
            </w:pPr>
            <w:r w:rsidRPr="003B6B47">
              <w:t>Supplementary Cases</w:t>
            </w:r>
          </w:p>
        </w:tc>
        <w:tc>
          <w:tcPr>
            <w:tcW w:w="1460" w:type="pct"/>
            <w:tcBorders>
              <w:top w:val="nil"/>
              <w:left w:val="nil"/>
              <w:bottom w:val="nil"/>
              <w:right w:val="nil"/>
            </w:tcBorders>
            <w:shd w:val="clear" w:color="auto" w:fill="FFFFFF"/>
            <w:vAlign w:val="center"/>
          </w:tcPr>
          <w:p w14:paraId="20EFE56D" w14:textId="77777777" w:rsidR="00C40D16" w:rsidRPr="009433EA" w:rsidRDefault="00C40D16" w:rsidP="000B0DB5">
            <w:pPr>
              <w:pStyle w:val="NoSpacing"/>
              <w:spacing w:line="240" w:lineRule="auto"/>
            </w:pPr>
            <w:r w:rsidRPr="009433EA">
              <w:t>3</w:t>
            </w:r>
          </w:p>
        </w:tc>
      </w:tr>
      <w:tr w:rsidR="00C40D16" w:rsidRPr="009433EA" w14:paraId="78DCBD53" w14:textId="77777777" w:rsidTr="00312006">
        <w:trPr>
          <w:cantSplit/>
        </w:trPr>
        <w:tc>
          <w:tcPr>
            <w:tcW w:w="3540" w:type="pct"/>
            <w:tcBorders>
              <w:top w:val="nil"/>
              <w:left w:val="nil"/>
              <w:bottom w:val="nil"/>
              <w:right w:val="nil"/>
            </w:tcBorders>
            <w:shd w:val="clear" w:color="auto" w:fill="F2F2F2" w:themeFill="background1" w:themeFillShade="F2"/>
            <w:vAlign w:val="center"/>
          </w:tcPr>
          <w:p w14:paraId="1A6E7945" w14:textId="77777777" w:rsidR="00C40D16" w:rsidRPr="003B6B47" w:rsidRDefault="00C40D16" w:rsidP="000B0DB5">
            <w:pPr>
              <w:pStyle w:val="NoSpacing"/>
              <w:spacing w:line="240" w:lineRule="auto"/>
            </w:pPr>
            <w:r w:rsidRPr="003B6B47">
              <w:t>Total</w:t>
            </w:r>
          </w:p>
        </w:tc>
        <w:tc>
          <w:tcPr>
            <w:tcW w:w="1460" w:type="pct"/>
            <w:tcBorders>
              <w:top w:val="nil"/>
              <w:left w:val="nil"/>
              <w:bottom w:val="nil"/>
              <w:right w:val="nil"/>
            </w:tcBorders>
            <w:shd w:val="clear" w:color="auto" w:fill="F2F2F2" w:themeFill="background1" w:themeFillShade="F2"/>
            <w:vAlign w:val="center"/>
          </w:tcPr>
          <w:p w14:paraId="1B2F18F2" w14:textId="77777777" w:rsidR="00C40D16" w:rsidRPr="009433EA" w:rsidRDefault="00C40D16" w:rsidP="000B0DB5">
            <w:pPr>
              <w:pStyle w:val="NoSpacing"/>
              <w:spacing w:line="240" w:lineRule="auto"/>
            </w:pPr>
            <w:r w:rsidRPr="009433EA">
              <w:t>469</w:t>
            </w:r>
          </w:p>
        </w:tc>
      </w:tr>
      <w:tr w:rsidR="00C40D16" w:rsidRPr="009433EA" w14:paraId="40610E45" w14:textId="77777777" w:rsidTr="00312006">
        <w:trPr>
          <w:cantSplit/>
        </w:trPr>
        <w:tc>
          <w:tcPr>
            <w:tcW w:w="3540" w:type="pct"/>
            <w:tcBorders>
              <w:top w:val="nil"/>
              <w:left w:val="nil"/>
              <w:bottom w:val="nil"/>
              <w:right w:val="nil"/>
            </w:tcBorders>
            <w:shd w:val="clear" w:color="auto" w:fill="FFFFFF"/>
            <w:vAlign w:val="center"/>
          </w:tcPr>
          <w:p w14:paraId="475808F2" w14:textId="77777777" w:rsidR="00C40D16" w:rsidRPr="003B6B47" w:rsidRDefault="00C40D16" w:rsidP="000B0DB5">
            <w:pPr>
              <w:pStyle w:val="NoSpacing"/>
              <w:spacing w:line="240" w:lineRule="auto"/>
            </w:pPr>
            <w:r w:rsidRPr="003B6B47">
              <w:t>Cases Used in Analysis</w:t>
            </w:r>
          </w:p>
        </w:tc>
        <w:tc>
          <w:tcPr>
            <w:tcW w:w="1460" w:type="pct"/>
            <w:tcBorders>
              <w:top w:val="nil"/>
              <w:left w:val="nil"/>
              <w:bottom w:val="nil"/>
              <w:right w:val="nil"/>
            </w:tcBorders>
            <w:shd w:val="clear" w:color="auto" w:fill="FFFFFF"/>
            <w:vAlign w:val="center"/>
          </w:tcPr>
          <w:p w14:paraId="175C060E" w14:textId="77777777" w:rsidR="00C40D16" w:rsidRPr="009433EA" w:rsidRDefault="00C40D16" w:rsidP="000B0DB5">
            <w:pPr>
              <w:pStyle w:val="NoSpacing"/>
              <w:spacing w:line="240" w:lineRule="auto"/>
            </w:pPr>
            <w:r w:rsidRPr="009433EA">
              <w:t>466</w:t>
            </w:r>
          </w:p>
        </w:tc>
      </w:tr>
    </w:tbl>
    <w:p w14:paraId="06BC612F" w14:textId="77777777" w:rsidR="00C40D16" w:rsidRPr="009433EA" w:rsidRDefault="00C40D16" w:rsidP="00EC5C4D">
      <w:pPr>
        <w:widowControl w:val="0"/>
        <w:autoSpaceDE w:val="0"/>
        <w:autoSpaceDN w:val="0"/>
        <w:adjustRightInd w:val="0"/>
        <w:spacing w:line="240" w:lineRule="auto"/>
        <w:rPr>
          <w:rFonts w:cs="Times New Roman"/>
          <w:sz w:val="20"/>
          <w:szCs w:val="20"/>
        </w:rPr>
      </w:pPr>
    </w:p>
    <w:tbl>
      <w:tblPr>
        <w:tblW w:w="5000" w:type="pct"/>
        <w:tblCellMar>
          <w:left w:w="0" w:type="dxa"/>
          <w:right w:w="0" w:type="dxa"/>
        </w:tblCellMar>
        <w:tblLook w:val="0000" w:firstRow="0" w:lastRow="0" w:firstColumn="0" w:lastColumn="0" w:noHBand="0" w:noVBand="0"/>
      </w:tblPr>
      <w:tblGrid>
        <w:gridCol w:w="1899"/>
        <w:gridCol w:w="2785"/>
        <w:gridCol w:w="3650"/>
      </w:tblGrid>
      <w:tr w:rsidR="00C40D16" w:rsidRPr="009433EA" w14:paraId="1D8E104F" w14:textId="77777777" w:rsidTr="00312006">
        <w:trPr>
          <w:cantSplit/>
          <w:trHeight w:val="366"/>
        </w:trPr>
        <w:tc>
          <w:tcPr>
            <w:tcW w:w="5000" w:type="pct"/>
            <w:gridSpan w:val="3"/>
            <w:shd w:val="clear" w:color="auto" w:fill="FFFFFF"/>
          </w:tcPr>
          <w:p w14:paraId="03E905BF" w14:textId="1E0B6CCF" w:rsidR="00C40D16" w:rsidRPr="009433EA" w:rsidRDefault="00C40D16" w:rsidP="000B0DB5">
            <w:pPr>
              <w:pStyle w:val="TableAppendix"/>
            </w:pPr>
            <w:bookmarkStart w:id="489" w:name="_Toc299648927"/>
            <w:r>
              <w:t xml:space="preserve">Table </w:t>
            </w:r>
            <w:r w:rsidR="00C67E6E">
              <w:t>2.9:</w:t>
            </w:r>
            <w:r>
              <w:t xml:space="preserve"> </w:t>
            </w:r>
            <w:r w:rsidR="00FB35AA">
              <w:t xml:space="preserve">PCA Round One </w:t>
            </w:r>
            <w:r w:rsidRPr="009433EA">
              <w:t>Model Summary</w:t>
            </w:r>
            <w:r w:rsidR="007F08D5">
              <w:t xml:space="preserve"> Search Variables</w:t>
            </w:r>
            <w:bookmarkEnd w:id="489"/>
          </w:p>
        </w:tc>
      </w:tr>
      <w:tr w:rsidR="00C40D16" w:rsidRPr="009433EA" w14:paraId="51F1EDD1" w14:textId="77777777" w:rsidTr="00312006">
        <w:trPr>
          <w:cantSplit/>
        </w:trPr>
        <w:tc>
          <w:tcPr>
            <w:tcW w:w="1139" w:type="pct"/>
            <w:shd w:val="clear" w:color="auto" w:fill="D9D9D9" w:themeFill="background1" w:themeFillShade="D9"/>
          </w:tcPr>
          <w:p w14:paraId="6E1468B5" w14:textId="77777777" w:rsidR="00C40D16" w:rsidRPr="00312006" w:rsidRDefault="00C40D16" w:rsidP="000B0DB5">
            <w:pPr>
              <w:pStyle w:val="NoSpacing"/>
              <w:spacing w:line="240" w:lineRule="auto"/>
            </w:pPr>
            <w:r w:rsidRPr="00312006">
              <w:t>Dimension</w:t>
            </w:r>
          </w:p>
        </w:tc>
        <w:tc>
          <w:tcPr>
            <w:tcW w:w="1671" w:type="pct"/>
            <w:shd w:val="clear" w:color="auto" w:fill="D9D9D9" w:themeFill="background1" w:themeFillShade="D9"/>
          </w:tcPr>
          <w:p w14:paraId="2001E8EF" w14:textId="77777777" w:rsidR="00C40D16" w:rsidRPr="00312006" w:rsidRDefault="00C40D16" w:rsidP="000B0DB5">
            <w:pPr>
              <w:pStyle w:val="NoSpacing"/>
              <w:spacing w:line="240" w:lineRule="auto"/>
              <w:jc w:val="center"/>
              <w:rPr>
                <w:b/>
              </w:rPr>
            </w:pPr>
            <w:r w:rsidRPr="00312006">
              <w:rPr>
                <w:b/>
              </w:rPr>
              <w:t>Cronbach's Alpha</w:t>
            </w:r>
          </w:p>
        </w:tc>
        <w:tc>
          <w:tcPr>
            <w:tcW w:w="2189" w:type="pct"/>
            <w:shd w:val="clear" w:color="auto" w:fill="D9D9D9" w:themeFill="background1" w:themeFillShade="D9"/>
          </w:tcPr>
          <w:p w14:paraId="0451D200" w14:textId="77777777" w:rsidR="00C40D16" w:rsidRPr="00312006" w:rsidRDefault="00C40D16" w:rsidP="000B0DB5">
            <w:pPr>
              <w:pStyle w:val="NoSpacing"/>
              <w:spacing w:line="240" w:lineRule="auto"/>
              <w:jc w:val="center"/>
              <w:rPr>
                <w:b/>
              </w:rPr>
            </w:pPr>
            <w:r w:rsidRPr="00312006">
              <w:rPr>
                <w:b/>
              </w:rPr>
              <w:t>Variance Accounted For</w:t>
            </w:r>
          </w:p>
        </w:tc>
      </w:tr>
      <w:tr w:rsidR="00C40D16" w:rsidRPr="009433EA" w14:paraId="56D0812E" w14:textId="77777777" w:rsidTr="00312006">
        <w:trPr>
          <w:cantSplit/>
        </w:trPr>
        <w:tc>
          <w:tcPr>
            <w:tcW w:w="1139" w:type="pct"/>
            <w:shd w:val="clear" w:color="auto" w:fill="FFFFFF"/>
            <w:vAlign w:val="center"/>
          </w:tcPr>
          <w:p w14:paraId="493D3E05" w14:textId="77777777" w:rsidR="00C40D16" w:rsidRPr="00312006" w:rsidRDefault="00C40D16" w:rsidP="000B0DB5">
            <w:pPr>
              <w:pStyle w:val="NoSpacing"/>
              <w:spacing w:line="240" w:lineRule="auto"/>
            </w:pPr>
            <w:r w:rsidRPr="00312006">
              <w:t>1</w:t>
            </w:r>
          </w:p>
        </w:tc>
        <w:tc>
          <w:tcPr>
            <w:tcW w:w="1671" w:type="pct"/>
            <w:shd w:val="clear" w:color="auto" w:fill="FFFFFF"/>
            <w:vAlign w:val="center"/>
          </w:tcPr>
          <w:p w14:paraId="4D813084" w14:textId="77777777" w:rsidR="00C40D16" w:rsidRPr="009433EA" w:rsidRDefault="00C40D16" w:rsidP="000B0DB5">
            <w:pPr>
              <w:pStyle w:val="NoSpacing"/>
              <w:spacing w:line="240" w:lineRule="auto"/>
              <w:jc w:val="center"/>
            </w:pPr>
            <w:r w:rsidRPr="009433EA">
              <w:t>.998</w:t>
            </w:r>
          </w:p>
        </w:tc>
        <w:tc>
          <w:tcPr>
            <w:tcW w:w="2189" w:type="pct"/>
            <w:shd w:val="clear" w:color="auto" w:fill="FFFFFF"/>
            <w:vAlign w:val="center"/>
          </w:tcPr>
          <w:p w14:paraId="702F049A" w14:textId="77777777" w:rsidR="00C40D16" w:rsidRPr="009433EA" w:rsidRDefault="00C40D16" w:rsidP="000B0DB5">
            <w:pPr>
              <w:pStyle w:val="NoSpacing"/>
              <w:spacing w:line="240" w:lineRule="auto"/>
              <w:jc w:val="center"/>
            </w:pPr>
            <w:r w:rsidRPr="009433EA">
              <w:t>27.666</w:t>
            </w:r>
          </w:p>
        </w:tc>
      </w:tr>
      <w:tr w:rsidR="00C40D16" w:rsidRPr="009433EA" w14:paraId="2D4522D0" w14:textId="77777777" w:rsidTr="00312006">
        <w:trPr>
          <w:cantSplit/>
        </w:trPr>
        <w:tc>
          <w:tcPr>
            <w:tcW w:w="1139" w:type="pct"/>
            <w:shd w:val="clear" w:color="auto" w:fill="F2F2F2" w:themeFill="background1" w:themeFillShade="F2"/>
            <w:vAlign w:val="center"/>
          </w:tcPr>
          <w:p w14:paraId="17F897A8" w14:textId="77777777" w:rsidR="00C40D16" w:rsidRPr="00312006" w:rsidRDefault="00C40D16" w:rsidP="000B0DB5">
            <w:pPr>
              <w:pStyle w:val="NoSpacing"/>
              <w:spacing w:line="240" w:lineRule="auto"/>
            </w:pPr>
            <w:r w:rsidRPr="00312006">
              <w:t>2</w:t>
            </w:r>
          </w:p>
        </w:tc>
        <w:tc>
          <w:tcPr>
            <w:tcW w:w="1671" w:type="pct"/>
            <w:shd w:val="clear" w:color="auto" w:fill="F2F2F2" w:themeFill="background1" w:themeFillShade="F2"/>
            <w:vAlign w:val="center"/>
          </w:tcPr>
          <w:p w14:paraId="36DEC89F" w14:textId="77777777" w:rsidR="00C40D16" w:rsidRPr="009433EA" w:rsidRDefault="00C40D16" w:rsidP="000B0DB5">
            <w:pPr>
              <w:pStyle w:val="NoSpacing"/>
              <w:spacing w:line="240" w:lineRule="auto"/>
              <w:jc w:val="center"/>
            </w:pPr>
            <w:r w:rsidRPr="009433EA">
              <w:t>.884</w:t>
            </w:r>
          </w:p>
        </w:tc>
        <w:tc>
          <w:tcPr>
            <w:tcW w:w="2189" w:type="pct"/>
            <w:shd w:val="clear" w:color="auto" w:fill="F2F2F2" w:themeFill="background1" w:themeFillShade="F2"/>
            <w:vAlign w:val="center"/>
          </w:tcPr>
          <w:p w14:paraId="1BC34545" w14:textId="77777777" w:rsidR="00C40D16" w:rsidRPr="009433EA" w:rsidRDefault="00C40D16" w:rsidP="000B0DB5">
            <w:pPr>
              <w:pStyle w:val="NoSpacing"/>
              <w:spacing w:line="240" w:lineRule="auto"/>
              <w:jc w:val="center"/>
            </w:pPr>
            <w:r w:rsidRPr="009433EA">
              <w:t>6.811</w:t>
            </w:r>
          </w:p>
        </w:tc>
      </w:tr>
      <w:tr w:rsidR="00C40D16" w:rsidRPr="009433EA" w14:paraId="25A6530C" w14:textId="77777777" w:rsidTr="00312006">
        <w:trPr>
          <w:cantSplit/>
        </w:trPr>
        <w:tc>
          <w:tcPr>
            <w:tcW w:w="1139" w:type="pct"/>
            <w:shd w:val="clear" w:color="auto" w:fill="FFFFFF"/>
            <w:vAlign w:val="center"/>
          </w:tcPr>
          <w:p w14:paraId="5055489F" w14:textId="77777777" w:rsidR="00C40D16" w:rsidRPr="00312006" w:rsidRDefault="00C40D16" w:rsidP="000B0DB5">
            <w:pPr>
              <w:pStyle w:val="NoSpacing"/>
              <w:spacing w:line="240" w:lineRule="auto"/>
            </w:pPr>
            <w:r w:rsidRPr="00312006">
              <w:t>3</w:t>
            </w:r>
          </w:p>
        </w:tc>
        <w:tc>
          <w:tcPr>
            <w:tcW w:w="1671" w:type="pct"/>
            <w:shd w:val="clear" w:color="auto" w:fill="FFFFFF"/>
            <w:vAlign w:val="center"/>
          </w:tcPr>
          <w:p w14:paraId="72CFEB67" w14:textId="77777777" w:rsidR="00C40D16" w:rsidRPr="009433EA" w:rsidRDefault="00C40D16" w:rsidP="000B0DB5">
            <w:pPr>
              <w:pStyle w:val="NoSpacing"/>
              <w:spacing w:line="240" w:lineRule="auto"/>
              <w:jc w:val="center"/>
            </w:pPr>
            <w:r w:rsidRPr="009433EA">
              <w:t>.740</w:t>
            </w:r>
          </w:p>
        </w:tc>
        <w:tc>
          <w:tcPr>
            <w:tcW w:w="2189" w:type="pct"/>
            <w:shd w:val="clear" w:color="auto" w:fill="FFFFFF"/>
            <w:vAlign w:val="center"/>
          </w:tcPr>
          <w:p w14:paraId="2D86C0FC" w14:textId="77777777" w:rsidR="00C40D16" w:rsidRPr="009433EA" w:rsidRDefault="00C40D16" w:rsidP="000B0DB5">
            <w:pPr>
              <w:pStyle w:val="NoSpacing"/>
              <w:spacing w:line="240" w:lineRule="auto"/>
              <w:jc w:val="center"/>
            </w:pPr>
            <w:r w:rsidRPr="009433EA">
              <w:t>3.507</w:t>
            </w:r>
          </w:p>
        </w:tc>
      </w:tr>
      <w:tr w:rsidR="00C40D16" w:rsidRPr="009433EA" w14:paraId="5FE82878" w14:textId="77777777" w:rsidTr="00312006">
        <w:trPr>
          <w:cantSplit/>
        </w:trPr>
        <w:tc>
          <w:tcPr>
            <w:tcW w:w="1139" w:type="pct"/>
            <w:shd w:val="clear" w:color="auto" w:fill="F2F2F2" w:themeFill="background1" w:themeFillShade="F2"/>
            <w:vAlign w:val="center"/>
          </w:tcPr>
          <w:p w14:paraId="78CCC27B" w14:textId="77777777" w:rsidR="00C40D16" w:rsidRPr="00312006" w:rsidRDefault="00C40D16" w:rsidP="000B0DB5">
            <w:pPr>
              <w:pStyle w:val="NoSpacing"/>
              <w:spacing w:line="240" w:lineRule="auto"/>
            </w:pPr>
            <w:r w:rsidRPr="00312006">
              <w:t>4</w:t>
            </w:r>
          </w:p>
        </w:tc>
        <w:tc>
          <w:tcPr>
            <w:tcW w:w="1671" w:type="pct"/>
            <w:shd w:val="clear" w:color="auto" w:fill="F2F2F2" w:themeFill="background1" w:themeFillShade="F2"/>
            <w:vAlign w:val="center"/>
          </w:tcPr>
          <w:p w14:paraId="624DE1B1" w14:textId="77777777" w:rsidR="00C40D16" w:rsidRPr="009433EA" w:rsidRDefault="00C40D16" w:rsidP="000B0DB5">
            <w:pPr>
              <w:pStyle w:val="NoSpacing"/>
              <w:spacing w:line="240" w:lineRule="auto"/>
              <w:jc w:val="center"/>
            </w:pPr>
            <w:r w:rsidRPr="009433EA">
              <w:t>.665</w:t>
            </w:r>
          </w:p>
        </w:tc>
        <w:tc>
          <w:tcPr>
            <w:tcW w:w="2189" w:type="pct"/>
            <w:shd w:val="clear" w:color="auto" w:fill="F2F2F2" w:themeFill="background1" w:themeFillShade="F2"/>
            <w:vAlign w:val="center"/>
          </w:tcPr>
          <w:p w14:paraId="60D82AA0" w14:textId="77777777" w:rsidR="00C40D16" w:rsidRPr="009433EA" w:rsidRDefault="00C40D16" w:rsidP="000B0DB5">
            <w:pPr>
              <w:pStyle w:val="NoSpacing"/>
              <w:spacing w:line="240" w:lineRule="auto"/>
              <w:jc w:val="center"/>
            </w:pPr>
            <w:r w:rsidRPr="009433EA">
              <w:t>2.791</w:t>
            </w:r>
          </w:p>
        </w:tc>
      </w:tr>
      <w:tr w:rsidR="00C40D16" w:rsidRPr="009433EA" w14:paraId="15346A7F" w14:textId="77777777" w:rsidTr="00312006">
        <w:trPr>
          <w:cantSplit/>
        </w:trPr>
        <w:tc>
          <w:tcPr>
            <w:tcW w:w="1139" w:type="pct"/>
            <w:shd w:val="clear" w:color="auto" w:fill="FFFFFF"/>
            <w:vAlign w:val="center"/>
          </w:tcPr>
          <w:p w14:paraId="68657675" w14:textId="77777777" w:rsidR="00C40D16" w:rsidRPr="00312006" w:rsidRDefault="00C40D16" w:rsidP="000B0DB5">
            <w:pPr>
              <w:pStyle w:val="NoSpacing"/>
              <w:spacing w:line="240" w:lineRule="auto"/>
            </w:pPr>
            <w:r w:rsidRPr="00312006">
              <w:t>5</w:t>
            </w:r>
          </w:p>
        </w:tc>
        <w:tc>
          <w:tcPr>
            <w:tcW w:w="1671" w:type="pct"/>
            <w:shd w:val="clear" w:color="auto" w:fill="FFFFFF"/>
            <w:vAlign w:val="center"/>
          </w:tcPr>
          <w:p w14:paraId="177E51CE" w14:textId="77777777" w:rsidR="00C40D16" w:rsidRPr="009433EA" w:rsidRDefault="00C40D16" w:rsidP="000B0DB5">
            <w:pPr>
              <w:pStyle w:val="NoSpacing"/>
              <w:spacing w:line="240" w:lineRule="auto"/>
              <w:jc w:val="center"/>
            </w:pPr>
            <w:r w:rsidRPr="009433EA">
              <w:t>.540</w:t>
            </w:r>
          </w:p>
        </w:tc>
        <w:tc>
          <w:tcPr>
            <w:tcW w:w="2189" w:type="pct"/>
            <w:shd w:val="clear" w:color="auto" w:fill="FFFFFF"/>
            <w:vAlign w:val="center"/>
          </w:tcPr>
          <w:p w14:paraId="64150381" w14:textId="77777777" w:rsidR="00C40D16" w:rsidRPr="009433EA" w:rsidRDefault="00C40D16" w:rsidP="000B0DB5">
            <w:pPr>
              <w:pStyle w:val="NoSpacing"/>
              <w:spacing w:line="240" w:lineRule="auto"/>
              <w:jc w:val="center"/>
            </w:pPr>
            <w:r w:rsidRPr="009433EA">
              <w:t>2.091</w:t>
            </w:r>
          </w:p>
        </w:tc>
      </w:tr>
      <w:tr w:rsidR="00C40D16" w:rsidRPr="009433EA" w14:paraId="1F09B4D5" w14:textId="77777777" w:rsidTr="00312006">
        <w:trPr>
          <w:cantSplit/>
        </w:trPr>
        <w:tc>
          <w:tcPr>
            <w:tcW w:w="1139" w:type="pct"/>
            <w:shd w:val="clear" w:color="auto" w:fill="F2F2F2" w:themeFill="background1" w:themeFillShade="F2"/>
            <w:vAlign w:val="center"/>
          </w:tcPr>
          <w:p w14:paraId="16E63C91" w14:textId="77777777" w:rsidR="00C40D16" w:rsidRPr="00312006" w:rsidRDefault="00C40D16" w:rsidP="000B0DB5">
            <w:pPr>
              <w:pStyle w:val="NoSpacing"/>
              <w:spacing w:line="240" w:lineRule="auto"/>
            </w:pPr>
            <w:r w:rsidRPr="00312006">
              <w:t>6</w:t>
            </w:r>
          </w:p>
        </w:tc>
        <w:tc>
          <w:tcPr>
            <w:tcW w:w="1671" w:type="pct"/>
            <w:shd w:val="clear" w:color="auto" w:fill="F2F2F2" w:themeFill="background1" w:themeFillShade="F2"/>
            <w:vAlign w:val="center"/>
          </w:tcPr>
          <w:p w14:paraId="19AE4385" w14:textId="77777777" w:rsidR="00C40D16" w:rsidRPr="009433EA" w:rsidRDefault="00C40D16" w:rsidP="000B0DB5">
            <w:pPr>
              <w:pStyle w:val="NoSpacing"/>
              <w:spacing w:line="240" w:lineRule="auto"/>
              <w:jc w:val="center"/>
            </w:pPr>
            <w:r w:rsidRPr="009433EA">
              <w:t>.493</w:t>
            </w:r>
          </w:p>
        </w:tc>
        <w:tc>
          <w:tcPr>
            <w:tcW w:w="2189" w:type="pct"/>
            <w:shd w:val="clear" w:color="auto" w:fill="F2F2F2" w:themeFill="background1" w:themeFillShade="F2"/>
            <w:vAlign w:val="center"/>
          </w:tcPr>
          <w:p w14:paraId="4D610BAC" w14:textId="77777777" w:rsidR="00C40D16" w:rsidRPr="009433EA" w:rsidRDefault="00C40D16" w:rsidP="000B0DB5">
            <w:pPr>
              <w:pStyle w:val="NoSpacing"/>
              <w:spacing w:line="240" w:lineRule="auto"/>
              <w:jc w:val="center"/>
            </w:pPr>
            <w:r w:rsidRPr="009433EA">
              <w:t>1.908</w:t>
            </w:r>
          </w:p>
        </w:tc>
      </w:tr>
      <w:tr w:rsidR="00C40D16" w:rsidRPr="009433EA" w14:paraId="207B3970" w14:textId="77777777" w:rsidTr="00312006">
        <w:trPr>
          <w:cantSplit/>
        </w:trPr>
        <w:tc>
          <w:tcPr>
            <w:tcW w:w="1139" w:type="pct"/>
            <w:shd w:val="clear" w:color="auto" w:fill="FFFFFF"/>
            <w:vAlign w:val="center"/>
          </w:tcPr>
          <w:p w14:paraId="526AFFB5" w14:textId="77777777" w:rsidR="00C40D16" w:rsidRPr="00312006" w:rsidRDefault="00C40D16" w:rsidP="000B0DB5">
            <w:pPr>
              <w:pStyle w:val="NoSpacing"/>
              <w:spacing w:line="240" w:lineRule="auto"/>
            </w:pPr>
            <w:r w:rsidRPr="00312006">
              <w:t>7</w:t>
            </w:r>
          </w:p>
        </w:tc>
        <w:tc>
          <w:tcPr>
            <w:tcW w:w="1671" w:type="pct"/>
            <w:shd w:val="clear" w:color="auto" w:fill="FFFFFF"/>
            <w:vAlign w:val="center"/>
          </w:tcPr>
          <w:p w14:paraId="6DE0A2A9" w14:textId="77777777" w:rsidR="00C40D16" w:rsidRPr="009433EA" w:rsidRDefault="00C40D16" w:rsidP="000B0DB5">
            <w:pPr>
              <w:pStyle w:val="NoSpacing"/>
              <w:spacing w:line="240" w:lineRule="auto"/>
              <w:jc w:val="center"/>
            </w:pPr>
            <w:r w:rsidRPr="009433EA">
              <w:t>.412</w:t>
            </w:r>
          </w:p>
        </w:tc>
        <w:tc>
          <w:tcPr>
            <w:tcW w:w="2189" w:type="pct"/>
            <w:shd w:val="clear" w:color="auto" w:fill="FFFFFF"/>
            <w:vAlign w:val="center"/>
          </w:tcPr>
          <w:p w14:paraId="5DCD1A6A" w14:textId="77777777" w:rsidR="00C40D16" w:rsidRPr="009433EA" w:rsidRDefault="00C40D16" w:rsidP="000B0DB5">
            <w:pPr>
              <w:pStyle w:val="NoSpacing"/>
              <w:spacing w:line="240" w:lineRule="auto"/>
              <w:jc w:val="center"/>
            </w:pPr>
            <w:r w:rsidRPr="009433EA">
              <w:t>1.660</w:t>
            </w:r>
          </w:p>
        </w:tc>
      </w:tr>
      <w:tr w:rsidR="00C40D16" w:rsidRPr="009433EA" w14:paraId="592776F8" w14:textId="77777777" w:rsidTr="00312006">
        <w:trPr>
          <w:cantSplit/>
        </w:trPr>
        <w:tc>
          <w:tcPr>
            <w:tcW w:w="1139" w:type="pct"/>
            <w:shd w:val="clear" w:color="auto" w:fill="F2F2F2" w:themeFill="background1" w:themeFillShade="F2"/>
            <w:vAlign w:val="center"/>
          </w:tcPr>
          <w:p w14:paraId="32574ADD" w14:textId="77777777" w:rsidR="00C40D16" w:rsidRPr="00312006" w:rsidRDefault="00C40D16" w:rsidP="000B0DB5">
            <w:pPr>
              <w:pStyle w:val="NoSpacing"/>
              <w:spacing w:line="240" w:lineRule="auto"/>
            </w:pPr>
            <w:r w:rsidRPr="00312006">
              <w:t>Total</w:t>
            </w:r>
          </w:p>
        </w:tc>
        <w:tc>
          <w:tcPr>
            <w:tcW w:w="1671" w:type="pct"/>
            <w:shd w:val="clear" w:color="auto" w:fill="F2F2F2" w:themeFill="background1" w:themeFillShade="F2"/>
            <w:vAlign w:val="center"/>
          </w:tcPr>
          <w:p w14:paraId="59DFDD92" w14:textId="77777777" w:rsidR="00C40D16" w:rsidRPr="009433EA" w:rsidRDefault="00C40D16" w:rsidP="000B0DB5">
            <w:pPr>
              <w:pStyle w:val="NoSpacing"/>
              <w:spacing w:line="240" w:lineRule="auto"/>
              <w:jc w:val="center"/>
            </w:pPr>
            <w:r w:rsidRPr="009433EA">
              <w:t>1.013</w:t>
            </w:r>
            <w:r w:rsidRPr="009433EA">
              <w:rPr>
                <w:vertAlign w:val="superscript"/>
              </w:rPr>
              <w:t>a</w:t>
            </w:r>
          </w:p>
        </w:tc>
        <w:tc>
          <w:tcPr>
            <w:tcW w:w="2189" w:type="pct"/>
            <w:shd w:val="clear" w:color="auto" w:fill="F2F2F2" w:themeFill="background1" w:themeFillShade="F2"/>
            <w:vAlign w:val="center"/>
          </w:tcPr>
          <w:p w14:paraId="7C440958" w14:textId="77777777" w:rsidR="00C40D16" w:rsidRPr="009433EA" w:rsidRDefault="00C40D16" w:rsidP="000B0DB5">
            <w:pPr>
              <w:pStyle w:val="NoSpacing"/>
              <w:spacing w:line="240" w:lineRule="auto"/>
              <w:jc w:val="center"/>
            </w:pPr>
            <w:r w:rsidRPr="009433EA">
              <w:t>46.435</w:t>
            </w:r>
          </w:p>
        </w:tc>
      </w:tr>
      <w:tr w:rsidR="00C40D16" w:rsidRPr="009433EA" w14:paraId="15C1D5AC" w14:textId="77777777" w:rsidTr="00312006">
        <w:trPr>
          <w:cantSplit/>
        </w:trPr>
        <w:tc>
          <w:tcPr>
            <w:tcW w:w="5000" w:type="pct"/>
            <w:gridSpan w:val="3"/>
            <w:shd w:val="clear" w:color="auto" w:fill="FFFFFF"/>
          </w:tcPr>
          <w:p w14:paraId="5A0BE7A0" w14:textId="77777777" w:rsidR="00C40D16" w:rsidRPr="009433EA" w:rsidRDefault="00C40D16" w:rsidP="000B0DB5">
            <w:pPr>
              <w:pStyle w:val="NoSpacing"/>
              <w:spacing w:line="240" w:lineRule="auto"/>
            </w:pPr>
            <w:r w:rsidRPr="009433EA">
              <w:t>a. Total Cronbach's Alpha is based on the total Eigenvalue.</w:t>
            </w:r>
          </w:p>
        </w:tc>
      </w:tr>
    </w:tbl>
    <w:p w14:paraId="47902CAE" w14:textId="77777777" w:rsidR="00C40D16" w:rsidRPr="009433EA" w:rsidRDefault="00C40D16" w:rsidP="00EC5C4D">
      <w:pPr>
        <w:spacing w:line="240" w:lineRule="auto"/>
        <w:rPr>
          <w:sz w:val="20"/>
          <w:szCs w:val="20"/>
        </w:rPr>
      </w:pPr>
    </w:p>
    <w:tbl>
      <w:tblPr>
        <w:tblW w:w="5000" w:type="pct"/>
        <w:tblLook w:val="04A0" w:firstRow="1" w:lastRow="0" w:firstColumn="1" w:lastColumn="0" w:noHBand="0" w:noVBand="1"/>
      </w:tblPr>
      <w:tblGrid>
        <w:gridCol w:w="2994"/>
        <w:gridCol w:w="793"/>
        <w:gridCol w:w="793"/>
        <w:gridCol w:w="793"/>
        <w:gridCol w:w="795"/>
        <w:gridCol w:w="795"/>
        <w:gridCol w:w="795"/>
        <w:gridCol w:w="792"/>
      </w:tblGrid>
      <w:tr w:rsidR="00C40D16" w:rsidRPr="009433EA" w14:paraId="32158028" w14:textId="77777777" w:rsidTr="00C40D16">
        <w:trPr>
          <w:cantSplit/>
          <w:trHeight w:val="300"/>
        </w:trPr>
        <w:tc>
          <w:tcPr>
            <w:tcW w:w="5000" w:type="pct"/>
            <w:gridSpan w:val="8"/>
            <w:tcBorders>
              <w:top w:val="nil"/>
              <w:left w:val="nil"/>
              <w:bottom w:val="nil"/>
              <w:right w:val="nil"/>
            </w:tcBorders>
            <w:shd w:val="clear" w:color="000000" w:fill="auto"/>
            <w:vAlign w:val="center"/>
            <w:hideMark/>
          </w:tcPr>
          <w:p w14:paraId="010EDBDE" w14:textId="375A156B" w:rsidR="00C40D16" w:rsidRPr="009433EA" w:rsidRDefault="00C40D16" w:rsidP="000B0DB5">
            <w:pPr>
              <w:pStyle w:val="TableAppendix"/>
            </w:pPr>
            <w:bookmarkStart w:id="490" w:name="_Toc299648928"/>
            <w:r w:rsidRPr="009433EA">
              <w:t xml:space="preserve">Table </w:t>
            </w:r>
            <w:r w:rsidR="00C67E6E">
              <w:t>2.10:</w:t>
            </w:r>
            <w:r w:rsidRPr="009433EA">
              <w:t xml:space="preserve"> </w:t>
            </w:r>
            <w:r w:rsidR="00FB35AA">
              <w:t xml:space="preserve">PCA Round One </w:t>
            </w:r>
            <w:r w:rsidRPr="009433EA">
              <w:t>Component Loadings</w:t>
            </w:r>
            <w:r w:rsidR="007F08D5">
              <w:t xml:space="preserve"> Search Variables</w:t>
            </w:r>
            <w:bookmarkEnd w:id="490"/>
          </w:p>
        </w:tc>
      </w:tr>
      <w:tr w:rsidR="00C40D16" w:rsidRPr="009433EA" w14:paraId="7239D9D7" w14:textId="77777777" w:rsidTr="00C40D16">
        <w:trPr>
          <w:trHeight w:val="100"/>
        </w:trPr>
        <w:tc>
          <w:tcPr>
            <w:tcW w:w="1750" w:type="pct"/>
            <w:tcBorders>
              <w:top w:val="nil"/>
              <w:left w:val="nil"/>
              <w:bottom w:val="nil"/>
              <w:right w:val="nil"/>
            </w:tcBorders>
            <w:shd w:val="clear" w:color="auto" w:fill="D9D9D9" w:themeFill="background1" w:themeFillShade="D9"/>
            <w:vAlign w:val="center"/>
            <w:hideMark/>
          </w:tcPr>
          <w:p w14:paraId="7DE25452" w14:textId="77777777" w:rsidR="00C40D16" w:rsidRPr="003B6B47" w:rsidRDefault="00C40D16" w:rsidP="000B0DB5">
            <w:pPr>
              <w:pStyle w:val="NoSpacing"/>
              <w:spacing w:line="240" w:lineRule="auto"/>
            </w:pPr>
          </w:p>
        </w:tc>
        <w:tc>
          <w:tcPr>
            <w:tcW w:w="464" w:type="pct"/>
            <w:tcBorders>
              <w:top w:val="nil"/>
              <w:left w:val="nil"/>
              <w:bottom w:val="nil"/>
              <w:right w:val="nil"/>
            </w:tcBorders>
            <w:shd w:val="clear" w:color="000000" w:fill="D9D9D9"/>
            <w:vAlign w:val="center"/>
            <w:hideMark/>
          </w:tcPr>
          <w:p w14:paraId="6EC9D8AB" w14:textId="77777777" w:rsidR="00C40D16" w:rsidRPr="00312006" w:rsidRDefault="00C40D16" w:rsidP="000B0DB5">
            <w:pPr>
              <w:pStyle w:val="NoSpacing"/>
              <w:spacing w:line="240" w:lineRule="auto"/>
              <w:jc w:val="center"/>
              <w:rPr>
                <w:b/>
              </w:rPr>
            </w:pPr>
            <w:r w:rsidRPr="00312006">
              <w:rPr>
                <w:b/>
              </w:rPr>
              <w:t>1</w:t>
            </w:r>
          </w:p>
        </w:tc>
        <w:tc>
          <w:tcPr>
            <w:tcW w:w="464" w:type="pct"/>
            <w:tcBorders>
              <w:top w:val="nil"/>
              <w:left w:val="nil"/>
              <w:bottom w:val="nil"/>
              <w:right w:val="nil"/>
            </w:tcBorders>
            <w:shd w:val="clear" w:color="000000" w:fill="D9D9D9"/>
            <w:vAlign w:val="center"/>
            <w:hideMark/>
          </w:tcPr>
          <w:p w14:paraId="5089F88E" w14:textId="77777777" w:rsidR="00C40D16" w:rsidRPr="00312006" w:rsidRDefault="00C40D16" w:rsidP="000B0DB5">
            <w:pPr>
              <w:pStyle w:val="NoSpacing"/>
              <w:spacing w:line="240" w:lineRule="auto"/>
              <w:jc w:val="center"/>
              <w:rPr>
                <w:b/>
              </w:rPr>
            </w:pPr>
            <w:r w:rsidRPr="00312006">
              <w:rPr>
                <w:b/>
              </w:rPr>
              <w:t>2</w:t>
            </w:r>
          </w:p>
        </w:tc>
        <w:tc>
          <w:tcPr>
            <w:tcW w:w="464" w:type="pct"/>
            <w:tcBorders>
              <w:top w:val="nil"/>
              <w:left w:val="nil"/>
              <w:bottom w:val="nil"/>
              <w:right w:val="nil"/>
            </w:tcBorders>
            <w:shd w:val="clear" w:color="000000" w:fill="D9D9D9"/>
            <w:vAlign w:val="center"/>
            <w:hideMark/>
          </w:tcPr>
          <w:p w14:paraId="581130BB" w14:textId="77777777" w:rsidR="00C40D16" w:rsidRPr="00312006" w:rsidRDefault="00C40D16" w:rsidP="000B0DB5">
            <w:pPr>
              <w:pStyle w:val="NoSpacing"/>
              <w:spacing w:line="240" w:lineRule="auto"/>
              <w:jc w:val="center"/>
              <w:rPr>
                <w:b/>
              </w:rPr>
            </w:pPr>
            <w:r w:rsidRPr="00312006">
              <w:rPr>
                <w:b/>
              </w:rPr>
              <w:t>3</w:t>
            </w:r>
          </w:p>
        </w:tc>
        <w:tc>
          <w:tcPr>
            <w:tcW w:w="465" w:type="pct"/>
            <w:tcBorders>
              <w:top w:val="nil"/>
              <w:left w:val="nil"/>
              <w:bottom w:val="nil"/>
              <w:right w:val="nil"/>
            </w:tcBorders>
            <w:shd w:val="clear" w:color="000000" w:fill="D9D9D9"/>
            <w:vAlign w:val="center"/>
            <w:hideMark/>
          </w:tcPr>
          <w:p w14:paraId="26876B46" w14:textId="77777777" w:rsidR="00C40D16" w:rsidRPr="00312006" w:rsidRDefault="00C40D16" w:rsidP="000B0DB5">
            <w:pPr>
              <w:pStyle w:val="NoSpacing"/>
              <w:spacing w:line="240" w:lineRule="auto"/>
              <w:jc w:val="center"/>
              <w:rPr>
                <w:b/>
              </w:rPr>
            </w:pPr>
            <w:r w:rsidRPr="00312006">
              <w:rPr>
                <w:b/>
              </w:rPr>
              <w:t>4</w:t>
            </w:r>
          </w:p>
        </w:tc>
        <w:tc>
          <w:tcPr>
            <w:tcW w:w="465" w:type="pct"/>
            <w:tcBorders>
              <w:top w:val="nil"/>
              <w:left w:val="nil"/>
              <w:bottom w:val="nil"/>
              <w:right w:val="nil"/>
            </w:tcBorders>
            <w:shd w:val="clear" w:color="000000" w:fill="D9D9D9"/>
            <w:vAlign w:val="center"/>
            <w:hideMark/>
          </w:tcPr>
          <w:p w14:paraId="342B2124" w14:textId="77777777" w:rsidR="00C40D16" w:rsidRPr="00312006" w:rsidRDefault="00C40D16" w:rsidP="000B0DB5">
            <w:pPr>
              <w:pStyle w:val="NoSpacing"/>
              <w:spacing w:line="240" w:lineRule="auto"/>
              <w:jc w:val="center"/>
              <w:rPr>
                <w:b/>
              </w:rPr>
            </w:pPr>
            <w:r w:rsidRPr="00312006">
              <w:rPr>
                <w:b/>
              </w:rPr>
              <w:t>5</w:t>
            </w:r>
          </w:p>
        </w:tc>
        <w:tc>
          <w:tcPr>
            <w:tcW w:w="465" w:type="pct"/>
            <w:tcBorders>
              <w:top w:val="nil"/>
              <w:left w:val="nil"/>
              <w:bottom w:val="nil"/>
              <w:right w:val="nil"/>
            </w:tcBorders>
            <w:shd w:val="clear" w:color="000000" w:fill="D9D9D9"/>
            <w:vAlign w:val="center"/>
            <w:hideMark/>
          </w:tcPr>
          <w:p w14:paraId="75A32B35" w14:textId="77777777" w:rsidR="00C40D16" w:rsidRPr="00312006" w:rsidRDefault="00C40D16" w:rsidP="000B0DB5">
            <w:pPr>
              <w:pStyle w:val="NoSpacing"/>
              <w:spacing w:line="240" w:lineRule="auto"/>
              <w:jc w:val="center"/>
              <w:rPr>
                <w:b/>
              </w:rPr>
            </w:pPr>
            <w:r w:rsidRPr="00312006">
              <w:rPr>
                <w:b/>
              </w:rPr>
              <w:t>6</w:t>
            </w:r>
          </w:p>
        </w:tc>
        <w:tc>
          <w:tcPr>
            <w:tcW w:w="464" w:type="pct"/>
            <w:tcBorders>
              <w:top w:val="nil"/>
              <w:left w:val="nil"/>
              <w:bottom w:val="nil"/>
              <w:right w:val="nil"/>
            </w:tcBorders>
            <w:shd w:val="clear" w:color="000000" w:fill="D9D9D9"/>
            <w:vAlign w:val="center"/>
            <w:hideMark/>
          </w:tcPr>
          <w:p w14:paraId="0FBD74E3" w14:textId="77777777" w:rsidR="00C40D16" w:rsidRPr="00312006" w:rsidRDefault="00C40D16" w:rsidP="000B0DB5">
            <w:pPr>
              <w:pStyle w:val="NoSpacing"/>
              <w:spacing w:line="240" w:lineRule="auto"/>
              <w:jc w:val="center"/>
              <w:rPr>
                <w:b/>
              </w:rPr>
            </w:pPr>
            <w:r w:rsidRPr="00312006">
              <w:rPr>
                <w:b/>
              </w:rPr>
              <w:t>7</w:t>
            </w:r>
          </w:p>
        </w:tc>
      </w:tr>
      <w:tr w:rsidR="00C40D16" w:rsidRPr="009433EA" w14:paraId="21932B12" w14:textId="77777777" w:rsidTr="00C40D16">
        <w:trPr>
          <w:cantSplit/>
          <w:trHeight w:val="100"/>
        </w:trPr>
        <w:tc>
          <w:tcPr>
            <w:tcW w:w="1750" w:type="pct"/>
            <w:tcBorders>
              <w:top w:val="nil"/>
              <w:left w:val="nil"/>
              <w:bottom w:val="nil"/>
              <w:right w:val="nil"/>
            </w:tcBorders>
            <w:shd w:val="clear" w:color="000000" w:fill="FFFFFF"/>
            <w:vAlign w:val="center"/>
            <w:hideMark/>
          </w:tcPr>
          <w:p w14:paraId="306701D8" w14:textId="77777777" w:rsidR="00C40D16" w:rsidRPr="003B6B47" w:rsidRDefault="00C40D16" w:rsidP="000B0DB5">
            <w:pPr>
              <w:pStyle w:val="NoSpacing"/>
              <w:spacing w:line="240" w:lineRule="auto"/>
            </w:pPr>
            <w:r w:rsidRPr="003B6B47">
              <w:t>S3.a.1_LengthTimePressure</w:t>
            </w:r>
          </w:p>
        </w:tc>
        <w:tc>
          <w:tcPr>
            <w:tcW w:w="464" w:type="pct"/>
            <w:tcBorders>
              <w:top w:val="nil"/>
              <w:left w:val="nil"/>
              <w:bottom w:val="nil"/>
              <w:right w:val="nil"/>
            </w:tcBorders>
            <w:shd w:val="clear" w:color="000000" w:fill="FFFFFF"/>
            <w:vAlign w:val="center"/>
            <w:hideMark/>
          </w:tcPr>
          <w:p w14:paraId="7ABE954E"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7C72C95E" w14:textId="77777777" w:rsidR="00C40D16" w:rsidRPr="009433EA" w:rsidRDefault="00C40D16" w:rsidP="000B0DB5">
            <w:pPr>
              <w:pStyle w:val="NoSpacing"/>
              <w:spacing w:line="240" w:lineRule="auto"/>
              <w:jc w:val="center"/>
            </w:pPr>
            <w:r w:rsidRPr="009433EA">
              <w:t>0.11</w:t>
            </w:r>
          </w:p>
        </w:tc>
        <w:tc>
          <w:tcPr>
            <w:tcW w:w="464" w:type="pct"/>
            <w:tcBorders>
              <w:top w:val="nil"/>
              <w:left w:val="nil"/>
              <w:bottom w:val="nil"/>
              <w:right w:val="nil"/>
            </w:tcBorders>
            <w:shd w:val="clear" w:color="000000" w:fill="FFFFFF"/>
            <w:vAlign w:val="center"/>
            <w:hideMark/>
          </w:tcPr>
          <w:p w14:paraId="5AA41B0D" w14:textId="77777777" w:rsidR="00C40D16" w:rsidRPr="009433EA" w:rsidRDefault="00C40D16" w:rsidP="000B0DB5">
            <w:pPr>
              <w:pStyle w:val="NoSpacing"/>
              <w:spacing w:line="240" w:lineRule="auto"/>
              <w:jc w:val="center"/>
            </w:pPr>
            <w:r w:rsidRPr="009433EA">
              <w:t>0.02</w:t>
            </w:r>
          </w:p>
        </w:tc>
        <w:tc>
          <w:tcPr>
            <w:tcW w:w="465" w:type="pct"/>
            <w:tcBorders>
              <w:top w:val="nil"/>
              <w:left w:val="nil"/>
              <w:bottom w:val="nil"/>
              <w:right w:val="nil"/>
            </w:tcBorders>
            <w:shd w:val="clear" w:color="000000" w:fill="FFFFFF"/>
            <w:vAlign w:val="center"/>
            <w:hideMark/>
          </w:tcPr>
          <w:p w14:paraId="64AE9DF5" w14:textId="77777777" w:rsidR="00C40D16" w:rsidRPr="009433EA" w:rsidRDefault="00C40D16" w:rsidP="000B0DB5">
            <w:pPr>
              <w:pStyle w:val="NoSpacing"/>
              <w:spacing w:line="240" w:lineRule="auto"/>
              <w:jc w:val="center"/>
            </w:pPr>
            <w:r w:rsidRPr="009433EA">
              <w:t>0.14</w:t>
            </w:r>
          </w:p>
        </w:tc>
        <w:tc>
          <w:tcPr>
            <w:tcW w:w="465" w:type="pct"/>
            <w:tcBorders>
              <w:top w:val="nil"/>
              <w:left w:val="nil"/>
              <w:bottom w:val="nil"/>
              <w:right w:val="nil"/>
            </w:tcBorders>
            <w:shd w:val="clear" w:color="000000" w:fill="FFFFFF"/>
            <w:vAlign w:val="center"/>
            <w:hideMark/>
          </w:tcPr>
          <w:p w14:paraId="19EEB0D9" w14:textId="77777777" w:rsidR="00C40D16" w:rsidRPr="009433EA" w:rsidRDefault="00C40D16" w:rsidP="000B0DB5">
            <w:pPr>
              <w:pStyle w:val="NoSpacing"/>
              <w:spacing w:line="240" w:lineRule="auto"/>
              <w:jc w:val="center"/>
              <w:rPr>
                <w:color w:val="9C0006"/>
              </w:rPr>
            </w:pPr>
            <w:r w:rsidRPr="009433EA">
              <w:rPr>
                <w:color w:val="9C0006"/>
              </w:rPr>
              <w:t>0.77</w:t>
            </w:r>
          </w:p>
        </w:tc>
        <w:tc>
          <w:tcPr>
            <w:tcW w:w="465" w:type="pct"/>
            <w:tcBorders>
              <w:top w:val="nil"/>
              <w:left w:val="nil"/>
              <w:bottom w:val="nil"/>
              <w:right w:val="nil"/>
            </w:tcBorders>
            <w:shd w:val="clear" w:color="000000" w:fill="FFFFFF"/>
            <w:vAlign w:val="center"/>
            <w:hideMark/>
          </w:tcPr>
          <w:p w14:paraId="75033D6F" w14:textId="77777777" w:rsidR="00C40D16" w:rsidRPr="009433EA" w:rsidRDefault="00C40D16" w:rsidP="000B0DB5">
            <w:pPr>
              <w:pStyle w:val="NoSpacing"/>
              <w:spacing w:line="240" w:lineRule="auto"/>
              <w:jc w:val="center"/>
            </w:pPr>
            <w:r w:rsidRPr="009433EA">
              <w:t>-0.35</w:t>
            </w:r>
          </w:p>
        </w:tc>
        <w:tc>
          <w:tcPr>
            <w:tcW w:w="464" w:type="pct"/>
            <w:tcBorders>
              <w:top w:val="nil"/>
              <w:left w:val="nil"/>
              <w:bottom w:val="nil"/>
              <w:right w:val="nil"/>
            </w:tcBorders>
            <w:shd w:val="clear" w:color="000000" w:fill="FFFFFF"/>
            <w:vAlign w:val="center"/>
            <w:hideMark/>
          </w:tcPr>
          <w:p w14:paraId="1858CBE7" w14:textId="77777777" w:rsidR="00C40D16" w:rsidRPr="009433EA" w:rsidRDefault="00C40D16" w:rsidP="000B0DB5">
            <w:pPr>
              <w:pStyle w:val="NoSpacing"/>
              <w:spacing w:line="240" w:lineRule="auto"/>
              <w:jc w:val="center"/>
            </w:pPr>
            <w:r w:rsidRPr="009433EA">
              <w:t>0.02</w:t>
            </w:r>
          </w:p>
        </w:tc>
      </w:tr>
      <w:tr w:rsidR="00C40D16" w:rsidRPr="009433EA" w14:paraId="3F68A73D" w14:textId="77777777" w:rsidTr="00C40D16">
        <w:trPr>
          <w:cantSplit/>
          <w:trHeight w:val="100"/>
        </w:trPr>
        <w:tc>
          <w:tcPr>
            <w:tcW w:w="1750" w:type="pct"/>
            <w:tcBorders>
              <w:top w:val="nil"/>
              <w:left w:val="nil"/>
              <w:bottom w:val="nil"/>
              <w:right w:val="nil"/>
            </w:tcBorders>
            <w:shd w:val="clear" w:color="000000" w:fill="F2F2F2"/>
            <w:vAlign w:val="center"/>
            <w:hideMark/>
          </w:tcPr>
          <w:p w14:paraId="25E81653" w14:textId="77777777" w:rsidR="00C40D16" w:rsidRPr="003B6B47" w:rsidRDefault="00C40D16" w:rsidP="000B0DB5">
            <w:pPr>
              <w:pStyle w:val="NoSpacing"/>
              <w:spacing w:line="240" w:lineRule="auto"/>
            </w:pPr>
            <w:r w:rsidRPr="003B6B47">
              <w:t>S3.a.2_SearchTimePressure</w:t>
            </w:r>
          </w:p>
        </w:tc>
        <w:tc>
          <w:tcPr>
            <w:tcW w:w="464" w:type="pct"/>
            <w:tcBorders>
              <w:top w:val="nil"/>
              <w:left w:val="nil"/>
              <w:bottom w:val="nil"/>
              <w:right w:val="nil"/>
            </w:tcBorders>
            <w:shd w:val="clear" w:color="000000" w:fill="F2F2F2"/>
            <w:vAlign w:val="center"/>
            <w:hideMark/>
          </w:tcPr>
          <w:p w14:paraId="53AD3E40"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3839FDC2" w14:textId="77777777" w:rsidR="00C40D16" w:rsidRPr="009433EA" w:rsidRDefault="00C40D16" w:rsidP="000B0DB5">
            <w:pPr>
              <w:pStyle w:val="NoSpacing"/>
              <w:spacing w:line="240" w:lineRule="auto"/>
              <w:jc w:val="center"/>
            </w:pPr>
            <w:r w:rsidRPr="009433EA">
              <w:t>0.18</w:t>
            </w:r>
          </w:p>
        </w:tc>
        <w:tc>
          <w:tcPr>
            <w:tcW w:w="464" w:type="pct"/>
            <w:tcBorders>
              <w:top w:val="nil"/>
              <w:left w:val="nil"/>
              <w:bottom w:val="nil"/>
              <w:right w:val="nil"/>
            </w:tcBorders>
            <w:shd w:val="clear" w:color="000000" w:fill="F2F2F2"/>
            <w:vAlign w:val="center"/>
            <w:hideMark/>
          </w:tcPr>
          <w:p w14:paraId="23C8D385" w14:textId="77777777" w:rsidR="00C40D16" w:rsidRPr="009433EA" w:rsidRDefault="00C40D16" w:rsidP="000B0DB5">
            <w:pPr>
              <w:pStyle w:val="NoSpacing"/>
              <w:spacing w:line="240" w:lineRule="auto"/>
              <w:jc w:val="center"/>
            </w:pPr>
            <w:r w:rsidRPr="009433EA">
              <w:t>0.09</w:t>
            </w:r>
          </w:p>
        </w:tc>
        <w:tc>
          <w:tcPr>
            <w:tcW w:w="465" w:type="pct"/>
            <w:tcBorders>
              <w:top w:val="nil"/>
              <w:left w:val="nil"/>
              <w:bottom w:val="nil"/>
              <w:right w:val="nil"/>
            </w:tcBorders>
            <w:shd w:val="clear" w:color="000000" w:fill="F2F2F2"/>
            <w:vAlign w:val="center"/>
            <w:hideMark/>
          </w:tcPr>
          <w:p w14:paraId="6A675933" w14:textId="77777777" w:rsidR="00C40D16" w:rsidRPr="009433EA" w:rsidRDefault="00C40D16" w:rsidP="000B0DB5">
            <w:pPr>
              <w:pStyle w:val="NoSpacing"/>
              <w:spacing w:line="240" w:lineRule="auto"/>
              <w:jc w:val="center"/>
            </w:pPr>
            <w:r w:rsidRPr="009433EA">
              <w:t>0.16</w:t>
            </w:r>
          </w:p>
        </w:tc>
        <w:tc>
          <w:tcPr>
            <w:tcW w:w="465" w:type="pct"/>
            <w:tcBorders>
              <w:top w:val="nil"/>
              <w:left w:val="nil"/>
              <w:bottom w:val="nil"/>
              <w:right w:val="nil"/>
            </w:tcBorders>
            <w:shd w:val="clear" w:color="000000" w:fill="F2F2F2"/>
            <w:vAlign w:val="center"/>
            <w:hideMark/>
          </w:tcPr>
          <w:p w14:paraId="19D5E919" w14:textId="77777777" w:rsidR="00C40D16" w:rsidRPr="009433EA" w:rsidRDefault="00C40D16" w:rsidP="000B0DB5">
            <w:pPr>
              <w:pStyle w:val="NoSpacing"/>
              <w:spacing w:line="240" w:lineRule="auto"/>
              <w:jc w:val="center"/>
              <w:rPr>
                <w:color w:val="9C0006"/>
              </w:rPr>
            </w:pPr>
            <w:r w:rsidRPr="009433EA">
              <w:rPr>
                <w:color w:val="9C0006"/>
              </w:rPr>
              <w:t>0.78</w:t>
            </w:r>
          </w:p>
        </w:tc>
        <w:tc>
          <w:tcPr>
            <w:tcW w:w="465" w:type="pct"/>
            <w:tcBorders>
              <w:top w:val="nil"/>
              <w:left w:val="nil"/>
              <w:bottom w:val="nil"/>
              <w:right w:val="nil"/>
            </w:tcBorders>
            <w:shd w:val="clear" w:color="000000" w:fill="F2F2F2"/>
            <w:vAlign w:val="center"/>
            <w:hideMark/>
          </w:tcPr>
          <w:p w14:paraId="3E5C2951" w14:textId="77777777" w:rsidR="00C40D16" w:rsidRPr="009433EA" w:rsidRDefault="00C40D16" w:rsidP="000B0DB5">
            <w:pPr>
              <w:pStyle w:val="NoSpacing"/>
              <w:spacing w:line="240" w:lineRule="auto"/>
              <w:jc w:val="center"/>
            </w:pPr>
            <w:r w:rsidRPr="009433EA">
              <w:t>-0.30</w:t>
            </w:r>
          </w:p>
        </w:tc>
        <w:tc>
          <w:tcPr>
            <w:tcW w:w="464" w:type="pct"/>
            <w:tcBorders>
              <w:top w:val="nil"/>
              <w:left w:val="nil"/>
              <w:bottom w:val="nil"/>
              <w:right w:val="nil"/>
            </w:tcBorders>
            <w:shd w:val="clear" w:color="000000" w:fill="F2F2F2"/>
            <w:vAlign w:val="center"/>
            <w:hideMark/>
          </w:tcPr>
          <w:p w14:paraId="70A9DBF8" w14:textId="77777777" w:rsidR="00C40D16" w:rsidRPr="009433EA" w:rsidRDefault="00C40D16" w:rsidP="000B0DB5">
            <w:pPr>
              <w:pStyle w:val="NoSpacing"/>
              <w:spacing w:line="240" w:lineRule="auto"/>
              <w:jc w:val="center"/>
            </w:pPr>
            <w:r w:rsidRPr="009433EA">
              <w:t>0.07</w:t>
            </w:r>
          </w:p>
        </w:tc>
      </w:tr>
      <w:tr w:rsidR="00C40D16" w:rsidRPr="009433EA" w14:paraId="1C5B1BC1" w14:textId="77777777" w:rsidTr="00C40D16">
        <w:trPr>
          <w:cantSplit/>
          <w:trHeight w:val="100"/>
        </w:trPr>
        <w:tc>
          <w:tcPr>
            <w:tcW w:w="1750" w:type="pct"/>
            <w:tcBorders>
              <w:top w:val="nil"/>
              <w:left w:val="nil"/>
              <w:bottom w:val="nil"/>
              <w:right w:val="nil"/>
            </w:tcBorders>
            <w:shd w:val="clear" w:color="000000" w:fill="FFFFFF"/>
            <w:vAlign w:val="center"/>
            <w:hideMark/>
          </w:tcPr>
          <w:p w14:paraId="2CE4A99A" w14:textId="77777777" w:rsidR="00C40D16" w:rsidRPr="003B6B47" w:rsidRDefault="00C40D16" w:rsidP="000B0DB5">
            <w:pPr>
              <w:pStyle w:val="NoSpacing"/>
              <w:spacing w:line="240" w:lineRule="auto"/>
            </w:pPr>
            <w:r w:rsidRPr="003B6B47">
              <w:t>S3.a.3_TimeIncrease</w:t>
            </w:r>
          </w:p>
        </w:tc>
        <w:tc>
          <w:tcPr>
            <w:tcW w:w="464" w:type="pct"/>
            <w:tcBorders>
              <w:top w:val="nil"/>
              <w:left w:val="nil"/>
              <w:bottom w:val="nil"/>
              <w:right w:val="nil"/>
            </w:tcBorders>
            <w:shd w:val="clear" w:color="000000" w:fill="FFFFFF"/>
            <w:vAlign w:val="center"/>
            <w:hideMark/>
          </w:tcPr>
          <w:p w14:paraId="5B4B35A3"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FFFFF"/>
            <w:vAlign w:val="center"/>
            <w:hideMark/>
          </w:tcPr>
          <w:p w14:paraId="6F558CFF" w14:textId="77777777" w:rsidR="00C40D16" w:rsidRPr="009433EA" w:rsidRDefault="00C40D16" w:rsidP="000B0DB5">
            <w:pPr>
              <w:pStyle w:val="NoSpacing"/>
              <w:spacing w:line="240" w:lineRule="auto"/>
              <w:jc w:val="center"/>
            </w:pPr>
            <w:r w:rsidRPr="009433EA">
              <w:t>0.37</w:t>
            </w:r>
          </w:p>
        </w:tc>
        <w:tc>
          <w:tcPr>
            <w:tcW w:w="464" w:type="pct"/>
            <w:tcBorders>
              <w:top w:val="nil"/>
              <w:left w:val="nil"/>
              <w:bottom w:val="nil"/>
              <w:right w:val="nil"/>
            </w:tcBorders>
            <w:shd w:val="clear" w:color="000000" w:fill="FFFFFF"/>
            <w:vAlign w:val="center"/>
            <w:hideMark/>
          </w:tcPr>
          <w:p w14:paraId="400F0A39" w14:textId="77777777" w:rsidR="00C40D16" w:rsidRPr="009433EA" w:rsidRDefault="00C40D16" w:rsidP="000B0DB5">
            <w:pPr>
              <w:pStyle w:val="NoSpacing"/>
              <w:spacing w:line="240" w:lineRule="auto"/>
              <w:jc w:val="center"/>
            </w:pPr>
            <w:r w:rsidRPr="009433EA">
              <w:t>0.07</w:t>
            </w:r>
          </w:p>
        </w:tc>
        <w:tc>
          <w:tcPr>
            <w:tcW w:w="465" w:type="pct"/>
            <w:tcBorders>
              <w:top w:val="nil"/>
              <w:left w:val="nil"/>
              <w:bottom w:val="nil"/>
              <w:right w:val="nil"/>
            </w:tcBorders>
            <w:shd w:val="clear" w:color="000000" w:fill="FFFFFF"/>
            <w:vAlign w:val="center"/>
            <w:hideMark/>
          </w:tcPr>
          <w:p w14:paraId="1C0802A7" w14:textId="77777777" w:rsidR="00C40D16" w:rsidRPr="009433EA" w:rsidRDefault="00C40D16" w:rsidP="000B0DB5">
            <w:pPr>
              <w:pStyle w:val="NoSpacing"/>
              <w:spacing w:line="240" w:lineRule="auto"/>
              <w:jc w:val="center"/>
            </w:pPr>
            <w:r w:rsidRPr="009433EA">
              <w:t>0.17</w:t>
            </w:r>
          </w:p>
        </w:tc>
        <w:tc>
          <w:tcPr>
            <w:tcW w:w="465" w:type="pct"/>
            <w:tcBorders>
              <w:top w:val="nil"/>
              <w:left w:val="nil"/>
              <w:bottom w:val="nil"/>
              <w:right w:val="nil"/>
            </w:tcBorders>
            <w:shd w:val="clear" w:color="000000" w:fill="FFFFFF"/>
            <w:vAlign w:val="center"/>
            <w:hideMark/>
          </w:tcPr>
          <w:p w14:paraId="7A5A8141" w14:textId="77777777" w:rsidR="00C40D16" w:rsidRPr="009433EA" w:rsidRDefault="00C40D16" w:rsidP="000B0DB5">
            <w:pPr>
              <w:pStyle w:val="NoSpacing"/>
              <w:spacing w:line="240" w:lineRule="auto"/>
              <w:jc w:val="center"/>
              <w:rPr>
                <w:color w:val="9C0006"/>
              </w:rPr>
            </w:pPr>
            <w:r w:rsidRPr="009433EA">
              <w:rPr>
                <w:color w:val="9C0006"/>
              </w:rPr>
              <w:t>0.58</w:t>
            </w:r>
          </w:p>
        </w:tc>
        <w:tc>
          <w:tcPr>
            <w:tcW w:w="465" w:type="pct"/>
            <w:tcBorders>
              <w:top w:val="nil"/>
              <w:left w:val="nil"/>
              <w:bottom w:val="nil"/>
              <w:right w:val="nil"/>
            </w:tcBorders>
            <w:shd w:val="clear" w:color="000000" w:fill="FFFFFF"/>
            <w:vAlign w:val="center"/>
            <w:hideMark/>
          </w:tcPr>
          <w:p w14:paraId="7D1D8A7A" w14:textId="77777777" w:rsidR="00C40D16" w:rsidRPr="009433EA" w:rsidRDefault="00C40D16" w:rsidP="000B0DB5">
            <w:pPr>
              <w:pStyle w:val="NoSpacing"/>
              <w:spacing w:line="240" w:lineRule="auto"/>
              <w:jc w:val="center"/>
            </w:pPr>
            <w:r w:rsidRPr="009433EA">
              <w:t>-0.22</w:t>
            </w:r>
          </w:p>
        </w:tc>
        <w:tc>
          <w:tcPr>
            <w:tcW w:w="464" w:type="pct"/>
            <w:tcBorders>
              <w:top w:val="nil"/>
              <w:left w:val="nil"/>
              <w:bottom w:val="nil"/>
              <w:right w:val="nil"/>
            </w:tcBorders>
            <w:shd w:val="clear" w:color="000000" w:fill="FFFFFF"/>
            <w:vAlign w:val="center"/>
            <w:hideMark/>
          </w:tcPr>
          <w:p w14:paraId="715671DD" w14:textId="77777777" w:rsidR="00C40D16" w:rsidRPr="009433EA" w:rsidRDefault="00C40D16" w:rsidP="000B0DB5">
            <w:pPr>
              <w:pStyle w:val="NoSpacing"/>
              <w:spacing w:line="240" w:lineRule="auto"/>
              <w:jc w:val="center"/>
            </w:pPr>
            <w:r w:rsidRPr="009433EA">
              <w:t>0.24</w:t>
            </w:r>
          </w:p>
        </w:tc>
      </w:tr>
      <w:tr w:rsidR="00C40D16" w:rsidRPr="009433EA" w14:paraId="2D16CE1C" w14:textId="77777777" w:rsidTr="00C40D16">
        <w:trPr>
          <w:cantSplit/>
          <w:trHeight w:val="100"/>
        </w:trPr>
        <w:tc>
          <w:tcPr>
            <w:tcW w:w="1750" w:type="pct"/>
            <w:tcBorders>
              <w:top w:val="nil"/>
              <w:left w:val="nil"/>
              <w:bottom w:val="nil"/>
              <w:right w:val="nil"/>
            </w:tcBorders>
            <w:shd w:val="clear" w:color="000000" w:fill="F2F2F2"/>
            <w:vAlign w:val="center"/>
            <w:hideMark/>
          </w:tcPr>
          <w:p w14:paraId="6E448750" w14:textId="77777777" w:rsidR="00C40D16" w:rsidRPr="003B6B47" w:rsidRDefault="00C40D16" w:rsidP="000B0DB5">
            <w:pPr>
              <w:pStyle w:val="NoSpacing"/>
              <w:spacing w:line="240" w:lineRule="auto"/>
            </w:pPr>
            <w:r w:rsidRPr="003B6B47">
              <w:t>S.3.b_PropPhysicallyVisit</w:t>
            </w:r>
          </w:p>
        </w:tc>
        <w:tc>
          <w:tcPr>
            <w:tcW w:w="464" w:type="pct"/>
            <w:tcBorders>
              <w:top w:val="nil"/>
              <w:left w:val="nil"/>
              <w:bottom w:val="nil"/>
              <w:right w:val="nil"/>
            </w:tcBorders>
            <w:shd w:val="clear" w:color="000000" w:fill="F2F2F2"/>
            <w:vAlign w:val="center"/>
            <w:hideMark/>
          </w:tcPr>
          <w:p w14:paraId="5607FDD9" w14:textId="77777777" w:rsidR="00C40D16" w:rsidRPr="009433EA" w:rsidRDefault="00C40D16" w:rsidP="000B0DB5">
            <w:pPr>
              <w:pStyle w:val="NoSpacing"/>
              <w:spacing w:line="240" w:lineRule="auto"/>
              <w:jc w:val="center"/>
            </w:pPr>
            <w:r w:rsidRPr="009433EA">
              <w:t>0.02</w:t>
            </w:r>
          </w:p>
        </w:tc>
        <w:tc>
          <w:tcPr>
            <w:tcW w:w="464" w:type="pct"/>
            <w:tcBorders>
              <w:top w:val="nil"/>
              <w:left w:val="nil"/>
              <w:bottom w:val="nil"/>
              <w:right w:val="nil"/>
            </w:tcBorders>
            <w:shd w:val="clear" w:color="000000" w:fill="F2F2F2"/>
            <w:vAlign w:val="center"/>
            <w:hideMark/>
          </w:tcPr>
          <w:p w14:paraId="0BA25C5B" w14:textId="77777777" w:rsidR="00C40D16" w:rsidRPr="009433EA" w:rsidRDefault="00C40D16" w:rsidP="000B0DB5">
            <w:pPr>
              <w:pStyle w:val="NoSpacing"/>
              <w:spacing w:line="240" w:lineRule="auto"/>
              <w:jc w:val="center"/>
            </w:pPr>
            <w:r w:rsidRPr="009433EA">
              <w:t>-0.25</w:t>
            </w:r>
          </w:p>
        </w:tc>
        <w:tc>
          <w:tcPr>
            <w:tcW w:w="464" w:type="pct"/>
            <w:tcBorders>
              <w:top w:val="nil"/>
              <w:left w:val="nil"/>
              <w:bottom w:val="nil"/>
              <w:right w:val="nil"/>
            </w:tcBorders>
            <w:shd w:val="clear" w:color="000000" w:fill="F2F2F2"/>
            <w:vAlign w:val="center"/>
            <w:hideMark/>
          </w:tcPr>
          <w:p w14:paraId="6EBDBF76" w14:textId="77777777" w:rsidR="00C40D16" w:rsidRPr="009433EA" w:rsidRDefault="00C40D16" w:rsidP="000B0DB5">
            <w:pPr>
              <w:pStyle w:val="NoSpacing"/>
              <w:spacing w:line="240" w:lineRule="auto"/>
              <w:jc w:val="center"/>
            </w:pPr>
            <w:r w:rsidRPr="009433EA">
              <w:t>-0.07</w:t>
            </w:r>
          </w:p>
        </w:tc>
        <w:tc>
          <w:tcPr>
            <w:tcW w:w="465" w:type="pct"/>
            <w:tcBorders>
              <w:top w:val="nil"/>
              <w:left w:val="nil"/>
              <w:bottom w:val="nil"/>
              <w:right w:val="nil"/>
            </w:tcBorders>
            <w:shd w:val="clear" w:color="000000" w:fill="F2F2F2"/>
            <w:vAlign w:val="center"/>
            <w:hideMark/>
          </w:tcPr>
          <w:p w14:paraId="0066F8BF" w14:textId="77777777" w:rsidR="00C40D16" w:rsidRPr="009433EA" w:rsidRDefault="00C40D16" w:rsidP="000B0DB5">
            <w:pPr>
              <w:pStyle w:val="NoSpacing"/>
              <w:spacing w:line="240" w:lineRule="auto"/>
              <w:jc w:val="center"/>
            </w:pPr>
            <w:r w:rsidRPr="009433EA">
              <w:t>0.04</w:t>
            </w:r>
          </w:p>
        </w:tc>
        <w:tc>
          <w:tcPr>
            <w:tcW w:w="465" w:type="pct"/>
            <w:tcBorders>
              <w:top w:val="nil"/>
              <w:left w:val="nil"/>
              <w:bottom w:val="nil"/>
              <w:right w:val="nil"/>
            </w:tcBorders>
            <w:shd w:val="clear" w:color="000000" w:fill="F2F2F2"/>
            <w:vAlign w:val="center"/>
            <w:hideMark/>
          </w:tcPr>
          <w:p w14:paraId="09617A00" w14:textId="77777777" w:rsidR="00C40D16" w:rsidRPr="009433EA" w:rsidRDefault="00C40D16" w:rsidP="000B0DB5">
            <w:pPr>
              <w:pStyle w:val="NoSpacing"/>
              <w:spacing w:line="240" w:lineRule="auto"/>
              <w:jc w:val="center"/>
            </w:pPr>
            <w:r w:rsidRPr="009433EA">
              <w:t>-0.25</w:t>
            </w:r>
          </w:p>
        </w:tc>
        <w:tc>
          <w:tcPr>
            <w:tcW w:w="465" w:type="pct"/>
            <w:tcBorders>
              <w:top w:val="nil"/>
              <w:left w:val="nil"/>
              <w:bottom w:val="nil"/>
              <w:right w:val="nil"/>
            </w:tcBorders>
            <w:shd w:val="clear" w:color="000000" w:fill="F2F2F2"/>
            <w:vAlign w:val="center"/>
            <w:hideMark/>
          </w:tcPr>
          <w:p w14:paraId="7B9217D5"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2EA939B0" w14:textId="77777777" w:rsidR="00C40D16" w:rsidRPr="009433EA" w:rsidRDefault="00C40D16" w:rsidP="000B0DB5">
            <w:pPr>
              <w:pStyle w:val="NoSpacing"/>
              <w:spacing w:line="240" w:lineRule="auto"/>
              <w:jc w:val="center"/>
            </w:pPr>
            <w:r w:rsidRPr="009433EA">
              <w:t>-0.27</w:t>
            </w:r>
          </w:p>
        </w:tc>
      </w:tr>
      <w:tr w:rsidR="00C40D16" w:rsidRPr="009433EA" w14:paraId="52D23E74" w14:textId="77777777" w:rsidTr="00C40D16">
        <w:trPr>
          <w:cantSplit/>
          <w:trHeight w:val="100"/>
        </w:trPr>
        <w:tc>
          <w:tcPr>
            <w:tcW w:w="1750" w:type="pct"/>
            <w:tcBorders>
              <w:top w:val="nil"/>
              <w:left w:val="nil"/>
              <w:bottom w:val="nil"/>
              <w:right w:val="nil"/>
            </w:tcBorders>
            <w:shd w:val="clear" w:color="000000" w:fill="FFFFFF"/>
            <w:vAlign w:val="center"/>
            <w:hideMark/>
          </w:tcPr>
          <w:p w14:paraId="5EEDD259" w14:textId="77777777" w:rsidR="00C40D16" w:rsidRPr="003B6B47" w:rsidRDefault="00C40D16" w:rsidP="000B0DB5">
            <w:pPr>
              <w:pStyle w:val="NoSpacing"/>
              <w:spacing w:line="240" w:lineRule="auto"/>
            </w:pPr>
            <w:r w:rsidRPr="003B6B47">
              <w:t>S.3.c_PropOffers</w:t>
            </w:r>
          </w:p>
        </w:tc>
        <w:tc>
          <w:tcPr>
            <w:tcW w:w="464" w:type="pct"/>
            <w:tcBorders>
              <w:top w:val="nil"/>
              <w:left w:val="nil"/>
              <w:bottom w:val="nil"/>
              <w:right w:val="nil"/>
            </w:tcBorders>
            <w:shd w:val="clear" w:color="000000" w:fill="FFFFFF"/>
            <w:vAlign w:val="center"/>
            <w:hideMark/>
          </w:tcPr>
          <w:p w14:paraId="64AB99CA" w14:textId="77777777" w:rsidR="00C40D16" w:rsidRPr="009433EA" w:rsidRDefault="00C40D16" w:rsidP="000B0DB5">
            <w:pPr>
              <w:pStyle w:val="NoSpacing"/>
              <w:spacing w:line="240" w:lineRule="auto"/>
              <w:jc w:val="center"/>
              <w:rPr>
                <w:color w:val="9C0006"/>
              </w:rPr>
            </w:pPr>
            <w:r w:rsidRPr="009433EA">
              <w:rPr>
                <w:color w:val="9C0006"/>
              </w:rPr>
              <w:t>5.26</w:t>
            </w:r>
          </w:p>
        </w:tc>
        <w:tc>
          <w:tcPr>
            <w:tcW w:w="464" w:type="pct"/>
            <w:tcBorders>
              <w:top w:val="nil"/>
              <w:left w:val="nil"/>
              <w:bottom w:val="nil"/>
              <w:right w:val="nil"/>
            </w:tcBorders>
            <w:shd w:val="clear" w:color="000000" w:fill="FFFFFF"/>
            <w:vAlign w:val="center"/>
            <w:hideMark/>
          </w:tcPr>
          <w:p w14:paraId="2637C515"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FFFFF"/>
            <w:vAlign w:val="center"/>
            <w:hideMark/>
          </w:tcPr>
          <w:p w14:paraId="44908348" w14:textId="77777777" w:rsidR="00C40D16" w:rsidRPr="009433EA" w:rsidRDefault="00C40D16" w:rsidP="000B0DB5">
            <w:pPr>
              <w:pStyle w:val="NoSpacing"/>
              <w:spacing w:line="240" w:lineRule="auto"/>
              <w:jc w:val="center"/>
            </w:pPr>
            <w:r w:rsidRPr="009433EA">
              <w:t>0.00</w:t>
            </w:r>
          </w:p>
        </w:tc>
        <w:tc>
          <w:tcPr>
            <w:tcW w:w="465" w:type="pct"/>
            <w:tcBorders>
              <w:top w:val="nil"/>
              <w:left w:val="nil"/>
              <w:bottom w:val="nil"/>
              <w:right w:val="nil"/>
            </w:tcBorders>
            <w:shd w:val="clear" w:color="000000" w:fill="FFFFFF"/>
            <w:vAlign w:val="center"/>
            <w:hideMark/>
          </w:tcPr>
          <w:p w14:paraId="77093406" w14:textId="77777777" w:rsidR="00C40D16" w:rsidRPr="009433EA" w:rsidRDefault="00C40D16" w:rsidP="000B0DB5">
            <w:pPr>
              <w:pStyle w:val="NoSpacing"/>
              <w:spacing w:line="240" w:lineRule="auto"/>
              <w:jc w:val="center"/>
            </w:pPr>
            <w:r w:rsidRPr="009433EA">
              <w:t>0.00</w:t>
            </w:r>
          </w:p>
        </w:tc>
        <w:tc>
          <w:tcPr>
            <w:tcW w:w="465" w:type="pct"/>
            <w:tcBorders>
              <w:top w:val="nil"/>
              <w:left w:val="nil"/>
              <w:bottom w:val="nil"/>
              <w:right w:val="nil"/>
            </w:tcBorders>
            <w:shd w:val="clear" w:color="000000" w:fill="FFFFFF"/>
            <w:vAlign w:val="center"/>
            <w:hideMark/>
          </w:tcPr>
          <w:p w14:paraId="371DC656" w14:textId="77777777" w:rsidR="00C40D16" w:rsidRPr="009433EA" w:rsidRDefault="00C40D16" w:rsidP="000B0DB5">
            <w:pPr>
              <w:pStyle w:val="NoSpacing"/>
              <w:spacing w:line="240" w:lineRule="auto"/>
              <w:jc w:val="center"/>
            </w:pPr>
            <w:r w:rsidRPr="009433EA">
              <w:t>0.00</w:t>
            </w:r>
          </w:p>
        </w:tc>
        <w:tc>
          <w:tcPr>
            <w:tcW w:w="465" w:type="pct"/>
            <w:tcBorders>
              <w:top w:val="nil"/>
              <w:left w:val="nil"/>
              <w:bottom w:val="nil"/>
              <w:right w:val="nil"/>
            </w:tcBorders>
            <w:shd w:val="clear" w:color="000000" w:fill="FFFFFF"/>
            <w:vAlign w:val="center"/>
            <w:hideMark/>
          </w:tcPr>
          <w:p w14:paraId="0C4EAA56"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40E95798" w14:textId="77777777" w:rsidR="00C40D16" w:rsidRPr="009433EA" w:rsidRDefault="00C40D16" w:rsidP="000B0DB5">
            <w:pPr>
              <w:pStyle w:val="NoSpacing"/>
              <w:spacing w:line="240" w:lineRule="auto"/>
              <w:jc w:val="center"/>
            </w:pPr>
            <w:r w:rsidRPr="009433EA">
              <w:t>0.00</w:t>
            </w:r>
          </w:p>
        </w:tc>
      </w:tr>
      <w:tr w:rsidR="00C40D16" w:rsidRPr="009433EA" w14:paraId="64CD1F36" w14:textId="77777777" w:rsidTr="00C40D16">
        <w:trPr>
          <w:cantSplit/>
          <w:trHeight w:val="90"/>
        </w:trPr>
        <w:tc>
          <w:tcPr>
            <w:tcW w:w="1750" w:type="pct"/>
            <w:tcBorders>
              <w:top w:val="nil"/>
              <w:left w:val="nil"/>
              <w:bottom w:val="nil"/>
              <w:right w:val="nil"/>
            </w:tcBorders>
            <w:shd w:val="clear" w:color="000000" w:fill="F2F2F2"/>
            <w:vAlign w:val="center"/>
            <w:hideMark/>
          </w:tcPr>
          <w:p w14:paraId="66B2D8FB" w14:textId="77777777" w:rsidR="00C40D16" w:rsidRPr="003B6B47" w:rsidRDefault="00C40D16" w:rsidP="000B0DB5">
            <w:pPr>
              <w:pStyle w:val="NoSpacing"/>
              <w:spacing w:line="240" w:lineRule="auto"/>
            </w:pPr>
            <w:r w:rsidRPr="003B6B47">
              <w:t>S.3.d.1_PersonalKnowledge</w:t>
            </w:r>
          </w:p>
        </w:tc>
        <w:tc>
          <w:tcPr>
            <w:tcW w:w="464" w:type="pct"/>
            <w:tcBorders>
              <w:top w:val="nil"/>
              <w:left w:val="nil"/>
              <w:bottom w:val="nil"/>
              <w:right w:val="nil"/>
            </w:tcBorders>
            <w:shd w:val="clear" w:color="000000" w:fill="F2F2F2"/>
            <w:vAlign w:val="center"/>
            <w:hideMark/>
          </w:tcPr>
          <w:p w14:paraId="763B0426"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511B2662" w14:textId="77777777" w:rsidR="00C40D16" w:rsidRPr="009433EA" w:rsidRDefault="00C40D16" w:rsidP="000B0DB5">
            <w:pPr>
              <w:pStyle w:val="NoSpacing"/>
              <w:spacing w:line="240" w:lineRule="auto"/>
              <w:jc w:val="center"/>
            </w:pPr>
            <w:r w:rsidRPr="009433EA">
              <w:t>0.12</w:t>
            </w:r>
          </w:p>
        </w:tc>
        <w:tc>
          <w:tcPr>
            <w:tcW w:w="464" w:type="pct"/>
            <w:tcBorders>
              <w:top w:val="nil"/>
              <w:left w:val="nil"/>
              <w:bottom w:val="nil"/>
              <w:right w:val="nil"/>
            </w:tcBorders>
            <w:shd w:val="clear" w:color="000000" w:fill="F2F2F2"/>
            <w:vAlign w:val="center"/>
            <w:hideMark/>
          </w:tcPr>
          <w:p w14:paraId="199C4BC1" w14:textId="77777777" w:rsidR="00C40D16" w:rsidRPr="009433EA" w:rsidRDefault="00C40D16" w:rsidP="000B0DB5">
            <w:pPr>
              <w:pStyle w:val="NoSpacing"/>
              <w:spacing w:line="240" w:lineRule="auto"/>
              <w:jc w:val="center"/>
            </w:pPr>
            <w:r w:rsidRPr="009433EA">
              <w:t>-0.28</w:t>
            </w:r>
          </w:p>
        </w:tc>
        <w:tc>
          <w:tcPr>
            <w:tcW w:w="465" w:type="pct"/>
            <w:tcBorders>
              <w:top w:val="nil"/>
              <w:left w:val="nil"/>
              <w:bottom w:val="nil"/>
              <w:right w:val="nil"/>
            </w:tcBorders>
            <w:shd w:val="clear" w:color="000000" w:fill="F2F2F2"/>
            <w:vAlign w:val="center"/>
            <w:hideMark/>
          </w:tcPr>
          <w:p w14:paraId="1C12EFE6" w14:textId="77777777" w:rsidR="00C40D16" w:rsidRPr="009433EA" w:rsidRDefault="00C40D16" w:rsidP="000B0DB5">
            <w:pPr>
              <w:pStyle w:val="NoSpacing"/>
              <w:spacing w:line="240" w:lineRule="auto"/>
              <w:jc w:val="center"/>
              <w:rPr>
                <w:color w:val="9C0006"/>
              </w:rPr>
            </w:pPr>
            <w:r w:rsidRPr="009433EA">
              <w:rPr>
                <w:color w:val="9C0006"/>
              </w:rPr>
              <w:t>0.53</w:t>
            </w:r>
          </w:p>
        </w:tc>
        <w:tc>
          <w:tcPr>
            <w:tcW w:w="465" w:type="pct"/>
            <w:tcBorders>
              <w:top w:val="nil"/>
              <w:left w:val="nil"/>
              <w:bottom w:val="nil"/>
              <w:right w:val="nil"/>
            </w:tcBorders>
            <w:shd w:val="clear" w:color="000000" w:fill="F2F2F2"/>
            <w:vAlign w:val="center"/>
            <w:hideMark/>
          </w:tcPr>
          <w:p w14:paraId="1D8A1AA8" w14:textId="77777777" w:rsidR="00C40D16" w:rsidRPr="009433EA" w:rsidRDefault="00C40D16" w:rsidP="000B0DB5">
            <w:pPr>
              <w:pStyle w:val="NoSpacing"/>
              <w:spacing w:line="240" w:lineRule="auto"/>
              <w:jc w:val="center"/>
            </w:pPr>
            <w:r w:rsidRPr="009433EA">
              <w:t>-0.29</w:t>
            </w:r>
          </w:p>
        </w:tc>
        <w:tc>
          <w:tcPr>
            <w:tcW w:w="465" w:type="pct"/>
            <w:tcBorders>
              <w:top w:val="single" w:sz="4" w:space="0" w:color="9C0006"/>
              <w:left w:val="single" w:sz="4" w:space="0" w:color="9C0006"/>
              <w:bottom w:val="single" w:sz="4" w:space="0" w:color="9C0006"/>
              <w:right w:val="single" w:sz="4" w:space="0" w:color="9C0006"/>
            </w:tcBorders>
            <w:shd w:val="clear" w:color="000000" w:fill="F2F2F2"/>
            <w:vAlign w:val="center"/>
            <w:hideMark/>
          </w:tcPr>
          <w:p w14:paraId="562D592D" w14:textId="77777777" w:rsidR="00C40D16" w:rsidRPr="009433EA" w:rsidRDefault="00C40D16" w:rsidP="000B0DB5">
            <w:pPr>
              <w:pStyle w:val="NoSpacing"/>
              <w:spacing w:line="240" w:lineRule="auto"/>
              <w:jc w:val="center"/>
            </w:pPr>
            <w:r w:rsidRPr="009433EA">
              <w:t>-0.56</w:t>
            </w:r>
          </w:p>
        </w:tc>
        <w:tc>
          <w:tcPr>
            <w:tcW w:w="464" w:type="pct"/>
            <w:tcBorders>
              <w:top w:val="nil"/>
              <w:left w:val="nil"/>
              <w:bottom w:val="nil"/>
              <w:right w:val="nil"/>
            </w:tcBorders>
            <w:shd w:val="clear" w:color="000000" w:fill="F2F2F2"/>
            <w:vAlign w:val="center"/>
            <w:hideMark/>
          </w:tcPr>
          <w:p w14:paraId="24C2EB64" w14:textId="77777777" w:rsidR="00C40D16" w:rsidRPr="009433EA" w:rsidRDefault="00C40D16" w:rsidP="000B0DB5">
            <w:pPr>
              <w:pStyle w:val="NoSpacing"/>
              <w:spacing w:line="240" w:lineRule="auto"/>
              <w:jc w:val="center"/>
            </w:pPr>
            <w:r w:rsidRPr="009433EA">
              <w:t>0.05</w:t>
            </w:r>
          </w:p>
        </w:tc>
      </w:tr>
      <w:tr w:rsidR="00C40D16" w:rsidRPr="009433EA" w14:paraId="6F6ACB60" w14:textId="77777777" w:rsidTr="00C40D16">
        <w:trPr>
          <w:cantSplit/>
          <w:trHeight w:val="90"/>
        </w:trPr>
        <w:tc>
          <w:tcPr>
            <w:tcW w:w="1750" w:type="pct"/>
            <w:tcBorders>
              <w:top w:val="nil"/>
              <w:left w:val="nil"/>
              <w:bottom w:val="nil"/>
              <w:right w:val="nil"/>
            </w:tcBorders>
            <w:shd w:val="clear" w:color="000000" w:fill="FFFFFF"/>
            <w:vAlign w:val="center"/>
            <w:hideMark/>
          </w:tcPr>
          <w:p w14:paraId="2C334A30" w14:textId="77777777" w:rsidR="00C40D16" w:rsidRPr="003B6B47" w:rsidRDefault="00C40D16" w:rsidP="000B0DB5">
            <w:pPr>
              <w:pStyle w:val="NoSpacing"/>
              <w:spacing w:line="240" w:lineRule="auto"/>
            </w:pPr>
            <w:r w:rsidRPr="003B6B47">
              <w:t>S.3.d.2_Friends</w:t>
            </w:r>
          </w:p>
        </w:tc>
        <w:tc>
          <w:tcPr>
            <w:tcW w:w="464" w:type="pct"/>
            <w:tcBorders>
              <w:top w:val="nil"/>
              <w:left w:val="nil"/>
              <w:bottom w:val="nil"/>
              <w:right w:val="nil"/>
            </w:tcBorders>
            <w:shd w:val="clear" w:color="000000" w:fill="FFFFFF"/>
            <w:vAlign w:val="center"/>
            <w:hideMark/>
          </w:tcPr>
          <w:p w14:paraId="46B1D8AC"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2FD21208" w14:textId="77777777" w:rsidR="00C40D16" w:rsidRPr="009433EA" w:rsidRDefault="00C40D16" w:rsidP="000B0DB5">
            <w:pPr>
              <w:pStyle w:val="NoSpacing"/>
              <w:spacing w:line="240" w:lineRule="auto"/>
              <w:jc w:val="center"/>
            </w:pPr>
            <w:r w:rsidRPr="009433EA">
              <w:t>0.22</w:t>
            </w:r>
          </w:p>
        </w:tc>
        <w:tc>
          <w:tcPr>
            <w:tcW w:w="464" w:type="pct"/>
            <w:tcBorders>
              <w:top w:val="nil"/>
              <w:left w:val="nil"/>
              <w:bottom w:val="nil"/>
              <w:right w:val="nil"/>
            </w:tcBorders>
            <w:shd w:val="clear" w:color="000000" w:fill="FFFFFF"/>
            <w:vAlign w:val="center"/>
            <w:hideMark/>
          </w:tcPr>
          <w:p w14:paraId="290A84B0" w14:textId="77777777" w:rsidR="00C40D16" w:rsidRPr="009433EA" w:rsidRDefault="00C40D16" w:rsidP="000B0DB5">
            <w:pPr>
              <w:pStyle w:val="NoSpacing"/>
              <w:spacing w:line="240" w:lineRule="auto"/>
              <w:jc w:val="center"/>
            </w:pPr>
            <w:r w:rsidRPr="009433EA">
              <w:t>-0.17</w:t>
            </w:r>
          </w:p>
        </w:tc>
        <w:tc>
          <w:tcPr>
            <w:tcW w:w="465" w:type="pct"/>
            <w:tcBorders>
              <w:top w:val="nil"/>
              <w:left w:val="nil"/>
              <w:bottom w:val="nil"/>
              <w:right w:val="nil"/>
            </w:tcBorders>
            <w:shd w:val="clear" w:color="000000" w:fill="FFFFFF"/>
            <w:vAlign w:val="center"/>
            <w:hideMark/>
          </w:tcPr>
          <w:p w14:paraId="13912E3B" w14:textId="77777777" w:rsidR="00C40D16" w:rsidRPr="009433EA" w:rsidRDefault="00C40D16" w:rsidP="000B0DB5">
            <w:pPr>
              <w:pStyle w:val="NoSpacing"/>
              <w:spacing w:line="240" w:lineRule="auto"/>
              <w:jc w:val="center"/>
              <w:rPr>
                <w:color w:val="9C0006"/>
              </w:rPr>
            </w:pPr>
            <w:r w:rsidRPr="009433EA">
              <w:rPr>
                <w:color w:val="9C0006"/>
              </w:rPr>
              <w:t>0.69</w:t>
            </w:r>
          </w:p>
        </w:tc>
        <w:tc>
          <w:tcPr>
            <w:tcW w:w="465" w:type="pct"/>
            <w:tcBorders>
              <w:top w:val="nil"/>
              <w:left w:val="nil"/>
              <w:bottom w:val="nil"/>
              <w:right w:val="nil"/>
            </w:tcBorders>
            <w:shd w:val="clear" w:color="000000" w:fill="FFFFFF"/>
            <w:vAlign w:val="center"/>
            <w:hideMark/>
          </w:tcPr>
          <w:p w14:paraId="43A73C30" w14:textId="77777777" w:rsidR="00C40D16" w:rsidRPr="009433EA" w:rsidRDefault="00C40D16" w:rsidP="000B0DB5">
            <w:pPr>
              <w:pStyle w:val="NoSpacing"/>
              <w:spacing w:line="240" w:lineRule="auto"/>
              <w:jc w:val="center"/>
            </w:pPr>
            <w:r w:rsidRPr="009433EA">
              <w:t>0.04</w:t>
            </w:r>
          </w:p>
        </w:tc>
        <w:tc>
          <w:tcPr>
            <w:tcW w:w="465" w:type="pct"/>
            <w:tcBorders>
              <w:top w:val="nil"/>
              <w:left w:val="nil"/>
              <w:bottom w:val="nil"/>
              <w:right w:val="nil"/>
            </w:tcBorders>
            <w:shd w:val="clear" w:color="000000" w:fill="FFFFFF"/>
            <w:vAlign w:val="center"/>
            <w:hideMark/>
          </w:tcPr>
          <w:p w14:paraId="01BCE478" w14:textId="77777777" w:rsidR="00C40D16" w:rsidRPr="009433EA" w:rsidRDefault="00C40D16" w:rsidP="000B0DB5">
            <w:pPr>
              <w:pStyle w:val="NoSpacing"/>
              <w:spacing w:line="240" w:lineRule="auto"/>
              <w:jc w:val="center"/>
            </w:pPr>
            <w:r w:rsidRPr="009433EA">
              <w:t>0.36</w:t>
            </w:r>
          </w:p>
        </w:tc>
        <w:tc>
          <w:tcPr>
            <w:tcW w:w="464" w:type="pct"/>
            <w:tcBorders>
              <w:top w:val="nil"/>
              <w:left w:val="nil"/>
              <w:bottom w:val="nil"/>
              <w:right w:val="nil"/>
            </w:tcBorders>
            <w:shd w:val="clear" w:color="000000" w:fill="FFFFFF"/>
            <w:vAlign w:val="center"/>
            <w:hideMark/>
          </w:tcPr>
          <w:p w14:paraId="469579B4" w14:textId="77777777" w:rsidR="00C40D16" w:rsidRPr="009433EA" w:rsidRDefault="00C40D16" w:rsidP="000B0DB5">
            <w:pPr>
              <w:pStyle w:val="NoSpacing"/>
              <w:spacing w:line="240" w:lineRule="auto"/>
              <w:jc w:val="center"/>
            </w:pPr>
            <w:r w:rsidRPr="009433EA">
              <w:t>-0.22</w:t>
            </w:r>
          </w:p>
        </w:tc>
      </w:tr>
      <w:tr w:rsidR="00C40D16" w:rsidRPr="009433EA" w14:paraId="4589AE76" w14:textId="77777777" w:rsidTr="00C40D16">
        <w:trPr>
          <w:cantSplit/>
          <w:trHeight w:val="100"/>
        </w:trPr>
        <w:tc>
          <w:tcPr>
            <w:tcW w:w="1750" w:type="pct"/>
            <w:tcBorders>
              <w:top w:val="nil"/>
              <w:left w:val="nil"/>
              <w:bottom w:val="nil"/>
              <w:right w:val="nil"/>
            </w:tcBorders>
            <w:shd w:val="clear" w:color="000000" w:fill="F2F2F2"/>
            <w:vAlign w:val="center"/>
            <w:hideMark/>
          </w:tcPr>
          <w:p w14:paraId="6F0922AD" w14:textId="77777777" w:rsidR="00C40D16" w:rsidRPr="003B6B47" w:rsidRDefault="00C40D16" w:rsidP="000B0DB5">
            <w:pPr>
              <w:pStyle w:val="NoSpacing"/>
              <w:spacing w:line="240" w:lineRule="auto"/>
            </w:pPr>
            <w:r w:rsidRPr="003B6B47">
              <w:t>S.3.d.3_Newspapers</w:t>
            </w:r>
          </w:p>
        </w:tc>
        <w:tc>
          <w:tcPr>
            <w:tcW w:w="464" w:type="pct"/>
            <w:tcBorders>
              <w:top w:val="nil"/>
              <w:left w:val="nil"/>
              <w:bottom w:val="nil"/>
              <w:right w:val="nil"/>
            </w:tcBorders>
            <w:shd w:val="clear" w:color="000000" w:fill="F2F2F2"/>
            <w:vAlign w:val="center"/>
            <w:hideMark/>
          </w:tcPr>
          <w:p w14:paraId="4C8429FA"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054B41A7" w14:textId="77777777" w:rsidR="00C40D16" w:rsidRPr="009433EA" w:rsidRDefault="00C40D16" w:rsidP="000B0DB5">
            <w:pPr>
              <w:pStyle w:val="NoSpacing"/>
              <w:spacing w:line="240" w:lineRule="auto"/>
              <w:jc w:val="center"/>
            </w:pPr>
            <w:r w:rsidRPr="009433EA">
              <w:t>0.44</w:t>
            </w:r>
          </w:p>
        </w:tc>
        <w:tc>
          <w:tcPr>
            <w:tcW w:w="464" w:type="pct"/>
            <w:tcBorders>
              <w:top w:val="nil"/>
              <w:left w:val="nil"/>
              <w:bottom w:val="nil"/>
              <w:right w:val="nil"/>
            </w:tcBorders>
            <w:shd w:val="clear" w:color="000000" w:fill="F2F2F2"/>
            <w:vAlign w:val="center"/>
            <w:hideMark/>
          </w:tcPr>
          <w:p w14:paraId="33225160" w14:textId="77777777" w:rsidR="00C40D16" w:rsidRPr="009433EA" w:rsidRDefault="00C40D16" w:rsidP="000B0DB5">
            <w:pPr>
              <w:pStyle w:val="NoSpacing"/>
              <w:spacing w:line="240" w:lineRule="auto"/>
              <w:jc w:val="center"/>
            </w:pPr>
            <w:r w:rsidRPr="009433EA">
              <w:t>-0.33</w:t>
            </w:r>
          </w:p>
        </w:tc>
        <w:tc>
          <w:tcPr>
            <w:tcW w:w="465" w:type="pct"/>
            <w:tcBorders>
              <w:top w:val="nil"/>
              <w:left w:val="nil"/>
              <w:bottom w:val="nil"/>
              <w:right w:val="nil"/>
            </w:tcBorders>
            <w:shd w:val="clear" w:color="000000" w:fill="F2F2F2"/>
            <w:vAlign w:val="center"/>
            <w:hideMark/>
          </w:tcPr>
          <w:p w14:paraId="4698A212" w14:textId="77777777" w:rsidR="00C40D16" w:rsidRPr="009433EA" w:rsidRDefault="00C40D16" w:rsidP="000B0DB5">
            <w:pPr>
              <w:pStyle w:val="NoSpacing"/>
              <w:spacing w:line="240" w:lineRule="auto"/>
              <w:jc w:val="center"/>
            </w:pPr>
            <w:r w:rsidRPr="009433EA">
              <w:t>-0.01</w:t>
            </w:r>
          </w:p>
        </w:tc>
        <w:tc>
          <w:tcPr>
            <w:tcW w:w="465" w:type="pct"/>
            <w:tcBorders>
              <w:top w:val="nil"/>
              <w:left w:val="nil"/>
              <w:bottom w:val="nil"/>
              <w:right w:val="nil"/>
            </w:tcBorders>
            <w:shd w:val="clear" w:color="000000" w:fill="F2F2F2"/>
            <w:vAlign w:val="center"/>
            <w:hideMark/>
          </w:tcPr>
          <w:p w14:paraId="688E7057" w14:textId="77777777" w:rsidR="00C40D16" w:rsidRPr="009433EA" w:rsidRDefault="00C40D16" w:rsidP="000B0DB5">
            <w:pPr>
              <w:pStyle w:val="NoSpacing"/>
              <w:spacing w:line="240" w:lineRule="auto"/>
              <w:jc w:val="center"/>
            </w:pPr>
            <w:r w:rsidRPr="009433EA">
              <w:t>-0.11</w:t>
            </w:r>
          </w:p>
        </w:tc>
        <w:tc>
          <w:tcPr>
            <w:tcW w:w="465" w:type="pct"/>
            <w:tcBorders>
              <w:top w:val="nil"/>
              <w:left w:val="nil"/>
              <w:bottom w:val="nil"/>
              <w:right w:val="nil"/>
            </w:tcBorders>
            <w:shd w:val="clear" w:color="000000" w:fill="F2F2F2"/>
            <w:vAlign w:val="center"/>
            <w:hideMark/>
          </w:tcPr>
          <w:p w14:paraId="3B78B7B6" w14:textId="77777777" w:rsidR="00C40D16" w:rsidRPr="009433EA" w:rsidRDefault="00C40D16" w:rsidP="000B0DB5">
            <w:pPr>
              <w:pStyle w:val="NoSpacing"/>
              <w:spacing w:line="240" w:lineRule="auto"/>
              <w:jc w:val="center"/>
            </w:pPr>
            <w:r w:rsidRPr="009433EA">
              <w:t>0.15</w:t>
            </w:r>
          </w:p>
        </w:tc>
        <w:tc>
          <w:tcPr>
            <w:tcW w:w="464" w:type="pct"/>
            <w:tcBorders>
              <w:top w:val="nil"/>
              <w:left w:val="nil"/>
              <w:bottom w:val="nil"/>
              <w:right w:val="nil"/>
            </w:tcBorders>
            <w:shd w:val="clear" w:color="000000" w:fill="F2F2F2"/>
            <w:vAlign w:val="center"/>
            <w:hideMark/>
          </w:tcPr>
          <w:p w14:paraId="212C8F7F" w14:textId="77777777" w:rsidR="00C40D16" w:rsidRPr="009433EA" w:rsidRDefault="00C40D16" w:rsidP="000B0DB5">
            <w:pPr>
              <w:pStyle w:val="NoSpacing"/>
              <w:spacing w:line="240" w:lineRule="auto"/>
              <w:jc w:val="center"/>
              <w:rPr>
                <w:color w:val="9C0006"/>
              </w:rPr>
            </w:pPr>
            <w:r w:rsidRPr="009433EA">
              <w:rPr>
                <w:color w:val="9C0006"/>
              </w:rPr>
              <w:t>0.61</w:t>
            </w:r>
          </w:p>
        </w:tc>
      </w:tr>
      <w:tr w:rsidR="00C40D16" w:rsidRPr="009433EA" w14:paraId="7A5164A2" w14:textId="77777777" w:rsidTr="00C40D16">
        <w:trPr>
          <w:cantSplit/>
          <w:trHeight w:val="100"/>
        </w:trPr>
        <w:tc>
          <w:tcPr>
            <w:tcW w:w="1750" w:type="pct"/>
            <w:tcBorders>
              <w:top w:val="nil"/>
              <w:left w:val="nil"/>
              <w:bottom w:val="nil"/>
              <w:right w:val="nil"/>
            </w:tcBorders>
            <w:shd w:val="clear" w:color="000000" w:fill="FFFFFF"/>
            <w:vAlign w:val="center"/>
            <w:hideMark/>
          </w:tcPr>
          <w:p w14:paraId="4DF6CEF7" w14:textId="77777777" w:rsidR="00C40D16" w:rsidRPr="003B6B47" w:rsidRDefault="00C40D16" w:rsidP="000B0DB5">
            <w:pPr>
              <w:pStyle w:val="NoSpacing"/>
              <w:spacing w:line="240" w:lineRule="auto"/>
            </w:pPr>
            <w:r w:rsidRPr="003B6B47">
              <w:t>S.3.d.4_AgentWindow</w:t>
            </w:r>
          </w:p>
        </w:tc>
        <w:tc>
          <w:tcPr>
            <w:tcW w:w="464" w:type="pct"/>
            <w:tcBorders>
              <w:top w:val="nil"/>
              <w:left w:val="nil"/>
              <w:bottom w:val="nil"/>
              <w:right w:val="nil"/>
            </w:tcBorders>
            <w:shd w:val="clear" w:color="000000" w:fill="FFFFFF"/>
            <w:vAlign w:val="center"/>
            <w:hideMark/>
          </w:tcPr>
          <w:p w14:paraId="106EBB5E"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0316AC44" w14:textId="77777777" w:rsidR="00C40D16" w:rsidRPr="009433EA" w:rsidRDefault="00C40D16" w:rsidP="000B0DB5">
            <w:pPr>
              <w:pStyle w:val="NoSpacing"/>
              <w:spacing w:line="240" w:lineRule="auto"/>
              <w:jc w:val="center"/>
              <w:rPr>
                <w:color w:val="9C0006"/>
              </w:rPr>
            </w:pPr>
            <w:r w:rsidRPr="009433EA">
              <w:rPr>
                <w:color w:val="9C0006"/>
              </w:rPr>
              <w:t>0.60</w:t>
            </w:r>
          </w:p>
        </w:tc>
        <w:tc>
          <w:tcPr>
            <w:tcW w:w="464" w:type="pct"/>
            <w:tcBorders>
              <w:top w:val="nil"/>
              <w:left w:val="nil"/>
              <w:bottom w:val="nil"/>
              <w:right w:val="nil"/>
            </w:tcBorders>
            <w:shd w:val="clear" w:color="000000" w:fill="FFFFFF"/>
            <w:vAlign w:val="center"/>
            <w:hideMark/>
          </w:tcPr>
          <w:p w14:paraId="17DB5923" w14:textId="77777777" w:rsidR="00C40D16" w:rsidRPr="009433EA" w:rsidRDefault="00C40D16" w:rsidP="000B0DB5">
            <w:pPr>
              <w:pStyle w:val="NoSpacing"/>
              <w:spacing w:line="240" w:lineRule="auto"/>
              <w:jc w:val="center"/>
            </w:pPr>
            <w:r w:rsidRPr="009433EA">
              <w:t>-0.48</w:t>
            </w:r>
          </w:p>
        </w:tc>
        <w:tc>
          <w:tcPr>
            <w:tcW w:w="465" w:type="pct"/>
            <w:tcBorders>
              <w:top w:val="nil"/>
              <w:left w:val="nil"/>
              <w:bottom w:val="nil"/>
              <w:right w:val="nil"/>
            </w:tcBorders>
            <w:shd w:val="clear" w:color="000000" w:fill="FFFFFF"/>
            <w:vAlign w:val="center"/>
            <w:hideMark/>
          </w:tcPr>
          <w:p w14:paraId="54F7628A" w14:textId="77777777" w:rsidR="00C40D16" w:rsidRPr="009433EA" w:rsidRDefault="00C40D16" w:rsidP="000B0DB5">
            <w:pPr>
              <w:pStyle w:val="NoSpacing"/>
              <w:spacing w:line="240" w:lineRule="auto"/>
              <w:jc w:val="center"/>
            </w:pPr>
            <w:r w:rsidRPr="009433EA">
              <w:t>-0.24</w:t>
            </w:r>
          </w:p>
        </w:tc>
        <w:tc>
          <w:tcPr>
            <w:tcW w:w="465" w:type="pct"/>
            <w:tcBorders>
              <w:top w:val="nil"/>
              <w:left w:val="nil"/>
              <w:bottom w:val="nil"/>
              <w:right w:val="nil"/>
            </w:tcBorders>
            <w:shd w:val="clear" w:color="000000" w:fill="FFFFFF"/>
            <w:vAlign w:val="center"/>
            <w:hideMark/>
          </w:tcPr>
          <w:p w14:paraId="318C3C46" w14:textId="77777777" w:rsidR="00C40D16" w:rsidRPr="009433EA" w:rsidRDefault="00C40D16" w:rsidP="000B0DB5">
            <w:pPr>
              <w:pStyle w:val="NoSpacing"/>
              <w:spacing w:line="240" w:lineRule="auto"/>
              <w:jc w:val="center"/>
            </w:pPr>
            <w:r w:rsidRPr="009433EA">
              <w:t>0.10</w:t>
            </w:r>
          </w:p>
        </w:tc>
        <w:tc>
          <w:tcPr>
            <w:tcW w:w="465" w:type="pct"/>
            <w:tcBorders>
              <w:top w:val="nil"/>
              <w:left w:val="nil"/>
              <w:bottom w:val="nil"/>
              <w:right w:val="nil"/>
            </w:tcBorders>
            <w:shd w:val="clear" w:color="000000" w:fill="FFFFFF"/>
            <w:vAlign w:val="center"/>
            <w:hideMark/>
          </w:tcPr>
          <w:p w14:paraId="6BF111BC" w14:textId="77777777" w:rsidR="00C40D16" w:rsidRPr="009433EA" w:rsidRDefault="00C40D16" w:rsidP="000B0DB5">
            <w:pPr>
              <w:pStyle w:val="NoSpacing"/>
              <w:spacing w:line="240" w:lineRule="auto"/>
              <w:jc w:val="center"/>
            </w:pPr>
            <w:r w:rsidRPr="009433EA">
              <w:t>0.08</w:t>
            </w:r>
          </w:p>
        </w:tc>
        <w:tc>
          <w:tcPr>
            <w:tcW w:w="464" w:type="pct"/>
            <w:tcBorders>
              <w:top w:val="nil"/>
              <w:left w:val="nil"/>
              <w:bottom w:val="nil"/>
              <w:right w:val="nil"/>
            </w:tcBorders>
            <w:shd w:val="clear" w:color="000000" w:fill="FFFFFF"/>
            <w:vAlign w:val="center"/>
            <w:hideMark/>
          </w:tcPr>
          <w:p w14:paraId="1A423E01" w14:textId="77777777" w:rsidR="00C40D16" w:rsidRPr="009433EA" w:rsidRDefault="00C40D16" w:rsidP="000B0DB5">
            <w:pPr>
              <w:pStyle w:val="NoSpacing"/>
              <w:spacing w:line="240" w:lineRule="auto"/>
              <w:jc w:val="center"/>
            </w:pPr>
            <w:r w:rsidRPr="009433EA">
              <w:t>-0.19</w:t>
            </w:r>
          </w:p>
        </w:tc>
      </w:tr>
      <w:tr w:rsidR="00C40D16" w:rsidRPr="009433EA" w14:paraId="245140EE" w14:textId="77777777" w:rsidTr="00C40D16">
        <w:trPr>
          <w:cantSplit/>
          <w:trHeight w:val="100"/>
        </w:trPr>
        <w:tc>
          <w:tcPr>
            <w:tcW w:w="1750" w:type="pct"/>
            <w:tcBorders>
              <w:top w:val="nil"/>
              <w:left w:val="nil"/>
              <w:bottom w:val="nil"/>
              <w:right w:val="nil"/>
            </w:tcBorders>
            <w:shd w:val="clear" w:color="000000" w:fill="F2F2F2"/>
            <w:vAlign w:val="center"/>
            <w:hideMark/>
          </w:tcPr>
          <w:p w14:paraId="1F8E8481" w14:textId="77777777" w:rsidR="00C40D16" w:rsidRPr="003B6B47" w:rsidRDefault="00C40D16" w:rsidP="000B0DB5">
            <w:pPr>
              <w:pStyle w:val="NoSpacing"/>
              <w:spacing w:line="240" w:lineRule="auto"/>
            </w:pPr>
            <w:r w:rsidRPr="003B6B47">
              <w:t>S.3.d.5_AgentPerson</w:t>
            </w:r>
          </w:p>
        </w:tc>
        <w:tc>
          <w:tcPr>
            <w:tcW w:w="464" w:type="pct"/>
            <w:tcBorders>
              <w:top w:val="nil"/>
              <w:left w:val="nil"/>
              <w:bottom w:val="nil"/>
              <w:right w:val="nil"/>
            </w:tcBorders>
            <w:shd w:val="clear" w:color="000000" w:fill="F2F2F2"/>
            <w:vAlign w:val="center"/>
            <w:hideMark/>
          </w:tcPr>
          <w:p w14:paraId="397E00D6"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31F2DF85" w14:textId="77777777" w:rsidR="00C40D16" w:rsidRPr="009433EA" w:rsidRDefault="00C40D16" w:rsidP="000B0DB5">
            <w:pPr>
              <w:pStyle w:val="NoSpacing"/>
              <w:spacing w:line="240" w:lineRule="auto"/>
              <w:jc w:val="center"/>
              <w:rPr>
                <w:color w:val="9C0006"/>
              </w:rPr>
            </w:pPr>
            <w:r w:rsidRPr="009433EA">
              <w:rPr>
                <w:color w:val="9C0006"/>
              </w:rPr>
              <w:t>0.57</w:t>
            </w:r>
          </w:p>
        </w:tc>
        <w:tc>
          <w:tcPr>
            <w:tcW w:w="464" w:type="pct"/>
            <w:tcBorders>
              <w:top w:val="nil"/>
              <w:left w:val="nil"/>
              <w:bottom w:val="nil"/>
              <w:right w:val="nil"/>
            </w:tcBorders>
            <w:shd w:val="clear" w:color="000000" w:fill="F2F2F2"/>
            <w:vAlign w:val="center"/>
            <w:hideMark/>
          </w:tcPr>
          <w:p w14:paraId="4D75B99F" w14:textId="77777777" w:rsidR="00C40D16" w:rsidRPr="009433EA" w:rsidRDefault="00C40D16" w:rsidP="000B0DB5">
            <w:pPr>
              <w:pStyle w:val="NoSpacing"/>
              <w:spacing w:line="240" w:lineRule="auto"/>
              <w:jc w:val="center"/>
            </w:pPr>
            <w:r w:rsidRPr="009433EA">
              <w:t>-0.44</w:t>
            </w:r>
          </w:p>
        </w:tc>
        <w:tc>
          <w:tcPr>
            <w:tcW w:w="465" w:type="pct"/>
            <w:tcBorders>
              <w:top w:val="nil"/>
              <w:left w:val="nil"/>
              <w:bottom w:val="nil"/>
              <w:right w:val="nil"/>
            </w:tcBorders>
            <w:shd w:val="clear" w:color="000000" w:fill="F2F2F2"/>
            <w:vAlign w:val="center"/>
            <w:hideMark/>
          </w:tcPr>
          <w:p w14:paraId="385EED77" w14:textId="77777777" w:rsidR="00C40D16" w:rsidRPr="009433EA" w:rsidRDefault="00C40D16" w:rsidP="000B0DB5">
            <w:pPr>
              <w:pStyle w:val="NoSpacing"/>
              <w:spacing w:line="240" w:lineRule="auto"/>
              <w:jc w:val="center"/>
            </w:pPr>
            <w:r w:rsidRPr="009433EA">
              <w:t>-0.31</w:t>
            </w:r>
          </w:p>
        </w:tc>
        <w:tc>
          <w:tcPr>
            <w:tcW w:w="465" w:type="pct"/>
            <w:tcBorders>
              <w:top w:val="nil"/>
              <w:left w:val="nil"/>
              <w:bottom w:val="nil"/>
              <w:right w:val="nil"/>
            </w:tcBorders>
            <w:shd w:val="clear" w:color="000000" w:fill="F2F2F2"/>
            <w:vAlign w:val="center"/>
            <w:hideMark/>
          </w:tcPr>
          <w:p w14:paraId="2CC8CCDE" w14:textId="77777777" w:rsidR="00C40D16" w:rsidRPr="009433EA" w:rsidRDefault="00C40D16" w:rsidP="000B0DB5">
            <w:pPr>
              <w:pStyle w:val="NoSpacing"/>
              <w:spacing w:line="240" w:lineRule="auto"/>
              <w:jc w:val="center"/>
            </w:pPr>
            <w:r w:rsidRPr="009433EA">
              <w:t>0.04</w:t>
            </w:r>
          </w:p>
        </w:tc>
        <w:tc>
          <w:tcPr>
            <w:tcW w:w="465" w:type="pct"/>
            <w:tcBorders>
              <w:top w:val="nil"/>
              <w:left w:val="nil"/>
              <w:bottom w:val="nil"/>
              <w:right w:val="nil"/>
            </w:tcBorders>
            <w:shd w:val="clear" w:color="000000" w:fill="F2F2F2"/>
            <w:vAlign w:val="center"/>
            <w:hideMark/>
          </w:tcPr>
          <w:p w14:paraId="2E6823EF" w14:textId="77777777" w:rsidR="00C40D16" w:rsidRPr="009433EA" w:rsidRDefault="00C40D16" w:rsidP="000B0DB5">
            <w:pPr>
              <w:pStyle w:val="NoSpacing"/>
              <w:spacing w:line="240" w:lineRule="auto"/>
              <w:jc w:val="center"/>
            </w:pPr>
            <w:r w:rsidRPr="009433EA">
              <w:t>0.05</w:t>
            </w:r>
          </w:p>
        </w:tc>
        <w:tc>
          <w:tcPr>
            <w:tcW w:w="464" w:type="pct"/>
            <w:tcBorders>
              <w:top w:val="nil"/>
              <w:left w:val="nil"/>
              <w:bottom w:val="nil"/>
              <w:right w:val="nil"/>
            </w:tcBorders>
            <w:shd w:val="clear" w:color="000000" w:fill="F2F2F2"/>
            <w:vAlign w:val="center"/>
            <w:hideMark/>
          </w:tcPr>
          <w:p w14:paraId="6C376602" w14:textId="77777777" w:rsidR="00C40D16" w:rsidRPr="009433EA" w:rsidRDefault="00C40D16" w:rsidP="000B0DB5">
            <w:pPr>
              <w:pStyle w:val="NoSpacing"/>
              <w:spacing w:line="240" w:lineRule="auto"/>
              <w:jc w:val="center"/>
            </w:pPr>
            <w:r w:rsidRPr="009433EA">
              <w:t>-0.19</w:t>
            </w:r>
          </w:p>
        </w:tc>
      </w:tr>
      <w:tr w:rsidR="00C40D16" w:rsidRPr="009433EA" w14:paraId="7E0724D3" w14:textId="77777777" w:rsidTr="00C40D16">
        <w:trPr>
          <w:cantSplit/>
          <w:trHeight w:val="100"/>
        </w:trPr>
        <w:tc>
          <w:tcPr>
            <w:tcW w:w="1750" w:type="pct"/>
            <w:tcBorders>
              <w:top w:val="nil"/>
              <w:left w:val="nil"/>
              <w:bottom w:val="nil"/>
              <w:right w:val="nil"/>
            </w:tcBorders>
            <w:shd w:val="clear" w:color="000000" w:fill="FFFFFF"/>
            <w:vAlign w:val="center"/>
            <w:hideMark/>
          </w:tcPr>
          <w:p w14:paraId="5C34BB02" w14:textId="77777777" w:rsidR="00C40D16" w:rsidRPr="003B6B47" w:rsidRDefault="00C40D16" w:rsidP="000B0DB5">
            <w:pPr>
              <w:pStyle w:val="NoSpacing"/>
              <w:spacing w:line="240" w:lineRule="auto"/>
            </w:pPr>
            <w:r w:rsidRPr="003B6B47">
              <w:t>S.3.d.6_AgentWebsite</w:t>
            </w:r>
          </w:p>
        </w:tc>
        <w:tc>
          <w:tcPr>
            <w:tcW w:w="464" w:type="pct"/>
            <w:tcBorders>
              <w:top w:val="nil"/>
              <w:left w:val="nil"/>
              <w:bottom w:val="nil"/>
              <w:right w:val="nil"/>
            </w:tcBorders>
            <w:shd w:val="clear" w:color="000000" w:fill="FFFFFF"/>
            <w:vAlign w:val="center"/>
            <w:hideMark/>
          </w:tcPr>
          <w:p w14:paraId="6DF71FAE"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3C873BE4" w14:textId="77777777" w:rsidR="00C40D16" w:rsidRPr="009433EA" w:rsidRDefault="00C40D16" w:rsidP="000B0DB5">
            <w:pPr>
              <w:pStyle w:val="NoSpacing"/>
              <w:spacing w:line="240" w:lineRule="auto"/>
              <w:jc w:val="center"/>
              <w:rPr>
                <w:color w:val="9C0006"/>
              </w:rPr>
            </w:pPr>
            <w:r w:rsidRPr="009433EA">
              <w:rPr>
                <w:color w:val="9C0006"/>
              </w:rPr>
              <w:t>0.68</w:t>
            </w:r>
          </w:p>
        </w:tc>
        <w:tc>
          <w:tcPr>
            <w:tcW w:w="464" w:type="pct"/>
            <w:tcBorders>
              <w:top w:val="nil"/>
              <w:left w:val="nil"/>
              <w:bottom w:val="nil"/>
              <w:right w:val="nil"/>
            </w:tcBorders>
            <w:shd w:val="clear" w:color="000000" w:fill="FFFFFF"/>
            <w:vAlign w:val="center"/>
            <w:hideMark/>
          </w:tcPr>
          <w:p w14:paraId="2B11600A" w14:textId="77777777" w:rsidR="00C40D16" w:rsidRPr="009433EA" w:rsidRDefault="00C40D16" w:rsidP="000B0DB5">
            <w:pPr>
              <w:pStyle w:val="NoSpacing"/>
              <w:spacing w:line="240" w:lineRule="auto"/>
              <w:jc w:val="center"/>
            </w:pPr>
            <w:r w:rsidRPr="009433EA">
              <w:t>0.23</w:t>
            </w:r>
          </w:p>
        </w:tc>
        <w:tc>
          <w:tcPr>
            <w:tcW w:w="465" w:type="pct"/>
            <w:tcBorders>
              <w:top w:val="nil"/>
              <w:left w:val="nil"/>
              <w:bottom w:val="nil"/>
              <w:right w:val="nil"/>
            </w:tcBorders>
            <w:shd w:val="clear" w:color="000000" w:fill="FFFFFF"/>
            <w:vAlign w:val="center"/>
            <w:hideMark/>
          </w:tcPr>
          <w:p w14:paraId="549E1AAD" w14:textId="77777777" w:rsidR="00C40D16" w:rsidRPr="009433EA" w:rsidRDefault="00C40D16" w:rsidP="000B0DB5">
            <w:pPr>
              <w:pStyle w:val="NoSpacing"/>
              <w:spacing w:line="240" w:lineRule="auto"/>
              <w:jc w:val="center"/>
            </w:pPr>
            <w:r w:rsidRPr="009433EA">
              <w:t>-0.23</w:t>
            </w:r>
          </w:p>
        </w:tc>
        <w:tc>
          <w:tcPr>
            <w:tcW w:w="465" w:type="pct"/>
            <w:tcBorders>
              <w:top w:val="nil"/>
              <w:left w:val="nil"/>
              <w:bottom w:val="nil"/>
              <w:right w:val="nil"/>
            </w:tcBorders>
            <w:shd w:val="clear" w:color="000000" w:fill="FFFFFF"/>
            <w:vAlign w:val="center"/>
            <w:hideMark/>
          </w:tcPr>
          <w:p w14:paraId="50723DC8" w14:textId="77777777" w:rsidR="00C40D16" w:rsidRPr="009433EA" w:rsidRDefault="00C40D16" w:rsidP="000B0DB5">
            <w:pPr>
              <w:pStyle w:val="NoSpacing"/>
              <w:spacing w:line="240" w:lineRule="auto"/>
              <w:jc w:val="center"/>
            </w:pPr>
            <w:r w:rsidRPr="009433EA">
              <w:t>-0.16</w:t>
            </w:r>
          </w:p>
        </w:tc>
        <w:tc>
          <w:tcPr>
            <w:tcW w:w="465" w:type="pct"/>
            <w:tcBorders>
              <w:top w:val="nil"/>
              <w:left w:val="nil"/>
              <w:bottom w:val="nil"/>
              <w:right w:val="nil"/>
            </w:tcBorders>
            <w:shd w:val="clear" w:color="000000" w:fill="FFFFFF"/>
            <w:vAlign w:val="center"/>
            <w:hideMark/>
          </w:tcPr>
          <w:p w14:paraId="49B900D1" w14:textId="77777777" w:rsidR="00C40D16" w:rsidRPr="009433EA" w:rsidRDefault="00C40D16" w:rsidP="000B0DB5">
            <w:pPr>
              <w:pStyle w:val="NoSpacing"/>
              <w:spacing w:line="240" w:lineRule="auto"/>
              <w:jc w:val="center"/>
            </w:pPr>
            <w:r w:rsidRPr="009433EA">
              <w:t>-0.06</w:t>
            </w:r>
          </w:p>
        </w:tc>
        <w:tc>
          <w:tcPr>
            <w:tcW w:w="464" w:type="pct"/>
            <w:tcBorders>
              <w:top w:val="nil"/>
              <w:left w:val="nil"/>
              <w:bottom w:val="nil"/>
              <w:right w:val="nil"/>
            </w:tcBorders>
            <w:shd w:val="clear" w:color="000000" w:fill="FFFFFF"/>
            <w:vAlign w:val="center"/>
            <w:hideMark/>
          </w:tcPr>
          <w:p w14:paraId="59611FA0" w14:textId="77777777" w:rsidR="00C40D16" w:rsidRPr="009433EA" w:rsidRDefault="00C40D16" w:rsidP="000B0DB5">
            <w:pPr>
              <w:pStyle w:val="NoSpacing"/>
              <w:spacing w:line="240" w:lineRule="auto"/>
              <w:jc w:val="center"/>
            </w:pPr>
            <w:r w:rsidRPr="009433EA">
              <w:t>-0.04</w:t>
            </w:r>
          </w:p>
        </w:tc>
      </w:tr>
      <w:tr w:rsidR="00C40D16" w:rsidRPr="009433EA" w14:paraId="52124441" w14:textId="77777777" w:rsidTr="00C40D16">
        <w:trPr>
          <w:cantSplit/>
          <w:trHeight w:val="100"/>
        </w:trPr>
        <w:tc>
          <w:tcPr>
            <w:tcW w:w="1750" w:type="pct"/>
            <w:tcBorders>
              <w:top w:val="nil"/>
              <w:left w:val="nil"/>
              <w:bottom w:val="nil"/>
              <w:right w:val="nil"/>
            </w:tcBorders>
            <w:shd w:val="clear" w:color="000000" w:fill="F2F2F2"/>
            <w:vAlign w:val="center"/>
            <w:hideMark/>
          </w:tcPr>
          <w:p w14:paraId="731C9B79" w14:textId="77777777" w:rsidR="00C40D16" w:rsidRPr="003B6B47" w:rsidRDefault="00C40D16" w:rsidP="000B0DB5">
            <w:pPr>
              <w:pStyle w:val="NoSpacing"/>
              <w:spacing w:line="240" w:lineRule="auto"/>
            </w:pPr>
            <w:r w:rsidRPr="003B6B47">
              <w:t>S.3.d.7_InternetProperty</w:t>
            </w:r>
          </w:p>
        </w:tc>
        <w:tc>
          <w:tcPr>
            <w:tcW w:w="464" w:type="pct"/>
            <w:tcBorders>
              <w:top w:val="nil"/>
              <w:left w:val="nil"/>
              <w:bottom w:val="nil"/>
              <w:right w:val="nil"/>
            </w:tcBorders>
            <w:shd w:val="clear" w:color="000000" w:fill="F2F2F2"/>
            <w:vAlign w:val="center"/>
            <w:hideMark/>
          </w:tcPr>
          <w:p w14:paraId="2B8575A8"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39FF7BE2" w14:textId="77777777" w:rsidR="00C40D16" w:rsidRPr="009433EA" w:rsidRDefault="00C40D16" w:rsidP="000B0DB5">
            <w:pPr>
              <w:pStyle w:val="NoSpacing"/>
              <w:spacing w:line="240" w:lineRule="auto"/>
              <w:jc w:val="center"/>
              <w:rPr>
                <w:color w:val="9C0006"/>
              </w:rPr>
            </w:pPr>
            <w:r w:rsidRPr="009433EA">
              <w:rPr>
                <w:color w:val="9C0006"/>
              </w:rPr>
              <w:t>0.60</w:t>
            </w:r>
          </w:p>
        </w:tc>
        <w:tc>
          <w:tcPr>
            <w:tcW w:w="464" w:type="pct"/>
            <w:tcBorders>
              <w:top w:val="nil"/>
              <w:left w:val="nil"/>
              <w:bottom w:val="nil"/>
              <w:right w:val="nil"/>
            </w:tcBorders>
            <w:shd w:val="clear" w:color="000000" w:fill="F2F2F2"/>
            <w:vAlign w:val="center"/>
            <w:hideMark/>
          </w:tcPr>
          <w:p w14:paraId="19405C61" w14:textId="77777777" w:rsidR="00C40D16" w:rsidRPr="009433EA" w:rsidRDefault="00C40D16" w:rsidP="000B0DB5">
            <w:pPr>
              <w:pStyle w:val="NoSpacing"/>
              <w:spacing w:line="240" w:lineRule="auto"/>
              <w:jc w:val="center"/>
              <w:rPr>
                <w:color w:val="9C0006"/>
              </w:rPr>
            </w:pPr>
            <w:r w:rsidRPr="009433EA">
              <w:rPr>
                <w:color w:val="9C0006"/>
              </w:rPr>
              <w:t>0.52</w:t>
            </w:r>
          </w:p>
        </w:tc>
        <w:tc>
          <w:tcPr>
            <w:tcW w:w="465" w:type="pct"/>
            <w:tcBorders>
              <w:top w:val="nil"/>
              <w:left w:val="nil"/>
              <w:bottom w:val="nil"/>
              <w:right w:val="nil"/>
            </w:tcBorders>
            <w:shd w:val="clear" w:color="000000" w:fill="F2F2F2"/>
            <w:vAlign w:val="center"/>
            <w:hideMark/>
          </w:tcPr>
          <w:p w14:paraId="5524AF75" w14:textId="77777777" w:rsidR="00C40D16" w:rsidRPr="009433EA" w:rsidRDefault="00C40D16" w:rsidP="000B0DB5">
            <w:pPr>
              <w:pStyle w:val="NoSpacing"/>
              <w:spacing w:line="240" w:lineRule="auto"/>
              <w:jc w:val="center"/>
            </w:pPr>
            <w:r w:rsidRPr="009433EA">
              <w:t>-0.03</w:t>
            </w:r>
          </w:p>
        </w:tc>
        <w:tc>
          <w:tcPr>
            <w:tcW w:w="465" w:type="pct"/>
            <w:tcBorders>
              <w:top w:val="nil"/>
              <w:left w:val="nil"/>
              <w:bottom w:val="nil"/>
              <w:right w:val="nil"/>
            </w:tcBorders>
            <w:shd w:val="clear" w:color="000000" w:fill="F2F2F2"/>
            <w:vAlign w:val="center"/>
            <w:hideMark/>
          </w:tcPr>
          <w:p w14:paraId="7B6BFA82" w14:textId="77777777" w:rsidR="00C40D16" w:rsidRPr="009433EA" w:rsidRDefault="00C40D16" w:rsidP="000B0DB5">
            <w:pPr>
              <w:pStyle w:val="NoSpacing"/>
              <w:spacing w:line="240" w:lineRule="auto"/>
              <w:jc w:val="center"/>
            </w:pPr>
            <w:r w:rsidRPr="009433EA">
              <w:t>-0.13</w:t>
            </w:r>
          </w:p>
        </w:tc>
        <w:tc>
          <w:tcPr>
            <w:tcW w:w="465" w:type="pct"/>
            <w:tcBorders>
              <w:top w:val="nil"/>
              <w:left w:val="nil"/>
              <w:bottom w:val="nil"/>
              <w:right w:val="nil"/>
            </w:tcBorders>
            <w:shd w:val="clear" w:color="000000" w:fill="F2F2F2"/>
            <w:vAlign w:val="center"/>
            <w:hideMark/>
          </w:tcPr>
          <w:p w14:paraId="787659B7" w14:textId="77777777" w:rsidR="00C40D16" w:rsidRPr="009433EA" w:rsidRDefault="00C40D16" w:rsidP="000B0DB5">
            <w:pPr>
              <w:pStyle w:val="NoSpacing"/>
              <w:spacing w:line="240" w:lineRule="auto"/>
              <w:jc w:val="center"/>
            </w:pPr>
            <w:r w:rsidRPr="009433EA">
              <w:t>-0.17</w:t>
            </w:r>
          </w:p>
        </w:tc>
        <w:tc>
          <w:tcPr>
            <w:tcW w:w="464" w:type="pct"/>
            <w:tcBorders>
              <w:top w:val="nil"/>
              <w:left w:val="nil"/>
              <w:bottom w:val="nil"/>
              <w:right w:val="nil"/>
            </w:tcBorders>
            <w:shd w:val="clear" w:color="000000" w:fill="F2F2F2"/>
            <w:vAlign w:val="center"/>
            <w:hideMark/>
          </w:tcPr>
          <w:p w14:paraId="6F5CB17F" w14:textId="77777777" w:rsidR="00C40D16" w:rsidRPr="009433EA" w:rsidRDefault="00C40D16" w:rsidP="000B0DB5">
            <w:pPr>
              <w:pStyle w:val="NoSpacing"/>
              <w:spacing w:line="240" w:lineRule="auto"/>
              <w:jc w:val="center"/>
            </w:pPr>
            <w:r w:rsidRPr="009433EA">
              <w:t>-0.05</w:t>
            </w:r>
          </w:p>
        </w:tc>
      </w:tr>
      <w:tr w:rsidR="00C40D16" w:rsidRPr="009433EA" w14:paraId="0E021E83" w14:textId="77777777" w:rsidTr="00C40D16">
        <w:trPr>
          <w:cantSplit/>
          <w:trHeight w:val="100"/>
        </w:trPr>
        <w:tc>
          <w:tcPr>
            <w:tcW w:w="1750" w:type="pct"/>
            <w:tcBorders>
              <w:top w:val="nil"/>
              <w:left w:val="nil"/>
              <w:bottom w:val="nil"/>
              <w:right w:val="nil"/>
            </w:tcBorders>
            <w:shd w:val="clear" w:color="000000" w:fill="FFFFFF"/>
            <w:vAlign w:val="center"/>
            <w:hideMark/>
          </w:tcPr>
          <w:p w14:paraId="21D159D7" w14:textId="77777777" w:rsidR="00C40D16" w:rsidRPr="003B6B47" w:rsidRDefault="00C40D16" w:rsidP="000B0DB5">
            <w:pPr>
              <w:pStyle w:val="NoSpacing"/>
              <w:spacing w:line="240" w:lineRule="auto"/>
            </w:pPr>
            <w:r w:rsidRPr="003B6B47">
              <w:t>S.3.d.8_InternetArea</w:t>
            </w:r>
          </w:p>
        </w:tc>
        <w:tc>
          <w:tcPr>
            <w:tcW w:w="464" w:type="pct"/>
            <w:tcBorders>
              <w:top w:val="nil"/>
              <w:left w:val="nil"/>
              <w:bottom w:val="nil"/>
              <w:right w:val="nil"/>
            </w:tcBorders>
            <w:shd w:val="clear" w:color="000000" w:fill="FFFFFF"/>
            <w:vAlign w:val="center"/>
            <w:hideMark/>
          </w:tcPr>
          <w:p w14:paraId="777059FB"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2C38D9F6" w14:textId="77777777" w:rsidR="00C40D16" w:rsidRPr="009433EA" w:rsidRDefault="00C40D16" w:rsidP="000B0DB5">
            <w:pPr>
              <w:pStyle w:val="NoSpacing"/>
              <w:spacing w:line="240" w:lineRule="auto"/>
              <w:jc w:val="center"/>
              <w:rPr>
                <w:color w:val="9C0006"/>
              </w:rPr>
            </w:pPr>
            <w:r w:rsidRPr="009433EA">
              <w:rPr>
                <w:color w:val="9C0006"/>
              </w:rPr>
              <w:t>0.57</w:t>
            </w:r>
          </w:p>
        </w:tc>
        <w:tc>
          <w:tcPr>
            <w:tcW w:w="464" w:type="pct"/>
            <w:tcBorders>
              <w:top w:val="nil"/>
              <w:left w:val="nil"/>
              <w:bottom w:val="nil"/>
              <w:right w:val="nil"/>
            </w:tcBorders>
            <w:shd w:val="clear" w:color="000000" w:fill="FFFFFF"/>
            <w:vAlign w:val="center"/>
            <w:hideMark/>
          </w:tcPr>
          <w:p w14:paraId="1C0E7BE0" w14:textId="77777777" w:rsidR="00C40D16" w:rsidRPr="009433EA" w:rsidRDefault="00C40D16" w:rsidP="000B0DB5">
            <w:pPr>
              <w:pStyle w:val="NoSpacing"/>
              <w:spacing w:line="240" w:lineRule="auto"/>
              <w:jc w:val="center"/>
            </w:pPr>
            <w:r w:rsidRPr="009433EA">
              <w:t>0.41</w:t>
            </w:r>
          </w:p>
        </w:tc>
        <w:tc>
          <w:tcPr>
            <w:tcW w:w="465" w:type="pct"/>
            <w:tcBorders>
              <w:top w:val="nil"/>
              <w:left w:val="nil"/>
              <w:bottom w:val="nil"/>
              <w:right w:val="nil"/>
            </w:tcBorders>
            <w:shd w:val="clear" w:color="000000" w:fill="FFFFFF"/>
            <w:vAlign w:val="center"/>
            <w:hideMark/>
          </w:tcPr>
          <w:p w14:paraId="72B2FB1E" w14:textId="77777777" w:rsidR="00C40D16" w:rsidRPr="009433EA" w:rsidRDefault="00C40D16" w:rsidP="000B0DB5">
            <w:pPr>
              <w:pStyle w:val="NoSpacing"/>
              <w:spacing w:line="240" w:lineRule="auto"/>
              <w:jc w:val="center"/>
            </w:pPr>
            <w:r w:rsidRPr="009433EA">
              <w:t>0.14</w:t>
            </w:r>
          </w:p>
        </w:tc>
        <w:tc>
          <w:tcPr>
            <w:tcW w:w="465" w:type="pct"/>
            <w:tcBorders>
              <w:top w:val="nil"/>
              <w:left w:val="nil"/>
              <w:bottom w:val="nil"/>
              <w:right w:val="nil"/>
            </w:tcBorders>
            <w:shd w:val="clear" w:color="000000" w:fill="FFFFFF"/>
            <w:vAlign w:val="center"/>
            <w:hideMark/>
          </w:tcPr>
          <w:p w14:paraId="57589752" w14:textId="77777777" w:rsidR="00C40D16" w:rsidRPr="009433EA" w:rsidRDefault="00C40D16" w:rsidP="000B0DB5">
            <w:pPr>
              <w:pStyle w:val="NoSpacing"/>
              <w:spacing w:line="240" w:lineRule="auto"/>
              <w:jc w:val="center"/>
            </w:pPr>
            <w:r w:rsidRPr="009433EA">
              <w:t>0.09</w:t>
            </w:r>
          </w:p>
        </w:tc>
        <w:tc>
          <w:tcPr>
            <w:tcW w:w="465" w:type="pct"/>
            <w:tcBorders>
              <w:top w:val="nil"/>
              <w:left w:val="nil"/>
              <w:bottom w:val="nil"/>
              <w:right w:val="nil"/>
            </w:tcBorders>
            <w:shd w:val="clear" w:color="000000" w:fill="FFFFFF"/>
            <w:vAlign w:val="center"/>
            <w:hideMark/>
          </w:tcPr>
          <w:p w14:paraId="7CB21481" w14:textId="77777777" w:rsidR="00C40D16" w:rsidRPr="009433EA" w:rsidRDefault="00C40D16" w:rsidP="000B0DB5">
            <w:pPr>
              <w:pStyle w:val="NoSpacing"/>
              <w:spacing w:line="240" w:lineRule="auto"/>
              <w:jc w:val="center"/>
            </w:pPr>
            <w:r w:rsidRPr="009433EA">
              <w:t>0.31</w:t>
            </w:r>
          </w:p>
        </w:tc>
        <w:tc>
          <w:tcPr>
            <w:tcW w:w="464" w:type="pct"/>
            <w:tcBorders>
              <w:top w:val="nil"/>
              <w:left w:val="nil"/>
              <w:bottom w:val="nil"/>
              <w:right w:val="nil"/>
            </w:tcBorders>
            <w:shd w:val="clear" w:color="000000" w:fill="FFFFFF"/>
            <w:vAlign w:val="center"/>
            <w:hideMark/>
          </w:tcPr>
          <w:p w14:paraId="56C99265" w14:textId="77777777" w:rsidR="00C40D16" w:rsidRPr="009433EA" w:rsidRDefault="00C40D16" w:rsidP="000B0DB5">
            <w:pPr>
              <w:pStyle w:val="NoSpacing"/>
              <w:spacing w:line="240" w:lineRule="auto"/>
              <w:jc w:val="center"/>
            </w:pPr>
            <w:r w:rsidRPr="009433EA">
              <w:t>0.10</w:t>
            </w:r>
          </w:p>
        </w:tc>
      </w:tr>
      <w:tr w:rsidR="00C40D16" w:rsidRPr="009433EA" w14:paraId="578269C4" w14:textId="77777777" w:rsidTr="00C40D16">
        <w:trPr>
          <w:cantSplit/>
          <w:trHeight w:val="100"/>
        </w:trPr>
        <w:tc>
          <w:tcPr>
            <w:tcW w:w="1750" w:type="pct"/>
            <w:tcBorders>
              <w:top w:val="nil"/>
              <w:left w:val="nil"/>
              <w:bottom w:val="nil"/>
              <w:right w:val="nil"/>
            </w:tcBorders>
            <w:shd w:val="clear" w:color="000000" w:fill="F2F2F2"/>
            <w:vAlign w:val="center"/>
            <w:hideMark/>
          </w:tcPr>
          <w:p w14:paraId="025937B3" w14:textId="77777777" w:rsidR="00C40D16" w:rsidRPr="003B6B47" w:rsidRDefault="00C40D16" w:rsidP="000B0DB5">
            <w:pPr>
              <w:pStyle w:val="NoSpacing"/>
              <w:spacing w:line="240" w:lineRule="auto"/>
            </w:pPr>
            <w:r w:rsidRPr="003B6B47">
              <w:t>S.3.e.1_PersonalKnowledge</w:t>
            </w:r>
          </w:p>
        </w:tc>
        <w:tc>
          <w:tcPr>
            <w:tcW w:w="464" w:type="pct"/>
            <w:tcBorders>
              <w:top w:val="nil"/>
              <w:left w:val="nil"/>
              <w:bottom w:val="nil"/>
              <w:right w:val="nil"/>
            </w:tcBorders>
            <w:shd w:val="clear" w:color="000000" w:fill="F2F2F2"/>
            <w:vAlign w:val="center"/>
            <w:hideMark/>
          </w:tcPr>
          <w:p w14:paraId="33BA72AB"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12CDDD26" w14:textId="77777777" w:rsidR="00C40D16" w:rsidRPr="009433EA" w:rsidRDefault="00C40D16" w:rsidP="000B0DB5">
            <w:pPr>
              <w:pStyle w:val="NoSpacing"/>
              <w:spacing w:line="240" w:lineRule="auto"/>
              <w:jc w:val="center"/>
            </w:pPr>
            <w:r w:rsidRPr="009433EA">
              <w:t>0.27</w:t>
            </w:r>
          </w:p>
        </w:tc>
        <w:tc>
          <w:tcPr>
            <w:tcW w:w="464" w:type="pct"/>
            <w:tcBorders>
              <w:top w:val="nil"/>
              <w:left w:val="nil"/>
              <w:bottom w:val="nil"/>
              <w:right w:val="nil"/>
            </w:tcBorders>
            <w:shd w:val="clear" w:color="000000" w:fill="F2F2F2"/>
            <w:vAlign w:val="center"/>
            <w:hideMark/>
          </w:tcPr>
          <w:p w14:paraId="7EA9A8CF" w14:textId="77777777" w:rsidR="00C40D16" w:rsidRPr="009433EA" w:rsidRDefault="00C40D16" w:rsidP="000B0DB5">
            <w:pPr>
              <w:pStyle w:val="NoSpacing"/>
              <w:spacing w:line="240" w:lineRule="auto"/>
              <w:jc w:val="center"/>
            </w:pPr>
            <w:r w:rsidRPr="009433EA">
              <w:t>-0.18</w:t>
            </w:r>
          </w:p>
        </w:tc>
        <w:tc>
          <w:tcPr>
            <w:tcW w:w="465" w:type="pct"/>
            <w:tcBorders>
              <w:top w:val="nil"/>
              <w:left w:val="nil"/>
              <w:bottom w:val="nil"/>
              <w:right w:val="nil"/>
            </w:tcBorders>
            <w:shd w:val="clear" w:color="000000" w:fill="F2F2F2"/>
            <w:vAlign w:val="center"/>
            <w:hideMark/>
          </w:tcPr>
          <w:p w14:paraId="4DBDFB45" w14:textId="77777777" w:rsidR="00C40D16" w:rsidRPr="009433EA" w:rsidRDefault="00C40D16" w:rsidP="000B0DB5">
            <w:pPr>
              <w:pStyle w:val="NoSpacing"/>
              <w:spacing w:line="240" w:lineRule="auto"/>
              <w:jc w:val="center"/>
              <w:rPr>
                <w:color w:val="9C0006"/>
              </w:rPr>
            </w:pPr>
            <w:r w:rsidRPr="009433EA">
              <w:rPr>
                <w:color w:val="9C0006"/>
              </w:rPr>
              <w:t>0.57</w:t>
            </w:r>
          </w:p>
        </w:tc>
        <w:tc>
          <w:tcPr>
            <w:tcW w:w="465" w:type="pct"/>
            <w:tcBorders>
              <w:top w:val="nil"/>
              <w:left w:val="nil"/>
              <w:bottom w:val="nil"/>
              <w:right w:val="nil"/>
            </w:tcBorders>
            <w:shd w:val="clear" w:color="000000" w:fill="F2F2F2"/>
            <w:vAlign w:val="center"/>
            <w:hideMark/>
          </w:tcPr>
          <w:p w14:paraId="0C5D5977" w14:textId="77777777" w:rsidR="00C40D16" w:rsidRPr="009433EA" w:rsidRDefault="00C40D16" w:rsidP="000B0DB5">
            <w:pPr>
              <w:pStyle w:val="NoSpacing"/>
              <w:spacing w:line="240" w:lineRule="auto"/>
              <w:jc w:val="center"/>
            </w:pPr>
            <w:r w:rsidRPr="009433EA">
              <w:t>-0.31</w:t>
            </w:r>
          </w:p>
        </w:tc>
        <w:tc>
          <w:tcPr>
            <w:tcW w:w="465" w:type="pct"/>
            <w:tcBorders>
              <w:top w:val="nil"/>
              <w:left w:val="nil"/>
              <w:bottom w:val="nil"/>
              <w:right w:val="nil"/>
            </w:tcBorders>
            <w:shd w:val="clear" w:color="000000" w:fill="F2F2F2"/>
            <w:vAlign w:val="center"/>
            <w:hideMark/>
          </w:tcPr>
          <w:p w14:paraId="743DE412" w14:textId="77777777" w:rsidR="00C40D16" w:rsidRPr="009433EA" w:rsidRDefault="00C40D16" w:rsidP="000B0DB5">
            <w:pPr>
              <w:pStyle w:val="NoSpacing"/>
              <w:spacing w:line="240" w:lineRule="auto"/>
              <w:jc w:val="center"/>
            </w:pPr>
            <w:r w:rsidRPr="009433EA">
              <w:t>-0.50</w:t>
            </w:r>
          </w:p>
        </w:tc>
        <w:tc>
          <w:tcPr>
            <w:tcW w:w="464" w:type="pct"/>
            <w:tcBorders>
              <w:top w:val="nil"/>
              <w:left w:val="nil"/>
              <w:bottom w:val="nil"/>
              <w:right w:val="nil"/>
            </w:tcBorders>
            <w:shd w:val="clear" w:color="000000" w:fill="F2F2F2"/>
            <w:vAlign w:val="center"/>
            <w:hideMark/>
          </w:tcPr>
          <w:p w14:paraId="05638F70" w14:textId="77777777" w:rsidR="00C40D16" w:rsidRPr="009433EA" w:rsidRDefault="00C40D16" w:rsidP="000B0DB5">
            <w:pPr>
              <w:pStyle w:val="NoSpacing"/>
              <w:spacing w:line="240" w:lineRule="auto"/>
              <w:jc w:val="center"/>
            </w:pPr>
            <w:r w:rsidRPr="009433EA">
              <w:t>0.04</w:t>
            </w:r>
          </w:p>
        </w:tc>
      </w:tr>
      <w:tr w:rsidR="00C40D16" w:rsidRPr="009433EA" w14:paraId="454C0A07" w14:textId="77777777" w:rsidTr="00C40D16">
        <w:trPr>
          <w:cantSplit/>
          <w:trHeight w:val="100"/>
        </w:trPr>
        <w:tc>
          <w:tcPr>
            <w:tcW w:w="1750" w:type="pct"/>
            <w:tcBorders>
              <w:top w:val="nil"/>
              <w:left w:val="nil"/>
              <w:bottom w:val="nil"/>
              <w:right w:val="nil"/>
            </w:tcBorders>
            <w:shd w:val="clear" w:color="000000" w:fill="FFFFFF"/>
            <w:vAlign w:val="center"/>
            <w:hideMark/>
          </w:tcPr>
          <w:p w14:paraId="4120793E" w14:textId="77777777" w:rsidR="00C40D16" w:rsidRPr="003B6B47" w:rsidRDefault="00C40D16" w:rsidP="000B0DB5">
            <w:pPr>
              <w:pStyle w:val="NoSpacing"/>
              <w:spacing w:line="240" w:lineRule="auto"/>
            </w:pPr>
            <w:r w:rsidRPr="003B6B47">
              <w:t>S.3.e.2_Friends</w:t>
            </w:r>
          </w:p>
        </w:tc>
        <w:tc>
          <w:tcPr>
            <w:tcW w:w="464" w:type="pct"/>
            <w:tcBorders>
              <w:top w:val="nil"/>
              <w:left w:val="nil"/>
              <w:bottom w:val="nil"/>
              <w:right w:val="nil"/>
            </w:tcBorders>
            <w:shd w:val="clear" w:color="000000" w:fill="FFFFFF"/>
            <w:vAlign w:val="center"/>
            <w:hideMark/>
          </w:tcPr>
          <w:p w14:paraId="15D80EBA"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1CB9A8D3" w14:textId="77777777" w:rsidR="00C40D16" w:rsidRPr="009433EA" w:rsidRDefault="00C40D16" w:rsidP="000B0DB5">
            <w:pPr>
              <w:pStyle w:val="NoSpacing"/>
              <w:spacing w:line="240" w:lineRule="auto"/>
              <w:jc w:val="center"/>
            </w:pPr>
            <w:r w:rsidRPr="009433EA">
              <w:t>0.29</w:t>
            </w:r>
          </w:p>
        </w:tc>
        <w:tc>
          <w:tcPr>
            <w:tcW w:w="464" w:type="pct"/>
            <w:tcBorders>
              <w:top w:val="nil"/>
              <w:left w:val="nil"/>
              <w:bottom w:val="nil"/>
              <w:right w:val="nil"/>
            </w:tcBorders>
            <w:shd w:val="clear" w:color="000000" w:fill="FFFFFF"/>
            <w:vAlign w:val="center"/>
            <w:hideMark/>
          </w:tcPr>
          <w:p w14:paraId="198E636C" w14:textId="77777777" w:rsidR="00C40D16" w:rsidRPr="009433EA" w:rsidRDefault="00C40D16" w:rsidP="000B0DB5">
            <w:pPr>
              <w:pStyle w:val="NoSpacing"/>
              <w:spacing w:line="240" w:lineRule="auto"/>
              <w:jc w:val="center"/>
            </w:pPr>
            <w:r w:rsidRPr="009433EA">
              <w:t>-0.20</w:t>
            </w:r>
          </w:p>
        </w:tc>
        <w:tc>
          <w:tcPr>
            <w:tcW w:w="465" w:type="pct"/>
            <w:tcBorders>
              <w:top w:val="nil"/>
              <w:left w:val="nil"/>
              <w:bottom w:val="nil"/>
              <w:right w:val="nil"/>
            </w:tcBorders>
            <w:shd w:val="clear" w:color="000000" w:fill="FFFFFF"/>
            <w:vAlign w:val="center"/>
            <w:hideMark/>
          </w:tcPr>
          <w:p w14:paraId="0688E5A1" w14:textId="77777777" w:rsidR="00C40D16" w:rsidRPr="009433EA" w:rsidRDefault="00C40D16" w:rsidP="000B0DB5">
            <w:pPr>
              <w:pStyle w:val="NoSpacing"/>
              <w:spacing w:line="240" w:lineRule="auto"/>
              <w:jc w:val="center"/>
              <w:rPr>
                <w:color w:val="9C0006"/>
              </w:rPr>
            </w:pPr>
            <w:r w:rsidRPr="009433EA">
              <w:rPr>
                <w:color w:val="9C0006"/>
              </w:rPr>
              <w:t>0.70</w:t>
            </w:r>
          </w:p>
        </w:tc>
        <w:tc>
          <w:tcPr>
            <w:tcW w:w="465" w:type="pct"/>
            <w:tcBorders>
              <w:top w:val="nil"/>
              <w:left w:val="nil"/>
              <w:bottom w:val="nil"/>
              <w:right w:val="nil"/>
            </w:tcBorders>
            <w:shd w:val="clear" w:color="000000" w:fill="FFFFFF"/>
            <w:vAlign w:val="center"/>
            <w:hideMark/>
          </w:tcPr>
          <w:p w14:paraId="4CDDF83A" w14:textId="77777777" w:rsidR="00C40D16" w:rsidRPr="009433EA" w:rsidRDefault="00C40D16" w:rsidP="000B0DB5">
            <w:pPr>
              <w:pStyle w:val="NoSpacing"/>
              <w:spacing w:line="240" w:lineRule="auto"/>
              <w:jc w:val="center"/>
            </w:pPr>
            <w:r w:rsidRPr="009433EA">
              <w:t>0.02</w:t>
            </w:r>
          </w:p>
        </w:tc>
        <w:tc>
          <w:tcPr>
            <w:tcW w:w="465" w:type="pct"/>
            <w:tcBorders>
              <w:top w:val="nil"/>
              <w:left w:val="nil"/>
              <w:bottom w:val="nil"/>
              <w:right w:val="nil"/>
            </w:tcBorders>
            <w:shd w:val="clear" w:color="000000" w:fill="FFFFFF"/>
            <w:vAlign w:val="center"/>
            <w:hideMark/>
          </w:tcPr>
          <w:p w14:paraId="7A889F62" w14:textId="77777777" w:rsidR="00C40D16" w:rsidRPr="009433EA" w:rsidRDefault="00C40D16" w:rsidP="000B0DB5">
            <w:pPr>
              <w:pStyle w:val="NoSpacing"/>
              <w:spacing w:line="240" w:lineRule="auto"/>
              <w:jc w:val="center"/>
            </w:pPr>
            <w:r w:rsidRPr="009433EA">
              <w:t>0.43</w:t>
            </w:r>
          </w:p>
        </w:tc>
        <w:tc>
          <w:tcPr>
            <w:tcW w:w="464" w:type="pct"/>
            <w:tcBorders>
              <w:top w:val="nil"/>
              <w:left w:val="nil"/>
              <w:bottom w:val="nil"/>
              <w:right w:val="nil"/>
            </w:tcBorders>
            <w:shd w:val="clear" w:color="000000" w:fill="FFFFFF"/>
            <w:vAlign w:val="center"/>
            <w:hideMark/>
          </w:tcPr>
          <w:p w14:paraId="66577C65" w14:textId="77777777" w:rsidR="00C40D16" w:rsidRPr="009433EA" w:rsidRDefault="00C40D16" w:rsidP="000B0DB5">
            <w:pPr>
              <w:pStyle w:val="NoSpacing"/>
              <w:spacing w:line="240" w:lineRule="auto"/>
              <w:jc w:val="center"/>
            </w:pPr>
            <w:r w:rsidRPr="009433EA">
              <w:t>-0.19</w:t>
            </w:r>
          </w:p>
        </w:tc>
      </w:tr>
      <w:tr w:rsidR="00C40D16" w:rsidRPr="009433EA" w14:paraId="02533898" w14:textId="77777777" w:rsidTr="00C40D16">
        <w:trPr>
          <w:cantSplit/>
          <w:trHeight w:val="100"/>
        </w:trPr>
        <w:tc>
          <w:tcPr>
            <w:tcW w:w="1750" w:type="pct"/>
            <w:tcBorders>
              <w:top w:val="nil"/>
              <w:left w:val="nil"/>
              <w:bottom w:val="nil"/>
              <w:right w:val="nil"/>
            </w:tcBorders>
            <w:shd w:val="clear" w:color="000000" w:fill="F2F2F2"/>
            <w:vAlign w:val="center"/>
            <w:hideMark/>
          </w:tcPr>
          <w:p w14:paraId="1129987F" w14:textId="77777777" w:rsidR="00C40D16" w:rsidRPr="003B6B47" w:rsidRDefault="00C40D16" w:rsidP="000B0DB5">
            <w:pPr>
              <w:pStyle w:val="NoSpacing"/>
              <w:spacing w:line="240" w:lineRule="auto"/>
            </w:pPr>
            <w:r w:rsidRPr="003B6B47">
              <w:t>S.3.e.3_Newspapers</w:t>
            </w:r>
          </w:p>
        </w:tc>
        <w:tc>
          <w:tcPr>
            <w:tcW w:w="464" w:type="pct"/>
            <w:tcBorders>
              <w:top w:val="nil"/>
              <w:left w:val="nil"/>
              <w:bottom w:val="nil"/>
              <w:right w:val="nil"/>
            </w:tcBorders>
            <w:shd w:val="clear" w:color="000000" w:fill="F2F2F2"/>
            <w:vAlign w:val="center"/>
            <w:hideMark/>
          </w:tcPr>
          <w:p w14:paraId="03CBED79"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4161EA50" w14:textId="77777777" w:rsidR="00C40D16" w:rsidRPr="009433EA" w:rsidRDefault="00C40D16" w:rsidP="000B0DB5">
            <w:pPr>
              <w:pStyle w:val="NoSpacing"/>
              <w:spacing w:line="240" w:lineRule="auto"/>
              <w:jc w:val="center"/>
            </w:pPr>
            <w:r w:rsidRPr="009433EA">
              <w:t>0.45</w:t>
            </w:r>
          </w:p>
        </w:tc>
        <w:tc>
          <w:tcPr>
            <w:tcW w:w="464" w:type="pct"/>
            <w:tcBorders>
              <w:top w:val="nil"/>
              <w:left w:val="nil"/>
              <w:bottom w:val="nil"/>
              <w:right w:val="nil"/>
            </w:tcBorders>
            <w:shd w:val="clear" w:color="000000" w:fill="F2F2F2"/>
            <w:vAlign w:val="center"/>
            <w:hideMark/>
          </w:tcPr>
          <w:p w14:paraId="6466D11B" w14:textId="77777777" w:rsidR="00C40D16" w:rsidRPr="009433EA" w:rsidRDefault="00C40D16" w:rsidP="000B0DB5">
            <w:pPr>
              <w:pStyle w:val="NoSpacing"/>
              <w:spacing w:line="240" w:lineRule="auto"/>
              <w:jc w:val="center"/>
            </w:pPr>
            <w:r w:rsidRPr="009433EA">
              <w:t>-0.38</w:t>
            </w:r>
          </w:p>
        </w:tc>
        <w:tc>
          <w:tcPr>
            <w:tcW w:w="465" w:type="pct"/>
            <w:tcBorders>
              <w:top w:val="nil"/>
              <w:left w:val="nil"/>
              <w:bottom w:val="nil"/>
              <w:right w:val="nil"/>
            </w:tcBorders>
            <w:shd w:val="clear" w:color="000000" w:fill="F2F2F2"/>
            <w:vAlign w:val="center"/>
            <w:hideMark/>
          </w:tcPr>
          <w:p w14:paraId="5770F50A" w14:textId="77777777" w:rsidR="00C40D16" w:rsidRPr="009433EA" w:rsidRDefault="00C40D16" w:rsidP="000B0DB5">
            <w:pPr>
              <w:pStyle w:val="NoSpacing"/>
              <w:spacing w:line="240" w:lineRule="auto"/>
              <w:jc w:val="center"/>
            </w:pPr>
            <w:r w:rsidRPr="009433EA">
              <w:t>-0.03</w:t>
            </w:r>
          </w:p>
        </w:tc>
        <w:tc>
          <w:tcPr>
            <w:tcW w:w="465" w:type="pct"/>
            <w:tcBorders>
              <w:top w:val="nil"/>
              <w:left w:val="nil"/>
              <w:bottom w:val="nil"/>
              <w:right w:val="nil"/>
            </w:tcBorders>
            <w:shd w:val="clear" w:color="000000" w:fill="F2F2F2"/>
            <w:vAlign w:val="center"/>
            <w:hideMark/>
          </w:tcPr>
          <w:p w14:paraId="2375609E" w14:textId="77777777" w:rsidR="00C40D16" w:rsidRPr="009433EA" w:rsidRDefault="00C40D16" w:rsidP="000B0DB5">
            <w:pPr>
              <w:pStyle w:val="NoSpacing"/>
              <w:spacing w:line="240" w:lineRule="auto"/>
              <w:jc w:val="center"/>
            </w:pPr>
            <w:r w:rsidRPr="009433EA">
              <w:t>-0.13</w:t>
            </w:r>
          </w:p>
        </w:tc>
        <w:tc>
          <w:tcPr>
            <w:tcW w:w="465" w:type="pct"/>
            <w:tcBorders>
              <w:top w:val="nil"/>
              <w:left w:val="nil"/>
              <w:bottom w:val="nil"/>
              <w:right w:val="nil"/>
            </w:tcBorders>
            <w:shd w:val="clear" w:color="000000" w:fill="F2F2F2"/>
            <w:vAlign w:val="center"/>
            <w:hideMark/>
          </w:tcPr>
          <w:p w14:paraId="69085B06" w14:textId="77777777" w:rsidR="00C40D16" w:rsidRPr="009433EA" w:rsidRDefault="00C40D16" w:rsidP="000B0DB5">
            <w:pPr>
              <w:pStyle w:val="NoSpacing"/>
              <w:spacing w:line="240" w:lineRule="auto"/>
              <w:jc w:val="center"/>
            </w:pPr>
            <w:r w:rsidRPr="009433EA">
              <w:t>0.12</w:t>
            </w:r>
          </w:p>
        </w:tc>
        <w:tc>
          <w:tcPr>
            <w:tcW w:w="464" w:type="pct"/>
            <w:tcBorders>
              <w:top w:val="nil"/>
              <w:left w:val="nil"/>
              <w:bottom w:val="nil"/>
              <w:right w:val="nil"/>
            </w:tcBorders>
            <w:shd w:val="clear" w:color="000000" w:fill="F2F2F2"/>
            <w:vAlign w:val="center"/>
            <w:hideMark/>
          </w:tcPr>
          <w:p w14:paraId="0098D5EB" w14:textId="77777777" w:rsidR="00C40D16" w:rsidRPr="009433EA" w:rsidRDefault="00C40D16" w:rsidP="000B0DB5">
            <w:pPr>
              <w:pStyle w:val="NoSpacing"/>
              <w:spacing w:line="240" w:lineRule="auto"/>
              <w:jc w:val="center"/>
              <w:rPr>
                <w:color w:val="9C0006"/>
              </w:rPr>
            </w:pPr>
            <w:r w:rsidRPr="009433EA">
              <w:rPr>
                <w:color w:val="9C0006"/>
              </w:rPr>
              <w:t>0.68</w:t>
            </w:r>
          </w:p>
        </w:tc>
      </w:tr>
      <w:tr w:rsidR="00C40D16" w:rsidRPr="009433EA" w14:paraId="21CC0FCF" w14:textId="77777777" w:rsidTr="00C40D16">
        <w:trPr>
          <w:cantSplit/>
          <w:trHeight w:val="90"/>
        </w:trPr>
        <w:tc>
          <w:tcPr>
            <w:tcW w:w="1750" w:type="pct"/>
            <w:tcBorders>
              <w:top w:val="nil"/>
              <w:left w:val="nil"/>
              <w:bottom w:val="nil"/>
              <w:right w:val="nil"/>
            </w:tcBorders>
            <w:shd w:val="clear" w:color="000000" w:fill="FFFFFF"/>
            <w:vAlign w:val="center"/>
            <w:hideMark/>
          </w:tcPr>
          <w:p w14:paraId="4DAED6BE" w14:textId="77777777" w:rsidR="00C40D16" w:rsidRPr="003B6B47" w:rsidRDefault="00C40D16" w:rsidP="000B0DB5">
            <w:pPr>
              <w:pStyle w:val="NoSpacing"/>
              <w:spacing w:line="240" w:lineRule="auto"/>
            </w:pPr>
            <w:r w:rsidRPr="003B6B47">
              <w:t>S.3.e.4_AgentWindow</w:t>
            </w:r>
          </w:p>
        </w:tc>
        <w:tc>
          <w:tcPr>
            <w:tcW w:w="464" w:type="pct"/>
            <w:tcBorders>
              <w:top w:val="nil"/>
              <w:left w:val="nil"/>
              <w:bottom w:val="nil"/>
              <w:right w:val="nil"/>
            </w:tcBorders>
            <w:shd w:val="clear" w:color="000000" w:fill="FFFFFF"/>
            <w:vAlign w:val="center"/>
            <w:hideMark/>
          </w:tcPr>
          <w:p w14:paraId="47710CDA"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FFFFF"/>
            <w:vAlign w:val="center"/>
            <w:hideMark/>
          </w:tcPr>
          <w:p w14:paraId="5706DFE9" w14:textId="77777777" w:rsidR="00C40D16" w:rsidRPr="009433EA" w:rsidRDefault="00C40D16" w:rsidP="000B0DB5">
            <w:pPr>
              <w:pStyle w:val="NoSpacing"/>
              <w:spacing w:line="240" w:lineRule="auto"/>
              <w:jc w:val="center"/>
              <w:rPr>
                <w:color w:val="9C0006"/>
              </w:rPr>
            </w:pPr>
            <w:r w:rsidRPr="009433EA">
              <w:rPr>
                <w:color w:val="9C0006"/>
              </w:rPr>
              <w:t>0.64</w:t>
            </w:r>
          </w:p>
        </w:tc>
        <w:tc>
          <w:tcPr>
            <w:tcW w:w="464" w:type="pct"/>
            <w:tcBorders>
              <w:top w:val="single" w:sz="4" w:space="0" w:color="9C0006"/>
              <w:left w:val="single" w:sz="4" w:space="0" w:color="9C0006"/>
              <w:bottom w:val="single" w:sz="4" w:space="0" w:color="9C0006"/>
              <w:right w:val="single" w:sz="4" w:space="0" w:color="9C0006"/>
            </w:tcBorders>
            <w:shd w:val="clear" w:color="000000" w:fill="FFFFFF"/>
            <w:vAlign w:val="center"/>
            <w:hideMark/>
          </w:tcPr>
          <w:p w14:paraId="3DC8C9E2" w14:textId="77777777" w:rsidR="00C40D16" w:rsidRPr="009433EA" w:rsidRDefault="00C40D16" w:rsidP="000B0DB5">
            <w:pPr>
              <w:pStyle w:val="NoSpacing"/>
              <w:spacing w:line="240" w:lineRule="auto"/>
              <w:jc w:val="center"/>
            </w:pPr>
            <w:r w:rsidRPr="009433EA">
              <w:t>-0.53</w:t>
            </w:r>
          </w:p>
        </w:tc>
        <w:tc>
          <w:tcPr>
            <w:tcW w:w="465" w:type="pct"/>
            <w:tcBorders>
              <w:top w:val="nil"/>
              <w:left w:val="nil"/>
              <w:bottom w:val="nil"/>
              <w:right w:val="nil"/>
            </w:tcBorders>
            <w:shd w:val="clear" w:color="000000" w:fill="FFFFFF"/>
            <w:vAlign w:val="center"/>
            <w:hideMark/>
          </w:tcPr>
          <w:p w14:paraId="5AF5AD94" w14:textId="77777777" w:rsidR="00C40D16" w:rsidRPr="009433EA" w:rsidRDefault="00C40D16" w:rsidP="000B0DB5">
            <w:pPr>
              <w:pStyle w:val="NoSpacing"/>
              <w:spacing w:line="240" w:lineRule="auto"/>
              <w:jc w:val="center"/>
            </w:pPr>
            <w:r w:rsidRPr="009433EA">
              <w:t>-0.15</w:t>
            </w:r>
          </w:p>
        </w:tc>
        <w:tc>
          <w:tcPr>
            <w:tcW w:w="465" w:type="pct"/>
            <w:tcBorders>
              <w:top w:val="nil"/>
              <w:left w:val="nil"/>
              <w:bottom w:val="nil"/>
              <w:right w:val="nil"/>
            </w:tcBorders>
            <w:shd w:val="clear" w:color="000000" w:fill="FFFFFF"/>
            <w:vAlign w:val="center"/>
            <w:hideMark/>
          </w:tcPr>
          <w:p w14:paraId="1E10F5BD" w14:textId="77777777" w:rsidR="00C40D16" w:rsidRPr="009433EA" w:rsidRDefault="00C40D16" w:rsidP="000B0DB5">
            <w:pPr>
              <w:pStyle w:val="NoSpacing"/>
              <w:spacing w:line="240" w:lineRule="auto"/>
              <w:jc w:val="center"/>
            </w:pPr>
            <w:r w:rsidRPr="009433EA">
              <w:t>0.03</w:t>
            </w:r>
          </w:p>
        </w:tc>
        <w:tc>
          <w:tcPr>
            <w:tcW w:w="465" w:type="pct"/>
            <w:tcBorders>
              <w:top w:val="nil"/>
              <w:left w:val="nil"/>
              <w:bottom w:val="nil"/>
              <w:right w:val="nil"/>
            </w:tcBorders>
            <w:shd w:val="clear" w:color="000000" w:fill="FFFFFF"/>
            <w:vAlign w:val="center"/>
            <w:hideMark/>
          </w:tcPr>
          <w:p w14:paraId="0BB00784" w14:textId="77777777" w:rsidR="00C40D16" w:rsidRPr="009433EA" w:rsidRDefault="00C40D16" w:rsidP="000B0DB5">
            <w:pPr>
              <w:pStyle w:val="NoSpacing"/>
              <w:spacing w:line="240" w:lineRule="auto"/>
              <w:jc w:val="center"/>
            </w:pPr>
            <w:r w:rsidRPr="009433EA">
              <w:t>-0.04</w:t>
            </w:r>
          </w:p>
        </w:tc>
        <w:tc>
          <w:tcPr>
            <w:tcW w:w="464" w:type="pct"/>
            <w:tcBorders>
              <w:top w:val="nil"/>
              <w:left w:val="nil"/>
              <w:bottom w:val="nil"/>
              <w:right w:val="nil"/>
            </w:tcBorders>
            <w:shd w:val="clear" w:color="000000" w:fill="FFFFFF"/>
            <w:vAlign w:val="center"/>
            <w:hideMark/>
          </w:tcPr>
          <w:p w14:paraId="7B1CFABD" w14:textId="77777777" w:rsidR="00C40D16" w:rsidRPr="009433EA" w:rsidRDefault="00C40D16" w:rsidP="000B0DB5">
            <w:pPr>
              <w:pStyle w:val="NoSpacing"/>
              <w:spacing w:line="240" w:lineRule="auto"/>
              <w:jc w:val="center"/>
            </w:pPr>
            <w:r w:rsidRPr="009433EA">
              <w:t>-0.18</w:t>
            </w:r>
          </w:p>
        </w:tc>
      </w:tr>
      <w:tr w:rsidR="00C40D16" w:rsidRPr="009433EA" w14:paraId="2964E698" w14:textId="77777777" w:rsidTr="00C40D16">
        <w:trPr>
          <w:cantSplit/>
          <w:trHeight w:val="90"/>
        </w:trPr>
        <w:tc>
          <w:tcPr>
            <w:tcW w:w="1750" w:type="pct"/>
            <w:tcBorders>
              <w:top w:val="nil"/>
              <w:left w:val="nil"/>
              <w:bottom w:val="nil"/>
              <w:right w:val="nil"/>
            </w:tcBorders>
            <w:shd w:val="clear" w:color="000000" w:fill="F2F2F2"/>
            <w:vAlign w:val="center"/>
            <w:hideMark/>
          </w:tcPr>
          <w:p w14:paraId="2C874873" w14:textId="77777777" w:rsidR="00C40D16" w:rsidRPr="003B6B47" w:rsidRDefault="00C40D16" w:rsidP="000B0DB5">
            <w:pPr>
              <w:pStyle w:val="NoSpacing"/>
              <w:spacing w:line="240" w:lineRule="auto"/>
            </w:pPr>
            <w:r w:rsidRPr="003B6B47">
              <w:t>S.3.e.5_AgentPerson</w:t>
            </w:r>
          </w:p>
        </w:tc>
        <w:tc>
          <w:tcPr>
            <w:tcW w:w="464" w:type="pct"/>
            <w:tcBorders>
              <w:top w:val="nil"/>
              <w:left w:val="nil"/>
              <w:bottom w:val="nil"/>
              <w:right w:val="nil"/>
            </w:tcBorders>
            <w:shd w:val="clear" w:color="000000" w:fill="F2F2F2"/>
            <w:vAlign w:val="center"/>
            <w:hideMark/>
          </w:tcPr>
          <w:p w14:paraId="5CF32BDB"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77E666B8" w14:textId="77777777" w:rsidR="00C40D16" w:rsidRPr="009433EA" w:rsidRDefault="00C40D16" w:rsidP="000B0DB5">
            <w:pPr>
              <w:pStyle w:val="NoSpacing"/>
              <w:spacing w:line="240" w:lineRule="auto"/>
              <w:jc w:val="center"/>
              <w:rPr>
                <w:color w:val="9C0006"/>
              </w:rPr>
            </w:pPr>
            <w:r w:rsidRPr="009433EA">
              <w:rPr>
                <w:color w:val="9C0006"/>
              </w:rPr>
              <w:t>0.63</w:t>
            </w:r>
          </w:p>
        </w:tc>
        <w:tc>
          <w:tcPr>
            <w:tcW w:w="464" w:type="pct"/>
            <w:tcBorders>
              <w:top w:val="nil"/>
              <w:left w:val="nil"/>
              <w:bottom w:val="nil"/>
              <w:right w:val="nil"/>
            </w:tcBorders>
            <w:shd w:val="clear" w:color="000000" w:fill="F2F2F2"/>
            <w:vAlign w:val="center"/>
            <w:hideMark/>
          </w:tcPr>
          <w:p w14:paraId="5CFF8BD7" w14:textId="77777777" w:rsidR="00C40D16" w:rsidRPr="009433EA" w:rsidRDefault="00C40D16" w:rsidP="000B0DB5">
            <w:pPr>
              <w:pStyle w:val="NoSpacing"/>
              <w:spacing w:line="240" w:lineRule="auto"/>
              <w:jc w:val="center"/>
            </w:pPr>
            <w:r w:rsidRPr="009433EA">
              <w:t>-0.46</w:t>
            </w:r>
          </w:p>
        </w:tc>
        <w:tc>
          <w:tcPr>
            <w:tcW w:w="465" w:type="pct"/>
            <w:tcBorders>
              <w:top w:val="nil"/>
              <w:left w:val="nil"/>
              <w:bottom w:val="nil"/>
              <w:right w:val="nil"/>
            </w:tcBorders>
            <w:shd w:val="clear" w:color="000000" w:fill="F2F2F2"/>
            <w:vAlign w:val="center"/>
            <w:hideMark/>
          </w:tcPr>
          <w:p w14:paraId="52A49FA1" w14:textId="77777777" w:rsidR="00C40D16" w:rsidRPr="009433EA" w:rsidRDefault="00C40D16" w:rsidP="000B0DB5">
            <w:pPr>
              <w:pStyle w:val="NoSpacing"/>
              <w:spacing w:line="240" w:lineRule="auto"/>
              <w:jc w:val="center"/>
            </w:pPr>
            <w:r w:rsidRPr="009433EA">
              <w:t>-0.28</w:t>
            </w:r>
          </w:p>
        </w:tc>
        <w:tc>
          <w:tcPr>
            <w:tcW w:w="465" w:type="pct"/>
            <w:tcBorders>
              <w:top w:val="nil"/>
              <w:left w:val="nil"/>
              <w:bottom w:val="nil"/>
              <w:right w:val="nil"/>
            </w:tcBorders>
            <w:shd w:val="clear" w:color="000000" w:fill="F2F2F2"/>
            <w:vAlign w:val="center"/>
            <w:hideMark/>
          </w:tcPr>
          <w:p w14:paraId="108CCC3E" w14:textId="77777777" w:rsidR="00C40D16" w:rsidRPr="009433EA" w:rsidRDefault="00C40D16" w:rsidP="000B0DB5">
            <w:pPr>
              <w:pStyle w:val="NoSpacing"/>
              <w:spacing w:line="240" w:lineRule="auto"/>
              <w:jc w:val="center"/>
            </w:pPr>
            <w:r w:rsidRPr="009433EA">
              <w:t>0.08</w:t>
            </w:r>
          </w:p>
        </w:tc>
        <w:tc>
          <w:tcPr>
            <w:tcW w:w="465" w:type="pct"/>
            <w:tcBorders>
              <w:top w:val="nil"/>
              <w:left w:val="nil"/>
              <w:bottom w:val="nil"/>
              <w:right w:val="nil"/>
            </w:tcBorders>
            <w:shd w:val="clear" w:color="000000" w:fill="F2F2F2"/>
            <w:vAlign w:val="center"/>
            <w:hideMark/>
          </w:tcPr>
          <w:p w14:paraId="04841775" w14:textId="77777777" w:rsidR="00C40D16" w:rsidRPr="009433EA" w:rsidRDefault="00C40D16" w:rsidP="000B0DB5">
            <w:pPr>
              <w:pStyle w:val="NoSpacing"/>
              <w:spacing w:line="240" w:lineRule="auto"/>
              <w:jc w:val="center"/>
            </w:pPr>
            <w:r w:rsidRPr="009433EA">
              <w:t>-0.04</w:t>
            </w:r>
          </w:p>
        </w:tc>
        <w:tc>
          <w:tcPr>
            <w:tcW w:w="464" w:type="pct"/>
            <w:tcBorders>
              <w:top w:val="nil"/>
              <w:left w:val="nil"/>
              <w:bottom w:val="nil"/>
              <w:right w:val="nil"/>
            </w:tcBorders>
            <w:shd w:val="clear" w:color="000000" w:fill="F2F2F2"/>
            <w:vAlign w:val="center"/>
            <w:hideMark/>
          </w:tcPr>
          <w:p w14:paraId="5A848811" w14:textId="77777777" w:rsidR="00C40D16" w:rsidRPr="009433EA" w:rsidRDefault="00C40D16" w:rsidP="000B0DB5">
            <w:pPr>
              <w:pStyle w:val="NoSpacing"/>
              <w:spacing w:line="240" w:lineRule="auto"/>
              <w:jc w:val="center"/>
            </w:pPr>
            <w:r w:rsidRPr="009433EA">
              <w:t>-0.22</w:t>
            </w:r>
          </w:p>
        </w:tc>
      </w:tr>
      <w:tr w:rsidR="00C40D16" w:rsidRPr="009433EA" w14:paraId="71734890" w14:textId="77777777" w:rsidTr="00C40D16">
        <w:trPr>
          <w:cantSplit/>
          <w:trHeight w:val="100"/>
        </w:trPr>
        <w:tc>
          <w:tcPr>
            <w:tcW w:w="1750" w:type="pct"/>
            <w:tcBorders>
              <w:top w:val="nil"/>
              <w:left w:val="nil"/>
              <w:bottom w:val="nil"/>
              <w:right w:val="nil"/>
            </w:tcBorders>
            <w:shd w:val="clear" w:color="000000" w:fill="FFFFFF"/>
            <w:vAlign w:val="center"/>
            <w:hideMark/>
          </w:tcPr>
          <w:p w14:paraId="1EEF16B5" w14:textId="77777777" w:rsidR="00C40D16" w:rsidRPr="003B6B47" w:rsidRDefault="00C40D16" w:rsidP="000B0DB5">
            <w:pPr>
              <w:pStyle w:val="NoSpacing"/>
              <w:spacing w:line="240" w:lineRule="auto"/>
            </w:pPr>
            <w:r w:rsidRPr="003B6B47">
              <w:t>S.3.e.6_AgentWebsite</w:t>
            </w:r>
          </w:p>
        </w:tc>
        <w:tc>
          <w:tcPr>
            <w:tcW w:w="464" w:type="pct"/>
            <w:tcBorders>
              <w:top w:val="nil"/>
              <w:left w:val="nil"/>
              <w:bottom w:val="nil"/>
              <w:right w:val="nil"/>
            </w:tcBorders>
            <w:shd w:val="clear" w:color="000000" w:fill="FFFFFF"/>
            <w:vAlign w:val="center"/>
            <w:hideMark/>
          </w:tcPr>
          <w:p w14:paraId="5546EE27"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1D2B2430" w14:textId="77777777" w:rsidR="00C40D16" w:rsidRPr="009433EA" w:rsidRDefault="00C40D16" w:rsidP="000B0DB5">
            <w:pPr>
              <w:pStyle w:val="NoSpacing"/>
              <w:spacing w:line="240" w:lineRule="auto"/>
              <w:jc w:val="center"/>
              <w:rPr>
                <w:color w:val="9C0006"/>
              </w:rPr>
            </w:pPr>
            <w:r w:rsidRPr="009433EA">
              <w:rPr>
                <w:color w:val="9C0006"/>
              </w:rPr>
              <w:t>0.72</w:t>
            </w:r>
          </w:p>
        </w:tc>
        <w:tc>
          <w:tcPr>
            <w:tcW w:w="464" w:type="pct"/>
            <w:tcBorders>
              <w:top w:val="nil"/>
              <w:left w:val="nil"/>
              <w:bottom w:val="nil"/>
              <w:right w:val="nil"/>
            </w:tcBorders>
            <w:shd w:val="clear" w:color="000000" w:fill="FFFFFF"/>
            <w:vAlign w:val="center"/>
            <w:hideMark/>
          </w:tcPr>
          <w:p w14:paraId="1B180CFF" w14:textId="77777777" w:rsidR="00C40D16" w:rsidRPr="009433EA" w:rsidRDefault="00C40D16" w:rsidP="000B0DB5">
            <w:pPr>
              <w:pStyle w:val="NoSpacing"/>
              <w:spacing w:line="240" w:lineRule="auto"/>
              <w:jc w:val="center"/>
            </w:pPr>
            <w:r w:rsidRPr="009433EA">
              <w:t>0.28</w:t>
            </w:r>
          </w:p>
        </w:tc>
        <w:tc>
          <w:tcPr>
            <w:tcW w:w="465" w:type="pct"/>
            <w:tcBorders>
              <w:top w:val="nil"/>
              <w:left w:val="nil"/>
              <w:bottom w:val="nil"/>
              <w:right w:val="nil"/>
            </w:tcBorders>
            <w:shd w:val="clear" w:color="000000" w:fill="FFFFFF"/>
            <w:vAlign w:val="center"/>
            <w:hideMark/>
          </w:tcPr>
          <w:p w14:paraId="04B75806" w14:textId="77777777" w:rsidR="00C40D16" w:rsidRPr="009433EA" w:rsidRDefault="00C40D16" w:rsidP="000B0DB5">
            <w:pPr>
              <w:pStyle w:val="NoSpacing"/>
              <w:spacing w:line="240" w:lineRule="auto"/>
              <w:jc w:val="center"/>
            </w:pPr>
            <w:r w:rsidRPr="009433EA">
              <w:t>-0.17</w:t>
            </w:r>
          </w:p>
        </w:tc>
        <w:tc>
          <w:tcPr>
            <w:tcW w:w="465" w:type="pct"/>
            <w:tcBorders>
              <w:top w:val="nil"/>
              <w:left w:val="nil"/>
              <w:bottom w:val="nil"/>
              <w:right w:val="nil"/>
            </w:tcBorders>
            <w:shd w:val="clear" w:color="000000" w:fill="FFFFFF"/>
            <w:vAlign w:val="center"/>
            <w:hideMark/>
          </w:tcPr>
          <w:p w14:paraId="08B8994D" w14:textId="77777777" w:rsidR="00C40D16" w:rsidRPr="009433EA" w:rsidRDefault="00C40D16" w:rsidP="000B0DB5">
            <w:pPr>
              <w:pStyle w:val="NoSpacing"/>
              <w:spacing w:line="240" w:lineRule="auto"/>
              <w:jc w:val="center"/>
            </w:pPr>
            <w:r w:rsidRPr="009433EA">
              <w:t>-0.20</w:t>
            </w:r>
          </w:p>
        </w:tc>
        <w:tc>
          <w:tcPr>
            <w:tcW w:w="465" w:type="pct"/>
            <w:tcBorders>
              <w:top w:val="nil"/>
              <w:left w:val="nil"/>
              <w:bottom w:val="nil"/>
              <w:right w:val="nil"/>
            </w:tcBorders>
            <w:shd w:val="clear" w:color="000000" w:fill="FFFFFF"/>
            <w:vAlign w:val="center"/>
            <w:hideMark/>
          </w:tcPr>
          <w:p w14:paraId="2CDDDE83" w14:textId="77777777" w:rsidR="00C40D16" w:rsidRPr="009433EA" w:rsidRDefault="00C40D16" w:rsidP="000B0DB5">
            <w:pPr>
              <w:pStyle w:val="NoSpacing"/>
              <w:spacing w:line="240" w:lineRule="auto"/>
              <w:jc w:val="center"/>
            </w:pPr>
            <w:r w:rsidRPr="009433EA">
              <w:t>-0.12</w:t>
            </w:r>
          </w:p>
        </w:tc>
        <w:tc>
          <w:tcPr>
            <w:tcW w:w="464" w:type="pct"/>
            <w:tcBorders>
              <w:top w:val="nil"/>
              <w:left w:val="nil"/>
              <w:bottom w:val="nil"/>
              <w:right w:val="nil"/>
            </w:tcBorders>
            <w:shd w:val="clear" w:color="000000" w:fill="FFFFFF"/>
            <w:vAlign w:val="center"/>
            <w:hideMark/>
          </w:tcPr>
          <w:p w14:paraId="56AE22A0" w14:textId="77777777" w:rsidR="00C40D16" w:rsidRPr="009433EA" w:rsidRDefault="00C40D16" w:rsidP="000B0DB5">
            <w:pPr>
              <w:pStyle w:val="NoSpacing"/>
              <w:spacing w:line="240" w:lineRule="auto"/>
              <w:jc w:val="center"/>
            </w:pPr>
            <w:r w:rsidRPr="009433EA">
              <w:t>-0.09</w:t>
            </w:r>
          </w:p>
        </w:tc>
      </w:tr>
      <w:tr w:rsidR="00C40D16" w:rsidRPr="009433EA" w14:paraId="30DAAB0A" w14:textId="77777777" w:rsidTr="00C40D16">
        <w:trPr>
          <w:cantSplit/>
          <w:trHeight w:val="100"/>
        </w:trPr>
        <w:tc>
          <w:tcPr>
            <w:tcW w:w="1750" w:type="pct"/>
            <w:tcBorders>
              <w:top w:val="nil"/>
              <w:left w:val="nil"/>
              <w:bottom w:val="nil"/>
              <w:right w:val="nil"/>
            </w:tcBorders>
            <w:shd w:val="clear" w:color="000000" w:fill="F2F2F2"/>
            <w:vAlign w:val="center"/>
            <w:hideMark/>
          </w:tcPr>
          <w:p w14:paraId="6EB3A07D" w14:textId="77777777" w:rsidR="00C40D16" w:rsidRPr="003B6B47" w:rsidRDefault="00C40D16" w:rsidP="000B0DB5">
            <w:pPr>
              <w:pStyle w:val="NoSpacing"/>
              <w:spacing w:line="240" w:lineRule="auto"/>
            </w:pPr>
            <w:r w:rsidRPr="003B6B47">
              <w:t>S.3.e.7_InternetProperty</w:t>
            </w:r>
          </w:p>
        </w:tc>
        <w:tc>
          <w:tcPr>
            <w:tcW w:w="464" w:type="pct"/>
            <w:tcBorders>
              <w:top w:val="nil"/>
              <w:left w:val="nil"/>
              <w:bottom w:val="nil"/>
              <w:right w:val="nil"/>
            </w:tcBorders>
            <w:shd w:val="clear" w:color="000000" w:fill="F2F2F2"/>
            <w:vAlign w:val="center"/>
            <w:hideMark/>
          </w:tcPr>
          <w:p w14:paraId="7C20D610"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12C1315B" w14:textId="77777777" w:rsidR="00C40D16" w:rsidRPr="009433EA" w:rsidRDefault="00C40D16" w:rsidP="000B0DB5">
            <w:pPr>
              <w:pStyle w:val="NoSpacing"/>
              <w:spacing w:line="240" w:lineRule="auto"/>
              <w:jc w:val="center"/>
              <w:rPr>
                <w:color w:val="9C0006"/>
              </w:rPr>
            </w:pPr>
            <w:r w:rsidRPr="009433EA">
              <w:rPr>
                <w:color w:val="9C0006"/>
              </w:rPr>
              <w:t>0.61</w:t>
            </w:r>
          </w:p>
        </w:tc>
        <w:tc>
          <w:tcPr>
            <w:tcW w:w="464" w:type="pct"/>
            <w:tcBorders>
              <w:top w:val="nil"/>
              <w:left w:val="nil"/>
              <w:bottom w:val="nil"/>
              <w:right w:val="nil"/>
            </w:tcBorders>
            <w:shd w:val="clear" w:color="000000" w:fill="F2F2F2"/>
            <w:vAlign w:val="center"/>
            <w:hideMark/>
          </w:tcPr>
          <w:p w14:paraId="188F282F" w14:textId="77777777" w:rsidR="00C40D16" w:rsidRPr="009433EA" w:rsidRDefault="00C40D16" w:rsidP="000B0DB5">
            <w:pPr>
              <w:pStyle w:val="NoSpacing"/>
              <w:spacing w:line="240" w:lineRule="auto"/>
              <w:jc w:val="center"/>
              <w:rPr>
                <w:color w:val="9C0006"/>
              </w:rPr>
            </w:pPr>
            <w:r w:rsidRPr="009433EA">
              <w:rPr>
                <w:color w:val="9C0006"/>
              </w:rPr>
              <w:t>0.61</w:t>
            </w:r>
          </w:p>
        </w:tc>
        <w:tc>
          <w:tcPr>
            <w:tcW w:w="465" w:type="pct"/>
            <w:tcBorders>
              <w:top w:val="nil"/>
              <w:left w:val="nil"/>
              <w:bottom w:val="nil"/>
              <w:right w:val="nil"/>
            </w:tcBorders>
            <w:shd w:val="clear" w:color="000000" w:fill="F2F2F2"/>
            <w:vAlign w:val="center"/>
            <w:hideMark/>
          </w:tcPr>
          <w:p w14:paraId="4705486C" w14:textId="77777777" w:rsidR="00C40D16" w:rsidRPr="009433EA" w:rsidRDefault="00C40D16" w:rsidP="000B0DB5">
            <w:pPr>
              <w:pStyle w:val="NoSpacing"/>
              <w:spacing w:line="240" w:lineRule="auto"/>
              <w:jc w:val="center"/>
            </w:pPr>
            <w:r w:rsidRPr="009433EA">
              <w:t>0.01</w:t>
            </w:r>
          </w:p>
        </w:tc>
        <w:tc>
          <w:tcPr>
            <w:tcW w:w="465" w:type="pct"/>
            <w:tcBorders>
              <w:top w:val="nil"/>
              <w:left w:val="nil"/>
              <w:bottom w:val="nil"/>
              <w:right w:val="nil"/>
            </w:tcBorders>
            <w:shd w:val="clear" w:color="000000" w:fill="F2F2F2"/>
            <w:vAlign w:val="center"/>
            <w:hideMark/>
          </w:tcPr>
          <w:p w14:paraId="30B83DAA" w14:textId="77777777" w:rsidR="00C40D16" w:rsidRPr="009433EA" w:rsidRDefault="00C40D16" w:rsidP="000B0DB5">
            <w:pPr>
              <w:pStyle w:val="NoSpacing"/>
              <w:spacing w:line="240" w:lineRule="auto"/>
              <w:jc w:val="center"/>
            </w:pPr>
            <w:r w:rsidRPr="009433EA">
              <w:t>-0.15</w:t>
            </w:r>
          </w:p>
        </w:tc>
        <w:tc>
          <w:tcPr>
            <w:tcW w:w="465" w:type="pct"/>
            <w:tcBorders>
              <w:top w:val="nil"/>
              <w:left w:val="nil"/>
              <w:bottom w:val="nil"/>
              <w:right w:val="nil"/>
            </w:tcBorders>
            <w:shd w:val="clear" w:color="000000" w:fill="F2F2F2"/>
            <w:vAlign w:val="center"/>
            <w:hideMark/>
          </w:tcPr>
          <w:p w14:paraId="272261D9" w14:textId="77777777" w:rsidR="00C40D16" w:rsidRPr="009433EA" w:rsidRDefault="00C40D16" w:rsidP="000B0DB5">
            <w:pPr>
              <w:pStyle w:val="NoSpacing"/>
              <w:spacing w:line="240" w:lineRule="auto"/>
              <w:jc w:val="center"/>
            </w:pPr>
            <w:r w:rsidRPr="009433EA">
              <w:t>-0.16</w:t>
            </w:r>
          </w:p>
        </w:tc>
        <w:tc>
          <w:tcPr>
            <w:tcW w:w="464" w:type="pct"/>
            <w:tcBorders>
              <w:top w:val="nil"/>
              <w:left w:val="nil"/>
              <w:bottom w:val="nil"/>
              <w:right w:val="nil"/>
            </w:tcBorders>
            <w:shd w:val="clear" w:color="000000" w:fill="F2F2F2"/>
            <w:vAlign w:val="center"/>
            <w:hideMark/>
          </w:tcPr>
          <w:p w14:paraId="6D10996C" w14:textId="77777777" w:rsidR="00C40D16" w:rsidRPr="009433EA" w:rsidRDefault="00C40D16" w:rsidP="000B0DB5">
            <w:pPr>
              <w:pStyle w:val="NoSpacing"/>
              <w:spacing w:line="240" w:lineRule="auto"/>
              <w:jc w:val="center"/>
            </w:pPr>
            <w:r w:rsidRPr="009433EA">
              <w:t>-0.03</w:t>
            </w:r>
          </w:p>
        </w:tc>
      </w:tr>
      <w:tr w:rsidR="00C40D16" w:rsidRPr="009433EA" w14:paraId="755CF458" w14:textId="77777777" w:rsidTr="00C40D16">
        <w:trPr>
          <w:cantSplit/>
          <w:trHeight w:val="100"/>
        </w:trPr>
        <w:tc>
          <w:tcPr>
            <w:tcW w:w="1750" w:type="pct"/>
            <w:tcBorders>
              <w:top w:val="nil"/>
              <w:left w:val="nil"/>
              <w:bottom w:val="nil"/>
              <w:right w:val="nil"/>
            </w:tcBorders>
            <w:shd w:val="clear" w:color="000000" w:fill="FFFFFF"/>
            <w:vAlign w:val="center"/>
            <w:hideMark/>
          </w:tcPr>
          <w:p w14:paraId="4FE05A33" w14:textId="77777777" w:rsidR="00C40D16" w:rsidRPr="003B6B47" w:rsidRDefault="00C40D16" w:rsidP="000B0DB5">
            <w:pPr>
              <w:pStyle w:val="NoSpacing"/>
              <w:spacing w:line="240" w:lineRule="auto"/>
            </w:pPr>
            <w:r w:rsidRPr="003B6B47">
              <w:t>S.3.e.8_InternetArea</w:t>
            </w:r>
          </w:p>
        </w:tc>
        <w:tc>
          <w:tcPr>
            <w:tcW w:w="464" w:type="pct"/>
            <w:tcBorders>
              <w:top w:val="nil"/>
              <w:left w:val="nil"/>
              <w:bottom w:val="nil"/>
              <w:right w:val="nil"/>
            </w:tcBorders>
            <w:shd w:val="clear" w:color="000000" w:fill="FFFFFF"/>
            <w:vAlign w:val="center"/>
            <w:hideMark/>
          </w:tcPr>
          <w:p w14:paraId="6CF13FE0"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7E2C5D0C" w14:textId="77777777" w:rsidR="00C40D16" w:rsidRPr="009433EA" w:rsidRDefault="00C40D16" w:rsidP="000B0DB5">
            <w:pPr>
              <w:pStyle w:val="NoSpacing"/>
              <w:spacing w:line="240" w:lineRule="auto"/>
              <w:jc w:val="center"/>
              <w:rPr>
                <w:color w:val="9C0006"/>
              </w:rPr>
            </w:pPr>
            <w:r w:rsidRPr="009433EA">
              <w:rPr>
                <w:color w:val="9C0006"/>
              </w:rPr>
              <w:t>0.57</w:t>
            </w:r>
          </w:p>
        </w:tc>
        <w:tc>
          <w:tcPr>
            <w:tcW w:w="464" w:type="pct"/>
            <w:tcBorders>
              <w:top w:val="nil"/>
              <w:left w:val="nil"/>
              <w:bottom w:val="nil"/>
              <w:right w:val="nil"/>
            </w:tcBorders>
            <w:shd w:val="clear" w:color="000000" w:fill="FFFFFF"/>
            <w:vAlign w:val="center"/>
            <w:hideMark/>
          </w:tcPr>
          <w:p w14:paraId="06FA8C20" w14:textId="77777777" w:rsidR="00C40D16" w:rsidRPr="009433EA" w:rsidRDefault="00C40D16" w:rsidP="000B0DB5">
            <w:pPr>
              <w:pStyle w:val="NoSpacing"/>
              <w:spacing w:line="240" w:lineRule="auto"/>
              <w:jc w:val="center"/>
            </w:pPr>
            <w:r w:rsidRPr="009433EA">
              <w:t>0.44</w:t>
            </w:r>
          </w:p>
        </w:tc>
        <w:tc>
          <w:tcPr>
            <w:tcW w:w="465" w:type="pct"/>
            <w:tcBorders>
              <w:top w:val="nil"/>
              <w:left w:val="nil"/>
              <w:bottom w:val="nil"/>
              <w:right w:val="nil"/>
            </w:tcBorders>
            <w:shd w:val="clear" w:color="000000" w:fill="FFFFFF"/>
            <w:vAlign w:val="center"/>
            <w:hideMark/>
          </w:tcPr>
          <w:p w14:paraId="54DE575A" w14:textId="77777777" w:rsidR="00C40D16" w:rsidRPr="009433EA" w:rsidRDefault="00C40D16" w:rsidP="000B0DB5">
            <w:pPr>
              <w:pStyle w:val="NoSpacing"/>
              <w:spacing w:line="240" w:lineRule="auto"/>
              <w:jc w:val="center"/>
            </w:pPr>
            <w:r w:rsidRPr="009433EA">
              <w:t>0.12</w:t>
            </w:r>
          </w:p>
        </w:tc>
        <w:tc>
          <w:tcPr>
            <w:tcW w:w="465" w:type="pct"/>
            <w:tcBorders>
              <w:top w:val="nil"/>
              <w:left w:val="nil"/>
              <w:bottom w:val="nil"/>
              <w:right w:val="nil"/>
            </w:tcBorders>
            <w:shd w:val="clear" w:color="000000" w:fill="FFFFFF"/>
            <w:vAlign w:val="center"/>
            <w:hideMark/>
          </w:tcPr>
          <w:p w14:paraId="70CA0C95" w14:textId="77777777" w:rsidR="00C40D16" w:rsidRPr="009433EA" w:rsidRDefault="00C40D16" w:rsidP="000B0DB5">
            <w:pPr>
              <w:pStyle w:val="NoSpacing"/>
              <w:spacing w:line="240" w:lineRule="auto"/>
              <w:jc w:val="center"/>
            </w:pPr>
            <w:r w:rsidRPr="009433EA">
              <w:t>0.12</w:t>
            </w:r>
          </w:p>
        </w:tc>
        <w:tc>
          <w:tcPr>
            <w:tcW w:w="465" w:type="pct"/>
            <w:tcBorders>
              <w:top w:val="nil"/>
              <w:left w:val="nil"/>
              <w:bottom w:val="nil"/>
              <w:right w:val="nil"/>
            </w:tcBorders>
            <w:shd w:val="clear" w:color="000000" w:fill="FFFFFF"/>
            <w:vAlign w:val="center"/>
            <w:hideMark/>
          </w:tcPr>
          <w:p w14:paraId="125197C2" w14:textId="77777777" w:rsidR="00C40D16" w:rsidRPr="009433EA" w:rsidRDefault="00C40D16" w:rsidP="000B0DB5">
            <w:pPr>
              <w:pStyle w:val="NoSpacing"/>
              <w:spacing w:line="240" w:lineRule="auto"/>
              <w:jc w:val="center"/>
            </w:pPr>
            <w:r w:rsidRPr="009433EA">
              <w:t>0.34</w:t>
            </w:r>
          </w:p>
        </w:tc>
        <w:tc>
          <w:tcPr>
            <w:tcW w:w="464" w:type="pct"/>
            <w:tcBorders>
              <w:top w:val="nil"/>
              <w:left w:val="nil"/>
              <w:bottom w:val="nil"/>
              <w:right w:val="nil"/>
            </w:tcBorders>
            <w:shd w:val="clear" w:color="000000" w:fill="FFFFFF"/>
            <w:vAlign w:val="center"/>
            <w:hideMark/>
          </w:tcPr>
          <w:p w14:paraId="5F37A90B" w14:textId="77777777" w:rsidR="00C40D16" w:rsidRPr="009433EA" w:rsidRDefault="00C40D16" w:rsidP="000B0DB5">
            <w:pPr>
              <w:pStyle w:val="NoSpacing"/>
              <w:spacing w:line="240" w:lineRule="auto"/>
              <w:jc w:val="center"/>
            </w:pPr>
            <w:r w:rsidRPr="009433EA">
              <w:t>0.12</w:t>
            </w:r>
          </w:p>
        </w:tc>
      </w:tr>
      <w:tr w:rsidR="00C40D16" w:rsidRPr="009433EA" w14:paraId="7E5952BF" w14:textId="77777777" w:rsidTr="00C40D16">
        <w:trPr>
          <w:cantSplit/>
          <w:trHeight w:val="100"/>
        </w:trPr>
        <w:tc>
          <w:tcPr>
            <w:tcW w:w="1750" w:type="pct"/>
            <w:tcBorders>
              <w:top w:val="nil"/>
              <w:left w:val="nil"/>
              <w:bottom w:val="nil"/>
              <w:right w:val="nil"/>
            </w:tcBorders>
            <w:shd w:val="clear" w:color="000000" w:fill="F2F2F2"/>
            <w:vAlign w:val="center"/>
            <w:hideMark/>
          </w:tcPr>
          <w:p w14:paraId="0A16BCA6" w14:textId="77777777" w:rsidR="00C40D16" w:rsidRPr="003B6B47" w:rsidRDefault="00C40D16" w:rsidP="000B0DB5">
            <w:pPr>
              <w:pStyle w:val="NoSpacing"/>
              <w:spacing w:line="240" w:lineRule="auto"/>
            </w:pPr>
            <w:r w:rsidRPr="003B6B47">
              <w:t>S.3.f.1_PersonalKnowledge</w:t>
            </w:r>
          </w:p>
        </w:tc>
        <w:tc>
          <w:tcPr>
            <w:tcW w:w="464" w:type="pct"/>
            <w:tcBorders>
              <w:top w:val="nil"/>
              <w:left w:val="nil"/>
              <w:bottom w:val="nil"/>
              <w:right w:val="nil"/>
            </w:tcBorders>
            <w:shd w:val="clear" w:color="000000" w:fill="F2F2F2"/>
            <w:vAlign w:val="center"/>
            <w:hideMark/>
          </w:tcPr>
          <w:p w14:paraId="254FD657"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02DE9DA1" w14:textId="77777777" w:rsidR="00C40D16" w:rsidRPr="009433EA" w:rsidRDefault="00C40D16" w:rsidP="000B0DB5">
            <w:pPr>
              <w:pStyle w:val="NoSpacing"/>
              <w:spacing w:line="240" w:lineRule="auto"/>
              <w:jc w:val="center"/>
            </w:pPr>
            <w:r w:rsidRPr="009433EA">
              <w:t>0.22</w:t>
            </w:r>
          </w:p>
        </w:tc>
        <w:tc>
          <w:tcPr>
            <w:tcW w:w="464" w:type="pct"/>
            <w:tcBorders>
              <w:top w:val="nil"/>
              <w:left w:val="nil"/>
              <w:bottom w:val="nil"/>
              <w:right w:val="nil"/>
            </w:tcBorders>
            <w:shd w:val="clear" w:color="000000" w:fill="F2F2F2"/>
            <w:vAlign w:val="center"/>
            <w:hideMark/>
          </w:tcPr>
          <w:p w14:paraId="3151CAAF" w14:textId="77777777" w:rsidR="00C40D16" w:rsidRPr="009433EA" w:rsidRDefault="00C40D16" w:rsidP="000B0DB5">
            <w:pPr>
              <w:pStyle w:val="NoSpacing"/>
              <w:spacing w:line="240" w:lineRule="auto"/>
              <w:jc w:val="center"/>
            </w:pPr>
            <w:r w:rsidRPr="009433EA">
              <w:t>-0.13</w:t>
            </w:r>
          </w:p>
        </w:tc>
        <w:tc>
          <w:tcPr>
            <w:tcW w:w="465" w:type="pct"/>
            <w:tcBorders>
              <w:top w:val="nil"/>
              <w:left w:val="nil"/>
              <w:bottom w:val="nil"/>
              <w:right w:val="nil"/>
            </w:tcBorders>
            <w:shd w:val="clear" w:color="000000" w:fill="F2F2F2"/>
            <w:vAlign w:val="center"/>
            <w:hideMark/>
          </w:tcPr>
          <w:p w14:paraId="29D960F6" w14:textId="77777777" w:rsidR="00C40D16" w:rsidRPr="009433EA" w:rsidRDefault="00C40D16" w:rsidP="000B0DB5">
            <w:pPr>
              <w:pStyle w:val="NoSpacing"/>
              <w:spacing w:line="240" w:lineRule="auto"/>
              <w:jc w:val="center"/>
              <w:rPr>
                <w:color w:val="9C0006"/>
              </w:rPr>
            </w:pPr>
            <w:r w:rsidRPr="009433EA">
              <w:rPr>
                <w:color w:val="9C0006"/>
              </w:rPr>
              <w:t>0.54</w:t>
            </w:r>
          </w:p>
        </w:tc>
        <w:tc>
          <w:tcPr>
            <w:tcW w:w="465" w:type="pct"/>
            <w:tcBorders>
              <w:top w:val="nil"/>
              <w:left w:val="nil"/>
              <w:bottom w:val="nil"/>
              <w:right w:val="nil"/>
            </w:tcBorders>
            <w:shd w:val="clear" w:color="000000" w:fill="F2F2F2"/>
            <w:vAlign w:val="center"/>
            <w:hideMark/>
          </w:tcPr>
          <w:p w14:paraId="13698F7E" w14:textId="77777777" w:rsidR="00C40D16" w:rsidRPr="009433EA" w:rsidRDefault="00C40D16" w:rsidP="000B0DB5">
            <w:pPr>
              <w:pStyle w:val="NoSpacing"/>
              <w:spacing w:line="240" w:lineRule="auto"/>
              <w:jc w:val="center"/>
            </w:pPr>
            <w:r w:rsidRPr="009433EA">
              <w:t>-0.22</w:t>
            </w:r>
          </w:p>
        </w:tc>
        <w:tc>
          <w:tcPr>
            <w:tcW w:w="465" w:type="pct"/>
            <w:tcBorders>
              <w:top w:val="nil"/>
              <w:left w:val="nil"/>
              <w:bottom w:val="nil"/>
              <w:right w:val="nil"/>
            </w:tcBorders>
            <w:shd w:val="clear" w:color="000000" w:fill="F2F2F2"/>
            <w:vAlign w:val="center"/>
            <w:hideMark/>
          </w:tcPr>
          <w:p w14:paraId="53B28B3F" w14:textId="77777777" w:rsidR="00C40D16" w:rsidRPr="009433EA" w:rsidRDefault="00C40D16" w:rsidP="000B0DB5">
            <w:pPr>
              <w:pStyle w:val="NoSpacing"/>
              <w:spacing w:line="240" w:lineRule="auto"/>
              <w:jc w:val="center"/>
            </w:pPr>
            <w:r w:rsidRPr="009433EA">
              <w:t>-0.42</w:t>
            </w:r>
          </w:p>
        </w:tc>
        <w:tc>
          <w:tcPr>
            <w:tcW w:w="464" w:type="pct"/>
            <w:tcBorders>
              <w:top w:val="nil"/>
              <w:left w:val="nil"/>
              <w:bottom w:val="nil"/>
              <w:right w:val="nil"/>
            </w:tcBorders>
            <w:shd w:val="clear" w:color="000000" w:fill="F2F2F2"/>
            <w:vAlign w:val="center"/>
            <w:hideMark/>
          </w:tcPr>
          <w:p w14:paraId="0394CBC1" w14:textId="77777777" w:rsidR="00C40D16" w:rsidRPr="009433EA" w:rsidRDefault="00C40D16" w:rsidP="000B0DB5">
            <w:pPr>
              <w:pStyle w:val="NoSpacing"/>
              <w:spacing w:line="240" w:lineRule="auto"/>
              <w:jc w:val="center"/>
            </w:pPr>
            <w:r w:rsidRPr="009433EA">
              <w:t>-0.02</w:t>
            </w:r>
          </w:p>
        </w:tc>
      </w:tr>
      <w:tr w:rsidR="00C40D16" w:rsidRPr="009433EA" w14:paraId="066ADF54" w14:textId="77777777" w:rsidTr="00C40D16">
        <w:trPr>
          <w:cantSplit/>
          <w:trHeight w:val="100"/>
        </w:trPr>
        <w:tc>
          <w:tcPr>
            <w:tcW w:w="1750" w:type="pct"/>
            <w:tcBorders>
              <w:top w:val="nil"/>
              <w:left w:val="nil"/>
              <w:bottom w:val="nil"/>
              <w:right w:val="nil"/>
            </w:tcBorders>
            <w:shd w:val="clear" w:color="000000" w:fill="FFFFFF"/>
            <w:vAlign w:val="center"/>
            <w:hideMark/>
          </w:tcPr>
          <w:p w14:paraId="43C86CF6" w14:textId="77777777" w:rsidR="00C40D16" w:rsidRPr="003B6B47" w:rsidRDefault="00C40D16" w:rsidP="000B0DB5">
            <w:pPr>
              <w:pStyle w:val="NoSpacing"/>
              <w:spacing w:line="240" w:lineRule="auto"/>
            </w:pPr>
            <w:r w:rsidRPr="003B6B47">
              <w:t>S.3.f.2_Friends</w:t>
            </w:r>
          </w:p>
        </w:tc>
        <w:tc>
          <w:tcPr>
            <w:tcW w:w="464" w:type="pct"/>
            <w:tcBorders>
              <w:top w:val="nil"/>
              <w:left w:val="nil"/>
              <w:bottom w:val="nil"/>
              <w:right w:val="nil"/>
            </w:tcBorders>
            <w:shd w:val="clear" w:color="000000" w:fill="FFFFFF"/>
            <w:vAlign w:val="center"/>
            <w:hideMark/>
          </w:tcPr>
          <w:p w14:paraId="7B08F1B4"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212D8C84" w14:textId="77777777" w:rsidR="00C40D16" w:rsidRPr="009433EA" w:rsidRDefault="00C40D16" w:rsidP="000B0DB5">
            <w:pPr>
              <w:pStyle w:val="NoSpacing"/>
              <w:spacing w:line="240" w:lineRule="auto"/>
              <w:jc w:val="center"/>
            </w:pPr>
            <w:r w:rsidRPr="009433EA">
              <w:t>0.32</w:t>
            </w:r>
          </w:p>
        </w:tc>
        <w:tc>
          <w:tcPr>
            <w:tcW w:w="464" w:type="pct"/>
            <w:tcBorders>
              <w:top w:val="nil"/>
              <w:left w:val="nil"/>
              <w:bottom w:val="nil"/>
              <w:right w:val="nil"/>
            </w:tcBorders>
            <w:shd w:val="clear" w:color="000000" w:fill="FFFFFF"/>
            <w:vAlign w:val="center"/>
            <w:hideMark/>
          </w:tcPr>
          <w:p w14:paraId="6B745CD2" w14:textId="77777777" w:rsidR="00C40D16" w:rsidRPr="009433EA" w:rsidRDefault="00C40D16" w:rsidP="000B0DB5">
            <w:pPr>
              <w:pStyle w:val="NoSpacing"/>
              <w:spacing w:line="240" w:lineRule="auto"/>
              <w:jc w:val="center"/>
            </w:pPr>
            <w:r w:rsidRPr="009433EA">
              <w:t>-0.16</w:t>
            </w:r>
          </w:p>
        </w:tc>
        <w:tc>
          <w:tcPr>
            <w:tcW w:w="465" w:type="pct"/>
            <w:tcBorders>
              <w:top w:val="nil"/>
              <w:left w:val="nil"/>
              <w:bottom w:val="nil"/>
              <w:right w:val="nil"/>
            </w:tcBorders>
            <w:shd w:val="clear" w:color="000000" w:fill="FFFFFF"/>
            <w:vAlign w:val="center"/>
            <w:hideMark/>
          </w:tcPr>
          <w:p w14:paraId="6A19DF52" w14:textId="77777777" w:rsidR="00C40D16" w:rsidRPr="009433EA" w:rsidRDefault="00C40D16" w:rsidP="000B0DB5">
            <w:pPr>
              <w:pStyle w:val="NoSpacing"/>
              <w:spacing w:line="240" w:lineRule="auto"/>
              <w:jc w:val="center"/>
              <w:rPr>
                <w:color w:val="9C0006"/>
              </w:rPr>
            </w:pPr>
            <w:r w:rsidRPr="009433EA">
              <w:rPr>
                <w:color w:val="9C0006"/>
              </w:rPr>
              <w:t>0.63</w:t>
            </w:r>
          </w:p>
        </w:tc>
        <w:tc>
          <w:tcPr>
            <w:tcW w:w="465" w:type="pct"/>
            <w:tcBorders>
              <w:top w:val="nil"/>
              <w:left w:val="nil"/>
              <w:bottom w:val="nil"/>
              <w:right w:val="nil"/>
            </w:tcBorders>
            <w:shd w:val="clear" w:color="000000" w:fill="FFFFFF"/>
            <w:vAlign w:val="center"/>
            <w:hideMark/>
          </w:tcPr>
          <w:p w14:paraId="7D993084" w14:textId="77777777" w:rsidR="00C40D16" w:rsidRPr="009433EA" w:rsidRDefault="00C40D16" w:rsidP="000B0DB5">
            <w:pPr>
              <w:pStyle w:val="NoSpacing"/>
              <w:spacing w:line="240" w:lineRule="auto"/>
              <w:jc w:val="center"/>
            </w:pPr>
            <w:r w:rsidRPr="009433EA">
              <w:t>0.06</w:t>
            </w:r>
          </w:p>
        </w:tc>
        <w:tc>
          <w:tcPr>
            <w:tcW w:w="465" w:type="pct"/>
            <w:tcBorders>
              <w:top w:val="nil"/>
              <w:left w:val="nil"/>
              <w:bottom w:val="nil"/>
              <w:right w:val="nil"/>
            </w:tcBorders>
            <w:shd w:val="clear" w:color="000000" w:fill="FFFFFF"/>
            <w:vAlign w:val="center"/>
            <w:hideMark/>
          </w:tcPr>
          <w:p w14:paraId="78E72F16" w14:textId="77777777" w:rsidR="00C40D16" w:rsidRPr="009433EA" w:rsidRDefault="00C40D16" w:rsidP="000B0DB5">
            <w:pPr>
              <w:pStyle w:val="NoSpacing"/>
              <w:spacing w:line="240" w:lineRule="auto"/>
              <w:jc w:val="center"/>
            </w:pPr>
            <w:r w:rsidRPr="009433EA">
              <w:t>0.36</w:t>
            </w:r>
          </w:p>
        </w:tc>
        <w:tc>
          <w:tcPr>
            <w:tcW w:w="464" w:type="pct"/>
            <w:tcBorders>
              <w:top w:val="nil"/>
              <w:left w:val="nil"/>
              <w:bottom w:val="nil"/>
              <w:right w:val="nil"/>
            </w:tcBorders>
            <w:shd w:val="clear" w:color="000000" w:fill="FFFFFF"/>
            <w:vAlign w:val="center"/>
            <w:hideMark/>
          </w:tcPr>
          <w:p w14:paraId="58065800" w14:textId="77777777" w:rsidR="00C40D16" w:rsidRPr="009433EA" w:rsidRDefault="00C40D16" w:rsidP="000B0DB5">
            <w:pPr>
              <w:pStyle w:val="NoSpacing"/>
              <w:spacing w:line="240" w:lineRule="auto"/>
              <w:jc w:val="center"/>
            </w:pPr>
            <w:r w:rsidRPr="009433EA">
              <w:t>-0.17</w:t>
            </w:r>
          </w:p>
        </w:tc>
      </w:tr>
      <w:tr w:rsidR="00C40D16" w:rsidRPr="009433EA" w14:paraId="37E7384E" w14:textId="77777777" w:rsidTr="00C40D16">
        <w:trPr>
          <w:cantSplit/>
          <w:trHeight w:val="100"/>
        </w:trPr>
        <w:tc>
          <w:tcPr>
            <w:tcW w:w="1750" w:type="pct"/>
            <w:tcBorders>
              <w:top w:val="nil"/>
              <w:left w:val="nil"/>
              <w:bottom w:val="nil"/>
              <w:right w:val="nil"/>
            </w:tcBorders>
            <w:shd w:val="clear" w:color="000000" w:fill="F2F2F2"/>
            <w:vAlign w:val="center"/>
            <w:hideMark/>
          </w:tcPr>
          <w:p w14:paraId="4D065F80" w14:textId="77777777" w:rsidR="00C40D16" w:rsidRPr="003B6B47" w:rsidRDefault="00C40D16" w:rsidP="000B0DB5">
            <w:pPr>
              <w:pStyle w:val="NoSpacing"/>
              <w:spacing w:line="240" w:lineRule="auto"/>
            </w:pPr>
            <w:r w:rsidRPr="003B6B47">
              <w:t>S.3.f.3_Newspapers</w:t>
            </w:r>
          </w:p>
        </w:tc>
        <w:tc>
          <w:tcPr>
            <w:tcW w:w="464" w:type="pct"/>
            <w:tcBorders>
              <w:top w:val="nil"/>
              <w:left w:val="nil"/>
              <w:bottom w:val="nil"/>
              <w:right w:val="nil"/>
            </w:tcBorders>
            <w:shd w:val="clear" w:color="000000" w:fill="F2F2F2"/>
            <w:vAlign w:val="center"/>
            <w:hideMark/>
          </w:tcPr>
          <w:p w14:paraId="088A7E01"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4410B14C" w14:textId="77777777" w:rsidR="00C40D16" w:rsidRPr="009433EA" w:rsidRDefault="00C40D16" w:rsidP="000B0DB5">
            <w:pPr>
              <w:pStyle w:val="NoSpacing"/>
              <w:spacing w:line="240" w:lineRule="auto"/>
              <w:jc w:val="center"/>
            </w:pPr>
            <w:r w:rsidRPr="009433EA">
              <w:t>0.44</w:t>
            </w:r>
          </w:p>
        </w:tc>
        <w:tc>
          <w:tcPr>
            <w:tcW w:w="464" w:type="pct"/>
            <w:tcBorders>
              <w:top w:val="nil"/>
              <w:left w:val="nil"/>
              <w:bottom w:val="nil"/>
              <w:right w:val="nil"/>
            </w:tcBorders>
            <w:shd w:val="clear" w:color="000000" w:fill="F2F2F2"/>
            <w:vAlign w:val="center"/>
            <w:hideMark/>
          </w:tcPr>
          <w:p w14:paraId="4F6E8EA5" w14:textId="77777777" w:rsidR="00C40D16" w:rsidRPr="009433EA" w:rsidRDefault="00C40D16" w:rsidP="000B0DB5">
            <w:pPr>
              <w:pStyle w:val="NoSpacing"/>
              <w:spacing w:line="240" w:lineRule="auto"/>
              <w:jc w:val="center"/>
            </w:pPr>
            <w:r w:rsidRPr="009433EA">
              <w:t>-0.32</w:t>
            </w:r>
          </w:p>
        </w:tc>
        <w:tc>
          <w:tcPr>
            <w:tcW w:w="465" w:type="pct"/>
            <w:tcBorders>
              <w:top w:val="nil"/>
              <w:left w:val="nil"/>
              <w:bottom w:val="nil"/>
              <w:right w:val="nil"/>
            </w:tcBorders>
            <w:shd w:val="clear" w:color="000000" w:fill="F2F2F2"/>
            <w:vAlign w:val="center"/>
            <w:hideMark/>
          </w:tcPr>
          <w:p w14:paraId="5F632835" w14:textId="77777777" w:rsidR="00C40D16" w:rsidRPr="009433EA" w:rsidRDefault="00C40D16" w:rsidP="000B0DB5">
            <w:pPr>
              <w:pStyle w:val="NoSpacing"/>
              <w:spacing w:line="240" w:lineRule="auto"/>
              <w:jc w:val="center"/>
            </w:pPr>
            <w:r w:rsidRPr="009433EA">
              <w:t>-0.04</w:t>
            </w:r>
          </w:p>
        </w:tc>
        <w:tc>
          <w:tcPr>
            <w:tcW w:w="465" w:type="pct"/>
            <w:tcBorders>
              <w:top w:val="nil"/>
              <w:left w:val="nil"/>
              <w:bottom w:val="nil"/>
              <w:right w:val="nil"/>
            </w:tcBorders>
            <w:shd w:val="clear" w:color="000000" w:fill="F2F2F2"/>
            <w:vAlign w:val="center"/>
            <w:hideMark/>
          </w:tcPr>
          <w:p w14:paraId="7A0A520A" w14:textId="77777777" w:rsidR="00C40D16" w:rsidRPr="009433EA" w:rsidRDefault="00C40D16" w:rsidP="000B0DB5">
            <w:pPr>
              <w:pStyle w:val="NoSpacing"/>
              <w:spacing w:line="240" w:lineRule="auto"/>
              <w:jc w:val="center"/>
            </w:pPr>
            <w:r w:rsidRPr="009433EA">
              <w:t>-0.16</w:t>
            </w:r>
          </w:p>
        </w:tc>
        <w:tc>
          <w:tcPr>
            <w:tcW w:w="465" w:type="pct"/>
            <w:tcBorders>
              <w:top w:val="nil"/>
              <w:left w:val="nil"/>
              <w:bottom w:val="nil"/>
              <w:right w:val="nil"/>
            </w:tcBorders>
            <w:shd w:val="clear" w:color="000000" w:fill="F2F2F2"/>
            <w:vAlign w:val="center"/>
            <w:hideMark/>
          </w:tcPr>
          <w:p w14:paraId="78FA5333" w14:textId="77777777" w:rsidR="00C40D16" w:rsidRPr="009433EA" w:rsidRDefault="00C40D16" w:rsidP="000B0DB5">
            <w:pPr>
              <w:pStyle w:val="NoSpacing"/>
              <w:spacing w:line="240" w:lineRule="auto"/>
              <w:jc w:val="center"/>
            </w:pPr>
            <w:r w:rsidRPr="009433EA">
              <w:t>0.03</w:t>
            </w:r>
          </w:p>
        </w:tc>
        <w:tc>
          <w:tcPr>
            <w:tcW w:w="464" w:type="pct"/>
            <w:tcBorders>
              <w:top w:val="nil"/>
              <w:left w:val="nil"/>
              <w:bottom w:val="nil"/>
              <w:right w:val="nil"/>
            </w:tcBorders>
            <w:shd w:val="clear" w:color="000000" w:fill="F2F2F2"/>
            <w:vAlign w:val="center"/>
            <w:hideMark/>
          </w:tcPr>
          <w:p w14:paraId="3656B840" w14:textId="77777777" w:rsidR="00C40D16" w:rsidRPr="009433EA" w:rsidRDefault="00C40D16" w:rsidP="000B0DB5">
            <w:pPr>
              <w:pStyle w:val="NoSpacing"/>
              <w:spacing w:line="240" w:lineRule="auto"/>
              <w:jc w:val="center"/>
              <w:rPr>
                <w:color w:val="9C0006"/>
              </w:rPr>
            </w:pPr>
            <w:r w:rsidRPr="009433EA">
              <w:rPr>
                <w:color w:val="9C0006"/>
              </w:rPr>
              <w:t>0.51</w:t>
            </w:r>
          </w:p>
        </w:tc>
      </w:tr>
      <w:tr w:rsidR="00C40D16" w:rsidRPr="009433EA" w14:paraId="015CC26B" w14:textId="77777777" w:rsidTr="00C40D16">
        <w:trPr>
          <w:cantSplit/>
          <w:trHeight w:val="100"/>
        </w:trPr>
        <w:tc>
          <w:tcPr>
            <w:tcW w:w="1750" w:type="pct"/>
            <w:tcBorders>
              <w:top w:val="nil"/>
              <w:left w:val="nil"/>
              <w:bottom w:val="nil"/>
              <w:right w:val="nil"/>
            </w:tcBorders>
            <w:shd w:val="clear" w:color="000000" w:fill="FFFFFF"/>
            <w:vAlign w:val="center"/>
            <w:hideMark/>
          </w:tcPr>
          <w:p w14:paraId="3C67E5FF" w14:textId="77777777" w:rsidR="00C40D16" w:rsidRPr="003B6B47" w:rsidRDefault="00C40D16" w:rsidP="000B0DB5">
            <w:pPr>
              <w:pStyle w:val="NoSpacing"/>
              <w:spacing w:line="240" w:lineRule="auto"/>
            </w:pPr>
            <w:r w:rsidRPr="003B6B47">
              <w:lastRenderedPageBreak/>
              <w:t>S.3.f.4_AgentWindow</w:t>
            </w:r>
          </w:p>
        </w:tc>
        <w:tc>
          <w:tcPr>
            <w:tcW w:w="464" w:type="pct"/>
            <w:tcBorders>
              <w:top w:val="nil"/>
              <w:left w:val="nil"/>
              <w:bottom w:val="nil"/>
              <w:right w:val="nil"/>
            </w:tcBorders>
            <w:shd w:val="clear" w:color="000000" w:fill="FFFFFF"/>
            <w:vAlign w:val="center"/>
            <w:hideMark/>
          </w:tcPr>
          <w:p w14:paraId="78EF436C"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0DFA73A2" w14:textId="77777777" w:rsidR="00C40D16" w:rsidRPr="009433EA" w:rsidRDefault="00C40D16" w:rsidP="000B0DB5">
            <w:pPr>
              <w:pStyle w:val="NoSpacing"/>
              <w:spacing w:line="240" w:lineRule="auto"/>
              <w:jc w:val="center"/>
              <w:rPr>
                <w:color w:val="9C0006"/>
              </w:rPr>
            </w:pPr>
            <w:r w:rsidRPr="009433EA">
              <w:rPr>
                <w:color w:val="9C0006"/>
              </w:rPr>
              <w:t>0.63</w:t>
            </w:r>
          </w:p>
        </w:tc>
        <w:tc>
          <w:tcPr>
            <w:tcW w:w="464" w:type="pct"/>
            <w:tcBorders>
              <w:top w:val="nil"/>
              <w:left w:val="nil"/>
              <w:bottom w:val="nil"/>
              <w:right w:val="nil"/>
            </w:tcBorders>
            <w:shd w:val="clear" w:color="000000" w:fill="FFFFFF"/>
            <w:vAlign w:val="center"/>
            <w:hideMark/>
          </w:tcPr>
          <w:p w14:paraId="5C32C8D2" w14:textId="77777777" w:rsidR="00C40D16" w:rsidRPr="009433EA" w:rsidRDefault="00C40D16" w:rsidP="000B0DB5">
            <w:pPr>
              <w:pStyle w:val="NoSpacing"/>
              <w:spacing w:line="240" w:lineRule="auto"/>
              <w:jc w:val="center"/>
            </w:pPr>
            <w:r w:rsidRPr="009433EA">
              <w:t>-0.39</w:t>
            </w:r>
          </w:p>
        </w:tc>
        <w:tc>
          <w:tcPr>
            <w:tcW w:w="465" w:type="pct"/>
            <w:tcBorders>
              <w:top w:val="nil"/>
              <w:left w:val="nil"/>
              <w:bottom w:val="nil"/>
              <w:right w:val="nil"/>
            </w:tcBorders>
            <w:shd w:val="clear" w:color="000000" w:fill="FFFFFF"/>
            <w:vAlign w:val="center"/>
            <w:hideMark/>
          </w:tcPr>
          <w:p w14:paraId="234EF842" w14:textId="77777777" w:rsidR="00C40D16" w:rsidRPr="009433EA" w:rsidRDefault="00C40D16" w:rsidP="000B0DB5">
            <w:pPr>
              <w:pStyle w:val="NoSpacing"/>
              <w:spacing w:line="240" w:lineRule="auto"/>
              <w:jc w:val="center"/>
            </w:pPr>
            <w:r w:rsidRPr="009433EA">
              <w:t>-0.14</w:t>
            </w:r>
          </w:p>
        </w:tc>
        <w:tc>
          <w:tcPr>
            <w:tcW w:w="465" w:type="pct"/>
            <w:tcBorders>
              <w:top w:val="nil"/>
              <w:left w:val="nil"/>
              <w:bottom w:val="nil"/>
              <w:right w:val="nil"/>
            </w:tcBorders>
            <w:shd w:val="clear" w:color="000000" w:fill="FFFFFF"/>
            <w:vAlign w:val="center"/>
            <w:hideMark/>
          </w:tcPr>
          <w:p w14:paraId="2796B8E5" w14:textId="77777777" w:rsidR="00C40D16" w:rsidRPr="009433EA" w:rsidRDefault="00C40D16" w:rsidP="000B0DB5">
            <w:pPr>
              <w:pStyle w:val="NoSpacing"/>
              <w:spacing w:line="240" w:lineRule="auto"/>
              <w:jc w:val="center"/>
            </w:pPr>
            <w:r w:rsidRPr="009433EA">
              <w:t>0.08</w:t>
            </w:r>
          </w:p>
        </w:tc>
        <w:tc>
          <w:tcPr>
            <w:tcW w:w="465" w:type="pct"/>
            <w:tcBorders>
              <w:top w:val="nil"/>
              <w:left w:val="nil"/>
              <w:bottom w:val="nil"/>
              <w:right w:val="nil"/>
            </w:tcBorders>
            <w:shd w:val="clear" w:color="000000" w:fill="FFFFFF"/>
            <w:vAlign w:val="center"/>
            <w:hideMark/>
          </w:tcPr>
          <w:p w14:paraId="5C3FF684" w14:textId="77777777" w:rsidR="00C40D16" w:rsidRPr="009433EA" w:rsidRDefault="00C40D16" w:rsidP="000B0DB5">
            <w:pPr>
              <w:pStyle w:val="NoSpacing"/>
              <w:spacing w:line="240" w:lineRule="auto"/>
              <w:jc w:val="center"/>
            </w:pPr>
            <w:r w:rsidRPr="009433EA">
              <w:t>-0.02</w:t>
            </w:r>
          </w:p>
        </w:tc>
        <w:tc>
          <w:tcPr>
            <w:tcW w:w="464" w:type="pct"/>
            <w:tcBorders>
              <w:top w:val="nil"/>
              <w:left w:val="nil"/>
              <w:bottom w:val="nil"/>
              <w:right w:val="nil"/>
            </w:tcBorders>
            <w:shd w:val="clear" w:color="000000" w:fill="FFFFFF"/>
            <w:vAlign w:val="center"/>
            <w:hideMark/>
          </w:tcPr>
          <w:p w14:paraId="1CE1112E" w14:textId="77777777" w:rsidR="00C40D16" w:rsidRPr="009433EA" w:rsidRDefault="00C40D16" w:rsidP="000B0DB5">
            <w:pPr>
              <w:pStyle w:val="NoSpacing"/>
              <w:spacing w:line="240" w:lineRule="auto"/>
              <w:jc w:val="center"/>
            </w:pPr>
            <w:r w:rsidRPr="009433EA">
              <w:t>-0.24</w:t>
            </w:r>
          </w:p>
        </w:tc>
      </w:tr>
      <w:tr w:rsidR="00C40D16" w:rsidRPr="009433EA" w14:paraId="5B31673B" w14:textId="77777777" w:rsidTr="00C40D16">
        <w:trPr>
          <w:cantSplit/>
          <w:trHeight w:val="100"/>
        </w:trPr>
        <w:tc>
          <w:tcPr>
            <w:tcW w:w="1750" w:type="pct"/>
            <w:tcBorders>
              <w:top w:val="nil"/>
              <w:left w:val="nil"/>
              <w:bottom w:val="nil"/>
              <w:right w:val="nil"/>
            </w:tcBorders>
            <w:shd w:val="clear" w:color="000000" w:fill="F2F2F2"/>
            <w:vAlign w:val="center"/>
            <w:hideMark/>
          </w:tcPr>
          <w:p w14:paraId="5E9B38E5" w14:textId="77777777" w:rsidR="00C40D16" w:rsidRPr="003B6B47" w:rsidRDefault="00C40D16" w:rsidP="000B0DB5">
            <w:pPr>
              <w:pStyle w:val="NoSpacing"/>
              <w:spacing w:line="240" w:lineRule="auto"/>
            </w:pPr>
            <w:r w:rsidRPr="003B6B47">
              <w:t>S.3.f.5_AgentPerson</w:t>
            </w:r>
          </w:p>
        </w:tc>
        <w:tc>
          <w:tcPr>
            <w:tcW w:w="464" w:type="pct"/>
            <w:tcBorders>
              <w:top w:val="nil"/>
              <w:left w:val="nil"/>
              <w:bottom w:val="nil"/>
              <w:right w:val="nil"/>
            </w:tcBorders>
            <w:shd w:val="clear" w:color="000000" w:fill="F2F2F2"/>
            <w:vAlign w:val="center"/>
            <w:hideMark/>
          </w:tcPr>
          <w:p w14:paraId="03E2819D"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2F2F2"/>
            <w:vAlign w:val="center"/>
            <w:hideMark/>
          </w:tcPr>
          <w:p w14:paraId="23930980" w14:textId="77777777" w:rsidR="00C40D16" w:rsidRPr="009433EA" w:rsidRDefault="00C40D16" w:rsidP="000B0DB5">
            <w:pPr>
              <w:pStyle w:val="NoSpacing"/>
              <w:spacing w:line="240" w:lineRule="auto"/>
              <w:jc w:val="center"/>
              <w:rPr>
                <w:color w:val="9C0006"/>
              </w:rPr>
            </w:pPr>
            <w:r w:rsidRPr="009433EA">
              <w:rPr>
                <w:color w:val="9C0006"/>
              </w:rPr>
              <w:t>0.60</w:t>
            </w:r>
          </w:p>
        </w:tc>
        <w:tc>
          <w:tcPr>
            <w:tcW w:w="464" w:type="pct"/>
            <w:tcBorders>
              <w:top w:val="nil"/>
              <w:left w:val="nil"/>
              <w:bottom w:val="nil"/>
              <w:right w:val="nil"/>
            </w:tcBorders>
            <w:shd w:val="clear" w:color="000000" w:fill="F2F2F2"/>
            <w:vAlign w:val="center"/>
            <w:hideMark/>
          </w:tcPr>
          <w:p w14:paraId="5AE04672" w14:textId="77777777" w:rsidR="00C40D16" w:rsidRPr="009433EA" w:rsidRDefault="00C40D16" w:rsidP="000B0DB5">
            <w:pPr>
              <w:pStyle w:val="NoSpacing"/>
              <w:spacing w:line="240" w:lineRule="auto"/>
              <w:jc w:val="center"/>
            </w:pPr>
            <w:r w:rsidRPr="009433EA">
              <w:t>-0.30</w:t>
            </w:r>
          </w:p>
        </w:tc>
        <w:tc>
          <w:tcPr>
            <w:tcW w:w="465" w:type="pct"/>
            <w:tcBorders>
              <w:top w:val="nil"/>
              <w:left w:val="nil"/>
              <w:bottom w:val="nil"/>
              <w:right w:val="nil"/>
            </w:tcBorders>
            <w:shd w:val="clear" w:color="000000" w:fill="F2F2F2"/>
            <w:vAlign w:val="center"/>
            <w:hideMark/>
          </w:tcPr>
          <w:p w14:paraId="68FB602C" w14:textId="77777777" w:rsidR="00C40D16" w:rsidRPr="009433EA" w:rsidRDefault="00C40D16" w:rsidP="000B0DB5">
            <w:pPr>
              <w:pStyle w:val="NoSpacing"/>
              <w:spacing w:line="240" w:lineRule="auto"/>
              <w:jc w:val="center"/>
            </w:pPr>
            <w:r w:rsidRPr="009433EA">
              <w:t>-0.21</w:t>
            </w:r>
          </w:p>
        </w:tc>
        <w:tc>
          <w:tcPr>
            <w:tcW w:w="465" w:type="pct"/>
            <w:tcBorders>
              <w:top w:val="nil"/>
              <w:left w:val="nil"/>
              <w:bottom w:val="nil"/>
              <w:right w:val="nil"/>
            </w:tcBorders>
            <w:shd w:val="clear" w:color="000000" w:fill="F2F2F2"/>
            <w:vAlign w:val="center"/>
            <w:hideMark/>
          </w:tcPr>
          <w:p w14:paraId="0EA5733F" w14:textId="77777777" w:rsidR="00C40D16" w:rsidRPr="009433EA" w:rsidRDefault="00C40D16" w:rsidP="000B0DB5">
            <w:pPr>
              <w:pStyle w:val="NoSpacing"/>
              <w:spacing w:line="240" w:lineRule="auto"/>
              <w:jc w:val="center"/>
            </w:pPr>
            <w:r w:rsidRPr="009433EA">
              <w:t>0.09</w:t>
            </w:r>
          </w:p>
        </w:tc>
        <w:tc>
          <w:tcPr>
            <w:tcW w:w="465" w:type="pct"/>
            <w:tcBorders>
              <w:top w:val="nil"/>
              <w:left w:val="nil"/>
              <w:bottom w:val="nil"/>
              <w:right w:val="nil"/>
            </w:tcBorders>
            <w:shd w:val="clear" w:color="000000" w:fill="F2F2F2"/>
            <w:vAlign w:val="center"/>
            <w:hideMark/>
          </w:tcPr>
          <w:p w14:paraId="7C42E3A4" w14:textId="77777777" w:rsidR="00C40D16" w:rsidRPr="009433EA" w:rsidRDefault="00C40D16" w:rsidP="000B0DB5">
            <w:pPr>
              <w:pStyle w:val="NoSpacing"/>
              <w:spacing w:line="240" w:lineRule="auto"/>
              <w:jc w:val="center"/>
            </w:pPr>
            <w:r w:rsidRPr="009433EA">
              <w:t>-0.02</w:t>
            </w:r>
          </w:p>
        </w:tc>
        <w:tc>
          <w:tcPr>
            <w:tcW w:w="464" w:type="pct"/>
            <w:tcBorders>
              <w:top w:val="nil"/>
              <w:left w:val="nil"/>
              <w:bottom w:val="nil"/>
              <w:right w:val="nil"/>
            </w:tcBorders>
            <w:shd w:val="clear" w:color="000000" w:fill="F2F2F2"/>
            <w:vAlign w:val="center"/>
            <w:hideMark/>
          </w:tcPr>
          <w:p w14:paraId="2D240DC7" w14:textId="77777777" w:rsidR="00C40D16" w:rsidRPr="009433EA" w:rsidRDefault="00C40D16" w:rsidP="000B0DB5">
            <w:pPr>
              <w:pStyle w:val="NoSpacing"/>
              <w:spacing w:line="240" w:lineRule="auto"/>
              <w:jc w:val="center"/>
            </w:pPr>
            <w:r w:rsidRPr="009433EA">
              <w:t>-0.18</w:t>
            </w:r>
          </w:p>
        </w:tc>
      </w:tr>
      <w:tr w:rsidR="00C40D16" w:rsidRPr="009433EA" w14:paraId="39494397" w14:textId="77777777" w:rsidTr="00C40D16">
        <w:trPr>
          <w:cantSplit/>
          <w:trHeight w:val="100"/>
        </w:trPr>
        <w:tc>
          <w:tcPr>
            <w:tcW w:w="1750" w:type="pct"/>
            <w:tcBorders>
              <w:top w:val="nil"/>
              <w:left w:val="nil"/>
              <w:bottom w:val="nil"/>
              <w:right w:val="nil"/>
            </w:tcBorders>
            <w:shd w:val="clear" w:color="000000" w:fill="FFFFFF"/>
            <w:vAlign w:val="center"/>
            <w:hideMark/>
          </w:tcPr>
          <w:p w14:paraId="11521768" w14:textId="77777777" w:rsidR="00C40D16" w:rsidRPr="003B6B47" w:rsidRDefault="00C40D16" w:rsidP="000B0DB5">
            <w:pPr>
              <w:pStyle w:val="NoSpacing"/>
              <w:spacing w:line="240" w:lineRule="auto"/>
            </w:pPr>
            <w:r w:rsidRPr="003B6B47">
              <w:t>S.3.f.6_AgentWebsite</w:t>
            </w:r>
          </w:p>
        </w:tc>
        <w:tc>
          <w:tcPr>
            <w:tcW w:w="464" w:type="pct"/>
            <w:tcBorders>
              <w:top w:val="nil"/>
              <w:left w:val="nil"/>
              <w:bottom w:val="nil"/>
              <w:right w:val="nil"/>
            </w:tcBorders>
            <w:shd w:val="clear" w:color="000000" w:fill="FFFFFF"/>
            <w:vAlign w:val="center"/>
            <w:hideMark/>
          </w:tcPr>
          <w:p w14:paraId="1558A383" w14:textId="77777777" w:rsidR="00C40D16" w:rsidRPr="009433EA" w:rsidRDefault="00C40D16" w:rsidP="000B0DB5">
            <w:pPr>
              <w:pStyle w:val="NoSpacing"/>
              <w:spacing w:line="240" w:lineRule="auto"/>
              <w:jc w:val="center"/>
            </w:pPr>
            <w:r w:rsidRPr="009433EA">
              <w:t>-0.01</w:t>
            </w:r>
          </w:p>
        </w:tc>
        <w:tc>
          <w:tcPr>
            <w:tcW w:w="464" w:type="pct"/>
            <w:tcBorders>
              <w:top w:val="nil"/>
              <w:left w:val="nil"/>
              <w:bottom w:val="nil"/>
              <w:right w:val="nil"/>
            </w:tcBorders>
            <w:shd w:val="clear" w:color="000000" w:fill="FFFFFF"/>
            <w:vAlign w:val="center"/>
            <w:hideMark/>
          </w:tcPr>
          <w:p w14:paraId="04858AF2" w14:textId="77777777" w:rsidR="00C40D16" w:rsidRPr="009433EA" w:rsidRDefault="00C40D16" w:rsidP="000B0DB5">
            <w:pPr>
              <w:pStyle w:val="NoSpacing"/>
              <w:spacing w:line="240" w:lineRule="auto"/>
              <w:jc w:val="center"/>
              <w:rPr>
                <w:color w:val="9C0006"/>
              </w:rPr>
            </w:pPr>
            <w:r w:rsidRPr="009433EA">
              <w:rPr>
                <w:color w:val="9C0006"/>
              </w:rPr>
              <w:t>0.69</w:t>
            </w:r>
          </w:p>
        </w:tc>
        <w:tc>
          <w:tcPr>
            <w:tcW w:w="464" w:type="pct"/>
            <w:tcBorders>
              <w:top w:val="nil"/>
              <w:left w:val="nil"/>
              <w:bottom w:val="nil"/>
              <w:right w:val="nil"/>
            </w:tcBorders>
            <w:shd w:val="clear" w:color="000000" w:fill="FFFFFF"/>
            <w:vAlign w:val="center"/>
            <w:hideMark/>
          </w:tcPr>
          <w:p w14:paraId="12301BCA" w14:textId="77777777" w:rsidR="00C40D16" w:rsidRPr="009433EA" w:rsidRDefault="00C40D16" w:rsidP="000B0DB5">
            <w:pPr>
              <w:pStyle w:val="NoSpacing"/>
              <w:spacing w:line="240" w:lineRule="auto"/>
              <w:jc w:val="center"/>
            </w:pPr>
            <w:r w:rsidRPr="009433EA">
              <w:t>0.25</w:t>
            </w:r>
          </w:p>
        </w:tc>
        <w:tc>
          <w:tcPr>
            <w:tcW w:w="465" w:type="pct"/>
            <w:tcBorders>
              <w:top w:val="nil"/>
              <w:left w:val="nil"/>
              <w:bottom w:val="nil"/>
              <w:right w:val="nil"/>
            </w:tcBorders>
            <w:shd w:val="clear" w:color="000000" w:fill="FFFFFF"/>
            <w:vAlign w:val="center"/>
            <w:hideMark/>
          </w:tcPr>
          <w:p w14:paraId="5AA6DEDC" w14:textId="77777777" w:rsidR="00C40D16" w:rsidRPr="009433EA" w:rsidRDefault="00C40D16" w:rsidP="000B0DB5">
            <w:pPr>
              <w:pStyle w:val="NoSpacing"/>
              <w:spacing w:line="240" w:lineRule="auto"/>
              <w:jc w:val="center"/>
            </w:pPr>
            <w:r w:rsidRPr="009433EA">
              <w:t>-0.12</w:t>
            </w:r>
          </w:p>
        </w:tc>
        <w:tc>
          <w:tcPr>
            <w:tcW w:w="465" w:type="pct"/>
            <w:tcBorders>
              <w:top w:val="nil"/>
              <w:left w:val="nil"/>
              <w:bottom w:val="nil"/>
              <w:right w:val="nil"/>
            </w:tcBorders>
            <w:shd w:val="clear" w:color="000000" w:fill="FFFFFF"/>
            <w:vAlign w:val="center"/>
            <w:hideMark/>
          </w:tcPr>
          <w:p w14:paraId="4EC08CE4" w14:textId="77777777" w:rsidR="00C40D16" w:rsidRPr="009433EA" w:rsidRDefault="00C40D16" w:rsidP="000B0DB5">
            <w:pPr>
              <w:pStyle w:val="NoSpacing"/>
              <w:spacing w:line="240" w:lineRule="auto"/>
              <w:jc w:val="center"/>
            </w:pPr>
            <w:r w:rsidRPr="009433EA">
              <w:t>-0.14</w:t>
            </w:r>
          </w:p>
        </w:tc>
        <w:tc>
          <w:tcPr>
            <w:tcW w:w="465" w:type="pct"/>
            <w:tcBorders>
              <w:top w:val="nil"/>
              <w:left w:val="nil"/>
              <w:bottom w:val="nil"/>
              <w:right w:val="nil"/>
            </w:tcBorders>
            <w:shd w:val="clear" w:color="000000" w:fill="FFFFFF"/>
            <w:vAlign w:val="center"/>
            <w:hideMark/>
          </w:tcPr>
          <w:p w14:paraId="4BE9E10B" w14:textId="77777777" w:rsidR="00C40D16" w:rsidRPr="009433EA" w:rsidRDefault="00C40D16" w:rsidP="000B0DB5">
            <w:pPr>
              <w:pStyle w:val="NoSpacing"/>
              <w:spacing w:line="240" w:lineRule="auto"/>
              <w:jc w:val="center"/>
            </w:pPr>
            <w:r w:rsidRPr="009433EA">
              <w:t>-0.12</w:t>
            </w:r>
          </w:p>
        </w:tc>
        <w:tc>
          <w:tcPr>
            <w:tcW w:w="464" w:type="pct"/>
            <w:tcBorders>
              <w:top w:val="nil"/>
              <w:left w:val="nil"/>
              <w:bottom w:val="nil"/>
              <w:right w:val="nil"/>
            </w:tcBorders>
            <w:shd w:val="clear" w:color="000000" w:fill="FFFFFF"/>
            <w:vAlign w:val="center"/>
            <w:hideMark/>
          </w:tcPr>
          <w:p w14:paraId="666B3125" w14:textId="77777777" w:rsidR="00C40D16" w:rsidRPr="009433EA" w:rsidRDefault="00C40D16" w:rsidP="000B0DB5">
            <w:pPr>
              <w:pStyle w:val="NoSpacing"/>
              <w:spacing w:line="240" w:lineRule="auto"/>
              <w:jc w:val="center"/>
            </w:pPr>
            <w:r w:rsidRPr="009433EA">
              <w:t>-0.12</w:t>
            </w:r>
          </w:p>
        </w:tc>
      </w:tr>
      <w:tr w:rsidR="00C40D16" w:rsidRPr="009433EA" w14:paraId="42C1858D" w14:textId="77777777" w:rsidTr="00C40D16">
        <w:trPr>
          <w:cantSplit/>
          <w:trHeight w:val="100"/>
        </w:trPr>
        <w:tc>
          <w:tcPr>
            <w:tcW w:w="1750" w:type="pct"/>
            <w:tcBorders>
              <w:top w:val="nil"/>
              <w:left w:val="nil"/>
              <w:bottom w:val="nil"/>
              <w:right w:val="nil"/>
            </w:tcBorders>
            <w:shd w:val="clear" w:color="000000" w:fill="F2F2F2"/>
            <w:vAlign w:val="center"/>
            <w:hideMark/>
          </w:tcPr>
          <w:p w14:paraId="4AB2C7F4" w14:textId="77777777" w:rsidR="00C40D16" w:rsidRPr="003B6B47" w:rsidRDefault="00C40D16" w:rsidP="000B0DB5">
            <w:pPr>
              <w:pStyle w:val="NoSpacing"/>
              <w:spacing w:line="240" w:lineRule="auto"/>
            </w:pPr>
            <w:r w:rsidRPr="003B6B47">
              <w:t>S.3.f.7_InternetProperty</w:t>
            </w:r>
          </w:p>
        </w:tc>
        <w:tc>
          <w:tcPr>
            <w:tcW w:w="464" w:type="pct"/>
            <w:tcBorders>
              <w:top w:val="nil"/>
              <w:left w:val="nil"/>
              <w:bottom w:val="nil"/>
              <w:right w:val="nil"/>
            </w:tcBorders>
            <w:shd w:val="clear" w:color="000000" w:fill="F2F2F2"/>
            <w:vAlign w:val="center"/>
            <w:hideMark/>
          </w:tcPr>
          <w:p w14:paraId="47ADBC26"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2F2F2"/>
            <w:vAlign w:val="center"/>
            <w:hideMark/>
          </w:tcPr>
          <w:p w14:paraId="6F17D5D8" w14:textId="77777777" w:rsidR="00C40D16" w:rsidRPr="009433EA" w:rsidRDefault="00C40D16" w:rsidP="000B0DB5">
            <w:pPr>
              <w:pStyle w:val="NoSpacing"/>
              <w:spacing w:line="240" w:lineRule="auto"/>
              <w:jc w:val="center"/>
              <w:rPr>
                <w:color w:val="9C0006"/>
              </w:rPr>
            </w:pPr>
            <w:r w:rsidRPr="009433EA">
              <w:rPr>
                <w:color w:val="9C0006"/>
              </w:rPr>
              <w:t>0.55</w:t>
            </w:r>
          </w:p>
        </w:tc>
        <w:tc>
          <w:tcPr>
            <w:tcW w:w="464" w:type="pct"/>
            <w:tcBorders>
              <w:top w:val="nil"/>
              <w:left w:val="nil"/>
              <w:bottom w:val="nil"/>
              <w:right w:val="nil"/>
            </w:tcBorders>
            <w:shd w:val="clear" w:color="000000" w:fill="F2F2F2"/>
            <w:vAlign w:val="center"/>
            <w:hideMark/>
          </w:tcPr>
          <w:p w14:paraId="0073A9B9" w14:textId="77777777" w:rsidR="00C40D16" w:rsidRPr="009433EA" w:rsidRDefault="00C40D16" w:rsidP="000B0DB5">
            <w:pPr>
              <w:pStyle w:val="NoSpacing"/>
              <w:spacing w:line="240" w:lineRule="auto"/>
              <w:jc w:val="center"/>
              <w:rPr>
                <w:color w:val="9C0006"/>
              </w:rPr>
            </w:pPr>
            <w:r w:rsidRPr="009433EA">
              <w:rPr>
                <w:color w:val="9C0006"/>
              </w:rPr>
              <w:t>0.58</w:t>
            </w:r>
          </w:p>
        </w:tc>
        <w:tc>
          <w:tcPr>
            <w:tcW w:w="465" w:type="pct"/>
            <w:tcBorders>
              <w:top w:val="nil"/>
              <w:left w:val="nil"/>
              <w:bottom w:val="nil"/>
              <w:right w:val="nil"/>
            </w:tcBorders>
            <w:shd w:val="clear" w:color="000000" w:fill="F2F2F2"/>
            <w:vAlign w:val="center"/>
            <w:hideMark/>
          </w:tcPr>
          <w:p w14:paraId="7042C132" w14:textId="77777777" w:rsidR="00C40D16" w:rsidRPr="009433EA" w:rsidRDefault="00C40D16" w:rsidP="000B0DB5">
            <w:pPr>
              <w:pStyle w:val="NoSpacing"/>
              <w:spacing w:line="240" w:lineRule="auto"/>
              <w:jc w:val="center"/>
            </w:pPr>
            <w:r w:rsidRPr="009433EA">
              <w:t>0.01</w:t>
            </w:r>
          </w:p>
        </w:tc>
        <w:tc>
          <w:tcPr>
            <w:tcW w:w="465" w:type="pct"/>
            <w:tcBorders>
              <w:top w:val="nil"/>
              <w:left w:val="nil"/>
              <w:bottom w:val="nil"/>
              <w:right w:val="nil"/>
            </w:tcBorders>
            <w:shd w:val="clear" w:color="000000" w:fill="F2F2F2"/>
            <w:vAlign w:val="center"/>
            <w:hideMark/>
          </w:tcPr>
          <w:p w14:paraId="4BFA94B3" w14:textId="77777777" w:rsidR="00C40D16" w:rsidRPr="009433EA" w:rsidRDefault="00C40D16" w:rsidP="000B0DB5">
            <w:pPr>
              <w:pStyle w:val="NoSpacing"/>
              <w:spacing w:line="240" w:lineRule="auto"/>
              <w:jc w:val="center"/>
            </w:pPr>
            <w:r w:rsidRPr="009433EA">
              <w:t>-0.14</w:t>
            </w:r>
          </w:p>
        </w:tc>
        <w:tc>
          <w:tcPr>
            <w:tcW w:w="465" w:type="pct"/>
            <w:tcBorders>
              <w:top w:val="nil"/>
              <w:left w:val="nil"/>
              <w:bottom w:val="nil"/>
              <w:right w:val="nil"/>
            </w:tcBorders>
            <w:shd w:val="clear" w:color="000000" w:fill="F2F2F2"/>
            <w:vAlign w:val="center"/>
            <w:hideMark/>
          </w:tcPr>
          <w:p w14:paraId="67276DDE" w14:textId="77777777" w:rsidR="00C40D16" w:rsidRPr="009433EA" w:rsidRDefault="00C40D16" w:rsidP="000B0DB5">
            <w:pPr>
              <w:pStyle w:val="NoSpacing"/>
              <w:spacing w:line="240" w:lineRule="auto"/>
              <w:jc w:val="center"/>
            </w:pPr>
            <w:r w:rsidRPr="009433EA">
              <w:t>-0.17</w:t>
            </w:r>
          </w:p>
        </w:tc>
        <w:tc>
          <w:tcPr>
            <w:tcW w:w="464" w:type="pct"/>
            <w:tcBorders>
              <w:top w:val="nil"/>
              <w:left w:val="nil"/>
              <w:bottom w:val="nil"/>
              <w:right w:val="nil"/>
            </w:tcBorders>
            <w:shd w:val="clear" w:color="000000" w:fill="F2F2F2"/>
            <w:vAlign w:val="center"/>
            <w:hideMark/>
          </w:tcPr>
          <w:p w14:paraId="6EAECB7E" w14:textId="77777777" w:rsidR="00C40D16" w:rsidRPr="009433EA" w:rsidRDefault="00C40D16" w:rsidP="000B0DB5">
            <w:pPr>
              <w:pStyle w:val="NoSpacing"/>
              <w:spacing w:line="240" w:lineRule="auto"/>
              <w:jc w:val="center"/>
            </w:pPr>
            <w:r w:rsidRPr="009433EA">
              <w:t>-0.09</w:t>
            </w:r>
          </w:p>
        </w:tc>
      </w:tr>
      <w:tr w:rsidR="00C40D16" w:rsidRPr="009433EA" w14:paraId="629AEE8B" w14:textId="77777777" w:rsidTr="00C40D16">
        <w:trPr>
          <w:cantSplit/>
          <w:trHeight w:val="100"/>
        </w:trPr>
        <w:tc>
          <w:tcPr>
            <w:tcW w:w="1750" w:type="pct"/>
            <w:tcBorders>
              <w:top w:val="nil"/>
              <w:left w:val="nil"/>
              <w:bottom w:val="nil"/>
              <w:right w:val="nil"/>
            </w:tcBorders>
            <w:shd w:val="clear" w:color="000000" w:fill="FFFFFF"/>
            <w:vAlign w:val="center"/>
            <w:hideMark/>
          </w:tcPr>
          <w:p w14:paraId="152D57E7" w14:textId="77777777" w:rsidR="00C40D16" w:rsidRPr="003B6B47" w:rsidRDefault="00C40D16" w:rsidP="000B0DB5">
            <w:pPr>
              <w:pStyle w:val="NoSpacing"/>
              <w:spacing w:line="240" w:lineRule="auto"/>
            </w:pPr>
            <w:r w:rsidRPr="003B6B47">
              <w:t>S.3.f.8_InternetArea</w:t>
            </w:r>
          </w:p>
        </w:tc>
        <w:tc>
          <w:tcPr>
            <w:tcW w:w="464" w:type="pct"/>
            <w:tcBorders>
              <w:top w:val="nil"/>
              <w:left w:val="nil"/>
              <w:bottom w:val="nil"/>
              <w:right w:val="nil"/>
            </w:tcBorders>
            <w:shd w:val="clear" w:color="000000" w:fill="FFFFFF"/>
            <w:vAlign w:val="center"/>
            <w:hideMark/>
          </w:tcPr>
          <w:p w14:paraId="0791FF0E" w14:textId="77777777" w:rsidR="00C40D16" w:rsidRPr="009433EA" w:rsidRDefault="00C40D16" w:rsidP="000B0DB5">
            <w:pPr>
              <w:pStyle w:val="NoSpacing"/>
              <w:spacing w:line="240" w:lineRule="auto"/>
              <w:jc w:val="center"/>
            </w:pPr>
            <w:r w:rsidRPr="009433EA">
              <w:t>0.00</w:t>
            </w:r>
          </w:p>
        </w:tc>
        <w:tc>
          <w:tcPr>
            <w:tcW w:w="464" w:type="pct"/>
            <w:tcBorders>
              <w:top w:val="nil"/>
              <w:left w:val="nil"/>
              <w:bottom w:val="nil"/>
              <w:right w:val="nil"/>
            </w:tcBorders>
            <w:shd w:val="clear" w:color="000000" w:fill="FFFFFF"/>
            <w:vAlign w:val="center"/>
            <w:hideMark/>
          </w:tcPr>
          <w:p w14:paraId="06F2702A" w14:textId="77777777" w:rsidR="00C40D16" w:rsidRPr="009433EA" w:rsidRDefault="00C40D16" w:rsidP="000B0DB5">
            <w:pPr>
              <w:pStyle w:val="NoSpacing"/>
              <w:spacing w:line="240" w:lineRule="auto"/>
              <w:jc w:val="center"/>
            </w:pPr>
            <w:r w:rsidRPr="009433EA">
              <w:t>0.48</w:t>
            </w:r>
          </w:p>
        </w:tc>
        <w:tc>
          <w:tcPr>
            <w:tcW w:w="464" w:type="pct"/>
            <w:tcBorders>
              <w:top w:val="nil"/>
              <w:left w:val="nil"/>
              <w:bottom w:val="nil"/>
              <w:right w:val="nil"/>
            </w:tcBorders>
            <w:shd w:val="clear" w:color="000000" w:fill="FFFFFF"/>
            <w:vAlign w:val="center"/>
            <w:hideMark/>
          </w:tcPr>
          <w:p w14:paraId="1DC5B7F4" w14:textId="77777777" w:rsidR="00C40D16" w:rsidRPr="009433EA" w:rsidRDefault="00C40D16" w:rsidP="000B0DB5">
            <w:pPr>
              <w:pStyle w:val="NoSpacing"/>
              <w:spacing w:line="240" w:lineRule="auto"/>
              <w:jc w:val="center"/>
            </w:pPr>
            <w:r w:rsidRPr="009433EA">
              <w:t>0.47</w:t>
            </w:r>
          </w:p>
        </w:tc>
        <w:tc>
          <w:tcPr>
            <w:tcW w:w="465" w:type="pct"/>
            <w:tcBorders>
              <w:top w:val="nil"/>
              <w:left w:val="nil"/>
              <w:bottom w:val="nil"/>
              <w:right w:val="nil"/>
            </w:tcBorders>
            <w:shd w:val="clear" w:color="000000" w:fill="FFFFFF"/>
            <w:vAlign w:val="center"/>
            <w:hideMark/>
          </w:tcPr>
          <w:p w14:paraId="452EC410" w14:textId="77777777" w:rsidR="00C40D16" w:rsidRPr="009433EA" w:rsidRDefault="00C40D16" w:rsidP="000B0DB5">
            <w:pPr>
              <w:pStyle w:val="NoSpacing"/>
              <w:spacing w:line="240" w:lineRule="auto"/>
              <w:jc w:val="center"/>
            </w:pPr>
            <w:r w:rsidRPr="009433EA">
              <w:t>0.15</w:t>
            </w:r>
          </w:p>
        </w:tc>
        <w:tc>
          <w:tcPr>
            <w:tcW w:w="465" w:type="pct"/>
            <w:tcBorders>
              <w:top w:val="nil"/>
              <w:left w:val="nil"/>
              <w:bottom w:val="nil"/>
              <w:right w:val="nil"/>
            </w:tcBorders>
            <w:shd w:val="clear" w:color="000000" w:fill="FFFFFF"/>
            <w:vAlign w:val="center"/>
            <w:hideMark/>
          </w:tcPr>
          <w:p w14:paraId="2E246B09" w14:textId="77777777" w:rsidR="00C40D16" w:rsidRPr="009433EA" w:rsidRDefault="00C40D16" w:rsidP="000B0DB5">
            <w:pPr>
              <w:pStyle w:val="NoSpacing"/>
              <w:spacing w:line="240" w:lineRule="auto"/>
              <w:jc w:val="center"/>
            </w:pPr>
            <w:r w:rsidRPr="009433EA">
              <w:t>0.06</w:t>
            </w:r>
          </w:p>
        </w:tc>
        <w:tc>
          <w:tcPr>
            <w:tcW w:w="465" w:type="pct"/>
            <w:tcBorders>
              <w:top w:val="nil"/>
              <w:left w:val="nil"/>
              <w:bottom w:val="nil"/>
              <w:right w:val="nil"/>
            </w:tcBorders>
            <w:shd w:val="clear" w:color="000000" w:fill="FFFFFF"/>
            <w:vAlign w:val="center"/>
            <w:hideMark/>
          </w:tcPr>
          <w:p w14:paraId="462B0E36" w14:textId="77777777" w:rsidR="00C40D16" w:rsidRPr="009433EA" w:rsidRDefault="00C40D16" w:rsidP="000B0DB5">
            <w:pPr>
              <w:pStyle w:val="NoSpacing"/>
              <w:spacing w:line="240" w:lineRule="auto"/>
              <w:jc w:val="center"/>
            </w:pPr>
            <w:r w:rsidRPr="009433EA">
              <w:t>0.31</w:t>
            </w:r>
          </w:p>
        </w:tc>
        <w:tc>
          <w:tcPr>
            <w:tcW w:w="464" w:type="pct"/>
            <w:tcBorders>
              <w:top w:val="nil"/>
              <w:left w:val="nil"/>
              <w:bottom w:val="nil"/>
              <w:right w:val="nil"/>
            </w:tcBorders>
            <w:shd w:val="clear" w:color="000000" w:fill="FFFFFF"/>
            <w:vAlign w:val="center"/>
            <w:hideMark/>
          </w:tcPr>
          <w:p w14:paraId="7CCD1491" w14:textId="77777777" w:rsidR="00C40D16" w:rsidRPr="009433EA" w:rsidRDefault="00C40D16" w:rsidP="000B0DB5">
            <w:pPr>
              <w:pStyle w:val="NoSpacing"/>
              <w:spacing w:line="240" w:lineRule="auto"/>
              <w:jc w:val="center"/>
            </w:pPr>
            <w:r w:rsidRPr="009433EA">
              <w:t>0.09</w:t>
            </w:r>
          </w:p>
        </w:tc>
      </w:tr>
      <w:tr w:rsidR="00C40D16" w:rsidRPr="009433EA" w14:paraId="569E7C3D" w14:textId="77777777" w:rsidTr="00C40D16">
        <w:trPr>
          <w:cantSplit/>
          <w:trHeight w:val="300"/>
        </w:trPr>
        <w:tc>
          <w:tcPr>
            <w:tcW w:w="5000" w:type="pct"/>
            <w:gridSpan w:val="8"/>
            <w:tcBorders>
              <w:top w:val="nil"/>
              <w:left w:val="nil"/>
              <w:bottom w:val="nil"/>
              <w:right w:val="nil"/>
            </w:tcBorders>
            <w:shd w:val="clear" w:color="000000" w:fill="FFFFFF"/>
            <w:vAlign w:val="center"/>
            <w:hideMark/>
          </w:tcPr>
          <w:p w14:paraId="6CBE2BAD" w14:textId="77777777" w:rsidR="00C40D16" w:rsidRPr="009433EA" w:rsidRDefault="00C40D16" w:rsidP="000B0DB5">
            <w:pPr>
              <w:pStyle w:val="NoSpacing"/>
              <w:spacing w:line="240" w:lineRule="auto"/>
            </w:pPr>
            <w:r w:rsidRPr="009433EA">
              <w:t>Variable Principal Normalization.</w:t>
            </w:r>
          </w:p>
        </w:tc>
      </w:tr>
    </w:tbl>
    <w:p w14:paraId="405FD527" w14:textId="77777777" w:rsidR="00C40D16" w:rsidRDefault="00C40D16" w:rsidP="00FB35AA">
      <w:pPr>
        <w:spacing w:line="240" w:lineRule="auto"/>
      </w:pPr>
    </w:p>
    <w:p w14:paraId="37810512" w14:textId="77777777" w:rsidR="00C40D16" w:rsidRPr="00F75AE2" w:rsidRDefault="00C40D16" w:rsidP="00FB35AA">
      <w:pPr>
        <w:spacing w:line="240" w:lineRule="auto"/>
      </w:pPr>
      <w:r w:rsidRPr="00F75AE2">
        <w:t xml:space="preserve">The components from the three PCAs were entered into Hierarchical Cluster Analysis, using the Wards method. The Pre-Search PCA had only six components that had eigenvalues above one, whilst the Motivation and Search PCAs had seven components with eigenvalues above one. The seventh component in the Pre-Search PCA was excluded from the </w:t>
      </w:r>
      <w:proofErr w:type="gramStart"/>
      <w:r w:rsidRPr="00F75AE2">
        <w:t>CA,</w:t>
      </w:r>
      <w:proofErr w:type="gramEnd"/>
      <w:r w:rsidRPr="00F75AE2">
        <w:t xml:space="preserve"> all other components were included (non-weighted).</w:t>
      </w:r>
    </w:p>
    <w:p w14:paraId="6BAC5D73" w14:textId="77777777" w:rsidR="00C40D16" w:rsidRDefault="00C40D16" w:rsidP="00FB35AA">
      <w:pPr>
        <w:spacing w:line="240" w:lineRule="auto"/>
      </w:pPr>
    </w:p>
    <w:p w14:paraId="1056DCDE" w14:textId="63591434" w:rsidR="00C91A5B" w:rsidRPr="00F75AE2" w:rsidRDefault="00C91A5B" w:rsidP="00C91A5B">
      <w:pPr>
        <w:pStyle w:val="2Subheadingappendix"/>
      </w:pPr>
      <w:bookmarkStart w:id="491" w:name="_Toc297378661"/>
      <w:r>
        <w:t>Cluster Analysis – Round One</w:t>
      </w:r>
      <w:bookmarkEnd w:id="491"/>
    </w:p>
    <w:p w14:paraId="1FBFE500" w14:textId="1F8FED1D" w:rsidR="00C40D16" w:rsidRPr="009433EA" w:rsidRDefault="00C40D16" w:rsidP="00C40D16">
      <w:r w:rsidRPr="00F75AE2">
        <w:t xml:space="preserve">The Hierarchical CA conducted using the Ward’s method and squared Euclidean distance was carried out for 3 to 7 clusters. </w:t>
      </w:r>
    </w:p>
    <w:p w14:paraId="1FC10692" w14:textId="615F23ED" w:rsidR="00C40D16" w:rsidRPr="00304BF3" w:rsidRDefault="00C40D16" w:rsidP="007F08D5">
      <w:pPr>
        <w:pStyle w:val="TableAppendix"/>
      </w:pPr>
      <w:bookmarkStart w:id="492" w:name="_Toc299648929"/>
      <w:r w:rsidRPr="00304BF3">
        <w:t xml:space="preserve">Table </w:t>
      </w:r>
      <w:r w:rsidR="00C67E6E">
        <w:t>2.11:</w:t>
      </w:r>
      <w:r w:rsidR="00FB35AA">
        <w:t xml:space="preserve"> PCA Round One </w:t>
      </w:r>
      <w:r w:rsidRPr="00304BF3">
        <w:t>Cluster analysis membership</w:t>
      </w:r>
      <w:bookmarkEnd w:id="492"/>
    </w:p>
    <w:tbl>
      <w:tblPr>
        <w:tblW w:w="5000" w:type="pct"/>
        <w:tblLook w:val="04A0" w:firstRow="1" w:lastRow="0" w:firstColumn="1" w:lastColumn="0" w:noHBand="0" w:noVBand="1"/>
      </w:tblPr>
      <w:tblGrid>
        <w:gridCol w:w="1068"/>
        <w:gridCol w:w="1335"/>
        <w:gridCol w:w="869"/>
        <w:gridCol w:w="1336"/>
        <w:gridCol w:w="1180"/>
        <w:gridCol w:w="1024"/>
        <w:gridCol w:w="869"/>
        <w:gridCol w:w="869"/>
      </w:tblGrid>
      <w:tr w:rsidR="00C40D16" w:rsidRPr="009433EA" w14:paraId="0CA18E3F" w14:textId="77777777" w:rsidTr="00C40D16">
        <w:trPr>
          <w:trHeight w:val="300"/>
        </w:trPr>
        <w:tc>
          <w:tcPr>
            <w:tcW w:w="625" w:type="pct"/>
            <w:vMerge w:val="restart"/>
            <w:tcBorders>
              <w:top w:val="nil"/>
              <w:left w:val="nil"/>
              <w:bottom w:val="nil"/>
              <w:right w:val="nil"/>
            </w:tcBorders>
            <w:shd w:val="clear" w:color="000000" w:fill="D9D9D9"/>
            <w:vAlign w:val="center"/>
            <w:hideMark/>
          </w:tcPr>
          <w:p w14:paraId="4B25D326" w14:textId="77777777" w:rsidR="00C40D16" w:rsidRPr="00312006" w:rsidRDefault="00C40D16" w:rsidP="000B0DB5">
            <w:pPr>
              <w:pStyle w:val="NoSpacing"/>
              <w:spacing w:line="240" w:lineRule="auto"/>
              <w:rPr>
                <w:b/>
              </w:rPr>
            </w:pPr>
            <w:r w:rsidRPr="00312006">
              <w:rPr>
                <w:b/>
              </w:rPr>
              <w:t>Cluster Numbers</w:t>
            </w:r>
          </w:p>
        </w:tc>
        <w:tc>
          <w:tcPr>
            <w:tcW w:w="4375" w:type="pct"/>
            <w:gridSpan w:val="7"/>
            <w:tcBorders>
              <w:top w:val="nil"/>
              <w:left w:val="nil"/>
              <w:bottom w:val="nil"/>
              <w:right w:val="nil"/>
            </w:tcBorders>
            <w:shd w:val="clear" w:color="000000" w:fill="D9D9D9"/>
            <w:noWrap/>
            <w:vAlign w:val="center"/>
            <w:hideMark/>
          </w:tcPr>
          <w:p w14:paraId="052236EB" w14:textId="77777777" w:rsidR="00C40D16" w:rsidRPr="00312006" w:rsidRDefault="00C40D16" w:rsidP="000B0DB5">
            <w:pPr>
              <w:pStyle w:val="NoSpacing"/>
              <w:spacing w:line="240" w:lineRule="auto"/>
              <w:rPr>
                <w:b/>
              </w:rPr>
            </w:pPr>
            <w:r w:rsidRPr="00312006">
              <w:rPr>
                <w:b/>
              </w:rPr>
              <w:t>CLUSTER</w:t>
            </w:r>
          </w:p>
        </w:tc>
      </w:tr>
      <w:tr w:rsidR="00C40D16" w:rsidRPr="009433EA" w14:paraId="2D2380DD" w14:textId="77777777" w:rsidTr="003B6B47">
        <w:trPr>
          <w:trHeight w:val="100"/>
        </w:trPr>
        <w:tc>
          <w:tcPr>
            <w:tcW w:w="625" w:type="pct"/>
            <w:vMerge/>
            <w:tcBorders>
              <w:top w:val="nil"/>
              <w:left w:val="nil"/>
              <w:bottom w:val="nil"/>
              <w:right w:val="nil"/>
            </w:tcBorders>
            <w:vAlign w:val="center"/>
            <w:hideMark/>
          </w:tcPr>
          <w:p w14:paraId="2CDAB532" w14:textId="77777777" w:rsidR="00C40D16" w:rsidRPr="00312006" w:rsidRDefault="00C40D16" w:rsidP="000B0DB5">
            <w:pPr>
              <w:pStyle w:val="NoSpacing"/>
              <w:spacing w:line="240" w:lineRule="auto"/>
              <w:rPr>
                <w:b/>
              </w:rPr>
            </w:pPr>
          </w:p>
        </w:tc>
        <w:tc>
          <w:tcPr>
            <w:tcW w:w="781" w:type="pct"/>
            <w:tcBorders>
              <w:top w:val="nil"/>
              <w:left w:val="nil"/>
              <w:bottom w:val="nil"/>
              <w:right w:val="nil"/>
            </w:tcBorders>
            <w:shd w:val="clear" w:color="000000" w:fill="D9D9D9"/>
            <w:noWrap/>
            <w:vAlign w:val="center"/>
            <w:hideMark/>
          </w:tcPr>
          <w:p w14:paraId="5D65FC61" w14:textId="77777777" w:rsidR="00C40D16" w:rsidRPr="00312006" w:rsidRDefault="00C40D16" w:rsidP="000B0DB5">
            <w:pPr>
              <w:pStyle w:val="NoSpacing"/>
              <w:spacing w:line="240" w:lineRule="auto"/>
              <w:jc w:val="center"/>
              <w:rPr>
                <w:b/>
              </w:rPr>
            </w:pPr>
            <w:r w:rsidRPr="00312006">
              <w:rPr>
                <w:b/>
              </w:rPr>
              <w:t>A</w:t>
            </w:r>
          </w:p>
        </w:tc>
        <w:tc>
          <w:tcPr>
            <w:tcW w:w="508" w:type="pct"/>
            <w:tcBorders>
              <w:top w:val="nil"/>
              <w:left w:val="nil"/>
              <w:bottom w:val="nil"/>
              <w:right w:val="nil"/>
            </w:tcBorders>
            <w:shd w:val="clear" w:color="000000" w:fill="D9D9D9"/>
            <w:noWrap/>
            <w:vAlign w:val="center"/>
            <w:hideMark/>
          </w:tcPr>
          <w:p w14:paraId="2C8FFE70" w14:textId="77777777" w:rsidR="00C40D16" w:rsidRPr="00312006" w:rsidRDefault="00C40D16" w:rsidP="000B0DB5">
            <w:pPr>
              <w:pStyle w:val="NoSpacing"/>
              <w:spacing w:line="240" w:lineRule="auto"/>
              <w:jc w:val="center"/>
              <w:rPr>
                <w:b/>
              </w:rPr>
            </w:pPr>
            <w:r w:rsidRPr="00312006">
              <w:rPr>
                <w:b/>
              </w:rPr>
              <w:t>B</w:t>
            </w:r>
          </w:p>
        </w:tc>
        <w:tc>
          <w:tcPr>
            <w:tcW w:w="781" w:type="pct"/>
            <w:tcBorders>
              <w:top w:val="nil"/>
              <w:left w:val="nil"/>
              <w:bottom w:val="nil"/>
              <w:right w:val="nil"/>
            </w:tcBorders>
            <w:shd w:val="clear" w:color="000000" w:fill="D9D9D9"/>
            <w:noWrap/>
            <w:vAlign w:val="center"/>
            <w:hideMark/>
          </w:tcPr>
          <w:p w14:paraId="2B20E96D" w14:textId="77777777" w:rsidR="00C40D16" w:rsidRPr="00312006" w:rsidRDefault="00C40D16" w:rsidP="000B0DB5">
            <w:pPr>
              <w:pStyle w:val="NoSpacing"/>
              <w:spacing w:line="240" w:lineRule="auto"/>
              <w:jc w:val="center"/>
              <w:rPr>
                <w:b/>
              </w:rPr>
            </w:pPr>
            <w:r w:rsidRPr="00312006">
              <w:rPr>
                <w:b/>
              </w:rPr>
              <w:t>C</w:t>
            </w:r>
          </w:p>
        </w:tc>
        <w:tc>
          <w:tcPr>
            <w:tcW w:w="690" w:type="pct"/>
            <w:tcBorders>
              <w:top w:val="nil"/>
              <w:left w:val="nil"/>
              <w:bottom w:val="nil"/>
              <w:right w:val="nil"/>
            </w:tcBorders>
            <w:shd w:val="clear" w:color="000000" w:fill="D9D9D9"/>
            <w:noWrap/>
            <w:vAlign w:val="center"/>
            <w:hideMark/>
          </w:tcPr>
          <w:p w14:paraId="28A7D32A" w14:textId="77777777" w:rsidR="00C40D16" w:rsidRPr="00312006" w:rsidRDefault="00C40D16" w:rsidP="000B0DB5">
            <w:pPr>
              <w:pStyle w:val="NoSpacing"/>
              <w:spacing w:line="240" w:lineRule="auto"/>
              <w:jc w:val="center"/>
              <w:rPr>
                <w:b/>
              </w:rPr>
            </w:pPr>
            <w:r w:rsidRPr="00312006">
              <w:rPr>
                <w:b/>
              </w:rPr>
              <w:t>D</w:t>
            </w:r>
          </w:p>
        </w:tc>
        <w:tc>
          <w:tcPr>
            <w:tcW w:w="599" w:type="pct"/>
            <w:tcBorders>
              <w:top w:val="nil"/>
              <w:left w:val="nil"/>
              <w:bottom w:val="nil"/>
              <w:right w:val="nil"/>
            </w:tcBorders>
            <w:shd w:val="clear" w:color="000000" w:fill="D9D9D9"/>
            <w:noWrap/>
            <w:vAlign w:val="center"/>
            <w:hideMark/>
          </w:tcPr>
          <w:p w14:paraId="495CC08F" w14:textId="77777777" w:rsidR="00C40D16" w:rsidRPr="00312006" w:rsidRDefault="00C40D16" w:rsidP="000B0DB5">
            <w:pPr>
              <w:pStyle w:val="NoSpacing"/>
              <w:spacing w:line="240" w:lineRule="auto"/>
              <w:jc w:val="center"/>
              <w:rPr>
                <w:b/>
              </w:rPr>
            </w:pPr>
            <w:r w:rsidRPr="00312006">
              <w:rPr>
                <w:b/>
              </w:rPr>
              <w:t>E</w:t>
            </w:r>
          </w:p>
        </w:tc>
        <w:tc>
          <w:tcPr>
            <w:tcW w:w="508" w:type="pct"/>
            <w:tcBorders>
              <w:top w:val="nil"/>
              <w:left w:val="nil"/>
              <w:bottom w:val="nil"/>
              <w:right w:val="nil"/>
            </w:tcBorders>
            <w:shd w:val="clear" w:color="000000" w:fill="D9D9D9"/>
            <w:noWrap/>
            <w:vAlign w:val="center"/>
            <w:hideMark/>
          </w:tcPr>
          <w:p w14:paraId="065400AD" w14:textId="77777777" w:rsidR="00C40D16" w:rsidRPr="00312006" w:rsidRDefault="00C40D16" w:rsidP="000B0DB5">
            <w:pPr>
              <w:pStyle w:val="NoSpacing"/>
              <w:spacing w:line="240" w:lineRule="auto"/>
              <w:jc w:val="center"/>
              <w:rPr>
                <w:b/>
              </w:rPr>
            </w:pPr>
            <w:r w:rsidRPr="00312006">
              <w:rPr>
                <w:b/>
              </w:rPr>
              <w:t>F</w:t>
            </w:r>
          </w:p>
        </w:tc>
        <w:tc>
          <w:tcPr>
            <w:tcW w:w="508" w:type="pct"/>
            <w:tcBorders>
              <w:top w:val="nil"/>
              <w:left w:val="nil"/>
              <w:bottom w:val="nil"/>
              <w:right w:val="nil"/>
            </w:tcBorders>
            <w:shd w:val="clear" w:color="000000" w:fill="D9D9D9"/>
            <w:noWrap/>
            <w:vAlign w:val="center"/>
            <w:hideMark/>
          </w:tcPr>
          <w:p w14:paraId="5FAA8E57" w14:textId="77777777" w:rsidR="00C40D16" w:rsidRPr="00312006" w:rsidRDefault="00C40D16" w:rsidP="000B0DB5">
            <w:pPr>
              <w:pStyle w:val="NoSpacing"/>
              <w:spacing w:line="240" w:lineRule="auto"/>
              <w:jc w:val="center"/>
              <w:rPr>
                <w:b/>
              </w:rPr>
            </w:pPr>
            <w:r w:rsidRPr="00312006">
              <w:rPr>
                <w:b/>
              </w:rPr>
              <w:t>G</w:t>
            </w:r>
          </w:p>
        </w:tc>
      </w:tr>
      <w:tr w:rsidR="00C40D16" w:rsidRPr="009433EA" w14:paraId="1E58A750" w14:textId="77777777" w:rsidTr="003B6B47">
        <w:trPr>
          <w:trHeight w:val="100"/>
        </w:trPr>
        <w:tc>
          <w:tcPr>
            <w:tcW w:w="625" w:type="pct"/>
            <w:tcBorders>
              <w:top w:val="nil"/>
              <w:left w:val="nil"/>
              <w:bottom w:val="nil"/>
              <w:right w:val="nil"/>
            </w:tcBorders>
            <w:shd w:val="clear" w:color="auto" w:fill="auto"/>
            <w:noWrap/>
            <w:vAlign w:val="bottom"/>
            <w:hideMark/>
          </w:tcPr>
          <w:p w14:paraId="46136F48" w14:textId="77777777" w:rsidR="00C40D16" w:rsidRPr="003B6B47" w:rsidRDefault="00C40D16" w:rsidP="000B0DB5">
            <w:pPr>
              <w:pStyle w:val="NoSpacing"/>
              <w:spacing w:line="240" w:lineRule="auto"/>
            </w:pPr>
            <w:r w:rsidRPr="003B6B47">
              <w:t>Three</w:t>
            </w:r>
          </w:p>
        </w:tc>
        <w:tc>
          <w:tcPr>
            <w:tcW w:w="781" w:type="pct"/>
            <w:tcBorders>
              <w:top w:val="nil"/>
              <w:left w:val="nil"/>
              <w:bottom w:val="nil"/>
              <w:right w:val="nil"/>
            </w:tcBorders>
            <w:shd w:val="clear" w:color="auto" w:fill="auto"/>
            <w:noWrap/>
            <w:vAlign w:val="center"/>
            <w:hideMark/>
          </w:tcPr>
          <w:p w14:paraId="72A1048E" w14:textId="77777777" w:rsidR="00C40D16" w:rsidRPr="009433EA" w:rsidRDefault="00C40D16" w:rsidP="000B0DB5">
            <w:pPr>
              <w:pStyle w:val="NoSpacing"/>
              <w:spacing w:line="240" w:lineRule="auto"/>
              <w:jc w:val="center"/>
            </w:pPr>
            <w:r w:rsidRPr="009433EA">
              <w:t>464 (98.9)</w:t>
            </w:r>
          </w:p>
        </w:tc>
        <w:tc>
          <w:tcPr>
            <w:tcW w:w="508" w:type="pct"/>
            <w:tcBorders>
              <w:top w:val="nil"/>
              <w:left w:val="nil"/>
              <w:bottom w:val="nil"/>
              <w:right w:val="nil"/>
            </w:tcBorders>
            <w:shd w:val="clear" w:color="auto" w:fill="auto"/>
            <w:noWrap/>
            <w:vAlign w:val="center"/>
            <w:hideMark/>
          </w:tcPr>
          <w:p w14:paraId="2638AEE7" w14:textId="77777777" w:rsidR="00C40D16" w:rsidRPr="009433EA" w:rsidRDefault="00C40D16" w:rsidP="000B0DB5">
            <w:pPr>
              <w:pStyle w:val="NoSpacing"/>
              <w:spacing w:line="240" w:lineRule="auto"/>
              <w:jc w:val="center"/>
            </w:pPr>
            <w:r w:rsidRPr="009433EA">
              <w:t>4 (0.9)</w:t>
            </w:r>
          </w:p>
        </w:tc>
        <w:tc>
          <w:tcPr>
            <w:tcW w:w="781" w:type="pct"/>
            <w:tcBorders>
              <w:top w:val="nil"/>
              <w:left w:val="nil"/>
              <w:bottom w:val="nil"/>
              <w:right w:val="nil"/>
            </w:tcBorders>
            <w:shd w:val="clear" w:color="auto" w:fill="auto"/>
            <w:noWrap/>
            <w:vAlign w:val="center"/>
            <w:hideMark/>
          </w:tcPr>
          <w:p w14:paraId="679A9C5F" w14:textId="77777777" w:rsidR="00C40D16" w:rsidRPr="009433EA" w:rsidRDefault="00C40D16" w:rsidP="000B0DB5">
            <w:pPr>
              <w:pStyle w:val="NoSpacing"/>
              <w:spacing w:line="240" w:lineRule="auto"/>
              <w:jc w:val="center"/>
            </w:pPr>
            <w:r w:rsidRPr="009433EA">
              <w:t>1 (0.2)</w:t>
            </w:r>
          </w:p>
        </w:tc>
        <w:tc>
          <w:tcPr>
            <w:tcW w:w="690" w:type="pct"/>
            <w:tcBorders>
              <w:top w:val="nil"/>
              <w:left w:val="nil"/>
              <w:bottom w:val="nil"/>
              <w:right w:val="nil"/>
            </w:tcBorders>
            <w:shd w:val="clear" w:color="000000" w:fill="D9D9D9"/>
            <w:noWrap/>
            <w:vAlign w:val="center"/>
            <w:hideMark/>
          </w:tcPr>
          <w:p w14:paraId="316DDB27" w14:textId="319E0E42" w:rsidR="00C40D16" w:rsidRPr="009433EA" w:rsidRDefault="00C40D16" w:rsidP="000B0DB5">
            <w:pPr>
              <w:pStyle w:val="NoSpacing"/>
              <w:spacing w:line="240" w:lineRule="auto"/>
              <w:jc w:val="center"/>
            </w:pPr>
          </w:p>
        </w:tc>
        <w:tc>
          <w:tcPr>
            <w:tcW w:w="599" w:type="pct"/>
            <w:tcBorders>
              <w:top w:val="nil"/>
              <w:left w:val="nil"/>
              <w:bottom w:val="nil"/>
              <w:right w:val="nil"/>
            </w:tcBorders>
            <w:shd w:val="clear" w:color="000000" w:fill="D9D9D9"/>
            <w:noWrap/>
            <w:vAlign w:val="center"/>
            <w:hideMark/>
          </w:tcPr>
          <w:p w14:paraId="5E7D3D8F" w14:textId="1795B76C" w:rsidR="00C40D16" w:rsidRPr="009433EA" w:rsidRDefault="00C40D16" w:rsidP="000B0DB5">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05AF815A" w14:textId="65AA5B9C" w:rsidR="00C40D16" w:rsidRPr="009433EA" w:rsidRDefault="00C40D16" w:rsidP="000B0DB5">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39020A79" w14:textId="53896469" w:rsidR="00C40D16" w:rsidRPr="009433EA" w:rsidRDefault="00C40D16" w:rsidP="000B0DB5">
            <w:pPr>
              <w:pStyle w:val="NoSpacing"/>
              <w:spacing w:line="240" w:lineRule="auto"/>
              <w:jc w:val="center"/>
            </w:pPr>
          </w:p>
        </w:tc>
      </w:tr>
      <w:tr w:rsidR="00C40D16" w:rsidRPr="009433EA" w14:paraId="6F1DDB86" w14:textId="77777777" w:rsidTr="003B6B47">
        <w:trPr>
          <w:trHeight w:val="100"/>
        </w:trPr>
        <w:tc>
          <w:tcPr>
            <w:tcW w:w="625" w:type="pct"/>
            <w:tcBorders>
              <w:top w:val="nil"/>
              <w:left w:val="nil"/>
              <w:bottom w:val="nil"/>
              <w:right w:val="nil"/>
            </w:tcBorders>
            <w:shd w:val="clear" w:color="000000" w:fill="F2F2F2"/>
            <w:noWrap/>
            <w:vAlign w:val="bottom"/>
            <w:hideMark/>
          </w:tcPr>
          <w:p w14:paraId="4A177C5B" w14:textId="77777777" w:rsidR="00C40D16" w:rsidRPr="003B6B47" w:rsidRDefault="00C40D16" w:rsidP="000B0DB5">
            <w:pPr>
              <w:pStyle w:val="NoSpacing"/>
              <w:spacing w:line="240" w:lineRule="auto"/>
            </w:pPr>
            <w:r w:rsidRPr="003B6B47">
              <w:t>Four</w:t>
            </w:r>
          </w:p>
        </w:tc>
        <w:tc>
          <w:tcPr>
            <w:tcW w:w="781" w:type="pct"/>
            <w:tcBorders>
              <w:top w:val="nil"/>
              <w:left w:val="nil"/>
              <w:bottom w:val="nil"/>
              <w:right w:val="nil"/>
            </w:tcBorders>
            <w:shd w:val="clear" w:color="000000" w:fill="F2F2F2"/>
            <w:noWrap/>
            <w:vAlign w:val="center"/>
            <w:hideMark/>
          </w:tcPr>
          <w:p w14:paraId="020A962A" w14:textId="77777777" w:rsidR="00C40D16" w:rsidRPr="009433EA" w:rsidRDefault="00C40D16" w:rsidP="000B0DB5">
            <w:pPr>
              <w:pStyle w:val="NoSpacing"/>
              <w:spacing w:line="240" w:lineRule="auto"/>
              <w:jc w:val="center"/>
            </w:pPr>
            <w:r w:rsidRPr="009433EA">
              <w:t>135 (28.8)</w:t>
            </w:r>
          </w:p>
        </w:tc>
        <w:tc>
          <w:tcPr>
            <w:tcW w:w="508" w:type="pct"/>
            <w:tcBorders>
              <w:top w:val="nil"/>
              <w:left w:val="nil"/>
              <w:bottom w:val="nil"/>
              <w:right w:val="nil"/>
            </w:tcBorders>
            <w:shd w:val="clear" w:color="000000" w:fill="F2F2F2"/>
            <w:noWrap/>
            <w:vAlign w:val="center"/>
            <w:hideMark/>
          </w:tcPr>
          <w:p w14:paraId="6B2F7A55" w14:textId="77777777" w:rsidR="00C40D16" w:rsidRPr="009433EA" w:rsidRDefault="00C40D16" w:rsidP="000B0DB5">
            <w:pPr>
              <w:pStyle w:val="NoSpacing"/>
              <w:spacing w:line="240" w:lineRule="auto"/>
              <w:jc w:val="center"/>
            </w:pPr>
            <w:r w:rsidRPr="009433EA">
              <w:t>4 (0.9)</w:t>
            </w:r>
          </w:p>
        </w:tc>
        <w:tc>
          <w:tcPr>
            <w:tcW w:w="781" w:type="pct"/>
            <w:tcBorders>
              <w:top w:val="nil"/>
              <w:left w:val="nil"/>
              <w:bottom w:val="nil"/>
              <w:right w:val="nil"/>
            </w:tcBorders>
            <w:shd w:val="clear" w:color="000000" w:fill="F2F2F2"/>
            <w:noWrap/>
            <w:vAlign w:val="center"/>
            <w:hideMark/>
          </w:tcPr>
          <w:p w14:paraId="17750E1D" w14:textId="77777777" w:rsidR="00C40D16" w:rsidRPr="009433EA" w:rsidRDefault="00C40D16" w:rsidP="000B0DB5">
            <w:pPr>
              <w:pStyle w:val="NoSpacing"/>
              <w:spacing w:line="240" w:lineRule="auto"/>
              <w:jc w:val="center"/>
            </w:pPr>
            <w:r w:rsidRPr="009433EA">
              <w:t>329 (70.1)</w:t>
            </w:r>
          </w:p>
        </w:tc>
        <w:tc>
          <w:tcPr>
            <w:tcW w:w="690" w:type="pct"/>
            <w:tcBorders>
              <w:top w:val="nil"/>
              <w:left w:val="nil"/>
              <w:bottom w:val="nil"/>
              <w:right w:val="nil"/>
            </w:tcBorders>
            <w:shd w:val="clear" w:color="000000" w:fill="F2F2F2"/>
            <w:noWrap/>
            <w:vAlign w:val="center"/>
            <w:hideMark/>
          </w:tcPr>
          <w:p w14:paraId="00AB2310" w14:textId="77777777" w:rsidR="00C40D16" w:rsidRPr="009433EA" w:rsidRDefault="00C40D16" w:rsidP="000B0DB5">
            <w:pPr>
              <w:pStyle w:val="NoSpacing"/>
              <w:spacing w:line="240" w:lineRule="auto"/>
              <w:jc w:val="center"/>
            </w:pPr>
            <w:r w:rsidRPr="009433EA">
              <w:t>1 (0.2)</w:t>
            </w:r>
          </w:p>
        </w:tc>
        <w:tc>
          <w:tcPr>
            <w:tcW w:w="599" w:type="pct"/>
            <w:tcBorders>
              <w:top w:val="nil"/>
              <w:left w:val="nil"/>
              <w:bottom w:val="nil"/>
              <w:right w:val="nil"/>
            </w:tcBorders>
            <w:shd w:val="clear" w:color="000000" w:fill="D9D9D9"/>
            <w:noWrap/>
            <w:vAlign w:val="center"/>
            <w:hideMark/>
          </w:tcPr>
          <w:p w14:paraId="406CDCF4" w14:textId="58DDE9D5" w:rsidR="00C40D16" w:rsidRPr="009433EA" w:rsidRDefault="00C40D16" w:rsidP="000B0DB5">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2B6542B4" w14:textId="54607A7A" w:rsidR="00C40D16" w:rsidRPr="009433EA" w:rsidRDefault="00C40D16" w:rsidP="000B0DB5">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66BCABF6" w14:textId="14477BF4" w:rsidR="00C40D16" w:rsidRPr="009433EA" w:rsidRDefault="00C40D16" w:rsidP="000B0DB5">
            <w:pPr>
              <w:pStyle w:val="NoSpacing"/>
              <w:spacing w:line="240" w:lineRule="auto"/>
              <w:jc w:val="center"/>
            </w:pPr>
          </w:p>
        </w:tc>
      </w:tr>
      <w:tr w:rsidR="00C40D16" w:rsidRPr="009433EA" w14:paraId="138A2762" w14:textId="77777777" w:rsidTr="003B6B47">
        <w:trPr>
          <w:trHeight w:val="100"/>
        </w:trPr>
        <w:tc>
          <w:tcPr>
            <w:tcW w:w="625" w:type="pct"/>
            <w:tcBorders>
              <w:top w:val="nil"/>
              <w:left w:val="nil"/>
              <w:bottom w:val="nil"/>
              <w:right w:val="nil"/>
            </w:tcBorders>
            <w:shd w:val="clear" w:color="auto" w:fill="auto"/>
            <w:noWrap/>
            <w:vAlign w:val="bottom"/>
            <w:hideMark/>
          </w:tcPr>
          <w:p w14:paraId="677B97BE" w14:textId="77777777" w:rsidR="00C40D16" w:rsidRPr="003B6B47" w:rsidRDefault="00C40D16" w:rsidP="000B0DB5">
            <w:pPr>
              <w:pStyle w:val="NoSpacing"/>
              <w:spacing w:line="240" w:lineRule="auto"/>
            </w:pPr>
            <w:r w:rsidRPr="003B6B47">
              <w:t xml:space="preserve">Five </w:t>
            </w:r>
          </w:p>
        </w:tc>
        <w:tc>
          <w:tcPr>
            <w:tcW w:w="781" w:type="pct"/>
            <w:tcBorders>
              <w:top w:val="nil"/>
              <w:left w:val="nil"/>
              <w:bottom w:val="nil"/>
              <w:right w:val="nil"/>
            </w:tcBorders>
            <w:shd w:val="clear" w:color="auto" w:fill="auto"/>
            <w:noWrap/>
            <w:vAlign w:val="center"/>
            <w:hideMark/>
          </w:tcPr>
          <w:p w14:paraId="0B793BCD" w14:textId="77777777" w:rsidR="00C40D16" w:rsidRPr="009433EA" w:rsidRDefault="00C40D16" w:rsidP="000B0DB5">
            <w:pPr>
              <w:pStyle w:val="NoSpacing"/>
              <w:spacing w:line="240" w:lineRule="auto"/>
              <w:jc w:val="center"/>
            </w:pPr>
            <w:r w:rsidRPr="009433EA">
              <w:t>135 (28.8)</w:t>
            </w:r>
          </w:p>
        </w:tc>
        <w:tc>
          <w:tcPr>
            <w:tcW w:w="508" w:type="pct"/>
            <w:tcBorders>
              <w:top w:val="nil"/>
              <w:left w:val="nil"/>
              <w:bottom w:val="nil"/>
              <w:right w:val="nil"/>
            </w:tcBorders>
            <w:shd w:val="clear" w:color="auto" w:fill="auto"/>
            <w:noWrap/>
            <w:vAlign w:val="center"/>
            <w:hideMark/>
          </w:tcPr>
          <w:p w14:paraId="44F7F0E7" w14:textId="77777777" w:rsidR="00C40D16" w:rsidRPr="009433EA" w:rsidRDefault="00C40D16" w:rsidP="000B0DB5">
            <w:pPr>
              <w:pStyle w:val="NoSpacing"/>
              <w:spacing w:line="240" w:lineRule="auto"/>
              <w:jc w:val="center"/>
            </w:pPr>
            <w:r w:rsidRPr="009433EA">
              <w:t>4 (0.9)</w:t>
            </w:r>
          </w:p>
        </w:tc>
        <w:tc>
          <w:tcPr>
            <w:tcW w:w="781" w:type="pct"/>
            <w:tcBorders>
              <w:top w:val="nil"/>
              <w:left w:val="nil"/>
              <w:bottom w:val="nil"/>
              <w:right w:val="nil"/>
            </w:tcBorders>
            <w:shd w:val="clear" w:color="auto" w:fill="auto"/>
            <w:noWrap/>
            <w:vAlign w:val="center"/>
            <w:hideMark/>
          </w:tcPr>
          <w:p w14:paraId="76E1A80E" w14:textId="77777777" w:rsidR="00C40D16" w:rsidRPr="009433EA" w:rsidRDefault="00C40D16" w:rsidP="000B0DB5">
            <w:pPr>
              <w:pStyle w:val="NoSpacing"/>
              <w:spacing w:line="240" w:lineRule="auto"/>
              <w:jc w:val="center"/>
            </w:pPr>
            <w:r w:rsidRPr="009433EA">
              <w:t>293 (62.5)</w:t>
            </w:r>
          </w:p>
        </w:tc>
        <w:tc>
          <w:tcPr>
            <w:tcW w:w="690" w:type="pct"/>
            <w:tcBorders>
              <w:top w:val="nil"/>
              <w:left w:val="nil"/>
              <w:bottom w:val="nil"/>
              <w:right w:val="nil"/>
            </w:tcBorders>
            <w:shd w:val="clear" w:color="auto" w:fill="auto"/>
            <w:noWrap/>
            <w:vAlign w:val="center"/>
            <w:hideMark/>
          </w:tcPr>
          <w:p w14:paraId="49F90EA1" w14:textId="77777777" w:rsidR="00C40D16" w:rsidRPr="009433EA" w:rsidRDefault="00C40D16" w:rsidP="000B0DB5">
            <w:pPr>
              <w:pStyle w:val="NoSpacing"/>
              <w:spacing w:line="240" w:lineRule="auto"/>
              <w:jc w:val="center"/>
            </w:pPr>
            <w:r w:rsidRPr="009433EA">
              <w:t>36 (7.7)</w:t>
            </w:r>
          </w:p>
        </w:tc>
        <w:tc>
          <w:tcPr>
            <w:tcW w:w="599" w:type="pct"/>
            <w:tcBorders>
              <w:top w:val="nil"/>
              <w:left w:val="nil"/>
              <w:bottom w:val="nil"/>
              <w:right w:val="nil"/>
            </w:tcBorders>
            <w:shd w:val="clear" w:color="auto" w:fill="auto"/>
            <w:noWrap/>
            <w:vAlign w:val="center"/>
            <w:hideMark/>
          </w:tcPr>
          <w:p w14:paraId="72B325E7" w14:textId="77777777" w:rsidR="00C40D16" w:rsidRPr="009433EA" w:rsidRDefault="00C40D16" w:rsidP="000B0DB5">
            <w:pPr>
              <w:pStyle w:val="NoSpacing"/>
              <w:spacing w:line="240" w:lineRule="auto"/>
              <w:jc w:val="center"/>
            </w:pPr>
            <w:r w:rsidRPr="009433EA">
              <w:t>1 (0.2)</w:t>
            </w:r>
          </w:p>
        </w:tc>
        <w:tc>
          <w:tcPr>
            <w:tcW w:w="508" w:type="pct"/>
            <w:tcBorders>
              <w:top w:val="nil"/>
              <w:left w:val="nil"/>
              <w:bottom w:val="nil"/>
              <w:right w:val="nil"/>
            </w:tcBorders>
            <w:shd w:val="clear" w:color="000000" w:fill="D9D9D9"/>
            <w:noWrap/>
            <w:vAlign w:val="center"/>
            <w:hideMark/>
          </w:tcPr>
          <w:p w14:paraId="5DC212F1" w14:textId="156B0D1F" w:rsidR="00C40D16" w:rsidRPr="009433EA" w:rsidRDefault="00C40D16" w:rsidP="000B0DB5">
            <w:pPr>
              <w:pStyle w:val="NoSpacing"/>
              <w:spacing w:line="240" w:lineRule="auto"/>
              <w:jc w:val="center"/>
            </w:pPr>
          </w:p>
        </w:tc>
        <w:tc>
          <w:tcPr>
            <w:tcW w:w="508" w:type="pct"/>
            <w:tcBorders>
              <w:top w:val="nil"/>
              <w:left w:val="nil"/>
              <w:bottom w:val="nil"/>
              <w:right w:val="nil"/>
            </w:tcBorders>
            <w:shd w:val="clear" w:color="000000" w:fill="D9D9D9"/>
            <w:noWrap/>
            <w:vAlign w:val="center"/>
            <w:hideMark/>
          </w:tcPr>
          <w:p w14:paraId="795D837C" w14:textId="46E30AB2" w:rsidR="00C40D16" w:rsidRPr="009433EA" w:rsidRDefault="00C40D16" w:rsidP="000B0DB5">
            <w:pPr>
              <w:pStyle w:val="NoSpacing"/>
              <w:spacing w:line="240" w:lineRule="auto"/>
              <w:jc w:val="center"/>
            </w:pPr>
          </w:p>
        </w:tc>
      </w:tr>
      <w:tr w:rsidR="00C40D16" w:rsidRPr="009433EA" w14:paraId="66337D6A" w14:textId="77777777" w:rsidTr="003B6B47">
        <w:trPr>
          <w:trHeight w:val="100"/>
        </w:trPr>
        <w:tc>
          <w:tcPr>
            <w:tcW w:w="625" w:type="pct"/>
            <w:tcBorders>
              <w:top w:val="nil"/>
              <w:left w:val="nil"/>
              <w:bottom w:val="nil"/>
              <w:right w:val="nil"/>
            </w:tcBorders>
            <w:shd w:val="clear" w:color="000000" w:fill="F2F2F2"/>
            <w:noWrap/>
            <w:vAlign w:val="bottom"/>
            <w:hideMark/>
          </w:tcPr>
          <w:p w14:paraId="36158D7B" w14:textId="77777777" w:rsidR="00C40D16" w:rsidRPr="003B6B47" w:rsidRDefault="00C40D16" w:rsidP="000B0DB5">
            <w:pPr>
              <w:pStyle w:val="NoSpacing"/>
              <w:spacing w:line="240" w:lineRule="auto"/>
            </w:pPr>
            <w:r w:rsidRPr="003B6B47">
              <w:t>Six</w:t>
            </w:r>
          </w:p>
        </w:tc>
        <w:tc>
          <w:tcPr>
            <w:tcW w:w="781" w:type="pct"/>
            <w:tcBorders>
              <w:top w:val="nil"/>
              <w:left w:val="nil"/>
              <w:bottom w:val="nil"/>
              <w:right w:val="nil"/>
            </w:tcBorders>
            <w:shd w:val="clear" w:color="000000" w:fill="F2F2F2"/>
            <w:noWrap/>
            <w:vAlign w:val="center"/>
            <w:hideMark/>
          </w:tcPr>
          <w:p w14:paraId="73E167F8" w14:textId="77777777" w:rsidR="00C40D16" w:rsidRPr="009433EA" w:rsidRDefault="00C40D16" w:rsidP="000B0DB5">
            <w:pPr>
              <w:pStyle w:val="NoSpacing"/>
              <w:spacing w:line="240" w:lineRule="auto"/>
              <w:jc w:val="center"/>
            </w:pPr>
            <w:r w:rsidRPr="009433EA">
              <w:t>135 (28.8)</w:t>
            </w:r>
          </w:p>
        </w:tc>
        <w:tc>
          <w:tcPr>
            <w:tcW w:w="508" w:type="pct"/>
            <w:tcBorders>
              <w:top w:val="nil"/>
              <w:left w:val="nil"/>
              <w:bottom w:val="nil"/>
              <w:right w:val="nil"/>
            </w:tcBorders>
            <w:shd w:val="clear" w:color="000000" w:fill="F2F2F2"/>
            <w:noWrap/>
            <w:vAlign w:val="center"/>
            <w:hideMark/>
          </w:tcPr>
          <w:p w14:paraId="295E8F74" w14:textId="77777777" w:rsidR="00C40D16" w:rsidRPr="009433EA" w:rsidRDefault="00C40D16" w:rsidP="000B0DB5">
            <w:pPr>
              <w:pStyle w:val="NoSpacing"/>
              <w:spacing w:line="240" w:lineRule="auto"/>
              <w:jc w:val="center"/>
            </w:pPr>
            <w:r w:rsidRPr="009433EA">
              <w:t>4 (0.9)</w:t>
            </w:r>
          </w:p>
        </w:tc>
        <w:tc>
          <w:tcPr>
            <w:tcW w:w="781" w:type="pct"/>
            <w:tcBorders>
              <w:top w:val="nil"/>
              <w:left w:val="nil"/>
              <w:bottom w:val="nil"/>
              <w:right w:val="nil"/>
            </w:tcBorders>
            <w:shd w:val="clear" w:color="000000" w:fill="F2F2F2"/>
            <w:noWrap/>
            <w:vAlign w:val="center"/>
            <w:hideMark/>
          </w:tcPr>
          <w:p w14:paraId="2BB22072" w14:textId="77777777" w:rsidR="00C40D16" w:rsidRPr="009433EA" w:rsidRDefault="00C40D16" w:rsidP="000B0DB5">
            <w:pPr>
              <w:pStyle w:val="NoSpacing"/>
              <w:spacing w:line="240" w:lineRule="auto"/>
              <w:jc w:val="center"/>
            </w:pPr>
            <w:r w:rsidRPr="009433EA">
              <w:t>231 (49.3)</w:t>
            </w:r>
          </w:p>
        </w:tc>
        <w:tc>
          <w:tcPr>
            <w:tcW w:w="690" w:type="pct"/>
            <w:tcBorders>
              <w:top w:val="nil"/>
              <w:left w:val="nil"/>
              <w:bottom w:val="nil"/>
              <w:right w:val="nil"/>
            </w:tcBorders>
            <w:shd w:val="clear" w:color="000000" w:fill="F2F2F2"/>
            <w:noWrap/>
            <w:vAlign w:val="center"/>
            <w:hideMark/>
          </w:tcPr>
          <w:p w14:paraId="6B937DF1" w14:textId="77777777" w:rsidR="00C40D16" w:rsidRPr="009433EA" w:rsidRDefault="00C40D16" w:rsidP="000B0DB5">
            <w:pPr>
              <w:pStyle w:val="NoSpacing"/>
              <w:spacing w:line="240" w:lineRule="auto"/>
              <w:jc w:val="center"/>
            </w:pPr>
            <w:r w:rsidRPr="009433EA">
              <w:t>62 (13.2)</w:t>
            </w:r>
          </w:p>
        </w:tc>
        <w:tc>
          <w:tcPr>
            <w:tcW w:w="599" w:type="pct"/>
            <w:tcBorders>
              <w:top w:val="nil"/>
              <w:left w:val="nil"/>
              <w:bottom w:val="nil"/>
              <w:right w:val="nil"/>
            </w:tcBorders>
            <w:shd w:val="clear" w:color="000000" w:fill="F2F2F2"/>
            <w:noWrap/>
            <w:vAlign w:val="center"/>
            <w:hideMark/>
          </w:tcPr>
          <w:p w14:paraId="1453802A" w14:textId="77777777" w:rsidR="00C40D16" w:rsidRPr="009433EA" w:rsidRDefault="00C40D16" w:rsidP="000B0DB5">
            <w:pPr>
              <w:pStyle w:val="NoSpacing"/>
              <w:spacing w:line="240" w:lineRule="auto"/>
              <w:jc w:val="center"/>
            </w:pPr>
            <w:r w:rsidRPr="009433EA">
              <w:t>36 (7.7)</w:t>
            </w:r>
          </w:p>
        </w:tc>
        <w:tc>
          <w:tcPr>
            <w:tcW w:w="508" w:type="pct"/>
            <w:tcBorders>
              <w:top w:val="nil"/>
              <w:left w:val="nil"/>
              <w:bottom w:val="nil"/>
              <w:right w:val="nil"/>
            </w:tcBorders>
            <w:shd w:val="clear" w:color="000000" w:fill="F2F2F2"/>
            <w:noWrap/>
            <w:vAlign w:val="center"/>
            <w:hideMark/>
          </w:tcPr>
          <w:p w14:paraId="6268773D" w14:textId="77777777" w:rsidR="00C40D16" w:rsidRPr="009433EA" w:rsidRDefault="00C40D16" w:rsidP="000B0DB5">
            <w:pPr>
              <w:pStyle w:val="NoSpacing"/>
              <w:spacing w:line="240" w:lineRule="auto"/>
              <w:jc w:val="center"/>
            </w:pPr>
            <w:r w:rsidRPr="009433EA">
              <w:t>1 (0.2)</w:t>
            </w:r>
          </w:p>
        </w:tc>
        <w:tc>
          <w:tcPr>
            <w:tcW w:w="508" w:type="pct"/>
            <w:tcBorders>
              <w:top w:val="nil"/>
              <w:left w:val="nil"/>
              <w:bottom w:val="nil"/>
              <w:right w:val="nil"/>
            </w:tcBorders>
            <w:shd w:val="clear" w:color="000000" w:fill="D9D9D9"/>
            <w:noWrap/>
            <w:vAlign w:val="center"/>
            <w:hideMark/>
          </w:tcPr>
          <w:p w14:paraId="5CB350E6" w14:textId="0F1E1D7E" w:rsidR="00C40D16" w:rsidRPr="009433EA" w:rsidRDefault="00C40D16" w:rsidP="000B0DB5">
            <w:pPr>
              <w:pStyle w:val="NoSpacing"/>
              <w:spacing w:line="240" w:lineRule="auto"/>
              <w:jc w:val="center"/>
            </w:pPr>
          </w:p>
        </w:tc>
      </w:tr>
      <w:tr w:rsidR="00C40D16" w:rsidRPr="009433EA" w14:paraId="323C94CC" w14:textId="77777777" w:rsidTr="003B6B47">
        <w:trPr>
          <w:trHeight w:val="100"/>
        </w:trPr>
        <w:tc>
          <w:tcPr>
            <w:tcW w:w="625" w:type="pct"/>
            <w:tcBorders>
              <w:top w:val="nil"/>
              <w:left w:val="nil"/>
              <w:bottom w:val="nil"/>
              <w:right w:val="nil"/>
            </w:tcBorders>
            <w:shd w:val="clear" w:color="auto" w:fill="auto"/>
            <w:noWrap/>
            <w:vAlign w:val="bottom"/>
            <w:hideMark/>
          </w:tcPr>
          <w:p w14:paraId="605F40FE" w14:textId="77777777" w:rsidR="00C40D16" w:rsidRPr="003B6B47" w:rsidRDefault="00C40D16" w:rsidP="000B0DB5">
            <w:pPr>
              <w:pStyle w:val="NoSpacing"/>
              <w:spacing w:line="240" w:lineRule="auto"/>
            </w:pPr>
            <w:r w:rsidRPr="003B6B47">
              <w:t>Seven</w:t>
            </w:r>
          </w:p>
        </w:tc>
        <w:tc>
          <w:tcPr>
            <w:tcW w:w="781" w:type="pct"/>
            <w:tcBorders>
              <w:top w:val="nil"/>
              <w:left w:val="nil"/>
              <w:bottom w:val="nil"/>
              <w:right w:val="nil"/>
            </w:tcBorders>
            <w:shd w:val="clear" w:color="auto" w:fill="auto"/>
            <w:noWrap/>
            <w:vAlign w:val="center"/>
            <w:hideMark/>
          </w:tcPr>
          <w:p w14:paraId="414D4948" w14:textId="77777777" w:rsidR="00C40D16" w:rsidRPr="009433EA" w:rsidRDefault="00C40D16" w:rsidP="000B0DB5">
            <w:pPr>
              <w:pStyle w:val="NoSpacing"/>
              <w:spacing w:line="240" w:lineRule="auto"/>
              <w:jc w:val="center"/>
            </w:pPr>
            <w:r w:rsidRPr="009433EA">
              <w:t>135 (28.8)</w:t>
            </w:r>
          </w:p>
        </w:tc>
        <w:tc>
          <w:tcPr>
            <w:tcW w:w="508" w:type="pct"/>
            <w:tcBorders>
              <w:top w:val="nil"/>
              <w:left w:val="nil"/>
              <w:bottom w:val="nil"/>
              <w:right w:val="nil"/>
            </w:tcBorders>
            <w:shd w:val="clear" w:color="auto" w:fill="auto"/>
            <w:noWrap/>
            <w:vAlign w:val="center"/>
            <w:hideMark/>
          </w:tcPr>
          <w:p w14:paraId="4D013668" w14:textId="77777777" w:rsidR="00C40D16" w:rsidRPr="009433EA" w:rsidRDefault="00C40D16" w:rsidP="000B0DB5">
            <w:pPr>
              <w:pStyle w:val="NoSpacing"/>
              <w:spacing w:line="240" w:lineRule="auto"/>
              <w:jc w:val="center"/>
            </w:pPr>
            <w:r w:rsidRPr="009433EA">
              <w:t>2 (0.4)</w:t>
            </w:r>
          </w:p>
        </w:tc>
        <w:tc>
          <w:tcPr>
            <w:tcW w:w="781" w:type="pct"/>
            <w:tcBorders>
              <w:top w:val="nil"/>
              <w:left w:val="nil"/>
              <w:bottom w:val="nil"/>
              <w:right w:val="nil"/>
            </w:tcBorders>
            <w:shd w:val="clear" w:color="auto" w:fill="auto"/>
            <w:noWrap/>
            <w:vAlign w:val="center"/>
            <w:hideMark/>
          </w:tcPr>
          <w:p w14:paraId="42911929" w14:textId="77777777" w:rsidR="00C40D16" w:rsidRPr="009433EA" w:rsidRDefault="00C40D16" w:rsidP="000B0DB5">
            <w:pPr>
              <w:pStyle w:val="NoSpacing"/>
              <w:spacing w:line="240" w:lineRule="auto"/>
              <w:jc w:val="center"/>
            </w:pPr>
            <w:r w:rsidRPr="009433EA">
              <w:t>231 (49.3)</w:t>
            </w:r>
          </w:p>
        </w:tc>
        <w:tc>
          <w:tcPr>
            <w:tcW w:w="690" w:type="pct"/>
            <w:tcBorders>
              <w:top w:val="nil"/>
              <w:left w:val="nil"/>
              <w:bottom w:val="nil"/>
              <w:right w:val="nil"/>
            </w:tcBorders>
            <w:shd w:val="clear" w:color="auto" w:fill="auto"/>
            <w:noWrap/>
            <w:vAlign w:val="center"/>
            <w:hideMark/>
          </w:tcPr>
          <w:p w14:paraId="537F0A84" w14:textId="77777777" w:rsidR="00C40D16" w:rsidRPr="009433EA" w:rsidRDefault="00C40D16" w:rsidP="000B0DB5">
            <w:pPr>
              <w:pStyle w:val="NoSpacing"/>
              <w:spacing w:line="240" w:lineRule="auto"/>
              <w:jc w:val="center"/>
            </w:pPr>
            <w:r w:rsidRPr="009433EA">
              <w:t>62 (13.2)</w:t>
            </w:r>
          </w:p>
        </w:tc>
        <w:tc>
          <w:tcPr>
            <w:tcW w:w="599" w:type="pct"/>
            <w:tcBorders>
              <w:top w:val="nil"/>
              <w:left w:val="nil"/>
              <w:bottom w:val="nil"/>
              <w:right w:val="nil"/>
            </w:tcBorders>
            <w:shd w:val="clear" w:color="auto" w:fill="auto"/>
            <w:noWrap/>
            <w:vAlign w:val="center"/>
            <w:hideMark/>
          </w:tcPr>
          <w:p w14:paraId="4BC354E0" w14:textId="77777777" w:rsidR="00C40D16" w:rsidRPr="009433EA" w:rsidRDefault="00C40D16" w:rsidP="000B0DB5">
            <w:pPr>
              <w:pStyle w:val="NoSpacing"/>
              <w:spacing w:line="240" w:lineRule="auto"/>
              <w:jc w:val="center"/>
            </w:pPr>
            <w:r w:rsidRPr="009433EA">
              <w:t>36 (7.7)</w:t>
            </w:r>
          </w:p>
        </w:tc>
        <w:tc>
          <w:tcPr>
            <w:tcW w:w="508" w:type="pct"/>
            <w:tcBorders>
              <w:top w:val="nil"/>
              <w:left w:val="nil"/>
              <w:bottom w:val="nil"/>
              <w:right w:val="nil"/>
            </w:tcBorders>
            <w:shd w:val="clear" w:color="auto" w:fill="auto"/>
            <w:noWrap/>
            <w:vAlign w:val="center"/>
            <w:hideMark/>
          </w:tcPr>
          <w:p w14:paraId="1F9BF6EF" w14:textId="77777777" w:rsidR="00C40D16" w:rsidRPr="009433EA" w:rsidRDefault="00C40D16" w:rsidP="000B0DB5">
            <w:pPr>
              <w:pStyle w:val="NoSpacing"/>
              <w:spacing w:line="240" w:lineRule="auto"/>
              <w:jc w:val="center"/>
            </w:pPr>
            <w:r w:rsidRPr="009433EA">
              <w:t>2 (0.4)</w:t>
            </w:r>
          </w:p>
        </w:tc>
        <w:tc>
          <w:tcPr>
            <w:tcW w:w="508" w:type="pct"/>
            <w:tcBorders>
              <w:top w:val="nil"/>
              <w:left w:val="nil"/>
              <w:bottom w:val="nil"/>
              <w:right w:val="nil"/>
            </w:tcBorders>
            <w:shd w:val="clear" w:color="auto" w:fill="auto"/>
            <w:noWrap/>
            <w:vAlign w:val="center"/>
            <w:hideMark/>
          </w:tcPr>
          <w:p w14:paraId="3D5CF555" w14:textId="77777777" w:rsidR="00C40D16" w:rsidRPr="009433EA" w:rsidRDefault="00C40D16" w:rsidP="000B0DB5">
            <w:pPr>
              <w:pStyle w:val="NoSpacing"/>
              <w:spacing w:line="240" w:lineRule="auto"/>
              <w:jc w:val="center"/>
            </w:pPr>
            <w:r w:rsidRPr="009433EA">
              <w:t>1 (0.2)</w:t>
            </w:r>
          </w:p>
        </w:tc>
      </w:tr>
    </w:tbl>
    <w:p w14:paraId="5925248F" w14:textId="77777777" w:rsidR="00C40D16" w:rsidRDefault="00C40D16" w:rsidP="00FB35AA">
      <w:pPr>
        <w:spacing w:line="240" w:lineRule="auto"/>
      </w:pPr>
    </w:p>
    <w:p w14:paraId="00F8629C" w14:textId="77777777" w:rsidR="00C40D16" w:rsidRPr="00F75AE2" w:rsidRDefault="00C40D16" w:rsidP="00FB35AA">
      <w:pPr>
        <w:spacing w:line="240" w:lineRule="auto"/>
      </w:pPr>
      <w:r w:rsidRPr="00F75AE2">
        <w:t>The cluster analysis reveals two persistent clusters of small size (four or less)</w:t>
      </w:r>
      <w:proofErr w:type="gramStart"/>
      <w:r w:rsidRPr="00F75AE2">
        <w:t>,</w:t>
      </w:r>
      <w:proofErr w:type="gramEnd"/>
      <w:r w:rsidRPr="00F75AE2">
        <w:t xml:space="preserve"> these are evident in the six, five, four and three clusters.  The seven-cluster solution separates the four households into two separate clusters (clusters B and F). Identifying the households in these clusters it is apparent that they are comprised of households with significant missing data for the principal components, and are therefore likely to be uncorrelated with trends in the data. </w:t>
      </w:r>
    </w:p>
    <w:p w14:paraId="53EBBA49" w14:textId="77777777" w:rsidR="00C40D16" w:rsidRPr="00F75AE2" w:rsidRDefault="00C40D16" w:rsidP="00FB35AA">
      <w:pPr>
        <w:spacing w:line="240" w:lineRule="auto"/>
      </w:pPr>
    </w:p>
    <w:p w14:paraId="15566488" w14:textId="77777777" w:rsidR="00C40D16" w:rsidRPr="00F75AE2" w:rsidRDefault="00C40D16" w:rsidP="00FB35AA">
      <w:pPr>
        <w:spacing w:line="240" w:lineRule="auto"/>
      </w:pPr>
      <w:r w:rsidRPr="00F75AE2">
        <w:t xml:space="preserve">It is possible to identify households with missing data prior to the PCA and CA, however, what is not clear prior to the analysis is the precise extent of missing data that will prevent combination with trends.  </w:t>
      </w:r>
    </w:p>
    <w:p w14:paraId="2E5B6476" w14:textId="77777777" w:rsidR="00C40D16" w:rsidRPr="00F75AE2" w:rsidRDefault="00C40D16" w:rsidP="00FB35AA">
      <w:pPr>
        <w:spacing w:line="240" w:lineRule="auto"/>
      </w:pPr>
    </w:p>
    <w:p w14:paraId="0329DF68" w14:textId="77777777" w:rsidR="00C40D16" w:rsidRPr="00F75AE2" w:rsidRDefault="00C40D16" w:rsidP="00FB35AA">
      <w:pPr>
        <w:spacing w:line="240" w:lineRule="auto"/>
      </w:pPr>
      <w:r w:rsidRPr="00F75AE2">
        <w:t xml:space="preserve">These five households were therefore removed from the analysis, and the PCA and CA were </w:t>
      </w:r>
      <w:proofErr w:type="gramStart"/>
      <w:r w:rsidRPr="00F75AE2">
        <w:t>re-run</w:t>
      </w:r>
      <w:proofErr w:type="gramEnd"/>
      <w:r w:rsidRPr="00F75AE2">
        <w:t xml:space="preserve">. It is necessary to re-run both the PCA and the CA, as the PCA is based on the variation in the whole data set, which has been changed due to the removal of some households. The imputation of missing data in the five households does not alter the means of the variables (as these are missing and the imputation is based on the means), but it does alter the trends between variables within cases (households), therefore should be removed. The results of round two of the PCAs, and the CA are presented below. </w:t>
      </w:r>
      <w:r>
        <w:rPr>
          <w:b/>
          <w:sz w:val="28"/>
          <w:szCs w:val="28"/>
        </w:rPr>
        <w:br w:type="page"/>
      </w:r>
    </w:p>
    <w:p w14:paraId="6F965C0D" w14:textId="5FBF9833" w:rsidR="00C40D16" w:rsidRDefault="00C91A5B" w:rsidP="00C91A5B">
      <w:pPr>
        <w:pStyle w:val="2Subheadingappendix"/>
      </w:pPr>
      <w:bookmarkStart w:id="493" w:name="_Toc297378662"/>
      <w:r>
        <w:lastRenderedPageBreak/>
        <w:t xml:space="preserve">PCA </w:t>
      </w:r>
      <w:r w:rsidR="00C40D16" w:rsidRPr="0018738A">
        <w:t>Pre Search – Round Two</w:t>
      </w:r>
      <w:bookmarkEnd w:id="493"/>
      <w:r w:rsidR="00C40D16" w:rsidRPr="0018738A">
        <w:t xml:space="preserve"> </w:t>
      </w:r>
    </w:p>
    <w:p w14:paraId="7656516F" w14:textId="5E17B05E" w:rsidR="00C40D16" w:rsidRPr="00825D26" w:rsidRDefault="00C40D16" w:rsidP="007F08D5">
      <w:pPr>
        <w:pStyle w:val="TableAppendix"/>
      </w:pPr>
      <w:bookmarkStart w:id="494" w:name="_Toc299648930"/>
      <w:r w:rsidRPr="00825D26">
        <w:t xml:space="preserve">Table </w:t>
      </w:r>
      <w:r w:rsidR="00C67E6E">
        <w:t>2.12:</w:t>
      </w:r>
      <w:r w:rsidRPr="00825D26">
        <w:t xml:space="preserve"> </w:t>
      </w:r>
      <w:r w:rsidR="00FB35AA">
        <w:t xml:space="preserve">PCA Round Two Model summary </w:t>
      </w:r>
      <w:r w:rsidR="007F08D5">
        <w:t>Pre Search</w:t>
      </w:r>
      <w:bookmarkEnd w:id="494"/>
    </w:p>
    <w:tbl>
      <w:tblPr>
        <w:tblW w:w="5000" w:type="pct"/>
        <w:tblLook w:val="04A0" w:firstRow="1" w:lastRow="0" w:firstColumn="1" w:lastColumn="0" w:noHBand="0" w:noVBand="1"/>
      </w:tblPr>
      <w:tblGrid>
        <w:gridCol w:w="2437"/>
        <w:gridCol w:w="3456"/>
        <w:gridCol w:w="2657"/>
      </w:tblGrid>
      <w:tr w:rsidR="00C40D16" w:rsidRPr="0018738A" w14:paraId="51A47502" w14:textId="77777777" w:rsidTr="00312006">
        <w:trPr>
          <w:trHeight w:val="282"/>
        </w:trPr>
        <w:tc>
          <w:tcPr>
            <w:tcW w:w="1425" w:type="pct"/>
            <w:tcBorders>
              <w:top w:val="nil"/>
              <w:left w:val="nil"/>
              <w:bottom w:val="nil"/>
              <w:right w:val="nil"/>
            </w:tcBorders>
            <w:shd w:val="clear" w:color="000000" w:fill="D9D9D9"/>
            <w:noWrap/>
            <w:vAlign w:val="bottom"/>
            <w:hideMark/>
          </w:tcPr>
          <w:p w14:paraId="687F131F" w14:textId="77777777" w:rsidR="00C40D16" w:rsidRPr="00312006" w:rsidRDefault="00C40D16" w:rsidP="000B0DB5">
            <w:pPr>
              <w:pStyle w:val="NoSpacing"/>
              <w:spacing w:line="240" w:lineRule="auto"/>
              <w:rPr>
                <w:b/>
              </w:rPr>
            </w:pPr>
            <w:r w:rsidRPr="00312006">
              <w:rPr>
                <w:b/>
              </w:rPr>
              <w:t>Dimension</w:t>
            </w:r>
          </w:p>
        </w:tc>
        <w:tc>
          <w:tcPr>
            <w:tcW w:w="2020" w:type="pct"/>
            <w:tcBorders>
              <w:top w:val="nil"/>
              <w:left w:val="nil"/>
              <w:bottom w:val="nil"/>
              <w:right w:val="nil"/>
            </w:tcBorders>
            <w:shd w:val="clear" w:color="000000" w:fill="D9D9D9"/>
            <w:noWrap/>
            <w:vAlign w:val="bottom"/>
            <w:hideMark/>
          </w:tcPr>
          <w:p w14:paraId="6E0D7994" w14:textId="77777777" w:rsidR="00C40D16" w:rsidRPr="00312006" w:rsidRDefault="00C40D16" w:rsidP="000B0DB5">
            <w:pPr>
              <w:pStyle w:val="NoSpacing"/>
              <w:spacing w:line="240" w:lineRule="auto"/>
              <w:jc w:val="center"/>
              <w:rPr>
                <w:b/>
              </w:rPr>
            </w:pPr>
            <w:r w:rsidRPr="00312006">
              <w:rPr>
                <w:b/>
              </w:rPr>
              <w:t>Cronbach's Alpha</w:t>
            </w:r>
          </w:p>
        </w:tc>
        <w:tc>
          <w:tcPr>
            <w:tcW w:w="1554" w:type="pct"/>
            <w:tcBorders>
              <w:top w:val="nil"/>
              <w:left w:val="nil"/>
              <w:bottom w:val="nil"/>
              <w:right w:val="nil"/>
            </w:tcBorders>
            <w:shd w:val="clear" w:color="000000" w:fill="D9D9D9"/>
            <w:noWrap/>
            <w:vAlign w:val="bottom"/>
            <w:hideMark/>
          </w:tcPr>
          <w:p w14:paraId="15FE237F" w14:textId="77777777" w:rsidR="00C40D16" w:rsidRPr="00312006" w:rsidRDefault="00C40D16" w:rsidP="000B0DB5">
            <w:pPr>
              <w:pStyle w:val="NoSpacing"/>
              <w:spacing w:line="240" w:lineRule="auto"/>
              <w:jc w:val="center"/>
              <w:rPr>
                <w:b/>
              </w:rPr>
            </w:pPr>
            <w:r w:rsidRPr="00312006">
              <w:rPr>
                <w:b/>
              </w:rPr>
              <w:t>Total (Eigenvalue)</w:t>
            </w:r>
          </w:p>
        </w:tc>
      </w:tr>
      <w:tr w:rsidR="00C40D16" w:rsidRPr="0018738A" w14:paraId="1FEDF7AF" w14:textId="77777777" w:rsidTr="003B6B47">
        <w:trPr>
          <w:trHeight w:val="100"/>
        </w:trPr>
        <w:tc>
          <w:tcPr>
            <w:tcW w:w="1425" w:type="pct"/>
            <w:tcBorders>
              <w:top w:val="nil"/>
              <w:left w:val="nil"/>
              <w:bottom w:val="nil"/>
              <w:right w:val="nil"/>
            </w:tcBorders>
            <w:shd w:val="clear" w:color="auto" w:fill="auto"/>
            <w:noWrap/>
            <w:vAlign w:val="bottom"/>
            <w:hideMark/>
          </w:tcPr>
          <w:p w14:paraId="2D29BE92" w14:textId="77777777" w:rsidR="00C40D16" w:rsidRPr="003B6B47" w:rsidRDefault="00C40D16" w:rsidP="000B0DB5">
            <w:pPr>
              <w:pStyle w:val="NoSpacing"/>
              <w:spacing w:line="240" w:lineRule="auto"/>
            </w:pPr>
            <w:r w:rsidRPr="003B6B47">
              <w:t>1</w:t>
            </w:r>
          </w:p>
        </w:tc>
        <w:tc>
          <w:tcPr>
            <w:tcW w:w="2020" w:type="pct"/>
            <w:tcBorders>
              <w:top w:val="nil"/>
              <w:left w:val="nil"/>
              <w:bottom w:val="nil"/>
              <w:right w:val="nil"/>
            </w:tcBorders>
            <w:shd w:val="clear" w:color="auto" w:fill="auto"/>
            <w:noWrap/>
            <w:vAlign w:val="bottom"/>
            <w:hideMark/>
          </w:tcPr>
          <w:p w14:paraId="3580AFA5" w14:textId="77777777" w:rsidR="00C40D16" w:rsidRPr="0018738A" w:rsidRDefault="00C40D16" w:rsidP="000B0DB5">
            <w:pPr>
              <w:pStyle w:val="NoSpacing"/>
              <w:spacing w:line="240" w:lineRule="auto"/>
              <w:jc w:val="center"/>
            </w:pPr>
            <w:r w:rsidRPr="0018738A">
              <w:t>0.707</w:t>
            </w:r>
          </w:p>
        </w:tc>
        <w:tc>
          <w:tcPr>
            <w:tcW w:w="1554" w:type="pct"/>
            <w:tcBorders>
              <w:top w:val="nil"/>
              <w:left w:val="nil"/>
              <w:bottom w:val="nil"/>
              <w:right w:val="nil"/>
            </w:tcBorders>
            <w:shd w:val="clear" w:color="auto" w:fill="auto"/>
            <w:noWrap/>
            <w:vAlign w:val="bottom"/>
            <w:hideMark/>
          </w:tcPr>
          <w:p w14:paraId="24DF2728" w14:textId="77777777" w:rsidR="00C40D16" w:rsidRPr="0018738A" w:rsidRDefault="00C40D16" w:rsidP="000B0DB5">
            <w:pPr>
              <w:pStyle w:val="NoSpacing"/>
              <w:spacing w:line="240" w:lineRule="auto"/>
              <w:jc w:val="center"/>
            </w:pPr>
            <w:r w:rsidRPr="0018738A">
              <w:t>2.986</w:t>
            </w:r>
          </w:p>
        </w:tc>
      </w:tr>
      <w:tr w:rsidR="00C40D16" w:rsidRPr="0018738A" w14:paraId="6E5D0AB1" w14:textId="77777777" w:rsidTr="003B6B47">
        <w:trPr>
          <w:trHeight w:val="100"/>
        </w:trPr>
        <w:tc>
          <w:tcPr>
            <w:tcW w:w="1425" w:type="pct"/>
            <w:tcBorders>
              <w:top w:val="nil"/>
              <w:left w:val="nil"/>
              <w:bottom w:val="nil"/>
              <w:right w:val="nil"/>
            </w:tcBorders>
            <w:shd w:val="clear" w:color="000000" w:fill="F2F2F2"/>
            <w:noWrap/>
            <w:vAlign w:val="bottom"/>
            <w:hideMark/>
          </w:tcPr>
          <w:p w14:paraId="0743B95D" w14:textId="77777777" w:rsidR="00C40D16" w:rsidRPr="003B6B47" w:rsidRDefault="00C40D16" w:rsidP="000B0DB5">
            <w:pPr>
              <w:pStyle w:val="NoSpacing"/>
              <w:spacing w:line="240" w:lineRule="auto"/>
            </w:pPr>
            <w:r w:rsidRPr="003B6B47">
              <w:t>2</w:t>
            </w:r>
          </w:p>
        </w:tc>
        <w:tc>
          <w:tcPr>
            <w:tcW w:w="2020" w:type="pct"/>
            <w:tcBorders>
              <w:top w:val="nil"/>
              <w:left w:val="nil"/>
              <w:bottom w:val="nil"/>
              <w:right w:val="nil"/>
            </w:tcBorders>
            <w:shd w:val="clear" w:color="000000" w:fill="F2F2F2"/>
            <w:noWrap/>
            <w:vAlign w:val="bottom"/>
            <w:hideMark/>
          </w:tcPr>
          <w:p w14:paraId="4C2ACE85" w14:textId="77777777" w:rsidR="00C40D16" w:rsidRPr="0018738A" w:rsidRDefault="00C40D16" w:rsidP="000B0DB5">
            <w:pPr>
              <w:pStyle w:val="NoSpacing"/>
              <w:spacing w:line="240" w:lineRule="auto"/>
              <w:jc w:val="center"/>
            </w:pPr>
            <w:r w:rsidRPr="0018738A">
              <w:t>0.592</w:t>
            </w:r>
          </w:p>
        </w:tc>
        <w:tc>
          <w:tcPr>
            <w:tcW w:w="1554" w:type="pct"/>
            <w:tcBorders>
              <w:top w:val="nil"/>
              <w:left w:val="nil"/>
              <w:bottom w:val="nil"/>
              <w:right w:val="nil"/>
            </w:tcBorders>
            <w:shd w:val="clear" w:color="000000" w:fill="F2F2F2"/>
            <w:noWrap/>
            <w:vAlign w:val="bottom"/>
            <w:hideMark/>
          </w:tcPr>
          <w:p w14:paraId="2141A4D4" w14:textId="77777777" w:rsidR="00C40D16" w:rsidRPr="0018738A" w:rsidRDefault="00C40D16" w:rsidP="000B0DB5">
            <w:pPr>
              <w:pStyle w:val="NoSpacing"/>
              <w:spacing w:line="240" w:lineRule="auto"/>
              <w:jc w:val="center"/>
            </w:pPr>
            <w:r w:rsidRPr="0018738A">
              <w:t>2.257</w:t>
            </w:r>
          </w:p>
        </w:tc>
      </w:tr>
      <w:tr w:rsidR="00C40D16" w:rsidRPr="0018738A" w14:paraId="068AED7F" w14:textId="77777777" w:rsidTr="003B6B47">
        <w:trPr>
          <w:trHeight w:val="100"/>
        </w:trPr>
        <w:tc>
          <w:tcPr>
            <w:tcW w:w="1425" w:type="pct"/>
            <w:tcBorders>
              <w:top w:val="nil"/>
              <w:left w:val="nil"/>
              <w:bottom w:val="nil"/>
              <w:right w:val="nil"/>
            </w:tcBorders>
            <w:shd w:val="clear" w:color="auto" w:fill="auto"/>
            <w:noWrap/>
            <w:vAlign w:val="bottom"/>
            <w:hideMark/>
          </w:tcPr>
          <w:p w14:paraId="0270128E" w14:textId="77777777" w:rsidR="00C40D16" w:rsidRPr="003B6B47" w:rsidRDefault="00C40D16" w:rsidP="000B0DB5">
            <w:pPr>
              <w:pStyle w:val="NoSpacing"/>
              <w:spacing w:line="240" w:lineRule="auto"/>
            </w:pPr>
            <w:r w:rsidRPr="003B6B47">
              <w:t>3</w:t>
            </w:r>
          </w:p>
        </w:tc>
        <w:tc>
          <w:tcPr>
            <w:tcW w:w="2020" w:type="pct"/>
            <w:tcBorders>
              <w:top w:val="nil"/>
              <w:left w:val="nil"/>
              <w:bottom w:val="nil"/>
              <w:right w:val="nil"/>
            </w:tcBorders>
            <w:shd w:val="clear" w:color="auto" w:fill="auto"/>
            <w:noWrap/>
            <w:vAlign w:val="bottom"/>
            <w:hideMark/>
          </w:tcPr>
          <w:p w14:paraId="20847494" w14:textId="77777777" w:rsidR="00C40D16" w:rsidRPr="0018738A" w:rsidRDefault="00C40D16" w:rsidP="000B0DB5">
            <w:pPr>
              <w:pStyle w:val="NoSpacing"/>
              <w:spacing w:line="240" w:lineRule="auto"/>
              <w:jc w:val="center"/>
            </w:pPr>
            <w:r w:rsidRPr="0018738A">
              <w:t>0.521</w:t>
            </w:r>
          </w:p>
        </w:tc>
        <w:tc>
          <w:tcPr>
            <w:tcW w:w="1554" w:type="pct"/>
            <w:tcBorders>
              <w:top w:val="nil"/>
              <w:left w:val="nil"/>
              <w:bottom w:val="nil"/>
              <w:right w:val="nil"/>
            </w:tcBorders>
            <w:shd w:val="clear" w:color="auto" w:fill="auto"/>
            <w:noWrap/>
            <w:vAlign w:val="bottom"/>
            <w:hideMark/>
          </w:tcPr>
          <w:p w14:paraId="147924F1" w14:textId="77777777" w:rsidR="00C40D16" w:rsidRPr="0018738A" w:rsidRDefault="00C40D16" w:rsidP="000B0DB5">
            <w:pPr>
              <w:pStyle w:val="NoSpacing"/>
              <w:spacing w:line="240" w:lineRule="auto"/>
              <w:jc w:val="center"/>
            </w:pPr>
            <w:r w:rsidRPr="0018738A">
              <w:t>1.963</w:t>
            </w:r>
          </w:p>
        </w:tc>
      </w:tr>
      <w:tr w:rsidR="00C40D16" w:rsidRPr="0018738A" w14:paraId="133E2B1D" w14:textId="77777777" w:rsidTr="00312006">
        <w:trPr>
          <w:trHeight w:val="100"/>
        </w:trPr>
        <w:tc>
          <w:tcPr>
            <w:tcW w:w="1425" w:type="pct"/>
            <w:tcBorders>
              <w:top w:val="nil"/>
              <w:left w:val="nil"/>
              <w:bottom w:val="nil"/>
              <w:right w:val="nil"/>
            </w:tcBorders>
            <w:shd w:val="clear" w:color="000000" w:fill="F2F2F2"/>
            <w:noWrap/>
            <w:vAlign w:val="bottom"/>
            <w:hideMark/>
          </w:tcPr>
          <w:p w14:paraId="1AC5E09B" w14:textId="77777777" w:rsidR="00C40D16" w:rsidRPr="003B6B47" w:rsidRDefault="00C40D16" w:rsidP="000B0DB5">
            <w:pPr>
              <w:pStyle w:val="NoSpacing"/>
              <w:spacing w:line="240" w:lineRule="auto"/>
            </w:pPr>
            <w:r w:rsidRPr="003B6B47">
              <w:t>4</w:t>
            </w:r>
          </w:p>
        </w:tc>
        <w:tc>
          <w:tcPr>
            <w:tcW w:w="2020" w:type="pct"/>
            <w:tcBorders>
              <w:top w:val="nil"/>
              <w:left w:val="nil"/>
              <w:bottom w:val="nil"/>
              <w:right w:val="nil"/>
            </w:tcBorders>
            <w:shd w:val="clear" w:color="000000" w:fill="F2F2F2"/>
            <w:noWrap/>
            <w:vAlign w:val="bottom"/>
            <w:hideMark/>
          </w:tcPr>
          <w:p w14:paraId="34464804" w14:textId="77777777" w:rsidR="00C40D16" w:rsidRPr="0018738A" w:rsidRDefault="00C40D16" w:rsidP="000B0DB5">
            <w:pPr>
              <w:pStyle w:val="NoSpacing"/>
              <w:spacing w:line="240" w:lineRule="auto"/>
              <w:jc w:val="center"/>
            </w:pPr>
            <w:r w:rsidRPr="0018738A">
              <w:t>0.434</w:t>
            </w:r>
          </w:p>
        </w:tc>
        <w:tc>
          <w:tcPr>
            <w:tcW w:w="1554" w:type="pct"/>
            <w:tcBorders>
              <w:top w:val="nil"/>
              <w:left w:val="nil"/>
              <w:bottom w:val="nil"/>
              <w:right w:val="nil"/>
            </w:tcBorders>
            <w:shd w:val="clear" w:color="000000" w:fill="F2F2F2"/>
            <w:noWrap/>
            <w:vAlign w:val="bottom"/>
            <w:hideMark/>
          </w:tcPr>
          <w:p w14:paraId="074593A7" w14:textId="77777777" w:rsidR="00C40D16" w:rsidRPr="0018738A" w:rsidRDefault="00C40D16" w:rsidP="000B0DB5">
            <w:pPr>
              <w:pStyle w:val="NoSpacing"/>
              <w:spacing w:line="240" w:lineRule="auto"/>
              <w:jc w:val="center"/>
            </w:pPr>
            <w:r w:rsidRPr="0018738A">
              <w:t>1.692</w:t>
            </w:r>
          </w:p>
        </w:tc>
      </w:tr>
      <w:tr w:rsidR="00C40D16" w:rsidRPr="0018738A" w14:paraId="761324FA" w14:textId="77777777" w:rsidTr="00312006">
        <w:trPr>
          <w:trHeight w:val="100"/>
        </w:trPr>
        <w:tc>
          <w:tcPr>
            <w:tcW w:w="1425" w:type="pct"/>
            <w:tcBorders>
              <w:top w:val="nil"/>
              <w:left w:val="nil"/>
              <w:bottom w:val="nil"/>
              <w:right w:val="nil"/>
            </w:tcBorders>
            <w:shd w:val="clear" w:color="auto" w:fill="auto"/>
            <w:noWrap/>
            <w:vAlign w:val="bottom"/>
            <w:hideMark/>
          </w:tcPr>
          <w:p w14:paraId="5308A8E9" w14:textId="77777777" w:rsidR="00C40D16" w:rsidRPr="003B6B47" w:rsidRDefault="00C40D16" w:rsidP="000B0DB5">
            <w:pPr>
              <w:pStyle w:val="NoSpacing"/>
              <w:spacing w:line="240" w:lineRule="auto"/>
            </w:pPr>
            <w:r w:rsidRPr="003B6B47">
              <w:t>5</w:t>
            </w:r>
          </w:p>
        </w:tc>
        <w:tc>
          <w:tcPr>
            <w:tcW w:w="2020" w:type="pct"/>
            <w:tcBorders>
              <w:top w:val="nil"/>
              <w:left w:val="nil"/>
              <w:bottom w:val="nil"/>
              <w:right w:val="nil"/>
            </w:tcBorders>
            <w:shd w:val="clear" w:color="auto" w:fill="auto"/>
            <w:noWrap/>
            <w:vAlign w:val="bottom"/>
            <w:hideMark/>
          </w:tcPr>
          <w:p w14:paraId="0E44E763" w14:textId="77777777" w:rsidR="00C40D16" w:rsidRPr="0018738A" w:rsidRDefault="00C40D16" w:rsidP="000B0DB5">
            <w:pPr>
              <w:pStyle w:val="NoSpacing"/>
              <w:spacing w:line="240" w:lineRule="auto"/>
              <w:jc w:val="center"/>
            </w:pPr>
            <w:r w:rsidRPr="0018738A">
              <w:t>0.325</w:t>
            </w:r>
          </w:p>
        </w:tc>
        <w:tc>
          <w:tcPr>
            <w:tcW w:w="1554" w:type="pct"/>
            <w:tcBorders>
              <w:top w:val="nil"/>
              <w:left w:val="nil"/>
              <w:bottom w:val="nil"/>
              <w:right w:val="nil"/>
            </w:tcBorders>
            <w:shd w:val="clear" w:color="auto" w:fill="auto"/>
            <w:noWrap/>
            <w:vAlign w:val="bottom"/>
            <w:hideMark/>
          </w:tcPr>
          <w:p w14:paraId="046D744B" w14:textId="77777777" w:rsidR="00C40D16" w:rsidRPr="0018738A" w:rsidRDefault="00C40D16" w:rsidP="000B0DB5">
            <w:pPr>
              <w:pStyle w:val="NoSpacing"/>
              <w:spacing w:line="240" w:lineRule="auto"/>
              <w:jc w:val="center"/>
            </w:pPr>
            <w:r w:rsidRPr="0018738A">
              <w:t>1.441</w:t>
            </w:r>
          </w:p>
        </w:tc>
      </w:tr>
      <w:tr w:rsidR="00C40D16" w:rsidRPr="0018738A" w14:paraId="0B7BA1B3" w14:textId="77777777" w:rsidTr="00312006">
        <w:trPr>
          <w:trHeight w:val="100"/>
        </w:trPr>
        <w:tc>
          <w:tcPr>
            <w:tcW w:w="1425" w:type="pct"/>
            <w:tcBorders>
              <w:top w:val="nil"/>
              <w:left w:val="nil"/>
              <w:bottom w:val="nil"/>
              <w:right w:val="nil"/>
            </w:tcBorders>
            <w:shd w:val="clear" w:color="000000" w:fill="F2F2F2"/>
            <w:noWrap/>
            <w:vAlign w:val="bottom"/>
            <w:hideMark/>
          </w:tcPr>
          <w:p w14:paraId="577E92D0" w14:textId="77777777" w:rsidR="00C40D16" w:rsidRPr="003B6B47" w:rsidRDefault="00C40D16" w:rsidP="000B0DB5">
            <w:pPr>
              <w:pStyle w:val="NoSpacing"/>
              <w:spacing w:line="240" w:lineRule="auto"/>
            </w:pPr>
            <w:r w:rsidRPr="003B6B47">
              <w:t>6</w:t>
            </w:r>
          </w:p>
        </w:tc>
        <w:tc>
          <w:tcPr>
            <w:tcW w:w="2020" w:type="pct"/>
            <w:tcBorders>
              <w:top w:val="nil"/>
              <w:left w:val="nil"/>
              <w:bottom w:val="nil"/>
              <w:right w:val="nil"/>
            </w:tcBorders>
            <w:shd w:val="clear" w:color="000000" w:fill="F2F2F2"/>
            <w:noWrap/>
            <w:vAlign w:val="bottom"/>
            <w:hideMark/>
          </w:tcPr>
          <w:p w14:paraId="2DD3297A" w14:textId="77777777" w:rsidR="00C40D16" w:rsidRPr="0018738A" w:rsidRDefault="00C40D16" w:rsidP="000B0DB5">
            <w:pPr>
              <w:pStyle w:val="NoSpacing"/>
              <w:spacing w:line="240" w:lineRule="auto"/>
              <w:jc w:val="center"/>
            </w:pPr>
            <w:r w:rsidRPr="0018738A">
              <w:t>0.028</w:t>
            </w:r>
          </w:p>
        </w:tc>
        <w:tc>
          <w:tcPr>
            <w:tcW w:w="1554" w:type="pct"/>
            <w:tcBorders>
              <w:top w:val="nil"/>
              <w:left w:val="nil"/>
              <w:bottom w:val="nil"/>
              <w:right w:val="nil"/>
            </w:tcBorders>
            <w:shd w:val="clear" w:color="000000" w:fill="F2F2F2"/>
            <w:noWrap/>
            <w:vAlign w:val="bottom"/>
            <w:hideMark/>
          </w:tcPr>
          <w:p w14:paraId="18EB0716" w14:textId="77777777" w:rsidR="00C40D16" w:rsidRPr="0018738A" w:rsidRDefault="00C40D16" w:rsidP="000B0DB5">
            <w:pPr>
              <w:pStyle w:val="NoSpacing"/>
              <w:spacing w:line="240" w:lineRule="auto"/>
              <w:jc w:val="center"/>
            </w:pPr>
            <w:r w:rsidRPr="0018738A">
              <w:t>1.027</w:t>
            </w:r>
          </w:p>
        </w:tc>
      </w:tr>
      <w:tr w:rsidR="00C40D16" w:rsidRPr="0018738A" w14:paraId="06AB6F0F" w14:textId="77777777" w:rsidTr="00312006">
        <w:trPr>
          <w:trHeight w:val="282"/>
        </w:trPr>
        <w:tc>
          <w:tcPr>
            <w:tcW w:w="1425" w:type="pct"/>
            <w:tcBorders>
              <w:top w:val="nil"/>
              <w:left w:val="nil"/>
              <w:bottom w:val="nil"/>
              <w:right w:val="nil"/>
            </w:tcBorders>
            <w:shd w:val="clear" w:color="auto" w:fill="auto"/>
            <w:noWrap/>
            <w:vAlign w:val="bottom"/>
            <w:hideMark/>
          </w:tcPr>
          <w:p w14:paraId="20F7072D" w14:textId="77777777" w:rsidR="00C40D16" w:rsidRPr="003B6B47" w:rsidRDefault="00C40D16" w:rsidP="000B0DB5">
            <w:pPr>
              <w:pStyle w:val="NoSpacing"/>
              <w:spacing w:line="240" w:lineRule="auto"/>
            </w:pPr>
            <w:r w:rsidRPr="003B6B47">
              <w:t>7</w:t>
            </w:r>
          </w:p>
        </w:tc>
        <w:tc>
          <w:tcPr>
            <w:tcW w:w="2020" w:type="pct"/>
            <w:tcBorders>
              <w:top w:val="nil"/>
              <w:left w:val="nil"/>
              <w:bottom w:val="nil"/>
              <w:right w:val="nil"/>
            </w:tcBorders>
            <w:shd w:val="clear" w:color="auto" w:fill="auto"/>
            <w:noWrap/>
            <w:vAlign w:val="bottom"/>
            <w:hideMark/>
          </w:tcPr>
          <w:p w14:paraId="3FDB1733" w14:textId="77777777" w:rsidR="00C40D16" w:rsidRPr="0018738A" w:rsidRDefault="00C40D16" w:rsidP="000B0DB5">
            <w:pPr>
              <w:pStyle w:val="NoSpacing"/>
              <w:spacing w:line="240" w:lineRule="auto"/>
              <w:jc w:val="center"/>
            </w:pPr>
            <w:r w:rsidRPr="0018738A">
              <w:t>-0.058</w:t>
            </w:r>
          </w:p>
        </w:tc>
        <w:tc>
          <w:tcPr>
            <w:tcW w:w="1554" w:type="pct"/>
            <w:tcBorders>
              <w:top w:val="nil"/>
              <w:left w:val="nil"/>
              <w:bottom w:val="nil"/>
              <w:right w:val="nil"/>
            </w:tcBorders>
            <w:shd w:val="clear" w:color="auto" w:fill="auto"/>
            <w:noWrap/>
            <w:vAlign w:val="bottom"/>
            <w:hideMark/>
          </w:tcPr>
          <w:p w14:paraId="5315CECD" w14:textId="77777777" w:rsidR="00C40D16" w:rsidRPr="0018738A" w:rsidRDefault="00C40D16" w:rsidP="000B0DB5">
            <w:pPr>
              <w:pStyle w:val="NoSpacing"/>
              <w:spacing w:line="240" w:lineRule="auto"/>
              <w:jc w:val="center"/>
            </w:pPr>
            <w:r w:rsidRPr="0018738A">
              <w:t>0.948</w:t>
            </w:r>
          </w:p>
        </w:tc>
      </w:tr>
      <w:tr w:rsidR="00C40D16" w:rsidRPr="0018738A" w14:paraId="0FCB3F18" w14:textId="77777777" w:rsidTr="00312006">
        <w:trPr>
          <w:trHeight w:val="100"/>
        </w:trPr>
        <w:tc>
          <w:tcPr>
            <w:tcW w:w="1425" w:type="pct"/>
            <w:tcBorders>
              <w:top w:val="nil"/>
              <w:left w:val="nil"/>
              <w:bottom w:val="nil"/>
              <w:right w:val="nil"/>
            </w:tcBorders>
            <w:shd w:val="clear" w:color="000000" w:fill="F2F2F2"/>
            <w:noWrap/>
            <w:vAlign w:val="bottom"/>
            <w:hideMark/>
          </w:tcPr>
          <w:p w14:paraId="79D04B18" w14:textId="77777777" w:rsidR="00C40D16" w:rsidRPr="003B6B47" w:rsidRDefault="00C40D16" w:rsidP="000B0DB5">
            <w:pPr>
              <w:pStyle w:val="NoSpacing"/>
              <w:spacing w:line="240" w:lineRule="auto"/>
            </w:pPr>
            <w:r w:rsidRPr="003B6B47">
              <w:t>Total</w:t>
            </w:r>
          </w:p>
        </w:tc>
        <w:tc>
          <w:tcPr>
            <w:tcW w:w="2020" w:type="pct"/>
            <w:tcBorders>
              <w:top w:val="nil"/>
              <w:left w:val="nil"/>
              <w:bottom w:val="nil"/>
              <w:right w:val="nil"/>
            </w:tcBorders>
            <w:shd w:val="clear" w:color="000000" w:fill="F2F2F2"/>
            <w:noWrap/>
            <w:vAlign w:val="bottom"/>
            <w:hideMark/>
          </w:tcPr>
          <w:p w14:paraId="46DDBDD9" w14:textId="77777777" w:rsidR="00C40D16" w:rsidRPr="0018738A" w:rsidRDefault="00C40D16" w:rsidP="000B0DB5">
            <w:pPr>
              <w:pStyle w:val="NoSpacing"/>
              <w:spacing w:line="240" w:lineRule="auto"/>
              <w:jc w:val="center"/>
            </w:pPr>
            <w:r w:rsidRPr="0018738A">
              <w:t>.976a</w:t>
            </w:r>
          </w:p>
        </w:tc>
        <w:tc>
          <w:tcPr>
            <w:tcW w:w="1554" w:type="pct"/>
            <w:tcBorders>
              <w:top w:val="nil"/>
              <w:left w:val="nil"/>
              <w:bottom w:val="nil"/>
              <w:right w:val="nil"/>
            </w:tcBorders>
            <w:shd w:val="clear" w:color="000000" w:fill="F2F2F2"/>
            <w:noWrap/>
            <w:vAlign w:val="bottom"/>
            <w:hideMark/>
          </w:tcPr>
          <w:p w14:paraId="43C8F77D" w14:textId="77777777" w:rsidR="00C40D16" w:rsidRPr="0018738A" w:rsidRDefault="00C40D16" w:rsidP="000B0DB5">
            <w:pPr>
              <w:pStyle w:val="NoSpacing"/>
              <w:spacing w:line="240" w:lineRule="auto"/>
              <w:jc w:val="center"/>
            </w:pPr>
            <w:r w:rsidRPr="0018738A">
              <w:t>12.314</w:t>
            </w:r>
          </w:p>
        </w:tc>
      </w:tr>
      <w:tr w:rsidR="00C40D16" w:rsidRPr="0018738A" w14:paraId="2D540E6C" w14:textId="77777777" w:rsidTr="00312006">
        <w:trPr>
          <w:trHeight w:val="282"/>
        </w:trPr>
        <w:tc>
          <w:tcPr>
            <w:tcW w:w="3446" w:type="pct"/>
            <w:gridSpan w:val="2"/>
            <w:tcBorders>
              <w:top w:val="nil"/>
              <w:left w:val="nil"/>
              <w:bottom w:val="nil"/>
              <w:right w:val="nil"/>
            </w:tcBorders>
            <w:shd w:val="clear" w:color="auto" w:fill="auto"/>
            <w:noWrap/>
            <w:vAlign w:val="bottom"/>
            <w:hideMark/>
          </w:tcPr>
          <w:p w14:paraId="0340368B" w14:textId="77777777" w:rsidR="00C40D16" w:rsidRPr="0018738A" w:rsidRDefault="00C40D16" w:rsidP="000B0DB5">
            <w:pPr>
              <w:pStyle w:val="NoSpacing"/>
              <w:spacing w:line="240" w:lineRule="auto"/>
            </w:pPr>
            <w:proofErr w:type="gramStart"/>
            <w:r w:rsidRPr="0018738A">
              <w:t>a</w:t>
            </w:r>
            <w:proofErr w:type="gramEnd"/>
            <w:r w:rsidRPr="0018738A">
              <w:t xml:space="preserve"> Total Cronbach's Alpha is based on the total Eigenvalue.</w:t>
            </w:r>
          </w:p>
        </w:tc>
        <w:tc>
          <w:tcPr>
            <w:tcW w:w="1554" w:type="pct"/>
            <w:tcBorders>
              <w:top w:val="nil"/>
              <w:left w:val="nil"/>
              <w:bottom w:val="nil"/>
              <w:right w:val="nil"/>
            </w:tcBorders>
            <w:shd w:val="clear" w:color="auto" w:fill="auto"/>
            <w:noWrap/>
            <w:vAlign w:val="bottom"/>
            <w:hideMark/>
          </w:tcPr>
          <w:p w14:paraId="51791629" w14:textId="77777777" w:rsidR="00C40D16" w:rsidRPr="0018738A" w:rsidRDefault="00C40D16" w:rsidP="000B0DB5">
            <w:pPr>
              <w:pStyle w:val="NoSpacing"/>
              <w:spacing w:line="240" w:lineRule="auto"/>
            </w:pPr>
          </w:p>
        </w:tc>
      </w:tr>
    </w:tbl>
    <w:p w14:paraId="56FCDEFA" w14:textId="77777777" w:rsidR="00C40D16" w:rsidRDefault="00C40D16" w:rsidP="00C40D16">
      <w:pPr>
        <w:rPr>
          <w:b/>
          <w:sz w:val="28"/>
          <w:szCs w:val="28"/>
        </w:rPr>
      </w:pPr>
    </w:p>
    <w:p w14:paraId="3E02F78F" w14:textId="2074C4CB" w:rsidR="00C40D16" w:rsidRPr="00825D26" w:rsidRDefault="00C40D16" w:rsidP="007F08D5">
      <w:pPr>
        <w:pStyle w:val="TableAppendix"/>
      </w:pPr>
      <w:bookmarkStart w:id="495" w:name="_Toc299648931"/>
      <w:r w:rsidRPr="00825D26">
        <w:t xml:space="preserve">Table </w:t>
      </w:r>
      <w:r w:rsidR="00C67E6E">
        <w:t>2.13:</w:t>
      </w:r>
      <w:r w:rsidRPr="00825D26">
        <w:t xml:space="preserve"> </w:t>
      </w:r>
      <w:r w:rsidR="00FB35AA">
        <w:t xml:space="preserve">PCA Round Two </w:t>
      </w:r>
      <w:r w:rsidRPr="00825D26">
        <w:t>Pre-search component loadings</w:t>
      </w:r>
      <w:bookmarkEnd w:id="495"/>
      <w:r w:rsidRPr="00825D26">
        <w:t xml:space="preserve"> </w:t>
      </w:r>
    </w:p>
    <w:tbl>
      <w:tblPr>
        <w:tblW w:w="5000" w:type="pct"/>
        <w:tblLook w:val="04A0" w:firstRow="1" w:lastRow="0" w:firstColumn="1" w:lastColumn="0" w:noHBand="0" w:noVBand="1"/>
      </w:tblPr>
      <w:tblGrid>
        <w:gridCol w:w="3689"/>
        <w:gridCol w:w="695"/>
        <w:gridCol w:w="695"/>
        <w:gridCol w:w="695"/>
        <w:gridCol w:w="694"/>
        <w:gridCol w:w="694"/>
        <w:gridCol w:w="694"/>
        <w:gridCol w:w="694"/>
      </w:tblGrid>
      <w:tr w:rsidR="00C40D16" w:rsidRPr="0018738A" w14:paraId="1F55B2E7" w14:textId="77777777" w:rsidTr="00312006">
        <w:trPr>
          <w:trHeight w:val="300"/>
        </w:trPr>
        <w:tc>
          <w:tcPr>
            <w:tcW w:w="2157" w:type="pct"/>
            <w:tcBorders>
              <w:top w:val="nil"/>
              <w:left w:val="nil"/>
              <w:bottom w:val="nil"/>
              <w:right w:val="nil"/>
            </w:tcBorders>
            <w:shd w:val="clear" w:color="000000" w:fill="D9D9D9"/>
            <w:noWrap/>
            <w:vAlign w:val="bottom"/>
            <w:hideMark/>
          </w:tcPr>
          <w:p w14:paraId="12E00184" w14:textId="77777777" w:rsidR="00C40D16" w:rsidRPr="00312006" w:rsidRDefault="00C40D16" w:rsidP="000B0DB5">
            <w:pPr>
              <w:pStyle w:val="NoSpacing"/>
              <w:spacing w:line="240" w:lineRule="auto"/>
              <w:rPr>
                <w:b/>
              </w:rPr>
            </w:pPr>
            <w:r w:rsidRPr="00312006">
              <w:rPr>
                <w:b/>
              </w:rPr>
              <w:t> </w:t>
            </w:r>
          </w:p>
        </w:tc>
        <w:tc>
          <w:tcPr>
            <w:tcW w:w="406" w:type="pct"/>
            <w:tcBorders>
              <w:top w:val="nil"/>
              <w:left w:val="nil"/>
              <w:bottom w:val="nil"/>
              <w:right w:val="nil"/>
            </w:tcBorders>
            <w:shd w:val="clear" w:color="000000" w:fill="D9D9D9"/>
            <w:noWrap/>
            <w:vAlign w:val="bottom"/>
            <w:hideMark/>
          </w:tcPr>
          <w:p w14:paraId="36A6F341" w14:textId="77777777" w:rsidR="00C40D16" w:rsidRPr="00312006" w:rsidRDefault="00C40D16" w:rsidP="000B0DB5">
            <w:pPr>
              <w:pStyle w:val="NoSpacing"/>
              <w:spacing w:line="240" w:lineRule="auto"/>
              <w:jc w:val="center"/>
              <w:rPr>
                <w:b/>
              </w:rPr>
            </w:pPr>
            <w:r w:rsidRPr="00312006">
              <w:rPr>
                <w:b/>
              </w:rPr>
              <w:t>1</w:t>
            </w:r>
          </w:p>
        </w:tc>
        <w:tc>
          <w:tcPr>
            <w:tcW w:w="406" w:type="pct"/>
            <w:tcBorders>
              <w:top w:val="nil"/>
              <w:left w:val="nil"/>
              <w:bottom w:val="nil"/>
              <w:right w:val="nil"/>
            </w:tcBorders>
            <w:shd w:val="clear" w:color="000000" w:fill="D9D9D9"/>
            <w:noWrap/>
            <w:vAlign w:val="bottom"/>
            <w:hideMark/>
          </w:tcPr>
          <w:p w14:paraId="3DCED756" w14:textId="77777777" w:rsidR="00C40D16" w:rsidRPr="00312006" w:rsidRDefault="00C40D16" w:rsidP="000B0DB5">
            <w:pPr>
              <w:pStyle w:val="NoSpacing"/>
              <w:spacing w:line="240" w:lineRule="auto"/>
              <w:jc w:val="center"/>
              <w:rPr>
                <w:b/>
              </w:rPr>
            </w:pPr>
            <w:r w:rsidRPr="00312006">
              <w:rPr>
                <w:b/>
              </w:rPr>
              <w:t>2</w:t>
            </w:r>
          </w:p>
        </w:tc>
        <w:tc>
          <w:tcPr>
            <w:tcW w:w="406" w:type="pct"/>
            <w:tcBorders>
              <w:top w:val="nil"/>
              <w:left w:val="nil"/>
              <w:bottom w:val="nil"/>
              <w:right w:val="nil"/>
            </w:tcBorders>
            <w:shd w:val="clear" w:color="000000" w:fill="D9D9D9"/>
            <w:noWrap/>
            <w:vAlign w:val="bottom"/>
            <w:hideMark/>
          </w:tcPr>
          <w:p w14:paraId="4327C619" w14:textId="77777777" w:rsidR="00C40D16" w:rsidRPr="00312006" w:rsidRDefault="00C40D16" w:rsidP="000B0DB5">
            <w:pPr>
              <w:pStyle w:val="NoSpacing"/>
              <w:spacing w:line="240" w:lineRule="auto"/>
              <w:jc w:val="center"/>
              <w:rPr>
                <w:b/>
              </w:rPr>
            </w:pPr>
            <w:r w:rsidRPr="00312006">
              <w:rPr>
                <w:b/>
              </w:rPr>
              <w:t>3</w:t>
            </w:r>
          </w:p>
        </w:tc>
        <w:tc>
          <w:tcPr>
            <w:tcW w:w="406" w:type="pct"/>
            <w:tcBorders>
              <w:top w:val="nil"/>
              <w:left w:val="nil"/>
              <w:bottom w:val="nil"/>
              <w:right w:val="nil"/>
            </w:tcBorders>
            <w:shd w:val="clear" w:color="000000" w:fill="D9D9D9"/>
            <w:noWrap/>
            <w:vAlign w:val="bottom"/>
            <w:hideMark/>
          </w:tcPr>
          <w:p w14:paraId="67E78E56" w14:textId="77777777" w:rsidR="00C40D16" w:rsidRPr="00312006" w:rsidRDefault="00C40D16" w:rsidP="000B0DB5">
            <w:pPr>
              <w:pStyle w:val="NoSpacing"/>
              <w:spacing w:line="240" w:lineRule="auto"/>
              <w:jc w:val="center"/>
              <w:rPr>
                <w:b/>
              </w:rPr>
            </w:pPr>
            <w:r w:rsidRPr="00312006">
              <w:rPr>
                <w:b/>
              </w:rPr>
              <w:t>4</w:t>
            </w:r>
          </w:p>
        </w:tc>
        <w:tc>
          <w:tcPr>
            <w:tcW w:w="406" w:type="pct"/>
            <w:tcBorders>
              <w:top w:val="nil"/>
              <w:left w:val="nil"/>
              <w:bottom w:val="nil"/>
              <w:right w:val="nil"/>
            </w:tcBorders>
            <w:shd w:val="clear" w:color="000000" w:fill="D9D9D9"/>
            <w:noWrap/>
            <w:vAlign w:val="bottom"/>
            <w:hideMark/>
          </w:tcPr>
          <w:p w14:paraId="394C709B" w14:textId="77777777" w:rsidR="00C40D16" w:rsidRPr="00312006" w:rsidRDefault="00C40D16" w:rsidP="000B0DB5">
            <w:pPr>
              <w:pStyle w:val="NoSpacing"/>
              <w:spacing w:line="240" w:lineRule="auto"/>
              <w:jc w:val="center"/>
              <w:rPr>
                <w:b/>
              </w:rPr>
            </w:pPr>
            <w:r w:rsidRPr="00312006">
              <w:rPr>
                <w:b/>
              </w:rPr>
              <w:t>5</w:t>
            </w:r>
          </w:p>
        </w:tc>
        <w:tc>
          <w:tcPr>
            <w:tcW w:w="406" w:type="pct"/>
            <w:tcBorders>
              <w:top w:val="nil"/>
              <w:left w:val="nil"/>
              <w:bottom w:val="nil"/>
              <w:right w:val="nil"/>
            </w:tcBorders>
            <w:shd w:val="clear" w:color="000000" w:fill="D9D9D9"/>
            <w:noWrap/>
            <w:vAlign w:val="bottom"/>
            <w:hideMark/>
          </w:tcPr>
          <w:p w14:paraId="4488AB59" w14:textId="77777777" w:rsidR="00C40D16" w:rsidRPr="00312006" w:rsidRDefault="00C40D16" w:rsidP="000B0DB5">
            <w:pPr>
              <w:pStyle w:val="NoSpacing"/>
              <w:spacing w:line="240" w:lineRule="auto"/>
              <w:jc w:val="center"/>
              <w:rPr>
                <w:b/>
              </w:rPr>
            </w:pPr>
            <w:r w:rsidRPr="00312006">
              <w:rPr>
                <w:b/>
              </w:rPr>
              <w:t>6</w:t>
            </w:r>
          </w:p>
        </w:tc>
        <w:tc>
          <w:tcPr>
            <w:tcW w:w="406" w:type="pct"/>
            <w:tcBorders>
              <w:top w:val="nil"/>
              <w:left w:val="nil"/>
              <w:bottom w:val="nil"/>
              <w:right w:val="nil"/>
            </w:tcBorders>
            <w:shd w:val="clear" w:color="000000" w:fill="D9D9D9"/>
            <w:noWrap/>
            <w:vAlign w:val="bottom"/>
            <w:hideMark/>
          </w:tcPr>
          <w:p w14:paraId="4A224248" w14:textId="77777777" w:rsidR="00C40D16" w:rsidRPr="00312006" w:rsidRDefault="00C40D16" w:rsidP="000B0DB5">
            <w:pPr>
              <w:pStyle w:val="NoSpacing"/>
              <w:spacing w:line="240" w:lineRule="auto"/>
              <w:jc w:val="center"/>
              <w:rPr>
                <w:b/>
              </w:rPr>
            </w:pPr>
            <w:r w:rsidRPr="00312006">
              <w:rPr>
                <w:b/>
              </w:rPr>
              <w:t>7</w:t>
            </w:r>
          </w:p>
        </w:tc>
      </w:tr>
      <w:tr w:rsidR="00C40D16" w:rsidRPr="0018738A" w14:paraId="757CBAF9" w14:textId="77777777" w:rsidTr="00312006">
        <w:trPr>
          <w:trHeight w:val="100"/>
        </w:trPr>
        <w:tc>
          <w:tcPr>
            <w:tcW w:w="2157" w:type="pct"/>
            <w:tcBorders>
              <w:top w:val="nil"/>
              <w:left w:val="nil"/>
              <w:bottom w:val="nil"/>
              <w:right w:val="nil"/>
            </w:tcBorders>
            <w:shd w:val="clear" w:color="auto" w:fill="auto"/>
            <w:noWrap/>
            <w:vAlign w:val="bottom"/>
            <w:hideMark/>
          </w:tcPr>
          <w:p w14:paraId="35BD0D3A" w14:textId="77777777" w:rsidR="00C40D16" w:rsidRPr="003B6B47" w:rsidRDefault="00C40D16" w:rsidP="000B0DB5">
            <w:pPr>
              <w:pStyle w:val="NoSpacing"/>
              <w:spacing w:line="240" w:lineRule="auto"/>
            </w:pPr>
            <w:r w:rsidRPr="003B6B47">
              <w:t>E1.5a_KnewNeighbourhood</w:t>
            </w:r>
          </w:p>
        </w:tc>
        <w:tc>
          <w:tcPr>
            <w:tcW w:w="406" w:type="pct"/>
            <w:tcBorders>
              <w:top w:val="nil"/>
              <w:left w:val="nil"/>
              <w:bottom w:val="nil"/>
              <w:right w:val="nil"/>
            </w:tcBorders>
            <w:shd w:val="clear" w:color="auto" w:fill="auto"/>
            <w:noWrap/>
            <w:vAlign w:val="bottom"/>
            <w:hideMark/>
          </w:tcPr>
          <w:p w14:paraId="30B14496" w14:textId="77777777" w:rsidR="00C40D16" w:rsidRPr="0018738A" w:rsidRDefault="00C40D16" w:rsidP="000B0DB5">
            <w:pPr>
              <w:pStyle w:val="NoSpacing"/>
              <w:spacing w:line="240" w:lineRule="auto"/>
              <w:jc w:val="center"/>
            </w:pPr>
            <w:r w:rsidRPr="0018738A">
              <w:t>-0.47</w:t>
            </w:r>
          </w:p>
        </w:tc>
        <w:tc>
          <w:tcPr>
            <w:tcW w:w="406" w:type="pct"/>
            <w:tcBorders>
              <w:top w:val="nil"/>
              <w:left w:val="nil"/>
              <w:bottom w:val="nil"/>
              <w:right w:val="nil"/>
            </w:tcBorders>
            <w:shd w:val="clear" w:color="auto" w:fill="auto"/>
            <w:noWrap/>
            <w:vAlign w:val="bottom"/>
            <w:hideMark/>
          </w:tcPr>
          <w:p w14:paraId="1BA0F228" w14:textId="77777777" w:rsidR="00C40D16" w:rsidRPr="0018738A" w:rsidRDefault="00C40D16" w:rsidP="000B0DB5">
            <w:pPr>
              <w:pStyle w:val="NoSpacing"/>
              <w:spacing w:line="240" w:lineRule="auto"/>
              <w:jc w:val="center"/>
            </w:pPr>
            <w:r w:rsidRPr="0018738A">
              <w:t>-0.14</w:t>
            </w:r>
          </w:p>
        </w:tc>
        <w:tc>
          <w:tcPr>
            <w:tcW w:w="406" w:type="pct"/>
            <w:tcBorders>
              <w:top w:val="nil"/>
              <w:left w:val="nil"/>
              <w:bottom w:val="nil"/>
              <w:right w:val="nil"/>
            </w:tcBorders>
            <w:shd w:val="clear" w:color="auto" w:fill="auto"/>
            <w:noWrap/>
            <w:vAlign w:val="bottom"/>
            <w:hideMark/>
          </w:tcPr>
          <w:p w14:paraId="08769CD6" w14:textId="77777777" w:rsidR="00C40D16" w:rsidRPr="0018738A" w:rsidRDefault="00C40D16" w:rsidP="000B0DB5">
            <w:pPr>
              <w:pStyle w:val="NoSpacing"/>
              <w:spacing w:line="240" w:lineRule="auto"/>
              <w:jc w:val="center"/>
            </w:pPr>
            <w:r w:rsidRPr="0018738A">
              <w:t>0.06</w:t>
            </w:r>
          </w:p>
        </w:tc>
        <w:tc>
          <w:tcPr>
            <w:tcW w:w="406" w:type="pct"/>
            <w:tcBorders>
              <w:top w:val="nil"/>
              <w:left w:val="nil"/>
              <w:bottom w:val="nil"/>
              <w:right w:val="nil"/>
            </w:tcBorders>
            <w:shd w:val="clear" w:color="auto" w:fill="auto"/>
            <w:noWrap/>
            <w:vAlign w:val="bottom"/>
            <w:hideMark/>
          </w:tcPr>
          <w:p w14:paraId="496B68FA" w14:textId="77777777" w:rsidR="00C40D16" w:rsidRPr="0018738A" w:rsidRDefault="00C40D16" w:rsidP="000B0DB5">
            <w:pPr>
              <w:pStyle w:val="NoSpacing"/>
              <w:spacing w:line="240" w:lineRule="auto"/>
              <w:jc w:val="center"/>
            </w:pPr>
            <w:r w:rsidRPr="0018738A">
              <w:t>-0.36</w:t>
            </w:r>
          </w:p>
        </w:tc>
        <w:tc>
          <w:tcPr>
            <w:tcW w:w="406" w:type="pct"/>
            <w:tcBorders>
              <w:top w:val="nil"/>
              <w:left w:val="nil"/>
              <w:bottom w:val="nil"/>
              <w:right w:val="nil"/>
            </w:tcBorders>
            <w:shd w:val="clear" w:color="auto" w:fill="auto"/>
            <w:noWrap/>
            <w:vAlign w:val="bottom"/>
            <w:hideMark/>
          </w:tcPr>
          <w:p w14:paraId="38A7113E" w14:textId="77777777" w:rsidR="00C40D16" w:rsidRPr="0018738A" w:rsidRDefault="00C40D16" w:rsidP="000B0DB5">
            <w:pPr>
              <w:pStyle w:val="NoSpacing"/>
              <w:spacing w:line="240" w:lineRule="auto"/>
              <w:jc w:val="center"/>
            </w:pPr>
            <w:r w:rsidRPr="0018738A">
              <w:t>-0.30</w:t>
            </w:r>
          </w:p>
        </w:tc>
        <w:tc>
          <w:tcPr>
            <w:tcW w:w="406" w:type="pct"/>
            <w:tcBorders>
              <w:top w:val="nil"/>
              <w:left w:val="nil"/>
              <w:bottom w:val="nil"/>
              <w:right w:val="nil"/>
            </w:tcBorders>
            <w:shd w:val="clear" w:color="auto" w:fill="auto"/>
            <w:noWrap/>
            <w:vAlign w:val="bottom"/>
            <w:hideMark/>
          </w:tcPr>
          <w:p w14:paraId="7C4D49DE" w14:textId="77777777" w:rsidR="00C40D16" w:rsidRPr="0018738A" w:rsidRDefault="00C40D16" w:rsidP="000B0DB5">
            <w:pPr>
              <w:pStyle w:val="NoSpacing"/>
              <w:spacing w:line="240" w:lineRule="auto"/>
              <w:jc w:val="center"/>
            </w:pPr>
            <w:r w:rsidRPr="0018738A">
              <w:t>-0.19</w:t>
            </w:r>
          </w:p>
        </w:tc>
        <w:tc>
          <w:tcPr>
            <w:tcW w:w="406" w:type="pct"/>
            <w:tcBorders>
              <w:top w:val="nil"/>
              <w:left w:val="nil"/>
              <w:bottom w:val="nil"/>
              <w:right w:val="nil"/>
            </w:tcBorders>
            <w:shd w:val="clear" w:color="auto" w:fill="auto"/>
            <w:noWrap/>
            <w:vAlign w:val="bottom"/>
            <w:hideMark/>
          </w:tcPr>
          <w:p w14:paraId="3C17BB64" w14:textId="77777777" w:rsidR="00C40D16" w:rsidRPr="0018738A" w:rsidRDefault="00C40D16" w:rsidP="000B0DB5">
            <w:pPr>
              <w:pStyle w:val="NoSpacing"/>
              <w:spacing w:line="240" w:lineRule="auto"/>
              <w:jc w:val="center"/>
              <w:rPr>
                <w:color w:val="9C0006"/>
              </w:rPr>
            </w:pPr>
            <w:r w:rsidRPr="0018738A">
              <w:rPr>
                <w:color w:val="9C0006"/>
              </w:rPr>
              <w:t>0.60</w:t>
            </w:r>
          </w:p>
        </w:tc>
      </w:tr>
      <w:tr w:rsidR="00C40D16" w:rsidRPr="0018738A" w14:paraId="168FDBDD" w14:textId="77777777" w:rsidTr="00312006">
        <w:trPr>
          <w:trHeight w:val="100"/>
        </w:trPr>
        <w:tc>
          <w:tcPr>
            <w:tcW w:w="2157" w:type="pct"/>
            <w:tcBorders>
              <w:top w:val="nil"/>
              <w:left w:val="nil"/>
              <w:bottom w:val="nil"/>
              <w:right w:val="nil"/>
            </w:tcBorders>
            <w:shd w:val="clear" w:color="000000" w:fill="F2F2F2"/>
            <w:noWrap/>
            <w:vAlign w:val="bottom"/>
            <w:hideMark/>
          </w:tcPr>
          <w:p w14:paraId="4D1DE5E1" w14:textId="77777777" w:rsidR="00C40D16" w:rsidRPr="003B6B47" w:rsidRDefault="00C40D16" w:rsidP="000B0DB5">
            <w:pPr>
              <w:pStyle w:val="NoSpacing"/>
              <w:spacing w:line="240" w:lineRule="auto"/>
            </w:pPr>
            <w:r w:rsidRPr="003B6B47">
              <w:t>E1.5b_NeighbourhoodAware</w:t>
            </w:r>
          </w:p>
        </w:tc>
        <w:tc>
          <w:tcPr>
            <w:tcW w:w="406" w:type="pct"/>
            <w:tcBorders>
              <w:top w:val="nil"/>
              <w:left w:val="nil"/>
              <w:bottom w:val="nil"/>
              <w:right w:val="nil"/>
            </w:tcBorders>
            <w:shd w:val="clear" w:color="000000" w:fill="F2F2F2"/>
            <w:noWrap/>
            <w:vAlign w:val="bottom"/>
            <w:hideMark/>
          </w:tcPr>
          <w:p w14:paraId="0F08D9A9" w14:textId="77777777" w:rsidR="00C40D16" w:rsidRPr="0018738A" w:rsidRDefault="00C40D16" w:rsidP="000B0DB5">
            <w:pPr>
              <w:pStyle w:val="NoSpacing"/>
              <w:spacing w:line="240" w:lineRule="auto"/>
              <w:jc w:val="center"/>
            </w:pPr>
            <w:r w:rsidRPr="0018738A">
              <w:t>0.22</w:t>
            </w:r>
          </w:p>
        </w:tc>
        <w:tc>
          <w:tcPr>
            <w:tcW w:w="406" w:type="pct"/>
            <w:tcBorders>
              <w:top w:val="nil"/>
              <w:left w:val="nil"/>
              <w:bottom w:val="nil"/>
              <w:right w:val="nil"/>
            </w:tcBorders>
            <w:shd w:val="clear" w:color="000000" w:fill="F2F2F2"/>
            <w:noWrap/>
            <w:vAlign w:val="bottom"/>
            <w:hideMark/>
          </w:tcPr>
          <w:p w14:paraId="6192D19A" w14:textId="77777777" w:rsidR="00C40D16" w:rsidRPr="0018738A" w:rsidRDefault="00C40D16" w:rsidP="000B0DB5">
            <w:pPr>
              <w:pStyle w:val="NoSpacing"/>
              <w:spacing w:line="240" w:lineRule="auto"/>
              <w:jc w:val="center"/>
            </w:pPr>
            <w:r w:rsidRPr="0018738A">
              <w:t>-0.15</w:t>
            </w:r>
          </w:p>
        </w:tc>
        <w:tc>
          <w:tcPr>
            <w:tcW w:w="406" w:type="pct"/>
            <w:tcBorders>
              <w:top w:val="nil"/>
              <w:left w:val="nil"/>
              <w:bottom w:val="nil"/>
              <w:right w:val="nil"/>
            </w:tcBorders>
            <w:shd w:val="clear" w:color="000000" w:fill="F2F2F2"/>
            <w:noWrap/>
            <w:vAlign w:val="bottom"/>
            <w:hideMark/>
          </w:tcPr>
          <w:p w14:paraId="587FFD66" w14:textId="77777777" w:rsidR="00C40D16" w:rsidRPr="0018738A" w:rsidRDefault="00C40D16" w:rsidP="000B0DB5">
            <w:pPr>
              <w:pStyle w:val="NoSpacing"/>
              <w:spacing w:line="240" w:lineRule="auto"/>
              <w:jc w:val="center"/>
            </w:pPr>
            <w:r w:rsidRPr="0018738A">
              <w:t>0.31</w:t>
            </w:r>
          </w:p>
        </w:tc>
        <w:tc>
          <w:tcPr>
            <w:tcW w:w="406" w:type="pct"/>
            <w:tcBorders>
              <w:top w:val="nil"/>
              <w:left w:val="nil"/>
              <w:bottom w:val="nil"/>
              <w:right w:val="nil"/>
            </w:tcBorders>
            <w:shd w:val="clear" w:color="000000" w:fill="F2F2F2"/>
            <w:noWrap/>
            <w:vAlign w:val="bottom"/>
            <w:hideMark/>
          </w:tcPr>
          <w:p w14:paraId="412926F1" w14:textId="77777777" w:rsidR="00C40D16" w:rsidRPr="0018738A" w:rsidRDefault="00C40D16" w:rsidP="000B0DB5">
            <w:pPr>
              <w:pStyle w:val="NoSpacing"/>
              <w:spacing w:line="240" w:lineRule="auto"/>
              <w:jc w:val="center"/>
            </w:pPr>
            <w:r w:rsidRPr="0018738A">
              <w:t>-0.08</w:t>
            </w:r>
          </w:p>
        </w:tc>
        <w:tc>
          <w:tcPr>
            <w:tcW w:w="406" w:type="pct"/>
            <w:tcBorders>
              <w:top w:val="nil"/>
              <w:left w:val="nil"/>
              <w:bottom w:val="nil"/>
              <w:right w:val="nil"/>
            </w:tcBorders>
            <w:shd w:val="clear" w:color="000000" w:fill="F2F2F2"/>
            <w:noWrap/>
            <w:vAlign w:val="bottom"/>
            <w:hideMark/>
          </w:tcPr>
          <w:p w14:paraId="62C7D32D" w14:textId="77777777" w:rsidR="00C40D16" w:rsidRPr="0018738A" w:rsidRDefault="00C40D16" w:rsidP="000B0DB5">
            <w:pPr>
              <w:pStyle w:val="NoSpacing"/>
              <w:spacing w:line="240" w:lineRule="auto"/>
              <w:jc w:val="center"/>
              <w:rPr>
                <w:color w:val="9C0006"/>
              </w:rPr>
            </w:pPr>
            <w:r w:rsidRPr="0018738A">
              <w:rPr>
                <w:color w:val="9C0006"/>
              </w:rPr>
              <w:t>0.61</w:t>
            </w:r>
          </w:p>
        </w:tc>
        <w:tc>
          <w:tcPr>
            <w:tcW w:w="406" w:type="pct"/>
            <w:tcBorders>
              <w:top w:val="nil"/>
              <w:left w:val="nil"/>
              <w:bottom w:val="nil"/>
              <w:right w:val="nil"/>
            </w:tcBorders>
            <w:shd w:val="clear" w:color="000000" w:fill="F2F2F2"/>
            <w:noWrap/>
            <w:vAlign w:val="bottom"/>
            <w:hideMark/>
          </w:tcPr>
          <w:p w14:paraId="26FD4735" w14:textId="77777777" w:rsidR="00C40D16" w:rsidRPr="0018738A" w:rsidRDefault="00C40D16" w:rsidP="000B0DB5">
            <w:pPr>
              <w:pStyle w:val="NoSpacing"/>
              <w:spacing w:line="240" w:lineRule="auto"/>
              <w:jc w:val="center"/>
            </w:pPr>
            <w:r w:rsidRPr="0018738A">
              <w:t>-0.20</w:t>
            </w:r>
          </w:p>
        </w:tc>
        <w:tc>
          <w:tcPr>
            <w:tcW w:w="406" w:type="pct"/>
            <w:tcBorders>
              <w:top w:val="nil"/>
              <w:left w:val="nil"/>
              <w:bottom w:val="nil"/>
              <w:right w:val="nil"/>
            </w:tcBorders>
            <w:shd w:val="clear" w:color="000000" w:fill="F2F2F2"/>
            <w:noWrap/>
            <w:vAlign w:val="bottom"/>
            <w:hideMark/>
          </w:tcPr>
          <w:p w14:paraId="5DA17845" w14:textId="77777777" w:rsidR="00C40D16" w:rsidRPr="0018738A" w:rsidRDefault="00C40D16" w:rsidP="000B0DB5">
            <w:pPr>
              <w:pStyle w:val="NoSpacing"/>
              <w:spacing w:line="240" w:lineRule="auto"/>
              <w:jc w:val="center"/>
            </w:pPr>
            <w:r w:rsidRPr="0018738A">
              <w:t>0.01</w:t>
            </w:r>
          </w:p>
        </w:tc>
      </w:tr>
      <w:tr w:rsidR="00C40D16" w:rsidRPr="0018738A" w14:paraId="79CE423C" w14:textId="77777777" w:rsidTr="00312006">
        <w:trPr>
          <w:trHeight w:val="100"/>
        </w:trPr>
        <w:tc>
          <w:tcPr>
            <w:tcW w:w="2157" w:type="pct"/>
            <w:tcBorders>
              <w:top w:val="nil"/>
              <w:left w:val="nil"/>
              <w:bottom w:val="nil"/>
              <w:right w:val="nil"/>
            </w:tcBorders>
            <w:shd w:val="clear" w:color="auto" w:fill="auto"/>
            <w:noWrap/>
            <w:vAlign w:val="bottom"/>
            <w:hideMark/>
          </w:tcPr>
          <w:p w14:paraId="27F27D3C" w14:textId="77777777" w:rsidR="00C40D16" w:rsidRPr="003B6B47" w:rsidRDefault="00C40D16" w:rsidP="000B0DB5">
            <w:pPr>
              <w:pStyle w:val="NoSpacing"/>
              <w:spacing w:line="240" w:lineRule="auto"/>
            </w:pPr>
            <w:r w:rsidRPr="003B6B47">
              <w:t>E1.5c_LocationUnimpt</w:t>
            </w:r>
          </w:p>
        </w:tc>
        <w:tc>
          <w:tcPr>
            <w:tcW w:w="406" w:type="pct"/>
            <w:tcBorders>
              <w:top w:val="nil"/>
              <w:left w:val="nil"/>
              <w:bottom w:val="nil"/>
              <w:right w:val="nil"/>
            </w:tcBorders>
            <w:shd w:val="clear" w:color="auto" w:fill="auto"/>
            <w:noWrap/>
            <w:vAlign w:val="bottom"/>
            <w:hideMark/>
          </w:tcPr>
          <w:p w14:paraId="1CBB395F" w14:textId="77777777" w:rsidR="00C40D16" w:rsidRPr="0018738A" w:rsidRDefault="00C40D16" w:rsidP="000B0DB5">
            <w:pPr>
              <w:pStyle w:val="NoSpacing"/>
              <w:spacing w:line="240" w:lineRule="auto"/>
              <w:jc w:val="center"/>
            </w:pPr>
            <w:r w:rsidRPr="0018738A">
              <w:t>-0.20</w:t>
            </w:r>
          </w:p>
        </w:tc>
        <w:tc>
          <w:tcPr>
            <w:tcW w:w="406" w:type="pct"/>
            <w:tcBorders>
              <w:top w:val="nil"/>
              <w:left w:val="nil"/>
              <w:bottom w:val="nil"/>
              <w:right w:val="nil"/>
            </w:tcBorders>
            <w:shd w:val="clear" w:color="auto" w:fill="auto"/>
            <w:noWrap/>
            <w:vAlign w:val="bottom"/>
            <w:hideMark/>
          </w:tcPr>
          <w:p w14:paraId="5594AB6E" w14:textId="77777777" w:rsidR="00C40D16" w:rsidRPr="0018738A" w:rsidRDefault="00C40D16" w:rsidP="000B0DB5">
            <w:pPr>
              <w:pStyle w:val="NoSpacing"/>
              <w:spacing w:line="240" w:lineRule="auto"/>
              <w:jc w:val="center"/>
            </w:pPr>
            <w:r w:rsidRPr="0018738A">
              <w:t>-0.10</w:t>
            </w:r>
          </w:p>
        </w:tc>
        <w:tc>
          <w:tcPr>
            <w:tcW w:w="406" w:type="pct"/>
            <w:tcBorders>
              <w:top w:val="nil"/>
              <w:left w:val="nil"/>
              <w:bottom w:val="nil"/>
              <w:right w:val="nil"/>
            </w:tcBorders>
            <w:shd w:val="clear" w:color="auto" w:fill="auto"/>
            <w:noWrap/>
            <w:vAlign w:val="bottom"/>
            <w:hideMark/>
          </w:tcPr>
          <w:p w14:paraId="43818476" w14:textId="77777777" w:rsidR="00C40D16" w:rsidRPr="0018738A" w:rsidRDefault="00C40D16" w:rsidP="000B0DB5">
            <w:pPr>
              <w:pStyle w:val="NoSpacing"/>
              <w:spacing w:line="240" w:lineRule="auto"/>
              <w:jc w:val="center"/>
              <w:rPr>
                <w:color w:val="9C0006"/>
              </w:rPr>
            </w:pPr>
            <w:r w:rsidRPr="0018738A">
              <w:rPr>
                <w:color w:val="9C0006"/>
              </w:rPr>
              <w:t>0.50</w:t>
            </w:r>
          </w:p>
        </w:tc>
        <w:tc>
          <w:tcPr>
            <w:tcW w:w="406" w:type="pct"/>
            <w:tcBorders>
              <w:top w:val="nil"/>
              <w:left w:val="nil"/>
              <w:bottom w:val="nil"/>
              <w:right w:val="nil"/>
            </w:tcBorders>
            <w:shd w:val="clear" w:color="auto" w:fill="auto"/>
            <w:noWrap/>
            <w:vAlign w:val="bottom"/>
            <w:hideMark/>
          </w:tcPr>
          <w:p w14:paraId="5AC3731D" w14:textId="77777777" w:rsidR="00C40D16" w:rsidRPr="0018738A" w:rsidRDefault="00C40D16" w:rsidP="000B0DB5">
            <w:pPr>
              <w:pStyle w:val="NoSpacing"/>
              <w:spacing w:line="240" w:lineRule="auto"/>
              <w:jc w:val="center"/>
              <w:rPr>
                <w:color w:val="9C0006"/>
              </w:rPr>
            </w:pPr>
            <w:r w:rsidRPr="0018738A">
              <w:rPr>
                <w:color w:val="9C0006"/>
              </w:rPr>
              <w:t>0.75</w:t>
            </w:r>
          </w:p>
        </w:tc>
        <w:tc>
          <w:tcPr>
            <w:tcW w:w="406" w:type="pct"/>
            <w:tcBorders>
              <w:top w:val="nil"/>
              <w:left w:val="nil"/>
              <w:bottom w:val="nil"/>
              <w:right w:val="nil"/>
            </w:tcBorders>
            <w:shd w:val="clear" w:color="auto" w:fill="auto"/>
            <w:noWrap/>
            <w:vAlign w:val="bottom"/>
            <w:hideMark/>
          </w:tcPr>
          <w:p w14:paraId="17240DFB" w14:textId="77777777" w:rsidR="00C40D16" w:rsidRPr="0018738A" w:rsidRDefault="00C40D16" w:rsidP="000B0DB5">
            <w:pPr>
              <w:pStyle w:val="NoSpacing"/>
              <w:spacing w:line="240" w:lineRule="auto"/>
              <w:jc w:val="center"/>
            </w:pPr>
            <w:r w:rsidRPr="0018738A">
              <w:t>0.10</w:t>
            </w:r>
          </w:p>
        </w:tc>
        <w:tc>
          <w:tcPr>
            <w:tcW w:w="406" w:type="pct"/>
            <w:tcBorders>
              <w:top w:val="nil"/>
              <w:left w:val="nil"/>
              <w:bottom w:val="nil"/>
              <w:right w:val="nil"/>
            </w:tcBorders>
            <w:shd w:val="clear" w:color="auto" w:fill="auto"/>
            <w:noWrap/>
            <w:vAlign w:val="bottom"/>
            <w:hideMark/>
          </w:tcPr>
          <w:p w14:paraId="5D3925FB" w14:textId="77777777" w:rsidR="00C40D16" w:rsidRPr="0018738A" w:rsidRDefault="00C40D16" w:rsidP="000B0DB5">
            <w:pPr>
              <w:pStyle w:val="NoSpacing"/>
              <w:spacing w:line="240" w:lineRule="auto"/>
              <w:jc w:val="center"/>
            </w:pPr>
            <w:r w:rsidRPr="0018738A">
              <w:t>-0.29</w:t>
            </w:r>
          </w:p>
        </w:tc>
        <w:tc>
          <w:tcPr>
            <w:tcW w:w="406" w:type="pct"/>
            <w:tcBorders>
              <w:top w:val="nil"/>
              <w:left w:val="nil"/>
              <w:bottom w:val="nil"/>
              <w:right w:val="nil"/>
            </w:tcBorders>
            <w:shd w:val="clear" w:color="auto" w:fill="auto"/>
            <w:noWrap/>
            <w:vAlign w:val="bottom"/>
            <w:hideMark/>
          </w:tcPr>
          <w:p w14:paraId="7472F92E" w14:textId="77777777" w:rsidR="00C40D16" w:rsidRPr="0018738A" w:rsidRDefault="00C40D16" w:rsidP="000B0DB5">
            <w:pPr>
              <w:pStyle w:val="NoSpacing"/>
              <w:spacing w:line="240" w:lineRule="auto"/>
              <w:jc w:val="center"/>
            </w:pPr>
            <w:r w:rsidRPr="0018738A">
              <w:t>0.46</w:t>
            </w:r>
          </w:p>
        </w:tc>
      </w:tr>
      <w:tr w:rsidR="00C40D16" w:rsidRPr="0018738A" w14:paraId="324E68C9" w14:textId="77777777" w:rsidTr="00312006">
        <w:trPr>
          <w:trHeight w:val="100"/>
        </w:trPr>
        <w:tc>
          <w:tcPr>
            <w:tcW w:w="2157" w:type="pct"/>
            <w:tcBorders>
              <w:top w:val="nil"/>
              <w:left w:val="nil"/>
              <w:bottom w:val="nil"/>
              <w:right w:val="nil"/>
            </w:tcBorders>
            <w:shd w:val="clear" w:color="000000" w:fill="F2F2F2"/>
            <w:noWrap/>
            <w:vAlign w:val="bottom"/>
            <w:hideMark/>
          </w:tcPr>
          <w:p w14:paraId="78CFE09E" w14:textId="77777777" w:rsidR="00C40D16" w:rsidRPr="003B6B47" w:rsidRDefault="00C40D16" w:rsidP="000B0DB5">
            <w:pPr>
              <w:pStyle w:val="NoSpacing"/>
              <w:spacing w:line="240" w:lineRule="auto"/>
            </w:pPr>
            <w:r w:rsidRPr="003B6B47">
              <w:t>E1.5d_ExactType</w:t>
            </w:r>
          </w:p>
        </w:tc>
        <w:tc>
          <w:tcPr>
            <w:tcW w:w="406" w:type="pct"/>
            <w:tcBorders>
              <w:top w:val="nil"/>
              <w:left w:val="nil"/>
              <w:bottom w:val="nil"/>
              <w:right w:val="nil"/>
            </w:tcBorders>
            <w:shd w:val="clear" w:color="000000" w:fill="F2F2F2"/>
            <w:noWrap/>
            <w:vAlign w:val="bottom"/>
            <w:hideMark/>
          </w:tcPr>
          <w:p w14:paraId="59E91218" w14:textId="77777777" w:rsidR="00C40D16" w:rsidRPr="0018738A" w:rsidRDefault="00C40D16" w:rsidP="000B0DB5">
            <w:pPr>
              <w:pStyle w:val="NoSpacing"/>
              <w:spacing w:line="240" w:lineRule="auto"/>
              <w:jc w:val="center"/>
            </w:pPr>
            <w:r w:rsidRPr="0018738A">
              <w:t>-0.45</w:t>
            </w:r>
          </w:p>
        </w:tc>
        <w:tc>
          <w:tcPr>
            <w:tcW w:w="406" w:type="pct"/>
            <w:tcBorders>
              <w:top w:val="nil"/>
              <w:left w:val="nil"/>
              <w:bottom w:val="nil"/>
              <w:right w:val="nil"/>
            </w:tcBorders>
            <w:shd w:val="clear" w:color="000000" w:fill="F2F2F2"/>
            <w:noWrap/>
            <w:vAlign w:val="bottom"/>
            <w:hideMark/>
          </w:tcPr>
          <w:p w14:paraId="5D6816EE" w14:textId="77777777" w:rsidR="00C40D16" w:rsidRPr="0018738A" w:rsidRDefault="00C40D16" w:rsidP="000B0DB5">
            <w:pPr>
              <w:pStyle w:val="NoSpacing"/>
              <w:spacing w:line="240" w:lineRule="auto"/>
              <w:jc w:val="center"/>
            </w:pPr>
            <w:r w:rsidRPr="0018738A">
              <w:t>-0.35</w:t>
            </w:r>
          </w:p>
        </w:tc>
        <w:tc>
          <w:tcPr>
            <w:tcW w:w="406" w:type="pct"/>
            <w:tcBorders>
              <w:top w:val="nil"/>
              <w:left w:val="nil"/>
              <w:bottom w:val="nil"/>
              <w:right w:val="nil"/>
            </w:tcBorders>
            <w:shd w:val="clear" w:color="000000" w:fill="F2F2F2"/>
            <w:noWrap/>
            <w:vAlign w:val="bottom"/>
            <w:hideMark/>
          </w:tcPr>
          <w:p w14:paraId="7D449E18" w14:textId="77777777" w:rsidR="00C40D16" w:rsidRPr="0018738A" w:rsidRDefault="00C40D16" w:rsidP="000B0DB5">
            <w:pPr>
              <w:pStyle w:val="NoSpacing"/>
              <w:spacing w:line="240" w:lineRule="auto"/>
              <w:jc w:val="center"/>
            </w:pPr>
            <w:r w:rsidRPr="0018738A">
              <w:t>0.00</w:t>
            </w:r>
          </w:p>
        </w:tc>
        <w:tc>
          <w:tcPr>
            <w:tcW w:w="406" w:type="pct"/>
            <w:tcBorders>
              <w:top w:val="nil"/>
              <w:left w:val="nil"/>
              <w:bottom w:val="nil"/>
              <w:right w:val="nil"/>
            </w:tcBorders>
            <w:shd w:val="clear" w:color="000000" w:fill="F2F2F2"/>
            <w:noWrap/>
            <w:vAlign w:val="bottom"/>
            <w:hideMark/>
          </w:tcPr>
          <w:p w14:paraId="4C7205AA" w14:textId="77777777" w:rsidR="00C40D16" w:rsidRPr="0018738A" w:rsidRDefault="00C40D16" w:rsidP="000B0DB5">
            <w:pPr>
              <w:pStyle w:val="NoSpacing"/>
              <w:spacing w:line="240" w:lineRule="auto"/>
              <w:jc w:val="center"/>
            </w:pPr>
            <w:r w:rsidRPr="0018738A">
              <w:t>-0.29</w:t>
            </w:r>
          </w:p>
        </w:tc>
        <w:tc>
          <w:tcPr>
            <w:tcW w:w="406" w:type="pct"/>
            <w:tcBorders>
              <w:top w:val="nil"/>
              <w:left w:val="nil"/>
              <w:bottom w:val="nil"/>
              <w:right w:val="nil"/>
            </w:tcBorders>
            <w:shd w:val="clear" w:color="000000" w:fill="F2F2F2"/>
            <w:noWrap/>
            <w:vAlign w:val="bottom"/>
            <w:hideMark/>
          </w:tcPr>
          <w:p w14:paraId="4D5029D7" w14:textId="77777777" w:rsidR="00C40D16" w:rsidRPr="0018738A" w:rsidRDefault="00C40D16" w:rsidP="000B0DB5">
            <w:pPr>
              <w:pStyle w:val="NoSpacing"/>
              <w:spacing w:line="240" w:lineRule="auto"/>
              <w:jc w:val="center"/>
            </w:pPr>
            <w:r w:rsidRPr="0018738A">
              <w:t>-0.42</w:t>
            </w:r>
          </w:p>
        </w:tc>
        <w:tc>
          <w:tcPr>
            <w:tcW w:w="406" w:type="pct"/>
            <w:tcBorders>
              <w:top w:val="nil"/>
              <w:left w:val="nil"/>
              <w:bottom w:val="nil"/>
              <w:right w:val="nil"/>
            </w:tcBorders>
            <w:shd w:val="clear" w:color="000000" w:fill="F2F2F2"/>
            <w:noWrap/>
            <w:vAlign w:val="bottom"/>
            <w:hideMark/>
          </w:tcPr>
          <w:p w14:paraId="17620A34"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000000" w:fill="F2F2F2"/>
            <w:noWrap/>
            <w:vAlign w:val="bottom"/>
            <w:hideMark/>
          </w:tcPr>
          <w:p w14:paraId="272E325A" w14:textId="77777777" w:rsidR="00C40D16" w:rsidRPr="0018738A" w:rsidRDefault="00C40D16" w:rsidP="000B0DB5">
            <w:pPr>
              <w:pStyle w:val="NoSpacing"/>
              <w:spacing w:line="240" w:lineRule="auto"/>
              <w:jc w:val="center"/>
            </w:pPr>
            <w:r w:rsidRPr="0018738A">
              <w:t>0.01</w:t>
            </w:r>
          </w:p>
        </w:tc>
      </w:tr>
      <w:tr w:rsidR="00C40D16" w:rsidRPr="0018738A" w14:paraId="6E7CEB9A" w14:textId="77777777" w:rsidTr="00312006">
        <w:trPr>
          <w:trHeight w:val="100"/>
        </w:trPr>
        <w:tc>
          <w:tcPr>
            <w:tcW w:w="2157" w:type="pct"/>
            <w:tcBorders>
              <w:top w:val="nil"/>
              <w:left w:val="nil"/>
              <w:bottom w:val="nil"/>
              <w:right w:val="nil"/>
            </w:tcBorders>
            <w:shd w:val="clear" w:color="auto" w:fill="auto"/>
            <w:noWrap/>
            <w:vAlign w:val="bottom"/>
            <w:hideMark/>
          </w:tcPr>
          <w:p w14:paraId="0516A271" w14:textId="77777777" w:rsidR="00C40D16" w:rsidRPr="003B6B47" w:rsidRDefault="00C40D16" w:rsidP="000B0DB5">
            <w:pPr>
              <w:pStyle w:val="NoSpacing"/>
              <w:spacing w:line="240" w:lineRule="auto"/>
            </w:pPr>
            <w:r w:rsidRPr="003B6B47">
              <w:t>E1.5e_TypeAware</w:t>
            </w:r>
          </w:p>
        </w:tc>
        <w:tc>
          <w:tcPr>
            <w:tcW w:w="406" w:type="pct"/>
            <w:tcBorders>
              <w:top w:val="nil"/>
              <w:left w:val="nil"/>
              <w:bottom w:val="nil"/>
              <w:right w:val="nil"/>
            </w:tcBorders>
            <w:shd w:val="clear" w:color="auto" w:fill="auto"/>
            <w:noWrap/>
            <w:vAlign w:val="bottom"/>
            <w:hideMark/>
          </w:tcPr>
          <w:p w14:paraId="50627E19" w14:textId="77777777" w:rsidR="00C40D16" w:rsidRPr="0018738A" w:rsidRDefault="00C40D16" w:rsidP="000B0DB5">
            <w:pPr>
              <w:pStyle w:val="NoSpacing"/>
              <w:spacing w:line="240" w:lineRule="auto"/>
              <w:jc w:val="center"/>
            </w:pPr>
            <w:r w:rsidRPr="0018738A">
              <w:t>0.42</w:t>
            </w:r>
          </w:p>
        </w:tc>
        <w:tc>
          <w:tcPr>
            <w:tcW w:w="406" w:type="pct"/>
            <w:tcBorders>
              <w:top w:val="nil"/>
              <w:left w:val="nil"/>
              <w:bottom w:val="nil"/>
              <w:right w:val="nil"/>
            </w:tcBorders>
            <w:shd w:val="clear" w:color="auto" w:fill="auto"/>
            <w:noWrap/>
            <w:vAlign w:val="bottom"/>
            <w:hideMark/>
          </w:tcPr>
          <w:p w14:paraId="6D8C75FF" w14:textId="77777777" w:rsidR="00C40D16" w:rsidRPr="0018738A" w:rsidRDefault="00C40D16" w:rsidP="000B0DB5">
            <w:pPr>
              <w:pStyle w:val="NoSpacing"/>
              <w:spacing w:line="240" w:lineRule="auto"/>
              <w:jc w:val="center"/>
            </w:pPr>
            <w:r w:rsidRPr="0018738A">
              <w:t>-0.11</w:t>
            </w:r>
          </w:p>
        </w:tc>
        <w:tc>
          <w:tcPr>
            <w:tcW w:w="406" w:type="pct"/>
            <w:tcBorders>
              <w:top w:val="nil"/>
              <w:left w:val="nil"/>
              <w:bottom w:val="nil"/>
              <w:right w:val="nil"/>
            </w:tcBorders>
            <w:shd w:val="clear" w:color="auto" w:fill="auto"/>
            <w:noWrap/>
            <w:vAlign w:val="bottom"/>
            <w:hideMark/>
          </w:tcPr>
          <w:p w14:paraId="4097AD93"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auto" w:fill="auto"/>
            <w:noWrap/>
            <w:vAlign w:val="bottom"/>
            <w:hideMark/>
          </w:tcPr>
          <w:p w14:paraId="15EAB6A6" w14:textId="77777777" w:rsidR="00C40D16" w:rsidRPr="0018738A" w:rsidRDefault="00C40D16" w:rsidP="000B0DB5">
            <w:pPr>
              <w:pStyle w:val="NoSpacing"/>
              <w:spacing w:line="240" w:lineRule="auto"/>
              <w:jc w:val="center"/>
            </w:pPr>
            <w:r w:rsidRPr="0018738A">
              <w:t>-0.17</w:t>
            </w:r>
          </w:p>
        </w:tc>
        <w:tc>
          <w:tcPr>
            <w:tcW w:w="406" w:type="pct"/>
            <w:tcBorders>
              <w:top w:val="nil"/>
              <w:left w:val="nil"/>
              <w:bottom w:val="nil"/>
              <w:right w:val="nil"/>
            </w:tcBorders>
            <w:shd w:val="clear" w:color="auto" w:fill="auto"/>
            <w:noWrap/>
            <w:vAlign w:val="bottom"/>
            <w:hideMark/>
          </w:tcPr>
          <w:p w14:paraId="686DB467" w14:textId="77777777" w:rsidR="00C40D16" w:rsidRPr="0018738A" w:rsidRDefault="00C40D16" w:rsidP="000B0DB5">
            <w:pPr>
              <w:pStyle w:val="NoSpacing"/>
              <w:spacing w:line="240" w:lineRule="auto"/>
              <w:jc w:val="center"/>
              <w:rPr>
                <w:color w:val="9C0006"/>
              </w:rPr>
            </w:pPr>
            <w:r w:rsidRPr="0018738A">
              <w:rPr>
                <w:color w:val="9C0006"/>
              </w:rPr>
              <w:t>0.61</w:t>
            </w:r>
          </w:p>
        </w:tc>
        <w:tc>
          <w:tcPr>
            <w:tcW w:w="406" w:type="pct"/>
            <w:tcBorders>
              <w:top w:val="nil"/>
              <w:left w:val="nil"/>
              <w:bottom w:val="nil"/>
              <w:right w:val="nil"/>
            </w:tcBorders>
            <w:shd w:val="clear" w:color="auto" w:fill="auto"/>
            <w:noWrap/>
            <w:vAlign w:val="bottom"/>
            <w:hideMark/>
          </w:tcPr>
          <w:p w14:paraId="53AEB2CD" w14:textId="77777777" w:rsidR="00C40D16" w:rsidRPr="0018738A" w:rsidRDefault="00C40D16" w:rsidP="000B0DB5">
            <w:pPr>
              <w:pStyle w:val="NoSpacing"/>
              <w:spacing w:line="240" w:lineRule="auto"/>
              <w:jc w:val="center"/>
            </w:pPr>
            <w:r w:rsidRPr="0018738A">
              <w:t>0.05</w:t>
            </w:r>
          </w:p>
        </w:tc>
        <w:tc>
          <w:tcPr>
            <w:tcW w:w="406" w:type="pct"/>
            <w:tcBorders>
              <w:top w:val="nil"/>
              <w:left w:val="nil"/>
              <w:bottom w:val="nil"/>
              <w:right w:val="nil"/>
            </w:tcBorders>
            <w:shd w:val="clear" w:color="auto" w:fill="auto"/>
            <w:noWrap/>
            <w:vAlign w:val="bottom"/>
            <w:hideMark/>
          </w:tcPr>
          <w:p w14:paraId="700E4513" w14:textId="77777777" w:rsidR="00C40D16" w:rsidRPr="0018738A" w:rsidRDefault="00C40D16" w:rsidP="000B0DB5">
            <w:pPr>
              <w:pStyle w:val="NoSpacing"/>
              <w:spacing w:line="240" w:lineRule="auto"/>
              <w:jc w:val="center"/>
            </w:pPr>
            <w:r w:rsidRPr="0018738A">
              <w:t>0.17</w:t>
            </w:r>
          </w:p>
        </w:tc>
      </w:tr>
      <w:tr w:rsidR="00C40D16" w:rsidRPr="0018738A" w14:paraId="29BF0F76" w14:textId="77777777" w:rsidTr="00312006">
        <w:trPr>
          <w:trHeight w:val="100"/>
        </w:trPr>
        <w:tc>
          <w:tcPr>
            <w:tcW w:w="2157" w:type="pct"/>
            <w:tcBorders>
              <w:top w:val="nil"/>
              <w:left w:val="nil"/>
              <w:bottom w:val="nil"/>
              <w:right w:val="nil"/>
            </w:tcBorders>
            <w:shd w:val="clear" w:color="000000" w:fill="F2F2F2"/>
            <w:noWrap/>
            <w:vAlign w:val="bottom"/>
            <w:hideMark/>
          </w:tcPr>
          <w:p w14:paraId="49675CF8" w14:textId="77777777" w:rsidR="00C40D16" w:rsidRPr="003B6B47" w:rsidRDefault="00C40D16" w:rsidP="000B0DB5">
            <w:pPr>
              <w:pStyle w:val="NoSpacing"/>
              <w:spacing w:line="240" w:lineRule="auto"/>
            </w:pPr>
            <w:r w:rsidRPr="003B6B47">
              <w:t>E1.5f_TypeUnimpt</w:t>
            </w:r>
          </w:p>
        </w:tc>
        <w:tc>
          <w:tcPr>
            <w:tcW w:w="406" w:type="pct"/>
            <w:tcBorders>
              <w:top w:val="nil"/>
              <w:left w:val="nil"/>
              <w:bottom w:val="nil"/>
              <w:right w:val="nil"/>
            </w:tcBorders>
            <w:shd w:val="clear" w:color="000000" w:fill="F2F2F2"/>
            <w:noWrap/>
            <w:vAlign w:val="bottom"/>
            <w:hideMark/>
          </w:tcPr>
          <w:p w14:paraId="1D6670D6" w14:textId="77777777" w:rsidR="00C40D16" w:rsidRPr="0018738A" w:rsidRDefault="00C40D16" w:rsidP="000B0DB5">
            <w:pPr>
              <w:pStyle w:val="NoSpacing"/>
              <w:spacing w:line="240" w:lineRule="auto"/>
              <w:jc w:val="center"/>
            </w:pPr>
            <w:r w:rsidRPr="0018738A">
              <w:t>-0.44</w:t>
            </w:r>
          </w:p>
        </w:tc>
        <w:tc>
          <w:tcPr>
            <w:tcW w:w="406" w:type="pct"/>
            <w:tcBorders>
              <w:top w:val="nil"/>
              <w:left w:val="nil"/>
              <w:bottom w:val="nil"/>
              <w:right w:val="nil"/>
            </w:tcBorders>
            <w:shd w:val="clear" w:color="000000" w:fill="F2F2F2"/>
            <w:noWrap/>
            <w:vAlign w:val="bottom"/>
            <w:hideMark/>
          </w:tcPr>
          <w:p w14:paraId="7E0373F1" w14:textId="77777777" w:rsidR="00C40D16" w:rsidRPr="0018738A" w:rsidRDefault="00C40D16" w:rsidP="000B0DB5">
            <w:pPr>
              <w:pStyle w:val="NoSpacing"/>
              <w:spacing w:line="240" w:lineRule="auto"/>
              <w:jc w:val="center"/>
            </w:pPr>
            <w:r w:rsidRPr="0018738A">
              <w:t>-0.33</w:t>
            </w:r>
          </w:p>
        </w:tc>
        <w:tc>
          <w:tcPr>
            <w:tcW w:w="406" w:type="pct"/>
            <w:tcBorders>
              <w:top w:val="nil"/>
              <w:left w:val="nil"/>
              <w:bottom w:val="nil"/>
              <w:right w:val="nil"/>
            </w:tcBorders>
            <w:shd w:val="clear" w:color="000000" w:fill="F2F2F2"/>
            <w:noWrap/>
            <w:vAlign w:val="bottom"/>
            <w:hideMark/>
          </w:tcPr>
          <w:p w14:paraId="6583D936" w14:textId="77777777" w:rsidR="00C40D16" w:rsidRPr="0018738A" w:rsidRDefault="00C40D16" w:rsidP="000B0DB5">
            <w:pPr>
              <w:pStyle w:val="NoSpacing"/>
              <w:spacing w:line="240" w:lineRule="auto"/>
              <w:jc w:val="center"/>
            </w:pPr>
            <w:r w:rsidRPr="0018738A">
              <w:t>0.42</w:t>
            </w:r>
          </w:p>
        </w:tc>
        <w:tc>
          <w:tcPr>
            <w:tcW w:w="406" w:type="pct"/>
            <w:tcBorders>
              <w:top w:val="nil"/>
              <w:left w:val="nil"/>
              <w:bottom w:val="nil"/>
              <w:right w:val="nil"/>
            </w:tcBorders>
            <w:shd w:val="clear" w:color="000000" w:fill="F2F2F2"/>
            <w:noWrap/>
            <w:vAlign w:val="bottom"/>
            <w:hideMark/>
          </w:tcPr>
          <w:p w14:paraId="0E30E5C8" w14:textId="77777777" w:rsidR="00C40D16" w:rsidRPr="0018738A" w:rsidRDefault="00C40D16" w:rsidP="000B0DB5">
            <w:pPr>
              <w:pStyle w:val="NoSpacing"/>
              <w:spacing w:line="240" w:lineRule="auto"/>
              <w:jc w:val="center"/>
            </w:pPr>
            <w:r w:rsidRPr="0018738A">
              <w:t>0.42</w:t>
            </w:r>
          </w:p>
        </w:tc>
        <w:tc>
          <w:tcPr>
            <w:tcW w:w="406" w:type="pct"/>
            <w:tcBorders>
              <w:top w:val="nil"/>
              <w:left w:val="nil"/>
              <w:bottom w:val="nil"/>
              <w:right w:val="nil"/>
            </w:tcBorders>
            <w:shd w:val="clear" w:color="000000" w:fill="F2F2F2"/>
            <w:noWrap/>
            <w:vAlign w:val="bottom"/>
            <w:hideMark/>
          </w:tcPr>
          <w:p w14:paraId="04EBD21F" w14:textId="77777777" w:rsidR="00C40D16" w:rsidRPr="0018738A" w:rsidRDefault="00C40D16" w:rsidP="000B0DB5">
            <w:pPr>
              <w:pStyle w:val="NoSpacing"/>
              <w:spacing w:line="240" w:lineRule="auto"/>
              <w:jc w:val="center"/>
            </w:pPr>
            <w:r w:rsidRPr="0018738A">
              <w:t>-0.11</w:t>
            </w:r>
          </w:p>
        </w:tc>
        <w:tc>
          <w:tcPr>
            <w:tcW w:w="406" w:type="pct"/>
            <w:tcBorders>
              <w:top w:val="nil"/>
              <w:left w:val="nil"/>
              <w:bottom w:val="nil"/>
              <w:right w:val="nil"/>
            </w:tcBorders>
            <w:shd w:val="clear" w:color="000000" w:fill="F2F2F2"/>
            <w:noWrap/>
            <w:vAlign w:val="bottom"/>
            <w:hideMark/>
          </w:tcPr>
          <w:p w14:paraId="65E8A608" w14:textId="77777777" w:rsidR="00C40D16" w:rsidRPr="0018738A" w:rsidRDefault="00C40D16" w:rsidP="000B0DB5">
            <w:pPr>
              <w:pStyle w:val="NoSpacing"/>
              <w:spacing w:line="240" w:lineRule="auto"/>
              <w:jc w:val="center"/>
            </w:pPr>
            <w:r w:rsidRPr="0018738A">
              <w:t>0.13</w:t>
            </w:r>
          </w:p>
        </w:tc>
        <w:tc>
          <w:tcPr>
            <w:tcW w:w="406" w:type="pct"/>
            <w:tcBorders>
              <w:top w:val="nil"/>
              <w:left w:val="nil"/>
              <w:bottom w:val="nil"/>
              <w:right w:val="nil"/>
            </w:tcBorders>
            <w:shd w:val="clear" w:color="000000" w:fill="F2F2F2"/>
            <w:noWrap/>
            <w:vAlign w:val="bottom"/>
            <w:hideMark/>
          </w:tcPr>
          <w:p w14:paraId="293678A5" w14:textId="77777777" w:rsidR="00C40D16" w:rsidRPr="0018738A" w:rsidRDefault="00C40D16" w:rsidP="000B0DB5">
            <w:pPr>
              <w:pStyle w:val="NoSpacing"/>
              <w:spacing w:line="240" w:lineRule="auto"/>
              <w:jc w:val="center"/>
            </w:pPr>
            <w:r w:rsidRPr="0018738A">
              <w:t>-0.31</w:t>
            </w:r>
          </w:p>
        </w:tc>
      </w:tr>
      <w:tr w:rsidR="00C40D16" w:rsidRPr="0018738A" w14:paraId="76E6AFD8" w14:textId="77777777" w:rsidTr="00312006">
        <w:trPr>
          <w:trHeight w:val="90"/>
        </w:trPr>
        <w:tc>
          <w:tcPr>
            <w:tcW w:w="2157" w:type="pct"/>
            <w:tcBorders>
              <w:top w:val="nil"/>
              <w:left w:val="nil"/>
              <w:bottom w:val="nil"/>
              <w:right w:val="nil"/>
            </w:tcBorders>
            <w:shd w:val="clear" w:color="auto" w:fill="auto"/>
            <w:noWrap/>
            <w:vAlign w:val="bottom"/>
            <w:hideMark/>
          </w:tcPr>
          <w:p w14:paraId="21C0DA37" w14:textId="77777777" w:rsidR="00C40D16" w:rsidRPr="003B6B47" w:rsidRDefault="00C40D16" w:rsidP="000B0DB5">
            <w:pPr>
              <w:pStyle w:val="NoSpacing"/>
              <w:spacing w:line="240" w:lineRule="auto"/>
            </w:pPr>
            <w:r w:rsidRPr="003B6B47">
              <w:t>E1.5g_ExactSize</w:t>
            </w:r>
          </w:p>
        </w:tc>
        <w:tc>
          <w:tcPr>
            <w:tcW w:w="406" w:type="pct"/>
            <w:tcBorders>
              <w:top w:val="nil"/>
              <w:left w:val="nil"/>
              <w:bottom w:val="nil"/>
              <w:right w:val="nil"/>
            </w:tcBorders>
            <w:shd w:val="clear" w:color="auto" w:fill="auto"/>
            <w:noWrap/>
            <w:vAlign w:val="bottom"/>
            <w:hideMark/>
          </w:tcPr>
          <w:p w14:paraId="7E803A3B" w14:textId="77777777" w:rsidR="00C40D16" w:rsidRPr="0018738A" w:rsidRDefault="00C40D16" w:rsidP="000B0DB5">
            <w:pPr>
              <w:pStyle w:val="NoSpacing"/>
              <w:spacing w:line="240" w:lineRule="auto"/>
              <w:jc w:val="center"/>
            </w:pPr>
            <w:r w:rsidRPr="0018738A">
              <w:t>-0.49</w:t>
            </w:r>
          </w:p>
        </w:tc>
        <w:tc>
          <w:tcPr>
            <w:tcW w:w="406" w:type="pct"/>
            <w:tcBorders>
              <w:top w:val="nil"/>
              <w:left w:val="nil"/>
              <w:bottom w:val="nil"/>
              <w:right w:val="nil"/>
            </w:tcBorders>
            <w:shd w:val="clear" w:color="auto" w:fill="auto"/>
            <w:noWrap/>
            <w:vAlign w:val="bottom"/>
            <w:hideMark/>
          </w:tcPr>
          <w:p w14:paraId="1846E9DD" w14:textId="77777777" w:rsidR="00C40D16" w:rsidRPr="0018738A" w:rsidRDefault="00C40D16" w:rsidP="000B0DB5">
            <w:pPr>
              <w:pStyle w:val="NoSpacing"/>
              <w:spacing w:line="240" w:lineRule="auto"/>
              <w:jc w:val="center"/>
            </w:pPr>
            <w:r w:rsidRPr="0018738A">
              <w:t>-0.44</w:t>
            </w:r>
          </w:p>
        </w:tc>
        <w:tc>
          <w:tcPr>
            <w:tcW w:w="406" w:type="pct"/>
            <w:tcBorders>
              <w:top w:val="nil"/>
              <w:left w:val="nil"/>
              <w:bottom w:val="nil"/>
              <w:right w:val="nil"/>
            </w:tcBorders>
            <w:shd w:val="clear" w:color="auto" w:fill="auto"/>
            <w:noWrap/>
            <w:vAlign w:val="bottom"/>
            <w:hideMark/>
          </w:tcPr>
          <w:p w14:paraId="738683A5" w14:textId="77777777" w:rsidR="00C40D16" w:rsidRPr="0018738A" w:rsidRDefault="00C40D16" w:rsidP="000B0DB5">
            <w:pPr>
              <w:pStyle w:val="NoSpacing"/>
              <w:spacing w:line="240" w:lineRule="auto"/>
              <w:jc w:val="center"/>
            </w:pPr>
            <w:r w:rsidRPr="0018738A">
              <w:t>0.15</w:t>
            </w:r>
          </w:p>
        </w:tc>
        <w:tc>
          <w:tcPr>
            <w:tcW w:w="406" w:type="pct"/>
            <w:tcBorders>
              <w:top w:val="single" w:sz="4" w:space="0" w:color="9C0006"/>
              <w:left w:val="single" w:sz="4" w:space="0" w:color="9C0006"/>
              <w:bottom w:val="single" w:sz="4" w:space="0" w:color="9C0006"/>
              <w:right w:val="single" w:sz="4" w:space="0" w:color="9C0006"/>
            </w:tcBorders>
            <w:shd w:val="clear" w:color="auto" w:fill="auto"/>
            <w:noWrap/>
            <w:vAlign w:val="bottom"/>
            <w:hideMark/>
          </w:tcPr>
          <w:p w14:paraId="0A755245" w14:textId="77777777" w:rsidR="00C40D16" w:rsidRPr="0018738A" w:rsidRDefault="00C40D16" w:rsidP="000B0DB5">
            <w:pPr>
              <w:pStyle w:val="NoSpacing"/>
              <w:spacing w:line="240" w:lineRule="auto"/>
              <w:jc w:val="center"/>
            </w:pPr>
            <w:r w:rsidRPr="0018738A">
              <w:t>-0.51</w:t>
            </w:r>
          </w:p>
        </w:tc>
        <w:tc>
          <w:tcPr>
            <w:tcW w:w="406" w:type="pct"/>
            <w:tcBorders>
              <w:top w:val="nil"/>
              <w:left w:val="nil"/>
              <w:bottom w:val="nil"/>
              <w:right w:val="nil"/>
            </w:tcBorders>
            <w:shd w:val="clear" w:color="auto" w:fill="auto"/>
            <w:noWrap/>
            <w:vAlign w:val="bottom"/>
            <w:hideMark/>
          </w:tcPr>
          <w:p w14:paraId="51E1E853" w14:textId="77777777" w:rsidR="00C40D16" w:rsidRPr="0018738A" w:rsidRDefault="00C40D16" w:rsidP="000B0DB5">
            <w:pPr>
              <w:pStyle w:val="NoSpacing"/>
              <w:spacing w:line="240" w:lineRule="auto"/>
              <w:jc w:val="center"/>
            </w:pPr>
            <w:r w:rsidRPr="0018738A">
              <w:t>0.10</w:t>
            </w:r>
          </w:p>
        </w:tc>
        <w:tc>
          <w:tcPr>
            <w:tcW w:w="406" w:type="pct"/>
            <w:tcBorders>
              <w:top w:val="nil"/>
              <w:left w:val="nil"/>
              <w:bottom w:val="nil"/>
              <w:right w:val="nil"/>
            </w:tcBorders>
            <w:shd w:val="clear" w:color="auto" w:fill="auto"/>
            <w:noWrap/>
            <w:vAlign w:val="bottom"/>
            <w:hideMark/>
          </w:tcPr>
          <w:p w14:paraId="629A8806" w14:textId="77777777" w:rsidR="00C40D16" w:rsidRPr="0018738A" w:rsidRDefault="00C40D16" w:rsidP="000B0DB5">
            <w:pPr>
              <w:pStyle w:val="NoSpacing"/>
              <w:spacing w:line="240" w:lineRule="auto"/>
              <w:jc w:val="center"/>
            </w:pPr>
            <w:r w:rsidRPr="0018738A">
              <w:t>-0.13</w:t>
            </w:r>
          </w:p>
        </w:tc>
        <w:tc>
          <w:tcPr>
            <w:tcW w:w="406" w:type="pct"/>
            <w:tcBorders>
              <w:top w:val="nil"/>
              <w:left w:val="nil"/>
              <w:bottom w:val="nil"/>
              <w:right w:val="nil"/>
            </w:tcBorders>
            <w:shd w:val="clear" w:color="auto" w:fill="auto"/>
            <w:noWrap/>
            <w:vAlign w:val="bottom"/>
            <w:hideMark/>
          </w:tcPr>
          <w:p w14:paraId="5D614025" w14:textId="77777777" w:rsidR="00C40D16" w:rsidRPr="0018738A" w:rsidRDefault="00C40D16" w:rsidP="000B0DB5">
            <w:pPr>
              <w:pStyle w:val="NoSpacing"/>
              <w:spacing w:line="240" w:lineRule="auto"/>
              <w:jc w:val="center"/>
            </w:pPr>
            <w:r w:rsidRPr="0018738A">
              <w:t>-0.04</w:t>
            </w:r>
          </w:p>
        </w:tc>
      </w:tr>
      <w:tr w:rsidR="00C40D16" w:rsidRPr="0018738A" w14:paraId="62E39A99" w14:textId="77777777" w:rsidTr="00312006">
        <w:trPr>
          <w:trHeight w:val="90"/>
        </w:trPr>
        <w:tc>
          <w:tcPr>
            <w:tcW w:w="2157" w:type="pct"/>
            <w:tcBorders>
              <w:top w:val="nil"/>
              <w:left w:val="nil"/>
              <w:bottom w:val="nil"/>
              <w:right w:val="nil"/>
            </w:tcBorders>
            <w:shd w:val="clear" w:color="000000" w:fill="F2F2F2"/>
            <w:noWrap/>
            <w:vAlign w:val="bottom"/>
            <w:hideMark/>
          </w:tcPr>
          <w:p w14:paraId="0AF4DA99" w14:textId="77777777" w:rsidR="00C40D16" w:rsidRPr="003B6B47" w:rsidRDefault="00C40D16" w:rsidP="000B0DB5">
            <w:pPr>
              <w:pStyle w:val="NoSpacing"/>
              <w:spacing w:line="240" w:lineRule="auto"/>
            </w:pPr>
            <w:r w:rsidRPr="003B6B47">
              <w:t>E1.5h_SizeAware</w:t>
            </w:r>
          </w:p>
        </w:tc>
        <w:tc>
          <w:tcPr>
            <w:tcW w:w="406" w:type="pct"/>
            <w:tcBorders>
              <w:top w:val="nil"/>
              <w:left w:val="nil"/>
              <w:bottom w:val="nil"/>
              <w:right w:val="nil"/>
            </w:tcBorders>
            <w:shd w:val="clear" w:color="000000" w:fill="F2F2F2"/>
            <w:noWrap/>
            <w:vAlign w:val="bottom"/>
            <w:hideMark/>
          </w:tcPr>
          <w:p w14:paraId="6E72CD10" w14:textId="77777777" w:rsidR="00C40D16" w:rsidRPr="0018738A" w:rsidRDefault="00C40D16" w:rsidP="000B0DB5">
            <w:pPr>
              <w:pStyle w:val="NoSpacing"/>
              <w:spacing w:line="240" w:lineRule="auto"/>
              <w:jc w:val="center"/>
            </w:pPr>
            <w:r w:rsidRPr="0018738A">
              <w:t>-0.29</w:t>
            </w:r>
          </w:p>
        </w:tc>
        <w:tc>
          <w:tcPr>
            <w:tcW w:w="406" w:type="pct"/>
            <w:tcBorders>
              <w:top w:val="nil"/>
              <w:left w:val="nil"/>
              <w:bottom w:val="nil"/>
              <w:right w:val="nil"/>
            </w:tcBorders>
            <w:shd w:val="clear" w:color="000000" w:fill="F2F2F2"/>
            <w:noWrap/>
            <w:vAlign w:val="bottom"/>
            <w:hideMark/>
          </w:tcPr>
          <w:p w14:paraId="4531C278" w14:textId="77777777" w:rsidR="00C40D16" w:rsidRPr="0018738A" w:rsidRDefault="00C40D16" w:rsidP="000B0DB5">
            <w:pPr>
              <w:pStyle w:val="NoSpacing"/>
              <w:spacing w:line="240" w:lineRule="auto"/>
              <w:jc w:val="center"/>
            </w:pPr>
            <w:r w:rsidRPr="0018738A">
              <w:t>-0.45</w:t>
            </w:r>
          </w:p>
        </w:tc>
        <w:tc>
          <w:tcPr>
            <w:tcW w:w="406" w:type="pct"/>
            <w:tcBorders>
              <w:top w:val="nil"/>
              <w:left w:val="nil"/>
              <w:bottom w:val="nil"/>
              <w:right w:val="nil"/>
            </w:tcBorders>
            <w:shd w:val="clear" w:color="000000" w:fill="F2F2F2"/>
            <w:noWrap/>
            <w:vAlign w:val="bottom"/>
            <w:hideMark/>
          </w:tcPr>
          <w:p w14:paraId="20FE3F8D" w14:textId="77777777" w:rsidR="00C40D16" w:rsidRPr="0018738A" w:rsidRDefault="00C40D16" w:rsidP="000B0DB5">
            <w:pPr>
              <w:pStyle w:val="NoSpacing"/>
              <w:spacing w:line="240" w:lineRule="auto"/>
              <w:jc w:val="center"/>
            </w:pPr>
            <w:r w:rsidRPr="0018738A">
              <w:t>0.19</w:t>
            </w:r>
          </w:p>
        </w:tc>
        <w:tc>
          <w:tcPr>
            <w:tcW w:w="406" w:type="pct"/>
            <w:tcBorders>
              <w:top w:val="nil"/>
              <w:left w:val="nil"/>
              <w:bottom w:val="nil"/>
              <w:right w:val="nil"/>
            </w:tcBorders>
            <w:shd w:val="clear" w:color="000000" w:fill="F2F2F2"/>
            <w:noWrap/>
            <w:vAlign w:val="bottom"/>
            <w:hideMark/>
          </w:tcPr>
          <w:p w14:paraId="54D8C26A" w14:textId="77777777" w:rsidR="00C40D16" w:rsidRPr="0018738A" w:rsidRDefault="00C40D16" w:rsidP="000B0DB5">
            <w:pPr>
              <w:pStyle w:val="NoSpacing"/>
              <w:spacing w:line="240" w:lineRule="auto"/>
              <w:jc w:val="center"/>
            </w:pPr>
            <w:r w:rsidRPr="0018738A">
              <w:t>-0.40</w:t>
            </w:r>
          </w:p>
        </w:tc>
        <w:tc>
          <w:tcPr>
            <w:tcW w:w="406" w:type="pct"/>
            <w:tcBorders>
              <w:top w:val="nil"/>
              <w:left w:val="nil"/>
              <w:bottom w:val="nil"/>
              <w:right w:val="nil"/>
            </w:tcBorders>
            <w:shd w:val="clear" w:color="000000" w:fill="F2F2F2"/>
            <w:noWrap/>
            <w:vAlign w:val="bottom"/>
            <w:hideMark/>
          </w:tcPr>
          <w:p w14:paraId="1AA72D35" w14:textId="77777777" w:rsidR="00C40D16" w:rsidRPr="0018738A" w:rsidRDefault="00C40D16" w:rsidP="000B0DB5">
            <w:pPr>
              <w:pStyle w:val="NoSpacing"/>
              <w:spacing w:line="240" w:lineRule="auto"/>
              <w:jc w:val="center"/>
            </w:pPr>
            <w:r w:rsidRPr="0018738A">
              <w:t>0.41</w:t>
            </w:r>
          </w:p>
        </w:tc>
        <w:tc>
          <w:tcPr>
            <w:tcW w:w="406" w:type="pct"/>
            <w:tcBorders>
              <w:top w:val="nil"/>
              <w:left w:val="nil"/>
              <w:bottom w:val="nil"/>
              <w:right w:val="nil"/>
            </w:tcBorders>
            <w:shd w:val="clear" w:color="000000" w:fill="F2F2F2"/>
            <w:noWrap/>
            <w:vAlign w:val="bottom"/>
            <w:hideMark/>
          </w:tcPr>
          <w:p w14:paraId="1A7E15C9" w14:textId="77777777" w:rsidR="00C40D16" w:rsidRPr="0018738A" w:rsidRDefault="00C40D16" w:rsidP="000B0DB5">
            <w:pPr>
              <w:pStyle w:val="NoSpacing"/>
              <w:spacing w:line="240" w:lineRule="auto"/>
              <w:jc w:val="center"/>
            </w:pPr>
            <w:r w:rsidRPr="0018738A">
              <w:t>0.20</w:t>
            </w:r>
          </w:p>
        </w:tc>
        <w:tc>
          <w:tcPr>
            <w:tcW w:w="406" w:type="pct"/>
            <w:tcBorders>
              <w:top w:val="nil"/>
              <w:left w:val="nil"/>
              <w:bottom w:val="nil"/>
              <w:right w:val="nil"/>
            </w:tcBorders>
            <w:shd w:val="clear" w:color="000000" w:fill="F2F2F2"/>
            <w:noWrap/>
            <w:vAlign w:val="bottom"/>
            <w:hideMark/>
          </w:tcPr>
          <w:p w14:paraId="72167717" w14:textId="77777777" w:rsidR="00C40D16" w:rsidRPr="0018738A" w:rsidRDefault="00C40D16" w:rsidP="000B0DB5">
            <w:pPr>
              <w:pStyle w:val="NoSpacing"/>
              <w:spacing w:line="240" w:lineRule="auto"/>
              <w:jc w:val="center"/>
            </w:pPr>
            <w:r w:rsidRPr="0018738A">
              <w:t>0.08</w:t>
            </w:r>
          </w:p>
        </w:tc>
      </w:tr>
      <w:tr w:rsidR="00C40D16" w:rsidRPr="0018738A" w14:paraId="5E3CB2D1" w14:textId="77777777" w:rsidTr="00312006">
        <w:trPr>
          <w:trHeight w:val="100"/>
        </w:trPr>
        <w:tc>
          <w:tcPr>
            <w:tcW w:w="2157" w:type="pct"/>
            <w:tcBorders>
              <w:top w:val="nil"/>
              <w:left w:val="nil"/>
              <w:bottom w:val="nil"/>
              <w:right w:val="nil"/>
            </w:tcBorders>
            <w:shd w:val="clear" w:color="auto" w:fill="auto"/>
            <w:noWrap/>
            <w:vAlign w:val="bottom"/>
            <w:hideMark/>
          </w:tcPr>
          <w:p w14:paraId="50AED97D" w14:textId="77777777" w:rsidR="00C40D16" w:rsidRPr="003B6B47" w:rsidRDefault="00C40D16" w:rsidP="000B0DB5">
            <w:pPr>
              <w:pStyle w:val="NoSpacing"/>
              <w:spacing w:line="240" w:lineRule="auto"/>
            </w:pPr>
            <w:r w:rsidRPr="003B6B47">
              <w:t>E1.5i_SizeUnimpt</w:t>
            </w:r>
          </w:p>
        </w:tc>
        <w:tc>
          <w:tcPr>
            <w:tcW w:w="406" w:type="pct"/>
            <w:tcBorders>
              <w:top w:val="nil"/>
              <w:left w:val="nil"/>
              <w:bottom w:val="nil"/>
              <w:right w:val="nil"/>
            </w:tcBorders>
            <w:shd w:val="clear" w:color="auto" w:fill="auto"/>
            <w:noWrap/>
            <w:vAlign w:val="bottom"/>
            <w:hideMark/>
          </w:tcPr>
          <w:p w14:paraId="5EDA7E8E" w14:textId="77777777" w:rsidR="00C40D16" w:rsidRPr="0018738A" w:rsidRDefault="00C40D16" w:rsidP="000B0DB5">
            <w:pPr>
              <w:pStyle w:val="NoSpacing"/>
              <w:spacing w:line="240" w:lineRule="auto"/>
              <w:jc w:val="center"/>
            </w:pPr>
            <w:r w:rsidRPr="0018738A">
              <w:t>-0.46</w:t>
            </w:r>
          </w:p>
        </w:tc>
        <w:tc>
          <w:tcPr>
            <w:tcW w:w="406" w:type="pct"/>
            <w:tcBorders>
              <w:top w:val="nil"/>
              <w:left w:val="nil"/>
              <w:bottom w:val="nil"/>
              <w:right w:val="nil"/>
            </w:tcBorders>
            <w:shd w:val="clear" w:color="auto" w:fill="auto"/>
            <w:noWrap/>
            <w:vAlign w:val="bottom"/>
            <w:hideMark/>
          </w:tcPr>
          <w:p w14:paraId="7F35E7DF" w14:textId="77777777" w:rsidR="00C40D16" w:rsidRPr="0018738A" w:rsidRDefault="00C40D16" w:rsidP="000B0DB5">
            <w:pPr>
              <w:pStyle w:val="NoSpacing"/>
              <w:spacing w:line="240" w:lineRule="auto"/>
              <w:jc w:val="center"/>
            </w:pPr>
            <w:r w:rsidRPr="0018738A">
              <w:t>-0.40</w:t>
            </w:r>
          </w:p>
        </w:tc>
        <w:tc>
          <w:tcPr>
            <w:tcW w:w="406" w:type="pct"/>
            <w:tcBorders>
              <w:top w:val="nil"/>
              <w:left w:val="nil"/>
              <w:bottom w:val="nil"/>
              <w:right w:val="nil"/>
            </w:tcBorders>
            <w:shd w:val="clear" w:color="auto" w:fill="auto"/>
            <w:noWrap/>
            <w:vAlign w:val="bottom"/>
            <w:hideMark/>
          </w:tcPr>
          <w:p w14:paraId="520D517E" w14:textId="77777777" w:rsidR="00C40D16" w:rsidRPr="0018738A" w:rsidRDefault="00C40D16" w:rsidP="000B0DB5">
            <w:pPr>
              <w:pStyle w:val="NoSpacing"/>
              <w:spacing w:line="240" w:lineRule="auto"/>
              <w:jc w:val="center"/>
            </w:pPr>
            <w:r w:rsidRPr="0018738A">
              <w:t>0.46</w:t>
            </w:r>
          </w:p>
        </w:tc>
        <w:tc>
          <w:tcPr>
            <w:tcW w:w="406" w:type="pct"/>
            <w:tcBorders>
              <w:top w:val="nil"/>
              <w:left w:val="nil"/>
              <w:bottom w:val="nil"/>
              <w:right w:val="nil"/>
            </w:tcBorders>
            <w:shd w:val="clear" w:color="auto" w:fill="auto"/>
            <w:noWrap/>
            <w:vAlign w:val="bottom"/>
            <w:hideMark/>
          </w:tcPr>
          <w:p w14:paraId="63FC35CC" w14:textId="77777777" w:rsidR="00C40D16" w:rsidRPr="0018738A" w:rsidRDefault="00C40D16" w:rsidP="000B0DB5">
            <w:pPr>
              <w:pStyle w:val="NoSpacing"/>
              <w:spacing w:line="240" w:lineRule="auto"/>
              <w:jc w:val="center"/>
            </w:pPr>
            <w:r w:rsidRPr="0018738A">
              <w:t>0.19</w:t>
            </w:r>
          </w:p>
        </w:tc>
        <w:tc>
          <w:tcPr>
            <w:tcW w:w="406" w:type="pct"/>
            <w:tcBorders>
              <w:top w:val="nil"/>
              <w:left w:val="nil"/>
              <w:bottom w:val="nil"/>
              <w:right w:val="nil"/>
            </w:tcBorders>
            <w:shd w:val="clear" w:color="auto" w:fill="auto"/>
            <w:noWrap/>
            <w:vAlign w:val="bottom"/>
            <w:hideMark/>
          </w:tcPr>
          <w:p w14:paraId="5DA8C9F2" w14:textId="77777777" w:rsidR="00C40D16" w:rsidRPr="0018738A" w:rsidRDefault="00C40D16" w:rsidP="000B0DB5">
            <w:pPr>
              <w:pStyle w:val="NoSpacing"/>
              <w:spacing w:line="240" w:lineRule="auto"/>
              <w:jc w:val="center"/>
            </w:pPr>
            <w:r w:rsidRPr="0018738A">
              <w:t>0.06</w:t>
            </w:r>
          </w:p>
        </w:tc>
        <w:tc>
          <w:tcPr>
            <w:tcW w:w="406" w:type="pct"/>
            <w:tcBorders>
              <w:top w:val="nil"/>
              <w:left w:val="nil"/>
              <w:bottom w:val="nil"/>
              <w:right w:val="nil"/>
            </w:tcBorders>
            <w:shd w:val="clear" w:color="auto" w:fill="auto"/>
            <w:noWrap/>
            <w:vAlign w:val="bottom"/>
            <w:hideMark/>
          </w:tcPr>
          <w:p w14:paraId="2F5825E7" w14:textId="77777777" w:rsidR="00C40D16" w:rsidRPr="0018738A" w:rsidRDefault="00C40D16" w:rsidP="000B0DB5">
            <w:pPr>
              <w:pStyle w:val="NoSpacing"/>
              <w:spacing w:line="240" w:lineRule="auto"/>
              <w:jc w:val="center"/>
            </w:pPr>
            <w:r w:rsidRPr="0018738A">
              <w:t>0.07</w:t>
            </w:r>
          </w:p>
        </w:tc>
        <w:tc>
          <w:tcPr>
            <w:tcW w:w="406" w:type="pct"/>
            <w:tcBorders>
              <w:top w:val="nil"/>
              <w:left w:val="nil"/>
              <w:bottom w:val="nil"/>
              <w:right w:val="nil"/>
            </w:tcBorders>
            <w:shd w:val="clear" w:color="auto" w:fill="auto"/>
            <w:noWrap/>
            <w:vAlign w:val="bottom"/>
            <w:hideMark/>
          </w:tcPr>
          <w:p w14:paraId="63B2D25A" w14:textId="77777777" w:rsidR="00C40D16" w:rsidRPr="0018738A" w:rsidRDefault="00C40D16" w:rsidP="000B0DB5">
            <w:pPr>
              <w:pStyle w:val="NoSpacing"/>
              <w:spacing w:line="240" w:lineRule="auto"/>
              <w:jc w:val="center"/>
            </w:pPr>
            <w:r w:rsidRPr="0018738A">
              <w:t>-0.32</w:t>
            </w:r>
          </w:p>
        </w:tc>
      </w:tr>
      <w:tr w:rsidR="00C40D16" w:rsidRPr="0018738A" w14:paraId="36191B38" w14:textId="77777777" w:rsidTr="00312006">
        <w:trPr>
          <w:trHeight w:val="100"/>
        </w:trPr>
        <w:tc>
          <w:tcPr>
            <w:tcW w:w="2157" w:type="pct"/>
            <w:tcBorders>
              <w:top w:val="nil"/>
              <w:left w:val="nil"/>
              <w:bottom w:val="nil"/>
              <w:right w:val="nil"/>
            </w:tcBorders>
            <w:shd w:val="clear" w:color="000000" w:fill="F2F2F2"/>
            <w:noWrap/>
            <w:vAlign w:val="bottom"/>
            <w:hideMark/>
          </w:tcPr>
          <w:p w14:paraId="59A4D9E2" w14:textId="77777777" w:rsidR="00C40D16" w:rsidRPr="003B6B47" w:rsidRDefault="00C40D16" w:rsidP="000B0DB5">
            <w:pPr>
              <w:pStyle w:val="NoSpacing"/>
              <w:spacing w:line="240" w:lineRule="auto"/>
            </w:pPr>
            <w:r w:rsidRPr="003B6B47">
              <w:t>S1.b.1_ConstantlyConsideredMoving</w:t>
            </w:r>
          </w:p>
        </w:tc>
        <w:tc>
          <w:tcPr>
            <w:tcW w:w="406" w:type="pct"/>
            <w:tcBorders>
              <w:top w:val="nil"/>
              <w:left w:val="nil"/>
              <w:bottom w:val="nil"/>
              <w:right w:val="nil"/>
            </w:tcBorders>
            <w:shd w:val="clear" w:color="000000" w:fill="F2F2F2"/>
            <w:noWrap/>
            <w:vAlign w:val="bottom"/>
            <w:hideMark/>
          </w:tcPr>
          <w:p w14:paraId="2447AAC4" w14:textId="77777777" w:rsidR="00C40D16" w:rsidRPr="0018738A" w:rsidRDefault="00C40D16" w:rsidP="000B0DB5">
            <w:pPr>
              <w:pStyle w:val="NoSpacing"/>
              <w:spacing w:line="240" w:lineRule="auto"/>
              <w:jc w:val="center"/>
              <w:rPr>
                <w:color w:val="9C0006"/>
              </w:rPr>
            </w:pPr>
            <w:r w:rsidRPr="0018738A">
              <w:rPr>
                <w:color w:val="9C0006"/>
              </w:rPr>
              <w:t>0.56</w:t>
            </w:r>
          </w:p>
        </w:tc>
        <w:tc>
          <w:tcPr>
            <w:tcW w:w="406" w:type="pct"/>
            <w:tcBorders>
              <w:top w:val="nil"/>
              <w:left w:val="nil"/>
              <w:bottom w:val="nil"/>
              <w:right w:val="nil"/>
            </w:tcBorders>
            <w:shd w:val="clear" w:color="000000" w:fill="F2F2F2"/>
            <w:noWrap/>
            <w:vAlign w:val="bottom"/>
            <w:hideMark/>
          </w:tcPr>
          <w:p w14:paraId="6C6ED7C0" w14:textId="77777777" w:rsidR="00C40D16" w:rsidRPr="0018738A" w:rsidRDefault="00C40D16" w:rsidP="000B0DB5">
            <w:pPr>
              <w:pStyle w:val="NoSpacing"/>
              <w:spacing w:line="240" w:lineRule="auto"/>
              <w:jc w:val="center"/>
            </w:pPr>
            <w:r w:rsidRPr="0018738A">
              <w:t>-0.01</w:t>
            </w:r>
          </w:p>
        </w:tc>
        <w:tc>
          <w:tcPr>
            <w:tcW w:w="406" w:type="pct"/>
            <w:tcBorders>
              <w:top w:val="nil"/>
              <w:left w:val="nil"/>
              <w:bottom w:val="nil"/>
              <w:right w:val="nil"/>
            </w:tcBorders>
            <w:shd w:val="clear" w:color="000000" w:fill="F2F2F2"/>
            <w:noWrap/>
            <w:vAlign w:val="bottom"/>
            <w:hideMark/>
          </w:tcPr>
          <w:p w14:paraId="7357C394" w14:textId="77777777" w:rsidR="00C40D16" w:rsidRPr="0018738A" w:rsidRDefault="00C40D16" w:rsidP="000B0DB5">
            <w:pPr>
              <w:pStyle w:val="NoSpacing"/>
              <w:spacing w:line="240" w:lineRule="auto"/>
              <w:jc w:val="center"/>
              <w:rPr>
                <w:color w:val="9C0006"/>
              </w:rPr>
            </w:pPr>
            <w:r w:rsidRPr="0018738A">
              <w:rPr>
                <w:color w:val="9C0006"/>
              </w:rPr>
              <w:t>0.51</w:t>
            </w:r>
          </w:p>
        </w:tc>
        <w:tc>
          <w:tcPr>
            <w:tcW w:w="406" w:type="pct"/>
            <w:tcBorders>
              <w:top w:val="nil"/>
              <w:left w:val="nil"/>
              <w:bottom w:val="nil"/>
              <w:right w:val="nil"/>
            </w:tcBorders>
            <w:shd w:val="clear" w:color="000000" w:fill="F2F2F2"/>
            <w:noWrap/>
            <w:vAlign w:val="bottom"/>
            <w:hideMark/>
          </w:tcPr>
          <w:p w14:paraId="08F6F516" w14:textId="77777777" w:rsidR="00C40D16" w:rsidRPr="0018738A" w:rsidRDefault="00C40D16" w:rsidP="000B0DB5">
            <w:pPr>
              <w:pStyle w:val="NoSpacing"/>
              <w:spacing w:line="240" w:lineRule="auto"/>
              <w:jc w:val="center"/>
            </w:pPr>
            <w:r w:rsidRPr="0018738A">
              <w:t>-0.28</w:t>
            </w:r>
          </w:p>
        </w:tc>
        <w:tc>
          <w:tcPr>
            <w:tcW w:w="406" w:type="pct"/>
            <w:tcBorders>
              <w:top w:val="nil"/>
              <w:left w:val="nil"/>
              <w:bottom w:val="nil"/>
              <w:right w:val="nil"/>
            </w:tcBorders>
            <w:shd w:val="clear" w:color="000000" w:fill="F2F2F2"/>
            <w:noWrap/>
            <w:vAlign w:val="bottom"/>
            <w:hideMark/>
          </w:tcPr>
          <w:p w14:paraId="05250B43" w14:textId="77777777" w:rsidR="00C40D16" w:rsidRPr="0018738A" w:rsidRDefault="00C40D16" w:rsidP="000B0DB5">
            <w:pPr>
              <w:pStyle w:val="NoSpacing"/>
              <w:spacing w:line="240" w:lineRule="auto"/>
              <w:jc w:val="center"/>
            </w:pPr>
            <w:r w:rsidRPr="0018738A">
              <w:t>-0.25</w:t>
            </w:r>
          </w:p>
        </w:tc>
        <w:tc>
          <w:tcPr>
            <w:tcW w:w="406" w:type="pct"/>
            <w:tcBorders>
              <w:top w:val="nil"/>
              <w:left w:val="nil"/>
              <w:bottom w:val="nil"/>
              <w:right w:val="nil"/>
            </w:tcBorders>
            <w:shd w:val="clear" w:color="000000" w:fill="F2F2F2"/>
            <w:noWrap/>
            <w:vAlign w:val="bottom"/>
            <w:hideMark/>
          </w:tcPr>
          <w:p w14:paraId="792DBAA4" w14:textId="77777777" w:rsidR="00C40D16" w:rsidRPr="0018738A" w:rsidRDefault="00C40D16" w:rsidP="000B0DB5">
            <w:pPr>
              <w:pStyle w:val="NoSpacing"/>
              <w:spacing w:line="240" w:lineRule="auto"/>
              <w:jc w:val="center"/>
            </w:pPr>
            <w:r w:rsidRPr="0018738A">
              <w:t>-0.17</w:t>
            </w:r>
          </w:p>
        </w:tc>
        <w:tc>
          <w:tcPr>
            <w:tcW w:w="406" w:type="pct"/>
            <w:tcBorders>
              <w:top w:val="nil"/>
              <w:left w:val="nil"/>
              <w:bottom w:val="nil"/>
              <w:right w:val="nil"/>
            </w:tcBorders>
            <w:shd w:val="clear" w:color="000000" w:fill="F2F2F2"/>
            <w:noWrap/>
            <w:vAlign w:val="bottom"/>
            <w:hideMark/>
          </w:tcPr>
          <w:p w14:paraId="6A5E1359" w14:textId="77777777" w:rsidR="00C40D16" w:rsidRPr="0018738A" w:rsidRDefault="00C40D16" w:rsidP="000B0DB5">
            <w:pPr>
              <w:pStyle w:val="NoSpacing"/>
              <w:spacing w:line="240" w:lineRule="auto"/>
              <w:jc w:val="center"/>
            </w:pPr>
            <w:r w:rsidRPr="0018738A">
              <w:t>-0.09</w:t>
            </w:r>
          </w:p>
        </w:tc>
      </w:tr>
      <w:tr w:rsidR="00C40D16" w:rsidRPr="0018738A" w14:paraId="3576A6FD" w14:textId="77777777" w:rsidTr="00312006">
        <w:trPr>
          <w:trHeight w:val="100"/>
        </w:trPr>
        <w:tc>
          <w:tcPr>
            <w:tcW w:w="2157" w:type="pct"/>
            <w:tcBorders>
              <w:top w:val="nil"/>
              <w:left w:val="nil"/>
              <w:bottom w:val="nil"/>
              <w:right w:val="nil"/>
            </w:tcBorders>
            <w:shd w:val="clear" w:color="auto" w:fill="auto"/>
            <w:noWrap/>
            <w:vAlign w:val="bottom"/>
            <w:hideMark/>
          </w:tcPr>
          <w:p w14:paraId="7C35FDAB" w14:textId="77777777" w:rsidR="00C40D16" w:rsidRPr="003B6B47" w:rsidRDefault="00C40D16" w:rsidP="000B0DB5">
            <w:pPr>
              <w:pStyle w:val="NoSpacing"/>
              <w:spacing w:line="240" w:lineRule="auto"/>
            </w:pPr>
            <w:r w:rsidRPr="003B6B47">
              <w:t>S1.b.2_InterestedBetterHome</w:t>
            </w:r>
          </w:p>
        </w:tc>
        <w:tc>
          <w:tcPr>
            <w:tcW w:w="406" w:type="pct"/>
            <w:tcBorders>
              <w:top w:val="nil"/>
              <w:left w:val="nil"/>
              <w:bottom w:val="nil"/>
              <w:right w:val="nil"/>
            </w:tcBorders>
            <w:shd w:val="clear" w:color="auto" w:fill="auto"/>
            <w:noWrap/>
            <w:vAlign w:val="bottom"/>
            <w:hideMark/>
          </w:tcPr>
          <w:p w14:paraId="3E519084" w14:textId="77777777" w:rsidR="00C40D16" w:rsidRPr="0018738A" w:rsidRDefault="00C40D16" w:rsidP="000B0DB5">
            <w:pPr>
              <w:pStyle w:val="NoSpacing"/>
              <w:spacing w:line="240" w:lineRule="auto"/>
              <w:jc w:val="center"/>
              <w:rPr>
                <w:color w:val="9C0006"/>
              </w:rPr>
            </w:pPr>
            <w:r w:rsidRPr="0018738A">
              <w:rPr>
                <w:color w:val="9C0006"/>
              </w:rPr>
              <w:t>0.57</w:t>
            </w:r>
          </w:p>
        </w:tc>
        <w:tc>
          <w:tcPr>
            <w:tcW w:w="406" w:type="pct"/>
            <w:tcBorders>
              <w:top w:val="nil"/>
              <w:left w:val="nil"/>
              <w:bottom w:val="nil"/>
              <w:right w:val="nil"/>
            </w:tcBorders>
            <w:shd w:val="clear" w:color="auto" w:fill="auto"/>
            <w:noWrap/>
            <w:vAlign w:val="bottom"/>
            <w:hideMark/>
          </w:tcPr>
          <w:p w14:paraId="5A21FA7C"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auto" w:fill="auto"/>
            <w:noWrap/>
            <w:vAlign w:val="bottom"/>
            <w:hideMark/>
          </w:tcPr>
          <w:p w14:paraId="64933B6A" w14:textId="77777777" w:rsidR="00C40D16" w:rsidRPr="0018738A" w:rsidRDefault="00C40D16" w:rsidP="000B0DB5">
            <w:pPr>
              <w:pStyle w:val="NoSpacing"/>
              <w:spacing w:line="240" w:lineRule="auto"/>
              <w:jc w:val="center"/>
              <w:rPr>
                <w:color w:val="9C0006"/>
              </w:rPr>
            </w:pPr>
            <w:r w:rsidRPr="0018738A">
              <w:rPr>
                <w:color w:val="9C0006"/>
              </w:rPr>
              <w:t>0.59</w:t>
            </w:r>
          </w:p>
        </w:tc>
        <w:tc>
          <w:tcPr>
            <w:tcW w:w="406" w:type="pct"/>
            <w:tcBorders>
              <w:top w:val="nil"/>
              <w:left w:val="nil"/>
              <w:bottom w:val="nil"/>
              <w:right w:val="nil"/>
            </w:tcBorders>
            <w:shd w:val="clear" w:color="auto" w:fill="auto"/>
            <w:noWrap/>
            <w:vAlign w:val="bottom"/>
            <w:hideMark/>
          </w:tcPr>
          <w:p w14:paraId="7F5B3F93" w14:textId="77777777" w:rsidR="00C40D16" w:rsidRPr="0018738A" w:rsidRDefault="00C40D16" w:rsidP="000B0DB5">
            <w:pPr>
              <w:pStyle w:val="NoSpacing"/>
              <w:spacing w:line="240" w:lineRule="auto"/>
              <w:jc w:val="center"/>
            </w:pPr>
            <w:r w:rsidRPr="0018738A">
              <w:t>-0.21</w:t>
            </w:r>
          </w:p>
        </w:tc>
        <w:tc>
          <w:tcPr>
            <w:tcW w:w="406" w:type="pct"/>
            <w:tcBorders>
              <w:top w:val="nil"/>
              <w:left w:val="nil"/>
              <w:bottom w:val="nil"/>
              <w:right w:val="nil"/>
            </w:tcBorders>
            <w:shd w:val="clear" w:color="auto" w:fill="auto"/>
            <w:noWrap/>
            <w:vAlign w:val="bottom"/>
            <w:hideMark/>
          </w:tcPr>
          <w:p w14:paraId="6AA2E415" w14:textId="77777777" w:rsidR="00C40D16" w:rsidRPr="0018738A" w:rsidRDefault="00C40D16" w:rsidP="000B0DB5">
            <w:pPr>
              <w:pStyle w:val="NoSpacing"/>
              <w:spacing w:line="240" w:lineRule="auto"/>
              <w:jc w:val="center"/>
            </w:pPr>
            <w:r w:rsidRPr="0018738A">
              <w:t>-0.28</w:t>
            </w:r>
          </w:p>
        </w:tc>
        <w:tc>
          <w:tcPr>
            <w:tcW w:w="406" w:type="pct"/>
            <w:tcBorders>
              <w:top w:val="nil"/>
              <w:left w:val="nil"/>
              <w:bottom w:val="nil"/>
              <w:right w:val="nil"/>
            </w:tcBorders>
            <w:shd w:val="clear" w:color="auto" w:fill="auto"/>
            <w:noWrap/>
            <w:vAlign w:val="bottom"/>
            <w:hideMark/>
          </w:tcPr>
          <w:p w14:paraId="0614F93C" w14:textId="77777777" w:rsidR="00C40D16" w:rsidRPr="0018738A" w:rsidRDefault="00C40D16" w:rsidP="000B0DB5">
            <w:pPr>
              <w:pStyle w:val="NoSpacing"/>
              <w:spacing w:line="240" w:lineRule="auto"/>
              <w:jc w:val="center"/>
            </w:pPr>
            <w:r w:rsidRPr="0018738A">
              <w:t>-0.07</w:t>
            </w:r>
          </w:p>
        </w:tc>
        <w:tc>
          <w:tcPr>
            <w:tcW w:w="406" w:type="pct"/>
            <w:tcBorders>
              <w:top w:val="nil"/>
              <w:left w:val="nil"/>
              <w:bottom w:val="nil"/>
              <w:right w:val="nil"/>
            </w:tcBorders>
            <w:shd w:val="clear" w:color="auto" w:fill="auto"/>
            <w:noWrap/>
            <w:vAlign w:val="bottom"/>
            <w:hideMark/>
          </w:tcPr>
          <w:p w14:paraId="6DAA3315" w14:textId="77777777" w:rsidR="00C40D16" w:rsidRPr="0018738A" w:rsidRDefault="00C40D16" w:rsidP="000B0DB5">
            <w:pPr>
              <w:pStyle w:val="NoSpacing"/>
              <w:spacing w:line="240" w:lineRule="auto"/>
              <w:jc w:val="center"/>
            </w:pPr>
            <w:r w:rsidRPr="0018738A">
              <w:t>-0.09</w:t>
            </w:r>
          </w:p>
        </w:tc>
      </w:tr>
      <w:tr w:rsidR="00C40D16" w:rsidRPr="0018738A" w14:paraId="533A61ED" w14:textId="77777777" w:rsidTr="00312006">
        <w:trPr>
          <w:trHeight w:val="100"/>
        </w:trPr>
        <w:tc>
          <w:tcPr>
            <w:tcW w:w="2157" w:type="pct"/>
            <w:tcBorders>
              <w:top w:val="nil"/>
              <w:left w:val="nil"/>
              <w:bottom w:val="nil"/>
              <w:right w:val="nil"/>
            </w:tcBorders>
            <w:shd w:val="clear" w:color="000000" w:fill="F2F2F2"/>
            <w:noWrap/>
            <w:vAlign w:val="bottom"/>
            <w:hideMark/>
          </w:tcPr>
          <w:p w14:paraId="23F10337" w14:textId="77777777" w:rsidR="00C40D16" w:rsidRPr="003B6B47" w:rsidRDefault="00C40D16" w:rsidP="000B0DB5">
            <w:pPr>
              <w:pStyle w:val="NoSpacing"/>
              <w:spacing w:line="240" w:lineRule="auto"/>
            </w:pPr>
            <w:r w:rsidRPr="003B6B47">
              <w:t>S1.b.3_NoBetterHomeAvailable</w:t>
            </w:r>
          </w:p>
        </w:tc>
        <w:tc>
          <w:tcPr>
            <w:tcW w:w="406" w:type="pct"/>
            <w:tcBorders>
              <w:top w:val="nil"/>
              <w:left w:val="nil"/>
              <w:bottom w:val="nil"/>
              <w:right w:val="nil"/>
            </w:tcBorders>
            <w:shd w:val="clear" w:color="000000" w:fill="F2F2F2"/>
            <w:noWrap/>
            <w:vAlign w:val="bottom"/>
            <w:hideMark/>
          </w:tcPr>
          <w:p w14:paraId="70151D82" w14:textId="77777777" w:rsidR="00C40D16" w:rsidRPr="0018738A" w:rsidRDefault="00C40D16" w:rsidP="000B0DB5">
            <w:pPr>
              <w:pStyle w:val="NoSpacing"/>
              <w:spacing w:line="240" w:lineRule="auto"/>
              <w:jc w:val="center"/>
            </w:pPr>
            <w:r w:rsidRPr="0018738A">
              <w:t>-0.48</w:t>
            </w:r>
          </w:p>
        </w:tc>
        <w:tc>
          <w:tcPr>
            <w:tcW w:w="406" w:type="pct"/>
            <w:tcBorders>
              <w:top w:val="nil"/>
              <w:left w:val="nil"/>
              <w:bottom w:val="nil"/>
              <w:right w:val="nil"/>
            </w:tcBorders>
            <w:shd w:val="clear" w:color="000000" w:fill="F2F2F2"/>
            <w:noWrap/>
            <w:vAlign w:val="bottom"/>
            <w:hideMark/>
          </w:tcPr>
          <w:p w14:paraId="7519FDD5" w14:textId="77777777" w:rsidR="00C40D16" w:rsidRPr="0018738A" w:rsidRDefault="00C40D16" w:rsidP="000B0DB5">
            <w:pPr>
              <w:pStyle w:val="NoSpacing"/>
              <w:spacing w:line="240" w:lineRule="auto"/>
              <w:jc w:val="center"/>
            </w:pPr>
            <w:r w:rsidRPr="0018738A">
              <w:t>0.44</w:t>
            </w:r>
          </w:p>
        </w:tc>
        <w:tc>
          <w:tcPr>
            <w:tcW w:w="406" w:type="pct"/>
            <w:tcBorders>
              <w:top w:val="nil"/>
              <w:left w:val="nil"/>
              <w:bottom w:val="nil"/>
              <w:right w:val="nil"/>
            </w:tcBorders>
            <w:shd w:val="clear" w:color="000000" w:fill="F2F2F2"/>
            <w:noWrap/>
            <w:vAlign w:val="bottom"/>
            <w:hideMark/>
          </w:tcPr>
          <w:p w14:paraId="012BCD18" w14:textId="77777777" w:rsidR="00C40D16" w:rsidRPr="0018738A" w:rsidRDefault="00C40D16" w:rsidP="000B0DB5">
            <w:pPr>
              <w:pStyle w:val="NoSpacing"/>
              <w:spacing w:line="240" w:lineRule="auto"/>
              <w:jc w:val="center"/>
            </w:pPr>
            <w:r w:rsidRPr="0018738A">
              <w:t>0.08</w:t>
            </w:r>
          </w:p>
        </w:tc>
        <w:tc>
          <w:tcPr>
            <w:tcW w:w="406" w:type="pct"/>
            <w:tcBorders>
              <w:top w:val="nil"/>
              <w:left w:val="nil"/>
              <w:bottom w:val="nil"/>
              <w:right w:val="nil"/>
            </w:tcBorders>
            <w:shd w:val="clear" w:color="000000" w:fill="F2F2F2"/>
            <w:noWrap/>
            <w:vAlign w:val="bottom"/>
            <w:hideMark/>
          </w:tcPr>
          <w:p w14:paraId="0867B6D0" w14:textId="77777777" w:rsidR="00C40D16" w:rsidRPr="0018738A" w:rsidRDefault="00C40D16" w:rsidP="000B0DB5">
            <w:pPr>
              <w:pStyle w:val="NoSpacing"/>
              <w:spacing w:line="240" w:lineRule="auto"/>
              <w:jc w:val="center"/>
            </w:pPr>
            <w:r w:rsidRPr="0018738A">
              <w:t>-0.05</w:t>
            </w:r>
          </w:p>
        </w:tc>
        <w:tc>
          <w:tcPr>
            <w:tcW w:w="406" w:type="pct"/>
            <w:tcBorders>
              <w:top w:val="nil"/>
              <w:left w:val="nil"/>
              <w:bottom w:val="nil"/>
              <w:right w:val="nil"/>
            </w:tcBorders>
            <w:shd w:val="clear" w:color="000000" w:fill="F2F2F2"/>
            <w:noWrap/>
            <w:vAlign w:val="bottom"/>
            <w:hideMark/>
          </w:tcPr>
          <w:p w14:paraId="0DDCF9AC" w14:textId="77777777" w:rsidR="00C40D16" w:rsidRPr="0018738A" w:rsidRDefault="00C40D16" w:rsidP="000B0DB5">
            <w:pPr>
              <w:pStyle w:val="NoSpacing"/>
              <w:spacing w:line="240" w:lineRule="auto"/>
              <w:jc w:val="center"/>
            </w:pPr>
            <w:r w:rsidRPr="0018738A">
              <w:t>0.16</w:t>
            </w:r>
          </w:p>
        </w:tc>
        <w:tc>
          <w:tcPr>
            <w:tcW w:w="406" w:type="pct"/>
            <w:tcBorders>
              <w:top w:val="nil"/>
              <w:left w:val="nil"/>
              <w:bottom w:val="nil"/>
              <w:right w:val="nil"/>
            </w:tcBorders>
            <w:shd w:val="clear" w:color="000000" w:fill="F2F2F2"/>
            <w:noWrap/>
            <w:vAlign w:val="bottom"/>
            <w:hideMark/>
          </w:tcPr>
          <w:p w14:paraId="7162EBA0" w14:textId="77777777" w:rsidR="00C40D16" w:rsidRPr="0018738A" w:rsidRDefault="00C40D16" w:rsidP="000B0DB5">
            <w:pPr>
              <w:pStyle w:val="NoSpacing"/>
              <w:spacing w:line="240" w:lineRule="auto"/>
              <w:jc w:val="center"/>
            </w:pPr>
            <w:r w:rsidRPr="0018738A">
              <w:t>0.49</w:t>
            </w:r>
          </w:p>
        </w:tc>
        <w:tc>
          <w:tcPr>
            <w:tcW w:w="406" w:type="pct"/>
            <w:tcBorders>
              <w:top w:val="nil"/>
              <w:left w:val="nil"/>
              <w:bottom w:val="nil"/>
              <w:right w:val="nil"/>
            </w:tcBorders>
            <w:shd w:val="clear" w:color="000000" w:fill="F2F2F2"/>
            <w:noWrap/>
            <w:vAlign w:val="bottom"/>
            <w:hideMark/>
          </w:tcPr>
          <w:p w14:paraId="7AF63ACA" w14:textId="77777777" w:rsidR="00C40D16" w:rsidRPr="0018738A" w:rsidRDefault="00C40D16" w:rsidP="000B0DB5">
            <w:pPr>
              <w:pStyle w:val="NoSpacing"/>
              <w:spacing w:line="240" w:lineRule="auto"/>
              <w:jc w:val="center"/>
            </w:pPr>
            <w:r w:rsidRPr="0018738A">
              <w:t>0.10</w:t>
            </w:r>
          </w:p>
        </w:tc>
      </w:tr>
      <w:tr w:rsidR="00C40D16" w:rsidRPr="0018738A" w14:paraId="073D1611" w14:textId="77777777" w:rsidTr="00312006">
        <w:trPr>
          <w:trHeight w:val="100"/>
        </w:trPr>
        <w:tc>
          <w:tcPr>
            <w:tcW w:w="2157" w:type="pct"/>
            <w:tcBorders>
              <w:top w:val="nil"/>
              <w:left w:val="nil"/>
              <w:bottom w:val="nil"/>
              <w:right w:val="nil"/>
            </w:tcBorders>
            <w:shd w:val="clear" w:color="auto" w:fill="auto"/>
            <w:noWrap/>
            <w:vAlign w:val="bottom"/>
            <w:hideMark/>
          </w:tcPr>
          <w:p w14:paraId="01CB9565" w14:textId="77777777" w:rsidR="00C40D16" w:rsidRPr="003B6B47" w:rsidRDefault="00C40D16" w:rsidP="000B0DB5">
            <w:pPr>
              <w:pStyle w:val="NoSpacing"/>
              <w:spacing w:line="240" w:lineRule="auto"/>
            </w:pPr>
            <w:r w:rsidRPr="003B6B47">
              <w:t>S1.b.4_TooMuchEffort</w:t>
            </w:r>
          </w:p>
        </w:tc>
        <w:tc>
          <w:tcPr>
            <w:tcW w:w="406" w:type="pct"/>
            <w:tcBorders>
              <w:top w:val="nil"/>
              <w:left w:val="nil"/>
              <w:bottom w:val="nil"/>
              <w:right w:val="nil"/>
            </w:tcBorders>
            <w:shd w:val="clear" w:color="auto" w:fill="auto"/>
            <w:noWrap/>
            <w:vAlign w:val="bottom"/>
            <w:hideMark/>
          </w:tcPr>
          <w:p w14:paraId="7A2F046D" w14:textId="77777777" w:rsidR="00C40D16" w:rsidRPr="0018738A" w:rsidRDefault="00C40D16" w:rsidP="000B0DB5">
            <w:pPr>
              <w:pStyle w:val="NoSpacing"/>
              <w:spacing w:line="240" w:lineRule="auto"/>
              <w:jc w:val="center"/>
            </w:pPr>
            <w:r w:rsidRPr="0018738A">
              <w:t>-0.43</w:t>
            </w:r>
          </w:p>
        </w:tc>
        <w:tc>
          <w:tcPr>
            <w:tcW w:w="406" w:type="pct"/>
            <w:tcBorders>
              <w:top w:val="nil"/>
              <w:left w:val="nil"/>
              <w:bottom w:val="nil"/>
              <w:right w:val="nil"/>
            </w:tcBorders>
            <w:shd w:val="clear" w:color="auto" w:fill="auto"/>
            <w:noWrap/>
            <w:vAlign w:val="bottom"/>
            <w:hideMark/>
          </w:tcPr>
          <w:p w14:paraId="78C9C767" w14:textId="77777777" w:rsidR="00C40D16" w:rsidRPr="0018738A" w:rsidRDefault="00C40D16" w:rsidP="000B0DB5">
            <w:pPr>
              <w:pStyle w:val="NoSpacing"/>
              <w:spacing w:line="240" w:lineRule="auto"/>
              <w:jc w:val="center"/>
              <w:rPr>
                <w:color w:val="9C0006"/>
              </w:rPr>
            </w:pPr>
            <w:r w:rsidRPr="0018738A">
              <w:rPr>
                <w:color w:val="9C0006"/>
              </w:rPr>
              <w:t>0.53</w:t>
            </w:r>
          </w:p>
        </w:tc>
        <w:tc>
          <w:tcPr>
            <w:tcW w:w="406" w:type="pct"/>
            <w:tcBorders>
              <w:top w:val="nil"/>
              <w:left w:val="nil"/>
              <w:bottom w:val="nil"/>
              <w:right w:val="nil"/>
            </w:tcBorders>
            <w:shd w:val="clear" w:color="auto" w:fill="auto"/>
            <w:noWrap/>
            <w:vAlign w:val="bottom"/>
            <w:hideMark/>
          </w:tcPr>
          <w:p w14:paraId="6FF3AA49" w14:textId="77777777" w:rsidR="00C40D16" w:rsidRPr="0018738A" w:rsidRDefault="00C40D16" w:rsidP="000B0DB5">
            <w:pPr>
              <w:pStyle w:val="NoSpacing"/>
              <w:spacing w:line="240" w:lineRule="auto"/>
              <w:jc w:val="center"/>
            </w:pPr>
            <w:r w:rsidRPr="0018738A">
              <w:t>0.29</w:t>
            </w:r>
          </w:p>
        </w:tc>
        <w:tc>
          <w:tcPr>
            <w:tcW w:w="406" w:type="pct"/>
            <w:tcBorders>
              <w:top w:val="nil"/>
              <w:left w:val="nil"/>
              <w:bottom w:val="nil"/>
              <w:right w:val="nil"/>
            </w:tcBorders>
            <w:shd w:val="clear" w:color="auto" w:fill="auto"/>
            <w:noWrap/>
            <w:vAlign w:val="bottom"/>
            <w:hideMark/>
          </w:tcPr>
          <w:p w14:paraId="71D893B3" w14:textId="77777777" w:rsidR="00C40D16" w:rsidRPr="0018738A" w:rsidRDefault="00C40D16" w:rsidP="000B0DB5">
            <w:pPr>
              <w:pStyle w:val="NoSpacing"/>
              <w:spacing w:line="240" w:lineRule="auto"/>
              <w:jc w:val="center"/>
            </w:pPr>
            <w:r w:rsidRPr="0018738A">
              <w:t>-0.07</w:t>
            </w:r>
          </w:p>
        </w:tc>
        <w:tc>
          <w:tcPr>
            <w:tcW w:w="406" w:type="pct"/>
            <w:tcBorders>
              <w:top w:val="nil"/>
              <w:left w:val="nil"/>
              <w:bottom w:val="nil"/>
              <w:right w:val="nil"/>
            </w:tcBorders>
            <w:shd w:val="clear" w:color="auto" w:fill="auto"/>
            <w:noWrap/>
            <w:vAlign w:val="bottom"/>
            <w:hideMark/>
          </w:tcPr>
          <w:p w14:paraId="1CA72A7F" w14:textId="77777777" w:rsidR="00C40D16" w:rsidRPr="0018738A" w:rsidRDefault="00C40D16" w:rsidP="000B0DB5">
            <w:pPr>
              <w:pStyle w:val="NoSpacing"/>
              <w:spacing w:line="240" w:lineRule="auto"/>
              <w:jc w:val="center"/>
            </w:pPr>
            <w:r w:rsidRPr="0018738A">
              <w:t>0.10</w:t>
            </w:r>
          </w:p>
        </w:tc>
        <w:tc>
          <w:tcPr>
            <w:tcW w:w="406" w:type="pct"/>
            <w:tcBorders>
              <w:top w:val="nil"/>
              <w:left w:val="nil"/>
              <w:bottom w:val="nil"/>
              <w:right w:val="nil"/>
            </w:tcBorders>
            <w:shd w:val="clear" w:color="auto" w:fill="auto"/>
            <w:noWrap/>
            <w:vAlign w:val="bottom"/>
            <w:hideMark/>
          </w:tcPr>
          <w:p w14:paraId="54161657" w14:textId="77777777" w:rsidR="00C40D16" w:rsidRPr="0018738A" w:rsidRDefault="00C40D16" w:rsidP="000B0DB5">
            <w:pPr>
              <w:pStyle w:val="NoSpacing"/>
              <w:spacing w:line="240" w:lineRule="auto"/>
              <w:jc w:val="center"/>
            </w:pPr>
            <w:r w:rsidRPr="0018738A">
              <w:t>0.26</w:t>
            </w:r>
          </w:p>
        </w:tc>
        <w:tc>
          <w:tcPr>
            <w:tcW w:w="406" w:type="pct"/>
            <w:tcBorders>
              <w:top w:val="nil"/>
              <w:left w:val="nil"/>
              <w:bottom w:val="nil"/>
              <w:right w:val="nil"/>
            </w:tcBorders>
            <w:shd w:val="clear" w:color="auto" w:fill="auto"/>
            <w:noWrap/>
            <w:vAlign w:val="bottom"/>
            <w:hideMark/>
          </w:tcPr>
          <w:p w14:paraId="6E63D707" w14:textId="77777777" w:rsidR="00C40D16" w:rsidRPr="0018738A" w:rsidRDefault="00C40D16" w:rsidP="000B0DB5">
            <w:pPr>
              <w:pStyle w:val="NoSpacing"/>
              <w:spacing w:line="240" w:lineRule="auto"/>
              <w:jc w:val="center"/>
            </w:pPr>
            <w:r w:rsidRPr="0018738A">
              <w:t>0.00</w:t>
            </w:r>
          </w:p>
        </w:tc>
      </w:tr>
      <w:tr w:rsidR="00C40D16" w:rsidRPr="0018738A" w14:paraId="1BC58A8B" w14:textId="77777777" w:rsidTr="00312006">
        <w:trPr>
          <w:trHeight w:val="100"/>
        </w:trPr>
        <w:tc>
          <w:tcPr>
            <w:tcW w:w="2157" w:type="pct"/>
            <w:tcBorders>
              <w:top w:val="nil"/>
              <w:left w:val="nil"/>
              <w:bottom w:val="nil"/>
              <w:right w:val="nil"/>
            </w:tcBorders>
            <w:shd w:val="clear" w:color="000000" w:fill="F2F2F2"/>
            <w:noWrap/>
            <w:vAlign w:val="bottom"/>
            <w:hideMark/>
          </w:tcPr>
          <w:p w14:paraId="4D843AA7" w14:textId="77777777" w:rsidR="00C40D16" w:rsidRPr="003B6B47" w:rsidRDefault="00C40D16" w:rsidP="000B0DB5">
            <w:pPr>
              <w:pStyle w:val="NoSpacing"/>
              <w:spacing w:line="240" w:lineRule="auto"/>
            </w:pPr>
            <w:r w:rsidRPr="003B6B47">
              <w:t>S1.b.5_SatisfiedPrevious</w:t>
            </w:r>
          </w:p>
        </w:tc>
        <w:tc>
          <w:tcPr>
            <w:tcW w:w="406" w:type="pct"/>
            <w:tcBorders>
              <w:top w:val="nil"/>
              <w:left w:val="nil"/>
              <w:bottom w:val="nil"/>
              <w:right w:val="nil"/>
            </w:tcBorders>
            <w:shd w:val="clear" w:color="000000" w:fill="F2F2F2"/>
            <w:noWrap/>
            <w:vAlign w:val="bottom"/>
            <w:hideMark/>
          </w:tcPr>
          <w:p w14:paraId="64CB0683" w14:textId="77777777" w:rsidR="00C40D16" w:rsidRPr="0018738A" w:rsidRDefault="00C40D16" w:rsidP="000B0DB5">
            <w:pPr>
              <w:pStyle w:val="NoSpacing"/>
              <w:spacing w:line="240" w:lineRule="auto"/>
              <w:jc w:val="center"/>
            </w:pPr>
            <w:r w:rsidRPr="0018738A">
              <w:t>-0.16</w:t>
            </w:r>
          </w:p>
        </w:tc>
        <w:tc>
          <w:tcPr>
            <w:tcW w:w="406" w:type="pct"/>
            <w:tcBorders>
              <w:top w:val="nil"/>
              <w:left w:val="nil"/>
              <w:bottom w:val="nil"/>
              <w:right w:val="nil"/>
            </w:tcBorders>
            <w:shd w:val="clear" w:color="000000" w:fill="F2F2F2"/>
            <w:noWrap/>
            <w:vAlign w:val="bottom"/>
            <w:hideMark/>
          </w:tcPr>
          <w:p w14:paraId="5BC5B45E" w14:textId="77777777" w:rsidR="00C40D16" w:rsidRPr="0018738A" w:rsidRDefault="00C40D16" w:rsidP="000B0DB5">
            <w:pPr>
              <w:pStyle w:val="NoSpacing"/>
              <w:spacing w:line="240" w:lineRule="auto"/>
              <w:jc w:val="center"/>
              <w:rPr>
                <w:color w:val="9C0006"/>
              </w:rPr>
            </w:pPr>
            <w:r w:rsidRPr="0018738A">
              <w:rPr>
                <w:color w:val="9C0006"/>
              </w:rPr>
              <w:t>0.61</w:t>
            </w:r>
          </w:p>
        </w:tc>
        <w:tc>
          <w:tcPr>
            <w:tcW w:w="406" w:type="pct"/>
            <w:tcBorders>
              <w:top w:val="nil"/>
              <w:left w:val="nil"/>
              <w:bottom w:val="nil"/>
              <w:right w:val="nil"/>
            </w:tcBorders>
            <w:shd w:val="clear" w:color="000000" w:fill="F2F2F2"/>
            <w:noWrap/>
            <w:vAlign w:val="bottom"/>
            <w:hideMark/>
          </w:tcPr>
          <w:p w14:paraId="4AA55FC0" w14:textId="77777777" w:rsidR="00C40D16" w:rsidRPr="0018738A" w:rsidRDefault="00C40D16" w:rsidP="000B0DB5">
            <w:pPr>
              <w:pStyle w:val="NoSpacing"/>
              <w:spacing w:line="240" w:lineRule="auto"/>
              <w:jc w:val="center"/>
            </w:pPr>
            <w:r w:rsidRPr="0018738A">
              <w:t>0.42</w:t>
            </w:r>
          </w:p>
        </w:tc>
        <w:tc>
          <w:tcPr>
            <w:tcW w:w="406" w:type="pct"/>
            <w:tcBorders>
              <w:top w:val="nil"/>
              <w:left w:val="nil"/>
              <w:bottom w:val="nil"/>
              <w:right w:val="nil"/>
            </w:tcBorders>
            <w:shd w:val="clear" w:color="000000" w:fill="F2F2F2"/>
            <w:noWrap/>
            <w:vAlign w:val="bottom"/>
            <w:hideMark/>
          </w:tcPr>
          <w:p w14:paraId="45572E47" w14:textId="77777777" w:rsidR="00C40D16" w:rsidRPr="0018738A" w:rsidRDefault="00C40D16" w:rsidP="000B0DB5">
            <w:pPr>
              <w:pStyle w:val="NoSpacing"/>
              <w:spacing w:line="240" w:lineRule="auto"/>
              <w:jc w:val="center"/>
            </w:pPr>
            <w:r w:rsidRPr="0018738A">
              <w:t>-0.30</w:t>
            </w:r>
          </w:p>
        </w:tc>
        <w:tc>
          <w:tcPr>
            <w:tcW w:w="406" w:type="pct"/>
            <w:tcBorders>
              <w:top w:val="nil"/>
              <w:left w:val="nil"/>
              <w:bottom w:val="nil"/>
              <w:right w:val="nil"/>
            </w:tcBorders>
            <w:shd w:val="clear" w:color="000000" w:fill="F2F2F2"/>
            <w:noWrap/>
            <w:vAlign w:val="bottom"/>
            <w:hideMark/>
          </w:tcPr>
          <w:p w14:paraId="3C97385A"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000000" w:fill="F2F2F2"/>
            <w:noWrap/>
            <w:vAlign w:val="bottom"/>
            <w:hideMark/>
          </w:tcPr>
          <w:p w14:paraId="1059B761" w14:textId="77777777" w:rsidR="00C40D16" w:rsidRPr="0018738A" w:rsidRDefault="00C40D16" w:rsidP="000B0DB5">
            <w:pPr>
              <w:pStyle w:val="NoSpacing"/>
              <w:spacing w:line="240" w:lineRule="auto"/>
              <w:jc w:val="center"/>
            </w:pPr>
            <w:r w:rsidRPr="0018738A">
              <w:t>-0.19</w:t>
            </w:r>
          </w:p>
        </w:tc>
        <w:tc>
          <w:tcPr>
            <w:tcW w:w="406" w:type="pct"/>
            <w:tcBorders>
              <w:top w:val="nil"/>
              <w:left w:val="nil"/>
              <w:bottom w:val="nil"/>
              <w:right w:val="nil"/>
            </w:tcBorders>
            <w:shd w:val="clear" w:color="000000" w:fill="F2F2F2"/>
            <w:noWrap/>
            <w:vAlign w:val="bottom"/>
            <w:hideMark/>
          </w:tcPr>
          <w:p w14:paraId="5CDCC02E" w14:textId="77777777" w:rsidR="00C40D16" w:rsidRPr="0018738A" w:rsidRDefault="00C40D16" w:rsidP="000B0DB5">
            <w:pPr>
              <w:pStyle w:val="NoSpacing"/>
              <w:spacing w:line="240" w:lineRule="auto"/>
              <w:jc w:val="center"/>
            </w:pPr>
            <w:r w:rsidRPr="0018738A">
              <w:t>-0.14</w:t>
            </w:r>
          </w:p>
        </w:tc>
      </w:tr>
      <w:tr w:rsidR="00C40D16" w:rsidRPr="0018738A" w14:paraId="28DFA397" w14:textId="77777777" w:rsidTr="00312006">
        <w:trPr>
          <w:trHeight w:val="100"/>
        </w:trPr>
        <w:tc>
          <w:tcPr>
            <w:tcW w:w="2157" w:type="pct"/>
            <w:tcBorders>
              <w:top w:val="nil"/>
              <w:left w:val="nil"/>
              <w:bottom w:val="nil"/>
              <w:right w:val="nil"/>
            </w:tcBorders>
            <w:shd w:val="clear" w:color="auto" w:fill="auto"/>
            <w:noWrap/>
            <w:vAlign w:val="bottom"/>
            <w:hideMark/>
          </w:tcPr>
          <w:p w14:paraId="0460A435" w14:textId="77777777" w:rsidR="00C40D16" w:rsidRPr="003B6B47" w:rsidRDefault="00C40D16" w:rsidP="000B0DB5">
            <w:pPr>
              <w:pStyle w:val="NoSpacing"/>
              <w:spacing w:line="240" w:lineRule="auto"/>
            </w:pPr>
            <w:r w:rsidRPr="003B6B47">
              <w:t>S1.b.6_SatisfiedFinance</w:t>
            </w:r>
          </w:p>
        </w:tc>
        <w:tc>
          <w:tcPr>
            <w:tcW w:w="406" w:type="pct"/>
            <w:tcBorders>
              <w:top w:val="nil"/>
              <w:left w:val="nil"/>
              <w:bottom w:val="nil"/>
              <w:right w:val="nil"/>
            </w:tcBorders>
            <w:shd w:val="clear" w:color="auto" w:fill="auto"/>
            <w:noWrap/>
            <w:vAlign w:val="bottom"/>
            <w:hideMark/>
          </w:tcPr>
          <w:p w14:paraId="0A883117" w14:textId="77777777" w:rsidR="00C40D16" w:rsidRPr="0018738A" w:rsidRDefault="00C40D16" w:rsidP="000B0DB5">
            <w:pPr>
              <w:pStyle w:val="NoSpacing"/>
              <w:spacing w:line="240" w:lineRule="auto"/>
              <w:jc w:val="center"/>
            </w:pPr>
            <w:r w:rsidRPr="0018738A">
              <w:t>-0.36</w:t>
            </w:r>
          </w:p>
        </w:tc>
        <w:tc>
          <w:tcPr>
            <w:tcW w:w="406" w:type="pct"/>
            <w:tcBorders>
              <w:top w:val="nil"/>
              <w:left w:val="nil"/>
              <w:bottom w:val="nil"/>
              <w:right w:val="nil"/>
            </w:tcBorders>
            <w:shd w:val="clear" w:color="auto" w:fill="auto"/>
            <w:noWrap/>
            <w:vAlign w:val="bottom"/>
            <w:hideMark/>
          </w:tcPr>
          <w:p w14:paraId="25CFFCCC" w14:textId="77777777" w:rsidR="00C40D16" w:rsidRPr="0018738A" w:rsidRDefault="00C40D16" w:rsidP="000B0DB5">
            <w:pPr>
              <w:pStyle w:val="NoSpacing"/>
              <w:spacing w:line="240" w:lineRule="auto"/>
              <w:jc w:val="center"/>
              <w:rPr>
                <w:color w:val="9C0006"/>
              </w:rPr>
            </w:pPr>
            <w:r w:rsidRPr="0018738A">
              <w:rPr>
                <w:color w:val="9C0006"/>
              </w:rPr>
              <w:t>0.60</w:t>
            </w:r>
          </w:p>
        </w:tc>
        <w:tc>
          <w:tcPr>
            <w:tcW w:w="406" w:type="pct"/>
            <w:tcBorders>
              <w:top w:val="nil"/>
              <w:left w:val="nil"/>
              <w:bottom w:val="nil"/>
              <w:right w:val="nil"/>
            </w:tcBorders>
            <w:shd w:val="clear" w:color="auto" w:fill="auto"/>
            <w:noWrap/>
            <w:vAlign w:val="bottom"/>
            <w:hideMark/>
          </w:tcPr>
          <w:p w14:paraId="3721F5DA"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auto" w:fill="auto"/>
            <w:noWrap/>
            <w:vAlign w:val="bottom"/>
            <w:hideMark/>
          </w:tcPr>
          <w:p w14:paraId="2CE17A92" w14:textId="77777777" w:rsidR="00C40D16" w:rsidRPr="0018738A" w:rsidRDefault="00C40D16" w:rsidP="000B0DB5">
            <w:pPr>
              <w:pStyle w:val="NoSpacing"/>
              <w:spacing w:line="240" w:lineRule="auto"/>
              <w:jc w:val="center"/>
            </w:pPr>
            <w:r w:rsidRPr="0018738A">
              <w:t>-0.16</w:t>
            </w:r>
          </w:p>
        </w:tc>
        <w:tc>
          <w:tcPr>
            <w:tcW w:w="406" w:type="pct"/>
            <w:tcBorders>
              <w:top w:val="nil"/>
              <w:left w:val="nil"/>
              <w:bottom w:val="nil"/>
              <w:right w:val="nil"/>
            </w:tcBorders>
            <w:shd w:val="clear" w:color="auto" w:fill="auto"/>
            <w:noWrap/>
            <w:vAlign w:val="bottom"/>
            <w:hideMark/>
          </w:tcPr>
          <w:p w14:paraId="61280CBA" w14:textId="77777777" w:rsidR="00C40D16" w:rsidRPr="0018738A" w:rsidRDefault="00C40D16" w:rsidP="000B0DB5">
            <w:pPr>
              <w:pStyle w:val="NoSpacing"/>
              <w:spacing w:line="240" w:lineRule="auto"/>
              <w:jc w:val="center"/>
            </w:pPr>
            <w:r w:rsidRPr="0018738A">
              <w:t>0.13</w:t>
            </w:r>
          </w:p>
        </w:tc>
        <w:tc>
          <w:tcPr>
            <w:tcW w:w="406" w:type="pct"/>
            <w:tcBorders>
              <w:top w:val="nil"/>
              <w:left w:val="nil"/>
              <w:bottom w:val="nil"/>
              <w:right w:val="nil"/>
            </w:tcBorders>
            <w:shd w:val="clear" w:color="auto" w:fill="auto"/>
            <w:noWrap/>
            <w:vAlign w:val="bottom"/>
            <w:hideMark/>
          </w:tcPr>
          <w:p w14:paraId="587D25AB" w14:textId="77777777" w:rsidR="00C40D16" w:rsidRPr="0018738A" w:rsidRDefault="00C40D16" w:rsidP="000B0DB5">
            <w:pPr>
              <w:pStyle w:val="NoSpacing"/>
              <w:spacing w:line="240" w:lineRule="auto"/>
              <w:jc w:val="center"/>
            </w:pPr>
            <w:r w:rsidRPr="0018738A">
              <w:t>-0.36</w:t>
            </w:r>
          </w:p>
        </w:tc>
        <w:tc>
          <w:tcPr>
            <w:tcW w:w="406" w:type="pct"/>
            <w:tcBorders>
              <w:top w:val="nil"/>
              <w:left w:val="nil"/>
              <w:bottom w:val="nil"/>
              <w:right w:val="nil"/>
            </w:tcBorders>
            <w:shd w:val="clear" w:color="auto" w:fill="auto"/>
            <w:noWrap/>
            <w:vAlign w:val="bottom"/>
            <w:hideMark/>
          </w:tcPr>
          <w:p w14:paraId="541AF2C0" w14:textId="77777777" w:rsidR="00C40D16" w:rsidRPr="0018738A" w:rsidRDefault="00C40D16" w:rsidP="000B0DB5">
            <w:pPr>
              <w:pStyle w:val="NoSpacing"/>
              <w:spacing w:line="240" w:lineRule="auto"/>
              <w:jc w:val="center"/>
            </w:pPr>
            <w:r w:rsidRPr="0018738A">
              <w:t>-0.18</w:t>
            </w:r>
          </w:p>
        </w:tc>
      </w:tr>
      <w:tr w:rsidR="00C40D16" w:rsidRPr="0018738A" w14:paraId="31A4343F" w14:textId="77777777" w:rsidTr="00312006">
        <w:trPr>
          <w:trHeight w:val="100"/>
        </w:trPr>
        <w:tc>
          <w:tcPr>
            <w:tcW w:w="2157" w:type="pct"/>
            <w:tcBorders>
              <w:top w:val="nil"/>
              <w:left w:val="nil"/>
              <w:bottom w:val="nil"/>
              <w:right w:val="nil"/>
            </w:tcBorders>
            <w:shd w:val="clear" w:color="000000" w:fill="F2F2F2"/>
            <w:noWrap/>
            <w:vAlign w:val="bottom"/>
            <w:hideMark/>
          </w:tcPr>
          <w:p w14:paraId="2693AAA7" w14:textId="77777777" w:rsidR="00C40D16" w:rsidRPr="003B6B47" w:rsidRDefault="00C40D16" w:rsidP="000B0DB5">
            <w:pPr>
              <w:pStyle w:val="NoSpacing"/>
              <w:spacing w:line="240" w:lineRule="auto"/>
            </w:pPr>
            <w:r w:rsidRPr="003B6B47">
              <w:t>S1.b.7_OccasionallyConsidered</w:t>
            </w:r>
          </w:p>
        </w:tc>
        <w:tc>
          <w:tcPr>
            <w:tcW w:w="406" w:type="pct"/>
            <w:tcBorders>
              <w:top w:val="nil"/>
              <w:left w:val="nil"/>
              <w:bottom w:val="nil"/>
              <w:right w:val="nil"/>
            </w:tcBorders>
            <w:shd w:val="clear" w:color="000000" w:fill="F2F2F2"/>
            <w:noWrap/>
            <w:vAlign w:val="bottom"/>
            <w:hideMark/>
          </w:tcPr>
          <w:p w14:paraId="0A06977F" w14:textId="77777777" w:rsidR="00C40D16" w:rsidRPr="0018738A" w:rsidRDefault="00C40D16" w:rsidP="000B0DB5">
            <w:pPr>
              <w:pStyle w:val="NoSpacing"/>
              <w:spacing w:line="240" w:lineRule="auto"/>
              <w:jc w:val="center"/>
              <w:rPr>
                <w:color w:val="9C0006"/>
              </w:rPr>
            </w:pPr>
            <w:r w:rsidRPr="0018738A">
              <w:rPr>
                <w:color w:val="9C0006"/>
              </w:rPr>
              <w:t>0.59</w:t>
            </w:r>
          </w:p>
        </w:tc>
        <w:tc>
          <w:tcPr>
            <w:tcW w:w="406" w:type="pct"/>
            <w:tcBorders>
              <w:top w:val="nil"/>
              <w:left w:val="nil"/>
              <w:bottom w:val="nil"/>
              <w:right w:val="nil"/>
            </w:tcBorders>
            <w:shd w:val="clear" w:color="000000" w:fill="F2F2F2"/>
            <w:noWrap/>
            <w:vAlign w:val="bottom"/>
            <w:hideMark/>
          </w:tcPr>
          <w:p w14:paraId="39EE99E9" w14:textId="77777777" w:rsidR="00C40D16" w:rsidRPr="0018738A" w:rsidRDefault="00C40D16" w:rsidP="000B0DB5">
            <w:pPr>
              <w:pStyle w:val="NoSpacing"/>
              <w:spacing w:line="240" w:lineRule="auto"/>
              <w:jc w:val="center"/>
            </w:pPr>
            <w:r w:rsidRPr="0018738A">
              <w:t>-0.17</w:t>
            </w:r>
          </w:p>
        </w:tc>
        <w:tc>
          <w:tcPr>
            <w:tcW w:w="406" w:type="pct"/>
            <w:tcBorders>
              <w:top w:val="nil"/>
              <w:left w:val="nil"/>
              <w:bottom w:val="nil"/>
              <w:right w:val="nil"/>
            </w:tcBorders>
            <w:shd w:val="clear" w:color="000000" w:fill="F2F2F2"/>
            <w:noWrap/>
            <w:vAlign w:val="bottom"/>
            <w:hideMark/>
          </w:tcPr>
          <w:p w14:paraId="11935105" w14:textId="77777777" w:rsidR="00C40D16" w:rsidRPr="0018738A" w:rsidRDefault="00C40D16" w:rsidP="000B0DB5">
            <w:pPr>
              <w:pStyle w:val="NoSpacing"/>
              <w:spacing w:line="240" w:lineRule="auto"/>
              <w:jc w:val="center"/>
            </w:pPr>
            <w:r w:rsidRPr="0018738A">
              <w:t>0.23</w:t>
            </w:r>
          </w:p>
        </w:tc>
        <w:tc>
          <w:tcPr>
            <w:tcW w:w="406" w:type="pct"/>
            <w:tcBorders>
              <w:top w:val="nil"/>
              <w:left w:val="nil"/>
              <w:bottom w:val="nil"/>
              <w:right w:val="nil"/>
            </w:tcBorders>
            <w:shd w:val="clear" w:color="000000" w:fill="F2F2F2"/>
            <w:noWrap/>
            <w:vAlign w:val="bottom"/>
            <w:hideMark/>
          </w:tcPr>
          <w:p w14:paraId="5B97EA55" w14:textId="77777777" w:rsidR="00C40D16" w:rsidRPr="0018738A" w:rsidRDefault="00C40D16" w:rsidP="000B0DB5">
            <w:pPr>
              <w:pStyle w:val="NoSpacing"/>
              <w:spacing w:line="240" w:lineRule="auto"/>
              <w:jc w:val="center"/>
            </w:pPr>
            <w:r w:rsidRPr="0018738A">
              <w:t>-0.09</w:t>
            </w:r>
          </w:p>
        </w:tc>
        <w:tc>
          <w:tcPr>
            <w:tcW w:w="406" w:type="pct"/>
            <w:tcBorders>
              <w:top w:val="nil"/>
              <w:left w:val="nil"/>
              <w:bottom w:val="nil"/>
              <w:right w:val="nil"/>
            </w:tcBorders>
            <w:shd w:val="clear" w:color="000000" w:fill="F2F2F2"/>
            <w:noWrap/>
            <w:vAlign w:val="bottom"/>
            <w:hideMark/>
          </w:tcPr>
          <w:p w14:paraId="6E059D96" w14:textId="77777777" w:rsidR="00C40D16" w:rsidRPr="0018738A" w:rsidRDefault="00C40D16" w:rsidP="000B0DB5">
            <w:pPr>
              <w:pStyle w:val="NoSpacing"/>
              <w:spacing w:line="240" w:lineRule="auto"/>
              <w:jc w:val="center"/>
            </w:pPr>
            <w:r w:rsidRPr="0018738A">
              <w:t>-0.11</w:t>
            </w:r>
          </w:p>
        </w:tc>
        <w:tc>
          <w:tcPr>
            <w:tcW w:w="406" w:type="pct"/>
            <w:tcBorders>
              <w:top w:val="nil"/>
              <w:left w:val="nil"/>
              <w:bottom w:val="nil"/>
              <w:right w:val="nil"/>
            </w:tcBorders>
            <w:shd w:val="clear" w:color="000000" w:fill="F2F2F2"/>
            <w:noWrap/>
            <w:vAlign w:val="bottom"/>
            <w:hideMark/>
          </w:tcPr>
          <w:p w14:paraId="687B741B" w14:textId="77777777" w:rsidR="00C40D16" w:rsidRPr="0018738A" w:rsidRDefault="00C40D16" w:rsidP="000B0DB5">
            <w:pPr>
              <w:pStyle w:val="NoSpacing"/>
              <w:spacing w:line="240" w:lineRule="auto"/>
              <w:jc w:val="center"/>
            </w:pPr>
            <w:r w:rsidRPr="0018738A">
              <w:t>0.47</w:t>
            </w:r>
          </w:p>
        </w:tc>
        <w:tc>
          <w:tcPr>
            <w:tcW w:w="406" w:type="pct"/>
            <w:tcBorders>
              <w:top w:val="nil"/>
              <w:left w:val="nil"/>
              <w:bottom w:val="nil"/>
              <w:right w:val="nil"/>
            </w:tcBorders>
            <w:shd w:val="clear" w:color="000000" w:fill="F2F2F2"/>
            <w:noWrap/>
            <w:vAlign w:val="bottom"/>
            <w:hideMark/>
          </w:tcPr>
          <w:p w14:paraId="6322304F" w14:textId="77777777" w:rsidR="00C40D16" w:rsidRPr="0018738A" w:rsidRDefault="00C40D16" w:rsidP="000B0DB5">
            <w:pPr>
              <w:pStyle w:val="NoSpacing"/>
              <w:spacing w:line="240" w:lineRule="auto"/>
              <w:jc w:val="center"/>
            </w:pPr>
            <w:r w:rsidRPr="0018738A">
              <w:t>0.12</w:t>
            </w:r>
          </w:p>
        </w:tc>
      </w:tr>
      <w:tr w:rsidR="00C40D16" w:rsidRPr="0018738A" w14:paraId="3CD13918" w14:textId="77777777" w:rsidTr="00312006">
        <w:trPr>
          <w:trHeight w:val="300"/>
        </w:trPr>
        <w:tc>
          <w:tcPr>
            <w:tcW w:w="2157" w:type="pct"/>
            <w:tcBorders>
              <w:top w:val="nil"/>
              <w:left w:val="nil"/>
              <w:bottom w:val="nil"/>
              <w:right w:val="nil"/>
            </w:tcBorders>
            <w:shd w:val="clear" w:color="auto" w:fill="auto"/>
            <w:noWrap/>
            <w:vAlign w:val="bottom"/>
            <w:hideMark/>
          </w:tcPr>
          <w:p w14:paraId="03751DCC" w14:textId="77777777" w:rsidR="00C40D16" w:rsidRPr="003B6B47" w:rsidRDefault="00C40D16" w:rsidP="000B0DB5">
            <w:pPr>
              <w:pStyle w:val="NoSpacing"/>
              <w:spacing w:line="240" w:lineRule="auto"/>
            </w:pPr>
            <w:r w:rsidRPr="003B6B47">
              <w:t>S1.b.8_DidntConsiderUntilEvent</w:t>
            </w:r>
          </w:p>
        </w:tc>
        <w:tc>
          <w:tcPr>
            <w:tcW w:w="406" w:type="pct"/>
            <w:tcBorders>
              <w:top w:val="nil"/>
              <w:left w:val="nil"/>
              <w:bottom w:val="nil"/>
              <w:right w:val="nil"/>
            </w:tcBorders>
            <w:shd w:val="clear" w:color="auto" w:fill="auto"/>
            <w:noWrap/>
            <w:vAlign w:val="bottom"/>
            <w:hideMark/>
          </w:tcPr>
          <w:p w14:paraId="3F04C478" w14:textId="77777777" w:rsidR="00C40D16" w:rsidRPr="0018738A" w:rsidRDefault="00C40D16" w:rsidP="000B0DB5">
            <w:pPr>
              <w:pStyle w:val="NoSpacing"/>
              <w:spacing w:line="240" w:lineRule="auto"/>
              <w:jc w:val="center"/>
            </w:pPr>
            <w:r w:rsidRPr="0018738A">
              <w:t>0.10</w:t>
            </w:r>
          </w:p>
        </w:tc>
        <w:tc>
          <w:tcPr>
            <w:tcW w:w="406" w:type="pct"/>
            <w:tcBorders>
              <w:top w:val="nil"/>
              <w:left w:val="nil"/>
              <w:bottom w:val="nil"/>
              <w:right w:val="nil"/>
            </w:tcBorders>
            <w:shd w:val="clear" w:color="auto" w:fill="auto"/>
            <w:noWrap/>
            <w:vAlign w:val="bottom"/>
            <w:hideMark/>
          </w:tcPr>
          <w:p w14:paraId="34F213A0" w14:textId="77777777" w:rsidR="00C40D16" w:rsidRPr="0018738A" w:rsidRDefault="00C40D16" w:rsidP="000B0DB5">
            <w:pPr>
              <w:pStyle w:val="NoSpacing"/>
              <w:spacing w:line="240" w:lineRule="auto"/>
              <w:jc w:val="center"/>
            </w:pPr>
            <w:r w:rsidRPr="0018738A">
              <w:t>0.41</w:t>
            </w:r>
          </w:p>
        </w:tc>
        <w:tc>
          <w:tcPr>
            <w:tcW w:w="406" w:type="pct"/>
            <w:tcBorders>
              <w:top w:val="nil"/>
              <w:left w:val="nil"/>
              <w:bottom w:val="nil"/>
              <w:right w:val="nil"/>
            </w:tcBorders>
            <w:shd w:val="clear" w:color="auto" w:fill="auto"/>
            <w:noWrap/>
            <w:vAlign w:val="bottom"/>
            <w:hideMark/>
          </w:tcPr>
          <w:p w14:paraId="45E7A768" w14:textId="77777777" w:rsidR="00C40D16" w:rsidRPr="0018738A" w:rsidRDefault="00C40D16" w:rsidP="000B0DB5">
            <w:pPr>
              <w:pStyle w:val="NoSpacing"/>
              <w:spacing w:line="240" w:lineRule="auto"/>
              <w:jc w:val="center"/>
            </w:pPr>
            <w:r w:rsidRPr="0018738A">
              <w:t>0.48</w:t>
            </w:r>
          </w:p>
        </w:tc>
        <w:tc>
          <w:tcPr>
            <w:tcW w:w="406" w:type="pct"/>
            <w:tcBorders>
              <w:top w:val="nil"/>
              <w:left w:val="nil"/>
              <w:bottom w:val="nil"/>
              <w:right w:val="nil"/>
            </w:tcBorders>
            <w:shd w:val="clear" w:color="auto" w:fill="auto"/>
            <w:noWrap/>
            <w:vAlign w:val="bottom"/>
            <w:hideMark/>
          </w:tcPr>
          <w:p w14:paraId="630E2928" w14:textId="77777777" w:rsidR="00C40D16" w:rsidRPr="0018738A" w:rsidRDefault="00C40D16" w:rsidP="000B0DB5">
            <w:pPr>
              <w:pStyle w:val="NoSpacing"/>
              <w:spacing w:line="240" w:lineRule="auto"/>
              <w:jc w:val="center"/>
            </w:pPr>
            <w:r w:rsidRPr="0018738A">
              <w:t>0.04</w:t>
            </w:r>
          </w:p>
        </w:tc>
        <w:tc>
          <w:tcPr>
            <w:tcW w:w="406" w:type="pct"/>
            <w:tcBorders>
              <w:top w:val="nil"/>
              <w:left w:val="nil"/>
              <w:bottom w:val="nil"/>
              <w:right w:val="nil"/>
            </w:tcBorders>
            <w:shd w:val="clear" w:color="auto" w:fill="auto"/>
            <w:noWrap/>
            <w:vAlign w:val="bottom"/>
            <w:hideMark/>
          </w:tcPr>
          <w:p w14:paraId="314DBE58" w14:textId="77777777" w:rsidR="00C40D16" w:rsidRPr="0018738A" w:rsidRDefault="00C40D16" w:rsidP="000B0DB5">
            <w:pPr>
              <w:pStyle w:val="NoSpacing"/>
              <w:spacing w:line="240" w:lineRule="auto"/>
              <w:jc w:val="center"/>
            </w:pPr>
            <w:r w:rsidRPr="0018738A">
              <w:t>-0.15</w:t>
            </w:r>
          </w:p>
        </w:tc>
        <w:tc>
          <w:tcPr>
            <w:tcW w:w="406" w:type="pct"/>
            <w:tcBorders>
              <w:top w:val="nil"/>
              <w:left w:val="nil"/>
              <w:bottom w:val="nil"/>
              <w:right w:val="nil"/>
            </w:tcBorders>
            <w:shd w:val="clear" w:color="auto" w:fill="auto"/>
            <w:noWrap/>
            <w:vAlign w:val="bottom"/>
            <w:hideMark/>
          </w:tcPr>
          <w:p w14:paraId="0E8C1581" w14:textId="77777777" w:rsidR="00C40D16" w:rsidRPr="0018738A" w:rsidRDefault="00C40D16" w:rsidP="000B0DB5">
            <w:pPr>
              <w:pStyle w:val="NoSpacing"/>
              <w:spacing w:line="240" w:lineRule="auto"/>
              <w:jc w:val="center"/>
            </w:pPr>
            <w:r w:rsidRPr="0018738A">
              <w:t>0.24</w:t>
            </w:r>
          </w:p>
        </w:tc>
        <w:tc>
          <w:tcPr>
            <w:tcW w:w="406" w:type="pct"/>
            <w:tcBorders>
              <w:top w:val="nil"/>
              <w:left w:val="nil"/>
              <w:bottom w:val="nil"/>
              <w:right w:val="nil"/>
            </w:tcBorders>
            <w:shd w:val="clear" w:color="auto" w:fill="auto"/>
            <w:noWrap/>
            <w:vAlign w:val="bottom"/>
            <w:hideMark/>
          </w:tcPr>
          <w:p w14:paraId="2F21C00B" w14:textId="77777777" w:rsidR="00C40D16" w:rsidRPr="0018738A" w:rsidRDefault="00C40D16" w:rsidP="000B0DB5">
            <w:pPr>
              <w:pStyle w:val="NoSpacing"/>
              <w:spacing w:line="240" w:lineRule="auto"/>
              <w:jc w:val="center"/>
            </w:pPr>
            <w:r w:rsidRPr="0018738A">
              <w:t>0.25</w:t>
            </w:r>
          </w:p>
        </w:tc>
      </w:tr>
      <w:tr w:rsidR="00C40D16" w:rsidRPr="0018738A" w14:paraId="4E3E84C0" w14:textId="77777777" w:rsidTr="00312006">
        <w:trPr>
          <w:trHeight w:val="300"/>
        </w:trPr>
        <w:tc>
          <w:tcPr>
            <w:tcW w:w="2157" w:type="pct"/>
            <w:tcBorders>
              <w:top w:val="nil"/>
              <w:left w:val="nil"/>
              <w:bottom w:val="nil"/>
              <w:right w:val="nil"/>
            </w:tcBorders>
            <w:shd w:val="clear" w:color="auto" w:fill="auto"/>
            <w:noWrap/>
            <w:vAlign w:val="bottom"/>
            <w:hideMark/>
          </w:tcPr>
          <w:p w14:paraId="4188120E" w14:textId="77777777" w:rsidR="00C40D16" w:rsidRPr="0018738A" w:rsidRDefault="00C40D16" w:rsidP="000B0DB5">
            <w:pPr>
              <w:pStyle w:val="NoSpacing"/>
              <w:spacing w:line="240" w:lineRule="auto"/>
            </w:pPr>
            <w:r w:rsidRPr="0018738A">
              <w:t>Variable Principal Normalization.</w:t>
            </w:r>
          </w:p>
        </w:tc>
        <w:tc>
          <w:tcPr>
            <w:tcW w:w="406" w:type="pct"/>
            <w:tcBorders>
              <w:top w:val="nil"/>
              <w:left w:val="nil"/>
              <w:bottom w:val="nil"/>
              <w:right w:val="nil"/>
            </w:tcBorders>
            <w:shd w:val="clear" w:color="auto" w:fill="auto"/>
            <w:noWrap/>
            <w:vAlign w:val="bottom"/>
            <w:hideMark/>
          </w:tcPr>
          <w:p w14:paraId="1C296FBD"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7CB07887"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190CCF34"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1B75B09F"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0D05761E"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259112C6" w14:textId="77777777" w:rsidR="00C40D16" w:rsidRPr="0018738A" w:rsidRDefault="00C40D16" w:rsidP="000B0DB5">
            <w:pPr>
              <w:pStyle w:val="NoSpacing"/>
              <w:spacing w:line="240" w:lineRule="auto"/>
            </w:pPr>
          </w:p>
        </w:tc>
        <w:tc>
          <w:tcPr>
            <w:tcW w:w="406" w:type="pct"/>
            <w:tcBorders>
              <w:top w:val="nil"/>
              <w:left w:val="nil"/>
              <w:bottom w:val="nil"/>
              <w:right w:val="nil"/>
            </w:tcBorders>
            <w:shd w:val="clear" w:color="auto" w:fill="auto"/>
            <w:noWrap/>
            <w:vAlign w:val="bottom"/>
            <w:hideMark/>
          </w:tcPr>
          <w:p w14:paraId="498A0068" w14:textId="77777777" w:rsidR="00C40D16" w:rsidRPr="0018738A" w:rsidRDefault="00C40D16" w:rsidP="000B0DB5">
            <w:pPr>
              <w:pStyle w:val="NoSpacing"/>
              <w:spacing w:line="240" w:lineRule="auto"/>
            </w:pPr>
          </w:p>
        </w:tc>
      </w:tr>
    </w:tbl>
    <w:p w14:paraId="3AB6FAE3" w14:textId="77777777" w:rsidR="00C40D16" w:rsidRDefault="00C40D16" w:rsidP="00C40D16">
      <w:pPr>
        <w:rPr>
          <w:b/>
          <w:sz w:val="28"/>
          <w:szCs w:val="28"/>
        </w:rPr>
      </w:pPr>
    </w:p>
    <w:p w14:paraId="18C3A691" w14:textId="77777777" w:rsidR="00C40D16" w:rsidRDefault="00C40D16" w:rsidP="00C40D16">
      <w:pPr>
        <w:rPr>
          <w:b/>
          <w:sz w:val="28"/>
          <w:szCs w:val="28"/>
        </w:rPr>
      </w:pPr>
    </w:p>
    <w:p w14:paraId="24D9C2D2" w14:textId="77777777" w:rsidR="00C40D16" w:rsidRDefault="00C40D16" w:rsidP="00C40D16">
      <w:pPr>
        <w:rPr>
          <w:b/>
          <w:sz w:val="28"/>
          <w:szCs w:val="28"/>
        </w:rPr>
      </w:pPr>
      <w:r>
        <w:rPr>
          <w:b/>
          <w:sz w:val="28"/>
          <w:szCs w:val="28"/>
        </w:rPr>
        <w:br w:type="page"/>
      </w:r>
    </w:p>
    <w:p w14:paraId="7F45E2C3" w14:textId="543EB4DE" w:rsidR="00C40D16" w:rsidRDefault="00C91A5B" w:rsidP="00C91A5B">
      <w:pPr>
        <w:pStyle w:val="2Subheadingappendix"/>
      </w:pPr>
      <w:bookmarkStart w:id="496" w:name="_Toc297378663"/>
      <w:r>
        <w:lastRenderedPageBreak/>
        <w:t xml:space="preserve">PCA </w:t>
      </w:r>
      <w:r w:rsidR="00C40D16">
        <w:t>Motivations – Round Two</w:t>
      </w:r>
      <w:bookmarkEnd w:id="496"/>
    </w:p>
    <w:p w14:paraId="37194269" w14:textId="64A392B7" w:rsidR="00C40D16" w:rsidRPr="00825D26" w:rsidRDefault="00C40D16" w:rsidP="007F08D5">
      <w:pPr>
        <w:pStyle w:val="TableAppendix"/>
      </w:pPr>
      <w:bookmarkStart w:id="497" w:name="_Toc299648932"/>
      <w:r w:rsidRPr="00825D26">
        <w:t xml:space="preserve">Table </w:t>
      </w:r>
      <w:r w:rsidR="00C67E6E">
        <w:t>2.14:</w:t>
      </w:r>
      <w:r w:rsidRPr="00825D26">
        <w:t xml:space="preserve"> </w:t>
      </w:r>
      <w:r w:rsidR="00FB35AA">
        <w:t xml:space="preserve">PCA Round Two Model summary </w:t>
      </w:r>
      <w:r w:rsidR="007F08D5">
        <w:t>Motivations</w:t>
      </w:r>
      <w:bookmarkEnd w:id="497"/>
    </w:p>
    <w:tbl>
      <w:tblPr>
        <w:tblW w:w="5000" w:type="pct"/>
        <w:tblLook w:val="04A0" w:firstRow="1" w:lastRow="0" w:firstColumn="1" w:lastColumn="0" w:noHBand="0" w:noVBand="1"/>
      </w:tblPr>
      <w:tblGrid>
        <w:gridCol w:w="1710"/>
        <w:gridCol w:w="2445"/>
        <w:gridCol w:w="2343"/>
        <w:gridCol w:w="2052"/>
      </w:tblGrid>
      <w:tr w:rsidR="00C40D16" w:rsidRPr="00A53F90" w14:paraId="7336BC53" w14:textId="77777777" w:rsidTr="00312006">
        <w:trPr>
          <w:trHeight w:val="114"/>
        </w:trPr>
        <w:tc>
          <w:tcPr>
            <w:tcW w:w="1000" w:type="pct"/>
            <w:tcBorders>
              <w:top w:val="nil"/>
              <w:left w:val="nil"/>
              <w:bottom w:val="nil"/>
              <w:right w:val="nil"/>
            </w:tcBorders>
            <w:shd w:val="clear" w:color="000000" w:fill="D9D9D9"/>
            <w:noWrap/>
            <w:vAlign w:val="bottom"/>
            <w:hideMark/>
          </w:tcPr>
          <w:p w14:paraId="5F157B74" w14:textId="77777777" w:rsidR="00C40D16" w:rsidRPr="00312006" w:rsidRDefault="00C40D16" w:rsidP="000B0DB5">
            <w:pPr>
              <w:pStyle w:val="NoSpacing"/>
              <w:spacing w:line="240" w:lineRule="auto"/>
              <w:rPr>
                <w:b/>
              </w:rPr>
            </w:pPr>
            <w:r w:rsidRPr="00312006">
              <w:rPr>
                <w:b/>
              </w:rPr>
              <w:t>Dimension</w:t>
            </w:r>
          </w:p>
        </w:tc>
        <w:tc>
          <w:tcPr>
            <w:tcW w:w="1430" w:type="pct"/>
            <w:tcBorders>
              <w:top w:val="nil"/>
              <w:left w:val="nil"/>
              <w:bottom w:val="nil"/>
              <w:right w:val="nil"/>
            </w:tcBorders>
            <w:shd w:val="clear" w:color="000000" w:fill="D9D9D9"/>
            <w:noWrap/>
            <w:vAlign w:val="bottom"/>
            <w:hideMark/>
          </w:tcPr>
          <w:p w14:paraId="562DEBA7" w14:textId="77777777" w:rsidR="00C40D16" w:rsidRPr="00312006" w:rsidRDefault="00C40D16" w:rsidP="000B0DB5">
            <w:pPr>
              <w:pStyle w:val="NoSpacing"/>
              <w:spacing w:line="240" w:lineRule="auto"/>
              <w:jc w:val="center"/>
              <w:rPr>
                <w:b/>
              </w:rPr>
            </w:pPr>
            <w:r w:rsidRPr="00312006">
              <w:rPr>
                <w:b/>
              </w:rPr>
              <w:t>Cronbach's Alpha</w:t>
            </w:r>
          </w:p>
        </w:tc>
        <w:tc>
          <w:tcPr>
            <w:tcW w:w="1370" w:type="pct"/>
            <w:tcBorders>
              <w:top w:val="nil"/>
              <w:left w:val="nil"/>
              <w:bottom w:val="nil"/>
              <w:right w:val="nil"/>
            </w:tcBorders>
            <w:shd w:val="clear" w:color="000000" w:fill="D9D9D9"/>
            <w:noWrap/>
            <w:vAlign w:val="bottom"/>
            <w:hideMark/>
          </w:tcPr>
          <w:p w14:paraId="3AB64FB1" w14:textId="77777777" w:rsidR="00C40D16" w:rsidRPr="00312006" w:rsidRDefault="00C40D16" w:rsidP="000B0DB5">
            <w:pPr>
              <w:pStyle w:val="NoSpacing"/>
              <w:spacing w:line="240" w:lineRule="auto"/>
              <w:jc w:val="center"/>
              <w:rPr>
                <w:b/>
              </w:rPr>
            </w:pPr>
            <w:r w:rsidRPr="00312006">
              <w:rPr>
                <w:b/>
              </w:rPr>
              <w:t>Total (Eigenvalue)</w:t>
            </w:r>
          </w:p>
        </w:tc>
        <w:tc>
          <w:tcPr>
            <w:tcW w:w="1201" w:type="pct"/>
            <w:tcBorders>
              <w:top w:val="nil"/>
              <w:left w:val="nil"/>
              <w:bottom w:val="nil"/>
              <w:right w:val="nil"/>
            </w:tcBorders>
            <w:shd w:val="clear" w:color="000000" w:fill="D9D9D9"/>
            <w:noWrap/>
            <w:vAlign w:val="bottom"/>
            <w:hideMark/>
          </w:tcPr>
          <w:p w14:paraId="7F1C13F6" w14:textId="77777777" w:rsidR="00C40D16" w:rsidRPr="00312006" w:rsidRDefault="00C40D16" w:rsidP="000B0DB5">
            <w:pPr>
              <w:pStyle w:val="NoSpacing"/>
              <w:spacing w:line="240" w:lineRule="auto"/>
              <w:jc w:val="center"/>
              <w:rPr>
                <w:b/>
              </w:rPr>
            </w:pPr>
            <w:r w:rsidRPr="00312006">
              <w:rPr>
                <w:b/>
              </w:rPr>
              <w:t xml:space="preserve">% </w:t>
            </w:r>
            <w:proofErr w:type="gramStart"/>
            <w:r w:rsidRPr="00312006">
              <w:rPr>
                <w:b/>
              </w:rPr>
              <w:t>of</w:t>
            </w:r>
            <w:proofErr w:type="gramEnd"/>
            <w:r w:rsidRPr="00312006">
              <w:rPr>
                <w:b/>
              </w:rPr>
              <w:t xml:space="preserve"> Variance</w:t>
            </w:r>
          </w:p>
        </w:tc>
      </w:tr>
      <w:tr w:rsidR="00C40D16" w:rsidRPr="00A53F90" w14:paraId="5AA39008" w14:textId="77777777" w:rsidTr="00312006">
        <w:trPr>
          <w:trHeight w:val="222"/>
        </w:trPr>
        <w:tc>
          <w:tcPr>
            <w:tcW w:w="1000" w:type="pct"/>
            <w:tcBorders>
              <w:top w:val="nil"/>
              <w:left w:val="nil"/>
              <w:bottom w:val="nil"/>
              <w:right w:val="nil"/>
            </w:tcBorders>
            <w:shd w:val="clear" w:color="auto" w:fill="auto"/>
            <w:noWrap/>
            <w:vAlign w:val="bottom"/>
            <w:hideMark/>
          </w:tcPr>
          <w:p w14:paraId="15E3B504" w14:textId="77777777" w:rsidR="00C40D16" w:rsidRPr="003B6B47" w:rsidRDefault="00C40D16" w:rsidP="000B0DB5">
            <w:pPr>
              <w:pStyle w:val="NoSpacing"/>
              <w:spacing w:line="240" w:lineRule="auto"/>
            </w:pPr>
            <w:r w:rsidRPr="003B6B47">
              <w:t>1</w:t>
            </w:r>
          </w:p>
        </w:tc>
        <w:tc>
          <w:tcPr>
            <w:tcW w:w="1430" w:type="pct"/>
            <w:tcBorders>
              <w:top w:val="nil"/>
              <w:left w:val="nil"/>
              <w:bottom w:val="nil"/>
              <w:right w:val="nil"/>
            </w:tcBorders>
            <w:shd w:val="clear" w:color="auto" w:fill="auto"/>
            <w:noWrap/>
            <w:vAlign w:val="bottom"/>
            <w:hideMark/>
          </w:tcPr>
          <w:p w14:paraId="5BA40D7A" w14:textId="77777777" w:rsidR="00C40D16" w:rsidRPr="00A53F90" w:rsidRDefault="00C40D16" w:rsidP="000B0DB5">
            <w:pPr>
              <w:pStyle w:val="NoSpacing"/>
              <w:spacing w:line="240" w:lineRule="auto"/>
              <w:jc w:val="center"/>
            </w:pPr>
            <w:r w:rsidRPr="00A53F90">
              <w:t>0.930</w:t>
            </w:r>
          </w:p>
        </w:tc>
        <w:tc>
          <w:tcPr>
            <w:tcW w:w="1370" w:type="pct"/>
            <w:tcBorders>
              <w:top w:val="nil"/>
              <w:left w:val="nil"/>
              <w:bottom w:val="nil"/>
              <w:right w:val="nil"/>
            </w:tcBorders>
            <w:shd w:val="clear" w:color="auto" w:fill="auto"/>
            <w:noWrap/>
            <w:vAlign w:val="bottom"/>
            <w:hideMark/>
          </w:tcPr>
          <w:p w14:paraId="3FA5F5E9" w14:textId="77777777" w:rsidR="00C40D16" w:rsidRPr="00A53F90" w:rsidRDefault="00C40D16" w:rsidP="000B0DB5">
            <w:pPr>
              <w:pStyle w:val="NoSpacing"/>
              <w:spacing w:line="240" w:lineRule="auto"/>
              <w:jc w:val="center"/>
            </w:pPr>
            <w:r w:rsidRPr="00A53F90">
              <w:t>10.115</w:t>
            </w:r>
          </w:p>
        </w:tc>
        <w:tc>
          <w:tcPr>
            <w:tcW w:w="1201" w:type="pct"/>
            <w:tcBorders>
              <w:top w:val="nil"/>
              <w:left w:val="nil"/>
              <w:bottom w:val="nil"/>
              <w:right w:val="nil"/>
            </w:tcBorders>
            <w:shd w:val="clear" w:color="auto" w:fill="auto"/>
            <w:noWrap/>
            <w:vAlign w:val="bottom"/>
            <w:hideMark/>
          </w:tcPr>
          <w:p w14:paraId="5CD7B765" w14:textId="77777777" w:rsidR="00C40D16" w:rsidRPr="00A53F90" w:rsidRDefault="00C40D16" w:rsidP="000B0DB5">
            <w:pPr>
              <w:pStyle w:val="NoSpacing"/>
              <w:spacing w:line="240" w:lineRule="auto"/>
              <w:jc w:val="center"/>
            </w:pPr>
            <w:r w:rsidRPr="00A53F90">
              <w:t>31.608</w:t>
            </w:r>
          </w:p>
        </w:tc>
      </w:tr>
      <w:tr w:rsidR="00C40D16" w:rsidRPr="00A53F90" w14:paraId="1388F478" w14:textId="77777777" w:rsidTr="00312006">
        <w:trPr>
          <w:trHeight w:val="114"/>
        </w:trPr>
        <w:tc>
          <w:tcPr>
            <w:tcW w:w="1000" w:type="pct"/>
            <w:tcBorders>
              <w:top w:val="nil"/>
              <w:left w:val="nil"/>
              <w:bottom w:val="nil"/>
              <w:right w:val="nil"/>
            </w:tcBorders>
            <w:shd w:val="clear" w:color="000000" w:fill="F2F2F2"/>
            <w:noWrap/>
            <w:vAlign w:val="bottom"/>
            <w:hideMark/>
          </w:tcPr>
          <w:p w14:paraId="4FD963CA" w14:textId="77777777" w:rsidR="00C40D16" w:rsidRPr="003B6B47" w:rsidRDefault="00C40D16" w:rsidP="000B0DB5">
            <w:pPr>
              <w:pStyle w:val="NoSpacing"/>
              <w:spacing w:line="240" w:lineRule="auto"/>
            </w:pPr>
            <w:r w:rsidRPr="003B6B47">
              <w:t>2</w:t>
            </w:r>
          </w:p>
        </w:tc>
        <w:tc>
          <w:tcPr>
            <w:tcW w:w="1430" w:type="pct"/>
            <w:tcBorders>
              <w:top w:val="nil"/>
              <w:left w:val="nil"/>
              <w:bottom w:val="nil"/>
              <w:right w:val="nil"/>
            </w:tcBorders>
            <w:shd w:val="clear" w:color="000000" w:fill="F2F2F2"/>
            <w:noWrap/>
            <w:vAlign w:val="bottom"/>
            <w:hideMark/>
          </w:tcPr>
          <w:p w14:paraId="61D610E6" w14:textId="77777777" w:rsidR="00C40D16" w:rsidRPr="00A53F90" w:rsidRDefault="00C40D16" w:rsidP="000B0DB5">
            <w:pPr>
              <w:pStyle w:val="NoSpacing"/>
              <w:spacing w:line="240" w:lineRule="auto"/>
              <w:jc w:val="center"/>
            </w:pPr>
            <w:r w:rsidRPr="00A53F90">
              <w:t>0.681</w:t>
            </w:r>
          </w:p>
        </w:tc>
        <w:tc>
          <w:tcPr>
            <w:tcW w:w="1370" w:type="pct"/>
            <w:tcBorders>
              <w:top w:val="nil"/>
              <w:left w:val="nil"/>
              <w:bottom w:val="nil"/>
              <w:right w:val="nil"/>
            </w:tcBorders>
            <w:shd w:val="clear" w:color="000000" w:fill="F2F2F2"/>
            <w:noWrap/>
            <w:vAlign w:val="bottom"/>
            <w:hideMark/>
          </w:tcPr>
          <w:p w14:paraId="6C53438F" w14:textId="77777777" w:rsidR="00C40D16" w:rsidRPr="00A53F90" w:rsidRDefault="00C40D16" w:rsidP="000B0DB5">
            <w:pPr>
              <w:pStyle w:val="NoSpacing"/>
              <w:spacing w:line="240" w:lineRule="auto"/>
              <w:jc w:val="center"/>
            </w:pPr>
            <w:r w:rsidRPr="00A53F90">
              <w:t>2.942</w:t>
            </w:r>
          </w:p>
        </w:tc>
        <w:tc>
          <w:tcPr>
            <w:tcW w:w="1201" w:type="pct"/>
            <w:tcBorders>
              <w:top w:val="nil"/>
              <w:left w:val="nil"/>
              <w:bottom w:val="nil"/>
              <w:right w:val="nil"/>
            </w:tcBorders>
            <w:shd w:val="clear" w:color="000000" w:fill="F2F2F2"/>
            <w:noWrap/>
            <w:vAlign w:val="bottom"/>
            <w:hideMark/>
          </w:tcPr>
          <w:p w14:paraId="5153B664" w14:textId="77777777" w:rsidR="00C40D16" w:rsidRPr="00A53F90" w:rsidRDefault="00C40D16" w:rsidP="000B0DB5">
            <w:pPr>
              <w:pStyle w:val="NoSpacing"/>
              <w:spacing w:line="240" w:lineRule="auto"/>
              <w:jc w:val="center"/>
            </w:pPr>
            <w:r w:rsidRPr="00A53F90">
              <w:t>9.195</w:t>
            </w:r>
          </w:p>
        </w:tc>
      </w:tr>
      <w:tr w:rsidR="00C40D16" w:rsidRPr="00A53F90" w14:paraId="0848A071" w14:textId="77777777" w:rsidTr="00312006">
        <w:trPr>
          <w:trHeight w:val="114"/>
        </w:trPr>
        <w:tc>
          <w:tcPr>
            <w:tcW w:w="1000" w:type="pct"/>
            <w:tcBorders>
              <w:top w:val="nil"/>
              <w:left w:val="nil"/>
              <w:bottom w:val="nil"/>
              <w:right w:val="nil"/>
            </w:tcBorders>
            <w:shd w:val="clear" w:color="auto" w:fill="auto"/>
            <w:noWrap/>
            <w:vAlign w:val="bottom"/>
            <w:hideMark/>
          </w:tcPr>
          <w:p w14:paraId="081766C8" w14:textId="77777777" w:rsidR="00C40D16" w:rsidRPr="003B6B47" w:rsidRDefault="00C40D16" w:rsidP="000B0DB5">
            <w:pPr>
              <w:pStyle w:val="NoSpacing"/>
              <w:spacing w:line="240" w:lineRule="auto"/>
            </w:pPr>
            <w:r w:rsidRPr="003B6B47">
              <w:t>3</w:t>
            </w:r>
          </w:p>
        </w:tc>
        <w:tc>
          <w:tcPr>
            <w:tcW w:w="1430" w:type="pct"/>
            <w:tcBorders>
              <w:top w:val="nil"/>
              <w:left w:val="nil"/>
              <w:bottom w:val="nil"/>
              <w:right w:val="nil"/>
            </w:tcBorders>
            <w:shd w:val="clear" w:color="auto" w:fill="auto"/>
            <w:noWrap/>
            <w:vAlign w:val="bottom"/>
            <w:hideMark/>
          </w:tcPr>
          <w:p w14:paraId="04CEA934" w14:textId="77777777" w:rsidR="00C40D16" w:rsidRPr="00A53F90" w:rsidRDefault="00C40D16" w:rsidP="000B0DB5">
            <w:pPr>
              <w:pStyle w:val="NoSpacing"/>
              <w:spacing w:line="240" w:lineRule="auto"/>
              <w:jc w:val="center"/>
            </w:pPr>
            <w:r w:rsidRPr="00A53F90">
              <w:t>0.612</w:t>
            </w:r>
          </w:p>
        </w:tc>
        <w:tc>
          <w:tcPr>
            <w:tcW w:w="1370" w:type="pct"/>
            <w:tcBorders>
              <w:top w:val="nil"/>
              <w:left w:val="nil"/>
              <w:bottom w:val="nil"/>
              <w:right w:val="nil"/>
            </w:tcBorders>
            <w:shd w:val="clear" w:color="auto" w:fill="auto"/>
            <w:noWrap/>
            <w:vAlign w:val="bottom"/>
            <w:hideMark/>
          </w:tcPr>
          <w:p w14:paraId="073DD941" w14:textId="77777777" w:rsidR="00C40D16" w:rsidRPr="00A53F90" w:rsidRDefault="00C40D16" w:rsidP="000B0DB5">
            <w:pPr>
              <w:pStyle w:val="NoSpacing"/>
              <w:spacing w:line="240" w:lineRule="auto"/>
              <w:jc w:val="center"/>
            </w:pPr>
            <w:r w:rsidRPr="00A53F90">
              <w:t>2.458</w:t>
            </w:r>
          </w:p>
        </w:tc>
        <w:tc>
          <w:tcPr>
            <w:tcW w:w="1201" w:type="pct"/>
            <w:tcBorders>
              <w:top w:val="nil"/>
              <w:left w:val="nil"/>
              <w:bottom w:val="nil"/>
              <w:right w:val="nil"/>
            </w:tcBorders>
            <w:shd w:val="clear" w:color="auto" w:fill="auto"/>
            <w:noWrap/>
            <w:vAlign w:val="bottom"/>
            <w:hideMark/>
          </w:tcPr>
          <w:p w14:paraId="6AC45047" w14:textId="77777777" w:rsidR="00C40D16" w:rsidRPr="00A53F90" w:rsidRDefault="00C40D16" w:rsidP="000B0DB5">
            <w:pPr>
              <w:pStyle w:val="NoSpacing"/>
              <w:spacing w:line="240" w:lineRule="auto"/>
              <w:jc w:val="center"/>
            </w:pPr>
            <w:r w:rsidRPr="00A53F90">
              <w:t>7.680</w:t>
            </w:r>
          </w:p>
        </w:tc>
      </w:tr>
      <w:tr w:rsidR="00C40D16" w:rsidRPr="00A53F90" w14:paraId="32E9A580" w14:textId="77777777" w:rsidTr="00312006">
        <w:trPr>
          <w:trHeight w:val="114"/>
        </w:trPr>
        <w:tc>
          <w:tcPr>
            <w:tcW w:w="1000" w:type="pct"/>
            <w:tcBorders>
              <w:top w:val="nil"/>
              <w:left w:val="nil"/>
              <w:bottom w:val="nil"/>
              <w:right w:val="nil"/>
            </w:tcBorders>
            <w:shd w:val="clear" w:color="000000" w:fill="F2F2F2"/>
            <w:noWrap/>
            <w:vAlign w:val="bottom"/>
            <w:hideMark/>
          </w:tcPr>
          <w:p w14:paraId="653FD110" w14:textId="77777777" w:rsidR="00C40D16" w:rsidRPr="003B6B47" w:rsidRDefault="00C40D16" w:rsidP="000B0DB5">
            <w:pPr>
              <w:pStyle w:val="NoSpacing"/>
              <w:spacing w:line="240" w:lineRule="auto"/>
            </w:pPr>
            <w:r w:rsidRPr="003B6B47">
              <w:t>4</w:t>
            </w:r>
          </w:p>
        </w:tc>
        <w:tc>
          <w:tcPr>
            <w:tcW w:w="1430" w:type="pct"/>
            <w:tcBorders>
              <w:top w:val="nil"/>
              <w:left w:val="nil"/>
              <w:bottom w:val="nil"/>
              <w:right w:val="nil"/>
            </w:tcBorders>
            <w:shd w:val="clear" w:color="000000" w:fill="F2F2F2"/>
            <w:noWrap/>
            <w:vAlign w:val="bottom"/>
            <w:hideMark/>
          </w:tcPr>
          <w:p w14:paraId="5C442DA0" w14:textId="77777777" w:rsidR="00C40D16" w:rsidRPr="00A53F90" w:rsidRDefault="00C40D16" w:rsidP="000B0DB5">
            <w:pPr>
              <w:pStyle w:val="NoSpacing"/>
              <w:spacing w:line="240" w:lineRule="auto"/>
              <w:jc w:val="center"/>
            </w:pPr>
            <w:r w:rsidRPr="00A53F90">
              <w:t>0.466</w:t>
            </w:r>
          </w:p>
        </w:tc>
        <w:tc>
          <w:tcPr>
            <w:tcW w:w="1370" w:type="pct"/>
            <w:tcBorders>
              <w:top w:val="nil"/>
              <w:left w:val="nil"/>
              <w:bottom w:val="nil"/>
              <w:right w:val="nil"/>
            </w:tcBorders>
            <w:shd w:val="clear" w:color="000000" w:fill="F2F2F2"/>
            <w:noWrap/>
            <w:vAlign w:val="bottom"/>
            <w:hideMark/>
          </w:tcPr>
          <w:p w14:paraId="3E9732A9" w14:textId="77777777" w:rsidR="00C40D16" w:rsidRPr="00A53F90" w:rsidRDefault="00C40D16" w:rsidP="000B0DB5">
            <w:pPr>
              <w:pStyle w:val="NoSpacing"/>
              <w:spacing w:line="240" w:lineRule="auto"/>
              <w:jc w:val="center"/>
            </w:pPr>
            <w:r w:rsidRPr="00A53F90">
              <w:t>1.821</w:t>
            </w:r>
          </w:p>
        </w:tc>
        <w:tc>
          <w:tcPr>
            <w:tcW w:w="1201" w:type="pct"/>
            <w:tcBorders>
              <w:top w:val="nil"/>
              <w:left w:val="nil"/>
              <w:bottom w:val="nil"/>
              <w:right w:val="nil"/>
            </w:tcBorders>
            <w:shd w:val="clear" w:color="000000" w:fill="F2F2F2"/>
            <w:noWrap/>
            <w:vAlign w:val="bottom"/>
            <w:hideMark/>
          </w:tcPr>
          <w:p w14:paraId="497F4793" w14:textId="77777777" w:rsidR="00C40D16" w:rsidRPr="00A53F90" w:rsidRDefault="00C40D16" w:rsidP="000B0DB5">
            <w:pPr>
              <w:pStyle w:val="NoSpacing"/>
              <w:spacing w:line="240" w:lineRule="auto"/>
              <w:jc w:val="center"/>
            </w:pPr>
            <w:r w:rsidRPr="00A53F90">
              <w:t>5.692</w:t>
            </w:r>
          </w:p>
        </w:tc>
      </w:tr>
      <w:tr w:rsidR="00C40D16" w:rsidRPr="00A53F90" w14:paraId="765E6CD2" w14:textId="77777777" w:rsidTr="00312006">
        <w:trPr>
          <w:trHeight w:val="154"/>
        </w:trPr>
        <w:tc>
          <w:tcPr>
            <w:tcW w:w="1000" w:type="pct"/>
            <w:tcBorders>
              <w:top w:val="nil"/>
              <w:left w:val="nil"/>
              <w:bottom w:val="nil"/>
              <w:right w:val="nil"/>
            </w:tcBorders>
            <w:shd w:val="clear" w:color="auto" w:fill="auto"/>
            <w:noWrap/>
            <w:vAlign w:val="bottom"/>
            <w:hideMark/>
          </w:tcPr>
          <w:p w14:paraId="487EE3D6" w14:textId="77777777" w:rsidR="00C40D16" w:rsidRPr="003B6B47" w:rsidRDefault="00C40D16" w:rsidP="000B0DB5">
            <w:pPr>
              <w:pStyle w:val="NoSpacing"/>
              <w:spacing w:line="240" w:lineRule="auto"/>
            </w:pPr>
            <w:r w:rsidRPr="003B6B47">
              <w:t>5</w:t>
            </w:r>
          </w:p>
        </w:tc>
        <w:tc>
          <w:tcPr>
            <w:tcW w:w="1430" w:type="pct"/>
            <w:tcBorders>
              <w:top w:val="nil"/>
              <w:left w:val="nil"/>
              <w:bottom w:val="nil"/>
              <w:right w:val="nil"/>
            </w:tcBorders>
            <w:shd w:val="clear" w:color="auto" w:fill="auto"/>
            <w:noWrap/>
            <w:vAlign w:val="bottom"/>
            <w:hideMark/>
          </w:tcPr>
          <w:p w14:paraId="46F75565" w14:textId="77777777" w:rsidR="00C40D16" w:rsidRPr="00A53F90" w:rsidRDefault="00C40D16" w:rsidP="000B0DB5">
            <w:pPr>
              <w:pStyle w:val="NoSpacing"/>
              <w:spacing w:line="240" w:lineRule="auto"/>
              <w:jc w:val="center"/>
            </w:pPr>
            <w:r w:rsidRPr="00A53F90">
              <w:t>0.229</w:t>
            </w:r>
          </w:p>
        </w:tc>
        <w:tc>
          <w:tcPr>
            <w:tcW w:w="1370" w:type="pct"/>
            <w:tcBorders>
              <w:top w:val="nil"/>
              <w:left w:val="nil"/>
              <w:bottom w:val="nil"/>
              <w:right w:val="nil"/>
            </w:tcBorders>
            <w:shd w:val="clear" w:color="auto" w:fill="auto"/>
            <w:noWrap/>
            <w:vAlign w:val="bottom"/>
            <w:hideMark/>
          </w:tcPr>
          <w:p w14:paraId="1993D691" w14:textId="77777777" w:rsidR="00C40D16" w:rsidRPr="00A53F90" w:rsidRDefault="00C40D16" w:rsidP="000B0DB5">
            <w:pPr>
              <w:pStyle w:val="NoSpacing"/>
              <w:spacing w:line="240" w:lineRule="auto"/>
              <w:jc w:val="center"/>
            </w:pPr>
            <w:r w:rsidRPr="00A53F90">
              <w:t>1.286</w:t>
            </w:r>
          </w:p>
        </w:tc>
        <w:tc>
          <w:tcPr>
            <w:tcW w:w="1201" w:type="pct"/>
            <w:tcBorders>
              <w:top w:val="nil"/>
              <w:left w:val="nil"/>
              <w:bottom w:val="nil"/>
              <w:right w:val="nil"/>
            </w:tcBorders>
            <w:shd w:val="clear" w:color="auto" w:fill="auto"/>
            <w:noWrap/>
            <w:vAlign w:val="bottom"/>
            <w:hideMark/>
          </w:tcPr>
          <w:p w14:paraId="579B281B" w14:textId="77777777" w:rsidR="00C40D16" w:rsidRPr="00A53F90" w:rsidRDefault="00C40D16" w:rsidP="000B0DB5">
            <w:pPr>
              <w:pStyle w:val="NoSpacing"/>
              <w:spacing w:line="240" w:lineRule="auto"/>
              <w:jc w:val="center"/>
            </w:pPr>
            <w:r w:rsidRPr="00A53F90">
              <w:t>4.018</w:t>
            </w:r>
          </w:p>
        </w:tc>
      </w:tr>
      <w:tr w:rsidR="00C40D16" w:rsidRPr="00A53F90" w14:paraId="5F08CFFD" w14:textId="77777777" w:rsidTr="00312006">
        <w:trPr>
          <w:trHeight w:val="129"/>
        </w:trPr>
        <w:tc>
          <w:tcPr>
            <w:tcW w:w="1000" w:type="pct"/>
            <w:tcBorders>
              <w:top w:val="nil"/>
              <w:left w:val="nil"/>
              <w:bottom w:val="nil"/>
              <w:right w:val="nil"/>
            </w:tcBorders>
            <w:shd w:val="clear" w:color="000000" w:fill="F2F2F2"/>
            <w:noWrap/>
            <w:vAlign w:val="bottom"/>
            <w:hideMark/>
          </w:tcPr>
          <w:p w14:paraId="1F81AC67" w14:textId="77777777" w:rsidR="00C40D16" w:rsidRPr="003B6B47" w:rsidRDefault="00C40D16" w:rsidP="000B0DB5">
            <w:pPr>
              <w:pStyle w:val="NoSpacing"/>
              <w:spacing w:line="240" w:lineRule="auto"/>
            </w:pPr>
            <w:r w:rsidRPr="003B6B47">
              <w:t>6</w:t>
            </w:r>
          </w:p>
        </w:tc>
        <w:tc>
          <w:tcPr>
            <w:tcW w:w="1430" w:type="pct"/>
            <w:tcBorders>
              <w:top w:val="nil"/>
              <w:left w:val="nil"/>
              <w:bottom w:val="nil"/>
              <w:right w:val="nil"/>
            </w:tcBorders>
            <w:shd w:val="clear" w:color="000000" w:fill="F2F2F2"/>
            <w:noWrap/>
            <w:vAlign w:val="bottom"/>
            <w:hideMark/>
          </w:tcPr>
          <w:p w14:paraId="4CBFA57D" w14:textId="77777777" w:rsidR="00C40D16" w:rsidRPr="00A53F90" w:rsidRDefault="00C40D16" w:rsidP="000B0DB5">
            <w:pPr>
              <w:pStyle w:val="NoSpacing"/>
              <w:spacing w:line="240" w:lineRule="auto"/>
              <w:jc w:val="center"/>
            </w:pPr>
            <w:r w:rsidRPr="00A53F90">
              <w:t>0.163</w:t>
            </w:r>
          </w:p>
        </w:tc>
        <w:tc>
          <w:tcPr>
            <w:tcW w:w="1370" w:type="pct"/>
            <w:tcBorders>
              <w:top w:val="nil"/>
              <w:left w:val="nil"/>
              <w:bottom w:val="nil"/>
              <w:right w:val="nil"/>
            </w:tcBorders>
            <w:shd w:val="clear" w:color="000000" w:fill="F2F2F2"/>
            <w:noWrap/>
            <w:vAlign w:val="bottom"/>
            <w:hideMark/>
          </w:tcPr>
          <w:p w14:paraId="6F3C7D7B" w14:textId="77777777" w:rsidR="00C40D16" w:rsidRPr="00A53F90" w:rsidRDefault="00C40D16" w:rsidP="000B0DB5">
            <w:pPr>
              <w:pStyle w:val="NoSpacing"/>
              <w:spacing w:line="240" w:lineRule="auto"/>
              <w:jc w:val="center"/>
            </w:pPr>
            <w:r w:rsidRPr="00A53F90">
              <w:t>1.187</w:t>
            </w:r>
          </w:p>
        </w:tc>
        <w:tc>
          <w:tcPr>
            <w:tcW w:w="1201" w:type="pct"/>
            <w:tcBorders>
              <w:top w:val="nil"/>
              <w:left w:val="nil"/>
              <w:bottom w:val="nil"/>
              <w:right w:val="nil"/>
            </w:tcBorders>
            <w:shd w:val="clear" w:color="000000" w:fill="F2F2F2"/>
            <w:noWrap/>
            <w:vAlign w:val="bottom"/>
            <w:hideMark/>
          </w:tcPr>
          <w:p w14:paraId="7EA6C60D" w14:textId="77777777" w:rsidR="00C40D16" w:rsidRPr="00A53F90" w:rsidRDefault="00C40D16" w:rsidP="000B0DB5">
            <w:pPr>
              <w:pStyle w:val="NoSpacing"/>
              <w:spacing w:line="240" w:lineRule="auto"/>
              <w:jc w:val="center"/>
            </w:pPr>
            <w:r w:rsidRPr="00A53F90">
              <w:t>3.710</w:t>
            </w:r>
          </w:p>
        </w:tc>
      </w:tr>
      <w:tr w:rsidR="00C40D16" w:rsidRPr="00A53F90" w14:paraId="083202EF" w14:textId="77777777" w:rsidTr="00312006">
        <w:trPr>
          <w:trHeight w:val="120"/>
        </w:trPr>
        <w:tc>
          <w:tcPr>
            <w:tcW w:w="1000" w:type="pct"/>
            <w:tcBorders>
              <w:top w:val="nil"/>
              <w:left w:val="nil"/>
              <w:bottom w:val="nil"/>
              <w:right w:val="nil"/>
            </w:tcBorders>
            <w:shd w:val="clear" w:color="auto" w:fill="auto"/>
            <w:noWrap/>
            <w:vAlign w:val="bottom"/>
            <w:hideMark/>
          </w:tcPr>
          <w:p w14:paraId="70201312" w14:textId="77777777" w:rsidR="00C40D16" w:rsidRPr="003B6B47" w:rsidRDefault="00C40D16" w:rsidP="000B0DB5">
            <w:pPr>
              <w:pStyle w:val="NoSpacing"/>
              <w:spacing w:line="240" w:lineRule="auto"/>
            </w:pPr>
            <w:r w:rsidRPr="003B6B47">
              <w:t>7</w:t>
            </w:r>
          </w:p>
        </w:tc>
        <w:tc>
          <w:tcPr>
            <w:tcW w:w="1430" w:type="pct"/>
            <w:tcBorders>
              <w:top w:val="nil"/>
              <w:left w:val="nil"/>
              <w:bottom w:val="nil"/>
              <w:right w:val="nil"/>
            </w:tcBorders>
            <w:shd w:val="clear" w:color="auto" w:fill="auto"/>
            <w:noWrap/>
            <w:vAlign w:val="bottom"/>
            <w:hideMark/>
          </w:tcPr>
          <w:p w14:paraId="1988848A" w14:textId="77777777" w:rsidR="00C40D16" w:rsidRPr="00A53F90" w:rsidRDefault="00C40D16" w:rsidP="000B0DB5">
            <w:pPr>
              <w:pStyle w:val="NoSpacing"/>
              <w:spacing w:line="240" w:lineRule="auto"/>
              <w:jc w:val="center"/>
            </w:pPr>
            <w:r w:rsidRPr="00A53F90">
              <w:t>0.042</w:t>
            </w:r>
          </w:p>
        </w:tc>
        <w:tc>
          <w:tcPr>
            <w:tcW w:w="1370" w:type="pct"/>
            <w:tcBorders>
              <w:top w:val="nil"/>
              <w:left w:val="nil"/>
              <w:bottom w:val="nil"/>
              <w:right w:val="nil"/>
            </w:tcBorders>
            <w:shd w:val="clear" w:color="auto" w:fill="auto"/>
            <w:noWrap/>
            <w:vAlign w:val="bottom"/>
            <w:hideMark/>
          </w:tcPr>
          <w:p w14:paraId="2551644C" w14:textId="77777777" w:rsidR="00C40D16" w:rsidRPr="00A53F90" w:rsidRDefault="00C40D16" w:rsidP="000B0DB5">
            <w:pPr>
              <w:pStyle w:val="NoSpacing"/>
              <w:spacing w:line="240" w:lineRule="auto"/>
              <w:jc w:val="center"/>
            </w:pPr>
            <w:r w:rsidRPr="00A53F90">
              <w:t>1.043</w:t>
            </w:r>
          </w:p>
        </w:tc>
        <w:tc>
          <w:tcPr>
            <w:tcW w:w="1201" w:type="pct"/>
            <w:tcBorders>
              <w:top w:val="nil"/>
              <w:left w:val="nil"/>
              <w:bottom w:val="nil"/>
              <w:right w:val="nil"/>
            </w:tcBorders>
            <w:shd w:val="clear" w:color="auto" w:fill="auto"/>
            <w:noWrap/>
            <w:vAlign w:val="bottom"/>
            <w:hideMark/>
          </w:tcPr>
          <w:p w14:paraId="3E8179FF" w14:textId="77777777" w:rsidR="00C40D16" w:rsidRPr="00A53F90" w:rsidRDefault="00C40D16" w:rsidP="000B0DB5">
            <w:pPr>
              <w:pStyle w:val="NoSpacing"/>
              <w:spacing w:line="240" w:lineRule="auto"/>
              <w:jc w:val="center"/>
            </w:pPr>
            <w:r w:rsidRPr="00A53F90">
              <w:t>3.259</w:t>
            </w:r>
          </w:p>
        </w:tc>
      </w:tr>
      <w:tr w:rsidR="00C40D16" w:rsidRPr="00A53F90" w14:paraId="46C0CA50" w14:textId="77777777" w:rsidTr="00312006">
        <w:trPr>
          <w:trHeight w:val="114"/>
        </w:trPr>
        <w:tc>
          <w:tcPr>
            <w:tcW w:w="1000" w:type="pct"/>
            <w:tcBorders>
              <w:top w:val="nil"/>
              <w:left w:val="nil"/>
              <w:bottom w:val="nil"/>
              <w:right w:val="nil"/>
            </w:tcBorders>
            <w:shd w:val="clear" w:color="000000" w:fill="F2F2F2"/>
            <w:noWrap/>
            <w:vAlign w:val="bottom"/>
            <w:hideMark/>
          </w:tcPr>
          <w:p w14:paraId="01A72F65" w14:textId="77777777" w:rsidR="00C40D16" w:rsidRPr="003B6B47" w:rsidRDefault="00C40D16" w:rsidP="000B0DB5">
            <w:pPr>
              <w:pStyle w:val="NoSpacing"/>
              <w:spacing w:line="240" w:lineRule="auto"/>
            </w:pPr>
            <w:r w:rsidRPr="003B6B47">
              <w:t>Total</w:t>
            </w:r>
          </w:p>
        </w:tc>
        <w:tc>
          <w:tcPr>
            <w:tcW w:w="1430" w:type="pct"/>
            <w:tcBorders>
              <w:top w:val="nil"/>
              <w:left w:val="nil"/>
              <w:bottom w:val="nil"/>
              <w:right w:val="nil"/>
            </w:tcBorders>
            <w:shd w:val="clear" w:color="000000" w:fill="F2F2F2"/>
            <w:noWrap/>
            <w:vAlign w:val="bottom"/>
            <w:hideMark/>
          </w:tcPr>
          <w:p w14:paraId="05D1DB62" w14:textId="77777777" w:rsidR="00C40D16" w:rsidRPr="00A53F90" w:rsidRDefault="00C40D16" w:rsidP="000B0DB5">
            <w:pPr>
              <w:pStyle w:val="NoSpacing"/>
              <w:spacing w:line="240" w:lineRule="auto"/>
              <w:jc w:val="center"/>
            </w:pPr>
            <w:r w:rsidRPr="00A53F90">
              <w:t>.983a</w:t>
            </w:r>
          </w:p>
        </w:tc>
        <w:tc>
          <w:tcPr>
            <w:tcW w:w="1370" w:type="pct"/>
            <w:tcBorders>
              <w:top w:val="nil"/>
              <w:left w:val="nil"/>
              <w:bottom w:val="nil"/>
              <w:right w:val="nil"/>
            </w:tcBorders>
            <w:shd w:val="clear" w:color="000000" w:fill="F2F2F2"/>
            <w:noWrap/>
            <w:vAlign w:val="bottom"/>
            <w:hideMark/>
          </w:tcPr>
          <w:p w14:paraId="5EDA0017" w14:textId="77777777" w:rsidR="00C40D16" w:rsidRPr="00A53F90" w:rsidRDefault="00C40D16" w:rsidP="000B0DB5">
            <w:pPr>
              <w:pStyle w:val="NoSpacing"/>
              <w:spacing w:line="240" w:lineRule="auto"/>
              <w:jc w:val="center"/>
            </w:pPr>
            <w:r w:rsidRPr="00A53F90">
              <w:t>20.852</w:t>
            </w:r>
          </w:p>
        </w:tc>
        <w:tc>
          <w:tcPr>
            <w:tcW w:w="1201" w:type="pct"/>
            <w:tcBorders>
              <w:top w:val="nil"/>
              <w:left w:val="nil"/>
              <w:bottom w:val="nil"/>
              <w:right w:val="nil"/>
            </w:tcBorders>
            <w:shd w:val="clear" w:color="000000" w:fill="F2F2F2"/>
            <w:noWrap/>
            <w:vAlign w:val="bottom"/>
            <w:hideMark/>
          </w:tcPr>
          <w:p w14:paraId="6C424E3F" w14:textId="77777777" w:rsidR="00C40D16" w:rsidRPr="00A53F90" w:rsidRDefault="00C40D16" w:rsidP="000B0DB5">
            <w:pPr>
              <w:pStyle w:val="NoSpacing"/>
              <w:spacing w:line="240" w:lineRule="auto"/>
              <w:jc w:val="center"/>
            </w:pPr>
            <w:r w:rsidRPr="00A53F90">
              <w:t>65.161</w:t>
            </w:r>
          </w:p>
        </w:tc>
      </w:tr>
      <w:tr w:rsidR="00C40D16" w:rsidRPr="00A53F90" w14:paraId="69CE63B3" w14:textId="77777777" w:rsidTr="00312006">
        <w:trPr>
          <w:trHeight w:val="300"/>
        </w:trPr>
        <w:tc>
          <w:tcPr>
            <w:tcW w:w="3799" w:type="pct"/>
            <w:gridSpan w:val="3"/>
            <w:tcBorders>
              <w:top w:val="nil"/>
              <w:left w:val="nil"/>
              <w:bottom w:val="nil"/>
              <w:right w:val="nil"/>
            </w:tcBorders>
            <w:shd w:val="clear" w:color="auto" w:fill="auto"/>
            <w:noWrap/>
            <w:vAlign w:val="bottom"/>
            <w:hideMark/>
          </w:tcPr>
          <w:p w14:paraId="6D1E299D" w14:textId="77777777" w:rsidR="00C40D16" w:rsidRPr="00A53F90" w:rsidRDefault="00C40D16" w:rsidP="000B0DB5">
            <w:pPr>
              <w:pStyle w:val="NoSpacing"/>
              <w:spacing w:line="240" w:lineRule="auto"/>
            </w:pPr>
            <w:proofErr w:type="gramStart"/>
            <w:r w:rsidRPr="00A53F90">
              <w:t>a</w:t>
            </w:r>
            <w:proofErr w:type="gramEnd"/>
            <w:r w:rsidRPr="00A53F90">
              <w:t xml:space="preserve"> Total Cronbach's Alpha is based on the total Eigenvalue.</w:t>
            </w:r>
          </w:p>
        </w:tc>
        <w:tc>
          <w:tcPr>
            <w:tcW w:w="1201" w:type="pct"/>
            <w:tcBorders>
              <w:top w:val="nil"/>
              <w:left w:val="nil"/>
              <w:bottom w:val="nil"/>
              <w:right w:val="nil"/>
            </w:tcBorders>
            <w:shd w:val="clear" w:color="auto" w:fill="auto"/>
            <w:noWrap/>
            <w:vAlign w:val="bottom"/>
            <w:hideMark/>
          </w:tcPr>
          <w:p w14:paraId="392F61F9" w14:textId="77777777" w:rsidR="00C40D16" w:rsidRPr="00A53F90" w:rsidRDefault="00C40D16" w:rsidP="000B0DB5">
            <w:pPr>
              <w:pStyle w:val="NoSpacing"/>
              <w:spacing w:line="240" w:lineRule="auto"/>
            </w:pPr>
          </w:p>
        </w:tc>
      </w:tr>
    </w:tbl>
    <w:p w14:paraId="2DD3A67E" w14:textId="77777777" w:rsidR="00C40D16" w:rsidRDefault="00C40D16" w:rsidP="00EC5C4D">
      <w:pPr>
        <w:spacing w:line="240" w:lineRule="auto"/>
        <w:rPr>
          <w:b/>
          <w:sz w:val="28"/>
          <w:szCs w:val="28"/>
        </w:rPr>
      </w:pPr>
    </w:p>
    <w:p w14:paraId="2BA6E8CC" w14:textId="2D2A33DA" w:rsidR="00C40D16" w:rsidRPr="00825D26" w:rsidRDefault="00C40D16" w:rsidP="007F08D5">
      <w:pPr>
        <w:pStyle w:val="TableAppendix"/>
      </w:pPr>
      <w:bookmarkStart w:id="498" w:name="_Toc299648933"/>
      <w:r w:rsidRPr="00825D26">
        <w:t xml:space="preserve">Table </w:t>
      </w:r>
      <w:r w:rsidR="001A105D">
        <w:t>2.15:</w:t>
      </w:r>
      <w:r w:rsidRPr="00825D26">
        <w:t xml:space="preserve"> </w:t>
      </w:r>
      <w:r w:rsidR="00FB35AA">
        <w:t xml:space="preserve">PCA Round Two </w:t>
      </w:r>
      <w:r w:rsidRPr="00825D26">
        <w:t xml:space="preserve">Component loadings </w:t>
      </w:r>
      <w:r w:rsidR="007F08D5">
        <w:t>Motivations</w:t>
      </w:r>
      <w:bookmarkEnd w:id="498"/>
    </w:p>
    <w:tbl>
      <w:tblPr>
        <w:tblW w:w="5000" w:type="pct"/>
        <w:tblLook w:val="04A0" w:firstRow="1" w:lastRow="0" w:firstColumn="1" w:lastColumn="0" w:noHBand="0" w:noVBand="1"/>
      </w:tblPr>
      <w:tblGrid>
        <w:gridCol w:w="3055"/>
        <w:gridCol w:w="734"/>
        <w:gridCol w:w="836"/>
        <w:gridCol w:w="785"/>
        <w:gridCol w:w="785"/>
        <w:gridCol w:w="785"/>
        <w:gridCol w:w="785"/>
        <w:gridCol w:w="785"/>
      </w:tblGrid>
      <w:tr w:rsidR="00C40D16" w:rsidRPr="00A53F90" w14:paraId="65E555CF" w14:textId="77777777" w:rsidTr="00312006">
        <w:trPr>
          <w:trHeight w:val="100"/>
        </w:trPr>
        <w:tc>
          <w:tcPr>
            <w:tcW w:w="1787" w:type="pct"/>
            <w:tcBorders>
              <w:top w:val="nil"/>
              <w:left w:val="nil"/>
              <w:bottom w:val="nil"/>
              <w:right w:val="nil"/>
            </w:tcBorders>
            <w:shd w:val="clear" w:color="auto" w:fill="D9D9D9" w:themeFill="background1" w:themeFillShade="D9"/>
            <w:noWrap/>
            <w:vAlign w:val="bottom"/>
            <w:hideMark/>
          </w:tcPr>
          <w:p w14:paraId="3D3D965A" w14:textId="77777777" w:rsidR="00C40D16" w:rsidRPr="00312006" w:rsidRDefault="00C40D16" w:rsidP="000B0DB5">
            <w:pPr>
              <w:pStyle w:val="NoSpacing"/>
              <w:spacing w:line="240" w:lineRule="auto"/>
              <w:rPr>
                <w:b/>
              </w:rPr>
            </w:pPr>
          </w:p>
        </w:tc>
        <w:tc>
          <w:tcPr>
            <w:tcW w:w="429" w:type="pct"/>
            <w:tcBorders>
              <w:top w:val="nil"/>
              <w:left w:val="nil"/>
              <w:bottom w:val="nil"/>
              <w:right w:val="nil"/>
            </w:tcBorders>
            <w:shd w:val="clear" w:color="auto" w:fill="D9D9D9" w:themeFill="background1" w:themeFillShade="D9"/>
            <w:noWrap/>
            <w:vAlign w:val="bottom"/>
            <w:hideMark/>
          </w:tcPr>
          <w:p w14:paraId="7EBDD608" w14:textId="77777777" w:rsidR="00C40D16" w:rsidRPr="00312006" w:rsidRDefault="00C40D16" w:rsidP="000B0DB5">
            <w:pPr>
              <w:pStyle w:val="NoSpacing"/>
              <w:spacing w:line="240" w:lineRule="auto"/>
              <w:jc w:val="center"/>
              <w:rPr>
                <w:b/>
              </w:rPr>
            </w:pPr>
            <w:r w:rsidRPr="00312006">
              <w:rPr>
                <w:b/>
              </w:rPr>
              <w:t>1</w:t>
            </w:r>
          </w:p>
        </w:tc>
        <w:tc>
          <w:tcPr>
            <w:tcW w:w="489" w:type="pct"/>
            <w:tcBorders>
              <w:top w:val="nil"/>
              <w:left w:val="nil"/>
              <w:bottom w:val="nil"/>
              <w:right w:val="nil"/>
            </w:tcBorders>
            <w:shd w:val="clear" w:color="auto" w:fill="D9D9D9" w:themeFill="background1" w:themeFillShade="D9"/>
            <w:noWrap/>
            <w:vAlign w:val="bottom"/>
            <w:hideMark/>
          </w:tcPr>
          <w:p w14:paraId="53C8DADB" w14:textId="77777777" w:rsidR="00C40D16" w:rsidRPr="00312006" w:rsidRDefault="00C40D16" w:rsidP="000B0DB5">
            <w:pPr>
              <w:pStyle w:val="NoSpacing"/>
              <w:spacing w:line="240" w:lineRule="auto"/>
              <w:jc w:val="center"/>
              <w:rPr>
                <w:b/>
              </w:rPr>
            </w:pPr>
            <w:r w:rsidRPr="00312006">
              <w:rPr>
                <w:b/>
              </w:rPr>
              <w:t>2</w:t>
            </w:r>
          </w:p>
        </w:tc>
        <w:tc>
          <w:tcPr>
            <w:tcW w:w="459" w:type="pct"/>
            <w:tcBorders>
              <w:top w:val="nil"/>
              <w:left w:val="nil"/>
              <w:bottom w:val="nil"/>
              <w:right w:val="nil"/>
            </w:tcBorders>
            <w:shd w:val="clear" w:color="auto" w:fill="D9D9D9" w:themeFill="background1" w:themeFillShade="D9"/>
            <w:noWrap/>
            <w:vAlign w:val="bottom"/>
            <w:hideMark/>
          </w:tcPr>
          <w:p w14:paraId="5B80D767" w14:textId="77777777" w:rsidR="00C40D16" w:rsidRPr="00312006" w:rsidRDefault="00C40D16" w:rsidP="000B0DB5">
            <w:pPr>
              <w:pStyle w:val="NoSpacing"/>
              <w:spacing w:line="240" w:lineRule="auto"/>
              <w:jc w:val="center"/>
              <w:rPr>
                <w:b/>
              </w:rPr>
            </w:pPr>
            <w:r w:rsidRPr="00312006">
              <w:rPr>
                <w:b/>
              </w:rPr>
              <w:t>3</w:t>
            </w:r>
          </w:p>
        </w:tc>
        <w:tc>
          <w:tcPr>
            <w:tcW w:w="459" w:type="pct"/>
            <w:tcBorders>
              <w:top w:val="nil"/>
              <w:left w:val="nil"/>
              <w:bottom w:val="nil"/>
              <w:right w:val="nil"/>
            </w:tcBorders>
            <w:shd w:val="clear" w:color="auto" w:fill="D9D9D9" w:themeFill="background1" w:themeFillShade="D9"/>
            <w:noWrap/>
            <w:vAlign w:val="bottom"/>
            <w:hideMark/>
          </w:tcPr>
          <w:p w14:paraId="78D46E12" w14:textId="77777777" w:rsidR="00C40D16" w:rsidRPr="00312006" w:rsidRDefault="00C40D16" w:rsidP="000B0DB5">
            <w:pPr>
              <w:pStyle w:val="NoSpacing"/>
              <w:spacing w:line="240" w:lineRule="auto"/>
              <w:jc w:val="center"/>
              <w:rPr>
                <w:b/>
              </w:rPr>
            </w:pPr>
            <w:r w:rsidRPr="00312006">
              <w:rPr>
                <w:b/>
              </w:rPr>
              <w:t>4</w:t>
            </w:r>
          </w:p>
        </w:tc>
        <w:tc>
          <w:tcPr>
            <w:tcW w:w="459" w:type="pct"/>
            <w:tcBorders>
              <w:top w:val="nil"/>
              <w:left w:val="nil"/>
              <w:bottom w:val="nil"/>
              <w:right w:val="nil"/>
            </w:tcBorders>
            <w:shd w:val="clear" w:color="auto" w:fill="D9D9D9" w:themeFill="background1" w:themeFillShade="D9"/>
            <w:noWrap/>
            <w:vAlign w:val="bottom"/>
            <w:hideMark/>
          </w:tcPr>
          <w:p w14:paraId="088F98B6" w14:textId="77777777" w:rsidR="00C40D16" w:rsidRPr="00312006" w:rsidRDefault="00C40D16" w:rsidP="000B0DB5">
            <w:pPr>
              <w:pStyle w:val="NoSpacing"/>
              <w:spacing w:line="240" w:lineRule="auto"/>
              <w:jc w:val="center"/>
              <w:rPr>
                <w:b/>
              </w:rPr>
            </w:pPr>
            <w:r w:rsidRPr="00312006">
              <w:rPr>
                <w:b/>
              </w:rPr>
              <w:t>5</w:t>
            </w:r>
          </w:p>
        </w:tc>
        <w:tc>
          <w:tcPr>
            <w:tcW w:w="459" w:type="pct"/>
            <w:tcBorders>
              <w:top w:val="nil"/>
              <w:left w:val="nil"/>
              <w:bottom w:val="nil"/>
              <w:right w:val="nil"/>
            </w:tcBorders>
            <w:shd w:val="clear" w:color="auto" w:fill="D9D9D9" w:themeFill="background1" w:themeFillShade="D9"/>
            <w:noWrap/>
            <w:vAlign w:val="bottom"/>
            <w:hideMark/>
          </w:tcPr>
          <w:p w14:paraId="07E22E73" w14:textId="77777777" w:rsidR="00C40D16" w:rsidRPr="00312006" w:rsidRDefault="00C40D16" w:rsidP="000B0DB5">
            <w:pPr>
              <w:pStyle w:val="NoSpacing"/>
              <w:spacing w:line="240" w:lineRule="auto"/>
              <w:jc w:val="center"/>
              <w:rPr>
                <w:b/>
              </w:rPr>
            </w:pPr>
            <w:r w:rsidRPr="00312006">
              <w:rPr>
                <w:b/>
              </w:rPr>
              <w:t>6</w:t>
            </w:r>
          </w:p>
        </w:tc>
        <w:tc>
          <w:tcPr>
            <w:tcW w:w="459" w:type="pct"/>
            <w:tcBorders>
              <w:top w:val="nil"/>
              <w:left w:val="nil"/>
              <w:bottom w:val="nil"/>
              <w:right w:val="nil"/>
            </w:tcBorders>
            <w:shd w:val="clear" w:color="auto" w:fill="D9D9D9" w:themeFill="background1" w:themeFillShade="D9"/>
            <w:noWrap/>
            <w:vAlign w:val="bottom"/>
            <w:hideMark/>
          </w:tcPr>
          <w:p w14:paraId="0B1CAB53" w14:textId="77777777" w:rsidR="00C40D16" w:rsidRPr="00312006" w:rsidRDefault="00C40D16" w:rsidP="000B0DB5">
            <w:pPr>
              <w:pStyle w:val="NoSpacing"/>
              <w:spacing w:line="240" w:lineRule="auto"/>
              <w:jc w:val="center"/>
              <w:rPr>
                <w:b/>
              </w:rPr>
            </w:pPr>
            <w:r w:rsidRPr="00312006">
              <w:rPr>
                <w:b/>
              </w:rPr>
              <w:t>7</w:t>
            </w:r>
          </w:p>
        </w:tc>
      </w:tr>
      <w:tr w:rsidR="00C40D16" w:rsidRPr="00A53F90" w14:paraId="1FAF8F67" w14:textId="77777777" w:rsidTr="00312006">
        <w:trPr>
          <w:trHeight w:val="100"/>
        </w:trPr>
        <w:tc>
          <w:tcPr>
            <w:tcW w:w="1787" w:type="pct"/>
            <w:tcBorders>
              <w:top w:val="nil"/>
              <w:left w:val="nil"/>
              <w:bottom w:val="nil"/>
              <w:right w:val="nil"/>
            </w:tcBorders>
            <w:shd w:val="clear" w:color="auto" w:fill="auto"/>
            <w:noWrap/>
            <w:vAlign w:val="bottom"/>
            <w:hideMark/>
          </w:tcPr>
          <w:p w14:paraId="2A19CB0E" w14:textId="77777777" w:rsidR="00C40D16" w:rsidRPr="003B6B47" w:rsidRDefault="00C40D16" w:rsidP="000B0DB5">
            <w:pPr>
              <w:pStyle w:val="NoSpacing"/>
              <w:spacing w:line="240" w:lineRule="auto"/>
            </w:pPr>
            <w:r w:rsidRPr="003B6B47">
              <w:t>S2.a.1_EconomicChange</w:t>
            </w:r>
          </w:p>
        </w:tc>
        <w:tc>
          <w:tcPr>
            <w:tcW w:w="429" w:type="pct"/>
            <w:tcBorders>
              <w:top w:val="nil"/>
              <w:left w:val="nil"/>
              <w:bottom w:val="nil"/>
              <w:right w:val="nil"/>
            </w:tcBorders>
            <w:shd w:val="clear" w:color="auto" w:fill="auto"/>
            <w:noWrap/>
            <w:vAlign w:val="bottom"/>
            <w:hideMark/>
          </w:tcPr>
          <w:p w14:paraId="3A8F9E4B" w14:textId="77777777" w:rsidR="00C40D16" w:rsidRPr="00A53F90" w:rsidRDefault="00C40D16" w:rsidP="000B0DB5">
            <w:pPr>
              <w:pStyle w:val="NoSpacing"/>
              <w:spacing w:line="240" w:lineRule="auto"/>
              <w:jc w:val="center"/>
            </w:pPr>
            <w:r w:rsidRPr="00A53F90">
              <w:t>0.402</w:t>
            </w:r>
          </w:p>
        </w:tc>
        <w:tc>
          <w:tcPr>
            <w:tcW w:w="489" w:type="pct"/>
            <w:tcBorders>
              <w:top w:val="nil"/>
              <w:left w:val="nil"/>
              <w:bottom w:val="nil"/>
              <w:right w:val="nil"/>
            </w:tcBorders>
            <w:shd w:val="clear" w:color="auto" w:fill="auto"/>
            <w:noWrap/>
            <w:vAlign w:val="bottom"/>
            <w:hideMark/>
          </w:tcPr>
          <w:p w14:paraId="32B884A7" w14:textId="77777777" w:rsidR="00C40D16" w:rsidRPr="00A53F90" w:rsidRDefault="00C40D16" w:rsidP="000B0DB5">
            <w:pPr>
              <w:pStyle w:val="NoSpacing"/>
              <w:spacing w:line="240" w:lineRule="auto"/>
              <w:jc w:val="center"/>
            </w:pPr>
            <w:r w:rsidRPr="00A53F90">
              <w:t>0.345</w:t>
            </w:r>
          </w:p>
        </w:tc>
        <w:tc>
          <w:tcPr>
            <w:tcW w:w="459" w:type="pct"/>
            <w:tcBorders>
              <w:top w:val="nil"/>
              <w:left w:val="nil"/>
              <w:bottom w:val="nil"/>
              <w:right w:val="nil"/>
            </w:tcBorders>
            <w:shd w:val="clear" w:color="auto" w:fill="auto"/>
            <w:noWrap/>
            <w:vAlign w:val="bottom"/>
            <w:hideMark/>
          </w:tcPr>
          <w:p w14:paraId="6BC5D99A" w14:textId="77777777" w:rsidR="00C40D16" w:rsidRPr="00A53F90" w:rsidRDefault="00C40D16" w:rsidP="000B0DB5">
            <w:pPr>
              <w:pStyle w:val="NoSpacing"/>
              <w:spacing w:line="240" w:lineRule="auto"/>
              <w:jc w:val="center"/>
            </w:pPr>
            <w:r w:rsidRPr="00A53F90">
              <w:t>0.018</w:t>
            </w:r>
          </w:p>
        </w:tc>
        <w:tc>
          <w:tcPr>
            <w:tcW w:w="459" w:type="pct"/>
            <w:tcBorders>
              <w:top w:val="nil"/>
              <w:left w:val="nil"/>
              <w:bottom w:val="nil"/>
              <w:right w:val="nil"/>
            </w:tcBorders>
            <w:shd w:val="clear" w:color="auto" w:fill="auto"/>
            <w:noWrap/>
            <w:vAlign w:val="bottom"/>
            <w:hideMark/>
          </w:tcPr>
          <w:p w14:paraId="2039C81B" w14:textId="77777777" w:rsidR="00C40D16" w:rsidRPr="00A53F90" w:rsidRDefault="00C40D16" w:rsidP="000B0DB5">
            <w:pPr>
              <w:pStyle w:val="NoSpacing"/>
              <w:spacing w:line="240" w:lineRule="auto"/>
              <w:jc w:val="center"/>
            </w:pPr>
            <w:r w:rsidRPr="00A53F90">
              <w:t>-0.243</w:t>
            </w:r>
          </w:p>
        </w:tc>
        <w:tc>
          <w:tcPr>
            <w:tcW w:w="459" w:type="pct"/>
            <w:tcBorders>
              <w:top w:val="nil"/>
              <w:left w:val="nil"/>
              <w:bottom w:val="nil"/>
              <w:right w:val="nil"/>
            </w:tcBorders>
            <w:shd w:val="clear" w:color="auto" w:fill="auto"/>
            <w:noWrap/>
            <w:vAlign w:val="bottom"/>
            <w:hideMark/>
          </w:tcPr>
          <w:p w14:paraId="63BE81A8" w14:textId="77777777" w:rsidR="00C40D16" w:rsidRPr="00A53F90" w:rsidRDefault="00C40D16" w:rsidP="000B0DB5">
            <w:pPr>
              <w:pStyle w:val="NoSpacing"/>
              <w:spacing w:line="240" w:lineRule="auto"/>
              <w:jc w:val="center"/>
            </w:pPr>
            <w:r w:rsidRPr="00A53F90">
              <w:t>-0.357</w:t>
            </w:r>
          </w:p>
        </w:tc>
        <w:tc>
          <w:tcPr>
            <w:tcW w:w="459" w:type="pct"/>
            <w:tcBorders>
              <w:top w:val="nil"/>
              <w:left w:val="nil"/>
              <w:bottom w:val="nil"/>
              <w:right w:val="nil"/>
            </w:tcBorders>
            <w:shd w:val="clear" w:color="auto" w:fill="auto"/>
            <w:noWrap/>
            <w:vAlign w:val="bottom"/>
            <w:hideMark/>
          </w:tcPr>
          <w:p w14:paraId="1E80FFAC" w14:textId="77777777" w:rsidR="00C40D16" w:rsidRPr="00A53F90" w:rsidRDefault="00C40D16" w:rsidP="000B0DB5">
            <w:pPr>
              <w:pStyle w:val="NoSpacing"/>
              <w:spacing w:line="240" w:lineRule="auto"/>
              <w:jc w:val="center"/>
            </w:pPr>
            <w:r w:rsidRPr="00A53F90">
              <w:t>-0.166</w:t>
            </w:r>
          </w:p>
        </w:tc>
        <w:tc>
          <w:tcPr>
            <w:tcW w:w="459" w:type="pct"/>
            <w:tcBorders>
              <w:top w:val="nil"/>
              <w:left w:val="nil"/>
              <w:bottom w:val="nil"/>
              <w:right w:val="nil"/>
            </w:tcBorders>
            <w:shd w:val="clear" w:color="auto" w:fill="auto"/>
            <w:noWrap/>
            <w:vAlign w:val="bottom"/>
            <w:hideMark/>
          </w:tcPr>
          <w:p w14:paraId="55DD23B4" w14:textId="77777777" w:rsidR="00C40D16" w:rsidRPr="00A53F90" w:rsidRDefault="00C40D16" w:rsidP="000B0DB5">
            <w:pPr>
              <w:pStyle w:val="NoSpacing"/>
              <w:spacing w:line="240" w:lineRule="auto"/>
              <w:jc w:val="center"/>
            </w:pPr>
            <w:r w:rsidRPr="00A53F90">
              <w:t>0.336</w:t>
            </w:r>
          </w:p>
        </w:tc>
      </w:tr>
      <w:tr w:rsidR="00C40D16" w:rsidRPr="00A53F90" w14:paraId="4AEEF84A"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2D1D222F" w14:textId="77777777" w:rsidR="00C40D16" w:rsidRPr="003B6B47" w:rsidRDefault="00C40D16" w:rsidP="000B0DB5">
            <w:pPr>
              <w:pStyle w:val="NoSpacing"/>
              <w:spacing w:line="240" w:lineRule="auto"/>
            </w:pPr>
            <w:r w:rsidRPr="003B6B47">
              <w:t>S2.a.2_FamilyChange</w:t>
            </w:r>
          </w:p>
        </w:tc>
        <w:tc>
          <w:tcPr>
            <w:tcW w:w="429" w:type="pct"/>
            <w:tcBorders>
              <w:top w:val="nil"/>
              <w:left w:val="nil"/>
              <w:bottom w:val="nil"/>
              <w:right w:val="nil"/>
            </w:tcBorders>
            <w:shd w:val="clear" w:color="auto" w:fill="F2F2F2" w:themeFill="background1" w:themeFillShade="F2"/>
            <w:noWrap/>
            <w:vAlign w:val="bottom"/>
            <w:hideMark/>
          </w:tcPr>
          <w:p w14:paraId="51B52EA7" w14:textId="77777777" w:rsidR="00C40D16" w:rsidRPr="00A53F90" w:rsidRDefault="00C40D16" w:rsidP="000B0DB5">
            <w:pPr>
              <w:pStyle w:val="NoSpacing"/>
              <w:spacing w:line="240" w:lineRule="auto"/>
              <w:jc w:val="center"/>
            </w:pPr>
            <w:r w:rsidRPr="00A53F90">
              <w:t>0.094</w:t>
            </w:r>
          </w:p>
        </w:tc>
        <w:tc>
          <w:tcPr>
            <w:tcW w:w="489" w:type="pct"/>
            <w:tcBorders>
              <w:top w:val="nil"/>
              <w:left w:val="nil"/>
              <w:bottom w:val="nil"/>
              <w:right w:val="nil"/>
            </w:tcBorders>
            <w:shd w:val="clear" w:color="auto" w:fill="F2F2F2" w:themeFill="background1" w:themeFillShade="F2"/>
            <w:noWrap/>
            <w:vAlign w:val="bottom"/>
            <w:hideMark/>
          </w:tcPr>
          <w:p w14:paraId="2ECBA4BF" w14:textId="77777777" w:rsidR="00C40D16" w:rsidRPr="00A53F90" w:rsidRDefault="00C40D16" w:rsidP="000B0DB5">
            <w:pPr>
              <w:pStyle w:val="NoSpacing"/>
              <w:spacing w:line="240" w:lineRule="auto"/>
              <w:jc w:val="center"/>
            </w:pPr>
            <w:r w:rsidRPr="00A53F90">
              <w:t>0.319</w:t>
            </w:r>
          </w:p>
        </w:tc>
        <w:tc>
          <w:tcPr>
            <w:tcW w:w="459" w:type="pct"/>
            <w:tcBorders>
              <w:top w:val="nil"/>
              <w:left w:val="nil"/>
              <w:bottom w:val="nil"/>
              <w:right w:val="nil"/>
            </w:tcBorders>
            <w:shd w:val="clear" w:color="auto" w:fill="F2F2F2" w:themeFill="background1" w:themeFillShade="F2"/>
            <w:noWrap/>
            <w:vAlign w:val="bottom"/>
            <w:hideMark/>
          </w:tcPr>
          <w:p w14:paraId="557BF253" w14:textId="77777777" w:rsidR="00C40D16" w:rsidRPr="00A53F90" w:rsidRDefault="00C40D16" w:rsidP="000B0DB5">
            <w:pPr>
              <w:pStyle w:val="NoSpacing"/>
              <w:spacing w:line="240" w:lineRule="auto"/>
              <w:jc w:val="center"/>
            </w:pPr>
            <w:r w:rsidRPr="00A53F90">
              <w:t>0.325</w:t>
            </w:r>
          </w:p>
        </w:tc>
        <w:tc>
          <w:tcPr>
            <w:tcW w:w="459" w:type="pct"/>
            <w:tcBorders>
              <w:top w:val="nil"/>
              <w:left w:val="nil"/>
              <w:bottom w:val="nil"/>
              <w:right w:val="nil"/>
            </w:tcBorders>
            <w:shd w:val="clear" w:color="auto" w:fill="F2F2F2" w:themeFill="background1" w:themeFillShade="F2"/>
            <w:noWrap/>
            <w:vAlign w:val="bottom"/>
            <w:hideMark/>
          </w:tcPr>
          <w:p w14:paraId="0F0C4A2C" w14:textId="77777777" w:rsidR="00C40D16" w:rsidRPr="00A53F90" w:rsidRDefault="00C40D16" w:rsidP="000B0DB5">
            <w:pPr>
              <w:pStyle w:val="NoSpacing"/>
              <w:spacing w:line="240" w:lineRule="auto"/>
              <w:jc w:val="center"/>
            </w:pPr>
            <w:r w:rsidRPr="00A53F90">
              <w:t>-0.226</w:t>
            </w:r>
          </w:p>
        </w:tc>
        <w:tc>
          <w:tcPr>
            <w:tcW w:w="459" w:type="pct"/>
            <w:tcBorders>
              <w:top w:val="nil"/>
              <w:left w:val="nil"/>
              <w:bottom w:val="nil"/>
              <w:right w:val="nil"/>
            </w:tcBorders>
            <w:shd w:val="clear" w:color="auto" w:fill="F2F2F2" w:themeFill="background1" w:themeFillShade="F2"/>
            <w:noWrap/>
            <w:vAlign w:val="bottom"/>
            <w:hideMark/>
          </w:tcPr>
          <w:p w14:paraId="658642AA" w14:textId="77777777" w:rsidR="00C40D16" w:rsidRPr="00A53F90" w:rsidRDefault="00C40D16" w:rsidP="000B0DB5">
            <w:pPr>
              <w:pStyle w:val="NoSpacing"/>
              <w:spacing w:line="240" w:lineRule="auto"/>
              <w:jc w:val="center"/>
            </w:pPr>
            <w:r w:rsidRPr="00A53F90">
              <w:t>-0.243</w:t>
            </w:r>
          </w:p>
        </w:tc>
        <w:tc>
          <w:tcPr>
            <w:tcW w:w="459" w:type="pct"/>
            <w:tcBorders>
              <w:top w:val="nil"/>
              <w:left w:val="nil"/>
              <w:bottom w:val="nil"/>
              <w:right w:val="nil"/>
            </w:tcBorders>
            <w:shd w:val="clear" w:color="auto" w:fill="F2F2F2" w:themeFill="background1" w:themeFillShade="F2"/>
            <w:noWrap/>
            <w:vAlign w:val="bottom"/>
            <w:hideMark/>
          </w:tcPr>
          <w:p w14:paraId="6AB854F0" w14:textId="77777777" w:rsidR="00C40D16" w:rsidRPr="00A53F90" w:rsidRDefault="00C40D16" w:rsidP="000B0DB5">
            <w:pPr>
              <w:pStyle w:val="NoSpacing"/>
              <w:spacing w:line="240" w:lineRule="auto"/>
              <w:jc w:val="center"/>
              <w:rPr>
                <w:color w:val="9C0006"/>
              </w:rPr>
            </w:pPr>
            <w:r w:rsidRPr="00A53F90">
              <w:rPr>
                <w:color w:val="9C0006"/>
              </w:rPr>
              <w:t>0.565</w:t>
            </w:r>
          </w:p>
        </w:tc>
        <w:tc>
          <w:tcPr>
            <w:tcW w:w="459" w:type="pct"/>
            <w:tcBorders>
              <w:top w:val="nil"/>
              <w:left w:val="nil"/>
              <w:bottom w:val="nil"/>
              <w:right w:val="nil"/>
            </w:tcBorders>
            <w:shd w:val="clear" w:color="auto" w:fill="F2F2F2" w:themeFill="background1" w:themeFillShade="F2"/>
            <w:noWrap/>
            <w:vAlign w:val="bottom"/>
            <w:hideMark/>
          </w:tcPr>
          <w:p w14:paraId="3C9F6B95" w14:textId="77777777" w:rsidR="00C40D16" w:rsidRPr="00A53F90" w:rsidRDefault="00C40D16" w:rsidP="000B0DB5">
            <w:pPr>
              <w:pStyle w:val="NoSpacing"/>
              <w:spacing w:line="240" w:lineRule="auto"/>
              <w:jc w:val="center"/>
            </w:pPr>
            <w:r w:rsidRPr="00A53F90">
              <w:t>0.157</w:t>
            </w:r>
          </w:p>
        </w:tc>
      </w:tr>
      <w:tr w:rsidR="00C40D16" w:rsidRPr="00A53F90" w14:paraId="0C3A768F" w14:textId="77777777" w:rsidTr="00312006">
        <w:trPr>
          <w:trHeight w:val="100"/>
        </w:trPr>
        <w:tc>
          <w:tcPr>
            <w:tcW w:w="1787" w:type="pct"/>
            <w:tcBorders>
              <w:top w:val="nil"/>
              <w:left w:val="nil"/>
              <w:bottom w:val="nil"/>
              <w:right w:val="nil"/>
            </w:tcBorders>
            <w:shd w:val="clear" w:color="auto" w:fill="auto"/>
            <w:noWrap/>
            <w:vAlign w:val="bottom"/>
            <w:hideMark/>
          </w:tcPr>
          <w:p w14:paraId="4CB7FB76" w14:textId="77777777" w:rsidR="00C40D16" w:rsidRPr="003B6B47" w:rsidRDefault="00C40D16" w:rsidP="000B0DB5">
            <w:pPr>
              <w:pStyle w:val="NoSpacing"/>
              <w:spacing w:line="240" w:lineRule="auto"/>
            </w:pPr>
            <w:r w:rsidRPr="003B6B47">
              <w:t>S2.a.3_DesignOrSizeDiss</w:t>
            </w:r>
          </w:p>
        </w:tc>
        <w:tc>
          <w:tcPr>
            <w:tcW w:w="429" w:type="pct"/>
            <w:tcBorders>
              <w:top w:val="nil"/>
              <w:left w:val="nil"/>
              <w:bottom w:val="nil"/>
              <w:right w:val="nil"/>
            </w:tcBorders>
            <w:shd w:val="clear" w:color="auto" w:fill="auto"/>
            <w:noWrap/>
            <w:vAlign w:val="bottom"/>
            <w:hideMark/>
          </w:tcPr>
          <w:p w14:paraId="4936A9C5" w14:textId="77777777" w:rsidR="00C40D16" w:rsidRPr="00A53F90" w:rsidRDefault="00C40D16" w:rsidP="000B0DB5">
            <w:pPr>
              <w:pStyle w:val="NoSpacing"/>
              <w:spacing w:line="240" w:lineRule="auto"/>
              <w:jc w:val="center"/>
            </w:pPr>
            <w:r w:rsidRPr="00A53F90">
              <w:t>0.378</w:t>
            </w:r>
          </w:p>
        </w:tc>
        <w:tc>
          <w:tcPr>
            <w:tcW w:w="489" w:type="pct"/>
            <w:tcBorders>
              <w:top w:val="nil"/>
              <w:left w:val="nil"/>
              <w:bottom w:val="nil"/>
              <w:right w:val="nil"/>
            </w:tcBorders>
            <w:shd w:val="clear" w:color="auto" w:fill="auto"/>
            <w:noWrap/>
            <w:vAlign w:val="bottom"/>
            <w:hideMark/>
          </w:tcPr>
          <w:p w14:paraId="511BC47B" w14:textId="77777777" w:rsidR="00C40D16" w:rsidRPr="00A53F90" w:rsidRDefault="00C40D16" w:rsidP="000B0DB5">
            <w:pPr>
              <w:pStyle w:val="NoSpacing"/>
              <w:spacing w:line="240" w:lineRule="auto"/>
              <w:jc w:val="center"/>
            </w:pPr>
            <w:r w:rsidRPr="00A53F90">
              <w:t>0.433</w:t>
            </w:r>
          </w:p>
        </w:tc>
        <w:tc>
          <w:tcPr>
            <w:tcW w:w="459" w:type="pct"/>
            <w:tcBorders>
              <w:top w:val="nil"/>
              <w:left w:val="nil"/>
              <w:bottom w:val="nil"/>
              <w:right w:val="nil"/>
            </w:tcBorders>
            <w:shd w:val="clear" w:color="auto" w:fill="auto"/>
            <w:noWrap/>
            <w:vAlign w:val="bottom"/>
            <w:hideMark/>
          </w:tcPr>
          <w:p w14:paraId="314D7B53" w14:textId="77777777" w:rsidR="00C40D16" w:rsidRPr="00A53F90" w:rsidRDefault="00C40D16" w:rsidP="000B0DB5">
            <w:pPr>
              <w:pStyle w:val="NoSpacing"/>
              <w:spacing w:line="240" w:lineRule="auto"/>
              <w:jc w:val="center"/>
            </w:pPr>
            <w:r w:rsidRPr="00A53F90">
              <w:t>-0.142</w:t>
            </w:r>
          </w:p>
        </w:tc>
        <w:tc>
          <w:tcPr>
            <w:tcW w:w="459" w:type="pct"/>
            <w:tcBorders>
              <w:top w:val="nil"/>
              <w:left w:val="nil"/>
              <w:bottom w:val="nil"/>
              <w:right w:val="nil"/>
            </w:tcBorders>
            <w:shd w:val="clear" w:color="auto" w:fill="auto"/>
            <w:noWrap/>
            <w:vAlign w:val="bottom"/>
            <w:hideMark/>
          </w:tcPr>
          <w:p w14:paraId="0480F46D" w14:textId="77777777" w:rsidR="00C40D16" w:rsidRPr="00A53F90" w:rsidRDefault="00C40D16" w:rsidP="000B0DB5">
            <w:pPr>
              <w:pStyle w:val="NoSpacing"/>
              <w:spacing w:line="240" w:lineRule="auto"/>
              <w:jc w:val="center"/>
            </w:pPr>
            <w:r w:rsidRPr="00A53F90">
              <w:t>0.421</w:t>
            </w:r>
          </w:p>
        </w:tc>
        <w:tc>
          <w:tcPr>
            <w:tcW w:w="459" w:type="pct"/>
            <w:tcBorders>
              <w:top w:val="nil"/>
              <w:left w:val="nil"/>
              <w:bottom w:val="nil"/>
              <w:right w:val="nil"/>
            </w:tcBorders>
            <w:shd w:val="clear" w:color="auto" w:fill="auto"/>
            <w:noWrap/>
            <w:vAlign w:val="bottom"/>
            <w:hideMark/>
          </w:tcPr>
          <w:p w14:paraId="622DA1D5" w14:textId="77777777" w:rsidR="00C40D16" w:rsidRPr="00A53F90" w:rsidRDefault="00C40D16" w:rsidP="000B0DB5">
            <w:pPr>
              <w:pStyle w:val="NoSpacing"/>
              <w:spacing w:line="240" w:lineRule="auto"/>
              <w:jc w:val="center"/>
            </w:pPr>
            <w:r w:rsidRPr="00A53F90">
              <w:t>-0.388</w:t>
            </w:r>
          </w:p>
        </w:tc>
        <w:tc>
          <w:tcPr>
            <w:tcW w:w="459" w:type="pct"/>
            <w:tcBorders>
              <w:top w:val="nil"/>
              <w:left w:val="nil"/>
              <w:bottom w:val="nil"/>
              <w:right w:val="nil"/>
            </w:tcBorders>
            <w:shd w:val="clear" w:color="auto" w:fill="auto"/>
            <w:noWrap/>
            <w:vAlign w:val="bottom"/>
            <w:hideMark/>
          </w:tcPr>
          <w:p w14:paraId="0BA656FA" w14:textId="77777777" w:rsidR="00C40D16" w:rsidRPr="00A53F90" w:rsidRDefault="00C40D16" w:rsidP="000B0DB5">
            <w:pPr>
              <w:pStyle w:val="NoSpacing"/>
              <w:spacing w:line="240" w:lineRule="auto"/>
              <w:jc w:val="center"/>
            </w:pPr>
            <w:r w:rsidRPr="00A53F90">
              <w:t>-0.099</w:t>
            </w:r>
          </w:p>
        </w:tc>
        <w:tc>
          <w:tcPr>
            <w:tcW w:w="459" w:type="pct"/>
            <w:tcBorders>
              <w:top w:val="nil"/>
              <w:left w:val="nil"/>
              <w:bottom w:val="nil"/>
              <w:right w:val="nil"/>
            </w:tcBorders>
            <w:shd w:val="clear" w:color="auto" w:fill="auto"/>
            <w:noWrap/>
            <w:vAlign w:val="bottom"/>
            <w:hideMark/>
          </w:tcPr>
          <w:p w14:paraId="07636C32" w14:textId="77777777" w:rsidR="00C40D16" w:rsidRPr="00A53F90" w:rsidRDefault="00C40D16" w:rsidP="000B0DB5">
            <w:pPr>
              <w:pStyle w:val="NoSpacing"/>
              <w:spacing w:line="240" w:lineRule="auto"/>
              <w:jc w:val="center"/>
            </w:pPr>
            <w:r w:rsidRPr="00A53F90">
              <w:t>-0.266</w:t>
            </w:r>
          </w:p>
        </w:tc>
      </w:tr>
      <w:tr w:rsidR="00C40D16" w:rsidRPr="00A53F90" w14:paraId="77F74A53"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39E30EDC" w14:textId="77777777" w:rsidR="00C40D16" w:rsidRPr="003B6B47" w:rsidRDefault="00C40D16" w:rsidP="000B0DB5">
            <w:pPr>
              <w:pStyle w:val="NoSpacing"/>
              <w:spacing w:line="240" w:lineRule="auto"/>
            </w:pPr>
            <w:r w:rsidRPr="003B6B47">
              <w:t>S2.a.4_AreaDiss</w:t>
            </w:r>
          </w:p>
        </w:tc>
        <w:tc>
          <w:tcPr>
            <w:tcW w:w="429" w:type="pct"/>
            <w:tcBorders>
              <w:top w:val="nil"/>
              <w:left w:val="nil"/>
              <w:bottom w:val="nil"/>
              <w:right w:val="nil"/>
            </w:tcBorders>
            <w:shd w:val="clear" w:color="auto" w:fill="F2F2F2" w:themeFill="background1" w:themeFillShade="F2"/>
            <w:noWrap/>
            <w:vAlign w:val="bottom"/>
            <w:hideMark/>
          </w:tcPr>
          <w:p w14:paraId="56BDEFA1" w14:textId="77777777" w:rsidR="00C40D16" w:rsidRPr="00A53F90" w:rsidRDefault="00C40D16" w:rsidP="000B0DB5">
            <w:pPr>
              <w:pStyle w:val="NoSpacing"/>
              <w:spacing w:line="240" w:lineRule="auto"/>
              <w:jc w:val="center"/>
            </w:pPr>
            <w:r w:rsidRPr="00A53F90">
              <w:t>0.383</w:t>
            </w:r>
          </w:p>
        </w:tc>
        <w:tc>
          <w:tcPr>
            <w:tcW w:w="489" w:type="pct"/>
            <w:tcBorders>
              <w:top w:val="nil"/>
              <w:left w:val="nil"/>
              <w:bottom w:val="nil"/>
              <w:right w:val="nil"/>
            </w:tcBorders>
            <w:shd w:val="clear" w:color="auto" w:fill="F2F2F2" w:themeFill="background1" w:themeFillShade="F2"/>
            <w:noWrap/>
            <w:vAlign w:val="bottom"/>
            <w:hideMark/>
          </w:tcPr>
          <w:p w14:paraId="4F9EC7EF" w14:textId="77777777" w:rsidR="00C40D16" w:rsidRPr="00A53F90" w:rsidRDefault="00C40D16" w:rsidP="000B0DB5">
            <w:pPr>
              <w:pStyle w:val="NoSpacing"/>
              <w:spacing w:line="240" w:lineRule="auto"/>
              <w:jc w:val="center"/>
              <w:rPr>
                <w:color w:val="9C0006"/>
              </w:rPr>
            </w:pPr>
            <w:r w:rsidRPr="00A53F90">
              <w:rPr>
                <w:color w:val="9C0006"/>
              </w:rPr>
              <w:t>0.535</w:t>
            </w:r>
          </w:p>
        </w:tc>
        <w:tc>
          <w:tcPr>
            <w:tcW w:w="459" w:type="pct"/>
            <w:tcBorders>
              <w:top w:val="nil"/>
              <w:left w:val="nil"/>
              <w:bottom w:val="nil"/>
              <w:right w:val="nil"/>
            </w:tcBorders>
            <w:shd w:val="clear" w:color="auto" w:fill="F2F2F2" w:themeFill="background1" w:themeFillShade="F2"/>
            <w:noWrap/>
            <w:vAlign w:val="bottom"/>
            <w:hideMark/>
          </w:tcPr>
          <w:p w14:paraId="1968EA80" w14:textId="77777777" w:rsidR="00C40D16" w:rsidRPr="00A53F90" w:rsidRDefault="00C40D16" w:rsidP="000B0DB5">
            <w:pPr>
              <w:pStyle w:val="NoSpacing"/>
              <w:spacing w:line="240" w:lineRule="auto"/>
              <w:jc w:val="center"/>
            </w:pPr>
            <w:r w:rsidRPr="00A53F90">
              <w:t>-0.052</w:t>
            </w:r>
          </w:p>
        </w:tc>
        <w:tc>
          <w:tcPr>
            <w:tcW w:w="459" w:type="pct"/>
            <w:tcBorders>
              <w:top w:val="nil"/>
              <w:left w:val="nil"/>
              <w:bottom w:val="nil"/>
              <w:right w:val="nil"/>
            </w:tcBorders>
            <w:shd w:val="clear" w:color="auto" w:fill="F2F2F2" w:themeFill="background1" w:themeFillShade="F2"/>
            <w:noWrap/>
            <w:vAlign w:val="bottom"/>
            <w:hideMark/>
          </w:tcPr>
          <w:p w14:paraId="68F8FFB2" w14:textId="77777777" w:rsidR="00C40D16" w:rsidRPr="00A53F90" w:rsidRDefault="00C40D16" w:rsidP="000B0DB5">
            <w:pPr>
              <w:pStyle w:val="NoSpacing"/>
              <w:spacing w:line="240" w:lineRule="auto"/>
              <w:jc w:val="center"/>
            </w:pPr>
            <w:r w:rsidRPr="00A53F90">
              <w:t>0.107</w:t>
            </w:r>
          </w:p>
        </w:tc>
        <w:tc>
          <w:tcPr>
            <w:tcW w:w="459" w:type="pct"/>
            <w:tcBorders>
              <w:top w:val="nil"/>
              <w:left w:val="nil"/>
              <w:bottom w:val="nil"/>
              <w:right w:val="nil"/>
            </w:tcBorders>
            <w:shd w:val="clear" w:color="auto" w:fill="F2F2F2" w:themeFill="background1" w:themeFillShade="F2"/>
            <w:noWrap/>
            <w:vAlign w:val="bottom"/>
            <w:hideMark/>
          </w:tcPr>
          <w:p w14:paraId="33764FA5" w14:textId="77777777" w:rsidR="00C40D16" w:rsidRPr="00A53F90" w:rsidRDefault="00C40D16" w:rsidP="000B0DB5">
            <w:pPr>
              <w:pStyle w:val="NoSpacing"/>
              <w:spacing w:line="240" w:lineRule="auto"/>
              <w:jc w:val="center"/>
            </w:pPr>
            <w:r w:rsidRPr="00A53F90">
              <w:t>-0.208</w:t>
            </w:r>
          </w:p>
        </w:tc>
        <w:tc>
          <w:tcPr>
            <w:tcW w:w="459" w:type="pct"/>
            <w:tcBorders>
              <w:top w:val="nil"/>
              <w:left w:val="nil"/>
              <w:bottom w:val="nil"/>
              <w:right w:val="nil"/>
            </w:tcBorders>
            <w:shd w:val="clear" w:color="auto" w:fill="F2F2F2" w:themeFill="background1" w:themeFillShade="F2"/>
            <w:noWrap/>
            <w:vAlign w:val="bottom"/>
            <w:hideMark/>
          </w:tcPr>
          <w:p w14:paraId="5CDA29B5" w14:textId="77777777" w:rsidR="00C40D16" w:rsidRPr="00A53F90" w:rsidRDefault="00C40D16" w:rsidP="000B0DB5">
            <w:pPr>
              <w:pStyle w:val="NoSpacing"/>
              <w:spacing w:line="240" w:lineRule="auto"/>
              <w:jc w:val="center"/>
            </w:pPr>
            <w:r w:rsidRPr="00A53F90">
              <w:t>-0.1</w:t>
            </w:r>
          </w:p>
        </w:tc>
        <w:tc>
          <w:tcPr>
            <w:tcW w:w="459" w:type="pct"/>
            <w:tcBorders>
              <w:top w:val="nil"/>
              <w:left w:val="nil"/>
              <w:bottom w:val="nil"/>
              <w:right w:val="nil"/>
            </w:tcBorders>
            <w:shd w:val="clear" w:color="auto" w:fill="F2F2F2" w:themeFill="background1" w:themeFillShade="F2"/>
            <w:noWrap/>
            <w:vAlign w:val="bottom"/>
            <w:hideMark/>
          </w:tcPr>
          <w:p w14:paraId="387EEA82" w14:textId="77777777" w:rsidR="00C40D16" w:rsidRPr="00A53F90" w:rsidRDefault="00C40D16" w:rsidP="000B0DB5">
            <w:pPr>
              <w:pStyle w:val="NoSpacing"/>
              <w:spacing w:line="240" w:lineRule="auto"/>
              <w:jc w:val="center"/>
            </w:pPr>
            <w:r w:rsidRPr="00A53F90">
              <w:t>-0.373</w:t>
            </w:r>
          </w:p>
        </w:tc>
      </w:tr>
      <w:tr w:rsidR="00C40D16" w:rsidRPr="00A53F90" w14:paraId="0F619133" w14:textId="77777777" w:rsidTr="00312006">
        <w:trPr>
          <w:trHeight w:val="100"/>
        </w:trPr>
        <w:tc>
          <w:tcPr>
            <w:tcW w:w="1787" w:type="pct"/>
            <w:tcBorders>
              <w:top w:val="nil"/>
              <w:left w:val="nil"/>
              <w:bottom w:val="nil"/>
              <w:right w:val="nil"/>
            </w:tcBorders>
            <w:shd w:val="clear" w:color="auto" w:fill="auto"/>
            <w:noWrap/>
            <w:vAlign w:val="bottom"/>
            <w:hideMark/>
          </w:tcPr>
          <w:p w14:paraId="64EB4ED5" w14:textId="77777777" w:rsidR="00C40D16" w:rsidRPr="003B6B47" w:rsidRDefault="00C40D16" w:rsidP="000B0DB5">
            <w:pPr>
              <w:pStyle w:val="NoSpacing"/>
              <w:spacing w:line="240" w:lineRule="auto"/>
            </w:pPr>
            <w:r w:rsidRPr="003B6B47">
              <w:t>S2.a.5_FinancialDiss</w:t>
            </w:r>
          </w:p>
        </w:tc>
        <w:tc>
          <w:tcPr>
            <w:tcW w:w="429" w:type="pct"/>
            <w:tcBorders>
              <w:top w:val="nil"/>
              <w:left w:val="nil"/>
              <w:bottom w:val="nil"/>
              <w:right w:val="nil"/>
            </w:tcBorders>
            <w:shd w:val="clear" w:color="auto" w:fill="auto"/>
            <w:noWrap/>
            <w:vAlign w:val="bottom"/>
            <w:hideMark/>
          </w:tcPr>
          <w:p w14:paraId="323C24CF" w14:textId="77777777" w:rsidR="00C40D16" w:rsidRPr="00A53F90" w:rsidRDefault="00C40D16" w:rsidP="000B0DB5">
            <w:pPr>
              <w:pStyle w:val="NoSpacing"/>
              <w:spacing w:line="240" w:lineRule="auto"/>
              <w:jc w:val="center"/>
              <w:rPr>
                <w:color w:val="9C0006"/>
              </w:rPr>
            </w:pPr>
            <w:r w:rsidRPr="00A53F90">
              <w:rPr>
                <w:color w:val="9C0006"/>
              </w:rPr>
              <w:t>0.513</w:t>
            </w:r>
          </w:p>
        </w:tc>
        <w:tc>
          <w:tcPr>
            <w:tcW w:w="489" w:type="pct"/>
            <w:tcBorders>
              <w:top w:val="nil"/>
              <w:left w:val="nil"/>
              <w:bottom w:val="nil"/>
              <w:right w:val="nil"/>
            </w:tcBorders>
            <w:shd w:val="clear" w:color="auto" w:fill="auto"/>
            <w:noWrap/>
            <w:vAlign w:val="bottom"/>
            <w:hideMark/>
          </w:tcPr>
          <w:p w14:paraId="485CF476" w14:textId="77777777" w:rsidR="00C40D16" w:rsidRPr="00A53F90" w:rsidRDefault="00C40D16" w:rsidP="000B0DB5">
            <w:pPr>
              <w:pStyle w:val="NoSpacing"/>
              <w:spacing w:line="240" w:lineRule="auto"/>
              <w:jc w:val="center"/>
            </w:pPr>
            <w:r w:rsidRPr="00A53F90">
              <w:t>0.466</w:t>
            </w:r>
          </w:p>
        </w:tc>
        <w:tc>
          <w:tcPr>
            <w:tcW w:w="459" w:type="pct"/>
            <w:tcBorders>
              <w:top w:val="nil"/>
              <w:left w:val="nil"/>
              <w:bottom w:val="nil"/>
              <w:right w:val="nil"/>
            </w:tcBorders>
            <w:shd w:val="clear" w:color="auto" w:fill="auto"/>
            <w:noWrap/>
            <w:vAlign w:val="bottom"/>
            <w:hideMark/>
          </w:tcPr>
          <w:p w14:paraId="311B35D9" w14:textId="77777777" w:rsidR="00C40D16" w:rsidRPr="00A53F90" w:rsidRDefault="00C40D16" w:rsidP="000B0DB5">
            <w:pPr>
              <w:pStyle w:val="NoSpacing"/>
              <w:spacing w:line="240" w:lineRule="auto"/>
              <w:jc w:val="center"/>
            </w:pPr>
            <w:r w:rsidRPr="00A53F90">
              <w:t>0.036</w:t>
            </w:r>
          </w:p>
        </w:tc>
        <w:tc>
          <w:tcPr>
            <w:tcW w:w="459" w:type="pct"/>
            <w:tcBorders>
              <w:top w:val="nil"/>
              <w:left w:val="nil"/>
              <w:bottom w:val="nil"/>
              <w:right w:val="nil"/>
            </w:tcBorders>
            <w:shd w:val="clear" w:color="auto" w:fill="auto"/>
            <w:noWrap/>
            <w:vAlign w:val="bottom"/>
            <w:hideMark/>
          </w:tcPr>
          <w:p w14:paraId="7BED9DA5" w14:textId="77777777" w:rsidR="00C40D16" w:rsidRPr="00A53F90" w:rsidRDefault="00C40D16" w:rsidP="000B0DB5">
            <w:pPr>
              <w:pStyle w:val="NoSpacing"/>
              <w:spacing w:line="240" w:lineRule="auto"/>
              <w:jc w:val="center"/>
            </w:pPr>
            <w:r w:rsidRPr="00A53F90">
              <w:t>-0.125</w:t>
            </w:r>
          </w:p>
        </w:tc>
        <w:tc>
          <w:tcPr>
            <w:tcW w:w="459" w:type="pct"/>
            <w:tcBorders>
              <w:top w:val="nil"/>
              <w:left w:val="nil"/>
              <w:bottom w:val="nil"/>
              <w:right w:val="nil"/>
            </w:tcBorders>
            <w:shd w:val="clear" w:color="auto" w:fill="auto"/>
            <w:noWrap/>
            <w:vAlign w:val="bottom"/>
            <w:hideMark/>
          </w:tcPr>
          <w:p w14:paraId="65C5BEA5" w14:textId="77777777" w:rsidR="00C40D16" w:rsidRPr="00A53F90" w:rsidRDefault="00C40D16" w:rsidP="000B0DB5">
            <w:pPr>
              <w:pStyle w:val="NoSpacing"/>
              <w:spacing w:line="240" w:lineRule="auto"/>
              <w:jc w:val="center"/>
            </w:pPr>
            <w:r w:rsidRPr="00A53F90">
              <w:t>-0.362</w:t>
            </w:r>
          </w:p>
        </w:tc>
        <w:tc>
          <w:tcPr>
            <w:tcW w:w="459" w:type="pct"/>
            <w:tcBorders>
              <w:top w:val="nil"/>
              <w:left w:val="nil"/>
              <w:bottom w:val="nil"/>
              <w:right w:val="nil"/>
            </w:tcBorders>
            <w:shd w:val="clear" w:color="auto" w:fill="auto"/>
            <w:noWrap/>
            <w:vAlign w:val="bottom"/>
            <w:hideMark/>
          </w:tcPr>
          <w:p w14:paraId="6E2FBBF2" w14:textId="77777777" w:rsidR="00C40D16" w:rsidRPr="00A53F90" w:rsidRDefault="00C40D16" w:rsidP="000B0DB5">
            <w:pPr>
              <w:pStyle w:val="NoSpacing"/>
              <w:spacing w:line="240" w:lineRule="auto"/>
              <w:jc w:val="center"/>
            </w:pPr>
            <w:r w:rsidRPr="00A53F90">
              <w:t>-0.201</w:t>
            </w:r>
          </w:p>
        </w:tc>
        <w:tc>
          <w:tcPr>
            <w:tcW w:w="459" w:type="pct"/>
            <w:tcBorders>
              <w:top w:val="nil"/>
              <w:left w:val="nil"/>
              <w:bottom w:val="nil"/>
              <w:right w:val="nil"/>
            </w:tcBorders>
            <w:shd w:val="clear" w:color="auto" w:fill="auto"/>
            <w:noWrap/>
            <w:vAlign w:val="bottom"/>
            <w:hideMark/>
          </w:tcPr>
          <w:p w14:paraId="384A245B" w14:textId="77777777" w:rsidR="00C40D16" w:rsidRPr="00A53F90" w:rsidRDefault="00C40D16" w:rsidP="000B0DB5">
            <w:pPr>
              <w:pStyle w:val="NoSpacing"/>
              <w:spacing w:line="240" w:lineRule="auto"/>
              <w:jc w:val="center"/>
            </w:pPr>
            <w:r w:rsidRPr="00A53F90">
              <w:t>-0.066</w:t>
            </w:r>
          </w:p>
        </w:tc>
      </w:tr>
      <w:tr w:rsidR="00C40D16" w:rsidRPr="00A53F90" w14:paraId="4A9BD6E2"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2D0C18B6" w14:textId="77777777" w:rsidR="00C40D16" w:rsidRPr="003B6B47" w:rsidRDefault="00C40D16" w:rsidP="000B0DB5">
            <w:pPr>
              <w:pStyle w:val="NoSpacing"/>
              <w:spacing w:line="240" w:lineRule="auto"/>
            </w:pPr>
            <w:r w:rsidRPr="003B6B47">
              <w:t>S2.b.1_IncreaseWealth</w:t>
            </w:r>
          </w:p>
        </w:tc>
        <w:tc>
          <w:tcPr>
            <w:tcW w:w="429" w:type="pct"/>
            <w:tcBorders>
              <w:top w:val="nil"/>
              <w:left w:val="nil"/>
              <w:bottom w:val="nil"/>
              <w:right w:val="nil"/>
            </w:tcBorders>
            <w:shd w:val="clear" w:color="auto" w:fill="F2F2F2" w:themeFill="background1" w:themeFillShade="F2"/>
            <w:noWrap/>
            <w:vAlign w:val="bottom"/>
            <w:hideMark/>
          </w:tcPr>
          <w:p w14:paraId="441CC706" w14:textId="77777777" w:rsidR="00C40D16" w:rsidRPr="00A53F90" w:rsidRDefault="00C40D16" w:rsidP="000B0DB5">
            <w:pPr>
              <w:pStyle w:val="NoSpacing"/>
              <w:spacing w:line="240" w:lineRule="auto"/>
              <w:jc w:val="center"/>
              <w:rPr>
                <w:color w:val="9C0006"/>
              </w:rPr>
            </w:pPr>
            <w:r w:rsidRPr="00A53F90">
              <w:rPr>
                <w:color w:val="9C0006"/>
              </w:rPr>
              <w:t>0.554</w:t>
            </w:r>
          </w:p>
        </w:tc>
        <w:tc>
          <w:tcPr>
            <w:tcW w:w="489" w:type="pct"/>
            <w:tcBorders>
              <w:top w:val="nil"/>
              <w:left w:val="nil"/>
              <w:bottom w:val="nil"/>
              <w:right w:val="nil"/>
            </w:tcBorders>
            <w:shd w:val="clear" w:color="auto" w:fill="F2F2F2" w:themeFill="background1" w:themeFillShade="F2"/>
            <w:noWrap/>
            <w:vAlign w:val="bottom"/>
            <w:hideMark/>
          </w:tcPr>
          <w:p w14:paraId="1F0C00E8" w14:textId="77777777" w:rsidR="00C40D16" w:rsidRPr="00A53F90" w:rsidRDefault="00C40D16" w:rsidP="000B0DB5">
            <w:pPr>
              <w:pStyle w:val="NoSpacing"/>
              <w:spacing w:line="240" w:lineRule="auto"/>
              <w:jc w:val="center"/>
            </w:pPr>
            <w:r w:rsidRPr="00A53F90">
              <w:t>0.242</w:t>
            </w:r>
          </w:p>
        </w:tc>
        <w:tc>
          <w:tcPr>
            <w:tcW w:w="459" w:type="pct"/>
            <w:tcBorders>
              <w:top w:val="nil"/>
              <w:left w:val="nil"/>
              <w:bottom w:val="nil"/>
              <w:right w:val="nil"/>
            </w:tcBorders>
            <w:shd w:val="clear" w:color="auto" w:fill="F2F2F2" w:themeFill="background1" w:themeFillShade="F2"/>
            <w:noWrap/>
            <w:vAlign w:val="bottom"/>
            <w:hideMark/>
          </w:tcPr>
          <w:p w14:paraId="2A8B81F3" w14:textId="77777777" w:rsidR="00C40D16" w:rsidRPr="00A53F90" w:rsidRDefault="00C40D16" w:rsidP="000B0DB5">
            <w:pPr>
              <w:pStyle w:val="NoSpacing"/>
              <w:spacing w:line="240" w:lineRule="auto"/>
              <w:jc w:val="center"/>
            </w:pPr>
            <w:r w:rsidRPr="00A53F90">
              <w:t>-0.161</w:t>
            </w:r>
          </w:p>
        </w:tc>
        <w:tc>
          <w:tcPr>
            <w:tcW w:w="459" w:type="pct"/>
            <w:tcBorders>
              <w:top w:val="nil"/>
              <w:left w:val="nil"/>
              <w:bottom w:val="nil"/>
              <w:right w:val="nil"/>
            </w:tcBorders>
            <w:shd w:val="clear" w:color="auto" w:fill="F2F2F2" w:themeFill="background1" w:themeFillShade="F2"/>
            <w:noWrap/>
            <w:vAlign w:val="bottom"/>
            <w:hideMark/>
          </w:tcPr>
          <w:p w14:paraId="45050D8F" w14:textId="77777777" w:rsidR="00C40D16" w:rsidRPr="00A53F90" w:rsidRDefault="00C40D16" w:rsidP="000B0DB5">
            <w:pPr>
              <w:pStyle w:val="NoSpacing"/>
              <w:spacing w:line="240" w:lineRule="auto"/>
              <w:jc w:val="center"/>
            </w:pPr>
            <w:r w:rsidRPr="00A53F90">
              <w:t>-0.232</w:t>
            </w:r>
          </w:p>
        </w:tc>
        <w:tc>
          <w:tcPr>
            <w:tcW w:w="459" w:type="pct"/>
            <w:tcBorders>
              <w:top w:val="nil"/>
              <w:left w:val="nil"/>
              <w:bottom w:val="nil"/>
              <w:right w:val="nil"/>
            </w:tcBorders>
            <w:shd w:val="clear" w:color="auto" w:fill="F2F2F2" w:themeFill="background1" w:themeFillShade="F2"/>
            <w:noWrap/>
            <w:vAlign w:val="bottom"/>
            <w:hideMark/>
          </w:tcPr>
          <w:p w14:paraId="6DE60F52" w14:textId="77777777" w:rsidR="00C40D16" w:rsidRPr="00A53F90" w:rsidRDefault="00C40D16" w:rsidP="000B0DB5">
            <w:pPr>
              <w:pStyle w:val="NoSpacing"/>
              <w:spacing w:line="240" w:lineRule="auto"/>
              <w:jc w:val="center"/>
            </w:pPr>
            <w:r w:rsidRPr="00A53F90">
              <w:t>-0.053</w:t>
            </w:r>
          </w:p>
        </w:tc>
        <w:tc>
          <w:tcPr>
            <w:tcW w:w="459" w:type="pct"/>
            <w:tcBorders>
              <w:top w:val="nil"/>
              <w:left w:val="nil"/>
              <w:bottom w:val="nil"/>
              <w:right w:val="nil"/>
            </w:tcBorders>
            <w:shd w:val="clear" w:color="auto" w:fill="F2F2F2" w:themeFill="background1" w:themeFillShade="F2"/>
            <w:noWrap/>
            <w:vAlign w:val="bottom"/>
            <w:hideMark/>
          </w:tcPr>
          <w:p w14:paraId="2DE6BDF8" w14:textId="77777777" w:rsidR="00C40D16" w:rsidRPr="00A53F90" w:rsidRDefault="00C40D16" w:rsidP="000B0DB5">
            <w:pPr>
              <w:pStyle w:val="NoSpacing"/>
              <w:spacing w:line="240" w:lineRule="auto"/>
              <w:jc w:val="center"/>
            </w:pPr>
            <w:r w:rsidRPr="00A53F90">
              <w:t>-0.238</w:t>
            </w:r>
          </w:p>
        </w:tc>
        <w:tc>
          <w:tcPr>
            <w:tcW w:w="459" w:type="pct"/>
            <w:tcBorders>
              <w:top w:val="nil"/>
              <w:left w:val="nil"/>
              <w:bottom w:val="nil"/>
              <w:right w:val="nil"/>
            </w:tcBorders>
            <w:shd w:val="clear" w:color="auto" w:fill="F2F2F2" w:themeFill="background1" w:themeFillShade="F2"/>
            <w:noWrap/>
            <w:vAlign w:val="bottom"/>
            <w:hideMark/>
          </w:tcPr>
          <w:p w14:paraId="08128C45" w14:textId="77777777" w:rsidR="00C40D16" w:rsidRPr="00A53F90" w:rsidRDefault="00C40D16" w:rsidP="000B0DB5">
            <w:pPr>
              <w:pStyle w:val="NoSpacing"/>
              <w:spacing w:line="240" w:lineRule="auto"/>
              <w:jc w:val="center"/>
            </w:pPr>
            <w:r w:rsidRPr="00A53F90">
              <w:t>0.258</w:t>
            </w:r>
          </w:p>
        </w:tc>
      </w:tr>
      <w:tr w:rsidR="00C40D16" w:rsidRPr="00A53F90" w14:paraId="3A757E21" w14:textId="77777777" w:rsidTr="00312006">
        <w:trPr>
          <w:trHeight w:val="100"/>
        </w:trPr>
        <w:tc>
          <w:tcPr>
            <w:tcW w:w="1787" w:type="pct"/>
            <w:tcBorders>
              <w:top w:val="nil"/>
              <w:left w:val="nil"/>
              <w:bottom w:val="nil"/>
              <w:right w:val="nil"/>
            </w:tcBorders>
            <w:shd w:val="clear" w:color="auto" w:fill="auto"/>
            <w:noWrap/>
            <w:vAlign w:val="bottom"/>
            <w:hideMark/>
          </w:tcPr>
          <w:p w14:paraId="578F6F32" w14:textId="77777777" w:rsidR="00C40D16" w:rsidRPr="003B6B47" w:rsidRDefault="00C40D16" w:rsidP="000B0DB5">
            <w:pPr>
              <w:pStyle w:val="NoSpacing"/>
              <w:spacing w:line="240" w:lineRule="auto"/>
            </w:pPr>
            <w:r w:rsidRPr="003B6B47">
              <w:t>S2.b.2_IncreaseSocialStatus</w:t>
            </w:r>
          </w:p>
        </w:tc>
        <w:tc>
          <w:tcPr>
            <w:tcW w:w="429" w:type="pct"/>
            <w:tcBorders>
              <w:top w:val="nil"/>
              <w:left w:val="nil"/>
              <w:bottom w:val="nil"/>
              <w:right w:val="nil"/>
            </w:tcBorders>
            <w:shd w:val="clear" w:color="auto" w:fill="auto"/>
            <w:noWrap/>
            <w:vAlign w:val="bottom"/>
            <w:hideMark/>
          </w:tcPr>
          <w:p w14:paraId="34A9BBDD" w14:textId="77777777" w:rsidR="00C40D16" w:rsidRPr="00A53F90" w:rsidRDefault="00C40D16" w:rsidP="000B0DB5">
            <w:pPr>
              <w:pStyle w:val="NoSpacing"/>
              <w:spacing w:line="240" w:lineRule="auto"/>
              <w:jc w:val="center"/>
              <w:rPr>
                <w:color w:val="9C0006"/>
              </w:rPr>
            </w:pPr>
            <w:r w:rsidRPr="00A53F90">
              <w:rPr>
                <w:color w:val="9C0006"/>
              </w:rPr>
              <w:t>0.64</w:t>
            </w:r>
          </w:p>
        </w:tc>
        <w:tc>
          <w:tcPr>
            <w:tcW w:w="489" w:type="pct"/>
            <w:tcBorders>
              <w:top w:val="nil"/>
              <w:left w:val="nil"/>
              <w:bottom w:val="nil"/>
              <w:right w:val="nil"/>
            </w:tcBorders>
            <w:shd w:val="clear" w:color="auto" w:fill="auto"/>
            <w:noWrap/>
            <w:vAlign w:val="bottom"/>
            <w:hideMark/>
          </w:tcPr>
          <w:p w14:paraId="6E98D9EF" w14:textId="77777777" w:rsidR="00C40D16" w:rsidRPr="00A53F90" w:rsidRDefault="00C40D16" w:rsidP="000B0DB5">
            <w:pPr>
              <w:pStyle w:val="NoSpacing"/>
              <w:spacing w:line="240" w:lineRule="auto"/>
              <w:jc w:val="center"/>
            </w:pPr>
            <w:r w:rsidRPr="00A53F90">
              <w:t>0.309</w:t>
            </w:r>
          </w:p>
        </w:tc>
        <w:tc>
          <w:tcPr>
            <w:tcW w:w="459" w:type="pct"/>
            <w:tcBorders>
              <w:top w:val="nil"/>
              <w:left w:val="nil"/>
              <w:bottom w:val="nil"/>
              <w:right w:val="nil"/>
            </w:tcBorders>
            <w:shd w:val="clear" w:color="auto" w:fill="auto"/>
            <w:noWrap/>
            <w:vAlign w:val="bottom"/>
            <w:hideMark/>
          </w:tcPr>
          <w:p w14:paraId="78ED9F0E" w14:textId="77777777" w:rsidR="00C40D16" w:rsidRPr="00A53F90" w:rsidRDefault="00C40D16" w:rsidP="000B0DB5">
            <w:pPr>
              <w:pStyle w:val="NoSpacing"/>
              <w:spacing w:line="240" w:lineRule="auto"/>
              <w:jc w:val="center"/>
            </w:pPr>
            <w:r w:rsidRPr="00A53F90">
              <w:t>-0.19</w:t>
            </w:r>
          </w:p>
        </w:tc>
        <w:tc>
          <w:tcPr>
            <w:tcW w:w="459" w:type="pct"/>
            <w:tcBorders>
              <w:top w:val="nil"/>
              <w:left w:val="nil"/>
              <w:bottom w:val="nil"/>
              <w:right w:val="nil"/>
            </w:tcBorders>
            <w:shd w:val="clear" w:color="auto" w:fill="auto"/>
            <w:noWrap/>
            <w:vAlign w:val="bottom"/>
            <w:hideMark/>
          </w:tcPr>
          <w:p w14:paraId="4EFBD864" w14:textId="77777777" w:rsidR="00C40D16" w:rsidRPr="00A53F90" w:rsidRDefault="00C40D16" w:rsidP="000B0DB5">
            <w:pPr>
              <w:pStyle w:val="NoSpacing"/>
              <w:spacing w:line="240" w:lineRule="auto"/>
              <w:jc w:val="center"/>
            </w:pPr>
            <w:r w:rsidRPr="00A53F90">
              <w:t>-0.114</w:t>
            </w:r>
          </w:p>
        </w:tc>
        <w:tc>
          <w:tcPr>
            <w:tcW w:w="459" w:type="pct"/>
            <w:tcBorders>
              <w:top w:val="nil"/>
              <w:left w:val="nil"/>
              <w:bottom w:val="nil"/>
              <w:right w:val="nil"/>
            </w:tcBorders>
            <w:shd w:val="clear" w:color="auto" w:fill="auto"/>
            <w:noWrap/>
            <w:vAlign w:val="bottom"/>
            <w:hideMark/>
          </w:tcPr>
          <w:p w14:paraId="2EA95B5B" w14:textId="77777777" w:rsidR="00C40D16" w:rsidRPr="00A53F90" w:rsidRDefault="00C40D16" w:rsidP="000B0DB5">
            <w:pPr>
              <w:pStyle w:val="NoSpacing"/>
              <w:spacing w:line="240" w:lineRule="auto"/>
              <w:jc w:val="center"/>
            </w:pPr>
            <w:r w:rsidRPr="00A53F90">
              <w:t>0.118</w:t>
            </w:r>
          </w:p>
        </w:tc>
        <w:tc>
          <w:tcPr>
            <w:tcW w:w="459" w:type="pct"/>
            <w:tcBorders>
              <w:top w:val="nil"/>
              <w:left w:val="nil"/>
              <w:bottom w:val="nil"/>
              <w:right w:val="nil"/>
            </w:tcBorders>
            <w:shd w:val="clear" w:color="auto" w:fill="auto"/>
            <w:noWrap/>
            <w:vAlign w:val="bottom"/>
            <w:hideMark/>
          </w:tcPr>
          <w:p w14:paraId="32228288" w14:textId="77777777" w:rsidR="00C40D16" w:rsidRPr="00A53F90" w:rsidRDefault="00C40D16" w:rsidP="000B0DB5">
            <w:pPr>
              <w:pStyle w:val="NoSpacing"/>
              <w:spacing w:line="240" w:lineRule="auto"/>
              <w:jc w:val="center"/>
            </w:pPr>
            <w:r w:rsidRPr="00A53F90">
              <w:t>-0.229</w:t>
            </w:r>
          </w:p>
        </w:tc>
        <w:tc>
          <w:tcPr>
            <w:tcW w:w="459" w:type="pct"/>
            <w:tcBorders>
              <w:top w:val="nil"/>
              <w:left w:val="nil"/>
              <w:bottom w:val="nil"/>
              <w:right w:val="nil"/>
            </w:tcBorders>
            <w:shd w:val="clear" w:color="auto" w:fill="auto"/>
            <w:noWrap/>
            <w:vAlign w:val="bottom"/>
            <w:hideMark/>
          </w:tcPr>
          <w:p w14:paraId="70F67864" w14:textId="77777777" w:rsidR="00C40D16" w:rsidRPr="00A53F90" w:rsidRDefault="00C40D16" w:rsidP="000B0DB5">
            <w:pPr>
              <w:pStyle w:val="NoSpacing"/>
              <w:spacing w:line="240" w:lineRule="auto"/>
              <w:jc w:val="center"/>
            </w:pPr>
            <w:r w:rsidRPr="00A53F90">
              <w:t>0.096</w:t>
            </w:r>
          </w:p>
        </w:tc>
      </w:tr>
      <w:tr w:rsidR="00C40D16" w:rsidRPr="00A53F90" w14:paraId="6CA833F0"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48747DBF" w14:textId="77777777" w:rsidR="00C40D16" w:rsidRPr="003B6B47" w:rsidRDefault="00C40D16" w:rsidP="000B0DB5">
            <w:pPr>
              <w:pStyle w:val="NoSpacing"/>
              <w:spacing w:line="240" w:lineRule="auto"/>
            </w:pPr>
            <w:r w:rsidRPr="003B6B47">
              <w:t>S2.b.3_IncreaseComfort</w:t>
            </w:r>
          </w:p>
        </w:tc>
        <w:tc>
          <w:tcPr>
            <w:tcW w:w="429" w:type="pct"/>
            <w:tcBorders>
              <w:top w:val="nil"/>
              <w:left w:val="nil"/>
              <w:bottom w:val="nil"/>
              <w:right w:val="nil"/>
            </w:tcBorders>
            <w:shd w:val="clear" w:color="auto" w:fill="F2F2F2" w:themeFill="background1" w:themeFillShade="F2"/>
            <w:noWrap/>
            <w:vAlign w:val="bottom"/>
            <w:hideMark/>
          </w:tcPr>
          <w:p w14:paraId="3808E659" w14:textId="77777777" w:rsidR="00C40D16" w:rsidRPr="00A53F90" w:rsidRDefault="00C40D16" w:rsidP="000B0DB5">
            <w:pPr>
              <w:pStyle w:val="NoSpacing"/>
              <w:spacing w:line="240" w:lineRule="auto"/>
              <w:jc w:val="center"/>
            </w:pPr>
            <w:r w:rsidRPr="00A53F90">
              <w:t>0.397</w:t>
            </w:r>
          </w:p>
        </w:tc>
        <w:tc>
          <w:tcPr>
            <w:tcW w:w="489" w:type="pct"/>
            <w:tcBorders>
              <w:top w:val="nil"/>
              <w:left w:val="nil"/>
              <w:bottom w:val="nil"/>
              <w:right w:val="nil"/>
            </w:tcBorders>
            <w:shd w:val="clear" w:color="auto" w:fill="F2F2F2" w:themeFill="background1" w:themeFillShade="F2"/>
            <w:noWrap/>
            <w:vAlign w:val="bottom"/>
            <w:hideMark/>
          </w:tcPr>
          <w:p w14:paraId="4879B5A1" w14:textId="77777777" w:rsidR="00C40D16" w:rsidRPr="00A53F90" w:rsidRDefault="00C40D16" w:rsidP="000B0DB5">
            <w:pPr>
              <w:pStyle w:val="NoSpacing"/>
              <w:spacing w:line="240" w:lineRule="auto"/>
              <w:jc w:val="center"/>
            </w:pPr>
            <w:r w:rsidRPr="00A53F90">
              <w:t>0.232</w:t>
            </w:r>
          </w:p>
        </w:tc>
        <w:tc>
          <w:tcPr>
            <w:tcW w:w="459" w:type="pct"/>
            <w:tcBorders>
              <w:top w:val="nil"/>
              <w:left w:val="nil"/>
              <w:bottom w:val="nil"/>
              <w:right w:val="nil"/>
            </w:tcBorders>
            <w:shd w:val="clear" w:color="auto" w:fill="F2F2F2" w:themeFill="background1" w:themeFillShade="F2"/>
            <w:noWrap/>
            <w:vAlign w:val="bottom"/>
            <w:hideMark/>
          </w:tcPr>
          <w:p w14:paraId="0039BE67" w14:textId="77777777" w:rsidR="00C40D16" w:rsidRPr="00A53F90" w:rsidRDefault="00C40D16" w:rsidP="000B0DB5">
            <w:pPr>
              <w:pStyle w:val="NoSpacing"/>
              <w:spacing w:line="240" w:lineRule="auto"/>
              <w:jc w:val="center"/>
            </w:pPr>
            <w:r w:rsidRPr="00A53F90">
              <w:t>-0.335</w:t>
            </w:r>
          </w:p>
        </w:tc>
        <w:tc>
          <w:tcPr>
            <w:tcW w:w="459" w:type="pct"/>
            <w:tcBorders>
              <w:top w:val="nil"/>
              <w:left w:val="nil"/>
              <w:bottom w:val="nil"/>
              <w:right w:val="nil"/>
            </w:tcBorders>
            <w:shd w:val="clear" w:color="auto" w:fill="F2F2F2" w:themeFill="background1" w:themeFillShade="F2"/>
            <w:noWrap/>
            <w:vAlign w:val="bottom"/>
            <w:hideMark/>
          </w:tcPr>
          <w:p w14:paraId="424A31E3" w14:textId="77777777" w:rsidR="00C40D16" w:rsidRPr="00A53F90" w:rsidRDefault="00C40D16" w:rsidP="000B0DB5">
            <w:pPr>
              <w:pStyle w:val="NoSpacing"/>
              <w:spacing w:line="240" w:lineRule="auto"/>
              <w:jc w:val="center"/>
            </w:pPr>
            <w:r w:rsidRPr="00A53F90">
              <w:t>0.309</w:t>
            </w:r>
          </w:p>
        </w:tc>
        <w:tc>
          <w:tcPr>
            <w:tcW w:w="459" w:type="pct"/>
            <w:tcBorders>
              <w:top w:val="nil"/>
              <w:left w:val="nil"/>
              <w:bottom w:val="nil"/>
              <w:right w:val="nil"/>
            </w:tcBorders>
            <w:shd w:val="clear" w:color="auto" w:fill="F2F2F2" w:themeFill="background1" w:themeFillShade="F2"/>
            <w:noWrap/>
            <w:vAlign w:val="bottom"/>
            <w:hideMark/>
          </w:tcPr>
          <w:p w14:paraId="33689B59" w14:textId="77777777" w:rsidR="00C40D16" w:rsidRPr="00A53F90" w:rsidRDefault="00C40D16" w:rsidP="000B0DB5">
            <w:pPr>
              <w:pStyle w:val="NoSpacing"/>
              <w:spacing w:line="240" w:lineRule="auto"/>
              <w:jc w:val="center"/>
            </w:pPr>
            <w:r w:rsidRPr="00A53F90">
              <w:t>0.319</w:t>
            </w:r>
          </w:p>
        </w:tc>
        <w:tc>
          <w:tcPr>
            <w:tcW w:w="459" w:type="pct"/>
            <w:tcBorders>
              <w:top w:val="nil"/>
              <w:left w:val="nil"/>
              <w:bottom w:val="nil"/>
              <w:right w:val="nil"/>
            </w:tcBorders>
            <w:shd w:val="clear" w:color="auto" w:fill="F2F2F2" w:themeFill="background1" w:themeFillShade="F2"/>
            <w:noWrap/>
            <w:vAlign w:val="bottom"/>
            <w:hideMark/>
          </w:tcPr>
          <w:p w14:paraId="4F1C6AF1" w14:textId="77777777" w:rsidR="00C40D16" w:rsidRPr="00A53F90" w:rsidRDefault="00C40D16" w:rsidP="000B0DB5">
            <w:pPr>
              <w:pStyle w:val="NoSpacing"/>
              <w:spacing w:line="240" w:lineRule="auto"/>
              <w:jc w:val="center"/>
            </w:pPr>
            <w:r w:rsidRPr="00A53F90">
              <w:t>0.128</w:t>
            </w:r>
          </w:p>
        </w:tc>
        <w:tc>
          <w:tcPr>
            <w:tcW w:w="459" w:type="pct"/>
            <w:tcBorders>
              <w:top w:val="nil"/>
              <w:left w:val="nil"/>
              <w:bottom w:val="nil"/>
              <w:right w:val="nil"/>
            </w:tcBorders>
            <w:shd w:val="clear" w:color="auto" w:fill="F2F2F2" w:themeFill="background1" w:themeFillShade="F2"/>
            <w:noWrap/>
            <w:vAlign w:val="bottom"/>
            <w:hideMark/>
          </w:tcPr>
          <w:p w14:paraId="103F6F94" w14:textId="77777777" w:rsidR="00C40D16" w:rsidRPr="00A53F90" w:rsidRDefault="00C40D16" w:rsidP="000B0DB5">
            <w:pPr>
              <w:pStyle w:val="NoSpacing"/>
              <w:spacing w:line="240" w:lineRule="auto"/>
              <w:jc w:val="center"/>
            </w:pPr>
            <w:r w:rsidRPr="00A53F90">
              <w:t>0.257</w:t>
            </w:r>
          </w:p>
        </w:tc>
      </w:tr>
      <w:tr w:rsidR="00C40D16" w:rsidRPr="00A53F90" w14:paraId="5D1ECEE4" w14:textId="77777777" w:rsidTr="00312006">
        <w:trPr>
          <w:trHeight w:val="100"/>
        </w:trPr>
        <w:tc>
          <w:tcPr>
            <w:tcW w:w="1787" w:type="pct"/>
            <w:tcBorders>
              <w:top w:val="nil"/>
              <w:left w:val="nil"/>
              <w:bottom w:val="nil"/>
              <w:right w:val="nil"/>
            </w:tcBorders>
            <w:shd w:val="clear" w:color="auto" w:fill="auto"/>
            <w:noWrap/>
            <w:vAlign w:val="bottom"/>
            <w:hideMark/>
          </w:tcPr>
          <w:p w14:paraId="0BDD80B7" w14:textId="77777777" w:rsidR="00C40D16" w:rsidRPr="003B6B47" w:rsidRDefault="00C40D16" w:rsidP="000B0DB5">
            <w:pPr>
              <w:pStyle w:val="NoSpacing"/>
              <w:spacing w:line="240" w:lineRule="auto"/>
            </w:pPr>
            <w:r w:rsidRPr="003B6B47">
              <w:t>S2.b.4_IncreaseStimulation</w:t>
            </w:r>
          </w:p>
        </w:tc>
        <w:tc>
          <w:tcPr>
            <w:tcW w:w="429" w:type="pct"/>
            <w:tcBorders>
              <w:top w:val="nil"/>
              <w:left w:val="nil"/>
              <w:bottom w:val="nil"/>
              <w:right w:val="nil"/>
            </w:tcBorders>
            <w:shd w:val="clear" w:color="auto" w:fill="auto"/>
            <w:noWrap/>
            <w:vAlign w:val="bottom"/>
            <w:hideMark/>
          </w:tcPr>
          <w:p w14:paraId="4B9FB024" w14:textId="77777777" w:rsidR="00C40D16" w:rsidRPr="00A53F90" w:rsidRDefault="00C40D16" w:rsidP="000B0DB5">
            <w:pPr>
              <w:pStyle w:val="NoSpacing"/>
              <w:spacing w:line="240" w:lineRule="auto"/>
              <w:jc w:val="center"/>
            </w:pPr>
            <w:r w:rsidRPr="00A53F90">
              <w:t>0.488</w:t>
            </w:r>
          </w:p>
        </w:tc>
        <w:tc>
          <w:tcPr>
            <w:tcW w:w="489" w:type="pct"/>
            <w:tcBorders>
              <w:top w:val="nil"/>
              <w:left w:val="nil"/>
              <w:bottom w:val="nil"/>
              <w:right w:val="nil"/>
            </w:tcBorders>
            <w:shd w:val="clear" w:color="auto" w:fill="auto"/>
            <w:noWrap/>
            <w:vAlign w:val="bottom"/>
            <w:hideMark/>
          </w:tcPr>
          <w:p w14:paraId="48352FBE" w14:textId="77777777" w:rsidR="00C40D16" w:rsidRPr="00A53F90" w:rsidRDefault="00C40D16" w:rsidP="000B0DB5">
            <w:pPr>
              <w:pStyle w:val="NoSpacing"/>
              <w:spacing w:line="240" w:lineRule="auto"/>
              <w:jc w:val="center"/>
            </w:pPr>
            <w:r w:rsidRPr="00A53F90">
              <w:t>0.456</w:t>
            </w:r>
          </w:p>
        </w:tc>
        <w:tc>
          <w:tcPr>
            <w:tcW w:w="459" w:type="pct"/>
            <w:tcBorders>
              <w:top w:val="nil"/>
              <w:left w:val="nil"/>
              <w:bottom w:val="nil"/>
              <w:right w:val="nil"/>
            </w:tcBorders>
            <w:shd w:val="clear" w:color="auto" w:fill="auto"/>
            <w:noWrap/>
            <w:vAlign w:val="bottom"/>
            <w:hideMark/>
          </w:tcPr>
          <w:p w14:paraId="3B755D9F" w14:textId="77777777" w:rsidR="00C40D16" w:rsidRPr="00A53F90" w:rsidRDefault="00C40D16" w:rsidP="000B0DB5">
            <w:pPr>
              <w:pStyle w:val="NoSpacing"/>
              <w:spacing w:line="240" w:lineRule="auto"/>
              <w:jc w:val="center"/>
            </w:pPr>
            <w:r w:rsidRPr="00A53F90">
              <w:t>-0.245</w:t>
            </w:r>
          </w:p>
        </w:tc>
        <w:tc>
          <w:tcPr>
            <w:tcW w:w="459" w:type="pct"/>
            <w:tcBorders>
              <w:top w:val="nil"/>
              <w:left w:val="nil"/>
              <w:bottom w:val="nil"/>
              <w:right w:val="nil"/>
            </w:tcBorders>
            <w:shd w:val="clear" w:color="auto" w:fill="auto"/>
            <w:noWrap/>
            <w:vAlign w:val="bottom"/>
            <w:hideMark/>
          </w:tcPr>
          <w:p w14:paraId="20956F2F" w14:textId="77777777" w:rsidR="00C40D16" w:rsidRPr="00A53F90" w:rsidRDefault="00C40D16" w:rsidP="000B0DB5">
            <w:pPr>
              <w:pStyle w:val="NoSpacing"/>
              <w:spacing w:line="240" w:lineRule="auto"/>
              <w:jc w:val="center"/>
            </w:pPr>
            <w:r w:rsidRPr="00A53F90">
              <w:t>0.07</w:t>
            </w:r>
          </w:p>
        </w:tc>
        <w:tc>
          <w:tcPr>
            <w:tcW w:w="459" w:type="pct"/>
            <w:tcBorders>
              <w:top w:val="nil"/>
              <w:left w:val="nil"/>
              <w:bottom w:val="nil"/>
              <w:right w:val="nil"/>
            </w:tcBorders>
            <w:shd w:val="clear" w:color="auto" w:fill="auto"/>
            <w:noWrap/>
            <w:vAlign w:val="bottom"/>
            <w:hideMark/>
          </w:tcPr>
          <w:p w14:paraId="1FD7306C" w14:textId="77777777" w:rsidR="00C40D16" w:rsidRPr="00A53F90" w:rsidRDefault="00C40D16" w:rsidP="000B0DB5">
            <w:pPr>
              <w:pStyle w:val="NoSpacing"/>
              <w:spacing w:line="240" w:lineRule="auto"/>
              <w:jc w:val="center"/>
            </w:pPr>
            <w:r w:rsidRPr="00A53F90">
              <w:t>0.443</w:t>
            </w:r>
          </w:p>
        </w:tc>
        <w:tc>
          <w:tcPr>
            <w:tcW w:w="459" w:type="pct"/>
            <w:tcBorders>
              <w:top w:val="nil"/>
              <w:left w:val="nil"/>
              <w:bottom w:val="nil"/>
              <w:right w:val="nil"/>
            </w:tcBorders>
            <w:shd w:val="clear" w:color="auto" w:fill="auto"/>
            <w:noWrap/>
            <w:vAlign w:val="bottom"/>
            <w:hideMark/>
          </w:tcPr>
          <w:p w14:paraId="1D696A9D" w14:textId="77777777" w:rsidR="00C40D16" w:rsidRPr="00A53F90" w:rsidRDefault="00C40D16" w:rsidP="000B0DB5">
            <w:pPr>
              <w:pStyle w:val="NoSpacing"/>
              <w:spacing w:line="240" w:lineRule="auto"/>
              <w:jc w:val="center"/>
            </w:pPr>
            <w:r w:rsidRPr="00A53F90">
              <w:t>0.098</w:t>
            </w:r>
          </w:p>
        </w:tc>
        <w:tc>
          <w:tcPr>
            <w:tcW w:w="459" w:type="pct"/>
            <w:tcBorders>
              <w:top w:val="nil"/>
              <w:left w:val="nil"/>
              <w:bottom w:val="nil"/>
              <w:right w:val="nil"/>
            </w:tcBorders>
            <w:shd w:val="clear" w:color="auto" w:fill="auto"/>
            <w:noWrap/>
            <w:vAlign w:val="bottom"/>
            <w:hideMark/>
          </w:tcPr>
          <w:p w14:paraId="702BD888" w14:textId="77777777" w:rsidR="00C40D16" w:rsidRPr="00A53F90" w:rsidRDefault="00C40D16" w:rsidP="000B0DB5">
            <w:pPr>
              <w:pStyle w:val="NoSpacing"/>
              <w:spacing w:line="240" w:lineRule="auto"/>
              <w:jc w:val="center"/>
            </w:pPr>
            <w:r w:rsidRPr="00A53F90">
              <w:t>-0.036</w:t>
            </w:r>
          </w:p>
        </w:tc>
      </w:tr>
      <w:tr w:rsidR="00C40D16" w:rsidRPr="00A53F90" w14:paraId="09AC0502"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01F3F9D7" w14:textId="77777777" w:rsidR="00C40D16" w:rsidRPr="003B6B47" w:rsidRDefault="00C40D16" w:rsidP="000B0DB5">
            <w:pPr>
              <w:pStyle w:val="NoSpacing"/>
              <w:spacing w:line="240" w:lineRule="auto"/>
            </w:pPr>
            <w:r w:rsidRPr="003B6B47">
              <w:t>S2.b.5_EnablePersonalitty</w:t>
            </w:r>
          </w:p>
        </w:tc>
        <w:tc>
          <w:tcPr>
            <w:tcW w:w="429" w:type="pct"/>
            <w:tcBorders>
              <w:top w:val="nil"/>
              <w:left w:val="nil"/>
              <w:bottom w:val="nil"/>
              <w:right w:val="nil"/>
            </w:tcBorders>
            <w:shd w:val="clear" w:color="auto" w:fill="F2F2F2" w:themeFill="background1" w:themeFillShade="F2"/>
            <w:noWrap/>
            <w:vAlign w:val="bottom"/>
            <w:hideMark/>
          </w:tcPr>
          <w:p w14:paraId="07C46DFF" w14:textId="77777777" w:rsidR="00C40D16" w:rsidRPr="00A53F90" w:rsidRDefault="00C40D16" w:rsidP="000B0DB5">
            <w:pPr>
              <w:pStyle w:val="NoSpacing"/>
              <w:spacing w:line="240" w:lineRule="auto"/>
              <w:jc w:val="center"/>
            </w:pPr>
            <w:r w:rsidRPr="00A53F90">
              <w:t>0.429</w:t>
            </w:r>
          </w:p>
        </w:tc>
        <w:tc>
          <w:tcPr>
            <w:tcW w:w="489" w:type="pct"/>
            <w:tcBorders>
              <w:top w:val="nil"/>
              <w:left w:val="nil"/>
              <w:bottom w:val="nil"/>
              <w:right w:val="nil"/>
            </w:tcBorders>
            <w:shd w:val="clear" w:color="auto" w:fill="F2F2F2" w:themeFill="background1" w:themeFillShade="F2"/>
            <w:noWrap/>
            <w:vAlign w:val="bottom"/>
            <w:hideMark/>
          </w:tcPr>
          <w:p w14:paraId="15BC8EA8" w14:textId="77777777" w:rsidR="00C40D16" w:rsidRPr="00A53F90" w:rsidRDefault="00C40D16" w:rsidP="000B0DB5">
            <w:pPr>
              <w:pStyle w:val="NoSpacing"/>
              <w:spacing w:line="240" w:lineRule="auto"/>
              <w:jc w:val="center"/>
            </w:pPr>
            <w:r w:rsidRPr="00A53F90">
              <w:t>0.443</w:t>
            </w:r>
          </w:p>
        </w:tc>
        <w:tc>
          <w:tcPr>
            <w:tcW w:w="459" w:type="pct"/>
            <w:tcBorders>
              <w:top w:val="nil"/>
              <w:left w:val="nil"/>
              <w:bottom w:val="nil"/>
              <w:right w:val="nil"/>
            </w:tcBorders>
            <w:shd w:val="clear" w:color="auto" w:fill="F2F2F2" w:themeFill="background1" w:themeFillShade="F2"/>
            <w:noWrap/>
            <w:vAlign w:val="bottom"/>
            <w:hideMark/>
          </w:tcPr>
          <w:p w14:paraId="7DB98448" w14:textId="77777777" w:rsidR="00C40D16" w:rsidRPr="00A53F90" w:rsidRDefault="00C40D16" w:rsidP="000B0DB5">
            <w:pPr>
              <w:pStyle w:val="NoSpacing"/>
              <w:spacing w:line="240" w:lineRule="auto"/>
              <w:jc w:val="center"/>
            </w:pPr>
            <w:r w:rsidRPr="00A53F90">
              <w:t>-0.172</w:t>
            </w:r>
          </w:p>
        </w:tc>
        <w:tc>
          <w:tcPr>
            <w:tcW w:w="459" w:type="pct"/>
            <w:tcBorders>
              <w:top w:val="nil"/>
              <w:left w:val="nil"/>
              <w:bottom w:val="nil"/>
              <w:right w:val="nil"/>
            </w:tcBorders>
            <w:shd w:val="clear" w:color="auto" w:fill="F2F2F2" w:themeFill="background1" w:themeFillShade="F2"/>
            <w:noWrap/>
            <w:vAlign w:val="bottom"/>
            <w:hideMark/>
          </w:tcPr>
          <w:p w14:paraId="5114B721" w14:textId="77777777" w:rsidR="00C40D16" w:rsidRPr="00A53F90" w:rsidRDefault="00C40D16" w:rsidP="000B0DB5">
            <w:pPr>
              <w:pStyle w:val="NoSpacing"/>
              <w:spacing w:line="240" w:lineRule="auto"/>
              <w:jc w:val="center"/>
            </w:pPr>
            <w:r w:rsidRPr="00A53F90">
              <w:t>-0.064</w:t>
            </w:r>
          </w:p>
        </w:tc>
        <w:tc>
          <w:tcPr>
            <w:tcW w:w="459" w:type="pct"/>
            <w:tcBorders>
              <w:top w:val="nil"/>
              <w:left w:val="nil"/>
              <w:bottom w:val="nil"/>
              <w:right w:val="nil"/>
            </w:tcBorders>
            <w:shd w:val="clear" w:color="auto" w:fill="F2F2F2" w:themeFill="background1" w:themeFillShade="F2"/>
            <w:noWrap/>
            <w:vAlign w:val="bottom"/>
            <w:hideMark/>
          </w:tcPr>
          <w:p w14:paraId="22C23DB0" w14:textId="77777777" w:rsidR="00C40D16" w:rsidRPr="00A53F90" w:rsidRDefault="00C40D16" w:rsidP="000B0DB5">
            <w:pPr>
              <w:pStyle w:val="NoSpacing"/>
              <w:spacing w:line="240" w:lineRule="auto"/>
              <w:jc w:val="center"/>
            </w:pPr>
            <w:r w:rsidRPr="00A53F90">
              <w:t>0.464</w:t>
            </w:r>
          </w:p>
        </w:tc>
        <w:tc>
          <w:tcPr>
            <w:tcW w:w="459" w:type="pct"/>
            <w:tcBorders>
              <w:top w:val="nil"/>
              <w:left w:val="nil"/>
              <w:bottom w:val="nil"/>
              <w:right w:val="nil"/>
            </w:tcBorders>
            <w:shd w:val="clear" w:color="auto" w:fill="F2F2F2" w:themeFill="background1" w:themeFillShade="F2"/>
            <w:noWrap/>
            <w:vAlign w:val="bottom"/>
            <w:hideMark/>
          </w:tcPr>
          <w:p w14:paraId="10C55478" w14:textId="77777777" w:rsidR="00C40D16" w:rsidRPr="00A53F90" w:rsidRDefault="00C40D16" w:rsidP="000B0DB5">
            <w:pPr>
              <w:pStyle w:val="NoSpacing"/>
              <w:spacing w:line="240" w:lineRule="auto"/>
              <w:jc w:val="center"/>
            </w:pPr>
            <w:r w:rsidRPr="00A53F90">
              <w:t>0.145</w:t>
            </w:r>
          </w:p>
        </w:tc>
        <w:tc>
          <w:tcPr>
            <w:tcW w:w="459" w:type="pct"/>
            <w:tcBorders>
              <w:top w:val="nil"/>
              <w:left w:val="nil"/>
              <w:bottom w:val="nil"/>
              <w:right w:val="nil"/>
            </w:tcBorders>
            <w:shd w:val="clear" w:color="auto" w:fill="F2F2F2" w:themeFill="background1" w:themeFillShade="F2"/>
            <w:noWrap/>
            <w:vAlign w:val="bottom"/>
            <w:hideMark/>
          </w:tcPr>
          <w:p w14:paraId="7D4636AA" w14:textId="77777777" w:rsidR="00C40D16" w:rsidRPr="00A53F90" w:rsidRDefault="00C40D16" w:rsidP="000B0DB5">
            <w:pPr>
              <w:pStyle w:val="NoSpacing"/>
              <w:spacing w:line="240" w:lineRule="auto"/>
              <w:jc w:val="center"/>
            </w:pPr>
            <w:r w:rsidRPr="00A53F90">
              <w:t>0.039</w:t>
            </w:r>
          </w:p>
        </w:tc>
      </w:tr>
      <w:tr w:rsidR="00C40D16" w:rsidRPr="00A53F90" w14:paraId="787FA2E3" w14:textId="77777777" w:rsidTr="00312006">
        <w:trPr>
          <w:trHeight w:val="100"/>
        </w:trPr>
        <w:tc>
          <w:tcPr>
            <w:tcW w:w="1787" w:type="pct"/>
            <w:tcBorders>
              <w:top w:val="nil"/>
              <w:left w:val="nil"/>
              <w:bottom w:val="nil"/>
              <w:right w:val="nil"/>
            </w:tcBorders>
            <w:shd w:val="clear" w:color="auto" w:fill="auto"/>
            <w:noWrap/>
            <w:vAlign w:val="bottom"/>
            <w:hideMark/>
          </w:tcPr>
          <w:p w14:paraId="2748CAE9" w14:textId="77777777" w:rsidR="00C40D16" w:rsidRPr="003B6B47" w:rsidRDefault="00C40D16" w:rsidP="000B0DB5">
            <w:pPr>
              <w:pStyle w:val="NoSpacing"/>
              <w:spacing w:line="240" w:lineRule="auto"/>
            </w:pPr>
            <w:r w:rsidRPr="003B6B47">
              <w:t>S2.b.6_CloserFriends</w:t>
            </w:r>
          </w:p>
        </w:tc>
        <w:tc>
          <w:tcPr>
            <w:tcW w:w="429" w:type="pct"/>
            <w:tcBorders>
              <w:top w:val="nil"/>
              <w:left w:val="nil"/>
              <w:bottom w:val="nil"/>
              <w:right w:val="nil"/>
            </w:tcBorders>
            <w:shd w:val="clear" w:color="auto" w:fill="auto"/>
            <w:noWrap/>
            <w:vAlign w:val="bottom"/>
            <w:hideMark/>
          </w:tcPr>
          <w:p w14:paraId="2E9D146D" w14:textId="77777777" w:rsidR="00C40D16" w:rsidRPr="00A53F90" w:rsidRDefault="00C40D16" w:rsidP="000B0DB5">
            <w:pPr>
              <w:pStyle w:val="NoSpacing"/>
              <w:spacing w:line="240" w:lineRule="auto"/>
              <w:jc w:val="center"/>
            </w:pPr>
            <w:r w:rsidRPr="00A53F90">
              <w:t>0.391</w:t>
            </w:r>
          </w:p>
        </w:tc>
        <w:tc>
          <w:tcPr>
            <w:tcW w:w="489" w:type="pct"/>
            <w:tcBorders>
              <w:top w:val="nil"/>
              <w:left w:val="nil"/>
              <w:bottom w:val="nil"/>
              <w:right w:val="nil"/>
            </w:tcBorders>
            <w:shd w:val="clear" w:color="auto" w:fill="auto"/>
            <w:noWrap/>
            <w:vAlign w:val="bottom"/>
            <w:hideMark/>
          </w:tcPr>
          <w:p w14:paraId="5B2573E3" w14:textId="77777777" w:rsidR="00C40D16" w:rsidRPr="00A53F90" w:rsidRDefault="00C40D16" w:rsidP="000B0DB5">
            <w:pPr>
              <w:pStyle w:val="NoSpacing"/>
              <w:spacing w:line="240" w:lineRule="auto"/>
              <w:jc w:val="center"/>
              <w:rPr>
                <w:color w:val="9C0006"/>
              </w:rPr>
            </w:pPr>
            <w:r w:rsidRPr="00A53F90">
              <w:rPr>
                <w:color w:val="9C0006"/>
              </w:rPr>
              <w:t>0.531</w:t>
            </w:r>
          </w:p>
        </w:tc>
        <w:tc>
          <w:tcPr>
            <w:tcW w:w="459" w:type="pct"/>
            <w:tcBorders>
              <w:top w:val="nil"/>
              <w:left w:val="nil"/>
              <w:bottom w:val="nil"/>
              <w:right w:val="nil"/>
            </w:tcBorders>
            <w:shd w:val="clear" w:color="auto" w:fill="auto"/>
            <w:noWrap/>
            <w:vAlign w:val="bottom"/>
            <w:hideMark/>
          </w:tcPr>
          <w:p w14:paraId="46DBA095" w14:textId="77777777" w:rsidR="00C40D16" w:rsidRPr="00A53F90" w:rsidRDefault="00C40D16" w:rsidP="000B0DB5">
            <w:pPr>
              <w:pStyle w:val="NoSpacing"/>
              <w:spacing w:line="240" w:lineRule="auto"/>
              <w:jc w:val="center"/>
            </w:pPr>
            <w:r w:rsidRPr="00A53F90">
              <w:t>-0.007</w:t>
            </w:r>
          </w:p>
        </w:tc>
        <w:tc>
          <w:tcPr>
            <w:tcW w:w="459" w:type="pct"/>
            <w:tcBorders>
              <w:top w:val="nil"/>
              <w:left w:val="nil"/>
              <w:bottom w:val="nil"/>
              <w:right w:val="nil"/>
            </w:tcBorders>
            <w:shd w:val="clear" w:color="auto" w:fill="auto"/>
            <w:noWrap/>
            <w:vAlign w:val="bottom"/>
            <w:hideMark/>
          </w:tcPr>
          <w:p w14:paraId="72AC5B27" w14:textId="77777777" w:rsidR="00C40D16" w:rsidRPr="00A53F90" w:rsidRDefault="00C40D16" w:rsidP="000B0DB5">
            <w:pPr>
              <w:pStyle w:val="NoSpacing"/>
              <w:spacing w:line="240" w:lineRule="auto"/>
              <w:jc w:val="center"/>
            </w:pPr>
            <w:r w:rsidRPr="00A53F90">
              <w:t>-0.331</w:t>
            </w:r>
          </w:p>
        </w:tc>
        <w:tc>
          <w:tcPr>
            <w:tcW w:w="459" w:type="pct"/>
            <w:tcBorders>
              <w:top w:val="nil"/>
              <w:left w:val="nil"/>
              <w:bottom w:val="nil"/>
              <w:right w:val="nil"/>
            </w:tcBorders>
            <w:shd w:val="clear" w:color="auto" w:fill="auto"/>
            <w:noWrap/>
            <w:vAlign w:val="bottom"/>
            <w:hideMark/>
          </w:tcPr>
          <w:p w14:paraId="5931DE01" w14:textId="77777777" w:rsidR="00C40D16" w:rsidRPr="00A53F90" w:rsidRDefault="00C40D16" w:rsidP="000B0DB5">
            <w:pPr>
              <w:pStyle w:val="NoSpacing"/>
              <w:spacing w:line="240" w:lineRule="auto"/>
              <w:jc w:val="center"/>
            </w:pPr>
            <w:r w:rsidRPr="00A53F90">
              <w:t>-0.027</w:t>
            </w:r>
          </w:p>
        </w:tc>
        <w:tc>
          <w:tcPr>
            <w:tcW w:w="459" w:type="pct"/>
            <w:tcBorders>
              <w:top w:val="nil"/>
              <w:left w:val="nil"/>
              <w:bottom w:val="nil"/>
              <w:right w:val="nil"/>
            </w:tcBorders>
            <w:shd w:val="clear" w:color="auto" w:fill="auto"/>
            <w:noWrap/>
            <w:vAlign w:val="bottom"/>
            <w:hideMark/>
          </w:tcPr>
          <w:p w14:paraId="691EA97F" w14:textId="77777777" w:rsidR="00C40D16" w:rsidRPr="00A53F90" w:rsidRDefault="00C40D16" w:rsidP="000B0DB5">
            <w:pPr>
              <w:pStyle w:val="NoSpacing"/>
              <w:spacing w:line="240" w:lineRule="auto"/>
              <w:jc w:val="center"/>
            </w:pPr>
            <w:r w:rsidRPr="00A53F90">
              <w:t>0.156</w:t>
            </w:r>
          </w:p>
        </w:tc>
        <w:tc>
          <w:tcPr>
            <w:tcW w:w="459" w:type="pct"/>
            <w:tcBorders>
              <w:top w:val="nil"/>
              <w:left w:val="nil"/>
              <w:bottom w:val="nil"/>
              <w:right w:val="nil"/>
            </w:tcBorders>
            <w:shd w:val="clear" w:color="auto" w:fill="auto"/>
            <w:noWrap/>
            <w:vAlign w:val="bottom"/>
            <w:hideMark/>
          </w:tcPr>
          <w:p w14:paraId="585964DF" w14:textId="77777777" w:rsidR="00C40D16" w:rsidRPr="00A53F90" w:rsidRDefault="00C40D16" w:rsidP="000B0DB5">
            <w:pPr>
              <w:pStyle w:val="NoSpacing"/>
              <w:spacing w:line="240" w:lineRule="auto"/>
              <w:jc w:val="center"/>
            </w:pPr>
            <w:r w:rsidRPr="00A53F90">
              <w:t>-0.005</w:t>
            </w:r>
          </w:p>
        </w:tc>
      </w:tr>
      <w:tr w:rsidR="00C40D16" w:rsidRPr="00A53F90" w14:paraId="4B186ED3"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5398E389" w14:textId="77777777" w:rsidR="00C40D16" w:rsidRPr="003B6B47" w:rsidRDefault="00C40D16" w:rsidP="000B0DB5">
            <w:pPr>
              <w:pStyle w:val="NoSpacing"/>
              <w:spacing w:line="240" w:lineRule="auto"/>
            </w:pPr>
            <w:r w:rsidRPr="003B6B47">
              <w:t>S2.b.7_GoodSocialExposure</w:t>
            </w:r>
          </w:p>
        </w:tc>
        <w:tc>
          <w:tcPr>
            <w:tcW w:w="429" w:type="pct"/>
            <w:tcBorders>
              <w:top w:val="nil"/>
              <w:left w:val="nil"/>
              <w:bottom w:val="nil"/>
              <w:right w:val="nil"/>
            </w:tcBorders>
            <w:shd w:val="clear" w:color="auto" w:fill="F2F2F2" w:themeFill="background1" w:themeFillShade="F2"/>
            <w:noWrap/>
            <w:vAlign w:val="bottom"/>
            <w:hideMark/>
          </w:tcPr>
          <w:p w14:paraId="2B5DEF63" w14:textId="77777777" w:rsidR="00C40D16" w:rsidRPr="00A53F90" w:rsidRDefault="00C40D16" w:rsidP="000B0DB5">
            <w:pPr>
              <w:pStyle w:val="NoSpacing"/>
              <w:spacing w:line="240" w:lineRule="auto"/>
              <w:jc w:val="center"/>
              <w:rPr>
                <w:color w:val="9C0006"/>
              </w:rPr>
            </w:pPr>
            <w:r w:rsidRPr="00A53F90">
              <w:rPr>
                <w:color w:val="9C0006"/>
              </w:rPr>
              <w:t>0.542</w:t>
            </w:r>
          </w:p>
        </w:tc>
        <w:tc>
          <w:tcPr>
            <w:tcW w:w="489" w:type="pct"/>
            <w:tcBorders>
              <w:top w:val="nil"/>
              <w:left w:val="nil"/>
              <w:bottom w:val="nil"/>
              <w:right w:val="nil"/>
            </w:tcBorders>
            <w:shd w:val="clear" w:color="auto" w:fill="F2F2F2" w:themeFill="background1" w:themeFillShade="F2"/>
            <w:noWrap/>
            <w:vAlign w:val="bottom"/>
            <w:hideMark/>
          </w:tcPr>
          <w:p w14:paraId="4DB58307" w14:textId="77777777" w:rsidR="00C40D16" w:rsidRPr="00A53F90" w:rsidRDefault="00C40D16" w:rsidP="000B0DB5">
            <w:pPr>
              <w:pStyle w:val="NoSpacing"/>
              <w:spacing w:line="240" w:lineRule="auto"/>
              <w:jc w:val="center"/>
              <w:rPr>
                <w:color w:val="9C0006"/>
              </w:rPr>
            </w:pPr>
            <w:r w:rsidRPr="00A53F90">
              <w:rPr>
                <w:color w:val="9C0006"/>
              </w:rPr>
              <w:t>0.518</w:t>
            </w:r>
          </w:p>
        </w:tc>
        <w:tc>
          <w:tcPr>
            <w:tcW w:w="459" w:type="pct"/>
            <w:tcBorders>
              <w:top w:val="nil"/>
              <w:left w:val="nil"/>
              <w:bottom w:val="nil"/>
              <w:right w:val="nil"/>
            </w:tcBorders>
            <w:shd w:val="clear" w:color="auto" w:fill="F2F2F2" w:themeFill="background1" w:themeFillShade="F2"/>
            <w:noWrap/>
            <w:vAlign w:val="bottom"/>
            <w:hideMark/>
          </w:tcPr>
          <w:p w14:paraId="47708A1F" w14:textId="77777777" w:rsidR="00C40D16" w:rsidRPr="00A53F90" w:rsidRDefault="00C40D16" w:rsidP="000B0DB5">
            <w:pPr>
              <w:pStyle w:val="NoSpacing"/>
              <w:spacing w:line="240" w:lineRule="auto"/>
              <w:jc w:val="center"/>
            </w:pPr>
            <w:r w:rsidRPr="00A53F90">
              <w:t>-0.165</w:t>
            </w:r>
          </w:p>
        </w:tc>
        <w:tc>
          <w:tcPr>
            <w:tcW w:w="459" w:type="pct"/>
            <w:tcBorders>
              <w:top w:val="nil"/>
              <w:left w:val="nil"/>
              <w:bottom w:val="nil"/>
              <w:right w:val="nil"/>
            </w:tcBorders>
            <w:shd w:val="clear" w:color="auto" w:fill="F2F2F2" w:themeFill="background1" w:themeFillShade="F2"/>
            <w:noWrap/>
            <w:vAlign w:val="bottom"/>
            <w:hideMark/>
          </w:tcPr>
          <w:p w14:paraId="436F944A" w14:textId="77777777" w:rsidR="00C40D16" w:rsidRPr="00A53F90" w:rsidRDefault="00C40D16" w:rsidP="000B0DB5">
            <w:pPr>
              <w:pStyle w:val="NoSpacing"/>
              <w:spacing w:line="240" w:lineRule="auto"/>
              <w:jc w:val="center"/>
            </w:pPr>
            <w:r w:rsidRPr="00A53F90">
              <w:t>-0.15</w:t>
            </w:r>
          </w:p>
        </w:tc>
        <w:tc>
          <w:tcPr>
            <w:tcW w:w="459" w:type="pct"/>
            <w:tcBorders>
              <w:top w:val="nil"/>
              <w:left w:val="nil"/>
              <w:bottom w:val="nil"/>
              <w:right w:val="nil"/>
            </w:tcBorders>
            <w:shd w:val="clear" w:color="auto" w:fill="F2F2F2" w:themeFill="background1" w:themeFillShade="F2"/>
            <w:noWrap/>
            <w:vAlign w:val="bottom"/>
            <w:hideMark/>
          </w:tcPr>
          <w:p w14:paraId="2A98AA3C" w14:textId="77777777" w:rsidR="00C40D16" w:rsidRPr="00A53F90" w:rsidRDefault="00C40D16" w:rsidP="000B0DB5">
            <w:pPr>
              <w:pStyle w:val="NoSpacing"/>
              <w:spacing w:line="240" w:lineRule="auto"/>
              <w:jc w:val="center"/>
            </w:pPr>
            <w:r w:rsidRPr="00A53F90">
              <w:t>0.125</w:t>
            </w:r>
          </w:p>
        </w:tc>
        <w:tc>
          <w:tcPr>
            <w:tcW w:w="459" w:type="pct"/>
            <w:tcBorders>
              <w:top w:val="nil"/>
              <w:left w:val="nil"/>
              <w:bottom w:val="nil"/>
              <w:right w:val="nil"/>
            </w:tcBorders>
            <w:shd w:val="clear" w:color="auto" w:fill="F2F2F2" w:themeFill="background1" w:themeFillShade="F2"/>
            <w:noWrap/>
            <w:vAlign w:val="bottom"/>
            <w:hideMark/>
          </w:tcPr>
          <w:p w14:paraId="3DC780FC" w14:textId="77777777" w:rsidR="00C40D16" w:rsidRPr="00A53F90" w:rsidRDefault="00C40D16" w:rsidP="000B0DB5">
            <w:pPr>
              <w:pStyle w:val="NoSpacing"/>
              <w:spacing w:line="240" w:lineRule="auto"/>
              <w:jc w:val="center"/>
            </w:pPr>
            <w:r w:rsidRPr="00A53F90">
              <w:t>0.113</w:t>
            </w:r>
          </w:p>
        </w:tc>
        <w:tc>
          <w:tcPr>
            <w:tcW w:w="459" w:type="pct"/>
            <w:tcBorders>
              <w:top w:val="nil"/>
              <w:left w:val="nil"/>
              <w:bottom w:val="nil"/>
              <w:right w:val="nil"/>
            </w:tcBorders>
            <w:shd w:val="clear" w:color="auto" w:fill="F2F2F2" w:themeFill="background1" w:themeFillShade="F2"/>
            <w:noWrap/>
            <w:vAlign w:val="bottom"/>
            <w:hideMark/>
          </w:tcPr>
          <w:p w14:paraId="29AC1E70" w14:textId="77777777" w:rsidR="00C40D16" w:rsidRPr="00A53F90" w:rsidRDefault="00C40D16" w:rsidP="000B0DB5">
            <w:pPr>
              <w:pStyle w:val="NoSpacing"/>
              <w:spacing w:line="240" w:lineRule="auto"/>
              <w:jc w:val="center"/>
            </w:pPr>
            <w:r w:rsidRPr="00A53F90">
              <w:t>-0.123</w:t>
            </w:r>
          </w:p>
        </w:tc>
      </w:tr>
      <w:tr w:rsidR="00C40D16" w:rsidRPr="00A53F90" w14:paraId="0D440350" w14:textId="77777777" w:rsidTr="00312006">
        <w:trPr>
          <w:trHeight w:val="100"/>
        </w:trPr>
        <w:tc>
          <w:tcPr>
            <w:tcW w:w="1787" w:type="pct"/>
            <w:tcBorders>
              <w:top w:val="nil"/>
              <w:left w:val="nil"/>
              <w:bottom w:val="nil"/>
              <w:right w:val="nil"/>
            </w:tcBorders>
            <w:shd w:val="clear" w:color="auto" w:fill="auto"/>
            <w:noWrap/>
            <w:vAlign w:val="bottom"/>
            <w:hideMark/>
          </w:tcPr>
          <w:p w14:paraId="03608114" w14:textId="77777777" w:rsidR="00C40D16" w:rsidRPr="003B6B47" w:rsidRDefault="00C40D16" w:rsidP="000B0DB5">
            <w:pPr>
              <w:pStyle w:val="NoSpacing"/>
              <w:spacing w:line="240" w:lineRule="auto"/>
            </w:pPr>
            <w:r w:rsidRPr="003B6B47">
              <w:t>S2.c.1_Affordable</w:t>
            </w:r>
          </w:p>
        </w:tc>
        <w:tc>
          <w:tcPr>
            <w:tcW w:w="429" w:type="pct"/>
            <w:tcBorders>
              <w:top w:val="nil"/>
              <w:left w:val="nil"/>
              <w:bottom w:val="nil"/>
              <w:right w:val="nil"/>
            </w:tcBorders>
            <w:shd w:val="clear" w:color="auto" w:fill="auto"/>
            <w:noWrap/>
            <w:vAlign w:val="bottom"/>
            <w:hideMark/>
          </w:tcPr>
          <w:p w14:paraId="28448960" w14:textId="77777777" w:rsidR="00C40D16" w:rsidRPr="00A53F90" w:rsidRDefault="00C40D16" w:rsidP="000B0DB5">
            <w:pPr>
              <w:pStyle w:val="NoSpacing"/>
              <w:spacing w:line="240" w:lineRule="auto"/>
              <w:jc w:val="center"/>
            </w:pPr>
            <w:r w:rsidRPr="00A53F90">
              <w:t>0.276</w:t>
            </w:r>
          </w:p>
        </w:tc>
        <w:tc>
          <w:tcPr>
            <w:tcW w:w="489" w:type="pct"/>
            <w:tcBorders>
              <w:top w:val="nil"/>
              <w:left w:val="nil"/>
              <w:bottom w:val="nil"/>
              <w:right w:val="nil"/>
            </w:tcBorders>
            <w:shd w:val="clear" w:color="auto" w:fill="auto"/>
            <w:noWrap/>
            <w:vAlign w:val="bottom"/>
            <w:hideMark/>
          </w:tcPr>
          <w:p w14:paraId="6856E8B0" w14:textId="77777777" w:rsidR="00C40D16" w:rsidRPr="00A53F90" w:rsidRDefault="00C40D16" w:rsidP="000B0DB5">
            <w:pPr>
              <w:pStyle w:val="NoSpacing"/>
              <w:spacing w:line="240" w:lineRule="auto"/>
              <w:jc w:val="center"/>
            </w:pPr>
            <w:r w:rsidRPr="00A53F90">
              <w:t>-0.157</w:t>
            </w:r>
          </w:p>
        </w:tc>
        <w:tc>
          <w:tcPr>
            <w:tcW w:w="459" w:type="pct"/>
            <w:tcBorders>
              <w:top w:val="nil"/>
              <w:left w:val="nil"/>
              <w:bottom w:val="nil"/>
              <w:right w:val="nil"/>
            </w:tcBorders>
            <w:shd w:val="clear" w:color="auto" w:fill="auto"/>
            <w:noWrap/>
            <w:vAlign w:val="bottom"/>
            <w:hideMark/>
          </w:tcPr>
          <w:p w14:paraId="69298658" w14:textId="77777777" w:rsidR="00C40D16" w:rsidRPr="00A53F90" w:rsidRDefault="00C40D16" w:rsidP="000B0DB5">
            <w:pPr>
              <w:pStyle w:val="NoSpacing"/>
              <w:spacing w:line="240" w:lineRule="auto"/>
              <w:jc w:val="center"/>
            </w:pPr>
            <w:r w:rsidRPr="00A53F90">
              <w:t>-0.255</w:t>
            </w:r>
          </w:p>
        </w:tc>
        <w:tc>
          <w:tcPr>
            <w:tcW w:w="459" w:type="pct"/>
            <w:tcBorders>
              <w:top w:val="nil"/>
              <w:left w:val="nil"/>
              <w:bottom w:val="nil"/>
              <w:right w:val="nil"/>
            </w:tcBorders>
            <w:shd w:val="clear" w:color="auto" w:fill="auto"/>
            <w:noWrap/>
            <w:vAlign w:val="bottom"/>
            <w:hideMark/>
          </w:tcPr>
          <w:p w14:paraId="7913D913" w14:textId="77777777" w:rsidR="00C40D16" w:rsidRPr="00A53F90" w:rsidRDefault="00C40D16" w:rsidP="000B0DB5">
            <w:pPr>
              <w:pStyle w:val="NoSpacing"/>
              <w:spacing w:line="240" w:lineRule="auto"/>
              <w:jc w:val="center"/>
            </w:pPr>
            <w:r w:rsidRPr="00A53F90">
              <w:t>0.036</w:t>
            </w:r>
          </w:p>
        </w:tc>
        <w:tc>
          <w:tcPr>
            <w:tcW w:w="459" w:type="pct"/>
            <w:tcBorders>
              <w:top w:val="nil"/>
              <w:left w:val="nil"/>
              <w:bottom w:val="nil"/>
              <w:right w:val="nil"/>
            </w:tcBorders>
            <w:shd w:val="clear" w:color="auto" w:fill="auto"/>
            <w:noWrap/>
            <w:vAlign w:val="bottom"/>
            <w:hideMark/>
          </w:tcPr>
          <w:p w14:paraId="097B9874" w14:textId="77777777" w:rsidR="00C40D16" w:rsidRPr="00A53F90" w:rsidRDefault="00C40D16" w:rsidP="000B0DB5">
            <w:pPr>
              <w:pStyle w:val="NoSpacing"/>
              <w:spacing w:line="240" w:lineRule="auto"/>
              <w:jc w:val="center"/>
            </w:pPr>
            <w:r w:rsidRPr="00A53F90">
              <w:t>-0.107</w:t>
            </w:r>
          </w:p>
        </w:tc>
        <w:tc>
          <w:tcPr>
            <w:tcW w:w="459" w:type="pct"/>
            <w:tcBorders>
              <w:top w:val="nil"/>
              <w:left w:val="nil"/>
              <w:bottom w:val="nil"/>
              <w:right w:val="nil"/>
            </w:tcBorders>
            <w:shd w:val="clear" w:color="auto" w:fill="auto"/>
            <w:noWrap/>
            <w:vAlign w:val="bottom"/>
            <w:hideMark/>
          </w:tcPr>
          <w:p w14:paraId="65945901" w14:textId="77777777" w:rsidR="00C40D16" w:rsidRPr="00A53F90" w:rsidRDefault="00C40D16" w:rsidP="000B0DB5">
            <w:pPr>
              <w:pStyle w:val="NoSpacing"/>
              <w:spacing w:line="240" w:lineRule="auto"/>
              <w:jc w:val="center"/>
            </w:pPr>
            <w:r w:rsidRPr="00A53F90">
              <w:t>0.417</w:t>
            </w:r>
          </w:p>
        </w:tc>
        <w:tc>
          <w:tcPr>
            <w:tcW w:w="459" w:type="pct"/>
            <w:tcBorders>
              <w:top w:val="nil"/>
              <w:left w:val="nil"/>
              <w:bottom w:val="nil"/>
              <w:right w:val="nil"/>
            </w:tcBorders>
            <w:shd w:val="clear" w:color="auto" w:fill="auto"/>
            <w:noWrap/>
            <w:vAlign w:val="bottom"/>
            <w:hideMark/>
          </w:tcPr>
          <w:p w14:paraId="0727646B" w14:textId="77777777" w:rsidR="00C40D16" w:rsidRPr="00A53F90" w:rsidRDefault="00C40D16" w:rsidP="000B0DB5">
            <w:pPr>
              <w:pStyle w:val="NoSpacing"/>
              <w:spacing w:line="240" w:lineRule="auto"/>
              <w:jc w:val="center"/>
            </w:pPr>
            <w:r w:rsidRPr="00A53F90">
              <w:t>0.172</w:t>
            </w:r>
          </w:p>
        </w:tc>
      </w:tr>
      <w:tr w:rsidR="00C40D16" w:rsidRPr="00A53F90" w14:paraId="0B09B33A"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053FCE83" w14:textId="77777777" w:rsidR="00C40D16" w:rsidRPr="003B6B47" w:rsidRDefault="00C40D16" w:rsidP="000B0DB5">
            <w:pPr>
              <w:pStyle w:val="NoSpacing"/>
              <w:spacing w:line="240" w:lineRule="auto"/>
            </w:pPr>
            <w:r w:rsidRPr="003B6B47">
              <w:t>S2.c.2_Deposit</w:t>
            </w:r>
          </w:p>
        </w:tc>
        <w:tc>
          <w:tcPr>
            <w:tcW w:w="429" w:type="pct"/>
            <w:tcBorders>
              <w:top w:val="nil"/>
              <w:left w:val="nil"/>
              <w:bottom w:val="nil"/>
              <w:right w:val="nil"/>
            </w:tcBorders>
            <w:shd w:val="clear" w:color="auto" w:fill="F2F2F2" w:themeFill="background1" w:themeFillShade="F2"/>
            <w:noWrap/>
            <w:vAlign w:val="bottom"/>
            <w:hideMark/>
          </w:tcPr>
          <w:p w14:paraId="7BE21EC6" w14:textId="77777777" w:rsidR="00C40D16" w:rsidRPr="00A53F90" w:rsidRDefault="00C40D16" w:rsidP="000B0DB5">
            <w:pPr>
              <w:pStyle w:val="NoSpacing"/>
              <w:spacing w:line="240" w:lineRule="auto"/>
              <w:jc w:val="center"/>
              <w:rPr>
                <w:color w:val="9C0006"/>
              </w:rPr>
            </w:pPr>
            <w:r w:rsidRPr="00A53F90">
              <w:rPr>
                <w:color w:val="9C0006"/>
              </w:rPr>
              <w:t>0.688</w:t>
            </w:r>
          </w:p>
        </w:tc>
        <w:tc>
          <w:tcPr>
            <w:tcW w:w="489" w:type="pct"/>
            <w:tcBorders>
              <w:top w:val="nil"/>
              <w:left w:val="nil"/>
              <w:bottom w:val="nil"/>
              <w:right w:val="nil"/>
            </w:tcBorders>
            <w:shd w:val="clear" w:color="auto" w:fill="F2F2F2" w:themeFill="background1" w:themeFillShade="F2"/>
            <w:noWrap/>
            <w:vAlign w:val="bottom"/>
            <w:hideMark/>
          </w:tcPr>
          <w:p w14:paraId="2CC3920F" w14:textId="77777777" w:rsidR="00C40D16" w:rsidRPr="00A53F90" w:rsidRDefault="00C40D16" w:rsidP="000B0DB5">
            <w:pPr>
              <w:pStyle w:val="NoSpacing"/>
              <w:spacing w:line="240" w:lineRule="auto"/>
              <w:jc w:val="center"/>
            </w:pPr>
            <w:r w:rsidRPr="00A53F90">
              <w:t>-0.313</w:t>
            </w:r>
          </w:p>
        </w:tc>
        <w:tc>
          <w:tcPr>
            <w:tcW w:w="459" w:type="pct"/>
            <w:tcBorders>
              <w:top w:val="nil"/>
              <w:left w:val="nil"/>
              <w:bottom w:val="nil"/>
              <w:right w:val="nil"/>
            </w:tcBorders>
            <w:shd w:val="clear" w:color="auto" w:fill="F2F2F2" w:themeFill="background1" w:themeFillShade="F2"/>
            <w:noWrap/>
            <w:vAlign w:val="bottom"/>
            <w:hideMark/>
          </w:tcPr>
          <w:p w14:paraId="65C7144D" w14:textId="77777777" w:rsidR="00C40D16" w:rsidRPr="00A53F90" w:rsidRDefault="00C40D16" w:rsidP="000B0DB5">
            <w:pPr>
              <w:pStyle w:val="NoSpacing"/>
              <w:spacing w:line="240" w:lineRule="auto"/>
              <w:jc w:val="center"/>
            </w:pPr>
            <w:r w:rsidRPr="00A53F90">
              <w:t>-0.253</w:t>
            </w:r>
          </w:p>
        </w:tc>
        <w:tc>
          <w:tcPr>
            <w:tcW w:w="459" w:type="pct"/>
            <w:tcBorders>
              <w:top w:val="nil"/>
              <w:left w:val="nil"/>
              <w:bottom w:val="nil"/>
              <w:right w:val="nil"/>
            </w:tcBorders>
            <w:shd w:val="clear" w:color="auto" w:fill="F2F2F2" w:themeFill="background1" w:themeFillShade="F2"/>
            <w:noWrap/>
            <w:vAlign w:val="bottom"/>
            <w:hideMark/>
          </w:tcPr>
          <w:p w14:paraId="2162B96C" w14:textId="77777777" w:rsidR="00C40D16" w:rsidRPr="00A53F90" w:rsidRDefault="00C40D16" w:rsidP="000B0DB5">
            <w:pPr>
              <w:pStyle w:val="NoSpacing"/>
              <w:spacing w:line="240" w:lineRule="auto"/>
              <w:jc w:val="center"/>
            </w:pPr>
            <w:r w:rsidRPr="00A53F90">
              <w:t>-0.069</w:t>
            </w:r>
          </w:p>
        </w:tc>
        <w:tc>
          <w:tcPr>
            <w:tcW w:w="459" w:type="pct"/>
            <w:tcBorders>
              <w:top w:val="nil"/>
              <w:left w:val="nil"/>
              <w:bottom w:val="nil"/>
              <w:right w:val="nil"/>
            </w:tcBorders>
            <w:shd w:val="clear" w:color="auto" w:fill="F2F2F2" w:themeFill="background1" w:themeFillShade="F2"/>
            <w:noWrap/>
            <w:vAlign w:val="bottom"/>
            <w:hideMark/>
          </w:tcPr>
          <w:p w14:paraId="637029D7" w14:textId="77777777" w:rsidR="00C40D16" w:rsidRPr="00A53F90" w:rsidRDefault="00C40D16" w:rsidP="000B0DB5">
            <w:pPr>
              <w:pStyle w:val="NoSpacing"/>
              <w:spacing w:line="240" w:lineRule="auto"/>
              <w:jc w:val="center"/>
            </w:pPr>
            <w:r w:rsidRPr="00A53F90">
              <w:t>-0.09</w:t>
            </w:r>
          </w:p>
        </w:tc>
        <w:tc>
          <w:tcPr>
            <w:tcW w:w="459" w:type="pct"/>
            <w:tcBorders>
              <w:top w:val="nil"/>
              <w:left w:val="nil"/>
              <w:bottom w:val="nil"/>
              <w:right w:val="nil"/>
            </w:tcBorders>
            <w:shd w:val="clear" w:color="auto" w:fill="F2F2F2" w:themeFill="background1" w:themeFillShade="F2"/>
            <w:noWrap/>
            <w:vAlign w:val="bottom"/>
            <w:hideMark/>
          </w:tcPr>
          <w:p w14:paraId="6102137E" w14:textId="77777777" w:rsidR="00C40D16" w:rsidRPr="00A53F90" w:rsidRDefault="00C40D16" w:rsidP="000B0DB5">
            <w:pPr>
              <w:pStyle w:val="NoSpacing"/>
              <w:spacing w:line="240" w:lineRule="auto"/>
              <w:jc w:val="center"/>
            </w:pPr>
            <w:r w:rsidRPr="00A53F90">
              <w:t>0.048</w:t>
            </w:r>
          </w:p>
        </w:tc>
        <w:tc>
          <w:tcPr>
            <w:tcW w:w="459" w:type="pct"/>
            <w:tcBorders>
              <w:top w:val="nil"/>
              <w:left w:val="nil"/>
              <w:bottom w:val="nil"/>
              <w:right w:val="nil"/>
            </w:tcBorders>
            <w:shd w:val="clear" w:color="auto" w:fill="F2F2F2" w:themeFill="background1" w:themeFillShade="F2"/>
            <w:noWrap/>
            <w:vAlign w:val="bottom"/>
            <w:hideMark/>
          </w:tcPr>
          <w:p w14:paraId="27B2A251" w14:textId="77777777" w:rsidR="00C40D16" w:rsidRPr="00A53F90" w:rsidRDefault="00C40D16" w:rsidP="000B0DB5">
            <w:pPr>
              <w:pStyle w:val="NoSpacing"/>
              <w:spacing w:line="240" w:lineRule="auto"/>
              <w:jc w:val="center"/>
            </w:pPr>
            <w:r w:rsidRPr="00A53F90">
              <w:t>-0.01</w:t>
            </w:r>
          </w:p>
        </w:tc>
      </w:tr>
      <w:tr w:rsidR="00C40D16" w:rsidRPr="00A53F90" w14:paraId="538FE67D" w14:textId="77777777" w:rsidTr="00312006">
        <w:trPr>
          <w:trHeight w:val="100"/>
        </w:trPr>
        <w:tc>
          <w:tcPr>
            <w:tcW w:w="1787" w:type="pct"/>
            <w:tcBorders>
              <w:top w:val="nil"/>
              <w:left w:val="nil"/>
              <w:bottom w:val="nil"/>
              <w:right w:val="nil"/>
            </w:tcBorders>
            <w:shd w:val="clear" w:color="auto" w:fill="auto"/>
            <w:noWrap/>
            <w:vAlign w:val="bottom"/>
            <w:hideMark/>
          </w:tcPr>
          <w:p w14:paraId="0E2D7B96" w14:textId="77777777" w:rsidR="00C40D16" w:rsidRPr="003B6B47" w:rsidRDefault="00C40D16" w:rsidP="000B0DB5">
            <w:pPr>
              <w:pStyle w:val="NoSpacing"/>
              <w:spacing w:line="240" w:lineRule="auto"/>
            </w:pPr>
            <w:r w:rsidRPr="003B6B47">
              <w:t>S2.c.3_InterestRate</w:t>
            </w:r>
          </w:p>
        </w:tc>
        <w:tc>
          <w:tcPr>
            <w:tcW w:w="429" w:type="pct"/>
            <w:tcBorders>
              <w:top w:val="nil"/>
              <w:left w:val="nil"/>
              <w:bottom w:val="nil"/>
              <w:right w:val="nil"/>
            </w:tcBorders>
            <w:shd w:val="clear" w:color="auto" w:fill="auto"/>
            <w:noWrap/>
            <w:vAlign w:val="bottom"/>
            <w:hideMark/>
          </w:tcPr>
          <w:p w14:paraId="01EACFDC" w14:textId="77777777" w:rsidR="00C40D16" w:rsidRPr="00A53F90" w:rsidRDefault="00C40D16" w:rsidP="000B0DB5">
            <w:pPr>
              <w:pStyle w:val="NoSpacing"/>
              <w:spacing w:line="240" w:lineRule="auto"/>
              <w:jc w:val="center"/>
              <w:rPr>
                <w:color w:val="9C0006"/>
              </w:rPr>
            </w:pPr>
            <w:r w:rsidRPr="00A53F90">
              <w:rPr>
                <w:color w:val="9C0006"/>
              </w:rPr>
              <w:t>0.76</w:t>
            </w:r>
          </w:p>
        </w:tc>
        <w:tc>
          <w:tcPr>
            <w:tcW w:w="489" w:type="pct"/>
            <w:tcBorders>
              <w:top w:val="nil"/>
              <w:left w:val="nil"/>
              <w:bottom w:val="nil"/>
              <w:right w:val="nil"/>
            </w:tcBorders>
            <w:shd w:val="clear" w:color="auto" w:fill="auto"/>
            <w:noWrap/>
            <w:vAlign w:val="bottom"/>
            <w:hideMark/>
          </w:tcPr>
          <w:p w14:paraId="2834DE66" w14:textId="77777777" w:rsidR="00C40D16" w:rsidRPr="00A53F90" w:rsidRDefault="00C40D16" w:rsidP="000B0DB5">
            <w:pPr>
              <w:pStyle w:val="NoSpacing"/>
              <w:spacing w:line="240" w:lineRule="auto"/>
              <w:jc w:val="center"/>
            </w:pPr>
            <w:r w:rsidRPr="00A53F90">
              <w:t>-0.374</w:t>
            </w:r>
          </w:p>
        </w:tc>
        <w:tc>
          <w:tcPr>
            <w:tcW w:w="459" w:type="pct"/>
            <w:tcBorders>
              <w:top w:val="nil"/>
              <w:left w:val="nil"/>
              <w:bottom w:val="nil"/>
              <w:right w:val="nil"/>
            </w:tcBorders>
            <w:shd w:val="clear" w:color="auto" w:fill="auto"/>
            <w:noWrap/>
            <w:vAlign w:val="bottom"/>
            <w:hideMark/>
          </w:tcPr>
          <w:p w14:paraId="0F44C0BB" w14:textId="77777777" w:rsidR="00C40D16" w:rsidRPr="00A53F90" w:rsidRDefault="00C40D16" w:rsidP="000B0DB5">
            <w:pPr>
              <w:pStyle w:val="NoSpacing"/>
              <w:spacing w:line="240" w:lineRule="auto"/>
              <w:jc w:val="center"/>
            </w:pPr>
            <w:r w:rsidRPr="00A53F90">
              <w:t>-0.352</w:t>
            </w:r>
          </w:p>
        </w:tc>
        <w:tc>
          <w:tcPr>
            <w:tcW w:w="459" w:type="pct"/>
            <w:tcBorders>
              <w:top w:val="nil"/>
              <w:left w:val="nil"/>
              <w:bottom w:val="nil"/>
              <w:right w:val="nil"/>
            </w:tcBorders>
            <w:shd w:val="clear" w:color="auto" w:fill="auto"/>
            <w:noWrap/>
            <w:vAlign w:val="bottom"/>
            <w:hideMark/>
          </w:tcPr>
          <w:p w14:paraId="5BA28FF6" w14:textId="77777777" w:rsidR="00C40D16" w:rsidRPr="00A53F90" w:rsidRDefault="00C40D16" w:rsidP="000B0DB5">
            <w:pPr>
              <w:pStyle w:val="NoSpacing"/>
              <w:spacing w:line="240" w:lineRule="auto"/>
              <w:jc w:val="center"/>
            </w:pPr>
            <w:r w:rsidRPr="00A53F90">
              <w:t>-0.022</w:t>
            </w:r>
          </w:p>
        </w:tc>
        <w:tc>
          <w:tcPr>
            <w:tcW w:w="459" w:type="pct"/>
            <w:tcBorders>
              <w:top w:val="nil"/>
              <w:left w:val="nil"/>
              <w:bottom w:val="nil"/>
              <w:right w:val="nil"/>
            </w:tcBorders>
            <w:shd w:val="clear" w:color="auto" w:fill="auto"/>
            <w:noWrap/>
            <w:vAlign w:val="bottom"/>
            <w:hideMark/>
          </w:tcPr>
          <w:p w14:paraId="0679BBE5" w14:textId="77777777" w:rsidR="00C40D16" w:rsidRPr="00A53F90" w:rsidRDefault="00C40D16" w:rsidP="000B0DB5">
            <w:pPr>
              <w:pStyle w:val="NoSpacing"/>
              <w:spacing w:line="240" w:lineRule="auto"/>
              <w:jc w:val="center"/>
            </w:pPr>
            <w:r w:rsidRPr="00A53F90">
              <w:t>-0.128</w:t>
            </w:r>
          </w:p>
        </w:tc>
        <w:tc>
          <w:tcPr>
            <w:tcW w:w="459" w:type="pct"/>
            <w:tcBorders>
              <w:top w:val="nil"/>
              <w:left w:val="nil"/>
              <w:bottom w:val="nil"/>
              <w:right w:val="nil"/>
            </w:tcBorders>
            <w:shd w:val="clear" w:color="auto" w:fill="auto"/>
            <w:noWrap/>
            <w:vAlign w:val="bottom"/>
            <w:hideMark/>
          </w:tcPr>
          <w:p w14:paraId="0729E669" w14:textId="77777777" w:rsidR="00C40D16" w:rsidRPr="00A53F90" w:rsidRDefault="00C40D16" w:rsidP="000B0DB5">
            <w:pPr>
              <w:pStyle w:val="NoSpacing"/>
              <w:spacing w:line="240" w:lineRule="auto"/>
              <w:jc w:val="center"/>
            </w:pPr>
            <w:r w:rsidRPr="00A53F90">
              <w:t>0.083</w:t>
            </w:r>
          </w:p>
        </w:tc>
        <w:tc>
          <w:tcPr>
            <w:tcW w:w="459" w:type="pct"/>
            <w:tcBorders>
              <w:top w:val="nil"/>
              <w:left w:val="nil"/>
              <w:bottom w:val="nil"/>
              <w:right w:val="nil"/>
            </w:tcBorders>
            <w:shd w:val="clear" w:color="auto" w:fill="auto"/>
            <w:noWrap/>
            <w:vAlign w:val="bottom"/>
            <w:hideMark/>
          </w:tcPr>
          <w:p w14:paraId="6D78EFAE" w14:textId="77777777" w:rsidR="00C40D16" w:rsidRPr="00A53F90" w:rsidRDefault="00C40D16" w:rsidP="000B0DB5">
            <w:pPr>
              <w:pStyle w:val="NoSpacing"/>
              <w:spacing w:line="240" w:lineRule="auto"/>
              <w:jc w:val="center"/>
            </w:pPr>
            <w:r w:rsidRPr="00A53F90">
              <w:t>-0.025</w:t>
            </w:r>
          </w:p>
        </w:tc>
      </w:tr>
      <w:tr w:rsidR="00C40D16" w:rsidRPr="00A53F90" w14:paraId="601A92E8"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528A220D" w14:textId="77777777" w:rsidR="00C40D16" w:rsidRPr="003B6B47" w:rsidRDefault="00C40D16" w:rsidP="000B0DB5">
            <w:pPr>
              <w:pStyle w:val="NoSpacing"/>
              <w:spacing w:line="240" w:lineRule="auto"/>
            </w:pPr>
            <w:r w:rsidRPr="003B6B47">
              <w:t>S2.c.4_FlexLend</w:t>
            </w:r>
          </w:p>
        </w:tc>
        <w:tc>
          <w:tcPr>
            <w:tcW w:w="429" w:type="pct"/>
            <w:tcBorders>
              <w:top w:val="nil"/>
              <w:left w:val="nil"/>
              <w:bottom w:val="nil"/>
              <w:right w:val="nil"/>
            </w:tcBorders>
            <w:shd w:val="clear" w:color="auto" w:fill="F2F2F2" w:themeFill="background1" w:themeFillShade="F2"/>
            <w:noWrap/>
            <w:vAlign w:val="bottom"/>
            <w:hideMark/>
          </w:tcPr>
          <w:p w14:paraId="184921FE" w14:textId="77777777" w:rsidR="00C40D16" w:rsidRPr="00A53F90" w:rsidRDefault="00C40D16" w:rsidP="000B0DB5">
            <w:pPr>
              <w:pStyle w:val="NoSpacing"/>
              <w:spacing w:line="240" w:lineRule="auto"/>
              <w:jc w:val="center"/>
              <w:rPr>
                <w:color w:val="9C0006"/>
              </w:rPr>
            </w:pPr>
            <w:r w:rsidRPr="00A53F90">
              <w:rPr>
                <w:color w:val="9C0006"/>
              </w:rPr>
              <w:t>0.745</w:t>
            </w:r>
          </w:p>
        </w:tc>
        <w:tc>
          <w:tcPr>
            <w:tcW w:w="489" w:type="pct"/>
            <w:tcBorders>
              <w:top w:val="nil"/>
              <w:left w:val="nil"/>
              <w:bottom w:val="nil"/>
              <w:right w:val="nil"/>
            </w:tcBorders>
            <w:shd w:val="clear" w:color="auto" w:fill="F2F2F2" w:themeFill="background1" w:themeFillShade="F2"/>
            <w:noWrap/>
            <w:vAlign w:val="bottom"/>
            <w:hideMark/>
          </w:tcPr>
          <w:p w14:paraId="48A9DBDF" w14:textId="77777777" w:rsidR="00C40D16" w:rsidRPr="00A53F90" w:rsidRDefault="00C40D16" w:rsidP="000B0DB5">
            <w:pPr>
              <w:pStyle w:val="NoSpacing"/>
              <w:spacing w:line="240" w:lineRule="auto"/>
              <w:jc w:val="center"/>
            </w:pPr>
            <w:r w:rsidRPr="00A53F90">
              <w:t>-0.381</w:t>
            </w:r>
          </w:p>
        </w:tc>
        <w:tc>
          <w:tcPr>
            <w:tcW w:w="459" w:type="pct"/>
            <w:tcBorders>
              <w:top w:val="nil"/>
              <w:left w:val="nil"/>
              <w:bottom w:val="nil"/>
              <w:right w:val="nil"/>
            </w:tcBorders>
            <w:shd w:val="clear" w:color="auto" w:fill="F2F2F2" w:themeFill="background1" w:themeFillShade="F2"/>
            <w:noWrap/>
            <w:vAlign w:val="bottom"/>
            <w:hideMark/>
          </w:tcPr>
          <w:p w14:paraId="3764E89B" w14:textId="77777777" w:rsidR="00C40D16" w:rsidRPr="00A53F90" w:rsidRDefault="00C40D16" w:rsidP="000B0DB5">
            <w:pPr>
              <w:pStyle w:val="NoSpacing"/>
              <w:spacing w:line="240" w:lineRule="auto"/>
              <w:jc w:val="center"/>
            </w:pPr>
            <w:r w:rsidRPr="00A53F90">
              <w:t>-0.325</w:t>
            </w:r>
          </w:p>
        </w:tc>
        <w:tc>
          <w:tcPr>
            <w:tcW w:w="459" w:type="pct"/>
            <w:tcBorders>
              <w:top w:val="nil"/>
              <w:left w:val="nil"/>
              <w:bottom w:val="nil"/>
              <w:right w:val="nil"/>
            </w:tcBorders>
            <w:shd w:val="clear" w:color="auto" w:fill="F2F2F2" w:themeFill="background1" w:themeFillShade="F2"/>
            <w:noWrap/>
            <w:vAlign w:val="bottom"/>
            <w:hideMark/>
          </w:tcPr>
          <w:p w14:paraId="353C600B" w14:textId="77777777" w:rsidR="00C40D16" w:rsidRPr="00A53F90" w:rsidRDefault="00C40D16" w:rsidP="000B0DB5">
            <w:pPr>
              <w:pStyle w:val="NoSpacing"/>
              <w:spacing w:line="240" w:lineRule="auto"/>
              <w:jc w:val="center"/>
            </w:pPr>
            <w:r w:rsidRPr="00A53F90">
              <w:t>0.012</w:t>
            </w:r>
          </w:p>
        </w:tc>
        <w:tc>
          <w:tcPr>
            <w:tcW w:w="459" w:type="pct"/>
            <w:tcBorders>
              <w:top w:val="nil"/>
              <w:left w:val="nil"/>
              <w:bottom w:val="nil"/>
              <w:right w:val="nil"/>
            </w:tcBorders>
            <w:shd w:val="clear" w:color="auto" w:fill="F2F2F2" w:themeFill="background1" w:themeFillShade="F2"/>
            <w:noWrap/>
            <w:vAlign w:val="bottom"/>
            <w:hideMark/>
          </w:tcPr>
          <w:p w14:paraId="683D68C0" w14:textId="77777777" w:rsidR="00C40D16" w:rsidRPr="00A53F90" w:rsidRDefault="00C40D16" w:rsidP="000B0DB5">
            <w:pPr>
              <w:pStyle w:val="NoSpacing"/>
              <w:spacing w:line="240" w:lineRule="auto"/>
              <w:jc w:val="center"/>
            </w:pPr>
            <w:r w:rsidRPr="00A53F90">
              <w:t>-0.138</w:t>
            </w:r>
          </w:p>
        </w:tc>
        <w:tc>
          <w:tcPr>
            <w:tcW w:w="459" w:type="pct"/>
            <w:tcBorders>
              <w:top w:val="nil"/>
              <w:left w:val="nil"/>
              <w:bottom w:val="nil"/>
              <w:right w:val="nil"/>
            </w:tcBorders>
            <w:shd w:val="clear" w:color="auto" w:fill="F2F2F2" w:themeFill="background1" w:themeFillShade="F2"/>
            <w:noWrap/>
            <w:vAlign w:val="bottom"/>
            <w:hideMark/>
          </w:tcPr>
          <w:p w14:paraId="16E87707" w14:textId="77777777" w:rsidR="00C40D16" w:rsidRPr="00A53F90" w:rsidRDefault="00C40D16" w:rsidP="000B0DB5">
            <w:pPr>
              <w:pStyle w:val="NoSpacing"/>
              <w:spacing w:line="240" w:lineRule="auto"/>
              <w:jc w:val="center"/>
            </w:pPr>
            <w:r w:rsidRPr="00A53F90">
              <w:t>0.075</w:t>
            </w:r>
          </w:p>
        </w:tc>
        <w:tc>
          <w:tcPr>
            <w:tcW w:w="459" w:type="pct"/>
            <w:tcBorders>
              <w:top w:val="nil"/>
              <w:left w:val="nil"/>
              <w:bottom w:val="nil"/>
              <w:right w:val="nil"/>
            </w:tcBorders>
            <w:shd w:val="clear" w:color="auto" w:fill="F2F2F2" w:themeFill="background1" w:themeFillShade="F2"/>
            <w:noWrap/>
            <w:vAlign w:val="bottom"/>
            <w:hideMark/>
          </w:tcPr>
          <w:p w14:paraId="6F2B02E2" w14:textId="77777777" w:rsidR="00C40D16" w:rsidRPr="00A53F90" w:rsidRDefault="00C40D16" w:rsidP="000B0DB5">
            <w:pPr>
              <w:pStyle w:val="NoSpacing"/>
              <w:spacing w:line="240" w:lineRule="auto"/>
              <w:jc w:val="center"/>
            </w:pPr>
            <w:r w:rsidRPr="00A53F90">
              <w:t>-0.027</w:t>
            </w:r>
          </w:p>
        </w:tc>
      </w:tr>
      <w:tr w:rsidR="00C40D16" w:rsidRPr="00A53F90" w14:paraId="056436D9" w14:textId="77777777" w:rsidTr="00312006">
        <w:trPr>
          <w:trHeight w:val="100"/>
        </w:trPr>
        <w:tc>
          <w:tcPr>
            <w:tcW w:w="1787" w:type="pct"/>
            <w:tcBorders>
              <w:top w:val="nil"/>
              <w:left w:val="nil"/>
              <w:bottom w:val="nil"/>
              <w:right w:val="nil"/>
            </w:tcBorders>
            <w:shd w:val="clear" w:color="auto" w:fill="auto"/>
            <w:noWrap/>
            <w:vAlign w:val="bottom"/>
            <w:hideMark/>
          </w:tcPr>
          <w:p w14:paraId="7682C364" w14:textId="77777777" w:rsidR="00C40D16" w:rsidRPr="003B6B47" w:rsidRDefault="00C40D16" w:rsidP="000B0DB5">
            <w:pPr>
              <w:pStyle w:val="NoSpacing"/>
              <w:spacing w:line="240" w:lineRule="auto"/>
            </w:pPr>
            <w:r w:rsidRPr="003B6B47">
              <w:t>S2.c.5_LowInflation</w:t>
            </w:r>
          </w:p>
        </w:tc>
        <w:tc>
          <w:tcPr>
            <w:tcW w:w="429" w:type="pct"/>
            <w:tcBorders>
              <w:top w:val="nil"/>
              <w:left w:val="nil"/>
              <w:bottom w:val="nil"/>
              <w:right w:val="nil"/>
            </w:tcBorders>
            <w:shd w:val="clear" w:color="auto" w:fill="auto"/>
            <w:noWrap/>
            <w:vAlign w:val="bottom"/>
            <w:hideMark/>
          </w:tcPr>
          <w:p w14:paraId="118ECFDD" w14:textId="77777777" w:rsidR="00C40D16" w:rsidRPr="00A53F90" w:rsidRDefault="00C40D16" w:rsidP="000B0DB5">
            <w:pPr>
              <w:pStyle w:val="NoSpacing"/>
              <w:spacing w:line="240" w:lineRule="auto"/>
              <w:jc w:val="center"/>
              <w:rPr>
                <w:color w:val="9C0006"/>
              </w:rPr>
            </w:pPr>
            <w:r w:rsidRPr="00A53F90">
              <w:rPr>
                <w:color w:val="9C0006"/>
              </w:rPr>
              <w:t>0.751</w:t>
            </w:r>
          </w:p>
        </w:tc>
        <w:tc>
          <w:tcPr>
            <w:tcW w:w="489" w:type="pct"/>
            <w:tcBorders>
              <w:top w:val="nil"/>
              <w:left w:val="nil"/>
              <w:bottom w:val="nil"/>
              <w:right w:val="nil"/>
            </w:tcBorders>
            <w:shd w:val="clear" w:color="auto" w:fill="auto"/>
            <w:noWrap/>
            <w:vAlign w:val="bottom"/>
            <w:hideMark/>
          </w:tcPr>
          <w:p w14:paraId="2EC90091" w14:textId="77777777" w:rsidR="00C40D16" w:rsidRPr="00A53F90" w:rsidRDefault="00C40D16" w:rsidP="000B0DB5">
            <w:pPr>
              <w:pStyle w:val="NoSpacing"/>
              <w:spacing w:line="240" w:lineRule="auto"/>
              <w:jc w:val="center"/>
            </w:pPr>
            <w:r w:rsidRPr="00A53F90">
              <w:t>-0.383</w:t>
            </w:r>
          </w:p>
        </w:tc>
        <w:tc>
          <w:tcPr>
            <w:tcW w:w="459" w:type="pct"/>
            <w:tcBorders>
              <w:top w:val="nil"/>
              <w:left w:val="nil"/>
              <w:bottom w:val="nil"/>
              <w:right w:val="nil"/>
            </w:tcBorders>
            <w:shd w:val="clear" w:color="auto" w:fill="auto"/>
            <w:noWrap/>
            <w:vAlign w:val="bottom"/>
            <w:hideMark/>
          </w:tcPr>
          <w:p w14:paraId="702785C0" w14:textId="77777777" w:rsidR="00C40D16" w:rsidRPr="00A53F90" w:rsidRDefault="00C40D16" w:rsidP="000B0DB5">
            <w:pPr>
              <w:pStyle w:val="NoSpacing"/>
              <w:spacing w:line="240" w:lineRule="auto"/>
              <w:jc w:val="center"/>
            </w:pPr>
            <w:r w:rsidRPr="00A53F90">
              <w:t>-0.299</w:t>
            </w:r>
          </w:p>
        </w:tc>
        <w:tc>
          <w:tcPr>
            <w:tcW w:w="459" w:type="pct"/>
            <w:tcBorders>
              <w:top w:val="nil"/>
              <w:left w:val="nil"/>
              <w:bottom w:val="nil"/>
              <w:right w:val="nil"/>
            </w:tcBorders>
            <w:shd w:val="clear" w:color="auto" w:fill="auto"/>
            <w:noWrap/>
            <w:vAlign w:val="bottom"/>
            <w:hideMark/>
          </w:tcPr>
          <w:p w14:paraId="3743171A" w14:textId="77777777" w:rsidR="00C40D16" w:rsidRPr="00A53F90" w:rsidRDefault="00C40D16" w:rsidP="000B0DB5">
            <w:pPr>
              <w:pStyle w:val="NoSpacing"/>
              <w:spacing w:line="240" w:lineRule="auto"/>
              <w:jc w:val="center"/>
            </w:pPr>
            <w:r w:rsidRPr="00A53F90">
              <w:t>-0.045</w:t>
            </w:r>
          </w:p>
        </w:tc>
        <w:tc>
          <w:tcPr>
            <w:tcW w:w="459" w:type="pct"/>
            <w:tcBorders>
              <w:top w:val="nil"/>
              <w:left w:val="nil"/>
              <w:bottom w:val="nil"/>
              <w:right w:val="nil"/>
            </w:tcBorders>
            <w:shd w:val="clear" w:color="auto" w:fill="auto"/>
            <w:noWrap/>
            <w:vAlign w:val="bottom"/>
            <w:hideMark/>
          </w:tcPr>
          <w:p w14:paraId="23DA2021" w14:textId="77777777" w:rsidR="00C40D16" w:rsidRPr="00A53F90" w:rsidRDefault="00C40D16" w:rsidP="000B0DB5">
            <w:pPr>
              <w:pStyle w:val="NoSpacing"/>
              <w:spacing w:line="240" w:lineRule="auto"/>
              <w:jc w:val="center"/>
            </w:pPr>
            <w:r w:rsidRPr="00A53F90">
              <w:t>-0.107</w:t>
            </w:r>
          </w:p>
        </w:tc>
        <w:tc>
          <w:tcPr>
            <w:tcW w:w="459" w:type="pct"/>
            <w:tcBorders>
              <w:top w:val="nil"/>
              <w:left w:val="nil"/>
              <w:bottom w:val="nil"/>
              <w:right w:val="nil"/>
            </w:tcBorders>
            <w:shd w:val="clear" w:color="auto" w:fill="auto"/>
            <w:noWrap/>
            <w:vAlign w:val="bottom"/>
            <w:hideMark/>
          </w:tcPr>
          <w:p w14:paraId="020F6A1C" w14:textId="77777777" w:rsidR="00C40D16" w:rsidRPr="00A53F90" w:rsidRDefault="00C40D16" w:rsidP="000B0DB5">
            <w:pPr>
              <w:pStyle w:val="NoSpacing"/>
              <w:spacing w:line="240" w:lineRule="auto"/>
              <w:jc w:val="center"/>
            </w:pPr>
            <w:r w:rsidRPr="00A53F90">
              <w:t>0.108</w:t>
            </w:r>
          </w:p>
        </w:tc>
        <w:tc>
          <w:tcPr>
            <w:tcW w:w="459" w:type="pct"/>
            <w:tcBorders>
              <w:top w:val="nil"/>
              <w:left w:val="nil"/>
              <w:bottom w:val="nil"/>
              <w:right w:val="nil"/>
            </w:tcBorders>
            <w:shd w:val="clear" w:color="auto" w:fill="auto"/>
            <w:noWrap/>
            <w:vAlign w:val="bottom"/>
            <w:hideMark/>
          </w:tcPr>
          <w:p w14:paraId="246658AA" w14:textId="77777777" w:rsidR="00C40D16" w:rsidRPr="00A53F90" w:rsidRDefault="00C40D16" w:rsidP="000B0DB5">
            <w:pPr>
              <w:pStyle w:val="NoSpacing"/>
              <w:spacing w:line="240" w:lineRule="auto"/>
              <w:jc w:val="center"/>
            </w:pPr>
            <w:r w:rsidRPr="00A53F90">
              <w:t>-0.007</w:t>
            </w:r>
          </w:p>
        </w:tc>
      </w:tr>
      <w:tr w:rsidR="00C40D16" w:rsidRPr="00A53F90" w14:paraId="5336D985"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7098D914" w14:textId="77777777" w:rsidR="00C40D16" w:rsidRPr="003B6B47" w:rsidRDefault="00C40D16" w:rsidP="000B0DB5">
            <w:pPr>
              <w:pStyle w:val="NoSpacing"/>
              <w:spacing w:line="240" w:lineRule="auto"/>
            </w:pPr>
            <w:r w:rsidRPr="003B6B47">
              <w:t>S2.c.6_PriceRise</w:t>
            </w:r>
          </w:p>
        </w:tc>
        <w:tc>
          <w:tcPr>
            <w:tcW w:w="429" w:type="pct"/>
            <w:tcBorders>
              <w:top w:val="nil"/>
              <w:left w:val="nil"/>
              <w:bottom w:val="nil"/>
              <w:right w:val="nil"/>
            </w:tcBorders>
            <w:shd w:val="clear" w:color="auto" w:fill="F2F2F2" w:themeFill="background1" w:themeFillShade="F2"/>
            <w:noWrap/>
            <w:vAlign w:val="bottom"/>
            <w:hideMark/>
          </w:tcPr>
          <w:p w14:paraId="32CCC196" w14:textId="77777777" w:rsidR="00C40D16" w:rsidRPr="00A53F90" w:rsidRDefault="00C40D16" w:rsidP="000B0DB5">
            <w:pPr>
              <w:pStyle w:val="NoSpacing"/>
              <w:spacing w:line="240" w:lineRule="auto"/>
              <w:jc w:val="center"/>
              <w:rPr>
                <w:color w:val="9C0006"/>
              </w:rPr>
            </w:pPr>
            <w:r w:rsidRPr="00A53F90">
              <w:rPr>
                <w:color w:val="9C0006"/>
              </w:rPr>
              <w:t>0.741</w:t>
            </w:r>
          </w:p>
        </w:tc>
        <w:tc>
          <w:tcPr>
            <w:tcW w:w="489" w:type="pct"/>
            <w:tcBorders>
              <w:top w:val="nil"/>
              <w:left w:val="nil"/>
              <w:bottom w:val="nil"/>
              <w:right w:val="nil"/>
            </w:tcBorders>
            <w:shd w:val="clear" w:color="auto" w:fill="F2F2F2" w:themeFill="background1" w:themeFillShade="F2"/>
            <w:noWrap/>
            <w:vAlign w:val="bottom"/>
            <w:hideMark/>
          </w:tcPr>
          <w:p w14:paraId="742B71EE" w14:textId="77777777" w:rsidR="00C40D16" w:rsidRPr="00A53F90" w:rsidRDefault="00C40D16" w:rsidP="000B0DB5">
            <w:pPr>
              <w:pStyle w:val="NoSpacing"/>
              <w:spacing w:line="240" w:lineRule="auto"/>
              <w:jc w:val="center"/>
            </w:pPr>
            <w:r w:rsidRPr="00A53F90">
              <w:t>-0.247</w:t>
            </w:r>
          </w:p>
        </w:tc>
        <w:tc>
          <w:tcPr>
            <w:tcW w:w="459" w:type="pct"/>
            <w:tcBorders>
              <w:top w:val="nil"/>
              <w:left w:val="nil"/>
              <w:bottom w:val="nil"/>
              <w:right w:val="nil"/>
            </w:tcBorders>
            <w:shd w:val="clear" w:color="auto" w:fill="F2F2F2" w:themeFill="background1" w:themeFillShade="F2"/>
            <w:noWrap/>
            <w:vAlign w:val="bottom"/>
            <w:hideMark/>
          </w:tcPr>
          <w:p w14:paraId="41BE9A84" w14:textId="77777777" w:rsidR="00C40D16" w:rsidRPr="00A53F90" w:rsidRDefault="00C40D16" w:rsidP="000B0DB5">
            <w:pPr>
              <w:pStyle w:val="NoSpacing"/>
              <w:spacing w:line="240" w:lineRule="auto"/>
              <w:jc w:val="center"/>
            </w:pPr>
            <w:r w:rsidRPr="00A53F90">
              <w:t>-0.25</w:t>
            </w:r>
          </w:p>
        </w:tc>
        <w:tc>
          <w:tcPr>
            <w:tcW w:w="459" w:type="pct"/>
            <w:tcBorders>
              <w:top w:val="nil"/>
              <w:left w:val="nil"/>
              <w:bottom w:val="nil"/>
              <w:right w:val="nil"/>
            </w:tcBorders>
            <w:shd w:val="clear" w:color="auto" w:fill="F2F2F2" w:themeFill="background1" w:themeFillShade="F2"/>
            <w:noWrap/>
            <w:vAlign w:val="bottom"/>
            <w:hideMark/>
          </w:tcPr>
          <w:p w14:paraId="483A98E3" w14:textId="77777777" w:rsidR="00C40D16" w:rsidRPr="00A53F90" w:rsidRDefault="00C40D16" w:rsidP="000B0DB5">
            <w:pPr>
              <w:pStyle w:val="NoSpacing"/>
              <w:spacing w:line="240" w:lineRule="auto"/>
              <w:jc w:val="center"/>
            </w:pPr>
            <w:r w:rsidRPr="00A53F90">
              <w:t>-0.144</w:t>
            </w:r>
          </w:p>
        </w:tc>
        <w:tc>
          <w:tcPr>
            <w:tcW w:w="459" w:type="pct"/>
            <w:tcBorders>
              <w:top w:val="nil"/>
              <w:left w:val="nil"/>
              <w:bottom w:val="nil"/>
              <w:right w:val="nil"/>
            </w:tcBorders>
            <w:shd w:val="clear" w:color="auto" w:fill="F2F2F2" w:themeFill="background1" w:themeFillShade="F2"/>
            <w:noWrap/>
            <w:vAlign w:val="bottom"/>
            <w:hideMark/>
          </w:tcPr>
          <w:p w14:paraId="0B081BA1" w14:textId="77777777" w:rsidR="00C40D16" w:rsidRPr="00A53F90" w:rsidRDefault="00C40D16" w:rsidP="000B0DB5">
            <w:pPr>
              <w:pStyle w:val="NoSpacing"/>
              <w:spacing w:line="240" w:lineRule="auto"/>
              <w:jc w:val="center"/>
            </w:pPr>
            <w:r w:rsidRPr="00A53F90">
              <w:t>0</w:t>
            </w:r>
          </w:p>
        </w:tc>
        <w:tc>
          <w:tcPr>
            <w:tcW w:w="459" w:type="pct"/>
            <w:tcBorders>
              <w:top w:val="nil"/>
              <w:left w:val="nil"/>
              <w:bottom w:val="nil"/>
              <w:right w:val="nil"/>
            </w:tcBorders>
            <w:shd w:val="clear" w:color="auto" w:fill="F2F2F2" w:themeFill="background1" w:themeFillShade="F2"/>
            <w:noWrap/>
            <w:vAlign w:val="bottom"/>
            <w:hideMark/>
          </w:tcPr>
          <w:p w14:paraId="511896D3" w14:textId="77777777" w:rsidR="00C40D16" w:rsidRPr="00A53F90" w:rsidRDefault="00C40D16" w:rsidP="000B0DB5">
            <w:pPr>
              <w:pStyle w:val="NoSpacing"/>
              <w:spacing w:line="240" w:lineRule="auto"/>
              <w:jc w:val="center"/>
            </w:pPr>
            <w:r w:rsidRPr="00A53F90">
              <w:t>0.028</w:t>
            </w:r>
          </w:p>
        </w:tc>
        <w:tc>
          <w:tcPr>
            <w:tcW w:w="459" w:type="pct"/>
            <w:tcBorders>
              <w:top w:val="nil"/>
              <w:left w:val="nil"/>
              <w:bottom w:val="nil"/>
              <w:right w:val="nil"/>
            </w:tcBorders>
            <w:shd w:val="clear" w:color="auto" w:fill="F2F2F2" w:themeFill="background1" w:themeFillShade="F2"/>
            <w:noWrap/>
            <w:vAlign w:val="bottom"/>
            <w:hideMark/>
          </w:tcPr>
          <w:p w14:paraId="375F045B" w14:textId="77777777" w:rsidR="00C40D16" w:rsidRPr="00A53F90" w:rsidRDefault="00C40D16" w:rsidP="000B0DB5">
            <w:pPr>
              <w:pStyle w:val="NoSpacing"/>
              <w:spacing w:line="240" w:lineRule="auto"/>
              <w:jc w:val="center"/>
            </w:pPr>
            <w:r w:rsidRPr="00A53F90">
              <w:t>-0.025</w:t>
            </w:r>
          </w:p>
        </w:tc>
      </w:tr>
      <w:tr w:rsidR="00C40D16" w:rsidRPr="00A53F90" w14:paraId="729010CE" w14:textId="77777777" w:rsidTr="00312006">
        <w:trPr>
          <w:trHeight w:val="100"/>
        </w:trPr>
        <w:tc>
          <w:tcPr>
            <w:tcW w:w="1787" w:type="pct"/>
            <w:tcBorders>
              <w:top w:val="nil"/>
              <w:left w:val="nil"/>
              <w:bottom w:val="nil"/>
              <w:right w:val="nil"/>
            </w:tcBorders>
            <w:shd w:val="clear" w:color="auto" w:fill="auto"/>
            <w:noWrap/>
            <w:vAlign w:val="bottom"/>
            <w:hideMark/>
          </w:tcPr>
          <w:p w14:paraId="7A43A193" w14:textId="77777777" w:rsidR="00C40D16" w:rsidRPr="003B6B47" w:rsidRDefault="00C40D16" w:rsidP="000B0DB5">
            <w:pPr>
              <w:pStyle w:val="NoSpacing"/>
              <w:spacing w:line="240" w:lineRule="auto"/>
            </w:pPr>
            <w:r w:rsidRPr="003B6B47">
              <w:t>S2.c.7_InterestRise</w:t>
            </w:r>
          </w:p>
        </w:tc>
        <w:tc>
          <w:tcPr>
            <w:tcW w:w="429" w:type="pct"/>
            <w:tcBorders>
              <w:top w:val="nil"/>
              <w:left w:val="nil"/>
              <w:bottom w:val="nil"/>
              <w:right w:val="nil"/>
            </w:tcBorders>
            <w:shd w:val="clear" w:color="auto" w:fill="auto"/>
            <w:noWrap/>
            <w:vAlign w:val="bottom"/>
            <w:hideMark/>
          </w:tcPr>
          <w:p w14:paraId="0F9A7193" w14:textId="77777777" w:rsidR="00C40D16" w:rsidRPr="00A53F90" w:rsidRDefault="00C40D16" w:rsidP="000B0DB5">
            <w:pPr>
              <w:pStyle w:val="NoSpacing"/>
              <w:spacing w:line="240" w:lineRule="auto"/>
              <w:jc w:val="center"/>
              <w:rPr>
                <w:color w:val="9C0006"/>
              </w:rPr>
            </w:pPr>
            <w:r w:rsidRPr="00A53F90">
              <w:rPr>
                <w:color w:val="9C0006"/>
              </w:rPr>
              <w:t>0.777</w:t>
            </w:r>
          </w:p>
        </w:tc>
        <w:tc>
          <w:tcPr>
            <w:tcW w:w="489" w:type="pct"/>
            <w:tcBorders>
              <w:top w:val="nil"/>
              <w:left w:val="nil"/>
              <w:bottom w:val="nil"/>
              <w:right w:val="nil"/>
            </w:tcBorders>
            <w:shd w:val="clear" w:color="auto" w:fill="auto"/>
            <w:noWrap/>
            <w:vAlign w:val="bottom"/>
            <w:hideMark/>
          </w:tcPr>
          <w:p w14:paraId="3303E0E8" w14:textId="77777777" w:rsidR="00C40D16" w:rsidRPr="00A53F90" w:rsidRDefault="00C40D16" w:rsidP="000B0DB5">
            <w:pPr>
              <w:pStyle w:val="NoSpacing"/>
              <w:spacing w:line="240" w:lineRule="auto"/>
              <w:jc w:val="center"/>
            </w:pPr>
            <w:r w:rsidRPr="00A53F90">
              <w:t>-0.268</w:t>
            </w:r>
          </w:p>
        </w:tc>
        <w:tc>
          <w:tcPr>
            <w:tcW w:w="459" w:type="pct"/>
            <w:tcBorders>
              <w:top w:val="nil"/>
              <w:left w:val="nil"/>
              <w:bottom w:val="nil"/>
              <w:right w:val="nil"/>
            </w:tcBorders>
            <w:shd w:val="clear" w:color="auto" w:fill="auto"/>
            <w:noWrap/>
            <w:vAlign w:val="bottom"/>
            <w:hideMark/>
          </w:tcPr>
          <w:p w14:paraId="36D7E937" w14:textId="77777777" w:rsidR="00C40D16" w:rsidRPr="00A53F90" w:rsidRDefault="00C40D16" w:rsidP="000B0DB5">
            <w:pPr>
              <w:pStyle w:val="NoSpacing"/>
              <w:spacing w:line="240" w:lineRule="auto"/>
              <w:jc w:val="center"/>
            </w:pPr>
            <w:r w:rsidRPr="00A53F90">
              <w:t>-0.244</w:t>
            </w:r>
          </w:p>
        </w:tc>
        <w:tc>
          <w:tcPr>
            <w:tcW w:w="459" w:type="pct"/>
            <w:tcBorders>
              <w:top w:val="nil"/>
              <w:left w:val="nil"/>
              <w:bottom w:val="nil"/>
              <w:right w:val="nil"/>
            </w:tcBorders>
            <w:shd w:val="clear" w:color="auto" w:fill="auto"/>
            <w:noWrap/>
            <w:vAlign w:val="bottom"/>
            <w:hideMark/>
          </w:tcPr>
          <w:p w14:paraId="141AC105" w14:textId="77777777" w:rsidR="00C40D16" w:rsidRPr="00A53F90" w:rsidRDefault="00C40D16" w:rsidP="000B0DB5">
            <w:pPr>
              <w:pStyle w:val="NoSpacing"/>
              <w:spacing w:line="240" w:lineRule="auto"/>
              <w:jc w:val="center"/>
            </w:pPr>
            <w:r w:rsidRPr="00A53F90">
              <w:t>-0.096</w:t>
            </w:r>
          </w:p>
        </w:tc>
        <w:tc>
          <w:tcPr>
            <w:tcW w:w="459" w:type="pct"/>
            <w:tcBorders>
              <w:top w:val="nil"/>
              <w:left w:val="nil"/>
              <w:bottom w:val="nil"/>
              <w:right w:val="nil"/>
            </w:tcBorders>
            <w:shd w:val="clear" w:color="auto" w:fill="auto"/>
            <w:noWrap/>
            <w:vAlign w:val="bottom"/>
            <w:hideMark/>
          </w:tcPr>
          <w:p w14:paraId="616B8EB8" w14:textId="77777777" w:rsidR="00C40D16" w:rsidRPr="00A53F90" w:rsidRDefault="00C40D16" w:rsidP="000B0DB5">
            <w:pPr>
              <w:pStyle w:val="NoSpacing"/>
              <w:spacing w:line="240" w:lineRule="auto"/>
              <w:jc w:val="center"/>
            </w:pPr>
            <w:r w:rsidRPr="00A53F90">
              <w:t>-0.029</w:t>
            </w:r>
          </w:p>
        </w:tc>
        <w:tc>
          <w:tcPr>
            <w:tcW w:w="459" w:type="pct"/>
            <w:tcBorders>
              <w:top w:val="nil"/>
              <w:left w:val="nil"/>
              <w:bottom w:val="nil"/>
              <w:right w:val="nil"/>
            </w:tcBorders>
            <w:shd w:val="clear" w:color="auto" w:fill="auto"/>
            <w:noWrap/>
            <w:vAlign w:val="bottom"/>
            <w:hideMark/>
          </w:tcPr>
          <w:p w14:paraId="764F01A1" w14:textId="77777777" w:rsidR="00C40D16" w:rsidRPr="00A53F90" w:rsidRDefault="00C40D16" w:rsidP="000B0DB5">
            <w:pPr>
              <w:pStyle w:val="NoSpacing"/>
              <w:spacing w:line="240" w:lineRule="auto"/>
              <w:jc w:val="center"/>
            </w:pPr>
            <w:r w:rsidRPr="00A53F90">
              <w:t>0.01</w:t>
            </w:r>
          </w:p>
        </w:tc>
        <w:tc>
          <w:tcPr>
            <w:tcW w:w="459" w:type="pct"/>
            <w:tcBorders>
              <w:top w:val="nil"/>
              <w:left w:val="nil"/>
              <w:bottom w:val="nil"/>
              <w:right w:val="nil"/>
            </w:tcBorders>
            <w:shd w:val="clear" w:color="auto" w:fill="auto"/>
            <w:noWrap/>
            <w:vAlign w:val="bottom"/>
            <w:hideMark/>
          </w:tcPr>
          <w:p w14:paraId="4FFE870E" w14:textId="77777777" w:rsidR="00C40D16" w:rsidRPr="00A53F90" w:rsidRDefault="00C40D16" w:rsidP="000B0DB5">
            <w:pPr>
              <w:pStyle w:val="NoSpacing"/>
              <w:spacing w:line="240" w:lineRule="auto"/>
              <w:jc w:val="center"/>
            </w:pPr>
            <w:r w:rsidRPr="00A53F90">
              <w:t>-0.028</w:t>
            </w:r>
          </w:p>
        </w:tc>
      </w:tr>
      <w:tr w:rsidR="00C40D16" w:rsidRPr="00A53F90" w14:paraId="1F9DAB0D"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1BE19E2F" w14:textId="77777777" w:rsidR="00C40D16" w:rsidRPr="003B6B47" w:rsidRDefault="00C40D16" w:rsidP="000B0DB5">
            <w:pPr>
              <w:pStyle w:val="NoSpacing"/>
              <w:spacing w:line="240" w:lineRule="auto"/>
            </w:pPr>
            <w:r w:rsidRPr="003B6B47">
              <w:t>S2.c.8_StampDuty</w:t>
            </w:r>
          </w:p>
        </w:tc>
        <w:tc>
          <w:tcPr>
            <w:tcW w:w="429" w:type="pct"/>
            <w:tcBorders>
              <w:top w:val="nil"/>
              <w:left w:val="nil"/>
              <w:bottom w:val="nil"/>
              <w:right w:val="nil"/>
            </w:tcBorders>
            <w:shd w:val="clear" w:color="auto" w:fill="F2F2F2" w:themeFill="background1" w:themeFillShade="F2"/>
            <w:noWrap/>
            <w:vAlign w:val="bottom"/>
            <w:hideMark/>
          </w:tcPr>
          <w:p w14:paraId="397E218E" w14:textId="77777777" w:rsidR="00C40D16" w:rsidRPr="00A53F90" w:rsidRDefault="00C40D16" w:rsidP="000B0DB5">
            <w:pPr>
              <w:pStyle w:val="NoSpacing"/>
              <w:spacing w:line="240" w:lineRule="auto"/>
              <w:jc w:val="center"/>
              <w:rPr>
                <w:color w:val="9C0006"/>
              </w:rPr>
            </w:pPr>
            <w:r w:rsidRPr="00A53F90">
              <w:rPr>
                <w:color w:val="9C0006"/>
              </w:rPr>
              <w:t>0.656</w:t>
            </w:r>
          </w:p>
        </w:tc>
        <w:tc>
          <w:tcPr>
            <w:tcW w:w="489" w:type="pct"/>
            <w:tcBorders>
              <w:top w:val="nil"/>
              <w:left w:val="nil"/>
              <w:bottom w:val="nil"/>
              <w:right w:val="nil"/>
            </w:tcBorders>
            <w:shd w:val="clear" w:color="auto" w:fill="F2F2F2" w:themeFill="background1" w:themeFillShade="F2"/>
            <w:noWrap/>
            <w:vAlign w:val="bottom"/>
            <w:hideMark/>
          </w:tcPr>
          <w:p w14:paraId="36DA0C12" w14:textId="77777777" w:rsidR="00C40D16" w:rsidRPr="00A53F90" w:rsidRDefault="00C40D16" w:rsidP="000B0DB5">
            <w:pPr>
              <w:pStyle w:val="NoSpacing"/>
              <w:spacing w:line="240" w:lineRule="auto"/>
              <w:jc w:val="center"/>
            </w:pPr>
            <w:r w:rsidRPr="00A53F90">
              <w:t>-0.274</w:t>
            </w:r>
          </w:p>
        </w:tc>
        <w:tc>
          <w:tcPr>
            <w:tcW w:w="459" w:type="pct"/>
            <w:tcBorders>
              <w:top w:val="nil"/>
              <w:left w:val="nil"/>
              <w:bottom w:val="nil"/>
              <w:right w:val="nil"/>
            </w:tcBorders>
            <w:shd w:val="clear" w:color="auto" w:fill="F2F2F2" w:themeFill="background1" w:themeFillShade="F2"/>
            <w:noWrap/>
            <w:vAlign w:val="bottom"/>
            <w:hideMark/>
          </w:tcPr>
          <w:p w14:paraId="660DCCF4" w14:textId="77777777" w:rsidR="00C40D16" w:rsidRPr="00A53F90" w:rsidRDefault="00C40D16" w:rsidP="000B0DB5">
            <w:pPr>
              <w:pStyle w:val="NoSpacing"/>
              <w:spacing w:line="240" w:lineRule="auto"/>
              <w:jc w:val="center"/>
            </w:pPr>
            <w:r w:rsidRPr="00A53F90">
              <w:t>0.007</w:t>
            </w:r>
          </w:p>
        </w:tc>
        <w:tc>
          <w:tcPr>
            <w:tcW w:w="459" w:type="pct"/>
            <w:tcBorders>
              <w:top w:val="nil"/>
              <w:left w:val="nil"/>
              <w:bottom w:val="nil"/>
              <w:right w:val="nil"/>
            </w:tcBorders>
            <w:shd w:val="clear" w:color="auto" w:fill="F2F2F2" w:themeFill="background1" w:themeFillShade="F2"/>
            <w:noWrap/>
            <w:vAlign w:val="bottom"/>
            <w:hideMark/>
          </w:tcPr>
          <w:p w14:paraId="3A7C923E" w14:textId="77777777" w:rsidR="00C40D16" w:rsidRPr="00A53F90" w:rsidRDefault="00C40D16" w:rsidP="000B0DB5">
            <w:pPr>
              <w:pStyle w:val="NoSpacing"/>
              <w:spacing w:line="240" w:lineRule="auto"/>
              <w:jc w:val="center"/>
            </w:pPr>
            <w:r w:rsidRPr="00A53F90">
              <w:t>-0.165</w:t>
            </w:r>
          </w:p>
        </w:tc>
        <w:tc>
          <w:tcPr>
            <w:tcW w:w="459" w:type="pct"/>
            <w:tcBorders>
              <w:top w:val="nil"/>
              <w:left w:val="nil"/>
              <w:bottom w:val="nil"/>
              <w:right w:val="nil"/>
            </w:tcBorders>
            <w:shd w:val="clear" w:color="auto" w:fill="F2F2F2" w:themeFill="background1" w:themeFillShade="F2"/>
            <w:noWrap/>
            <w:vAlign w:val="bottom"/>
            <w:hideMark/>
          </w:tcPr>
          <w:p w14:paraId="58033A0D" w14:textId="77777777" w:rsidR="00C40D16" w:rsidRPr="00A53F90" w:rsidRDefault="00C40D16" w:rsidP="000B0DB5">
            <w:pPr>
              <w:pStyle w:val="NoSpacing"/>
              <w:spacing w:line="240" w:lineRule="auto"/>
              <w:jc w:val="center"/>
            </w:pPr>
            <w:r w:rsidRPr="00A53F90">
              <w:t>0.032</w:t>
            </w:r>
          </w:p>
        </w:tc>
        <w:tc>
          <w:tcPr>
            <w:tcW w:w="459" w:type="pct"/>
            <w:tcBorders>
              <w:top w:val="nil"/>
              <w:left w:val="nil"/>
              <w:bottom w:val="nil"/>
              <w:right w:val="nil"/>
            </w:tcBorders>
            <w:shd w:val="clear" w:color="auto" w:fill="F2F2F2" w:themeFill="background1" w:themeFillShade="F2"/>
            <w:noWrap/>
            <w:vAlign w:val="bottom"/>
            <w:hideMark/>
          </w:tcPr>
          <w:p w14:paraId="0ED6E349" w14:textId="77777777" w:rsidR="00C40D16" w:rsidRPr="00A53F90" w:rsidRDefault="00C40D16" w:rsidP="000B0DB5">
            <w:pPr>
              <w:pStyle w:val="NoSpacing"/>
              <w:spacing w:line="240" w:lineRule="auto"/>
              <w:jc w:val="center"/>
            </w:pPr>
            <w:r w:rsidRPr="00A53F90">
              <w:t>-0.164</w:t>
            </w:r>
          </w:p>
        </w:tc>
        <w:tc>
          <w:tcPr>
            <w:tcW w:w="459" w:type="pct"/>
            <w:tcBorders>
              <w:top w:val="nil"/>
              <w:left w:val="nil"/>
              <w:bottom w:val="nil"/>
              <w:right w:val="nil"/>
            </w:tcBorders>
            <w:shd w:val="clear" w:color="auto" w:fill="F2F2F2" w:themeFill="background1" w:themeFillShade="F2"/>
            <w:noWrap/>
            <w:vAlign w:val="bottom"/>
            <w:hideMark/>
          </w:tcPr>
          <w:p w14:paraId="64DA23D6" w14:textId="77777777" w:rsidR="00C40D16" w:rsidRPr="00A53F90" w:rsidRDefault="00C40D16" w:rsidP="000B0DB5">
            <w:pPr>
              <w:pStyle w:val="NoSpacing"/>
              <w:spacing w:line="240" w:lineRule="auto"/>
              <w:jc w:val="center"/>
            </w:pPr>
            <w:r w:rsidRPr="00A53F90">
              <w:t>0.002</w:t>
            </w:r>
          </w:p>
        </w:tc>
      </w:tr>
      <w:tr w:rsidR="00C40D16" w:rsidRPr="00A53F90" w14:paraId="625B3471" w14:textId="77777777" w:rsidTr="00312006">
        <w:trPr>
          <w:trHeight w:val="100"/>
        </w:trPr>
        <w:tc>
          <w:tcPr>
            <w:tcW w:w="1787" w:type="pct"/>
            <w:tcBorders>
              <w:top w:val="nil"/>
              <w:left w:val="nil"/>
              <w:bottom w:val="nil"/>
              <w:right w:val="nil"/>
            </w:tcBorders>
            <w:shd w:val="clear" w:color="auto" w:fill="auto"/>
            <w:noWrap/>
            <w:vAlign w:val="bottom"/>
            <w:hideMark/>
          </w:tcPr>
          <w:p w14:paraId="7EB7D12F" w14:textId="77777777" w:rsidR="00C40D16" w:rsidRPr="003B6B47" w:rsidRDefault="00C40D16" w:rsidP="000B0DB5">
            <w:pPr>
              <w:pStyle w:val="NoSpacing"/>
              <w:spacing w:line="240" w:lineRule="auto"/>
            </w:pPr>
            <w:r w:rsidRPr="003B6B47">
              <w:t>S2.c.9_RentRise</w:t>
            </w:r>
          </w:p>
        </w:tc>
        <w:tc>
          <w:tcPr>
            <w:tcW w:w="429" w:type="pct"/>
            <w:tcBorders>
              <w:top w:val="nil"/>
              <w:left w:val="nil"/>
              <w:bottom w:val="nil"/>
              <w:right w:val="nil"/>
            </w:tcBorders>
            <w:shd w:val="clear" w:color="auto" w:fill="auto"/>
            <w:noWrap/>
            <w:vAlign w:val="bottom"/>
            <w:hideMark/>
          </w:tcPr>
          <w:p w14:paraId="6CE0F281" w14:textId="77777777" w:rsidR="00C40D16" w:rsidRPr="00A53F90" w:rsidRDefault="00C40D16" w:rsidP="000B0DB5">
            <w:pPr>
              <w:pStyle w:val="NoSpacing"/>
              <w:spacing w:line="240" w:lineRule="auto"/>
              <w:jc w:val="center"/>
              <w:rPr>
                <w:color w:val="9C0006"/>
              </w:rPr>
            </w:pPr>
            <w:r w:rsidRPr="00A53F90">
              <w:rPr>
                <w:color w:val="9C0006"/>
              </w:rPr>
              <w:t>0.697</w:t>
            </w:r>
          </w:p>
        </w:tc>
        <w:tc>
          <w:tcPr>
            <w:tcW w:w="489" w:type="pct"/>
            <w:tcBorders>
              <w:top w:val="nil"/>
              <w:left w:val="nil"/>
              <w:bottom w:val="nil"/>
              <w:right w:val="nil"/>
            </w:tcBorders>
            <w:shd w:val="clear" w:color="auto" w:fill="auto"/>
            <w:noWrap/>
            <w:vAlign w:val="bottom"/>
            <w:hideMark/>
          </w:tcPr>
          <w:p w14:paraId="0CC43794" w14:textId="77777777" w:rsidR="00C40D16" w:rsidRPr="00A53F90" w:rsidRDefault="00C40D16" w:rsidP="000B0DB5">
            <w:pPr>
              <w:pStyle w:val="NoSpacing"/>
              <w:spacing w:line="240" w:lineRule="auto"/>
              <w:jc w:val="center"/>
            </w:pPr>
            <w:r w:rsidRPr="00A53F90">
              <w:t>-0.228</w:t>
            </w:r>
          </w:p>
        </w:tc>
        <w:tc>
          <w:tcPr>
            <w:tcW w:w="459" w:type="pct"/>
            <w:tcBorders>
              <w:top w:val="nil"/>
              <w:left w:val="nil"/>
              <w:bottom w:val="nil"/>
              <w:right w:val="nil"/>
            </w:tcBorders>
            <w:shd w:val="clear" w:color="auto" w:fill="auto"/>
            <w:noWrap/>
            <w:vAlign w:val="bottom"/>
            <w:hideMark/>
          </w:tcPr>
          <w:p w14:paraId="5E94CDDB" w14:textId="77777777" w:rsidR="00C40D16" w:rsidRPr="00A53F90" w:rsidRDefault="00C40D16" w:rsidP="000B0DB5">
            <w:pPr>
              <w:pStyle w:val="NoSpacing"/>
              <w:spacing w:line="240" w:lineRule="auto"/>
              <w:jc w:val="center"/>
            </w:pPr>
            <w:r w:rsidRPr="00A53F90">
              <w:t>0.182</w:t>
            </w:r>
          </w:p>
        </w:tc>
        <w:tc>
          <w:tcPr>
            <w:tcW w:w="459" w:type="pct"/>
            <w:tcBorders>
              <w:top w:val="nil"/>
              <w:left w:val="nil"/>
              <w:bottom w:val="nil"/>
              <w:right w:val="nil"/>
            </w:tcBorders>
            <w:shd w:val="clear" w:color="auto" w:fill="auto"/>
            <w:noWrap/>
            <w:vAlign w:val="bottom"/>
            <w:hideMark/>
          </w:tcPr>
          <w:p w14:paraId="0DAA2107" w14:textId="77777777" w:rsidR="00C40D16" w:rsidRPr="00A53F90" w:rsidRDefault="00C40D16" w:rsidP="000B0DB5">
            <w:pPr>
              <w:pStyle w:val="NoSpacing"/>
              <w:spacing w:line="240" w:lineRule="auto"/>
              <w:jc w:val="center"/>
            </w:pPr>
            <w:r w:rsidRPr="00A53F90">
              <w:t>-0.113</w:t>
            </w:r>
          </w:p>
        </w:tc>
        <w:tc>
          <w:tcPr>
            <w:tcW w:w="459" w:type="pct"/>
            <w:tcBorders>
              <w:top w:val="nil"/>
              <w:left w:val="nil"/>
              <w:bottom w:val="nil"/>
              <w:right w:val="nil"/>
            </w:tcBorders>
            <w:shd w:val="clear" w:color="auto" w:fill="auto"/>
            <w:noWrap/>
            <w:vAlign w:val="bottom"/>
            <w:hideMark/>
          </w:tcPr>
          <w:p w14:paraId="52C1D48C" w14:textId="77777777" w:rsidR="00C40D16" w:rsidRPr="00A53F90" w:rsidRDefault="00C40D16" w:rsidP="000B0DB5">
            <w:pPr>
              <w:pStyle w:val="NoSpacing"/>
              <w:spacing w:line="240" w:lineRule="auto"/>
              <w:jc w:val="center"/>
            </w:pPr>
            <w:r w:rsidRPr="00A53F90">
              <w:t>0.126</w:t>
            </w:r>
          </w:p>
        </w:tc>
        <w:tc>
          <w:tcPr>
            <w:tcW w:w="459" w:type="pct"/>
            <w:tcBorders>
              <w:top w:val="nil"/>
              <w:left w:val="nil"/>
              <w:bottom w:val="nil"/>
              <w:right w:val="nil"/>
            </w:tcBorders>
            <w:shd w:val="clear" w:color="auto" w:fill="auto"/>
            <w:noWrap/>
            <w:vAlign w:val="bottom"/>
            <w:hideMark/>
          </w:tcPr>
          <w:p w14:paraId="7103D1E1" w14:textId="77777777" w:rsidR="00C40D16" w:rsidRPr="00A53F90" w:rsidRDefault="00C40D16" w:rsidP="000B0DB5">
            <w:pPr>
              <w:pStyle w:val="NoSpacing"/>
              <w:spacing w:line="240" w:lineRule="auto"/>
              <w:jc w:val="center"/>
            </w:pPr>
            <w:r w:rsidRPr="00A53F90">
              <w:t>-0.153</w:t>
            </w:r>
          </w:p>
        </w:tc>
        <w:tc>
          <w:tcPr>
            <w:tcW w:w="459" w:type="pct"/>
            <w:tcBorders>
              <w:top w:val="nil"/>
              <w:left w:val="nil"/>
              <w:bottom w:val="nil"/>
              <w:right w:val="nil"/>
            </w:tcBorders>
            <w:shd w:val="clear" w:color="auto" w:fill="auto"/>
            <w:noWrap/>
            <w:vAlign w:val="bottom"/>
            <w:hideMark/>
          </w:tcPr>
          <w:p w14:paraId="3A978878" w14:textId="77777777" w:rsidR="00C40D16" w:rsidRPr="00A53F90" w:rsidRDefault="00C40D16" w:rsidP="000B0DB5">
            <w:pPr>
              <w:pStyle w:val="NoSpacing"/>
              <w:spacing w:line="240" w:lineRule="auto"/>
              <w:jc w:val="center"/>
            </w:pPr>
            <w:r w:rsidRPr="00A53F90">
              <w:t>-0.079</w:t>
            </w:r>
          </w:p>
        </w:tc>
      </w:tr>
      <w:tr w:rsidR="00C40D16" w:rsidRPr="00A53F90" w14:paraId="6E68CCB7"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5FF7AC83" w14:textId="77777777" w:rsidR="00C40D16" w:rsidRPr="003B6B47" w:rsidRDefault="00C40D16" w:rsidP="000B0DB5">
            <w:pPr>
              <w:pStyle w:val="NoSpacing"/>
              <w:spacing w:line="240" w:lineRule="auto"/>
            </w:pPr>
            <w:r w:rsidRPr="003B6B47">
              <w:t>S2.c.10_PayRise</w:t>
            </w:r>
          </w:p>
        </w:tc>
        <w:tc>
          <w:tcPr>
            <w:tcW w:w="429" w:type="pct"/>
            <w:tcBorders>
              <w:top w:val="nil"/>
              <w:left w:val="nil"/>
              <w:bottom w:val="nil"/>
              <w:right w:val="nil"/>
            </w:tcBorders>
            <w:shd w:val="clear" w:color="auto" w:fill="F2F2F2" w:themeFill="background1" w:themeFillShade="F2"/>
            <w:noWrap/>
            <w:vAlign w:val="bottom"/>
            <w:hideMark/>
          </w:tcPr>
          <w:p w14:paraId="3BA21926" w14:textId="77777777" w:rsidR="00C40D16" w:rsidRPr="00A53F90" w:rsidRDefault="00C40D16" w:rsidP="000B0DB5">
            <w:pPr>
              <w:pStyle w:val="NoSpacing"/>
              <w:spacing w:line="240" w:lineRule="auto"/>
              <w:jc w:val="center"/>
              <w:rPr>
                <w:color w:val="9C0006"/>
              </w:rPr>
            </w:pPr>
            <w:r w:rsidRPr="00A53F90">
              <w:rPr>
                <w:color w:val="9C0006"/>
              </w:rPr>
              <w:t>0.766</w:t>
            </w:r>
          </w:p>
        </w:tc>
        <w:tc>
          <w:tcPr>
            <w:tcW w:w="489" w:type="pct"/>
            <w:tcBorders>
              <w:top w:val="nil"/>
              <w:left w:val="nil"/>
              <w:bottom w:val="nil"/>
              <w:right w:val="nil"/>
            </w:tcBorders>
            <w:shd w:val="clear" w:color="auto" w:fill="F2F2F2" w:themeFill="background1" w:themeFillShade="F2"/>
            <w:noWrap/>
            <w:vAlign w:val="bottom"/>
            <w:hideMark/>
          </w:tcPr>
          <w:p w14:paraId="54AB8E6F" w14:textId="77777777" w:rsidR="00C40D16" w:rsidRPr="00A53F90" w:rsidRDefault="00C40D16" w:rsidP="000B0DB5">
            <w:pPr>
              <w:pStyle w:val="NoSpacing"/>
              <w:spacing w:line="240" w:lineRule="auto"/>
              <w:jc w:val="center"/>
            </w:pPr>
            <w:r w:rsidRPr="00A53F90">
              <w:t>-0.121</w:t>
            </w:r>
          </w:p>
        </w:tc>
        <w:tc>
          <w:tcPr>
            <w:tcW w:w="459" w:type="pct"/>
            <w:tcBorders>
              <w:top w:val="nil"/>
              <w:left w:val="nil"/>
              <w:bottom w:val="nil"/>
              <w:right w:val="nil"/>
            </w:tcBorders>
            <w:shd w:val="clear" w:color="auto" w:fill="F2F2F2" w:themeFill="background1" w:themeFillShade="F2"/>
            <w:noWrap/>
            <w:vAlign w:val="bottom"/>
            <w:hideMark/>
          </w:tcPr>
          <w:p w14:paraId="54842B0A" w14:textId="77777777" w:rsidR="00C40D16" w:rsidRPr="00A53F90" w:rsidRDefault="00C40D16" w:rsidP="000B0DB5">
            <w:pPr>
              <w:pStyle w:val="NoSpacing"/>
              <w:spacing w:line="240" w:lineRule="auto"/>
              <w:jc w:val="center"/>
            </w:pPr>
            <w:r w:rsidRPr="00A53F90">
              <w:t>0.101</w:t>
            </w:r>
          </w:p>
        </w:tc>
        <w:tc>
          <w:tcPr>
            <w:tcW w:w="459" w:type="pct"/>
            <w:tcBorders>
              <w:top w:val="nil"/>
              <w:left w:val="nil"/>
              <w:bottom w:val="nil"/>
              <w:right w:val="nil"/>
            </w:tcBorders>
            <w:shd w:val="clear" w:color="auto" w:fill="F2F2F2" w:themeFill="background1" w:themeFillShade="F2"/>
            <w:noWrap/>
            <w:vAlign w:val="bottom"/>
            <w:hideMark/>
          </w:tcPr>
          <w:p w14:paraId="6D73FBFE" w14:textId="77777777" w:rsidR="00C40D16" w:rsidRPr="00A53F90" w:rsidRDefault="00C40D16" w:rsidP="000B0DB5">
            <w:pPr>
              <w:pStyle w:val="NoSpacing"/>
              <w:spacing w:line="240" w:lineRule="auto"/>
              <w:jc w:val="center"/>
            </w:pPr>
            <w:r w:rsidRPr="00A53F90">
              <w:t>-0.027</w:t>
            </w:r>
          </w:p>
        </w:tc>
        <w:tc>
          <w:tcPr>
            <w:tcW w:w="459" w:type="pct"/>
            <w:tcBorders>
              <w:top w:val="nil"/>
              <w:left w:val="nil"/>
              <w:bottom w:val="nil"/>
              <w:right w:val="nil"/>
            </w:tcBorders>
            <w:shd w:val="clear" w:color="auto" w:fill="F2F2F2" w:themeFill="background1" w:themeFillShade="F2"/>
            <w:noWrap/>
            <w:vAlign w:val="bottom"/>
            <w:hideMark/>
          </w:tcPr>
          <w:p w14:paraId="1597258E" w14:textId="77777777" w:rsidR="00C40D16" w:rsidRPr="00A53F90" w:rsidRDefault="00C40D16" w:rsidP="000B0DB5">
            <w:pPr>
              <w:pStyle w:val="NoSpacing"/>
              <w:spacing w:line="240" w:lineRule="auto"/>
              <w:jc w:val="center"/>
            </w:pPr>
            <w:r w:rsidRPr="00A53F90">
              <w:t>0.112</w:t>
            </w:r>
          </w:p>
        </w:tc>
        <w:tc>
          <w:tcPr>
            <w:tcW w:w="459" w:type="pct"/>
            <w:tcBorders>
              <w:top w:val="nil"/>
              <w:left w:val="nil"/>
              <w:bottom w:val="nil"/>
              <w:right w:val="nil"/>
            </w:tcBorders>
            <w:shd w:val="clear" w:color="auto" w:fill="F2F2F2" w:themeFill="background1" w:themeFillShade="F2"/>
            <w:noWrap/>
            <w:vAlign w:val="bottom"/>
            <w:hideMark/>
          </w:tcPr>
          <w:p w14:paraId="628869D0" w14:textId="77777777" w:rsidR="00C40D16" w:rsidRPr="00A53F90" w:rsidRDefault="00C40D16" w:rsidP="000B0DB5">
            <w:pPr>
              <w:pStyle w:val="NoSpacing"/>
              <w:spacing w:line="240" w:lineRule="auto"/>
              <w:jc w:val="center"/>
            </w:pPr>
            <w:r w:rsidRPr="00A53F90">
              <w:t>-0.193</w:t>
            </w:r>
          </w:p>
        </w:tc>
        <w:tc>
          <w:tcPr>
            <w:tcW w:w="459" w:type="pct"/>
            <w:tcBorders>
              <w:top w:val="nil"/>
              <w:left w:val="nil"/>
              <w:bottom w:val="nil"/>
              <w:right w:val="nil"/>
            </w:tcBorders>
            <w:shd w:val="clear" w:color="auto" w:fill="F2F2F2" w:themeFill="background1" w:themeFillShade="F2"/>
            <w:noWrap/>
            <w:vAlign w:val="bottom"/>
            <w:hideMark/>
          </w:tcPr>
          <w:p w14:paraId="2650375E" w14:textId="77777777" w:rsidR="00C40D16" w:rsidRPr="00A53F90" w:rsidRDefault="00C40D16" w:rsidP="000B0DB5">
            <w:pPr>
              <w:pStyle w:val="NoSpacing"/>
              <w:spacing w:line="240" w:lineRule="auto"/>
              <w:jc w:val="center"/>
            </w:pPr>
            <w:r w:rsidRPr="00A53F90">
              <w:t>-0.083</w:t>
            </w:r>
          </w:p>
        </w:tc>
      </w:tr>
      <w:tr w:rsidR="00C40D16" w:rsidRPr="00A53F90" w14:paraId="0DBEF3FF" w14:textId="77777777" w:rsidTr="00312006">
        <w:trPr>
          <w:trHeight w:val="100"/>
        </w:trPr>
        <w:tc>
          <w:tcPr>
            <w:tcW w:w="1787" w:type="pct"/>
            <w:tcBorders>
              <w:top w:val="nil"/>
              <w:left w:val="nil"/>
              <w:bottom w:val="nil"/>
              <w:right w:val="nil"/>
            </w:tcBorders>
            <w:shd w:val="clear" w:color="auto" w:fill="auto"/>
            <w:noWrap/>
            <w:vAlign w:val="bottom"/>
            <w:hideMark/>
          </w:tcPr>
          <w:p w14:paraId="458271D4" w14:textId="77777777" w:rsidR="00C40D16" w:rsidRPr="003B6B47" w:rsidRDefault="00C40D16" w:rsidP="000B0DB5">
            <w:pPr>
              <w:pStyle w:val="NoSpacing"/>
              <w:spacing w:line="240" w:lineRule="auto"/>
            </w:pPr>
            <w:r w:rsidRPr="003B6B47">
              <w:t>S2.c.11_Birth</w:t>
            </w:r>
          </w:p>
        </w:tc>
        <w:tc>
          <w:tcPr>
            <w:tcW w:w="429" w:type="pct"/>
            <w:tcBorders>
              <w:top w:val="nil"/>
              <w:left w:val="nil"/>
              <w:bottom w:val="nil"/>
              <w:right w:val="nil"/>
            </w:tcBorders>
            <w:shd w:val="clear" w:color="auto" w:fill="auto"/>
            <w:noWrap/>
            <w:vAlign w:val="bottom"/>
            <w:hideMark/>
          </w:tcPr>
          <w:p w14:paraId="3855BAD7" w14:textId="77777777" w:rsidR="00C40D16" w:rsidRPr="00A53F90" w:rsidRDefault="00C40D16" w:rsidP="000B0DB5">
            <w:pPr>
              <w:pStyle w:val="NoSpacing"/>
              <w:spacing w:line="240" w:lineRule="auto"/>
              <w:jc w:val="center"/>
              <w:rPr>
                <w:color w:val="9C0006"/>
              </w:rPr>
            </w:pPr>
            <w:r w:rsidRPr="00A53F90">
              <w:rPr>
                <w:color w:val="9C0006"/>
              </w:rPr>
              <w:t>0.529</w:t>
            </w:r>
          </w:p>
        </w:tc>
        <w:tc>
          <w:tcPr>
            <w:tcW w:w="489" w:type="pct"/>
            <w:tcBorders>
              <w:top w:val="nil"/>
              <w:left w:val="nil"/>
              <w:bottom w:val="nil"/>
              <w:right w:val="nil"/>
            </w:tcBorders>
            <w:shd w:val="clear" w:color="auto" w:fill="auto"/>
            <w:noWrap/>
            <w:vAlign w:val="bottom"/>
            <w:hideMark/>
          </w:tcPr>
          <w:p w14:paraId="4BEDA85D" w14:textId="77777777" w:rsidR="00C40D16" w:rsidRPr="00A53F90" w:rsidRDefault="00C40D16" w:rsidP="000B0DB5">
            <w:pPr>
              <w:pStyle w:val="NoSpacing"/>
              <w:spacing w:line="240" w:lineRule="auto"/>
              <w:jc w:val="center"/>
            </w:pPr>
            <w:r w:rsidRPr="00A53F90">
              <w:t>0.03</w:t>
            </w:r>
          </w:p>
        </w:tc>
        <w:tc>
          <w:tcPr>
            <w:tcW w:w="459" w:type="pct"/>
            <w:tcBorders>
              <w:top w:val="nil"/>
              <w:left w:val="nil"/>
              <w:bottom w:val="nil"/>
              <w:right w:val="nil"/>
            </w:tcBorders>
            <w:shd w:val="clear" w:color="auto" w:fill="auto"/>
            <w:noWrap/>
            <w:vAlign w:val="bottom"/>
            <w:hideMark/>
          </w:tcPr>
          <w:p w14:paraId="7760E4F4" w14:textId="77777777" w:rsidR="00C40D16" w:rsidRPr="00A53F90" w:rsidRDefault="00C40D16" w:rsidP="000B0DB5">
            <w:pPr>
              <w:pStyle w:val="NoSpacing"/>
              <w:spacing w:line="240" w:lineRule="auto"/>
              <w:jc w:val="center"/>
            </w:pPr>
            <w:r w:rsidRPr="00A53F90">
              <w:t>0.33</w:t>
            </w:r>
          </w:p>
        </w:tc>
        <w:tc>
          <w:tcPr>
            <w:tcW w:w="459" w:type="pct"/>
            <w:tcBorders>
              <w:top w:val="nil"/>
              <w:left w:val="nil"/>
              <w:bottom w:val="nil"/>
              <w:right w:val="nil"/>
            </w:tcBorders>
            <w:shd w:val="clear" w:color="auto" w:fill="auto"/>
            <w:noWrap/>
            <w:vAlign w:val="bottom"/>
            <w:hideMark/>
          </w:tcPr>
          <w:p w14:paraId="5B3C576E" w14:textId="77777777" w:rsidR="00C40D16" w:rsidRPr="00A53F90" w:rsidRDefault="00C40D16" w:rsidP="000B0DB5">
            <w:pPr>
              <w:pStyle w:val="NoSpacing"/>
              <w:spacing w:line="240" w:lineRule="auto"/>
              <w:jc w:val="center"/>
            </w:pPr>
            <w:r w:rsidRPr="00A53F90">
              <w:t>0.136</w:t>
            </w:r>
          </w:p>
        </w:tc>
        <w:tc>
          <w:tcPr>
            <w:tcW w:w="459" w:type="pct"/>
            <w:tcBorders>
              <w:top w:val="nil"/>
              <w:left w:val="nil"/>
              <w:bottom w:val="nil"/>
              <w:right w:val="nil"/>
            </w:tcBorders>
            <w:shd w:val="clear" w:color="auto" w:fill="auto"/>
            <w:noWrap/>
            <w:vAlign w:val="bottom"/>
            <w:hideMark/>
          </w:tcPr>
          <w:p w14:paraId="34F2FB4A" w14:textId="77777777" w:rsidR="00C40D16" w:rsidRPr="00A53F90" w:rsidRDefault="00C40D16" w:rsidP="000B0DB5">
            <w:pPr>
              <w:pStyle w:val="NoSpacing"/>
              <w:spacing w:line="240" w:lineRule="auto"/>
              <w:jc w:val="center"/>
            </w:pPr>
            <w:r w:rsidRPr="00A53F90">
              <w:t>-0.098</w:t>
            </w:r>
          </w:p>
        </w:tc>
        <w:tc>
          <w:tcPr>
            <w:tcW w:w="459" w:type="pct"/>
            <w:tcBorders>
              <w:top w:val="nil"/>
              <w:left w:val="nil"/>
              <w:bottom w:val="nil"/>
              <w:right w:val="nil"/>
            </w:tcBorders>
            <w:shd w:val="clear" w:color="auto" w:fill="auto"/>
            <w:noWrap/>
            <w:vAlign w:val="bottom"/>
            <w:hideMark/>
          </w:tcPr>
          <w:p w14:paraId="689F2809" w14:textId="77777777" w:rsidR="00C40D16" w:rsidRPr="00A53F90" w:rsidRDefault="00C40D16" w:rsidP="000B0DB5">
            <w:pPr>
              <w:pStyle w:val="NoSpacing"/>
              <w:spacing w:line="240" w:lineRule="auto"/>
              <w:jc w:val="center"/>
            </w:pPr>
            <w:r w:rsidRPr="00A53F90">
              <w:t>0.352</w:t>
            </w:r>
          </w:p>
        </w:tc>
        <w:tc>
          <w:tcPr>
            <w:tcW w:w="459" w:type="pct"/>
            <w:tcBorders>
              <w:top w:val="nil"/>
              <w:left w:val="nil"/>
              <w:bottom w:val="nil"/>
              <w:right w:val="nil"/>
            </w:tcBorders>
            <w:shd w:val="clear" w:color="auto" w:fill="auto"/>
            <w:noWrap/>
            <w:vAlign w:val="bottom"/>
            <w:hideMark/>
          </w:tcPr>
          <w:p w14:paraId="3CCFDF86" w14:textId="77777777" w:rsidR="00C40D16" w:rsidRPr="00A53F90" w:rsidRDefault="00C40D16" w:rsidP="000B0DB5">
            <w:pPr>
              <w:pStyle w:val="NoSpacing"/>
              <w:spacing w:line="240" w:lineRule="auto"/>
              <w:jc w:val="center"/>
            </w:pPr>
            <w:r w:rsidRPr="00A53F90">
              <w:t>-0.257</w:t>
            </w:r>
          </w:p>
        </w:tc>
      </w:tr>
      <w:tr w:rsidR="00C40D16" w:rsidRPr="00A53F90" w14:paraId="683226EF"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71A328B8" w14:textId="77777777" w:rsidR="00C40D16" w:rsidRPr="003B6B47" w:rsidRDefault="00C40D16" w:rsidP="000B0DB5">
            <w:pPr>
              <w:pStyle w:val="NoSpacing"/>
              <w:spacing w:line="240" w:lineRule="auto"/>
            </w:pPr>
            <w:r w:rsidRPr="003B6B47">
              <w:t>S2.c.12_RelationshipChange</w:t>
            </w:r>
          </w:p>
        </w:tc>
        <w:tc>
          <w:tcPr>
            <w:tcW w:w="429" w:type="pct"/>
            <w:tcBorders>
              <w:top w:val="nil"/>
              <w:left w:val="nil"/>
              <w:bottom w:val="nil"/>
              <w:right w:val="nil"/>
            </w:tcBorders>
            <w:shd w:val="clear" w:color="auto" w:fill="F2F2F2" w:themeFill="background1" w:themeFillShade="F2"/>
            <w:noWrap/>
            <w:vAlign w:val="bottom"/>
            <w:hideMark/>
          </w:tcPr>
          <w:p w14:paraId="1B5E05B2" w14:textId="77777777" w:rsidR="00C40D16" w:rsidRPr="00A53F90" w:rsidRDefault="00C40D16" w:rsidP="000B0DB5">
            <w:pPr>
              <w:pStyle w:val="NoSpacing"/>
              <w:spacing w:line="240" w:lineRule="auto"/>
              <w:jc w:val="center"/>
              <w:rPr>
                <w:color w:val="9C0006"/>
              </w:rPr>
            </w:pPr>
            <w:r w:rsidRPr="00A53F90">
              <w:rPr>
                <w:color w:val="9C0006"/>
              </w:rPr>
              <w:t>0.507</w:t>
            </w:r>
          </w:p>
        </w:tc>
        <w:tc>
          <w:tcPr>
            <w:tcW w:w="489" w:type="pct"/>
            <w:tcBorders>
              <w:top w:val="nil"/>
              <w:left w:val="nil"/>
              <w:bottom w:val="nil"/>
              <w:right w:val="nil"/>
            </w:tcBorders>
            <w:shd w:val="clear" w:color="auto" w:fill="F2F2F2" w:themeFill="background1" w:themeFillShade="F2"/>
            <w:noWrap/>
            <w:vAlign w:val="bottom"/>
            <w:hideMark/>
          </w:tcPr>
          <w:p w14:paraId="010D320B" w14:textId="77777777" w:rsidR="00C40D16" w:rsidRPr="00A53F90" w:rsidRDefault="00C40D16" w:rsidP="000B0DB5">
            <w:pPr>
              <w:pStyle w:val="NoSpacing"/>
              <w:spacing w:line="240" w:lineRule="auto"/>
              <w:jc w:val="center"/>
            </w:pPr>
            <w:r w:rsidRPr="00A53F90">
              <w:t>-0.066</w:t>
            </w:r>
          </w:p>
        </w:tc>
        <w:tc>
          <w:tcPr>
            <w:tcW w:w="459" w:type="pct"/>
            <w:tcBorders>
              <w:top w:val="nil"/>
              <w:left w:val="nil"/>
              <w:bottom w:val="nil"/>
              <w:right w:val="nil"/>
            </w:tcBorders>
            <w:shd w:val="clear" w:color="auto" w:fill="F2F2F2" w:themeFill="background1" w:themeFillShade="F2"/>
            <w:noWrap/>
            <w:vAlign w:val="bottom"/>
            <w:hideMark/>
          </w:tcPr>
          <w:p w14:paraId="72458232" w14:textId="77777777" w:rsidR="00C40D16" w:rsidRPr="00A53F90" w:rsidRDefault="00C40D16" w:rsidP="000B0DB5">
            <w:pPr>
              <w:pStyle w:val="NoSpacing"/>
              <w:spacing w:line="240" w:lineRule="auto"/>
              <w:jc w:val="center"/>
            </w:pPr>
            <w:r w:rsidRPr="00A53F90">
              <w:t>0.393</w:t>
            </w:r>
          </w:p>
        </w:tc>
        <w:tc>
          <w:tcPr>
            <w:tcW w:w="459" w:type="pct"/>
            <w:tcBorders>
              <w:top w:val="nil"/>
              <w:left w:val="nil"/>
              <w:bottom w:val="nil"/>
              <w:right w:val="nil"/>
            </w:tcBorders>
            <w:shd w:val="clear" w:color="auto" w:fill="F2F2F2" w:themeFill="background1" w:themeFillShade="F2"/>
            <w:noWrap/>
            <w:vAlign w:val="bottom"/>
            <w:hideMark/>
          </w:tcPr>
          <w:p w14:paraId="6FA0ACD3" w14:textId="77777777" w:rsidR="00C40D16" w:rsidRPr="00A53F90" w:rsidRDefault="00C40D16" w:rsidP="000B0DB5">
            <w:pPr>
              <w:pStyle w:val="NoSpacing"/>
              <w:spacing w:line="240" w:lineRule="auto"/>
              <w:jc w:val="center"/>
            </w:pPr>
            <w:r w:rsidRPr="00A53F90">
              <w:t>-0.146</w:t>
            </w:r>
          </w:p>
        </w:tc>
        <w:tc>
          <w:tcPr>
            <w:tcW w:w="459" w:type="pct"/>
            <w:tcBorders>
              <w:top w:val="nil"/>
              <w:left w:val="nil"/>
              <w:bottom w:val="nil"/>
              <w:right w:val="nil"/>
            </w:tcBorders>
            <w:shd w:val="clear" w:color="auto" w:fill="F2F2F2" w:themeFill="background1" w:themeFillShade="F2"/>
            <w:noWrap/>
            <w:vAlign w:val="bottom"/>
            <w:hideMark/>
          </w:tcPr>
          <w:p w14:paraId="02131F5B" w14:textId="77777777" w:rsidR="00C40D16" w:rsidRPr="00A53F90" w:rsidRDefault="00C40D16" w:rsidP="000B0DB5">
            <w:pPr>
              <w:pStyle w:val="NoSpacing"/>
              <w:spacing w:line="240" w:lineRule="auto"/>
              <w:jc w:val="center"/>
            </w:pPr>
            <w:r w:rsidRPr="00A53F90">
              <w:t>-0.059</w:t>
            </w:r>
          </w:p>
        </w:tc>
        <w:tc>
          <w:tcPr>
            <w:tcW w:w="459" w:type="pct"/>
            <w:tcBorders>
              <w:top w:val="nil"/>
              <w:left w:val="nil"/>
              <w:bottom w:val="nil"/>
              <w:right w:val="nil"/>
            </w:tcBorders>
            <w:shd w:val="clear" w:color="auto" w:fill="F2F2F2" w:themeFill="background1" w:themeFillShade="F2"/>
            <w:noWrap/>
            <w:vAlign w:val="bottom"/>
            <w:hideMark/>
          </w:tcPr>
          <w:p w14:paraId="32A68D8C" w14:textId="77777777" w:rsidR="00C40D16" w:rsidRPr="00A53F90" w:rsidRDefault="00C40D16" w:rsidP="000B0DB5">
            <w:pPr>
              <w:pStyle w:val="NoSpacing"/>
              <w:spacing w:line="240" w:lineRule="auto"/>
              <w:jc w:val="center"/>
            </w:pPr>
            <w:r w:rsidRPr="00A53F90">
              <w:t>0.331</w:t>
            </w:r>
          </w:p>
        </w:tc>
        <w:tc>
          <w:tcPr>
            <w:tcW w:w="459" w:type="pct"/>
            <w:tcBorders>
              <w:top w:val="nil"/>
              <w:left w:val="nil"/>
              <w:bottom w:val="nil"/>
              <w:right w:val="nil"/>
            </w:tcBorders>
            <w:shd w:val="clear" w:color="auto" w:fill="F2F2F2" w:themeFill="background1" w:themeFillShade="F2"/>
            <w:noWrap/>
            <w:vAlign w:val="bottom"/>
            <w:hideMark/>
          </w:tcPr>
          <w:p w14:paraId="3A910323" w14:textId="77777777" w:rsidR="00C40D16" w:rsidRPr="00A53F90" w:rsidRDefault="00C40D16" w:rsidP="000B0DB5">
            <w:pPr>
              <w:pStyle w:val="NoSpacing"/>
              <w:spacing w:line="240" w:lineRule="auto"/>
              <w:jc w:val="center"/>
            </w:pPr>
            <w:r w:rsidRPr="00A53F90">
              <w:t>-0.047</w:t>
            </w:r>
          </w:p>
        </w:tc>
      </w:tr>
      <w:tr w:rsidR="00C40D16" w:rsidRPr="00A53F90" w14:paraId="1605528C" w14:textId="77777777" w:rsidTr="00312006">
        <w:trPr>
          <w:trHeight w:val="100"/>
        </w:trPr>
        <w:tc>
          <w:tcPr>
            <w:tcW w:w="1787" w:type="pct"/>
            <w:tcBorders>
              <w:top w:val="nil"/>
              <w:left w:val="nil"/>
              <w:bottom w:val="nil"/>
              <w:right w:val="nil"/>
            </w:tcBorders>
            <w:shd w:val="clear" w:color="auto" w:fill="auto"/>
            <w:noWrap/>
            <w:vAlign w:val="bottom"/>
            <w:hideMark/>
          </w:tcPr>
          <w:p w14:paraId="670C9B21" w14:textId="77777777" w:rsidR="00C40D16" w:rsidRPr="003B6B47" w:rsidRDefault="00C40D16" w:rsidP="000B0DB5">
            <w:pPr>
              <w:pStyle w:val="NoSpacing"/>
              <w:spacing w:line="240" w:lineRule="auto"/>
            </w:pPr>
            <w:r w:rsidRPr="003B6B47">
              <w:t>S2.c.13_RelocationJob</w:t>
            </w:r>
          </w:p>
        </w:tc>
        <w:tc>
          <w:tcPr>
            <w:tcW w:w="429" w:type="pct"/>
            <w:tcBorders>
              <w:top w:val="nil"/>
              <w:left w:val="nil"/>
              <w:bottom w:val="nil"/>
              <w:right w:val="nil"/>
            </w:tcBorders>
            <w:shd w:val="clear" w:color="auto" w:fill="auto"/>
            <w:noWrap/>
            <w:vAlign w:val="bottom"/>
            <w:hideMark/>
          </w:tcPr>
          <w:p w14:paraId="69A827F0" w14:textId="77777777" w:rsidR="00C40D16" w:rsidRPr="00A53F90" w:rsidRDefault="00C40D16" w:rsidP="000B0DB5">
            <w:pPr>
              <w:pStyle w:val="NoSpacing"/>
              <w:spacing w:line="240" w:lineRule="auto"/>
              <w:jc w:val="center"/>
              <w:rPr>
                <w:color w:val="9C0006"/>
              </w:rPr>
            </w:pPr>
            <w:r w:rsidRPr="00A53F90">
              <w:rPr>
                <w:color w:val="9C0006"/>
              </w:rPr>
              <w:t>0.638</w:t>
            </w:r>
          </w:p>
        </w:tc>
        <w:tc>
          <w:tcPr>
            <w:tcW w:w="489" w:type="pct"/>
            <w:tcBorders>
              <w:top w:val="nil"/>
              <w:left w:val="nil"/>
              <w:bottom w:val="nil"/>
              <w:right w:val="nil"/>
            </w:tcBorders>
            <w:shd w:val="clear" w:color="auto" w:fill="auto"/>
            <w:noWrap/>
            <w:vAlign w:val="bottom"/>
            <w:hideMark/>
          </w:tcPr>
          <w:p w14:paraId="7311120D" w14:textId="77777777" w:rsidR="00C40D16" w:rsidRPr="00A53F90" w:rsidRDefault="00C40D16" w:rsidP="000B0DB5">
            <w:pPr>
              <w:pStyle w:val="NoSpacing"/>
              <w:spacing w:line="240" w:lineRule="auto"/>
              <w:jc w:val="center"/>
            </w:pPr>
            <w:r w:rsidRPr="00A53F90">
              <w:t>-0.062</w:t>
            </w:r>
          </w:p>
        </w:tc>
        <w:tc>
          <w:tcPr>
            <w:tcW w:w="459" w:type="pct"/>
            <w:tcBorders>
              <w:top w:val="nil"/>
              <w:left w:val="nil"/>
              <w:bottom w:val="nil"/>
              <w:right w:val="nil"/>
            </w:tcBorders>
            <w:shd w:val="clear" w:color="auto" w:fill="auto"/>
            <w:noWrap/>
            <w:vAlign w:val="bottom"/>
            <w:hideMark/>
          </w:tcPr>
          <w:p w14:paraId="70EE8431" w14:textId="77777777" w:rsidR="00C40D16" w:rsidRPr="00A53F90" w:rsidRDefault="00C40D16" w:rsidP="000B0DB5">
            <w:pPr>
              <w:pStyle w:val="NoSpacing"/>
              <w:spacing w:line="240" w:lineRule="auto"/>
              <w:jc w:val="center"/>
            </w:pPr>
            <w:r w:rsidRPr="00A53F90">
              <w:t>0.391</w:t>
            </w:r>
          </w:p>
        </w:tc>
        <w:tc>
          <w:tcPr>
            <w:tcW w:w="459" w:type="pct"/>
            <w:tcBorders>
              <w:top w:val="nil"/>
              <w:left w:val="nil"/>
              <w:bottom w:val="nil"/>
              <w:right w:val="nil"/>
            </w:tcBorders>
            <w:shd w:val="clear" w:color="auto" w:fill="auto"/>
            <w:noWrap/>
            <w:vAlign w:val="bottom"/>
            <w:hideMark/>
          </w:tcPr>
          <w:p w14:paraId="0952353B" w14:textId="77777777" w:rsidR="00C40D16" w:rsidRPr="00A53F90" w:rsidRDefault="00C40D16" w:rsidP="000B0DB5">
            <w:pPr>
              <w:pStyle w:val="NoSpacing"/>
              <w:spacing w:line="240" w:lineRule="auto"/>
              <w:jc w:val="center"/>
            </w:pPr>
            <w:r w:rsidRPr="00A53F90">
              <w:t>-0.058</w:t>
            </w:r>
          </w:p>
        </w:tc>
        <w:tc>
          <w:tcPr>
            <w:tcW w:w="459" w:type="pct"/>
            <w:tcBorders>
              <w:top w:val="nil"/>
              <w:left w:val="nil"/>
              <w:bottom w:val="nil"/>
              <w:right w:val="nil"/>
            </w:tcBorders>
            <w:shd w:val="clear" w:color="auto" w:fill="auto"/>
            <w:noWrap/>
            <w:vAlign w:val="bottom"/>
            <w:hideMark/>
          </w:tcPr>
          <w:p w14:paraId="31D0BB6D" w14:textId="77777777" w:rsidR="00C40D16" w:rsidRPr="00A53F90" w:rsidRDefault="00C40D16" w:rsidP="000B0DB5">
            <w:pPr>
              <w:pStyle w:val="NoSpacing"/>
              <w:spacing w:line="240" w:lineRule="auto"/>
              <w:jc w:val="center"/>
            </w:pPr>
            <w:r w:rsidRPr="00A53F90">
              <w:t>0.127</w:t>
            </w:r>
          </w:p>
        </w:tc>
        <w:tc>
          <w:tcPr>
            <w:tcW w:w="459" w:type="pct"/>
            <w:tcBorders>
              <w:top w:val="nil"/>
              <w:left w:val="nil"/>
              <w:bottom w:val="nil"/>
              <w:right w:val="nil"/>
            </w:tcBorders>
            <w:shd w:val="clear" w:color="auto" w:fill="auto"/>
            <w:noWrap/>
            <w:vAlign w:val="bottom"/>
            <w:hideMark/>
          </w:tcPr>
          <w:p w14:paraId="2FB317C5" w14:textId="77777777" w:rsidR="00C40D16" w:rsidRPr="00A53F90" w:rsidRDefault="00C40D16" w:rsidP="000B0DB5">
            <w:pPr>
              <w:pStyle w:val="NoSpacing"/>
              <w:spacing w:line="240" w:lineRule="auto"/>
              <w:jc w:val="center"/>
            </w:pPr>
            <w:r w:rsidRPr="00A53F90">
              <w:t>-0.012</w:t>
            </w:r>
          </w:p>
        </w:tc>
        <w:tc>
          <w:tcPr>
            <w:tcW w:w="459" w:type="pct"/>
            <w:tcBorders>
              <w:top w:val="nil"/>
              <w:left w:val="nil"/>
              <w:bottom w:val="nil"/>
              <w:right w:val="nil"/>
            </w:tcBorders>
            <w:shd w:val="clear" w:color="auto" w:fill="auto"/>
            <w:noWrap/>
            <w:vAlign w:val="bottom"/>
            <w:hideMark/>
          </w:tcPr>
          <w:p w14:paraId="04A3ABE0" w14:textId="77777777" w:rsidR="00C40D16" w:rsidRPr="00A53F90" w:rsidRDefault="00C40D16" w:rsidP="000B0DB5">
            <w:pPr>
              <w:pStyle w:val="NoSpacing"/>
              <w:spacing w:line="240" w:lineRule="auto"/>
              <w:jc w:val="center"/>
            </w:pPr>
            <w:r w:rsidRPr="00A53F90">
              <w:t>-0.163</w:t>
            </w:r>
          </w:p>
        </w:tc>
      </w:tr>
      <w:tr w:rsidR="00C40D16" w:rsidRPr="00A53F90" w14:paraId="7E92044C"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653C71BD" w14:textId="77777777" w:rsidR="00C40D16" w:rsidRPr="003B6B47" w:rsidRDefault="00C40D16" w:rsidP="000B0DB5">
            <w:pPr>
              <w:pStyle w:val="NoSpacing"/>
              <w:spacing w:line="240" w:lineRule="auto"/>
            </w:pPr>
            <w:r w:rsidRPr="003B6B47">
              <w:t>S2.c.14_NewJob</w:t>
            </w:r>
          </w:p>
        </w:tc>
        <w:tc>
          <w:tcPr>
            <w:tcW w:w="429" w:type="pct"/>
            <w:tcBorders>
              <w:top w:val="nil"/>
              <w:left w:val="nil"/>
              <w:bottom w:val="nil"/>
              <w:right w:val="nil"/>
            </w:tcBorders>
            <w:shd w:val="clear" w:color="auto" w:fill="F2F2F2" w:themeFill="background1" w:themeFillShade="F2"/>
            <w:noWrap/>
            <w:vAlign w:val="bottom"/>
            <w:hideMark/>
          </w:tcPr>
          <w:p w14:paraId="5AE4584B" w14:textId="77777777" w:rsidR="00C40D16" w:rsidRPr="00A53F90" w:rsidRDefault="00C40D16" w:rsidP="000B0DB5">
            <w:pPr>
              <w:pStyle w:val="NoSpacing"/>
              <w:spacing w:line="240" w:lineRule="auto"/>
              <w:jc w:val="center"/>
              <w:rPr>
                <w:color w:val="9C0006"/>
              </w:rPr>
            </w:pPr>
            <w:r w:rsidRPr="00A53F90">
              <w:rPr>
                <w:color w:val="9C0006"/>
              </w:rPr>
              <w:t>0.569</w:t>
            </w:r>
          </w:p>
        </w:tc>
        <w:tc>
          <w:tcPr>
            <w:tcW w:w="489" w:type="pct"/>
            <w:tcBorders>
              <w:top w:val="nil"/>
              <w:left w:val="nil"/>
              <w:bottom w:val="nil"/>
              <w:right w:val="nil"/>
            </w:tcBorders>
            <w:shd w:val="clear" w:color="auto" w:fill="F2F2F2" w:themeFill="background1" w:themeFillShade="F2"/>
            <w:noWrap/>
            <w:vAlign w:val="bottom"/>
            <w:hideMark/>
          </w:tcPr>
          <w:p w14:paraId="051C2006" w14:textId="77777777" w:rsidR="00C40D16" w:rsidRPr="00A53F90" w:rsidRDefault="00C40D16" w:rsidP="000B0DB5">
            <w:pPr>
              <w:pStyle w:val="NoSpacing"/>
              <w:spacing w:line="240" w:lineRule="auto"/>
              <w:jc w:val="center"/>
            </w:pPr>
            <w:r w:rsidRPr="00A53F90">
              <w:t>-0.098</w:t>
            </w:r>
          </w:p>
        </w:tc>
        <w:tc>
          <w:tcPr>
            <w:tcW w:w="459" w:type="pct"/>
            <w:tcBorders>
              <w:top w:val="nil"/>
              <w:left w:val="nil"/>
              <w:bottom w:val="nil"/>
              <w:right w:val="nil"/>
            </w:tcBorders>
            <w:shd w:val="clear" w:color="auto" w:fill="F2F2F2" w:themeFill="background1" w:themeFillShade="F2"/>
            <w:noWrap/>
            <w:vAlign w:val="bottom"/>
            <w:hideMark/>
          </w:tcPr>
          <w:p w14:paraId="23053370" w14:textId="77777777" w:rsidR="00C40D16" w:rsidRPr="00A53F90" w:rsidRDefault="00C40D16" w:rsidP="000B0DB5">
            <w:pPr>
              <w:pStyle w:val="NoSpacing"/>
              <w:spacing w:line="240" w:lineRule="auto"/>
              <w:jc w:val="center"/>
            </w:pPr>
            <w:r w:rsidRPr="00A53F90">
              <w:t>0.455</w:t>
            </w:r>
          </w:p>
        </w:tc>
        <w:tc>
          <w:tcPr>
            <w:tcW w:w="459" w:type="pct"/>
            <w:tcBorders>
              <w:top w:val="nil"/>
              <w:left w:val="nil"/>
              <w:bottom w:val="nil"/>
              <w:right w:val="nil"/>
            </w:tcBorders>
            <w:shd w:val="clear" w:color="auto" w:fill="F2F2F2" w:themeFill="background1" w:themeFillShade="F2"/>
            <w:noWrap/>
            <w:vAlign w:val="bottom"/>
            <w:hideMark/>
          </w:tcPr>
          <w:p w14:paraId="19931E71" w14:textId="77777777" w:rsidR="00C40D16" w:rsidRPr="00A53F90" w:rsidRDefault="00C40D16" w:rsidP="000B0DB5">
            <w:pPr>
              <w:pStyle w:val="NoSpacing"/>
              <w:spacing w:line="240" w:lineRule="auto"/>
              <w:jc w:val="center"/>
            </w:pPr>
            <w:r w:rsidRPr="00A53F90">
              <w:t>-0.009</w:t>
            </w:r>
          </w:p>
        </w:tc>
        <w:tc>
          <w:tcPr>
            <w:tcW w:w="459" w:type="pct"/>
            <w:tcBorders>
              <w:top w:val="nil"/>
              <w:left w:val="nil"/>
              <w:bottom w:val="nil"/>
              <w:right w:val="nil"/>
            </w:tcBorders>
            <w:shd w:val="clear" w:color="auto" w:fill="F2F2F2" w:themeFill="background1" w:themeFillShade="F2"/>
            <w:noWrap/>
            <w:vAlign w:val="bottom"/>
            <w:hideMark/>
          </w:tcPr>
          <w:p w14:paraId="3C0384DB" w14:textId="77777777" w:rsidR="00C40D16" w:rsidRPr="00A53F90" w:rsidRDefault="00C40D16" w:rsidP="000B0DB5">
            <w:pPr>
              <w:pStyle w:val="NoSpacing"/>
              <w:spacing w:line="240" w:lineRule="auto"/>
              <w:jc w:val="center"/>
            </w:pPr>
            <w:r w:rsidRPr="00A53F90">
              <w:t>0.208</w:t>
            </w:r>
          </w:p>
        </w:tc>
        <w:tc>
          <w:tcPr>
            <w:tcW w:w="459" w:type="pct"/>
            <w:tcBorders>
              <w:top w:val="nil"/>
              <w:left w:val="nil"/>
              <w:bottom w:val="nil"/>
              <w:right w:val="nil"/>
            </w:tcBorders>
            <w:shd w:val="clear" w:color="auto" w:fill="F2F2F2" w:themeFill="background1" w:themeFillShade="F2"/>
            <w:noWrap/>
            <w:vAlign w:val="bottom"/>
            <w:hideMark/>
          </w:tcPr>
          <w:p w14:paraId="6E0C9B0D" w14:textId="77777777" w:rsidR="00C40D16" w:rsidRPr="00A53F90" w:rsidRDefault="00C40D16" w:rsidP="000B0DB5">
            <w:pPr>
              <w:pStyle w:val="NoSpacing"/>
              <w:spacing w:line="240" w:lineRule="auto"/>
              <w:jc w:val="center"/>
            </w:pPr>
            <w:r w:rsidRPr="00A53F90">
              <w:t>-0.166</w:t>
            </w:r>
          </w:p>
        </w:tc>
        <w:tc>
          <w:tcPr>
            <w:tcW w:w="459" w:type="pct"/>
            <w:tcBorders>
              <w:top w:val="nil"/>
              <w:left w:val="nil"/>
              <w:bottom w:val="nil"/>
              <w:right w:val="nil"/>
            </w:tcBorders>
            <w:shd w:val="clear" w:color="auto" w:fill="F2F2F2" w:themeFill="background1" w:themeFillShade="F2"/>
            <w:noWrap/>
            <w:vAlign w:val="bottom"/>
            <w:hideMark/>
          </w:tcPr>
          <w:p w14:paraId="74A52539" w14:textId="77777777" w:rsidR="00C40D16" w:rsidRPr="00A53F90" w:rsidRDefault="00C40D16" w:rsidP="000B0DB5">
            <w:pPr>
              <w:pStyle w:val="NoSpacing"/>
              <w:spacing w:line="240" w:lineRule="auto"/>
              <w:jc w:val="center"/>
            </w:pPr>
            <w:r w:rsidRPr="00A53F90">
              <w:t>-0.257</w:t>
            </w:r>
          </w:p>
        </w:tc>
      </w:tr>
      <w:tr w:rsidR="00C40D16" w:rsidRPr="00A53F90" w14:paraId="5F51B569" w14:textId="77777777" w:rsidTr="00312006">
        <w:trPr>
          <w:trHeight w:val="104"/>
        </w:trPr>
        <w:tc>
          <w:tcPr>
            <w:tcW w:w="1787" w:type="pct"/>
            <w:tcBorders>
              <w:top w:val="nil"/>
              <w:left w:val="nil"/>
              <w:bottom w:val="nil"/>
              <w:right w:val="nil"/>
            </w:tcBorders>
            <w:shd w:val="clear" w:color="auto" w:fill="auto"/>
            <w:noWrap/>
            <w:vAlign w:val="bottom"/>
            <w:hideMark/>
          </w:tcPr>
          <w:p w14:paraId="42BBDCE8" w14:textId="77777777" w:rsidR="00C40D16" w:rsidRPr="003B6B47" w:rsidRDefault="00C40D16" w:rsidP="000B0DB5">
            <w:pPr>
              <w:pStyle w:val="NoSpacing"/>
              <w:spacing w:line="240" w:lineRule="auto"/>
            </w:pPr>
            <w:r w:rsidRPr="003B6B47">
              <w:t>S2.c.15_DifficultRent</w:t>
            </w:r>
          </w:p>
        </w:tc>
        <w:tc>
          <w:tcPr>
            <w:tcW w:w="429" w:type="pct"/>
            <w:tcBorders>
              <w:top w:val="nil"/>
              <w:left w:val="nil"/>
              <w:bottom w:val="nil"/>
              <w:right w:val="nil"/>
            </w:tcBorders>
            <w:shd w:val="clear" w:color="auto" w:fill="auto"/>
            <w:noWrap/>
            <w:vAlign w:val="bottom"/>
            <w:hideMark/>
          </w:tcPr>
          <w:p w14:paraId="3C168F84" w14:textId="77777777" w:rsidR="00C40D16" w:rsidRPr="00A53F90" w:rsidRDefault="00C40D16" w:rsidP="000B0DB5">
            <w:pPr>
              <w:pStyle w:val="NoSpacing"/>
              <w:spacing w:line="240" w:lineRule="auto"/>
              <w:jc w:val="center"/>
              <w:rPr>
                <w:color w:val="9C0006"/>
              </w:rPr>
            </w:pPr>
            <w:r w:rsidRPr="00A53F90">
              <w:rPr>
                <w:color w:val="9C0006"/>
              </w:rPr>
              <w:t>0.586</w:t>
            </w:r>
          </w:p>
        </w:tc>
        <w:tc>
          <w:tcPr>
            <w:tcW w:w="489" w:type="pct"/>
            <w:tcBorders>
              <w:top w:val="nil"/>
              <w:left w:val="nil"/>
              <w:bottom w:val="nil"/>
              <w:right w:val="nil"/>
            </w:tcBorders>
            <w:shd w:val="clear" w:color="auto" w:fill="auto"/>
            <w:noWrap/>
            <w:vAlign w:val="bottom"/>
            <w:hideMark/>
          </w:tcPr>
          <w:p w14:paraId="488C8F9F" w14:textId="77777777" w:rsidR="00C40D16" w:rsidRPr="00A53F90" w:rsidRDefault="00C40D16" w:rsidP="000B0DB5">
            <w:pPr>
              <w:pStyle w:val="NoSpacing"/>
              <w:spacing w:line="240" w:lineRule="auto"/>
              <w:jc w:val="center"/>
            </w:pPr>
            <w:r w:rsidRPr="00A53F90">
              <w:t>-0.111</w:t>
            </w:r>
          </w:p>
        </w:tc>
        <w:tc>
          <w:tcPr>
            <w:tcW w:w="459" w:type="pct"/>
            <w:tcBorders>
              <w:top w:val="nil"/>
              <w:left w:val="nil"/>
              <w:bottom w:val="nil"/>
              <w:right w:val="nil"/>
            </w:tcBorders>
            <w:shd w:val="clear" w:color="auto" w:fill="auto"/>
            <w:noWrap/>
            <w:vAlign w:val="bottom"/>
            <w:hideMark/>
          </w:tcPr>
          <w:p w14:paraId="536EAA57" w14:textId="77777777" w:rsidR="00C40D16" w:rsidRPr="00A53F90" w:rsidRDefault="00C40D16" w:rsidP="000B0DB5">
            <w:pPr>
              <w:pStyle w:val="NoSpacing"/>
              <w:spacing w:line="240" w:lineRule="auto"/>
              <w:jc w:val="center"/>
              <w:rPr>
                <w:color w:val="9C0006"/>
              </w:rPr>
            </w:pPr>
            <w:r w:rsidRPr="00A53F90">
              <w:rPr>
                <w:color w:val="9C0006"/>
              </w:rPr>
              <w:t>0.52</w:t>
            </w:r>
          </w:p>
        </w:tc>
        <w:tc>
          <w:tcPr>
            <w:tcW w:w="459" w:type="pct"/>
            <w:tcBorders>
              <w:top w:val="nil"/>
              <w:left w:val="nil"/>
              <w:bottom w:val="nil"/>
              <w:right w:val="nil"/>
            </w:tcBorders>
            <w:shd w:val="clear" w:color="auto" w:fill="auto"/>
            <w:noWrap/>
            <w:vAlign w:val="bottom"/>
            <w:hideMark/>
          </w:tcPr>
          <w:p w14:paraId="5789B4CE" w14:textId="77777777" w:rsidR="00C40D16" w:rsidRPr="00A53F90" w:rsidRDefault="00C40D16" w:rsidP="000B0DB5">
            <w:pPr>
              <w:pStyle w:val="NoSpacing"/>
              <w:spacing w:line="240" w:lineRule="auto"/>
              <w:jc w:val="center"/>
            </w:pPr>
            <w:r w:rsidRPr="00A53F90">
              <w:t>0.025</w:t>
            </w:r>
          </w:p>
        </w:tc>
        <w:tc>
          <w:tcPr>
            <w:tcW w:w="459" w:type="pct"/>
            <w:tcBorders>
              <w:top w:val="nil"/>
              <w:left w:val="nil"/>
              <w:bottom w:val="nil"/>
              <w:right w:val="nil"/>
            </w:tcBorders>
            <w:shd w:val="clear" w:color="auto" w:fill="auto"/>
            <w:noWrap/>
            <w:vAlign w:val="bottom"/>
            <w:hideMark/>
          </w:tcPr>
          <w:p w14:paraId="58EA1D93" w14:textId="77777777" w:rsidR="00C40D16" w:rsidRPr="00A53F90" w:rsidRDefault="00C40D16" w:rsidP="000B0DB5">
            <w:pPr>
              <w:pStyle w:val="NoSpacing"/>
              <w:spacing w:line="240" w:lineRule="auto"/>
              <w:jc w:val="center"/>
            </w:pPr>
            <w:r w:rsidRPr="00A53F90">
              <w:t>0.153</w:t>
            </w:r>
          </w:p>
        </w:tc>
        <w:tc>
          <w:tcPr>
            <w:tcW w:w="459" w:type="pct"/>
            <w:tcBorders>
              <w:top w:val="nil"/>
              <w:left w:val="nil"/>
              <w:bottom w:val="nil"/>
              <w:right w:val="nil"/>
            </w:tcBorders>
            <w:shd w:val="clear" w:color="auto" w:fill="auto"/>
            <w:noWrap/>
            <w:vAlign w:val="bottom"/>
            <w:hideMark/>
          </w:tcPr>
          <w:p w14:paraId="287D68F8" w14:textId="77777777" w:rsidR="00C40D16" w:rsidRPr="00A53F90" w:rsidRDefault="00C40D16" w:rsidP="000B0DB5">
            <w:pPr>
              <w:pStyle w:val="NoSpacing"/>
              <w:spacing w:line="240" w:lineRule="auto"/>
              <w:jc w:val="center"/>
            </w:pPr>
            <w:r w:rsidRPr="00A53F90">
              <w:t>0.011</w:t>
            </w:r>
          </w:p>
        </w:tc>
        <w:tc>
          <w:tcPr>
            <w:tcW w:w="459" w:type="pct"/>
            <w:tcBorders>
              <w:top w:val="nil"/>
              <w:left w:val="nil"/>
              <w:bottom w:val="nil"/>
              <w:right w:val="nil"/>
            </w:tcBorders>
            <w:shd w:val="clear" w:color="auto" w:fill="auto"/>
            <w:noWrap/>
            <w:vAlign w:val="bottom"/>
            <w:hideMark/>
          </w:tcPr>
          <w:p w14:paraId="6E30C064" w14:textId="77777777" w:rsidR="00C40D16" w:rsidRPr="00A53F90" w:rsidRDefault="00C40D16" w:rsidP="000B0DB5">
            <w:pPr>
              <w:pStyle w:val="NoSpacing"/>
              <w:spacing w:line="240" w:lineRule="auto"/>
              <w:jc w:val="center"/>
            </w:pPr>
            <w:r w:rsidRPr="00A53F90">
              <w:t>-0.078</w:t>
            </w:r>
          </w:p>
        </w:tc>
      </w:tr>
      <w:tr w:rsidR="00C40D16" w:rsidRPr="00A53F90" w14:paraId="2BD1FC03" w14:textId="77777777" w:rsidTr="00312006">
        <w:trPr>
          <w:trHeight w:hRule="exact" w:val="163"/>
        </w:trPr>
        <w:tc>
          <w:tcPr>
            <w:tcW w:w="1787" w:type="pct"/>
            <w:tcBorders>
              <w:top w:val="nil"/>
              <w:left w:val="nil"/>
              <w:bottom w:val="nil"/>
              <w:right w:val="nil"/>
            </w:tcBorders>
            <w:shd w:val="clear" w:color="auto" w:fill="F2F2F2" w:themeFill="background1" w:themeFillShade="F2"/>
            <w:noWrap/>
            <w:vAlign w:val="bottom"/>
            <w:hideMark/>
          </w:tcPr>
          <w:p w14:paraId="5CA96B5D" w14:textId="77777777" w:rsidR="00C40D16" w:rsidRPr="003B6B47" w:rsidRDefault="00C40D16" w:rsidP="000B0DB5">
            <w:pPr>
              <w:pStyle w:val="NoSpacing"/>
              <w:spacing w:line="240" w:lineRule="auto"/>
            </w:pPr>
            <w:r w:rsidRPr="003B6B47">
              <w:t>S2.c.16_SpacePressure</w:t>
            </w:r>
          </w:p>
        </w:tc>
        <w:tc>
          <w:tcPr>
            <w:tcW w:w="429" w:type="pct"/>
            <w:tcBorders>
              <w:top w:val="nil"/>
              <w:left w:val="nil"/>
              <w:bottom w:val="nil"/>
              <w:right w:val="nil"/>
            </w:tcBorders>
            <w:shd w:val="clear" w:color="auto" w:fill="F2F2F2" w:themeFill="background1" w:themeFillShade="F2"/>
            <w:noWrap/>
            <w:vAlign w:val="bottom"/>
            <w:hideMark/>
          </w:tcPr>
          <w:p w14:paraId="6A88B00A" w14:textId="77777777" w:rsidR="00C40D16" w:rsidRPr="00A53F90" w:rsidRDefault="00C40D16" w:rsidP="000B0DB5">
            <w:pPr>
              <w:pStyle w:val="NoSpacing"/>
              <w:spacing w:line="240" w:lineRule="auto"/>
              <w:jc w:val="center"/>
              <w:rPr>
                <w:color w:val="9C0006"/>
              </w:rPr>
            </w:pPr>
            <w:r w:rsidRPr="00A53F90">
              <w:rPr>
                <w:color w:val="9C0006"/>
              </w:rPr>
              <w:t>0.517</w:t>
            </w:r>
          </w:p>
        </w:tc>
        <w:tc>
          <w:tcPr>
            <w:tcW w:w="489" w:type="pct"/>
            <w:tcBorders>
              <w:top w:val="nil"/>
              <w:left w:val="nil"/>
              <w:bottom w:val="nil"/>
              <w:right w:val="nil"/>
            </w:tcBorders>
            <w:shd w:val="clear" w:color="auto" w:fill="F2F2F2" w:themeFill="background1" w:themeFillShade="F2"/>
            <w:noWrap/>
            <w:vAlign w:val="bottom"/>
            <w:hideMark/>
          </w:tcPr>
          <w:p w14:paraId="18D666FF" w14:textId="77777777" w:rsidR="00C40D16" w:rsidRPr="00A53F90" w:rsidRDefault="00C40D16" w:rsidP="000B0DB5">
            <w:pPr>
              <w:pStyle w:val="NoSpacing"/>
              <w:spacing w:line="240" w:lineRule="auto"/>
              <w:jc w:val="center"/>
            </w:pPr>
            <w:r w:rsidRPr="00A53F90">
              <w:t>-0.018</w:t>
            </w:r>
          </w:p>
        </w:tc>
        <w:tc>
          <w:tcPr>
            <w:tcW w:w="459" w:type="pct"/>
            <w:tcBorders>
              <w:top w:val="nil"/>
              <w:left w:val="nil"/>
              <w:bottom w:val="nil"/>
              <w:right w:val="nil"/>
            </w:tcBorders>
            <w:shd w:val="clear" w:color="auto" w:fill="F2F2F2" w:themeFill="background1" w:themeFillShade="F2"/>
            <w:noWrap/>
            <w:vAlign w:val="bottom"/>
            <w:hideMark/>
          </w:tcPr>
          <w:p w14:paraId="743A05AC" w14:textId="77777777" w:rsidR="00C40D16" w:rsidRPr="00A53F90" w:rsidRDefault="00C40D16" w:rsidP="000B0DB5">
            <w:pPr>
              <w:pStyle w:val="NoSpacing"/>
              <w:spacing w:line="240" w:lineRule="auto"/>
              <w:jc w:val="center"/>
            </w:pPr>
            <w:r w:rsidRPr="00A53F90">
              <w:t>-0.021</w:t>
            </w:r>
          </w:p>
        </w:tc>
        <w:tc>
          <w:tcPr>
            <w:tcW w:w="459" w:type="pct"/>
            <w:tcBorders>
              <w:top w:val="nil"/>
              <w:left w:val="nil"/>
              <w:bottom w:val="nil"/>
              <w:right w:val="nil"/>
            </w:tcBorders>
            <w:shd w:val="clear" w:color="auto" w:fill="F2F2F2" w:themeFill="background1" w:themeFillShade="F2"/>
            <w:noWrap/>
            <w:vAlign w:val="bottom"/>
            <w:hideMark/>
          </w:tcPr>
          <w:p w14:paraId="70F88ACC" w14:textId="77777777" w:rsidR="00C40D16" w:rsidRPr="00A53F90" w:rsidRDefault="00C40D16" w:rsidP="000B0DB5">
            <w:pPr>
              <w:pStyle w:val="NoSpacing"/>
              <w:spacing w:line="240" w:lineRule="auto"/>
              <w:jc w:val="center"/>
              <w:rPr>
                <w:color w:val="9C0006"/>
              </w:rPr>
            </w:pPr>
            <w:r w:rsidRPr="00A53F90">
              <w:rPr>
                <w:color w:val="9C0006"/>
              </w:rPr>
              <w:t>0.652</w:t>
            </w:r>
          </w:p>
        </w:tc>
        <w:tc>
          <w:tcPr>
            <w:tcW w:w="459" w:type="pct"/>
            <w:tcBorders>
              <w:top w:val="nil"/>
              <w:left w:val="nil"/>
              <w:bottom w:val="nil"/>
              <w:right w:val="nil"/>
            </w:tcBorders>
            <w:shd w:val="clear" w:color="auto" w:fill="F2F2F2" w:themeFill="background1" w:themeFillShade="F2"/>
            <w:noWrap/>
            <w:vAlign w:val="bottom"/>
            <w:hideMark/>
          </w:tcPr>
          <w:p w14:paraId="09F1A2EF" w14:textId="77777777" w:rsidR="00C40D16" w:rsidRPr="00A53F90" w:rsidRDefault="00C40D16" w:rsidP="000B0DB5">
            <w:pPr>
              <w:pStyle w:val="NoSpacing"/>
              <w:spacing w:line="240" w:lineRule="auto"/>
              <w:jc w:val="center"/>
            </w:pPr>
            <w:r w:rsidRPr="00A53F90">
              <w:t>-0.038</w:t>
            </w:r>
          </w:p>
        </w:tc>
        <w:tc>
          <w:tcPr>
            <w:tcW w:w="459" w:type="pct"/>
            <w:tcBorders>
              <w:top w:val="nil"/>
              <w:left w:val="nil"/>
              <w:bottom w:val="nil"/>
              <w:right w:val="nil"/>
            </w:tcBorders>
            <w:shd w:val="clear" w:color="auto" w:fill="F2F2F2" w:themeFill="background1" w:themeFillShade="F2"/>
            <w:noWrap/>
            <w:vAlign w:val="bottom"/>
            <w:hideMark/>
          </w:tcPr>
          <w:p w14:paraId="160450D1" w14:textId="77777777" w:rsidR="00C40D16" w:rsidRPr="00A53F90" w:rsidRDefault="00C40D16" w:rsidP="000B0DB5">
            <w:pPr>
              <w:pStyle w:val="NoSpacing"/>
              <w:spacing w:line="240" w:lineRule="auto"/>
              <w:jc w:val="center"/>
            </w:pPr>
            <w:r w:rsidRPr="00A53F90">
              <w:t>0.069</w:t>
            </w:r>
          </w:p>
        </w:tc>
        <w:tc>
          <w:tcPr>
            <w:tcW w:w="459" w:type="pct"/>
            <w:tcBorders>
              <w:top w:val="nil"/>
              <w:left w:val="nil"/>
              <w:bottom w:val="nil"/>
              <w:right w:val="nil"/>
            </w:tcBorders>
            <w:shd w:val="clear" w:color="auto" w:fill="F2F2F2" w:themeFill="background1" w:themeFillShade="F2"/>
            <w:noWrap/>
            <w:vAlign w:val="bottom"/>
            <w:hideMark/>
          </w:tcPr>
          <w:p w14:paraId="3E9D18EC" w14:textId="77777777" w:rsidR="00C40D16" w:rsidRPr="00A53F90" w:rsidRDefault="00C40D16" w:rsidP="000B0DB5">
            <w:pPr>
              <w:pStyle w:val="NoSpacing"/>
              <w:spacing w:line="240" w:lineRule="auto"/>
              <w:jc w:val="center"/>
            </w:pPr>
            <w:r w:rsidRPr="00A53F90">
              <w:t>-0.033</w:t>
            </w:r>
          </w:p>
        </w:tc>
      </w:tr>
      <w:tr w:rsidR="00C40D16" w:rsidRPr="00A53F90" w14:paraId="2EFCEE1D" w14:textId="77777777" w:rsidTr="00312006">
        <w:trPr>
          <w:trHeight w:val="151"/>
        </w:trPr>
        <w:tc>
          <w:tcPr>
            <w:tcW w:w="1787" w:type="pct"/>
            <w:tcBorders>
              <w:top w:val="nil"/>
              <w:left w:val="nil"/>
              <w:bottom w:val="nil"/>
              <w:right w:val="nil"/>
            </w:tcBorders>
            <w:shd w:val="clear" w:color="auto" w:fill="auto"/>
            <w:noWrap/>
            <w:vAlign w:val="bottom"/>
            <w:hideMark/>
          </w:tcPr>
          <w:p w14:paraId="31BDD69B" w14:textId="77777777" w:rsidR="00C40D16" w:rsidRPr="003B6B47" w:rsidRDefault="00C40D16" w:rsidP="000B0DB5">
            <w:pPr>
              <w:pStyle w:val="NoSpacing"/>
              <w:spacing w:line="240" w:lineRule="auto"/>
            </w:pPr>
            <w:r w:rsidRPr="003B6B47">
              <w:t>S2.c.17_HomePhysicalPressure</w:t>
            </w:r>
          </w:p>
        </w:tc>
        <w:tc>
          <w:tcPr>
            <w:tcW w:w="429" w:type="pct"/>
            <w:tcBorders>
              <w:top w:val="nil"/>
              <w:left w:val="nil"/>
              <w:bottom w:val="nil"/>
              <w:right w:val="nil"/>
            </w:tcBorders>
            <w:shd w:val="clear" w:color="auto" w:fill="auto"/>
            <w:noWrap/>
            <w:vAlign w:val="bottom"/>
            <w:hideMark/>
          </w:tcPr>
          <w:p w14:paraId="5ADED824" w14:textId="77777777" w:rsidR="00C40D16" w:rsidRPr="00A53F90" w:rsidRDefault="00C40D16" w:rsidP="000B0DB5">
            <w:pPr>
              <w:pStyle w:val="NoSpacing"/>
              <w:spacing w:line="240" w:lineRule="auto"/>
              <w:jc w:val="center"/>
            </w:pPr>
            <w:r w:rsidRPr="00A53F90">
              <w:t>0.355</w:t>
            </w:r>
          </w:p>
        </w:tc>
        <w:tc>
          <w:tcPr>
            <w:tcW w:w="489" w:type="pct"/>
            <w:tcBorders>
              <w:top w:val="nil"/>
              <w:left w:val="nil"/>
              <w:bottom w:val="nil"/>
              <w:right w:val="nil"/>
            </w:tcBorders>
            <w:shd w:val="clear" w:color="auto" w:fill="auto"/>
            <w:noWrap/>
            <w:vAlign w:val="bottom"/>
            <w:hideMark/>
          </w:tcPr>
          <w:p w14:paraId="3216C322" w14:textId="77777777" w:rsidR="00C40D16" w:rsidRPr="00A53F90" w:rsidRDefault="00C40D16" w:rsidP="000B0DB5">
            <w:pPr>
              <w:pStyle w:val="NoSpacing"/>
              <w:spacing w:line="240" w:lineRule="auto"/>
              <w:jc w:val="center"/>
            </w:pPr>
            <w:r w:rsidRPr="00A53F90">
              <w:t>0.087</w:t>
            </w:r>
          </w:p>
        </w:tc>
        <w:tc>
          <w:tcPr>
            <w:tcW w:w="459" w:type="pct"/>
            <w:tcBorders>
              <w:top w:val="nil"/>
              <w:left w:val="nil"/>
              <w:bottom w:val="nil"/>
              <w:right w:val="nil"/>
            </w:tcBorders>
            <w:shd w:val="clear" w:color="auto" w:fill="auto"/>
            <w:noWrap/>
            <w:vAlign w:val="bottom"/>
            <w:hideMark/>
          </w:tcPr>
          <w:p w14:paraId="2E48B1F7" w14:textId="77777777" w:rsidR="00C40D16" w:rsidRPr="00A53F90" w:rsidRDefault="00C40D16" w:rsidP="000B0DB5">
            <w:pPr>
              <w:pStyle w:val="NoSpacing"/>
              <w:spacing w:line="240" w:lineRule="auto"/>
              <w:jc w:val="center"/>
            </w:pPr>
            <w:r w:rsidRPr="00A53F90">
              <w:t>0.108</w:t>
            </w:r>
          </w:p>
        </w:tc>
        <w:tc>
          <w:tcPr>
            <w:tcW w:w="459" w:type="pct"/>
            <w:tcBorders>
              <w:top w:val="nil"/>
              <w:left w:val="nil"/>
              <w:bottom w:val="nil"/>
              <w:right w:val="nil"/>
            </w:tcBorders>
            <w:shd w:val="clear" w:color="auto" w:fill="auto"/>
            <w:noWrap/>
            <w:vAlign w:val="bottom"/>
            <w:hideMark/>
          </w:tcPr>
          <w:p w14:paraId="35E01691" w14:textId="77777777" w:rsidR="00C40D16" w:rsidRPr="00A53F90" w:rsidRDefault="00C40D16" w:rsidP="000B0DB5">
            <w:pPr>
              <w:pStyle w:val="NoSpacing"/>
              <w:spacing w:line="240" w:lineRule="auto"/>
              <w:jc w:val="center"/>
              <w:rPr>
                <w:color w:val="9C0006"/>
              </w:rPr>
            </w:pPr>
            <w:r w:rsidRPr="00A53F90">
              <w:rPr>
                <w:color w:val="9C0006"/>
              </w:rPr>
              <w:t>0.742</w:t>
            </w:r>
          </w:p>
        </w:tc>
        <w:tc>
          <w:tcPr>
            <w:tcW w:w="459" w:type="pct"/>
            <w:tcBorders>
              <w:top w:val="nil"/>
              <w:left w:val="nil"/>
              <w:bottom w:val="nil"/>
              <w:right w:val="nil"/>
            </w:tcBorders>
            <w:shd w:val="clear" w:color="auto" w:fill="auto"/>
            <w:noWrap/>
            <w:vAlign w:val="bottom"/>
            <w:hideMark/>
          </w:tcPr>
          <w:p w14:paraId="70CE773D" w14:textId="77777777" w:rsidR="00C40D16" w:rsidRPr="00A53F90" w:rsidRDefault="00C40D16" w:rsidP="000B0DB5">
            <w:pPr>
              <w:pStyle w:val="NoSpacing"/>
              <w:spacing w:line="240" w:lineRule="auto"/>
              <w:jc w:val="center"/>
            </w:pPr>
            <w:r w:rsidRPr="00A53F90">
              <w:t>-0.071</w:t>
            </w:r>
          </w:p>
        </w:tc>
        <w:tc>
          <w:tcPr>
            <w:tcW w:w="459" w:type="pct"/>
            <w:tcBorders>
              <w:top w:val="nil"/>
              <w:left w:val="nil"/>
              <w:bottom w:val="nil"/>
              <w:right w:val="nil"/>
            </w:tcBorders>
            <w:shd w:val="clear" w:color="auto" w:fill="auto"/>
            <w:noWrap/>
            <w:vAlign w:val="bottom"/>
            <w:hideMark/>
          </w:tcPr>
          <w:p w14:paraId="3BC152B3" w14:textId="77777777" w:rsidR="00C40D16" w:rsidRPr="00A53F90" w:rsidRDefault="00C40D16" w:rsidP="000B0DB5">
            <w:pPr>
              <w:pStyle w:val="NoSpacing"/>
              <w:spacing w:line="240" w:lineRule="auto"/>
              <w:jc w:val="center"/>
            </w:pPr>
            <w:r w:rsidRPr="00A53F90">
              <w:t>0.007</w:t>
            </w:r>
          </w:p>
        </w:tc>
        <w:tc>
          <w:tcPr>
            <w:tcW w:w="459" w:type="pct"/>
            <w:tcBorders>
              <w:top w:val="nil"/>
              <w:left w:val="nil"/>
              <w:bottom w:val="nil"/>
              <w:right w:val="nil"/>
            </w:tcBorders>
            <w:shd w:val="clear" w:color="auto" w:fill="auto"/>
            <w:noWrap/>
            <w:vAlign w:val="bottom"/>
            <w:hideMark/>
          </w:tcPr>
          <w:p w14:paraId="028E7A78" w14:textId="77777777" w:rsidR="00C40D16" w:rsidRPr="00A53F90" w:rsidRDefault="00C40D16" w:rsidP="000B0DB5">
            <w:pPr>
              <w:pStyle w:val="NoSpacing"/>
              <w:spacing w:line="240" w:lineRule="auto"/>
              <w:jc w:val="center"/>
            </w:pPr>
            <w:r w:rsidRPr="00A53F90">
              <w:t>0.189</w:t>
            </w:r>
          </w:p>
        </w:tc>
      </w:tr>
      <w:tr w:rsidR="00C40D16" w:rsidRPr="00A53F90" w14:paraId="4723D594"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3847A1EF" w14:textId="77777777" w:rsidR="00C40D16" w:rsidRPr="003B6B47" w:rsidRDefault="00C40D16" w:rsidP="000B0DB5">
            <w:pPr>
              <w:pStyle w:val="NoSpacing"/>
              <w:spacing w:line="240" w:lineRule="auto"/>
            </w:pPr>
            <w:r w:rsidRPr="003B6B47">
              <w:t>S2.c.18_HomeFinancePressure</w:t>
            </w:r>
          </w:p>
        </w:tc>
        <w:tc>
          <w:tcPr>
            <w:tcW w:w="429" w:type="pct"/>
            <w:tcBorders>
              <w:top w:val="nil"/>
              <w:left w:val="nil"/>
              <w:bottom w:val="nil"/>
              <w:right w:val="nil"/>
            </w:tcBorders>
            <w:shd w:val="clear" w:color="auto" w:fill="F2F2F2" w:themeFill="background1" w:themeFillShade="F2"/>
            <w:noWrap/>
            <w:vAlign w:val="bottom"/>
            <w:hideMark/>
          </w:tcPr>
          <w:p w14:paraId="2F1C1EAC" w14:textId="77777777" w:rsidR="00C40D16" w:rsidRPr="00A53F90" w:rsidRDefault="00C40D16" w:rsidP="000B0DB5">
            <w:pPr>
              <w:pStyle w:val="NoSpacing"/>
              <w:spacing w:line="240" w:lineRule="auto"/>
              <w:jc w:val="center"/>
              <w:rPr>
                <w:color w:val="9C0006"/>
              </w:rPr>
            </w:pPr>
            <w:r w:rsidRPr="00A53F90">
              <w:rPr>
                <w:color w:val="9C0006"/>
              </w:rPr>
              <w:t>0.583</w:t>
            </w:r>
          </w:p>
        </w:tc>
        <w:tc>
          <w:tcPr>
            <w:tcW w:w="489" w:type="pct"/>
            <w:tcBorders>
              <w:top w:val="nil"/>
              <w:left w:val="nil"/>
              <w:bottom w:val="nil"/>
              <w:right w:val="nil"/>
            </w:tcBorders>
            <w:shd w:val="clear" w:color="auto" w:fill="F2F2F2" w:themeFill="background1" w:themeFillShade="F2"/>
            <w:noWrap/>
            <w:vAlign w:val="bottom"/>
            <w:hideMark/>
          </w:tcPr>
          <w:p w14:paraId="64D185F2" w14:textId="77777777" w:rsidR="00C40D16" w:rsidRPr="00A53F90" w:rsidRDefault="00C40D16" w:rsidP="000B0DB5">
            <w:pPr>
              <w:pStyle w:val="NoSpacing"/>
              <w:spacing w:line="240" w:lineRule="auto"/>
              <w:jc w:val="center"/>
            </w:pPr>
            <w:r w:rsidRPr="00A53F90">
              <w:t>-0.001</w:t>
            </w:r>
          </w:p>
        </w:tc>
        <w:tc>
          <w:tcPr>
            <w:tcW w:w="459" w:type="pct"/>
            <w:tcBorders>
              <w:top w:val="nil"/>
              <w:left w:val="nil"/>
              <w:bottom w:val="nil"/>
              <w:right w:val="nil"/>
            </w:tcBorders>
            <w:shd w:val="clear" w:color="auto" w:fill="F2F2F2" w:themeFill="background1" w:themeFillShade="F2"/>
            <w:noWrap/>
            <w:vAlign w:val="bottom"/>
            <w:hideMark/>
          </w:tcPr>
          <w:p w14:paraId="550C9078" w14:textId="77777777" w:rsidR="00C40D16" w:rsidRPr="00A53F90" w:rsidRDefault="00C40D16" w:rsidP="000B0DB5">
            <w:pPr>
              <w:pStyle w:val="NoSpacing"/>
              <w:spacing w:line="240" w:lineRule="auto"/>
              <w:jc w:val="center"/>
            </w:pPr>
            <w:r w:rsidRPr="00A53F90">
              <w:t>0.348</w:t>
            </w:r>
          </w:p>
        </w:tc>
        <w:tc>
          <w:tcPr>
            <w:tcW w:w="459" w:type="pct"/>
            <w:tcBorders>
              <w:top w:val="nil"/>
              <w:left w:val="nil"/>
              <w:bottom w:val="nil"/>
              <w:right w:val="nil"/>
            </w:tcBorders>
            <w:shd w:val="clear" w:color="auto" w:fill="F2F2F2" w:themeFill="background1" w:themeFillShade="F2"/>
            <w:noWrap/>
            <w:vAlign w:val="bottom"/>
            <w:hideMark/>
          </w:tcPr>
          <w:p w14:paraId="5E0F3996" w14:textId="77777777" w:rsidR="00C40D16" w:rsidRPr="00A53F90" w:rsidRDefault="00C40D16" w:rsidP="000B0DB5">
            <w:pPr>
              <w:pStyle w:val="NoSpacing"/>
              <w:spacing w:line="240" w:lineRule="auto"/>
              <w:jc w:val="center"/>
            </w:pPr>
            <w:r w:rsidRPr="00A53F90">
              <w:t>0.133</w:t>
            </w:r>
          </w:p>
        </w:tc>
        <w:tc>
          <w:tcPr>
            <w:tcW w:w="459" w:type="pct"/>
            <w:tcBorders>
              <w:top w:val="nil"/>
              <w:left w:val="nil"/>
              <w:bottom w:val="nil"/>
              <w:right w:val="nil"/>
            </w:tcBorders>
            <w:shd w:val="clear" w:color="auto" w:fill="F2F2F2" w:themeFill="background1" w:themeFillShade="F2"/>
            <w:noWrap/>
            <w:vAlign w:val="bottom"/>
            <w:hideMark/>
          </w:tcPr>
          <w:p w14:paraId="09212236" w14:textId="77777777" w:rsidR="00C40D16" w:rsidRPr="00A53F90" w:rsidRDefault="00C40D16" w:rsidP="000B0DB5">
            <w:pPr>
              <w:pStyle w:val="NoSpacing"/>
              <w:spacing w:line="240" w:lineRule="auto"/>
              <w:jc w:val="center"/>
            </w:pPr>
            <w:r w:rsidRPr="00A53F90">
              <w:t>-0.138</w:t>
            </w:r>
          </w:p>
        </w:tc>
        <w:tc>
          <w:tcPr>
            <w:tcW w:w="459" w:type="pct"/>
            <w:tcBorders>
              <w:top w:val="nil"/>
              <w:left w:val="nil"/>
              <w:bottom w:val="nil"/>
              <w:right w:val="nil"/>
            </w:tcBorders>
            <w:shd w:val="clear" w:color="auto" w:fill="F2F2F2" w:themeFill="background1" w:themeFillShade="F2"/>
            <w:noWrap/>
            <w:vAlign w:val="bottom"/>
            <w:hideMark/>
          </w:tcPr>
          <w:p w14:paraId="572A289D" w14:textId="77777777" w:rsidR="00C40D16" w:rsidRPr="00A53F90" w:rsidRDefault="00C40D16" w:rsidP="000B0DB5">
            <w:pPr>
              <w:pStyle w:val="NoSpacing"/>
              <w:spacing w:line="240" w:lineRule="auto"/>
              <w:jc w:val="center"/>
            </w:pPr>
            <w:r w:rsidRPr="00A53F90">
              <w:t>-0.17</w:t>
            </w:r>
          </w:p>
        </w:tc>
        <w:tc>
          <w:tcPr>
            <w:tcW w:w="459" w:type="pct"/>
            <w:tcBorders>
              <w:top w:val="nil"/>
              <w:left w:val="nil"/>
              <w:bottom w:val="nil"/>
              <w:right w:val="nil"/>
            </w:tcBorders>
            <w:shd w:val="clear" w:color="auto" w:fill="F2F2F2" w:themeFill="background1" w:themeFillShade="F2"/>
            <w:noWrap/>
            <w:vAlign w:val="bottom"/>
            <w:hideMark/>
          </w:tcPr>
          <w:p w14:paraId="0764F551" w14:textId="77777777" w:rsidR="00C40D16" w:rsidRPr="00A53F90" w:rsidRDefault="00C40D16" w:rsidP="000B0DB5">
            <w:pPr>
              <w:pStyle w:val="NoSpacing"/>
              <w:spacing w:line="240" w:lineRule="auto"/>
              <w:jc w:val="center"/>
            </w:pPr>
            <w:r w:rsidRPr="00A53F90">
              <w:t>0.355</w:t>
            </w:r>
          </w:p>
        </w:tc>
      </w:tr>
      <w:tr w:rsidR="00C40D16" w:rsidRPr="00A53F90" w14:paraId="01AB75F0" w14:textId="77777777" w:rsidTr="00312006">
        <w:trPr>
          <w:trHeight w:val="100"/>
        </w:trPr>
        <w:tc>
          <w:tcPr>
            <w:tcW w:w="1787" w:type="pct"/>
            <w:tcBorders>
              <w:top w:val="nil"/>
              <w:left w:val="nil"/>
              <w:bottom w:val="nil"/>
              <w:right w:val="nil"/>
            </w:tcBorders>
            <w:shd w:val="clear" w:color="auto" w:fill="auto"/>
            <w:noWrap/>
            <w:vAlign w:val="bottom"/>
            <w:hideMark/>
          </w:tcPr>
          <w:p w14:paraId="44C56E99" w14:textId="77777777" w:rsidR="00C40D16" w:rsidRPr="003B6B47" w:rsidRDefault="00C40D16" w:rsidP="000B0DB5">
            <w:pPr>
              <w:pStyle w:val="NoSpacing"/>
              <w:spacing w:line="240" w:lineRule="auto"/>
            </w:pPr>
            <w:r w:rsidRPr="003B6B47">
              <w:t>S2.c.19_NotAffordHome</w:t>
            </w:r>
          </w:p>
        </w:tc>
        <w:tc>
          <w:tcPr>
            <w:tcW w:w="429" w:type="pct"/>
            <w:tcBorders>
              <w:top w:val="nil"/>
              <w:left w:val="nil"/>
              <w:bottom w:val="nil"/>
              <w:right w:val="nil"/>
            </w:tcBorders>
            <w:shd w:val="clear" w:color="auto" w:fill="auto"/>
            <w:noWrap/>
            <w:vAlign w:val="bottom"/>
            <w:hideMark/>
          </w:tcPr>
          <w:p w14:paraId="6530C9A2" w14:textId="77777777" w:rsidR="00C40D16" w:rsidRPr="00A53F90" w:rsidRDefault="00C40D16" w:rsidP="000B0DB5">
            <w:pPr>
              <w:pStyle w:val="NoSpacing"/>
              <w:spacing w:line="240" w:lineRule="auto"/>
              <w:jc w:val="center"/>
            </w:pPr>
            <w:r w:rsidRPr="00A53F90">
              <w:t>0.461</w:t>
            </w:r>
          </w:p>
        </w:tc>
        <w:tc>
          <w:tcPr>
            <w:tcW w:w="489" w:type="pct"/>
            <w:tcBorders>
              <w:top w:val="nil"/>
              <w:left w:val="nil"/>
              <w:bottom w:val="nil"/>
              <w:right w:val="nil"/>
            </w:tcBorders>
            <w:shd w:val="clear" w:color="auto" w:fill="auto"/>
            <w:noWrap/>
            <w:vAlign w:val="bottom"/>
            <w:hideMark/>
          </w:tcPr>
          <w:p w14:paraId="1BB434D4" w14:textId="77777777" w:rsidR="00C40D16" w:rsidRPr="00A53F90" w:rsidRDefault="00C40D16" w:rsidP="000B0DB5">
            <w:pPr>
              <w:pStyle w:val="NoSpacing"/>
              <w:spacing w:line="240" w:lineRule="auto"/>
              <w:jc w:val="center"/>
            </w:pPr>
            <w:r w:rsidRPr="00A53F90">
              <w:t>-0.024</w:t>
            </w:r>
          </w:p>
        </w:tc>
        <w:tc>
          <w:tcPr>
            <w:tcW w:w="459" w:type="pct"/>
            <w:tcBorders>
              <w:top w:val="nil"/>
              <w:left w:val="nil"/>
              <w:bottom w:val="nil"/>
              <w:right w:val="nil"/>
            </w:tcBorders>
            <w:shd w:val="clear" w:color="auto" w:fill="auto"/>
            <w:noWrap/>
            <w:vAlign w:val="bottom"/>
            <w:hideMark/>
          </w:tcPr>
          <w:p w14:paraId="6B5B6ED9" w14:textId="77777777" w:rsidR="00C40D16" w:rsidRPr="00A53F90" w:rsidRDefault="00C40D16" w:rsidP="000B0DB5">
            <w:pPr>
              <w:pStyle w:val="NoSpacing"/>
              <w:spacing w:line="240" w:lineRule="auto"/>
              <w:jc w:val="center"/>
              <w:rPr>
                <w:color w:val="9C0006"/>
              </w:rPr>
            </w:pPr>
            <w:r w:rsidRPr="00A53F90">
              <w:rPr>
                <w:color w:val="9C0006"/>
              </w:rPr>
              <w:t>0.579</w:t>
            </w:r>
          </w:p>
        </w:tc>
        <w:tc>
          <w:tcPr>
            <w:tcW w:w="459" w:type="pct"/>
            <w:tcBorders>
              <w:top w:val="nil"/>
              <w:left w:val="nil"/>
              <w:bottom w:val="nil"/>
              <w:right w:val="nil"/>
            </w:tcBorders>
            <w:shd w:val="clear" w:color="auto" w:fill="auto"/>
            <w:noWrap/>
            <w:vAlign w:val="bottom"/>
            <w:hideMark/>
          </w:tcPr>
          <w:p w14:paraId="2DB85FC3" w14:textId="77777777" w:rsidR="00C40D16" w:rsidRPr="00A53F90" w:rsidRDefault="00C40D16" w:rsidP="000B0DB5">
            <w:pPr>
              <w:pStyle w:val="NoSpacing"/>
              <w:spacing w:line="240" w:lineRule="auto"/>
              <w:jc w:val="center"/>
            </w:pPr>
            <w:r w:rsidRPr="00A53F90">
              <w:t>-0.08</w:t>
            </w:r>
          </w:p>
        </w:tc>
        <w:tc>
          <w:tcPr>
            <w:tcW w:w="459" w:type="pct"/>
            <w:tcBorders>
              <w:top w:val="nil"/>
              <w:left w:val="nil"/>
              <w:bottom w:val="nil"/>
              <w:right w:val="nil"/>
            </w:tcBorders>
            <w:shd w:val="clear" w:color="auto" w:fill="auto"/>
            <w:noWrap/>
            <w:vAlign w:val="bottom"/>
            <w:hideMark/>
          </w:tcPr>
          <w:p w14:paraId="153E8918" w14:textId="77777777" w:rsidR="00C40D16" w:rsidRPr="00A53F90" w:rsidRDefault="00C40D16" w:rsidP="000B0DB5">
            <w:pPr>
              <w:pStyle w:val="NoSpacing"/>
              <w:spacing w:line="240" w:lineRule="auto"/>
              <w:jc w:val="center"/>
            </w:pPr>
            <w:r w:rsidRPr="00A53F90">
              <w:t>0.018</w:t>
            </w:r>
          </w:p>
        </w:tc>
        <w:tc>
          <w:tcPr>
            <w:tcW w:w="459" w:type="pct"/>
            <w:tcBorders>
              <w:top w:val="nil"/>
              <w:left w:val="nil"/>
              <w:bottom w:val="nil"/>
              <w:right w:val="nil"/>
            </w:tcBorders>
            <w:shd w:val="clear" w:color="auto" w:fill="auto"/>
            <w:noWrap/>
            <w:vAlign w:val="bottom"/>
            <w:hideMark/>
          </w:tcPr>
          <w:p w14:paraId="1B1E1B9D" w14:textId="77777777" w:rsidR="00C40D16" w:rsidRPr="00A53F90" w:rsidRDefault="00C40D16" w:rsidP="000B0DB5">
            <w:pPr>
              <w:pStyle w:val="NoSpacing"/>
              <w:spacing w:line="240" w:lineRule="auto"/>
              <w:jc w:val="center"/>
            </w:pPr>
            <w:r w:rsidRPr="00A53F90">
              <w:t>0</w:t>
            </w:r>
          </w:p>
        </w:tc>
        <w:tc>
          <w:tcPr>
            <w:tcW w:w="459" w:type="pct"/>
            <w:tcBorders>
              <w:top w:val="nil"/>
              <w:left w:val="nil"/>
              <w:bottom w:val="nil"/>
              <w:right w:val="nil"/>
            </w:tcBorders>
            <w:shd w:val="clear" w:color="auto" w:fill="auto"/>
            <w:noWrap/>
            <w:vAlign w:val="bottom"/>
            <w:hideMark/>
          </w:tcPr>
          <w:p w14:paraId="6D160ADB" w14:textId="77777777" w:rsidR="00C40D16" w:rsidRPr="00A53F90" w:rsidRDefault="00C40D16" w:rsidP="000B0DB5">
            <w:pPr>
              <w:pStyle w:val="NoSpacing"/>
              <w:spacing w:line="240" w:lineRule="auto"/>
              <w:jc w:val="center"/>
            </w:pPr>
            <w:r w:rsidRPr="00A53F90">
              <w:t>0.256</w:t>
            </w:r>
          </w:p>
        </w:tc>
      </w:tr>
      <w:tr w:rsidR="00C40D16" w:rsidRPr="00A53F90" w14:paraId="1A41A5FD" w14:textId="77777777" w:rsidTr="00312006">
        <w:trPr>
          <w:trHeight w:val="100"/>
        </w:trPr>
        <w:tc>
          <w:tcPr>
            <w:tcW w:w="1787" w:type="pct"/>
            <w:tcBorders>
              <w:top w:val="nil"/>
              <w:left w:val="nil"/>
              <w:bottom w:val="nil"/>
              <w:right w:val="nil"/>
            </w:tcBorders>
            <w:shd w:val="clear" w:color="auto" w:fill="F2F2F2" w:themeFill="background1" w:themeFillShade="F2"/>
            <w:noWrap/>
            <w:vAlign w:val="bottom"/>
            <w:hideMark/>
          </w:tcPr>
          <w:p w14:paraId="29D82DC3" w14:textId="77777777" w:rsidR="00C40D16" w:rsidRPr="003B6B47" w:rsidRDefault="00C40D16" w:rsidP="000B0DB5">
            <w:pPr>
              <w:pStyle w:val="NoSpacing"/>
              <w:spacing w:line="240" w:lineRule="auto"/>
            </w:pPr>
            <w:r w:rsidRPr="003B6B47">
              <w:t>S2.c.20_SpecificPropertyAvail</w:t>
            </w:r>
          </w:p>
        </w:tc>
        <w:tc>
          <w:tcPr>
            <w:tcW w:w="429" w:type="pct"/>
            <w:tcBorders>
              <w:top w:val="nil"/>
              <w:left w:val="nil"/>
              <w:bottom w:val="nil"/>
              <w:right w:val="nil"/>
            </w:tcBorders>
            <w:shd w:val="clear" w:color="auto" w:fill="F2F2F2" w:themeFill="background1" w:themeFillShade="F2"/>
            <w:noWrap/>
            <w:vAlign w:val="bottom"/>
            <w:hideMark/>
          </w:tcPr>
          <w:p w14:paraId="656066CF" w14:textId="77777777" w:rsidR="00C40D16" w:rsidRPr="00A53F90" w:rsidRDefault="00C40D16" w:rsidP="000B0DB5">
            <w:pPr>
              <w:pStyle w:val="NoSpacing"/>
              <w:spacing w:line="240" w:lineRule="auto"/>
              <w:jc w:val="center"/>
            </w:pPr>
            <w:r w:rsidRPr="00A53F90">
              <w:t>0.436</w:t>
            </w:r>
          </w:p>
        </w:tc>
        <w:tc>
          <w:tcPr>
            <w:tcW w:w="489" w:type="pct"/>
            <w:tcBorders>
              <w:top w:val="nil"/>
              <w:left w:val="nil"/>
              <w:bottom w:val="nil"/>
              <w:right w:val="nil"/>
            </w:tcBorders>
            <w:shd w:val="clear" w:color="auto" w:fill="F2F2F2" w:themeFill="background1" w:themeFillShade="F2"/>
            <w:noWrap/>
            <w:vAlign w:val="bottom"/>
            <w:hideMark/>
          </w:tcPr>
          <w:p w14:paraId="3E55034B" w14:textId="77777777" w:rsidR="00C40D16" w:rsidRPr="00A53F90" w:rsidRDefault="00C40D16" w:rsidP="000B0DB5">
            <w:pPr>
              <w:pStyle w:val="NoSpacing"/>
              <w:spacing w:line="240" w:lineRule="auto"/>
              <w:jc w:val="center"/>
            </w:pPr>
            <w:r w:rsidRPr="00A53F90">
              <w:t>0.009</w:t>
            </w:r>
          </w:p>
        </w:tc>
        <w:tc>
          <w:tcPr>
            <w:tcW w:w="459" w:type="pct"/>
            <w:tcBorders>
              <w:top w:val="nil"/>
              <w:left w:val="nil"/>
              <w:bottom w:val="nil"/>
              <w:right w:val="nil"/>
            </w:tcBorders>
            <w:shd w:val="clear" w:color="auto" w:fill="F2F2F2" w:themeFill="background1" w:themeFillShade="F2"/>
            <w:noWrap/>
            <w:vAlign w:val="bottom"/>
            <w:hideMark/>
          </w:tcPr>
          <w:p w14:paraId="5E6C23E5" w14:textId="77777777" w:rsidR="00C40D16" w:rsidRPr="00A53F90" w:rsidRDefault="00C40D16" w:rsidP="000B0DB5">
            <w:pPr>
              <w:pStyle w:val="NoSpacing"/>
              <w:spacing w:line="240" w:lineRule="auto"/>
              <w:jc w:val="center"/>
            </w:pPr>
            <w:r w:rsidRPr="00A53F90">
              <w:t>0.249</w:t>
            </w:r>
          </w:p>
        </w:tc>
        <w:tc>
          <w:tcPr>
            <w:tcW w:w="459" w:type="pct"/>
            <w:tcBorders>
              <w:top w:val="nil"/>
              <w:left w:val="nil"/>
              <w:bottom w:val="nil"/>
              <w:right w:val="nil"/>
            </w:tcBorders>
            <w:shd w:val="clear" w:color="auto" w:fill="F2F2F2" w:themeFill="background1" w:themeFillShade="F2"/>
            <w:noWrap/>
            <w:vAlign w:val="bottom"/>
            <w:hideMark/>
          </w:tcPr>
          <w:p w14:paraId="75A9E540" w14:textId="77777777" w:rsidR="00C40D16" w:rsidRPr="00A53F90" w:rsidRDefault="00C40D16" w:rsidP="000B0DB5">
            <w:pPr>
              <w:pStyle w:val="NoSpacing"/>
              <w:spacing w:line="240" w:lineRule="auto"/>
              <w:jc w:val="center"/>
            </w:pPr>
            <w:r w:rsidRPr="00A53F90">
              <w:t>0.283</w:t>
            </w:r>
          </w:p>
        </w:tc>
        <w:tc>
          <w:tcPr>
            <w:tcW w:w="459" w:type="pct"/>
            <w:tcBorders>
              <w:top w:val="nil"/>
              <w:left w:val="nil"/>
              <w:bottom w:val="nil"/>
              <w:right w:val="nil"/>
            </w:tcBorders>
            <w:shd w:val="clear" w:color="auto" w:fill="F2F2F2" w:themeFill="background1" w:themeFillShade="F2"/>
            <w:noWrap/>
            <w:vAlign w:val="bottom"/>
            <w:hideMark/>
          </w:tcPr>
          <w:p w14:paraId="11CCB905" w14:textId="77777777" w:rsidR="00C40D16" w:rsidRPr="00A53F90" w:rsidRDefault="00C40D16" w:rsidP="000B0DB5">
            <w:pPr>
              <w:pStyle w:val="NoSpacing"/>
              <w:spacing w:line="240" w:lineRule="auto"/>
              <w:jc w:val="center"/>
            </w:pPr>
            <w:r w:rsidRPr="00A53F90">
              <w:t>0.1</w:t>
            </w:r>
          </w:p>
        </w:tc>
        <w:tc>
          <w:tcPr>
            <w:tcW w:w="459" w:type="pct"/>
            <w:tcBorders>
              <w:top w:val="nil"/>
              <w:left w:val="nil"/>
              <w:bottom w:val="nil"/>
              <w:right w:val="nil"/>
            </w:tcBorders>
            <w:shd w:val="clear" w:color="auto" w:fill="F2F2F2" w:themeFill="background1" w:themeFillShade="F2"/>
            <w:noWrap/>
            <w:vAlign w:val="bottom"/>
            <w:hideMark/>
          </w:tcPr>
          <w:p w14:paraId="75E2B687" w14:textId="77777777" w:rsidR="00C40D16" w:rsidRPr="00A53F90" w:rsidRDefault="00C40D16" w:rsidP="000B0DB5">
            <w:pPr>
              <w:pStyle w:val="NoSpacing"/>
              <w:spacing w:line="240" w:lineRule="auto"/>
              <w:jc w:val="center"/>
            </w:pPr>
            <w:r w:rsidRPr="00A53F90">
              <w:t>-0.053</w:t>
            </w:r>
          </w:p>
        </w:tc>
        <w:tc>
          <w:tcPr>
            <w:tcW w:w="459" w:type="pct"/>
            <w:tcBorders>
              <w:top w:val="nil"/>
              <w:left w:val="nil"/>
              <w:bottom w:val="nil"/>
              <w:right w:val="nil"/>
            </w:tcBorders>
            <w:shd w:val="clear" w:color="auto" w:fill="F2F2F2" w:themeFill="background1" w:themeFillShade="F2"/>
            <w:noWrap/>
            <w:vAlign w:val="bottom"/>
            <w:hideMark/>
          </w:tcPr>
          <w:p w14:paraId="15813E59" w14:textId="77777777" w:rsidR="00C40D16" w:rsidRPr="00A53F90" w:rsidRDefault="00C40D16" w:rsidP="000B0DB5">
            <w:pPr>
              <w:pStyle w:val="NoSpacing"/>
              <w:spacing w:line="240" w:lineRule="auto"/>
              <w:jc w:val="center"/>
            </w:pPr>
            <w:r w:rsidRPr="00A53F90">
              <w:t>0.302</w:t>
            </w:r>
          </w:p>
        </w:tc>
      </w:tr>
      <w:tr w:rsidR="00C40D16" w:rsidRPr="00A53F90" w14:paraId="03CDE17A" w14:textId="77777777" w:rsidTr="00312006">
        <w:trPr>
          <w:trHeight w:val="300"/>
        </w:trPr>
        <w:tc>
          <w:tcPr>
            <w:tcW w:w="1787" w:type="pct"/>
            <w:tcBorders>
              <w:top w:val="nil"/>
              <w:left w:val="nil"/>
              <w:bottom w:val="nil"/>
              <w:right w:val="nil"/>
            </w:tcBorders>
            <w:shd w:val="clear" w:color="auto" w:fill="auto"/>
            <w:noWrap/>
            <w:vAlign w:val="bottom"/>
            <w:hideMark/>
          </w:tcPr>
          <w:p w14:paraId="6389A397" w14:textId="77777777" w:rsidR="00C40D16" w:rsidRPr="00A53F90" w:rsidRDefault="00C40D16" w:rsidP="000B0DB5">
            <w:pPr>
              <w:pStyle w:val="NoSpacing"/>
              <w:spacing w:line="240" w:lineRule="auto"/>
            </w:pPr>
            <w:r w:rsidRPr="00A53F90">
              <w:t>Variable Principal Normalization.</w:t>
            </w:r>
          </w:p>
        </w:tc>
        <w:tc>
          <w:tcPr>
            <w:tcW w:w="429" w:type="pct"/>
            <w:tcBorders>
              <w:top w:val="nil"/>
              <w:left w:val="nil"/>
              <w:bottom w:val="nil"/>
              <w:right w:val="nil"/>
            </w:tcBorders>
            <w:shd w:val="clear" w:color="auto" w:fill="auto"/>
            <w:noWrap/>
            <w:vAlign w:val="bottom"/>
            <w:hideMark/>
          </w:tcPr>
          <w:p w14:paraId="3255B90A" w14:textId="77777777" w:rsidR="00C40D16" w:rsidRPr="00A53F90" w:rsidRDefault="00C40D16" w:rsidP="000B0DB5">
            <w:pPr>
              <w:pStyle w:val="NoSpacing"/>
              <w:spacing w:line="240" w:lineRule="auto"/>
            </w:pPr>
          </w:p>
        </w:tc>
        <w:tc>
          <w:tcPr>
            <w:tcW w:w="489" w:type="pct"/>
            <w:tcBorders>
              <w:top w:val="nil"/>
              <w:left w:val="nil"/>
              <w:bottom w:val="nil"/>
              <w:right w:val="nil"/>
            </w:tcBorders>
            <w:shd w:val="clear" w:color="auto" w:fill="auto"/>
            <w:noWrap/>
            <w:vAlign w:val="bottom"/>
            <w:hideMark/>
          </w:tcPr>
          <w:p w14:paraId="1DA87EAA" w14:textId="77777777" w:rsidR="00C40D16" w:rsidRPr="00A53F90" w:rsidRDefault="00C40D16" w:rsidP="000B0DB5">
            <w:pPr>
              <w:pStyle w:val="NoSpacing"/>
              <w:spacing w:line="240" w:lineRule="auto"/>
            </w:pPr>
          </w:p>
        </w:tc>
        <w:tc>
          <w:tcPr>
            <w:tcW w:w="459" w:type="pct"/>
            <w:tcBorders>
              <w:top w:val="nil"/>
              <w:left w:val="nil"/>
              <w:bottom w:val="nil"/>
              <w:right w:val="nil"/>
            </w:tcBorders>
            <w:shd w:val="clear" w:color="auto" w:fill="auto"/>
            <w:noWrap/>
            <w:vAlign w:val="bottom"/>
            <w:hideMark/>
          </w:tcPr>
          <w:p w14:paraId="641004EA" w14:textId="77777777" w:rsidR="00C40D16" w:rsidRPr="00A53F90" w:rsidRDefault="00C40D16" w:rsidP="000B0DB5">
            <w:pPr>
              <w:pStyle w:val="NoSpacing"/>
              <w:spacing w:line="240" w:lineRule="auto"/>
            </w:pPr>
          </w:p>
        </w:tc>
        <w:tc>
          <w:tcPr>
            <w:tcW w:w="459" w:type="pct"/>
            <w:tcBorders>
              <w:top w:val="nil"/>
              <w:left w:val="nil"/>
              <w:bottom w:val="nil"/>
              <w:right w:val="nil"/>
            </w:tcBorders>
            <w:shd w:val="clear" w:color="auto" w:fill="auto"/>
            <w:noWrap/>
            <w:vAlign w:val="bottom"/>
            <w:hideMark/>
          </w:tcPr>
          <w:p w14:paraId="559977F2" w14:textId="77777777" w:rsidR="00C40D16" w:rsidRPr="00A53F90" w:rsidRDefault="00C40D16" w:rsidP="000B0DB5">
            <w:pPr>
              <w:pStyle w:val="NoSpacing"/>
              <w:spacing w:line="240" w:lineRule="auto"/>
            </w:pPr>
          </w:p>
        </w:tc>
        <w:tc>
          <w:tcPr>
            <w:tcW w:w="459" w:type="pct"/>
            <w:tcBorders>
              <w:top w:val="nil"/>
              <w:left w:val="nil"/>
              <w:bottom w:val="nil"/>
              <w:right w:val="nil"/>
            </w:tcBorders>
            <w:shd w:val="clear" w:color="auto" w:fill="auto"/>
            <w:noWrap/>
            <w:vAlign w:val="bottom"/>
            <w:hideMark/>
          </w:tcPr>
          <w:p w14:paraId="7B9B712D" w14:textId="77777777" w:rsidR="00C40D16" w:rsidRPr="00A53F90" w:rsidRDefault="00C40D16" w:rsidP="000B0DB5">
            <w:pPr>
              <w:pStyle w:val="NoSpacing"/>
              <w:spacing w:line="240" w:lineRule="auto"/>
            </w:pPr>
          </w:p>
        </w:tc>
        <w:tc>
          <w:tcPr>
            <w:tcW w:w="459" w:type="pct"/>
            <w:tcBorders>
              <w:top w:val="nil"/>
              <w:left w:val="nil"/>
              <w:bottom w:val="nil"/>
              <w:right w:val="nil"/>
            </w:tcBorders>
            <w:shd w:val="clear" w:color="auto" w:fill="auto"/>
            <w:noWrap/>
            <w:vAlign w:val="bottom"/>
            <w:hideMark/>
          </w:tcPr>
          <w:p w14:paraId="1551CBA1" w14:textId="77777777" w:rsidR="00C40D16" w:rsidRPr="00A53F90" w:rsidRDefault="00C40D16" w:rsidP="000B0DB5">
            <w:pPr>
              <w:pStyle w:val="NoSpacing"/>
              <w:spacing w:line="240" w:lineRule="auto"/>
            </w:pPr>
          </w:p>
        </w:tc>
        <w:tc>
          <w:tcPr>
            <w:tcW w:w="459" w:type="pct"/>
            <w:tcBorders>
              <w:top w:val="nil"/>
              <w:left w:val="nil"/>
              <w:bottom w:val="nil"/>
              <w:right w:val="nil"/>
            </w:tcBorders>
            <w:shd w:val="clear" w:color="auto" w:fill="auto"/>
            <w:noWrap/>
            <w:vAlign w:val="bottom"/>
            <w:hideMark/>
          </w:tcPr>
          <w:p w14:paraId="7DFD91C3" w14:textId="77777777" w:rsidR="00C40D16" w:rsidRPr="00A53F90" w:rsidRDefault="00C40D16" w:rsidP="000B0DB5">
            <w:pPr>
              <w:pStyle w:val="NoSpacing"/>
              <w:spacing w:line="240" w:lineRule="auto"/>
            </w:pPr>
          </w:p>
        </w:tc>
      </w:tr>
    </w:tbl>
    <w:p w14:paraId="01651DD3" w14:textId="77777777" w:rsidR="00EC5C4D" w:rsidRDefault="00EC5C4D" w:rsidP="00C40D16">
      <w:pPr>
        <w:rPr>
          <w:b/>
          <w:sz w:val="28"/>
          <w:szCs w:val="28"/>
        </w:rPr>
      </w:pPr>
    </w:p>
    <w:p w14:paraId="0B47BEA3" w14:textId="77777777" w:rsidR="00C40D16" w:rsidRDefault="00C40D16" w:rsidP="00C40D16">
      <w:pPr>
        <w:rPr>
          <w:b/>
          <w:sz w:val="28"/>
          <w:szCs w:val="28"/>
        </w:rPr>
      </w:pPr>
      <w:r>
        <w:rPr>
          <w:b/>
          <w:sz w:val="28"/>
          <w:szCs w:val="28"/>
        </w:rPr>
        <w:br w:type="page"/>
      </w:r>
    </w:p>
    <w:p w14:paraId="0FBEBD50" w14:textId="04AD8869" w:rsidR="00C40D16" w:rsidRDefault="00C91A5B" w:rsidP="00C91A5B">
      <w:pPr>
        <w:pStyle w:val="2Subheadingappendix"/>
      </w:pPr>
      <w:bookmarkStart w:id="499" w:name="_Toc297378664"/>
      <w:r>
        <w:lastRenderedPageBreak/>
        <w:t xml:space="preserve">PCA </w:t>
      </w:r>
      <w:r w:rsidR="00C40D16">
        <w:t>Search – Round Two</w:t>
      </w:r>
      <w:bookmarkEnd w:id="499"/>
    </w:p>
    <w:p w14:paraId="23715186" w14:textId="4C90A050" w:rsidR="00C40D16" w:rsidRPr="00825D26" w:rsidRDefault="00C40D16" w:rsidP="007F08D5">
      <w:pPr>
        <w:pStyle w:val="TableAppendix"/>
      </w:pPr>
      <w:bookmarkStart w:id="500" w:name="_Toc299648934"/>
      <w:r w:rsidRPr="00825D26">
        <w:t xml:space="preserve">Table </w:t>
      </w:r>
      <w:r w:rsidR="001A105D">
        <w:t>2.16:</w:t>
      </w:r>
      <w:r w:rsidRPr="00825D26">
        <w:t xml:space="preserve"> </w:t>
      </w:r>
      <w:r w:rsidR="00FB35AA">
        <w:t xml:space="preserve">PCA Round Two </w:t>
      </w:r>
      <w:r w:rsidRPr="00825D26">
        <w:t>Model summary</w:t>
      </w:r>
      <w:r w:rsidR="007F08D5">
        <w:t xml:space="preserve"> Search</w:t>
      </w:r>
      <w:bookmarkEnd w:id="500"/>
    </w:p>
    <w:tbl>
      <w:tblPr>
        <w:tblW w:w="5000" w:type="pct"/>
        <w:tblLook w:val="04A0" w:firstRow="1" w:lastRow="0" w:firstColumn="1" w:lastColumn="0" w:noHBand="0" w:noVBand="1"/>
      </w:tblPr>
      <w:tblGrid>
        <w:gridCol w:w="1614"/>
        <w:gridCol w:w="2049"/>
        <w:gridCol w:w="2707"/>
        <w:gridCol w:w="2180"/>
      </w:tblGrid>
      <w:tr w:rsidR="00C40D16" w:rsidRPr="00A53F90" w14:paraId="0E1B3AC7" w14:textId="77777777" w:rsidTr="00312006">
        <w:trPr>
          <w:trHeight w:val="100"/>
        </w:trPr>
        <w:tc>
          <w:tcPr>
            <w:tcW w:w="944" w:type="pct"/>
            <w:tcBorders>
              <w:top w:val="nil"/>
              <w:left w:val="nil"/>
              <w:bottom w:val="nil"/>
              <w:right w:val="nil"/>
            </w:tcBorders>
            <w:shd w:val="clear" w:color="000000" w:fill="D9D9D9"/>
            <w:noWrap/>
            <w:vAlign w:val="bottom"/>
            <w:hideMark/>
          </w:tcPr>
          <w:p w14:paraId="4D5142A4" w14:textId="77777777" w:rsidR="00C40D16" w:rsidRPr="00312006" w:rsidRDefault="00C40D16" w:rsidP="000B0DB5">
            <w:pPr>
              <w:pStyle w:val="NoSpacing"/>
              <w:spacing w:line="240" w:lineRule="auto"/>
              <w:rPr>
                <w:b/>
              </w:rPr>
            </w:pPr>
            <w:r w:rsidRPr="00312006">
              <w:rPr>
                <w:b/>
              </w:rPr>
              <w:t>Dimension</w:t>
            </w:r>
          </w:p>
        </w:tc>
        <w:tc>
          <w:tcPr>
            <w:tcW w:w="1198" w:type="pct"/>
            <w:tcBorders>
              <w:top w:val="nil"/>
              <w:left w:val="nil"/>
              <w:bottom w:val="nil"/>
              <w:right w:val="nil"/>
            </w:tcBorders>
            <w:shd w:val="clear" w:color="000000" w:fill="D9D9D9"/>
            <w:noWrap/>
            <w:vAlign w:val="bottom"/>
            <w:hideMark/>
          </w:tcPr>
          <w:p w14:paraId="417679ED" w14:textId="77777777" w:rsidR="00C40D16" w:rsidRPr="00312006" w:rsidRDefault="00C40D16" w:rsidP="000B0DB5">
            <w:pPr>
              <w:pStyle w:val="NoSpacing"/>
              <w:spacing w:line="240" w:lineRule="auto"/>
              <w:jc w:val="center"/>
              <w:rPr>
                <w:b/>
              </w:rPr>
            </w:pPr>
            <w:r w:rsidRPr="00312006">
              <w:rPr>
                <w:b/>
              </w:rPr>
              <w:t>Cronbach's Alpha</w:t>
            </w:r>
          </w:p>
        </w:tc>
        <w:tc>
          <w:tcPr>
            <w:tcW w:w="1582" w:type="pct"/>
            <w:tcBorders>
              <w:top w:val="nil"/>
              <w:left w:val="nil"/>
              <w:bottom w:val="nil"/>
              <w:right w:val="nil"/>
            </w:tcBorders>
            <w:shd w:val="clear" w:color="000000" w:fill="D9D9D9"/>
            <w:noWrap/>
            <w:vAlign w:val="bottom"/>
            <w:hideMark/>
          </w:tcPr>
          <w:p w14:paraId="79304599" w14:textId="77777777" w:rsidR="00C40D16" w:rsidRPr="00312006" w:rsidRDefault="00C40D16" w:rsidP="000B0DB5">
            <w:pPr>
              <w:pStyle w:val="NoSpacing"/>
              <w:spacing w:line="240" w:lineRule="auto"/>
              <w:jc w:val="center"/>
              <w:rPr>
                <w:b/>
              </w:rPr>
            </w:pPr>
            <w:r w:rsidRPr="00312006">
              <w:rPr>
                <w:b/>
              </w:rPr>
              <w:t>Total (Eigenvalue)</w:t>
            </w:r>
          </w:p>
        </w:tc>
        <w:tc>
          <w:tcPr>
            <w:tcW w:w="1275" w:type="pct"/>
            <w:tcBorders>
              <w:top w:val="nil"/>
              <w:left w:val="nil"/>
              <w:bottom w:val="nil"/>
              <w:right w:val="nil"/>
            </w:tcBorders>
            <w:shd w:val="clear" w:color="000000" w:fill="D9D9D9"/>
            <w:noWrap/>
            <w:vAlign w:val="bottom"/>
            <w:hideMark/>
          </w:tcPr>
          <w:p w14:paraId="4BEAE9E1" w14:textId="77777777" w:rsidR="00C40D16" w:rsidRPr="00312006" w:rsidRDefault="00C40D16" w:rsidP="000B0DB5">
            <w:pPr>
              <w:pStyle w:val="NoSpacing"/>
              <w:spacing w:line="240" w:lineRule="auto"/>
              <w:jc w:val="center"/>
              <w:rPr>
                <w:b/>
              </w:rPr>
            </w:pPr>
            <w:r w:rsidRPr="00312006">
              <w:rPr>
                <w:b/>
              </w:rPr>
              <w:t xml:space="preserve">% </w:t>
            </w:r>
            <w:proofErr w:type="gramStart"/>
            <w:r w:rsidRPr="00312006">
              <w:rPr>
                <w:b/>
              </w:rPr>
              <w:t>of</w:t>
            </w:r>
            <w:proofErr w:type="gramEnd"/>
            <w:r w:rsidRPr="00312006">
              <w:rPr>
                <w:b/>
              </w:rPr>
              <w:t xml:space="preserve"> Variance</w:t>
            </w:r>
          </w:p>
        </w:tc>
      </w:tr>
      <w:tr w:rsidR="00C40D16" w:rsidRPr="00A53F90" w14:paraId="6B98CEC7" w14:textId="77777777" w:rsidTr="00312006">
        <w:trPr>
          <w:trHeight w:val="100"/>
        </w:trPr>
        <w:tc>
          <w:tcPr>
            <w:tcW w:w="944" w:type="pct"/>
            <w:tcBorders>
              <w:top w:val="nil"/>
              <w:left w:val="nil"/>
              <w:bottom w:val="nil"/>
              <w:right w:val="nil"/>
            </w:tcBorders>
            <w:shd w:val="clear" w:color="auto" w:fill="auto"/>
            <w:noWrap/>
            <w:vAlign w:val="bottom"/>
            <w:hideMark/>
          </w:tcPr>
          <w:p w14:paraId="45AA9632" w14:textId="77777777" w:rsidR="00C40D16" w:rsidRPr="003B6B47" w:rsidRDefault="00C40D16" w:rsidP="000B0DB5">
            <w:pPr>
              <w:pStyle w:val="NoSpacing"/>
              <w:spacing w:line="240" w:lineRule="auto"/>
            </w:pPr>
            <w:r w:rsidRPr="003B6B47">
              <w:t>1</w:t>
            </w:r>
          </w:p>
        </w:tc>
        <w:tc>
          <w:tcPr>
            <w:tcW w:w="1198" w:type="pct"/>
            <w:tcBorders>
              <w:top w:val="nil"/>
              <w:left w:val="nil"/>
              <w:bottom w:val="nil"/>
              <w:right w:val="nil"/>
            </w:tcBorders>
            <w:shd w:val="clear" w:color="auto" w:fill="auto"/>
            <w:noWrap/>
            <w:vAlign w:val="bottom"/>
            <w:hideMark/>
          </w:tcPr>
          <w:p w14:paraId="3C50D4F4" w14:textId="77777777" w:rsidR="00C40D16" w:rsidRPr="00A53F90" w:rsidRDefault="00C40D16" w:rsidP="000B0DB5">
            <w:pPr>
              <w:pStyle w:val="NoSpacing"/>
              <w:spacing w:line="240" w:lineRule="auto"/>
              <w:jc w:val="center"/>
            </w:pPr>
            <w:r w:rsidRPr="00A53F90">
              <w:t>0.876</w:t>
            </w:r>
          </w:p>
        </w:tc>
        <w:tc>
          <w:tcPr>
            <w:tcW w:w="1582" w:type="pct"/>
            <w:tcBorders>
              <w:top w:val="nil"/>
              <w:left w:val="nil"/>
              <w:bottom w:val="nil"/>
              <w:right w:val="nil"/>
            </w:tcBorders>
            <w:shd w:val="clear" w:color="auto" w:fill="auto"/>
            <w:noWrap/>
            <w:vAlign w:val="bottom"/>
            <w:hideMark/>
          </w:tcPr>
          <w:p w14:paraId="040677DA" w14:textId="77777777" w:rsidR="00C40D16" w:rsidRPr="00A53F90" w:rsidRDefault="00C40D16" w:rsidP="000B0DB5">
            <w:pPr>
              <w:pStyle w:val="NoSpacing"/>
              <w:spacing w:line="240" w:lineRule="auto"/>
              <w:jc w:val="center"/>
            </w:pPr>
            <w:r w:rsidRPr="00A53F90">
              <w:t>6.468</w:t>
            </w:r>
          </w:p>
        </w:tc>
        <w:tc>
          <w:tcPr>
            <w:tcW w:w="1275" w:type="pct"/>
            <w:tcBorders>
              <w:top w:val="nil"/>
              <w:left w:val="nil"/>
              <w:bottom w:val="nil"/>
              <w:right w:val="nil"/>
            </w:tcBorders>
            <w:shd w:val="clear" w:color="auto" w:fill="auto"/>
            <w:noWrap/>
            <w:vAlign w:val="bottom"/>
            <w:hideMark/>
          </w:tcPr>
          <w:p w14:paraId="07308632" w14:textId="77777777" w:rsidR="00C40D16" w:rsidRPr="00A53F90" w:rsidRDefault="00C40D16" w:rsidP="000B0DB5">
            <w:pPr>
              <w:pStyle w:val="NoSpacing"/>
              <w:spacing w:line="240" w:lineRule="auto"/>
              <w:jc w:val="center"/>
            </w:pPr>
            <w:r w:rsidRPr="00A53F90">
              <w:t>22.304</w:t>
            </w:r>
          </w:p>
        </w:tc>
      </w:tr>
      <w:tr w:rsidR="00C40D16" w:rsidRPr="00A53F90" w14:paraId="4502F229" w14:textId="77777777" w:rsidTr="00312006">
        <w:trPr>
          <w:trHeight w:val="100"/>
        </w:trPr>
        <w:tc>
          <w:tcPr>
            <w:tcW w:w="944" w:type="pct"/>
            <w:tcBorders>
              <w:top w:val="nil"/>
              <w:left w:val="nil"/>
              <w:bottom w:val="nil"/>
              <w:right w:val="nil"/>
            </w:tcBorders>
            <w:shd w:val="clear" w:color="000000" w:fill="F2F2F2"/>
            <w:noWrap/>
            <w:vAlign w:val="bottom"/>
            <w:hideMark/>
          </w:tcPr>
          <w:p w14:paraId="6041A559" w14:textId="77777777" w:rsidR="00C40D16" w:rsidRPr="003B6B47" w:rsidRDefault="00C40D16" w:rsidP="000B0DB5">
            <w:pPr>
              <w:pStyle w:val="NoSpacing"/>
              <w:spacing w:line="240" w:lineRule="auto"/>
            </w:pPr>
            <w:r w:rsidRPr="003B6B47">
              <w:t>2</w:t>
            </w:r>
          </w:p>
        </w:tc>
        <w:tc>
          <w:tcPr>
            <w:tcW w:w="1198" w:type="pct"/>
            <w:tcBorders>
              <w:top w:val="nil"/>
              <w:left w:val="nil"/>
              <w:bottom w:val="nil"/>
              <w:right w:val="nil"/>
            </w:tcBorders>
            <w:shd w:val="clear" w:color="000000" w:fill="F2F2F2"/>
            <w:noWrap/>
            <w:vAlign w:val="bottom"/>
            <w:hideMark/>
          </w:tcPr>
          <w:p w14:paraId="51712750" w14:textId="77777777" w:rsidR="00C40D16" w:rsidRPr="00A53F90" w:rsidRDefault="00C40D16" w:rsidP="000B0DB5">
            <w:pPr>
              <w:pStyle w:val="NoSpacing"/>
              <w:spacing w:line="240" w:lineRule="auto"/>
              <w:jc w:val="center"/>
            </w:pPr>
            <w:r w:rsidRPr="00A53F90">
              <w:t>0.721</w:t>
            </w:r>
          </w:p>
        </w:tc>
        <w:tc>
          <w:tcPr>
            <w:tcW w:w="1582" w:type="pct"/>
            <w:tcBorders>
              <w:top w:val="nil"/>
              <w:left w:val="nil"/>
              <w:bottom w:val="nil"/>
              <w:right w:val="nil"/>
            </w:tcBorders>
            <w:shd w:val="clear" w:color="000000" w:fill="F2F2F2"/>
            <w:noWrap/>
            <w:vAlign w:val="bottom"/>
            <w:hideMark/>
          </w:tcPr>
          <w:p w14:paraId="7CFE1C0C" w14:textId="77777777" w:rsidR="00C40D16" w:rsidRPr="00A53F90" w:rsidRDefault="00C40D16" w:rsidP="000B0DB5">
            <w:pPr>
              <w:pStyle w:val="NoSpacing"/>
              <w:spacing w:line="240" w:lineRule="auto"/>
              <w:jc w:val="center"/>
            </w:pPr>
            <w:r w:rsidRPr="00A53F90">
              <w:t>3.292</w:t>
            </w:r>
          </w:p>
        </w:tc>
        <w:tc>
          <w:tcPr>
            <w:tcW w:w="1275" w:type="pct"/>
            <w:tcBorders>
              <w:top w:val="nil"/>
              <w:left w:val="nil"/>
              <w:bottom w:val="nil"/>
              <w:right w:val="nil"/>
            </w:tcBorders>
            <w:shd w:val="clear" w:color="000000" w:fill="F2F2F2"/>
            <w:noWrap/>
            <w:vAlign w:val="bottom"/>
            <w:hideMark/>
          </w:tcPr>
          <w:p w14:paraId="3B86FF75" w14:textId="77777777" w:rsidR="00C40D16" w:rsidRPr="00A53F90" w:rsidRDefault="00C40D16" w:rsidP="000B0DB5">
            <w:pPr>
              <w:pStyle w:val="NoSpacing"/>
              <w:spacing w:line="240" w:lineRule="auto"/>
              <w:jc w:val="center"/>
            </w:pPr>
            <w:r w:rsidRPr="00A53F90">
              <w:t>11.351</w:t>
            </w:r>
          </w:p>
        </w:tc>
      </w:tr>
      <w:tr w:rsidR="00C40D16" w:rsidRPr="00A53F90" w14:paraId="0CA19F6E" w14:textId="77777777" w:rsidTr="00312006">
        <w:trPr>
          <w:trHeight w:val="100"/>
        </w:trPr>
        <w:tc>
          <w:tcPr>
            <w:tcW w:w="944" w:type="pct"/>
            <w:tcBorders>
              <w:top w:val="nil"/>
              <w:left w:val="nil"/>
              <w:bottom w:val="nil"/>
              <w:right w:val="nil"/>
            </w:tcBorders>
            <w:shd w:val="clear" w:color="auto" w:fill="auto"/>
            <w:noWrap/>
            <w:vAlign w:val="bottom"/>
            <w:hideMark/>
          </w:tcPr>
          <w:p w14:paraId="1D10F3C0" w14:textId="77777777" w:rsidR="00C40D16" w:rsidRPr="003B6B47" w:rsidRDefault="00C40D16" w:rsidP="000B0DB5">
            <w:pPr>
              <w:pStyle w:val="NoSpacing"/>
              <w:spacing w:line="240" w:lineRule="auto"/>
            </w:pPr>
            <w:r w:rsidRPr="003B6B47">
              <w:t>3</w:t>
            </w:r>
          </w:p>
        </w:tc>
        <w:tc>
          <w:tcPr>
            <w:tcW w:w="1198" w:type="pct"/>
            <w:tcBorders>
              <w:top w:val="nil"/>
              <w:left w:val="nil"/>
              <w:bottom w:val="nil"/>
              <w:right w:val="nil"/>
            </w:tcBorders>
            <w:shd w:val="clear" w:color="auto" w:fill="auto"/>
            <w:noWrap/>
            <w:vAlign w:val="bottom"/>
            <w:hideMark/>
          </w:tcPr>
          <w:p w14:paraId="2E63D2F6" w14:textId="77777777" w:rsidR="00C40D16" w:rsidRPr="00A53F90" w:rsidRDefault="00C40D16" w:rsidP="000B0DB5">
            <w:pPr>
              <w:pStyle w:val="NoSpacing"/>
              <w:spacing w:line="240" w:lineRule="auto"/>
              <w:jc w:val="center"/>
            </w:pPr>
            <w:r w:rsidRPr="00A53F90">
              <w:t>0.656</w:t>
            </w:r>
          </w:p>
        </w:tc>
        <w:tc>
          <w:tcPr>
            <w:tcW w:w="1582" w:type="pct"/>
            <w:tcBorders>
              <w:top w:val="nil"/>
              <w:left w:val="nil"/>
              <w:bottom w:val="nil"/>
              <w:right w:val="nil"/>
            </w:tcBorders>
            <w:shd w:val="clear" w:color="auto" w:fill="auto"/>
            <w:noWrap/>
            <w:vAlign w:val="bottom"/>
            <w:hideMark/>
          </w:tcPr>
          <w:p w14:paraId="46A0E269" w14:textId="77777777" w:rsidR="00C40D16" w:rsidRPr="00A53F90" w:rsidRDefault="00C40D16" w:rsidP="000B0DB5">
            <w:pPr>
              <w:pStyle w:val="NoSpacing"/>
              <w:spacing w:line="240" w:lineRule="auto"/>
              <w:jc w:val="center"/>
            </w:pPr>
            <w:r w:rsidRPr="00A53F90">
              <w:t>2.726</w:t>
            </w:r>
          </w:p>
        </w:tc>
        <w:tc>
          <w:tcPr>
            <w:tcW w:w="1275" w:type="pct"/>
            <w:tcBorders>
              <w:top w:val="nil"/>
              <w:left w:val="nil"/>
              <w:bottom w:val="nil"/>
              <w:right w:val="nil"/>
            </w:tcBorders>
            <w:shd w:val="clear" w:color="auto" w:fill="auto"/>
            <w:noWrap/>
            <w:vAlign w:val="bottom"/>
            <w:hideMark/>
          </w:tcPr>
          <w:p w14:paraId="251AB515" w14:textId="77777777" w:rsidR="00C40D16" w:rsidRPr="00A53F90" w:rsidRDefault="00C40D16" w:rsidP="000B0DB5">
            <w:pPr>
              <w:pStyle w:val="NoSpacing"/>
              <w:spacing w:line="240" w:lineRule="auto"/>
              <w:jc w:val="center"/>
            </w:pPr>
            <w:r w:rsidRPr="00A53F90">
              <w:t>9.400</w:t>
            </w:r>
          </w:p>
        </w:tc>
      </w:tr>
      <w:tr w:rsidR="00C40D16" w:rsidRPr="00A53F90" w14:paraId="69DA025B" w14:textId="77777777" w:rsidTr="00312006">
        <w:trPr>
          <w:trHeight w:val="100"/>
        </w:trPr>
        <w:tc>
          <w:tcPr>
            <w:tcW w:w="944" w:type="pct"/>
            <w:tcBorders>
              <w:top w:val="nil"/>
              <w:left w:val="nil"/>
              <w:bottom w:val="nil"/>
              <w:right w:val="nil"/>
            </w:tcBorders>
            <w:shd w:val="clear" w:color="000000" w:fill="F2F2F2"/>
            <w:noWrap/>
            <w:vAlign w:val="bottom"/>
            <w:hideMark/>
          </w:tcPr>
          <w:p w14:paraId="2F6DE64D" w14:textId="77777777" w:rsidR="00C40D16" w:rsidRPr="003B6B47" w:rsidRDefault="00C40D16" w:rsidP="000B0DB5">
            <w:pPr>
              <w:pStyle w:val="NoSpacing"/>
              <w:spacing w:line="240" w:lineRule="auto"/>
            </w:pPr>
            <w:r w:rsidRPr="003B6B47">
              <w:t>4</w:t>
            </w:r>
          </w:p>
        </w:tc>
        <w:tc>
          <w:tcPr>
            <w:tcW w:w="1198" w:type="pct"/>
            <w:tcBorders>
              <w:top w:val="nil"/>
              <w:left w:val="nil"/>
              <w:bottom w:val="nil"/>
              <w:right w:val="nil"/>
            </w:tcBorders>
            <w:shd w:val="clear" w:color="000000" w:fill="F2F2F2"/>
            <w:noWrap/>
            <w:vAlign w:val="bottom"/>
            <w:hideMark/>
          </w:tcPr>
          <w:p w14:paraId="2628D950" w14:textId="77777777" w:rsidR="00C40D16" w:rsidRPr="00A53F90" w:rsidRDefault="00C40D16" w:rsidP="000B0DB5">
            <w:pPr>
              <w:pStyle w:val="NoSpacing"/>
              <w:spacing w:line="240" w:lineRule="auto"/>
              <w:jc w:val="center"/>
            </w:pPr>
            <w:r w:rsidRPr="00A53F90">
              <w:t>0.532</w:t>
            </w:r>
          </w:p>
        </w:tc>
        <w:tc>
          <w:tcPr>
            <w:tcW w:w="1582" w:type="pct"/>
            <w:tcBorders>
              <w:top w:val="nil"/>
              <w:left w:val="nil"/>
              <w:bottom w:val="nil"/>
              <w:right w:val="nil"/>
            </w:tcBorders>
            <w:shd w:val="clear" w:color="000000" w:fill="F2F2F2"/>
            <w:noWrap/>
            <w:vAlign w:val="bottom"/>
            <w:hideMark/>
          </w:tcPr>
          <w:p w14:paraId="08259487" w14:textId="77777777" w:rsidR="00C40D16" w:rsidRPr="00A53F90" w:rsidRDefault="00C40D16" w:rsidP="000B0DB5">
            <w:pPr>
              <w:pStyle w:val="NoSpacing"/>
              <w:spacing w:line="240" w:lineRule="auto"/>
              <w:jc w:val="center"/>
            </w:pPr>
            <w:r w:rsidRPr="00A53F90">
              <w:t>2.057</w:t>
            </w:r>
          </w:p>
        </w:tc>
        <w:tc>
          <w:tcPr>
            <w:tcW w:w="1275" w:type="pct"/>
            <w:tcBorders>
              <w:top w:val="nil"/>
              <w:left w:val="nil"/>
              <w:bottom w:val="nil"/>
              <w:right w:val="nil"/>
            </w:tcBorders>
            <w:shd w:val="clear" w:color="000000" w:fill="F2F2F2"/>
            <w:noWrap/>
            <w:vAlign w:val="bottom"/>
            <w:hideMark/>
          </w:tcPr>
          <w:p w14:paraId="24BFB6F1" w14:textId="77777777" w:rsidR="00C40D16" w:rsidRPr="00A53F90" w:rsidRDefault="00C40D16" w:rsidP="000B0DB5">
            <w:pPr>
              <w:pStyle w:val="NoSpacing"/>
              <w:spacing w:line="240" w:lineRule="auto"/>
              <w:jc w:val="center"/>
            </w:pPr>
            <w:r w:rsidRPr="00A53F90">
              <w:t>7.093</w:t>
            </w:r>
          </w:p>
        </w:tc>
      </w:tr>
      <w:tr w:rsidR="00C40D16" w:rsidRPr="00A53F90" w14:paraId="0AC21A1D" w14:textId="77777777" w:rsidTr="00312006">
        <w:trPr>
          <w:trHeight w:val="100"/>
        </w:trPr>
        <w:tc>
          <w:tcPr>
            <w:tcW w:w="944" w:type="pct"/>
            <w:tcBorders>
              <w:top w:val="nil"/>
              <w:left w:val="nil"/>
              <w:bottom w:val="nil"/>
              <w:right w:val="nil"/>
            </w:tcBorders>
            <w:shd w:val="clear" w:color="auto" w:fill="auto"/>
            <w:noWrap/>
            <w:vAlign w:val="bottom"/>
            <w:hideMark/>
          </w:tcPr>
          <w:p w14:paraId="6B994FD9" w14:textId="77777777" w:rsidR="00C40D16" w:rsidRPr="003B6B47" w:rsidRDefault="00C40D16" w:rsidP="000B0DB5">
            <w:pPr>
              <w:pStyle w:val="NoSpacing"/>
              <w:spacing w:line="240" w:lineRule="auto"/>
            </w:pPr>
            <w:r w:rsidRPr="003B6B47">
              <w:t>5</w:t>
            </w:r>
          </w:p>
        </w:tc>
        <w:tc>
          <w:tcPr>
            <w:tcW w:w="1198" w:type="pct"/>
            <w:tcBorders>
              <w:top w:val="nil"/>
              <w:left w:val="nil"/>
              <w:bottom w:val="nil"/>
              <w:right w:val="nil"/>
            </w:tcBorders>
            <w:shd w:val="clear" w:color="auto" w:fill="auto"/>
            <w:noWrap/>
            <w:vAlign w:val="bottom"/>
            <w:hideMark/>
          </w:tcPr>
          <w:p w14:paraId="73991C28" w14:textId="77777777" w:rsidR="00C40D16" w:rsidRPr="00A53F90" w:rsidRDefault="00C40D16" w:rsidP="000B0DB5">
            <w:pPr>
              <w:pStyle w:val="NoSpacing"/>
              <w:spacing w:line="240" w:lineRule="auto"/>
              <w:jc w:val="center"/>
            </w:pPr>
            <w:r w:rsidRPr="00A53F90">
              <w:t>0.434</w:t>
            </w:r>
          </w:p>
        </w:tc>
        <w:tc>
          <w:tcPr>
            <w:tcW w:w="1582" w:type="pct"/>
            <w:tcBorders>
              <w:top w:val="nil"/>
              <w:left w:val="nil"/>
              <w:bottom w:val="nil"/>
              <w:right w:val="nil"/>
            </w:tcBorders>
            <w:shd w:val="clear" w:color="auto" w:fill="auto"/>
            <w:noWrap/>
            <w:vAlign w:val="bottom"/>
            <w:hideMark/>
          </w:tcPr>
          <w:p w14:paraId="53DA3320" w14:textId="77777777" w:rsidR="00C40D16" w:rsidRPr="00A53F90" w:rsidRDefault="00C40D16" w:rsidP="000B0DB5">
            <w:pPr>
              <w:pStyle w:val="NoSpacing"/>
              <w:spacing w:line="240" w:lineRule="auto"/>
              <w:jc w:val="center"/>
            </w:pPr>
            <w:r w:rsidRPr="00A53F90">
              <w:t>1.721</w:t>
            </w:r>
          </w:p>
        </w:tc>
        <w:tc>
          <w:tcPr>
            <w:tcW w:w="1275" w:type="pct"/>
            <w:tcBorders>
              <w:top w:val="nil"/>
              <w:left w:val="nil"/>
              <w:bottom w:val="nil"/>
              <w:right w:val="nil"/>
            </w:tcBorders>
            <w:shd w:val="clear" w:color="auto" w:fill="auto"/>
            <w:noWrap/>
            <w:vAlign w:val="bottom"/>
            <w:hideMark/>
          </w:tcPr>
          <w:p w14:paraId="74E8318E" w14:textId="77777777" w:rsidR="00C40D16" w:rsidRPr="00A53F90" w:rsidRDefault="00C40D16" w:rsidP="000B0DB5">
            <w:pPr>
              <w:pStyle w:val="NoSpacing"/>
              <w:spacing w:line="240" w:lineRule="auto"/>
              <w:jc w:val="center"/>
            </w:pPr>
            <w:r w:rsidRPr="00A53F90">
              <w:t>5.933</w:t>
            </w:r>
          </w:p>
        </w:tc>
      </w:tr>
      <w:tr w:rsidR="00C40D16" w:rsidRPr="00A53F90" w14:paraId="6737C91B" w14:textId="77777777" w:rsidTr="00312006">
        <w:trPr>
          <w:trHeight w:val="100"/>
        </w:trPr>
        <w:tc>
          <w:tcPr>
            <w:tcW w:w="944" w:type="pct"/>
            <w:tcBorders>
              <w:top w:val="nil"/>
              <w:left w:val="nil"/>
              <w:bottom w:val="nil"/>
              <w:right w:val="nil"/>
            </w:tcBorders>
            <w:shd w:val="clear" w:color="000000" w:fill="F2F2F2"/>
            <w:noWrap/>
            <w:vAlign w:val="bottom"/>
            <w:hideMark/>
          </w:tcPr>
          <w:p w14:paraId="53707206" w14:textId="77777777" w:rsidR="00C40D16" w:rsidRPr="003B6B47" w:rsidRDefault="00C40D16" w:rsidP="000B0DB5">
            <w:pPr>
              <w:pStyle w:val="NoSpacing"/>
              <w:spacing w:line="240" w:lineRule="auto"/>
            </w:pPr>
            <w:r w:rsidRPr="003B6B47">
              <w:t>6</w:t>
            </w:r>
          </w:p>
        </w:tc>
        <w:tc>
          <w:tcPr>
            <w:tcW w:w="1198" w:type="pct"/>
            <w:tcBorders>
              <w:top w:val="nil"/>
              <w:left w:val="nil"/>
              <w:bottom w:val="nil"/>
              <w:right w:val="nil"/>
            </w:tcBorders>
            <w:shd w:val="clear" w:color="000000" w:fill="F2F2F2"/>
            <w:noWrap/>
            <w:vAlign w:val="bottom"/>
            <w:hideMark/>
          </w:tcPr>
          <w:p w14:paraId="1BD31F75" w14:textId="77777777" w:rsidR="00C40D16" w:rsidRPr="00A53F90" w:rsidRDefault="00C40D16" w:rsidP="000B0DB5">
            <w:pPr>
              <w:pStyle w:val="NoSpacing"/>
              <w:spacing w:line="240" w:lineRule="auto"/>
              <w:jc w:val="center"/>
            </w:pPr>
            <w:r w:rsidRPr="00A53F90">
              <w:t>0.411</w:t>
            </w:r>
          </w:p>
        </w:tc>
        <w:tc>
          <w:tcPr>
            <w:tcW w:w="1582" w:type="pct"/>
            <w:tcBorders>
              <w:top w:val="nil"/>
              <w:left w:val="nil"/>
              <w:bottom w:val="nil"/>
              <w:right w:val="nil"/>
            </w:tcBorders>
            <w:shd w:val="clear" w:color="000000" w:fill="F2F2F2"/>
            <w:noWrap/>
            <w:vAlign w:val="bottom"/>
            <w:hideMark/>
          </w:tcPr>
          <w:p w14:paraId="0D6A85BA" w14:textId="77777777" w:rsidR="00C40D16" w:rsidRPr="00A53F90" w:rsidRDefault="00C40D16" w:rsidP="000B0DB5">
            <w:pPr>
              <w:pStyle w:val="NoSpacing"/>
              <w:spacing w:line="240" w:lineRule="auto"/>
              <w:jc w:val="center"/>
            </w:pPr>
            <w:r w:rsidRPr="00A53F90">
              <w:t>1.658</w:t>
            </w:r>
          </w:p>
        </w:tc>
        <w:tc>
          <w:tcPr>
            <w:tcW w:w="1275" w:type="pct"/>
            <w:tcBorders>
              <w:top w:val="nil"/>
              <w:left w:val="nil"/>
              <w:bottom w:val="nil"/>
              <w:right w:val="nil"/>
            </w:tcBorders>
            <w:shd w:val="clear" w:color="000000" w:fill="F2F2F2"/>
            <w:noWrap/>
            <w:vAlign w:val="bottom"/>
            <w:hideMark/>
          </w:tcPr>
          <w:p w14:paraId="4A98E937" w14:textId="77777777" w:rsidR="00C40D16" w:rsidRPr="00A53F90" w:rsidRDefault="00C40D16" w:rsidP="000B0DB5">
            <w:pPr>
              <w:pStyle w:val="NoSpacing"/>
              <w:spacing w:line="240" w:lineRule="auto"/>
              <w:jc w:val="center"/>
            </w:pPr>
            <w:r w:rsidRPr="00A53F90">
              <w:t>5.716</w:t>
            </w:r>
          </w:p>
        </w:tc>
      </w:tr>
      <w:tr w:rsidR="00C40D16" w:rsidRPr="00A53F90" w14:paraId="64DED826" w14:textId="77777777" w:rsidTr="00312006">
        <w:trPr>
          <w:trHeight w:val="100"/>
        </w:trPr>
        <w:tc>
          <w:tcPr>
            <w:tcW w:w="944" w:type="pct"/>
            <w:tcBorders>
              <w:top w:val="nil"/>
              <w:left w:val="nil"/>
              <w:bottom w:val="nil"/>
              <w:right w:val="nil"/>
            </w:tcBorders>
            <w:shd w:val="clear" w:color="auto" w:fill="auto"/>
            <w:noWrap/>
            <w:vAlign w:val="bottom"/>
            <w:hideMark/>
          </w:tcPr>
          <w:p w14:paraId="622B00C0" w14:textId="77777777" w:rsidR="00C40D16" w:rsidRPr="003B6B47" w:rsidRDefault="00C40D16" w:rsidP="000B0DB5">
            <w:pPr>
              <w:pStyle w:val="NoSpacing"/>
              <w:spacing w:line="240" w:lineRule="auto"/>
            </w:pPr>
            <w:r w:rsidRPr="003B6B47">
              <w:t>7</w:t>
            </w:r>
          </w:p>
        </w:tc>
        <w:tc>
          <w:tcPr>
            <w:tcW w:w="1198" w:type="pct"/>
            <w:tcBorders>
              <w:top w:val="nil"/>
              <w:left w:val="nil"/>
              <w:bottom w:val="nil"/>
              <w:right w:val="nil"/>
            </w:tcBorders>
            <w:shd w:val="clear" w:color="auto" w:fill="auto"/>
            <w:noWrap/>
            <w:vAlign w:val="bottom"/>
            <w:hideMark/>
          </w:tcPr>
          <w:p w14:paraId="26C8ADD4" w14:textId="77777777" w:rsidR="00C40D16" w:rsidRPr="00A53F90" w:rsidRDefault="00C40D16" w:rsidP="000B0DB5">
            <w:pPr>
              <w:pStyle w:val="NoSpacing"/>
              <w:spacing w:line="240" w:lineRule="auto"/>
              <w:jc w:val="center"/>
            </w:pPr>
            <w:r w:rsidRPr="00A53F90">
              <w:t>0.311</w:t>
            </w:r>
          </w:p>
        </w:tc>
        <w:tc>
          <w:tcPr>
            <w:tcW w:w="1582" w:type="pct"/>
            <w:tcBorders>
              <w:top w:val="nil"/>
              <w:left w:val="nil"/>
              <w:bottom w:val="nil"/>
              <w:right w:val="nil"/>
            </w:tcBorders>
            <w:shd w:val="clear" w:color="auto" w:fill="auto"/>
            <w:noWrap/>
            <w:vAlign w:val="bottom"/>
            <w:hideMark/>
          </w:tcPr>
          <w:p w14:paraId="7BC15CF4" w14:textId="77777777" w:rsidR="00C40D16" w:rsidRPr="00A53F90" w:rsidRDefault="00C40D16" w:rsidP="000B0DB5">
            <w:pPr>
              <w:pStyle w:val="NoSpacing"/>
              <w:spacing w:line="240" w:lineRule="auto"/>
              <w:jc w:val="center"/>
            </w:pPr>
            <w:r w:rsidRPr="00A53F90">
              <w:t>1.429</w:t>
            </w:r>
          </w:p>
        </w:tc>
        <w:tc>
          <w:tcPr>
            <w:tcW w:w="1275" w:type="pct"/>
            <w:tcBorders>
              <w:top w:val="nil"/>
              <w:left w:val="nil"/>
              <w:bottom w:val="nil"/>
              <w:right w:val="nil"/>
            </w:tcBorders>
            <w:shd w:val="clear" w:color="auto" w:fill="auto"/>
            <w:noWrap/>
            <w:vAlign w:val="bottom"/>
            <w:hideMark/>
          </w:tcPr>
          <w:p w14:paraId="4417ECA9" w14:textId="77777777" w:rsidR="00C40D16" w:rsidRPr="00A53F90" w:rsidRDefault="00C40D16" w:rsidP="000B0DB5">
            <w:pPr>
              <w:pStyle w:val="NoSpacing"/>
              <w:spacing w:line="240" w:lineRule="auto"/>
              <w:jc w:val="center"/>
            </w:pPr>
            <w:r w:rsidRPr="00A53F90">
              <w:t>4.928</w:t>
            </w:r>
          </w:p>
        </w:tc>
      </w:tr>
      <w:tr w:rsidR="00C40D16" w:rsidRPr="00A53F90" w14:paraId="3AB65AE2" w14:textId="77777777" w:rsidTr="00312006">
        <w:trPr>
          <w:trHeight w:val="100"/>
        </w:trPr>
        <w:tc>
          <w:tcPr>
            <w:tcW w:w="944" w:type="pct"/>
            <w:tcBorders>
              <w:top w:val="nil"/>
              <w:left w:val="nil"/>
              <w:bottom w:val="nil"/>
              <w:right w:val="nil"/>
            </w:tcBorders>
            <w:shd w:val="clear" w:color="000000" w:fill="F2F2F2"/>
            <w:noWrap/>
            <w:vAlign w:val="bottom"/>
            <w:hideMark/>
          </w:tcPr>
          <w:p w14:paraId="541711F4" w14:textId="77777777" w:rsidR="00C40D16" w:rsidRPr="003B6B47" w:rsidRDefault="00C40D16" w:rsidP="000B0DB5">
            <w:pPr>
              <w:pStyle w:val="NoSpacing"/>
              <w:spacing w:line="240" w:lineRule="auto"/>
            </w:pPr>
            <w:r w:rsidRPr="003B6B47">
              <w:t>Total</w:t>
            </w:r>
          </w:p>
        </w:tc>
        <w:tc>
          <w:tcPr>
            <w:tcW w:w="1198" w:type="pct"/>
            <w:tcBorders>
              <w:top w:val="nil"/>
              <w:left w:val="nil"/>
              <w:bottom w:val="nil"/>
              <w:right w:val="nil"/>
            </w:tcBorders>
            <w:shd w:val="clear" w:color="000000" w:fill="F2F2F2"/>
            <w:noWrap/>
            <w:vAlign w:val="bottom"/>
            <w:hideMark/>
          </w:tcPr>
          <w:p w14:paraId="1418A9EA" w14:textId="77777777" w:rsidR="00C40D16" w:rsidRPr="00A53F90" w:rsidRDefault="00C40D16" w:rsidP="000B0DB5">
            <w:pPr>
              <w:pStyle w:val="NoSpacing"/>
              <w:spacing w:line="240" w:lineRule="auto"/>
              <w:jc w:val="center"/>
            </w:pPr>
            <w:r w:rsidRPr="00A53F90">
              <w:t>.982a</w:t>
            </w:r>
          </w:p>
        </w:tc>
        <w:tc>
          <w:tcPr>
            <w:tcW w:w="1582" w:type="pct"/>
            <w:tcBorders>
              <w:top w:val="nil"/>
              <w:left w:val="nil"/>
              <w:bottom w:val="nil"/>
              <w:right w:val="nil"/>
            </w:tcBorders>
            <w:shd w:val="clear" w:color="000000" w:fill="F2F2F2"/>
            <w:noWrap/>
            <w:vAlign w:val="bottom"/>
            <w:hideMark/>
          </w:tcPr>
          <w:p w14:paraId="113B3B8B" w14:textId="77777777" w:rsidR="00C40D16" w:rsidRPr="00A53F90" w:rsidRDefault="00C40D16" w:rsidP="000B0DB5">
            <w:pPr>
              <w:pStyle w:val="NoSpacing"/>
              <w:spacing w:line="240" w:lineRule="auto"/>
              <w:jc w:val="center"/>
            </w:pPr>
            <w:r w:rsidRPr="00A53F90">
              <w:t>19.350</w:t>
            </w:r>
          </w:p>
        </w:tc>
        <w:tc>
          <w:tcPr>
            <w:tcW w:w="1275" w:type="pct"/>
            <w:tcBorders>
              <w:top w:val="nil"/>
              <w:left w:val="nil"/>
              <w:bottom w:val="nil"/>
              <w:right w:val="nil"/>
            </w:tcBorders>
            <w:shd w:val="clear" w:color="000000" w:fill="F2F2F2"/>
            <w:noWrap/>
            <w:vAlign w:val="bottom"/>
            <w:hideMark/>
          </w:tcPr>
          <w:p w14:paraId="28680C8E" w14:textId="77777777" w:rsidR="00C40D16" w:rsidRPr="00A53F90" w:rsidRDefault="00C40D16" w:rsidP="000B0DB5">
            <w:pPr>
              <w:pStyle w:val="NoSpacing"/>
              <w:spacing w:line="240" w:lineRule="auto"/>
              <w:jc w:val="center"/>
            </w:pPr>
            <w:r w:rsidRPr="00A53F90">
              <w:t>66.724</w:t>
            </w:r>
          </w:p>
        </w:tc>
      </w:tr>
      <w:tr w:rsidR="00C40D16" w:rsidRPr="00A53F90" w14:paraId="1A256942" w14:textId="77777777" w:rsidTr="00312006">
        <w:trPr>
          <w:trHeight w:val="300"/>
        </w:trPr>
        <w:tc>
          <w:tcPr>
            <w:tcW w:w="3725" w:type="pct"/>
            <w:gridSpan w:val="3"/>
            <w:tcBorders>
              <w:top w:val="nil"/>
              <w:left w:val="nil"/>
              <w:bottom w:val="nil"/>
              <w:right w:val="nil"/>
            </w:tcBorders>
            <w:shd w:val="clear" w:color="auto" w:fill="auto"/>
            <w:noWrap/>
            <w:vAlign w:val="bottom"/>
            <w:hideMark/>
          </w:tcPr>
          <w:p w14:paraId="00C96BE5" w14:textId="77777777" w:rsidR="00C40D16" w:rsidRPr="00A53F90" w:rsidRDefault="00C40D16" w:rsidP="000B0DB5">
            <w:pPr>
              <w:pStyle w:val="NoSpacing"/>
              <w:spacing w:line="240" w:lineRule="auto"/>
            </w:pPr>
            <w:proofErr w:type="gramStart"/>
            <w:r w:rsidRPr="00A53F90">
              <w:t>a</w:t>
            </w:r>
            <w:proofErr w:type="gramEnd"/>
            <w:r w:rsidRPr="00A53F90">
              <w:t xml:space="preserve"> Total Cronbach's Alpha is based on the total Eigenvalue.</w:t>
            </w:r>
          </w:p>
        </w:tc>
        <w:tc>
          <w:tcPr>
            <w:tcW w:w="1275" w:type="pct"/>
            <w:tcBorders>
              <w:top w:val="nil"/>
              <w:left w:val="nil"/>
              <w:bottom w:val="nil"/>
              <w:right w:val="nil"/>
            </w:tcBorders>
            <w:shd w:val="clear" w:color="auto" w:fill="auto"/>
            <w:noWrap/>
            <w:vAlign w:val="bottom"/>
            <w:hideMark/>
          </w:tcPr>
          <w:p w14:paraId="4A3CD0DC" w14:textId="77777777" w:rsidR="00C40D16" w:rsidRPr="00A53F90" w:rsidRDefault="00C40D16" w:rsidP="000B0DB5">
            <w:pPr>
              <w:pStyle w:val="NoSpacing"/>
              <w:spacing w:line="240" w:lineRule="auto"/>
            </w:pPr>
          </w:p>
        </w:tc>
      </w:tr>
    </w:tbl>
    <w:p w14:paraId="2843C60B" w14:textId="77777777" w:rsidR="00C40D16" w:rsidRDefault="00C40D16" w:rsidP="00EC5C4D">
      <w:pPr>
        <w:spacing w:line="240" w:lineRule="auto"/>
        <w:rPr>
          <w:b/>
          <w:sz w:val="28"/>
          <w:szCs w:val="28"/>
        </w:rPr>
      </w:pPr>
    </w:p>
    <w:p w14:paraId="4B116F42" w14:textId="64D242AB" w:rsidR="00C40D16" w:rsidRPr="00825D26" w:rsidRDefault="00C40D16" w:rsidP="007F08D5">
      <w:pPr>
        <w:pStyle w:val="TableAppendix"/>
      </w:pPr>
      <w:bookmarkStart w:id="501" w:name="_Toc299648935"/>
      <w:r w:rsidRPr="00825D26">
        <w:t xml:space="preserve">Table </w:t>
      </w:r>
      <w:r w:rsidR="001A105D">
        <w:t>2.17:</w:t>
      </w:r>
      <w:r w:rsidRPr="00825D26">
        <w:t xml:space="preserve"> </w:t>
      </w:r>
      <w:r w:rsidR="00FB35AA">
        <w:t xml:space="preserve">PCA Round Two </w:t>
      </w:r>
      <w:r w:rsidRPr="00825D26">
        <w:t>Component Loadings Search</w:t>
      </w:r>
      <w:bookmarkEnd w:id="501"/>
    </w:p>
    <w:tbl>
      <w:tblPr>
        <w:tblW w:w="5000" w:type="pct"/>
        <w:tblLook w:val="04A0" w:firstRow="1" w:lastRow="0" w:firstColumn="1" w:lastColumn="0" w:noHBand="0" w:noVBand="1"/>
      </w:tblPr>
      <w:tblGrid>
        <w:gridCol w:w="2971"/>
        <w:gridCol w:w="797"/>
        <w:gridCol w:w="797"/>
        <w:gridCol w:w="797"/>
        <w:gridCol w:w="797"/>
        <w:gridCol w:w="797"/>
        <w:gridCol w:w="797"/>
        <w:gridCol w:w="797"/>
      </w:tblGrid>
      <w:tr w:rsidR="00C40D16" w:rsidRPr="00A53F90" w14:paraId="5F40761B" w14:textId="77777777" w:rsidTr="00C40D16">
        <w:trPr>
          <w:trHeight w:val="300"/>
        </w:trPr>
        <w:tc>
          <w:tcPr>
            <w:tcW w:w="1737" w:type="pct"/>
            <w:tcBorders>
              <w:top w:val="nil"/>
              <w:left w:val="nil"/>
              <w:bottom w:val="nil"/>
              <w:right w:val="nil"/>
            </w:tcBorders>
            <w:shd w:val="clear" w:color="auto" w:fill="D9D9D9" w:themeFill="background1" w:themeFillShade="D9"/>
            <w:noWrap/>
            <w:vAlign w:val="bottom"/>
            <w:hideMark/>
          </w:tcPr>
          <w:p w14:paraId="76E619F4" w14:textId="77777777" w:rsidR="00C40D16" w:rsidRPr="00312006" w:rsidRDefault="00C40D16" w:rsidP="000B0DB5">
            <w:pPr>
              <w:pStyle w:val="NoSpacing"/>
              <w:spacing w:line="240" w:lineRule="auto"/>
              <w:rPr>
                <w:b/>
              </w:rPr>
            </w:pPr>
          </w:p>
        </w:tc>
        <w:tc>
          <w:tcPr>
            <w:tcW w:w="466" w:type="pct"/>
            <w:tcBorders>
              <w:top w:val="nil"/>
              <w:left w:val="nil"/>
              <w:bottom w:val="nil"/>
              <w:right w:val="nil"/>
            </w:tcBorders>
            <w:shd w:val="clear" w:color="auto" w:fill="D9D9D9" w:themeFill="background1" w:themeFillShade="D9"/>
            <w:noWrap/>
            <w:vAlign w:val="bottom"/>
            <w:hideMark/>
          </w:tcPr>
          <w:p w14:paraId="747EA3D1" w14:textId="77777777" w:rsidR="00C40D16" w:rsidRPr="00312006" w:rsidRDefault="00C40D16" w:rsidP="000B0DB5">
            <w:pPr>
              <w:pStyle w:val="NoSpacing"/>
              <w:spacing w:line="240" w:lineRule="auto"/>
              <w:jc w:val="center"/>
              <w:rPr>
                <w:b/>
              </w:rPr>
            </w:pPr>
            <w:r w:rsidRPr="00312006">
              <w:rPr>
                <w:b/>
              </w:rPr>
              <w:t>1</w:t>
            </w:r>
          </w:p>
        </w:tc>
        <w:tc>
          <w:tcPr>
            <w:tcW w:w="466" w:type="pct"/>
            <w:tcBorders>
              <w:top w:val="nil"/>
              <w:left w:val="nil"/>
              <w:bottom w:val="nil"/>
              <w:right w:val="nil"/>
            </w:tcBorders>
            <w:shd w:val="clear" w:color="auto" w:fill="D9D9D9" w:themeFill="background1" w:themeFillShade="D9"/>
            <w:noWrap/>
            <w:vAlign w:val="bottom"/>
            <w:hideMark/>
          </w:tcPr>
          <w:p w14:paraId="395F84A2" w14:textId="77777777" w:rsidR="00C40D16" w:rsidRPr="00312006" w:rsidRDefault="00C40D16" w:rsidP="000B0DB5">
            <w:pPr>
              <w:pStyle w:val="NoSpacing"/>
              <w:spacing w:line="240" w:lineRule="auto"/>
              <w:jc w:val="center"/>
              <w:rPr>
                <w:b/>
              </w:rPr>
            </w:pPr>
            <w:r w:rsidRPr="00312006">
              <w:rPr>
                <w:b/>
              </w:rPr>
              <w:t>2</w:t>
            </w:r>
          </w:p>
        </w:tc>
        <w:tc>
          <w:tcPr>
            <w:tcW w:w="466" w:type="pct"/>
            <w:tcBorders>
              <w:top w:val="nil"/>
              <w:left w:val="nil"/>
              <w:bottom w:val="nil"/>
              <w:right w:val="nil"/>
            </w:tcBorders>
            <w:shd w:val="clear" w:color="auto" w:fill="D9D9D9" w:themeFill="background1" w:themeFillShade="D9"/>
            <w:noWrap/>
            <w:vAlign w:val="bottom"/>
            <w:hideMark/>
          </w:tcPr>
          <w:p w14:paraId="2070107F" w14:textId="77777777" w:rsidR="00C40D16" w:rsidRPr="00312006" w:rsidRDefault="00C40D16" w:rsidP="000B0DB5">
            <w:pPr>
              <w:pStyle w:val="NoSpacing"/>
              <w:spacing w:line="240" w:lineRule="auto"/>
              <w:jc w:val="center"/>
              <w:rPr>
                <w:b/>
              </w:rPr>
            </w:pPr>
            <w:r w:rsidRPr="00312006">
              <w:rPr>
                <w:b/>
              </w:rPr>
              <w:t>3</w:t>
            </w:r>
          </w:p>
        </w:tc>
        <w:tc>
          <w:tcPr>
            <w:tcW w:w="466" w:type="pct"/>
            <w:tcBorders>
              <w:top w:val="nil"/>
              <w:left w:val="nil"/>
              <w:bottom w:val="nil"/>
              <w:right w:val="nil"/>
            </w:tcBorders>
            <w:shd w:val="clear" w:color="auto" w:fill="D9D9D9" w:themeFill="background1" w:themeFillShade="D9"/>
            <w:noWrap/>
            <w:vAlign w:val="bottom"/>
            <w:hideMark/>
          </w:tcPr>
          <w:p w14:paraId="0635A338" w14:textId="77777777" w:rsidR="00C40D16" w:rsidRPr="00312006" w:rsidRDefault="00C40D16" w:rsidP="000B0DB5">
            <w:pPr>
              <w:pStyle w:val="NoSpacing"/>
              <w:spacing w:line="240" w:lineRule="auto"/>
              <w:jc w:val="center"/>
              <w:rPr>
                <w:b/>
              </w:rPr>
            </w:pPr>
            <w:r w:rsidRPr="00312006">
              <w:rPr>
                <w:b/>
              </w:rPr>
              <w:t>4</w:t>
            </w:r>
          </w:p>
        </w:tc>
        <w:tc>
          <w:tcPr>
            <w:tcW w:w="466" w:type="pct"/>
            <w:tcBorders>
              <w:top w:val="nil"/>
              <w:left w:val="nil"/>
              <w:bottom w:val="nil"/>
              <w:right w:val="nil"/>
            </w:tcBorders>
            <w:shd w:val="clear" w:color="auto" w:fill="D9D9D9" w:themeFill="background1" w:themeFillShade="D9"/>
            <w:noWrap/>
            <w:vAlign w:val="bottom"/>
            <w:hideMark/>
          </w:tcPr>
          <w:p w14:paraId="52C34EF8" w14:textId="77777777" w:rsidR="00C40D16" w:rsidRPr="00312006" w:rsidRDefault="00C40D16" w:rsidP="000B0DB5">
            <w:pPr>
              <w:pStyle w:val="NoSpacing"/>
              <w:spacing w:line="240" w:lineRule="auto"/>
              <w:jc w:val="center"/>
              <w:rPr>
                <w:b/>
              </w:rPr>
            </w:pPr>
            <w:r w:rsidRPr="00312006">
              <w:rPr>
                <w:b/>
              </w:rPr>
              <w:t>5</w:t>
            </w:r>
          </w:p>
        </w:tc>
        <w:tc>
          <w:tcPr>
            <w:tcW w:w="466" w:type="pct"/>
            <w:tcBorders>
              <w:top w:val="nil"/>
              <w:left w:val="nil"/>
              <w:bottom w:val="nil"/>
              <w:right w:val="nil"/>
            </w:tcBorders>
            <w:shd w:val="clear" w:color="auto" w:fill="D9D9D9" w:themeFill="background1" w:themeFillShade="D9"/>
            <w:noWrap/>
            <w:vAlign w:val="bottom"/>
            <w:hideMark/>
          </w:tcPr>
          <w:p w14:paraId="29B95FB4" w14:textId="77777777" w:rsidR="00C40D16" w:rsidRPr="00312006" w:rsidRDefault="00C40D16" w:rsidP="000B0DB5">
            <w:pPr>
              <w:pStyle w:val="NoSpacing"/>
              <w:spacing w:line="240" w:lineRule="auto"/>
              <w:jc w:val="center"/>
              <w:rPr>
                <w:b/>
              </w:rPr>
            </w:pPr>
            <w:r w:rsidRPr="00312006">
              <w:rPr>
                <w:b/>
              </w:rPr>
              <w:t>6</w:t>
            </w:r>
          </w:p>
        </w:tc>
        <w:tc>
          <w:tcPr>
            <w:tcW w:w="466" w:type="pct"/>
            <w:tcBorders>
              <w:top w:val="nil"/>
              <w:left w:val="nil"/>
              <w:bottom w:val="nil"/>
              <w:right w:val="nil"/>
            </w:tcBorders>
            <w:shd w:val="clear" w:color="auto" w:fill="D9D9D9" w:themeFill="background1" w:themeFillShade="D9"/>
            <w:noWrap/>
            <w:vAlign w:val="bottom"/>
            <w:hideMark/>
          </w:tcPr>
          <w:p w14:paraId="47994D8A" w14:textId="77777777" w:rsidR="00C40D16" w:rsidRPr="00312006" w:rsidRDefault="00C40D16" w:rsidP="000B0DB5">
            <w:pPr>
              <w:pStyle w:val="NoSpacing"/>
              <w:spacing w:line="240" w:lineRule="auto"/>
              <w:jc w:val="center"/>
              <w:rPr>
                <w:b/>
              </w:rPr>
            </w:pPr>
            <w:r w:rsidRPr="00312006">
              <w:rPr>
                <w:b/>
              </w:rPr>
              <w:t>7</w:t>
            </w:r>
          </w:p>
        </w:tc>
      </w:tr>
      <w:tr w:rsidR="00C40D16" w:rsidRPr="00A53F90" w14:paraId="64255579" w14:textId="77777777" w:rsidTr="00C40D16">
        <w:trPr>
          <w:trHeight w:val="100"/>
        </w:trPr>
        <w:tc>
          <w:tcPr>
            <w:tcW w:w="1737" w:type="pct"/>
            <w:tcBorders>
              <w:top w:val="nil"/>
              <w:left w:val="nil"/>
              <w:bottom w:val="nil"/>
              <w:right w:val="nil"/>
            </w:tcBorders>
            <w:shd w:val="clear" w:color="auto" w:fill="auto"/>
            <w:noWrap/>
            <w:vAlign w:val="bottom"/>
            <w:hideMark/>
          </w:tcPr>
          <w:p w14:paraId="46FFD4E2" w14:textId="77777777" w:rsidR="00C40D16" w:rsidRPr="003B6B47" w:rsidRDefault="00C40D16" w:rsidP="000B0DB5">
            <w:pPr>
              <w:pStyle w:val="NoSpacing"/>
              <w:spacing w:line="240" w:lineRule="auto"/>
            </w:pPr>
            <w:r w:rsidRPr="003B6B47">
              <w:t>S3.a.1_LengthTimePressure</w:t>
            </w:r>
          </w:p>
        </w:tc>
        <w:tc>
          <w:tcPr>
            <w:tcW w:w="466" w:type="pct"/>
            <w:tcBorders>
              <w:top w:val="nil"/>
              <w:left w:val="nil"/>
              <w:bottom w:val="nil"/>
              <w:right w:val="nil"/>
            </w:tcBorders>
            <w:shd w:val="clear" w:color="auto" w:fill="auto"/>
            <w:noWrap/>
            <w:vAlign w:val="bottom"/>
            <w:hideMark/>
          </w:tcPr>
          <w:p w14:paraId="5F96AB3B" w14:textId="77777777" w:rsidR="00C40D16" w:rsidRPr="00A53F90" w:rsidRDefault="00C40D16" w:rsidP="000B0DB5">
            <w:pPr>
              <w:pStyle w:val="NoSpacing"/>
              <w:spacing w:line="240" w:lineRule="auto"/>
              <w:jc w:val="center"/>
            </w:pPr>
            <w:r w:rsidRPr="00A53F90">
              <w:t>0.137</w:t>
            </w:r>
          </w:p>
        </w:tc>
        <w:tc>
          <w:tcPr>
            <w:tcW w:w="466" w:type="pct"/>
            <w:tcBorders>
              <w:top w:val="nil"/>
              <w:left w:val="nil"/>
              <w:bottom w:val="nil"/>
              <w:right w:val="nil"/>
            </w:tcBorders>
            <w:shd w:val="clear" w:color="auto" w:fill="auto"/>
            <w:noWrap/>
            <w:vAlign w:val="bottom"/>
            <w:hideMark/>
          </w:tcPr>
          <w:p w14:paraId="3233DB10" w14:textId="77777777" w:rsidR="00C40D16" w:rsidRPr="00A53F90" w:rsidRDefault="00C40D16" w:rsidP="000B0DB5">
            <w:pPr>
              <w:pStyle w:val="NoSpacing"/>
              <w:spacing w:line="240" w:lineRule="auto"/>
              <w:jc w:val="center"/>
            </w:pPr>
            <w:r w:rsidRPr="00A53F90">
              <w:t>-0.006</w:t>
            </w:r>
          </w:p>
        </w:tc>
        <w:tc>
          <w:tcPr>
            <w:tcW w:w="466" w:type="pct"/>
            <w:tcBorders>
              <w:top w:val="nil"/>
              <w:left w:val="nil"/>
              <w:bottom w:val="nil"/>
              <w:right w:val="nil"/>
            </w:tcBorders>
            <w:shd w:val="clear" w:color="auto" w:fill="auto"/>
            <w:noWrap/>
            <w:vAlign w:val="bottom"/>
            <w:hideMark/>
          </w:tcPr>
          <w:p w14:paraId="0A67CC7B" w14:textId="77777777" w:rsidR="00C40D16" w:rsidRPr="00A53F90" w:rsidRDefault="00C40D16" w:rsidP="000B0DB5">
            <w:pPr>
              <w:pStyle w:val="NoSpacing"/>
              <w:spacing w:line="240" w:lineRule="auto"/>
              <w:jc w:val="center"/>
            </w:pPr>
            <w:r w:rsidRPr="00A53F90">
              <w:t>0.033</w:t>
            </w:r>
          </w:p>
        </w:tc>
        <w:tc>
          <w:tcPr>
            <w:tcW w:w="466" w:type="pct"/>
            <w:tcBorders>
              <w:top w:val="nil"/>
              <w:left w:val="nil"/>
              <w:bottom w:val="nil"/>
              <w:right w:val="nil"/>
            </w:tcBorders>
            <w:shd w:val="clear" w:color="auto" w:fill="auto"/>
            <w:noWrap/>
            <w:vAlign w:val="bottom"/>
            <w:hideMark/>
          </w:tcPr>
          <w:p w14:paraId="4B1C5217" w14:textId="77777777" w:rsidR="00C40D16" w:rsidRPr="00A53F90" w:rsidRDefault="00C40D16" w:rsidP="000B0DB5">
            <w:pPr>
              <w:pStyle w:val="NoSpacing"/>
              <w:spacing w:line="240" w:lineRule="auto"/>
              <w:jc w:val="center"/>
            </w:pPr>
            <w:r w:rsidRPr="00A53F90">
              <w:t>0.432</w:t>
            </w:r>
          </w:p>
        </w:tc>
        <w:tc>
          <w:tcPr>
            <w:tcW w:w="466" w:type="pct"/>
            <w:tcBorders>
              <w:top w:val="nil"/>
              <w:left w:val="nil"/>
              <w:bottom w:val="nil"/>
              <w:right w:val="nil"/>
            </w:tcBorders>
            <w:shd w:val="clear" w:color="auto" w:fill="auto"/>
            <w:noWrap/>
            <w:vAlign w:val="bottom"/>
            <w:hideMark/>
          </w:tcPr>
          <w:p w14:paraId="18861A2B" w14:textId="77777777" w:rsidR="00C40D16" w:rsidRPr="00A53F90" w:rsidRDefault="00C40D16" w:rsidP="000B0DB5">
            <w:pPr>
              <w:pStyle w:val="NoSpacing"/>
              <w:spacing w:line="240" w:lineRule="auto"/>
              <w:jc w:val="center"/>
              <w:rPr>
                <w:color w:val="9C0006"/>
              </w:rPr>
            </w:pPr>
            <w:r w:rsidRPr="00A53F90">
              <w:rPr>
                <w:color w:val="9C0006"/>
              </w:rPr>
              <w:t>0.622</w:t>
            </w:r>
          </w:p>
        </w:tc>
        <w:tc>
          <w:tcPr>
            <w:tcW w:w="466" w:type="pct"/>
            <w:tcBorders>
              <w:top w:val="nil"/>
              <w:left w:val="nil"/>
              <w:bottom w:val="nil"/>
              <w:right w:val="nil"/>
            </w:tcBorders>
            <w:shd w:val="clear" w:color="auto" w:fill="auto"/>
            <w:noWrap/>
            <w:vAlign w:val="bottom"/>
            <w:hideMark/>
          </w:tcPr>
          <w:p w14:paraId="6BA6A6FB" w14:textId="77777777" w:rsidR="00C40D16" w:rsidRPr="00A53F90" w:rsidRDefault="00C40D16" w:rsidP="000B0DB5">
            <w:pPr>
              <w:pStyle w:val="NoSpacing"/>
              <w:spacing w:line="240" w:lineRule="auto"/>
              <w:jc w:val="center"/>
            </w:pPr>
            <w:r w:rsidRPr="00A53F90">
              <w:t>-0.203</w:t>
            </w:r>
          </w:p>
        </w:tc>
        <w:tc>
          <w:tcPr>
            <w:tcW w:w="466" w:type="pct"/>
            <w:tcBorders>
              <w:top w:val="nil"/>
              <w:left w:val="nil"/>
              <w:bottom w:val="nil"/>
              <w:right w:val="nil"/>
            </w:tcBorders>
            <w:shd w:val="clear" w:color="auto" w:fill="auto"/>
            <w:noWrap/>
            <w:vAlign w:val="bottom"/>
            <w:hideMark/>
          </w:tcPr>
          <w:p w14:paraId="7360D056" w14:textId="77777777" w:rsidR="00C40D16" w:rsidRPr="00A53F90" w:rsidRDefault="00C40D16" w:rsidP="000B0DB5">
            <w:pPr>
              <w:pStyle w:val="NoSpacing"/>
              <w:spacing w:line="240" w:lineRule="auto"/>
              <w:jc w:val="center"/>
            </w:pPr>
            <w:r w:rsidRPr="00A53F90">
              <w:t>0.218</w:t>
            </w:r>
          </w:p>
        </w:tc>
      </w:tr>
      <w:tr w:rsidR="00C40D16" w:rsidRPr="00A53F90" w14:paraId="52931B2D"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074CE1E5" w14:textId="77777777" w:rsidR="00C40D16" w:rsidRPr="003B6B47" w:rsidRDefault="00C40D16" w:rsidP="000B0DB5">
            <w:pPr>
              <w:pStyle w:val="NoSpacing"/>
              <w:spacing w:line="240" w:lineRule="auto"/>
            </w:pPr>
            <w:r w:rsidRPr="003B6B47">
              <w:t>S3.a.2_SearchTimePressure</w:t>
            </w:r>
          </w:p>
        </w:tc>
        <w:tc>
          <w:tcPr>
            <w:tcW w:w="466" w:type="pct"/>
            <w:tcBorders>
              <w:top w:val="nil"/>
              <w:left w:val="nil"/>
              <w:bottom w:val="nil"/>
              <w:right w:val="nil"/>
            </w:tcBorders>
            <w:shd w:val="clear" w:color="auto" w:fill="F2F2F2" w:themeFill="background1" w:themeFillShade="F2"/>
            <w:noWrap/>
            <w:vAlign w:val="bottom"/>
            <w:hideMark/>
          </w:tcPr>
          <w:p w14:paraId="2B82C6FD" w14:textId="77777777" w:rsidR="00C40D16" w:rsidRPr="00A53F90" w:rsidRDefault="00C40D16" w:rsidP="000B0DB5">
            <w:pPr>
              <w:pStyle w:val="NoSpacing"/>
              <w:spacing w:line="240" w:lineRule="auto"/>
              <w:jc w:val="center"/>
            </w:pPr>
            <w:r w:rsidRPr="00A53F90">
              <w:t>0.208</w:t>
            </w:r>
          </w:p>
        </w:tc>
        <w:tc>
          <w:tcPr>
            <w:tcW w:w="466" w:type="pct"/>
            <w:tcBorders>
              <w:top w:val="nil"/>
              <w:left w:val="nil"/>
              <w:bottom w:val="nil"/>
              <w:right w:val="nil"/>
            </w:tcBorders>
            <w:shd w:val="clear" w:color="auto" w:fill="F2F2F2" w:themeFill="background1" w:themeFillShade="F2"/>
            <w:noWrap/>
            <w:vAlign w:val="bottom"/>
            <w:hideMark/>
          </w:tcPr>
          <w:p w14:paraId="5318A59C" w14:textId="77777777" w:rsidR="00C40D16" w:rsidRPr="00A53F90" w:rsidRDefault="00C40D16" w:rsidP="000B0DB5">
            <w:pPr>
              <w:pStyle w:val="NoSpacing"/>
              <w:spacing w:line="240" w:lineRule="auto"/>
              <w:jc w:val="center"/>
            </w:pPr>
            <w:r w:rsidRPr="00A53F90">
              <w:t>0.042</w:t>
            </w:r>
          </w:p>
        </w:tc>
        <w:tc>
          <w:tcPr>
            <w:tcW w:w="466" w:type="pct"/>
            <w:tcBorders>
              <w:top w:val="nil"/>
              <w:left w:val="nil"/>
              <w:bottom w:val="nil"/>
              <w:right w:val="nil"/>
            </w:tcBorders>
            <w:shd w:val="clear" w:color="auto" w:fill="F2F2F2" w:themeFill="background1" w:themeFillShade="F2"/>
            <w:noWrap/>
            <w:vAlign w:val="bottom"/>
            <w:hideMark/>
          </w:tcPr>
          <w:p w14:paraId="7396395F" w14:textId="77777777" w:rsidR="00C40D16" w:rsidRPr="00A53F90" w:rsidRDefault="00C40D16" w:rsidP="000B0DB5">
            <w:pPr>
              <w:pStyle w:val="NoSpacing"/>
              <w:spacing w:line="240" w:lineRule="auto"/>
              <w:jc w:val="center"/>
            </w:pPr>
            <w:r w:rsidRPr="00A53F90">
              <w:t>0.053</w:t>
            </w:r>
          </w:p>
        </w:tc>
        <w:tc>
          <w:tcPr>
            <w:tcW w:w="466" w:type="pct"/>
            <w:tcBorders>
              <w:top w:val="nil"/>
              <w:left w:val="nil"/>
              <w:bottom w:val="nil"/>
              <w:right w:val="nil"/>
            </w:tcBorders>
            <w:shd w:val="clear" w:color="auto" w:fill="F2F2F2" w:themeFill="background1" w:themeFillShade="F2"/>
            <w:noWrap/>
            <w:vAlign w:val="bottom"/>
            <w:hideMark/>
          </w:tcPr>
          <w:p w14:paraId="6523DA56" w14:textId="77777777" w:rsidR="00C40D16" w:rsidRPr="00A53F90" w:rsidRDefault="00C40D16" w:rsidP="000B0DB5">
            <w:pPr>
              <w:pStyle w:val="NoSpacing"/>
              <w:spacing w:line="240" w:lineRule="auto"/>
              <w:jc w:val="center"/>
            </w:pPr>
            <w:r w:rsidRPr="00A53F90">
              <w:t>0.478</w:t>
            </w:r>
          </w:p>
        </w:tc>
        <w:tc>
          <w:tcPr>
            <w:tcW w:w="466" w:type="pct"/>
            <w:tcBorders>
              <w:top w:val="nil"/>
              <w:left w:val="nil"/>
              <w:bottom w:val="nil"/>
              <w:right w:val="nil"/>
            </w:tcBorders>
            <w:shd w:val="clear" w:color="auto" w:fill="F2F2F2" w:themeFill="background1" w:themeFillShade="F2"/>
            <w:noWrap/>
            <w:vAlign w:val="bottom"/>
            <w:hideMark/>
          </w:tcPr>
          <w:p w14:paraId="2B7BF394" w14:textId="77777777" w:rsidR="00C40D16" w:rsidRPr="00A53F90" w:rsidRDefault="00C40D16" w:rsidP="000B0DB5">
            <w:pPr>
              <w:pStyle w:val="NoSpacing"/>
              <w:spacing w:line="240" w:lineRule="auto"/>
              <w:jc w:val="center"/>
              <w:rPr>
                <w:color w:val="9C0006"/>
              </w:rPr>
            </w:pPr>
            <w:r w:rsidRPr="00A53F90">
              <w:rPr>
                <w:color w:val="9C0006"/>
              </w:rPr>
              <w:t>0.589</w:t>
            </w:r>
          </w:p>
        </w:tc>
        <w:tc>
          <w:tcPr>
            <w:tcW w:w="466" w:type="pct"/>
            <w:tcBorders>
              <w:top w:val="nil"/>
              <w:left w:val="nil"/>
              <w:bottom w:val="nil"/>
              <w:right w:val="nil"/>
            </w:tcBorders>
            <w:shd w:val="clear" w:color="auto" w:fill="F2F2F2" w:themeFill="background1" w:themeFillShade="F2"/>
            <w:noWrap/>
            <w:vAlign w:val="bottom"/>
            <w:hideMark/>
          </w:tcPr>
          <w:p w14:paraId="4D3C428A" w14:textId="77777777" w:rsidR="00C40D16" w:rsidRPr="00A53F90" w:rsidRDefault="00C40D16" w:rsidP="000B0DB5">
            <w:pPr>
              <w:pStyle w:val="NoSpacing"/>
              <w:spacing w:line="240" w:lineRule="auto"/>
              <w:jc w:val="center"/>
            </w:pPr>
            <w:r w:rsidRPr="00A53F90">
              <w:t>-0.169</w:t>
            </w:r>
          </w:p>
        </w:tc>
        <w:tc>
          <w:tcPr>
            <w:tcW w:w="466" w:type="pct"/>
            <w:tcBorders>
              <w:top w:val="nil"/>
              <w:left w:val="nil"/>
              <w:bottom w:val="nil"/>
              <w:right w:val="nil"/>
            </w:tcBorders>
            <w:shd w:val="clear" w:color="auto" w:fill="F2F2F2" w:themeFill="background1" w:themeFillShade="F2"/>
            <w:noWrap/>
            <w:vAlign w:val="bottom"/>
            <w:hideMark/>
          </w:tcPr>
          <w:p w14:paraId="1BD196CE" w14:textId="77777777" w:rsidR="00C40D16" w:rsidRPr="00A53F90" w:rsidRDefault="00C40D16" w:rsidP="000B0DB5">
            <w:pPr>
              <w:pStyle w:val="NoSpacing"/>
              <w:spacing w:line="240" w:lineRule="auto"/>
              <w:jc w:val="center"/>
            </w:pPr>
            <w:r w:rsidRPr="00A53F90">
              <w:t>0.248</w:t>
            </w:r>
          </w:p>
        </w:tc>
      </w:tr>
      <w:tr w:rsidR="00C40D16" w:rsidRPr="00A53F90" w14:paraId="1F1B5FE4" w14:textId="77777777" w:rsidTr="00C40D16">
        <w:trPr>
          <w:trHeight w:val="100"/>
        </w:trPr>
        <w:tc>
          <w:tcPr>
            <w:tcW w:w="1737" w:type="pct"/>
            <w:tcBorders>
              <w:top w:val="nil"/>
              <w:left w:val="nil"/>
              <w:bottom w:val="nil"/>
              <w:right w:val="nil"/>
            </w:tcBorders>
            <w:shd w:val="clear" w:color="auto" w:fill="auto"/>
            <w:noWrap/>
            <w:vAlign w:val="bottom"/>
            <w:hideMark/>
          </w:tcPr>
          <w:p w14:paraId="70866BFB" w14:textId="77777777" w:rsidR="00C40D16" w:rsidRPr="003B6B47" w:rsidRDefault="00C40D16" w:rsidP="000B0DB5">
            <w:pPr>
              <w:pStyle w:val="NoSpacing"/>
              <w:spacing w:line="240" w:lineRule="auto"/>
            </w:pPr>
            <w:r w:rsidRPr="003B6B47">
              <w:t>S3.a.3_TimeIncrease</w:t>
            </w:r>
          </w:p>
        </w:tc>
        <w:tc>
          <w:tcPr>
            <w:tcW w:w="466" w:type="pct"/>
            <w:tcBorders>
              <w:top w:val="nil"/>
              <w:left w:val="nil"/>
              <w:bottom w:val="nil"/>
              <w:right w:val="nil"/>
            </w:tcBorders>
            <w:shd w:val="clear" w:color="auto" w:fill="auto"/>
            <w:noWrap/>
            <w:vAlign w:val="bottom"/>
            <w:hideMark/>
          </w:tcPr>
          <w:p w14:paraId="6FE965D4" w14:textId="77777777" w:rsidR="00C40D16" w:rsidRPr="00A53F90" w:rsidRDefault="00C40D16" w:rsidP="000B0DB5">
            <w:pPr>
              <w:pStyle w:val="NoSpacing"/>
              <w:spacing w:line="240" w:lineRule="auto"/>
              <w:jc w:val="center"/>
            </w:pPr>
            <w:r w:rsidRPr="00A53F90">
              <w:t>0.365</w:t>
            </w:r>
          </w:p>
        </w:tc>
        <w:tc>
          <w:tcPr>
            <w:tcW w:w="466" w:type="pct"/>
            <w:tcBorders>
              <w:top w:val="nil"/>
              <w:left w:val="nil"/>
              <w:bottom w:val="nil"/>
              <w:right w:val="nil"/>
            </w:tcBorders>
            <w:shd w:val="clear" w:color="auto" w:fill="auto"/>
            <w:noWrap/>
            <w:vAlign w:val="bottom"/>
            <w:hideMark/>
          </w:tcPr>
          <w:p w14:paraId="67F47AB6" w14:textId="77777777" w:rsidR="00C40D16" w:rsidRPr="00A53F90" w:rsidRDefault="00C40D16" w:rsidP="000B0DB5">
            <w:pPr>
              <w:pStyle w:val="NoSpacing"/>
              <w:spacing w:line="240" w:lineRule="auto"/>
              <w:jc w:val="center"/>
            </w:pPr>
            <w:r w:rsidRPr="00A53F90">
              <w:t>0.04</w:t>
            </w:r>
          </w:p>
        </w:tc>
        <w:tc>
          <w:tcPr>
            <w:tcW w:w="466" w:type="pct"/>
            <w:tcBorders>
              <w:top w:val="nil"/>
              <w:left w:val="nil"/>
              <w:bottom w:val="nil"/>
              <w:right w:val="nil"/>
            </w:tcBorders>
            <w:shd w:val="clear" w:color="auto" w:fill="auto"/>
            <w:noWrap/>
            <w:vAlign w:val="bottom"/>
            <w:hideMark/>
          </w:tcPr>
          <w:p w14:paraId="29148C55" w14:textId="77777777" w:rsidR="00C40D16" w:rsidRPr="00A53F90" w:rsidRDefault="00C40D16" w:rsidP="000B0DB5">
            <w:pPr>
              <w:pStyle w:val="NoSpacing"/>
              <w:spacing w:line="240" w:lineRule="auto"/>
              <w:jc w:val="center"/>
            </w:pPr>
            <w:r w:rsidRPr="00A53F90">
              <w:t>0.099</w:t>
            </w:r>
          </w:p>
        </w:tc>
        <w:tc>
          <w:tcPr>
            <w:tcW w:w="466" w:type="pct"/>
            <w:tcBorders>
              <w:top w:val="nil"/>
              <w:left w:val="nil"/>
              <w:bottom w:val="nil"/>
              <w:right w:val="nil"/>
            </w:tcBorders>
            <w:shd w:val="clear" w:color="auto" w:fill="auto"/>
            <w:noWrap/>
            <w:vAlign w:val="bottom"/>
            <w:hideMark/>
          </w:tcPr>
          <w:p w14:paraId="14586828" w14:textId="77777777" w:rsidR="00C40D16" w:rsidRPr="00A53F90" w:rsidRDefault="00C40D16" w:rsidP="000B0DB5">
            <w:pPr>
              <w:pStyle w:val="NoSpacing"/>
              <w:spacing w:line="240" w:lineRule="auto"/>
              <w:jc w:val="center"/>
            </w:pPr>
            <w:r w:rsidRPr="00A53F90">
              <w:t>0.36</w:t>
            </w:r>
          </w:p>
        </w:tc>
        <w:tc>
          <w:tcPr>
            <w:tcW w:w="466" w:type="pct"/>
            <w:tcBorders>
              <w:top w:val="nil"/>
              <w:left w:val="nil"/>
              <w:bottom w:val="nil"/>
              <w:right w:val="nil"/>
            </w:tcBorders>
            <w:shd w:val="clear" w:color="auto" w:fill="auto"/>
            <w:noWrap/>
            <w:vAlign w:val="bottom"/>
            <w:hideMark/>
          </w:tcPr>
          <w:p w14:paraId="1EA080C1" w14:textId="77777777" w:rsidR="00C40D16" w:rsidRPr="00A53F90" w:rsidRDefault="00C40D16" w:rsidP="000B0DB5">
            <w:pPr>
              <w:pStyle w:val="NoSpacing"/>
              <w:spacing w:line="240" w:lineRule="auto"/>
              <w:jc w:val="center"/>
            </w:pPr>
            <w:r w:rsidRPr="00A53F90">
              <w:t>0.389</w:t>
            </w:r>
          </w:p>
        </w:tc>
        <w:tc>
          <w:tcPr>
            <w:tcW w:w="466" w:type="pct"/>
            <w:tcBorders>
              <w:top w:val="nil"/>
              <w:left w:val="nil"/>
              <w:bottom w:val="nil"/>
              <w:right w:val="nil"/>
            </w:tcBorders>
            <w:shd w:val="clear" w:color="auto" w:fill="auto"/>
            <w:noWrap/>
            <w:vAlign w:val="bottom"/>
            <w:hideMark/>
          </w:tcPr>
          <w:p w14:paraId="0E7824C3" w14:textId="77777777" w:rsidR="00C40D16" w:rsidRPr="00A53F90" w:rsidRDefault="00C40D16" w:rsidP="000B0DB5">
            <w:pPr>
              <w:pStyle w:val="NoSpacing"/>
              <w:spacing w:line="240" w:lineRule="auto"/>
              <w:jc w:val="center"/>
            </w:pPr>
            <w:r w:rsidRPr="00A53F90">
              <w:t>0.033</w:t>
            </w:r>
          </w:p>
        </w:tc>
        <w:tc>
          <w:tcPr>
            <w:tcW w:w="466" w:type="pct"/>
            <w:tcBorders>
              <w:top w:val="nil"/>
              <w:left w:val="nil"/>
              <w:bottom w:val="nil"/>
              <w:right w:val="nil"/>
            </w:tcBorders>
            <w:shd w:val="clear" w:color="auto" w:fill="auto"/>
            <w:noWrap/>
            <w:vAlign w:val="bottom"/>
            <w:hideMark/>
          </w:tcPr>
          <w:p w14:paraId="32270C9B" w14:textId="77777777" w:rsidR="00C40D16" w:rsidRPr="00A53F90" w:rsidRDefault="00C40D16" w:rsidP="000B0DB5">
            <w:pPr>
              <w:pStyle w:val="NoSpacing"/>
              <w:spacing w:line="240" w:lineRule="auto"/>
              <w:jc w:val="center"/>
            </w:pPr>
            <w:r w:rsidRPr="00A53F90">
              <w:t>0.168</w:t>
            </w:r>
          </w:p>
        </w:tc>
      </w:tr>
      <w:tr w:rsidR="00C40D16" w:rsidRPr="00A53F90" w14:paraId="7052970C"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783A6F8A" w14:textId="77777777" w:rsidR="00C40D16" w:rsidRPr="003B6B47" w:rsidRDefault="00C40D16" w:rsidP="000B0DB5">
            <w:pPr>
              <w:pStyle w:val="NoSpacing"/>
              <w:spacing w:line="240" w:lineRule="auto"/>
            </w:pPr>
            <w:r w:rsidRPr="003B6B47">
              <w:t>S.3.b_PropPhysicallyVisit</w:t>
            </w:r>
          </w:p>
        </w:tc>
        <w:tc>
          <w:tcPr>
            <w:tcW w:w="466" w:type="pct"/>
            <w:tcBorders>
              <w:top w:val="nil"/>
              <w:left w:val="nil"/>
              <w:bottom w:val="nil"/>
              <w:right w:val="nil"/>
            </w:tcBorders>
            <w:shd w:val="clear" w:color="auto" w:fill="F2F2F2" w:themeFill="background1" w:themeFillShade="F2"/>
            <w:noWrap/>
            <w:vAlign w:val="bottom"/>
            <w:hideMark/>
          </w:tcPr>
          <w:p w14:paraId="74D5E66F" w14:textId="77777777" w:rsidR="00C40D16" w:rsidRPr="00A53F90" w:rsidRDefault="00C40D16" w:rsidP="000B0DB5">
            <w:pPr>
              <w:pStyle w:val="NoSpacing"/>
              <w:spacing w:line="240" w:lineRule="auto"/>
              <w:jc w:val="center"/>
            </w:pPr>
            <w:r w:rsidRPr="00A53F90">
              <w:t>-0.282</w:t>
            </w:r>
          </w:p>
        </w:tc>
        <w:tc>
          <w:tcPr>
            <w:tcW w:w="466" w:type="pct"/>
            <w:tcBorders>
              <w:top w:val="nil"/>
              <w:left w:val="nil"/>
              <w:bottom w:val="nil"/>
              <w:right w:val="nil"/>
            </w:tcBorders>
            <w:shd w:val="clear" w:color="auto" w:fill="F2F2F2" w:themeFill="background1" w:themeFillShade="F2"/>
            <w:noWrap/>
            <w:vAlign w:val="bottom"/>
            <w:hideMark/>
          </w:tcPr>
          <w:p w14:paraId="4CF62057" w14:textId="77777777" w:rsidR="00C40D16" w:rsidRPr="00A53F90" w:rsidRDefault="00C40D16" w:rsidP="000B0DB5">
            <w:pPr>
              <w:pStyle w:val="NoSpacing"/>
              <w:spacing w:line="240" w:lineRule="auto"/>
              <w:jc w:val="center"/>
            </w:pPr>
            <w:r w:rsidRPr="00A53F90">
              <w:t>-0.025</w:t>
            </w:r>
          </w:p>
        </w:tc>
        <w:tc>
          <w:tcPr>
            <w:tcW w:w="466" w:type="pct"/>
            <w:tcBorders>
              <w:top w:val="nil"/>
              <w:left w:val="nil"/>
              <w:bottom w:val="nil"/>
              <w:right w:val="nil"/>
            </w:tcBorders>
            <w:shd w:val="clear" w:color="auto" w:fill="F2F2F2" w:themeFill="background1" w:themeFillShade="F2"/>
            <w:noWrap/>
            <w:vAlign w:val="bottom"/>
            <w:hideMark/>
          </w:tcPr>
          <w:p w14:paraId="194398BA" w14:textId="77777777" w:rsidR="00C40D16" w:rsidRPr="00A53F90" w:rsidRDefault="00C40D16" w:rsidP="000B0DB5">
            <w:pPr>
              <w:pStyle w:val="NoSpacing"/>
              <w:spacing w:line="240" w:lineRule="auto"/>
              <w:jc w:val="center"/>
            </w:pPr>
            <w:r w:rsidRPr="00A53F90">
              <w:t>0.125</w:t>
            </w:r>
          </w:p>
        </w:tc>
        <w:tc>
          <w:tcPr>
            <w:tcW w:w="466" w:type="pct"/>
            <w:tcBorders>
              <w:top w:val="nil"/>
              <w:left w:val="nil"/>
              <w:bottom w:val="nil"/>
              <w:right w:val="nil"/>
            </w:tcBorders>
            <w:shd w:val="clear" w:color="auto" w:fill="F2F2F2" w:themeFill="background1" w:themeFillShade="F2"/>
            <w:noWrap/>
            <w:vAlign w:val="bottom"/>
            <w:hideMark/>
          </w:tcPr>
          <w:p w14:paraId="5146D95B" w14:textId="77777777" w:rsidR="00C40D16" w:rsidRPr="00A53F90" w:rsidRDefault="00C40D16" w:rsidP="000B0DB5">
            <w:pPr>
              <w:pStyle w:val="NoSpacing"/>
              <w:spacing w:line="240" w:lineRule="auto"/>
              <w:jc w:val="center"/>
            </w:pPr>
            <w:r w:rsidRPr="00A53F90">
              <w:t>-0.25</w:t>
            </w:r>
          </w:p>
        </w:tc>
        <w:tc>
          <w:tcPr>
            <w:tcW w:w="466" w:type="pct"/>
            <w:tcBorders>
              <w:top w:val="nil"/>
              <w:left w:val="nil"/>
              <w:bottom w:val="nil"/>
              <w:right w:val="nil"/>
            </w:tcBorders>
            <w:shd w:val="clear" w:color="auto" w:fill="F2F2F2" w:themeFill="background1" w:themeFillShade="F2"/>
            <w:noWrap/>
            <w:vAlign w:val="bottom"/>
            <w:hideMark/>
          </w:tcPr>
          <w:p w14:paraId="260D6455" w14:textId="77777777" w:rsidR="00C40D16" w:rsidRPr="00A53F90" w:rsidRDefault="00C40D16" w:rsidP="000B0DB5">
            <w:pPr>
              <w:pStyle w:val="NoSpacing"/>
              <w:spacing w:line="240" w:lineRule="auto"/>
              <w:jc w:val="center"/>
            </w:pPr>
            <w:r w:rsidRPr="00A53F90">
              <w:t>-0.193</w:t>
            </w:r>
          </w:p>
        </w:tc>
        <w:tc>
          <w:tcPr>
            <w:tcW w:w="466" w:type="pct"/>
            <w:tcBorders>
              <w:top w:val="nil"/>
              <w:left w:val="nil"/>
              <w:bottom w:val="nil"/>
              <w:right w:val="nil"/>
            </w:tcBorders>
            <w:shd w:val="clear" w:color="auto" w:fill="F2F2F2" w:themeFill="background1" w:themeFillShade="F2"/>
            <w:noWrap/>
            <w:vAlign w:val="bottom"/>
            <w:hideMark/>
          </w:tcPr>
          <w:p w14:paraId="6ACED669" w14:textId="77777777" w:rsidR="00C40D16" w:rsidRPr="00A53F90" w:rsidRDefault="00C40D16" w:rsidP="000B0DB5">
            <w:pPr>
              <w:pStyle w:val="NoSpacing"/>
              <w:spacing w:line="240" w:lineRule="auto"/>
              <w:jc w:val="center"/>
            </w:pPr>
            <w:r w:rsidRPr="00A53F90">
              <w:t>-0.299</w:t>
            </w:r>
          </w:p>
        </w:tc>
        <w:tc>
          <w:tcPr>
            <w:tcW w:w="466" w:type="pct"/>
            <w:tcBorders>
              <w:top w:val="nil"/>
              <w:left w:val="nil"/>
              <w:bottom w:val="nil"/>
              <w:right w:val="nil"/>
            </w:tcBorders>
            <w:shd w:val="clear" w:color="auto" w:fill="F2F2F2" w:themeFill="background1" w:themeFillShade="F2"/>
            <w:noWrap/>
            <w:vAlign w:val="bottom"/>
            <w:hideMark/>
          </w:tcPr>
          <w:p w14:paraId="1C046991" w14:textId="77777777" w:rsidR="00C40D16" w:rsidRPr="00A53F90" w:rsidRDefault="00C40D16" w:rsidP="000B0DB5">
            <w:pPr>
              <w:pStyle w:val="NoSpacing"/>
              <w:spacing w:line="240" w:lineRule="auto"/>
              <w:jc w:val="center"/>
            </w:pPr>
            <w:r w:rsidRPr="00A53F90">
              <w:t>-0.05</w:t>
            </w:r>
          </w:p>
        </w:tc>
      </w:tr>
      <w:tr w:rsidR="00C40D16" w:rsidRPr="00A53F90" w14:paraId="5C4DBF19" w14:textId="77777777" w:rsidTr="00C40D16">
        <w:trPr>
          <w:trHeight w:val="100"/>
        </w:trPr>
        <w:tc>
          <w:tcPr>
            <w:tcW w:w="1737" w:type="pct"/>
            <w:tcBorders>
              <w:top w:val="nil"/>
              <w:left w:val="nil"/>
              <w:bottom w:val="nil"/>
              <w:right w:val="nil"/>
            </w:tcBorders>
            <w:shd w:val="clear" w:color="auto" w:fill="auto"/>
            <w:noWrap/>
            <w:vAlign w:val="bottom"/>
            <w:hideMark/>
          </w:tcPr>
          <w:p w14:paraId="2B798A1E" w14:textId="77777777" w:rsidR="00C40D16" w:rsidRPr="003B6B47" w:rsidRDefault="00C40D16" w:rsidP="000B0DB5">
            <w:pPr>
              <w:pStyle w:val="NoSpacing"/>
              <w:spacing w:line="240" w:lineRule="auto"/>
            </w:pPr>
            <w:r w:rsidRPr="003B6B47">
              <w:t>S.3.c_PropOffers</w:t>
            </w:r>
          </w:p>
        </w:tc>
        <w:tc>
          <w:tcPr>
            <w:tcW w:w="466" w:type="pct"/>
            <w:tcBorders>
              <w:top w:val="nil"/>
              <w:left w:val="nil"/>
              <w:bottom w:val="nil"/>
              <w:right w:val="nil"/>
            </w:tcBorders>
            <w:shd w:val="clear" w:color="auto" w:fill="auto"/>
            <w:noWrap/>
            <w:vAlign w:val="bottom"/>
            <w:hideMark/>
          </w:tcPr>
          <w:p w14:paraId="70B463F5" w14:textId="77777777" w:rsidR="00C40D16" w:rsidRPr="00A53F90" w:rsidRDefault="00C40D16" w:rsidP="000B0DB5">
            <w:pPr>
              <w:pStyle w:val="NoSpacing"/>
              <w:spacing w:line="240" w:lineRule="auto"/>
              <w:jc w:val="center"/>
            </w:pPr>
            <w:r w:rsidRPr="00A53F90">
              <w:t>-0.198</w:t>
            </w:r>
          </w:p>
        </w:tc>
        <w:tc>
          <w:tcPr>
            <w:tcW w:w="466" w:type="pct"/>
            <w:tcBorders>
              <w:top w:val="nil"/>
              <w:left w:val="nil"/>
              <w:bottom w:val="nil"/>
              <w:right w:val="nil"/>
            </w:tcBorders>
            <w:shd w:val="clear" w:color="auto" w:fill="auto"/>
            <w:noWrap/>
            <w:vAlign w:val="bottom"/>
            <w:hideMark/>
          </w:tcPr>
          <w:p w14:paraId="536B9DA5" w14:textId="77777777" w:rsidR="00C40D16" w:rsidRPr="00A53F90" w:rsidRDefault="00C40D16" w:rsidP="000B0DB5">
            <w:pPr>
              <w:pStyle w:val="NoSpacing"/>
              <w:spacing w:line="240" w:lineRule="auto"/>
              <w:jc w:val="center"/>
            </w:pPr>
            <w:r w:rsidRPr="00A53F90">
              <w:t>0.045</w:t>
            </w:r>
          </w:p>
        </w:tc>
        <w:tc>
          <w:tcPr>
            <w:tcW w:w="466" w:type="pct"/>
            <w:tcBorders>
              <w:top w:val="nil"/>
              <w:left w:val="nil"/>
              <w:bottom w:val="nil"/>
              <w:right w:val="nil"/>
            </w:tcBorders>
            <w:shd w:val="clear" w:color="auto" w:fill="auto"/>
            <w:noWrap/>
            <w:vAlign w:val="bottom"/>
            <w:hideMark/>
          </w:tcPr>
          <w:p w14:paraId="628BB5A8" w14:textId="77777777" w:rsidR="00C40D16" w:rsidRPr="00A53F90" w:rsidRDefault="00C40D16" w:rsidP="000B0DB5">
            <w:pPr>
              <w:pStyle w:val="NoSpacing"/>
              <w:spacing w:line="240" w:lineRule="auto"/>
              <w:jc w:val="center"/>
            </w:pPr>
            <w:r w:rsidRPr="00A53F90">
              <w:t>0.065</w:t>
            </w:r>
          </w:p>
        </w:tc>
        <w:tc>
          <w:tcPr>
            <w:tcW w:w="466" w:type="pct"/>
            <w:tcBorders>
              <w:top w:val="nil"/>
              <w:left w:val="nil"/>
              <w:bottom w:val="nil"/>
              <w:right w:val="nil"/>
            </w:tcBorders>
            <w:shd w:val="clear" w:color="auto" w:fill="auto"/>
            <w:noWrap/>
            <w:vAlign w:val="bottom"/>
            <w:hideMark/>
          </w:tcPr>
          <w:p w14:paraId="24C4CB65" w14:textId="77777777" w:rsidR="00C40D16" w:rsidRPr="00A53F90" w:rsidRDefault="00C40D16" w:rsidP="000B0DB5">
            <w:pPr>
              <w:pStyle w:val="NoSpacing"/>
              <w:spacing w:line="240" w:lineRule="auto"/>
              <w:jc w:val="center"/>
            </w:pPr>
            <w:r w:rsidRPr="00A53F90">
              <w:t>-0.004</w:t>
            </w:r>
          </w:p>
        </w:tc>
        <w:tc>
          <w:tcPr>
            <w:tcW w:w="466" w:type="pct"/>
            <w:tcBorders>
              <w:top w:val="nil"/>
              <w:left w:val="nil"/>
              <w:bottom w:val="nil"/>
              <w:right w:val="nil"/>
            </w:tcBorders>
            <w:shd w:val="clear" w:color="auto" w:fill="auto"/>
            <w:noWrap/>
            <w:vAlign w:val="bottom"/>
            <w:hideMark/>
          </w:tcPr>
          <w:p w14:paraId="2CBBA19B" w14:textId="77777777" w:rsidR="00C40D16" w:rsidRPr="00A53F90" w:rsidRDefault="00C40D16" w:rsidP="000B0DB5">
            <w:pPr>
              <w:pStyle w:val="NoSpacing"/>
              <w:spacing w:line="240" w:lineRule="auto"/>
              <w:jc w:val="center"/>
            </w:pPr>
            <w:r w:rsidRPr="00A53F90">
              <w:t>-0.245</w:t>
            </w:r>
          </w:p>
        </w:tc>
        <w:tc>
          <w:tcPr>
            <w:tcW w:w="466" w:type="pct"/>
            <w:tcBorders>
              <w:top w:val="nil"/>
              <w:left w:val="nil"/>
              <w:bottom w:val="nil"/>
              <w:right w:val="nil"/>
            </w:tcBorders>
            <w:shd w:val="clear" w:color="auto" w:fill="auto"/>
            <w:noWrap/>
            <w:vAlign w:val="bottom"/>
            <w:hideMark/>
          </w:tcPr>
          <w:p w14:paraId="35338ED3" w14:textId="77777777" w:rsidR="00C40D16" w:rsidRPr="00A53F90" w:rsidRDefault="00C40D16" w:rsidP="000B0DB5">
            <w:pPr>
              <w:pStyle w:val="NoSpacing"/>
              <w:spacing w:line="240" w:lineRule="auto"/>
              <w:jc w:val="center"/>
            </w:pPr>
            <w:r w:rsidRPr="00A53F90">
              <w:t>-0.344</w:t>
            </w:r>
          </w:p>
        </w:tc>
        <w:tc>
          <w:tcPr>
            <w:tcW w:w="466" w:type="pct"/>
            <w:tcBorders>
              <w:top w:val="nil"/>
              <w:left w:val="nil"/>
              <w:bottom w:val="nil"/>
              <w:right w:val="nil"/>
            </w:tcBorders>
            <w:shd w:val="clear" w:color="auto" w:fill="auto"/>
            <w:noWrap/>
            <w:vAlign w:val="bottom"/>
            <w:hideMark/>
          </w:tcPr>
          <w:p w14:paraId="15FB147D" w14:textId="77777777" w:rsidR="00C40D16" w:rsidRPr="00A53F90" w:rsidRDefault="00C40D16" w:rsidP="000B0DB5">
            <w:pPr>
              <w:pStyle w:val="NoSpacing"/>
              <w:spacing w:line="240" w:lineRule="auto"/>
              <w:jc w:val="center"/>
            </w:pPr>
            <w:r w:rsidRPr="00A53F90">
              <w:t>-0.01</w:t>
            </w:r>
          </w:p>
        </w:tc>
      </w:tr>
      <w:tr w:rsidR="00C40D16" w:rsidRPr="00A53F90" w14:paraId="1C39BE17"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2DA90B0F" w14:textId="77777777" w:rsidR="00C40D16" w:rsidRPr="003B6B47" w:rsidRDefault="00C40D16" w:rsidP="000B0DB5">
            <w:pPr>
              <w:pStyle w:val="NoSpacing"/>
              <w:spacing w:line="240" w:lineRule="auto"/>
            </w:pPr>
            <w:r w:rsidRPr="003B6B47">
              <w:t>S.3.d.1_PersonalKnowledge</w:t>
            </w:r>
          </w:p>
        </w:tc>
        <w:tc>
          <w:tcPr>
            <w:tcW w:w="466" w:type="pct"/>
            <w:tcBorders>
              <w:top w:val="nil"/>
              <w:left w:val="nil"/>
              <w:bottom w:val="nil"/>
              <w:right w:val="nil"/>
            </w:tcBorders>
            <w:shd w:val="clear" w:color="auto" w:fill="F2F2F2" w:themeFill="background1" w:themeFillShade="F2"/>
            <w:noWrap/>
            <w:vAlign w:val="bottom"/>
            <w:hideMark/>
          </w:tcPr>
          <w:p w14:paraId="491A0448" w14:textId="77777777" w:rsidR="00C40D16" w:rsidRPr="00A53F90" w:rsidRDefault="00C40D16" w:rsidP="000B0DB5">
            <w:pPr>
              <w:pStyle w:val="NoSpacing"/>
              <w:spacing w:line="240" w:lineRule="auto"/>
              <w:jc w:val="center"/>
            </w:pPr>
            <w:r w:rsidRPr="00A53F90">
              <w:t>0.092</w:t>
            </w:r>
          </w:p>
        </w:tc>
        <w:tc>
          <w:tcPr>
            <w:tcW w:w="466" w:type="pct"/>
            <w:tcBorders>
              <w:top w:val="nil"/>
              <w:left w:val="nil"/>
              <w:bottom w:val="nil"/>
              <w:right w:val="nil"/>
            </w:tcBorders>
            <w:shd w:val="clear" w:color="auto" w:fill="F2F2F2" w:themeFill="background1" w:themeFillShade="F2"/>
            <w:noWrap/>
            <w:vAlign w:val="bottom"/>
            <w:hideMark/>
          </w:tcPr>
          <w:p w14:paraId="06232317" w14:textId="77777777" w:rsidR="00C40D16" w:rsidRPr="00A53F90" w:rsidRDefault="00C40D16" w:rsidP="000B0DB5">
            <w:pPr>
              <w:pStyle w:val="NoSpacing"/>
              <w:spacing w:line="240" w:lineRule="auto"/>
              <w:jc w:val="center"/>
            </w:pPr>
            <w:r w:rsidRPr="00A53F90">
              <w:t>-0.19</w:t>
            </w:r>
          </w:p>
        </w:tc>
        <w:tc>
          <w:tcPr>
            <w:tcW w:w="466" w:type="pct"/>
            <w:tcBorders>
              <w:top w:val="nil"/>
              <w:left w:val="nil"/>
              <w:bottom w:val="nil"/>
              <w:right w:val="nil"/>
            </w:tcBorders>
            <w:shd w:val="clear" w:color="auto" w:fill="F2F2F2" w:themeFill="background1" w:themeFillShade="F2"/>
            <w:noWrap/>
            <w:vAlign w:val="bottom"/>
            <w:hideMark/>
          </w:tcPr>
          <w:p w14:paraId="0D05D02C" w14:textId="77777777" w:rsidR="00C40D16" w:rsidRPr="00A53F90" w:rsidRDefault="00C40D16" w:rsidP="000B0DB5">
            <w:pPr>
              <w:pStyle w:val="NoSpacing"/>
              <w:spacing w:line="240" w:lineRule="auto"/>
              <w:jc w:val="center"/>
              <w:rPr>
                <w:color w:val="9C0006"/>
              </w:rPr>
            </w:pPr>
            <w:r w:rsidRPr="00A53F90">
              <w:rPr>
                <w:color w:val="9C0006"/>
              </w:rPr>
              <w:t>0.509</w:t>
            </w:r>
          </w:p>
        </w:tc>
        <w:tc>
          <w:tcPr>
            <w:tcW w:w="466" w:type="pct"/>
            <w:tcBorders>
              <w:top w:val="nil"/>
              <w:left w:val="nil"/>
              <w:bottom w:val="nil"/>
              <w:right w:val="nil"/>
            </w:tcBorders>
            <w:shd w:val="clear" w:color="auto" w:fill="F2F2F2" w:themeFill="background1" w:themeFillShade="F2"/>
            <w:noWrap/>
            <w:vAlign w:val="bottom"/>
            <w:hideMark/>
          </w:tcPr>
          <w:p w14:paraId="330FDEE8" w14:textId="77777777" w:rsidR="00C40D16" w:rsidRPr="00A53F90" w:rsidRDefault="00C40D16" w:rsidP="000B0DB5">
            <w:pPr>
              <w:pStyle w:val="NoSpacing"/>
              <w:spacing w:line="240" w:lineRule="auto"/>
              <w:jc w:val="center"/>
            </w:pPr>
            <w:r w:rsidRPr="00A53F90">
              <w:t>-0.297</w:t>
            </w:r>
          </w:p>
        </w:tc>
        <w:tc>
          <w:tcPr>
            <w:tcW w:w="466" w:type="pct"/>
            <w:tcBorders>
              <w:top w:val="nil"/>
              <w:left w:val="nil"/>
              <w:bottom w:val="nil"/>
              <w:right w:val="nil"/>
            </w:tcBorders>
            <w:shd w:val="clear" w:color="auto" w:fill="F2F2F2" w:themeFill="background1" w:themeFillShade="F2"/>
            <w:noWrap/>
            <w:vAlign w:val="bottom"/>
            <w:hideMark/>
          </w:tcPr>
          <w:p w14:paraId="02E74998" w14:textId="77777777" w:rsidR="00C40D16" w:rsidRPr="00A53F90" w:rsidRDefault="00C40D16" w:rsidP="000B0DB5">
            <w:pPr>
              <w:pStyle w:val="NoSpacing"/>
              <w:spacing w:line="240" w:lineRule="auto"/>
              <w:jc w:val="center"/>
            </w:pPr>
            <w:r w:rsidRPr="00A53F90">
              <w:t>0.256</w:t>
            </w:r>
          </w:p>
        </w:tc>
        <w:tc>
          <w:tcPr>
            <w:tcW w:w="466" w:type="pct"/>
            <w:tcBorders>
              <w:top w:val="nil"/>
              <w:left w:val="nil"/>
              <w:bottom w:val="nil"/>
              <w:right w:val="nil"/>
            </w:tcBorders>
            <w:shd w:val="clear" w:color="auto" w:fill="F2F2F2" w:themeFill="background1" w:themeFillShade="F2"/>
            <w:noWrap/>
            <w:vAlign w:val="bottom"/>
            <w:hideMark/>
          </w:tcPr>
          <w:p w14:paraId="7DFF017D" w14:textId="77777777" w:rsidR="00C40D16" w:rsidRPr="00A53F90" w:rsidRDefault="00C40D16" w:rsidP="000B0DB5">
            <w:pPr>
              <w:pStyle w:val="NoSpacing"/>
              <w:spacing w:line="240" w:lineRule="auto"/>
              <w:jc w:val="center"/>
            </w:pPr>
            <w:r w:rsidRPr="00A53F90">
              <w:t>0.354</w:t>
            </w:r>
          </w:p>
        </w:tc>
        <w:tc>
          <w:tcPr>
            <w:tcW w:w="466" w:type="pct"/>
            <w:tcBorders>
              <w:top w:val="nil"/>
              <w:left w:val="nil"/>
              <w:bottom w:val="nil"/>
              <w:right w:val="nil"/>
            </w:tcBorders>
            <w:shd w:val="clear" w:color="auto" w:fill="F2F2F2" w:themeFill="background1" w:themeFillShade="F2"/>
            <w:noWrap/>
            <w:vAlign w:val="bottom"/>
            <w:hideMark/>
          </w:tcPr>
          <w:p w14:paraId="3AE91E3C" w14:textId="77777777" w:rsidR="00C40D16" w:rsidRPr="00A53F90" w:rsidRDefault="00C40D16" w:rsidP="000B0DB5">
            <w:pPr>
              <w:pStyle w:val="NoSpacing"/>
              <w:spacing w:line="240" w:lineRule="auto"/>
              <w:jc w:val="center"/>
            </w:pPr>
            <w:r w:rsidRPr="00A53F90">
              <w:t>-0.146</w:t>
            </w:r>
          </w:p>
        </w:tc>
      </w:tr>
      <w:tr w:rsidR="00C40D16" w:rsidRPr="00A53F90" w14:paraId="3C654046" w14:textId="77777777" w:rsidTr="00C40D16">
        <w:trPr>
          <w:trHeight w:val="100"/>
        </w:trPr>
        <w:tc>
          <w:tcPr>
            <w:tcW w:w="1737" w:type="pct"/>
            <w:tcBorders>
              <w:top w:val="nil"/>
              <w:left w:val="nil"/>
              <w:bottom w:val="nil"/>
              <w:right w:val="nil"/>
            </w:tcBorders>
            <w:shd w:val="clear" w:color="auto" w:fill="auto"/>
            <w:noWrap/>
            <w:vAlign w:val="bottom"/>
            <w:hideMark/>
          </w:tcPr>
          <w:p w14:paraId="6E3E271C" w14:textId="77777777" w:rsidR="00C40D16" w:rsidRPr="003B6B47" w:rsidRDefault="00C40D16" w:rsidP="000B0DB5">
            <w:pPr>
              <w:pStyle w:val="NoSpacing"/>
              <w:spacing w:line="240" w:lineRule="auto"/>
            </w:pPr>
            <w:r w:rsidRPr="003B6B47">
              <w:t>S.3.d.2_Friends</w:t>
            </w:r>
          </w:p>
        </w:tc>
        <w:tc>
          <w:tcPr>
            <w:tcW w:w="466" w:type="pct"/>
            <w:tcBorders>
              <w:top w:val="nil"/>
              <w:left w:val="nil"/>
              <w:bottom w:val="nil"/>
              <w:right w:val="nil"/>
            </w:tcBorders>
            <w:shd w:val="clear" w:color="auto" w:fill="auto"/>
            <w:noWrap/>
            <w:vAlign w:val="bottom"/>
            <w:hideMark/>
          </w:tcPr>
          <w:p w14:paraId="616F4432" w14:textId="77777777" w:rsidR="00C40D16" w:rsidRPr="00A53F90" w:rsidRDefault="00C40D16" w:rsidP="000B0DB5">
            <w:pPr>
              <w:pStyle w:val="NoSpacing"/>
              <w:spacing w:line="240" w:lineRule="auto"/>
              <w:jc w:val="center"/>
            </w:pPr>
            <w:r w:rsidRPr="00A53F90">
              <w:t>0.203</w:t>
            </w:r>
          </w:p>
        </w:tc>
        <w:tc>
          <w:tcPr>
            <w:tcW w:w="466" w:type="pct"/>
            <w:tcBorders>
              <w:top w:val="nil"/>
              <w:left w:val="nil"/>
              <w:bottom w:val="nil"/>
              <w:right w:val="nil"/>
            </w:tcBorders>
            <w:shd w:val="clear" w:color="auto" w:fill="auto"/>
            <w:noWrap/>
            <w:vAlign w:val="bottom"/>
            <w:hideMark/>
          </w:tcPr>
          <w:p w14:paraId="04982914" w14:textId="77777777" w:rsidR="00C40D16" w:rsidRPr="00A53F90" w:rsidRDefault="00C40D16" w:rsidP="000B0DB5">
            <w:pPr>
              <w:pStyle w:val="NoSpacing"/>
              <w:spacing w:line="240" w:lineRule="auto"/>
              <w:jc w:val="center"/>
            </w:pPr>
            <w:r w:rsidRPr="00A53F90">
              <w:t>-0.118</w:t>
            </w:r>
          </w:p>
        </w:tc>
        <w:tc>
          <w:tcPr>
            <w:tcW w:w="466" w:type="pct"/>
            <w:tcBorders>
              <w:top w:val="nil"/>
              <w:left w:val="nil"/>
              <w:bottom w:val="nil"/>
              <w:right w:val="nil"/>
            </w:tcBorders>
            <w:shd w:val="clear" w:color="auto" w:fill="auto"/>
            <w:noWrap/>
            <w:vAlign w:val="bottom"/>
            <w:hideMark/>
          </w:tcPr>
          <w:p w14:paraId="5C6CA1DB" w14:textId="77777777" w:rsidR="00C40D16" w:rsidRPr="00A53F90" w:rsidRDefault="00C40D16" w:rsidP="000B0DB5">
            <w:pPr>
              <w:pStyle w:val="NoSpacing"/>
              <w:spacing w:line="240" w:lineRule="auto"/>
              <w:jc w:val="center"/>
              <w:rPr>
                <w:color w:val="9C0006"/>
              </w:rPr>
            </w:pPr>
            <w:r w:rsidRPr="00A53F90">
              <w:rPr>
                <w:color w:val="9C0006"/>
              </w:rPr>
              <w:t>0.711</w:t>
            </w:r>
          </w:p>
        </w:tc>
        <w:tc>
          <w:tcPr>
            <w:tcW w:w="466" w:type="pct"/>
            <w:tcBorders>
              <w:top w:val="nil"/>
              <w:left w:val="nil"/>
              <w:bottom w:val="nil"/>
              <w:right w:val="nil"/>
            </w:tcBorders>
            <w:shd w:val="clear" w:color="auto" w:fill="auto"/>
            <w:noWrap/>
            <w:vAlign w:val="bottom"/>
            <w:hideMark/>
          </w:tcPr>
          <w:p w14:paraId="4E8A343C" w14:textId="77777777" w:rsidR="00C40D16" w:rsidRPr="00A53F90" w:rsidRDefault="00C40D16" w:rsidP="000B0DB5">
            <w:pPr>
              <w:pStyle w:val="NoSpacing"/>
              <w:spacing w:line="240" w:lineRule="auto"/>
              <w:jc w:val="center"/>
            </w:pPr>
            <w:r w:rsidRPr="00A53F90">
              <w:t>0.18</w:t>
            </w:r>
          </w:p>
        </w:tc>
        <w:tc>
          <w:tcPr>
            <w:tcW w:w="466" w:type="pct"/>
            <w:tcBorders>
              <w:top w:val="nil"/>
              <w:left w:val="nil"/>
              <w:bottom w:val="nil"/>
              <w:right w:val="nil"/>
            </w:tcBorders>
            <w:shd w:val="clear" w:color="auto" w:fill="auto"/>
            <w:noWrap/>
            <w:vAlign w:val="bottom"/>
            <w:hideMark/>
          </w:tcPr>
          <w:p w14:paraId="2702CE4B" w14:textId="77777777" w:rsidR="00C40D16" w:rsidRPr="00A53F90" w:rsidRDefault="00C40D16" w:rsidP="000B0DB5">
            <w:pPr>
              <w:pStyle w:val="NoSpacing"/>
              <w:spacing w:line="240" w:lineRule="auto"/>
              <w:jc w:val="center"/>
            </w:pPr>
            <w:r w:rsidRPr="00A53F90">
              <w:t>-0.219</w:t>
            </w:r>
          </w:p>
        </w:tc>
        <w:tc>
          <w:tcPr>
            <w:tcW w:w="466" w:type="pct"/>
            <w:tcBorders>
              <w:top w:val="nil"/>
              <w:left w:val="nil"/>
              <w:bottom w:val="nil"/>
              <w:right w:val="nil"/>
            </w:tcBorders>
            <w:shd w:val="clear" w:color="auto" w:fill="auto"/>
            <w:noWrap/>
            <w:vAlign w:val="bottom"/>
            <w:hideMark/>
          </w:tcPr>
          <w:p w14:paraId="31B0EDB0" w14:textId="77777777" w:rsidR="00C40D16" w:rsidRPr="00A53F90" w:rsidRDefault="00C40D16" w:rsidP="000B0DB5">
            <w:pPr>
              <w:pStyle w:val="NoSpacing"/>
              <w:spacing w:line="240" w:lineRule="auto"/>
              <w:jc w:val="center"/>
            </w:pPr>
            <w:r w:rsidRPr="00A53F90">
              <w:t>-0.315</w:t>
            </w:r>
          </w:p>
        </w:tc>
        <w:tc>
          <w:tcPr>
            <w:tcW w:w="466" w:type="pct"/>
            <w:tcBorders>
              <w:top w:val="nil"/>
              <w:left w:val="nil"/>
              <w:bottom w:val="nil"/>
              <w:right w:val="nil"/>
            </w:tcBorders>
            <w:shd w:val="clear" w:color="auto" w:fill="auto"/>
            <w:noWrap/>
            <w:vAlign w:val="bottom"/>
            <w:hideMark/>
          </w:tcPr>
          <w:p w14:paraId="6B9B35A1" w14:textId="77777777" w:rsidR="00C40D16" w:rsidRPr="00A53F90" w:rsidRDefault="00C40D16" w:rsidP="000B0DB5">
            <w:pPr>
              <w:pStyle w:val="NoSpacing"/>
              <w:spacing w:line="240" w:lineRule="auto"/>
              <w:jc w:val="center"/>
            </w:pPr>
            <w:r w:rsidRPr="00A53F90">
              <w:t>0.089</w:t>
            </w:r>
          </w:p>
        </w:tc>
      </w:tr>
      <w:tr w:rsidR="00C40D16" w:rsidRPr="00A53F90" w14:paraId="5D69CA04"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135F8EBB" w14:textId="77777777" w:rsidR="00C40D16" w:rsidRPr="003B6B47" w:rsidRDefault="00C40D16" w:rsidP="000B0DB5">
            <w:pPr>
              <w:pStyle w:val="NoSpacing"/>
              <w:spacing w:line="240" w:lineRule="auto"/>
            </w:pPr>
            <w:r w:rsidRPr="003B6B47">
              <w:t>S.3.d.3_Newspapers</w:t>
            </w:r>
          </w:p>
        </w:tc>
        <w:tc>
          <w:tcPr>
            <w:tcW w:w="466" w:type="pct"/>
            <w:tcBorders>
              <w:top w:val="nil"/>
              <w:left w:val="nil"/>
              <w:bottom w:val="nil"/>
              <w:right w:val="nil"/>
            </w:tcBorders>
            <w:shd w:val="clear" w:color="auto" w:fill="F2F2F2" w:themeFill="background1" w:themeFillShade="F2"/>
            <w:noWrap/>
            <w:vAlign w:val="bottom"/>
            <w:hideMark/>
          </w:tcPr>
          <w:p w14:paraId="53F3527B" w14:textId="77777777" w:rsidR="00C40D16" w:rsidRPr="00A53F90" w:rsidRDefault="00C40D16" w:rsidP="000B0DB5">
            <w:pPr>
              <w:pStyle w:val="NoSpacing"/>
              <w:spacing w:line="240" w:lineRule="auto"/>
              <w:jc w:val="center"/>
            </w:pPr>
            <w:r w:rsidRPr="00A53F90">
              <w:t>0.452</w:t>
            </w:r>
          </w:p>
        </w:tc>
        <w:tc>
          <w:tcPr>
            <w:tcW w:w="466" w:type="pct"/>
            <w:tcBorders>
              <w:top w:val="nil"/>
              <w:left w:val="nil"/>
              <w:bottom w:val="nil"/>
              <w:right w:val="nil"/>
            </w:tcBorders>
            <w:shd w:val="clear" w:color="auto" w:fill="F2F2F2" w:themeFill="background1" w:themeFillShade="F2"/>
            <w:noWrap/>
            <w:vAlign w:val="bottom"/>
            <w:hideMark/>
          </w:tcPr>
          <w:p w14:paraId="38B01B84" w14:textId="77777777" w:rsidR="00C40D16" w:rsidRPr="00A53F90" w:rsidRDefault="00C40D16" w:rsidP="000B0DB5">
            <w:pPr>
              <w:pStyle w:val="NoSpacing"/>
              <w:spacing w:line="240" w:lineRule="auto"/>
              <w:jc w:val="center"/>
            </w:pPr>
            <w:r w:rsidRPr="00A53F90">
              <w:t>-0.338</w:t>
            </w:r>
          </w:p>
        </w:tc>
        <w:tc>
          <w:tcPr>
            <w:tcW w:w="466" w:type="pct"/>
            <w:tcBorders>
              <w:top w:val="nil"/>
              <w:left w:val="nil"/>
              <w:bottom w:val="nil"/>
              <w:right w:val="nil"/>
            </w:tcBorders>
            <w:shd w:val="clear" w:color="auto" w:fill="F2F2F2" w:themeFill="background1" w:themeFillShade="F2"/>
            <w:noWrap/>
            <w:vAlign w:val="bottom"/>
            <w:hideMark/>
          </w:tcPr>
          <w:p w14:paraId="571C60D5" w14:textId="77777777" w:rsidR="00C40D16" w:rsidRPr="00A53F90" w:rsidRDefault="00C40D16" w:rsidP="000B0DB5">
            <w:pPr>
              <w:pStyle w:val="NoSpacing"/>
              <w:spacing w:line="240" w:lineRule="auto"/>
              <w:jc w:val="center"/>
            </w:pPr>
            <w:r w:rsidRPr="00A53F90">
              <w:t>-0.004</w:t>
            </w:r>
          </w:p>
        </w:tc>
        <w:tc>
          <w:tcPr>
            <w:tcW w:w="466" w:type="pct"/>
            <w:tcBorders>
              <w:top w:val="nil"/>
              <w:left w:val="nil"/>
              <w:bottom w:val="nil"/>
              <w:right w:val="nil"/>
            </w:tcBorders>
            <w:shd w:val="clear" w:color="auto" w:fill="F2F2F2" w:themeFill="background1" w:themeFillShade="F2"/>
            <w:noWrap/>
            <w:vAlign w:val="bottom"/>
            <w:hideMark/>
          </w:tcPr>
          <w:p w14:paraId="76BBA8F6" w14:textId="77777777" w:rsidR="00C40D16" w:rsidRPr="00A53F90" w:rsidRDefault="00C40D16" w:rsidP="000B0DB5">
            <w:pPr>
              <w:pStyle w:val="NoSpacing"/>
              <w:spacing w:line="240" w:lineRule="auto"/>
              <w:jc w:val="center"/>
            </w:pPr>
            <w:r w:rsidRPr="00A53F90">
              <w:t>0.047</w:t>
            </w:r>
          </w:p>
        </w:tc>
        <w:tc>
          <w:tcPr>
            <w:tcW w:w="466" w:type="pct"/>
            <w:tcBorders>
              <w:top w:val="nil"/>
              <w:left w:val="nil"/>
              <w:bottom w:val="nil"/>
              <w:right w:val="nil"/>
            </w:tcBorders>
            <w:shd w:val="clear" w:color="auto" w:fill="F2F2F2" w:themeFill="background1" w:themeFillShade="F2"/>
            <w:noWrap/>
            <w:vAlign w:val="bottom"/>
            <w:hideMark/>
          </w:tcPr>
          <w:p w14:paraId="184DE08D" w14:textId="77777777" w:rsidR="00C40D16" w:rsidRPr="00A53F90" w:rsidRDefault="00C40D16" w:rsidP="000B0DB5">
            <w:pPr>
              <w:pStyle w:val="NoSpacing"/>
              <w:spacing w:line="240" w:lineRule="auto"/>
              <w:jc w:val="center"/>
            </w:pPr>
            <w:r w:rsidRPr="00A53F90">
              <w:t>-0.244</w:t>
            </w:r>
          </w:p>
        </w:tc>
        <w:tc>
          <w:tcPr>
            <w:tcW w:w="466" w:type="pct"/>
            <w:tcBorders>
              <w:top w:val="nil"/>
              <w:left w:val="nil"/>
              <w:bottom w:val="nil"/>
              <w:right w:val="nil"/>
            </w:tcBorders>
            <w:shd w:val="clear" w:color="auto" w:fill="F2F2F2" w:themeFill="background1" w:themeFillShade="F2"/>
            <w:noWrap/>
            <w:vAlign w:val="bottom"/>
            <w:hideMark/>
          </w:tcPr>
          <w:p w14:paraId="7EAC4C5F" w14:textId="77777777" w:rsidR="00C40D16" w:rsidRPr="00A53F90" w:rsidRDefault="00C40D16" w:rsidP="000B0DB5">
            <w:pPr>
              <w:pStyle w:val="NoSpacing"/>
              <w:spacing w:line="240" w:lineRule="auto"/>
              <w:jc w:val="center"/>
            </w:pPr>
            <w:r w:rsidRPr="00A53F90">
              <w:t>0.292</w:t>
            </w:r>
          </w:p>
        </w:tc>
        <w:tc>
          <w:tcPr>
            <w:tcW w:w="466" w:type="pct"/>
            <w:tcBorders>
              <w:top w:val="nil"/>
              <w:left w:val="nil"/>
              <w:bottom w:val="nil"/>
              <w:right w:val="nil"/>
            </w:tcBorders>
            <w:shd w:val="clear" w:color="auto" w:fill="F2F2F2" w:themeFill="background1" w:themeFillShade="F2"/>
            <w:noWrap/>
            <w:vAlign w:val="bottom"/>
            <w:hideMark/>
          </w:tcPr>
          <w:p w14:paraId="32FADFD5" w14:textId="77777777" w:rsidR="00C40D16" w:rsidRPr="00A53F90" w:rsidRDefault="00C40D16" w:rsidP="000B0DB5">
            <w:pPr>
              <w:pStyle w:val="NoSpacing"/>
              <w:spacing w:line="240" w:lineRule="auto"/>
              <w:jc w:val="center"/>
              <w:rPr>
                <w:color w:val="9C0006"/>
              </w:rPr>
            </w:pPr>
            <w:r w:rsidRPr="00A53F90">
              <w:rPr>
                <w:color w:val="9C0006"/>
              </w:rPr>
              <w:t>0.522</w:t>
            </w:r>
          </w:p>
        </w:tc>
      </w:tr>
      <w:tr w:rsidR="00C40D16" w:rsidRPr="00A53F90" w14:paraId="3947E394" w14:textId="77777777" w:rsidTr="00C40D16">
        <w:trPr>
          <w:trHeight w:val="100"/>
        </w:trPr>
        <w:tc>
          <w:tcPr>
            <w:tcW w:w="1737" w:type="pct"/>
            <w:tcBorders>
              <w:top w:val="nil"/>
              <w:left w:val="nil"/>
              <w:bottom w:val="nil"/>
              <w:right w:val="nil"/>
            </w:tcBorders>
            <w:shd w:val="clear" w:color="auto" w:fill="auto"/>
            <w:noWrap/>
            <w:vAlign w:val="bottom"/>
            <w:hideMark/>
          </w:tcPr>
          <w:p w14:paraId="3E77DAEA" w14:textId="77777777" w:rsidR="00C40D16" w:rsidRPr="003B6B47" w:rsidRDefault="00C40D16" w:rsidP="000B0DB5">
            <w:pPr>
              <w:pStyle w:val="NoSpacing"/>
              <w:spacing w:line="240" w:lineRule="auto"/>
            </w:pPr>
            <w:r w:rsidRPr="003B6B47">
              <w:t>S.3.d.4_AgentWindow</w:t>
            </w:r>
          </w:p>
        </w:tc>
        <w:tc>
          <w:tcPr>
            <w:tcW w:w="466" w:type="pct"/>
            <w:tcBorders>
              <w:top w:val="nil"/>
              <w:left w:val="nil"/>
              <w:bottom w:val="nil"/>
              <w:right w:val="nil"/>
            </w:tcBorders>
            <w:shd w:val="clear" w:color="auto" w:fill="auto"/>
            <w:noWrap/>
            <w:vAlign w:val="bottom"/>
            <w:hideMark/>
          </w:tcPr>
          <w:p w14:paraId="17160639" w14:textId="77777777" w:rsidR="00C40D16" w:rsidRPr="00A53F90" w:rsidRDefault="00C40D16" w:rsidP="000B0DB5">
            <w:pPr>
              <w:pStyle w:val="NoSpacing"/>
              <w:spacing w:line="240" w:lineRule="auto"/>
              <w:jc w:val="center"/>
              <w:rPr>
                <w:color w:val="9C0006"/>
              </w:rPr>
            </w:pPr>
            <w:r w:rsidRPr="00A53F90">
              <w:rPr>
                <w:color w:val="9C0006"/>
              </w:rPr>
              <w:t>0.598</w:t>
            </w:r>
          </w:p>
        </w:tc>
        <w:tc>
          <w:tcPr>
            <w:tcW w:w="466" w:type="pct"/>
            <w:tcBorders>
              <w:top w:val="nil"/>
              <w:left w:val="nil"/>
              <w:bottom w:val="nil"/>
              <w:right w:val="nil"/>
            </w:tcBorders>
            <w:shd w:val="clear" w:color="auto" w:fill="auto"/>
            <w:noWrap/>
            <w:vAlign w:val="bottom"/>
            <w:hideMark/>
          </w:tcPr>
          <w:p w14:paraId="42F9698F" w14:textId="77777777" w:rsidR="00C40D16" w:rsidRPr="00A53F90" w:rsidRDefault="00C40D16" w:rsidP="000B0DB5">
            <w:pPr>
              <w:pStyle w:val="NoSpacing"/>
              <w:spacing w:line="240" w:lineRule="auto"/>
              <w:jc w:val="center"/>
            </w:pPr>
            <w:r w:rsidRPr="00A53F90">
              <w:t>-0.477</w:t>
            </w:r>
          </w:p>
        </w:tc>
        <w:tc>
          <w:tcPr>
            <w:tcW w:w="466" w:type="pct"/>
            <w:tcBorders>
              <w:top w:val="nil"/>
              <w:left w:val="nil"/>
              <w:bottom w:val="nil"/>
              <w:right w:val="nil"/>
            </w:tcBorders>
            <w:shd w:val="clear" w:color="auto" w:fill="auto"/>
            <w:noWrap/>
            <w:vAlign w:val="bottom"/>
            <w:hideMark/>
          </w:tcPr>
          <w:p w14:paraId="75537D45" w14:textId="77777777" w:rsidR="00C40D16" w:rsidRPr="00A53F90" w:rsidRDefault="00C40D16" w:rsidP="000B0DB5">
            <w:pPr>
              <w:pStyle w:val="NoSpacing"/>
              <w:spacing w:line="240" w:lineRule="auto"/>
              <w:jc w:val="center"/>
            </w:pPr>
            <w:r w:rsidRPr="00A53F90">
              <w:t>-0.161</w:t>
            </w:r>
          </w:p>
        </w:tc>
        <w:tc>
          <w:tcPr>
            <w:tcW w:w="466" w:type="pct"/>
            <w:tcBorders>
              <w:top w:val="nil"/>
              <w:left w:val="nil"/>
              <w:bottom w:val="nil"/>
              <w:right w:val="nil"/>
            </w:tcBorders>
            <w:shd w:val="clear" w:color="auto" w:fill="auto"/>
            <w:noWrap/>
            <w:vAlign w:val="bottom"/>
            <w:hideMark/>
          </w:tcPr>
          <w:p w14:paraId="1EF9B69B" w14:textId="77777777" w:rsidR="00C40D16" w:rsidRPr="00A53F90" w:rsidRDefault="00C40D16" w:rsidP="000B0DB5">
            <w:pPr>
              <w:pStyle w:val="NoSpacing"/>
              <w:spacing w:line="240" w:lineRule="auto"/>
              <w:jc w:val="center"/>
            </w:pPr>
            <w:r w:rsidRPr="00A53F90">
              <w:t>-0.009</w:t>
            </w:r>
          </w:p>
        </w:tc>
        <w:tc>
          <w:tcPr>
            <w:tcW w:w="466" w:type="pct"/>
            <w:tcBorders>
              <w:top w:val="nil"/>
              <w:left w:val="nil"/>
              <w:bottom w:val="nil"/>
              <w:right w:val="nil"/>
            </w:tcBorders>
            <w:shd w:val="clear" w:color="auto" w:fill="auto"/>
            <w:noWrap/>
            <w:vAlign w:val="bottom"/>
            <w:hideMark/>
          </w:tcPr>
          <w:p w14:paraId="6CDF1992" w14:textId="77777777" w:rsidR="00C40D16" w:rsidRPr="00A53F90" w:rsidRDefault="00C40D16" w:rsidP="000B0DB5">
            <w:pPr>
              <w:pStyle w:val="NoSpacing"/>
              <w:spacing w:line="240" w:lineRule="auto"/>
              <w:jc w:val="center"/>
            </w:pPr>
            <w:r w:rsidRPr="00A53F90">
              <w:t>-0.001</w:t>
            </w:r>
          </w:p>
        </w:tc>
        <w:tc>
          <w:tcPr>
            <w:tcW w:w="466" w:type="pct"/>
            <w:tcBorders>
              <w:top w:val="nil"/>
              <w:left w:val="nil"/>
              <w:bottom w:val="nil"/>
              <w:right w:val="nil"/>
            </w:tcBorders>
            <w:shd w:val="clear" w:color="auto" w:fill="auto"/>
            <w:noWrap/>
            <w:vAlign w:val="bottom"/>
            <w:hideMark/>
          </w:tcPr>
          <w:p w14:paraId="45E4D7E5" w14:textId="77777777" w:rsidR="00C40D16" w:rsidRPr="00A53F90" w:rsidRDefault="00C40D16" w:rsidP="000B0DB5">
            <w:pPr>
              <w:pStyle w:val="NoSpacing"/>
              <w:spacing w:line="240" w:lineRule="auto"/>
              <w:jc w:val="center"/>
            </w:pPr>
            <w:r w:rsidRPr="00A53F90">
              <w:t>-0.214</w:t>
            </w:r>
          </w:p>
        </w:tc>
        <w:tc>
          <w:tcPr>
            <w:tcW w:w="466" w:type="pct"/>
            <w:tcBorders>
              <w:top w:val="nil"/>
              <w:left w:val="nil"/>
              <w:bottom w:val="nil"/>
              <w:right w:val="nil"/>
            </w:tcBorders>
            <w:shd w:val="clear" w:color="auto" w:fill="auto"/>
            <w:noWrap/>
            <w:vAlign w:val="bottom"/>
            <w:hideMark/>
          </w:tcPr>
          <w:p w14:paraId="773B4EB8" w14:textId="77777777" w:rsidR="00C40D16" w:rsidRPr="00A53F90" w:rsidRDefault="00C40D16" w:rsidP="000B0DB5">
            <w:pPr>
              <w:pStyle w:val="NoSpacing"/>
              <w:spacing w:line="240" w:lineRule="auto"/>
              <w:jc w:val="center"/>
            </w:pPr>
            <w:r w:rsidRPr="00A53F90">
              <w:t>-0.089</w:t>
            </w:r>
          </w:p>
        </w:tc>
      </w:tr>
      <w:tr w:rsidR="00C40D16" w:rsidRPr="00A53F90" w14:paraId="482ABC6D"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15F26CA0" w14:textId="77777777" w:rsidR="00C40D16" w:rsidRPr="003B6B47" w:rsidRDefault="00C40D16" w:rsidP="000B0DB5">
            <w:pPr>
              <w:pStyle w:val="NoSpacing"/>
              <w:spacing w:line="240" w:lineRule="auto"/>
            </w:pPr>
            <w:r w:rsidRPr="003B6B47">
              <w:t>S.3.d.5_AgentPerson</w:t>
            </w:r>
          </w:p>
        </w:tc>
        <w:tc>
          <w:tcPr>
            <w:tcW w:w="466" w:type="pct"/>
            <w:tcBorders>
              <w:top w:val="nil"/>
              <w:left w:val="nil"/>
              <w:bottom w:val="nil"/>
              <w:right w:val="nil"/>
            </w:tcBorders>
            <w:shd w:val="clear" w:color="auto" w:fill="F2F2F2" w:themeFill="background1" w:themeFillShade="F2"/>
            <w:noWrap/>
            <w:vAlign w:val="bottom"/>
            <w:hideMark/>
          </w:tcPr>
          <w:p w14:paraId="103DF106" w14:textId="77777777" w:rsidR="00C40D16" w:rsidRPr="00A53F90" w:rsidRDefault="00C40D16" w:rsidP="000B0DB5">
            <w:pPr>
              <w:pStyle w:val="NoSpacing"/>
              <w:spacing w:line="240" w:lineRule="auto"/>
              <w:jc w:val="center"/>
              <w:rPr>
                <w:color w:val="9C0006"/>
              </w:rPr>
            </w:pPr>
            <w:r w:rsidRPr="00A53F90">
              <w:rPr>
                <w:color w:val="9C0006"/>
              </w:rPr>
              <w:t>0.569</w:t>
            </w:r>
          </w:p>
        </w:tc>
        <w:tc>
          <w:tcPr>
            <w:tcW w:w="466" w:type="pct"/>
            <w:tcBorders>
              <w:top w:val="nil"/>
              <w:left w:val="nil"/>
              <w:bottom w:val="nil"/>
              <w:right w:val="nil"/>
            </w:tcBorders>
            <w:shd w:val="clear" w:color="auto" w:fill="F2F2F2" w:themeFill="background1" w:themeFillShade="F2"/>
            <w:noWrap/>
            <w:vAlign w:val="bottom"/>
            <w:hideMark/>
          </w:tcPr>
          <w:p w14:paraId="33541DD1" w14:textId="77777777" w:rsidR="00C40D16" w:rsidRPr="00A53F90" w:rsidRDefault="00C40D16" w:rsidP="000B0DB5">
            <w:pPr>
              <w:pStyle w:val="NoSpacing"/>
              <w:spacing w:line="240" w:lineRule="auto"/>
              <w:jc w:val="center"/>
            </w:pPr>
            <w:r w:rsidRPr="00A53F90">
              <w:t>-0.445</w:t>
            </w:r>
          </w:p>
        </w:tc>
        <w:tc>
          <w:tcPr>
            <w:tcW w:w="466" w:type="pct"/>
            <w:tcBorders>
              <w:top w:val="nil"/>
              <w:left w:val="nil"/>
              <w:bottom w:val="nil"/>
              <w:right w:val="nil"/>
            </w:tcBorders>
            <w:shd w:val="clear" w:color="auto" w:fill="F2F2F2" w:themeFill="background1" w:themeFillShade="F2"/>
            <w:noWrap/>
            <w:vAlign w:val="bottom"/>
            <w:hideMark/>
          </w:tcPr>
          <w:p w14:paraId="3D089BF7" w14:textId="77777777" w:rsidR="00C40D16" w:rsidRPr="00A53F90" w:rsidRDefault="00C40D16" w:rsidP="000B0DB5">
            <w:pPr>
              <w:pStyle w:val="NoSpacing"/>
              <w:spacing w:line="240" w:lineRule="auto"/>
              <w:jc w:val="center"/>
            </w:pPr>
            <w:r w:rsidRPr="00A53F90">
              <w:t>-0.236</w:t>
            </w:r>
          </w:p>
        </w:tc>
        <w:tc>
          <w:tcPr>
            <w:tcW w:w="466" w:type="pct"/>
            <w:tcBorders>
              <w:top w:val="nil"/>
              <w:left w:val="nil"/>
              <w:bottom w:val="nil"/>
              <w:right w:val="nil"/>
            </w:tcBorders>
            <w:shd w:val="clear" w:color="auto" w:fill="F2F2F2" w:themeFill="background1" w:themeFillShade="F2"/>
            <w:noWrap/>
            <w:vAlign w:val="bottom"/>
            <w:hideMark/>
          </w:tcPr>
          <w:p w14:paraId="0E541FAF" w14:textId="77777777" w:rsidR="00C40D16" w:rsidRPr="00A53F90" w:rsidRDefault="00C40D16" w:rsidP="000B0DB5">
            <w:pPr>
              <w:pStyle w:val="NoSpacing"/>
              <w:spacing w:line="240" w:lineRule="auto"/>
              <w:jc w:val="center"/>
            </w:pPr>
            <w:r w:rsidRPr="00A53F90">
              <w:t>-0.071</w:t>
            </w:r>
          </w:p>
        </w:tc>
        <w:tc>
          <w:tcPr>
            <w:tcW w:w="466" w:type="pct"/>
            <w:tcBorders>
              <w:top w:val="nil"/>
              <w:left w:val="nil"/>
              <w:bottom w:val="nil"/>
              <w:right w:val="nil"/>
            </w:tcBorders>
            <w:shd w:val="clear" w:color="auto" w:fill="F2F2F2" w:themeFill="background1" w:themeFillShade="F2"/>
            <w:noWrap/>
            <w:vAlign w:val="bottom"/>
            <w:hideMark/>
          </w:tcPr>
          <w:p w14:paraId="4C5044F4" w14:textId="77777777" w:rsidR="00C40D16" w:rsidRPr="00A53F90" w:rsidRDefault="00C40D16" w:rsidP="000B0DB5">
            <w:pPr>
              <w:pStyle w:val="NoSpacing"/>
              <w:spacing w:line="240" w:lineRule="auto"/>
              <w:jc w:val="center"/>
            </w:pPr>
            <w:r w:rsidRPr="00A53F90">
              <w:t>-0.012</w:t>
            </w:r>
          </w:p>
        </w:tc>
        <w:tc>
          <w:tcPr>
            <w:tcW w:w="466" w:type="pct"/>
            <w:tcBorders>
              <w:top w:val="nil"/>
              <w:left w:val="nil"/>
              <w:bottom w:val="nil"/>
              <w:right w:val="nil"/>
            </w:tcBorders>
            <w:shd w:val="clear" w:color="auto" w:fill="F2F2F2" w:themeFill="background1" w:themeFillShade="F2"/>
            <w:noWrap/>
            <w:vAlign w:val="bottom"/>
            <w:hideMark/>
          </w:tcPr>
          <w:p w14:paraId="3E723050" w14:textId="77777777" w:rsidR="00C40D16" w:rsidRPr="00A53F90" w:rsidRDefault="00C40D16" w:rsidP="000B0DB5">
            <w:pPr>
              <w:pStyle w:val="NoSpacing"/>
              <w:spacing w:line="240" w:lineRule="auto"/>
              <w:jc w:val="center"/>
            </w:pPr>
            <w:r w:rsidRPr="00A53F90">
              <w:t>-0.169</w:t>
            </w:r>
          </w:p>
        </w:tc>
        <w:tc>
          <w:tcPr>
            <w:tcW w:w="466" w:type="pct"/>
            <w:tcBorders>
              <w:top w:val="nil"/>
              <w:left w:val="nil"/>
              <w:bottom w:val="nil"/>
              <w:right w:val="nil"/>
            </w:tcBorders>
            <w:shd w:val="clear" w:color="auto" w:fill="F2F2F2" w:themeFill="background1" w:themeFillShade="F2"/>
            <w:noWrap/>
            <w:vAlign w:val="bottom"/>
            <w:hideMark/>
          </w:tcPr>
          <w:p w14:paraId="3DB44794" w14:textId="77777777" w:rsidR="00C40D16" w:rsidRPr="00A53F90" w:rsidRDefault="00C40D16" w:rsidP="000B0DB5">
            <w:pPr>
              <w:pStyle w:val="NoSpacing"/>
              <w:spacing w:line="240" w:lineRule="auto"/>
              <w:jc w:val="center"/>
            </w:pPr>
            <w:r w:rsidRPr="00A53F90">
              <w:t>-0.128</w:t>
            </w:r>
          </w:p>
        </w:tc>
      </w:tr>
      <w:tr w:rsidR="00C40D16" w:rsidRPr="00A53F90" w14:paraId="65D7C5A3" w14:textId="77777777" w:rsidTr="00C40D16">
        <w:trPr>
          <w:trHeight w:val="100"/>
        </w:trPr>
        <w:tc>
          <w:tcPr>
            <w:tcW w:w="1737" w:type="pct"/>
            <w:tcBorders>
              <w:top w:val="nil"/>
              <w:left w:val="nil"/>
              <w:bottom w:val="nil"/>
              <w:right w:val="nil"/>
            </w:tcBorders>
            <w:shd w:val="clear" w:color="auto" w:fill="auto"/>
            <w:noWrap/>
            <w:vAlign w:val="bottom"/>
            <w:hideMark/>
          </w:tcPr>
          <w:p w14:paraId="2A8B7C43" w14:textId="77777777" w:rsidR="00C40D16" w:rsidRPr="003B6B47" w:rsidRDefault="00C40D16" w:rsidP="000B0DB5">
            <w:pPr>
              <w:pStyle w:val="NoSpacing"/>
              <w:spacing w:line="240" w:lineRule="auto"/>
            </w:pPr>
            <w:r w:rsidRPr="003B6B47">
              <w:t>S.3.d.6_AgentWebsite</w:t>
            </w:r>
          </w:p>
        </w:tc>
        <w:tc>
          <w:tcPr>
            <w:tcW w:w="466" w:type="pct"/>
            <w:tcBorders>
              <w:top w:val="nil"/>
              <w:left w:val="nil"/>
              <w:bottom w:val="nil"/>
              <w:right w:val="nil"/>
            </w:tcBorders>
            <w:shd w:val="clear" w:color="auto" w:fill="auto"/>
            <w:noWrap/>
            <w:vAlign w:val="bottom"/>
            <w:hideMark/>
          </w:tcPr>
          <w:p w14:paraId="442AE7F0" w14:textId="77777777" w:rsidR="00C40D16" w:rsidRPr="00A53F90" w:rsidRDefault="00C40D16" w:rsidP="000B0DB5">
            <w:pPr>
              <w:pStyle w:val="NoSpacing"/>
              <w:spacing w:line="240" w:lineRule="auto"/>
              <w:jc w:val="center"/>
              <w:rPr>
                <w:color w:val="9C0006"/>
              </w:rPr>
            </w:pPr>
            <w:r w:rsidRPr="00A53F90">
              <w:rPr>
                <w:color w:val="9C0006"/>
              </w:rPr>
              <w:t>0.645</w:t>
            </w:r>
          </w:p>
        </w:tc>
        <w:tc>
          <w:tcPr>
            <w:tcW w:w="466" w:type="pct"/>
            <w:tcBorders>
              <w:top w:val="nil"/>
              <w:left w:val="nil"/>
              <w:bottom w:val="nil"/>
              <w:right w:val="nil"/>
            </w:tcBorders>
            <w:shd w:val="clear" w:color="auto" w:fill="auto"/>
            <w:noWrap/>
            <w:vAlign w:val="bottom"/>
            <w:hideMark/>
          </w:tcPr>
          <w:p w14:paraId="3D10B49C" w14:textId="77777777" w:rsidR="00C40D16" w:rsidRPr="00A53F90" w:rsidRDefault="00C40D16" w:rsidP="000B0DB5">
            <w:pPr>
              <w:pStyle w:val="NoSpacing"/>
              <w:spacing w:line="240" w:lineRule="auto"/>
              <w:jc w:val="center"/>
            </w:pPr>
            <w:r w:rsidRPr="00A53F90">
              <w:t>0.255</w:t>
            </w:r>
          </w:p>
        </w:tc>
        <w:tc>
          <w:tcPr>
            <w:tcW w:w="466" w:type="pct"/>
            <w:tcBorders>
              <w:top w:val="nil"/>
              <w:left w:val="nil"/>
              <w:bottom w:val="nil"/>
              <w:right w:val="nil"/>
            </w:tcBorders>
            <w:shd w:val="clear" w:color="auto" w:fill="auto"/>
            <w:noWrap/>
            <w:vAlign w:val="bottom"/>
            <w:hideMark/>
          </w:tcPr>
          <w:p w14:paraId="44ED9705" w14:textId="77777777" w:rsidR="00C40D16" w:rsidRPr="00A53F90" w:rsidRDefault="00C40D16" w:rsidP="000B0DB5">
            <w:pPr>
              <w:pStyle w:val="NoSpacing"/>
              <w:spacing w:line="240" w:lineRule="auto"/>
              <w:jc w:val="center"/>
            </w:pPr>
            <w:r w:rsidRPr="00A53F90">
              <w:t>-0.135</w:t>
            </w:r>
          </w:p>
        </w:tc>
        <w:tc>
          <w:tcPr>
            <w:tcW w:w="466" w:type="pct"/>
            <w:tcBorders>
              <w:top w:val="nil"/>
              <w:left w:val="nil"/>
              <w:bottom w:val="nil"/>
              <w:right w:val="nil"/>
            </w:tcBorders>
            <w:shd w:val="clear" w:color="auto" w:fill="auto"/>
            <w:noWrap/>
            <w:vAlign w:val="bottom"/>
            <w:hideMark/>
          </w:tcPr>
          <w:p w14:paraId="69C76631" w14:textId="77777777" w:rsidR="00C40D16" w:rsidRPr="00A53F90" w:rsidRDefault="00C40D16" w:rsidP="000B0DB5">
            <w:pPr>
              <w:pStyle w:val="NoSpacing"/>
              <w:spacing w:line="240" w:lineRule="auto"/>
              <w:jc w:val="center"/>
            </w:pPr>
            <w:r w:rsidRPr="00A53F90">
              <w:t>-0.304</w:t>
            </w:r>
          </w:p>
        </w:tc>
        <w:tc>
          <w:tcPr>
            <w:tcW w:w="466" w:type="pct"/>
            <w:tcBorders>
              <w:top w:val="nil"/>
              <w:left w:val="nil"/>
              <w:bottom w:val="nil"/>
              <w:right w:val="nil"/>
            </w:tcBorders>
            <w:shd w:val="clear" w:color="auto" w:fill="auto"/>
            <w:noWrap/>
            <w:vAlign w:val="bottom"/>
            <w:hideMark/>
          </w:tcPr>
          <w:p w14:paraId="21A85BAA" w14:textId="77777777" w:rsidR="00C40D16" w:rsidRPr="00A53F90" w:rsidRDefault="00C40D16" w:rsidP="000B0DB5">
            <w:pPr>
              <w:pStyle w:val="NoSpacing"/>
              <w:spacing w:line="240" w:lineRule="auto"/>
              <w:jc w:val="center"/>
            </w:pPr>
            <w:r w:rsidRPr="00A53F90">
              <w:t>-0.062</w:t>
            </w:r>
          </w:p>
        </w:tc>
        <w:tc>
          <w:tcPr>
            <w:tcW w:w="466" w:type="pct"/>
            <w:tcBorders>
              <w:top w:val="nil"/>
              <w:left w:val="nil"/>
              <w:bottom w:val="nil"/>
              <w:right w:val="nil"/>
            </w:tcBorders>
            <w:shd w:val="clear" w:color="auto" w:fill="auto"/>
            <w:noWrap/>
            <w:vAlign w:val="bottom"/>
            <w:hideMark/>
          </w:tcPr>
          <w:p w14:paraId="52D157E2" w14:textId="77777777" w:rsidR="00C40D16" w:rsidRPr="00A53F90" w:rsidRDefault="00C40D16" w:rsidP="000B0DB5">
            <w:pPr>
              <w:pStyle w:val="NoSpacing"/>
              <w:spacing w:line="240" w:lineRule="auto"/>
              <w:jc w:val="center"/>
            </w:pPr>
            <w:r w:rsidRPr="00A53F90">
              <w:t>-0.158</w:t>
            </w:r>
          </w:p>
        </w:tc>
        <w:tc>
          <w:tcPr>
            <w:tcW w:w="466" w:type="pct"/>
            <w:tcBorders>
              <w:top w:val="nil"/>
              <w:left w:val="nil"/>
              <w:bottom w:val="nil"/>
              <w:right w:val="nil"/>
            </w:tcBorders>
            <w:shd w:val="clear" w:color="auto" w:fill="auto"/>
            <w:noWrap/>
            <w:vAlign w:val="bottom"/>
            <w:hideMark/>
          </w:tcPr>
          <w:p w14:paraId="44254BBF" w14:textId="77777777" w:rsidR="00C40D16" w:rsidRPr="00A53F90" w:rsidRDefault="00C40D16" w:rsidP="000B0DB5">
            <w:pPr>
              <w:pStyle w:val="NoSpacing"/>
              <w:spacing w:line="240" w:lineRule="auto"/>
              <w:jc w:val="center"/>
            </w:pPr>
            <w:r w:rsidRPr="00A53F90">
              <w:t>0.161</w:t>
            </w:r>
          </w:p>
        </w:tc>
      </w:tr>
      <w:tr w:rsidR="00C40D16" w:rsidRPr="00A53F90" w14:paraId="1083B219"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21C5E398" w14:textId="77777777" w:rsidR="00C40D16" w:rsidRPr="003B6B47" w:rsidRDefault="00C40D16" w:rsidP="000B0DB5">
            <w:pPr>
              <w:pStyle w:val="NoSpacing"/>
              <w:spacing w:line="240" w:lineRule="auto"/>
            </w:pPr>
            <w:r w:rsidRPr="003B6B47">
              <w:t>S.3.d.7_InternetProperty</w:t>
            </w:r>
          </w:p>
        </w:tc>
        <w:tc>
          <w:tcPr>
            <w:tcW w:w="466" w:type="pct"/>
            <w:tcBorders>
              <w:top w:val="nil"/>
              <w:left w:val="nil"/>
              <w:bottom w:val="nil"/>
              <w:right w:val="nil"/>
            </w:tcBorders>
            <w:shd w:val="clear" w:color="auto" w:fill="F2F2F2" w:themeFill="background1" w:themeFillShade="F2"/>
            <w:noWrap/>
            <w:vAlign w:val="bottom"/>
            <w:hideMark/>
          </w:tcPr>
          <w:p w14:paraId="3FB90ED8" w14:textId="77777777" w:rsidR="00C40D16" w:rsidRPr="00A53F90" w:rsidRDefault="00C40D16" w:rsidP="000B0DB5">
            <w:pPr>
              <w:pStyle w:val="NoSpacing"/>
              <w:spacing w:line="240" w:lineRule="auto"/>
              <w:jc w:val="center"/>
              <w:rPr>
                <w:color w:val="9C0006"/>
              </w:rPr>
            </w:pPr>
            <w:r w:rsidRPr="00A53F90">
              <w:rPr>
                <w:color w:val="9C0006"/>
              </w:rPr>
              <w:t>0.577</w:t>
            </w:r>
          </w:p>
        </w:tc>
        <w:tc>
          <w:tcPr>
            <w:tcW w:w="466" w:type="pct"/>
            <w:tcBorders>
              <w:top w:val="nil"/>
              <w:left w:val="nil"/>
              <w:bottom w:val="nil"/>
              <w:right w:val="nil"/>
            </w:tcBorders>
            <w:shd w:val="clear" w:color="auto" w:fill="F2F2F2" w:themeFill="background1" w:themeFillShade="F2"/>
            <w:noWrap/>
            <w:vAlign w:val="bottom"/>
            <w:hideMark/>
          </w:tcPr>
          <w:p w14:paraId="397B3907" w14:textId="77777777" w:rsidR="00C40D16" w:rsidRPr="00A53F90" w:rsidRDefault="00C40D16" w:rsidP="000B0DB5">
            <w:pPr>
              <w:pStyle w:val="NoSpacing"/>
              <w:spacing w:line="240" w:lineRule="auto"/>
              <w:jc w:val="center"/>
              <w:rPr>
                <w:color w:val="9C0006"/>
              </w:rPr>
            </w:pPr>
            <w:r w:rsidRPr="00A53F90">
              <w:rPr>
                <w:color w:val="9C0006"/>
              </w:rPr>
              <w:t>0.537</w:t>
            </w:r>
          </w:p>
        </w:tc>
        <w:tc>
          <w:tcPr>
            <w:tcW w:w="466" w:type="pct"/>
            <w:tcBorders>
              <w:top w:val="nil"/>
              <w:left w:val="nil"/>
              <w:bottom w:val="nil"/>
              <w:right w:val="nil"/>
            </w:tcBorders>
            <w:shd w:val="clear" w:color="auto" w:fill="F2F2F2" w:themeFill="background1" w:themeFillShade="F2"/>
            <w:noWrap/>
            <w:vAlign w:val="bottom"/>
            <w:hideMark/>
          </w:tcPr>
          <w:p w14:paraId="4747A319" w14:textId="77777777" w:rsidR="00C40D16" w:rsidRPr="00A53F90" w:rsidRDefault="00C40D16" w:rsidP="000B0DB5">
            <w:pPr>
              <w:pStyle w:val="NoSpacing"/>
              <w:spacing w:line="240" w:lineRule="auto"/>
              <w:jc w:val="center"/>
            </w:pPr>
            <w:r w:rsidRPr="00A53F90">
              <w:t>0.038</w:t>
            </w:r>
          </w:p>
        </w:tc>
        <w:tc>
          <w:tcPr>
            <w:tcW w:w="466" w:type="pct"/>
            <w:tcBorders>
              <w:top w:val="nil"/>
              <w:left w:val="nil"/>
              <w:bottom w:val="nil"/>
              <w:right w:val="nil"/>
            </w:tcBorders>
            <w:shd w:val="clear" w:color="auto" w:fill="F2F2F2" w:themeFill="background1" w:themeFillShade="F2"/>
            <w:noWrap/>
            <w:vAlign w:val="bottom"/>
            <w:hideMark/>
          </w:tcPr>
          <w:p w14:paraId="2248E2F4" w14:textId="77777777" w:rsidR="00C40D16" w:rsidRPr="00A53F90" w:rsidRDefault="00C40D16" w:rsidP="000B0DB5">
            <w:pPr>
              <w:pStyle w:val="NoSpacing"/>
              <w:spacing w:line="240" w:lineRule="auto"/>
              <w:jc w:val="center"/>
            </w:pPr>
            <w:r w:rsidRPr="00A53F90">
              <w:t>-0.214</w:t>
            </w:r>
          </w:p>
        </w:tc>
        <w:tc>
          <w:tcPr>
            <w:tcW w:w="466" w:type="pct"/>
            <w:tcBorders>
              <w:top w:val="nil"/>
              <w:left w:val="nil"/>
              <w:bottom w:val="nil"/>
              <w:right w:val="nil"/>
            </w:tcBorders>
            <w:shd w:val="clear" w:color="auto" w:fill="F2F2F2" w:themeFill="background1" w:themeFillShade="F2"/>
            <w:noWrap/>
            <w:vAlign w:val="bottom"/>
            <w:hideMark/>
          </w:tcPr>
          <w:p w14:paraId="6137818E" w14:textId="77777777" w:rsidR="00C40D16" w:rsidRPr="00A53F90" w:rsidRDefault="00C40D16" w:rsidP="000B0DB5">
            <w:pPr>
              <w:pStyle w:val="NoSpacing"/>
              <w:spacing w:line="240" w:lineRule="auto"/>
              <w:jc w:val="center"/>
            </w:pPr>
            <w:r w:rsidRPr="00A53F90">
              <w:t>0.07</w:t>
            </w:r>
          </w:p>
        </w:tc>
        <w:tc>
          <w:tcPr>
            <w:tcW w:w="466" w:type="pct"/>
            <w:tcBorders>
              <w:top w:val="nil"/>
              <w:left w:val="nil"/>
              <w:bottom w:val="nil"/>
              <w:right w:val="nil"/>
            </w:tcBorders>
            <w:shd w:val="clear" w:color="auto" w:fill="F2F2F2" w:themeFill="background1" w:themeFillShade="F2"/>
            <w:noWrap/>
            <w:vAlign w:val="bottom"/>
            <w:hideMark/>
          </w:tcPr>
          <w:p w14:paraId="29721967" w14:textId="77777777" w:rsidR="00C40D16" w:rsidRPr="00A53F90" w:rsidRDefault="00C40D16" w:rsidP="000B0DB5">
            <w:pPr>
              <w:pStyle w:val="NoSpacing"/>
              <w:spacing w:line="240" w:lineRule="auto"/>
              <w:jc w:val="center"/>
            </w:pPr>
            <w:r w:rsidRPr="00A53F90">
              <w:t>-0.068</w:t>
            </w:r>
          </w:p>
        </w:tc>
        <w:tc>
          <w:tcPr>
            <w:tcW w:w="466" w:type="pct"/>
            <w:tcBorders>
              <w:top w:val="nil"/>
              <w:left w:val="nil"/>
              <w:bottom w:val="nil"/>
              <w:right w:val="nil"/>
            </w:tcBorders>
            <w:shd w:val="clear" w:color="auto" w:fill="F2F2F2" w:themeFill="background1" w:themeFillShade="F2"/>
            <w:noWrap/>
            <w:vAlign w:val="bottom"/>
            <w:hideMark/>
          </w:tcPr>
          <w:p w14:paraId="19453EB7" w14:textId="77777777" w:rsidR="00C40D16" w:rsidRPr="00A53F90" w:rsidRDefault="00C40D16" w:rsidP="000B0DB5">
            <w:pPr>
              <w:pStyle w:val="NoSpacing"/>
              <w:spacing w:line="240" w:lineRule="auto"/>
              <w:jc w:val="center"/>
            </w:pPr>
            <w:r w:rsidRPr="00A53F90">
              <w:t>0.103</w:t>
            </w:r>
          </w:p>
        </w:tc>
      </w:tr>
      <w:tr w:rsidR="00C40D16" w:rsidRPr="00A53F90" w14:paraId="404E3A52" w14:textId="77777777" w:rsidTr="00C40D16">
        <w:trPr>
          <w:trHeight w:val="100"/>
        </w:trPr>
        <w:tc>
          <w:tcPr>
            <w:tcW w:w="1737" w:type="pct"/>
            <w:tcBorders>
              <w:top w:val="nil"/>
              <w:left w:val="nil"/>
              <w:bottom w:val="nil"/>
              <w:right w:val="nil"/>
            </w:tcBorders>
            <w:shd w:val="clear" w:color="auto" w:fill="auto"/>
            <w:noWrap/>
            <w:vAlign w:val="bottom"/>
            <w:hideMark/>
          </w:tcPr>
          <w:p w14:paraId="275424BA" w14:textId="77777777" w:rsidR="00C40D16" w:rsidRPr="003B6B47" w:rsidRDefault="00C40D16" w:rsidP="000B0DB5">
            <w:pPr>
              <w:pStyle w:val="NoSpacing"/>
              <w:spacing w:line="240" w:lineRule="auto"/>
            </w:pPr>
            <w:r w:rsidRPr="003B6B47">
              <w:t>S.3.d.8_InternetArea</w:t>
            </w:r>
          </w:p>
        </w:tc>
        <w:tc>
          <w:tcPr>
            <w:tcW w:w="466" w:type="pct"/>
            <w:tcBorders>
              <w:top w:val="nil"/>
              <w:left w:val="nil"/>
              <w:bottom w:val="nil"/>
              <w:right w:val="nil"/>
            </w:tcBorders>
            <w:shd w:val="clear" w:color="auto" w:fill="auto"/>
            <w:noWrap/>
            <w:vAlign w:val="bottom"/>
            <w:hideMark/>
          </w:tcPr>
          <w:p w14:paraId="6211BD86" w14:textId="77777777" w:rsidR="00C40D16" w:rsidRPr="00A53F90" w:rsidRDefault="00C40D16" w:rsidP="000B0DB5">
            <w:pPr>
              <w:pStyle w:val="NoSpacing"/>
              <w:spacing w:line="240" w:lineRule="auto"/>
              <w:jc w:val="center"/>
              <w:rPr>
                <w:color w:val="9C0006"/>
              </w:rPr>
            </w:pPr>
            <w:r w:rsidRPr="00A53F90">
              <w:rPr>
                <w:color w:val="9C0006"/>
              </w:rPr>
              <w:t>0.538</w:t>
            </w:r>
          </w:p>
        </w:tc>
        <w:tc>
          <w:tcPr>
            <w:tcW w:w="466" w:type="pct"/>
            <w:tcBorders>
              <w:top w:val="nil"/>
              <w:left w:val="nil"/>
              <w:bottom w:val="nil"/>
              <w:right w:val="nil"/>
            </w:tcBorders>
            <w:shd w:val="clear" w:color="auto" w:fill="auto"/>
            <w:noWrap/>
            <w:vAlign w:val="bottom"/>
            <w:hideMark/>
          </w:tcPr>
          <w:p w14:paraId="5DA0A23B" w14:textId="77777777" w:rsidR="00C40D16" w:rsidRPr="00A53F90" w:rsidRDefault="00C40D16" w:rsidP="000B0DB5">
            <w:pPr>
              <w:pStyle w:val="NoSpacing"/>
              <w:spacing w:line="240" w:lineRule="auto"/>
              <w:jc w:val="center"/>
            </w:pPr>
            <w:r w:rsidRPr="00A53F90">
              <w:t>0.344</w:t>
            </w:r>
          </w:p>
        </w:tc>
        <w:tc>
          <w:tcPr>
            <w:tcW w:w="466" w:type="pct"/>
            <w:tcBorders>
              <w:top w:val="nil"/>
              <w:left w:val="nil"/>
              <w:bottom w:val="nil"/>
              <w:right w:val="nil"/>
            </w:tcBorders>
            <w:shd w:val="clear" w:color="auto" w:fill="auto"/>
            <w:noWrap/>
            <w:vAlign w:val="bottom"/>
            <w:hideMark/>
          </w:tcPr>
          <w:p w14:paraId="767CA87E" w14:textId="77777777" w:rsidR="00C40D16" w:rsidRPr="00A53F90" w:rsidRDefault="00C40D16" w:rsidP="000B0DB5">
            <w:pPr>
              <w:pStyle w:val="NoSpacing"/>
              <w:spacing w:line="240" w:lineRule="auto"/>
              <w:jc w:val="center"/>
            </w:pPr>
            <w:r w:rsidRPr="00A53F90">
              <w:t>-0.006</w:t>
            </w:r>
          </w:p>
        </w:tc>
        <w:tc>
          <w:tcPr>
            <w:tcW w:w="466" w:type="pct"/>
            <w:tcBorders>
              <w:top w:val="nil"/>
              <w:left w:val="nil"/>
              <w:bottom w:val="nil"/>
              <w:right w:val="nil"/>
            </w:tcBorders>
            <w:shd w:val="clear" w:color="auto" w:fill="auto"/>
            <w:noWrap/>
            <w:vAlign w:val="bottom"/>
            <w:hideMark/>
          </w:tcPr>
          <w:p w14:paraId="2758DBAB" w14:textId="77777777" w:rsidR="00C40D16" w:rsidRPr="00A53F90" w:rsidRDefault="00C40D16" w:rsidP="000B0DB5">
            <w:pPr>
              <w:pStyle w:val="NoSpacing"/>
              <w:spacing w:line="240" w:lineRule="auto"/>
              <w:jc w:val="center"/>
            </w:pPr>
            <w:r w:rsidRPr="00A53F90">
              <w:t>0.43</w:t>
            </w:r>
          </w:p>
        </w:tc>
        <w:tc>
          <w:tcPr>
            <w:tcW w:w="466" w:type="pct"/>
            <w:tcBorders>
              <w:top w:val="nil"/>
              <w:left w:val="nil"/>
              <w:bottom w:val="nil"/>
              <w:right w:val="nil"/>
            </w:tcBorders>
            <w:shd w:val="clear" w:color="auto" w:fill="auto"/>
            <w:noWrap/>
            <w:vAlign w:val="bottom"/>
            <w:hideMark/>
          </w:tcPr>
          <w:p w14:paraId="16EFE632" w14:textId="77777777" w:rsidR="00C40D16" w:rsidRPr="00A53F90" w:rsidRDefault="00C40D16" w:rsidP="000B0DB5">
            <w:pPr>
              <w:pStyle w:val="NoSpacing"/>
              <w:spacing w:line="240" w:lineRule="auto"/>
              <w:jc w:val="center"/>
            </w:pPr>
            <w:r w:rsidRPr="00A53F90">
              <w:t>-0.231</w:t>
            </w:r>
          </w:p>
        </w:tc>
        <w:tc>
          <w:tcPr>
            <w:tcW w:w="466" w:type="pct"/>
            <w:tcBorders>
              <w:top w:val="nil"/>
              <w:left w:val="nil"/>
              <w:bottom w:val="nil"/>
              <w:right w:val="nil"/>
            </w:tcBorders>
            <w:shd w:val="clear" w:color="auto" w:fill="auto"/>
            <w:noWrap/>
            <w:vAlign w:val="bottom"/>
            <w:hideMark/>
          </w:tcPr>
          <w:p w14:paraId="0C5ED30D" w14:textId="77777777" w:rsidR="00C40D16" w:rsidRPr="00A53F90" w:rsidRDefault="00C40D16" w:rsidP="000B0DB5">
            <w:pPr>
              <w:pStyle w:val="NoSpacing"/>
              <w:spacing w:line="240" w:lineRule="auto"/>
              <w:jc w:val="center"/>
            </w:pPr>
            <w:r w:rsidRPr="00A53F90">
              <w:t>0.234</w:t>
            </w:r>
          </w:p>
        </w:tc>
        <w:tc>
          <w:tcPr>
            <w:tcW w:w="466" w:type="pct"/>
            <w:tcBorders>
              <w:top w:val="nil"/>
              <w:left w:val="nil"/>
              <w:bottom w:val="nil"/>
              <w:right w:val="nil"/>
            </w:tcBorders>
            <w:shd w:val="clear" w:color="auto" w:fill="auto"/>
            <w:noWrap/>
            <w:vAlign w:val="bottom"/>
            <w:hideMark/>
          </w:tcPr>
          <w:p w14:paraId="2CD346C2" w14:textId="77777777" w:rsidR="00C40D16" w:rsidRPr="00A53F90" w:rsidRDefault="00C40D16" w:rsidP="000B0DB5">
            <w:pPr>
              <w:pStyle w:val="NoSpacing"/>
              <w:spacing w:line="240" w:lineRule="auto"/>
              <w:jc w:val="center"/>
            </w:pPr>
            <w:r w:rsidRPr="00A53F90">
              <w:t>-0.257</w:t>
            </w:r>
          </w:p>
        </w:tc>
      </w:tr>
      <w:tr w:rsidR="00C40D16" w:rsidRPr="00A53F90" w14:paraId="719D7739"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14203E53" w14:textId="77777777" w:rsidR="00C40D16" w:rsidRPr="003B6B47" w:rsidRDefault="00C40D16" w:rsidP="000B0DB5">
            <w:pPr>
              <w:pStyle w:val="NoSpacing"/>
              <w:spacing w:line="240" w:lineRule="auto"/>
            </w:pPr>
            <w:r w:rsidRPr="003B6B47">
              <w:t>S.3.e.1_PersonalKnowledge</w:t>
            </w:r>
          </w:p>
        </w:tc>
        <w:tc>
          <w:tcPr>
            <w:tcW w:w="466" w:type="pct"/>
            <w:tcBorders>
              <w:top w:val="nil"/>
              <w:left w:val="nil"/>
              <w:bottom w:val="nil"/>
              <w:right w:val="nil"/>
            </w:tcBorders>
            <w:shd w:val="clear" w:color="auto" w:fill="F2F2F2" w:themeFill="background1" w:themeFillShade="F2"/>
            <w:noWrap/>
            <w:vAlign w:val="bottom"/>
            <w:hideMark/>
          </w:tcPr>
          <w:p w14:paraId="3403A429" w14:textId="77777777" w:rsidR="00C40D16" w:rsidRPr="00A53F90" w:rsidRDefault="00C40D16" w:rsidP="000B0DB5">
            <w:pPr>
              <w:pStyle w:val="NoSpacing"/>
              <w:spacing w:line="240" w:lineRule="auto"/>
              <w:jc w:val="center"/>
            </w:pPr>
            <w:r w:rsidRPr="00A53F90">
              <w:t>0.263</w:t>
            </w:r>
          </w:p>
        </w:tc>
        <w:tc>
          <w:tcPr>
            <w:tcW w:w="466" w:type="pct"/>
            <w:tcBorders>
              <w:top w:val="nil"/>
              <w:left w:val="nil"/>
              <w:bottom w:val="nil"/>
              <w:right w:val="nil"/>
            </w:tcBorders>
            <w:shd w:val="clear" w:color="auto" w:fill="F2F2F2" w:themeFill="background1" w:themeFillShade="F2"/>
            <w:noWrap/>
            <w:vAlign w:val="bottom"/>
            <w:hideMark/>
          </w:tcPr>
          <w:p w14:paraId="0ABD809B" w14:textId="77777777" w:rsidR="00C40D16" w:rsidRPr="00A53F90" w:rsidRDefault="00C40D16" w:rsidP="000B0DB5">
            <w:pPr>
              <w:pStyle w:val="NoSpacing"/>
              <w:spacing w:line="240" w:lineRule="auto"/>
              <w:jc w:val="center"/>
            </w:pPr>
            <w:r w:rsidRPr="00A53F90">
              <w:t>-0.107</w:t>
            </w:r>
          </w:p>
        </w:tc>
        <w:tc>
          <w:tcPr>
            <w:tcW w:w="466" w:type="pct"/>
            <w:tcBorders>
              <w:top w:val="nil"/>
              <w:left w:val="nil"/>
              <w:bottom w:val="nil"/>
              <w:right w:val="nil"/>
            </w:tcBorders>
            <w:shd w:val="clear" w:color="auto" w:fill="F2F2F2" w:themeFill="background1" w:themeFillShade="F2"/>
            <w:noWrap/>
            <w:vAlign w:val="bottom"/>
            <w:hideMark/>
          </w:tcPr>
          <w:p w14:paraId="22FB6745" w14:textId="77777777" w:rsidR="00C40D16" w:rsidRPr="00A53F90" w:rsidRDefault="00C40D16" w:rsidP="000B0DB5">
            <w:pPr>
              <w:pStyle w:val="NoSpacing"/>
              <w:spacing w:line="240" w:lineRule="auto"/>
              <w:jc w:val="center"/>
              <w:rPr>
                <w:color w:val="9C0006"/>
              </w:rPr>
            </w:pPr>
            <w:r w:rsidRPr="00A53F90">
              <w:rPr>
                <w:color w:val="9C0006"/>
              </w:rPr>
              <w:t>0.606</w:t>
            </w:r>
          </w:p>
        </w:tc>
        <w:tc>
          <w:tcPr>
            <w:tcW w:w="466" w:type="pct"/>
            <w:tcBorders>
              <w:top w:val="nil"/>
              <w:left w:val="nil"/>
              <w:bottom w:val="nil"/>
              <w:right w:val="nil"/>
            </w:tcBorders>
            <w:shd w:val="clear" w:color="auto" w:fill="F2F2F2" w:themeFill="background1" w:themeFillShade="F2"/>
            <w:noWrap/>
            <w:vAlign w:val="bottom"/>
            <w:hideMark/>
          </w:tcPr>
          <w:p w14:paraId="21B574F2" w14:textId="77777777" w:rsidR="00C40D16" w:rsidRPr="00A53F90" w:rsidRDefault="00C40D16" w:rsidP="000B0DB5">
            <w:pPr>
              <w:pStyle w:val="NoSpacing"/>
              <w:spacing w:line="240" w:lineRule="auto"/>
              <w:jc w:val="center"/>
            </w:pPr>
            <w:r w:rsidRPr="00A53F90">
              <w:t>-0.299</w:t>
            </w:r>
          </w:p>
        </w:tc>
        <w:tc>
          <w:tcPr>
            <w:tcW w:w="466" w:type="pct"/>
            <w:tcBorders>
              <w:top w:val="nil"/>
              <w:left w:val="nil"/>
              <w:bottom w:val="nil"/>
              <w:right w:val="nil"/>
            </w:tcBorders>
            <w:shd w:val="clear" w:color="auto" w:fill="F2F2F2" w:themeFill="background1" w:themeFillShade="F2"/>
            <w:noWrap/>
            <w:vAlign w:val="bottom"/>
            <w:hideMark/>
          </w:tcPr>
          <w:p w14:paraId="49542834" w14:textId="77777777" w:rsidR="00C40D16" w:rsidRPr="00A53F90" w:rsidRDefault="00C40D16" w:rsidP="000B0DB5">
            <w:pPr>
              <w:pStyle w:val="NoSpacing"/>
              <w:spacing w:line="240" w:lineRule="auto"/>
              <w:jc w:val="center"/>
            </w:pPr>
            <w:r w:rsidRPr="00A53F90">
              <w:t>0.266</w:t>
            </w:r>
          </w:p>
        </w:tc>
        <w:tc>
          <w:tcPr>
            <w:tcW w:w="466" w:type="pct"/>
            <w:tcBorders>
              <w:top w:val="nil"/>
              <w:left w:val="nil"/>
              <w:bottom w:val="nil"/>
              <w:right w:val="nil"/>
            </w:tcBorders>
            <w:shd w:val="clear" w:color="auto" w:fill="F2F2F2" w:themeFill="background1" w:themeFillShade="F2"/>
            <w:noWrap/>
            <w:vAlign w:val="bottom"/>
            <w:hideMark/>
          </w:tcPr>
          <w:p w14:paraId="3C9726E3" w14:textId="77777777" w:rsidR="00C40D16" w:rsidRPr="00A53F90" w:rsidRDefault="00C40D16" w:rsidP="000B0DB5">
            <w:pPr>
              <w:pStyle w:val="NoSpacing"/>
              <w:spacing w:line="240" w:lineRule="auto"/>
              <w:jc w:val="center"/>
            </w:pPr>
            <w:r w:rsidRPr="00A53F90">
              <w:t>0.381</w:t>
            </w:r>
          </w:p>
        </w:tc>
        <w:tc>
          <w:tcPr>
            <w:tcW w:w="466" w:type="pct"/>
            <w:tcBorders>
              <w:top w:val="nil"/>
              <w:left w:val="nil"/>
              <w:bottom w:val="nil"/>
              <w:right w:val="nil"/>
            </w:tcBorders>
            <w:shd w:val="clear" w:color="auto" w:fill="F2F2F2" w:themeFill="background1" w:themeFillShade="F2"/>
            <w:noWrap/>
            <w:vAlign w:val="bottom"/>
            <w:hideMark/>
          </w:tcPr>
          <w:p w14:paraId="0DBB9DB2" w14:textId="77777777" w:rsidR="00C40D16" w:rsidRPr="00A53F90" w:rsidRDefault="00C40D16" w:rsidP="000B0DB5">
            <w:pPr>
              <w:pStyle w:val="NoSpacing"/>
              <w:spacing w:line="240" w:lineRule="auto"/>
              <w:jc w:val="center"/>
            </w:pPr>
            <w:r w:rsidRPr="00A53F90">
              <w:t>-0.196</w:t>
            </w:r>
          </w:p>
        </w:tc>
      </w:tr>
      <w:tr w:rsidR="00C40D16" w:rsidRPr="00A53F90" w14:paraId="5BC3F85E" w14:textId="77777777" w:rsidTr="00C40D16">
        <w:trPr>
          <w:trHeight w:val="100"/>
        </w:trPr>
        <w:tc>
          <w:tcPr>
            <w:tcW w:w="1737" w:type="pct"/>
            <w:tcBorders>
              <w:top w:val="nil"/>
              <w:left w:val="nil"/>
              <w:bottom w:val="nil"/>
              <w:right w:val="nil"/>
            </w:tcBorders>
            <w:shd w:val="clear" w:color="auto" w:fill="auto"/>
            <w:noWrap/>
            <w:vAlign w:val="bottom"/>
            <w:hideMark/>
          </w:tcPr>
          <w:p w14:paraId="40F3C370" w14:textId="77777777" w:rsidR="00C40D16" w:rsidRPr="003B6B47" w:rsidRDefault="00C40D16" w:rsidP="000B0DB5">
            <w:pPr>
              <w:pStyle w:val="NoSpacing"/>
              <w:spacing w:line="240" w:lineRule="auto"/>
            </w:pPr>
            <w:r w:rsidRPr="003B6B47">
              <w:t>S.3.e.2_Friends</w:t>
            </w:r>
          </w:p>
        </w:tc>
        <w:tc>
          <w:tcPr>
            <w:tcW w:w="466" w:type="pct"/>
            <w:tcBorders>
              <w:top w:val="nil"/>
              <w:left w:val="nil"/>
              <w:bottom w:val="nil"/>
              <w:right w:val="nil"/>
            </w:tcBorders>
            <w:shd w:val="clear" w:color="auto" w:fill="auto"/>
            <w:noWrap/>
            <w:vAlign w:val="bottom"/>
            <w:hideMark/>
          </w:tcPr>
          <w:p w14:paraId="629D71BB" w14:textId="77777777" w:rsidR="00C40D16" w:rsidRPr="00A53F90" w:rsidRDefault="00C40D16" w:rsidP="000B0DB5">
            <w:pPr>
              <w:pStyle w:val="NoSpacing"/>
              <w:spacing w:line="240" w:lineRule="auto"/>
              <w:jc w:val="center"/>
            </w:pPr>
            <w:r w:rsidRPr="00A53F90">
              <w:t>0.273</w:t>
            </w:r>
          </w:p>
        </w:tc>
        <w:tc>
          <w:tcPr>
            <w:tcW w:w="466" w:type="pct"/>
            <w:tcBorders>
              <w:top w:val="nil"/>
              <w:left w:val="nil"/>
              <w:bottom w:val="nil"/>
              <w:right w:val="nil"/>
            </w:tcBorders>
            <w:shd w:val="clear" w:color="auto" w:fill="auto"/>
            <w:noWrap/>
            <w:vAlign w:val="bottom"/>
            <w:hideMark/>
          </w:tcPr>
          <w:p w14:paraId="4D210F2A" w14:textId="77777777" w:rsidR="00C40D16" w:rsidRPr="00A53F90" w:rsidRDefault="00C40D16" w:rsidP="000B0DB5">
            <w:pPr>
              <w:pStyle w:val="NoSpacing"/>
              <w:spacing w:line="240" w:lineRule="auto"/>
              <w:jc w:val="center"/>
            </w:pPr>
            <w:r w:rsidRPr="00A53F90">
              <w:t>-0.166</w:t>
            </w:r>
          </w:p>
        </w:tc>
        <w:tc>
          <w:tcPr>
            <w:tcW w:w="466" w:type="pct"/>
            <w:tcBorders>
              <w:top w:val="nil"/>
              <w:left w:val="nil"/>
              <w:bottom w:val="nil"/>
              <w:right w:val="nil"/>
            </w:tcBorders>
            <w:shd w:val="clear" w:color="auto" w:fill="auto"/>
            <w:noWrap/>
            <w:vAlign w:val="bottom"/>
            <w:hideMark/>
          </w:tcPr>
          <w:p w14:paraId="084F9E3F" w14:textId="77777777" w:rsidR="00C40D16" w:rsidRPr="00A53F90" w:rsidRDefault="00C40D16" w:rsidP="000B0DB5">
            <w:pPr>
              <w:pStyle w:val="NoSpacing"/>
              <w:spacing w:line="240" w:lineRule="auto"/>
              <w:jc w:val="center"/>
              <w:rPr>
                <w:color w:val="9C0006"/>
              </w:rPr>
            </w:pPr>
            <w:r w:rsidRPr="00A53F90">
              <w:rPr>
                <w:color w:val="9C0006"/>
              </w:rPr>
              <w:t>0.714</w:t>
            </w:r>
          </w:p>
        </w:tc>
        <w:tc>
          <w:tcPr>
            <w:tcW w:w="466" w:type="pct"/>
            <w:tcBorders>
              <w:top w:val="nil"/>
              <w:left w:val="nil"/>
              <w:bottom w:val="nil"/>
              <w:right w:val="nil"/>
            </w:tcBorders>
            <w:shd w:val="clear" w:color="auto" w:fill="auto"/>
            <w:noWrap/>
            <w:vAlign w:val="bottom"/>
            <w:hideMark/>
          </w:tcPr>
          <w:p w14:paraId="71767E25" w14:textId="77777777" w:rsidR="00C40D16" w:rsidRPr="00A53F90" w:rsidRDefault="00C40D16" w:rsidP="000B0DB5">
            <w:pPr>
              <w:pStyle w:val="NoSpacing"/>
              <w:spacing w:line="240" w:lineRule="auto"/>
              <w:jc w:val="center"/>
            </w:pPr>
            <w:r w:rsidRPr="00A53F90">
              <w:t>0.217</w:t>
            </w:r>
          </w:p>
        </w:tc>
        <w:tc>
          <w:tcPr>
            <w:tcW w:w="466" w:type="pct"/>
            <w:tcBorders>
              <w:top w:val="nil"/>
              <w:left w:val="nil"/>
              <w:bottom w:val="nil"/>
              <w:right w:val="nil"/>
            </w:tcBorders>
            <w:shd w:val="clear" w:color="auto" w:fill="auto"/>
            <w:noWrap/>
            <w:vAlign w:val="bottom"/>
            <w:hideMark/>
          </w:tcPr>
          <w:p w14:paraId="69D25889" w14:textId="77777777" w:rsidR="00C40D16" w:rsidRPr="00A53F90" w:rsidRDefault="00C40D16" w:rsidP="000B0DB5">
            <w:pPr>
              <w:pStyle w:val="NoSpacing"/>
              <w:spacing w:line="240" w:lineRule="auto"/>
              <w:jc w:val="center"/>
            </w:pPr>
            <w:r w:rsidRPr="00A53F90">
              <w:t>-0.299</w:t>
            </w:r>
          </w:p>
        </w:tc>
        <w:tc>
          <w:tcPr>
            <w:tcW w:w="466" w:type="pct"/>
            <w:tcBorders>
              <w:top w:val="nil"/>
              <w:left w:val="nil"/>
              <w:bottom w:val="nil"/>
              <w:right w:val="nil"/>
            </w:tcBorders>
            <w:shd w:val="clear" w:color="auto" w:fill="auto"/>
            <w:noWrap/>
            <w:vAlign w:val="bottom"/>
            <w:hideMark/>
          </w:tcPr>
          <w:p w14:paraId="459B6CCA" w14:textId="77777777" w:rsidR="00C40D16" w:rsidRPr="00A53F90" w:rsidRDefault="00C40D16" w:rsidP="000B0DB5">
            <w:pPr>
              <w:pStyle w:val="NoSpacing"/>
              <w:spacing w:line="240" w:lineRule="auto"/>
              <w:jc w:val="center"/>
            </w:pPr>
            <w:r w:rsidRPr="00A53F90">
              <w:t>-0.296</w:t>
            </w:r>
          </w:p>
        </w:tc>
        <w:tc>
          <w:tcPr>
            <w:tcW w:w="466" w:type="pct"/>
            <w:tcBorders>
              <w:top w:val="nil"/>
              <w:left w:val="nil"/>
              <w:bottom w:val="nil"/>
              <w:right w:val="nil"/>
            </w:tcBorders>
            <w:shd w:val="clear" w:color="auto" w:fill="auto"/>
            <w:noWrap/>
            <w:vAlign w:val="bottom"/>
            <w:hideMark/>
          </w:tcPr>
          <w:p w14:paraId="76A9663C" w14:textId="77777777" w:rsidR="00C40D16" w:rsidRPr="00A53F90" w:rsidRDefault="00C40D16" w:rsidP="000B0DB5">
            <w:pPr>
              <w:pStyle w:val="NoSpacing"/>
              <w:spacing w:line="240" w:lineRule="auto"/>
              <w:jc w:val="center"/>
            </w:pPr>
            <w:r w:rsidRPr="00A53F90">
              <w:t>0.068</w:t>
            </w:r>
          </w:p>
        </w:tc>
      </w:tr>
      <w:tr w:rsidR="00C40D16" w:rsidRPr="00A53F90" w14:paraId="4D64B1C9"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081C0FA2" w14:textId="77777777" w:rsidR="00C40D16" w:rsidRPr="003B6B47" w:rsidRDefault="00C40D16" w:rsidP="000B0DB5">
            <w:pPr>
              <w:pStyle w:val="NoSpacing"/>
              <w:spacing w:line="240" w:lineRule="auto"/>
            </w:pPr>
            <w:r w:rsidRPr="003B6B47">
              <w:t>S.3.e.3_Newspapers</w:t>
            </w:r>
          </w:p>
        </w:tc>
        <w:tc>
          <w:tcPr>
            <w:tcW w:w="466" w:type="pct"/>
            <w:tcBorders>
              <w:top w:val="nil"/>
              <w:left w:val="nil"/>
              <w:bottom w:val="nil"/>
              <w:right w:val="nil"/>
            </w:tcBorders>
            <w:shd w:val="clear" w:color="auto" w:fill="F2F2F2" w:themeFill="background1" w:themeFillShade="F2"/>
            <w:noWrap/>
            <w:vAlign w:val="bottom"/>
            <w:hideMark/>
          </w:tcPr>
          <w:p w14:paraId="37907964" w14:textId="77777777" w:rsidR="00C40D16" w:rsidRPr="00A53F90" w:rsidRDefault="00C40D16" w:rsidP="000B0DB5">
            <w:pPr>
              <w:pStyle w:val="NoSpacing"/>
              <w:spacing w:line="240" w:lineRule="auto"/>
              <w:jc w:val="center"/>
            </w:pPr>
            <w:r w:rsidRPr="00A53F90">
              <w:t>0.458</w:t>
            </w:r>
          </w:p>
        </w:tc>
        <w:tc>
          <w:tcPr>
            <w:tcW w:w="466" w:type="pct"/>
            <w:tcBorders>
              <w:top w:val="nil"/>
              <w:left w:val="nil"/>
              <w:bottom w:val="nil"/>
              <w:right w:val="nil"/>
            </w:tcBorders>
            <w:shd w:val="clear" w:color="auto" w:fill="F2F2F2" w:themeFill="background1" w:themeFillShade="F2"/>
            <w:noWrap/>
            <w:vAlign w:val="bottom"/>
            <w:hideMark/>
          </w:tcPr>
          <w:p w14:paraId="3C8DCC5E" w14:textId="77777777" w:rsidR="00C40D16" w:rsidRPr="00A53F90" w:rsidRDefault="00C40D16" w:rsidP="000B0DB5">
            <w:pPr>
              <w:pStyle w:val="NoSpacing"/>
              <w:spacing w:line="240" w:lineRule="auto"/>
              <w:jc w:val="center"/>
            </w:pPr>
            <w:r w:rsidRPr="00A53F90">
              <w:t>-0.38</w:t>
            </w:r>
          </w:p>
        </w:tc>
        <w:tc>
          <w:tcPr>
            <w:tcW w:w="466" w:type="pct"/>
            <w:tcBorders>
              <w:top w:val="nil"/>
              <w:left w:val="nil"/>
              <w:bottom w:val="nil"/>
              <w:right w:val="nil"/>
            </w:tcBorders>
            <w:shd w:val="clear" w:color="auto" w:fill="F2F2F2" w:themeFill="background1" w:themeFillShade="F2"/>
            <w:noWrap/>
            <w:vAlign w:val="bottom"/>
            <w:hideMark/>
          </w:tcPr>
          <w:p w14:paraId="26E6003A" w14:textId="77777777" w:rsidR="00C40D16" w:rsidRPr="00A53F90" w:rsidRDefault="00C40D16" w:rsidP="000B0DB5">
            <w:pPr>
              <w:pStyle w:val="NoSpacing"/>
              <w:spacing w:line="240" w:lineRule="auto"/>
              <w:jc w:val="center"/>
            </w:pPr>
            <w:r w:rsidRPr="00A53F90">
              <w:t>-0.044</w:t>
            </w:r>
          </w:p>
        </w:tc>
        <w:tc>
          <w:tcPr>
            <w:tcW w:w="466" w:type="pct"/>
            <w:tcBorders>
              <w:top w:val="nil"/>
              <w:left w:val="nil"/>
              <w:bottom w:val="nil"/>
              <w:right w:val="nil"/>
            </w:tcBorders>
            <w:shd w:val="clear" w:color="auto" w:fill="F2F2F2" w:themeFill="background1" w:themeFillShade="F2"/>
            <w:noWrap/>
            <w:vAlign w:val="bottom"/>
            <w:hideMark/>
          </w:tcPr>
          <w:p w14:paraId="60A36EE2" w14:textId="77777777" w:rsidR="00C40D16" w:rsidRPr="00A53F90" w:rsidRDefault="00C40D16" w:rsidP="000B0DB5">
            <w:pPr>
              <w:pStyle w:val="NoSpacing"/>
              <w:spacing w:line="240" w:lineRule="auto"/>
              <w:jc w:val="center"/>
            </w:pPr>
            <w:r w:rsidRPr="00A53F90">
              <w:t>0.058</w:t>
            </w:r>
          </w:p>
        </w:tc>
        <w:tc>
          <w:tcPr>
            <w:tcW w:w="466" w:type="pct"/>
            <w:tcBorders>
              <w:top w:val="nil"/>
              <w:left w:val="nil"/>
              <w:bottom w:val="nil"/>
              <w:right w:val="nil"/>
            </w:tcBorders>
            <w:shd w:val="clear" w:color="auto" w:fill="F2F2F2" w:themeFill="background1" w:themeFillShade="F2"/>
            <w:noWrap/>
            <w:vAlign w:val="bottom"/>
            <w:hideMark/>
          </w:tcPr>
          <w:p w14:paraId="78E1CEAE" w14:textId="77777777" w:rsidR="00C40D16" w:rsidRPr="00A53F90" w:rsidRDefault="00C40D16" w:rsidP="000B0DB5">
            <w:pPr>
              <w:pStyle w:val="NoSpacing"/>
              <w:spacing w:line="240" w:lineRule="auto"/>
              <w:jc w:val="center"/>
            </w:pPr>
            <w:r w:rsidRPr="00A53F90">
              <w:t>-0.227</w:t>
            </w:r>
          </w:p>
        </w:tc>
        <w:tc>
          <w:tcPr>
            <w:tcW w:w="466" w:type="pct"/>
            <w:tcBorders>
              <w:top w:val="nil"/>
              <w:left w:val="nil"/>
              <w:bottom w:val="nil"/>
              <w:right w:val="nil"/>
            </w:tcBorders>
            <w:shd w:val="clear" w:color="auto" w:fill="F2F2F2" w:themeFill="background1" w:themeFillShade="F2"/>
            <w:noWrap/>
            <w:vAlign w:val="bottom"/>
            <w:hideMark/>
          </w:tcPr>
          <w:p w14:paraId="09C2EFB6" w14:textId="77777777" w:rsidR="00C40D16" w:rsidRPr="00A53F90" w:rsidRDefault="00C40D16" w:rsidP="000B0DB5">
            <w:pPr>
              <w:pStyle w:val="NoSpacing"/>
              <w:spacing w:line="240" w:lineRule="auto"/>
              <w:jc w:val="center"/>
            </w:pPr>
            <w:r w:rsidRPr="00A53F90">
              <w:t>0.408</w:t>
            </w:r>
          </w:p>
        </w:tc>
        <w:tc>
          <w:tcPr>
            <w:tcW w:w="466" w:type="pct"/>
            <w:tcBorders>
              <w:top w:val="nil"/>
              <w:left w:val="nil"/>
              <w:bottom w:val="nil"/>
              <w:right w:val="nil"/>
            </w:tcBorders>
            <w:shd w:val="clear" w:color="auto" w:fill="F2F2F2" w:themeFill="background1" w:themeFillShade="F2"/>
            <w:noWrap/>
            <w:vAlign w:val="bottom"/>
            <w:hideMark/>
          </w:tcPr>
          <w:p w14:paraId="1672CE65" w14:textId="77777777" w:rsidR="00C40D16" w:rsidRPr="00A53F90" w:rsidRDefault="00C40D16" w:rsidP="000B0DB5">
            <w:pPr>
              <w:pStyle w:val="NoSpacing"/>
              <w:spacing w:line="240" w:lineRule="auto"/>
              <w:jc w:val="center"/>
            </w:pPr>
            <w:r w:rsidRPr="00A53F90">
              <w:t>0.472</w:t>
            </w:r>
          </w:p>
        </w:tc>
      </w:tr>
      <w:tr w:rsidR="00C40D16" w:rsidRPr="00A53F90" w14:paraId="58FDD554" w14:textId="77777777" w:rsidTr="00C40D16">
        <w:trPr>
          <w:trHeight w:val="100"/>
        </w:trPr>
        <w:tc>
          <w:tcPr>
            <w:tcW w:w="1737" w:type="pct"/>
            <w:tcBorders>
              <w:top w:val="nil"/>
              <w:left w:val="nil"/>
              <w:bottom w:val="nil"/>
              <w:right w:val="nil"/>
            </w:tcBorders>
            <w:shd w:val="clear" w:color="auto" w:fill="auto"/>
            <w:noWrap/>
            <w:vAlign w:val="bottom"/>
            <w:hideMark/>
          </w:tcPr>
          <w:p w14:paraId="2B055598" w14:textId="77777777" w:rsidR="00C40D16" w:rsidRPr="003B6B47" w:rsidRDefault="00C40D16" w:rsidP="000B0DB5">
            <w:pPr>
              <w:pStyle w:val="NoSpacing"/>
              <w:spacing w:line="240" w:lineRule="auto"/>
            </w:pPr>
            <w:r w:rsidRPr="003B6B47">
              <w:t>S.3.e.4_AgentWindow</w:t>
            </w:r>
          </w:p>
        </w:tc>
        <w:tc>
          <w:tcPr>
            <w:tcW w:w="466" w:type="pct"/>
            <w:tcBorders>
              <w:top w:val="nil"/>
              <w:left w:val="nil"/>
              <w:bottom w:val="nil"/>
              <w:right w:val="nil"/>
            </w:tcBorders>
            <w:shd w:val="clear" w:color="auto" w:fill="auto"/>
            <w:noWrap/>
            <w:vAlign w:val="bottom"/>
            <w:hideMark/>
          </w:tcPr>
          <w:p w14:paraId="06B17F70" w14:textId="77777777" w:rsidR="00C40D16" w:rsidRPr="00A53F90" w:rsidRDefault="00C40D16" w:rsidP="000B0DB5">
            <w:pPr>
              <w:pStyle w:val="NoSpacing"/>
              <w:spacing w:line="240" w:lineRule="auto"/>
              <w:jc w:val="center"/>
              <w:rPr>
                <w:color w:val="9C0006"/>
              </w:rPr>
            </w:pPr>
            <w:r w:rsidRPr="00A53F90">
              <w:rPr>
                <w:color w:val="9C0006"/>
              </w:rPr>
              <w:t>0.607</w:t>
            </w:r>
          </w:p>
        </w:tc>
        <w:tc>
          <w:tcPr>
            <w:tcW w:w="466" w:type="pct"/>
            <w:tcBorders>
              <w:top w:val="nil"/>
              <w:left w:val="nil"/>
              <w:bottom w:val="nil"/>
              <w:right w:val="nil"/>
            </w:tcBorders>
            <w:shd w:val="clear" w:color="auto" w:fill="auto"/>
            <w:noWrap/>
            <w:vAlign w:val="bottom"/>
            <w:hideMark/>
          </w:tcPr>
          <w:p w14:paraId="6272AFA5" w14:textId="77777777" w:rsidR="00C40D16" w:rsidRPr="00A53F90" w:rsidRDefault="00C40D16" w:rsidP="000B0DB5">
            <w:pPr>
              <w:pStyle w:val="NoSpacing"/>
              <w:spacing w:line="240" w:lineRule="auto"/>
              <w:jc w:val="center"/>
            </w:pPr>
            <w:r w:rsidRPr="00A53F90">
              <w:t>-0.479</w:t>
            </w:r>
          </w:p>
        </w:tc>
        <w:tc>
          <w:tcPr>
            <w:tcW w:w="466" w:type="pct"/>
            <w:tcBorders>
              <w:top w:val="nil"/>
              <w:left w:val="nil"/>
              <w:bottom w:val="nil"/>
              <w:right w:val="nil"/>
            </w:tcBorders>
            <w:shd w:val="clear" w:color="auto" w:fill="auto"/>
            <w:noWrap/>
            <w:vAlign w:val="bottom"/>
            <w:hideMark/>
          </w:tcPr>
          <w:p w14:paraId="64C9437A" w14:textId="77777777" w:rsidR="00C40D16" w:rsidRPr="00A53F90" w:rsidRDefault="00C40D16" w:rsidP="000B0DB5">
            <w:pPr>
              <w:pStyle w:val="NoSpacing"/>
              <w:spacing w:line="240" w:lineRule="auto"/>
              <w:jc w:val="center"/>
            </w:pPr>
            <w:r w:rsidRPr="00A53F90">
              <w:t>-0.017</w:t>
            </w:r>
          </w:p>
        </w:tc>
        <w:tc>
          <w:tcPr>
            <w:tcW w:w="466" w:type="pct"/>
            <w:tcBorders>
              <w:top w:val="nil"/>
              <w:left w:val="nil"/>
              <w:bottom w:val="nil"/>
              <w:right w:val="nil"/>
            </w:tcBorders>
            <w:shd w:val="clear" w:color="auto" w:fill="auto"/>
            <w:noWrap/>
            <w:vAlign w:val="bottom"/>
            <w:hideMark/>
          </w:tcPr>
          <w:p w14:paraId="182E86CD" w14:textId="77777777" w:rsidR="00C40D16" w:rsidRPr="00A53F90" w:rsidRDefault="00C40D16" w:rsidP="000B0DB5">
            <w:pPr>
              <w:pStyle w:val="NoSpacing"/>
              <w:spacing w:line="240" w:lineRule="auto"/>
              <w:jc w:val="center"/>
            </w:pPr>
            <w:r w:rsidRPr="00A53F90">
              <w:t>-0.188</w:t>
            </w:r>
          </w:p>
        </w:tc>
        <w:tc>
          <w:tcPr>
            <w:tcW w:w="466" w:type="pct"/>
            <w:tcBorders>
              <w:top w:val="nil"/>
              <w:left w:val="nil"/>
              <w:bottom w:val="nil"/>
              <w:right w:val="nil"/>
            </w:tcBorders>
            <w:shd w:val="clear" w:color="auto" w:fill="auto"/>
            <w:noWrap/>
            <w:vAlign w:val="bottom"/>
            <w:hideMark/>
          </w:tcPr>
          <w:p w14:paraId="4BF61407" w14:textId="77777777" w:rsidR="00C40D16" w:rsidRPr="00A53F90" w:rsidRDefault="00C40D16" w:rsidP="000B0DB5">
            <w:pPr>
              <w:pStyle w:val="NoSpacing"/>
              <w:spacing w:line="240" w:lineRule="auto"/>
              <w:jc w:val="center"/>
            </w:pPr>
            <w:r w:rsidRPr="00A53F90">
              <w:t>0.066</w:t>
            </w:r>
          </w:p>
        </w:tc>
        <w:tc>
          <w:tcPr>
            <w:tcW w:w="466" w:type="pct"/>
            <w:tcBorders>
              <w:top w:val="nil"/>
              <w:left w:val="nil"/>
              <w:bottom w:val="nil"/>
              <w:right w:val="nil"/>
            </w:tcBorders>
            <w:shd w:val="clear" w:color="auto" w:fill="auto"/>
            <w:noWrap/>
            <w:vAlign w:val="bottom"/>
            <w:hideMark/>
          </w:tcPr>
          <w:p w14:paraId="3A6B3B2B" w14:textId="77777777" w:rsidR="00C40D16" w:rsidRPr="00A53F90" w:rsidRDefault="00C40D16" w:rsidP="000B0DB5">
            <w:pPr>
              <w:pStyle w:val="NoSpacing"/>
              <w:spacing w:line="240" w:lineRule="auto"/>
              <w:jc w:val="center"/>
            </w:pPr>
            <w:r w:rsidRPr="00A53F90">
              <w:t>-0.197</w:t>
            </w:r>
          </w:p>
        </w:tc>
        <w:tc>
          <w:tcPr>
            <w:tcW w:w="466" w:type="pct"/>
            <w:tcBorders>
              <w:top w:val="nil"/>
              <w:left w:val="nil"/>
              <w:bottom w:val="nil"/>
              <w:right w:val="nil"/>
            </w:tcBorders>
            <w:shd w:val="clear" w:color="auto" w:fill="auto"/>
            <w:noWrap/>
            <w:vAlign w:val="bottom"/>
            <w:hideMark/>
          </w:tcPr>
          <w:p w14:paraId="3EC9A64E" w14:textId="77777777" w:rsidR="00C40D16" w:rsidRPr="00A53F90" w:rsidRDefault="00C40D16" w:rsidP="000B0DB5">
            <w:pPr>
              <w:pStyle w:val="NoSpacing"/>
              <w:spacing w:line="240" w:lineRule="auto"/>
              <w:jc w:val="center"/>
            </w:pPr>
            <w:r w:rsidRPr="00A53F90">
              <w:t>-0.106</w:t>
            </w:r>
          </w:p>
        </w:tc>
      </w:tr>
      <w:tr w:rsidR="00C40D16" w:rsidRPr="00A53F90" w14:paraId="787A5795"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1CEDCCF0" w14:textId="77777777" w:rsidR="00C40D16" w:rsidRPr="003B6B47" w:rsidRDefault="00C40D16" w:rsidP="000B0DB5">
            <w:pPr>
              <w:pStyle w:val="NoSpacing"/>
              <w:spacing w:line="240" w:lineRule="auto"/>
            </w:pPr>
            <w:r w:rsidRPr="003B6B47">
              <w:t>S.3.e.5_AgentPerson</w:t>
            </w:r>
          </w:p>
        </w:tc>
        <w:tc>
          <w:tcPr>
            <w:tcW w:w="466" w:type="pct"/>
            <w:tcBorders>
              <w:top w:val="nil"/>
              <w:left w:val="nil"/>
              <w:bottom w:val="nil"/>
              <w:right w:val="nil"/>
            </w:tcBorders>
            <w:shd w:val="clear" w:color="auto" w:fill="F2F2F2" w:themeFill="background1" w:themeFillShade="F2"/>
            <w:noWrap/>
            <w:vAlign w:val="bottom"/>
            <w:hideMark/>
          </w:tcPr>
          <w:p w14:paraId="69DBC95C" w14:textId="77777777" w:rsidR="00C40D16" w:rsidRPr="00A53F90" w:rsidRDefault="00C40D16" w:rsidP="000B0DB5">
            <w:pPr>
              <w:pStyle w:val="NoSpacing"/>
              <w:spacing w:line="240" w:lineRule="auto"/>
              <w:jc w:val="center"/>
              <w:rPr>
                <w:color w:val="9C0006"/>
              </w:rPr>
            </w:pPr>
            <w:r w:rsidRPr="00A53F90">
              <w:rPr>
                <w:color w:val="9C0006"/>
              </w:rPr>
              <w:t>0.624</w:t>
            </w:r>
          </w:p>
        </w:tc>
        <w:tc>
          <w:tcPr>
            <w:tcW w:w="466" w:type="pct"/>
            <w:tcBorders>
              <w:top w:val="nil"/>
              <w:left w:val="nil"/>
              <w:bottom w:val="nil"/>
              <w:right w:val="nil"/>
            </w:tcBorders>
            <w:shd w:val="clear" w:color="auto" w:fill="F2F2F2" w:themeFill="background1" w:themeFillShade="F2"/>
            <w:noWrap/>
            <w:vAlign w:val="bottom"/>
            <w:hideMark/>
          </w:tcPr>
          <w:p w14:paraId="2FC8B4C6" w14:textId="77777777" w:rsidR="00C40D16" w:rsidRPr="00A53F90" w:rsidRDefault="00C40D16" w:rsidP="000B0DB5">
            <w:pPr>
              <w:pStyle w:val="NoSpacing"/>
              <w:spacing w:line="240" w:lineRule="auto"/>
              <w:jc w:val="center"/>
            </w:pPr>
            <w:r w:rsidRPr="00A53F90">
              <w:t>-0.435</w:t>
            </w:r>
          </w:p>
        </w:tc>
        <w:tc>
          <w:tcPr>
            <w:tcW w:w="466" w:type="pct"/>
            <w:tcBorders>
              <w:top w:val="nil"/>
              <w:left w:val="nil"/>
              <w:bottom w:val="nil"/>
              <w:right w:val="nil"/>
            </w:tcBorders>
            <w:shd w:val="clear" w:color="auto" w:fill="F2F2F2" w:themeFill="background1" w:themeFillShade="F2"/>
            <w:noWrap/>
            <w:vAlign w:val="bottom"/>
            <w:hideMark/>
          </w:tcPr>
          <w:p w14:paraId="41CBEE6A" w14:textId="77777777" w:rsidR="00C40D16" w:rsidRPr="00A53F90" w:rsidRDefault="00C40D16" w:rsidP="000B0DB5">
            <w:pPr>
              <w:pStyle w:val="NoSpacing"/>
              <w:spacing w:line="240" w:lineRule="auto"/>
              <w:jc w:val="center"/>
            </w:pPr>
            <w:r w:rsidRPr="00A53F90">
              <w:t>-0.231</w:t>
            </w:r>
          </w:p>
        </w:tc>
        <w:tc>
          <w:tcPr>
            <w:tcW w:w="466" w:type="pct"/>
            <w:tcBorders>
              <w:top w:val="nil"/>
              <w:left w:val="nil"/>
              <w:bottom w:val="nil"/>
              <w:right w:val="nil"/>
            </w:tcBorders>
            <w:shd w:val="clear" w:color="auto" w:fill="F2F2F2" w:themeFill="background1" w:themeFillShade="F2"/>
            <w:noWrap/>
            <w:vAlign w:val="bottom"/>
            <w:hideMark/>
          </w:tcPr>
          <w:p w14:paraId="47863438" w14:textId="77777777" w:rsidR="00C40D16" w:rsidRPr="00A53F90" w:rsidRDefault="00C40D16" w:rsidP="000B0DB5">
            <w:pPr>
              <w:pStyle w:val="NoSpacing"/>
              <w:spacing w:line="240" w:lineRule="auto"/>
              <w:jc w:val="center"/>
            </w:pPr>
            <w:r w:rsidRPr="00A53F90">
              <w:t>-0.04</w:t>
            </w:r>
          </w:p>
        </w:tc>
        <w:tc>
          <w:tcPr>
            <w:tcW w:w="466" w:type="pct"/>
            <w:tcBorders>
              <w:top w:val="nil"/>
              <w:left w:val="nil"/>
              <w:bottom w:val="nil"/>
              <w:right w:val="nil"/>
            </w:tcBorders>
            <w:shd w:val="clear" w:color="auto" w:fill="F2F2F2" w:themeFill="background1" w:themeFillShade="F2"/>
            <w:noWrap/>
            <w:vAlign w:val="bottom"/>
            <w:hideMark/>
          </w:tcPr>
          <w:p w14:paraId="028E2EC6" w14:textId="77777777" w:rsidR="00C40D16" w:rsidRPr="00A53F90" w:rsidRDefault="00C40D16" w:rsidP="000B0DB5">
            <w:pPr>
              <w:pStyle w:val="NoSpacing"/>
              <w:spacing w:line="240" w:lineRule="auto"/>
              <w:jc w:val="center"/>
            </w:pPr>
            <w:r w:rsidRPr="00A53F90">
              <w:t>0.097</w:t>
            </w:r>
          </w:p>
        </w:tc>
        <w:tc>
          <w:tcPr>
            <w:tcW w:w="466" w:type="pct"/>
            <w:tcBorders>
              <w:top w:val="nil"/>
              <w:left w:val="nil"/>
              <w:bottom w:val="nil"/>
              <w:right w:val="nil"/>
            </w:tcBorders>
            <w:shd w:val="clear" w:color="auto" w:fill="F2F2F2" w:themeFill="background1" w:themeFillShade="F2"/>
            <w:noWrap/>
            <w:vAlign w:val="bottom"/>
            <w:hideMark/>
          </w:tcPr>
          <w:p w14:paraId="23A52105" w14:textId="77777777" w:rsidR="00C40D16" w:rsidRPr="00A53F90" w:rsidRDefault="00C40D16" w:rsidP="000B0DB5">
            <w:pPr>
              <w:pStyle w:val="NoSpacing"/>
              <w:spacing w:line="240" w:lineRule="auto"/>
              <w:jc w:val="center"/>
            </w:pPr>
            <w:r w:rsidRPr="00A53F90">
              <w:t>-0.092</w:t>
            </w:r>
          </w:p>
        </w:tc>
        <w:tc>
          <w:tcPr>
            <w:tcW w:w="466" w:type="pct"/>
            <w:tcBorders>
              <w:top w:val="nil"/>
              <w:left w:val="nil"/>
              <w:bottom w:val="nil"/>
              <w:right w:val="nil"/>
            </w:tcBorders>
            <w:shd w:val="clear" w:color="auto" w:fill="F2F2F2" w:themeFill="background1" w:themeFillShade="F2"/>
            <w:noWrap/>
            <w:vAlign w:val="bottom"/>
            <w:hideMark/>
          </w:tcPr>
          <w:p w14:paraId="10F0946A" w14:textId="77777777" w:rsidR="00C40D16" w:rsidRPr="00A53F90" w:rsidRDefault="00C40D16" w:rsidP="000B0DB5">
            <w:pPr>
              <w:pStyle w:val="NoSpacing"/>
              <w:spacing w:line="240" w:lineRule="auto"/>
              <w:jc w:val="center"/>
            </w:pPr>
            <w:r w:rsidRPr="00A53F90">
              <w:t>-0.248</w:t>
            </w:r>
          </w:p>
        </w:tc>
      </w:tr>
      <w:tr w:rsidR="00C40D16" w:rsidRPr="00A53F90" w14:paraId="38C3AF5B" w14:textId="77777777" w:rsidTr="00C40D16">
        <w:trPr>
          <w:trHeight w:val="100"/>
        </w:trPr>
        <w:tc>
          <w:tcPr>
            <w:tcW w:w="1737" w:type="pct"/>
            <w:tcBorders>
              <w:top w:val="nil"/>
              <w:left w:val="nil"/>
              <w:bottom w:val="nil"/>
              <w:right w:val="nil"/>
            </w:tcBorders>
            <w:shd w:val="clear" w:color="auto" w:fill="auto"/>
            <w:noWrap/>
            <w:vAlign w:val="bottom"/>
            <w:hideMark/>
          </w:tcPr>
          <w:p w14:paraId="087EEE5C" w14:textId="77777777" w:rsidR="00C40D16" w:rsidRPr="003B6B47" w:rsidRDefault="00C40D16" w:rsidP="000B0DB5">
            <w:pPr>
              <w:pStyle w:val="NoSpacing"/>
              <w:spacing w:line="240" w:lineRule="auto"/>
            </w:pPr>
            <w:r w:rsidRPr="003B6B47">
              <w:t>S.3.e.6_AgentWebsite</w:t>
            </w:r>
          </w:p>
        </w:tc>
        <w:tc>
          <w:tcPr>
            <w:tcW w:w="466" w:type="pct"/>
            <w:tcBorders>
              <w:top w:val="nil"/>
              <w:left w:val="nil"/>
              <w:bottom w:val="nil"/>
              <w:right w:val="nil"/>
            </w:tcBorders>
            <w:shd w:val="clear" w:color="auto" w:fill="auto"/>
            <w:noWrap/>
            <w:vAlign w:val="bottom"/>
            <w:hideMark/>
          </w:tcPr>
          <w:p w14:paraId="088B0363" w14:textId="77777777" w:rsidR="00C40D16" w:rsidRPr="00A53F90" w:rsidRDefault="00C40D16" w:rsidP="000B0DB5">
            <w:pPr>
              <w:pStyle w:val="NoSpacing"/>
              <w:spacing w:line="240" w:lineRule="auto"/>
              <w:jc w:val="center"/>
              <w:rPr>
                <w:color w:val="9C0006"/>
              </w:rPr>
            </w:pPr>
            <w:r w:rsidRPr="00A53F90">
              <w:rPr>
                <w:color w:val="9C0006"/>
              </w:rPr>
              <w:t>0.688</w:t>
            </w:r>
          </w:p>
        </w:tc>
        <w:tc>
          <w:tcPr>
            <w:tcW w:w="466" w:type="pct"/>
            <w:tcBorders>
              <w:top w:val="nil"/>
              <w:left w:val="nil"/>
              <w:bottom w:val="nil"/>
              <w:right w:val="nil"/>
            </w:tcBorders>
            <w:shd w:val="clear" w:color="auto" w:fill="auto"/>
            <w:noWrap/>
            <w:vAlign w:val="bottom"/>
            <w:hideMark/>
          </w:tcPr>
          <w:p w14:paraId="580D96C6" w14:textId="77777777" w:rsidR="00C40D16" w:rsidRPr="00A53F90" w:rsidRDefault="00C40D16" w:rsidP="000B0DB5">
            <w:pPr>
              <w:pStyle w:val="NoSpacing"/>
              <w:spacing w:line="240" w:lineRule="auto"/>
              <w:jc w:val="center"/>
            </w:pPr>
            <w:r w:rsidRPr="00A53F90">
              <w:t>0.313</w:t>
            </w:r>
          </w:p>
        </w:tc>
        <w:tc>
          <w:tcPr>
            <w:tcW w:w="466" w:type="pct"/>
            <w:tcBorders>
              <w:top w:val="nil"/>
              <w:left w:val="nil"/>
              <w:bottom w:val="nil"/>
              <w:right w:val="nil"/>
            </w:tcBorders>
            <w:shd w:val="clear" w:color="auto" w:fill="auto"/>
            <w:noWrap/>
            <w:vAlign w:val="bottom"/>
            <w:hideMark/>
          </w:tcPr>
          <w:p w14:paraId="1C5E1168" w14:textId="77777777" w:rsidR="00C40D16" w:rsidRPr="00A53F90" w:rsidRDefault="00C40D16" w:rsidP="000B0DB5">
            <w:pPr>
              <w:pStyle w:val="NoSpacing"/>
              <w:spacing w:line="240" w:lineRule="auto"/>
              <w:jc w:val="center"/>
            </w:pPr>
            <w:r w:rsidRPr="00A53F90">
              <w:t>-0.06</w:t>
            </w:r>
          </w:p>
        </w:tc>
        <w:tc>
          <w:tcPr>
            <w:tcW w:w="466" w:type="pct"/>
            <w:tcBorders>
              <w:top w:val="nil"/>
              <w:left w:val="nil"/>
              <w:bottom w:val="nil"/>
              <w:right w:val="nil"/>
            </w:tcBorders>
            <w:shd w:val="clear" w:color="auto" w:fill="auto"/>
            <w:noWrap/>
            <w:vAlign w:val="bottom"/>
            <w:hideMark/>
          </w:tcPr>
          <w:p w14:paraId="5FCE96B3" w14:textId="77777777" w:rsidR="00C40D16" w:rsidRPr="00A53F90" w:rsidRDefault="00C40D16" w:rsidP="000B0DB5">
            <w:pPr>
              <w:pStyle w:val="NoSpacing"/>
              <w:spacing w:line="240" w:lineRule="auto"/>
              <w:jc w:val="center"/>
            </w:pPr>
            <w:r w:rsidRPr="00A53F90">
              <w:t>-0.351</w:t>
            </w:r>
          </w:p>
        </w:tc>
        <w:tc>
          <w:tcPr>
            <w:tcW w:w="466" w:type="pct"/>
            <w:tcBorders>
              <w:top w:val="nil"/>
              <w:left w:val="nil"/>
              <w:bottom w:val="nil"/>
              <w:right w:val="nil"/>
            </w:tcBorders>
            <w:shd w:val="clear" w:color="auto" w:fill="auto"/>
            <w:noWrap/>
            <w:vAlign w:val="bottom"/>
            <w:hideMark/>
          </w:tcPr>
          <w:p w14:paraId="13783BA7" w14:textId="77777777" w:rsidR="00C40D16" w:rsidRPr="00A53F90" w:rsidRDefault="00C40D16" w:rsidP="000B0DB5">
            <w:pPr>
              <w:pStyle w:val="NoSpacing"/>
              <w:spacing w:line="240" w:lineRule="auto"/>
              <w:jc w:val="center"/>
            </w:pPr>
            <w:r w:rsidRPr="00A53F90">
              <w:t>-0.009</w:t>
            </w:r>
          </w:p>
        </w:tc>
        <w:tc>
          <w:tcPr>
            <w:tcW w:w="466" w:type="pct"/>
            <w:tcBorders>
              <w:top w:val="nil"/>
              <w:left w:val="nil"/>
              <w:bottom w:val="nil"/>
              <w:right w:val="nil"/>
            </w:tcBorders>
            <w:shd w:val="clear" w:color="auto" w:fill="auto"/>
            <w:noWrap/>
            <w:vAlign w:val="bottom"/>
            <w:hideMark/>
          </w:tcPr>
          <w:p w14:paraId="06953B5B" w14:textId="77777777" w:rsidR="00C40D16" w:rsidRPr="00A53F90" w:rsidRDefault="00C40D16" w:rsidP="000B0DB5">
            <w:pPr>
              <w:pStyle w:val="NoSpacing"/>
              <w:spacing w:line="240" w:lineRule="auto"/>
              <w:jc w:val="center"/>
            </w:pPr>
            <w:r w:rsidRPr="00A53F90">
              <w:t>-0.138</w:t>
            </w:r>
          </w:p>
        </w:tc>
        <w:tc>
          <w:tcPr>
            <w:tcW w:w="466" w:type="pct"/>
            <w:tcBorders>
              <w:top w:val="nil"/>
              <w:left w:val="nil"/>
              <w:bottom w:val="nil"/>
              <w:right w:val="nil"/>
            </w:tcBorders>
            <w:shd w:val="clear" w:color="auto" w:fill="auto"/>
            <w:noWrap/>
            <w:vAlign w:val="bottom"/>
            <w:hideMark/>
          </w:tcPr>
          <w:p w14:paraId="2612C2B0" w14:textId="77777777" w:rsidR="00C40D16" w:rsidRPr="00A53F90" w:rsidRDefault="00C40D16" w:rsidP="000B0DB5">
            <w:pPr>
              <w:pStyle w:val="NoSpacing"/>
              <w:spacing w:line="240" w:lineRule="auto"/>
              <w:jc w:val="center"/>
            </w:pPr>
            <w:r w:rsidRPr="00A53F90">
              <w:t>0.093</w:t>
            </w:r>
          </w:p>
        </w:tc>
      </w:tr>
      <w:tr w:rsidR="00C40D16" w:rsidRPr="00A53F90" w14:paraId="7AF667B3"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462B1298" w14:textId="77777777" w:rsidR="00C40D16" w:rsidRPr="003B6B47" w:rsidRDefault="00C40D16" w:rsidP="000B0DB5">
            <w:pPr>
              <w:pStyle w:val="NoSpacing"/>
              <w:spacing w:line="240" w:lineRule="auto"/>
            </w:pPr>
            <w:r w:rsidRPr="003B6B47">
              <w:t>S.3.e.7_InternetProperty</w:t>
            </w:r>
          </w:p>
        </w:tc>
        <w:tc>
          <w:tcPr>
            <w:tcW w:w="466" w:type="pct"/>
            <w:tcBorders>
              <w:top w:val="nil"/>
              <w:left w:val="nil"/>
              <w:bottom w:val="nil"/>
              <w:right w:val="nil"/>
            </w:tcBorders>
            <w:shd w:val="clear" w:color="auto" w:fill="F2F2F2" w:themeFill="background1" w:themeFillShade="F2"/>
            <w:noWrap/>
            <w:vAlign w:val="bottom"/>
            <w:hideMark/>
          </w:tcPr>
          <w:p w14:paraId="7D753791" w14:textId="77777777" w:rsidR="00C40D16" w:rsidRPr="00A53F90" w:rsidRDefault="00C40D16" w:rsidP="000B0DB5">
            <w:pPr>
              <w:pStyle w:val="NoSpacing"/>
              <w:spacing w:line="240" w:lineRule="auto"/>
              <w:jc w:val="center"/>
              <w:rPr>
                <w:color w:val="9C0006"/>
              </w:rPr>
            </w:pPr>
            <w:r w:rsidRPr="00A53F90">
              <w:rPr>
                <w:color w:val="9C0006"/>
              </w:rPr>
              <w:t>0.591</w:t>
            </w:r>
          </w:p>
        </w:tc>
        <w:tc>
          <w:tcPr>
            <w:tcW w:w="466" w:type="pct"/>
            <w:tcBorders>
              <w:top w:val="nil"/>
              <w:left w:val="nil"/>
              <w:bottom w:val="nil"/>
              <w:right w:val="nil"/>
            </w:tcBorders>
            <w:shd w:val="clear" w:color="auto" w:fill="F2F2F2" w:themeFill="background1" w:themeFillShade="F2"/>
            <w:noWrap/>
            <w:vAlign w:val="bottom"/>
            <w:hideMark/>
          </w:tcPr>
          <w:p w14:paraId="14E1BA87" w14:textId="77777777" w:rsidR="00C40D16" w:rsidRPr="00A53F90" w:rsidRDefault="00C40D16" w:rsidP="000B0DB5">
            <w:pPr>
              <w:pStyle w:val="NoSpacing"/>
              <w:spacing w:line="240" w:lineRule="auto"/>
              <w:jc w:val="center"/>
              <w:rPr>
                <w:color w:val="9C0006"/>
              </w:rPr>
            </w:pPr>
            <w:r w:rsidRPr="00A53F90">
              <w:rPr>
                <w:color w:val="9C0006"/>
              </w:rPr>
              <w:t>0.622</w:t>
            </w:r>
          </w:p>
        </w:tc>
        <w:tc>
          <w:tcPr>
            <w:tcW w:w="466" w:type="pct"/>
            <w:tcBorders>
              <w:top w:val="nil"/>
              <w:left w:val="nil"/>
              <w:bottom w:val="nil"/>
              <w:right w:val="nil"/>
            </w:tcBorders>
            <w:shd w:val="clear" w:color="auto" w:fill="F2F2F2" w:themeFill="background1" w:themeFillShade="F2"/>
            <w:noWrap/>
            <w:vAlign w:val="bottom"/>
            <w:hideMark/>
          </w:tcPr>
          <w:p w14:paraId="32BD8278" w14:textId="77777777" w:rsidR="00C40D16" w:rsidRPr="00A53F90" w:rsidRDefault="00C40D16" w:rsidP="000B0DB5">
            <w:pPr>
              <w:pStyle w:val="NoSpacing"/>
              <w:spacing w:line="240" w:lineRule="auto"/>
              <w:jc w:val="center"/>
            </w:pPr>
            <w:r w:rsidRPr="00A53F90">
              <w:t>0.055</w:t>
            </w:r>
          </w:p>
        </w:tc>
        <w:tc>
          <w:tcPr>
            <w:tcW w:w="466" w:type="pct"/>
            <w:tcBorders>
              <w:top w:val="nil"/>
              <w:left w:val="nil"/>
              <w:bottom w:val="nil"/>
              <w:right w:val="nil"/>
            </w:tcBorders>
            <w:shd w:val="clear" w:color="auto" w:fill="F2F2F2" w:themeFill="background1" w:themeFillShade="F2"/>
            <w:noWrap/>
            <w:vAlign w:val="bottom"/>
            <w:hideMark/>
          </w:tcPr>
          <w:p w14:paraId="2B42FCA1" w14:textId="77777777" w:rsidR="00C40D16" w:rsidRPr="00A53F90" w:rsidRDefault="00C40D16" w:rsidP="000B0DB5">
            <w:pPr>
              <w:pStyle w:val="NoSpacing"/>
              <w:spacing w:line="240" w:lineRule="auto"/>
              <w:jc w:val="center"/>
            </w:pPr>
            <w:r w:rsidRPr="00A53F90">
              <w:t>-0.205</w:t>
            </w:r>
          </w:p>
        </w:tc>
        <w:tc>
          <w:tcPr>
            <w:tcW w:w="466" w:type="pct"/>
            <w:tcBorders>
              <w:top w:val="nil"/>
              <w:left w:val="nil"/>
              <w:bottom w:val="nil"/>
              <w:right w:val="nil"/>
            </w:tcBorders>
            <w:shd w:val="clear" w:color="auto" w:fill="F2F2F2" w:themeFill="background1" w:themeFillShade="F2"/>
            <w:noWrap/>
            <w:vAlign w:val="bottom"/>
            <w:hideMark/>
          </w:tcPr>
          <w:p w14:paraId="43E26775" w14:textId="77777777" w:rsidR="00C40D16" w:rsidRPr="00A53F90" w:rsidRDefault="00C40D16" w:rsidP="000B0DB5">
            <w:pPr>
              <w:pStyle w:val="NoSpacing"/>
              <w:spacing w:line="240" w:lineRule="auto"/>
              <w:jc w:val="center"/>
            </w:pPr>
            <w:r w:rsidRPr="00A53F90">
              <w:t>0.058</w:t>
            </w:r>
          </w:p>
        </w:tc>
        <w:tc>
          <w:tcPr>
            <w:tcW w:w="466" w:type="pct"/>
            <w:tcBorders>
              <w:top w:val="nil"/>
              <w:left w:val="nil"/>
              <w:bottom w:val="nil"/>
              <w:right w:val="nil"/>
            </w:tcBorders>
            <w:shd w:val="clear" w:color="auto" w:fill="F2F2F2" w:themeFill="background1" w:themeFillShade="F2"/>
            <w:noWrap/>
            <w:vAlign w:val="bottom"/>
            <w:hideMark/>
          </w:tcPr>
          <w:p w14:paraId="5FA7CB78" w14:textId="77777777" w:rsidR="00C40D16" w:rsidRPr="00A53F90" w:rsidRDefault="00C40D16" w:rsidP="000B0DB5">
            <w:pPr>
              <w:pStyle w:val="NoSpacing"/>
              <w:spacing w:line="240" w:lineRule="auto"/>
              <w:jc w:val="center"/>
            </w:pPr>
            <w:r w:rsidRPr="00A53F90">
              <w:t>-0.031</w:t>
            </w:r>
          </w:p>
        </w:tc>
        <w:tc>
          <w:tcPr>
            <w:tcW w:w="466" w:type="pct"/>
            <w:tcBorders>
              <w:top w:val="nil"/>
              <w:left w:val="nil"/>
              <w:bottom w:val="nil"/>
              <w:right w:val="nil"/>
            </w:tcBorders>
            <w:shd w:val="clear" w:color="auto" w:fill="F2F2F2" w:themeFill="background1" w:themeFillShade="F2"/>
            <w:noWrap/>
            <w:vAlign w:val="bottom"/>
            <w:hideMark/>
          </w:tcPr>
          <w:p w14:paraId="43359DE0" w14:textId="77777777" w:rsidR="00C40D16" w:rsidRPr="00A53F90" w:rsidRDefault="00C40D16" w:rsidP="000B0DB5">
            <w:pPr>
              <w:pStyle w:val="NoSpacing"/>
              <w:spacing w:line="240" w:lineRule="auto"/>
              <w:jc w:val="center"/>
            </w:pPr>
            <w:r w:rsidRPr="00A53F90">
              <w:t>0.123</w:t>
            </w:r>
          </w:p>
        </w:tc>
      </w:tr>
      <w:tr w:rsidR="00C40D16" w:rsidRPr="00A53F90" w14:paraId="6160DC6E" w14:textId="77777777" w:rsidTr="00C40D16">
        <w:trPr>
          <w:trHeight w:val="100"/>
        </w:trPr>
        <w:tc>
          <w:tcPr>
            <w:tcW w:w="1737" w:type="pct"/>
            <w:tcBorders>
              <w:top w:val="nil"/>
              <w:left w:val="nil"/>
              <w:bottom w:val="nil"/>
              <w:right w:val="nil"/>
            </w:tcBorders>
            <w:shd w:val="clear" w:color="auto" w:fill="auto"/>
            <w:noWrap/>
            <w:vAlign w:val="bottom"/>
            <w:hideMark/>
          </w:tcPr>
          <w:p w14:paraId="59F52940" w14:textId="77777777" w:rsidR="00C40D16" w:rsidRPr="003B6B47" w:rsidRDefault="00C40D16" w:rsidP="000B0DB5">
            <w:pPr>
              <w:pStyle w:val="NoSpacing"/>
              <w:spacing w:line="240" w:lineRule="auto"/>
            </w:pPr>
            <w:r w:rsidRPr="003B6B47">
              <w:t>S.3.e.8_InternetArea</w:t>
            </w:r>
          </w:p>
        </w:tc>
        <w:tc>
          <w:tcPr>
            <w:tcW w:w="466" w:type="pct"/>
            <w:tcBorders>
              <w:top w:val="nil"/>
              <w:left w:val="nil"/>
              <w:bottom w:val="nil"/>
              <w:right w:val="nil"/>
            </w:tcBorders>
            <w:shd w:val="clear" w:color="auto" w:fill="auto"/>
            <w:noWrap/>
            <w:vAlign w:val="bottom"/>
            <w:hideMark/>
          </w:tcPr>
          <w:p w14:paraId="2D3C5365" w14:textId="77777777" w:rsidR="00C40D16" w:rsidRPr="00A53F90" w:rsidRDefault="00C40D16" w:rsidP="000B0DB5">
            <w:pPr>
              <w:pStyle w:val="NoSpacing"/>
              <w:spacing w:line="240" w:lineRule="auto"/>
              <w:jc w:val="center"/>
              <w:rPr>
                <w:color w:val="9C0006"/>
              </w:rPr>
            </w:pPr>
            <w:r w:rsidRPr="00A53F90">
              <w:rPr>
                <w:color w:val="9C0006"/>
              </w:rPr>
              <w:t>0.535</w:t>
            </w:r>
          </w:p>
        </w:tc>
        <w:tc>
          <w:tcPr>
            <w:tcW w:w="466" w:type="pct"/>
            <w:tcBorders>
              <w:top w:val="nil"/>
              <w:left w:val="nil"/>
              <w:bottom w:val="nil"/>
              <w:right w:val="nil"/>
            </w:tcBorders>
            <w:shd w:val="clear" w:color="auto" w:fill="auto"/>
            <w:noWrap/>
            <w:vAlign w:val="bottom"/>
            <w:hideMark/>
          </w:tcPr>
          <w:p w14:paraId="7E5806AE" w14:textId="77777777" w:rsidR="00C40D16" w:rsidRPr="00A53F90" w:rsidRDefault="00C40D16" w:rsidP="000B0DB5">
            <w:pPr>
              <w:pStyle w:val="NoSpacing"/>
              <w:spacing w:line="240" w:lineRule="auto"/>
              <w:jc w:val="center"/>
            </w:pPr>
            <w:r w:rsidRPr="00A53F90">
              <w:t>0.383</w:t>
            </w:r>
          </w:p>
        </w:tc>
        <w:tc>
          <w:tcPr>
            <w:tcW w:w="466" w:type="pct"/>
            <w:tcBorders>
              <w:top w:val="nil"/>
              <w:left w:val="nil"/>
              <w:bottom w:val="nil"/>
              <w:right w:val="nil"/>
            </w:tcBorders>
            <w:shd w:val="clear" w:color="auto" w:fill="auto"/>
            <w:noWrap/>
            <w:vAlign w:val="bottom"/>
            <w:hideMark/>
          </w:tcPr>
          <w:p w14:paraId="12053BDF" w14:textId="77777777" w:rsidR="00C40D16" w:rsidRPr="00A53F90" w:rsidRDefault="00C40D16" w:rsidP="000B0DB5">
            <w:pPr>
              <w:pStyle w:val="NoSpacing"/>
              <w:spacing w:line="240" w:lineRule="auto"/>
              <w:jc w:val="center"/>
            </w:pPr>
            <w:r w:rsidRPr="00A53F90">
              <w:t>-0.037</w:t>
            </w:r>
          </w:p>
        </w:tc>
        <w:tc>
          <w:tcPr>
            <w:tcW w:w="466" w:type="pct"/>
            <w:tcBorders>
              <w:top w:val="nil"/>
              <w:left w:val="nil"/>
              <w:bottom w:val="nil"/>
              <w:right w:val="nil"/>
            </w:tcBorders>
            <w:shd w:val="clear" w:color="auto" w:fill="auto"/>
            <w:noWrap/>
            <w:vAlign w:val="bottom"/>
            <w:hideMark/>
          </w:tcPr>
          <w:p w14:paraId="6DD69AD2" w14:textId="77777777" w:rsidR="00C40D16" w:rsidRPr="00A53F90" w:rsidRDefault="00C40D16" w:rsidP="000B0DB5">
            <w:pPr>
              <w:pStyle w:val="NoSpacing"/>
              <w:spacing w:line="240" w:lineRule="auto"/>
              <w:jc w:val="center"/>
            </w:pPr>
            <w:r w:rsidRPr="00A53F90">
              <w:t>0.475</w:t>
            </w:r>
          </w:p>
        </w:tc>
        <w:tc>
          <w:tcPr>
            <w:tcW w:w="466" w:type="pct"/>
            <w:tcBorders>
              <w:top w:val="nil"/>
              <w:left w:val="nil"/>
              <w:bottom w:val="nil"/>
              <w:right w:val="nil"/>
            </w:tcBorders>
            <w:shd w:val="clear" w:color="auto" w:fill="auto"/>
            <w:noWrap/>
            <w:vAlign w:val="bottom"/>
            <w:hideMark/>
          </w:tcPr>
          <w:p w14:paraId="5CFE6F10" w14:textId="77777777" w:rsidR="00C40D16" w:rsidRPr="00A53F90" w:rsidRDefault="00C40D16" w:rsidP="000B0DB5">
            <w:pPr>
              <w:pStyle w:val="NoSpacing"/>
              <w:spacing w:line="240" w:lineRule="auto"/>
              <w:jc w:val="center"/>
            </w:pPr>
            <w:r w:rsidRPr="00A53F90">
              <w:t>-0.246</w:t>
            </w:r>
          </w:p>
        </w:tc>
        <w:tc>
          <w:tcPr>
            <w:tcW w:w="466" w:type="pct"/>
            <w:tcBorders>
              <w:top w:val="nil"/>
              <w:left w:val="nil"/>
              <w:bottom w:val="nil"/>
              <w:right w:val="nil"/>
            </w:tcBorders>
            <w:shd w:val="clear" w:color="auto" w:fill="auto"/>
            <w:noWrap/>
            <w:vAlign w:val="bottom"/>
            <w:hideMark/>
          </w:tcPr>
          <w:p w14:paraId="27F78D8F" w14:textId="77777777" w:rsidR="00C40D16" w:rsidRPr="00A53F90" w:rsidRDefault="00C40D16" w:rsidP="000B0DB5">
            <w:pPr>
              <w:pStyle w:val="NoSpacing"/>
              <w:spacing w:line="240" w:lineRule="auto"/>
              <w:jc w:val="center"/>
            </w:pPr>
            <w:r w:rsidRPr="00A53F90">
              <w:t>0.197</w:t>
            </w:r>
          </w:p>
        </w:tc>
        <w:tc>
          <w:tcPr>
            <w:tcW w:w="466" w:type="pct"/>
            <w:tcBorders>
              <w:top w:val="nil"/>
              <w:left w:val="nil"/>
              <w:bottom w:val="nil"/>
              <w:right w:val="nil"/>
            </w:tcBorders>
            <w:shd w:val="clear" w:color="auto" w:fill="auto"/>
            <w:noWrap/>
            <w:vAlign w:val="bottom"/>
            <w:hideMark/>
          </w:tcPr>
          <w:p w14:paraId="5EFE6B22" w14:textId="77777777" w:rsidR="00C40D16" w:rsidRPr="00A53F90" w:rsidRDefault="00C40D16" w:rsidP="000B0DB5">
            <w:pPr>
              <w:pStyle w:val="NoSpacing"/>
              <w:spacing w:line="240" w:lineRule="auto"/>
              <w:jc w:val="center"/>
            </w:pPr>
            <w:r w:rsidRPr="00A53F90">
              <w:t>-0.27</w:t>
            </w:r>
          </w:p>
        </w:tc>
      </w:tr>
      <w:tr w:rsidR="00C40D16" w:rsidRPr="00A53F90" w14:paraId="150AE6BB"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5BF54313" w14:textId="77777777" w:rsidR="00C40D16" w:rsidRPr="003B6B47" w:rsidRDefault="00C40D16" w:rsidP="000B0DB5">
            <w:pPr>
              <w:pStyle w:val="NoSpacing"/>
              <w:spacing w:line="240" w:lineRule="auto"/>
            </w:pPr>
            <w:r w:rsidRPr="003B6B47">
              <w:t>S.3.f.1_PersonalKnowledge</w:t>
            </w:r>
          </w:p>
        </w:tc>
        <w:tc>
          <w:tcPr>
            <w:tcW w:w="466" w:type="pct"/>
            <w:tcBorders>
              <w:top w:val="nil"/>
              <w:left w:val="nil"/>
              <w:bottom w:val="nil"/>
              <w:right w:val="nil"/>
            </w:tcBorders>
            <w:shd w:val="clear" w:color="auto" w:fill="F2F2F2" w:themeFill="background1" w:themeFillShade="F2"/>
            <w:noWrap/>
            <w:vAlign w:val="bottom"/>
            <w:hideMark/>
          </w:tcPr>
          <w:p w14:paraId="6B1B04F2" w14:textId="77777777" w:rsidR="00C40D16" w:rsidRPr="00A53F90" w:rsidRDefault="00C40D16" w:rsidP="000B0DB5">
            <w:pPr>
              <w:pStyle w:val="NoSpacing"/>
              <w:spacing w:line="240" w:lineRule="auto"/>
              <w:jc w:val="center"/>
            </w:pPr>
            <w:r w:rsidRPr="00A53F90">
              <w:t>0.2</w:t>
            </w:r>
          </w:p>
        </w:tc>
        <w:tc>
          <w:tcPr>
            <w:tcW w:w="466" w:type="pct"/>
            <w:tcBorders>
              <w:top w:val="nil"/>
              <w:left w:val="nil"/>
              <w:bottom w:val="nil"/>
              <w:right w:val="nil"/>
            </w:tcBorders>
            <w:shd w:val="clear" w:color="auto" w:fill="F2F2F2" w:themeFill="background1" w:themeFillShade="F2"/>
            <w:noWrap/>
            <w:vAlign w:val="bottom"/>
            <w:hideMark/>
          </w:tcPr>
          <w:p w14:paraId="069997FA" w14:textId="77777777" w:rsidR="00C40D16" w:rsidRPr="00A53F90" w:rsidRDefault="00C40D16" w:rsidP="000B0DB5">
            <w:pPr>
              <w:pStyle w:val="NoSpacing"/>
              <w:spacing w:line="240" w:lineRule="auto"/>
              <w:jc w:val="center"/>
            </w:pPr>
            <w:r w:rsidRPr="00A53F90">
              <w:t>-0.093</w:t>
            </w:r>
          </w:p>
        </w:tc>
        <w:tc>
          <w:tcPr>
            <w:tcW w:w="466" w:type="pct"/>
            <w:tcBorders>
              <w:top w:val="nil"/>
              <w:left w:val="nil"/>
              <w:bottom w:val="nil"/>
              <w:right w:val="nil"/>
            </w:tcBorders>
            <w:shd w:val="clear" w:color="auto" w:fill="F2F2F2" w:themeFill="background1" w:themeFillShade="F2"/>
            <w:noWrap/>
            <w:vAlign w:val="bottom"/>
            <w:hideMark/>
          </w:tcPr>
          <w:p w14:paraId="4D680033" w14:textId="77777777" w:rsidR="00C40D16" w:rsidRPr="00A53F90" w:rsidRDefault="00C40D16" w:rsidP="000B0DB5">
            <w:pPr>
              <w:pStyle w:val="NoSpacing"/>
              <w:spacing w:line="240" w:lineRule="auto"/>
              <w:jc w:val="center"/>
              <w:rPr>
                <w:color w:val="9C0006"/>
              </w:rPr>
            </w:pPr>
            <w:r w:rsidRPr="00A53F90">
              <w:rPr>
                <w:color w:val="9C0006"/>
              </w:rPr>
              <w:t>0.552</w:t>
            </w:r>
          </w:p>
        </w:tc>
        <w:tc>
          <w:tcPr>
            <w:tcW w:w="466" w:type="pct"/>
            <w:tcBorders>
              <w:top w:val="nil"/>
              <w:left w:val="nil"/>
              <w:bottom w:val="nil"/>
              <w:right w:val="nil"/>
            </w:tcBorders>
            <w:shd w:val="clear" w:color="auto" w:fill="F2F2F2" w:themeFill="background1" w:themeFillShade="F2"/>
            <w:noWrap/>
            <w:vAlign w:val="bottom"/>
            <w:hideMark/>
          </w:tcPr>
          <w:p w14:paraId="29DC8F14" w14:textId="77777777" w:rsidR="00C40D16" w:rsidRPr="00A53F90" w:rsidRDefault="00C40D16" w:rsidP="000B0DB5">
            <w:pPr>
              <w:pStyle w:val="NoSpacing"/>
              <w:spacing w:line="240" w:lineRule="auto"/>
              <w:jc w:val="center"/>
            </w:pPr>
            <w:r w:rsidRPr="00A53F90">
              <w:t>-0.208</w:t>
            </w:r>
          </w:p>
        </w:tc>
        <w:tc>
          <w:tcPr>
            <w:tcW w:w="466" w:type="pct"/>
            <w:tcBorders>
              <w:top w:val="nil"/>
              <w:left w:val="nil"/>
              <w:bottom w:val="nil"/>
              <w:right w:val="nil"/>
            </w:tcBorders>
            <w:shd w:val="clear" w:color="auto" w:fill="F2F2F2" w:themeFill="background1" w:themeFillShade="F2"/>
            <w:noWrap/>
            <w:vAlign w:val="bottom"/>
            <w:hideMark/>
          </w:tcPr>
          <w:p w14:paraId="0D69B0FC" w14:textId="77777777" w:rsidR="00C40D16" w:rsidRPr="00A53F90" w:rsidRDefault="00C40D16" w:rsidP="000B0DB5">
            <w:pPr>
              <w:pStyle w:val="NoSpacing"/>
              <w:spacing w:line="240" w:lineRule="auto"/>
              <w:jc w:val="center"/>
            </w:pPr>
            <w:r w:rsidRPr="00A53F90">
              <w:t>0.251</w:t>
            </w:r>
          </w:p>
        </w:tc>
        <w:tc>
          <w:tcPr>
            <w:tcW w:w="466" w:type="pct"/>
            <w:tcBorders>
              <w:top w:val="nil"/>
              <w:left w:val="nil"/>
              <w:bottom w:val="nil"/>
              <w:right w:val="nil"/>
            </w:tcBorders>
            <w:shd w:val="clear" w:color="auto" w:fill="F2F2F2" w:themeFill="background1" w:themeFillShade="F2"/>
            <w:noWrap/>
            <w:vAlign w:val="bottom"/>
            <w:hideMark/>
          </w:tcPr>
          <w:p w14:paraId="2AB7684C" w14:textId="77777777" w:rsidR="00C40D16" w:rsidRPr="00A53F90" w:rsidRDefault="00C40D16" w:rsidP="000B0DB5">
            <w:pPr>
              <w:pStyle w:val="NoSpacing"/>
              <w:spacing w:line="240" w:lineRule="auto"/>
              <w:jc w:val="center"/>
            </w:pPr>
            <w:r w:rsidRPr="00A53F90">
              <w:t>0.35</w:t>
            </w:r>
          </w:p>
        </w:tc>
        <w:tc>
          <w:tcPr>
            <w:tcW w:w="466" w:type="pct"/>
            <w:tcBorders>
              <w:top w:val="nil"/>
              <w:left w:val="nil"/>
              <w:bottom w:val="nil"/>
              <w:right w:val="nil"/>
            </w:tcBorders>
            <w:shd w:val="clear" w:color="auto" w:fill="F2F2F2" w:themeFill="background1" w:themeFillShade="F2"/>
            <w:noWrap/>
            <w:vAlign w:val="bottom"/>
            <w:hideMark/>
          </w:tcPr>
          <w:p w14:paraId="592900A7" w14:textId="77777777" w:rsidR="00C40D16" w:rsidRPr="00A53F90" w:rsidRDefault="00C40D16" w:rsidP="000B0DB5">
            <w:pPr>
              <w:pStyle w:val="NoSpacing"/>
              <w:spacing w:line="240" w:lineRule="auto"/>
              <w:jc w:val="center"/>
            </w:pPr>
            <w:r w:rsidRPr="00A53F90">
              <w:t>-0.284</w:t>
            </w:r>
          </w:p>
        </w:tc>
      </w:tr>
      <w:tr w:rsidR="00C40D16" w:rsidRPr="00A53F90" w14:paraId="10561E5A" w14:textId="77777777" w:rsidTr="00C40D16">
        <w:trPr>
          <w:trHeight w:val="100"/>
        </w:trPr>
        <w:tc>
          <w:tcPr>
            <w:tcW w:w="1737" w:type="pct"/>
            <w:tcBorders>
              <w:top w:val="nil"/>
              <w:left w:val="nil"/>
              <w:bottom w:val="nil"/>
              <w:right w:val="nil"/>
            </w:tcBorders>
            <w:shd w:val="clear" w:color="auto" w:fill="auto"/>
            <w:noWrap/>
            <w:vAlign w:val="bottom"/>
            <w:hideMark/>
          </w:tcPr>
          <w:p w14:paraId="5E42422A" w14:textId="77777777" w:rsidR="00C40D16" w:rsidRPr="003B6B47" w:rsidRDefault="00C40D16" w:rsidP="000B0DB5">
            <w:pPr>
              <w:pStyle w:val="NoSpacing"/>
              <w:spacing w:line="240" w:lineRule="auto"/>
            </w:pPr>
            <w:r w:rsidRPr="003B6B47">
              <w:t>S.3.f.2_Friends</w:t>
            </w:r>
          </w:p>
        </w:tc>
        <w:tc>
          <w:tcPr>
            <w:tcW w:w="466" w:type="pct"/>
            <w:tcBorders>
              <w:top w:val="nil"/>
              <w:left w:val="nil"/>
              <w:bottom w:val="nil"/>
              <w:right w:val="nil"/>
            </w:tcBorders>
            <w:shd w:val="clear" w:color="auto" w:fill="auto"/>
            <w:noWrap/>
            <w:vAlign w:val="bottom"/>
            <w:hideMark/>
          </w:tcPr>
          <w:p w14:paraId="2EF121DF" w14:textId="77777777" w:rsidR="00C40D16" w:rsidRPr="00A53F90" w:rsidRDefault="00C40D16" w:rsidP="000B0DB5">
            <w:pPr>
              <w:pStyle w:val="NoSpacing"/>
              <w:spacing w:line="240" w:lineRule="auto"/>
              <w:jc w:val="center"/>
            </w:pPr>
            <w:r w:rsidRPr="00A53F90">
              <w:t>0.276</w:t>
            </w:r>
          </w:p>
        </w:tc>
        <w:tc>
          <w:tcPr>
            <w:tcW w:w="466" w:type="pct"/>
            <w:tcBorders>
              <w:top w:val="nil"/>
              <w:left w:val="nil"/>
              <w:bottom w:val="nil"/>
              <w:right w:val="nil"/>
            </w:tcBorders>
            <w:shd w:val="clear" w:color="auto" w:fill="auto"/>
            <w:noWrap/>
            <w:vAlign w:val="bottom"/>
            <w:hideMark/>
          </w:tcPr>
          <w:p w14:paraId="73AD2EF7" w14:textId="77777777" w:rsidR="00C40D16" w:rsidRPr="00A53F90" w:rsidRDefault="00C40D16" w:rsidP="000B0DB5">
            <w:pPr>
              <w:pStyle w:val="NoSpacing"/>
              <w:spacing w:line="240" w:lineRule="auto"/>
              <w:jc w:val="center"/>
            </w:pPr>
            <w:r w:rsidRPr="00A53F90">
              <w:t>-0.117</w:t>
            </w:r>
          </w:p>
        </w:tc>
        <w:tc>
          <w:tcPr>
            <w:tcW w:w="466" w:type="pct"/>
            <w:tcBorders>
              <w:top w:val="nil"/>
              <w:left w:val="nil"/>
              <w:bottom w:val="nil"/>
              <w:right w:val="nil"/>
            </w:tcBorders>
            <w:shd w:val="clear" w:color="auto" w:fill="auto"/>
            <w:noWrap/>
            <w:vAlign w:val="bottom"/>
            <w:hideMark/>
          </w:tcPr>
          <w:p w14:paraId="55EFBA75" w14:textId="77777777" w:rsidR="00C40D16" w:rsidRPr="00A53F90" w:rsidRDefault="00C40D16" w:rsidP="000B0DB5">
            <w:pPr>
              <w:pStyle w:val="NoSpacing"/>
              <w:spacing w:line="240" w:lineRule="auto"/>
              <w:jc w:val="center"/>
              <w:rPr>
                <w:color w:val="9C0006"/>
              </w:rPr>
            </w:pPr>
            <w:r w:rsidRPr="00A53F90">
              <w:rPr>
                <w:color w:val="9C0006"/>
              </w:rPr>
              <w:t>0.675</w:t>
            </w:r>
          </w:p>
        </w:tc>
        <w:tc>
          <w:tcPr>
            <w:tcW w:w="466" w:type="pct"/>
            <w:tcBorders>
              <w:top w:val="nil"/>
              <w:left w:val="nil"/>
              <w:bottom w:val="nil"/>
              <w:right w:val="nil"/>
            </w:tcBorders>
            <w:shd w:val="clear" w:color="auto" w:fill="auto"/>
            <w:noWrap/>
            <w:vAlign w:val="bottom"/>
            <w:hideMark/>
          </w:tcPr>
          <w:p w14:paraId="68D0F6BD" w14:textId="77777777" w:rsidR="00C40D16" w:rsidRPr="00A53F90" w:rsidRDefault="00C40D16" w:rsidP="000B0DB5">
            <w:pPr>
              <w:pStyle w:val="NoSpacing"/>
              <w:spacing w:line="240" w:lineRule="auto"/>
              <w:jc w:val="center"/>
            </w:pPr>
            <w:r w:rsidRPr="00A53F90">
              <w:t>0.183</w:t>
            </w:r>
          </w:p>
        </w:tc>
        <w:tc>
          <w:tcPr>
            <w:tcW w:w="466" w:type="pct"/>
            <w:tcBorders>
              <w:top w:val="nil"/>
              <w:left w:val="nil"/>
              <w:bottom w:val="nil"/>
              <w:right w:val="nil"/>
            </w:tcBorders>
            <w:shd w:val="clear" w:color="auto" w:fill="auto"/>
            <w:noWrap/>
            <w:vAlign w:val="bottom"/>
            <w:hideMark/>
          </w:tcPr>
          <w:p w14:paraId="3396A181" w14:textId="77777777" w:rsidR="00C40D16" w:rsidRPr="00A53F90" w:rsidRDefault="00C40D16" w:rsidP="000B0DB5">
            <w:pPr>
              <w:pStyle w:val="NoSpacing"/>
              <w:spacing w:line="240" w:lineRule="auto"/>
              <w:jc w:val="center"/>
            </w:pPr>
            <w:r w:rsidRPr="00A53F90">
              <w:t>-0.207</w:t>
            </w:r>
          </w:p>
        </w:tc>
        <w:tc>
          <w:tcPr>
            <w:tcW w:w="466" w:type="pct"/>
            <w:tcBorders>
              <w:top w:val="nil"/>
              <w:left w:val="nil"/>
              <w:bottom w:val="nil"/>
              <w:right w:val="nil"/>
            </w:tcBorders>
            <w:shd w:val="clear" w:color="auto" w:fill="auto"/>
            <w:noWrap/>
            <w:vAlign w:val="bottom"/>
            <w:hideMark/>
          </w:tcPr>
          <w:p w14:paraId="34BE9A78" w14:textId="77777777" w:rsidR="00C40D16" w:rsidRPr="00A53F90" w:rsidRDefault="00C40D16" w:rsidP="000B0DB5">
            <w:pPr>
              <w:pStyle w:val="NoSpacing"/>
              <w:spacing w:line="240" w:lineRule="auto"/>
              <w:jc w:val="center"/>
            </w:pPr>
            <w:r w:rsidRPr="00A53F90">
              <w:t>-0.266</w:t>
            </w:r>
          </w:p>
        </w:tc>
        <w:tc>
          <w:tcPr>
            <w:tcW w:w="466" w:type="pct"/>
            <w:tcBorders>
              <w:top w:val="nil"/>
              <w:left w:val="nil"/>
              <w:bottom w:val="nil"/>
              <w:right w:val="nil"/>
            </w:tcBorders>
            <w:shd w:val="clear" w:color="auto" w:fill="auto"/>
            <w:noWrap/>
            <w:vAlign w:val="bottom"/>
            <w:hideMark/>
          </w:tcPr>
          <w:p w14:paraId="0F38C7D0" w14:textId="77777777" w:rsidR="00C40D16" w:rsidRPr="00A53F90" w:rsidRDefault="00C40D16" w:rsidP="000B0DB5">
            <w:pPr>
              <w:pStyle w:val="NoSpacing"/>
              <w:spacing w:line="240" w:lineRule="auto"/>
              <w:jc w:val="center"/>
            </w:pPr>
            <w:r w:rsidRPr="00A53F90">
              <w:t>0.049</w:t>
            </w:r>
          </w:p>
        </w:tc>
      </w:tr>
      <w:tr w:rsidR="00C40D16" w:rsidRPr="00A53F90" w14:paraId="07243166"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52D7277B" w14:textId="77777777" w:rsidR="00C40D16" w:rsidRPr="003B6B47" w:rsidRDefault="00C40D16" w:rsidP="000B0DB5">
            <w:pPr>
              <w:pStyle w:val="NoSpacing"/>
              <w:spacing w:line="240" w:lineRule="auto"/>
            </w:pPr>
            <w:r w:rsidRPr="003B6B47">
              <w:t>S.3.f.3_Newspapers</w:t>
            </w:r>
          </w:p>
        </w:tc>
        <w:tc>
          <w:tcPr>
            <w:tcW w:w="466" w:type="pct"/>
            <w:tcBorders>
              <w:top w:val="nil"/>
              <w:left w:val="nil"/>
              <w:bottom w:val="nil"/>
              <w:right w:val="nil"/>
            </w:tcBorders>
            <w:shd w:val="clear" w:color="auto" w:fill="F2F2F2" w:themeFill="background1" w:themeFillShade="F2"/>
            <w:noWrap/>
            <w:vAlign w:val="bottom"/>
            <w:hideMark/>
          </w:tcPr>
          <w:p w14:paraId="231269C9" w14:textId="77777777" w:rsidR="00C40D16" w:rsidRPr="00A53F90" w:rsidRDefault="00C40D16" w:rsidP="000B0DB5">
            <w:pPr>
              <w:pStyle w:val="NoSpacing"/>
              <w:spacing w:line="240" w:lineRule="auto"/>
              <w:jc w:val="center"/>
            </w:pPr>
            <w:r w:rsidRPr="00A53F90">
              <w:t>0.443</w:t>
            </w:r>
          </w:p>
        </w:tc>
        <w:tc>
          <w:tcPr>
            <w:tcW w:w="466" w:type="pct"/>
            <w:tcBorders>
              <w:top w:val="nil"/>
              <w:left w:val="nil"/>
              <w:bottom w:val="nil"/>
              <w:right w:val="nil"/>
            </w:tcBorders>
            <w:shd w:val="clear" w:color="auto" w:fill="F2F2F2" w:themeFill="background1" w:themeFillShade="F2"/>
            <w:noWrap/>
            <w:vAlign w:val="bottom"/>
            <w:hideMark/>
          </w:tcPr>
          <w:p w14:paraId="1470FE2B" w14:textId="77777777" w:rsidR="00C40D16" w:rsidRPr="00A53F90" w:rsidRDefault="00C40D16" w:rsidP="000B0DB5">
            <w:pPr>
              <w:pStyle w:val="NoSpacing"/>
              <w:spacing w:line="240" w:lineRule="auto"/>
              <w:jc w:val="center"/>
            </w:pPr>
            <w:r w:rsidRPr="00A53F90">
              <w:t>-0.327</w:t>
            </w:r>
          </w:p>
        </w:tc>
        <w:tc>
          <w:tcPr>
            <w:tcW w:w="466" w:type="pct"/>
            <w:tcBorders>
              <w:top w:val="nil"/>
              <w:left w:val="nil"/>
              <w:bottom w:val="nil"/>
              <w:right w:val="nil"/>
            </w:tcBorders>
            <w:shd w:val="clear" w:color="auto" w:fill="F2F2F2" w:themeFill="background1" w:themeFillShade="F2"/>
            <w:noWrap/>
            <w:vAlign w:val="bottom"/>
            <w:hideMark/>
          </w:tcPr>
          <w:p w14:paraId="4DD3694C" w14:textId="77777777" w:rsidR="00C40D16" w:rsidRPr="00A53F90" w:rsidRDefault="00C40D16" w:rsidP="000B0DB5">
            <w:pPr>
              <w:pStyle w:val="NoSpacing"/>
              <w:spacing w:line="240" w:lineRule="auto"/>
              <w:jc w:val="center"/>
            </w:pPr>
            <w:r w:rsidRPr="00A53F90">
              <w:t>-0.114</w:t>
            </w:r>
          </w:p>
        </w:tc>
        <w:tc>
          <w:tcPr>
            <w:tcW w:w="466" w:type="pct"/>
            <w:tcBorders>
              <w:top w:val="nil"/>
              <w:left w:val="nil"/>
              <w:bottom w:val="nil"/>
              <w:right w:val="nil"/>
            </w:tcBorders>
            <w:shd w:val="clear" w:color="auto" w:fill="F2F2F2" w:themeFill="background1" w:themeFillShade="F2"/>
            <w:noWrap/>
            <w:vAlign w:val="bottom"/>
            <w:hideMark/>
          </w:tcPr>
          <w:p w14:paraId="427B72DC" w14:textId="77777777" w:rsidR="00C40D16" w:rsidRPr="00A53F90" w:rsidRDefault="00C40D16" w:rsidP="000B0DB5">
            <w:pPr>
              <w:pStyle w:val="NoSpacing"/>
              <w:spacing w:line="240" w:lineRule="auto"/>
              <w:jc w:val="center"/>
            </w:pPr>
            <w:r w:rsidRPr="00A53F90">
              <w:t>-0.011</w:t>
            </w:r>
          </w:p>
        </w:tc>
        <w:tc>
          <w:tcPr>
            <w:tcW w:w="466" w:type="pct"/>
            <w:tcBorders>
              <w:top w:val="nil"/>
              <w:left w:val="nil"/>
              <w:bottom w:val="nil"/>
              <w:right w:val="nil"/>
            </w:tcBorders>
            <w:shd w:val="clear" w:color="auto" w:fill="F2F2F2" w:themeFill="background1" w:themeFillShade="F2"/>
            <w:noWrap/>
            <w:vAlign w:val="bottom"/>
            <w:hideMark/>
          </w:tcPr>
          <w:p w14:paraId="14F22B21" w14:textId="77777777" w:rsidR="00C40D16" w:rsidRPr="00A53F90" w:rsidRDefault="00C40D16" w:rsidP="000B0DB5">
            <w:pPr>
              <w:pStyle w:val="NoSpacing"/>
              <w:spacing w:line="240" w:lineRule="auto"/>
              <w:jc w:val="center"/>
            </w:pPr>
            <w:r w:rsidRPr="00A53F90">
              <w:t>-0.195</w:t>
            </w:r>
          </w:p>
        </w:tc>
        <w:tc>
          <w:tcPr>
            <w:tcW w:w="466" w:type="pct"/>
            <w:tcBorders>
              <w:top w:val="nil"/>
              <w:left w:val="nil"/>
              <w:bottom w:val="nil"/>
              <w:right w:val="nil"/>
            </w:tcBorders>
            <w:shd w:val="clear" w:color="auto" w:fill="F2F2F2" w:themeFill="background1" w:themeFillShade="F2"/>
            <w:noWrap/>
            <w:vAlign w:val="bottom"/>
            <w:hideMark/>
          </w:tcPr>
          <w:p w14:paraId="296D5639" w14:textId="77777777" w:rsidR="00C40D16" w:rsidRPr="00A53F90" w:rsidRDefault="00C40D16" w:rsidP="000B0DB5">
            <w:pPr>
              <w:pStyle w:val="NoSpacing"/>
              <w:spacing w:line="240" w:lineRule="auto"/>
              <w:jc w:val="center"/>
            </w:pPr>
            <w:r w:rsidRPr="00A53F90">
              <w:t>0.348</w:t>
            </w:r>
          </w:p>
        </w:tc>
        <w:tc>
          <w:tcPr>
            <w:tcW w:w="466" w:type="pct"/>
            <w:tcBorders>
              <w:top w:val="nil"/>
              <w:left w:val="nil"/>
              <w:bottom w:val="nil"/>
              <w:right w:val="nil"/>
            </w:tcBorders>
            <w:shd w:val="clear" w:color="auto" w:fill="F2F2F2" w:themeFill="background1" w:themeFillShade="F2"/>
            <w:noWrap/>
            <w:vAlign w:val="bottom"/>
            <w:hideMark/>
          </w:tcPr>
          <w:p w14:paraId="62919C40" w14:textId="77777777" w:rsidR="00C40D16" w:rsidRPr="00A53F90" w:rsidRDefault="00C40D16" w:rsidP="000B0DB5">
            <w:pPr>
              <w:pStyle w:val="NoSpacing"/>
              <w:spacing w:line="240" w:lineRule="auto"/>
              <w:jc w:val="center"/>
            </w:pPr>
            <w:r w:rsidRPr="00A53F90">
              <w:t>0.331</w:t>
            </w:r>
          </w:p>
        </w:tc>
      </w:tr>
      <w:tr w:rsidR="00C40D16" w:rsidRPr="00A53F90" w14:paraId="0A56E8A7" w14:textId="77777777" w:rsidTr="00C40D16">
        <w:trPr>
          <w:trHeight w:val="100"/>
        </w:trPr>
        <w:tc>
          <w:tcPr>
            <w:tcW w:w="1737" w:type="pct"/>
            <w:tcBorders>
              <w:top w:val="nil"/>
              <w:left w:val="nil"/>
              <w:bottom w:val="nil"/>
              <w:right w:val="nil"/>
            </w:tcBorders>
            <w:shd w:val="clear" w:color="auto" w:fill="auto"/>
            <w:noWrap/>
            <w:vAlign w:val="bottom"/>
            <w:hideMark/>
          </w:tcPr>
          <w:p w14:paraId="1287C9FC" w14:textId="77777777" w:rsidR="00C40D16" w:rsidRPr="003B6B47" w:rsidRDefault="00C40D16" w:rsidP="000B0DB5">
            <w:pPr>
              <w:pStyle w:val="NoSpacing"/>
              <w:spacing w:line="240" w:lineRule="auto"/>
            </w:pPr>
            <w:r w:rsidRPr="003B6B47">
              <w:t>S.3.f.4_AgentWindow</w:t>
            </w:r>
          </w:p>
        </w:tc>
        <w:tc>
          <w:tcPr>
            <w:tcW w:w="466" w:type="pct"/>
            <w:tcBorders>
              <w:top w:val="nil"/>
              <w:left w:val="nil"/>
              <w:bottom w:val="nil"/>
              <w:right w:val="nil"/>
            </w:tcBorders>
            <w:shd w:val="clear" w:color="auto" w:fill="auto"/>
            <w:noWrap/>
            <w:vAlign w:val="bottom"/>
            <w:hideMark/>
          </w:tcPr>
          <w:p w14:paraId="7E5C774C" w14:textId="77777777" w:rsidR="00C40D16" w:rsidRPr="00A53F90" w:rsidRDefault="00C40D16" w:rsidP="000B0DB5">
            <w:pPr>
              <w:pStyle w:val="NoSpacing"/>
              <w:spacing w:line="240" w:lineRule="auto"/>
              <w:jc w:val="center"/>
              <w:rPr>
                <w:color w:val="9C0006"/>
              </w:rPr>
            </w:pPr>
            <w:r w:rsidRPr="00A53F90">
              <w:rPr>
                <w:color w:val="9C0006"/>
              </w:rPr>
              <w:t>0.609</w:t>
            </w:r>
          </w:p>
        </w:tc>
        <w:tc>
          <w:tcPr>
            <w:tcW w:w="466" w:type="pct"/>
            <w:tcBorders>
              <w:top w:val="nil"/>
              <w:left w:val="nil"/>
              <w:bottom w:val="nil"/>
              <w:right w:val="nil"/>
            </w:tcBorders>
            <w:shd w:val="clear" w:color="auto" w:fill="auto"/>
            <w:noWrap/>
            <w:vAlign w:val="bottom"/>
            <w:hideMark/>
          </w:tcPr>
          <w:p w14:paraId="3C59AC00" w14:textId="77777777" w:rsidR="00C40D16" w:rsidRPr="00A53F90" w:rsidRDefault="00C40D16" w:rsidP="000B0DB5">
            <w:pPr>
              <w:pStyle w:val="NoSpacing"/>
              <w:spacing w:line="240" w:lineRule="auto"/>
              <w:jc w:val="center"/>
            </w:pPr>
            <w:r w:rsidRPr="00A53F90">
              <w:t>-0.392</w:t>
            </w:r>
          </w:p>
        </w:tc>
        <w:tc>
          <w:tcPr>
            <w:tcW w:w="466" w:type="pct"/>
            <w:tcBorders>
              <w:top w:val="nil"/>
              <w:left w:val="nil"/>
              <w:bottom w:val="nil"/>
              <w:right w:val="nil"/>
            </w:tcBorders>
            <w:shd w:val="clear" w:color="auto" w:fill="auto"/>
            <w:noWrap/>
            <w:vAlign w:val="bottom"/>
            <w:hideMark/>
          </w:tcPr>
          <w:p w14:paraId="57284C8C" w14:textId="77777777" w:rsidR="00C40D16" w:rsidRPr="00A53F90" w:rsidRDefault="00C40D16" w:rsidP="000B0DB5">
            <w:pPr>
              <w:pStyle w:val="NoSpacing"/>
              <w:spacing w:line="240" w:lineRule="auto"/>
              <w:jc w:val="center"/>
            </w:pPr>
            <w:r w:rsidRPr="00A53F90">
              <w:t>-0.18</w:t>
            </w:r>
          </w:p>
        </w:tc>
        <w:tc>
          <w:tcPr>
            <w:tcW w:w="466" w:type="pct"/>
            <w:tcBorders>
              <w:top w:val="nil"/>
              <w:left w:val="nil"/>
              <w:bottom w:val="nil"/>
              <w:right w:val="nil"/>
            </w:tcBorders>
            <w:shd w:val="clear" w:color="auto" w:fill="auto"/>
            <w:noWrap/>
            <w:vAlign w:val="bottom"/>
            <w:hideMark/>
          </w:tcPr>
          <w:p w14:paraId="400D7AD0" w14:textId="77777777" w:rsidR="00C40D16" w:rsidRPr="00A53F90" w:rsidRDefault="00C40D16" w:rsidP="000B0DB5">
            <w:pPr>
              <w:pStyle w:val="NoSpacing"/>
              <w:spacing w:line="240" w:lineRule="auto"/>
              <w:jc w:val="center"/>
            </w:pPr>
            <w:r w:rsidRPr="00A53F90">
              <w:t>0.024</w:t>
            </w:r>
          </w:p>
        </w:tc>
        <w:tc>
          <w:tcPr>
            <w:tcW w:w="466" w:type="pct"/>
            <w:tcBorders>
              <w:top w:val="nil"/>
              <w:left w:val="nil"/>
              <w:bottom w:val="nil"/>
              <w:right w:val="nil"/>
            </w:tcBorders>
            <w:shd w:val="clear" w:color="auto" w:fill="auto"/>
            <w:noWrap/>
            <w:vAlign w:val="bottom"/>
            <w:hideMark/>
          </w:tcPr>
          <w:p w14:paraId="602D633D" w14:textId="77777777" w:rsidR="00C40D16" w:rsidRPr="00A53F90" w:rsidRDefault="00C40D16" w:rsidP="000B0DB5">
            <w:pPr>
              <w:pStyle w:val="NoSpacing"/>
              <w:spacing w:line="240" w:lineRule="auto"/>
              <w:jc w:val="center"/>
            </w:pPr>
            <w:r w:rsidRPr="00A53F90">
              <w:t>0.058</w:t>
            </w:r>
          </w:p>
        </w:tc>
        <w:tc>
          <w:tcPr>
            <w:tcW w:w="466" w:type="pct"/>
            <w:tcBorders>
              <w:top w:val="nil"/>
              <w:left w:val="nil"/>
              <w:bottom w:val="nil"/>
              <w:right w:val="nil"/>
            </w:tcBorders>
            <w:shd w:val="clear" w:color="auto" w:fill="auto"/>
            <w:noWrap/>
            <w:vAlign w:val="bottom"/>
            <w:hideMark/>
          </w:tcPr>
          <w:p w14:paraId="484507A8" w14:textId="77777777" w:rsidR="00C40D16" w:rsidRPr="00A53F90" w:rsidRDefault="00C40D16" w:rsidP="000B0DB5">
            <w:pPr>
              <w:pStyle w:val="NoSpacing"/>
              <w:spacing w:line="240" w:lineRule="auto"/>
              <w:jc w:val="center"/>
            </w:pPr>
            <w:r w:rsidRPr="00A53F90">
              <w:t>-0.153</w:t>
            </w:r>
          </w:p>
        </w:tc>
        <w:tc>
          <w:tcPr>
            <w:tcW w:w="466" w:type="pct"/>
            <w:tcBorders>
              <w:top w:val="nil"/>
              <w:left w:val="nil"/>
              <w:bottom w:val="nil"/>
              <w:right w:val="nil"/>
            </w:tcBorders>
            <w:shd w:val="clear" w:color="auto" w:fill="auto"/>
            <w:noWrap/>
            <w:vAlign w:val="bottom"/>
            <w:hideMark/>
          </w:tcPr>
          <w:p w14:paraId="1B439279" w14:textId="77777777" w:rsidR="00C40D16" w:rsidRPr="00A53F90" w:rsidRDefault="00C40D16" w:rsidP="000B0DB5">
            <w:pPr>
              <w:pStyle w:val="NoSpacing"/>
              <w:spacing w:line="240" w:lineRule="auto"/>
              <w:jc w:val="center"/>
            </w:pPr>
            <w:r w:rsidRPr="00A53F90">
              <w:t>-0.218</w:t>
            </w:r>
          </w:p>
        </w:tc>
      </w:tr>
      <w:tr w:rsidR="00C40D16" w:rsidRPr="00A53F90" w14:paraId="3639D742"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43280717" w14:textId="77777777" w:rsidR="00C40D16" w:rsidRPr="003B6B47" w:rsidRDefault="00C40D16" w:rsidP="000B0DB5">
            <w:pPr>
              <w:pStyle w:val="NoSpacing"/>
              <w:spacing w:line="240" w:lineRule="auto"/>
            </w:pPr>
            <w:r w:rsidRPr="003B6B47">
              <w:t>S.3.f.5_AgentPerson</w:t>
            </w:r>
          </w:p>
        </w:tc>
        <w:tc>
          <w:tcPr>
            <w:tcW w:w="466" w:type="pct"/>
            <w:tcBorders>
              <w:top w:val="nil"/>
              <w:left w:val="nil"/>
              <w:bottom w:val="nil"/>
              <w:right w:val="nil"/>
            </w:tcBorders>
            <w:shd w:val="clear" w:color="auto" w:fill="F2F2F2" w:themeFill="background1" w:themeFillShade="F2"/>
            <w:noWrap/>
            <w:vAlign w:val="bottom"/>
            <w:hideMark/>
          </w:tcPr>
          <w:p w14:paraId="71A4CE93" w14:textId="77777777" w:rsidR="00C40D16" w:rsidRPr="00A53F90" w:rsidRDefault="00C40D16" w:rsidP="000B0DB5">
            <w:pPr>
              <w:pStyle w:val="NoSpacing"/>
              <w:spacing w:line="240" w:lineRule="auto"/>
              <w:jc w:val="center"/>
              <w:rPr>
                <w:color w:val="9C0006"/>
              </w:rPr>
            </w:pPr>
            <w:r w:rsidRPr="00A53F90">
              <w:rPr>
                <w:color w:val="9C0006"/>
              </w:rPr>
              <w:t>0.595</w:t>
            </w:r>
          </w:p>
        </w:tc>
        <w:tc>
          <w:tcPr>
            <w:tcW w:w="466" w:type="pct"/>
            <w:tcBorders>
              <w:top w:val="nil"/>
              <w:left w:val="nil"/>
              <w:bottom w:val="nil"/>
              <w:right w:val="nil"/>
            </w:tcBorders>
            <w:shd w:val="clear" w:color="auto" w:fill="F2F2F2" w:themeFill="background1" w:themeFillShade="F2"/>
            <w:noWrap/>
            <w:vAlign w:val="bottom"/>
            <w:hideMark/>
          </w:tcPr>
          <w:p w14:paraId="5A95D9B5" w14:textId="77777777" w:rsidR="00C40D16" w:rsidRPr="00A53F90" w:rsidRDefault="00C40D16" w:rsidP="000B0DB5">
            <w:pPr>
              <w:pStyle w:val="NoSpacing"/>
              <w:spacing w:line="240" w:lineRule="auto"/>
              <w:jc w:val="center"/>
            </w:pPr>
            <w:r w:rsidRPr="00A53F90">
              <w:t>-0.31</w:t>
            </w:r>
          </w:p>
        </w:tc>
        <w:tc>
          <w:tcPr>
            <w:tcW w:w="466" w:type="pct"/>
            <w:tcBorders>
              <w:top w:val="nil"/>
              <w:left w:val="nil"/>
              <w:bottom w:val="nil"/>
              <w:right w:val="nil"/>
            </w:tcBorders>
            <w:shd w:val="clear" w:color="auto" w:fill="F2F2F2" w:themeFill="background1" w:themeFillShade="F2"/>
            <w:noWrap/>
            <w:vAlign w:val="bottom"/>
            <w:hideMark/>
          </w:tcPr>
          <w:p w14:paraId="41CDDBC8" w14:textId="77777777" w:rsidR="00C40D16" w:rsidRPr="00A53F90" w:rsidRDefault="00C40D16" w:rsidP="000B0DB5">
            <w:pPr>
              <w:pStyle w:val="NoSpacing"/>
              <w:spacing w:line="240" w:lineRule="auto"/>
              <w:jc w:val="center"/>
            </w:pPr>
            <w:r w:rsidRPr="00A53F90">
              <w:t>-0.269</w:t>
            </w:r>
          </w:p>
        </w:tc>
        <w:tc>
          <w:tcPr>
            <w:tcW w:w="466" w:type="pct"/>
            <w:tcBorders>
              <w:top w:val="nil"/>
              <w:left w:val="nil"/>
              <w:bottom w:val="nil"/>
              <w:right w:val="nil"/>
            </w:tcBorders>
            <w:shd w:val="clear" w:color="auto" w:fill="F2F2F2" w:themeFill="background1" w:themeFillShade="F2"/>
            <w:noWrap/>
            <w:vAlign w:val="bottom"/>
            <w:hideMark/>
          </w:tcPr>
          <w:p w14:paraId="11755822" w14:textId="77777777" w:rsidR="00C40D16" w:rsidRPr="00A53F90" w:rsidRDefault="00C40D16" w:rsidP="000B0DB5">
            <w:pPr>
              <w:pStyle w:val="NoSpacing"/>
              <w:spacing w:line="240" w:lineRule="auto"/>
              <w:jc w:val="center"/>
            </w:pPr>
            <w:r w:rsidRPr="00A53F90">
              <w:t>0.081</w:t>
            </w:r>
          </w:p>
        </w:tc>
        <w:tc>
          <w:tcPr>
            <w:tcW w:w="466" w:type="pct"/>
            <w:tcBorders>
              <w:top w:val="nil"/>
              <w:left w:val="nil"/>
              <w:bottom w:val="nil"/>
              <w:right w:val="nil"/>
            </w:tcBorders>
            <w:shd w:val="clear" w:color="auto" w:fill="F2F2F2" w:themeFill="background1" w:themeFillShade="F2"/>
            <w:noWrap/>
            <w:vAlign w:val="bottom"/>
            <w:hideMark/>
          </w:tcPr>
          <w:p w14:paraId="5DC2C6F9" w14:textId="77777777" w:rsidR="00C40D16" w:rsidRPr="00A53F90" w:rsidRDefault="00C40D16" w:rsidP="000B0DB5">
            <w:pPr>
              <w:pStyle w:val="NoSpacing"/>
              <w:spacing w:line="240" w:lineRule="auto"/>
              <w:jc w:val="center"/>
            </w:pPr>
            <w:r w:rsidRPr="00A53F90">
              <w:t>0.059</w:t>
            </w:r>
          </w:p>
        </w:tc>
        <w:tc>
          <w:tcPr>
            <w:tcW w:w="466" w:type="pct"/>
            <w:tcBorders>
              <w:top w:val="nil"/>
              <w:left w:val="nil"/>
              <w:bottom w:val="nil"/>
              <w:right w:val="nil"/>
            </w:tcBorders>
            <w:shd w:val="clear" w:color="auto" w:fill="F2F2F2" w:themeFill="background1" w:themeFillShade="F2"/>
            <w:noWrap/>
            <w:vAlign w:val="bottom"/>
            <w:hideMark/>
          </w:tcPr>
          <w:p w14:paraId="14582842" w14:textId="77777777" w:rsidR="00C40D16" w:rsidRPr="00A53F90" w:rsidRDefault="00C40D16" w:rsidP="000B0DB5">
            <w:pPr>
              <w:pStyle w:val="NoSpacing"/>
              <w:spacing w:line="240" w:lineRule="auto"/>
              <w:jc w:val="center"/>
            </w:pPr>
            <w:r w:rsidRPr="00A53F90">
              <w:t>-0.042</w:t>
            </w:r>
          </w:p>
        </w:tc>
        <w:tc>
          <w:tcPr>
            <w:tcW w:w="466" w:type="pct"/>
            <w:tcBorders>
              <w:top w:val="nil"/>
              <w:left w:val="nil"/>
              <w:bottom w:val="nil"/>
              <w:right w:val="nil"/>
            </w:tcBorders>
            <w:shd w:val="clear" w:color="auto" w:fill="F2F2F2" w:themeFill="background1" w:themeFillShade="F2"/>
            <w:noWrap/>
            <w:vAlign w:val="bottom"/>
            <w:hideMark/>
          </w:tcPr>
          <w:p w14:paraId="150D31BD" w14:textId="77777777" w:rsidR="00C40D16" w:rsidRPr="00A53F90" w:rsidRDefault="00C40D16" w:rsidP="000B0DB5">
            <w:pPr>
              <w:pStyle w:val="NoSpacing"/>
              <w:spacing w:line="240" w:lineRule="auto"/>
              <w:jc w:val="center"/>
            </w:pPr>
            <w:r w:rsidRPr="00A53F90">
              <w:t>-0.286</w:t>
            </w:r>
          </w:p>
        </w:tc>
      </w:tr>
      <w:tr w:rsidR="00C40D16" w:rsidRPr="00A53F90" w14:paraId="43026564" w14:textId="77777777" w:rsidTr="00C40D16">
        <w:trPr>
          <w:trHeight w:val="100"/>
        </w:trPr>
        <w:tc>
          <w:tcPr>
            <w:tcW w:w="1737" w:type="pct"/>
            <w:tcBorders>
              <w:top w:val="nil"/>
              <w:left w:val="nil"/>
              <w:bottom w:val="nil"/>
              <w:right w:val="nil"/>
            </w:tcBorders>
            <w:shd w:val="clear" w:color="auto" w:fill="auto"/>
            <w:noWrap/>
            <w:vAlign w:val="bottom"/>
            <w:hideMark/>
          </w:tcPr>
          <w:p w14:paraId="6403D046" w14:textId="77777777" w:rsidR="00C40D16" w:rsidRPr="003B6B47" w:rsidRDefault="00C40D16" w:rsidP="000B0DB5">
            <w:pPr>
              <w:pStyle w:val="NoSpacing"/>
              <w:spacing w:line="240" w:lineRule="auto"/>
            </w:pPr>
            <w:r w:rsidRPr="003B6B47">
              <w:t>S.3.f.6_AgentWebsite</w:t>
            </w:r>
          </w:p>
        </w:tc>
        <w:tc>
          <w:tcPr>
            <w:tcW w:w="466" w:type="pct"/>
            <w:tcBorders>
              <w:top w:val="nil"/>
              <w:left w:val="nil"/>
              <w:bottom w:val="nil"/>
              <w:right w:val="nil"/>
            </w:tcBorders>
            <w:shd w:val="clear" w:color="auto" w:fill="auto"/>
            <w:noWrap/>
            <w:vAlign w:val="bottom"/>
            <w:hideMark/>
          </w:tcPr>
          <w:p w14:paraId="0159EA58" w14:textId="77777777" w:rsidR="00C40D16" w:rsidRPr="00A53F90" w:rsidRDefault="00C40D16" w:rsidP="000B0DB5">
            <w:pPr>
              <w:pStyle w:val="NoSpacing"/>
              <w:spacing w:line="240" w:lineRule="auto"/>
              <w:jc w:val="center"/>
              <w:rPr>
                <w:color w:val="9C0006"/>
              </w:rPr>
            </w:pPr>
            <w:r w:rsidRPr="00A53F90">
              <w:rPr>
                <w:color w:val="9C0006"/>
              </w:rPr>
              <w:t>0.653</w:t>
            </w:r>
          </w:p>
        </w:tc>
        <w:tc>
          <w:tcPr>
            <w:tcW w:w="466" w:type="pct"/>
            <w:tcBorders>
              <w:top w:val="nil"/>
              <w:left w:val="nil"/>
              <w:bottom w:val="nil"/>
              <w:right w:val="nil"/>
            </w:tcBorders>
            <w:shd w:val="clear" w:color="auto" w:fill="auto"/>
            <w:noWrap/>
            <w:vAlign w:val="bottom"/>
            <w:hideMark/>
          </w:tcPr>
          <w:p w14:paraId="717FEE6F" w14:textId="77777777" w:rsidR="00C40D16" w:rsidRPr="00A53F90" w:rsidRDefault="00C40D16" w:rsidP="000B0DB5">
            <w:pPr>
              <w:pStyle w:val="NoSpacing"/>
              <w:spacing w:line="240" w:lineRule="auto"/>
              <w:jc w:val="center"/>
            </w:pPr>
            <w:r w:rsidRPr="00A53F90">
              <w:t>0.293</w:t>
            </w:r>
          </w:p>
        </w:tc>
        <w:tc>
          <w:tcPr>
            <w:tcW w:w="466" w:type="pct"/>
            <w:tcBorders>
              <w:top w:val="nil"/>
              <w:left w:val="nil"/>
              <w:bottom w:val="nil"/>
              <w:right w:val="nil"/>
            </w:tcBorders>
            <w:shd w:val="clear" w:color="auto" w:fill="auto"/>
            <w:noWrap/>
            <w:vAlign w:val="bottom"/>
            <w:hideMark/>
          </w:tcPr>
          <w:p w14:paraId="53EB0891" w14:textId="77777777" w:rsidR="00C40D16" w:rsidRPr="00A53F90" w:rsidRDefault="00C40D16" w:rsidP="000B0DB5">
            <w:pPr>
              <w:pStyle w:val="NoSpacing"/>
              <w:spacing w:line="240" w:lineRule="auto"/>
              <w:jc w:val="center"/>
            </w:pPr>
            <w:r w:rsidRPr="00A53F90">
              <w:t>-0.036</w:t>
            </w:r>
          </w:p>
        </w:tc>
        <w:tc>
          <w:tcPr>
            <w:tcW w:w="466" w:type="pct"/>
            <w:tcBorders>
              <w:top w:val="nil"/>
              <w:left w:val="nil"/>
              <w:bottom w:val="nil"/>
              <w:right w:val="nil"/>
            </w:tcBorders>
            <w:shd w:val="clear" w:color="auto" w:fill="auto"/>
            <w:noWrap/>
            <w:vAlign w:val="bottom"/>
            <w:hideMark/>
          </w:tcPr>
          <w:p w14:paraId="7AB48BCC" w14:textId="77777777" w:rsidR="00C40D16" w:rsidRPr="00A53F90" w:rsidRDefault="00C40D16" w:rsidP="000B0DB5">
            <w:pPr>
              <w:pStyle w:val="NoSpacing"/>
              <w:spacing w:line="240" w:lineRule="auto"/>
              <w:jc w:val="center"/>
            </w:pPr>
            <w:r w:rsidRPr="00A53F90">
              <w:t>-0.295</w:t>
            </w:r>
          </w:p>
        </w:tc>
        <w:tc>
          <w:tcPr>
            <w:tcW w:w="466" w:type="pct"/>
            <w:tcBorders>
              <w:top w:val="nil"/>
              <w:left w:val="nil"/>
              <w:bottom w:val="nil"/>
              <w:right w:val="nil"/>
            </w:tcBorders>
            <w:shd w:val="clear" w:color="auto" w:fill="auto"/>
            <w:noWrap/>
            <w:vAlign w:val="bottom"/>
            <w:hideMark/>
          </w:tcPr>
          <w:p w14:paraId="7B640B3D" w14:textId="77777777" w:rsidR="00C40D16" w:rsidRPr="00A53F90" w:rsidRDefault="00C40D16" w:rsidP="000B0DB5">
            <w:pPr>
              <w:pStyle w:val="NoSpacing"/>
              <w:spacing w:line="240" w:lineRule="auto"/>
              <w:jc w:val="center"/>
            </w:pPr>
            <w:r w:rsidRPr="00A53F90">
              <w:t>0.039</w:t>
            </w:r>
          </w:p>
        </w:tc>
        <w:tc>
          <w:tcPr>
            <w:tcW w:w="466" w:type="pct"/>
            <w:tcBorders>
              <w:top w:val="nil"/>
              <w:left w:val="nil"/>
              <w:bottom w:val="nil"/>
              <w:right w:val="nil"/>
            </w:tcBorders>
            <w:shd w:val="clear" w:color="auto" w:fill="auto"/>
            <w:noWrap/>
            <w:vAlign w:val="bottom"/>
            <w:hideMark/>
          </w:tcPr>
          <w:p w14:paraId="4810265C" w14:textId="77777777" w:rsidR="00C40D16" w:rsidRPr="00A53F90" w:rsidRDefault="00C40D16" w:rsidP="000B0DB5">
            <w:pPr>
              <w:pStyle w:val="NoSpacing"/>
              <w:spacing w:line="240" w:lineRule="auto"/>
              <w:jc w:val="center"/>
            </w:pPr>
            <w:r w:rsidRPr="00A53F90">
              <w:t>-0.119</w:t>
            </w:r>
          </w:p>
        </w:tc>
        <w:tc>
          <w:tcPr>
            <w:tcW w:w="466" w:type="pct"/>
            <w:tcBorders>
              <w:top w:val="nil"/>
              <w:left w:val="nil"/>
              <w:bottom w:val="nil"/>
              <w:right w:val="nil"/>
            </w:tcBorders>
            <w:shd w:val="clear" w:color="auto" w:fill="auto"/>
            <w:noWrap/>
            <w:vAlign w:val="bottom"/>
            <w:hideMark/>
          </w:tcPr>
          <w:p w14:paraId="2E9C735C" w14:textId="77777777" w:rsidR="00C40D16" w:rsidRPr="00A53F90" w:rsidRDefault="00C40D16" w:rsidP="000B0DB5">
            <w:pPr>
              <w:pStyle w:val="NoSpacing"/>
              <w:spacing w:line="240" w:lineRule="auto"/>
              <w:jc w:val="center"/>
            </w:pPr>
            <w:r w:rsidRPr="00A53F90">
              <w:t>0.067</w:t>
            </w:r>
          </w:p>
        </w:tc>
      </w:tr>
      <w:tr w:rsidR="00C40D16" w:rsidRPr="00A53F90" w14:paraId="75F7C339" w14:textId="77777777" w:rsidTr="00C40D16">
        <w:trPr>
          <w:trHeight w:val="100"/>
        </w:trPr>
        <w:tc>
          <w:tcPr>
            <w:tcW w:w="1737" w:type="pct"/>
            <w:tcBorders>
              <w:top w:val="nil"/>
              <w:left w:val="nil"/>
              <w:bottom w:val="nil"/>
              <w:right w:val="nil"/>
            </w:tcBorders>
            <w:shd w:val="clear" w:color="auto" w:fill="F2F2F2" w:themeFill="background1" w:themeFillShade="F2"/>
            <w:noWrap/>
            <w:vAlign w:val="bottom"/>
            <w:hideMark/>
          </w:tcPr>
          <w:p w14:paraId="4DF8866B" w14:textId="77777777" w:rsidR="00C40D16" w:rsidRPr="003B6B47" w:rsidRDefault="00C40D16" w:rsidP="000B0DB5">
            <w:pPr>
              <w:pStyle w:val="NoSpacing"/>
              <w:spacing w:line="240" w:lineRule="auto"/>
            </w:pPr>
            <w:r w:rsidRPr="003B6B47">
              <w:t>S.3.f.7_InternetProperty</w:t>
            </w:r>
          </w:p>
        </w:tc>
        <w:tc>
          <w:tcPr>
            <w:tcW w:w="466" w:type="pct"/>
            <w:tcBorders>
              <w:top w:val="nil"/>
              <w:left w:val="nil"/>
              <w:bottom w:val="nil"/>
              <w:right w:val="nil"/>
            </w:tcBorders>
            <w:shd w:val="clear" w:color="auto" w:fill="F2F2F2" w:themeFill="background1" w:themeFillShade="F2"/>
            <w:noWrap/>
            <w:vAlign w:val="bottom"/>
            <w:hideMark/>
          </w:tcPr>
          <w:p w14:paraId="52498F96" w14:textId="77777777" w:rsidR="00C40D16" w:rsidRPr="00A53F90" w:rsidRDefault="00C40D16" w:rsidP="000B0DB5">
            <w:pPr>
              <w:pStyle w:val="NoSpacing"/>
              <w:spacing w:line="240" w:lineRule="auto"/>
              <w:jc w:val="center"/>
              <w:rPr>
                <w:color w:val="9C0006"/>
              </w:rPr>
            </w:pPr>
            <w:r w:rsidRPr="00A53F90">
              <w:rPr>
                <w:color w:val="9C0006"/>
              </w:rPr>
              <w:t>0.521</w:t>
            </w:r>
          </w:p>
        </w:tc>
        <w:tc>
          <w:tcPr>
            <w:tcW w:w="466" w:type="pct"/>
            <w:tcBorders>
              <w:top w:val="nil"/>
              <w:left w:val="nil"/>
              <w:bottom w:val="nil"/>
              <w:right w:val="nil"/>
            </w:tcBorders>
            <w:shd w:val="clear" w:color="auto" w:fill="F2F2F2" w:themeFill="background1" w:themeFillShade="F2"/>
            <w:noWrap/>
            <w:vAlign w:val="bottom"/>
            <w:hideMark/>
          </w:tcPr>
          <w:p w14:paraId="6B1649BA" w14:textId="77777777" w:rsidR="00C40D16" w:rsidRPr="00A53F90" w:rsidRDefault="00C40D16" w:rsidP="000B0DB5">
            <w:pPr>
              <w:pStyle w:val="NoSpacing"/>
              <w:spacing w:line="240" w:lineRule="auto"/>
              <w:jc w:val="center"/>
              <w:rPr>
                <w:color w:val="9C0006"/>
              </w:rPr>
            </w:pPr>
            <w:r w:rsidRPr="00A53F90">
              <w:rPr>
                <w:color w:val="9C0006"/>
              </w:rPr>
              <w:t>0.615</w:t>
            </w:r>
          </w:p>
        </w:tc>
        <w:tc>
          <w:tcPr>
            <w:tcW w:w="466" w:type="pct"/>
            <w:tcBorders>
              <w:top w:val="nil"/>
              <w:left w:val="nil"/>
              <w:bottom w:val="nil"/>
              <w:right w:val="nil"/>
            </w:tcBorders>
            <w:shd w:val="clear" w:color="auto" w:fill="F2F2F2" w:themeFill="background1" w:themeFillShade="F2"/>
            <w:noWrap/>
            <w:vAlign w:val="bottom"/>
            <w:hideMark/>
          </w:tcPr>
          <w:p w14:paraId="51175569" w14:textId="77777777" w:rsidR="00C40D16" w:rsidRPr="00A53F90" w:rsidRDefault="00C40D16" w:rsidP="000B0DB5">
            <w:pPr>
              <w:pStyle w:val="NoSpacing"/>
              <w:spacing w:line="240" w:lineRule="auto"/>
              <w:jc w:val="center"/>
            </w:pPr>
            <w:r w:rsidRPr="00A53F90">
              <w:t>0.057</w:t>
            </w:r>
          </w:p>
        </w:tc>
        <w:tc>
          <w:tcPr>
            <w:tcW w:w="466" w:type="pct"/>
            <w:tcBorders>
              <w:top w:val="nil"/>
              <w:left w:val="nil"/>
              <w:bottom w:val="nil"/>
              <w:right w:val="nil"/>
            </w:tcBorders>
            <w:shd w:val="clear" w:color="auto" w:fill="F2F2F2" w:themeFill="background1" w:themeFillShade="F2"/>
            <w:noWrap/>
            <w:vAlign w:val="bottom"/>
            <w:hideMark/>
          </w:tcPr>
          <w:p w14:paraId="07348C44" w14:textId="77777777" w:rsidR="00C40D16" w:rsidRPr="00A53F90" w:rsidRDefault="00C40D16" w:rsidP="000B0DB5">
            <w:pPr>
              <w:pStyle w:val="NoSpacing"/>
              <w:spacing w:line="240" w:lineRule="auto"/>
              <w:jc w:val="center"/>
            </w:pPr>
            <w:r w:rsidRPr="00A53F90">
              <w:t>-0.215</w:t>
            </w:r>
          </w:p>
        </w:tc>
        <w:tc>
          <w:tcPr>
            <w:tcW w:w="466" w:type="pct"/>
            <w:tcBorders>
              <w:top w:val="nil"/>
              <w:left w:val="nil"/>
              <w:bottom w:val="nil"/>
              <w:right w:val="nil"/>
            </w:tcBorders>
            <w:shd w:val="clear" w:color="auto" w:fill="F2F2F2" w:themeFill="background1" w:themeFillShade="F2"/>
            <w:noWrap/>
            <w:vAlign w:val="bottom"/>
            <w:hideMark/>
          </w:tcPr>
          <w:p w14:paraId="05F5CE7E" w14:textId="77777777" w:rsidR="00C40D16" w:rsidRPr="00A53F90" w:rsidRDefault="00C40D16" w:rsidP="000B0DB5">
            <w:pPr>
              <w:pStyle w:val="NoSpacing"/>
              <w:spacing w:line="240" w:lineRule="auto"/>
              <w:jc w:val="center"/>
            </w:pPr>
            <w:r w:rsidRPr="00A53F90">
              <w:t>0.073</w:t>
            </w:r>
          </w:p>
        </w:tc>
        <w:tc>
          <w:tcPr>
            <w:tcW w:w="466" w:type="pct"/>
            <w:tcBorders>
              <w:top w:val="nil"/>
              <w:left w:val="nil"/>
              <w:bottom w:val="nil"/>
              <w:right w:val="nil"/>
            </w:tcBorders>
            <w:shd w:val="clear" w:color="auto" w:fill="F2F2F2" w:themeFill="background1" w:themeFillShade="F2"/>
            <w:noWrap/>
            <w:vAlign w:val="bottom"/>
            <w:hideMark/>
          </w:tcPr>
          <w:p w14:paraId="41FF7DAF" w14:textId="77777777" w:rsidR="00C40D16" w:rsidRPr="00A53F90" w:rsidRDefault="00C40D16" w:rsidP="000B0DB5">
            <w:pPr>
              <w:pStyle w:val="NoSpacing"/>
              <w:spacing w:line="240" w:lineRule="auto"/>
              <w:jc w:val="center"/>
            </w:pPr>
            <w:r w:rsidRPr="00A53F90">
              <w:t>-0.073</w:t>
            </w:r>
          </w:p>
        </w:tc>
        <w:tc>
          <w:tcPr>
            <w:tcW w:w="466" w:type="pct"/>
            <w:tcBorders>
              <w:top w:val="nil"/>
              <w:left w:val="nil"/>
              <w:bottom w:val="nil"/>
              <w:right w:val="nil"/>
            </w:tcBorders>
            <w:shd w:val="clear" w:color="auto" w:fill="F2F2F2" w:themeFill="background1" w:themeFillShade="F2"/>
            <w:noWrap/>
            <w:vAlign w:val="bottom"/>
            <w:hideMark/>
          </w:tcPr>
          <w:p w14:paraId="0185681D" w14:textId="77777777" w:rsidR="00C40D16" w:rsidRPr="00A53F90" w:rsidRDefault="00C40D16" w:rsidP="000B0DB5">
            <w:pPr>
              <w:pStyle w:val="NoSpacing"/>
              <w:spacing w:line="240" w:lineRule="auto"/>
              <w:jc w:val="center"/>
            </w:pPr>
            <w:r w:rsidRPr="00A53F90">
              <w:t>0.086</w:t>
            </w:r>
          </w:p>
        </w:tc>
      </w:tr>
      <w:tr w:rsidR="00C40D16" w:rsidRPr="00A53F90" w14:paraId="7E7EBDCE" w14:textId="77777777" w:rsidTr="00C40D16">
        <w:trPr>
          <w:trHeight w:val="100"/>
        </w:trPr>
        <w:tc>
          <w:tcPr>
            <w:tcW w:w="1737" w:type="pct"/>
            <w:tcBorders>
              <w:top w:val="nil"/>
              <w:left w:val="nil"/>
              <w:bottom w:val="nil"/>
              <w:right w:val="nil"/>
            </w:tcBorders>
            <w:shd w:val="clear" w:color="auto" w:fill="auto"/>
            <w:noWrap/>
            <w:vAlign w:val="bottom"/>
            <w:hideMark/>
          </w:tcPr>
          <w:p w14:paraId="3D0965BB" w14:textId="77777777" w:rsidR="00C40D16" w:rsidRPr="003B6B47" w:rsidRDefault="00C40D16" w:rsidP="000B0DB5">
            <w:pPr>
              <w:pStyle w:val="NoSpacing"/>
              <w:spacing w:line="240" w:lineRule="auto"/>
            </w:pPr>
            <w:r w:rsidRPr="003B6B47">
              <w:t>S.3.f.8_InternetArea</w:t>
            </w:r>
          </w:p>
        </w:tc>
        <w:tc>
          <w:tcPr>
            <w:tcW w:w="466" w:type="pct"/>
            <w:tcBorders>
              <w:top w:val="nil"/>
              <w:left w:val="nil"/>
              <w:bottom w:val="nil"/>
              <w:right w:val="nil"/>
            </w:tcBorders>
            <w:shd w:val="clear" w:color="auto" w:fill="auto"/>
            <w:noWrap/>
            <w:vAlign w:val="bottom"/>
            <w:hideMark/>
          </w:tcPr>
          <w:p w14:paraId="2C909E43" w14:textId="77777777" w:rsidR="00C40D16" w:rsidRPr="00A53F90" w:rsidRDefault="00C40D16" w:rsidP="000B0DB5">
            <w:pPr>
              <w:pStyle w:val="NoSpacing"/>
              <w:spacing w:line="240" w:lineRule="auto"/>
              <w:jc w:val="center"/>
            </w:pPr>
            <w:r w:rsidRPr="00A53F90">
              <w:t>0.474</w:t>
            </w:r>
          </w:p>
        </w:tc>
        <w:tc>
          <w:tcPr>
            <w:tcW w:w="466" w:type="pct"/>
            <w:tcBorders>
              <w:top w:val="nil"/>
              <w:left w:val="nil"/>
              <w:bottom w:val="nil"/>
              <w:right w:val="nil"/>
            </w:tcBorders>
            <w:shd w:val="clear" w:color="auto" w:fill="auto"/>
            <w:noWrap/>
            <w:vAlign w:val="bottom"/>
            <w:hideMark/>
          </w:tcPr>
          <w:p w14:paraId="43143653" w14:textId="77777777" w:rsidR="00C40D16" w:rsidRPr="00A53F90" w:rsidRDefault="00C40D16" w:rsidP="000B0DB5">
            <w:pPr>
              <w:pStyle w:val="NoSpacing"/>
              <w:spacing w:line="240" w:lineRule="auto"/>
              <w:jc w:val="center"/>
            </w:pPr>
            <w:r w:rsidRPr="00A53F90">
              <w:t>0.383</w:t>
            </w:r>
          </w:p>
        </w:tc>
        <w:tc>
          <w:tcPr>
            <w:tcW w:w="466" w:type="pct"/>
            <w:tcBorders>
              <w:top w:val="nil"/>
              <w:left w:val="nil"/>
              <w:bottom w:val="nil"/>
              <w:right w:val="nil"/>
            </w:tcBorders>
            <w:shd w:val="clear" w:color="auto" w:fill="auto"/>
            <w:noWrap/>
            <w:vAlign w:val="bottom"/>
            <w:hideMark/>
          </w:tcPr>
          <w:p w14:paraId="7974DAA7" w14:textId="77777777" w:rsidR="00C40D16" w:rsidRPr="00A53F90" w:rsidRDefault="00C40D16" w:rsidP="000B0DB5">
            <w:pPr>
              <w:pStyle w:val="NoSpacing"/>
              <w:spacing w:line="240" w:lineRule="auto"/>
              <w:jc w:val="center"/>
            </w:pPr>
            <w:r w:rsidRPr="00A53F90">
              <w:t>-0.058</w:t>
            </w:r>
          </w:p>
        </w:tc>
        <w:tc>
          <w:tcPr>
            <w:tcW w:w="466" w:type="pct"/>
            <w:tcBorders>
              <w:top w:val="nil"/>
              <w:left w:val="nil"/>
              <w:bottom w:val="nil"/>
              <w:right w:val="nil"/>
            </w:tcBorders>
            <w:shd w:val="clear" w:color="auto" w:fill="auto"/>
            <w:noWrap/>
            <w:vAlign w:val="bottom"/>
            <w:hideMark/>
          </w:tcPr>
          <w:p w14:paraId="12F523F8" w14:textId="77777777" w:rsidR="00C40D16" w:rsidRPr="00A53F90" w:rsidRDefault="00C40D16" w:rsidP="000B0DB5">
            <w:pPr>
              <w:pStyle w:val="NoSpacing"/>
              <w:spacing w:line="240" w:lineRule="auto"/>
              <w:jc w:val="center"/>
            </w:pPr>
            <w:r w:rsidRPr="00A53F90">
              <w:t>0.463</w:t>
            </w:r>
          </w:p>
        </w:tc>
        <w:tc>
          <w:tcPr>
            <w:tcW w:w="466" w:type="pct"/>
            <w:tcBorders>
              <w:top w:val="nil"/>
              <w:left w:val="nil"/>
              <w:bottom w:val="nil"/>
              <w:right w:val="nil"/>
            </w:tcBorders>
            <w:shd w:val="clear" w:color="auto" w:fill="auto"/>
            <w:noWrap/>
            <w:vAlign w:val="bottom"/>
            <w:hideMark/>
          </w:tcPr>
          <w:p w14:paraId="617198C4" w14:textId="77777777" w:rsidR="00C40D16" w:rsidRPr="00A53F90" w:rsidRDefault="00C40D16" w:rsidP="000B0DB5">
            <w:pPr>
              <w:pStyle w:val="NoSpacing"/>
              <w:spacing w:line="240" w:lineRule="auto"/>
              <w:jc w:val="center"/>
            </w:pPr>
            <w:r w:rsidRPr="00A53F90">
              <w:t>-0.237</w:t>
            </w:r>
          </w:p>
        </w:tc>
        <w:tc>
          <w:tcPr>
            <w:tcW w:w="466" w:type="pct"/>
            <w:tcBorders>
              <w:top w:val="nil"/>
              <w:left w:val="nil"/>
              <w:bottom w:val="nil"/>
              <w:right w:val="nil"/>
            </w:tcBorders>
            <w:shd w:val="clear" w:color="auto" w:fill="auto"/>
            <w:noWrap/>
            <w:vAlign w:val="bottom"/>
            <w:hideMark/>
          </w:tcPr>
          <w:p w14:paraId="5DFE6F78" w14:textId="77777777" w:rsidR="00C40D16" w:rsidRPr="00A53F90" w:rsidRDefault="00C40D16" w:rsidP="000B0DB5">
            <w:pPr>
              <w:pStyle w:val="NoSpacing"/>
              <w:spacing w:line="240" w:lineRule="auto"/>
              <w:jc w:val="center"/>
            </w:pPr>
            <w:r w:rsidRPr="00A53F90">
              <w:t>0.214</w:t>
            </w:r>
          </w:p>
        </w:tc>
        <w:tc>
          <w:tcPr>
            <w:tcW w:w="466" w:type="pct"/>
            <w:tcBorders>
              <w:top w:val="nil"/>
              <w:left w:val="nil"/>
              <w:bottom w:val="nil"/>
              <w:right w:val="nil"/>
            </w:tcBorders>
            <w:shd w:val="clear" w:color="auto" w:fill="auto"/>
            <w:noWrap/>
            <w:vAlign w:val="bottom"/>
            <w:hideMark/>
          </w:tcPr>
          <w:p w14:paraId="05072763" w14:textId="77777777" w:rsidR="00C40D16" w:rsidRPr="00A53F90" w:rsidRDefault="00C40D16" w:rsidP="000B0DB5">
            <w:pPr>
              <w:pStyle w:val="NoSpacing"/>
              <w:spacing w:line="240" w:lineRule="auto"/>
              <w:jc w:val="center"/>
            </w:pPr>
            <w:r w:rsidRPr="00A53F90">
              <w:t>-0.302</w:t>
            </w:r>
          </w:p>
        </w:tc>
      </w:tr>
      <w:tr w:rsidR="00C40D16" w:rsidRPr="00A53F90" w14:paraId="31FFDC94" w14:textId="77777777" w:rsidTr="00C40D16">
        <w:trPr>
          <w:trHeight w:val="300"/>
        </w:trPr>
        <w:tc>
          <w:tcPr>
            <w:tcW w:w="2203" w:type="pct"/>
            <w:gridSpan w:val="2"/>
            <w:tcBorders>
              <w:top w:val="nil"/>
              <w:left w:val="nil"/>
              <w:bottom w:val="nil"/>
              <w:right w:val="nil"/>
            </w:tcBorders>
            <w:shd w:val="clear" w:color="auto" w:fill="auto"/>
            <w:noWrap/>
            <w:vAlign w:val="bottom"/>
            <w:hideMark/>
          </w:tcPr>
          <w:p w14:paraId="5F44748E" w14:textId="77777777" w:rsidR="00C40D16" w:rsidRPr="00A53F90" w:rsidRDefault="00C40D16" w:rsidP="000B0DB5">
            <w:pPr>
              <w:pStyle w:val="NoSpacing"/>
              <w:spacing w:line="240" w:lineRule="auto"/>
            </w:pPr>
            <w:r w:rsidRPr="00A53F90">
              <w:t>Variable Principal Normalization.</w:t>
            </w:r>
          </w:p>
        </w:tc>
        <w:tc>
          <w:tcPr>
            <w:tcW w:w="466" w:type="pct"/>
            <w:tcBorders>
              <w:top w:val="nil"/>
              <w:left w:val="nil"/>
              <w:bottom w:val="nil"/>
              <w:right w:val="nil"/>
            </w:tcBorders>
            <w:shd w:val="clear" w:color="auto" w:fill="auto"/>
            <w:noWrap/>
            <w:vAlign w:val="bottom"/>
            <w:hideMark/>
          </w:tcPr>
          <w:p w14:paraId="60385B01" w14:textId="77777777" w:rsidR="00C40D16" w:rsidRPr="00A53F90" w:rsidRDefault="00C40D16" w:rsidP="000B0DB5">
            <w:pPr>
              <w:pStyle w:val="NoSpacing"/>
              <w:spacing w:line="240" w:lineRule="auto"/>
            </w:pPr>
          </w:p>
        </w:tc>
        <w:tc>
          <w:tcPr>
            <w:tcW w:w="466" w:type="pct"/>
            <w:tcBorders>
              <w:top w:val="nil"/>
              <w:left w:val="nil"/>
              <w:bottom w:val="nil"/>
              <w:right w:val="nil"/>
            </w:tcBorders>
            <w:shd w:val="clear" w:color="auto" w:fill="auto"/>
            <w:noWrap/>
            <w:vAlign w:val="bottom"/>
            <w:hideMark/>
          </w:tcPr>
          <w:p w14:paraId="6D081305" w14:textId="77777777" w:rsidR="00C40D16" w:rsidRPr="00A53F90" w:rsidRDefault="00C40D16" w:rsidP="000B0DB5">
            <w:pPr>
              <w:pStyle w:val="NoSpacing"/>
              <w:spacing w:line="240" w:lineRule="auto"/>
            </w:pPr>
          </w:p>
        </w:tc>
        <w:tc>
          <w:tcPr>
            <w:tcW w:w="466" w:type="pct"/>
            <w:tcBorders>
              <w:top w:val="nil"/>
              <w:left w:val="nil"/>
              <w:bottom w:val="nil"/>
              <w:right w:val="nil"/>
            </w:tcBorders>
            <w:shd w:val="clear" w:color="auto" w:fill="auto"/>
            <w:noWrap/>
            <w:vAlign w:val="bottom"/>
            <w:hideMark/>
          </w:tcPr>
          <w:p w14:paraId="69CEA8F7" w14:textId="77777777" w:rsidR="00C40D16" w:rsidRPr="00A53F90" w:rsidRDefault="00C40D16" w:rsidP="000B0DB5">
            <w:pPr>
              <w:pStyle w:val="NoSpacing"/>
              <w:spacing w:line="240" w:lineRule="auto"/>
            </w:pPr>
          </w:p>
        </w:tc>
        <w:tc>
          <w:tcPr>
            <w:tcW w:w="466" w:type="pct"/>
            <w:tcBorders>
              <w:top w:val="nil"/>
              <w:left w:val="nil"/>
              <w:bottom w:val="nil"/>
              <w:right w:val="nil"/>
            </w:tcBorders>
            <w:shd w:val="clear" w:color="auto" w:fill="auto"/>
            <w:noWrap/>
            <w:vAlign w:val="bottom"/>
            <w:hideMark/>
          </w:tcPr>
          <w:p w14:paraId="3834F934" w14:textId="77777777" w:rsidR="00C40D16" w:rsidRPr="00A53F90" w:rsidRDefault="00C40D16" w:rsidP="000B0DB5">
            <w:pPr>
              <w:pStyle w:val="NoSpacing"/>
              <w:spacing w:line="240" w:lineRule="auto"/>
            </w:pPr>
          </w:p>
        </w:tc>
        <w:tc>
          <w:tcPr>
            <w:tcW w:w="466" w:type="pct"/>
            <w:tcBorders>
              <w:top w:val="nil"/>
              <w:left w:val="nil"/>
              <w:bottom w:val="nil"/>
              <w:right w:val="nil"/>
            </w:tcBorders>
            <w:shd w:val="clear" w:color="auto" w:fill="auto"/>
            <w:noWrap/>
            <w:vAlign w:val="bottom"/>
            <w:hideMark/>
          </w:tcPr>
          <w:p w14:paraId="634901D3" w14:textId="77777777" w:rsidR="00C40D16" w:rsidRPr="00A53F90" w:rsidRDefault="00C40D16" w:rsidP="000B0DB5">
            <w:pPr>
              <w:pStyle w:val="NoSpacing"/>
              <w:spacing w:line="240" w:lineRule="auto"/>
            </w:pPr>
          </w:p>
        </w:tc>
        <w:tc>
          <w:tcPr>
            <w:tcW w:w="466" w:type="pct"/>
            <w:tcBorders>
              <w:top w:val="nil"/>
              <w:left w:val="nil"/>
              <w:bottom w:val="nil"/>
              <w:right w:val="nil"/>
            </w:tcBorders>
            <w:shd w:val="clear" w:color="auto" w:fill="auto"/>
            <w:noWrap/>
            <w:vAlign w:val="bottom"/>
            <w:hideMark/>
          </w:tcPr>
          <w:p w14:paraId="02D7F5DD" w14:textId="77777777" w:rsidR="00C40D16" w:rsidRPr="00A53F90" w:rsidRDefault="00C40D16" w:rsidP="000B0DB5">
            <w:pPr>
              <w:pStyle w:val="NoSpacing"/>
              <w:spacing w:line="240" w:lineRule="auto"/>
            </w:pPr>
          </w:p>
        </w:tc>
      </w:tr>
    </w:tbl>
    <w:p w14:paraId="3FBDE393" w14:textId="77777777" w:rsidR="00C40D16" w:rsidRDefault="00C40D16" w:rsidP="00C40D16">
      <w:pPr>
        <w:rPr>
          <w:b/>
          <w:sz w:val="28"/>
          <w:szCs w:val="28"/>
        </w:rPr>
      </w:pPr>
    </w:p>
    <w:p w14:paraId="72D045A8" w14:textId="77777777" w:rsidR="00C40D16" w:rsidRDefault="00C40D16" w:rsidP="00C40D16">
      <w:pPr>
        <w:rPr>
          <w:b/>
          <w:sz w:val="28"/>
          <w:szCs w:val="28"/>
        </w:rPr>
      </w:pPr>
    </w:p>
    <w:p w14:paraId="17697B97" w14:textId="77777777" w:rsidR="00C40D16" w:rsidRDefault="00C40D16" w:rsidP="00C40D16">
      <w:pPr>
        <w:rPr>
          <w:b/>
          <w:sz w:val="28"/>
          <w:szCs w:val="28"/>
        </w:rPr>
      </w:pPr>
    </w:p>
    <w:p w14:paraId="44B6FE03" w14:textId="77777777" w:rsidR="00C40D16" w:rsidRDefault="00C40D16" w:rsidP="00C40D16">
      <w:pPr>
        <w:rPr>
          <w:b/>
          <w:sz w:val="28"/>
          <w:szCs w:val="28"/>
        </w:rPr>
      </w:pPr>
      <w:r>
        <w:rPr>
          <w:b/>
          <w:sz w:val="28"/>
          <w:szCs w:val="28"/>
        </w:rPr>
        <w:br w:type="page"/>
      </w:r>
    </w:p>
    <w:p w14:paraId="793F75DC" w14:textId="4AEE09FA" w:rsidR="00C40D16" w:rsidRDefault="00C40D16" w:rsidP="00C91A5B">
      <w:pPr>
        <w:pStyle w:val="2Subheadingappendix"/>
      </w:pPr>
      <w:bookmarkStart w:id="502" w:name="_Toc297378665"/>
      <w:r>
        <w:lastRenderedPageBreak/>
        <w:t>Cluster Analysis – Round Two</w:t>
      </w:r>
      <w:bookmarkEnd w:id="502"/>
      <w:r>
        <w:t xml:space="preserve"> </w:t>
      </w:r>
    </w:p>
    <w:p w14:paraId="57186A57" w14:textId="4F8F63A1" w:rsidR="00C40D16" w:rsidRDefault="00C40D16" w:rsidP="00FB35AA">
      <w:pPr>
        <w:spacing w:line="240" w:lineRule="auto"/>
      </w:pPr>
      <w:r w:rsidRPr="00F75AE2">
        <w:t xml:space="preserve">The Round Two CA has three large clusters in all of the cluster solutions (above 100 household members per cluster). In each of the cluster solutions there remains a single smaller cluster of 14 households. On inspection, this cluster is not similar to the households removed in the first round of the PCA (i.e. they are clustering because of commonality in the answers provided, rather than because of a lack of data). The five, six and seven cluster solutions include a 16 household group that occurs consistently. In the four and three cluster solutions, these 16 households have been merged with another cluster (B). </w:t>
      </w:r>
    </w:p>
    <w:p w14:paraId="5EB472EE" w14:textId="426759E5" w:rsidR="00C40D16" w:rsidRPr="009D7AF9" w:rsidRDefault="00C40D16" w:rsidP="007F08D5">
      <w:pPr>
        <w:pStyle w:val="TableAppendix"/>
      </w:pPr>
      <w:bookmarkStart w:id="503" w:name="_Toc299648936"/>
      <w:r w:rsidRPr="009D7AF9">
        <w:t xml:space="preserve">Table </w:t>
      </w:r>
      <w:r w:rsidR="001A105D">
        <w:t>2.18:</w:t>
      </w:r>
      <w:r w:rsidRPr="009D7AF9">
        <w:t xml:space="preserve"> </w:t>
      </w:r>
      <w:r w:rsidR="00FB35AA">
        <w:t>PCA Round Two Cluster Membership N</w:t>
      </w:r>
      <w:r w:rsidRPr="009D7AF9">
        <w:t>umbers</w:t>
      </w:r>
      <w:bookmarkEnd w:id="503"/>
    </w:p>
    <w:tbl>
      <w:tblPr>
        <w:tblW w:w="5000" w:type="pct"/>
        <w:tblLook w:val="04A0" w:firstRow="1" w:lastRow="0" w:firstColumn="1" w:lastColumn="0" w:noHBand="0" w:noVBand="1"/>
      </w:tblPr>
      <w:tblGrid>
        <w:gridCol w:w="1068"/>
        <w:gridCol w:w="1232"/>
        <w:gridCol w:w="1233"/>
        <w:gridCol w:w="1233"/>
        <w:gridCol w:w="946"/>
        <w:gridCol w:w="946"/>
        <w:gridCol w:w="946"/>
        <w:gridCol w:w="946"/>
      </w:tblGrid>
      <w:tr w:rsidR="00C40D16" w:rsidRPr="00825D26" w14:paraId="6592AB53" w14:textId="77777777" w:rsidTr="00C40D16">
        <w:trPr>
          <w:trHeight w:val="300"/>
        </w:trPr>
        <w:tc>
          <w:tcPr>
            <w:tcW w:w="625" w:type="pct"/>
            <w:vMerge w:val="restart"/>
            <w:tcBorders>
              <w:top w:val="nil"/>
              <w:left w:val="nil"/>
              <w:bottom w:val="nil"/>
              <w:right w:val="nil"/>
            </w:tcBorders>
            <w:shd w:val="clear" w:color="000000" w:fill="D9D9D9"/>
            <w:vAlign w:val="center"/>
            <w:hideMark/>
          </w:tcPr>
          <w:p w14:paraId="4BAA00CF" w14:textId="77777777" w:rsidR="00C40D16" w:rsidRPr="00312006" w:rsidRDefault="00C40D16" w:rsidP="000B0DB5">
            <w:pPr>
              <w:pStyle w:val="NoSpacing"/>
              <w:spacing w:line="240" w:lineRule="auto"/>
              <w:rPr>
                <w:b/>
              </w:rPr>
            </w:pPr>
            <w:r w:rsidRPr="00312006">
              <w:rPr>
                <w:b/>
              </w:rPr>
              <w:t>Cluster Numbers</w:t>
            </w:r>
          </w:p>
        </w:tc>
        <w:tc>
          <w:tcPr>
            <w:tcW w:w="4375" w:type="pct"/>
            <w:gridSpan w:val="7"/>
            <w:tcBorders>
              <w:top w:val="nil"/>
              <w:left w:val="nil"/>
              <w:bottom w:val="nil"/>
              <w:right w:val="nil"/>
            </w:tcBorders>
            <w:shd w:val="clear" w:color="000000" w:fill="D9D9D9"/>
            <w:noWrap/>
            <w:vAlign w:val="center"/>
            <w:hideMark/>
          </w:tcPr>
          <w:p w14:paraId="53EDD1B3" w14:textId="77777777" w:rsidR="00C40D16" w:rsidRPr="00312006" w:rsidRDefault="00C40D16" w:rsidP="000B0DB5">
            <w:pPr>
              <w:pStyle w:val="NoSpacing"/>
              <w:spacing w:line="240" w:lineRule="auto"/>
              <w:jc w:val="center"/>
              <w:rPr>
                <w:b/>
              </w:rPr>
            </w:pPr>
            <w:r w:rsidRPr="00312006">
              <w:rPr>
                <w:b/>
              </w:rPr>
              <w:t>CLUSTER</w:t>
            </w:r>
          </w:p>
        </w:tc>
      </w:tr>
      <w:tr w:rsidR="00C40D16" w:rsidRPr="00825D26" w14:paraId="662660D8" w14:textId="77777777" w:rsidTr="00C40D16">
        <w:trPr>
          <w:trHeight w:val="100"/>
        </w:trPr>
        <w:tc>
          <w:tcPr>
            <w:tcW w:w="625" w:type="pct"/>
            <w:vMerge/>
            <w:tcBorders>
              <w:top w:val="nil"/>
              <w:left w:val="nil"/>
              <w:bottom w:val="nil"/>
              <w:right w:val="nil"/>
            </w:tcBorders>
            <w:vAlign w:val="center"/>
            <w:hideMark/>
          </w:tcPr>
          <w:p w14:paraId="46C36D30" w14:textId="77777777" w:rsidR="00C40D16" w:rsidRPr="00312006" w:rsidRDefault="00C40D16" w:rsidP="000B0DB5">
            <w:pPr>
              <w:pStyle w:val="NoSpacing"/>
              <w:spacing w:line="240" w:lineRule="auto"/>
              <w:rPr>
                <w:b/>
              </w:rPr>
            </w:pPr>
          </w:p>
        </w:tc>
        <w:tc>
          <w:tcPr>
            <w:tcW w:w="721" w:type="pct"/>
            <w:tcBorders>
              <w:top w:val="nil"/>
              <w:left w:val="nil"/>
              <w:bottom w:val="nil"/>
              <w:right w:val="nil"/>
            </w:tcBorders>
            <w:shd w:val="clear" w:color="000000" w:fill="D9D9D9"/>
            <w:noWrap/>
            <w:vAlign w:val="center"/>
            <w:hideMark/>
          </w:tcPr>
          <w:p w14:paraId="5240A2B4" w14:textId="77777777" w:rsidR="00C40D16" w:rsidRPr="00312006" w:rsidRDefault="00C40D16" w:rsidP="000B0DB5">
            <w:pPr>
              <w:pStyle w:val="NoSpacing"/>
              <w:spacing w:line="240" w:lineRule="auto"/>
              <w:jc w:val="center"/>
              <w:rPr>
                <w:b/>
              </w:rPr>
            </w:pPr>
            <w:r w:rsidRPr="00312006">
              <w:rPr>
                <w:b/>
              </w:rPr>
              <w:t>A</w:t>
            </w:r>
          </w:p>
        </w:tc>
        <w:tc>
          <w:tcPr>
            <w:tcW w:w="721" w:type="pct"/>
            <w:tcBorders>
              <w:top w:val="nil"/>
              <w:left w:val="nil"/>
              <w:bottom w:val="nil"/>
              <w:right w:val="nil"/>
            </w:tcBorders>
            <w:shd w:val="clear" w:color="000000" w:fill="D9D9D9"/>
            <w:noWrap/>
            <w:vAlign w:val="center"/>
            <w:hideMark/>
          </w:tcPr>
          <w:p w14:paraId="14AEAC2F" w14:textId="77777777" w:rsidR="00C40D16" w:rsidRPr="00312006" w:rsidRDefault="00C40D16" w:rsidP="000B0DB5">
            <w:pPr>
              <w:pStyle w:val="NoSpacing"/>
              <w:spacing w:line="240" w:lineRule="auto"/>
              <w:jc w:val="center"/>
              <w:rPr>
                <w:b/>
              </w:rPr>
            </w:pPr>
            <w:r w:rsidRPr="00312006">
              <w:rPr>
                <w:b/>
              </w:rPr>
              <w:t>B</w:t>
            </w:r>
          </w:p>
        </w:tc>
        <w:tc>
          <w:tcPr>
            <w:tcW w:w="721" w:type="pct"/>
            <w:tcBorders>
              <w:top w:val="nil"/>
              <w:left w:val="nil"/>
              <w:bottom w:val="nil"/>
              <w:right w:val="nil"/>
            </w:tcBorders>
            <w:shd w:val="clear" w:color="000000" w:fill="D9D9D9"/>
            <w:noWrap/>
            <w:vAlign w:val="center"/>
            <w:hideMark/>
          </w:tcPr>
          <w:p w14:paraId="0C1043EB" w14:textId="77777777" w:rsidR="00C40D16" w:rsidRPr="00312006" w:rsidRDefault="00C40D16" w:rsidP="000B0DB5">
            <w:pPr>
              <w:pStyle w:val="NoSpacing"/>
              <w:spacing w:line="240" w:lineRule="auto"/>
              <w:jc w:val="center"/>
              <w:rPr>
                <w:b/>
              </w:rPr>
            </w:pPr>
            <w:r w:rsidRPr="00312006">
              <w:rPr>
                <w:b/>
              </w:rPr>
              <w:t>C</w:t>
            </w:r>
          </w:p>
        </w:tc>
        <w:tc>
          <w:tcPr>
            <w:tcW w:w="553" w:type="pct"/>
            <w:tcBorders>
              <w:top w:val="nil"/>
              <w:left w:val="nil"/>
              <w:bottom w:val="nil"/>
              <w:right w:val="nil"/>
            </w:tcBorders>
            <w:shd w:val="clear" w:color="000000" w:fill="D9D9D9"/>
            <w:noWrap/>
            <w:vAlign w:val="center"/>
            <w:hideMark/>
          </w:tcPr>
          <w:p w14:paraId="670A54BA" w14:textId="77777777" w:rsidR="00C40D16" w:rsidRPr="00312006" w:rsidRDefault="00C40D16" w:rsidP="000B0DB5">
            <w:pPr>
              <w:pStyle w:val="NoSpacing"/>
              <w:spacing w:line="240" w:lineRule="auto"/>
              <w:jc w:val="center"/>
              <w:rPr>
                <w:b/>
              </w:rPr>
            </w:pPr>
            <w:r w:rsidRPr="00312006">
              <w:rPr>
                <w:b/>
              </w:rPr>
              <w:t>D</w:t>
            </w:r>
          </w:p>
        </w:tc>
        <w:tc>
          <w:tcPr>
            <w:tcW w:w="553" w:type="pct"/>
            <w:tcBorders>
              <w:top w:val="nil"/>
              <w:left w:val="nil"/>
              <w:bottom w:val="nil"/>
              <w:right w:val="nil"/>
            </w:tcBorders>
            <w:shd w:val="clear" w:color="000000" w:fill="D9D9D9"/>
            <w:noWrap/>
            <w:vAlign w:val="center"/>
            <w:hideMark/>
          </w:tcPr>
          <w:p w14:paraId="126152EB" w14:textId="77777777" w:rsidR="00C40D16" w:rsidRPr="00312006" w:rsidRDefault="00C40D16" w:rsidP="000B0DB5">
            <w:pPr>
              <w:pStyle w:val="NoSpacing"/>
              <w:spacing w:line="240" w:lineRule="auto"/>
              <w:jc w:val="center"/>
              <w:rPr>
                <w:b/>
              </w:rPr>
            </w:pPr>
            <w:r w:rsidRPr="00312006">
              <w:rPr>
                <w:b/>
              </w:rPr>
              <w:t>E</w:t>
            </w:r>
          </w:p>
        </w:tc>
        <w:tc>
          <w:tcPr>
            <w:tcW w:w="553" w:type="pct"/>
            <w:tcBorders>
              <w:top w:val="nil"/>
              <w:left w:val="nil"/>
              <w:bottom w:val="nil"/>
              <w:right w:val="nil"/>
            </w:tcBorders>
            <w:shd w:val="clear" w:color="000000" w:fill="D9D9D9"/>
            <w:noWrap/>
            <w:vAlign w:val="center"/>
            <w:hideMark/>
          </w:tcPr>
          <w:p w14:paraId="3AB6B1B3" w14:textId="77777777" w:rsidR="00C40D16" w:rsidRPr="00312006" w:rsidRDefault="00C40D16" w:rsidP="000B0DB5">
            <w:pPr>
              <w:pStyle w:val="NoSpacing"/>
              <w:spacing w:line="240" w:lineRule="auto"/>
              <w:jc w:val="center"/>
              <w:rPr>
                <w:b/>
              </w:rPr>
            </w:pPr>
            <w:r w:rsidRPr="00312006">
              <w:rPr>
                <w:b/>
              </w:rPr>
              <w:t>F</w:t>
            </w:r>
          </w:p>
        </w:tc>
        <w:tc>
          <w:tcPr>
            <w:tcW w:w="553" w:type="pct"/>
            <w:tcBorders>
              <w:top w:val="nil"/>
              <w:left w:val="nil"/>
              <w:bottom w:val="nil"/>
              <w:right w:val="nil"/>
            </w:tcBorders>
            <w:shd w:val="clear" w:color="000000" w:fill="D9D9D9"/>
            <w:noWrap/>
            <w:vAlign w:val="center"/>
            <w:hideMark/>
          </w:tcPr>
          <w:p w14:paraId="0DCBFFF0" w14:textId="77777777" w:rsidR="00C40D16" w:rsidRPr="00312006" w:rsidRDefault="00C40D16" w:rsidP="000B0DB5">
            <w:pPr>
              <w:pStyle w:val="NoSpacing"/>
              <w:spacing w:line="240" w:lineRule="auto"/>
              <w:jc w:val="center"/>
              <w:rPr>
                <w:b/>
              </w:rPr>
            </w:pPr>
            <w:r w:rsidRPr="00312006">
              <w:rPr>
                <w:b/>
              </w:rPr>
              <w:t>G</w:t>
            </w:r>
          </w:p>
        </w:tc>
      </w:tr>
      <w:tr w:rsidR="00C40D16" w:rsidRPr="00825D26" w14:paraId="1889AA64" w14:textId="77777777" w:rsidTr="00C40D16">
        <w:trPr>
          <w:trHeight w:val="100"/>
        </w:trPr>
        <w:tc>
          <w:tcPr>
            <w:tcW w:w="625" w:type="pct"/>
            <w:tcBorders>
              <w:top w:val="nil"/>
              <w:left w:val="nil"/>
              <w:bottom w:val="nil"/>
              <w:right w:val="nil"/>
            </w:tcBorders>
            <w:shd w:val="clear" w:color="auto" w:fill="auto"/>
            <w:noWrap/>
            <w:vAlign w:val="bottom"/>
            <w:hideMark/>
          </w:tcPr>
          <w:p w14:paraId="695E2352" w14:textId="77777777" w:rsidR="00C40D16" w:rsidRPr="003B6B47" w:rsidRDefault="00C40D16" w:rsidP="000B0DB5">
            <w:pPr>
              <w:pStyle w:val="NoSpacing"/>
              <w:spacing w:line="240" w:lineRule="auto"/>
            </w:pPr>
            <w:r w:rsidRPr="003B6B47">
              <w:t>Three</w:t>
            </w:r>
          </w:p>
        </w:tc>
        <w:tc>
          <w:tcPr>
            <w:tcW w:w="721" w:type="pct"/>
            <w:tcBorders>
              <w:top w:val="nil"/>
              <w:left w:val="nil"/>
              <w:bottom w:val="nil"/>
              <w:right w:val="nil"/>
            </w:tcBorders>
            <w:shd w:val="clear" w:color="auto" w:fill="auto"/>
            <w:noWrap/>
            <w:vAlign w:val="center"/>
            <w:hideMark/>
          </w:tcPr>
          <w:p w14:paraId="5B7DED5C" w14:textId="77777777" w:rsidR="00C40D16" w:rsidRPr="00825D26" w:rsidRDefault="00C40D16" w:rsidP="000B0DB5">
            <w:pPr>
              <w:pStyle w:val="NoSpacing"/>
              <w:spacing w:line="240" w:lineRule="auto"/>
              <w:jc w:val="center"/>
            </w:pPr>
            <w:r w:rsidRPr="00825D26">
              <w:t>162 (34.9)</w:t>
            </w:r>
          </w:p>
        </w:tc>
        <w:tc>
          <w:tcPr>
            <w:tcW w:w="721" w:type="pct"/>
            <w:tcBorders>
              <w:top w:val="nil"/>
              <w:left w:val="nil"/>
              <w:bottom w:val="nil"/>
              <w:right w:val="nil"/>
            </w:tcBorders>
            <w:shd w:val="clear" w:color="auto" w:fill="auto"/>
            <w:noWrap/>
            <w:vAlign w:val="center"/>
            <w:hideMark/>
          </w:tcPr>
          <w:p w14:paraId="0907C3D5" w14:textId="77777777" w:rsidR="00C40D16" w:rsidRPr="00825D26" w:rsidRDefault="00C40D16" w:rsidP="000B0DB5">
            <w:pPr>
              <w:pStyle w:val="NoSpacing"/>
              <w:spacing w:line="240" w:lineRule="auto"/>
              <w:jc w:val="center"/>
            </w:pPr>
            <w:r w:rsidRPr="00825D26">
              <w:t>288 (62.1)</w:t>
            </w:r>
          </w:p>
        </w:tc>
        <w:tc>
          <w:tcPr>
            <w:tcW w:w="721" w:type="pct"/>
            <w:tcBorders>
              <w:top w:val="nil"/>
              <w:left w:val="nil"/>
              <w:bottom w:val="nil"/>
              <w:right w:val="nil"/>
            </w:tcBorders>
            <w:shd w:val="clear" w:color="auto" w:fill="auto"/>
            <w:noWrap/>
            <w:vAlign w:val="center"/>
            <w:hideMark/>
          </w:tcPr>
          <w:p w14:paraId="09F07AF4" w14:textId="77777777" w:rsidR="00C40D16" w:rsidRPr="00825D26" w:rsidRDefault="00C40D16" w:rsidP="000B0DB5">
            <w:pPr>
              <w:pStyle w:val="NoSpacing"/>
              <w:spacing w:line="240" w:lineRule="auto"/>
              <w:jc w:val="center"/>
            </w:pPr>
            <w:r w:rsidRPr="00825D26">
              <w:t>14 (3)</w:t>
            </w:r>
          </w:p>
        </w:tc>
        <w:tc>
          <w:tcPr>
            <w:tcW w:w="553" w:type="pct"/>
            <w:tcBorders>
              <w:top w:val="nil"/>
              <w:left w:val="nil"/>
              <w:bottom w:val="nil"/>
              <w:right w:val="nil"/>
            </w:tcBorders>
            <w:shd w:val="clear" w:color="000000" w:fill="D9D9D9"/>
            <w:noWrap/>
            <w:vAlign w:val="center"/>
            <w:hideMark/>
          </w:tcPr>
          <w:p w14:paraId="69A99B6F" w14:textId="115E218D"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2ABCE564" w14:textId="6339C93B"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2BB8EEAB" w14:textId="3AE9C050"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70A8D894" w14:textId="34839BC6" w:rsidR="00C40D16" w:rsidRPr="00825D26" w:rsidRDefault="00C40D16" w:rsidP="000B0DB5">
            <w:pPr>
              <w:pStyle w:val="NoSpacing"/>
              <w:spacing w:line="240" w:lineRule="auto"/>
              <w:jc w:val="center"/>
            </w:pPr>
          </w:p>
        </w:tc>
      </w:tr>
      <w:tr w:rsidR="00C40D16" w:rsidRPr="00825D26" w14:paraId="22130ABA" w14:textId="77777777" w:rsidTr="00C40D16">
        <w:trPr>
          <w:trHeight w:val="100"/>
        </w:trPr>
        <w:tc>
          <w:tcPr>
            <w:tcW w:w="625" w:type="pct"/>
            <w:tcBorders>
              <w:top w:val="nil"/>
              <w:left w:val="nil"/>
              <w:bottom w:val="nil"/>
              <w:right w:val="nil"/>
            </w:tcBorders>
            <w:shd w:val="clear" w:color="000000" w:fill="F2F2F2"/>
            <w:noWrap/>
            <w:vAlign w:val="bottom"/>
            <w:hideMark/>
          </w:tcPr>
          <w:p w14:paraId="745A8548" w14:textId="77777777" w:rsidR="00C40D16" w:rsidRPr="003B6B47" w:rsidRDefault="00C40D16" w:rsidP="000B0DB5">
            <w:pPr>
              <w:pStyle w:val="NoSpacing"/>
              <w:spacing w:line="240" w:lineRule="auto"/>
            </w:pPr>
            <w:r w:rsidRPr="003B6B47">
              <w:t>Four</w:t>
            </w:r>
          </w:p>
        </w:tc>
        <w:tc>
          <w:tcPr>
            <w:tcW w:w="721" w:type="pct"/>
            <w:tcBorders>
              <w:top w:val="nil"/>
              <w:left w:val="nil"/>
              <w:bottom w:val="nil"/>
              <w:right w:val="nil"/>
            </w:tcBorders>
            <w:shd w:val="clear" w:color="000000" w:fill="F2F2F2"/>
            <w:noWrap/>
            <w:vAlign w:val="center"/>
            <w:hideMark/>
          </w:tcPr>
          <w:p w14:paraId="4FB81BE2" w14:textId="77777777" w:rsidR="00C40D16" w:rsidRPr="00825D26" w:rsidRDefault="00C40D16" w:rsidP="000B0DB5">
            <w:pPr>
              <w:pStyle w:val="NoSpacing"/>
              <w:spacing w:line="240" w:lineRule="auto"/>
              <w:jc w:val="center"/>
            </w:pPr>
            <w:r w:rsidRPr="00825D26">
              <w:t>162 (34.9)</w:t>
            </w:r>
          </w:p>
        </w:tc>
        <w:tc>
          <w:tcPr>
            <w:tcW w:w="721" w:type="pct"/>
            <w:tcBorders>
              <w:top w:val="nil"/>
              <w:left w:val="nil"/>
              <w:bottom w:val="nil"/>
              <w:right w:val="nil"/>
            </w:tcBorders>
            <w:shd w:val="clear" w:color="000000" w:fill="F2F2F2"/>
            <w:noWrap/>
            <w:vAlign w:val="center"/>
            <w:hideMark/>
          </w:tcPr>
          <w:p w14:paraId="65128956" w14:textId="77777777" w:rsidR="00C40D16" w:rsidRPr="00825D26" w:rsidRDefault="00C40D16" w:rsidP="000B0DB5">
            <w:pPr>
              <w:pStyle w:val="NoSpacing"/>
              <w:spacing w:line="240" w:lineRule="auto"/>
              <w:jc w:val="center"/>
            </w:pPr>
            <w:r w:rsidRPr="00825D26">
              <w:t>175 (37.7)</w:t>
            </w:r>
          </w:p>
        </w:tc>
        <w:tc>
          <w:tcPr>
            <w:tcW w:w="721" w:type="pct"/>
            <w:tcBorders>
              <w:top w:val="nil"/>
              <w:left w:val="nil"/>
              <w:bottom w:val="nil"/>
              <w:right w:val="nil"/>
            </w:tcBorders>
            <w:shd w:val="clear" w:color="000000" w:fill="F2F2F2"/>
            <w:noWrap/>
            <w:vAlign w:val="center"/>
            <w:hideMark/>
          </w:tcPr>
          <w:p w14:paraId="132B9916" w14:textId="77777777" w:rsidR="00C40D16" w:rsidRPr="00825D26" w:rsidRDefault="00C40D16" w:rsidP="000B0DB5">
            <w:pPr>
              <w:pStyle w:val="NoSpacing"/>
              <w:spacing w:line="240" w:lineRule="auto"/>
              <w:jc w:val="center"/>
            </w:pPr>
            <w:r w:rsidRPr="00825D26">
              <w:t>113 (24.4)</w:t>
            </w:r>
          </w:p>
        </w:tc>
        <w:tc>
          <w:tcPr>
            <w:tcW w:w="553" w:type="pct"/>
            <w:tcBorders>
              <w:top w:val="nil"/>
              <w:left w:val="nil"/>
              <w:bottom w:val="nil"/>
              <w:right w:val="nil"/>
            </w:tcBorders>
            <w:shd w:val="clear" w:color="000000" w:fill="F2F2F2"/>
            <w:noWrap/>
            <w:vAlign w:val="center"/>
            <w:hideMark/>
          </w:tcPr>
          <w:p w14:paraId="0A9CA99A" w14:textId="77777777" w:rsidR="00C40D16" w:rsidRPr="00825D26" w:rsidRDefault="00C40D16" w:rsidP="000B0DB5">
            <w:pPr>
              <w:pStyle w:val="NoSpacing"/>
              <w:spacing w:line="240" w:lineRule="auto"/>
              <w:jc w:val="center"/>
            </w:pPr>
            <w:r w:rsidRPr="00825D26">
              <w:t>14 (3)</w:t>
            </w:r>
          </w:p>
        </w:tc>
        <w:tc>
          <w:tcPr>
            <w:tcW w:w="553" w:type="pct"/>
            <w:tcBorders>
              <w:top w:val="nil"/>
              <w:left w:val="nil"/>
              <w:bottom w:val="nil"/>
              <w:right w:val="nil"/>
            </w:tcBorders>
            <w:shd w:val="clear" w:color="000000" w:fill="D9D9D9"/>
            <w:noWrap/>
            <w:vAlign w:val="center"/>
            <w:hideMark/>
          </w:tcPr>
          <w:p w14:paraId="37232CCC" w14:textId="37FBC52F"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5B7A5C42" w14:textId="50C87623"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00323B21" w14:textId="3569034B" w:rsidR="00C40D16" w:rsidRPr="00825D26" w:rsidRDefault="00C40D16" w:rsidP="000B0DB5">
            <w:pPr>
              <w:pStyle w:val="NoSpacing"/>
              <w:spacing w:line="240" w:lineRule="auto"/>
              <w:jc w:val="center"/>
            </w:pPr>
          </w:p>
        </w:tc>
      </w:tr>
      <w:tr w:rsidR="00C40D16" w:rsidRPr="00825D26" w14:paraId="751C95F4" w14:textId="77777777" w:rsidTr="00C40D16">
        <w:trPr>
          <w:trHeight w:val="100"/>
        </w:trPr>
        <w:tc>
          <w:tcPr>
            <w:tcW w:w="625" w:type="pct"/>
            <w:tcBorders>
              <w:top w:val="nil"/>
              <w:left w:val="nil"/>
              <w:bottom w:val="nil"/>
              <w:right w:val="nil"/>
            </w:tcBorders>
            <w:shd w:val="clear" w:color="auto" w:fill="auto"/>
            <w:noWrap/>
            <w:vAlign w:val="bottom"/>
            <w:hideMark/>
          </w:tcPr>
          <w:p w14:paraId="4F8F3BB7" w14:textId="77777777" w:rsidR="00C40D16" w:rsidRPr="003B6B47" w:rsidRDefault="00C40D16" w:rsidP="000B0DB5">
            <w:pPr>
              <w:pStyle w:val="NoSpacing"/>
              <w:spacing w:line="240" w:lineRule="auto"/>
            </w:pPr>
            <w:r w:rsidRPr="003B6B47">
              <w:t xml:space="preserve">Five </w:t>
            </w:r>
          </w:p>
        </w:tc>
        <w:tc>
          <w:tcPr>
            <w:tcW w:w="721" w:type="pct"/>
            <w:tcBorders>
              <w:top w:val="nil"/>
              <w:left w:val="nil"/>
              <w:bottom w:val="nil"/>
              <w:right w:val="nil"/>
            </w:tcBorders>
            <w:shd w:val="clear" w:color="auto" w:fill="auto"/>
            <w:noWrap/>
            <w:vAlign w:val="center"/>
            <w:hideMark/>
          </w:tcPr>
          <w:p w14:paraId="44F2C1E8" w14:textId="77777777" w:rsidR="00C40D16" w:rsidRPr="00825D26" w:rsidRDefault="00C40D16" w:rsidP="000B0DB5">
            <w:pPr>
              <w:pStyle w:val="NoSpacing"/>
              <w:spacing w:line="240" w:lineRule="auto"/>
              <w:jc w:val="center"/>
            </w:pPr>
            <w:r w:rsidRPr="00825D26">
              <w:t>162 (34.9)</w:t>
            </w:r>
          </w:p>
        </w:tc>
        <w:tc>
          <w:tcPr>
            <w:tcW w:w="721" w:type="pct"/>
            <w:tcBorders>
              <w:top w:val="nil"/>
              <w:left w:val="nil"/>
              <w:bottom w:val="nil"/>
              <w:right w:val="nil"/>
            </w:tcBorders>
            <w:shd w:val="clear" w:color="auto" w:fill="auto"/>
            <w:noWrap/>
            <w:vAlign w:val="center"/>
            <w:hideMark/>
          </w:tcPr>
          <w:p w14:paraId="3005C6BC" w14:textId="77777777" w:rsidR="00C40D16" w:rsidRPr="00825D26" w:rsidRDefault="00C40D16" w:rsidP="000B0DB5">
            <w:pPr>
              <w:pStyle w:val="NoSpacing"/>
              <w:spacing w:line="240" w:lineRule="auto"/>
              <w:jc w:val="center"/>
            </w:pPr>
            <w:r w:rsidRPr="00825D26">
              <w:t>159 (34.3)</w:t>
            </w:r>
          </w:p>
        </w:tc>
        <w:tc>
          <w:tcPr>
            <w:tcW w:w="721" w:type="pct"/>
            <w:tcBorders>
              <w:top w:val="nil"/>
              <w:left w:val="nil"/>
              <w:bottom w:val="nil"/>
              <w:right w:val="nil"/>
            </w:tcBorders>
            <w:shd w:val="clear" w:color="auto" w:fill="auto"/>
            <w:noWrap/>
            <w:vAlign w:val="center"/>
            <w:hideMark/>
          </w:tcPr>
          <w:p w14:paraId="68A5F1E3" w14:textId="77777777" w:rsidR="00C40D16" w:rsidRPr="00825D26" w:rsidRDefault="00C40D16" w:rsidP="000B0DB5">
            <w:pPr>
              <w:pStyle w:val="NoSpacing"/>
              <w:spacing w:line="240" w:lineRule="auto"/>
              <w:jc w:val="center"/>
            </w:pPr>
            <w:r w:rsidRPr="00825D26">
              <w:t>113 (24.4)</w:t>
            </w:r>
          </w:p>
        </w:tc>
        <w:tc>
          <w:tcPr>
            <w:tcW w:w="553" w:type="pct"/>
            <w:tcBorders>
              <w:top w:val="nil"/>
              <w:left w:val="nil"/>
              <w:bottom w:val="nil"/>
              <w:right w:val="nil"/>
            </w:tcBorders>
            <w:shd w:val="clear" w:color="auto" w:fill="auto"/>
            <w:noWrap/>
            <w:vAlign w:val="center"/>
            <w:hideMark/>
          </w:tcPr>
          <w:p w14:paraId="413D7844" w14:textId="77777777" w:rsidR="00C40D16" w:rsidRPr="00825D26" w:rsidRDefault="00C40D16" w:rsidP="000B0DB5">
            <w:pPr>
              <w:pStyle w:val="NoSpacing"/>
              <w:spacing w:line="240" w:lineRule="auto"/>
              <w:jc w:val="center"/>
            </w:pPr>
            <w:r w:rsidRPr="00825D26">
              <w:t>14 (3)</w:t>
            </w:r>
          </w:p>
        </w:tc>
        <w:tc>
          <w:tcPr>
            <w:tcW w:w="553" w:type="pct"/>
            <w:tcBorders>
              <w:top w:val="nil"/>
              <w:left w:val="nil"/>
              <w:bottom w:val="nil"/>
              <w:right w:val="nil"/>
            </w:tcBorders>
            <w:shd w:val="clear" w:color="auto" w:fill="auto"/>
            <w:noWrap/>
            <w:vAlign w:val="center"/>
            <w:hideMark/>
          </w:tcPr>
          <w:p w14:paraId="6E3BAAA2" w14:textId="77777777" w:rsidR="00C40D16" w:rsidRPr="00825D26" w:rsidRDefault="00C40D16" w:rsidP="000B0DB5">
            <w:pPr>
              <w:pStyle w:val="NoSpacing"/>
              <w:spacing w:line="240" w:lineRule="auto"/>
              <w:jc w:val="center"/>
            </w:pPr>
            <w:r w:rsidRPr="00825D26">
              <w:t>16 (3.4)</w:t>
            </w:r>
          </w:p>
        </w:tc>
        <w:tc>
          <w:tcPr>
            <w:tcW w:w="553" w:type="pct"/>
            <w:tcBorders>
              <w:top w:val="nil"/>
              <w:left w:val="nil"/>
              <w:bottom w:val="nil"/>
              <w:right w:val="nil"/>
            </w:tcBorders>
            <w:shd w:val="clear" w:color="000000" w:fill="D9D9D9"/>
            <w:noWrap/>
            <w:vAlign w:val="center"/>
            <w:hideMark/>
          </w:tcPr>
          <w:p w14:paraId="020DF234" w14:textId="18B02146" w:rsidR="00C40D16" w:rsidRPr="00825D26" w:rsidRDefault="00C40D16" w:rsidP="000B0DB5">
            <w:pPr>
              <w:pStyle w:val="NoSpacing"/>
              <w:spacing w:line="240" w:lineRule="auto"/>
              <w:jc w:val="center"/>
            </w:pPr>
          </w:p>
        </w:tc>
        <w:tc>
          <w:tcPr>
            <w:tcW w:w="553" w:type="pct"/>
            <w:tcBorders>
              <w:top w:val="nil"/>
              <w:left w:val="nil"/>
              <w:bottom w:val="nil"/>
              <w:right w:val="nil"/>
            </w:tcBorders>
            <w:shd w:val="clear" w:color="000000" w:fill="D9D9D9"/>
            <w:noWrap/>
            <w:vAlign w:val="center"/>
            <w:hideMark/>
          </w:tcPr>
          <w:p w14:paraId="6C11775A" w14:textId="37F949C8" w:rsidR="00C40D16" w:rsidRPr="00825D26" w:rsidRDefault="00C40D16" w:rsidP="000B0DB5">
            <w:pPr>
              <w:pStyle w:val="NoSpacing"/>
              <w:spacing w:line="240" w:lineRule="auto"/>
              <w:jc w:val="center"/>
            </w:pPr>
          </w:p>
        </w:tc>
      </w:tr>
      <w:tr w:rsidR="00C40D16" w:rsidRPr="00825D26" w14:paraId="2132A3AE" w14:textId="77777777" w:rsidTr="00C40D16">
        <w:trPr>
          <w:trHeight w:val="100"/>
        </w:trPr>
        <w:tc>
          <w:tcPr>
            <w:tcW w:w="625" w:type="pct"/>
            <w:tcBorders>
              <w:top w:val="nil"/>
              <w:left w:val="nil"/>
              <w:bottom w:val="nil"/>
              <w:right w:val="nil"/>
            </w:tcBorders>
            <w:shd w:val="clear" w:color="000000" w:fill="F2F2F2"/>
            <w:noWrap/>
            <w:vAlign w:val="bottom"/>
            <w:hideMark/>
          </w:tcPr>
          <w:p w14:paraId="64B1B5E3" w14:textId="77777777" w:rsidR="00C40D16" w:rsidRPr="003B6B47" w:rsidRDefault="00C40D16" w:rsidP="000B0DB5">
            <w:pPr>
              <w:pStyle w:val="NoSpacing"/>
              <w:spacing w:line="240" w:lineRule="auto"/>
            </w:pPr>
            <w:r w:rsidRPr="003B6B47">
              <w:t>Six</w:t>
            </w:r>
          </w:p>
        </w:tc>
        <w:tc>
          <w:tcPr>
            <w:tcW w:w="721" w:type="pct"/>
            <w:tcBorders>
              <w:top w:val="nil"/>
              <w:left w:val="nil"/>
              <w:bottom w:val="nil"/>
              <w:right w:val="nil"/>
            </w:tcBorders>
            <w:shd w:val="clear" w:color="000000" w:fill="F2F2F2"/>
            <w:noWrap/>
            <w:vAlign w:val="center"/>
            <w:hideMark/>
          </w:tcPr>
          <w:p w14:paraId="109BB63C" w14:textId="77777777" w:rsidR="00C40D16" w:rsidRPr="00825D26" w:rsidRDefault="00C40D16" w:rsidP="000B0DB5">
            <w:pPr>
              <w:pStyle w:val="NoSpacing"/>
              <w:spacing w:line="240" w:lineRule="auto"/>
              <w:jc w:val="center"/>
            </w:pPr>
            <w:r w:rsidRPr="00825D26">
              <w:t>147 (31.7)</w:t>
            </w:r>
          </w:p>
        </w:tc>
        <w:tc>
          <w:tcPr>
            <w:tcW w:w="721" w:type="pct"/>
            <w:tcBorders>
              <w:top w:val="nil"/>
              <w:left w:val="nil"/>
              <w:bottom w:val="nil"/>
              <w:right w:val="nil"/>
            </w:tcBorders>
            <w:shd w:val="clear" w:color="000000" w:fill="F2F2F2"/>
            <w:noWrap/>
            <w:vAlign w:val="center"/>
            <w:hideMark/>
          </w:tcPr>
          <w:p w14:paraId="40AADD6F" w14:textId="77777777" w:rsidR="00C40D16" w:rsidRPr="00825D26" w:rsidRDefault="00C40D16" w:rsidP="000B0DB5">
            <w:pPr>
              <w:pStyle w:val="NoSpacing"/>
              <w:spacing w:line="240" w:lineRule="auto"/>
              <w:jc w:val="center"/>
            </w:pPr>
            <w:r w:rsidRPr="00825D26">
              <w:t>159 (34.3)</w:t>
            </w:r>
          </w:p>
        </w:tc>
        <w:tc>
          <w:tcPr>
            <w:tcW w:w="721" w:type="pct"/>
            <w:tcBorders>
              <w:top w:val="nil"/>
              <w:left w:val="nil"/>
              <w:bottom w:val="nil"/>
              <w:right w:val="nil"/>
            </w:tcBorders>
            <w:shd w:val="clear" w:color="000000" w:fill="F2F2F2"/>
            <w:noWrap/>
            <w:vAlign w:val="center"/>
            <w:hideMark/>
          </w:tcPr>
          <w:p w14:paraId="75FDC9A8" w14:textId="77777777" w:rsidR="00C40D16" w:rsidRPr="00825D26" w:rsidRDefault="00C40D16" w:rsidP="000B0DB5">
            <w:pPr>
              <w:pStyle w:val="NoSpacing"/>
              <w:spacing w:line="240" w:lineRule="auto"/>
              <w:jc w:val="center"/>
            </w:pPr>
            <w:r w:rsidRPr="00825D26">
              <w:t>113 (24.4)</w:t>
            </w:r>
          </w:p>
        </w:tc>
        <w:tc>
          <w:tcPr>
            <w:tcW w:w="553" w:type="pct"/>
            <w:tcBorders>
              <w:top w:val="nil"/>
              <w:left w:val="nil"/>
              <w:bottom w:val="nil"/>
              <w:right w:val="nil"/>
            </w:tcBorders>
            <w:shd w:val="clear" w:color="000000" w:fill="F2F2F2"/>
            <w:noWrap/>
            <w:vAlign w:val="center"/>
            <w:hideMark/>
          </w:tcPr>
          <w:p w14:paraId="242E262C" w14:textId="77777777" w:rsidR="00C40D16" w:rsidRPr="00825D26" w:rsidRDefault="00C40D16" w:rsidP="000B0DB5">
            <w:pPr>
              <w:pStyle w:val="NoSpacing"/>
              <w:spacing w:line="240" w:lineRule="auto"/>
              <w:jc w:val="center"/>
            </w:pPr>
            <w:r w:rsidRPr="00825D26">
              <w:t>15 (3.2)</w:t>
            </w:r>
          </w:p>
        </w:tc>
        <w:tc>
          <w:tcPr>
            <w:tcW w:w="553" w:type="pct"/>
            <w:tcBorders>
              <w:top w:val="nil"/>
              <w:left w:val="nil"/>
              <w:bottom w:val="nil"/>
              <w:right w:val="nil"/>
            </w:tcBorders>
            <w:shd w:val="clear" w:color="000000" w:fill="F2F2F2"/>
            <w:noWrap/>
            <w:vAlign w:val="center"/>
            <w:hideMark/>
          </w:tcPr>
          <w:p w14:paraId="197B2E71" w14:textId="77777777" w:rsidR="00C40D16" w:rsidRPr="00825D26" w:rsidRDefault="00C40D16" w:rsidP="000B0DB5">
            <w:pPr>
              <w:pStyle w:val="NoSpacing"/>
              <w:spacing w:line="240" w:lineRule="auto"/>
              <w:jc w:val="center"/>
            </w:pPr>
            <w:r w:rsidRPr="00825D26">
              <w:t>14 (3)</w:t>
            </w:r>
          </w:p>
        </w:tc>
        <w:tc>
          <w:tcPr>
            <w:tcW w:w="553" w:type="pct"/>
            <w:tcBorders>
              <w:top w:val="nil"/>
              <w:left w:val="nil"/>
              <w:bottom w:val="nil"/>
              <w:right w:val="nil"/>
            </w:tcBorders>
            <w:shd w:val="clear" w:color="000000" w:fill="F2F2F2"/>
            <w:noWrap/>
            <w:vAlign w:val="center"/>
            <w:hideMark/>
          </w:tcPr>
          <w:p w14:paraId="25B17154" w14:textId="77777777" w:rsidR="00C40D16" w:rsidRPr="00825D26" w:rsidRDefault="00C40D16" w:rsidP="000B0DB5">
            <w:pPr>
              <w:pStyle w:val="NoSpacing"/>
              <w:spacing w:line="240" w:lineRule="auto"/>
              <w:jc w:val="center"/>
            </w:pPr>
            <w:r w:rsidRPr="00825D26">
              <w:t>16 (3.4)</w:t>
            </w:r>
          </w:p>
        </w:tc>
        <w:tc>
          <w:tcPr>
            <w:tcW w:w="553" w:type="pct"/>
            <w:tcBorders>
              <w:top w:val="nil"/>
              <w:left w:val="nil"/>
              <w:bottom w:val="nil"/>
              <w:right w:val="nil"/>
            </w:tcBorders>
            <w:shd w:val="clear" w:color="000000" w:fill="D9D9D9"/>
            <w:noWrap/>
            <w:vAlign w:val="center"/>
            <w:hideMark/>
          </w:tcPr>
          <w:p w14:paraId="235579E9" w14:textId="71903ED7" w:rsidR="00C40D16" w:rsidRPr="00825D26" w:rsidRDefault="00C40D16" w:rsidP="000B0DB5">
            <w:pPr>
              <w:pStyle w:val="NoSpacing"/>
              <w:spacing w:line="240" w:lineRule="auto"/>
              <w:jc w:val="center"/>
            </w:pPr>
          </w:p>
        </w:tc>
      </w:tr>
      <w:tr w:rsidR="00C40D16" w:rsidRPr="00825D26" w14:paraId="707F17E0" w14:textId="77777777" w:rsidTr="00C40D16">
        <w:trPr>
          <w:trHeight w:val="100"/>
        </w:trPr>
        <w:tc>
          <w:tcPr>
            <w:tcW w:w="625" w:type="pct"/>
            <w:tcBorders>
              <w:top w:val="nil"/>
              <w:left w:val="nil"/>
              <w:bottom w:val="nil"/>
              <w:right w:val="nil"/>
            </w:tcBorders>
            <w:shd w:val="clear" w:color="auto" w:fill="auto"/>
            <w:noWrap/>
            <w:vAlign w:val="bottom"/>
            <w:hideMark/>
          </w:tcPr>
          <w:p w14:paraId="2EBE215B" w14:textId="77777777" w:rsidR="00C40D16" w:rsidRPr="003B6B47" w:rsidRDefault="00C40D16" w:rsidP="000B0DB5">
            <w:pPr>
              <w:pStyle w:val="NoSpacing"/>
              <w:spacing w:line="240" w:lineRule="auto"/>
            </w:pPr>
            <w:r w:rsidRPr="003B6B47">
              <w:t>Seven</w:t>
            </w:r>
          </w:p>
        </w:tc>
        <w:tc>
          <w:tcPr>
            <w:tcW w:w="721" w:type="pct"/>
            <w:tcBorders>
              <w:top w:val="nil"/>
              <w:left w:val="nil"/>
              <w:bottom w:val="nil"/>
              <w:right w:val="nil"/>
            </w:tcBorders>
            <w:shd w:val="clear" w:color="auto" w:fill="auto"/>
            <w:noWrap/>
            <w:vAlign w:val="center"/>
            <w:hideMark/>
          </w:tcPr>
          <w:p w14:paraId="4F125D0D" w14:textId="77777777" w:rsidR="00C40D16" w:rsidRPr="00825D26" w:rsidRDefault="00C40D16" w:rsidP="000B0DB5">
            <w:pPr>
              <w:pStyle w:val="NoSpacing"/>
              <w:spacing w:line="240" w:lineRule="auto"/>
              <w:jc w:val="center"/>
            </w:pPr>
            <w:r w:rsidRPr="00825D26">
              <w:t>131 (28.8)</w:t>
            </w:r>
          </w:p>
        </w:tc>
        <w:tc>
          <w:tcPr>
            <w:tcW w:w="721" w:type="pct"/>
            <w:tcBorders>
              <w:top w:val="nil"/>
              <w:left w:val="nil"/>
              <w:bottom w:val="nil"/>
              <w:right w:val="nil"/>
            </w:tcBorders>
            <w:shd w:val="clear" w:color="auto" w:fill="auto"/>
            <w:noWrap/>
            <w:vAlign w:val="center"/>
            <w:hideMark/>
          </w:tcPr>
          <w:p w14:paraId="0E889005" w14:textId="77777777" w:rsidR="00C40D16" w:rsidRPr="00825D26" w:rsidRDefault="00C40D16" w:rsidP="000B0DB5">
            <w:pPr>
              <w:pStyle w:val="NoSpacing"/>
              <w:spacing w:line="240" w:lineRule="auto"/>
              <w:jc w:val="center"/>
            </w:pPr>
            <w:r w:rsidRPr="00825D26">
              <w:t>159 (34.3)</w:t>
            </w:r>
          </w:p>
        </w:tc>
        <w:tc>
          <w:tcPr>
            <w:tcW w:w="721" w:type="pct"/>
            <w:tcBorders>
              <w:top w:val="nil"/>
              <w:left w:val="nil"/>
              <w:bottom w:val="nil"/>
              <w:right w:val="nil"/>
            </w:tcBorders>
            <w:shd w:val="clear" w:color="auto" w:fill="auto"/>
            <w:noWrap/>
            <w:vAlign w:val="center"/>
            <w:hideMark/>
          </w:tcPr>
          <w:p w14:paraId="2809D08E" w14:textId="77777777" w:rsidR="00C40D16" w:rsidRPr="00825D26" w:rsidRDefault="00C40D16" w:rsidP="000B0DB5">
            <w:pPr>
              <w:pStyle w:val="NoSpacing"/>
              <w:spacing w:line="240" w:lineRule="auto"/>
              <w:jc w:val="center"/>
            </w:pPr>
            <w:r w:rsidRPr="00825D26">
              <w:t>113 (24.4)</w:t>
            </w:r>
          </w:p>
        </w:tc>
        <w:tc>
          <w:tcPr>
            <w:tcW w:w="553" w:type="pct"/>
            <w:tcBorders>
              <w:top w:val="nil"/>
              <w:left w:val="nil"/>
              <w:bottom w:val="nil"/>
              <w:right w:val="nil"/>
            </w:tcBorders>
            <w:shd w:val="clear" w:color="auto" w:fill="auto"/>
            <w:noWrap/>
            <w:vAlign w:val="center"/>
            <w:hideMark/>
          </w:tcPr>
          <w:p w14:paraId="1B92AF08" w14:textId="77777777" w:rsidR="00C40D16" w:rsidRPr="00825D26" w:rsidRDefault="00C40D16" w:rsidP="000B0DB5">
            <w:pPr>
              <w:pStyle w:val="NoSpacing"/>
              <w:spacing w:line="240" w:lineRule="auto"/>
              <w:jc w:val="center"/>
            </w:pPr>
            <w:r w:rsidRPr="00825D26">
              <w:t>15 (3.2)</w:t>
            </w:r>
          </w:p>
        </w:tc>
        <w:tc>
          <w:tcPr>
            <w:tcW w:w="553" w:type="pct"/>
            <w:tcBorders>
              <w:top w:val="nil"/>
              <w:left w:val="nil"/>
              <w:bottom w:val="nil"/>
              <w:right w:val="nil"/>
            </w:tcBorders>
            <w:shd w:val="clear" w:color="auto" w:fill="auto"/>
            <w:noWrap/>
            <w:vAlign w:val="center"/>
            <w:hideMark/>
          </w:tcPr>
          <w:p w14:paraId="65517868" w14:textId="77777777" w:rsidR="00C40D16" w:rsidRPr="00825D26" w:rsidRDefault="00C40D16" w:rsidP="000B0DB5">
            <w:pPr>
              <w:pStyle w:val="NoSpacing"/>
              <w:spacing w:line="240" w:lineRule="auto"/>
              <w:jc w:val="center"/>
            </w:pPr>
            <w:r w:rsidRPr="00825D26">
              <w:t>16 (3.4)</w:t>
            </w:r>
          </w:p>
        </w:tc>
        <w:tc>
          <w:tcPr>
            <w:tcW w:w="553" w:type="pct"/>
            <w:tcBorders>
              <w:top w:val="nil"/>
              <w:left w:val="nil"/>
              <w:bottom w:val="nil"/>
              <w:right w:val="nil"/>
            </w:tcBorders>
            <w:shd w:val="clear" w:color="auto" w:fill="auto"/>
            <w:noWrap/>
            <w:vAlign w:val="center"/>
            <w:hideMark/>
          </w:tcPr>
          <w:p w14:paraId="018517F5" w14:textId="77777777" w:rsidR="00C40D16" w:rsidRPr="00825D26" w:rsidRDefault="00C40D16" w:rsidP="000B0DB5">
            <w:pPr>
              <w:pStyle w:val="NoSpacing"/>
              <w:spacing w:line="240" w:lineRule="auto"/>
              <w:jc w:val="center"/>
            </w:pPr>
            <w:r w:rsidRPr="00825D26">
              <w:t>14 (3)</w:t>
            </w:r>
          </w:p>
        </w:tc>
        <w:tc>
          <w:tcPr>
            <w:tcW w:w="553" w:type="pct"/>
            <w:tcBorders>
              <w:top w:val="nil"/>
              <w:left w:val="nil"/>
              <w:bottom w:val="nil"/>
              <w:right w:val="nil"/>
            </w:tcBorders>
            <w:shd w:val="clear" w:color="auto" w:fill="auto"/>
            <w:noWrap/>
            <w:vAlign w:val="center"/>
            <w:hideMark/>
          </w:tcPr>
          <w:p w14:paraId="69F4D43D" w14:textId="77777777" w:rsidR="00C40D16" w:rsidRPr="00825D26" w:rsidRDefault="00C40D16" w:rsidP="000B0DB5">
            <w:pPr>
              <w:pStyle w:val="NoSpacing"/>
              <w:spacing w:line="240" w:lineRule="auto"/>
              <w:jc w:val="center"/>
            </w:pPr>
            <w:r w:rsidRPr="00825D26">
              <w:t>16 (3.4)</w:t>
            </w:r>
          </w:p>
        </w:tc>
      </w:tr>
    </w:tbl>
    <w:p w14:paraId="55BCC5BC" w14:textId="77777777" w:rsidR="009D7AF9" w:rsidRDefault="009D7AF9" w:rsidP="00EC5C4D">
      <w:pPr>
        <w:spacing w:line="240" w:lineRule="auto"/>
        <w:rPr>
          <w:b/>
          <w:sz w:val="28"/>
          <w:szCs w:val="28"/>
        </w:rPr>
      </w:pPr>
    </w:p>
    <w:p w14:paraId="360FB33D" w14:textId="604F5D30" w:rsidR="00C40D16" w:rsidRDefault="00AE2B38" w:rsidP="00E83EA3">
      <w:pPr>
        <w:pStyle w:val="TableAppendix"/>
      </w:pPr>
      <w:bookmarkStart w:id="504" w:name="_Toc299648937"/>
      <w:r>
        <w:t xml:space="preserve">Chart </w:t>
      </w:r>
      <w:r w:rsidR="00E83EA3">
        <w:t>2.1:</w:t>
      </w:r>
      <w:r>
        <w:t xml:space="preserve"> Differences between coefficients of cluster numbers in solution</w:t>
      </w:r>
      <w:bookmarkEnd w:id="504"/>
    </w:p>
    <w:p w14:paraId="135BE9F4" w14:textId="79E931CE" w:rsidR="00C40D16" w:rsidRDefault="00AE2B38" w:rsidP="00C40D16">
      <w:pPr>
        <w:rPr>
          <w:b/>
          <w:sz w:val="28"/>
          <w:szCs w:val="28"/>
        </w:rPr>
      </w:pPr>
      <w:r>
        <w:rPr>
          <w:b/>
          <w:noProof/>
          <w:sz w:val="28"/>
          <w:szCs w:val="28"/>
          <w:lang w:val="en-US"/>
        </w:rPr>
        <w:drawing>
          <wp:inline distT="0" distB="0" distL="0" distR="0" wp14:anchorId="256E6258" wp14:editId="4085528D">
            <wp:extent cx="4005580" cy="3864325"/>
            <wp:effectExtent l="0" t="0" r="7620" b="0"/>
            <wp:docPr id="79" name="Picture 79" descr="Macintosh HD:Users:richard:Desktop:PhD:cluster analysis coeffici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Desktop:PhD:cluster analysis coefficient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5888" cy="3864623"/>
                    </a:xfrm>
                    <a:prstGeom prst="rect">
                      <a:avLst/>
                    </a:prstGeom>
                    <a:noFill/>
                    <a:ln>
                      <a:noFill/>
                    </a:ln>
                  </pic:spPr>
                </pic:pic>
              </a:graphicData>
            </a:graphic>
          </wp:inline>
        </w:drawing>
      </w:r>
    </w:p>
    <w:p w14:paraId="5290AFC9" w14:textId="36BAB439" w:rsidR="00B54FEC" w:rsidRDefault="00B54FEC" w:rsidP="00FB35AA">
      <w:pPr>
        <w:spacing w:line="240" w:lineRule="auto"/>
      </w:pPr>
      <w:r>
        <w:t xml:space="preserve">The size of the chart above makes distinguishing a shelf, or demarcation point more difficult, but it is clear that the difference between smaller cluster solutions account for much greater differences in the </w:t>
      </w:r>
      <w:proofErr w:type="gramStart"/>
      <w:r>
        <w:t xml:space="preserve">coefficients </w:t>
      </w:r>
      <w:r w:rsidR="008172FA">
        <w:t xml:space="preserve"> of</w:t>
      </w:r>
      <w:proofErr w:type="gramEnd"/>
      <w:r w:rsidR="008172FA">
        <w:t xml:space="preserve"> within-cluster sum of squares </w:t>
      </w:r>
      <w:r>
        <w:t xml:space="preserve">than the differences between the larger cluster solutions. It is therefore appropriate to consider a chart with fewer clusters. Chart X.X below shows the differences between cluster solutions from two to ten cluster solutions (i.e. the net increase from the first cluster which comprises every household </w:t>
      </w:r>
      <w:r w:rsidR="00A25490">
        <w:t>onwards</w:t>
      </w:r>
      <w:r>
        <w:t>).</w:t>
      </w:r>
    </w:p>
    <w:p w14:paraId="311D6F58" w14:textId="77777777" w:rsidR="00E83EA3" w:rsidRDefault="00E83EA3" w:rsidP="00EC5C4D">
      <w:pPr>
        <w:spacing w:line="240" w:lineRule="auto"/>
      </w:pPr>
    </w:p>
    <w:p w14:paraId="2901AAA4" w14:textId="045F14F1" w:rsidR="00AE2B38" w:rsidRDefault="00AE2B38" w:rsidP="00E83EA3">
      <w:pPr>
        <w:pStyle w:val="TableAppendix"/>
      </w:pPr>
      <w:bookmarkStart w:id="505" w:name="_Toc299648938"/>
      <w:r>
        <w:lastRenderedPageBreak/>
        <w:t xml:space="preserve">Chart </w:t>
      </w:r>
      <w:r w:rsidR="00E83EA3">
        <w:t>2.2:</w:t>
      </w:r>
      <w:r>
        <w:t xml:space="preserve"> Differences between coefficients of cluster numbers in solution (up to ten only)</w:t>
      </w:r>
      <w:bookmarkEnd w:id="505"/>
    </w:p>
    <w:p w14:paraId="482AF15C" w14:textId="374185C8" w:rsidR="00C40D16" w:rsidRDefault="00AE2B38" w:rsidP="00C40D16">
      <w:pPr>
        <w:rPr>
          <w:b/>
          <w:sz w:val="28"/>
          <w:szCs w:val="28"/>
        </w:rPr>
      </w:pPr>
      <w:r>
        <w:rPr>
          <w:b/>
          <w:noProof/>
          <w:sz w:val="28"/>
          <w:szCs w:val="28"/>
          <w:lang w:val="en-US"/>
        </w:rPr>
        <w:drawing>
          <wp:inline distT="0" distB="0" distL="0" distR="0" wp14:anchorId="32ACD31B" wp14:editId="46B066BD">
            <wp:extent cx="4348480" cy="2609088"/>
            <wp:effectExtent l="0" t="0" r="0" b="7620"/>
            <wp:docPr id="80" name="Picture 80" descr="Macintosh HD:Users:richard:Desktop:PhD:A framework for the PhD:cluster analysis coefficients up to ten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ard:Desktop:PhD:A framework for the PhD:cluster analysis coefficients up to ten only.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8480" cy="2609088"/>
                    </a:xfrm>
                    <a:prstGeom prst="rect">
                      <a:avLst/>
                    </a:prstGeom>
                    <a:noFill/>
                    <a:ln>
                      <a:noFill/>
                    </a:ln>
                  </pic:spPr>
                </pic:pic>
              </a:graphicData>
            </a:graphic>
          </wp:inline>
        </w:drawing>
      </w:r>
    </w:p>
    <w:p w14:paraId="0D7C7CFA" w14:textId="77777777" w:rsidR="00C91A5B" w:rsidRDefault="00C91A5B" w:rsidP="00D17FC1"/>
    <w:p w14:paraId="7BD3392D" w14:textId="66B91928" w:rsidR="00C91A5B" w:rsidRDefault="00C91A5B" w:rsidP="00C91A5B">
      <w:pPr>
        <w:pStyle w:val="2Subheadingappendix"/>
      </w:pPr>
      <w:bookmarkStart w:id="506" w:name="_Toc297378666"/>
      <w:r>
        <w:t>Cluster Analysis - Round Two ANOVA</w:t>
      </w:r>
      <w:bookmarkEnd w:id="506"/>
    </w:p>
    <w:p w14:paraId="02132100" w14:textId="77BE5359" w:rsidR="00AE2B38" w:rsidRDefault="00D17FC1" w:rsidP="00FB35AA">
      <w:pPr>
        <w:spacing w:line="240" w:lineRule="auto"/>
      </w:pPr>
      <w:r w:rsidRPr="00D17FC1">
        <w:t>Given the apparent break in the data around the four and five cluster number</w:t>
      </w:r>
      <w:r w:rsidR="00A832FB">
        <w:t>s in chart 2.2</w:t>
      </w:r>
      <w:r>
        <w:t xml:space="preserve"> further investigation of the appropriate number of clusters is needed. Whilst a number of methods can be used in this analysis ANOVA allows us to compare the means of each cluster according to the original PCAs to test whether the means are similar</w:t>
      </w:r>
      <w:r w:rsidR="00A25490">
        <w:t xml:space="preserve"> (</w:t>
      </w:r>
      <w:r w:rsidR="006263E0">
        <w:t xml:space="preserve">i.e. they </w:t>
      </w:r>
      <w:r w:rsidR="00A25490">
        <w:t>should be from the same cluster</w:t>
      </w:r>
      <w:r w:rsidR="006263E0">
        <w:t>)</w:t>
      </w:r>
      <w:r>
        <w:t xml:space="preserve">. Combining the ANOVA with Tukey’s post hoc test allows comparison of the significance in variation for each variable. </w:t>
      </w:r>
    </w:p>
    <w:p w14:paraId="1CBF8117" w14:textId="7546D840" w:rsidR="00EC5C4D" w:rsidRDefault="00A25490" w:rsidP="00FB35AA">
      <w:pPr>
        <w:spacing w:line="240" w:lineRule="auto"/>
      </w:pPr>
      <w:r>
        <w:t xml:space="preserve">Both the four and five cluster ANOVAs reveal that the null hypothesis (that clusters share the same means) can be rejected for the solutions across most of the PCA components, therefore the clusters do produce variation in the means. For the </w:t>
      </w:r>
      <w:proofErr w:type="gramStart"/>
      <w:r>
        <w:t>four cluster</w:t>
      </w:r>
      <w:proofErr w:type="gramEnd"/>
      <w:r>
        <w:t xml:space="preserve"> solution the ANOVA produces p (“Sig.” in the tables below) values below 0.05 for 15 of the 20 components, suggesting that the means do vary across most components</w:t>
      </w:r>
      <w:r w:rsidR="002D6065">
        <w:t xml:space="preserve"> (identified in red text)</w:t>
      </w:r>
      <w:r>
        <w:t xml:space="preserve">. Whilst the 0.05 </w:t>
      </w:r>
      <w:proofErr w:type="gramStart"/>
      <w:r>
        <w:t>value</w:t>
      </w:r>
      <w:proofErr w:type="gramEnd"/>
      <w:r>
        <w:t xml:space="preserve"> for p is arbitrary, its use conforms to norms in statistics in the social sciences. The </w:t>
      </w:r>
      <w:proofErr w:type="gramStart"/>
      <w:r>
        <w:t>five cluster</w:t>
      </w:r>
      <w:proofErr w:type="gramEnd"/>
      <w:r>
        <w:t xml:space="preserve"> solution is significant </w:t>
      </w:r>
      <w:r w:rsidR="009D7AF9">
        <w:t xml:space="preserve">across 17 of the 20 components. The means vary therefore across more components in the </w:t>
      </w:r>
      <w:proofErr w:type="gramStart"/>
      <w:r w:rsidR="009D7AF9">
        <w:t>five cluster</w:t>
      </w:r>
      <w:proofErr w:type="gramEnd"/>
      <w:r w:rsidR="009D7AF9">
        <w:t xml:space="preserve"> solution than the four cluster solution, although ANOVA does not tell us where this variation lies between clusters. The Tukey post hoc test reveals where this variation occurs (table </w:t>
      </w:r>
      <w:r w:rsidR="001E782E">
        <w:t>2.21</w:t>
      </w:r>
      <w:r w:rsidR="009D7AF9">
        <w:t xml:space="preserve">). It is unimportant that the variation occurs on each cluster for each component, as we do not assume that differences are universal between clusters and that some clusters may share characteristics on some components.   </w:t>
      </w:r>
    </w:p>
    <w:p w14:paraId="1F4285AE" w14:textId="11F086C7" w:rsidR="00854F63" w:rsidRDefault="00854F63" w:rsidP="007F08D5">
      <w:pPr>
        <w:pStyle w:val="TableAppendix"/>
      </w:pPr>
      <w:bookmarkStart w:id="507" w:name="_Toc299648939"/>
      <w:r>
        <w:t xml:space="preserve">Table </w:t>
      </w:r>
      <w:r w:rsidR="001A105D">
        <w:t xml:space="preserve">2.19: </w:t>
      </w:r>
      <w:r w:rsidR="00FB35AA">
        <w:t xml:space="preserve">PCA Round Two </w:t>
      </w:r>
      <w:r>
        <w:t xml:space="preserve">ANOVA </w:t>
      </w:r>
      <w:r w:rsidR="009F26BE">
        <w:t>for the Four-cluster solution</w:t>
      </w:r>
      <w:r w:rsidR="002D6065">
        <w:t xml:space="preserve"> (significant in red text)</w:t>
      </w:r>
      <w:bookmarkEnd w:id="507"/>
    </w:p>
    <w:tbl>
      <w:tblPr>
        <w:tblW w:w="5000" w:type="pct"/>
        <w:tblLook w:val="04A0" w:firstRow="1" w:lastRow="0" w:firstColumn="1" w:lastColumn="0" w:noHBand="0" w:noVBand="1"/>
      </w:tblPr>
      <w:tblGrid>
        <w:gridCol w:w="1761"/>
        <w:gridCol w:w="1497"/>
        <w:gridCol w:w="1396"/>
        <w:gridCol w:w="892"/>
        <w:gridCol w:w="1220"/>
        <w:gridCol w:w="892"/>
        <w:gridCol w:w="892"/>
      </w:tblGrid>
      <w:tr w:rsidR="009F26BE" w:rsidRPr="009F26BE" w14:paraId="5B3201FC" w14:textId="77777777" w:rsidTr="009F26BE">
        <w:trPr>
          <w:trHeight w:val="260"/>
        </w:trPr>
        <w:tc>
          <w:tcPr>
            <w:tcW w:w="1100" w:type="pct"/>
            <w:tcBorders>
              <w:top w:val="nil"/>
              <w:left w:val="nil"/>
              <w:bottom w:val="nil"/>
              <w:right w:val="nil"/>
            </w:tcBorders>
            <w:shd w:val="clear" w:color="000000" w:fill="D9D9D9"/>
            <w:noWrap/>
            <w:vAlign w:val="bottom"/>
            <w:hideMark/>
          </w:tcPr>
          <w:p w14:paraId="02C2D288"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PCA component</w:t>
            </w:r>
          </w:p>
        </w:tc>
        <w:tc>
          <w:tcPr>
            <w:tcW w:w="945" w:type="pct"/>
            <w:tcBorders>
              <w:top w:val="nil"/>
              <w:left w:val="nil"/>
              <w:bottom w:val="nil"/>
              <w:right w:val="nil"/>
            </w:tcBorders>
            <w:shd w:val="clear" w:color="000000" w:fill="D9D9D9"/>
            <w:noWrap/>
            <w:vAlign w:val="bottom"/>
            <w:hideMark/>
          </w:tcPr>
          <w:p w14:paraId="071366C1" w14:textId="77777777" w:rsidR="009F26BE" w:rsidRPr="009F26BE" w:rsidRDefault="009F26BE" w:rsidP="000B0DB5">
            <w:pPr>
              <w:spacing w:before="0" w:after="0" w:line="240" w:lineRule="auto"/>
              <w:jc w:val="left"/>
              <w:rPr>
                <w:rFonts w:eastAsia="Times New Roman" w:cs="Times New Roman"/>
                <w:b/>
                <w:bCs/>
                <w:color w:val="000000"/>
                <w:sz w:val="18"/>
                <w:szCs w:val="18"/>
              </w:rPr>
            </w:pPr>
            <w:r w:rsidRPr="009F26BE">
              <w:rPr>
                <w:rFonts w:eastAsia="Times New Roman" w:cs="Times New Roman"/>
                <w:b/>
                <w:bCs/>
                <w:color w:val="000000"/>
                <w:sz w:val="18"/>
                <w:szCs w:val="18"/>
              </w:rPr>
              <w:t> </w:t>
            </w:r>
          </w:p>
        </w:tc>
        <w:tc>
          <w:tcPr>
            <w:tcW w:w="591" w:type="pct"/>
            <w:tcBorders>
              <w:top w:val="nil"/>
              <w:left w:val="nil"/>
              <w:bottom w:val="nil"/>
              <w:right w:val="nil"/>
            </w:tcBorders>
            <w:shd w:val="clear" w:color="000000" w:fill="D9D9D9"/>
            <w:noWrap/>
            <w:vAlign w:val="bottom"/>
            <w:hideMark/>
          </w:tcPr>
          <w:p w14:paraId="0E59A833"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Sum of Squares</w:t>
            </w:r>
          </w:p>
        </w:tc>
        <w:tc>
          <w:tcPr>
            <w:tcW w:w="591" w:type="pct"/>
            <w:tcBorders>
              <w:top w:val="nil"/>
              <w:left w:val="nil"/>
              <w:bottom w:val="nil"/>
              <w:right w:val="nil"/>
            </w:tcBorders>
            <w:shd w:val="clear" w:color="000000" w:fill="D9D9D9"/>
            <w:noWrap/>
            <w:vAlign w:val="bottom"/>
            <w:hideMark/>
          </w:tcPr>
          <w:p w14:paraId="20966BD6" w14:textId="77777777" w:rsidR="009F26BE" w:rsidRPr="009F26BE" w:rsidRDefault="009F26BE" w:rsidP="000B0DB5">
            <w:pPr>
              <w:spacing w:before="0" w:after="0" w:line="240" w:lineRule="auto"/>
              <w:jc w:val="center"/>
              <w:rPr>
                <w:rFonts w:eastAsia="Times New Roman" w:cs="Times New Roman"/>
                <w:b/>
                <w:bCs/>
                <w:color w:val="000000"/>
                <w:sz w:val="18"/>
                <w:szCs w:val="18"/>
              </w:rPr>
            </w:pPr>
            <w:proofErr w:type="gramStart"/>
            <w:r w:rsidRPr="009F26BE">
              <w:rPr>
                <w:rFonts w:eastAsia="Times New Roman" w:cs="Times New Roman"/>
                <w:b/>
                <w:bCs/>
                <w:color w:val="000000"/>
                <w:sz w:val="18"/>
                <w:szCs w:val="18"/>
              </w:rPr>
              <w:t>df</w:t>
            </w:r>
            <w:proofErr w:type="gramEnd"/>
          </w:p>
        </w:tc>
        <w:tc>
          <w:tcPr>
            <w:tcW w:w="591" w:type="pct"/>
            <w:tcBorders>
              <w:top w:val="nil"/>
              <w:left w:val="nil"/>
              <w:bottom w:val="nil"/>
              <w:right w:val="nil"/>
            </w:tcBorders>
            <w:shd w:val="clear" w:color="000000" w:fill="D9D9D9"/>
            <w:noWrap/>
            <w:vAlign w:val="bottom"/>
            <w:hideMark/>
          </w:tcPr>
          <w:p w14:paraId="45B3A7A1"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Mean Square</w:t>
            </w:r>
          </w:p>
        </w:tc>
        <w:tc>
          <w:tcPr>
            <w:tcW w:w="591" w:type="pct"/>
            <w:tcBorders>
              <w:top w:val="nil"/>
              <w:left w:val="nil"/>
              <w:bottom w:val="nil"/>
              <w:right w:val="nil"/>
            </w:tcBorders>
            <w:shd w:val="clear" w:color="000000" w:fill="D9D9D9"/>
            <w:noWrap/>
            <w:vAlign w:val="bottom"/>
            <w:hideMark/>
          </w:tcPr>
          <w:p w14:paraId="18329422"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F</w:t>
            </w:r>
          </w:p>
        </w:tc>
        <w:tc>
          <w:tcPr>
            <w:tcW w:w="591" w:type="pct"/>
            <w:tcBorders>
              <w:top w:val="nil"/>
              <w:left w:val="nil"/>
              <w:bottom w:val="nil"/>
              <w:right w:val="nil"/>
            </w:tcBorders>
            <w:shd w:val="clear" w:color="000000" w:fill="D9D9D9"/>
            <w:noWrap/>
            <w:vAlign w:val="bottom"/>
            <w:hideMark/>
          </w:tcPr>
          <w:p w14:paraId="6769A6D4"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Sig.</w:t>
            </w:r>
          </w:p>
        </w:tc>
      </w:tr>
      <w:tr w:rsidR="009F26BE" w:rsidRPr="009F26BE" w14:paraId="1BC1A525" w14:textId="77777777" w:rsidTr="009F26BE">
        <w:trPr>
          <w:trHeight w:val="100"/>
        </w:trPr>
        <w:tc>
          <w:tcPr>
            <w:tcW w:w="1100" w:type="pct"/>
            <w:vMerge w:val="restart"/>
            <w:tcBorders>
              <w:top w:val="nil"/>
              <w:left w:val="nil"/>
              <w:bottom w:val="nil"/>
              <w:right w:val="nil"/>
            </w:tcBorders>
            <w:shd w:val="clear" w:color="auto" w:fill="auto"/>
            <w:vAlign w:val="bottom"/>
            <w:hideMark/>
          </w:tcPr>
          <w:p w14:paraId="2882FAC3"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1</w:t>
            </w:r>
          </w:p>
        </w:tc>
        <w:tc>
          <w:tcPr>
            <w:tcW w:w="945" w:type="pct"/>
            <w:tcBorders>
              <w:top w:val="nil"/>
              <w:left w:val="nil"/>
              <w:bottom w:val="nil"/>
              <w:right w:val="nil"/>
            </w:tcBorders>
            <w:shd w:val="clear" w:color="auto" w:fill="auto"/>
            <w:noWrap/>
            <w:vAlign w:val="bottom"/>
            <w:hideMark/>
          </w:tcPr>
          <w:p w14:paraId="43DAD8FD"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3DC34D0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47.579</w:t>
            </w:r>
          </w:p>
        </w:tc>
        <w:tc>
          <w:tcPr>
            <w:tcW w:w="591" w:type="pct"/>
            <w:tcBorders>
              <w:top w:val="nil"/>
              <w:left w:val="nil"/>
              <w:bottom w:val="nil"/>
              <w:right w:val="nil"/>
            </w:tcBorders>
            <w:shd w:val="clear" w:color="auto" w:fill="auto"/>
            <w:noWrap/>
            <w:vAlign w:val="bottom"/>
            <w:hideMark/>
          </w:tcPr>
          <w:p w14:paraId="0870088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4D04C35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15.86</w:t>
            </w:r>
          </w:p>
        </w:tc>
        <w:tc>
          <w:tcPr>
            <w:tcW w:w="591" w:type="pct"/>
            <w:tcBorders>
              <w:top w:val="nil"/>
              <w:left w:val="nil"/>
              <w:bottom w:val="nil"/>
              <w:right w:val="nil"/>
            </w:tcBorders>
            <w:shd w:val="clear" w:color="auto" w:fill="auto"/>
            <w:noWrap/>
            <w:vAlign w:val="bottom"/>
            <w:hideMark/>
          </w:tcPr>
          <w:p w14:paraId="4AC7C53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17.52</w:t>
            </w:r>
          </w:p>
        </w:tc>
        <w:tc>
          <w:tcPr>
            <w:tcW w:w="591" w:type="pct"/>
            <w:tcBorders>
              <w:top w:val="nil"/>
              <w:left w:val="nil"/>
              <w:bottom w:val="nil"/>
              <w:right w:val="nil"/>
            </w:tcBorders>
            <w:shd w:val="clear" w:color="auto" w:fill="auto"/>
            <w:noWrap/>
            <w:vAlign w:val="bottom"/>
            <w:hideMark/>
          </w:tcPr>
          <w:p w14:paraId="6CE4ACAF"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508604C9" w14:textId="77777777" w:rsidTr="009F26BE">
        <w:trPr>
          <w:trHeight w:val="100"/>
        </w:trPr>
        <w:tc>
          <w:tcPr>
            <w:tcW w:w="1100" w:type="pct"/>
            <w:vMerge/>
            <w:tcBorders>
              <w:top w:val="nil"/>
              <w:left w:val="nil"/>
              <w:bottom w:val="nil"/>
              <w:right w:val="nil"/>
            </w:tcBorders>
            <w:vAlign w:val="center"/>
            <w:hideMark/>
          </w:tcPr>
          <w:p w14:paraId="6EE941BF"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58C3D44"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70171D5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416.421</w:t>
            </w:r>
          </w:p>
        </w:tc>
        <w:tc>
          <w:tcPr>
            <w:tcW w:w="591" w:type="pct"/>
            <w:tcBorders>
              <w:top w:val="nil"/>
              <w:left w:val="nil"/>
              <w:bottom w:val="nil"/>
              <w:right w:val="nil"/>
            </w:tcBorders>
            <w:shd w:val="clear" w:color="auto" w:fill="auto"/>
            <w:noWrap/>
            <w:vAlign w:val="bottom"/>
            <w:hideMark/>
          </w:tcPr>
          <w:p w14:paraId="41CE537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2364348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0.905</w:t>
            </w:r>
          </w:p>
        </w:tc>
        <w:tc>
          <w:tcPr>
            <w:tcW w:w="591" w:type="pct"/>
            <w:tcBorders>
              <w:top w:val="nil"/>
              <w:left w:val="nil"/>
              <w:bottom w:val="nil"/>
              <w:right w:val="nil"/>
            </w:tcBorders>
            <w:shd w:val="clear" w:color="auto" w:fill="auto"/>
            <w:noWrap/>
            <w:vAlign w:val="bottom"/>
            <w:hideMark/>
          </w:tcPr>
          <w:p w14:paraId="563FD909"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6A761EBC"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361021EC" w14:textId="77777777" w:rsidTr="009F26BE">
        <w:trPr>
          <w:trHeight w:val="100"/>
        </w:trPr>
        <w:tc>
          <w:tcPr>
            <w:tcW w:w="1100" w:type="pct"/>
            <w:vMerge/>
            <w:tcBorders>
              <w:top w:val="nil"/>
              <w:left w:val="nil"/>
              <w:bottom w:val="nil"/>
              <w:right w:val="nil"/>
            </w:tcBorders>
            <w:vAlign w:val="center"/>
            <w:hideMark/>
          </w:tcPr>
          <w:p w14:paraId="407281D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3EBE163"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0B3242F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2240F4A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30F741A1"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89D7A7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6C7094FA"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D923CEC"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23F2322D"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2</w:t>
            </w:r>
          </w:p>
        </w:tc>
        <w:tc>
          <w:tcPr>
            <w:tcW w:w="945" w:type="pct"/>
            <w:tcBorders>
              <w:top w:val="nil"/>
              <w:left w:val="nil"/>
              <w:bottom w:val="nil"/>
              <w:right w:val="nil"/>
            </w:tcBorders>
            <w:shd w:val="clear" w:color="000000" w:fill="F2F2F2"/>
            <w:noWrap/>
            <w:vAlign w:val="bottom"/>
            <w:hideMark/>
          </w:tcPr>
          <w:p w14:paraId="1D7BC13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2FB01EC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10.447</w:t>
            </w:r>
          </w:p>
        </w:tc>
        <w:tc>
          <w:tcPr>
            <w:tcW w:w="591" w:type="pct"/>
            <w:tcBorders>
              <w:top w:val="nil"/>
              <w:left w:val="nil"/>
              <w:bottom w:val="nil"/>
              <w:right w:val="nil"/>
            </w:tcBorders>
            <w:shd w:val="clear" w:color="000000" w:fill="F2F2F2"/>
            <w:noWrap/>
            <w:vAlign w:val="bottom"/>
            <w:hideMark/>
          </w:tcPr>
          <w:p w14:paraId="129A13F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3BFD73E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3.482</w:t>
            </w:r>
          </w:p>
        </w:tc>
        <w:tc>
          <w:tcPr>
            <w:tcW w:w="591" w:type="pct"/>
            <w:tcBorders>
              <w:top w:val="nil"/>
              <w:left w:val="nil"/>
              <w:bottom w:val="nil"/>
              <w:right w:val="nil"/>
            </w:tcBorders>
            <w:shd w:val="clear" w:color="000000" w:fill="F2F2F2"/>
            <w:noWrap/>
            <w:vAlign w:val="bottom"/>
            <w:hideMark/>
          </w:tcPr>
          <w:p w14:paraId="0554381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3.532</w:t>
            </w:r>
          </w:p>
        </w:tc>
        <w:tc>
          <w:tcPr>
            <w:tcW w:w="591" w:type="pct"/>
            <w:tcBorders>
              <w:top w:val="nil"/>
              <w:left w:val="nil"/>
              <w:bottom w:val="nil"/>
              <w:right w:val="nil"/>
            </w:tcBorders>
            <w:shd w:val="clear" w:color="000000" w:fill="F2F2F2"/>
            <w:noWrap/>
            <w:vAlign w:val="bottom"/>
            <w:hideMark/>
          </w:tcPr>
          <w:p w14:paraId="0AF895A9"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0.015</w:t>
            </w:r>
          </w:p>
        </w:tc>
      </w:tr>
      <w:tr w:rsidR="009F26BE" w:rsidRPr="009F26BE" w14:paraId="7AC1EB11" w14:textId="77777777" w:rsidTr="009F26BE">
        <w:trPr>
          <w:trHeight w:val="100"/>
        </w:trPr>
        <w:tc>
          <w:tcPr>
            <w:tcW w:w="1100" w:type="pct"/>
            <w:vMerge/>
            <w:tcBorders>
              <w:top w:val="nil"/>
              <w:left w:val="nil"/>
              <w:bottom w:val="nil"/>
              <w:right w:val="nil"/>
            </w:tcBorders>
            <w:vAlign w:val="center"/>
            <w:hideMark/>
          </w:tcPr>
          <w:p w14:paraId="6E38235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7AB0B950"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68C223E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453.553</w:t>
            </w:r>
          </w:p>
        </w:tc>
        <w:tc>
          <w:tcPr>
            <w:tcW w:w="591" w:type="pct"/>
            <w:tcBorders>
              <w:top w:val="nil"/>
              <w:left w:val="nil"/>
              <w:bottom w:val="nil"/>
              <w:right w:val="nil"/>
            </w:tcBorders>
            <w:shd w:val="clear" w:color="000000" w:fill="F2F2F2"/>
            <w:noWrap/>
            <w:vAlign w:val="bottom"/>
            <w:hideMark/>
          </w:tcPr>
          <w:p w14:paraId="7AE7454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1559AD2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0.986</w:t>
            </w:r>
          </w:p>
        </w:tc>
        <w:tc>
          <w:tcPr>
            <w:tcW w:w="591" w:type="pct"/>
            <w:tcBorders>
              <w:top w:val="nil"/>
              <w:left w:val="nil"/>
              <w:bottom w:val="nil"/>
              <w:right w:val="nil"/>
            </w:tcBorders>
            <w:shd w:val="clear" w:color="000000" w:fill="F2F2F2"/>
            <w:noWrap/>
            <w:vAlign w:val="bottom"/>
            <w:hideMark/>
          </w:tcPr>
          <w:p w14:paraId="2C539A0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1E493D50"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1C63F438" w14:textId="77777777" w:rsidTr="009F26BE">
        <w:trPr>
          <w:trHeight w:val="100"/>
        </w:trPr>
        <w:tc>
          <w:tcPr>
            <w:tcW w:w="1100" w:type="pct"/>
            <w:vMerge/>
            <w:tcBorders>
              <w:top w:val="nil"/>
              <w:left w:val="nil"/>
              <w:bottom w:val="nil"/>
              <w:right w:val="nil"/>
            </w:tcBorders>
            <w:vAlign w:val="center"/>
            <w:hideMark/>
          </w:tcPr>
          <w:p w14:paraId="7C63F68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21F606A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76699AD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4C652A9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601F43E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A7D1AD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1C7A56E3"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1FDC23B8" w14:textId="77777777" w:rsidTr="009F26BE">
        <w:trPr>
          <w:trHeight w:val="100"/>
        </w:trPr>
        <w:tc>
          <w:tcPr>
            <w:tcW w:w="1100" w:type="pct"/>
            <w:vMerge w:val="restart"/>
            <w:tcBorders>
              <w:top w:val="nil"/>
              <w:left w:val="nil"/>
              <w:bottom w:val="nil"/>
              <w:right w:val="nil"/>
            </w:tcBorders>
            <w:shd w:val="clear" w:color="auto" w:fill="auto"/>
            <w:vAlign w:val="bottom"/>
            <w:hideMark/>
          </w:tcPr>
          <w:p w14:paraId="419CD333"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3</w:t>
            </w:r>
          </w:p>
        </w:tc>
        <w:tc>
          <w:tcPr>
            <w:tcW w:w="945" w:type="pct"/>
            <w:tcBorders>
              <w:top w:val="nil"/>
              <w:left w:val="nil"/>
              <w:bottom w:val="nil"/>
              <w:right w:val="nil"/>
            </w:tcBorders>
            <w:shd w:val="clear" w:color="auto" w:fill="auto"/>
            <w:noWrap/>
            <w:vAlign w:val="bottom"/>
            <w:hideMark/>
          </w:tcPr>
          <w:p w14:paraId="385F109D"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320D1CA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7.941</w:t>
            </w:r>
          </w:p>
        </w:tc>
        <w:tc>
          <w:tcPr>
            <w:tcW w:w="591" w:type="pct"/>
            <w:tcBorders>
              <w:top w:val="nil"/>
              <w:left w:val="nil"/>
              <w:bottom w:val="nil"/>
              <w:right w:val="nil"/>
            </w:tcBorders>
            <w:shd w:val="clear" w:color="auto" w:fill="auto"/>
            <w:noWrap/>
            <w:vAlign w:val="bottom"/>
            <w:hideMark/>
          </w:tcPr>
          <w:p w14:paraId="3C10B5F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68219E4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2.647</w:t>
            </w:r>
          </w:p>
        </w:tc>
        <w:tc>
          <w:tcPr>
            <w:tcW w:w="591" w:type="pct"/>
            <w:tcBorders>
              <w:top w:val="nil"/>
              <w:left w:val="nil"/>
              <w:bottom w:val="nil"/>
              <w:right w:val="nil"/>
            </w:tcBorders>
            <w:shd w:val="clear" w:color="auto" w:fill="auto"/>
            <w:noWrap/>
            <w:vAlign w:val="bottom"/>
            <w:hideMark/>
          </w:tcPr>
          <w:p w14:paraId="6CC1993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2.67</w:t>
            </w:r>
          </w:p>
        </w:tc>
        <w:tc>
          <w:tcPr>
            <w:tcW w:w="591" w:type="pct"/>
            <w:tcBorders>
              <w:top w:val="nil"/>
              <w:left w:val="nil"/>
              <w:bottom w:val="nil"/>
              <w:right w:val="nil"/>
            </w:tcBorders>
            <w:shd w:val="clear" w:color="auto" w:fill="auto"/>
            <w:noWrap/>
            <w:vAlign w:val="bottom"/>
            <w:hideMark/>
          </w:tcPr>
          <w:p w14:paraId="5A202FF1"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0.047</w:t>
            </w:r>
          </w:p>
        </w:tc>
      </w:tr>
      <w:tr w:rsidR="009F26BE" w:rsidRPr="009F26BE" w14:paraId="06E96530" w14:textId="77777777" w:rsidTr="009F26BE">
        <w:trPr>
          <w:trHeight w:val="100"/>
        </w:trPr>
        <w:tc>
          <w:tcPr>
            <w:tcW w:w="1100" w:type="pct"/>
            <w:vMerge/>
            <w:tcBorders>
              <w:top w:val="nil"/>
              <w:left w:val="nil"/>
              <w:bottom w:val="nil"/>
              <w:right w:val="nil"/>
            </w:tcBorders>
            <w:vAlign w:val="center"/>
            <w:hideMark/>
          </w:tcPr>
          <w:p w14:paraId="5B530449"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1AD85870"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78C5741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456.059</w:t>
            </w:r>
          </w:p>
        </w:tc>
        <w:tc>
          <w:tcPr>
            <w:tcW w:w="591" w:type="pct"/>
            <w:tcBorders>
              <w:top w:val="nil"/>
              <w:left w:val="nil"/>
              <w:bottom w:val="nil"/>
              <w:right w:val="nil"/>
            </w:tcBorders>
            <w:shd w:val="clear" w:color="auto" w:fill="auto"/>
            <w:noWrap/>
            <w:vAlign w:val="bottom"/>
            <w:hideMark/>
          </w:tcPr>
          <w:p w14:paraId="4A03610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7EAF5A0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0.991</w:t>
            </w:r>
          </w:p>
        </w:tc>
        <w:tc>
          <w:tcPr>
            <w:tcW w:w="591" w:type="pct"/>
            <w:tcBorders>
              <w:top w:val="nil"/>
              <w:left w:val="nil"/>
              <w:bottom w:val="nil"/>
              <w:right w:val="nil"/>
            </w:tcBorders>
            <w:shd w:val="clear" w:color="auto" w:fill="auto"/>
            <w:noWrap/>
            <w:vAlign w:val="bottom"/>
            <w:hideMark/>
          </w:tcPr>
          <w:p w14:paraId="281DE017"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D2A9D83"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05A2DBA7" w14:textId="77777777" w:rsidTr="009F26BE">
        <w:trPr>
          <w:trHeight w:val="100"/>
        </w:trPr>
        <w:tc>
          <w:tcPr>
            <w:tcW w:w="1100" w:type="pct"/>
            <w:vMerge/>
            <w:tcBorders>
              <w:top w:val="nil"/>
              <w:left w:val="nil"/>
              <w:bottom w:val="nil"/>
              <w:right w:val="nil"/>
            </w:tcBorders>
            <w:vAlign w:val="center"/>
            <w:hideMark/>
          </w:tcPr>
          <w:p w14:paraId="42DB979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7D5240D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578E1D3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0202DDB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43003ABA"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AD9C07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0EB9B6B4"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0F0EBCC2"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53D15B5A"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4</w:t>
            </w:r>
          </w:p>
        </w:tc>
        <w:tc>
          <w:tcPr>
            <w:tcW w:w="945" w:type="pct"/>
            <w:tcBorders>
              <w:top w:val="nil"/>
              <w:left w:val="nil"/>
              <w:bottom w:val="nil"/>
              <w:right w:val="nil"/>
            </w:tcBorders>
            <w:shd w:val="clear" w:color="000000" w:fill="F2F2F2"/>
            <w:noWrap/>
            <w:vAlign w:val="bottom"/>
            <w:hideMark/>
          </w:tcPr>
          <w:p w14:paraId="21AA62B0"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2098CF5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73.632</w:t>
            </w:r>
          </w:p>
        </w:tc>
        <w:tc>
          <w:tcPr>
            <w:tcW w:w="591" w:type="pct"/>
            <w:tcBorders>
              <w:top w:val="nil"/>
              <w:left w:val="nil"/>
              <w:bottom w:val="nil"/>
              <w:right w:val="nil"/>
            </w:tcBorders>
            <w:shd w:val="clear" w:color="000000" w:fill="F2F2F2"/>
            <w:noWrap/>
            <w:vAlign w:val="bottom"/>
            <w:hideMark/>
          </w:tcPr>
          <w:p w14:paraId="2157B29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3C6B579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24.544</w:t>
            </w:r>
          </w:p>
        </w:tc>
        <w:tc>
          <w:tcPr>
            <w:tcW w:w="591" w:type="pct"/>
            <w:tcBorders>
              <w:top w:val="nil"/>
              <w:left w:val="nil"/>
              <w:bottom w:val="nil"/>
              <w:right w:val="nil"/>
            </w:tcBorders>
            <w:shd w:val="clear" w:color="000000" w:fill="F2F2F2"/>
            <w:noWrap/>
            <w:vAlign w:val="bottom"/>
            <w:hideMark/>
          </w:tcPr>
          <w:p w14:paraId="7D0B5A8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28.922</w:t>
            </w:r>
          </w:p>
        </w:tc>
        <w:tc>
          <w:tcPr>
            <w:tcW w:w="591" w:type="pct"/>
            <w:tcBorders>
              <w:top w:val="nil"/>
              <w:left w:val="nil"/>
              <w:bottom w:val="nil"/>
              <w:right w:val="nil"/>
            </w:tcBorders>
            <w:shd w:val="clear" w:color="000000" w:fill="F2F2F2"/>
            <w:noWrap/>
            <w:vAlign w:val="bottom"/>
            <w:hideMark/>
          </w:tcPr>
          <w:p w14:paraId="379CA265"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3F21F5B5" w14:textId="77777777" w:rsidTr="009F26BE">
        <w:trPr>
          <w:trHeight w:val="100"/>
        </w:trPr>
        <w:tc>
          <w:tcPr>
            <w:tcW w:w="1100" w:type="pct"/>
            <w:vMerge/>
            <w:tcBorders>
              <w:top w:val="nil"/>
              <w:left w:val="nil"/>
              <w:bottom w:val="nil"/>
              <w:right w:val="nil"/>
            </w:tcBorders>
            <w:vAlign w:val="center"/>
            <w:hideMark/>
          </w:tcPr>
          <w:p w14:paraId="436C1D9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25B71B4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7C9DE68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390.368</w:t>
            </w:r>
          </w:p>
        </w:tc>
        <w:tc>
          <w:tcPr>
            <w:tcW w:w="591" w:type="pct"/>
            <w:tcBorders>
              <w:top w:val="nil"/>
              <w:left w:val="nil"/>
              <w:bottom w:val="nil"/>
              <w:right w:val="nil"/>
            </w:tcBorders>
            <w:shd w:val="clear" w:color="000000" w:fill="F2F2F2"/>
            <w:noWrap/>
            <w:vAlign w:val="bottom"/>
            <w:hideMark/>
          </w:tcPr>
          <w:p w14:paraId="50A0C4C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42AA892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0.849</w:t>
            </w:r>
          </w:p>
        </w:tc>
        <w:tc>
          <w:tcPr>
            <w:tcW w:w="591" w:type="pct"/>
            <w:tcBorders>
              <w:top w:val="nil"/>
              <w:left w:val="nil"/>
              <w:bottom w:val="nil"/>
              <w:right w:val="nil"/>
            </w:tcBorders>
            <w:shd w:val="clear" w:color="000000" w:fill="F2F2F2"/>
            <w:noWrap/>
            <w:vAlign w:val="bottom"/>
            <w:hideMark/>
          </w:tcPr>
          <w:p w14:paraId="235D264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791CAE8"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63E2F9C3" w14:textId="77777777" w:rsidTr="009F26BE">
        <w:trPr>
          <w:trHeight w:val="100"/>
        </w:trPr>
        <w:tc>
          <w:tcPr>
            <w:tcW w:w="1100" w:type="pct"/>
            <w:vMerge/>
            <w:tcBorders>
              <w:top w:val="nil"/>
              <w:left w:val="nil"/>
              <w:bottom w:val="nil"/>
              <w:right w:val="nil"/>
            </w:tcBorders>
            <w:vAlign w:val="center"/>
            <w:hideMark/>
          </w:tcPr>
          <w:p w14:paraId="14DBE8E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53830969"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650CE8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3B2DF0B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6C7881B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6614E5C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AC0DCC9"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63F61072" w14:textId="77777777" w:rsidTr="009F26BE">
        <w:trPr>
          <w:trHeight w:val="100"/>
        </w:trPr>
        <w:tc>
          <w:tcPr>
            <w:tcW w:w="1100" w:type="pct"/>
            <w:vMerge w:val="restart"/>
            <w:tcBorders>
              <w:top w:val="nil"/>
              <w:left w:val="nil"/>
              <w:bottom w:val="nil"/>
              <w:right w:val="nil"/>
            </w:tcBorders>
            <w:shd w:val="clear" w:color="auto" w:fill="auto"/>
            <w:vAlign w:val="bottom"/>
            <w:hideMark/>
          </w:tcPr>
          <w:p w14:paraId="15949984"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w:t>
            </w:r>
            <w:r w:rsidRPr="003B6B47">
              <w:rPr>
                <w:rFonts w:eastAsia="Times New Roman" w:cs="Times New Roman"/>
                <w:bCs/>
                <w:color w:val="000000"/>
                <w:sz w:val="18"/>
                <w:szCs w:val="18"/>
              </w:rPr>
              <w:lastRenderedPageBreak/>
              <w:t>Pre Search 5</w:t>
            </w:r>
          </w:p>
        </w:tc>
        <w:tc>
          <w:tcPr>
            <w:tcW w:w="945" w:type="pct"/>
            <w:tcBorders>
              <w:top w:val="nil"/>
              <w:left w:val="nil"/>
              <w:bottom w:val="nil"/>
              <w:right w:val="nil"/>
            </w:tcBorders>
            <w:shd w:val="clear" w:color="auto" w:fill="auto"/>
            <w:noWrap/>
            <w:vAlign w:val="bottom"/>
            <w:hideMark/>
          </w:tcPr>
          <w:p w14:paraId="00D2111B"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lastRenderedPageBreak/>
              <w:t>Between Groups</w:t>
            </w:r>
          </w:p>
        </w:tc>
        <w:tc>
          <w:tcPr>
            <w:tcW w:w="591" w:type="pct"/>
            <w:tcBorders>
              <w:top w:val="nil"/>
              <w:left w:val="nil"/>
              <w:bottom w:val="nil"/>
              <w:right w:val="nil"/>
            </w:tcBorders>
            <w:shd w:val="clear" w:color="auto" w:fill="auto"/>
            <w:noWrap/>
            <w:vAlign w:val="bottom"/>
            <w:hideMark/>
          </w:tcPr>
          <w:p w14:paraId="15E6FC7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14.868</w:t>
            </w:r>
          </w:p>
        </w:tc>
        <w:tc>
          <w:tcPr>
            <w:tcW w:w="591" w:type="pct"/>
            <w:tcBorders>
              <w:top w:val="nil"/>
              <w:left w:val="nil"/>
              <w:bottom w:val="nil"/>
              <w:right w:val="nil"/>
            </w:tcBorders>
            <w:shd w:val="clear" w:color="auto" w:fill="auto"/>
            <w:noWrap/>
            <w:vAlign w:val="bottom"/>
            <w:hideMark/>
          </w:tcPr>
          <w:p w14:paraId="5970624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47765B1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4.956</w:t>
            </w:r>
          </w:p>
        </w:tc>
        <w:tc>
          <w:tcPr>
            <w:tcW w:w="591" w:type="pct"/>
            <w:tcBorders>
              <w:top w:val="nil"/>
              <w:left w:val="nil"/>
              <w:bottom w:val="nil"/>
              <w:right w:val="nil"/>
            </w:tcBorders>
            <w:shd w:val="clear" w:color="auto" w:fill="auto"/>
            <w:noWrap/>
            <w:vAlign w:val="bottom"/>
            <w:hideMark/>
          </w:tcPr>
          <w:p w14:paraId="2290C90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5.076</w:t>
            </w:r>
          </w:p>
        </w:tc>
        <w:tc>
          <w:tcPr>
            <w:tcW w:w="591" w:type="pct"/>
            <w:tcBorders>
              <w:top w:val="nil"/>
              <w:left w:val="nil"/>
              <w:bottom w:val="nil"/>
              <w:right w:val="nil"/>
            </w:tcBorders>
            <w:shd w:val="clear" w:color="auto" w:fill="auto"/>
            <w:noWrap/>
            <w:vAlign w:val="bottom"/>
            <w:hideMark/>
          </w:tcPr>
          <w:p w14:paraId="277C3B2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0.002</w:t>
            </w:r>
          </w:p>
        </w:tc>
      </w:tr>
      <w:tr w:rsidR="009F26BE" w:rsidRPr="009F26BE" w14:paraId="26A70A90" w14:textId="77777777" w:rsidTr="009F26BE">
        <w:trPr>
          <w:trHeight w:val="100"/>
        </w:trPr>
        <w:tc>
          <w:tcPr>
            <w:tcW w:w="1100" w:type="pct"/>
            <w:vMerge/>
            <w:tcBorders>
              <w:top w:val="nil"/>
              <w:left w:val="nil"/>
              <w:bottom w:val="nil"/>
              <w:right w:val="nil"/>
            </w:tcBorders>
            <w:vAlign w:val="center"/>
            <w:hideMark/>
          </w:tcPr>
          <w:p w14:paraId="71E1D7F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027879D"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078A33D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449.132</w:t>
            </w:r>
          </w:p>
        </w:tc>
        <w:tc>
          <w:tcPr>
            <w:tcW w:w="591" w:type="pct"/>
            <w:tcBorders>
              <w:top w:val="nil"/>
              <w:left w:val="nil"/>
              <w:bottom w:val="nil"/>
              <w:right w:val="nil"/>
            </w:tcBorders>
            <w:shd w:val="clear" w:color="auto" w:fill="auto"/>
            <w:noWrap/>
            <w:vAlign w:val="bottom"/>
            <w:hideMark/>
          </w:tcPr>
          <w:p w14:paraId="5BF322C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198A47E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0.976</w:t>
            </w:r>
          </w:p>
        </w:tc>
        <w:tc>
          <w:tcPr>
            <w:tcW w:w="591" w:type="pct"/>
            <w:tcBorders>
              <w:top w:val="nil"/>
              <w:left w:val="nil"/>
              <w:bottom w:val="nil"/>
              <w:right w:val="nil"/>
            </w:tcBorders>
            <w:shd w:val="clear" w:color="auto" w:fill="auto"/>
            <w:noWrap/>
            <w:vAlign w:val="bottom"/>
            <w:hideMark/>
          </w:tcPr>
          <w:p w14:paraId="68F58A76"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2ECDC263"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1A562DB1" w14:textId="77777777" w:rsidTr="009F26BE">
        <w:trPr>
          <w:trHeight w:val="100"/>
        </w:trPr>
        <w:tc>
          <w:tcPr>
            <w:tcW w:w="1100" w:type="pct"/>
            <w:vMerge/>
            <w:tcBorders>
              <w:top w:val="nil"/>
              <w:left w:val="nil"/>
              <w:bottom w:val="nil"/>
              <w:right w:val="nil"/>
            </w:tcBorders>
            <w:vAlign w:val="center"/>
            <w:hideMark/>
          </w:tcPr>
          <w:p w14:paraId="714CEB6F"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2EF0F936"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6D95581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1560810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3241F4E1"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275C3CB3"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8915427"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410B4DF0"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7723AAC0"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6</w:t>
            </w:r>
          </w:p>
        </w:tc>
        <w:tc>
          <w:tcPr>
            <w:tcW w:w="945" w:type="pct"/>
            <w:tcBorders>
              <w:top w:val="nil"/>
              <w:left w:val="nil"/>
              <w:bottom w:val="nil"/>
              <w:right w:val="nil"/>
            </w:tcBorders>
            <w:shd w:val="clear" w:color="000000" w:fill="F2F2F2"/>
            <w:noWrap/>
            <w:vAlign w:val="bottom"/>
            <w:hideMark/>
          </w:tcPr>
          <w:p w14:paraId="2E5A849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619D134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29.792</w:t>
            </w:r>
          </w:p>
        </w:tc>
        <w:tc>
          <w:tcPr>
            <w:tcW w:w="591" w:type="pct"/>
            <w:tcBorders>
              <w:top w:val="nil"/>
              <w:left w:val="nil"/>
              <w:bottom w:val="nil"/>
              <w:right w:val="nil"/>
            </w:tcBorders>
            <w:shd w:val="clear" w:color="000000" w:fill="F2F2F2"/>
            <w:noWrap/>
            <w:vAlign w:val="bottom"/>
            <w:hideMark/>
          </w:tcPr>
          <w:p w14:paraId="61F9921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3E673E0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9.931</w:t>
            </w:r>
          </w:p>
        </w:tc>
        <w:tc>
          <w:tcPr>
            <w:tcW w:w="591" w:type="pct"/>
            <w:tcBorders>
              <w:top w:val="nil"/>
              <w:left w:val="nil"/>
              <w:bottom w:val="nil"/>
              <w:right w:val="nil"/>
            </w:tcBorders>
            <w:shd w:val="clear" w:color="000000" w:fill="F2F2F2"/>
            <w:noWrap/>
            <w:vAlign w:val="bottom"/>
            <w:hideMark/>
          </w:tcPr>
          <w:p w14:paraId="19C33DB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10.52</w:t>
            </w:r>
          </w:p>
        </w:tc>
        <w:tc>
          <w:tcPr>
            <w:tcW w:w="591" w:type="pct"/>
            <w:tcBorders>
              <w:top w:val="nil"/>
              <w:left w:val="nil"/>
              <w:bottom w:val="nil"/>
              <w:right w:val="nil"/>
            </w:tcBorders>
            <w:shd w:val="clear" w:color="000000" w:fill="F2F2F2"/>
            <w:noWrap/>
            <w:vAlign w:val="bottom"/>
            <w:hideMark/>
          </w:tcPr>
          <w:p w14:paraId="7222EDD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0605840E" w14:textId="77777777" w:rsidTr="009F26BE">
        <w:trPr>
          <w:trHeight w:val="100"/>
        </w:trPr>
        <w:tc>
          <w:tcPr>
            <w:tcW w:w="1100" w:type="pct"/>
            <w:vMerge/>
            <w:tcBorders>
              <w:top w:val="nil"/>
              <w:left w:val="nil"/>
              <w:bottom w:val="nil"/>
              <w:right w:val="nil"/>
            </w:tcBorders>
            <w:vAlign w:val="center"/>
            <w:hideMark/>
          </w:tcPr>
          <w:p w14:paraId="69B9BB5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1554D991"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732B44C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434.208</w:t>
            </w:r>
          </w:p>
        </w:tc>
        <w:tc>
          <w:tcPr>
            <w:tcW w:w="591" w:type="pct"/>
            <w:tcBorders>
              <w:top w:val="nil"/>
              <w:left w:val="nil"/>
              <w:bottom w:val="nil"/>
              <w:right w:val="nil"/>
            </w:tcBorders>
            <w:shd w:val="clear" w:color="000000" w:fill="F2F2F2"/>
            <w:noWrap/>
            <w:vAlign w:val="bottom"/>
            <w:hideMark/>
          </w:tcPr>
          <w:p w14:paraId="5DFB3DF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0A862B1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0.944</w:t>
            </w:r>
          </w:p>
        </w:tc>
        <w:tc>
          <w:tcPr>
            <w:tcW w:w="591" w:type="pct"/>
            <w:tcBorders>
              <w:top w:val="nil"/>
              <w:left w:val="nil"/>
              <w:bottom w:val="nil"/>
              <w:right w:val="nil"/>
            </w:tcBorders>
            <w:shd w:val="clear" w:color="000000" w:fill="F2F2F2"/>
            <w:noWrap/>
            <w:vAlign w:val="bottom"/>
            <w:hideMark/>
          </w:tcPr>
          <w:p w14:paraId="582FE7D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0DD54A8"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0AD56A71" w14:textId="77777777" w:rsidTr="009F26BE">
        <w:trPr>
          <w:trHeight w:val="100"/>
        </w:trPr>
        <w:tc>
          <w:tcPr>
            <w:tcW w:w="1100" w:type="pct"/>
            <w:vMerge/>
            <w:tcBorders>
              <w:top w:val="nil"/>
              <w:left w:val="nil"/>
              <w:bottom w:val="nil"/>
              <w:right w:val="nil"/>
            </w:tcBorders>
            <w:vAlign w:val="center"/>
            <w:hideMark/>
          </w:tcPr>
          <w:p w14:paraId="1CA7CA7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6C0E94E9"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0673A78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1DEDD94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48B460D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AF3E3D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09793AE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0873C233" w14:textId="77777777" w:rsidTr="009F26BE">
        <w:trPr>
          <w:trHeight w:val="100"/>
        </w:trPr>
        <w:tc>
          <w:tcPr>
            <w:tcW w:w="1100" w:type="pct"/>
            <w:vMerge w:val="restart"/>
            <w:tcBorders>
              <w:top w:val="nil"/>
              <w:left w:val="nil"/>
              <w:bottom w:val="nil"/>
              <w:right w:val="nil"/>
            </w:tcBorders>
            <w:shd w:val="clear" w:color="auto" w:fill="auto"/>
            <w:vAlign w:val="bottom"/>
            <w:hideMark/>
          </w:tcPr>
          <w:p w14:paraId="38611F35"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One 1</w:t>
            </w:r>
          </w:p>
        </w:tc>
        <w:tc>
          <w:tcPr>
            <w:tcW w:w="945" w:type="pct"/>
            <w:tcBorders>
              <w:top w:val="nil"/>
              <w:left w:val="nil"/>
              <w:bottom w:val="nil"/>
              <w:right w:val="nil"/>
            </w:tcBorders>
            <w:shd w:val="clear" w:color="auto" w:fill="auto"/>
            <w:noWrap/>
            <w:vAlign w:val="bottom"/>
            <w:hideMark/>
          </w:tcPr>
          <w:p w14:paraId="00F709E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204387A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195.049</w:t>
            </w:r>
          </w:p>
        </w:tc>
        <w:tc>
          <w:tcPr>
            <w:tcW w:w="591" w:type="pct"/>
            <w:tcBorders>
              <w:top w:val="nil"/>
              <w:left w:val="nil"/>
              <w:bottom w:val="nil"/>
              <w:right w:val="nil"/>
            </w:tcBorders>
            <w:shd w:val="clear" w:color="auto" w:fill="auto"/>
            <w:noWrap/>
            <w:vAlign w:val="bottom"/>
            <w:hideMark/>
          </w:tcPr>
          <w:p w14:paraId="59B72BD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6319C23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65.016</w:t>
            </w:r>
          </w:p>
        </w:tc>
        <w:tc>
          <w:tcPr>
            <w:tcW w:w="591" w:type="pct"/>
            <w:tcBorders>
              <w:top w:val="nil"/>
              <w:left w:val="nil"/>
              <w:bottom w:val="nil"/>
              <w:right w:val="nil"/>
            </w:tcBorders>
            <w:shd w:val="clear" w:color="auto" w:fill="auto"/>
            <w:noWrap/>
            <w:vAlign w:val="bottom"/>
            <w:hideMark/>
          </w:tcPr>
          <w:p w14:paraId="6E3C97B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111.2</w:t>
            </w:r>
          </w:p>
        </w:tc>
        <w:tc>
          <w:tcPr>
            <w:tcW w:w="591" w:type="pct"/>
            <w:tcBorders>
              <w:top w:val="nil"/>
              <w:left w:val="nil"/>
              <w:bottom w:val="nil"/>
              <w:right w:val="nil"/>
            </w:tcBorders>
            <w:shd w:val="clear" w:color="auto" w:fill="auto"/>
            <w:noWrap/>
            <w:vAlign w:val="bottom"/>
            <w:hideMark/>
          </w:tcPr>
          <w:p w14:paraId="25960CBF"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5CACD66" w14:textId="77777777" w:rsidTr="009F26BE">
        <w:trPr>
          <w:trHeight w:val="100"/>
        </w:trPr>
        <w:tc>
          <w:tcPr>
            <w:tcW w:w="1100" w:type="pct"/>
            <w:vMerge/>
            <w:tcBorders>
              <w:top w:val="nil"/>
              <w:left w:val="nil"/>
              <w:bottom w:val="nil"/>
              <w:right w:val="nil"/>
            </w:tcBorders>
            <w:vAlign w:val="center"/>
            <w:hideMark/>
          </w:tcPr>
          <w:p w14:paraId="5BEDC49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4B9BB92F"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301C223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268.951</w:t>
            </w:r>
          </w:p>
        </w:tc>
        <w:tc>
          <w:tcPr>
            <w:tcW w:w="591" w:type="pct"/>
            <w:tcBorders>
              <w:top w:val="nil"/>
              <w:left w:val="nil"/>
              <w:bottom w:val="nil"/>
              <w:right w:val="nil"/>
            </w:tcBorders>
            <w:shd w:val="clear" w:color="auto" w:fill="auto"/>
            <w:noWrap/>
            <w:vAlign w:val="bottom"/>
            <w:hideMark/>
          </w:tcPr>
          <w:p w14:paraId="425A09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1324917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0.585</w:t>
            </w:r>
          </w:p>
        </w:tc>
        <w:tc>
          <w:tcPr>
            <w:tcW w:w="591" w:type="pct"/>
            <w:tcBorders>
              <w:top w:val="nil"/>
              <w:left w:val="nil"/>
              <w:bottom w:val="nil"/>
              <w:right w:val="nil"/>
            </w:tcBorders>
            <w:shd w:val="clear" w:color="auto" w:fill="auto"/>
            <w:noWrap/>
            <w:vAlign w:val="bottom"/>
            <w:hideMark/>
          </w:tcPr>
          <w:p w14:paraId="7CED53AD"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37AFFEB2"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A210648" w14:textId="77777777" w:rsidTr="009F26BE">
        <w:trPr>
          <w:trHeight w:val="100"/>
        </w:trPr>
        <w:tc>
          <w:tcPr>
            <w:tcW w:w="1100" w:type="pct"/>
            <w:vMerge/>
            <w:tcBorders>
              <w:top w:val="nil"/>
              <w:left w:val="nil"/>
              <w:bottom w:val="nil"/>
              <w:right w:val="nil"/>
            </w:tcBorders>
            <w:vAlign w:val="center"/>
            <w:hideMark/>
          </w:tcPr>
          <w:p w14:paraId="0036C0FD"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4F9651FF"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54D4844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77E4259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0683AEE3"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04D8EC72"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0F38AD0"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33206BA8"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0FFAE541"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2</w:t>
            </w:r>
            <w:proofErr w:type="gramEnd"/>
          </w:p>
        </w:tc>
        <w:tc>
          <w:tcPr>
            <w:tcW w:w="945" w:type="pct"/>
            <w:tcBorders>
              <w:top w:val="nil"/>
              <w:left w:val="nil"/>
              <w:bottom w:val="nil"/>
              <w:right w:val="nil"/>
            </w:tcBorders>
            <w:shd w:val="clear" w:color="000000" w:fill="F2F2F2"/>
            <w:noWrap/>
            <w:vAlign w:val="bottom"/>
            <w:hideMark/>
          </w:tcPr>
          <w:p w14:paraId="2739B413"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6BBDFEF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3.115</w:t>
            </w:r>
          </w:p>
        </w:tc>
        <w:tc>
          <w:tcPr>
            <w:tcW w:w="591" w:type="pct"/>
            <w:tcBorders>
              <w:top w:val="nil"/>
              <w:left w:val="nil"/>
              <w:bottom w:val="nil"/>
              <w:right w:val="nil"/>
            </w:tcBorders>
            <w:shd w:val="clear" w:color="000000" w:fill="F2F2F2"/>
            <w:noWrap/>
            <w:vAlign w:val="bottom"/>
            <w:hideMark/>
          </w:tcPr>
          <w:p w14:paraId="72EC11B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656F8EC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1.038</w:t>
            </w:r>
          </w:p>
        </w:tc>
        <w:tc>
          <w:tcPr>
            <w:tcW w:w="591" w:type="pct"/>
            <w:tcBorders>
              <w:top w:val="nil"/>
              <w:left w:val="nil"/>
              <w:bottom w:val="nil"/>
              <w:right w:val="nil"/>
            </w:tcBorders>
            <w:shd w:val="clear" w:color="000000" w:fill="F2F2F2"/>
            <w:noWrap/>
            <w:vAlign w:val="bottom"/>
            <w:hideMark/>
          </w:tcPr>
          <w:p w14:paraId="03C5ACF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1.036</w:t>
            </w:r>
          </w:p>
        </w:tc>
        <w:tc>
          <w:tcPr>
            <w:tcW w:w="591" w:type="pct"/>
            <w:tcBorders>
              <w:top w:val="nil"/>
              <w:left w:val="nil"/>
              <w:bottom w:val="nil"/>
              <w:right w:val="nil"/>
            </w:tcBorders>
            <w:shd w:val="clear" w:color="000000" w:fill="F2F2F2"/>
            <w:noWrap/>
            <w:vAlign w:val="bottom"/>
            <w:hideMark/>
          </w:tcPr>
          <w:p w14:paraId="5189EB9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0.376</w:t>
            </w:r>
          </w:p>
        </w:tc>
      </w:tr>
      <w:tr w:rsidR="009F26BE" w:rsidRPr="009F26BE" w14:paraId="5171ECB2" w14:textId="77777777" w:rsidTr="009F26BE">
        <w:trPr>
          <w:trHeight w:val="135"/>
        </w:trPr>
        <w:tc>
          <w:tcPr>
            <w:tcW w:w="1100" w:type="pct"/>
            <w:vMerge/>
            <w:tcBorders>
              <w:top w:val="nil"/>
              <w:left w:val="nil"/>
              <w:bottom w:val="nil"/>
              <w:right w:val="nil"/>
            </w:tcBorders>
            <w:vAlign w:val="center"/>
            <w:hideMark/>
          </w:tcPr>
          <w:p w14:paraId="7DCED768"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032AA6A6"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1647D72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460.885</w:t>
            </w:r>
          </w:p>
        </w:tc>
        <w:tc>
          <w:tcPr>
            <w:tcW w:w="591" w:type="pct"/>
            <w:tcBorders>
              <w:top w:val="nil"/>
              <w:left w:val="nil"/>
              <w:bottom w:val="nil"/>
              <w:right w:val="nil"/>
            </w:tcBorders>
            <w:shd w:val="clear" w:color="000000" w:fill="F2F2F2"/>
            <w:noWrap/>
            <w:vAlign w:val="bottom"/>
            <w:hideMark/>
          </w:tcPr>
          <w:p w14:paraId="5D1559B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171ED57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1.002</w:t>
            </w:r>
          </w:p>
        </w:tc>
        <w:tc>
          <w:tcPr>
            <w:tcW w:w="591" w:type="pct"/>
            <w:tcBorders>
              <w:top w:val="nil"/>
              <w:left w:val="nil"/>
              <w:bottom w:val="nil"/>
              <w:right w:val="nil"/>
            </w:tcBorders>
            <w:shd w:val="clear" w:color="000000" w:fill="F2F2F2"/>
            <w:noWrap/>
            <w:vAlign w:val="bottom"/>
            <w:hideMark/>
          </w:tcPr>
          <w:p w14:paraId="14EEE00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B14A10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33A6E914" w14:textId="77777777" w:rsidTr="009F26BE">
        <w:trPr>
          <w:trHeight w:val="100"/>
        </w:trPr>
        <w:tc>
          <w:tcPr>
            <w:tcW w:w="1100" w:type="pct"/>
            <w:vMerge/>
            <w:tcBorders>
              <w:top w:val="nil"/>
              <w:left w:val="nil"/>
              <w:bottom w:val="nil"/>
              <w:right w:val="nil"/>
            </w:tcBorders>
            <w:vAlign w:val="center"/>
            <w:hideMark/>
          </w:tcPr>
          <w:p w14:paraId="1A92452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7872BC01"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64A37B5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6EBF473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3B1BF2E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3A43684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7055BF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0CADAECD" w14:textId="77777777" w:rsidTr="009F26BE">
        <w:trPr>
          <w:trHeight w:val="100"/>
        </w:trPr>
        <w:tc>
          <w:tcPr>
            <w:tcW w:w="1100" w:type="pct"/>
            <w:vMerge w:val="restart"/>
            <w:tcBorders>
              <w:top w:val="nil"/>
              <w:left w:val="nil"/>
              <w:bottom w:val="nil"/>
              <w:right w:val="nil"/>
            </w:tcBorders>
            <w:shd w:val="clear" w:color="auto" w:fill="auto"/>
            <w:vAlign w:val="bottom"/>
            <w:hideMark/>
          </w:tcPr>
          <w:p w14:paraId="25487AE2"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3</w:t>
            </w:r>
            <w:proofErr w:type="gramEnd"/>
          </w:p>
        </w:tc>
        <w:tc>
          <w:tcPr>
            <w:tcW w:w="945" w:type="pct"/>
            <w:tcBorders>
              <w:top w:val="nil"/>
              <w:left w:val="nil"/>
              <w:bottom w:val="nil"/>
              <w:right w:val="nil"/>
            </w:tcBorders>
            <w:shd w:val="clear" w:color="auto" w:fill="auto"/>
            <w:noWrap/>
            <w:vAlign w:val="bottom"/>
            <w:hideMark/>
          </w:tcPr>
          <w:p w14:paraId="689F090A"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382AB5C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48.51</w:t>
            </w:r>
          </w:p>
        </w:tc>
        <w:tc>
          <w:tcPr>
            <w:tcW w:w="591" w:type="pct"/>
            <w:tcBorders>
              <w:top w:val="nil"/>
              <w:left w:val="nil"/>
              <w:bottom w:val="nil"/>
              <w:right w:val="nil"/>
            </w:tcBorders>
            <w:shd w:val="clear" w:color="auto" w:fill="auto"/>
            <w:noWrap/>
            <w:vAlign w:val="bottom"/>
            <w:hideMark/>
          </w:tcPr>
          <w:p w14:paraId="598C516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771BF2D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16.17</w:t>
            </w:r>
          </w:p>
        </w:tc>
        <w:tc>
          <w:tcPr>
            <w:tcW w:w="591" w:type="pct"/>
            <w:tcBorders>
              <w:top w:val="nil"/>
              <w:left w:val="nil"/>
              <w:bottom w:val="nil"/>
              <w:right w:val="nil"/>
            </w:tcBorders>
            <w:shd w:val="clear" w:color="auto" w:fill="auto"/>
            <w:noWrap/>
            <w:vAlign w:val="bottom"/>
            <w:hideMark/>
          </w:tcPr>
          <w:p w14:paraId="06414B0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17.902</w:t>
            </w:r>
          </w:p>
        </w:tc>
        <w:tc>
          <w:tcPr>
            <w:tcW w:w="591" w:type="pct"/>
            <w:tcBorders>
              <w:top w:val="nil"/>
              <w:left w:val="nil"/>
              <w:bottom w:val="nil"/>
              <w:right w:val="nil"/>
            </w:tcBorders>
            <w:shd w:val="clear" w:color="auto" w:fill="auto"/>
            <w:noWrap/>
            <w:vAlign w:val="bottom"/>
            <w:hideMark/>
          </w:tcPr>
          <w:p w14:paraId="11E80252"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322FCE68" w14:textId="77777777" w:rsidTr="009F26BE">
        <w:trPr>
          <w:trHeight w:val="100"/>
        </w:trPr>
        <w:tc>
          <w:tcPr>
            <w:tcW w:w="1100" w:type="pct"/>
            <w:vMerge/>
            <w:tcBorders>
              <w:top w:val="nil"/>
              <w:left w:val="nil"/>
              <w:bottom w:val="nil"/>
              <w:right w:val="nil"/>
            </w:tcBorders>
            <w:vAlign w:val="center"/>
            <w:hideMark/>
          </w:tcPr>
          <w:p w14:paraId="7E17ABF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6D2DE79E"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151B89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415.49</w:t>
            </w:r>
          </w:p>
        </w:tc>
        <w:tc>
          <w:tcPr>
            <w:tcW w:w="591" w:type="pct"/>
            <w:tcBorders>
              <w:top w:val="nil"/>
              <w:left w:val="nil"/>
              <w:bottom w:val="nil"/>
              <w:right w:val="nil"/>
            </w:tcBorders>
            <w:shd w:val="clear" w:color="auto" w:fill="auto"/>
            <w:noWrap/>
            <w:vAlign w:val="bottom"/>
            <w:hideMark/>
          </w:tcPr>
          <w:p w14:paraId="5C64389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0BDBE66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0.903</w:t>
            </w:r>
          </w:p>
        </w:tc>
        <w:tc>
          <w:tcPr>
            <w:tcW w:w="591" w:type="pct"/>
            <w:tcBorders>
              <w:top w:val="nil"/>
              <w:left w:val="nil"/>
              <w:bottom w:val="nil"/>
              <w:right w:val="nil"/>
            </w:tcBorders>
            <w:shd w:val="clear" w:color="auto" w:fill="auto"/>
            <w:noWrap/>
            <w:vAlign w:val="bottom"/>
            <w:hideMark/>
          </w:tcPr>
          <w:p w14:paraId="0E22C65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671F2DE0"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582EA6C" w14:textId="77777777" w:rsidTr="009F26BE">
        <w:trPr>
          <w:trHeight w:val="100"/>
        </w:trPr>
        <w:tc>
          <w:tcPr>
            <w:tcW w:w="1100" w:type="pct"/>
            <w:vMerge/>
            <w:tcBorders>
              <w:top w:val="nil"/>
              <w:left w:val="nil"/>
              <w:bottom w:val="nil"/>
              <w:right w:val="nil"/>
            </w:tcBorders>
            <w:vAlign w:val="center"/>
            <w:hideMark/>
          </w:tcPr>
          <w:p w14:paraId="6F0E321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EA37831"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3046A45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211AEAA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20A8F517"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0CCF46D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06DCF3D5"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1DA46B6"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6A682C57"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4</w:t>
            </w:r>
            <w:proofErr w:type="gramEnd"/>
          </w:p>
        </w:tc>
        <w:tc>
          <w:tcPr>
            <w:tcW w:w="945" w:type="pct"/>
            <w:tcBorders>
              <w:top w:val="nil"/>
              <w:left w:val="nil"/>
              <w:bottom w:val="nil"/>
              <w:right w:val="nil"/>
            </w:tcBorders>
            <w:shd w:val="clear" w:color="000000" w:fill="F2F2F2"/>
            <w:noWrap/>
            <w:vAlign w:val="bottom"/>
            <w:hideMark/>
          </w:tcPr>
          <w:p w14:paraId="3979F02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15FEED4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47.498</w:t>
            </w:r>
          </w:p>
        </w:tc>
        <w:tc>
          <w:tcPr>
            <w:tcW w:w="591" w:type="pct"/>
            <w:tcBorders>
              <w:top w:val="nil"/>
              <w:left w:val="nil"/>
              <w:bottom w:val="nil"/>
              <w:right w:val="nil"/>
            </w:tcBorders>
            <w:shd w:val="clear" w:color="000000" w:fill="F2F2F2"/>
            <w:noWrap/>
            <w:vAlign w:val="bottom"/>
            <w:hideMark/>
          </w:tcPr>
          <w:p w14:paraId="6FE064F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0E8F860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15.833</w:t>
            </w:r>
          </w:p>
        </w:tc>
        <w:tc>
          <w:tcPr>
            <w:tcW w:w="591" w:type="pct"/>
            <w:tcBorders>
              <w:top w:val="nil"/>
              <w:left w:val="nil"/>
              <w:bottom w:val="nil"/>
              <w:right w:val="nil"/>
            </w:tcBorders>
            <w:shd w:val="clear" w:color="000000" w:fill="F2F2F2"/>
            <w:noWrap/>
            <w:vAlign w:val="bottom"/>
            <w:hideMark/>
          </w:tcPr>
          <w:p w14:paraId="3316342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17.486</w:t>
            </w:r>
          </w:p>
        </w:tc>
        <w:tc>
          <w:tcPr>
            <w:tcW w:w="591" w:type="pct"/>
            <w:tcBorders>
              <w:top w:val="nil"/>
              <w:left w:val="nil"/>
              <w:bottom w:val="nil"/>
              <w:right w:val="nil"/>
            </w:tcBorders>
            <w:shd w:val="clear" w:color="000000" w:fill="F2F2F2"/>
            <w:noWrap/>
            <w:vAlign w:val="bottom"/>
            <w:hideMark/>
          </w:tcPr>
          <w:p w14:paraId="75DAB18C"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257D84F1" w14:textId="77777777" w:rsidTr="009F26BE">
        <w:trPr>
          <w:trHeight w:val="100"/>
        </w:trPr>
        <w:tc>
          <w:tcPr>
            <w:tcW w:w="1100" w:type="pct"/>
            <w:vMerge/>
            <w:tcBorders>
              <w:top w:val="nil"/>
              <w:left w:val="nil"/>
              <w:bottom w:val="nil"/>
              <w:right w:val="nil"/>
            </w:tcBorders>
            <w:vAlign w:val="center"/>
            <w:hideMark/>
          </w:tcPr>
          <w:p w14:paraId="0DD7A1E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246A5F4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1FD5EA2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416.502</w:t>
            </w:r>
          </w:p>
        </w:tc>
        <w:tc>
          <w:tcPr>
            <w:tcW w:w="591" w:type="pct"/>
            <w:tcBorders>
              <w:top w:val="nil"/>
              <w:left w:val="nil"/>
              <w:bottom w:val="nil"/>
              <w:right w:val="nil"/>
            </w:tcBorders>
            <w:shd w:val="clear" w:color="000000" w:fill="F2F2F2"/>
            <w:noWrap/>
            <w:vAlign w:val="bottom"/>
            <w:hideMark/>
          </w:tcPr>
          <w:p w14:paraId="6C84BF5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3BAC8ED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0.905</w:t>
            </w:r>
          </w:p>
        </w:tc>
        <w:tc>
          <w:tcPr>
            <w:tcW w:w="591" w:type="pct"/>
            <w:tcBorders>
              <w:top w:val="nil"/>
              <w:left w:val="nil"/>
              <w:bottom w:val="nil"/>
              <w:right w:val="nil"/>
            </w:tcBorders>
            <w:shd w:val="clear" w:color="000000" w:fill="F2F2F2"/>
            <w:noWrap/>
            <w:vAlign w:val="bottom"/>
            <w:hideMark/>
          </w:tcPr>
          <w:p w14:paraId="65F1D20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09127E22"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7557F586" w14:textId="77777777" w:rsidTr="009F26BE">
        <w:trPr>
          <w:trHeight w:val="100"/>
        </w:trPr>
        <w:tc>
          <w:tcPr>
            <w:tcW w:w="1100" w:type="pct"/>
            <w:vMerge/>
            <w:tcBorders>
              <w:top w:val="nil"/>
              <w:left w:val="nil"/>
              <w:bottom w:val="nil"/>
              <w:right w:val="nil"/>
            </w:tcBorders>
            <w:vAlign w:val="center"/>
            <w:hideMark/>
          </w:tcPr>
          <w:p w14:paraId="5B61D9EE"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53F26B22"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1604D1D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51F3F54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1716B25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5CC56B6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1CB5610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7B79D917" w14:textId="77777777" w:rsidTr="009F26BE">
        <w:trPr>
          <w:trHeight w:val="100"/>
        </w:trPr>
        <w:tc>
          <w:tcPr>
            <w:tcW w:w="1100" w:type="pct"/>
            <w:vMerge w:val="restart"/>
            <w:tcBorders>
              <w:top w:val="nil"/>
              <w:left w:val="nil"/>
              <w:bottom w:val="nil"/>
              <w:right w:val="nil"/>
            </w:tcBorders>
            <w:shd w:val="clear" w:color="auto" w:fill="auto"/>
            <w:vAlign w:val="bottom"/>
            <w:hideMark/>
          </w:tcPr>
          <w:p w14:paraId="4A73076C"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5</w:t>
            </w:r>
            <w:proofErr w:type="gramEnd"/>
          </w:p>
        </w:tc>
        <w:tc>
          <w:tcPr>
            <w:tcW w:w="945" w:type="pct"/>
            <w:tcBorders>
              <w:top w:val="nil"/>
              <w:left w:val="nil"/>
              <w:bottom w:val="nil"/>
              <w:right w:val="nil"/>
            </w:tcBorders>
            <w:shd w:val="clear" w:color="auto" w:fill="auto"/>
            <w:noWrap/>
            <w:vAlign w:val="bottom"/>
            <w:hideMark/>
          </w:tcPr>
          <w:p w14:paraId="39F089E2"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5BE6802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6.977</w:t>
            </w:r>
          </w:p>
        </w:tc>
        <w:tc>
          <w:tcPr>
            <w:tcW w:w="591" w:type="pct"/>
            <w:tcBorders>
              <w:top w:val="nil"/>
              <w:left w:val="nil"/>
              <w:bottom w:val="nil"/>
              <w:right w:val="nil"/>
            </w:tcBorders>
            <w:shd w:val="clear" w:color="auto" w:fill="auto"/>
            <w:noWrap/>
            <w:vAlign w:val="bottom"/>
            <w:hideMark/>
          </w:tcPr>
          <w:p w14:paraId="34CF95A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1AAD5C6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2.326</w:t>
            </w:r>
          </w:p>
        </w:tc>
        <w:tc>
          <w:tcPr>
            <w:tcW w:w="591" w:type="pct"/>
            <w:tcBorders>
              <w:top w:val="nil"/>
              <w:left w:val="nil"/>
              <w:bottom w:val="nil"/>
              <w:right w:val="nil"/>
            </w:tcBorders>
            <w:shd w:val="clear" w:color="auto" w:fill="auto"/>
            <w:noWrap/>
            <w:vAlign w:val="bottom"/>
            <w:hideMark/>
          </w:tcPr>
          <w:p w14:paraId="07BE6D0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2.341</w:t>
            </w:r>
          </w:p>
        </w:tc>
        <w:tc>
          <w:tcPr>
            <w:tcW w:w="591" w:type="pct"/>
            <w:tcBorders>
              <w:top w:val="nil"/>
              <w:left w:val="nil"/>
              <w:bottom w:val="nil"/>
              <w:right w:val="nil"/>
            </w:tcBorders>
            <w:shd w:val="clear" w:color="auto" w:fill="auto"/>
            <w:noWrap/>
            <w:vAlign w:val="bottom"/>
            <w:hideMark/>
          </w:tcPr>
          <w:p w14:paraId="2F69735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0.073</w:t>
            </w:r>
          </w:p>
        </w:tc>
      </w:tr>
      <w:tr w:rsidR="009F26BE" w:rsidRPr="009F26BE" w14:paraId="3FBE1F23" w14:textId="77777777" w:rsidTr="009F26BE">
        <w:trPr>
          <w:trHeight w:val="100"/>
        </w:trPr>
        <w:tc>
          <w:tcPr>
            <w:tcW w:w="1100" w:type="pct"/>
            <w:vMerge/>
            <w:tcBorders>
              <w:top w:val="nil"/>
              <w:left w:val="nil"/>
              <w:bottom w:val="nil"/>
              <w:right w:val="nil"/>
            </w:tcBorders>
            <w:vAlign w:val="center"/>
            <w:hideMark/>
          </w:tcPr>
          <w:p w14:paraId="0C8A526D"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3188D7DF"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69CE494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457.023</w:t>
            </w:r>
          </w:p>
        </w:tc>
        <w:tc>
          <w:tcPr>
            <w:tcW w:w="591" w:type="pct"/>
            <w:tcBorders>
              <w:top w:val="nil"/>
              <w:left w:val="nil"/>
              <w:bottom w:val="nil"/>
              <w:right w:val="nil"/>
            </w:tcBorders>
            <w:shd w:val="clear" w:color="auto" w:fill="auto"/>
            <w:noWrap/>
            <w:vAlign w:val="bottom"/>
            <w:hideMark/>
          </w:tcPr>
          <w:p w14:paraId="29DEC6C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627D3FF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0.994</w:t>
            </w:r>
          </w:p>
        </w:tc>
        <w:tc>
          <w:tcPr>
            <w:tcW w:w="591" w:type="pct"/>
            <w:tcBorders>
              <w:top w:val="nil"/>
              <w:left w:val="nil"/>
              <w:bottom w:val="nil"/>
              <w:right w:val="nil"/>
            </w:tcBorders>
            <w:shd w:val="clear" w:color="auto" w:fill="auto"/>
            <w:noWrap/>
            <w:vAlign w:val="bottom"/>
            <w:hideMark/>
          </w:tcPr>
          <w:p w14:paraId="7A0B1DD2"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7840B9C"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2968C1F5" w14:textId="77777777" w:rsidTr="009F26BE">
        <w:trPr>
          <w:trHeight w:val="100"/>
        </w:trPr>
        <w:tc>
          <w:tcPr>
            <w:tcW w:w="1100" w:type="pct"/>
            <w:vMerge/>
            <w:tcBorders>
              <w:top w:val="nil"/>
              <w:left w:val="nil"/>
              <w:bottom w:val="nil"/>
              <w:right w:val="nil"/>
            </w:tcBorders>
            <w:vAlign w:val="center"/>
            <w:hideMark/>
          </w:tcPr>
          <w:p w14:paraId="7BBD55C8"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2990D238"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33DD6BD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507FB5A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4E67D21B"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FF42FDE"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55DD6496"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238C58BE"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32E5AA53"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6</w:t>
            </w:r>
            <w:proofErr w:type="gramEnd"/>
          </w:p>
        </w:tc>
        <w:tc>
          <w:tcPr>
            <w:tcW w:w="945" w:type="pct"/>
            <w:tcBorders>
              <w:top w:val="nil"/>
              <w:left w:val="nil"/>
              <w:bottom w:val="nil"/>
              <w:right w:val="nil"/>
            </w:tcBorders>
            <w:shd w:val="clear" w:color="000000" w:fill="F2F2F2"/>
            <w:noWrap/>
            <w:vAlign w:val="bottom"/>
            <w:hideMark/>
          </w:tcPr>
          <w:p w14:paraId="2FC3EF38"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0ABD129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11.448</w:t>
            </w:r>
          </w:p>
        </w:tc>
        <w:tc>
          <w:tcPr>
            <w:tcW w:w="591" w:type="pct"/>
            <w:tcBorders>
              <w:top w:val="nil"/>
              <w:left w:val="nil"/>
              <w:bottom w:val="nil"/>
              <w:right w:val="nil"/>
            </w:tcBorders>
            <w:shd w:val="clear" w:color="000000" w:fill="F2F2F2"/>
            <w:noWrap/>
            <w:vAlign w:val="bottom"/>
            <w:hideMark/>
          </w:tcPr>
          <w:p w14:paraId="127FA74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464199B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3.816</w:t>
            </w:r>
          </w:p>
        </w:tc>
        <w:tc>
          <w:tcPr>
            <w:tcW w:w="591" w:type="pct"/>
            <w:tcBorders>
              <w:top w:val="nil"/>
              <w:left w:val="nil"/>
              <w:bottom w:val="nil"/>
              <w:right w:val="nil"/>
            </w:tcBorders>
            <w:shd w:val="clear" w:color="000000" w:fill="F2F2F2"/>
            <w:noWrap/>
            <w:vAlign w:val="bottom"/>
            <w:hideMark/>
          </w:tcPr>
          <w:p w14:paraId="5DB23D5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3.879</w:t>
            </w:r>
          </w:p>
        </w:tc>
        <w:tc>
          <w:tcPr>
            <w:tcW w:w="591" w:type="pct"/>
            <w:tcBorders>
              <w:top w:val="nil"/>
              <w:left w:val="nil"/>
              <w:bottom w:val="nil"/>
              <w:right w:val="nil"/>
            </w:tcBorders>
            <w:shd w:val="clear" w:color="000000" w:fill="F2F2F2"/>
            <w:noWrap/>
            <w:vAlign w:val="bottom"/>
            <w:hideMark/>
          </w:tcPr>
          <w:p w14:paraId="19E93B15"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0.009</w:t>
            </w:r>
          </w:p>
        </w:tc>
      </w:tr>
      <w:tr w:rsidR="009F26BE" w:rsidRPr="009F26BE" w14:paraId="1D100C65" w14:textId="77777777" w:rsidTr="009F26BE">
        <w:trPr>
          <w:trHeight w:val="100"/>
        </w:trPr>
        <w:tc>
          <w:tcPr>
            <w:tcW w:w="1100" w:type="pct"/>
            <w:vMerge/>
            <w:tcBorders>
              <w:top w:val="nil"/>
              <w:left w:val="nil"/>
              <w:bottom w:val="nil"/>
              <w:right w:val="nil"/>
            </w:tcBorders>
            <w:vAlign w:val="center"/>
            <w:hideMark/>
          </w:tcPr>
          <w:p w14:paraId="5A3528C5"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4469ECCD"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2EAE492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452.552</w:t>
            </w:r>
          </w:p>
        </w:tc>
        <w:tc>
          <w:tcPr>
            <w:tcW w:w="591" w:type="pct"/>
            <w:tcBorders>
              <w:top w:val="nil"/>
              <w:left w:val="nil"/>
              <w:bottom w:val="nil"/>
              <w:right w:val="nil"/>
            </w:tcBorders>
            <w:shd w:val="clear" w:color="000000" w:fill="F2F2F2"/>
            <w:noWrap/>
            <w:vAlign w:val="bottom"/>
            <w:hideMark/>
          </w:tcPr>
          <w:p w14:paraId="6F38CDA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71368F3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0.984</w:t>
            </w:r>
          </w:p>
        </w:tc>
        <w:tc>
          <w:tcPr>
            <w:tcW w:w="591" w:type="pct"/>
            <w:tcBorders>
              <w:top w:val="nil"/>
              <w:left w:val="nil"/>
              <w:bottom w:val="nil"/>
              <w:right w:val="nil"/>
            </w:tcBorders>
            <w:shd w:val="clear" w:color="000000" w:fill="F2F2F2"/>
            <w:noWrap/>
            <w:vAlign w:val="bottom"/>
            <w:hideMark/>
          </w:tcPr>
          <w:p w14:paraId="5521A52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06CA61A1"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2787FFD" w14:textId="77777777" w:rsidTr="009F26BE">
        <w:trPr>
          <w:trHeight w:val="100"/>
        </w:trPr>
        <w:tc>
          <w:tcPr>
            <w:tcW w:w="1100" w:type="pct"/>
            <w:vMerge/>
            <w:tcBorders>
              <w:top w:val="nil"/>
              <w:left w:val="nil"/>
              <w:bottom w:val="nil"/>
              <w:right w:val="nil"/>
            </w:tcBorders>
            <w:vAlign w:val="center"/>
            <w:hideMark/>
          </w:tcPr>
          <w:p w14:paraId="0BB84D4B"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3879FE7A"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3B246C0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000000" w:fill="F2F2F2"/>
            <w:noWrap/>
            <w:vAlign w:val="bottom"/>
            <w:hideMark/>
          </w:tcPr>
          <w:p w14:paraId="7F5237D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10351C6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608E97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5944763A"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440ED0B1" w14:textId="77777777" w:rsidTr="009F26BE">
        <w:trPr>
          <w:trHeight w:val="100"/>
        </w:trPr>
        <w:tc>
          <w:tcPr>
            <w:tcW w:w="1100" w:type="pct"/>
            <w:vMerge w:val="restart"/>
            <w:tcBorders>
              <w:top w:val="nil"/>
              <w:left w:val="nil"/>
              <w:bottom w:val="nil"/>
              <w:right w:val="nil"/>
            </w:tcBorders>
            <w:shd w:val="clear" w:color="auto" w:fill="auto"/>
            <w:vAlign w:val="bottom"/>
            <w:hideMark/>
          </w:tcPr>
          <w:p w14:paraId="53D2DC7C"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7</w:t>
            </w:r>
            <w:proofErr w:type="gramEnd"/>
          </w:p>
        </w:tc>
        <w:tc>
          <w:tcPr>
            <w:tcW w:w="945" w:type="pct"/>
            <w:tcBorders>
              <w:top w:val="nil"/>
              <w:left w:val="nil"/>
              <w:bottom w:val="nil"/>
              <w:right w:val="nil"/>
            </w:tcBorders>
            <w:shd w:val="clear" w:color="auto" w:fill="auto"/>
            <w:noWrap/>
            <w:vAlign w:val="bottom"/>
            <w:hideMark/>
          </w:tcPr>
          <w:p w14:paraId="5B615723"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4058CE9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4.428</w:t>
            </w:r>
          </w:p>
        </w:tc>
        <w:tc>
          <w:tcPr>
            <w:tcW w:w="591" w:type="pct"/>
            <w:tcBorders>
              <w:top w:val="nil"/>
              <w:left w:val="nil"/>
              <w:bottom w:val="nil"/>
              <w:right w:val="nil"/>
            </w:tcBorders>
            <w:shd w:val="clear" w:color="auto" w:fill="auto"/>
            <w:noWrap/>
            <w:vAlign w:val="bottom"/>
            <w:hideMark/>
          </w:tcPr>
          <w:p w14:paraId="29FAD19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1646AFE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1.476</w:t>
            </w:r>
          </w:p>
        </w:tc>
        <w:tc>
          <w:tcPr>
            <w:tcW w:w="591" w:type="pct"/>
            <w:tcBorders>
              <w:top w:val="nil"/>
              <w:left w:val="nil"/>
              <w:bottom w:val="nil"/>
              <w:right w:val="nil"/>
            </w:tcBorders>
            <w:shd w:val="clear" w:color="auto" w:fill="auto"/>
            <w:noWrap/>
            <w:vAlign w:val="bottom"/>
            <w:hideMark/>
          </w:tcPr>
          <w:p w14:paraId="30D6C69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1.477</w:t>
            </w:r>
          </w:p>
        </w:tc>
        <w:tc>
          <w:tcPr>
            <w:tcW w:w="591" w:type="pct"/>
            <w:tcBorders>
              <w:top w:val="nil"/>
              <w:left w:val="nil"/>
              <w:bottom w:val="nil"/>
              <w:right w:val="nil"/>
            </w:tcBorders>
            <w:shd w:val="clear" w:color="auto" w:fill="auto"/>
            <w:noWrap/>
            <w:vAlign w:val="bottom"/>
            <w:hideMark/>
          </w:tcPr>
          <w:p w14:paraId="3A8CBBD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0.22</w:t>
            </w:r>
          </w:p>
        </w:tc>
      </w:tr>
      <w:tr w:rsidR="009F26BE" w:rsidRPr="009F26BE" w14:paraId="3CB676D2" w14:textId="77777777" w:rsidTr="009F26BE">
        <w:trPr>
          <w:trHeight w:val="100"/>
        </w:trPr>
        <w:tc>
          <w:tcPr>
            <w:tcW w:w="1100" w:type="pct"/>
            <w:vMerge/>
            <w:tcBorders>
              <w:top w:val="nil"/>
              <w:left w:val="nil"/>
              <w:bottom w:val="nil"/>
              <w:right w:val="nil"/>
            </w:tcBorders>
            <w:vAlign w:val="center"/>
            <w:hideMark/>
          </w:tcPr>
          <w:p w14:paraId="0768E8E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5EBA934B"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36B18DB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459.572</w:t>
            </w:r>
          </w:p>
        </w:tc>
        <w:tc>
          <w:tcPr>
            <w:tcW w:w="591" w:type="pct"/>
            <w:tcBorders>
              <w:top w:val="nil"/>
              <w:left w:val="nil"/>
              <w:bottom w:val="nil"/>
              <w:right w:val="nil"/>
            </w:tcBorders>
            <w:shd w:val="clear" w:color="auto" w:fill="auto"/>
            <w:noWrap/>
            <w:vAlign w:val="bottom"/>
            <w:hideMark/>
          </w:tcPr>
          <w:p w14:paraId="5497A8A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592D3D4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0.999</w:t>
            </w:r>
          </w:p>
        </w:tc>
        <w:tc>
          <w:tcPr>
            <w:tcW w:w="591" w:type="pct"/>
            <w:tcBorders>
              <w:top w:val="nil"/>
              <w:left w:val="nil"/>
              <w:bottom w:val="nil"/>
              <w:right w:val="nil"/>
            </w:tcBorders>
            <w:shd w:val="clear" w:color="auto" w:fill="auto"/>
            <w:noWrap/>
            <w:vAlign w:val="bottom"/>
            <w:hideMark/>
          </w:tcPr>
          <w:p w14:paraId="37955C69"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806ECC7"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4F41669F" w14:textId="77777777" w:rsidTr="009F26BE">
        <w:trPr>
          <w:trHeight w:val="100"/>
        </w:trPr>
        <w:tc>
          <w:tcPr>
            <w:tcW w:w="1100" w:type="pct"/>
            <w:vMerge/>
            <w:tcBorders>
              <w:top w:val="nil"/>
              <w:left w:val="nil"/>
              <w:bottom w:val="nil"/>
              <w:right w:val="nil"/>
            </w:tcBorders>
            <w:vAlign w:val="center"/>
            <w:hideMark/>
          </w:tcPr>
          <w:p w14:paraId="3EF918C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75375C02"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67D1A5E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591" w:type="pct"/>
            <w:tcBorders>
              <w:top w:val="nil"/>
              <w:left w:val="nil"/>
              <w:bottom w:val="nil"/>
              <w:right w:val="nil"/>
            </w:tcBorders>
            <w:shd w:val="clear" w:color="auto" w:fill="auto"/>
            <w:noWrap/>
            <w:vAlign w:val="bottom"/>
            <w:hideMark/>
          </w:tcPr>
          <w:p w14:paraId="70D6350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64BE4562"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2789EA2"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186AAB7C"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0C0D7A54"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1B0AD2E8"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Two  1</w:t>
            </w:r>
            <w:proofErr w:type="gramEnd"/>
          </w:p>
        </w:tc>
        <w:tc>
          <w:tcPr>
            <w:tcW w:w="945" w:type="pct"/>
            <w:tcBorders>
              <w:top w:val="nil"/>
              <w:left w:val="nil"/>
              <w:bottom w:val="nil"/>
              <w:right w:val="nil"/>
            </w:tcBorders>
            <w:shd w:val="clear" w:color="000000" w:fill="F2F2F2"/>
            <w:noWrap/>
            <w:vAlign w:val="bottom"/>
            <w:hideMark/>
          </w:tcPr>
          <w:p w14:paraId="0949CC6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6F332EC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89.866</w:t>
            </w:r>
          </w:p>
        </w:tc>
        <w:tc>
          <w:tcPr>
            <w:tcW w:w="591" w:type="pct"/>
            <w:tcBorders>
              <w:top w:val="nil"/>
              <w:left w:val="nil"/>
              <w:bottom w:val="nil"/>
              <w:right w:val="nil"/>
            </w:tcBorders>
            <w:shd w:val="clear" w:color="000000" w:fill="F2F2F2"/>
            <w:noWrap/>
            <w:vAlign w:val="bottom"/>
            <w:hideMark/>
          </w:tcPr>
          <w:p w14:paraId="1996A4A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4338114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29.955</w:t>
            </w:r>
          </w:p>
        </w:tc>
        <w:tc>
          <w:tcPr>
            <w:tcW w:w="591" w:type="pct"/>
            <w:tcBorders>
              <w:top w:val="nil"/>
              <w:left w:val="nil"/>
              <w:bottom w:val="nil"/>
              <w:right w:val="nil"/>
            </w:tcBorders>
            <w:shd w:val="clear" w:color="000000" w:fill="F2F2F2"/>
            <w:noWrap/>
            <w:vAlign w:val="bottom"/>
            <w:hideMark/>
          </w:tcPr>
          <w:p w14:paraId="58FAE25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32.091</w:t>
            </w:r>
          </w:p>
        </w:tc>
        <w:tc>
          <w:tcPr>
            <w:tcW w:w="591" w:type="pct"/>
            <w:tcBorders>
              <w:top w:val="nil"/>
              <w:left w:val="nil"/>
              <w:bottom w:val="nil"/>
              <w:right w:val="nil"/>
            </w:tcBorders>
            <w:shd w:val="clear" w:color="000000" w:fill="F2F2F2"/>
            <w:noWrap/>
            <w:vAlign w:val="bottom"/>
            <w:hideMark/>
          </w:tcPr>
          <w:p w14:paraId="2BCA543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0CF2A392" w14:textId="77777777" w:rsidTr="009F26BE">
        <w:trPr>
          <w:trHeight w:val="100"/>
        </w:trPr>
        <w:tc>
          <w:tcPr>
            <w:tcW w:w="1100" w:type="pct"/>
            <w:vMerge/>
            <w:tcBorders>
              <w:top w:val="nil"/>
              <w:left w:val="nil"/>
              <w:bottom w:val="nil"/>
              <w:right w:val="nil"/>
            </w:tcBorders>
            <w:vAlign w:val="center"/>
            <w:hideMark/>
          </w:tcPr>
          <w:p w14:paraId="7C1AB2C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274909A2"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38034C3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429.39</w:t>
            </w:r>
          </w:p>
        </w:tc>
        <w:tc>
          <w:tcPr>
            <w:tcW w:w="591" w:type="pct"/>
            <w:tcBorders>
              <w:top w:val="nil"/>
              <w:left w:val="nil"/>
              <w:bottom w:val="nil"/>
              <w:right w:val="nil"/>
            </w:tcBorders>
            <w:shd w:val="clear" w:color="000000" w:fill="F2F2F2"/>
            <w:noWrap/>
            <w:vAlign w:val="bottom"/>
            <w:hideMark/>
          </w:tcPr>
          <w:p w14:paraId="718FB4F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311D6F0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0.933</w:t>
            </w:r>
          </w:p>
        </w:tc>
        <w:tc>
          <w:tcPr>
            <w:tcW w:w="591" w:type="pct"/>
            <w:tcBorders>
              <w:top w:val="nil"/>
              <w:left w:val="nil"/>
              <w:bottom w:val="nil"/>
              <w:right w:val="nil"/>
            </w:tcBorders>
            <w:shd w:val="clear" w:color="000000" w:fill="F2F2F2"/>
            <w:noWrap/>
            <w:vAlign w:val="bottom"/>
            <w:hideMark/>
          </w:tcPr>
          <w:p w14:paraId="5138FB3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1209619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62D61AB7" w14:textId="77777777" w:rsidTr="009F26BE">
        <w:trPr>
          <w:trHeight w:val="100"/>
        </w:trPr>
        <w:tc>
          <w:tcPr>
            <w:tcW w:w="1100" w:type="pct"/>
            <w:vMerge/>
            <w:tcBorders>
              <w:top w:val="nil"/>
              <w:left w:val="nil"/>
              <w:bottom w:val="nil"/>
              <w:right w:val="nil"/>
            </w:tcBorders>
            <w:vAlign w:val="center"/>
            <w:hideMark/>
          </w:tcPr>
          <w:p w14:paraId="5379E238"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05E85171"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3C89206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519.256</w:t>
            </w:r>
          </w:p>
        </w:tc>
        <w:tc>
          <w:tcPr>
            <w:tcW w:w="591" w:type="pct"/>
            <w:tcBorders>
              <w:top w:val="nil"/>
              <w:left w:val="nil"/>
              <w:bottom w:val="nil"/>
              <w:right w:val="nil"/>
            </w:tcBorders>
            <w:shd w:val="clear" w:color="000000" w:fill="F2F2F2"/>
            <w:noWrap/>
            <w:vAlign w:val="bottom"/>
            <w:hideMark/>
          </w:tcPr>
          <w:p w14:paraId="73AC429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32847A4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1F537F0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613C56A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16781FAD" w14:textId="77777777" w:rsidTr="009F26BE">
        <w:trPr>
          <w:trHeight w:val="100"/>
        </w:trPr>
        <w:tc>
          <w:tcPr>
            <w:tcW w:w="1100" w:type="pct"/>
            <w:vMerge w:val="restart"/>
            <w:tcBorders>
              <w:top w:val="nil"/>
              <w:left w:val="nil"/>
              <w:bottom w:val="nil"/>
              <w:right w:val="nil"/>
            </w:tcBorders>
            <w:shd w:val="clear" w:color="auto" w:fill="auto"/>
            <w:vAlign w:val="bottom"/>
            <w:hideMark/>
          </w:tcPr>
          <w:p w14:paraId="4ACBBF96"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2</w:t>
            </w:r>
          </w:p>
        </w:tc>
        <w:tc>
          <w:tcPr>
            <w:tcW w:w="945" w:type="pct"/>
            <w:tcBorders>
              <w:top w:val="nil"/>
              <w:left w:val="nil"/>
              <w:bottom w:val="nil"/>
              <w:right w:val="nil"/>
            </w:tcBorders>
            <w:shd w:val="clear" w:color="auto" w:fill="auto"/>
            <w:noWrap/>
            <w:vAlign w:val="bottom"/>
            <w:hideMark/>
          </w:tcPr>
          <w:p w14:paraId="0581C6EC"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5EB8EEA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5.224</w:t>
            </w:r>
          </w:p>
        </w:tc>
        <w:tc>
          <w:tcPr>
            <w:tcW w:w="591" w:type="pct"/>
            <w:tcBorders>
              <w:top w:val="nil"/>
              <w:left w:val="nil"/>
              <w:bottom w:val="nil"/>
              <w:right w:val="nil"/>
            </w:tcBorders>
            <w:shd w:val="clear" w:color="auto" w:fill="auto"/>
            <w:noWrap/>
            <w:vAlign w:val="bottom"/>
            <w:hideMark/>
          </w:tcPr>
          <w:p w14:paraId="77A848D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0E00627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1.741</w:t>
            </w:r>
          </w:p>
        </w:tc>
        <w:tc>
          <w:tcPr>
            <w:tcW w:w="591" w:type="pct"/>
            <w:tcBorders>
              <w:top w:val="nil"/>
              <w:left w:val="nil"/>
              <w:bottom w:val="nil"/>
              <w:right w:val="nil"/>
            </w:tcBorders>
            <w:shd w:val="clear" w:color="auto" w:fill="auto"/>
            <w:noWrap/>
            <w:vAlign w:val="bottom"/>
            <w:hideMark/>
          </w:tcPr>
          <w:p w14:paraId="3FCD2AD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1.589</w:t>
            </w:r>
          </w:p>
        </w:tc>
        <w:tc>
          <w:tcPr>
            <w:tcW w:w="591" w:type="pct"/>
            <w:tcBorders>
              <w:top w:val="nil"/>
              <w:left w:val="nil"/>
              <w:bottom w:val="nil"/>
              <w:right w:val="nil"/>
            </w:tcBorders>
            <w:shd w:val="clear" w:color="auto" w:fill="auto"/>
            <w:noWrap/>
            <w:vAlign w:val="bottom"/>
            <w:hideMark/>
          </w:tcPr>
          <w:p w14:paraId="3CF1773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0.191</w:t>
            </w:r>
          </w:p>
        </w:tc>
      </w:tr>
      <w:tr w:rsidR="009F26BE" w:rsidRPr="009F26BE" w14:paraId="261735C3" w14:textId="77777777" w:rsidTr="009F26BE">
        <w:trPr>
          <w:trHeight w:val="100"/>
        </w:trPr>
        <w:tc>
          <w:tcPr>
            <w:tcW w:w="1100" w:type="pct"/>
            <w:vMerge/>
            <w:tcBorders>
              <w:top w:val="nil"/>
              <w:left w:val="nil"/>
              <w:bottom w:val="nil"/>
              <w:right w:val="nil"/>
            </w:tcBorders>
            <w:vAlign w:val="center"/>
            <w:hideMark/>
          </w:tcPr>
          <w:p w14:paraId="1963F263"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2A567ED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534C741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504.019</w:t>
            </w:r>
          </w:p>
        </w:tc>
        <w:tc>
          <w:tcPr>
            <w:tcW w:w="591" w:type="pct"/>
            <w:tcBorders>
              <w:top w:val="nil"/>
              <w:left w:val="nil"/>
              <w:bottom w:val="nil"/>
              <w:right w:val="nil"/>
            </w:tcBorders>
            <w:shd w:val="clear" w:color="auto" w:fill="auto"/>
            <w:noWrap/>
            <w:vAlign w:val="bottom"/>
            <w:hideMark/>
          </w:tcPr>
          <w:p w14:paraId="370D7CF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1B8063A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1.096</w:t>
            </w:r>
          </w:p>
        </w:tc>
        <w:tc>
          <w:tcPr>
            <w:tcW w:w="591" w:type="pct"/>
            <w:tcBorders>
              <w:top w:val="nil"/>
              <w:left w:val="nil"/>
              <w:bottom w:val="nil"/>
              <w:right w:val="nil"/>
            </w:tcBorders>
            <w:shd w:val="clear" w:color="auto" w:fill="auto"/>
            <w:noWrap/>
            <w:vAlign w:val="bottom"/>
            <w:hideMark/>
          </w:tcPr>
          <w:p w14:paraId="277AE50A"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30B18A66"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7A1DFD6E" w14:textId="77777777" w:rsidTr="009F26BE">
        <w:trPr>
          <w:trHeight w:val="100"/>
        </w:trPr>
        <w:tc>
          <w:tcPr>
            <w:tcW w:w="1100" w:type="pct"/>
            <w:vMerge/>
            <w:tcBorders>
              <w:top w:val="nil"/>
              <w:left w:val="nil"/>
              <w:bottom w:val="nil"/>
              <w:right w:val="nil"/>
            </w:tcBorders>
            <w:vAlign w:val="center"/>
            <w:hideMark/>
          </w:tcPr>
          <w:p w14:paraId="637630F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484227C3"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2CFC331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509.242</w:t>
            </w:r>
          </w:p>
        </w:tc>
        <w:tc>
          <w:tcPr>
            <w:tcW w:w="591" w:type="pct"/>
            <w:tcBorders>
              <w:top w:val="nil"/>
              <w:left w:val="nil"/>
              <w:bottom w:val="nil"/>
              <w:right w:val="nil"/>
            </w:tcBorders>
            <w:shd w:val="clear" w:color="auto" w:fill="auto"/>
            <w:noWrap/>
            <w:vAlign w:val="bottom"/>
            <w:hideMark/>
          </w:tcPr>
          <w:p w14:paraId="6241C01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0F741DE9"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4AC336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0D3D0CBA"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0FF8575F"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6B905833"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3</w:t>
            </w:r>
          </w:p>
        </w:tc>
        <w:tc>
          <w:tcPr>
            <w:tcW w:w="945" w:type="pct"/>
            <w:tcBorders>
              <w:top w:val="nil"/>
              <w:left w:val="nil"/>
              <w:bottom w:val="nil"/>
              <w:right w:val="nil"/>
            </w:tcBorders>
            <w:shd w:val="clear" w:color="000000" w:fill="F2F2F2"/>
            <w:noWrap/>
            <w:vAlign w:val="bottom"/>
            <w:hideMark/>
          </w:tcPr>
          <w:p w14:paraId="1B94847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2BAA2D9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201.627</w:t>
            </w:r>
          </w:p>
        </w:tc>
        <w:tc>
          <w:tcPr>
            <w:tcW w:w="591" w:type="pct"/>
            <w:tcBorders>
              <w:top w:val="nil"/>
              <w:left w:val="nil"/>
              <w:bottom w:val="nil"/>
              <w:right w:val="nil"/>
            </w:tcBorders>
            <w:shd w:val="clear" w:color="000000" w:fill="F2F2F2"/>
            <w:noWrap/>
            <w:vAlign w:val="bottom"/>
            <w:hideMark/>
          </w:tcPr>
          <w:p w14:paraId="3AA385F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2E584B7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67.209</w:t>
            </w:r>
          </w:p>
        </w:tc>
        <w:tc>
          <w:tcPr>
            <w:tcW w:w="591" w:type="pct"/>
            <w:tcBorders>
              <w:top w:val="nil"/>
              <w:left w:val="nil"/>
              <w:bottom w:val="nil"/>
              <w:right w:val="nil"/>
            </w:tcBorders>
            <w:shd w:val="clear" w:color="000000" w:fill="F2F2F2"/>
            <w:noWrap/>
            <w:vAlign w:val="bottom"/>
            <w:hideMark/>
          </w:tcPr>
          <w:p w14:paraId="0C533D0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89.847</w:t>
            </w:r>
          </w:p>
        </w:tc>
        <w:tc>
          <w:tcPr>
            <w:tcW w:w="591" w:type="pct"/>
            <w:tcBorders>
              <w:top w:val="nil"/>
              <w:left w:val="nil"/>
              <w:bottom w:val="nil"/>
              <w:right w:val="nil"/>
            </w:tcBorders>
            <w:shd w:val="clear" w:color="000000" w:fill="F2F2F2"/>
            <w:noWrap/>
            <w:vAlign w:val="bottom"/>
            <w:hideMark/>
          </w:tcPr>
          <w:p w14:paraId="70588BCE"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0DE3CE8E" w14:textId="77777777" w:rsidTr="009F26BE">
        <w:trPr>
          <w:trHeight w:val="100"/>
        </w:trPr>
        <w:tc>
          <w:tcPr>
            <w:tcW w:w="1100" w:type="pct"/>
            <w:vMerge/>
            <w:tcBorders>
              <w:top w:val="nil"/>
              <w:left w:val="nil"/>
              <w:bottom w:val="nil"/>
              <w:right w:val="nil"/>
            </w:tcBorders>
            <w:vAlign w:val="center"/>
            <w:hideMark/>
          </w:tcPr>
          <w:p w14:paraId="453CA2F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4244B433"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60C1D38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344.096</w:t>
            </w:r>
          </w:p>
        </w:tc>
        <w:tc>
          <w:tcPr>
            <w:tcW w:w="591" w:type="pct"/>
            <w:tcBorders>
              <w:top w:val="nil"/>
              <w:left w:val="nil"/>
              <w:bottom w:val="nil"/>
              <w:right w:val="nil"/>
            </w:tcBorders>
            <w:shd w:val="clear" w:color="000000" w:fill="F2F2F2"/>
            <w:noWrap/>
            <w:vAlign w:val="bottom"/>
            <w:hideMark/>
          </w:tcPr>
          <w:p w14:paraId="06DCDB6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61DAC8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0.748</w:t>
            </w:r>
          </w:p>
        </w:tc>
        <w:tc>
          <w:tcPr>
            <w:tcW w:w="591" w:type="pct"/>
            <w:tcBorders>
              <w:top w:val="nil"/>
              <w:left w:val="nil"/>
              <w:bottom w:val="nil"/>
              <w:right w:val="nil"/>
            </w:tcBorders>
            <w:shd w:val="clear" w:color="000000" w:fill="F2F2F2"/>
            <w:noWrap/>
            <w:vAlign w:val="bottom"/>
            <w:hideMark/>
          </w:tcPr>
          <w:p w14:paraId="21440F4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B0B5C61"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13F1D3B" w14:textId="77777777" w:rsidTr="009F26BE">
        <w:trPr>
          <w:trHeight w:val="100"/>
        </w:trPr>
        <w:tc>
          <w:tcPr>
            <w:tcW w:w="1100" w:type="pct"/>
            <w:vMerge/>
            <w:tcBorders>
              <w:top w:val="nil"/>
              <w:left w:val="nil"/>
              <w:bottom w:val="nil"/>
              <w:right w:val="nil"/>
            </w:tcBorders>
            <w:vAlign w:val="center"/>
            <w:hideMark/>
          </w:tcPr>
          <w:p w14:paraId="7777E4D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4D930258"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1BCDB5B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545.723</w:t>
            </w:r>
          </w:p>
        </w:tc>
        <w:tc>
          <w:tcPr>
            <w:tcW w:w="591" w:type="pct"/>
            <w:tcBorders>
              <w:top w:val="nil"/>
              <w:left w:val="nil"/>
              <w:bottom w:val="nil"/>
              <w:right w:val="nil"/>
            </w:tcBorders>
            <w:shd w:val="clear" w:color="000000" w:fill="F2F2F2"/>
            <w:noWrap/>
            <w:vAlign w:val="bottom"/>
            <w:hideMark/>
          </w:tcPr>
          <w:p w14:paraId="3DC1462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3AAE59F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4DBDE08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085B4A54"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6FFB52E2" w14:textId="77777777" w:rsidTr="009F26BE">
        <w:trPr>
          <w:trHeight w:val="100"/>
        </w:trPr>
        <w:tc>
          <w:tcPr>
            <w:tcW w:w="1100" w:type="pct"/>
            <w:vMerge w:val="restart"/>
            <w:tcBorders>
              <w:top w:val="nil"/>
              <w:left w:val="nil"/>
              <w:bottom w:val="nil"/>
              <w:right w:val="nil"/>
            </w:tcBorders>
            <w:shd w:val="clear" w:color="auto" w:fill="auto"/>
            <w:vAlign w:val="bottom"/>
            <w:hideMark/>
          </w:tcPr>
          <w:p w14:paraId="5D513A6C"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4</w:t>
            </w:r>
          </w:p>
        </w:tc>
        <w:tc>
          <w:tcPr>
            <w:tcW w:w="945" w:type="pct"/>
            <w:tcBorders>
              <w:top w:val="nil"/>
              <w:left w:val="nil"/>
              <w:bottom w:val="nil"/>
              <w:right w:val="nil"/>
            </w:tcBorders>
            <w:shd w:val="clear" w:color="auto" w:fill="auto"/>
            <w:noWrap/>
            <w:vAlign w:val="bottom"/>
            <w:hideMark/>
          </w:tcPr>
          <w:p w14:paraId="103B20D9"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4767CF9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292.533</w:t>
            </w:r>
          </w:p>
        </w:tc>
        <w:tc>
          <w:tcPr>
            <w:tcW w:w="591" w:type="pct"/>
            <w:tcBorders>
              <w:top w:val="nil"/>
              <w:left w:val="nil"/>
              <w:bottom w:val="nil"/>
              <w:right w:val="nil"/>
            </w:tcBorders>
            <w:shd w:val="clear" w:color="auto" w:fill="auto"/>
            <w:noWrap/>
            <w:vAlign w:val="bottom"/>
            <w:hideMark/>
          </w:tcPr>
          <w:p w14:paraId="7494AF5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0718BA9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97.511</w:t>
            </w:r>
          </w:p>
        </w:tc>
        <w:tc>
          <w:tcPr>
            <w:tcW w:w="591" w:type="pct"/>
            <w:tcBorders>
              <w:top w:val="nil"/>
              <w:left w:val="nil"/>
              <w:bottom w:val="nil"/>
              <w:right w:val="nil"/>
            </w:tcBorders>
            <w:shd w:val="clear" w:color="auto" w:fill="auto"/>
            <w:noWrap/>
            <w:vAlign w:val="bottom"/>
            <w:hideMark/>
          </w:tcPr>
          <w:p w14:paraId="5ABAD5B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135.758</w:t>
            </w:r>
          </w:p>
        </w:tc>
        <w:tc>
          <w:tcPr>
            <w:tcW w:w="591" w:type="pct"/>
            <w:tcBorders>
              <w:top w:val="nil"/>
              <w:left w:val="nil"/>
              <w:bottom w:val="nil"/>
              <w:right w:val="nil"/>
            </w:tcBorders>
            <w:shd w:val="clear" w:color="auto" w:fill="auto"/>
            <w:noWrap/>
            <w:vAlign w:val="bottom"/>
            <w:hideMark/>
          </w:tcPr>
          <w:p w14:paraId="4CA4F943"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C5513EB" w14:textId="77777777" w:rsidTr="009F26BE">
        <w:trPr>
          <w:trHeight w:val="100"/>
        </w:trPr>
        <w:tc>
          <w:tcPr>
            <w:tcW w:w="1100" w:type="pct"/>
            <w:vMerge/>
            <w:tcBorders>
              <w:top w:val="nil"/>
              <w:left w:val="nil"/>
              <w:bottom w:val="nil"/>
              <w:right w:val="nil"/>
            </w:tcBorders>
            <w:vAlign w:val="center"/>
            <w:hideMark/>
          </w:tcPr>
          <w:p w14:paraId="17A7964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133BC954"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77A7583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330.404</w:t>
            </w:r>
          </w:p>
        </w:tc>
        <w:tc>
          <w:tcPr>
            <w:tcW w:w="591" w:type="pct"/>
            <w:tcBorders>
              <w:top w:val="nil"/>
              <w:left w:val="nil"/>
              <w:bottom w:val="nil"/>
              <w:right w:val="nil"/>
            </w:tcBorders>
            <w:shd w:val="clear" w:color="auto" w:fill="auto"/>
            <w:noWrap/>
            <w:vAlign w:val="bottom"/>
            <w:hideMark/>
          </w:tcPr>
          <w:p w14:paraId="69EFC80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2ED9F8E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0.718</w:t>
            </w:r>
          </w:p>
        </w:tc>
        <w:tc>
          <w:tcPr>
            <w:tcW w:w="591" w:type="pct"/>
            <w:tcBorders>
              <w:top w:val="nil"/>
              <w:left w:val="nil"/>
              <w:bottom w:val="nil"/>
              <w:right w:val="nil"/>
            </w:tcBorders>
            <w:shd w:val="clear" w:color="auto" w:fill="auto"/>
            <w:noWrap/>
            <w:vAlign w:val="bottom"/>
            <w:hideMark/>
          </w:tcPr>
          <w:p w14:paraId="7B2F9F5E"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6D01E257"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12FCF17F" w14:textId="77777777" w:rsidTr="009F26BE">
        <w:trPr>
          <w:trHeight w:val="100"/>
        </w:trPr>
        <w:tc>
          <w:tcPr>
            <w:tcW w:w="1100" w:type="pct"/>
            <w:vMerge/>
            <w:tcBorders>
              <w:top w:val="nil"/>
              <w:left w:val="nil"/>
              <w:bottom w:val="nil"/>
              <w:right w:val="nil"/>
            </w:tcBorders>
            <w:vAlign w:val="center"/>
            <w:hideMark/>
          </w:tcPr>
          <w:p w14:paraId="66EA295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4041AC87"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3284856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622.937</w:t>
            </w:r>
          </w:p>
        </w:tc>
        <w:tc>
          <w:tcPr>
            <w:tcW w:w="591" w:type="pct"/>
            <w:tcBorders>
              <w:top w:val="nil"/>
              <w:left w:val="nil"/>
              <w:bottom w:val="nil"/>
              <w:right w:val="nil"/>
            </w:tcBorders>
            <w:shd w:val="clear" w:color="auto" w:fill="auto"/>
            <w:noWrap/>
            <w:vAlign w:val="bottom"/>
            <w:hideMark/>
          </w:tcPr>
          <w:p w14:paraId="20FF339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7969DF0B"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6D9EB0FD"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BF8CDD2"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4CBEA197"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0CC94086"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5</w:t>
            </w:r>
          </w:p>
        </w:tc>
        <w:tc>
          <w:tcPr>
            <w:tcW w:w="945" w:type="pct"/>
            <w:tcBorders>
              <w:top w:val="nil"/>
              <w:left w:val="nil"/>
              <w:bottom w:val="nil"/>
              <w:right w:val="nil"/>
            </w:tcBorders>
            <w:shd w:val="clear" w:color="000000" w:fill="F2F2F2"/>
            <w:noWrap/>
            <w:vAlign w:val="bottom"/>
            <w:hideMark/>
          </w:tcPr>
          <w:p w14:paraId="1FBD0EAD"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32E8CCF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3.382</w:t>
            </w:r>
          </w:p>
        </w:tc>
        <w:tc>
          <w:tcPr>
            <w:tcW w:w="591" w:type="pct"/>
            <w:tcBorders>
              <w:top w:val="nil"/>
              <w:left w:val="nil"/>
              <w:bottom w:val="nil"/>
              <w:right w:val="nil"/>
            </w:tcBorders>
            <w:shd w:val="clear" w:color="000000" w:fill="F2F2F2"/>
            <w:noWrap/>
            <w:vAlign w:val="bottom"/>
            <w:hideMark/>
          </w:tcPr>
          <w:p w14:paraId="280B78C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5B24E6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1.127</w:t>
            </w:r>
          </w:p>
        </w:tc>
        <w:tc>
          <w:tcPr>
            <w:tcW w:w="591" w:type="pct"/>
            <w:tcBorders>
              <w:top w:val="nil"/>
              <w:left w:val="nil"/>
              <w:bottom w:val="nil"/>
              <w:right w:val="nil"/>
            </w:tcBorders>
            <w:shd w:val="clear" w:color="000000" w:fill="F2F2F2"/>
            <w:noWrap/>
            <w:vAlign w:val="bottom"/>
            <w:hideMark/>
          </w:tcPr>
          <w:p w14:paraId="3199407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1.066</w:t>
            </w:r>
          </w:p>
        </w:tc>
        <w:tc>
          <w:tcPr>
            <w:tcW w:w="591" w:type="pct"/>
            <w:tcBorders>
              <w:top w:val="nil"/>
              <w:left w:val="nil"/>
              <w:bottom w:val="nil"/>
              <w:right w:val="nil"/>
            </w:tcBorders>
            <w:shd w:val="clear" w:color="000000" w:fill="F2F2F2"/>
            <w:noWrap/>
            <w:vAlign w:val="bottom"/>
            <w:hideMark/>
          </w:tcPr>
          <w:p w14:paraId="5F4A9EE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0.363</w:t>
            </w:r>
          </w:p>
        </w:tc>
      </w:tr>
      <w:tr w:rsidR="009F26BE" w:rsidRPr="009F26BE" w14:paraId="6842DB97" w14:textId="77777777" w:rsidTr="009F26BE">
        <w:trPr>
          <w:trHeight w:val="100"/>
        </w:trPr>
        <w:tc>
          <w:tcPr>
            <w:tcW w:w="1100" w:type="pct"/>
            <w:vMerge/>
            <w:tcBorders>
              <w:top w:val="nil"/>
              <w:left w:val="nil"/>
              <w:bottom w:val="nil"/>
              <w:right w:val="nil"/>
            </w:tcBorders>
            <w:vAlign w:val="center"/>
            <w:hideMark/>
          </w:tcPr>
          <w:p w14:paraId="4849F4FF"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5848BDFE"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79AD8D9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486.469</w:t>
            </w:r>
          </w:p>
        </w:tc>
        <w:tc>
          <w:tcPr>
            <w:tcW w:w="591" w:type="pct"/>
            <w:tcBorders>
              <w:top w:val="nil"/>
              <w:left w:val="nil"/>
              <w:bottom w:val="nil"/>
              <w:right w:val="nil"/>
            </w:tcBorders>
            <w:shd w:val="clear" w:color="000000" w:fill="F2F2F2"/>
            <w:noWrap/>
            <w:vAlign w:val="bottom"/>
            <w:hideMark/>
          </w:tcPr>
          <w:p w14:paraId="121CDAC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7801DBB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1.058</w:t>
            </w:r>
          </w:p>
        </w:tc>
        <w:tc>
          <w:tcPr>
            <w:tcW w:w="591" w:type="pct"/>
            <w:tcBorders>
              <w:top w:val="nil"/>
              <w:left w:val="nil"/>
              <w:bottom w:val="nil"/>
              <w:right w:val="nil"/>
            </w:tcBorders>
            <w:shd w:val="clear" w:color="000000" w:fill="F2F2F2"/>
            <w:noWrap/>
            <w:vAlign w:val="bottom"/>
            <w:hideMark/>
          </w:tcPr>
          <w:p w14:paraId="7A57942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0CDBD33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7DED7CA4" w14:textId="77777777" w:rsidTr="009F26BE">
        <w:trPr>
          <w:trHeight w:val="100"/>
        </w:trPr>
        <w:tc>
          <w:tcPr>
            <w:tcW w:w="1100" w:type="pct"/>
            <w:vMerge/>
            <w:tcBorders>
              <w:top w:val="nil"/>
              <w:left w:val="nil"/>
              <w:bottom w:val="nil"/>
              <w:right w:val="nil"/>
            </w:tcBorders>
            <w:vAlign w:val="center"/>
            <w:hideMark/>
          </w:tcPr>
          <w:p w14:paraId="67EF1E4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000000" w:fill="F2F2F2"/>
            <w:noWrap/>
            <w:vAlign w:val="bottom"/>
            <w:hideMark/>
          </w:tcPr>
          <w:p w14:paraId="5B6A3FC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161D539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489.852</w:t>
            </w:r>
          </w:p>
        </w:tc>
        <w:tc>
          <w:tcPr>
            <w:tcW w:w="591" w:type="pct"/>
            <w:tcBorders>
              <w:top w:val="nil"/>
              <w:left w:val="nil"/>
              <w:bottom w:val="nil"/>
              <w:right w:val="nil"/>
            </w:tcBorders>
            <w:shd w:val="clear" w:color="000000" w:fill="F2F2F2"/>
            <w:noWrap/>
            <w:vAlign w:val="bottom"/>
            <w:hideMark/>
          </w:tcPr>
          <w:p w14:paraId="7E1BA3D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0569317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F9C863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2D5C4D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6B513A08" w14:textId="77777777" w:rsidTr="009F26BE">
        <w:trPr>
          <w:trHeight w:val="100"/>
        </w:trPr>
        <w:tc>
          <w:tcPr>
            <w:tcW w:w="1100" w:type="pct"/>
            <w:vMerge w:val="restart"/>
            <w:tcBorders>
              <w:top w:val="nil"/>
              <w:left w:val="nil"/>
              <w:bottom w:val="nil"/>
              <w:right w:val="nil"/>
            </w:tcBorders>
            <w:shd w:val="clear" w:color="auto" w:fill="auto"/>
            <w:vAlign w:val="bottom"/>
            <w:hideMark/>
          </w:tcPr>
          <w:p w14:paraId="1AD3882E"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6</w:t>
            </w:r>
          </w:p>
        </w:tc>
        <w:tc>
          <w:tcPr>
            <w:tcW w:w="945" w:type="pct"/>
            <w:tcBorders>
              <w:top w:val="nil"/>
              <w:left w:val="nil"/>
              <w:bottom w:val="nil"/>
              <w:right w:val="nil"/>
            </w:tcBorders>
            <w:shd w:val="clear" w:color="auto" w:fill="auto"/>
            <w:noWrap/>
            <w:vAlign w:val="bottom"/>
            <w:hideMark/>
          </w:tcPr>
          <w:p w14:paraId="401C1611"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auto" w:fill="auto"/>
            <w:noWrap/>
            <w:vAlign w:val="bottom"/>
            <w:hideMark/>
          </w:tcPr>
          <w:p w14:paraId="10875D5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54.643</w:t>
            </w:r>
          </w:p>
        </w:tc>
        <w:tc>
          <w:tcPr>
            <w:tcW w:w="591" w:type="pct"/>
            <w:tcBorders>
              <w:top w:val="nil"/>
              <w:left w:val="nil"/>
              <w:bottom w:val="nil"/>
              <w:right w:val="nil"/>
            </w:tcBorders>
            <w:shd w:val="clear" w:color="auto" w:fill="auto"/>
            <w:noWrap/>
            <w:vAlign w:val="bottom"/>
            <w:hideMark/>
          </w:tcPr>
          <w:p w14:paraId="3414EAA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auto" w:fill="auto"/>
            <w:noWrap/>
            <w:vAlign w:val="bottom"/>
            <w:hideMark/>
          </w:tcPr>
          <w:p w14:paraId="217A37B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18.214</w:t>
            </w:r>
          </w:p>
        </w:tc>
        <w:tc>
          <w:tcPr>
            <w:tcW w:w="591" w:type="pct"/>
            <w:tcBorders>
              <w:top w:val="nil"/>
              <w:left w:val="nil"/>
              <w:bottom w:val="nil"/>
              <w:right w:val="nil"/>
            </w:tcBorders>
            <w:shd w:val="clear" w:color="auto" w:fill="auto"/>
            <w:noWrap/>
            <w:vAlign w:val="bottom"/>
            <w:hideMark/>
          </w:tcPr>
          <w:p w14:paraId="68B96DA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17.233</w:t>
            </w:r>
          </w:p>
        </w:tc>
        <w:tc>
          <w:tcPr>
            <w:tcW w:w="591" w:type="pct"/>
            <w:tcBorders>
              <w:top w:val="nil"/>
              <w:left w:val="nil"/>
              <w:bottom w:val="nil"/>
              <w:right w:val="nil"/>
            </w:tcBorders>
            <w:shd w:val="clear" w:color="auto" w:fill="auto"/>
            <w:noWrap/>
            <w:vAlign w:val="bottom"/>
            <w:hideMark/>
          </w:tcPr>
          <w:p w14:paraId="2CAFB220"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58D06C15" w14:textId="77777777" w:rsidTr="009F26BE">
        <w:trPr>
          <w:trHeight w:val="100"/>
        </w:trPr>
        <w:tc>
          <w:tcPr>
            <w:tcW w:w="1100" w:type="pct"/>
            <w:vMerge/>
            <w:tcBorders>
              <w:top w:val="nil"/>
              <w:left w:val="nil"/>
              <w:bottom w:val="nil"/>
              <w:right w:val="nil"/>
            </w:tcBorders>
            <w:vAlign w:val="center"/>
            <w:hideMark/>
          </w:tcPr>
          <w:p w14:paraId="262C3EE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A757F9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auto" w:fill="auto"/>
            <w:noWrap/>
            <w:vAlign w:val="bottom"/>
            <w:hideMark/>
          </w:tcPr>
          <w:p w14:paraId="58AC26E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486.208</w:t>
            </w:r>
          </w:p>
        </w:tc>
        <w:tc>
          <w:tcPr>
            <w:tcW w:w="591" w:type="pct"/>
            <w:tcBorders>
              <w:top w:val="nil"/>
              <w:left w:val="nil"/>
              <w:bottom w:val="nil"/>
              <w:right w:val="nil"/>
            </w:tcBorders>
            <w:shd w:val="clear" w:color="auto" w:fill="auto"/>
            <w:noWrap/>
            <w:vAlign w:val="bottom"/>
            <w:hideMark/>
          </w:tcPr>
          <w:p w14:paraId="5F5E745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auto" w:fill="auto"/>
            <w:noWrap/>
            <w:vAlign w:val="bottom"/>
            <w:hideMark/>
          </w:tcPr>
          <w:p w14:paraId="45A12AE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1.057</w:t>
            </w:r>
          </w:p>
        </w:tc>
        <w:tc>
          <w:tcPr>
            <w:tcW w:w="591" w:type="pct"/>
            <w:tcBorders>
              <w:top w:val="nil"/>
              <w:left w:val="nil"/>
              <w:bottom w:val="nil"/>
              <w:right w:val="nil"/>
            </w:tcBorders>
            <w:shd w:val="clear" w:color="auto" w:fill="auto"/>
            <w:noWrap/>
            <w:vAlign w:val="bottom"/>
            <w:hideMark/>
          </w:tcPr>
          <w:p w14:paraId="52F8CEB1"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2E1E3B29"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816A841" w14:textId="77777777" w:rsidTr="009F26BE">
        <w:trPr>
          <w:trHeight w:val="100"/>
        </w:trPr>
        <w:tc>
          <w:tcPr>
            <w:tcW w:w="1100" w:type="pct"/>
            <w:vMerge/>
            <w:tcBorders>
              <w:top w:val="nil"/>
              <w:left w:val="nil"/>
              <w:bottom w:val="nil"/>
              <w:right w:val="nil"/>
            </w:tcBorders>
            <w:vAlign w:val="center"/>
            <w:hideMark/>
          </w:tcPr>
          <w:p w14:paraId="4ECF59D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945" w:type="pct"/>
            <w:tcBorders>
              <w:top w:val="nil"/>
              <w:left w:val="nil"/>
              <w:bottom w:val="nil"/>
              <w:right w:val="nil"/>
            </w:tcBorders>
            <w:shd w:val="clear" w:color="auto" w:fill="auto"/>
            <w:noWrap/>
            <w:vAlign w:val="bottom"/>
            <w:hideMark/>
          </w:tcPr>
          <w:p w14:paraId="03B567E5"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auto" w:fill="auto"/>
            <w:noWrap/>
            <w:vAlign w:val="bottom"/>
            <w:hideMark/>
          </w:tcPr>
          <w:p w14:paraId="615F5BC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540.851</w:t>
            </w:r>
          </w:p>
        </w:tc>
        <w:tc>
          <w:tcPr>
            <w:tcW w:w="591" w:type="pct"/>
            <w:tcBorders>
              <w:top w:val="nil"/>
              <w:left w:val="nil"/>
              <w:bottom w:val="nil"/>
              <w:right w:val="nil"/>
            </w:tcBorders>
            <w:shd w:val="clear" w:color="auto" w:fill="auto"/>
            <w:noWrap/>
            <w:vAlign w:val="bottom"/>
            <w:hideMark/>
          </w:tcPr>
          <w:p w14:paraId="2252071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auto" w:fill="auto"/>
            <w:noWrap/>
            <w:vAlign w:val="bottom"/>
            <w:hideMark/>
          </w:tcPr>
          <w:p w14:paraId="3FE5DC1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039FC3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591" w:type="pct"/>
            <w:tcBorders>
              <w:top w:val="nil"/>
              <w:left w:val="nil"/>
              <w:bottom w:val="nil"/>
              <w:right w:val="nil"/>
            </w:tcBorders>
            <w:shd w:val="clear" w:color="auto" w:fill="auto"/>
            <w:noWrap/>
            <w:vAlign w:val="bottom"/>
            <w:hideMark/>
          </w:tcPr>
          <w:p w14:paraId="7B8D5584"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5F02DE49" w14:textId="77777777" w:rsidTr="009F26BE">
        <w:trPr>
          <w:trHeight w:val="100"/>
        </w:trPr>
        <w:tc>
          <w:tcPr>
            <w:tcW w:w="1100" w:type="pct"/>
            <w:vMerge w:val="restart"/>
            <w:tcBorders>
              <w:top w:val="nil"/>
              <w:left w:val="nil"/>
              <w:bottom w:val="nil"/>
              <w:right w:val="nil"/>
            </w:tcBorders>
            <w:shd w:val="clear" w:color="000000" w:fill="F2F2F2"/>
            <w:vAlign w:val="bottom"/>
            <w:hideMark/>
          </w:tcPr>
          <w:p w14:paraId="1841B6D5"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7</w:t>
            </w:r>
          </w:p>
        </w:tc>
        <w:tc>
          <w:tcPr>
            <w:tcW w:w="945" w:type="pct"/>
            <w:tcBorders>
              <w:top w:val="nil"/>
              <w:left w:val="nil"/>
              <w:bottom w:val="nil"/>
              <w:right w:val="nil"/>
            </w:tcBorders>
            <w:shd w:val="clear" w:color="000000" w:fill="F2F2F2"/>
            <w:noWrap/>
            <w:vAlign w:val="bottom"/>
            <w:hideMark/>
          </w:tcPr>
          <w:p w14:paraId="2C0FCE8A"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591" w:type="pct"/>
            <w:tcBorders>
              <w:top w:val="nil"/>
              <w:left w:val="nil"/>
              <w:bottom w:val="nil"/>
              <w:right w:val="nil"/>
            </w:tcBorders>
            <w:shd w:val="clear" w:color="000000" w:fill="F2F2F2"/>
            <w:noWrap/>
            <w:vAlign w:val="bottom"/>
            <w:hideMark/>
          </w:tcPr>
          <w:p w14:paraId="757350B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98.846</w:t>
            </w:r>
          </w:p>
        </w:tc>
        <w:tc>
          <w:tcPr>
            <w:tcW w:w="591" w:type="pct"/>
            <w:tcBorders>
              <w:top w:val="nil"/>
              <w:left w:val="nil"/>
              <w:bottom w:val="nil"/>
              <w:right w:val="nil"/>
            </w:tcBorders>
            <w:shd w:val="clear" w:color="000000" w:fill="F2F2F2"/>
            <w:noWrap/>
            <w:vAlign w:val="bottom"/>
            <w:hideMark/>
          </w:tcPr>
          <w:p w14:paraId="63EC22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w:t>
            </w:r>
          </w:p>
        </w:tc>
        <w:tc>
          <w:tcPr>
            <w:tcW w:w="591" w:type="pct"/>
            <w:tcBorders>
              <w:top w:val="nil"/>
              <w:left w:val="nil"/>
              <w:bottom w:val="nil"/>
              <w:right w:val="nil"/>
            </w:tcBorders>
            <w:shd w:val="clear" w:color="000000" w:fill="F2F2F2"/>
            <w:noWrap/>
            <w:vAlign w:val="bottom"/>
            <w:hideMark/>
          </w:tcPr>
          <w:p w14:paraId="74E1F3C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32.949</w:t>
            </w:r>
          </w:p>
        </w:tc>
        <w:tc>
          <w:tcPr>
            <w:tcW w:w="591" w:type="pct"/>
            <w:tcBorders>
              <w:top w:val="nil"/>
              <w:left w:val="nil"/>
              <w:bottom w:val="nil"/>
              <w:right w:val="nil"/>
            </w:tcBorders>
            <w:shd w:val="clear" w:color="000000" w:fill="F2F2F2"/>
            <w:noWrap/>
            <w:vAlign w:val="bottom"/>
            <w:hideMark/>
          </w:tcPr>
          <w:p w14:paraId="1B53057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32.286</w:t>
            </w:r>
          </w:p>
        </w:tc>
        <w:tc>
          <w:tcPr>
            <w:tcW w:w="591" w:type="pct"/>
            <w:tcBorders>
              <w:top w:val="nil"/>
              <w:left w:val="nil"/>
              <w:bottom w:val="nil"/>
              <w:right w:val="nil"/>
            </w:tcBorders>
            <w:shd w:val="clear" w:color="000000" w:fill="F2F2F2"/>
            <w:noWrap/>
            <w:vAlign w:val="bottom"/>
            <w:hideMark/>
          </w:tcPr>
          <w:p w14:paraId="5B04B78F"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0CCF8F29" w14:textId="77777777" w:rsidTr="009F26BE">
        <w:trPr>
          <w:trHeight w:val="260"/>
        </w:trPr>
        <w:tc>
          <w:tcPr>
            <w:tcW w:w="1100" w:type="pct"/>
            <w:vMerge/>
            <w:tcBorders>
              <w:top w:val="nil"/>
              <w:left w:val="nil"/>
              <w:bottom w:val="nil"/>
              <w:right w:val="nil"/>
            </w:tcBorders>
            <w:vAlign w:val="center"/>
            <w:hideMark/>
          </w:tcPr>
          <w:p w14:paraId="0C168198" w14:textId="77777777" w:rsidR="009F26BE" w:rsidRPr="009F26BE" w:rsidRDefault="009F26BE" w:rsidP="000B0DB5">
            <w:pPr>
              <w:spacing w:before="0" w:after="0" w:line="240" w:lineRule="auto"/>
              <w:jc w:val="left"/>
              <w:rPr>
                <w:rFonts w:eastAsia="Times New Roman" w:cs="Times New Roman"/>
                <w:b/>
                <w:bCs/>
                <w:color w:val="000000"/>
                <w:sz w:val="18"/>
                <w:szCs w:val="18"/>
              </w:rPr>
            </w:pPr>
          </w:p>
        </w:tc>
        <w:tc>
          <w:tcPr>
            <w:tcW w:w="945" w:type="pct"/>
            <w:tcBorders>
              <w:top w:val="nil"/>
              <w:left w:val="nil"/>
              <w:bottom w:val="nil"/>
              <w:right w:val="nil"/>
            </w:tcBorders>
            <w:shd w:val="clear" w:color="000000" w:fill="F2F2F2"/>
            <w:noWrap/>
            <w:vAlign w:val="bottom"/>
            <w:hideMark/>
          </w:tcPr>
          <w:p w14:paraId="56766D59"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Within Groups</w:t>
            </w:r>
          </w:p>
        </w:tc>
        <w:tc>
          <w:tcPr>
            <w:tcW w:w="591" w:type="pct"/>
            <w:tcBorders>
              <w:top w:val="nil"/>
              <w:left w:val="nil"/>
              <w:bottom w:val="nil"/>
              <w:right w:val="nil"/>
            </w:tcBorders>
            <w:shd w:val="clear" w:color="000000" w:fill="F2F2F2"/>
            <w:noWrap/>
            <w:vAlign w:val="bottom"/>
            <w:hideMark/>
          </w:tcPr>
          <w:p w14:paraId="184DD3F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469.436</w:t>
            </w:r>
          </w:p>
        </w:tc>
        <w:tc>
          <w:tcPr>
            <w:tcW w:w="591" w:type="pct"/>
            <w:tcBorders>
              <w:top w:val="nil"/>
              <w:left w:val="nil"/>
              <w:bottom w:val="nil"/>
              <w:right w:val="nil"/>
            </w:tcBorders>
            <w:shd w:val="clear" w:color="000000" w:fill="F2F2F2"/>
            <w:noWrap/>
            <w:vAlign w:val="bottom"/>
            <w:hideMark/>
          </w:tcPr>
          <w:p w14:paraId="7CC95C0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460</w:t>
            </w:r>
          </w:p>
        </w:tc>
        <w:tc>
          <w:tcPr>
            <w:tcW w:w="591" w:type="pct"/>
            <w:tcBorders>
              <w:top w:val="nil"/>
              <w:left w:val="nil"/>
              <w:bottom w:val="nil"/>
              <w:right w:val="nil"/>
            </w:tcBorders>
            <w:shd w:val="clear" w:color="000000" w:fill="F2F2F2"/>
            <w:noWrap/>
            <w:vAlign w:val="bottom"/>
            <w:hideMark/>
          </w:tcPr>
          <w:p w14:paraId="53DC8CA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1.021</w:t>
            </w:r>
          </w:p>
        </w:tc>
        <w:tc>
          <w:tcPr>
            <w:tcW w:w="591" w:type="pct"/>
            <w:tcBorders>
              <w:top w:val="nil"/>
              <w:left w:val="nil"/>
              <w:bottom w:val="nil"/>
              <w:right w:val="nil"/>
            </w:tcBorders>
            <w:shd w:val="clear" w:color="000000" w:fill="F2F2F2"/>
            <w:noWrap/>
            <w:vAlign w:val="bottom"/>
            <w:hideMark/>
          </w:tcPr>
          <w:p w14:paraId="4F0DA6B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59C244A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67FCDB5B" w14:textId="77777777" w:rsidTr="009F26BE">
        <w:trPr>
          <w:trHeight w:val="100"/>
        </w:trPr>
        <w:tc>
          <w:tcPr>
            <w:tcW w:w="1100" w:type="pct"/>
            <w:vMerge/>
            <w:tcBorders>
              <w:top w:val="nil"/>
              <w:left w:val="nil"/>
              <w:bottom w:val="nil"/>
              <w:right w:val="nil"/>
            </w:tcBorders>
            <w:vAlign w:val="center"/>
            <w:hideMark/>
          </w:tcPr>
          <w:p w14:paraId="11B3D3FD" w14:textId="77777777" w:rsidR="009F26BE" w:rsidRPr="009F26BE" w:rsidRDefault="009F26BE" w:rsidP="000B0DB5">
            <w:pPr>
              <w:spacing w:before="0" w:after="0" w:line="240" w:lineRule="auto"/>
              <w:jc w:val="left"/>
              <w:rPr>
                <w:rFonts w:eastAsia="Times New Roman" w:cs="Times New Roman"/>
                <w:b/>
                <w:bCs/>
                <w:color w:val="000000"/>
                <w:sz w:val="18"/>
                <w:szCs w:val="18"/>
              </w:rPr>
            </w:pPr>
          </w:p>
        </w:tc>
        <w:tc>
          <w:tcPr>
            <w:tcW w:w="945" w:type="pct"/>
            <w:tcBorders>
              <w:top w:val="nil"/>
              <w:left w:val="nil"/>
              <w:bottom w:val="nil"/>
              <w:right w:val="nil"/>
            </w:tcBorders>
            <w:shd w:val="clear" w:color="000000" w:fill="F2F2F2"/>
            <w:noWrap/>
            <w:vAlign w:val="bottom"/>
            <w:hideMark/>
          </w:tcPr>
          <w:p w14:paraId="3AD85E50" w14:textId="77777777" w:rsidR="009F26BE" w:rsidRPr="009F26BE" w:rsidRDefault="009F26BE" w:rsidP="000B0DB5">
            <w:pPr>
              <w:spacing w:before="0" w:after="0" w:line="240" w:lineRule="auto"/>
              <w:jc w:val="left"/>
              <w:rPr>
                <w:rFonts w:eastAsia="Times New Roman" w:cs="Times New Roman"/>
                <w:color w:val="000000"/>
                <w:sz w:val="18"/>
                <w:szCs w:val="18"/>
              </w:rPr>
            </w:pPr>
            <w:r w:rsidRPr="009F26BE">
              <w:rPr>
                <w:rFonts w:eastAsia="Times New Roman" w:cs="Times New Roman"/>
                <w:color w:val="000000"/>
                <w:sz w:val="18"/>
                <w:szCs w:val="18"/>
              </w:rPr>
              <w:t>Total</w:t>
            </w:r>
          </w:p>
        </w:tc>
        <w:tc>
          <w:tcPr>
            <w:tcW w:w="591" w:type="pct"/>
            <w:tcBorders>
              <w:top w:val="nil"/>
              <w:left w:val="nil"/>
              <w:bottom w:val="nil"/>
              <w:right w:val="nil"/>
            </w:tcBorders>
            <w:shd w:val="clear" w:color="000000" w:fill="F2F2F2"/>
            <w:noWrap/>
            <w:vAlign w:val="bottom"/>
            <w:hideMark/>
          </w:tcPr>
          <w:p w14:paraId="19A6EEE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568.281</w:t>
            </w:r>
          </w:p>
        </w:tc>
        <w:tc>
          <w:tcPr>
            <w:tcW w:w="591" w:type="pct"/>
            <w:tcBorders>
              <w:top w:val="nil"/>
              <w:left w:val="nil"/>
              <w:bottom w:val="nil"/>
              <w:right w:val="nil"/>
            </w:tcBorders>
            <w:shd w:val="clear" w:color="000000" w:fill="F2F2F2"/>
            <w:noWrap/>
            <w:vAlign w:val="bottom"/>
            <w:hideMark/>
          </w:tcPr>
          <w:p w14:paraId="342773C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591" w:type="pct"/>
            <w:tcBorders>
              <w:top w:val="nil"/>
              <w:left w:val="nil"/>
              <w:bottom w:val="nil"/>
              <w:right w:val="nil"/>
            </w:tcBorders>
            <w:shd w:val="clear" w:color="000000" w:fill="F2F2F2"/>
            <w:noWrap/>
            <w:vAlign w:val="bottom"/>
            <w:hideMark/>
          </w:tcPr>
          <w:p w14:paraId="68914FB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9AB0E3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591" w:type="pct"/>
            <w:tcBorders>
              <w:top w:val="nil"/>
              <w:left w:val="nil"/>
              <w:bottom w:val="nil"/>
              <w:right w:val="nil"/>
            </w:tcBorders>
            <w:shd w:val="clear" w:color="000000" w:fill="F2F2F2"/>
            <w:noWrap/>
            <w:vAlign w:val="bottom"/>
            <w:hideMark/>
          </w:tcPr>
          <w:p w14:paraId="224C664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bl>
    <w:p w14:paraId="5C7492FA" w14:textId="77777777" w:rsidR="000042CD" w:rsidRDefault="000042CD" w:rsidP="00C40D16">
      <w:pPr>
        <w:rPr>
          <w:b/>
          <w:sz w:val="28"/>
          <w:szCs w:val="28"/>
        </w:rPr>
      </w:pPr>
    </w:p>
    <w:p w14:paraId="79C8139D" w14:textId="77777777" w:rsidR="00EC5C4D" w:rsidRDefault="00EC5C4D" w:rsidP="00C40D16">
      <w:pPr>
        <w:rPr>
          <w:sz w:val="24"/>
          <w:szCs w:val="24"/>
        </w:rPr>
      </w:pPr>
    </w:p>
    <w:p w14:paraId="7F376992" w14:textId="536F38F0" w:rsidR="000042CD" w:rsidRPr="009D7AF9" w:rsidRDefault="009F26BE" w:rsidP="007F08D5">
      <w:pPr>
        <w:pStyle w:val="TableAppendix"/>
      </w:pPr>
      <w:bookmarkStart w:id="508" w:name="_Toc299648940"/>
      <w:r w:rsidRPr="009D7AF9">
        <w:t xml:space="preserve">Table </w:t>
      </w:r>
      <w:r w:rsidR="001A105D">
        <w:t>2.20:</w:t>
      </w:r>
      <w:r w:rsidRPr="009D7AF9">
        <w:t xml:space="preserve"> </w:t>
      </w:r>
      <w:r w:rsidR="00FB35AA">
        <w:t xml:space="preserve">PCA Round Two </w:t>
      </w:r>
      <w:r w:rsidRPr="009D7AF9">
        <w:t xml:space="preserve">ANOVA for the </w:t>
      </w:r>
      <w:proofErr w:type="gramStart"/>
      <w:r w:rsidRPr="009D7AF9">
        <w:t>five cluster</w:t>
      </w:r>
      <w:proofErr w:type="gramEnd"/>
      <w:r w:rsidRPr="009D7AF9">
        <w:t xml:space="preserve"> </w:t>
      </w:r>
      <w:r w:rsidR="002D6065">
        <w:t>solution (significant in red text)</w:t>
      </w:r>
      <w:bookmarkEnd w:id="508"/>
    </w:p>
    <w:tbl>
      <w:tblPr>
        <w:tblW w:w="5000" w:type="pct"/>
        <w:tblLook w:val="04A0" w:firstRow="1" w:lastRow="0" w:firstColumn="1" w:lastColumn="0" w:noHBand="0" w:noVBand="1"/>
      </w:tblPr>
      <w:tblGrid>
        <w:gridCol w:w="1578"/>
        <w:gridCol w:w="1398"/>
        <w:gridCol w:w="1396"/>
        <w:gridCol w:w="986"/>
        <w:gridCol w:w="1220"/>
        <w:gridCol w:w="986"/>
        <w:gridCol w:w="986"/>
      </w:tblGrid>
      <w:tr w:rsidR="009F26BE" w:rsidRPr="009F26BE" w14:paraId="5057DE95" w14:textId="77777777" w:rsidTr="009F26BE">
        <w:trPr>
          <w:trHeight w:val="220"/>
        </w:trPr>
        <w:tc>
          <w:tcPr>
            <w:tcW w:w="1008" w:type="pct"/>
            <w:tcBorders>
              <w:top w:val="nil"/>
              <w:left w:val="nil"/>
              <w:bottom w:val="nil"/>
              <w:right w:val="nil"/>
            </w:tcBorders>
            <w:shd w:val="clear" w:color="000000" w:fill="D9D9D9"/>
            <w:noWrap/>
            <w:vAlign w:val="bottom"/>
            <w:hideMark/>
          </w:tcPr>
          <w:p w14:paraId="4B68AC22"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PCA component</w:t>
            </w:r>
          </w:p>
        </w:tc>
        <w:tc>
          <w:tcPr>
            <w:tcW w:w="682" w:type="pct"/>
            <w:tcBorders>
              <w:top w:val="nil"/>
              <w:left w:val="nil"/>
              <w:bottom w:val="nil"/>
              <w:right w:val="nil"/>
            </w:tcBorders>
            <w:shd w:val="clear" w:color="000000" w:fill="D9D9D9"/>
            <w:noWrap/>
            <w:vAlign w:val="bottom"/>
            <w:hideMark/>
          </w:tcPr>
          <w:p w14:paraId="09A06FEB"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 </w:t>
            </w:r>
          </w:p>
        </w:tc>
        <w:tc>
          <w:tcPr>
            <w:tcW w:w="662" w:type="pct"/>
            <w:tcBorders>
              <w:top w:val="nil"/>
              <w:left w:val="nil"/>
              <w:bottom w:val="nil"/>
              <w:right w:val="nil"/>
            </w:tcBorders>
            <w:shd w:val="clear" w:color="000000" w:fill="D9D9D9"/>
            <w:noWrap/>
            <w:vAlign w:val="bottom"/>
            <w:hideMark/>
          </w:tcPr>
          <w:p w14:paraId="6AF23C7F"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Sum of Squares</w:t>
            </w:r>
          </w:p>
        </w:tc>
        <w:tc>
          <w:tcPr>
            <w:tcW w:w="662" w:type="pct"/>
            <w:tcBorders>
              <w:top w:val="nil"/>
              <w:left w:val="nil"/>
              <w:bottom w:val="nil"/>
              <w:right w:val="nil"/>
            </w:tcBorders>
            <w:shd w:val="clear" w:color="000000" w:fill="D9D9D9"/>
            <w:noWrap/>
            <w:vAlign w:val="bottom"/>
            <w:hideMark/>
          </w:tcPr>
          <w:p w14:paraId="6A07C1D4" w14:textId="77777777" w:rsidR="009F26BE" w:rsidRPr="009F26BE" w:rsidRDefault="009F26BE" w:rsidP="000B0DB5">
            <w:pPr>
              <w:spacing w:before="0" w:after="0" w:line="240" w:lineRule="auto"/>
              <w:jc w:val="center"/>
              <w:rPr>
                <w:rFonts w:eastAsia="Times New Roman" w:cs="Times New Roman"/>
                <w:b/>
                <w:bCs/>
                <w:color w:val="000000"/>
                <w:sz w:val="18"/>
                <w:szCs w:val="18"/>
              </w:rPr>
            </w:pPr>
            <w:proofErr w:type="gramStart"/>
            <w:r w:rsidRPr="009F26BE">
              <w:rPr>
                <w:rFonts w:eastAsia="Times New Roman" w:cs="Times New Roman"/>
                <w:b/>
                <w:bCs/>
                <w:color w:val="000000"/>
                <w:sz w:val="18"/>
                <w:szCs w:val="18"/>
              </w:rPr>
              <w:t>df</w:t>
            </w:r>
            <w:proofErr w:type="gramEnd"/>
          </w:p>
        </w:tc>
        <w:tc>
          <w:tcPr>
            <w:tcW w:w="662" w:type="pct"/>
            <w:tcBorders>
              <w:top w:val="nil"/>
              <w:left w:val="nil"/>
              <w:bottom w:val="nil"/>
              <w:right w:val="nil"/>
            </w:tcBorders>
            <w:shd w:val="clear" w:color="000000" w:fill="D9D9D9"/>
            <w:noWrap/>
            <w:vAlign w:val="bottom"/>
            <w:hideMark/>
          </w:tcPr>
          <w:p w14:paraId="46A3DF39"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Mean Square</w:t>
            </w:r>
          </w:p>
        </w:tc>
        <w:tc>
          <w:tcPr>
            <w:tcW w:w="662" w:type="pct"/>
            <w:tcBorders>
              <w:top w:val="nil"/>
              <w:left w:val="nil"/>
              <w:bottom w:val="nil"/>
              <w:right w:val="nil"/>
            </w:tcBorders>
            <w:shd w:val="clear" w:color="000000" w:fill="D9D9D9"/>
            <w:noWrap/>
            <w:vAlign w:val="bottom"/>
            <w:hideMark/>
          </w:tcPr>
          <w:p w14:paraId="17B75531"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F</w:t>
            </w:r>
          </w:p>
        </w:tc>
        <w:tc>
          <w:tcPr>
            <w:tcW w:w="662" w:type="pct"/>
            <w:tcBorders>
              <w:top w:val="nil"/>
              <w:left w:val="nil"/>
              <w:bottom w:val="nil"/>
              <w:right w:val="nil"/>
            </w:tcBorders>
            <w:shd w:val="clear" w:color="000000" w:fill="D9D9D9"/>
            <w:noWrap/>
            <w:vAlign w:val="bottom"/>
            <w:hideMark/>
          </w:tcPr>
          <w:p w14:paraId="6F4BF737" w14:textId="77777777" w:rsidR="009F26BE" w:rsidRPr="009F26BE" w:rsidRDefault="009F26BE" w:rsidP="000B0DB5">
            <w:pPr>
              <w:spacing w:before="0" w:after="0" w:line="240" w:lineRule="auto"/>
              <w:jc w:val="center"/>
              <w:rPr>
                <w:rFonts w:eastAsia="Times New Roman" w:cs="Times New Roman"/>
                <w:b/>
                <w:bCs/>
                <w:color w:val="000000"/>
                <w:sz w:val="18"/>
                <w:szCs w:val="18"/>
              </w:rPr>
            </w:pPr>
            <w:r w:rsidRPr="009F26BE">
              <w:rPr>
                <w:rFonts w:eastAsia="Times New Roman" w:cs="Times New Roman"/>
                <w:b/>
                <w:bCs/>
                <w:color w:val="000000"/>
                <w:sz w:val="18"/>
                <w:szCs w:val="18"/>
              </w:rPr>
              <w:t>Sig.</w:t>
            </w:r>
          </w:p>
        </w:tc>
      </w:tr>
      <w:tr w:rsidR="009F26BE" w:rsidRPr="009F26BE" w14:paraId="392278C1" w14:textId="77777777" w:rsidTr="009F26BE">
        <w:trPr>
          <w:trHeight w:val="100"/>
        </w:trPr>
        <w:tc>
          <w:tcPr>
            <w:tcW w:w="1008" w:type="pct"/>
            <w:vMerge w:val="restart"/>
            <w:tcBorders>
              <w:top w:val="nil"/>
              <w:left w:val="nil"/>
              <w:bottom w:val="nil"/>
              <w:right w:val="nil"/>
            </w:tcBorders>
            <w:shd w:val="clear" w:color="auto" w:fill="auto"/>
            <w:vAlign w:val="bottom"/>
            <w:hideMark/>
          </w:tcPr>
          <w:p w14:paraId="5602DFA8"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1</w:t>
            </w:r>
          </w:p>
        </w:tc>
        <w:tc>
          <w:tcPr>
            <w:tcW w:w="682" w:type="pct"/>
            <w:tcBorders>
              <w:top w:val="nil"/>
              <w:left w:val="nil"/>
              <w:bottom w:val="nil"/>
              <w:right w:val="nil"/>
            </w:tcBorders>
            <w:shd w:val="clear" w:color="auto" w:fill="auto"/>
            <w:noWrap/>
            <w:vAlign w:val="bottom"/>
            <w:hideMark/>
          </w:tcPr>
          <w:p w14:paraId="474B0E9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257B998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64.903</w:t>
            </w:r>
          </w:p>
        </w:tc>
        <w:tc>
          <w:tcPr>
            <w:tcW w:w="662" w:type="pct"/>
            <w:tcBorders>
              <w:top w:val="nil"/>
              <w:left w:val="nil"/>
              <w:bottom w:val="nil"/>
              <w:right w:val="nil"/>
            </w:tcBorders>
            <w:shd w:val="clear" w:color="auto" w:fill="auto"/>
            <w:noWrap/>
            <w:vAlign w:val="bottom"/>
            <w:hideMark/>
          </w:tcPr>
          <w:p w14:paraId="11BDFF1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40EF61B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16.226</w:t>
            </w:r>
          </w:p>
        </w:tc>
        <w:tc>
          <w:tcPr>
            <w:tcW w:w="662" w:type="pct"/>
            <w:tcBorders>
              <w:top w:val="nil"/>
              <w:left w:val="nil"/>
              <w:bottom w:val="nil"/>
              <w:right w:val="nil"/>
            </w:tcBorders>
            <w:shd w:val="clear" w:color="auto" w:fill="auto"/>
            <w:noWrap/>
            <w:vAlign w:val="bottom"/>
            <w:hideMark/>
          </w:tcPr>
          <w:p w14:paraId="3A85170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18.661</w:t>
            </w:r>
          </w:p>
        </w:tc>
        <w:tc>
          <w:tcPr>
            <w:tcW w:w="662" w:type="pct"/>
            <w:tcBorders>
              <w:top w:val="nil"/>
              <w:left w:val="nil"/>
              <w:bottom w:val="nil"/>
              <w:right w:val="nil"/>
            </w:tcBorders>
            <w:shd w:val="clear" w:color="auto" w:fill="auto"/>
            <w:noWrap/>
            <w:vAlign w:val="bottom"/>
            <w:hideMark/>
          </w:tcPr>
          <w:p w14:paraId="1ED05390"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11FAF8A4" w14:textId="77777777" w:rsidTr="009F26BE">
        <w:trPr>
          <w:trHeight w:val="100"/>
        </w:trPr>
        <w:tc>
          <w:tcPr>
            <w:tcW w:w="1008" w:type="pct"/>
            <w:vMerge/>
            <w:tcBorders>
              <w:top w:val="nil"/>
              <w:left w:val="nil"/>
              <w:bottom w:val="nil"/>
              <w:right w:val="nil"/>
            </w:tcBorders>
            <w:vAlign w:val="center"/>
            <w:hideMark/>
          </w:tcPr>
          <w:p w14:paraId="7A7F5BD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02F3AEF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598AE0A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399.097</w:t>
            </w:r>
          </w:p>
        </w:tc>
        <w:tc>
          <w:tcPr>
            <w:tcW w:w="662" w:type="pct"/>
            <w:tcBorders>
              <w:top w:val="nil"/>
              <w:left w:val="nil"/>
              <w:bottom w:val="nil"/>
              <w:right w:val="nil"/>
            </w:tcBorders>
            <w:shd w:val="clear" w:color="auto" w:fill="auto"/>
            <w:noWrap/>
            <w:vAlign w:val="bottom"/>
            <w:hideMark/>
          </w:tcPr>
          <w:p w14:paraId="3FD9AB6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1C928B5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0.869</w:t>
            </w:r>
          </w:p>
        </w:tc>
        <w:tc>
          <w:tcPr>
            <w:tcW w:w="662" w:type="pct"/>
            <w:tcBorders>
              <w:top w:val="nil"/>
              <w:left w:val="nil"/>
              <w:bottom w:val="nil"/>
              <w:right w:val="nil"/>
            </w:tcBorders>
            <w:shd w:val="clear" w:color="auto" w:fill="auto"/>
            <w:noWrap/>
            <w:vAlign w:val="bottom"/>
            <w:hideMark/>
          </w:tcPr>
          <w:p w14:paraId="3CF8E73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33CB1BEC"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A53A736" w14:textId="77777777" w:rsidTr="009F26BE">
        <w:trPr>
          <w:trHeight w:val="100"/>
        </w:trPr>
        <w:tc>
          <w:tcPr>
            <w:tcW w:w="1008" w:type="pct"/>
            <w:vMerge/>
            <w:tcBorders>
              <w:top w:val="nil"/>
              <w:left w:val="nil"/>
              <w:bottom w:val="nil"/>
              <w:right w:val="nil"/>
            </w:tcBorders>
            <w:vAlign w:val="center"/>
            <w:hideMark/>
          </w:tcPr>
          <w:p w14:paraId="64215F2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6F4B4DA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36EDEEC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60ED573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0C38223E"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08653A7"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C44112D"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960A6D8"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7642C7D6"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2</w:t>
            </w:r>
          </w:p>
        </w:tc>
        <w:tc>
          <w:tcPr>
            <w:tcW w:w="682" w:type="pct"/>
            <w:tcBorders>
              <w:top w:val="nil"/>
              <w:left w:val="nil"/>
              <w:bottom w:val="nil"/>
              <w:right w:val="nil"/>
            </w:tcBorders>
            <w:shd w:val="clear" w:color="000000" w:fill="F2F2F2"/>
            <w:noWrap/>
            <w:vAlign w:val="bottom"/>
            <w:hideMark/>
          </w:tcPr>
          <w:p w14:paraId="7AF95B7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4B36043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17.173</w:t>
            </w:r>
          </w:p>
        </w:tc>
        <w:tc>
          <w:tcPr>
            <w:tcW w:w="662" w:type="pct"/>
            <w:tcBorders>
              <w:top w:val="nil"/>
              <w:left w:val="nil"/>
              <w:bottom w:val="nil"/>
              <w:right w:val="nil"/>
            </w:tcBorders>
            <w:shd w:val="clear" w:color="000000" w:fill="F2F2F2"/>
            <w:noWrap/>
            <w:vAlign w:val="bottom"/>
            <w:hideMark/>
          </w:tcPr>
          <w:p w14:paraId="724DCB0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2D72220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4.293</w:t>
            </w:r>
          </w:p>
        </w:tc>
        <w:tc>
          <w:tcPr>
            <w:tcW w:w="662" w:type="pct"/>
            <w:tcBorders>
              <w:top w:val="nil"/>
              <w:left w:val="nil"/>
              <w:bottom w:val="nil"/>
              <w:right w:val="nil"/>
            </w:tcBorders>
            <w:shd w:val="clear" w:color="000000" w:fill="F2F2F2"/>
            <w:noWrap/>
            <w:vAlign w:val="bottom"/>
            <w:hideMark/>
          </w:tcPr>
          <w:p w14:paraId="0E90752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4.41</w:t>
            </w:r>
          </w:p>
        </w:tc>
        <w:tc>
          <w:tcPr>
            <w:tcW w:w="662" w:type="pct"/>
            <w:tcBorders>
              <w:top w:val="nil"/>
              <w:left w:val="nil"/>
              <w:bottom w:val="nil"/>
              <w:right w:val="nil"/>
            </w:tcBorders>
            <w:shd w:val="clear" w:color="000000" w:fill="F2F2F2"/>
            <w:noWrap/>
            <w:vAlign w:val="bottom"/>
            <w:hideMark/>
          </w:tcPr>
          <w:p w14:paraId="56EA663A"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0.002</w:t>
            </w:r>
          </w:p>
        </w:tc>
      </w:tr>
      <w:tr w:rsidR="009F26BE" w:rsidRPr="009F26BE" w14:paraId="584F7D5B" w14:textId="77777777" w:rsidTr="009F26BE">
        <w:trPr>
          <w:trHeight w:val="100"/>
        </w:trPr>
        <w:tc>
          <w:tcPr>
            <w:tcW w:w="1008" w:type="pct"/>
            <w:vMerge/>
            <w:tcBorders>
              <w:top w:val="nil"/>
              <w:left w:val="nil"/>
              <w:bottom w:val="nil"/>
              <w:right w:val="nil"/>
            </w:tcBorders>
            <w:vAlign w:val="center"/>
            <w:hideMark/>
          </w:tcPr>
          <w:p w14:paraId="0BED9C4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3590907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060385D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446.827</w:t>
            </w:r>
          </w:p>
        </w:tc>
        <w:tc>
          <w:tcPr>
            <w:tcW w:w="662" w:type="pct"/>
            <w:tcBorders>
              <w:top w:val="nil"/>
              <w:left w:val="nil"/>
              <w:bottom w:val="nil"/>
              <w:right w:val="nil"/>
            </w:tcBorders>
            <w:shd w:val="clear" w:color="000000" w:fill="F2F2F2"/>
            <w:noWrap/>
            <w:vAlign w:val="bottom"/>
            <w:hideMark/>
          </w:tcPr>
          <w:p w14:paraId="50335E8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5DBF3D4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0.973</w:t>
            </w:r>
          </w:p>
        </w:tc>
        <w:tc>
          <w:tcPr>
            <w:tcW w:w="662" w:type="pct"/>
            <w:tcBorders>
              <w:top w:val="nil"/>
              <w:left w:val="nil"/>
              <w:bottom w:val="nil"/>
              <w:right w:val="nil"/>
            </w:tcBorders>
            <w:shd w:val="clear" w:color="000000" w:fill="F2F2F2"/>
            <w:noWrap/>
            <w:vAlign w:val="bottom"/>
            <w:hideMark/>
          </w:tcPr>
          <w:p w14:paraId="0C9FE3B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6CF0433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3F87833" w14:textId="77777777" w:rsidTr="009F26BE">
        <w:trPr>
          <w:trHeight w:val="100"/>
        </w:trPr>
        <w:tc>
          <w:tcPr>
            <w:tcW w:w="1008" w:type="pct"/>
            <w:vMerge/>
            <w:tcBorders>
              <w:top w:val="nil"/>
              <w:left w:val="nil"/>
              <w:bottom w:val="nil"/>
              <w:right w:val="nil"/>
            </w:tcBorders>
            <w:vAlign w:val="center"/>
            <w:hideMark/>
          </w:tcPr>
          <w:p w14:paraId="7C88E6F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2B10B86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3B7FA6E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2B33CBE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7D2350A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4ED95BA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39CDDDF"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118F1F5D" w14:textId="77777777" w:rsidTr="009F26BE">
        <w:trPr>
          <w:trHeight w:val="100"/>
        </w:trPr>
        <w:tc>
          <w:tcPr>
            <w:tcW w:w="1008" w:type="pct"/>
            <w:vMerge w:val="restart"/>
            <w:tcBorders>
              <w:top w:val="nil"/>
              <w:left w:val="nil"/>
              <w:bottom w:val="nil"/>
              <w:right w:val="nil"/>
            </w:tcBorders>
            <w:shd w:val="clear" w:color="auto" w:fill="auto"/>
            <w:vAlign w:val="bottom"/>
            <w:hideMark/>
          </w:tcPr>
          <w:p w14:paraId="5E27FB3E"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3</w:t>
            </w:r>
          </w:p>
        </w:tc>
        <w:tc>
          <w:tcPr>
            <w:tcW w:w="682" w:type="pct"/>
            <w:tcBorders>
              <w:top w:val="nil"/>
              <w:left w:val="nil"/>
              <w:bottom w:val="nil"/>
              <w:right w:val="nil"/>
            </w:tcBorders>
            <w:shd w:val="clear" w:color="auto" w:fill="auto"/>
            <w:noWrap/>
            <w:vAlign w:val="bottom"/>
            <w:hideMark/>
          </w:tcPr>
          <w:p w14:paraId="3EDE54A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7261C64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131.939</w:t>
            </w:r>
          </w:p>
        </w:tc>
        <w:tc>
          <w:tcPr>
            <w:tcW w:w="662" w:type="pct"/>
            <w:tcBorders>
              <w:top w:val="nil"/>
              <w:left w:val="nil"/>
              <w:bottom w:val="nil"/>
              <w:right w:val="nil"/>
            </w:tcBorders>
            <w:shd w:val="clear" w:color="auto" w:fill="auto"/>
            <w:noWrap/>
            <w:vAlign w:val="bottom"/>
            <w:hideMark/>
          </w:tcPr>
          <w:p w14:paraId="2BFFB20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0B5DD80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32.985</w:t>
            </w:r>
          </w:p>
        </w:tc>
        <w:tc>
          <w:tcPr>
            <w:tcW w:w="662" w:type="pct"/>
            <w:tcBorders>
              <w:top w:val="nil"/>
              <w:left w:val="nil"/>
              <w:bottom w:val="nil"/>
              <w:right w:val="nil"/>
            </w:tcBorders>
            <w:shd w:val="clear" w:color="auto" w:fill="auto"/>
            <w:noWrap/>
            <w:vAlign w:val="bottom"/>
            <w:hideMark/>
          </w:tcPr>
          <w:p w14:paraId="2A34D5A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45.594</w:t>
            </w:r>
          </w:p>
        </w:tc>
        <w:tc>
          <w:tcPr>
            <w:tcW w:w="662" w:type="pct"/>
            <w:tcBorders>
              <w:top w:val="nil"/>
              <w:left w:val="nil"/>
              <w:bottom w:val="nil"/>
              <w:right w:val="nil"/>
            </w:tcBorders>
            <w:shd w:val="clear" w:color="auto" w:fill="auto"/>
            <w:noWrap/>
            <w:vAlign w:val="bottom"/>
            <w:hideMark/>
          </w:tcPr>
          <w:p w14:paraId="47F4B34B"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EE15A57" w14:textId="77777777" w:rsidTr="009F26BE">
        <w:trPr>
          <w:trHeight w:val="100"/>
        </w:trPr>
        <w:tc>
          <w:tcPr>
            <w:tcW w:w="1008" w:type="pct"/>
            <w:vMerge/>
            <w:tcBorders>
              <w:top w:val="nil"/>
              <w:left w:val="nil"/>
              <w:bottom w:val="nil"/>
              <w:right w:val="nil"/>
            </w:tcBorders>
            <w:vAlign w:val="center"/>
            <w:hideMark/>
          </w:tcPr>
          <w:p w14:paraId="3AB2E17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7B80724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09AD557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332.061</w:t>
            </w:r>
          </w:p>
        </w:tc>
        <w:tc>
          <w:tcPr>
            <w:tcW w:w="662" w:type="pct"/>
            <w:tcBorders>
              <w:top w:val="nil"/>
              <w:left w:val="nil"/>
              <w:bottom w:val="nil"/>
              <w:right w:val="nil"/>
            </w:tcBorders>
            <w:shd w:val="clear" w:color="auto" w:fill="auto"/>
            <w:noWrap/>
            <w:vAlign w:val="bottom"/>
            <w:hideMark/>
          </w:tcPr>
          <w:p w14:paraId="59B5060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10B448A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0.723</w:t>
            </w:r>
          </w:p>
        </w:tc>
        <w:tc>
          <w:tcPr>
            <w:tcW w:w="662" w:type="pct"/>
            <w:tcBorders>
              <w:top w:val="nil"/>
              <w:left w:val="nil"/>
              <w:bottom w:val="nil"/>
              <w:right w:val="nil"/>
            </w:tcBorders>
            <w:shd w:val="clear" w:color="auto" w:fill="auto"/>
            <w:noWrap/>
            <w:vAlign w:val="bottom"/>
            <w:hideMark/>
          </w:tcPr>
          <w:p w14:paraId="6F5404E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054D3B1C"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1FE28F83" w14:textId="77777777" w:rsidTr="009F26BE">
        <w:trPr>
          <w:trHeight w:val="100"/>
        </w:trPr>
        <w:tc>
          <w:tcPr>
            <w:tcW w:w="1008" w:type="pct"/>
            <w:vMerge/>
            <w:tcBorders>
              <w:top w:val="nil"/>
              <w:left w:val="nil"/>
              <w:bottom w:val="nil"/>
              <w:right w:val="nil"/>
            </w:tcBorders>
            <w:vAlign w:val="center"/>
            <w:hideMark/>
          </w:tcPr>
          <w:p w14:paraId="2653AC26"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7300010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623521F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2B65F83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01EF77BA"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5AD0BAB7"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497D567"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0A5121B"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51A845D1"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4</w:t>
            </w:r>
          </w:p>
        </w:tc>
        <w:tc>
          <w:tcPr>
            <w:tcW w:w="682" w:type="pct"/>
            <w:tcBorders>
              <w:top w:val="nil"/>
              <w:left w:val="nil"/>
              <w:bottom w:val="nil"/>
              <w:right w:val="nil"/>
            </w:tcBorders>
            <w:shd w:val="clear" w:color="000000" w:fill="F2F2F2"/>
            <w:noWrap/>
            <w:vAlign w:val="bottom"/>
            <w:hideMark/>
          </w:tcPr>
          <w:p w14:paraId="3F8B49B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5D98468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83.092</w:t>
            </w:r>
          </w:p>
        </w:tc>
        <w:tc>
          <w:tcPr>
            <w:tcW w:w="662" w:type="pct"/>
            <w:tcBorders>
              <w:top w:val="nil"/>
              <w:left w:val="nil"/>
              <w:bottom w:val="nil"/>
              <w:right w:val="nil"/>
            </w:tcBorders>
            <w:shd w:val="clear" w:color="000000" w:fill="F2F2F2"/>
            <w:noWrap/>
            <w:vAlign w:val="bottom"/>
            <w:hideMark/>
          </w:tcPr>
          <w:p w14:paraId="35D585D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5B7CBE8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20.773</w:t>
            </w:r>
          </w:p>
        </w:tc>
        <w:tc>
          <w:tcPr>
            <w:tcW w:w="662" w:type="pct"/>
            <w:tcBorders>
              <w:top w:val="nil"/>
              <w:left w:val="nil"/>
              <w:bottom w:val="nil"/>
              <w:right w:val="nil"/>
            </w:tcBorders>
            <w:shd w:val="clear" w:color="000000" w:fill="F2F2F2"/>
            <w:noWrap/>
            <w:vAlign w:val="bottom"/>
            <w:hideMark/>
          </w:tcPr>
          <w:p w14:paraId="5BA5518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25.032</w:t>
            </w:r>
          </w:p>
        </w:tc>
        <w:tc>
          <w:tcPr>
            <w:tcW w:w="662" w:type="pct"/>
            <w:tcBorders>
              <w:top w:val="nil"/>
              <w:left w:val="nil"/>
              <w:bottom w:val="nil"/>
              <w:right w:val="nil"/>
            </w:tcBorders>
            <w:shd w:val="clear" w:color="000000" w:fill="F2F2F2"/>
            <w:noWrap/>
            <w:vAlign w:val="bottom"/>
            <w:hideMark/>
          </w:tcPr>
          <w:p w14:paraId="70365D45"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40BC99E7" w14:textId="77777777" w:rsidTr="009F26BE">
        <w:trPr>
          <w:trHeight w:val="100"/>
        </w:trPr>
        <w:tc>
          <w:tcPr>
            <w:tcW w:w="1008" w:type="pct"/>
            <w:vMerge/>
            <w:tcBorders>
              <w:top w:val="nil"/>
              <w:left w:val="nil"/>
              <w:bottom w:val="nil"/>
              <w:right w:val="nil"/>
            </w:tcBorders>
            <w:vAlign w:val="center"/>
            <w:hideMark/>
          </w:tcPr>
          <w:p w14:paraId="07B48156"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32D2668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4CB4424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380.908</w:t>
            </w:r>
          </w:p>
        </w:tc>
        <w:tc>
          <w:tcPr>
            <w:tcW w:w="662" w:type="pct"/>
            <w:tcBorders>
              <w:top w:val="nil"/>
              <w:left w:val="nil"/>
              <w:bottom w:val="nil"/>
              <w:right w:val="nil"/>
            </w:tcBorders>
            <w:shd w:val="clear" w:color="000000" w:fill="F2F2F2"/>
            <w:noWrap/>
            <w:vAlign w:val="bottom"/>
            <w:hideMark/>
          </w:tcPr>
          <w:p w14:paraId="3A5F739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7AE21A8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0.83</w:t>
            </w:r>
          </w:p>
        </w:tc>
        <w:tc>
          <w:tcPr>
            <w:tcW w:w="662" w:type="pct"/>
            <w:tcBorders>
              <w:top w:val="nil"/>
              <w:left w:val="nil"/>
              <w:bottom w:val="nil"/>
              <w:right w:val="nil"/>
            </w:tcBorders>
            <w:shd w:val="clear" w:color="000000" w:fill="F2F2F2"/>
            <w:noWrap/>
            <w:vAlign w:val="bottom"/>
            <w:hideMark/>
          </w:tcPr>
          <w:p w14:paraId="4F1FBEF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FEE36E5"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6DEB539E" w14:textId="77777777" w:rsidTr="009F26BE">
        <w:trPr>
          <w:trHeight w:val="100"/>
        </w:trPr>
        <w:tc>
          <w:tcPr>
            <w:tcW w:w="1008" w:type="pct"/>
            <w:vMerge/>
            <w:tcBorders>
              <w:top w:val="nil"/>
              <w:left w:val="nil"/>
              <w:bottom w:val="nil"/>
              <w:right w:val="nil"/>
            </w:tcBorders>
            <w:vAlign w:val="center"/>
            <w:hideMark/>
          </w:tcPr>
          <w:p w14:paraId="1E68FAED"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3C6F1EE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0E02593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0B257B2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37F18D4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48C508E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49F2426E"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499EB72D" w14:textId="77777777" w:rsidTr="009F26BE">
        <w:trPr>
          <w:trHeight w:val="100"/>
        </w:trPr>
        <w:tc>
          <w:tcPr>
            <w:tcW w:w="1008" w:type="pct"/>
            <w:vMerge w:val="restart"/>
            <w:tcBorders>
              <w:top w:val="nil"/>
              <w:left w:val="nil"/>
              <w:bottom w:val="nil"/>
              <w:right w:val="nil"/>
            </w:tcBorders>
            <w:shd w:val="clear" w:color="auto" w:fill="auto"/>
            <w:vAlign w:val="bottom"/>
            <w:hideMark/>
          </w:tcPr>
          <w:p w14:paraId="77F3D68C"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lastRenderedPageBreak/>
              <w:t>Object scores PCA Pre Search 5</w:t>
            </w:r>
          </w:p>
        </w:tc>
        <w:tc>
          <w:tcPr>
            <w:tcW w:w="682" w:type="pct"/>
            <w:tcBorders>
              <w:top w:val="nil"/>
              <w:left w:val="nil"/>
              <w:bottom w:val="nil"/>
              <w:right w:val="nil"/>
            </w:tcBorders>
            <w:shd w:val="clear" w:color="auto" w:fill="auto"/>
            <w:noWrap/>
            <w:vAlign w:val="bottom"/>
            <w:hideMark/>
          </w:tcPr>
          <w:p w14:paraId="607AA65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5C4BCCE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45.509</w:t>
            </w:r>
          </w:p>
        </w:tc>
        <w:tc>
          <w:tcPr>
            <w:tcW w:w="662" w:type="pct"/>
            <w:tcBorders>
              <w:top w:val="nil"/>
              <w:left w:val="nil"/>
              <w:bottom w:val="nil"/>
              <w:right w:val="nil"/>
            </w:tcBorders>
            <w:shd w:val="clear" w:color="auto" w:fill="auto"/>
            <w:noWrap/>
            <w:vAlign w:val="bottom"/>
            <w:hideMark/>
          </w:tcPr>
          <w:p w14:paraId="630021A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1717701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11.377</w:t>
            </w:r>
          </w:p>
        </w:tc>
        <w:tc>
          <w:tcPr>
            <w:tcW w:w="662" w:type="pct"/>
            <w:tcBorders>
              <w:top w:val="nil"/>
              <w:left w:val="nil"/>
              <w:bottom w:val="nil"/>
              <w:right w:val="nil"/>
            </w:tcBorders>
            <w:shd w:val="clear" w:color="auto" w:fill="auto"/>
            <w:noWrap/>
            <w:vAlign w:val="bottom"/>
            <w:hideMark/>
          </w:tcPr>
          <w:p w14:paraId="7934D2B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12.479</w:t>
            </w:r>
          </w:p>
        </w:tc>
        <w:tc>
          <w:tcPr>
            <w:tcW w:w="662" w:type="pct"/>
            <w:tcBorders>
              <w:top w:val="nil"/>
              <w:left w:val="nil"/>
              <w:bottom w:val="nil"/>
              <w:right w:val="nil"/>
            </w:tcBorders>
            <w:shd w:val="clear" w:color="auto" w:fill="auto"/>
            <w:noWrap/>
            <w:vAlign w:val="bottom"/>
            <w:hideMark/>
          </w:tcPr>
          <w:p w14:paraId="7A848993"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384ECD21" w14:textId="77777777" w:rsidTr="009F26BE">
        <w:trPr>
          <w:trHeight w:val="100"/>
        </w:trPr>
        <w:tc>
          <w:tcPr>
            <w:tcW w:w="1008" w:type="pct"/>
            <w:vMerge/>
            <w:tcBorders>
              <w:top w:val="nil"/>
              <w:left w:val="nil"/>
              <w:bottom w:val="nil"/>
              <w:right w:val="nil"/>
            </w:tcBorders>
            <w:vAlign w:val="center"/>
            <w:hideMark/>
          </w:tcPr>
          <w:p w14:paraId="68E60D0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5C8F34B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7CE6228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418.491</w:t>
            </w:r>
          </w:p>
        </w:tc>
        <w:tc>
          <w:tcPr>
            <w:tcW w:w="662" w:type="pct"/>
            <w:tcBorders>
              <w:top w:val="nil"/>
              <w:left w:val="nil"/>
              <w:bottom w:val="nil"/>
              <w:right w:val="nil"/>
            </w:tcBorders>
            <w:shd w:val="clear" w:color="auto" w:fill="auto"/>
            <w:noWrap/>
            <w:vAlign w:val="bottom"/>
            <w:hideMark/>
          </w:tcPr>
          <w:p w14:paraId="23C76AE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345D4CC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0.912</w:t>
            </w:r>
          </w:p>
        </w:tc>
        <w:tc>
          <w:tcPr>
            <w:tcW w:w="662" w:type="pct"/>
            <w:tcBorders>
              <w:top w:val="nil"/>
              <w:left w:val="nil"/>
              <w:bottom w:val="nil"/>
              <w:right w:val="nil"/>
            </w:tcBorders>
            <w:shd w:val="clear" w:color="auto" w:fill="auto"/>
            <w:noWrap/>
            <w:vAlign w:val="bottom"/>
            <w:hideMark/>
          </w:tcPr>
          <w:p w14:paraId="7A5749DA"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01B92F0E"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44955282" w14:textId="77777777" w:rsidTr="009F26BE">
        <w:trPr>
          <w:trHeight w:val="100"/>
        </w:trPr>
        <w:tc>
          <w:tcPr>
            <w:tcW w:w="1008" w:type="pct"/>
            <w:vMerge/>
            <w:tcBorders>
              <w:top w:val="nil"/>
              <w:left w:val="nil"/>
              <w:bottom w:val="nil"/>
              <w:right w:val="nil"/>
            </w:tcBorders>
            <w:vAlign w:val="center"/>
            <w:hideMark/>
          </w:tcPr>
          <w:p w14:paraId="422048CD"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6B95BAD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6A2D7FD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6E8DCAF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50B1707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4233E77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5C44559D"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2A39C99F"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2F8B2356"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Pre Search 6</w:t>
            </w:r>
          </w:p>
        </w:tc>
        <w:tc>
          <w:tcPr>
            <w:tcW w:w="682" w:type="pct"/>
            <w:tcBorders>
              <w:top w:val="nil"/>
              <w:left w:val="nil"/>
              <w:bottom w:val="nil"/>
              <w:right w:val="nil"/>
            </w:tcBorders>
            <w:shd w:val="clear" w:color="000000" w:fill="F2F2F2"/>
            <w:noWrap/>
            <w:vAlign w:val="bottom"/>
            <w:hideMark/>
          </w:tcPr>
          <w:p w14:paraId="07D7797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705C11F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62.36</w:t>
            </w:r>
          </w:p>
        </w:tc>
        <w:tc>
          <w:tcPr>
            <w:tcW w:w="662" w:type="pct"/>
            <w:tcBorders>
              <w:top w:val="nil"/>
              <w:left w:val="nil"/>
              <w:bottom w:val="nil"/>
              <w:right w:val="nil"/>
            </w:tcBorders>
            <w:shd w:val="clear" w:color="000000" w:fill="F2F2F2"/>
            <w:noWrap/>
            <w:vAlign w:val="bottom"/>
            <w:hideMark/>
          </w:tcPr>
          <w:p w14:paraId="172AFA7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66D876A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15.59</w:t>
            </w:r>
          </w:p>
        </w:tc>
        <w:tc>
          <w:tcPr>
            <w:tcW w:w="662" w:type="pct"/>
            <w:tcBorders>
              <w:top w:val="nil"/>
              <w:left w:val="nil"/>
              <w:bottom w:val="nil"/>
              <w:right w:val="nil"/>
            </w:tcBorders>
            <w:shd w:val="clear" w:color="000000" w:fill="F2F2F2"/>
            <w:noWrap/>
            <w:vAlign w:val="bottom"/>
            <w:hideMark/>
          </w:tcPr>
          <w:p w14:paraId="194DF94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17.817</w:t>
            </w:r>
          </w:p>
        </w:tc>
        <w:tc>
          <w:tcPr>
            <w:tcW w:w="662" w:type="pct"/>
            <w:tcBorders>
              <w:top w:val="nil"/>
              <w:left w:val="nil"/>
              <w:bottom w:val="nil"/>
              <w:right w:val="nil"/>
            </w:tcBorders>
            <w:shd w:val="clear" w:color="000000" w:fill="F2F2F2"/>
            <w:noWrap/>
            <w:vAlign w:val="bottom"/>
            <w:hideMark/>
          </w:tcPr>
          <w:p w14:paraId="5F611399"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6AC26EF5" w14:textId="77777777" w:rsidTr="009F26BE">
        <w:trPr>
          <w:trHeight w:val="100"/>
        </w:trPr>
        <w:tc>
          <w:tcPr>
            <w:tcW w:w="1008" w:type="pct"/>
            <w:vMerge/>
            <w:tcBorders>
              <w:top w:val="nil"/>
              <w:left w:val="nil"/>
              <w:bottom w:val="nil"/>
              <w:right w:val="nil"/>
            </w:tcBorders>
            <w:vAlign w:val="center"/>
            <w:hideMark/>
          </w:tcPr>
          <w:p w14:paraId="05F8A7F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2F5061F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39CBBD5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401.64</w:t>
            </w:r>
          </w:p>
        </w:tc>
        <w:tc>
          <w:tcPr>
            <w:tcW w:w="662" w:type="pct"/>
            <w:tcBorders>
              <w:top w:val="nil"/>
              <w:left w:val="nil"/>
              <w:bottom w:val="nil"/>
              <w:right w:val="nil"/>
            </w:tcBorders>
            <w:shd w:val="clear" w:color="000000" w:fill="F2F2F2"/>
            <w:noWrap/>
            <w:vAlign w:val="bottom"/>
            <w:hideMark/>
          </w:tcPr>
          <w:p w14:paraId="582A8BD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73429E0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0.875</w:t>
            </w:r>
          </w:p>
        </w:tc>
        <w:tc>
          <w:tcPr>
            <w:tcW w:w="662" w:type="pct"/>
            <w:tcBorders>
              <w:top w:val="nil"/>
              <w:left w:val="nil"/>
              <w:bottom w:val="nil"/>
              <w:right w:val="nil"/>
            </w:tcBorders>
            <w:shd w:val="clear" w:color="000000" w:fill="F2F2F2"/>
            <w:noWrap/>
            <w:vAlign w:val="bottom"/>
            <w:hideMark/>
          </w:tcPr>
          <w:p w14:paraId="5DB548D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EB9035B"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19434DBF" w14:textId="77777777" w:rsidTr="009F26BE">
        <w:trPr>
          <w:trHeight w:val="100"/>
        </w:trPr>
        <w:tc>
          <w:tcPr>
            <w:tcW w:w="1008" w:type="pct"/>
            <w:vMerge/>
            <w:tcBorders>
              <w:top w:val="nil"/>
              <w:left w:val="nil"/>
              <w:bottom w:val="nil"/>
              <w:right w:val="nil"/>
            </w:tcBorders>
            <w:vAlign w:val="center"/>
            <w:hideMark/>
          </w:tcPr>
          <w:p w14:paraId="40278FF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48CB8E5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44215B2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4EB1D68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1780F01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48864D8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635A462E"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7A7698A" w14:textId="77777777" w:rsidTr="009F26BE">
        <w:trPr>
          <w:trHeight w:val="100"/>
        </w:trPr>
        <w:tc>
          <w:tcPr>
            <w:tcW w:w="1008" w:type="pct"/>
            <w:vMerge w:val="restart"/>
            <w:tcBorders>
              <w:top w:val="nil"/>
              <w:left w:val="nil"/>
              <w:bottom w:val="nil"/>
              <w:right w:val="nil"/>
            </w:tcBorders>
            <w:shd w:val="clear" w:color="auto" w:fill="auto"/>
            <w:vAlign w:val="bottom"/>
            <w:hideMark/>
          </w:tcPr>
          <w:p w14:paraId="460A559A"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One 1</w:t>
            </w:r>
          </w:p>
        </w:tc>
        <w:tc>
          <w:tcPr>
            <w:tcW w:w="682" w:type="pct"/>
            <w:tcBorders>
              <w:top w:val="nil"/>
              <w:left w:val="nil"/>
              <w:bottom w:val="nil"/>
              <w:right w:val="nil"/>
            </w:tcBorders>
            <w:shd w:val="clear" w:color="auto" w:fill="auto"/>
            <w:noWrap/>
            <w:vAlign w:val="bottom"/>
            <w:hideMark/>
          </w:tcPr>
          <w:p w14:paraId="1582DE2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58910C2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200.602</w:t>
            </w:r>
          </w:p>
        </w:tc>
        <w:tc>
          <w:tcPr>
            <w:tcW w:w="662" w:type="pct"/>
            <w:tcBorders>
              <w:top w:val="nil"/>
              <w:left w:val="nil"/>
              <w:bottom w:val="nil"/>
              <w:right w:val="nil"/>
            </w:tcBorders>
            <w:shd w:val="clear" w:color="auto" w:fill="auto"/>
            <w:noWrap/>
            <w:vAlign w:val="bottom"/>
            <w:hideMark/>
          </w:tcPr>
          <w:p w14:paraId="4F8D194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730F871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50.151</w:t>
            </w:r>
          </w:p>
        </w:tc>
        <w:tc>
          <w:tcPr>
            <w:tcW w:w="662" w:type="pct"/>
            <w:tcBorders>
              <w:top w:val="nil"/>
              <w:left w:val="nil"/>
              <w:bottom w:val="nil"/>
              <w:right w:val="nil"/>
            </w:tcBorders>
            <w:shd w:val="clear" w:color="auto" w:fill="auto"/>
            <w:noWrap/>
            <w:vAlign w:val="bottom"/>
            <w:hideMark/>
          </w:tcPr>
          <w:p w14:paraId="35BE767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87.393</w:t>
            </w:r>
          </w:p>
        </w:tc>
        <w:tc>
          <w:tcPr>
            <w:tcW w:w="662" w:type="pct"/>
            <w:tcBorders>
              <w:top w:val="nil"/>
              <w:left w:val="nil"/>
              <w:bottom w:val="nil"/>
              <w:right w:val="nil"/>
            </w:tcBorders>
            <w:shd w:val="clear" w:color="auto" w:fill="auto"/>
            <w:noWrap/>
            <w:vAlign w:val="bottom"/>
            <w:hideMark/>
          </w:tcPr>
          <w:p w14:paraId="66D294E8"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2CD7FE7" w14:textId="77777777" w:rsidTr="009F26BE">
        <w:trPr>
          <w:trHeight w:val="100"/>
        </w:trPr>
        <w:tc>
          <w:tcPr>
            <w:tcW w:w="1008" w:type="pct"/>
            <w:vMerge/>
            <w:tcBorders>
              <w:top w:val="nil"/>
              <w:left w:val="nil"/>
              <w:bottom w:val="nil"/>
              <w:right w:val="nil"/>
            </w:tcBorders>
            <w:vAlign w:val="center"/>
            <w:hideMark/>
          </w:tcPr>
          <w:p w14:paraId="2C88A422"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110D6D6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4B2A624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263.398</w:t>
            </w:r>
          </w:p>
        </w:tc>
        <w:tc>
          <w:tcPr>
            <w:tcW w:w="662" w:type="pct"/>
            <w:tcBorders>
              <w:top w:val="nil"/>
              <w:left w:val="nil"/>
              <w:bottom w:val="nil"/>
              <w:right w:val="nil"/>
            </w:tcBorders>
            <w:shd w:val="clear" w:color="auto" w:fill="auto"/>
            <w:noWrap/>
            <w:vAlign w:val="bottom"/>
            <w:hideMark/>
          </w:tcPr>
          <w:p w14:paraId="34092C8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5EFE6F7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0.574</w:t>
            </w:r>
          </w:p>
        </w:tc>
        <w:tc>
          <w:tcPr>
            <w:tcW w:w="662" w:type="pct"/>
            <w:tcBorders>
              <w:top w:val="nil"/>
              <w:left w:val="nil"/>
              <w:bottom w:val="nil"/>
              <w:right w:val="nil"/>
            </w:tcBorders>
            <w:shd w:val="clear" w:color="auto" w:fill="auto"/>
            <w:noWrap/>
            <w:vAlign w:val="bottom"/>
            <w:hideMark/>
          </w:tcPr>
          <w:p w14:paraId="62061C90"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F82AA57"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482D58D7" w14:textId="77777777" w:rsidTr="009F26BE">
        <w:trPr>
          <w:trHeight w:val="100"/>
        </w:trPr>
        <w:tc>
          <w:tcPr>
            <w:tcW w:w="1008" w:type="pct"/>
            <w:vMerge/>
            <w:tcBorders>
              <w:top w:val="nil"/>
              <w:left w:val="nil"/>
              <w:bottom w:val="nil"/>
              <w:right w:val="nil"/>
            </w:tcBorders>
            <w:vAlign w:val="center"/>
            <w:hideMark/>
          </w:tcPr>
          <w:p w14:paraId="50B0B8E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26B1623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7E12711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248A2CC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63E537B1"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B967A3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06DC3015"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1D9A8A78"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0EB60753"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2</w:t>
            </w:r>
            <w:proofErr w:type="gramEnd"/>
          </w:p>
        </w:tc>
        <w:tc>
          <w:tcPr>
            <w:tcW w:w="682" w:type="pct"/>
            <w:tcBorders>
              <w:top w:val="nil"/>
              <w:left w:val="nil"/>
              <w:bottom w:val="nil"/>
              <w:right w:val="nil"/>
            </w:tcBorders>
            <w:shd w:val="clear" w:color="000000" w:fill="F2F2F2"/>
            <w:noWrap/>
            <w:vAlign w:val="bottom"/>
            <w:hideMark/>
          </w:tcPr>
          <w:p w14:paraId="7843BF1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5A078BB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5.934</w:t>
            </w:r>
          </w:p>
        </w:tc>
        <w:tc>
          <w:tcPr>
            <w:tcW w:w="662" w:type="pct"/>
            <w:tcBorders>
              <w:top w:val="nil"/>
              <w:left w:val="nil"/>
              <w:bottom w:val="nil"/>
              <w:right w:val="nil"/>
            </w:tcBorders>
            <w:shd w:val="clear" w:color="000000" w:fill="F2F2F2"/>
            <w:noWrap/>
            <w:vAlign w:val="bottom"/>
            <w:hideMark/>
          </w:tcPr>
          <w:p w14:paraId="6E87866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603B191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1.483</w:t>
            </w:r>
          </w:p>
        </w:tc>
        <w:tc>
          <w:tcPr>
            <w:tcW w:w="662" w:type="pct"/>
            <w:tcBorders>
              <w:top w:val="nil"/>
              <w:left w:val="nil"/>
              <w:bottom w:val="nil"/>
              <w:right w:val="nil"/>
            </w:tcBorders>
            <w:shd w:val="clear" w:color="000000" w:fill="F2F2F2"/>
            <w:noWrap/>
            <w:vAlign w:val="bottom"/>
            <w:hideMark/>
          </w:tcPr>
          <w:p w14:paraId="563E904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1.486</w:t>
            </w:r>
          </w:p>
        </w:tc>
        <w:tc>
          <w:tcPr>
            <w:tcW w:w="662" w:type="pct"/>
            <w:tcBorders>
              <w:top w:val="nil"/>
              <w:left w:val="nil"/>
              <w:bottom w:val="nil"/>
              <w:right w:val="nil"/>
            </w:tcBorders>
            <w:shd w:val="clear" w:color="000000" w:fill="F2F2F2"/>
            <w:noWrap/>
            <w:vAlign w:val="bottom"/>
            <w:hideMark/>
          </w:tcPr>
          <w:p w14:paraId="3930BB9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0.205</w:t>
            </w:r>
          </w:p>
        </w:tc>
      </w:tr>
      <w:tr w:rsidR="009F26BE" w:rsidRPr="009F26BE" w14:paraId="1021F634" w14:textId="77777777" w:rsidTr="009F26BE">
        <w:trPr>
          <w:trHeight w:val="100"/>
        </w:trPr>
        <w:tc>
          <w:tcPr>
            <w:tcW w:w="1008" w:type="pct"/>
            <w:vMerge/>
            <w:tcBorders>
              <w:top w:val="nil"/>
              <w:left w:val="nil"/>
              <w:bottom w:val="nil"/>
              <w:right w:val="nil"/>
            </w:tcBorders>
            <w:vAlign w:val="center"/>
            <w:hideMark/>
          </w:tcPr>
          <w:p w14:paraId="4CBEF0E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542D1A3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6154C98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458.066</w:t>
            </w:r>
          </w:p>
        </w:tc>
        <w:tc>
          <w:tcPr>
            <w:tcW w:w="662" w:type="pct"/>
            <w:tcBorders>
              <w:top w:val="nil"/>
              <w:left w:val="nil"/>
              <w:bottom w:val="nil"/>
              <w:right w:val="nil"/>
            </w:tcBorders>
            <w:shd w:val="clear" w:color="000000" w:fill="F2F2F2"/>
            <w:noWrap/>
            <w:vAlign w:val="bottom"/>
            <w:hideMark/>
          </w:tcPr>
          <w:p w14:paraId="0CC4872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6A80C83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0.998</w:t>
            </w:r>
          </w:p>
        </w:tc>
        <w:tc>
          <w:tcPr>
            <w:tcW w:w="662" w:type="pct"/>
            <w:tcBorders>
              <w:top w:val="nil"/>
              <w:left w:val="nil"/>
              <w:bottom w:val="nil"/>
              <w:right w:val="nil"/>
            </w:tcBorders>
            <w:shd w:val="clear" w:color="000000" w:fill="F2F2F2"/>
            <w:noWrap/>
            <w:vAlign w:val="bottom"/>
            <w:hideMark/>
          </w:tcPr>
          <w:p w14:paraId="698DCDE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02114A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669614F0" w14:textId="77777777" w:rsidTr="009F26BE">
        <w:trPr>
          <w:trHeight w:val="100"/>
        </w:trPr>
        <w:tc>
          <w:tcPr>
            <w:tcW w:w="1008" w:type="pct"/>
            <w:vMerge/>
            <w:tcBorders>
              <w:top w:val="nil"/>
              <w:left w:val="nil"/>
              <w:bottom w:val="nil"/>
              <w:right w:val="nil"/>
            </w:tcBorders>
            <w:vAlign w:val="center"/>
            <w:hideMark/>
          </w:tcPr>
          <w:p w14:paraId="01EEF0D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46999EE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0E71140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231A685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4721F85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7D40416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2519B73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0A806C78" w14:textId="77777777" w:rsidTr="009F26BE">
        <w:trPr>
          <w:trHeight w:val="100"/>
        </w:trPr>
        <w:tc>
          <w:tcPr>
            <w:tcW w:w="1008" w:type="pct"/>
            <w:vMerge w:val="restart"/>
            <w:tcBorders>
              <w:top w:val="nil"/>
              <w:left w:val="nil"/>
              <w:bottom w:val="nil"/>
              <w:right w:val="nil"/>
            </w:tcBorders>
            <w:shd w:val="clear" w:color="auto" w:fill="auto"/>
            <w:vAlign w:val="bottom"/>
            <w:hideMark/>
          </w:tcPr>
          <w:p w14:paraId="26AE2D3B"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3</w:t>
            </w:r>
            <w:proofErr w:type="gramEnd"/>
          </w:p>
        </w:tc>
        <w:tc>
          <w:tcPr>
            <w:tcW w:w="682" w:type="pct"/>
            <w:tcBorders>
              <w:top w:val="nil"/>
              <w:left w:val="nil"/>
              <w:bottom w:val="nil"/>
              <w:right w:val="nil"/>
            </w:tcBorders>
            <w:shd w:val="clear" w:color="auto" w:fill="auto"/>
            <w:noWrap/>
            <w:vAlign w:val="bottom"/>
            <w:hideMark/>
          </w:tcPr>
          <w:p w14:paraId="0309F57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3019D50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48.774</w:t>
            </w:r>
          </w:p>
        </w:tc>
        <w:tc>
          <w:tcPr>
            <w:tcW w:w="662" w:type="pct"/>
            <w:tcBorders>
              <w:top w:val="nil"/>
              <w:left w:val="nil"/>
              <w:bottom w:val="nil"/>
              <w:right w:val="nil"/>
            </w:tcBorders>
            <w:shd w:val="clear" w:color="auto" w:fill="auto"/>
            <w:noWrap/>
            <w:vAlign w:val="bottom"/>
            <w:hideMark/>
          </w:tcPr>
          <w:p w14:paraId="6A0F4E3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68391D9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12.194</w:t>
            </w:r>
          </w:p>
        </w:tc>
        <w:tc>
          <w:tcPr>
            <w:tcW w:w="662" w:type="pct"/>
            <w:tcBorders>
              <w:top w:val="nil"/>
              <w:left w:val="nil"/>
              <w:bottom w:val="nil"/>
              <w:right w:val="nil"/>
            </w:tcBorders>
            <w:shd w:val="clear" w:color="auto" w:fill="auto"/>
            <w:noWrap/>
            <w:vAlign w:val="bottom"/>
            <w:hideMark/>
          </w:tcPr>
          <w:p w14:paraId="7231738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13.479</w:t>
            </w:r>
          </w:p>
        </w:tc>
        <w:tc>
          <w:tcPr>
            <w:tcW w:w="662" w:type="pct"/>
            <w:tcBorders>
              <w:top w:val="nil"/>
              <w:left w:val="nil"/>
              <w:bottom w:val="nil"/>
              <w:right w:val="nil"/>
            </w:tcBorders>
            <w:shd w:val="clear" w:color="auto" w:fill="auto"/>
            <w:noWrap/>
            <w:vAlign w:val="bottom"/>
            <w:hideMark/>
          </w:tcPr>
          <w:p w14:paraId="6E2B3440"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423793F4" w14:textId="77777777" w:rsidTr="009F26BE">
        <w:trPr>
          <w:trHeight w:val="100"/>
        </w:trPr>
        <w:tc>
          <w:tcPr>
            <w:tcW w:w="1008" w:type="pct"/>
            <w:vMerge/>
            <w:tcBorders>
              <w:top w:val="nil"/>
              <w:left w:val="nil"/>
              <w:bottom w:val="nil"/>
              <w:right w:val="nil"/>
            </w:tcBorders>
            <w:vAlign w:val="center"/>
            <w:hideMark/>
          </w:tcPr>
          <w:p w14:paraId="7BCDFCC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286644B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7666065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415.226</w:t>
            </w:r>
          </w:p>
        </w:tc>
        <w:tc>
          <w:tcPr>
            <w:tcW w:w="662" w:type="pct"/>
            <w:tcBorders>
              <w:top w:val="nil"/>
              <w:left w:val="nil"/>
              <w:bottom w:val="nil"/>
              <w:right w:val="nil"/>
            </w:tcBorders>
            <w:shd w:val="clear" w:color="auto" w:fill="auto"/>
            <w:noWrap/>
            <w:vAlign w:val="bottom"/>
            <w:hideMark/>
          </w:tcPr>
          <w:p w14:paraId="430E928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2118D56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0.905</w:t>
            </w:r>
          </w:p>
        </w:tc>
        <w:tc>
          <w:tcPr>
            <w:tcW w:w="662" w:type="pct"/>
            <w:tcBorders>
              <w:top w:val="nil"/>
              <w:left w:val="nil"/>
              <w:bottom w:val="nil"/>
              <w:right w:val="nil"/>
            </w:tcBorders>
            <w:shd w:val="clear" w:color="auto" w:fill="auto"/>
            <w:noWrap/>
            <w:vAlign w:val="bottom"/>
            <w:hideMark/>
          </w:tcPr>
          <w:p w14:paraId="50BFDAB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B3743F9"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41D2B8E1" w14:textId="77777777" w:rsidTr="009F26BE">
        <w:trPr>
          <w:trHeight w:val="100"/>
        </w:trPr>
        <w:tc>
          <w:tcPr>
            <w:tcW w:w="1008" w:type="pct"/>
            <w:vMerge/>
            <w:tcBorders>
              <w:top w:val="nil"/>
              <w:left w:val="nil"/>
              <w:bottom w:val="nil"/>
              <w:right w:val="nil"/>
            </w:tcBorders>
            <w:vAlign w:val="center"/>
            <w:hideMark/>
          </w:tcPr>
          <w:p w14:paraId="6933D21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040F2C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5524249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669BEC9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06D18C12"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2FF74F21"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3DA36E7E"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1DD1D9EC"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4C0B7929"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4</w:t>
            </w:r>
            <w:proofErr w:type="gramEnd"/>
          </w:p>
        </w:tc>
        <w:tc>
          <w:tcPr>
            <w:tcW w:w="682" w:type="pct"/>
            <w:tcBorders>
              <w:top w:val="nil"/>
              <w:left w:val="nil"/>
              <w:bottom w:val="nil"/>
              <w:right w:val="nil"/>
            </w:tcBorders>
            <w:shd w:val="clear" w:color="000000" w:fill="F2F2F2"/>
            <w:noWrap/>
            <w:vAlign w:val="bottom"/>
            <w:hideMark/>
          </w:tcPr>
          <w:p w14:paraId="6F34098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3A5EBF5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47.969</w:t>
            </w:r>
          </w:p>
        </w:tc>
        <w:tc>
          <w:tcPr>
            <w:tcW w:w="662" w:type="pct"/>
            <w:tcBorders>
              <w:top w:val="nil"/>
              <w:left w:val="nil"/>
              <w:bottom w:val="nil"/>
              <w:right w:val="nil"/>
            </w:tcBorders>
            <w:shd w:val="clear" w:color="000000" w:fill="F2F2F2"/>
            <w:noWrap/>
            <w:vAlign w:val="bottom"/>
            <w:hideMark/>
          </w:tcPr>
          <w:p w14:paraId="5FDF15B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0C51E92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11.992</w:t>
            </w:r>
          </w:p>
        </w:tc>
        <w:tc>
          <w:tcPr>
            <w:tcW w:w="662" w:type="pct"/>
            <w:tcBorders>
              <w:top w:val="nil"/>
              <w:left w:val="nil"/>
              <w:bottom w:val="nil"/>
              <w:right w:val="nil"/>
            </w:tcBorders>
            <w:shd w:val="clear" w:color="000000" w:fill="F2F2F2"/>
            <w:noWrap/>
            <w:vAlign w:val="bottom"/>
            <w:hideMark/>
          </w:tcPr>
          <w:p w14:paraId="3D6A297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13.231</w:t>
            </w:r>
          </w:p>
        </w:tc>
        <w:tc>
          <w:tcPr>
            <w:tcW w:w="662" w:type="pct"/>
            <w:tcBorders>
              <w:top w:val="nil"/>
              <w:left w:val="nil"/>
              <w:bottom w:val="nil"/>
              <w:right w:val="nil"/>
            </w:tcBorders>
            <w:shd w:val="clear" w:color="000000" w:fill="F2F2F2"/>
            <w:noWrap/>
            <w:vAlign w:val="bottom"/>
            <w:hideMark/>
          </w:tcPr>
          <w:p w14:paraId="2CC50808"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2BBB982C" w14:textId="77777777" w:rsidTr="009F26BE">
        <w:trPr>
          <w:trHeight w:val="100"/>
        </w:trPr>
        <w:tc>
          <w:tcPr>
            <w:tcW w:w="1008" w:type="pct"/>
            <w:vMerge/>
            <w:tcBorders>
              <w:top w:val="nil"/>
              <w:left w:val="nil"/>
              <w:bottom w:val="nil"/>
              <w:right w:val="nil"/>
            </w:tcBorders>
            <w:vAlign w:val="center"/>
            <w:hideMark/>
          </w:tcPr>
          <w:p w14:paraId="16A2035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6067A4F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033112B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416.031</w:t>
            </w:r>
          </w:p>
        </w:tc>
        <w:tc>
          <w:tcPr>
            <w:tcW w:w="662" w:type="pct"/>
            <w:tcBorders>
              <w:top w:val="nil"/>
              <w:left w:val="nil"/>
              <w:bottom w:val="nil"/>
              <w:right w:val="nil"/>
            </w:tcBorders>
            <w:shd w:val="clear" w:color="000000" w:fill="F2F2F2"/>
            <w:noWrap/>
            <w:vAlign w:val="bottom"/>
            <w:hideMark/>
          </w:tcPr>
          <w:p w14:paraId="0CA8C98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42483D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0.906</w:t>
            </w:r>
          </w:p>
        </w:tc>
        <w:tc>
          <w:tcPr>
            <w:tcW w:w="662" w:type="pct"/>
            <w:tcBorders>
              <w:top w:val="nil"/>
              <w:left w:val="nil"/>
              <w:bottom w:val="nil"/>
              <w:right w:val="nil"/>
            </w:tcBorders>
            <w:shd w:val="clear" w:color="000000" w:fill="F2F2F2"/>
            <w:noWrap/>
            <w:vAlign w:val="bottom"/>
            <w:hideMark/>
          </w:tcPr>
          <w:p w14:paraId="68657E9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18B67BE4"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0CFA5AE9" w14:textId="77777777" w:rsidTr="009F26BE">
        <w:trPr>
          <w:trHeight w:val="100"/>
        </w:trPr>
        <w:tc>
          <w:tcPr>
            <w:tcW w:w="1008" w:type="pct"/>
            <w:vMerge/>
            <w:tcBorders>
              <w:top w:val="nil"/>
              <w:left w:val="nil"/>
              <w:bottom w:val="nil"/>
              <w:right w:val="nil"/>
            </w:tcBorders>
            <w:vAlign w:val="center"/>
            <w:hideMark/>
          </w:tcPr>
          <w:p w14:paraId="56C9884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0C7D0F4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34BF5B8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2C2709E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70B2F3A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1C3A0B4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79CEC8CD"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B334A74" w14:textId="77777777" w:rsidTr="009F26BE">
        <w:trPr>
          <w:trHeight w:val="100"/>
        </w:trPr>
        <w:tc>
          <w:tcPr>
            <w:tcW w:w="1008" w:type="pct"/>
            <w:vMerge w:val="restart"/>
            <w:tcBorders>
              <w:top w:val="nil"/>
              <w:left w:val="nil"/>
              <w:bottom w:val="nil"/>
              <w:right w:val="nil"/>
            </w:tcBorders>
            <w:shd w:val="clear" w:color="auto" w:fill="auto"/>
            <w:vAlign w:val="bottom"/>
            <w:hideMark/>
          </w:tcPr>
          <w:p w14:paraId="7B7E48A0"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5</w:t>
            </w:r>
            <w:proofErr w:type="gramEnd"/>
          </w:p>
        </w:tc>
        <w:tc>
          <w:tcPr>
            <w:tcW w:w="682" w:type="pct"/>
            <w:tcBorders>
              <w:top w:val="nil"/>
              <w:left w:val="nil"/>
              <w:bottom w:val="nil"/>
              <w:right w:val="nil"/>
            </w:tcBorders>
            <w:shd w:val="clear" w:color="auto" w:fill="auto"/>
            <w:noWrap/>
            <w:vAlign w:val="bottom"/>
            <w:hideMark/>
          </w:tcPr>
          <w:p w14:paraId="36B513D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5BC7FB4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18.22</w:t>
            </w:r>
          </w:p>
        </w:tc>
        <w:tc>
          <w:tcPr>
            <w:tcW w:w="662" w:type="pct"/>
            <w:tcBorders>
              <w:top w:val="nil"/>
              <w:left w:val="nil"/>
              <w:bottom w:val="nil"/>
              <w:right w:val="nil"/>
            </w:tcBorders>
            <w:shd w:val="clear" w:color="auto" w:fill="auto"/>
            <w:noWrap/>
            <w:vAlign w:val="bottom"/>
            <w:hideMark/>
          </w:tcPr>
          <w:p w14:paraId="22006FA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05C8E3E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4.555</w:t>
            </w:r>
          </w:p>
        </w:tc>
        <w:tc>
          <w:tcPr>
            <w:tcW w:w="662" w:type="pct"/>
            <w:tcBorders>
              <w:top w:val="nil"/>
              <w:left w:val="nil"/>
              <w:bottom w:val="nil"/>
              <w:right w:val="nil"/>
            </w:tcBorders>
            <w:shd w:val="clear" w:color="auto" w:fill="auto"/>
            <w:noWrap/>
            <w:vAlign w:val="bottom"/>
            <w:hideMark/>
          </w:tcPr>
          <w:p w14:paraId="06DB637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4.69</w:t>
            </w:r>
          </w:p>
        </w:tc>
        <w:tc>
          <w:tcPr>
            <w:tcW w:w="662" w:type="pct"/>
            <w:tcBorders>
              <w:top w:val="nil"/>
              <w:left w:val="nil"/>
              <w:bottom w:val="nil"/>
              <w:right w:val="nil"/>
            </w:tcBorders>
            <w:shd w:val="clear" w:color="auto" w:fill="auto"/>
            <w:noWrap/>
            <w:vAlign w:val="bottom"/>
            <w:hideMark/>
          </w:tcPr>
          <w:p w14:paraId="2983AA91"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0.001</w:t>
            </w:r>
          </w:p>
        </w:tc>
      </w:tr>
      <w:tr w:rsidR="009F26BE" w:rsidRPr="009F26BE" w14:paraId="3E6BDF5C" w14:textId="77777777" w:rsidTr="009F26BE">
        <w:trPr>
          <w:trHeight w:val="100"/>
        </w:trPr>
        <w:tc>
          <w:tcPr>
            <w:tcW w:w="1008" w:type="pct"/>
            <w:vMerge/>
            <w:tcBorders>
              <w:top w:val="nil"/>
              <w:left w:val="nil"/>
              <w:bottom w:val="nil"/>
              <w:right w:val="nil"/>
            </w:tcBorders>
            <w:vAlign w:val="center"/>
            <w:hideMark/>
          </w:tcPr>
          <w:p w14:paraId="39BC0C72"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7E36561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05929B8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445.78</w:t>
            </w:r>
          </w:p>
        </w:tc>
        <w:tc>
          <w:tcPr>
            <w:tcW w:w="662" w:type="pct"/>
            <w:tcBorders>
              <w:top w:val="nil"/>
              <w:left w:val="nil"/>
              <w:bottom w:val="nil"/>
              <w:right w:val="nil"/>
            </w:tcBorders>
            <w:shd w:val="clear" w:color="auto" w:fill="auto"/>
            <w:noWrap/>
            <w:vAlign w:val="bottom"/>
            <w:hideMark/>
          </w:tcPr>
          <w:p w14:paraId="64659A2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28D6C92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0.971</w:t>
            </w:r>
          </w:p>
        </w:tc>
        <w:tc>
          <w:tcPr>
            <w:tcW w:w="662" w:type="pct"/>
            <w:tcBorders>
              <w:top w:val="nil"/>
              <w:left w:val="nil"/>
              <w:bottom w:val="nil"/>
              <w:right w:val="nil"/>
            </w:tcBorders>
            <w:shd w:val="clear" w:color="auto" w:fill="auto"/>
            <w:noWrap/>
            <w:vAlign w:val="bottom"/>
            <w:hideMark/>
          </w:tcPr>
          <w:p w14:paraId="52EF4C29"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414991D1"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26D675E7" w14:textId="77777777" w:rsidTr="009F26BE">
        <w:trPr>
          <w:trHeight w:val="100"/>
        </w:trPr>
        <w:tc>
          <w:tcPr>
            <w:tcW w:w="1008" w:type="pct"/>
            <w:vMerge/>
            <w:tcBorders>
              <w:top w:val="nil"/>
              <w:left w:val="nil"/>
              <w:bottom w:val="nil"/>
              <w:right w:val="nil"/>
            </w:tcBorders>
            <w:vAlign w:val="center"/>
            <w:hideMark/>
          </w:tcPr>
          <w:p w14:paraId="4B649D7E"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6DFAD92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4B69294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1C612B3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56C29239"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017080FC"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5410E2B7"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B8B26BE"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0C75E1AF"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6</w:t>
            </w:r>
            <w:proofErr w:type="gramEnd"/>
          </w:p>
        </w:tc>
        <w:tc>
          <w:tcPr>
            <w:tcW w:w="682" w:type="pct"/>
            <w:tcBorders>
              <w:top w:val="nil"/>
              <w:left w:val="nil"/>
              <w:bottom w:val="nil"/>
              <w:right w:val="nil"/>
            </w:tcBorders>
            <w:shd w:val="clear" w:color="000000" w:fill="F2F2F2"/>
            <w:noWrap/>
            <w:vAlign w:val="bottom"/>
            <w:hideMark/>
          </w:tcPr>
          <w:p w14:paraId="215FA3F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6D22B0D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11.5</w:t>
            </w:r>
          </w:p>
        </w:tc>
        <w:tc>
          <w:tcPr>
            <w:tcW w:w="662" w:type="pct"/>
            <w:tcBorders>
              <w:top w:val="nil"/>
              <w:left w:val="nil"/>
              <w:bottom w:val="nil"/>
              <w:right w:val="nil"/>
            </w:tcBorders>
            <w:shd w:val="clear" w:color="000000" w:fill="F2F2F2"/>
            <w:noWrap/>
            <w:vAlign w:val="bottom"/>
            <w:hideMark/>
          </w:tcPr>
          <w:p w14:paraId="66E828E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7377556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2.875</w:t>
            </w:r>
          </w:p>
        </w:tc>
        <w:tc>
          <w:tcPr>
            <w:tcW w:w="662" w:type="pct"/>
            <w:tcBorders>
              <w:top w:val="nil"/>
              <w:left w:val="nil"/>
              <w:bottom w:val="nil"/>
              <w:right w:val="nil"/>
            </w:tcBorders>
            <w:shd w:val="clear" w:color="000000" w:fill="F2F2F2"/>
            <w:noWrap/>
            <w:vAlign w:val="bottom"/>
            <w:hideMark/>
          </w:tcPr>
          <w:p w14:paraId="4415396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2.916</w:t>
            </w:r>
          </w:p>
        </w:tc>
        <w:tc>
          <w:tcPr>
            <w:tcW w:w="662" w:type="pct"/>
            <w:tcBorders>
              <w:top w:val="nil"/>
              <w:left w:val="nil"/>
              <w:bottom w:val="nil"/>
              <w:right w:val="nil"/>
            </w:tcBorders>
            <w:shd w:val="clear" w:color="000000" w:fill="F2F2F2"/>
            <w:noWrap/>
            <w:vAlign w:val="bottom"/>
            <w:hideMark/>
          </w:tcPr>
          <w:p w14:paraId="7D48C3C4"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0.021</w:t>
            </w:r>
          </w:p>
        </w:tc>
      </w:tr>
      <w:tr w:rsidR="009F26BE" w:rsidRPr="009F26BE" w14:paraId="36044596" w14:textId="77777777" w:rsidTr="009F26BE">
        <w:trPr>
          <w:trHeight w:val="100"/>
        </w:trPr>
        <w:tc>
          <w:tcPr>
            <w:tcW w:w="1008" w:type="pct"/>
            <w:vMerge/>
            <w:tcBorders>
              <w:top w:val="nil"/>
              <w:left w:val="nil"/>
              <w:bottom w:val="nil"/>
              <w:right w:val="nil"/>
            </w:tcBorders>
            <w:vAlign w:val="center"/>
            <w:hideMark/>
          </w:tcPr>
          <w:p w14:paraId="545A40A2"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256E593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1560C4E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452.5</w:t>
            </w:r>
          </w:p>
        </w:tc>
        <w:tc>
          <w:tcPr>
            <w:tcW w:w="662" w:type="pct"/>
            <w:tcBorders>
              <w:top w:val="nil"/>
              <w:left w:val="nil"/>
              <w:bottom w:val="nil"/>
              <w:right w:val="nil"/>
            </w:tcBorders>
            <w:shd w:val="clear" w:color="000000" w:fill="F2F2F2"/>
            <w:noWrap/>
            <w:vAlign w:val="bottom"/>
            <w:hideMark/>
          </w:tcPr>
          <w:p w14:paraId="3C6EC7C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00F312C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0.986</w:t>
            </w:r>
          </w:p>
        </w:tc>
        <w:tc>
          <w:tcPr>
            <w:tcW w:w="662" w:type="pct"/>
            <w:tcBorders>
              <w:top w:val="nil"/>
              <w:left w:val="nil"/>
              <w:bottom w:val="nil"/>
              <w:right w:val="nil"/>
            </w:tcBorders>
            <w:shd w:val="clear" w:color="000000" w:fill="F2F2F2"/>
            <w:noWrap/>
            <w:vAlign w:val="bottom"/>
            <w:hideMark/>
          </w:tcPr>
          <w:p w14:paraId="0824554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74E95239"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0B645519" w14:textId="77777777" w:rsidTr="009F26BE">
        <w:trPr>
          <w:trHeight w:val="100"/>
        </w:trPr>
        <w:tc>
          <w:tcPr>
            <w:tcW w:w="1008" w:type="pct"/>
            <w:vMerge/>
            <w:tcBorders>
              <w:top w:val="nil"/>
              <w:left w:val="nil"/>
              <w:bottom w:val="nil"/>
              <w:right w:val="nil"/>
            </w:tcBorders>
            <w:vAlign w:val="center"/>
            <w:hideMark/>
          </w:tcPr>
          <w:p w14:paraId="5CEE6AE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4186F5F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7197798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000000" w:fill="F2F2F2"/>
            <w:noWrap/>
            <w:vAlign w:val="bottom"/>
            <w:hideMark/>
          </w:tcPr>
          <w:p w14:paraId="5B1DCD4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21587D8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5AD5478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43255CC2"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1C7F77F4" w14:textId="77777777" w:rsidTr="009F26BE">
        <w:trPr>
          <w:trHeight w:val="100"/>
        </w:trPr>
        <w:tc>
          <w:tcPr>
            <w:tcW w:w="1008" w:type="pct"/>
            <w:vMerge w:val="restart"/>
            <w:tcBorders>
              <w:top w:val="nil"/>
              <w:left w:val="nil"/>
              <w:bottom w:val="nil"/>
              <w:right w:val="nil"/>
            </w:tcBorders>
            <w:shd w:val="clear" w:color="auto" w:fill="auto"/>
            <w:vAlign w:val="bottom"/>
            <w:hideMark/>
          </w:tcPr>
          <w:p w14:paraId="232152A9"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One  7</w:t>
            </w:r>
            <w:proofErr w:type="gramEnd"/>
          </w:p>
        </w:tc>
        <w:tc>
          <w:tcPr>
            <w:tcW w:w="682" w:type="pct"/>
            <w:tcBorders>
              <w:top w:val="nil"/>
              <w:left w:val="nil"/>
              <w:bottom w:val="nil"/>
              <w:right w:val="nil"/>
            </w:tcBorders>
            <w:shd w:val="clear" w:color="auto" w:fill="auto"/>
            <w:noWrap/>
            <w:vAlign w:val="bottom"/>
            <w:hideMark/>
          </w:tcPr>
          <w:p w14:paraId="506CE82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7D13C47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9.745</w:t>
            </w:r>
          </w:p>
        </w:tc>
        <w:tc>
          <w:tcPr>
            <w:tcW w:w="662" w:type="pct"/>
            <w:tcBorders>
              <w:top w:val="nil"/>
              <w:left w:val="nil"/>
              <w:bottom w:val="nil"/>
              <w:right w:val="nil"/>
            </w:tcBorders>
            <w:shd w:val="clear" w:color="auto" w:fill="auto"/>
            <w:noWrap/>
            <w:vAlign w:val="bottom"/>
            <w:hideMark/>
          </w:tcPr>
          <w:p w14:paraId="7A64D2F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08FDF70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2.436</w:t>
            </w:r>
          </w:p>
        </w:tc>
        <w:tc>
          <w:tcPr>
            <w:tcW w:w="662" w:type="pct"/>
            <w:tcBorders>
              <w:top w:val="nil"/>
              <w:left w:val="nil"/>
              <w:bottom w:val="nil"/>
              <w:right w:val="nil"/>
            </w:tcBorders>
            <w:shd w:val="clear" w:color="auto" w:fill="auto"/>
            <w:noWrap/>
            <w:vAlign w:val="bottom"/>
            <w:hideMark/>
          </w:tcPr>
          <w:p w14:paraId="11FA319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2.462</w:t>
            </w:r>
          </w:p>
        </w:tc>
        <w:tc>
          <w:tcPr>
            <w:tcW w:w="662" w:type="pct"/>
            <w:tcBorders>
              <w:top w:val="nil"/>
              <w:left w:val="nil"/>
              <w:bottom w:val="nil"/>
              <w:right w:val="nil"/>
            </w:tcBorders>
            <w:shd w:val="clear" w:color="auto" w:fill="auto"/>
            <w:noWrap/>
            <w:vAlign w:val="bottom"/>
            <w:hideMark/>
          </w:tcPr>
          <w:p w14:paraId="464D3F3A"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0.045</w:t>
            </w:r>
          </w:p>
        </w:tc>
      </w:tr>
      <w:tr w:rsidR="009F26BE" w:rsidRPr="009F26BE" w14:paraId="0C8CC4DF" w14:textId="77777777" w:rsidTr="009F26BE">
        <w:trPr>
          <w:trHeight w:val="100"/>
        </w:trPr>
        <w:tc>
          <w:tcPr>
            <w:tcW w:w="1008" w:type="pct"/>
            <w:vMerge/>
            <w:tcBorders>
              <w:top w:val="nil"/>
              <w:left w:val="nil"/>
              <w:bottom w:val="nil"/>
              <w:right w:val="nil"/>
            </w:tcBorders>
            <w:vAlign w:val="center"/>
            <w:hideMark/>
          </w:tcPr>
          <w:p w14:paraId="612983FC"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10B94B2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2F8564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454.255</w:t>
            </w:r>
          </w:p>
        </w:tc>
        <w:tc>
          <w:tcPr>
            <w:tcW w:w="662" w:type="pct"/>
            <w:tcBorders>
              <w:top w:val="nil"/>
              <w:left w:val="nil"/>
              <w:bottom w:val="nil"/>
              <w:right w:val="nil"/>
            </w:tcBorders>
            <w:shd w:val="clear" w:color="auto" w:fill="auto"/>
            <w:noWrap/>
            <w:vAlign w:val="bottom"/>
            <w:hideMark/>
          </w:tcPr>
          <w:p w14:paraId="2B66845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16F0D72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0.99</w:t>
            </w:r>
          </w:p>
        </w:tc>
        <w:tc>
          <w:tcPr>
            <w:tcW w:w="662" w:type="pct"/>
            <w:tcBorders>
              <w:top w:val="nil"/>
              <w:left w:val="nil"/>
              <w:bottom w:val="nil"/>
              <w:right w:val="nil"/>
            </w:tcBorders>
            <w:shd w:val="clear" w:color="auto" w:fill="auto"/>
            <w:noWrap/>
            <w:vAlign w:val="bottom"/>
            <w:hideMark/>
          </w:tcPr>
          <w:p w14:paraId="307BA8B3"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3039C38"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07466C2" w14:textId="77777777" w:rsidTr="009F26BE">
        <w:trPr>
          <w:trHeight w:val="100"/>
        </w:trPr>
        <w:tc>
          <w:tcPr>
            <w:tcW w:w="1008" w:type="pct"/>
            <w:vMerge/>
            <w:tcBorders>
              <w:top w:val="nil"/>
              <w:left w:val="nil"/>
              <w:bottom w:val="nil"/>
              <w:right w:val="nil"/>
            </w:tcBorders>
            <w:vAlign w:val="center"/>
            <w:hideMark/>
          </w:tcPr>
          <w:p w14:paraId="0F695F2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5874213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7A2B818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w:t>
            </w:r>
          </w:p>
        </w:tc>
        <w:tc>
          <w:tcPr>
            <w:tcW w:w="662" w:type="pct"/>
            <w:tcBorders>
              <w:top w:val="nil"/>
              <w:left w:val="nil"/>
              <w:bottom w:val="nil"/>
              <w:right w:val="nil"/>
            </w:tcBorders>
            <w:shd w:val="clear" w:color="auto" w:fill="auto"/>
            <w:noWrap/>
            <w:vAlign w:val="bottom"/>
            <w:hideMark/>
          </w:tcPr>
          <w:p w14:paraId="7215724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3BCF1F2F"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3EC29DD"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60ECA51"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7590EC3F"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6C96F871"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 xml:space="preserve">Object scores PCA Motivations </w:t>
            </w:r>
            <w:proofErr w:type="gramStart"/>
            <w:r w:rsidRPr="003B6B47">
              <w:rPr>
                <w:rFonts w:eastAsia="Times New Roman" w:cs="Times New Roman"/>
                <w:bCs/>
                <w:color w:val="000000"/>
                <w:sz w:val="18"/>
                <w:szCs w:val="18"/>
              </w:rPr>
              <w:t>Two  1</w:t>
            </w:r>
            <w:proofErr w:type="gramEnd"/>
          </w:p>
        </w:tc>
        <w:tc>
          <w:tcPr>
            <w:tcW w:w="682" w:type="pct"/>
            <w:tcBorders>
              <w:top w:val="nil"/>
              <w:left w:val="nil"/>
              <w:bottom w:val="nil"/>
              <w:right w:val="nil"/>
            </w:tcBorders>
            <w:shd w:val="clear" w:color="000000" w:fill="F2F2F2"/>
            <w:noWrap/>
            <w:vAlign w:val="bottom"/>
            <w:hideMark/>
          </w:tcPr>
          <w:p w14:paraId="76C5EA5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21BB8C4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91.388</w:t>
            </w:r>
          </w:p>
        </w:tc>
        <w:tc>
          <w:tcPr>
            <w:tcW w:w="662" w:type="pct"/>
            <w:tcBorders>
              <w:top w:val="nil"/>
              <w:left w:val="nil"/>
              <w:bottom w:val="nil"/>
              <w:right w:val="nil"/>
            </w:tcBorders>
            <w:shd w:val="clear" w:color="000000" w:fill="F2F2F2"/>
            <w:noWrap/>
            <w:vAlign w:val="bottom"/>
            <w:hideMark/>
          </w:tcPr>
          <w:p w14:paraId="3301720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5981835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22.847</w:t>
            </w:r>
          </w:p>
        </w:tc>
        <w:tc>
          <w:tcPr>
            <w:tcW w:w="662" w:type="pct"/>
            <w:tcBorders>
              <w:top w:val="nil"/>
              <w:left w:val="nil"/>
              <w:bottom w:val="nil"/>
              <w:right w:val="nil"/>
            </w:tcBorders>
            <w:shd w:val="clear" w:color="000000" w:fill="F2F2F2"/>
            <w:noWrap/>
            <w:vAlign w:val="bottom"/>
            <w:hideMark/>
          </w:tcPr>
          <w:p w14:paraId="58995F6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24.509</w:t>
            </w:r>
          </w:p>
        </w:tc>
        <w:tc>
          <w:tcPr>
            <w:tcW w:w="662" w:type="pct"/>
            <w:tcBorders>
              <w:top w:val="nil"/>
              <w:left w:val="nil"/>
              <w:bottom w:val="nil"/>
              <w:right w:val="nil"/>
            </w:tcBorders>
            <w:shd w:val="clear" w:color="000000" w:fill="F2F2F2"/>
            <w:noWrap/>
            <w:vAlign w:val="bottom"/>
            <w:hideMark/>
          </w:tcPr>
          <w:p w14:paraId="0EEEADDF"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160E3C5E" w14:textId="77777777" w:rsidTr="009F26BE">
        <w:trPr>
          <w:trHeight w:val="100"/>
        </w:trPr>
        <w:tc>
          <w:tcPr>
            <w:tcW w:w="1008" w:type="pct"/>
            <w:vMerge/>
            <w:tcBorders>
              <w:top w:val="nil"/>
              <w:left w:val="nil"/>
              <w:bottom w:val="nil"/>
              <w:right w:val="nil"/>
            </w:tcBorders>
            <w:vAlign w:val="center"/>
            <w:hideMark/>
          </w:tcPr>
          <w:p w14:paraId="53C41B7B"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255F1B6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4CABBAA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427.868</w:t>
            </w:r>
          </w:p>
        </w:tc>
        <w:tc>
          <w:tcPr>
            <w:tcW w:w="662" w:type="pct"/>
            <w:tcBorders>
              <w:top w:val="nil"/>
              <w:left w:val="nil"/>
              <w:bottom w:val="nil"/>
              <w:right w:val="nil"/>
            </w:tcBorders>
            <w:shd w:val="clear" w:color="000000" w:fill="F2F2F2"/>
            <w:noWrap/>
            <w:vAlign w:val="bottom"/>
            <w:hideMark/>
          </w:tcPr>
          <w:p w14:paraId="7323756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325BABC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0.932</w:t>
            </w:r>
          </w:p>
        </w:tc>
        <w:tc>
          <w:tcPr>
            <w:tcW w:w="662" w:type="pct"/>
            <w:tcBorders>
              <w:top w:val="nil"/>
              <w:left w:val="nil"/>
              <w:bottom w:val="nil"/>
              <w:right w:val="nil"/>
            </w:tcBorders>
            <w:shd w:val="clear" w:color="000000" w:fill="F2F2F2"/>
            <w:noWrap/>
            <w:vAlign w:val="bottom"/>
            <w:hideMark/>
          </w:tcPr>
          <w:p w14:paraId="01D92C4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384BB33"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21BFF003" w14:textId="77777777" w:rsidTr="009F26BE">
        <w:trPr>
          <w:trHeight w:val="100"/>
        </w:trPr>
        <w:tc>
          <w:tcPr>
            <w:tcW w:w="1008" w:type="pct"/>
            <w:vMerge/>
            <w:tcBorders>
              <w:top w:val="nil"/>
              <w:left w:val="nil"/>
              <w:bottom w:val="nil"/>
              <w:right w:val="nil"/>
            </w:tcBorders>
            <w:vAlign w:val="center"/>
            <w:hideMark/>
          </w:tcPr>
          <w:p w14:paraId="3B2EAC65"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0898698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5A14750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519.256</w:t>
            </w:r>
          </w:p>
        </w:tc>
        <w:tc>
          <w:tcPr>
            <w:tcW w:w="662" w:type="pct"/>
            <w:tcBorders>
              <w:top w:val="nil"/>
              <w:left w:val="nil"/>
              <w:bottom w:val="nil"/>
              <w:right w:val="nil"/>
            </w:tcBorders>
            <w:shd w:val="clear" w:color="000000" w:fill="F2F2F2"/>
            <w:noWrap/>
            <w:vAlign w:val="bottom"/>
            <w:hideMark/>
          </w:tcPr>
          <w:p w14:paraId="5DDB188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39483A8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22FAE85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EB06FDB"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2F85C998" w14:textId="77777777" w:rsidTr="009F26BE">
        <w:trPr>
          <w:trHeight w:val="100"/>
        </w:trPr>
        <w:tc>
          <w:tcPr>
            <w:tcW w:w="1008" w:type="pct"/>
            <w:vMerge w:val="restart"/>
            <w:tcBorders>
              <w:top w:val="nil"/>
              <w:left w:val="nil"/>
              <w:bottom w:val="nil"/>
              <w:right w:val="nil"/>
            </w:tcBorders>
            <w:shd w:val="clear" w:color="auto" w:fill="auto"/>
            <w:vAlign w:val="bottom"/>
            <w:hideMark/>
          </w:tcPr>
          <w:p w14:paraId="5B67798E"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2</w:t>
            </w:r>
          </w:p>
        </w:tc>
        <w:tc>
          <w:tcPr>
            <w:tcW w:w="682" w:type="pct"/>
            <w:tcBorders>
              <w:top w:val="nil"/>
              <w:left w:val="nil"/>
              <w:bottom w:val="nil"/>
              <w:right w:val="nil"/>
            </w:tcBorders>
            <w:shd w:val="clear" w:color="auto" w:fill="auto"/>
            <w:noWrap/>
            <w:vAlign w:val="bottom"/>
            <w:hideMark/>
          </w:tcPr>
          <w:p w14:paraId="2BAF2DF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7A82BCA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5.393</w:t>
            </w:r>
          </w:p>
        </w:tc>
        <w:tc>
          <w:tcPr>
            <w:tcW w:w="662" w:type="pct"/>
            <w:tcBorders>
              <w:top w:val="nil"/>
              <w:left w:val="nil"/>
              <w:bottom w:val="nil"/>
              <w:right w:val="nil"/>
            </w:tcBorders>
            <w:shd w:val="clear" w:color="auto" w:fill="auto"/>
            <w:noWrap/>
            <w:vAlign w:val="bottom"/>
            <w:hideMark/>
          </w:tcPr>
          <w:p w14:paraId="048C832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1D8F337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1.348</w:t>
            </w:r>
          </w:p>
        </w:tc>
        <w:tc>
          <w:tcPr>
            <w:tcW w:w="662" w:type="pct"/>
            <w:tcBorders>
              <w:top w:val="nil"/>
              <w:left w:val="nil"/>
              <w:bottom w:val="nil"/>
              <w:right w:val="nil"/>
            </w:tcBorders>
            <w:shd w:val="clear" w:color="auto" w:fill="auto"/>
            <w:noWrap/>
            <w:vAlign w:val="bottom"/>
            <w:hideMark/>
          </w:tcPr>
          <w:p w14:paraId="19B6826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1.228</w:t>
            </w:r>
          </w:p>
        </w:tc>
        <w:tc>
          <w:tcPr>
            <w:tcW w:w="662" w:type="pct"/>
            <w:tcBorders>
              <w:top w:val="nil"/>
              <w:left w:val="nil"/>
              <w:bottom w:val="nil"/>
              <w:right w:val="nil"/>
            </w:tcBorders>
            <w:shd w:val="clear" w:color="auto" w:fill="auto"/>
            <w:noWrap/>
            <w:vAlign w:val="bottom"/>
            <w:hideMark/>
          </w:tcPr>
          <w:p w14:paraId="09B63E6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0.298</w:t>
            </w:r>
          </w:p>
        </w:tc>
      </w:tr>
      <w:tr w:rsidR="009F26BE" w:rsidRPr="009F26BE" w14:paraId="5FC5D77A" w14:textId="77777777" w:rsidTr="009F26BE">
        <w:trPr>
          <w:trHeight w:val="100"/>
        </w:trPr>
        <w:tc>
          <w:tcPr>
            <w:tcW w:w="1008" w:type="pct"/>
            <w:vMerge/>
            <w:tcBorders>
              <w:top w:val="nil"/>
              <w:left w:val="nil"/>
              <w:bottom w:val="nil"/>
              <w:right w:val="nil"/>
            </w:tcBorders>
            <w:vAlign w:val="center"/>
            <w:hideMark/>
          </w:tcPr>
          <w:p w14:paraId="3A939892"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4B50F66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7C098D5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503.849</w:t>
            </w:r>
          </w:p>
        </w:tc>
        <w:tc>
          <w:tcPr>
            <w:tcW w:w="662" w:type="pct"/>
            <w:tcBorders>
              <w:top w:val="nil"/>
              <w:left w:val="nil"/>
              <w:bottom w:val="nil"/>
              <w:right w:val="nil"/>
            </w:tcBorders>
            <w:shd w:val="clear" w:color="auto" w:fill="auto"/>
            <w:noWrap/>
            <w:vAlign w:val="bottom"/>
            <w:hideMark/>
          </w:tcPr>
          <w:p w14:paraId="157FCD6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62F77B8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1.098</w:t>
            </w:r>
          </w:p>
        </w:tc>
        <w:tc>
          <w:tcPr>
            <w:tcW w:w="662" w:type="pct"/>
            <w:tcBorders>
              <w:top w:val="nil"/>
              <w:left w:val="nil"/>
              <w:bottom w:val="nil"/>
              <w:right w:val="nil"/>
            </w:tcBorders>
            <w:shd w:val="clear" w:color="auto" w:fill="auto"/>
            <w:noWrap/>
            <w:vAlign w:val="bottom"/>
            <w:hideMark/>
          </w:tcPr>
          <w:p w14:paraId="4B4AA9BB"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0A5E53E9"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216CD164" w14:textId="77777777" w:rsidTr="009F26BE">
        <w:trPr>
          <w:trHeight w:val="100"/>
        </w:trPr>
        <w:tc>
          <w:tcPr>
            <w:tcW w:w="1008" w:type="pct"/>
            <w:vMerge/>
            <w:tcBorders>
              <w:top w:val="nil"/>
              <w:left w:val="nil"/>
              <w:bottom w:val="nil"/>
              <w:right w:val="nil"/>
            </w:tcBorders>
            <w:vAlign w:val="center"/>
            <w:hideMark/>
          </w:tcPr>
          <w:p w14:paraId="43E8484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41288C6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4BA00EE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509.242</w:t>
            </w:r>
          </w:p>
        </w:tc>
        <w:tc>
          <w:tcPr>
            <w:tcW w:w="662" w:type="pct"/>
            <w:tcBorders>
              <w:top w:val="nil"/>
              <w:left w:val="nil"/>
              <w:bottom w:val="nil"/>
              <w:right w:val="nil"/>
            </w:tcBorders>
            <w:shd w:val="clear" w:color="auto" w:fill="auto"/>
            <w:noWrap/>
            <w:vAlign w:val="bottom"/>
            <w:hideMark/>
          </w:tcPr>
          <w:p w14:paraId="5667D36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68263EC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E435E1E"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97E681D" w14:textId="77777777" w:rsidR="009F26BE" w:rsidRPr="009F26BE" w:rsidRDefault="009F26BE" w:rsidP="000B0DB5">
            <w:pPr>
              <w:spacing w:before="0" w:after="0" w:line="240" w:lineRule="auto"/>
              <w:jc w:val="center"/>
              <w:rPr>
                <w:rFonts w:eastAsia="Times New Roman" w:cs="Times New Roman"/>
                <w:color w:val="000000"/>
                <w:sz w:val="18"/>
                <w:szCs w:val="18"/>
              </w:rPr>
            </w:pPr>
          </w:p>
        </w:tc>
      </w:tr>
      <w:tr w:rsidR="009F26BE" w:rsidRPr="009F26BE" w14:paraId="03B63764"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66A9AD49"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3</w:t>
            </w:r>
          </w:p>
        </w:tc>
        <w:tc>
          <w:tcPr>
            <w:tcW w:w="682" w:type="pct"/>
            <w:tcBorders>
              <w:top w:val="nil"/>
              <w:left w:val="nil"/>
              <w:bottom w:val="nil"/>
              <w:right w:val="nil"/>
            </w:tcBorders>
            <w:shd w:val="clear" w:color="000000" w:fill="F2F2F2"/>
            <w:noWrap/>
            <w:vAlign w:val="bottom"/>
            <w:hideMark/>
          </w:tcPr>
          <w:p w14:paraId="1669C00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71F9C08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203.013</w:t>
            </w:r>
          </w:p>
        </w:tc>
        <w:tc>
          <w:tcPr>
            <w:tcW w:w="662" w:type="pct"/>
            <w:tcBorders>
              <w:top w:val="nil"/>
              <w:left w:val="nil"/>
              <w:bottom w:val="nil"/>
              <w:right w:val="nil"/>
            </w:tcBorders>
            <w:shd w:val="clear" w:color="000000" w:fill="F2F2F2"/>
            <w:noWrap/>
            <w:vAlign w:val="bottom"/>
            <w:hideMark/>
          </w:tcPr>
          <w:p w14:paraId="155D283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31DD4A0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50.753</w:t>
            </w:r>
          </w:p>
        </w:tc>
        <w:tc>
          <w:tcPr>
            <w:tcW w:w="662" w:type="pct"/>
            <w:tcBorders>
              <w:top w:val="nil"/>
              <w:left w:val="nil"/>
              <w:bottom w:val="nil"/>
              <w:right w:val="nil"/>
            </w:tcBorders>
            <w:shd w:val="clear" w:color="000000" w:fill="F2F2F2"/>
            <w:noWrap/>
            <w:vAlign w:val="bottom"/>
            <w:hideMark/>
          </w:tcPr>
          <w:p w14:paraId="116EE72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67.975</w:t>
            </w:r>
          </w:p>
        </w:tc>
        <w:tc>
          <w:tcPr>
            <w:tcW w:w="662" w:type="pct"/>
            <w:tcBorders>
              <w:top w:val="nil"/>
              <w:left w:val="nil"/>
              <w:bottom w:val="nil"/>
              <w:right w:val="nil"/>
            </w:tcBorders>
            <w:shd w:val="clear" w:color="000000" w:fill="F2F2F2"/>
            <w:noWrap/>
            <w:vAlign w:val="bottom"/>
            <w:hideMark/>
          </w:tcPr>
          <w:p w14:paraId="66A5DA5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53F6B9F" w14:textId="77777777" w:rsidTr="009F26BE">
        <w:trPr>
          <w:trHeight w:val="100"/>
        </w:trPr>
        <w:tc>
          <w:tcPr>
            <w:tcW w:w="1008" w:type="pct"/>
            <w:vMerge/>
            <w:tcBorders>
              <w:top w:val="nil"/>
              <w:left w:val="nil"/>
              <w:bottom w:val="nil"/>
              <w:right w:val="nil"/>
            </w:tcBorders>
            <w:vAlign w:val="center"/>
            <w:hideMark/>
          </w:tcPr>
          <w:p w14:paraId="0077AD8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0A47EDD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047CA2A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342.709</w:t>
            </w:r>
          </w:p>
        </w:tc>
        <w:tc>
          <w:tcPr>
            <w:tcW w:w="662" w:type="pct"/>
            <w:tcBorders>
              <w:top w:val="nil"/>
              <w:left w:val="nil"/>
              <w:bottom w:val="nil"/>
              <w:right w:val="nil"/>
            </w:tcBorders>
            <w:shd w:val="clear" w:color="000000" w:fill="F2F2F2"/>
            <w:noWrap/>
            <w:vAlign w:val="bottom"/>
            <w:hideMark/>
          </w:tcPr>
          <w:p w14:paraId="3C79D46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28D7285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0.747</w:t>
            </w:r>
          </w:p>
        </w:tc>
        <w:tc>
          <w:tcPr>
            <w:tcW w:w="662" w:type="pct"/>
            <w:tcBorders>
              <w:top w:val="nil"/>
              <w:left w:val="nil"/>
              <w:bottom w:val="nil"/>
              <w:right w:val="nil"/>
            </w:tcBorders>
            <w:shd w:val="clear" w:color="000000" w:fill="F2F2F2"/>
            <w:noWrap/>
            <w:vAlign w:val="bottom"/>
            <w:hideMark/>
          </w:tcPr>
          <w:p w14:paraId="6132449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607EA2FB"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40373395" w14:textId="77777777" w:rsidTr="009F26BE">
        <w:trPr>
          <w:trHeight w:val="100"/>
        </w:trPr>
        <w:tc>
          <w:tcPr>
            <w:tcW w:w="1008" w:type="pct"/>
            <w:vMerge/>
            <w:tcBorders>
              <w:top w:val="nil"/>
              <w:left w:val="nil"/>
              <w:bottom w:val="nil"/>
              <w:right w:val="nil"/>
            </w:tcBorders>
            <w:vAlign w:val="center"/>
            <w:hideMark/>
          </w:tcPr>
          <w:p w14:paraId="1D1096F1"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207B6FD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3A7E989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545.723</w:t>
            </w:r>
          </w:p>
        </w:tc>
        <w:tc>
          <w:tcPr>
            <w:tcW w:w="662" w:type="pct"/>
            <w:tcBorders>
              <w:top w:val="nil"/>
              <w:left w:val="nil"/>
              <w:bottom w:val="nil"/>
              <w:right w:val="nil"/>
            </w:tcBorders>
            <w:shd w:val="clear" w:color="000000" w:fill="F2F2F2"/>
            <w:noWrap/>
            <w:vAlign w:val="bottom"/>
            <w:hideMark/>
          </w:tcPr>
          <w:p w14:paraId="25AFF07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69A9778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255C200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5A45BB81"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B4E6F98" w14:textId="77777777" w:rsidTr="009F26BE">
        <w:trPr>
          <w:trHeight w:val="100"/>
        </w:trPr>
        <w:tc>
          <w:tcPr>
            <w:tcW w:w="1008" w:type="pct"/>
            <w:vMerge w:val="restart"/>
            <w:tcBorders>
              <w:top w:val="nil"/>
              <w:left w:val="nil"/>
              <w:bottom w:val="nil"/>
              <w:right w:val="nil"/>
            </w:tcBorders>
            <w:shd w:val="clear" w:color="auto" w:fill="auto"/>
            <w:vAlign w:val="bottom"/>
            <w:hideMark/>
          </w:tcPr>
          <w:p w14:paraId="20C2AE4D"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4</w:t>
            </w:r>
          </w:p>
        </w:tc>
        <w:tc>
          <w:tcPr>
            <w:tcW w:w="682" w:type="pct"/>
            <w:tcBorders>
              <w:top w:val="nil"/>
              <w:left w:val="nil"/>
              <w:bottom w:val="nil"/>
              <w:right w:val="nil"/>
            </w:tcBorders>
            <w:shd w:val="clear" w:color="auto" w:fill="auto"/>
            <w:noWrap/>
            <w:vAlign w:val="bottom"/>
            <w:hideMark/>
          </w:tcPr>
          <w:p w14:paraId="67A58B4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54DCEB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297.251</w:t>
            </w:r>
          </w:p>
        </w:tc>
        <w:tc>
          <w:tcPr>
            <w:tcW w:w="662" w:type="pct"/>
            <w:tcBorders>
              <w:top w:val="nil"/>
              <w:left w:val="nil"/>
              <w:bottom w:val="nil"/>
              <w:right w:val="nil"/>
            </w:tcBorders>
            <w:shd w:val="clear" w:color="auto" w:fill="auto"/>
            <w:noWrap/>
            <w:vAlign w:val="bottom"/>
            <w:hideMark/>
          </w:tcPr>
          <w:p w14:paraId="3A3CA26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432EF55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74.313</w:t>
            </w:r>
          </w:p>
        </w:tc>
        <w:tc>
          <w:tcPr>
            <w:tcW w:w="662" w:type="pct"/>
            <w:tcBorders>
              <w:top w:val="nil"/>
              <w:left w:val="nil"/>
              <w:bottom w:val="nil"/>
              <w:right w:val="nil"/>
            </w:tcBorders>
            <w:shd w:val="clear" w:color="auto" w:fill="auto"/>
            <w:noWrap/>
            <w:vAlign w:val="bottom"/>
            <w:hideMark/>
          </w:tcPr>
          <w:p w14:paraId="7B865BE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104.731</w:t>
            </w:r>
          </w:p>
        </w:tc>
        <w:tc>
          <w:tcPr>
            <w:tcW w:w="662" w:type="pct"/>
            <w:tcBorders>
              <w:top w:val="nil"/>
              <w:left w:val="nil"/>
              <w:bottom w:val="nil"/>
              <w:right w:val="nil"/>
            </w:tcBorders>
            <w:shd w:val="clear" w:color="auto" w:fill="auto"/>
            <w:noWrap/>
            <w:vAlign w:val="bottom"/>
            <w:hideMark/>
          </w:tcPr>
          <w:p w14:paraId="6C8166B7"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F1B6753" w14:textId="77777777" w:rsidTr="009F26BE">
        <w:trPr>
          <w:trHeight w:val="100"/>
        </w:trPr>
        <w:tc>
          <w:tcPr>
            <w:tcW w:w="1008" w:type="pct"/>
            <w:vMerge/>
            <w:tcBorders>
              <w:top w:val="nil"/>
              <w:left w:val="nil"/>
              <w:bottom w:val="nil"/>
              <w:right w:val="nil"/>
            </w:tcBorders>
            <w:vAlign w:val="center"/>
            <w:hideMark/>
          </w:tcPr>
          <w:p w14:paraId="4B1BF076"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09E4BB5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26F364E7"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325.687</w:t>
            </w:r>
          </w:p>
        </w:tc>
        <w:tc>
          <w:tcPr>
            <w:tcW w:w="662" w:type="pct"/>
            <w:tcBorders>
              <w:top w:val="nil"/>
              <w:left w:val="nil"/>
              <w:bottom w:val="nil"/>
              <w:right w:val="nil"/>
            </w:tcBorders>
            <w:shd w:val="clear" w:color="auto" w:fill="auto"/>
            <w:noWrap/>
            <w:vAlign w:val="bottom"/>
            <w:hideMark/>
          </w:tcPr>
          <w:p w14:paraId="6272AE2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6490363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0.71</w:t>
            </w:r>
          </w:p>
        </w:tc>
        <w:tc>
          <w:tcPr>
            <w:tcW w:w="662" w:type="pct"/>
            <w:tcBorders>
              <w:top w:val="nil"/>
              <w:left w:val="nil"/>
              <w:bottom w:val="nil"/>
              <w:right w:val="nil"/>
            </w:tcBorders>
            <w:shd w:val="clear" w:color="auto" w:fill="auto"/>
            <w:noWrap/>
            <w:vAlign w:val="bottom"/>
            <w:hideMark/>
          </w:tcPr>
          <w:p w14:paraId="0B7D5F63"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3C1064B"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0B59113B" w14:textId="77777777" w:rsidTr="009F26BE">
        <w:trPr>
          <w:trHeight w:val="100"/>
        </w:trPr>
        <w:tc>
          <w:tcPr>
            <w:tcW w:w="1008" w:type="pct"/>
            <w:vMerge/>
            <w:tcBorders>
              <w:top w:val="nil"/>
              <w:left w:val="nil"/>
              <w:bottom w:val="nil"/>
              <w:right w:val="nil"/>
            </w:tcBorders>
            <w:vAlign w:val="center"/>
            <w:hideMark/>
          </w:tcPr>
          <w:p w14:paraId="5957D390"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195C1142"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7C0ED19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622.937</w:t>
            </w:r>
          </w:p>
        </w:tc>
        <w:tc>
          <w:tcPr>
            <w:tcW w:w="662" w:type="pct"/>
            <w:tcBorders>
              <w:top w:val="nil"/>
              <w:left w:val="nil"/>
              <w:bottom w:val="nil"/>
              <w:right w:val="nil"/>
            </w:tcBorders>
            <w:shd w:val="clear" w:color="auto" w:fill="auto"/>
            <w:noWrap/>
            <w:vAlign w:val="bottom"/>
            <w:hideMark/>
          </w:tcPr>
          <w:p w14:paraId="5F8A712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5D24D2E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8BB6538"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782700DD"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312411A2"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72F6AA1F"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5</w:t>
            </w:r>
          </w:p>
        </w:tc>
        <w:tc>
          <w:tcPr>
            <w:tcW w:w="682" w:type="pct"/>
            <w:tcBorders>
              <w:top w:val="nil"/>
              <w:left w:val="nil"/>
              <w:bottom w:val="nil"/>
              <w:right w:val="nil"/>
            </w:tcBorders>
            <w:shd w:val="clear" w:color="000000" w:fill="F2F2F2"/>
            <w:noWrap/>
            <w:vAlign w:val="bottom"/>
            <w:hideMark/>
          </w:tcPr>
          <w:p w14:paraId="7BE94F1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408CDC1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3.521</w:t>
            </w:r>
          </w:p>
        </w:tc>
        <w:tc>
          <w:tcPr>
            <w:tcW w:w="662" w:type="pct"/>
            <w:tcBorders>
              <w:top w:val="nil"/>
              <w:left w:val="nil"/>
              <w:bottom w:val="nil"/>
              <w:right w:val="nil"/>
            </w:tcBorders>
            <w:shd w:val="clear" w:color="000000" w:fill="F2F2F2"/>
            <w:noWrap/>
            <w:vAlign w:val="bottom"/>
            <w:hideMark/>
          </w:tcPr>
          <w:p w14:paraId="76E3F5A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22541AA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0.88</w:t>
            </w:r>
          </w:p>
        </w:tc>
        <w:tc>
          <w:tcPr>
            <w:tcW w:w="662" w:type="pct"/>
            <w:tcBorders>
              <w:top w:val="nil"/>
              <w:left w:val="nil"/>
              <w:bottom w:val="nil"/>
              <w:right w:val="nil"/>
            </w:tcBorders>
            <w:shd w:val="clear" w:color="000000" w:fill="F2F2F2"/>
            <w:noWrap/>
            <w:vAlign w:val="bottom"/>
            <w:hideMark/>
          </w:tcPr>
          <w:p w14:paraId="0F90476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0.831</w:t>
            </w:r>
          </w:p>
        </w:tc>
        <w:tc>
          <w:tcPr>
            <w:tcW w:w="662" w:type="pct"/>
            <w:tcBorders>
              <w:top w:val="nil"/>
              <w:left w:val="nil"/>
              <w:bottom w:val="nil"/>
              <w:right w:val="nil"/>
            </w:tcBorders>
            <w:shd w:val="clear" w:color="000000" w:fill="F2F2F2"/>
            <w:noWrap/>
            <w:vAlign w:val="bottom"/>
            <w:hideMark/>
          </w:tcPr>
          <w:p w14:paraId="2D0EF04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0.506</w:t>
            </w:r>
          </w:p>
        </w:tc>
      </w:tr>
      <w:tr w:rsidR="009F26BE" w:rsidRPr="009F26BE" w14:paraId="2069C03B" w14:textId="77777777" w:rsidTr="009F26BE">
        <w:trPr>
          <w:trHeight w:val="100"/>
        </w:trPr>
        <w:tc>
          <w:tcPr>
            <w:tcW w:w="1008" w:type="pct"/>
            <w:vMerge/>
            <w:tcBorders>
              <w:top w:val="nil"/>
              <w:left w:val="nil"/>
              <w:bottom w:val="nil"/>
              <w:right w:val="nil"/>
            </w:tcBorders>
            <w:vAlign w:val="center"/>
            <w:hideMark/>
          </w:tcPr>
          <w:p w14:paraId="4FC53EC7"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5D064AB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556CE99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486.331</w:t>
            </w:r>
          </w:p>
        </w:tc>
        <w:tc>
          <w:tcPr>
            <w:tcW w:w="662" w:type="pct"/>
            <w:tcBorders>
              <w:top w:val="nil"/>
              <w:left w:val="nil"/>
              <w:bottom w:val="nil"/>
              <w:right w:val="nil"/>
            </w:tcBorders>
            <w:shd w:val="clear" w:color="000000" w:fill="F2F2F2"/>
            <w:noWrap/>
            <w:vAlign w:val="bottom"/>
            <w:hideMark/>
          </w:tcPr>
          <w:p w14:paraId="4E4AAFB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224388C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1.06</w:t>
            </w:r>
          </w:p>
        </w:tc>
        <w:tc>
          <w:tcPr>
            <w:tcW w:w="662" w:type="pct"/>
            <w:tcBorders>
              <w:top w:val="nil"/>
              <w:left w:val="nil"/>
              <w:bottom w:val="nil"/>
              <w:right w:val="nil"/>
            </w:tcBorders>
            <w:shd w:val="clear" w:color="000000" w:fill="F2F2F2"/>
            <w:noWrap/>
            <w:vAlign w:val="bottom"/>
            <w:hideMark/>
          </w:tcPr>
          <w:p w14:paraId="13E2DB7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10B0FC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5FB19D88" w14:textId="77777777" w:rsidTr="009F26BE">
        <w:trPr>
          <w:trHeight w:val="100"/>
        </w:trPr>
        <w:tc>
          <w:tcPr>
            <w:tcW w:w="1008" w:type="pct"/>
            <w:vMerge/>
            <w:tcBorders>
              <w:top w:val="nil"/>
              <w:left w:val="nil"/>
              <w:bottom w:val="nil"/>
              <w:right w:val="nil"/>
            </w:tcBorders>
            <w:vAlign w:val="center"/>
            <w:hideMark/>
          </w:tcPr>
          <w:p w14:paraId="140056FA"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000000" w:fill="F2F2F2"/>
            <w:noWrap/>
            <w:vAlign w:val="bottom"/>
            <w:hideMark/>
          </w:tcPr>
          <w:p w14:paraId="6C1574F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0E36375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489.852</w:t>
            </w:r>
          </w:p>
        </w:tc>
        <w:tc>
          <w:tcPr>
            <w:tcW w:w="662" w:type="pct"/>
            <w:tcBorders>
              <w:top w:val="nil"/>
              <w:left w:val="nil"/>
              <w:bottom w:val="nil"/>
              <w:right w:val="nil"/>
            </w:tcBorders>
            <w:shd w:val="clear" w:color="000000" w:fill="F2F2F2"/>
            <w:noWrap/>
            <w:vAlign w:val="bottom"/>
            <w:hideMark/>
          </w:tcPr>
          <w:p w14:paraId="50F6A90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21C02F6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64E6D6B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6C8C81C"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r>
      <w:tr w:rsidR="009F26BE" w:rsidRPr="009F26BE" w14:paraId="71DD36F6" w14:textId="77777777" w:rsidTr="009F26BE">
        <w:trPr>
          <w:trHeight w:val="100"/>
        </w:trPr>
        <w:tc>
          <w:tcPr>
            <w:tcW w:w="1008" w:type="pct"/>
            <w:vMerge w:val="restart"/>
            <w:tcBorders>
              <w:top w:val="nil"/>
              <w:left w:val="nil"/>
              <w:bottom w:val="nil"/>
              <w:right w:val="nil"/>
            </w:tcBorders>
            <w:shd w:val="clear" w:color="auto" w:fill="auto"/>
            <w:vAlign w:val="bottom"/>
            <w:hideMark/>
          </w:tcPr>
          <w:p w14:paraId="3BF54F8F"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6</w:t>
            </w:r>
          </w:p>
        </w:tc>
        <w:tc>
          <w:tcPr>
            <w:tcW w:w="682" w:type="pct"/>
            <w:tcBorders>
              <w:top w:val="nil"/>
              <w:left w:val="nil"/>
              <w:bottom w:val="nil"/>
              <w:right w:val="nil"/>
            </w:tcBorders>
            <w:shd w:val="clear" w:color="auto" w:fill="auto"/>
            <w:noWrap/>
            <w:vAlign w:val="bottom"/>
            <w:hideMark/>
          </w:tcPr>
          <w:p w14:paraId="4CFA030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auto" w:fill="auto"/>
            <w:noWrap/>
            <w:vAlign w:val="bottom"/>
            <w:hideMark/>
          </w:tcPr>
          <w:p w14:paraId="2E531AD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62.806</w:t>
            </w:r>
          </w:p>
        </w:tc>
        <w:tc>
          <w:tcPr>
            <w:tcW w:w="662" w:type="pct"/>
            <w:tcBorders>
              <w:top w:val="nil"/>
              <w:left w:val="nil"/>
              <w:bottom w:val="nil"/>
              <w:right w:val="nil"/>
            </w:tcBorders>
            <w:shd w:val="clear" w:color="auto" w:fill="auto"/>
            <w:noWrap/>
            <w:vAlign w:val="bottom"/>
            <w:hideMark/>
          </w:tcPr>
          <w:p w14:paraId="4539177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auto" w:fill="auto"/>
            <w:noWrap/>
            <w:vAlign w:val="bottom"/>
            <w:hideMark/>
          </w:tcPr>
          <w:p w14:paraId="3A4567D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15.702</w:t>
            </w:r>
          </w:p>
        </w:tc>
        <w:tc>
          <w:tcPr>
            <w:tcW w:w="662" w:type="pct"/>
            <w:tcBorders>
              <w:top w:val="nil"/>
              <w:left w:val="nil"/>
              <w:bottom w:val="nil"/>
              <w:right w:val="nil"/>
            </w:tcBorders>
            <w:shd w:val="clear" w:color="auto" w:fill="auto"/>
            <w:noWrap/>
            <w:vAlign w:val="bottom"/>
            <w:hideMark/>
          </w:tcPr>
          <w:p w14:paraId="13ADDE3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15.076</w:t>
            </w:r>
          </w:p>
        </w:tc>
        <w:tc>
          <w:tcPr>
            <w:tcW w:w="662" w:type="pct"/>
            <w:tcBorders>
              <w:top w:val="nil"/>
              <w:left w:val="nil"/>
              <w:bottom w:val="nil"/>
              <w:right w:val="nil"/>
            </w:tcBorders>
            <w:shd w:val="clear" w:color="auto" w:fill="auto"/>
            <w:noWrap/>
            <w:vAlign w:val="bottom"/>
            <w:hideMark/>
          </w:tcPr>
          <w:p w14:paraId="103239B9"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05E45A96" w14:textId="77777777" w:rsidTr="009F26BE">
        <w:trPr>
          <w:trHeight w:val="153"/>
        </w:trPr>
        <w:tc>
          <w:tcPr>
            <w:tcW w:w="1008" w:type="pct"/>
            <w:vMerge/>
            <w:tcBorders>
              <w:top w:val="nil"/>
              <w:left w:val="nil"/>
              <w:bottom w:val="nil"/>
              <w:right w:val="nil"/>
            </w:tcBorders>
            <w:vAlign w:val="center"/>
            <w:hideMark/>
          </w:tcPr>
          <w:p w14:paraId="4E926384"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6100AB5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auto" w:fill="auto"/>
            <w:noWrap/>
            <w:vAlign w:val="bottom"/>
            <w:hideMark/>
          </w:tcPr>
          <w:p w14:paraId="71BB555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478.045</w:t>
            </w:r>
          </w:p>
        </w:tc>
        <w:tc>
          <w:tcPr>
            <w:tcW w:w="662" w:type="pct"/>
            <w:tcBorders>
              <w:top w:val="nil"/>
              <w:left w:val="nil"/>
              <w:bottom w:val="nil"/>
              <w:right w:val="nil"/>
            </w:tcBorders>
            <w:shd w:val="clear" w:color="auto" w:fill="auto"/>
            <w:noWrap/>
            <w:vAlign w:val="bottom"/>
            <w:hideMark/>
          </w:tcPr>
          <w:p w14:paraId="3AC5F82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auto" w:fill="auto"/>
            <w:noWrap/>
            <w:vAlign w:val="bottom"/>
            <w:hideMark/>
          </w:tcPr>
          <w:p w14:paraId="57CD81E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1.041</w:t>
            </w:r>
          </w:p>
        </w:tc>
        <w:tc>
          <w:tcPr>
            <w:tcW w:w="662" w:type="pct"/>
            <w:tcBorders>
              <w:top w:val="nil"/>
              <w:left w:val="nil"/>
              <w:bottom w:val="nil"/>
              <w:right w:val="nil"/>
            </w:tcBorders>
            <w:shd w:val="clear" w:color="auto" w:fill="auto"/>
            <w:noWrap/>
            <w:vAlign w:val="bottom"/>
            <w:hideMark/>
          </w:tcPr>
          <w:p w14:paraId="01FE3CD0"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116FB7A1"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662B57F8" w14:textId="77777777" w:rsidTr="009F26BE">
        <w:trPr>
          <w:trHeight w:val="100"/>
        </w:trPr>
        <w:tc>
          <w:tcPr>
            <w:tcW w:w="1008" w:type="pct"/>
            <w:vMerge/>
            <w:tcBorders>
              <w:top w:val="nil"/>
              <w:left w:val="nil"/>
              <w:bottom w:val="nil"/>
              <w:right w:val="nil"/>
            </w:tcBorders>
            <w:vAlign w:val="center"/>
            <w:hideMark/>
          </w:tcPr>
          <w:p w14:paraId="2473CE5D" w14:textId="77777777" w:rsidR="009F26BE" w:rsidRPr="003B6B47" w:rsidRDefault="009F26BE" w:rsidP="000B0DB5">
            <w:pPr>
              <w:spacing w:before="0" w:after="0" w:line="240" w:lineRule="auto"/>
              <w:jc w:val="left"/>
              <w:rPr>
                <w:rFonts w:eastAsia="Times New Roman" w:cs="Times New Roman"/>
                <w:bCs/>
                <w:color w:val="000000"/>
                <w:sz w:val="18"/>
                <w:szCs w:val="18"/>
              </w:rPr>
            </w:pPr>
          </w:p>
        </w:tc>
        <w:tc>
          <w:tcPr>
            <w:tcW w:w="682" w:type="pct"/>
            <w:tcBorders>
              <w:top w:val="nil"/>
              <w:left w:val="nil"/>
              <w:bottom w:val="nil"/>
              <w:right w:val="nil"/>
            </w:tcBorders>
            <w:shd w:val="clear" w:color="auto" w:fill="auto"/>
            <w:noWrap/>
            <w:vAlign w:val="bottom"/>
            <w:hideMark/>
          </w:tcPr>
          <w:p w14:paraId="09C07D2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auto" w:fill="auto"/>
            <w:noWrap/>
            <w:vAlign w:val="bottom"/>
            <w:hideMark/>
          </w:tcPr>
          <w:p w14:paraId="388E4A4A"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540.851</w:t>
            </w:r>
          </w:p>
        </w:tc>
        <w:tc>
          <w:tcPr>
            <w:tcW w:w="662" w:type="pct"/>
            <w:tcBorders>
              <w:top w:val="nil"/>
              <w:left w:val="nil"/>
              <w:bottom w:val="nil"/>
              <w:right w:val="nil"/>
            </w:tcBorders>
            <w:shd w:val="clear" w:color="auto" w:fill="auto"/>
            <w:noWrap/>
            <w:vAlign w:val="bottom"/>
            <w:hideMark/>
          </w:tcPr>
          <w:p w14:paraId="45C4BBC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auto" w:fill="auto"/>
            <w:noWrap/>
            <w:vAlign w:val="bottom"/>
            <w:hideMark/>
          </w:tcPr>
          <w:p w14:paraId="27653C74"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71CD0295" w14:textId="77777777" w:rsidR="009F26BE" w:rsidRPr="009F26BE" w:rsidRDefault="009F26BE" w:rsidP="000B0DB5">
            <w:pPr>
              <w:spacing w:before="0" w:after="0" w:line="240" w:lineRule="auto"/>
              <w:jc w:val="center"/>
              <w:rPr>
                <w:rFonts w:eastAsia="Times New Roman" w:cs="Times New Roman"/>
                <w:color w:val="000000"/>
                <w:sz w:val="18"/>
                <w:szCs w:val="18"/>
              </w:rPr>
            </w:pPr>
          </w:p>
        </w:tc>
        <w:tc>
          <w:tcPr>
            <w:tcW w:w="662" w:type="pct"/>
            <w:tcBorders>
              <w:top w:val="nil"/>
              <w:left w:val="nil"/>
              <w:bottom w:val="nil"/>
              <w:right w:val="nil"/>
            </w:tcBorders>
            <w:shd w:val="clear" w:color="auto" w:fill="auto"/>
            <w:noWrap/>
            <w:vAlign w:val="bottom"/>
            <w:hideMark/>
          </w:tcPr>
          <w:p w14:paraId="60E9032A" w14:textId="77777777" w:rsidR="009F26BE" w:rsidRPr="002D6065" w:rsidRDefault="009F26BE" w:rsidP="000B0DB5">
            <w:pPr>
              <w:spacing w:before="0" w:after="0" w:line="240" w:lineRule="auto"/>
              <w:jc w:val="center"/>
              <w:rPr>
                <w:rFonts w:eastAsia="Times New Roman" w:cs="Times New Roman"/>
                <w:color w:val="FF0000"/>
                <w:sz w:val="18"/>
                <w:szCs w:val="18"/>
              </w:rPr>
            </w:pPr>
          </w:p>
        </w:tc>
      </w:tr>
      <w:tr w:rsidR="009F26BE" w:rsidRPr="009F26BE" w14:paraId="592C68B8" w14:textId="77777777" w:rsidTr="009F26BE">
        <w:trPr>
          <w:trHeight w:val="100"/>
        </w:trPr>
        <w:tc>
          <w:tcPr>
            <w:tcW w:w="1008" w:type="pct"/>
            <w:vMerge w:val="restart"/>
            <w:tcBorders>
              <w:top w:val="nil"/>
              <w:left w:val="nil"/>
              <w:bottom w:val="nil"/>
              <w:right w:val="nil"/>
            </w:tcBorders>
            <w:shd w:val="clear" w:color="000000" w:fill="F2F2F2"/>
            <w:vAlign w:val="bottom"/>
            <w:hideMark/>
          </w:tcPr>
          <w:p w14:paraId="27DAACA5" w14:textId="77777777" w:rsidR="009F26BE" w:rsidRPr="003B6B47" w:rsidRDefault="009F26BE" w:rsidP="000B0DB5">
            <w:pPr>
              <w:spacing w:before="0" w:after="0" w:line="240" w:lineRule="auto"/>
              <w:jc w:val="center"/>
              <w:rPr>
                <w:rFonts w:eastAsia="Times New Roman" w:cs="Times New Roman"/>
                <w:bCs/>
                <w:color w:val="000000"/>
                <w:sz w:val="18"/>
                <w:szCs w:val="18"/>
              </w:rPr>
            </w:pPr>
            <w:r w:rsidRPr="003B6B47">
              <w:rPr>
                <w:rFonts w:eastAsia="Times New Roman" w:cs="Times New Roman"/>
                <w:bCs/>
                <w:color w:val="000000"/>
                <w:sz w:val="18"/>
                <w:szCs w:val="18"/>
              </w:rPr>
              <w:t>Object scores PCA Motivations Two 7</w:t>
            </w:r>
          </w:p>
        </w:tc>
        <w:tc>
          <w:tcPr>
            <w:tcW w:w="682" w:type="pct"/>
            <w:tcBorders>
              <w:top w:val="nil"/>
              <w:left w:val="nil"/>
              <w:bottom w:val="nil"/>
              <w:right w:val="nil"/>
            </w:tcBorders>
            <w:shd w:val="clear" w:color="000000" w:fill="F2F2F2"/>
            <w:noWrap/>
            <w:vAlign w:val="bottom"/>
            <w:hideMark/>
          </w:tcPr>
          <w:p w14:paraId="0B1E10D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Between Groups</w:t>
            </w:r>
          </w:p>
        </w:tc>
        <w:tc>
          <w:tcPr>
            <w:tcW w:w="662" w:type="pct"/>
            <w:tcBorders>
              <w:top w:val="nil"/>
              <w:left w:val="nil"/>
              <w:bottom w:val="nil"/>
              <w:right w:val="nil"/>
            </w:tcBorders>
            <w:shd w:val="clear" w:color="000000" w:fill="F2F2F2"/>
            <w:noWrap/>
            <w:vAlign w:val="bottom"/>
            <w:hideMark/>
          </w:tcPr>
          <w:p w14:paraId="1B787B85"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103.947</w:t>
            </w:r>
          </w:p>
        </w:tc>
        <w:tc>
          <w:tcPr>
            <w:tcW w:w="662" w:type="pct"/>
            <w:tcBorders>
              <w:top w:val="nil"/>
              <w:left w:val="nil"/>
              <w:bottom w:val="nil"/>
              <w:right w:val="nil"/>
            </w:tcBorders>
            <w:shd w:val="clear" w:color="000000" w:fill="F2F2F2"/>
            <w:noWrap/>
            <w:vAlign w:val="bottom"/>
            <w:hideMark/>
          </w:tcPr>
          <w:p w14:paraId="7827635F"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w:t>
            </w:r>
          </w:p>
        </w:tc>
        <w:tc>
          <w:tcPr>
            <w:tcW w:w="662" w:type="pct"/>
            <w:tcBorders>
              <w:top w:val="nil"/>
              <w:left w:val="nil"/>
              <w:bottom w:val="nil"/>
              <w:right w:val="nil"/>
            </w:tcBorders>
            <w:shd w:val="clear" w:color="000000" w:fill="F2F2F2"/>
            <w:noWrap/>
            <w:vAlign w:val="bottom"/>
            <w:hideMark/>
          </w:tcPr>
          <w:p w14:paraId="1A1C2D59"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25.987</w:t>
            </w:r>
          </w:p>
        </w:tc>
        <w:tc>
          <w:tcPr>
            <w:tcW w:w="662" w:type="pct"/>
            <w:tcBorders>
              <w:top w:val="nil"/>
              <w:left w:val="nil"/>
              <w:bottom w:val="nil"/>
              <w:right w:val="nil"/>
            </w:tcBorders>
            <w:shd w:val="clear" w:color="000000" w:fill="F2F2F2"/>
            <w:noWrap/>
            <w:vAlign w:val="bottom"/>
            <w:hideMark/>
          </w:tcPr>
          <w:p w14:paraId="4604704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25.688</w:t>
            </w:r>
          </w:p>
        </w:tc>
        <w:tc>
          <w:tcPr>
            <w:tcW w:w="662" w:type="pct"/>
            <w:tcBorders>
              <w:top w:val="nil"/>
              <w:left w:val="nil"/>
              <w:bottom w:val="nil"/>
              <w:right w:val="nil"/>
            </w:tcBorders>
            <w:shd w:val="clear" w:color="000000" w:fill="F2F2F2"/>
            <w:noWrap/>
            <w:vAlign w:val="bottom"/>
            <w:hideMark/>
          </w:tcPr>
          <w:p w14:paraId="3354D998"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0</w:t>
            </w:r>
          </w:p>
        </w:tc>
      </w:tr>
      <w:tr w:rsidR="009F26BE" w:rsidRPr="009F26BE" w14:paraId="723CE3D7" w14:textId="77777777" w:rsidTr="009F26BE">
        <w:trPr>
          <w:trHeight w:val="100"/>
        </w:trPr>
        <w:tc>
          <w:tcPr>
            <w:tcW w:w="1008" w:type="pct"/>
            <w:vMerge/>
            <w:tcBorders>
              <w:top w:val="nil"/>
              <w:left w:val="nil"/>
              <w:bottom w:val="nil"/>
              <w:right w:val="nil"/>
            </w:tcBorders>
            <w:vAlign w:val="center"/>
            <w:hideMark/>
          </w:tcPr>
          <w:p w14:paraId="17BA4625" w14:textId="77777777" w:rsidR="009F26BE" w:rsidRPr="009F26BE" w:rsidRDefault="009F26BE" w:rsidP="000B0DB5">
            <w:pPr>
              <w:spacing w:before="0" w:after="0" w:line="240" w:lineRule="auto"/>
              <w:jc w:val="left"/>
              <w:rPr>
                <w:rFonts w:eastAsia="Times New Roman" w:cs="Times New Roman"/>
                <w:b/>
                <w:bCs/>
                <w:color w:val="000000"/>
                <w:sz w:val="18"/>
                <w:szCs w:val="18"/>
              </w:rPr>
            </w:pPr>
          </w:p>
        </w:tc>
        <w:tc>
          <w:tcPr>
            <w:tcW w:w="682" w:type="pct"/>
            <w:tcBorders>
              <w:top w:val="nil"/>
              <w:left w:val="nil"/>
              <w:bottom w:val="nil"/>
              <w:right w:val="nil"/>
            </w:tcBorders>
            <w:shd w:val="clear" w:color="000000" w:fill="F2F2F2"/>
            <w:noWrap/>
            <w:vAlign w:val="bottom"/>
            <w:hideMark/>
          </w:tcPr>
          <w:p w14:paraId="6021B11D"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Within Groups</w:t>
            </w:r>
          </w:p>
        </w:tc>
        <w:tc>
          <w:tcPr>
            <w:tcW w:w="662" w:type="pct"/>
            <w:tcBorders>
              <w:top w:val="nil"/>
              <w:left w:val="nil"/>
              <w:bottom w:val="nil"/>
              <w:right w:val="nil"/>
            </w:tcBorders>
            <w:shd w:val="clear" w:color="000000" w:fill="F2F2F2"/>
            <w:noWrap/>
            <w:vAlign w:val="bottom"/>
            <w:hideMark/>
          </w:tcPr>
          <w:p w14:paraId="07947DCE"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464.335</w:t>
            </w:r>
          </w:p>
        </w:tc>
        <w:tc>
          <w:tcPr>
            <w:tcW w:w="662" w:type="pct"/>
            <w:tcBorders>
              <w:top w:val="nil"/>
              <w:left w:val="nil"/>
              <w:bottom w:val="nil"/>
              <w:right w:val="nil"/>
            </w:tcBorders>
            <w:shd w:val="clear" w:color="000000" w:fill="F2F2F2"/>
            <w:noWrap/>
            <w:vAlign w:val="bottom"/>
            <w:hideMark/>
          </w:tcPr>
          <w:p w14:paraId="66AAFA43"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459</w:t>
            </w:r>
          </w:p>
        </w:tc>
        <w:tc>
          <w:tcPr>
            <w:tcW w:w="662" w:type="pct"/>
            <w:tcBorders>
              <w:top w:val="nil"/>
              <w:left w:val="nil"/>
              <w:bottom w:val="nil"/>
              <w:right w:val="nil"/>
            </w:tcBorders>
            <w:shd w:val="clear" w:color="000000" w:fill="F2F2F2"/>
            <w:noWrap/>
            <w:vAlign w:val="bottom"/>
            <w:hideMark/>
          </w:tcPr>
          <w:p w14:paraId="484FBF8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1.012</w:t>
            </w:r>
          </w:p>
        </w:tc>
        <w:tc>
          <w:tcPr>
            <w:tcW w:w="662" w:type="pct"/>
            <w:tcBorders>
              <w:top w:val="nil"/>
              <w:left w:val="nil"/>
              <w:bottom w:val="nil"/>
              <w:right w:val="nil"/>
            </w:tcBorders>
            <w:shd w:val="clear" w:color="000000" w:fill="F2F2F2"/>
            <w:noWrap/>
            <w:vAlign w:val="bottom"/>
            <w:hideMark/>
          </w:tcPr>
          <w:p w14:paraId="36742438"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209E4153"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r w:rsidR="009F26BE" w:rsidRPr="009F26BE" w14:paraId="3A518687" w14:textId="77777777" w:rsidTr="009F26BE">
        <w:trPr>
          <w:trHeight w:val="100"/>
        </w:trPr>
        <w:tc>
          <w:tcPr>
            <w:tcW w:w="1008" w:type="pct"/>
            <w:vMerge/>
            <w:tcBorders>
              <w:top w:val="nil"/>
              <w:left w:val="nil"/>
              <w:bottom w:val="nil"/>
              <w:right w:val="nil"/>
            </w:tcBorders>
            <w:vAlign w:val="center"/>
            <w:hideMark/>
          </w:tcPr>
          <w:p w14:paraId="24FDB561" w14:textId="77777777" w:rsidR="009F26BE" w:rsidRPr="009F26BE" w:rsidRDefault="009F26BE" w:rsidP="000B0DB5">
            <w:pPr>
              <w:spacing w:before="0" w:after="0" w:line="240" w:lineRule="auto"/>
              <w:jc w:val="left"/>
              <w:rPr>
                <w:rFonts w:eastAsia="Times New Roman" w:cs="Times New Roman"/>
                <w:b/>
                <w:bCs/>
                <w:color w:val="000000"/>
                <w:sz w:val="18"/>
                <w:szCs w:val="18"/>
              </w:rPr>
            </w:pPr>
          </w:p>
        </w:tc>
        <w:tc>
          <w:tcPr>
            <w:tcW w:w="682" w:type="pct"/>
            <w:tcBorders>
              <w:top w:val="nil"/>
              <w:left w:val="nil"/>
              <w:bottom w:val="nil"/>
              <w:right w:val="nil"/>
            </w:tcBorders>
            <w:shd w:val="clear" w:color="000000" w:fill="F2F2F2"/>
            <w:noWrap/>
            <w:vAlign w:val="bottom"/>
            <w:hideMark/>
          </w:tcPr>
          <w:p w14:paraId="342410E6"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Total</w:t>
            </w:r>
          </w:p>
        </w:tc>
        <w:tc>
          <w:tcPr>
            <w:tcW w:w="662" w:type="pct"/>
            <w:tcBorders>
              <w:top w:val="nil"/>
              <w:left w:val="nil"/>
              <w:bottom w:val="nil"/>
              <w:right w:val="nil"/>
            </w:tcBorders>
            <w:shd w:val="clear" w:color="000000" w:fill="F2F2F2"/>
            <w:noWrap/>
            <w:vAlign w:val="bottom"/>
            <w:hideMark/>
          </w:tcPr>
          <w:p w14:paraId="66A9060B"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568.281</w:t>
            </w:r>
          </w:p>
        </w:tc>
        <w:tc>
          <w:tcPr>
            <w:tcW w:w="662" w:type="pct"/>
            <w:tcBorders>
              <w:top w:val="nil"/>
              <w:left w:val="nil"/>
              <w:bottom w:val="nil"/>
              <w:right w:val="nil"/>
            </w:tcBorders>
            <w:shd w:val="clear" w:color="000000" w:fill="F2F2F2"/>
            <w:noWrap/>
            <w:vAlign w:val="bottom"/>
            <w:hideMark/>
          </w:tcPr>
          <w:p w14:paraId="7D59C090"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463</w:t>
            </w:r>
          </w:p>
        </w:tc>
        <w:tc>
          <w:tcPr>
            <w:tcW w:w="662" w:type="pct"/>
            <w:tcBorders>
              <w:top w:val="nil"/>
              <w:left w:val="nil"/>
              <w:bottom w:val="nil"/>
              <w:right w:val="nil"/>
            </w:tcBorders>
            <w:shd w:val="clear" w:color="000000" w:fill="F2F2F2"/>
            <w:noWrap/>
            <w:vAlign w:val="bottom"/>
            <w:hideMark/>
          </w:tcPr>
          <w:p w14:paraId="773D5C14"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08027091" w14:textId="77777777" w:rsidR="009F26BE" w:rsidRPr="009F26BE" w:rsidRDefault="009F26BE" w:rsidP="000B0DB5">
            <w:pPr>
              <w:spacing w:before="0" w:after="0" w:line="240" w:lineRule="auto"/>
              <w:jc w:val="center"/>
              <w:rPr>
                <w:rFonts w:eastAsia="Times New Roman" w:cs="Times New Roman"/>
                <w:color w:val="000000"/>
                <w:sz w:val="18"/>
                <w:szCs w:val="18"/>
              </w:rPr>
            </w:pPr>
            <w:r w:rsidRPr="009F26BE">
              <w:rPr>
                <w:rFonts w:eastAsia="Times New Roman" w:cs="Times New Roman"/>
                <w:color w:val="000000"/>
                <w:sz w:val="18"/>
                <w:szCs w:val="18"/>
              </w:rPr>
              <w:t> </w:t>
            </w:r>
          </w:p>
        </w:tc>
        <w:tc>
          <w:tcPr>
            <w:tcW w:w="662" w:type="pct"/>
            <w:tcBorders>
              <w:top w:val="nil"/>
              <w:left w:val="nil"/>
              <w:bottom w:val="nil"/>
              <w:right w:val="nil"/>
            </w:tcBorders>
            <w:shd w:val="clear" w:color="000000" w:fill="F2F2F2"/>
            <w:noWrap/>
            <w:vAlign w:val="bottom"/>
            <w:hideMark/>
          </w:tcPr>
          <w:p w14:paraId="60A5238B" w14:textId="77777777" w:rsidR="009F26BE" w:rsidRPr="002D6065" w:rsidRDefault="009F26BE" w:rsidP="000B0DB5">
            <w:pPr>
              <w:spacing w:before="0" w:after="0" w:line="240" w:lineRule="auto"/>
              <w:jc w:val="center"/>
              <w:rPr>
                <w:rFonts w:eastAsia="Times New Roman" w:cs="Times New Roman"/>
                <w:color w:val="FF0000"/>
                <w:sz w:val="18"/>
                <w:szCs w:val="18"/>
              </w:rPr>
            </w:pPr>
            <w:r w:rsidRPr="002D6065">
              <w:rPr>
                <w:rFonts w:eastAsia="Times New Roman" w:cs="Times New Roman"/>
                <w:color w:val="FF0000"/>
                <w:sz w:val="18"/>
                <w:szCs w:val="18"/>
              </w:rPr>
              <w:t> </w:t>
            </w:r>
          </w:p>
        </w:tc>
      </w:tr>
    </w:tbl>
    <w:p w14:paraId="437F491B" w14:textId="77777777" w:rsidR="000042CD" w:rsidRDefault="000042CD">
      <w:pPr>
        <w:spacing w:before="0" w:line="276" w:lineRule="auto"/>
        <w:jc w:val="left"/>
        <w:rPr>
          <w:b/>
          <w:sz w:val="28"/>
          <w:szCs w:val="28"/>
        </w:rPr>
      </w:pPr>
      <w:r>
        <w:rPr>
          <w:b/>
          <w:sz w:val="28"/>
          <w:szCs w:val="28"/>
        </w:rPr>
        <w:br w:type="page"/>
      </w:r>
    </w:p>
    <w:p w14:paraId="327A2758" w14:textId="24064EB8" w:rsidR="00C40D16" w:rsidRPr="009D7AF9" w:rsidRDefault="000042CD" w:rsidP="007F08D5">
      <w:pPr>
        <w:pStyle w:val="TableAppendix"/>
      </w:pPr>
      <w:bookmarkStart w:id="509" w:name="_Toc299648941"/>
      <w:r w:rsidRPr="009D7AF9">
        <w:lastRenderedPageBreak/>
        <w:t xml:space="preserve">Chart </w:t>
      </w:r>
      <w:r w:rsidR="001A105D">
        <w:t>2.21:</w:t>
      </w:r>
      <w:r w:rsidRPr="009D7AF9">
        <w:t xml:space="preserve"> </w:t>
      </w:r>
      <w:r w:rsidR="00A948D1">
        <w:t xml:space="preserve">a) Pre-Search </w:t>
      </w:r>
      <w:r w:rsidR="00FB35AA">
        <w:t xml:space="preserve">PCA </w:t>
      </w:r>
      <w:r w:rsidR="00A948D1">
        <w:t>(</w:t>
      </w:r>
      <w:r w:rsidR="00FB35AA">
        <w:t>Two</w:t>
      </w:r>
      <w:r w:rsidR="00A948D1">
        <w:t>)</w:t>
      </w:r>
      <w:r w:rsidR="00FB35AA">
        <w:t xml:space="preserve"> </w:t>
      </w:r>
      <w:r w:rsidR="00A948D1">
        <w:t xml:space="preserve">Tukey’s post hoc test on </w:t>
      </w:r>
      <w:r w:rsidRPr="009D7AF9">
        <w:t>the 4 cluster solution</w:t>
      </w:r>
      <w:bookmarkEnd w:id="509"/>
    </w:p>
    <w:tbl>
      <w:tblPr>
        <w:tblW w:w="5000" w:type="pct"/>
        <w:tblLayout w:type="fixed"/>
        <w:tblLook w:val="04A0" w:firstRow="1" w:lastRow="0" w:firstColumn="1" w:lastColumn="0" w:noHBand="0" w:noVBand="1"/>
      </w:tblPr>
      <w:tblGrid>
        <w:gridCol w:w="351"/>
        <w:gridCol w:w="356"/>
        <w:gridCol w:w="675"/>
        <w:gridCol w:w="852"/>
        <w:gridCol w:w="994"/>
        <w:gridCol w:w="1134"/>
        <w:gridCol w:w="710"/>
        <w:gridCol w:w="1558"/>
        <w:gridCol w:w="1920"/>
      </w:tblGrid>
      <w:tr w:rsidR="00A948D1" w:rsidRPr="00A948D1" w14:paraId="35C92E23" w14:textId="77777777" w:rsidTr="00A948D1">
        <w:trPr>
          <w:cantSplit/>
          <w:trHeight w:val="899"/>
        </w:trPr>
        <w:tc>
          <w:tcPr>
            <w:tcW w:w="413" w:type="pct"/>
            <w:gridSpan w:val="2"/>
            <w:tcBorders>
              <w:top w:val="nil"/>
              <w:left w:val="nil"/>
              <w:bottom w:val="nil"/>
              <w:right w:val="nil"/>
            </w:tcBorders>
            <w:shd w:val="clear" w:color="000000" w:fill="D9D9D9"/>
            <w:textDirection w:val="btLr"/>
            <w:vAlign w:val="bottom"/>
            <w:hideMark/>
          </w:tcPr>
          <w:p w14:paraId="4B24D357" w14:textId="77777777" w:rsidR="001C42D1" w:rsidRPr="00A948D1" w:rsidRDefault="001C42D1" w:rsidP="001C42D1">
            <w:pPr>
              <w:pStyle w:val="NoSpacing"/>
              <w:spacing w:line="240" w:lineRule="auto"/>
            </w:pPr>
            <w:r w:rsidRPr="00A948D1">
              <w:t>Dependent Variable</w:t>
            </w:r>
          </w:p>
        </w:tc>
        <w:tc>
          <w:tcPr>
            <w:tcW w:w="395" w:type="pct"/>
            <w:tcBorders>
              <w:top w:val="nil"/>
              <w:left w:val="nil"/>
              <w:bottom w:val="nil"/>
              <w:right w:val="nil"/>
            </w:tcBorders>
            <w:shd w:val="clear" w:color="000000" w:fill="D9D9D9"/>
            <w:noWrap/>
            <w:textDirection w:val="btLr"/>
            <w:vAlign w:val="bottom"/>
            <w:hideMark/>
          </w:tcPr>
          <w:p w14:paraId="5ECC7D68" w14:textId="77777777" w:rsidR="001C42D1" w:rsidRPr="00A948D1" w:rsidRDefault="001C42D1" w:rsidP="001C42D1">
            <w:pPr>
              <w:pStyle w:val="NoSpacing"/>
              <w:spacing w:line="240" w:lineRule="auto"/>
            </w:pPr>
            <w:r w:rsidRPr="00A948D1">
              <w:t>(I) Ward Method</w:t>
            </w:r>
          </w:p>
        </w:tc>
        <w:tc>
          <w:tcPr>
            <w:tcW w:w="498" w:type="pct"/>
            <w:tcBorders>
              <w:top w:val="nil"/>
              <w:left w:val="nil"/>
              <w:bottom w:val="nil"/>
              <w:right w:val="nil"/>
            </w:tcBorders>
            <w:shd w:val="clear" w:color="000000" w:fill="D9D9D9"/>
            <w:noWrap/>
            <w:vAlign w:val="bottom"/>
            <w:hideMark/>
          </w:tcPr>
          <w:p w14:paraId="65F3DF96" w14:textId="77777777" w:rsidR="001C42D1" w:rsidRPr="00A948D1" w:rsidRDefault="001C42D1" w:rsidP="001C42D1">
            <w:pPr>
              <w:pStyle w:val="NoSpacing"/>
              <w:spacing w:line="240" w:lineRule="auto"/>
            </w:pPr>
            <w:r w:rsidRPr="00A948D1">
              <w:t>(J) Ward Method</w:t>
            </w:r>
          </w:p>
        </w:tc>
        <w:tc>
          <w:tcPr>
            <w:tcW w:w="581" w:type="pct"/>
            <w:tcBorders>
              <w:top w:val="nil"/>
              <w:left w:val="nil"/>
              <w:bottom w:val="nil"/>
              <w:right w:val="nil"/>
            </w:tcBorders>
            <w:shd w:val="clear" w:color="000000" w:fill="D9D9D9"/>
            <w:noWrap/>
            <w:vAlign w:val="center"/>
            <w:hideMark/>
          </w:tcPr>
          <w:p w14:paraId="57D57168" w14:textId="77777777" w:rsidR="001C42D1" w:rsidRPr="00A948D1" w:rsidRDefault="001C42D1" w:rsidP="00A948D1">
            <w:pPr>
              <w:pStyle w:val="NoSpacing"/>
              <w:spacing w:line="240" w:lineRule="auto"/>
              <w:jc w:val="center"/>
            </w:pPr>
            <w:r w:rsidRPr="00A948D1">
              <w:t>Mean Difference (I-J)</w:t>
            </w:r>
          </w:p>
        </w:tc>
        <w:tc>
          <w:tcPr>
            <w:tcW w:w="663" w:type="pct"/>
            <w:tcBorders>
              <w:top w:val="nil"/>
              <w:left w:val="nil"/>
              <w:bottom w:val="nil"/>
              <w:right w:val="nil"/>
            </w:tcBorders>
            <w:shd w:val="clear" w:color="000000" w:fill="D9D9D9"/>
            <w:noWrap/>
            <w:vAlign w:val="center"/>
            <w:hideMark/>
          </w:tcPr>
          <w:p w14:paraId="326C7C8C" w14:textId="77777777" w:rsidR="001C42D1" w:rsidRPr="00A948D1" w:rsidRDefault="001C42D1" w:rsidP="00A948D1">
            <w:pPr>
              <w:pStyle w:val="NoSpacing"/>
              <w:spacing w:line="240" w:lineRule="auto"/>
              <w:jc w:val="center"/>
            </w:pPr>
            <w:r w:rsidRPr="00A948D1">
              <w:t>Std. Error</w:t>
            </w:r>
          </w:p>
        </w:tc>
        <w:tc>
          <w:tcPr>
            <w:tcW w:w="415" w:type="pct"/>
            <w:tcBorders>
              <w:top w:val="nil"/>
              <w:left w:val="nil"/>
              <w:bottom w:val="nil"/>
              <w:right w:val="nil"/>
            </w:tcBorders>
            <w:shd w:val="clear" w:color="000000" w:fill="D9D9D9"/>
            <w:noWrap/>
            <w:vAlign w:val="center"/>
            <w:hideMark/>
          </w:tcPr>
          <w:p w14:paraId="06F2D191" w14:textId="77777777" w:rsidR="001C42D1" w:rsidRPr="00A948D1" w:rsidRDefault="001C42D1" w:rsidP="00A948D1">
            <w:pPr>
              <w:pStyle w:val="NoSpacing"/>
              <w:spacing w:line="240" w:lineRule="auto"/>
              <w:jc w:val="center"/>
            </w:pPr>
            <w:r w:rsidRPr="00A948D1">
              <w:t>Sig.</w:t>
            </w:r>
          </w:p>
        </w:tc>
        <w:tc>
          <w:tcPr>
            <w:tcW w:w="911" w:type="pct"/>
            <w:tcBorders>
              <w:top w:val="nil"/>
              <w:left w:val="nil"/>
              <w:bottom w:val="nil"/>
              <w:right w:val="nil"/>
            </w:tcBorders>
            <w:shd w:val="clear" w:color="000000" w:fill="D9D9D9"/>
            <w:noWrap/>
            <w:vAlign w:val="center"/>
            <w:hideMark/>
          </w:tcPr>
          <w:p w14:paraId="2C5E5ED3" w14:textId="77777777" w:rsidR="001C42D1" w:rsidRPr="00A948D1" w:rsidRDefault="001C42D1" w:rsidP="00A948D1">
            <w:pPr>
              <w:pStyle w:val="NoSpacing"/>
              <w:spacing w:line="240" w:lineRule="auto"/>
              <w:jc w:val="center"/>
            </w:pPr>
            <w:r w:rsidRPr="00A948D1">
              <w:t>95% Confidence Interval Lower Bound</w:t>
            </w:r>
          </w:p>
        </w:tc>
        <w:tc>
          <w:tcPr>
            <w:tcW w:w="1123" w:type="pct"/>
            <w:tcBorders>
              <w:top w:val="nil"/>
              <w:left w:val="nil"/>
              <w:bottom w:val="nil"/>
              <w:right w:val="nil"/>
            </w:tcBorders>
            <w:shd w:val="clear" w:color="000000" w:fill="D9D9D9"/>
            <w:noWrap/>
            <w:vAlign w:val="center"/>
            <w:hideMark/>
          </w:tcPr>
          <w:p w14:paraId="3B689281" w14:textId="77777777" w:rsidR="001C42D1" w:rsidRPr="00A948D1" w:rsidRDefault="001C42D1" w:rsidP="00A948D1">
            <w:pPr>
              <w:pStyle w:val="NoSpacing"/>
              <w:spacing w:line="240" w:lineRule="auto"/>
              <w:jc w:val="center"/>
            </w:pPr>
            <w:r w:rsidRPr="00A948D1">
              <w:t>95% Confidence Interval Upper Bound</w:t>
            </w:r>
          </w:p>
        </w:tc>
      </w:tr>
      <w:tr w:rsidR="00A948D1" w:rsidRPr="00A948D1" w14:paraId="0EDF1520" w14:textId="77777777" w:rsidTr="00A948D1">
        <w:trPr>
          <w:trHeight w:val="100"/>
        </w:trPr>
        <w:tc>
          <w:tcPr>
            <w:tcW w:w="205" w:type="pct"/>
            <w:vMerge w:val="restart"/>
            <w:tcBorders>
              <w:top w:val="nil"/>
              <w:left w:val="nil"/>
              <w:bottom w:val="nil"/>
              <w:right w:val="nil"/>
            </w:tcBorders>
            <w:shd w:val="clear" w:color="auto" w:fill="auto"/>
            <w:noWrap/>
            <w:textDirection w:val="btLr"/>
            <w:vAlign w:val="bottom"/>
            <w:hideMark/>
          </w:tcPr>
          <w:p w14:paraId="01FBD54D" w14:textId="77777777" w:rsidR="001C42D1" w:rsidRPr="00A948D1" w:rsidRDefault="001C42D1" w:rsidP="001C42D1">
            <w:pPr>
              <w:pStyle w:val="NoSpacing"/>
              <w:spacing w:line="240" w:lineRule="auto"/>
              <w:rPr>
                <w:sz w:val="14"/>
                <w:szCs w:val="14"/>
              </w:rPr>
            </w:pPr>
            <w:r w:rsidRPr="00A948D1">
              <w:rPr>
                <w:sz w:val="14"/>
                <w:szCs w:val="14"/>
              </w:rPr>
              <w:t>a) Pre-search perceptions</w:t>
            </w:r>
          </w:p>
        </w:tc>
        <w:tc>
          <w:tcPr>
            <w:tcW w:w="208" w:type="pct"/>
            <w:vMerge w:val="restart"/>
            <w:tcBorders>
              <w:top w:val="nil"/>
              <w:left w:val="nil"/>
              <w:bottom w:val="nil"/>
              <w:right w:val="nil"/>
            </w:tcBorders>
            <w:shd w:val="clear" w:color="auto" w:fill="auto"/>
            <w:textDirection w:val="btLr"/>
            <w:vAlign w:val="bottom"/>
            <w:hideMark/>
          </w:tcPr>
          <w:p w14:paraId="3532A39F" w14:textId="77777777" w:rsidR="001C42D1" w:rsidRPr="00A948D1" w:rsidRDefault="001C42D1" w:rsidP="001C42D1">
            <w:pPr>
              <w:pStyle w:val="NoSpacing"/>
              <w:spacing w:line="240" w:lineRule="auto"/>
              <w:rPr>
                <w:sz w:val="14"/>
                <w:szCs w:val="14"/>
              </w:rPr>
            </w:pPr>
            <w:r w:rsidRPr="00A948D1">
              <w:rPr>
                <w:sz w:val="14"/>
                <w:szCs w:val="14"/>
              </w:rPr>
              <w:t>Object scores dimension 1</w:t>
            </w:r>
          </w:p>
        </w:tc>
        <w:tc>
          <w:tcPr>
            <w:tcW w:w="395" w:type="pct"/>
            <w:vMerge w:val="restart"/>
            <w:tcBorders>
              <w:top w:val="nil"/>
              <w:left w:val="nil"/>
              <w:bottom w:val="nil"/>
              <w:right w:val="nil"/>
            </w:tcBorders>
            <w:shd w:val="clear" w:color="auto" w:fill="auto"/>
            <w:noWrap/>
            <w:textDirection w:val="btLr"/>
            <w:vAlign w:val="bottom"/>
            <w:hideMark/>
          </w:tcPr>
          <w:p w14:paraId="72BBCA86"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auto" w:fill="auto"/>
            <w:noWrap/>
            <w:vAlign w:val="bottom"/>
            <w:hideMark/>
          </w:tcPr>
          <w:p w14:paraId="29557DA1"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4FC14235" w14:textId="77777777" w:rsidR="001C42D1" w:rsidRPr="00A948D1" w:rsidRDefault="001C42D1" w:rsidP="00A948D1">
            <w:pPr>
              <w:pStyle w:val="NoSpacing"/>
              <w:spacing w:line="240" w:lineRule="auto"/>
              <w:jc w:val="center"/>
              <w:rPr>
                <w:sz w:val="14"/>
                <w:szCs w:val="14"/>
              </w:rPr>
            </w:pPr>
            <w:r w:rsidRPr="00A948D1">
              <w:rPr>
                <w:sz w:val="14"/>
                <w:szCs w:val="14"/>
              </w:rPr>
              <w:t>.64426*</w:t>
            </w:r>
          </w:p>
        </w:tc>
        <w:tc>
          <w:tcPr>
            <w:tcW w:w="663" w:type="pct"/>
            <w:tcBorders>
              <w:top w:val="nil"/>
              <w:left w:val="nil"/>
              <w:bottom w:val="nil"/>
              <w:right w:val="nil"/>
            </w:tcBorders>
            <w:shd w:val="clear" w:color="auto" w:fill="auto"/>
            <w:noWrap/>
            <w:vAlign w:val="center"/>
            <w:hideMark/>
          </w:tcPr>
          <w:p w14:paraId="4415D859" w14:textId="77777777" w:rsidR="001C42D1" w:rsidRPr="00A948D1" w:rsidRDefault="001C42D1" w:rsidP="00A948D1">
            <w:pPr>
              <w:pStyle w:val="NoSpacing"/>
              <w:spacing w:line="240" w:lineRule="auto"/>
              <w:jc w:val="center"/>
              <w:rPr>
                <w:sz w:val="14"/>
                <w:szCs w:val="14"/>
              </w:rPr>
            </w:pPr>
            <w:r w:rsidRPr="00A948D1">
              <w:rPr>
                <w:sz w:val="14"/>
                <w:szCs w:val="14"/>
              </w:rPr>
              <w:t>0.10374</w:t>
            </w:r>
          </w:p>
        </w:tc>
        <w:tc>
          <w:tcPr>
            <w:tcW w:w="415" w:type="pct"/>
            <w:tcBorders>
              <w:top w:val="nil"/>
              <w:left w:val="nil"/>
              <w:bottom w:val="nil"/>
              <w:right w:val="nil"/>
            </w:tcBorders>
            <w:shd w:val="clear" w:color="auto" w:fill="auto"/>
            <w:noWrap/>
            <w:vAlign w:val="center"/>
            <w:hideMark/>
          </w:tcPr>
          <w:p w14:paraId="1519BA28"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auto" w:fill="auto"/>
            <w:noWrap/>
            <w:vAlign w:val="center"/>
            <w:hideMark/>
          </w:tcPr>
          <w:p w14:paraId="1707529F" w14:textId="77777777" w:rsidR="001C42D1" w:rsidRPr="00A948D1" w:rsidRDefault="001C42D1" w:rsidP="00A948D1">
            <w:pPr>
              <w:pStyle w:val="NoSpacing"/>
              <w:spacing w:line="240" w:lineRule="auto"/>
              <w:jc w:val="center"/>
              <w:rPr>
                <w:sz w:val="14"/>
                <w:szCs w:val="14"/>
              </w:rPr>
            </w:pPr>
            <w:r w:rsidRPr="00A948D1">
              <w:rPr>
                <w:sz w:val="14"/>
                <w:szCs w:val="14"/>
              </w:rPr>
              <w:t>0.3768</w:t>
            </w:r>
          </w:p>
        </w:tc>
        <w:tc>
          <w:tcPr>
            <w:tcW w:w="1123" w:type="pct"/>
            <w:tcBorders>
              <w:top w:val="nil"/>
              <w:left w:val="nil"/>
              <w:bottom w:val="nil"/>
              <w:right w:val="nil"/>
            </w:tcBorders>
            <w:shd w:val="clear" w:color="auto" w:fill="auto"/>
            <w:noWrap/>
            <w:vAlign w:val="center"/>
            <w:hideMark/>
          </w:tcPr>
          <w:p w14:paraId="0EF9592F" w14:textId="77777777" w:rsidR="001C42D1" w:rsidRPr="00A948D1" w:rsidRDefault="001C42D1" w:rsidP="00A948D1">
            <w:pPr>
              <w:pStyle w:val="NoSpacing"/>
              <w:spacing w:line="240" w:lineRule="auto"/>
              <w:jc w:val="center"/>
              <w:rPr>
                <w:sz w:val="14"/>
                <w:szCs w:val="14"/>
              </w:rPr>
            </w:pPr>
            <w:r w:rsidRPr="00A948D1">
              <w:rPr>
                <w:sz w:val="14"/>
                <w:szCs w:val="14"/>
              </w:rPr>
              <w:t>0.9117</w:t>
            </w:r>
          </w:p>
        </w:tc>
      </w:tr>
      <w:tr w:rsidR="00A948D1" w:rsidRPr="00A948D1" w14:paraId="3DD0FCC9" w14:textId="77777777" w:rsidTr="00A948D1">
        <w:trPr>
          <w:trHeight w:val="100"/>
        </w:trPr>
        <w:tc>
          <w:tcPr>
            <w:tcW w:w="205" w:type="pct"/>
            <w:vMerge/>
            <w:tcBorders>
              <w:top w:val="nil"/>
              <w:left w:val="nil"/>
              <w:bottom w:val="nil"/>
              <w:right w:val="nil"/>
            </w:tcBorders>
            <w:textDirection w:val="btLr"/>
            <w:vAlign w:val="center"/>
            <w:hideMark/>
          </w:tcPr>
          <w:p w14:paraId="1F3A372E"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1763AF4A"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648599C"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00A2AA90"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7B761792" w14:textId="77777777" w:rsidR="001C42D1" w:rsidRPr="00A948D1" w:rsidRDefault="001C42D1" w:rsidP="00A948D1">
            <w:pPr>
              <w:pStyle w:val="NoSpacing"/>
              <w:spacing w:line="240" w:lineRule="auto"/>
              <w:jc w:val="center"/>
              <w:rPr>
                <w:sz w:val="14"/>
                <w:szCs w:val="14"/>
              </w:rPr>
            </w:pPr>
            <w:r w:rsidRPr="00A948D1">
              <w:rPr>
                <w:sz w:val="14"/>
                <w:szCs w:val="14"/>
              </w:rPr>
              <w:t>.69318*</w:t>
            </w:r>
          </w:p>
        </w:tc>
        <w:tc>
          <w:tcPr>
            <w:tcW w:w="663" w:type="pct"/>
            <w:tcBorders>
              <w:top w:val="nil"/>
              <w:left w:val="nil"/>
              <w:bottom w:val="nil"/>
              <w:right w:val="nil"/>
            </w:tcBorders>
            <w:shd w:val="clear" w:color="auto" w:fill="auto"/>
            <w:noWrap/>
            <w:vAlign w:val="center"/>
            <w:hideMark/>
          </w:tcPr>
          <w:p w14:paraId="7C734442" w14:textId="77777777" w:rsidR="001C42D1" w:rsidRPr="00A948D1" w:rsidRDefault="001C42D1" w:rsidP="00A948D1">
            <w:pPr>
              <w:pStyle w:val="NoSpacing"/>
              <w:spacing w:line="240" w:lineRule="auto"/>
              <w:jc w:val="center"/>
              <w:rPr>
                <w:sz w:val="14"/>
                <w:szCs w:val="14"/>
              </w:rPr>
            </w:pPr>
            <w:r w:rsidRPr="00A948D1">
              <w:rPr>
                <w:sz w:val="14"/>
                <w:szCs w:val="14"/>
              </w:rPr>
              <w:t>0.11662</w:t>
            </w:r>
          </w:p>
        </w:tc>
        <w:tc>
          <w:tcPr>
            <w:tcW w:w="415" w:type="pct"/>
            <w:tcBorders>
              <w:top w:val="nil"/>
              <w:left w:val="nil"/>
              <w:bottom w:val="nil"/>
              <w:right w:val="nil"/>
            </w:tcBorders>
            <w:shd w:val="clear" w:color="auto" w:fill="auto"/>
            <w:noWrap/>
            <w:vAlign w:val="center"/>
            <w:hideMark/>
          </w:tcPr>
          <w:p w14:paraId="6D0E85E5"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auto" w:fill="auto"/>
            <w:noWrap/>
            <w:vAlign w:val="center"/>
            <w:hideMark/>
          </w:tcPr>
          <w:p w14:paraId="61338E03" w14:textId="77777777" w:rsidR="001C42D1" w:rsidRPr="00A948D1" w:rsidRDefault="001C42D1" w:rsidP="00A948D1">
            <w:pPr>
              <w:pStyle w:val="NoSpacing"/>
              <w:spacing w:line="240" w:lineRule="auto"/>
              <w:jc w:val="center"/>
              <w:rPr>
                <w:sz w:val="14"/>
                <w:szCs w:val="14"/>
              </w:rPr>
            </w:pPr>
            <w:r w:rsidRPr="00A948D1">
              <w:rPr>
                <w:sz w:val="14"/>
                <w:szCs w:val="14"/>
              </w:rPr>
              <w:t>0.3925</w:t>
            </w:r>
          </w:p>
        </w:tc>
        <w:tc>
          <w:tcPr>
            <w:tcW w:w="1123" w:type="pct"/>
            <w:tcBorders>
              <w:top w:val="nil"/>
              <w:left w:val="nil"/>
              <w:bottom w:val="nil"/>
              <w:right w:val="nil"/>
            </w:tcBorders>
            <w:shd w:val="clear" w:color="auto" w:fill="auto"/>
            <w:noWrap/>
            <w:vAlign w:val="center"/>
            <w:hideMark/>
          </w:tcPr>
          <w:p w14:paraId="11DBF19E" w14:textId="77777777" w:rsidR="001C42D1" w:rsidRPr="00A948D1" w:rsidRDefault="001C42D1" w:rsidP="00A948D1">
            <w:pPr>
              <w:pStyle w:val="NoSpacing"/>
              <w:spacing w:line="240" w:lineRule="auto"/>
              <w:jc w:val="center"/>
              <w:rPr>
                <w:sz w:val="14"/>
                <w:szCs w:val="14"/>
              </w:rPr>
            </w:pPr>
            <w:r w:rsidRPr="00A948D1">
              <w:rPr>
                <w:sz w:val="14"/>
                <w:szCs w:val="14"/>
              </w:rPr>
              <w:t>0.9939</w:t>
            </w:r>
          </w:p>
        </w:tc>
      </w:tr>
      <w:tr w:rsidR="00A948D1" w:rsidRPr="00A948D1" w14:paraId="65AB834D" w14:textId="77777777" w:rsidTr="00A948D1">
        <w:trPr>
          <w:trHeight w:val="100"/>
        </w:trPr>
        <w:tc>
          <w:tcPr>
            <w:tcW w:w="205" w:type="pct"/>
            <w:vMerge/>
            <w:tcBorders>
              <w:top w:val="nil"/>
              <w:left w:val="nil"/>
              <w:bottom w:val="nil"/>
              <w:right w:val="nil"/>
            </w:tcBorders>
            <w:textDirection w:val="btLr"/>
            <w:vAlign w:val="center"/>
            <w:hideMark/>
          </w:tcPr>
          <w:p w14:paraId="157E8250"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15A01FE"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50B3953"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7AA30D00"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5C36AFC3" w14:textId="77777777" w:rsidR="001C42D1" w:rsidRPr="00A948D1" w:rsidRDefault="001C42D1" w:rsidP="00A948D1">
            <w:pPr>
              <w:pStyle w:val="NoSpacing"/>
              <w:spacing w:line="240" w:lineRule="auto"/>
              <w:jc w:val="center"/>
              <w:rPr>
                <w:sz w:val="14"/>
                <w:szCs w:val="14"/>
              </w:rPr>
            </w:pPr>
            <w:r w:rsidRPr="00A948D1">
              <w:rPr>
                <w:sz w:val="14"/>
                <w:szCs w:val="14"/>
              </w:rPr>
              <w:t>0.06275</w:t>
            </w:r>
          </w:p>
        </w:tc>
        <w:tc>
          <w:tcPr>
            <w:tcW w:w="663" w:type="pct"/>
            <w:tcBorders>
              <w:top w:val="nil"/>
              <w:left w:val="nil"/>
              <w:bottom w:val="nil"/>
              <w:right w:val="nil"/>
            </w:tcBorders>
            <w:shd w:val="clear" w:color="auto" w:fill="auto"/>
            <w:noWrap/>
            <w:vAlign w:val="center"/>
            <w:hideMark/>
          </w:tcPr>
          <w:p w14:paraId="3901A1EF" w14:textId="77777777" w:rsidR="001C42D1" w:rsidRPr="00A948D1" w:rsidRDefault="001C42D1" w:rsidP="00A948D1">
            <w:pPr>
              <w:pStyle w:val="NoSpacing"/>
              <w:spacing w:line="240" w:lineRule="auto"/>
              <w:jc w:val="center"/>
              <w:rPr>
                <w:sz w:val="14"/>
                <w:szCs w:val="14"/>
              </w:rPr>
            </w:pPr>
            <w:r w:rsidRPr="00A948D1">
              <w:rPr>
                <w:sz w:val="14"/>
                <w:szCs w:val="14"/>
              </w:rPr>
              <w:t>0.26505</w:t>
            </w:r>
          </w:p>
        </w:tc>
        <w:tc>
          <w:tcPr>
            <w:tcW w:w="415" w:type="pct"/>
            <w:tcBorders>
              <w:top w:val="nil"/>
              <w:left w:val="nil"/>
              <w:bottom w:val="nil"/>
              <w:right w:val="nil"/>
            </w:tcBorders>
            <w:shd w:val="clear" w:color="auto" w:fill="auto"/>
            <w:noWrap/>
            <w:vAlign w:val="center"/>
            <w:hideMark/>
          </w:tcPr>
          <w:p w14:paraId="0EAE1C5A" w14:textId="77777777" w:rsidR="001C42D1" w:rsidRPr="00A948D1" w:rsidRDefault="001C42D1" w:rsidP="00A948D1">
            <w:pPr>
              <w:pStyle w:val="NoSpacing"/>
              <w:spacing w:line="240" w:lineRule="auto"/>
              <w:jc w:val="center"/>
              <w:rPr>
                <w:sz w:val="14"/>
                <w:szCs w:val="14"/>
              </w:rPr>
            </w:pPr>
            <w:r w:rsidRPr="00A948D1">
              <w:rPr>
                <w:sz w:val="14"/>
                <w:szCs w:val="14"/>
              </w:rPr>
              <w:t>0.995</w:t>
            </w:r>
          </w:p>
        </w:tc>
        <w:tc>
          <w:tcPr>
            <w:tcW w:w="911" w:type="pct"/>
            <w:tcBorders>
              <w:top w:val="nil"/>
              <w:left w:val="nil"/>
              <w:bottom w:val="nil"/>
              <w:right w:val="nil"/>
            </w:tcBorders>
            <w:shd w:val="clear" w:color="auto" w:fill="auto"/>
            <w:noWrap/>
            <w:vAlign w:val="center"/>
            <w:hideMark/>
          </w:tcPr>
          <w:p w14:paraId="488269F5" w14:textId="77777777" w:rsidR="001C42D1" w:rsidRPr="00A948D1" w:rsidRDefault="001C42D1" w:rsidP="00A948D1">
            <w:pPr>
              <w:pStyle w:val="NoSpacing"/>
              <w:spacing w:line="240" w:lineRule="auto"/>
              <w:jc w:val="center"/>
              <w:rPr>
                <w:sz w:val="14"/>
                <w:szCs w:val="14"/>
              </w:rPr>
            </w:pPr>
            <w:r w:rsidRPr="00A948D1">
              <w:rPr>
                <w:sz w:val="14"/>
                <w:szCs w:val="14"/>
              </w:rPr>
              <w:t>-0.6207</w:t>
            </w:r>
          </w:p>
        </w:tc>
        <w:tc>
          <w:tcPr>
            <w:tcW w:w="1123" w:type="pct"/>
            <w:tcBorders>
              <w:top w:val="nil"/>
              <w:left w:val="nil"/>
              <w:bottom w:val="nil"/>
              <w:right w:val="nil"/>
            </w:tcBorders>
            <w:shd w:val="clear" w:color="auto" w:fill="auto"/>
            <w:noWrap/>
            <w:vAlign w:val="center"/>
            <w:hideMark/>
          </w:tcPr>
          <w:p w14:paraId="4E27BDDC" w14:textId="77777777" w:rsidR="001C42D1" w:rsidRPr="00A948D1" w:rsidRDefault="001C42D1" w:rsidP="00A948D1">
            <w:pPr>
              <w:pStyle w:val="NoSpacing"/>
              <w:spacing w:line="240" w:lineRule="auto"/>
              <w:jc w:val="center"/>
              <w:rPr>
                <w:sz w:val="14"/>
                <w:szCs w:val="14"/>
              </w:rPr>
            </w:pPr>
            <w:r w:rsidRPr="00A948D1">
              <w:rPr>
                <w:sz w:val="14"/>
                <w:szCs w:val="14"/>
              </w:rPr>
              <w:t>0.7462</w:t>
            </w:r>
          </w:p>
        </w:tc>
      </w:tr>
      <w:tr w:rsidR="00A948D1" w:rsidRPr="00A948D1" w14:paraId="4C7B777B" w14:textId="77777777" w:rsidTr="00A948D1">
        <w:trPr>
          <w:trHeight w:val="100"/>
        </w:trPr>
        <w:tc>
          <w:tcPr>
            <w:tcW w:w="205" w:type="pct"/>
            <w:vMerge/>
            <w:tcBorders>
              <w:top w:val="nil"/>
              <w:left w:val="nil"/>
              <w:bottom w:val="nil"/>
              <w:right w:val="nil"/>
            </w:tcBorders>
            <w:textDirection w:val="btLr"/>
            <w:vAlign w:val="center"/>
            <w:hideMark/>
          </w:tcPr>
          <w:p w14:paraId="7FD90DC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4F20E84"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1523B09A"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auto" w:fill="auto"/>
            <w:noWrap/>
            <w:vAlign w:val="bottom"/>
            <w:hideMark/>
          </w:tcPr>
          <w:p w14:paraId="153AC4D6"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0A9E04C3" w14:textId="77777777" w:rsidR="001C42D1" w:rsidRPr="00A948D1" w:rsidRDefault="001C42D1" w:rsidP="00A948D1">
            <w:pPr>
              <w:pStyle w:val="NoSpacing"/>
              <w:spacing w:line="240" w:lineRule="auto"/>
              <w:jc w:val="center"/>
              <w:rPr>
                <w:sz w:val="14"/>
                <w:szCs w:val="14"/>
              </w:rPr>
            </w:pPr>
            <w:r w:rsidRPr="00A948D1">
              <w:rPr>
                <w:sz w:val="14"/>
                <w:szCs w:val="14"/>
              </w:rPr>
              <w:t>-.64426*</w:t>
            </w:r>
          </w:p>
        </w:tc>
        <w:tc>
          <w:tcPr>
            <w:tcW w:w="663" w:type="pct"/>
            <w:tcBorders>
              <w:top w:val="nil"/>
              <w:left w:val="nil"/>
              <w:bottom w:val="nil"/>
              <w:right w:val="nil"/>
            </w:tcBorders>
            <w:shd w:val="clear" w:color="auto" w:fill="auto"/>
            <w:noWrap/>
            <w:vAlign w:val="center"/>
            <w:hideMark/>
          </w:tcPr>
          <w:p w14:paraId="6B295719" w14:textId="77777777" w:rsidR="001C42D1" w:rsidRPr="00A948D1" w:rsidRDefault="001C42D1" w:rsidP="00A948D1">
            <w:pPr>
              <w:pStyle w:val="NoSpacing"/>
              <w:spacing w:line="240" w:lineRule="auto"/>
              <w:jc w:val="center"/>
              <w:rPr>
                <w:sz w:val="14"/>
                <w:szCs w:val="14"/>
              </w:rPr>
            </w:pPr>
            <w:r w:rsidRPr="00A948D1">
              <w:rPr>
                <w:sz w:val="14"/>
                <w:szCs w:val="14"/>
              </w:rPr>
              <w:t>0.10374</w:t>
            </w:r>
          </w:p>
        </w:tc>
        <w:tc>
          <w:tcPr>
            <w:tcW w:w="415" w:type="pct"/>
            <w:tcBorders>
              <w:top w:val="nil"/>
              <w:left w:val="nil"/>
              <w:bottom w:val="nil"/>
              <w:right w:val="nil"/>
            </w:tcBorders>
            <w:shd w:val="clear" w:color="auto" w:fill="auto"/>
            <w:noWrap/>
            <w:vAlign w:val="center"/>
            <w:hideMark/>
          </w:tcPr>
          <w:p w14:paraId="2BFF4502"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auto" w:fill="auto"/>
            <w:noWrap/>
            <w:vAlign w:val="center"/>
            <w:hideMark/>
          </w:tcPr>
          <w:p w14:paraId="7B0718FE" w14:textId="77777777" w:rsidR="001C42D1" w:rsidRPr="00A948D1" w:rsidRDefault="001C42D1" w:rsidP="00A948D1">
            <w:pPr>
              <w:pStyle w:val="NoSpacing"/>
              <w:spacing w:line="240" w:lineRule="auto"/>
              <w:jc w:val="center"/>
              <w:rPr>
                <w:sz w:val="14"/>
                <w:szCs w:val="14"/>
              </w:rPr>
            </w:pPr>
            <w:r w:rsidRPr="00A948D1">
              <w:rPr>
                <w:sz w:val="14"/>
                <w:szCs w:val="14"/>
              </w:rPr>
              <w:t>-0.9117</w:t>
            </w:r>
          </w:p>
        </w:tc>
        <w:tc>
          <w:tcPr>
            <w:tcW w:w="1123" w:type="pct"/>
            <w:tcBorders>
              <w:top w:val="nil"/>
              <w:left w:val="nil"/>
              <w:bottom w:val="nil"/>
              <w:right w:val="nil"/>
            </w:tcBorders>
            <w:shd w:val="clear" w:color="auto" w:fill="auto"/>
            <w:noWrap/>
            <w:vAlign w:val="center"/>
            <w:hideMark/>
          </w:tcPr>
          <w:p w14:paraId="5A56BC1C" w14:textId="77777777" w:rsidR="001C42D1" w:rsidRPr="00A948D1" w:rsidRDefault="001C42D1" w:rsidP="00A948D1">
            <w:pPr>
              <w:pStyle w:val="NoSpacing"/>
              <w:spacing w:line="240" w:lineRule="auto"/>
              <w:jc w:val="center"/>
              <w:rPr>
                <w:sz w:val="14"/>
                <w:szCs w:val="14"/>
              </w:rPr>
            </w:pPr>
            <w:r w:rsidRPr="00A948D1">
              <w:rPr>
                <w:sz w:val="14"/>
                <w:szCs w:val="14"/>
              </w:rPr>
              <w:t>-0.3768</w:t>
            </w:r>
          </w:p>
        </w:tc>
      </w:tr>
      <w:tr w:rsidR="00A948D1" w:rsidRPr="00A948D1" w14:paraId="06CB43A6" w14:textId="77777777" w:rsidTr="00A948D1">
        <w:trPr>
          <w:trHeight w:val="100"/>
        </w:trPr>
        <w:tc>
          <w:tcPr>
            <w:tcW w:w="205" w:type="pct"/>
            <w:vMerge/>
            <w:tcBorders>
              <w:top w:val="nil"/>
              <w:left w:val="nil"/>
              <w:bottom w:val="nil"/>
              <w:right w:val="nil"/>
            </w:tcBorders>
            <w:textDirection w:val="btLr"/>
            <w:vAlign w:val="center"/>
            <w:hideMark/>
          </w:tcPr>
          <w:p w14:paraId="37A3867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17699850"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904E0D2"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5B31B520"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1CFE687D" w14:textId="77777777" w:rsidR="001C42D1" w:rsidRPr="00A948D1" w:rsidRDefault="001C42D1" w:rsidP="00A948D1">
            <w:pPr>
              <w:pStyle w:val="NoSpacing"/>
              <w:spacing w:line="240" w:lineRule="auto"/>
              <w:jc w:val="center"/>
              <w:rPr>
                <w:sz w:val="14"/>
                <w:szCs w:val="14"/>
              </w:rPr>
            </w:pPr>
            <w:r w:rsidRPr="00A948D1">
              <w:rPr>
                <w:sz w:val="14"/>
                <w:szCs w:val="14"/>
              </w:rPr>
              <w:t>0.04893</w:t>
            </w:r>
          </w:p>
        </w:tc>
        <w:tc>
          <w:tcPr>
            <w:tcW w:w="663" w:type="pct"/>
            <w:tcBorders>
              <w:top w:val="nil"/>
              <w:left w:val="nil"/>
              <w:bottom w:val="nil"/>
              <w:right w:val="nil"/>
            </w:tcBorders>
            <w:shd w:val="clear" w:color="auto" w:fill="auto"/>
            <w:noWrap/>
            <w:vAlign w:val="center"/>
            <w:hideMark/>
          </w:tcPr>
          <w:p w14:paraId="66FB5169" w14:textId="77777777" w:rsidR="001C42D1" w:rsidRPr="00A948D1" w:rsidRDefault="001C42D1" w:rsidP="00A948D1">
            <w:pPr>
              <w:pStyle w:val="NoSpacing"/>
              <w:spacing w:line="240" w:lineRule="auto"/>
              <w:jc w:val="center"/>
              <w:rPr>
                <w:sz w:val="14"/>
                <w:szCs w:val="14"/>
              </w:rPr>
            </w:pPr>
            <w:r w:rsidRPr="00A948D1">
              <w:rPr>
                <w:sz w:val="14"/>
                <w:szCs w:val="14"/>
              </w:rPr>
              <w:t>0.11482</w:t>
            </w:r>
          </w:p>
        </w:tc>
        <w:tc>
          <w:tcPr>
            <w:tcW w:w="415" w:type="pct"/>
            <w:tcBorders>
              <w:top w:val="nil"/>
              <w:left w:val="nil"/>
              <w:bottom w:val="nil"/>
              <w:right w:val="nil"/>
            </w:tcBorders>
            <w:shd w:val="clear" w:color="auto" w:fill="auto"/>
            <w:noWrap/>
            <w:vAlign w:val="center"/>
            <w:hideMark/>
          </w:tcPr>
          <w:p w14:paraId="526F065B" w14:textId="77777777" w:rsidR="001C42D1" w:rsidRPr="00A948D1" w:rsidRDefault="001C42D1" w:rsidP="00A948D1">
            <w:pPr>
              <w:pStyle w:val="NoSpacing"/>
              <w:spacing w:line="240" w:lineRule="auto"/>
              <w:jc w:val="center"/>
              <w:rPr>
                <w:sz w:val="14"/>
                <w:szCs w:val="14"/>
              </w:rPr>
            </w:pPr>
            <w:r w:rsidRPr="00A948D1">
              <w:rPr>
                <w:sz w:val="14"/>
                <w:szCs w:val="14"/>
              </w:rPr>
              <w:t>0.974</w:t>
            </w:r>
          </w:p>
        </w:tc>
        <w:tc>
          <w:tcPr>
            <w:tcW w:w="911" w:type="pct"/>
            <w:tcBorders>
              <w:top w:val="nil"/>
              <w:left w:val="nil"/>
              <w:bottom w:val="nil"/>
              <w:right w:val="nil"/>
            </w:tcBorders>
            <w:shd w:val="clear" w:color="auto" w:fill="auto"/>
            <w:noWrap/>
            <w:vAlign w:val="center"/>
            <w:hideMark/>
          </w:tcPr>
          <w:p w14:paraId="0853A967" w14:textId="77777777" w:rsidR="001C42D1" w:rsidRPr="00A948D1" w:rsidRDefault="001C42D1" w:rsidP="00A948D1">
            <w:pPr>
              <w:pStyle w:val="NoSpacing"/>
              <w:spacing w:line="240" w:lineRule="auto"/>
              <w:jc w:val="center"/>
              <w:rPr>
                <w:sz w:val="14"/>
                <w:szCs w:val="14"/>
              </w:rPr>
            </w:pPr>
            <w:r w:rsidRPr="00A948D1">
              <w:rPr>
                <w:sz w:val="14"/>
                <w:szCs w:val="14"/>
              </w:rPr>
              <w:t>-0.2471</w:t>
            </w:r>
          </w:p>
        </w:tc>
        <w:tc>
          <w:tcPr>
            <w:tcW w:w="1123" w:type="pct"/>
            <w:tcBorders>
              <w:top w:val="nil"/>
              <w:left w:val="nil"/>
              <w:bottom w:val="nil"/>
              <w:right w:val="nil"/>
            </w:tcBorders>
            <w:shd w:val="clear" w:color="auto" w:fill="auto"/>
            <w:noWrap/>
            <w:vAlign w:val="center"/>
            <w:hideMark/>
          </w:tcPr>
          <w:p w14:paraId="0C968DD1" w14:textId="77777777" w:rsidR="001C42D1" w:rsidRPr="00A948D1" w:rsidRDefault="001C42D1" w:rsidP="00A948D1">
            <w:pPr>
              <w:pStyle w:val="NoSpacing"/>
              <w:spacing w:line="240" w:lineRule="auto"/>
              <w:jc w:val="center"/>
              <w:rPr>
                <w:sz w:val="14"/>
                <w:szCs w:val="14"/>
              </w:rPr>
            </w:pPr>
            <w:r w:rsidRPr="00A948D1">
              <w:rPr>
                <w:sz w:val="14"/>
                <w:szCs w:val="14"/>
              </w:rPr>
              <w:t>0.345</w:t>
            </w:r>
          </w:p>
        </w:tc>
      </w:tr>
      <w:tr w:rsidR="00A948D1" w:rsidRPr="00A948D1" w14:paraId="6E977ED2" w14:textId="77777777" w:rsidTr="00A948D1">
        <w:trPr>
          <w:trHeight w:val="100"/>
        </w:trPr>
        <w:tc>
          <w:tcPr>
            <w:tcW w:w="205" w:type="pct"/>
            <w:vMerge/>
            <w:tcBorders>
              <w:top w:val="nil"/>
              <w:left w:val="nil"/>
              <w:bottom w:val="nil"/>
              <w:right w:val="nil"/>
            </w:tcBorders>
            <w:textDirection w:val="btLr"/>
            <w:vAlign w:val="center"/>
            <w:hideMark/>
          </w:tcPr>
          <w:p w14:paraId="3EEEFE0A"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1948B17"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AA8D9CE"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6AB895C4"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4656698D" w14:textId="77777777" w:rsidR="001C42D1" w:rsidRPr="00A948D1" w:rsidRDefault="001C42D1" w:rsidP="00A948D1">
            <w:pPr>
              <w:pStyle w:val="NoSpacing"/>
              <w:spacing w:line="240" w:lineRule="auto"/>
              <w:jc w:val="center"/>
              <w:rPr>
                <w:sz w:val="14"/>
                <w:szCs w:val="14"/>
              </w:rPr>
            </w:pPr>
            <w:r w:rsidRPr="00A948D1">
              <w:rPr>
                <w:sz w:val="14"/>
                <w:szCs w:val="14"/>
              </w:rPr>
              <w:t>-0.58151</w:t>
            </w:r>
          </w:p>
        </w:tc>
        <w:tc>
          <w:tcPr>
            <w:tcW w:w="663" w:type="pct"/>
            <w:tcBorders>
              <w:top w:val="nil"/>
              <w:left w:val="nil"/>
              <w:bottom w:val="nil"/>
              <w:right w:val="nil"/>
            </w:tcBorders>
            <w:shd w:val="clear" w:color="auto" w:fill="auto"/>
            <w:noWrap/>
            <w:vAlign w:val="center"/>
            <w:hideMark/>
          </w:tcPr>
          <w:p w14:paraId="7C1C2EE5" w14:textId="77777777" w:rsidR="001C42D1" w:rsidRPr="00A948D1" w:rsidRDefault="001C42D1" w:rsidP="00A948D1">
            <w:pPr>
              <w:pStyle w:val="NoSpacing"/>
              <w:spacing w:line="240" w:lineRule="auto"/>
              <w:jc w:val="center"/>
              <w:rPr>
                <w:sz w:val="14"/>
                <w:szCs w:val="14"/>
              </w:rPr>
            </w:pPr>
            <w:r w:rsidRPr="00A948D1">
              <w:rPr>
                <w:sz w:val="14"/>
                <w:szCs w:val="14"/>
              </w:rPr>
              <w:t>0.26426</w:t>
            </w:r>
          </w:p>
        </w:tc>
        <w:tc>
          <w:tcPr>
            <w:tcW w:w="415" w:type="pct"/>
            <w:tcBorders>
              <w:top w:val="nil"/>
              <w:left w:val="nil"/>
              <w:bottom w:val="nil"/>
              <w:right w:val="nil"/>
            </w:tcBorders>
            <w:shd w:val="clear" w:color="auto" w:fill="auto"/>
            <w:noWrap/>
            <w:vAlign w:val="center"/>
            <w:hideMark/>
          </w:tcPr>
          <w:p w14:paraId="603FFDE0" w14:textId="77777777" w:rsidR="001C42D1" w:rsidRPr="00A948D1" w:rsidRDefault="001C42D1" w:rsidP="00A948D1">
            <w:pPr>
              <w:pStyle w:val="NoSpacing"/>
              <w:spacing w:line="240" w:lineRule="auto"/>
              <w:jc w:val="center"/>
              <w:rPr>
                <w:sz w:val="14"/>
                <w:szCs w:val="14"/>
              </w:rPr>
            </w:pPr>
            <w:r w:rsidRPr="00A948D1">
              <w:rPr>
                <w:sz w:val="14"/>
                <w:szCs w:val="14"/>
              </w:rPr>
              <w:t>0.125</w:t>
            </w:r>
          </w:p>
        </w:tc>
        <w:tc>
          <w:tcPr>
            <w:tcW w:w="911" w:type="pct"/>
            <w:tcBorders>
              <w:top w:val="nil"/>
              <w:left w:val="nil"/>
              <w:bottom w:val="nil"/>
              <w:right w:val="nil"/>
            </w:tcBorders>
            <w:shd w:val="clear" w:color="auto" w:fill="auto"/>
            <w:noWrap/>
            <w:vAlign w:val="center"/>
            <w:hideMark/>
          </w:tcPr>
          <w:p w14:paraId="11FB6FCA" w14:textId="77777777" w:rsidR="001C42D1" w:rsidRPr="00A948D1" w:rsidRDefault="001C42D1" w:rsidP="00A948D1">
            <w:pPr>
              <w:pStyle w:val="NoSpacing"/>
              <w:spacing w:line="240" w:lineRule="auto"/>
              <w:jc w:val="center"/>
              <w:rPr>
                <w:sz w:val="14"/>
                <w:szCs w:val="14"/>
              </w:rPr>
            </w:pPr>
            <w:r w:rsidRPr="00A948D1">
              <w:rPr>
                <w:sz w:val="14"/>
                <w:szCs w:val="14"/>
              </w:rPr>
              <w:t>-1.2629</w:t>
            </w:r>
          </w:p>
        </w:tc>
        <w:tc>
          <w:tcPr>
            <w:tcW w:w="1123" w:type="pct"/>
            <w:tcBorders>
              <w:top w:val="nil"/>
              <w:left w:val="nil"/>
              <w:bottom w:val="nil"/>
              <w:right w:val="nil"/>
            </w:tcBorders>
            <w:shd w:val="clear" w:color="auto" w:fill="auto"/>
            <w:noWrap/>
            <w:vAlign w:val="center"/>
            <w:hideMark/>
          </w:tcPr>
          <w:p w14:paraId="75FC640F" w14:textId="77777777" w:rsidR="001C42D1" w:rsidRPr="00A948D1" w:rsidRDefault="001C42D1" w:rsidP="00A948D1">
            <w:pPr>
              <w:pStyle w:val="NoSpacing"/>
              <w:spacing w:line="240" w:lineRule="auto"/>
              <w:jc w:val="center"/>
              <w:rPr>
                <w:sz w:val="14"/>
                <w:szCs w:val="14"/>
              </w:rPr>
            </w:pPr>
            <w:r w:rsidRPr="00A948D1">
              <w:rPr>
                <w:sz w:val="14"/>
                <w:szCs w:val="14"/>
              </w:rPr>
              <w:t>0.0999</w:t>
            </w:r>
          </w:p>
        </w:tc>
      </w:tr>
      <w:tr w:rsidR="00A948D1" w:rsidRPr="00A948D1" w14:paraId="509469E6" w14:textId="77777777" w:rsidTr="00A948D1">
        <w:trPr>
          <w:trHeight w:val="100"/>
        </w:trPr>
        <w:tc>
          <w:tcPr>
            <w:tcW w:w="205" w:type="pct"/>
            <w:vMerge/>
            <w:tcBorders>
              <w:top w:val="nil"/>
              <w:left w:val="nil"/>
              <w:bottom w:val="nil"/>
              <w:right w:val="nil"/>
            </w:tcBorders>
            <w:textDirection w:val="btLr"/>
            <w:vAlign w:val="center"/>
            <w:hideMark/>
          </w:tcPr>
          <w:p w14:paraId="44E9235E"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EFEA856"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4A8CC741"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auto" w:fill="auto"/>
            <w:noWrap/>
            <w:vAlign w:val="bottom"/>
            <w:hideMark/>
          </w:tcPr>
          <w:p w14:paraId="15C4E48E"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3D80CA31" w14:textId="77777777" w:rsidR="001C42D1" w:rsidRPr="00A948D1" w:rsidRDefault="001C42D1" w:rsidP="00A948D1">
            <w:pPr>
              <w:pStyle w:val="NoSpacing"/>
              <w:spacing w:line="240" w:lineRule="auto"/>
              <w:jc w:val="center"/>
              <w:rPr>
                <w:sz w:val="14"/>
                <w:szCs w:val="14"/>
              </w:rPr>
            </w:pPr>
            <w:r w:rsidRPr="00A948D1">
              <w:rPr>
                <w:sz w:val="14"/>
                <w:szCs w:val="14"/>
              </w:rPr>
              <w:t>-.69318*</w:t>
            </w:r>
          </w:p>
        </w:tc>
        <w:tc>
          <w:tcPr>
            <w:tcW w:w="663" w:type="pct"/>
            <w:tcBorders>
              <w:top w:val="nil"/>
              <w:left w:val="nil"/>
              <w:bottom w:val="nil"/>
              <w:right w:val="nil"/>
            </w:tcBorders>
            <w:shd w:val="clear" w:color="auto" w:fill="auto"/>
            <w:noWrap/>
            <w:vAlign w:val="center"/>
            <w:hideMark/>
          </w:tcPr>
          <w:p w14:paraId="10D992E5" w14:textId="77777777" w:rsidR="001C42D1" w:rsidRPr="00A948D1" w:rsidRDefault="001C42D1" w:rsidP="00A948D1">
            <w:pPr>
              <w:pStyle w:val="NoSpacing"/>
              <w:spacing w:line="240" w:lineRule="auto"/>
              <w:jc w:val="center"/>
              <w:rPr>
                <w:sz w:val="14"/>
                <w:szCs w:val="14"/>
              </w:rPr>
            </w:pPr>
            <w:r w:rsidRPr="00A948D1">
              <w:rPr>
                <w:sz w:val="14"/>
                <w:szCs w:val="14"/>
              </w:rPr>
              <w:t>0.11662</w:t>
            </w:r>
          </w:p>
        </w:tc>
        <w:tc>
          <w:tcPr>
            <w:tcW w:w="415" w:type="pct"/>
            <w:tcBorders>
              <w:top w:val="nil"/>
              <w:left w:val="nil"/>
              <w:bottom w:val="nil"/>
              <w:right w:val="nil"/>
            </w:tcBorders>
            <w:shd w:val="clear" w:color="auto" w:fill="auto"/>
            <w:noWrap/>
            <w:vAlign w:val="center"/>
            <w:hideMark/>
          </w:tcPr>
          <w:p w14:paraId="05E50D8C"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auto" w:fill="auto"/>
            <w:noWrap/>
            <w:vAlign w:val="center"/>
            <w:hideMark/>
          </w:tcPr>
          <w:p w14:paraId="3F4569BC" w14:textId="77777777" w:rsidR="001C42D1" w:rsidRPr="00A948D1" w:rsidRDefault="001C42D1" w:rsidP="00A948D1">
            <w:pPr>
              <w:pStyle w:val="NoSpacing"/>
              <w:spacing w:line="240" w:lineRule="auto"/>
              <w:jc w:val="center"/>
              <w:rPr>
                <w:sz w:val="14"/>
                <w:szCs w:val="14"/>
              </w:rPr>
            </w:pPr>
            <w:r w:rsidRPr="00A948D1">
              <w:rPr>
                <w:sz w:val="14"/>
                <w:szCs w:val="14"/>
              </w:rPr>
              <w:t>-0.9939</w:t>
            </w:r>
          </w:p>
        </w:tc>
        <w:tc>
          <w:tcPr>
            <w:tcW w:w="1123" w:type="pct"/>
            <w:tcBorders>
              <w:top w:val="nil"/>
              <w:left w:val="nil"/>
              <w:bottom w:val="nil"/>
              <w:right w:val="nil"/>
            </w:tcBorders>
            <w:shd w:val="clear" w:color="auto" w:fill="auto"/>
            <w:noWrap/>
            <w:vAlign w:val="center"/>
            <w:hideMark/>
          </w:tcPr>
          <w:p w14:paraId="64F61BC6" w14:textId="77777777" w:rsidR="001C42D1" w:rsidRPr="00A948D1" w:rsidRDefault="001C42D1" w:rsidP="00A948D1">
            <w:pPr>
              <w:pStyle w:val="NoSpacing"/>
              <w:spacing w:line="240" w:lineRule="auto"/>
              <w:jc w:val="center"/>
              <w:rPr>
                <w:sz w:val="14"/>
                <w:szCs w:val="14"/>
              </w:rPr>
            </w:pPr>
            <w:r w:rsidRPr="00A948D1">
              <w:rPr>
                <w:sz w:val="14"/>
                <w:szCs w:val="14"/>
              </w:rPr>
              <w:t>-0.3925</w:t>
            </w:r>
          </w:p>
        </w:tc>
      </w:tr>
      <w:tr w:rsidR="00A948D1" w:rsidRPr="00A948D1" w14:paraId="0C791A5F" w14:textId="77777777" w:rsidTr="00A948D1">
        <w:trPr>
          <w:trHeight w:val="100"/>
        </w:trPr>
        <w:tc>
          <w:tcPr>
            <w:tcW w:w="205" w:type="pct"/>
            <w:vMerge/>
            <w:tcBorders>
              <w:top w:val="nil"/>
              <w:left w:val="nil"/>
              <w:bottom w:val="nil"/>
              <w:right w:val="nil"/>
            </w:tcBorders>
            <w:textDirection w:val="btLr"/>
            <w:vAlign w:val="center"/>
            <w:hideMark/>
          </w:tcPr>
          <w:p w14:paraId="68AF76C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2E6C31B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7BC24A2"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57D60496"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487ACF00" w14:textId="77777777" w:rsidR="001C42D1" w:rsidRPr="00A948D1" w:rsidRDefault="001C42D1" w:rsidP="00A948D1">
            <w:pPr>
              <w:pStyle w:val="NoSpacing"/>
              <w:spacing w:line="240" w:lineRule="auto"/>
              <w:jc w:val="center"/>
              <w:rPr>
                <w:sz w:val="14"/>
                <w:szCs w:val="14"/>
              </w:rPr>
            </w:pPr>
            <w:r w:rsidRPr="00A948D1">
              <w:rPr>
                <w:sz w:val="14"/>
                <w:szCs w:val="14"/>
              </w:rPr>
              <w:t>-0.04893</w:t>
            </w:r>
          </w:p>
        </w:tc>
        <w:tc>
          <w:tcPr>
            <w:tcW w:w="663" w:type="pct"/>
            <w:tcBorders>
              <w:top w:val="nil"/>
              <w:left w:val="nil"/>
              <w:bottom w:val="nil"/>
              <w:right w:val="nil"/>
            </w:tcBorders>
            <w:shd w:val="clear" w:color="auto" w:fill="auto"/>
            <w:noWrap/>
            <w:vAlign w:val="center"/>
            <w:hideMark/>
          </w:tcPr>
          <w:p w14:paraId="2A640B0B" w14:textId="77777777" w:rsidR="001C42D1" w:rsidRPr="00A948D1" w:rsidRDefault="001C42D1" w:rsidP="00A948D1">
            <w:pPr>
              <w:pStyle w:val="NoSpacing"/>
              <w:spacing w:line="240" w:lineRule="auto"/>
              <w:jc w:val="center"/>
              <w:rPr>
                <w:sz w:val="14"/>
                <w:szCs w:val="14"/>
              </w:rPr>
            </w:pPr>
            <w:r w:rsidRPr="00A948D1">
              <w:rPr>
                <w:sz w:val="14"/>
                <w:szCs w:val="14"/>
              </w:rPr>
              <w:t>0.11482</w:t>
            </w:r>
          </w:p>
        </w:tc>
        <w:tc>
          <w:tcPr>
            <w:tcW w:w="415" w:type="pct"/>
            <w:tcBorders>
              <w:top w:val="nil"/>
              <w:left w:val="nil"/>
              <w:bottom w:val="nil"/>
              <w:right w:val="nil"/>
            </w:tcBorders>
            <w:shd w:val="clear" w:color="auto" w:fill="auto"/>
            <w:noWrap/>
            <w:vAlign w:val="center"/>
            <w:hideMark/>
          </w:tcPr>
          <w:p w14:paraId="5B0868E1" w14:textId="77777777" w:rsidR="001C42D1" w:rsidRPr="00A948D1" w:rsidRDefault="001C42D1" w:rsidP="00A948D1">
            <w:pPr>
              <w:pStyle w:val="NoSpacing"/>
              <w:spacing w:line="240" w:lineRule="auto"/>
              <w:jc w:val="center"/>
              <w:rPr>
                <w:sz w:val="14"/>
                <w:szCs w:val="14"/>
              </w:rPr>
            </w:pPr>
            <w:r w:rsidRPr="00A948D1">
              <w:rPr>
                <w:sz w:val="14"/>
                <w:szCs w:val="14"/>
              </w:rPr>
              <w:t>0.974</w:t>
            </w:r>
          </w:p>
        </w:tc>
        <w:tc>
          <w:tcPr>
            <w:tcW w:w="911" w:type="pct"/>
            <w:tcBorders>
              <w:top w:val="nil"/>
              <w:left w:val="nil"/>
              <w:bottom w:val="nil"/>
              <w:right w:val="nil"/>
            </w:tcBorders>
            <w:shd w:val="clear" w:color="auto" w:fill="auto"/>
            <w:noWrap/>
            <w:vAlign w:val="center"/>
            <w:hideMark/>
          </w:tcPr>
          <w:p w14:paraId="6CAC6F4E" w14:textId="77777777" w:rsidR="001C42D1" w:rsidRPr="00A948D1" w:rsidRDefault="001C42D1" w:rsidP="00A948D1">
            <w:pPr>
              <w:pStyle w:val="NoSpacing"/>
              <w:spacing w:line="240" w:lineRule="auto"/>
              <w:jc w:val="center"/>
              <w:rPr>
                <w:sz w:val="14"/>
                <w:szCs w:val="14"/>
              </w:rPr>
            </w:pPr>
            <w:r w:rsidRPr="00A948D1">
              <w:rPr>
                <w:sz w:val="14"/>
                <w:szCs w:val="14"/>
              </w:rPr>
              <w:t>-0.345</w:t>
            </w:r>
          </w:p>
        </w:tc>
        <w:tc>
          <w:tcPr>
            <w:tcW w:w="1123" w:type="pct"/>
            <w:tcBorders>
              <w:top w:val="nil"/>
              <w:left w:val="nil"/>
              <w:bottom w:val="nil"/>
              <w:right w:val="nil"/>
            </w:tcBorders>
            <w:shd w:val="clear" w:color="auto" w:fill="auto"/>
            <w:noWrap/>
            <w:vAlign w:val="center"/>
            <w:hideMark/>
          </w:tcPr>
          <w:p w14:paraId="2E36EEEF" w14:textId="77777777" w:rsidR="001C42D1" w:rsidRPr="00A948D1" w:rsidRDefault="001C42D1" w:rsidP="00A948D1">
            <w:pPr>
              <w:pStyle w:val="NoSpacing"/>
              <w:spacing w:line="240" w:lineRule="auto"/>
              <w:jc w:val="center"/>
              <w:rPr>
                <w:sz w:val="14"/>
                <w:szCs w:val="14"/>
              </w:rPr>
            </w:pPr>
            <w:r w:rsidRPr="00A948D1">
              <w:rPr>
                <w:sz w:val="14"/>
                <w:szCs w:val="14"/>
              </w:rPr>
              <w:t>0.2471</w:t>
            </w:r>
          </w:p>
        </w:tc>
      </w:tr>
      <w:tr w:rsidR="00A948D1" w:rsidRPr="00A948D1" w14:paraId="05B62A54" w14:textId="77777777" w:rsidTr="00A948D1">
        <w:trPr>
          <w:trHeight w:val="100"/>
        </w:trPr>
        <w:tc>
          <w:tcPr>
            <w:tcW w:w="205" w:type="pct"/>
            <w:vMerge/>
            <w:tcBorders>
              <w:top w:val="nil"/>
              <w:left w:val="nil"/>
              <w:bottom w:val="nil"/>
              <w:right w:val="nil"/>
            </w:tcBorders>
            <w:textDirection w:val="btLr"/>
            <w:vAlign w:val="center"/>
            <w:hideMark/>
          </w:tcPr>
          <w:p w14:paraId="1CF5764C"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FC7F58A"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5235DE4"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38D5B47E"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797A163E" w14:textId="77777777" w:rsidR="001C42D1" w:rsidRPr="00A948D1" w:rsidRDefault="001C42D1" w:rsidP="00A948D1">
            <w:pPr>
              <w:pStyle w:val="NoSpacing"/>
              <w:spacing w:line="240" w:lineRule="auto"/>
              <w:jc w:val="center"/>
              <w:rPr>
                <w:sz w:val="14"/>
                <w:szCs w:val="14"/>
              </w:rPr>
            </w:pPr>
            <w:r w:rsidRPr="00A948D1">
              <w:rPr>
                <w:sz w:val="14"/>
                <w:szCs w:val="14"/>
              </w:rPr>
              <w:t>-0.63044</w:t>
            </w:r>
          </w:p>
        </w:tc>
        <w:tc>
          <w:tcPr>
            <w:tcW w:w="663" w:type="pct"/>
            <w:tcBorders>
              <w:top w:val="nil"/>
              <w:left w:val="nil"/>
              <w:bottom w:val="nil"/>
              <w:right w:val="nil"/>
            </w:tcBorders>
            <w:shd w:val="clear" w:color="auto" w:fill="auto"/>
            <w:noWrap/>
            <w:vAlign w:val="center"/>
            <w:hideMark/>
          </w:tcPr>
          <w:p w14:paraId="5BB44BDF" w14:textId="77777777" w:rsidR="001C42D1" w:rsidRPr="00A948D1" w:rsidRDefault="001C42D1" w:rsidP="00A948D1">
            <w:pPr>
              <w:pStyle w:val="NoSpacing"/>
              <w:spacing w:line="240" w:lineRule="auto"/>
              <w:jc w:val="center"/>
              <w:rPr>
                <w:sz w:val="14"/>
                <w:szCs w:val="14"/>
              </w:rPr>
            </w:pPr>
            <w:r w:rsidRPr="00A948D1">
              <w:rPr>
                <w:sz w:val="14"/>
                <w:szCs w:val="14"/>
              </w:rPr>
              <w:t>0.26958</w:t>
            </w:r>
          </w:p>
        </w:tc>
        <w:tc>
          <w:tcPr>
            <w:tcW w:w="415" w:type="pct"/>
            <w:tcBorders>
              <w:top w:val="nil"/>
              <w:left w:val="nil"/>
              <w:bottom w:val="nil"/>
              <w:right w:val="nil"/>
            </w:tcBorders>
            <w:shd w:val="clear" w:color="auto" w:fill="auto"/>
            <w:noWrap/>
            <w:vAlign w:val="center"/>
            <w:hideMark/>
          </w:tcPr>
          <w:p w14:paraId="2ECF93E3" w14:textId="77777777" w:rsidR="001C42D1" w:rsidRPr="00A948D1" w:rsidRDefault="001C42D1" w:rsidP="00A948D1">
            <w:pPr>
              <w:pStyle w:val="NoSpacing"/>
              <w:spacing w:line="240" w:lineRule="auto"/>
              <w:jc w:val="center"/>
              <w:rPr>
                <w:sz w:val="14"/>
                <w:szCs w:val="14"/>
              </w:rPr>
            </w:pPr>
            <w:r w:rsidRPr="00A948D1">
              <w:rPr>
                <w:sz w:val="14"/>
                <w:szCs w:val="14"/>
              </w:rPr>
              <w:t>0.091</w:t>
            </w:r>
          </w:p>
        </w:tc>
        <w:tc>
          <w:tcPr>
            <w:tcW w:w="911" w:type="pct"/>
            <w:tcBorders>
              <w:top w:val="nil"/>
              <w:left w:val="nil"/>
              <w:bottom w:val="nil"/>
              <w:right w:val="nil"/>
            </w:tcBorders>
            <w:shd w:val="clear" w:color="auto" w:fill="auto"/>
            <w:noWrap/>
            <w:vAlign w:val="center"/>
            <w:hideMark/>
          </w:tcPr>
          <w:p w14:paraId="6C693830" w14:textId="77777777" w:rsidR="001C42D1" w:rsidRPr="00A948D1" w:rsidRDefault="001C42D1" w:rsidP="00A948D1">
            <w:pPr>
              <w:pStyle w:val="NoSpacing"/>
              <w:spacing w:line="240" w:lineRule="auto"/>
              <w:jc w:val="center"/>
              <w:rPr>
                <w:sz w:val="14"/>
                <w:szCs w:val="14"/>
              </w:rPr>
            </w:pPr>
            <w:r w:rsidRPr="00A948D1">
              <w:rPr>
                <w:sz w:val="14"/>
                <w:szCs w:val="14"/>
              </w:rPr>
              <w:t>-1.3255</w:t>
            </w:r>
          </w:p>
        </w:tc>
        <w:tc>
          <w:tcPr>
            <w:tcW w:w="1123" w:type="pct"/>
            <w:tcBorders>
              <w:top w:val="nil"/>
              <w:left w:val="nil"/>
              <w:bottom w:val="nil"/>
              <w:right w:val="nil"/>
            </w:tcBorders>
            <w:shd w:val="clear" w:color="auto" w:fill="auto"/>
            <w:noWrap/>
            <w:vAlign w:val="center"/>
            <w:hideMark/>
          </w:tcPr>
          <w:p w14:paraId="1B9D89A4" w14:textId="77777777" w:rsidR="001C42D1" w:rsidRPr="00A948D1" w:rsidRDefault="001C42D1" w:rsidP="00A948D1">
            <w:pPr>
              <w:pStyle w:val="NoSpacing"/>
              <w:spacing w:line="240" w:lineRule="auto"/>
              <w:jc w:val="center"/>
              <w:rPr>
                <w:sz w:val="14"/>
                <w:szCs w:val="14"/>
              </w:rPr>
            </w:pPr>
            <w:r w:rsidRPr="00A948D1">
              <w:rPr>
                <w:sz w:val="14"/>
                <w:szCs w:val="14"/>
              </w:rPr>
              <w:t>0.0647</w:t>
            </w:r>
          </w:p>
        </w:tc>
      </w:tr>
      <w:tr w:rsidR="00A948D1" w:rsidRPr="00A948D1" w14:paraId="517E400A" w14:textId="77777777" w:rsidTr="00A948D1">
        <w:trPr>
          <w:trHeight w:val="100"/>
        </w:trPr>
        <w:tc>
          <w:tcPr>
            <w:tcW w:w="205" w:type="pct"/>
            <w:vMerge/>
            <w:tcBorders>
              <w:top w:val="nil"/>
              <w:left w:val="nil"/>
              <w:bottom w:val="nil"/>
              <w:right w:val="nil"/>
            </w:tcBorders>
            <w:textDirection w:val="btLr"/>
            <w:vAlign w:val="center"/>
            <w:hideMark/>
          </w:tcPr>
          <w:p w14:paraId="38829283"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43B75B3"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781EF9CA"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auto" w:fill="auto"/>
            <w:noWrap/>
            <w:vAlign w:val="bottom"/>
            <w:hideMark/>
          </w:tcPr>
          <w:p w14:paraId="5761A933"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58A4FC3E" w14:textId="77777777" w:rsidR="001C42D1" w:rsidRPr="00A948D1" w:rsidRDefault="001C42D1" w:rsidP="00A948D1">
            <w:pPr>
              <w:pStyle w:val="NoSpacing"/>
              <w:spacing w:line="240" w:lineRule="auto"/>
              <w:jc w:val="center"/>
              <w:rPr>
                <w:sz w:val="14"/>
                <w:szCs w:val="14"/>
              </w:rPr>
            </w:pPr>
            <w:r w:rsidRPr="00A948D1">
              <w:rPr>
                <w:sz w:val="14"/>
                <w:szCs w:val="14"/>
              </w:rPr>
              <w:t>-0.06275</w:t>
            </w:r>
          </w:p>
        </w:tc>
        <w:tc>
          <w:tcPr>
            <w:tcW w:w="663" w:type="pct"/>
            <w:tcBorders>
              <w:top w:val="nil"/>
              <w:left w:val="nil"/>
              <w:bottom w:val="nil"/>
              <w:right w:val="nil"/>
            </w:tcBorders>
            <w:shd w:val="clear" w:color="auto" w:fill="auto"/>
            <w:noWrap/>
            <w:vAlign w:val="center"/>
            <w:hideMark/>
          </w:tcPr>
          <w:p w14:paraId="4C6DB3E2" w14:textId="77777777" w:rsidR="001C42D1" w:rsidRPr="00A948D1" w:rsidRDefault="001C42D1" w:rsidP="00A948D1">
            <w:pPr>
              <w:pStyle w:val="NoSpacing"/>
              <w:spacing w:line="240" w:lineRule="auto"/>
              <w:jc w:val="center"/>
              <w:rPr>
                <w:sz w:val="14"/>
                <w:szCs w:val="14"/>
              </w:rPr>
            </w:pPr>
            <w:r w:rsidRPr="00A948D1">
              <w:rPr>
                <w:sz w:val="14"/>
                <w:szCs w:val="14"/>
              </w:rPr>
              <w:t>0.26505</w:t>
            </w:r>
          </w:p>
        </w:tc>
        <w:tc>
          <w:tcPr>
            <w:tcW w:w="415" w:type="pct"/>
            <w:tcBorders>
              <w:top w:val="nil"/>
              <w:left w:val="nil"/>
              <w:bottom w:val="nil"/>
              <w:right w:val="nil"/>
            </w:tcBorders>
            <w:shd w:val="clear" w:color="auto" w:fill="auto"/>
            <w:noWrap/>
            <w:vAlign w:val="center"/>
            <w:hideMark/>
          </w:tcPr>
          <w:p w14:paraId="279ACB61" w14:textId="77777777" w:rsidR="001C42D1" w:rsidRPr="00A948D1" w:rsidRDefault="001C42D1" w:rsidP="00A948D1">
            <w:pPr>
              <w:pStyle w:val="NoSpacing"/>
              <w:spacing w:line="240" w:lineRule="auto"/>
              <w:jc w:val="center"/>
              <w:rPr>
                <w:sz w:val="14"/>
                <w:szCs w:val="14"/>
              </w:rPr>
            </w:pPr>
            <w:r w:rsidRPr="00A948D1">
              <w:rPr>
                <w:sz w:val="14"/>
                <w:szCs w:val="14"/>
              </w:rPr>
              <w:t>0.995</w:t>
            </w:r>
          </w:p>
        </w:tc>
        <w:tc>
          <w:tcPr>
            <w:tcW w:w="911" w:type="pct"/>
            <w:tcBorders>
              <w:top w:val="nil"/>
              <w:left w:val="nil"/>
              <w:bottom w:val="nil"/>
              <w:right w:val="nil"/>
            </w:tcBorders>
            <w:shd w:val="clear" w:color="auto" w:fill="auto"/>
            <w:noWrap/>
            <w:vAlign w:val="center"/>
            <w:hideMark/>
          </w:tcPr>
          <w:p w14:paraId="78791FC0" w14:textId="77777777" w:rsidR="001C42D1" w:rsidRPr="00A948D1" w:rsidRDefault="001C42D1" w:rsidP="00A948D1">
            <w:pPr>
              <w:pStyle w:val="NoSpacing"/>
              <w:spacing w:line="240" w:lineRule="auto"/>
              <w:jc w:val="center"/>
              <w:rPr>
                <w:sz w:val="14"/>
                <w:szCs w:val="14"/>
              </w:rPr>
            </w:pPr>
            <w:r w:rsidRPr="00A948D1">
              <w:rPr>
                <w:sz w:val="14"/>
                <w:szCs w:val="14"/>
              </w:rPr>
              <w:t>-0.7462</w:t>
            </w:r>
          </w:p>
        </w:tc>
        <w:tc>
          <w:tcPr>
            <w:tcW w:w="1123" w:type="pct"/>
            <w:tcBorders>
              <w:top w:val="nil"/>
              <w:left w:val="nil"/>
              <w:bottom w:val="nil"/>
              <w:right w:val="nil"/>
            </w:tcBorders>
            <w:shd w:val="clear" w:color="auto" w:fill="auto"/>
            <w:noWrap/>
            <w:vAlign w:val="center"/>
            <w:hideMark/>
          </w:tcPr>
          <w:p w14:paraId="59C40EF2" w14:textId="77777777" w:rsidR="001C42D1" w:rsidRPr="00A948D1" w:rsidRDefault="001C42D1" w:rsidP="00A948D1">
            <w:pPr>
              <w:pStyle w:val="NoSpacing"/>
              <w:spacing w:line="240" w:lineRule="auto"/>
              <w:jc w:val="center"/>
              <w:rPr>
                <w:sz w:val="14"/>
                <w:szCs w:val="14"/>
              </w:rPr>
            </w:pPr>
            <w:r w:rsidRPr="00A948D1">
              <w:rPr>
                <w:sz w:val="14"/>
                <w:szCs w:val="14"/>
              </w:rPr>
              <w:t>0.6207</w:t>
            </w:r>
          </w:p>
        </w:tc>
      </w:tr>
      <w:tr w:rsidR="00A948D1" w:rsidRPr="00A948D1" w14:paraId="34AC0A69" w14:textId="77777777" w:rsidTr="00A948D1">
        <w:trPr>
          <w:trHeight w:val="100"/>
        </w:trPr>
        <w:tc>
          <w:tcPr>
            <w:tcW w:w="205" w:type="pct"/>
            <w:vMerge/>
            <w:tcBorders>
              <w:top w:val="nil"/>
              <w:left w:val="nil"/>
              <w:bottom w:val="nil"/>
              <w:right w:val="nil"/>
            </w:tcBorders>
            <w:textDirection w:val="btLr"/>
            <w:vAlign w:val="center"/>
            <w:hideMark/>
          </w:tcPr>
          <w:p w14:paraId="736BAF93"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53B827B"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70967B2"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1EDC0EA7"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7B2AE139" w14:textId="77777777" w:rsidR="001C42D1" w:rsidRPr="00A948D1" w:rsidRDefault="001C42D1" w:rsidP="00A948D1">
            <w:pPr>
              <w:pStyle w:val="NoSpacing"/>
              <w:spacing w:line="240" w:lineRule="auto"/>
              <w:jc w:val="center"/>
              <w:rPr>
                <w:sz w:val="14"/>
                <w:szCs w:val="14"/>
              </w:rPr>
            </w:pPr>
            <w:r w:rsidRPr="00A948D1">
              <w:rPr>
                <w:sz w:val="14"/>
                <w:szCs w:val="14"/>
              </w:rPr>
              <w:t>0.58151</w:t>
            </w:r>
          </w:p>
        </w:tc>
        <w:tc>
          <w:tcPr>
            <w:tcW w:w="663" w:type="pct"/>
            <w:tcBorders>
              <w:top w:val="nil"/>
              <w:left w:val="nil"/>
              <w:bottom w:val="nil"/>
              <w:right w:val="nil"/>
            </w:tcBorders>
            <w:shd w:val="clear" w:color="auto" w:fill="auto"/>
            <w:noWrap/>
            <w:vAlign w:val="center"/>
            <w:hideMark/>
          </w:tcPr>
          <w:p w14:paraId="370F4FA1" w14:textId="77777777" w:rsidR="001C42D1" w:rsidRPr="00A948D1" w:rsidRDefault="001C42D1" w:rsidP="00A948D1">
            <w:pPr>
              <w:pStyle w:val="NoSpacing"/>
              <w:spacing w:line="240" w:lineRule="auto"/>
              <w:jc w:val="center"/>
              <w:rPr>
                <w:sz w:val="14"/>
                <w:szCs w:val="14"/>
              </w:rPr>
            </w:pPr>
            <w:r w:rsidRPr="00A948D1">
              <w:rPr>
                <w:sz w:val="14"/>
                <w:szCs w:val="14"/>
              </w:rPr>
              <w:t>0.26426</w:t>
            </w:r>
          </w:p>
        </w:tc>
        <w:tc>
          <w:tcPr>
            <w:tcW w:w="415" w:type="pct"/>
            <w:tcBorders>
              <w:top w:val="nil"/>
              <w:left w:val="nil"/>
              <w:bottom w:val="nil"/>
              <w:right w:val="nil"/>
            </w:tcBorders>
            <w:shd w:val="clear" w:color="auto" w:fill="auto"/>
            <w:noWrap/>
            <w:vAlign w:val="center"/>
            <w:hideMark/>
          </w:tcPr>
          <w:p w14:paraId="616E9A25" w14:textId="77777777" w:rsidR="001C42D1" w:rsidRPr="00A948D1" w:rsidRDefault="001C42D1" w:rsidP="00A948D1">
            <w:pPr>
              <w:pStyle w:val="NoSpacing"/>
              <w:spacing w:line="240" w:lineRule="auto"/>
              <w:jc w:val="center"/>
              <w:rPr>
                <w:sz w:val="14"/>
                <w:szCs w:val="14"/>
              </w:rPr>
            </w:pPr>
            <w:r w:rsidRPr="00A948D1">
              <w:rPr>
                <w:sz w:val="14"/>
                <w:szCs w:val="14"/>
              </w:rPr>
              <w:t>0.125</w:t>
            </w:r>
          </w:p>
        </w:tc>
        <w:tc>
          <w:tcPr>
            <w:tcW w:w="911" w:type="pct"/>
            <w:tcBorders>
              <w:top w:val="nil"/>
              <w:left w:val="nil"/>
              <w:bottom w:val="nil"/>
              <w:right w:val="nil"/>
            </w:tcBorders>
            <w:shd w:val="clear" w:color="auto" w:fill="auto"/>
            <w:noWrap/>
            <w:vAlign w:val="center"/>
            <w:hideMark/>
          </w:tcPr>
          <w:p w14:paraId="6B1C624B" w14:textId="77777777" w:rsidR="001C42D1" w:rsidRPr="00A948D1" w:rsidRDefault="001C42D1" w:rsidP="00A948D1">
            <w:pPr>
              <w:pStyle w:val="NoSpacing"/>
              <w:spacing w:line="240" w:lineRule="auto"/>
              <w:jc w:val="center"/>
              <w:rPr>
                <w:sz w:val="14"/>
                <w:szCs w:val="14"/>
              </w:rPr>
            </w:pPr>
            <w:r w:rsidRPr="00A948D1">
              <w:rPr>
                <w:sz w:val="14"/>
                <w:szCs w:val="14"/>
              </w:rPr>
              <w:t>-0.0999</w:t>
            </w:r>
          </w:p>
        </w:tc>
        <w:tc>
          <w:tcPr>
            <w:tcW w:w="1123" w:type="pct"/>
            <w:tcBorders>
              <w:top w:val="nil"/>
              <w:left w:val="nil"/>
              <w:bottom w:val="nil"/>
              <w:right w:val="nil"/>
            </w:tcBorders>
            <w:shd w:val="clear" w:color="auto" w:fill="auto"/>
            <w:noWrap/>
            <w:vAlign w:val="center"/>
            <w:hideMark/>
          </w:tcPr>
          <w:p w14:paraId="3AF3C3D1" w14:textId="77777777" w:rsidR="001C42D1" w:rsidRPr="00A948D1" w:rsidRDefault="001C42D1" w:rsidP="00A948D1">
            <w:pPr>
              <w:pStyle w:val="NoSpacing"/>
              <w:spacing w:line="240" w:lineRule="auto"/>
              <w:jc w:val="center"/>
              <w:rPr>
                <w:sz w:val="14"/>
                <w:szCs w:val="14"/>
              </w:rPr>
            </w:pPr>
            <w:r w:rsidRPr="00A948D1">
              <w:rPr>
                <w:sz w:val="14"/>
                <w:szCs w:val="14"/>
              </w:rPr>
              <w:t>1.2629</w:t>
            </w:r>
          </w:p>
        </w:tc>
      </w:tr>
      <w:tr w:rsidR="00A948D1" w:rsidRPr="00A948D1" w14:paraId="6C01F6FE" w14:textId="77777777" w:rsidTr="00A948D1">
        <w:trPr>
          <w:trHeight w:val="100"/>
        </w:trPr>
        <w:tc>
          <w:tcPr>
            <w:tcW w:w="205" w:type="pct"/>
            <w:vMerge/>
            <w:tcBorders>
              <w:top w:val="nil"/>
              <w:left w:val="nil"/>
              <w:bottom w:val="nil"/>
              <w:right w:val="nil"/>
            </w:tcBorders>
            <w:textDirection w:val="btLr"/>
            <w:vAlign w:val="center"/>
            <w:hideMark/>
          </w:tcPr>
          <w:p w14:paraId="47181DAF"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3379D9E"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7A65E1D"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14753C5B"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709933E8" w14:textId="77777777" w:rsidR="001C42D1" w:rsidRPr="00A948D1" w:rsidRDefault="001C42D1" w:rsidP="00A948D1">
            <w:pPr>
              <w:pStyle w:val="NoSpacing"/>
              <w:spacing w:line="240" w:lineRule="auto"/>
              <w:jc w:val="center"/>
              <w:rPr>
                <w:sz w:val="14"/>
                <w:szCs w:val="14"/>
              </w:rPr>
            </w:pPr>
            <w:r w:rsidRPr="00A948D1">
              <w:rPr>
                <w:sz w:val="14"/>
                <w:szCs w:val="14"/>
              </w:rPr>
              <w:t>0.63044</w:t>
            </w:r>
          </w:p>
        </w:tc>
        <w:tc>
          <w:tcPr>
            <w:tcW w:w="663" w:type="pct"/>
            <w:tcBorders>
              <w:top w:val="nil"/>
              <w:left w:val="nil"/>
              <w:bottom w:val="nil"/>
              <w:right w:val="nil"/>
            </w:tcBorders>
            <w:shd w:val="clear" w:color="auto" w:fill="auto"/>
            <w:noWrap/>
            <w:vAlign w:val="center"/>
            <w:hideMark/>
          </w:tcPr>
          <w:p w14:paraId="40693977" w14:textId="77777777" w:rsidR="001C42D1" w:rsidRPr="00A948D1" w:rsidRDefault="001C42D1" w:rsidP="00A948D1">
            <w:pPr>
              <w:pStyle w:val="NoSpacing"/>
              <w:spacing w:line="240" w:lineRule="auto"/>
              <w:jc w:val="center"/>
              <w:rPr>
                <w:sz w:val="14"/>
                <w:szCs w:val="14"/>
              </w:rPr>
            </w:pPr>
            <w:r w:rsidRPr="00A948D1">
              <w:rPr>
                <w:sz w:val="14"/>
                <w:szCs w:val="14"/>
              </w:rPr>
              <w:t>0.26958</w:t>
            </w:r>
          </w:p>
        </w:tc>
        <w:tc>
          <w:tcPr>
            <w:tcW w:w="415" w:type="pct"/>
            <w:tcBorders>
              <w:top w:val="nil"/>
              <w:left w:val="nil"/>
              <w:bottom w:val="nil"/>
              <w:right w:val="nil"/>
            </w:tcBorders>
            <w:shd w:val="clear" w:color="auto" w:fill="auto"/>
            <w:noWrap/>
            <w:vAlign w:val="center"/>
            <w:hideMark/>
          </w:tcPr>
          <w:p w14:paraId="1FCE54F0" w14:textId="77777777" w:rsidR="001C42D1" w:rsidRPr="00A948D1" w:rsidRDefault="001C42D1" w:rsidP="00A948D1">
            <w:pPr>
              <w:pStyle w:val="NoSpacing"/>
              <w:spacing w:line="240" w:lineRule="auto"/>
              <w:jc w:val="center"/>
              <w:rPr>
                <w:sz w:val="14"/>
                <w:szCs w:val="14"/>
              </w:rPr>
            </w:pPr>
            <w:r w:rsidRPr="00A948D1">
              <w:rPr>
                <w:sz w:val="14"/>
                <w:szCs w:val="14"/>
              </w:rPr>
              <w:t>0.091</w:t>
            </w:r>
          </w:p>
        </w:tc>
        <w:tc>
          <w:tcPr>
            <w:tcW w:w="911" w:type="pct"/>
            <w:tcBorders>
              <w:top w:val="nil"/>
              <w:left w:val="nil"/>
              <w:bottom w:val="nil"/>
              <w:right w:val="nil"/>
            </w:tcBorders>
            <w:shd w:val="clear" w:color="auto" w:fill="auto"/>
            <w:noWrap/>
            <w:vAlign w:val="center"/>
            <w:hideMark/>
          </w:tcPr>
          <w:p w14:paraId="499D3256" w14:textId="77777777" w:rsidR="001C42D1" w:rsidRPr="00A948D1" w:rsidRDefault="001C42D1" w:rsidP="00A948D1">
            <w:pPr>
              <w:pStyle w:val="NoSpacing"/>
              <w:spacing w:line="240" w:lineRule="auto"/>
              <w:jc w:val="center"/>
              <w:rPr>
                <w:sz w:val="14"/>
                <w:szCs w:val="14"/>
              </w:rPr>
            </w:pPr>
            <w:r w:rsidRPr="00A948D1">
              <w:rPr>
                <w:sz w:val="14"/>
                <w:szCs w:val="14"/>
              </w:rPr>
              <w:t>-0.0647</w:t>
            </w:r>
          </w:p>
        </w:tc>
        <w:tc>
          <w:tcPr>
            <w:tcW w:w="1123" w:type="pct"/>
            <w:tcBorders>
              <w:top w:val="nil"/>
              <w:left w:val="nil"/>
              <w:bottom w:val="nil"/>
              <w:right w:val="nil"/>
            </w:tcBorders>
            <w:shd w:val="clear" w:color="auto" w:fill="auto"/>
            <w:noWrap/>
            <w:vAlign w:val="center"/>
            <w:hideMark/>
          </w:tcPr>
          <w:p w14:paraId="2EA0DB18" w14:textId="77777777" w:rsidR="001C42D1" w:rsidRPr="00A948D1" w:rsidRDefault="001C42D1" w:rsidP="00A948D1">
            <w:pPr>
              <w:pStyle w:val="NoSpacing"/>
              <w:spacing w:line="240" w:lineRule="auto"/>
              <w:jc w:val="center"/>
              <w:rPr>
                <w:sz w:val="14"/>
                <w:szCs w:val="14"/>
              </w:rPr>
            </w:pPr>
            <w:r w:rsidRPr="00A948D1">
              <w:rPr>
                <w:sz w:val="14"/>
                <w:szCs w:val="14"/>
              </w:rPr>
              <w:t>1.3255</w:t>
            </w:r>
          </w:p>
        </w:tc>
      </w:tr>
      <w:tr w:rsidR="00A948D1" w:rsidRPr="00A948D1" w14:paraId="37F06B5E" w14:textId="77777777" w:rsidTr="00A948D1">
        <w:trPr>
          <w:trHeight w:val="100"/>
        </w:trPr>
        <w:tc>
          <w:tcPr>
            <w:tcW w:w="205" w:type="pct"/>
            <w:vMerge/>
            <w:tcBorders>
              <w:top w:val="nil"/>
              <w:left w:val="nil"/>
              <w:bottom w:val="nil"/>
              <w:right w:val="nil"/>
            </w:tcBorders>
            <w:textDirection w:val="btLr"/>
            <w:vAlign w:val="center"/>
            <w:hideMark/>
          </w:tcPr>
          <w:p w14:paraId="226D4EDC" w14:textId="77777777" w:rsidR="001C42D1" w:rsidRPr="00A948D1" w:rsidRDefault="001C42D1" w:rsidP="001C42D1">
            <w:pPr>
              <w:pStyle w:val="NoSpacing"/>
              <w:spacing w:line="240" w:lineRule="auto"/>
              <w:rPr>
                <w:sz w:val="14"/>
                <w:szCs w:val="14"/>
              </w:rPr>
            </w:pPr>
          </w:p>
        </w:tc>
        <w:tc>
          <w:tcPr>
            <w:tcW w:w="208" w:type="pct"/>
            <w:vMerge w:val="restart"/>
            <w:tcBorders>
              <w:top w:val="nil"/>
              <w:left w:val="nil"/>
              <w:bottom w:val="nil"/>
              <w:right w:val="nil"/>
            </w:tcBorders>
            <w:shd w:val="clear" w:color="000000" w:fill="F2F2F2"/>
            <w:textDirection w:val="btLr"/>
            <w:vAlign w:val="bottom"/>
            <w:hideMark/>
          </w:tcPr>
          <w:p w14:paraId="567706A4" w14:textId="77777777" w:rsidR="001C42D1" w:rsidRPr="00A948D1" w:rsidRDefault="001C42D1" w:rsidP="001C42D1">
            <w:pPr>
              <w:pStyle w:val="NoSpacing"/>
              <w:spacing w:line="240" w:lineRule="auto"/>
              <w:rPr>
                <w:sz w:val="14"/>
                <w:szCs w:val="14"/>
              </w:rPr>
            </w:pPr>
            <w:r w:rsidRPr="00A948D1">
              <w:rPr>
                <w:sz w:val="14"/>
                <w:szCs w:val="14"/>
              </w:rPr>
              <w:t>Object scores dimension 2</w:t>
            </w:r>
          </w:p>
        </w:tc>
        <w:tc>
          <w:tcPr>
            <w:tcW w:w="395" w:type="pct"/>
            <w:vMerge w:val="restart"/>
            <w:tcBorders>
              <w:top w:val="nil"/>
              <w:left w:val="nil"/>
              <w:bottom w:val="nil"/>
              <w:right w:val="nil"/>
            </w:tcBorders>
            <w:shd w:val="clear" w:color="000000" w:fill="F2F2F2"/>
            <w:noWrap/>
            <w:textDirection w:val="btLr"/>
            <w:vAlign w:val="bottom"/>
            <w:hideMark/>
          </w:tcPr>
          <w:p w14:paraId="2F46AEAD"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000000" w:fill="F2F2F2"/>
            <w:noWrap/>
            <w:vAlign w:val="bottom"/>
            <w:hideMark/>
          </w:tcPr>
          <w:p w14:paraId="45A7E84E"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5587E0C9" w14:textId="77777777" w:rsidR="001C42D1" w:rsidRPr="00A948D1" w:rsidRDefault="001C42D1" w:rsidP="00A948D1">
            <w:pPr>
              <w:pStyle w:val="NoSpacing"/>
              <w:spacing w:line="240" w:lineRule="auto"/>
              <w:jc w:val="center"/>
              <w:rPr>
                <w:sz w:val="14"/>
                <w:szCs w:val="14"/>
              </w:rPr>
            </w:pPr>
            <w:r w:rsidRPr="00A948D1">
              <w:rPr>
                <w:sz w:val="14"/>
                <w:szCs w:val="14"/>
              </w:rPr>
              <w:t>.31376*</w:t>
            </w:r>
          </w:p>
        </w:tc>
        <w:tc>
          <w:tcPr>
            <w:tcW w:w="663" w:type="pct"/>
            <w:tcBorders>
              <w:top w:val="nil"/>
              <w:left w:val="nil"/>
              <w:bottom w:val="nil"/>
              <w:right w:val="nil"/>
            </w:tcBorders>
            <w:shd w:val="clear" w:color="000000" w:fill="F2F2F2"/>
            <w:noWrap/>
            <w:vAlign w:val="center"/>
            <w:hideMark/>
          </w:tcPr>
          <w:p w14:paraId="58C760CD" w14:textId="77777777" w:rsidR="001C42D1" w:rsidRPr="00A948D1" w:rsidRDefault="001C42D1" w:rsidP="00A948D1">
            <w:pPr>
              <w:pStyle w:val="NoSpacing"/>
              <w:spacing w:line="240" w:lineRule="auto"/>
              <w:jc w:val="center"/>
              <w:rPr>
                <w:sz w:val="14"/>
                <w:szCs w:val="14"/>
              </w:rPr>
            </w:pPr>
            <w:r w:rsidRPr="00A948D1">
              <w:rPr>
                <w:sz w:val="14"/>
                <w:szCs w:val="14"/>
              </w:rPr>
              <w:t>0.10826</w:t>
            </w:r>
          </w:p>
        </w:tc>
        <w:tc>
          <w:tcPr>
            <w:tcW w:w="415" w:type="pct"/>
            <w:tcBorders>
              <w:top w:val="nil"/>
              <w:left w:val="nil"/>
              <w:bottom w:val="nil"/>
              <w:right w:val="nil"/>
            </w:tcBorders>
            <w:shd w:val="clear" w:color="000000" w:fill="F2F2F2"/>
            <w:noWrap/>
            <w:vAlign w:val="center"/>
            <w:hideMark/>
          </w:tcPr>
          <w:p w14:paraId="73D973E2" w14:textId="77777777" w:rsidR="001C42D1" w:rsidRPr="00A948D1" w:rsidRDefault="001C42D1" w:rsidP="00A948D1">
            <w:pPr>
              <w:pStyle w:val="NoSpacing"/>
              <w:spacing w:line="240" w:lineRule="auto"/>
              <w:jc w:val="center"/>
              <w:rPr>
                <w:sz w:val="14"/>
                <w:szCs w:val="14"/>
              </w:rPr>
            </w:pPr>
            <w:r w:rsidRPr="00A948D1">
              <w:rPr>
                <w:sz w:val="14"/>
                <w:szCs w:val="14"/>
              </w:rPr>
              <w:t>0.02</w:t>
            </w:r>
          </w:p>
        </w:tc>
        <w:tc>
          <w:tcPr>
            <w:tcW w:w="911" w:type="pct"/>
            <w:tcBorders>
              <w:top w:val="nil"/>
              <w:left w:val="nil"/>
              <w:bottom w:val="nil"/>
              <w:right w:val="nil"/>
            </w:tcBorders>
            <w:shd w:val="clear" w:color="000000" w:fill="F2F2F2"/>
            <w:noWrap/>
            <w:vAlign w:val="center"/>
            <w:hideMark/>
          </w:tcPr>
          <w:p w14:paraId="783F9604" w14:textId="77777777" w:rsidR="001C42D1" w:rsidRPr="00A948D1" w:rsidRDefault="001C42D1" w:rsidP="00A948D1">
            <w:pPr>
              <w:pStyle w:val="NoSpacing"/>
              <w:spacing w:line="240" w:lineRule="auto"/>
              <w:jc w:val="center"/>
              <w:rPr>
                <w:sz w:val="14"/>
                <w:szCs w:val="14"/>
              </w:rPr>
            </w:pPr>
            <w:r w:rsidRPr="00A948D1">
              <w:rPr>
                <w:sz w:val="14"/>
                <w:szCs w:val="14"/>
              </w:rPr>
              <w:t>0.0346</w:t>
            </w:r>
          </w:p>
        </w:tc>
        <w:tc>
          <w:tcPr>
            <w:tcW w:w="1123" w:type="pct"/>
            <w:tcBorders>
              <w:top w:val="nil"/>
              <w:left w:val="nil"/>
              <w:bottom w:val="nil"/>
              <w:right w:val="nil"/>
            </w:tcBorders>
            <w:shd w:val="clear" w:color="000000" w:fill="F2F2F2"/>
            <w:noWrap/>
            <w:vAlign w:val="center"/>
            <w:hideMark/>
          </w:tcPr>
          <w:p w14:paraId="3A6B0D77" w14:textId="77777777" w:rsidR="001C42D1" w:rsidRPr="00A948D1" w:rsidRDefault="001C42D1" w:rsidP="00A948D1">
            <w:pPr>
              <w:pStyle w:val="NoSpacing"/>
              <w:spacing w:line="240" w:lineRule="auto"/>
              <w:jc w:val="center"/>
              <w:rPr>
                <w:sz w:val="14"/>
                <w:szCs w:val="14"/>
              </w:rPr>
            </w:pPr>
            <w:r w:rsidRPr="00A948D1">
              <w:rPr>
                <w:sz w:val="14"/>
                <w:szCs w:val="14"/>
              </w:rPr>
              <w:t>0.5929</w:t>
            </w:r>
          </w:p>
        </w:tc>
      </w:tr>
      <w:tr w:rsidR="00A948D1" w:rsidRPr="00A948D1" w14:paraId="35893FCD" w14:textId="77777777" w:rsidTr="00A948D1">
        <w:trPr>
          <w:trHeight w:val="100"/>
        </w:trPr>
        <w:tc>
          <w:tcPr>
            <w:tcW w:w="205" w:type="pct"/>
            <w:vMerge/>
            <w:tcBorders>
              <w:top w:val="nil"/>
              <w:left w:val="nil"/>
              <w:bottom w:val="nil"/>
              <w:right w:val="nil"/>
            </w:tcBorders>
            <w:textDirection w:val="btLr"/>
            <w:vAlign w:val="center"/>
            <w:hideMark/>
          </w:tcPr>
          <w:p w14:paraId="1D53C686"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1F3C032"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F211CDF"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645D87A1"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732905A0" w14:textId="77777777" w:rsidR="001C42D1" w:rsidRPr="00A948D1" w:rsidRDefault="001C42D1" w:rsidP="00A948D1">
            <w:pPr>
              <w:pStyle w:val="NoSpacing"/>
              <w:spacing w:line="240" w:lineRule="auto"/>
              <w:jc w:val="center"/>
              <w:rPr>
                <w:sz w:val="14"/>
                <w:szCs w:val="14"/>
              </w:rPr>
            </w:pPr>
            <w:r w:rsidRPr="00A948D1">
              <w:rPr>
                <w:sz w:val="14"/>
                <w:szCs w:val="14"/>
              </w:rPr>
              <w:t>0.0658</w:t>
            </w:r>
          </w:p>
        </w:tc>
        <w:tc>
          <w:tcPr>
            <w:tcW w:w="663" w:type="pct"/>
            <w:tcBorders>
              <w:top w:val="nil"/>
              <w:left w:val="nil"/>
              <w:bottom w:val="nil"/>
              <w:right w:val="nil"/>
            </w:tcBorders>
            <w:shd w:val="clear" w:color="000000" w:fill="F2F2F2"/>
            <w:noWrap/>
            <w:vAlign w:val="center"/>
            <w:hideMark/>
          </w:tcPr>
          <w:p w14:paraId="07C9B8AD" w14:textId="77777777" w:rsidR="001C42D1" w:rsidRPr="00A948D1" w:rsidRDefault="001C42D1" w:rsidP="00A948D1">
            <w:pPr>
              <w:pStyle w:val="NoSpacing"/>
              <w:spacing w:line="240" w:lineRule="auto"/>
              <w:jc w:val="center"/>
              <w:rPr>
                <w:sz w:val="14"/>
                <w:szCs w:val="14"/>
              </w:rPr>
            </w:pPr>
            <w:r w:rsidRPr="00A948D1">
              <w:rPr>
                <w:sz w:val="14"/>
                <w:szCs w:val="14"/>
              </w:rPr>
              <w:t>0.1217</w:t>
            </w:r>
          </w:p>
        </w:tc>
        <w:tc>
          <w:tcPr>
            <w:tcW w:w="415" w:type="pct"/>
            <w:tcBorders>
              <w:top w:val="nil"/>
              <w:left w:val="nil"/>
              <w:bottom w:val="nil"/>
              <w:right w:val="nil"/>
            </w:tcBorders>
            <w:shd w:val="clear" w:color="000000" w:fill="F2F2F2"/>
            <w:noWrap/>
            <w:vAlign w:val="center"/>
            <w:hideMark/>
          </w:tcPr>
          <w:p w14:paraId="60BE678A" w14:textId="77777777" w:rsidR="001C42D1" w:rsidRPr="00A948D1" w:rsidRDefault="001C42D1" w:rsidP="00A948D1">
            <w:pPr>
              <w:pStyle w:val="NoSpacing"/>
              <w:spacing w:line="240" w:lineRule="auto"/>
              <w:jc w:val="center"/>
              <w:rPr>
                <w:sz w:val="14"/>
                <w:szCs w:val="14"/>
              </w:rPr>
            </w:pPr>
            <w:r w:rsidRPr="00A948D1">
              <w:rPr>
                <w:sz w:val="14"/>
                <w:szCs w:val="14"/>
              </w:rPr>
              <w:t>0.949</w:t>
            </w:r>
          </w:p>
        </w:tc>
        <w:tc>
          <w:tcPr>
            <w:tcW w:w="911" w:type="pct"/>
            <w:tcBorders>
              <w:top w:val="nil"/>
              <w:left w:val="nil"/>
              <w:bottom w:val="nil"/>
              <w:right w:val="nil"/>
            </w:tcBorders>
            <w:shd w:val="clear" w:color="000000" w:fill="F2F2F2"/>
            <w:noWrap/>
            <w:vAlign w:val="center"/>
            <w:hideMark/>
          </w:tcPr>
          <w:p w14:paraId="0396F6CC" w14:textId="77777777" w:rsidR="001C42D1" w:rsidRPr="00A948D1" w:rsidRDefault="001C42D1" w:rsidP="00A948D1">
            <w:pPr>
              <w:pStyle w:val="NoSpacing"/>
              <w:spacing w:line="240" w:lineRule="auto"/>
              <w:jc w:val="center"/>
              <w:rPr>
                <w:sz w:val="14"/>
                <w:szCs w:val="14"/>
              </w:rPr>
            </w:pPr>
            <w:r w:rsidRPr="00A948D1">
              <w:rPr>
                <w:sz w:val="14"/>
                <w:szCs w:val="14"/>
              </w:rPr>
              <w:t>-0.248</w:t>
            </w:r>
          </w:p>
        </w:tc>
        <w:tc>
          <w:tcPr>
            <w:tcW w:w="1123" w:type="pct"/>
            <w:tcBorders>
              <w:top w:val="nil"/>
              <w:left w:val="nil"/>
              <w:bottom w:val="nil"/>
              <w:right w:val="nil"/>
            </w:tcBorders>
            <w:shd w:val="clear" w:color="000000" w:fill="F2F2F2"/>
            <w:noWrap/>
            <w:vAlign w:val="center"/>
            <w:hideMark/>
          </w:tcPr>
          <w:p w14:paraId="5186A588" w14:textId="77777777" w:rsidR="001C42D1" w:rsidRPr="00A948D1" w:rsidRDefault="001C42D1" w:rsidP="00A948D1">
            <w:pPr>
              <w:pStyle w:val="NoSpacing"/>
              <w:spacing w:line="240" w:lineRule="auto"/>
              <w:jc w:val="center"/>
              <w:rPr>
                <w:sz w:val="14"/>
                <w:szCs w:val="14"/>
              </w:rPr>
            </w:pPr>
            <w:r w:rsidRPr="00A948D1">
              <w:rPr>
                <w:sz w:val="14"/>
                <w:szCs w:val="14"/>
              </w:rPr>
              <w:t>0.3796</w:t>
            </w:r>
          </w:p>
        </w:tc>
      </w:tr>
      <w:tr w:rsidR="00A948D1" w:rsidRPr="00A948D1" w14:paraId="62C75620" w14:textId="77777777" w:rsidTr="00A948D1">
        <w:trPr>
          <w:trHeight w:val="100"/>
        </w:trPr>
        <w:tc>
          <w:tcPr>
            <w:tcW w:w="205" w:type="pct"/>
            <w:vMerge/>
            <w:tcBorders>
              <w:top w:val="nil"/>
              <w:left w:val="nil"/>
              <w:bottom w:val="nil"/>
              <w:right w:val="nil"/>
            </w:tcBorders>
            <w:textDirection w:val="btLr"/>
            <w:vAlign w:val="center"/>
            <w:hideMark/>
          </w:tcPr>
          <w:p w14:paraId="6D617CCD"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FFDC2CD"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52715E7"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57801A2E"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687939B0" w14:textId="77777777" w:rsidR="001C42D1" w:rsidRPr="00A948D1" w:rsidRDefault="001C42D1" w:rsidP="00A948D1">
            <w:pPr>
              <w:pStyle w:val="NoSpacing"/>
              <w:spacing w:line="240" w:lineRule="auto"/>
              <w:jc w:val="center"/>
              <w:rPr>
                <w:sz w:val="14"/>
                <w:szCs w:val="14"/>
              </w:rPr>
            </w:pPr>
            <w:r w:rsidRPr="00A948D1">
              <w:rPr>
                <w:sz w:val="14"/>
                <w:szCs w:val="14"/>
              </w:rPr>
              <w:t>-0.17868</w:t>
            </w:r>
          </w:p>
        </w:tc>
        <w:tc>
          <w:tcPr>
            <w:tcW w:w="663" w:type="pct"/>
            <w:tcBorders>
              <w:top w:val="nil"/>
              <w:left w:val="nil"/>
              <w:bottom w:val="nil"/>
              <w:right w:val="nil"/>
            </w:tcBorders>
            <w:shd w:val="clear" w:color="000000" w:fill="F2F2F2"/>
            <w:noWrap/>
            <w:vAlign w:val="center"/>
            <w:hideMark/>
          </w:tcPr>
          <w:p w14:paraId="0DA7131F" w14:textId="77777777" w:rsidR="001C42D1" w:rsidRPr="00A948D1" w:rsidRDefault="001C42D1" w:rsidP="00A948D1">
            <w:pPr>
              <w:pStyle w:val="NoSpacing"/>
              <w:spacing w:line="240" w:lineRule="auto"/>
              <w:jc w:val="center"/>
              <w:rPr>
                <w:sz w:val="14"/>
                <w:szCs w:val="14"/>
              </w:rPr>
            </w:pPr>
            <w:r w:rsidRPr="00A948D1">
              <w:rPr>
                <w:sz w:val="14"/>
                <w:szCs w:val="14"/>
              </w:rPr>
              <w:t>0.27661</w:t>
            </w:r>
          </w:p>
        </w:tc>
        <w:tc>
          <w:tcPr>
            <w:tcW w:w="415" w:type="pct"/>
            <w:tcBorders>
              <w:top w:val="nil"/>
              <w:left w:val="nil"/>
              <w:bottom w:val="nil"/>
              <w:right w:val="nil"/>
            </w:tcBorders>
            <w:shd w:val="clear" w:color="000000" w:fill="F2F2F2"/>
            <w:noWrap/>
            <w:vAlign w:val="center"/>
            <w:hideMark/>
          </w:tcPr>
          <w:p w14:paraId="5D953B3E" w14:textId="77777777" w:rsidR="001C42D1" w:rsidRPr="00A948D1" w:rsidRDefault="001C42D1" w:rsidP="00A948D1">
            <w:pPr>
              <w:pStyle w:val="NoSpacing"/>
              <w:spacing w:line="240" w:lineRule="auto"/>
              <w:jc w:val="center"/>
              <w:rPr>
                <w:sz w:val="14"/>
                <w:szCs w:val="14"/>
              </w:rPr>
            </w:pPr>
            <w:r w:rsidRPr="00A948D1">
              <w:rPr>
                <w:sz w:val="14"/>
                <w:szCs w:val="14"/>
              </w:rPr>
              <w:t>0.917</w:t>
            </w:r>
          </w:p>
        </w:tc>
        <w:tc>
          <w:tcPr>
            <w:tcW w:w="911" w:type="pct"/>
            <w:tcBorders>
              <w:top w:val="nil"/>
              <w:left w:val="nil"/>
              <w:bottom w:val="nil"/>
              <w:right w:val="nil"/>
            </w:tcBorders>
            <w:shd w:val="clear" w:color="000000" w:fill="F2F2F2"/>
            <w:noWrap/>
            <w:vAlign w:val="center"/>
            <w:hideMark/>
          </w:tcPr>
          <w:p w14:paraId="410E8F18" w14:textId="77777777" w:rsidR="001C42D1" w:rsidRPr="00A948D1" w:rsidRDefault="001C42D1" w:rsidP="00A948D1">
            <w:pPr>
              <w:pStyle w:val="NoSpacing"/>
              <w:spacing w:line="240" w:lineRule="auto"/>
              <w:jc w:val="center"/>
              <w:rPr>
                <w:sz w:val="14"/>
                <w:szCs w:val="14"/>
              </w:rPr>
            </w:pPr>
            <w:r w:rsidRPr="00A948D1">
              <w:rPr>
                <w:sz w:val="14"/>
                <w:szCs w:val="14"/>
              </w:rPr>
              <w:t>-0.8919</w:t>
            </w:r>
          </w:p>
        </w:tc>
        <w:tc>
          <w:tcPr>
            <w:tcW w:w="1123" w:type="pct"/>
            <w:tcBorders>
              <w:top w:val="nil"/>
              <w:left w:val="nil"/>
              <w:bottom w:val="nil"/>
              <w:right w:val="nil"/>
            </w:tcBorders>
            <w:shd w:val="clear" w:color="000000" w:fill="F2F2F2"/>
            <w:noWrap/>
            <w:vAlign w:val="center"/>
            <w:hideMark/>
          </w:tcPr>
          <w:p w14:paraId="66944FD4" w14:textId="77777777" w:rsidR="001C42D1" w:rsidRPr="00A948D1" w:rsidRDefault="001C42D1" w:rsidP="00A948D1">
            <w:pPr>
              <w:pStyle w:val="NoSpacing"/>
              <w:spacing w:line="240" w:lineRule="auto"/>
              <w:jc w:val="center"/>
              <w:rPr>
                <w:sz w:val="14"/>
                <w:szCs w:val="14"/>
              </w:rPr>
            </w:pPr>
            <w:r w:rsidRPr="00A948D1">
              <w:rPr>
                <w:sz w:val="14"/>
                <w:szCs w:val="14"/>
              </w:rPr>
              <w:t>0.5345</w:t>
            </w:r>
          </w:p>
        </w:tc>
      </w:tr>
      <w:tr w:rsidR="00A948D1" w:rsidRPr="00A948D1" w14:paraId="38089313" w14:textId="77777777" w:rsidTr="00A948D1">
        <w:trPr>
          <w:trHeight w:val="100"/>
        </w:trPr>
        <w:tc>
          <w:tcPr>
            <w:tcW w:w="205" w:type="pct"/>
            <w:vMerge/>
            <w:tcBorders>
              <w:top w:val="nil"/>
              <w:left w:val="nil"/>
              <w:bottom w:val="nil"/>
              <w:right w:val="nil"/>
            </w:tcBorders>
            <w:textDirection w:val="btLr"/>
            <w:vAlign w:val="center"/>
            <w:hideMark/>
          </w:tcPr>
          <w:p w14:paraId="143FE8DD"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2D51497"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7383C86F"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000000" w:fill="F2F2F2"/>
            <w:noWrap/>
            <w:vAlign w:val="bottom"/>
            <w:hideMark/>
          </w:tcPr>
          <w:p w14:paraId="21AD339A"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0CA1565E" w14:textId="77777777" w:rsidR="001C42D1" w:rsidRPr="00A948D1" w:rsidRDefault="001C42D1" w:rsidP="00A948D1">
            <w:pPr>
              <w:pStyle w:val="NoSpacing"/>
              <w:spacing w:line="240" w:lineRule="auto"/>
              <w:jc w:val="center"/>
              <w:rPr>
                <w:sz w:val="14"/>
                <w:szCs w:val="14"/>
              </w:rPr>
            </w:pPr>
            <w:r w:rsidRPr="00A948D1">
              <w:rPr>
                <w:sz w:val="14"/>
                <w:szCs w:val="14"/>
              </w:rPr>
              <w:t>-.31376*</w:t>
            </w:r>
          </w:p>
        </w:tc>
        <w:tc>
          <w:tcPr>
            <w:tcW w:w="663" w:type="pct"/>
            <w:tcBorders>
              <w:top w:val="nil"/>
              <w:left w:val="nil"/>
              <w:bottom w:val="nil"/>
              <w:right w:val="nil"/>
            </w:tcBorders>
            <w:shd w:val="clear" w:color="000000" w:fill="F2F2F2"/>
            <w:noWrap/>
            <w:vAlign w:val="center"/>
            <w:hideMark/>
          </w:tcPr>
          <w:p w14:paraId="247B0933" w14:textId="77777777" w:rsidR="001C42D1" w:rsidRPr="00A948D1" w:rsidRDefault="001C42D1" w:rsidP="00A948D1">
            <w:pPr>
              <w:pStyle w:val="NoSpacing"/>
              <w:spacing w:line="240" w:lineRule="auto"/>
              <w:jc w:val="center"/>
              <w:rPr>
                <w:sz w:val="14"/>
                <w:szCs w:val="14"/>
              </w:rPr>
            </w:pPr>
            <w:r w:rsidRPr="00A948D1">
              <w:rPr>
                <w:sz w:val="14"/>
                <w:szCs w:val="14"/>
              </w:rPr>
              <w:t>0.10826</w:t>
            </w:r>
          </w:p>
        </w:tc>
        <w:tc>
          <w:tcPr>
            <w:tcW w:w="415" w:type="pct"/>
            <w:tcBorders>
              <w:top w:val="nil"/>
              <w:left w:val="nil"/>
              <w:bottom w:val="nil"/>
              <w:right w:val="nil"/>
            </w:tcBorders>
            <w:shd w:val="clear" w:color="000000" w:fill="F2F2F2"/>
            <w:noWrap/>
            <w:vAlign w:val="center"/>
            <w:hideMark/>
          </w:tcPr>
          <w:p w14:paraId="1F1CB415" w14:textId="77777777" w:rsidR="001C42D1" w:rsidRPr="00A948D1" w:rsidRDefault="001C42D1" w:rsidP="00A948D1">
            <w:pPr>
              <w:pStyle w:val="NoSpacing"/>
              <w:spacing w:line="240" w:lineRule="auto"/>
              <w:jc w:val="center"/>
              <w:rPr>
                <w:sz w:val="14"/>
                <w:szCs w:val="14"/>
              </w:rPr>
            </w:pPr>
            <w:r w:rsidRPr="00A948D1">
              <w:rPr>
                <w:sz w:val="14"/>
                <w:szCs w:val="14"/>
              </w:rPr>
              <w:t>0.02</w:t>
            </w:r>
          </w:p>
        </w:tc>
        <w:tc>
          <w:tcPr>
            <w:tcW w:w="911" w:type="pct"/>
            <w:tcBorders>
              <w:top w:val="nil"/>
              <w:left w:val="nil"/>
              <w:bottom w:val="nil"/>
              <w:right w:val="nil"/>
            </w:tcBorders>
            <w:shd w:val="clear" w:color="000000" w:fill="F2F2F2"/>
            <w:noWrap/>
            <w:vAlign w:val="center"/>
            <w:hideMark/>
          </w:tcPr>
          <w:p w14:paraId="2B355934" w14:textId="77777777" w:rsidR="001C42D1" w:rsidRPr="00A948D1" w:rsidRDefault="001C42D1" w:rsidP="00A948D1">
            <w:pPr>
              <w:pStyle w:val="NoSpacing"/>
              <w:spacing w:line="240" w:lineRule="auto"/>
              <w:jc w:val="center"/>
              <w:rPr>
                <w:sz w:val="14"/>
                <w:szCs w:val="14"/>
              </w:rPr>
            </w:pPr>
            <w:r w:rsidRPr="00A948D1">
              <w:rPr>
                <w:sz w:val="14"/>
                <w:szCs w:val="14"/>
              </w:rPr>
              <w:t>-0.5929</w:t>
            </w:r>
          </w:p>
        </w:tc>
        <w:tc>
          <w:tcPr>
            <w:tcW w:w="1123" w:type="pct"/>
            <w:tcBorders>
              <w:top w:val="nil"/>
              <w:left w:val="nil"/>
              <w:bottom w:val="nil"/>
              <w:right w:val="nil"/>
            </w:tcBorders>
            <w:shd w:val="clear" w:color="000000" w:fill="F2F2F2"/>
            <w:noWrap/>
            <w:vAlign w:val="center"/>
            <w:hideMark/>
          </w:tcPr>
          <w:p w14:paraId="38ABF5FC" w14:textId="77777777" w:rsidR="001C42D1" w:rsidRPr="00A948D1" w:rsidRDefault="001C42D1" w:rsidP="00A948D1">
            <w:pPr>
              <w:pStyle w:val="NoSpacing"/>
              <w:spacing w:line="240" w:lineRule="auto"/>
              <w:jc w:val="center"/>
              <w:rPr>
                <w:sz w:val="14"/>
                <w:szCs w:val="14"/>
              </w:rPr>
            </w:pPr>
            <w:r w:rsidRPr="00A948D1">
              <w:rPr>
                <w:sz w:val="14"/>
                <w:szCs w:val="14"/>
              </w:rPr>
              <w:t>-0.0346</w:t>
            </w:r>
          </w:p>
        </w:tc>
      </w:tr>
      <w:tr w:rsidR="00A948D1" w:rsidRPr="00A948D1" w14:paraId="3702BA84" w14:textId="77777777" w:rsidTr="00A948D1">
        <w:trPr>
          <w:trHeight w:val="100"/>
        </w:trPr>
        <w:tc>
          <w:tcPr>
            <w:tcW w:w="205" w:type="pct"/>
            <w:vMerge/>
            <w:tcBorders>
              <w:top w:val="nil"/>
              <w:left w:val="nil"/>
              <w:bottom w:val="nil"/>
              <w:right w:val="nil"/>
            </w:tcBorders>
            <w:textDirection w:val="btLr"/>
            <w:vAlign w:val="center"/>
            <w:hideMark/>
          </w:tcPr>
          <w:p w14:paraId="3BFF012A"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0DC8A1D"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7AB5CEA"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341869CE"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279FD3C9" w14:textId="77777777" w:rsidR="001C42D1" w:rsidRPr="00A948D1" w:rsidRDefault="001C42D1" w:rsidP="00A948D1">
            <w:pPr>
              <w:pStyle w:val="NoSpacing"/>
              <w:spacing w:line="240" w:lineRule="auto"/>
              <w:jc w:val="center"/>
              <w:rPr>
                <w:sz w:val="14"/>
                <w:szCs w:val="14"/>
              </w:rPr>
            </w:pPr>
            <w:r w:rsidRPr="00A948D1">
              <w:rPr>
                <w:sz w:val="14"/>
                <w:szCs w:val="14"/>
              </w:rPr>
              <w:t>-0.24796</w:t>
            </w:r>
          </w:p>
        </w:tc>
        <w:tc>
          <w:tcPr>
            <w:tcW w:w="663" w:type="pct"/>
            <w:tcBorders>
              <w:top w:val="nil"/>
              <w:left w:val="nil"/>
              <w:bottom w:val="nil"/>
              <w:right w:val="nil"/>
            </w:tcBorders>
            <w:shd w:val="clear" w:color="000000" w:fill="F2F2F2"/>
            <w:noWrap/>
            <w:vAlign w:val="center"/>
            <w:hideMark/>
          </w:tcPr>
          <w:p w14:paraId="398C9897" w14:textId="77777777" w:rsidR="001C42D1" w:rsidRPr="00A948D1" w:rsidRDefault="001C42D1" w:rsidP="00A948D1">
            <w:pPr>
              <w:pStyle w:val="NoSpacing"/>
              <w:spacing w:line="240" w:lineRule="auto"/>
              <w:jc w:val="center"/>
              <w:rPr>
                <w:sz w:val="14"/>
                <w:szCs w:val="14"/>
              </w:rPr>
            </w:pPr>
            <w:r w:rsidRPr="00A948D1">
              <w:rPr>
                <w:sz w:val="14"/>
                <w:szCs w:val="14"/>
              </w:rPr>
              <w:t>0.11983</w:t>
            </w:r>
          </w:p>
        </w:tc>
        <w:tc>
          <w:tcPr>
            <w:tcW w:w="415" w:type="pct"/>
            <w:tcBorders>
              <w:top w:val="nil"/>
              <w:left w:val="nil"/>
              <w:bottom w:val="nil"/>
              <w:right w:val="nil"/>
            </w:tcBorders>
            <w:shd w:val="clear" w:color="000000" w:fill="F2F2F2"/>
            <w:noWrap/>
            <w:vAlign w:val="center"/>
            <w:hideMark/>
          </w:tcPr>
          <w:p w14:paraId="61C6B923" w14:textId="77777777" w:rsidR="001C42D1" w:rsidRPr="00A948D1" w:rsidRDefault="001C42D1" w:rsidP="00A948D1">
            <w:pPr>
              <w:pStyle w:val="NoSpacing"/>
              <w:spacing w:line="240" w:lineRule="auto"/>
              <w:jc w:val="center"/>
              <w:rPr>
                <w:sz w:val="14"/>
                <w:szCs w:val="14"/>
              </w:rPr>
            </w:pPr>
            <w:r w:rsidRPr="00A948D1">
              <w:rPr>
                <w:sz w:val="14"/>
                <w:szCs w:val="14"/>
              </w:rPr>
              <w:t>0.165</w:t>
            </w:r>
          </w:p>
        </w:tc>
        <w:tc>
          <w:tcPr>
            <w:tcW w:w="911" w:type="pct"/>
            <w:tcBorders>
              <w:top w:val="nil"/>
              <w:left w:val="nil"/>
              <w:bottom w:val="nil"/>
              <w:right w:val="nil"/>
            </w:tcBorders>
            <w:shd w:val="clear" w:color="000000" w:fill="F2F2F2"/>
            <w:noWrap/>
            <w:vAlign w:val="center"/>
            <w:hideMark/>
          </w:tcPr>
          <w:p w14:paraId="1FB95D37" w14:textId="77777777" w:rsidR="001C42D1" w:rsidRPr="00A948D1" w:rsidRDefault="001C42D1" w:rsidP="00A948D1">
            <w:pPr>
              <w:pStyle w:val="NoSpacing"/>
              <w:spacing w:line="240" w:lineRule="auto"/>
              <w:jc w:val="center"/>
              <w:rPr>
                <w:sz w:val="14"/>
                <w:szCs w:val="14"/>
              </w:rPr>
            </w:pPr>
            <w:r w:rsidRPr="00A948D1">
              <w:rPr>
                <w:sz w:val="14"/>
                <w:szCs w:val="14"/>
              </w:rPr>
              <w:t>-0.5569</w:t>
            </w:r>
          </w:p>
        </w:tc>
        <w:tc>
          <w:tcPr>
            <w:tcW w:w="1123" w:type="pct"/>
            <w:tcBorders>
              <w:top w:val="nil"/>
              <w:left w:val="nil"/>
              <w:bottom w:val="nil"/>
              <w:right w:val="nil"/>
            </w:tcBorders>
            <w:shd w:val="clear" w:color="000000" w:fill="F2F2F2"/>
            <w:noWrap/>
            <w:vAlign w:val="center"/>
            <w:hideMark/>
          </w:tcPr>
          <w:p w14:paraId="2539D73B" w14:textId="77777777" w:rsidR="001C42D1" w:rsidRPr="00A948D1" w:rsidRDefault="001C42D1" w:rsidP="00A948D1">
            <w:pPr>
              <w:pStyle w:val="NoSpacing"/>
              <w:spacing w:line="240" w:lineRule="auto"/>
              <w:jc w:val="center"/>
              <w:rPr>
                <w:sz w:val="14"/>
                <w:szCs w:val="14"/>
              </w:rPr>
            </w:pPr>
            <w:r w:rsidRPr="00A948D1">
              <w:rPr>
                <w:sz w:val="14"/>
                <w:szCs w:val="14"/>
              </w:rPr>
              <w:t>0.061</w:t>
            </w:r>
          </w:p>
        </w:tc>
      </w:tr>
      <w:tr w:rsidR="00A948D1" w:rsidRPr="00A948D1" w14:paraId="1DB61F18" w14:textId="77777777" w:rsidTr="00A948D1">
        <w:trPr>
          <w:trHeight w:val="100"/>
        </w:trPr>
        <w:tc>
          <w:tcPr>
            <w:tcW w:w="205" w:type="pct"/>
            <w:vMerge/>
            <w:tcBorders>
              <w:top w:val="nil"/>
              <w:left w:val="nil"/>
              <w:bottom w:val="nil"/>
              <w:right w:val="nil"/>
            </w:tcBorders>
            <w:textDirection w:val="btLr"/>
            <w:vAlign w:val="center"/>
            <w:hideMark/>
          </w:tcPr>
          <w:p w14:paraId="7EBA29C0"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6E095BF"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30DDA8EA"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42A5DB65"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6FDE88FB" w14:textId="77777777" w:rsidR="001C42D1" w:rsidRPr="00A948D1" w:rsidRDefault="001C42D1" w:rsidP="00A948D1">
            <w:pPr>
              <w:pStyle w:val="NoSpacing"/>
              <w:spacing w:line="240" w:lineRule="auto"/>
              <w:jc w:val="center"/>
              <w:rPr>
                <w:sz w:val="14"/>
                <w:szCs w:val="14"/>
              </w:rPr>
            </w:pPr>
            <w:r w:rsidRPr="00A948D1">
              <w:rPr>
                <w:sz w:val="14"/>
                <w:szCs w:val="14"/>
              </w:rPr>
              <w:t>-0.49244</w:t>
            </w:r>
          </w:p>
        </w:tc>
        <w:tc>
          <w:tcPr>
            <w:tcW w:w="663" w:type="pct"/>
            <w:tcBorders>
              <w:top w:val="nil"/>
              <w:left w:val="nil"/>
              <w:bottom w:val="nil"/>
              <w:right w:val="nil"/>
            </w:tcBorders>
            <w:shd w:val="clear" w:color="000000" w:fill="F2F2F2"/>
            <w:noWrap/>
            <w:vAlign w:val="center"/>
            <w:hideMark/>
          </w:tcPr>
          <w:p w14:paraId="4739F67A" w14:textId="77777777" w:rsidR="001C42D1" w:rsidRPr="00A948D1" w:rsidRDefault="001C42D1" w:rsidP="00A948D1">
            <w:pPr>
              <w:pStyle w:val="NoSpacing"/>
              <w:spacing w:line="240" w:lineRule="auto"/>
              <w:jc w:val="center"/>
              <w:rPr>
                <w:sz w:val="14"/>
                <w:szCs w:val="14"/>
              </w:rPr>
            </w:pPr>
            <w:r w:rsidRPr="00A948D1">
              <w:rPr>
                <w:sz w:val="14"/>
                <w:szCs w:val="14"/>
              </w:rPr>
              <w:t>0.27579</w:t>
            </w:r>
          </w:p>
        </w:tc>
        <w:tc>
          <w:tcPr>
            <w:tcW w:w="415" w:type="pct"/>
            <w:tcBorders>
              <w:top w:val="nil"/>
              <w:left w:val="nil"/>
              <w:bottom w:val="nil"/>
              <w:right w:val="nil"/>
            </w:tcBorders>
            <w:shd w:val="clear" w:color="000000" w:fill="F2F2F2"/>
            <w:noWrap/>
            <w:vAlign w:val="center"/>
            <w:hideMark/>
          </w:tcPr>
          <w:p w14:paraId="15B17260" w14:textId="77777777" w:rsidR="001C42D1" w:rsidRPr="00A948D1" w:rsidRDefault="001C42D1" w:rsidP="00A948D1">
            <w:pPr>
              <w:pStyle w:val="NoSpacing"/>
              <w:spacing w:line="240" w:lineRule="auto"/>
              <w:jc w:val="center"/>
              <w:rPr>
                <w:sz w:val="14"/>
                <w:szCs w:val="14"/>
              </w:rPr>
            </w:pPr>
            <w:r w:rsidRPr="00A948D1">
              <w:rPr>
                <w:sz w:val="14"/>
                <w:szCs w:val="14"/>
              </w:rPr>
              <w:t>0.282</w:t>
            </w:r>
          </w:p>
        </w:tc>
        <w:tc>
          <w:tcPr>
            <w:tcW w:w="911" w:type="pct"/>
            <w:tcBorders>
              <w:top w:val="nil"/>
              <w:left w:val="nil"/>
              <w:bottom w:val="nil"/>
              <w:right w:val="nil"/>
            </w:tcBorders>
            <w:shd w:val="clear" w:color="000000" w:fill="F2F2F2"/>
            <w:noWrap/>
            <w:vAlign w:val="center"/>
            <w:hideMark/>
          </w:tcPr>
          <w:p w14:paraId="537D8E5D" w14:textId="77777777" w:rsidR="001C42D1" w:rsidRPr="00A948D1" w:rsidRDefault="001C42D1" w:rsidP="00A948D1">
            <w:pPr>
              <w:pStyle w:val="NoSpacing"/>
              <w:spacing w:line="240" w:lineRule="auto"/>
              <w:jc w:val="center"/>
              <w:rPr>
                <w:sz w:val="14"/>
                <w:szCs w:val="14"/>
              </w:rPr>
            </w:pPr>
            <w:r w:rsidRPr="00A948D1">
              <w:rPr>
                <w:sz w:val="14"/>
                <w:szCs w:val="14"/>
              </w:rPr>
              <w:t>-1.2036</w:t>
            </w:r>
          </w:p>
        </w:tc>
        <w:tc>
          <w:tcPr>
            <w:tcW w:w="1123" w:type="pct"/>
            <w:tcBorders>
              <w:top w:val="nil"/>
              <w:left w:val="nil"/>
              <w:bottom w:val="nil"/>
              <w:right w:val="nil"/>
            </w:tcBorders>
            <w:shd w:val="clear" w:color="000000" w:fill="F2F2F2"/>
            <w:noWrap/>
            <w:vAlign w:val="center"/>
            <w:hideMark/>
          </w:tcPr>
          <w:p w14:paraId="12CB5630" w14:textId="77777777" w:rsidR="001C42D1" w:rsidRPr="00A948D1" w:rsidRDefault="001C42D1" w:rsidP="00A948D1">
            <w:pPr>
              <w:pStyle w:val="NoSpacing"/>
              <w:spacing w:line="240" w:lineRule="auto"/>
              <w:jc w:val="center"/>
              <w:rPr>
                <w:sz w:val="14"/>
                <w:szCs w:val="14"/>
              </w:rPr>
            </w:pPr>
            <w:r w:rsidRPr="00A948D1">
              <w:rPr>
                <w:sz w:val="14"/>
                <w:szCs w:val="14"/>
              </w:rPr>
              <w:t>0.2187</w:t>
            </w:r>
          </w:p>
        </w:tc>
      </w:tr>
      <w:tr w:rsidR="00A948D1" w:rsidRPr="00A948D1" w14:paraId="3750596C" w14:textId="77777777" w:rsidTr="00A948D1">
        <w:trPr>
          <w:trHeight w:val="100"/>
        </w:trPr>
        <w:tc>
          <w:tcPr>
            <w:tcW w:w="205" w:type="pct"/>
            <w:vMerge/>
            <w:tcBorders>
              <w:top w:val="nil"/>
              <w:left w:val="nil"/>
              <w:bottom w:val="nil"/>
              <w:right w:val="nil"/>
            </w:tcBorders>
            <w:textDirection w:val="btLr"/>
            <w:vAlign w:val="center"/>
            <w:hideMark/>
          </w:tcPr>
          <w:p w14:paraId="6ED3A346"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82BA02D"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4CACBFFB"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000000" w:fill="F2F2F2"/>
            <w:noWrap/>
            <w:vAlign w:val="bottom"/>
            <w:hideMark/>
          </w:tcPr>
          <w:p w14:paraId="1A4DCDA9"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35D79F31" w14:textId="77777777" w:rsidR="001C42D1" w:rsidRPr="00A948D1" w:rsidRDefault="001C42D1" w:rsidP="00A948D1">
            <w:pPr>
              <w:pStyle w:val="NoSpacing"/>
              <w:spacing w:line="240" w:lineRule="auto"/>
              <w:jc w:val="center"/>
              <w:rPr>
                <w:sz w:val="14"/>
                <w:szCs w:val="14"/>
              </w:rPr>
            </w:pPr>
            <w:r w:rsidRPr="00A948D1">
              <w:rPr>
                <w:sz w:val="14"/>
                <w:szCs w:val="14"/>
              </w:rPr>
              <w:t>-0.0658</w:t>
            </w:r>
          </w:p>
        </w:tc>
        <w:tc>
          <w:tcPr>
            <w:tcW w:w="663" w:type="pct"/>
            <w:tcBorders>
              <w:top w:val="nil"/>
              <w:left w:val="nil"/>
              <w:bottom w:val="nil"/>
              <w:right w:val="nil"/>
            </w:tcBorders>
            <w:shd w:val="clear" w:color="000000" w:fill="F2F2F2"/>
            <w:noWrap/>
            <w:vAlign w:val="center"/>
            <w:hideMark/>
          </w:tcPr>
          <w:p w14:paraId="2C02E9A0" w14:textId="77777777" w:rsidR="001C42D1" w:rsidRPr="00A948D1" w:rsidRDefault="001C42D1" w:rsidP="00A948D1">
            <w:pPr>
              <w:pStyle w:val="NoSpacing"/>
              <w:spacing w:line="240" w:lineRule="auto"/>
              <w:jc w:val="center"/>
              <w:rPr>
                <w:sz w:val="14"/>
                <w:szCs w:val="14"/>
              </w:rPr>
            </w:pPr>
            <w:r w:rsidRPr="00A948D1">
              <w:rPr>
                <w:sz w:val="14"/>
                <w:szCs w:val="14"/>
              </w:rPr>
              <w:t>0.1217</w:t>
            </w:r>
          </w:p>
        </w:tc>
        <w:tc>
          <w:tcPr>
            <w:tcW w:w="415" w:type="pct"/>
            <w:tcBorders>
              <w:top w:val="nil"/>
              <w:left w:val="nil"/>
              <w:bottom w:val="nil"/>
              <w:right w:val="nil"/>
            </w:tcBorders>
            <w:shd w:val="clear" w:color="000000" w:fill="F2F2F2"/>
            <w:noWrap/>
            <w:vAlign w:val="center"/>
            <w:hideMark/>
          </w:tcPr>
          <w:p w14:paraId="06C97C44" w14:textId="77777777" w:rsidR="001C42D1" w:rsidRPr="00A948D1" w:rsidRDefault="001C42D1" w:rsidP="00A948D1">
            <w:pPr>
              <w:pStyle w:val="NoSpacing"/>
              <w:spacing w:line="240" w:lineRule="auto"/>
              <w:jc w:val="center"/>
              <w:rPr>
                <w:sz w:val="14"/>
                <w:szCs w:val="14"/>
              </w:rPr>
            </w:pPr>
            <w:r w:rsidRPr="00A948D1">
              <w:rPr>
                <w:sz w:val="14"/>
                <w:szCs w:val="14"/>
              </w:rPr>
              <w:t>0.949</w:t>
            </w:r>
          </w:p>
        </w:tc>
        <w:tc>
          <w:tcPr>
            <w:tcW w:w="911" w:type="pct"/>
            <w:tcBorders>
              <w:top w:val="nil"/>
              <w:left w:val="nil"/>
              <w:bottom w:val="nil"/>
              <w:right w:val="nil"/>
            </w:tcBorders>
            <w:shd w:val="clear" w:color="000000" w:fill="F2F2F2"/>
            <w:noWrap/>
            <w:vAlign w:val="center"/>
            <w:hideMark/>
          </w:tcPr>
          <w:p w14:paraId="7AB0E7B5" w14:textId="77777777" w:rsidR="001C42D1" w:rsidRPr="00A948D1" w:rsidRDefault="001C42D1" w:rsidP="00A948D1">
            <w:pPr>
              <w:pStyle w:val="NoSpacing"/>
              <w:spacing w:line="240" w:lineRule="auto"/>
              <w:jc w:val="center"/>
              <w:rPr>
                <w:sz w:val="14"/>
                <w:szCs w:val="14"/>
              </w:rPr>
            </w:pPr>
            <w:r w:rsidRPr="00A948D1">
              <w:rPr>
                <w:sz w:val="14"/>
                <w:szCs w:val="14"/>
              </w:rPr>
              <w:t>-0.3796</w:t>
            </w:r>
          </w:p>
        </w:tc>
        <w:tc>
          <w:tcPr>
            <w:tcW w:w="1123" w:type="pct"/>
            <w:tcBorders>
              <w:top w:val="nil"/>
              <w:left w:val="nil"/>
              <w:bottom w:val="nil"/>
              <w:right w:val="nil"/>
            </w:tcBorders>
            <w:shd w:val="clear" w:color="000000" w:fill="F2F2F2"/>
            <w:noWrap/>
            <w:vAlign w:val="center"/>
            <w:hideMark/>
          </w:tcPr>
          <w:p w14:paraId="6FB614FE" w14:textId="77777777" w:rsidR="001C42D1" w:rsidRPr="00A948D1" w:rsidRDefault="001C42D1" w:rsidP="00A948D1">
            <w:pPr>
              <w:pStyle w:val="NoSpacing"/>
              <w:spacing w:line="240" w:lineRule="auto"/>
              <w:jc w:val="center"/>
              <w:rPr>
                <w:sz w:val="14"/>
                <w:szCs w:val="14"/>
              </w:rPr>
            </w:pPr>
            <w:r w:rsidRPr="00A948D1">
              <w:rPr>
                <w:sz w:val="14"/>
                <w:szCs w:val="14"/>
              </w:rPr>
              <w:t>0.248</w:t>
            </w:r>
          </w:p>
        </w:tc>
      </w:tr>
      <w:tr w:rsidR="00A948D1" w:rsidRPr="00A948D1" w14:paraId="5894E7A5" w14:textId="77777777" w:rsidTr="00A948D1">
        <w:trPr>
          <w:trHeight w:val="100"/>
        </w:trPr>
        <w:tc>
          <w:tcPr>
            <w:tcW w:w="205" w:type="pct"/>
            <w:vMerge/>
            <w:tcBorders>
              <w:top w:val="nil"/>
              <w:left w:val="nil"/>
              <w:bottom w:val="nil"/>
              <w:right w:val="nil"/>
            </w:tcBorders>
            <w:textDirection w:val="btLr"/>
            <w:vAlign w:val="center"/>
            <w:hideMark/>
          </w:tcPr>
          <w:p w14:paraId="20835589"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9751F51"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D3F4941"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0FEA32DC"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26ADD925" w14:textId="77777777" w:rsidR="001C42D1" w:rsidRPr="00A948D1" w:rsidRDefault="001C42D1" w:rsidP="00A948D1">
            <w:pPr>
              <w:pStyle w:val="NoSpacing"/>
              <w:spacing w:line="240" w:lineRule="auto"/>
              <w:jc w:val="center"/>
              <w:rPr>
                <w:sz w:val="14"/>
                <w:szCs w:val="14"/>
              </w:rPr>
            </w:pPr>
            <w:r w:rsidRPr="00A948D1">
              <w:rPr>
                <w:sz w:val="14"/>
                <w:szCs w:val="14"/>
              </w:rPr>
              <w:t>0.24796</w:t>
            </w:r>
          </w:p>
        </w:tc>
        <w:tc>
          <w:tcPr>
            <w:tcW w:w="663" w:type="pct"/>
            <w:tcBorders>
              <w:top w:val="nil"/>
              <w:left w:val="nil"/>
              <w:bottom w:val="nil"/>
              <w:right w:val="nil"/>
            </w:tcBorders>
            <w:shd w:val="clear" w:color="000000" w:fill="F2F2F2"/>
            <w:noWrap/>
            <w:vAlign w:val="center"/>
            <w:hideMark/>
          </w:tcPr>
          <w:p w14:paraId="76703542" w14:textId="77777777" w:rsidR="001C42D1" w:rsidRPr="00A948D1" w:rsidRDefault="001C42D1" w:rsidP="00A948D1">
            <w:pPr>
              <w:pStyle w:val="NoSpacing"/>
              <w:spacing w:line="240" w:lineRule="auto"/>
              <w:jc w:val="center"/>
              <w:rPr>
                <w:sz w:val="14"/>
                <w:szCs w:val="14"/>
              </w:rPr>
            </w:pPr>
            <w:r w:rsidRPr="00A948D1">
              <w:rPr>
                <w:sz w:val="14"/>
                <w:szCs w:val="14"/>
              </w:rPr>
              <w:t>0.11983</w:t>
            </w:r>
          </w:p>
        </w:tc>
        <w:tc>
          <w:tcPr>
            <w:tcW w:w="415" w:type="pct"/>
            <w:tcBorders>
              <w:top w:val="nil"/>
              <w:left w:val="nil"/>
              <w:bottom w:val="nil"/>
              <w:right w:val="nil"/>
            </w:tcBorders>
            <w:shd w:val="clear" w:color="000000" w:fill="F2F2F2"/>
            <w:noWrap/>
            <w:vAlign w:val="center"/>
            <w:hideMark/>
          </w:tcPr>
          <w:p w14:paraId="49B8167E" w14:textId="77777777" w:rsidR="001C42D1" w:rsidRPr="00A948D1" w:rsidRDefault="001C42D1" w:rsidP="00A948D1">
            <w:pPr>
              <w:pStyle w:val="NoSpacing"/>
              <w:spacing w:line="240" w:lineRule="auto"/>
              <w:jc w:val="center"/>
              <w:rPr>
                <w:sz w:val="14"/>
                <w:szCs w:val="14"/>
              </w:rPr>
            </w:pPr>
            <w:r w:rsidRPr="00A948D1">
              <w:rPr>
                <w:sz w:val="14"/>
                <w:szCs w:val="14"/>
              </w:rPr>
              <w:t>0.165</w:t>
            </w:r>
          </w:p>
        </w:tc>
        <w:tc>
          <w:tcPr>
            <w:tcW w:w="911" w:type="pct"/>
            <w:tcBorders>
              <w:top w:val="nil"/>
              <w:left w:val="nil"/>
              <w:bottom w:val="nil"/>
              <w:right w:val="nil"/>
            </w:tcBorders>
            <w:shd w:val="clear" w:color="000000" w:fill="F2F2F2"/>
            <w:noWrap/>
            <w:vAlign w:val="center"/>
            <w:hideMark/>
          </w:tcPr>
          <w:p w14:paraId="3643C0CE" w14:textId="77777777" w:rsidR="001C42D1" w:rsidRPr="00A948D1" w:rsidRDefault="001C42D1" w:rsidP="00A948D1">
            <w:pPr>
              <w:pStyle w:val="NoSpacing"/>
              <w:spacing w:line="240" w:lineRule="auto"/>
              <w:jc w:val="center"/>
              <w:rPr>
                <w:sz w:val="14"/>
                <w:szCs w:val="14"/>
              </w:rPr>
            </w:pPr>
            <w:r w:rsidRPr="00A948D1">
              <w:rPr>
                <w:sz w:val="14"/>
                <w:szCs w:val="14"/>
              </w:rPr>
              <w:t>-0.061</w:t>
            </w:r>
          </w:p>
        </w:tc>
        <w:tc>
          <w:tcPr>
            <w:tcW w:w="1123" w:type="pct"/>
            <w:tcBorders>
              <w:top w:val="nil"/>
              <w:left w:val="nil"/>
              <w:bottom w:val="nil"/>
              <w:right w:val="nil"/>
            </w:tcBorders>
            <w:shd w:val="clear" w:color="000000" w:fill="F2F2F2"/>
            <w:noWrap/>
            <w:vAlign w:val="center"/>
            <w:hideMark/>
          </w:tcPr>
          <w:p w14:paraId="6048814A" w14:textId="77777777" w:rsidR="001C42D1" w:rsidRPr="00A948D1" w:rsidRDefault="001C42D1" w:rsidP="00A948D1">
            <w:pPr>
              <w:pStyle w:val="NoSpacing"/>
              <w:spacing w:line="240" w:lineRule="auto"/>
              <w:jc w:val="center"/>
              <w:rPr>
                <w:sz w:val="14"/>
                <w:szCs w:val="14"/>
              </w:rPr>
            </w:pPr>
            <w:r w:rsidRPr="00A948D1">
              <w:rPr>
                <w:sz w:val="14"/>
                <w:szCs w:val="14"/>
              </w:rPr>
              <w:t>0.5569</w:t>
            </w:r>
          </w:p>
        </w:tc>
      </w:tr>
      <w:tr w:rsidR="00A948D1" w:rsidRPr="00A948D1" w14:paraId="4412D91F" w14:textId="77777777" w:rsidTr="00A948D1">
        <w:trPr>
          <w:trHeight w:val="100"/>
        </w:trPr>
        <w:tc>
          <w:tcPr>
            <w:tcW w:w="205" w:type="pct"/>
            <w:vMerge/>
            <w:tcBorders>
              <w:top w:val="nil"/>
              <w:left w:val="nil"/>
              <w:bottom w:val="nil"/>
              <w:right w:val="nil"/>
            </w:tcBorders>
            <w:textDirection w:val="btLr"/>
            <w:vAlign w:val="center"/>
            <w:hideMark/>
          </w:tcPr>
          <w:p w14:paraId="6387972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3BDC64C"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26D2E60"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3198C768"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4D26B2E8" w14:textId="77777777" w:rsidR="001C42D1" w:rsidRPr="00A948D1" w:rsidRDefault="001C42D1" w:rsidP="00A948D1">
            <w:pPr>
              <w:pStyle w:val="NoSpacing"/>
              <w:spacing w:line="240" w:lineRule="auto"/>
              <w:jc w:val="center"/>
              <w:rPr>
                <w:sz w:val="14"/>
                <w:szCs w:val="14"/>
              </w:rPr>
            </w:pPr>
            <w:r w:rsidRPr="00A948D1">
              <w:rPr>
                <w:sz w:val="14"/>
                <w:szCs w:val="14"/>
              </w:rPr>
              <w:t>-0.24448</w:t>
            </w:r>
          </w:p>
        </w:tc>
        <w:tc>
          <w:tcPr>
            <w:tcW w:w="663" w:type="pct"/>
            <w:tcBorders>
              <w:top w:val="nil"/>
              <w:left w:val="nil"/>
              <w:bottom w:val="nil"/>
              <w:right w:val="nil"/>
            </w:tcBorders>
            <w:shd w:val="clear" w:color="000000" w:fill="F2F2F2"/>
            <w:noWrap/>
            <w:vAlign w:val="center"/>
            <w:hideMark/>
          </w:tcPr>
          <w:p w14:paraId="60AA3BC1" w14:textId="77777777" w:rsidR="001C42D1" w:rsidRPr="00A948D1" w:rsidRDefault="001C42D1" w:rsidP="00A948D1">
            <w:pPr>
              <w:pStyle w:val="NoSpacing"/>
              <w:spacing w:line="240" w:lineRule="auto"/>
              <w:jc w:val="center"/>
              <w:rPr>
                <w:sz w:val="14"/>
                <w:szCs w:val="14"/>
              </w:rPr>
            </w:pPr>
            <w:r w:rsidRPr="00A948D1">
              <w:rPr>
                <w:sz w:val="14"/>
                <w:szCs w:val="14"/>
              </w:rPr>
              <w:t>0.28134</w:t>
            </w:r>
          </w:p>
        </w:tc>
        <w:tc>
          <w:tcPr>
            <w:tcW w:w="415" w:type="pct"/>
            <w:tcBorders>
              <w:top w:val="nil"/>
              <w:left w:val="nil"/>
              <w:bottom w:val="nil"/>
              <w:right w:val="nil"/>
            </w:tcBorders>
            <w:shd w:val="clear" w:color="000000" w:fill="F2F2F2"/>
            <w:noWrap/>
            <w:vAlign w:val="center"/>
            <w:hideMark/>
          </w:tcPr>
          <w:p w14:paraId="7DC35445" w14:textId="77777777" w:rsidR="001C42D1" w:rsidRPr="00A948D1" w:rsidRDefault="001C42D1" w:rsidP="00A948D1">
            <w:pPr>
              <w:pStyle w:val="NoSpacing"/>
              <w:spacing w:line="240" w:lineRule="auto"/>
              <w:jc w:val="center"/>
              <w:rPr>
                <w:sz w:val="14"/>
                <w:szCs w:val="14"/>
              </w:rPr>
            </w:pPr>
            <w:r w:rsidRPr="00A948D1">
              <w:rPr>
                <w:sz w:val="14"/>
                <w:szCs w:val="14"/>
              </w:rPr>
              <w:t>0.821</w:t>
            </w:r>
          </w:p>
        </w:tc>
        <w:tc>
          <w:tcPr>
            <w:tcW w:w="911" w:type="pct"/>
            <w:tcBorders>
              <w:top w:val="nil"/>
              <w:left w:val="nil"/>
              <w:bottom w:val="nil"/>
              <w:right w:val="nil"/>
            </w:tcBorders>
            <w:shd w:val="clear" w:color="000000" w:fill="F2F2F2"/>
            <w:noWrap/>
            <w:vAlign w:val="center"/>
            <w:hideMark/>
          </w:tcPr>
          <w:p w14:paraId="4984D041" w14:textId="77777777" w:rsidR="001C42D1" w:rsidRPr="00A948D1" w:rsidRDefault="001C42D1" w:rsidP="00A948D1">
            <w:pPr>
              <w:pStyle w:val="NoSpacing"/>
              <w:spacing w:line="240" w:lineRule="auto"/>
              <w:jc w:val="center"/>
              <w:rPr>
                <w:sz w:val="14"/>
                <w:szCs w:val="14"/>
              </w:rPr>
            </w:pPr>
            <w:r w:rsidRPr="00A948D1">
              <w:rPr>
                <w:sz w:val="14"/>
                <w:szCs w:val="14"/>
              </w:rPr>
              <w:t>-0.9699</w:t>
            </w:r>
          </w:p>
        </w:tc>
        <w:tc>
          <w:tcPr>
            <w:tcW w:w="1123" w:type="pct"/>
            <w:tcBorders>
              <w:top w:val="nil"/>
              <w:left w:val="nil"/>
              <w:bottom w:val="nil"/>
              <w:right w:val="nil"/>
            </w:tcBorders>
            <w:shd w:val="clear" w:color="000000" w:fill="F2F2F2"/>
            <w:noWrap/>
            <w:vAlign w:val="center"/>
            <w:hideMark/>
          </w:tcPr>
          <w:p w14:paraId="07362AC1" w14:textId="77777777" w:rsidR="001C42D1" w:rsidRPr="00A948D1" w:rsidRDefault="001C42D1" w:rsidP="00A948D1">
            <w:pPr>
              <w:pStyle w:val="NoSpacing"/>
              <w:spacing w:line="240" w:lineRule="auto"/>
              <w:jc w:val="center"/>
              <w:rPr>
                <w:sz w:val="14"/>
                <w:szCs w:val="14"/>
              </w:rPr>
            </w:pPr>
            <w:r w:rsidRPr="00A948D1">
              <w:rPr>
                <w:sz w:val="14"/>
                <w:szCs w:val="14"/>
              </w:rPr>
              <w:t>0.4809</w:t>
            </w:r>
          </w:p>
        </w:tc>
      </w:tr>
      <w:tr w:rsidR="00A948D1" w:rsidRPr="00A948D1" w14:paraId="60ECC309" w14:textId="77777777" w:rsidTr="00A948D1">
        <w:trPr>
          <w:trHeight w:val="100"/>
        </w:trPr>
        <w:tc>
          <w:tcPr>
            <w:tcW w:w="205" w:type="pct"/>
            <w:vMerge/>
            <w:tcBorders>
              <w:top w:val="nil"/>
              <w:left w:val="nil"/>
              <w:bottom w:val="nil"/>
              <w:right w:val="nil"/>
            </w:tcBorders>
            <w:textDirection w:val="btLr"/>
            <w:vAlign w:val="center"/>
            <w:hideMark/>
          </w:tcPr>
          <w:p w14:paraId="22205E25"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EC869C9"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798F34A2"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000000" w:fill="F2F2F2"/>
            <w:noWrap/>
            <w:vAlign w:val="bottom"/>
            <w:hideMark/>
          </w:tcPr>
          <w:p w14:paraId="05E32B48"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77002984" w14:textId="77777777" w:rsidR="001C42D1" w:rsidRPr="00A948D1" w:rsidRDefault="001C42D1" w:rsidP="00A948D1">
            <w:pPr>
              <w:pStyle w:val="NoSpacing"/>
              <w:spacing w:line="240" w:lineRule="auto"/>
              <w:jc w:val="center"/>
              <w:rPr>
                <w:sz w:val="14"/>
                <w:szCs w:val="14"/>
              </w:rPr>
            </w:pPr>
            <w:r w:rsidRPr="00A948D1">
              <w:rPr>
                <w:sz w:val="14"/>
                <w:szCs w:val="14"/>
              </w:rPr>
              <w:t>0.17868</w:t>
            </w:r>
          </w:p>
        </w:tc>
        <w:tc>
          <w:tcPr>
            <w:tcW w:w="663" w:type="pct"/>
            <w:tcBorders>
              <w:top w:val="nil"/>
              <w:left w:val="nil"/>
              <w:bottom w:val="nil"/>
              <w:right w:val="nil"/>
            </w:tcBorders>
            <w:shd w:val="clear" w:color="000000" w:fill="F2F2F2"/>
            <w:noWrap/>
            <w:vAlign w:val="center"/>
            <w:hideMark/>
          </w:tcPr>
          <w:p w14:paraId="5C45AE47" w14:textId="77777777" w:rsidR="001C42D1" w:rsidRPr="00A948D1" w:rsidRDefault="001C42D1" w:rsidP="00A948D1">
            <w:pPr>
              <w:pStyle w:val="NoSpacing"/>
              <w:spacing w:line="240" w:lineRule="auto"/>
              <w:jc w:val="center"/>
              <w:rPr>
                <w:sz w:val="14"/>
                <w:szCs w:val="14"/>
              </w:rPr>
            </w:pPr>
            <w:r w:rsidRPr="00A948D1">
              <w:rPr>
                <w:sz w:val="14"/>
                <w:szCs w:val="14"/>
              </w:rPr>
              <w:t>0.27661</w:t>
            </w:r>
          </w:p>
        </w:tc>
        <w:tc>
          <w:tcPr>
            <w:tcW w:w="415" w:type="pct"/>
            <w:tcBorders>
              <w:top w:val="nil"/>
              <w:left w:val="nil"/>
              <w:bottom w:val="nil"/>
              <w:right w:val="nil"/>
            </w:tcBorders>
            <w:shd w:val="clear" w:color="000000" w:fill="F2F2F2"/>
            <w:noWrap/>
            <w:vAlign w:val="center"/>
            <w:hideMark/>
          </w:tcPr>
          <w:p w14:paraId="783BC769" w14:textId="77777777" w:rsidR="001C42D1" w:rsidRPr="00A948D1" w:rsidRDefault="001C42D1" w:rsidP="00A948D1">
            <w:pPr>
              <w:pStyle w:val="NoSpacing"/>
              <w:spacing w:line="240" w:lineRule="auto"/>
              <w:jc w:val="center"/>
              <w:rPr>
                <w:sz w:val="14"/>
                <w:szCs w:val="14"/>
              </w:rPr>
            </w:pPr>
            <w:r w:rsidRPr="00A948D1">
              <w:rPr>
                <w:sz w:val="14"/>
                <w:szCs w:val="14"/>
              </w:rPr>
              <w:t>0.917</w:t>
            </w:r>
          </w:p>
        </w:tc>
        <w:tc>
          <w:tcPr>
            <w:tcW w:w="911" w:type="pct"/>
            <w:tcBorders>
              <w:top w:val="nil"/>
              <w:left w:val="nil"/>
              <w:bottom w:val="nil"/>
              <w:right w:val="nil"/>
            </w:tcBorders>
            <w:shd w:val="clear" w:color="000000" w:fill="F2F2F2"/>
            <w:noWrap/>
            <w:vAlign w:val="center"/>
            <w:hideMark/>
          </w:tcPr>
          <w:p w14:paraId="285DFD62" w14:textId="77777777" w:rsidR="001C42D1" w:rsidRPr="00A948D1" w:rsidRDefault="001C42D1" w:rsidP="00A948D1">
            <w:pPr>
              <w:pStyle w:val="NoSpacing"/>
              <w:spacing w:line="240" w:lineRule="auto"/>
              <w:jc w:val="center"/>
              <w:rPr>
                <w:sz w:val="14"/>
                <w:szCs w:val="14"/>
              </w:rPr>
            </w:pPr>
            <w:r w:rsidRPr="00A948D1">
              <w:rPr>
                <w:sz w:val="14"/>
                <w:szCs w:val="14"/>
              </w:rPr>
              <w:t>-0.5345</w:t>
            </w:r>
          </w:p>
        </w:tc>
        <w:tc>
          <w:tcPr>
            <w:tcW w:w="1123" w:type="pct"/>
            <w:tcBorders>
              <w:top w:val="nil"/>
              <w:left w:val="nil"/>
              <w:bottom w:val="nil"/>
              <w:right w:val="nil"/>
            </w:tcBorders>
            <w:shd w:val="clear" w:color="000000" w:fill="F2F2F2"/>
            <w:noWrap/>
            <w:vAlign w:val="center"/>
            <w:hideMark/>
          </w:tcPr>
          <w:p w14:paraId="38CE645B" w14:textId="77777777" w:rsidR="001C42D1" w:rsidRPr="00A948D1" w:rsidRDefault="001C42D1" w:rsidP="00A948D1">
            <w:pPr>
              <w:pStyle w:val="NoSpacing"/>
              <w:spacing w:line="240" w:lineRule="auto"/>
              <w:jc w:val="center"/>
              <w:rPr>
                <w:sz w:val="14"/>
                <w:szCs w:val="14"/>
              </w:rPr>
            </w:pPr>
            <w:r w:rsidRPr="00A948D1">
              <w:rPr>
                <w:sz w:val="14"/>
                <w:szCs w:val="14"/>
              </w:rPr>
              <w:t>0.8919</w:t>
            </w:r>
          </w:p>
        </w:tc>
      </w:tr>
      <w:tr w:rsidR="00A948D1" w:rsidRPr="00A948D1" w14:paraId="019B9911" w14:textId="77777777" w:rsidTr="00A948D1">
        <w:trPr>
          <w:trHeight w:val="100"/>
        </w:trPr>
        <w:tc>
          <w:tcPr>
            <w:tcW w:w="205" w:type="pct"/>
            <w:vMerge/>
            <w:tcBorders>
              <w:top w:val="nil"/>
              <w:left w:val="nil"/>
              <w:bottom w:val="nil"/>
              <w:right w:val="nil"/>
            </w:tcBorders>
            <w:textDirection w:val="btLr"/>
            <w:vAlign w:val="center"/>
            <w:hideMark/>
          </w:tcPr>
          <w:p w14:paraId="76031126"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EB5D9AF"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16D0A94"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5F3BC148"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1272C81E" w14:textId="77777777" w:rsidR="001C42D1" w:rsidRPr="00A948D1" w:rsidRDefault="001C42D1" w:rsidP="00A948D1">
            <w:pPr>
              <w:pStyle w:val="NoSpacing"/>
              <w:spacing w:line="240" w:lineRule="auto"/>
              <w:jc w:val="center"/>
              <w:rPr>
                <w:sz w:val="14"/>
                <w:szCs w:val="14"/>
              </w:rPr>
            </w:pPr>
            <w:r w:rsidRPr="00A948D1">
              <w:rPr>
                <w:sz w:val="14"/>
                <w:szCs w:val="14"/>
              </w:rPr>
              <w:t>0.49244</w:t>
            </w:r>
          </w:p>
        </w:tc>
        <w:tc>
          <w:tcPr>
            <w:tcW w:w="663" w:type="pct"/>
            <w:tcBorders>
              <w:top w:val="nil"/>
              <w:left w:val="nil"/>
              <w:bottom w:val="nil"/>
              <w:right w:val="nil"/>
            </w:tcBorders>
            <w:shd w:val="clear" w:color="000000" w:fill="F2F2F2"/>
            <w:noWrap/>
            <w:vAlign w:val="center"/>
            <w:hideMark/>
          </w:tcPr>
          <w:p w14:paraId="5873DC05" w14:textId="77777777" w:rsidR="001C42D1" w:rsidRPr="00A948D1" w:rsidRDefault="001C42D1" w:rsidP="00A948D1">
            <w:pPr>
              <w:pStyle w:val="NoSpacing"/>
              <w:spacing w:line="240" w:lineRule="auto"/>
              <w:jc w:val="center"/>
              <w:rPr>
                <w:sz w:val="14"/>
                <w:szCs w:val="14"/>
              </w:rPr>
            </w:pPr>
            <w:r w:rsidRPr="00A948D1">
              <w:rPr>
                <w:sz w:val="14"/>
                <w:szCs w:val="14"/>
              </w:rPr>
              <w:t>0.27579</w:t>
            </w:r>
          </w:p>
        </w:tc>
        <w:tc>
          <w:tcPr>
            <w:tcW w:w="415" w:type="pct"/>
            <w:tcBorders>
              <w:top w:val="nil"/>
              <w:left w:val="nil"/>
              <w:bottom w:val="nil"/>
              <w:right w:val="nil"/>
            </w:tcBorders>
            <w:shd w:val="clear" w:color="000000" w:fill="F2F2F2"/>
            <w:noWrap/>
            <w:vAlign w:val="center"/>
            <w:hideMark/>
          </w:tcPr>
          <w:p w14:paraId="6FCCA3B3" w14:textId="77777777" w:rsidR="001C42D1" w:rsidRPr="00A948D1" w:rsidRDefault="001C42D1" w:rsidP="00A948D1">
            <w:pPr>
              <w:pStyle w:val="NoSpacing"/>
              <w:spacing w:line="240" w:lineRule="auto"/>
              <w:jc w:val="center"/>
              <w:rPr>
                <w:sz w:val="14"/>
                <w:szCs w:val="14"/>
              </w:rPr>
            </w:pPr>
            <w:r w:rsidRPr="00A948D1">
              <w:rPr>
                <w:sz w:val="14"/>
                <w:szCs w:val="14"/>
              </w:rPr>
              <w:t>0.282</w:t>
            </w:r>
          </w:p>
        </w:tc>
        <w:tc>
          <w:tcPr>
            <w:tcW w:w="911" w:type="pct"/>
            <w:tcBorders>
              <w:top w:val="nil"/>
              <w:left w:val="nil"/>
              <w:bottom w:val="nil"/>
              <w:right w:val="nil"/>
            </w:tcBorders>
            <w:shd w:val="clear" w:color="000000" w:fill="F2F2F2"/>
            <w:noWrap/>
            <w:vAlign w:val="center"/>
            <w:hideMark/>
          </w:tcPr>
          <w:p w14:paraId="18B0FBD9" w14:textId="77777777" w:rsidR="001C42D1" w:rsidRPr="00A948D1" w:rsidRDefault="001C42D1" w:rsidP="00A948D1">
            <w:pPr>
              <w:pStyle w:val="NoSpacing"/>
              <w:spacing w:line="240" w:lineRule="auto"/>
              <w:jc w:val="center"/>
              <w:rPr>
                <w:sz w:val="14"/>
                <w:szCs w:val="14"/>
              </w:rPr>
            </w:pPr>
            <w:r w:rsidRPr="00A948D1">
              <w:rPr>
                <w:sz w:val="14"/>
                <w:szCs w:val="14"/>
              </w:rPr>
              <w:t>-0.2187</w:t>
            </w:r>
          </w:p>
        </w:tc>
        <w:tc>
          <w:tcPr>
            <w:tcW w:w="1123" w:type="pct"/>
            <w:tcBorders>
              <w:top w:val="nil"/>
              <w:left w:val="nil"/>
              <w:bottom w:val="nil"/>
              <w:right w:val="nil"/>
            </w:tcBorders>
            <w:shd w:val="clear" w:color="000000" w:fill="F2F2F2"/>
            <w:noWrap/>
            <w:vAlign w:val="center"/>
            <w:hideMark/>
          </w:tcPr>
          <w:p w14:paraId="58BA6402" w14:textId="77777777" w:rsidR="001C42D1" w:rsidRPr="00A948D1" w:rsidRDefault="001C42D1" w:rsidP="00A948D1">
            <w:pPr>
              <w:pStyle w:val="NoSpacing"/>
              <w:spacing w:line="240" w:lineRule="auto"/>
              <w:jc w:val="center"/>
              <w:rPr>
                <w:sz w:val="14"/>
                <w:szCs w:val="14"/>
              </w:rPr>
            </w:pPr>
            <w:r w:rsidRPr="00A948D1">
              <w:rPr>
                <w:sz w:val="14"/>
                <w:szCs w:val="14"/>
              </w:rPr>
              <w:t>1.2036</w:t>
            </w:r>
          </w:p>
        </w:tc>
      </w:tr>
      <w:tr w:rsidR="00A948D1" w:rsidRPr="00A948D1" w14:paraId="36D90E0B" w14:textId="77777777" w:rsidTr="00A948D1">
        <w:trPr>
          <w:trHeight w:val="100"/>
        </w:trPr>
        <w:tc>
          <w:tcPr>
            <w:tcW w:w="205" w:type="pct"/>
            <w:vMerge/>
            <w:tcBorders>
              <w:top w:val="nil"/>
              <w:left w:val="nil"/>
              <w:bottom w:val="nil"/>
              <w:right w:val="nil"/>
            </w:tcBorders>
            <w:textDirection w:val="btLr"/>
            <w:vAlign w:val="center"/>
            <w:hideMark/>
          </w:tcPr>
          <w:p w14:paraId="494BC9B6"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B862F3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5CE766C"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3CA1E979"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2A869170" w14:textId="77777777" w:rsidR="001C42D1" w:rsidRPr="00A948D1" w:rsidRDefault="001C42D1" w:rsidP="00A948D1">
            <w:pPr>
              <w:pStyle w:val="NoSpacing"/>
              <w:spacing w:line="240" w:lineRule="auto"/>
              <w:jc w:val="center"/>
              <w:rPr>
                <w:sz w:val="14"/>
                <w:szCs w:val="14"/>
              </w:rPr>
            </w:pPr>
            <w:r w:rsidRPr="00A948D1">
              <w:rPr>
                <w:sz w:val="14"/>
                <w:szCs w:val="14"/>
              </w:rPr>
              <w:t>0.24448</w:t>
            </w:r>
          </w:p>
        </w:tc>
        <w:tc>
          <w:tcPr>
            <w:tcW w:w="663" w:type="pct"/>
            <w:tcBorders>
              <w:top w:val="nil"/>
              <w:left w:val="nil"/>
              <w:bottom w:val="nil"/>
              <w:right w:val="nil"/>
            </w:tcBorders>
            <w:shd w:val="clear" w:color="000000" w:fill="F2F2F2"/>
            <w:noWrap/>
            <w:vAlign w:val="center"/>
            <w:hideMark/>
          </w:tcPr>
          <w:p w14:paraId="07863E4C" w14:textId="77777777" w:rsidR="001C42D1" w:rsidRPr="00A948D1" w:rsidRDefault="001C42D1" w:rsidP="00A948D1">
            <w:pPr>
              <w:pStyle w:val="NoSpacing"/>
              <w:spacing w:line="240" w:lineRule="auto"/>
              <w:jc w:val="center"/>
              <w:rPr>
                <w:sz w:val="14"/>
                <w:szCs w:val="14"/>
              </w:rPr>
            </w:pPr>
            <w:r w:rsidRPr="00A948D1">
              <w:rPr>
                <w:sz w:val="14"/>
                <w:szCs w:val="14"/>
              </w:rPr>
              <w:t>0.28134</w:t>
            </w:r>
          </w:p>
        </w:tc>
        <w:tc>
          <w:tcPr>
            <w:tcW w:w="415" w:type="pct"/>
            <w:tcBorders>
              <w:top w:val="nil"/>
              <w:left w:val="nil"/>
              <w:bottom w:val="nil"/>
              <w:right w:val="nil"/>
            </w:tcBorders>
            <w:shd w:val="clear" w:color="000000" w:fill="F2F2F2"/>
            <w:noWrap/>
            <w:vAlign w:val="center"/>
            <w:hideMark/>
          </w:tcPr>
          <w:p w14:paraId="44109D76" w14:textId="77777777" w:rsidR="001C42D1" w:rsidRPr="00A948D1" w:rsidRDefault="001C42D1" w:rsidP="00A948D1">
            <w:pPr>
              <w:pStyle w:val="NoSpacing"/>
              <w:spacing w:line="240" w:lineRule="auto"/>
              <w:jc w:val="center"/>
              <w:rPr>
                <w:sz w:val="14"/>
                <w:szCs w:val="14"/>
              </w:rPr>
            </w:pPr>
            <w:r w:rsidRPr="00A948D1">
              <w:rPr>
                <w:sz w:val="14"/>
                <w:szCs w:val="14"/>
              </w:rPr>
              <w:t>0.821</w:t>
            </w:r>
          </w:p>
        </w:tc>
        <w:tc>
          <w:tcPr>
            <w:tcW w:w="911" w:type="pct"/>
            <w:tcBorders>
              <w:top w:val="nil"/>
              <w:left w:val="nil"/>
              <w:bottom w:val="nil"/>
              <w:right w:val="nil"/>
            </w:tcBorders>
            <w:shd w:val="clear" w:color="000000" w:fill="F2F2F2"/>
            <w:noWrap/>
            <w:vAlign w:val="center"/>
            <w:hideMark/>
          </w:tcPr>
          <w:p w14:paraId="4C758604" w14:textId="77777777" w:rsidR="001C42D1" w:rsidRPr="00A948D1" w:rsidRDefault="001C42D1" w:rsidP="00A948D1">
            <w:pPr>
              <w:pStyle w:val="NoSpacing"/>
              <w:spacing w:line="240" w:lineRule="auto"/>
              <w:jc w:val="center"/>
              <w:rPr>
                <w:sz w:val="14"/>
                <w:szCs w:val="14"/>
              </w:rPr>
            </w:pPr>
            <w:r w:rsidRPr="00A948D1">
              <w:rPr>
                <w:sz w:val="14"/>
                <w:szCs w:val="14"/>
              </w:rPr>
              <w:t>-0.4809</w:t>
            </w:r>
          </w:p>
        </w:tc>
        <w:tc>
          <w:tcPr>
            <w:tcW w:w="1123" w:type="pct"/>
            <w:tcBorders>
              <w:top w:val="nil"/>
              <w:left w:val="nil"/>
              <w:bottom w:val="nil"/>
              <w:right w:val="nil"/>
            </w:tcBorders>
            <w:shd w:val="clear" w:color="000000" w:fill="F2F2F2"/>
            <w:noWrap/>
            <w:vAlign w:val="center"/>
            <w:hideMark/>
          </w:tcPr>
          <w:p w14:paraId="53A3329A" w14:textId="77777777" w:rsidR="001C42D1" w:rsidRPr="00A948D1" w:rsidRDefault="001C42D1" w:rsidP="00A948D1">
            <w:pPr>
              <w:pStyle w:val="NoSpacing"/>
              <w:spacing w:line="240" w:lineRule="auto"/>
              <w:jc w:val="center"/>
              <w:rPr>
                <w:sz w:val="14"/>
                <w:szCs w:val="14"/>
              </w:rPr>
            </w:pPr>
            <w:r w:rsidRPr="00A948D1">
              <w:rPr>
                <w:sz w:val="14"/>
                <w:szCs w:val="14"/>
              </w:rPr>
              <w:t>0.9699</w:t>
            </w:r>
          </w:p>
        </w:tc>
      </w:tr>
      <w:tr w:rsidR="00A948D1" w:rsidRPr="00A948D1" w14:paraId="29E257A5" w14:textId="77777777" w:rsidTr="00A948D1">
        <w:trPr>
          <w:trHeight w:val="100"/>
        </w:trPr>
        <w:tc>
          <w:tcPr>
            <w:tcW w:w="205" w:type="pct"/>
            <w:vMerge/>
            <w:tcBorders>
              <w:top w:val="nil"/>
              <w:left w:val="nil"/>
              <w:bottom w:val="nil"/>
              <w:right w:val="nil"/>
            </w:tcBorders>
            <w:textDirection w:val="btLr"/>
            <w:vAlign w:val="center"/>
            <w:hideMark/>
          </w:tcPr>
          <w:p w14:paraId="3FFC9C81" w14:textId="77777777" w:rsidR="001C42D1" w:rsidRPr="00A948D1" w:rsidRDefault="001C42D1" w:rsidP="001C42D1">
            <w:pPr>
              <w:pStyle w:val="NoSpacing"/>
              <w:spacing w:line="240" w:lineRule="auto"/>
              <w:rPr>
                <w:sz w:val="14"/>
                <w:szCs w:val="14"/>
              </w:rPr>
            </w:pPr>
          </w:p>
        </w:tc>
        <w:tc>
          <w:tcPr>
            <w:tcW w:w="208" w:type="pct"/>
            <w:vMerge w:val="restart"/>
            <w:tcBorders>
              <w:top w:val="nil"/>
              <w:left w:val="nil"/>
              <w:bottom w:val="nil"/>
              <w:right w:val="nil"/>
            </w:tcBorders>
            <w:shd w:val="clear" w:color="auto" w:fill="auto"/>
            <w:textDirection w:val="btLr"/>
            <w:vAlign w:val="bottom"/>
            <w:hideMark/>
          </w:tcPr>
          <w:p w14:paraId="590CD8E7" w14:textId="77777777" w:rsidR="001C42D1" w:rsidRPr="00A948D1" w:rsidRDefault="001C42D1" w:rsidP="001C42D1">
            <w:pPr>
              <w:pStyle w:val="NoSpacing"/>
              <w:spacing w:line="240" w:lineRule="auto"/>
              <w:rPr>
                <w:sz w:val="14"/>
                <w:szCs w:val="14"/>
              </w:rPr>
            </w:pPr>
            <w:r w:rsidRPr="00A948D1">
              <w:rPr>
                <w:sz w:val="14"/>
                <w:szCs w:val="14"/>
              </w:rPr>
              <w:t>Object scores dimension 3</w:t>
            </w:r>
          </w:p>
        </w:tc>
        <w:tc>
          <w:tcPr>
            <w:tcW w:w="395" w:type="pct"/>
            <w:vMerge w:val="restart"/>
            <w:tcBorders>
              <w:top w:val="nil"/>
              <w:left w:val="nil"/>
              <w:bottom w:val="nil"/>
              <w:right w:val="nil"/>
            </w:tcBorders>
            <w:shd w:val="clear" w:color="auto" w:fill="auto"/>
            <w:noWrap/>
            <w:textDirection w:val="btLr"/>
            <w:vAlign w:val="bottom"/>
            <w:hideMark/>
          </w:tcPr>
          <w:p w14:paraId="5CEA002A"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auto" w:fill="auto"/>
            <w:noWrap/>
            <w:vAlign w:val="bottom"/>
            <w:hideMark/>
          </w:tcPr>
          <w:p w14:paraId="18153AD4"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017E9C41" w14:textId="77777777" w:rsidR="001C42D1" w:rsidRPr="00A948D1" w:rsidRDefault="001C42D1" w:rsidP="00A948D1">
            <w:pPr>
              <w:pStyle w:val="NoSpacing"/>
              <w:spacing w:line="240" w:lineRule="auto"/>
              <w:jc w:val="center"/>
              <w:rPr>
                <w:sz w:val="14"/>
                <w:szCs w:val="14"/>
              </w:rPr>
            </w:pPr>
            <w:r w:rsidRPr="00A948D1">
              <w:rPr>
                <w:sz w:val="14"/>
                <w:szCs w:val="14"/>
              </w:rPr>
              <w:t>-0.13072</w:t>
            </w:r>
          </w:p>
        </w:tc>
        <w:tc>
          <w:tcPr>
            <w:tcW w:w="663" w:type="pct"/>
            <w:tcBorders>
              <w:top w:val="nil"/>
              <w:left w:val="nil"/>
              <w:bottom w:val="nil"/>
              <w:right w:val="nil"/>
            </w:tcBorders>
            <w:shd w:val="clear" w:color="auto" w:fill="auto"/>
            <w:noWrap/>
            <w:vAlign w:val="center"/>
            <w:hideMark/>
          </w:tcPr>
          <w:p w14:paraId="713D16CB" w14:textId="77777777" w:rsidR="001C42D1" w:rsidRPr="00A948D1" w:rsidRDefault="001C42D1" w:rsidP="00A948D1">
            <w:pPr>
              <w:pStyle w:val="NoSpacing"/>
              <w:spacing w:line="240" w:lineRule="auto"/>
              <w:jc w:val="center"/>
              <w:rPr>
                <w:sz w:val="14"/>
                <w:szCs w:val="14"/>
              </w:rPr>
            </w:pPr>
            <w:r w:rsidRPr="00A948D1">
              <w:rPr>
                <w:sz w:val="14"/>
                <w:szCs w:val="14"/>
              </w:rPr>
              <w:t>0.10856</w:t>
            </w:r>
          </w:p>
        </w:tc>
        <w:tc>
          <w:tcPr>
            <w:tcW w:w="415" w:type="pct"/>
            <w:tcBorders>
              <w:top w:val="nil"/>
              <w:left w:val="nil"/>
              <w:bottom w:val="nil"/>
              <w:right w:val="nil"/>
            </w:tcBorders>
            <w:shd w:val="clear" w:color="auto" w:fill="auto"/>
            <w:noWrap/>
            <w:vAlign w:val="center"/>
            <w:hideMark/>
          </w:tcPr>
          <w:p w14:paraId="4FA057E4" w14:textId="77777777" w:rsidR="001C42D1" w:rsidRPr="00A948D1" w:rsidRDefault="001C42D1" w:rsidP="00A948D1">
            <w:pPr>
              <w:pStyle w:val="NoSpacing"/>
              <w:spacing w:line="240" w:lineRule="auto"/>
              <w:jc w:val="center"/>
              <w:rPr>
                <w:sz w:val="14"/>
                <w:szCs w:val="14"/>
              </w:rPr>
            </w:pPr>
            <w:r w:rsidRPr="00A948D1">
              <w:rPr>
                <w:sz w:val="14"/>
                <w:szCs w:val="14"/>
              </w:rPr>
              <w:t>0.625</w:t>
            </w:r>
          </w:p>
        </w:tc>
        <w:tc>
          <w:tcPr>
            <w:tcW w:w="911" w:type="pct"/>
            <w:tcBorders>
              <w:top w:val="nil"/>
              <w:left w:val="nil"/>
              <w:bottom w:val="nil"/>
              <w:right w:val="nil"/>
            </w:tcBorders>
            <w:shd w:val="clear" w:color="auto" w:fill="auto"/>
            <w:noWrap/>
            <w:vAlign w:val="center"/>
            <w:hideMark/>
          </w:tcPr>
          <w:p w14:paraId="5558ABA8" w14:textId="77777777" w:rsidR="001C42D1" w:rsidRPr="00A948D1" w:rsidRDefault="001C42D1" w:rsidP="00A948D1">
            <w:pPr>
              <w:pStyle w:val="NoSpacing"/>
              <w:spacing w:line="240" w:lineRule="auto"/>
              <w:jc w:val="center"/>
              <w:rPr>
                <w:sz w:val="14"/>
                <w:szCs w:val="14"/>
              </w:rPr>
            </w:pPr>
            <w:r w:rsidRPr="00A948D1">
              <w:rPr>
                <w:sz w:val="14"/>
                <w:szCs w:val="14"/>
              </w:rPr>
              <w:t>-0.4106</w:t>
            </w:r>
          </w:p>
        </w:tc>
        <w:tc>
          <w:tcPr>
            <w:tcW w:w="1123" w:type="pct"/>
            <w:tcBorders>
              <w:top w:val="nil"/>
              <w:left w:val="nil"/>
              <w:bottom w:val="nil"/>
              <w:right w:val="nil"/>
            </w:tcBorders>
            <w:shd w:val="clear" w:color="auto" w:fill="auto"/>
            <w:noWrap/>
            <w:vAlign w:val="center"/>
            <w:hideMark/>
          </w:tcPr>
          <w:p w14:paraId="45BE201A" w14:textId="77777777" w:rsidR="001C42D1" w:rsidRPr="00A948D1" w:rsidRDefault="001C42D1" w:rsidP="00A948D1">
            <w:pPr>
              <w:pStyle w:val="NoSpacing"/>
              <w:spacing w:line="240" w:lineRule="auto"/>
              <w:jc w:val="center"/>
              <w:rPr>
                <w:sz w:val="14"/>
                <w:szCs w:val="14"/>
              </w:rPr>
            </w:pPr>
            <w:r w:rsidRPr="00A948D1">
              <w:rPr>
                <w:sz w:val="14"/>
                <w:szCs w:val="14"/>
              </w:rPr>
              <w:t>0.1492</w:t>
            </w:r>
          </w:p>
        </w:tc>
      </w:tr>
      <w:tr w:rsidR="00A948D1" w:rsidRPr="00A948D1" w14:paraId="54F5A13A" w14:textId="77777777" w:rsidTr="00A948D1">
        <w:trPr>
          <w:trHeight w:val="100"/>
        </w:trPr>
        <w:tc>
          <w:tcPr>
            <w:tcW w:w="205" w:type="pct"/>
            <w:vMerge/>
            <w:tcBorders>
              <w:top w:val="nil"/>
              <w:left w:val="nil"/>
              <w:bottom w:val="nil"/>
              <w:right w:val="nil"/>
            </w:tcBorders>
            <w:textDirection w:val="btLr"/>
            <w:vAlign w:val="center"/>
            <w:hideMark/>
          </w:tcPr>
          <w:p w14:paraId="6B49126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D531157"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26CD2B6C"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2807889B"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441068E4" w14:textId="77777777" w:rsidR="001C42D1" w:rsidRPr="00A948D1" w:rsidRDefault="001C42D1" w:rsidP="00A948D1">
            <w:pPr>
              <w:pStyle w:val="NoSpacing"/>
              <w:spacing w:line="240" w:lineRule="auto"/>
              <w:jc w:val="center"/>
              <w:rPr>
                <w:sz w:val="14"/>
                <w:szCs w:val="14"/>
              </w:rPr>
            </w:pPr>
            <w:r w:rsidRPr="00A948D1">
              <w:rPr>
                <w:sz w:val="14"/>
                <w:szCs w:val="14"/>
              </w:rPr>
              <w:t>-0.30073</w:t>
            </w:r>
          </w:p>
        </w:tc>
        <w:tc>
          <w:tcPr>
            <w:tcW w:w="663" w:type="pct"/>
            <w:tcBorders>
              <w:top w:val="nil"/>
              <w:left w:val="nil"/>
              <w:bottom w:val="nil"/>
              <w:right w:val="nil"/>
            </w:tcBorders>
            <w:shd w:val="clear" w:color="auto" w:fill="auto"/>
            <w:noWrap/>
            <w:vAlign w:val="center"/>
            <w:hideMark/>
          </w:tcPr>
          <w:p w14:paraId="4494D0B7" w14:textId="77777777" w:rsidR="001C42D1" w:rsidRPr="00A948D1" w:rsidRDefault="001C42D1" w:rsidP="00A948D1">
            <w:pPr>
              <w:pStyle w:val="NoSpacing"/>
              <w:spacing w:line="240" w:lineRule="auto"/>
              <w:jc w:val="center"/>
              <w:rPr>
                <w:sz w:val="14"/>
                <w:szCs w:val="14"/>
              </w:rPr>
            </w:pPr>
            <w:r w:rsidRPr="00A948D1">
              <w:rPr>
                <w:sz w:val="14"/>
                <w:szCs w:val="14"/>
              </w:rPr>
              <w:t>0.12204</w:t>
            </w:r>
          </w:p>
        </w:tc>
        <w:tc>
          <w:tcPr>
            <w:tcW w:w="415" w:type="pct"/>
            <w:tcBorders>
              <w:top w:val="nil"/>
              <w:left w:val="nil"/>
              <w:bottom w:val="nil"/>
              <w:right w:val="nil"/>
            </w:tcBorders>
            <w:shd w:val="clear" w:color="auto" w:fill="auto"/>
            <w:noWrap/>
            <w:vAlign w:val="center"/>
            <w:hideMark/>
          </w:tcPr>
          <w:p w14:paraId="1C17C6D0" w14:textId="77777777" w:rsidR="001C42D1" w:rsidRPr="00A948D1" w:rsidRDefault="001C42D1" w:rsidP="00A948D1">
            <w:pPr>
              <w:pStyle w:val="NoSpacing"/>
              <w:spacing w:line="240" w:lineRule="auto"/>
              <w:jc w:val="center"/>
              <w:rPr>
                <w:sz w:val="14"/>
                <w:szCs w:val="14"/>
              </w:rPr>
            </w:pPr>
            <w:r w:rsidRPr="00A948D1">
              <w:rPr>
                <w:sz w:val="14"/>
                <w:szCs w:val="14"/>
              </w:rPr>
              <w:t>0.067</w:t>
            </w:r>
          </w:p>
        </w:tc>
        <w:tc>
          <w:tcPr>
            <w:tcW w:w="911" w:type="pct"/>
            <w:tcBorders>
              <w:top w:val="nil"/>
              <w:left w:val="nil"/>
              <w:bottom w:val="nil"/>
              <w:right w:val="nil"/>
            </w:tcBorders>
            <w:shd w:val="clear" w:color="auto" w:fill="auto"/>
            <w:noWrap/>
            <w:vAlign w:val="center"/>
            <w:hideMark/>
          </w:tcPr>
          <w:p w14:paraId="5732D43B" w14:textId="77777777" w:rsidR="001C42D1" w:rsidRPr="00A948D1" w:rsidRDefault="001C42D1" w:rsidP="00A948D1">
            <w:pPr>
              <w:pStyle w:val="NoSpacing"/>
              <w:spacing w:line="240" w:lineRule="auto"/>
              <w:jc w:val="center"/>
              <w:rPr>
                <w:sz w:val="14"/>
                <w:szCs w:val="14"/>
              </w:rPr>
            </w:pPr>
            <w:r w:rsidRPr="00A948D1">
              <w:rPr>
                <w:sz w:val="14"/>
                <w:szCs w:val="14"/>
              </w:rPr>
              <w:t>-0.6154</w:t>
            </w:r>
          </w:p>
        </w:tc>
        <w:tc>
          <w:tcPr>
            <w:tcW w:w="1123" w:type="pct"/>
            <w:tcBorders>
              <w:top w:val="nil"/>
              <w:left w:val="nil"/>
              <w:bottom w:val="nil"/>
              <w:right w:val="nil"/>
            </w:tcBorders>
            <w:shd w:val="clear" w:color="auto" w:fill="auto"/>
            <w:noWrap/>
            <w:vAlign w:val="center"/>
            <w:hideMark/>
          </w:tcPr>
          <w:p w14:paraId="5404BDE3" w14:textId="77777777" w:rsidR="001C42D1" w:rsidRPr="00A948D1" w:rsidRDefault="001C42D1" w:rsidP="00A948D1">
            <w:pPr>
              <w:pStyle w:val="NoSpacing"/>
              <w:spacing w:line="240" w:lineRule="auto"/>
              <w:jc w:val="center"/>
              <w:rPr>
                <w:sz w:val="14"/>
                <w:szCs w:val="14"/>
              </w:rPr>
            </w:pPr>
            <w:r w:rsidRPr="00A948D1">
              <w:rPr>
                <w:sz w:val="14"/>
                <w:szCs w:val="14"/>
              </w:rPr>
              <w:t>0.0139</w:t>
            </w:r>
          </w:p>
        </w:tc>
      </w:tr>
      <w:tr w:rsidR="00A948D1" w:rsidRPr="00A948D1" w14:paraId="345952B1" w14:textId="77777777" w:rsidTr="00A948D1">
        <w:trPr>
          <w:trHeight w:val="100"/>
        </w:trPr>
        <w:tc>
          <w:tcPr>
            <w:tcW w:w="205" w:type="pct"/>
            <w:vMerge/>
            <w:tcBorders>
              <w:top w:val="nil"/>
              <w:left w:val="nil"/>
              <w:bottom w:val="nil"/>
              <w:right w:val="nil"/>
            </w:tcBorders>
            <w:textDirection w:val="btLr"/>
            <w:vAlign w:val="center"/>
            <w:hideMark/>
          </w:tcPr>
          <w:p w14:paraId="6E37204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3DD7D49"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31C365A"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1C5E1CEC"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618857E2" w14:textId="77777777" w:rsidR="001C42D1" w:rsidRPr="00A948D1" w:rsidRDefault="001C42D1" w:rsidP="00A948D1">
            <w:pPr>
              <w:pStyle w:val="NoSpacing"/>
              <w:spacing w:line="240" w:lineRule="auto"/>
              <w:jc w:val="center"/>
              <w:rPr>
                <w:sz w:val="14"/>
                <w:szCs w:val="14"/>
              </w:rPr>
            </w:pPr>
            <w:r w:rsidRPr="00A948D1">
              <w:rPr>
                <w:sz w:val="14"/>
                <w:szCs w:val="14"/>
              </w:rPr>
              <w:t>0.24924</w:t>
            </w:r>
          </w:p>
        </w:tc>
        <w:tc>
          <w:tcPr>
            <w:tcW w:w="663" w:type="pct"/>
            <w:tcBorders>
              <w:top w:val="nil"/>
              <w:left w:val="nil"/>
              <w:bottom w:val="nil"/>
              <w:right w:val="nil"/>
            </w:tcBorders>
            <w:shd w:val="clear" w:color="auto" w:fill="auto"/>
            <w:noWrap/>
            <w:vAlign w:val="center"/>
            <w:hideMark/>
          </w:tcPr>
          <w:p w14:paraId="46A06440" w14:textId="77777777" w:rsidR="001C42D1" w:rsidRPr="00A948D1" w:rsidRDefault="001C42D1" w:rsidP="00A948D1">
            <w:pPr>
              <w:pStyle w:val="NoSpacing"/>
              <w:spacing w:line="240" w:lineRule="auto"/>
              <w:jc w:val="center"/>
              <w:rPr>
                <w:sz w:val="14"/>
                <w:szCs w:val="14"/>
              </w:rPr>
            </w:pPr>
            <w:r w:rsidRPr="00A948D1">
              <w:rPr>
                <w:sz w:val="14"/>
                <w:szCs w:val="14"/>
              </w:rPr>
              <w:t>0.27737</w:t>
            </w:r>
          </w:p>
        </w:tc>
        <w:tc>
          <w:tcPr>
            <w:tcW w:w="415" w:type="pct"/>
            <w:tcBorders>
              <w:top w:val="nil"/>
              <w:left w:val="nil"/>
              <w:bottom w:val="nil"/>
              <w:right w:val="nil"/>
            </w:tcBorders>
            <w:shd w:val="clear" w:color="auto" w:fill="auto"/>
            <w:noWrap/>
            <w:vAlign w:val="center"/>
            <w:hideMark/>
          </w:tcPr>
          <w:p w14:paraId="1232BB5A" w14:textId="77777777" w:rsidR="001C42D1" w:rsidRPr="00A948D1" w:rsidRDefault="001C42D1" w:rsidP="00A948D1">
            <w:pPr>
              <w:pStyle w:val="NoSpacing"/>
              <w:spacing w:line="240" w:lineRule="auto"/>
              <w:jc w:val="center"/>
              <w:rPr>
                <w:sz w:val="14"/>
                <w:szCs w:val="14"/>
              </w:rPr>
            </w:pPr>
            <w:r w:rsidRPr="00A948D1">
              <w:rPr>
                <w:sz w:val="14"/>
                <w:szCs w:val="14"/>
              </w:rPr>
              <w:t>0.806</w:t>
            </w:r>
          </w:p>
        </w:tc>
        <w:tc>
          <w:tcPr>
            <w:tcW w:w="911" w:type="pct"/>
            <w:tcBorders>
              <w:top w:val="nil"/>
              <w:left w:val="nil"/>
              <w:bottom w:val="nil"/>
              <w:right w:val="nil"/>
            </w:tcBorders>
            <w:shd w:val="clear" w:color="auto" w:fill="auto"/>
            <w:noWrap/>
            <w:vAlign w:val="center"/>
            <w:hideMark/>
          </w:tcPr>
          <w:p w14:paraId="3F4A25D7" w14:textId="77777777" w:rsidR="001C42D1" w:rsidRPr="00A948D1" w:rsidRDefault="001C42D1" w:rsidP="00A948D1">
            <w:pPr>
              <w:pStyle w:val="NoSpacing"/>
              <w:spacing w:line="240" w:lineRule="auto"/>
              <w:jc w:val="center"/>
              <w:rPr>
                <w:sz w:val="14"/>
                <w:szCs w:val="14"/>
              </w:rPr>
            </w:pPr>
            <w:r w:rsidRPr="00A948D1">
              <w:rPr>
                <w:sz w:val="14"/>
                <w:szCs w:val="14"/>
              </w:rPr>
              <w:t>-0.466</w:t>
            </w:r>
          </w:p>
        </w:tc>
        <w:tc>
          <w:tcPr>
            <w:tcW w:w="1123" w:type="pct"/>
            <w:tcBorders>
              <w:top w:val="nil"/>
              <w:left w:val="nil"/>
              <w:bottom w:val="nil"/>
              <w:right w:val="nil"/>
            </w:tcBorders>
            <w:shd w:val="clear" w:color="auto" w:fill="auto"/>
            <w:noWrap/>
            <w:vAlign w:val="center"/>
            <w:hideMark/>
          </w:tcPr>
          <w:p w14:paraId="1A9A8126" w14:textId="77777777" w:rsidR="001C42D1" w:rsidRPr="00A948D1" w:rsidRDefault="001C42D1" w:rsidP="00A948D1">
            <w:pPr>
              <w:pStyle w:val="NoSpacing"/>
              <w:spacing w:line="240" w:lineRule="auto"/>
              <w:jc w:val="center"/>
              <w:rPr>
                <w:sz w:val="14"/>
                <w:szCs w:val="14"/>
              </w:rPr>
            </w:pPr>
            <w:r w:rsidRPr="00A948D1">
              <w:rPr>
                <w:sz w:val="14"/>
                <w:szCs w:val="14"/>
              </w:rPr>
              <w:t>0.9644</w:t>
            </w:r>
          </w:p>
        </w:tc>
      </w:tr>
      <w:tr w:rsidR="00A948D1" w:rsidRPr="00A948D1" w14:paraId="7BA37C86" w14:textId="77777777" w:rsidTr="00A948D1">
        <w:trPr>
          <w:trHeight w:val="100"/>
        </w:trPr>
        <w:tc>
          <w:tcPr>
            <w:tcW w:w="205" w:type="pct"/>
            <w:vMerge/>
            <w:tcBorders>
              <w:top w:val="nil"/>
              <w:left w:val="nil"/>
              <w:bottom w:val="nil"/>
              <w:right w:val="nil"/>
            </w:tcBorders>
            <w:textDirection w:val="btLr"/>
            <w:vAlign w:val="center"/>
            <w:hideMark/>
          </w:tcPr>
          <w:p w14:paraId="61C6198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7CD5577"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6B546369"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auto" w:fill="auto"/>
            <w:noWrap/>
            <w:vAlign w:val="bottom"/>
            <w:hideMark/>
          </w:tcPr>
          <w:p w14:paraId="1F76A14B"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25166E53" w14:textId="77777777" w:rsidR="001C42D1" w:rsidRPr="00A948D1" w:rsidRDefault="001C42D1" w:rsidP="00A948D1">
            <w:pPr>
              <w:pStyle w:val="NoSpacing"/>
              <w:spacing w:line="240" w:lineRule="auto"/>
              <w:jc w:val="center"/>
              <w:rPr>
                <w:sz w:val="14"/>
                <w:szCs w:val="14"/>
              </w:rPr>
            </w:pPr>
            <w:r w:rsidRPr="00A948D1">
              <w:rPr>
                <w:sz w:val="14"/>
                <w:szCs w:val="14"/>
              </w:rPr>
              <w:t>0.13072</w:t>
            </w:r>
          </w:p>
        </w:tc>
        <w:tc>
          <w:tcPr>
            <w:tcW w:w="663" w:type="pct"/>
            <w:tcBorders>
              <w:top w:val="nil"/>
              <w:left w:val="nil"/>
              <w:bottom w:val="nil"/>
              <w:right w:val="nil"/>
            </w:tcBorders>
            <w:shd w:val="clear" w:color="auto" w:fill="auto"/>
            <w:noWrap/>
            <w:vAlign w:val="center"/>
            <w:hideMark/>
          </w:tcPr>
          <w:p w14:paraId="689322D8" w14:textId="77777777" w:rsidR="001C42D1" w:rsidRPr="00A948D1" w:rsidRDefault="001C42D1" w:rsidP="00A948D1">
            <w:pPr>
              <w:pStyle w:val="NoSpacing"/>
              <w:spacing w:line="240" w:lineRule="auto"/>
              <w:jc w:val="center"/>
              <w:rPr>
                <w:sz w:val="14"/>
                <w:szCs w:val="14"/>
              </w:rPr>
            </w:pPr>
            <w:r w:rsidRPr="00A948D1">
              <w:rPr>
                <w:sz w:val="14"/>
                <w:szCs w:val="14"/>
              </w:rPr>
              <w:t>0.10856</w:t>
            </w:r>
          </w:p>
        </w:tc>
        <w:tc>
          <w:tcPr>
            <w:tcW w:w="415" w:type="pct"/>
            <w:tcBorders>
              <w:top w:val="nil"/>
              <w:left w:val="nil"/>
              <w:bottom w:val="nil"/>
              <w:right w:val="nil"/>
            </w:tcBorders>
            <w:shd w:val="clear" w:color="auto" w:fill="auto"/>
            <w:noWrap/>
            <w:vAlign w:val="center"/>
            <w:hideMark/>
          </w:tcPr>
          <w:p w14:paraId="6FAC9740" w14:textId="77777777" w:rsidR="001C42D1" w:rsidRPr="00A948D1" w:rsidRDefault="001C42D1" w:rsidP="00A948D1">
            <w:pPr>
              <w:pStyle w:val="NoSpacing"/>
              <w:spacing w:line="240" w:lineRule="auto"/>
              <w:jc w:val="center"/>
              <w:rPr>
                <w:sz w:val="14"/>
                <w:szCs w:val="14"/>
              </w:rPr>
            </w:pPr>
            <w:r w:rsidRPr="00A948D1">
              <w:rPr>
                <w:sz w:val="14"/>
                <w:szCs w:val="14"/>
              </w:rPr>
              <w:t>0.625</w:t>
            </w:r>
          </w:p>
        </w:tc>
        <w:tc>
          <w:tcPr>
            <w:tcW w:w="911" w:type="pct"/>
            <w:tcBorders>
              <w:top w:val="nil"/>
              <w:left w:val="nil"/>
              <w:bottom w:val="nil"/>
              <w:right w:val="nil"/>
            </w:tcBorders>
            <w:shd w:val="clear" w:color="auto" w:fill="auto"/>
            <w:noWrap/>
            <w:vAlign w:val="center"/>
            <w:hideMark/>
          </w:tcPr>
          <w:p w14:paraId="4B3369D6" w14:textId="77777777" w:rsidR="001C42D1" w:rsidRPr="00A948D1" w:rsidRDefault="001C42D1" w:rsidP="00A948D1">
            <w:pPr>
              <w:pStyle w:val="NoSpacing"/>
              <w:spacing w:line="240" w:lineRule="auto"/>
              <w:jc w:val="center"/>
              <w:rPr>
                <w:sz w:val="14"/>
                <w:szCs w:val="14"/>
              </w:rPr>
            </w:pPr>
            <w:r w:rsidRPr="00A948D1">
              <w:rPr>
                <w:sz w:val="14"/>
                <w:szCs w:val="14"/>
              </w:rPr>
              <w:t>-0.1492</w:t>
            </w:r>
          </w:p>
        </w:tc>
        <w:tc>
          <w:tcPr>
            <w:tcW w:w="1123" w:type="pct"/>
            <w:tcBorders>
              <w:top w:val="nil"/>
              <w:left w:val="nil"/>
              <w:bottom w:val="nil"/>
              <w:right w:val="nil"/>
            </w:tcBorders>
            <w:shd w:val="clear" w:color="auto" w:fill="auto"/>
            <w:noWrap/>
            <w:vAlign w:val="center"/>
            <w:hideMark/>
          </w:tcPr>
          <w:p w14:paraId="0E700CB0" w14:textId="77777777" w:rsidR="001C42D1" w:rsidRPr="00A948D1" w:rsidRDefault="001C42D1" w:rsidP="00A948D1">
            <w:pPr>
              <w:pStyle w:val="NoSpacing"/>
              <w:spacing w:line="240" w:lineRule="auto"/>
              <w:jc w:val="center"/>
              <w:rPr>
                <w:sz w:val="14"/>
                <w:szCs w:val="14"/>
              </w:rPr>
            </w:pPr>
            <w:r w:rsidRPr="00A948D1">
              <w:rPr>
                <w:sz w:val="14"/>
                <w:szCs w:val="14"/>
              </w:rPr>
              <w:t>0.4106</w:t>
            </w:r>
          </w:p>
        </w:tc>
      </w:tr>
      <w:tr w:rsidR="00A948D1" w:rsidRPr="00A948D1" w14:paraId="55D33C7F" w14:textId="77777777" w:rsidTr="00A948D1">
        <w:trPr>
          <w:trHeight w:val="100"/>
        </w:trPr>
        <w:tc>
          <w:tcPr>
            <w:tcW w:w="205" w:type="pct"/>
            <w:vMerge/>
            <w:tcBorders>
              <w:top w:val="nil"/>
              <w:left w:val="nil"/>
              <w:bottom w:val="nil"/>
              <w:right w:val="nil"/>
            </w:tcBorders>
            <w:textDirection w:val="btLr"/>
            <w:vAlign w:val="center"/>
            <w:hideMark/>
          </w:tcPr>
          <w:p w14:paraId="49ED108C"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26A0AC0B"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CF4EC06"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5B0F8DB3"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7EBBFF0A" w14:textId="77777777" w:rsidR="001C42D1" w:rsidRPr="00A948D1" w:rsidRDefault="001C42D1" w:rsidP="00A948D1">
            <w:pPr>
              <w:pStyle w:val="NoSpacing"/>
              <w:spacing w:line="240" w:lineRule="auto"/>
              <w:jc w:val="center"/>
              <w:rPr>
                <w:sz w:val="14"/>
                <w:szCs w:val="14"/>
              </w:rPr>
            </w:pPr>
            <w:r w:rsidRPr="00A948D1">
              <w:rPr>
                <w:sz w:val="14"/>
                <w:szCs w:val="14"/>
              </w:rPr>
              <w:t>-0.17001</w:t>
            </w:r>
          </w:p>
        </w:tc>
        <w:tc>
          <w:tcPr>
            <w:tcW w:w="663" w:type="pct"/>
            <w:tcBorders>
              <w:top w:val="nil"/>
              <w:left w:val="nil"/>
              <w:bottom w:val="nil"/>
              <w:right w:val="nil"/>
            </w:tcBorders>
            <w:shd w:val="clear" w:color="auto" w:fill="auto"/>
            <w:noWrap/>
            <w:vAlign w:val="center"/>
            <w:hideMark/>
          </w:tcPr>
          <w:p w14:paraId="0D341BDF" w14:textId="77777777" w:rsidR="001C42D1" w:rsidRPr="00A948D1" w:rsidRDefault="001C42D1" w:rsidP="00A948D1">
            <w:pPr>
              <w:pStyle w:val="NoSpacing"/>
              <w:spacing w:line="240" w:lineRule="auto"/>
              <w:jc w:val="center"/>
              <w:rPr>
                <w:sz w:val="14"/>
                <w:szCs w:val="14"/>
              </w:rPr>
            </w:pPr>
            <w:r w:rsidRPr="00A948D1">
              <w:rPr>
                <w:sz w:val="14"/>
                <w:szCs w:val="14"/>
              </w:rPr>
              <w:t>0.12016</w:t>
            </w:r>
          </w:p>
        </w:tc>
        <w:tc>
          <w:tcPr>
            <w:tcW w:w="415" w:type="pct"/>
            <w:tcBorders>
              <w:top w:val="nil"/>
              <w:left w:val="nil"/>
              <w:bottom w:val="nil"/>
              <w:right w:val="nil"/>
            </w:tcBorders>
            <w:shd w:val="clear" w:color="auto" w:fill="auto"/>
            <w:noWrap/>
            <w:vAlign w:val="center"/>
            <w:hideMark/>
          </w:tcPr>
          <w:p w14:paraId="231DE998" w14:textId="77777777" w:rsidR="001C42D1" w:rsidRPr="00A948D1" w:rsidRDefault="001C42D1" w:rsidP="00A948D1">
            <w:pPr>
              <w:pStyle w:val="NoSpacing"/>
              <w:spacing w:line="240" w:lineRule="auto"/>
              <w:jc w:val="center"/>
              <w:rPr>
                <w:sz w:val="14"/>
                <w:szCs w:val="14"/>
              </w:rPr>
            </w:pPr>
            <w:r w:rsidRPr="00A948D1">
              <w:rPr>
                <w:sz w:val="14"/>
                <w:szCs w:val="14"/>
              </w:rPr>
              <w:t>0.491</w:t>
            </w:r>
          </w:p>
        </w:tc>
        <w:tc>
          <w:tcPr>
            <w:tcW w:w="911" w:type="pct"/>
            <w:tcBorders>
              <w:top w:val="nil"/>
              <w:left w:val="nil"/>
              <w:bottom w:val="nil"/>
              <w:right w:val="nil"/>
            </w:tcBorders>
            <w:shd w:val="clear" w:color="auto" w:fill="auto"/>
            <w:noWrap/>
            <w:vAlign w:val="center"/>
            <w:hideMark/>
          </w:tcPr>
          <w:p w14:paraId="4D972CCE" w14:textId="77777777" w:rsidR="001C42D1" w:rsidRPr="00A948D1" w:rsidRDefault="001C42D1" w:rsidP="00A948D1">
            <w:pPr>
              <w:pStyle w:val="NoSpacing"/>
              <w:spacing w:line="240" w:lineRule="auto"/>
              <w:jc w:val="center"/>
              <w:rPr>
                <w:sz w:val="14"/>
                <w:szCs w:val="14"/>
              </w:rPr>
            </w:pPr>
            <w:r w:rsidRPr="00A948D1">
              <w:rPr>
                <w:sz w:val="14"/>
                <w:szCs w:val="14"/>
              </w:rPr>
              <w:t>-0.4798</w:t>
            </w:r>
          </w:p>
        </w:tc>
        <w:tc>
          <w:tcPr>
            <w:tcW w:w="1123" w:type="pct"/>
            <w:tcBorders>
              <w:top w:val="nil"/>
              <w:left w:val="nil"/>
              <w:bottom w:val="nil"/>
              <w:right w:val="nil"/>
            </w:tcBorders>
            <w:shd w:val="clear" w:color="auto" w:fill="auto"/>
            <w:noWrap/>
            <w:vAlign w:val="center"/>
            <w:hideMark/>
          </w:tcPr>
          <w:p w14:paraId="3B9ECAB4" w14:textId="77777777" w:rsidR="001C42D1" w:rsidRPr="00A948D1" w:rsidRDefault="001C42D1" w:rsidP="00A948D1">
            <w:pPr>
              <w:pStyle w:val="NoSpacing"/>
              <w:spacing w:line="240" w:lineRule="auto"/>
              <w:jc w:val="center"/>
              <w:rPr>
                <w:sz w:val="14"/>
                <w:szCs w:val="14"/>
              </w:rPr>
            </w:pPr>
            <w:r w:rsidRPr="00A948D1">
              <w:rPr>
                <w:sz w:val="14"/>
                <w:szCs w:val="14"/>
              </w:rPr>
              <w:t>0.1398</w:t>
            </w:r>
          </w:p>
        </w:tc>
      </w:tr>
      <w:tr w:rsidR="00A948D1" w:rsidRPr="00A948D1" w14:paraId="117585EF" w14:textId="77777777" w:rsidTr="00A948D1">
        <w:trPr>
          <w:trHeight w:val="100"/>
        </w:trPr>
        <w:tc>
          <w:tcPr>
            <w:tcW w:w="205" w:type="pct"/>
            <w:vMerge/>
            <w:tcBorders>
              <w:top w:val="nil"/>
              <w:left w:val="nil"/>
              <w:bottom w:val="nil"/>
              <w:right w:val="nil"/>
            </w:tcBorders>
            <w:textDirection w:val="btLr"/>
            <w:vAlign w:val="center"/>
            <w:hideMark/>
          </w:tcPr>
          <w:p w14:paraId="23C4BD90"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DA9069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86EC16B"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7BFF1BA8"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04D4EA8E" w14:textId="77777777" w:rsidR="001C42D1" w:rsidRPr="00A948D1" w:rsidRDefault="001C42D1" w:rsidP="00A948D1">
            <w:pPr>
              <w:pStyle w:val="NoSpacing"/>
              <w:spacing w:line="240" w:lineRule="auto"/>
              <w:jc w:val="center"/>
              <w:rPr>
                <w:sz w:val="14"/>
                <w:szCs w:val="14"/>
              </w:rPr>
            </w:pPr>
            <w:r w:rsidRPr="00A948D1">
              <w:rPr>
                <w:sz w:val="14"/>
                <w:szCs w:val="14"/>
              </w:rPr>
              <w:t>0.37996</w:t>
            </w:r>
          </w:p>
        </w:tc>
        <w:tc>
          <w:tcPr>
            <w:tcW w:w="663" w:type="pct"/>
            <w:tcBorders>
              <w:top w:val="nil"/>
              <w:left w:val="nil"/>
              <w:bottom w:val="nil"/>
              <w:right w:val="nil"/>
            </w:tcBorders>
            <w:shd w:val="clear" w:color="auto" w:fill="auto"/>
            <w:noWrap/>
            <w:vAlign w:val="center"/>
            <w:hideMark/>
          </w:tcPr>
          <w:p w14:paraId="7736FA10" w14:textId="77777777" w:rsidR="001C42D1" w:rsidRPr="00A948D1" w:rsidRDefault="001C42D1" w:rsidP="00A948D1">
            <w:pPr>
              <w:pStyle w:val="NoSpacing"/>
              <w:spacing w:line="240" w:lineRule="auto"/>
              <w:jc w:val="center"/>
              <w:rPr>
                <w:sz w:val="14"/>
                <w:szCs w:val="14"/>
              </w:rPr>
            </w:pPr>
            <w:r w:rsidRPr="00A948D1">
              <w:rPr>
                <w:sz w:val="14"/>
                <w:szCs w:val="14"/>
              </w:rPr>
              <w:t>0.27655</w:t>
            </w:r>
          </w:p>
        </w:tc>
        <w:tc>
          <w:tcPr>
            <w:tcW w:w="415" w:type="pct"/>
            <w:tcBorders>
              <w:top w:val="nil"/>
              <w:left w:val="nil"/>
              <w:bottom w:val="nil"/>
              <w:right w:val="nil"/>
            </w:tcBorders>
            <w:shd w:val="clear" w:color="auto" w:fill="auto"/>
            <w:noWrap/>
            <w:vAlign w:val="center"/>
            <w:hideMark/>
          </w:tcPr>
          <w:p w14:paraId="132425A9" w14:textId="77777777" w:rsidR="001C42D1" w:rsidRPr="00A948D1" w:rsidRDefault="001C42D1" w:rsidP="00A948D1">
            <w:pPr>
              <w:pStyle w:val="NoSpacing"/>
              <w:spacing w:line="240" w:lineRule="auto"/>
              <w:jc w:val="center"/>
              <w:rPr>
                <w:sz w:val="14"/>
                <w:szCs w:val="14"/>
              </w:rPr>
            </w:pPr>
            <w:r w:rsidRPr="00A948D1">
              <w:rPr>
                <w:sz w:val="14"/>
                <w:szCs w:val="14"/>
              </w:rPr>
              <w:t>0.516</w:t>
            </w:r>
          </w:p>
        </w:tc>
        <w:tc>
          <w:tcPr>
            <w:tcW w:w="911" w:type="pct"/>
            <w:tcBorders>
              <w:top w:val="nil"/>
              <w:left w:val="nil"/>
              <w:bottom w:val="nil"/>
              <w:right w:val="nil"/>
            </w:tcBorders>
            <w:shd w:val="clear" w:color="auto" w:fill="auto"/>
            <w:noWrap/>
            <w:vAlign w:val="center"/>
            <w:hideMark/>
          </w:tcPr>
          <w:p w14:paraId="6CC582F5" w14:textId="77777777" w:rsidR="001C42D1" w:rsidRPr="00A948D1" w:rsidRDefault="001C42D1" w:rsidP="00A948D1">
            <w:pPr>
              <w:pStyle w:val="NoSpacing"/>
              <w:spacing w:line="240" w:lineRule="auto"/>
              <w:jc w:val="center"/>
              <w:rPr>
                <w:sz w:val="14"/>
                <w:szCs w:val="14"/>
              </w:rPr>
            </w:pPr>
            <w:r w:rsidRPr="00A948D1">
              <w:rPr>
                <w:sz w:val="14"/>
                <w:szCs w:val="14"/>
              </w:rPr>
              <w:t>-0.3331</w:t>
            </w:r>
          </w:p>
        </w:tc>
        <w:tc>
          <w:tcPr>
            <w:tcW w:w="1123" w:type="pct"/>
            <w:tcBorders>
              <w:top w:val="nil"/>
              <w:left w:val="nil"/>
              <w:bottom w:val="nil"/>
              <w:right w:val="nil"/>
            </w:tcBorders>
            <w:shd w:val="clear" w:color="auto" w:fill="auto"/>
            <w:noWrap/>
            <w:vAlign w:val="center"/>
            <w:hideMark/>
          </w:tcPr>
          <w:p w14:paraId="703DE48A" w14:textId="77777777" w:rsidR="001C42D1" w:rsidRPr="00A948D1" w:rsidRDefault="001C42D1" w:rsidP="00A948D1">
            <w:pPr>
              <w:pStyle w:val="NoSpacing"/>
              <w:spacing w:line="240" w:lineRule="auto"/>
              <w:jc w:val="center"/>
              <w:rPr>
                <w:sz w:val="14"/>
                <w:szCs w:val="14"/>
              </w:rPr>
            </w:pPr>
            <w:r w:rsidRPr="00A948D1">
              <w:rPr>
                <w:sz w:val="14"/>
                <w:szCs w:val="14"/>
              </w:rPr>
              <w:t>1.093</w:t>
            </w:r>
          </w:p>
        </w:tc>
      </w:tr>
      <w:tr w:rsidR="00A948D1" w:rsidRPr="00A948D1" w14:paraId="4E478A08" w14:textId="77777777" w:rsidTr="00A948D1">
        <w:trPr>
          <w:trHeight w:val="100"/>
        </w:trPr>
        <w:tc>
          <w:tcPr>
            <w:tcW w:w="205" w:type="pct"/>
            <w:vMerge/>
            <w:tcBorders>
              <w:top w:val="nil"/>
              <w:left w:val="nil"/>
              <w:bottom w:val="nil"/>
              <w:right w:val="nil"/>
            </w:tcBorders>
            <w:textDirection w:val="btLr"/>
            <w:vAlign w:val="center"/>
            <w:hideMark/>
          </w:tcPr>
          <w:p w14:paraId="649FE8C8"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5B21B05"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7CC36AE6"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auto" w:fill="auto"/>
            <w:noWrap/>
            <w:vAlign w:val="bottom"/>
            <w:hideMark/>
          </w:tcPr>
          <w:p w14:paraId="6FE902D2"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591E2980" w14:textId="77777777" w:rsidR="001C42D1" w:rsidRPr="00A948D1" w:rsidRDefault="001C42D1" w:rsidP="00A948D1">
            <w:pPr>
              <w:pStyle w:val="NoSpacing"/>
              <w:spacing w:line="240" w:lineRule="auto"/>
              <w:jc w:val="center"/>
              <w:rPr>
                <w:sz w:val="14"/>
                <w:szCs w:val="14"/>
              </w:rPr>
            </w:pPr>
            <w:r w:rsidRPr="00A948D1">
              <w:rPr>
                <w:sz w:val="14"/>
                <w:szCs w:val="14"/>
              </w:rPr>
              <w:t>0.30073</w:t>
            </w:r>
          </w:p>
        </w:tc>
        <w:tc>
          <w:tcPr>
            <w:tcW w:w="663" w:type="pct"/>
            <w:tcBorders>
              <w:top w:val="nil"/>
              <w:left w:val="nil"/>
              <w:bottom w:val="nil"/>
              <w:right w:val="nil"/>
            </w:tcBorders>
            <w:shd w:val="clear" w:color="auto" w:fill="auto"/>
            <w:noWrap/>
            <w:vAlign w:val="center"/>
            <w:hideMark/>
          </w:tcPr>
          <w:p w14:paraId="752AED09" w14:textId="77777777" w:rsidR="001C42D1" w:rsidRPr="00A948D1" w:rsidRDefault="001C42D1" w:rsidP="00A948D1">
            <w:pPr>
              <w:pStyle w:val="NoSpacing"/>
              <w:spacing w:line="240" w:lineRule="auto"/>
              <w:jc w:val="center"/>
              <w:rPr>
                <w:sz w:val="14"/>
                <w:szCs w:val="14"/>
              </w:rPr>
            </w:pPr>
            <w:r w:rsidRPr="00A948D1">
              <w:rPr>
                <w:sz w:val="14"/>
                <w:szCs w:val="14"/>
              </w:rPr>
              <w:t>0.12204</w:t>
            </w:r>
          </w:p>
        </w:tc>
        <w:tc>
          <w:tcPr>
            <w:tcW w:w="415" w:type="pct"/>
            <w:tcBorders>
              <w:top w:val="nil"/>
              <w:left w:val="nil"/>
              <w:bottom w:val="nil"/>
              <w:right w:val="nil"/>
            </w:tcBorders>
            <w:shd w:val="clear" w:color="auto" w:fill="auto"/>
            <w:noWrap/>
            <w:vAlign w:val="center"/>
            <w:hideMark/>
          </w:tcPr>
          <w:p w14:paraId="0AD474CC" w14:textId="77777777" w:rsidR="001C42D1" w:rsidRPr="00A948D1" w:rsidRDefault="001C42D1" w:rsidP="00A948D1">
            <w:pPr>
              <w:pStyle w:val="NoSpacing"/>
              <w:spacing w:line="240" w:lineRule="auto"/>
              <w:jc w:val="center"/>
              <w:rPr>
                <w:sz w:val="14"/>
                <w:szCs w:val="14"/>
              </w:rPr>
            </w:pPr>
            <w:r w:rsidRPr="00A948D1">
              <w:rPr>
                <w:sz w:val="14"/>
                <w:szCs w:val="14"/>
              </w:rPr>
              <w:t>0.067</w:t>
            </w:r>
          </w:p>
        </w:tc>
        <w:tc>
          <w:tcPr>
            <w:tcW w:w="911" w:type="pct"/>
            <w:tcBorders>
              <w:top w:val="nil"/>
              <w:left w:val="nil"/>
              <w:bottom w:val="nil"/>
              <w:right w:val="nil"/>
            </w:tcBorders>
            <w:shd w:val="clear" w:color="auto" w:fill="auto"/>
            <w:noWrap/>
            <w:vAlign w:val="center"/>
            <w:hideMark/>
          </w:tcPr>
          <w:p w14:paraId="139179C6" w14:textId="77777777" w:rsidR="001C42D1" w:rsidRPr="00A948D1" w:rsidRDefault="001C42D1" w:rsidP="00A948D1">
            <w:pPr>
              <w:pStyle w:val="NoSpacing"/>
              <w:spacing w:line="240" w:lineRule="auto"/>
              <w:jc w:val="center"/>
              <w:rPr>
                <w:sz w:val="14"/>
                <w:szCs w:val="14"/>
              </w:rPr>
            </w:pPr>
            <w:r w:rsidRPr="00A948D1">
              <w:rPr>
                <w:sz w:val="14"/>
                <w:szCs w:val="14"/>
              </w:rPr>
              <w:t>-0.0139</w:t>
            </w:r>
          </w:p>
        </w:tc>
        <w:tc>
          <w:tcPr>
            <w:tcW w:w="1123" w:type="pct"/>
            <w:tcBorders>
              <w:top w:val="nil"/>
              <w:left w:val="nil"/>
              <w:bottom w:val="nil"/>
              <w:right w:val="nil"/>
            </w:tcBorders>
            <w:shd w:val="clear" w:color="auto" w:fill="auto"/>
            <w:noWrap/>
            <w:vAlign w:val="center"/>
            <w:hideMark/>
          </w:tcPr>
          <w:p w14:paraId="4EF9553B" w14:textId="77777777" w:rsidR="001C42D1" w:rsidRPr="00A948D1" w:rsidRDefault="001C42D1" w:rsidP="00A948D1">
            <w:pPr>
              <w:pStyle w:val="NoSpacing"/>
              <w:spacing w:line="240" w:lineRule="auto"/>
              <w:jc w:val="center"/>
              <w:rPr>
                <w:sz w:val="14"/>
                <w:szCs w:val="14"/>
              </w:rPr>
            </w:pPr>
            <w:r w:rsidRPr="00A948D1">
              <w:rPr>
                <w:sz w:val="14"/>
                <w:szCs w:val="14"/>
              </w:rPr>
              <w:t>0.6154</w:t>
            </w:r>
          </w:p>
        </w:tc>
      </w:tr>
      <w:tr w:rsidR="00A948D1" w:rsidRPr="00A948D1" w14:paraId="76A88CD0" w14:textId="77777777" w:rsidTr="00A948D1">
        <w:trPr>
          <w:trHeight w:val="100"/>
        </w:trPr>
        <w:tc>
          <w:tcPr>
            <w:tcW w:w="205" w:type="pct"/>
            <w:vMerge/>
            <w:tcBorders>
              <w:top w:val="nil"/>
              <w:left w:val="nil"/>
              <w:bottom w:val="nil"/>
              <w:right w:val="nil"/>
            </w:tcBorders>
            <w:textDirection w:val="btLr"/>
            <w:vAlign w:val="center"/>
            <w:hideMark/>
          </w:tcPr>
          <w:p w14:paraId="2987275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0FC93DD"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34C150AA"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77405941"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7AAD0819" w14:textId="77777777" w:rsidR="001C42D1" w:rsidRPr="00A948D1" w:rsidRDefault="001C42D1" w:rsidP="00A948D1">
            <w:pPr>
              <w:pStyle w:val="NoSpacing"/>
              <w:spacing w:line="240" w:lineRule="auto"/>
              <w:jc w:val="center"/>
              <w:rPr>
                <w:sz w:val="14"/>
                <w:szCs w:val="14"/>
              </w:rPr>
            </w:pPr>
            <w:r w:rsidRPr="00A948D1">
              <w:rPr>
                <w:sz w:val="14"/>
                <w:szCs w:val="14"/>
              </w:rPr>
              <w:t>0.17001</w:t>
            </w:r>
          </w:p>
        </w:tc>
        <w:tc>
          <w:tcPr>
            <w:tcW w:w="663" w:type="pct"/>
            <w:tcBorders>
              <w:top w:val="nil"/>
              <w:left w:val="nil"/>
              <w:bottom w:val="nil"/>
              <w:right w:val="nil"/>
            </w:tcBorders>
            <w:shd w:val="clear" w:color="auto" w:fill="auto"/>
            <w:noWrap/>
            <w:vAlign w:val="center"/>
            <w:hideMark/>
          </w:tcPr>
          <w:p w14:paraId="5B1CA017" w14:textId="77777777" w:rsidR="001C42D1" w:rsidRPr="00A948D1" w:rsidRDefault="001C42D1" w:rsidP="00A948D1">
            <w:pPr>
              <w:pStyle w:val="NoSpacing"/>
              <w:spacing w:line="240" w:lineRule="auto"/>
              <w:jc w:val="center"/>
              <w:rPr>
                <w:sz w:val="14"/>
                <w:szCs w:val="14"/>
              </w:rPr>
            </w:pPr>
            <w:r w:rsidRPr="00A948D1">
              <w:rPr>
                <w:sz w:val="14"/>
                <w:szCs w:val="14"/>
              </w:rPr>
              <w:t>0.12016</w:t>
            </w:r>
          </w:p>
        </w:tc>
        <w:tc>
          <w:tcPr>
            <w:tcW w:w="415" w:type="pct"/>
            <w:tcBorders>
              <w:top w:val="nil"/>
              <w:left w:val="nil"/>
              <w:bottom w:val="nil"/>
              <w:right w:val="nil"/>
            </w:tcBorders>
            <w:shd w:val="clear" w:color="auto" w:fill="auto"/>
            <w:noWrap/>
            <w:vAlign w:val="center"/>
            <w:hideMark/>
          </w:tcPr>
          <w:p w14:paraId="743679AE" w14:textId="77777777" w:rsidR="001C42D1" w:rsidRPr="00A948D1" w:rsidRDefault="001C42D1" w:rsidP="00A948D1">
            <w:pPr>
              <w:pStyle w:val="NoSpacing"/>
              <w:spacing w:line="240" w:lineRule="auto"/>
              <w:jc w:val="center"/>
              <w:rPr>
                <w:sz w:val="14"/>
                <w:szCs w:val="14"/>
              </w:rPr>
            </w:pPr>
            <w:r w:rsidRPr="00A948D1">
              <w:rPr>
                <w:sz w:val="14"/>
                <w:szCs w:val="14"/>
              </w:rPr>
              <w:t>0.491</w:t>
            </w:r>
          </w:p>
        </w:tc>
        <w:tc>
          <w:tcPr>
            <w:tcW w:w="911" w:type="pct"/>
            <w:tcBorders>
              <w:top w:val="nil"/>
              <w:left w:val="nil"/>
              <w:bottom w:val="nil"/>
              <w:right w:val="nil"/>
            </w:tcBorders>
            <w:shd w:val="clear" w:color="auto" w:fill="auto"/>
            <w:noWrap/>
            <w:vAlign w:val="center"/>
            <w:hideMark/>
          </w:tcPr>
          <w:p w14:paraId="68E6F48E" w14:textId="77777777" w:rsidR="001C42D1" w:rsidRPr="00A948D1" w:rsidRDefault="001C42D1" w:rsidP="00A948D1">
            <w:pPr>
              <w:pStyle w:val="NoSpacing"/>
              <w:spacing w:line="240" w:lineRule="auto"/>
              <w:jc w:val="center"/>
              <w:rPr>
                <w:sz w:val="14"/>
                <w:szCs w:val="14"/>
              </w:rPr>
            </w:pPr>
            <w:r w:rsidRPr="00A948D1">
              <w:rPr>
                <w:sz w:val="14"/>
                <w:szCs w:val="14"/>
              </w:rPr>
              <w:t>-0.1398</w:t>
            </w:r>
          </w:p>
        </w:tc>
        <w:tc>
          <w:tcPr>
            <w:tcW w:w="1123" w:type="pct"/>
            <w:tcBorders>
              <w:top w:val="nil"/>
              <w:left w:val="nil"/>
              <w:bottom w:val="nil"/>
              <w:right w:val="nil"/>
            </w:tcBorders>
            <w:shd w:val="clear" w:color="auto" w:fill="auto"/>
            <w:noWrap/>
            <w:vAlign w:val="center"/>
            <w:hideMark/>
          </w:tcPr>
          <w:p w14:paraId="7F40DE99" w14:textId="77777777" w:rsidR="001C42D1" w:rsidRPr="00A948D1" w:rsidRDefault="001C42D1" w:rsidP="00A948D1">
            <w:pPr>
              <w:pStyle w:val="NoSpacing"/>
              <w:spacing w:line="240" w:lineRule="auto"/>
              <w:jc w:val="center"/>
              <w:rPr>
                <w:sz w:val="14"/>
                <w:szCs w:val="14"/>
              </w:rPr>
            </w:pPr>
            <w:r w:rsidRPr="00A948D1">
              <w:rPr>
                <w:sz w:val="14"/>
                <w:szCs w:val="14"/>
              </w:rPr>
              <w:t>0.4798</w:t>
            </w:r>
          </w:p>
        </w:tc>
      </w:tr>
      <w:tr w:rsidR="00A948D1" w:rsidRPr="00A948D1" w14:paraId="1CD4DC75" w14:textId="77777777" w:rsidTr="00A948D1">
        <w:trPr>
          <w:trHeight w:val="100"/>
        </w:trPr>
        <w:tc>
          <w:tcPr>
            <w:tcW w:w="205" w:type="pct"/>
            <w:vMerge/>
            <w:tcBorders>
              <w:top w:val="nil"/>
              <w:left w:val="nil"/>
              <w:bottom w:val="nil"/>
              <w:right w:val="nil"/>
            </w:tcBorders>
            <w:textDirection w:val="btLr"/>
            <w:vAlign w:val="center"/>
            <w:hideMark/>
          </w:tcPr>
          <w:p w14:paraId="3B2F03DF"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15B442AE"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3F6EB752"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157BA1C7"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42FA12BB" w14:textId="77777777" w:rsidR="001C42D1" w:rsidRPr="00A948D1" w:rsidRDefault="001C42D1" w:rsidP="00A948D1">
            <w:pPr>
              <w:pStyle w:val="NoSpacing"/>
              <w:spacing w:line="240" w:lineRule="auto"/>
              <w:jc w:val="center"/>
              <w:rPr>
                <w:sz w:val="14"/>
                <w:szCs w:val="14"/>
              </w:rPr>
            </w:pPr>
            <w:r w:rsidRPr="00A948D1">
              <w:rPr>
                <w:sz w:val="14"/>
                <w:szCs w:val="14"/>
              </w:rPr>
              <w:t>0.54996</w:t>
            </w:r>
          </w:p>
        </w:tc>
        <w:tc>
          <w:tcPr>
            <w:tcW w:w="663" w:type="pct"/>
            <w:tcBorders>
              <w:top w:val="nil"/>
              <w:left w:val="nil"/>
              <w:bottom w:val="nil"/>
              <w:right w:val="nil"/>
            </w:tcBorders>
            <w:shd w:val="clear" w:color="auto" w:fill="auto"/>
            <w:noWrap/>
            <w:vAlign w:val="center"/>
            <w:hideMark/>
          </w:tcPr>
          <w:p w14:paraId="0EAD55B2" w14:textId="77777777" w:rsidR="001C42D1" w:rsidRPr="00A948D1" w:rsidRDefault="001C42D1" w:rsidP="00A948D1">
            <w:pPr>
              <w:pStyle w:val="NoSpacing"/>
              <w:spacing w:line="240" w:lineRule="auto"/>
              <w:jc w:val="center"/>
              <w:rPr>
                <w:sz w:val="14"/>
                <w:szCs w:val="14"/>
              </w:rPr>
            </w:pPr>
            <w:r w:rsidRPr="00A948D1">
              <w:rPr>
                <w:sz w:val="14"/>
                <w:szCs w:val="14"/>
              </w:rPr>
              <w:t>0.28212</w:t>
            </w:r>
          </w:p>
        </w:tc>
        <w:tc>
          <w:tcPr>
            <w:tcW w:w="415" w:type="pct"/>
            <w:tcBorders>
              <w:top w:val="nil"/>
              <w:left w:val="nil"/>
              <w:bottom w:val="nil"/>
              <w:right w:val="nil"/>
            </w:tcBorders>
            <w:shd w:val="clear" w:color="auto" w:fill="auto"/>
            <w:noWrap/>
            <w:vAlign w:val="center"/>
            <w:hideMark/>
          </w:tcPr>
          <w:p w14:paraId="2ABD4543" w14:textId="77777777" w:rsidR="001C42D1" w:rsidRPr="00A948D1" w:rsidRDefault="001C42D1" w:rsidP="00A948D1">
            <w:pPr>
              <w:pStyle w:val="NoSpacing"/>
              <w:spacing w:line="240" w:lineRule="auto"/>
              <w:jc w:val="center"/>
              <w:rPr>
                <w:sz w:val="14"/>
                <w:szCs w:val="14"/>
              </w:rPr>
            </w:pPr>
            <w:r w:rsidRPr="00A948D1">
              <w:rPr>
                <w:sz w:val="14"/>
                <w:szCs w:val="14"/>
              </w:rPr>
              <w:t>0.209</w:t>
            </w:r>
          </w:p>
        </w:tc>
        <w:tc>
          <w:tcPr>
            <w:tcW w:w="911" w:type="pct"/>
            <w:tcBorders>
              <w:top w:val="nil"/>
              <w:left w:val="nil"/>
              <w:bottom w:val="nil"/>
              <w:right w:val="nil"/>
            </w:tcBorders>
            <w:shd w:val="clear" w:color="auto" w:fill="auto"/>
            <w:noWrap/>
            <w:vAlign w:val="center"/>
            <w:hideMark/>
          </w:tcPr>
          <w:p w14:paraId="3A16ECA3" w14:textId="77777777" w:rsidR="001C42D1" w:rsidRPr="00A948D1" w:rsidRDefault="001C42D1" w:rsidP="00A948D1">
            <w:pPr>
              <w:pStyle w:val="NoSpacing"/>
              <w:spacing w:line="240" w:lineRule="auto"/>
              <w:jc w:val="center"/>
              <w:rPr>
                <w:sz w:val="14"/>
                <w:szCs w:val="14"/>
              </w:rPr>
            </w:pPr>
            <w:r w:rsidRPr="00A948D1">
              <w:rPr>
                <w:sz w:val="14"/>
                <w:szCs w:val="14"/>
              </w:rPr>
              <w:t>-0.1775</w:t>
            </w:r>
          </w:p>
        </w:tc>
        <w:tc>
          <w:tcPr>
            <w:tcW w:w="1123" w:type="pct"/>
            <w:tcBorders>
              <w:top w:val="nil"/>
              <w:left w:val="nil"/>
              <w:bottom w:val="nil"/>
              <w:right w:val="nil"/>
            </w:tcBorders>
            <w:shd w:val="clear" w:color="auto" w:fill="auto"/>
            <w:noWrap/>
            <w:vAlign w:val="center"/>
            <w:hideMark/>
          </w:tcPr>
          <w:p w14:paraId="1C810621" w14:textId="77777777" w:rsidR="001C42D1" w:rsidRPr="00A948D1" w:rsidRDefault="001C42D1" w:rsidP="00A948D1">
            <w:pPr>
              <w:pStyle w:val="NoSpacing"/>
              <w:spacing w:line="240" w:lineRule="auto"/>
              <w:jc w:val="center"/>
              <w:rPr>
                <w:sz w:val="14"/>
                <w:szCs w:val="14"/>
              </w:rPr>
            </w:pPr>
            <w:r w:rsidRPr="00A948D1">
              <w:rPr>
                <w:sz w:val="14"/>
                <w:szCs w:val="14"/>
              </w:rPr>
              <w:t>1.2774</w:t>
            </w:r>
          </w:p>
        </w:tc>
      </w:tr>
      <w:tr w:rsidR="00A948D1" w:rsidRPr="00A948D1" w14:paraId="3461B488" w14:textId="77777777" w:rsidTr="00A948D1">
        <w:trPr>
          <w:trHeight w:val="100"/>
        </w:trPr>
        <w:tc>
          <w:tcPr>
            <w:tcW w:w="205" w:type="pct"/>
            <w:vMerge/>
            <w:tcBorders>
              <w:top w:val="nil"/>
              <w:left w:val="nil"/>
              <w:bottom w:val="nil"/>
              <w:right w:val="nil"/>
            </w:tcBorders>
            <w:textDirection w:val="btLr"/>
            <w:vAlign w:val="center"/>
            <w:hideMark/>
          </w:tcPr>
          <w:p w14:paraId="2D1A3E6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2D8132F"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1664ED42"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auto" w:fill="auto"/>
            <w:noWrap/>
            <w:vAlign w:val="bottom"/>
            <w:hideMark/>
          </w:tcPr>
          <w:p w14:paraId="38EEC821"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3B807AF2" w14:textId="77777777" w:rsidR="001C42D1" w:rsidRPr="00A948D1" w:rsidRDefault="001C42D1" w:rsidP="00A948D1">
            <w:pPr>
              <w:pStyle w:val="NoSpacing"/>
              <w:spacing w:line="240" w:lineRule="auto"/>
              <w:jc w:val="center"/>
              <w:rPr>
                <w:sz w:val="14"/>
                <w:szCs w:val="14"/>
              </w:rPr>
            </w:pPr>
            <w:r w:rsidRPr="00A948D1">
              <w:rPr>
                <w:sz w:val="14"/>
                <w:szCs w:val="14"/>
              </w:rPr>
              <w:t>-0.24924</w:t>
            </w:r>
          </w:p>
        </w:tc>
        <w:tc>
          <w:tcPr>
            <w:tcW w:w="663" w:type="pct"/>
            <w:tcBorders>
              <w:top w:val="nil"/>
              <w:left w:val="nil"/>
              <w:bottom w:val="nil"/>
              <w:right w:val="nil"/>
            </w:tcBorders>
            <w:shd w:val="clear" w:color="auto" w:fill="auto"/>
            <w:noWrap/>
            <w:vAlign w:val="center"/>
            <w:hideMark/>
          </w:tcPr>
          <w:p w14:paraId="4AF97167" w14:textId="77777777" w:rsidR="001C42D1" w:rsidRPr="00A948D1" w:rsidRDefault="001C42D1" w:rsidP="00A948D1">
            <w:pPr>
              <w:pStyle w:val="NoSpacing"/>
              <w:spacing w:line="240" w:lineRule="auto"/>
              <w:jc w:val="center"/>
              <w:rPr>
                <w:sz w:val="14"/>
                <w:szCs w:val="14"/>
              </w:rPr>
            </w:pPr>
            <w:r w:rsidRPr="00A948D1">
              <w:rPr>
                <w:sz w:val="14"/>
                <w:szCs w:val="14"/>
              </w:rPr>
              <w:t>0.27737</w:t>
            </w:r>
          </w:p>
        </w:tc>
        <w:tc>
          <w:tcPr>
            <w:tcW w:w="415" w:type="pct"/>
            <w:tcBorders>
              <w:top w:val="nil"/>
              <w:left w:val="nil"/>
              <w:bottom w:val="nil"/>
              <w:right w:val="nil"/>
            </w:tcBorders>
            <w:shd w:val="clear" w:color="auto" w:fill="auto"/>
            <w:noWrap/>
            <w:vAlign w:val="center"/>
            <w:hideMark/>
          </w:tcPr>
          <w:p w14:paraId="5E804DF0" w14:textId="77777777" w:rsidR="001C42D1" w:rsidRPr="00A948D1" w:rsidRDefault="001C42D1" w:rsidP="00A948D1">
            <w:pPr>
              <w:pStyle w:val="NoSpacing"/>
              <w:spacing w:line="240" w:lineRule="auto"/>
              <w:jc w:val="center"/>
              <w:rPr>
                <w:sz w:val="14"/>
                <w:szCs w:val="14"/>
              </w:rPr>
            </w:pPr>
            <w:r w:rsidRPr="00A948D1">
              <w:rPr>
                <w:sz w:val="14"/>
                <w:szCs w:val="14"/>
              </w:rPr>
              <w:t>0.806</w:t>
            </w:r>
          </w:p>
        </w:tc>
        <w:tc>
          <w:tcPr>
            <w:tcW w:w="911" w:type="pct"/>
            <w:tcBorders>
              <w:top w:val="nil"/>
              <w:left w:val="nil"/>
              <w:bottom w:val="nil"/>
              <w:right w:val="nil"/>
            </w:tcBorders>
            <w:shd w:val="clear" w:color="auto" w:fill="auto"/>
            <w:noWrap/>
            <w:vAlign w:val="center"/>
            <w:hideMark/>
          </w:tcPr>
          <w:p w14:paraId="7B3AE200" w14:textId="77777777" w:rsidR="001C42D1" w:rsidRPr="00A948D1" w:rsidRDefault="001C42D1" w:rsidP="00A948D1">
            <w:pPr>
              <w:pStyle w:val="NoSpacing"/>
              <w:spacing w:line="240" w:lineRule="auto"/>
              <w:jc w:val="center"/>
              <w:rPr>
                <w:sz w:val="14"/>
                <w:szCs w:val="14"/>
              </w:rPr>
            </w:pPr>
            <w:r w:rsidRPr="00A948D1">
              <w:rPr>
                <w:sz w:val="14"/>
                <w:szCs w:val="14"/>
              </w:rPr>
              <w:t>-0.9644</w:t>
            </w:r>
          </w:p>
        </w:tc>
        <w:tc>
          <w:tcPr>
            <w:tcW w:w="1123" w:type="pct"/>
            <w:tcBorders>
              <w:top w:val="nil"/>
              <w:left w:val="nil"/>
              <w:bottom w:val="nil"/>
              <w:right w:val="nil"/>
            </w:tcBorders>
            <w:shd w:val="clear" w:color="auto" w:fill="auto"/>
            <w:noWrap/>
            <w:vAlign w:val="center"/>
            <w:hideMark/>
          </w:tcPr>
          <w:p w14:paraId="1CFD16D5" w14:textId="77777777" w:rsidR="001C42D1" w:rsidRPr="00A948D1" w:rsidRDefault="001C42D1" w:rsidP="00A948D1">
            <w:pPr>
              <w:pStyle w:val="NoSpacing"/>
              <w:spacing w:line="240" w:lineRule="auto"/>
              <w:jc w:val="center"/>
              <w:rPr>
                <w:sz w:val="14"/>
                <w:szCs w:val="14"/>
              </w:rPr>
            </w:pPr>
            <w:r w:rsidRPr="00A948D1">
              <w:rPr>
                <w:sz w:val="14"/>
                <w:szCs w:val="14"/>
              </w:rPr>
              <w:t>0.466</w:t>
            </w:r>
          </w:p>
        </w:tc>
      </w:tr>
      <w:tr w:rsidR="00A948D1" w:rsidRPr="00A948D1" w14:paraId="12FD3F7A" w14:textId="77777777" w:rsidTr="00A948D1">
        <w:trPr>
          <w:trHeight w:val="100"/>
        </w:trPr>
        <w:tc>
          <w:tcPr>
            <w:tcW w:w="205" w:type="pct"/>
            <w:vMerge/>
            <w:tcBorders>
              <w:top w:val="nil"/>
              <w:left w:val="nil"/>
              <w:bottom w:val="nil"/>
              <w:right w:val="nil"/>
            </w:tcBorders>
            <w:textDirection w:val="btLr"/>
            <w:vAlign w:val="center"/>
            <w:hideMark/>
          </w:tcPr>
          <w:p w14:paraId="2357A65E"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4961945"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3D5463F4"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698B5317"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20FF9630" w14:textId="77777777" w:rsidR="001C42D1" w:rsidRPr="00A948D1" w:rsidRDefault="001C42D1" w:rsidP="00A948D1">
            <w:pPr>
              <w:pStyle w:val="NoSpacing"/>
              <w:spacing w:line="240" w:lineRule="auto"/>
              <w:jc w:val="center"/>
              <w:rPr>
                <w:sz w:val="14"/>
                <w:szCs w:val="14"/>
              </w:rPr>
            </w:pPr>
            <w:r w:rsidRPr="00A948D1">
              <w:rPr>
                <w:sz w:val="14"/>
                <w:szCs w:val="14"/>
              </w:rPr>
              <w:t>-0.37996</w:t>
            </w:r>
          </w:p>
        </w:tc>
        <w:tc>
          <w:tcPr>
            <w:tcW w:w="663" w:type="pct"/>
            <w:tcBorders>
              <w:top w:val="nil"/>
              <w:left w:val="nil"/>
              <w:bottom w:val="nil"/>
              <w:right w:val="nil"/>
            </w:tcBorders>
            <w:shd w:val="clear" w:color="auto" w:fill="auto"/>
            <w:noWrap/>
            <w:vAlign w:val="center"/>
            <w:hideMark/>
          </w:tcPr>
          <w:p w14:paraId="08317A72" w14:textId="77777777" w:rsidR="001C42D1" w:rsidRPr="00A948D1" w:rsidRDefault="001C42D1" w:rsidP="00A948D1">
            <w:pPr>
              <w:pStyle w:val="NoSpacing"/>
              <w:spacing w:line="240" w:lineRule="auto"/>
              <w:jc w:val="center"/>
              <w:rPr>
                <w:sz w:val="14"/>
                <w:szCs w:val="14"/>
              </w:rPr>
            </w:pPr>
            <w:r w:rsidRPr="00A948D1">
              <w:rPr>
                <w:sz w:val="14"/>
                <w:szCs w:val="14"/>
              </w:rPr>
              <w:t>0.27655</w:t>
            </w:r>
          </w:p>
        </w:tc>
        <w:tc>
          <w:tcPr>
            <w:tcW w:w="415" w:type="pct"/>
            <w:tcBorders>
              <w:top w:val="nil"/>
              <w:left w:val="nil"/>
              <w:bottom w:val="nil"/>
              <w:right w:val="nil"/>
            </w:tcBorders>
            <w:shd w:val="clear" w:color="auto" w:fill="auto"/>
            <w:noWrap/>
            <w:vAlign w:val="center"/>
            <w:hideMark/>
          </w:tcPr>
          <w:p w14:paraId="6D331412" w14:textId="77777777" w:rsidR="001C42D1" w:rsidRPr="00A948D1" w:rsidRDefault="001C42D1" w:rsidP="00A948D1">
            <w:pPr>
              <w:pStyle w:val="NoSpacing"/>
              <w:spacing w:line="240" w:lineRule="auto"/>
              <w:jc w:val="center"/>
              <w:rPr>
                <w:sz w:val="14"/>
                <w:szCs w:val="14"/>
              </w:rPr>
            </w:pPr>
            <w:r w:rsidRPr="00A948D1">
              <w:rPr>
                <w:sz w:val="14"/>
                <w:szCs w:val="14"/>
              </w:rPr>
              <w:t>0.516</w:t>
            </w:r>
          </w:p>
        </w:tc>
        <w:tc>
          <w:tcPr>
            <w:tcW w:w="911" w:type="pct"/>
            <w:tcBorders>
              <w:top w:val="nil"/>
              <w:left w:val="nil"/>
              <w:bottom w:val="nil"/>
              <w:right w:val="nil"/>
            </w:tcBorders>
            <w:shd w:val="clear" w:color="auto" w:fill="auto"/>
            <w:noWrap/>
            <w:vAlign w:val="center"/>
            <w:hideMark/>
          </w:tcPr>
          <w:p w14:paraId="5B95DA44" w14:textId="77777777" w:rsidR="001C42D1" w:rsidRPr="00A948D1" w:rsidRDefault="001C42D1" w:rsidP="00A948D1">
            <w:pPr>
              <w:pStyle w:val="NoSpacing"/>
              <w:spacing w:line="240" w:lineRule="auto"/>
              <w:jc w:val="center"/>
              <w:rPr>
                <w:sz w:val="14"/>
                <w:szCs w:val="14"/>
              </w:rPr>
            </w:pPr>
            <w:r w:rsidRPr="00A948D1">
              <w:rPr>
                <w:sz w:val="14"/>
                <w:szCs w:val="14"/>
              </w:rPr>
              <w:t>-1.093</w:t>
            </w:r>
          </w:p>
        </w:tc>
        <w:tc>
          <w:tcPr>
            <w:tcW w:w="1123" w:type="pct"/>
            <w:tcBorders>
              <w:top w:val="nil"/>
              <w:left w:val="nil"/>
              <w:bottom w:val="nil"/>
              <w:right w:val="nil"/>
            </w:tcBorders>
            <w:shd w:val="clear" w:color="auto" w:fill="auto"/>
            <w:noWrap/>
            <w:vAlign w:val="center"/>
            <w:hideMark/>
          </w:tcPr>
          <w:p w14:paraId="1EE359EB" w14:textId="77777777" w:rsidR="001C42D1" w:rsidRPr="00A948D1" w:rsidRDefault="001C42D1" w:rsidP="00A948D1">
            <w:pPr>
              <w:pStyle w:val="NoSpacing"/>
              <w:spacing w:line="240" w:lineRule="auto"/>
              <w:jc w:val="center"/>
              <w:rPr>
                <w:sz w:val="14"/>
                <w:szCs w:val="14"/>
              </w:rPr>
            </w:pPr>
            <w:r w:rsidRPr="00A948D1">
              <w:rPr>
                <w:sz w:val="14"/>
                <w:szCs w:val="14"/>
              </w:rPr>
              <w:t>0.3331</w:t>
            </w:r>
          </w:p>
        </w:tc>
      </w:tr>
      <w:tr w:rsidR="00A948D1" w:rsidRPr="00A948D1" w14:paraId="311EC23D" w14:textId="77777777" w:rsidTr="00A948D1">
        <w:trPr>
          <w:trHeight w:val="100"/>
        </w:trPr>
        <w:tc>
          <w:tcPr>
            <w:tcW w:w="205" w:type="pct"/>
            <w:vMerge/>
            <w:tcBorders>
              <w:top w:val="nil"/>
              <w:left w:val="nil"/>
              <w:bottom w:val="nil"/>
              <w:right w:val="nil"/>
            </w:tcBorders>
            <w:textDirection w:val="btLr"/>
            <w:vAlign w:val="center"/>
            <w:hideMark/>
          </w:tcPr>
          <w:p w14:paraId="1878DA27"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F55D1CC"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A5E71D3"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24418917"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0134FE3E" w14:textId="77777777" w:rsidR="001C42D1" w:rsidRPr="00A948D1" w:rsidRDefault="001C42D1" w:rsidP="00A948D1">
            <w:pPr>
              <w:pStyle w:val="NoSpacing"/>
              <w:spacing w:line="240" w:lineRule="auto"/>
              <w:jc w:val="center"/>
              <w:rPr>
                <w:sz w:val="14"/>
                <w:szCs w:val="14"/>
              </w:rPr>
            </w:pPr>
            <w:r w:rsidRPr="00A948D1">
              <w:rPr>
                <w:sz w:val="14"/>
                <w:szCs w:val="14"/>
              </w:rPr>
              <w:t>-0.54996</w:t>
            </w:r>
          </w:p>
        </w:tc>
        <w:tc>
          <w:tcPr>
            <w:tcW w:w="663" w:type="pct"/>
            <w:tcBorders>
              <w:top w:val="nil"/>
              <w:left w:val="nil"/>
              <w:bottom w:val="nil"/>
              <w:right w:val="nil"/>
            </w:tcBorders>
            <w:shd w:val="clear" w:color="auto" w:fill="auto"/>
            <w:noWrap/>
            <w:vAlign w:val="center"/>
            <w:hideMark/>
          </w:tcPr>
          <w:p w14:paraId="690A3D8E" w14:textId="77777777" w:rsidR="001C42D1" w:rsidRPr="00A948D1" w:rsidRDefault="001C42D1" w:rsidP="00A948D1">
            <w:pPr>
              <w:pStyle w:val="NoSpacing"/>
              <w:spacing w:line="240" w:lineRule="auto"/>
              <w:jc w:val="center"/>
              <w:rPr>
                <w:sz w:val="14"/>
                <w:szCs w:val="14"/>
              </w:rPr>
            </w:pPr>
            <w:r w:rsidRPr="00A948D1">
              <w:rPr>
                <w:sz w:val="14"/>
                <w:szCs w:val="14"/>
              </w:rPr>
              <w:t>0.28212</w:t>
            </w:r>
          </w:p>
        </w:tc>
        <w:tc>
          <w:tcPr>
            <w:tcW w:w="415" w:type="pct"/>
            <w:tcBorders>
              <w:top w:val="nil"/>
              <w:left w:val="nil"/>
              <w:bottom w:val="nil"/>
              <w:right w:val="nil"/>
            </w:tcBorders>
            <w:shd w:val="clear" w:color="auto" w:fill="auto"/>
            <w:noWrap/>
            <w:vAlign w:val="center"/>
            <w:hideMark/>
          </w:tcPr>
          <w:p w14:paraId="48E850CB" w14:textId="77777777" w:rsidR="001C42D1" w:rsidRPr="00A948D1" w:rsidRDefault="001C42D1" w:rsidP="00A948D1">
            <w:pPr>
              <w:pStyle w:val="NoSpacing"/>
              <w:spacing w:line="240" w:lineRule="auto"/>
              <w:jc w:val="center"/>
              <w:rPr>
                <w:sz w:val="14"/>
                <w:szCs w:val="14"/>
              </w:rPr>
            </w:pPr>
            <w:r w:rsidRPr="00A948D1">
              <w:rPr>
                <w:sz w:val="14"/>
                <w:szCs w:val="14"/>
              </w:rPr>
              <w:t>0.209</w:t>
            </w:r>
          </w:p>
        </w:tc>
        <w:tc>
          <w:tcPr>
            <w:tcW w:w="911" w:type="pct"/>
            <w:tcBorders>
              <w:top w:val="nil"/>
              <w:left w:val="nil"/>
              <w:bottom w:val="nil"/>
              <w:right w:val="nil"/>
            </w:tcBorders>
            <w:shd w:val="clear" w:color="auto" w:fill="auto"/>
            <w:noWrap/>
            <w:vAlign w:val="center"/>
            <w:hideMark/>
          </w:tcPr>
          <w:p w14:paraId="137069BE" w14:textId="77777777" w:rsidR="001C42D1" w:rsidRPr="00A948D1" w:rsidRDefault="001C42D1" w:rsidP="00A948D1">
            <w:pPr>
              <w:pStyle w:val="NoSpacing"/>
              <w:spacing w:line="240" w:lineRule="auto"/>
              <w:jc w:val="center"/>
              <w:rPr>
                <w:sz w:val="14"/>
                <w:szCs w:val="14"/>
              </w:rPr>
            </w:pPr>
            <w:r w:rsidRPr="00A948D1">
              <w:rPr>
                <w:sz w:val="14"/>
                <w:szCs w:val="14"/>
              </w:rPr>
              <w:t>-1.2774</w:t>
            </w:r>
          </w:p>
        </w:tc>
        <w:tc>
          <w:tcPr>
            <w:tcW w:w="1123" w:type="pct"/>
            <w:tcBorders>
              <w:top w:val="nil"/>
              <w:left w:val="nil"/>
              <w:bottom w:val="nil"/>
              <w:right w:val="nil"/>
            </w:tcBorders>
            <w:shd w:val="clear" w:color="auto" w:fill="auto"/>
            <w:noWrap/>
            <w:vAlign w:val="center"/>
            <w:hideMark/>
          </w:tcPr>
          <w:p w14:paraId="5A956A60" w14:textId="77777777" w:rsidR="001C42D1" w:rsidRPr="00A948D1" w:rsidRDefault="001C42D1" w:rsidP="00A948D1">
            <w:pPr>
              <w:pStyle w:val="NoSpacing"/>
              <w:spacing w:line="240" w:lineRule="auto"/>
              <w:jc w:val="center"/>
              <w:rPr>
                <w:sz w:val="14"/>
                <w:szCs w:val="14"/>
              </w:rPr>
            </w:pPr>
            <w:r w:rsidRPr="00A948D1">
              <w:rPr>
                <w:sz w:val="14"/>
                <w:szCs w:val="14"/>
              </w:rPr>
              <w:t>0.1775</w:t>
            </w:r>
          </w:p>
        </w:tc>
      </w:tr>
      <w:tr w:rsidR="00A948D1" w:rsidRPr="00A948D1" w14:paraId="5FA2FA13" w14:textId="77777777" w:rsidTr="00A948D1">
        <w:trPr>
          <w:trHeight w:val="100"/>
        </w:trPr>
        <w:tc>
          <w:tcPr>
            <w:tcW w:w="205" w:type="pct"/>
            <w:vMerge/>
            <w:tcBorders>
              <w:top w:val="nil"/>
              <w:left w:val="nil"/>
              <w:bottom w:val="nil"/>
              <w:right w:val="nil"/>
            </w:tcBorders>
            <w:textDirection w:val="btLr"/>
            <w:vAlign w:val="center"/>
            <w:hideMark/>
          </w:tcPr>
          <w:p w14:paraId="040E5E14" w14:textId="77777777" w:rsidR="001C42D1" w:rsidRPr="00A948D1" w:rsidRDefault="001C42D1" w:rsidP="001C42D1">
            <w:pPr>
              <w:pStyle w:val="NoSpacing"/>
              <w:spacing w:line="240" w:lineRule="auto"/>
              <w:rPr>
                <w:sz w:val="14"/>
                <w:szCs w:val="14"/>
              </w:rPr>
            </w:pPr>
          </w:p>
        </w:tc>
        <w:tc>
          <w:tcPr>
            <w:tcW w:w="208" w:type="pct"/>
            <w:vMerge w:val="restart"/>
            <w:tcBorders>
              <w:top w:val="nil"/>
              <w:left w:val="nil"/>
              <w:bottom w:val="nil"/>
              <w:right w:val="nil"/>
            </w:tcBorders>
            <w:shd w:val="clear" w:color="000000" w:fill="F2F2F2"/>
            <w:textDirection w:val="btLr"/>
            <w:vAlign w:val="bottom"/>
            <w:hideMark/>
          </w:tcPr>
          <w:p w14:paraId="363BD66B" w14:textId="77777777" w:rsidR="001C42D1" w:rsidRPr="00A948D1" w:rsidRDefault="001C42D1" w:rsidP="001C42D1">
            <w:pPr>
              <w:pStyle w:val="NoSpacing"/>
              <w:spacing w:line="240" w:lineRule="auto"/>
              <w:rPr>
                <w:sz w:val="14"/>
                <w:szCs w:val="14"/>
              </w:rPr>
            </w:pPr>
            <w:r w:rsidRPr="00A948D1">
              <w:rPr>
                <w:sz w:val="14"/>
                <w:szCs w:val="14"/>
              </w:rPr>
              <w:t>Object scores dimension 4</w:t>
            </w:r>
          </w:p>
        </w:tc>
        <w:tc>
          <w:tcPr>
            <w:tcW w:w="395" w:type="pct"/>
            <w:vMerge w:val="restart"/>
            <w:tcBorders>
              <w:top w:val="nil"/>
              <w:left w:val="nil"/>
              <w:bottom w:val="nil"/>
              <w:right w:val="nil"/>
            </w:tcBorders>
            <w:shd w:val="clear" w:color="000000" w:fill="F2F2F2"/>
            <w:noWrap/>
            <w:textDirection w:val="btLr"/>
            <w:vAlign w:val="bottom"/>
            <w:hideMark/>
          </w:tcPr>
          <w:p w14:paraId="309DA6B5"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000000" w:fill="F2F2F2"/>
            <w:noWrap/>
            <w:vAlign w:val="bottom"/>
            <w:hideMark/>
          </w:tcPr>
          <w:p w14:paraId="2B112D72"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4D093106" w14:textId="77777777" w:rsidR="001C42D1" w:rsidRPr="00A948D1" w:rsidRDefault="001C42D1" w:rsidP="00A948D1">
            <w:pPr>
              <w:pStyle w:val="NoSpacing"/>
              <w:spacing w:line="240" w:lineRule="auto"/>
              <w:jc w:val="center"/>
              <w:rPr>
                <w:sz w:val="14"/>
                <w:szCs w:val="14"/>
              </w:rPr>
            </w:pPr>
            <w:r w:rsidRPr="00A948D1">
              <w:rPr>
                <w:sz w:val="14"/>
                <w:szCs w:val="14"/>
              </w:rPr>
              <w:t>.54984*</w:t>
            </w:r>
          </w:p>
        </w:tc>
        <w:tc>
          <w:tcPr>
            <w:tcW w:w="663" w:type="pct"/>
            <w:tcBorders>
              <w:top w:val="nil"/>
              <w:left w:val="nil"/>
              <w:bottom w:val="nil"/>
              <w:right w:val="nil"/>
            </w:tcBorders>
            <w:shd w:val="clear" w:color="000000" w:fill="F2F2F2"/>
            <w:noWrap/>
            <w:vAlign w:val="center"/>
            <w:hideMark/>
          </w:tcPr>
          <w:p w14:paraId="74AA9F60" w14:textId="77777777" w:rsidR="001C42D1" w:rsidRPr="00A948D1" w:rsidRDefault="001C42D1" w:rsidP="00A948D1">
            <w:pPr>
              <w:pStyle w:val="NoSpacing"/>
              <w:spacing w:line="240" w:lineRule="auto"/>
              <w:jc w:val="center"/>
              <w:rPr>
                <w:sz w:val="14"/>
                <w:szCs w:val="14"/>
              </w:rPr>
            </w:pPr>
            <w:r w:rsidRPr="00A948D1">
              <w:rPr>
                <w:sz w:val="14"/>
                <w:szCs w:val="14"/>
              </w:rPr>
              <w:t>0.10044</w:t>
            </w:r>
          </w:p>
        </w:tc>
        <w:tc>
          <w:tcPr>
            <w:tcW w:w="415" w:type="pct"/>
            <w:tcBorders>
              <w:top w:val="nil"/>
              <w:left w:val="nil"/>
              <w:bottom w:val="nil"/>
              <w:right w:val="nil"/>
            </w:tcBorders>
            <w:shd w:val="clear" w:color="000000" w:fill="F2F2F2"/>
            <w:noWrap/>
            <w:vAlign w:val="center"/>
            <w:hideMark/>
          </w:tcPr>
          <w:p w14:paraId="50B10ACD"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32F84E17" w14:textId="77777777" w:rsidR="001C42D1" w:rsidRPr="00A948D1" w:rsidRDefault="001C42D1" w:rsidP="00A948D1">
            <w:pPr>
              <w:pStyle w:val="NoSpacing"/>
              <w:spacing w:line="240" w:lineRule="auto"/>
              <w:jc w:val="center"/>
              <w:rPr>
                <w:sz w:val="14"/>
                <w:szCs w:val="14"/>
              </w:rPr>
            </w:pPr>
            <w:r w:rsidRPr="00A948D1">
              <w:rPr>
                <w:sz w:val="14"/>
                <w:szCs w:val="14"/>
              </w:rPr>
              <w:t>0.2909</w:t>
            </w:r>
          </w:p>
        </w:tc>
        <w:tc>
          <w:tcPr>
            <w:tcW w:w="1123" w:type="pct"/>
            <w:tcBorders>
              <w:top w:val="nil"/>
              <w:left w:val="nil"/>
              <w:bottom w:val="nil"/>
              <w:right w:val="nil"/>
            </w:tcBorders>
            <w:shd w:val="clear" w:color="000000" w:fill="F2F2F2"/>
            <w:noWrap/>
            <w:vAlign w:val="center"/>
            <w:hideMark/>
          </w:tcPr>
          <w:p w14:paraId="7AD8863E" w14:textId="77777777" w:rsidR="001C42D1" w:rsidRPr="00A948D1" w:rsidRDefault="001C42D1" w:rsidP="00A948D1">
            <w:pPr>
              <w:pStyle w:val="NoSpacing"/>
              <w:spacing w:line="240" w:lineRule="auto"/>
              <w:jc w:val="center"/>
              <w:rPr>
                <w:sz w:val="14"/>
                <w:szCs w:val="14"/>
              </w:rPr>
            </w:pPr>
            <w:r w:rsidRPr="00A948D1">
              <w:rPr>
                <w:sz w:val="14"/>
                <w:szCs w:val="14"/>
              </w:rPr>
              <w:t>0.8088</w:t>
            </w:r>
          </w:p>
        </w:tc>
      </w:tr>
      <w:tr w:rsidR="00A948D1" w:rsidRPr="00A948D1" w14:paraId="527BEBB6" w14:textId="77777777" w:rsidTr="00A948D1">
        <w:trPr>
          <w:trHeight w:val="100"/>
        </w:trPr>
        <w:tc>
          <w:tcPr>
            <w:tcW w:w="205" w:type="pct"/>
            <w:vMerge/>
            <w:tcBorders>
              <w:top w:val="nil"/>
              <w:left w:val="nil"/>
              <w:bottom w:val="nil"/>
              <w:right w:val="nil"/>
            </w:tcBorders>
            <w:textDirection w:val="btLr"/>
            <w:vAlign w:val="center"/>
            <w:hideMark/>
          </w:tcPr>
          <w:p w14:paraId="0A6086FE"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4277AD1"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99F74C5"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254FA965"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7C225CE2" w14:textId="77777777" w:rsidR="001C42D1" w:rsidRPr="00A948D1" w:rsidRDefault="001C42D1" w:rsidP="00A948D1">
            <w:pPr>
              <w:pStyle w:val="NoSpacing"/>
              <w:spacing w:line="240" w:lineRule="auto"/>
              <w:jc w:val="center"/>
              <w:rPr>
                <w:sz w:val="14"/>
                <w:szCs w:val="14"/>
              </w:rPr>
            </w:pPr>
            <w:r w:rsidRPr="00A948D1">
              <w:rPr>
                <w:sz w:val="14"/>
                <w:szCs w:val="14"/>
              </w:rPr>
              <w:t>-.46600*</w:t>
            </w:r>
          </w:p>
        </w:tc>
        <w:tc>
          <w:tcPr>
            <w:tcW w:w="663" w:type="pct"/>
            <w:tcBorders>
              <w:top w:val="nil"/>
              <w:left w:val="nil"/>
              <w:bottom w:val="nil"/>
              <w:right w:val="nil"/>
            </w:tcBorders>
            <w:shd w:val="clear" w:color="000000" w:fill="F2F2F2"/>
            <w:noWrap/>
            <w:vAlign w:val="center"/>
            <w:hideMark/>
          </w:tcPr>
          <w:p w14:paraId="4D523819" w14:textId="77777777" w:rsidR="001C42D1" w:rsidRPr="00A948D1" w:rsidRDefault="001C42D1" w:rsidP="00A948D1">
            <w:pPr>
              <w:pStyle w:val="NoSpacing"/>
              <w:spacing w:line="240" w:lineRule="auto"/>
              <w:jc w:val="center"/>
              <w:rPr>
                <w:sz w:val="14"/>
                <w:szCs w:val="14"/>
              </w:rPr>
            </w:pPr>
            <w:r w:rsidRPr="00A948D1">
              <w:rPr>
                <w:sz w:val="14"/>
                <w:szCs w:val="14"/>
              </w:rPr>
              <w:t>0.11291</w:t>
            </w:r>
          </w:p>
        </w:tc>
        <w:tc>
          <w:tcPr>
            <w:tcW w:w="415" w:type="pct"/>
            <w:tcBorders>
              <w:top w:val="nil"/>
              <w:left w:val="nil"/>
              <w:bottom w:val="nil"/>
              <w:right w:val="nil"/>
            </w:tcBorders>
            <w:shd w:val="clear" w:color="000000" w:fill="F2F2F2"/>
            <w:noWrap/>
            <w:vAlign w:val="center"/>
            <w:hideMark/>
          </w:tcPr>
          <w:p w14:paraId="663EE36F"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15A7F6B0" w14:textId="77777777" w:rsidR="001C42D1" w:rsidRPr="00A948D1" w:rsidRDefault="001C42D1" w:rsidP="00A948D1">
            <w:pPr>
              <w:pStyle w:val="NoSpacing"/>
              <w:spacing w:line="240" w:lineRule="auto"/>
              <w:jc w:val="center"/>
              <w:rPr>
                <w:sz w:val="14"/>
                <w:szCs w:val="14"/>
              </w:rPr>
            </w:pPr>
            <w:r w:rsidRPr="00A948D1">
              <w:rPr>
                <w:sz w:val="14"/>
                <w:szCs w:val="14"/>
              </w:rPr>
              <w:t>-0.7571</w:t>
            </w:r>
          </w:p>
        </w:tc>
        <w:tc>
          <w:tcPr>
            <w:tcW w:w="1123" w:type="pct"/>
            <w:tcBorders>
              <w:top w:val="nil"/>
              <w:left w:val="nil"/>
              <w:bottom w:val="nil"/>
              <w:right w:val="nil"/>
            </w:tcBorders>
            <w:shd w:val="clear" w:color="000000" w:fill="F2F2F2"/>
            <w:noWrap/>
            <w:vAlign w:val="center"/>
            <w:hideMark/>
          </w:tcPr>
          <w:p w14:paraId="67AF7DD9" w14:textId="77777777" w:rsidR="001C42D1" w:rsidRPr="00A948D1" w:rsidRDefault="001C42D1" w:rsidP="00A948D1">
            <w:pPr>
              <w:pStyle w:val="NoSpacing"/>
              <w:spacing w:line="240" w:lineRule="auto"/>
              <w:jc w:val="center"/>
              <w:rPr>
                <w:sz w:val="14"/>
                <w:szCs w:val="14"/>
              </w:rPr>
            </w:pPr>
            <w:r w:rsidRPr="00A948D1">
              <w:rPr>
                <w:sz w:val="14"/>
                <w:szCs w:val="14"/>
              </w:rPr>
              <w:t>-0.1749</w:t>
            </w:r>
          </w:p>
        </w:tc>
      </w:tr>
      <w:tr w:rsidR="00A948D1" w:rsidRPr="00A948D1" w14:paraId="0AB8491D" w14:textId="77777777" w:rsidTr="00A948D1">
        <w:trPr>
          <w:trHeight w:val="100"/>
        </w:trPr>
        <w:tc>
          <w:tcPr>
            <w:tcW w:w="205" w:type="pct"/>
            <w:vMerge/>
            <w:tcBorders>
              <w:top w:val="nil"/>
              <w:left w:val="nil"/>
              <w:bottom w:val="nil"/>
              <w:right w:val="nil"/>
            </w:tcBorders>
            <w:textDirection w:val="btLr"/>
            <w:vAlign w:val="center"/>
            <w:hideMark/>
          </w:tcPr>
          <w:p w14:paraId="770E84F3"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30F4455"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BBD33A3"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2472EE5A"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682EC018" w14:textId="77777777" w:rsidR="001C42D1" w:rsidRPr="00A948D1" w:rsidRDefault="001C42D1" w:rsidP="00A948D1">
            <w:pPr>
              <w:pStyle w:val="NoSpacing"/>
              <w:spacing w:line="240" w:lineRule="auto"/>
              <w:jc w:val="center"/>
              <w:rPr>
                <w:sz w:val="14"/>
                <w:szCs w:val="14"/>
              </w:rPr>
            </w:pPr>
            <w:r w:rsidRPr="00A948D1">
              <w:rPr>
                <w:sz w:val="14"/>
                <w:szCs w:val="14"/>
              </w:rPr>
              <w:t>-0.07572</w:t>
            </w:r>
          </w:p>
        </w:tc>
        <w:tc>
          <w:tcPr>
            <w:tcW w:w="663" w:type="pct"/>
            <w:tcBorders>
              <w:top w:val="nil"/>
              <w:left w:val="nil"/>
              <w:bottom w:val="nil"/>
              <w:right w:val="nil"/>
            </w:tcBorders>
            <w:shd w:val="clear" w:color="000000" w:fill="F2F2F2"/>
            <w:noWrap/>
            <w:vAlign w:val="center"/>
            <w:hideMark/>
          </w:tcPr>
          <w:p w14:paraId="648C4AE8" w14:textId="77777777" w:rsidR="001C42D1" w:rsidRPr="00A948D1" w:rsidRDefault="001C42D1" w:rsidP="00A948D1">
            <w:pPr>
              <w:pStyle w:val="NoSpacing"/>
              <w:spacing w:line="240" w:lineRule="auto"/>
              <w:jc w:val="center"/>
              <w:rPr>
                <w:sz w:val="14"/>
                <w:szCs w:val="14"/>
              </w:rPr>
            </w:pPr>
            <w:r w:rsidRPr="00A948D1">
              <w:rPr>
                <w:sz w:val="14"/>
                <w:szCs w:val="14"/>
              </w:rPr>
              <w:t>0.25662</w:t>
            </w:r>
          </w:p>
        </w:tc>
        <w:tc>
          <w:tcPr>
            <w:tcW w:w="415" w:type="pct"/>
            <w:tcBorders>
              <w:top w:val="nil"/>
              <w:left w:val="nil"/>
              <w:bottom w:val="nil"/>
              <w:right w:val="nil"/>
            </w:tcBorders>
            <w:shd w:val="clear" w:color="000000" w:fill="F2F2F2"/>
            <w:noWrap/>
            <w:vAlign w:val="center"/>
            <w:hideMark/>
          </w:tcPr>
          <w:p w14:paraId="75229F96" w14:textId="77777777" w:rsidR="001C42D1" w:rsidRPr="00A948D1" w:rsidRDefault="001C42D1" w:rsidP="00A948D1">
            <w:pPr>
              <w:pStyle w:val="NoSpacing"/>
              <w:spacing w:line="240" w:lineRule="auto"/>
              <w:jc w:val="center"/>
              <w:rPr>
                <w:sz w:val="14"/>
                <w:szCs w:val="14"/>
              </w:rPr>
            </w:pPr>
            <w:r w:rsidRPr="00A948D1">
              <w:rPr>
                <w:sz w:val="14"/>
                <w:szCs w:val="14"/>
              </w:rPr>
              <w:t>0.991</w:t>
            </w:r>
          </w:p>
        </w:tc>
        <w:tc>
          <w:tcPr>
            <w:tcW w:w="911" w:type="pct"/>
            <w:tcBorders>
              <w:top w:val="nil"/>
              <w:left w:val="nil"/>
              <w:bottom w:val="nil"/>
              <w:right w:val="nil"/>
            </w:tcBorders>
            <w:shd w:val="clear" w:color="000000" w:fill="F2F2F2"/>
            <w:noWrap/>
            <w:vAlign w:val="center"/>
            <w:hideMark/>
          </w:tcPr>
          <w:p w14:paraId="4C51409E" w14:textId="77777777" w:rsidR="001C42D1" w:rsidRPr="00A948D1" w:rsidRDefault="001C42D1" w:rsidP="00A948D1">
            <w:pPr>
              <w:pStyle w:val="NoSpacing"/>
              <w:spacing w:line="240" w:lineRule="auto"/>
              <w:jc w:val="center"/>
              <w:rPr>
                <w:sz w:val="14"/>
                <w:szCs w:val="14"/>
              </w:rPr>
            </w:pPr>
            <w:r w:rsidRPr="00A948D1">
              <w:rPr>
                <w:sz w:val="14"/>
                <w:szCs w:val="14"/>
              </w:rPr>
              <w:t>-0.7374</w:t>
            </w:r>
          </w:p>
        </w:tc>
        <w:tc>
          <w:tcPr>
            <w:tcW w:w="1123" w:type="pct"/>
            <w:tcBorders>
              <w:top w:val="nil"/>
              <w:left w:val="nil"/>
              <w:bottom w:val="nil"/>
              <w:right w:val="nil"/>
            </w:tcBorders>
            <w:shd w:val="clear" w:color="000000" w:fill="F2F2F2"/>
            <w:noWrap/>
            <w:vAlign w:val="center"/>
            <w:hideMark/>
          </w:tcPr>
          <w:p w14:paraId="6428C271" w14:textId="77777777" w:rsidR="001C42D1" w:rsidRPr="00A948D1" w:rsidRDefault="001C42D1" w:rsidP="00A948D1">
            <w:pPr>
              <w:pStyle w:val="NoSpacing"/>
              <w:spacing w:line="240" w:lineRule="auto"/>
              <w:jc w:val="center"/>
              <w:rPr>
                <w:sz w:val="14"/>
                <w:szCs w:val="14"/>
              </w:rPr>
            </w:pPr>
            <w:r w:rsidRPr="00A948D1">
              <w:rPr>
                <w:sz w:val="14"/>
                <w:szCs w:val="14"/>
              </w:rPr>
              <w:t>0.586</w:t>
            </w:r>
          </w:p>
        </w:tc>
      </w:tr>
      <w:tr w:rsidR="00A948D1" w:rsidRPr="00A948D1" w14:paraId="12BB01DD" w14:textId="77777777" w:rsidTr="00A948D1">
        <w:trPr>
          <w:trHeight w:val="100"/>
        </w:trPr>
        <w:tc>
          <w:tcPr>
            <w:tcW w:w="205" w:type="pct"/>
            <w:vMerge/>
            <w:tcBorders>
              <w:top w:val="nil"/>
              <w:left w:val="nil"/>
              <w:bottom w:val="nil"/>
              <w:right w:val="nil"/>
            </w:tcBorders>
            <w:textDirection w:val="btLr"/>
            <w:vAlign w:val="center"/>
            <w:hideMark/>
          </w:tcPr>
          <w:p w14:paraId="5AD98BC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6D3BAD0"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63B2AAE2"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000000" w:fill="F2F2F2"/>
            <w:noWrap/>
            <w:vAlign w:val="bottom"/>
            <w:hideMark/>
          </w:tcPr>
          <w:p w14:paraId="58527A77"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6F310351" w14:textId="77777777" w:rsidR="001C42D1" w:rsidRPr="00A948D1" w:rsidRDefault="001C42D1" w:rsidP="00A948D1">
            <w:pPr>
              <w:pStyle w:val="NoSpacing"/>
              <w:spacing w:line="240" w:lineRule="auto"/>
              <w:jc w:val="center"/>
              <w:rPr>
                <w:sz w:val="14"/>
                <w:szCs w:val="14"/>
              </w:rPr>
            </w:pPr>
            <w:r w:rsidRPr="00A948D1">
              <w:rPr>
                <w:sz w:val="14"/>
                <w:szCs w:val="14"/>
              </w:rPr>
              <w:t>-.54984*</w:t>
            </w:r>
          </w:p>
        </w:tc>
        <w:tc>
          <w:tcPr>
            <w:tcW w:w="663" w:type="pct"/>
            <w:tcBorders>
              <w:top w:val="nil"/>
              <w:left w:val="nil"/>
              <w:bottom w:val="nil"/>
              <w:right w:val="nil"/>
            </w:tcBorders>
            <w:shd w:val="clear" w:color="000000" w:fill="F2F2F2"/>
            <w:noWrap/>
            <w:vAlign w:val="center"/>
            <w:hideMark/>
          </w:tcPr>
          <w:p w14:paraId="46591D55" w14:textId="77777777" w:rsidR="001C42D1" w:rsidRPr="00A948D1" w:rsidRDefault="001C42D1" w:rsidP="00A948D1">
            <w:pPr>
              <w:pStyle w:val="NoSpacing"/>
              <w:spacing w:line="240" w:lineRule="auto"/>
              <w:jc w:val="center"/>
              <w:rPr>
                <w:sz w:val="14"/>
                <w:szCs w:val="14"/>
              </w:rPr>
            </w:pPr>
            <w:r w:rsidRPr="00A948D1">
              <w:rPr>
                <w:sz w:val="14"/>
                <w:szCs w:val="14"/>
              </w:rPr>
              <w:t>0.10044</w:t>
            </w:r>
          </w:p>
        </w:tc>
        <w:tc>
          <w:tcPr>
            <w:tcW w:w="415" w:type="pct"/>
            <w:tcBorders>
              <w:top w:val="nil"/>
              <w:left w:val="nil"/>
              <w:bottom w:val="nil"/>
              <w:right w:val="nil"/>
            </w:tcBorders>
            <w:shd w:val="clear" w:color="000000" w:fill="F2F2F2"/>
            <w:noWrap/>
            <w:vAlign w:val="center"/>
            <w:hideMark/>
          </w:tcPr>
          <w:p w14:paraId="63C716BA"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67BFB708" w14:textId="77777777" w:rsidR="001C42D1" w:rsidRPr="00A948D1" w:rsidRDefault="001C42D1" w:rsidP="00A948D1">
            <w:pPr>
              <w:pStyle w:val="NoSpacing"/>
              <w:spacing w:line="240" w:lineRule="auto"/>
              <w:jc w:val="center"/>
              <w:rPr>
                <w:sz w:val="14"/>
                <w:szCs w:val="14"/>
              </w:rPr>
            </w:pPr>
            <w:r w:rsidRPr="00A948D1">
              <w:rPr>
                <w:sz w:val="14"/>
                <w:szCs w:val="14"/>
              </w:rPr>
              <w:t>-0.8088</w:t>
            </w:r>
          </w:p>
        </w:tc>
        <w:tc>
          <w:tcPr>
            <w:tcW w:w="1123" w:type="pct"/>
            <w:tcBorders>
              <w:top w:val="nil"/>
              <w:left w:val="nil"/>
              <w:bottom w:val="nil"/>
              <w:right w:val="nil"/>
            </w:tcBorders>
            <w:shd w:val="clear" w:color="000000" w:fill="F2F2F2"/>
            <w:noWrap/>
            <w:vAlign w:val="center"/>
            <w:hideMark/>
          </w:tcPr>
          <w:p w14:paraId="40DDA977" w14:textId="77777777" w:rsidR="001C42D1" w:rsidRPr="00A948D1" w:rsidRDefault="001C42D1" w:rsidP="00A948D1">
            <w:pPr>
              <w:pStyle w:val="NoSpacing"/>
              <w:spacing w:line="240" w:lineRule="auto"/>
              <w:jc w:val="center"/>
              <w:rPr>
                <w:sz w:val="14"/>
                <w:szCs w:val="14"/>
              </w:rPr>
            </w:pPr>
            <w:r w:rsidRPr="00A948D1">
              <w:rPr>
                <w:sz w:val="14"/>
                <w:szCs w:val="14"/>
              </w:rPr>
              <w:t>-0.2909</w:t>
            </w:r>
          </w:p>
        </w:tc>
      </w:tr>
      <w:tr w:rsidR="00A948D1" w:rsidRPr="00A948D1" w14:paraId="20A4899F" w14:textId="77777777" w:rsidTr="00A948D1">
        <w:trPr>
          <w:trHeight w:val="100"/>
        </w:trPr>
        <w:tc>
          <w:tcPr>
            <w:tcW w:w="205" w:type="pct"/>
            <w:vMerge/>
            <w:tcBorders>
              <w:top w:val="nil"/>
              <w:left w:val="nil"/>
              <w:bottom w:val="nil"/>
              <w:right w:val="nil"/>
            </w:tcBorders>
            <w:textDirection w:val="btLr"/>
            <w:vAlign w:val="center"/>
            <w:hideMark/>
          </w:tcPr>
          <w:p w14:paraId="2B4347A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4F201593"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1CE88EAF"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20B680BB"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14753F68" w14:textId="77777777" w:rsidR="001C42D1" w:rsidRPr="00A948D1" w:rsidRDefault="001C42D1" w:rsidP="00A948D1">
            <w:pPr>
              <w:pStyle w:val="NoSpacing"/>
              <w:spacing w:line="240" w:lineRule="auto"/>
              <w:jc w:val="center"/>
              <w:rPr>
                <w:sz w:val="14"/>
                <w:szCs w:val="14"/>
              </w:rPr>
            </w:pPr>
            <w:r w:rsidRPr="00A948D1">
              <w:rPr>
                <w:sz w:val="14"/>
                <w:szCs w:val="14"/>
              </w:rPr>
              <w:t>-1.01584*</w:t>
            </w:r>
          </w:p>
        </w:tc>
        <w:tc>
          <w:tcPr>
            <w:tcW w:w="663" w:type="pct"/>
            <w:tcBorders>
              <w:top w:val="nil"/>
              <w:left w:val="nil"/>
              <w:bottom w:val="nil"/>
              <w:right w:val="nil"/>
            </w:tcBorders>
            <w:shd w:val="clear" w:color="000000" w:fill="F2F2F2"/>
            <w:noWrap/>
            <w:vAlign w:val="center"/>
            <w:hideMark/>
          </w:tcPr>
          <w:p w14:paraId="710E3878" w14:textId="77777777" w:rsidR="001C42D1" w:rsidRPr="00A948D1" w:rsidRDefault="001C42D1" w:rsidP="00A948D1">
            <w:pPr>
              <w:pStyle w:val="NoSpacing"/>
              <w:spacing w:line="240" w:lineRule="auto"/>
              <w:jc w:val="center"/>
              <w:rPr>
                <w:sz w:val="14"/>
                <w:szCs w:val="14"/>
              </w:rPr>
            </w:pPr>
            <w:r w:rsidRPr="00A948D1">
              <w:rPr>
                <w:sz w:val="14"/>
                <w:szCs w:val="14"/>
              </w:rPr>
              <w:t>0.11117</w:t>
            </w:r>
          </w:p>
        </w:tc>
        <w:tc>
          <w:tcPr>
            <w:tcW w:w="415" w:type="pct"/>
            <w:tcBorders>
              <w:top w:val="nil"/>
              <w:left w:val="nil"/>
              <w:bottom w:val="nil"/>
              <w:right w:val="nil"/>
            </w:tcBorders>
            <w:shd w:val="clear" w:color="000000" w:fill="F2F2F2"/>
            <w:noWrap/>
            <w:vAlign w:val="center"/>
            <w:hideMark/>
          </w:tcPr>
          <w:p w14:paraId="49993C91"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16B572F3" w14:textId="77777777" w:rsidR="001C42D1" w:rsidRPr="00A948D1" w:rsidRDefault="001C42D1" w:rsidP="00A948D1">
            <w:pPr>
              <w:pStyle w:val="NoSpacing"/>
              <w:spacing w:line="240" w:lineRule="auto"/>
              <w:jc w:val="center"/>
              <w:rPr>
                <w:sz w:val="14"/>
                <w:szCs w:val="14"/>
              </w:rPr>
            </w:pPr>
            <w:r w:rsidRPr="00A948D1">
              <w:rPr>
                <w:sz w:val="14"/>
                <w:szCs w:val="14"/>
              </w:rPr>
              <w:t>-1.3025</w:t>
            </w:r>
          </w:p>
        </w:tc>
        <w:tc>
          <w:tcPr>
            <w:tcW w:w="1123" w:type="pct"/>
            <w:tcBorders>
              <w:top w:val="nil"/>
              <w:left w:val="nil"/>
              <w:bottom w:val="nil"/>
              <w:right w:val="nil"/>
            </w:tcBorders>
            <w:shd w:val="clear" w:color="000000" w:fill="F2F2F2"/>
            <w:noWrap/>
            <w:vAlign w:val="center"/>
            <w:hideMark/>
          </w:tcPr>
          <w:p w14:paraId="4A0799CF" w14:textId="77777777" w:rsidR="001C42D1" w:rsidRPr="00A948D1" w:rsidRDefault="001C42D1" w:rsidP="00A948D1">
            <w:pPr>
              <w:pStyle w:val="NoSpacing"/>
              <w:spacing w:line="240" w:lineRule="auto"/>
              <w:jc w:val="center"/>
              <w:rPr>
                <w:sz w:val="14"/>
                <w:szCs w:val="14"/>
              </w:rPr>
            </w:pPr>
            <w:r w:rsidRPr="00A948D1">
              <w:rPr>
                <w:sz w:val="14"/>
                <w:szCs w:val="14"/>
              </w:rPr>
              <w:t>-0.7292</w:t>
            </w:r>
          </w:p>
        </w:tc>
      </w:tr>
      <w:tr w:rsidR="00A948D1" w:rsidRPr="00A948D1" w14:paraId="7FF082B4" w14:textId="77777777" w:rsidTr="00A948D1">
        <w:trPr>
          <w:trHeight w:val="100"/>
        </w:trPr>
        <w:tc>
          <w:tcPr>
            <w:tcW w:w="205" w:type="pct"/>
            <w:vMerge/>
            <w:tcBorders>
              <w:top w:val="nil"/>
              <w:left w:val="nil"/>
              <w:bottom w:val="nil"/>
              <w:right w:val="nil"/>
            </w:tcBorders>
            <w:textDirection w:val="btLr"/>
            <w:vAlign w:val="center"/>
            <w:hideMark/>
          </w:tcPr>
          <w:p w14:paraId="6340500F"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54C2B3D"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6238A31"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5C795B22"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36A9FF51" w14:textId="77777777" w:rsidR="001C42D1" w:rsidRPr="00A948D1" w:rsidRDefault="001C42D1" w:rsidP="00A948D1">
            <w:pPr>
              <w:pStyle w:val="NoSpacing"/>
              <w:spacing w:line="240" w:lineRule="auto"/>
              <w:jc w:val="center"/>
              <w:rPr>
                <w:sz w:val="14"/>
                <w:szCs w:val="14"/>
              </w:rPr>
            </w:pPr>
            <w:r w:rsidRPr="00A948D1">
              <w:rPr>
                <w:sz w:val="14"/>
                <w:szCs w:val="14"/>
              </w:rPr>
              <w:t>-0.62555</w:t>
            </w:r>
          </w:p>
        </w:tc>
        <w:tc>
          <w:tcPr>
            <w:tcW w:w="663" w:type="pct"/>
            <w:tcBorders>
              <w:top w:val="nil"/>
              <w:left w:val="nil"/>
              <w:bottom w:val="nil"/>
              <w:right w:val="nil"/>
            </w:tcBorders>
            <w:shd w:val="clear" w:color="000000" w:fill="F2F2F2"/>
            <w:noWrap/>
            <w:vAlign w:val="center"/>
            <w:hideMark/>
          </w:tcPr>
          <w:p w14:paraId="32B4A9B5" w14:textId="77777777" w:rsidR="001C42D1" w:rsidRPr="00A948D1" w:rsidRDefault="001C42D1" w:rsidP="00A948D1">
            <w:pPr>
              <w:pStyle w:val="NoSpacing"/>
              <w:spacing w:line="240" w:lineRule="auto"/>
              <w:jc w:val="center"/>
              <w:rPr>
                <w:sz w:val="14"/>
                <w:szCs w:val="14"/>
              </w:rPr>
            </w:pPr>
            <w:r w:rsidRPr="00A948D1">
              <w:rPr>
                <w:sz w:val="14"/>
                <w:szCs w:val="14"/>
              </w:rPr>
              <w:t>0.25586</w:t>
            </w:r>
          </w:p>
        </w:tc>
        <w:tc>
          <w:tcPr>
            <w:tcW w:w="415" w:type="pct"/>
            <w:tcBorders>
              <w:top w:val="nil"/>
              <w:left w:val="nil"/>
              <w:bottom w:val="nil"/>
              <w:right w:val="nil"/>
            </w:tcBorders>
            <w:shd w:val="clear" w:color="000000" w:fill="F2F2F2"/>
            <w:noWrap/>
            <w:vAlign w:val="center"/>
            <w:hideMark/>
          </w:tcPr>
          <w:p w14:paraId="57DF5214" w14:textId="77777777" w:rsidR="001C42D1" w:rsidRPr="00A948D1" w:rsidRDefault="001C42D1" w:rsidP="00A948D1">
            <w:pPr>
              <w:pStyle w:val="NoSpacing"/>
              <w:spacing w:line="240" w:lineRule="auto"/>
              <w:jc w:val="center"/>
              <w:rPr>
                <w:sz w:val="14"/>
                <w:szCs w:val="14"/>
              </w:rPr>
            </w:pPr>
            <w:r w:rsidRPr="00A948D1">
              <w:rPr>
                <w:sz w:val="14"/>
                <w:szCs w:val="14"/>
              </w:rPr>
              <w:t>0.07</w:t>
            </w:r>
          </w:p>
        </w:tc>
        <w:tc>
          <w:tcPr>
            <w:tcW w:w="911" w:type="pct"/>
            <w:tcBorders>
              <w:top w:val="nil"/>
              <w:left w:val="nil"/>
              <w:bottom w:val="nil"/>
              <w:right w:val="nil"/>
            </w:tcBorders>
            <w:shd w:val="clear" w:color="000000" w:fill="F2F2F2"/>
            <w:noWrap/>
            <w:vAlign w:val="center"/>
            <w:hideMark/>
          </w:tcPr>
          <w:p w14:paraId="2D5CB47D" w14:textId="77777777" w:rsidR="001C42D1" w:rsidRPr="00A948D1" w:rsidRDefault="001C42D1" w:rsidP="00A948D1">
            <w:pPr>
              <w:pStyle w:val="NoSpacing"/>
              <w:spacing w:line="240" w:lineRule="auto"/>
              <w:jc w:val="center"/>
              <w:rPr>
                <w:sz w:val="14"/>
                <w:szCs w:val="14"/>
              </w:rPr>
            </w:pPr>
            <w:r w:rsidRPr="00A948D1">
              <w:rPr>
                <w:sz w:val="14"/>
                <w:szCs w:val="14"/>
              </w:rPr>
              <w:t>-1.2853</w:t>
            </w:r>
          </w:p>
        </w:tc>
        <w:tc>
          <w:tcPr>
            <w:tcW w:w="1123" w:type="pct"/>
            <w:tcBorders>
              <w:top w:val="nil"/>
              <w:left w:val="nil"/>
              <w:bottom w:val="nil"/>
              <w:right w:val="nil"/>
            </w:tcBorders>
            <w:shd w:val="clear" w:color="000000" w:fill="F2F2F2"/>
            <w:noWrap/>
            <w:vAlign w:val="center"/>
            <w:hideMark/>
          </w:tcPr>
          <w:p w14:paraId="5884F67A" w14:textId="77777777" w:rsidR="001C42D1" w:rsidRPr="00A948D1" w:rsidRDefault="001C42D1" w:rsidP="00A948D1">
            <w:pPr>
              <w:pStyle w:val="NoSpacing"/>
              <w:spacing w:line="240" w:lineRule="auto"/>
              <w:jc w:val="center"/>
              <w:rPr>
                <w:sz w:val="14"/>
                <w:szCs w:val="14"/>
              </w:rPr>
            </w:pPr>
            <w:r w:rsidRPr="00A948D1">
              <w:rPr>
                <w:sz w:val="14"/>
                <w:szCs w:val="14"/>
              </w:rPr>
              <w:t>0.0342</w:t>
            </w:r>
          </w:p>
        </w:tc>
      </w:tr>
      <w:tr w:rsidR="00A948D1" w:rsidRPr="00A948D1" w14:paraId="3C1898DD" w14:textId="77777777" w:rsidTr="00A948D1">
        <w:trPr>
          <w:trHeight w:val="100"/>
        </w:trPr>
        <w:tc>
          <w:tcPr>
            <w:tcW w:w="205" w:type="pct"/>
            <w:vMerge/>
            <w:tcBorders>
              <w:top w:val="nil"/>
              <w:left w:val="nil"/>
              <w:bottom w:val="nil"/>
              <w:right w:val="nil"/>
            </w:tcBorders>
            <w:textDirection w:val="btLr"/>
            <w:vAlign w:val="center"/>
            <w:hideMark/>
          </w:tcPr>
          <w:p w14:paraId="48D3322B"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9388258"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37ED6B4C"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000000" w:fill="F2F2F2"/>
            <w:noWrap/>
            <w:vAlign w:val="bottom"/>
            <w:hideMark/>
          </w:tcPr>
          <w:p w14:paraId="2A3A09B8"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0F9399C9" w14:textId="77777777" w:rsidR="001C42D1" w:rsidRPr="00A948D1" w:rsidRDefault="001C42D1" w:rsidP="00A948D1">
            <w:pPr>
              <w:pStyle w:val="NoSpacing"/>
              <w:spacing w:line="240" w:lineRule="auto"/>
              <w:jc w:val="center"/>
              <w:rPr>
                <w:sz w:val="14"/>
                <w:szCs w:val="14"/>
              </w:rPr>
            </w:pPr>
            <w:r w:rsidRPr="00A948D1">
              <w:rPr>
                <w:sz w:val="14"/>
                <w:szCs w:val="14"/>
              </w:rPr>
              <w:t>.46600*</w:t>
            </w:r>
          </w:p>
        </w:tc>
        <w:tc>
          <w:tcPr>
            <w:tcW w:w="663" w:type="pct"/>
            <w:tcBorders>
              <w:top w:val="nil"/>
              <w:left w:val="nil"/>
              <w:bottom w:val="nil"/>
              <w:right w:val="nil"/>
            </w:tcBorders>
            <w:shd w:val="clear" w:color="000000" w:fill="F2F2F2"/>
            <w:noWrap/>
            <w:vAlign w:val="center"/>
            <w:hideMark/>
          </w:tcPr>
          <w:p w14:paraId="2C7F6181" w14:textId="77777777" w:rsidR="001C42D1" w:rsidRPr="00A948D1" w:rsidRDefault="001C42D1" w:rsidP="00A948D1">
            <w:pPr>
              <w:pStyle w:val="NoSpacing"/>
              <w:spacing w:line="240" w:lineRule="auto"/>
              <w:jc w:val="center"/>
              <w:rPr>
                <w:sz w:val="14"/>
                <w:szCs w:val="14"/>
              </w:rPr>
            </w:pPr>
            <w:r w:rsidRPr="00A948D1">
              <w:rPr>
                <w:sz w:val="14"/>
                <w:szCs w:val="14"/>
              </w:rPr>
              <w:t>0.11291</w:t>
            </w:r>
          </w:p>
        </w:tc>
        <w:tc>
          <w:tcPr>
            <w:tcW w:w="415" w:type="pct"/>
            <w:tcBorders>
              <w:top w:val="nil"/>
              <w:left w:val="nil"/>
              <w:bottom w:val="nil"/>
              <w:right w:val="nil"/>
            </w:tcBorders>
            <w:shd w:val="clear" w:color="000000" w:fill="F2F2F2"/>
            <w:noWrap/>
            <w:vAlign w:val="center"/>
            <w:hideMark/>
          </w:tcPr>
          <w:p w14:paraId="2DCC4F28"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12057B57" w14:textId="77777777" w:rsidR="001C42D1" w:rsidRPr="00A948D1" w:rsidRDefault="001C42D1" w:rsidP="00A948D1">
            <w:pPr>
              <w:pStyle w:val="NoSpacing"/>
              <w:spacing w:line="240" w:lineRule="auto"/>
              <w:jc w:val="center"/>
              <w:rPr>
                <w:sz w:val="14"/>
                <w:szCs w:val="14"/>
              </w:rPr>
            </w:pPr>
            <w:r w:rsidRPr="00A948D1">
              <w:rPr>
                <w:sz w:val="14"/>
                <w:szCs w:val="14"/>
              </w:rPr>
              <w:t>0.1749</w:t>
            </w:r>
          </w:p>
        </w:tc>
        <w:tc>
          <w:tcPr>
            <w:tcW w:w="1123" w:type="pct"/>
            <w:tcBorders>
              <w:top w:val="nil"/>
              <w:left w:val="nil"/>
              <w:bottom w:val="nil"/>
              <w:right w:val="nil"/>
            </w:tcBorders>
            <w:shd w:val="clear" w:color="000000" w:fill="F2F2F2"/>
            <w:noWrap/>
            <w:vAlign w:val="center"/>
            <w:hideMark/>
          </w:tcPr>
          <w:p w14:paraId="775968DB" w14:textId="77777777" w:rsidR="001C42D1" w:rsidRPr="00A948D1" w:rsidRDefault="001C42D1" w:rsidP="00A948D1">
            <w:pPr>
              <w:pStyle w:val="NoSpacing"/>
              <w:spacing w:line="240" w:lineRule="auto"/>
              <w:jc w:val="center"/>
              <w:rPr>
                <w:sz w:val="14"/>
                <w:szCs w:val="14"/>
              </w:rPr>
            </w:pPr>
            <w:r w:rsidRPr="00A948D1">
              <w:rPr>
                <w:sz w:val="14"/>
                <w:szCs w:val="14"/>
              </w:rPr>
              <w:t>0.7571</w:t>
            </w:r>
          </w:p>
        </w:tc>
      </w:tr>
      <w:tr w:rsidR="00A948D1" w:rsidRPr="00A948D1" w14:paraId="5AEA1538" w14:textId="77777777" w:rsidTr="00A948D1">
        <w:trPr>
          <w:trHeight w:val="100"/>
        </w:trPr>
        <w:tc>
          <w:tcPr>
            <w:tcW w:w="205" w:type="pct"/>
            <w:vMerge/>
            <w:tcBorders>
              <w:top w:val="nil"/>
              <w:left w:val="nil"/>
              <w:bottom w:val="nil"/>
              <w:right w:val="nil"/>
            </w:tcBorders>
            <w:textDirection w:val="btLr"/>
            <w:vAlign w:val="center"/>
            <w:hideMark/>
          </w:tcPr>
          <w:p w14:paraId="16AD212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ADD272A"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1343BDD"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2BE983AC"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386D3706" w14:textId="77777777" w:rsidR="001C42D1" w:rsidRPr="00A948D1" w:rsidRDefault="001C42D1" w:rsidP="00A948D1">
            <w:pPr>
              <w:pStyle w:val="NoSpacing"/>
              <w:spacing w:line="240" w:lineRule="auto"/>
              <w:jc w:val="center"/>
              <w:rPr>
                <w:sz w:val="14"/>
                <w:szCs w:val="14"/>
              </w:rPr>
            </w:pPr>
            <w:r w:rsidRPr="00A948D1">
              <w:rPr>
                <w:sz w:val="14"/>
                <w:szCs w:val="14"/>
              </w:rPr>
              <w:t>1.01584*</w:t>
            </w:r>
          </w:p>
        </w:tc>
        <w:tc>
          <w:tcPr>
            <w:tcW w:w="663" w:type="pct"/>
            <w:tcBorders>
              <w:top w:val="nil"/>
              <w:left w:val="nil"/>
              <w:bottom w:val="nil"/>
              <w:right w:val="nil"/>
            </w:tcBorders>
            <w:shd w:val="clear" w:color="000000" w:fill="F2F2F2"/>
            <w:noWrap/>
            <w:vAlign w:val="center"/>
            <w:hideMark/>
          </w:tcPr>
          <w:p w14:paraId="50E4BD57" w14:textId="77777777" w:rsidR="001C42D1" w:rsidRPr="00A948D1" w:rsidRDefault="001C42D1" w:rsidP="00A948D1">
            <w:pPr>
              <w:pStyle w:val="NoSpacing"/>
              <w:spacing w:line="240" w:lineRule="auto"/>
              <w:jc w:val="center"/>
              <w:rPr>
                <w:sz w:val="14"/>
                <w:szCs w:val="14"/>
              </w:rPr>
            </w:pPr>
            <w:r w:rsidRPr="00A948D1">
              <w:rPr>
                <w:sz w:val="14"/>
                <w:szCs w:val="14"/>
              </w:rPr>
              <w:t>0.11117</w:t>
            </w:r>
          </w:p>
        </w:tc>
        <w:tc>
          <w:tcPr>
            <w:tcW w:w="415" w:type="pct"/>
            <w:tcBorders>
              <w:top w:val="nil"/>
              <w:left w:val="nil"/>
              <w:bottom w:val="nil"/>
              <w:right w:val="nil"/>
            </w:tcBorders>
            <w:shd w:val="clear" w:color="000000" w:fill="F2F2F2"/>
            <w:noWrap/>
            <w:vAlign w:val="center"/>
            <w:hideMark/>
          </w:tcPr>
          <w:p w14:paraId="72409C7A"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33BFE769" w14:textId="77777777" w:rsidR="001C42D1" w:rsidRPr="00A948D1" w:rsidRDefault="001C42D1" w:rsidP="00A948D1">
            <w:pPr>
              <w:pStyle w:val="NoSpacing"/>
              <w:spacing w:line="240" w:lineRule="auto"/>
              <w:jc w:val="center"/>
              <w:rPr>
                <w:sz w:val="14"/>
                <w:szCs w:val="14"/>
              </w:rPr>
            </w:pPr>
            <w:r w:rsidRPr="00A948D1">
              <w:rPr>
                <w:sz w:val="14"/>
                <w:szCs w:val="14"/>
              </w:rPr>
              <w:t>0.7292</w:t>
            </w:r>
          </w:p>
        </w:tc>
        <w:tc>
          <w:tcPr>
            <w:tcW w:w="1123" w:type="pct"/>
            <w:tcBorders>
              <w:top w:val="nil"/>
              <w:left w:val="nil"/>
              <w:bottom w:val="nil"/>
              <w:right w:val="nil"/>
            </w:tcBorders>
            <w:shd w:val="clear" w:color="000000" w:fill="F2F2F2"/>
            <w:noWrap/>
            <w:vAlign w:val="center"/>
            <w:hideMark/>
          </w:tcPr>
          <w:p w14:paraId="641D80FB" w14:textId="77777777" w:rsidR="001C42D1" w:rsidRPr="00A948D1" w:rsidRDefault="001C42D1" w:rsidP="00A948D1">
            <w:pPr>
              <w:pStyle w:val="NoSpacing"/>
              <w:spacing w:line="240" w:lineRule="auto"/>
              <w:jc w:val="center"/>
              <w:rPr>
                <w:sz w:val="14"/>
                <w:szCs w:val="14"/>
              </w:rPr>
            </w:pPr>
            <w:r w:rsidRPr="00A948D1">
              <w:rPr>
                <w:sz w:val="14"/>
                <w:szCs w:val="14"/>
              </w:rPr>
              <w:t>1.3025</w:t>
            </w:r>
          </w:p>
        </w:tc>
      </w:tr>
      <w:tr w:rsidR="00A948D1" w:rsidRPr="00A948D1" w14:paraId="193AD8BB" w14:textId="77777777" w:rsidTr="00A948D1">
        <w:trPr>
          <w:trHeight w:val="100"/>
        </w:trPr>
        <w:tc>
          <w:tcPr>
            <w:tcW w:w="205" w:type="pct"/>
            <w:vMerge/>
            <w:tcBorders>
              <w:top w:val="nil"/>
              <w:left w:val="nil"/>
              <w:bottom w:val="nil"/>
              <w:right w:val="nil"/>
            </w:tcBorders>
            <w:textDirection w:val="btLr"/>
            <w:vAlign w:val="center"/>
            <w:hideMark/>
          </w:tcPr>
          <w:p w14:paraId="613CDEBB"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739A085"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8D0006E"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5EAD6E60"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3E7040CD" w14:textId="77777777" w:rsidR="001C42D1" w:rsidRPr="00A948D1" w:rsidRDefault="001C42D1" w:rsidP="00A948D1">
            <w:pPr>
              <w:pStyle w:val="NoSpacing"/>
              <w:spacing w:line="240" w:lineRule="auto"/>
              <w:jc w:val="center"/>
              <w:rPr>
                <w:sz w:val="14"/>
                <w:szCs w:val="14"/>
              </w:rPr>
            </w:pPr>
            <w:r w:rsidRPr="00A948D1">
              <w:rPr>
                <w:sz w:val="14"/>
                <w:szCs w:val="14"/>
              </w:rPr>
              <w:t>0.39029</w:t>
            </w:r>
          </w:p>
        </w:tc>
        <w:tc>
          <w:tcPr>
            <w:tcW w:w="663" w:type="pct"/>
            <w:tcBorders>
              <w:top w:val="nil"/>
              <w:left w:val="nil"/>
              <w:bottom w:val="nil"/>
              <w:right w:val="nil"/>
            </w:tcBorders>
            <w:shd w:val="clear" w:color="000000" w:fill="F2F2F2"/>
            <w:noWrap/>
            <w:vAlign w:val="center"/>
            <w:hideMark/>
          </w:tcPr>
          <w:p w14:paraId="7372CFD6" w14:textId="77777777" w:rsidR="001C42D1" w:rsidRPr="00A948D1" w:rsidRDefault="001C42D1" w:rsidP="00A948D1">
            <w:pPr>
              <w:pStyle w:val="NoSpacing"/>
              <w:spacing w:line="240" w:lineRule="auto"/>
              <w:jc w:val="center"/>
              <w:rPr>
                <w:sz w:val="14"/>
                <w:szCs w:val="14"/>
              </w:rPr>
            </w:pPr>
            <w:r w:rsidRPr="00A948D1">
              <w:rPr>
                <w:sz w:val="14"/>
                <w:szCs w:val="14"/>
              </w:rPr>
              <w:t>0.26101</w:t>
            </w:r>
          </w:p>
        </w:tc>
        <w:tc>
          <w:tcPr>
            <w:tcW w:w="415" w:type="pct"/>
            <w:tcBorders>
              <w:top w:val="nil"/>
              <w:left w:val="nil"/>
              <w:bottom w:val="nil"/>
              <w:right w:val="nil"/>
            </w:tcBorders>
            <w:shd w:val="clear" w:color="000000" w:fill="F2F2F2"/>
            <w:noWrap/>
            <w:vAlign w:val="center"/>
            <w:hideMark/>
          </w:tcPr>
          <w:p w14:paraId="169C3D01" w14:textId="77777777" w:rsidR="001C42D1" w:rsidRPr="00A948D1" w:rsidRDefault="001C42D1" w:rsidP="00A948D1">
            <w:pPr>
              <w:pStyle w:val="NoSpacing"/>
              <w:spacing w:line="240" w:lineRule="auto"/>
              <w:jc w:val="center"/>
              <w:rPr>
                <w:sz w:val="14"/>
                <w:szCs w:val="14"/>
              </w:rPr>
            </w:pPr>
            <w:r w:rsidRPr="00A948D1">
              <w:rPr>
                <w:sz w:val="14"/>
                <w:szCs w:val="14"/>
              </w:rPr>
              <w:t>0.441</w:t>
            </w:r>
          </w:p>
        </w:tc>
        <w:tc>
          <w:tcPr>
            <w:tcW w:w="911" w:type="pct"/>
            <w:tcBorders>
              <w:top w:val="nil"/>
              <w:left w:val="nil"/>
              <w:bottom w:val="nil"/>
              <w:right w:val="nil"/>
            </w:tcBorders>
            <w:shd w:val="clear" w:color="000000" w:fill="F2F2F2"/>
            <w:noWrap/>
            <w:vAlign w:val="center"/>
            <w:hideMark/>
          </w:tcPr>
          <w:p w14:paraId="02DD1760" w14:textId="77777777" w:rsidR="001C42D1" w:rsidRPr="00A948D1" w:rsidRDefault="001C42D1" w:rsidP="00A948D1">
            <w:pPr>
              <w:pStyle w:val="NoSpacing"/>
              <w:spacing w:line="240" w:lineRule="auto"/>
              <w:jc w:val="center"/>
              <w:rPr>
                <w:sz w:val="14"/>
                <w:szCs w:val="14"/>
              </w:rPr>
            </w:pPr>
            <w:r w:rsidRPr="00A948D1">
              <w:rPr>
                <w:sz w:val="14"/>
                <w:szCs w:val="14"/>
              </w:rPr>
              <w:t>-0.2827</w:t>
            </w:r>
          </w:p>
        </w:tc>
        <w:tc>
          <w:tcPr>
            <w:tcW w:w="1123" w:type="pct"/>
            <w:tcBorders>
              <w:top w:val="nil"/>
              <w:left w:val="nil"/>
              <w:bottom w:val="nil"/>
              <w:right w:val="nil"/>
            </w:tcBorders>
            <w:shd w:val="clear" w:color="000000" w:fill="F2F2F2"/>
            <w:noWrap/>
            <w:vAlign w:val="center"/>
            <w:hideMark/>
          </w:tcPr>
          <w:p w14:paraId="76D66057" w14:textId="77777777" w:rsidR="001C42D1" w:rsidRPr="00A948D1" w:rsidRDefault="001C42D1" w:rsidP="00A948D1">
            <w:pPr>
              <w:pStyle w:val="NoSpacing"/>
              <w:spacing w:line="240" w:lineRule="auto"/>
              <w:jc w:val="center"/>
              <w:rPr>
                <w:sz w:val="14"/>
                <w:szCs w:val="14"/>
              </w:rPr>
            </w:pPr>
            <w:r w:rsidRPr="00A948D1">
              <w:rPr>
                <w:sz w:val="14"/>
                <w:szCs w:val="14"/>
              </w:rPr>
              <w:t>1.0633</w:t>
            </w:r>
          </w:p>
        </w:tc>
      </w:tr>
      <w:tr w:rsidR="00A948D1" w:rsidRPr="00A948D1" w14:paraId="0D5C4670" w14:textId="77777777" w:rsidTr="00A948D1">
        <w:trPr>
          <w:trHeight w:val="100"/>
        </w:trPr>
        <w:tc>
          <w:tcPr>
            <w:tcW w:w="205" w:type="pct"/>
            <w:vMerge/>
            <w:tcBorders>
              <w:top w:val="nil"/>
              <w:left w:val="nil"/>
              <w:bottom w:val="nil"/>
              <w:right w:val="nil"/>
            </w:tcBorders>
            <w:textDirection w:val="btLr"/>
            <w:vAlign w:val="center"/>
            <w:hideMark/>
          </w:tcPr>
          <w:p w14:paraId="0199305D"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CE11CA0"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131412DA"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000000" w:fill="F2F2F2"/>
            <w:noWrap/>
            <w:vAlign w:val="bottom"/>
            <w:hideMark/>
          </w:tcPr>
          <w:p w14:paraId="0423E36E"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6FD8A935" w14:textId="77777777" w:rsidR="001C42D1" w:rsidRPr="00A948D1" w:rsidRDefault="001C42D1" w:rsidP="00A948D1">
            <w:pPr>
              <w:pStyle w:val="NoSpacing"/>
              <w:spacing w:line="240" w:lineRule="auto"/>
              <w:jc w:val="center"/>
              <w:rPr>
                <w:sz w:val="14"/>
                <w:szCs w:val="14"/>
              </w:rPr>
            </w:pPr>
            <w:r w:rsidRPr="00A948D1">
              <w:rPr>
                <w:sz w:val="14"/>
                <w:szCs w:val="14"/>
              </w:rPr>
              <w:t>0.07572</w:t>
            </w:r>
          </w:p>
        </w:tc>
        <w:tc>
          <w:tcPr>
            <w:tcW w:w="663" w:type="pct"/>
            <w:tcBorders>
              <w:top w:val="nil"/>
              <w:left w:val="nil"/>
              <w:bottom w:val="nil"/>
              <w:right w:val="nil"/>
            </w:tcBorders>
            <w:shd w:val="clear" w:color="000000" w:fill="F2F2F2"/>
            <w:noWrap/>
            <w:vAlign w:val="center"/>
            <w:hideMark/>
          </w:tcPr>
          <w:p w14:paraId="65E04393" w14:textId="77777777" w:rsidR="001C42D1" w:rsidRPr="00A948D1" w:rsidRDefault="001C42D1" w:rsidP="00A948D1">
            <w:pPr>
              <w:pStyle w:val="NoSpacing"/>
              <w:spacing w:line="240" w:lineRule="auto"/>
              <w:jc w:val="center"/>
              <w:rPr>
                <w:sz w:val="14"/>
                <w:szCs w:val="14"/>
              </w:rPr>
            </w:pPr>
            <w:r w:rsidRPr="00A948D1">
              <w:rPr>
                <w:sz w:val="14"/>
                <w:szCs w:val="14"/>
              </w:rPr>
              <w:t>0.25662</w:t>
            </w:r>
          </w:p>
        </w:tc>
        <w:tc>
          <w:tcPr>
            <w:tcW w:w="415" w:type="pct"/>
            <w:tcBorders>
              <w:top w:val="nil"/>
              <w:left w:val="nil"/>
              <w:bottom w:val="nil"/>
              <w:right w:val="nil"/>
            </w:tcBorders>
            <w:shd w:val="clear" w:color="000000" w:fill="F2F2F2"/>
            <w:noWrap/>
            <w:vAlign w:val="center"/>
            <w:hideMark/>
          </w:tcPr>
          <w:p w14:paraId="678D38D7" w14:textId="77777777" w:rsidR="001C42D1" w:rsidRPr="00A948D1" w:rsidRDefault="001C42D1" w:rsidP="00A948D1">
            <w:pPr>
              <w:pStyle w:val="NoSpacing"/>
              <w:spacing w:line="240" w:lineRule="auto"/>
              <w:jc w:val="center"/>
              <w:rPr>
                <w:sz w:val="14"/>
                <w:szCs w:val="14"/>
              </w:rPr>
            </w:pPr>
            <w:r w:rsidRPr="00A948D1">
              <w:rPr>
                <w:sz w:val="14"/>
                <w:szCs w:val="14"/>
              </w:rPr>
              <w:t>0.991</w:t>
            </w:r>
          </w:p>
        </w:tc>
        <w:tc>
          <w:tcPr>
            <w:tcW w:w="911" w:type="pct"/>
            <w:tcBorders>
              <w:top w:val="nil"/>
              <w:left w:val="nil"/>
              <w:bottom w:val="nil"/>
              <w:right w:val="nil"/>
            </w:tcBorders>
            <w:shd w:val="clear" w:color="000000" w:fill="F2F2F2"/>
            <w:noWrap/>
            <w:vAlign w:val="center"/>
            <w:hideMark/>
          </w:tcPr>
          <w:p w14:paraId="2FCA7329" w14:textId="77777777" w:rsidR="001C42D1" w:rsidRPr="00A948D1" w:rsidRDefault="001C42D1" w:rsidP="00A948D1">
            <w:pPr>
              <w:pStyle w:val="NoSpacing"/>
              <w:spacing w:line="240" w:lineRule="auto"/>
              <w:jc w:val="center"/>
              <w:rPr>
                <w:sz w:val="14"/>
                <w:szCs w:val="14"/>
              </w:rPr>
            </w:pPr>
            <w:r w:rsidRPr="00A948D1">
              <w:rPr>
                <w:sz w:val="14"/>
                <w:szCs w:val="14"/>
              </w:rPr>
              <w:t>-0.586</w:t>
            </w:r>
          </w:p>
        </w:tc>
        <w:tc>
          <w:tcPr>
            <w:tcW w:w="1123" w:type="pct"/>
            <w:tcBorders>
              <w:top w:val="nil"/>
              <w:left w:val="nil"/>
              <w:bottom w:val="nil"/>
              <w:right w:val="nil"/>
            </w:tcBorders>
            <w:shd w:val="clear" w:color="000000" w:fill="F2F2F2"/>
            <w:noWrap/>
            <w:vAlign w:val="center"/>
            <w:hideMark/>
          </w:tcPr>
          <w:p w14:paraId="04B0CAAF" w14:textId="77777777" w:rsidR="001C42D1" w:rsidRPr="00A948D1" w:rsidRDefault="001C42D1" w:rsidP="00A948D1">
            <w:pPr>
              <w:pStyle w:val="NoSpacing"/>
              <w:spacing w:line="240" w:lineRule="auto"/>
              <w:jc w:val="center"/>
              <w:rPr>
                <w:sz w:val="14"/>
                <w:szCs w:val="14"/>
              </w:rPr>
            </w:pPr>
            <w:r w:rsidRPr="00A948D1">
              <w:rPr>
                <w:sz w:val="14"/>
                <w:szCs w:val="14"/>
              </w:rPr>
              <w:t>0.7374</w:t>
            </w:r>
          </w:p>
        </w:tc>
      </w:tr>
      <w:tr w:rsidR="00A948D1" w:rsidRPr="00A948D1" w14:paraId="15301277" w14:textId="77777777" w:rsidTr="00A948D1">
        <w:trPr>
          <w:trHeight w:val="100"/>
        </w:trPr>
        <w:tc>
          <w:tcPr>
            <w:tcW w:w="205" w:type="pct"/>
            <w:vMerge/>
            <w:tcBorders>
              <w:top w:val="nil"/>
              <w:left w:val="nil"/>
              <w:bottom w:val="nil"/>
              <w:right w:val="nil"/>
            </w:tcBorders>
            <w:textDirection w:val="btLr"/>
            <w:vAlign w:val="center"/>
            <w:hideMark/>
          </w:tcPr>
          <w:p w14:paraId="2806E645"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2BBCA5A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F2BE788"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525E53E0"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07C4A1CE" w14:textId="77777777" w:rsidR="001C42D1" w:rsidRPr="00A948D1" w:rsidRDefault="001C42D1" w:rsidP="00A948D1">
            <w:pPr>
              <w:pStyle w:val="NoSpacing"/>
              <w:spacing w:line="240" w:lineRule="auto"/>
              <w:jc w:val="center"/>
              <w:rPr>
                <w:sz w:val="14"/>
                <w:szCs w:val="14"/>
              </w:rPr>
            </w:pPr>
            <w:r w:rsidRPr="00A948D1">
              <w:rPr>
                <w:sz w:val="14"/>
                <w:szCs w:val="14"/>
              </w:rPr>
              <w:t>0.62555</w:t>
            </w:r>
          </w:p>
        </w:tc>
        <w:tc>
          <w:tcPr>
            <w:tcW w:w="663" w:type="pct"/>
            <w:tcBorders>
              <w:top w:val="nil"/>
              <w:left w:val="nil"/>
              <w:bottom w:val="nil"/>
              <w:right w:val="nil"/>
            </w:tcBorders>
            <w:shd w:val="clear" w:color="000000" w:fill="F2F2F2"/>
            <w:noWrap/>
            <w:vAlign w:val="center"/>
            <w:hideMark/>
          </w:tcPr>
          <w:p w14:paraId="1D7FFEC1" w14:textId="77777777" w:rsidR="001C42D1" w:rsidRPr="00A948D1" w:rsidRDefault="001C42D1" w:rsidP="00A948D1">
            <w:pPr>
              <w:pStyle w:val="NoSpacing"/>
              <w:spacing w:line="240" w:lineRule="auto"/>
              <w:jc w:val="center"/>
              <w:rPr>
                <w:sz w:val="14"/>
                <w:szCs w:val="14"/>
              </w:rPr>
            </w:pPr>
            <w:r w:rsidRPr="00A948D1">
              <w:rPr>
                <w:sz w:val="14"/>
                <w:szCs w:val="14"/>
              </w:rPr>
              <w:t>0.25586</w:t>
            </w:r>
          </w:p>
        </w:tc>
        <w:tc>
          <w:tcPr>
            <w:tcW w:w="415" w:type="pct"/>
            <w:tcBorders>
              <w:top w:val="nil"/>
              <w:left w:val="nil"/>
              <w:bottom w:val="nil"/>
              <w:right w:val="nil"/>
            </w:tcBorders>
            <w:shd w:val="clear" w:color="000000" w:fill="F2F2F2"/>
            <w:noWrap/>
            <w:vAlign w:val="center"/>
            <w:hideMark/>
          </w:tcPr>
          <w:p w14:paraId="525CFE51" w14:textId="77777777" w:rsidR="001C42D1" w:rsidRPr="00A948D1" w:rsidRDefault="001C42D1" w:rsidP="00A948D1">
            <w:pPr>
              <w:pStyle w:val="NoSpacing"/>
              <w:spacing w:line="240" w:lineRule="auto"/>
              <w:jc w:val="center"/>
              <w:rPr>
                <w:sz w:val="14"/>
                <w:szCs w:val="14"/>
              </w:rPr>
            </w:pPr>
            <w:r w:rsidRPr="00A948D1">
              <w:rPr>
                <w:sz w:val="14"/>
                <w:szCs w:val="14"/>
              </w:rPr>
              <w:t>0.07</w:t>
            </w:r>
          </w:p>
        </w:tc>
        <w:tc>
          <w:tcPr>
            <w:tcW w:w="911" w:type="pct"/>
            <w:tcBorders>
              <w:top w:val="nil"/>
              <w:left w:val="nil"/>
              <w:bottom w:val="nil"/>
              <w:right w:val="nil"/>
            </w:tcBorders>
            <w:shd w:val="clear" w:color="000000" w:fill="F2F2F2"/>
            <w:noWrap/>
            <w:vAlign w:val="center"/>
            <w:hideMark/>
          </w:tcPr>
          <w:p w14:paraId="549538D9" w14:textId="77777777" w:rsidR="001C42D1" w:rsidRPr="00A948D1" w:rsidRDefault="001C42D1" w:rsidP="00A948D1">
            <w:pPr>
              <w:pStyle w:val="NoSpacing"/>
              <w:spacing w:line="240" w:lineRule="auto"/>
              <w:jc w:val="center"/>
              <w:rPr>
                <w:sz w:val="14"/>
                <w:szCs w:val="14"/>
              </w:rPr>
            </w:pPr>
            <w:r w:rsidRPr="00A948D1">
              <w:rPr>
                <w:sz w:val="14"/>
                <w:szCs w:val="14"/>
              </w:rPr>
              <w:t>-0.0342</w:t>
            </w:r>
          </w:p>
        </w:tc>
        <w:tc>
          <w:tcPr>
            <w:tcW w:w="1123" w:type="pct"/>
            <w:tcBorders>
              <w:top w:val="nil"/>
              <w:left w:val="nil"/>
              <w:bottom w:val="nil"/>
              <w:right w:val="nil"/>
            </w:tcBorders>
            <w:shd w:val="clear" w:color="000000" w:fill="F2F2F2"/>
            <w:noWrap/>
            <w:vAlign w:val="center"/>
            <w:hideMark/>
          </w:tcPr>
          <w:p w14:paraId="7BB2CB59" w14:textId="77777777" w:rsidR="001C42D1" w:rsidRPr="00A948D1" w:rsidRDefault="001C42D1" w:rsidP="00A948D1">
            <w:pPr>
              <w:pStyle w:val="NoSpacing"/>
              <w:spacing w:line="240" w:lineRule="auto"/>
              <w:jc w:val="center"/>
              <w:rPr>
                <w:sz w:val="14"/>
                <w:szCs w:val="14"/>
              </w:rPr>
            </w:pPr>
            <w:r w:rsidRPr="00A948D1">
              <w:rPr>
                <w:sz w:val="14"/>
                <w:szCs w:val="14"/>
              </w:rPr>
              <w:t>1.2853</w:t>
            </w:r>
          </w:p>
        </w:tc>
      </w:tr>
      <w:tr w:rsidR="00A948D1" w:rsidRPr="00A948D1" w14:paraId="00C2DC94" w14:textId="77777777" w:rsidTr="00A948D1">
        <w:trPr>
          <w:trHeight w:val="100"/>
        </w:trPr>
        <w:tc>
          <w:tcPr>
            <w:tcW w:w="205" w:type="pct"/>
            <w:vMerge/>
            <w:tcBorders>
              <w:top w:val="nil"/>
              <w:left w:val="nil"/>
              <w:bottom w:val="nil"/>
              <w:right w:val="nil"/>
            </w:tcBorders>
            <w:textDirection w:val="btLr"/>
            <w:vAlign w:val="center"/>
            <w:hideMark/>
          </w:tcPr>
          <w:p w14:paraId="70411FE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D7164AB"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22FAAE5"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09BBE491"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083C4C32" w14:textId="77777777" w:rsidR="001C42D1" w:rsidRPr="00A948D1" w:rsidRDefault="001C42D1" w:rsidP="00A948D1">
            <w:pPr>
              <w:pStyle w:val="NoSpacing"/>
              <w:spacing w:line="240" w:lineRule="auto"/>
              <w:jc w:val="center"/>
              <w:rPr>
                <w:sz w:val="14"/>
                <w:szCs w:val="14"/>
              </w:rPr>
            </w:pPr>
            <w:r w:rsidRPr="00A948D1">
              <w:rPr>
                <w:sz w:val="14"/>
                <w:szCs w:val="14"/>
              </w:rPr>
              <w:t>-0.39029</w:t>
            </w:r>
          </w:p>
        </w:tc>
        <w:tc>
          <w:tcPr>
            <w:tcW w:w="663" w:type="pct"/>
            <w:tcBorders>
              <w:top w:val="nil"/>
              <w:left w:val="nil"/>
              <w:bottom w:val="nil"/>
              <w:right w:val="nil"/>
            </w:tcBorders>
            <w:shd w:val="clear" w:color="000000" w:fill="F2F2F2"/>
            <w:noWrap/>
            <w:vAlign w:val="center"/>
            <w:hideMark/>
          </w:tcPr>
          <w:p w14:paraId="0C43D283" w14:textId="77777777" w:rsidR="001C42D1" w:rsidRPr="00A948D1" w:rsidRDefault="001C42D1" w:rsidP="00A948D1">
            <w:pPr>
              <w:pStyle w:val="NoSpacing"/>
              <w:spacing w:line="240" w:lineRule="auto"/>
              <w:jc w:val="center"/>
              <w:rPr>
                <w:sz w:val="14"/>
                <w:szCs w:val="14"/>
              </w:rPr>
            </w:pPr>
            <w:r w:rsidRPr="00A948D1">
              <w:rPr>
                <w:sz w:val="14"/>
                <w:szCs w:val="14"/>
              </w:rPr>
              <w:t>0.26101</w:t>
            </w:r>
          </w:p>
        </w:tc>
        <w:tc>
          <w:tcPr>
            <w:tcW w:w="415" w:type="pct"/>
            <w:tcBorders>
              <w:top w:val="nil"/>
              <w:left w:val="nil"/>
              <w:bottom w:val="nil"/>
              <w:right w:val="nil"/>
            </w:tcBorders>
            <w:shd w:val="clear" w:color="000000" w:fill="F2F2F2"/>
            <w:noWrap/>
            <w:vAlign w:val="center"/>
            <w:hideMark/>
          </w:tcPr>
          <w:p w14:paraId="20EFB5D9" w14:textId="77777777" w:rsidR="001C42D1" w:rsidRPr="00A948D1" w:rsidRDefault="001C42D1" w:rsidP="00A948D1">
            <w:pPr>
              <w:pStyle w:val="NoSpacing"/>
              <w:spacing w:line="240" w:lineRule="auto"/>
              <w:jc w:val="center"/>
              <w:rPr>
                <w:sz w:val="14"/>
                <w:szCs w:val="14"/>
              </w:rPr>
            </w:pPr>
            <w:r w:rsidRPr="00A948D1">
              <w:rPr>
                <w:sz w:val="14"/>
                <w:szCs w:val="14"/>
              </w:rPr>
              <w:t>0.441</w:t>
            </w:r>
          </w:p>
        </w:tc>
        <w:tc>
          <w:tcPr>
            <w:tcW w:w="911" w:type="pct"/>
            <w:tcBorders>
              <w:top w:val="nil"/>
              <w:left w:val="nil"/>
              <w:bottom w:val="nil"/>
              <w:right w:val="nil"/>
            </w:tcBorders>
            <w:shd w:val="clear" w:color="000000" w:fill="F2F2F2"/>
            <w:noWrap/>
            <w:vAlign w:val="center"/>
            <w:hideMark/>
          </w:tcPr>
          <w:p w14:paraId="271FF989" w14:textId="77777777" w:rsidR="001C42D1" w:rsidRPr="00A948D1" w:rsidRDefault="001C42D1" w:rsidP="00A948D1">
            <w:pPr>
              <w:pStyle w:val="NoSpacing"/>
              <w:spacing w:line="240" w:lineRule="auto"/>
              <w:jc w:val="center"/>
              <w:rPr>
                <w:sz w:val="14"/>
                <w:szCs w:val="14"/>
              </w:rPr>
            </w:pPr>
            <w:r w:rsidRPr="00A948D1">
              <w:rPr>
                <w:sz w:val="14"/>
                <w:szCs w:val="14"/>
              </w:rPr>
              <w:t>-1.0633</w:t>
            </w:r>
          </w:p>
        </w:tc>
        <w:tc>
          <w:tcPr>
            <w:tcW w:w="1123" w:type="pct"/>
            <w:tcBorders>
              <w:top w:val="nil"/>
              <w:left w:val="nil"/>
              <w:bottom w:val="nil"/>
              <w:right w:val="nil"/>
            </w:tcBorders>
            <w:shd w:val="clear" w:color="000000" w:fill="F2F2F2"/>
            <w:noWrap/>
            <w:vAlign w:val="center"/>
            <w:hideMark/>
          </w:tcPr>
          <w:p w14:paraId="10B4BCFC" w14:textId="77777777" w:rsidR="001C42D1" w:rsidRPr="00A948D1" w:rsidRDefault="001C42D1" w:rsidP="00A948D1">
            <w:pPr>
              <w:pStyle w:val="NoSpacing"/>
              <w:spacing w:line="240" w:lineRule="auto"/>
              <w:jc w:val="center"/>
              <w:rPr>
                <w:sz w:val="14"/>
                <w:szCs w:val="14"/>
              </w:rPr>
            </w:pPr>
            <w:r w:rsidRPr="00A948D1">
              <w:rPr>
                <w:sz w:val="14"/>
                <w:szCs w:val="14"/>
              </w:rPr>
              <w:t>0.2827</w:t>
            </w:r>
          </w:p>
        </w:tc>
      </w:tr>
      <w:tr w:rsidR="00A948D1" w:rsidRPr="00A948D1" w14:paraId="00D09DD6" w14:textId="77777777" w:rsidTr="00A948D1">
        <w:trPr>
          <w:trHeight w:val="100"/>
        </w:trPr>
        <w:tc>
          <w:tcPr>
            <w:tcW w:w="205" w:type="pct"/>
            <w:vMerge/>
            <w:tcBorders>
              <w:top w:val="nil"/>
              <w:left w:val="nil"/>
              <w:bottom w:val="nil"/>
              <w:right w:val="nil"/>
            </w:tcBorders>
            <w:textDirection w:val="btLr"/>
            <w:vAlign w:val="center"/>
            <w:hideMark/>
          </w:tcPr>
          <w:p w14:paraId="4E94C2C0" w14:textId="77777777" w:rsidR="001C42D1" w:rsidRPr="00A948D1" w:rsidRDefault="001C42D1" w:rsidP="001C42D1">
            <w:pPr>
              <w:pStyle w:val="NoSpacing"/>
              <w:spacing w:line="240" w:lineRule="auto"/>
              <w:rPr>
                <w:sz w:val="14"/>
                <w:szCs w:val="14"/>
              </w:rPr>
            </w:pPr>
          </w:p>
        </w:tc>
        <w:tc>
          <w:tcPr>
            <w:tcW w:w="208" w:type="pct"/>
            <w:vMerge w:val="restart"/>
            <w:tcBorders>
              <w:top w:val="nil"/>
              <w:left w:val="nil"/>
              <w:bottom w:val="nil"/>
              <w:right w:val="nil"/>
            </w:tcBorders>
            <w:shd w:val="clear" w:color="auto" w:fill="auto"/>
            <w:textDirection w:val="btLr"/>
            <w:vAlign w:val="bottom"/>
            <w:hideMark/>
          </w:tcPr>
          <w:p w14:paraId="3C00274D" w14:textId="77777777" w:rsidR="001C42D1" w:rsidRPr="00A948D1" w:rsidRDefault="001C42D1" w:rsidP="001C42D1">
            <w:pPr>
              <w:pStyle w:val="NoSpacing"/>
              <w:spacing w:line="240" w:lineRule="auto"/>
              <w:rPr>
                <w:sz w:val="14"/>
                <w:szCs w:val="14"/>
              </w:rPr>
            </w:pPr>
            <w:r w:rsidRPr="00A948D1">
              <w:rPr>
                <w:sz w:val="14"/>
                <w:szCs w:val="14"/>
              </w:rPr>
              <w:t>Object scores dimension 5</w:t>
            </w:r>
          </w:p>
        </w:tc>
        <w:tc>
          <w:tcPr>
            <w:tcW w:w="395" w:type="pct"/>
            <w:vMerge w:val="restart"/>
            <w:tcBorders>
              <w:top w:val="nil"/>
              <w:left w:val="nil"/>
              <w:bottom w:val="nil"/>
              <w:right w:val="nil"/>
            </w:tcBorders>
            <w:shd w:val="clear" w:color="auto" w:fill="auto"/>
            <w:noWrap/>
            <w:textDirection w:val="btLr"/>
            <w:vAlign w:val="bottom"/>
            <w:hideMark/>
          </w:tcPr>
          <w:p w14:paraId="6CF09B53"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auto" w:fill="auto"/>
            <w:noWrap/>
            <w:vAlign w:val="bottom"/>
            <w:hideMark/>
          </w:tcPr>
          <w:p w14:paraId="65839DA3"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05435202" w14:textId="77777777" w:rsidR="001C42D1" w:rsidRPr="00A948D1" w:rsidRDefault="001C42D1" w:rsidP="00A948D1">
            <w:pPr>
              <w:pStyle w:val="NoSpacing"/>
              <w:spacing w:line="240" w:lineRule="auto"/>
              <w:jc w:val="center"/>
              <w:rPr>
                <w:sz w:val="14"/>
                <w:szCs w:val="14"/>
              </w:rPr>
            </w:pPr>
            <w:r w:rsidRPr="00A948D1">
              <w:rPr>
                <w:sz w:val="14"/>
                <w:szCs w:val="14"/>
              </w:rPr>
              <w:t>-0.17073</w:t>
            </w:r>
          </w:p>
        </w:tc>
        <w:tc>
          <w:tcPr>
            <w:tcW w:w="663" w:type="pct"/>
            <w:tcBorders>
              <w:top w:val="nil"/>
              <w:left w:val="nil"/>
              <w:bottom w:val="nil"/>
              <w:right w:val="nil"/>
            </w:tcBorders>
            <w:shd w:val="clear" w:color="auto" w:fill="auto"/>
            <w:noWrap/>
            <w:vAlign w:val="center"/>
            <w:hideMark/>
          </w:tcPr>
          <w:p w14:paraId="02ADB766" w14:textId="77777777" w:rsidR="001C42D1" w:rsidRPr="00A948D1" w:rsidRDefault="001C42D1" w:rsidP="00A948D1">
            <w:pPr>
              <w:pStyle w:val="NoSpacing"/>
              <w:spacing w:line="240" w:lineRule="auto"/>
              <w:jc w:val="center"/>
              <w:rPr>
                <w:sz w:val="14"/>
                <w:szCs w:val="14"/>
              </w:rPr>
            </w:pPr>
            <w:r w:rsidRPr="00A948D1">
              <w:rPr>
                <w:sz w:val="14"/>
                <w:szCs w:val="14"/>
              </w:rPr>
              <w:t>0.10773</w:t>
            </w:r>
          </w:p>
        </w:tc>
        <w:tc>
          <w:tcPr>
            <w:tcW w:w="415" w:type="pct"/>
            <w:tcBorders>
              <w:top w:val="nil"/>
              <w:left w:val="nil"/>
              <w:bottom w:val="nil"/>
              <w:right w:val="nil"/>
            </w:tcBorders>
            <w:shd w:val="clear" w:color="auto" w:fill="auto"/>
            <w:noWrap/>
            <w:vAlign w:val="center"/>
            <w:hideMark/>
          </w:tcPr>
          <w:p w14:paraId="5D617F06" w14:textId="77777777" w:rsidR="001C42D1" w:rsidRPr="00A948D1" w:rsidRDefault="001C42D1" w:rsidP="00A948D1">
            <w:pPr>
              <w:pStyle w:val="NoSpacing"/>
              <w:spacing w:line="240" w:lineRule="auto"/>
              <w:jc w:val="center"/>
              <w:rPr>
                <w:sz w:val="14"/>
                <w:szCs w:val="14"/>
              </w:rPr>
            </w:pPr>
            <w:r w:rsidRPr="00A948D1">
              <w:rPr>
                <w:sz w:val="14"/>
                <w:szCs w:val="14"/>
              </w:rPr>
              <w:t>0.388</w:t>
            </w:r>
          </w:p>
        </w:tc>
        <w:tc>
          <w:tcPr>
            <w:tcW w:w="911" w:type="pct"/>
            <w:tcBorders>
              <w:top w:val="nil"/>
              <w:left w:val="nil"/>
              <w:bottom w:val="nil"/>
              <w:right w:val="nil"/>
            </w:tcBorders>
            <w:shd w:val="clear" w:color="auto" w:fill="auto"/>
            <w:noWrap/>
            <w:vAlign w:val="center"/>
            <w:hideMark/>
          </w:tcPr>
          <w:p w14:paraId="0052E127" w14:textId="77777777" w:rsidR="001C42D1" w:rsidRPr="00A948D1" w:rsidRDefault="001C42D1" w:rsidP="00A948D1">
            <w:pPr>
              <w:pStyle w:val="NoSpacing"/>
              <w:spacing w:line="240" w:lineRule="auto"/>
              <w:jc w:val="center"/>
              <w:rPr>
                <w:sz w:val="14"/>
                <w:szCs w:val="14"/>
              </w:rPr>
            </w:pPr>
            <w:r w:rsidRPr="00A948D1">
              <w:rPr>
                <w:sz w:val="14"/>
                <w:szCs w:val="14"/>
              </w:rPr>
              <w:t>-0.4485</w:t>
            </w:r>
          </w:p>
        </w:tc>
        <w:tc>
          <w:tcPr>
            <w:tcW w:w="1123" w:type="pct"/>
            <w:tcBorders>
              <w:top w:val="nil"/>
              <w:left w:val="nil"/>
              <w:bottom w:val="nil"/>
              <w:right w:val="nil"/>
            </w:tcBorders>
            <w:shd w:val="clear" w:color="auto" w:fill="auto"/>
            <w:noWrap/>
            <w:vAlign w:val="center"/>
            <w:hideMark/>
          </w:tcPr>
          <w:p w14:paraId="069442BA" w14:textId="77777777" w:rsidR="001C42D1" w:rsidRPr="00A948D1" w:rsidRDefault="001C42D1" w:rsidP="00A948D1">
            <w:pPr>
              <w:pStyle w:val="NoSpacing"/>
              <w:spacing w:line="240" w:lineRule="auto"/>
              <w:jc w:val="center"/>
              <w:rPr>
                <w:sz w:val="14"/>
                <w:szCs w:val="14"/>
              </w:rPr>
            </w:pPr>
            <w:r w:rsidRPr="00A948D1">
              <w:rPr>
                <w:sz w:val="14"/>
                <w:szCs w:val="14"/>
              </w:rPr>
              <w:t>0.1071</w:t>
            </w:r>
          </w:p>
        </w:tc>
      </w:tr>
      <w:tr w:rsidR="00A948D1" w:rsidRPr="00A948D1" w14:paraId="3636AF32" w14:textId="77777777" w:rsidTr="00A948D1">
        <w:trPr>
          <w:trHeight w:val="100"/>
        </w:trPr>
        <w:tc>
          <w:tcPr>
            <w:tcW w:w="205" w:type="pct"/>
            <w:vMerge/>
            <w:tcBorders>
              <w:top w:val="nil"/>
              <w:left w:val="nil"/>
              <w:bottom w:val="nil"/>
              <w:right w:val="nil"/>
            </w:tcBorders>
            <w:textDirection w:val="btLr"/>
            <w:vAlign w:val="center"/>
            <w:hideMark/>
          </w:tcPr>
          <w:p w14:paraId="5E43C86F"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96D2BFF"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1C3DCCED"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09EB5A2C"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24EEF4B2" w14:textId="77777777" w:rsidR="001C42D1" w:rsidRPr="00A948D1" w:rsidRDefault="001C42D1" w:rsidP="00A948D1">
            <w:pPr>
              <w:pStyle w:val="NoSpacing"/>
              <w:spacing w:line="240" w:lineRule="auto"/>
              <w:jc w:val="center"/>
              <w:rPr>
                <w:sz w:val="14"/>
                <w:szCs w:val="14"/>
              </w:rPr>
            </w:pPr>
            <w:r w:rsidRPr="00A948D1">
              <w:rPr>
                <w:sz w:val="14"/>
                <w:szCs w:val="14"/>
              </w:rPr>
              <w:t>-.46760*</w:t>
            </w:r>
          </w:p>
        </w:tc>
        <w:tc>
          <w:tcPr>
            <w:tcW w:w="663" w:type="pct"/>
            <w:tcBorders>
              <w:top w:val="nil"/>
              <w:left w:val="nil"/>
              <w:bottom w:val="nil"/>
              <w:right w:val="nil"/>
            </w:tcBorders>
            <w:shd w:val="clear" w:color="auto" w:fill="auto"/>
            <w:noWrap/>
            <w:vAlign w:val="center"/>
            <w:hideMark/>
          </w:tcPr>
          <w:p w14:paraId="7E2E18AB" w14:textId="77777777" w:rsidR="001C42D1" w:rsidRPr="00A948D1" w:rsidRDefault="001C42D1" w:rsidP="00A948D1">
            <w:pPr>
              <w:pStyle w:val="NoSpacing"/>
              <w:spacing w:line="240" w:lineRule="auto"/>
              <w:jc w:val="center"/>
              <w:rPr>
                <w:sz w:val="14"/>
                <w:szCs w:val="14"/>
              </w:rPr>
            </w:pPr>
            <w:r w:rsidRPr="00A948D1">
              <w:rPr>
                <w:sz w:val="14"/>
                <w:szCs w:val="14"/>
              </w:rPr>
              <w:t>0.12111</w:t>
            </w:r>
          </w:p>
        </w:tc>
        <w:tc>
          <w:tcPr>
            <w:tcW w:w="415" w:type="pct"/>
            <w:tcBorders>
              <w:top w:val="nil"/>
              <w:left w:val="nil"/>
              <w:bottom w:val="nil"/>
              <w:right w:val="nil"/>
            </w:tcBorders>
            <w:shd w:val="clear" w:color="auto" w:fill="auto"/>
            <w:noWrap/>
            <w:vAlign w:val="center"/>
            <w:hideMark/>
          </w:tcPr>
          <w:p w14:paraId="49754750" w14:textId="77777777" w:rsidR="001C42D1" w:rsidRPr="00A948D1" w:rsidRDefault="001C42D1" w:rsidP="00A948D1">
            <w:pPr>
              <w:pStyle w:val="NoSpacing"/>
              <w:spacing w:line="240" w:lineRule="auto"/>
              <w:jc w:val="center"/>
              <w:rPr>
                <w:sz w:val="14"/>
                <w:szCs w:val="14"/>
              </w:rPr>
            </w:pPr>
            <w:r w:rsidRPr="00A948D1">
              <w:rPr>
                <w:sz w:val="14"/>
                <w:szCs w:val="14"/>
              </w:rPr>
              <w:t>0.001</w:t>
            </w:r>
          </w:p>
        </w:tc>
        <w:tc>
          <w:tcPr>
            <w:tcW w:w="911" w:type="pct"/>
            <w:tcBorders>
              <w:top w:val="nil"/>
              <w:left w:val="nil"/>
              <w:bottom w:val="nil"/>
              <w:right w:val="nil"/>
            </w:tcBorders>
            <w:shd w:val="clear" w:color="auto" w:fill="auto"/>
            <w:noWrap/>
            <w:vAlign w:val="center"/>
            <w:hideMark/>
          </w:tcPr>
          <w:p w14:paraId="333DB72F" w14:textId="77777777" w:rsidR="001C42D1" w:rsidRPr="00A948D1" w:rsidRDefault="001C42D1" w:rsidP="00A948D1">
            <w:pPr>
              <w:pStyle w:val="NoSpacing"/>
              <w:spacing w:line="240" w:lineRule="auto"/>
              <w:jc w:val="center"/>
              <w:rPr>
                <w:sz w:val="14"/>
                <w:szCs w:val="14"/>
              </w:rPr>
            </w:pPr>
            <w:r w:rsidRPr="00A948D1">
              <w:rPr>
                <w:sz w:val="14"/>
                <w:szCs w:val="14"/>
              </w:rPr>
              <w:t>-0.7799</w:t>
            </w:r>
          </w:p>
        </w:tc>
        <w:tc>
          <w:tcPr>
            <w:tcW w:w="1123" w:type="pct"/>
            <w:tcBorders>
              <w:top w:val="nil"/>
              <w:left w:val="nil"/>
              <w:bottom w:val="nil"/>
              <w:right w:val="nil"/>
            </w:tcBorders>
            <w:shd w:val="clear" w:color="auto" w:fill="auto"/>
            <w:noWrap/>
            <w:vAlign w:val="center"/>
            <w:hideMark/>
          </w:tcPr>
          <w:p w14:paraId="61A947DC" w14:textId="77777777" w:rsidR="001C42D1" w:rsidRPr="00A948D1" w:rsidRDefault="001C42D1" w:rsidP="00A948D1">
            <w:pPr>
              <w:pStyle w:val="NoSpacing"/>
              <w:spacing w:line="240" w:lineRule="auto"/>
              <w:jc w:val="center"/>
              <w:rPr>
                <w:sz w:val="14"/>
                <w:szCs w:val="14"/>
              </w:rPr>
            </w:pPr>
            <w:r w:rsidRPr="00A948D1">
              <w:rPr>
                <w:sz w:val="14"/>
                <w:szCs w:val="14"/>
              </w:rPr>
              <w:t>-0.1553</w:t>
            </w:r>
          </w:p>
        </w:tc>
      </w:tr>
      <w:tr w:rsidR="00A948D1" w:rsidRPr="00A948D1" w14:paraId="675F3303" w14:textId="77777777" w:rsidTr="00A948D1">
        <w:trPr>
          <w:trHeight w:val="100"/>
        </w:trPr>
        <w:tc>
          <w:tcPr>
            <w:tcW w:w="205" w:type="pct"/>
            <w:vMerge/>
            <w:tcBorders>
              <w:top w:val="nil"/>
              <w:left w:val="nil"/>
              <w:bottom w:val="nil"/>
              <w:right w:val="nil"/>
            </w:tcBorders>
            <w:textDirection w:val="btLr"/>
            <w:vAlign w:val="center"/>
            <w:hideMark/>
          </w:tcPr>
          <w:p w14:paraId="6AEBD6B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4985A14"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13C4B55E"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7C6E939D"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3921DE47" w14:textId="77777777" w:rsidR="001C42D1" w:rsidRPr="00A948D1" w:rsidRDefault="001C42D1" w:rsidP="00A948D1">
            <w:pPr>
              <w:pStyle w:val="NoSpacing"/>
              <w:spacing w:line="240" w:lineRule="auto"/>
              <w:jc w:val="center"/>
              <w:rPr>
                <w:sz w:val="14"/>
                <w:szCs w:val="14"/>
              </w:rPr>
            </w:pPr>
            <w:r w:rsidRPr="00A948D1">
              <w:rPr>
                <w:sz w:val="14"/>
                <w:szCs w:val="14"/>
              </w:rPr>
              <w:t>-0.32315</w:t>
            </w:r>
          </w:p>
        </w:tc>
        <w:tc>
          <w:tcPr>
            <w:tcW w:w="663" w:type="pct"/>
            <w:tcBorders>
              <w:top w:val="nil"/>
              <w:left w:val="nil"/>
              <w:bottom w:val="nil"/>
              <w:right w:val="nil"/>
            </w:tcBorders>
            <w:shd w:val="clear" w:color="auto" w:fill="auto"/>
            <w:noWrap/>
            <w:vAlign w:val="center"/>
            <w:hideMark/>
          </w:tcPr>
          <w:p w14:paraId="63592787" w14:textId="77777777" w:rsidR="001C42D1" w:rsidRPr="00A948D1" w:rsidRDefault="001C42D1" w:rsidP="00A948D1">
            <w:pPr>
              <w:pStyle w:val="NoSpacing"/>
              <w:spacing w:line="240" w:lineRule="auto"/>
              <w:jc w:val="center"/>
              <w:rPr>
                <w:sz w:val="14"/>
                <w:szCs w:val="14"/>
              </w:rPr>
            </w:pPr>
            <w:r w:rsidRPr="00A948D1">
              <w:rPr>
                <w:sz w:val="14"/>
                <w:szCs w:val="14"/>
              </w:rPr>
              <w:t>0.27526</w:t>
            </w:r>
          </w:p>
        </w:tc>
        <w:tc>
          <w:tcPr>
            <w:tcW w:w="415" w:type="pct"/>
            <w:tcBorders>
              <w:top w:val="nil"/>
              <w:left w:val="nil"/>
              <w:bottom w:val="nil"/>
              <w:right w:val="nil"/>
            </w:tcBorders>
            <w:shd w:val="clear" w:color="auto" w:fill="auto"/>
            <w:noWrap/>
            <w:vAlign w:val="center"/>
            <w:hideMark/>
          </w:tcPr>
          <w:p w14:paraId="6E4E48CC" w14:textId="77777777" w:rsidR="001C42D1" w:rsidRPr="00A948D1" w:rsidRDefault="001C42D1" w:rsidP="00A948D1">
            <w:pPr>
              <w:pStyle w:val="NoSpacing"/>
              <w:spacing w:line="240" w:lineRule="auto"/>
              <w:jc w:val="center"/>
              <w:rPr>
                <w:sz w:val="14"/>
                <w:szCs w:val="14"/>
              </w:rPr>
            </w:pPr>
            <w:r w:rsidRPr="00A948D1">
              <w:rPr>
                <w:sz w:val="14"/>
                <w:szCs w:val="14"/>
              </w:rPr>
              <w:t>0.644</w:t>
            </w:r>
          </w:p>
        </w:tc>
        <w:tc>
          <w:tcPr>
            <w:tcW w:w="911" w:type="pct"/>
            <w:tcBorders>
              <w:top w:val="nil"/>
              <w:left w:val="nil"/>
              <w:bottom w:val="nil"/>
              <w:right w:val="nil"/>
            </w:tcBorders>
            <w:shd w:val="clear" w:color="auto" w:fill="auto"/>
            <w:noWrap/>
            <w:vAlign w:val="center"/>
            <w:hideMark/>
          </w:tcPr>
          <w:p w14:paraId="4C4BA362" w14:textId="77777777" w:rsidR="001C42D1" w:rsidRPr="00A948D1" w:rsidRDefault="001C42D1" w:rsidP="00A948D1">
            <w:pPr>
              <w:pStyle w:val="NoSpacing"/>
              <w:spacing w:line="240" w:lineRule="auto"/>
              <w:jc w:val="center"/>
              <w:rPr>
                <w:sz w:val="14"/>
                <w:szCs w:val="14"/>
              </w:rPr>
            </w:pPr>
            <w:r w:rsidRPr="00A948D1">
              <w:rPr>
                <w:sz w:val="14"/>
                <w:szCs w:val="14"/>
              </w:rPr>
              <w:t>-1.0329</w:t>
            </w:r>
          </w:p>
        </w:tc>
        <w:tc>
          <w:tcPr>
            <w:tcW w:w="1123" w:type="pct"/>
            <w:tcBorders>
              <w:top w:val="nil"/>
              <w:left w:val="nil"/>
              <w:bottom w:val="nil"/>
              <w:right w:val="nil"/>
            </w:tcBorders>
            <w:shd w:val="clear" w:color="auto" w:fill="auto"/>
            <w:noWrap/>
            <w:vAlign w:val="center"/>
            <w:hideMark/>
          </w:tcPr>
          <w:p w14:paraId="0CC7C863" w14:textId="77777777" w:rsidR="001C42D1" w:rsidRPr="00A948D1" w:rsidRDefault="001C42D1" w:rsidP="00A948D1">
            <w:pPr>
              <w:pStyle w:val="NoSpacing"/>
              <w:spacing w:line="240" w:lineRule="auto"/>
              <w:jc w:val="center"/>
              <w:rPr>
                <w:sz w:val="14"/>
                <w:szCs w:val="14"/>
              </w:rPr>
            </w:pPr>
            <w:r w:rsidRPr="00A948D1">
              <w:rPr>
                <w:sz w:val="14"/>
                <w:szCs w:val="14"/>
              </w:rPr>
              <w:t>0.3866</w:t>
            </w:r>
          </w:p>
        </w:tc>
      </w:tr>
      <w:tr w:rsidR="00A948D1" w:rsidRPr="00A948D1" w14:paraId="72FFE277" w14:textId="77777777" w:rsidTr="00A948D1">
        <w:trPr>
          <w:trHeight w:val="100"/>
        </w:trPr>
        <w:tc>
          <w:tcPr>
            <w:tcW w:w="205" w:type="pct"/>
            <w:vMerge/>
            <w:tcBorders>
              <w:top w:val="nil"/>
              <w:left w:val="nil"/>
              <w:bottom w:val="nil"/>
              <w:right w:val="nil"/>
            </w:tcBorders>
            <w:textDirection w:val="btLr"/>
            <w:vAlign w:val="center"/>
            <w:hideMark/>
          </w:tcPr>
          <w:p w14:paraId="4A34EB0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B287B4C"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0B0F0F12"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auto" w:fill="auto"/>
            <w:noWrap/>
            <w:vAlign w:val="bottom"/>
            <w:hideMark/>
          </w:tcPr>
          <w:p w14:paraId="5BC1CDC6"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35001386" w14:textId="77777777" w:rsidR="001C42D1" w:rsidRPr="00A948D1" w:rsidRDefault="001C42D1" w:rsidP="00A948D1">
            <w:pPr>
              <w:pStyle w:val="NoSpacing"/>
              <w:spacing w:line="240" w:lineRule="auto"/>
              <w:jc w:val="center"/>
              <w:rPr>
                <w:sz w:val="14"/>
                <w:szCs w:val="14"/>
              </w:rPr>
            </w:pPr>
            <w:r w:rsidRPr="00A948D1">
              <w:rPr>
                <w:sz w:val="14"/>
                <w:szCs w:val="14"/>
              </w:rPr>
              <w:t>0.17073</w:t>
            </w:r>
          </w:p>
        </w:tc>
        <w:tc>
          <w:tcPr>
            <w:tcW w:w="663" w:type="pct"/>
            <w:tcBorders>
              <w:top w:val="nil"/>
              <w:left w:val="nil"/>
              <w:bottom w:val="nil"/>
              <w:right w:val="nil"/>
            </w:tcBorders>
            <w:shd w:val="clear" w:color="auto" w:fill="auto"/>
            <w:noWrap/>
            <w:vAlign w:val="center"/>
            <w:hideMark/>
          </w:tcPr>
          <w:p w14:paraId="5EF9D96A" w14:textId="77777777" w:rsidR="001C42D1" w:rsidRPr="00A948D1" w:rsidRDefault="001C42D1" w:rsidP="00A948D1">
            <w:pPr>
              <w:pStyle w:val="NoSpacing"/>
              <w:spacing w:line="240" w:lineRule="auto"/>
              <w:jc w:val="center"/>
              <w:rPr>
                <w:sz w:val="14"/>
                <w:szCs w:val="14"/>
              </w:rPr>
            </w:pPr>
            <w:r w:rsidRPr="00A948D1">
              <w:rPr>
                <w:sz w:val="14"/>
                <w:szCs w:val="14"/>
              </w:rPr>
              <w:t>0.10773</w:t>
            </w:r>
          </w:p>
        </w:tc>
        <w:tc>
          <w:tcPr>
            <w:tcW w:w="415" w:type="pct"/>
            <w:tcBorders>
              <w:top w:val="nil"/>
              <w:left w:val="nil"/>
              <w:bottom w:val="nil"/>
              <w:right w:val="nil"/>
            </w:tcBorders>
            <w:shd w:val="clear" w:color="auto" w:fill="auto"/>
            <w:noWrap/>
            <w:vAlign w:val="center"/>
            <w:hideMark/>
          </w:tcPr>
          <w:p w14:paraId="32169A44" w14:textId="77777777" w:rsidR="001C42D1" w:rsidRPr="00A948D1" w:rsidRDefault="001C42D1" w:rsidP="00A948D1">
            <w:pPr>
              <w:pStyle w:val="NoSpacing"/>
              <w:spacing w:line="240" w:lineRule="auto"/>
              <w:jc w:val="center"/>
              <w:rPr>
                <w:sz w:val="14"/>
                <w:szCs w:val="14"/>
              </w:rPr>
            </w:pPr>
            <w:r w:rsidRPr="00A948D1">
              <w:rPr>
                <w:sz w:val="14"/>
                <w:szCs w:val="14"/>
              </w:rPr>
              <w:t>0.388</w:t>
            </w:r>
          </w:p>
        </w:tc>
        <w:tc>
          <w:tcPr>
            <w:tcW w:w="911" w:type="pct"/>
            <w:tcBorders>
              <w:top w:val="nil"/>
              <w:left w:val="nil"/>
              <w:bottom w:val="nil"/>
              <w:right w:val="nil"/>
            </w:tcBorders>
            <w:shd w:val="clear" w:color="auto" w:fill="auto"/>
            <w:noWrap/>
            <w:vAlign w:val="center"/>
            <w:hideMark/>
          </w:tcPr>
          <w:p w14:paraId="2828E59E" w14:textId="77777777" w:rsidR="001C42D1" w:rsidRPr="00A948D1" w:rsidRDefault="001C42D1" w:rsidP="00A948D1">
            <w:pPr>
              <w:pStyle w:val="NoSpacing"/>
              <w:spacing w:line="240" w:lineRule="auto"/>
              <w:jc w:val="center"/>
              <w:rPr>
                <w:sz w:val="14"/>
                <w:szCs w:val="14"/>
              </w:rPr>
            </w:pPr>
            <w:r w:rsidRPr="00A948D1">
              <w:rPr>
                <w:sz w:val="14"/>
                <w:szCs w:val="14"/>
              </w:rPr>
              <w:t>-0.1071</w:t>
            </w:r>
          </w:p>
        </w:tc>
        <w:tc>
          <w:tcPr>
            <w:tcW w:w="1123" w:type="pct"/>
            <w:tcBorders>
              <w:top w:val="nil"/>
              <w:left w:val="nil"/>
              <w:bottom w:val="nil"/>
              <w:right w:val="nil"/>
            </w:tcBorders>
            <w:shd w:val="clear" w:color="auto" w:fill="auto"/>
            <w:noWrap/>
            <w:vAlign w:val="center"/>
            <w:hideMark/>
          </w:tcPr>
          <w:p w14:paraId="43FD99BE" w14:textId="77777777" w:rsidR="001C42D1" w:rsidRPr="00A948D1" w:rsidRDefault="001C42D1" w:rsidP="00A948D1">
            <w:pPr>
              <w:pStyle w:val="NoSpacing"/>
              <w:spacing w:line="240" w:lineRule="auto"/>
              <w:jc w:val="center"/>
              <w:rPr>
                <w:sz w:val="14"/>
                <w:szCs w:val="14"/>
              </w:rPr>
            </w:pPr>
            <w:r w:rsidRPr="00A948D1">
              <w:rPr>
                <w:sz w:val="14"/>
                <w:szCs w:val="14"/>
              </w:rPr>
              <w:t>0.4485</w:t>
            </w:r>
          </w:p>
        </w:tc>
      </w:tr>
      <w:tr w:rsidR="00A948D1" w:rsidRPr="00A948D1" w14:paraId="4130EEA3" w14:textId="77777777" w:rsidTr="00A948D1">
        <w:trPr>
          <w:trHeight w:val="100"/>
        </w:trPr>
        <w:tc>
          <w:tcPr>
            <w:tcW w:w="205" w:type="pct"/>
            <w:vMerge/>
            <w:tcBorders>
              <w:top w:val="nil"/>
              <w:left w:val="nil"/>
              <w:bottom w:val="nil"/>
              <w:right w:val="nil"/>
            </w:tcBorders>
            <w:textDirection w:val="btLr"/>
            <w:vAlign w:val="center"/>
            <w:hideMark/>
          </w:tcPr>
          <w:p w14:paraId="5D9FE44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A04FA6A"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C079C10"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1AFAC657"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2197B7BF" w14:textId="77777777" w:rsidR="001C42D1" w:rsidRPr="00A948D1" w:rsidRDefault="001C42D1" w:rsidP="00A948D1">
            <w:pPr>
              <w:pStyle w:val="NoSpacing"/>
              <w:spacing w:line="240" w:lineRule="auto"/>
              <w:jc w:val="center"/>
              <w:rPr>
                <w:sz w:val="14"/>
                <w:szCs w:val="14"/>
              </w:rPr>
            </w:pPr>
            <w:r w:rsidRPr="00A948D1">
              <w:rPr>
                <w:sz w:val="14"/>
                <w:szCs w:val="14"/>
              </w:rPr>
              <w:t>-0.29687</w:t>
            </w:r>
          </w:p>
        </w:tc>
        <w:tc>
          <w:tcPr>
            <w:tcW w:w="663" w:type="pct"/>
            <w:tcBorders>
              <w:top w:val="nil"/>
              <w:left w:val="nil"/>
              <w:bottom w:val="nil"/>
              <w:right w:val="nil"/>
            </w:tcBorders>
            <w:shd w:val="clear" w:color="auto" w:fill="auto"/>
            <w:noWrap/>
            <w:vAlign w:val="center"/>
            <w:hideMark/>
          </w:tcPr>
          <w:p w14:paraId="5470E072" w14:textId="77777777" w:rsidR="001C42D1" w:rsidRPr="00A948D1" w:rsidRDefault="001C42D1" w:rsidP="00A948D1">
            <w:pPr>
              <w:pStyle w:val="NoSpacing"/>
              <w:spacing w:line="240" w:lineRule="auto"/>
              <w:jc w:val="center"/>
              <w:rPr>
                <w:sz w:val="14"/>
                <w:szCs w:val="14"/>
              </w:rPr>
            </w:pPr>
            <w:r w:rsidRPr="00A948D1">
              <w:rPr>
                <w:sz w:val="14"/>
                <w:szCs w:val="14"/>
              </w:rPr>
              <w:t>0.11925</w:t>
            </w:r>
          </w:p>
        </w:tc>
        <w:tc>
          <w:tcPr>
            <w:tcW w:w="415" w:type="pct"/>
            <w:tcBorders>
              <w:top w:val="nil"/>
              <w:left w:val="nil"/>
              <w:bottom w:val="nil"/>
              <w:right w:val="nil"/>
            </w:tcBorders>
            <w:shd w:val="clear" w:color="auto" w:fill="auto"/>
            <w:noWrap/>
            <w:vAlign w:val="center"/>
            <w:hideMark/>
          </w:tcPr>
          <w:p w14:paraId="095F48E3" w14:textId="77777777" w:rsidR="001C42D1" w:rsidRPr="00A948D1" w:rsidRDefault="001C42D1" w:rsidP="00A948D1">
            <w:pPr>
              <w:pStyle w:val="NoSpacing"/>
              <w:spacing w:line="240" w:lineRule="auto"/>
              <w:jc w:val="center"/>
              <w:rPr>
                <w:sz w:val="14"/>
                <w:szCs w:val="14"/>
              </w:rPr>
            </w:pPr>
            <w:r w:rsidRPr="00A948D1">
              <w:rPr>
                <w:sz w:val="14"/>
                <w:szCs w:val="14"/>
              </w:rPr>
              <w:t>0.063</w:t>
            </w:r>
          </w:p>
        </w:tc>
        <w:tc>
          <w:tcPr>
            <w:tcW w:w="911" w:type="pct"/>
            <w:tcBorders>
              <w:top w:val="nil"/>
              <w:left w:val="nil"/>
              <w:bottom w:val="nil"/>
              <w:right w:val="nil"/>
            </w:tcBorders>
            <w:shd w:val="clear" w:color="auto" w:fill="auto"/>
            <w:noWrap/>
            <w:vAlign w:val="center"/>
            <w:hideMark/>
          </w:tcPr>
          <w:p w14:paraId="277BED48" w14:textId="77777777" w:rsidR="001C42D1" w:rsidRPr="00A948D1" w:rsidRDefault="001C42D1" w:rsidP="00A948D1">
            <w:pPr>
              <w:pStyle w:val="NoSpacing"/>
              <w:spacing w:line="240" w:lineRule="auto"/>
              <w:jc w:val="center"/>
              <w:rPr>
                <w:sz w:val="14"/>
                <w:szCs w:val="14"/>
              </w:rPr>
            </w:pPr>
            <w:r w:rsidRPr="00A948D1">
              <w:rPr>
                <w:sz w:val="14"/>
                <w:szCs w:val="14"/>
              </w:rPr>
              <w:t>-0.6043</w:t>
            </w:r>
          </w:p>
        </w:tc>
        <w:tc>
          <w:tcPr>
            <w:tcW w:w="1123" w:type="pct"/>
            <w:tcBorders>
              <w:top w:val="nil"/>
              <w:left w:val="nil"/>
              <w:bottom w:val="nil"/>
              <w:right w:val="nil"/>
            </w:tcBorders>
            <w:shd w:val="clear" w:color="auto" w:fill="auto"/>
            <w:noWrap/>
            <w:vAlign w:val="center"/>
            <w:hideMark/>
          </w:tcPr>
          <w:p w14:paraId="584A9B34" w14:textId="77777777" w:rsidR="001C42D1" w:rsidRPr="00A948D1" w:rsidRDefault="001C42D1" w:rsidP="00A948D1">
            <w:pPr>
              <w:pStyle w:val="NoSpacing"/>
              <w:spacing w:line="240" w:lineRule="auto"/>
              <w:jc w:val="center"/>
              <w:rPr>
                <w:sz w:val="14"/>
                <w:szCs w:val="14"/>
              </w:rPr>
            </w:pPr>
            <w:r w:rsidRPr="00A948D1">
              <w:rPr>
                <w:sz w:val="14"/>
                <w:szCs w:val="14"/>
              </w:rPr>
              <w:t>0.0106</w:t>
            </w:r>
          </w:p>
        </w:tc>
      </w:tr>
      <w:tr w:rsidR="00A948D1" w:rsidRPr="00A948D1" w14:paraId="0B761F1F" w14:textId="77777777" w:rsidTr="00A948D1">
        <w:trPr>
          <w:trHeight w:val="100"/>
        </w:trPr>
        <w:tc>
          <w:tcPr>
            <w:tcW w:w="205" w:type="pct"/>
            <w:vMerge/>
            <w:tcBorders>
              <w:top w:val="nil"/>
              <w:left w:val="nil"/>
              <w:bottom w:val="nil"/>
              <w:right w:val="nil"/>
            </w:tcBorders>
            <w:textDirection w:val="btLr"/>
            <w:vAlign w:val="center"/>
            <w:hideMark/>
          </w:tcPr>
          <w:p w14:paraId="0D3FA767"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E05D922"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2167C877"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25825247"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139B277E" w14:textId="77777777" w:rsidR="001C42D1" w:rsidRPr="00A948D1" w:rsidRDefault="001C42D1" w:rsidP="00A948D1">
            <w:pPr>
              <w:pStyle w:val="NoSpacing"/>
              <w:spacing w:line="240" w:lineRule="auto"/>
              <w:jc w:val="center"/>
              <w:rPr>
                <w:sz w:val="14"/>
                <w:szCs w:val="14"/>
              </w:rPr>
            </w:pPr>
            <w:r w:rsidRPr="00A948D1">
              <w:rPr>
                <w:sz w:val="14"/>
                <w:szCs w:val="14"/>
              </w:rPr>
              <w:t>-0.15242</w:t>
            </w:r>
          </w:p>
        </w:tc>
        <w:tc>
          <w:tcPr>
            <w:tcW w:w="663" w:type="pct"/>
            <w:tcBorders>
              <w:top w:val="nil"/>
              <w:left w:val="nil"/>
              <w:bottom w:val="nil"/>
              <w:right w:val="nil"/>
            </w:tcBorders>
            <w:shd w:val="clear" w:color="auto" w:fill="auto"/>
            <w:noWrap/>
            <w:vAlign w:val="center"/>
            <w:hideMark/>
          </w:tcPr>
          <w:p w14:paraId="4246BB01" w14:textId="77777777" w:rsidR="001C42D1" w:rsidRPr="00A948D1" w:rsidRDefault="001C42D1" w:rsidP="00A948D1">
            <w:pPr>
              <w:pStyle w:val="NoSpacing"/>
              <w:spacing w:line="240" w:lineRule="auto"/>
              <w:jc w:val="center"/>
              <w:rPr>
                <w:sz w:val="14"/>
                <w:szCs w:val="14"/>
              </w:rPr>
            </w:pPr>
            <w:r w:rsidRPr="00A948D1">
              <w:rPr>
                <w:sz w:val="14"/>
                <w:szCs w:val="14"/>
              </w:rPr>
              <w:t>0.27445</w:t>
            </w:r>
          </w:p>
        </w:tc>
        <w:tc>
          <w:tcPr>
            <w:tcW w:w="415" w:type="pct"/>
            <w:tcBorders>
              <w:top w:val="nil"/>
              <w:left w:val="nil"/>
              <w:bottom w:val="nil"/>
              <w:right w:val="nil"/>
            </w:tcBorders>
            <w:shd w:val="clear" w:color="auto" w:fill="auto"/>
            <w:noWrap/>
            <w:vAlign w:val="center"/>
            <w:hideMark/>
          </w:tcPr>
          <w:p w14:paraId="2E80F1FA" w14:textId="77777777" w:rsidR="001C42D1" w:rsidRPr="00A948D1" w:rsidRDefault="001C42D1" w:rsidP="00A948D1">
            <w:pPr>
              <w:pStyle w:val="NoSpacing"/>
              <w:spacing w:line="240" w:lineRule="auto"/>
              <w:jc w:val="center"/>
              <w:rPr>
                <w:sz w:val="14"/>
                <w:szCs w:val="14"/>
              </w:rPr>
            </w:pPr>
            <w:r w:rsidRPr="00A948D1">
              <w:rPr>
                <w:sz w:val="14"/>
                <w:szCs w:val="14"/>
              </w:rPr>
              <w:t>0.945</w:t>
            </w:r>
          </w:p>
        </w:tc>
        <w:tc>
          <w:tcPr>
            <w:tcW w:w="911" w:type="pct"/>
            <w:tcBorders>
              <w:top w:val="nil"/>
              <w:left w:val="nil"/>
              <w:bottom w:val="nil"/>
              <w:right w:val="nil"/>
            </w:tcBorders>
            <w:shd w:val="clear" w:color="auto" w:fill="auto"/>
            <w:noWrap/>
            <w:vAlign w:val="center"/>
            <w:hideMark/>
          </w:tcPr>
          <w:p w14:paraId="23CFCAC8" w14:textId="77777777" w:rsidR="001C42D1" w:rsidRPr="00A948D1" w:rsidRDefault="001C42D1" w:rsidP="00A948D1">
            <w:pPr>
              <w:pStyle w:val="NoSpacing"/>
              <w:spacing w:line="240" w:lineRule="auto"/>
              <w:jc w:val="center"/>
              <w:rPr>
                <w:sz w:val="14"/>
                <w:szCs w:val="14"/>
              </w:rPr>
            </w:pPr>
            <w:r w:rsidRPr="00A948D1">
              <w:rPr>
                <w:sz w:val="14"/>
                <w:szCs w:val="14"/>
              </w:rPr>
              <w:t>-0.8601</w:t>
            </w:r>
          </w:p>
        </w:tc>
        <w:tc>
          <w:tcPr>
            <w:tcW w:w="1123" w:type="pct"/>
            <w:tcBorders>
              <w:top w:val="nil"/>
              <w:left w:val="nil"/>
              <w:bottom w:val="nil"/>
              <w:right w:val="nil"/>
            </w:tcBorders>
            <w:shd w:val="clear" w:color="auto" w:fill="auto"/>
            <w:noWrap/>
            <w:vAlign w:val="center"/>
            <w:hideMark/>
          </w:tcPr>
          <w:p w14:paraId="75A30EA7" w14:textId="77777777" w:rsidR="001C42D1" w:rsidRPr="00A948D1" w:rsidRDefault="001C42D1" w:rsidP="00A948D1">
            <w:pPr>
              <w:pStyle w:val="NoSpacing"/>
              <w:spacing w:line="240" w:lineRule="auto"/>
              <w:jc w:val="center"/>
              <w:rPr>
                <w:sz w:val="14"/>
                <w:szCs w:val="14"/>
              </w:rPr>
            </w:pPr>
            <w:r w:rsidRPr="00A948D1">
              <w:rPr>
                <w:sz w:val="14"/>
                <w:szCs w:val="14"/>
              </w:rPr>
              <w:t>0.5552</w:t>
            </w:r>
          </w:p>
        </w:tc>
      </w:tr>
      <w:tr w:rsidR="00A948D1" w:rsidRPr="00A948D1" w14:paraId="76C50A08" w14:textId="77777777" w:rsidTr="00A948D1">
        <w:trPr>
          <w:trHeight w:val="100"/>
        </w:trPr>
        <w:tc>
          <w:tcPr>
            <w:tcW w:w="205" w:type="pct"/>
            <w:vMerge/>
            <w:tcBorders>
              <w:top w:val="nil"/>
              <w:left w:val="nil"/>
              <w:bottom w:val="nil"/>
              <w:right w:val="nil"/>
            </w:tcBorders>
            <w:textDirection w:val="btLr"/>
            <w:vAlign w:val="center"/>
            <w:hideMark/>
          </w:tcPr>
          <w:p w14:paraId="4D94A4E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A86238E"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670ED3ED"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auto" w:fill="auto"/>
            <w:noWrap/>
            <w:vAlign w:val="bottom"/>
            <w:hideMark/>
          </w:tcPr>
          <w:p w14:paraId="3EE52708"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78172203" w14:textId="77777777" w:rsidR="001C42D1" w:rsidRPr="00A948D1" w:rsidRDefault="001C42D1" w:rsidP="00A948D1">
            <w:pPr>
              <w:pStyle w:val="NoSpacing"/>
              <w:spacing w:line="240" w:lineRule="auto"/>
              <w:jc w:val="center"/>
              <w:rPr>
                <w:sz w:val="14"/>
                <w:szCs w:val="14"/>
              </w:rPr>
            </w:pPr>
            <w:r w:rsidRPr="00A948D1">
              <w:rPr>
                <w:sz w:val="14"/>
                <w:szCs w:val="14"/>
              </w:rPr>
              <w:t>.46760*</w:t>
            </w:r>
          </w:p>
        </w:tc>
        <w:tc>
          <w:tcPr>
            <w:tcW w:w="663" w:type="pct"/>
            <w:tcBorders>
              <w:top w:val="nil"/>
              <w:left w:val="nil"/>
              <w:bottom w:val="nil"/>
              <w:right w:val="nil"/>
            </w:tcBorders>
            <w:shd w:val="clear" w:color="auto" w:fill="auto"/>
            <w:noWrap/>
            <w:vAlign w:val="center"/>
            <w:hideMark/>
          </w:tcPr>
          <w:p w14:paraId="2A80D191" w14:textId="77777777" w:rsidR="001C42D1" w:rsidRPr="00A948D1" w:rsidRDefault="001C42D1" w:rsidP="00A948D1">
            <w:pPr>
              <w:pStyle w:val="NoSpacing"/>
              <w:spacing w:line="240" w:lineRule="auto"/>
              <w:jc w:val="center"/>
              <w:rPr>
                <w:sz w:val="14"/>
                <w:szCs w:val="14"/>
              </w:rPr>
            </w:pPr>
            <w:r w:rsidRPr="00A948D1">
              <w:rPr>
                <w:sz w:val="14"/>
                <w:szCs w:val="14"/>
              </w:rPr>
              <w:t>0.12111</w:t>
            </w:r>
          </w:p>
        </w:tc>
        <w:tc>
          <w:tcPr>
            <w:tcW w:w="415" w:type="pct"/>
            <w:tcBorders>
              <w:top w:val="nil"/>
              <w:left w:val="nil"/>
              <w:bottom w:val="nil"/>
              <w:right w:val="nil"/>
            </w:tcBorders>
            <w:shd w:val="clear" w:color="auto" w:fill="auto"/>
            <w:noWrap/>
            <w:vAlign w:val="center"/>
            <w:hideMark/>
          </w:tcPr>
          <w:p w14:paraId="2AF4608C" w14:textId="77777777" w:rsidR="001C42D1" w:rsidRPr="00A948D1" w:rsidRDefault="001C42D1" w:rsidP="00A948D1">
            <w:pPr>
              <w:pStyle w:val="NoSpacing"/>
              <w:spacing w:line="240" w:lineRule="auto"/>
              <w:jc w:val="center"/>
              <w:rPr>
                <w:sz w:val="14"/>
                <w:szCs w:val="14"/>
              </w:rPr>
            </w:pPr>
            <w:r w:rsidRPr="00A948D1">
              <w:rPr>
                <w:sz w:val="14"/>
                <w:szCs w:val="14"/>
              </w:rPr>
              <w:t>0.001</w:t>
            </w:r>
          </w:p>
        </w:tc>
        <w:tc>
          <w:tcPr>
            <w:tcW w:w="911" w:type="pct"/>
            <w:tcBorders>
              <w:top w:val="nil"/>
              <w:left w:val="nil"/>
              <w:bottom w:val="nil"/>
              <w:right w:val="nil"/>
            </w:tcBorders>
            <w:shd w:val="clear" w:color="auto" w:fill="auto"/>
            <w:noWrap/>
            <w:vAlign w:val="center"/>
            <w:hideMark/>
          </w:tcPr>
          <w:p w14:paraId="7C28AF86" w14:textId="77777777" w:rsidR="001C42D1" w:rsidRPr="00A948D1" w:rsidRDefault="001C42D1" w:rsidP="00A948D1">
            <w:pPr>
              <w:pStyle w:val="NoSpacing"/>
              <w:spacing w:line="240" w:lineRule="auto"/>
              <w:jc w:val="center"/>
              <w:rPr>
                <w:sz w:val="14"/>
                <w:szCs w:val="14"/>
              </w:rPr>
            </w:pPr>
            <w:r w:rsidRPr="00A948D1">
              <w:rPr>
                <w:sz w:val="14"/>
                <w:szCs w:val="14"/>
              </w:rPr>
              <w:t>0.1553</w:t>
            </w:r>
          </w:p>
        </w:tc>
        <w:tc>
          <w:tcPr>
            <w:tcW w:w="1123" w:type="pct"/>
            <w:tcBorders>
              <w:top w:val="nil"/>
              <w:left w:val="nil"/>
              <w:bottom w:val="nil"/>
              <w:right w:val="nil"/>
            </w:tcBorders>
            <w:shd w:val="clear" w:color="auto" w:fill="auto"/>
            <w:noWrap/>
            <w:vAlign w:val="center"/>
            <w:hideMark/>
          </w:tcPr>
          <w:p w14:paraId="3FE2B19F" w14:textId="77777777" w:rsidR="001C42D1" w:rsidRPr="00A948D1" w:rsidRDefault="001C42D1" w:rsidP="00A948D1">
            <w:pPr>
              <w:pStyle w:val="NoSpacing"/>
              <w:spacing w:line="240" w:lineRule="auto"/>
              <w:jc w:val="center"/>
              <w:rPr>
                <w:sz w:val="14"/>
                <w:szCs w:val="14"/>
              </w:rPr>
            </w:pPr>
            <w:r w:rsidRPr="00A948D1">
              <w:rPr>
                <w:sz w:val="14"/>
                <w:szCs w:val="14"/>
              </w:rPr>
              <w:t>0.7799</w:t>
            </w:r>
          </w:p>
        </w:tc>
      </w:tr>
      <w:tr w:rsidR="00A948D1" w:rsidRPr="00A948D1" w14:paraId="004CABB9" w14:textId="77777777" w:rsidTr="00A948D1">
        <w:trPr>
          <w:trHeight w:val="100"/>
        </w:trPr>
        <w:tc>
          <w:tcPr>
            <w:tcW w:w="205" w:type="pct"/>
            <w:vMerge/>
            <w:tcBorders>
              <w:top w:val="nil"/>
              <w:left w:val="nil"/>
              <w:bottom w:val="nil"/>
              <w:right w:val="nil"/>
            </w:tcBorders>
            <w:textDirection w:val="btLr"/>
            <w:vAlign w:val="center"/>
            <w:hideMark/>
          </w:tcPr>
          <w:p w14:paraId="001EDCFB"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B103744"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7824FA60"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3DA638D3"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2CDECB8C" w14:textId="77777777" w:rsidR="001C42D1" w:rsidRPr="00A948D1" w:rsidRDefault="001C42D1" w:rsidP="00A948D1">
            <w:pPr>
              <w:pStyle w:val="NoSpacing"/>
              <w:spacing w:line="240" w:lineRule="auto"/>
              <w:jc w:val="center"/>
              <w:rPr>
                <w:sz w:val="14"/>
                <w:szCs w:val="14"/>
              </w:rPr>
            </w:pPr>
            <w:r w:rsidRPr="00A948D1">
              <w:rPr>
                <w:sz w:val="14"/>
                <w:szCs w:val="14"/>
              </w:rPr>
              <w:t>0.29687</w:t>
            </w:r>
          </w:p>
        </w:tc>
        <w:tc>
          <w:tcPr>
            <w:tcW w:w="663" w:type="pct"/>
            <w:tcBorders>
              <w:top w:val="nil"/>
              <w:left w:val="nil"/>
              <w:bottom w:val="nil"/>
              <w:right w:val="nil"/>
            </w:tcBorders>
            <w:shd w:val="clear" w:color="auto" w:fill="auto"/>
            <w:noWrap/>
            <w:vAlign w:val="center"/>
            <w:hideMark/>
          </w:tcPr>
          <w:p w14:paraId="7A338BFA" w14:textId="77777777" w:rsidR="001C42D1" w:rsidRPr="00A948D1" w:rsidRDefault="001C42D1" w:rsidP="00A948D1">
            <w:pPr>
              <w:pStyle w:val="NoSpacing"/>
              <w:spacing w:line="240" w:lineRule="auto"/>
              <w:jc w:val="center"/>
              <w:rPr>
                <w:sz w:val="14"/>
                <w:szCs w:val="14"/>
              </w:rPr>
            </w:pPr>
            <w:r w:rsidRPr="00A948D1">
              <w:rPr>
                <w:sz w:val="14"/>
                <w:szCs w:val="14"/>
              </w:rPr>
              <w:t>0.11925</w:t>
            </w:r>
          </w:p>
        </w:tc>
        <w:tc>
          <w:tcPr>
            <w:tcW w:w="415" w:type="pct"/>
            <w:tcBorders>
              <w:top w:val="nil"/>
              <w:left w:val="nil"/>
              <w:bottom w:val="nil"/>
              <w:right w:val="nil"/>
            </w:tcBorders>
            <w:shd w:val="clear" w:color="auto" w:fill="auto"/>
            <w:noWrap/>
            <w:vAlign w:val="center"/>
            <w:hideMark/>
          </w:tcPr>
          <w:p w14:paraId="268DF906" w14:textId="77777777" w:rsidR="001C42D1" w:rsidRPr="00A948D1" w:rsidRDefault="001C42D1" w:rsidP="00A948D1">
            <w:pPr>
              <w:pStyle w:val="NoSpacing"/>
              <w:spacing w:line="240" w:lineRule="auto"/>
              <w:jc w:val="center"/>
              <w:rPr>
                <w:sz w:val="14"/>
                <w:szCs w:val="14"/>
              </w:rPr>
            </w:pPr>
            <w:r w:rsidRPr="00A948D1">
              <w:rPr>
                <w:sz w:val="14"/>
                <w:szCs w:val="14"/>
              </w:rPr>
              <w:t>0.063</w:t>
            </w:r>
          </w:p>
        </w:tc>
        <w:tc>
          <w:tcPr>
            <w:tcW w:w="911" w:type="pct"/>
            <w:tcBorders>
              <w:top w:val="nil"/>
              <w:left w:val="nil"/>
              <w:bottom w:val="nil"/>
              <w:right w:val="nil"/>
            </w:tcBorders>
            <w:shd w:val="clear" w:color="auto" w:fill="auto"/>
            <w:noWrap/>
            <w:vAlign w:val="center"/>
            <w:hideMark/>
          </w:tcPr>
          <w:p w14:paraId="2F9710C1" w14:textId="77777777" w:rsidR="001C42D1" w:rsidRPr="00A948D1" w:rsidRDefault="001C42D1" w:rsidP="00A948D1">
            <w:pPr>
              <w:pStyle w:val="NoSpacing"/>
              <w:spacing w:line="240" w:lineRule="auto"/>
              <w:jc w:val="center"/>
              <w:rPr>
                <w:sz w:val="14"/>
                <w:szCs w:val="14"/>
              </w:rPr>
            </w:pPr>
            <w:r w:rsidRPr="00A948D1">
              <w:rPr>
                <w:sz w:val="14"/>
                <w:szCs w:val="14"/>
              </w:rPr>
              <w:t>-0.0106</w:t>
            </w:r>
          </w:p>
        </w:tc>
        <w:tc>
          <w:tcPr>
            <w:tcW w:w="1123" w:type="pct"/>
            <w:tcBorders>
              <w:top w:val="nil"/>
              <w:left w:val="nil"/>
              <w:bottom w:val="nil"/>
              <w:right w:val="nil"/>
            </w:tcBorders>
            <w:shd w:val="clear" w:color="auto" w:fill="auto"/>
            <w:noWrap/>
            <w:vAlign w:val="center"/>
            <w:hideMark/>
          </w:tcPr>
          <w:p w14:paraId="516A9115" w14:textId="77777777" w:rsidR="001C42D1" w:rsidRPr="00A948D1" w:rsidRDefault="001C42D1" w:rsidP="00A948D1">
            <w:pPr>
              <w:pStyle w:val="NoSpacing"/>
              <w:spacing w:line="240" w:lineRule="auto"/>
              <w:jc w:val="center"/>
              <w:rPr>
                <w:sz w:val="14"/>
                <w:szCs w:val="14"/>
              </w:rPr>
            </w:pPr>
            <w:r w:rsidRPr="00A948D1">
              <w:rPr>
                <w:sz w:val="14"/>
                <w:szCs w:val="14"/>
              </w:rPr>
              <w:t>0.6043</w:t>
            </w:r>
          </w:p>
        </w:tc>
      </w:tr>
      <w:tr w:rsidR="00A948D1" w:rsidRPr="00A948D1" w14:paraId="57519A49" w14:textId="77777777" w:rsidTr="00A948D1">
        <w:trPr>
          <w:trHeight w:val="100"/>
        </w:trPr>
        <w:tc>
          <w:tcPr>
            <w:tcW w:w="205" w:type="pct"/>
            <w:vMerge/>
            <w:tcBorders>
              <w:top w:val="nil"/>
              <w:left w:val="nil"/>
              <w:bottom w:val="nil"/>
              <w:right w:val="nil"/>
            </w:tcBorders>
            <w:textDirection w:val="btLr"/>
            <w:vAlign w:val="center"/>
            <w:hideMark/>
          </w:tcPr>
          <w:p w14:paraId="18648A90"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64246C2F"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4574648"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03302A33"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auto" w:fill="auto"/>
            <w:noWrap/>
            <w:vAlign w:val="center"/>
            <w:hideMark/>
          </w:tcPr>
          <w:p w14:paraId="69CFAB89" w14:textId="77777777" w:rsidR="001C42D1" w:rsidRPr="00A948D1" w:rsidRDefault="001C42D1" w:rsidP="00A948D1">
            <w:pPr>
              <w:pStyle w:val="NoSpacing"/>
              <w:spacing w:line="240" w:lineRule="auto"/>
              <w:jc w:val="center"/>
              <w:rPr>
                <w:sz w:val="14"/>
                <w:szCs w:val="14"/>
              </w:rPr>
            </w:pPr>
            <w:r w:rsidRPr="00A948D1">
              <w:rPr>
                <w:sz w:val="14"/>
                <w:szCs w:val="14"/>
              </w:rPr>
              <w:t>0.14446</w:t>
            </w:r>
          </w:p>
        </w:tc>
        <w:tc>
          <w:tcPr>
            <w:tcW w:w="663" w:type="pct"/>
            <w:tcBorders>
              <w:top w:val="nil"/>
              <w:left w:val="nil"/>
              <w:bottom w:val="nil"/>
              <w:right w:val="nil"/>
            </w:tcBorders>
            <w:shd w:val="clear" w:color="auto" w:fill="auto"/>
            <w:noWrap/>
            <w:vAlign w:val="center"/>
            <w:hideMark/>
          </w:tcPr>
          <w:p w14:paraId="5EF48BC6" w14:textId="77777777" w:rsidR="001C42D1" w:rsidRPr="00A948D1" w:rsidRDefault="001C42D1" w:rsidP="00A948D1">
            <w:pPr>
              <w:pStyle w:val="NoSpacing"/>
              <w:spacing w:line="240" w:lineRule="auto"/>
              <w:jc w:val="center"/>
              <w:rPr>
                <w:sz w:val="14"/>
                <w:szCs w:val="14"/>
              </w:rPr>
            </w:pPr>
            <w:r w:rsidRPr="00A948D1">
              <w:rPr>
                <w:sz w:val="14"/>
                <w:szCs w:val="14"/>
              </w:rPr>
              <w:t>0.27997</w:t>
            </w:r>
          </w:p>
        </w:tc>
        <w:tc>
          <w:tcPr>
            <w:tcW w:w="415" w:type="pct"/>
            <w:tcBorders>
              <w:top w:val="nil"/>
              <w:left w:val="nil"/>
              <w:bottom w:val="nil"/>
              <w:right w:val="nil"/>
            </w:tcBorders>
            <w:shd w:val="clear" w:color="auto" w:fill="auto"/>
            <w:noWrap/>
            <w:vAlign w:val="center"/>
            <w:hideMark/>
          </w:tcPr>
          <w:p w14:paraId="66A31613" w14:textId="77777777" w:rsidR="001C42D1" w:rsidRPr="00A948D1" w:rsidRDefault="001C42D1" w:rsidP="00A948D1">
            <w:pPr>
              <w:pStyle w:val="NoSpacing"/>
              <w:spacing w:line="240" w:lineRule="auto"/>
              <w:jc w:val="center"/>
              <w:rPr>
                <w:sz w:val="14"/>
                <w:szCs w:val="14"/>
              </w:rPr>
            </w:pPr>
            <w:r w:rsidRPr="00A948D1">
              <w:rPr>
                <w:sz w:val="14"/>
                <w:szCs w:val="14"/>
              </w:rPr>
              <w:t>0.955</w:t>
            </w:r>
          </w:p>
        </w:tc>
        <w:tc>
          <w:tcPr>
            <w:tcW w:w="911" w:type="pct"/>
            <w:tcBorders>
              <w:top w:val="nil"/>
              <w:left w:val="nil"/>
              <w:bottom w:val="nil"/>
              <w:right w:val="nil"/>
            </w:tcBorders>
            <w:shd w:val="clear" w:color="auto" w:fill="auto"/>
            <w:noWrap/>
            <w:vAlign w:val="center"/>
            <w:hideMark/>
          </w:tcPr>
          <w:p w14:paraId="1992CD5E" w14:textId="77777777" w:rsidR="001C42D1" w:rsidRPr="00A948D1" w:rsidRDefault="001C42D1" w:rsidP="00A948D1">
            <w:pPr>
              <w:pStyle w:val="NoSpacing"/>
              <w:spacing w:line="240" w:lineRule="auto"/>
              <w:jc w:val="center"/>
              <w:rPr>
                <w:sz w:val="14"/>
                <w:szCs w:val="14"/>
              </w:rPr>
            </w:pPr>
            <w:r w:rsidRPr="00A948D1">
              <w:rPr>
                <w:sz w:val="14"/>
                <w:szCs w:val="14"/>
              </w:rPr>
              <w:t>-0.5774</w:t>
            </w:r>
          </w:p>
        </w:tc>
        <w:tc>
          <w:tcPr>
            <w:tcW w:w="1123" w:type="pct"/>
            <w:tcBorders>
              <w:top w:val="nil"/>
              <w:left w:val="nil"/>
              <w:bottom w:val="nil"/>
              <w:right w:val="nil"/>
            </w:tcBorders>
            <w:shd w:val="clear" w:color="auto" w:fill="auto"/>
            <w:noWrap/>
            <w:vAlign w:val="center"/>
            <w:hideMark/>
          </w:tcPr>
          <w:p w14:paraId="2FDD494B" w14:textId="77777777" w:rsidR="001C42D1" w:rsidRPr="00A948D1" w:rsidRDefault="001C42D1" w:rsidP="00A948D1">
            <w:pPr>
              <w:pStyle w:val="NoSpacing"/>
              <w:spacing w:line="240" w:lineRule="auto"/>
              <w:jc w:val="center"/>
              <w:rPr>
                <w:sz w:val="14"/>
                <w:szCs w:val="14"/>
              </w:rPr>
            </w:pPr>
            <w:r w:rsidRPr="00A948D1">
              <w:rPr>
                <w:sz w:val="14"/>
                <w:szCs w:val="14"/>
              </w:rPr>
              <w:t>0.8663</w:t>
            </w:r>
          </w:p>
        </w:tc>
      </w:tr>
      <w:tr w:rsidR="00A948D1" w:rsidRPr="00A948D1" w14:paraId="302D270B" w14:textId="77777777" w:rsidTr="00A948D1">
        <w:trPr>
          <w:trHeight w:val="100"/>
        </w:trPr>
        <w:tc>
          <w:tcPr>
            <w:tcW w:w="205" w:type="pct"/>
            <w:vMerge/>
            <w:tcBorders>
              <w:top w:val="nil"/>
              <w:left w:val="nil"/>
              <w:bottom w:val="nil"/>
              <w:right w:val="nil"/>
            </w:tcBorders>
            <w:textDirection w:val="btLr"/>
            <w:vAlign w:val="center"/>
            <w:hideMark/>
          </w:tcPr>
          <w:p w14:paraId="7098CCC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0F46AC6"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auto" w:fill="auto"/>
            <w:noWrap/>
            <w:textDirection w:val="btLr"/>
            <w:vAlign w:val="bottom"/>
            <w:hideMark/>
          </w:tcPr>
          <w:p w14:paraId="2BB0F33D"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auto" w:fill="auto"/>
            <w:noWrap/>
            <w:vAlign w:val="bottom"/>
            <w:hideMark/>
          </w:tcPr>
          <w:p w14:paraId="3E7045AD"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auto" w:fill="auto"/>
            <w:noWrap/>
            <w:vAlign w:val="center"/>
            <w:hideMark/>
          </w:tcPr>
          <w:p w14:paraId="742DC181" w14:textId="77777777" w:rsidR="001C42D1" w:rsidRPr="00A948D1" w:rsidRDefault="001C42D1" w:rsidP="00A948D1">
            <w:pPr>
              <w:pStyle w:val="NoSpacing"/>
              <w:spacing w:line="240" w:lineRule="auto"/>
              <w:jc w:val="center"/>
              <w:rPr>
                <w:sz w:val="14"/>
                <w:szCs w:val="14"/>
              </w:rPr>
            </w:pPr>
            <w:r w:rsidRPr="00A948D1">
              <w:rPr>
                <w:sz w:val="14"/>
                <w:szCs w:val="14"/>
              </w:rPr>
              <w:t>0.32315</w:t>
            </w:r>
          </w:p>
        </w:tc>
        <w:tc>
          <w:tcPr>
            <w:tcW w:w="663" w:type="pct"/>
            <w:tcBorders>
              <w:top w:val="nil"/>
              <w:left w:val="nil"/>
              <w:bottom w:val="nil"/>
              <w:right w:val="nil"/>
            </w:tcBorders>
            <w:shd w:val="clear" w:color="auto" w:fill="auto"/>
            <w:noWrap/>
            <w:vAlign w:val="center"/>
            <w:hideMark/>
          </w:tcPr>
          <w:p w14:paraId="1A6572E4" w14:textId="77777777" w:rsidR="001C42D1" w:rsidRPr="00A948D1" w:rsidRDefault="001C42D1" w:rsidP="00A948D1">
            <w:pPr>
              <w:pStyle w:val="NoSpacing"/>
              <w:spacing w:line="240" w:lineRule="auto"/>
              <w:jc w:val="center"/>
              <w:rPr>
                <w:sz w:val="14"/>
                <w:szCs w:val="14"/>
              </w:rPr>
            </w:pPr>
            <w:r w:rsidRPr="00A948D1">
              <w:rPr>
                <w:sz w:val="14"/>
                <w:szCs w:val="14"/>
              </w:rPr>
              <w:t>0.27526</w:t>
            </w:r>
          </w:p>
        </w:tc>
        <w:tc>
          <w:tcPr>
            <w:tcW w:w="415" w:type="pct"/>
            <w:tcBorders>
              <w:top w:val="nil"/>
              <w:left w:val="nil"/>
              <w:bottom w:val="nil"/>
              <w:right w:val="nil"/>
            </w:tcBorders>
            <w:shd w:val="clear" w:color="auto" w:fill="auto"/>
            <w:noWrap/>
            <w:vAlign w:val="center"/>
            <w:hideMark/>
          </w:tcPr>
          <w:p w14:paraId="40F56693" w14:textId="77777777" w:rsidR="001C42D1" w:rsidRPr="00A948D1" w:rsidRDefault="001C42D1" w:rsidP="00A948D1">
            <w:pPr>
              <w:pStyle w:val="NoSpacing"/>
              <w:spacing w:line="240" w:lineRule="auto"/>
              <w:jc w:val="center"/>
              <w:rPr>
                <w:sz w:val="14"/>
                <w:szCs w:val="14"/>
              </w:rPr>
            </w:pPr>
            <w:r w:rsidRPr="00A948D1">
              <w:rPr>
                <w:sz w:val="14"/>
                <w:szCs w:val="14"/>
              </w:rPr>
              <w:t>0.644</w:t>
            </w:r>
          </w:p>
        </w:tc>
        <w:tc>
          <w:tcPr>
            <w:tcW w:w="911" w:type="pct"/>
            <w:tcBorders>
              <w:top w:val="nil"/>
              <w:left w:val="nil"/>
              <w:bottom w:val="nil"/>
              <w:right w:val="nil"/>
            </w:tcBorders>
            <w:shd w:val="clear" w:color="auto" w:fill="auto"/>
            <w:noWrap/>
            <w:vAlign w:val="center"/>
            <w:hideMark/>
          </w:tcPr>
          <w:p w14:paraId="216CF5C3" w14:textId="77777777" w:rsidR="001C42D1" w:rsidRPr="00A948D1" w:rsidRDefault="001C42D1" w:rsidP="00A948D1">
            <w:pPr>
              <w:pStyle w:val="NoSpacing"/>
              <w:spacing w:line="240" w:lineRule="auto"/>
              <w:jc w:val="center"/>
              <w:rPr>
                <w:sz w:val="14"/>
                <w:szCs w:val="14"/>
              </w:rPr>
            </w:pPr>
            <w:r w:rsidRPr="00A948D1">
              <w:rPr>
                <w:sz w:val="14"/>
                <w:szCs w:val="14"/>
              </w:rPr>
              <w:t>-0.3866</w:t>
            </w:r>
          </w:p>
        </w:tc>
        <w:tc>
          <w:tcPr>
            <w:tcW w:w="1123" w:type="pct"/>
            <w:tcBorders>
              <w:top w:val="nil"/>
              <w:left w:val="nil"/>
              <w:bottom w:val="nil"/>
              <w:right w:val="nil"/>
            </w:tcBorders>
            <w:shd w:val="clear" w:color="auto" w:fill="auto"/>
            <w:noWrap/>
            <w:vAlign w:val="center"/>
            <w:hideMark/>
          </w:tcPr>
          <w:p w14:paraId="6C1D03F1" w14:textId="77777777" w:rsidR="001C42D1" w:rsidRPr="00A948D1" w:rsidRDefault="001C42D1" w:rsidP="00A948D1">
            <w:pPr>
              <w:pStyle w:val="NoSpacing"/>
              <w:spacing w:line="240" w:lineRule="auto"/>
              <w:jc w:val="center"/>
              <w:rPr>
                <w:sz w:val="14"/>
                <w:szCs w:val="14"/>
              </w:rPr>
            </w:pPr>
            <w:r w:rsidRPr="00A948D1">
              <w:rPr>
                <w:sz w:val="14"/>
                <w:szCs w:val="14"/>
              </w:rPr>
              <w:t>1.0329</w:t>
            </w:r>
          </w:p>
        </w:tc>
      </w:tr>
      <w:tr w:rsidR="00A948D1" w:rsidRPr="00A948D1" w14:paraId="52C5583E" w14:textId="77777777" w:rsidTr="00A948D1">
        <w:trPr>
          <w:trHeight w:val="100"/>
        </w:trPr>
        <w:tc>
          <w:tcPr>
            <w:tcW w:w="205" w:type="pct"/>
            <w:vMerge/>
            <w:tcBorders>
              <w:top w:val="nil"/>
              <w:left w:val="nil"/>
              <w:bottom w:val="nil"/>
              <w:right w:val="nil"/>
            </w:tcBorders>
            <w:textDirection w:val="btLr"/>
            <w:vAlign w:val="center"/>
            <w:hideMark/>
          </w:tcPr>
          <w:p w14:paraId="4F3F9973"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5EEC36B"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3CBB643"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791C12BC"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auto" w:fill="auto"/>
            <w:noWrap/>
            <w:vAlign w:val="center"/>
            <w:hideMark/>
          </w:tcPr>
          <w:p w14:paraId="4507B3CD" w14:textId="77777777" w:rsidR="001C42D1" w:rsidRPr="00A948D1" w:rsidRDefault="001C42D1" w:rsidP="00A948D1">
            <w:pPr>
              <w:pStyle w:val="NoSpacing"/>
              <w:spacing w:line="240" w:lineRule="auto"/>
              <w:jc w:val="center"/>
              <w:rPr>
                <w:sz w:val="14"/>
                <w:szCs w:val="14"/>
              </w:rPr>
            </w:pPr>
            <w:r w:rsidRPr="00A948D1">
              <w:rPr>
                <w:sz w:val="14"/>
                <w:szCs w:val="14"/>
              </w:rPr>
              <w:t>0.15242</w:t>
            </w:r>
          </w:p>
        </w:tc>
        <w:tc>
          <w:tcPr>
            <w:tcW w:w="663" w:type="pct"/>
            <w:tcBorders>
              <w:top w:val="nil"/>
              <w:left w:val="nil"/>
              <w:bottom w:val="nil"/>
              <w:right w:val="nil"/>
            </w:tcBorders>
            <w:shd w:val="clear" w:color="auto" w:fill="auto"/>
            <w:noWrap/>
            <w:vAlign w:val="center"/>
            <w:hideMark/>
          </w:tcPr>
          <w:p w14:paraId="5389A2E7" w14:textId="77777777" w:rsidR="001C42D1" w:rsidRPr="00A948D1" w:rsidRDefault="001C42D1" w:rsidP="00A948D1">
            <w:pPr>
              <w:pStyle w:val="NoSpacing"/>
              <w:spacing w:line="240" w:lineRule="auto"/>
              <w:jc w:val="center"/>
              <w:rPr>
                <w:sz w:val="14"/>
                <w:szCs w:val="14"/>
              </w:rPr>
            </w:pPr>
            <w:r w:rsidRPr="00A948D1">
              <w:rPr>
                <w:sz w:val="14"/>
                <w:szCs w:val="14"/>
              </w:rPr>
              <w:t>0.27445</w:t>
            </w:r>
          </w:p>
        </w:tc>
        <w:tc>
          <w:tcPr>
            <w:tcW w:w="415" w:type="pct"/>
            <w:tcBorders>
              <w:top w:val="nil"/>
              <w:left w:val="nil"/>
              <w:bottom w:val="nil"/>
              <w:right w:val="nil"/>
            </w:tcBorders>
            <w:shd w:val="clear" w:color="auto" w:fill="auto"/>
            <w:noWrap/>
            <w:vAlign w:val="center"/>
            <w:hideMark/>
          </w:tcPr>
          <w:p w14:paraId="623B532E" w14:textId="77777777" w:rsidR="001C42D1" w:rsidRPr="00A948D1" w:rsidRDefault="001C42D1" w:rsidP="00A948D1">
            <w:pPr>
              <w:pStyle w:val="NoSpacing"/>
              <w:spacing w:line="240" w:lineRule="auto"/>
              <w:jc w:val="center"/>
              <w:rPr>
                <w:sz w:val="14"/>
                <w:szCs w:val="14"/>
              </w:rPr>
            </w:pPr>
            <w:r w:rsidRPr="00A948D1">
              <w:rPr>
                <w:sz w:val="14"/>
                <w:szCs w:val="14"/>
              </w:rPr>
              <w:t>0.945</w:t>
            </w:r>
          </w:p>
        </w:tc>
        <w:tc>
          <w:tcPr>
            <w:tcW w:w="911" w:type="pct"/>
            <w:tcBorders>
              <w:top w:val="nil"/>
              <w:left w:val="nil"/>
              <w:bottom w:val="nil"/>
              <w:right w:val="nil"/>
            </w:tcBorders>
            <w:shd w:val="clear" w:color="auto" w:fill="auto"/>
            <w:noWrap/>
            <w:vAlign w:val="center"/>
            <w:hideMark/>
          </w:tcPr>
          <w:p w14:paraId="18F2EEB2" w14:textId="77777777" w:rsidR="001C42D1" w:rsidRPr="00A948D1" w:rsidRDefault="001C42D1" w:rsidP="00A948D1">
            <w:pPr>
              <w:pStyle w:val="NoSpacing"/>
              <w:spacing w:line="240" w:lineRule="auto"/>
              <w:jc w:val="center"/>
              <w:rPr>
                <w:sz w:val="14"/>
                <w:szCs w:val="14"/>
              </w:rPr>
            </w:pPr>
            <w:r w:rsidRPr="00A948D1">
              <w:rPr>
                <w:sz w:val="14"/>
                <w:szCs w:val="14"/>
              </w:rPr>
              <w:t>-0.5552</w:t>
            </w:r>
          </w:p>
        </w:tc>
        <w:tc>
          <w:tcPr>
            <w:tcW w:w="1123" w:type="pct"/>
            <w:tcBorders>
              <w:top w:val="nil"/>
              <w:left w:val="nil"/>
              <w:bottom w:val="nil"/>
              <w:right w:val="nil"/>
            </w:tcBorders>
            <w:shd w:val="clear" w:color="auto" w:fill="auto"/>
            <w:noWrap/>
            <w:vAlign w:val="center"/>
            <w:hideMark/>
          </w:tcPr>
          <w:p w14:paraId="3ABBD41E" w14:textId="77777777" w:rsidR="001C42D1" w:rsidRPr="00A948D1" w:rsidRDefault="001C42D1" w:rsidP="00A948D1">
            <w:pPr>
              <w:pStyle w:val="NoSpacing"/>
              <w:spacing w:line="240" w:lineRule="auto"/>
              <w:jc w:val="center"/>
              <w:rPr>
                <w:sz w:val="14"/>
                <w:szCs w:val="14"/>
              </w:rPr>
            </w:pPr>
            <w:r w:rsidRPr="00A948D1">
              <w:rPr>
                <w:sz w:val="14"/>
                <w:szCs w:val="14"/>
              </w:rPr>
              <w:t>0.8601</w:t>
            </w:r>
          </w:p>
        </w:tc>
      </w:tr>
      <w:tr w:rsidR="00A948D1" w:rsidRPr="00A948D1" w14:paraId="6CDC8BE9" w14:textId="77777777" w:rsidTr="00A948D1">
        <w:trPr>
          <w:trHeight w:val="100"/>
        </w:trPr>
        <w:tc>
          <w:tcPr>
            <w:tcW w:w="205" w:type="pct"/>
            <w:vMerge/>
            <w:tcBorders>
              <w:top w:val="nil"/>
              <w:left w:val="nil"/>
              <w:bottom w:val="nil"/>
              <w:right w:val="nil"/>
            </w:tcBorders>
            <w:textDirection w:val="btLr"/>
            <w:vAlign w:val="center"/>
            <w:hideMark/>
          </w:tcPr>
          <w:p w14:paraId="77D71817"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11C414D5"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2A5FE734"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auto" w:fill="auto"/>
            <w:noWrap/>
            <w:vAlign w:val="bottom"/>
            <w:hideMark/>
          </w:tcPr>
          <w:p w14:paraId="3C3575BB"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auto" w:fill="auto"/>
            <w:noWrap/>
            <w:vAlign w:val="center"/>
            <w:hideMark/>
          </w:tcPr>
          <w:p w14:paraId="69F2577B" w14:textId="77777777" w:rsidR="001C42D1" w:rsidRPr="00A948D1" w:rsidRDefault="001C42D1" w:rsidP="00A948D1">
            <w:pPr>
              <w:pStyle w:val="NoSpacing"/>
              <w:spacing w:line="240" w:lineRule="auto"/>
              <w:jc w:val="center"/>
              <w:rPr>
                <w:sz w:val="14"/>
                <w:szCs w:val="14"/>
              </w:rPr>
            </w:pPr>
            <w:r w:rsidRPr="00A948D1">
              <w:rPr>
                <w:sz w:val="14"/>
                <w:szCs w:val="14"/>
              </w:rPr>
              <w:t>-0.14446</w:t>
            </w:r>
          </w:p>
        </w:tc>
        <w:tc>
          <w:tcPr>
            <w:tcW w:w="663" w:type="pct"/>
            <w:tcBorders>
              <w:top w:val="nil"/>
              <w:left w:val="nil"/>
              <w:bottom w:val="nil"/>
              <w:right w:val="nil"/>
            </w:tcBorders>
            <w:shd w:val="clear" w:color="auto" w:fill="auto"/>
            <w:noWrap/>
            <w:vAlign w:val="center"/>
            <w:hideMark/>
          </w:tcPr>
          <w:p w14:paraId="1112EDA4" w14:textId="77777777" w:rsidR="001C42D1" w:rsidRPr="00A948D1" w:rsidRDefault="001C42D1" w:rsidP="00A948D1">
            <w:pPr>
              <w:pStyle w:val="NoSpacing"/>
              <w:spacing w:line="240" w:lineRule="auto"/>
              <w:jc w:val="center"/>
              <w:rPr>
                <w:sz w:val="14"/>
                <w:szCs w:val="14"/>
              </w:rPr>
            </w:pPr>
            <w:r w:rsidRPr="00A948D1">
              <w:rPr>
                <w:sz w:val="14"/>
                <w:szCs w:val="14"/>
              </w:rPr>
              <w:t>0.27997</w:t>
            </w:r>
          </w:p>
        </w:tc>
        <w:tc>
          <w:tcPr>
            <w:tcW w:w="415" w:type="pct"/>
            <w:tcBorders>
              <w:top w:val="nil"/>
              <w:left w:val="nil"/>
              <w:bottom w:val="nil"/>
              <w:right w:val="nil"/>
            </w:tcBorders>
            <w:shd w:val="clear" w:color="auto" w:fill="auto"/>
            <w:noWrap/>
            <w:vAlign w:val="center"/>
            <w:hideMark/>
          </w:tcPr>
          <w:p w14:paraId="1E336BE5" w14:textId="77777777" w:rsidR="001C42D1" w:rsidRPr="00A948D1" w:rsidRDefault="001C42D1" w:rsidP="00A948D1">
            <w:pPr>
              <w:pStyle w:val="NoSpacing"/>
              <w:spacing w:line="240" w:lineRule="auto"/>
              <w:jc w:val="center"/>
              <w:rPr>
                <w:sz w:val="14"/>
                <w:szCs w:val="14"/>
              </w:rPr>
            </w:pPr>
            <w:r w:rsidRPr="00A948D1">
              <w:rPr>
                <w:sz w:val="14"/>
                <w:szCs w:val="14"/>
              </w:rPr>
              <w:t>0.955</w:t>
            </w:r>
          </w:p>
        </w:tc>
        <w:tc>
          <w:tcPr>
            <w:tcW w:w="911" w:type="pct"/>
            <w:tcBorders>
              <w:top w:val="nil"/>
              <w:left w:val="nil"/>
              <w:bottom w:val="nil"/>
              <w:right w:val="nil"/>
            </w:tcBorders>
            <w:shd w:val="clear" w:color="auto" w:fill="auto"/>
            <w:noWrap/>
            <w:vAlign w:val="center"/>
            <w:hideMark/>
          </w:tcPr>
          <w:p w14:paraId="35BEF653" w14:textId="77777777" w:rsidR="001C42D1" w:rsidRPr="00A948D1" w:rsidRDefault="001C42D1" w:rsidP="00A948D1">
            <w:pPr>
              <w:pStyle w:val="NoSpacing"/>
              <w:spacing w:line="240" w:lineRule="auto"/>
              <w:jc w:val="center"/>
              <w:rPr>
                <w:sz w:val="14"/>
                <w:szCs w:val="14"/>
              </w:rPr>
            </w:pPr>
            <w:r w:rsidRPr="00A948D1">
              <w:rPr>
                <w:sz w:val="14"/>
                <w:szCs w:val="14"/>
              </w:rPr>
              <w:t>-0.8663</w:t>
            </w:r>
          </w:p>
        </w:tc>
        <w:tc>
          <w:tcPr>
            <w:tcW w:w="1123" w:type="pct"/>
            <w:tcBorders>
              <w:top w:val="nil"/>
              <w:left w:val="nil"/>
              <w:bottom w:val="nil"/>
              <w:right w:val="nil"/>
            </w:tcBorders>
            <w:shd w:val="clear" w:color="auto" w:fill="auto"/>
            <w:noWrap/>
            <w:vAlign w:val="center"/>
            <w:hideMark/>
          </w:tcPr>
          <w:p w14:paraId="79FCA896" w14:textId="77777777" w:rsidR="001C42D1" w:rsidRPr="00A948D1" w:rsidRDefault="001C42D1" w:rsidP="00A948D1">
            <w:pPr>
              <w:pStyle w:val="NoSpacing"/>
              <w:spacing w:line="240" w:lineRule="auto"/>
              <w:jc w:val="center"/>
              <w:rPr>
                <w:sz w:val="14"/>
                <w:szCs w:val="14"/>
              </w:rPr>
            </w:pPr>
            <w:r w:rsidRPr="00A948D1">
              <w:rPr>
                <w:sz w:val="14"/>
                <w:szCs w:val="14"/>
              </w:rPr>
              <w:t>0.5774</w:t>
            </w:r>
          </w:p>
        </w:tc>
      </w:tr>
      <w:tr w:rsidR="00A948D1" w:rsidRPr="00A948D1" w14:paraId="5229B850" w14:textId="77777777" w:rsidTr="00A948D1">
        <w:trPr>
          <w:trHeight w:val="100"/>
        </w:trPr>
        <w:tc>
          <w:tcPr>
            <w:tcW w:w="205" w:type="pct"/>
            <w:vMerge/>
            <w:tcBorders>
              <w:top w:val="nil"/>
              <w:left w:val="nil"/>
              <w:bottom w:val="nil"/>
              <w:right w:val="nil"/>
            </w:tcBorders>
            <w:textDirection w:val="btLr"/>
            <w:vAlign w:val="center"/>
            <w:hideMark/>
          </w:tcPr>
          <w:p w14:paraId="63F04894" w14:textId="77777777" w:rsidR="001C42D1" w:rsidRPr="00A948D1" w:rsidRDefault="001C42D1" w:rsidP="001C42D1">
            <w:pPr>
              <w:pStyle w:val="NoSpacing"/>
              <w:spacing w:line="240" w:lineRule="auto"/>
              <w:rPr>
                <w:sz w:val="14"/>
                <w:szCs w:val="14"/>
              </w:rPr>
            </w:pPr>
          </w:p>
        </w:tc>
        <w:tc>
          <w:tcPr>
            <w:tcW w:w="208" w:type="pct"/>
            <w:vMerge w:val="restart"/>
            <w:tcBorders>
              <w:top w:val="nil"/>
              <w:left w:val="nil"/>
              <w:bottom w:val="nil"/>
              <w:right w:val="nil"/>
            </w:tcBorders>
            <w:shd w:val="clear" w:color="000000" w:fill="F2F2F2"/>
            <w:textDirection w:val="btLr"/>
            <w:vAlign w:val="bottom"/>
            <w:hideMark/>
          </w:tcPr>
          <w:p w14:paraId="141D3501" w14:textId="77777777" w:rsidR="001C42D1" w:rsidRPr="00A948D1" w:rsidRDefault="001C42D1" w:rsidP="001C42D1">
            <w:pPr>
              <w:pStyle w:val="NoSpacing"/>
              <w:spacing w:line="240" w:lineRule="auto"/>
              <w:rPr>
                <w:sz w:val="14"/>
                <w:szCs w:val="14"/>
              </w:rPr>
            </w:pPr>
            <w:r w:rsidRPr="00A948D1">
              <w:rPr>
                <w:sz w:val="14"/>
                <w:szCs w:val="14"/>
              </w:rPr>
              <w:t>Object scores dimension 6</w:t>
            </w:r>
          </w:p>
        </w:tc>
        <w:tc>
          <w:tcPr>
            <w:tcW w:w="395" w:type="pct"/>
            <w:vMerge w:val="restart"/>
            <w:tcBorders>
              <w:top w:val="nil"/>
              <w:left w:val="nil"/>
              <w:bottom w:val="nil"/>
              <w:right w:val="nil"/>
            </w:tcBorders>
            <w:shd w:val="clear" w:color="000000" w:fill="F2F2F2"/>
            <w:noWrap/>
            <w:textDirection w:val="btLr"/>
            <w:vAlign w:val="bottom"/>
            <w:hideMark/>
          </w:tcPr>
          <w:p w14:paraId="3F8715AB" w14:textId="77777777" w:rsidR="001C42D1" w:rsidRPr="00A948D1" w:rsidRDefault="001C42D1" w:rsidP="001C42D1">
            <w:pPr>
              <w:pStyle w:val="NoSpacing"/>
              <w:spacing w:line="240" w:lineRule="auto"/>
              <w:rPr>
                <w:sz w:val="14"/>
                <w:szCs w:val="14"/>
              </w:rPr>
            </w:pPr>
            <w:r w:rsidRPr="00A948D1">
              <w:rPr>
                <w:sz w:val="14"/>
                <w:szCs w:val="14"/>
              </w:rPr>
              <w:t>1</w:t>
            </w:r>
          </w:p>
        </w:tc>
        <w:tc>
          <w:tcPr>
            <w:tcW w:w="498" w:type="pct"/>
            <w:tcBorders>
              <w:top w:val="nil"/>
              <w:left w:val="nil"/>
              <w:bottom w:val="nil"/>
              <w:right w:val="nil"/>
            </w:tcBorders>
            <w:shd w:val="clear" w:color="000000" w:fill="F2F2F2"/>
            <w:noWrap/>
            <w:vAlign w:val="bottom"/>
            <w:hideMark/>
          </w:tcPr>
          <w:p w14:paraId="3C5724B4"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7627D039" w14:textId="77777777" w:rsidR="001C42D1" w:rsidRPr="00A948D1" w:rsidRDefault="001C42D1" w:rsidP="00A948D1">
            <w:pPr>
              <w:pStyle w:val="NoSpacing"/>
              <w:spacing w:line="240" w:lineRule="auto"/>
              <w:jc w:val="center"/>
              <w:rPr>
                <w:sz w:val="14"/>
                <w:szCs w:val="14"/>
              </w:rPr>
            </w:pPr>
            <w:r w:rsidRPr="00A948D1">
              <w:rPr>
                <w:sz w:val="14"/>
                <w:szCs w:val="14"/>
              </w:rPr>
              <w:t>-.27701*</w:t>
            </w:r>
          </w:p>
        </w:tc>
        <w:tc>
          <w:tcPr>
            <w:tcW w:w="663" w:type="pct"/>
            <w:tcBorders>
              <w:top w:val="nil"/>
              <w:left w:val="nil"/>
              <w:bottom w:val="nil"/>
              <w:right w:val="nil"/>
            </w:tcBorders>
            <w:shd w:val="clear" w:color="000000" w:fill="F2F2F2"/>
            <w:noWrap/>
            <w:vAlign w:val="center"/>
            <w:hideMark/>
          </w:tcPr>
          <w:p w14:paraId="706C1BCE" w14:textId="77777777" w:rsidR="001C42D1" w:rsidRPr="00A948D1" w:rsidRDefault="001C42D1" w:rsidP="00A948D1">
            <w:pPr>
              <w:pStyle w:val="NoSpacing"/>
              <w:spacing w:line="240" w:lineRule="auto"/>
              <w:jc w:val="center"/>
              <w:rPr>
                <w:sz w:val="14"/>
                <w:szCs w:val="14"/>
              </w:rPr>
            </w:pPr>
            <w:r w:rsidRPr="00A948D1">
              <w:rPr>
                <w:sz w:val="14"/>
                <w:szCs w:val="14"/>
              </w:rPr>
              <w:t>0.10593</w:t>
            </w:r>
          </w:p>
        </w:tc>
        <w:tc>
          <w:tcPr>
            <w:tcW w:w="415" w:type="pct"/>
            <w:tcBorders>
              <w:top w:val="nil"/>
              <w:left w:val="nil"/>
              <w:bottom w:val="nil"/>
              <w:right w:val="nil"/>
            </w:tcBorders>
            <w:shd w:val="clear" w:color="000000" w:fill="F2F2F2"/>
            <w:noWrap/>
            <w:vAlign w:val="center"/>
            <w:hideMark/>
          </w:tcPr>
          <w:p w14:paraId="7E73ACD6" w14:textId="77777777" w:rsidR="001C42D1" w:rsidRPr="00A948D1" w:rsidRDefault="001C42D1" w:rsidP="00A948D1">
            <w:pPr>
              <w:pStyle w:val="NoSpacing"/>
              <w:spacing w:line="240" w:lineRule="auto"/>
              <w:jc w:val="center"/>
              <w:rPr>
                <w:sz w:val="14"/>
                <w:szCs w:val="14"/>
              </w:rPr>
            </w:pPr>
            <w:r w:rsidRPr="00A948D1">
              <w:rPr>
                <w:sz w:val="14"/>
                <w:szCs w:val="14"/>
              </w:rPr>
              <w:t>0.045</w:t>
            </w:r>
          </w:p>
        </w:tc>
        <w:tc>
          <w:tcPr>
            <w:tcW w:w="911" w:type="pct"/>
            <w:tcBorders>
              <w:top w:val="nil"/>
              <w:left w:val="nil"/>
              <w:bottom w:val="nil"/>
              <w:right w:val="nil"/>
            </w:tcBorders>
            <w:shd w:val="clear" w:color="000000" w:fill="F2F2F2"/>
            <w:noWrap/>
            <w:vAlign w:val="center"/>
            <w:hideMark/>
          </w:tcPr>
          <w:p w14:paraId="36BA8973" w14:textId="77777777" w:rsidR="001C42D1" w:rsidRPr="00A948D1" w:rsidRDefault="001C42D1" w:rsidP="00A948D1">
            <w:pPr>
              <w:pStyle w:val="NoSpacing"/>
              <w:spacing w:line="240" w:lineRule="auto"/>
              <w:jc w:val="center"/>
              <w:rPr>
                <w:sz w:val="14"/>
                <w:szCs w:val="14"/>
              </w:rPr>
            </w:pPr>
            <w:r w:rsidRPr="00A948D1">
              <w:rPr>
                <w:sz w:val="14"/>
                <w:szCs w:val="14"/>
              </w:rPr>
              <w:t>-0.5501</w:t>
            </w:r>
          </w:p>
        </w:tc>
        <w:tc>
          <w:tcPr>
            <w:tcW w:w="1123" w:type="pct"/>
            <w:tcBorders>
              <w:top w:val="nil"/>
              <w:left w:val="nil"/>
              <w:bottom w:val="nil"/>
              <w:right w:val="nil"/>
            </w:tcBorders>
            <w:shd w:val="clear" w:color="000000" w:fill="F2F2F2"/>
            <w:noWrap/>
            <w:vAlign w:val="center"/>
            <w:hideMark/>
          </w:tcPr>
          <w:p w14:paraId="2D37D66C" w14:textId="77777777" w:rsidR="001C42D1" w:rsidRPr="00A948D1" w:rsidRDefault="001C42D1" w:rsidP="00A948D1">
            <w:pPr>
              <w:pStyle w:val="NoSpacing"/>
              <w:spacing w:line="240" w:lineRule="auto"/>
              <w:jc w:val="center"/>
              <w:rPr>
                <w:sz w:val="14"/>
                <w:szCs w:val="14"/>
              </w:rPr>
            </w:pPr>
            <w:r w:rsidRPr="00A948D1">
              <w:rPr>
                <w:sz w:val="14"/>
                <w:szCs w:val="14"/>
              </w:rPr>
              <w:t>-0.0039</w:t>
            </w:r>
          </w:p>
        </w:tc>
      </w:tr>
      <w:tr w:rsidR="00A948D1" w:rsidRPr="00A948D1" w14:paraId="43C7E64F" w14:textId="77777777" w:rsidTr="00A948D1">
        <w:trPr>
          <w:trHeight w:val="100"/>
        </w:trPr>
        <w:tc>
          <w:tcPr>
            <w:tcW w:w="205" w:type="pct"/>
            <w:vMerge/>
            <w:tcBorders>
              <w:top w:val="nil"/>
              <w:left w:val="nil"/>
              <w:bottom w:val="nil"/>
              <w:right w:val="nil"/>
            </w:tcBorders>
            <w:textDirection w:val="btLr"/>
            <w:vAlign w:val="center"/>
            <w:hideMark/>
          </w:tcPr>
          <w:p w14:paraId="2590AF0E"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A986555"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03743F08"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1DA2BE85"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0773B908" w14:textId="77777777" w:rsidR="001C42D1" w:rsidRPr="00A948D1" w:rsidRDefault="001C42D1" w:rsidP="00A948D1">
            <w:pPr>
              <w:pStyle w:val="NoSpacing"/>
              <w:spacing w:line="240" w:lineRule="auto"/>
              <w:jc w:val="center"/>
              <w:rPr>
                <w:sz w:val="14"/>
                <w:szCs w:val="14"/>
              </w:rPr>
            </w:pPr>
            <w:r w:rsidRPr="00A948D1">
              <w:rPr>
                <w:sz w:val="14"/>
                <w:szCs w:val="14"/>
              </w:rPr>
              <w:t>.37324*</w:t>
            </w:r>
          </w:p>
        </w:tc>
        <w:tc>
          <w:tcPr>
            <w:tcW w:w="663" w:type="pct"/>
            <w:tcBorders>
              <w:top w:val="nil"/>
              <w:left w:val="nil"/>
              <w:bottom w:val="nil"/>
              <w:right w:val="nil"/>
            </w:tcBorders>
            <w:shd w:val="clear" w:color="000000" w:fill="F2F2F2"/>
            <w:noWrap/>
            <w:vAlign w:val="center"/>
            <w:hideMark/>
          </w:tcPr>
          <w:p w14:paraId="7D8E0AAB" w14:textId="77777777" w:rsidR="001C42D1" w:rsidRPr="00A948D1" w:rsidRDefault="001C42D1" w:rsidP="00A948D1">
            <w:pPr>
              <w:pStyle w:val="NoSpacing"/>
              <w:spacing w:line="240" w:lineRule="auto"/>
              <w:jc w:val="center"/>
              <w:rPr>
                <w:sz w:val="14"/>
                <w:szCs w:val="14"/>
              </w:rPr>
            </w:pPr>
            <w:r w:rsidRPr="00A948D1">
              <w:rPr>
                <w:sz w:val="14"/>
                <w:szCs w:val="14"/>
              </w:rPr>
              <w:t>0.11908</w:t>
            </w:r>
          </w:p>
        </w:tc>
        <w:tc>
          <w:tcPr>
            <w:tcW w:w="415" w:type="pct"/>
            <w:tcBorders>
              <w:top w:val="nil"/>
              <w:left w:val="nil"/>
              <w:bottom w:val="nil"/>
              <w:right w:val="nil"/>
            </w:tcBorders>
            <w:shd w:val="clear" w:color="000000" w:fill="F2F2F2"/>
            <w:noWrap/>
            <w:vAlign w:val="center"/>
            <w:hideMark/>
          </w:tcPr>
          <w:p w14:paraId="4D3C4D1D" w14:textId="77777777" w:rsidR="001C42D1" w:rsidRPr="00A948D1" w:rsidRDefault="001C42D1" w:rsidP="00A948D1">
            <w:pPr>
              <w:pStyle w:val="NoSpacing"/>
              <w:spacing w:line="240" w:lineRule="auto"/>
              <w:jc w:val="center"/>
              <w:rPr>
                <w:sz w:val="14"/>
                <w:szCs w:val="14"/>
              </w:rPr>
            </w:pPr>
            <w:r w:rsidRPr="00A948D1">
              <w:rPr>
                <w:sz w:val="14"/>
                <w:szCs w:val="14"/>
              </w:rPr>
              <w:t>0.01</w:t>
            </w:r>
          </w:p>
        </w:tc>
        <w:tc>
          <w:tcPr>
            <w:tcW w:w="911" w:type="pct"/>
            <w:tcBorders>
              <w:top w:val="nil"/>
              <w:left w:val="nil"/>
              <w:bottom w:val="nil"/>
              <w:right w:val="nil"/>
            </w:tcBorders>
            <w:shd w:val="clear" w:color="000000" w:fill="F2F2F2"/>
            <w:noWrap/>
            <w:vAlign w:val="center"/>
            <w:hideMark/>
          </w:tcPr>
          <w:p w14:paraId="1D672947" w14:textId="77777777" w:rsidR="001C42D1" w:rsidRPr="00A948D1" w:rsidRDefault="001C42D1" w:rsidP="00A948D1">
            <w:pPr>
              <w:pStyle w:val="NoSpacing"/>
              <w:spacing w:line="240" w:lineRule="auto"/>
              <w:jc w:val="center"/>
              <w:rPr>
                <w:sz w:val="14"/>
                <w:szCs w:val="14"/>
              </w:rPr>
            </w:pPr>
            <w:r w:rsidRPr="00A948D1">
              <w:rPr>
                <w:sz w:val="14"/>
                <w:szCs w:val="14"/>
              </w:rPr>
              <w:t>0.0662</w:t>
            </w:r>
          </w:p>
        </w:tc>
        <w:tc>
          <w:tcPr>
            <w:tcW w:w="1123" w:type="pct"/>
            <w:tcBorders>
              <w:top w:val="nil"/>
              <w:left w:val="nil"/>
              <w:bottom w:val="nil"/>
              <w:right w:val="nil"/>
            </w:tcBorders>
            <w:shd w:val="clear" w:color="000000" w:fill="F2F2F2"/>
            <w:noWrap/>
            <w:vAlign w:val="center"/>
            <w:hideMark/>
          </w:tcPr>
          <w:p w14:paraId="19A7572C" w14:textId="77777777" w:rsidR="001C42D1" w:rsidRPr="00A948D1" w:rsidRDefault="001C42D1" w:rsidP="00A948D1">
            <w:pPr>
              <w:pStyle w:val="NoSpacing"/>
              <w:spacing w:line="240" w:lineRule="auto"/>
              <w:jc w:val="center"/>
              <w:rPr>
                <w:sz w:val="14"/>
                <w:szCs w:val="14"/>
              </w:rPr>
            </w:pPr>
            <w:r w:rsidRPr="00A948D1">
              <w:rPr>
                <w:sz w:val="14"/>
                <w:szCs w:val="14"/>
              </w:rPr>
              <w:t>0.6803</w:t>
            </w:r>
          </w:p>
        </w:tc>
      </w:tr>
      <w:tr w:rsidR="00A948D1" w:rsidRPr="00A948D1" w14:paraId="51CAE9B9" w14:textId="77777777" w:rsidTr="00A948D1">
        <w:trPr>
          <w:trHeight w:val="100"/>
        </w:trPr>
        <w:tc>
          <w:tcPr>
            <w:tcW w:w="205" w:type="pct"/>
            <w:vMerge/>
            <w:tcBorders>
              <w:top w:val="nil"/>
              <w:left w:val="nil"/>
              <w:bottom w:val="nil"/>
              <w:right w:val="nil"/>
            </w:tcBorders>
            <w:textDirection w:val="btLr"/>
            <w:vAlign w:val="center"/>
            <w:hideMark/>
          </w:tcPr>
          <w:p w14:paraId="66DB4ECC"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66AC9BF"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49CA4B80"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70BF404B"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7412726E" w14:textId="77777777" w:rsidR="001C42D1" w:rsidRPr="00A948D1" w:rsidRDefault="001C42D1" w:rsidP="00A948D1">
            <w:pPr>
              <w:pStyle w:val="NoSpacing"/>
              <w:spacing w:line="240" w:lineRule="auto"/>
              <w:jc w:val="center"/>
              <w:rPr>
                <w:sz w:val="14"/>
                <w:szCs w:val="14"/>
              </w:rPr>
            </w:pPr>
            <w:r w:rsidRPr="00A948D1">
              <w:rPr>
                <w:sz w:val="14"/>
                <w:szCs w:val="14"/>
              </w:rPr>
              <w:t>-0.24263</w:t>
            </w:r>
          </w:p>
        </w:tc>
        <w:tc>
          <w:tcPr>
            <w:tcW w:w="663" w:type="pct"/>
            <w:tcBorders>
              <w:top w:val="nil"/>
              <w:left w:val="nil"/>
              <w:bottom w:val="nil"/>
              <w:right w:val="nil"/>
            </w:tcBorders>
            <w:shd w:val="clear" w:color="000000" w:fill="F2F2F2"/>
            <w:noWrap/>
            <w:vAlign w:val="center"/>
            <w:hideMark/>
          </w:tcPr>
          <w:p w14:paraId="02BCE977" w14:textId="77777777" w:rsidR="001C42D1" w:rsidRPr="00A948D1" w:rsidRDefault="001C42D1" w:rsidP="00A948D1">
            <w:pPr>
              <w:pStyle w:val="NoSpacing"/>
              <w:spacing w:line="240" w:lineRule="auto"/>
              <w:jc w:val="center"/>
              <w:rPr>
                <w:sz w:val="14"/>
                <w:szCs w:val="14"/>
              </w:rPr>
            </w:pPr>
            <w:r w:rsidRPr="00A948D1">
              <w:rPr>
                <w:sz w:val="14"/>
                <w:szCs w:val="14"/>
              </w:rPr>
              <w:t>0.27065</w:t>
            </w:r>
          </w:p>
        </w:tc>
        <w:tc>
          <w:tcPr>
            <w:tcW w:w="415" w:type="pct"/>
            <w:tcBorders>
              <w:top w:val="nil"/>
              <w:left w:val="nil"/>
              <w:bottom w:val="nil"/>
              <w:right w:val="nil"/>
            </w:tcBorders>
            <w:shd w:val="clear" w:color="000000" w:fill="F2F2F2"/>
            <w:noWrap/>
            <w:vAlign w:val="center"/>
            <w:hideMark/>
          </w:tcPr>
          <w:p w14:paraId="24552551" w14:textId="77777777" w:rsidR="001C42D1" w:rsidRPr="00A948D1" w:rsidRDefault="001C42D1" w:rsidP="00A948D1">
            <w:pPr>
              <w:pStyle w:val="NoSpacing"/>
              <w:spacing w:line="240" w:lineRule="auto"/>
              <w:jc w:val="center"/>
              <w:rPr>
                <w:sz w:val="14"/>
                <w:szCs w:val="14"/>
              </w:rPr>
            </w:pPr>
            <w:r w:rsidRPr="00A948D1">
              <w:rPr>
                <w:sz w:val="14"/>
                <w:szCs w:val="14"/>
              </w:rPr>
              <w:t>0.807</w:t>
            </w:r>
          </w:p>
        </w:tc>
        <w:tc>
          <w:tcPr>
            <w:tcW w:w="911" w:type="pct"/>
            <w:tcBorders>
              <w:top w:val="nil"/>
              <w:left w:val="nil"/>
              <w:bottom w:val="nil"/>
              <w:right w:val="nil"/>
            </w:tcBorders>
            <w:shd w:val="clear" w:color="000000" w:fill="F2F2F2"/>
            <w:noWrap/>
            <w:vAlign w:val="center"/>
            <w:hideMark/>
          </w:tcPr>
          <w:p w14:paraId="718558E9" w14:textId="77777777" w:rsidR="001C42D1" w:rsidRPr="00A948D1" w:rsidRDefault="001C42D1" w:rsidP="00A948D1">
            <w:pPr>
              <w:pStyle w:val="NoSpacing"/>
              <w:spacing w:line="240" w:lineRule="auto"/>
              <w:jc w:val="center"/>
              <w:rPr>
                <w:sz w:val="14"/>
                <w:szCs w:val="14"/>
              </w:rPr>
            </w:pPr>
            <w:r w:rsidRPr="00A948D1">
              <w:rPr>
                <w:sz w:val="14"/>
                <w:szCs w:val="14"/>
              </w:rPr>
              <w:t>-0.9405</w:t>
            </w:r>
          </w:p>
        </w:tc>
        <w:tc>
          <w:tcPr>
            <w:tcW w:w="1123" w:type="pct"/>
            <w:tcBorders>
              <w:top w:val="nil"/>
              <w:left w:val="nil"/>
              <w:bottom w:val="nil"/>
              <w:right w:val="nil"/>
            </w:tcBorders>
            <w:shd w:val="clear" w:color="000000" w:fill="F2F2F2"/>
            <w:noWrap/>
            <w:vAlign w:val="center"/>
            <w:hideMark/>
          </w:tcPr>
          <w:p w14:paraId="23B0D43D" w14:textId="77777777" w:rsidR="001C42D1" w:rsidRPr="00A948D1" w:rsidRDefault="001C42D1" w:rsidP="00A948D1">
            <w:pPr>
              <w:pStyle w:val="NoSpacing"/>
              <w:spacing w:line="240" w:lineRule="auto"/>
              <w:jc w:val="center"/>
              <w:rPr>
                <w:sz w:val="14"/>
                <w:szCs w:val="14"/>
              </w:rPr>
            </w:pPr>
            <w:r w:rsidRPr="00A948D1">
              <w:rPr>
                <w:sz w:val="14"/>
                <w:szCs w:val="14"/>
              </w:rPr>
              <w:t>0.4552</w:t>
            </w:r>
          </w:p>
        </w:tc>
      </w:tr>
      <w:tr w:rsidR="00A948D1" w:rsidRPr="00A948D1" w14:paraId="6CC26A0D" w14:textId="77777777" w:rsidTr="00A948D1">
        <w:trPr>
          <w:trHeight w:val="100"/>
        </w:trPr>
        <w:tc>
          <w:tcPr>
            <w:tcW w:w="205" w:type="pct"/>
            <w:vMerge/>
            <w:tcBorders>
              <w:top w:val="nil"/>
              <w:left w:val="nil"/>
              <w:bottom w:val="nil"/>
              <w:right w:val="nil"/>
            </w:tcBorders>
            <w:textDirection w:val="btLr"/>
            <w:vAlign w:val="center"/>
            <w:hideMark/>
          </w:tcPr>
          <w:p w14:paraId="70753592"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B951A4C"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021EC3FC" w14:textId="77777777" w:rsidR="001C42D1" w:rsidRPr="00A948D1" w:rsidRDefault="001C42D1" w:rsidP="001C42D1">
            <w:pPr>
              <w:pStyle w:val="NoSpacing"/>
              <w:spacing w:line="240" w:lineRule="auto"/>
              <w:rPr>
                <w:sz w:val="14"/>
                <w:szCs w:val="14"/>
              </w:rPr>
            </w:pPr>
            <w:r w:rsidRPr="00A948D1">
              <w:rPr>
                <w:sz w:val="14"/>
                <w:szCs w:val="14"/>
              </w:rPr>
              <w:t>2</w:t>
            </w:r>
          </w:p>
        </w:tc>
        <w:tc>
          <w:tcPr>
            <w:tcW w:w="498" w:type="pct"/>
            <w:tcBorders>
              <w:top w:val="nil"/>
              <w:left w:val="nil"/>
              <w:bottom w:val="nil"/>
              <w:right w:val="nil"/>
            </w:tcBorders>
            <w:shd w:val="clear" w:color="000000" w:fill="F2F2F2"/>
            <w:noWrap/>
            <w:vAlign w:val="bottom"/>
            <w:hideMark/>
          </w:tcPr>
          <w:p w14:paraId="71513D03"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549E8B36" w14:textId="77777777" w:rsidR="001C42D1" w:rsidRPr="00A948D1" w:rsidRDefault="001C42D1" w:rsidP="00A948D1">
            <w:pPr>
              <w:pStyle w:val="NoSpacing"/>
              <w:spacing w:line="240" w:lineRule="auto"/>
              <w:jc w:val="center"/>
              <w:rPr>
                <w:sz w:val="14"/>
                <w:szCs w:val="14"/>
              </w:rPr>
            </w:pPr>
            <w:r w:rsidRPr="00A948D1">
              <w:rPr>
                <w:sz w:val="14"/>
                <w:szCs w:val="14"/>
              </w:rPr>
              <w:t>.27701*</w:t>
            </w:r>
          </w:p>
        </w:tc>
        <w:tc>
          <w:tcPr>
            <w:tcW w:w="663" w:type="pct"/>
            <w:tcBorders>
              <w:top w:val="nil"/>
              <w:left w:val="nil"/>
              <w:bottom w:val="nil"/>
              <w:right w:val="nil"/>
            </w:tcBorders>
            <w:shd w:val="clear" w:color="000000" w:fill="F2F2F2"/>
            <w:noWrap/>
            <w:vAlign w:val="center"/>
            <w:hideMark/>
          </w:tcPr>
          <w:p w14:paraId="614F6F68" w14:textId="77777777" w:rsidR="001C42D1" w:rsidRPr="00A948D1" w:rsidRDefault="001C42D1" w:rsidP="00A948D1">
            <w:pPr>
              <w:pStyle w:val="NoSpacing"/>
              <w:spacing w:line="240" w:lineRule="auto"/>
              <w:jc w:val="center"/>
              <w:rPr>
                <w:sz w:val="14"/>
                <w:szCs w:val="14"/>
              </w:rPr>
            </w:pPr>
            <w:r w:rsidRPr="00A948D1">
              <w:rPr>
                <w:sz w:val="14"/>
                <w:szCs w:val="14"/>
              </w:rPr>
              <w:t>0.10593</w:t>
            </w:r>
          </w:p>
        </w:tc>
        <w:tc>
          <w:tcPr>
            <w:tcW w:w="415" w:type="pct"/>
            <w:tcBorders>
              <w:top w:val="nil"/>
              <w:left w:val="nil"/>
              <w:bottom w:val="nil"/>
              <w:right w:val="nil"/>
            </w:tcBorders>
            <w:shd w:val="clear" w:color="000000" w:fill="F2F2F2"/>
            <w:noWrap/>
            <w:vAlign w:val="center"/>
            <w:hideMark/>
          </w:tcPr>
          <w:p w14:paraId="3F71CBFD" w14:textId="77777777" w:rsidR="001C42D1" w:rsidRPr="00A948D1" w:rsidRDefault="001C42D1" w:rsidP="00A948D1">
            <w:pPr>
              <w:pStyle w:val="NoSpacing"/>
              <w:spacing w:line="240" w:lineRule="auto"/>
              <w:jc w:val="center"/>
              <w:rPr>
                <w:sz w:val="14"/>
                <w:szCs w:val="14"/>
              </w:rPr>
            </w:pPr>
            <w:r w:rsidRPr="00A948D1">
              <w:rPr>
                <w:sz w:val="14"/>
                <w:szCs w:val="14"/>
              </w:rPr>
              <w:t>0.045</w:t>
            </w:r>
          </w:p>
        </w:tc>
        <w:tc>
          <w:tcPr>
            <w:tcW w:w="911" w:type="pct"/>
            <w:tcBorders>
              <w:top w:val="nil"/>
              <w:left w:val="nil"/>
              <w:bottom w:val="nil"/>
              <w:right w:val="nil"/>
            </w:tcBorders>
            <w:shd w:val="clear" w:color="000000" w:fill="F2F2F2"/>
            <w:noWrap/>
            <w:vAlign w:val="center"/>
            <w:hideMark/>
          </w:tcPr>
          <w:p w14:paraId="0BAB6F45" w14:textId="77777777" w:rsidR="001C42D1" w:rsidRPr="00A948D1" w:rsidRDefault="001C42D1" w:rsidP="00A948D1">
            <w:pPr>
              <w:pStyle w:val="NoSpacing"/>
              <w:spacing w:line="240" w:lineRule="auto"/>
              <w:jc w:val="center"/>
              <w:rPr>
                <w:sz w:val="14"/>
                <w:szCs w:val="14"/>
              </w:rPr>
            </w:pPr>
            <w:r w:rsidRPr="00A948D1">
              <w:rPr>
                <w:sz w:val="14"/>
                <w:szCs w:val="14"/>
              </w:rPr>
              <w:t>0.0039</w:t>
            </w:r>
          </w:p>
        </w:tc>
        <w:tc>
          <w:tcPr>
            <w:tcW w:w="1123" w:type="pct"/>
            <w:tcBorders>
              <w:top w:val="nil"/>
              <w:left w:val="nil"/>
              <w:bottom w:val="nil"/>
              <w:right w:val="nil"/>
            </w:tcBorders>
            <w:shd w:val="clear" w:color="000000" w:fill="F2F2F2"/>
            <w:noWrap/>
            <w:vAlign w:val="center"/>
            <w:hideMark/>
          </w:tcPr>
          <w:p w14:paraId="4AD8730C" w14:textId="77777777" w:rsidR="001C42D1" w:rsidRPr="00A948D1" w:rsidRDefault="001C42D1" w:rsidP="00A948D1">
            <w:pPr>
              <w:pStyle w:val="NoSpacing"/>
              <w:spacing w:line="240" w:lineRule="auto"/>
              <w:jc w:val="center"/>
              <w:rPr>
                <w:sz w:val="14"/>
                <w:szCs w:val="14"/>
              </w:rPr>
            </w:pPr>
            <w:r w:rsidRPr="00A948D1">
              <w:rPr>
                <w:sz w:val="14"/>
                <w:szCs w:val="14"/>
              </w:rPr>
              <w:t>0.5501</w:t>
            </w:r>
          </w:p>
        </w:tc>
      </w:tr>
      <w:tr w:rsidR="00A948D1" w:rsidRPr="00A948D1" w14:paraId="1C3AFA50" w14:textId="77777777" w:rsidTr="00A948D1">
        <w:trPr>
          <w:trHeight w:val="100"/>
        </w:trPr>
        <w:tc>
          <w:tcPr>
            <w:tcW w:w="205" w:type="pct"/>
            <w:vMerge/>
            <w:tcBorders>
              <w:top w:val="nil"/>
              <w:left w:val="nil"/>
              <w:bottom w:val="nil"/>
              <w:right w:val="nil"/>
            </w:tcBorders>
            <w:textDirection w:val="btLr"/>
            <w:vAlign w:val="center"/>
            <w:hideMark/>
          </w:tcPr>
          <w:p w14:paraId="796B54A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259A9183"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35CD0D28"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167E84B6"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0EB5F10B" w14:textId="77777777" w:rsidR="001C42D1" w:rsidRPr="00A948D1" w:rsidRDefault="001C42D1" w:rsidP="00A948D1">
            <w:pPr>
              <w:pStyle w:val="NoSpacing"/>
              <w:spacing w:line="240" w:lineRule="auto"/>
              <w:jc w:val="center"/>
              <w:rPr>
                <w:sz w:val="14"/>
                <w:szCs w:val="14"/>
              </w:rPr>
            </w:pPr>
            <w:r w:rsidRPr="00A948D1">
              <w:rPr>
                <w:sz w:val="14"/>
                <w:szCs w:val="14"/>
              </w:rPr>
              <w:t>.65025*</w:t>
            </w:r>
          </w:p>
        </w:tc>
        <w:tc>
          <w:tcPr>
            <w:tcW w:w="663" w:type="pct"/>
            <w:tcBorders>
              <w:top w:val="nil"/>
              <w:left w:val="nil"/>
              <w:bottom w:val="nil"/>
              <w:right w:val="nil"/>
            </w:tcBorders>
            <w:shd w:val="clear" w:color="000000" w:fill="F2F2F2"/>
            <w:noWrap/>
            <w:vAlign w:val="center"/>
            <w:hideMark/>
          </w:tcPr>
          <w:p w14:paraId="74ECEBF0" w14:textId="77777777" w:rsidR="001C42D1" w:rsidRPr="00A948D1" w:rsidRDefault="001C42D1" w:rsidP="00A948D1">
            <w:pPr>
              <w:pStyle w:val="NoSpacing"/>
              <w:spacing w:line="240" w:lineRule="auto"/>
              <w:jc w:val="center"/>
              <w:rPr>
                <w:sz w:val="14"/>
                <w:szCs w:val="14"/>
              </w:rPr>
            </w:pPr>
            <w:r w:rsidRPr="00A948D1">
              <w:rPr>
                <w:sz w:val="14"/>
                <w:szCs w:val="14"/>
              </w:rPr>
              <w:t>0.11725</w:t>
            </w:r>
          </w:p>
        </w:tc>
        <w:tc>
          <w:tcPr>
            <w:tcW w:w="415" w:type="pct"/>
            <w:tcBorders>
              <w:top w:val="nil"/>
              <w:left w:val="nil"/>
              <w:bottom w:val="nil"/>
              <w:right w:val="nil"/>
            </w:tcBorders>
            <w:shd w:val="clear" w:color="000000" w:fill="F2F2F2"/>
            <w:noWrap/>
            <w:vAlign w:val="center"/>
            <w:hideMark/>
          </w:tcPr>
          <w:p w14:paraId="40245830"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4D5808F8" w14:textId="77777777" w:rsidR="001C42D1" w:rsidRPr="00A948D1" w:rsidRDefault="001C42D1" w:rsidP="00A948D1">
            <w:pPr>
              <w:pStyle w:val="NoSpacing"/>
              <w:spacing w:line="240" w:lineRule="auto"/>
              <w:jc w:val="center"/>
              <w:rPr>
                <w:sz w:val="14"/>
                <w:szCs w:val="14"/>
              </w:rPr>
            </w:pPr>
            <w:r w:rsidRPr="00A948D1">
              <w:rPr>
                <w:sz w:val="14"/>
                <w:szCs w:val="14"/>
              </w:rPr>
              <w:t>0.3479</w:t>
            </w:r>
          </w:p>
        </w:tc>
        <w:tc>
          <w:tcPr>
            <w:tcW w:w="1123" w:type="pct"/>
            <w:tcBorders>
              <w:top w:val="nil"/>
              <w:left w:val="nil"/>
              <w:bottom w:val="nil"/>
              <w:right w:val="nil"/>
            </w:tcBorders>
            <w:shd w:val="clear" w:color="000000" w:fill="F2F2F2"/>
            <w:noWrap/>
            <w:vAlign w:val="center"/>
            <w:hideMark/>
          </w:tcPr>
          <w:p w14:paraId="455D02A3" w14:textId="77777777" w:rsidR="001C42D1" w:rsidRPr="00A948D1" w:rsidRDefault="001C42D1" w:rsidP="00A948D1">
            <w:pPr>
              <w:pStyle w:val="NoSpacing"/>
              <w:spacing w:line="240" w:lineRule="auto"/>
              <w:jc w:val="center"/>
              <w:rPr>
                <w:sz w:val="14"/>
                <w:szCs w:val="14"/>
              </w:rPr>
            </w:pPr>
            <w:r w:rsidRPr="00A948D1">
              <w:rPr>
                <w:sz w:val="14"/>
                <w:szCs w:val="14"/>
              </w:rPr>
              <w:t>0.9526</w:t>
            </w:r>
          </w:p>
        </w:tc>
      </w:tr>
      <w:tr w:rsidR="00A948D1" w:rsidRPr="00A948D1" w14:paraId="4D19B907" w14:textId="77777777" w:rsidTr="00A948D1">
        <w:trPr>
          <w:trHeight w:val="100"/>
        </w:trPr>
        <w:tc>
          <w:tcPr>
            <w:tcW w:w="205" w:type="pct"/>
            <w:vMerge/>
            <w:tcBorders>
              <w:top w:val="nil"/>
              <w:left w:val="nil"/>
              <w:bottom w:val="nil"/>
              <w:right w:val="nil"/>
            </w:tcBorders>
            <w:textDirection w:val="btLr"/>
            <w:vAlign w:val="center"/>
            <w:hideMark/>
          </w:tcPr>
          <w:p w14:paraId="1DA19366"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5AA07CB4"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9DCFEA0"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0E2115EC"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2652B163" w14:textId="77777777" w:rsidR="001C42D1" w:rsidRPr="00A948D1" w:rsidRDefault="001C42D1" w:rsidP="00A948D1">
            <w:pPr>
              <w:pStyle w:val="NoSpacing"/>
              <w:spacing w:line="240" w:lineRule="auto"/>
              <w:jc w:val="center"/>
              <w:rPr>
                <w:sz w:val="14"/>
                <w:szCs w:val="14"/>
              </w:rPr>
            </w:pPr>
            <w:r w:rsidRPr="00A948D1">
              <w:rPr>
                <w:sz w:val="14"/>
                <w:szCs w:val="14"/>
              </w:rPr>
              <w:t>0.03438</w:t>
            </w:r>
          </w:p>
        </w:tc>
        <w:tc>
          <w:tcPr>
            <w:tcW w:w="663" w:type="pct"/>
            <w:tcBorders>
              <w:top w:val="nil"/>
              <w:left w:val="nil"/>
              <w:bottom w:val="nil"/>
              <w:right w:val="nil"/>
            </w:tcBorders>
            <w:shd w:val="clear" w:color="000000" w:fill="F2F2F2"/>
            <w:noWrap/>
            <w:vAlign w:val="center"/>
            <w:hideMark/>
          </w:tcPr>
          <w:p w14:paraId="4D6BF4B6" w14:textId="77777777" w:rsidR="001C42D1" w:rsidRPr="00A948D1" w:rsidRDefault="001C42D1" w:rsidP="00A948D1">
            <w:pPr>
              <w:pStyle w:val="NoSpacing"/>
              <w:spacing w:line="240" w:lineRule="auto"/>
              <w:jc w:val="center"/>
              <w:rPr>
                <w:sz w:val="14"/>
                <w:szCs w:val="14"/>
              </w:rPr>
            </w:pPr>
            <w:r w:rsidRPr="00A948D1">
              <w:rPr>
                <w:sz w:val="14"/>
                <w:szCs w:val="14"/>
              </w:rPr>
              <w:t>0.26985</w:t>
            </w:r>
          </w:p>
        </w:tc>
        <w:tc>
          <w:tcPr>
            <w:tcW w:w="415" w:type="pct"/>
            <w:tcBorders>
              <w:top w:val="nil"/>
              <w:left w:val="nil"/>
              <w:bottom w:val="nil"/>
              <w:right w:val="nil"/>
            </w:tcBorders>
            <w:shd w:val="clear" w:color="000000" w:fill="F2F2F2"/>
            <w:noWrap/>
            <w:vAlign w:val="center"/>
            <w:hideMark/>
          </w:tcPr>
          <w:p w14:paraId="4197CA7A" w14:textId="77777777" w:rsidR="001C42D1" w:rsidRPr="00A948D1" w:rsidRDefault="001C42D1" w:rsidP="00A948D1">
            <w:pPr>
              <w:pStyle w:val="NoSpacing"/>
              <w:spacing w:line="240" w:lineRule="auto"/>
              <w:jc w:val="center"/>
              <w:rPr>
                <w:sz w:val="14"/>
                <w:szCs w:val="14"/>
              </w:rPr>
            </w:pPr>
            <w:r w:rsidRPr="00A948D1">
              <w:rPr>
                <w:sz w:val="14"/>
                <w:szCs w:val="14"/>
              </w:rPr>
              <w:t>0.999</w:t>
            </w:r>
          </w:p>
        </w:tc>
        <w:tc>
          <w:tcPr>
            <w:tcW w:w="911" w:type="pct"/>
            <w:tcBorders>
              <w:top w:val="nil"/>
              <w:left w:val="nil"/>
              <w:bottom w:val="nil"/>
              <w:right w:val="nil"/>
            </w:tcBorders>
            <w:shd w:val="clear" w:color="000000" w:fill="F2F2F2"/>
            <w:noWrap/>
            <w:vAlign w:val="center"/>
            <w:hideMark/>
          </w:tcPr>
          <w:p w14:paraId="773F746C" w14:textId="77777777" w:rsidR="001C42D1" w:rsidRPr="00A948D1" w:rsidRDefault="001C42D1" w:rsidP="00A948D1">
            <w:pPr>
              <w:pStyle w:val="NoSpacing"/>
              <w:spacing w:line="240" w:lineRule="auto"/>
              <w:jc w:val="center"/>
              <w:rPr>
                <w:sz w:val="14"/>
                <w:szCs w:val="14"/>
              </w:rPr>
            </w:pPr>
            <w:r w:rsidRPr="00A948D1">
              <w:rPr>
                <w:sz w:val="14"/>
                <w:szCs w:val="14"/>
              </w:rPr>
              <w:t>-0.6614</w:t>
            </w:r>
          </w:p>
        </w:tc>
        <w:tc>
          <w:tcPr>
            <w:tcW w:w="1123" w:type="pct"/>
            <w:tcBorders>
              <w:top w:val="nil"/>
              <w:left w:val="nil"/>
              <w:bottom w:val="nil"/>
              <w:right w:val="nil"/>
            </w:tcBorders>
            <w:shd w:val="clear" w:color="000000" w:fill="F2F2F2"/>
            <w:noWrap/>
            <w:vAlign w:val="center"/>
            <w:hideMark/>
          </w:tcPr>
          <w:p w14:paraId="586245B9" w14:textId="77777777" w:rsidR="001C42D1" w:rsidRPr="00A948D1" w:rsidRDefault="001C42D1" w:rsidP="00A948D1">
            <w:pPr>
              <w:pStyle w:val="NoSpacing"/>
              <w:spacing w:line="240" w:lineRule="auto"/>
              <w:jc w:val="center"/>
              <w:rPr>
                <w:sz w:val="14"/>
                <w:szCs w:val="14"/>
              </w:rPr>
            </w:pPr>
            <w:r w:rsidRPr="00A948D1">
              <w:rPr>
                <w:sz w:val="14"/>
                <w:szCs w:val="14"/>
              </w:rPr>
              <w:t>0.7302</w:t>
            </w:r>
          </w:p>
        </w:tc>
      </w:tr>
      <w:tr w:rsidR="00A948D1" w:rsidRPr="00A948D1" w14:paraId="677E684A" w14:textId="77777777" w:rsidTr="00A948D1">
        <w:trPr>
          <w:trHeight w:val="100"/>
        </w:trPr>
        <w:tc>
          <w:tcPr>
            <w:tcW w:w="205" w:type="pct"/>
            <w:vMerge/>
            <w:tcBorders>
              <w:top w:val="nil"/>
              <w:left w:val="nil"/>
              <w:bottom w:val="nil"/>
              <w:right w:val="nil"/>
            </w:tcBorders>
            <w:textDirection w:val="btLr"/>
            <w:vAlign w:val="center"/>
            <w:hideMark/>
          </w:tcPr>
          <w:p w14:paraId="6EDC0DD1"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0B0B07AF"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413288AF" w14:textId="77777777" w:rsidR="001C42D1" w:rsidRPr="00A948D1" w:rsidRDefault="001C42D1" w:rsidP="001C42D1">
            <w:pPr>
              <w:pStyle w:val="NoSpacing"/>
              <w:spacing w:line="240" w:lineRule="auto"/>
              <w:rPr>
                <w:sz w:val="14"/>
                <w:szCs w:val="14"/>
              </w:rPr>
            </w:pPr>
            <w:r w:rsidRPr="00A948D1">
              <w:rPr>
                <w:sz w:val="14"/>
                <w:szCs w:val="14"/>
              </w:rPr>
              <w:t>3</w:t>
            </w:r>
          </w:p>
        </w:tc>
        <w:tc>
          <w:tcPr>
            <w:tcW w:w="498" w:type="pct"/>
            <w:tcBorders>
              <w:top w:val="nil"/>
              <w:left w:val="nil"/>
              <w:bottom w:val="nil"/>
              <w:right w:val="nil"/>
            </w:tcBorders>
            <w:shd w:val="clear" w:color="000000" w:fill="F2F2F2"/>
            <w:noWrap/>
            <w:vAlign w:val="bottom"/>
            <w:hideMark/>
          </w:tcPr>
          <w:p w14:paraId="4AB27FAF"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3CD93BCF" w14:textId="77777777" w:rsidR="001C42D1" w:rsidRPr="00A948D1" w:rsidRDefault="001C42D1" w:rsidP="00A948D1">
            <w:pPr>
              <w:pStyle w:val="NoSpacing"/>
              <w:spacing w:line="240" w:lineRule="auto"/>
              <w:jc w:val="center"/>
              <w:rPr>
                <w:sz w:val="14"/>
                <w:szCs w:val="14"/>
              </w:rPr>
            </w:pPr>
            <w:r w:rsidRPr="00A948D1">
              <w:rPr>
                <w:sz w:val="14"/>
                <w:szCs w:val="14"/>
              </w:rPr>
              <w:t>-.37324*</w:t>
            </w:r>
          </w:p>
        </w:tc>
        <w:tc>
          <w:tcPr>
            <w:tcW w:w="663" w:type="pct"/>
            <w:tcBorders>
              <w:top w:val="nil"/>
              <w:left w:val="nil"/>
              <w:bottom w:val="nil"/>
              <w:right w:val="nil"/>
            </w:tcBorders>
            <w:shd w:val="clear" w:color="000000" w:fill="F2F2F2"/>
            <w:noWrap/>
            <w:vAlign w:val="center"/>
            <w:hideMark/>
          </w:tcPr>
          <w:p w14:paraId="74D848DE" w14:textId="77777777" w:rsidR="001C42D1" w:rsidRPr="00A948D1" w:rsidRDefault="001C42D1" w:rsidP="00A948D1">
            <w:pPr>
              <w:pStyle w:val="NoSpacing"/>
              <w:spacing w:line="240" w:lineRule="auto"/>
              <w:jc w:val="center"/>
              <w:rPr>
                <w:sz w:val="14"/>
                <w:szCs w:val="14"/>
              </w:rPr>
            </w:pPr>
            <w:r w:rsidRPr="00A948D1">
              <w:rPr>
                <w:sz w:val="14"/>
                <w:szCs w:val="14"/>
              </w:rPr>
              <w:t>0.11908</w:t>
            </w:r>
          </w:p>
        </w:tc>
        <w:tc>
          <w:tcPr>
            <w:tcW w:w="415" w:type="pct"/>
            <w:tcBorders>
              <w:top w:val="nil"/>
              <w:left w:val="nil"/>
              <w:bottom w:val="nil"/>
              <w:right w:val="nil"/>
            </w:tcBorders>
            <w:shd w:val="clear" w:color="000000" w:fill="F2F2F2"/>
            <w:noWrap/>
            <w:vAlign w:val="center"/>
            <w:hideMark/>
          </w:tcPr>
          <w:p w14:paraId="2870503B" w14:textId="77777777" w:rsidR="001C42D1" w:rsidRPr="00A948D1" w:rsidRDefault="001C42D1" w:rsidP="00A948D1">
            <w:pPr>
              <w:pStyle w:val="NoSpacing"/>
              <w:spacing w:line="240" w:lineRule="auto"/>
              <w:jc w:val="center"/>
              <w:rPr>
                <w:sz w:val="14"/>
                <w:szCs w:val="14"/>
              </w:rPr>
            </w:pPr>
            <w:r w:rsidRPr="00A948D1">
              <w:rPr>
                <w:sz w:val="14"/>
                <w:szCs w:val="14"/>
              </w:rPr>
              <w:t>0.01</w:t>
            </w:r>
          </w:p>
        </w:tc>
        <w:tc>
          <w:tcPr>
            <w:tcW w:w="911" w:type="pct"/>
            <w:tcBorders>
              <w:top w:val="nil"/>
              <w:left w:val="nil"/>
              <w:bottom w:val="nil"/>
              <w:right w:val="nil"/>
            </w:tcBorders>
            <w:shd w:val="clear" w:color="000000" w:fill="F2F2F2"/>
            <w:noWrap/>
            <w:vAlign w:val="center"/>
            <w:hideMark/>
          </w:tcPr>
          <w:p w14:paraId="77C2AA57" w14:textId="77777777" w:rsidR="001C42D1" w:rsidRPr="00A948D1" w:rsidRDefault="001C42D1" w:rsidP="00A948D1">
            <w:pPr>
              <w:pStyle w:val="NoSpacing"/>
              <w:spacing w:line="240" w:lineRule="auto"/>
              <w:jc w:val="center"/>
              <w:rPr>
                <w:sz w:val="14"/>
                <w:szCs w:val="14"/>
              </w:rPr>
            </w:pPr>
            <w:r w:rsidRPr="00A948D1">
              <w:rPr>
                <w:sz w:val="14"/>
                <w:szCs w:val="14"/>
              </w:rPr>
              <w:t>-0.6803</w:t>
            </w:r>
          </w:p>
        </w:tc>
        <w:tc>
          <w:tcPr>
            <w:tcW w:w="1123" w:type="pct"/>
            <w:tcBorders>
              <w:top w:val="nil"/>
              <w:left w:val="nil"/>
              <w:bottom w:val="nil"/>
              <w:right w:val="nil"/>
            </w:tcBorders>
            <w:shd w:val="clear" w:color="000000" w:fill="F2F2F2"/>
            <w:noWrap/>
            <w:vAlign w:val="center"/>
            <w:hideMark/>
          </w:tcPr>
          <w:p w14:paraId="020DD3AE" w14:textId="77777777" w:rsidR="001C42D1" w:rsidRPr="00A948D1" w:rsidRDefault="001C42D1" w:rsidP="00A948D1">
            <w:pPr>
              <w:pStyle w:val="NoSpacing"/>
              <w:spacing w:line="240" w:lineRule="auto"/>
              <w:jc w:val="center"/>
              <w:rPr>
                <w:sz w:val="14"/>
                <w:szCs w:val="14"/>
              </w:rPr>
            </w:pPr>
            <w:r w:rsidRPr="00A948D1">
              <w:rPr>
                <w:sz w:val="14"/>
                <w:szCs w:val="14"/>
              </w:rPr>
              <w:t>-0.0662</w:t>
            </w:r>
          </w:p>
        </w:tc>
      </w:tr>
      <w:tr w:rsidR="00A948D1" w:rsidRPr="00A948D1" w14:paraId="79B3BAE2" w14:textId="77777777" w:rsidTr="00A948D1">
        <w:trPr>
          <w:trHeight w:val="100"/>
        </w:trPr>
        <w:tc>
          <w:tcPr>
            <w:tcW w:w="205" w:type="pct"/>
            <w:vMerge/>
            <w:tcBorders>
              <w:top w:val="nil"/>
              <w:left w:val="nil"/>
              <w:bottom w:val="nil"/>
              <w:right w:val="nil"/>
            </w:tcBorders>
            <w:textDirection w:val="btLr"/>
            <w:vAlign w:val="center"/>
            <w:hideMark/>
          </w:tcPr>
          <w:p w14:paraId="7773D3EC"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3195EAF0"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5F62C9BC"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6BE21540"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5B561DED" w14:textId="77777777" w:rsidR="001C42D1" w:rsidRPr="00A948D1" w:rsidRDefault="001C42D1" w:rsidP="00A948D1">
            <w:pPr>
              <w:pStyle w:val="NoSpacing"/>
              <w:spacing w:line="240" w:lineRule="auto"/>
              <w:jc w:val="center"/>
              <w:rPr>
                <w:sz w:val="14"/>
                <w:szCs w:val="14"/>
              </w:rPr>
            </w:pPr>
            <w:r w:rsidRPr="00A948D1">
              <w:rPr>
                <w:sz w:val="14"/>
                <w:szCs w:val="14"/>
              </w:rPr>
              <w:t>-.65025*</w:t>
            </w:r>
          </w:p>
        </w:tc>
        <w:tc>
          <w:tcPr>
            <w:tcW w:w="663" w:type="pct"/>
            <w:tcBorders>
              <w:top w:val="nil"/>
              <w:left w:val="nil"/>
              <w:bottom w:val="nil"/>
              <w:right w:val="nil"/>
            </w:tcBorders>
            <w:shd w:val="clear" w:color="000000" w:fill="F2F2F2"/>
            <w:noWrap/>
            <w:vAlign w:val="center"/>
            <w:hideMark/>
          </w:tcPr>
          <w:p w14:paraId="11C6F9AC" w14:textId="77777777" w:rsidR="001C42D1" w:rsidRPr="00A948D1" w:rsidRDefault="001C42D1" w:rsidP="00A948D1">
            <w:pPr>
              <w:pStyle w:val="NoSpacing"/>
              <w:spacing w:line="240" w:lineRule="auto"/>
              <w:jc w:val="center"/>
              <w:rPr>
                <w:sz w:val="14"/>
                <w:szCs w:val="14"/>
              </w:rPr>
            </w:pPr>
            <w:r w:rsidRPr="00A948D1">
              <w:rPr>
                <w:sz w:val="14"/>
                <w:szCs w:val="14"/>
              </w:rPr>
              <w:t>0.11725</w:t>
            </w:r>
          </w:p>
        </w:tc>
        <w:tc>
          <w:tcPr>
            <w:tcW w:w="415" w:type="pct"/>
            <w:tcBorders>
              <w:top w:val="nil"/>
              <w:left w:val="nil"/>
              <w:bottom w:val="nil"/>
              <w:right w:val="nil"/>
            </w:tcBorders>
            <w:shd w:val="clear" w:color="000000" w:fill="F2F2F2"/>
            <w:noWrap/>
            <w:vAlign w:val="center"/>
            <w:hideMark/>
          </w:tcPr>
          <w:p w14:paraId="1964F688" w14:textId="77777777" w:rsidR="001C42D1" w:rsidRPr="00A948D1" w:rsidRDefault="001C42D1" w:rsidP="00A948D1">
            <w:pPr>
              <w:pStyle w:val="NoSpacing"/>
              <w:spacing w:line="240" w:lineRule="auto"/>
              <w:jc w:val="center"/>
              <w:rPr>
                <w:sz w:val="14"/>
                <w:szCs w:val="14"/>
              </w:rPr>
            </w:pPr>
            <w:r w:rsidRPr="00A948D1">
              <w:rPr>
                <w:sz w:val="14"/>
                <w:szCs w:val="14"/>
              </w:rPr>
              <w:t>0</w:t>
            </w:r>
          </w:p>
        </w:tc>
        <w:tc>
          <w:tcPr>
            <w:tcW w:w="911" w:type="pct"/>
            <w:tcBorders>
              <w:top w:val="nil"/>
              <w:left w:val="nil"/>
              <w:bottom w:val="nil"/>
              <w:right w:val="nil"/>
            </w:tcBorders>
            <w:shd w:val="clear" w:color="000000" w:fill="F2F2F2"/>
            <w:noWrap/>
            <w:vAlign w:val="center"/>
            <w:hideMark/>
          </w:tcPr>
          <w:p w14:paraId="515277FA" w14:textId="77777777" w:rsidR="001C42D1" w:rsidRPr="00A948D1" w:rsidRDefault="001C42D1" w:rsidP="00A948D1">
            <w:pPr>
              <w:pStyle w:val="NoSpacing"/>
              <w:spacing w:line="240" w:lineRule="auto"/>
              <w:jc w:val="center"/>
              <w:rPr>
                <w:sz w:val="14"/>
                <w:szCs w:val="14"/>
              </w:rPr>
            </w:pPr>
            <w:r w:rsidRPr="00A948D1">
              <w:rPr>
                <w:sz w:val="14"/>
                <w:szCs w:val="14"/>
              </w:rPr>
              <w:t>-0.9526</w:t>
            </w:r>
          </w:p>
        </w:tc>
        <w:tc>
          <w:tcPr>
            <w:tcW w:w="1123" w:type="pct"/>
            <w:tcBorders>
              <w:top w:val="nil"/>
              <w:left w:val="nil"/>
              <w:bottom w:val="nil"/>
              <w:right w:val="nil"/>
            </w:tcBorders>
            <w:shd w:val="clear" w:color="000000" w:fill="F2F2F2"/>
            <w:noWrap/>
            <w:vAlign w:val="center"/>
            <w:hideMark/>
          </w:tcPr>
          <w:p w14:paraId="63D190FA" w14:textId="77777777" w:rsidR="001C42D1" w:rsidRPr="00A948D1" w:rsidRDefault="001C42D1" w:rsidP="00A948D1">
            <w:pPr>
              <w:pStyle w:val="NoSpacing"/>
              <w:spacing w:line="240" w:lineRule="auto"/>
              <w:jc w:val="center"/>
              <w:rPr>
                <w:sz w:val="14"/>
                <w:szCs w:val="14"/>
              </w:rPr>
            </w:pPr>
            <w:r w:rsidRPr="00A948D1">
              <w:rPr>
                <w:sz w:val="14"/>
                <w:szCs w:val="14"/>
              </w:rPr>
              <w:t>-0.3479</w:t>
            </w:r>
          </w:p>
        </w:tc>
      </w:tr>
      <w:tr w:rsidR="00A948D1" w:rsidRPr="00A948D1" w14:paraId="5DCD08A8" w14:textId="77777777" w:rsidTr="00A948D1">
        <w:trPr>
          <w:trHeight w:val="100"/>
        </w:trPr>
        <w:tc>
          <w:tcPr>
            <w:tcW w:w="205" w:type="pct"/>
            <w:vMerge/>
            <w:tcBorders>
              <w:top w:val="nil"/>
              <w:left w:val="nil"/>
              <w:bottom w:val="nil"/>
              <w:right w:val="nil"/>
            </w:tcBorders>
            <w:textDirection w:val="btLr"/>
            <w:vAlign w:val="center"/>
            <w:hideMark/>
          </w:tcPr>
          <w:p w14:paraId="7F1557CC"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70D63C4B"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textDirection w:val="btLr"/>
            <w:vAlign w:val="center"/>
            <w:hideMark/>
          </w:tcPr>
          <w:p w14:paraId="65D40DF1"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1327CAC5" w14:textId="77777777" w:rsidR="001C42D1" w:rsidRPr="00A948D1" w:rsidRDefault="001C42D1" w:rsidP="001C42D1">
            <w:pPr>
              <w:pStyle w:val="NoSpacing"/>
              <w:spacing w:line="240" w:lineRule="auto"/>
              <w:rPr>
                <w:sz w:val="14"/>
                <w:szCs w:val="14"/>
              </w:rPr>
            </w:pPr>
            <w:r w:rsidRPr="00A948D1">
              <w:rPr>
                <w:sz w:val="14"/>
                <w:szCs w:val="14"/>
              </w:rPr>
              <w:t>4</w:t>
            </w:r>
          </w:p>
        </w:tc>
        <w:tc>
          <w:tcPr>
            <w:tcW w:w="581" w:type="pct"/>
            <w:tcBorders>
              <w:top w:val="nil"/>
              <w:left w:val="nil"/>
              <w:bottom w:val="nil"/>
              <w:right w:val="nil"/>
            </w:tcBorders>
            <w:shd w:val="clear" w:color="000000" w:fill="F2F2F2"/>
            <w:noWrap/>
            <w:vAlign w:val="center"/>
            <w:hideMark/>
          </w:tcPr>
          <w:p w14:paraId="789A9079" w14:textId="77777777" w:rsidR="001C42D1" w:rsidRPr="00A948D1" w:rsidRDefault="001C42D1" w:rsidP="00A948D1">
            <w:pPr>
              <w:pStyle w:val="NoSpacing"/>
              <w:spacing w:line="240" w:lineRule="auto"/>
              <w:jc w:val="center"/>
              <w:rPr>
                <w:sz w:val="14"/>
                <w:szCs w:val="14"/>
              </w:rPr>
            </w:pPr>
            <w:r w:rsidRPr="00A948D1">
              <w:rPr>
                <w:sz w:val="14"/>
                <w:szCs w:val="14"/>
              </w:rPr>
              <w:t>-0.61587</w:t>
            </w:r>
          </w:p>
        </w:tc>
        <w:tc>
          <w:tcPr>
            <w:tcW w:w="663" w:type="pct"/>
            <w:tcBorders>
              <w:top w:val="nil"/>
              <w:left w:val="nil"/>
              <w:bottom w:val="nil"/>
              <w:right w:val="nil"/>
            </w:tcBorders>
            <w:shd w:val="clear" w:color="000000" w:fill="F2F2F2"/>
            <w:noWrap/>
            <w:vAlign w:val="center"/>
            <w:hideMark/>
          </w:tcPr>
          <w:p w14:paraId="5CA578E7" w14:textId="77777777" w:rsidR="001C42D1" w:rsidRPr="00A948D1" w:rsidRDefault="001C42D1" w:rsidP="00A948D1">
            <w:pPr>
              <w:pStyle w:val="NoSpacing"/>
              <w:spacing w:line="240" w:lineRule="auto"/>
              <w:jc w:val="center"/>
              <w:rPr>
                <w:sz w:val="14"/>
                <w:szCs w:val="14"/>
              </w:rPr>
            </w:pPr>
            <w:r w:rsidRPr="00A948D1">
              <w:rPr>
                <w:sz w:val="14"/>
                <w:szCs w:val="14"/>
              </w:rPr>
              <w:t>0.27528</w:t>
            </w:r>
          </w:p>
        </w:tc>
        <w:tc>
          <w:tcPr>
            <w:tcW w:w="415" w:type="pct"/>
            <w:tcBorders>
              <w:top w:val="nil"/>
              <w:left w:val="nil"/>
              <w:bottom w:val="nil"/>
              <w:right w:val="nil"/>
            </w:tcBorders>
            <w:shd w:val="clear" w:color="000000" w:fill="F2F2F2"/>
            <w:noWrap/>
            <w:vAlign w:val="center"/>
            <w:hideMark/>
          </w:tcPr>
          <w:p w14:paraId="531C1500" w14:textId="77777777" w:rsidR="001C42D1" w:rsidRPr="00A948D1" w:rsidRDefault="001C42D1" w:rsidP="00A948D1">
            <w:pPr>
              <w:pStyle w:val="NoSpacing"/>
              <w:spacing w:line="240" w:lineRule="auto"/>
              <w:jc w:val="center"/>
              <w:rPr>
                <w:sz w:val="14"/>
                <w:szCs w:val="14"/>
              </w:rPr>
            </w:pPr>
            <w:r w:rsidRPr="00A948D1">
              <w:rPr>
                <w:sz w:val="14"/>
                <w:szCs w:val="14"/>
              </w:rPr>
              <w:t>0.115</w:t>
            </w:r>
          </w:p>
        </w:tc>
        <w:tc>
          <w:tcPr>
            <w:tcW w:w="911" w:type="pct"/>
            <w:tcBorders>
              <w:top w:val="nil"/>
              <w:left w:val="nil"/>
              <w:bottom w:val="nil"/>
              <w:right w:val="nil"/>
            </w:tcBorders>
            <w:shd w:val="clear" w:color="000000" w:fill="F2F2F2"/>
            <w:noWrap/>
            <w:vAlign w:val="center"/>
            <w:hideMark/>
          </w:tcPr>
          <w:p w14:paraId="775E8E18" w14:textId="77777777" w:rsidR="001C42D1" w:rsidRPr="00A948D1" w:rsidRDefault="001C42D1" w:rsidP="00A948D1">
            <w:pPr>
              <w:pStyle w:val="NoSpacing"/>
              <w:spacing w:line="240" w:lineRule="auto"/>
              <w:jc w:val="center"/>
              <w:rPr>
                <w:sz w:val="14"/>
                <w:szCs w:val="14"/>
              </w:rPr>
            </w:pPr>
            <w:r w:rsidRPr="00A948D1">
              <w:rPr>
                <w:sz w:val="14"/>
                <w:szCs w:val="14"/>
              </w:rPr>
              <w:t>-1.3257</w:t>
            </w:r>
          </w:p>
        </w:tc>
        <w:tc>
          <w:tcPr>
            <w:tcW w:w="1123" w:type="pct"/>
            <w:tcBorders>
              <w:top w:val="nil"/>
              <w:left w:val="nil"/>
              <w:bottom w:val="nil"/>
              <w:right w:val="nil"/>
            </w:tcBorders>
            <w:shd w:val="clear" w:color="000000" w:fill="F2F2F2"/>
            <w:noWrap/>
            <w:vAlign w:val="center"/>
            <w:hideMark/>
          </w:tcPr>
          <w:p w14:paraId="017E1A8B" w14:textId="77777777" w:rsidR="001C42D1" w:rsidRPr="00A948D1" w:rsidRDefault="001C42D1" w:rsidP="00A948D1">
            <w:pPr>
              <w:pStyle w:val="NoSpacing"/>
              <w:spacing w:line="240" w:lineRule="auto"/>
              <w:jc w:val="center"/>
              <w:rPr>
                <w:sz w:val="14"/>
                <w:szCs w:val="14"/>
              </w:rPr>
            </w:pPr>
            <w:r w:rsidRPr="00A948D1">
              <w:rPr>
                <w:sz w:val="14"/>
                <w:szCs w:val="14"/>
              </w:rPr>
              <w:t>0.0939</w:t>
            </w:r>
          </w:p>
        </w:tc>
      </w:tr>
      <w:tr w:rsidR="00A948D1" w:rsidRPr="00A948D1" w14:paraId="64AAA93C" w14:textId="77777777" w:rsidTr="00A948D1">
        <w:trPr>
          <w:trHeight w:val="100"/>
        </w:trPr>
        <w:tc>
          <w:tcPr>
            <w:tcW w:w="205" w:type="pct"/>
            <w:vMerge/>
            <w:tcBorders>
              <w:top w:val="nil"/>
              <w:left w:val="nil"/>
              <w:bottom w:val="nil"/>
              <w:right w:val="nil"/>
            </w:tcBorders>
            <w:textDirection w:val="btLr"/>
            <w:vAlign w:val="center"/>
            <w:hideMark/>
          </w:tcPr>
          <w:p w14:paraId="1DD1FDC9"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textDirection w:val="btLr"/>
            <w:vAlign w:val="center"/>
            <w:hideMark/>
          </w:tcPr>
          <w:p w14:paraId="1C01C46A" w14:textId="77777777" w:rsidR="001C42D1" w:rsidRPr="00A948D1" w:rsidRDefault="001C42D1" w:rsidP="001C42D1">
            <w:pPr>
              <w:pStyle w:val="NoSpacing"/>
              <w:spacing w:line="240" w:lineRule="auto"/>
              <w:rPr>
                <w:sz w:val="14"/>
                <w:szCs w:val="14"/>
              </w:rPr>
            </w:pPr>
          </w:p>
        </w:tc>
        <w:tc>
          <w:tcPr>
            <w:tcW w:w="395" w:type="pct"/>
            <w:vMerge w:val="restart"/>
            <w:tcBorders>
              <w:top w:val="nil"/>
              <w:left w:val="nil"/>
              <w:bottom w:val="nil"/>
              <w:right w:val="nil"/>
            </w:tcBorders>
            <w:shd w:val="clear" w:color="000000" w:fill="F2F2F2"/>
            <w:noWrap/>
            <w:textDirection w:val="btLr"/>
            <w:vAlign w:val="bottom"/>
            <w:hideMark/>
          </w:tcPr>
          <w:p w14:paraId="0AD8D96C" w14:textId="77777777" w:rsidR="001C42D1" w:rsidRPr="00A948D1" w:rsidRDefault="001C42D1" w:rsidP="001C42D1">
            <w:pPr>
              <w:pStyle w:val="NoSpacing"/>
              <w:spacing w:line="240" w:lineRule="auto"/>
              <w:rPr>
                <w:sz w:val="14"/>
                <w:szCs w:val="14"/>
              </w:rPr>
            </w:pPr>
            <w:r w:rsidRPr="00A948D1">
              <w:rPr>
                <w:sz w:val="14"/>
                <w:szCs w:val="14"/>
              </w:rPr>
              <w:t>4</w:t>
            </w:r>
          </w:p>
        </w:tc>
        <w:tc>
          <w:tcPr>
            <w:tcW w:w="498" w:type="pct"/>
            <w:tcBorders>
              <w:top w:val="nil"/>
              <w:left w:val="nil"/>
              <w:bottom w:val="nil"/>
              <w:right w:val="nil"/>
            </w:tcBorders>
            <w:shd w:val="clear" w:color="000000" w:fill="F2F2F2"/>
            <w:noWrap/>
            <w:vAlign w:val="bottom"/>
            <w:hideMark/>
          </w:tcPr>
          <w:p w14:paraId="3C19BF94" w14:textId="77777777" w:rsidR="001C42D1" w:rsidRPr="00A948D1" w:rsidRDefault="001C42D1" w:rsidP="001C42D1">
            <w:pPr>
              <w:pStyle w:val="NoSpacing"/>
              <w:spacing w:line="240" w:lineRule="auto"/>
              <w:rPr>
                <w:sz w:val="14"/>
                <w:szCs w:val="14"/>
              </w:rPr>
            </w:pPr>
            <w:r w:rsidRPr="00A948D1">
              <w:rPr>
                <w:sz w:val="14"/>
                <w:szCs w:val="14"/>
              </w:rPr>
              <w:t>1</w:t>
            </w:r>
          </w:p>
        </w:tc>
        <w:tc>
          <w:tcPr>
            <w:tcW w:w="581" w:type="pct"/>
            <w:tcBorders>
              <w:top w:val="nil"/>
              <w:left w:val="nil"/>
              <w:bottom w:val="nil"/>
              <w:right w:val="nil"/>
            </w:tcBorders>
            <w:shd w:val="clear" w:color="000000" w:fill="F2F2F2"/>
            <w:noWrap/>
            <w:vAlign w:val="center"/>
            <w:hideMark/>
          </w:tcPr>
          <w:p w14:paraId="42D76536" w14:textId="77777777" w:rsidR="001C42D1" w:rsidRPr="00A948D1" w:rsidRDefault="001C42D1" w:rsidP="00A948D1">
            <w:pPr>
              <w:pStyle w:val="NoSpacing"/>
              <w:spacing w:line="240" w:lineRule="auto"/>
              <w:jc w:val="center"/>
              <w:rPr>
                <w:sz w:val="14"/>
                <w:szCs w:val="14"/>
              </w:rPr>
            </w:pPr>
            <w:r w:rsidRPr="00A948D1">
              <w:rPr>
                <w:sz w:val="14"/>
                <w:szCs w:val="14"/>
              </w:rPr>
              <w:t>0.24263</w:t>
            </w:r>
          </w:p>
        </w:tc>
        <w:tc>
          <w:tcPr>
            <w:tcW w:w="663" w:type="pct"/>
            <w:tcBorders>
              <w:top w:val="nil"/>
              <w:left w:val="nil"/>
              <w:bottom w:val="nil"/>
              <w:right w:val="nil"/>
            </w:tcBorders>
            <w:shd w:val="clear" w:color="000000" w:fill="F2F2F2"/>
            <w:noWrap/>
            <w:vAlign w:val="center"/>
            <w:hideMark/>
          </w:tcPr>
          <w:p w14:paraId="5C52974A" w14:textId="77777777" w:rsidR="001C42D1" w:rsidRPr="00A948D1" w:rsidRDefault="001C42D1" w:rsidP="00A948D1">
            <w:pPr>
              <w:pStyle w:val="NoSpacing"/>
              <w:spacing w:line="240" w:lineRule="auto"/>
              <w:jc w:val="center"/>
              <w:rPr>
                <w:sz w:val="14"/>
                <w:szCs w:val="14"/>
              </w:rPr>
            </w:pPr>
            <w:r w:rsidRPr="00A948D1">
              <w:rPr>
                <w:sz w:val="14"/>
                <w:szCs w:val="14"/>
              </w:rPr>
              <w:t>0.27065</w:t>
            </w:r>
          </w:p>
        </w:tc>
        <w:tc>
          <w:tcPr>
            <w:tcW w:w="415" w:type="pct"/>
            <w:tcBorders>
              <w:top w:val="nil"/>
              <w:left w:val="nil"/>
              <w:bottom w:val="nil"/>
              <w:right w:val="nil"/>
            </w:tcBorders>
            <w:shd w:val="clear" w:color="000000" w:fill="F2F2F2"/>
            <w:noWrap/>
            <w:vAlign w:val="center"/>
            <w:hideMark/>
          </w:tcPr>
          <w:p w14:paraId="6782E771" w14:textId="77777777" w:rsidR="001C42D1" w:rsidRPr="00A948D1" w:rsidRDefault="001C42D1" w:rsidP="00A948D1">
            <w:pPr>
              <w:pStyle w:val="NoSpacing"/>
              <w:spacing w:line="240" w:lineRule="auto"/>
              <w:jc w:val="center"/>
              <w:rPr>
                <w:sz w:val="14"/>
                <w:szCs w:val="14"/>
              </w:rPr>
            </w:pPr>
            <w:r w:rsidRPr="00A948D1">
              <w:rPr>
                <w:sz w:val="14"/>
                <w:szCs w:val="14"/>
              </w:rPr>
              <w:t>0.807</w:t>
            </w:r>
          </w:p>
        </w:tc>
        <w:tc>
          <w:tcPr>
            <w:tcW w:w="911" w:type="pct"/>
            <w:tcBorders>
              <w:top w:val="nil"/>
              <w:left w:val="nil"/>
              <w:bottom w:val="nil"/>
              <w:right w:val="nil"/>
            </w:tcBorders>
            <w:shd w:val="clear" w:color="000000" w:fill="F2F2F2"/>
            <w:noWrap/>
            <w:vAlign w:val="center"/>
            <w:hideMark/>
          </w:tcPr>
          <w:p w14:paraId="23F5DA08" w14:textId="77777777" w:rsidR="001C42D1" w:rsidRPr="00A948D1" w:rsidRDefault="001C42D1" w:rsidP="00A948D1">
            <w:pPr>
              <w:pStyle w:val="NoSpacing"/>
              <w:spacing w:line="240" w:lineRule="auto"/>
              <w:jc w:val="center"/>
              <w:rPr>
                <w:sz w:val="14"/>
                <w:szCs w:val="14"/>
              </w:rPr>
            </w:pPr>
            <w:r w:rsidRPr="00A948D1">
              <w:rPr>
                <w:sz w:val="14"/>
                <w:szCs w:val="14"/>
              </w:rPr>
              <w:t>-0.4552</w:t>
            </w:r>
          </w:p>
        </w:tc>
        <w:tc>
          <w:tcPr>
            <w:tcW w:w="1123" w:type="pct"/>
            <w:tcBorders>
              <w:top w:val="nil"/>
              <w:left w:val="nil"/>
              <w:bottom w:val="nil"/>
              <w:right w:val="nil"/>
            </w:tcBorders>
            <w:shd w:val="clear" w:color="000000" w:fill="F2F2F2"/>
            <w:noWrap/>
            <w:vAlign w:val="center"/>
            <w:hideMark/>
          </w:tcPr>
          <w:p w14:paraId="29BA21AD" w14:textId="77777777" w:rsidR="001C42D1" w:rsidRPr="00A948D1" w:rsidRDefault="001C42D1" w:rsidP="00A948D1">
            <w:pPr>
              <w:pStyle w:val="NoSpacing"/>
              <w:spacing w:line="240" w:lineRule="auto"/>
              <w:jc w:val="center"/>
              <w:rPr>
                <w:sz w:val="14"/>
                <w:szCs w:val="14"/>
              </w:rPr>
            </w:pPr>
            <w:r w:rsidRPr="00A948D1">
              <w:rPr>
                <w:sz w:val="14"/>
                <w:szCs w:val="14"/>
              </w:rPr>
              <w:t>0.9405</w:t>
            </w:r>
          </w:p>
        </w:tc>
      </w:tr>
      <w:tr w:rsidR="00A948D1" w:rsidRPr="00A948D1" w14:paraId="4B025246" w14:textId="77777777" w:rsidTr="00A948D1">
        <w:trPr>
          <w:trHeight w:val="100"/>
        </w:trPr>
        <w:tc>
          <w:tcPr>
            <w:tcW w:w="205" w:type="pct"/>
            <w:vMerge/>
            <w:tcBorders>
              <w:top w:val="nil"/>
              <w:left w:val="nil"/>
              <w:bottom w:val="nil"/>
              <w:right w:val="nil"/>
            </w:tcBorders>
            <w:vAlign w:val="center"/>
            <w:hideMark/>
          </w:tcPr>
          <w:p w14:paraId="022B5644"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vAlign w:val="center"/>
            <w:hideMark/>
          </w:tcPr>
          <w:p w14:paraId="53991EA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vAlign w:val="center"/>
            <w:hideMark/>
          </w:tcPr>
          <w:p w14:paraId="3439F677"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2EB0FF22" w14:textId="77777777" w:rsidR="001C42D1" w:rsidRPr="00A948D1" w:rsidRDefault="001C42D1" w:rsidP="001C42D1">
            <w:pPr>
              <w:pStyle w:val="NoSpacing"/>
              <w:spacing w:line="240" w:lineRule="auto"/>
              <w:rPr>
                <w:sz w:val="14"/>
                <w:szCs w:val="14"/>
              </w:rPr>
            </w:pPr>
            <w:r w:rsidRPr="00A948D1">
              <w:rPr>
                <w:sz w:val="14"/>
                <w:szCs w:val="14"/>
              </w:rPr>
              <w:t>2</w:t>
            </w:r>
          </w:p>
        </w:tc>
        <w:tc>
          <w:tcPr>
            <w:tcW w:w="581" w:type="pct"/>
            <w:tcBorders>
              <w:top w:val="nil"/>
              <w:left w:val="nil"/>
              <w:bottom w:val="nil"/>
              <w:right w:val="nil"/>
            </w:tcBorders>
            <w:shd w:val="clear" w:color="000000" w:fill="F2F2F2"/>
            <w:noWrap/>
            <w:vAlign w:val="center"/>
            <w:hideMark/>
          </w:tcPr>
          <w:p w14:paraId="57389544" w14:textId="77777777" w:rsidR="001C42D1" w:rsidRPr="00A948D1" w:rsidRDefault="001C42D1" w:rsidP="00A948D1">
            <w:pPr>
              <w:pStyle w:val="NoSpacing"/>
              <w:spacing w:line="240" w:lineRule="auto"/>
              <w:jc w:val="center"/>
              <w:rPr>
                <w:sz w:val="14"/>
                <w:szCs w:val="14"/>
              </w:rPr>
            </w:pPr>
            <w:r w:rsidRPr="00A948D1">
              <w:rPr>
                <w:sz w:val="14"/>
                <w:szCs w:val="14"/>
              </w:rPr>
              <w:t>-0.03438</w:t>
            </w:r>
          </w:p>
        </w:tc>
        <w:tc>
          <w:tcPr>
            <w:tcW w:w="663" w:type="pct"/>
            <w:tcBorders>
              <w:top w:val="nil"/>
              <w:left w:val="nil"/>
              <w:bottom w:val="nil"/>
              <w:right w:val="nil"/>
            </w:tcBorders>
            <w:shd w:val="clear" w:color="000000" w:fill="F2F2F2"/>
            <w:noWrap/>
            <w:vAlign w:val="center"/>
            <w:hideMark/>
          </w:tcPr>
          <w:p w14:paraId="30C32A58" w14:textId="77777777" w:rsidR="001C42D1" w:rsidRPr="00A948D1" w:rsidRDefault="001C42D1" w:rsidP="00A948D1">
            <w:pPr>
              <w:pStyle w:val="NoSpacing"/>
              <w:spacing w:line="240" w:lineRule="auto"/>
              <w:jc w:val="center"/>
              <w:rPr>
                <w:sz w:val="14"/>
                <w:szCs w:val="14"/>
              </w:rPr>
            </w:pPr>
            <w:r w:rsidRPr="00A948D1">
              <w:rPr>
                <w:sz w:val="14"/>
                <w:szCs w:val="14"/>
              </w:rPr>
              <w:t>0.26985</w:t>
            </w:r>
          </w:p>
        </w:tc>
        <w:tc>
          <w:tcPr>
            <w:tcW w:w="415" w:type="pct"/>
            <w:tcBorders>
              <w:top w:val="nil"/>
              <w:left w:val="nil"/>
              <w:bottom w:val="nil"/>
              <w:right w:val="nil"/>
            </w:tcBorders>
            <w:shd w:val="clear" w:color="000000" w:fill="F2F2F2"/>
            <w:noWrap/>
            <w:vAlign w:val="center"/>
            <w:hideMark/>
          </w:tcPr>
          <w:p w14:paraId="4A3C473D" w14:textId="77777777" w:rsidR="001C42D1" w:rsidRPr="00A948D1" w:rsidRDefault="001C42D1" w:rsidP="00A948D1">
            <w:pPr>
              <w:pStyle w:val="NoSpacing"/>
              <w:spacing w:line="240" w:lineRule="auto"/>
              <w:jc w:val="center"/>
              <w:rPr>
                <w:sz w:val="14"/>
                <w:szCs w:val="14"/>
              </w:rPr>
            </w:pPr>
            <w:r w:rsidRPr="00A948D1">
              <w:rPr>
                <w:sz w:val="14"/>
                <w:szCs w:val="14"/>
              </w:rPr>
              <w:t>0.999</w:t>
            </w:r>
          </w:p>
        </w:tc>
        <w:tc>
          <w:tcPr>
            <w:tcW w:w="911" w:type="pct"/>
            <w:tcBorders>
              <w:top w:val="nil"/>
              <w:left w:val="nil"/>
              <w:bottom w:val="nil"/>
              <w:right w:val="nil"/>
            </w:tcBorders>
            <w:shd w:val="clear" w:color="000000" w:fill="F2F2F2"/>
            <w:noWrap/>
            <w:vAlign w:val="center"/>
            <w:hideMark/>
          </w:tcPr>
          <w:p w14:paraId="0585BDC4" w14:textId="77777777" w:rsidR="001C42D1" w:rsidRPr="00A948D1" w:rsidRDefault="001C42D1" w:rsidP="00A948D1">
            <w:pPr>
              <w:pStyle w:val="NoSpacing"/>
              <w:spacing w:line="240" w:lineRule="auto"/>
              <w:jc w:val="center"/>
              <w:rPr>
                <w:sz w:val="14"/>
                <w:szCs w:val="14"/>
              </w:rPr>
            </w:pPr>
            <w:r w:rsidRPr="00A948D1">
              <w:rPr>
                <w:sz w:val="14"/>
                <w:szCs w:val="14"/>
              </w:rPr>
              <w:t>-0.7302</w:t>
            </w:r>
          </w:p>
        </w:tc>
        <w:tc>
          <w:tcPr>
            <w:tcW w:w="1123" w:type="pct"/>
            <w:tcBorders>
              <w:top w:val="nil"/>
              <w:left w:val="nil"/>
              <w:bottom w:val="nil"/>
              <w:right w:val="nil"/>
            </w:tcBorders>
            <w:shd w:val="clear" w:color="000000" w:fill="F2F2F2"/>
            <w:noWrap/>
            <w:vAlign w:val="center"/>
            <w:hideMark/>
          </w:tcPr>
          <w:p w14:paraId="76CDAA11" w14:textId="77777777" w:rsidR="001C42D1" w:rsidRPr="00A948D1" w:rsidRDefault="001C42D1" w:rsidP="00A948D1">
            <w:pPr>
              <w:pStyle w:val="NoSpacing"/>
              <w:spacing w:line="240" w:lineRule="auto"/>
              <w:jc w:val="center"/>
              <w:rPr>
                <w:sz w:val="14"/>
                <w:szCs w:val="14"/>
              </w:rPr>
            </w:pPr>
            <w:r w:rsidRPr="00A948D1">
              <w:rPr>
                <w:sz w:val="14"/>
                <w:szCs w:val="14"/>
              </w:rPr>
              <w:t>0.6614</w:t>
            </w:r>
          </w:p>
        </w:tc>
      </w:tr>
      <w:tr w:rsidR="00A948D1" w:rsidRPr="00A948D1" w14:paraId="4BDD646B" w14:textId="77777777" w:rsidTr="00A948D1">
        <w:trPr>
          <w:trHeight w:val="100"/>
        </w:trPr>
        <w:tc>
          <w:tcPr>
            <w:tcW w:w="205" w:type="pct"/>
            <w:vMerge/>
            <w:tcBorders>
              <w:top w:val="nil"/>
              <w:left w:val="nil"/>
              <w:bottom w:val="nil"/>
              <w:right w:val="nil"/>
            </w:tcBorders>
            <w:vAlign w:val="center"/>
            <w:hideMark/>
          </w:tcPr>
          <w:p w14:paraId="331B2A43" w14:textId="77777777" w:rsidR="001C42D1" w:rsidRPr="00A948D1" w:rsidRDefault="001C42D1" w:rsidP="001C42D1">
            <w:pPr>
              <w:pStyle w:val="NoSpacing"/>
              <w:spacing w:line="240" w:lineRule="auto"/>
              <w:rPr>
                <w:sz w:val="14"/>
                <w:szCs w:val="14"/>
              </w:rPr>
            </w:pPr>
          </w:p>
        </w:tc>
        <w:tc>
          <w:tcPr>
            <w:tcW w:w="208" w:type="pct"/>
            <w:vMerge/>
            <w:tcBorders>
              <w:top w:val="nil"/>
              <w:left w:val="nil"/>
              <w:bottom w:val="nil"/>
              <w:right w:val="nil"/>
            </w:tcBorders>
            <w:vAlign w:val="center"/>
            <w:hideMark/>
          </w:tcPr>
          <w:p w14:paraId="34311638" w14:textId="77777777" w:rsidR="001C42D1" w:rsidRPr="00A948D1" w:rsidRDefault="001C42D1" w:rsidP="001C42D1">
            <w:pPr>
              <w:pStyle w:val="NoSpacing"/>
              <w:spacing w:line="240" w:lineRule="auto"/>
              <w:rPr>
                <w:sz w:val="14"/>
                <w:szCs w:val="14"/>
              </w:rPr>
            </w:pPr>
          </w:p>
        </w:tc>
        <w:tc>
          <w:tcPr>
            <w:tcW w:w="395" w:type="pct"/>
            <w:vMerge/>
            <w:tcBorders>
              <w:top w:val="nil"/>
              <w:left w:val="nil"/>
              <w:bottom w:val="nil"/>
              <w:right w:val="nil"/>
            </w:tcBorders>
            <w:vAlign w:val="center"/>
            <w:hideMark/>
          </w:tcPr>
          <w:p w14:paraId="5A2E3FEE" w14:textId="77777777" w:rsidR="001C42D1" w:rsidRPr="00A948D1" w:rsidRDefault="001C42D1" w:rsidP="001C42D1">
            <w:pPr>
              <w:pStyle w:val="NoSpacing"/>
              <w:spacing w:line="240" w:lineRule="auto"/>
              <w:rPr>
                <w:sz w:val="14"/>
                <w:szCs w:val="14"/>
              </w:rPr>
            </w:pPr>
          </w:p>
        </w:tc>
        <w:tc>
          <w:tcPr>
            <w:tcW w:w="498" w:type="pct"/>
            <w:tcBorders>
              <w:top w:val="nil"/>
              <w:left w:val="nil"/>
              <w:bottom w:val="nil"/>
              <w:right w:val="nil"/>
            </w:tcBorders>
            <w:shd w:val="clear" w:color="000000" w:fill="F2F2F2"/>
            <w:noWrap/>
            <w:vAlign w:val="bottom"/>
            <w:hideMark/>
          </w:tcPr>
          <w:p w14:paraId="3B576248" w14:textId="77777777" w:rsidR="001C42D1" w:rsidRPr="00A948D1" w:rsidRDefault="001C42D1" w:rsidP="001C42D1">
            <w:pPr>
              <w:pStyle w:val="NoSpacing"/>
              <w:spacing w:line="240" w:lineRule="auto"/>
              <w:rPr>
                <w:sz w:val="14"/>
                <w:szCs w:val="14"/>
              </w:rPr>
            </w:pPr>
            <w:r w:rsidRPr="00A948D1">
              <w:rPr>
                <w:sz w:val="14"/>
                <w:szCs w:val="14"/>
              </w:rPr>
              <w:t>3</w:t>
            </w:r>
          </w:p>
        </w:tc>
        <w:tc>
          <w:tcPr>
            <w:tcW w:w="581" w:type="pct"/>
            <w:tcBorders>
              <w:top w:val="nil"/>
              <w:left w:val="nil"/>
              <w:bottom w:val="nil"/>
              <w:right w:val="nil"/>
            </w:tcBorders>
            <w:shd w:val="clear" w:color="000000" w:fill="F2F2F2"/>
            <w:noWrap/>
            <w:vAlign w:val="center"/>
            <w:hideMark/>
          </w:tcPr>
          <w:p w14:paraId="22622F50" w14:textId="77777777" w:rsidR="001C42D1" w:rsidRPr="00A948D1" w:rsidRDefault="001C42D1" w:rsidP="00A948D1">
            <w:pPr>
              <w:pStyle w:val="NoSpacing"/>
              <w:spacing w:line="240" w:lineRule="auto"/>
              <w:jc w:val="center"/>
              <w:rPr>
                <w:sz w:val="14"/>
                <w:szCs w:val="14"/>
              </w:rPr>
            </w:pPr>
            <w:r w:rsidRPr="00A948D1">
              <w:rPr>
                <w:sz w:val="14"/>
                <w:szCs w:val="14"/>
              </w:rPr>
              <w:t>0.61587</w:t>
            </w:r>
          </w:p>
        </w:tc>
        <w:tc>
          <w:tcPr>
            <w:tcW w:w="663" w:type="pct"/>
            <w:tcBorders>
              <w:top w:val="nil"/>
              <w:left w:val="nil"/>
              <w:bottom w:val="nil"/>
              <w:right w:val="nil"/>
            </w:tcBorders>
            <w:shd w:val="clear" w:color="000000" w:fill="F2F2F2"/>
            <w:noWrap/>
            <w:vAlign w:val="center"/>
            <w:hideMark/>
          </w:tcPr>
          <w:p w14:paraId="2BBDCAA8" w14:textId="77777777" w:rsidR="001C42D1" w:rsidRPr="00A948D1" w:rsidRDefault="001C42D1" w:rsidP="00A948D1">
            <w:pPr>
              <w:pStyle w:val="NoSpacing"/>
              <w:spacing w:line="240" w:lineRule="auto"/>
              <w:jc w:val="center"/>
              <w:rPr>
                <w:sz w:val="14"/>
                <w:szCs w:val="14"/>
              </w:rPr>
            </w:pPr>
            <w:r w:rsidRPr="00A948D1">
              <w:rPr>
                <w:sz w:val="14"/>
                <w:szCs w:val="14"/>
              </w:rPr>
              <w:t>0.27528</w:t>
            </w:r>
          </w:p>
        </w:tc>
        <w:tc>
          <w:tcPr>
            <w:tcW w:w="415" w:type="pct"/>
            <w:tcBorders>
              <w:top w:val="nil"/>
              <w:left w:val="nil"/>
              <w:bottom w:val="nil"/>
              <w:right w:val="nil"/>
            </w:tcBorders>
            <w:shd w:val="clear" w:color="000000" w:fill="F2F2F2"/>
            <w:noWrap/>
            <w:vAlign w:val="center"/>
            <w:hideMark/>
          </w:tcPr>
          <w:p w14:paraId="2B146A85" w14:textId="77777777" w:rsidR="001C42D1" w:rsidRPr="00A948D1" w:rsidRDefault="001C42D1" w:rsidP="00A948D1">
            <w:pPr>
              <w:pStyle w:val="NoSpacing"/>
              <w:spacing w:line="240" w:lineRule="auto"/>
              <w:jc w:val="center"/>
              <w:rPr>
                <w:sz w:val="14"/>
                <w:szCs w:val="14"/>
              </w:rPr>
            </w:pPr>
            <w:r w:rsidRPr="00A948D1">
              <w:rPr>
                <w:sz w:val="14"/>
                <w:szCs w:val="14"/>
              </w:rPr>
              <w:t>0.115</w:t>
            </w:r>
          </w:p>
        </w:tc>
        <w:tc>
          <w:tcPr>
            <w:tcW w:w="911" w:type="pct"/>
            <w:tcBorders>
              <w:top w:val="nil"/>
              <w:left w:val="nil"/>
              <w:bottom w:val="nil"/>
              <w:right w:val="nil"/>
            </w:tcBorders>
            <w:shd w:val="clear" w:color="000000" w:fill="F2F2F2"/>
            <w:noWrap/>
            <w:vAlign w:val="center"/>
            <w:hideMark/>
          </w:tcPr>
          <w:p w14:paraId="494741D7" w14:textId="77777777" w:rsidR="001C42D1" w:rsidRPr="00A948D1" w:rsidRDefault="001C42D1" w:rsidP="00A948D1">
            <w:pPr>
              <w:pStyle w:val="NoSpacing"/>
              <w:spacing w:line="240" w:lineRule="auto"/>
              <w:jc w:val="center"/>
              <w:rPr>
                <w:sz w:val="14"/>
                <w:szCs w:val="14"/>
              </w:rPr>
            </w:pPr>
            <w:r w:rsidRPr="00A948D1">
              <w:rPr>
                <w:sz w:val="14"/>
                <w:szCs w:val="14"/>
              </w:rPr>
              <w:t>-0.0939</w:t>
            </w:r>
          </w:p>
        </w:tc>
        <w:tc>
          <w:tcPr>
            <w:tcW w:w="1123" w:type="pct"/>
            <w:tcBorders>
              <w:top w:val="nil"/>
              <w:left w:val="nil"/>
              <w:bottom w:val="nil"/>
              <w:right w:val="nil"/>
            </w:tcBorders>
            <w:shd w:val="clear" w:color="000000" w:fill="F2F2F2"/>
            <w:noWrap/>
            <w:vAlign w:val="center"/>
            <w:hideMark/>
          </w:tcPr>
          <w:p w14:paraId="4DB5A08F" w14:textId="77777777" w:rsidR="001C42D1" w:rsidRPr="00A948D1" w:rsidRDefault="001C42D1" w:rsidP="00A948D1">
            <w:pPr>
              <w:pStyle w:val="NoSpacing"/>
              <w:spacing w:line="240" w:lineRule="auto"/>
              <w:jc w:val="center"/>
              <w:rPr>
                <w:sz w:val="14"/>
                <w:szCs w:val="14"/>
              </w:rPr>
            </w:pPr>
            <w:r w:rsidRPr="00A948D1">
              <w:rPr>
                <w:sz w:val="14"/>
                <w:szCs w:val="14"/>
              </w:rPr>
              <w:t>1.3257</w:t>
            </w:r>
          </w:p>
        </w:tc>
      </w:tr>
    </w:tbl>
    <w:p w14:paraId="1D0EA6D5" w14:textId="77777777" w:rsidR="001C42D1" w:rsidRDefault="001C42D1" w:rsidP="00C40D16">
      <w:pPr>
        <w:rPr>
          <w:sz w:val="20"/>
          <w:szCs w:val="20"/>
        </w:rPr>
      </w:pPr>
    </w:p>
    <w:p w14:paraId="4BA28670" w14:textId="53FEBCE6" w:rsidR="00F12AD5" w:rsidRPr="00814894" w:rsidRDefault="00814894" w:rsidP="00C40D16">
      <w:pPr>
        <w:rPr>
          <w:sz w:val="20"/>
          <w:szCs w:val="20"/>
        </w:rPr>
      </w:pPr>
      <w:r w:rsidRPr="00814894">
        <w:rPr>
          <w:sz w:val="20"/>
          <w:szCs w:val="20"/>
        </w:rPr>
        <w:t>* The mean difference is significant at the 0.05</w:t>
      </w:r>
      <w:r>
        <w:rPr>
          <w:sz w:val="20"/>
          <w:szCs w:val="20"/>
        </w:rPr>
        <w:t xml:space="preserve"> </w:t>
      </w:r>
      <w:proofErr w:type="gramStart"/>
      <w:r>
        <w:rPr>
          <w:sz w:val="20"/>
          <w:szCs w:val="20"/>
        </w:rPr>
        <w:t>level</w:t>
      </w:r>
      <w:proofErr w:type="gramEnd"/>
      <w:r>
        <w:rPr>
          <w:sz w:val="20"/>
          <w:szCs w:val="20"/>
        </w:rPr>
        <w:t xml:space="preserve"> </w:t>
      </w:r>
    </w:p>
    <w:p w14:paraId="33F51955" w14:textId="77777777" w:rsidR="00F12AD5" w:rsidRDefault="00F12AD5" w:rsidP="00C40D16">
      <w:pPr>
        <w:rPr>
          <w:b/>
          <w:sz w:val="28"/>
          <w:szCs w:val="28"/>
        </w:rPr>
      </w:pPr>
    </w:p>
    <w:p w14:paraId="3EB233C8" w14:textId="1ACBC70D" w:rsidR="00A948D1" w:rsidRPr="009D7AF9" w:rsidRDefault="00A948D1" w:rsidP="00A948D1">
      <w:pPr>
        <w:pStyle w:val="TableAppendix"/>
      </w:pPr>
      <w:bookmarkStart w:id="510" w:name="_Toc299648942"/>
      <w:r w:rsidRPr="009D7AF9">
        <w:lastRenderedPageBreak/>
        <w:t xml:space="preserve">Chart </w:t>
      </w:r>
      <w:r w:rsidR="00FF022C">
        <w:t>2.22</w:t>
      </w:r>
      <w:r>
        <w:t>:</w:t>
      </w:r>
      <w:r w:rsidRPr="009D7AF9">
        <w:t xml:space="preserve"> </w:t>
      </w:r>
      <w:r w:rsidR="00FF022C">
        <w:t>b</w:t>
      </w:r>
      <w:r>
        <w:t xml:space="preserve">) Motivation PCA (Two) Tukey’s post hoc test on </w:t>
      </w:r>
      <w:r w:rsidRPr="009D7AF9">
        <w:t>the 4 cluster solution</w:t>
      </w:r>
      <w:bookmarkEnd w:id="510"/>
    </w:p>
    <w:tbl>
      <w:tblPr>
        <w:tblW w:w="5000" w:type="pct"/>
        <w:tblLayout w:type="fixed"/>
        <w:tblLook w:val="04A0" w:firstRow="1" w:lastRow="0" w:firstColumn="1" w:lastColumn="0" w:noHBand="0" w:noVBand="1"/>
      </w:tblPr>
      <w:tblGrid>
        <w:gridCol w:w="772"/>
        <w:gridCol w:w="1466"/>
        <w:gridCol w:w="717"/>
        <w:gridCol w:w="713"/>
        <w:gridCol w:w="995"/>
        <w:gridCol w:w="853"/>
        <w:gridCol w:w="711"/>
        <w:gridCol w:w="1135"/>
        <w:gridCol w:w="1188"/>
      </w:tblGrid>
      <w:tr w:rsidR="00A948D1" w:rsidRPr="00A948D1" w14:paraId="2CE51EF9" w14:textId="77777777" w:rsidTr="00FF022C">
        <w:tc>
          <w:tcPr>
            <w:tcW w:w="1308" w:type="pct"/>
            <w:gridSpan w:val="2"/>
            <w:tcBorders>
              <w:top w:val="nil"/>
              <w:left w:val="nil"/>
              <w:bottom w:val="nil"/>
              <w:right w:val="nil"/>
            </w:tcBorders>
            <w:shd w:val="clear" w:color="000000" w:fill="D9D9D9"/>
            <w:vAlign w:val="bottom"/>
            <w:hideMark/>
          </w:tcPr>
          <w:p w14:paraId="0B2D31C4" w14:textId="77777777" w:rsidR="00A948D1" w:rsidRPr="00A948D1" w:rsidRDefault="00A948D1" w:rsidP="00FF022C">
            <w:pPr>
              <w:pStyle w:val="NoSpacing"/>
              <w:spacing w:line="240" w:lineRule="auto"/>
              <w:rPr>
                <w:sz w:val="14"/>
                <w:szCs w:val="14"/>
              </w:rPr>
            </w:pPr>
            <w:r w:rsidRPr="00A948D1">
              <w:rPr>
                <w:sz w:val="14"/>
                <w:szCs w:val="14"/>
              </w:rPr>
              <w:t>Dependent Variable</w:t>
            </w:r>
          </w:p>
        </w:tc>
        <w:tc>
          <w:tcPr>
            <w:tcW w:w="419" w:type="pct"/>
            <w:tcBorders>
              <w:top w:val="nil"/>
              <w:left w:val="nil"/>
              <w:bottom w:val="nil"/>
              <w:right w:val="nil"/>
            </w:tcBorders>
            <w:shd w:val="clear" w:color="000000" w:fill="D9D9D9"/>
            <w:noWrap/>
            <w:vAlign w:val="bottom"/>
            <w:hideMark/>
          </w:tcPr>
          <w:p w14:paraId="5FDAE8AB" w14:textId="77777777" w:rsidR="00A948D1" w:rsidRPr="00A948D1" w:rsidRDefault="00A948D1" w:rsidP="00FF022C">
            <w:pPr>
              <w:pStyle w:val="NoSpacing"/>
              <w:spacing w:line="240" w:lineRule="auto"/>
              <w:rPr>
                <w:sz w:val="14"/>
                <w:szCs w:val="14"/>
              </w:rPr>
            </w:pPr>
            <w:r w:rsidRPr="00A948D1">
              <w:rPr>
                <w:sz w:val="14"/>
                <w:szCs w:val="14"/>
              </w:rPr>
              <w:t>(I) Ward Method</w:t>
            </w:r>
          </w:p>
        </w:tc>
        <w:tc>
          <w:tcPr>
            <w:tcW w:w="417" w:type="pct"/>
            <w:tcBorders>
              <w:top w:val="nil"/>
              <w:left w:val="nil"/>
              <w:bottom w:val="nil"/>
              <w:right w:val="nil"/>
            </w:tcBorders>
            <w:shd w:val="clear" w:color="000000" w:fill="D9D9D9"/>
            <w:noWrap/>
            <w:vAlign w:val="center"/>
            <w:hideMark/>
          </w:tcPr>
          <w:p w14:paraId="6C1CD85C" w14:textId="77777777" w:rsidR="00A948D1" w:rsidRPr="00A948D1" w:rsidRDefault="00A948D1" w:rsidP="00FF022C">
            <w:pPr>
              <w:pStyle w:val="NoSpacing"/>
              <w:spacing w:line="240" w:lineRule="auto"/>
              <w:jc w:val="center"/>
              <w:rPr>
                <w:sz w:val="14"/>
                <w:szCs w:val="14"/>
              </w:rPr>
            </w:pPr>
            <w:r w:rsidRPr="00A948D1">
              <w:rPr>
                <w:sz w:val="14"/>
                <w:szCs w:val="14"/>
              </w:rPr>
              <w:t>(J) Ward Method</w:t>
            </w:r>
          </w:p>
        </w:tc>
        <w:tc>
          <w:tcPr>
            <w:tcW w:w="582" w:type="pct"/>
            <w:tcBorders>
              <w:top w:val="nil"/>
              <w:left w:val="nil"/>
              <w:bottom w:val="nil"/>
              <w:right w:val="nil"/>
            </w:tcBorders>
            <w:shd w:val="clear" w:color="000000" w:fill="D9D9D9"/>
            <w:noWrap/>
            <w:vAlign w:val="center"/>
            <w:hideMark/>
          </w:tcPr>
          <w:p w14:paraId="29A5455F" w14:textId="77777777" w:rsidR="00A948D1" w:rsidRPr="00A948D1" w:rsidRDefault="00A948D1" w:rsidP="00FF022C">
            <w:pPr>
              <w:pStyle w:val="NoSpacing"/>
              <w:spacing w:line="240" w:lineRule="auto"/>
              <w:jc w:val="center"/>
              <w:rPr>
                <w:sz w:val="14"/>
                <w:szCs w:val="14"/>
              </w:rPr>
            </w:pPr>
            <w:r w:rsidRPr="00A948D1">
              <w:rPr>
                <w:sz w:val="14"/>
                <w:szCs w:val="14"/>
              </w:rPr>
              <w:t>Mean Difference (I-J)</w:t>
            </w:r>
          </w:p>
        </w:tc>
        <w:tc>
          <w:tcPr>
            <w:tcW w:w="499" w:type="pct"/>
            <w:tcBorders>
              <w:top w:val="nil"/>
              <w:left w:val="nil"/>
              <w:bottom w:val="nil"/>
              <w:right w:val="nil"/>
            </w:tcBorders>
            <w:shd w:val="clear" w:color="000000" w:fill="D9D9D9"/>
            <w:noWrap/>
            <w:vAlign w:val="center"/>
            <w:hideMark/>
          </w:tcPr>
          <w:p w14:paraId="44632268" w14:textId="77777777" w:rsidR="00A948D1" w:rsidRPr="00A948D1" w:rsidRDefault="00A948D1" w:rsidP="00FF022C">
            <w:pPr>
              <w:pStyle w:val="NoSpacing"/>
              <w:spacing w:line="240" w:lineRule="auto"/>
              <w:jc w:val="center"/>
              <w:rPr>
                <w:sz w:val="14"/>
                <w:szCs w:val="14"/>
              </w:rPr>
            </w:pPr>
            <w:r w:rsidRPr="00A948D1">
              <w:rPr>
                <w:sz w:val="14"/>
                <w:szCs w:val="14"/>
              </w:rPr>
              <w:t>Std. Error</w:t>
            </w:r>
          </w:p>
        </w:tc>
        <w:tc>
          <w:tcPr>
            <w:tcW w:w="416" w:type="pct"/>
            <w:tcBorders>
              <w:top w:val="nil"/>
              <w:left w:val="nil"/>
              <w:bottom w:val="nil"/>
              <w:right w:val="nil"/>
            </w:tcBorders>
            <w:shd w:val="clear" w:color="000000" w:fill="D9D9D9"/>
            <w:noWrap/>
            <w:vAlign w:val="center"/>
            <w:hideMark/>
          </w:tcPr>
          <w:p w14:paraId="2A2BC1E8" w14:textId="77777777" w:rsidR="00A948D1" w:rsidRPr="00A948D1" w:rsidRDefault="00A948D1" w:rsidP="00FF022C">
            <w:pPr>
              <w:pStyle w:val="NoSpacing"/>
              <w:spacing w:line="240" w:lineRule="auto"/>
              <w:jc w:val="center"/>
              <w:rPr>
                <w:sz w:val="14"/>
                <w:szCs w:val="14"/>
              </w:rPr>
            </w:pPr>
            <w:r w:rsidRPr="00A948D1">
              <w:rPr>
                <w:sz w:val="14"/>
                <w:szCs w:val="14"/>
              </w:rPr>
              <w:t>Sig.</w:t>
            </w:r>
          </w:p>
        </w:tc>
        <w:tc>
          <w:tcPr>
            <w:tcW w:w="664" w:type="pct"/>
            <w:tcBorders>
              <w:top w:val="nil"/>
              <w:left w:val="nil"/>
              <w:bottom w:val="nil"/>
              <w:right w:val="nil"/>
            </w:tcBorders>
            <w:shd w:val="clear" w:color="000000" w:fill="D9D9D9"/>
            <w:noWrap/>
            <w:vAlign w:val="center"/>
            <w:hideMark/>
          </w:tcPr>
          <w:p w14:paraId="6BBA97C0" w14:textId="77777777" w:rsidR="00A948D1" w:rsidRPr="00A948D1" w:rsidRDefault="00A948D1" w:rsidP="00FF022C">
            <w:pPr>
              <w:pStyle w:val="NoSpacing"/>
              <w:spacing w:line="240" w:lineRule="auto"/>
              <w:jc w:val="center"/>
              <w:rPr>
                <w:sz w:val="14"/>
                <w:szCs w:val="14"/>
              </w:rPr>
            </w:pPr>
            <w:r w:rsidRPr="00A948D1">
              <w:rPr>
                <w:sz w:val="14"/>
                <w:szCs w:val="14"/>
              </w:rPr>
              <w:t>95% Confidence Interval Lower Bound</w:t>
            </w:r>
          </w:p>
        </w:tc>
        <w:tc>
          <w:tcPr>
            <w:tcW w:w="696" w:type="pct"/>
            <w:tcBorders>
              <w:top w:val="nil"/>
              <w:left w:val="nil"/>
              <w:bottom w:val="nil"/>
              <w:right w:val="nil"/>
            </w:tcBorders>
            <w:shd w:val="clear" w:color="000000" w:fill="D9D9D9"/>
            <w:noWrap/>
            <w:vAlign w:val="center"/>
            <w:hideMark/>
          </w:tcPr>
          <w:p w14:paraId="705CA2F9" w14:textId="77777777" w:rsidR="00A948D1" w:rsidRPr="00A948D1" w:rsidRDefault="00A948D1" w:rsidP="00FF022C">
            <w:pPr>
              <w:pStyle w:val="NoSpacing"/>
              <w:spacing w:line="240" w:lineRule="auto"/>
              <w:jc w:val="center"/>
              <w:rPr>
                <w:sz w:val="14"/>
                <w:szCs w:val="14"/>
              </w:rPr>
            </w:pPr>
            <w:r w:rsidRPr="00A948D1">
              <w:rPr>
                <w:sz w:val="14"/>
                <w:szCs w:val="14"/>
              </w:rPr>
              <w:t>95% Confidence Interval Upper Bound</w:t>
            </w:r>
          </w:p>
        </w:tc>
      </w:tr>
      <w:tr w:rsidR="00A948D1" w:rsidRPr="00A948D1" w14:paraId="4ECCD5C1" w14:textId="77777777" w:rsidTr="00FF022C">
        <w:trPr>
          <w:trHeight w:val="100"/>
        </w:trPr>
        <w:tc>
          <w:tcPr>
            <w:tcW w:w="451" w:type="pct"/>
            <w:vMerge w:val="restart"/>
            <w:tcBorders>
              <w:top w:val="nil"/>
              <w:left w:val="nil"/>
              <w:bottom w:val="nil"/>
              <w:right w:val="nil"/>
            </w:tcBorders>
            <w:shd w:val="clear" w:color="auto" w:fill="auto"/>
            <w:noWrap/>
            <w:vAlign w:val="bottom"/>
            <w:hideMark/>
          </w:tcPr>
          <w:p w14:paraId="6CE1FB50" w14:textId="77777777" w:rsidR="00A948D1" w:rsidRPr="00A948D1" w:rsidRDefault="00A948D1" w:rsidP="00FF022C">
            <w:pPr>
              <w:pStyle w:val="NoSpacing"/>
              <w:spacing w:line="240" w:lineRule="auto"/>
              <w:rPr>
                <w:sz w:val="14"/>
                <w:szCs w:val="14"/>
              </w:rPr>
            </w:pPr>
            <w:r w:rsidRPr="00A948D1">
              <w:rPr>
                <w:sz w:val="14"/>
                <w:szCs w:val="14"/>
              </w:rPr>
              <w:t>b) Motivations</w:t>
            </w:r>
          </w:p>
        </w:tc>
        <w:tc>
          <w:tcPr>
            <w:tcW w:w="857" w:type="pct"/>
            <w:vMerge w:val="restart"/>
            <w:tcBorders>
              <w:top w:val="nil"/>
              <w:left w:val="nil"/>
              <w:bottom w:val="nil"/>
              <w:right w:val="nil"/>
            </w:tcBorders>
            <w:shd w:val="clear" w:color="auto" w:fill="auto"/>
            <w:vAlign w:val="bottom"/>
            <w:hideMark/>
          </w:tcPr>
          <w:p w14:paraId="3473297E" w14:textId="77777777" w:rsidR="00A948D1" w:rsidRPr="00A948D1" w:rsidRDefault="00A948D1" w:rsidP="00FF022C">
            <w:pPr>
              <w:pStyle w:val="NoSpacing"/>
              <w:spacing w:line="240" w:lineRule="auto"/>
              <w:rPr>
                <w:sz w:val="14"/>
                <w:szCs w:val="14"/>
              </w:rPr>
            </w:pPr>
            <w:r w:rsidRPr="00A948D1">
              <w:rPr>
                <w:sz w:val="14"/>
                <w:szCs w:val="14"/>
              </w:rPr>
              <w:t>Object scores dimension 1</w:t>
            </w:r>
          </w:p>
        </w:tc>
        <w:tc>
          <w:tcPr>
            <w:tcW w:w="419" w:type="pct"/>
            <w:vMerge w:val="restart"/>
            <w:tcBorders>
              <w:top w:val="nil"/>
              <w:left w:val="nil"/>
              <w:bottom w:val="nil"/>
              <w:right w:val="nil"/>
            </w:tcBorders>
            <w:shd w:val="clear" w:color="auto" w:fill="auto"/>
            <w:noWrap/>
            <w:vAlign w:val="bottom"/>
            <w:hideMark/>
          </w:tcPr>
          <w:p w14:paraId="410BA34F"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auto" w:fill="auto"/>
            <w:noWrap/>
            <w:vAlign w:val="center"/>
            <w:hideMark/>
          </w:tcPr>
          <w:p w14:paraId="7684F40C"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65937535" w14:textId="77777777" w:rsidR="00A948D1" w:rsidRPr="00A948D1" w:rsidRDefault="00A948D1" w:rsidP="00FF022C">
            <w:pPr>
              <w:pStyle w:val="NoSpacing"/>
              <w:spacing w:line="240" w:lineRule="auto"/>
              <w:jc w:val="center"/>
              <w:rPr>
                <w:sz w:val="14"/>
                <w:szCs w:val="14"/>
              </w:rPr>
            </w:pPr>
            <w:r w:rsidRPr="00A948D1">
              <w:rPr>
                <w:sz w:val="14"/>
                <w:szCs w:val="14"/>
              </w:rPr>
              <w:t>1.47793*</w:t>
            </w:r>
          </w:p>
        </w:tc>
        <w:tc>
          <w:tcPr>
            <w:tcW w:w="499" w:type="pct"/>
            <w:tcBorders>
              <w:top w:val="nil"/>
              <w:left w:val="nil"/>
              <w:bottom w:val="nil"/>
              <w:right w:val="nil"/>
            </w:tcBorders>
            <w:shd w:val="clear" w:color="auto" w:fill="auto"/>
            <w:noWrap/>
            <w:vAlign w:val="center"/>
            <w:hideMark/>
          </w:tcPr>
          <w:p w14:paraId="65044E0A" w14:textId="77777777" w:rsidR="00A948D1" w:rsidRPr="00A948D1" w:rsidRDefault="00A948D1" w:rsidP="00FF022C">
            <w:pPr>
              <w:pStyle w:val="NoSpacing"/>
              <w:spacing w:line="240" w:lineRule="auto"/>
              <w:jc w:val="center"/>
              <w:rPr>
                <w:sz w:val="14"/>
                <w:szCs w:val="14"/>
              </w:rPr>
            </w:pPr>
            <w:r w:rsidRPr="00A948D1">
              <w:rPr>
                <w:sz w:val="14"/>
                <w:szCs w:val="14"/>
              </w:rPr>
              <w:t>0.08337</w:t>
            </w:r>
          </w:p>
        </w:tc>
        <w:tc>
          <w:tcPr>
            <w:tcW w:w="416" w:type="pct"/>
            <w:tcBorders>
              <w:top w:val="nil"/>
              <w:left w:val="nil"/>
              <w:bottom w:val="nil"/>
              <w:right w:val="nil"/>
            </w:tcBorders>
            <w:shd w:val="clear" w:color="auto" w:fill="auto"/>
            <w:noWrap/>
            <w:vAlign w:val="center"/>
            <w:hideMark/>
          </w:tcPr>
          <w:p w14:paraId="7132C307"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4370C4E0" w14:textId="77777777" w:rsidR="00A948D1" w:rsidRPr="00A948D1" w:rsidRDefault="00A948D1" w:rsidP="00FF022C">
            <w:pPr>
              <w:pStyle w:val="NoSpacing"/>
              <w:spacing w:line="240" w:lineRule="auto"/>
              <w:jc w:val="center"/>
              <w:rPr>
                <w:sz w:val="14"/>
                <w:szCs w:val="14"/>
              </w:rPr>
            </w:pPr>
            <w:r w:rsidRPr="00A948D1">
              <w:rPr>
                <w:sz w:val="14"/>
                <w:szCs w:val="14"/>
              </w:rPr>
              <w:t>1.263</w:t>
            </w:r>
          </w:p>
        </w:tc>
        <w:tc>
          <w:tcPr>
            <w:tcW w:w="696" w:type="pct"/>
            <w:tcBorders>
              <w:top w:val="nil"/>
              <w:left w:val="nil"/>
              <w:bottom w:val="nil"/>
              <w:right w:val="nil"/>
            </w:tcBorders>
            <w:shd w:val="clear" w:color="auto" w:fill="auto"/>
            <w:noWrap/>
            <w:vAlign w:val="center"/>
            <w:hideMark/>
          </w:tcPr>
          <w:p w14:paraId="583D9D6A" w14:textId="77777777" w:rsidR="00A948D1" w:rsidRPr="00A948D1" w:rsidRDefault="00A948D1" w:rsidP="00FF022C">
            <w:pPr>
              <w:pStyle w:val="NoSpacing"/>
              <w:spacing w:line="240" w:lineRule="auto"/>
              <w:jc w:val="center"/>
              <w:rPr>
                <w:sz w:val="14"/>
                <w:szCs w:val="14"/>
              </w:rPr>
            </w:pPr>
            <w:r w:rsidRPr="00A948D1">
              <w:rPr>
                <w:sz w:val="14"/>
                <w:szCs w:val="14"/>
              </w:rPr>
              <w:t>1.6929</w:t>
            </w:r>
          </w:p>
        </w:tc>
      </w:tr>
      <w:tr w:rsidR="00A948D1" w:rsidRPr="00A948D1" w14:paraId="7710AA81" w14:textId="77777777" w:rsidTr="00FF022C">
        <w:trPr>
          <w:trHeight w:val="100"/>
        </w:trPr>
        <w:tc>
          <w:tcPr>
            <w:tcW w:w="451" w:type="pct"/>
            <w:vMerge/>
            <w:tcBorders>
              <w:top w:val="nil"/>
              <w:left w:val="nil"/>
              <w:bottom w:val="nil"/>
              <w:right w:val="nil"/>
            </w:tcBorders>
            <w:vAlign w:val="center"/>
            <w:hideMark/>
          </w:tcPr>
          <w:p w14:paraId="23313CAF"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2F1CACF"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0FE3AC0"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420792B"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5CD540E9" w14:textId="77777777" w:rsidR="00A948D1" w:rsidRPr="00A948D1" w:rsidRDefault="00A948D1" w:rsidP="00FF022C">
            <w:pPr>
              <w:pStyle w:val="NoSpacing"/>
              <w:spacing w:line="240" w:lineRule="auto"/>
              <w:jc w:val="center"/>
              <w:rPr>
                <w:sz w:val="14"/>
                <w:szCs w:val="14"/>
              </w:rPr>
            </w:pPr>
            <w:r w:rsidRPr="00A948D1">
              <w:rPr>
                <w:sz w:val="14"/>
                <w:szCs w:val="14"/>
              </w:rPr>
              <w:t>.46979*</w:t>
            </w:r>
          </w:p>
        </w:tc>
        <w:tc>
          <w:tcPr>
            <w:tcW w:w="499" w:type="pct"/>
            <w:tcBorders>
              <w:top w:val="nil"/>
              <w:left w:val="nil"/>
              <w:bottom w:val="nil"/>
              <w:right w:val="nil"/>
            </w:tcBorders>
            <w:shd w:val="clear" w:color="auto" w:fill="auto"/>
            <w:noWrap/>
            <w:vAlign w:val="center"/>
            <w:hideMark/>
          </w:tcPr>
          <w:p w14:paraId="7C280B43" w14:textId="77777777" w:rsidR="00A948D1" w:rsidRPr="00A948D1" w:rsidRDefault="00A948D1" w:rsidP="00FF022C">
            <w:pPr>
              <w:pStyle w:val="NoSpacing"/>
              <w:spacing w:line="240" w:lineRule="auto"/>
              <w:jc w:val="center"/>
              <w:rPr>
                <w:sz w:val="14"/>
                <w:szCs w:val="14"/>
              </w:rPr>
            </w:pPr>
            <w:r w:rsidRPr="00A948D1">
              <w:rPr>
                <w:sz w:val="14"/>
                <w:szCs w:val="14"/>
              </w:rPr>
              <w:t>0.09372</w:t>
            </w:r>
          </w:p>
        </w:tc>
        <w:tc>
          <w:tcPr>
            <w:tcW w:w="416" w:type="pct"/>
            <w:tcBorders>
              <w:top w:val="nil"/>
              <w:left w:val="nil"/>
              <w:bottom w:val="nil"/>
              <w:right w:val="nil"/>
            </w:tcBorders>
            <w:shd w:val="clear" w:color="auto" w:fill="auto"/>
            <w:noWrap/>
            <w:vAlign w:val="center"/>
            <w:hideMark/>
          </w:tcPr>
          <w:p w14:paraId="2744FEFB"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1CF69D8E" w14:textId="77777777" w:rsidR="00A948D1" w:rsidRPr="00A948D1" w:rsidRDefault="00A948D1" w:rsidP="00FF022C">
            <w:pPr>
              <w:pStyle w:val="NoSpacing"/>
              <w:spacing w:line="240" w:lineRule="auto"/>
              <w:jc w:val="center"/>
              <w:rPr>
                <w:sz w:val="14"/>
                <w:szCs w:val="14"/>
              </w:rPr>
            </w:pPr>
            <w:r w:rsidRPr="00A948D1">
              <w:rPr>
                <w:sz w:val="14"/>
                <w:szCs w:val="14"/>
              </w:rPr>
              <w:t>0.2281</w:t>
            </w:r>
          </w:p>
        </w:tc>
        <w:tc>
          <w:tcPr>
            <w:tcW w:w="696" w:type="pct"/>
            <w:tcBorders>
              <w:top w:val="nil"/>
              <w:left w:val="nil"/>
              <w:bottom w:val="nil"/>
              <w:right w:val="nil"/>
            </w:tcBorders>
            <w:shd w:val="clear" w:color="auto" w:fill="auto"/>
            <w:noWrap/>
            <w:vAlign w:val="center"/>
            <w:hideMark/>
          </w:tcPr>
          <w:p w14:paraId="3C07172B" w14:textId="77777777" w:rsidR="00A948D1" w:rsidRPr="00A948D1" w:rsidRDefault="00A948D1" w:rsidP="00FF022C">
            <w:pPr>
              <w:pStyle w:val="NoSpacing"/>
              <w:spacing w:line="240" w:lineRule="auto"/>
              <w:jc w:val="center"/>
              <w:rPr>
                <w:sz w:val="14"/>
                <w:szCs w:val="14"/>
              </w:rPr>
            </w:pPr>
            <w:r w:rsidRPr="00A948D1">
              <w:rPr>
                <w:sz w:val="14"/>
                <w:szCs w:val="14"/>
              </w:rPr>
              <w:t>0.7114</w:t>
            </w:r>
          </w:p>
        </w:tc>
      </w:tr>
      <w:tr w:rsidR="00A948D1" w:rsidRPr="00A948D1" w14:paraId="755E5990" w14:textId="77777777" w:rsidTr="00FF022C">
        <w:tc>
          <w:tcPr>
            <w:tcW w:w="451" w:type="pct"/>
            <w:vMerge/>
            <w:tcBorders>
              <w:top w:val="nil"/>
              <w:left w:val="nil"/>
              <w:bottom w:val="nil"/>
              <w:right w:val="nil"/>
            </w:tcBorders>
            <w:vAlign w:val="center"/>
            <w:hideMark/>
          </w:tcPr>
          <w:p w14:paraId="556A078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FB0B39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8E796DB"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07931CF7"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31CAD532" w14:textId="77777777" w:rsidR="00A948D1" w:rsidRPr="00A948D1" w:rsidRDefault="00A948D1" w:rsidP="00FF022C">
            <w:pPr>
              <w:pStyle w:val="NoSpacing"/>
              <w:spacing w:line="240" w:lineRule="auto"/>
              <w:jc w:val="center"/>
              <w:rPr>
                <w:sz w:val="14"/>
                <w:szCs w:val="14"/>
              </w:rPr>
            </w:pPr>
            <w:r w:rsidRPr="00A948D1">
              <w:rPr>
                <w:sz w:val="14"/>
                <w:szCs w:val="14"/>
              </w:rPr>
              <w:t>0.16388</w:t>
            </w:r>
          </w:p>
        </w:tc>
        <w:tc>
          <w:tcPr>
            <w:tcW w:w="499" w:type="pct"/>
            <w:tcBorders>
              <w:top w:val="nil"/>
              <w:left w:val="nil"/>
              <w:bottom w:val="nil"/>
              <w:right w:val="nil"/>
            </w:tcBorders>
            <w:shd w:val="clear" w:color="auto" w:fill="auto"/>
            <w:noWrap/>
            <w:vAlign w:val="center"/>
            <w:hideMark/>
          </w:tcPr>
          <w:p w14:paraId="4D61B21C" w14:textId="77777777" w:rsidR="00A948D1" w:rsidRPr="00A948D1" w:rsidRDefault="00A948D1" w:rsidP="00FF022C">
            <w:pPr>
              <w:pStyle w:val="NoSpacing"/>
              <w:spacing w:line="240" w:lineRule="auto"/>
              <w:jc w:val="center"/>
              <w:rPr>
                <w:sz w:val="14"/>
                <w:szCs w:val="14"/>
              </w:rPr>
            </w:pPr>
            <w:r w:rsidRPr="00A948D1">
              <w:rPr>
                <w:sz w:val="14"/>
                <w:szCs w:val="14"/>
              </w:rPr>
              <w:t>0.21301</w:t>
            </w:r>
          </w:p>
        </w:tc>
        <w:tc>
          <w:tcPr>
            <w:tcW w:w="416" w:type="pct"/>
            <w:tcBorders>
              <w:top w:val="nil"/>
              <w:left w:val="nil"/>
              <w:bottom w:val="nil"/>
              <w:right w:val="nil"/>
            </w:tcBorders>
            <w:shd w:val="clear" w:color="auto" w:fill="auto"/>
            <w:noWrap/>
            <w:vAlign w:val="center"/>
            <w:hideMark/>
          </w:tcPr>
          <w:p w14:paraId="37FAB8EF" w14:textId="77777777" w:rsidR="00A948D1" w:rsidRPr="00A948D1" w:rsidRDefault="00A948D1" w:rsidP="00FF022C">
            <w:pPr>
              <w:pStyle w:val="NoSpacing"/>
              <w:spacing w:line="240" w:lineRule="auto"/>
              <w:jc w:val="center"/>
              <w:rPr>
                <w:sz w:val="14"/>
                <w:szCs w:val="14"/>
              </w:rPr>
            </w:pPr>
            <w:r w:rsidRPr="00A948D1">
              <w:rPr>
                <w:sz w:val="14"/>
                <w:szCs w:val="14"/>
              </w:rPr>
              <w:t>0.868</w:t>
            </w:r>
          </w:p>
        </w:tc>
        <w:tc>
          <w:tcPr>
            <w:tcW w:w="664" w:type="pct"/>
            <w:tcBorders>
              <w:top w:val="nil"/>
              <w:left w:val="nil"/>
              <w:bottom w:val="nil"/>
              <w:right w:val="nil"/>
            </w:tcBorders>
            <w:shd w:val="clear" w:color="auto" w:fill="auto"/>
            <w:noWrap/>
            <w:vAlign w:val="center"/>
            <w:hideMark/>
          </w:tcPr>
          <w:p w14:paraId="28957DB8" w14:textId="77777777" w:rsidR="00A948D1" w:rsidRPr="00A948D1" w:rsidRDefault="00A948D1" w:rsidP="00FF022C">
            <w:pPr>
              <w:pStyle w:val="NoSpacing"/>
              <w:spacing w:line="240" w:lineRule="auto"/>
              <w:jc w:val="center"/>
              <w:rPr>
                <w:sz w:val="14"/>
                <w:szCs w:val="14"/>
              </w:rPr>
            </w:pPr>
            <w:r w:rsidRPr="00A948D1">
              <w:rPr>
                <w:sz w:val="14"/>
                <w:szCs w:val="14"/>
              </w:rPr>
              <w:t>-0.3853</w:t>
            </w:r>
          </w:p>
        </w:tc>
        <w:tc>
          <w:tcPr>
            <w:tcW w:w="696" w:type="pct"/>
            <w:tcBorders>
              <w:top w:val="nil"/>
              <w:left w:val="nil"/>
              <w:bottom w:val="nil"/>
              <w:right w:val="nil"/>
            </w:tcBorders>
            <w:shd w:val="clear" w:color="auto" w:fill="auto"/>
            <w:noWrap/>
            <w:vAlign w:val="center"/>
            <w:hideMark/>
          </w:tcPr>
          <w:p w14:paraId="0A04CDF8" w14:textId="77777777" w:rsidR="00A948D1" w:rsidRPr="00A948D1" w:rsidRDefault="00A948D1" w:rsidP="00FF022C">
            <w:pPr>
              <w:pStyle w:val="NoSpacing"/>
              <w:spacing w:line="240" w:lineRule="auto"/>
              <w:jc w:val="center"/>
              <w:rPr>
                <w:sz w:val="14"/>
                <w:szCs w:val="14"/>
              </w:rPr>
            </w:pPr>
            <w:r w:rsidRPr="00A948D1">
              <w:rPr>
                <w:sz w:val="14"/>
                <w:szCs w:val="14"/>
              </w:rPr>
              <w:t>0.7131</w:t>
            </w:r>
          </w:p>
        </w:tc>
      </w:tr>
      <w:tr w:rsidR="00A948D1" w:rsidRPr="00A948D1" w14:paraId="21F11690" w14:textId="77777777" w:rsidTr="00FF022C">
        <w:tc>
          <w:tcPr>
            <w:tcW w:w="451" w:type="pct"/>
            <w:vMerge/>
            <w:tcBorders>
              <w:top w:val="nil"/>
              <w:left w:val="nil"/>
              <w:bottom w:val="nil"/>
              <w:right w:val="nil"/>
            </w:tcBorders>
            <w:vAlign w:val="center"/>
            <w:hideMark/>
          </w:tcPr>
          <w:p w14:paraId="3F9EEB8A"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EBEDB48"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0AEF444F"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auto" w:fill="auto"/>
            <w:noWrap/>
            <w:vAlign w:val="center"/>
            <w:hideMark/>
          </w:tcPr>
          <w:p w14:paraId="181C3470"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0D1466D6" w14:textId="77777777" w:rsidR="00A948D1" w:rsidRPr="00A948D1" w:rsidRDefault="00A948D1" w:rsidP="00FF022C">
            <w:pPr>
              <w:pStyle w:val="NoSpacing"/>
              <w:spacing w:line="240" w:lineRule="auto"/>
              <w:jc w:val="center"/>
              <w:rPr>
                <w:sz w:val="14"/>
                <w:szCs w:val="14"/>
              </w:rPr>
            </w:pPr>
            <w:r w:rsidRPr="00A948D1">
              <w:rPr>
                <w:sz w:val="14"/>
                <w:szCs w:val="14"/>
              </w:rPr>
              <w:t>-1.47793*</w:t>
            </w:r>
          </w:p>
        </w:tc>
        <w:tc>
          <w:tcPr>
            <w:tcW w:w="499" w:type="pct"/>
            <w:tcBorders>
              <w:top w:val="nil"/>
              <w:left w:val="nil"/>
              <w:bottom w:val="nil"/>
              <w:right w:val="nil"/>
            </w:tcBorders>
            <w:shd w:val="clear" w:color="auto" w:fill="auto"/>
            <w:noWrap/>
            <w:vAlign w:val="center"/>
            <w:hideMark/>
          </w:tcPr>
          <w:p w14:paraId="62B9D16B" w14:textId="77777777" w:rsidR="00A948D1" w:rsidRPr="00A948D1" w:rsidRDefault="00A948D1" w:rsidP="00FF022C">
            <w:pPr>
              <w:pStyle w:val="NoSpacing"/>
              <w:spacing w:line="240" w:lineRule="auto"/>
              <w:jc w:val="center"/>
              <w:rPr>
                <w:sz w:val="14"/>
                <w:szCs w:val="14"/>
              </w:rPr>
            </w:pPr>
            <w:r w:rsidRPr="00A948D1">
              <w:rPr>
                <w:sz w:val="14"/>
                <w:szCs w:val="14"/>
              </w:rPr>
              <w:t>0.08337</w:t>
            </w:r>
          </w:p>
        </w:tc>
        <w:tc>
          <w:tcPr>
            <w:tcW w:w="416" w:type="pct"/>
            <w:tcBorders>
              <w:top w:val="nil"/>
              <w:left w:val="nil"/>
              <w:bottom w:val="nil"/>
              <w:right w:val="nil"/>
            </w:tcBorders>
            <w:shd w:val="clear" w:color="auto" w:fill="auto"/>
            <w:noWrap/>
            <w:vAlign w:val="center"/>
            <w:hideMark/>
          </w:tcPr>
          <w:p w14:paraId="0DA3E01F"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62D9CE77" w14:textId="77777777" w:rsidR="00A948D1" w:rsidRPr="00A948D1" w:rsidRDefault="00A948D1" w:rsidP="00FF022C">
            <w:pPr>
              <w:pStyle w:val="NoSpacing"/>
              <w:spacing w:line="240" w:lineRule="auto"/>
              <w:jc w:val="center"/>
              <w:rPr>
                <w:sz w:val="14"/>
                <w:szCs w:val="14"/>
              </w:rPr>
            </w:pPr>
            <w:r w:rsidRPr="00A948D1">
              <w:rPr>
                <w:sz w:val="14"/>
                <w:szCs w:val="14"/>
              </w:rPr>
              <w:t>-1.6929</w:t>
            </w:r>
          </w:p>
        </w:tc>
        <w:tc>
          <w:tcPr>
            <w:tcW w:w="696" w:type="pct"/>
            <w:tcBorders>
              <w:top w:val="nil"/>
              <w:left w:val="nil"/>
              <w:bottom w:val="nil"/>
              <w:right w:val="nil"/>
            </w:tcBorders>
            <w:shd w:val="clear" w:color="auto" w:fill="auto"/>
            <w:noWrap/>
            <w:vAlign w:val="center"/>
            <w:hideMark/>
          </w:tcPr>
          <w:p w14:paraId="58D296D4" w14:textId="77777777" w:rsidR="00A948D1" w:rsidRPr="00A948D1" w:rsidRDefault="00A948D1" w:rsidP="00FF022C">
            <w:pPr>
              <w:pStyle w:val="NoSpacing"/>
              <w:spacing w:line="240" w:lineRule="auto"/>
              <w:jc w:val="center"/>
              <w:rPr>
                <w:sz w:val="14"/>
                <w:szCs w:val="14"/>
              </w:rPr>
            </w:pPr>
            <w:r w:rsidRPr="00A948D1">
              <w:rPr>
                <w:sz w:val="14"/>
                <w:szCs w:val="14"/>
              </w:rPr>
              <w:t>-1.263</w:t>
            </w:r>
          </w:p>
        </w:tc>
      </w:tr>
      <w:tr w:rsidR="00A948D1" w:rsidRPr="00A948D1" w14:paraId="7C8D4570" w14:textId="77777777" w:rsidTr="00FF022C">
        <w:tc>
          <w:tcPr>
            <w:tcW w:w="451" w:type="pct"/>
            <w:vMerge/>
            <w:tcBorders>
              <w:top w:val="nil"/>
              <w:left w:val="nil"/>
              <w:bottom w:val="nil"/>
              <w:right w:val="nil"/>
            </w:tcBorders>
            <w:vAlign w:val="center"/>
            <w:hideMark/>
          </w:tcPr>
          <w:p w14:paraId="38FB5A18"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DBC2502"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5E492D8"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CE24F7F"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51108B9C" w14:textId="77777777" w:rsidR="00A948D1" w:rsidRPr="00A948D1" w:rsidRDefault="00A948D1" w:rsidP="00FF022C">
            <w:pPr>
              <w:pStyle w:val="NoSpacing"/>
              <w:spacing w:line="240" w:lineRule="auto"/>
              <w:jc w:val="center"/>
              <w:rPr>
                <w:sz w:val="14"/>
                <w:szCs w:val="14"/>
              </w:rPr>
            </w:pPr>
            <w:r w:rsidRPr="00A948D1">
              <w:rPr>
                <w:sz w:val="14"/>
                <w:szCs w:val="14"/>
              </w:rPr>
              <w:t>-1.00814*</w:t>
            </w:r>
          </w:p>
        </w:tc>
        <w:tc>
          <w:tcPr>
            <w:tcW w:w="499" w:type="pct"/>
            <w:tcBorders>
              <w:top w:val="nil"/>
              <w:left w:val="nil"/>
              <w:bottom w:val="nil"/>
              <w:right w:val="nil"/>
            </w:tcBorders>
            <w:shd w:val="clear" w:color="auto" w:fill="auto"/>
            <w:noWrap/>
            <w:vAlign w:val="center"/>
            <w:hideMark/>
          </w:tcPr>
          <w:p w14:paraId="02C8BCA9" w14:textId="77777777" w:rsidR="00A948D1" w:rsidRPr="00A948D1" w:rsidRDefault="00A948D1" w:rsidP="00FF022C">
            <w:pPr>
              <w:pStyle w:val="NoSpacing"/>
              <w:spacing w:line="240" w:lineRule="auto"/>
              <w:jc w:val="center"/>
              <w:rPr>
                <w:sz w:val="14"/>
                <w:szCs w:val="14"/>
              </w:rPr>
            </w:pPr>
            <w:r w:rsidRPr="00A948D1">
              <w:rPr>
                <w:sz w:val="14"/>
                <w:szCs w:val="14"/>
              </w:rPr>
              <w:t>0.09228</w:t>
            </w:r>
          </w:p>
        </w:tc>
        <w:tc>
          <w:tcPr>
            <w:tcW w:w="416" w:type="pct"/>
            <w:tcBorders>
              <w:top w:val="nil"/>
              <w:left w:val="nil"/>
              <w:bottom w:val="nil"/>
              <w:right w:val="nil"/>
            </w:tcBorders>
            <w:shd w:val="clear" w:color="auto" w:fill="auto"/>
            <w:noWrap/>
            <w:vAlign w:val="center"/>
            <w:hideMark/>
          </w:tcPr>
          <w:p w14:paraId="69FA62D4"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45AE4B24" w14:textId="77777777" w:rsidR="00A948D1" w:rsidRPr="00A948D1" w:rsidRDefault="00A948D1" w:rsidP="00FF022C">
            <w:pPr>
              <w:pStyle w:val="NoSpacing"/>
              <w:spacing w:line="240" w:lineRule="auto"/>
              <w:jc w:val="center"/>
              <w:rPr>
                <w:sz w:val="14"/>
                <w:szCs w:val="14"/>
              </w:rPr>
            </w:pPr>
            <w:r w:rsidRPr="00A948D1">
              <w:rPr>
                <w:sz w:val="14"/>
                <w:szCs w:val="14"/>
              </w:rPr>
              <w:t>-1.2461</w:t>
            </w:r>
          </w:p>
        </w:tc>
        <w:tc>
          <w:tcPr>
            <w:tcW w:w="696" w:type="pct"/>
            <w:tcBorders>
              <w:top w:val="nil"/>
              <w:left w:val="nil"/>
              <w:bottom w:val="nil"/>
              <w:right w:val="nil"/>
            </w:tcBorders>
            <w:shd w:val="clear" w:color="auto" w:fill="auto"/>
            <w:noWrap/>
            <w:vAlign w:val="center"/>
            <w:hideMark/>
          </w:tcPr>
          <w:p w14:paraId="4A8572AD" w14:textId="77777777" w:rsidR="00A948D1" w:rsidRPr="00A948D1" w:rsidRDefault="00A948D1" w:rsidP="00FF022C">
            <w:pPr>
              <w:pStyle w:val="NoSpacing"/>
              <w:spacing w:line="240" w:lineRule="auto"/>
              <w:jc w:val="center"/>
              <w:rPr>
                <w:sz w:val="14"/>
                <w:szCs w:val="14"/>
              </w:rPr>
            </w:pPr>
            <w:r w:rsidRPr="00A948D1">
              <w:rPr>
                <w:sz w:val="14"/>
                <w:szCs w:val="14"/>
              </w:rPr>
              <w:t>-0.7702</w:t>
            </w:r>
          </w:p>
        </w:tc>
      </w:tr>
      <w:tr w:rsidR="00A948D1" w:rsidRPr="00A948D1" w14:paraId="2CA55809" w14:textId="77777777" w:rsidTr="00FF022C">
        <w:tc>
          <w:tcPr>
            <w:tcW w:w="451" w:type="pct"/>
            <w:vMerge/>
            <w:tcBorders>
              <w:top w:val="nil"/>
              <w:left w:val="nil"/>
              <w:bottom w:val="nil"/>
              <w:right w:val="nil"/>
            </w:tcBorders>
            <w:vAlign w:val="center"/>
            <w:hideMark/>
          </w:tcPr>
          <w:p w14:paraId="52ADDDC9"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3224AD9"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59E5714"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67F51A4"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7D6BBCF8" w14:textId="77777777" w:rsidR="00A948D1" w:rsidRPr="00A948D1" w:rsidRDefault="00A948D1" w:rsidP="00FF022C">
            <w:pPr>
              <w:pStyle w:val="NoSpacing"/>
              <w:spacing w:line="240" w:lineRule="auto"/>
              <w:jc w:val="center"/>
              <w:rPr>
                <w:sz w:val="14"/>
                <w:szCs w:val="14"/>
              </w:rPr>
            </w:pPr>
            <w:r w:rsidRPr="00A948D1">
              <w:rPr>
                <w:sz w:val="14"/>
                <w:szCs w:val="14"/>
              </w:rPr>
              <w:t>-1.31405*</w:t>
            </w:r>
          </w:p>
        </w:tc>
        <w:tc>
          <w:tcPr>
            <w:tcW w:w="499" w:type="pct"/>
            <w:tcBorders>
              <w:top w:val="nil"/>
              <w:left w:val="nil"/>
              <w:bottom w:val="nil"/>
              <w:right w:val="nil"/>
            </w:tcBorders>
            <w:shd w:val="clear" w:color="auto" w:fill="auto"/>
            <w:noWrap/>
            <w:vAlign w:val="center"/>
            <w:hideMark/>
          </w:tcPr>
          <w:p w14:paraId="293D5F5F" w14:textId="77777777" w:rsidR="00A948D1" w:rsidRPr="00A948D1" w:rsidRDefault="00A948D1" w:rsidP="00FF022C">
            <w:pPr>
              <w:pStyle w:val="NoSpacing"/>
              <w:spacing w:line="240" w:lineRule="auto"/>
              <w:jc w:val="center"/>
              <w:rPr>
                <w:sz w:val="14"/>
                <w:szCs w:val="14"/>
              </w:rPr>
            </w:pPr>
            <w:r w:rsidRPr="00A948D1">
              <w:rPr>
                <w:sz w:val="14"/>
                <w:szCs w:val="14"/>
              </w:rPr>
              <w:t>0.21238</w:t>
            </w:r>
          </w:p>
        </w:tc>
        <w:tc>
          <w:tcPr>
            <w:tcW w:w="416" w:type="pct"/>
            <w:tcBorders>
              <w:top w:val="nil"/>
              <w:left w:val="nil"/>
              <w:bottom w:val="nil"/>
              <w:right w:val="nil"/>
            </w:tcBorders>
            <w:shd w:val="clear" w:color="auto" w:fill="auto"/>
            <w:noWrap/>
            <w:vAlign w:val="center"/>
            <w:hideMark/>
          </w:tcPr>
          <w:p w14:paraId="32807AEE"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05F8D7E1" w14:textId="77777777" w:rsidR="00A948D1" w:rsidRPr="00A948D1" w:rsidRDefault="00A948D1" w:rsidP="00FF022C">
            <w:pPr>
              <w:pStyle w:val="NoSpacing"/>
              <w:spacing w:line="240" w:lineRule="auto"/>
              <w:jc w:val="center"/>
              <w:rPr>
                <w:sz w:val="14"/>
                <w:szCs w:val="14"/>
              </w:rPr>
            </w:pPr>
            <w:r w:rsidRPr="00A948D1">
              <w:rPr>
                <w:sz w:val="14"/>
                <w:szCs w:val="14"/>
              </w:rPr>
              <w:t>-1.8617</w:t>
            </w:r>
          </w:p>
        </w:tc>
        <w:tc>
          <w:tcPr>
            <w:tcW w:w="696" w:type="pct"/>
            <w:tcBorders>
              <w:top w:val="nil"/>
              <w:left w:val="nil"/>
              <w:bottom w:val="nil"/>
              <w:right w:val="nil"/>
            </w:tcBorders>
            <w:shd w:val="clear" w:color="auto" w:fill="auto"/>
            <w:noWrap/>
            <w:vAlign w:val="center"/>
            <w:hideMark/>
          </w:tcPr>
          <w:p w14:paraId="367E76EE" w14:textId="77777777" w:rsidR="00A948D1" w:rsidRPr="00A948D1" w:rsidRDefault="00A948D1" w:rsidP="00FF022C">
            <w:pPr>
              <w:pStyle w:val="NoSpacing"/>
              <w:spacing w:line="240" w:lineRule="auto"/>
              <w:jc w:val="center"/>
              <w:rPr>
                <w:sz w:val="14"/>
                <w:szCs w:val="14"/>
              </w:rPr>
            </w:pPr>
            <w:r w:rsidRPr="00A948D1">
              <w:rPr>
                <w:sz w:val="14"/>
                <w:szCs w:val="14"/>
              </w:rPr>
              <w:t>-0.7665</w:t>
            </w:r>
          </w:p>
        </w:tc>
      </w:tr>
      <w:tr w:rsidR="00A948D1" w:rsidRPr="00A948D1" w14:paraId="054B7B79" w14:textId="77777777" w:rsidTr="00FF022C">
        <w:tc>
          <w:tcPr>
            <w:tcW w:w="451" w:type="pct"/>
            <w:vMerge/>
            <w:tcBorders>
              <w:top w:val="nil"/>
              <w:left w:val="nil"/>
              <w:bottom w:val="nil"/>
              <w:right w:val="nil"/>
            </w:tcBorders>
            <w:vAlign w:val="center"/>
            <w:hideMark/>
          </w:tcPr>
          <w:p w14:paraId="5E2F275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205E94F"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47D46353"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auto" w:fill="auto"/>
            <w:noWrap/>
            <w:vAlign w:val="center"/>
            <w:hideMark/>
          </w:tcPr>
          <w:p w14:paraId="39F34902"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4544B41B" w14:textId="77777777" w:rsidR="00A948D1" w:rsidRPr="00A948D1" w:rsidRDefault="00A948D1" w:rsidP="00FF022C">
            <w:pPr>
              <w:pStyle w:val="NoSpacing"/>
              <w:spacing w:line="240" w:lineRule="auto"/>
              <w:jc w:val="center"/>
              <w:rPr>
                <w:sz w:val="14"/>
                <w:szCs w:val="14"/>
              </w:rPr>
            </w:pPr>
            <w:r w:rsidRPr="00A948D1">
              <w:rPr>
                <w:sz w:val="14"/>
                <w:szCs w:val="14"/>
              </w:rPr>
              <w:t>-.46979*</w:t>
            </w:r>
          </w:p>
        </w:tc>
        <w:tc>
          <w:tcPr>
            <w:tcW w:w="499" w:type="pct"/>
            <w:tcBorders>
              <w:top w:val="nil"/>
              <w:left w:val="nil"/>
              <w:bottom w:val="nil"/>
              <w:right w:val="nil"/>
            </w:tcBorders>
            <w:shd w:val="clear" w:color="auto" w:fill="auto"/>
            <w:noWrap/>
            <w:vAlign w:val="center"/>
            <w:hideMark/>
          </w:tcPr>
          <w:p w14:paraId="77BE5C9A" w14:textId="77777777" w:rsidR="00A948D1" w:rsidRPr="00A948D1" w:rsidRDefault="00A948D1" w:rsidP="00FF022C">
            <w:pPr>
              <w:pStyle w:val="NoSpacing"/>
              <w:spacing w:line="240" w:lineRule="auto"/>
              <w:jc w:val="center"/>
              <w:rPr>
                <w:sz w:val="14"/>
                <w:szCs w:val="14"/>
              </w:rPr>
            </w:pPr>
            <w:r w:rsidRPr="00A948D1">
              <w:rPr>
                <w:sz w:val="14"/>
                <w:szCs w:val="14"/>
              </w:rPr>
              <w:t>0.09372</w:t>
            </w:r>
          </w:p>
        </w:tc>
        <w:tc>
          <w:tcPr>
            <w:tcW w:w="416" w:type="pct"/>
            <w:tcBorders>
              <w:top w:val="nil"/>
              <w:left w:val="nil"/>
              <w:bottom w:val="nil"/>
              <w:right w:val="nil"/>
            </w:tcBorders>
            <w:shd w:val="clear" w:color="auto" w:fill="auto"/>
            <w:noWrap/>
            <w:vAlign w:val="center"/>
            <w:hideMark/>
          </w:tcPr>
          <w:p w14:paraId="5CF37641"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030C94A0" w14:textId="77777777" w:rsidR="00A948D1" w:rsidRPr="00A948D1" w:rsidRDefault="00A948D1" w:rsidP="00FF022C">
            <w:pPr>
              <w:pStyle w:val="NoSpacing"/>
              <w:spacing w:line="240" w:lineRule="auto"/>
              <w:jc w:val="center"/>
              <w:rPr>
                <w:sz w:val="14"/>
                <w:szCs w:val="14"/>
              </w:rPr>
            </w:pPr>
            <w:r w:rsidRPr="00A948D1">
              <w:rPr>
                <w:sz w:val="14"/>
                <w:szCs w:val="14"/>
              </w:rPr>
              <w:t>-0.7114</w:t>
            </w:r>
          </w:p>
        </w:tc>
        <w:tc>
          <w:tcPr>
            <w:tcW w:w="696" w:type="pct"/>
            <w:tcBorders>
              <w:top w:val="nil"/>
              <w:left w:val="nil"/>
              <w:bottom w:val="nil"/>
              <w:right w:val="nil"/>
            </w:tcBorders>
            <w:shd w:val="clear" w:color="auto" w:fill="auto"/>
            <w:noWrap/>
            <w:vAlign w:val="center"/>
            <w:hideMark/>
          </w:tcPr>
          <w:p w14:paraId="14AE7F04" w14:textId="77777777" w:rsidR="00A948D1" w:rsidRPr="00A948D1" w:rsidRDefault="00A948D1" w:rsidP="00FF022C">
            <w:pPr>
              <w:pStyle w:val="NoSpacing"/>
              <w:spacing w:line="240" w:lineRule="auto"/>
              <w:jc w:val="center"/>
              <w:rPr>
                <w:sz w:val="14"/>
                <w:szCs w:val="14"/>
              </w:rPr>
            </w:pPr>
            <w:r w:rsidRPr="00A948D1">
              <w:rPr>
                <w:sz w:val="14"/>
                <w:szCs w:val="14"/>
              </w:rPr>
              <w:t>-0.2281</w:t>
            </w:r>
          </w:p>
        </w:tc>
      </w:tr>
      <w:tr w:rsidR="00A948D1" w:rsidRPr="00A948D1" w14:paraId="45210C9A" w14:textId="77777777" w:rsidTr="00FF022C">
        <w:tc>
          <w:tcPr>
            <w:tcW w:w="451" w:type="pct"/>
            <w:vMerge/>
            <w:tcBorders>
              <w:top w:val="nil"/>
              <w:left w:val="nil"/>
              <w:bottom w:val="nil"/>
              <w:right w:val="nil"/>
            </w:tcBorders>
            <w:vAlign w:val="center"/>
            <w:hideMark/>
          </w:tcPr>
          <w:p w14:paraId="3BCC9238"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2125034"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39B96EA"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02F92F15"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2C8FE237" w14:textId="77777777" w:rsidR="00A948D1" w:rsidRPr="00A948D1" w:rsidRDefault="00A948D1" w:rsidP="00FF022C">
            <w:pPr>
              <w:pStyle w:val="NoSpacing"/>
              <w:spacing w:line="240" w:lineRule="auto"/>
              <w:jc w:val="center"/>
              <w:rPr>
                <w:sz w:val="14"/>
                <w:szCs w:val="14"/>
              </w:rPr>
            </w:pPr>
            <w:r w:rsidRPr="00A948D1">
              <w:rPr>
                <w:sz w:val="14"/>
                <w:szCs w:val="14"/>
              </w:rPr>
              <w:t>1.00814*</w:t>
            </w:r>
          </w:p>
        </w:tc>
        <w:tc>
          <w:tcPr>
            <w:tcW w:w="499" w:type="pct"/>
            <w:tcBorders>
              <w:top w:val="nil"/>
              <w:left w:val="nil"/>
              <w:bottom w:val="nil"/>
              <w:right w:val="nil"/>
            </w:tcBorders>
            <w:shd w:val="clear" w:color="auto" w:fill="auto"/>
            <w:noWrap/>
            <w:vAlign w:val="center"/>
            <w:hideMark/>
          </w:tcPr>
          <w:p w14:paraId="26E62A8E" w14:textId="77777777" w:rsidR="00A948D1" w:rsidRPr="00A948D1" w:rsidRDefault="00A948D1" w:rsidP="00FF022C">
            <w:pPr>
              <w:pStyle w:val="NoSpacing"/>
              <w:spacing w:line="240" w:lineRule="auto"/>
              <w:jc w:val="center"/>
              <w:rPr>
                <w:sz w:val="14"/>
                <w:szCs w:val="14"/>
              </w:rPr>
            </w:pPr>
            <w:r w:rsidRPr="00A948D1">
              <w:rPr>
                <w:sz w:val="14"/>
                <w:szCs w:val="14"/>
              </w:rPr>
              <w:t>0.09228</w:t>
            </w:r>
          </w:p>
        </w:tc>
        <w:tc>
          <w:tcPr>
            <w:tcW w:w="416" w:type="pct"/>
            <w:tcBorders>
              <w:top w:val="nil"/>
              <w:left w:val="nil"/>
              <w:bottom w:val="nil"/>
              <w:right w:val="nil"/>
            </w:tcBorders>
            <w:shd w:val="clear" w:color="auto" w:fill="auto"/>
            <w:noWrap/>
            <w:vAlign w:val="center"/>
            <w:hideMark/>
          </w:tcPr>
          <w:p w14:paraId="66FB5A82"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53CC0DA9" w14:textId="77777777" w:rsidR="00A948D1" w:rsidRPr="00A948D1" w:rsidRDefault="00A948D1" w:rsidP="00FF022C">
            <w:pPr>
              <w:pStyle w:val="NoSpacing"/>
              <w:spacing w:line="240" w:lineRule="auto"/>
              <w:jc w:val="center"/>
              <w:rPr>
                <w:sz w:val="14"/>
                <w:szCs w:val="14"/>
              </w:rPr>
            </w:pPr>
            <w:r w:rsidRPr="00A948D1">
              <w:rPr>
                <w:sz w:val="14"/>
                <w:szCs w:val="14"/>
              </w:rPr>
              <w:t>0.7702</w:t>
            </w:r>
          </w:p>
        </w:tc>
        <w:tc>
          <w:tcPr>
            <w:tcW w:w="696" w:type="pct"/>
            <w:tcBorders>
              <w:top w:val="nil"/>
              <w:left w:val="nil"/>
              <w:bottom w:val="nil"/>
              <w:right w:val="nil"/>
            </w:tcBorders>
            <w:shd w:val="clear" w:color="auto" w:fill="auto"/>
            <w:noWrap/>
            <w:vAlign w:val="center"/>
            <w:hideMark/>
          </w:tcPr>
          <w:p w14:paraId="5634DD77" w14:textId="77777777" w:rsidR="00A948D1" w:rsidRPr="00A948D1" w:rsidRDefault="00A948D1" w:rsidP="00FF022C">
            <w:pPr>
              <w:pStyle w:val="NoSpacing"/>
              <w:spacing w:line="240" w:lineRule="auto"/>
              <w:jc w:val="center"/>
              <w:rPr>
                <w:sz w:val="14"/>
                <w:szCs w:val="14"/>
              </w:rPr>
            </w:pPr>
            <w:r w:rsidRPr="00A948D1">
              <w:rPr>
                <w:sz w:val="14"/>
                <w:szCs w:val="14"/>
              </w:rPr>
              <w:t>1.2461</w:t>
            </w:r>
          </w:p>
        </w:tc>
      </w:tr>
      <w:tr w:rsidR="00A948D1" w:rsidRPr="00A948D1" w14:paraId="204A43C6" w14:textId="77777777" w:rsidTr="00FF022C">
        <w:tc>
          <w:tcPr>
            <w:tcW w:w="451" w:type="pct"/>
            <w:vMerge/>
            <w:tcBorders>
              <w:top w:val="nil"/>
              <w:left w:val="nil"/>
              <w:bottom w:val="nil"/>
              <w:right w:val="nil"/>
            </w:tcBorders>
            <w:vAlign w:val="center"/>
            <w:hideMark/>
          </w:tcPr>
          <w:p w14:paraId="1FED38C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AA7F30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823FB82"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7749680"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3EBE7209" w14:textId="77777777" w:rsidR="00A948D1" w:rsidRPr="00A948D1" w:rsidRDefault="00A948D1" w:rsidP="00FF022C">
            <w:pPr>
              <w:pStyle w:val="NoSpacing"/>
              <w:spacing w:line="240" w:lineRule="auto"/>
              <w:jc w:val="center"/>
              <w:rPr>
                <w:sz w:val="14"/>
                <w:szCs w:val="14"/>
              </w:rPr>
            </w:pPr>
            <w:r w:rsidRPr="00A948D1">
              <w:rPr>
                <w:sz w:val="14"/>
                <w:szCs w:val="14"/>
              </w:rPr>
              <w:t>-0.30591</w:t>
            </w:r>
          </w:p>
        </w:tc>
        <w:tc>
          <w:tcPr>
            <w:tcW w:w="499" w:type="pct"/>
            <w:tcBorders>
              <w:top w:val="nil"/>
              <w:left w:val="nil"/>
              <w:bottom w:val="nil"/>
              <w:right w:val="nil"/>
            </w:tcBorders>
            <w:shd w:val="clear" w:color="auto" w:fill="auto"/>
            <w:noWrap/>
            <w:vAlign w:val="center"/>
            <w:hideMark/>
          </w:tcPr>
          <w:p w14:paraId="2B298C54" w14:textId="77777777" w:rsidR="00A948D1" w:rsidRPr="00A948D1" w:rsidRDefault="00A948D1" w:rsidP="00FF022C">
            <w:pPr>
              <w:pStyle w:val="NoSpacing"/>
              <w:spacing w:line="240" w:lineRule="auto"/>
              <w:jc w:val="center"/>
              <w:rPr>
                <w:sz w:val="14"/>
                <w:szCs w:val="14"/>
              </w:rPr>
            </w:pPr>
            <w:r w:rsidRPr="00A948D1">
              <w:rPr>
                <w:sz w:val="14"/>
                <w:szCs w:val="14"/>
              </w:rPr>
              <w:t>0.21665</w:t>
            </w:r>
          </w:p>
        </w:tc>
        <w:tc>
          <w:tcPr>
            <w:tcW w:w="416" w:type="pct"/>
            <w:tcBorders>
              <w:top w:val="nil"/>
              <w:left w:val="nil"/>
              <w:bottom w:val="nil"/>
              <w:right w:val="nil"/>
            </w:tcBorders>
            <w:shd w:val="clear" w:color="auto" w:fill="auto"/>
            <w:noWrap/>
            <w:vAlign w:val="center"/>
            <w:hideMark/>
          </w:tcPr>
          <w:p w14:paraId="73F929CF" w14:textId="77777777" w:rsidR="00A948D1" w:rsidRPr="00A948D1" w:rsidRDefault="00A948D1" w:rsidP="00FF022C">
            <w:pPr>
              <w:pStyle w:val="NoSpacing"/>
              <w:spacing w:line="240" w:lineRule="auto"/>
              <w:jc w:val="center"/>
              <w:rPr>
                <w:sz w:val="14"/>
                <w:szCs w:val="14"/>
              </w:rPr>
            </w:pPr>
            <w:r w:rsidRPr="00A948D1">
              <w:rPr>
                <w:sz w:val="14"/>
                <w:szCs w:val="14"/>
              </w:rPr>
              <w:t>0.492</w:t>
            </w:r>
          </w:p>
        </w:tc>
        <w:tc>
          <w:tcPr>
            <w:tcW w:w="664" w:type="pct"/>
            <w:tcBorders>
              <w:top w:val="nil"/>
              <w:left w:val="nil"/>
              <w:bottom w:val="nil"/>
              <w:right w:val="nil"/>
            </w:tcBorders>
            <w:shd w:val="clear" w:color="auto" w:fill="auto"/>
            <w:noWrap/>
            <w:vAlign w:val="center"/>
            <w:hideMark/>
          </w:tcPr>
          <w:p w14:paraId="38C5EC5A" w14:textId="77777777" w:rsidR="00A948D1" w:rsidRPr="00A948D1" w:rsidRDefault="00A948D1" w:rsidP="00FF022C">
            <w:pPr>
              <w:pStyle w:val="NoSpacing"/>
              <w:spacing w:line="240" w:lineRule="auto"/>
              <w:jc w:val="center"/>
              <w:rPr>
                <w:sz w:val="14"/>
                <w:szCs w:val="14"/>
              </w:rPr>
            </w:pPr>
            <w:r w:rsidRPr="00A948D1">
              <w:rPr>
                <w:sz w:val="14"/>
                <w:szCs w:val="14"/>
              </w:rPr>
              <w:t>-0.8645</w:t>
            </w:r>
          </w:p>
        </w:tc>
        <w:tc>
          <w:tcPr>
            <w:tcW w:w="696" w:type="pct"/>
            <w:tcBorders>
              <w:top w:val="nil"/>
              <w:left w:val="nil"/>
              <w:bottom w:val="nil"/>
              <w:right w:val="nil"/>
            </w:tcBorders>
            <w:shd w:val="clear" w:color="auto" w:fill="auto"/>
            <w:noWrap/>
            <w:vAlign w:val="center"/>
            <w:hideMark/>
          </w:tcPr>
          <w:p w14:paraId="1C08FFCE" w14:textId="77777777" w:rsidR="00A948D1" w:rsidRPr="00A948D1" w:rsidRDefault="00A948D1" w:rsidP="00FF022C">
            <w:pPr>
              <w:pStyle w:val="NoSpacing"/>
              <w:spacing w:line="240" w:lineRule="auto"/>
              <w:jc w:val="center"/>
              <w:rPr>
                <w:sz w:val="14"/>
                <w:szCs w:val="14"/>
              </w:rPr>
            </w:pPr>
            <w:r w:rsidRPr="00A948D1">
              <w:rPr>
                <w:sz w:val="14"/>
                <w:szCs w:val="14"/>
              </w:rPr>
              <w:t>0.2527</w:t>
            </w:r>
          </w:p>
        </w:tc>
      </w:tr>
      <w:tr w:rsidR="00A948D1" w:rsidRPr="00A948D1" w14:paraId="6BFBD2EF" w14:textId="77777777" w:rsidTr="00FF022C">
        <w:tc>
          <w:tcPr>
            <w:tcW w:w="451" w:type="pct"/>
            <w:vMerge/>
            <w:tcBorders>
              <w:top w:val="nil"/>
              <w:left w:val="nil"/>
              <w:bottom w:val="nil"/>
              <w:right w:val="nil"/>
            </w:tcBorders>
            <w:vAlign w:val="center"/>
            <w:hideMark/>
          </w:tcPr>
          <w:p w14:paraId="5C16D6C6"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33A4D95"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1EBF3D4D"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auto" w:fill="auto"/>
            <w:noWrap/>
            <w:vAlign w:val="center"/>
            <w:hideMark/>
          </w:tcPr>
          <w:p w14:paraId="299F634E"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62B160E1" w14:textId="77777777" w:rsidR="00A948D1" w:rsidRPr="00A948D1" w:rsidRDefault="00A948D1" w:rsidP="00FF022C">
            <w:pPr>
              <w:pStyle w:val="NoSpacing"/>
              <w:spacing w:line="240" w:lineRule="auto"/>
              <w:jc w:val="center"/>
              <w:rPr>
                <w:sz w:val="14"/>
                <w:szCs w:val="14"/>
              </w:rPr>
            </w:pPr>
            <w:r w:rsidRPr="00A948D1">
              <w:rPr>
                <w:sz w:val="14"/>
                <w:szCs w:val="14"/>
              </w:rPr>
              <w:t>-0.16388</w:t>
            </w:r>
          </w:p>
        </w:tc>
        <w:tc>
          <w:tcPr>
            <w:tcW w:w="499" w:type="pct"/>
            <w:tcBorders>
              <w:top w:val="nil"/>
              <w:left w:val="nil"/>
              <w:bottom w:val="nil"/>
              <w:right w:val="nil"/>
            </w:tcBorders>
            <w:shd w:val="clear" w:color="auto" w:fill="auto"/>
            <w:noWrap/>
            <w:vAlign w:val="center"/>
            <w:hideMark/>
          </w:tcPr>
          <w:p w14:paraId="49DE84C2" w14:textId="77777777" w:rsidR="00A948D1" w:rsidRPr="00A948D1" w:rsidRDefault="00A948D1" w:rsidP="00FF022C">
            <w:pPr>
              <w:pStyle w:val="NoSpacing"/>
              <w:spacing w:line="240" w:lineRule="auto"/>
              <w:jc w:val="center"/>
              <w:rPr>
                <w:sz w:val="14"/>
                <w:szCs w:val="14"/>
              </w:rPr>
            </w:pPr>
            <w:r w:rsidRPr="00A948D1">
              <w:rPr>
                <w:sz w:val="14"/>
                <w:szCs w:val="14"/>
              </w:rPr>
              <w:t>0.21301</w:t>
            </w:r>
          </w:p>
        </w:tc>
        <w:tc>
          <w:tcPr>
            <w:tcW w:w="416" w:type="pct"/>
            <w:tcBorders>
              <w:top w:val="nil"/>
              <w:left w:val="nil"/>
              <w:bottom w:val="nil"/>
              <w:right w:val="nil"/>
            </w:tcBorders>
            <w:shd w:val="clear" w:color="auto" w:fill="auto"/>
            <w:noWrap/>
            <w:vAlign w:val="center"/>
            <w:hideMark/>
          </w:tcPr>
          <w:p w14:paraId="7897EB54" w14:textId="77777777" w:rsidR="00A948D1" w:rsidRPr="00A948D1" w:rsidRDefault="00A948D1" w:rsidP="00FF022C">
            <w:pPr>
              <w:pStyle w:val="NoSpacing"/>
              <w:spacing w:line="240" w:lineRule="auto"/>
              <w:jc w:val="center"/>
              <w:rPr>
                <w:sz w:val="14"/>
                <w:szCs w:val="14"/>
              </w:rPr>
            </w:pPr>
            <w:r w:rsidRPr="00A948D1">
              <w:rPr>
                <w:sz w:val="14"/>
                <w:szCs w:val="14"/>
              </w:rPr>
              <w:t>0.868</w:t>
            </w:r>
          </w:p>
        </w:tc>
        <w:tc>
          <w:tcPr>
            <w:tcW w:w="664" w:type="pct"/>
            <w:tcBorders>
              <w:top w:val="nil"/>
              <w:left w:val="nil"/>
              <w:bottom w:val="nil"/>
              <w:right w:val="nil"/>
            </w:tcBorders>
            <w:shd w:val="clear" w:color="auto" w:fill="auto"/>
            <w:noWrap/>
            <w:vAlign w:val="center"/>
            <w:hideMark/>
          </w:tcPr>
          <w:p w14:paraId="772BE215" w14:textId="77777777" w:rsidR="00A948D1" w:rsidRPr="00A948D1" w:rsidRDefault="00A948D1" w:rsidP="00FF022C">
            <w:pPr>
              <w:pStyle w:val="NoSpacing"/>
              <w:spacing w:line="240" w:lineRule="auto"/>
              <w:jc w:val="center"/>
              <w:rPr>
                <w:sz w:val="14"/>
                <w:szCs w:val="14"/>
              </w:rPr>
            </w:pPr>
            <w:r w:rsidRPr="00A948D1">
              <w:rPr>
                <w:sz w:val="14"/>
                <w:szCs w:val="14"/>
              </w:rPr>
              <w:t>-0.7131</w:t>
            </w:r>
          </w:p>
        </w:tc>
        <w:tc>
          <w:tcPr>
            <w:tcW w:w="696" w:type="pct"/>
            <w:tcBorders>
              <w:top w:val="nil"/>
              <w:left w:val="nil"/>
              <w:bottom w:val="nil"/>
              <w:right w:val="nil"/>
            </w:tcBorders>
            <w:shd w:val="clear" w:color="auto" w:fill="auto"/>
            <w:noWrap/>
            <w:vAlign w:val="center"/>
            <w:hideMark/>
          </w:tcPr>
          <w:p w14:paraId="698D4779" w14:textId="77777777" w:rsidR="00A948D1" w:rsidRPr="00A948D1" w:rsidRDefault="00A948D1" w:rsidP="00FF022C">
            <w:pPr>
              <w:pStyle w:val="NoSpacing"/>
              <w:spacing w:line="240" w:lineRule="auto"/>
              <w:jc w:val="center"/>
              <w:rPr>
                <w:sz w:val="14"/>
                <w:szCs w:val="14"/>
              </w:rPr>
            </w:pPr>
            <w:r w:rsidRPr="00A948D1">
              <w:rPr>
                <w:sz w:val="14"/>
                <w:szCs w:val="14"/>
              </w:rPr>
              <w:t>0.3853</w:t>
            </w:r>
          </w:p>
        </w:tc>
      </w:tr>
      <w:tr w:rsidR="00A948D1" w:rsidRPr="00A948D1" w14:paraId="538BDB73" w14:textId="77777777" w:rsidTr="00FF022C">
        <w:tc>
          <w:tcPr>
            <w:tcW w:w="451" w:type="pct"/>
            <w:vMerge/>
            <w:tcBorders>
              <w:top w:val="nil"/>
              <w:left w:val="nil"/>
              <w:bottom w:val="nil"/>
              <w:right w:val="nil"/>
            </w:tcBorders>
            <w:vAlign w:val="center"/>
            <w:hideMark/>
          </w:tcPr>
          <w:p w14:paraId="36D7FCD5"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70B4156"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5D63E6F"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725F906"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76CF26B4" w14:textId="77777777" w:rsidR="00A948D1" w:rsidRPr="00A948D1" w:rsidRDefault="00A948D1" w:rsidP="00FF022C">
            <w:pPr>
              <w:pStyle w:val="NoSpacing"/>
              <w:spacing w:line="240" w:lineRule="auto"/>
              <w:jc w:val="center"/>
              <w:rPr>
                <w:sz w:val="14"/>
                <w:szCs w:val="14"/>
              </w:rPr>
            </w:pPr>
            <w:r w:rsidRPr="00A948D1">
              <w:rPr>
                <w:sz w:val="14"/>
                <w:szCs w:val="14"/>
              </w:rPr>
              <w:t>1.31405*</w:t>
            </w:r>
          </w:p>
        </w:tc>
        <w:tc>
          <w:tcPr>
            <w:tcW w:w="499" w:type="pct"/>
            <w:tcBorders>
              <w:top w:val="nil"/>
              <w:left w:val="nil"/>
              <w:bottom w:val="nil"/>
              <w:right w:val="nil"/>
            </w:tcBorders>
            <w:shd w:val="clear" w:color="auto" w:fill="auto"/>
            <w:noWrap/>
            <w:vAlign w:val="center"/>
            <w:hideMark/>
          </w:tcPr>
          <w:p w14:paraId="040CCB32" w14:textId="77777777" w:rsidR="00A948D1" w:rsidRPr="00A948D1" w:rsidRDefault="00A948D1" w:rsidP="00FF022C">
            <w:pPr>
              <w:pStyle w:val="NoSpacing"/>
              <w:spacing w:line="240" w:lineRule="auto"/>
              <w:jc w:val="center"/>
              <w:rPr>
                <w:sz w:val="14"/>
                <w:szCs w:val="14"/>
              </w:rPr>
            </w:pPr>
            <w:r w:rsidRPr="00A948D1">
              <w:rPr>
                <w:sz w:val="14"/>
                <w:szCs w:val="14"/>
              </w:rPr>
              <w:t>0.21238</w:t>
            </w:r>
          </w:p>
        </w:tc>
        <w:tc>
          <w:tcPr>
            <w:tcW w:w="416" w:type="pct"/>
            <w:tcBorders>
              <w:top w:val="nil"/>
              <w:left w:val="nil"/>
              <w:bottom w:val="nil"/>
              <w:right w:val="nil"/>
            </w:tcBorders>
            <w:shd w:val="clear" w:color="auto" w:fill="auto"/>
            <w:noWrap/>
            <w:vAlign w:val="center"/>
            <w:hideMark/>
          </w:tcPr>
          <w:p w14:paraId="79DBDDC1"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02D735D8" w14:textId="77777777" w:rsidR="00A948D1" w:rsidRPr="00A948D1" w:rsidRDefault="00A948D1" w:rsidP="00FF022C">
            <w:pPr>
              <w:pStyle w:val="NoSpacing"/>
              <w:spacing w:line="240" w:lineRule="auto"/>
              <w:jc w:val="center"/>
              <w:rPr>
                <w:sz w:val="14"/>
                <w:szCs w:val="14"/>
              </w:rPr>
            </w:pPr>
            <w:r w:rsidRPr="00A948D1">
              <w:rPr>
                <w:sz w:val="14"/>
                <w:szCs w:val="14"/>
              </w:rPr>
              <w:t>0.7665</w:t>
            </w:r>
          </w:p>
        </w:tc>
        <w:tc>
          <w:tcPr>
            <w:tcW w:w="696" w:type="pct"/>
            <w:tcBorders>
              <w:top w:val="nil"/>
              <w:left w:val="nil"/>
              <w:bottom w:val="nil"/>
              <w:right w:val="nil"/>
            </w:tcBorders>
            <w:shd w:val="clear" w:color="auto" w:fill="auto"/>
            <w:noWrap/>
            <w:vAlign w:val="center"/>
            <w:hideMark/>
          </w:tcPr>
          <w:p w14:paraId="15395558" w14:textId="77777777" w:rsidR="00A948D1" w:rsidRPr="00A948D1" w:rsidRDefault="00A948D1" w:rsidP="00FF022C">
            <w:pPr>
              <w:pStyle w:val="NoSpacing"/>
              <w:spacing w:line="240" w:lineRule="auto"/>
              <w:jc w:val="center"/>
              <w:rPr>
                <w:sz w:val="14"/>
                <w:szCs w:val="14"/>
              </w:rPr>
            </w:pPr>
            <w:r w:rsidRPr="00A948D1">
              <w:rPr>
                <w:sz w:val="14"/>
                <w:szCs w:val="14"/>
              </w:rPr>
              <w:t>1.8617</w:t>
            </w:r>
          </w:p>
        </w:tc>
      </w:tr>
      <w:tr w:rsidR="00A948D1" w:rsidRPr="00A948D1" w14:paraId="714BE64D" w14:textId="77777777" w:rsidTr="00FF022C">
        <w:tc>
          <w:tcPr>
            <w:tcW w:w="451" w:type="pct"/>
            <w:vMerge/>
            <w:tcBorders>
              <w:top w:val="nil"/>
              <w:left w:val="nil"/>
              <w:bottom w:val="nil"/>
              <w:right w:val="nil"/>
            </w:tcBorders>
            <w:vAlign w:val="center"/>
            <w:hideMark/>
          </w:tcPr>
          <w:p w14:paraId="376EAA63"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B8B691D"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E4C4C83"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7020024C"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17050D1B" w14:textId="77777777" w:rsidR="00A948D1" w:rsidRPr="00A948D1" w:rsidRDefault="00A948D1" w:rsidP="00FF022C">
            <w:pPr>
              <w:pStyle w:val="NoSpacing"/>
              <w:spacing w:line="240" w:lineRule="auto"/>
              <w:jc w:val="center"/>
              <w:rPr>
                <w:sz w:val="14"/>
                <w:szCs w:val="14"/>
              </w:rPr>
            </w:pPr>
            <w:r w:rsidRPr="00A948D1">
              <w:rPr>
                <w:sz w:val="14"/>
                <w:szCs w:val="14"/>
              </w:rPr>
              <w:t>0.30591</w:t>
            </w:r>
          </w:p>
        </w:tc>
        <w:tc>
          <w:tcPr>
            <w:tcW w:w="499" w:type="pct"/>
            <w:tcBorders>
              <w:top w:val="nil"/>
              <w:left w:val="nil"/>
              <w:bottom w:val="nil"/>
              <w:right w:val="nil"/>
            </w:tcBorders>
            <w:shd w:val="clear" w:color="auto" w:fill="auto"/>
            <w:noWrap/>
            <w:vAlign w:val="center"/>
            <w:hideMark/>
          </w:tcPr>
          <w:p w14:paraId="37D48313" w14:textId="77777777" w:rsidR="00A948D1" w:rsidRPr="00A948D1" w:rsidRDefault="00A948D1" w:rsidP="00FF022C">
            <w:pPr>
              <w:pStyle w:val="NoSpacing"/>
              <w:spacing w:line="240" w:lineRule="auto"/>
              <w:jc w:val="center"/>
              <w:rPr>
                <w:sz w:val="14"/>
                <w:szCs w:val="14"/>
              </w:rPr>
            </w:pPr>
            <w:r w:rsidRPr="00A948D1">
              <w:rPr>
                <w:sz w:val="14"/>
                <w:szCs w:val="14"/>
              </w:rPr>
              <w:t>0.21665</w:t>
            </w:r>
          </w:p>
        </w:tc>
        <w:tc>
          <w:tcPr>
            <w:tcW w:w="416" w:type="pct"/>
            <w:tcBorders>
              <w:top w:val="nil"/>
              <w:left w:val="nil"/>
              <w:bottom w:val="nil"/>
              <w:right w:val="nil"/>
            </w:tcBorders>
            <w:shd w:val="clear" w:color="auto" w:fill="auto"/>
            <w:noWrap/>
            <w:vAlign w:val="center"/>
            <w:hideMark/>
          </w:tcPr>
          <w:p w14:paraId="6EB54791" w14:textId="77777777" w:rsidR="00A948D1" w:rsidRPr="00A948D1" w:rsidRDefault="00A948D1" w:rsidP="00FF022C">
            <w:pPr>
              <w:pStyle w:val="NoSpacing"/>
              <w:spacing w:line="240" w:lineRule="auto"/>
              <w:jc w:val="center"/>
              <w:rPr>
                <w:sz w:val="14"/>
                <w:szCs w:val="14"/>
              </w:rPr>
            </w:pPr>
            <w:r w:rsidRPr="00A948D1">
              <w:rPr>
                <w:sz w:val="14"/>
                <w:szCs w:val="14"/>
              </w:rPr>
              <w:t>0.492</w:t>
            </w:r>
          </w:p>
        </w:tc>
        <w:tc>
          <w:tcPr>
            <w:tcW w:w="664" w:type="pct"/>
            <w:tcBorders>
              <w:top w:val="nil"/>
              <w:left w:val="nil"/>
              <w:bottom w:val="nil"/>
              <w:right w:val="nil"/>
            </w:tcBorders>
            <w:shd w:val="clear" w:color="auto" w:fill="auto"/>
            <w:noWrap/>
            <w:vAlign w:val="center"/>
            <w:hideMark/>
          </w:tcPr>
          <w:p w14:paraId="3B877372" w14:textId="77777777" w:rsidR="00A948D1" w:rsidRPr="00A948D1" w:rsidRDefault="00A948D1" w:rsidP="00FF022C">
            <w:pPr>
              <w:pStyle w:val="NoSpacing"/>
              <w:spacing w:line="240" w:lineRule="auto"/>
              <w:jc w:val="center"/>
              <w:rPr>
                <w:sz w:val="14"/>
                <w:szCs w:val="14"/>
              </w:rPr>
            </w:pPr>
            <w:r w:rsidRPr="00A948D1">
              <w:rPr>
                <w:sz w:val="14"/>
                <w:szCs w:val="14"/>
              </w:rPr>
              <w:t>-0.2527</w:t>
            </w:r>
          </w:p>
        </w:tc>
        <w:tc>
          <w:tcPr>
            <w:tcW w:w="696" w:type="pct"/>
            <w:tcBorders>
              <w:top w:val="nil"/>
              <w:left w:val="nil"/>
              <w:bottom w:val="nil"/>
              <w:right w:val="nil"/>
            </w:tcBorders>
            <w:shd w:val="clear" w:color="auto" w:fill="auto"/>
            <w:noWrap/>
            <w:vAlign w:val="center"/>
            <w:hideMark/>
          </w:tcPr>
          <w:p w14:paraId="5664BA4C" w14:textId="77777777" w:rsidR="00A948D1" w:rsidRPr="00A948D1" w:rsidRDefault="00A948D1" w:rsidP="00FF022C">
            <w:pPr>
              <w:pStyle w:val="NoSpacing"/>
              <w:spacing w:line="240" w:lineRule="auto"/>
              <w:jc w:val="center"/>
              <w:rPr>
                <w:sz w:val="14"/>
                <w:szCs w:val="14"/>
              </w:rPr>
            </w:pPr>
            <w:r w:rsidRPr="00A948D1">
              <w:rPr>
                <w:sz w:val="14"/>
                <w:szCs w:val="14"/>
              </w:rPr>
              <w:t>0.8645</w:t>
            </w:r>
          </w:p>
        </w:tc>
      </w:tr>
      <w:tr w:rsidR="00A948D1" w:rsidRPr="00A948D1" w14:paraId="78777AAC" w14:textId="77777777" w:rsidTr="00FF022C">
        <w:tc>
          <w:tcPr>
            <w:tcW w:w="451" w:type="pct"/>
            <w:vMerge/>
            <w:tcBorders>
              <w:top w:val="nil"/>
              <w:left w:val="nil"/>
              <w:bottom w:val="nil"/>
              <w:right w:val="nil"/>
            </w:tcBorders>
            <w:vAlign w:val="center"/>
            <w:hideMark/>
          </w:tcPr>
          <w:p w14:paraId="07CEF902"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000000" w:fill="F2F2F2"/>
            <w:vAlign w:val="bottom"/>
            <w:hideMark/>
          </w:tcPr>
          <w:p w14:paraId="2A337DE5" w14:textId="77777777" w:rsidR="00A948D1" w:rsidRPr="00A948D1" w:rsidRDefault="00A948D1" w:rsidP="00FF022C">
            <w:pPr>
              <w:pStyle w:val="NoSpacing"/>
              <w:spacing w:line="240" w:lineRule="auto"/>
              <w:rPr>
                <w:sz w:val="14"/>
                <w:szCs w:val="14"/>
              </w:rPr>
            </w:pPr>
            <w:r w:rsidRPr="00A948D1">
              <w:rPr>
                <w:sz w:val="14"/>
                <w:szCs w:val="14"/>
              </w:rPr>
              <w:t>Object scores dimension 2</w:t>
            </w:r>
          </w:p>
        </w:tc>
        <w:tc>
          <w:tcPr>
            <w:tcW w:w="419" w:type="pct"/>
            <w:vMerge w:val="restart"/>
            <w:tcBorders>
              <w:top w:val="nil"/>
              <w:left w:val="nil"/>
              <w:bottom w:val="nil"/>
              <w:right w:val="nil"/>
            </w:tcBorders>
            <w:shd w:val="clear" w:color="000000" w:fill="F2F2F2"/>
            <w:noWrap/>
            <w:vAlign w:val="bottom"/>
            <w:hideMark/>
          </w:tcPr>
          <w:p w14:paraId="14718E90"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000000" w:fill="F2F2F2"/>
            <w:noWrap/>
            <w:vAlign w:val="center"/>
            <w:hideMark/>
          </w:tcPr>
          <w:p w14:paraId="6376F204"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652F7D22" w14:textId="77777777" w:rsidR="00A948D1" w:rsidRPr="00A948D1" w:rsidRDefault="00A948D1" w:rsidP="00FF022C">
            <w:pPr>
              <w:pStyle w:val="NoSpacing"/>
              <w:spacing w:line="240" w:lineRule="auto"/>
              <w:jc w:val="center"/>
              <w:rPr>
                <w:sz w:val="14"/>
                <w:szCs w:val="14"/>
              </w:rPr>
            </w:pPr>
            <w:r w:rsidRPr="00A948D1">
              <w:rPr>
                <w:sz w:val="14"/>
                <w:szCs w:val="14"/>
              </w:rPr>
              <w:t>0.12701</w:t>
            </w:r>
          </w:p>
        </w:tc>
        <w:tc>
          <w:tcPr>
            <w:tcW w:w="499" w:type="pct"/>
            <w:tcBorders>
              <w:top w:val="nil"/>
              <w:left w:val="nil"/>
              <w:bottom w:val="nil"/>
              <w:right w:val="nil"/>
            </w:tcBorders>
            <w:shd w:val="clear" w:color="000000" w:fill="F2F2F2"/>
            <w:noWrap/>
            <w:vAlign w:val="center"/>
            <w:hideMark/>
          </w:tcPr>
          <w:p w14:paraId="69E080F4" w14:textId="77777777" w:rsidR="00A948D1" w:rsidRPr="00A948D1" w:rsidRDefault="00A948D1" w:rsidP="00FF022C">
            <w:pPr>
              <w:pStyle w:val="NoSpacing"/>
              <w:spacing w:line="240" w:lineRule="auto"/>
              <w:jc w:val="center"/>
              <w:rPr>
                <w:sz w:val="14"/>
                <w:szCs w:val="14"/>
              </w:rPr>
            </w:pPr>
            <w:r w:rsidRPr="00A948D1">
              <w:rPr>
                <w:sz w:val="14"/>
                <w:szCs w:val="14"/>
              </w:rPr>
              <w:t>0.10913</w:t>
            </w:r>
          </w:p>
        </w:tc>
        <w:tc>
          <w:tcPr>
            <w:tcW w:w="416" w:type="pct"/>
            <w:tcBorders>
              <w:top w:val="nil"/>
              <w:left w:val="nil"/>
              <w:bottom w:val="nil"/>
              <w:right w:val="nil"/>
            </w:tcBorders>
            <w:shd w:val="clear" w:color="000000" w:fill="F2F2F2"/>
            <w:noWrap/>
            <w:vAlign w:val="center"/>
            <w:hideMark/>
          </w:tcPr>
          <w:p w14:paraId="64BFF74A" w14:textId="77777777" w:rsidR="00A948D1" w:rsidRPr="00A948D1" w:rsidRDefault="00A948D1" w:rsidP="00FF022C">
            <w:pPr>
              <w:pStyle w:val="NoSpacing"/>
              <w:spacing w:line="240" w:lineRule="auto"/>
              <w:jc w:val="center"/>
              <w:rPr>
                <w:sz w:val="14"/>
                <w:szCs w:val="14"/>
              </w:rPr>
            </w:pPr>
            <w:r w:rsidRPr="00A948D1">
              <w:rPr>
                <w:sz w:val="14"/>
                <w:szCs w:val="14"/>
              </w:rPr>
              <w:t>0.65</w:t>
            </w:r>
          </w:p>
        </w:tc>
        <w:tc>
          <w:tcPr>
            <w:tcW w:w="664" w:type="pct"/>
            <w:tcBorders>
              <w:top w:val="nil"/>
              <w:left w:val="nil"/>
              <w:bottom w:val="nil"/>
              <w:right w:val="nil"/>
            </w:tcBorders>
            <w:shd w:val="clear" w:color="000000" w:fill="F2F2F2"/>
            <w:noWrap/>
            <w:vAlign w:val="center"/>
            <w:hideMark/>
          </w:tcPr>
          <w:p w14:paraId="337ECC3E" w14:textId="77777777" w:rsidR="00A948D1" w:rsidRPr="00A948D1" w:rsidRDefault="00A948D1" w:rsidP="00FF022C">
            <w:pPr>
              <w:pStyle w:val="NoSpacing"/>
              <w:spacing w:line="240" w:lineRule="auto"/>
              <w:jc w:val="center"/>
              <w:rPr>
                <w:sz w:val="14"/>
                <w:szCs w:val="14"/>
              </w:rPr>
            </w:pPr>
            <w:r w:rsidRPr="00A948D1">
              <w:rPr>
                <w:sz w:val="14"/>
                <w:szCs w:val="14"/>
              </w:rPr>
              <w:t>-0.1544</w:t>
            </w:r>
          </w:p>
        </w:tc>
        <w:tc>
          <w:tcPr>
            <w:tcW w:w="696" w:type="pct"/>
            <w:tcBorders>
              <w:top w:val="nil"/>
              <w:left w:val="nil"/>
              <w:bottom w:val="nil"/>
              <w:right w:val="nil"/>
            </w:tcBorders>
            <w:shd w:val="clear" w:color="000000" w:fill="F2F2F2"/>
            <w:noWrap/>
            <w:vAlign w:val="center"/>
            <w:hideMark/>
          </w:tcPr>
          <w:p w14:paraId="226E31C1" w14:textId="77777777" w:rsidR="00A948D1" w:rsidRPr="00A948D1" w:rsidRDefault="00A948D1" w:rsidP="00FF022C">
            <w:pPr>
              <w:pStyle w:val="NoSpacing"/>
              <w:spacing w:line="240" w:lineRule="auto"/>
              <w:jc w:val="center"/>
              <w:rPr>
                <w:sz w:val="14"/>
                <w:szCs w:val="14"/>
              </w:rPr>
            </w:pPr>
            <w:r w:rsidRPr="00A948D1">
              <w:rPr>
                <w:sz w:val="14"/>
                <w:szCs w:val="14"/>
              </w:rPr>
              <w:t>0.4084</w:t>
            </w:r>
          </w:p>
        </w:tc>
      </w:tr>
      <w:tr w:rsidR="00A948D1" w:rsidRPr="00A948D1" w14:paraId="4F2F956D" w14:textId="77777777" w:rsidTr="00FF022C">
        <w:tc>
          <w:tcPr>
            <w:tcW w:w="451" w:type="pct"/>
            <w:vMerge/>
            <w:tcBorders>
              <w:top w:val="nil"/>
              <w:left w:val="nil"/>
              <w:bottom w:val="nil"/>
              <w:right w:val="nil"/>
            </w:tcBorders>
            <w:vAlign w:val="center"/>
            <w:hideMark/>
          </w:tcPr>
          <w:p w14:paraId="1AAA163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A230E08"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DDDF868"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478FB421"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6EFE23B0" w14:textId="77777777" w:rsidR="00A948D1" w:rsidRPr="00A948D1" w:rsidRDefault="00A948D1" w:rsidP="00FF022C">
            <w:pPr>
              <w:pStyle w:val="NoSpacing"/>
              <w:spacing w:line="240" w:lineRule="auto"/>
              <w:jc w:val="center"/>
              <w:rPr>
                <w:sz w:val="14"/>
                <w:szCs w:val="14"/>
              </w:rPr>
            </w:pPr>
            <w:r w:rsidRPr="00A948D1">
              <w:rPr>
                <w:sz w:val="14"/>
                <w:szCs w:val="14"/>
              </w:rPr>
              <w:t>0.0691</w:t>
            </w:r>
          </w:p>
        </w:tc>
        <w:tc>
          <w:tcPr>
            <w:tcW w:w="499" w:type="pct"/>
            <w:tcBorders>
              <w:top w:val="nil"/>
              <w:left w:val="nil"/>
              <w:bottom w:val="nil"/>
              <w:right w:val="nil"/>
            </w:tcBorders>
            <w:shd w:val="clear" w:color="000000" w:fill="F2F2F2"/>
            <w:noWrap/>
            <w:vAlign w:val="center"/>
            <w:hideMark/>
          </w:tcPr>
          <w:p w14:paraId="26ABFEA4" w14:textId="77777777" w:rsidR="00A948D1" w:rsidRPr="00A948D1" w:rsidRDefault="00A948D1" w:rsidP="00FF022C">
            <w:pPr>
              <w:pStyle w:val="NoSpacing"/>
              <w:spacing w:line="240" w:lineRule="auto"/>
              <w:jc w:val="center"/>
              <w:rPr>
                <w:sz w:val="14"/>
                <w:szCs w:val="14"/>
              </w:rPr>
            </w:pPr>
            <w:r w:rsidRPr="00A948D1">
              <w:rPr>
                <w:sz w:val="14"/>
                <w:szCs w:val="14"/>
              </w:rPr>
              <w:t>0.12268</w:t>
            </w:r>
          </w:p>
        </w:tc>
        <w:tc>
          <w:tcPr>
            <w:tcW w:w="416" w:type="pct"/>
            <w:tcBorders>
              <w:top w:val="nil"/>
              <w:left w:val="nil"/>
              <w:bottom w:val="nil"/>
              <w:right w:val="nil"/>
            </w:tcBorders>
            <w:shd w:val="clear" w:color="000000" w:fill="F2F2F2"/>
            <w:noWrap/>
            <w:vAlign w:val="center"/>
            <w:hideMark/>
          </w:tcPr>
          <w:p w14:paraId="2F549C0A" w14:textId="77777777" w:rsidR="00A948D1" w:rsidRPr="00A948D1" w:rsidRDefault="00A948D1" w:rsidP="00FF022C">
            <w:pPr>
              <w:pStyle w:val="NoSpacing"/>
              <w:spacing w:line="240" w:lineRule="auto"/>
              <w:jc w:val="center"/>
              <w:rPr>
                <w:sz w:val="14"/>
                <w:szCs w:val="14"/>
              </w:rPr>
            </w:pPr>
            <w:r w:rsidRPr="00A948D1">
              <w:rPr>
                <w:sz w:val="14"/>
                <w:szCs w:val="14"/>
              </w:rPr>
              <w:t>0.943</w:t>
            </w:r>
          </w:p>
        </w:tc>
        <w:tc>
          <w:tcPr>
            <w:tcW w:w="664" w:type="pct"/>
            <w:tcBorders>
              <w:top w:val="nil"/>
              <w:left w:val="nil"/>
              <w:bottom w:val="nil"/>
              <w:right w:val="nil"/>
            </w:tcBorders>
            <w:shd w:val="clear" w:color="000000" w:fill="F2F2F2"/>
            <w:noWrap/>
            <w:vAlign w:val="center"/>
            <w:hideMark/>
          </w:tcPr>
          <w:p w14:paraId="5BF309E4" w14:textId="77777777" w:rsidR="00A948D1" w:rsidRPr="00A948D1" w:rsidRDefault="00A948D1" w:rsidP="00FF022C">
            <w:pPr>
              <w:pStyle w:val="NoSpacing"/>
              <w:spacing w:line="240" w:lineRule="auto"/>
              <w:jc w:val="center"/>
              <w:rPr>
                <w:sz w:val="14"/>
                <w:szCs w:val="14"/>
              </w:rPr>
            </w:pPr>
            <w:r w:rsidRPr="00A948D1">
              <w:rPr>
                <w:sz w:val="14"/>
                <w:szCs w:val="14"/>
              </w:rPr>
              <w:t>-0.2472</w:t>
            </w:r>
          </w:p>
        </w:tc>
        <w:tc>
          <w:tcPr>
            <w:tcW w:w="696" w:type="pct"/>
            <w:tcBorders>
              <w:top w:val="nil"/>
              <w:left w:val="nil"/>
              <w:bottom w:val="nil"/>
              <w:right w:val="nil"/>
            </w:tcBorders>
            <w:shd w:val="clear" w:color="000000" w:fill="F2F2F2"/>
            <w:noWrap/>
            <w:vAlign w:val="center"/>
            <w:hideMark/>
          </w:tcPr>
          <w:p w14:paraId="15CF5D00" w14:textId="77777777" w:rsidR="00A948D1" w:rsidRPr="00A948D1" w:rsidRDefault="00A948D1" w:rsidP="00FF022C">
            <w:pPr>
              <w:pStyle w:val="NoSpacing"/>
              <w:spacing w:line="240" w:lineRule="auto"/>
              <w:jc w:val="center"/>
              <w:rPr>
                <w:sz w:val="14"/>
                <w:szCs w:val="14"/>
              </w:rPr>
            </w:pPr>
            <w:r w:rsidRPr="00A948D1">
              <w:rPr>
                <w:sz w:val="14"/>
                <w:szCs w:val="14"/>
              </w:rPr>
              <w:t>0.3854</w:t>
            </w:r>
          </w:p>
        </w:tc>
      </w:tr>
      <w:tr w:rsidR="00A948D1" w:rsidRPr="00A948D1" w14:paraId="1E59F3DA" w14:textId="77777777" w:rsidTr="00FF022C">
        <w:tc>
          <w:tcPr>
            <w:tcW w:w="451" w:type="pct"/>
            <w:vMerge/>
            <w:tcBorders>
              <w:top w:val="nil"/>
              <w:left w:val="nil"/>
              <w:bottom w:val="nil"/>
              <w:right w:val="nil"/>
            </w:tcBorders>
            <w:vAlign w:val="center"/>
            <w:hideMark/>
          </w:tcPr>
          <w:p w14:paraId="6F845AE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3A11841"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62C4DA8"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3CABE9EB"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2A39A594" w14:textId="77777777" w:rsidR="00A948D1" w:rsidRPr="00A948D1" w:rsidRDefault="00A948D1" w:rsidP="00FF022C">
            <w:pPr>
              <w:pStyle w:val="NoSpacing"/>
              <w:spacing w:line="240" w:lineRule="auto"/>
              <w:jc w:val="center"/>
              <w:rPr>
                <w:sz w:val="14"/>
                <w:szCs w:val="14"/>
              </w:rPr>
            </w:pPr>
            <w:r w:rsidRPr="00A948D1">
              <w:rPr>
                <w:sz w:val="14"/>
                <w:szCs w:val="14"/>
              </w:rPr>
              <w:t>0.42647</w:t>
            </w:r>
          </w:p>
        </w:tc>
        <w:tc>
          <w:tcPr>
            <w:tcW w:w="499" w:type="pct"/>
            <w:tcBorders>
              <w:top w:val="nil"/>
              <w:left w:val="nil"/>
              <w:bottom w:val="nil"/>
              <w:right w:val="nil"/>
            </w:tcBorders>
            <w:shd w:val="clear" w:color="000000" w:fill="F2F2F2"/>
            <w:noWrap/>
            <w:vAlign w:val="center"/>
            <w:hideMark/>
          </w:tcPr>
          <w:p w14:paraId="0091E401" w14:textId="77777777" w:rsidR="00A948D1" w:rsidRPr="00A948D1" w:rsidRDefault="00A948D1" w:rsidP="00FF022C">
            <w:pPr>
              <w:pStyle w:val="NoSpacing"/>
              <w:spacing w:line="240" w:lineRule="auto"/>
              <w:jc w:val="center"/>
              <w:rPr>
                <w:sz w:val="14"/>
                <w:szCs w:val="14"/>
              </w:rPr>
            </w:pPr>
            <w:r w:rsidRPr="00A948D1">
              <w:rPr>
                <w:sz w:val="14"/>
                <w:szCs w:val="14"/>
              </w:rPr>
              <w:t>0.27884</w:t>
            </w:r>
          </w:p>
        </w:tc>
        <w:tc>
          <w:tcPr>
            <w:tcW w:w="416" w:type="pct"/>
            <w:tcBorders>
              <w:top w:val="nil"/>
              <w:left w:val="nil"/>
              <w:bottom w:val="nil"/>
              <w:right w:val="nil"/>
            </w:tcBorders>
            <w:shd w:val="clear" w:color="000000" w:fill="F2F2F2"/>
            <w:noWrap/>
            <w:vAlign w:val="center"/>
            <w:hideMark/>
          </w:tcPr>
          <w:p w14:paraId="77E4A78B" w14:textId="77777777" w:rsidR="00A948D1" w:rsidRPr="00A948D1" w:rsidRDefault="00A948D1" w:rsidP="00FF022C">
            <w:pPr>
              <w:pStyle w:val="NoSpacing"/>
              <w:spacing w:line="240" w:lineRule="auto"/>
              <w:jc w:val="center"/>
              <w:rPr>
                <w:sz w:val="14"/>
                <w:szCs w:val="14"/>
              </w:rPr>
            </w:pPr>
            <w:r w:rsidRPr="00A948D1">
              <w:rPr>
                <w:sz w:val="14"/>
                <w:szCs w:val="14"/>
              </w:rPr>
              <w:t>0.421</w:t>
            </w:r>
          </w:p>
        </w:tc>
        <w:tc>
          <w:tcPr>
            <w:tcW w:w="664" w:type="pct"/>
            <w:tcBorders>
              <w:top w:val="nil"/>
              <w:left w:val="nil"/>
              <w:bottom w:val="nil"/>
              <w:right w:val="nil"/>
            </w:tcBorders>
            <w:shd w:val="clear" w:color="000000" w:fill="F2F2F2"/>
            <w:noWrap/>
            <w:vAlign w:val="center"/>
            <w:hideMark/>
          </w:tcPr>
          <w:p w14:paraId="19FC6DA5" w14:textId="77777777" w:rsidR="00A948D1" w:rsidRPr="00A948D1" w:rsidRDefault="00A948D1" w:rsidP="00FF022C">
            <w:pPr>
              <w:pStyle w:val="NoSpacing"/>
              <w:spacing w:line="240" w:lineRule="auto"/>
              <w:jc w:val="center"/>
              <w:rPr>
                <w:sz w:val="14"/>
                <w:szCs w:val="14"/>
              </w:rPr>
            </w:pPr>
            <w:r w:rsidRPr="00A948D1">
              <w:rPr>
                <w:sz w:val="14"/>
                <w:szCs w:val="14"/>
              </w:rPr>
              <w:t>-0.2925</w:t>
            </w:r>
          </w:p>
        </w:tc>
        <w:tc>
          <w:tcPr>
            <w:tcW w:w="696" w:type="pct"/>
            <w:tcBorders>
              <w:top w:val="nil"/>
              <w:left w:val="nil"/>
              <w:bottom w:val="nil"/>
              <w:right w:val="nil"/>
            </w:tcBorders>
            <w:shd w:val="clear" w:color="000000" w:fill="F2F2F2"/>
            <w:noWrap/>
            <w:vAlign w:val="center"/>
            <w:hideMark/>
          </w:tcPr>
          <w:p w14:paraId="04071269" w14:textId="77777777" w:rsidR="00A948D1" w:rsidRPr="00A948D1" w:rsidRDefault="00A948D1" w:rsidP="00FF022C">
            <w:pPr>
              <w:pStyle w:val="NoSpacing"/>
              <w:spacing w:line="240" w:lineRule="auto"/>
              <w:jc w:val="center"/>
              <w:rPr>
                <w:sz w:val="14"/>
                <w:szCs w:val="14"/>
              </w:rPr>
            </w:pPr>
            <w:r w:rsidRPr="00A948D1">
              <w:rPr>
                <w:sz w:val="14"/>
                <w:szCs w:val="14"/>
              </w:rPr>
              <w:t>1.1454</w:t>
            </w:r>
          </w:p>
        </w:tc>
      </w:tr>
      <w:tr w:rsidR="00A948D1" w:rsidRPr="00A948D1" w14:paraId="5D3F5A64" w14:textId="77777777" w:rsidTr="00FF022C">
        <w:tc>
          <w:tcPr>
            <w:tcW w:w="451" w:type="pct"/>
            <w:vMerge/>
            <w:tcBorders>
              <w:top w:val="nil"/>
              <w:left w:val="nil"/>
              <w:bottom w:val="nil"/>
              <w:right w:val="nil"/>
            </w:tcBorders>
            <w:vAlign w:val="center"/>
            <w:hideMark/>
          </w:tcPr>
          <w:p w14:paraId="7BECC463"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5371422"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6D0C3417"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000000" w:fill="F2F2F2"/>
            <w:noWrap/>
            <w:vAlign w:val="center"/>
            <w:hideMark/>
          </w:tcPr>
          <w:p w14:paraId="08374B19"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4C48B18F" w14:textId="77777777" w:rsidR="00A948D1" w:rsidRPr="00A948D1" w:rsidRDefault="00A948D1" w:rsidP="00FF022C">
            <w:pPr>
              <w:pStyle w:val="NoSpacing"/>
              <w:spacing w:line="240" w:lineRule="auto"/>
              <w:jc w:val="center"/>
              <w:rPr>
                <w:sz w:val="14"/>
                <w:szCs w:val="14"/>
              </w:rPr>
            </w:pPr>
            <w:r w:rsidRPr="00A948D1">
              <w:rPr>
                <w:sz w:val="14"/>
                <w:szCs w:val="14"/>
              </w:rPr>
              <w:t>-0.12701</w:t>
            </w:r>
          </w:p>
        </w:tc>
        <w:tc>
          <w:tcPr>
            <w:tcW w:w="499" w:type="pct"/>
            <w:tcBorders>
              <w:top w:val="nil"/>
              <w:left w:val="nil"/>
              <w:bottom w:val="nil"/>
              <w:right w:val="nil"/>
            </w:tcBorders>
            <w:shd w:val="clear" w:color="000000" w:fill="F2F2F2"/>
            <w:noWrap/>
            <w:vAlign w:val="center"/>
            <w:hideMark/>
          </w:tcPr>
          <w:p w14:paraId="1BD08CA0" w14:textId="77777777" w:rsidR="00A948D1" w:rsidRPr="00A948D1" w:rsidRDefault="00A948D1" w:rsidP="00FF022C">
            <w:pPr>
              <w:pStyle w:val="NoSpacing"/>
              <w:spacing w:line="240" w:lineRule="auto"/>
              <w:jc w:val="center"/>
              <w:rPr>
                <w:sz w:val="14"/>
                <w:szCs w:val="14"/>
              </w:rPr>
            </w:pPr>
            <w:r w:rsidRPr="00A948D1">
              <w:rPr>
                <w:sz w:val="14"/>
                <w:szCs w:val="14"/>
              </w:rPr>
              <w:t>0.10913</w:t>
            </w:r>
          </w:p>
        </w:tc>
        <w:tc>
          <w:tcPr>
            <w:tcW w:w="416" w:type="pct"/>
            <w:tcBorders>
              <w:top w:val="nil"/>
              <w:left w:val="nil"/>
              <w:bottom w:val="nil"/>
              <w:right w:val="nil"/>
            </w:tcBorders>
            <w:shd w:val="clear" w:color="000000" w:fill="F2F2F2"/>
            <w:noWrap/>
            <w:vAlign w:val="center"/>
            <w:hideMark/>
          </w:tcPr>
          <w:p w14:paraId="2AAF8927" w14:textId="77777777" w:rsidR="00A948D1" w:rsidRPr="00A948D1" w:rsidRDefault="00A948D1" w:rsidP="00FF022C">
            <w:pPr>
              <w:pStyle w:val="NoSpacing"/>
              <w:spacing w:line="240" w:lineRule="auto"/>
              <w:jc w:val="center"/>
              <w:rPr>
                <w:sz w:val="14"/>
                <w:szCs w:val="14"/>
              </w:rPr>
            </w:pPr>
            <w:r w:rsidRPr="00A948D1">
              <w:rPr>
                <w:sz w:val="14"/>
                <w:szCs w:val="14"/>
              </w:rPr>
              <w:t>0.65</w:t>
            </w:r>
          </w:p>
        </w:tc>
        <w:tc>
          <w:tcPr>
            <w:tcW w:w="664" w:type="pct"/>
            <w:tcBorders>
              <w:top w:val="nil"/>
              <w:left w:val="nil"/>
              <w:bottom w:val="nil"/>
              <w:right w:val="nil"/>
            </w:tcBorders>
            <w:shd w:val="clear" w:color="000000" w:fill="F2F2F2"/>
            <w:noWrap/>
            <w:vAlign w:val="center"/>
            <w:hideMark/>
          </w:tcPr>
          <w:p w14:paraId="2B2D6B65" w14:textId="77777777" w:rsidR="00A948D1" w:rsidRPr="00A948D1" w:rsidRDefault="00A948D1" w:rsidP="00FF022C">
            <w:pPr>
              <w:pStyle w:val="NoSpacing"/>
              <w:spacing w:line="240" w:lineRule="auto"/>
              <w:jc w:val="center"/>
              <w:rPr>
                <w:sz w:val="14"/>
                <w:szCs w:val="14"/>
              </w:rPr>
            </w:pPr>
            <w:r w:rsidRPr="00A948D1">
              <w:rPr>
                <w:sz w:val="14"/>
                <w:szCs w:val="14"/>
              </w:rPr>
              <w:t>-0.4084</w:t>
            </w:r>
          </w:p>
        </w:tc>
        <w:tc>
          <w:tcPr>
            <w:tcW w:w="696" w:type="pct"/>
            <w:tcBorders>
              <w:top w:val="nil"/>
              <w:left w:val="nil"/>
              <w:bottom w:val="nil"/>
              <w:right w:val="nil"/>
            </w:tcBorders>
            <w:shd w:val="clear" w:color="000000" w:fill="F2F2F2"/>
            <w:noWrap/>
            <w:vAlign w:val="center"/>
            <w:hideMark/>
          </w:tcPr>
          <w:p w14:paraId="087DCD73" w14:textId="77777777" w:rsidR="00A948D1" w:rsidRPr="00A948D1" w:rsidRDefault="00A948D1" w:rsidP="00FF022C">
            <w:pPr>
              <w:pStyle w:val="NoSpacing"/>
              <w:spacing w:line="240" w:lineRule="auto"/>
              <w:jc w:val="center"/>
              <w:rPr>
                <w:sz w:val="14"/>
                <w:szCs w:val="14"/>
              </w:rPr>
            </w:pPr>
            <w:r w:rsidRPr="00A948D1">
              <w:rPr>
                <w:sz w:val="14"/>
                <w:szCs w:val="14"/>
              </w:rPr>
              <w:t>0.1544</w:t>
            </w:r>
          </w:p>
        </w:tc>
      </w:tr>
      <w:tr w:rsidR="00A948D1" w:rsidRPr="00A948D1" w14:paraId="55176E5C" w14:textId="77777777" w:rsidTr="00FF022C">
        <w:tc>
          <w:tcPr>
            <w:tcW w:w="451" w:type="pct"/>
            <w:vMerge/>
            <w:tcBorders>
              <w:top w:val="nil"/>
              <w:left w:val="nil"/>
              <w:bottom w:val="nil"/>
              <w:right w:val="nil"/>
            </w:tcBorders>
            <w:vAlign w:val="center"/>
            <w:hideMark/>
          </w:tcPr>
          <w:p w14:paraId="627B8F35"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931DF23"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94A175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3A6EEF80"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4CE6DB7D" w14:textId="77777777" w:rsidR="00A948D1" w:rsidRPr="00A948D1" w:rsidRDefault="00A948D1" w:rsidP="00FF022C">
            <w:pPr>
              <w:pStyle w:val="NoSpacing"/>
              <w:spacing w:line="240" w:lineRule="auto"/>
              <w:jc w:val="center"/>
              <w:rPr>
                <w:sz w:val="14"/>
                <w:szCs w:val="14"/>
              </w:rPr>
            </w:pPr>
            <w:r w:rsidRPr="00A948D1">
              <w:rPr>
                <w:sz w:val="14"/>
                <w:szCs w:val="14"/>
              </w:rPr>
              <w:t>-0.05791</w:t>
            </w:r>
          </w:p>
        </w:tc>
        <w:tc>
          <w:tcPr>
            <w:tcW w:w="499" w:type="pct"/>
            <w:tcBorders>
              <w:top w:val="nil"/>
              <w:left w:val="nil"/>
              <w:bottom w:val="nil"/>
              <w:right w:val="nil"/>
            </w:tcBorders>
            <w:shd w:val="clear" w:color="000000" w:fill="F2F2F2"/>
            <w:noWrap/>
            <w:vAlign w:val="center"/>
            <w:hideMark/>
          </w:tcPr>
          <w:p w14:paraId="4F7F2A05" w14:textId="77777777" w:rsidR="00A948D1" w:rsidRPr="00A948D1" w:rsidRDefault="00A948D1" w:rsidP="00FF022C">
            <w:pPr>
              <w:pStyle w:val="NoSpacing"/>
              <w:spacing w:line="240" w:lineRule="auto"/>
              <w:jc w:val="center"/>
              <w:rPr>
                <w:sz w:val="14"/>
                <w:szCs w:val="14"/>
              </w:rPr>
            </w:pPr>
            <w:r w:rsidRPr="00A948D1">
              <w:rPr>
                <w:sz w:val="14"/>
                <w:szCs w:val="14"/>
              </w:rPr>
              <w:t>0.1208</w:t>
            </w:r>
          </w:p>
        </w:tc>
        <w:tc>
          <w:tcPr>
            <w:tcW w:w="416" w:type="pct"/>
            <w:tcBorders>
              <w:top w:val="nil"/>
              <w:left w:val="nil"/>
              <w:bottom w:val="nil"/>
              <w:right w:val="nil"/>
            </w:tcBorders>
            <w:shd w:val="clear" w:color="000000" w:fill="F2F2F2"/>
            <w:noWrap/>
            <w:vAlign w:val="center"/>
            <w:hideMark/>
          </w:tcPr>
          <w:p w14:paraId="5C7BD2F6" w14:textId="77777777" w:rsidR="00A948D1" w:rsidRPr="00A948D1" w:rsidRDefault="00A948D1" w:rsidP="00FF022C">
            <w:pPr>
              <w:pStyle w:val="NoSpacing"/>
              <w:spacing w:line="240" w:lineRule="auto"/>
              <w:jc w:val="center"/>
              <w:rPr>
                <w:sz w:val="14"/>
                <w:szCs w:val="14"/>
              </w:rPr>
            </w:pPr>
            <w:r w:rsidRPr="00A948D1">
              <w:rPr>
                <w:sz w:val="14"/>
                <w:szCs w:val="14"/>
              </w:rPr>
              <w:t>0.964</w:t>
            </w:r>
          </w:p>
        </w:tc>
        <w:tc>
          <w:tcPr>
            <w:tcW w:w="664" w:type="pct"/>
            <w:tcBorders>
              <w:top w:val="nil"/>
              <w:left w:val="nil"/>
              <w:bottom w:val="nil"/>
              <w:right w:val="nil"/>
            </w:tcBorders>
            <w:shd w:val="clear" w:color="000000" w:fill="F2F2F2"/>
            <w:noWrap/>
            <w:vAlign w:val="center"/>
            <w:hideMark/>
          </w:tcPr>
          <w:p w14:paraId="15591CB5" w14:textId="77777777" w:rsidR="00A948D1" w:rsidRPr="00A948D1" w:rsidRDefault="00A948D1" w:rsidP="00FF022C">
            <w:pPr>
              <w:pStyle w:val="NoSpacing"/>
              <w:spacing w:line="240" w:lineRule="auto"/>
              <w:jc w:val="center"/>
              <w:rPr>
                <w:sz w:val="14"/>
                <w:szCs w:val="14"/>
              </w:rPr>
            </w:pPr>
            <w:r w:rsidRPr="00A948D1">
              <w:rPr>
                <w:sz w:val="14"/>
                <w:szCs w:val="14"/>
              </w:rPr>
              <w:t>-0.3694</w:t>
            </w:r>
          </w:p>
        </w:tc>
        <w:tc>
          <w:tcPr>
            <w:tcW w:w="696" w:type="pct"/>
            <w:tcBorders>
              <w:top w:val="nil"/>
              <w:left w:val="nil"/>
              <w:bottom w:val="nil"/>
              <w:right w:val="nil"/>
            </w:tcBorders>
            <w:shd w:val="clear" w:color="000000" w:fill="F2F2F2"/>
            <w:noWrap/>
            <w:vAlign w:val="center"/>
            <w:hideMark/>
          </w:tcPr>
          <w:p w14:paraId="16AF1077" w14:textId="77777777" w:rsidR="00A948D1" w:rsidRPr="00A948D1" w:rsidRDefault="00A948D1" w:rsidP="00FF022C">
            <w:pPr>
              <w:pStyle w:val="NoSpacing"/>
              <w:spacing w:line="240" w:lineRule="auto"/>
              <w:jc w:val="center"/>
              <w:rPr>
                <w:sz w:val="14"/>
                <w:szCs w:val="14"/>
              </w:rPr>
            </w:pPr>
            <w:r w:rsidRPr="00A948D1">
              <w:rPr>
                <w:sz w:val="14"/>
                <w:szCs w:val="14"/>
              </w:rPr>
              <w:t>0.2536</w:t>
            </w:r>
          </w:p>
        </w:tc>
      </w:tr>
      <w:tr w:rsidR="00A948D1" w:rsidRPr="00A948D1" w14:paraId="51F950C5" w14:textId="77777777" w:rsidTr="00FF022C">
        <w:tc>
          <w:tcPr>
            <w:tcW w:w="451" w:type="pct"/>
            <w:vMerge/>
            <w:tcBorders>
              <w:top w:val="nil"/>
              <w:left w:val="nil"/>
              <w:bottom w:val="nil"/>
              <w:right w:val="nil"/>
            </w:tcBorders>
            <w:vAlign w:val="center"/>
            <w:hideMark/>
          </w:tcPr>
          <w:p w14:paraId="7EF1A40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72F5E64"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F44E9E3"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61CD6ED9"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21225C51" w14:textId="77777777" w:rsidR="00A948D1" w:rsidRPr="00A948D1" w:rsidRDefault="00A948D1" w:rsidP="00FF022C">
            <w:pPr>
              <w:pStyle w:val="NoSpacing"/>
              <w:spacing w:line="240" w:lineRule="auto"/>
              <w:jc w:val="center"/>
              <w:rPr>
                <w:sz w:val="14"/>
                <w:szCs w:val="14"/>
              </w:rPr>
            </w:pPr>
            <w:r w:rsidRPr="00A948D1">
              <w:rPr>
                <w:sz w:val="14"/>
                <w:szCs w:val="14"/>
              </w:rPr>
              <w:t>0.29946</w:t>
            </w:r>
          </w:p>
        </w:tc>
        <w:tc>
          <w:tcPr>
            <w:tcW w:w="499" w:type="pct"/>
            <w:tcBorders>
              <w:top w:val="nil"/>
              <w:left w:val="nil"/>
              <w:bottom w:val="nil"/>
              <w:right w:val="nil"/>
            </w:tcBorders>
            <w:shd w:val="clear" w:color="000000" w:fill="F2F2F2"/>
            <w:noWrap/>
            <w:vAlign w:val="center"/>
            <w:hideMark/>
          </w:tcPr>
          <w:p w14:paraId="3E3C4EF7" w14:textId="77777777" w:rsidR="00A948D1" w:rsidRPr="00A948D1" w:rsidRDefault="00A948D1" w:rsidP="00FF022C">
            <w:pPr>
              <w:pStyle w:val="NoSpacing"/>
              <w:spacing w:line="240" w:lineRule="auto"/>
              <w:jc w:val="center"/>
              <w:rPr>
                <w:sz w:val="14"/>
                <w:szCs w:val="14"/>
              </w:rPr>
            </w:pPr>
            <w:r w:rsidRPr="00A948D1">
              <w:rPr>
                <w:sz w:val="14"/>
                <w:szCs w:val="14"/>
              </w:rPr>
              <w:t>0.27801</w:t>
            </w:r>
          </w:p>
        </w:tc>
        <w:tc>
          <w:tcPr>
            <w:tcW w:w="416" w:type="pct"/>
            <w:tcBorders>
              <w:top w:val="nil"/>
              <w:left w:val="nil"/>
              <w:bottom w:val="nil"/>
              <w:right w:val="nil"/>
            </w:tcBorders>
            <w:shd w:val="clear" w:color="000000" w:fill="F2F2F2"/>
            <w:noWrap/>
            <w:vAlign w:val="center"/>
            <w:hideMark/>
          </w:tcPr>
          <w:p w14:paraId="2AAE34C5" w14:textId="77777777" w:rsidR="00A948D1" w:rsidRPr="00A948D1" w:rsidRDefault="00A948D1" w:rsidP="00FF022C">
            <w:pPr>
              <w:pStyle w:val="NoSpacing"/>
              <w:spacing w:line="240" w:lineRule="auto"/>
              <w:jc w:val="center"/>
              <w:rPr>
                <w:sz w:val="14"/>
                <w:szCs w:val="14"/>
              </w:rPr>
            </w:pPr>
            <w:r w:rsidRPr="00A948D1">
              <w:rPr>
                <w:sz w:val="14"/>
                <w:szCs w:val="14"/>
              </w:rPr>
              <w:t>0.704</w:t>
            </w:r>
          </w:p>
        </w:tc>
        <w:tc>
          <w:tcPr>
            <w:tcW w:w="664" w:type="pct"/>
            <w:tcBorders>
              <w:top w:val="nil"/>
              <w:left w:val="nil"/>
              <w:bottom w:val="nil"/>
              <w:right w:val="nil"/>
            </w:tcBorders>
            <w:shd w:val="clear" w:color="000000" w:fill="F2F2F2"/>
            <w:noWrap/>
            <w:vAlign w:val="center"/>
            <w:hideMark/>
          </w:tcPr>
          <w:p w14:paraId="782B37A3" w14:textId="77777777" w:rsidR="00A948D1" w:rsidRPr="00A948D1" w:rsidRDefault="00A948D1" w:rsidP="00FF022C">
            <w:pPr>
              <w:pStyle w:val="NoSpacing"/>
              <w:spacing w:line="240" w:lineRule="auto"/>
              <w:jc w:val="center"/>
              <w:rPr>
                <w:sz w:val="14"/>
                <w:szCs w:val="14"/>
              </w:rPr>
            </w:pPr>
            <w:r w:rsidRPr="00A948D1">
              <w:rPr>
                <w:sz w:val="14"/>
                <w:szCs w:val="14"/>
              </w:rPr>
              <w:t>-0.4174</w:t>
            </w:r>
          </w:p>
        </w:tc>
        <w:tc>
          <w:tcPr>
            <w:tcW w:w="696" w:type="pct"/>
            <w:tcBorders>
              <w:top w:val="nil"/>
              <w:left w:val="nil"/>
              <w:bottom w:val="nil"/>
              <w:right w:val="nil"/>
            </w:tcBorders>
            <w:shd w:val="clear" w:color="000000" w:fill="F2F2F2"/>
            <w:noWrap/>
            <w:vAlign w:val="center"/>
            <w:hideMark/>
          </w:tcPr>
          <w:p w14:paraId="2D0272C2" w14:textId="77777777" w:rsidR="00A948D1" w:rsidRPr="00A948D1" w:rsidRDefault="00A948D1" w:rsidP="00FF022C">
            <w:pPr>
              <w:pStyle w:val="NoSpacing"/>
              <w:spacing w:line="240" w:lineRule="auto"/>
              <w:jc w:val="center"/>
              <w:rPr>
                <w:sz w:val="14"/>
                <w:szCs w:val="14"/>
              </w:rPr>
            </w:pPr>
            <w:r w:rsidRPr="00A948D1">
              <w:rPr>
                <w:sz w:val="14"/>
                <w:szCs w:val="14"/>
              </w:rPr>
              <w:t>1.0163</w:t>
            </w:r>
          </w:p>
        </w:tc>
      </w:tr>
      <w:tr w:rsidR="00A948D1" w:rsidRPr="00A948D1" w14:paraId="7B19BA79" w14:textId="77777777" w:rsidTr="00FF022C">
        <w:tc>
          <w:tcPr>
            <w:tcW w:w="451" w:type="pct"/>
            <w:vMerge/>
            <w:tcBorders>
              <w:top w:val="nil"/>
              <w:left w:val="nil"/>
              <w:bottom w:val="nil"/>
              <w:right w:val="nil"/>
            </w:tcBorders>
            <w:vAlign w:val="center"/>
            <w:hideMark/>
          </w:tcPr>
          <w:p w14:paraId="649C7CAA"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2678390"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382F042E"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000000" w:fill="F2F2F2"/>
            <w:noWrap/>
            <w:vAlign w:val="center"/>
            <w:hideMark/>
          </w:tcPr>
          <w:p w14:paraId="7EC01C84"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2B1302EB" w14:textId="77777777" w:rsidR="00A948D1" w:rsidRPr="00A948D1" w:rsidRDefault="00A948D1" w:rsidP="00FF022C">
            <w:pPr>
              <w:pStyle w:val="NoSpacing"/>
              <w:spacing w:line="240" w:lineRule="auto"/>
              <w:jc w:val="center"/>
              <w:rPr>
                <w:sz w:val="14"/>
                <w:szCs w:val="14"/>
              </w:rPr>
            </w:pPr>
            <w:r w:rsidRPr="00A948D1">
              <w:rPr>
                <w:sz w:val="14"/>
                <w:szCs w:val="14"/>
              </w:rPr>
              <w:t>-0.0691</w:t>
            </w:r>
          </w:p>
        </w:tc>
        <w:tc>
          <w:tcPr>
            <w:tcW w:w="499" w:type="pct"/>
            <w:tcBorders>
              <w:top w:val="nil"/>
              <w:left w:val="nil"/>
              <w:bottom w:val="nil"/>
              <w:right w:val="nil"/>
            </w:tcBorders>
            <w:shd w:val="clear" w:color="000000" w:fill="F2F2F2"/>
            <w:noWrap/>
            <w:vAlign w:val="center"/>
            <w:hideMark/>
          </w:tcPr>
          <w:p w14:paraId="1363BABB" w14:textId="77777777" w:rsidR="00A948D1" w:rsidRPr="00A948D1" w:rsidRDefault="00A948D1" w:rsidP="00FF022C">
            <w:pPr>
              <w:pStyle w:val="NoSpacing"/>
              <w:spacing w:line="240" w:lineRule="auto"/>
              <w:jc w:val="center"/>
              <w:rPr>
                <w:sz w:val="14"/>
                <w:szCs w:val="14"/>
              </w:rPr>
            </w:pPr>
            <w:r w:rsidRPr="00A948D1">
              <w:rPr>
                <w:sz w:val="14"/>
                <w:szCs w:val="14"/>
              </w:rPr>
              <w:t>0.12268</w:t>
            </w:r>
          </w:p>
        </w:tc>
        <w:tc>
          <w:tcPr>
            <w:tcW w:w="416" w:type="pct"/>
            <w:tcBorders>
              <w:top w:val="nil"/>
              <w:left w:val="nil"/>
              <w:bottom w:val="nil"/>
              <w:right w:val="nil"/>
            </w:tcBorders>
            <w:shd w:val="clear" w:color="000000" w:fill="F2F2F2"/>
            <w:noWrap/>
            <w:vAlign w:val="center"/>
            <w:hideMark/>
          </w:tcPr>
          <w:p w14:paraId="73FF44BD" w14:textId="77777777" w:rsidR="00A948D1" w:rsidRPr="00A948D1" w:rsidRDefault="00A948D1" w:rsidP="00FF022C">
            <w:pPr>
              <w:pStyle w:val="NoSpacing"/>
              <w:spacing w:line="240" w:lineRule="auto"/>
              <w:jc w:val="center"/>
              <w:rPr>
                <w:sz w:val="14"/>
                <w:szCs w:val="14"/>
              </w:rPr>
            </w:pPr>
            <w:r w:rsidRPr="00A948D1">
              <w:rPr>
                <w:sz w:val="14"/>
                <w:szCs w:val="14"/>
              </w:rPr>
              <w:t>0.943</w:t>
            </w:r>
          </w:p>
        </w:tc>
        <w:tc>
          <w:tcPr>
            <w:tcW w:w="664" w:type="pct"/>
            <w:tcBorders>
              <w:top w:val="nil"/>
              <w:left w:val="nil"/>
              <w:bottom w:val="nil"/>
              <w:right w:val="nil"/>
            </w:tcBorders>
            <w:shd w:val="clear" w:color="000000" w:fill="F2F2F2"/>
            <w:noWrap/>
            <w:vAlign w:val="center"/>
            <w:hideMark/>
          </w:tcPr>
          <w:p w14:paraId="22FCF854" w14:textId="77777777" w:rsidR="00A948D1" w:rsidRPr="00A948D1" w:rsidRDefault="00A948D1" w:rsidP="00FF022C">
            <w:pPr>
              <w:pStyle w:val="NoSpacing"/>
              <w:spacing w:line="240" w:lineRule="auto"/>
              <w:jc w:val="center"/>
              <w:rPr>
                <w:sz w:val="14"/>
                <w:szCs w:val="14"/>
              </w:rPr>
            </w:pPr>
            <w:r w:rsidRPr="00A948D1">
              <w:rPr>
                <w:sz w:val="14"/>
                <w:szCs w:val="14"/>
              </w:rPr>
              <w:t>-0.3854</w:t>
            </w:r>
          </w:p>
        </w:tc>
        <w:tc>
          <w:tcPr>
            <w:tcW w:w="696" w:type="pct"/>
            <w:tcBorders>
              <w:top w:val="nil"/>
              <w:left w:val="nil"/>
              <w:bottom w:val="nil"/>
              <w:right w:val="nil"/>
            </w:tcBorders>
            <w:shd w:val="clear" w:color="000000" w:fill="F2F2F2"/>
            <w:noWrap/>
            <w:vAlign w:val="center"/>
            <w:hideMark/>
          </w:tcPr>
          <w:p w14:paraId="5DCF771F" w14:textId="77777777" w:rsidR="00A948D1" w:rsidRPr="00A948D1" w:rsidRDefault="00A948D1" w:rsidP="00FF022C">
            <w:pPr>
              <w:pStyle w:val="NoSpacing"/>
              <w:spacing w:line="240" w:lineRule="auto"/>
              <w:jc w:val="center"/>
              <w:rPr>
                <w:sz w:val="14"/>
                <w:szCs w:val="14"/>
              </w:rPr>
            </w:pPr>
            <w:r w:rsidRPr="00A948D1">
              <w:rPr>
                <w:sz w:val="14"/>
                <w:szCs w:val="14"/>
              </w:rPr>
              <w:t>0.2472</w:t>
            </w:r>
          </w:p>
        </w:tc>
      </w:tr>
      <w:tr w:rsidR="00A948D1" w:rsidRPr="00A948D1" w14:paraId="20B0B6EC" w14:textId="77777777" w:rsidTr="00FF022C">
        <w:tc>
          <w:tcPr>
            <w:tcW w:w="451" w:type="pct"/>
            <w:vMerge/>
            <w:tcBorders>
              <w:top w:val="nil"/>
              <w:left w:val="nil"/>
              <w:bottom w:val="nil"/>
              <w:right w:val="nil"/>
            </w:tcBorders>
            <w:vAlign w:val="center"/>
            <w:hideMark/>
          </w:tcPr>
          <w:p w14:paraId="2513A879"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E32EED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3009EFF"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49E052CF"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3DD5B58E" w14:textId="77777777" w:rsidR="00A948D1" w:rsidRPr="00A948D1" w:rsidRDefault="00A948D1" w:rsidP="00FF022C">
            <w:pPr>
              <w:pStyle w:val="NoSpacing"/>
              <w:spacing w:line="240" w:lineRule="auto"/>
              <w:jc w:val="center"/>
              <w:rPr>
                <w:sz w:val="14"/>
                <w:szCs w:val="14"/>
              </w:rPr>
            </w:pPr>
            <w:r w:rsidRPr="00A948D1">
              <w:rPr>
                <w:sz w:val="14"/>
                <w:szCs w:val="14"/>
              </w:rPr>
              <w:t>0.05791</w:t>
            </w:r>
          </w:p>
        </w:tc>
        <w:tc>
          <w:tcPr>
            <w:tcW w:w="499" w:type="pct"/>
            <w:tcBorders>
              <w:top w:val="nil"/>
              <w:left w:val="nil"/>
              <w:bottom w:val="nil"/>
              <w:right w:val="nil"/>
            </w:tcBorders>
            <w:shd w:val="clear" w:color="000000" w:fill="F2F2F2"/>
            <w:noWrap/>
            <w:vAlign w:val="center"/>
            <w:hideMark/>
          </w:tcPr>
          <w:p w14:paraId="4AA2D7B6" w14:textId="77777777" w:rsidR="00A948D1" w:rsidRPr="00A948D1" w:rsidRDefault="00A948D1" w:rsidP="00FF022C">
            <w:pPr>
              <w:pStyle w:val="NoSpacing"/>
              <w:spacing w:line="240" w:lineRule="auto"/>
              <w:jc w:val="center"/>
              <w:rPr>
                <w:sz w:val="14"/>
                <w:szCs w:val="14"/>
              </w:rPr>
            </w:pPr>
            <w:r w:rsidRPr="00A948D1">
              <w:rPr>
                <w:sz w:val="14"/>
                <w:szCs w:val="14"/>
              </w:rPr>
              <w:t>0.1208</w:t>
            </w:r>
          </w:p>
        </w:tc>
        <w:tc>
          <w:tcPr>
            <w:tcW w:w="416" w:type="pct"/>
            <w:tcBorders>
              <w:top w:val="nil"/>
              <w:left w:val="nil"/>
              <w:bottom w:val="nil"/>
              <w:right w:val="nil"/>
            </w:tcBorders>
            <w:shd w:val="clear" w:color="000000" w:fill="F2F2F2"/>
            <w:noWrap/>
            <w:vAlign w:val="center"/>
            <w:hideMark/>
          </w:tcPr>
          <w:p w14:paraId="643A33C3" w14:textId="77777777" w:rsidR="00A948D1" w:rsidRPr="00A948D1" w:rsidRDefault="00A948D1" w:rsidP="00FF022C">
            <w:pPr>
              <w:pStyle w:val="NoSpacing"/>
              <w:spacing w:line="240" w:lineRule="auto"/>
              <w:jc w:val="center"/>
              <w:rPr>
                <w:sz w:val="14"/>
                <w:szCs w:val="14"/>
              </w:rPr>
            </w:pPr>
            <w:r w:rsidRPr="00A948D1">
              <w:rPr>
                <w:sz w:val="14"/>
                <w:szCs w:val="14"/>
              </w:rPr>
              <w:t>0.964</w:t>
            </w:r>
          </w:p>
        </w:tc>
        <w:tc>
          <w:tcPr>
            <w:tcW w:w="664" w:type="pct"/>
            <w:tcBorders>
              <w:top w:val="nil"/>
              <w:left w:val="nil"/>
              <w:bottom w:val="nil"/>
              <w:right w:val="nil"/>
            </w:tcBorders>
            <w:shd w:val="clear" w:color="000000" w:fill="F2F2F2"/>
            <w:noWrap/>
            <w:vAlign w:val="center"/>
            <w:hideMark/>
          </w:tcPr>
          <w:p w14:paraId="27E0A718" w14:textId="77777777" w:rsidR="00A948D1" w:rsidRPr="00A948D1" w:rsidRDefault="00A948D1" w:rsidP="00FF022C">
            <w:pPr>
              <w:pStyle w:val="NoSpacing"/>
              <w:spacing w:line="240" w:lineRule="auto"/>
              <w:jc w:val="center"/>
              <w:rPr>
                <w:sz w:val="14"/>
                <w:szCs w:val="14"/>
              </w:rPr>
            </w:pPr>
            <w:r w:rsidRPr="00A948D1">
              <w:rPr>
                <w:sz w:val="14"/>
                <w:szCs w:val="14"/>
              </w:rPr>
              <w:t>-0.2536</w:t>
            </w:r>
          </w:p>
        </w:tc>
        <w:tc>
          <w:tcPr>
            <w:tcW w:w="696" w:type="pct"/>
            <w:tcBorders>
              <w:top w:val="nil"/>
              <w:left w:val="nil"/>
              <w:bottom w:val="nil"/>
              <w:right w:val="nil"/>
            </w:tcBorders>
            <w:shd w:val="clear" w:color="000000" w:fill="F2F2F2"/>
            <w:noWrap/>
            <w:vAlign w:val="center"/>
            <w:hideMark/>
          </w:tcPr>
          <w:p w14:paraId="707702BB" w14:textId="77777777" w:rsidR="00A948D1" w:rsidRPr="00A948D1" w:rsidRDefault="00A948D1" w:rsidP="00FF022C">
            <w:pPr>
              <w:pStyle w:val="NoSpacing"/>
              <w:spacing w:line="240" w:lineRule="auto"/>
              <w:jc w:val="center"/>
              <w:rPr>
                <w:sz w:val="14"/>
                <w:szCs w:val="14"/>
              </w:rPr>
            </w:pPr>
            <w:r w:rsidRPr="00A948D1">
              <w:rPr>
                <w:sz w:val="14"/>
                <w:szCs w:val="14"/>
              </w:rPr>
              <w:t>0.3694</w:t>
            </w:r>
          </w:p>
        </w:tc>
      </w:tr>
      <w:tr w:rsidR="00A948D1" w:rsidRPr="00A948D1" w14:paraId="4F9F8E83" w14:textId="77777777" w:rsidTr="00FF022C">
        <w:tc>
          <w:tcPr>
            <w:tcW w:w="451" w:type="pct"/>
            <w:vMerge/>
            <w:tcBorders>
              <w:top w:val="nil"/>
              <w:left w:val="nil"/>
              <w:bottom w:val="nil"/>
              <w:right w:val="nil"/>
            </w:tcBorders>
            <w:vAlign w:val="center"/>
            <w:hideMark/>
          </w:tcPr>
          <w:p w14:paraId="3666404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BBD5EC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AEACB57"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C87C5E3"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1FBF63EB" w14:textId="77777777" w:rsidR="00A948D1" w:rsidRPr="00A948D1" w:rsidRDefault="00A948D1" w:rsidP="00FF022C">
            <w:pPr>
              <w:pStyle w:val="NoSpacing"/>
              <w:spacing w:line="240" w:lineRule="auto"/>
              <w:jc w:val="center"/>
              <w:rPr>
                <w:sz w:val="14"/>
                <w:szCs w:val="14"/>
              </w:rPr>
            </w:pPr>
            <w:r w:rsidRPr="00A948D1">
              <w:rPr>
                <w:sz w:val="14"/>
                <w:szCs w:val="14"/>
              </w:rPr>
              <w:t>0.35737</w:t>
            </w:r>
          </w:p>
        </w:tc>
        <w:tc>
          <w:tcPr>
            <w:tcW w:w="499" w:type="pct"/>
            <w:tcBorders>
              <w:top w:val="nil"/>
              <w:left w:val="nil"/>
              <w:bottom w:val="nil"/>
              <w:right w:val="nil"/>
            </w:tcBorders>
            <w:shd w:val="clear" w:color="000000" w:fill="F2F2F2"/>
            <w:noWrap/>
            <w:vAlign w:val="center"/>
            <w:hideMark/>
          </w:tcPr>
          <w:p w14:paraId="0C68E8AB" w14:textId="77777777" w:rsidR="00A948D1" w:rsidRPr="00A948D1" w:rsidRDefault="00A948D1" w:rsidP="00FF022C">
            <w:pPr>
              <w:pStyle w:val="NoSpacing"/>
              <w:spacing w:line="240" w:lineRule="auto"/>
              <w:jc w:val="center"/>
              <w:rPr>
                <w:sz w:val="14"/>
                <w:szCs w:val="14"/>
              </w:rPr>
            </w:pPr>
            <w:r w:rsidRPr="00A948D1">
              <w:rPr>
                <w:sz w:val="14"/>
                <w:szCs w:val="14"/>
              </w:rPr>
              <w:t>0.28361</w:t>
            </w:r>
          </w:p>
        </w:tc>
        <w:tc>
          <w:tcPr>
            <w:tcW w:w="416" w:type="pct"/>
            <w:tcBorders>
              <w:top w:val="nil"/>
              <w:left w:val="nil"/>
              <w:bottom w:val="nil"/>
              <w:right w:val="nil"/>
            </w:tcBorders>
            <w:shd w:val="clear" w:color="000000" w:fill="F2F2F2"/>
            <w:noWrap/>
            <w:vAlign w:val="center"/>
            <w:hideMark/>
          </w:tcPr>
          <w:p w14:paraId="2FB2A7BD" w14:textId="77777777" w:rsidR="00A948D1" w:rsidRPr="00A948D1" w:rsidRDefault="00A948D1" w:rsidP="00FF022C">
            <w:pPr>
              <w:pStyle w:val="NoSpacing"/>
              <w:spacing w:line="240" w:lineRule="auto"/>
              <w:jc w:val="center"/>
              <w:rPr>
                <w:sz w:val="14"/>
                <w:szCs w:val="14"/>
              </w:rPr>
            </w:pPr>
            <w:r w:rsidRPr="00A948D1">
              <w:rPr>
                <w:sz w:val="14"/>
                <w:szCs w:val="14"/>
              </w:rPr>
              <w:t>0.589</w:t>
            </w:r>
          </w:p>
        </w:tc>
        <w:tc>
          <w:tcPr>
            <w:tcW w:w="664" w:type="pct"/>
            <w:tcBorders>
              <w:top w:val="nil"/>
              <w:left w:val="nil"/>
              <w:bottom w:val="nil"/>
              <w:right w:val="nil"/>
            </w:tcBorders>
            <w:shd w:val="clear" w:color="000000" w:fill="F2F2F2"/>
            <w:noWrap/>
            <w:vAlign w:val="center"/>
            <w:hideMark/>
          </w:tcPr>
          <w:p w14:paraId="73D9B94D" w14:textId="77777777" w:rsidR="00A948D1" w:rsidRPr="00A948D1" w:rsidRDefault="00A948D1" w:rsidP="00FF022C">
            <w:pPr>
              <w:pStyle w:val="NoSpacing"/>
              <w:spacing w:line="240" w:lineRule="auto"/>
              <w:jc w:val="center"/>
              <w:rPr>
                <w:sz w:val="14"/>
                <w:szCs w:val="14"/>
              </w:rPr>
            </w:pPr>
            <w:r w:rsidRPr="00A948D1">
              <w:rPr>
                <w:sz w:val="14"/>
                <w:szCs w:val="14"/>
              </w:rPr>
              <w:t>-0.3739</w:t>
            </w:r>
          </w:p>
        </w:tc>
        <w:tc>
          <w:tcPr>
            <w:tcW w:w="696" w:type="pct"/>
            <w:tcBorders>
              <w:top w:val="nil"/>
              <w:left w:val="nil"/>
              <w:bottom w:val="nil"/>
              <w:right w:val="nil"/>
            </w:tcBorders>
            <w:shd w:val="clear" w:color="000000" w:fill="F2F2F2"/>
            <w:noWrap/>
            <w:vAlign w:val="center"/>
            <w:hideMark/>
          </w:tcPr>
          <w:p w14:paraId="02A6AF4B" w14:textId="77777777" w:rsidR="00A948D1" w:rsidRPr="00A948D1" w:rsidRDefault="00A948D1" w:rsidP="00FF022C">
            <w:pPr>
              <w:pStyle w:val="NoSpacing"/>
              <w:spacing w:line="240" w:lineRule="auto"/>
              <w:jc w:val="center"/>
              <w:rPr>
                <w:sz w:val="14"/>
                <w:szCs w:val="14"/>
              </w:rPr>
            </w:pPr>
            <w:r w:rsidRPr="00A948D1">
              <w:rPr>
                <w:sz w:val="14"/>
                <w:szCs w:val="14"/>
              </w:rPr>
              <w:t>1.0886</w:t>
            </w:r>
          </w:p>
        </w:tc>
      </w:tr>
      <w:tr w:rsidR="00A948D1" w:rsidRPr="00A948D1" w14:paraId="2EDB68E7" w14:textId="77777777" w:rsidTr="00FF022C">
        <w:tc>
          <w:tcPr>
            <w:tcW w:w="451" w:type="pct"/>
            <w:vMerge/>
            <w:tcBorders>
              <w:top w:val="nil"/>
              <w:left w:val="nil"/>
              <w:bottom w:val="nil"/>
              <w:right w:val="nil"/>
            </w:tcBorders>
            <w:vAlign w:val="center"/>
            <w:hideMark/>
          </w:tcPr>
          <w:p w14:paraId="372B0F4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9F53564"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1F0DEBB6"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000000" w:fill="F2F2F2"/>
            <w:noWrap/>
            <w:vAlign w:val="center"/>
            <w:hideMark/>
          </w:tcPr>
          <w:p w14:paraId="7418694D"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678C940D" w14:textId="77777777" w:rsidR="00A948D1" w:rsidRPr="00A948D1" w:rsidRDefault="00A948D1" w:rsidP="00FF022C">
            <w:pPr>
              <w:pStyle w:val="NoSpacing"/>
              <w:spacing w:line="240" w:lineRule="auto"/>
              <w:jc w:val="center"/>
              <w:rPr>
                <w:sz w:val="14"/>
                <w:szCs w:val="14"/>
              </w:rPr>
            </w:pPr>
            <w:r w:rsidRPr="00A948D1">
              <w:rPr>
                <w:sz w:val="14"/>
                <w:szCs w:val="14"/>
              </w:rPr>
              <w:t>-0.42647</w:t>
            </w:r>
          </w:p>
        </w:tc>
        <w:tc>
          <w:tcPr>
            <w:tcW w:w="499" w:type="pct"/>
            <w:tcBorders>
              <w:top w:val="nil"/>
              <w:left w:val="nil"/>
              <w:bottom w:val="nil"/>
              <w:right w:val="nil"/>
            </w:tcBorders>
            <w:shd w:val="clear" w:color="000000" w:fill="F2F2F2"/>
            <w:noWrap/>
            <w:vAlign w:val="center"/>
            <w:hideMark/>
          </w:tcPr>
          <w:p w14:paraId="171891EA" w14:textId="77777777" w:rsidR="00A948D1" w:rsidRPr="00A948D1" w:rsidRDefault="00A948D1" w:rsidP="00FF022C">
            <w:pPr>
              <w:pStyle w:val="NoSpacing"/>
              <w:spacing w:line="240" w:lineRule="auto"/>
              <w:jc w:val="center"/>
              <w:rPr>
                <w:sz w:val="14"/>
                <w:szCs w:val="14"/>
              </w:rPr>
            </w:pPr>
            <w:r w:rsidRPr="00A948D1">
              <w:rPr>
                <w:sz w:val="14"/>
                <w:szCs w:val="14"/>
              </w:rPr>
              <w:t>0.27884</w:t>
            </w:r>
          </w:p>
        </w:tc>
        <w:tc>
          <w:tcPr>
            <w:tcW w:w="416" w:type="pct"/>
            <w:tcBorders>
              <w:top w:val="nil"/>
              <w:left w:val="nil"/>
              <w:bottom w:val="nil"/>
              <w:right w:val="nil"/>
            </w:tcBorders>
            <w:shd w:val="clear" w:color="000000" w:fill="F2F2F2"/>
            <w:noWrap/>
            <w:vAlign w:val="center"/>
            <w:hideMark/>
          </w:tcPr>
          <w:p w14:paraId="24A273A9" w14:textId="77777777" w:rsidR="00A948D1" w:rsidRPr="00A948D1" w:rsidRDefault="00A948D1" w:rsidP="00FF022C">
            <w:pPr>
              <w:pStyle w:val="NoSpacing"/>
              <w:spacing w:line="240" w:lineRule="auto"/>
              <w:jc w:val="center"/>
              <w:rPr>
                <w:sz w:val="14"/>
                <w:szCs w:val="14"/>
              </w:rPr>
            </w:pPr>
            <w:r w:rsidRPr="00A948D1">
              <w:rPr>
                <w:sz w:val="14"/>
                <w:szCs w:val="14"/>
              </w:rPr>
              <w:t>0.421</w:t>
            </w:r>
          </w:p>
        </w:tc>
        <w:tc>
          <w:tcPr>
            <w:tcW w:w="664" w:type="pct"/>
            <w:tcBorders>
              <w:top w:val="nil"/>
              <w:left w:val="nil"/>
              <w:bottom w:val="nil"/>
              <w:right w:val="nil"/>
            </w:tcBorders>
            <w:shd w:val="clear" w:color="000000" w:fill="F2F2F2"/>
            <w:noWrap/>
            <w:vAlign w:val="center"/>
            <w:hideMark/>
          </w:tcPr>
          <w:p w14:paraId="073BCFF9" w14:textId="77777777" w:rsidR="00A948D1" w:rsidRPr="00A948D1" w:rsidRDefault="00A948D1" w:rsidP="00FF022C">
            <w:pPr>
              <w:pStyle w:val="NoSpacing"/>
              <w:spacing w:line="240" w:lineRule="auto"/>
              <w:jc w:val="center"/>
              <w:rPr>
                <w:sz w:val="14"/>
                <w:szCs w:val="14"/>
              </w:rPr>
            </w:pPr>
            <w:r w:rsidRPr="00A948D1">
              <w:rPr>
                <w:sz w:val="14"/>
                <w:szCs w:val="14"/>
              </w:rPr>
              <w:t>-1.1454</w:t>
            </w:r>
          </w:p>
        </w:tc>
        <w:tc>
          <w:tcPr>
            <w:tcW w:w="696" w:type="pct"/>
            <w:tcBorders>
              <w:top w:val="nil"/>
              <w:left w:val="nil"/>
              <w:bottom w:val="nil"/>
              <w:right w:val="nil"/>
            </w:tcBorders>
            <w:shd w:val="clear" w:color="000000" w:fill="F2F2F2"/>
            <w:noWrap/>
            <w:vAlign w:val="center"/>
            <w:hideMark/>
          </w:tcPr>
          <w:p w14:paraId="1CA63211" w14:textId="77777777" w:rsidR="00A948D1" w:rsidRPr="00A948D1" w:rsidRDefault="00A948D1" w:rsidP="00FF022C">
            <w:pPr>
              <w:pStyle w:val="NoSpacing"/>
              <w:spacing w:line="240" w:lineRule="auto"/>
              <w:jc w:val="center"/>
              <w:rPr>
                <w:sz w:val="14"/>
                <w:szCs w:val="14"/>
              </w:rPr>
            </w:pPr>
            <w:r w:rsidRPr="00A948D1">
              <w:rPr>
                <w:sz w:val="14"/>
                <w:szCs w:val="14"/>
              </w:rPr>
              <w:t>0.2925</w:t>
            </w:r>
          </w:p>
        </w:tc>
      </w:tr>
      <w:tr w:rsidR="00A948D1" w:rsidRPr="00A948D1" w14:paraId="367DADEC" w14:textId="77777777" w:rsidTr="00FF022C">
        <w:tc>
          <w:tcPr>
            <w:tcW w:w="451" w:type="pct"/>
            <w:vMerge/>
            <w:tcBorders>
              <w:top w:val="nil"/>
              <w:left w:val="nil"/>
              <w:bottom w:val="nil"/>
              <w:right w:val="nil"/>
            </w:tcBorders>
            <w:vAlign w:val="center"/>
            <w:hideMark/>
          </w:tcPr>
          <w:p w14:paraId="32543EA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4F3A916"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2AAA1D5"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70F575A"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4296CB9F" w14:textId="77777777" w:rsidR="00A948D1" w:rsidRPr="00A948D1" w:rsidRDefault="00A948D1" w:rsidP="00FF022C">
            <w:pPr>
              <w:pStyle w:val="NoSpacing"/>
              <w:spacing w:line="240" w:lineRule="auto"/>
              <w:jc w:val="center"/>
              <w:rPr>
                <w:sz w:val="14"/>
                <w:szCs w:val="14"/>
              </w:rPr>
            </w:pPr>
            <w:r w:rsidRPr="00A948D1">
              <w:rPr>
                <w:sz w:val="14"/>
                <w:szCs w:val="14"/>
              </w:rPr>
              <w:t>-0.29946</w:t>
            </w:r>
          </w:p>
        </w:tc>
        <w:tc>
          <w:tcPr>
            <w:tcW w:w="499" w:type="pct"/>
            <w:tcBorders>
              <w:top w:val="nil"/>
              <w:left w:val="nil"/>
              <w:bottom w:val="nil"/>
              <w:right w:val="nil"/>
            </w:tcBorders>
            <w:shd w:val="clear" w:color="000000" w:fill="F2F2F2"/>
            <w:noWrap/>
            <w:vAlign w:val="center"/>
            <w:hideMark/>
          </w:tcPr>
          <w:p w14:paraId="2E0E67E2" w14:textId="77777777" w:rsidR="00A948D1" w:rsidRPr="00A948D1" w:rsidRDefault="00A948D1" w:rsidP="00FF022C">
            <w:pPr>
              <w:pStyle w:val="NoSpacing"/>
              <w:spacing w:line="240" w:lineRule="auto"/>
              <w:jc w:val="center"/>
              <w:rPr>
                <w:sz w:val="14"/>
                <w:szCs w:val="14"/>
              </w:rPr>
            </w:pPr>
            <w:r w:rsidRPr="00A948D1">
              <w:rPr>
                <w:sz w:val="14"/>
                <w:szCs w:val="14"/>
              </w:rPr>
              <w:t>0.27801</w:t>
            </w:r>
          </w:p>
        </w:tc>
        <w:tc>
          <w:tcPr>
            <w:tcW w:w="416" w:type="pct"/>
            <w:tcBorders>
              <w:top w:val="nil"/>
              <w:left w:val="nil"/>
              <w:bottom w:val="nil"/>
              <w:right w:val="nil"/>
            </w:tcBorders>
            <w:shd w:val="clear" w:color="000000" w:fill="F2F2F2"/>
            <w:noWrap/>
            <w:vAlign w:val="center"/>
            <w:hideMark/>
          </w:tcPr>
          <w:p w14:paraId="79B409C3" w14:textId="77777777" w:rsidR="00A948D1" w:rsidRPr="00A948D1" w:rsidRDefault="00A948D1" w:rsidP="00FF022C">
            <w:pPr>
              <w:pStyle w:val="NoSpacing"/>
              <w:spacing w:line="240" w:lineRule="auto"/>
              <w:jc w:val="center"/>
              <w:rPr>
                <w:sz w:val="14"/>
                <w:szCs w:val="14"/>
              </w:rPr>
            </w:pPr>
            <w:r w:rsidRPr="00A948D1">
              <w:rPr>
                <w:sz w:val="14"/>
                <w:szCs w:val="14"/>
              </w:rPr>
              <w:t>0.704</w:t>
            </w:r>
          </w:p>
        </w:tc>
        <w:tc>
          <w:tcPr>
            <w:tcW w:w="664" w:type="pct"/>
            <w:tcBorders>
              <w:top w:val="nil"/>
              <w:left w:val="nil"/>
              <w:bottom w:val="nil"/>
              <w:right w:val="nil"/>
            </w:tcBorders>
            <w:shd w:val="clear" w:color="000000" w:fill="F2F2F2"/>
            <w:noWrap/>
            <w:vAlign w:val="center"/>
            <w:hideMark/>
          </w:tcPr>
          <w:p w14:paraId="0AE774AE" w14:textId="77777777" w:rsidR="00A948D1" w:rsidRPr="00A948D1" w:rsidRDefault="00A948D1" w:rsidP="00FF022C">
            <w:pPr>
              <w:pStyle w:val="NoSpacing"/>
              <w:spacing w:line="240" w:lineRule="auto"/>
              <w:jc w:val="center"/>
              <w:rPr>
                <w:sz w:val="14"/>
                <w:szCs w:val="14"/>
              </w:rPr>
            </w:pPr>
            <w:r w:rsidRPr="00A948D1">
              <w:rPr>
                <w:sz w:val="14"/>
                <w:szCs w:val="14"/>
              </w:rPr>
              <w:t>-1.0163</w:t>
            </w:r>
          </w:p>
        </w:tc>
        <w:tc>
          <w:tcPr>
            <w:tcW w:w="696" w:type="pct"/>
            <w:tcBorders>
              <w:top w:val="nil"/>
              <w:left w:val="nil"/>
              <w:bottom w:val="nil"/>
              <w:right w:val="nil"/>
            </w:tcBorders>
            <w:shd w:val="clear" w:color="000000" w:fill="F2F2F2"/>
            <w:noWrap/>
            <w:vAlign w:val="center"/>
            <w:hideMark/>
          </w:tcPr>
          <w:p w14:paraId="6C73EDFB" w14:textId="77777777" w:rsidR="00A948D1" w:rsidRPr="00A948D1" w:rsidRDefault="00A948D1" w:rsidP="00FF022C">
            <w:pPr>
              <w:pStyle w:val="NoSpacing"/>
              <w:spacing w:line="240" w:lineRule="auto"/>
              <w:jc w:val="center"/>
              <w:rPr>
                <w:sz w:val="14"/>
                <w:szCs w:val="14"/>
              </w:rPr>
            </w:pPr>
            <w:r w:rsidRPr="00A948D1">
              <w:rPr>
                <w:sz w:val="14"/>
                <w:szCs w:val="14"/>
              </w:rPr>
              <w:t>0.4174</w:t>
            </w:r>
          </w:p>
        </w:tc>
      </w:tr>
      <w:tr w:rsidR="00A948D1" w:rsidRPr="00A948D1" w14:paraId="142861C7" w14:textId="77777777" w:rsidTr="00FF022C">
        <w:tc>
          <w:tcPr>
            <w:tcW w:w="451" w:type="pct"/>
            <w:vMerge/>
            <w:tcBorders>
              <w:top w:val="nil"/>
              <w:left w:val="nil"/>
              <w:bottom w:val="nil"/>
              <w:right w:val="nil"/>
            </w:tcBorders>
            <w:vAlign w:val="center"/>
            <w:hideMark/>
          </w:tcPr>
          <w:p w14:paraId="0E85F46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3FDD9B3"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C959066"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0D19A3C"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5416A8F7" w14:textId="77777777" w:rsidR="00A948D1" w:rsidRPr="00A948D1" w:rsidRDefault="00A948D1" w:rsidP="00FF022C">
            <w:pPr>
              <w:pStyle w:val="NoSpacing"/>
              <w:spacing w:line="240" w:lineRule="auto"/>
              <w:jc w:val="center"/>
              <w:rPr>
                <w:sz w:val="14"/>
                <w:szCs w:val="14"/>
              </w:rPr>
            </w:pPr>
            <w:r w:rsidRPr="00A948D1">
              <w:rPr>
                <w:sz w:val="14"/>
                <w:szCs w:val="14"/>
              </w:rPr>
              <w:t>-0.35737</w:t>
            </w:r>
          </w:p>
        </w:tc>
        <w:tc>
          <w:tcPr>
            <w:tcW w:w="499" w:type="pct"/>
            <w:tcBorders>
              <w:top w:val="nil"/>
              <w:left w:val="nil"/>
              <w:bottom w:val="nil"/>
              <w:right w:val="nil"/>
            </w:tcBorders>
            <w:shd w:val="clear" w:color="000000" w:fill="F2F2F2"/>
            <w:noWrap/>
            <w:vAlign w:val="center"/>
            <w:hideMark/>
          </w:tcPr>
          <w:p w14:paraId="045CFC47" w14:textId="77777777" w:rsidR="00A948D1" w:rsidRPr="00A948D1" w:rsidRDefault="00A948D1" w:rsidP="00FF022C">
            <w:pPr>
              <w:pStyle w:val="NoSpacing"/>
              <w:spacing w:line="240" w:lineRule="auto"/>
              <w:jc w:val="center"/>
              <w:rPr>
                <w:sz w:val="14"/>
                <w:szCs w:val="14"/>
              </w:rPr>
            </w:pPr>
            <w:r w:rsidRPr="00A948D1">
              <w:rPr>
                <w:sz w:val="14"/>
                <w:szCs w:val="14"/>
              </w:rPr>
              <w:t>0.28361</w:t>
            </w:r>
          </w:p>
        </w:tc>
        <w:tc>
          <w:tcPr>
            <w:tcW w:w="416" w:type="pct"/>
            <w:tcBorders>
              <w:top w:val="nil"/>
              <w:left w:val="nil"/>
              <w:bottom w:val="nil"/>
              <w:right w:val="nil"/>
            </w:tcBorders>
            <w:shd w:val="clear" w:color="000000" w:fill="F2F2F2"/>
            <w:noWrap/>
            <w:vAlign w:val="center"/>
            <w:hideMark/>
          </w:tcPr>
          <w:p w14:paraId="7E46DC86" w14:textId="77777777" w:rsidR="00A948D1" w:rsidRPr="00A948D1" w:rsidRDefault="00A948D1" w:rsidP="00FF022C">
            <w:pPr>
              <w:pStyle w:val="NoSpacing"/>
              <w:spacing w:line="240" w:lineRule="auto"/>
              <w:jc w:val="center"/>
              <w:rPr>
                <w:sz w:val="14"/>
                <w:szCs w:val="14"/>
              </w:rPr>
            </w:pPr>
            <w:r w:rsidRPr="00A948D1">
              <w:rPr>
                <w:sz w:val="14"/>
                <w:szCs w:val="14"/>
              </w:rPr>
              <w:t>0.589</w:t>
            </w:r>
          </w:p>
        </w:tc>
        <w:tc>
          <w:tcPr>
            <w:tcW w:w="664" w:type="pct"/>
            <w:tcBorders>
              <w:top w:val="nil"/>
              <w:left w:val="nil"/>
              <w:bottom w:val="nil"/>
              <w:right w:val="nil"/>
            </w:tcBorders>
            <w:shd w:val="clear" w:color="000000" w:fill="F2F2F2"/>
            <w:noWrap/>
            <w:vAlign w:val="center"/>
            <w:hideMark/>
          </w:tcPr>
          <w:p w14:paraId="7F86EB60" w14:textId="77777777" w:rsidR="00A948D1" w:rsidRPr="00A948D1" w:rsidRDefault="00A948D1" w:rsidP="00FF022C">
            <w:pPr>
              <w:pStyle w:val="NoSpacing"/>
              <w:spacing w:line="240" w:lineRule="auto"/>
              <w:jc w:val="center"/>
              <w:rPr>
                <w:sz w:val="14"/>
                <w:szCs w:val="14"/>
              </w:rPr>
            </w:pPr>
            <w:r w:rsidRPr="00A948D1">
              <w:rPr>
                <w:sz w:val="14"/>
                <w:szCs w:val="14"/>
              </w:rPr>
              <w:t>-1.0886</w:t>
            </w:r>
          </w:p>
        </w:tc>
        <w:tc>
          <w:tcPr>
            <w:tcW w:w="696" w:type="pct"/>
            <w:tcBorders>
              <w:top w:val="nil"/>
              <w:left w:val="nil"/>
              <w:bottom w:val="nil"/>
              <w:right w:val="nil"/>
            </w:tcBorders>
            <w:shd w:val="clear" w:color="000000" w:fill="F2F2F2"/>
            <w:noWrap/>
            <w:vAlign w:val="center"/>
            <w:hideMark/>
          </w:tcPr>
          <w:p w14:paraId="7600B4E3" w14:textId="77777777" w:rsidR="00A948D1" w:rsidRPr="00A948D1" w:rsidRDefault="00A948D1" w:rsidP="00FF022C">
            <w:pPr>
              <w:pStyle w:val="NoSpacing"/>
              <w:spacing w:line="240" w:lineRule="auto"/>
              <w:jc w:val="center"/>
              <w:rPr>
                <w:sz w:val="14"/>
                <w:szCs w:val="14"/>
              </w:rPr>
            </w:pPr>
            <w:r w:rsidRPr="00A948D1">
              <w:rPr>
                <w:sz w:val="14"/>
                <w:szCs w:val="14"/>
              </w:rPr>
              <w:t>0.3739</w:t>
            </w:r>
          </w:p>
        </w:tc>
      </w:tr>
      <w:tr w:rsidR="00A948D1" w:rsidRPr="00A948D1" w14:paraId="09408B1A" w14:textId="77777777" w:rsidTr="00FF022C">
        <w:tc>
          <w:tcPr>
            <w:tcW w:w="451" w:type="pct"/>
            <w:vMerge/>
            <w:tcBorders>
              <w:top w:val="nil"/>
              <w:left w:val="nil"/>
              <w:bottom w:val="nil"/>
              <w:right w:val="nil"/>
            </w:tcBorders>
            <w:vAlign w:val="center"/>
            <w:hideMark/>
          </w:tcPr>
          <w:p w14:paraId="6C3BC5C3"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auto" w:fill="auto"/>
            <w:vAlign w:val="bottom"/>
            <w:hideMark/>
          </w:tcPr>
          <w:p w14:paraId="4C1ECC11" w14:textId="77777777" w:rsidR="00A948D1" w:rsidRPr="00A948D1" w:rsidRDefault="00A948D1" w:rsidP="00FF022C">
            <w:pPr>
              <w:pStyle w:val="NoSpacing"/>
              <w:spacing w:line="240" w:lineRule="auto"/>
              <w:rPr>
                <w:sz w:val="14"/>
                <w:szCs w:val="14"/>
              </w:rPr>
            </w:pPr>
            <w:r w:rsidRPr="00A948D1">
              <w:rPr>
                <w:sz w:val="14"/>
                <w:szCs w:val="14"/>
              </w:rPr>
              <w:t>Object scores dimension 3</w:t>
            </w:r>
          </w:p>
        </w:tc>
        <w:tc>
          <w:tcPr>
            <w:tcW w:w="419" w:type="pct"/>
            <w:vMerge w:val="restart"/>
            <w:tcBorders>
              <w:top w:val="nil"/>
              <w:left w:val="nil"/>
              <w:bottom w:val="nil"/>
              <w:right w:val="nil"/>
            </w:tcBorders>
            <w:shd w:val="clear" w:color="auto" w:fill="auto"/>
            <w:noWrap/>
            <w:vAlign w:val="bottom"/>
            <w:hideMark/>
          </w:tcPr>
          <w:p w14:paraId="54877653"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auto" w:fill="auto"/>
            <w:noWrap/>
            <w:vAlign w:val="center"/>
            <w:hideMark/>
          </w:tcPr>
          <w:p w14:paraId="6BD3394C"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214A0F13" w14:textId="77777777" w:rsidR="00A948D1" w:rsidRPr="00A948D1" w:rsidRDefault="00A948D1" w:rsidP="00FF022C">
            <w:pPr>
              <w:pStyle w:val="NoSpacing"/>
              <w:spacing w:line="240" w:lineRule="auto"/>
              <w:jc w:val="center"/>
              <w:rPr>
                <w:sz w:val="14"/>
                <w:szCs w:val="14"/>
              </w:rPr>
            </w:pPr>
            <w:r w:rsidRPr="00A948D1">
              <w:rPr>
                <w:sz w:val="14"/>
                <w:szCs w:val="14"/>
              </w:rPr>
              <w:t>-.35127*</w:t>
            </w:r>
          </w:p>
        </w:tc>
        <w:tc>
          <w:tcPr>
            <w:tcW w:w="499" w:type="pct"/>
            <w:tcBorders>
              <w:top w:val="nil"/>
              <w:left w:val="nil"/>
              <w:bottom w:val="nil"/>
              <w:right w:val="nil"/>
            </w:tcBorders>
            <w:shd w:val="clear" w:color="auto" w:fill="auto"/>
            <w:noWrap/>
            <w:vAlign w:val="center"/>
            <w:hideMark/>
          </w:tcPr>
          <w:p w14:paraId="3131061F" w14:textId="77777777" w:rsidR="00A948D1" w:rsidRPr="00A948D1" w:rsidRDefault="00A948D1" w:rsidP="00FF022C">
            <w:pPr>
              <w:pStyle w:val="NoSpacing"/>
              <w:spacing w:line="240" w:lineRule="auto"/>
              <w:jc w:val="center"/>
              <w:rPr>
                <w:sz w:val="14"/>
                <w:szCs w:val="14"/>
              </w:rPr>
            </w:pPr>
            <w:r w:rsidRPr="00A948D1">
              <w:rPr>
                <w:sz w:val="14"/>
                <w:szCs w:val="14"/>
              </w:rPr>
              <w:t>0.10362</w:t>
            </w:r>
          </w:p>
        </w:tc>
        <w:tc>
          <w:tcPr>
            <w:tcW w:w="416" w:type="pct"/>
            <w:tcBorders>
              <w:top w:val="nil"/>
              <w:left w:val="nil"/>
              <w:bottom w:val="nil"/>
              <w:right w:val="nil"/>
            </w:tcBorders>
            <w:shd w:val="clear" w:color="auto" w:fill="auto"/>
            <w:noWrap/>
            <w:vAlign w:val="center"/>
            <w:hideMark/>
          </w:tcPr>
          <w:p w14:paraId="40C4B245" w14:textId="77777777" w:rsidR="00A948D1" w:rsidRPr="00A948D1" w:rsidRDefault="00A948D1" w:rsidP="00FF022C">
            <w:pPr>
              <w:pStyle w:val="NoSpacing"/>
              <w:spacing w:line="240" w:lineRule="auto"/>
              <w:jc w:val="center"/>
              <w:rPr>
                <w:sz w:val="14"/>
                <w:szCs w:val="14"/>
              </w:rPr>
            </w:pPr>
            <w:r w:rsidRPr="00A948D1">
              <w:rPr>
                <w:sz w:val="14"/>
                <w:szCs w:val="14"/>
              </w:rPr>
              <w:t>0.004</w:t>
            </w:r>
          </w:p>
        </w:tc>
        <w:tc>
          <w:tcPr>
            <w:tcW w:w="664" w:type="pct"/>
            <w:tcBorders>
              <w:top w:val="nil"/>
              <w:left w:val="nil"/>
              <w:bottom w:val="nil"/>
              <w:right w:val="nil"/>
            </w:tcBorders>
            <w:shd w:val="clear" w:color="auto" w:fill="auto"/>
            <w:noWrap/>
            <w:vAlign w:val="center"/>
            <w:hideMark/>
          </w:tcPr>
          <w:p w14:paraId="54F7E731" w14:textId="77777777" w:rsidR="00A948D1" w:rsidRPr="00A948D1" w:rsidRDefault="00A948D1" w:rsidP="00FF022C">
            <w:pPr>
              <w:pStyle w:val="NoSpacing"/>
              <w:spacing w:line="240" w:lineRule="auto"/>
              <w:jc w:val="center"/>
              <w:rPr>
                <w:sz w:val="14"/>
                <w:szCs w:val="14"/>
              </w:rPr>
            </w:pPr>
            <w:r w:rsidRPr="00A948D1">
              <w:rPr>
                <w:sz w:val="14"/>
                <w:szCs w:val="14"/>
              </w:rPr>
              <w:t>-0.6184</w:t>
            </w:r>
          </w:p>
        </w:tc>
        <w:tc>
          <w:tcPr>
            <w:tcW w:w="696" w:type="pct"/>
            <w:tcBorders>
              <w:top w:val="nil"/>
              <w:left w:val="nil"/>
              <w:bottom w:val="nil"/>
              <w:right w:val="nil"/>
            </w:tcBorders>
            <w:shd w:val="clear" w:color="auto" w:fill="auto"/>
            <w:noWrap/>
            <w:vAlign w:val="center"/>
            <w:hideMark/>
          </w:tcPr>
          <w:p w14:paraId="456D32BE" w14:textId="77777777" w:rsidR="00A948D1" w:rsidRPr="00A948D1" w:rsidRDefault="00A948D1" w:rsidP="00FF022C">
            <w:pPr>
              <w:pStyle w:val="NoSpacing"/>
              <w:spacing w:line="240" w:lineRule="auto"/>
              <w:jc w:val="center"/>
              <w:rPr>
                <w:sz w:val="14"/>
                <w:szCs w:val="14"/>
              </w:rPr>
            </w:pPr>
            <w:r w:rsidRPr="00A948D1">
              <w:rPr>
                <w:sz w:val="14"/>
                <w:szCs w:val="14"/>
              </w:rPr>
              <w:t>-0.0841</w:t>
            </w:r>
          </w:p>
        </w:tc>
      </w:tr>
      <w:tr w:rsidR="00A948D1" w:rsidRPr="00A948D1" w14:paraId="7D05A0EB" w14:textId="77777777" w:rsidTr="00FF022C">
        <w:tc>
          <w:tcPr>
            <w:tcW w:w="451" w:type="pct"/>
            <w:vMerge/>
            <w:tcBorders>
              <w:top w:val="nil"/>
              <w:left w:val="nil"/>
              <w:bottom w:val="nil"/>
              <w:right w:val="nil"/>
            </w:tcBorders>
            <w:vAlign w:val="center"/>
            <w:hideMark/>
          </w:tcPr>
          <w:p w14:paraId="0C252363"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7CB56A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EC6DA72"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4DB7023B"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00DD81D5" w14:textId="77777777" w:rsidR="00A948D1" w:rsidRPr="00A948D1" w:rsidRDefault="00A948D1" w:rsidP="00FF022C">
            <w:pPr>
              <w:pStyle w:val="NoSpacing"/>
              <w:spacing w:line="240" w:lineRule="auto"/>
              <w:jc w:val="center"/>
              <w:rPr>
                <w:sz w:val="14"/>
                <w:szCs w:val="14"/>
              </w:rPr>
            </w:pPr>
            <w:r w:rsidRPr="00A948D1">
              <w:rPr>
                <w:sz w:val="14"/>
                <w:szCs w:val="14"/>
              </w:rPr>
              <w:t>-.84814*</w:t>
            </w:r>
          </w:p>
        </w:tc>
        <w:tc>
          <w:tcPr>
            <w:tcW w:w="499" w:type="pct"/>
            <w:tcBorders>
              <w:top w:val="nil"/>
              <w:left w:val="nil"/>
              <w:bottom w:val="nil"/>
              <w:right w:val="nil"/>
            </w:tcBorders>
            <w:shd w:val="clear" w:color="auto" w:fill="auto"/>
            <w:noWrap/>
            <w:vAlign w:val="center"/>
            <w:hideMark/>
          </w:tcPr>
          <w:p w14:paraId="4CCA672D" w14:textId="77777777" w:rsidR="00A948D1" w:rsidRPr="00A948D1" w:rsidRDefault="00A948D1" w:rsidP="00FF022C">
            <w:pPr>
              <w:pStyle w:val="NoSpacing"/>
              <w:spacing w:line="240" w:lineRule="auto"/>
              <w:jc w:val="center"/>
              <w:rPr>
                <w:sz w:val="14"/>
                <w:szCs w:val="14"/>
              </w:rPr>
            </w:pPr>
            <w:r w:rsidRPr="00A948D1">
              <w:rPr>
                <w:sz w:val="14"/>
                <w:szCs w:val="14"/>
              </w:rPr>
              <w:t>0.11649</w:t>
            </w:r>
          </w:p>
        </w:tc>
        <w:tc>
          <w:tcPr>
            <w:tcW w:w="416" w:type="pct"/>
            <w:tcBorders>
              <w:top w:val="nil"/>
              <w:left w:val="nil"/>
              <w:bottom w:val="nil"/>
              <w:right w:val="nil"/>
            </w:tcBorders>
            <w:shd w:val="clear" w:color="auto" w:fill="auto"/>
            <w:noWrap/>
            <w:vAlign w:val="center"/>
            <w:hideMark/>
          </w:tcPr>
          <w:p w14:paraId="0BE4F5EE"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69BB5C76" w14:textId="77777777" w:rsidR="00A948D1" w:rsidRPr="00A948D1" w:rsidRDefault="00A948D1" w:rsidP="00FF022C">
            <w:pPr>
              <w:pStyle w:val="NoSpacing"/>
              <w:spacing w:line="240" w:lineRule="auto"/>
              <w:jc w:val="center"/>
              <w:rPr>
                <w:sz w:val="14"/>
                <w:szCs w:val="14"/>
              </w:rPr>
            </w:pPr>
            <w:r w:rsidRPr="00A948D1">
              <w:rPr>
                <w:sz w:val="14"/>
                <w:szCs w:val="14"/>
              </w:rPr>
              <w:t>-1.1485</w:t>
            </w:r>
          </w:p>
        </w:tc>
        <w:tc>
          <w:tcPr>
            <w:tcW w:w="696" w:type="pct"/>
            <w:tcBorders>
              <w:top w:val="nil"/>
              <w:left w:val="nil"/>
              <w:bottom w:val="nil"/>
              <w:right w:val="nil"/>
            </w:tcBorders>
            <w:shd w:val="clear" w:color="auto" w:fill="auto"/>
            <w:noWrap/>
            <w:vAlign w:val="center"/>
            <w:hideMark/>
          </w:tcPr>
          <w:p w14:paraId="53D71320" w14:textId="77777777" w:rsidR="00A948D1" w:rsidRPr="00A948D1" w:rsidRDefault="00A948D1" w:rsidP="00FF022C">
            <w:pPr>
              <w:pStyle w:val="NoSpacing"/>
              <w:spacing w:line="240" w:lineRule="auto"/>
              <w:jc w:val="center"/>
              <w:rPr>
                <w:sz w:val="14"/>
                <w:szCs w:val="14"/>
              </w:rPr>
            </w:pPr>
            <w:r w:rsidRPr="00A948D1">
              <w:rPr>
                <w:sz w:val="14"/>
                <w:szCs w:val="14"/>
              </w:rPr>
              <w:t>-0.5478</w:t>
            </w:r>
          </w:p>
        </w:tc>
      </w:tr>
      <w:tr w:rsidR="00A948D1" w:rsidRPr="00A948D1" w14:paraId="7CB25A10" w14:textId="77777777" w:rsidTr="00FF022C">
        <w:tc>
          <w:tcPr>
            <w:tcW w:w="451" w:type="pct"/>
            <w:vMerge/>
            <w:tcBorders>
              <w:top w:val="nil"/>
              <w:left w:val="nil"/>
              <w:bottom w:val="nil"/>
              <w:right w:val="nil"/>
            </w:tcBorders>
            <w:vAlign w:val="center"/>
            <w:hideMark/>
          </w:tcPr>
          <w:p w14:paraId="5BFB3F98"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0C39D88"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B7F5926"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F8BF27A"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16E20CE9" w14:textId="77777777" w:rsidR="00A948D1" w:rsidRPr="00A948D1" w:rsidRDefault="00A948D1" w:rsidP="00FF022C">
            <w:pPr>
              <w:pStyle w:val="NoSpacing"/>
              <w:spacing w:line="240" w:lineRule="auto"/>
              <w:jc w:val="center"/>
              <w:rPr>
                <w:sz w:val="14"/>
                <w:szCs w:val="14"/>
              </w:rPr>
            </w:pPr>
            <w:r w:rsidRPr="00A948D1">
              <w:rPr>
                <w:sz w:val="14"/>
                <w:szCs w:val="14"/>
              </w:rPr>
              <w:t>-0.13523</w:t>
            </w:r>
          </w:p>
        </w:tc>
        <w:tc>
          <w:tcPr>
            <w:tcW w:w="499" w:type="pct"/>
            <w:tcBorders>
              <w:top w:val="nil"/>
              <w:left w:val="nil"/>
              <w:bottom w:val="nil"/>
              <w:right w:val="nil"/>
            </w:tcBorders>
            <w:shd w:val="clear" w:color="auto" w:fill="auto"/>
            <w:noWrap/>
            <w:vAlign w:val="center"/>
            <w:hideMark/>
          </w:tcPr>
          <w:p w14:paraId="79161145" w14:textId="77777777" w:rsidR="00A948D1" w:rsidRPr="00A948D1" w:rsidRDefault="00A948D1" w:rsidP="00FF022C">
            <w:pPr>
              <w:pStyle w:val="NoSpacing"/>
              <w:spacing w:line="240" w:lineRule="auto"/>
              <w:jc w:val="center"/>
              <w:rPr>
                <w:sz w:val="14"/>
                <w:szCs w:val="14"/>
              </w:rPr>
            </w:pPr>
            <w:r w:rsidRPr="00A948D1">
              <w:rPr>
                <w:sz w:val="14"/>
                <w:szCs w:val="14"/>
              </w:rPr>
              <w:t>0.26475</w:t>
            </w:r>
          </w:p>
        </w:tc>
        <w:tc>
          <w:tcPr>
            <w:tcW w:w="416" w:type="pct"/>
            <w:tcBorders>
              <w:top w:val="nil"/>
              <w:left w:val="nil"/>
              <w:bottom w:val="nil"/>
              <w:right w:val="nil"/>
            </w:tcBorders>
            <w:shd w:val="clear" w:color="auto" w:fill="auto"/>
            <w:noWrap/>
            <w:vAlign w:val="center"/>
            <w:hideMark/>
          </w:tcPr>
          <w:p w14:paraId="5EA180F8" w14:textId="77777777" w:rsidR="00A948D1" w:rsidRPr="00A948D1" w:rsidRDefault="00A948D1" w:rsidP="00FF022C">
            <w:pPr>
              <w:pStyle w:val="NoSpacing"/>
              <w:spacing w:line="240" w:lineRule="auto"/>
              <w:jc w:val="center"/>
              <w:rPr>
                <w:sz w:val="14"/>
                <w:szCs w:val="14"/>
              </w:rPr>
            </w:pPr>
            <w:r w:rsidRPr="00A948D1">
              <w:rPr>
                <w:sz w:val="14"/>
                <w:szCs w:val="14"/>
              </w:rPr>
              <w:t>0.957</w:t>
            </w:r>
          </w:p>
        </w:tc>
        <w:tc>
          <w:tcPr>
            <w:tcW w:w="664" w:type="pct"/>
            <w:tcBorders>
              <w:top w:val="nil"/>
              <w:left w:val="nil"/>
              <w:bottom w:val="nil"/>
              <w:right w:val="nil"/>
            </w:tcBorders>
            <w:shd w:val="clear" w:color="auto" w:fill="auto"/>
            <w:noWrap/>
            <w:vAlign w:val="center"/>
            <w:hideMark/>
          </w:tcPr>
          <w:p w14:paraId="74DDA280" w14:textId="77777777" w:rsidR="00A948D1" w:rsidRPr="00A948D1" w:rsidRDefault="00A948D1" w:rsidP="00FF022C">
            <w:pPr>
              <w:pStyle w:val="NoSpacing"/>
              <w:spacing w:line="240" w:lineRule="auto"/>
              <w:jc w:val="center"/>
              <w:rPr>
                <w:sz w:val="14"/>
                <w:szCs w:val="14"/>
              </w:rPr>
            </w:pPr>
            <w:r w:rsidRPr="00A948D1">
              <w:rPr>
                <w:sz w:val="14"/>
                <w:szCs w:val="14"/>
              </w:rPr>
              <w:t>-0.8179</w:t>
            </w:r>
          </w:p>
        </w:tc>
        <w:tc>
          <w:tcPr>
            <w:tcW w:w="696" w:type="pct"/>
            <w:tcBorders>
              <w:top w:val="nil"/>
              <w:left w:val="nil"/>
              <w:bottom w:val="nil"/>
              <w:right w:val="nil"/>
            </w:tcBorders>
            <w:shd w:val="clear" w:color="auto" w:fill="auto"/>
            <w:noWrap/>
            <w:vAlign w:val="center"/>
            <w:hideMark/>
          </w:tcPr>
          <w:p w14:paraId="75B004BA" w14:textId="77777777" w:rsidR="00A948D1" w:rsidRPr="00A948D1" w:rsidRDefault="00A948D1" w:rsidP="00FF022C">
            <w:pPr>
              <w:pStyle w:val="NoSpacing"/>
              <w:spacing w:line="240" w:lineRule="auto"/>
              <w:jc w:val="center"/>
              <w:rPr>
                <w:sz w:val="14"/>
                <w:szCs w:val="14"/>
              </w:rPr>
            </w:pPr>
            <w:r w:rsidRPr="00A948D1">
              <w:rPr>
                <w:sz w:val="14"/>
                <w:szCs w:val="14"/>
              </w:rPr>
              <w:t>0.5474</w:t>
            </w:r>
          </w:p>
        </w:tc>
      </w:tr>
      <w:tr w:rsidR="00A948D1" w:rsidRPr="00A948D1" w14:paraId="667E430D" w14:textId="77777777" w:rsidTr="00FF022C">
        <w:tc>
          <w:tcPr>
            <w:tcW w:w="451" w:type="pct"/>
            <w:vMerge/>
            <w:tcBorders>
              <w:top w:val="nil"/>
              <w:left w:val="nil"/>
              <w:bottom w:val="nil"/>
              <w:right w:val="nil"/>
            </w:tcBorders>
            <w:vAlign w:val="center"/>
            <w:hideMark/>
          </w:tcPr>
          <w:p w14:paraId="613619D0"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3892018"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6EA12942"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auto" w:fill="auto"/>
            <w:noWrap/>
            <w:vAlign w:val="center"/>
            <w:hideMark/>
          </w:tcPr>
          <w:p w14:paraId="37B8C296"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460DC6D7" w14:textId="77777777" w:rsidR="00A948D1" w:rsidRPr="00A948D1" w:rsidRDefault="00A948D1" w:rsidP="00FF022C">
            <w:pPr>
              <w:pStyle w:val="NoSpacing"/>
              <w:spacing w:line="240" w:lineRule="auto"/>
              <w:jc w:val="center"/>
              <w:rPr>
                <w:sz w:val="14"/>
                <w:szCs w:val="14"/>
              </w:rPr>
            </w:pPr>
            <w:r w:rsidRPr="00A948D1">
              <w:rPr>
                <w:sz w:val="14"/>
                <w:szCs w:val="14"/>
              </w:rPr>
              <w:t>.35127*</w:t>
            </w:r>
          </w:p>
        </w:tc>
        <w:tc>
          <w:tcPr>
            <w:tcW w:w="499" w:type="pct"/>
            <w:tcBorders>
              <w:top w:val="nil"/>
              <w:left w:val="nil"/>
              <w:bottom w:val="nil"/>
              <w:right w:val="nil"/>
            </w:tcBorders>
            <w:shd w:val="clear" w:color="auto" w:fill="auto"/>
            <w:noWrap/>
            <w:vAlign w:val="center"/>
            <w:hideMark/>
          </w:tcPr>
          <w:p w14:paraId="1991F17C" w14:textId="77777777" w:rsidR="00A948D1" w:rsidRPr="00A948D1" w:rsidRDefault="00A948D1" w:rsidP="00FF022C">
            <w:pPr>
              <w:pStyle w:val="NoSpacing"/>
              <w:spacing w:line="240" w:lineRule="auto"/>
              <w:jc w:val="center"/>
              <w:rPr>
                <w:sz w:val="14"/>
                <w:szCs w:val="14"/>
              </w:rPr>
            </w:pPr>
            <w:r w:rsidRPr="00A948D1">
              <w:rPr>
                <w:sz w:val="14"/>
                <w:szCs w:val="14"/>
              </w:rPr>
              <w:t>0.10362</w:t>
            </w:r>
          </w:p>
        </w:tc>
        <w:tc>
          <w:tcPr>
            <w:tcW w:w="416" w:type="pct"/>
            <w:tcBorders>
              <w:top w:val="nil"/>
              <w:left w:val="nil"/>
              <w:bottom w:val="nil"/>
              <w:right w:val="nil"/>
            </w:tcBorders>
            <w:shd w:val="clear" w:color="auto" w:fill="auto"/>
            <w:noWrap/>
            <w:vAlign w:val="center"/>
            <w:hideMark/>
          </w:tcPr>
          <w:p w14:paraId="0EE9F18D" w14:textId="77777777" w:rsidR="00A948D1" w:rsidRPr="00A948D1" w:rsidRDefault="00A948D1" w:rsidP="00FF022C">
            <w:pPr>
              <w:pStyle w:val="NoSpacing"/>
              <w:spacing w:line="240" w:lineRule="auto"/>
              <w:jc w:val="center"/>
              <w:rPr>
                <w:sz w:val="14"/>
                <w:szCs w:val="14"/>
              </w:rPr>
            </w:pPr>
            <w:r w:rsidRPr="00A948D1">
              <w:rPr>
                <w:sz w:val="14"/>
                <w:szCs w:val="14"/>
              </w:rPr>
              <w:t>0.004</w:t>
            </w:r>
          </w:p>
        </w:tc>
        <w:tc>
          <w:tcPr>
            <w:tcW w:w="664" w:type="pct"/>
            <w:tcBorders>
              <w:top w:val="nil"/>
              <w:left w:val="nil"/>
              <w:bottom w:val="nil"/>
              <w:right w:val="nil"/>
            </w:tcBorders>
            <w:shd w:val="clear" w:color="auto" w:fill="auto"/>
            <w:noWrap/>
            <w:vAlign w:val="center"/>
            <w:hideMark/>
          </w:tcPr>
          <w:p w14:paraId="3FE456FC" w14:textId="77777777" w:rsidR="00A948D1" w:rsidRPr="00A948D1" w:rsidRDefault="00A948D1" w:rsidP="00FF022C">
            <w:pPr>
              <w:pStyle w:val="NoSpacing"/>
              <w:spacing w:line="240" w:lineRule="auto"/>
              <w:jc w:val="center"/>
              <w:rPr>
                <w:sz w:val="14"/>
                <w:szCs w:val="14"/>
              </w:rPr>
            </w:pPr>
            <w:r w:rsidRPr="00A948D1">
              <w:rPr>
                <w:sz w:val="14"/>
                <w:szCs w:val="14"/>
              </w:rPr>
              <w:t>0.0841</w:t>
            </w:r>
          </w:p>
        </w:tc>
        <w:tc>
          <w:tcPr>
            <w:tcW w:w="696" w:type="pct"/>
            <w:tcBorders>
              <w:top w:val="nil"/>
              <w:left w:val="nil"/>
              <w:bottom w:val="nil"/>
              <w:right w:val="nil"/>
            </w:tcBorders>
            <w:shd w:val="clear" w:color="auto" w:fill="auto"/>
            <w:noWrap/>
            <w:vAlign w:val="center"/>
            <w:hideMark/>
          </w:tcPr>
          <w:p w14:paraId="35E9D432" w14:textId="77777777" w:rsidR="00A948D1" w:rsidRPr="00A948D1" w:rsidRDefault="00A948D1" w:rsidP="00FF022C">
            <w:pPr>
              <w:pStyle w:val="NoSpacing"/>
              <w:spacing w:line="240" w:lineRule="auto"/>
              <w:jc w:val="center"/>
              <w:rPr>
                <w:sz w:val="14"/>
                <w:szCs w:val="14"/>
              </w:rPr>
            </w:pPr>
            <w:r w:rsidRPr="00A948D1">
              <w:rPr>
                <w:sz w:val="14"/>
                <w:szCs w:val="14"/>
              </w:rPr>
              <w:t>0.6184</w:t>
            </w:r>
          </w:p>
        </w:tc>
      </w:tr>
      <w:tr w:rsidR="00A948D1" w:rsidRPr="00A948D1" w14:paraId="31993347" w14:textId="77777777" w:rsidTr="00FF022C">
        <w:tc>
          <w:tcPr>
            <w:tcW w:w="451" w:type="pct"/>
            <w:vMerge/>
            <w:tcBorders>
              <w:top w:val="nil"/>
              <w:left w:val="nil"/>
              <w:bottom w:val="nil"/>
              <w:right w:val="nil"/>
            </w:tcBorders>
            <w:vAlign w:val="center"/>
            <w:hideMark/>
          </w:tcPr>
          <w:p w14:paraId="14DF2F1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11EC911"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5147C1A"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1DE9ACA4"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2890D616" w14:textId="77777777" w:rsidR="00A948D1" w:rsidRPr="00A948D1" w:rsidRDefault="00A948D1" w:rsidP="00FF022C">
            <w:pPr>
              <w:pStyle w:val="NoSpacing"/>
              <w:spacing w:line="240" w:lineRule="auto"/>
              <w:jc w:val="center"/>
              <w:rPr>
                <w:sz w:val="14"/>
                <w:szCs w:val="14"/>
              </w:rPr>
            </w:pPr>
            <w:r w:rsidRPr="00A948D1">
              <w:rPr>
                <w:sz w:val="14"/>
                <w:szCs w:val="14"/>
              </w:rPr>
              <w:t>-.49688*</w:t>
            </w:r>
          </w:p>
        </w:tc>
        <w:tc>
          <w:tcPr>
            <w:tcW w:w="499" w:type="pct"/>
            <w:tcBorders>
              <w:top w:val="nil"/>
              <w:left w:val="nil"/>
              <w:bottom w:val="nil"/>
              <w:right w:val="nil"/>
            </w:tcBorders>
            <w:shd w:val="clear" w:color="auto" w:fill="auto"/>
            <w:noWrap/>
            <w:vAlign w:val="center"/>
            <w:hideMark/>
          </w:tcPr>
          <w:p w14:paraId="5771E0E8" w14:textId="77777777" w:rsidR="00A948D1" w:rsidRPr="00A948D1" w:rsidRDefault="00A948D1" w:rsidP="00FF022C">
            <w:pPr>
              <w:pStyle w:val="NoSpacing"/>
              <w:spacing w:line="240" w:lineRule="auto"/>
              <w:jc w:val="center"/>
              <w:rPr>
                <w:sz w:val="14"/>
                <w:szCs w:val="14"/>
              </w:rPr>
            </w:pPr>
            <w:r w:rsidRPr="00A948D1">
              <w:rPr>
                <w:sz w:val="14"/>
                <w:szCs w:val="14"/>
              </w:rPr>
              <w:t>0.11469</w:t>
            </w:r>
          </w:p>
        </w:tc>
        <w:tc>
          <w:tcPr>
            <w:tcW w:w="416" w:type="pct"/>
            <w:tcBorders>
              <w:top w:val="nil"/>
              <w:left w:val="nil"/>
              <w:bottom w:val="nil"/>
              <w:right w:val="nil"/>
            </w:tcBorders>
            <w:shd w:val="clear" w:color="auto" w:fill="auto"/>
            <w:noWrap/>
            <w:vAlign w:val="center"/>
            <w:hideMark/>
          </w:tcPr>
          <w:p w14:paraId="46CE1918"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6BA58E60" w14:textId="77777777" w:rsidR="00A948D1" w:rsidRPr="00A948D1" w:rsidRDefault="00A948D1" w:rsidP="00FF022C">
            <w:pPr>
              <w:pStyle w:val="NoSpacing"/>
              <w:spacing w:line="240" w:lineRule="auto"/>
              <w:jc w:val="center"/>
              <w:rPr>
                <w:sz w:val="14"/>
                <w:szCs w:val="14"/>
              </w:rPr>
            </w:pPr>
            <w:r w:rsidRPr="00A948D1">
              <w:rPr>
                <w:sz w:val="14"/>
                <w:szCs w:val="14"/>
              </w:rPr>
              <w:t>-0.7926</w:t>
            </w:r>
          </w:p>
        </w:tc>
        <w:tc>
          <w:tcPr>
            <w:tcW w:w="696" w:type="pct"/>
            <w:tcBorders>
              <w:top w:val="nil"/>
              <w:left w:val="nil"/>
              <w:bottom w:val="nil"/>
              <w:right w:val="nil"/>
            </w:tcBorders>
            <w:shd w:val="clear" w:color="auto" w:fill="auto"/>
            <w:noWrap/>
            <w:vAlign w:val="center"/>
            <w:hideMark/>
          </w:tcPr>
          <w:p w14:paraId="4953DEDA" w14:textId="77777777" w:rsidR="00A948D1" w:rsidRPr="00A948D1" w:rsidRDefault="00A948D1" w:rsidP="00FF022C">
            <w:pPr>
              <w:pStyle w:val="NoSpacing"/>
              <w:spacing w:line="240" w:lineRule="auto"/>
              <w:jc w:val="center"/>
              <w:rPr>
                <w:sz w:val="14"/>
                <w:szCs w:val="14"/>
              </w:rPr>
            </w:pPr>
            <w:r w:rsidRPr="00A948D1">
              <w:rPr>
                <w:sz w:val="14"/>
                <w:szCs w:val="14"/>
              </w:rPr>
              <w:t>-0.2011</w:t>
            </w:r>
          </w:p>
        </w:tc>
      </w:tr>
      <w:tr w:rsidR="00A948D1" w:rsidRPr="00A948D1" w14:paraId="6CB7BB33" w14:textId="77777777" w:rsidTr="00FF022C">
        <w:tc>
          <w:tcPr>
            <w:tcW w:w="451" w:type="pct"/>
            <w:vMerge/>
            <w:tcBorders>
              <w:top w:val="nil"/>
              <w:left w:val="nil"/>
              <w:bottom w:val="nil"/>
              <w:right w:val="nil"/>
            </w:tcBorders>
            <w:vAlign w:val="center"/>
            <w:hideMark/>
          </w:tcPr>
          <w:p w14:paraId="5D50FBB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6D57BEB"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6FF9115"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56D9AA2"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68D2280B" w14:textId="77777777" w:rsidR="00A948D1" w:rsidRPr="00A948D1" w:rsidRDefault="00A948D1" w:rsidP="00FF022C">
            <w:pPr>
              <w:pStyle w:val="NoSpacing"/>
              <w:spacing w:line="240" w:lineRule="auto"/>
              <w:jc w:val="center"/>
              <w:rPr>
                <w:sz w:val="14"/>
                <w:szCs w:val="14"/>
              </w:rPr>
            </w:pPr>
            <w:r w:rsidRPr="00A948D1">
              <w:rPr>
                <w:sz w:val="14"/>
                <w:szCs w:val="14"/>
              </w:rPr>
              <w:t>0.21604</w:t>
            </w:r>
          </w:p>
        </w:tc>
        <w:tc>
          <w:tcPr>
            <w:tcW w:w="499" w:type="pct"/>
            <w:tcBorders>
              <w:top w:val="nil"/>
              <w:left w:val="nil"/>
              <w:bottom w:val="nil"/>
              <w:right w:val="nil"/>
            </w:tcBorders>
            <w:shd w:val="clear" w:color="auto" w:fill="auto"/>
            <w:noWrap/>
            <w:vAlign w:val="center"/>
            <w:hideMark/>
          </w:tcPr>
          <w:p w14:paraId="61571D1D" w14:textId="77777777" w:rsidR="00A948D1" w:rsidRPr="00A948D1" w:rsidRDefault="00A948D1" w:rsidP="00FF022C">
            <w:pPr>
              <w:pStyle w:val="NoSpacing"/>
              <w:spacing w:line="240" w:lineRule="auto"/>
              <w:jc w:val="center"/>
              <w:rPr>
                <w:sz w:val="14"/>
                <w:szCs w:val="14"/>
              </w:rPr>
            </w:pPr>
            <w:r w:rsidRPr="00A948D1">
              <w:rPr>
                <w:sz w:val="14"/>
                <w:szCs w:val="14"/>
              </w:rPr>
              <w:t>0.26397</w:t>
            </w:r>
          </w:p>
        </w:tc>
        <w:tc>
          <w:tcPr>
            <w:tcW w:w="416" w:type="pct"/>
            <w:tcBorders>
              <w:top w:val="nil"/>
              <w:left w:val="nil"/>
              <w:bottom w:val="nil"/>
              <w:right w:val="nil"/>
            </w:tcBorders>
            <w:shd w:val="clear" w:color="auto" w:fill="auto"/>
            <w:noWrap/>
            <w:vAlign w:val="center"/>
            <w:hideMark/>
          </w:tcPr>
          <w:p w14:paraId="6604C9AF" w14:textId="77777777" w:rsidR="00A948D1" w:rsidRPr="00A948D1" w:rsidRDefault="00A948D1" w:rsidP="00FF022C">
            <w:pPr>
              <w:pStyle w:val="NoSpacing"/>
              <w:spacing w:line="240" w:lineRule="auto"/>
              <w:jc w:val="center"/>
              <w:rPr>
                <w:sz w:val="14"/>
                <w:szCs w:val="14"/>
              </w:rPr>
            </w:pPr>
            <w:r w:rsidRPr="00A948D1">
              <w:rPr>
                <w:sz w:val="14"/>
                <w:szCs w:val="14"/>
              </w:rPr>
              <w:t>0.846</w:t>
            </w:r>
          </w:p>
        </w:tc>
        <w:tc>
          <w:tcPr>
            <w:tcW w:w="664" w:type="pct"/>
            <w:tcBorders>
              <w:top w:val="nil"/>
              <w:left w:val="nil"/>
              <w:bottom w:val="nil"/>
              <w:right w:val="nil"/>
            </w:tcBorders>
            <w:shd w:val="clear" w:color="auto" w:fill="auto"/>
            <w:noWrap/>
            <w:vAlign w:val="center"/>
            <w:hideMark/>
          </w:tcPr>
          <w:p w14:paraId="60BA2AD8" w14:textId="77777777" w:rsidR="00A948D1" w:rsidRPr="00A948D1" w:rsidRDefault="00A948D1" w:rsidP="00FF022C">
            <w:pPr>
              <w:pStyle w:val="NoSpacing"/>
              <w:spacing w:line="240" w:lineRule="auto"/>
              <w:jc w:val="center"/>
              <w:rPr>
                <w:sz w:val="14"/>
                <w:szCs w:val="14"/>
              </w:rPr>
            </w:pPr>
            <w:r w:rsidRPr="00A948D1">
              <w:rPr>
                <w:sz w:val="14"/>
                <w:szCs w:val="14"/>
              </w:rPr>
              <w:t>-0.4646</w:t>
            </w:r>
          </w:p>
        </w:tc>
        <w:tc>
          <w:tcPr>
            <w:tcW w:w="696" w:type="pct"/>
            <w:tcBorders>
              <w:top w:val="nil"/>
              <w:left w:val="nil"/>
              <w:bottom w:val="nil"/>
              <w:right w:val="nil"/>
            </w:tcBorders>
            <w:shd w:val="clear" w:color="auto" w:fill="auto"/>
            <w:noWrap/>
            <w:vAlign w:val="center"/>
            <w:hideMark/>
          </w:tcPr>
          <w:p w14:paraId="610A8C5D" w14:textId="77777777" w:rsidR="00A948D1" w:rsidRPr="00A948D1" w:rsidRDefault="00A948D1" w:rsidP="00FF022C">
            <w:pPr>
              <w:pStyle w:val="NoSpacing"/>
              <w:spacing w:line="240" w:lineRule="auto"/>
              <w:jc w:val="center"/>
              <w:rPr>
                <w:sz w:val="14"/>
                <w:szCs w:val="14"/>
              </w:rPr>
            </w:pPr>
            <w:r w:rsidRPr="00A948D1">
              <w:rPr>
                <w:sz w:val="14"/>
                <w:szCs w:val="14"/>
              </w:rPr>
              <w:t>0.8967</w:t>
            </w:r>
          </w:p>
        </w:tc>
      </w:tr>
      <w:tr w:rsidR="00A948D1" w:rsidRPr="00A948D1" w14:paraId="47AB06D3" w14:textId="77777777" w:rsidTr="00FF022C">
        <w:tc>
          <w:tcPr>
            <w:tcW w:w="451" w:type="pct"/>
            <w:vMerge/>
            <w:tcBorders>
              <w:top w:val="nil"/>
              <w:left w:val="nil"/>
              <w:bottom w:val="nil"/>
              <w:right w:val="nil"/>
            </w:tcBorders>
            <w:vAlign w:val="center"/>
            <w:hideMark/>
          </w:tcPr>
          <w:p w14:paraId="5F95978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8E3D82A"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27E871DD"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auto" w:fill="auto"/>
            <w:noWrap/>
            <w:vAlign w:val="center"/>
            <w:hideMark/>
          </w:tcPr>
          <w:p w14:paraId="1B650461"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0D65AF98" w14:textId="77777777" w:rsidR="00A948D1" w:rsidRPr="00A948D1" w:rsidRDefault="00A948D1" w:rsidP="00FF022C">
            <w:pPr>
              <w:pStyle w:val="NoSpacing"/>
              <w:spacing w:line="240" w:lineRule="auto"/>
              <w:jc w:val="center"/>
              <w:rPr>
                <w:sz w:val="14"/>
                <w:szCs w:val="14"/>
              </w:rPr>
            </w:pPr>
            <w:r w:rsidRPr="00A948D1">
              <w:rPr>
                <w:sz w:val="14"/>
                <w:szCs w:val="14"/>
              </w:rPr>
              <w:t>.84814*</w:t>
            </w:r>
          </w:p>
        </w:tc>
        <w:tc>
          <w:tcPr>
            <w:tcW w:w="499" w:type="pct"/>
            <w:tcBorders>
              <w:top w:val="nil"/>
              <w:left w:val="nil"/>
              <w:bottom w:val="nil"/>
              <w:right w:val="nil"/>
            </w:tcBorders>
            <w:shd w:val="clear" w:color="auto" w:fill="auto"/>
            <w:noWrap/>
            <w:vAlign w:val="center"/>
            <w:hideMark/>
          </w:tcPr>
          <w:p w14:paraId="110E1018" w14:textId="77777777" w:rsidR="00A948D1" w:rsidRPr="00A948D1" w:rsidRDefault="00A948D1" w:rsidP="00FF022C">
            <w:pPr>
              <w:pStyle w:val="NoSpacing"/>
              <w:spacing w:line="240" w:lineRule="auto"/>
              <w:jc w:val="center"/>
              <w:rPr>
                <w:sz w:val="14"/>
                <w:szCs w:val="14"/>
              </w:rPr>
            </w:pPr>
            <w:r w:rsidRPr="00A948D1">
              <w:rPr>
                <w:sz w:val="14"/>
                <w:szCs w:val="14"/>
              </w:rPr>
              <w:t>0.11649</w:t>
            </w:r>
          </w:p>
        </w:tc>
        <w:tc>
          <w:tcPr>
            <w:tcW w:w="416" w:type="pct"/>
            <w:tcBorders>
              <w:top w:val="nil"/>
              <w:left w:val="nil"/>
              <w:bottom w:val="nil"/>
              <w:right w:val="nil"/>
            </w:tcBorders>
            <w:shd w:val="clear" w:color="auto" w:fill="auto"/>
            <w:noWrap/>
            <w:vAlign w:val="center"/>
            <w:hideMark/>
          </w:tcPr>
          <w:p w14:paraId="638C3332"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1494F423" w14:textId="77777777" w:rsidR="00A948D1" w:rsidRPr="00A948D1" w:rsidRDefault="00A948D1" w:rsidP="00FF022C">
            <w:pPr>
              <w:pStyle w:val="NoSpacing"/>
              <w:spacing w:line="240" w:lineRule="auto"/>
              <w:jc w:val="center"/>
              <w:rPr>
                <w:sz w:val="14"/>
                <w:szCs w:val="14"/>
              </w:rPr>
            </w:pPr>
            <w:r w:rsidRPr="00A948D1">
              <w:rPr>
                <w:sz w:val="14"/>
                <w:szCs w:val="14"/>
              </w:rPr>
              <w:t>0.5478</w:t>
            </w:r>
          </w:p>
        </w:tc>
        <w:tc>
          <w:tcPr>
            <w:tcW w:w="696" w:type="pct"/>
            <w:tcBorders>
              <w:top w:val="nil"/>
              <w:left w:val="nil"/>
              <w:bottom w:val="nil"/>
              <w:right w:val="nil"/>
            </w:tcBorders>
            <w:shd w:val="clear" w:color="auto" w:fill="auto"/>
            <w:noWrap/>
            <w:vAlign w:val="center"/>
            <w:hideMark/>
          </w:tcPr>
          <w:p w14:paraId="31669691" w14:textId="77777777" w:rsidR="00A948D1" w:rsidRPr="00A948D1" w:rsidRDefault="00A948D1" w:rsidP="00FF022C">
            <w:pPr>
              <w:pStyle w:val="NoSpacing"/>
              <w:spacing w:line="240" w:lineRule="auto"/>
              <w:jc w:val="center"/>
              <w:rPr>
                <w:sz w:val="14"/>
                <w:szCs w:val="14"/>
              </w:rPr>
            </w:pPr>
            <w:r w:rsidRPr="00A948D1">
              <w:rPr>
                <w:sz w:val="14"/>
                <w:szCs w:val="14"/>
              </w:rPr>
              <w:t>1.1485</w:t>
            </w:r>
          </w:p>
        </w:tc>
      </w:tr>
      <w:tr w:rsidR="00A948D1" w:rsidRPr="00A948D1" w14:paraId="1B76F22C" w14:textId="77777777" w:rsidTr="00FF022C">
        <w:tc>
          <w:tcPr>
            <w:tcW w:w="451" w:type="pct"/>
            <w:vMerge/>
            <w:tcBorders>
              <w:top w:val="nil"/>
              <w:left w:val="nil"/>
              <w:bottom w:val="nil"/>
              <w:right w:val="nil"/>
            </w:tcBorders>
            <w:vAlign w:val="center"/>
            <w:hideMark/>
          </w:tcPr>
          <w:p w14:paraId="0731B7C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9650393"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346D88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FEE4AE6"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53BC43CD" w14:textId="77777777" w:rsidR="00A948D1" w:rsidRPr="00A948D1" w:rsidRDefault="00A948D1" w:rsidP="00FF022C">
            <w:pPr>
              <w:pStyle w:val="NoSpacing"/>
              <w:spacing w:line="240" w:lineRule="auto"/>
              <w:jc w:val="center"/>
              <w:rPr>
                <w:sz w:val="14"/>
                <w:szCs w:val="14"/>
              </w:rPr>
            </w:pPr>
            <w:r w:rsidRPr="00A948D1">
              <w:rPr>
                <w:sz w:val="14"/>
                <w:szCs w:val="14"/>
              </w:rPr>
              <w:t>.49688*</w:t>
            </w:r>
          </w:p>
        </w:tc>
        <w:tc>
          <w:tcPr>
            <w:tcW w:w="499" w:type="pct"/>
            <w:tcBorders>
              <w:top w:val="nil"/>
              <w:left w:val="nil"/>
              <w:bottom w:val="nil"/>
              <w:right w:val="nil"/>
            </w:tcBorders>
            <w:shd w:val="clear" w:color="auto" w:fill="auto"/>
            <w:noWrap/>
            <w:vAlign w:val="center"/>
            <w:hideMark/>
          </w:tcPr>
          <w:p w14:paraId="7881FF0A" w14:textId="77777777" w:rsidR="00A948D1" w:rsidRPr="00A948D1" w:rsidRDefault="00A948D1" w:rsidP="00FF022C">
            <w:pPr>
              <w:pStyle w:val="NoSpacing"/>
              <w:spacing w:line="240" w:lineRule="auto"/>
              <w:jc w:val="center"/>
              <w:rPr>
                <w:sz w:val="14"/>
                <w:szCs w:val="14"/>
              </w:rPr>
            </w:pPr>
            <w:r w:rsidRPr="00A948D1">
              <w:rPr>
                <w:sz w:val="14"/>
                <w:szCs w:val="14"/>
              </w:rPr>
              <w:t>0.11469</w:t>
            </w:r>
          </w:p>
        </w:tc>
        <w:tc>
          <w:tcPr>
            <w:tcW w:w="416" w:type="pct"/>
            <w:tcBorders>
              <w:top w:val="nil"/>
              <w:left w:val="nil"/>
              <w:bottom w:val="nil"/>
              <w:right w:val="nil"/>
            </w:tcBorders>
            <w:shd w:val="clear" w:color="auto" w:fill="auto"/>
            <w:noWrap/>
            <w:vAlign w:val="center"/>
            <w:hideMark/>
          </w:tcPr>
          <w:p w14:paraId="2E220E3B"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auto" w:fill="auto"/>
            <w:noWrap/>
            <w:vAlign w:val="center"/>
            <w:hideMark/>
          </w:tcPr>
          <w:p w14:paraId="6B88C0FA" w14:textId="77777777" w:rsidR="00A948D1" w:rsidRPr="00A948D1" w:rsidRDefault="00A948D1" w:rsidP="00FF022C">
            <w:pPr>
              <w:pStyle w:val="NoSpacing"/>
              <w:spacing w:line="240" w:lineRule="auto"/>
              <w:jc w:val="center"/>
              <w:rPr>
                <w:sz w:val="14"/>
                <w:szCs w:val="14"/>
              </w:rPr>
            </w:pPr>
            <w:r w:rsidRPr="00A948D1">
              <w:rPr>
                <w:sz w:val="14"/>
                <w:szCs w:val="14"/>
              </w:rPr>
              <w:t>0.2011</w:t>
            </w:r>
          </w:p>
        </w:tc>
        <w:tc>
          <w:tcPr>
            <w:tcW w:w="696" w:type="pct"/>
            <w:tcBorders>
              <w:top w:val="nil"/>
              <w:left w:val="nil"/>
              <w:bottom w:val="nil"/>
              <w:right w:val="nil"/>
            </w:tcBorders>
            <w:shd w:val="clear" w:color="auto" w:fill="auto"/>
            <w:noWrap/>
            <w:vAlign w:val="center"/>
            <w:hideMark/>
          </w:tcPr>
          <w:p w14:paraId="786024F6" w14:textId="77777777" w:rsidR="00A948D1" w:rsidRPr="00A948D1" w:rsidRDefault="00A948D1" w:rsidP="00FF022C">
            <w:pPr>
              <w:pStyle w:val="NoSpacing"/>
              <w:spacing w:line="240" w:lineRule="auto"/>
              <w:jc w:val="center"/>
              <w:rPr>
                <w:sz w:val="14"/>
                <w:szCs w:val="14"/>
              </w:rPr>
            </w:pPr>
            <w:r w:rsidRPr="00A948D1">
              <w:rPr>
                <w:sz w:val="14"/>
                <w:szCs w:val="14"/>
              </w:rPr>
              <w:t>0.7926</w:t>
            </w:r>
          </w:p>
        </w:tc>
      </w:tr>
      <w:tr w:rsidR="00A948D1" w:rsidRPr="00A948D1" w14:paraId="2026F423" w14:textId="77777777" w:rsidTr="00FF022C">
        <w:tc>
          <w:tcPr>
            <w:tcW w:w="451" w:type="pct"/>
            <w:vMerge/>
            <w:tcBorders>
              <w:top w:val="nil"/>
              <w:left w:val="nil"/>
              <w:bottom w:val="nil"/>
              <w:right w:val="nil"/>
            </w:tcBorders>
            <w:vAlign w:val="center"/>
            <w:hideMark/>
          </w:tcPr>
          <w:p w14:paraId="3D353EC0"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EB53181"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838EEF7"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4B34500C"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30EFBFCA" w14:textId="77777777" w:rsidR="00A948D1" w:rsidRPr="00A948D1" w:rsidRDefault="00A948D1" w:rsidP="00FF022C">
            <w:pPr>
              <w:pStyle w:val="NoSpacing"/>
              <w:spacing w:line="240" w:lineRule="auto"/>
              <w:jc w:val="center"/>
              <w:rPr>
                <w:sz w:val="14"/>
                <w:szCs w:val="14"/>
              </w:rPr>
            </w:pPr>
            <w:r w:rsidRPr="00A948D1">
              <w:rPr>
                <w:sz w:val="14"/>
                <w:szCs w:val="14"/>
              </w:rPr>
              <w:t>.71292*</w:t>
            </w:r>
          </w:p>
        </w:tc>
        <w:tc>
          <w:tcPr>
            <w:tcW w:w="499" w:type="pct"/>
            <w:tcBorders>
              <w:top w:val="nil"/>
              <w:left w:val="nil"/>
              <w:bottom w:val="nil"/>
              <w:right w:val="nil"/>
            </w:tcBorders>
            <w:shd w:val="clear" w:color="auto" w:fill="auto"/>
            <w:noWrap/>
            <w:vAlign w:val="center"/>
            <w:hideMark/>
          </w:tcPr>
          <w:p w14:paraId="789D83A4" w14:textId="77777777" w:rsidR="00A948D1" w:rsidRPr="00A948D1" w:rsidRDefault="00A948D1" w:rsidP="00FF022C">
            <w:pPr>
              <w:pStyle w:val="NoSpacing"/>
              <w:spacing w:line="240" w:lineRule="auto"/>
              <w:jc w:val="center"/>
              <w:rPr>
                <w:sz w:val="14"/>
                <w:szCs w:val="14"/>
              </w:rPr>
            </w:pPr>
            <w:r w:rsidRPr="00A948D1">
              <w:rPr>
                <w:sz w:val="14"/>
                <w:szCs w:val="14"/>
              </w:rPr>
              <w:t>0.26928</w:t>
            </w:r>
          </w:p>
        </w:tc>
        <w:tc>
          <w:tcPr>
            <w:tcW w:w="416" w:type="pct"/>
            <w:tcBorders>
              <w:top w:val="nil"/>
              <w:left w:val="nil"/>
              <w:bottom w:val="nil"/>
              <w:right w:val="nil"/>
            </w:tcBorders>
            <w:shd w:val="clear" w:color="auto" w:fill="auto"/>
            <w:noWrap/>
            <w:vAlign w:val="center"/>
            <w:hideMark/>
          </w:tcPr>
          <w:p w14:paraId="4DD033EC" w14:textId="77777777" w:rsidR="00A948D1" w:rsidRPr="00A948D1" w:rsidRDefault="00A948D1" w:rsidP="00FF022C">
            <w:pPr>
              <w:pStyle w:val="NoSpacing"/>
              <w:spacing w:line="240" w:lineRule="auto"/>
              <w:jc w:val="center"/>
              <w:rPr>
                <w:sz w:val="14"/>
                <w:szCs w:val="14"/>
              </w:rPr>
            </w:pPr>
            <w:r w:rsidRPr="00A948D1">
              <w:rPr>
                <w:sz w:val="14"/>
                <w:szCs w:val="14"/>
              </w:rPr>
              <w:t>0.042</w:t>
            </w:r>
          </w:p>
        </w:tc>
        <w:tc>
          <w:tcPr>
            <w:tcW w:w="664" w:type="pct"/>
            <w:tcBorders>
              <w:top w:val="nil"/>
              <w:left w:val="nil"/>
              <w:bottom w:val="nil"/>
              <w:right w:val="nil"/>
            </w:tcBorders>
            <w:shd w:val="clear" w:color="auto" w:fill="auto"/>
            <w:noWrap/>
            <w:vAlign w:val="center"/>
            <w:hideMark/>
          </w:tcPr>
          <w:p w14:paraId="4764BCA0" w14:textId="77777777" w:rsidR="00A948D1" w:rsidRPr="00A948D1" w:rsidRDefault="00A948D1" w:rsidP="00FF022C">
            <w:pPr>
              <w:pStyle w:val="NoSpacing"/>
              <w:spacing w:line="240" w:lineRule="auto"/>
              <w:jc w:val="center"/>
              <w:rPr>
                <w:sz w:val="14"/>
                <w:szCs w:val="14"/>
              </w:rPr>
            </w:pPr>
            <w:r w:rsidRPr="00A948D1">
              <w:rPr>
                <w:sz w:val="14"/>
                <w:szCs w:val="14"/>
              </w:rPr>
              <w:t>0.0186</w:t>
            </w:r>
          </w:p>
        </w:tc>
        <w:tc>
          <w:tcPr>
            <w:tcW w:w="696" w:type="pct"/>
            <w:tcBorders>
              <w:top w:val="nil"/>
              <w:left w:val="nil"/>
              <w:bottom w:val="nil"/>
              <w:right w:val="nil"/>
            </w:tcBorders>
            <w:shd w:val="clear" w:color="auto" w:fill="auto"/>
            <w:noWrap/>
            <w:vAlign w:val="center"/>
            <w:hideMark/>
          </w:tcPr>
          <w:p w14:paraId="7EA5226F" w14:textId="77777777" w:rsidR="00A948D1" w:rsidRPr="00A948D1" w:rsidRDefault="00A948D1" w:rsidP="00FF022C">
            <w:pPr>
              <w:pStyle w:val="NoSpacing"/>
              <w:spacing w:line="240" w:lineRule="auto"/>
              <w:jc w:val="center"/>
              <w:rPr>
                <w:sz w:val="14"/>
                <w:szCs w:val="14"/>
              </w:rPr>
            </w:pPr>
            <w:r w:rsidRPr="00A948D1">
              <w:rPr>
                <w:sz w:val="14"/>
                <w:szCs w:val="14"/>
              </w:rPr>
              <w:t>1.4072</w:t>
            </w:r>
          </w:p>
        </w:tc>
      </w:tr>
      <w:tr w:rsidR="00A948D1" w:rsidRPr="00A948D1" w14:paraId="7CE1DEFE" w14:textId="77777777" w:rsidTr="00FF022C">
        <w:tc>
          <w:tcPr>
            <w:tcW w:w="451" w:type="pct"/>
            <w:vMerge/>
            <w:tcBorders>
              <w:top w:val="nil"/>
              <w:left w:val="nil"/>
              <w:bottom w:val="nil"/>
              <w:right w:val="nil"/>
            </w:tcBorders>
            <w:vAlign w:val="center"/>
            <w:hideMark/>
          </w:tcPr>
          <w:p w14:paraId="1170A74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9CE09FD"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6061F56B"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auto" w:fill="auto"/>
            <w:noWrap/>
            <w:vAlign w:val="center"/>
            <w:hideMark/>
          </w:tcPr>
          <w:p w14:paraId="2910E0CA"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078C73D6" w14:textId="77777777" w:rsidR="00A948D1" w:rsidRPr="00A948D1" w:rsidRDefault="00A948D1" w:rsidP="00FF022C">
            <w:pPr>
              <w:pStyle w:val="NoSpacing"/>
              <w:spacing w:line="240" w:lineRule="auto"/>
              <w:jc w:val="center"/>
              <w:rPr>
                <w:sz w:val="14"/>
                <w:szCs w:val="14"/>
              </w:rPr>
            </w:pPr>
            <w:r w:rsidRPr="00A948D1">
              <w:rPr>
                <w:sz w:val="14"/>
                <w:szCs w:val="14"/>
              </w:rPr>
              <w:t>0.13523</w:t>
            </w:r>
          </w:p>
        </w:tc>
        <w:tc>
          <w:tcPr>
            <w:tcW w:w="499" w:type="pct"/>
            <w:tcBorders>
              <w:top w:val="nil"/>
              <w:left w:val="nil"/>
              <w:bottom w:val="nil"/>
              <w:right w:val="nil"/>
            </w:tcBorders>
            <w:shd w:val="clear" w:color="auto" w:fill="auto"/>
            <w:noWrap/>
            <w:vAlign w:val="center"/>
            <w:hideMark/>
          </w:tcPr>
          <w:p w14:paraId="3244930A" w14:textId="77777777" w:rsidR="00A948D1" w:rsidRPr="00A948D1" w:rsidRDefault="00A948D1" w:rsidP="00FF022C">
            <w:pPr>
              <w:pStyle w:val="NoSpacing"/>
              <w:spacing w:line="240" w:lineRule="auto"/>
              <w:jc w:val="center"/>
              <w:rPr>
                <w:sz w:val="14"/>
                <w:szCs w:val="14"/>
              </w:rPr>
            </w:pPr>
            <w:r w:rsidRPr="00A948D1">
              <w:rPr>
                <w:sz w:val="14"/>
                <w:szCs w:val="14"/>
              </w:rPr>
              <w:t>0.26475</w:t>
            </w:r>
          </w:p>
        </w:tc>
        <w:tc>
          <w:tcPr>
            <w:tcW w:w="416" w:type="pct"/>
            <w:tcBorders>
              <w:top w:val="nil"/>
              <w:left w:val="nil"/>
              <w:bottom w:val="nil"/>
              <w:right w:val="nil"/>
            </w:tcBorders>
            <w:shd w:val="clear" w:color="auto" w:fill="auto"/>
            <w:noWrap/>
            <w:vAlign w:val="center"/>
            <w:hideMark/>
          </w:tcPr>
          <w:p w14:paraId="0BC9A640" w14:textId="77777777" w:rsidR="00A948D1" w:rsidRPr="00A948D1" w:rsidRDefault="00A948D1" w:rsidP="00FF022C">
            <w:pPr>
              <w:pStyle w:val="NoSpacing"/>
              <w:spacing w:line="240" w:lineRule="auto"/>
              <w:jc w:val="center"/>
              <w:rPr>
                <w:sz w:val="14"/>
                <w:szCs w:val="14"/>
              </w:rPr>
            </w:pPr>
            <w:r w:rsidRPr="00A948D1">
              <w:rPr>
                <w:sz w:val="14"/>
                <w:szCs w:val="14"/>
              </w:rPr>
              <w:t>0.957</w:t>
            </w:r>
          </w:p>
        </w:tc>
        <w:tc>
          <w:tcPr>
            <w:tcW w:w="664" w:type="pct"/>
            <w:tcBorders>
              <w:top w:val="nil"/>
              <w:left w:val="nil"/>
              <w:bottom w:val="nil"/>
              <w:right w:val="nil"/>
            </w:tcBorders>
            <w:shd w:val="clear" w:color="auto" w:fill="auto"/>
            <w:noWrap/>
            <w:vAlign w:val="center"/>
            <w:hideMark/>
          </w:tcPr>
          <w:p w14:paraId="51FBA0E4" w14:textId="77777777" w:rsidR="00A948D1" w:rsidRPr="00A948D1" w:rsidRDefault="00A948D1" w:rsidP="00FF022C">
            <w:pPr>
              <w:pStyle w:val="NoSpacing"/>
              <w:spacing w:line="240" w:lineRule="auto"/>
              <w:jc w:val="center"/>
              <w:rPr>
                <w:sz w:val="14"/>
                <w:szCs w:val="14"/>
              </w:rPr>
            </w:pPr>
            <w:r w:rsidRPr="00A948D1">
              <w:rPr>
                <w:sz w:val="14"/>
                <w:szCs w:val="14"/>
              </w:rPr>
              <w:t>-0.5474</w:t>
            </w:r>
          </w:p>
        </w:tc>
        <w:tc>
          <w:tcPr>
            <w:tcW w:w="696" w:type="pct"/>
            <w:tcBorders>
              <w:top w:val="nil"/>
              <w:left w:val="nil"/>
              <w:bottom w:val="nil"/>
              <w:right w:val="nil"/>
            </w:tcBorders>
            <w:shd w:val="clear" w:color="auto" w:fill="auto"/>
            <w:noWrap/>
            <w:vAlign w:val="center"/>
            <w:hideMark/>
          </w:tcPr>
          <w:p w14:paraId="3D583B25" w14:textId="77777777" w:rsidR="00A948D1" w:rsidRPr="00A948D1" w:rsidRDefault="00A948D1" w:rsidP="00FF022C">
            <w:pPr>
              <w:pStyle w:val="NoSpacing"/>
              <w:spacing w:line="240" w:lineRule="auto"/>
              <w:jc w:val="center"/>
              <w:rPr>
                <w:sz w:val="14"/>
                <w:szCs w:val="14"/>
              </w:rPr>
            </w:pPr>
            <w:r w:rsidRPr="00A948D1">
              <w:rPr>
                <w:sz w:val="14"/>
                <w:szCs w:val="14"/>
              </w:rPr>
              <w:t>0.8179</w:t>
            </w:r>
          </w:p>
        </w:tc>
      </w:tr>
      <w:tr w:rsidR="00A948D1" w:rsidRPr="00A948D1" w14:paraId="3B5B96A2" w14:textId="77777777" w:rsidTr="00FF022C">
        <w:tc>
          <w:tcPr>
            <w:tcW w:w="451" w:type="pct"/>
            <w:vMerge/>
            <w:tcBorders>
              <w:top w:val="nil"/>
              <w:left w:val="nil"/>
              <w:bottom w:val="nil"/>
              <w:right w:val="nil"/>
            </w:tcBorders>
            <w:vAlign w:val="center"/>
            <w:hideMark/>
          </w:tcPr>
          <w:p w14:paraId="0034AD5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FEA87D7"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636A4DDF"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003A5B87"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59D5F2A7" w14:textId="77777777" w:rsidR="00A948D1" w:rsidRPr="00A948D1" w:rsidRDefault="00A948D1" w:rsidP="00FF022C">
            <w:pPr>
              <w:pStyle w:val="NoSpacing"/>
              <w:spacing w:line="240" w:lineRule="auto"/>
              <w:jc w:val="center"/>
              <w:rPr>
                <w:sz w:val="14"/>
                <w:szCs w:val="14"/>
              </w:rPr>
            </w:pPr>
            <w:r w:rsidRPr="00A948D1">
              <w:rPr>
                <w:sz w:val="14"/>
                <w:szCs w:val="14"/>
              </w:rPr>
              <w:t>-0.21604</w:t>
            </w:r>
          </w:p>
        </w:tc>
        <w:tc>
          <w:tcPr>
            <w:tcW w:w="499" w:type="pct"/>
            <w:tcBorders>
              <w:top w:val="nil"/>
              <w:left w:val="nil"/>
              <w:bottom w:val="nil"/>
              <w:right w:val="nil"/>
            </w:tcBorders>
            <w:shd w:val="clear" w:color="auto" w:fill="auto"/>
            <w:noWrap/>
            <w:vAlign w:val="center"/>
            <w:hideMark/>
          </w:tcPr>
          <w:p w14:paraId="7FCADBBD" w14:textId="77777777" w:rsidR="00A948D1" w:rsidRPr="00A948D1" w:rsidRDefault="00A948D1" w:rsidP="00FF022C">
            <w:pPr>
              <w:pStyle w:val="NoSpacing"/>
              <w:spacing w:line="240" w:lineRule="auto"/>
              <w:jc w:val="center"/>
              <w:rPr>
                <w:sz w:val="14"/>
                <w:szCs w:val="14"/>
              </w:rPr>
            </w:pPr>
            <w:r w:rsidRPr="00A948D1">
              <w:rPr>
                <w:sz w:val="14"/>
                <w:szCs w:val="14"/>
              </w:rPr>
              <w:t>0.26397</w:t>
            </w:r>
          </w:p>
        </w:tc>
        <w:tc>
          <w:tcPr>
            <w:tcW w:w="416" w:type="pct"/>
            <w:tcBorders>
              <w:top w:val="nil"/>
              <w:left w:val="nil"/>
              <w:bottom w:val="nil"/>
              <w:right w:val="nil"/>
            </w:tcBorders>
            <w:shd w:val="clear" w:color="auto" w:fill="auto"/>
            <w:noWrap/>
            <w:vAlign w:val="center"/>
            <w:hideMark/>
          </w:tcPr>
          <w:p w14:paraId="245CDF8B" w14:textId="77777777" w:rsidR="00A948D1" w:rsidRPr="00A948D1" w:rsidRDefault="00A948D1" w:rsidP="00FF022C">
            <w:pPr>
              <w:pStyle w:val="NoSpacing"/>
              <w:spacing w:line="240" w:lineRule="auto"/>
              <w:jc w:val="center"/>
              <w:rPr>
                <w:sz w:val="14"/>
                <w:szCs w:val="14"/>
              </w:rPr>
            </w:pPr>
            <w:r w:rsidRPr="00A948D1">
              <w:rPr>
                <w:sz w:val="14"/>
                <w:szCs w:val="14"/>
              </w:rPr>
              <w:t>0.846</w:t>
            </w:r>
          </w:p>
        </w:tc>
        <w:tc>
          <w:tcPr>
            <w:tcW w:w="664" w:type="pct"/>
            <w:tcBorders>
              <w:top w:val="nil"/>
              <w:left w:val="nil"/>
              <w:bottom w:val="nil"/>
              <w:right w:val="nil"/>
            </w:tcBorders>
            <w:shd w:val="clear" w:color="auto" w:fill="auto"/>
            <w:noWrap/>
            <w:vAlign w:val="center"/>
            <w:hideMark/>
          </w:tcPr>
          <w:p w14:paraId="19F890F8" w14:textId="77777777" w:rsidR="00A948D1" w:rsidRPr="00A948D1" w:rsidRDefault="00A948D1" w:rsidP="00FF022C">
            <w:pPr>
              <w:pStyle w:val="NoSpacing"/>
              <w:spacing w:line="240" w:lineRule="auto"/>
              <w:jc w:val="center"/>
              <w:rPr>
                <w:sz w:val="14"/>
                <w:szCs w:val="14"/>
              </w:rPr>
            </w:pPr>
            <w:r w:rsidRPr="00A948D1">
              <w:rPr>
                <w:sz w:val="14"/>
                <w:szCs w:val="14"/>
              </w:rPr>
              <w:t>-0.8967</w:t>
            </w:r>
          </w:p>
        </w:tc>
        <w:tc>
          <w:tcPr>
            <w:tcW w:w="696" w:type="pct"/>
            <w:tcBorders>
              <w:top w:val="nil"/>
              <w:left w:val="nil"/>
              <w:bottom w:val="nil"/>
              <w:right w:val="nil"/>
            </w:tcBorders>
            <w:shd w:val="clear" w:color="auto" w:fill="auto"/>
            <w:noWrap/>
            <w:vAlign w:val="center"/>
            <w:hideMark/>
          </w:tcPr>
          <w:p w14:paraId="6FDE39C8" w14:textId="77777777" w:rsidR="00A948D1" w:rsidRPr="00A948D1" w:rsidRDefault="00A948D1" w:rsidP="00FF022C">
            <w:pPr>
              <w:pStyle w:val="NoSpacing"/>
              <w:spacing w:line="240" w:lineRule="auto"/>
              <w:jc w:val="center"/>
              <w:rPr>
                <w:sz w:val="14"/>
                <w:szCs w:val="14"/>
              </w:rPr>
            </w:pPr>
            <w:r w:rsidRPr="00A948D1">
              <w:rPr>
                <w:sz w:val="14"/>
                <w:szCs w:val="14"/>
              </w:rPr>
              <w:t>0.4646</w:t>
            </w:r>
          </w:p>
        </w:tc>
      </w:tr>
      <w:tr w:rsidR="00A948D1" w:rsidRPr="00A948D1" w14:paraId="659372B7" w14:textId="77777777" w:rsidTr="00FF022C">
        <w:tc>
          <w:tcPr>
            <w:tcW w:w="451" w:type="pct"/>
            <w:vMerge/>
            <w:tcBorders>
              <w:top w:val="nil"/>
              <w:left w:val="nil"/>
              <w:bottom w:val="nil"/>
              <w:right w:val="nil"/>
            </w:tcBorders>
            <w:vAlign w:val="center"/>
            <w:hideMark/>
          </w:tcPr>
          <w:p w14:paraId="43AE8AC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A0E206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AFCCBEF"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F28471F"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073D4C0D" w14:textId="77777777" w:rsidR="00A948D1" w:rsidRPr="00A948D1" w:rsidRDefault="00A948D1" w:rsidP="00FF022C">
            <w:pPr>
              <w:pStyle w:val="NoSpacing"/>
              <w:spacing w:line="240" w:lineRule="auto"/>
              <w:jc w:val="center"/>
              <w:rPr>
                <w:sz w:val="14"/>
                <w:szCs w:val="14"/>
              </w:rPr>
            </w:pPr>
            <w:r w:rsidRPr="00A948D1">
              <w:rPr>
                <w:sz w:val="14"/>
                <w:szCs w:val="14"/>
              </w:rPr>
              <w:t>-.71292*</w:t>
            </w:r>
          </w:p>
        </w:tc>
        <w:tc>
          <w:tcPr>
            <w:tcW w:w="499" w:type="pct"/>
            <w:tcBorders>
              <w:top w:val="nil"/>
              <w:left w:val="nil"/>
              <w:bottom w:val="nil"/>
              <w:right w:val="nil"/>
            </w:tcBorders>
            <w:shd w:val="clear" w:color="auto" w:fill="auto"/>
            <w:noWrap/>
            <w:vAlign w:val="center"/>
            <w:hideMark/>
          </w:tcPr>
          <w:p w14:paraId="559B55C1" w14:textId="77777777" w:rsidR="00A948D1" w:rsidRPr="00A948D1" w:rsidRDefault="00A948D1" w:rsidP="00FF022C">
            <w:pPr>
              <w:pStyle w:val="NoSpacing"/>
              <w:spacing w:line="240" w:lineRule="auto"/>
              <w:jc w:val="center"/>
              <w:rPr>
                <w:sz w:val="14"/>
                <w:szCs w:val="14"/>
              </w:rPr>
            </w:pPr>
            <w:r w:rsidRPr="00A948D1">
              <w:rPr>
                <w:sz w:val="14"/>
                <w:szCs w:val="14"/>
              </w:rPr>
              <w:t>0.26928</w:t>
            </w:r>
          </w:p>
        </w:tc>
        <w:tc>
          <w:tcPr>
            <w:tcW w:w="416" w:type="pct"/>
            <w:tcBorders>
              <w:top w:val="nil"/>
              <w:left w:val="nil"/>
              <w:bottom w:val="nil"/>
              <w:right w:val="nil"/>
            </w:tcBorders>
            <w:shd w:val="clear" w:color="auto" w:fill="auto"/>
            <w:noWrap/>
            <w:vAlign w:val="center"/>
            <w:hideMark/>
          </w:tcPr>
          <w:p w14:paraId="4335AE72" w14:textId="77777777" w:rsidR="00A948D1" w:rsidRPr="00A948D1" w:rsidRDefault="00A948D1" w:rsidP="00FF022C">
            <w:pPr>
              <w:pStyle w:val="NoSpacing"/>
              <w:spacing w:line="240" w:lineRule="auto"/>
              <w:jc w:val="center"/>
              <w:rPr>
                <w:sz w:val="14"/>
                <w:szCs w:val="14"/>
              </w:rPr>
            </w:pPr>
            <w:r w:rsidRPr="00A948D1">
              <w:rPr>
                <w:sz w:val="14"/>
                <w:szCs w:val="14"/>
              </w:rPr>
              <w:t>0.042</w:t>
            </w:r>
          </w:p>
        </w:tc>
        <w:tc>
          <w:tcPr>
            <w:tcW w:w="664" w:type="pct"/>
            <w:tcBorders>
              <w:top w:val="nil"/>
              <w:left w:val="nil"/>
              <w:bottom w:val="nil"/>
              <w:right w:val="nil"/>
            </w:tcBorders>
            <w:shd w:val="clear" w:color="auto" w:fill="auto"/>
            <w:noWrap/>
            <w:vAlign w:val="center"/>
            <w:hideMark/>
          </w:tcPr>
          <w:p w14:paraId="7D722360" w14:textId="77777777" w:rsidR="00A948D1" w:rsidRPr="00A948D1" w:rsidRDefault="00A948D1" w:rsidP="00FF022C">
            <w:pPr>
              <w:pStyle w:val="NoSpacing"/>
              <w:spacing w:line="240" w:lineRule="auto"/>
              <w:jc w:val="center"/>
              <w:rPr>
                <w:sz w:val="14"/>
                <w:szCs w:val="14"/>
              </w:rPr>
            </w:pPr>
            <w:r w:rsidRPr="00A948D1">
              <w:rPr>
                <w:sz w:val="14"/>
                <w:szCs w:val="14"/>
              </w:rPr>
              <w:t>-1.4072</w:t>
            </w:r>
          </w:p>
        </w:tc>
        <w:tc>
          <w:tcPr>
            <w:tcW w:w="696" w:type="pct"/>
            <w:tcBorders>
              <w:top w:val="nil"/>
              <w:left w:val="nil"/>
              <w:bottom w:val="nil"/>
              <w:right w:val="nil"/>
            </w:tcBorders>
            <w:shd w:val="clear" w:color="auto" w:fill="auto"/>
            <w:noWrap/>
            <w:vAlign w:val="center"/>
            <w:hideMark/>
          </w:tcPr>
          <w:p w14:paraId="1EC42385" w14:textId="77777777" w:rsidR="00A948D1" w:rsidRPr="00A948D1" w:rsidRDefault="00A948D1" w:rsidP="00FF022C">
            <w:pPr>
              <w:pStyle w:val="NoSpacing"/>
              <w:spacing w:line="240" w:lineRule="auto"/>
              <w:jc w:val="center"/>
              <w:rPr>
                <w:sz w:val="14"/>
                <w:szCs w:val="14"/>
              </w:rPr>
            </w:pPr>
            <w:r w:rsidRPr="00A948D1">
              <w:rPr>
                <w:sz w:val="14"/>
                <w:szCs w:val="14"/>
              </w:rPr>
              <w:t>-0.0186</w:t>
            </w:r>
          </w:p>
        </w:tc>
      </w:tr>
      <w:tr w:rsidR="00A948D1" w:rsidRPr="00A948D1" w14:paraId="3449CA38" w14:textId="77777777" w:rsidTr="00FF022C">
        <w:tc>
          <w:tcPr>
            <w:tcW w:w="451" w:type="pct"/>
            <w:vMerge/>
            <w:tcBorders>
              <w:top w:val="nil"/>
              <w:left w:val="nil"/>
              <w:bottom w:val="nil"/>
              <w:right w:val="nil"/>
            </w:tcBorders>
            <w:vAlign w:val="center"/>
            <w:hideMark/>
          </w:tcPr>
          <w:p w14:paraId="64A4C8AB"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000000" w:fill="F2F2F2"/>
            <w:vAlign w:val="bottom"/>
            <w:hideMark/>
          </w:tcPr>
          <w:p w14:paraId="20B3416F" w14:textId="77777777" w:rsidR="00A948D1" w:rsidRPr="00A948D1" w:rsidRDefault="00A948D1" w:rsidP="00FF022C">
            <w:pPr>
              <w:pStyle w:val="NoSpacing"/>
              <w:spacing w:line="240" w:lineRule="auto"/>
              <w:rPr>
                <w:sz w:val="14"/>
                <w:szCs w:val="14"/>
              </w:rPr>
            </w:pPr>
            <w:r w:rsidRPr="00A948D1">
              <w:rPr>
                <w:sz w:val="14"/>
                <w:szCs w:val="14"/>
              </w:rPr>
              <w:t>Object scores dimension 4</w:t>
            </w:r>
          </w:p>
        </w:tc>
        <w:tc>
          <w:tcPr>
            <w:tcW w:w="419" w:type="pct"/>
            <w:vMerge w:val="restart"/>
            <w:tcBorders>
              <w:top w:val="nil"/>
              <w:left w:val="nil"/>
              <w:bottom w:val="nil"/>
              <w:right w:val="nil"/>
            </w:tcBorders>
            <w:shd w:val="clear" w:color="000000" w:fill="F2F2F2"/>
            <w:noWrap/>
            <w:vAlign w:val="bottom"/>
            <w:hideMark/>
          </w:tcPr>
          <w:p w14:paraId="17E1F5BA"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000000" w:fill="F2F2F2"/>
            <w:noWrap/>
            <w:vAlign w:val="center"/>
            <w:hideMark/>
          </w:tcPr>
          <w:p w14:paraId="529C8F1A"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5B2AAA91" w14:textId="77777777" w:rsidR="00A948D1" w:rsidRPr="00A948D1" w:rsidRDefault="00A948D1" w:rsidP="00FF022C">
            <w:pPr>
              <w:pStyle w:val="NoSpacing"/>
              <w:spacing w:line="240" w:lineRule="auto"/>
              <w:jc w:val="center"/>
              <w:rPr>
                <w:sz w:val="14"/>
                <w:szCs w:val="14"/>
              </w:rPr>
            </w:pPr>
            <w:r w:rsidRPr="00A948D1">
              <w:rPr>
                <w:sz w:val="14"/>
                <w:szCs w:val="14"/>
              </w:rPr>
              <w:t>0.17412</w:t>
            </w:r>
          </w:p>
        </w:tc>
        <w:tc>
          <w:tcPr>
            <w:tcW w:w="499" w:type="pct"/>
            <w:tcBorders>
              <w:top w:val="nil"/>
              <w:left w:val="nil"/>
              <w:bottom w:val="nil"/>
              <w:right w:val="nil"/>
            </w:tcBorders>
            <w:shd w:val="clear" w:color="000000" w:fill="F2F2F2"/>
            <w:noWrap/>
            <w:vAlign w:val="center"/>
            <w:hideMark/>
          </w:tcPr>
          <w:p w14:paraId="0EDE5984" w14:textId="77777777" w:rsidR="00A948D1" w:rsidRPr="00A948D1" w:rsidRDefault="00A948D1" w:rsidP="00FF022C">
            <w:pPr>
              <w:pStyle w:val="NoSpacing"/>
              <w:spacing w:line="240" w:lineRule="auto"/>
              <w:jc w:val="center"/>
              <w:rPr>
                <w:sz w:val="14"/>
                <w:szCs w:val="14"/>
              </w:rPr>
            </w:pPr>
            <w:r w:rsidRPr="00A948D1">
              <w:rPr>
                <w:sz w:val="14"/>
                <w:szCs w:val="14"/>
              </w:rPr>
              <w:t>0.10375</w:t>
            </w:r>
          </w:p>
        </w:tc>
        <w:tc>
          <w:tcPr>
            <w:tcW w:w="416" w:type="pct"/>
            <w:tcBorders>
              <w:top w:val="nil"/>
              <w:left w:val="nil"/>
              <w:bottom w:val="nil"/>
              <w:right w:val="nil"/>
            </w:tcBorders>
            <w:shd w:val="clear" w:color="000000" w:fill="F2F2F2"/>
            <w:noWrap/>
            <w:vAlign w:val="center"/>
            <w:hideMark/>
          </w:tcPr>
          <w:p w14:paraId="031CD275" w14:textId="77777777" w:rsidR="00A948D1" w:rsidRPr="00A948D1" w:rsidRDefault="00A948D1" w:rsidP="00FF022C">
            <w:pPr>
              <w:pStyle w:val="NoSpacing"/>
              <w:spacing w:line="240" w:lineRule="auto"/>
              <w:jc w:val="center"/>
              <w:rPr>
                <w:sz w:val="14"/>
                <w:szCs w:val="14"/>
              </w:rPr>
            </w:pPr>
            <w:r w:rsidRPr="00A948D1">
              <w:rPr>
                <w:sz w:val="14"/>
                <w:szCs w:val="14"/>
              </w:rPr>
              <w:t>0.336</w:t>
            </w:r>
          </w:p>
        </w:tc>
        <w:tc>
          <w:tcPr>
            <w:tcW w:w="664" w:type="pct"/>
            <w:tcBorders>
              <w:top w:val="nil"/>
              <w:left w:val="nil"/>
              <w:bottom w:val="nil"/>
              <w:right w:val="nil"/>
            </w:tcBorders>
            <w:shd w:val="clear" w:color="000000" w:fill="F2F2F2"/>
            <w:noWrap/>
            <w:vAlign w:val="center"/>
            <w:hideMark/>
          </w:tcPr>
          <w:p w14:paraId="03C27A25" w14:textId="77777777" w:rsidR="00A948D1" w:rsidRPr="00A948D1" w:rsidRDefault="00A948D1" w:rsidP="00FF022C">
            <w:pPr>
              <w:pStyle w:val="NoSpacing"/>
              <w:spacing w:line="240" w:lineRule="auto"/>
              <w:jc w:val="center"/>
              <w:rPr>
                <w:sz w:val="14"/>
                <w:szCs w:val="14"/>
              </w:rPr>
            </w:pPr>
            <w:r w:rsidRPr="00A948D1">
              <w:rPr>
                <w:sz w:val="14"/>
                <w:szCs w:val="14"/>
              </w:rPr>
              <w:t>-0.0934</w:t>
            </w:r>
          </w:p>
        </w:tc>
        <w:tc>
          <w:tcPr>
            <w:tcW w:w="696" w:type="pct"/>
            <w:tcBorders>
              <w:top w:val="nil"/>
              <w:left w:val="nil"/>
              <w:bottom w:val="nil"/>
              <w:right w:val="nil"/>
            </w:tcBorders>
            <w:shd w:val="clear" w:color="000000" w:fill="F2F2F2"/>
            <w:noWrap/>
            <w:vAlign w:val="center"/>
            <w:hideMark/>
          </w:tcPr>
          <w:p w14:paraId="56D4944A" w14:textId="77777777" w:rsidR="00A948D1" w:rsidRPr="00A948D1" w:rsidRDefault="00A948D1" w:rsidP="00FF022C">
            <w:pPr>
              <w:pStyle w:val="NoSpacing"/>
              <w:spacing w:line="240" w:lineRule="auto"/>
              <w:jc w:val="center"/>
              <w:rPr>
                <w:sz w:val="14"/>
                <w:szCs w:val="14"/>
              </w:rPr>
            </w:pPr>
            <w:r w:rsidRPr="00A948D1">
              <w:rPr>
                <w:sz w:val="14"/>
                <w:szCs w:val="14"/>
              </w:rPr>
              <w:t>0.4416</w:t>
            </w:r>
          </w:p>
        </w:tc>
      </w:tr>
      <w:tr w:rsidR="00A948D1" w:rsidRPr="00A948D1" w14:paraId="4279F6C0" w14:textId="77777777" w:rsidTr="00FF022C">
        <w:tc>
          <w:tcPr>
            <w:tcW w:w="451" w:type="pct"/>
            <w:vMerge/>
            <w:tcBorders>
              <w:top w:val="nil"/>
              <w:left w:val="nil"/>
              <w:bottom w:val="nil"/>
              <w:right w:val="nil"/>
            </w:tcBorders>
            <w:vAlign w:val="center"/>
            <w:hideMark/>
          </w:tcPr>
          <w:p w14:paraId="0DDF8DC1"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44DDC8F"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A1343A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601802A3"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142A094D" w14:textId="77777777" w:rsidR="00A948D1" w:rsidRPr="00A948D1" w:rsidRDefault="00A948D1" w:rsidP="00FF022C">
            <w:pPr>
              <w:pStyle w:val="NoSpacing"/>
              <w:spacing w:line="240" w:lineRule="auto"/>
              <w:jc w:val="center"/>
              <w:rPr>
                <w:sz w:val="14"/>
                <w:szCs w:val="14"/>
              </w:rPr>
            </w:pPr>
            <w:r w:rsidRPr="00A948D1">
              <w:rPr>
                <w:sz w:val="14"/>
                <w:szCs w:val="14"/>
              </w:rPr>
              <w:t>.81917*</w:t>
            </w:r>
          </w:p>
        </w:tc>
        <w:tc>
          <w:tcPr>
            <w:tcW w:w="499" w:type="pct"/>
            <w:tcBorders>
              <w:top w:val="nil"/>
              <w:left w:val="nil"/>
              <w:bottom w:val="nil"/>
              <w:right w:val="nil"/>
            </w:tcBorders>
            <w:shd w:val="clear" w:color="000000" w:fill="F2F2F2"/>
            <w:noWrap/>
            <w:vAlign w:val="center"/>
            <w:hideMark/>
          </w:tcPr>
          <w:p w14:paraId="2BB37989" w14:textId="77777777" w:rsidR="00A948D1" w:rsidRPr="00A948D1" w:rsidRDefault="00A948D1" w:rsidP="00FF022C">
            <w:pPr>
              <w:pStyle w:val="NoSpacing"/>
              <w:spacing w:line="240" w:lineRule="auto"/>
              <w:jc w:val="center"/>
              <w:rPr>
                <w:sz w:val="14"/>
                <w:szCs w:val="14"/>
              </w:rPr>
            </w:pPr>
            <w:r w:rsidRPr="00A948D1">
              <w:rPr>
                <w:sz w:val="14"/>
                <w:szCs w:val="14"/>
              </w:rPr>
              <w:t>0.11663</w:t>
            </w:r>
          </w:p>
        </w:tc>
        <w:tc>
          <w:tcPr>
            <w:tcW w:w="416" w:type="pct"/>
            <w:tcBorders>
              <w:top w:val="nil"/>
              <w:left w:val="nil"/>
              <w:bottom w:val="nil"/>
              <w:right w:val="nil"/>
            </w:tcBorders>
            <w:shd w:val="clear" w:color="000000" w:fill="F2F2F2"/>
            <w:noWrap/>
            <w:vAlign w:val="center"/>
            <w:hideMark/>
          </w:tcPr>
          <w:p w14:paraId="1F4A36D7"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000000" w:fill="F2F2F2"/>
            <w:noWrap/>
            <w:vAlign w:val="center"/>
            <w:hideMark/>
          </w:tcPr>
          <w:p w14:paraId="7D26A72D" w14:textId="77777777" w:rsidR="00A948D1" w:rsidRPr="00A948D1" w:rsidRDefault="00A948D1" w:rsidP="00FF022C">
            <w:pPr>
              <w:pStyle w:val="NoSpacing"/>
              <w:spacing w:line="240" w:lineRule="auto"/>
              <w:jc w:val="center"/>
              <w:rPr>
                <w:sz w:val="14"/>
                <w:szCs w:val="14"/>
              </w:rPr>
            </w:pPr>
            <w:r w:rsidRPr="00A948D1">
              <w:rPr>
                <w:sz w:val="14"/>
                <w:szCs w:val="14"/>
              </w:rPr>
              <w:t>0.5184</w:t>
            </w:r>
          </w:p>
        </w:tc>
        <w:tc>
          <w:tcPr>
            <w:tcW w:w="696" w:type="pct"/>
            <w:tcBorders>
              <w:top w:val="nil"/>
              <w:left w:val="nil"/>
              <w:bottom w:val="nil"/>
              <w:right w:val="nil"/>
            </w:tcBorders>
            <w:shd w:val="clear" w:color="000000" w:fill="F2F2F2"/>
            <w:noWrap/>
            <w:vAlign w:val="center"/>
            <w:hideMark/>
          </w:tcPr>
          <w:p w14:paraId="4EE857B7" w14:textId="77777777" w:rsidR="00A948D1" w:rsidRPr="00A948D1" w:rsidRDefault="00A948D1" w:rsidP="00FF022C">
            <w:pPr>
              <w:pStyle w:val="NoSpacing"/>
              <w:spacing w:line="240" w:lineRule="auto"/>
              <w:jc w:val="center"/>
              <w:rPr>
                <w:sz w:val="14"/>
                <w:szCs w:val="14"/>
              </w:rPr>
            </w:pPr>
            <w:r w:rsidRPr="00A948D1">
              <w:rPr>
                <w:sz w:val="14"/>
                <w:szCs w:val="14"/>
              </w:rPr>
              <w:t>1.1199</w:t>
            </w:r>
          </w:p>
        </w:tc>
      </w:tr>
      <w:tr w:rsidR="00A948D1" w:rsidRPr="00A948D1" w14:paraId="79B87B88" w14:textId="77777777" w:rsidTr="00FF022C">
        <w:tc>
          <w:tcPr>
            <w:tcW w:w="451" w:type="pct"/>
            <w:vMerge/>
            <w:tcBorders>
              <w:top w:val="nil"/>
              <w:left w:val="nil"/>
              <w:bottom w:val="nil"/>
              <w:right w:val="nil"/>
            </w:tcBorders>
            <w:vAlign w:val="center"/>
            <w:hideMark/>
          </w:tcPr>
          <w:p w14:paraId="5BFBF379"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BB84CF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86E4C32"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5A6DDC53"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43AA44E7" w14:textId="77777777" w:rsidR="00A948D1" w:rsidRPr="00A948D1" w:rsidRDefault="00A948D1" w:rsidP="00FF022C">
            <w:pPr>
              <w:pStyle w:val="NoSpacing"/>
              <w:spacing w:line="240" w:lineRule="auto"/>
              <w:jc w:val="center"/>
              <w:rPr>
                <w:sz w:val="14"/>
                <w:szCs w:val="14"/>
              </w:rPr>
            </w:pPr>
            <w:r w:rsidRPr="00A948D1">
              <w:rPr>
                <w:sz w:val="14"/>
                <w:szCs w:val="14"/>
              </w:rPr>
              <w:t>0.29476</w:t>
            </w:r>
          </w:p>
        </w:tc>
        <w:tc>
          <w:tcPr>
            <w:tcW w:w="499" w:type="pct"/>
            <w:tcBorders>
              <w:top w:val="nil"/>
              <w:left w:val="nil"/>
              <w:bottom w:val="nil"/>
              <w:right w:val="nil"/>
            </w:tcBorders>
            <w:shd w:val="clear" w:color="000000" w:fill="F2F2F2"/>
            <w:noWrap/>
            <w:vAlign w:val="center"/>
            <w:hideMark/>
          </w:tcPr>
          <w:p w14:paraId="76222935" w14:textId="77777777" w:rsidR="00A948D1" w:rsidRPr="00A948D1" w:rsidRDefault="00A948D1" w:rsidP="00FF022C">
            <w:pPr>
              <w:pStyle w:val="NoSpacing"/>
              <w:spacing w:line="240" w:lineRule="auto"/>
              <w:jc w:val="center"/>
              <w:rPr>
                <w:sz w:val="14"/>
                <w:szCs w:val="14"/>
              </w:rPr>
            </w:pPr>
            <w:r w:rsidRPr="00A948D1">
              <w:rPr>
                <w:sz w:val="14"/>
                <w:szCs w:val="14"/>
              </w:rPr>
              <w:t>0.26507</w:t>
            </w:r>
          </w:p>
        </w:tc>
        <w:tc>
          <w:tcPr>
            <w:tcW w:w="416" w:type="pct"/>
            <w:tcBorders>
              <w:top w:val="nil"/>
              <w:left w:val="nil"/>
              <w:bottom w:val="nil"/>
              <w:right w:val="nil"/>
            </w:tcBorders>
            <w:shd w:val="clear" w:color="000000" w:fill="F2F2F2"/>
            <w:noWrap/>
            <w:vAlign w:val="center"/>
            <w:hideMark/>
          </w:tcPr>
          <w:p w14:paraId="1793C78C" w14:textId="77777777" w:rsidR="00A948D1" w:rsidRPr="00A948D1" w:rsidRDefault="00A948D1" w:rsidP="00FF022C">
            <w:pPr>
              <w:pStyle w:val="NoSpacing"/>
              <w:spacing w:line="240" w:lineRule="auto"/>
              <w:jc w:val="center"/>
              <w:rPr>
                <w:sz w:val="14"/>
                <w:szCs w:val="14"/>
              </w:rPr>
            </w:pPr>
            <w:r w:rsidRPr="00A948D1">
              <w:rPr>
                <w:sz w:val="14"/>
                <w:szCs w:val="14"/>
              </w:rPr>
              <w:t>0.682</w:t>
            </w:r>
          </w:p>
        </w:tc>
        <w:tc>
          <w:tcPr>
            <w:tcW w:w="664" w:type="pct"/>
            <w:tcBorders>
              <w:top w:val="nil"/>
              <w:left w:val="nil"/>
              <w:bottom w:val="nil"/>
              <w:right w:val="nil"/>
            </w:tcBorders>
            <w:shd w:val="clear" w:color="000000" w:fill="F2F2F2"/>
            <w:noWrap/>
            <w:vAlign w:val="center"/>
            <w:hideMark/>
          </w:tcPr>
          <w:p w14:paraId="1B5B11EA" w14:textId="77777777" w:rsidR="00A948D1" w:rsidRPr="00A948D1" w:rsidRDefault="00A948D1" w:rsidP="00FF022C">
            <w:pPr>
              <w:pStyle w:val="NoSpacing"/>
              <w:spacing w:line="240" w:lineRule="auto"/>
              <w:jc w:val="center"/>
              <w:rPr>
                <w:sz w:val="14"/>
                <w:szCs w:val="14"/>
              </w:rPr>
            </w:pPr>
            <w:r w:rsidRPr="00A948D1">
              <w:rPr>
                <w:sz w:val="14"/>
                <w:szCs w:val="14"/>
              </w:rPr>
              <w:t>-0.3887</w:t>
            </w:r>
          </w:p>
        </w:tc>
        <w:tc>
          <w:tcPr>
            <w:tcW w:w="696" w:type="pct"/>
            <w:tcBorders>
              <w:top w:val="nil"/>
              <w:left w:val="nil"/>
              <w:bottom w:val="nil"/>
              <w:right w:val="nil"/>
            </w:tcBorders>
            <w:shd w:val="clear" w:color="000000" w:fill="F2F2F2"/>
            <w:noWrap/>
            <w:vAlign w:val="center"/>
            <w:hideMark/>
          </w:tcPr>
          <w:p w14:paraId="0FCAFF80" w14:textId="77777777" w:rsidR="00A948D1" w:rsidRPr="00A948D1" w:rsidRDefault="00A948D1" w:rsidP="00FF022C">
            <w:pPr>
              <w:pStyle w:val="NoSpacing"/>
              <w:spacing w:line="240" w:lineRule="auto"/>
              <w:jc w:val="center"/>
              <w:rPr>
                <w:sz w:val="14"/>
                <w:szCs w:val="14"/>
              </w:rPr>
            </w:pPr>
            <w:r w:rsidRPr="00A948D1">
              <w:rPr>
                <w:sz w:val="14"/>
                <w:szCs w:val="14"/>
              </w:rPr>
              <w:t>0.9782</w:t>
            </w:r>
          </w:p>
        </w:tc>
      </w:tr>
      <w:tr w:rsidR="00A948D1" w:rsidRPr="00A948D1" w14:paraId="44DED4E9" w14:textId="77777777" w:rsidTr="00FF022C">
        <w:tc>
          <w:tcPr>
            <w:tcW w:w="451" w:type="pct"/>
            <w:vMerge/>
            <w:tcBorders>
              <w:top w:val="nil"/>
              <w:left w:val="nil"/>
              <w:bottom w:val="nil"/>
              <w:right w:val="nil"/>
            </w:tcBorders>
            <w:vAlign w:val="center"/>
            <w:hideMark/>
          </w:tcPr>
          <w:p w14:paraId="35680CCA"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3BF68F0"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1129AAF0"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000000" w:fill="F2F2F2"/>
            <w:noWrap/>
            <w:vAlign w:val="center"/>
            <w:hideMark/>
          </w:tcPr>
          <w:p w14:paraId="068F7476"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487379FB" w14:textId="77777777" w:rsidR="00A948D1" w:rsidRPr="00A948D1" w:rsidRDefault="00A948D1" w:rsidP="00FF022C">
            <w:pPr>
              <w:pStyle w:val="NoSpacing"/>
              <w:spacing w:line="240" w:lineRule="auto"/>
              <w:jc w:val="center"/>
              <w:rPr>
                <w:sz w:val="14"/>
                <w:szCs w:val="14"/>
              </w:rPr>
            </w:pPr>
            <w:r w:rsidRPr="00A948D1">
              <w:rPr>
                <w:sz w:val="14"/>
                <w:szCs w:val="14"/>
              </w:rPr>
              <w:t>-0.17412</w:t>
            </w:r>
          </w:p>
        </w:tc>
        <w:tc>
          <w:tcPr>
            <w:tcW w:w="499" w:type="pct"/>
            <w:tcBorders>
              <w:top w:val="nil"/>
              <w:left w:val="nil"/>
              <w:bottom w:val="nil"/>
              <w:right w:val="nil"/>
            </w:tcBorders>
            <w:shd w:val="clear" w:color="000000" w:fill="F2F2F2"/>
            <w:noWrap/>
            <w:vAlign w:val="center"/>
            <w:hideMark/>
          </w:tcPr>
          <w:p w14:paraId="111B64FC" w14:textId="77777777" w:rsidR="00A948D1" w:rsidRPr="00A948D1" w:rsidRDefault="00A948D1" w:rsidP="00FF022C">
            <w:pPr>
              <w:pStyle w:val="NoSpacing"/>
              <w:spacing w:line="240" w:lineRule="auto"/>
              <w:jc w:val="center"/>
              <w:rPr>
                <w:sz w:val="14"/>
                <w:szCs w:val="14"/>
              </w:rPr>
            </w:pPr>
            <w:r w:rsidRPr="00A948D1">
              <w:rPr>
                <w:sz w:val="14"/>
                <w:szCs w:val="14"/>
              </w:rPr>
              <w:t>0.10375</w:t>
            </w:r>
          </w:p>
        </w:tc>
        <w:tc>
          <w:tcPr>
            <w:tcW w:w="416" w:type="pct"/>
            <w:tcBorders>
              <w:top w:val="nil"/>
              <w:left w:val="nil"/>
              <w:bottom w:val="nil"/>
              <w:right w:val="nil"/>
            </w:tcBorders>
            <w:shd w:val="clear" w:color="000000" w:fill="F2F2F2"/>
            <w:noWrap/>
            <w:vAlign w:val="center"/>
            <w:hideMark/>
          </w:tcPr>
          <w:p w14:paraId="62FDC002" w14:textId="77777777" w:rsidR="00A948D1" w:rsidRPr="00A948D1" w:rsidRDefault="00A948D1" w:rsidP="00FF022C">
            <w:pPr>
              <w:pStyle w:val="NoSpacing"/>
              <w:spacing w:line="240" w:lineRule="auto"/>
              <w:jc w:val="center"/>
              <w:rPr>
                <w:sz w:val="14"/>
                <w:szCs w:val="14"/>
              </w:rPr>
            </w:pPr>
            <w:r w:rsidRPr="00A948D1">
              <w:rPr>
                <w:sz w:val="14"/>
                <w:szCs w:val="14"/>
              </w:rPr>
              <w:t>0.336</w:t>
            </w:r>
          </w:p>
        </w:tc>
        <w:tc>
          <w:tcPr>
            <w:tcW w:w="664" w:type="pct"/>
            <w:tcBorders>
              <w:top w:val="nil"/>
              <w:left w:val="nil"/>
              <w:bottom w:val="nil"/>
              <w:right w:val="nil"/>
            </w:tcBorders>
            <w:shd w:val="clear" w:color="000000" w:fill="F2F2F2"/>
            <w:noWrap/>
            <w:vAlign w:val="center"/>
            <w:hideMark/>
          </w:tcPr>
          <w:p w14:paraId="3BBBE9DD" w14:textId="77777777" w:rsidR="00A948D1" w:rsidRPr="00A948D1" w:rsidRDefault="00A948D1" w:rsidP="00FF022C">
            <w:pPr>
              <w:pStyle w:val="NoSpacing"/>
              <w:spacing w:line="240" w:lineRule="auto"/>
              <w:jc w:val="center"/>
              <w:rPr>
                <w:sz w:val="14"/>
                <w:szCs w:val="14"/>
              </w:rPr>
            </w:pPr>
            <w:r w:rsidRPr="00A948D1">
              <w:rPr>
                <w:sz w:val="14"/>
                <w:szCs w:val="14"/>
              </w:rPr>
              <w:t>-0.4416</w:t>
            </w:r>
          </w:p>
        </w:tc>
        <w:tc>
          <w:tcPr>
            <w:tcW w:w="696" w:type="pct"/>
            <w:tcBorders>
              <w:top w:val="nil"/>
              <w:left w:val="nil"/>
              <w:bottom w:val="nil"/>
              <w:right w:val="nil"/>
            </w:tcBorders>
            <w:shd w:val="clear" w:color="000000" w:fill="F2F2F2"/>
            <w:noWrap/>
            <w:vAlign w:val="center"/>
            <w:hideMark/>
          </w:tcPr>
          <w:p w14:paraId="330794A9" w14:textId="77777777" w:rsidR="00A948D1" w:rsidRPr="00A948D1" w:rsidRDefault="00A948D1" w:rsidP="00FF022C">
            <w:pPr>
              <w:pStyle w:val="NoSpacing"/>
              <w:spacing w:line="240" w:lineRule="auto"/>
              <w:jc w:val="center"/>
              <w:rPr>
                <w:sz w:val="14"/>
                <w:szCs w:val="14"/>
              </w:rPr>
            </w:pPr>
            <w:r w:rsidRPr="00A948D1">
              <w:rPr>
                <w:sz w:val="14"/>
                <w:szCs w:val="14"/>
              </w:rPr>
              <w:t>0.0934</w:t>
            </w:r>
          </w:p>
        </w:tc>
      </w:tr>
      <w:tr w:rsidR="00A948D1" w:rsidRPr="00A948D1" w14:paraId="556B97E8" w14:textId="77777777" w:rsidTr="00FF022C">
        <w:tc>
          <w:tcPr>
            <w:tcW w:w="451" w:type="pct"/>
            <w:vMerge/>
            <w:tcBorders>
              <w:top w:val="nil"/>
              <w:left w:val="nil"/>
              <w:bottom w:val="nil"/>
              <w:right w:val="nil"/>
            </w:tcBorders>
            <w:vAlign w:val="center"/>
            <w:hideMark/>
          </w:tcPr>
          <w:p w14:paraId="339ACD5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4C4E65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0C46521"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29686334"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24B28EEB" w14:textId="77777777" w:rsidR="00A948D1" w:rsidRPr="00A948D1" w:rsidRDefault="00A948D1" w:rsidP="00FF022C">
            <w:pPr>
              <w:pStyle w:val="NoSpacing"/>
              <w:spacing w:line="240" w:lineRule="auto"/>
              <w:jc w:val="center"/>
              <w:rPr>
                <w:sz w:val="14"/>
                <w:szCs w:val="14"/>
              </w:rPr>
            </w:pPr>
            <w:r w:rsidRPr="00A948D1">
              <w:rPr>
                <w:sz w:val="14"/>
                <w:szCs w:val="14"/>
              </w:rPr>
              <w:t>.64505*</w:t>
            </w:r>
          </w:p>
        </w:tc>
        <w:tc>
          <w:tcPr>
            <w:tcW w:w="499" w:type="pct"/>
            <w:tcBorders>
              <w:top w:val="nil"/>
              <w:left w:val="nil"/>
              <w:bottom w:val="nil"/>
              <w:right w:val="nil"/>
            </w:tcBorders>
            <w:shd w:val="clear" w:color="000000" w:fill="F2F2F2"/>
            <w:noWrap/>
            <w:vAlign w:val="center"/>
            <w:hideMark/>
          </w:tcPr>
          <w:p w14:paraId="71219CB8" w14:textId="77777777" w:rsidR="00A948D1" w:rsidRPr="00A948D1" w:rsidRDefault="00A948D1" w:rsidP="00FF022C">
            <w:pPr>
              <w:pStyle w:val="NoSpacing"/>
              <w:spacing w:line="240" w:lineRule="auto"/>
              <w:jc w:val="center"/>
              <w:rPr>
                <w:sz w:val="14"/>
                <w:szCs w:val="14"/>
              </w:rPr>
            </w:pPr>
            <w:r w:rsidRPr="00A948D1">
              <w:rPr>
                <w:sz w:val="14"/>
                <w:szCs w:val="14"/>
              </w:rPr>
              <w:t>0.11483</w:t>
            </w:r>
          </w:p>
        </w:tc>
        <w:tc>
          <w:tcPr>
            <w:tcW w:w="416" w:type="pct"/>
            <w:tcBorders>
              <w:top w:val="nil"/>
              <w:left w:val="nil"/>
              <w:bottom w:val="nil"/>
              <w:right w:val="nil"/>
            </w:tcBorders>
            <w:shd w:val="clear" w:color="000000" w:fill="F2F2F2"/>
            <w:noWrap/>
            <w:vAlign w:val="center"/>
            <w:hideMark/>
          </w:tcPr>
          <w:p w14:paraId="31862665"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000000" w:fill="F2F2F2"/>
            <w:noWrap/>
            <w:vAlign w:val="center"/>
            <w:hideMark/>
          </w:tcPr>
          <w:p w14:paraId="027BCBBC" w14:textId="77777777" w:rsidR="00A948D1" w:rsidRPr="00A948D1" w:rsidRDefault="00A948D1" w:rsidP="00FF022C">
            <w:pPr>
              <w:pStyle w:val="NoSpacing"/>
              <w:spacing w:line="240" w:lineRule="auto"/>
              <w:jc w:val="center"/>
              <w:rPr>
                <w:sz w:val="14"/>
                <w:szCs w:val="14"/>
              </w:rPr>
            </w:pPr>
            <w:r w:rsidRPr="00A948D1">
              <w:rPr>
                <w:sz w:val="14"/>
                <w:szCs w:val="14"/>
              </w:rPr>
              <w:t>0.349</w:t>
            </w:r>
          </w:p>
        </w:tc>
        <w:tc>
          <w:tcPr>
            <w:tcW w:w="696" w:type="pct"/>
            <w:tcBorders>
              <w:top w:val="nil"/>
              <w:left w:val="nil"/>
              <w:bottom w:val="nil"/>
              <w:right w:val="nil"/>
            </w:tcBorders>
            <w:shd w:val="clear" w:color="000000" w:fill="F2F2F2"/>
            <w:noWrap/>
            <w:vAlign w:val="center"/>
            <w:hideMark/>
          </w:tcPr>
          <w:p w14:paraId="62439302" w14:textId="77777777" w:rsidR="00A948D1" w:rsidRPr="00A948D1" w:rsidRDefault="00A948D1" w:rsidP="00FF022C">
            <w:pPr>
              <w:pStyle w:val="NoSpacing"/>
              <w:spacing w:line="240" w:lineRule="auto"/>
              <w:jc w:val="center"/>
              <w:rPr>
                <w:sz w:val="14"/>
                <w:szCs w:val="14"/>
              </w:rPr>
            </w:pPr>
            <w:r w:rsidRPr="00A948D1">
              <w:rPr>
                <w:sz w:val="14"/>
                <w:szCs w:val="14"/>
              </w:rPr>
              <w:t>0.9411</w:t>
            </w:r>
          </w:p>
        </w:tc>
      </w:tr>
      <w:tr w:rsidR="00A948D1" w:rsidRPr="00A948D1" w14:paraId="5B15CF83" w14:textId="77777777" w:rsidTr="00FF022C">
        <w:tc>
          <w:tcPr>
            <w:tcW w:w="451" w:type="pct"/>
            <w:vMerge/>
            <w:tcBorders>
              <w:top w:val="nil"/>
              <w:left w:val="nil"/>
              <w:bottom w:val="nil"/>
              <w:right w:val="nil"/>
            </w:tcBorders>
            <w:vAlign w:val="center"/>
            <w:hideMark/>
          </w:tcPr>
          <w:p w14:paraId="1BAF8A8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8614DE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7F77FDA"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3CF0803F"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7174D79C" w14:textId="77777777" w:rsidR="00A948D1" w:rsidRPr="00A948D1" w:rsidRDefault="00A948D1" w:rsidP="00FF022C">
            <w:pPr>
              <w:pStyle w:val="NoSpacing"/>
              <w:spacing w:line="240" w:lineRule="auto"/>
              <w:jc w:val="center"/>
              <w:rPr>
                <w:sz w:val="14"/>
                <w:szCs w:val="14"/>
              </w:rPr>
            </w:pPr>
            <w:r w:rsidRPr="00A948D1">
              <w:rPr>
                <w:sz w:val="14"/>
                <w:szCs w:val="14"/>
              </w:rPr>
              <w:t>0.12064</w:t>
            </w:r>
          </w:p>
        </w:tc>
        <w:tc>
          <w:tcPr>
            <w:tcW w:w="499" w:type="pct"/>
            <w:tcBorders>
              <w:top w:val="nil"/>
              <w:left w:val="nil"/>
              <w:bottom w:val="nil"/>
              <w:right w:val="nil"/>
            </w:tcBorders>
            <w:shd w:val="clear" w:color="000000" w:fill="F2F2F2"/>
            <w:noWrap/>
            <w:vAlign w:val="center"/>
            <w:hideMark/>
          </w:tcPr>
          <w:p w14:paraId="2A807D00" w14:textId="77777777" w:rsidR="00A948D1" w:rsidRPr="00A948D1" w:rsidRDefault="00A948D1" w:rsidP="00FF022C">
            <w:pPr>
              <w:pStyle w:val="NoSpacing"/>
              <w:spacing w:line="240" w:lineRule="auto"/>
              <w:jc w:val="center"/>
              <w:rPr>
                <w:sz w:val="14"/>
                <w:szCs w:val="14"/>
              </w:rPr>
            </w:pPr>
            <w:r w:rsidRPr="00A948D1">
              <w:rPr>
                <w:sz w:val="14"/>
                <w:szCs w:val="14"/>
              </w:rPr>
              <w:t>0.26429</w:t>
            </w:r>
          </w:p>
        </w:tc>
        <w:tc>
          <w:tcPr>
            <w:tcW w:w="416" w:type="pct"/>
            <w:tcBorders>
              <w:top w:val="nil"/>
              <w:left w:val="nil"/>
              <w:bottom w:val="nil"/>
              <w:right w:val="nil"/>
            </w:tcBorders>
            <w:shd w:val="clear" w:color="000000" w:fill="F2F2F2"/>
            <w:noWrap/>
            <w:vAlign w:val="center"/>
            <w:hideMark/>
          </w:tcPr>
          <w:p w14:paraId="1E483042" w14:textId="77777777" w:rsidR="00A948D1" w:rsidRPr="00A948D1" w:rsidRDefault="00A948D1" w:rsidP="00FF022C">
            <w:pPr>
              <w:pStyle w:val="NoSpacing"/>
              <w:spacing w:line="240" w:lineRule="auto"/>
              <w:jc w:val="center"/>
              <w:rPr>
                <w:sz w:val="14"/>
                <w:szCs w:val="14"/>
              </w:rPr>
            </w:pPr>
            <w:r w:rsidRPr="00A948D1">
              <w:rPr>
                <w:sz w:val="14"/>
                <w:szCs w:val="14"/>
              </w:rPr>
              <w:t>0.968</w:t>
            </w:r>
          </w:p>
        </w:tc>
        <w:tc>
          <w:tcPr>
            <w:tcW w:w="664" w:type="pct"/>
            <w:tcBorders>
              <w:top w:val="nil"/>
              <w:left w:val="nil"/>
              <w:bottom w:val="nil"/>
              <w:right w:val="nil"/>
            </w:tcBorders>
            <w:shd w:val="clear" w:color="000000" w:fill="F2F2F2"/>
            <w:noWrap/>
            <w:vAlign w:val="center"/>
            <w:hideMark/>
          </w:tcPr>
          <w:p w14:paraId="527023D9" w14:textId="77777777" w:rsidR="00A948D1" w:rsidRPr="00A948D1" w:rsidRDefault="00A948D1" w:rsidP="00FF022C">
            <w:pPr>
              <w:pStyle w:val="NoSpacing"/>
              <w:spacing w:line="240" w:lineRule="auto"/>
              <w:jc w:val="center"/>
              <w:rPr>
                <w:sz w:val="14"/>
                <w:szCs w:val="14"/>
              </w:rPr>
            </w:pPr>
            <w:r w:rsidRPr="00A948D1">
              <w:rPr>
                <w:sz w:val="14"/>
                <w:szCs w:val="14"/>
              </w:rPr>
              <w:t>-0.5608</w:t>
            </w:r>
          </w:p>
        </w:tc>
        <w:tc>
          <w:tcPr>
            <w:tcW w:w="696" w:type="pct"/>
            <w:tcBorders>
              <w:top w:val="nil"/>
              <w:left w:val="nil"/>
              <w:bottom w:val="nil"/>
              <w:right w:val="nil"/>
            </w:tcBorders>
            <w:shd w:val="clear" w:color="000000" w:fill="F2F2F2"/>
            <w:noWrap/>
            <w:vAlign w:val="center"/>
            <w:hideMark/>
          </w:tcPr>
          <w:p w14:paraId="331C2DCD" w14:textId="77777777" w:rsidR="00A948D1" w:rsidRPr="00A948D1" w:rsidRDefault="00A948D1" w:rsidP="00FF022C">
            <w:pPr>
              <w:pStyle w:val="NoSpacing"/>
              <w:spacing w:line="240" w:lineRule="auto"/>
              <w:jc w:val="center"/>
              <w:rPr>
                <w:sz w:val="14"/>
                <w:szCs w:val="14"/>
              </w:rPr>
            </w:pPr>
            <w:r w:rsidRPr="00A948D1">
              <w:rPr>
                <w:sz w:val="14"/>
                <w:szCs w:val="14"/>
              </w:rPr>
              <w:t>0.8021</w:t>
            </w:r>
          </w:p>
        </w:tc>
      </w:tr>
      <w:tr w:rsidR="00A948D1" w:rsidRPr="00A948D1" w14:paraId="35331B4B" w14:textId="77777777" w:rsidTr="00FF022C">
        <w:tc>
          <w:tcPr>
            <w:tcW w:w="451" w:type="pct"/>
            <w:vMerge/>
            <w:tcBorders>
              <w:top w:val="nil"/>
              <w:left w:val="nil"/>
              <w:bottom w:val="nil"/>
              <w:right w:val="nil"/>
            </w:tcBorders>
            <w:vAlign w:val="center"/>
            <w:hideMark/>
          </w:tcPr>
          <w:p w14:paraId="6EC6BDB6"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968E940"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28C91917"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000000" w:fill="F2F2F2"/>
            <w:noWrap/>
            <w:vAlign w:val="center"/>
            <w:hideMark/>
          </w:tcPr>
          <w:p w14:paraId="45D43CDB"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7A2F6B8E" w14:textId="77777777" w:rsidR="00A948D1" w:rsidRPr="00A948D1" w:rsidRDefault="00A948D1" w:rsidP="00FF022C">
            <w:pPr>
              <w:pStyle w:val="NoSpacing"/>
              <w:spacing w:line="240" w:lineRule="auto"/>
              <w:jc w:val="center"/>
              <w:rPr>
                <w:sz w:val="14"/>
                <w:szCs w:val="14"/>
              </w:rPr>
            </w:pPr>
            <w:r w:rsidRPr="00A948D1">
              <w:rPr>
                <w:sz w:val="14"/>
                <w:szCs w:val="14"/>
              </w:rPr>
              <w:t>-.81917*</w:t>
            </w:r>
          </w:p>
        </w:tc>
        <w:tc>
          <w:tcPr>
            <w:tcW w:w="499" w:type="pct"/>
            <w:tcBorders>
              <w:top w:val="nil"/>
              <w:left w:val="nil"/>
              <w:bottom w:val="nil"/>
              <w:right w:val="nil"/>
            </w:tcBorders>
            <w:shd w:val="clear" w:color="000000" w:fill="F2F2F2"/>
            <w:noWrap/>
            <w:vAlign w:val="center"/>
            <w:hideMark/>
          </w:tcPr>
          <w:p w14:paraId="083E2A2A" w14:textId="77777777" w:rsidR="00A948D1" w:rsidRPr="00A948D1" w:rsidRDefault="00A948D1" w:rsidP="00FF022C">
            <w:pPr>
              <w:pStyle w:val="NoSpacing"/>
              <w:spacing w:line="240" w:lineRule="auto"/>
              <w:jc w:val="center"/>
              <w:rPr>
                <w:sz w:val="14"/>
                <w:szCs w:val="14"/>
              </w:rPr>
            </w:pPr>
            <w:r w:rsidRPr="00A948D1">
              <w:rPr>
                <w:sz w:val="14"/>
                <w:szCs w:val="14"/>
              </w:rPr>
              <w:t>0.11663</w:t>
            </w:r>
          </w:p>
        </w:tc>
        <w:tc>
          <w:tcPr>
            <w:tcW w:w="416" w:type="pct"/>
            <w:tcBorders>
              <w:top w:val="nil"/>
              <w:left w:val="nil"/>
              <w:bottom w:val="nil"/>
              <w:right w:val="nil"/>
            </w:tcBorders>
            <w:shd w:val="clear" w:color="000000" w:fill="F2F2F2"/>
            <w:noWrap/>
            <w:vAlign w:val="center"/>
            <w:hideMark/>
          </w:tcPr>
          <w:p w14:paraId="53E43F3C"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000000" w:fill="F2F2F2"/>
            <w:noWrap/>
            <w:vAlign w:val="center"/>
            <w:hideMark/>
          </w:tcPr>
          <w:p w14:paraId="765AC08D" w14:textId="77777777" w:rsidR="00A948D1" w:rsidRPr="00A948D1" w:rsidRDefault="00A948D1" w:rsidP="00FF022C">
            <w:pPr>
              <w:pStyle w:val="NoSpacing"/>
              <w:spacing w:line="240" w:lineRule="auto"/>
              <w:jc w:val="center"/>
              <w:rPr>
                <w:sz w:val="14"/>
                <w:szCs w:val="14"/>
              </w:rPr>
            </w:pPr>
            <w:r w:rsidRPr="00A948D1">
              <w:rPr>
                <w:sz w:val="14"/>
                <w:szCs w:val="14"/>
              </w:rPr>
              <w:t>-1.1199</w:t>
            </w:r>
          </w:p>
        </w:tc>
        <w:tc>
          <w:tcPr>
            <w:tcW w:w="696" w:type="pct"/>
            <w:tcBorders>
              <w:top w:val="nil"/>
              <w:left w:val="nil"/>
              <w:bottom w:val="nil"/>
              <w:right w:val="nil"/>
            </w:tcBorders>
            <w:shd w:val="clear" w:color="000000" w:fill="F2F2F2"/>
            <w:noWrap/>
            <w:vAlign w:val="center"/>
            <w:hideMark/>
          </w:tcPr>
          <w:p w14:paraId="1299E6AC" w14:textId="77777777" w:rsidR="00A948D1" w:rsidRPr="00A948D1" w:rsidRDefault="00A948D1" w:rsidP="00FF022C">
            <w:pPr>
              <w:pStyle w:val="NoSpacing"/>
              <w:spacing w:line="240" w:lineRule="auto"/>
              <w:jc w:val="center"/>
              <w:rPr>
                <w:sz w:val="14"/>
                <w:szCs w:val="14"/>
              </w:rPr>
            </w:pPr>
            <w:r w:rsidRPr="00A948D1">
              <w:rPr>
                <w:sz w:val="14"/>
                <w:szCs w:val="14"/>
              </w:rPr>
              <w:t>-0.5184</w:t>
            </w:r>
          </w:p>
        </w:tc>
      </w:tr>
      <w:tr w:rsidR="00A948D1" w:rsidRPr="00A948D1" w14:paraId="3841D444" w14:textId="77777777" w:rsidTr="00FF022C">
        <w:tc>
          <w:tcPr>
            <w:tcW w:w="451" w:type="pct"/>
            <w:vMerge/>
            <w:tcBorders>
              <w:top w:val="nil"/>
              <w:left w:val="nil"/>
              <w:bottom w:val="nil"/>
              <w:right w:val="nil"/>
            </w:tcBorders>
            <w:vAlign w:val="center"/>
            <w:hideMark/>
          </w:tcPr>
          <w:p w14:paraId="04AAD8A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94722D1"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90F67B8"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4F0AD5BC"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6DB6699B" w14:textId="77777777" w:rsidR="00A948D1" w:rsidRPr="00A948D1" w:rsidRDefault="00A948D1" w:rsidP="00FF022C">
            <w:pPr>
              <w:pStyle w:val="NoSpacing"/>
              <w:spacing w:line="240" w:lineRule="auto"/>
              <w:jc w:val="center"/>
              <w:rPr>
                <w:sz w:val="14"/>
                <w:szCs w:val="14"/>
              </w:rPr>
            </w:pPr>
            <w:r w:rsidRPr="00A948D1">
              <w:rPr>
                <w:sz w:val="14"/>
                <w:szCs w:val="14"/>
              </w:rPr>
              <w:t>-.64505*</w:t>
            </w:r>
          </w:p>
        </w:tc>
        <w:tc>
          <w:tcPr>
            <w:tcW w:w="499" w:type="pct"/>
            <w:tcBorders>
              <w:top w:val="nil"/>
              <w:left w:val="nil"/>
              <w:bottom w:val="nil"/>
              <w:right w:val="nil"/>
            </w:tcBorders>
            <w:shd w:val="clear" w:color="000000" w:fill="F2F2F2"/>
            <w:noWrap/>
            <w:vAlign w:val="center"/>
            <w:hideMark/>
          </w:tcPr>
          <w:p w14:paraId="09FE571F" w14:textId="77777777" w:rsidR="00A948D1" w:rsidRPr="00A948D1" w:rsidRDefault="00A948D1" w:rsidP="00FF022C">
            <w:pPr>
              <w:pStyle w:val="NoSpacing"/>
              <w:spacing w:line="240" w:lineRule="auto"/>
              <w:jc w:val="center"/>
              <w:rPr>
                <w:sz w:val="14"/>
                <w:szCs w:val="14"/>
              </w:rPr>
            </w:pPr>
            <w:r w:rsidRPr="00A948D1">
              <w:rPr>
                <w:sz w:val="14"/>
                <w:szCs w:val="14"/>
              </w:rPr>
              <w:t>0.11483</w:t>
            </w:r>
          </w:p>
        </w:tc>
        <w:tc>
          <w:tcPr>
            <w:tcW w:w="416" w:type="pct"/>
            <w:tcBorders>
              <w:top w:val="nil"/>
              <w:left w:val="nil"/>
              <w:bottom w:val="nil"/>
              <w:right w:val="nil"/>
            </w:tcBorders>
            <w:shd w:val="clear" w:color="000000" w:fill="F2F2F2"/>
            <w:noWrap/>
            <w:vAlign w:val="center"/>
            <w:hideMark/>
          </w:tcPr>
          <w:p w14:paraId="7D6104D1" w14:textId="77777777" w:rsidR="00A948D1" w:rsidRPr="00A948D1" w:rsidRDefault="00A948D1" w:rsidP="00FF022C">
            <w:pPr>
              <w:pStyle w:val="NoSpacing"/>
              <w:spacing w:line="240" w:lineRule="auto"/>
              <w:jc w:val="center"/>
              <w:rPr>
                <w:sz w:val="14"/>
                <w:szCs w:val="14"/>
              </w:rPr>
            </w:pPr>
            <w:r w:rsidRPr="00A948D1">
              <w:rPr>
                <w:sz w:val="14"/>
                <w:szCs w:val="14"/>
              </w:rPr>
              <w:t>0</w:t>
            </w:r>
          </w:p>
        </w:tc>
        <w:tc>
          <w:tcPr>
            <w:tcW w:w="664" w:type="pct"/>
            <w:tcBorders>
              <w:top w:val="nil"/>
              <w:left w:val="nil"/>
              <w:bottom w:val="nil"/>
              <w:right w:val="nil"/>
            </w:tcBorders>
            <w:shd w:val="clear" w:color="000000" w:fill="F2F2F2"/>
            <w:noWrap/>
            <w:vAlign w:val="center"/>
            <w:hideMark/>
          </w:tcPr>
          <w:p w14:paraId="0E02CDD9" w14:textId="77777777" w:rsidR="00A948D1" w:rsidRPr="00A948D1" w:rsidRDefault="00A948D1" w:rsidP="00FF022C">
            <w:pPr>
              <w:pStyle w:val="NoSpacing"/>
              <w:spacing w:line="240" w:lineRule="auto"/>
              <w:jc w:val="center"/>
              <w:rPr>
                <w:sz w:val="14"/>
                <w:szCs w:val="14"/>
              </w:rPr>
            </w:pPr>
            <w:r w:rsidRPr="00A948D1">
              <w:rPr>
                <w:sz w:val="14"/>
                <w:szCs w:val="14"/>
              </w:rPr>
              <w:t>-0.9411</w:t>
            </w:r>
          </w:p>
        </w:tc>
        <w:tc>
          <w:tcPr>
            <w:tcW w:w="696" w:type="pct"/>
            <w:tcBorders>
              <w:top w:val="nil"/>
              <w:left w:val="nil"/>
              <w:bottom w:val="nil"/>
              <w:right w:val="nil"/>
            </w:tcBorders>
            <w:shd w:val="clear" w:color="000000" w:fill="F2F2F2"/>
            <w:noWrap/>
            <w:vAlign w:val="center"/>
            <w:hideMark/>
          </w:tcPr>
          <w:p w14:paraId="1C9FC47E" w14:textId="77777777" w:rsidR="00A948D1" w:rsidRPr="00A948D1" w:rsidRDefault="00A948D1" w:rsidP="00FF022C">
            <w:pPr>
              <w:pStyle w:val="NoSpacing"/>
              <w:spacing w:line="240" w:lineRule="auto"/>
              <w:jc w:val="center"/>
              <w:rPr>
                <w:sz w:val="14"/>
                <w:szCs w:val="14"/>
              </w:rPr>
            </w:pPr>
            <w:r w:rsidRPr="00A948D1">
              <w:rPr>
                <w:sz w:val="14"/>
                <w:szCs w:val="14"/>
              </w:rPr>
              <w:t>-0.349</w:t>
            </w:r>
          </w:p>
        </w:tc>
      </w:tr>
      <w:tr w:rsidR="00A948D1" w:rsidRPr="00A948D1" w14:paraId="2222B1FE" w14:textId="77777777" w:rsidTr="00FF022C">
        <w:tc>
          <w:tcPr>
            <w:tcW w:w="451" w:type="pct"/>
            <w:vMerge/>
            <w:tcBorders>
              <w:top w:val="nil"/>
              <w:left w:val="nil"/>
              <w:bottom w:val="nil"/>
              <w:right w:val="nil"/>
            </w:tcBorders>
            <w:vAlign w:val="center"/>
            <w:hideMark/>
          </w:tcPr>
          <w:p w14:paraId="5078FAE9"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C3E9E0D"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94237A9"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C5E0731"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5E46B080" w14:textId="77777777" w:rsidR="00A948D1" w:rsidRPr="00A948D1" w:rsidRDefault="00A948D1" w:rsidP="00FF022C">
            <w:pPr>
              <w:pStyle w:val="NoSpacing"/>
              <w:spacing w:line="240" w:lineRule="auto"/>
              <w:jc w:val="center"/>
              <w:rPr>
                <w:sz w:val="14"/>
                <w:szCs w:val="14"/>
              </w:rPr>
            </w:pPr>
            <w:r w:rsidRPr="00A948D1">
              <w:rPr>
                <w:sz w:val="14"/>
                <w:szCs w:val="14"/>
              </w:rPr>
              <w:t>-0.52441</w:t>
            </w:r>
          </w:p>
        </w:tc>
        <w:tc>
          <w:tcPr>
            <w:tcW w:w="499" w:type="pct"/>
            <w:tcBorders>
              <w:top w:val="nil"/>
              <w:left w:val="nil"/>
              <w:bottom w:val="nil"/>
              <w:right w:val="nil"/>
            </w:tcBorders>
            <w:shd w:val="clear" w:color="000000" w:fill="F2F2F2"/>
            <w:noWrap/>
            <w:vAlign w:val="center"/>
            <w:hideMark/>
          </w:tcPr>
          <w:p w14:paraId="58EE0633" w14:textId="77777777" w:rsidR="00A948D1" w:rsidRPr="00A948D1" w:rsidRDefault="00A948D1" w:rsidP="00FF022C">
            <w:pPr>
              <w:pStyle w:val="NoSpacing"/>
              <w:spacing w:line="240" w:lineRule="auto"/>
              <w:jc w:val="center"/>
              <w:rPr>
                <w:sz w:val="14"/>
                <w:szCs w:val="14"/>
              </w:rPr>
            </w:pPr>
            <w:r w:rsidRPr="00A948D1">
              <w:rPr>
                <w:sz w:val="14"/>
                <w:szCs w:val="14"/>
              </w:rPr>
              <w:t>0.26961</w:t>
            </w:r>
          </w:p>
        </w:tc>
        <w:tc>
          <w:tcPr>
            <w:tcW w:w="416" w:type="pct"/>
            <w:tcBorders>
              <w:top w:val="nil"/>
              <w:left w:val="nil"/>
              <w:bottom w:val="nil"/>
              <w:right w:val="nil"/>
            </w:tcBorders>
            <w:shd w:val="clear" w:color="000000" w:fill="F2F2F2"/>
            <w:noWrap/>
            <w:vAlign w:val="center"/>
            <w:hideMark/>
          </w:tcPr>
          <w:p w14:paraId="3E70BB5A" w14:textId="77777777" w:rsidR="00A948D1" w:rsidRPr="00A948D1" w:rsidRDefault="00A948D1" w:rsidP="00FF022C">
            <w:pPr>
              <w:pStyle w:val="NoSpacing"/>
              <w:spacing w:line="240" w:lineRule="auto"/>
              <w:jc w:val="center"/>
              <w:rPr>
                <w:sz w:val="14"/>
                <w:szCs w:val="14"/>
              </w:rPr>
            </w:pPr>
            <w:r w:rsidRPr="00A948D1">
              <w:rPr>
                <w:sz w:val="14"/>
                <w:szCs w:val="14"/>
              </w:rPr>
              <w:t>0.211</w:t>
            </w:r>
          </w:p>
        </w:tc>
        <w:tc>
          <w:tcPr>
            <w:tcW w:w="664" w:type="pct"/>
            <w:tcBorders>
              <w:top w:val="nil"/>
              <w:left w:val="nil"/>
              <w:bottom w:val="nil"/>
              <w:right w:val="nil"/>
            </w:tcBorders>
            <w:shd w:val="clear" w:color="000000" w:fill="F2F2F2"/>
            <w:noWrap/>
            <w:vAlign w:val="center"/>
            <w:hideMark/>
          </w:tcPr>
          <w:p w14:paraId="05D049F5" w14:textId="77777777" w:rsidR="00A948D1" w:rsidRPr="00A948D1" w:rsidRDefault="00A948D1" w:rsidP="00FF022C">
            <w:pPr>
              <w:pStyle w:val="NoSpacing"/>
              <w:spacing w:line="240" w:lineRule="auto"/>
              <w:jc w:val="center"/>
              <w:rPr>
                <w:sz w:val="14"/>
                <w:szCs w:val="14"/>
              </w:rPr>
            </w:pPr>
            <w:r w:rsidRPr="00A948D1">
              <w:rPr>
                <w:sz w:val="14"/>
                <w:szCs w:val="14"/>
              </w:rPr>
              <w:t>-1.2196</w:t>
            </w:r>
          </w:p>
        </w:tc>
        <w:tc>
          <w:tcPr>
            <w:tcW w:w="696" w:type="pct"/>
            <w:tcBorders>
              <w:top w:val="nil"/>
              <w:left w:val="nil"/>
              <w:bottom w:val="nil"/>
              <w:right w:val="nil"/>
            </w:tcBorders>
            <w:shd w:val="clear" w:color="000000" w:fill="F2F2F2"/>
            <w:noWrap/>
            <w:vAlign w:val="center"/>
            <w:hideMark/>
          </w:tcPr>
          <w:p w14:paraId="22B202D0" w14:textId="77777777" w:rsidR="00A948D1" w:rsidRPr="00A948D1" w:rsidRDefault="00A948D1" w:rsidP="00FF022C">
            <w:pPr>
              <w:pStyle w:val="NoSpacing"/>
              <w:spacing w:line="240" w:lineRule="auto"/>
              <w:jc w:val="center"/>
              <w:rPr>
                <w:sz w:val="14"/>
                <w:szCs w:val="14"/>
              </w:rPr>
            </w:pPr>
            <w:r w:rsidRPr="00A948D1">
              <w:rPr>
                <w:sz w:val="14"/>
                <w:szCs w:val="14"/>
              </w:rPr>
              <w:t>0.1708</w:t>
            </w:r>
          </w:p>
        </w:tc>
      </w:tr>
      <w:tr w:rsidR="00A948D1" w:rsidRPr="00A948D1" w14:paraId="3F536BC5" w14:textId="77777777" w:rsidTr="00FF022C">
        <w:tc>
          <w:tcPr>
            <w:tcW w:w="451" w:type="pct"/>
            <w:vMerge/>
            <w:tcBorders>
              <w:top w:val="nil"/>
              <w:left w:val="nil"/>
              <w:bottom w:val="nil"/>
              <w:right w:val="nil"/>
            </w:tcBorders>
            <w:vAlign w:val="center"/>
            <w:hideMark/>
          </w:tcPr>
          <w:p w14:paraId="28131B3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008D552"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6DEC5C50"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000000" w:fill="F2F2F2"/>
            <w:noWrap/>
            <w:vAlign w:val="center"/>
            <w:hideMark/>
          </w:tcPr>
          <w:p w14:paraId="1F9E6BBE"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1B9810E6" w14:textId="77777777" w:rsidR="00A948D1" w:rsidRPr="00A948D1" w:rsidRDefault="00A948D1" w:rsidP="00FF022C">
            <w:pPr>
              <w:pStyle w:val="NoSpacing"/>
              <w:spacing w:line="240" w:lineRule="auto"/>
              <w:jc w:val="center"/>
              <w:rPr>
                <w:sz w:val="14"/>
                <w:szCs w:val="14"/>
              </w:rPr>
            </w:pPr>
            <w:r w:rsidRPr="00A948D1">
              <w:rPr>
                <w:sz w:val="14"/>
                <w:szCs w:val="14"/>
              </w:rPr>
              <w:t>-0.29476</w:t>
            </w:r>
          </w:p>
        </w:tc>
        <w:tc>
          <w:tcPr>
            <w:tcW w:w="499" w:type="pct"/>
            <w:tcBorders>
              <w:top w:val="nil"/>
              <w:left w:val="nil"/>
              <w:bottom w:val="nil"/>
              <w:right w:val="nil"/>
            </w:tcBorders>
            <w:shd w:val="clear" w:color="000000" w:fill="F2F2F2"/>
            <w:noWrap/>
            <w:vAlign w:val="center"/>
            <w:hideMark/>
          </w:tcPr>
          <w:p w14:paraId="33CCF5DD" w14:textId="77777777" w:rsidR="00A948D1" w:rsidRPr="00A948D1" w:rsidRDefault="00A948D1" w:rsidP="00FF022C">
            <w:pPr>
              <w:pStyle w:val="NoSpacing"/>
              <w:spacing w:line="240" w:lineRule="auto"/>
              <w:jc w:val="center"/>
              <w:rPr>
                <w:sz w:val="14"/>
                <w:szCs w:val="14"/>
              </w:rPr>
            </w:pPr>
            <w:r w:rsidRPr="00A948D1">
              <w:rPr>
                <w:sz w:val="14"/>
                <w:szCs w:val="14"/>
              </w:rPr>
              <w:t>0.26507</w:t>
            </w:r>
          </w:p>
        </w:tc>
        <w:tc>
          <w:tcPr>
            <w:tcW w:w="416" w:type="pct"/>
            <w:tcBorders>
              <w:top w:val="nil"/>
              <w:left w:val="nil"/>
              <w:bottom w:val="nil"/>
              <w:right w:val="nil"/>
            </w:tcBorders>
            <w:shd w:val="clear" w:color="000000" w:fill="F2F2F2"/>
            <w:noWrap/>
            <w:vAlign w:val="center"/>
            <w:hideMark/>
          </w:tcPr>
          <w:p w14:paraId="5900DC80" w14:textId="77777777" w:rsidR="00A948D1" w:rsidRPr="00A948D1" w:rsidRDefault="00A948D1" w:rsidP="00FF022C">
            <w:pPr>
              <w:pStyle w:val="NoSpacing"/>
              <w:spacing w:line="240" w:lineRule="auto"/>
              <w:jc w:val="center"/>
              <w:rPr>
                <w:sz w:val="14"/>
                <w:szCs w:val="14"/>
              </w:rPr>
            </w:pPr>
            <w:r w:rsidRPr="00A948D1">
              <w:rPr>
                <w:sz w:val="14"/>
                <w:szCs w:val="14"/>
              </w:rPr>
              <w:t>0.682</w:t>
            </w:r>
          </w:p>
        </w:tc>
        <w:tc>
          <w:tcPr>
            <w:tcW w:w="664" w:type="pct"/>
            <w:tcBorders>
              <w:top w:val="nil"/>
              <w:left w:val="nil"/>
              <w:bottom w:val="nil"/>
              <w:right w:val="nil"/>
            </w:tcBorders>
            <w:shd w:val="clear" w:color="000000" w:fill="F2F2F2"/>
            <w:noWrap/>
            <w:vAlign w:val="center"/>
            <w:hideMark/>
          </w:tcPr>
          <w:p w14:paraId="111803B4" w14:textId="77777777" w:rsidR="00A948D1" w:rsidRPr="00A948D1" w:rsidRDefault="00A948D1" w:rsidP="00FF022C">
            <w:pPr>
              <w:pStyle w:val="NoSpacing"/>
              <w:spacing w:line="240" w:lineRule="auto"/>
              <w:jc w:val="center"/>
              <w:rPr>
                <w:sz w:val="14"/>
                <w:szCs w:val="14"/>
              </w:rPr>
            </w:pPr>
            <w:r w:rsidRPr="00A948D1">
              <w:rPr>
                <w:sz w:val="14"/>
                <w:szCs w:val="14"/>
              </w:rPr>
              <w:t>-0.9782</w:t>
            </w:r>
          </w:p>
        </w:tc>
        <w:tc>
          <w:tcPr>
            <w:tcW w:w="696" w:type="pct"/>
            <w:tcBorders>
              <w:top w:val="nil"/>
              <w:left w:val="nil"/>
              <w:bottom w:val="nil"/>
              <w:right w:val="nil"/>
            </w:tcBorders>
            <w:shd w:val="clear" w:color="000000" w:fill="F2F2F2"/>
            <w:noWrap/>
            <w:vAlign w:val="center"/>
            <w:hideMark/>
          </w:tcPr>
          <w:p w14:paraId="6152C4C4" w14:textId="77777777" w:rsidR="00A948D1" w:rsidRPr="00A948D1" w:rsidRDefault="00A948D1" w:rsidP="00FF022C">
            <w:pPr>
              <w:pStyle w:val="NoSpacing"/>
              <w:spacing w:line="240" w:lineRule="auto"/>
              <w:jc w:val="center"/>
              <w:rPr>
                <w:sz w:val="14"/>
                <w:szCs w:val="14"/>
              </w:rPr>
            </w:pPr>
            <w:r w:rsidRPr="00A948D1">
              <w:rPr>
                <w:sz w:val="14"/>
                <w:szCs w:val="14"/>
              </w:rPr>
              <w:t>0.3887</w:t>
            </w:r>
          </w:p>
        </w:tc>
      </w:tr>
      <w:tr w:rsidR="00A948D1" w:rsidRPr="00A948D1" w14:paraId="1848120F" w14:textId="77777777" w:rsidTr="00FF022C">
        <w:tc>
          <w:tcPr>
            <w:tcW w:w="451" w:type="pct"/>
            <w:vMerge/>
            <w:tcBorders>
              <w:top w:val="nil"/>
              <w:left w:val="nil"/>
              <w:bottom w:val="nil"/>
              <w:right w:val="nil"/>
            </w:tcBorders>
            <w:vAlign w:val="center"/>
            <w:hideMark/>
          </w:tcPr>
          <w:p w14:paraId="7E5A32D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55E415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6BFEA15E"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22817468"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5B5B8AED" w14:textId="77777777" w:rsidR="00A948D1" w:rsidRPr="00A948D1" w:rsidRDefault="00A948D1" w:rsidP="00FF022C">
            <w:pPr>
              <w:pStyle w:val="NoSpacing"/>
              <w:spacing w:line="240" w:lineRule="auto"/>
              <w:jc w:val="center"/>
              <w:rPr>
                <w:sz w:val="14"/>
                <w:szCs w:val="14"/>
              </w:rPr>
            </w:pPr>
            <w:r w:rsidRPr="00A948D1">
              <w:rPr>
                <w:sz w:val="14"/>
                <w:szCs w:val="14"/>
              </w:rPr>
              <w:t>-0.12064</w:t>
            </w:r>
          </w:p>
        </w:tc>
        <w:tc>
          <w:tcPr>
            <w:tcW w:w="499" w:type="pct"/>
            <w:tcBorders>
              <w:top w:val="nil"/>
              <w:left w:val="nil"/>
              <w:bottom w:val="nil"/>
              <w:right w:val="nil"/>
            </w:tcBorders>
            <w:shd w:val="clear" w:color="000000" w:fill="F2F2F2"/>
            <w:noWrap/>
            <w:vAlign w:val="center"/>
            <w:hideMark/>
          </w:tcPr>
          <w:p w14:paraId="61ED9B6F" w14:textId="77777777" w:rsidR="00A948D1" w:rsidRPr="00A948D1" w:rsidRDefault="00A948D1" w:rsidP="00FF022C">
            <w:pPr>
              <w:pStyle w:val="NoSpacing"/>
              <w:spacing w:line="240" w:lineRule="auto"/>
              <w:jc w:val="center"/>
              <w:rPr>
                <w:sz w:val="14"/>
                <w:szCs w:val="14"/>
              </w:rPr>
            </w:pPr>
            <w:r w:rsidRPr="00A948D1">
              <w:rPr>
                <w:sz w:val="14"/>
                <w:szCs w:val="14"/>
              </w:rPr>
              <w:t>0.26429</w:t>
            </w:r>
          </w:p>
        </w:tc>
        <w:tc>
          <w:tcPr>
            <w:tcW w:w="416" w:type="pct"/>
            <w:tcBorders>
              <w:top w:val="nil"/>
              <w:left w:val="nil"/>
              <w:bottom w:val="nil"/>
              <w:right w:val="nil"/>
            </w:tcBorders>
            <w:shd w:val="clear" w:color="000000" w:fill="F2F2F2"/>
            <w:noWrap/>
            <w:vAlign w:val="center"/>
            <w:hideMark/>
          </w:tcPr>
          <w:p w14:paraId="7370DC65" w14:textId="77777777" w:rsidR="00A948D1" w:rsidRPr="00A948D1" w:rsidRDefault="00A948D1" w:rsidP="00FF022C">
            <w:pPr>
              <w:pStyle w:val="NoSpacing"/>
              <w:spacing w:line="240" w:lineRule="auto"/>
              <w:jc w:val="center"/>
              <w:rPr>
                <w:sz w:val="14"/>
                <w:szCs w:val="14"/>
              </w:rPr>
            </w:pPr>
            <w:r w:rsidRPr="00A948D1">
              <w:rPr>
                <w:sz w:val="14"/>
                <w:szCs w:val="14"/>
              </w:rPr>
              <w:t>0.968</w:t>
            </w:r>
          </w:p>
        </w:tc>
        <w:tc>
          <w:tcPr>
            <w:tcW w:w="664" w:type="pct"/>
            <w:tcBorders>
              <w:top w:val="nil"/>
              <w:left w:val="nil"/>
              <w:bottom w:val="nil"/>
              <w:right w:val="nil"/>
            </w:tcBorders>
            <w:shd w:val="clear" w:color="000000" w:fill="F2F2F2"/>
            <w:noWrap/>
            <w:vAlign w:val="center"/>
            <w:hideMark/>
          </w:tcPr>
          <w:p w14:paraId="4BC3FE2F" w14:textId="77777777" w:rsidR="00A948D1" w:rsidRPr="00A948D1" w:rsidRDefault="00A948D1" w:rsidP="00FF022C">
            <w:pPr>
              <w:pStyle w:val="NoSpacing"/>
              <w:spacing w:line="240" w:lineRule="auto"/>
              <w:jc w:val="center"/>
              <w:rPr>
                <w:sz w:val="14"/>
                <w:szCs w:val="14"/>
              </w:rPr>
            </w:pPr>
            <w:r w:rsidRPr="00A948D1">
              <w:rPr>
                <w:sz w:val="14"/>
                <w:szCs w:val="14"/>
              </w:rPr>
              <w:t>-0.8021</w:t>
            </w:r>
          </w:p>
        </w:tc>
        <w:tc>
          <w:tcPr>
            <w:tcW w:w="696" w:type="pct"/>
            <w:tcBorders>
              <w:top w:val="nil"/>
              <w:left w:val="nil"/>
              <w:bottom w:val="nil"/>
              <w:right w:val="nil"/>
            </w:tcBorders>
            <w:shd w:val="clear" w:color="000000" w:fill="F2F2F2"/>
            <w:noWrap/>
            <w:vAlign w:val="center"/>
            <w:hideMark/>
          </w:tcPr>
          <w:p w14:paraId="38FB35B4" w14:textId="77777777" w:rsidR="00A948D1" w:rsidRPr="00A948D1" w:rsidRDefault="00A948D1" w:rsidP="00FF022C">
            <w:pPr>
              <w:pStyle w:val="NoSpacing"/>
              <w:spacing w:line="240" w:lineRule="auto"/>
              <w:jc w:val="center"/>
              <w:rPr>
                <w:sz w:val="14"/>
                <w:szCs w:val="14"/>
              </w:rPr>
            </w:pPr>
            <w:r w:rsidRPr="00A948D1">
              <w:rPr>
                <w:sz w:val="14"/>
                <w:szCs w:val="14"/>
              </w:rPr>
              <w:t>0.5608</w:t>
            </w:r>
          </w:p>
        </w:tc>
      </w:tr>
      <w:tr w:rsidR="00A948D1" w:rsidRPr="00A948D1" w14:paraId="7C9E82EE" w14:textId="77777777" w:rsidTr="00FF022C">
        <w:tc>
          <w:tcPr>
            <w:tcW w:w="451" w:type="pct"/>
            <w:vMerge/>
            <w:tcBorders>
              <w:top w:val="nil"/>
              <w:left w:val="nil"/>
              <w:bottom w:val="nil"/>
              <w:right w:val="nil"/>
            </w:tcBorders>
            <w:vAlign w:val="center"/>
            <w:hideMark/>
          </w:tcPr>
          <w:p w14:paraId="1FE990D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E66FF5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305FA2E0"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5FF82A2A"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4E766F57" w14:textId="77777777" w:rsidR="00A948D1" w:rsidRPr="00A948D1" w:rsidRDefault="00A948D1" w:rsidP="00FF022C">
            <w:pPr>
              <w:pStyle w:val="NoSpacing"/>
              <w:spacing w:line="240" w:lineRule="auto"/>
              <w:jc w:val="center"/>
              <w:rPr>
                <w:sz w:val="14"/>
                <w:szCs w:val="14"/>
              </w:rPr>
            </w:pPr>
            <w:r w:rsidRPr="00A948D1">
              <w:rPr>
                <w:sz w:val="14"/>
                <w:szCs w:val="14"/>
              </w:rPr>
              <w:t>0.52441</w:t>
            </w:r>
          </w:p>
        </w:tc>
        <w:tc>
          <w:tcPr>
            <w:tcW w:w="499" w:type="pct"/>
            <w:tcBorders>
              <w:top w:val="nil"/>
              <w:left w:val="nil"/>
              <w:bottom w:val="nil"/>
              <w:right w:val="nil"/>
            </w:tcBorders>
            <w:shd w:val="clear" w:color="000000" w:fill="F2F2F2"/>
            <w:noWrap/>
            <w:vAlign w:val="center"/>
            <w:hideMark/>
          </w:tcPr>
          <w:p w14:paraId="309A2D87" w14:textId="77777777" w:rsidR="00A948D1" w:rsidRPr="00A948D1" w:rsidRDefault="00A948D1" w:rsidP="00FF022C">
            <w:pPr>
              <w:pStyle w:val="NoSpacing"/>
              <w:spacing w:line="240" w:lineRule="auto"/>
              <w:jc w:val="center"/>
              <w:rPr>
                <w:sz w:val="14"/>
                <w:szCs w:val="14"/>
              </w:rPr>
            </w:pPr>
            <w:r w:rsidRPr="00A948D1">
              <w:rPr>
                <w:sz w:val="14"/>
                <w:szCs w:val="14"/>
              </w:rPr>
              <w:t>0.26961</w:t>
            </w:r>
          </w:p>
        </w:tc>
        <w:tc>
          <w:tcPr>
            <w:tcW w:w="416" w:type="pct"/>
            <w:tcBorders>
              <w:top w:val="nil"/>
              <w:left w:val="nil"/>
              <w:bottom w:val="nil"/>
              <w:right w:val="nil"/>
            </w:tcBorders>
            <w:shd w:val="clear" w:color="000000" w:fill="F2F2F2"/>
            <w:noWrap/>
            <w:vAlign w:val="center"/>
            <w:hideMark/>
          </w:tcPr>
          <w:p w14:paraId="25D1747A" w14:textId="77777777" w:rsidR="00A948D1" w:rsidRPr="00A948D1" w:rsidRDefault="00A948D1" w:rsidP="00FF022C">
            <w:pPr>
              <w:pStyle w:val="NoSpacing"/>
              <w:spacing w:line="240" w:lineRule="auto"/>
              <w:jc w:val="center"/>
              <w:rPr>
                <w:sz w:val="14"/>
                <w:szCs w:val="14"/>
              </w:rPr>
            </w:pPr>
            <w:r w:rsidRPr="00A948D1">
              <w:rPr>
                <w:sz w:val="14"/>
                <w:szCs w:val="14"/>
              </w:rPr>
              <w:t>0.211</w:t>
            </w:r>
          </w:p>
        </w:tc>
        <w:tc>
          <w:tcPr>
            <w:tcW w:w="664" w:type="pct"/>
            <w:tcBorders>
              <w:top w:val="nil"/>
              <w:left w:val="nil"/>
              <w:bottom w:val="nil"/>
              <w:right w:val="nil"/>
            </w:tcBorders>
            <w:shd w:val="clear" w:color="000000" w:fill="F2F2F2"/>
            <w:noWrap/>
            <w:vAlign w:val="center"/>
            <w:hideMark/>
          </w:tcPr>
          <w:p w14:paraId="6F6E3D64" w14:textId="77777777" w:rsidR="00A948D1" w:rsidRPr="00A948D1" w:rsidRDefault="00A948D1" w:rsidP="00FF022C">
            <w:pPr>
              <w:pStyle w:val="NoSpacing"/>
              <w:spacing w:line="240" w:lineRule="auto"/>
              <w:jc w:val="center"/>
              <w:rPr>
                <w:sz w:val="14"/>
                <w:szCs w:val="14"/>
              </w:rPr>
            </w:pPr>
            <w:r w:rsidRPr="00A948D1">
              <w:rPr>
                <w:sz w:val="14"/>
                <w:szCs w:val="14"/>
              </w:rPr>
              <w:t>-0.1708</w:t>
            </w:r>
          </w:p>
        </w:tc>
        <w:tc>
          <w:tcPr>
            <w:tcW w:w="696" w:type="pct"/>
            <w:tcBorders>
              <w:top w:val="nil"/>
              <w:left w:val="nil"/>
              <w:bottom w:val="nil"/>
              <w:right w:val="nil"/>
            </w:tcBorders>
            <w:shd w:val="clear" w:color="000000" w:fill="F2F2F2"/>
            <w:noWrap/>
            <w:vAlign w:val="center"/>
            <w:hideMark/>
          </w:tcPr>
          <w:p w14:paraId="733613B2" w14:textId="77777777" w:rsidR="00A948D1" w:rsidRPr="00A948D1" w:rsidRDefault="00A948D1" w:rsidP="00FF022C">
            <w:pPr>
              <w:pStyle w:val="NoSpacing"/>
              <w:spacing w:line="240" w:lineRule="auto"/>
              <w:jc w:val="center"/>
              <w:rPr>
                <w:sz w:val="14"/>
                <w:szCs w:val="14"/>
              </w:rPr>
            </w:pPr>
            <w:r w:rsidRPr="00A948D1">
              <w:rPr>
                <w:sz w:val="14"/>
                <w:szCs w:val="14"/>
              </w:rPr>
              <w:t>1.2196</w:t>
            </w:r>
          </w:p>
        </w:tc>
      </w:tr>
      <w:tr w:rsidR="00A948D1" w:rsidRPr="00A948D1" w14:paraId="6DC7C3EC" w14:textId="77777777" w:rsidTr="00FF022C">
        <w:tc>
          <w:tcPr>
            <w:tcW w:w="451" w:type="pct"/>
            <w:vMerge/>
            <w:tcBorders>
              <w:top w:val="nil"/>
              <w:left w:val="nil"/>
              <w:bottom w:val="nil"/>
              <w:right w:val="nil"/>
            </w:tcBorders>
            <w:vAlign w:val="center"/>
            <w:hideMark/>
          </w:tcPr>
          <w:p w14:paraId="6811DA9F"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auto" w:fill="auto"/>
            <w:vAlign w:val="bottom"/>
            <w:hideMark/>
          </w:tcPr>
          <w:p w14:paraId="0FFCF0D6" w14:textId="77777777" w:rsidR="00A948D1" w:rsidRPr="00A948D1" w:rsidRDefault="00A948D1" w:rsidP="00FF022C">
            <w:pPr>
              <w:pStyle w:val="NoSpacing"/>
              <w:spacing w:line="240" w:lineRule="auto"/>
              <w:rPr>
                <w:sz w:val="14"/>
                <w:szCs w:val="14"/>
              </w:rPr>
            </w:pPr>
            <w:r w:rsidRPr="00A948D1">
              <w:rPr>
                <w:sz w:val="14"/>
                <w:szCs w:val="14"/>
              </w:rPr>
              <w:t>Object scores dimension 5</w:t>
            </w:r>
          </w:p>
        </w:tc>
        <w:tc>
          <w:tcPr>
            <w:tcW w:w="419" w:type="pct"/>
            <w:vMerge w:val="restart"/>
            <w:tcBorders>
              <w:top w:val="nil"/>
              <w:left w:val="nil"/>
              <w:bottom w:val="nil"/>
              <w:right w:val="nil"/>
            </w:tcBorders>
            <w:shd w:val="clear" w:color="auto" w:fill="auto"/>
            <w:noWrap/>
            <w:vAlign w:val="bottom"/>
            <w:hideMark/>
          </w:tcPr>
          <w:p w14:paraId="75B00ADF"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auto" w:fill="auto"/>
            <w:noWrap/>
            <w:vAlign w:val="center"/>
            <w:hideMark/>
          </w:tcPr>
          <w:p w14:paraId="7D9DF1A3"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2F4BF852" w14:textId="77777777" w:rsidR="00A948D1" w:rsidRPr="00A948D1" w:rsidRDefault="00A948D1" w:rsidP="00FF022C">
            <w:pPr>
              <w:pStyle w:val="NoSpacing"/>
              <w:spacing w:line="240" w:lineRule="auto"/>
              <w:jc w:val="center"/>
              <w:rPr>
                <w:sz w:val="14"/>
                <w:szCs w:val="14"/>
              </w:rPr>
            </w:pPr>
            <w:r w:rsidRPr="00A948D1">
              <w:rPr>
                <w:sz w:val="14"/>
                <w:szCs w:val="14"/>
              </w:rPr>
              <w:t>0.05689</w:t>
            </w:r>
          </w:p>
        </w:tc>
        <w:tc>
          <w:tcPr>
            <w:tcW w:w="499" w:type="pct"/>
            <w:tcBorders>
              <w:top w:val="nil"/>
              <w:left w:val="nil"/>
              <w:bottom w:val="nil"/>
              <w:right w:val="nil"/>
            </w:tcBorders>
            <w:shd w:val="clear" w:color="auto" w:fill="auto"/>
            <w:noWrap/>
            <w:vAlign w:val="center"/>
            <w:hideMark/>
          </w:tcPr>
          <w:p w14:paraId="1082303E" w14:textId="77777777" w:rsidR="00A948D1" w:rsidRPr="00A948D1" w:rsidRDefault="00A948D1" w:rsidP="00FF022C">
            <w:pPr>
              <w:pStyle w:val="NoSpacing"/>
              <w:spacing w:line="240" w:lineRule="auto"/>
              <w:jc w:val="center"/>
              <w:rPr>
                <w:sz w:val="14"/>
                <w:szCs w:val="14"/>
              </w:rPr>
            </w:pPr>
            <w:r w:rsidRPr="00A948D1">
              <w:rPr>
                <w:sz w:val="14"/>
                <w:szCs w:val="14"/>
              </w:rPr>
              <w:t>0.10867</w:t>
            </w:r>
          </w:p>
        </w:tc>
        <w:tc>
          <w:tcPr>
            <w:tcW w:w="416" w:type="pct"/>
            <w:tcBorders>
              <w:top w:val="nil"/>
              <w:left w:val="nil"/>
              <w:bottom w:val="nil"/>
              <w:right w:val="nil"/>
            </w:tcBorders>
            <w:shd w:val="clear" w:color="auto" w:fill="auto"/>
            <w:noWrap/>
            <w:vAlign w:val="center"/>
            <w:hideMark/>
          </w:tcPr>
          <w:p w14:paraId="6D8174D1" w14:textId="77777777" w:rsidR="00A948D1" w:rsidRPr="00A948D1" w:rsidRDefault="00A948D1" w:rsidP="00FF022C">
            <w:pPr>
              <w:pStyle w:val="NoSpacing"/>
              <w:spacing w:line="240" w:lineRule="auto"/>
              <w:jc w:val="center"/>
              <w:rPr>
                <w:sz w:val="14"/>
                <w:szCs w:val="14"/>
              </w:rPr>
            </w:pPr>
            <w:r w:rsidRPr="00A948D1">
              <w:rPr>
                <w:sz w:val="14"/>
                <w:szCs w:val="14"/>
              </w:rPr>
              <w:t>0.953</w:t>
            </w:r>
          </w:p>
        </w:tc>
        <w:tc>
          <w:tcPr>
            <w:tcW w:w="664" w:type="pct"/>
            <w:tcBorders>
              <w:top w:val="nil"/>
              <w:left w:val="nil"/>
              <w:bottom w:val="nil"/>
              <w:right w:val="nil"/>
            </w:tcBorders>
            <w:shd w:val="clear" w:color="auto" w:fill="auto"/>
            <w:noWrap/>
            <w:vAlign w:val="center"/>
            <w:hideMark/>
          </w:tcPr>
          <w:p w14:paraId="1A6B5BE8" w14:textId="77777777" w:rsidR="00A948D1" w:rsidRPr="00A948D1" w:rsidRDefault="00A948D1" w:rsidP="00FF022C">
            <w:pPr>
              <w:pStyle w:val="NoSpacing"/>
              <w:spacing w:line="240" w:lineRule="auto"/>
              <w:jc w:val="center"/>
              <w:rPr>
                <w:sz w:val="14"/>
                <w:szCs w:val="14"/>
              </w:rPr>
            </w:pPr>
            <w:r w:rsidRPr="00A948D1">
              <w:rPr>
                <w:sz w:val="14"/>
                <w:szCs w:val="14"/>
              </w:rPr>
              <w:t>-0.2233</w:t>
            </w:r>
          </w:p>
        </w:tc>
        <w:tc>
          <w:tcPr>
            <w:tcW w:w="696" w:type="pct"/>
            <w:tcBorders>
              <w:top w:val="nil"/>
              <w:left w:val="nil"/>
              <w:bottom w:val="nil"/>
              <w:right w:val="nil"/>
            </w:tcBorders>
            <w:shd w:val="clear" w:color="auto" w:fill="auto"/>
            <w:noWrap/>
            <w:vAlign w:val="center"/>
            <w:hideMark/>
          </w:tcPr>
          <w:p w14:paraId="23B18F00" w14:textId="77777777" w:rsidR="00A948D1" w:rsidRPr="00A948D1" w:rsidRDefault="00A948D1" w:rsidP="00FF022C">
            <w:pPr>
              <w:pStyle w:val="NoSpacing"/>
              <w:spacing w:line="240" w:lineRule="auto"/>
              <w:jc w:val="center"/>
              <w:rPr>
                <w:sz w:val="14"/>
                <w:szCs w:val="14"/>
              </w:rPr>
            </w:pPr>
            <w:r w:rsidRPr="00A948D1">
              <w:rPr>
                <w:sz w:val="14"/>
                <w:szCs w:val="14"/>
              </w:rPr>
              <w:t>0.3371</w:t>
            </w:r>
          </w:p>
        </w:tc>
      </w:tr>
      <w:tr w:rsidR="00A948D1" w:rsidRPr="00A948D1" w14:paraId="03932D13" w14:textId="77777777" w:rsidTr="00FF022C">
        <w:tc>
          <w:tcPr>
            <w:tcW w:w="451" w:type="pct"/>
            <w:vMerge/>
            <w:tcBorders>
              <w:top w:val="nil"/>
              <w:left w:val="nil"/>
              <w:bottom w:val="nil"/>
              <w:right w:val="nil"/>
            </w:tcBorders>
            <w:vAlign w:val="center"/>
            <w:hideMark/>
          </w:tcPr>
          <w:p w14:paraId="23B4152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E9CE3C5"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3DACB8A"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BBF5835"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66A7B275" w14:textId="77777777" w:rsidR="00A948D1" w:rsidRPr="00A948D1" w:rsidRDefault="00A948D1" w:rsidP="00FF022C">
            <w:pPr>
              <w:pStyle w:val="NoSpacing"/>
              <w:spacing w:line="240" w:lineRule="auto"/>
              <w:jc w:val="center"/>
              <w:rPr>
                <w:sz w:val="14"/>
                <w:szCs w:val="14"/>
              </w:rPr>
            </w:pPr>
            <w:r w:rsidRPr="00A948D1">
              <w:rPr>
                <w:sz w:val="14"/>
                <w:szCs w:val="14"/>
              </w:rPr>
              <w:t>0.00878</w:t>
            </w:r>
          </w:p>
        </w:tc>
        <w:tc>
          <w:tcPr>
            <w:tcW w:w="499" w:type="pct"/>
            <w:tcBorders>
              <w:top w:val="nil"/>
              <w:left w:val="nil"/>
              <w:bottom w:val="nil"/>
              <w:right w:val="nil"/>
            </w:tcBorders>
            <w:shd w:val="clear" w:color="auto" w:fill="auto"/>
            <w:noWrap/>
            <w:vAlign w:val="center"/>
            <w:hideMark/>
          </w:tcPr>
          <w:p w14:paraId="4A761E1A" w14:textId="77777777" w:rsidR="00A948D1" w:rsidRPr="00A948D1" w:rsidRDefault="00A948D1" w:rsidP="00FF022C">
            <w:pPr>
              <w:pStyle w:val="NoSpacing"/>
              <w:spacing w:line="240" w:lineRule="auto"/>
              <w:jc w:val="center"/>
              <w:rPr>
                <w:sz w:val="14"/>
                <w:szCs w:val="14"/>
              </w:rPr>
            </w:pPr>
            <w:r w:rsidRPr="00A948D1">
              <w:rPr>
                <w:sz w:val="14"/>
                <w:szCs w:val="14"/>
              </w:rPr>
              <w:t>0.12217</w:t>
            </w:r>
          </w:p>
        </w:tc>
        <w:tc>
          <w:tcPr>
            <w:tcW w:w="416" w:type="pct"/>
            <w:tcBorders>
              <w:top w:val="nil"/>
              <w:left w:val="nil"/>
              <w:bottom w:val="nil"/>
              <w:right w:val="nil"/>
            </w:tcBorders>
            <w:shd w:val="clear" w:color="auto" w:fill="auto"/>
            <w:noWrap/>
            <w:vAlign w:val="center"/>
            <w:hideMark/>
          </w:tcPr>
          <w:p w14:paraId="306D9EFE"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664" w:type="pct"/>
            <w:tcBorders>
              <w:top w:val="nil"/>
              <w:left w:val="nil"/>
              <w:bottom w:val="nil"/>
              <w:right w:val="nil"/>
            </w:tcBorders>
            <w:shd w:val="clear" w:color="auto" w:fill="auto"/>
            <w:noWrap/>
            <w:vAlign w:val="center"/>
            <w:hideMark/>
          </w:tcPr>
          <w:p w14:paraId="78793E0D" w14:textId="77777777" w:rsidR="00A948D1" w:rsidRPr="00A948D1" w:rsidRDefault="00A948D1" w:rsidP="00FF022C">
            <w:pPr>
              <w:pStyle w:val="NoSpacing"/>
              <w:spacing w:line="240" w:lineRule="auto"/>
              <w:jc w:val="center"/>
              <w:rPr>
                <w:sz w:val="14"/>
                <w:szCs w:val="14"/>
              </w:rPr>
            </w:pPr>
            <w:r w:rsidRPr="00A948D1">
              <w:rPr>
                <w:sz w:val="14"/>
                <w:szCs w:val="14"/>
              </w:rPr>
              <w:t>-0.3062</w:t>
            </w:r>
          </w:p>
        </w:tc>
        <w:tc>
          <w:tcPr>
            <w:tcW w:w="696" w:type="pct"/>
            <w:tcBorders>
              <w:top w:val="nil"/>
              <w:left w:val="nil"/>
              <w:bottom w:val="nil"/>
              <w:right w:val="nil"/>
            </w:tcBorders>
            <w:shd w:val="clear" w:color="auto" w:fill="auto"/>
            <w:noWrap/>
            <w:vAlign w:val="center"/>
            <w:hideMark/>
          </w:tcPr>
          <w:p w14:paraId="5E4E795F" w14:textId="77777777" w:rsidR="00A948D1" w:rsidRPr="00A948D1" w:rsidRDefault="00A948D1" w:rsidP="00FF022C">
            <w:pPr>
              <w:pStyle w:val="NoSpacing"/>
              <w:spacing w:line="240" w:lineRule="auto"/>
              <w:jc w:val="center"/>
              <w:rPr>
                <w:sz w:val="14"/>
                <w:szCs w:val="14"/>
              </w:rPr>
            </w:pPr>
            <w:r w:rsidRPr="00A948D1">
              <w:rPr>
                <w:sz w:val="14"/>
                <w:szCs w:val="14"/>
              </w:rPr>
              <w:t>0.3238</w:t>
            </w:r>
          </w:p>
        </w:tc>
      </w:tr>
      <w:tr w:rsidR="00A948D1" w:rsidRPr="00A948D1" w14:paraId="54FE8F9B" w14:textId="77777777" w:rsidTr="00FF022C">
        <w:tc>
          <w:tcPr>
            <w:tcW w:w="451" w:type="pct"/>
            <w:vMerge/>
            <w:tcBorders>
              <w:top w:val="nil"/>
              <w:left w:val="nil"/>
              <w:bottom w:val="nil"/>
              <w:right w:val="nil"/>
            </w:tcBorders>
            <w:vAlign w:val="center"/>
            <w:hideMark/>
          </w:tcPr>
          <w:p w14:paraId="4034D32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5960B56"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83DBF9B"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63EC5D38"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7DC12B38" w14:textId="77777777" w:rsidR="00A948D1" w:rsidRPr="00A948D1" w:rsidRDefault="00A948D1" w:rsidP="00FF022C">
            <w:pPr>
              <w:pStyle w:val="NoSpacing"/>
              <w:spacing w:line="240" w:lineRule="auto"/>
              <w:jc w:val="center"/>
              <w:rPr>
                <w:sz w:val="14"/>
                <w:szCs w:val="14"/>
              </w:rPr>
            </w:pPr>
            <w:r w:rsidRPr="00A948D1">
              <w:rPr>
                <w:sz w:val="14"/>
                <w:szCs w:val="14"/>
              </w:rPr>
              <w:t>.72511*</w:t>
            </w:r>
          </w:p>
        </w:tc>
        <w:tc>
          <w:tcPr>
            <w:tcW w:w="499" w:type="pct"/>
            <w:tcBorders>
              <w:top w:val="nil"/>
              <w:left w:val="nil"/>
              <w:bottom w:val="nil"/>
              <w:right w:val="nil"/>
            </w:tcBorders>
            <w:shd w:val="clear" w:color="auto" w:fill="auto"/>
            <w:noWrap/>
            <w:vAlign w:val="center"/>
            <w:hideMark/>
          </w:tcPr>
          <w:p w14:paraId="76A4098A" w14:textId="77777777" w:rsidR="00A948D1" w:rsidRPr="00A948D1" w:rsidRDefault="00A948D1" w:rsidP="00FF022C">
            <w:pPr>
              <w:pStyle w:val="NoSpacing"/>
              <w:spacing w:line="240" w:lineRule="auto"/>
              <w:jc w:val="center"/>
              <w:rPr>
                <w:sz w:val="14"/>
                <w:szCs w:val="14"/>
              </w:rPr>
            </w:pPr>
            <w:r w:rsidRPr="00A948D1">
              <w:rPr>
                <w:sz w:val="14"/>
                <w:szCs w:val="14"/>
              </w:rPr>
              <w:t>0.27767</w:t>
            </w:r>
          </w:p>
        </w:tc>
        <w:tc>
          <w:tcPr>
            <w:tcW w:w="416" w:type="pct"/>
            <w:tcBorders>
              <w:top w:val="nil"/>
              <w:left w:val="nil"/>
              <w:bottom w:val="nil"/>
              <w:right w:val="nil"/>
            </w:tcBorders>
            <w:shd w:val="clear" w:color="auto" w:fill="auto"/>
            <w:noWrap/>
            <w:vAlign w:val="center"/>
            <w:hideMark/>
          </w:tcPr>
          <w:p w14:paraId="0E0ED943" w14:textId="77777777" w:rsidR="00A948D1" w:rsidRPr="00A948D1" w:rsidRDefault="00A948D1" w:rsidP="00FF022C">
            <w:pPr>
              <w:pStyle w:val="NoSpacing"/>
              <w:spacing w:line="240" w:lineRule="auto"/>
              <w:jc w:val="center"/>
              <w:rPr>
                <w:sz w:val="14"/>
                <w:szCs w:val="14"/>
              </w:rPr>
            </w:pPr>
            <w:r w:rsidRPr="00A948D1">
              <w:rPr>
                <w:sz w:val="14"/>
                <w:szCs w:val="14"/>
              </w:rPr>
              <w:t>0.046</w:t>
            </w:r>
          </w:p>
        </w:tc>
        <w:tc>
          <w:tcPr>
            <w:tcW w:w="664" w:type="pct"/>
            <w:tcBorders>
              <w:top w:val="nil"/>
              <w:left w:val="nil"/>
              <w:bottom w:val="nil"/>
              <w:right w:val="nil"/>
            </w:tcBorders>
            <w:shd w:val="clear" w:color="auto" w:fill="auto"/>
            <w:noWrap/>
            <w:vAlign w:val="center"/>
            <w:hideMark/>
          </w:tcPr>
          <w:p w14:paraId="6AB1A8FE" w14:textId="77777777" w:rsidR="00A948D1" w:rsidRPr="00A948D1" w:rsidRDefault="00A948D1" w:rsidP="00FF022C">
            <w:pPr>
              <w:pStyle w:val="NoSpacing"/>
              <w:spacing w:line="240" w:lineRule="auto"/>
              <w:jc w:val="center"/>
              <w:rPr>
                <w:sz w:val="14"/>
                <w:szCs w:val="14"/>
              </w:rPr>
            </w:pPr>
            <w:r w:rsidRPr="00A948D1">
              <w:rPr>
                <w:sz w:val="14"/>
                <w:szCs w:val="14"/>
              </w:rPr>
              <w:t>0.0092</w:t>
            </w:r>
          </w:p>
        </w:tc>
        <w:tc>
          <w:tcPr>
            <w:tcW w:w="696" w:type="pct"/>
            <w:tcBorders>
              <w:top w:val="nil"/>
              <w:left w:val="nil"/>
              <w:bottom w:val="nil"/>
              <w:right w:val="nil"/>
            </w:tcBorders>
            <w:shd w:val="clear" w:color="auto" w:fill="auto"/>
            <w:noWrap/>
            <w:vAlign w:val="center"/>
            <w:hideMark/>
          </w:tcPr>
          <w:p w14:paraId="3CAD0751" w14:textId="77777777" w:rsidR="00A948D1" w:rsidRPr="00A948D1" w:rsidRDefault="00A948D1" w:rsidP="00FF022C">
            <w:pPr>
              <w:pStyle w:val="NoSpacing"/>
              <w:spacing w:line="240" w:lineRule="auto"/>
              <w:jc w:val="center"/>
              <w:rPr>
                <w:sz w:val="14"/>
                <w:szCs w:val="14"/>
              </w:rPr>
            </w:pPr>
            <w:r w:rsidRPr="00A948D1">
              <w:rPr>
                <w:sz w:val="14"/>
                <w:szCs w:val="14"/>
              </w:rPr>
              <w:t>1.4411</w:t>
            </w:r>
          </w:p>
        </w:tc>
      </w:tr>
      <w:tr w:rsidR="00A948D1" w:rsidRPr="00A948D1" w14:paraId="5D88AF82" w14:textId="77777777" w:rsidTr="00FF022C">
        <w:tc>
          <w:tcPr>
            <w:tcW w:w="451" w:type="pct"/>
            <w:vMerge/>
            <w:tcBorders>
              <w:top w:val="nil"/>
              <w:left w:val="nil"/>
              <w:bottom w:val="nil"/>
              <w:right w:val="nil"/>
            </w:tcBorders>
            <w:vAlign w:val="center"/>
            <w:hideMark/>
          </w:tcPr>
          <w:p w14:paraId="44D81DB3"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1F8478D"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1CDDB8CD"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auto" w:fill="auto"/>
            <w:noWrap/>
            <w:vAlign w:val="center"/>
            <w:hideMark/>
          </w:tcPr>
          <w:p w14:paraId="01075C61"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126FA8CB" w14:textId="77777777" w:rsidR="00A948D1" w:rsidRPr="00A948D1" w:rsidRDefault="00A948D1" w:rsidP="00FF022C">
            <w:pPr>
              <w:pStyle w:val="NoSpacing"/>
              <w:spacing w:line="240" w:lineRule="auto"/>
              <w:jc w:val="center"/>
              <w:rPr>
                <w:sz w:val="14"/>
                <w:szCs w:val="14"/>
              </w:rPr>
            </w:pPr>
            <w:r w:rsidRPr="00A948D1">
              <w:rPr>
                <w:sz w:val="14"/>
                <w:szCs w:val="14"/>
              </w:rPr>
              <w:t>-0.05689</w:t>
            </w:r>
          </w:p>
        </w:tc>
        <w:tc>
          <w:tcPr>
            <w:tcW w:w="499" w:type="pct"/>
            <w:tcBorders>
              <w:top w:val="nil"/>
              <w:left w:val="nil"/>
              <w:bottom w:val="nil"/>
              <w:right w:val="nil"/>
            </w:tcBorders>
            <w:shd w:val="clear" w:color="auto" w:fill="auto"/>
            <w:noWrap/>
            <w:vAlign w:val="center"/>
            <w:hideMark/>
          </w:tcPr>
          <w:p w14:paraId="60AB2606" w14:textId="77777777" w:rsidR="00A948D1" w:rsidRPr="00A948D1" w:rsidRDefault="00A948D1" w:rsidP="00FF022C">
            <w:pPr>
              <w:pStyle w:val="NoSpacing"/>
              <w:spacing w:line="240" w:lineRule="auto"/>
              <w:jc w:val="center"/>
              <w:rPr>
                <w:sz w:val="14"/>
                <w:szCs w:val="14"/>
              </w:rPr>
            </w:pPr>
            <w:r w:rsidRPr="00A948D1">
              <w:rPr>
                <w:sz w:val="14"/>
                <w:szCs w:val="14"/>
              </w:rPr>
              <w:t>0.10867</w:t>
            </w:r>
          </w:p>
        </w:tc>
        <w:tc>
          <w:tcPr>
            <w:tcW w:w="416" w:type="pct"/>
            <w:tcBorders>
              <w:top w:val="nil"/>
              <w:left w:val="nil"/>
              <w:bottom w:val="nil"/>
              <w:right w:val="nil"/>
            </w:tcBorders>
            <w:shd w:val="clear" w:color="auto" w:fill="auto"/>
            <w:noWrap/>
            <w:vAlign w:val="center"/>
            <w:hideMark/>
          </w:tcPr>
          <w:p w14:paraId="20DE94F4" w14:textId="77777777" w:rsidR="00A948D1" w:rsidRPr="00A948D1" w:rsidRDefault="00A948D1" w:rsidP="00FF022C">
            <w:pPr>
              <w:pStyle w:val="NoSpacing"/>
              <w:spacing w:line="240" w:lineRule="auto"/>
              <w:jc w:val="center"/>
              <w:rPr>
                <w:sz w:val="14"/>
                <w:szCs w:val="14"/>
              </w:rPr>
            </w:pPr>
            <w:r w:rsidRPr="00A948D1">
              <w:rPr>
                <w:sz w:val="14"/>
                <w:szCs w:val="14"/>
              </w:rPr>
              <w:t>0.953</w:t>
            </w:r>
          </w:p>
        </w:tc>
        <w:tc>
          <w:tcPr>
            <w:tcW w:w="664" w:type="pct"/>
            <w:tcBorders>
              <w:top w:val="nil"/>
              <w:left w:val="nil"/>
              <w:bottom w:val="nil"/>
              <w:right w:val="nil"/>
            </w:tcBorders>
            <w:shd w:val="clear" w:color="auto" w:fill="auto"/>
            <w:noWrap/>
            <w:vAlign w:val="center"/>
            <w:hideMark/>
          </w:tcPr>
          <w:p w14:paraId="16050B7E" w14:textId="77777777" w:rsidR="00A948D1" w:rsidRPr="00A948D1" w:rsidRDefault="00A948D1" w:rsidP="00FF022C">
            <w:pPr>
              <w:pStyle w:val="NoSpacing"/>
              <w:spacing w:line="240" w:lineRule="auto"/>
              <w:jc w:val="center"/>
              <w:rPr>
                <w:sz w:val="14"/>
                <w:szCs w:val="14"/>
              </w:rPr>
            </w:pPr>
            <w:r w:rsidRPr="00A948D1">
              <w:rPr>
                <w:sz w:val="14"/>
                <w:szCs w:val="14"/>
              </w:rPr>
              <w:t>-0.3371</w:t>
            </w:r>
          </w:p>
        </w:tc>
        <w:tc>
          <w:tcPr>
            <w:tcW w:w="696" w:type="pct"/>
            <w:tcBorders>
              <w:top w:val="nil"/>
              <w:left w:val="nil"/>
              <w:bottom w:val="nil"/>
              <w:right w:val="nil"/>
            </w:tcBorders>
            <w:shd w:val="clear" w:color="auto" w:fill="auto"/>
            <w:noWrap/>
            <w:vAlign w:val="center"/>
            <w:hideMark/>
          </w:tcPr>
          <w:p w14:paraId="5A9692C0" w14:textId="77777777" w:rsidR="00A948D1" w:rsidRPr="00A948D1" w:rsidRDefault="00A948D1" w:rsidP="00FF022C">
            <w:pPr>
              <w:pStyle w:val="NoSpacing"/>
              <w:spacing w:line="240" w:lineRule="auto"/>
              <w:jc w:val="center"/>
              <w:rPr>
                <w:sz w:val="14"/>
                <w:szCs w:val="14"/>
              </w:rPr>
            </w:pPr>
            <w:r w:rsidRPr="00A948D1">
              <w:rPr>
                <w:sz w:val="14"/>
                <w:szCs w:val="14"/>
              </w:rPr>
              <w:t>0.2233</w:t>
            </w:r>
          </w:p>
        </w:tc>
      </w:tr>
      <w:tr w:rsidR="00A948D1" w:rsidRPr="00A948D1" w14:paraId="2E2BA642" w14:textId="77777777" w:rsidTr="00FF022C">
        <w:tc>
          <w:tcPr>
            <w:tcW w:w="451" w:type="pct"/>
            <w:vMerge/>
            <w:tcBorders>
              <w:top w:val="nil"/>
              <w:left w:val="nil"/>
              <w:bottom w:val="nil"/>
              <w:right w:val="nil"/>
            </w:tcBorders>
            <w:vAlign w:val="center"/>
            <w:hideMark/>
          </w:tcPr>
          <w:p w14:paraId="5FC1ED4F"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DB9DCC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4E584391"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B24FA21"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449C7F68" w14:textId="77777777" w:rsidR="00A948D1" w:rsidRPr="00A948D1" w:rsidRDefault="00A948D1" w:rsidP="00FF022C">
            <w:pPr>
              <w:pStyle w:val="NoSpacing"/>
              <w:spacing w:line="240" w:lineRule="auto"/>
              <w:jc w:val="center"/>
              <w:rPr>
                <w:sz w:val="14"/>
                <w:szCs w:val="14"/>
              </w:rPr>
            </w:pPr>
            <w:r w:rsidRPr="00A948D1">
              <w:rPr>
                <w:sz w:val="14"/>
                <w:szCs w:val="14"/>
              </w:rPr>
              <w:t>-0.04811</w:t>
            </w:r>
          </w:p>
        </w:tc>
        <w:tc>
          <w:tcPr>
            <w:tcW w:w="499" w:type="pct"/>
            <w:tcBorders>
              <w:top w:val="nil"/>
              <w:left w:val="nil"/>
              <w:bottom w:val="nil"/>
              <w:right w:val="nil"/>
            </w:tcBorders>
            <w:shd w:val="clear" w:color="auto" w:fill="auto"/>
            <w:noWrap/>
            <w:vAlign w:val="center"/>
            <w:hideMark/>
          </w:tcPr>
          <w:p w14:paraId="42D09432" w14:textId="77777777" w:rsidR="00A948D1" w:rsidRPr="00A948D1" w:rsidRDefault="00A948D1" w:rsidP="00FF022C">
            <w:pPr>
              <w:pStyle w:val="NoSpacing"/>
              <w:spacing w:line="240" w:lineRule="auto"/>
              <w:jc w:val="center"/>
              <w:rPr>
                <w:sz w:val="14"/>
                <w:szCs w:val="14"/>
              </w:rPr>
            </w:pPr>
            <w:r w:rsidRPr="00A948D1">
              <w:rPr>
                <w:sz w:val="14"/>
                <w:szCs w:val="14"/>
              </w:rPr>
              <w:t>0.12029</w:t>
            </w:r>
          </w:p>
        </w:tc>
        <w:tc>
          <w:tcPr>
            <w:tcW w:w="416" w:type="pct"/>
            <w:tcBorders>
              <w:top w:val="nil"/>
              <w:left w:val="nil"/>
              <w:bottom w:val="nil"/>
              <w:right w:val="nil"/>
            </w:tcBorders>
            <w:shd w:val="clear" w:color="auto" w:fill="auto"/>
            <w:noWrap/>
            <w:vAlign w:val="center"/>
            <w:hideMark/>
          </w:tcPr>
          <w:p w14:paraId="56D20CB7" w14:textId="77777777" w:rsidR="00A948D1" w:rsidRPr="00A948D1" w:rsidRDefault="00A948D1" w:rsidP="00FF022C">
            <w:pPr>
              <w:pStyle w:val="NoSpacing"/>
              <w:spacing w:line="240" w:lineRule="auto"/>
              <w:jc w:val="center"/>
              <w:rPr>
                <w:sz w:val="14"/>
                <w:szCs w:val="14"/>
              </w:rPr>
            </w:pPr>
            <w:r w:rsidRPr="00A948D1">
              <w:rPr>
                <w:sz w:val="14"/>
                <w:szCs w:val="14"/>
              </w:rPr>
              <w:t>0.978</w:t>
            </w:r>
          </w:p>
        </w:tc>
        <w:tc>
          <w:tcPr>
            <w:tcW w:w="664" w:type="pct"/>
            <w:tcBorders>
              <w:top w:val="nil"/>
              <w:left w:val="nil"/>
              <w:bottom w:val="nil"/>
              <w:right w:val="nil"/>
            </w:tcBorders>
            <w:shd w:val="clear" w:color="auto" w:fill="auto"/>
            <w:noWrap/>
            <w:vAlign w:val="center"/>
            <w:hideMark/>
          </w:tcPr>
          <w:p w14:paraId="533EBE6B" w14:textId="77777777" w:rsidR="00A948D1" w:rsidRPr="00A948D1" w:rsidRDefault="00A948D1" w:rsidP="00FF022C">
            <w:pPr>
              <w:pStyle w:val="NoSpacing"/>
              <w:spacing w:line="240" w:lineRule="auto"/>
              <w:jc w:val="center"/>
              <w:rPr>
                <w:sz w:val="14"/>
                <w:szCs w:val="14"/>
              </w:rPr>
            </w:pPr>
            <w:r w:rsidRPr="00A948D1">
              <w:rPr>
                <w:sz w:val="14"/>
                <w:szCs w:val="14"/>
              </w:rPr>
              <w:t>-0.3583</w:t>
            </w:r>
          </w:p>
        </w:tc>
        <w:tc>
          <w:tcPr>
            <w:tcW w:w="696" w:type="pct"/>
            <w:tcBorders>
              <w:top w:val="nil"/>
              <w:left w:val="nil"/>
              <w:bottom w:val="nil"/>
              <w:right w:val="nil"/>
            </w:tcBorders>
            <w:shd w:val="clear" w:color="auto" w:fill="auto"/>
            <w:noWrap/>
            <w:vAlign w:val="center"/>
            <w:hideMark/>
          </w:tcPr>
          <w:p w14:paraId="291BE4F7" w14:textId="77777777" w:rsidR="00A948D1" w:rsidRPr="00A948D1" w:rsidRDefault="00A948D1" w:rsidP="00FF022C">
            <w:pPr>
              <w:pStyle w:val="NoSpacing"/>
              <w:spacing w:line="240" w:lineRule="auto"/>
              <w:jc w:val="center"/>
              <w:rPr>
                <w:sz w:val="14"/>
                <w:szCs w:val="14"/>
              </w:rPr>
            </w:pPr>
            <w:r w:rsidRPr="00A948D1">
              <w:rPr>
                <w:sz w:val="14"/>
                <w:szCs w:val="14"/>
              </w:rPr>
              <w:t>0.262</w:t>
            </w:r>
          </w:p>
        </w:tc>
      </w:tr>
      <w:tr w:rsidR="00A948D1" w:rsidRPr="00A948D1" w14:paraId="738335CA" w14:textId="77777777" w:rsidTr="00FF022C">
        <w:tc>
          <w:tcPr>
            <w:tcW w:w="451" w:type="pct"/>
            <w:vMerge/>
            <w:tcBorders>
              <w:top w:val="nil"/>
              <w:left w:val="nil"/>
              <w:bottom w:val="nil"/>
              <w:right w:val="nil"/>
            </w:tcBorders>
            <w:vAlign w:val="center"/>
            <w:hideMark/>
          </w:tcPr>
          <w:p w14:paraId="5B95F33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2A14D05"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11474D6"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8D2FC2D"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41211A4C" w14:textId="77777777" w:rsidR="00A948D1" w:rsidRPr="00A948D1" w:rsidRDefault="00A948D1" w:rsidP="00FF022C">
            <w:pPr>
              <w:pStyle w:val="NoSpacing"/>
              <w:spacing w:line="240" w:lineRule="auto"/>
              <w:jc w:val="center"/>
              <w:rPr>
                <w:sz w:val="14"/>
                <w:szCs w:val="14"/>
              </w:rPr>
            </w:pPr>
            <w:r w:rsidRPr="00A948D1">
              <w:rPr>
                <w:sz w:val="14"/>
                <w:szCs w:val="14"/>
              </w:rPr>
              <w:t>0.66822</w:t>
            </w:r>
          </w:p>
        </w:tc>
        <w:tc>
          <w:tcPr>
            <w:tcW w:w="499" w:type="pct"/>
            <w:tcBorders>
              <w:top w:val="nil"/>
              <w:left w:val="nil"/>
              <w:bottom w:val="nil"/>
              <w:right w:val="nil"/>
            </w:tcBorders>
            <w:shd w:val="clear" w:color="auto" w:fill="auto"/>
            <w:noWrap/>
            <w:vAlign w:val="center"/>
            <w:hideMark/>
          </w:tcPr>
          <w:p w14:paraId="2DFAA82F" w14:textId="77777777" w:rsidR="00A948D1" w:rsidRPr="00A948D1" w:rsidRDefault="00A948D1" w:rsidP="00FF022C">
            <w:pPr>
              <w:pStyle w:val="NoSpacing"/>
              <w:spacing w:line="240" w:lineRule="auto"/>
              <w:jc w:val="center"/>
              <w:rPr>
                <w:sz w:val="14"/>
                <w:szCs w:val="14"/>
              </w:rPr>
            </w:pPr>
            <w:r w:rsidRPr="00A948D1">
              <w:rPr>
                <w:sz w:val="14"/>
                <w:szCs w:val="14"/>
              </w:rPr>
              <w:t>0.27685</w:t>
            </w:r>
          </w:p>
        </w:tc>
        <w:tc>
          <w:tcPr>
            <w:tcW w:w="416" w:type="pct"/>
            <w:tcBorders>
              <w:top w:val="nil"/>
              <w:left w:val="nil"/>
              <w:bottom w:val="nil"/>
              <w:right w:val="nil"/>
            </w:tcBorders>
            <w:shd w:val="clear" w:color="auto" w:fill="auto"/>
            <w:noWrap/>
            <w:vAlign w:val="center"/>
            <w:hideMark/>
          </w:tcPr>
          <w:p w14:paraId="0412CCFF" w14:textId="77777777" w:rsidR="00A948D1" w:rsidRPr="00A948D1" w:rsidRDefault="00A948D1" w:rsidP="00FF022C">
            <w:pPr>
              <w:pStyle w:val="NoSpacing"/>
              <w:spacing w:line="240" w:lineRule="auto"/>
              <w:jc w:val="center"/>
              <w:rPr>
                <w:sz w:val="14"/>
                <w:szCs w:val="14"/>
              </w:rPr>
            </w:pPr>
            <w:r w:rsidRPr="00A948D1">
              <w:rPr>
                <w:sz w:val="14"/>
                <w:szCs w:val="14"/>
              </w:rPr>
              <w:t>0.076</w:t>
            </w:r>
          </w:p>
        </w:tc>
        <w:tc>
          <w:tcPr>
            <w:tcW w:w="664" w:type="pct"/>
            <w:tcBorders>
              <w:top w:val="nil"/>
              <w:left w:val="nil"/>
              <w:bottom w:val="nil"/>
              <w:right w:val="nil"/>
            </w:tcBorders>
            <w:shd w:val="clear" w:color="auto" w:fill="auto"/>
            <w:noWrap/>
            <w:vAlign w:val="center"/>
            <w:hideMark/>
          </w:tcPr>
          <w:p w14:paraId="604F15C5" w14:textId="77777777" w:rsidR="00A948D1" w:rsidRPr="00A948D1" w:rsidRDefault="00A948D1" w:rsidP="00FF022C">
            <w:pPr>
              <w:pStyle w:val="NoSpacing"/>
              <w:spacing w:line="240" w:lineRule="auto"/>
              <w:jc w:val="center"/>
              <w:rPr>
                <w:sz w:val="14"/>
                <w:szCs w:val="14"/>
              </w:rPr>
            </w:pPr>
            <w:r w:rsidRPr="00A948D1">
              <w:rPr>
                <w:sz w:val="14"/>
                <w:szCs w:val="14"/>
              </w:rPr>
              <w:t>-0.0456</w:t>
            </w:r>
          </w:p>
        </w:tc>
        <w:tc>
          <w:tcPr>
            <w:tcW w:w="696" w:type="pct"/>
            <w:tcBorders>
              <w:top w:val="nil"/>
              <w:left w:val="nil"/>
              <w:bottom w:val="nil"/>
              <w:right w:val="nil"/>
            </w:tcBorders>
            <w:shd w:val="clear" w:color="auto" w:fill="auto"/>
            <w:noWrap/>
            <w:vAlign w:val="center"/>
            <w:hideMark/>
          </w:tcPr>
          <w:p w14:paraId="55031D2D" w14:textId="77777777" w:rsidR="00A948D1" w:rsidRPr="00A948D1" w:rsidRDefault="00A948D1" w:rsidP="00FF022C">
            <w:pPr>
              <w:pStyle w:val="NoSpacing"/>
              <w:spacing w:line="240" w:lineRule="auto"/>
              <w:jc w:val="center"/>
              <w:rPr>
                <w:sz w:val="14"/>
                <w:szCs w:val="14"/>
              </w:rPr>
            </w:pPr>
            <w:r w:rsidRPr="00A948D1">
              <w:rPr>
                <w:sz w:val="14"/>
                <w:szCs w:val="14"/>
              </w:rPr>
              <w:t>1.382</w:t>
            </w:r>
          </w:p>
        </w:tc>
      </w:tr>
      <w:tr w:rsidR="00A948D1" w:rsidRPr="00A948D1" w14:paraId="7C36889E" w14:textId="77777777" w:rsidTr="00FF022C">
        <w:tc>
          <w:tcPr>
            <w:tcW w:w="451" w:type="pct"/>
            <w:vMerge/>
            <w:tcBorders>
              <w:top w:val="nil"/>
              <w:left w:val="nil"/>
              <w:bottom w:val="nil"/>
              <w:right w:val="nil"/>
            </w:tcBorders>
            <w:vAlign w:val="center"/>
            <w:hideMark/>
          </w:tcPr>
          <w:p w14:paraId="0BB37C8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FBDCB91"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2F37692C"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auto" w:fill="auto"/>
            <w:noWrap/>
            <w:vAlign w:val="center"/>
            <w:hideMark/>
          </w:tcPr>
          <w:p w14:paraId="7BCA7B3F"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21E71DEB" w14:textId="77777777" w:rsidR="00A948D1" w:rsidRPr="00A948D1" w:rsidRDefault="00A948D1" w:rsidP="00FF022C">
            <w:pPr>
              <w:pStyle w:val="NoSpacing"/>
              <w:spacing w:line="240" w:lineRule="auto"/>
              <w:jc w:val="center"/>
              <w:rPr>
                <w:sz w:val="14"/>
                <w:szCs w:val="14"/>
              </w:rPr>
            </w:pPr>
            <w:r w:rsidRPr="00A948D1">
              <w:rPr>
                <w:sz w:val="14"/>
                <w:szCs w:val="14"/>
              </w:rPr>
              <w:t>-0.00878</w:t>
            </w:r>
          </w:p>
        </w:tc>
        <w:tc>
          <w:tcPr>
            <w:tcW w:w="499" w:type="pct"/>
            <w:tcBorders>
              <w:top w:val="nil"/>
              <w:left w:val="nil"/>
              <w:bottom w:val="nil"/>
              <w:right w:val="nil"/>
            </w:tcBorders>
            <w:shd w:val="clear" w:color="auto" w:fill="auto"/>
            <w:noWrap/>
            <w:vAlign w:val="center"/>
            <w:hideMark/>
          </w:tcPr>
          <w:p w14:paraId="3A7387EE" w14:textId="77777777" w:rsidR="00A948D1" w:rsidRPr="00A948D1" w:rsidRDefault="00A948D1" w:rsidP="00FF022C">
            <w:pPr>
              <w:pStyle w:val="NoSpacing"/>
              <w:spacing w:line="240" w:lineRule="auto"/>
              <w:jc w:val="center"/>
              <w:rPr>
                <w:sz w:val="14"/>
                <w:szCs w:val="14"/>
              </w:rPr>
            </w:pPr>
            <w:r w:rsidRPr="00A948D1">
              <w:rPr>
                <w:sz w:val="14"/>
                <w:szCs w:val="14"/>
              </w:rPr>
              <w:t>0.12217</w:t>
            </w:r>
          </w:p>
        </w:tc>
        <w:tc>
          <w:tcPr>
            <w:tcW w:w="416" w:type="pct"/>
            <w:tcBorders>
              <w:top w:val="nil"/>
              <w:left w:val="nil"/>
              <w:bottom w:val="nil"/>
              <w:right w:val="nil"/>
            </w:tcBorders>
            <w:shd w:val="clear" w:color="auto" w:fill="auto"/>
            <w:noWrap/>
            <w:vAlign w:val="center"/>
            <w:hideMark/>
          </w:tcPr>
          <w:p w14:paraId="7D327AD7"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664" w:type="pct"/>
            <w:tcBorders>
              <w:top w:val="nil"/>
              <w:left w:val="nil"/>
              <w:bottom w:val="nil"/>
              <w:right w:val="nil"/>
            </w:tcBorders>
            <w:shd w:val="clear" w:color="auto" w:fill="auto"/>
            <w:noWrap/>
            <w:vAlign w:val="center"/>
            <w:hideMark/>
          </w:tcPr>
          <w:p w14:paraId="149F91F4" w14:textId="77777777" w:rsidR="00A948D1" w:rsidRPr="00A948D1" w:rsidRDefault="00A948D1" w:rsidP="00FF022C">
            <w:pPr>
              <w:pStyle w:val="NoSpacing"/>
              <w:spacing w:line="240" w:lineRule="auto"/>
              <w:jc w:val="center"/>
              <w:rPr>
                <w:sz w:val="14"/>
                <w:szCs w:val="14"/>
              </w:rPr>
            </w:pPr>
            <w:r w:rsidRPr="00A948D1">
              <w:rPr>
                <w:sz w:val="14"/>
                <w:szCs w:val="14"/>
              </w:rPr>
              <w:t>-0.3238</w:t>
            </w:r>
          </w:p>
        </w:tc>
        <w:tc>
          <w:tcPr>
            <w:tcW w:w="696" w:type="pct"/>
            <w:tcBorders>
              <w:top w:val="nil"/>
              <w:left w:val="nil"/>
              <w:bottom w:val="nil"/>
              <w:right w:val="nil"/>
            </w:tcBorders>
            <w:shd w:val="clear" w:color="auto" w:fill="auto"/>
            <w:noWrap/>
            <w:vAlign w:val="center"/>
            <w:hideMark/>
          </w:tcPr>
          <w:p w14:paraId="48AEFD41" w14:textId="77777777" w:rsidR="00A948D1" w:rsidRPr="00A948D1" w:rsidRDefault="00A948D1" w:rsidP="00FF022C">
            <w:pPr>
              <w:pStyle w:val="NoSpacing"/>
              <w:spacing w:line="240" w:lineRule="auto"/>
              <w:jc w:val="center"/>
              <w:rPr>
                <w:sz w:val="14"/>
                <w:szCs w:val="14"/>
              </w:rPr>
            </w:pPr>
            <w:r w:rsidRPr="00A948D1">
              <w:rPr>
                <w:sz w:val="14"/>
                <w:szCs w:val="14"/>
              </w:rPr>
              <w:t>0.3062</w:t>
            </w:r>
          </w:p>
        </w:tc>
      </w:tr>
      <w:tr w:rsidR="00A948D1" w:rsidRPr="00A948D1" w14:paraId="08523217" w14:textId="77777777" w:rsidTr="00FF022C">
        <w:tc>
          <w:tcPr>
            <w:tcW w:w="451" w:type="pct"/>
            <w:vMerge/>
            <w:tcBorders>
              <w:top w:val="nil"/>
              <w:left w:val="nil"/>
              <w:bottom w:val="nil"/>
              <w:right w:val="nil"/>
            </w:tcBorders>
            <w:vAlign w:val="center"/>
            <w:hideMark/>
          </w:tcPr>
          <w:p w14:paraId="532405B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7FC221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EB563D7"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FC3F683"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7BD4DD66" w14:textId="77777777" w:rsidR="00A948D1" w:rsidRPr="00A948D1" w:rsidRDefault="00A948D1" w:rsidP="00FF022C">
            <w:pPr>
              <w:pStyle w:val="NoSpacing"/>
              <w:spacing w:line="240" w:lineRule="auto"/>
              <w:jc w:val="center"/>
              <w:rPr>
                <w:sz w:val="14"/>
                <w:szCs w:val="14"/>
              </w:rPr>
            </w:pPr>
            <w:r w:rsidRPr="00A948D1">
              <w:rPr>
                <w:sz w:val="14"/>
                <w:szCs w:val="14"/>
              </w:rPr>
              <w:t>0.04811</w:t>
            </w:r>
          </w:p>
        </w:tc>
        <w:tc>
          <w:tcPr>
            <w:tcW w:w="499" w:type="pct"/>
            <w:tcBorders>
              <w:top w:val="nil"/>
              <w:left w:val="nil"/>
              <w:bottom w:val="nil"/>
              <w:right w:val="nil"/>
            </w:tcBorders>
            <w:shd w:val="clear" w:color="auto" w:fill="auto"/>
            <w:noWrap/>
            <w:vAlign w:val="center"/>
            <w:hideMark/>
          </w:tcPr>
          <w:p w14:paraId="303E7BC8" w14:textId="77777777" w:rsidR="00A948D1" w:rsidRPr="00A948D1" w:rsidRDefault="00A948D1" w:rsidP="00FF022C">
            <w:pPr>
              <w:pStyle w:val="NoSpacing"/>
              <w:spacing w:line="240" w:lineRule="auto"/>
              <w:jc w:val="center"/>
              <w:rPr>
                <w:sz w:val="14"/>
                <w:szCs w:val="14"/>
              </w:rPr>
            </w:pPr>
            <w:r w:rsidRPr="00A948D1">
              <w:rPr>
                <w:sz w:val="14"/>
                <w:szCs w:val="14"/>
              </w:rPr>
              <w:t>0.12029</w:t>
            </w:r>
          </w:p>
        </w:tc>
        <w:tc>
          <w:tcPr>
            <w:tcW w:w="416" w:type="pct"/>
            <w:tcBorders>
              <w:top w:val="nil"/>
              <w:left w:val="nil"/>
              <w:bottom w:val="nil"/>
              <w:right w:val="nil"/>
            </w:tcBorders>
            <w:shd w:val="clear" w:color="auto" w:fill="auto"/>
            <w:noWrap/>
            <w:vAlign w:val="center"/>
            <w:hideMark/>
          </w:tcPr>
          <w:p w14:paraId="681F6685" w14:textId="77777777" w:rsidR="00A948D1" w:rsidRPr="00A948D1" w:rsidRDefault="00A948D1" w:rsidP="00FF022C">
            <w:pPr>
              <w:pStyle w:val="NoSpacing"/>
              <w:spacing w:line="240" w:lineRule="auto"/>
              <w:jc w:val="center"/>
              <w:rPr>
                <w:sz w:val="14"/>
                <w:szCs w:val="14"/>
              </w:rPr>
            </w:pPr>
            <w:r w:rsidRPr="00A948D1">
              <w:rPr>
                <w:sz w:val="14"/>
                <w:szCs w:val="14"/>
              </w:rPr>
              <w:t>0.978</w:t>
            </w:r>
          </w:p>
        </w:tc>
        <w:tc>
          <w:tcPr>
            <w:tcW w:w="664" w:type="pct"/>
            <w:tcBorders>
              <w:top w:val="nil"/>
              <w:left w:val="nil"/>
              <w:bottom w:val="nil"/>
              <w:right w:val="nil"/>
            </w:tcBorders>
            <w:shd w:val="clear" w:color="auto" w:fill="auto"/>
            <w:noWrap/>
            <w:vAlign w:val="center"/>
            <w:hideMark/>
          </w:tcPr>
          <w:p w14:paraId="17ACE55E" w14:textId="77777777" w:rsidR="00A948D1" w:rsidRPr="00A948D1" w:rsidRDefault="00A948D1" w:rsidP="00FF022C">
            <w:pPr>
              <w:pStyle w:val="NoSpacing"/>
              <w:spacing w:line="240" w:lineRule="auto"/>
              <w:jc w:val="center"/>
              <w:rPr>
                <w:sz w:val="14"/>
                <w:szCs w:val="14"/>
              </w:rPr>
            </w:pPr>
            <w:r w:rsidRPr="00A948D1">
              <w:rPr>
                <w:sz w:val="14"/>
                <w:szCs w:val="14"/>
              </w:rPr>
              <w:t>-0.262</w:t>
            </w:r>
          </w:p>
        </w:tc>
        <w:tc>
          <w:tcPr>
            <w:tcW w:w="696" w:type="pct"/>
            <w:tcBorders>
              <w:top w:val="nil"/>
              <w:left w:val="nil"/>
              <w:bottom w:val="nil"/>
              <w:right w:val="nil"/>
            </w:tcBorders>
            <w:shd w:val="clear" w:color="auto" w:fill="auto"/>
            <w:noWrap/>
            <w:vAlign w:val="center"/>
            <w:hideMark/>
          </w:tcPr>
          <w:p w14:paraId="5EE813F3" w14:textId="77777777" w:rsidR="00A948D1" w:rsidRPr="00A948D1" w:rsidRDefault="00A948D1" w:rsidP="00FF022C">
            <w:pPr>
              <w:pStyle w:val="NoSpacing"/>
              <w:spacing w:line="240" w:lineRule="auto"/>
              <w:jc w:val="center"/>
              <w:rPr>
                <w:sz w:val="14"/>
                <w:szCs w:val="14"/>
              </w:rPr>
            </w:pPr>
            <w:r w:rsidRPr="00A948D1">
              <w:rPr>
                <w:sz w:val="14"/>
                <w:szCs w:val="14"/>
              </w:rPr>
              <w:t>0.3583</w:t>
            </w:r>
          </w:p>
        </w:tc>
      </w:tr>
      <w:tr w:rsidR="00A948D1" w:rsidRPr="00A948D1" w14:paraId="0EBBC9CA" w14:textId="77777777" w:rsidTr="00FF022C">
        <w:tc>
          <w:tcPr>
            <w:tcW w:w="451" w:type="pct"/>
            <w:vMerge/>
            <w:tcBorders>
              <w:top w:val="nil"/>
              <w:left w:val="nil"/>
              <w:bottom w:val="nil"/>
              <w:right w:val="nil"/>
            </w:tcBorders>
            <w:vAlign w:val="center"/>
            <w:hideMark/>
          </w:tcPr>
          <w:p w14:paraId="5458438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9240542"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5EAA60B"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25F0D182"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22A23614" w14:textId="77777777" w:rsidR="00A948D1" w:rsidRPr="00A948D1" w:rsidRDefault="00A948D1" w:rsidP="00FF022C">
            <w:pPr>
              <w:pStyle w:val="NoSpacing"/>
              <w:spacing w:line="240" w:lineRule="auto"/>
              <w:jc w:val="center"/>
              <w:rPr>
                <w:sz w:val="14"/>
                <w:szCs w:val="14"/>
              </w:rPr>
            </w:pPr>
            <w:r w:rsidRPr="00A948D1">
              <w:rPr>
                <w:sz w:val="14"/>
                <w:szCs w:val="14"/>
              </w:rPr>
              <w:t>0.71633</w:t>
            </w:r>
          </w:p>
        </w:tc>
        <w:tc>
          <w:tcPr>
            <w:tcW w:w="499" w:type="pct"/>
            <w:tcBorders>
              <w:top w:val="nil"/>
              <w:left w:val="nil"/>
              <w:bottom w:val="nil"/>
              <w:right w:val="nil"/>
            </w:tcBorders>
            <w:shd w:val="clear" w:color="auto" w:fill="auto"/>
            <w:noWrap/>
            <w:vAlign w:val="center"/>
            <w:hideMark/>
          </w:tcPr>
          <w:p w14:paraId="44016C8A" w14:textId="77777777" w:rsidR="00A948D1" w:rsidRPr="00A948D1" w:rsidRDefault="00A948D1" w:rsidP="00FF022C">
            <w:pPr>
              <w:pStyle w:val="NoSpacing"/>
              <w:spacing w:line="240" w:lineRule="auto"/>
              <w:jc w:val="center"/>
              <w:rPr>
                <w:sz w:val="14"/>
                <w:szCs w:val="14"/>
              </w:rPr>
            </w:pPr>
            <w:r w:rsidRPr="00A948D1">
              <w:rPr>
                <w:sz w:val="14"/>
                <w:szCs w:val="14"/>
              </w:rPr>
              <w:t>0.28242</w:t>
            </w:r>
          </w:p>
        </w:tc>
        <w:tc>
          <w:tcPr>
            <w:tcW w:w="416" w:type="pct"/>
            <w:tcBorders>
              <w:top w:val="nil"/>
              <w:left w:val="nil"/>
              <w:bottom w:val="nil"/>
              <w:right w:val="nil"/>
            </w:tcBorders>
            <w:shd w:val="clear" w:color="auto" w:fill="auto"/>
            <w:noWrap/>
            <w:vAlign w:val="center"/>
            <w:hideMark/>
          </w:tcPr>
          <w:p w14:paraId="05ADCAB8" w14:textId="77777777" w:rsidR="00A948D1" w:rsidRPr="00A948D1" w:rsidRDefault="00A948D1" w:rsidP="00FF022C">
            <w:pPr>
              <w:pStyle w:val="NoSpacing"/>
              <w:spacing w:line="240" w:lineRule="auto"/>
              <w:jc w:val="center"/>
              <w:rPr>
                <w:sz w:val="14"/>
                <w:szCs w:val="14"/>
              </w:rPr>
            </w:pPr>
            <w:r w:rsidRPr="00A948D1">
              <w:rPr>
                <w:sz w:val="14"/>
                <w:szCs w:val="14"/>
              </w:rPr>
              <w:t>0.056</w:t>
            </w:r>
          </w:p>
        </w:tc>
        <w:tc>
          <w:tcPr>
            <w:tcW w:w="664" w:type="pct"/>
            <w:tcBorders>
              <w:top w:val="nil"/>
              <w:left w:val="nil"/>
              <w:bottom w:val="nil"/>
              <w:right w:val="nil"/>
            </w:tcBorders>
            <w:shd w:val="clear" w:color="auto" w:fill="auto"/>
            <w:noWrap/>
            <w:vAlign w:val="center"/>
            <w:hideMark/>
          </w:tcPr>
          <w:p w14:paraId="7746AD7D" w14:textId="77777777" w:rsidR="00A948D1" w:rsidRPr="00A948D1" w:rsidRDefault="00A948D1" w:rsidP="00FF022C">
            <w:pPr>
              <w:pStyle w:val="NoSpacing"/>
              <w:spacing w:line="240" w:lineRule="auto"/>
              <w:jc w:val="center"/>
              <w:rPr>
                <w:sz w:val="14"/>
                <w:szCs w:val="14"/>
              </w:rPr>
            </w:pPr>
            <w:r w:rsidRPr="00A948D1">
              <w:rPr>
                <w:sz w:val="14"/>
                <w:szCs w:val="14"/>
              </w:rPr>
              <w:t>-0.0119</w:t>
            </w:r>
          </w:p>
        </w:tc>
        <w:tc>
          <w:tcPr>
            <w:tcW w:w="696" w:type="pct"/>
            <w:tcBorders>
              <w:top w:val="nil"/>
              <w:left w:val="nil"/>
              <w:bottom w:val="nil"/>
              <w:right w:val="nil"/>
            </w:tcBorders>
            <w:shd w:val="clear" w:color="auto" w:fill="auto"/>
            <w:noWrap/>
            <w:vAlign w:val="center"/>
            <w:hideMark/>
          </w:tcPr>
          <w:p w14:paraId="6D7A7A89" w14:textId="77777777" w:rsidR="00A948D1" w:rsidRPr="00A948D1" w:rsidRDefault="00A948D1" w:rsidP="00FF022C">
            <w:pPr>
              <w:pStyle w:val="NoSpacing"/>
              <w:spacing w:line="240" w:lineRule="auto"/>
              <w:jc w:val="center"/>
              <w:rPr>
                <w:sz w:val="14"/>
                <w:szCs w:val="14"/>
              </w:rPr>
            </w:pPr>
            <w:r w:rsidRPr="00A948D1">
              <w:rPr>
                <w:sz w:val="14"/>
                <w:szCs w:val="14"/>
              </w:rPr>
              <w:t>1.4445</w:t>
            </w:r>
          </w:p>
        </w:tc>
      </w:tr>
      <w:tr w:rsidR="00A948D1" w:rsidRPr="00A948D1" w14:paraId="32F7C01E" w14:textId="77777777" w:rsidTr="00FF022C">
        <w:tc>
          <w:tcPr>
            <w:tcW w:w="451" w:type="pct"/>
            <w:vMerge/>
            <w:tcBorders>
              <w:top w:val="nil"/>
              <w:left w:val="nil"/>
              <w:bottom w:val="nil"/>
              <w:right w:val="nil"/>
            </w:tcBorders>
            <w:vAlign w:val="center"/>
            <w:hideMark/>
          </w:tcPr>
          <w:p w14:paraId="55391323"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9A00DDE"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5C40C38E"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auto" w:fill="auto"/>
            <w:noWrap/>
            <w:vAlign w:val="center"/>
            <w:hideMark/>
          </w:tcPr>
          <w:p w14:paraId="3B9B0A7C"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45EE001A" w14:textId="77777777" w:rsidR="00A948D1" w:rsidRPr="00A948D1" w:rsidRDefault="00A948D1" w:rsidP="00FF022C">
            <w:pPr>
              <w:pStyle w:val="NoSpacing"/>
              <w:spacing w:line="240" w:lineRule="auto"/>
              <w:jc w:val="center"/>
              <w:rPr>
                <w:sz w:val="14"/>
                <w:szCs w:val="14"/>
              </w:rPr>
            </w:pPr>
            <w:r w:rsidRPr="00A948D1">
              <w:rPr>
                <w:sz w:val="14"/>
                <w:szCs w:val="14"/>
              </w:rPr>
              <w:t>-.72511*</w:t>
            </w:r>
          </w:p>
        </w:tc>
        <w:tc>
          <w:tcPr>
            <w:tcW w:w="499" w:type="pct"/>
            <w:tcBorders>
              <w:top w:val="nil"/>
              <w:left w:val="nil"/>
              <w:bottom w:val="nil"/>
              <w:right w:val="nil"/>
            </w:tcBorders>
            <w:shd w:val="clear" w:color="auto" w:fill="auto"/>
            <w:noWrap/>
            <w:vAlign w:val="center"/>
            <w:hideMark/>
          </w:tcPr>
          <w:p w14:paraId="5686C31B" w14:textId="77777777" w:rsidR="00A948D1" w:rsidRPr="00A948D1" w:rsidRDefault="00A948D1" w:rsidP="00FF022C">
            <w:pPr>
              <w:pStyle w:val="NoSpacing"/>
              <w:spacing w:line="240" w:lineRule="auto"/>
              <w:jc w:val="center"/>
              <w:rPr>
                <w:sz w:val="14"/>
                <w:szCs w:val="14"/>
              </w:rPr>
            </w:pPr>
            <w:r w:rsidRPr="00A948D1">
              <w:rPr>
                <w:sz w:val="14"/>
                <w:szCs w:val="14"/>
              </w:rPr>
              <w:t>0.27767</w:t>
            </w:r>
          </w:p>
        </w:tc>
        <w:tc>
          <w:tcPr>
            <w:tcW w:w="416" w:type="pct"/>
            <w:tcBorders>
              <w:top w:val="nil"/>
              <w:left w:val="nil"/>
              <w:bottom w:val="nil"/>
              <w:right w:val="nil"/>
            </w:tcBorders>
            <w:shd w:val="clear" w:color="auto" w:fill="auto"/>
            <w:noWrap/>
            <w:vAlign w:val="center"/>
            <w:hideMark/>
          </w:tcPr>
          <w:p w14:paraId="0AF7BE99" w14:textId="77777777" w:rsidR="00A948D1" w:rsidRPr="00A948D1" w:rsidRDefault="00A948D1" w:rsidP="00FF022C">
            <w:pPr>
              <w:pStyle w:val="NoSpacing"/>
              <w:spacing w:line="240" w:lineRule="auto"/>
              <w:jc w:val="center"/>
              <w:rPr>
                <w:sz w:val="14"/>
                <w:szCs w:val="14"/>
              </w:rPr>
            </w:pPr>
            <w:r w:rsidRPr="00A948D1">
              <w:rPr>
                <w:sz w:val="14"/>
                <w:szCs w:val="14"/>
              </w:rPr>
              <w:t>0.046</w:t>
            </w:r>
          </w:p>
        </w:tc>
        <w:tc>
          <w:tcPr>
            <w:tcW w:w="664" w:type="pct"/>
            <w:tcBorders>
              <w:top w:val="nil"/>
              <w:left w:val="nil"/>
              <w:bottom w:val="nil"/>
              <w:right w:val="nil"/>
            </w:tcBorders>
            <w:shd w:val="clear" w:color="auto" w:fill="auto"/>
            <w:noWrap/>
            <w:vAlign w:val="center"/>
            <w:hideMark/>
          </w:tcPr>
          <w:p w14:paraId="5D57BA9D" w14:textId="77777777" w:rsidR="00A948D1" w:rsidRPr="00A948D1" w:rsidRDefault="00A948D1" w:rsidP="00FF022C">
            <w:pPr>
              <w:pStyle w:val="NoSpacing"/>
              <w:spacing w:line="240" w:lineRule="auto"/>
              <w:jc w:val="center"/>
              <w:rPr>
                <w:sz w:val="14"/>
                <w:szCs w:val="14"/>
              </w:rPr>
            </w:pPr>
            <w:r w:rsidRPr="00A948D1">
              <w:rPr>
                <w:sz w:val="14"/>
                <w:szCs w:val="14"/>
              </w:rPr>
              <w:t>-1.4411</w:t>
            </w:r>
          </w:p>
        </w:tc>
        <w:tc>
          <w:tcPr>
            <w:tcW w:w="696" w:type="pct"/>
            <w:tcBorders>
              <w:top w:val="nil"/>
              <w:left w:val="nil"/>
              <w:bottom w:val="nil"/>
              <w:right w:val="nil"/>
            </w:tcBorders>
            <w:shd w:val="clear" w:color="auto" w:fill="auto"/>
            <w:noWrap/>
            <w:vAlign w:val="center"/>
            <w:hideMark/>
          </w:tcPr>
          <w:p w14:paraId="099EFA5F" w14:textId="77777777" w:rsidR="00A948D1" w:rsidRPr="00A948D1" w:rsidRDefault="00A948D1" w:rsidP="00FF022C">
            <w:pPr>
              <w:pStyle w:val="NoSpacing"/>
              <w:spacing w:line="240" w:lineRule="auto"/>
              <w:jc w:val="center"/>
              <w:rPr>
                <w:sz w:val="14"/>
                <w:szCs w:val="14"/>
              </w:rPr>
            </w:pPr>
            <w:r w:rsidRPr="00A948D1">
              <w:rPr>
                <w:sz w:val="14"/>
                <w:szCs w:val="14"/>
              </w:rPr>
              <w:t>-0.0092</w:t>
            </w:r>
          </w:p>
        </w:tc>
      </w:tr>
      <w:tr w:rsidR="00A948D1" w:rsidRPr="00A948D1" w14:paraId="26995174" w14:textId="77777777" w:rsidTr="00FF022C">
        <w:tc>
          <w:tcPr>
            <w:tcW w:w="451" w:type="pct"/>
            <w:vMerge/>
            <w:tcBorders>
              <w:top w:val="nil"/>
              <w:left w:val="nil"/>
              <w:bottom w:val="nil"/>
              <w:right w:val="nil"/>
            </w:tcBorders>
            <w:vAlign w:val="center"/>
            <w:hideMark/>
          </w:tcPr>
          <w:p w14:paraId="6591FBD0"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C764E41"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1A4D879"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C117106"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0429CF92" w14:textId="77777777" w:rsidR="00A948D1" w:rsidRPr="00A948D1" w:rsidRDefault="00A948D1" w:rsidP="00FF022C">
            <w:pPr>
              <w:pStyle w:val="NoSpacing"/>
              <w:spacing w:line="240" w:lineRule="auto"/>
              <w:jc w:val="center"/>
              <w:rPr>
                <w:sz w:val="14"/>
                <w:szCs w:val="14"/>
              </w:rPr>
            </w:pPr>
            <w:r w:rsidRPr="00A948D1">
              <w:rPr>
                <w:sz w:val="14"/>
                <w:szCs w:val="14"/>
              </w:rPr>
              <w:t>-0.66822</w:t>
            </w:r>
          </w:p>
        </w:tc>
        <w:tc>
          <w:tcPr>
            <w:tcW w:w="499" w:type="pct"/>
            <w:tcBorders>
              <w:top w:val="nil"/>
              <w:left w:val="nil"/>
              <w:bottom w:val="nil"/>
              <w:right w:val="nil"/>
            </w:tcBorders>
            <w:shd w:val="clear" w:color="auto" w:fill="auto"/>
            <w:noWrap/>
            <w:vAlign w:val="center"/>
            <w:hideMark/>
          </w:tcPr>
          <w:p w14:paraId="530CC617" w14:textId="77777777" w:rsidR="00A948D1" w:rsidRPr="00A948D1" w:rsidRDefault="00A948D1" w:rsidP="00FF022C">
            <w:pPr>
              <w:pStyle w:val="NoSpacing"/>
              <w:spacing w:line="240" w:lineRule="auto"/>
              <w:jc w:val="center"/>
              <w:rPr>
                <w:sz w:val="14"/>
                <w:szCs w:val="14"/>
              </w:rPr>
            </w:pPr>
            <w:r w:rsidRPr="00A948D1">
              <w:rPr>
                <w:sz w:val="14"/>
                <w:szCs w:val="14"/>
              </w:rPr>
              <w:t>0.27685</w:t>
            </w:r>
          </w:p>
        </w:tc>
        <w:tc>
          <w:tcPr>
            <w:tcW w:w="416" w:type="pct"/>
            <w:tcBorders>
              <w:top w:val="nil"/>
              <w:left w:val="nil"/>
              <w:bottom w:val="nil"/>
              <w:right w:val="nil"/>
            </w:tcBorders>
            <w:shd w:val="clear" w:color="auto" w:fill="auto"/>
            <w:noWrap/>
            <w:vAlign w:val="center"/>
            <w:hideMark/>
          </w:tcPr>
          <w:p w14:paraId="2C184715" w14:textId="77777777" w:rsidR="00A948D1" w:rsidRPr="00A948D1" w:rsidRDefault="00A948D1" w:rsidP="00FF022C">
            <w:pPr>
              <w:pStyle w:val="NoSpacing"/>
              <w:spacing w:line="240" w:lineRule="auto"/>
              <w:jc w:val="center"/>
              <w:rPr>
                <w:sz w:val="14"/>
                <w:szCs w:val="14"/>
              </w:rPr>
            </w:pPr>
            <w:r w:rsidRPr="00A948D1">
              <w:rPr>
                <w:sz w:val="14"/>
                <w:szCs w:val="14"/>
              </w:rPr>
              <w:t>0.076</w:t>
            </w:r>
          </w:p>
        </w:tc>
        <w:tc>
          <w:tcPr>
            <w:tcW w:w="664" w:type="pct"/>
            <w:tcBorders>
              <w:top w:val="nil"/>
              <w:left w:val="nil"/>
              <w:bottom w:val="nil"/>
              <w:right w:val="nil"/>
            </w:tcBorders>
            <w:shd w:val="clear" w:color="auto" w:fill="auto"/>
            <w:noWrap/>
            <w:vAlign w:val="center"/>
            <w:hideMark/>
          </w:tcPr>
          <w:p w14:paraId="3A6BCB98" w14:textId="77777777" w:rsidR="00A948D1" w:rsidRPr="00A948D1" w:rsidRDefault="00A948D1" w:rsidP="00FF022C">
            <w:pPr>
              <w:pStyle w:val="NoSpacing"/>
              <w:spacing w:line="240" w:lineRule="auto"/>
              <w:jc w:val="center"/>
              <w:rPr>
                <w:sz w:val="14"/>
                <w:szCs w:val="14"/>
              </w:rPr>
            </w:pPr>
            <w:r w:rsidRPr="00A948D1">
              <w:rPr>
                <w:sz w:val="14"/>
                <w:szCs w:val="14"/>
              </w:rPr>
              <w:t>-1.382</w:t>
            </w:r>
          </w:p>
        </w:tc>
        <w:tc>
          <w:tcPr>
            <w:tcW w:w="696" w:type="pct"/>
            <w:tcBorders>
              <w:top w:val="nil"/>
              <w:left w:val="nil"/>
              <w:bottom w:val="nil"/>
              <w:right w:val="nil"/>
            </w:tcBorders>
            <w:shd w:val="clear" w:color="auto" w:fill="auto"/>
            <w:noWrap/>
            <w:vAlign w:val="center"/>
            <w:hideMark/>
          </w:tcPr>
          <w:p w14:paraId="546E4D53" w14:textId="77777777" w:rsidR="00A948D1" w:rsidRPr="00A948D1" w:rsidRDefault="00A948D1" w:rsidP="00FF022C">
            <w:pPr>
              <w:pStyle w:val="NoSpacing"/>
              <w:spacing w:line="240" w:lineRule="auto"/>
              <w:jc w:val="center"/>
              <w:rPr>
                <w:sz w:val="14"/>
                <w:szCs w:val="14"/>
              </w:rPr>
            </w:pPr>
            <w:r w:rsidRPr="00A948D1">
              <w:rPr>
                <w:sz w:val="14"/>
                <w:szCs w:val="14"/>
              </w:rPr>
              <w:t>0.0456</w:t>
            </w:r>
          </w:p>
        </w:tc>
      </w:tr>
      <w:tr w:rsidR="00A948D1" w:rsidRPr="00A948D1" w14:paraId="75CAA459" w14:textId="77777777" w:rsidTr="00FF022C">
        <w:tc>
          <w:tcPr>
            <w:tcW w:w="451" w:type="pct"/>
            <w:vMerge/>
            <w:tcBorders>
              <w:top w:val="nil"/>
              <w:left w:val="nil"/>
              <w:bottom w:val="nil"/>
              <w:right w:val="nil"/>
            </w:tcBorders>
            <w:vAlign w:val="center"/>
            <w:hideMark/>
          </w:tcPr>
          <w:p w14:paraId="62D6A2F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F378133"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6F6471B1"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7B6A9047"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422DF319" w14:textId="77777777" w:rsidR="00A948D1" w:rsidRPr="00A948D1" w:rsidRDefault="00A948D1" w:rsidP="00FF022C">
            <w:pPr>
              <w:pStyle w:val="NoSpacing"/>
              <w:spacing w:line="240" w:lineRule="auto"/>
              <w:jc w:val="center"/>
              <w:rPr>
                <w:sz w:val="14"/>
                <w:szCs w:val="14"/>
              </w:rPr>
            </w:pPr>
            <w:r w:rsidRPr="00A948D1">
              <w:rPr>
                <w:sz w:val="14"/>
                <w:szCs w:val="14"/>
              </w:rPr>
              <w:t>-0.71633</w:t>
            </w:r>
          </w:p>
        </w:tc>
        <w:tc>
          <w:tcPr>
            <w:tcW w:w="499" w:type="pct"/>
            <w:tcBorders>
              <w:top w:val="nil"/>
              <w:left w:val="nil"/>
              <w:bottom w:val="nil"/>
              <w:right w:val="nil"/>
            </w:tcBorders>
            <w:shd w:val="clear" w:color="auto" w:fill="auto"/>
            <w:noWrap/>
            <w:vAlign w:val="center"/>
            <w:hideMark/>
          </w:tcPr>
          <w:p w14:paraId="77D3D0EF" w14:textId="77777777" w:rsidR="00A948D1" w:rsidRPr="00A948D1" w:rsidRDefault="00A948D1" w:rsidP="00FF022C">
            <w:pPr>
              <w:pStyle w:val="NoSpacing"/>
              <w:spacing w:line="240" w:lineRule="auto"/>
              <w:jc w:val="center"/>
              <w:rPr>
                <w:sz w:val="14"/>
                <w:szCs w:val="14"/>
              </w:rPr>
            </w:pPr>
            <w:r w:rsidRPr="00A948D1">
              <w:rPr>
                <w:sz w:val="14"/>
                <w:szCs w:val="14"/>
              </w:rPr>
              <w:t>0.28242</w:t>
            </w:r>
          </w:p>
        </w:tc>
        <w:tc>
          <w:tcPr>
            <w:tcW w:w="416" w:type="pct"/>
            <w:tcBorders>
              <w:top w:val="nil"/>
              <w:left w:val="nil"/>
              <w:bottom w:val="nil"/>
              <w:right w:val="nil"/>
            </w:tcBorders>
            <w:shd w:val="clear" w:color="auto" w:fill="auto"/>
            <w:noWrap/>
            <w:vAlign w:val="center"/>
            <w:hideMark/>
          </w:tcPr>
          <w:p w14:paraId="14034C46" w14:textId="77777777" w:rsidR="00A948D1" w:rsidRPr="00A948D1" w:rsidRDefault="00A948D1" w:rsidP="00FF022C">
            <w:pPr>
              <w:pStyle w:val="NoSpacing"/>
              <w:spacing w:line="240" w:lineRule="auto"/>
              <w:jc w:val="center"/>
              <w:rPr>
                <w:sz w:val="14"/>
                <w:szCs w:val="14"/>
              </w:rPr>
            </w:pPr>
            <w:r w:rsidRPr="00A948D1">
              <w:rPr>
                <w:sz w:val="14"/>
                <w:szCs w:val="14"/>
              </w:rPr>
              <w:t>0.056</w:t>
            </w:r>
          </w:p>
        </w:tc>
        <w:tc>
          <w:tcPr>
            <w:tcW w:w="664" w:type="pct"/>
            <w:tcBorders>
              <w:top w:val="nil"/>
              <w:left w:val="nil"/>
              <w:bottom w:val="nil"/>
              <w:right w:val="nil"/>
            </w:tcBorders>
            <w:shd w:val="clear" w:color="auto" w:fill="auto"/>
            <w:noWrap/>
            <w:vAlign w:val="center"/>
            <w:hideMark/>
          </w:tcPr>
          <w:p w14:paraId="5D91DF30" w14:textId="77777777" w:rsidR="00A948D1" w:rsidRPr="00A948D1" w:rsidRDefault="00A948D1" w:rsidP="00FF022C">
            <w:pPr>
              <w:pStyle w:val="NoSpacing"/>
              <w:spacing w:line="240" w:lineRule="auto"/>
              <w:jc w:val="center"/>
              <w:rPr>
                <w:sz w:val="14"/>
                <w:szCs w:val="14"/>
              </w:rPr>
            </w:pPr>
            <w:r w:rsidRPr="00A948D1">
              <w:rPr>
                <w:sz w:val="14"/>
                <w:szCs w:val="14"/>
              </w:rPr>
              <w:t>-1.4445</w:t>
            </w:r>
          </w:p>
        </w:tc>
        <w:tc>
          <w:tcPr>
            <w:tcW w:w="696" w:type="pct"/>
            <w:tcBorders>
              <w:top w:val="nil"/>
              <w:left w:val="nil"/>
              <w:bottom w:val="nil"/>
              <w:right w:val="nil"/>
            </w:tcBorders>
            <w:shd w:val="clear" w:color="auto" w:fill="auto"/>
            <w:noWrap/>
            <w:vAlign w:val="center"/>
            <w:hideMark/>
          </w:tcPr>
          <w:p w14:paraId="402C1266" w14:textId="77777777" w:rsidR="00A948D1" w:rsidRPr="00A948D1" w:rsidRDefault="00A948D1" w:rsidP="00FF022C">
            <w:pPr>
              <w:pStyle w:val="NoSpacing"/>
              <w:spacing w:line="240" w:lineRule="auto"/>
              <w:jc w:val="center"/>
              <w:rPr>
                <w:sz w:val="14"/>
                <w:szCs w:val="14"/>
              </w:rPr>
            </w:pPr>
            <w:r w:rsidRPr="00A948D1">
              <w:rPr>
                <w:sz w:val="14"/>
                <w:szCs w:val="14"/>
              </w:rPr>
              <w:t>0.0119</w:t>
            </w:r>
          </w:p>
        </w:tc>
      </w:tr>
      <w:tr w:rsidR="00A948D1" w:rsidRPr="00A948D1" w14:paraId="400B9DFC" w14:textId="77777777" w:rsidTr="00FF022C">
        <w:tc>
          <w:tcPr>
            <w:tcW w:w="451" w:type="pct"/>
            <w:vMerge/>
            <w:tcBorders>
              <w:top w:val="nil"/>
              <w:left w:val="nil"/>
              <w:bottom w:val="nil"/>
              <w:right w:val="nil"/>
            </w:tcBorders>
            <w:vAlign w:val="center"/>
            <w:hideMark/>
          </w:tcPr>
          <w:p w14:paraId="7A0FED9A"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000000" w:fill="F2F2F2"/>
            <w:vAlign w:val="bottom"/>
            <w:hideMark/>
          </w:tcPr>
          <w:p w14:paraId="501B3623" w14:textId="77777777" w:rsidR="00A948D1" w:rsidRPr="00A948D1" w:rsidRDefault="00A948D1" w:rsidP="00FF022C">
            <w:pPr>
              <w:pStyle w:val="NoSpacing"/>
              <w:spacing w:line="240" w:lineRule="auto"/>
              <w:rPr>
                <w:sz w:val="14"/>
                <w:szCs w:val="14"/>
              </w:rPr>
            </w:pPr>
            <w:r w:rsidRPr="00A948D1">
              <w:rPr>
                <w:sz w:val="14"/>
                <w:szCs w:val="14"/>
              </w:rPr>
              <w:t>Object scores dimension 6</w:t>
            </w:r>
          </w:p>
        </w:tc>
        <w:tc>
          <w:tcPr>
            <w:tcW w:w="419" w:type="pct"/>
            <w:vMerge w:val="restart"/>
            <w:tcBorders>
              <w:top w:val="nil"/>
              <w:left w:val="nil"/>
              <w:bottom w:val="nil"/>
              <w:right w:val="nil"/>
            </w:tcBorders>
            <w:shd w:val="clear" w:color="000000" w:fill="F2F2F2"/>
            <w:noWrap/>
            <w:vAlign w:val="bottom"/>
            <w:hideMark/>
          </w:tcPr>
          <w:p w14:paraId="3EF8CD08"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000000" w:fill="F2F2F2"/>
            <w:noWrap/>
            <w:vAlign w:val="center"/>
            <w:hideMark/>
          </w:tcPr>
          <w:p w14:paraId="69DE9075"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1A58CF91" w14:textId="77777777" w:rsidR="00A948D1" w:rsidRPr="00A948D1" w:rsidRDefault="00A948D1" w:rsidP="00FF022C">
            <w:pPr>
              <w:pStyle w:val="NoSpacing"/>
              <w:spacing w:line="240" w:lineRule="auto"/>
              <w:jc w:val="center"/>
              <w:rPr>
                <w:sz w:val="14"/>
                <w:szCs w:val="14"/>
              </w:rPr>
            </w:pPr>
            <w:r w:rsidRPr="00A948D1">
              <w:rPr>
                <w:sz w:val="14"/>
                <w:szCs w:val="14"/>
              </w:rPr>
              <w:t>-0.24508</w:t>
            </w:r>
          </w:p>
        </w:tc>
        <w:tc>
          <w:tcPr>
            <w:tcW w:w="499" w:type="pct"/>
            <w:tcBorders>
              <w:top w:val="nil"/>
              <w:left w:val="nil"/>
              <w:bottom w:val="nil"/>
              <w:right w:val="nil"/>
            </w:tcBorders>
            <w:shd w:val="clear" w:color="000000" w:fill="F2F2F2"/>
            <w:noWrap/>
            <w:vAlign w:val="center"/>
            <w:hideMark/>
          </w:tcPr>
          <w:p w14:paraId="5C1FB934" w14:textId="77777777" w:rsidR="00A948D1" w:rsidRPr="00A948D1" w:rsidRDefault="00A948D1" w:rsidP="00FF022C">
            <w:pPr>
              <w:pStyle w:val="NoSpacing"/>
              <w:spacing w:line="240" w:lineRule="auto"/>
              <w:jc w:val="center"/>
              <w:rPr>
                <w:sz w:val="14"/>
                <w:szCs w:val="14"/>
              </w:rPr>
            </w:pPr>
            <w:r w:rsidRPr="00A948D1">
              <w:rPr>
                <w:sz w:val="14"/>
                <w:szCs w:val="14"/>
              </w:rPr>
              <w:t>0.10814</w:t>
            </w:r>
          </w:p>
        </w:tc>
        <w:tc>
          <w:tcPr>
            <w:tcW w:w="416" w:type="pct"/>
            <w:tcBorders>
              <w:top w:val="nil"/>
              <w:left w:val="nil"/>
              <w:bottom w:val="nil"/>
              <w:right w:val="nil"/>
            </w:tcBorders>
            <w:shd w:val="clear" w:color="000000" w:fill="F2F2F2"/>
            <w:noWrap/>
            <w:vAlign w:val="center"/>
            <w:hideMark/>
          </w:tcPr>
          <w:p w14:paraId="4810DD53" w14:textId="77777777" w:rsidR="00A948D1" w:rsidRPr="00A948D1" w:rsidRDefault="00A948D1" w:rsidP="00FF022C">
            <w:pPr>
              <w:pStyle w:val="NoSpacing"/>
              <w:spacing w:line="240" w:lineRule="auto"/>
              <w:jc w:val="center"/>
              <w:rPr>
                <w:sz w:val="14"/>
                <w:szCs w:val="14"/>
              </w:rPr>
            </w:pPr>
            <w:r w:rsidRPr="00A948D1">
              <w:rPr>
                <w:sz w:val="14"/>
                <w:szCs w:val="14"/>
              </w:rPr>
              <w:t>0.108</w:t>
            </w:r>
          </w:p>
        </w:tc>
        <w:tc>
          <w:tcPr>
            <w:tcW w:w="664" w:type="pct"/>
            <w:tcBorders>
              <w:top w:val="nil"/>
              <w:left w:val="nil"/>
              <w:bottom w:val="nil"/>
              <w:right w:val="nil"/>
            </w:tcBorders>
            <w:shd w:val="clear" w:color="000000" w:fill="F2F2F2"/>
            <w:noWrap/>
            <w:vAlign w:val="center"/>
            <w:hideMark/>
          </w:tcPr>
          <w:p w14:paraId="4A07A666" w14:textId="77777777" w:rsidR="00A948D1" w:rsidRPr="00A948D1" w:rsidRDefault="00A948D1" w:rsidP="00FF022C">
            <w:pPr>
              <w:pStyle w:val="NoSpacing"/>
              <w:spacing w:line="240" w:lineRule="auto"/>
              <w:jc w:val="center"/>
              <w:rPr>
                <w:sz w:val="14"/>
                <w:szCs w:val="14"/>
              </w:rPr>
            </w:pPr>
            <w:r w:rsidRPr="00A948D1">
              <w:rPr>
                <w:sz w:val="14"/>
                <w:szCs w:val="14"/>
              </w:rPr>
              <w:t>-0.5239</w:t>
            </w:r>
          </w:p>
        </w:tc>
        <w:tc>
          <w:tcPr>
            <w:tcW w:w="696" w:type="pct"/>
            <w:tcBorders>
              <w:top w:val="nil"/>
              <w:left w:val="nil"/>
              <w:bottom w:val="nil"/>
              <w:right w:val="nil"/>
            </w:tcBorders>
            <w:shd w:val="clear" w:color="000000" w:fill="F2F2F2"/>
            <w:noWrap/>
            <w:vAlign w:val="center"/>
            <w:hideMark/>
          </w:tcPr>
          <w:p w14:paraId="22876A74" w14:textId="77777777" w:rsidR="00A948D1" w:rsidRPr="00A948D1" w:rsidRDefault="00A948D1" w:rsidP="00FF022C">
            <w:pPr>
              <w:pStyle w:val="NoSpacing"/>
              <w:spacing w:line="240" w:lineRule="auto"/>
              <w:jc w:val="center"/>
              <w:rPr>
                <w:sz w:val="14"/>
                <w:szCs w:val="14"/>
              </w:rPr>
            </w:pPr>
            <w:r w:rsidRPr="00A948D1">
              <w:rPr>
                <w:sz w:val="14"/>
                <w:szCs w:val="14"/>
              </w:rPr>
              <w:t>0.0338</w:t>
            </w:r>
          </w:p>
        </w:tc>
      </w:tr>
      <w:tr w:rsidR="00A948D1" w:rsidRPr="00A948D1" w14:paraId="6ADE3033" w14:textId="77777777" w:rsidTr="00FF022C">
        <w:tc>
          <w:tcPr>
            <w:tcW w:w="451" w:type="pct"/>
            <w:vMerge/>
            <w:tcBorders>
              <w:top w:val="nil"/>
              <w:left w:val="nil"/>
              <w:bottom w:val="nil"/>
              <w:right w:val="nil"/>
            </w:tcBorders>
            <w:vAlign w:val="center"/>
            <w:hideMark/>
          </w:tcPr>
          <w:p w14:paraId="18B8AF15"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02166A4"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C6B42E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59F32B0E"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60C79FB6" w14:textId="77777777" w:rsidR="00A948D1" w:rsidRPr="00A948D1" w:rsidRDefault="00A948D1" w:rsidP="00FF022C">
            <w:pPr>
              <w:pStyle w:val="NoSpacing"/>
              <w:spacing w:line="240" w:lineRule="auto"/>
              <w:jc w:val="center"/>
              <w:rPr>
                <w:sz w:val="14"/>
                <w:szCs w:val="14"/>
              </w:rPr>
            </w:pPr>
            <w:r w:rsidRPr="00A948D1">
              <w:rPr>
                <w:sz w:val="14"/>
                <w:szCs w:val="14"/>
              </w:rPr>
              <w:t>0.11883</w:t>
            </w:r>
          </w:p>
        </w:tc>
        <w:tc>
          <w:tcPr>
            <w:tcW w:w="499" w:type="pct"/>
            <w:tcBorders>
              <w:top w:val="nil"/>
              <w:left w:val="nil"/>
              <w:bottom w:val="nil"/>
              <w:right w:val="nil"/>
            </w:tcBorders>
            <w:shd w:val="clear" w:color="000000" w:fill="F2F2F2"/>
            <w:noWrap/>
            <w:vAlign w:val="center"/>
            <w:hideMark/>
          </w:tcPr>
          <w:p w14:paraId="6546EAF9" w14:textId="77777777" w:rsidR="00A948D1" w:rsidRPr="00A948D1" w:rsidRDefault="00A948D1" w:rsidP="00FF022C">
            <w:pPr>
              <w:pStyle w:val="NoSpacing"/>
              <w:spacing w:line="240" w:lineRule="auto"/>
              <w:jc w:val="center"/>
              <w:rPr>
                <w:sz w:val="14"/>
                <w:szCs w:val="14"/>
              </w:rPr>
            </w:pPr>
            <w:r w:rsidRPr="00A948D1">
              <w:rPr>
                <w:sz w:val="14"/>
                <w:szCs w:val="14"/>
              </w:rPr>
              <w:t>0.12157</w:t>
            </w:r>
          </w:p>
        </w:tc>
        <w:tc>
          <w:tcPr>
            <w:tcW w:w="416" w:type="pct"/>
            <w:tcBorders>
              <w:top w:val="nil"/>
              <w:left w:val="nil"/>
              <w:bottom w:val="nil"/>
              <w:right w:val="nil"/>
            </w:tcBorders>
            <w:shd w:val="clear" w:color="000000" w:fill="F2F2F2"/>
            <w:noWrap/>
            <w:vAlign w:val="center"/>
            <w:hideMark/>
          </w:tcPr>
          <w:p w14:paraId="6CB134D6" w14:textId="77777777" w:rsidR="00A948D1" w:rsidRPr="00A948D1" w:rsidRDefault="00A948D1" w:rsidP="00FF022C">
            <w:pPr>
              <w:pStyle w:val="NoSpacing"/>
              <w:spacing w:line="240" w:lineRule="auto"/>
              <w:jc w:val="center"/>
              <w:rPr>
                <w:sz w:val="14"/>
                <w:szCs w:val="14"/>
              </w:rPr>
            </w:pPr>
            <w:r w:rsidRPr="00A948D1">
              <w:rPr>
                <w:sz w:val="14"/>
                <w:szCs w:val="14"/>
              </w:rPr>
              <w:t>0.762</w:t>
            </w:r>
          </w:p>
        </w:tc>
        <w:tc>
          <w:tcPr>
            <w:tcW w:w="664" w:type="pct"/>
            <w:tcBorders>
              <w:top w:val="nil"/>
              <w:left w:val="nil"/>
              <w:bottom w:val="nil"/>
              <w:right w:val="nil"/>
            </w:tcBorders>
            <w:shd w:val="clear" w:color="000000" w:fill="F2F2F2"/>
            <w:noWrap/>
            <w:vAlign w:val="center"/>
            <w:hideMark/>
          </w:tcPr>
          <w:p w14:paraId="6544E289" w14:textId="77777777" w:rsidR="00A948D1" w:rsidRPr="00A948D1" w:rsidRDefault="00A948D1" w:rsidP="00FF022C">
            <w:pPr>
              <w:pStyle w:val="NoSpacing"/>
              <w:spacing w:line="240" w:lineRule="auto"/>
              <w:jc w:val="center"/>
              <w:rPr>
                <w:sz w:val="14"/>
                <w:szCs w:val="14"/>
              </w:rPr>
            </w:pPr>
            <w:r w:rsidRPr="00A948D1">
              <w:rPr>
                <w:sz w:val="14"/>
                <w:szCs w:val="14"/>
              </w:rPr>
              <w:t>-0.1946</w:t>
            </w:r>
          </w:p>
        </w:tc>
        <w:tc>
          <w:tcPr>
            <w:tcW w:w="696" w:type="pct"/>
            <w:tcBorders>
              <w:top w:val="nil"/>
              <w:left w:val="nil"/>
              <w:bottom w:val="nil"/>
              <w:right w:val="nil"/>
            </w:tcBorders>
            <w:shd w:val="clear" w:color="000000" w:fill="F2F2F2"/>
            <w:noWrap/>
            <w:vAlign w:val="center"/>
            <w:hideMark/>
          </w:tcPr>
          <w:p w14:paraId="1EB39815" w14:textId="77777777" w:rsidR="00A948D1" w:rsidRPr="00A948D1" w:rsidRDefault="00A948D1" w:rsidP="00FF022C">
            <w:pPr>
              <w:pStyle w:val="NoSpacing"/>
              <w:spacing w:line="240" w:lineRule="auto"/>
              <w:jc w:val="center"/>
              <w:rPr>
                <w:sz w:val="14"/>
                <w:szCs w:val="14"/>
              </w:rPr>
            </w:pPr>
            <w:r w:rsidRPr="00A948D1">
              <w:rPr>
                <w:sz w:val="14"/>
                <w:szCs w:val="14"/>
              </w:rPr>
              <w:t>0.4323</w:t>
            </w:r>
          </w:p>
        </w:tc>
      </w:tr>
      <w:tr w:rsidR="00A948D1" w:rsidRPr="00A948D1" w14:paraId="1599FF22" w14:textId="77777777" w:rsidTr="00FF022C">
        <w:tc>
          <w:tcPr>
            <w:tcW w:w="451" w:type="pct"/>
            <w:vMerge/>
            <w:tcBorders>
              <w:top w:val="nil"/>
              <w:left w:val="nil"/>
              <w:bottom w:val="nil"/>
              <w:right w:val="nil"/>
            </w:tcBorders>
            <w:vAlign w:val="center"/>
            <w:hideMark/>
          </w:tcPr>
          <w:p w14:paraId="68EBF4CF"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F1B92C6"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1FDA8D26"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E65AEC4"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3DEE6560" w14:textId="77777777" w:rsidR="00A948D1" w:rsidRPr="00A948D1" w:rsidRDefault="00A948D1" w:rsidP="00FF022C">
            <w:pPr>
              <w:pStyle w:val="NoSpacing"/>
              <w:spacing w:line="240" w:lineRule="auto"/>
              <w:jc w:val="center"/>
              <w:rPr>
                <w:sz w:val="14"/>
                <w:szCs w:val="14"/>
              </w:rPr>
            </w:pPr>
            <w:r w:rsidRPr="00A948D1">
              <w:rPr>
                <w:sz w:val="14"/>
                <w:szCs w:val="14"/>
              </w:rPr>
              <w:t>0.24033</w:t>
            </w:r>
          </w:p>
        </w:tc>
        <w:tc>
          <w:tcPr>
            <w:tcW w:w="499" w:type="pct"/>
            <w:tcBorders>
              <w:top w:val="nil"/>
              <w:left w:val="nil"/>
              <w:bottom w:val="nil"/>
              <w:right w:val="nil"/>
            </w:tcBorders>
            <w:shd w:val="clear" w:color="000000" w:fill="F2F2F2"/>
            <w:noWrap/>
            <w:vAlign w:val="center"/>
            <w:hideMark/>
          </w:tcPr>
          <w:p w14:paraId="7DB3FB59" w14:textId="77777777" w:rsidR="00A948D1" w:rsidRPr="00A948D1" w:rsidRDefault="00A948D1" w:rsidP="00FF022C">
            <w:pPr>
              <w:pStyle w:val="NoSpacing"/>
              <w:spacing w:line="240" w:lineRule="auto"/>
              <w:jc w:val="center"/>
              <w:rPr>
                <w:sz w:val="14"/>
                <w:szCs w:val="14"/>
              </w:rPr>
            </w:pPr>
            <w:r w:rsidRPr="00A948D1">
              <w:rPr>
                <w:sz w:val="14"/>
                <w:szCs w:val="14"/>
              </w:rPr>
              <w:t>0.27631</w:t>
            </w:r>
          </w:p>
        </w:tc>
        <w:tc>
          <w:tcPr>
            <w:tcW w:w="416" w:type="pct"/>
            <w:tcBorders>
              <w:top w:val="nil"/>
              <w:left w:val="nil"/>
              <w:bottom w:val="nil"/>
              <w:right w:val="nil"/>
            </w:tcBorders>
            <w:shd w:val="clear" w:color="000000" w:fill="F2F2F2"/>
            <w:noWrap/>
            <w:vAlign w:val="center"/>
            <w:hideMark/>
          </w:tcPr>
          <w:p w14:paraId="7CBE7F9D" w14:textId="77777777" w:rsidR="00A948D1" w:rsidRPr="00A948D1" w:rsidRDefault="00A948D1" w:rsidP="00FF022C">
            <w:pPr>
              <w:pStyle w:val="NoSpacing"/>
              <w:spacing w:line="240" w:lineRule="auto"/>
              <w:jc w:val="center"/>
              <w:rPr>
                <w:sz w:val="14"/>
                <w:szCs w:val="14"/>
              </w:rPr>
            </w:pPr>
            <w:r w:rsidRPr="00A948D1">
              <w:rPr>
                <w:sz w:val="14"/>
                <w:szCs w:val="14"/>
              </w:rPr>
              <w:t>0.82</w:t>
            </w:r>
          </w:p>
        </w:tc>
        <w:tc>
          <w:tcPr>
            <w:tcW w:w="664" w:type="pct"/>
            <w:tcBorders>
              <w:top w:val="nil"/>
              <w:left w:val="nil"/>
              <w:bottom w:val="nil"/>
              <w:right w:val="nil"/>
            </w:tcBorders>
            <w:shd w:val="clear" w:color="000000" w:fill="F2F2F2"/>
            <w:noWrap/>
            <w:vAlign w:val="center"/>
            <w:hideMark/>
          </w:tcPr>
          <w:p w14:paraId="333294A9" w14:textId="77777777" w:rsidR="00A948D1" w:rsidRPr="00A948D1" w:rsidRDefault="00A948D1" w:rsidP="00FF022C">
            <w:pPr>
              <w:pStyle w:val="NoSpacing"/>
              <w:spacing w:line="240" w:lineRule="auto"/>
              <w:jc w:val="center"/>
              <w:rPr>
                <w:sz w:val="14"/>
                <w:szCs w:val="14"/>
              </w:rPr>
            </w:pPr>
            <w:r w:rsidRPr="00A948D1">
              <w:rPr>
                <w:sz w:val="14"/>
                <w:szCs w:val="14"/>
              </w:rPr>
              <w:t>-0.4721</w:t>
            </w:r>
          </w:p>
        </w:tc>
        <w:tc>
          <w:tcPr>
            <w:tcW w:w="696" w:type="pct"/>
            <w:tcBorders>
              <w:top w:val="nil"/>
              <w:left w:val="nil"/>
              <w:bottom w:val="nil"/>
              <w:right w:val="nil"/>
            </w:tcBorders>
            <w:shd w:val="clear" w:color="000000" w:fill="F2F2F2"/>
            <w:noWrap/>
            <w:vAlign w:val="center"/>
            <w:hideMark/>
          </w:tcPr>
          <w:p w14:paraId="367DDD27" w14:textId="77777777" w:rsidR="00A948D1" w:rsidRPr="00A948D1" w:rsidRDefault="00A948D1" w:rsidP="00FF022C">
            <w:pPr>
              <w:pStyle w:val="NoSpacing"/>
              <w:spacing w:line="240" w:lineRule="auto"/>
              <w:jc w:val="center"/>
              <w:rPr>
                <w:sz w:val="14"/>
                <w:szCs w:val="14"/>
              </w:rPr>
            </w:pPr>
            <w:r w:rsidRPr="00A948D1">
              <w:rPr>
                <w:sz w:val="14"/>
                <w:szCs w:val="14"/>
              </w:rPr>
              <w:t>0.9528</w:t>
            </w:r>
          </w:p>
        </w:tc>
      </w:tr>
      <w:tr w:rsidR="00A948D1" w:rsidRPr="00A948D1" w14:paraId="405B0426" w14:textId="77777777" w:rsidTr="00FF022C">
        <w:tc>
          <w:tcPr>
            <w:tcW w:w="451" w:type="pct"/>
            <w:vMerge/>
            <w:tcBorders>
              <w:top w:val="nil"/>
              <w:left w:val="nil"/>
              <w:bottom w:val="nil"/>
              <w:right w:val="nil"/>
            </w:tcBorders>
            <w:vAlign w:val="center"/>
            <w:hideMark/>
          </w:tcPr>
          <w:p w14:paraId="4FDD6649"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BA9DB6D"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3E53EDCB"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000000" w:fill="F2F2F2"/>
            <w:noWrap/>
            <w:vAlign w:val="center"/>
            <w:hideMark/>
          </w:tcPr>
          <w:p w14:paraId="34D64EB4"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1C960D95" w14:textId="77777777" w:rsidR="00A948D1" w:rsidRPr="00A948D1" w:rsidRDefault="00A948D1" w:rsidP="00FF022C">
            <w:pPr>
              <w:pStyle w:val="NoSpacing"/>
              <w:spacing w:line="240" w:lineRule="auto"/>
              <w:jc w:val="center"/>
              <w:rPr>
                <w:sz w:val="14"/>
                <w:szCs w:val="14"/>
              </w:rPr>
            </w:pPr>
            <w:r w:rsidRPr="00A948D1">
              <w:rPr>
                <w:sz w:val="14"/>
                <w:szCs w:val="14"/>
              </w:rPr>
              <w:t>0.24508</w:t>
            </w:r>
          </w:p>
        </w:tc>
        <w:tc>
          <w:tcPr>
            <w:tcW w:w="499" w:type="pct"/>
            <w:tcBorders>
              <w:top w:val="nil"/>
              <w:left w:val="nil"/>
              <w:bottom w:val="nil"/>
              <w:right w:val="nil"/>
            </w:tcBorders>
            <w:shd w:val="clear" w:color="000000" w:fill="F2F2F2"/>
            <w:noWrap/>
            <w:vAlign w:val="center"/>
            <w:hideMark/>
          </w:tcPr>
          <w:p w14:paraId="4393DDD4" w14:textId="77777777" w:rsidR="00A948D1" w:rsidRPr="00A948D1" w:rsidRDefault="00A948D1" w:rsidP="00FF022C">
            <w:pPr>
              <w:pStyle w:val="NoSpacing"/>
              <w:spacing w:line="240" w:lineRule="auto"/>
              <w:jc w:val="center"/>
              <w:rPr>
                <w:sz w:val="14"/>
                <w:szCs w:val="14"/>
              </w:rPr>
            </w:pPr>
            <w:r w:rsidRPr="00A948D1">
              <w:rPr>
                <w:sz w:val="14"/>
                <w:szCs w:val="14"/>
              </w:rPr>
              <w:t>0.10814</w:t>
            </w:r>
          </w:p>
        </w:tc>
        <w:tc>
          <w:tcPr>
            <w:tcW w:w="416" w:type="pct"/>
            <w:tcBorders>
              <w:top w:val="nil"/>
              <w:left w:val="nil"/>
              <w:bottom w:val="nil"/>
              <w:right w:val="nil"/>
            </w:tcBorders>
            <w:shd w:val="clear" w:color="000000" w:fill="F2F2F2"/>
            <w:noWrap/>
            <w:vAlign w:val="center"/>
            <w:hideMark/>
          </w:tcPr>
          <w:p w14:paraId="1AB1D98C" w14:textId="77777777" w:rsidR="00A948D1" w:rsidRPr="00A948D1" w:rsidRDefault="00A948D1" w:rsidP="00FF022C">
            <w:pPr>
              <w:pStyle w:val="NoSpacing"/>
              <w:spacing w:line="240" w:lineRule="auto"/>
              <w:jc w:val="center"/>
              <w:rPr>
                <w:sz w:val="14"/>
                <w:szCs w:val="14"/>
              </w:rPr>
            </w:pPr>
            <w:r w:rsidRPr="00A948D1">
              <w:rPr>
                <w:sz w:val="14"/>
                <w:szCs w:val="14"/>
              </w:rPr>
              <w:t>0.108</w:t>
            </w:r>
          </w:p>
        </w:tc>
        <w:tc>
          <w:tcPr>
            <w:tcW w:w="664" w:type="pct"/>
            <w:tcBorders>
              <w:top w:val="nil"/>
              <w:left w:val="nil"/>
              <w:bottom w:val="nil"/>
              <w:right w:val="nil"/>
            </w:tcBorders>
            <w:shd w:val="clear" w:color="000000" w:fill="F2F2F2"/>
            <w:noWrap/>
            <w:vAlign w:val="center"/>
            <w:hideMark/>
          </w:tcPr>
          <w:p w14:paraId="33F386EF" w14:textId="77777777" w:rsidR="00A948D1" w:rsidRPr="00A948D1" w:rsidRDefault="00A948D1" w:rsidP="00FF022C">
            <w:pPr>
              <w:pStyle w:val="NoSpacing"/>
              <w:spacing w:line="240" w:lineRule="auto"/>
              <w:jc w:val="center"/>
              <w:rPr>
                <w:sz w:val="14"/>
                <w:szCs w:val="14"/>
              </w:rPr>
            </w:pPr>
            <w:r w:rsidRPr="00A948D1">
              <w:rPr>
                <w:sz w:val="14"/>
                <w:szCs w:val="14"/>
              </w:rPr>
              <w:t>-0.0338</w:t>
            </w:r>
          </w:p>
        </w:tc>
        <w:tc>
          <w:tcPr>
            <w:tcW w:w="696" w:type="pct"/>
            <w:tcBorders>
              <w:top w:val="nil"/>
              <w:left w:val="nil"/>
              <w:bottom w:val="nil"/>
              <w:right w:val="nil"/>
            </w:tcBorders>
            <w:shd w:val="clear" w:color="000000" w:fill="F2F2F2"/>
            <w:noWrap/>
            <w:vAlign w:val="center"/>
            <w:hideMark/>
          </w:tcPr>
          <w:p w14:paraId="208C45B5" w14:textId="77777777" w:rsidR="00A948D1" w:rsidRPr="00A948D1" w:rsidRDefault="00A948D1" w:rsidP="00FF022C">
            <w:pPr>
              <w:pStyle w:val="NoSpacing"/>
              <w:spacing w:line="240" w:lineRule="auto"/>
              <w:jc w:val="center"/>
              <w:rPr>
                <w:sz w:val="14"/>
                <w:szCs w:val="14"/>
              </w:rPr>
            </w:pPr>
            <w:r w:rsidRPr="00A948D1">
              <w:rPr>
                <w:sz w:val="14"/>
                <w:szCs w:val="14"/>
              </w:rPr>
              <w:t>0.5239</w:t>
            </w:r>
          </w:p>
        </w:tc>
      </w:tr>
      <w:tr w:rsidR="00A948D1" w:rsidRPr="00A948D1" w14:paraId="56860EC2" w14:textId="77777777" w:rsidTr="00FF022C">
        <w:tc>
          <w:tcPr>
            <w:tcW w:w="451" w:type="pct"/>
            <w:vMerge/>
            <w:tcBorders>
              <w:top w:val="nil"/>
              <w:left w:val="nil"/>
              <w:bottom w:val="nil"/>
              <w:right w:val="nil"/>
            </w:tcBorders>
            <w:vAlign w:val="center"/>
            <w:hideMark/>
          </w:tcPr>
          <w:p w14:paraId="7EBB060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7E2839E"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7E03F34"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70E5A2ED"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34A853D0" w14:textId="77777777" w:rsidR="00A948D1" w:rsidRPr="00A948D1" w:rsidRDefault="00A948D1" w:rsidP="00FF022C">
            <w:pPr>
              <w:pStyle w:val="NoSpacing"/>
              <w:spacing w:line="240" w:lineRule="auto"/>
              <w:jc w:val="center"/>
              <w:rPr>
                <w:sz w:val="14"/>
                <w:szCs w:val="14"/>
              </w:rPr>
            </w:pPr>
            <w:r w:rsidRPr="00A948D1">
              <w:rPr>
                <w:sz w:val="14"/>
                <w:szCs w:val="14"/>
              </w:rPr>
              <w:t>.36391*</w:t>
            </w:r>
          </w:p>
        </w:tc>
        <w:tc>
          <w:tcPr>
            <w:tcW w:w="499" w:type="pct"/>
            <w:tcBorders>
              <w:top w:val="nil"/>
              <w:left w:val="nil"/>
              <w:bottom w:val="nil"/>
              <w:right w:val="nil"/>
            </w:tcBorders>
            <w:shd w:val="clear" w:color="000000" w:fill="F2F2F2"/>
            <w:noWrap/>
            <w:vAlign w:val="center"/>
            <w:hideMark/>
          </w:tcPr>
          <w:p w14:paraId="38A413D3" w14:textId="77777777" w:rsidR="00A948D1" w:rsidRPr="00A948D1" w:rsidRDefault="00A948D1" w:rsidP="00FF022C">
            <w:pPr>
              <w:pStyle w:val="NoSpacing"/>
              <w:spacing w:line="240" w:lineRule="auto"/>
              <w:jc w:val="center"/>
              <w:rPr>
                <w:sz w:val="14"/>
                <w:szCs w:val="14"/>
              </w:rPr>
            </w:pPr>
            <w:r w:rsidRPr="00A948D1">
              <w:rPr>
                <w:sz w:val="14"/>
                <w:szCs w:val="14"/>
              </w:rPr>
              <w:t>0.1197</w:t>
            </w:r>
          </w:p>
        </w:tc>
        <w:tc>
          <w:tcPr>
            <w:tcW w:w="416" w:type="pct"/>
            <w:tcBorders>
              <w:top w:val="nil"/>
              <w:left w:val="nil"/>
              <w:bottom w:val="nil"/>
              <w:right w:val="nil"/>
            </w:tcBorders>
            <w:shd w:val="clear" w:color="000000" w:fill="F2F2F2"/>
            <w:noWrap/>
            <w:vAlign w:val="center"/>
            <w:hideMark/>
          </w:tcPr>
          <w:p w14:paraId="09996783" w14:textId="77777777" w:rsidR="00A948D1" w:rsidRPr="00A948D1" w:rsidRDefault="00A948D1" w:rsidP="00FF022C">
            <w:pPr>
              <w:pStyle w:val="NoSpacing"/>
              <w:spacing w:line="240" w:lineRule="auto"/>
              <w:jc w:val="center"/>
              <w:rPr>
                <w:sz w:val="14"/>
                <w:szCs w:val="14"/>
              </w:rPr>
            </w:pPr>
            <w:r w:rsidRPr="00A948D1">
              <w:rPr>
                <w:sz w:val="14"/>
                <w:szCs w:val="14"/>
              </w:rPr>
              <w:t>0.013</w:t>
            </w:r>
          </w:p>
        </w:tc>
        <w:tc>
          <w:tcPr>
            <w:tcW w:w="664" w:type="pct"/>
            <w:tcBorders>
              <w:top w:val="nil"/>
              <w:left w:val="nil"/>
              <w:bottom w:val="nil"/>
              <w:right w:val="nil"/>
            </w:tcBorders>
            <w:shd w:val="clear" w:color="000000" w:fill="F2F2F2"/>
            <w:noWrap/>
            <w:vAlign w:val="center"/>
            <w:hideMark/>
          </w:tcPr>
          <w:p w14:paraId="5D24C89B" w14:textId="77777777" w:rsidR="00A948D1" w:rsidRPr="00A948D1" w:rsidRDefault="00A948D1" w:rsidP="00FF022C">
            <w:pPr>
              <w:pStyle w:val="NoSpacing"/>
              <w:spacing w:line="240" w:lineRule="auto"/>
              <w:jc w:val="center"/>
              <w:rPr>
                <w:sz w:val="14"/>
                <w:szCs w:val="14"/>
              </w:rPr>
            </w:pPr>
            <w:r w:rsidRPr="00A948D1">
              <w:rPr>
                <w:sz w:val="14"/>
                <w:szCs w:val="14"/>
              </w:rPr>
              <w:t>0.0553</w:t>
            </w:r>
          </w:p>
        </w:tc>
        <w:tc>
          <w:tcPr>
            <w:tcW w:w="696" w:type="pct"/>
            <w:tcBorders>
              <w:top w:val="nil"/>
              <w:left w:val="nil"/>
              <w:bottom w:val="nil"/>
              <w:right w:val="nil"/>
            </w:tcBorders>
            <w:shd w:val="clear" w:color="000000" w:fill="F2F2F2"/>
            <w:noWrap/>
            <w:vAlign w:val="center"/>
            <w:hideMark/>
          </w:tcPr>
          <w:p w14:paraId="6730CF1A" w14:textId="77777777" w:rsidR="00A948D1" w:rsidRPr="00A948D1" w:rsidRDefault="00A948D1" w:rsidP="00FF022C">
            <w:pPr>
              <w:pStyle w:val="NoSpacing"/>
              <w:spacing w:line="240" w:lineRule="auto"/>
              <w:jc w:val="center"/>
              <w:rPr>
                <w:sz w:val="14"/>
                <w:szCs w:val="14"/>
              </w:rPr>
            </w:pPr>
            <w:r w:rsidRPr="00A948D1">
              <w:rPr>
                <w:sz w:val="14"/>
                <w:szCs w:val="14"/>
              </w:rPr>
              <w:t>0.6726</w:t>
            </w:r>
          </w:p>
        </w:tc>
      </w:tr>
      <w:tr w:rsidR="00A948D1" w:rsidRPr="00A948D1" w14:paraId="0AC76172" w14:textId="77777777" w:rsidTr="00FF022C">
        <w:tc>
          <w:tcPr>
            <w:tcW w:w="451" w:type="pct"/>
            <w:vMerge/>
            <w:tcBorders>
              <w:top w:val="nil"/>
              <w:left w:val="nil"/>
              <w:bottom w:val="nil"/>
              <w:right w:val="nil"/>
            </w:tcBorders>
            <w:vAlign w:val="center"/>
            <w:hideMark/>
          </w:tcPr>
          <w:p w14:paraId="6FF0FB0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ADBDBA5"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F860C27"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448D0B62"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71FA98EC" w14:textId="77777777" w:rsidR="00A948D1" w:rsidRPr="00A948D1" w:rsidRDefault="00A948D1" w:rsidP="00FF022C">
            <w:pPr>
              <w:pStyle w:val="NoSpacing"/>
              <w:spacing w:line="240" w:lineRule="auto"/>
              <w:jc w:val="center"/>
              <w:rPr>
                <w:sz w:val="14"/>
                <w:szCs w:val="14"/>
              </w:rPr>
            </w:pPr>
            <w:r w:rsidRPr="00A948D1">
              <w:rPr>
                <w:sz w:val="14"/>
                <w:szCs w:val="14"/>
              </w:rPr>
              <w:t>0.48541</w:t>
            </w:r>
          </w:p>
        </w:tc>
        <w:tc>
          <w:tcPr>
            <w:tcW w:w="499" w:type="pct"/>
            <w:tcBorders>
              <w:top w:val="nil"/>
              <w:left w:val="nil"/>
              <w:bottom w:val="nil"/>
              <w:right w:val="nil"/>
            </w:tcBorders>
            <w:shd w:val="clear" w:color="000000" w:fill="F2F2F2"/>
            <w:noWrap/>
            <w:vAlign w:val="center"/>
            <w:hideMark/>
          </w:tcPr>
          <w:p w14:paraId="35C98C46" w14:textId="77777777" w:rsidR="00A948D1" w:rsidRPr="00A948D1" w:rsidRDefault="00A948D1" w:rsidP="00FF022C">
            <w:pPr>
              <w:pStyle w:val="NoSpacing"/>
              <w:spacing w:line="240" w:lineRule="auto"/>
              <w:jc w:val="center"/>
              <w:rPr>
                <w:sz w:val="14"/>
                <w:szCs w:val="14"/>
              </w:rPr>
            </w:pPr>
            <w:r w:rsidRPr="00A948D1">
              <w:rPr>
                <w:sz w:val="14"/>
                <w:szCs w:val="14"/>
              </w:rPr>
              <w:t>0.27549</w:t>
            </w:r>
          </w:p>
        </w:tc>
        <w:tc>
          <w:tcPr>
            <w:tcW w:w="416" w:type="pct"/>
            <w:tcBorders>
              <w:top w:val="nil"/>
              <w:left w:val="nil"/>
              <w:bottom w:val="nil"/>
              <w:right w:val="nil"/>
            </w:tcBorders>
            <w:shd w:val="clear" w:color="000000" w:fill="F2F2F2"/>
            <w:noWrap/>
            <w:vAlign w:val="center"/>
            <w:hideMark/>
          </w:tcPr>
          <w:p w14:paraId="10171AB2" w14:textId="77777777" w:rsidR="00A948D1" w:rsidRPr="00A948D1" w:rsidRDefault="00A948D1" w:rsidP="00FF022C">
            <w:pPr>
              <w:pStyle w:val="NoSpacing"/>
              <w:spacing w:line="240" w:lineRule="auto"/>
              <w:jc w:val="center"/>
              <w:rPr>
                <w:sz w:val="14"/>
                <w:szCs w:val="14"/>
              </w:rPr>
            </w:pPr>
            <w:r w:rsidRPr="00A948D1">
              <w:rPr>
                <w:sz w:val="14"/>
                <w:szCs w:val="14"/>
              </w:rPr>
              <w:t>0.293</w:t>
            </w:r>
          </w:p>
        </w:tc>
        <w:tc>
          <w:tcPr>
            <w:tcW w:w="664" w:type="pct"/>
            <w:tcBorders>
              <w:top w:val="nil"/>
              <w:left w:val="nil"/>
              <w:bottom w:val="nil"/>
              <w:right w:val="nil"/>
            </w:tcBorders>
            <w:shd w:val="clear" w:color="000000" w:fill="F2F2F2"/>
            <w:noWrap/>
            <w:vAlign w:val="center"/>
            <w:hideMark/>
          </w:tcPr>
          <w:p w14:paraId="6167DA28" w14:textId="77777777" w:rsidR="00A948D1" w:rsidRPr="00A948D1" w:rsidRDefault="00A948D1" w:rsidP="00FF022C">
            <w:pPr>
              <w:pStyle w:val="NoSpacing"/>
              <w:spacing w:line="240" w:lineRule="auto"/>
              <w:jc w:val="center"/>
              <w:rPr>
                <w:sz w:val="14"/>
                <w:szCs w:val="14"/>
              </w:rPr>
            </w:pPr>
            <w:r w:rsidRPr="00A948D1">
              <w:rPr>
                <w:sz w:val="14"/>
                <w:szCs w:val="14"/>
              </w:rPr>
              <w:t>-0.2249</w:t>
            </w:r>
          </w:p>
        </w:tc>
        <w:tc>
          <w:tcPr>
            <w:tcW w:w="696" w:type="pct"/>
            <w:tcBorders>
              <w:top w:val="nil"/>
              <w:left w:val="nil"/>
              <w:bottom w:val="nil"/>
              <w:right w:val="nil"/>
            </w:tcBorders>
            <w:shd w:val="clear" w:color="000000" w:fill="F2F2F2"/>
            <w:noWrap/>
            <w:vAlign w:val="center"/>
            <w:hideMark/>
          </w:tcPr>
          <w:p w14:paraId="682912E9" w14:textId="77777777" w:rsidR="00A948D1" w:rsidRPr="00A948D1" w:rsidRDefault="00A948D1" w:rsidP="00FF022C">
            <w:pPr>
              <w:pStyle w:val="NoSpacing"/>
              <w:spacing w:line="240" w:lineRule="auto"/>
              <w:jc w:val="center"/>
              <w:rPr>
                <w:sz w:val="14"/>
                <w:szCs w:val="14"/>
              </w:rPr>
            </w:pPr>
            <w:r w:rsidRPr="00A948D1">
              <w:rPr>
                <w:sz w:val="14"/>
                <w:szCs w:val="14"/>
              </w:rPr>
              <w:t>1.1957</w:t>
            </w:r>
          </w:p>
        </w:tc>
      </w:tr>
      <w:tr w:rsidR="00A948D1" w:rsidRPr="00A948D1" w14:paraId="7341263F" w14:textId="77777777" w:rsidTr="00FF022C">
        <w:tc>
          <w:tcPr>
            <w:tcW w:w="451" w:type="pct"/>
            <w:vMerge/>
            <w:tcBorders>
              <w:top w:val="nil"/>
              <w:left w:val="nil"/>
              <w:bottom w:val="nil"/>
              <w:right w:val="nil"/>
            </w:tcBorders>
            <w:vAlign w:val="center"/>
            <w:hideMark/>
          </w:tcPr>
          <w:p w14:paraId="1DF1FC00"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75D5E92"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0401E753"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000000" w:fill="F2F2F2"/>
            <w:noWrap/>
            <w:vAlign w:val="center"/>
            <w:hideMark/>
          </w:tcPr>
          <w:p w14:paraId="58141E49"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16DACD22" w14:textId="77777777" w:rsidR="00A948D1" w:rsidRPr="00A948D1" w:rsidRDefault="00A948D1" w:rsidP="00FF022C">
            <w:pPr>
              <w:pStyle w:val="NoSpacing"/>
              <w:spacing w:line="240" w:lineRule="auto"/>
              <w:jc w:val="center"/>
              <w:rPr>
                <w:sz w:val="14"/>
                <w:szCs w:val="14"/>
              </w:rPr>
            </w:pPr>
            <w:r w:rsidRPr="00A948D1">
              <w:rPr>
                <w:sz w:val="14"/>
                <w:szCs w:val="14"/>
              </w:rPr>
              <w:t>-0.11883</w:t>
            </w:r>
          </w:p>
        </w:tc>
        <w:tc>
          <w:tcPr>
            <w:tcW w:w="499" w:type="pct"/>
            <w:tcBorders>
              <w:top w:val="nil"/>
              <w:left w:val="nil"/>
              <w:bottom w:val="nil"/>
              <w:right w:val="nil"/>
            </w:tcBorders>
            <w:shd w:val="clear" w:color="000000" w:fill="F2F2F2"/>
            <w:noWrap/>
            <w:vAlign w:val="center"/>
            <w:hideMark/>
          </w:tcPr>
          <w:p w14:paraId="62FC596E" w14:textId="77777777" w:rsidR="00A948D1" w:rsidRPr="00A948D1" w:rsidRDefault="00A948D1" w:rsidP="00FF022C">
            <w:pPr>
              <w:pStyle w:val="NoSpacing"/>
              <w:spacing w:line="240" w:lineRule="auto"/>
              <w:jc w:val="center"/>
              <w:rPr>
                <w:sz w:val="14"/>
                <w:szCs w:val="14"/>
              </w:rPr>
            </w:pPr>
            <w:r w:rsidRPr="00A948D1">
              <w:rPr>
                <w:sz w:val="14"/>
                <w:szCs w:val="14"/>
              </w:rPr>
              <w:t>0.12157</w:t>
            </w:r>
          </w:p>
        </w:tc>
        <w:tc>
          <w:tcPr>
            <w:tcW w:w="416" w:type="pct"/>
            <w:tcBorders>
              <w:top w:val="nil"/>
              <w:left w:val="nil"/>
              <w:bottom w:val="nil"/>
              <w:right w:val="nil"/>
            </w:tcBorders>
            <w:shd w:val="clear" w:color="000000" w:fill="F2F2F2"/>
            <w:noWrap/>
            <w:vAlign w:val="center"/>
            <w:hideMark/>
          </w:tcPr>
          <w:p w14:paraId="05FFC720" w14:textId="77777777" w:rsidR="00A948D1" w:rsidRPr="00A948D1" w:rsidRDefault="00A948D1" w:rsidP="00FF022C">
            <w:pPr>
              <w:pStyle w:val="NoSpacing"/>
              <w:spacing w:line="240" w:lineRule="auto"/>
              <w:jc w:val="center"/>
              <w:rPr>
                <w:sz w:val="14"/>
                <w:szCs w:val="14"/>
              </w:rPr>
            </w:pPr>
            <w:r w:rsidRPr="00A948D1">
              <w:rPr>
                <w:sz w:val="14"/>
                <w:szCs w:val="14"/>
              </w:rPr>
              <w:t>0.762</w:t>
            </w:r>
          </w:p>
        </w:tc>
        <w:tc>
          <w:tcPr>
            <w:tcW w:w="664" w:type="pct"/>
            <w:tcBorders>
              <w:top w:val="nil"/>
              <w:left w:val="nil"/>
              <w:bottom w:val="nil"/>
              <w:right w:val="nil"/>
            </w:tcBorders>
            <w:shd w:val="clear" w:color="000000" w:fill="F2F2F2"/>
            <w:noWrap/>
            <w:vAlign w:val="center"/>
            <w:hideMark/>
          </w:tcPr>
          <w:p w14:paraId="4086DB42" w14:textId="77777777" w:rsidR="00A948D1" w:rsidRPr="00A948D1" w:rsidRDefault="00A948D1" w:rsidP="00FF022C">
            <w:pPr>
              <w:pStyle w:val="NoSpacing"/>
              <w:spacing w:line="240" w:lineRule="auto"/>
              <w:jc w:val="center"/>
              <w:rPr>
                <w:sz w:val="14"/>
                <w:szCs w:val="14"/>
              </w:rPr>
            </w:pPr>
            <w:r w:rsidRPr="00A948D1">
              <w:rPr>
                <w:sz w:val="14"/>
                <w:szCs w:val="14"/>
              </w:rPr>
              <w:t>-0.4323</w:t>
            </w:r>
          </w:p>
        </w:tc>
        <w:tc>
          <w:tcPr>
            <w:tcW w:w="696" w:type="pct"/>
            <w:tcBorders>
              <w:top w:val="nil"/>
              <w:left w:val="nil"/>
              <w:bottom w:val="nil"/>
              <w:right w:val="nil"/>
            </w:tcBorders>
            <w:shd w:val="clear" w:color="000000" w:fill="F2F2F2"/>
            <w:noWrap/>
            <w:vAlign w:val="center"/>
            <w:hideMark/>
          </w:tcPr>
          <w:p w14:paraId="10965B81" w14:textId="77777777" w:rsidR="00A948D1" w:rsidRPr="00A948D1" w:rsidRDefault="00A948D1" w:rsidP="00FF022C">
            <w:pPr>
              <w:pStyle w:val="NoSpacing"/>
              <w:spacing w:line="240" w:lineRule="auto"/>
              <w:jc w:val="center"/>
              <w:rPr>
                <w:sz w:val="14"/>
                <w:szCs w:val="14"/>
              </w:rPr>
            </w:pPr>
            <w:r w:rsidRPr="00A948D1">
              <w:rPr>
                <w:sz w:val="14"/>
                <w:szCs w:val="14"/>
              </w:rPr>
              <w:t>0.1946</w:t>
            </w:r>
          </w:p>
        </w:tc>
      </w:tr>
      <w:tr w:rsidR="00A948D1" w:rsidRPr="00A948D1" w14:paraId="096C888B" w14:textId="77777777" w:rsidTr="00FF022C">
        <w:tc>
          <w:tcPr>
            <w:tcW w:w="451" w:type="pct"/>
            <w:vMerge/>
            <w:tcBorders>
              <w:top w:val="nil"/>
              <w:left w:val="nil"/>
              <w:bottom w:val="nil"/>
              <w:right w:val="nil"/>
            </w:tcBorders>
            <w:vAlign w:val="center"/>
            <w:hideMark/>
          </w:tcPr>
          <w:p w14:paraId="25653C8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7D06B8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1B8E085"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3C8A320C"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1CAEC722" w14:textId="77777777" w:rsidR="00A948D1" w:rsidRPr="00A948D1" w:rsidRDefault="00A948D1" w:rsidP="00FF022C">
            <w:pPr>
              <w:pStyle w:val="NoSpacing"/>
              <w:spacing w:line="240" w:lineRule="auto"/>
              <w:jc w:val="center"/>
              <w:rPr>
                <w:sz w:val="14"/>
                <w:szCs w:val="14"/>
              </w:rPr>
            </w:pPr>
            <w:r w:rsidRPr="00A948D1">
              <w:rPr>
                <w:sz w:val="14"/>
                <w:szCs w:val="14"/>
              </w:rPr>
              <w:t>-.36391*</w:t>
            </w:r>
          </w:p>
        </w:tc>
        <w:tc>
          <w:tcPr>
            <w:tcW w:w="499" w:type="pct"/>
            <w:tcBorders>
              <w:top w:val="nil"/>
              <w:left w:val="nil"/>
              <w:bottom w:val="nil"/>
              <w:right w:val="nil"/>
            </w:tcBorders>
            <w:shd w:val="clear" w:color="000000" w:fill="F2F2F2"/>
            <w:noWrap/>
            <w:vAlign w:val="center"/>
            <w:hideMark/>
          </w:tcPr>
          <w:p w14:paraId="781A35D8" w14:textId="77777777" w:rsidR="00A948D1" w:rsidRPr="00A948D1" w:rsidRDefault="00A948D1" w:rsidP="00FF022C">
            <w:pPr>
              <w:pStyle w:val="NoSpacing"/>
              <w:spacing w:line="240" w:lineRule="auto"/>
              <w:jc w:val="center"/>
              <w:rPr>
                <w:sz w:val="14"/>
                <w:szCs w:val="14"/>
              </w:rPr>
            </w:pPr>
            <w:r w:rsidRPr="00A948D1">
              <w:rPr>
                <w:sz w:val="14"/>
                <w:szCs w:val="14"/>
              </w:rPr>
              <w:t>0.1197</w:t>
            </w:r>
          </w:p>
        </w:tc>
        <w:tc>
          <w:tcPr>
            <w:tcW w:w="416" w:type="pct"/>
            <w:tcBorders>
              <w:top w:val="nil"/>
              <w:left w:val="nil"/>
              <w:bottom w:val="nil"/>
              <w:right w:val="nil"/>
            </w:tcBorders>
            <w:shd w:val="clear" w:color="000000" w:fill="F2F2F2"/>
            <w:noWrap/>
            <w:vAlign w:val="center"/>
            <w:hideMark/>
          </w:tcPr>
          <w:p w14:paraId="20909F26" w14:textId="77777777" w:rsidR="00A948D1" w:rsidRPr="00A948D1" w:rsidRDefault="00A948D1" w:rsidP="00FF022C">
            <w:pPr>
              <w:pStyle w:val="NoSpacing"/>
              <w:spacing w:line="240" w:lineRule="auto"/>
              <w:jc w:val="center"/>
              <w:rPr>
                <w:sz w:val="14"/>
                <w:szCs w:val="14"/>
              </w:rPr>
            </w:pPr>
            <w:r w:rsidRPr="00A948D1">
              <w:rPr>
                <w:sz w:val="14"/>
                <w:szCs w:val="14"/>
              </w:rPr>
              <w:t>0.013</w:t>
            </w:r>
          </w:p>
        </w:tc>
        <w:tc>
          <w:tcPr>
            <w:tcW w:w="664" w:type="pct"/>
            <w:tcBorders>
              <w:top w:val="nil"/>
              <w:left w:val="nil"/>
              <w:bottom w:val="nil"/>
              <w:right w:val="nil"/>
            </w:tcBorders>
            <w:shd w:val="clear" w:color="000000" w:fill="F2F2F2"/>
            <w:noWrap/>
            <w:vAlign w:val="center"/>
            <w:hideMark/>
          </w:tcPr>
          <w:p w14:paraId="67363C0F" w14:textId="77777777" w:rsidR="00A948D1" w:rsidRPr="00A948D1" w:rsidRDefault="00A948D1" w:rsidP="00FF022C">
            <w:pPr>
              <w:pStyle w:val="NoSpacing"/>
              <w:spacing w:line="240" w:lineRule="auto"/>
              <w:jc w:val="center"/>
              <w:rPr>
                <w:sz w:val="14"/>
                <w:szCs w:val="14"/>
              </w:rPr>
            </w:pPr>
            <w:r w:rsidRPr="00A948D1">
              <w:rPr>
                <w:sz w:val="14"/>
                <w:szCs w:val="14"/>
              </w:rPr>
              <w:t>-0.6726</w:t>
            </w:r>
          </w:p>
        </w:tc>
        <w:tc>
          <w:tcPr>
            <w:tcW w:w="696" w:type="pct"/>
            <w:tcBorders>
              <w:top w:val="nil"/>
              <w:left w:val="nil"/>
              <w:bottom w:val="nil"/>
              <w:right w:val="nil"/>
            </w:tcBorders>
            <w:shd w:val="clear" w:color="000000" w:fill="F2F2F2"/>
            <w:noWrap/>
            <w:vAlign w:val="center"/>
            <w:hideMark/>
          </w:tcPr>
          <w:p w14:paraId="26AB01B0" w14:textId="77777777" w:rsidR="00A948D1" w:rsidRPr="00A948D1" w:rsidRDefault="00A948D1" w:rsidP="00FF022C">
            <w:pPr>
              <w:pStyle w:val="NoSpacing"/>
              <w:spacing w:line="240" w:lineRule="auto"/>
              <w:jc w:val="center"/>
              <w:rPr>
                <w:sz w:val="14"/>
                <w:szCs w:val="14"/>
              </w:rPr>
            </w:pPr>
            <w:r w:rsidRPr="00A948D1">
              <w:rPr>
                <w:sz w:val="14"/>
                <w:szCs w:val="14"/>
              </w:rPr>
              <w:t>-0.0553</w:t>
            </w:r>
          </w:p>
        </w:tc>
      </w:tr>
      <w:tr w:rsidR="00A948D1" w:rsidRPr="00A948D1" w14:paraId="6C04963F" w14:textId="77777777" w:rsidTr="00FF022C">
        <w:tc>
          <w:tcPr>
            <w:tcW w:w="451" w:type="pct"/>
            <w:vMerge/>
            <w:tcBorders>
              <w:top w:val="nil"/>
              <w:left w:val="nil"/>
              <w:bottom w:val="nil"/>
              <w:right w:val="nil"/>
            </w:tcBorders>
            <w:vAlign w:val="center"/>
            <w:hideMark/>
          </w:tcPr>
          <w:p w14:paraId="23BEFA8A"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709E42E4"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2791EF7"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7BA5A033"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000000" w:fill="F2F2F2"/>
            <w:noWrap/>
            <w:vAlign w:val="center"/>
            <w:hideMark/>
          </w:tcPr>
          <w:p w14:paraId="1BFFC6C2" w14:textId="77777777" w:rsidR="00A948D1" w:rsidRPr="00A948D1" w:rsidRDefault="00A948D1" w:rsidP="00FF022C">
            <w:pPr>
              <w:pStyle w:val="NoSpacing"/>
              <w:spacing w:line="240" w:lineRule="auto"/>
              <w:jc w:val="center"/>
              <w:rPr>
                <w:sz w:val="14"/>
                <w:szCs w:val="14"/>
              </w:rPr>
            </w:pPr>
            <w:r w:rsidRPr="00A948D1">
              <w:rPr>
                <w:sz w:val="14"/>
                <w:szCs w:val="14"/>
              </w:rPr>
              <w:t>0.1215</w:t>
            </w:r>
          </w:p>
        </w:tc>
        <w:tc>
          <w:tcPr>
            <w:tcW w:w="499" w:type="pct"/>
            <w:tcBorders>
              <w:top w:val="nil"/>
              <w:left w:val="nil"/>
              <w:bottom w:val="nil"/>
              <w:right w:val="nil"/>
            </w:tcBorders>
            <w:shd w:val="clear" w:color="000000" w:fill="F2F2F2"/>
            <w:noWrap/>
            <w:vAlign w:val="center"/>
            <w:hideMark/>
          </w:tcPr>
          <w:p w14:paraId="3E78BF31" w14:textId="77777777" w:rsidR="00A948D1" w:rsidRPr="00A948D1" w:rsidRDefault="00A948D1" w:rsidP="00FF022C">
            <w:pPr>
              <w:pStyle w:val="NoSpacing"/>
              <w:spacing w:line="240" w:lineRule="auto"/>
              <w:jc w:val="center"/>
              <w:rPr>
                <w:sz w:val="14"/>
                <w:szCs w:val="14"/>
              </w:rPr>
            </w:pPr>
            <w:r w:rsidRPr="00A948D1">
              <w:rPr>
                <w:sz w:val="14"/>
                <w:szCs w:val="14"/>
              </w:rPr>
              <w:t>0.28103</w:t>
            </w:r>
          </w:p>
        </w:tc>
        <w:tc>
          <w:tcPr>
            <w:tcW w:w="416" w:type="pct"/>
            <w:tcBorders>
              <w:top w:val="nil"/>
              <w:left w:val="nil"/>
              <w:bottom w:val="nil"/>
              <w:right w:val="nil"/>
            </w:tcBorders>
            <w:shd w:val="clear" w:color="000000" w:fill="F2F2F2"/>
            <w:noWrap/>
            <w:vAlign w:val="center"/>
            <w:hideMark/>
          </w:tcPr>
          <w:p w14:paraId="394B95EA" w14:textId="77777777" w:rsidR="00A948D1" w:rsidRPr="00A948D1" w:rsidRDefault="00A948D1" w:rsidP="00FF022C">
            <w:pPr>
              <w:pStyle w:val="NoSpacing"/>
              <w:spacing w:line="240" w:lineRule="auto"/>
              <w:jc w:val="center"/>
              <w:rPr>
                <w:sz w:val="14"/>
                <w:szCs w:val="14"/>
              </w:rPr>
            </w:pPr>
            <w:r w:rsidRPr="00A948D1">
              <w:rPr>
                <w:sz w:val="14"/>
                <w:szCs w:val="14"/>
              </w:rPr>
              <w:t>0.973</w:t>
            </w:r>
          </w:p>
        </w:tc>
        <w:tc>
          <w:tcPr>
            <w:tcW w:w="664" w:type="pct"/>
            <w:tcBorders>
              <w:top w:val="nil"/>
              <w:left w:val="nil"/>
              <w:bottom w:val="nil"/>
              <w:right w:val="nil"/>
            </w:tcBorders>
            <w:shd w:val="clear" w:color="000000" w:fill="F2F2F2"/>
            <w:noWrap/>
            <w:vAlign w:val="center"/>
            <w:hideMark/>
          </w:tcPr>
          <w:p w14:paraId="23C3070E" w14:textId="77777777" w:rsidR="00A948D1" w:rsidRPr="00A948D1" w:rsidRDefault="00A948D1" w:rsidP="00FF022C">
            <w:pPr>
              <w:pStyle w:val="NoSpacing"/>
              <w:spacing w:line="240" w:lineRule="auto"/>
              <w:jc w:val="center"/>
              <w:rPr>
                <w:sz w:val="14"/>
                <w:szCs w:val="14"/>
              </w:rPr>
            </w:pPr>
            <w:r w:rsidRPr="00A948D1">
              <w:rPr>
                <w:sz w:val="14"/>
                <w:szCs w:val="14"/>
              </w:rPr>
              <w:t>-0.6031</w:t>
            </w:r>
          </w:p>
        </w:tc>
        <w:tc>
          <w:tcPr>
            <w:tcW w:w="696" w:type="pct"/>
            <w:tcBorders>
              <w:top w:val="nil"/>
              <w:left w:val="nil"/>
              <w:bottom w:val="nil"/>
              <w:right w:val="nil"/>
            </w:tcBorders>
            <w:shd w:val="clear" w:color="000000" w:fill="F2F2F2"/>
            <w:noWrap/>
            <w:vAlign w:val="center"/>
            <w:hideMark/>
          </w:tcPr>
          <w:p w14:paraId="0BF25DC9" w14:textId="77777777" w:rsidR="00A948D1" w:rsidRPr="00A948D1" w:rsidRDefault="00A948D1" w:rsidP="00FF022C">
            <w:pPr>
              <w:pStyle w:val="NoSpacing"/>
              <w:spacing w:line="240" w:lineRule="auto"/>
              <w:jc w:val="center"/>
              <w:rPr>
                <w:sz w:val="14"/>
                <w:szCs w:val="14"/>
              </w:rPr>
            </w:pPr>
            <w:r w:rsidRPr="00A948D1">
              <w:rPr>
                <w:sz w:val="14"/>
                <w:szCs w:val="14"/>
              </w:rPr>
              <w:t>0.8461</w:t>
            </w:r>
          </w:p>
        </w:tc>
      </w:tr>
      <w:tr w:rsidR="00A948D1" w:rsidRPr="00A948D1" w14:paraId="6E7E487E" w14:textId="77777777" w:rsidTr="00FF022C">
        <w:tc>
          <w:tcPr>
            <w:tcW w:w="451" w:type="pct"/>
            <w:vMerge/>
            <w:tcBorders>
              <w:top w:val="nil"/>
              <w:left w:val="nil"/>
              <w:bottom w:val="nil"/>
              <w:right w:val="nil"/>
            </w:tcBorders>
            <w:vAlign w:val="center"/>
            <w:hideMark/>
          </w:tcPr>
          <w:p w14:paraId="0704F1D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3BF723E"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000000" w:fill="F2F2F2"/>
            <w:noWrap/>
            <w:vAlign w:val="bottom"/>
            <w:hideMark/>
          </w:tcPr>
          <w:p w14:paraId="428E8EE3"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000000" w:fill="F2F2F2"/>
            <w:noWrap/>
            <w:vAlign w:val="center"/>
            <w:hideMark/>
          </w:tcPr>
          <w:p w14:paraId="720C768D"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000000" w:fill="F2F2F2"/>
            <w:noWrap/>
            <w:vAlign w:val="center"/>
            <w:hideMark/>
          </w:tcPr>
          <w:p w14:paraId="632CE220" w14:textId="77777777" w:rsidR="00A948D1" w:rsidRPr="00A948D1" w:rsidRDefault="00A948D1" w:rsidP="00FF022C">
            <w:pPr>
              <w:pStyle w:val="NoSpacing"/>
              <w:spacing w:line="240" w:lineRule="auto"/>
              <w:jc w:val="center"/>
              <w:rPr>
                <w:sz w:val="14"/>
                <w:szCs w:val="14"/>
              </w:rPr>
            </w:pPr>
            <w:r w:rsidRPr="00A948D1">
              <w:rPr>
                <w:sz w:val="14"/>
                <w:szCs w:val="14"/>
              </w:rPr>
              <w:t>-0.24033</w:t>
            </w:r>
          </w:p>
        </w:tc>
        <w:tc>
          <w:tcPr>
            <w:tcW w:w="499" w:type="pct"/>
            <w:tcBorders>
              <w:top w:val="nil"/>
              <w:left w:val="nil"/>
              <w:bottom w:val="nil"/>
              <w:right w:val="nil"/>
            </w:tcBorders>
            <w:shd w:val="clear" w:color="000000" w:fill="F2F2F2"/>
            <w:noWrap/>
            <w:vAlign w:val="center"/>
            <w:hideMark/>
          </w:tcPr>
          <w:p w14:paraId="4BEBDCD6" w14:textId="77777777" w:rsidR="00A948D1" w:rsidRPr="00A948D1" w:rsidRDefault="00A948D1" w:rsidP="00FF022C">
            <w:pPr>
              <w:pStyle w:val="NoSpacing"/>
              <w:spacing w:line="240" w:lineRule="auto"/>
              <w:jc w:val="center"/>
              <w:rPr>
                <w:sz w:val="14"/>
                <w:szCs w:val="14"/>
              </w:rPr>
            </w:pPr>
            <w:r w:rsidRPr="00A948D1">
              <w:rPr>
                <w:sz w:val="14"/>
                <w:szCs w:val="14"/>
              </w:rPr>
              <w:t>0.27631</w:t>
            </w:r>
          </w:p>
        </w:tc>
        <w:tc>
          <w:tcPr>
            <w:tcW w:w="416" w:type="pct"/>
            <w:tcBorders>
              <w:top w:val="nil"/>
              <w:left w:val="nil"/>
              <w:bottom w:val="nil"/>
              <w:right w:val="nil"/>
            </w:tcBorders>
            <w:shd w:val="clear" w:color="000000" w:fill="F2F2F2"/>
            <w:noWrap/>
            <w:vAlign w:val="center"/>
            <w:hideMark/>
          </w:tcPr>
          <w:p w14:paraId="3283D735" w14:textId="77777777" w:rsidR="00A948D1" w:rsidRPr="00A948D1" w:rsidRDefault="00A948D1" w:rsidP="00FF022C">
            <w:pPr>
              <w:pStyle w:val="NoSpacing"/>
              <w:spacing w:line="240" w:lineRule="auto"/>
              <w:jc w:val="center"/>
              <w:rPr>
                <w:sz w:val="14"/>
                <w:szCs w:val="14"/>
              </w:rPr>
            </w:pPr>
            <w:r w:rsidRPr="00A948D1">
              <w:rPr>
                <w:sz w:val="14"/>
                <w:szCs w:val="14"/>
              </w:rPr>
              <w:t>0.82</w:t>
            </w:r>
          </w:p>
        </w:tc>
        <w:tc>
          <w:tcPr>
            <w:tcW w:w="664" w:type="pct"/>
            <w:tcBorders>
              <w:top w:val="nil"/>
              <w:left w:val="nil"/>
              <w:bottom w:val="nil"/>
              <w:right w:val="nil"/>
            </w:tcBorders>
            <w:shd w:val="clear" w:color="000000" w:fill="F2F2F2"/>
            <w:noWrap/>
            <w:vAlign w:val="center"/>
            <w:hideMark/>
          </w:tcPr>
          <w:p w14:paraId="06E3E174" w14:textId="77777777" w:rsidR="00A948D1" w:rsidRPr="00A948D1" w:rsidRDefault="00A948D1" w:rsidP="00FF022C">
            <w:pPr>
              <w:pStyle w:val="NoSpacing"/>
              <w:spacing w:line="240" w:lineRule="auto"/>
              <w:jc w:val="center"/>
              <w:rPr>
                <w:sz w:val="14"/>
                <w:szCs w:val="14"/>
              </w:rPr>
            </w:pPr>
            <w:r w:rsidRPr="00A948D1">
              <w:rPr>
                <w:sz w:val="14"/>
                <w:szCs w:val="14"/>
              </w:rPr>
              <w:t>-0.9528</w:t>
            </w:r>
          </w:p>
        </w:tc>
        <w:tc>
          <w:tcPr>
            <w:tcW w:w="696" w:type="pct"/>
            <w:tcBorders>
              <w:top w:val="nil"/>
              <w:left w:val="nil"/>
              <w:bottom w:val="nil"/>
              <w:right w:val="nil"/>
            </w:tcBorders>
            <w:shd w:val="clear" w:color="000000" w:fill="F2F2F2"/>
            <w:noWrap/>
            <w:vAlign w:val="center"/>
            <w:hideMark/>
          </w:tcPr>
          <w:p w14:paraId="6F4CC068" w14:textId="77777777" w:rsidR="00A948D1" w:rsidRPr="00A948D1" w:rsidRDefault="00A948D1" w:rsidP="00FF022C">
            <w:pPr>
              <w:pStyle w:val="NoSpacing"/>
              <w:spacing w:line="240" w:lineRule="auto"/>
              <w:jc w:val="center"/>
              <w:rPr>
                <w:sz w:val="14"/>
                <w:szCs w:val="14"/>
              </w:rPr>
            </w:pPr>
            <w:r w:rsidRPr="00A948D1">
              <w:rPr>
                <w:sz w:val="14"/>
                <w:szCs w:val="14"/>
              </w:rPr>
              <w:t>0.4721</w:t>
            </w:r>
          </w:p>
        </w:tc>
      </w:tr>
      <w:tr w:rsidR="00A948D1" w:rsidRPr="00A948D1" w14:paraId="5A45B381" w14:textId="77777777" w:rsidTr="00FF022C">
        <w:tc>
          <w:tcPr>
            <w:tcW w:w="451" w:type="pct"/>
            <w:vMerge/>
            <w:tcBorders>
              <w:top w:val="nil"/>
              <w:left w:val="nil"/>
              <w:bottom w:val="nil"/>
              <w:right w:val="nil"/>
            </w:tcBorders>
            <w:vAlign w:val="center"/>
            <w:hideMark/>
          </w:tcPr>
          <w:p w14:paraId="7DB00D9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605875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D26AEDB"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500F10FA"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000000" w:fill="F2F2F2"/>
            <w:noWrap/>
            <w:vAlign w:val="center"/>
            <w:hideMark/>
          </w:tcPr>
          <w:p w14:paraId="6D0B25C1" w14:textId="77777777" w:rsidR="00A948D1" w:rsidRPr="00A948D1" w:rsidRDefault="00A948D1" w:rsidP="00FF022C">
            <w:pPr>
              <w:pStyle w:val="NoSpacing"/>
              <w:spacing w:line="240" w:lineRule="auto"/>
              <w:jc w:val="center"/>
              <w:rPr>
                <w:sz w:val="14"/>
                <w:szCs w:val="14"/>
              </w:rPr>
            </w:pPr>
            <w:r w:rsidRPr="00A948D1">
              <w:rPr>
                <w:sz w:val="14"/>
                <w:szCs w:val="14"/>
              </w:rPr>
              <w:t>-0.48541</w:t>
            </w:r>
          </w:p>
        </w:tc>
        <w:tc>
          <w:tcPr>
            <w:tcW w:w="499" w:type="pct"/>
            <w:tcBorders>
              <w:top w:val="nil"/>
              <w:left w:val="nil"/>
              <w:bottom w:val="nil"/>
              <w:right w:val="nil"/>
            </w:tcBorders>
            <w:shd w:val="clear" w:color="000000" w:fill="F2F2F2"/>
            <w:noWrap/>
            <w:vAlign w:val="center"/>
            <w:hideMark/>
          </w:tcPr>
          <w:p w14:paraId="5FB43C45" w14:textId="77777777" w:rsidR="00A948D1" w:rsidRPr="00A948D1" w:rsidRDefault="00A948D1" w:rsidP="00FF022C">
            <w:pPr>
              <w:pStyle w:val="NoSpacing"/>
              <w:spacing w:line="240" w:lineRule="auto"/>
              <w:jc w:val="center"/>
              <w:rPr>
                <w:sz w:val="14"/>
                <w:szCs w:val="14"/>
              </w:rPr>
            </w:pPr>
            <w:r w:rsidRPr="00A948D1">
              <w:rPr>
                <w:sz w:val="14"/>
                <w:szCs w:val="14"/>
              </w:rPr>
              <w:t>0.27549</w:t>
            </w:r>
          </w:p>
        </w:tc>
        <w:tc>
          <w:tcPr>
            <w:tcW w:w="416" w:type="pct"/>
            <w:tcBorders>
              <w:top w:val="nil"/>
              <w:left w:val="nil"/>
              <w:bottom w:val="nil"/>
              <w:right w:val="nil"/>
            </w:tcBorders>
            <w:shd w:val="clear" w:color="000000" w:fill="F2F2F2"/>
            <w:noWrap/>
            <w:vAlign w:val="center"/>
            <w:hideMark/>
          </w:tcPr>
          <w:p w14:paraId="20791748" w14:textId="77777777" w:rsidR="00A948D1" w:rsidRPr="00A948D1" w:rsidRDefault="00A948D1" w:rsidP="00FF022C">
            <w:pPr>
              <w:pStyle w:val="NoSpacing"/>
              <w:spacing w:line="240" w:lineRule="auto"/>
              <w:jc w:val="center"/>
              <w:rPr>
                <w:sz w:val="14"/>
                <w:szCs w:val="14"/>
              </w:rPr>
            </w:pPr>
            <w:r w:rsidRPr="00A948D1">
              <w:rPr>
                <w:sz w:val="14"/>
                <w:szCs w:val="14"/>
              </w:rPr>
              <w:t>0.293</w:t>
            </w:r>
          </w:p>
        </w:tc>
        <w:tc>
          <w:tcPr>
            <w:tcW w:w="664" w:type="pct"/>
            <w:tcBorders>
              <w:top w:val="nil"/>
              <w:left w:val="nil"/>
              <w:bottom w:val="nil"/>
              <w:right w:val="nil"/>
            </w:tcBorders>
            <w:shd w:val="clear" w:color="000000" w:fill="F2F2F2"/>
            <w:noWrap/>
            <w:vAlign w:val="center"/>
            <w:hideMark/>
          </w:tcPr>
          <w:p w14:paraId="607EF46E" w14:textId="77777777" w:rsidR="00A948D1" w:rsidRPr="00A948D1" w:rsidRDefault="00A948D1" w:rsidP="00FF022C">
            <w:pPr>
              <w:pStyle w:val="NoSpacing"/>
              <w:spacing w:line="240" w:lineRule="auto"/>
              <w:jc w:val="center"/>
              <w:rPr>
                <w:sz w:val="14"/>
                <w:szCs w:val="14"/>
              </w:rPr>
            </w:pPr>
            <w:r w:rsidRPr="00A948D1">
              <w:rPr>
                <w:sz w:val="14"/>
                <w:szCs w:val="14"/>
              </w:rPr>
              <w:t>-1.1957</w:t>
            </w:r>
          </w:p>
        </w:tc>
        <w:tc>
          <w:tcPr>
            <w:tcW w:w="696" w:type="pct"/>
            <w:tcBorders>
              <w:top w:val="nil"/>
              <w:left w:val="nil"/>
              <w:bottom w:val="nil"/>
              <w:right w:val="nil"/>
            </w:tcBorders>
            <w:shd w:val="clear" w:color="000000" w:fill="F2F2F2"/>
            <w:noWrap/>
            <w:vAlign w:val="center"/>
            <w:hideMark/>
          </w:tcPr>
          <w:p w14:paraId="0174008C" w14:textId="77777777" w:rsidR="00A948D1" w:rsidRPr="00A948D1" w:rsidRDefault="00A948D1" w:rsidP="00FF022C">
            <w:pPr>
              <w:pStyle w:val="NoSpacing"/>
              <w:spacing w:line="240" w:lineRule="auto"/>
              <w:jc w:val="center"/>
              <w:rPr>
                <w:sz w:val="14"/>
                <w:szCs w:val="14"/>
              </w:rPr>
            </w:pPr>
            <w:r w:rsidRPr="00A948D1">
              <w:rPr>
                <w:sz w:val="14"/>
                <w:szCs w:val="14"/>
              </w:rPr>
              <w:t>0.2249</w:t>
            </w:r>
          </w:p>
        </w:tc>
      </w:tr>
      <w:tr w:rsidR="00A948D1" w:rsidRPr="00A948D1" w14:paraId="286C12CE" w14:textId="77777777" w:rsidTr="00FF022C">
        <w:tc>
          <w:tcPr>
            <w:tcW w:w="451" w:type="pct"/>
            <w:vMerge/>
            <w:tcBorders>
              <w:top w:val="nil"/>
              <w:left w:val="nil"/>
              <w:bottom w:val="nil"/>
              <w:right w:val="nil"/>
            </w:tcBorders>
            <w:vAlign w:val="center"/>
            <w:hideMark/>
          </w:tcPr>
          <w:p w14:paraId="3F0441F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1648252"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7E83D7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000000" w:fill="F2F2F2"/>
            <w:noWrap/>
            <w:vAlign w:val="center"/>
            <w:hideMark/>
          </w:tcPr>
          <w:p w14:paraId="138B92A5"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000000" w:fill="F2F2F2"/>
            <w:noWrap/>
            <w:vAlign w:val="center"/>
            <w:hideMark/>
          </w:tcPr>
          <w:p w14:paraId="6C857A30" w14:textId="77777777" w:rsidR="00A948D1" w:rsidRPr="00A948D1" w:rsidRDefault="00A948D1" w:rsidP="00FF022C">
            <w:pPr>
              <w:pStyle w:val="NoSpacing"/>
              <w:spacing w:line="240" w:lineRule="auto"/>
              <w:jc w:val="center"/>
              <w:rPr>
                <w:sz w:val="14"/>
                <w:szCs w:val="14"/>
              </w:rPr>
            </w:pPr>
            <w:r w:rsidRPr="00A948D1">
              <w:rPr>
                <w:sz w:val="14"/>
                <w:szCs w:val="14"/>
              </w:rPr>
              <w:t>-0.1215</w:t>
            </w:r>
          </w:p>
        </w:tc>
        <w:tc>
          <w:tcPr>
            <w:tcW w:w="499" w:type="pct"/>
            <w:tcBorders>
              <w:top w:val="nil"/>
              <w:left w:val="nil"/>
              <w:bottom w:val="nil"/>
              <w:right w:val="nil"/>
            </w:tcBorders>
            <w:shd w:val="clear" w:color="000000" w:fill="F2F2F2"/>
            <w:noWrap/>
            <w:vAlign w:val="center"/>
            <w:hideMark/>
          </w:tcPr>
          <w:p w14:paraId="57AD70C2" w14:textId="77777777" w:rsidR="00A948D1" w:rsidRPr="00A948D1" w:rsidRDefault="00A948D1" w:rsidP="00FF022C">
            <w:pPr>
              <w:pStyle w:val="NoSpacing"/>
              <w:spacing w:line="240" w:lineRule="auto"/>
              <w:jc w:val="center"/>
              <w:rPr>
                <w:sz w:val="14"/>
                <w:szCs w:val="14"/>
              </w:rPr>
            </w:pPr>
            <w:r w:rsidRPr="00A948D1">
              <w:rPr>
                <w:sz w:val="14"/>
                <w:szCs w:val="14"/>
              </w:rPr>
              <w:t>0.28103</w:t>
            </w:r>
          </w:p>
        </w:tc>
        <w:tc>
          <w:tcPr>
            <w:tcW w:w="416" w:type="pct"/>
            <w:tcBorders>
              <w:top w:val="nil"/>
              <w:left w:val="nil"/>
              <w:bottom w:val="nil"/>
              <w:right w:val="nil"/>
            </w:tcBorders>
            <w:shd w:val="clear" w:color="000000" w:fill="F2F2F2"/>
            <w:noWrap/>
            <w:vAlign w:val="center"/>
            <w:hideMark/>
          </w:tcPr>
          <w:p w14:paraId="33CB9CEB" w14:textId="77777777" w:rsidR="00A948D1" w:rsidRPr="00A948D1" w:rsidRDefault="00A948D1" w:rsidP="00FF022C">
            <w:pPr>
              <w:pStyle w:val="NoSpacing"/>
              <w:spacing w:line="240" w:lineRule="auto"/>
              <w:jc w:val="center"/>
              <w:rPr>
                <w:sz w:val="14"/>
                <w:szCs w:val="14"/>
              </w:rPr>
            </w:pPr>
            <w:r w:rsidRPr="00A948D1">
              <w:rPr>
                <w:sz w:val="14"/>
                <w:szCs w:val="14"/>
              </w:rPr>
              <w:t>0.973</w:t>
            </w:r>
          </w:p>
        </w:tc>
        <w:tc>
          <w:tcPr>
            <w:tcW w:w="664" w:type="pct"/>
            <w:tcBorders>
              <w:top w:val="nil"/>
              <w:left w:val="nil"/>
              <w:bottom w:val="nil"/>
              <w:right w:val="nil"/>
            </w:tcBorders>
            <w:shd w:val="clear" w:color="000000" w:fill="F2F2F2"/>
            <w:noWrap/>
            <w:vAlign w:val="center"/>
            <w:hideMark/>
          </w:tcPr>
          <w:p w14:paraId="254FA011" w14:textId="77777777" w:rsidR="00A948D1" w:rsidRPr="00A948D1" w:rsidRDefault="00A948D1" w:rsidP="00FF022C">
            <w:pPr>
              <w:pStyle w:val="NoSpacing"/>
              <w:spacing w:line="240" w:lineRule="auto"/>
              <w:jc w:val="center"/>
              <w:rPr>
                <w:sz w:val="14"/>
                <w:szCs w:val="14"/>
              </w:rPr>
            </w:pPr>
            <w:r w:rsidRPr="00A948D1">
              <w:rPr>
                <w:sz w:val="14"/>
                <w:szCs w:val="14"/>
              </w:rPr>
              <w:t>-0.8461</w:t>
            </w:r>
          </w:p>
        </w:tc>
        <w:tc>
          <w:tcPr>
            <w:tcW w:w="696" w:type="pct"/>
            <w:tcBorders>
              <w:top w:val="nil"/>
              <w:left w:val="nil"/>
              <w:bottom w:val="nil"/>
              <w:right w:val="nil"/>
            </w:tcBorders>
            <w:shd w:val="clear" w:color="000000" w:fill="F2F2F2"/>
            <w:noWrap/>
            <w:vAlign w:val="center"/>
            <w:hideMark/>
          </w:tcPr>
          <w:p w14:paraId="7ABC6498" w14:textId="77777777" w:rsidR="00A948D1" w:rsidRPr="00A948D1" w:rsidRDefault="00A948D1" w:rsidP="00FF022C">
            <w:pPr>
              <w:pStyle w:val="NoSpacing"/>
              <w:spacing w:line="240" w:lineRule="auto"/>
              <w:jc w:val="center"/>
              <w:rPr>
                <w:sz w:val="14"/>
                <w:szCs w:val="14"/>
              </w:rPr>
            </w:pPr>
            <w:r w:rsidRPr="00A948D1">
              <w:rPr>
                <w:sz w:val="14"/>
                <w:szCs w:val="14"/>
              </w:rPr>
              <w:t>0.6031</w:t>
            </w:r>
          </w:p>
        </w:tc>
      </w:tr>
      <w:tr w:rsidR="00A948D1" w:rsidRPr="00A948D1" w14:paraId="6A25D294" w14:textId="77777777" w:rsidTr="00FF022C">
        <w:tc>
          <w:tcPr>
            <w:tcW w:w="451" w:type="pct"/>
            <w:vMerge/>
            <w:tcBorders>
              <w:top w:val="nil"/>
              <w:left w:val="nil"/>
              <w:bottom w:val="nil"/>
              <w:right w:val="nil"/>
            </w:tcBorders>
            <w:vAlign w:val="center"/>
            <w:hideMark/>
          </w:tcPr>
          <w:p w14:paraId="551A3EC7" w14:textId="77777777" w:rsidR="00A948D1" w:rsidRPr="00A948D1" w:rsidRDefault="00A948D1" w:rsidP="00FF022C">
            <w:pPr>
              <w:pStyle w:val="NoSpacing"/>
              <w:spacing w:line="240" w:lineRule="auto"/>
              <w:rPr>
                <w:sz w:val="14"/>
                <w:szCs w:val="14"/>
              </w:rPr>
            </w:pPr>
          </w:p>
        </w:tc>
        <w:tc>
          <w:tcPr>
            <w:tcW w:w="857" w:type="pct"/>
            <w:vMerge w:val="restart"/>
            <w:tcBorders>
              <w:top w:val="nil"/>
              <w:left w:val="nil"/>
              <w:bottom w:val="nil"/>
              <w:right w:val="nil"/>
            </w:tcBorders>
            <w:shd w:val="clear" w:color="auto" w:fill="auto"/>
            <w:vAlign w:val="bottom"/>
            <w:hideMark/>
          </w:tcPr>
          <w:p w14:paraId="6AE73F3E" w14:textId="77777777" w:rsidR="00A948D1" w:rsidRPr="00A948D1" w:rsidRDefault="00A948D1" w:rsidP="00FF022C">
            <w:pPr>
              <w:pStyle w:val="NoSpacing"/>
              <w:spacing w:line="240" w:lineRule="auto"/>
              <w:rPr>
                <w:sz w:val="14"/>
                <w:szCs w:val="14"/>
              </w:rPr>
            </w:pPr>
            <w:r w:rsidRPr="00A948D1">
              <w:rPr>
                <w:sz w:val="14"/>
                <w:szCs w:val="14"/>
              </w:rPr>
              <w:t>Object scores dimension 7</w:t>
            </w:r>
          </w:p>
        </w:tc>
        <w:tc>
          <w:tcPr>
            <w:tcW w:w="419" w:type="pct"/>
            <w:vMerge w:val="restart"/>
            <w:tcBorders>
              <w:top w:val="nil"/>
              <w:left w:val="nil"/>
              <w:bottom w:val="nil"/>
              <w:right w:val="nil"/>
            </w:tcBorders>
            <w:shd w:val="clear" w:color="auto" w:fill="auto"/>
            <w:noWrap/>
            <w:vAlign w:val="bottom"/>
            <w:hideMark/>
          </w:tcPr>
          <w:p w14:paraId="44721D64" w14:textId="77777777" w:rsidR="00A948D1" w:rsidRPr="00A948D1" w:rsidRDefault="00A948D1" w:rsidP="00FF022C">
            <w:pPr>
              <w:pStyle w:val="NoSpacing"/>
              <w:spacing w:line="240" w:lineRule="auto"/>
              <w:rPr>
                <w:sz w:val="14"/>
                <w:szCs w:val="14"/>
              </w:rPr>
            </w:pPr>
            <w:r w:rsidRPr="00A948D1">
              <w:rPr>
                <w:sz w:val="14"/>
                <w:szCs w:val="14"/>
              </w:rPr>
              <w:t>1</w:t>
            </w:r>
          </w:p>
        </w:tc>
        <w:tc>
          <w:tcPr>
            <w:tcW w:w="417" w:type="pct"/>
            <w:tcBorders>
              <w:top w:val="nil"/>
              <w:left w:val="nil"/>
              <w:bottom w:val="nil"/>
              <w:right w:val="nil"/>
            </w:tcBorders>
            <w:shd w:val="clear" w:color="auto" w:fill="auto"/>
            <w:noWrap/>
            <w:vAlign w:val="center"/>
            <w:hideMark/>
          </w:tcPr>
          <w:p w14:paraId="68DE6682"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370F799F" w14:textId="77777777" w:rsidR="00A948D1" w:rsidRPr="00A948D1" w:rsidRDefault="00A948D1" w:rsidP="00FF022C">
            <w:pPr>
              <w:pStyle w:val="NoSpacing"/>
              <w:spacing w:line="240" w:lineRule="auto"/>
              <w:jc w:val="center"/>
              <w:rPr>
                <w:sz w:val="14"/>
                <w:szCs w:val="14"/>
              </w:rPr>
            </w:pPr>
            <w:r w:rsidRPr="00A948D1">
              <w:rPr>
                <w:sz w:val="14"/>
                <w:szCs w:val="14"/>
              </w:rPr>
              <w:t>-0.19175</w:t>
            </w:r>
          </w:p>
        </w:tc>
        <w:tc>
          <w:tcPr>
            <w:tcW w:w="499" w:type="pct"/>
            <w:tcBorders>
              <w:top w:val="nil"/>
              <w:left w:val="nil"/>
              <w:bottom w:val="nil"/>
              <w:right w:val="nil"/>
            </w:tcBorders>
            <w:shd w:val="clear" w:color="auto" w:fill="auto"/>
            <w:noWrap/>
            <w:vAlign w:val="center"/>
            <w:hideMark/>
          </w:tcPr>
          <w:p w14:paraId="67B98DEB" w14:textId="77777777" w:rsidR="00A948D1" w:rsidRPr="00A948D1" w:rsidRDefault="00A948D1" w:rsidP="00FF022C">
            <w:pPr>
              <w:pStyle w:val="NoSpacing"/>
              <w:spacing w:line="240" w:lineRule="auto"/>
              <w:jc w:val="center"/>
              <w:rPr>
                <w:sz w:val="14"/>
                <w:szCs w:val="14"/>
              </w:rPr>
            </w:pPr>
            <w:r w:rsidRPr="00A948D1">
              <w:rPr>
                <w:sz w:val="14"/>
                <w:szCs w:val="14"/>
              </w:rPr>
              <w:t>0.10898</w:t>
            </w:r>
          </w:p>
        </w:tc>
        <w:tc>
          <w:tcPr>
            <w:tcW w:w="416" w:type="pct"/>
            <w:tcBorders>
              <w:top w:val="nil"/>
              <w:left w:val="nil"/>
              <w:bottom w:val="nil"/>
              <w:right w:val="nil"/>
            </w:tcBorders>
            <w:shd w:val="clear" w:color="auto" w:fill="auto"/>
            <w:noWrap/>
            <w:vAlign w:val="center"/>
            <w:hideMark/>
          </w:tcPr>
          <w:p w14:paraId="5486634F" w14:textId="77777777" w:rsidR="00A948D1" w:rsidRPr="00A948D1" w:rsidRDefault="00A948D1" w:rsidP="00FF022C">
            <w:pPr>
              <w:pStyle w:val="NoSpacing"/>
              <w:spacing w:line="240" w:lineRule="auto"/>
              <w:jc w:val="center"/>
              <w:rPr>
                <w:sz w:val="14"/>
                <w:szCs w:val="14"/>
              </w:rPr>
            </w:pPr>
            <w:r w:rsidRPr="00A948D1">
              <w:rPr>
                <w:sz w:val="14"/>
                <w:szCs w:val="14"/>
              </w:rPr>
              <w:t>0.294</w:t>
            </w:r>
          </w:p>
        </w:tc>
        <w:tc>
          <w:tcPr>
            <w:tcW w:w="664" w:type="pct"/>
            <w:tcBorders>
              <w:top w:val="nil"/>
              <w:left w:val="nil"/>
              <w:bottom w:val="nil"/>
              <w:right w:val="nil"/>
            </w:tcBorders>
            <w:shd w:val="clear" w:color="auto" w:fill="auto"/>
            <w:noWrap/>
            <w:vAlign w:val="center"/>
            <w:hideMark/>
          </w:tcPr>
          <w:p w14:paraId="429CBFF7" w14:textId="77777777" w:rsidR="00A948D1" w:rsidRPr="00A948D1" w:rsidRDefault="00A948D1" w:rsidP="00FF022C">
            <w:pPr>
              <w:pStyle w:val="NoSpacing"/>
              <w:spacing w:line="240" w:lineRule="auto"/>
              <w:jc w:val="center"/>
              <w:rPr>
                <w:sz w:val="14"/>
                <w:szCs w:val="14"/>
              </w:rPr>
            </w:pPr>
            <w:r w:rsidRPr="00A948D1">
              <w:rPr>
                <w:sz w:val="14"/>
                <w:szCs w:val="14"/>
              </w:rPr>
              <w:t>-0.4727</w:t>
            </w:r>
          </w:p>
        </w:tc>
        <w:tc>
          <w:tcPr>
            <w:tcW w:w="696" w:type="pct"/>
            <w:tcBorders>
              <w:top w:val="nil"/>
              <w:left w:val="nil"/>
              <w:bottom w:val="nil"/>
              <w:right w:val="nil"/>
            </w:tcBorders>
            <w:shd w:val="clear" w:color="auto" w:fill="auto"/>
            <w:noWrap/>
            <w:vAlign w:val="center"/>
            <w:hideMark/>
          </w:tcPr>
          <w:p w14:paraId="127D40A6" w14:textId="77777777" w:rsidR="00A948D1" w:rsidRPr="00A948D1" w:rsidRDefault="00A948D1" w:rsidP="00FF022C">
            <w:pPr>
              <w:pStyle w:val="NoSpacing"/>
              <w:spacing w:line="240" w:lineRule="auto"/>
              <w:jc w:val="center"/>
              <w:rPr>
                <w:sz w:val="14"/>
                <w:szCs w:val="14"/>
              </w:rPr>
            </w:pPr>
            <w:r w:rsidRPr="00A948D1">
              <w:rPr>
                <w:sz w:val="14"/>
                <w:szCs w:val="14"/>
              </w:rPr>
              <w:t>0.0892</w:t>
            </w:r>
          </w:p>
        </w:tc>
      </w:tr>
      <w:tr w:rsidR="00A948D1" w:rsidRPr="00A948D1" w14:paraId="11BB4FB8" w14:textId="77777777" w:rsidTr="00FF022C">
        <w:tc>
          <w:tcPr>
            <w:tcW w:w="451" w:type="pct"/>
            <w:vMerge/>
            <w:tcBorders>
              <w:top w:val="nil"/>
              <w:left w:val="nil"/>
              <w:bottom w:val="nil"/>
              <w:right w:val="nil"/>
            </w:tcBorders>
            <w:vAlign w:val="center"/>
            <w:hideMark/>
          </w:tcPr>
          <w:p w14:paraId="480C7366"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20B3DEA8"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F719B43"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45E3714"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1D73B6A9" w14:textId="77777777" w:rsidR="00A948D1" w:rsidRPr="00A948D1" w:rsidRDefault="00A948D1" w:rsidP="00FF022C">
            <w:pPr>
              <w:pStyle w:val="NoSpacing"/>
              <w:spacing w:line="240" w:lineRule="auto"/>
              <w:jc w:val="center"/>
              <w:rPr>
                <w:sz w:val="14"/>
                <w:szCs w:val="14"/>
              </w:rPr>
            </w:pPr>
            <w:r w:rsidRPr="00A948D1">
              <w:rPr>
                <w:sz w:val="14"/>
                <w:szCs w:val="14"/>
              </w:rPr>
              <w:t>-0.22452</w:t>
            </w:r>
          </w:p>
        </w:tc>
        <w:tc>
          <w:tcPr>
            <w:tcW w:w="499" w:type="pct"/>
            <w:tcBorders>
              <w:top w:val="nil"/>
              <w:left w:val="nil"/>
              <w:bottom w:val="nil"/>
              <w:right w:val="nil"/>
            </w:tcBorders>
            <w:shd w:val="clear" w:color="auto" w:fill="auto"/>
            <w:noWrap/>
            <w:vAlign w:val="center"/>
            <w:hideMark/>
          </w:tcPr>
          <w:p w14:paraId="7B33344D" w14:textId="77777777" w:rsidR="00A948D1" w:rsidRPr="00A948D1" w:rsidRDefault="00A948D1" w:rsidP="00FF022C">
            <w:pPr>
              <w:pStyle w:val="NoSpacing"/>
              <w:spacing w:line="240" w:lineRule="auto"/>
              <w:jc w:val="center"/>
              <w:rPr>
                <w:sz w:val="14"/>
                <w:szCs w:val="14"/>
              </w:rPr>
            </w:pPr>
            <w:r w:rsidRPr="00A948D1">
              <w:rPr>
                <w:sz w:val="14"/>
                <w:szCs w:val="14"/>
              </w:rPr>
              <w:t>0.12251</w:t>
            </w:r>
          </w:p>
        </w:tc>
        <w:tc>
          <w:tcPr>
            <w:tcW w:w="416" w:type="pct"/>
            <w:tcBorders>
              <w:top w:val="nil"/>
              <w:left w:val="nil"/>
              <w:bottom w:val="nil"/>
              <w:right w:val="nil"/>
            </w:tcBorders>
            <w:shd w:val="clear" w:color="auto" w:fill="auto"/>
            <w:noWrap/>
            <w:vAlign w:val="center"/>
            <w:hideMark/>
          </w:tcPr>
          <w:p w14:paraId="766A760A" w14:textId="77777777" w:rsidR="00A948D1" w:rsidRPr="00A948D1" w:rsidRDefault="00A948D1" w:rsidP="00FF022C">
            <w:pPr>
              <w:pStyle w:val="NoSpacing"/>
              <w:spacing w:line="240" w:lineRule="auto"/>
              <w:jc w:val="center"/>
              <w:rPr>
                <w:sz w:val="14"/>
                <w:szCs w:val="14"/>
              </w:rPr>
            </w:pPr>
            <w:r w:rsidRPr="00A948D1">
              <w:rPr>
                <w:sz w:val="14"/>
                <w:szCs w:val="14"/>
              </w:rPr>
              <w:t>0.259</w:t>
            </w:r>
          </w:p>
        </w:tc>
        <w:tc>
          <w:tcPr>
            <w:tcW w:w="664" w:type="pct"/>
            <w:tcBorders>
              <w:top w:val="nil"/>
              <w:left w:val="nil"/>
              <w:bottom w:val="nil"/>
              <w:right w:val="nil"/>
            </w:tcBorders>
            <w:shd w:val="clear" w:color="auto" w:fill="auto"/>
            <w:noWrap/>
            <w:vAlign w:val="center"/>
            <w:hideMark/>
          </w:tcPr>
          <w:p w14:paraId="6D3F5870" w14:textId="77777777" w:rsidR="00A948D1" w:rsidRPr="00A948D1" w:rsidRDefault="00A948D1" w:rsidP="00FF022C">
            <w:pPr>
              <w:pStyle w:val="NoSpacing"/>
              <w:spacing w:line="240" w:lineRule="auto"/>
              <w:jc w:val="center"/>
              <w:rPr>
                <w:sz w:val="14"/>
                <w:szCs w:val="14"/>
              </w:rPr>
            </w:pPr>
            <w:r w:rsidRPr="00A948D1">
              <w:rPr>
                <w:sz w:val="14"/>
                <w:szCs w:val="14"/>
              </w:rPr>
              <w:t>-0.5404</w:t>
            </w:r>
          </w:p>
        </w:tc>
        <w:tc>
          <w:tcPr>
            <w:tcW w:w="696" w:type="pct"/>
            <w:tcBorders>
              <w:top w:val="nil"/>
              <w:left w:val="nil"/>
              <w:bottom w:val="nil"/>
              <w:right w:val="nil"/>
            </w:tcBorders>
            <w:shd w:val="clear" w:color="auto" w:fill="auto"/>
            <w:noWrap/>
            <w:vAlign w:val="center"/>
            <w:hideMark/>
          </w:tcPr>
          <w:p w14:paraId="3230B5CD" w14:textId="77777777" w:rsidR="00A948D1" w:rsidRPr="00A948D1" w:rsidRDefault="00A948D1" w:rsidP="00FF022C">
            <w:pPr>
              <w:pStyle w:val="NoSpacing"/>
              <w:spacing w:line="240" w:lineRule="auto"/>
              <w:jc w:val="center"/>
              <w:rPr>
                <w:sz w:val="14"/>
                <w:szCs w:val="14"/>
              </w:rPr>
            </w:pPr>
            <w:r w:rsidRPr="00A948D1">
              <w:rPr>
                <w:sz w:val="14"/>
                <w:szCs w:val="14"/>
              </w:rPr>
              <w:t>0.0914</w:t>
            </w:r>
          </w:p>
        </w:tc>
      </w:tr>
      <w:tr w:rsidR="00A948D1" w:rsidRPr="00A948D1" w14:paraId="406CCD5C" w14:textId="77777777" w:rsidTr="00FF022C">
        <w:tc>
          <w:tcPr>
            <w:tcW w:w="451" w:type="pct"/>
            <w:vMerge/>
            <w:tcBorders>
              <w:top w:val="nil"/>
              <w:left w:val="nil"/>
              <w:bottom w:val="nil"/>
              <w:right w:val="nil"/>
            </w:tcBorders>
            <w:vAlign w:val="center"/>
            <w:hideMark/>
          </w:tcPr>
          <w:p w14:paraId="59EDFBF1"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9E72BF0"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548D526E"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4CA0214C"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362A4A8F" w14:textId="77777777" w:rsidR="00A948D1" w:rsidRPr="00A948D1" w:rsidRDefault="00A948D1" w:rsidP="00FF022C">
            <w:pPr>
              <w:pStyle w:val="NoSpacing"/>
              <w:spacing w:line="240" w:lineRule="auto"/>
              <w:jc w:val="center"/>
              <w:rPr>
                <w:sz w:val="14"/>
                <w:szCs w:val="14"/>
              </w:rPr>
            </w:pPr>
            <w:r w:rsidRPr="00A948D1">
              <w:rPr>
                <w:sz w:val="14"/>
                <w:szCs w:val="14"/>
              </w:rPr>
              <w:t>-0.09921</w:t>
            </w:r>
          </w:p>
        </w:tc>
        <w:tc>
          <w:tcPr>
            <w:tcW w:w="499" w:type="pct"/>
            <w:tcBorders>
              <w:top w:val="nil"/>
              <w:left w:val="nil"/>
              <w:bottom w:val="nil"/>
              <w:right w:val="nil"/>
            </w:tcBorders>
            <w:shd w:val="clear" w:color="auto" w:fill="auto"/>
            <w:noWrap/>
            <w:vAlign w:val="center"/>
            <w:hideMark/>
          </w:tcPr>
          <w:p w14:paraId="0F7B23A6" w14:textId="77777777" w:rsidR="00A948D1" w:rsidRPr="00A948D1" w:rsidRDefault="00A948D1" w:rsidP="00FF022C">
            <w:pPr>
              <w:pStyle w:val="NoSpacing"/>
              <w:spacing w:line="240" w:lineRule="auto"/>
              <w:jc w:val="center"/>
              <w:rPr>
                <w:sz w:val="14"/>
                <w:szCs w:val="14"/>
              </w:rPr>
            </w:pPr>
            <w:r w:rsidRPr="00A948D1">
              <w:rPr>
                <w:sz w:val="14"/>
                <w:szCs w:val="14"/>
              </w:rPr>
              <w:t>0.27844</w:t>
            </w:r>
          </w:p>
        </w:tc>
        <w:tc>
          <w:tcPr>
            <w:tcW w:w="416" w:type="pct"/>
            <w:tcBorders>
              <w:top w:val="nil"/>
              <w:left w:val="nil"/>
              <w:bottom w:val="nil"/>
              <w:right w:val="nil"/>
            </w:tcBorders>
            <w:shd w:val="clear" w:color="auto" w:fill="auto"/>
            <w:noWrap/>
            <w:vAlign w:val="center"/>
            <w:hideMark/>
          </w:tcPr>
          <w:p w14:paraId="021346AA" w14:textId="77777777" w:rsidR="00A948D1" w:rsidRPr="00A948D1" w:rsidRDefault="00A948D1" w:rsidP="00FF022C">
            <w:pPr>
              <w:pStyle w:val="NoSpacing"/>
              <w:spacing w:line="240" w:lineRule="auto"/>
              <w:jc w:val="center"/>
              <w:rPr>
                <w:sz w:val="14"/>
                <w:szCs w:val="14"/>
              </w:rPr>
            </w:pPr>
            <w:r w:rsidRPr="00A948D1">
              <w:rPr>
                <w:sz w:val="14"/>
                <w:szCs w:val="14"/>
              </w:rPr>
              <w:t>0.984</w:t>
            </w:r>
          </w:p>
        </w:tc>
        <w:tc>
          <w:tcPr>
            <w:tcW w:w="664" w:type="pct"/>
            <w:tcBorders>
              <w:top w:val="nil"/>
              <w:left w:val="nil"/>
              <w:bottom w:val="nil"/>
              <w:right w:val="nil"/>
            </w:tcBorders>
            <w:shd w:val="clear" w:color="auto" w:fill="auto"/>
            <w:noWrap/>
            <w:vAlign w:val="center"/>
            <w:hideMark/>
          </w:tcPr>
          <w:p w14:paraId="388A9371" w14:textId="77777777" w:rsidR="00A948D1" w:rsidRPr="00A948D1" w:rsidRDefault="00A948D1" w:rsidP="00FF022C">
            <w:pPr>
              <w:pStyle w:val="NoSpacing"/>
              <w:spacing w:line="240" w:lineRule="auto"/>
              <w:jc w:val="center"/>
              <w:rPr>
                <w:sz w:val="14"/>
                <w:szCs w:val="14"/>
              </w:rPr>
            </w:pPr>
            <w:r w:rsidRPr="00A948D1">
              <w:rPr>
                <w:sz w:val="14"/>
                <w:szCs w:val="14"/>
              </w:rPr>
              <w:t>-0.8172</w:t>
            </w:r>
          </w:p>
        </w:tc>
        <w:tc>
          <w:tcPr>
            <w:tcW w:w="696" w:type="pct"/>
            <w:tcBorders>
              <w:top w:val="nil"/>
              <w:left w:val="nil"/>
              <w:bottom w:val="nil"/>
              <w:right w:val="nil"/>
            </w:tcBorders>
            <w:shd w:val="clear" w:color="auto" w:fill="auto"/>
            <w:noWrap/>
            <w:vAlign w:val="center"/>
            <w:hideMark/>
          </w:tcPr>
          <w:p w14:paraId="37472BEC" w14:textId="77777777" w:rsidR="00A948D1" w:rsidRPr="00A948D1" w:rsidRDefault="00A948D1" w:rsidP="00FF022C">
            <w:pPr>
              <w:pStyle w:val="NoSpacing"/>
              <w:spacing w:line="240" w:lineRule="auto"/>
              <w:jc w:val="center"/>
              <w:rPr>
                <w:sz w:val="14"/>
                <w:szCs w:val="14"/>
              </w:rPr>
            </w:pPr>
            <w:r w:rsidRPr="00A948D1">
              <w:rPr>
                <w:sz w:val="14"/>
                <w:szCs w:val="14"/>
              </w:rPr>
              <w:t>0.6187</w:t>
            </w:r>
          </w:p>
        </w:tc>
      </w:tr>
      <w:tr w:rsidR="00A948D1" w:rsidRPr="00A948D1" w14:paraId="3F911273" w14:textId="77777777" w:rsidTr="00FF022C">
        <w:tc>
          <w:tcPr>
            <w:tcW w:w="451" w:type="pct"/>
            <w:vMerge/>
            <w:tcBorders>
              <w:top w:val="nil"/>
              <w:left w:val="nil"/>
              <w:bottom w:val="nil"/>
              <w:right w:val="nil"/>
            </w:tcBorders>
            <w:vAlign w:val="center"/>
            <w:hideMark/>
          </w:tcPr>
          <w:p w14:paraId="290F06FC"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08BACBE"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496EBB88" w14:textId="77777777" w:rsidR="00A948D1" w:rsidRPr="00A948D1" w:rsidRDefault="00A948D1" w:rsidP="00FF022C">
            <w:pPr>
              <w:pStyle w:val="NoSpacing"/>
              <w:spacing w:line="240" w:lineRule="auto"/>
              <w:rPr>
                <w:sz w:val="14"/>
                <w:szCs w:val="14"/>
              </w:rPr>
            </w:pPr>
            <w:r w:rsidRPr="00A948D1">
              <w:rPr>
                <w:sz w:val="14"/>
                <w:szCs w:val="14"/>
              </w:rPr>
              <w:t>2</w:t>
            </w:r>
          </w:p>
        </w:tc>
        <w:tc>
          <w:tcPr>
            <w:tcW w:w="417" w:type="pct"/>
            <w:tcBorders>
              <w:top w:val="nil"/>
              <w:left w:val="nil"/>
              <w:bottom w:val="nil"/>
              <w:right w:val="nil"/>
            </w:tcBorders>
            <w:shd w:val="clear" w:color="auto" w:fill="auto"/>
            <w:noWrap/>
            <w:vAlign w:val="center"/>
            <w:hideMark/>
          </w:tcPr>
          <w:p w14:paraId="381D2753"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517A699A" w14:textId="77777777" w:rsidR="00A948D1" w:rsidRPr="00A948D1" w:rsidRDefault="00A948D1" w:rsidP="00FF022C">
            <w:pPr>
              <w:pStyle w:val="NoSpacing"/>
              <w:spacing w:line="240" w:lineRule="auto"/>
              <w:jc w:val="center"/>
              <w:rPr>
                <w:sz w:val="14"/>
                <w:szCs w:val="14"/>
              </w:rPr>
            </w:pPr>
            <w:r w:rsidRPr="00A948D1">
              <w:rPr>
                <w:sz w:val="14"/>
                <w:szCs w:val="14"/>
              </w:rPr>
              <w:t>0.19175</w:t>
            </w:r>
          </w:p>
        </w:tc>
        <w:tc>
          <w:tcPr>
            <w:tcW w:w="499" w:type="pct"/>
            <w:tcBorders>
              <w:top w:val="nil"/>
              <w:left w:val="nil"/>
              <w:bottom w:val="nil"/>
              <w:right w:val="nil"/>
            </w:tcBorders>
            <w:shd w:val="clear" w:color="auto" w:fill="auto"/>
            <w:noWrap/>
            <w:vAlign w:val="center"/>
            <w:hideMark/>
          </w:tcPr>
          <w:p w14:paraId="6032199A" w14:textId="77777777" w:rsidR="00A948D1" w:rsidRPr="00A948D1" w:rsidRDefault="00A948D1" w:rsidP="00FF022C">
            <w:pPr>
              <w:pStyle w:val="NoSpacing"/>
              <w:spacing w:line="240" w:lineRule="auto"/>
              <w:jc w:val="center"/>
              <w:rPr>
                <w:sz w:val="14"/>
                <w:szCs w:val="14"/>
              </w:rPr>
            </w:pPr>
            <w:r w:rsidRPr="00A948D1">
              <w:rPr>
                <w:sz w:val="14"/>
                <w:szCs w:val="14"/>
              </w:rPr>
              <w:t>0.10898</w:t>
            </w:r>
          </w:p>
        </w:tc>
        <w:tc>
          <w:tcPr>
            <w:tcW w:w="416" w:type="pct"/>
            <w:tcBorders>
              <w:top w:val="nil"/>
              <w:left w:val="nil"/>
              <w:bottom w:val="nil"/>
              <w:right w:val="nil"/>
            </w:tcBorders>
            <w:shd w:val="clear" w:color="auto" w:fill="auto"/>
            <w:noWrap/>
            <w:vAlign w:val="center"/>
            <w:hideMark/>
          </w:tcPr>
          <w:p w14:paraId="7D0D0EEB" w14:textId="77777777" w:rsidR="00A948D1" w:rsidRPr="00A948D1" w:rsidRDefault="00A948D1" w:rsidP="00FF022C">
            <w:pPr>
              <w:pStyle w:val="NoSpacing"/>
              <w:spacing w:line="240" w:lineRule="auto"/>
              <w:jc w:val="center"/>
              <w:rPr>
                <w:sz w:val="14"/>
                <w:szCs w:val="14"/>
              </w:rPr>
            </w:pPr>
            <w:r w:rsidRPr="00A948D1">
              <w:rPr>
                <w:sz w:val="14"/>
                <w:szCs w:val="14"/>
              </w:rPr>
              <w:t>0.294</w:t>
            </w:r>
          </w:p>
        </w:tc>
        <w:tc>
          <w:tcPr>
            <w:tcW w:w="664" w:type="pct"/>
            <w:tcBorders>
              <w:top w:val="nil"/>
              <w:left w:val="nil"/>
              <w:bottom w:val="nil"/>
              <w:right w:val="nil"/>
            </w:tcBorders>
            <w:shd w:val="clear" w:color="auto" w:fill="auto"/>
            <w:noWrap/>
            <w:vAlign w:val="center"/>
            <w:hideMark/>
          </w:tcPr>
          <w:p w14:paraId="790255BD" w14:textId="77777777" w:rsidR="00A948D1" w:rsidRPr="00A948D1" w:rsidRDefault="00A948D1" w:rsidP="00FF022C">
            <w:pPr>
              <w:pStyle w:val="NoSpacing"/>
              <w:spacing w:line="240" w:lineRule="auto"/>
              <w:jc w:val="center"/>
              <w:rPr>
                <w:sz w:val="14"/>
                <w:szCs w:val="14"/>
              </w:rPr>
            </w:pPr>
            <w:r w:rsidRPr="00A948D1">
              <w:rPr>
                <w:sz w:val="14"/>
                <w:szCs w:val="14"/>
              </w:rPr>
              <w:t>-0.0892</w:t>
            </w:r>
          </w:p>
        </w:tc>
        <w:tc>
          <w:tcPr>
            <w:tcW w:w="696" w:type="pct"/>
            <w:tcBorders>
              <w:top w:val="nil"/>
              <w:left w:val="nil"/>
              <w:bottom w:val="nil"/>
              <w:right w:val="nil"/>
            </w:tcBorders>
            <w:shd w:val="clear" w:color="auto" w:fill="auto"/>
            <w:noWrap/>
            <w:vAlign w:val="center"/>
            <w:hideMark/>
          </w:tcPr>
          <w:p w14:paraId="69A023FA" w14:textId="77777777" w:rsidR="00A948D1" w:rsidRPr="00A948D1" w:rsidRDefault="00A948D1" w:rsidP="00FF022C">
            <w:pPr>
              <w:pStyle w:val="NoSpacing"/>
              <w:spacing w:line="240" w:lineRule="auto"/>
              <w:jc w:val="center"/>
              <w:rPr>
                <w:sz w:val="14"/>
                <w:szCs w:val="14"/>
              </w:rPr>
            </w:pPr>
            <w:r w:rsidRPr="00A948D1">
              <w:rPr>
                <w:sz w:val="14"/>
                <w:szCs w:val="14"/>
              </w:rPr>
              <w:t>0.4727</w:t>
            </w:r>
          </w:p>
        </w:tc>
      </w:tr>
      <w:tr w:rsidR="00A948D1" w:rsidRPr="00A948D1" w14:paraId="4A052DF2" w14:textId="77777777" w:rsidTr="00FF022C">
        <w:tc>
          <w:tcPr>
            <w:tcW w:w="451" w:type="pct"/>
            <w:vMerge/>
            <w:tcBorders>
              <w:top w:val="nil"/>
              <w:left w:val="nil"/>
              <w:bottom w:val="nil"/>
              <w:right w:val="nil"/>
            </w:tcBorders>
            <w:vAlign w:val="center"/>
            <w:hideMark/>
          </w:tcPr>
          <w:p w14:paraId="3B7D9D72"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D0DE5D2"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9368719"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BE9B3CE"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0FA3CB11" w14:textId="77777777" w:rsidR="00A948D1" w:rsidRPr="00A948D1" w:rsidRDefault="00A948D1" w:rsidP="00FF022C">
            <w:pPr>
              <w:pStyle w:val="NoSpacing"/>
              <w:spacing w:line="240" w:lineRule="auto"/>
              <w:jc w:val="center"/>
              <w:rPr>
                <w:sz w:val="14"/>
                <w:szCs w:val="14"/>
              </w:rPr>
            </w:pPr>
            <w:r w:rsidRPr="00A948D1">
              <w:rPr>
                <w:sz w:val="14"/>
                <w:szCs w:val="14"/>
              </w:rPr>
              <w:t>-0.03277</w:t>
            </w:r>
          </w:p>
        </w:tc>
        <w:tc>
          <w:tcPr>
            <w:tcW w:w="499" w:type="pct"/>
            <w:tcBorders>
              <w:top w:val="nil"/>
              <w:left w:val="nil"/>
              <w:bottom w:val="nil"/>
              <w:right w:val="nil"/>
            </w:tcBorders>
            <w:shd w:val="clear" w:color="auto" w:fill="auto"/>
            <w:noWrap/>
            <w:vAlign w:val="center"/>
            <w:hideMark/>
          </w:tcPr>
          <w:p w14:paraId="19B20DDD" w14:textId="77777777" w:rsidR="00A948D1" w:rsidRPr="00A948D1" w:rsidRDefault="00A948D1" w:rsidP="00FF022C">
            <w:pPr>
              <w:pStyle w:val="NoSpacing"/>
              <w:spacing w:line="240" w:lineRule="auto"/>
              <w:jc w:val="center"/>
              <w:rPr>
                <w:sz w:val="14"/>
                <w:szCs w:val="14"/>
              </w:rPr>
            </w:pPr>
            <w:r w:rsidRPr="00A948D1">
              <w:rPr>
                <w:sz w:val="14"/>
                <w:szCs w:val="14"/>
              </w:rPr>
              <w:t>0.12062</w:t>
            </w:r>
          </w:p>
        </w:tc>
        <w:tc>
          <w:tcPr>
            <w:tcW w:w="416" w:type="pct"/>
            <w:tcBorders>
              <w:top w:val="nil"/>
              <w:left w:val="nil"/>
              <w:bottom w:val="nil"/>
              <w:right w:val="nil"/>
            </w:tcBorders>
            <w:shd w:val="clear" w:color="auto" w:fill="auto"/>
            <w:noWrap/>
            <w:vAlign w:val="center"/>
            <w:hideMark/>
          </w:tcPr>
          <w:p w14:paraId="5ECAA416" w14:textId="77777777" w:rsidR="00A948D1" w:rsidRPr="00A948D1" w:rsidRDefault="00A948D1" w:rsidP="00FF022C">
            <w:pPr>
              <w:pStyle w:val="NoSpacing"/>
              <w:spacing w:line="240" w:lineRule="auto"/>
              <w:jc w:val="center"/>
              <w:rPr>
                <w:sz w:val="14"/>
                <w:szCs w:val="14"/>
              </w:rPr>
            </w:pPr>
            <w:r w:rsidRPr="00A948D1">
              <w:rPr>
                <w:sz w:val="14"/>
                <w:szCs w:val="14"/>
              </w:rPr>
              <w:t>0.993</w:t>
            </w:r>
          </w:p>
        </w:tc>
        <w:tc>
          <w:tcPr>
            <w:tcW w:w="664" w:type="pct"/>
            <w:tcBorders>
              <w:top w:val="nil"/>
              <w:left w:val="nil"/>
              <w:bottom w:val="nil"/>
              <w:right w:val="nil"/>
            </w:tcBorders>
            <w:shd w:val="clear" w:color="auto" w:fill="auto"/>
            <w:noWrap/>
            <w:vAlign w:val="center"/>
            <w:hideMark/>
          </w:tcPr>
          <w:p w14:paraId="1F05C0CD" w14:textId="77777777" w:rsidR="00A948D1" w:rsidRPr="00A948D1" w:rsidRDefault="00A948D1" w:rsidP="00FF022C">
            <w:pPr>
              <w:pStyle w:val="NoSpacing"/>
              <w:spacing w:line="240" w:lineRule="auto"/>
              <w:jc w:val="center"/>
              <w:rPr>
                <w:sz w:val="14"/>
                <w:szCs w:val="14"/>
              </w:rPr>
            </w:pPr>
            <w:r w:rsidRPr="00A948D1">
              <w:rPr>
                <w:sz w:val="14"/>
                <w:szCs w:val="14"/>
              </w:rPr>
              <w:t>-0.3438</w:t>
            </w:r>
          </w:p>
        </w:tc>
        <w:tc>
          <w:tcPr>
            <w:tcW w:w="696" w:type="pct"/>
            <w:tcBorders>
              <w:top w:val="nil"/>
              <w:left w:val="nil"/>
              <w:bottom w:val="nil"/>
              <w:right w:val="nil"/>
            </w:tcBorders>
            <w:shd w:val="clear" w:color="auto" w:fill="auto"/>
            <w:noWrap/>
            <w:vAlign w:val="center"/>
            <w:hideMark/>
          </w:tcPr>
          <w:p w14:paraId="3AC24606" w14:textId="77777777" w:rsidR="00A948D1" w:rsidRPr="00A948D1" w:rsidRDefault="00A948D1" w:rsidP="00FF022C">
            <w:pPr>
              <w:pStyle w:val="NoSpacing"/>
              <w:spacing w:line="240" w:lineRule="auto"/>
              <w:jc w:val="center"/>
              <w:rPr>
                <w:sz w:val="14"/>
                <w:szCs w:val="14"/>
              </w:rPr>
            </w:pPr>
            <w:r w:rsidRPr="00A948D1">
              <w:rPr>
                <w:sz w:val="14"/>
                <w:szCs w:val="14"/>
              </w:rPr>
              <w:t>0.2783</w:t>
            </w:r>
          </w:p>
        </w:tc>
      </w:tr>
      <w:tr w:rsidR="00A948D1" w:rsidRPr="00A948D1" w14:paraId="799BB719" w14:textId="77777777" w:rsidTr="00FF022C">
        <w:tc>
          <w:tcPr>
            <w:tcW w:w="451" w:type="pct"/>
            <w:vMerge/>
            <w:tcBorders>
              <w:top w:val="nil"/>
              <w:left w:val="nil"/>
              <w:bottom w:val="nil"/>
              <w:right w:val="nil"/>
            </w:tcBorders>
            <w:vAlign w:val="center"/>
            <w:hideMark/>
          </w:tcPr>
          <w:p w14:paraId="43C0679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4753F5E9"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B0DB97E"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8920C69"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75F2F8E0" w14:textId="77777777" w:rsidR="00A948D1" w:rsidRPr="00A948D1" w:rsidRDefault="00A948D1" w:rsidP="00FF022C">
            <w:pPr>
              <w:pStyle w:val="NoSpacing"/>
              <w:spacing w:line="240" w:lineRule="auto"/>
              <w:jc w:val="center"/>
              <w:rPr>
                <w:sz w:val="14"/>
                <w:szCs w:val="14"/>
              </w:rPr>
            </w:pPr>
            <w:r w:rsidRPr="00A948D1">
              <w:rPr>
                <w:sz w:val="14"/>
                <w:szCs w:val="14"/>
              </w:rPr>
              <w:t>0.09254</w:t>
            </w:r>
          </w:p>
        </w:tc>
        <w:tc>
          <w:tcPr>
            <w:tcW w:w="499" w:type="pct"/>
            <w:tcBorders>
              <w:top w:val="nil"/>
              <w:left w:val="nil"/>
              <w:bottom w:val="nil"/>
              <w:right w:val="nil"/>
            </w:tcBorders>
            <w:shd w:val="clear" w:color="auto" w:fill="auto"/>
            <w:noWrap/>
            <w:vAlign w:val="center"/>
            <w:hideMark/>
          </w:tcPr>
          <w:p w14:paraId="05429653" w14:textId="77777777" w:rsidR="00A948D1" w:rsidRPr="00A948D1" w:rsidRDefault="00A948D1" w:rsidP="00FF022C">
            <w:pPr>
              <w:pStyle w:val="NoSpacing"/>
              <w:spacing w:line="240" w:lineRule="auto"/>
              <w:jc w:val="center"/>
              <w:rPr>
                <w:sz w:val="14"/>
                <w:szCs w:val="14"/>
              </w:rPr>
            </w:pPr>
            <w:r w:rsidRPr="00A948D1">
              <w:rPr>
                <w:sz w:val="14"/>
                <w:szCs w:val="14"/>
              </w:rPr>
              <w:t>0.27762</w:t>
            </w:r>
          </w:p>
        </w:tc>
        <w:tc>
          <w:tcPr>
            <w:tcW w:w="416" w:type="pct"/>
            <w:tcBorders>
              <w:top w:val="nil"/>
              <w:left w:val="nil"/>
              <w:bottom w:val="nil"/>
              <w:right w:val="nil"/>
            </w:tcBorders>
            <w:shd w:val="clear" w:color="auto" w:fill="auto"/>
            <w:noWrap/>
            <w:vAlign w:val="center"/>
            <w:hideMark/>
          </w:tcPr>
          <w:p w14:paraId="668DA5D2" w14:textId="77777777" w:rsidR="00A948D1" w:rsidRPr="00A948D1" w:rsidRDefault="00A948D1" w:rsidP="00FF022C">
            <w:pPr>
              <w:pStyle w:val="NoSpacing"/>
              <w:spacing w:line="240" w:lineRule="auto"/>
              <w:jc w:val="center"/>
              <w:rPr>
                <w:sz w:val="14"/>
                <w:szCs w:val="14"/>
              </w:rPr>
            </w:pPr>
            <w:r w:rsidRPr="00A948D1">
              <w:rPr>
                <w:sz w:val="14"/>
                <w:szCs w:val="14"/>
              </w:rPr>
              <w:t>0.987</w:t>
            </w:r>
          </w:p>
        </w:tc>
        <w:tc>
          <w:tcPr>
            <w:tcW w:w="664" w:type="pct"/>
            <w:tcBorders>
              <w:top w:val="nil"/>
              <w:left w:val="nil"/>
              <w:bottom w:val="nil"/>
              <w:right w:val="nil"/>
            </w:tcBorders>
            <w:shd w:val="clear" w:color="auto" w:fill="auto"/>
            <w:noWrap/>
            <w:vAlign w:val="center"/>
            <w:hideMark/>
          </w:tcPr>
          <w:p w14:paraId="631F67EB" w14:textId="77777777" w:rsidR="00A948D1" w:rsidRPr="00A948D1" w:rsidRDefault="00A948D1" w:rsidP="00FF022C">
            <w:pPr>
              <w:pStyle w:val="NoSpacing"/>
              <w:spacing w:line="240" w:lineRule="auto"/>
              <w:jc w:val="center"/>
              <w:rPr>
                <w:sz w:val="14"/>
                <w:szCs w:val="14"/>
              </w:rPr>
            </w:pPr>
            <w:r w:rsidRPr="00A948D1">
              <w:rPr>
                <w:sz w:val="14"/>
                <w:szCs w:val="14"/>
              </w:rPr>
              <w:t>-0.6233</w:t>
            </w:r>
          </w:p>
        </w:tc>
        <w:tc>
          <w:tcPr>
            <w:tcW w:w="696" w:type="pct"/>
            <w:tcBorders>
              <w:top w:val="nil"/>
              <w:left w:val="nil"/>
              <w:bottom w:val="nil"/>
              <w:right w:val="nil"/>
            </w:tcBorders>
            <w:shd w:val="clear" w:color="auto" w:fill="auto"/>
            <w:noWrap/>
            <w:vAlign w:val="center"/>
            <w:hideMark/>
          </w:tcPr>
          <w:p w14:paraId="46E27B29" w14:textId="77777777" w:rsidR="00A948D1" w:rsidRPr="00A948D1" w:rsidRDefault="00A948D1" w:rsidP="00FF022C">
            <w:pPr>
              <w:pStyle w:val="NoSpacing"/>
              <w:spacing w:line="240" w:lineRule="auto"/>
              <w:jc w:val="center"/>
              <w:rPr>
                <w:sz w:val="14"/>
                <w:szCs w:val="14"/>
              </w:rPr>
            </w:pPr>
            <w:r w:rsidRPr="00A948D1">
              <w:rPr>
                <w:sz w:val="14"/>
                <w:szCs w:val="14"/>
              </w:rPr>
              <w:t>0.8084</w:t>
            </w:r>
          </w:p>
        </w:tc>
      </w:tr>
      <w:tr w:rsidR="00A948D1" w:rsidRPr="00A948D1" w14:paraId="1DC9C6FE" w14:textId="77777777" w:rsidTr="00FF022C">
        <w:tc>
          <w:tcPr>
            <w:tcW w:w="451" w:type="pct"/>
            <w:vMerge/>
            <w:tcBorders>
              <w:top w:val="nil"/>
              <w:left w:val="nil"/>
              <w:bottom w:val="nil"/>
              <w:right w:val="nil"/>
            </w:tcBorders>
            <w:vAlign w:val="center"/>
            <w:hideMark/>
          </w:tcPr>
          <w:p w14:paraId="65CC26CD"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63F975E4"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742C897C" w14:textId="77777777" w:rsidR="00A948D1" w:rsidRPr="00A948D1" w:rsidRDefault="00A948D1" w:rsidP="00FF022C">
            <w:pPr>
              <w:pStyle w:val="NoSpacing"/>
              <w:spacing w:line="240" w:lineRule="auto"/>
              <w:rPr>
                <w:sz w:val="14"/>
                <w:szCs w:val="14"/>
              </w:rPr>
            </w:pPr>
            <w:r w:rsidRPr="00A948D1">
              <w:rPr>
                <w:sz w:val="14"/>
                <w:szCs w:val="14"/>
              </w:rPr>
              <w:t>3</w:t>
            </w:r>
          </w:p>
        </w:tc>
        <w:tc>
          <w:tcPr>
            <w:tcW w:w="417" w:type="pct"/>
            <w:tcBorders>
              <w:top w:val="nil"/>
              <w:left w:val="nil"/>
              <w:bottom w:val="nil"/>
              <w:right w:val="nil"/>
            </w:tcBorders>
            <w:shd w:val="clear" w:color="auto" w:fill="auto"/>
            <w:noWrap/>
            <w:vAlign w:val="center"/>
            <w:hideMark/>
          </w:tcPr>
          <w:p w14:paraId="6BA35C32"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7514D7A2" w14:textId="77777777" w:rsidR="00A948D1" w:rsidRPr="00A948D1" w:rsidRDefault="00A948D1" w:rsidP="00FF022C">
            <w:pPr>
              <w:pStyle w:val="NoSpacing"/>
              <w:spacing w:line="240" w:lineRule="auto"/>
              <w:jc w:val="center"/>
              <w:rPr>
                <w:sz w:val="14"/>
                <w:szCs w:val="14"/>
              </w:rPr>
            </w:pPr>
            <w:r w:rsidRPr="00A948D1">
              <w:rPr>
                <w:sz w:val="14"/>
                <w:szCs w:val="14"/>
              </w:rPr>
              <w:t>0.22452</w:t>
            </w:r>
          </w:p>
        </w:tc>
        <w:tc>
          <w:tcPr>
            <w:tcW w:w="499" w:type="pct"/>
            <w:tcBorders>
              <w:top w:val="nil"/>
              <w:left w:val="nil"/>
              <w:bottom w:val="nil"/>
              <w:right w:val="nil"/>
            </w:tcBorders>
            <w:shd w:val="clear" w:color="auto" w:fill="auto"/>
            <w:noWrap/>
            <w:vAlign w:val="center"/>
            <w:hideMark/>
          </w:tcPr>
          <w:p w14:paraId="3BA14A3A" w14:textId="77777777" w:rsidR="00A948D1" w:rsidRPr="00A948D1" w:rsidRDefault="00A948D1" w:rsidP="00FF022C">
            <w:pPr>
              <w:pStyle w:val="NoSpacing"/>
              <w:spacing w:line="240" w:lineRule="auto"/>
              <w:jc w:val="center"/>
              <w:rPr>
                <w:sz w:val="14"/>
                <w:szCs w:val="14"/>
              </w:rPr>
            </w:pPr>
            <w:r w:rsidRPr="00A948D1">
              <w:rPr>
                <w:sz w:val="14"/>
                <w:szCs w:val="14"/>
              </w:rPr>
              <w:t>0.12251</w:t>
            </w:r>
          </w:p>
        </w:tc>
        <w:tc>
          <w:tcPr>
            <w:tcW w:w="416" w:type="pct"/>
            <w:tcBorders>
              <w:top w:val="nil"/>
              <w:left w:val="nil"/>
              <w:bottom w:val="nil"/>
              <w:right w:val="nil"/>
            </w:tcBorders>
            <w:shd w:val="clear" w:color="auto" w:fill="auto"/>
            <w:noWrap/>
            <w:vAlign w:val="center"/>
            <w:hideMark/>
          </w:tcPr>
          <w:p w14:paraId="35A96DF6" w14:textId="77777777" w:rsidR="00A948D1" w:rsidRPr="00A948D1" w:rsidRDefault="00A948D1" w:rsidP="00FF022C">
            <w:pPr>
              <w:pStyle w:val="NoSpacing"/>
              <w:spacing w:line="240" w:lineRule="auto"/>
              <w:jc w:val="center"/>
              <w:rPr>
                <w:sz w:val="14"/>
                <w:szCs w:val="14"/>
              </w:rPr>
            </w:pPr>
            <w:r w:rsidRPr="00A948D1">
              <w:rPr>
                <w:sz w:val="14"/>
                <w:szCs w:val="14"/>
              </w:rPr>
              <w:t>0.259</w:t>
            </w:r>
          </w:p>
        </w:tc>
        <w:tc>
          <w:tcPr>
            <w:tcW w:w="664" w:type="pct"/>
            <w:tcBorders>
              <w:top w:val="nil"/>
              <w:left w:val="nil"/>
              <w:bottom w:val="nil"/>
              <w:right w:val="nil"/>
            </w:tcBorders>
            <w:shd w:val="clear" w:color="auto" w:fill="auto"/>
            <w:noWrap/>
            <w:vAlign w:val="center"/>
            <w:hideMark/>
          </w:tcPr>
          <w:p w14:paraId="3FEC3682" w14:textId="77777777" w:rsidR="00A948D1" w:rsidRPr="00A948D1" w:rsidRDefault="00A948D1" w:rsidP="00FF022C">
            <w:pPr>
              <w:pStyle w:val="NoSpacing"/>
              <w:spacing w:line="240" w:lineRule="auto"/>
              <w:jc w:val="center"/>
              <w:rPr>
                <w:sz w:val="14"/>
                <w:szCs w:val="14"/>
              </w:rPr>
            </w:pPr>
            <w:r w:rsidRPr="00A948D1">
              <w:rPr>
                <w:sz w:val="14"/>
                <w:szCs w:val="14"/>
              </w:rPr>
              <w:t>-0.0914</w:t>
            </w:r>
          </w:p>
        </w:tc>
        <w:tc>
          <w:tcPr>
            <w:tcW w:w="696" w:type="pct"/>
            <w:tcBorders>
              <w:top w:val="nil"/>
              <w:left w:val="nil"/>
              <w:bottom w:val="nil"/>
              <w:right w:val="nil"/>
            </w:tcBorders>
            <w:shd w:val="clear" w:color="auto" w:fill="auto"/>
            <w:noWrap/>
            <w:vAlign w:val="center"/>
            <w:hideMark/>
          </w:tcPr>
          <w:p w14:paraId="63F3DF48" w14:textId="77777777" w:rsidR="00A948D1" w:rsidRPr="00A948D1" w:rsidRDefault="00A948D1" w:rsidP="00FF022C">
            <w:pPr>
              <w:pStyle w:val="NoSpacing"/>
              <w:spacing w:line="240" w:lineRule="auto"/>
              <w:jc w:val="center"/>
              <w:rPr>
                <w:sz w:val="14"/>
                <w:szCs w:val="14"/>
              </w:rPr>
            </w:pPr>
            <w:r w:rsidRPr="00A948D1">
              <w:rPr>
                <w:sz w:val="14"/>
                <w:szCs w:val="14"/>
              </w:rPr>
              <w:t>0.5404</w:t>
            </w:r>
          </w:p>
        </w:tc>
      </w:tr>
      <w:tr w:rsidR="00A948D1" w:rsidRPr="00A948D1" w14:paraId="50EA4C0C" w14:textId="77777777" w:rsidTr="00FF022C">
        <w:tc>
          <w:tcPr>
            <w:tcW w:w="451" w:type="pct"/>
            <w:vMerge/>
            <w:tcBorders>
              <w:top w:val="nil"/>
              <w:left w:val="nil"/>
              <w:bottom w:val="nil"/>
              <w:right w:val="nil"/>
            </w:tcBorders>
            <w:vAlign w:val="center"/>
            <w:hideMark/>
          </w:tcPr>
          <w:p w14:paraId="60E3BF16"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1C268D68"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0E0B7D2A"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69CD7871"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0A926C22" w14:textId="77777777" w:rsidR="00A948D1" w:rsidRPr="00A948D1" w:rsidRDefault="00A948D1" w:rsidP="00FF022C">
            <w:pPr>
              <w:pStyle w:val="NoSpacing"/>
              <w:spacing w:line="240" w:lineRule="auto"/>
              <w:jc w:val="center"/>
              <w:rPr>
                <w:sz w:val="14"/>
                <w:szCs w:val="14"/>
              </w:rPr>
            </w:pPr>
            <w:r w:rsidRPr="00A948D1">
              <w:rPr>
                <w:sz w:val="14"/>
                <w:szCs w:val="14"/>
              </w:rPr>
              <w:t>0.03277</w:t>
            </w:r>
          </w:p>
        </w:tc>
        <w:tc>
          <w:tcPr>
            <w:tcW w:w="499" w:type="pct"/>
            <w:tcBorders>
              <w:top w:val="nil"/>
              <w:left w:val="nil"/>
              <w:bottom w:val="nil"/>
              <w:right w:val="nil"/>
            </w:tcBorders>
            <w:shd w:val="clear" w:color="auto" w:fill="auto"/>
            <w:noWrap/>
            <w:vAlign w:val="center"/>
            <w:hideMark/>
          </w:tcPr>
          <w:p w14:paraId="2E4B091A" w14:textId="77777777" w:rsidR="00A948D1" w:rsidRPr="00A948D1" w:rsidRDefault="00A948D1" w:rsidP="00FF022C">
            <w:pPr>
              <w:pStyle w:val="NoSpacing"/>
              <w:spacing w:line="240" w:lineRule="auto"/>
              <w:jc w:val="center"/>
              <w:rPr>
                <w:sz w:val="14"/>
                <w:szCs w:val="14"/>
              </w:rPr>
            </w:pPr>
            <w:r w:rsidRPr="00A948D1">
              <w:rPr>
                <w:sz w:val="14"/>
                <w:szCs w:val="14"/>
              </w:rPr>
              <w:t>0.12062</w:t>
            </w:r>
          </w:p>
        </w:tc>
        <w:tc>
          <w:tcPr>
            <w:tcW w:w="416" w:type="pct"/>
            <w:tcBorders>
              <w:top w:val="nil"/>
              <w:left w:val="nil"/>
              <w:bottom w:val="nil"/>
              <w:right w:val="nil"/>
            </w:tcBorders>
            <w:shd w:val="clear" w:color="auto" w:fill="auto"/>
            <w:noWrap/>
            <w:vAlign w:val="center"/>
            <w:hideMark/>
          </w:tcPr>
          <w:p w14:paraId="0FA8FF7E" w14:textId="77777777" w:rsidR="00A948D1" w:rsidRPr="00A948D1" w:rsidRDefault="00A948D1" w:rsidP="00FF022C">
            <w:pPr>
              <w:pStyle w:val="NoSpacing"/>
              <w:spacing w:line="240" w:lineRule="auto"/>
              <w:jc w:val="center"/>
              <w:rPr>
                <w:sz w:val="14"/>
                <w:szCs w:val="14"/>
              </w:rPr>
            </w:pPr>
            <w:r w:rsidRPr="00A948D1">
              <w:rPr>
                <w:sz w:val="14"/>
                <w:szCs w:val="14"/>
              </w:rPr>
              <w:t>0.993</w:t>
            </w:r>
          </w:p>
        </w:tc>
        <w:tc>
          <w:tcPr>
            <w:tcW w:w="664" w:type="pct"/>
            <w:tcBorders>
              <w:top w:val="nil"/>
              <w:left w:val="nil"/>
              <w:bottom w:val="nil"/>
              <w:right w:val="nil"/>
            </w:tcBorders>
            <w:shd w:val="clear" w:color="auto" w:fill="auto"/>
            <w:noWrap/>
            <w:vAlign w:val="center"/>
            <w:hideMark/>
          </w:tcPr>
          <w:p w14:paraId="615E3E77" w14:textId="77777777" w:rsidR="00A948D1" w:rsidRPr="00A948D1" w:rsidRDefault="00A948D1" w:rsidP="00FF022C">
            <w:pPr>
              <w:pStyle w:val="NoSpacing"/>
              <w:spacing w:line="240" w:lineRule="auto"/>
              <w:jc w:val="center"/>
              <w:rPr>
                <w:sz w:val="14"/>
                <w:szCs w:val="14"/>
              </w:rPr>
            </w:pPr>
            <w:r w:rsidRPr="00A948D1">
              <w:rPr>
                <w:sz w:val="14"/>
                <w:szCs w:val="14"/>
              </w:rPr>
              <w:t>-0.2783</w:t>
            </w:r>
          </w:p>
        </w:tc>
        <w:tc>
          <w:tcPr>
            <w:tcW w:w="696" w:type="pct"/>
            <w:tcBorders>
              <w:top w:val="nil"/>
              <w:left w:val="nil"/>
              <w:bottom w:val="nil"/>
              <w:right w:val="nil"/>
            </w:tcBorders>
            <w:shd w:val="clear" w:color="auto" w:fill="auto"/>
            <w:noWrap/>
            <w:vAlign w:val="center"/>
            <w:hideMark/>
          </w:tcPr>
          <w:p w14:paraId="778F562F" w14:textId="77777777" w:rsidR="00A948D1" w:rsidRPr="00A948D1" w:rsidRDefault="00A948D1" w:rsidP="00FF022C">
            <w:pPr>
              <w:pStyle w:val="NoSpacing"/>
              <w:spacing w:line="240" w:lineRule="auto"/>
              <w:jc w:val="center"/>
              <w:rPr>
                <w:sz w:val="14"/>
                <w:szCs w:val="14"/>
              </w:rPr>
            </w:pPr>
            <w:r w:rsidRPr="00A948D1">
              <w:rPr>
                <w:sz w:val="14"/>
                <w:szCs w:val="14"/>
              </w:rPr>
              <w:t>0.3438</w:t>
            </w:r>
          </w:p>
        </w:tc>
      </w:tr>
      <w:tr w:rsidR="00A948D1" w:rsidRPr="00A948D1" w14:paraId="5DDD9B2F" w14:textId="77777777" w:rsidTr="00FF022C">
        <w:tc>
          <w:tcPr>
            <w:tcW w:w="451" w:type="pct"/>
            <w:vMerge/>
            <w:tcBorders>
              <w:top w:val="nil"/>
              <w:left w:val="nil"/>
              <w:bottom w:val="nil"/>
              <w:right w:val="nil"/>
            </w:tcBorders>
            <w:vAlign w:val="center"/>
            <w:hideMark/>
          </w:tcPr>
          <w:p w14:paraId="477455AE"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507CE93"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278CB97E"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5CB4D350" w14:textId="77777777" w:rsidR="00A948D1" w:rsidRPr="00A948D1" w:rsidRDefault="00A948D1" w:rsidP="00FF022C">
            <w:pPr>
              <w:pStyle w:val="NoSpacing"/>
              <w:spacing w:line="240" w:lineRule="auto"/>
              <w:jc w:val="center"/>
              <w:rPr>
                <w:sz w:val="14"/>
                <w:szCs w:val="14"/>
              </w:rPr>
            </w:pPr>
            <w:r w:rsidRPr="00A948D1">
              <w:rPr>
                <w:sz w:val="14"/>
                <w:szCs w:val="14"/>
              </w:rPr>
              <w:t>4</w:t>
            </w:r>
          </w:p>
        </w:tc>
        <w:tc>
          <w:tcPr>
            <w:tcW w:w="582" w:type="pct"/>
            <w:tcBorders>
              <w:top w:val="nil"/>
              <w:left w:val="nil"/>
              <w:bottom w:val="nil"/>
              <w:right w:val="nil"/>
            </w:tcBorders>
            <w:shd w:val="clear" w:color="auto" w:fill="auto"/>
            <w:noWrap/>
            <w:vAlign w:val="center"/>
            <w:hideMark/>
          </w:tcPr>
          <w:p w14:paraId="201B9B47" w14:textId="77777777" w:rsidR="00A948D1" w:rsidRPr="00A948D1" w:rsidRDefault="00A948D1" w:rsidP="00FF022C">
            <w:pPr>
              <w:pStyle w:val="NoSpacing"/>
              <w:spacing w:line="240" w:lineRule="auto"/>
              <w:jc w:val="center"/>
              <w:rPr>
                <w:sz w:val="14"/>
                <w:szCs w:val="14"/>
              </w:rPr>
            </w:pPr>
            <w:r w:rsidRPr="00A948D1">
              <w:rPr>
                <w:sz w:val="14"/>
                <w:szCs w:val="14"/>
              </w:rPr>
              <w:t>0.12531</w:t>
            </w:r>
          </w:p>
        </w:tc>
        <w:tc>
          <w:tcPr>
            <w:tcW w:w="499" w:type="pct"/>
            <w:tcBorders>
              <w:top w:val="nil"/>
              <w:left w:val="nil"/>
              <w:bottom w:val="nil"/>
              <w:right w:val="nil"/>
            </w:tcBorders>
            <w:shd w:val="clear" w:color="auto" w:fill="auto"/>
            <w:noWrap/>
            <w:vAlign w:val="center"/>
            <w:hideMark/>
          </w:tcPr>
          <w:p w14:paraId="5E20A5E4" w14:textId="77777777" w:rsidR="00A948D1" w:rsidRPr="00A948D1" w:rsidRDefault="00A948D1" w:rsidP="00FF022C">
            <w:pPr>
              <w:pStyle w:val="NoSpacing"/>
              <w:spacing w:line="240" w:lineRule="auto"/>
              <w:jc w:val="center"/>
              <w:rPr>
                <w:sz w:val="14"/>
                <w:szCs w:val="14"/>
              </w:rPr>
            </w:pPr>
            <w:r w:rsidRPr="00A948D1">
              <w:rPr>
                <w:sz w:val="14"/>
                <w:szCs w:val="14"/>
              </w:rPr>
              <w:t>0.2832</w:t>
            </w:r>
          </w:p>
        </w:tc>
        <w:tc>
          <w:tcPr>
            <w:tcW w:w="416" w:type="pct"/>
            <w:tcBorders>
              <w:top w:val="nil"/>
              <w:left w:val="nil"/>
              <w:bottom w:val="nil"/>
              <w:right w:val="nil"/>
            </w:tcBorders>
            <w:shd w:val="clear" w:color="auto" w:fill="auto"/>
            <w:noWrap/>
            <w:vAlign w:val="center"/>
            <w:hideMark/>
          </w:tcPr>
          <w:p w14:paraId="25891763" w14:textId="77777777" w:rsidR="00A948D1" w:rsidRPr="00A948D1" w:rsidRDefault="00A948D1" w:rsidP="00FF022C">
            <w:pPr>
              <w:pStyle w:val="NoSpacing"/>
              <w:spacing w:line="240" w:lineRule="auto"/>
              <w:jc w:val="center"/>
              <w:rPr>
                <w:sz w:val="14"/>
                <w:szCs w:val="14"/>
              </w:rPr>
            </w:pPr>
            <w:r w:rsidRPr="00A948D1">
              <w:rPr>
                <w:sz w:val="14"/>
                <w:szCs w:val="14"/>
              </w:rPr>
              <w:t>0.971</w:t>
            </w:r>
          </w:p>
        </w:tc>
        <w:tc>
          <w:tcPr>
            <w:tcW w:w="664" w:type="pct"/>
            <w:tcBorders>
              <w:top w:val="nil"/>
              <w:left w:val="nil"/>
              <w:bottom w:val="nil"/>
              <w:right w:val="nil"/>
            </w:tcBorders>
            <w:shd w:val="clear" w:color="auto" w:fill="auto"/>
            <w:noWrap/>
            <w:vAlign w:val="center"/>
            <w:hideMark/>
          </w:tcPr>
          <w:p w14:paraId="1752F899" w14:textId="77777777" w:rsidR="00A948D1" w:rsidRPr="00A948D1" w:rsidRDefault="00A948D1" w:rsidP="00FF022C">
            <w:pPr>
              <w:pStyle w:val="NoSpacing"/>
              <w:spacing w:line="240" w:lineRule="auto"/>
              <w:jc w:val="center"/>
              <w:rPr>
                <w:sz w:val="14"/>
                <w:szCs w:val="14"/>
              </w:rPr>
            </w:pPr>
            <w:r w:rsidRPr="00A948D1">
              <w:rPr>
                <w:sz w:val="14"/>
                <w:szCs w:val="14"/>
              </w:rPr>
              <w:t>-0.6049</w:t>
            </w:r>
          </w:p>
        </w:tc>
        <w:tc>
          <w:tcPr>
            <w:tcW w:w="696" w:type="pct"/>
            <w:tcBorders>
              <w:top w:val="nil"/>
              <w:left w:val="nil"/>
              <w:bottom w:val="nil"/>
              <w:right w:val="nil"/>
            </w:tcBorders>
            <w:shd w:val="clear" w:color="auto" w:fill="auto"/>
            <w:noWrap/>
            <w:vAlign w:val="center"/>
            <w:hideMark/>
          </w:tcPr>
          <w:p w14:paraId="6517D1EF" w14:textId="77777777" w:rsidR="00A948D1" w:rsidRPr="00A948D1" w:rsidRDefault="00A948D1" w:rsidP="00FF022C">
            <w:pPr>
              <w:pStyle w:val="NoSpacing"/>
              <w:spacing w:line="240" w:lineRule="auto"/>
              <w:jc w:val="center"/>
              <w:rPr>
                <w:sz w:val="14"/>
                <w:szCs w:val="14"/>
              </w:rPr>
            </w:pPr>
            <w:r w:rsidRPr="00A948D1">
              <w:rPr>
                <w:sz w:val="14"/>
                <w:szCs w:val="14"/>
              </w:rPr>
              <w:t>0.8555</w:t>
            </w:r>
          </w:p>
        </w:tc>
      </w:tr>
      <w:tr w:rsidR="00A948D1" w:rsidRPr="00A948D1" w14:paraId="78DA34D9" w14:textId="77777777" w:rsidTr="00FF022C">
        <w:tc>
          <w:tcPr>
            <w:tcW w:w="451" w:type="pct"/>
            <w:vMerge/>
            <w:tcBorders>
              <w:top w:val="nil"/>
              <w:left w:val="nil"/>
              <w:bottom w:val="nil"/>
              <w:right w:val="nil"/>
            </w:tcBorders>
            <w:vAlign w:val="center"/>
            <w:hideMark/>
          </w:tcPr>
          <w:p w14:paraId="1997405B"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5A8C9436" w14:textId="77777777" w:rsidR="00A948D1" w:rsidRPr="00A948D1" w:rsidRDefault="00A948D1" w:rsidP="00FF022C">
            <w:pPr>
              <w:pStyle w:val="NoSpacing"/>
              <w:spacing w:line="240" w:lineRule="auto"/>
              <w:rPr>
                <w:sz w:val="14"/>
                <w:szCs w:val="14"/>
              </w:rPr>
            </w:pPr>
          </w:p>
        </w:tc>
        <w:tc>
          <w:tcPr>
            <w:tcW w:w="419" w:type="pct"/>
            <w:vMerge w:val="restart"/>
            <w:tcBorders>
              <w:top w:val="nil"/>
              <w:left w:val="nil"/>
              <w:bottom w:val="nil"/>
              <w:right w:val="nil"/>
            </w:tcBorders>
            <w:shd w:val="clear" w:color="auto" w:fill="auto"/>
            <w:noWrap/>
            <w:vAlign w:val="bottom"/>
            <w:hideMark/>
          </w:tcPr>
          <w:p w14:paraId="5E1EBB73" w14:textId="77777777" w:rsidR="00A948D1" w:rsidRPr="00A948D1" w:rsidRDefault="00A948D1" w:rsidP="00FF022C">
            <w:pPr>
              <w:pStyle w:val="NoSpacing"/>
              <w:spacing w:line="240" w:lineRule="auto"/>
              <w:rPr>
                <w:sz w:val="14"/>
                <w:szCs w:val="14"/>
              </w:rPr>
            </w:pPr>
            <w:r w:rsidRPr="00A948D1">
              <w:rPr>
                <w:sz w:val="14"/>
                <w:szCs w:val="14"/>
              </w:rPr>
              <w:t>4</w:t>
            </w:r>
          </w:p>
        </w:tc>
        <w:tc>
          <w:tcPr>
            <w:tcW w:w="417" w:type="pct"/>
            <w:tcBorders>
              <w:top w:val="nil"/>
              <w:left w:val="nil"/>
              <w:bottom w:val="nil"/>
              <w:right w:val="nil"/>
            </w:tcBorders>
            <w:shd w:val="clear" w:color="auto" w:fill="auto"/>
            <w:noWrap/>
            <w:vAlign w:val="center"/>
            <w:hideMark/>
          </w:tcPr>
          <w:p w14:paraId="5C0A10D4" w14:textId="77777777" w:rsidR="00A948D1" w:rsidRPr="00A948D1" w:rsidRDefault="00A948D1" w:rsidP="00FF022C">
            <w:pPr>
              <w:pStyle w:val="NoSpacing"/>
              <w:spacing w:line="240" w:lineRule="auto"/>
              <w:jc w:val="center"/>
              <w:rPr>
                <w:sz w:val="14"/>
                <w:szCs w:val="14"/>
              </w:rPr>
            </w:pPr>
            <w:r w:rsidRPr="00A948D1">
              <w:rPr>
                <w:sz w:val="14"/>
                <w:szCs w:val="14"/>
              </w:rPr>
              <w:t>1</w:t>
            </w:r>
          </w:p>
        </w:tc>
        <w:tc>
          <w:tcPr>
            <w:tcW w:w="582" w:type="pct"/>
            <w:tcBorders>
              <w:top w:val="nil"/>
              <w:left w:val="nil"/>
              <w:bottom w:val="nil"/>
              <w:right w:val="nil"/>
            </w:tcBorders>
            <w:shd w:val="clear" w:color="auto" w:fill="auto"/>
            <w:noWrap/>
            <w:vAlign w:val="center"/>
            <w:hideMark/>
          </w:tcPr>
          <w:p w14:paraId="09347DFE" w14:textId="77777777" w:rsidR="00A948D1" w:rsidRPr="00A948D1" w:rsidRDefault="00A948D1" w:rsidP="00FF022C">
            <w:pPr>
              <w:pStyle w:val="NoSpacing"/>
              <w:spacing w:line="240" w:lineRule="auto"/>
              <w:jc w:val="center"/>
              <w:rPr>
                <w:sz w:val="14"/>
                <w:szCs w:val="14"/>
              </w:rPr>
            </w:pPr>
            <w:r w:rsidRPr="00A948D1">
              <w:rPr>
                <w:sz w:val="14"/>
                <w:szCs w:val="14"/>
              </w:rPr>
              <w:t>0.09921</w:t>
            </w:r>
          </w:p>
        </w:tc>
        <w:tc>
          <w:tcPr>
            <w:tcW w:w="499" w:type="pct"/>
            <w:tcBorders>
              <w:top w:val="nil"/>
              <w:left w:val="nil"/>
              <w:bottom w:val="nil"/>
              <w:right w:val="nil"/>
            </w:tcBorders>
            <w:shd w:val="clear" w:color="auto" w:fill="auto"/>
            <w:noWrap/>
            <w:vAlign w:val="center"/>
            <w:hideMark/>
          </w:tcPr>
          <w:p w14:paraId="3DD23F1B" w14:textId="77777777" w:rsidR="00A948D1" w:rsidRPr="00A948D1" w:rsidRDefault="00A948D1" w:rsidP="00FF022C">
            <w:pPr>
              <w:pStyle w:val="NoSpacing"/>
              <w:spacing w:line="240" w:lineRule="auto"/>
              <w:jc w:val="center"/>
              <w:rPr>
                <w:sz w:val="14"/>
                <w:szCs w:val="14"/>
              </w:rPr>
            </w:pPr>
            <w:r w:rsidRPr="00A948D1">
              <w:rPr>
                <w:sz w:val="14"/>
                <w:szCs w:val="14"/>
              </w:rPr>
              <w:t>0.27844</w:t>
            </w:r>
          </w:p>
        </w:tc>
        <w:tc>
          <w:tcPr>
            <w:tcW w:w="416" w:type="pct"/>
            <w:tcBorders>
              <w:top w:val="nil"/>
              <w:left w:val="nil"/>
              <w:bottom w:val="nil"/>
              <w:right w:val="nil"/>
            </w:tcBorders>
            <w:shd w:val="clear" w:color="auto" w:fill="auto"/>
            <w:noWrap/>
            <w:vAlign w:val="center"/>
            <w:hideMark/>
          </w:tcPr>
          <w:p w14:paraId="45CBD3BD" w14:textId="77777777" w:rsidR="00A948D1" w:rsidRPr="00A948D1" w:rsidRDefault="00A948D1" w:rsidP="00FF022C">
            <w:pPr>
              <w:pStyle w:val="NoSpacing"/>
              <w:spacing w:line="240" w:lineRule="auto"/>
              <w:jc w:val="center"/>
              <w:rPr>
                <w:sz w:val="14"/>
                <w:szCs w:val="14"/>
              </w:rPr>
            </w:pPr>
            <w:r w:rsidRPr="00A948D1">
              <w:rPr>
                <w:sz w:val="14"/>
                <w:szCs w:val="14"/>
              </w:rPr>
              <w:t>0.984</w:t>
            </w:r>
          </w:p>
        </w:tc>
        <w:tc>
          <w:tcPr>
            <w:tcW w:w="664" w:type="pct"/>
            <w:tcBorders>
              <w:top w:val="nil"/>
              <w:left w:val="nil"/>
              <w:bottom w:val="nil"/>
              <w:right w:val="nil"/>
            </w:tcBorders>
            <w:shd w:val="clear" w:color="auto" w:fill="auto"/>
            <w:noWrap/>
            <w:vAlign w:val="center"/>
            <w:hideMark/>
          </w:tcPr>
          <w:p w14:paraId="3786C6D6" w14:textId="77777777" w:rsidR="00A948D1" w:rsidRPr="00A948D1" w:rsidRDefault="00A948D1" w:rsidP="00FF022C">
            <w:pPr>
              <w:pStyle w:val="NoSpacing"/>
              <w:spacing w:line="240" w:lineRule="auto"/>
              <w:jc w:val="center"/>
              <w:rPr>
                <w:sz w:val="14"/>
                <w:szCs w:val="14"/>
              </w:rPr>
            </w:pPr>
            <w:r w:rsidRPr="00A948D1">
              <w:rPr>
                <w:sz w:val="14"/>
                <w:szCs w:val="14"/>
              </w:rPr>
              <w:t>-0.6187</w:t>
            </w:r>
          </w:p>
        </w:tc>
        <w:tc>
          <w:tcPr>
            <w:tcW w:w="696" w:type="pct"/>
            <w:tcBorders>
              <w:top w:val="nil"/>
              <w:left w:val="nil"/>
              <w:bottom w:val="nil"/>
              <w:right w:val="nil"/>
            </w:tcBorders>
            <w:shd w:val="clear" w:color="auto" w:fill="auto"/>
            <w:noWrap/>
            <w:vAlign w:val="center"/>
            <w:hideMark/>
          </w:tcPr>
          <w:p w14:paraId="4886DD07" w14:textId="77777777" w:rsidR="00A948D1" w:rsidRPr="00A948D1" w:rsidRDefault="00A948D1" w:rsidP="00FF022C">
            <w:pPr>
              <w:pStyle w:val="NoSpacing"/>
              <w:spacing w:line="240" w:lineRule="auto"/>
              <w:jc w:val="center"/>
              <w:rPr>
                <w:sz w:val="14"/>
                <w:szCs w:val="14"/>
              </w:rPr>
            </w:pPr>
            <w:r w:rsidRPr="00A948D1">
              <w:rPr>
                <w:sz w:val="14"/>
                <w:szCs w:val="14"/>
              </w:rPr>
              <w:t>0.8172</w:t>
            </w:r>
          </w:p>
        </w:tc>
      </w:tr>
      <w:tr w:rsidR="00A948D1" w:rsidRPr="00A948D1" w14:paraId="7F4C0746" w14:textId="77777777" w:rsidTr="00FF022C">
        <w:tc>
          <w:tcPr>
            <w:tcW w:w="451" w:type="pct"/>
            <w:vMerge/>
            <w:tcBorders>
              <w:top w:val="nil"/>
              <w:left w:val="nil"/>
              <w:bottom w:val="nil"/>
              <w:right w:val="nil"/>
            </w:tcBorders>
            <w:vAlign w:val="center"/>
            <w:hideMark/>
          </w:tcPr>
          <w:p w14:paraId="662A6AD5"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04514CEB"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3E007730"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2E93F89" w14:textId="77777777" w:rsidR="00A948D1" w:rsidRPr="00A948D1" w:rsidRDefault="00A948D1" w:rsidP="00FF022C">
            <w:pPr>
              <w:pStyle w:val="NoSpacing"/>
              <w:spacing w:line="240" w:lineRule="auto"/>
              <w:jc w:val="center"/>
              <w:rPr>
                <w:sz w:val="14"/>
                <w:szCs w:val="14"/>
              </w:rPr>
            </w:pPr>
            <w:r w:rsidRPr="00A948D1">
              <w:rPr>
                <w:sz w:val="14"/>
                <w:szCs w:val="14"/>
              </w:rPr>
              <w:t>2</w:t>
            </w:r>
          </w:p>
        </w:tc>
        <w:tc>
          <w:tcPr>
            <w:tcW w:w="582" w:type="pct"/>
            <w:tcBorders>
              <w:top w:val="nil"/>
              <w:left w:val="nil"/>
              <w:bottom w:val="nil"/>
              <w:right w:val="nil"/>
            </w:tcBorders>
            <w:shd w:val="clear" w:color="auto" w:fill="auto"/>
            <w:noWrap/>
            <w:vAlign w:val="center"/>
            <w:hideMark/>
          </w:tcPr>
          <w:p w14:paraId="39372F1B" w14:textId="77777777" w:rsidR="00A948D1" w:rsidRPr="00A948D1" w:rsidRDefault="00A948D1" w:rsidP="00FF022C">
            <w:pPr>
              <w:pStyle w:val="NoSpacing"/>
              <w:spacing w:line="240" w:lineRule="auto"/>
              <w:jc w:val="center"/>
              <w:rPr>
                <w:sz w:val="14"/>
                <w:szCs w:val="14"/>
              </w:rPr>
            </w:pPr>
            <w:r w:rsidRPr="00A948D1">
              <w:rPr>
                <w:sz w:val="14"/>
                <w:szCs w:val="14"/>
              </w:rPr>
              <w:t>-0.09254</w:t>
            </w:r>
          </w:p>
        </w:tc>
        <w:tc>
          <w:tcPr>
            <w:tcW w:w="499" w:type="pct"/>
            <w:tcBorders>
              <w:top w:val="nil"/>
              <w:left w:val="nil"/>
              <w:bottom w:val="nil"/>
              <w:right w:val="nil"/>
            </w:tcBorders>
            <w:shd w:val="clear" w:color="auto" w:fill="auto"/>
            <w:noWrap/>
            <w:vAlign w:val="center"/>
            <w:hideMark/>
          </w:tcPr>
          <w:p w14:paraId="1516EB77" w14:textId="77777777" w:rsidR="00A948D1" w:rsidRPr="00A948D1" w:rsidRDefault="00A948D1" w:rsidP="00FF022C">
            <w:pPr>
              <w:pStyle w:val="NoSpacing"/>
              <w:spacing w:line="240" w:lineRule="auto"/>
              <w:jc w:val="center"/>
              <w:rPr>
                <w:sz w:val="14"/>
                <w:szCs w:val="14"/>
              </w:rPr>
            </w:pPr>
            <w:r w:rsidRPr="00A948D1">
              <w:rPr>
                <w:sz w:val="14"/>
                <w:szCs w:val="14"/>
              </w:rPr>
              <w:t>0.27762</w:t>
            </w:r>
          </w:p>
        </w:tc>
        <w:tc>
          <w:tcPr>
            <w:tcW w:w="416" w:type="pct"/>
            <w:tcBorders>
              <w:top w:val="nil"/>
              <w:left w:val="nil"/>
              <w:bottom w:val="nil"/>
              <w:right w:val="nil"/>
            </w:tcBorders>
            <w:shd w:val="clear" w:color="auto" w:fill="auto"/>
            <w:noWrap/>
            <w:vAlign w:val="center"/>
            <w:hideMark/>
          </w:tcPr>
          <w:p w14:paraId="2B53E0BD" w14:textId="77777777" w:rsidR="00A948D1" w:rsidRPr="00A948D1" w:rsidRDefault="00A948D1" w:rsidP="00FF022C">
            <w:pPr>
              <w:pStyle w:val="NoSpacing"/>
              <w:spacing w:line="240" w:lineRule="auto"/>
              <w:jc w:val="center"/>
              <w:rPr>
                <w:sz w:val="14"/>
                <w:szCs w:val="14"/>
              </w:rPr>
            </w:pPr>
            <w:r w:rsidRPr="00A948D1">
              <w:rPr>
                <w:sz w:val="14"/>
                <w:szCs w:val="14"/>
              </w:rPr>
              <w:t>0.987</w:t>
            </w:r>
          </w:p>
        </w:tc>
        <w:tc>
          <w:tcPr>
            <w:tcW w:w="664" w:type="pct"/>
            <w:tcBorders>
              <w:top w:val="nil"/>
              <w:left w:val="nil"/>
              <w:bottom w:val="nil"/>
              <w:right w:val="nil"/>
            </w:tcBorders>
            <w:shd w:val="clear" w:color="auto" w:fill="auto"/>
            <w:noWrap/>
            <w:vAlign w:val="center"/>
            <w:hideMark/>
          </w:tcPr>
          <w:p w14:paraId="4BE18874" w14:textId="77777777" w:rsidR="00A948D1" w:rsidRPr="00A948D1" w:rsidRDefault="00A948D1" w:rsidP="00FF022C">
            <w:pPr>
              <w:pStyle w:val="NoSpacing"/>
              <w:spacing w:line="240" w:lineRule="auto"/>
              <w:jc w:val="center"/>
              <w:rPr>
                <w:sz w:val="14"/>
                <w:szCs w:val="14"/>
              </w:rPr>
            </w:pPr>
            <w:r w:rsidRPr="00A948D1">
              <w:rPr>
                <w:sz w:val="14"/>
                <w:szCs w:val="14"/>
              </w:rPr>
              <w:t>-0.8084</w:t>
            </w:r>
          </w:p>
        </w:tc>
        <w:tc>
          <w:tcPr>
            <w:tcW w:w="696" w:type="pct"/>
            <w:tcBorders>
              <w:top w:val="nil"/>
              <w:left w:val="nil"/>
              <w:bottom w:val="nil"/>
              <w:right w:val="nil"/>
            </w:tcBorders>
            <w:shd w:val="clear" w:color="auto" w:fill="auto"/>
            <w:noWrap/>
            <w:vAlign w:val="center"/>
            <w:hideMark/>
          </w:tcPr>
          <w:p w14:paraId="263CA328" w14:textId="77777777" w:rsidR="00A948D1" w:rsidRPr="00A948D1" w:rsidRDefault="00A948D1" w:rsidP="00FF022C">
            <w:pPr>
              <w:pStyle w:val="NoSpacing"/>
              <w:spacing w:line="240" w:lineRule="auto"/>
              <w:jc w:val="center"/>
              <w:rPr>
                <w:sz w:val="14"/>
                <w:szCs w:val="14"/>
              </w:rPr>
            </w:pPr>
            <w:r w:rsidRPr="00A948D1">
              <w:rPr>
                <w:sz w:val="14"/>
                <w:szCs w:val="14"/>
              </w:rPr>
              <w:t>0.6233</w:t>
            </w:r>
          </w:p>
        </w:tc>
      </w:tr>
      <w:tr w:rsidR="00A948D1" w:rsidRPr="00A948D1" w14:paraId="3E510762" w14:textId="77777777" w:rsidTr="00FF022C">
        <w:tc>
          <w:tcPr>
            <w:tcW w:w="451" w:type="pct"/>
            <w:vMerge/>
            <w:tcBorders>
              <w:top w:val="nil"/>
              <w:left w:val="nil"/>
              <w:bottom w:val="nil"/>
              <w:right w:val="nil"/>
            </w:tcBorders>
            <w:vAlign w:val="center"/>
            <w:hideMark/>
          </w:tcPr>
          <w:p w14:paraId="22C00F27" w14:textId="77777777" w:rsidR="00A948D1" w:rsidRPr="00A948D1" w:rsidRDefault="00A948D1" w:rsidP="00FF022C">
            <w:pPr>
              <w:pStyle w:val="NoSpacing"/>
              <w:spacing w:line="240" w:lineRule="auto"/>
              <w:rPr>
                <w:sz w:val="14"/>
                <w:szCs w:val="14"/>
              </w:rPr>
            </w:pPr>
          </w:p>
        </w:tc>
        <w:tc>
          <w:tcPr>
            <w:tcW w:w="857" w:type="pct"/>
            <w:vMerge/>
            <w:tcBorders>
              <w:top w:val="nil"/>
              <w:left w:val="nil"/>
              <w:bottom w:val="nil"/>
              <w:right w:val="nil"/>
            </w:tcBorders>
            <w:vAlign w:val="center"/>
            <w:hideMark/>
          </w:tcPr>
          <w:p w14:paraId="3D12156C" w14:textId="77777777" w:rsidR="00A948D1" w:rsidRPr="00A948D1" w:rsidRDefault="00A948D1" w:rsidP="00FF022C">
            <w:pPr>
              <w:pStyle w:val="NoSpacing"/>
              <w:spacing w:line="240" w:lineRule="auto"/>
              <w:rPr>
                <w:sz w:val="14"/>
                <w:szCs w:val="14"/>
              </w:rPr>
            </w:pPr>
          </w:p>
        </w:tc>
        <w:tc>
          <w:tcPr>
            <w:tcW w:w="419" w:type="pct"/>
            <w:vMerge/>
            <w:tcBorders>
              <w:top w:val="nil"/>
              <w:left w:val="nil"/>
              <w:bottom w:val="nil"/>
              <w:right w:val="nil"/>
            </w:tcBorders>
            <w:vAlign w:val="center"/>
            <w:hideMark/>
          </w:tcPr>
          <w:p w14:paraId="79CCAA4C" w14:textId="77777777" w:rsidR="00A948D1" w:rsidRPr="00A948D1" w:rsidRDefault="00A948D1" w:rsidP="00FF022C">
            <w:pPr>
              <w:pStyle w:val="NoSpacing"/>
              <w:spacing w:line="240" w:lineRule="auto"/>
              <w:rPr>
                <w:sz w:val="14"/>
                <w:szCs w:val="14"/>
              </w:rPr>
            </w:pPr>
          </w:p>
        </w:tc>
        <w:tc>
          <w:tcPr>
            <w:tcW w:w="417" w:type="pct"/>
            <w:tcBorders>
              <w:top w:val="nil"/>
              <w:left w:val="nil"/>
              <w:bottom w:val="nil"/>
              <w:right w:val="nil"/>
            </w:tcBorders>
            <w:shd w:val="clear" w:color="auto" w:fill="auto"/>
            <w:noWrap/>
            <w:vAlign w:val="center"/>
            <w:hideMark/>
          </w:tcPr>
          <w:p w14:paraId="3BAE0C30" w14:textId="77777777" w:rsidR="00A948D1" w:rsidRPr="00A948D1" w:rsidRDefault="00A948D1" w:rsidP="00FF022C">
            <w:pPr>
              <w:pStyle w:val="NoSpacing"/>
              <w:spacing w:line="240" w:lineRule="auto"/>
              <w:jc w:val="center"/>
              <w:rPr>
                <w:sz w:val="14"/>
                <w:szCs w:val="14"/>
              </w:rPr>
            </w:pPr>
            <w:r w:rsidRPr="00A948D1">
              <w:rPr>
                <w:sz w:val="14"/>
                <w:szCs w:val="14"/>
              </w:rPr>
              <w:t>3</w:t>
            </w:r>
          </w:p>
        </w:tc>
        <w:tc>
          <w:tcPr>
            <w:tcW w:w="582" w:type="pct"/>
            <w:tcBorders>
              <w:top w:val="nil"/>
              <w:left w:val="nil"/>
              <w:bottom w:val="nil"/>
              <w:right w:val="nil"/>
            </w:tcBorders>
            <w:shd w:val="clear" w:color="auto" w:fill="auto"/>
            <w:noWrap/>
            <w:vAlign w:val="center"/>
            <w:hideMark/>
          </w:tcPr>
          <w:p w14:paraId="1F165A8B" w14:textId="77777777" w:rsidR="00A948D1" w:rsidRPr="00A948D1" w:rsidRDefault="00A948D1" w:rsidP="00FF022C">
            <w:pPr>
              <w:pStyle w:val="NoSpacing"/>
              <w:spacing w:line="240" w:lineRule="auto"/>
              <w:jc w:val="center"/>
              <w:rPr>
                <w:sz w:val="14"/>
                <w:szCs w:val="14"/>
              </w:rPr>
            </w:pPr>
            <w:r w:rsidRPr="00A948D1">
              <w:rPr>
                <w:sz w:val="14"/>
                <w:szCs w:val="14"/>
              </w:rPr>
              <w:t>-0.12531</w:t>
            </w:r>
          </w:p>
        </w:tc>
        <w:tc>
          <w:tcPr>
            <w:tcW w:w="499" w:type="pct"/>
            <w:tcBorders>
              <w:top w:val="nil"/>
              <w:left w:val="nil"/>
              <w:bottom w:val="nil"/>
              <w:right w:val="nil"/>
            </w:tcBorders>
            <w:shd w:val="clear" w:color="auto" w:fill="auto"/>
            <w:noWrap/>
            <w:vAlign w:val="center"/>
            <w:hideMark/>
          </w:tcPr>
          <w:p w14:paraId="379C3673" w14:textId="77777777" w:rsidR="00A948D1" w:rsidRPr="00A948D1" w:rsidRDefault="00A948D1" w:rsidP="00FF022C">
            <w:pPr>
              <w:pStyle w:val="NoSpacing"/>
              <w:spacing w:line="240" w:lineRule="auto"/>
              <w:jc w:val="center"/>
              <w:rPr>
                <w:sz w:val="14"/>
                <w:szCs w:val="14"/>
              </w:rPr>
            </w:pPr>
            <w:r w:rsidRPr="00A948D1">
              <w:rPr>
                <w:sz w:val="14"/>
                <w:szCs w:val="14"/>
              </w:rPr>
              <w:t>0.2832</w:t>
            </w:r>
          </w:p>
        </w:tc>
        <w:tc>
          <w:tcPr>
            <w:tcW w:w="416" w:type="pct"/>
            <w:tcBorders>
              <w:top w:val="nil"/>
              <w:left w:val="nil"/>
              <w:bottom w:val="nil"/>
              <w:right w:val="nil"/>
            </w:tcBorders>
            <w:shd w:val="clear" w:color="auto" w:fill="auto"/>
            <w:noWrap/>
            <w:vAlign w:val="center"/>
            <w:hideMark/>
          </w:tcPr>
          <w:p w14:paraId="7EE1BD34" w14:textId="77777777" w:rsidR="00A948D1" w:rsidRPr="00A948D1" w:rsidRDefault="00A948D1" w:rsidP="00FF022C">
            <w:pPr>
              <w:pStyle w:val="NoSpacing"/>
              <w:spacing w:line="240" w:lineRule="auto"/>
              <w:jc w:val="center"/>
              <w:rPr>
                <w:sz w:val="14"/>
                <w:szCs w:val="14"/>
              </w:rPr>
            </w:pPr>
            <w:r w:rsidRPr="00A948D1">
              <w:rPr>
                <w:sz w:val="14"/>
                <w:szCs w:val="14"/>
              </w:rPr>
              <w:t>0.971</w:t>
            </w:r>
          </w:p>
        </w:tc>
        <w:tc>
          <w:tcPr>
            <w:tcW w:w="664" w:type="pct"/>
            <w:tcBorders>
              <w:top w:val="nil"/>
              <w:left w:val="nil"/>
              <w:bottom w:val="nil"/>
              <w:right w:val="nil"/>
            </w:tcBorders>
            <w:shd w:val="clear" w:color="auto" w:fill="auto"/>
            <w:noWrap/>
            <w:vAlign w:val="center"/>
            <w:hideMark/>
          </w:tcPr>
          <w:p w14:paraId="35247584" w14:textId="77777777" w:rsidR="00A948D1" w:rsidRPr="00A948D1" w:rsidRDefault="00A948D1" w:rsidP="00FF022C">
            <w:pPr>
              <w:pStyle w:val="NoSpacing"/>
              <w:spacing w:line="240" w:lineRule="auto"/>
              <w:jc w:val="center"/>
              <w:rPr>
                <w:sz w:val="14"/>
                <w:szCs w:val="14"/>
              </w:rPr>
            </w:pPr>
            <w:r w:rsidRPr="00A948D1">
              <w:rPr>
                <w:sz w:val="14"/>
                <w:szCs w:val="14"/>
              </w:rPr>
              <w:t>-0.8555</w:t>
            </w:r>
          </w:p>
        </w:tc>
        <w:tc>
          <w:tcPr>
            <w:tcW w:w="696" w:type="pct"/>
            <w:tcBorders>
              <w:top w:val="nil"/>
              <w:left w:val="nil"/>
              <w:bottom w:val="nil"/>
              <w:right w:val="nil"/>
            </w:tcBorders>
            <w:shd w:val="clear" w:color="auto" w:fill="auto"/>
            <w:noWrap/>
            <w:vAlign w:val="center"/>
            <w:hideMark/>
          </w:tcPr>
          <w:p w14:paraId="52BD2C15" w14:textId="77777777" w:rsidR="00A948D1" w:rsidRPr="00A948D1" w:rsidRDefault="00A948D1" w:rsidP="00FF022C">
            <w:pPr>
              <w:pStyle w:val="NoSpacing"/>
              <w:spacing w:line="240" w:lineRule="auto"/>
              <w:jc w:val="center"/>
              <w:rPr>
                <w:sz w:val="14"/>
                <w:szCs w:val="14"/>
              </w:rPr>
            </w:pPr>
            <w:r w:rsidRPr="00A948D1">
              <w:rPr>
                <w:sz w:val="14"/>
                <w:szCs w:val="14"/>
              </w:rPr>
              <w:t>0.6049</w:t>
            </w:r>
          </w:p>
        </w:tc>
      </w:tr>
    </w:tbl>
    <w:p w14:paraId="41D0609F" w14:textId="1589CE70" w:rsidR="00FF022C" w:rsidRPr="00FF022C" w:rsidRDefault="00FF022C" w:rsidP="00FF022C">
      <w:pPr>
        <w:pStyle w:val="TableAppendix"/>
      </w:pPr>
      <w:bookmarkStart w:id="511" w:name="_Toc299648943"/>
      <w:r w:rsidRPr="009D7AF9">
        <w:lastRenderedPageBreak/>
        <w:t xml:space="preserve">Chart </w:t>
      </w:r>
      <w:r>
        <w:t>2.23:</w:t>
      </w:r>
      <w:r w:rsidRPr="009D7AF9">
        <w:t xml:space="preserve"> </w:t>
      </w:r>
      <w:r>
        <w:t>c) Search process PCA (Two) Tukey’s post hoc test on the 4 cluster solution</w:t>
      </w:r>
      <w:bookmarkEnd w:id="511"/>
    </w:p>
    <w:tbl>
      <w:tblPr>
        <w:tblW w:w="5000" w:type="pct"/>
        <w:tblLayout w:type="fixed"/>
        <w:tblLook w:val="04A0" w:firstRow="1" w:lastRow="0" w:firstColumn="1" w:lastColumn="0" w:noHBand="0" w:noVBand="1"/>
      </w:tblPr>
      <w:tblGrid>
        <w:gridCol w:w="856"/>
        <w:gridCol w:w="1093"/>
        <w:gridCol w:w="852"/>
        <w:gridCol w:w="710"/>
        <w:gridCol w:w="1135"/>
        <w:gridCol w:w="848"/>
        <w:gridCol w:w="710"/>
        <w:gridCol w:w="1135"/>
        <w:gridCol w:w="1211"/>
      </w:tblGrid>
      <w:tr w:rsidR="00FF022C" w:rsidRPr="00FF022C" w14:paraId="7E6E40C3" w14:textId="77777777" w:rsidTr="00FF022C">
        <w:tc>
          <w:tcPr>
            <w:tcW w:w="1139" w:type="pct"/>
            <w:gridSpan w:val="2"/>
            <w:tcBorders>
              <w:top w:val="nil"/>
              <w:left w:val="nil"/>
              <w:bottom w:val="nil"/>
              <w:right w:val="nil"/>
            </w:tcBorders>
            <w:shd w:val="clear" w:color="000000" w:fill="D9D9D9"/>
            <w:vAlign w:val="bottom"/>
            <w:hideMark/>
          </w:tcPr>
          <w:p w14:paraId="37D6FFD6" w14:textId="77777777" w:rsidR="00FF022C" w:rsidRPr="00FF022C" w:rsidRDefault="00FF022C" w:rsidP="00FF022C">
            <w:pPr>
              <w:pStyle w:val="NoSpacing"/>
              <w:spacing w:line="240" w:lineRule="auto"/>
              <w:rPr>
                <w:sz w:val="14"/>
                <w:szCs w:val="14"/>
              </w:rPr>
            </w:pPr>
            <w:r w:rsidRPr="00FF022C">
              <w:rPr>
                <w:sz w:val="14"/>
                <w:szCs w:val="14"/>
              </w:rPr>
              <w:t>Dependent Variable</w:t>
            </w:r>
          </w:p>
        </w:tc>
        <w:tc>
          <w:tcPr>
            <w:tcW w:w="498" w:type="pct"/>
            <w:tcBorders>
              <w:top w:val="nil"/>
              <w:left w:val="nil"/>
              <w:bottom w:val="nil"/>
              <w:right w:val="nil"/>
            </w:tcBorders>
            <w:shd w:val="clear" w:color="000000" w:fill="D9D9D9"/>
            <w:noWrap/>
            <w:vAlign w:val="bottom"/>
            <w:hideMark/>
          </w:tcPr>
          <w:p w14:paraId="4E2187FD" w14:textId="77777777" w:rsidR="00FF022C" w:rsidRPr="00FF022C" w:rsidRDefault="00FF022C" w:rsidP="00FF022C">
            <w:pPr>
              <w:pStyle w:val="NoSpacing"/>
              <w:spacing w:line="240" w:lineRule="auto"/>
              <w:rPr>
                <w:sz w:val="14"/>
                <w:szCs w:val="14"/>
              </w:rPr>
            </w:pPr>
            <w:r w:rsidRPr="00FF022C">
              <w:rPr>
                <w:sz w:val="14"/>
                <w:szCs w:val="14"/>
              </w:rPr>
              <w:t>(I) Ward Method</w:t>
            </w:r>
          </w:p>
        </w:tc>
        <w:tc>
          <w:tcPr>
            <w:tcW w:w="415" w:type="pct"/>
            <w:tcBorders>
              <w:top w:val="nil"/>
              <w:left w:val="nil"/>
              <w:bottom w:val="nil"/>
              <w:right w:val="nil"/>
            </w:tcBorders>
            <w:shd w:val="clear" w:color="000000" w:fill="D9D9D9"/>
            <w:noWrap/>
            <w:vAlign w:val="bottom"/>
            <w:hideMark/>
          </w:tcPr>
          <w:p w14:paraId="776AC72E" w14:textId="77777777" w:rsidR="00FF022C" w:rsidRPr="00FF022C" w:rsidRDefault="00FF022C" w:rsidP="00FF022C">
            <w:pPr>
              <w:pStyle w:val="NoSpacing"/>
              <w:spacing w:line="240" w:lineRule="auto"/>
              <w:rPr>
                <w:sz w:val="14"/>
                <w:szCs w:val="14"/>
              </w:rPr>
            </w:pPr>
            <w:r w:rsidRPr="00FF022C">
              <w:rPr>
                <w:sz w:val="14"/>
                <w:szCs w:val="14"/>
              </w:rPr>
              <w:t>(J) Ward Method</w:t>
            </w:r>
          </w:p>
        </w:tc>
        <w:tc>
          <w:tcPr>
            <w:tcW w:w="664" w:type="pct"/>
            <w:tcBorders>
              <w:top w:val="nil"/>
              <w:left w:val="nil"/>
              <w:bottom w:val="nil"/>
              <w:right w:val="nil"/>
            </w:tcBorders>
            <w:shd w:val="clear" w:color="000000" w:fill="D9D9D9"/>
            <w:noWrap/>
            <w:vAlign w:val="bottom"/>
            <w:hideMark/>
          </w:tcPr>
          <w:p w14:paraId="56681A7C" w14:textId="77777777" w:rsidR="00FF022C" w:rsidRPr="00FF022C" w:rsidRDefault="00FF022C" w:rsidP="00FF022C">
            <w:pPr>
              <w:pStyle w:val="NoSpacing"/>
              <w:spacing w:line="240" w:lineRule="auto"/>
              <w:rPr>
                <w:sz w:val="14"/>
                <w:szCs w:val="14"/>
              </w:rPr>
            </w:pPr>
            <w:r w:rsidRPr="00FF022C">
              <w:rPr>
                <w:sz w:val="14"/>
                <w:szCs w:val="14"/>
              </w:rPr>
              <w:t>Mean Difference (I-J)</w:t>
            </w:r>
          </w:p>
        </w:tc>
        <w:tc>
          <w:tcPr>
            <w:tcW w:w="496" w:type="pct"/>
            <w:tcBorders>
              <w:top w:val="nil"/>
              <w:left w:val="nil"/>
              <w:bottom w:val="nil"/>
              <w:right w:val="nil"/>
            </w:tcBorders>
            <w:shd w:val="clear" w:color="000000" w:fill="D9D9D9"/>
            <w:noWrap/>
            <w:vAlign w:val="bottom"/>
            <w:hideMark/>
          </w:tcPr>
          <w:p w14:paraId="72CCDABD" w14:textId="77777777" w:rsidR="00FF022C" w:rsidRPr="00FF022C" w:rsidRDefault="00FF022C" w:rsidP="00FF022C">
            <w:pPr>
              <w:pStyle w:val="NoSpacing"/>
              <w:spacing w:line="240" w:lineRule="auto"/>
              <w:rPr>
                <w:sz w:val="14"/>
                <w:szCs w:val="14"/>
              </w:rPr>
            </w:pPr>
            <w:r w:rsidRPr="00FF022C">
              <w:rPr>
                <w:sz w:val="14"/>
                <w:szCs w:val="14"/>
              </w:rPr>
              <w:t>Std. Error</w:t>
            </w:r>
          </w:p>
        </w:tc>
        <w:tc>
          <w:tcPr>
            <w:tcW w:w="415" w:type="pct"/>
            <w:tcBorders>
              <w:top w:val="nil"/>
              <w:left w:val="nil"/>
              <w:bottom w:val="nil"/>
              <w:right w:val="nil"/>
            </w:tcBorders>
            <w:shd w:val="clear" w:color="000000" w:fill="D9D9D9"/>
            <w:noWrap/>
            <w:vAlign w:val="bottom"/>
            <w:hideMark/>
          </w:tcPr>
          <w:p w14:paraId="37F080BE" w14:textId="77777777" w:rsidR="00FF022C" w:rsidRPr="00FF022C" w:rsidRDefault="00FF022C" w:rsidP="00FF022C">
            <w:pPr>
              <w:pStyle w:val="NoSpacing"/>
              <w:spacing w:line="240" w:lineRule="auto"/>
              <w:rPr>
                <w:sz w:val="14"/>
                <w:szCs w:val="14"/>
              </w:rPr>
            </w:pPr>
            <w:r w:rsidRPr="00FF022C">
              <w:rPr>
                <w:sz w:val="14"/>
                <w:szCs w:val="14"/>
              </w:rPr>
              <w:t>Sig.</w:t>
            </w:r>
          </w:p>
        </w:tc>
        <w:tc>
          <w:tcPr>
            <w:tcW w:w="664" w:type="pct"/>
            <w:tcBorders>
              <w:top w:val="nil"/>
              <w:left w:val="nil"/>
              <w:bottom w:val="nil"/>
              <w:right w:val="nil"/>
            </w:tcBorders>
            <w:shd w:val="clear" w:color="000000" w:fill="D9D9D9"/>
            <w:noWrap/>
            <w:vAlign w:val="bottom"/>
            <w:hideMark/>
          </w:tcPr>
          <w:p w14:paraId="2087CB12" w14:textId="77777777" w:rsidR="00FF022C" w:rsidRPr="00FF022C" w:rsidRDefault="00FF022C" w:rsidP="00FF022C">
            <w:pPr>
              <w:pStyle w:val="NoSpacing"/>
              <w:spacing w:line="240" w:lineRule="auto"/>
              <w:rPr>
                <w:sz w:val="14"/>
                <w:szCs w:val="14"/>
              </w:rPr>
            </w:pPr>
            <w:r w:rsidRPr="00FF022C">
              <w:rPr>
                <w:sz w:val="14"/>
                <w:szCs w:val="14"/>
              </w:rPr>
              <w:t>95% Confidence Interval Lower Bound</w:t>
            </w:r>
          </w:p>
        </w:tc>
        <w:tc>
          <w:tcPr>
            <w:tcW w:w="709" w:type="pct"/>
            <w:tcBorders>
              <w:top w:val="nil"/>
              <w:left w:val="nil"/>
              <w:bottom w:val="nil"/>
              <w:right w:val="nil"/>
            </w:tcBorders>
            <w:shd w:val="clear" w:color="000000" w:fill="D9D9D9"/>
            <w:noWrap/>
            <w:vAlign w:val="bottom"/>
            <w:hideMark/>
          </w:tcPr>
          <w:p w14:paraId="14864769" w14:textId="77777777" w:rsidR="00FF022C" w:rsidRPr="00FF022C" w:rsidRDefault="00FF022C" w:rsidP="00FF022C">
            <w:pPr>
              <w:pStyle w:val="NoSpacing"/>
              <w:spacing w:line="240" w:lineRule="auto"/>
              <w:rPr>
                <w:sz w:val="14"/>
                <w:szCs w:val="14"/>
              </w:rPr>
            </w:pPr>
            <w:r w:rsidRPr="00FF022C">
              <w:rPr>
                <w:sz w:val="14"/>
                <w:szCs w:val="14"/>
              </w:rPr>
              <w:t>95% Confidence Interval Upper Bound</w:t>
            </w:r>
          </w:p>
        </w:tc>
      </w:tr>
      <w:tr w:rsidR="00FF022C" w:rsidRPr="00FF022C" w14:paraId="5F58C58E" w14:textId="77777777" w:rsidTr="00FF022C">
        <w:tc>
          <w:tcPr>
            <w:tcW w:w="501" w:type="pct"/>
            <w:vMerge w:val="restart"/>
            <w:tcBorders>
              <w:top w:val="nil"/>
              <w:left w:val="nil"/>
              <w:bottom w:val="nil"/>
              <w:right w:val="nil"/>
            </w:tcBorders>
            <w:shd w:val="clear" w:color="auto" w:fill="auto"/>
            <w:noWrap/>
            <w:textDirection w:val="btLr"/>
            <w:vAlign w:val="center"/>
            <w:hideMark/>
          </w:tcPr>
          <w:p w14:paraId="66B76CD4" w14:textId="77777777" w:rsidR="00FF022C" w:rsidRPr="00FF022C" w:rsidRDefault="00FF022C" w:rsidP="00FF022C">
            <w:pPr>
              <w:pStyle w:val="NoSpacing"/>
              <w:spacing w:line="240" w:lineRule="auto"/>
              <w:ind w:left="113" w:right="113"/>
              <w:jc w:val="center"/>
              <w:rPr>
                <w:sz w:val="14"/>
                <w:szCs w:val="14"/>
              </w:rPr>
            </w:pPr>
            <w:r w:rsidRPr="00FF022C">
              <w:rPr>
                <w:sz w:val="14"/>
                <w:szCs w:val="14"/>
              </w:rPr>
              <w:t>c) Search process</w:t>
            </w:r>
          </w:p>
        </w:tc>
        <w:tc>
          <w:tcPr>
            <w:tcW w:w="639" w:type="pct"/>
            <w:vMerge w:val="restart"/>
            <w:tcBorders>
              <w:top w:val="nil"/>
              <w:left w:val="nil"/>
              <w:bottom w:val="nil"/>
              <w:right w:val="nil"/>
            </w:tcBorders>
            <w:shd w:val="clear" w:color="000000" w:fill="F2F2F2"/>
            <w:vAlign w:val="bottom"/>
            <w:hideMark/>
          </w:tcPr>
          <w:p w14:paraId="25D6E1C0" w14:textId="77777777" w:rsidR="00FF022C" w:rsidRPr="00FF022C" w:rsidRDefault="00FF022C" w:rsidP="00FF022C">
            <w:pPr>
              <w:pStyle w:val="NoSpacing"/>
              <w:spacing w:line="240" w:lineRule="auto"/>
              <w:rPr>
                <w:sz w:val="14"/>
                <w:szCs w:val="14"/>
              </w:rPr>
            </w:pPr>
            <w:r w:rsidRPr="00FF022C">
              <w:rPr>
                <w:sz w:val="14"/>
                <w:szCs w:val="14"/>
              </w:rPr>
              <w:t>Object scores dimension 1</w:t>
            </w:r>
          </w:p>
        </w:tc>
        <w:tc>
          <w:tcPr>
            <w:tcW w:w="498" w:type="pct"/>
            <w:vMerge w:val="restart"/>
            <w:tcBorders>
              <w:top w:val="nil"/>
              <w:left w:val="nil"/>
              <w:bottom w:val="nil"/>
              <w:right w:val="nil"/>
            </w:tcBorders>
            <w:shd w:val="clear" w:color="000000" w:fill="F2F2F2"/>
            <w:noWrap/>
            <w:vAlign w:val="bottom"/>
            <w:hideMark/>
          </w:tcPr>
          <w:p w14:paraId="3F9F4955"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000000" w:fill="F2F2F2"/>
            <w:noWrap/>
            <w:vAlign w:val="bottom"/>
            <w:hideMark/>
          </w:tcPr>
          <w:p w14:paraId="5CCD1FC3"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44486C88" w14:textId="77777777" w:rsidR="00FF022C" w:rsidRPr="00FF022C" w:rsidRDefault="00FF022C" w:rsidP="00FF022C">
            <w:pPr>
              <w:pStyle w:val="NoSpacing"/>
              <w:spacing w:line="240" w:lineRule="auto"/>
              <w:rPr>
                <w:sz w:val="14"/>
                <w:szCs w:val="14"/>
              </w:rPr>
            </w:pPr>
            <w:r w:rsidRPr="00FF022C">
              <w:rPr>
                <w:sz w:val="14"/>
                <w:szCs w:val="14"/>
              </w:rPr>
              <w:t>1.00730*</w:t>
            </w:r>
          </w:p>
        </w:tc>
        <w:tc>
          <w:tcPr>
            <w:tcW w:w="496" w:type="pct"/>
            <w:tcBorders>
              <w:top w:val="nil"/>
              <w:left w:val="nil"/>
              <w:bottom w:val="nil"/>
              <w:right w:val="nil"/>
            </w:tcBorders>
            <w:shd w:val="clear" w:color="000000" w:fill="F2F2F2"/>
            <w:noWrap/>
            <w:vAlign w:val="bottom"/>
            <w:hideMark/>
          </w:tcPr>
          <w:p w14:paraId="29787E71" w14:textId="77777777" w:rsidR="00FF022C" w:rsidRPr="00FF022C" w:rsidRDefault="00FF022C" w:rsidP="00FF022C">
            <w:pPr>
              <w:pStyle w:val="NoSpacing"/>
              <w:spacing w:line="240" w:lineRule="auto"/>
              <w:rPr>
                <w:sz w:val="14"/>
                <w:szCs w:val="14"/>
              </w:rPr>
            </w:pPr>
            <w:r w:rsidRPr="00FF022C">
              <w:rPr>
                <w:sz w:val="14"/>
                <w:szCs w:val="14"/>
              </w:rPr>
              <w:t>0.10534</w:t>
            </w:r>
          </w:p>
        </w:tc>
        <w:tc>
          <w:tcPr>
            <w:tcW w:w="415" w:type="pct"/>
            <w:tcBorders>
              <w:top w:val="nil"/>
              <w:left w:val="nil"/>
              <w:bottom w:val="nil"/>
              <w:right w:val="nil"/>
            </w:tcBorders>
            <w:shd w:val="clear" w:color="000000" w:fill="F2F2F2"/>
            <w:noWrap/>
            <w:vAlign w:val="bottom"/>
            <w:hideMark/>
          </w:tcPr>
          <w:p w14:paraId="0E977126"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2DC65D7" w14:textId="77777777" w:rsidR="00FF022C" w:rsidRPr="00FF022C" w:rsidRDefault="00FF022C" w:rsidP="00FF022C">
            <w:pPr>
              <w:pStyle w:val="NoSpacing"/>
              <w:spacing w:line="240" w:lineRule="auto"/>
              <w:rPr>
                <w:sz w:val="14"/>
                <w:szCs w:val="14"/>
              </w:rPr>
            </w:pPr>
            <w:r w:rsidRPr="00FF022C">
              <w:rPr>
                <w:sz w:val="14"/>
                <w:szCs w:val="14"/>
              </w:rPr>
              <w:t>0.7357</w:t>
            </w:r>
          </w:p>
        </w:tc>
        <w:tc>
          <w:tcPr>
            <w:tcW w:w="709" w:type="pct"/>
            <w:tcBorders>
              <w:top w:val="nil"/>
              <w:left w:val="nil"/>
              <w:bottom w:val="nil"/>
              <w:right w:val="nil"/>
            </w:tcBorders>
            <w:shd w:val="clear" w:color="000000" w:fill="F2F2F2"/>
            <w:noWrap/>
            <w:vAlign w:val="bottom"/>
            <w:hideMark/>
          </w:tcPr>
          <w:p w14:paraId="3C3BDB4C" w14:textId="77777777" w:rsidR="00FF022C" w:rsidRPr="00FF022C" w:rsidRDefault="00FF022C" w:rsidP="00FF022C">
            <w:pPr>
              <w:pStyle w:val="NoSpacing"/>
              <w:spacing w:line="240" w:lineRule="auto"/>
              <w:rPr>
                <w:sz w:val="14"/>
                <w:szCs w:val="14"/>
              </w:rPr>
            </w:pPr>
            <w:r w:rsidRPr="00FF022C">
              <w:rPr>
                <w:sz w:val="14"/>
                <w:szCs w:val="14"/>
              </w:rPr>
              <w:t>1.2789</w:t>
            </w:r>
          </w:p>
        </w:tc>
      </w:tr>
      <w:tr w:rsidR="00FF022C" w:rsidRPr="00FF022C" w14:paraId="169C9FC5" w14:textId="77777777" w:rsidTr="00FF022C">
        <w:tc>
          <w:tcPr>
            <w:tcW w:w="501" w:type="pct"/>
            <w:vMerge/>
            <w:tcBorders>
              <w:top w:val="nil"/>
              <w:left w:val="nil"/>
              <w:bottom w:val="nil"/>
              <w:right w:val="nil"/>
            </w:tcBorders>
            <w:vAlign w:val="center"/>
            <w:hideMark/>
          </w:tcPr>
          <w:p w14:paraId="6B9FB55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8FCEC3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9FF3F44"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02AF782"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6B660DF7" w14:textId="77777777" w:rsidR="00FF022C" w:rsidRPr="00FF022C" w:rsidRDefault="00FF022C" w:rsidP="00FF022C">
            <w:pPr>
              <w:pStyle w:val="NoSpacing"/>
              <w:spacing w:line="240" w:lineRule="auto"/>
              <w:rPr>
                <w:sz w:val="14"/>
                <w:szCs w:val="14"/>
              </w:rPr>
            </w:pPr>
            <w:r w:rsidRPr="00FF022C">
              <w:rPr>
                <w:sz w:val="14"/>
                <w:szCs w:val="14"/>
              </w:rPr>
              <w:t>.48444*</w:t>
            </w:r>
          </w:p>
        </w:tc>
        <w:tc>
          <w:tcPr>
            <w:tcW w:w="496" w:type="pct"/>
            <w:tcBorders>
              <w:top w:val="nil"/>
              <w:left w:val="nil"/>
              <w:bottom w:val="nil"/>
              <w:right w:val="nil"/>
            </w:tcBorders>
            <w:shd w:val="clear" w:color="000000" w:fill="F2F2F2"/>
            <w:noWrap/>
            <w:vAlign w:val="bottom"/>
            <w:hideMark/>
          </w:tcPr>
          <w:p w14:paraId="4532B178" w14:textId="77777777" w:rsidR="00FF022C" w:rsidRPr="00FF022C" w:rsidRDefault="00FF022C" w:rsidP="00FF022C">
            <w:pPr>
              <w:pStyle w:val="NoSpacing"/>
              <w:spacing w:line="240" w:lineRule="auto"/>
              <w:rPr>
                <w:sz w:val="14"/>
                <w:szCs w:val="14"/>
              </w:rPr>
            </w:pPr>
            <w:r w:rsidRPr="00FF022C">
              <w:rPr>
                <w:sz w:val="14"/>
                <w:szCs w:val="14"/>
              </w:rPr>
              <w:t>0.11842</w:t>
            </w:r>
          </w:p>
        </w:tc>
        <w:tc>
          <w:tcPr>
            <w:tcW w:w="415" w:type="pct"/>
            <w:tcBorders>
              <w:top w:val="nil"/>
              <w:left w:val="nil"/>
              <w:bottom w:val="nil"/>
              <w:right w:val="nil"/>
            </w:tcBorders>
            <w:shd w:val="clear" w:color="000000" w:fill="F2F2F2"/>
            <w:noWrap/>
            <w:vAlign w:val="bottom"/>
            <w:hideMark/>
          </w:tcPr>
          <w:p w14:paraId="44CF226F"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968CDFF" w14:textId="77777777" w:rsidR="00FF022C" w:rsidRPr="00FF022C" w:rsidRDefault="00FF022C" w:rsidP="00FF022C">
            <w:pPr>
              <w:pStyle w:val="NoSpacing"/>
              <w:spacing w:line="240" w:lineRule="auto"/>
              <w:rPr>
                <w:sz w:val="14"/>
                <w:szCs w:val="14"/>
              </w:rPr>
            </w:pPr>
            <w:r w:rsidRPr="00FF022C">
              <w:rPr>
                <w:sz w:val="14"/>
                <w:szCs w:val="14"/>
              </w:rPr>
              <w:t>0.1791</w:t>
            </w:r>
          </w:p>
        </w:tc>
        <w:tc>
          <w:tcPr>
            <w:tcW w:w="709" w:type="pct"/>
            <w:tcBorders>
              <w:top w:val="nil"/>
              <w:left w:val="nil"/>
              <w:bottom w:val="nil"/>
              <w:right w:val="nil"/>
            </w:tcBorders>
            <w:shd w:val="clear" w:color="000000" w:fill="F2F2F2"/>
            <w:noWrap/>
            <w:vAlign w:val="bottom"/>
            <w:hideMark/>
          </w:tcPr>
          <w:p w14:paraId="24B38907" w14:textId="77777777" w:rsidR="00FF022C" w:rsidRPr="00FF022C" w:rsidRDefault="00FF022C" w:rsidP="00FF022C">
            <w:pPr>
              <w:pStyle w:val="NoSpacing"/>
              <w:spacing w:line="240" w:lineRule="auto"/>
              <w:rPr>
                <w:sz w:val="14"/>
                <w:szCs w:val="14"/>
              </w:rPr>
            </w:pPr>
            <w:r w:rsidRPr="00FF022C">
              <w:rPr>
                <w:sz w:val="14"/>
                <w:szCs w:val="14"/>
              </w:rPr>
              <w:t>0.7898</w:t>
            </w:r>
          </w:p>
        </w:tc>
      </w:tr>
      <w:tr w:rsidR="00FF022C" w:rsidRPr="00FF022C" w14:paraId="6DACB814" w14:textId="77777777" w:rsidTr="00FF022C">
        <w:tc>
          <w:tcPr>
            <w:tcW w:w="501" w:type="pct"/>
            <w:vMerge/>
            <w:tcBorders>
              <w:top w:val="nil"/>
              <w:left w:val="nil"/>
              <w:bottom w:val="nil"/>
              <w:right w:val="nil"/>
            </w:tcBorders>
            <w:vAlign w:val="center"/>
            <w:hideMark/>
          </w:tcPr>
          <w:p w14:paraId="11AA145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44DA59C4"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7B29517"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90E4182"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62F4143B" w14:textId="77777777" w:rsidR="00FF022C" w:rsidRPr="00FF022C" w:rsidRDefault="00FF022C" w:rsidP="00FF022C">
            <w:pPr>
              <w:pStyle w:val="NoSpacing"/>
              <w:spacing w:line="240" w:lineRule="auto"/>
              <w:rPr>
                <w:sz w:val="14"/>
                <w:szCs w:val="14"/>
              </w:rPr>
            </w:pPr>
            <w:r w:rsidRPr="00FF022C">
              <w:rPr>
                <w:sz w:val="14"/>
                <w:szCs w:val="14"/>
              </w:rPr>
              <w:t>1.08153*</w:t>
            </w:r>
          </w:p>
        </w:tc>
        <w:tc>
          <w:tcPr>
            <w:tcW w:w="496" w:type="pct"/>
            <w:tcBorders>
              <w:top w:val="nil"/>
              <w:left w:val="nil"/>
              <w:bottom w:val="nil"/>
              <w:right w:val="nil"/>
            </w:tcBorders>
            <w:shd w:val="clear" w:color="000000" w:fill="F2F2F2"/>
            <w:noWrap/>
            <w:vAlign w:val="bottom"/>
            <w:hideMark/>
          </w:tcPr>
          <w:p w14:paraId="48B90CE0" w14:textId="77777777" w:rsidR="00FF022C" w:rsidRPr="00FF022C" w:rsidRDefault="00FF022C" w:rsidP="00FF022C">
            <w:pPr>
              <w:pStyle w:val="NoSpacing"/>
              <w:spacing w:line="240" w:lineRule="auto"/>
              <w:rPr>
                <w:sz w:val="14"/>
                <w:szCs w:val="14"/>
              </w:rPr>
            </w:pPr>
            <w:r w:rsidRPr="00FF022C">
              <w:rPr>
                <w:sz w:val="14"/>
                <w:szCs w:val="14"/>
              </w:rPr>
              <w:t>0.26914</w:t>
            </w:r>
          </w:p>
        </w:tc>
        <w:tc>
          <w:tcPr>
            <w:tcW w:w="415" w:type="pct"/>
            <w:tcBorders>
              <w:top w:val="nil"/>
              <w:left w:val="nil"/>
              <w:bottom w:val="nil"/>
              <w:right w:val="nil"/>
            </w:tcBorders>
            <w:shd w:val="clear" w:color="000000" w:fill="F2F2F2"/>
            <w:noWrap/>
            <w:vAlign w:val="bottom"/>
            <w:hideMark/>
          </w:tcPr>
          <w:p w14:paraId="7E2FC75C"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0A001A66" w14:textId="77777777" w:rsidR="00FF022C" w:rsidRPr="00FF022C" w:rsidRDefault="00FF022C" w:rsidP="00FF022C">
            <w:pPr>
              <w:pStyle w:val="NoSpacing"/>
              <w:spacing w:line="240" w:lineRule="auto"/>
              <w:rPr>
                <w:sz w:val="14"/>
                <w:szCs w:val="14"/>
              </w:rPr>
            </w:pPr>
            <w:r w:rsidRPr="00FF022C">
              <w:rPr>
                <w:sz w:val="14"/>
                <w:szCs w:val="14"/>
              </w:rPr>
              <w:t>0.3876</w:t>
            </w:r>
          </w:p>
        </w:tc>
        <w:tc>
          <w:tcPr>
            <w:tcW w:w="709" w:type="pct"/>
            <w:tcBorders>
              <w:top w:val="nil"/>
              <w:left w:val="nil"/>
              <w:bottom w:val="nil"/>
              <w:right w:val="nil"/>
            </w:tcBorders>
            <w:shd w:val="clear" w:color="000000" w:fill="F2F2F2"/>
            <w:noWrap/>
            <w:vAlign w:val="bottom"/>
            <w:hideMark/>
          </w:tcPr>
          <w:p w14:paraId="410165D7" w14:textId="77777777" w:rsidR="00FF022C" w:rsidRPr="00FF022C" w:rsidRDefault="00FF022C" w:rsidP="00FF022C">
            <w:pPr>
              <w:pStyle w:val="NoSpacing"/>
              <w:spacing w:line="240" w:lineRule="auto"/>
              <w:rPr>
                <w:sz w:val="14"/>
                <w:szCs w:val="14"/>
              </w:rPr>
            </w:pPr>
            <w:r w:rsidRPr="00FF022C">
              <w:rPr>
                <w:sz w:val="14"/>
                <w:szCs w:val="14"/>
              </w:rPr>
              <w:t>1.7755</w:t>
            </w:r>
          </w:p>
        </w:tc>
      </w:tr>
      <w:tr w:rsidR="00FF022C" w:rsidRPr="00FF022C" w14:paraId="77827226" w14:textId="77777777" w:rsidTr="00FF022C">
        <w:tc>
          <w:tcPr>
            <w:tcW w:w="501" w:type="pct"/>
            <w:vMerge/>
            <w:tcBorders>
              <w:top w:val="nil"/>
              <w:left w:val="nil"/>
              <w:bottom w:val="nil"/>
              <w:right w:val="nil"/>
            </w:tcBorders>
            <w:vAlign w:val="center"/>
            <w:hideMark/>
          </w:tcPr>
          <w:p w14:paraId="161EC257"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5124CD0"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1A198CCD"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000000" w:fill="F2F2F2"/>
            <w:noWrap/>
            <w:vAlign w:val="bottom"/>
            <w:hideMark/>
          </w:tcPr>
          <w:p w14:paraId="613B41A7"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395291D0" w14:textId="77777777" w:rsidR="00FF022C" w:rsidRPr="00FF022C" w:rsidRDefault="00FF022C" w:rsidP="00FF022C">
            <w:pPr>
              <w:pStyle w:val="NoSpacing"/>
              <w:spacing w:line="240" w:lineRule="auto"/>
              <w:rPr>
                <w:sz w:val="14"/>
                <w:szCs w:val="14"/>
              </w:rPr>
            </w:pPr>
            <w:r w:rsidRPr="00FF022C">
              <w:rPr>
                <w:sz w:val="14"/>
                <w:szCs w:val="14"/>
              </w:rPr>
              <w:t>-1.00730*</w:t>
            </w:r>
          </w:p>
        </w:tc>
        <w:tc>
          <w:tcPr>
            <w:tcW w:w="496" w:type="pct"/>
            <w:tcBorders>
              <w:top w:val="nil"/>
              <w:left w:val="nil"/>
              <w:bottom w:val="nil"/>
              <w:right w:val="nil"/>
            </w:tcBorders>
            <w:shd w:val="clear" w:color="000000" w:fill="F2F2F2"/>
            <w:noWrap/>
            <w:vAlign w:val="bottom"/>
            <w:hideMark/>
          </w:tcPr>
          <w:p w14:paraId="2FB0B2DA" w14:textId="77777777" w:rsidR="00FF022C" w:rsidRPr="00FF022C" w:rsidRDefault="00FF022C" w:rsidP="00FF022C">
            <w:pPr>
              <w:pStyle w:val="NoSpacing"/>
              <w:spacing w:line="240" w:lineRule="auto"/>
              <w:rPr>
                <w:sz w:val="14"/>
                <w:szCs w:val="14"/>
              </w:rPr>
            </w:pPr>
            <w:r w:rsidRPr="00FF022C">
              <w:rPr>
                <w:sz w:val="14"/>
                <w:szCs w:val="14"/>
              </w:rPr>
              <w:t>0.10534</w:t>
            </w:r>
          </w:p>
        </w:tc>
        <w:tc>
          <w:tcPr>
            <w:tcW w:w="415" w:type="pct"/>
            <w:tcBorders>
              <w:top w:val="nil"/>
              <w:left w:val="nil"/>
              <w:bottom w:val="nil"/>
              <w:right w:val="nil"/>
            </w:tcBorders>
            <w:shd w:val="clear" w:color="000000" w:fill="F2F2F2"/>
            <w:noWrap/>
            <w:vAlign w:val="bottom"/>
            <w:hideMark/>
          </w:tcPr>
          <w:p w14:paraId="28CA2A51"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EC62616" w14:textId="77777777" w:rsidR="00FF022C" w:rsidRPr="00FF022C" w:rsidRDefault="00FF022C" w:rsidP="00FF022C">
            <w:pPr>
              <w:pStyle w:val="NoSpacing"/>
              <w:spacing w:line="240" w:lineRule="auto"/>
              <w:rPr>
                <w:sz w:val="14"/>
                <w:szCs w:val="14"/>
              </w:rPr>
            </w:pPr>
            <w:r w:rsidRPr="00FF022C">
              <w:rPr>
                <w:sz w:val="14"/>
                <w:szCs w:val="14"/>
              </w:rPr>
              <w:t>-1.2789</w:t>
            </w:r>
          </w:p>
        </w:tc>
        <w:tc>
          <w:tcPr>
            <w:tcW w:w="709" w:type="pct"/>
            <w:tcBorders>
              <w:top w:val="nil"/>
              <w:left w:val="nil"/>
              <w:bottom w:val="nil"/>
              <w:right w:val="nil"/>
            </w:tcBorders>
            <w:shd w:val="clear" w:color="000000" w:fill="F2F2F2"/>
            <w:noWrap/>
            <w:vAlign w:val="bottom"/>
            <w:hideMark/>
          </w:tcPr>
          <w:p w14:paraId="42B010D4" w14:textId="77777777" w:rsidR="00FF022C" w:rsidRPr="00FF022C" w:rsidRDefault="00FF022C" w:rsidP="00FF022C">
            <w:pPr>
              <w:pStyle w:val="NoSpacing"/>
              <w:spacing w:line="240" w:lineRule="auto"/>
              <w:rPr>
                <w:sz w:val="14"/>
                <w:szCs w:val="14"/>
              </w:rPr>
            </w:pPr>
            <w:r w:rsidRPr="00FF022C">
              <w:rPr>
                <w:sz w:val="14"/>
                <w:szCs w:val="14"/>
              </w:rPr>
              <w:t>-0.7357</w:t>
            </w:r>
          </w:p>
        </w:tc>
      </w:tr>
      <w:tr w:rsidR="00FF022C" w:rsidRPr="00FF022C" w14:paraId="7CF1BB86" w14:textId="77777777" w:rsidTr="00FF022C">
        <w:tc>
          <w:tcPr>
            <w:tcW w:w="501" w:type="pct"/>
            <w:vMerge/>
            <w:tcBorders>
              <w:top w:val="nil"/>
              <w:left w:val="nil"/>
              <w:bottom w:val="nil"/>
              <w:right w:val="nil"/>
            </w:tcBorders>
            <w:vAlign w:val="center"/>
            <w:hideMark/>
          </w:tcPr>
          <w:p w14:paraId="6262138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794792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5F9068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D7CC481"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368B8A0A" w14:textId="77777777" w:rsidR="00FF022C" w:rsidRPr="00FF022C" w:rsidRDefault="00FF022C" w:rsidP="00FF022C">
            <w:pPr>
              <w:pStyle w:val="NoSpacing"/>
              <w:spacing w:line="240" w:lineRule="auto"/>
              <w:rPr>
                <w:sz w:val="14"/>
                <w:szCs w:val="14"/>
              </w:rPr>
            </w:pPr>
            <w:r w:rsidRPr="00FF022C">
              <w:rPr>
                <w:sz w:val="14"/>
                <w:szCs w:val="14"/>
              </w:rPr>
              <w:t>-.52285*</w:t>
            </w:r>
          </w:p>
        </w:tc>
        <w:tc>
          <w:tcPr>
            <w:tcW w:w="496" w:type="pct"/>
            <w:tcBorders>
              <w:top w:val="nil"/>
              <w:left w:val="nil"/>
              <w:bottom w:val="nil"/>
              <w:right w:val="nil"/>
            </w:tcBorders>
            <w:shd w:val="clear" w:color="000000" w:fill="F2F2F2"/>
            <w:noWrap/>
            <w:vAlign w:val="bottom"/>
            <w:hideMark/>
          </w:tcPr>
          <w:p w14:paraId="223B812B" w14:textId="77777777" w:rsidR="00FF022C" w:rsidRPr="00FF022C" w:rsidRDefault="00FF022C" w:rsidP="00FF022C">
            <w:pPr>
              <w:pStyle w:val="NoSpacing"/>
              <w:spacing w:line="240" w:lineRule="auto"/>
              <w:rPr>
                <w:sz w:val="14"/>
                <w:szCs w:val="14"/>
              </w:rPr>
            </w:pPr>
            <w:r w:rsidRPr="00FF022C">
              <w:rPr>
                <w:sz w:val="14"/>
                <w:szCs w:val="14"/>
              </w:rPr>
              <w:t>0.1166</w:t>
            </w:r>
          </w:p>
        </w:tc>
        <w:tc>
          <w:tcPr>
            <w:tcW w:w="415" w:type="pct"/>
            <w:tcBorders>
              <w:top w:val="nil"/>
              <w:left w:val="nil"/>
              <w:bottom w:val="nil"/>
              <w:right w:val="nil"/>
            </w:tcBorders>
            <w:shd w:val="clear" w:color="000000" w:fill="F2F2F2"/>
            <w:noWrap/>
            <w:vAlign w:val="bottom"/>
            <w:hideMark/>
          </w:tcPr>
          <w:p w14:paraId="5FD718CC"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9DF4391" w14:textId="77777777" w:rsidR="00FF022C" w:rsidRPr="00FF022C" w:rsidRDefault="00FF022C" w:rsidP="00FF022C">
            <w:pPr>
              <w:pStyle w:val="NoSpacing"/>
              <w:spacing w:line="240" w:lineRule="auto"/>
              <w:rPr>
                <w:sz w:val="14"/>
                <w:szCs w:val="14"/>
              </w:rPr>
            </w:pPr>
            <w:r w:rsidRPr="00FF022C">
              <w:rPr>
                <w:sz w:val="14"/>
                <w:szCs w:val="14"/>
              </w:rPr>
              <w:t>-0.8235</w:t>
            </w:r>
          </w:p>
        </w:tc>
        <w:tc>
          <w:tcPr>
            <w:tcW w:w="709" w:type="pct"/>
            <w:tcBorders>
              <w:top w:val="nil"/>
              <w:left w:val="nil"/>
              <w:bottom w:val="nil"/>
              <w:right w:val="nil"/>
            </w:tcBorders>
            <w:shd w:val="clear" w:color="000000" w:fill="F2F2F2"/>
            <w:noWrap/>
            <w:vAlign w:val="bottom"/>
            <w:hideMark/>
          </w:tcPr>
          <w:p w14:paraId="652FFC5F" w14:textId="77777777" w:rsidR="00FF022C" w:rsidRPr="00FF022C" w:rsidRDefault="00FF022C" w:rsidP="00FF022C">
            <w:pPr>
              <w:pStyle w:val="NoSpacing"/>
              <w:spacing w:line="240" w:lineRule="auto"/>
              <w:rPr>
                <w:sz w:val="14"/>
                <w:szCs w:val="14"/>
              </w:rPr>
            </w:pPr>
            <w:r w:rsidRPr="00FF022C">
              <w:rPr>
                <w:sz w:val="14"/>
                <w:szCs w:val="14"/>
              </w:rPr>
              <w:t>-0.2222</w:t>
            </w:r>
          </w:p>
        </w:tc>
      </w:tr>
      <w:tr w:rsidR="00FF022C" w:rsidRPr="00FF022C" w14:paraId="4E926DB8" w14:textId="77777777" w:rsidTr="00FF022C">
        <w:tc>
          <w:tcPr>
            <w:tcW w:w="501" w:type="pct"/>
            <w:vMerge/>
            <w:tcBorders>
              <w:top w:val="nil"/>
              <w:left w:val="nil"/>
              <w:bottom w:val="nil"/>
              <w:right w:val="nil"/>
            </w:tcBorders>
            <w:vAlign w:val="center"/>
            <w:hideMark/>
          </w:tcPr>
          <w:p w14:paraId="60B3FCE9"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3FA72F3"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A18BB3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1D39016"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3C4B8B09" w14:textId="77777777" w:rsidR="00FF022C" w:rsidRPr="00FF022C" w:rsidRDefault="00FF022C" w:rsidP="00FF022C">
            <w:pPr>
              <w:pStyle w:val="NoSpacing"/>
              <w:spacing w:line="240" w:lineRule="auto"/>
              <w:rPr>
                <w:sz w:val="14"/>
                <w:szCs w:val="14"/>
              </w:rPr>
            </w:pPr>
            <w:r w:rsidRPr="00FF022C">
              <w:rPr>
                <w:sz w:val="14"/>
                <w:szCs w:val="14"/>
              </w:rPr>
              <w:t>0.07423</w:t>
            </w:r>
          </w:p>
        </w:tc>
        <w:tc>
          <w:tcPr>
            <w:tcW w:w="496" w:type="pct"/>
            <w:tcBorders>
              <w:top w:val="nil"/>
              <w:left w:val="nil"/>
              <w:bottom w:val="nil"/>
              <w:right w:val="nil"/>
            </w:tcBorders>
            <w:shd w:val="clear" w:color="000000" w:fill="F2F2F2"/>
            <w:noWrap/>
            <w:vAlign w:val="bottom"/>
            <w:hideMark/>
          </w:tcPr>
          <w:p w14:paraId="3921B974" w14:textId="77777777" w:rsidR="00FF022C" w:rsidRPr="00FF022C" w:rsidRDefault="00FF022C" w:rsidP="00FF022C">
            <w:pPr>
              <w:pStyle w:val="NoSpacing"/>
              <w:spacing w:line="240" w:lineRule="auto"/>
              <w:rPr>
                <w:sz w:val="14"/>
                <w:szCs w:val="14"/>
              </w:rPr>
            </w:pPr>
            <w:r w:rsidRPr="00FF022C">
              <w:rPr>
                <w:sz w:val="14"/>
                <w:szCs w:val="14"/>
              </w:rPr>
              <w:t>0.26835</w:t>
            </w:r>
          </w:p>
        </w:tc>
        <w:tc>
          <w:tcPr>
            <w:tcW w:w="415" w:type="pct"/>
            <w:tcBorders>
              <w:top w:val="nil"/>
              <w:left w:val="nil"/>
              <w:bottom w:val="nil"/>
              <w:right w:val="nil"/>
            </w:tcBorders>
            <w:shd w:val="clear" w:color="000000" w:fill="F2F2F2"/>
            <w:noWrap/>
            <w:vAlign w:val="bottom"/>
            <w:hideMark/>
          </w:tcPr>
          <w:p w14:paraId="5DD4612B" w14:textId="77777777" w:rsidR="00FF022C" w:rsidRPr="00FF022C" w:rsidRDefault="00FF022C" w:rsidP="00FF022C">
            <w:pPr>
              <w:pStyle w:val="NoSpacing"/>
              <w:spacing w:line="240" w:lineRule="auto"/>
              <w:rPr>
                <w:sz w:val="14"/>
                <w:szCs w:val="14"/>
              </w:rPr>
            </w:pPr>
            <w:r w:rsidRPr="00FF022C">
              <w:rPr>
                <w:sz w:val="14"/>
                <w:szCs w:val="14"/>
              </w:rPr>
              <w:t>0.993</w:t>
            </w:r>
          </w:p>
        </w:tc>
        <w:tc>
          <w:tcPr>
            <w:tcW w:w="664" w:type="pct"/>
            <w:tcBorders>
              <w:top w:val="nil"/>
              <w:left w:val="nil"/>
              <w:bottom w:val="nil"/>
              <w:right w:val="nil"/>
            </w:tcBorders>
            <w:shd w:val="clear" w:color="000000" w:fill="F2F2F2"/>
            <w:noWrap/>
            <w:vAlign w:val="bottom"/>
            <w:hideMark/>
          </w:tcPr>
          <w:p w14:paraId="37A09A25" w14:textId="77777777" w:rsidR="00FF022C" w:rsidRPr="00FF022C" w:rsidRDefault="00FF022C" w:rsidP="00FF022C">
            <w:pPr>
              <w:pStyle w:val="NoSpacing"/>
              <w:spacing w:line="240" w:lineRule="auto"/>
              <w:rPr>
                <w:sz w:val="14"/>
                <w:szCs w:val="14"/>
              </w:rPr>
            </w:pPr>
            <w:r w:rsidRPr="00FF022C">
              <w:rPr>
                <w:sz w:val="14"/>
                <w:szCs w:val="14"/>
              </w:rPr>
              <w:t>-0.6177</w:t>
            </w:r>
          </w:p>
        </w:tc>
        <w:tc>
          <w:tcPr>
            <w:tcW w:w="709" w:type="pct"/>
            <w:tcBorders>
              <w:top w:val="nil"/>
              <w:left w:val="nil"/>
              <w:bottom w:val="nil"/>
              <w:right w:val="nil"/>
            </w:tcBorders>
            <w:shd w:val="clear" w:color="000000" w:fill="F2F2F2"/>
            <w:noWrap/>
            <w:vAlign w:val="bottom"/>
            <w:hideMark/>
          </w:tcPr>
          <w:p w14:paraId="27464A05" w14:textId="77777777" w:rsidR="00FF022C" w:rsidRPr="00FF022C" w:rsidRDefault="00FF022C" w:rsidP="00FF022C">
            <w:pPr>
              <w:pStyle w:val="NoSpacing"/>
              <w:spacing w:line="240" w:lineRule="auto"/>
              <w:rPr>
                <w:sz w:val="14"/>
                <w:szCs w:val="14"/>
              </w:rPr>
            </w:pPr>
            <w:r w:rsidRPr="00FF022C">
              <w:rPr>
                <w:sz w:val="14"/>
                <w:szCs w:val="14"/>
              </w:rPr>
              <w:t>0.7661</w:t>
            </w:r>
          </w:p>
        </w:tc>
      </w:tr>
      <w:tr w:rsidR="00FF022C" w:rsidRPr="00FF022C" w14:paraId="2A89CF9A" w14:textId="77777777" w:rsidTr="00FF022C">
        <w:tc>
          <w:tcPr>
            <w:tcW w:w="501" w:type="pct"/>
            <w:vMerge/>
            <w:tcBorders>
              <w:top w:val="nil"/>
              <w:left w:val="nil"/>
              <w:bottom w:val="nil"/>
              <w:right w:val="nil"/>
            </w:tcBorders>
            <w:vAlign w:val="center"/>
            <w:hideMark/>
          </w:tcPr>
          <w:p w14:paraId="628805C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751BC1F"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35AAA02B"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000000" w:fill="F2F2F2"/>
            <w:noWrap/>
            <w:vAlign w:val="bottom"/>
            <w:hideMark/>
          </w:tcPr>
          <w:p w14:paraId="6DCF6038"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47AB32F0" w14:textId="77777777" w:rsidR="00FF022C" w:rsidRPr="00FF022C" w:rsidRDefault="00FF022C" w:rsidP="00FF022C">
            <w:pPr>
              <w:pStyle w:val="NoSpacing"/>
              <w:spacing w:line="240" w:lineRule="auto"/>
              <w:rPr>
                <w:sz w:val="14"/>
                <w:szCs w:val="14"/>
              </w:rPr>
            </w:pPr>
            <w:r w:rsidRPr="00FF022C">
              <w:rPr>
                <w:sz w:val="14"/>
                <w:szCs w:val="14"/>
              </w:rPr>
              <w:t>-.48444*</w:t>
            </w:r>
          </w:p>
        </w:tc>
        <w:tc>
          <w:tcPr>
            <w:tcW w:w="496" w:type="pct"/>
            <w:tcBorders>
              <w:top w:val="nil"/>
              <w:left w:val="nil"/>
              <w:bottom w:val="nil"/>
              <w:right w:val="nil"/>
            </w:tcBorders>
            <w:shd w:val="clear" w:color="000000" w:fill="F2F2F2"/>
            <w:noWrap/>
            <w:vAlign w:val="bottom"/>
            <w:hideMark/>
          </w:tcPr>
          <w:p w14:paraId="0DCDFEED" w14:textId="77777777" w:rsidR="00FF022C" w:rsidRPr="00FF022C" w:rsidRDefault="00FF022C" w:rsidP="00FF022C">
            <w:pPr>
              <w:pStyle w:val="NoSpacing"/>
              <w:spacing w:line="240" w:lineRule="auto"/>
              <w:rPr>
                <w:sz w:val="14"/>
                <w:szCs w:val="14"/>
              </w:rPr>
            </w:pPr>
            <w:r w:rsidRPr="00FF022C">
              <w:rPr>
                <w:sz w:val="14"/>
                <w:szCs w:val="14"/>
              </w:rPr>
              <w:t>0.11842</w:t>
            </w:r>
          </w:p>
        </w:tc>
        <w:tc>
          <w:tcPr>
            <w:tcW w:w="415" w:type="pct"/>
            <w:tcBorders>
              <w:top w:val="nil"/>
              <w:left w:val="nil"/>
              <w:bottom w:val="nil"/>
              <w:right w:val="nil"/>
            </w:tcBorders>
            <w:shd w:val="clear" w:color="000000" w:fill="F2F2F2"/>
            <w:noWrap/>
            <w:vAlign w:val="bottom"/>
            <w:hideMark/>
          </w:tcPr>
          <w:p w14:paraId="32B9867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126952B0" w14:textId="77777777" w:rsidR="00FF022C" w:rsidRPr="00FF022C" w:rsidRDefault="00FF022C" w:rsidP="00FF022C">
            <w:pPr>
              <w:pStyle w:val="NoSpacing"/>
              <w:spacing w:line="240" w:lineRule="auto"/>
              <w:rPr>
                <w:sz w:val="14"/>
                <w:szCs w:val="14"/>
              </w:rPr>
            </w:pPr>
            <w:r w:rsidRPr="00FF022C">
              <w:rPr>
                <w:sz w:val="14"/>
                <w:szCs w:val="14"/>
              </w:rPr>
              <w:t>-0.7898</w:t>
            </w:r>
          </w:p>
        </w:tc>
        <w:tc>
          <w:tcPr>
            <w:tcW w:w="709" w:type="pct"/>
            <w:tcBorders>
              <w:top w:val="nil"/>
              <w:left w:val="nil"/>
              <w:bottom w:val="nil"/>
              <w:right w:val="nil"/>
            </w:tcBorders>
            <w:shd w:val="clear" w:color="000000" w:fill="F2F2F2"/>
            <w:noWrap/>
            <w:vAlign w:val="bottom"/>
            <w:hideMark/>
          </w:tcPr>
          <w:p w14:paraId="6D95E547" w14:textId="77777777" w:rsidR="00FF022C" w:rsidRPr="00FF022C" w:rsidRDefault="00FF022C" w:rsidP="00FF022C">
            <w:pPr>
              <w:pStyle w:val="NoSpacing"/>
              <w:spacing w:line="240" w:lineRule="auto"/>
              <w:rPr>
                <w:sz w:val="14"/>
                <w:szCs w:val="14"/>
              </w:rPr>
            </w:pPr>
            <w:r w:rsidRPr="00FF022C">
              <w:rPr>
                <w:sz w:val="14"/>
                <w:szCs w:val="14"/>
              </w:rPr>
              <w:t>-0.1791</w:t>
            </w:r>
          </w:p>
        </w:tc>
      </w:tr>
      <w:tr w:rsidR="00FF022C" w:rsidRPr="00FF022C" w14:paraId="08CD4FD5" w14:textId="77777777" w:rsidTr="00FF022C">
        <w:tc>
          <w:tcPr>
            <w:tcW w:w="501" w:type="pct"/>
            <w:vMerge/>
            <w:tcBorders>
              <w:top w:val="nil"/>
              <w:left w:val="nil"/>
              <w:bottom w:val="nil"/>
              <w:right w:val="nil"/>
            </w:tcBorders>
            <w:vAlign w:val="center"/>
            <w:hideMark/>
          </w:tcPr>
          <w:p w14:paraId="03EE15B3"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FC323D4"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C4277DF"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CFD8983"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25916F30" w14:textId="77777777" w:rsidR="00FF022C" w:rsidRPr="00FF022C" w:rsidRDefault="00FF022C" w:rsidP="00FF022C">
            <w:pPr>
              <w:pStyle w:val="NoSpacing"/>
              <w:spacing w:line="240" w:lineRule="auto"/>
              <w:rPr>
                <w:sz w:val="14"/>
                <w:szCs w:val="14"/>
              </w:rPr>
            </w:pPr>
            <w:r w:rsidRPr="00FF022C">
              <w:rPr>
                <w:sz w:val="14"/>
                <w:szCs w:val="14"/>
              </w:rPr>
              <w:t>.52285*</w:t>
            </w:r>
          </w:p>
        </w:tc>
        <w:tc>
          <w:tcPr>
            <w:tcW w:w="496" w:type="pct"/>
            <w:tcBorders>
              <w:top w:val="nil"/>
              <w:left w:val="nil"/>
              <w:bottom w:val="nil"/>
              <w:right w:val="nil"/>
            </w:tcBorders>
            <w:shd w:val="clear" w:color="000000" w:fill="F2F2F2"/>
            <w:noWrap/>
            <w:vAlign w:val="bottom"/>
            <w:hideMark/>
          </w:tcPr>
          <w:p w14:paraId="57633D02" w14:textId="77777777" w:rsidR="00FF022C" w:rsidRPr="00FF022C" w:rsidRDefault="00FF022C" w:rsidP="00FF022C">
            <w:pPr>
              <w:pStyle w:val="NoSpacing"/>
              <w:spacing w:line="240" w:lineRule="auto"/>
              <w:rPr>
                <w:sz w:val="14"/>
                <w:szCs w:val="14"/>
              </w:rPr>
            </w:pPr>
            <w:r w:rsidRPr="00FF022C">
              <w:rPr>
                <w:sz w:val="14"/>
                <w:szCs w:val="14"/>
              </w:rPr>
              <w:t>0.1166</w:t>
            </w:r>
          </w:p>
        </w:tc>
        <w:tc>
          <w:tcPr>
            <w:tcW w:w="415" w:type="pct"/>
            <w:tcBorders>
              <w:top w:val="nil"/>
              <w:left w:val="nil"/>
              <w:bottom w:val="nil"/>
              <w:right w:val="nil"/>
            </w:tcBorders>
            <w:shd w:val="clear" w:color="000000" w:fill="F2F2F2"/>
            <w:noWrap/>
            <w:vAlign w:val="bottom"/>
            <w:hideMark/>
          </w:tcPr>
          <w:p w14:paraId="152854E3"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474D562A" w14:textId="77777777" w:rsidR="00FF022C" w:rsidRPr="00FF022C" w:rsidRDefault="00FF022C" w:rsidP="00FF022C">
            <w:pPr>
              <w:pStyle w:val="NoSpacing"/>
              <w:spacing w:line="240" w:lineRule="auto"/>
              <w:rPr>
                <w:sz w:val="14"/>
                <w:szCs w:val="14"/>
              </w:rPr>
            </w:pPr>
            <w:r w:rsidRPr="00FF022C">
              <w:rPr>
                <w:sz w:val="14"/>
                <w:szCs w:val="14"/>
              </w:rPr>
              <w:t>0.2222</w:t>
            </w:r>
          </w:p>
        </w:tc>
        <w:tc>
          <w:tcPr>
            <w:tcW w:w="709" w:type="pct"/>
            <w:tcBorders>
              <w:top w:val="nil"/>
              <w:left w:val="nil"/>
              <w:bottom w:val="nil"/>
              <w:right w:val="nil"/>
            </w:tcBorders>
            <w:shd w:val="clear" w:color="000000" w:fill="F2F2F2"/>
            <w:noWrap/>
            <w:vAlign w:val="bottom"/>
            <w:hideMark/>
          </w:tcPr>
          <w:p w14:paraId="7CEF70F5" w14:textId="77777777" w:rsidR="00FF022C" w:rsidRPr="00FF022C" w:rsidRDefault="00FF022C" w:rsidP="00FF022C">
            <w:pPr>
              <w:pStyle w:val="NoSpacing"/>
              <w:spacing w:line="240" w:lineRule="auto"/>
              <w:rPr>
                <w:sz w:val="14"/>
                <w:szCs w:val="14"/>
              </w:rPr>
            </w:pPr>
            <w:r w:rsidRPr="00FF022C">
              <w:rPr>
                <w:sz w:val="14"/>
                <w:szCs w:val="14"/>
              </w:rPr>
              <w:t>0.8235</w:t>
            </w:r>
          </w:p>
        </w:tc>
      </w:tr>
      <w:tr w:rsidR="00FF022C" w:rsidRPr="00FF022C" w14:paraId="79994121" w14:textId="77777777" w:rsidTr="00FF022C">
        <w:tc>
          <w:tcPr>
            <w:tcW w:w="501" w:type="pct"/>
            <w:vMerge/>
            <w:tcBorders>
              <w:top w:val="nil"/>
              <w:left w:val="nil"/>
              <w:bottom w:val="nil"/>
              <w:right w:val="nil"/>
            </w:tcBorders>
            <w:vAlign w:val="center"/>
            <w:hideMark/>
          </w:tcPr>
          <w:p w14:paraId="477C565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0809887A"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0C55243"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CF1B90B"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4054B9A1" w14:textId="77777777" w:rsidR="00FF022C" w:rsidRPr="00FF022C" w:rsidRDefault="00FF022C" w:rsidP="00FF022C">
            <w:pPr>
              <w:pStyle w:val="NoSpacing"/>
              <w:spacing w:line="240" w:lineRule="auto"/>
              <w:rPr>
                <w:sz w:val="14"/>
                <w:szCs w:val="14"/>
              </w:rPr>
            </w:pPr>
            <w:r w:rsidRPr="00FF022C">
              <w:rPr>
                <w:sz w:val="14"/>
                <w:szCs w:val="14"/>
              </w:rPr>
              <w:t>0.59708</w:t>
            </w:r>
          </w:p>
        </w:tc>
        <w:tc>
          <w:tcPr>
            <w:tcW w:w="496" w:type="pct"/>
            <w:tcBorders>
              <w:top w:val="nil"/>
              <w:left w:val="nil"/>
              <w:bottom w:val="nil"/>
              <w:right w:val="nil"/>
            </w:tcBorders>
            <w:shd w:val="clear" w:color="000000" w:fill="F2F2F2"/>
            <w:noWrap/>
            <w:vAlign w:val="bottom"/>
            <w:hideMark/>
          </w:tcPr>
          <w:p w14:paraId="0D623F24" w14:textId="77777777" w:rsidR="00FF022C" w:rsidRPr="00FF022C" w:rsidRDefault="00FF022C" w:rsidP="00FF022C">
            <w:pPr>
              <w:pStyle w:val="NoSpacing"/>
              <w:spacing w:line="240" w:lineRule="auto"/>
              <w:rPr>
                <w:sz w:val="14"/>
                <w:szCs w:val="14"/>
              </w:rPr>
            </w:pPr>
            <w:r w:rsidRPr="00FF022C">
              <w:rPr>
                <w:sz w:val="14"/>
                <w:szCs w:val="14"/>
              </w:rPr>
              <w:t>0.27374</w:t>
            </w:r>
          </w:p>
        </w:tc>
        <w:tc>
          <w:tcPr>
            <w:tcW w:w="415" w:type="pct"/>
            <w:tcBorders>
              <w:top w:val="nil"/>
              <w:left w:val="nil"/>
              <w:bottom w:val="nil"/>
              <w:right w:val="nil"/>
            </w:tcBorders>
            <w:shd w:val="clear" w:color="000000" w:fill="F2F2F2"/>
            <w:noWrap/>
            <w:vAlign w:val="bottom"/>
            <w:hideMark/>
          </w:tcPr>
          <w:p w14:paraId="0D1CFFE7" w14:textId="77777777" w:rsidR="00FF022C" w:rsidRPr="00FF022C" w:rsidRDefault="00FF022C" w:rsidP="00FF022C">
            <w:pPr>
              <w:pStyle w:val="NoSpacing"/>
              <w:spacing w:line="240" w:lineRule="auto"/>
              <w:rPr>
                <w:sz w:val="14"/>
                <w:szCs w:val="14"/>
              </w:rPr>
            </w:pPr>
            <w:r w:rsidRPr="00FF022C">
              <w:rPr>
                <w:sz w:val="14"/>
                <w:szCs w:val="14"/>
              </w:rPr>
              <w:t>0.13</w:t>
            </w:r>
          </w:p>
        </w:tc>
        <w:tc>
          <w:tcPr>
            <w:tcW w:w="664" w:type="pct"/>
            <w:tcBorders>
              <w:top w:val="nil"/>
              <w:left w:val="nil"/>
              <w:bottom w:val="nil"/>
              <w:right w:val="nil"/>
            </w:tcBorders>
            <w:shd w:val="clear" w:color="000000" w:fill="F2F2F2"/>
            <w:noWrap/>
            <w:vAlign w:val="bottom"/>
            <w:hideMark/>
          </w:tcPr>
          <w:p w14:paraId="2C9200C2" w14:textId="77777777" w:rsidR="00FF022C" w:rsidRPr="00FF022C" w:rsidRDefault="00FF022C" w:rsidP="00FF022C">
            <w:pPr>
              <w:pStyle w:val="NoSpacing"/>
              <w:spacing w:line="240" w:lineRule="auto"/>
              <w:rPr>
                <w:sz w:val="14"/>
                <w:szCs w:val="14"/>
              </w:rPr>
            </w:pPr>
            <w:r w:rsidRPr="00FF022C">
              <w:rPr>
                <w:sz w:val="14"/>
                <w:szCs w:val="14"/>
              </w:rPr>
              <w:t>-0.1088</w:t>
            </w:r>
          </w:p>
        </w:tc>
        <w:tc>
          <w:tcPr>
            <w:tcW w:w="709" w:type="pct"/>
            <w:tcBorders>
              <w:top w:val="nil"/>
              <w:left w:val="nil"/>
              <w:bottom w:val="nil"/>
              <w:right w:val="nil"/>
            </w:tcBorders>
            <w:shd w:val="clear" w:color="000000" w:fill="F2F2F2"/>
            <w:noWrap/>
            <w:vAlign w:val="bottom"/>
            <w:hideMark/>
          </w:tcPr>
          <w:p w14:paraId="7833E305" w14:textId="77777777" w:rsidR="00FF022C" w:rsidRPr="00FF022C" w:rsidRDefault="00FF022C" w:rsidP="00FF022C">
            <w:pPr>
              <w:pStyle w:val="NoSpacing"/>
              <w:spacing w:line="240" w:lineRule="auto"/>
              <w:rPr>
                <w:sz w:val="14"/>
                <w:szCs w:val="14"/>
              </w:rPr>
            </w:pPr>
            <w:r w:rsidRPr="00FF022C">
              <w:rPr>
                <w:sz w:val="14"/>
                <w:szCs w:val="14"/>
              </w:rPr>
              <w:t>1.3029</w:t>
            </w:r>
          </w:p>
        </w:tc>
      </w:tr>
      <w:tr w:rsidR="00FF022C" w:rsidRPr="00FF022C" w14:paraId="75D50976" w14:textId="77777777" w:rsidTr="00FF022C">
        <w:tc>
          <w:tcPr>
            <w:tcW w:w="501" w:type="pct"/>
            <w:vMerge/>
            <w:tcBorders>
              <w:top w:val="nil"/>
              <w:left w:val="nil"/>
              <w:bottom w:val="nil"/>
              <w:right w:val="nil"/>
            </w:tcBorders>
            <w:vAlign w:val="center"/>
            <w:hideMark/>
          </w:tcPr>
          <w:p w14:paraId="07649B2F"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9A207DB"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181435BA"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000000" w:fill="F2F2F2"/>
            <w:noWrap/>
            <w:vAlign w:val="bottom"/>
            <w:hideMark/>
          </w:tcPr>
          <w:p w14:paraId="5A5DD9E4"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5D7CD7F1" w14:textId="77777777" w:rsidR="00FF022C" w:rsidRPr="00FF022C" w:rsidRDefault="00FF022C" w:rsidP="00FF022C">
            <w:pPr>
              <w:pStyle w:val="NoSpacing"/>
              <w:spacing w:line="240" w:lineRule="auto"/>
              <w:rPr>
                <w:sz w:val="14"/>
                <w:szCs w:val="14"/>
              </w:rPr>
            </w:pPr>
            <w:r w:rsidRPr="00FF022C">
              <w:rPr>
                <w:sz w:val="14"/>
                <w:szCs w:val="14"/>
              </w:rPr>
              <w:t>-1.08153*</w:t>
            </w:r>
          </w:p>
        </w:tc>
        <w:tc>
          <w:tcPr>
            <w:tcW w:w="496" w:type="pct"/>
            <w:tcBorders>
              <w:top w:val="nil"/>
              <w:left w:val="nil"/>
              <w:bottom w:val="nil"/>
              <w:right w:val="nil"/>
            </w:tcBorders>
            <w:shd w:val="clear" w:color="000000" w:fill="F2F2F2"/>
            <w:noWrap/>
            <w:vAlign w:val="bottom"/>
            <w:hideMark/>
          </w:tcPr>
          <w:p w14:paraId="197529C5" w14:textId="77777777" w:rsidR="00FF022C" w:rsidRPr="00FF022C" w:rsidRDefault="00FF022C" w:rsidP="00FF022C">
            <w:pPr>
              <w:pStyle w:val="NoSpacing"/>
              <w:spacing w:line="240" w:lineRule="auto"/>
              <w:rPr>
                <w:sz w:val="14"/>
                <w:szCs w:val="14"/>
              </w:rPr>
            </w:pPr>
            <w:r w:rsidRPr="00FF022C">
              <w:rPr>
                <w:sz w:val="14"/>
                <w:szCs w:val="14"/>
              </w:rPr>
              <w:t>0.26914</w:t>
            </w:r>
          </w:p>
        </w:tc>
        <w:tc>
          <w:tcPr>
            <w:tcW w:w="415" w:type="pct"/>
            <w:tcBorders>
              <w:top w:val="nil"/>
              <w:left w:val="nil"/>
              <w:bottom w:val="nil"/>
              <w:right w:val="nil"/>
            </w:tcBorders>
            <w:shd w:val="clear" w:color="000000" w:fill="F2F2F2"/>
            <w:noWrap/>
            <w:vAlign w:val="bottom"/>
            <w:hideMark/>
          </w:tcPr>
          <w:p w14:paraId="3ED02FA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3C0DF47" w14:textId="77777777" w:rsidR="00FF022C" w:rsidRPr="00FF022C" w:rsidRDefault="00FF022C" w:rsidP="00FF022C">
            <w:pPr>
              <w:pStyle w:val="NoSpacing"/>
              <w:spacing w:line="240" w:lineRule="auto"/>
              <w:rPr>
                <w:sz w:val="14"/>
                <w:szCs w:val="14"/>
              </w:rPr>
            </w:pPr>
            <w:r w:rsidRPr="00FF022C">
              <w:rPr>
                <w:sz w:val="14"/>
                <w:szCs w:val="14"/>
              </w:rPr>
              <w:t>-1.7755</w:t>
            </w:r>
          </w:p>
        </w:tc>
        <w:tc>
          <w:tcPr>
            <w:tcW w:w="709" w:type="pct"/>
            <w:tcBorders>
              <w:top w:val="nil"/>
              <w:left w:val="nil"/>
              <w:bottom w:val="nil"/>
              <w:right w:val="nil"/>
            </w:tcBorders>
            <w:shd w:val="clear" w:color="000000" w:fill="F2F2F2"/>
            <w:noWrap/>
            <w:vAlign w:val="bottom"/>
            <w:hideMark/>
          </w:tcPr>
          <w:p w14:paraId="294276D1" w14:textId="77777777" w:rsidR="00FF022C" w:rsidRPr="00FF022C" w:rsidRDefault="00FF022C" w:rsidP="00FF022C">
            <w:pPr>
              <w:pStyle w:val="NoSpacing"/>
              <w:spacing w:line="240" w:lineRule="auto"/>
              <w:rPr>
                <w:sz w:val="14"/>
                <w:szCs w:val="14"/>
              </w:rPr>
            </w:pPr>
            <w:r w:rsidRPr="00FF022C">
              <w:rPr>
                <w:sz w:val="14"/>
                <w:szCs w:val="14"/>
              </w:rPr>
              <w:t>-0.3876</w:t>
            </w:r>
          </w:p>
        </w:tc>
      </w:tr>
      <w:tr w:rsidR="00FF022C" w:rsidRPr="00FF022C" w14:paraId="65989FBE" w14:textId="77777777" w:rsidTr="00FF022C">
        <w:tc>
          <w:tcPr>
            <w:tcW w:w="501" w:type="pct"/>
            <w:vMerge/>
            <w:tcBorders>
              <w:top w:val="nil"/>
              <w:left w:val="nil"/>
              <w:bottom w:val="nil"/>
              <w:right w:val="nil"/>
            </w:tcBorders>
            <w:vAlign w:val="center"/>
            <w:hideMark/>
          </w:tcPr>
          <w:p w14:paraId="08D8F665"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0671445B"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2580B5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46B89A05"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32F9843D" w14:textId="77777777" w:rsidR="00FF022C" w:rsidRPr="00FF022C" w:rsidRDefault="00FF022C" w:rsidP="00FF022C">
            <w:pPr>
              <w:pStyle w:val="NoSpacing"/>
              <w:spacing w:line="240" w:lineRule="auto"/>
              <w:rPr>
                <w:sz w:val="14"/>
                <w:szCs w:val="14"/>
              </w:rPr>
            </w:pPr>
            <w:r w:rsidRPr="00FF022C">
              <w:rPr>
                <w:sz w:val="14"/>
                <w:szCs w:val="14"/>
              </w:rPr>
              <w:t>-0.07423</w:t>
            </w:r>
          </w:p>
        </w:tc>
        <w:tc>
          <w:tcPr>
            <w:tcW w:w="496" w:type="pct"/>
            <w:tcBorders>
              <w:top w:val="nil"/>
              <w:left w:val="nil"/>
              <w:bottom w:val="nil"/>
              <w:right w:val="nil"/>
            </w:tcBorders>
            <w:shd w:val="clear" w:color="000000" w:fill="F2F2F2"/>
            <w:noWrap/>
            <w:vAlign w:val="bottom"/>
            <w:hideMark/>
          </w:tcPr>
          <w:p w14:paraId="2952EA82" w14:textId="77777777" w:rsidR="00FF022C" w:rsidRPr="00FF022C" w:rsidRDefault="00FF022C" w:rsidP="00FF022C">
            <w:pPr>
              <w:pStyle w:val="NoSpacing"/>
              <w:spacing w:line="240" w:lineRule="auto"/>
              <w:rPr>
                <w:sz w:val="14"/>
                <w:szCs w:val="14"/>
              </w:rPr>
            </w:pPr>
            <w:r w:rsidRPr="00FF022C">
              <w:rPr>
                <w:sz w:val="14"/>
                <w:szCs w:val="14"/>
              </w:rPr>
              <w:t>0.26835</w:t>
            </w:r>
          </w:p>
        </w:tc>
        <w:tc>
          <w:tcPr>
            <w:tcW w:w="415" w:type="pct"/>
            <w:tcBorders>
              <w:top w:val="nil"/>
              <w:left w:val="nil"/>
              <w:bottom w:val="nil"/>
              <w:right w:val="nil"/>
            </w:tcBorders>
            <w:shd w:val="clear" w:color="000000" w:fill="F2F2F2"/>
            <w:noWrap/>
            <w:vAlign w:val="bottom"/>
            <w:hideMark/>
          </w:tcPr>
          <w:p w14:paraId="6CFB489A" w14:textId="77777777" w:rsidR="00FF022C" w:rsidRPr="00FF022C" w:rsidRDefault="00FF022C" w:rsidP="00FF022C">
            <w:pPr>
              <w:pStyle w:val="NoSpacing"/>
              <w:spacing w:line="240" w:lineRule="auto"/>
              <w:rPr>
                <w:sz w:val="14"/>
                <w:szCs w:val="14"/>
              </w:rPr>
            </w:pPr>
            <w:r w:rsidRPr="00FF022C">
              <w:rPr>
                <w:sz w:val="14"/>
                <w:szCs w:val="14"/>
              </w:rPr>
              <w:t>0.993</w:t>
            </w:r>
          </w:p>
        </w:tc>
        <w:tc>
          <w:tcPr>
            <w:tcW w:w="664" w:type="pct"/>
            <w:tcBorders>
              <w:top w:val="nil"/>
              <w:left w:val="nil"/>
              <w:bottom w:val="nil"/>
              <w:right w:val="nil"/>
            </w:tcBorders>
            <w:shd w:val="clear" w:color="000000" w:fill="F2F2F2"/>
            <w:noWrap/>
            <w:vAlign w:val="bottom"/>
            <w:hideMark/>
          </w:tcPr>
          <w:p w14:paraId="7F1D31CE" w14:textId="77777777" w:rsidR="00FF022C" w:rsidRPr="00FF022C" w:rsidRDefault="00FF022C" w:rsidP="00FF022C">
            <w:pPr>
              <w:pStyle w:val="NoSpacing"/>
              <w:spacing w:line="240" w:lineRule="auto"/>
              <w:rPr>
                <w:sz w:val="14"/>
                <w:szCs w:val="14"/>
              </w:rPr>
            </w:pPr>
            <w:r w:rsidRPr="00FF022C">
              <w:rPr>
                <w:sz w:val="14"/>
                <w:szCs w:val="14"/>
              </w:rPr>
              <w:t>-0.7661</w:t>
            </w:r>
          </w:p>
        </w:tc>
        <w:tc>
          <w:tcPr>
            <w:tcW w:w="709" w:type="pct"/>
            <w:tcBorders>
              <w:top w:val="nil"/>
              <w:left w:val="nil"/>
              <w:bottom w:val="nil"/>
              <w:right w:val="nil"/>
            </w:tcBorders>
            <w:shd w:val="clear" w:color="000000" w:fill="F2F2F2"/>
            <w:noWrap/>
            <w:vAlign w:val="bottom"/>
            <w:hideMark/>
          </w:tcPr>
          <w:p w14:paraId="1E0CA167" w14:textId="77777777" w:rsidR="00FF022C" w:rsidRPr="00FF022C" w:rsidRDefault="00FF022C" w:rsidP="00FF022C">
            <w:pPr>
              <w:pStyle w:val="NoSpacing"/>
              <w:spacing w:line="240" w:lineRule="auto"/>
              <w:rPr>
                <w:sz w:val="14"/>
                <w:szCs w:val="14"/>
              </w:rPr>
            </w:pPr>
            <w:r w:rsidRPr="00FF022C">
              <w:rPr>
                <w:sz w:val="14"/>
                <w:szCs w:val="14"/>
              </w:rPr>
              <w:t>0.6177</w:t>
            </w:r>
          </w:p>
        </w:tc>
      </w:tr>
      <w:tr w:rsidR="00FF022C" w:rsidRPr="00FF022C" w14:paraId="3C948CC0" w14:textId="77777777" w:rsidTr="00FF022C">
        <w:tc>
          <w:tcPr>
            <w:tcW w:w="501" w:type="pct"/>
            <w:vMerge/>
            <w:tcBorders>
              <w:top w:val="nil"/>
              <w:left w:val="nil"/>
              <w:bottom w:val="nil"/>
              <w:right w:val="nil"/>
            </w:tcBorders>
            <w:vAlign w:val="center"/>
            <w:hideMark/>
          </w:tcPr>
          <w:p w14:paraId="2B352620"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10454E5"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E39A2A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4224CEA"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42EDA232" w14:textId="77777777" w:rsidR="00FF022C" w:rsidRPr="00FF022C" w:rsidRDefault="00FF022C" w:rsidP="00FF022C">
            <w:pPr>
              <w:pStyle w:val="NoSpacing"/>
              <w:spacing w:line="240" w:lineRule="auto"/>
              <w:rPr>
                <w:sz w:val="14"/>
                <w:szCs w:val="14"/>
              </w:rPr>
            </w:pPr>
            <w:r w:rsidRPr="00FF022C">
              <w:rPr>
                <w:sz w:val="14"/>
                <w:szCs w:val="14"/>
              </w:rPr>
              <w:t>-0.59708</w:t>
            </w:r>
          </w:p>
        </w:tc>
        <w:tc>
          <w:tcPr>
            <w:tcW w:w="496" w:type="pct"/>
            <w:tcBorders>
              <w:top w:val="nil"/>
              <w:left w:val="nil"/>
              <w:bottom w:val="nil"/>
              <w:right w:val="nil"/>
            </w:tcBorders>
            <w:shd w:val="clear" w:color="000000" w:fill="F2F2F2"/>
            <w:noWrap/>
            <w:vAlign w:val="bottom"/>
            <w:hideMark/>
          </w:tcPr>
          <w:p w14:paraId="3174354D" w14:textId="77777777" w:rsidR="00FF022C" w:rsidRPr="00FF022C" w:rsidRDefault="00FF022C" w:rsidP="00FF022C">
            <w:pPr>
              <w:pStyle w:val="NoSpacing"/>
              <w:spacing w:line="240" w:lineRule="auto"/>
              <w:rPr>
                <w:sz w:val="14"/>
                <w:szCs w:val="14"/>
              </w:rPr>
            </w:pPr>
            <w:r w:rsidRPr="00FF022C">
              <w:rPr>
                <w:sz w:val="14"/>
                <w:szCs w:val="14"/>
              </w:rPr>
              <w:t>0.27374</w:t>
            </w:r>
          </w:p>
        </w:tc>
        <w:tc>
          <w:tcPr>
            <w:tcW w:w="415" w:type="pct"/>
            <w:tcBorders>
              <w:top w:val="nil"/>
              <w:left w:val="nil"/>
              <w:bottom w:val="nil"/>
              <w:right w:val="nil"/>
            </w:tcBorders>
            <w:shd w:val="clear" w:color="000000" w:fill="F2F2F2"/>
            <w:noWrap/>
            <w:vAlign w:val="bottom"/>
            <w:hideMark/>
          </w:tcPr>
          <w:p w14:paraId="522D9C58" w14:textId="77777777" w:rsidR="00FF022C" w:rsidRPr="00FF022C" w:rsidRDefault="00FF022C" w:rsidP="00FF022C">
            <w:pPr>
              <w:pStyle w:val="NoSpacing"/>
              <w:spacing w:line="240" w:lineRule="auto"/>
              <w:rPr>
                <w:sz w:val="14"/>
                <w:szCs w:val="14"/>
              </w:rPr>
            </w:pPr>
            <w:r w:rsidRPr="00FF022C">
              <w:rPr>
                <w:sz w:val="14"/>
                <w:szCs w:val="14"/>
              </w:rPr>
              <w:t>0.13</w:t>
            </w:r>
          </w:p>
        </w:tc>
        <w:tc>
          <w:tcPr>
            <w:tcW w:w="664" w:type="pct"/>
            <w:tcBorders>
              <w:top w:val="nil"/>
              <w:left w:val="nil"/>
              <w:bottom w:val="nil"/>
              <w:right w:val="nil"/>
            </w:tcBorders>
            <w:shd w:val="clear" w:color="000000" w:fill="F2F2F2"/>
            <w:noWrap/>
            <w:vAlign w:val="bottom"/>
            <w:hideMark/>
          </w:tcPr>
          <w:p w14:paraId="3AD3BFD9" w14:textId="77777777" w:rsidR="00FF022C" w:rsidRPr="00FF022C" w:rsidRDefault="00FF022C" w:rsidP="00FF022C">
            <w:pPr>
              <w:pStyle w:val="NoSpacing"/>
              <w:spacing w:line="240" w:lineRule="auto"/>
              <w:rPr>
                <w:sz w:val="14"/>
                <w:szCs w:val="14"/>
              </w:rPr>
            </w:pPr>
            <w:r w:rsidRPr="00FF022C">
              <w:rPr>
                <w:sz w:val="14"/>
                <w:szCs w:val="14"/>
              </w:rPr>
              <w:t>-1.3029</w:t>
            </w:r>
          </w:p>
        </w:tc>
        <w:tc>
          <w:tcPr>
            <w:tcW w:w="709" w:type="pct"/>
            <w:tcBorders>
              <w:top w:val="nil"/>
              <w:left w:val="nil"/>
              <w:bottom w:val="nil"/>
              <w:right w:val="nil"/>
            </w:tcBorders>
            <w:shd w:val="clear" w:color="000000" w:fill="F2F2F2"/>
            <w:noWrap/>
            <w:vAlign w:val="bottom"/>
            <w:hideMark/>
          </w:tcPr>
          <w:p w14:paraId="6873C68A" w14:textId="77777777" w:rsidR="00FF022C" w:rsidRPr="00FF022C" w:rsidRDefault="00FF022C" w:rsidP="00FF022C">
            <w:pPr>
              <w:pStyle w:val="NoSpacing"/>
              <w:spacing w:line="240" w:lineRule="auto"/>
              <w:rPr>
                <w:sz w:val="14"/>
                <w:szCs w:val="14"/>
              </w:rPr>
            </w:pPr>
            <w:r w:rsidRPr="00FF022C">
              <w:rPr>
                <w:sz w:val="14"/>
                <w:szCs w:val="14"/>
              </w:rPr>
              <w:t>0.1088</w:t>
            </w:r>
          </w:p>
        </w:tc>
      </w:tr>
      <w:tr w:rsidR="00FF022C" w:rsidRPr="00FF022C" w14:paraId="3954BAD5" w14:textId="77777777" w:rsidTr="00FF022C">
        <w:tc>
          <w:tcPr>
            <w:tcW w:w="501" w:type="pct"/>
            <w:vMerge/>
            <w:tcBorders>
              <w:top w:val="nil"/>
              <w:left w:val="nil"/>
              <w:bottom w:val="nil"/>
              <w:right w:val="nil"/>
            </w:tcBorders>
            <w:vAlign w:val="center"/>
            <w:hideMark/>
          </w:tcPr>
          <w:p w14:paraId="29E87BD1"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auto" w:fill="auto"/>
            <w:vAlign w:val="bottom"/>
            <w:hideMark/>
          </w:tcPr>
          <w:p w14:paraId="56E2C123" w14:textId="77777777" w:rsidR="00FF022C" w:rsidRPr="00FF022C" w:rsidRDefault="00FF022C" w:rsidP="00FF022C">
            <w:pPr>
              <w:pStyle w:val="NoSpacing"/>
              <w:spacing w:line="240" w:lineRule="auto"/>
              <w:rPr>
                <w:sz w:val="14"/>
                <w:szCs w:val="14"/>
              </w:rPr>
            </w:pPr>
            <w:r w:rsidRPr="00FF022C">
              <w:rPr>
                <w:sz w:val="14"/>
                <w:szCs w:val="14"/>
              </w:rPr>
              <w:t>Object scores dimension 2</w:t>
            </w:r>
          </w:p>
        </w:tc>
        <w:tc>
          <w:tcPr>
            <w:tcW w:w="498" w:type="pct"/>
            <w:vMerge w:val="restart"/>
            <w:tcBorders>
              <w:top w:val="nil"/>
              <w:left w:val="nil"/>
              <w:bottom w:val="nil"/>
              <w:right w:val="nil"/>
            </w:tcBorders>
            <w:shd w:val="clear" w:color="auto" w:fill="auto"/>
            <w:noWrap/>
            <w:vAlign w:val="bottom"/>
            <w:hideMark/>
          </w:tcPr>
          <w:p w14:paraId="54184F1A"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auto" w:fill="auto"/>
            <w:noWrap/>
            <w:vAlign w:val="bottom"/>
            <w:hideMark/>
          </w:tcPr>
          <w:p w14:paraId="439F8E28"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5B1D7C15" w14:textId="77777777" w:rsidR="00FF022C" w:rsidRPr="00FF022C" w:rsidRDefault="00FF022C" w:rsidP="00FF022C">
            <w:pPr>
              <w:pStyle w:val="NoSpacing"/>
              <w:spacing w:line="240" w:lineRule="auto"/>
              <w:rPr>
                <w:sz w:val="14"/>
                <w:szCs w:val="14"/>
              </w:rPr>
            </w:pPr>
            <w:r w:rsidRPr="00FF022C">
              <w:rPr>
                <w:sz w:val="14"/>
                <w:szCs w:val="14"/>
              </w:rPr>
              <w:t>0.14928</w:t>
            </w:r>
          </w:p>
        </w:tc>
        <w:tc>
          <w:tcPr>
            <w:tcW w:w="496" w:type="pct"/>
            <w:tcBorders>
              <w:top w:val="nil"/>
              <w:left w:val="nil"/>
              <w:bottom w:val="nil"/>
              <w:right w:val="nil"/>
            </w:tcBorders>
            <w:shd w:val="clear" w:color="auto" w:fill="auto"/>
            <w:noWrap/>
            <w:vAlign w:val="bottom"/>
            <w:hideMark/>
          </w:tcPr>
          <w:p w14:paraId="152E0C85" w14:textId="77777777" w:rsidR="00FF022C" w:rsidRPr="00FF022C" w:rsidRDefault="00FF022C" w:rsidP="00FF022C">
            <w:pPr>
              <w:pStyle w:val="NoSpacing"/>
              <w:spacing w:line="240" w:lineRule="auto"/>
              <w:rPr>
                <w:sz w:val="14"/>
                <w:szCs w:val="14"/>
              </w:rPr>
            </w:pPr>
            <w:r w:rsidRPr="00FF022C">
              <w:rPr>
                <w:sz w:val="14"/>
                <w:szCs w:val="14"/>
              </w:rPr>
              <w:t>0.11413</w:t>
            </w:r>
          </w:p>
        </w:tc>
        <w:tc>
          <w:tcPr>
            <w:tcW w:w="415" w:type="pct"/>
            <w:tcBorders>
              <w:top w:val="nil"/>
              <w:left w:val="nil"/>
              <w:bottom w:val="nil"/>
              <w:right w:val="nil"/>
            </w:tcBorders>
            <w:shd w:val="clear" w:color="auto" w:fill="auto"/>
            <w:noWrap/>
            <w:vAlign w:val="bottom"/>
            <w:hideMark/>
          </w:tcPr>
          <w:p w14:paraId="22A30A75" w14:textId="77777777" w:rsidR="00FF022C" w:rsidRPr="00FF022C" w:rsidRDefault="00FF022C" w:rsidP="00FF022C">
            <w:pPr>
              <w:pStyle w:val="NoSpacing"/>
              <w:spacing w:line="240" w:lineRule="auto"/>
              <w:rPr>
                <w:sz w:val="14"/>
                <w:szCs w:val="14"/>
              </w:rPr>
            </w:pPr>
            <w:r w:rsidRPr="00FF022C">
              <w:rPr>
                <w:sz w:val="14"/>
                <w:szCs w:val="14"/>
              </w:rPr>
              <w:t>0.558</w:t>
            </w:r>
          </w:p>
        </w:tc>
        <w:tc>
          <w:tcPr>
            <w:tcW w:w="664" w:type="pct"/>
            <w:tcBorders>
              <w:top w:val="nil"/>
              <w:left w:val="nil"/>
              <w:bottom w:val="nil"/>
              <w:right w:val="nil"/>
            </w:tcBorders>
            <w:shd w:val="clear" w:color="auto" w:fill="auto"/>
            <w:noWrap/>
            <w:vAlign w:val="bottom"/>
            <w:hideMark/>
          </w:tcPr>
          <w:p w14:paraId="63D4F08F" w14:textId="77777777" w:rsidR="00FF022C" w:rsidRPr="00FF022C" w:rsidRDefault="00FF022C" w:rsidP="00FF022C">
            <w:pPr>
              <w:pStyle w:val="NoSpacing"/>
              <w:spacing w:line="240" w:lineRule="auto"/>
              <w:rPr>
                <w:sz w:val="14"/>
                <w:szCs w:val="14"/>
              </w:rPr>
            </w:pPr>
            <w:r w:rsidRPr="00FF022C">
              <w:rPr>
                <w:sz w:val="14"/>
                <w:szCs w:val="14"/>
              </w:rPr>
              <w:t>-0.145</w:t>
            </w:r>
          </w:p>
        </w:tc>
        <w:tc>
          <w:tcPr>
            <w:tcW w:w="709" w:type="pct"/>
            <w:tcBorders>
              <w:top w:val="nil"/>
              <w:left w:val="nil"/>
              <w:bottom w:val="nil"/>
              <w:right w:val="nil"/>
            </w:tcBorders>
            <w:shd w:val="clear" w:color="auto" w:fill="auto"/>
            <w:noWrap/>
            <w:vAlign w:val="bottom"/>
            <w:hideMark/>
          </w:tcPr>
          <w:p w14:paraId="7B1D97C8" w14:textId="77777777" w:rsidR="00FF022C" w:rsidRPr="00FF022C" w:rsidRDefault="00FF022C" w:rsidP="00FF022C">
            <w:pPr>
              <w:pStyle w:val="NoSpacing"/>
              <w:spacing w:line="240" w:lineRule="auto"/>
              <w:rPr>
                <w:sz w:val="14"/>
                <w:szCs w:val="14"/>
              </w:rPr>
            </w:pPr>
            <w:r w:rsidRPr="00FF022C">
              <w:rPr>
                <w:sz w:val="14"/>
                <w:szCs w:val="14"/>
              </w:rPr>
              <w:t>0.4435</w:t>
            </w:r>
          </w:p>
        </w:tc>
      </w:tr>
      <w:tr w:rsidR="00FF022C" w:rsidRPr="00FF022C" w14:paraId="0CE81FEB" w14:textId="77777777" w:rsidTr="00FF022C">
        <w:tc>
          <w:tcPr>
            <w:tcW w:w="501" w:type="pct"/>
            <w:vMerge/>
            <w:tcBorders>
              <w:top w:val="nil"/>
              <w:left w:val="nil"/>
              <w:bottom w:val="nil"/>
              <w:right w:val="nil"/>
            </w:tcBorders>
            <w:vAlign w:val="center"/>
            <w:hideMark/>
          </w:tcPr>
          <w:p w14:paraId="02905BDE"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72108FF"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9630511"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76C63344"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2CA9AC98" w14:textId="77777777" w:rsidR="00FF022C" w:rsidRPr="00FF022C" w:rsidRDefault="00FF022C" w:rsidP="00FF022C">
            <w:pPr>
              <w:pStyle w:val="NoSpacing"/>
              <w:spacing w:line="240" w:lineRule="auto"/>
              <w:rPr>
                <w:sz w:val="14"/>
                <w:szCs w:val="14"/>
              </w:rPr>
            </w:pPr>
            <w:r w:rsidRPr="00FF022C">
              <w:rPr>
                <w:sz w:val="14"/>
                <w:szCs w:val="14"/>
              </w:rPr>
              <w:t>0.04031</w:t>
            </w:r>
          </w:p>
        </w:tc>
        <w:tc>
          <w:tcPr>
            <w:tcW w:w="496" w:type="pct"/>
            <w:tcBorders>
              <w:top w:val="nil"/>
              <w:left w:val="nil"/>
              <w:bottom w:val="nil"/>
              <w:right w:val="nil"/>
            </w:tcBorders>
            <w:shd w:val="clear" w:color="auto" w:fill="auto"/>
            <w:noWrap/>
            <w:vAlign w:val="bottom"/>
            <w:hideMark/>
          </w:tcPr>
          <w:p w14:paraId="044F047C" w14:textId="77777777" w:rsidR="00FF022C" w:rsidRPr="00FF022C" w:rsidRDefault="00FF022C" w:rsidP="00FF022C">
            <w:pPr>
              <w:pStyle w:val="NoSpacing"/>
              <w:spacing w:line="240" w:lineRule="auto"/>
              <w:rPr>
                <w:sz w:val="14"/>
                <w:szCs w:val="14"/>
              </w:rPr>
            </w:pPr>
            <w:r w:rsidRPr="00FF022C">
              <w:rPr>
                <w:sz w:val="14"/>
                <w:szCs w:val="14"/>
              </w:rPr>
              <w:t>0.1283</w:t>
            </w:r>
          </w:p>
        </w:tc>
        <w:tc>
          <w:tcPr>
            <w:tcW w:w="415" w:type="pct"/>
            <w:tcBorders>
              <w:top w:val="nil"/>
              <w:left w:val="nil"/>
              <w:bottom w:val="nil"/>
              <w:right w:val="nil"/>
            </w:tcBorders>
            <w:shd w:val="clear" w:color="auto" w:fill="auto"/>
            <w:noWrap/>
            <w:vAlign w:val="bottom"/>
            <w:hideMark/>
          </w:tcPr>
          <w:p w14:paraId="666BC48A" w14:textId="77777777" w:rsidR="00FF022C" w:rsidRPr="00FF022C" w:rsidRDefault="00FF022C" w:rsidP="00FF022C">
            <w:pPr>
              <w:pStyle w:val="NoSpacing"/>
              <w:spacing w:line="240" w:lineRule="auto"/>
              <w:rPr>
                <w:sz w:val="14"/>
                <w:szCs w:val="14"/>
              </w:rPr>
            </w:pPr>
            <w:r w:rsidRPr="00FF022C">
              <w:rPr>
                <w:sz w:val="14"/>
                <w:szCs w:val="14"/>
              </w:rPr>
              <w:t>0.989</w:t>
            </w:r>
          </w:p>
        </w:tc>
        <w:tc>
          <w:tcPr>
            <w:tcW w:w="664" w:type="pct"/>
            <w:tcBorders>
              <w:top w:val="nil"/>
              <w:left w:val="nil"/>
              <w:bottom w:val="nil"/>
              <w:right w:val="nil"/>
            </w:tcBorders>
            <w:shd w:val="clear" w:color="auto" w:fill="auto"/>
            <w:noWrap/>
            <w:vAlign w:val="bottom"/>
            <w:hideMark/>
          </w:tcPr>
          <w:p w14:paraId="4F5FC483" w14:textId="77777777" w:rsidR="00FF022C" w:rsidRPr="00FF022C" w:rsidRDefault="00FF022C" w:rsidP="00FF022C">
            <w:pPr>
              <w:pStyle w:val="NoSpacing"/>
              <w:spacing w:line="240" w:lineRule="auto"/>
              <w:rPr>
                <w:sz w:val="14"/>
                <w:szCs w:val="14"/>
              </w:rPr>
            </w:pPr>
            <w:r w:rsidRPr="00FF022C">
              <w:rPr>
                <w:sz w:val="14"/>
                <w:szCs w:val="14"/>
              </w:rPr>
              <w:t>-0.2905</w:t>
            </w:r>
          </w:p>
        </w:tc>
        <w:tc>
          <w:tcPr>
            <w:tcW w:w="709" w:type="pct"/>
            <w:tcBorders>
              <w:top w:val="nil"/>
              <w:left w:val="nil"/>
              <w:bottom w:val="nil"/>
              <w:right w:val="nil"/>
            </w:tcBorders>
            <w:shd w:val="clear" w:color="auto" w:fill="auto"/>
            <w:noWrap/>
            <w:vAlign w:val="bottom"/>
            <w:hideMark/>
          </w:tcPr>
          <w:p w14:paraId="2802C263" w14:textId="77777777" w:rsidR="00FF022C" w:rsidRPr="00FF022C" w:rsidRDefault="00FF022C" w:rsidP="00FF022C">
            <w:pPr>
              <w:pStyle w:val="NoSpacing"/>
              <w:spacing w:line="240" w:lineRule="auto"/>
              <w:rPr>
                <w:sz w:val="14"/>
                <w:szCs w:val="14"/>
              </w:rPr>
            </w:pPr>
            <w:r w:rsidRPr="00FF022C">
              <w:rPr>
                <w:sz w:val="14"/>
                <w:szCs w:val="14"/>
              </w:rPr>
              <w:t>0.3711</w:t>
            </w:r>
          </w:p>
        </w:tc>
      </w:tr>
      <w:tr w:rsidR="00FF022C" w:rsidRPr="00FF022C" w14:paraId="65611584" w14:textId="77777777" w:rsidTr="00FF022C">
        <w:tc>
          <w:tcPr>
            <w:tcW w:w="501" w:type="pct"/>
            <w:vMerge/>
            <w:tcBorders>
              <w:top w:val="nil"/>
              <w:left w:val="nil"/>
              <w:bottom w:val="nil"/>
              <w:right w:val="nil"/>
            </w:tcBorders>
            <w:vAlign w:val="center"/>
            <w:hideMark/>
          </w:tcPr>
          <w:p w14:paraId="401D269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95DDC0D"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0CFA1DB"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881452C"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32477111" w14:textId="77777777" w:rsidR="00FF022C" w:rsidRPr="00FF022C" w:rsidRDefault="00FF022C" w:rsidP="00FF022C">
            <w:pPr>
              <w:pStyle w:val="NoSpacing"/>
              <w:spacing w:line="240" w:lineRule="auto"/>
              <w:rPr>
                <w:sz w:val="14"/>
                <w:szCs w:val="14"/>
              </w:rPr>
            </w:pPr>
            <w:r w:rsidRPr="00FF022C">
              <w:rPr>
                <w:sz w:val="14"/>
                <w:szCs w:val="14"/>
              </w:rPr>
              <w:t>0.55604</w:t>
            </w:r>
          </w:p>
        </w:tc>
        <w:tc>
          <w:tcPr>
            <w:tcW w:w="496" w:type="pct"/>
            <w:tcBorders>
              <w:top w:val="nil"/>
              <w:left w:val="nil"/>
              <w:bottom w:val="nil"/>
              <w:right w:val="nil"/>
            </w:tcBorders>
            <w:shd w:val="clear" w:color="auto" w:fill="auto"/>
            <w:noWrap/>
            <w:vAlign w:val="bottom"/>
            <w:hideMark/>
          </w:tcPr>
          <w:p w14:paraId="79C968F9" w14:textId="77777777" w:rsidR="00FF022C" w:rsidRPr="00FF022C" w:rsidRDefault="00FF022C" w:rsidP="00FF022C">
            <w:pPr>
              <w:pStyle w:val="NoSpacing"/>
              <w:spacing w:line="240" w:lineRule="auto"/>
              <w:rPr>
                <w:sz w:val="14"/>
                <w:szCs w:val="14"/>
              </w:rPr>
            </w:pPr>
            <w:r w:rsidRPr="00FF022C">
              <w:rPr>
                <w:sz w:val="14"/>
                <w:szCs w:val="14"/>
              </w:rPr>
              <w:t>0.29159</w:t>
            </w:r>
          </w:p>
        </w:tc>
        <w:tc>
          <w:tcPr>
            <w:tcW w:w="415" w:type="pct"/>
            <w:tcBorders>
              <w:top w:val="nil"/>
              <w:left w:val="nil"/>
              <w:bottom w:val="nil"/>
              <w:right w:val="nil"/>
            </w:tcBorders>
            <w:shd w:val="clear" w:color="auto" w:fill="auto"/>
            <w:noWrap/>
            <w:vAlign w:val="bottom"/>
            <w:hideMark/>
          </w:tcPr>
          <w:p w14:paraId="3ECD0374" w14:textId="77777777" w:rsidR="00FF022C" w:rsidRPr="00FF022C" w:rsidRDefault="00FF022C" w:rsidP="00FF022C">
            <w:pPr>
              <w:pStyle w:val="NoSpacing"/>
              <w:spacing w:line="240" w:lineRule="auto"/>
              <w:rPr>
                <w:sz w:val="14"/>
                <w:szCs w:val="14"/>
              </w:rPr>
            </w:pPr>
            <w:r w:rsidRPr="00FF022C">
              <w:rPr>
                <w:sz w:val="14"/>
                <w:szCs w:val="14"/>
              </w:rPr>
              <w:t>0.227</w:t>
            </w:r>
          </w:p>
        </w:tc>
        <w:tc>
          <w:tcPr>
            <w:tcW w:w="664" w:type="pct"/>
            <w:tcBorders>
              <w:top w:val="nil"/>
              <w:left w:val="nil"/>
              <w:bottom w:val="nil"/>
              <w:right w:val="nil"/>
            </w:tcBorders>
            <w:shd w:val="clear" w:color="auto" w:fill="auto"/>
            <w:noWrap/>
            <w:vAlign w:val="bottom"/>
            <w:hideMark/>
          </w:tcPr>
          <w:p w14:paraId="5A0A61AA" w14:textId="77777777" w:rsidR="00FF022C" w:rsidRPr="00FF022C" w:rsidRDefault="00FF022C" w:rsidP="00FF022C">
            <w:pPr>
              <w:pStyle w:val="NoSpacing"/>
              <w:spacing w:line="240" w:lineRule="auto"/>
              <w:rPr>
                <w:sz w:val="14"/>
                <w:szCs w:val="14"/>
              </w:rPr>
            </w:pPr>
            <w:r w:rsidRPr="00FF022C">
              <w:rPr>
                <w:sz w:val="14"/>
                <w:szCs w:val="14"/>
              </w:rPr>
              <w:t>-0.1958</w:t>
            </w:r>
          </w:p>
        </w:tc>
        <w:tc>
          <w:tcPr>
            <w:tcW w:w="709" w:type="pct"/>
            <w:tcBorders>
              <w:top w:val="nil"/>
              <w:left w:val="nil"/>
              <w:bottom w:val="nil"/>
              <w:right w:val="nil"/>
            </w:tcBorders>
            <w:shd w:val="clear" w:color="auto" w:fill="auto"/>
            <w:noWrap/>
            <w:vAlign w:val="bottom"/>
            <w:hideMark/>
          </w:tcPr>
          <w:p w14:paraId="5B519F82" w14:textId="77777777" w:rsidR="00FF022C" w:rsidRPr="00FF022C" w:rsidRDefault="00FF022C" w:rsidP="00FF022C">
            <w:pPr>
              <w:pStyle w:val="NoSpacing"/>
              <w:spacing w:line="240" w:lineRule="auto"/>
              <w:rPr>
                <w:sz w:val="14"/>
                <w:szCs w:val="14"/>
              </w:rPr>
            </w:pPr>
            <w:r w:rsidRPr="00FF022C">
              <w:rPr>
                <w:sz w:val="14"/>
                <w:szCs w:val="14"/>
              </w:rPr>
              <w:t>1.3079</w:t>
            </w:r>
          </w:p>
        </w:tc>
      </w:tr>
      <w:tr w:rsidR="00FF022C" w:rsidRPr="00FF022C" w14:paraId="57947A99" w14:textId="77777777" w:rsidTr="00FF022C">
        <w:tc>
          <w:tcPr>
            <w:tcW w:w="501" w:type="pct"/>
            <w:vMerge/>
            <w:tcBorders>
              <w:top w:val="nil"/>
              <w:left w:val="nil"/>
              <w:bottom w:val="nil"/>
              <w:right w:val="nil"/>
            </w:tcBorders>
            <w:vAlign w:val="center"/>
            <w:hideMark/>
          </w:tcPr>
          <w:p w14:paraId="58835A3E"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4229EEF0"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5DC05509"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auto" w:fill="auto"/>
            <w:noWrap/>
            <w:vAlign w:val="bottom"/>
            <w:hideMark/>
          </w:tcPr>
          <w:p w14:paraId="368B3108"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14E4D5ED" w14:textId="77777777" w:rsidR="00FF022C" w:rsidRPr="00FF022C" w:rsidRDefault="00FF022C" w:rsidP="00FF022C">
            <w:pPr>
              <w:pStyle w:val="NoSpacing"/>
              <w:spacing w:line="240" w:lineRule="auto"/>
              <w:rPr>
                <w:sz w:val="14"/>
                <w:szCs w:val="14"/>
              </w:rPr>
            </w:pPr>
            <w:r w:rsidRPr="00FF022C">
              <w:rPr>
                <w:sz w:val="14"/>
                <w:szCs w:val="14"/>
              </w:rPr>
              <w:t>-0.14928</w:t>
            </w:r>
          </w:p>
        </w:tc>
        <w:tc>
          <w:tcPr>
            <w:tcW w:w="496" w:type="pct"/>
            <w:tcBorders>
              <w:top w:val="nil"/>
              <w:left w:val="nil"/>
              <w:bottom w:val="nil"/>
              <w:right w:val="nil"/>
            </w:tcBorders>
            <w:shd w:val="clear" w:color="auto" w:fill="auto"/>
            <w:noWrap/>
            <w:vAlign w:val="bottom"/>
            <w:hideMark/>
          </w:tcPr>
          <w:p w14:paraId="29EFACA8" w14:textId="77777777" w:rsidR="00FF022C" w:rsidRPr="00FF022C" w:rsidRDefault="00FF022C" w:rsidP="00FF022C">
            <w:pPr>
              <w:pStyle w:val="NoSpacing"/>
              <w:spacing w:line="240" w:lineRule="auto"/>
              <w:rPr>
                <w:sz w:val="14"/>
                <w:szCs w:val="14"/>
              </w:rPr>
            </w:pPr>
            <w:r w:rsidRPr="00FF022C">
              <w:rPr>
                <w:sz w:val="14"/>
                <w:szCs w:val="14"/>
              </w:rPr>
              <w:t>0.11413</w:t>
            </w:r>
          </w:p>
        </w:tc>
        <w:tc>
          <w:tcPr>
            <w:tcW w:w="415" w:type="pct"/>
            <w:tcBorders>
              <w:top w:val="nil"/>
              <w:left w:val="nil"/>
              <w:bottom w:val="nil"/>
              <w:right w:val="nil"/>
            </w:tcBorders>
            <w:shd w:val="clear" w:color="auto" w:fill="auto"/>
            <w:noWrap/>
            <w:vAlign w:val="bottom"/>
            <w:hideMark/>
          </w:tcPr>
          <w:p w14:paraId="6ABF6E6A" w14:textId="77777777" w:rsidR="00FF022C" w:rsidRPr="00FF022C" w:rsidRDefault="00FF022C" w:rsidP="00FF022C">
            <w:pPr>
              <w:pStyle w:val="NoSpacing"/>
              <w:spacing w:line="240" w:lineRule="auto"/>
              <w:rPr>
                <w:sz w:val="14"/>
                <w:szCs w:val="14"/>
              </w:rPr>
            </w:pPr>
            <w:r w:rsidRPr="00FF022C">
              <w:rPr>
                <w:sz w:val="14"/>
                <w:szCs w:val="14"/>
              </w:rPr>
              <w:t>0.558</w:t>
            </w:r>
          </w:p>
        </w:tc>
        <w:tc>
          <w:tcPr>
            <w:tcW w:w="664" w:type="pct"/>
            <w:tcBorders>
              <w:top w:val="nil"/>
              <w:left w:val="nil"/>
              <w:bottom w:val="nil"/>
              <w:right w:val="nil"/>
            </w:tcBorders>
            <w:shd w:val="clear" w:color="auto" w:fill="auto"/>
            <w:noWrap/>
            <w:vAlign w:val="bottom"/>
            <w:hideMark/>
          </w:tcPr>
          <w:p w14:paraId="4CFBB9FD" w14:textId="77777777" w:rsidR="00FF022C" w:rsidRPr="00FF022C" w:rsidRDefault="00FF022C" w:rsidP="00FF022C">
            <w:pPr>
              <w:pStyle w:val="NoSpacing"/>
              <w:spacing w:line="240" w:lineRule="auto"/>
              <w:rPr>
                <w:sz w:val="14"/>
                <w:szCs w:val="14"/>
              </w:rPr>
            </w:pPr>
            <w:r w:rsidRPr="00FF022C">
              <w:rPr>
                <w:sz w:val="14"/>
                <w:szCs w:val="14"/>
              </w:rPr>
              <w:t>-0.4435</w:t>
            </w:r>
          </w:p>
        </w:tc>
        <w:tc>
          <w:tcPr>
            <w:tcW w:w="709" w:type="pct"/>
            <w:tcBorders>
              <w:top w:val="nil"/>
              <w:left w:val="nil"/>
              <w:bottom w:val="nil"/>
              <w:right w:val="nil"/>
            </w:tcBorders>
            <w:shd w:val="clear" w:color="auto" w:fill="auto"/>
            <w:noWrap/>
            <w:vAlign w:val="bottom"/>
            <w:hideMark/>
          </w:tcPr>
          <w:p w14:paraId="701B04CF" w14:textId="77777777" w:rsidR="00FF022C" w:rsidRPr="00FF022C" w:rsidRDefault="00FF022C" w:rsidP="00FF022C">
            <w:pPr>
              <w:pStyle w:val="NoSpacing"/>
              <w:spacing w:line="240" w:lineRule="auto"/>
              <w:rPr>
                <w:sz w:val="14"/>
                <w:szCs w:val="14"/>
              </w:rPr>
            </w:pPr>
            <w:r w:rsidRPr="00FF022C">
              <w:rPr>
                <w:sz w:val="14"/>
                <w:szCs w:val="14"/>
              </w:rPr>
              <w:t>0.145</w:t>
            </w:r>
          </w:p>
        </w:tc>
      </w:tr>
      <w:tr w:rsidR="00FF022C" w:rsidRPr="00FF022C" w14:paraId="1E9109CD" w14:textId="77777777" w:rsidTr="00FF022C">
        <w:tc>
          <w:tcPr>
            <w:tcW w:w="501" w:type="pct"/>
            <w:vMerge/>
            <w:tcBorders>
              <w:top w:val="nil"/>
              <w:left w:val="nil"/>
              <w:bottom w:val="nil"/>
              <w:right w:val="nil"/>
            </w:tcBorders>
            <w:vAlign w:val="center"/>
            <w:hideMark/>
          </w:tcPr>
          <w:p w14:paraId="7630341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24B67DE"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11DC7FE6"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532362A3"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0F8BD704" w14:textId="77777777" w:rsidR="00FF022C" w:rsidRPr="00FF022C" w:rsidRDefault="00FF022C" w:rsidP="00FF022C">
            <w:pPr>
              <w:pStyle w:val="NoSpacing"/>
              <w:spacing w:line="240" w:lineRule="auto"/>
              <w:rPr>
                <w:sz w:val="14"/>
                <w:szCs w:val="14"/>
              </w:rPr>
            </w:pPr>
            <w:r w:rsidRPr="00FF022C">
              <w:rPr>
                <w:sz w:val="14"/>
                <w:szCs w:val="14"/>
              </w:rPr>
              <w:t>-0.10898</w:t>
            </w:r>
          </w:p>
        </w:tc>
        <w:tc>
          <w:tcPr>
            <w:tcW w:w="496" w:type="pct"/>
            <w:tcBorders>
              <w:top w:val="nil"/>
              <w:left w:val="nil"/>
              <w:bottom w:val="nil"/>
              <w:right w:val="nil"/>
            </w:tcBorders>
            <w:shd w:val="clear" w:color="auto" w:fill="auto"/>
            <w:noWrap/>
            <w:vAlign w:val="bottom"/>
            <w:hideMark/>
          </w:tcPr>
          <w:p w14:paraId="02C47917" w14:textId="77777777" w:rsidR="00FF022C" w:rsidRPr="00FF022C" w:rsidRDefault="00FF022C" w:rsidP="00FF022C">
            <w:pPr>
              <w:pStyle w:val="NoSpacing"/>
              <w:spacing w:line="240" w:lineRule="auto"/>
              <w:rPr>
                <w:sz w:val="14"/>
                <w:szCs w:val="14"/>
              </w:rPr>
            </w:pPr>
            <w:r w:rsidRPr="00FF022C">
              <w:rPr>
                <w:sz w:val="14"/>
                <w:szCs w:val="14"/>
              </w:rPr>
              <w:t>0.12632</w:t>
            </w:r>
          </w:p>
        </w:tc>
        <w:tc>
          <w:tcPr>
            <w:tcW w:w="415" w:type="pct"/>
            <w:tcBorders>
              <w:top w:val="nil"/>
              <w:left w:val="nil"/>
              <w:bottom w:val="nil"/>
              <w:right w:val="nil"/>
            </w:tcBorders>
            <w:shd w:val="clear" w:color="auto" w:fill="auto"/>
            <w:noWrap/>
            <w:vAlign w:val="bottom"/>
            <w:hideMark/>
          </w:tcPr>
          <w:p w14:paraId="46662984" w14:textId="77777777" w:rsidR="00FF022C" w:rsidRPr="00FF022C" w:rsidRDefault="00FF022C" w:rsidP="00FF022C">
            <w:pPr>
              <w:pStyle w:val="NoSpacing"/>
              <w:spacing w:line="240" w:lineRule="auto"/>
              <w:rPr>
                <w:sz w:val="14"/>
                <w:szCs w:val="14"/>
              </w:rPr>
            </w:pPr>
            <w:r w:rsidRPr="00FF022C">
              <w:rPr>
                <w:sz w:val="14"/>
                <w:szCs w:val="14"/>
              </w:rPr>
              <w:t>0.824</w:t>
            </w:r>
          </w:p>
        </w:tc>
        <w:tc>
          <w:tcPr>
            <w:tcW w:w="664" w:type="pct"/>
            <w:tcBorders>
              <w:top w:val="nil"/>
              <w:left w:val="nil"/>
              <w:bottom w:val="nil"/>
              <w:right w:val="nil"/>
            </w:tcBorders>
            <w:shd w:val="clear" w:color="auto" w:fill="auto"/>
            <w:noWrap/>
            <w:vAlign w:val="bottom"/>
            <w:hideMark/>
          </w:tcPr>
          <w:p w14:paraId="585395B4" w14:textId="77777777" w:rsidR="00FF022C" w:rsidRPr="00FF022C" w:rsidRDefault="00FF022C" w:rsidP="00FF022C">
            <w:pPr>
              <w:pStyle w:val="NoSpacing"/>
              <w:spacing w:line="240" w:lineRule="auto"/>
              <w:rPr>
                <w:sz w:val="14"/>
                <w:szCs w:val="14"/>
              </w:rPr>
            </w:pPr>
            <w:r w:rsidRPr="00FF022C">
              <w:rPr>
                <w:sz w:val="14"/>
                <w:szCs w:val="14"/>
              </w:rPr>
              <w:t>-0.4347</w:t>
            </w:r>
          </w:p>
        </w:tc>
        <w:tc>
          <w:tcPr>
            <w:tcW w:w="709" w:type="pct"/>
            <w:tcBorders>
              <w:top w:val="nil"/>
              <w:left w:val="nil"/>
              <w:bottom w:val="nil"/>
              <w:right w:val="nil"/>
            </w:tcBorders>
            <w:shd w:val="clear" w:color="auto" w:fill="auto"/>
            <w:noWrap/>
            <w:vAlign w:val="bottom"/>
            <w:hideMark/>
          </w:tcPr>
          <w:p w14:paraId="19A308B0" w14:textId="77777777" w:rsidR="00FF022C" w:rsidRPr="00FF022C" w:rsidRDefault="00FF022C" w:rsidP="00FF022C">
            <w:pPr>
              <w:pStyle w:val="NoSpacing"/>
              <w:spacing w:line="240" w:lineRule="auto"/>
              <w:rPr>
                <w:sz w:val="14"/>
                <w:szCs w:val="14"/>
              </w:rPr>
            </w:pPr>
            <w:r w:rsidRPr="00FF022C">
              <w:rPr>
                <w:sz w:val="14"/>
                <w:szCs w:val="14"/>
              </w:rPr>
              <w:t>0.2167</w:t>
            </w:r>
          </w:p>
        </w:tc>
      </w:tr>
      <w:tr w:rsidR="00FF022C" w:rsidRPr="00FF022C" w14:paraId="0574773C" w14:textId="77777777" w:rsidTr="00FF022C">
        <w:tc>
          <w:tcPr>
            <w:tcW w:w="501" w:type="pct"/>
            <w:vMerge/>
            <w:tcBorders>
              <w:top w:val="nil"/>
              <w:left w:val="nil"/>
              <w:bottom w:val="nil"/>
              <w:right w:val="nil"/>
            </w:tcBorders>
            <w:vAlign w:val="center"/>
            <w:hideMark/>
          </w:tcPr>
          <w:p w14:paraId="3D31CA59"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A2CA01C"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D071B9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74BABD15"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3AF4BC2D" w14:textId="77777777" w:rsidR="00FF022C" w:rsidRPr="00FF022C" w:rsidRDefault="00FF022C" w:rsidP="00FF022C">
            <w:pPr>
              <w:pStyle w:val="NoSpacing"/>
              <w:spacing w:line="240" w:lineRule="auto"/>
              <w:rPr>
                <w:sz w:val="14"/>
                <w:szCs w:val="14"/>
              </w:rPr>
            </w:pPr>
            <w:r w:rsidRPr="00FF022C">
              <w:rPr>
                <w:sz w:val="14"/>
                <w:szCs w:val="14"/>
              </w:rPr>
              <w:t>0.40675</w:t>
            </w:r>
          </w:p>
        </w:tc>
        <w:tc>
          <w:tcPr>
            <w:tcW w:w="496" w:type="pct"/>
            <w:tcBorders>
              <w:top w:val="nil"/>
              <w:left w:val="nil"/>
              <w:bottom w:val="nil"/>
              <w:right w:val="nil"/>
            </w:tcBorders>
            <w:shd w:val="clear" w:color="auto" w:fill="auto"/>
            <w:noWrap/>
            <w:vAlign w:val="bottom"/>
            <w:hideMark/>
          </w:tcPr>
          <w:p w14:paraId="59E3D367" w14:textId="77777777" w:rsidR="00FF022C" w:rsidRPr="00FF022C" w:rsidRDefault="00FF022C" w:rsidP="00FF022C">
            <w:pPr>
              <w:pStyle w:val="NoSpacing"/>
              <w:spacing w:line="240" w:lineRule="auto"/>
              <w:rPr>
                <w:sz w:val="14"/>
                <w:szCs w:val="14"/>
              </w:rPr>
            </w:pPr>
            <w:r w:rsidRPr="00FF022C">
              <w:rPr>
                <w:sz w:val="14"/>
                <w:szCs w:val="14"/>
              </w:rPr>
              <w:t>0.29073</w:t>
            </w:r>
          </w:p>
        </w:tc>
        <w:tc>
          <w:tcPr>
            <w:tcW w:w="415" w:type="pct"/>
            <w:tcBorders>
              <w:top w:val="nil"/>
              <w:left w:val="nil"/>
              <w:bottom w:val="nil"/>
              <w:right w:val="nil"/>
            </w:tcBorders>
            <w:shd w:val="clear" w:color="auto" w:fill="auto"/>
            <w:noWrap/>
            <w:vAlign w:val="bottom"/>
            <w:hideMark/>
          </w:tcPr>
          <w:p w14:paraId="1431F415" w14:textId="77777777" w:rsidR="00FF022C" w:rsidRPr="00FF022C" w:rsidRDefault="00FF022C" w:rsidP="00FF022C">
            <w:pPr>
              <w:pStyle w:val="NoSpacing"/>
              <w:spacing w:line="240" w:lineRule="auto"/>
              <w:rPr>
                <w:sz w:val="14"/>
                <w:szCs w:val="14"/>
              </w:rPr>
            </w:pPr>
            <w:r w:rsidRPr="00FF022C">
              <w:rPr>
                <w:sz w:val="14"/>
                <w:szCs w:val="14"/>
              </w:rPr>
              <w:t>0.501</w:t>
            </w:r>
          </w:p>
        </w:tc>
        <w:tc>
          <w:tcPr>
            <w:tcW w:w="664" w:type="pct"/>
            <w:tcBorders>
              <w:top w:val="nil"/>
              <w:left w:val="nil"/>
              <w:bottom w:val="nil"/>
              <w:right w:val="nil"/>
            </w:tcBorders>
            <w:shd w:val="clear" w:color="auto" w:fill="auto"/>
            <w:noWrap/>
            <w:vAlign w:val="bottom"/>
            <w:hideMark/>
          </w:tcPr>
          <w:p w14:paraId="5B6D7F0D" w14:textId="77777777" w:rsidR="00FF022C" w:rsidRPr="00FF022C" w:rsidRDefault="00FF022C" w:rsidP="00FF022C">
            <w:pPr>
              <w:pStyle w:val="NoSpacing"/>
              <w:spacing w:line="240" w:lineRule="auto"/>
              <w:rPr>
                <w:sz w:val="14"/>
                <w:szCs w:val="14"/>
              </w:rPr>
            </w:pPr>
            <w:r w:rsidRPr="00FF022C">
              <w:rPr>
                <w:sz w:val="14"/>
                <w:szCs w:val="14"/>
              </w:rPr>
              <w:t>-0.3429</w:t>
            </w:r>
          </w:p>
        </w:tc>
        <w:tc>
          <w:tcPr>
            <w:tcW w:w="709" w:type="pct"/>
            <w:tcBorders>
              <w:top w:val="nil"/>
              <w:left w:val="nil"/>
              <w:bottom w:val="nil"/>
              <w:right w:val="nil"/>
            </w:tcBorders>
            <w:shd w:val="clear" w:color="auto" w:fill="auto"/>
            <w:noWrap/>
            <w:vAlign w:val="bottom"/>
            <w:hideMark/>
          </w:tcPr>
          <w:p w14:paraId="12B0031F" w14:textId="77777777" w:rsidR="00FF022C" w:rsidRPr="00FF022C" w:rsidRDefault="00FF022C" w:rsidP="00FF022C">
            <w:pPr>
              <w:pStyle w:val="NoSpacing"/>
              <w:spacing w:line="240" w:lineRule="auto"/>
              <w:rPr>
                <w:sz w:val="14"/>
                <w:szCs w:val="14"/>
              </w:rPr>
            </w:pPr>
            <w:r w:rsidRPr="00FF022C">
              <w:rPr>
                <w:sz w:val="14"/>
                <w:szCs w:val="14"/>
              </w:rPr>
              <w:t>1.1564</w:t>
            </w:r>
          </w:p>
        </w:tc>
      </w:tr>
      <w:tr w:rsidR="00FF022C" w:rsidRPr="00FF022C" w14:paraId="62BC4AF8" w14:textId="77777777" w:rsidTr="00FF022C">
        <w:tc>
          <w:tcPr>
            <w:tcW w:w="501" w:type="pct"/>
            <w:vMerge/>
            <w:tcBorders>
              <w:top w:val="nil"/>
              <w:left w:val="nil"/>
              <w:bottom w:val="nil"/>
              <w:right w:val="nil"/>
            </w:tcBorders>
            <w:vAlign w:val="center"/>
            <w:hideMark/>
          </w:tcPr>
          <w:p w14:paraId="600EEA6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7432E56"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27556692"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auto" w:fill="auto"/>
            <w:noWrap/>
            <w:vAlign w:val="bottom"/>
            <w:hideMark/>
          </w:tcPr>
          <w:p w14:paraId="124CB3E7"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239E55A0" w14:textId="77777777" w:rsidR="00FF022C" w:rsidRPr="00FF022C" w:rsidRDefault="00FF022C" w:rsidP="00FF022C">
            <w:pPr>
              <w:pStyle w:val="NoSpacing"/>
              <w:spacing w:line="240" w:lineRule="auto"/>
              <w:rPr>
                <w:sz w:val="14"/>
                <w:szCs w:val="14"/>
              </w:rPr>
            </w:pPr>
            <w:r w:rsidRPr="00FF022C">
              <w:rPr>
                <w:sz w:val="14"/>
                <w:szCs w:val="14"/>
              </w:rPr>
              <w:t>-0.04031</w:t>
            </w:r>
          </w:p>
        </w:tc>
        <w:tc>
          <w:tcPr>
            <w:tcW w:w="496" w:type="pct"/>
            <w:tcBorders>
              <w:top w:val="nil"/>
              <w:left w:val="nil"/>
              <w:bottom w:val="nil"/>
              <w:right w:val="nil"/>
            </w:tcBorders>
            <w:shd w:val="clear" w:color="auto" w:fill="auto"/>
            <w:noWrap/>
            <w:vAlign w:val="bottom"/>
            <w:hideMark/>
          </w:tcPr>
          <w:p w14:paraId="0C479127" w14:textId="77777777" w:rsidR="00FF022C" w:rsidRPr="00FF022C" w:rsidRDefault="00FF022C" w:rsidP="00FF022C">
            <w:pPr>
              <w:pStyle w:val="NoSpacing"/>
              <w:spacing w:line="240" w:lineRule="auto"/>
              <w:rPr>
                <w:sz w:val="14"/>
                <w:szCs w:val="14"/>
              </w:rPr>
            </w:pPr>
            <w:r w:rsidRPr="00FF022C">
              <w:rPr>
                <w:sz w:val="14"/>
                <w:szCs w:val="14"/>
              </w:rPr>
              <w:t>0.1283</w:t>
            </w:r>
          </w:p>
        </w:tc>
        <w:tc>
          <w:tcPr>
            <w:tcW w:w="415" w:type="pct"/>
            <w:tcBorders>
              <w:top w:val="nil"/>
              <w:left w:val="nil"/>
              <w:bottom w:val="nil"/>
              <w:right w:val="nil"/>
            </w:tcBorders>
            <w:shd w:val="clear" w:color="auto" w:fill="auto"/>
            <w:noWrap/>
            <w:vAlign w:val="bottom"/>
            <w:hideMark/>
          </w:tcPr>
          <w:p w14:paraId="30983739" w14:textId="77777777" w:rsidR="00FF022C" w:rsidRPr="00FF022C" w:rsidRDefault="00FF022C" w:rsidP="00FF022C">
            <w:pPr>
              <w:pStyle w:val="NoSpacing"/>
              <w:spacing w:line="240" w:lineRule="auto"/>
              <w:rPr>
                <w:sz w:val="14"/>
                <w:szCs w:val="14"/>
              </w:rPr>
            </w:pPr>
            <w:r w:rsidRPr="00FF022C">
              <w:rPr>
                <w:sz w:val="14"/>
                <w:szCs w:val="14"/>
              </w:rPr>
              <w:t>0.989</w:t>
            </w:r>
          </w:p>
        </w:tc>
        <w:tc>
          <w:tcPr>
            <w:tcW w:w="664" w:type="pct"/>
            <w:tcBorders>
              <w:top w:val="nil"/>
              <w:left w:val="nil"/>
              <w:bottom w:val="nil"/>
              <w:right w:val="nil"/>
            </w:tcBorders>
            <w:shd w:val="clear" w:color="auto" w:fill="auto"/>
            <w:noWrap/>
            <w:vAlign w:val="bottom"/>
            <w:hideMark/>
          </w:tcPr>
          <w:p w14:paraId="5A8B4612" w14:textId="77777777" w:rsidR="00FF022C" w:rsidRPr="00FF022C" w:rsidRDefault="00FF022C" w:rsidP="00FF022C">
            <w:pPr>
              <w:pStyle w:val="NoSpacing"/>
              <w:spacing w:line="240" w:lineRule="auto"/>
              <w:rPr>
                <w:sz w:val="14"/>
                <w:szCs w:val="14"/>
              </w:rPr>
            </w:pPr>
            <w:r w:rsidRPr="00FF022C">
              <w:rPr>
                <w:sz w:val="14"/>
                <w:szCs w:val="14"/>
              </w:rPr>
              <w:t>-0.3711</w:t>
            </w:r>
          </w:p>
        </w:tc>
        <w:tc>
          <w:tcPr>
            <w:tcW w:w="709" w:type="pct"/>
            <w:tcBorders>
              <w:top w:val="nil"/>
              <w:left w:val="nil"/>
              <w:bottom w:val="nil"/>
              <w:right w:val="nil"/>
            </w:tcBorders>
            <w:shd w:val="clear" w:color="auto" w:fill="auto"/>
            <w:noWrap/>
            <w:vAlign w:val="bottom"/>
            <w:hideMark/>
          </w:tcPr>
          <w:p w14:paraId="2C0BFB81" w14:textId="77777777" w:rsidR="00FF022C" w:rsidRPr="00FF022C" w:rsidRDefault="00FF022C" w:rsidP="00FF022C">
            <w:pPr>
              <w:pStyle w:val="NoSpacing"/>
              <w:spacing w:line="240" w:lineRule="auto"/>
              <w:rPr>
                <w:sz w:val="14"/>
                <w:szCs w:val="14"/>
              </w:rPr>
            </w:pPr>
            <w:r w:rsidRPr="00FF022C">
              <w:rPr>
                <w:sz w:val="14"/>
                <w:szCs w:val="14"/>
              </w:rPr>
              <w:t>0.2905</w:t>
            </w:r>
          </w:p>
        </w:tc>
      </w:tr>
      <w:tr w:rsidR="00FF022C" w:rsidRPr="00FF022C" w14:paraId="01460E4C" w14:textId="77777777" w:rsidTr="00FF022C">
        <w:tc>
          <w:tcPr>
            <w:tcW w:w="501" w:type="pct"/>
            <w:vMerge/>
            <w:tcBorders>
              <w:top w:val="nil"/>
              <w:left w:val="nil"/>
              <w:bottom w:val="nil"/>
              <w:right w:val="nil"/>
            </w:tcBorders>
            <w:vAlign w:val="center"/>
            <w:hideMark/>
          </w:tcPr>
          <w:p w14:paraId="6C94F46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9709A8A"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FE55D7F"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7D40C845"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394FF7ED" w14:textId="77777777" w:rsidR="00FF022C" w:rsidRPr="00FF022C" w:rsidRDefault="00FF022C" w:rsidP="00FF022C">
            <w:pPr>
              <w:pStyle w:val="NoSpacing"/>
              <w:spacing w:line="240" w:lineRule="auto"/>
              <w:rPr>
                <w:sz w:val="14"/>
                <w:szCs w:val="14"/>
              </w:rPr>
            </w:pPr>
            <w:r w:rsidRPr="00FF022C">
              <w:rPr>
                <w:sz w:val="14"/>
                <w:szCs w:val="14"/>
              </w:rPr>
              <w:t>0.10898</w:t>
            </w:r>
          </w:p>
        </w:tc>
        <w:tc>
          <w:tcPr>
            <w:tcW w:w="496" w:type="pct"/>
            <w:tcBorders>
              <w:top w:val="nil"/>
              <w:left w:val="nil"/>
              <w:bottom w:val="nil"/>
              <w:right w:val="nil"/>
            </w:tcBorders>
            <w:shd w:val="clear" w:color="auto" w:fill="auto"/>
            <w:noWrap/>
            <w:vAlign w:val="bottom"/>
            <w:hideMark/>
          </w:tcPr>
          <w:p w14:paraId="4BE7187D" w14:textId="77777777" w:rsidR="00FF022C" w:rsidRPr="00FF022C" w:rsidRDefault="00FF022C" w:rsidP="00FF022C">
            <w:pPr>
              <w:pStyle w:val="NoSpacing"/>
              <w:spacing w:line="240" w:lineRule="auto"/>
              <w:rPr>
                <w:sz w:val="14"/>
                <w:szCs w:val="14"/>
              </w:rPr>
            </w:pPr>
            <w:r w:rsidRPr="00FF022C">
              <w:rPr>
                <w:sz w:val="14"/>
                <w:szCs w:val="14"/>
              </w:rPr>
              <w:t>0.12632</w:t>
            </w:r>
          </w:p>
        </w:tc>
        <w:tc>
          <w:tcPr>
            <w:tcW w:w="415" w:type="pct"/>
            <w:tcBorders>
              <w:top w:val="nil"/>
              <w:left w:val="nil"/>
              <w:bottom w:val="nil"/>
              <w:right w:val="nil"/>
            </w:tcBorders>
            <w:shd w:val="clear" w:color="auto" w:fill="auto"/>
            <w:noWrap/>
            <w:vAlign w:val="bottom"/>
            <w:hideMark/>
          </w:tcPr>
          <w:p w14:paraId="7BA341A2" w14:textId="77777777" w:rsidR="00FF022C" w:rsidRPr="00FF022C" w:rsidRDefault="00FF022C" w:rsidP="00FF022C">
            <w:pPr>
              <w:pStyle w:val="NoSpacing"/>
              <w:spacing w:line="240" w:lineRule="auto"/>
              <w:rPr>
                <w:sz w:val="14"/>
                <w:szCs w:val="14"/>
              </w:rPr>
            </w:pPr>
            <w:r w:rsidRPr="00FF022C">
              <w:rPr>
                <w:sz w:val="14"/>
                <w:szCs w:val="14"/>
              </w:rPr>
              <w:t>0.824</w:t>
            </w:r>
          </w:p>
        </w:tc>
        <w:tc>
          <w:tcPr>
            <w:tcW w:w="664" w:type="pct"/>
            <w:tcBorders>
              <w:top w:val="nil"/>
              <w:left w:val="nil"/>
              <w:bottom w:val="nil"/>
              <w:right w:val="nil"/>
            </w:tcBorders>
            <w:shd w:val="clear" w:color="auto" w:fill="auto"/>
            <w:noWrap/>
            <w:vAlign w:val="bottom"/>
            <w:hideMark/>
          </w:tcPr>
          <w:p w14:paraId="4119D5F8" w14:textId="77777777" w:rsidR="00FF022C" w:rsidRPr="00FF022C" w:rsidRDefault="00FF022C" w:rsidP="00FF022C">
            <w:pPr>
              <w:pStyle w:val="NoSpacing"/>
              <w:spacing w:line="240" w:lineRule="auto"/>
              <w:rPr>
                <w:sz w:val="14"/>
                <w:szCs w:val="14"/>
              </w:rPr>
            </w:pPr>
            <w:r w:rsidRPr="00FF022C">
              <w:rPr>
                <w:sz w:val="14"/>
                <w:szCs w:val="14"/>
              </w:rPr>
              <w:t>-0.2167</w:t>
            </w:r>
          </w:p>
        </w:tc>
        <w:tc>
          <w:tcPr>
            <w:tcW w:w="709" w:type="pct"/>
            <w:tcBorders>
              <w:top w:val="nil"/>
              <w:left w:val="nil"/>
              <w:bottom w:val="nil"/>
              <w:right w:val="nil"/>
            </w:tcBorders>
            <w:shd w:val="clear" w:color="auto" w:fill="auto"/>
            <w:noWrap/>
            <w:vAlign w:val="bottom"/>
            <w:hideMark/>
          </w:tcPr>
          <w:p w14:paraId="17325726" w14:textId="77777777" w:rsidR="00FF022C" w:rsidRPr="00FF022C" w:rsidRDefault="00FF022C" w:rsidP="00FF022C">
            <w:pPr>
              <w:pStyle w:val="NoSpacing"/>
              <w:spacing w:line="240" w:lineRule="auto"/>
              <w:rPr>
                <w:sz w:val="14"/>
                <w:szCs w:val="14"/>
              </w:rPr>
            </w:pPr>
            <w:r w:rsidRPr="00FF022C">
              <w:rPr>
                <w:sz w:val="14"/>
                <w:szCs w:val="14"/>
              </w:rPr>
              <w:t>0.4347</w:t>
            </w:r>
          </w:p>
        </w:tc>
      </w:tr>
      <w:tr w:rsidR="00FF022C" w:rsidRPr="00FF022C" w14:paraId="414DCAC0" w14:textId="77777777" w:rsidTr="00FF022C">
        <w:tc>
          <w:tcPr>
            <w:tcW w:w="501" w:type="pct"/>
            <w:vMerge/>
            <w:tcBorders>
              <w:top w:val="nil"/>
              <w:left w:val="nil"/>
              <w:bottom w:val="nil"/>
              <w:right w:val="nil"/>
            </w:tcBorders>
            <w:vAlign w:val="center"/>
            <w:hideMark/>
          </w:tcPr>
          <w:p w14:paraId="779F23A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F2746F6"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10DA1E77"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ACF7F91"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255DAA54" w14:textId="77777777" w:rsidR="00FF022C" w:rsidRPr="00FF022C" w:rsidRDefault="00FF022C" w:rsidP="00FF022C">
            <w:pPr>
              <w:pStyle w:val="NoSpacing"/>
              <w:spacing w:line="240" w:lineRule="auto"/>
              <w:rPr>
                <w:sz w:val="14"/>
                <w:szCs w:val="14"/>
              </w:rPr>
            </w:pPr>
            <w:r w:rsidRPr="00FF022C">
              <w:rPr>
                <w:sz w:val="14"/>
                <w:szCs w:val="14"/>
              </w:rPr>
              <w:t>0.51573</w:t>
            </w:r>
          </w:p>
        </w:tc>
        <w:tc>
          <w:tcPr>
            <w:tcW w:w="496" w:type="pct"/>
            <w:tcBorders>
              <w:top w:val="nil"/>
              <w:left w:val="nil"/>
              <w:bottom w:val="nil"/>
              <w:right w:val="nil"/>
            </w:tcBorders>
            <w:shd w:val="clear" w:color="auto" w:fill="auto"/>
            <w:noWrap/>
            <w:vAlign w:val="bottom"/>
            <w:hideMark/>
          </w:tcPr>
          <w:p w14:paraId="155C2B64" w14:textId="77777777" w:rsidR="00FF022C" w:rsidRPr="00FF022C" w:rsidRDefault="00FF022C" w:rsidP="00FF022C">
            <w:pPr>
              <w:pStyle w:val="NoSpacing"/>
              <w:spacing w:line="240" w:lineRule="auto"/>
              <w:rPr>
                <w:sz w:val="14"/>
                <w:szCs w:val="14"/>
              </w:rPr>
            </w:pPr>
            <w:r w:rsidRPr="00FF022C">
              <w:rPr>
                <w:sz w:val="14"/>
                <w:szCs w:val="14"/>
              </w:rPr>
              <w:t>0.29658</w:t>
            </w:r>
          </w:p>
        </w:tc>
        <w:tc>
          <w:tcPr>
            <w:tcW w:w="415" w:type="pct"/>
            <w:tcBorders>
              <w:top w:val="nil"/>
              <w:left w:val="nil"/>
              <w:bottom w:val="nil"/>
              <w:right w:val="nil"/>
            </w:tcBorders>
            <w:shd w:val="clear" w:color="auto" w:fill="auto"/>
            <w:noWrap/>
            <w:vAlign w:val="bottom"/>
            <w:hideMark/>
          </w:tcPr>
          <w:p w14:paraId="0BF94AC3" w14:textId="77777777" w:rsidR="00FF022C" w:rsidRPr="00FF022C" w:rsidRDefault="00FF022C" w:rsidP="00FF022C">
            <w:pPr>
              <w:pStyle w:val="NoSpacing"/>
              <w:spacing w:line="240" w:lineRule="auto"/>
              <w:rPr>
                <w:sz w:val="14"/>
                <w:szCs w:val="14"/>
              </w:rPr>
            </w:pPr>
            <w:r w:rsidRPr="00FF022C">
              <w:rPr>
                <w:sz w:val="14"/>
                <w:szCs w:val="14"/>
              </w:rPr>
              <w:t>0.305</w:t>
            </w:r>
          </w:p>
        </w:tc>
        <w:tc>
          <w:tcPr>
            <w:tcW w:w="664" w:type="pct"/>
            <w:tcBorders>
              <w:top w:val="nil"/>
              <w:left w:val="nil"/>
              <w:bottom w:val="nil"/>
              <w:right w:val="nil"/>
            </w:tcBorders>
            <w:shd w:val="clear" w:color="auto" w:fill="auto"/>
            <w:noWrap/>
            <w:vAlign w:val="bottom"/>
            <w:hideMark/>
          </w:tcPr>
          <w:p w14:paraId="75B5CD7D" w14:textId="77777777" w:rsidR="00FF022C" w:rsidRPr="00FF022C" w:rsidRDefault="00FF022C" w:rsidP="00FF022C">
            <w:pPr>
              <w:pStyle w:val="NoSpacing"/>
              <w:spacing w:line="240" w:lineRule="auto"/>
              <w:rPr>
                <w:sz w:val="14"/>
                <w:szCs w:val="14"/>
              </w:rPr>
            </w:pPr>
            <w:r w:rsidRPr="00FF022C">
              <w:rPr>
                <w:sz w:val="14"/>
                <w:szCs w:val="14"/>
              </w:rPr>
              <w:t>-0.249</w:t>
            </w:r>
          </w:p>
        </w:tc>
        <w:tc>
          <w:tcPr>
            <w:tcW w:w="709" w:type="pct"/>
            <w:tcBorders>
              <w:top w:val="nil"/>
              <w:left w:val="nil"/>
              <w:bottom w:val="nil"/>
              <w:right w:val="nil"/>
            </w:tcBorders>
            <w:shd w:val="clear" w:color="auto" w:fill="auto"/>
            <w:noWrap/>
            <w:vAlign w:val="bottom"/>
            <w:hideMark/>
          </w:tcPr>
          <w:p w14:paraId="5A992C85" w14:textId="77777777" w:rsidR="00FF022C" w:rsidRPr="00FF022C" w:rsidRDefault="00FF022C" w:rsidP="00FF022C">
            <w:pPr>
              <w:pStyle w:val="NoSpacing"/>
              <w:spacing w:line="240" w:lineRule="auto"/>
              <w:rPr>
                <w:sz w:val="14"/>
                <w:szCs w:val="14"/>
              </w:rPr>
            </w:pPr>
            <w:r w:rsidRPr="00FF022C">
              <w:rPr>
                <w:sz w:val="14"/>
                <w:szCs w:val="14"/>
              </w:rPr>
              <w:t>1.2804</w:t>
            </w:r>
          </w:p>
        </w:tc>
      </w:tr>
      <w:tr w:rsidR="00FF022C" w:rsidRPr="00FF022C" w14:paraId="00242FA8" w14:textId="77777777" w:rsidTr="00FF022C">
        <w:tc>
          <w:tcPr>
            <w:tcW w:w="501" w:type="pct"/>
            <w:vMerge/>
            <w:tcBorders>
              <w:top w:val="nil"/>
              <w:left w:val="nil"/>
              <w:bottom w:val="nil"/>
              <w:right w:val="nil"/>
            </w:tcBorders>
            <w:vAlign w:val="center"/>
            <w:hideMark/>
          </w:tcPr>
          <w:p w14:paraId="6067F8D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0FC17EA9"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0D24E23A"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auto" w:fill="auto"/>
            <w:noWrap/>
            <w:vAlign w:val="bottom"/>
            <w:hideMark/>
          </w:tcPr>
          <w:p w14:paraId="5B0793D3"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4CBEEDCD" w14:textId="77777777" w:rsidR="00FF022C" w:rsidRPr="00FF022C" w:rsidRDefault="00FF022C" w:rsidP="00FF022C">
            <w:pPr>
              <w:pStyle w:val="NoSpacing"/>
              <w:spacing w:line="240" w:lineRule="auto"/>
              <w:rPr>
                <w:sz w:val="14"/>
                <w:szCs w:val="14"/>
              </w:rPr>
            </w:pPr>
            <w:r w:rsidRPr="00FF022C">
              <w:rPr>
                <w:sz w:val="14"/>
                <w:szCs w:val="14"/>
              </w:rPr>
              <w:t>-0.55604</w:t>
            </w:r>
          </w:p>
        </w:tc>
        <w:tc>
          <w:tcPr>
            <w:tcW w:w="496" w:type="pct"/>
            <w:tcBorders>
              <w:top w:val="nil"/>
              <w:left w:val="nil"/>
              <w:bottom w:val="nil"/>
              <w:right w:val="nil"/>
            </w:tcBorders>
            <w:shd w:val="clear" w:color="auto" w:fill="auto"/>
            <w:noWrap/>
            <w:vAlign w:val="bottom"/>
            <w:hideMark/>
          </w:tcPr>
          <w:p w14:paraId="53B5BDBE" w14:textId="77777777" w:rsidR="00FF022C" w:rsidRPr="00FF022C" w:rsidRDefault="00FF022C" w:rsidP="00FF022C">
            <w:pPr>
              <w:pStyle w:val="NoSpacing"/>
              <w:spacing w:line="240" w:lineRule="auto"/>
              <w:rPr>
                <w:sz w:val="14"/>
                <w:szCs w:val="14"/>
              </w:rPr>
            </w:pPr>
            <w:r w:rsidRPr="00FF022C">
              <w:rPr>
                <w:sz w:val="14"/>
                <w:szCs w:val="14"/>
              </w:rPr>
              <w:t>0.29159</w:t>
            </w:r>
          </w:p>
        </w:tc>
        <w:tc>
          <w:tcPr>
            <w:tcW w:w="415" w:type="pct"/>
            <w:tcBorders>
              <w:top w:val="nil"/>
              <w:left w:val="nil"/>
              <w:bottom w:val="nil"/>
              <w:right w:val="nil"/>
            </w:tcBorders>
            <w:shd w:val="clear" w:color="auto" w:fill="auto"/>
            <w:noWrap/>
            <w:vAlign w:val="bottom"/>
            <w:hideMark/>
          </w:tcPr>
          <w:p w14:paraId="7E3D0DEB" w14:textId="77777777" w:rsidR="00FF022C" w:rsidRPr="00FF022C" w:rsidRDefault="00FF022C" w:rsidP="00FF022C">
            <w:pPr>
              <w:pStyle w:val="NoSpacing"/>
              <w:spacing w:line="240" w:lineRule="auto"/>
              <w:rPr>
                <w:sz w:val="14"/>
                <w:szCs w:val="14"/>
              </w:rPr>
            </w:pPr>
            <w:r w:rsidRPr="00FF022C">
              <w:rPr>
                <w:sz w:val="14"/>
                <w:szCs w:val="14"/>
              </w:rPr>
              <w:t>0.227</w:t>
            </w:r>
          </w:p>
        </w:tc>
        <w:tc>
          <w:tcPr>
            <w:tcW w:w="664" w:type="pct"/>
            <w:tcBorders>
              <w:top w:val="nil"/>
              <w:left w:val="nil"/>
              <w:bottom w:val="nil"/>
              <w:right w:val="nil"/>
            </w:tcBorders>
            <w:shd w:val="clear" w:color="auto" w:fill="auto"/>
            <w:noWrap/>
            <w:vAlign w:val="bottom"/>
            <w:hideMark/>
          </w:tcPr>
          <w:p w14:paraId="074BDFCB" w14:textId="77777777" w:rsidR="00FF022C" w:rsidRPr="00FF022C" w:rsidRDefault="00FF022C" w:rsidP="00FF022C">
            <w:pPr>
              <w:pStyle w:val="NoSpacing"/>
              <w:spacing w:line="240" w:lineRule="auto"/>
              <w:rPr>
                <w:sz w:val="14"/>
                <w:szCs w:val="14"/>
              </w:rPr>
            </w:pPr>
            <w:r w:rsidRPr="00FF022C">
              <w:rPr>
                <w:sz w:val="14"/>
                <w:szCs w:val="14"/>
              </w:rPr>
              <w:t>-1.3079</w:t>
            </w:r>
          </w:p>
        </w:tc>
        <w:tc>
          <w:tcPr>
            <w:tcW w:w="709" w:type="pct"/>
            <w:tcBorders>
              <w:top w:val="nil"/>
              <w:left w:val="nil"/>
              <w:bottom w:val="nil"/>
              <w:right w:val="nil"/>
            </w:tcBorders>
            <w:shd w:val="clear" w:color="auto" w:fill="auto"/>
            <w:noWrap/>
            <w:vAlign w:val="bottom"/>
            <w:hideMark/>
          </w:tcPr>
          <w:p w14:paraId="04D5261F" w14:textId="77777777" w:rsidR="00FF022C" w:rsidRPr="00FF022C" w:rsidRDefault="00FF022C" w:rsidP="00FF022C">
            <w:pPr>
              <w:pStyle w:val="NoSpacing"/>
              <w:spacing w:line="240" w:lineRule="auto"/>
              <w:rPr>
                <w:sz w:val="14"/>
                <w:szCs w:val="14"/>
              </w:rPr>
            </w:pPr>
            <w:r w:rsidRPr="00FF022C">
              <w:rPr>
                <w:sz w:val="14"/>
                <w:szCs w:val="14"/>
              </w:rPr>
              <w:t>0.1958</w:t>
            </w:r>
          </w:p>
        </w:tc>
      </w:tr>
      <w:tr w:rsidR="00FF022C" w:rsidRPr="00FF022C" w14:paraId="6F9FA8CD" w14:textId="77777777" w:rsidTr="00FF022C">
        <w:tc>
          <w:tcPr>
            <w:tcW w:w="501" w:type="pct"/>
            <w:vMerge/>
            <w:tcBorders>
              <w:top w:val="nil"/>
              <w:left w:val="nil"/>
              <w:bottom w:val="nil"/>
              <w:right w:val="nil"/>
            </w:tcBorders>
            <w:vAlign w:val="center"/>
            <w:hideMark/>
          </w:tcPr>
          <w:p w14:paraId="074502F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D8EB941"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765FBC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4E79A224"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2B4E2189" w14:textId="77777777" w:rsidR="00FF022C" w:rsidRPr="00FF022C" w:rsidRDefault="00FF022C" w:rsidP="00FF022C">
            <w:pPr>
              <w:pStyle w:val="NoSpacing"/>
              <w:spacing w:line="240" w:lineRule="auto"/>
              <w:rPr>
                <w:sz w:val="14"/>
                <w:szCs w:val="14"/>
              </w:rPr>
            </w:pPr>
            <w:r w:rsidRPr="00FF022C">
              <w:rPr>
                <w:sz w:val="14"/>
                <w:szCs w:val="14"/>
              </w:rPr>
              <w:t>-0.40675</w:t>
            </w:r>
          </w:p>
        </w:tc>
        <w:tc>
          <w:tcPr>
            <w:tcW w:w="496" w:type="pct"/>
            <w:tcBorders>
              <w:top w:val="nil"/>
              <w:left w:val="nil"/>
              <w:bottom w:val="nil"/>
              <w:right w:val="nil"/>
            </w:tcBorders>
            <w:shd w:val="clear" w:color="auto" w:fill="auto"/>
            <w:noWrap/>
            <w:vAlign w:val="bottom"/>
            <w:hideMark/>
          </w:tcPr>
          <w:p w14:paraId="6F69522B" w14:textId="77777777" w:rsidR="00FF022C" w:rsidRPr="00FF022C" w:rsidRDefault="00FF022C" w:rsidP="00FF022C">
            <w:pPr>
              <w:pStyle w:val="NoSpacing"/>
              <w:spacing w:line="240" w:lineRule="auto"/>
              <w:rPr>
                <w:sz w:val="14"/>
                <w:szCs w:val="14"/>
              </w:rPr>
            </w:pPr>
            <w:r w:rsidRPr="00FF022C">
              <w:rPr>
                <w:sz w:val="14"/>
                <w:szCs w:val="14"/>
              </w:rPr>
              <w:t>0.29073</w:t>
            </w:r>
          </w:p>
        </w:tc>
        <w:tc>
          <w:tcPr>
            <w:tcW w:w="415" w:type="pct"/>
            <w:tcBorders>
              <w:top w:val="nil"/>
              <w:left w:val="nil"/>
              <w:bottom w:val="nil"/>
              <w:right w:val="nil"/>
            </w:tcBorders>
            <w:shd w:val="clear" w:color="auto" w:fill="auto"/>
            <w:noWrap/>
            <w:vAlign w:val="bottom"/>
            <w:hideMark/>
          </w:tcPr>
          <w:p w14:paraId="36822DD0" w14:textId="77777777" w:rsidR="00FF022C" w:rsidRPr="00FF022C" w:rsidRDefault="00FF022C" w:rsidP="00FF022C">
            <w:pPr>
              <w:pStyle w:val="NoSpacing"/>
              <w:spacing w:line="240" w:lineRule="auto"/>
              <w:rPr>
                <w:sz w:val="14"/>
                <w:szCs w:val="14"/>
              </w:rPr>
            </w:pPr>
            <w:r w:rsidRPr="00FF022C">
              <w:rPr>
                <w:sz w:val="14"/>
                <w:szCs w:val="14"/>
              </w:rPr>
              <w:t>0.501</w:t>
            </w:r>
          </w:p>
        </w:tc>
        <w:tc>
          <w:tcPr>
            <w:tcW w:w="664" w:type="pct"/>
            <w:tcBorders>
              <w:top w:val="nil"/>
              <w:left w:val="nil"/>
              <w:bottom w:val="nil"/>
              <w:right w:val="nil"/>
            </w:tcBorders>
            <w:shd w:val="clear" w:color="auto" w:fill="auto"/>
            <w:noWrap/>
            <w:vAlign w:val="bottom"/>
            <w:hideMark/>
          </w:tcPr>
          <w:p w14:paraId="3B245782" w14:textId="77777777" w:rsidR="00FF022C" w:rsidRPr="00FF022C" w:rsidRDefault="00FF022C" w:rsidP="00FF022C">
            <w:pPr>
              <w:pStyle w:val="NoSpacing"/>
              <w:spacing w:line="240" w:lineRule="auto"/>
              <w:rPr>
                <w:sz w:val="14"/>
                <w:szCs w:val="14"/>
              </w:rPr>
            </w:pPr>
            <w:r w:rsidRPr="00FF022C">
              <w:rPr>
                <w:sz w:val="14"/>
                <w:szCs w:val="14"/>
              </w:rPr>
              <w:t>-1.1564</w:t>
            </w:r>
          </w:p>
        </w:tc>
        <w:tc>
          <w:tcPr>
            <w:tcW w:w="709" w:type="pct"/>
            <w:tcBorders>
              <w:top w:val="nil"/>
              <w:left w:val="nil"/>
              <w:bottom w:val="nil"/>
              <w:right w:val="nil"/>
            </w:tcBorders>
            <w:shd w:val="clear" w:color="auto" w:fill="auto"/>
            <w:noWrap/>
            <w:vAlign w:val="bottom"/>
            <w:hideMark/>
          </w:tcPr>
          <w:p w14:paraId="7C3DF2FC" w14:textId="77777777" w:rsidR="00FF022C" w:rsidRPr="00FF022C" w:rsidRDefault="00FF022C" w:rsidP="00FF022C">
            <w:pPr>
              <w:pStyle w:val="NoSpacing"/>
              <w:spacing w:line="240" w:lineRule="auto"/>
              <w:rPr>
                <w:sz w:val="14"/>
                <w:szCs w:val="14"/>
              </w:rPr>
            </w:pPr>
            <w:r w:rsidRPr="00FF022C">
              <w:rPr>
                <w:sz w:val="14"/>
                <w:szCs w:val="14"/>
              </w:rPr>
              <w:t>0.3429</w:t>
            </w:r>
          </w:p>
        </w:tc>
      </w:tr>
      <w:tr w:rsidR="00FF022C" w:rsidRPr="00FF022C" w14:paraId="420A8E75" w14:textId="77777777" w:rsidTr="00FF022C">
        <w:tc>
          <w:tcPr>
            <w:tcW w:w="501" w:type="pct"/>
            <w:vMerge/>
            <w:tcBorders>
              <w:top w:val="nil"/>
              <w:left w:val="nil"/>
              <w:bottom w:val="nil"/>
              <w:right w:val="nil"/>
            </w:tcBorders>
            <w:vAlign w:val="center"/>
            <w:hideMark/>
          </w:tcPr>
          <w:p w14:paraId="5B1BB90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1964BC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DE63CBB"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54B49C30"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2FD8B781" w14:textId="77777777" w:rsidR="00FF022C" w:rsidRPr="00FF022C" w:rsidRDefault="00FF022C" w:rsidP="00FF022C">
            <w:pPr>
              <w:pStyle w:val="NoSpacing"/>
              <w:spacing w:line="240" w:lineRule="auto"/>
              <w:rPr>
                <w:sz w:val="14"/>
                <w:szCs w:val="14"/>
              </w:rPr>
            </w:pPr>
            <w:r w:rsidRPr="00FF022C">
              <w:rPr>
                <w:sz w:val="14"/>
                <w:szCs w:val="14"/>
              </w:rPr>
              <w:t>-0.51573</w:t>
            </w:r>
          </w:p>
        </w:tc>
        <w:tc>
          <w:tcPr>
            <w:tcW w:w="496" w:type="pct"/>
            <w:tcBorders>
              <w:top w:val="nil"/>
              <w:left w:val="nil"/>
              <w:bottom w:val="nil"/>
              <w:right w:val="nil"/>
            </w:tcBorders>
            <w:shd w:val="clear" w:color="auto" w:fill="auto"/>
            <w:noWrap/>
            <w:vAlign w:val="bottom"/>
            <w:hideMark/>
          </w:tcPr>
          <w:p w14:paraId="28049014" w14:textId="77777777" w:rsidR="00FF022C" w:rsidRPr="00FF022C" w:rsidRDefault="00FF022C" w:rsidP="00FF022C">
            <w:pPr>
              <w:pStyle w:val="NoSpacing"/>
              <w:spacing w:line="240" w:lineRule="auto"/>
              <w:rPr>
                <w:sz w:val="14"/>
                <w:szCs w:val="14"/>
              </w:rPr>
            </w:pPr>
            <w:r w:rsidRPr="00FF022C">
              <w:rPr>
                <w:sz w:val="14"/>
                <w:szCs w:val="14"/>
              </w:rPr>
              <w:t>0.29658</w:t>
            </w:r>
          </w:p>
        </w:tc>
        <w:tc>
          <w:tcPr>
            <w:tcW w:w="415" w:type="pct"/>
            <w:tcBorders>
              <w:top w:val="nil"/>
              <w:left w:val="nil"/>
              <w:bottom w:val="nil"/>
              <w:right w:val="nil"/>
            </w:tcBorders>
            <w:shd w:val="clear" w:color="auto" w:fill="auto"/>
            <w:noWrap/>
            <w:vAlign w:val="bottom"/>
            <w:hideMark/>
          </w:tcPr>
          <w:p w14:paraId="52181C4B" w14:textId="77777777" w:rsidR="00FF022C" w:rsidRPr="00FF022C" w:rsidRDefault="00FF022C" w:rsidP="00FF022C">
            <w:pPr>
              <w:pStyle w:val="NoSpacing"/>
              <w:spacing w:line="240" w:lineRule="auto"/>
              <w:rPr>
                <w:sz w:val="14"/>
                <w:szCs w:val="14"/>
              </w:rPr>
            </w:pPr>
            <w:r w:rsidRPr="00FF022C">
              <w:rPr>
                <w:sz w:val="14"/>
                <w:szCs w:val="14"/>
              </w:rPr>
              <w:t>0.305</w:t>
            </w:r>
          </w:p>
        </w:tc>
        <w:tc>
          <w:tcPr>
            <w:tcW w:w="664" w:type="pct"/>
            <w:tcBorders>
              <w:top w:val="nil"/>
              <w:left w:val="nil"/>
              <w:bottom w:val="nil"/>
              <w:right w:val="nil"/>
            </w:tcBorders>
            <w:shd w:val="clear" w:color="auto" w:fill="auto"/>
            <w:noWrap/>
            <w:vAlign w:val="bottom"/>
            <w:hideMark/>
          </w:tcPr>
          <w:p w14:paraId="02023899" w14:textId="77777777" w:rsidR="00FF022C" w:rsidRPr="00FF022C" w:rsidRDefault="00FF022C" w:rsidP="00FF022C">
            <w:pPr>
              <w:pStyle w:val="NoSpacing"/>
              <w:spacing w:line="240" w:lineRule="auto"/>
              <w:rPr>
                <w:sz w:val="14"/>
                <w:szCs w:val="14"/>
              </w:rPr>
            </w:pPr>
            <w:r w:rsidRPr="00FF022C">
              <w:rPr>
                <w:sz w:val="14"/>
                <w:szCs w:val="14"/>
              </w:rPr>
              <w:t>-1.2804</w:t>
            </w:r>
          </w:p>
        </w:tc>
        <w:tc>
          <w:tcPr>
            <w:tcW w:w="709" w:type="pct"/>
            <w:tcBorders>
              <w:top w:val="nil"/>
              <w:left w:val="nil"/>
              <w:bottom w:val="nil"/>
              <w:right w:val="nil"/>
            </w:tcBorders>
            <w:shd w:val="clear" w:color="auto" w:fill="auto"/>
            <w:noWrap/>
            <w:vAlign w:val="bottom"/>
            <w:hideMark/>
          </w:tcPr>
          <w:p w14:paraId="2A4206C5" w14:textId="77777777" w:rsidR="00FF022C" w:rsidRPr="00FF022C" w:rsidRDefault="00FF022C" w:rsidP="00FF022C">
            <w:pPr>
              <w:pStyle w:val="NoSpacing"/>
              <w:spacing w:line="240" w:lineRule="auto"/>
              <w:rPr>
                <w:sz w:val="14"/>
                <w:szCs w:val="14"/>
              </w:rPr>
            </w:pPr>
            <w:r w:rsidRPr="00FF022C">
              <w:rPr>
                <w:sz w:val="14"/>
                <w:szCs w:val="14"/>
              </w:rPr>
              <w:t>0.249</w:t>
            </w:r>
          </w:p>
        </w:tc>
      </w:tr>
      <w:tr w:rsidR="00FF022C" w:rsidRPr="00FF022C" w14:paraId="6A56169A" w14:textId="77777777" w:rsidTr="00FF022C">
        <w:tc>
          <w:tcPr>
            <w:tcW w:w="501" w:type="pct"/>
            <w:vMerge/>
            <w:tcBorders>
              <w:top w:val="nil"/>
              <w:left w:val="nil"/>
              <w:bottom w:val="nil"/>
              <w:right w:val="nil"/>
            </w:tcBorders>
            <w:vAlign w:val="center"/>
            <w:hideMark/>
          </w:tcPr>
          <w:p w14:paraId="2A07F5A6"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000000" w:fill="F2F2F2"/>
            <w:vAlign w:val="bottom"/>
            <w:hideMark/>
          </w:tcPr>
          <w:p w14:paraId="0E679E4D" w14:textId="77777777" w:rsidR="00FF022C" w:rsidRPr="00FF022C" w:rsidRDefault="00FF022C" w:rsidP="00FF022C">
            <w:pPr>
              <w:pStyle w:val="NoSpacing"/>
              <w:spacing w:line="240" w:lineRule="auto"/>
              <w:rPr>
                <w:sz w:val="14"/>
                <w:szCs w:val="14"/>
              </w:rPr>
            </w:pPr>
            <w:r w:rsidRPr="00FF022C">
              <w:rPr>
                <w:sz w:val="14"/>
                <w:szCs w:val="14"/>
              </w:rPr>
              <w:t>Object scores dimension 3</w:t>
            </w:r>
          </w:p>
        </w:tc>
        <w:tc>
          <w:tcPr>
            <w:tcW w:w="498" w:type="pct"/>
            <w:vMerge w:val="restart"/>
            <w:tcBorders>
              <w:top w:val="nil"/>
              <w:left w:val="nil"/>
              <w:bottom w:val="nil"/>
              <w:right w:val="nil"/>
            </w:tcBorders>
            <w:shd w:val="clear" w:color="000000" w:fill="F2F2F2"/>
            <w:noWrap/>
            <w:vAlign w:val="bottom"/>
            <w:hideMark/>
          </w:tcPr>
          <w:p w14:paraId="38309DE8"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000000" w:fill="F2F2F2"/>
            <w:noWrap/>
            <w:vAlign w:val="bottom"/>
            <w:hideMark/>
          </w:tcPr>
          <w:p w14:paraId="3C268E05"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2E232D42" w14:textId="77777777" w:rsidR="00FF022C" w:rsidRPr="00FF022C" w:rsidRDefault="00FF022C" w:rsidP="00FF022C">
            <w:pPr>
              <w:pStyle w:val="NoSpacing"/>
              <w:spacing w:line="240" w:lineRule="auto"/>
              <w:rPr>
                <w:sz w:val="14"/>
                <w:szCs w:val="14"/>
              </w:rPr>
            </w:pPr>
            <w:r w:rsidRPr="00FF022C">
              <w:rPr>
                <w:sz w:val="14"/>
                <w:szCs w:val="14"/>
              </w:rPr>
              <w:t>.81756*</w:t>
            </w:r>
          </w:p>
        </w:tc>
        <w:tc>
          <w:tcPr>
            <w:tcW w:w="496" w:type="pct"/>
            <w:tcBorders>
              <w:top w:val="nil"/>
              <w:left w:val="nil"/>
              <w:bottom w:val="nil"/>
              <w:right w:val="nil"/>
            </w:tcBorders>
            <w:shd w:val="clear" w:color="000000" w:fill="F2F2F2"/>
            <w:noWrap/>
            <w:vAlign w:val="bottom"/>
            <w:hideMark/>
          </w:tcPr>
          <w:p w14:paraId="168C15D8" w14:textId="77777777" w:rsidR="00FF022C" w:rsidRPr="00FF022C" w:rsidRDefault="00FF022C" w:rsidP="00FF022C">
            <w:pPr>
              <w:pStyle w:val="NoSpacing"/>
              <w:spacing w:line="240" w:lineRule="auto"/>
              <w:rPr>
                <w:sz w:val="14"/>
                <w:szCs w:val="14"/>
              </w:rPr>
            </w:pPr>
            <w:r w:rsidRPr="00FF022C">
              <w:rPr>
                <w:sz w:val="14"/>
                <w:szCs w:val="14"/>
              </w:rPr>
              <w:t>0.0943</w:t>
            </w:r>
          </w:p>
        </w:tc>
        <w:tc>
          <w:tcPr>
            <w:tcW w:w="415" w:type="pct"/>
            <w:tcBorders>
              <w:top w:val="nil"/>
              <w:left w:val="nil"/>
              <w:bottom w:val="nil"/>
              <w:right w:val="nil"/>
            </w:tcBorders>
            <w:shd w:val="clear" w:color="000000" w:fill="F2F2F2"/>
            <w:noWrap/>
            <w:vAlign w:val="bottom"/>
            <w:hideMark/>
          </w:tcPr>
          <w:p w14:paraId="172EC348"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78066364" w14:textId="77777777" w:rsidR="00FF022C" w:rsidRPr="00FF022C" w:rsidRDefault="00FF022C" w:rsidP="00FF022C">
            <w:pPr>
              <w:pStyle w:val="NoSpacing"/>
              <w:spacing w:line="240" w:lineRule="auto"/>
              <w:rPr>
                <w:sz w:val="14"/>
                <w:szCs w:val="14"/>
              </w:rPr>
            </w:pPr>
            <w:r w:rsidRPr="00FF022C">
              <w:rPr>
                <w:sz w:val="14"/>
                <w:szCs w:val="14"/>
              </w:rPr>
              <w:t>0.5744</w:t>
            </w:r>
          </w:p>
        </w:tc>
        <w:tc>
          <w:tcPr>
            <w:tcW w:w="709" w:type="pct"/>
            <w:tcBorders>
              <w:top w:val="nil"/>
              <w:left w:val="nil"/>
              <w:bottom w:val="nil"/>
              <w:right w:val="nil"/>
            </w:tcBorders>
            <w:shd w:val="clear" w:color="000000" w:fill="F2F2F2"/>
            <w:noWrap/>
            <w:vAlign w:val="bottom"/>
            <w:hideMark/>
          </w:tcPr>
          <w:p w14:paraId="281FE30C" w14:textId="77777777" w:rsidR="00FF022C" w:rsidRPr="00FF022C" w:rsidRDefault="00FF022C" w:rsidP="00FF022C">
            <w:pPr>
              <w:pStyle w:val="NoSpacing"/>
              <w:spacing w:line="240" w:lineRule="auto"/>
              <w:rPr>
                <w:sz w:val="14"/>
                <w:szCs w:val="14"/>
              </w:rPr>
            </w:pPr>
            <w:r w:rsidRPr="00FF022C">
              <w:rPr>
                <w:sz w:val="14"/>
                <w:szCs w:val="14"/>
              </w:rPr>
              <w:t>1.0607</w:t>
            </w:r>
          </w:p>
        </w:tc>
      </w:tr>
      <w:tr w:rsidR="00FF022C" w:rsidRPr="00FF022C" w14:paraId="0C9A656C" w14:textId="77777777" w:rsidTr="00FF022C">
        <w:tc>
          <w:tcPr>
            <w:tcW w:w="501" w:type="pct"/>
            <w:vMerge/>
            <w:tcBorders>
              <w:top w:val="nil"/>
              <w:left w:val="nil"/>
              <w:bottom w:val="nil"/>
              <w:right w:val="nil"/>
            </w:tcBorders>
            <w:vAlign w:val="center"/>
            <w:hideMark/>
          </w:tcPr>
          <w:p w14:paraId="03AE0A95"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46D8BA8A"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37913C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6F7A1DD"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75097173" w14:textId="77777777" w:rsidR="00FF022C" w:rsidRPr="00FF022C" w:rsidRDefault="00FF022C" w:rsidP="00FF022C">
            <w:pPr>
              <w:pStyle w:val="NoSpacing"/>
              <w:spacing w:line="240" w:lineRule="auto"/>
              <w:rPr>
                <w:sz w:val="14"/>
                <w:szCs w:val="14"/>
              </w:rPr>
            </w:pPr>
            <w:r w:rsidRPr="00FF022C">
              <w:rPr>
                <w:sz w:val="14"/>
                <w:szCs w:val="14"/>
              </w:rPr>
              <w:t>1.21380*</w:t>
            </w:r>
          </w:p>
        </w:tc>
        <w:tc>
          <w:tcPr>
            <w:tcW w:w="496" w:type="pct"/>
            <w:tcBorders>
              <w:top w:val="nil"/>
              <w:left w:val="nil"/>
              <w:bottom w:val="nil"/>
              <w:right w:val="nil"/>
            </w:tcBorders>
            <w:shd w:val="clear" w:color="000000" w:fill="F2F2F2"/>
            <w:noWrap/>
            <w:vAlign w:val="bottom"/>
            <w:hideMark/>
          </w:tcPr>
          <w:p w14:paraId="065244A3" w14:textId="77777777" w:rsidR="00FF022C" w:rsidRPr="00FF022C" w:rsidRDefault="00FF022C" w:rsidP="00FF022C">
            <w:pPr>
              <w:pStyle w:val="NoSpacing"/>
              <w:spacing w:line="240" w:lineRule="auto"/>
              <w:rPr>
                <w:sz w:val="14"/>
                <w:szCs w:val="14"/>
              </w:rPr>
            </w:pPr>
            <w:r w:rsidRPr="00FF022C">
              <w:rPr>
                <w:sz w:val="14"/>
                <w:szCs w:val="14"/>
              </w:rPr>
              <w:t>0.10601</w:t>
            </w:r>
          </w:p>
        </w:tc>
        <w:tc>
          <w:tcPr>
            <w:tcW w:w="415" w:type="pct"/>
            <w:tcBorders>
              <w:top w:val="nil"/>
              <w:left w:val="nil"/>
              <w:bottom w:val="nil"/>
              <w:right w:val="nil"/>
            </w:tcBorders>
            <w:shd w:val="clear" w:color="000000" w:fill="F2F2F2"/>
            <w:noWrap/>
            <w:vAlign w:val="bottom"/>
            <w:hideMark/>
          </w:tcPr>
          <w:p w14:paraId="1D1FDE6F"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AA50B28" w14:textId="77777777" w:rsidR="00FF022C" w:rsidRPr="00FF022C" w:rsidRDefault="00FF022C" w:rsidP="00FF022C">
            <w:pPr>
              <w:pStyle w:val="NoSpacing"/>
              <w:spacing w:line="240" w:lineRule="auto"/>
              <w:rPr>
                <w:sz w:val="14"/>
                <w:szCs w:val="14"/>
              </w:rPr>
            </w:pPr>
            <w:r w:rsidRPr="00FF022C">
              <w:rPr>
                <w:sz w:val="14"/>
                <w:szCs w:val="14"/>
              </w:rPr>
              <w:t>0.9405</w:t>
            </w:r>
          </w:p>
        </w:tc>
        <w:tc>
          <w:tcPr>
            <w:tcW w:w="709" w:type="pct"/>
            <w:tcBorders>
              <w:top w:val="nil"/>
              <w:left w:val="nil"/>
              <w:bottom w:val="nil"/>
              <w:right w:val="nil"/>
            </w:tcBorders>
            <w:shd w:val="clear" w:color="000000" w:fill="F2F2F2"/>
            <w:noWrap/>
            <w:vAlign w:val="bottom"/>
            <w:hideMark/>
          </w:tcPr>
          <w:p w14:paraId="58A9FEA2" w14:textId="77777777" w:rsidR="00FF022C" w:rsidRPr="00FF022C" w:rsidRDefault="00FF022C" w:rsidP="00FF022C">
            <w:pPr>
              <w:pStyle w:val="NoSpacing"/>
              <w:spacing w:line="240" w:lineRule="auto"/>
              <w:rPr>
                <w:sz w:val="14"/>
                <w:szCs w:val="14"/>
              </w:rPr>
            </w:pPr>
            <w:r w:rsidRPr="00FF022C">
              <w:rPr>
                <w:sz w:val="14"/>
                <w:szCs w:val="14"/>
              </w:rPr>
              <w:t>1.4871</w:t>
            </w:r>
          </w:p>
        </w:tc>
      </w:tr>
      <w:tr w:rsidR="00FF022C" w:rsidRPr="00FF022C" w14:paraId="440DFEB0" w14:textId="77777777" w:rsidTr="00FF022C">
        <w:tc>
          <w:tcPr>
            <w:tcW w:w="501" w:type="pct"/>
            <w:vMerge/>
            <w:tcBorders>
              <w:top w:val="nil"/>
              <w:left w:val="nil"/>
              <w:bottom w:val="nil"/>
              <w:right w:val="nil"/>
            </w:tcBorders>
            <w:vAlign w:val="center"/>
            <w:hideMark/>
          </w:tcPr>
          <w:p w14:paraId="1A31882C"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941D2B4"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D3D319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FA50F01"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5A3D7167" w14:textId="77777777" w:rsidR="00FF022C" w:rsidRPr="00FF022C" w:rsidRDefault="00FF022C" w:rsidP="00FF022C">
            <w:pPr>
              <w:pStyle w:val="NoSpacing"/>
              <w:spacing w:line="240" w:lineRule="auto"/>
              <w:rPr>
                <w:sz w:val="14"/>
                <w:szCs w:val="14"/>
              </w:rPr>
            </w:pPr>
            <w:r w:rsidRPr="00FF022C">
              <w:rPr>
                <w:sz w:val="14"/>
                <w:szCs w:val="14"/>
              </w:rPr>
              <w:t>-1.98997*</w:t>
            </w:r>
          </w:p>
        </w:tc>
        <w:tc>
          <w:tcPr>
            <w:tcW w:w="496" w:type="pct"/>
            <w:tcBorders>
              <w:top w:val="nil"/>
              <w:left w:val="nil"/>
              <w:bottom w:val="nil"/>
              <w:right w:val="nil"/>
            </w:tcBorders>
            <w:shd w:val="clear" w:color="000000" w:fill="F2F2F2"/>
            <w:noWrap/>
            <w:vAlign w:val="bottom"/>
            <w:hideMark/>
          </w:tcPr>
          <w:p w14:paraId="023466AC" w14:textId="77777777" w:rsidR="00FF022C" w:rsidRPr="00FF022C" w:rsidRDefault="00FF022C" w:rsidP="00FF022C">
            <w:pPr>
              <w:pStyle w:val="NoSpacing"/>
              <w:spacing w:line="240" w:lineRule="auto"/>
              <w:rPr>
                <w:sz w:val="14"/>
                <w:szCs w:val="14"/>
              </w:rPr>
            </w:pPr>
            <w:r w:rsidRPr="00FF022C">
              <w:rPr>
                <w:sz w:val="14"/>
                <w:szCs w:val="14"/>
              </w:rPr>
              <w:t>0.24093</w:t>
            </w:r>
          </w:p>
        </w:tc>
        <w:tc>
          <w:tcPr>
            <w:tcW w:w="415" w:type="pct"/>
            <w:tcBorders>
              <w:top w:val="nil"/>
              <w:left w:val="nil"/>
              <w:bottom w:val="nil"/>
              <w:right w:val="nil"/>
            </w:tcBorders>
            <w:shd w:val="clear" w:color="000000" w:fill="F2F2F2"/>
            <w:noWrap/>
            <w:vAlign w:val="bottom"/>
            <w:hideMark/>
          </w:tcPr>
          <w:p w14:paraId="2F537754"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301596C1" w14:textId="77777777" w:rsidR="00FF022C" w:rsidRPr="00FF022C" w:rsidRDefault="00FF022C" w:rsidP="00FF022C">
            <w:pPr>
              <w:pStyle w:val="NoSpacing"/>
              <w:spacing w:line="240" w:lineRule="auto"/>
              <w:rPr>
                <w:sz w:val="14"/>
                <w:szCs w:val="14"/>
              </w:rPr>
            </w:pPr>
            <w:r w:rsidRPr="00FF022C">
              <w:rPr>
                <w:sz w:val="14"/>
                <w:szCs w:val="14"/>
              </w:rPr>
              <w:t>-2.6112</w:t>
            </w:r>
          </w:p>
        </w:tc>
        <w:tc>
          <w:tcPr>
            <w:tcW w:w="709" w:type="pct"/>
            <w:tcBorders>
              <w:top w:val="nil"/>
              <w:left w:val="nil"/>
              <w:bottom w:val="nil"/>
              <w:right w:val="nil"/>
            </w:tcBorders>
            <w:shd w:val="clear" w:color="000000" w:fill="F2F2F2"/>
            <w:noWrap/>
            <w:vAlign w:val="bottom"/>
            <w:hideMark/>
          </w:tcPr>
          <w:p w14:paraId="47452E4C" w14:textId="77777777" w:rsidR="00FF022C" w:rsidRPr="00FF022C" w:rsidRDefault="00FF022C" w:rsidP="00FF022C">
            <w:pPr>
              <w:pStyle w:val="NoSpacing"/>
              <w:spacing w:line="240" w:lineRule="auto"/>
              <w:rPr>
                <w:sz w:val="14"/>
                <w:szCs w:val="14"/>
              </w:rPr>
            </w:pPr>
            <w:r w:rsidRPr="00FF022C">
              <w:rPr>
                <w:sz w:val="14"/>
                <w:szCs w:val="14"/>
              </w:rPr>
              <w:t>-1.3687</w:t>
            </w:r>
          </w:p>
        </w:tc>
      </w:tr>
      <w:tr w:rsidR="00FF022C" w:rsidRPr="00FF022C" w14:paraId="3DD074ED" w14:textId="77777777" w:rsidTr="00FF022C">
        <w:tc>
          <w:tcPr>
            <w:tcW w:w="501" w:type="pct"/>
            <w:vMerge/>
            <w:tcBorders>
              <w:top w:val="nil"/>
              <w:left w:val="nil"/>
              <w:bottom w:val="nil"/>
              <w:right w:val="nil"/>
            </w:tcBorders>
            <w:vAlign w:val="center"/>
            <w:hideMark/>
          </w:tcPr>
          <w:p w14:paraId="67F0810C"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093A4C5"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0B24D344"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000000" w:fill="F2F2F2"/>
            <w:noWrap/>
            <w:vAlign w:val="bottom"/>
            <w:hideMark/>
          </w:tcPr>
          <w:p w14:paraId="1EC985F0"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3423FE70" w14:textId="77777777" w:rsidR="00FF022C" w:rsidRPr="00FF022C" w:rsidRDefault="00FF022C" w:rsidP="00FF022C">
            <w:pPr>
              <w:pStyle w:val="NoSpacing"/>
              <w:spacing w:line="240" w:lineRule="auto"/>
              <w:rPr>
                <w:sz w:val="14"/>
                <w:szCs w:val="14"/>
              </w:rPr>
            </w:pPr>
            <w:r w:rsidRPr="00FF022C">
              <w:rPr>
                <w:sz w:val="14"/>
                <w:szCs w:val="14"/>
              </w:rPr>
              <w:t>-.81756*</w:t>
            </w:r>
          </w:p>
        </w:tc>
        <w:tc>
          <w:tcPr>
            <w:tcW w:w="496" w:type="pct"/>
            <w:tcBorders>
              <w:top w:val="nil"/>
              <w:left w:val="nil"/>
              <w:bottom w:val="nil"/>
              <w:right w:val="nil"/>
            </w:tcBorders>
            <w:shd w:val="clear" w:color="000000" w:fill="F2F2F2"/>
            <w:noWrap/>
            <w:vAlign w:val="bottom"/>
            <w:hideMark/>
          </w:tcPr>
          <w:p w14:paraId="63E4D5A5" w14:textId="77777777" w:rsidR="00FF022C" w:rsidRPr="00FF022C" w:rsidRDefault="00FF022C" w:rsidP="00FF022C">
            <w:pPr>
              <w:pStyle w:val="NoSpacing"/>
              <w:spacing w:line="240" w:lineRule="auto"/>
              <w:rPr>
                <w:sz w:val="14"/>
                <w:szCs w:val="14"/>
              </w:rPr>
            </w:pPr>
            <w:r w:rsidRPr="00FF022C">
              <w:rPr>
                <w:sz w:val="14"/>
                <w:szCs w:val="14"/>
              </w:rPr>
              <w:t>0.0943</w:t>
            </w:r>
          </w:p>
        </w:tc>
        <w:tc>
          <w:tcPr>
            <w:tcW w:w="415" w:type="pct"/>
            <w:tcBorders>
              <w:top w:val="nil"/>
              <w:left w:val="nil"/>
              <w:bottom w:val="nil"/>
              <w:right w:val="nil"/>
            </w:tcBorders>
            <w:shd w:val="clear" w:color="000000" w:fill="F2F2F2"/>
            <w:noWrap/>
            <w:vAlign w:val="bottom"/>
            <w:hideMark/>
          </w:tcPr>
          <w:p w14:paraId="5CE4F54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6A38D6C" w14:textId="77777777" w:rsidR="00FF022C" w:rsidRPr="00FF022C" w:rsidRDefault="00FF022C" w:rsidP="00FF022C">
            <w:pPr>
              <w:pStyle w:val="NoSpacing"/>
              <w:spacing w:line="240" w:lineRule="auto"/>
              <w:rPr>
                <w:sz w:val="14"/>
                <w:szCs w:val="14"/>
              </w:rPr>
            </w:pPr>
            <w:r w:rsidRPr="00FF022C">
              <w:rPr>
                <w:sz w:val="14"/>
                <w:szCs w:val="14"/>
              </w:rPr>
              <w:t>-1.0607</w:t>
            </w:r>
          </w:p>
        </w:tc>
        <w:tc>
          <w:tcPr>
            <w:tcW w:w="709" w:type="pct"/>
            <w:tcBorders>
              <w:top w:val="nil"/>
              <w:left w:val="nil"/>
              <w:bottom w:val="nil"/>
              <w:right w:val="nil"/>
            </w:tcBorders>
            <w:shd w:val="clear" w:color="000000" w:fill="F2F2F2"/>
            <w:noWrap/>
            <w:vAlign w:val="bottom"/>
            <w:hideMark/>
          </w:tcPr>
          <w:p w14:paraId="5B754B23" w14:textId="77777777" w:rsidR="00FF022C" w:rsidRPr="00FF022C" w:rsidRDefault="00FF022C" w:rsidP="00FF022C">
            <w:pPr>
              <w:pStyle w:val="NoSpacing"/>
              <w:spacing w:line="240" w:lineRule="auto"/>
              <w:rPr>
                <w:sz w:val="14"/>
                <w:szCs w:val="14"/>
              </w:rPr>
            </w:pPr>
            <w:r w:rsidRPr="00FF022C">
              <w:rPr>
                <w:sz w:val="14"/>
                <w:szCs w:val="14"/>
              </w:rPr>
              <w:t>-0.5744</w:t>
            </w:r>
          </w:p>
        </w:tc>
      </w:tr>
      <w:tr w:rsidR="00FF022C" w:rsidRPr="00FF022C" w14:paraId="14F14B41" w14:textId="77777777" w:rsidTr="00FF022C">
        <w:tc>
          <w:tcPr>
            <w:tcW w:w="501" w:type="pct"/>
            <w:vMerge/>
            <w:tcBorders>
              <w:top w:val="nil"/>
              <w:left w:val="nil"/>
              <w:bottom w:val="nil"/>
              <w:right w:val="nil"/>
            </w:tcBorders>
            <w:vAlign w:val="center"/>
            <w:hideMark/>
          </w:tcPr>
          <w:p w14:paraId="0122819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3D14682"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E8AB0D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19AFBFC7"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065CFAF1" w14:textId="77777777" w:rsidR="00FF022C" w:rsidRPr="00FF022C" w:rsidRDefault="00FF022C" w:rsidP="00FF022C">
            <w:pPr>
              <w:pStyle w:val="NoSpacing"/>
              <w:spacing w:line="240" w:lineRule="auto"/>
              <w:rPr>
                <w:sz w:val="14"/>
                <w:szCs w:val="14"/>
              </w:rPr>
            </w:pPr>
            <w:r w:rsidRPr="00FF022C">
              <w:rPr>
                <w:sz w:val="14"/>
                <w:szCs w:val="14"/>
              </w:rPr>
              <w:t>.39624*</w:t>
            </w:r>
          </w:p>
        </w:tc>
        <w:tc>
          <w:tcPr>
            <w:tcW w:w="496" w:type="pct"/>
            <w:tcBorders>
              <w:top w:val="nil"/>
              <w:left w:val="nil"/>
              <w:bottom w:val="nil"/>
              <w:right w:val="nil"/>
            </w:tcBorders>
            <w:shd w:val="clear" w:color="000000" w:fill="F2F2F2"/>
            <w:noWrap/>
            <w:vAlign w:val="bottom"/>
            <w:hideMark/>
          </w:tcPr>
          <w:p w14:paraId="3813AFE1" w14:textId="77777777" w:rsidR="00FF022C" w:rsidRPr="00FF022C" w:rsidRDefault="00FF022C" w:rsidP="00FF022C">
            <w:pPr>
              <w:pStyle w:val="NoSpacing"/>
              <w:spacing w:line="240" w:lineRule="auto"/>
              <w:rPr>
                <w:sz w:val="14"/>
                <w:szCs w:val="14"/>
              </w:rPr>
            </w:pPr>
            <w:r w:rsidRPr="00FF022C">
              <w:rPr>
                <w:sz w:val="14"/>
                <w:szCs w:val="14"/>
              </w:rPr>
              <w:t>0.10438</w:t>
            </w:r>
          </w:p>
        </w:tc>
        <w:tc>
          <w:tcPr>
            <w:tcW w:w="415" w:type="pct"/>
            <w:tcBorders>
              <w:top w:val="nil"/>
              <w:left w:val="nil"/>
              <w:bottom w:val="nil"/>
              <w:right w:val="nil"/>
            </w:tcBorders>
            <w:shd w:val="clear" w:color="000000" w:fill="F2F2F2"/>
            <w:noWrap/>
            <w:vAlign w:val="bottom"/>
            <w:hideMark/>
          </w:tcPr>
          <w:p w14:paraId="664F0F09"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000000" w:fill="F2F2F2"/>
            <w:noWrap/>
            <w:vAlign w:val="bottom"/>
            <w:hideMark/>
          </w:tcPr>
          <w:p w14:paraId="0200A896" w14:textId="77777777" w:rsidR="00FF022C" w:rsidRPr="00FF022C" w:rsidRDefault="00FF022C" w:rsidP="00FF022C">
            <w:pPr>
              <w:pStyle w:val="NoSpacing"/>
              <w:spacing w:line="240" w:lineRule="auto"/>
              <w:rPr>
                <w:sz w:val="14"/>
                <w:szCs w:val="14"/>
              </w:rPr>
            </w:pPr>
            <w:r w:rsidRPr="00FF022C">
              <w:rPr>
                <w:sz w:val="14"/>
                <w:szCs w:val="14"/>
              </w:rPr>
              <w:t>0.1271</w:t>
            </w:r>
          </w:p>
        </w:tc>
        <w:tc>
          <w:tcPr>
            <w:tcW w:w="709" w:type="pct"/>
            <w:tcBorders>
              <w:top w:val="nil"/>
              <w:left w:val="nil"/>
              <w:bottom w:val="nil"/>
              <w:right w:val="nil"/>
            </w:tcBorders>
            <w:shd w:val="clear" w:color="000000" w:fill="F2F2F2"/>
            <w:noWrap/>
            <w:vAlign w:val="bottom"/>
            <w:hideMark/>
          </w:tcPr>
          <w:p w14:paraId="6E502D93" w14:textId="77777777" w:rsidR="00FF022C" w:rsidRPr="00FF022C" w:rsidRDefault="00FF022C" w:rsidP="00FF022C">
            <w:pPr>
              <w:pStyle w:val="NoSpacing"/>
              <w:spacing w:line="240" w:lineRule="auto"/>
              <w:rPr>
                <w:sz w:val="14"/>
                <w:szCs w:val="14"/>
              </w:rPr>
            </w:pPr>
            <w:r w:rsidRPr="00FF022C">
              <w:rPr>
                <w:sz w:val="14"/>
                <w:szCs w:val="14"/>
              </w:rPr>
              <w:t>0.6654</w:t>
            </w:r>
          </w:p>
        </w:tc>
      </w:tr>
      <w:tr w:rsidR="00FF022C" w:rsidRPr="00FF022C" w14:paraId="3BA6F716" w14:textId="77777777" w:rsidTr="00FF022C">
        <w:tc>
          <w:tcPr>
            <w:tcW w:w="501" w:type="pct"/>
            <w:vMerge/>
            <w:tcBorders>
              <w:top w:val="nil"/>
              <w:left w:val="nil"/>
              <w:bottom w:val="nil"/>
              <w:right w:val="nil"/>
            </w:tcBorders>
            <w:vAlign w:val="center"/>
            <w:hideMark/>
          </w:tcPr>
          <w:p w14:paraId="07E0C7EC"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5624AE7"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6E0532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6E34487"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67C8D9D0" w14:textId="77777777" w:rsidR="00FF022C" w:rsidRPr="00FF022C" w:rsidRDefault="00FF022C" w:rsidP="00FF022C">
            <w:pPr>
              <w:pStyle w:val="NoSpacing"/>
              <w:spacing w:line="240" w:lineRule="auto"/>
              <w:rPr>
                <w:sz w:val="14"/>
                <w:szCs w:val="14"/>
              </w:rPr>
            </w:pPr>
            <w:r w:rsidRPr="00FF022C">
              <w:rPr>
                <w:sz w:val="14"/>
                <w:szCs w:val="14"/>
              </w:rPr>
              <w:t>-2.80752*</w:t>
            </w:r>
          </w:p>
        </w:tc>
        <w:tc>
          <w:tcPr>
            <w:tcW w:w="496" w:type="pct"/>
            <w:tcBorders>
              <w:top w:val="nil"/>
              <w:left w:val="nil"/>
              <w:bottom w:val="nil"/>
              <w:right w:val="nil"/>
            </w:tcBorders>
            <w:shd w:val="clear" w:color="000000" w:fill="F2F2F2"/>
            <w:noWrap/>
            <w:vAlign w:val="bottom"/>
            <w:hideMark/>
          </w:tcPr>
          <w:p w14:paraId="1F58FA8C" w14:textId="77777777" w:rsidR="00FF022C" w:rsidRPr="00FF022C" w:rsidRDefault="00FF022C" w:rsidP="00FF022C">
            <w:pPr>
              <w:pStyle w:val="NoSpacing"/>
              <w:spacing w:line="240" w:lineRule="auto"/>
              <w:rPr>
                <w:sz w:val="14"/>
                <w:szCs w:val="14"/>
              </w:rPr>
            </w:pPr>
            <w:r w:rsidRPr="00FF022C">
              <w:rPr>
                <w:sz w:val="14"/>
                <w:szCs w:val="14"/>
              </w:rPr>
              <w:t>0.24022</w:t>
            </w:r>
          </w:p>
        </w:tc>
        <w:tc>
          <w:tcPr>
            <w:tcW w:w="415" w:type="pct"/>
            <w:tcBorders>
              <w:top w:val="nil"/>
              <w:left w:val="nil"/>
              <w:bottom w:val="nil"/>
              <w:right w:val="nil"/>
            </w:tcBorders>
            <w:shd w:val="clear" w:color="000000" w:fill="F2F2F2"/>
            <w:noWrap/>
            <w:vAlign w:val="bottom"/>
            <w:hideMark/>
          </w:tcPr>
          <w:p w14:paraId="33909B9C"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4DAE85D7" w14:textId="77777777" w:rsidR="00FF022C" w:rsidRPr="00FF022C" w:rsidRDefault="00FF022C" w:rsidP="00FF022C">
            <w:pPr>
              <w:pStyle w:val="NoSpacing"/>
              <w:spacing w:line="240" w:lineRule="auto"/>
              <w:rPr>
                <w:sz w:val="14"/>
                <w:szCs w:val="14"/>
              </w:rPr>
            </w:pPr>
            <w:r w:rsidRPr="00FF022C">
              <w:rPr>
                <w:sz w:val="14"/>
                <w:szCs w:val="14"/>
              </w:rPr>
              <w:t>-3.4269</w:t>
            </w:r>
          </w:p>
        </w:tc>
        <w:tc>
          <w:tcPr>
            <w:tcW w:w="709" w:type="pct"/>
            <w:tcBorders>
              <w:top w:val="nil"/>
              <w:left w:val="nil"/>
              <w:bottom w:val="nil"/>
              <w:right w:val="nil"/>
            </w:tcBorders>
            <w:shd w:val="clear" w:color="000000" w:fill="F2F2F2"/>
            <w:noWrap/>
            <w:vAlign w:val="bottom"/>
            <w:hideMark/>
          </w:tcPr>
          <w:p w14:paraId="3B515E99" w14:textId="77777777" w:rsidR="00FF022C" w:rsidRPr="00FF022C" w:rsidRDefault="00FF022C" w:rsidP="00FF022C">
            <w:pPr>
              <w:pStyle w:val="NoSpacing"/>
              <w:spacing w:line="240" w:lineRule="auto"/>
              <w:rPr>
                <w:sz w:val="14"/>
                <w:szCs w:val="14"/>
              </w:rPr>
            </w:pPr>
            <w:r w:rsidRPr="00FF022C">
              <w:rPr>
                <w:sz w:val="14"/>
                <w:szCs w:val="14"/>
              </w:rPr>
              <w:t>-2.1881</w:t>
            </w:r>
          </w:p>
        </w:tc>
      </w:tr>
      <w:tr w:rsidR="00FF022C" w:rsidRPr="00FF022C" w14:paraId="3B10AA55" w14:textId="77777777" w:rsidTr="00FF022C">
        <w:tc>
          <w:tcPr>
            <w:tcW w:w="501" w:type="pct"/>
            <w:vMerge/>
            <w:tcBorders>
              <w:top w:val="nil"/>
              <w:left w:val="nil"/>
              <w:bottom w:val="nil"/>
              <w:right w:val="nil"/>
            </w:tcBorders>
            <w:vAlign w:val="center"/>
            <w:hideMark/>
          </w:tcPr>
          <w:p w14:paraId="0F61E93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A3D0E91"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5364A8DE"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000000" w:fill="F2F2F2"/>
            <w:noWrap/>
            <w:vAlign w:val="bottom"/>
            <w:hideMark/>
          </w:tcPr>
          <w:p w14:paraId="57AF1E78"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7430C8EB" w14:textId="77777777" w:rsidR="00FF022C" w:rsidRPr="00FF022C" w:rsidRDefault="00FF022C" w:rsidP="00FF022C">
            <w:pPr>
              <w:pStyle w:val="NoSpacing"/>
              <w:spacing w:line="240" w:lineRule="auto"/>
              <w:rPr>
                <w:sz w:val="14"/>
                <w:szCs w:val="14"/>
              </w:rPr>
            </w:pPr>
            <w:r w:rsidRPr="00FF022C">
              <w:rPr>
                <w:sz w:val="14"/>
                <w:szCs w:val="14"/>
              </w:rPr>
              <w:t>-1.21380*</w:t>
            </w:r>
          </w:p>
        </w:tc>
        <w:tc>
          <w:tcPr>
            <w:tcW w:w="496" w:type="pct"/>
            <w:tcBorders>
              <w:top w:val="nil"/>
              <w:left w:val="nil"/>
              <w:bottom w:val="nil"/>
              <w:right w:val="nil"/>
            </w:tcBorders>
            <w:shd w:val="clear" w:color="000000" w:fill="F2F2F2"/>
            <w:noWrap/>
            <w:vAlign w:val="bottom"/>
            <w:hideMark/>
          </w:tcPr>
          <w:p w14:paraId="0E98CBB9" w14:textId="77777777" w:rsidR="00FF022C" w:rsidRPr="00FF022C" w:rsidRDefault="00FF022C" w:rsidP="00FF022C">
            <w:pPr>
              <w:pStyle w:val="NoSpacing"/>
              <w:spacing w:line="240" w:lineRule="auto"/>
              <w:rPr>
                <w:sz w:val="14"/>
                <w:szCs w:val="14"/>
              </w:rPr>
            </w:pPr>
            <w:r w:rsidRPr="00FF022C">
              <w:rPr>
                <w:sz w:val="14"/>
                <w:szCs w:val="14"/>
              </w:rPr>
              <w:t>0.10601</w:t>
            </w:r>
          </w:p>
        </w:tc>
        <w:tc>
          <w:tcPr>
            <w:tcW w:w="415" w:type="pct"/>
            <w:tcBorders>
              <w:top w:val="nil"/>
              <w:left w:val="nil"/>
              <w:bottom w:val="nil"/>
              <w:right w:val="nil"/>
            </w:tcBorders>
            <w:shd w:val="clear" w:color="000000" w:fill="F2F2F2"/>
            <w:noWrap/>
            <w:vAlign w:val="bottom"/>
            <w:hideMark/>
          </w:tcPr>
          <w:p w14:paraId="16CC1E80"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2FBAC102" w14:textId="77777777" w:rsidR="00FF022C" w:rsidRPr="00FF022C" w:rsidRDefault="00FF022C" w:rsidP="00FF022C">
            <w:pPr>
              <w:pStyle w:val="NoSpacing"/>
              <w:spacing w:line="240" w:lineRule="auto"/>
              <w:rPr>
                <w:sz w:val="14"/>
                <w:szCs w:val="14"/>
              </w:rPr>
            </w:pPr>
            <w:r w:rsidRPr="00FF022C">
              <w:rPr>
                <w:sz w:val="14"/>
                <w:szCs w:val="14"/>
              </w:rPr>
              <w:t>-1.4871</w:t>
            </w:r>
          </w:p>
        </w:tc>
        <w:tc>
          <w:tcPr>
            <w:tcW w:w="709" w:type="pct"/>
            <w:tcBorders>
              <w:top w:val="nil"/>
              <w:left w:val="nil"/>
              <w:bottom w:val="nil"/>
              <w:right w:val="nil"/>
            </w:tcBorders>
            <w:shd w:val="clear" w:color="000000" w:fill="F2F2F2"/>
            <w:noWrap/>
            <w:vAlign w:val="bottom"/>
            <w:hideMark/>
          </w:tcPr>
          <w:p w14:paraId="2A8B3F85" w14:textId="77777777" w:rsidR="00FF022C" w:rsidRPr="00FF022C" w:rsidRDefault="00FF022C" w:rsidP="00FF022C">
            <w:pPr>
              <w:pStyle w:val="NoSpacing"/>
              <w:spacing w:line="240" w:lineRule="auto"/>
              <w:rPr>
                <w:sz w:val="14"/>
                <w:szCs w:val="14"/>
              </w:rPr>
            </w:pPr>
            <w:r w:rsidRPr="00FF022C">
              <w:rPr>
                <w:sz w:val="14"/>
                <w:szCs w:val="14"/>
              </w:rPr>
              <w:t>-0.9405</w:t>
            </w:r>
          </w:p>
        </w:tc>
      </w:tr>
      <w:tr w:rsidR="00FF022C" w:rsidRPr="00FF022C" w14:paraId="54A94E53" w14:textId="77777777" w:rsidTr="00FF022C">
        <w:tc>
          <w:tcPr>
            <w:tcW w:w="501" w:type="pct"/>
            <w:vMerge/>
            <w:tcBorders>
              <w:top w:val="nil"/>
              <w:left w:val="nil"/>
              <w:bottom w:val="nil"/>
              <w:right w:val="nil"/>
            </w:tcBorders>
            <w:vAlign w:val="center"/>
            <w:hideMark/>
          </w:tcPr>
          <w:p w14:paraId="096350A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4218EA7C"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0E86126"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DE3E14B"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2A46E911" w14:textId="77777777" w:rsidR="00FF022C" w:rsidRPr="00FF022C" w:rsidRDefault="00FF022C" w:rsidP="00FF022C">
            <w:pPr>
              <w:pStyle w:val="NoSpacing"/>
              <w:spacing w:line="240" w:lineRule="auto"/>
              <w:rPr>
                <w:sz w:val="14"/>
                <w:szCs w:val="14"/>
              </w:rPr>
            </w:pPr>
            <w:r w:rsidRPr="00FF022C">
              <w:rPr>
                <w:sz w:val="14"/>
                <w:szCs w:val="14"/>
              </w:rPr>
              <w:t>-.39624*</w:t>
            </w:r>
          </w:p>
        </w:tc>
        <w:tc>
          <w:tcPr>
            <w:tcW w:w="496" w:type="pct"/>
            <w:tcBorders>
              <w:top w:val="nil"/>
              <w:left w:val="nil"/>
              <w:bottom w:val="nil"/>
              <w:right w:val="nil"/>
            </w:tcBorders>
            <w:shd w:val="clear" w:color="000000" w:fill="F2F2F2"/>
            <w:noWrap/>
            <w:vAlign w:val="bottom"/>
            <w:hideMark/>
          </w:tcPr>
          <w:p w14:paraId="7D67FD86" w14:textId="77777777" w:rsidR="00FF022C" w:rsidRPr="00FF022C" w:rsidRDefault="00FF022C" w:rsidP="00FF022C">
            <w:pPr>
              <w:pStyle w:val="NoSpacing"/>
              <w:spacing w:line="240" w:lineRule="auto"/>
              <w:rPr>
                <w:sz w:val="14"/>
                <w:szCs w:val="14"/>
              </w:rPr>
            </w:pPr>
            <w:r w:rsidRPr="00FF022C">
              <w:rPr>
                <w:sz w:val="14"/>
                <w:szCs w:val="14"/>
              </w:rPr>
              <w:t>0.10438</w:t>
            </w:r>
          </w:p>
        </w:tc>
        <w:tc>
          <w:tcPr>
            <w:tcW w:w="415" w:type="pct"/>
            <w:tcBorders>
              <w:top w:val="nil"/>
              <w:left w:val="nil"/>
              <w:bottom w:val="nil"/>
              <w:right w:val="nil"/>
            </w:tcBorders>
            <w:shd w:val="clear" w:color="000000" w:fill="F2F2F2"/>
            <w:noWrap/>
            <w:vAlign w:val="bottom"/>
            <w:hideMark/>
          </w:tcPr>
          <w:p w14:paraId="19760168"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000000" w:fill="F2F2F2"/>
            <w:noWrap/>
            <w:vAlign w:val="bottom"/>
            <w:hideMark/>
          </w:tcPr>
          <w:p w14:paraId="5F20B2D8" w14:textId="77777777" w:rsidR="00FF022C" w:rsidRPr="00FF022C" w:rsidRDefault="00FF022C" w:rsidP="00FF022C">
            <w:pPr>
              <w:pStyle w:val="NoSpacing"/>
              <w:spacing w:line="240" w:lineRule="auto"/>
              <w:rPr>
                <w:sz w:val="14"/>
                <w:szCs w:val="14"/>
              </w:rPr>
            </w:pPr>
            <w:r w:rsidRPr="00FF022C">
              <w:rPr>
                <w:sz w:val="14"/>
                <w:szCs w:val="14"/>
              </w:rPr>
              <w:t>-0.6654</w:t>
            </w:r>
          </w:p>
        </w:tc>
        <w:tc>
          <w:tcPr>
            <w:tcW w:w="709" w:type="pct"/>
            <w:tcBorders>
              <w:top w:val="nil"/>
              <w:left w:val="nil"/>
              <w:bottom w:val="nil"/>
              <w:right w:val="nil"/>
            </w:tcBorders>
            <w:shd w:val="clear" w:color="000000" w:fill="F2F2F2"/>
            <w:noWrap/>
            <w:vAlign w:val="bottom"/>
            <w:hideMark/>
          </w:tcPr>
          <w:p w14:paraId="0479EDED" w14:textId="77777777" w:rsidR="00FF022C" w:rsidRPr="00FF022C" w:rsidRDefault="00FF022C" w:rsidP="00FF022C">
            <w:pPr>
              <w:pStyle w:val="NoSpacing"/>
              <w:spacing w:line="240" w:lineRule="auto"/>
              <w:rPr>
                <w:sz w:val="14"/>
                <w:szCs w:val="14"/>
              </w:rPr>
            </w:pPr>
            <w:r w:rsidRPr="00FF022C">
              <w:rPr>
                <w:sz w:val="14"/>
                <w:szCs w:val="14"/>
              </w:rPr>
              <w:t>-0.1271</w:t>
            </w:r>
          </w:p>
        </w:tc>
      </w:tr>
      <w:tr w:rsidR="00FF022C" w:rsidRPr="00FF022C" w14:paraId="6CE41EDE" w14:textId="77777777" w:rsidTr="00FF022C">
        <w:tc>
          <w:tcPr>
            <w:tcW w:w="501" w:type="pct"/>
            <w:vMerge/>
            <w:tcBorders>
              <w:top w:val="nil"/>
              <w:left w:val="nil"/>
              <w:bottom w:val="nil"/>
              <w:right w:val="nil"/>
            </w:tcBorders>
            <w:vAlign w:val="center"/>
            <w:hideMark/>
          </w:tcPr>
          <w:p w14:paraId="7E2EACF3"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FADEE92"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EA64077"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3B03DE83"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1E7C13CB" w14:textId="77777777" w:rsidR="00FF022C" w:rsidRPr="00FF022C" w:rsidRDefault="00FF022C" w:rsidP="00FF022C">
            <w:pPr>
              <w:pStyle w:val="NoSpacing"/>
              <w:spacing w:line="240" w:lineRule="auto"/>
              <w:rPr>
                <w:sz w:val="14"/>
                <w:szCs w:val="14"/>
              </w:rPr>
            </w:pPr>
            <w:r w:rsidRPr="00FF022C">
              <w:rPr>
                <w:sz w:val="14"/>
                <w:szCs w:val="14"/>
              </w:rPr>
              <w:t>-3.20377*</w:t>
            </w:r>
          </w:p>
        </w:tc>
        <w:tc>
          <w:tcPr>
            <w:tcW w:w="496" w:type="pct"/>
            <w:tcBorders>
              <w:top w:val="nil"/>
              <w:left w:val="nil"/>
              <w:bottom w:val="nil"/>
              <w:right w:val="nil"/>
            </w:tcBorders>
            <w:shd w:val="clear" w:color="000000" w:fill="F2F2F2"/>
            <w:noWrap/>
            <w:vAlign w:val="bottom"/>
            <w:hideMark/>
          </w:tcPr>
          <w:p w14:paraId="1910222C" w14:textId="77777777" w:rsidR="00FF022C" w:rsidRPr="00FF022C" w:rsidRDefault="00FF022C" w:rsidP="00FF022C">
            <w:pPr>
              <w:pStyle w:val="NoSpacing"/>
              <w:spacing w:line="240" w:lineRule="auto"/>
              <w:rPr>
                <w:sz w:val="14"/>
                <w:szCs w:val="14"/>
              </w:rPr>
            </w:pPr>
            <w:r w:rsidRPr="00FF022C">
              <w:rPr>
                <w:sz w:val="14"/>
                <w:szCs w:val="14"/>
              </w:rPr>
              <w:t>0.24505</w:t>
            </w:r>
          </w:p>
        </w:tc>
        <w:tc>
          <w:tcPr>
            <w:tcW w:w="415" w:type="pct"/>
            <w:tcBorders>
              <w:top w:val="nil"/>
              <w:left w:val="nil"/>
              <w:bottom w:val="nil"/>
              <w:right w:val="nil"/>
            </w:tcBorders>
            <w:shd w:val="clear" w:color="000000" w:fill="F2F2F2"/>
            <w:noWrap/>
            <w:vAlign w:val="bottom"/>
            <w:hideMark/>
          </w:tcPr>
          <w:p w14:paraId="1AFBBA25"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4620CDD8" w14:textId="77777777" w:rsidR="00FF022C" w:rsidRPr="00FF022C" w:rsidRDefault="00FF022C" w:rsidP="00FF022C">
            <w:pPr>
              <w:pStyle w:val="NoSpacing"/>
              <w:spacing w:line="240" w:lineRule="auto"/>
              <w:rPr>
                <w:sz w:val="14"/>
                <w:szCs w:val="14"/>
              </w:rPr>
            </w:pPr>
            <w:r w:rsidRPr="00FF022C">
              <w:rPr>
                <w:sz w:val="14"/>
                <w:szCs w:val="14"/>
              </w:rPr>
              <w:t>-3.8356</w:t>
            </w:r>
          </w:p>
        </w:tc>
        <w:tc>
          <w:tcPr>
            <w:tcW w:w="709" w:type="pct"/>
            <w:tcBorders>
              <w:top w:val="nil"/>
              <w:left w:val="nil"/>
              <w:bottom w:val="nil"/>
              <w:right w:val="nil"/>
            </w:tcBorders>
            <w:shd w:val="clear" w:color="000000" w:fill="F2F2F2"/>
            <w:noWrap/>
            <w:vAlign w:val="bottom"/>
            <w:hideMark/>
          </w:tcPr>
          <w:p w14:paraId="7385BE58" w14:textId="77777777" w:rsidR="00FF022C" w:rsidRPr="00FF022C" w:rsidRDefault="00FF022C" w:rsidP="00FF022C">
            <w:pPr>
              <w:pStyle w:val="NoSpacing"/>
              <w:spacing w:line="240" w:lineRule="auto"/>
              <w:rPr>
                <w:sz w:val="14"/>
                <w:szCs w:val="14"/>
              </w:rPr>
            </w:pPr>
            <w:r w:rsidRPr="00FF022C">
              <w:rPr>
                <w:sz w:val="14"/>
                <w:szCs w:val="14"/>
              </w:rPr>
              <w:t>-2.5719</w:t>
            </w:r>
          </w:p>
        </w:tc>
      </w:tr>
      <w:tr w:rsidR="00FF022C" w:rsidRPr="00FF022C" w14:paraId="7371B891" w14:textId="77777777" w:rsidTr="00FF022C">
        <w:tc>
          <w:tcPr>
            <w:tcW w:w="501" w:type="pct"/>
            <w:vMerge/>
            <w:tcBorders>
              <w:top w:val="nil"/>
              <w:left w:val="nil"/>
              <w:bottom w:val="nil"/>
              <w:right w:val="nil"/>
            </w:tcBorders>
            <w:vAlign w:val="center"/>
            <w:hideMark/>
          </w:tcPr>
          <w:p w14:paraId="06810FE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04AED80"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75861B44"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000000" w:fill="F2F2F2"/>
            <w:noWrap/>
            <w:vAlign w:val="bottom"/>
            <w:hideMark/>
          </w:tcPr>
          <w:p w14:paraId="34D102C1"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5163741D" w14:textId="77777777" w:rsidR="00FF022C" w:rsidRPr="00FF022C" w:rsidRDefault="00FF022C" w:rsidP="00FF022C">
            <w:pPr>
              <w:pStyle w:val="NoSpacing"/>
              <w:spacing w:line="240" w:lineRule="auto"/>
              <w:rPr>
                <w:sz w:val="14"/>
                <w:szCs w:val="14"/>
              </w:rPr>
            </w:pPr>
            <w:r w:rsidRPr="00FF022C">
              <w:rPr>
                <w:sz w:val="14"/>
                <w:szCs w:val="14"/>
              </w:rPr>
              <w:t>1.98997*</w:t>
            </w:r>
          </w:p>
        </w:tc>
        <w:tc>
          <w:tcPr>
            <w:tcW w:w="496" w:type="pct"/>
            <w:tcBorders>
              <w:top w:val="nil"/>
              <w:left w:val="nil"/>
              <w:bottom w:val="nil"/>
              <w:right w:val="nil"/>
            </w:tcBorders>
            <w:shd w:val="clear" w:color="000000" w:fill="F2F2F2"/>
            <w:noWrap/>
            <w:vAlign w:val="bottom"/>
            <w:hideMark/>
          </w:tcPr>
          <w:p w14:paraId="6F6A59BE" w14:textId="77777777" w:rsidR="00FF022C" w:rsidRPr="00FF022C" w:rsidRDefault="00FF022C" w:rsidP="00FF022C">
            <w:pPr>
              <w:pStyle w:val="NoSpacing"/>
              <w:spacing w:line="240" w:lineRule="auto"/>
              <w:rPr>
                <w:sz w:val="14"/>
                <w:szCs w:val="14"/>
              </w:rPr>
            </w:pPr>
            <w:r w:rsidRPr="00FF022C">
              <w:rPr>
                <w:sz w:val="14"/>
                <w:szCs w:val="14"/>
              </w:rPr>
              <w:t>0.24093</w:t>
            </w:r>
          </w:p>
        </w:tc>
        <w:tc>
          <w:tcPr>
            <w:tcW w:w="415" w:type="pct"/>
            <w:tcBorders>
              <w:top w:val="nil"/>
              <w:left w:val="nil"/>
              <w:bottom w:val="nil"/>
              <w:right w:val="nil"/>
            </w:tcBorders>
            <w:shd w:val="clear" w:color="000000" w:fill="F2F2F2"/>
            <w:noWrap/>
            <w:vAlign w:val="bottom"/>
            <w:hideMark/>
          </w:tcPr>
          <w:p w14:paraId="5E01CCBA"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0617DB68" w14:textId="77777777" w:rsidR="00FF022C" w:rsidRPr="00FF022C" w:rsidRDefault="00FF022C" w:rsidP="00FF022C">
            <w:pPr>
              <w:pStyle w:val="NoSpacing"/>
              <w:spacing w:line="240" w:lineRule="auto"/>
              <w:rPr>
                <w:sz w:val="14"/>
                <w:szCs w:val="14"/>
              </w:rPr>
            </w:pPr>
            <w:r w:rsidRPr="00FF022C">
              <w:rPr>
                <w:sz w:val="14"/>
                <w:szCs w:val="14"/>
              </w:rPr>
              <w:t>1.3687</w:t>
            </w:r>
          </w:p>
        </w:tc>
        <w:tc>
          <w:tcPr>
            <w:tcW w:w="709" w:type="pct"/>
            <w:tcBorders>
              <w:top w:val="nil"/>
              <w:left w:val="nil"/>
              <w:bottom w:val="nil"/>
              <w:right w:val="nil"/>
            </w:tcBorders>
            <w:shd w:val="clear" w:color="000000" w:fill="F2F2F2"/>
            <w:noWrap/>
            <w:vAlign w:val="bottom"/>
            <w:hideMark/>
          </w:tcPr>
          <w:p w14:paraId="5C48E478" w14:textId="77777777" w:rsidR="00FF022C" w:rsidRPr="00FF022C" w:rsidRDefault="00FF022C" w:rsidP="00FF022C">
            <w:pPr>
              <w:pStyle w:val="NoSpacing"/>
              <w:spacing w:line="240" w:lineRule="auto"/>
              <w:rPr>
                <w:sz w:val="14"/>
                <w:szCs w:val="14"/>
              </w:rPr>
            </w:pPr>
            <w:r w:rsidRPr="00FF022C">
              <w:rPr>
                <w:sz w:val="14"/>
                <w:szCs w:val="14"/>
              </w:rPr>
              <w:t>2.6112</w:t>
            </w:r>
          </w:p>
        </w:tc>
      </w:tr>
      <w:tr w:rsidR="00FF022C" w:rsidRPr="00FF022C" w14:paraId="41A6CEAF" w14:textId="77777777" w:rsidTr="00FF022C">
        <w:tc>
          <w:tcPr>
            <w:tcW w:w="501" w:type="pct"/>
            <w:vMerge/>
            <w:tcBorders>
              <w:top w:val="nil"/>
              <w:left w:val="nil"/>
              <w:bottom w:val="nil"/>
              <w:right w:val="nil"/>
            </w:tcBorders>
            <w:vAlign w:val="center"/>
            <w:hideMark/>
          </w:tcPr>
          <w:p w14:paraId="6CC27EDF"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C8A15F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8788BCD"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23981BCE"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1D6F69A2" w14:textId="77777777" w:rsidR="00FF022C" w:rsidRPr="00FF022C" w:rsidRDefault="00FF022C" w:rsidP="00FF022C">
            <w:pPr>
              <w:pStyle w:val="NoSpacing"/>
              <w:spacing w:line="240" w:lineRule="auto"/>
              <w:rPr>
                <w:sz w:val="14"/>
                <w:szCs w:val="14"/>
              </w:rPr>
            </w:pPr>
            <w:r w:rsidRPr="00FF022C">
              <w:rPr>
                <w:sz w:val="14"/>
                <w:szCs w:val="14"/>
              </w:rPr>
              <w:t>2.80752*</w:t>
            </w:r>
          </w:p>
        </w:tc>
        <w:tc>
          <w:tcPr>
            <w:tcW w:w="496" w:type="pct"/>
            <w:tcBorders>
              <w:top w:val="nil"/>
              <w:left w:val="nil"/>
              <w:bottom w:val="nil"/>
              <w:right w:val="nil"/>
            </w:tcBorders>
            <w:shd w:val="clear" w:color="000000" w:fill="F2F2F2"/>
            <w:noWrap/>
            <w:vAlign w:val="bottom"/>
            <w:hideMark/>
          </w:tcPr>
          <w:p w14:paraId="56341D61" w14:textId="77777777" w:rsidR="00FF022C" w:rsidRPr="00FF022C" w:rsidRDefault="00FF022C" w:rsidP="00FF022C">
            <w:pPr>
              <w:pStyle w:val="NoSpacing"/>
              <w:spacing w:line="240" w:lineRule="auto"/>
              <w:rPr>
                <w:sz w:val="14"/>
                <w:szCs w:val="14"/>
              </w:rPr>
            </w:pPr>
            <w:r w:rsidRPr="00FF022C">
              <w:rPr>
                <w:sz w:val="14"/>
                <w:szCs w:val="14"/>
              </w:rPr>
              <w:t>0.24022</w:t>
            </w:r>
          </w:p>
        </w:tc>
        <w:tc>
          <w:tcPr>
            <w:tcW w:w="415" w:type="pct"/>
            <w:tcBorders>
              <w:top w:val="nil"/>
              <w:left w:val="nil"/>
              <w:bottom w:val="nil"/>
              <w:right w:val="nil"/>
            </w:tcBorders>
            <w:shd w:val="clear" w:color="000000" w:fill="F2F2F2"/>
            <w:noWrap/>
            <w:vAlign w:val="bottom"/>
            <w:hideMark/>
          </w:tcPr>
          <w:p w14:paraId="2857EE8D"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06768AB" w14:textId="77777777" w:rsidR="00FF022C" w:rsidRPr="00FF022C" w:rsidRDefault="00FF022C" w:rsidP="00FF022C">
            <w:pPr>
              <w:pStyle w:val="NoSpacing"/>
              <w:spacing w:line="240" w:lineRule="auto"/>
              <w:rPr>
                <w:sz w:val="14"/>
                <w:szCs w:val="14"/>
              </w:rPr>
            </w:pPr>
            <w:r w:rsidRPr="00FF022C">
              <w:rPr>
                <w:sz w:val="14"/>
                <w:szCs w:val="14"/>
              </w:rPr>
              <w:t>2.1881</w:t>
            </w:r>
          </w:p>
        </w:tc>
        <w:tc>
          <w:tcPr>
            <w:tcW w:w="709" w:type="pct"/>
            <w:tcBorders>
              <w:top w:val="nil"/>
              <w:left w:val="nil"/>
              <w:bottom w:val="nil"/>
              <w:right w:val="nil"/>
            </w:tcBorders>
            <w:shd w:val="clear" w:color="000000" w:fill="F2F2F2"/>
            <w:noWrap/>
            <w:vAlign w:val="bottom"/>
            <w:hideMark/>
          </w:tcPr>
          <w:p w14:paraId="2A2752F8" w14:textId="77777777" w:rsidR="00FF022C" w:rsidRPr="00FF022C" w:rsidRDefault="00FF022C" w:rsidP="00FF022C">
            <w:pPr>
              <w:pStyle w:val="NoSpacing"/>
              <w:spacing w:line="240" w:lineRule="auto"/>
              <w:rPr>
                <w:sz w:val="14"/>
                <w:szCs w:val="14"/>
              </w:rPr>
            </w:pPr>
            <w:r w:rsidRPr="00FF022C">
              <w:rPr>
                <w:sz w:val="14"/>
                <w:szCs w:val="14"/>
              </w:rPr>
              <w:t>3.4269</w:t>
            </w:r>
          </w:p>
        </w:tc>
      </w:tr>
      <w:tr w:rsidR="00FF022C" w:rsidRPr="00FF022C" w14:paraId="3F129FC6" w14:textId="77777777" w:rsidTr="00FF022C">
        <w:tc>
          <w:tcPr>
            <w:tcW w:w="501" w:type="pct"/>
            <w:vMerge/>
            <w:tcBorders>
              <w:top w:val="nil"/>
              <w:left w:val="nil"/>
              <w:bottom w:val="nil"/>
              <w:right w:val="nil"/>
            </w:tcBorders>
            <w:vAlign w:val="center"/>
            <w:hideMark/>
          </w:tcPr>
          <w:p w14:paraId="3753DA3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6E6D36F"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04A1B4D"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36060183"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1F74BC56" w14:textId="77777777" w:rsidR="00FF022C" w:rsidRPr="00FF022C" w:rsidRDefault="00FF022C" w:rsidP="00FF022C">
            <w:pPr>
              <w:pStyle w:val="NoSpacing"/>
              <w:spacing w:line="240" w:lineRule="auto"/>
              <w:rPr>
                <w:sz w:val="14"/>
                <w:szCs w:val="14"/>
              </w:rPr>
            </w:pPr>
            <w:r w:rsidRPr="00FF022C">
              <w:rPr>
                <w:sz w:val="14"/>
                <w:szCs w:val="14"/>
              </w:rPr>
              <w:t>3.20377*</w:t>
            </w:r>
          </w:p>
        </w:tc>
        <w:tc>
          <w:tcPr>
            <w:tcW w:w="496" w:type="pct"/>
            <w:tcBorders>
              <w:top w:val="nil"/>
              <w:left w:val="nil"/>
              <w:bottom w:val="nil"/>
              <w:right w:val="nil"/>
            </w:tcBorders>
            <w:shd w:val="clear" w:color="000000" w:fill="F2F2F2"/>
            <w:noWrap/>
            <w:vAlign w:val="bottom"/>
            <w:hideMark/>
          </w:tcPr>
          <w:p w14:paraId="5C69E484" w14:textId="77777777" w:rsidR="00FF022C" w:rsidRPr="00FF022C" w:rsidRDefault="00FF022C" w:rsidP="00FF022C">
            <w:pPr>
              <w:pStyle w:val="NoSpacing"/>
              <w:spacing w:line="240" w:lineRule="auto"/>
              <w:rPr>
                <w:sz w:val="14"/>
                <w:szCs w:val="14"/>
              </w:rPr>
            </w:pPr>
            <w:r w:rsidRPr="00FF022C">
              <w:rPr>
                <w:sz w:val="14"/>
                <w:szCs w:val="14"/>
              </w:rPr>
              <w:t>0.24505</w:t>
            </w:r>
          </w:p>
        </w:tc>
        <w:tc>
          <w:tcPr>
            <w:tcW w:w="415" w:type="pct"/>
            <w:tcBorders>
              <w:top w:val="nil"/>
              <w:left w:val="nil"/>
              <w:bottom w:val="nil"/>
              <w:right w:val="nil"/>
            </w:tcBorders>
            <w:shd w:val="clear" w:color="000000" w:fill="F2F2F2"/>
            <w:noWrap/>
            <w:vAlign w:val="bottom"/>
            <w:hideMark/>
          </w:tcPr>
          <w:p w14:paraId="65707B69"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273B54B8" w14:textId="77777777" w:rsidR="00FF022C" w:rsidRPr="00FF022C" w:rsidRDefault="00FF022C" w:rsidP="00FF022C">
            <w:pPr>
              <w:pStyle w:val="NoSpacing"/>
              <w:spacing w:line="240" w:lineRule="auto"/>
              <w:rPr>
                <w:sz w:val="14"/>
                <w:szCs w:val="14"/>
              </w:rPr>
            </w:pPr>
            <w:r w:rsidRPr="00FF022C">
              <w:rPr>
                <w:sz w:val="14"/>
                <w:szCs w:val="14"/>
              </w:rPr>
              <w:t>2.5719</w:t>
            </w:r>
          </w:p>
        </w:tc>
        <w:tc>
          <w:tcPr>
            <w:tcW w:w="709" w:type="pct"/>
            <w:tcBorders>
              <w:top w:val="nil"/>
              <w:left w:val="nil"/>
              <w:bottom w:val="nil"/>
              <w:right w:val="nil"/>
            </w:tcBorders>
            <w:shd w:val="clear" w:color="000000" w:fill="F2F2F2"/>
            <w:noWrap/>
            <w:vAlign w:val="bottom"/>
            <w:hideMark/>
          </w:tcPr>
          <w:p w14:paraId="2A2DEE10" w14:textId="77777777" w:rsidR="00FF022C" w:rsidRPr="00FF022C" w:rsidRDefault="00FF022C" w:rsidP="00FF022C">
            <w:pPr>
              <w:pStyle w:val="NoSpacing"/>
              <w:spacing w:line="240" w:lineRule="auto"/>
              <w:rPr>
                <w:sz w:val="14"/>
                <w:szCs w:val="14"/>
              </w:rPr>
            </w:pPr>
            <w:r w:rsidRPr="00FF022C">
              <w:rPr>
                <w:sz w:val="14"/>
                <w:szCs w:val="14"/>
              </w:rPr>
              <w:t>3.8356</w:t>
            </w:r>
          </w:p>
        </w:tc>
      </w:tr>
      <w:tr w:rsidR="00FF022C" w:rsidRPr="00FF022C" w14:paraId="4BBA0E85" w14:textId="77777777" w:rsidTr="00FF022C">
        <w:tc>
          <w:tcPr>
            <w:tcW w:w="501" w:type="pct"/>
            <w:vMerge/>
            <w:tcBorders>
              <w:top w:val="nil"/>
              <w:left w:val="nil"/>
              <w:bottom w:val="nil"/>
              <w:right w:val="nil"/>
            </w:tcBorders>
            <w:vAlign w:val="center"/>
            <w:hideMark/>
          </w:tcPr>
          <w:p w14:paraId="48883F1A"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auto" w:fill="auto"/>
            <w:vAlign w:val="bottom"/>
            <w:hideMark/>
          </w:tcPr>
          <w:p w14:paraId="2DE9AFEC" w14:textId="77777777" w:rsidR="00FF022C" w:rsidRPr="00FF022C" w:rsidRDefault="00FF022C" w:rsidP="00FF022C">
            <w:pPr>
              <w:pStyle w:val="NoSpacing"/>
              <w:spacing w:line="240" w:lineRule="auto"/>
              <w:rPr>
                <w:sz w:val="14"/>
                <w:szCs w:val="14"/>
              </w:rPr>
            </w:pPr>
            <w:r w:rsidRPr="00FF022C">
              <w:rPr>
                <w:sz w:val="14"/>
                <w:szCs w:val="14"/>
              </w:rPr>
              <w:t>Object scores dimension 4</w:t>
            </w:r>
          </w:p>
        </w:tc>
        <w:tc>
          <w:tcPr>
            <w:tcW w:w="498" w:type="pct"/>
            <w:vMerge w:val="restart"/>
            <w:tcBorders>
              <w:top w:val="nil"/>
              <w:left w:val="nil"/>
              <w:bottom w:val="nil"/>
              <w:right w:val="nil"/>
            </w:tcBorders>
            <w:shd w:val="clear" w:color="auto" w:fill="auto"/>
            <w:noWrap/>
            <w:vAlign w:val="bottom"/>
            <w:hideMark/>
          </w:tcPr>
          <w:p w14:paraId="790EC4A7"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auto" w:fill="auto"/>
            <w:noWrap/>
            <w:vAlign w:val="bottom"/>
            <w:hideMark/>
          </w:tcPr>
          <w:p w14:paraId="469B254A"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48F27401" w14:textId="77777777" w:rsidR="00FF022C" w:rsidRPr="00FF022C" w:rsidRDefault="00FF022C" w:rsidP="00FF022C">
            <w:pPr>
              <w:pStyle w:val="NoSpacing"/>
              <w:spacing w:line="240" w:lineRule="auto"/>
              <w:rPr>
                <w:sz w:val="14"/>
                <w:szCs w:val="14"/>
              </w:rPr>
            </w:pPr>
            <w:r w:rsidRPr="00FF022C">
              <w:rPr>
                <w:sz w:val="14"/>
                <w:szCs w:val="14"/>
              </w:rPr>
              <w:t>-.34364*</w:t>
            </w:r>
          </w:p>
        </w:tc>
        <w:tc>
          <w:tcPr>
            <w:tcW w:w="496" w:type="pct"/>
            <w:tcBorders>
              <w:top w:val="nil"/>
              <w:left w:val="nil"/>
              <w:bottom w:val="nil"/>
              <w:right w:val="nil"/>
            </w:tcBorders>
            <w:shd w:val="clear" w:color="auto" w:fill="auto"/>
            <w:noWrap/>
            <w:vAlign w:val="bottom"/>
            <w:hideMark/>
          </w:tcPr>
          <w:p w14:paraId="18592853" w14:textId="77777777" w:rsidR="00FF022C" w:rsidRPr="00FF022C" w:rsidRDefault="00FF022C" w:rsidP="00FF022C">
            <w:pPr>
              <w:pStyle w:val="NoSpacing"/>
              <w:spacing w:line="240" w:lineRule="auto"/>
              <w:rPr>
                <w:sz w:val="14"/>
                <w:szCs w:val="14"/>
              </w:rPr>
            </w:pPr>
            <w:r w:rsidRPr="00FF022C">
              <w:rPr>
                <w:sz w:val="14"/>
                <w:szCs w:val="14"/>
              </w:rPr>
              <w:t>0.0924</w:t>
            </w:r>
          </w:p>
        </w:tc>
        <w:tc>
          <w:tcPr>
            <w:tcW w:w="415" w:type="pct"/>
            <w:tcBorders>
              <w:top w:val="nil"/>
              <w:left w:val="nil"/>
              <w:bottom w:val="nil"/>
              <w:right w:val="nil"/>
            </w:tcBorders>
            <w:shd w:val="clear" w:color="auto" w:fill="auto"/>
            <w:noWrap/>
            <w:vAlign w:val="bottom"/>
            <w:hideMark/>
          </w:tcPr>
          <w:p w14:paraId="2F6CC973"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auto" w:fill="auto"/>
            <w:noWrap/>
            <w:vAlign w:val="bottom"/>
            <w:hideMark/>
          </w:tcPr>
          <w:p w14:paraId="7B791DAF" w14:textId="77777777" w:rsidR="00FF022C" w:rsidRPr="00FF022C" w:rsidRDefault="00FF022C" w:rsidP="00FF022C">
            <w:pPr>
              <w:pStyle w:val="NoSpacing"/>
              <w:spacing w:line="240" w:lineRule="auto"/>
              <w:rPr>
                <w:sz w:val="14"/>
                <w:szCs w:val="14"/>
              </w:rPr>
            </w:pPr>
            <w:r w:rsidRPr="00FF022C">
              <w:rPr>
                <w:sz w:val="14"/>
                <w:szCs w:val="14"/>
              </w:rPr>
              <w:t>-0.5819</w:t>
            </w:r>
          </w:p>
        </w:tc>
        <w:tc>
          <w:tcPr>
            <w:tcW w:w="709" w:type="pct"/>
            <w:tcBorders>
              <w:top w:val="nil"/>
              <w:left w:val="nil"/>
              <w:bottom w:val="nil"/>
              <w:right w:val="nil"/>
            </w:tcBorders>
            <w:shd w:val="clear" w:color="auto" w:fill="auto"/>
            <w:noWrap/>
            <w:vAlign w:val="bottom"/>
            <w:hideMark/>
          </w:tcPr>
          <w:p w14:paraId="7074CBC4" w14:textId="77777777" w:rsidR="00FF022C" w:rsidRPr="00FF022C" w:rsidRDefault="00FF022C" w:rsidP="00FF022C">
            <w:pPr>
              <w:pStyle w:val="NoSpacing"/>
              <w:spacing w:line="240" w:lineRule="auto"/>
              <w:rPr>
                <w:sz w:val="14"/>
                <w:szCs w:val="14"/>
              </w:rPr>
            </w:pPr>
            <w:r w:rsidRPr="00FF022C">
              <w:rPr>
                <w:sz w:val="14"/>
                <w:szCs w:val="14"/>
              </w:rPr>
              <w:t>-0.1054</w:t>
            </w:r>
          </w:p>
        </w:tc>
      </w:tr>
      <w:tr w:rsidR="00FF022C" w:rsidRPr="00FF022C" w14:paraId="29EC92AB" w14:textId="77777777" w:rsidTr="00FF022C">
        <w:tc>
          <w:tcPr>
            <w:tcW w:w="501" w:type="pct"/>
            <w:vMerge/>
            <w:tcBorders>
              <w:top w:val="nil"/>
              <w:left w:val="nil"/>
              <w:bottom w:val="nil"/>
              <w:right w:val="nil"/>
            </w:tcBorders>
            <w:vAlign w:val="center"/>
            <w:hideMark/>
          </w:tcPr>
          <w:p w14:paraId="3BCBE8F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8B46395"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B5D1289"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C9CEF95"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4B9FEA7D" w14:textId="77777777" w:rsidR="00FF022C" w:rsidRPr="00FF022C" w:rsidRDefault="00FF022C" w:rsidP="00FF022C">
            <w:pPr>
              <w:pStyle w:val="NoSpacing"/>
              <w:spacing w:line="240" w:lineRule="auto"/>
              <w:rPr>
                <w:sz w:val="14"/>
                <w:szCs w:val="14"/>
              </w:rPr>
            </w:pPr>
            <w:r w:rsidRPr="00FF022C">
              <w:rPr>
                <w:sz w:val="14"/>
                <w:szCs w:val="14"/>
              </w:rPr>
              <w:t>-.65720*</w:t>
            </w:r>
          </w:p>
        </w:tc>
        <w:tc>
          <w:tcPr>
            <w:tcW w:w="496" w:type="pct"/>
            <w:tcBorders>
              <w:top w:val="nil"/>
              <w:left w:val="nil"/>
              <w:bottom w:val="nil"/>
              <w:right w:val="nil"/>
            </w:tcBorders>
            <w:shd w:val="clear" w:color="auto" w:fill="auto"/>
            <w:noWrap/>
            <w:vAlign w:val="bottom"/>
            <w:hideMark/>
          </w:tcPr>
          <w:p w14:paraId="50F3A290" w14:textId="77777777" w:rsidR="00FF022C" w:rsidRPr="00FF022C" w:rsidRDefault="00FF022C" w:rsidP="00FF022C">
            <w:pPr>
              <w:pStyle w:val="NoSpacing"/>
              <w:spacing w:line="240" w:lineRule="auto"/>
              <w:rPr>
                <w:sz w:val="14"/>
                <w:szCs w:val="14"/>
              </w:rPr>
            </w:pPr>
            <w:r w:rsidRPr="00FF022C">
              <w:rPr>
                <w:sz w:val="14"/>
                <w:szCs w:val="14"/>
              </w:rPr>
              <w:t>0.10388</w:t>
            </w:r>
          </w:p>
        </w:tc>
        <w:tc>
          <w:tcPr>
            <w:tcW w:w="415" w:type="pct"/>
            <w:tcBorders>
              <w:top w:val="nil"/>
              <w:left w:val="nil"/>
              <w:bottom w:val="nil"/>
              <w:right w:val="nil"/>
            </w:tcBorders>
            <w:shd w:val="clear" w:color="auto" w:fill="auto"/>
            <w:noWrap/>
            <w:vAlign w:val="bottom"/>
            <w:hideMark/>
          </w:tcPr>
          <w:p w14:paraId="2DB05065"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6009039D" w14:textId="77777777" w:rsidR="00FF022C" w:rsidRPr="00FF022C" w:rsidRDefault="00FF022C" w:rsidP="00FF022C">
            <w:pPr>
              <w:pStyle w:val="NoSpacing"/>
              <w:spacing w:line="240" w:lineRule="auto"/>
              <w:rPr>
                <w:sz w:val="14"/>
                <w:szCs w:val="14"/>
              </w:rPr>
            </w:pPr>
            <w:r w:rsidRPr="00FF022C">
              <w:rPr>
                <w:sz w:val="14"/>
                <w:szCs w:val="14"/>
              </w:rPr>
              <w:t>-0.925</w:t>
            </w:r>
          </w:p>
        </w:tc>
        <w:tc>
          <w:tcPr>
            <w:tcW w:w="709" w:type="pct"/>
            <w:tcBorders>
              <w:top w:val="nil"/>
              <w:left w:val="nil"/>
              <w:bottom w:val="nil"/>
              <w:right w:val="nil"/>
            </w:tcBorders>
            <w:shd w:val="clear" w:color="auto" w:fill="auto"/>
            <w:noWrap/>
            <w:vAlign w:val="bottom"/>
            <w:hideMark/>
          </w:tcPr>
          <w:p w14:paraId="54DC7E78" w14:textId="77777777" w:rsidR="00FF022C" w:rsidRPr="00FF022C" w:rsidRDefault="00FF022C" w:rsidP="00FF022C">
            <w:pPr>
              <w:pStyle w:val="NoSpacing"/>
              <w:spacing w:line="240" w:lineRule="auto"/>
              <w:rPr>
                <w:sz w:val="14"/>
                <w:szCs w:val="14"/>
              </w:rPr>
            </w:pPr>
            <w:r w:rsidRPr="00FF022C">
              <w:rPr>
                <w:sz w:val="14"/>
                <w:szCs w:val="14"/>
              </w:rPr>
              <w:t>-0.3894</w:t>
            </w:r>
          </w:p>
        </w:tc>
      </w:tr>
      <w:tr w:rsidR="00FF022C" w:rsidRPr="00FF022C" w14:paraId="4CF30468" w14:textId="77777777" w:rsidTr="00FF022C">
        <w:tc>
          <w:tcPr>
            <w:tcW w:w="501" w:type="pct"/>
            <w:vMerge/>
            <w:tcBorders>
              <w:top w:val="nil"/>
              <w:left w:val="nil"/>
              <w:bottom w:val="nil"/>
              <w:right w:val="nil"/>
            </w:tcBorders>
            <w:vAlign w:val="center"/>
            <w:hideMark/>
          </w:tcPr>
          <w:p w14:paraId="73C37220"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BFE24D2"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FD7550B"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2E66F26"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2D42CAB7" w14:textId="77777777" w:rsidR="00FF022C" w:rsidRPr="00FF022C" w:rsidRDefault="00FF022C" w:rsidP="00FF022C">
            <w:pPr>
              <w:pStyle w:val="NoSpacing"/>
              <w:spacing w:line="240" w:lineRule="auto"/>
              <w:rPr>
                <w:sz w:val="14"/>
                <w:szCs w:val="14"/>
              </w:rPr>
            </w:pPr>
            <w:r w:rsidRPr="00FF022C">
              <w:rPr>
                <w:sz w:val="14"/>
                <w:szCs w:val="14"/>
              </w:rPr>
              <w:t>-4.70152*</w:t>
            </w:r>
          </w:p>
        </w:tc>
        <w:tc>
          <w:tcPr>
            <w:tcW w:w="496" w:type="pct"/>
            <w:tcBorders>
              <w:top w:val="nil"/>
              <w:left w:val="nil"/>
              <w:bottom w:val="nil"/>
              <w:right w:val="nil"/>
            </w:tcBorders>
            <w:shd w:val="clear" w:color="auto" w:fill="auto"/>
            <w:noWrap/>
            <w:vAlign w:val="bottom"/>
            <w:hideMark/>
          </w:tcPr>
          <w:p w14:paraId="76679403" w14:textId="77777777" w:rsidR="00FF022C" w:rsidRPr="00FF022C" w:rsidRDefault="00FF022C" w:rsidP="00FF022C">
            <w:pPr>
              <w:pStyle w:val="NoSpacing"/>
              <w:spacing w:line="240" w:lineRule="auto"/>
              <w:rPr>
                <w:sz w:val="14"/>
                <w:szCs w:val="14"/>
              </w:rPr>
            </w:pPr>
            <w:r w:rsidRPr="00FF022C">
              <w:rPr>
                <w:sz w:val="14"/>
                <w:szCs w:val="14"/>
              </w:rPr>
              <w:t>0.23609</w:t>
            </w:r>
          </w:p>
        </w:tc>
        <w:tc>
          <w:tcPr>
            <w:tcW w:w="415" w:type="pct"/>
            <w:tcBorders>
              <w:top w:val="nil"/>
              <w:left w:val="nil"/>
              <w:bottom w:val="nil"/>
              <w:right w:val="nil"/>
            </w:tcBorders>
            <w:shd w:val="clear" w:color="auto" w:fill="auto"/>
            <w:noWrap/>
            <w:vAlign w:val="bottom"/>
            <w:hideMark/>
          </w:tcPr>
          <w:p w14:paraId="7EA62681"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472026F6" w14:textId="77777777" w:rsidR="00FF022C" w:rsidRPr="00FF022C" w:rsidRDefault="00FF022C" w:rsidP="00FF022C">
            <w:pPr>
              <w:pStyle w:val="NoSpacing"/>
              <w:spacing w:line="240" w:lineRule="auto"/>
              <w:rPr>
                <w:sz w:val="14"/>
                <w:szCs w:val="14"/>
              </w:rPr>
            </w:pPr>
            <w:r w:rsidRPr="00FF022C">
              <w:rPr>
                <w:sz w:val="14"/>
                <w:szCs w:val="14"/>
              </w:rPr>
              <w:t>-5.3103</w:t>
            </w:r>
          </w:p>
        </w:tc>
        <w:tc>
          <w:tcPr>
            <w:tcW w:w="709" w:type="pct"/>
            <w:tcBorders>
              <w:top w:val="nil"/>
              <w:left w:val="nil"/>
              <w:bottom w:val="nil"/>
              <w:right w:val="nil"/>
            </w:tcBorders>
            <w:shd w:val="clear" w:color="auto" w:fill="auto"/>
            <w:noWrap/>
            <w:vAlign w:val="bottom"/>
            <w:hideMark/>
          </w:tcPr>
          <w:p w14:paraId="37838E33" w14:textId="77777777" w:rsidR="00FF022C" w:rsidRPr="00FF022C" w:rsidRDefault="00FF022C" w:rsidP="00FF022C">
            <w:pPr>
              <w:pStyle w:val="NoSpacing"/>
              <w:spacing w:line="240" w:lineRule="auto"/>
              <w:rPr>
                <w:sz w:val="14"/>
                <w:szCs w:val="14"/>
              </w:rPr>
            </w:pPr>
            <w:r w:rsidRPr="00FF022C">
              <w:rPr>
                <w:sz w:val="14"/>
                <w:szCs w:val="14"/>
              </w:rPr>
              <w:t>-4.0928</w:t>
            </w:r>
          </w:p>
        </w:tc>
      </w:tr>
      <w:tr w:rsidR="00FF022C" w:rsidRPr="00FF022C" w14:paraId="4FDA711C" w14:textId="77777777" w:rsidTr="00FF022C">
        <w:tc>
          <w:tcPr>
            <w:tcW w:w="501" w:type="pct"/>
            <w:vMerge/>
            <w:tcBorders>
              <w:top w:val="nil"/>
              <w:left w:val="nil"/>
              <w:bottom w:val="nil"/>
              <w:right w:val="nil"/>
            </w:tcBorders>
            <w:vAlign w:val="center"/>
            <w:hideMark/>
          </w:tcPr>
          <w:p w14:paraId="21FCE75E"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E44D5F7"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31D1563F"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auto" w:fill="auto"/>
            <w:noWrap/>
            <w:vAlign w:val="bottom"/>
            <w:hideMark/>
          </w:tcPr>
          <w:p w14:paraId="46E68FEB"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162C0CD4" w14:textId="77777777" w:rsidR="00FF022C" w:rsidRPr="00FF022C" w:rsidRDefault="00FF022C" w:rsidP="00FF022C">
            <w:pPr>
              <w:pStyle w:val="NoSpacing"/>
              <w:spacing w:line="240" w:lineRule="auto"/>
              <w:rPr>
                <w:sz w:val="14"/>
                <w:szCs w:val="14"/>
              </w:rPr>
            </w:pPr>
            <w:r w:rsidRPr="00FF022C">
              <w:rPr>
                <w:sz w:val="14"/>
                <w:szCs w:val="14"/>
              </w:rPr>
              <w:t>.34364*</w:t>
            </w:r>
          </w:p>
        </w:tc>
        <w:tc>
          <w:tcPr>
            <w:tcW w:w="496" w:type="pct"/>
            <w:tcBorders>
              <w:top w:val="nil"/>
              <w:left w:val="nil"/>
              <w:bottom w:val="nil"/>
              <w:right w:val="nil"/>
            </w:tcBorders>
            <w:shd w:val="clear" w:color="auto" w:fill="auto"/>
            <w:noWrap/>
            <w:vAlign w:val="bottom"/>
            <w:hideMark/>
          </w:tcPr>
          <w:p w14:paraId="32F4EE6B" w14:textId="77777777" w:rsidR="00FF022C" w:rsidRPr="00FF022C" w:rsidRDefault="00FF022C" w:rsidP="00FF022C">
            <w:pPr>
              <w:pStyle w:val="NoSpacing"/>
              <w:spacing w:line="240" w:lineRule="auto"/>
              <w:rPr>
                <w:sz w:val="14"/>
                <w:szCs w:val="14"/>
              </w:rPr>
            </w:pPr>
            <w:r w:rsidRPr="00FF022C">
              <w:rPr>
                <w:sz w:val="14"/>
                <w:szCs w:val="14"/>
              </w:rPr>
              <w:t>0.0924</w:t>
            </w:r>
          </w:p>
        </w:tc>
        <w:tc>
          <w:tcPr>
            <w:tcW w:w="415" w:type="pct"/>
            <w:tcBorders>
              <w:top w:val="nil"/>
              <w:left w:val="nil"/>
              <w:bottom w:val="nil"/>
              <w:right w:val="nil"/>
            </w:tcBorders>
            <w:shd w:val="clear" w:color="auto" w:fill="auto"/>
            <w:noWrap/>
            <w:vAlign w:val="bottom"/>
            <w:hideMark/>
          </w:tcPr>
          <w:p w14:paraId="796B4AB2"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auto" w:fill="auto"/>
            <w:noWrap/>
            <w:vAlign w:val="bottom"/>
            <w:hideMark/>
          </w:tcPr>
          <w:p w14:paraId="241D87FA" w14:textId="77777777" w:rsidR="00FF022C" w:rsidRPr="00FF022C" w:rsidRDefault="00FF022C" w:rsidP="00FF022C">
            <w:pPr>
              <w:pStyle w:val="NoSpacing"/>
              <w:spacing w:line="240" w:lineRule="auto"/>
              <w:rPr>
                <w:sz w:val="14"/>
                <w:szCs w:val="14"/>
              </w:rPr>
            </w:pPr>
            <w:r w:rsidRPr="00FF022C">
              <w:rPr>
                <w:sz w:val="14"/>
                <w:szCs w:val="14"/>
              </w:rPr>
              <w:t>0.1054</w:t>
            </w:r>
          </w:p>
        </w:tc>
        <w:tc>
          <w:tcPr>
            <w:tcW w:w="709" w:type="pct"/>
            <w:tcBorders>
              <w:top w:val="nil"/>
              <w:left w:val="nil"/>
              <w:bottom w:val="nil"/>
              <w:right w:val="nil"/>
            </w:tcBorders>
            <w:shd w:val="clear" w:color="auto" w:fill="auto"/>
            <w:noWrap/>
            <w:vAlign w:val="bottom"/>
            <w:hideMark/>
          </w:tcPr>
          <w:p w14:paraId="1BF6384C" w14:textId="77777777" w:rsidR="00FF022C" w:rsidRPr="00FF022C" w:rsidRDefault="00FF022C" w:rsidP="00FF022C">
            <w:pPr>
              <w:pStyle w:val="NoSpacing"/>
              <w:spacing w:line="240" w:lineRule="auto"/>
              <w:rPr>
                <w:sz w:val="14"/>
                <w:szCs w:val="14"/>
              </w:rPr>
            </w:pPr>
            <w:r w:rsidRPr="00FF022C">
              <w:rPr>
                <w:sz w:val="14"/>
                <w:szCs w:val="14"/>
              </w:rPr>
              <w:t>0.5819</w:t>
            </w:r>
          </w:p>
        </w:tc>
      </w:tr>
      <w:tr w:rsidR="00FF022C" w:rsidRPr="00FF022C" w14:paraId="5D8C463E" w14:textId="77777777" w:rsidTr="00FF022C">
        <w:tc>
          <w:tcPr>
            <w:tcW w:w="501" w:type="pct"/>
            <w:vMerge/>
            <w:tcBorders>
              <w:top w:val="nil"/>
              <w:left w:val="nil"/>
              <w:bottom w:val="nil"/>
              <w:right w:val="nil"/>
            </w:tcBorders>
            <w:vAlign w:val="center"/>
            <w:hideMark/>
          </w:tcPr>
          <w:p w14:paraId="0A320D2D"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D302E32"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C690C80"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6511909F"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6DE602FE" w14:textId="77777777" w:rsidR="00FF022C" w:rsidRPr="00FF022C" w:rsidRDefault="00FF022C" w:rsidP="00FF022C">
            <w:pPr>
              <w:pStyle w:val="NoSpacing"/>
              <w:spacing w:line="240" w:lineRule="auto"/>
              <w:rPr>
                <w:sz w:val="14"/>
                <w:szCs w:val="14"/>
              </w:rPr>
            </w:pPr>
            <w:r w:rsidRPr="00FF022C">
              <w:rPr>
                <w:sz w:val="14"/>
                <w:szCs w:val="14"/>
              </w:rPr>
              <w:t>-.31356*</w:t>
            </w:r>
          </w:p>
        </w:tc>
        <w:tc>
          <w:tcPr>
            <w:tcW w:w="496" w:type="pct"/>
            <w:tcBorders>
              <w:top w:val="nil"/>
              <w:left w:val="nil"/>
              <w:bottom w:val="nil"/>
              <w:right w:val="nil"/>
            </w:tcBorders>
            <w:shd w:val="clear" w:color="auto" w:fill="auto"/>
            <w:noWrap/>
            <w:vAlign w:val="bottom"/>
            <w:hideMark/>
          </w:tcPr>
          <w:p w14:paraId="2C0DC54F" w14:textId="77777777" w:rsidR="00FF022C" w:rsidRPr="00FF022C" w:rsidRDefault="00FF022C" w:rsidP="00FF022C">
            <w:pPr>
              <w:pStyle w:val="NoSpacing"/>
              <w:spacing w:line="240" w:lineRule="auto"/>
              <w:rPr>
                <w:sz w:val="14"/>
                <w:szCs w:val="14"/>
              </w:rPr>
            </w:pPr>
            <w:r w:rsidRPr="00FF022C">
              <w:rPr>
                <w:sz w:val="14"/>
                <w:szCs w:val="14"/>
              </w:rPr>
              <w:t>0.10228</w:t>
            </w:r>
          </w:p>
        </w:tc>
        <w:tc>
          <w:tcPr>
            <w:tcW w:w="415" w:type="pct"/>
            <w:tcBorders>
              <w:top w:val="nil"/>
              <w:left w:val="nil"/>
              <w:bottom w:val="nil"/>
              <w:right w:val="nil"/>
            </w:tcBorders>
            <w:shd w:val="clear" w:color="auto" w:fill="auto"/>
            <w:noWrap/>
            <w:vAlign w:val="bottom"/>
            <w:hideMark/>
          </w:tcPr>
          <w:p w14:paraId="27572511" w14:textId="77777777" w:rsidR="00FF022C" w:rsidRPr="00FF022C" w:rsidRDefault="00FF022C" w:rsidP="00FF022C">
            <w:pPr>
              <w:pStyle w:val="NoSpacing"/>
              <w:spacing w:line="240" w:lineRule="auto"/>
              <w:rPr>
                <w:sz w:val="14"/>
                <w:szCs w:val="14"/>
              </w:rPr>
            </w:pPr>
            <w:r w:rsidRPr="00FF022C">
              <w:rPr>
                <w:sz w:val="14"/>
                <w:szCs w:val="14"/>
              </w:rPr>
              <w:t>0.012</w:t>
            </w:r>
          </w:p>
        </w:tc>
        <w:tc>
          <w:tcPr>
            <w:tcW w:w="664" w:type="pct"/>
            <w:tcBorders>
              <w:top w:val="nil"/>
              <w:left w:val="nil"/>
              <w:bottom w:val="nil"/>
              <w:right w:val="nil"/>
            </w:tcBorders>
            <w:shd w:val="clear" w:color="auto" w:fill="auto"/>
            <w:noWrap/>
            <w:vAlign w:val="bottom"/>
            <w:hideMark/>
          </w:tcPr>
          <w:p w14:paraId="5535CDF3" w14:textId="77777777" w:rsidR="00FF022C" w:rsidRPr="00FF022C" w:rsidRDefault="00FF022C" w:rsidP="00FF022C">
            <w:pPr>
              <w:pStyle w:val="NoSpacing"/>
              <w:spacing w:line="240" w:lineRule="auto"/>
              <w:rPr>
                <w:sz w:val="14"/>
                <w:szCs w:val="14"/>
              </w:rPr>
            </w:pPr>
            <w:r w:rsidRPr="00FF022C">
              <w:rPr>
                <w:sz w:val="14"/>
                <w:szCs w:val="14"/>
              </w:rPr>
              <w:t>-0.5773</w:t>
            </w:r>
          </w:p>
        </w:tc>
        <w:tc>
          <w:tcPr>
            <w:tcW w:w="709" w:type="pct"/>
            <w:tcBorders>
              <w:top w:val="nil"/>
              <w:left w:val="nil"/>
              <w:bottom w:val="nil"/>
              <w:right w:val="nil"/>
            </w:tcBorders>
            <w:shd w:val="clear" w:color="auto" w:fill="auto"/>
            <w:noWrap/>
            <w:vAlign w:val="bottom"/>
            <w:hideMark/>
          </w:tcPr>
          <w:p w14:paraId="0C2AB5C7" w14:textId="77777777" w:rsidR="00FF022C" w:rsidRPr="00FF022C" w:rsidRDefault="00FF022C" w:rsidP="00FF022C">
            <w:pPr>
              <w:pStyle w:val="NoSpacing"/>
              <w:spacing w:line="240" w:lineRule="auto"/>
              <w:rPr>
                <w:sz w:val="14"/>
                <w:szCs w:val="14"/>
              </w:rPr>
            </w:pPr>
            <w:r w:rsidRPr="00FF022C">
              <w:rPr>
                <w:sz w:val="14"/>
                <w:szCs w:val="14"/>
              </w:rPr>
              <w:t>-0.0498</w:t>
            </w:r>
          </w:p>
        </w:tc>
      </w:tr>
      <w:tr w:rsidR="00FF022C" w:rsidRPr="00FF022C" w14:paraId="22FEA1C0" w14:textId="77777777" w:rsidTr="00FF022C">
        <w:tc>
          <w:tcPr>
            <w:tcW w:w="501" w:type="pct"/>
            <w:vMerge/>
            <w:tcBorders>
              <w:top w:val="nil"/>
              <w:left w:val="nil"/>
              <w:bottom w:val="nil"/>
              <w:right w:val="nil"/>
            </w:tcBorders>
            <w:vAlign w:val="center"/>
            <w:hideMark/>
          </w:tcPr>
          <w:p w14:paraId="696FA62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B45A95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A7D5407"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750D7505"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204F30E9" w14:textId="77777777" w:rsidR="00FF022C" w:rsidRPr="00FF022C" w:rsidRDefault="00FF022C" w:rsidP="00FF022C">
            <w:pPr>
              <w:pStyle w:val="NoSpacing"/>
              <w:spacing w:line="240" w:lineRule="auto"/>
              <w:rPr>
                <w:sz w:val="14"/>
                <w:szCs w:val="14"/>
              </w:rPr>
            </w:pPr>
            <w:r w:rsidRPr="00FF022C">
              <w:rPr>
                <w:sz w:val="14"/>
                <w:szCs w:val="14"/>
              </w:rPr>
              <w:t>-4.35788*</w:t>
            </w:r>
          </w:p>
        </w:tc>
        <w:tc>
          <w:tcPr>
            <w:tcW w:w="496" w:type="pct"/>
            <w:tcBorders>
              <w:top w:val="nil"/>
              <w:left w:val="nil"/>
              <w:bottom w:val="nil"/>
              <w:right w:val="nil"/>
            </w:tcBorders>
            <w:shd w:val="clear" w:color="auto" w:fill="auto"/>
            <w:noWrap/>
            <w:vAlign w:val="bottom"/>
            <w:hideMark/>
          </w:tcPr>
          <w:p w14:paraId="19142A4C" w14:textId="77777777" w:rsidR="00FF022C" w:rsidRPr="00FF022C" w:rsidRDefault="00FF022C" w:rsidP="00FF022C">
            <w:pPr>
              <w:pStyle w:val="NoSpacing"/>
              <w:spacing w:line="240" w:lineRule="auto"/>
              <w:rPr>
                <w:sz w:val="14"/>
                <w:szCs w:val="14"/>
              </w:rPr>
            </w:pPr>
            <w:r w:rsidRPr="00FF022C">
              <w:rPr>
                <w:sz w:val="14"/>
                <w:szCs w:val="14"/>
              </w:rPr>
              <w:t>0.23539</w:t>
            </w:r>
          </w:p>
        </w:tc>
        <w:tc>
          <w:tcPr>
            <w:tcW w:w="415" w:type="pct"/>
            <w:tcBorders>
              <w:top w:val="nil"/>
              <w:left w:val="nil"/>
              <w:bottom w:val="nil"/>
              <w:right w:val="nil"/>
            </w:tcBorders>
            <w:shd w:val="clear" w:color="auto" w:fill="auto"/>
            <w:noWrap/>
            <w:vAlign w:val="bottom"/>
            <w:hideMark/>
          </w:tcPr>
          <w:p w14:paraId="35A75C4F"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708D0D1A" w14:textId="77777777" w:rsidR="00FF022C" w:rsidRPr="00FF022C" w:rsidRDefault="00FF022C" w:rsidP="00FF022C">
            <w:pPr>
              <w:pStyle w:val="NoSpacing"/>
              <w:spacing w:line="240" w:lineRule="auto"/>
              <w:rPr>
                <w:sz w:val="14"/>
                <w:szCs w:val="14"/>
              </w:rPr>
            </w:pPr>
            <w:r w:rsidRPr="00FF022C">
              <w:rPr>
                <w:sz w:val="14"/>
                <w:szCs w:val="14"/>
              </w:rPr>
              <w:t>-4.9648</w:t>
            </w:r>
          </w:p>
        </w:tc>
        <w:tc>
          <w:tcPr>
            <w:tcW w:w="709" w:type="pct"/>
            <w:tcBorders>
              <w:top w:val="nil"/>
              <w:left w:val="nil"/>
              <w:bottom w:val="nil"/>
              <w:right w:val="nil"/>
            </w:tcBorders>
            <w:shd w:val="clear" w:color="auto" w:fill="auto"/>
            <w:noWrap/>
            <w:vAlign w:val="bottom"/>
            <w:hideMark/>
          </w:tcPr>
          <w:p w14:paraId="6E3C8671" w14:textId="77777777" w:rsidR="00FF022C" w:rsidRPr="00FF022C" w:rsidRDefault="00FF022C" w:rsidP="00FF022C">
            <w:pPr>
              <w:pStyle w:val="NoSpacing"/>
              <w:spacing w:line="240" w:lineRule="auto"/>
              <w:rPr>
                <w:sz w:val="14"/>
                <w:szCs w:val="14"/>
              </w:rPr>
            </w:pPr>
            <w:r w:rsidRPr="00FF022C">
              <w:rPr>
                <w:sz w:val="14"/>
                <w:szCs w:val="14"/>
              </w:rPr>
              <w:t>-3.7509</w:t>
            </w:r>
          </w:p>
        </w:tc>
      </w:tr>
      <w:tr w:rsidR="00FF022C" w:rsidRPr="00FF022C" w14:paraId="0FD32658" w14:textId="77777777" w:rsidTr="00FF022C">
        <w:tc>
          <w:tcPr>
            <w:tcW w:w="501" w:type="pct"/>
            <w:vMerge/>
            <w:tcBorders>
              <w:top w:val="nil"/>
              <w:left w:val="nil"/>
              <w:bottom w:val="nil"/>
              <w:right w:val="nil"/>
            </w:tcBorders>
            <w:vAlign w:val="center"/>
            <w:hideMark/>
          </w:tcPr>
          <w:p w14:paraId="1D90109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AD9B338"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4CBD4BED"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auto" w:fill="auto"/>
            <w:noWrap/>
            <w:vAlign w:val="bottom"/>
            <w:hideMark/>
          </w:tcPr>
          <w:p w14:paraId="1516A21C"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2055CBF0" w14:textId="77777777" w:rsidR="00FF022C" w:rsidRPr="00FF022C" w:rsidRDefault="00FF022C" w:rsidP="00FF022C">
            <w:pPr>
              <w:pStyle w:val="NoSpacing"/>
              <w:spacing w:line="240" w:lineRule="auto"/>
              <w:rPr>
                <w:sz w:val="14"/>
                <w:szCs w:val="14"/>
              </w:rPr>
            </w:pPr>
            <w:r w:rsidRPr="00FF022C">
              <w:rPr>
                <w:sz w:val="14"/>
                <w:szCs w:val="14"/>
              </w:rPr>
              <w:t>.65720*</w:t>
            </w:r>
          </w:p>
        </w:tc>
        <w:tc>
          <w:tcPr>
            <w:tcW w:w="496" w:type="pct"/>
            <w:tcBorders>
              <w:top w:val="nil"/>
              <w:left w:val="nil"/>
              <w:bottom w:val="nil"/>
              <w:right w:val="nil"/>
            </w:tcBorders>
            <w:shd w:val="clear" w:color="auto" w:fill="auto"/>
            <w:noWrap/>
            <w:vAlign w:val="bottom"/>
            <w:hideMark/>
          </w:tcPr>
          <w:p w14:paraId="167D7FC5" w14:textId="77777777" w:rsidR="00FF022C" w:rsidRPr="00FF022C" w:rsidRDefault="00FF022C" w:rsidP="00FF022C">
            <w:pPr>
              <w:pStyle w:val="NoSpacing"/>
              <w:spacing w:line="240" w:lineRule="auto"/>
              <w:rPr>
                <w:sz w:val="14"/>
                <w:szCs w:val="14"/>
              </w:rPr>
            </w:pPr>
            <w:r w:rsidRPr="00FF022C">
              <w:rPr>
                <w:sz w:val="14"/>
                <w:szCs w:val="14"/>
              </w:rPr>
              <w:t>0.10388</w:t>
            </w:r>
          </w:p>
        </w:tc>
        <w:tc>
          <w:tcPr>
            <w:tcW w:w="415" w:type="pct"/>
            <w:tcBorders>
              <w:top w:val="nil"/>
              <w:left w:val="nil"/>
              <w:bottom w:val="nil"/>
              <w:right w:val="nil"/>
            </w:tcBorders>
            <w:shd w:val="clear" w:color="auto" w:fill="auto"/>
            <w:noWrap/>
            <w:vAlign w:val="bottom"/>
            <w:hideMark/>
          </w:tcPr>
          <w:p w14:paraId="679B6A4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50490B18" w14:textId="77777777" w:rsidR="00FF022C" w:rsidRPr="00FF022C" w:rsidRDefault="00FF022C" w:rsidP="00FF022C">
            <w:pPr>
              <w:pStyle w:val="NoSpacing"/>
              <w:spacing w:line="240" w:lineRule="auto"/>
              <w:rPr>
                <w:sz w:val="14"/>
                <w:szCs w:val="14"/>
              </w:rPr>
            </w:pPr>
            <w:r w:rsidRPr="00FF022C">
              <w:rPr>
                <w:sz w:val="14"/>
                <w:szCs w:val="14"/>
              </w:rPr>
              <w:t>0.3894</w:t>
            </w:r>
          </w:p>
        </w:tc>
        <w:tc>
          <w:tcPr>
            <w:tcW w:w="709" w:type="pct"/>
            <w:tcBorders>
              <w:top w:val="nil"/>
              <w:left w:val="nil"/>
              <w:bottom w:val="nil"/>
              <w:right w:val="nil"/>
            </w:tcBorders>
            <w:shd w:val="clear" w:color="auto" w:fill="auto"/>
            <w:noWrap/>
            <w:vAlign w:val="bottom"/>
            <w:hideMark/>
          </w:tcPr>
          <w:p w14:paraId="1D3B87BD" w14:textId="77777777" w:rsidR="00FF022C" w:rsidRPr="00FF022C" w:rsidRDefault="00FF022C" w:rsidP="00FF022C">
            <w:pPr>
              <w:pStyle w:val="NoSpacing"/>
              <w:spacing w:line="240" w:lineRule="auto"/>
              <w:rPr>
                <w:sz w:val="14"/>
                <w:szCs w:val="14"/>
              </w:rPr>
            </w:pPr>
            <w:r w:rsidRPr="00FF022C">
              <w:rPr>
                <w:sz w:val="14"/>
                <w:szCs w:val="14"/>
              </w:rPr>
              <w:t>0.925</w:t>
            </w:r>
          </w:p>
        </w:tc>
      </w:tr>
      <w:tr w:rsidR="00FF022C" w:rsidRPr="00FF022C" w14:paraId="6CC65CE1" w14:textId="77777777" w:rsidTr="00FF022C">
        <w:tc>
          <w:tcPr>
            <w:tcW w:w="501" w:type="pct"/>
            <w:vMerge/>
            <w:tcBorders>
              <w:top w:val="nil"/>
              <w:left w:val="nil"/>
              <w:bottom w:val="nil"/>
              <w:right w:val="nil"/>
            </w:tcBorders>
            <w:vAlign w:val="center"/>
            <w:hideMark/>
          </w:tcPr>
          <w:p w14:paraId="3272B8C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627E76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3E592A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493876C6"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16315CE1" w14:textId="77777777" w:rsidR="00FF022C" w:rsidRPr="00FF022C" w:rsidRDefault="00FF022C" w:rsidP="00FF022C">
            <w:pPr>
              <w:pStyle w:val="NoSpacing"/>
              <w:spacing w:line="240" w:lineRule="auto"/>
              <w:rPr>
                <w:sz w:val="14"/>
                <w:szCs w:val="14"/>
              </w:rPr>
            </w:pPr>
            <w:r w:rsidRPr="00FF022C">
              <w:rPr>
                <w:sz w:val="14"/>
                <w:szCs w:val="14"/>
              </w:rPr>
              <w:t>.31356*</w:t>
            </w:r>
          </w:p>
        </w:tc>
        <w:tc>
          <w:tcPr>
            <w:tcW w:w="496" w:type="pct"/>
            <w:tcBorders>
              <w:top w:val="nil"/>
              <w:left w:val="nil"/>
              <w:bottom w:val="nil"/>
              <w:right w:val="nil"/>
            </w:tcBorders>
            <w:shd w:val="clear" w:color="auto" w:fill="auto"/>
            <w:noWrap/>
            <w:vAlign w:val="bottom"/>
            <w:hideMark/>
          </w:tcPr>
          <w:p w14:paraId="7EC4DA22" w14:textId="77777777" w:rsidR="00FF022C" w:rsidRPr="00FF022C" w:rsidRDefault="00FF022C" w:rsidP="00FF022C">
            <w:pPr>
              <w:pStyle w:val="NoSpacing"/>
              <w:spacing w:line="240" w:lineRule="auto"/>
              <w:rPr>
                <w:sz w:val="14"/>
                <w:szCs w:val="14"/>
              </w:rPr>
            </w:pPr>
            <w:r w:rsidRPr="00FF022C">
              <w:rPr>
                <w:sz w:val="14"/>
                <w:szCs w:val="14"/>
              </w:rPr>
              <w:t>0.10228</w:t>
            </w:r>
          </w:p>
        </w:tc>
        <w:tc>
          <w:tcPr>
            <w:tcW w:w="415" w:type="pct"/>
            <w:tcBorders>
              <w:top w:val="nil"/>
              <w:left w:val="nil"/>
              <w:bottom w:val="nil"/>
              <w:right w:val="nil"/>
            </w:tcBorders>
            <w:shd w:val="clear" w:color="auto" w:fill="auto"/>
            <w:noWrap/>
            <w:vAlign w:val="bottom"/>
            <w:hideMark/>
          </w:tcPr>
          <w:p w14:paraId="60F1459B" w14:textId="77777777" w:rsidR="00FF022C" w:rsidRPr="00FF022C" w:rsidRDefault="00FF022C" w:rsidP="00FF022C">
            <w:pPr>
              <w:pStyle w:val="NoSpacing"/>
              <w:spacing w:line="240" w:lineRule="auto"/>
              <w:rPr>
                <w:sz w:val="14"/>
                <w:szCs w:val="14"/>
              </w:rPr>
            </w:pPr>
            <w:r w:rsidRPr="00FF022C">
              <w:rPr>
                <w:sz w:val="14"/>
                <w:szCs w:val="14"/>
              </w:rPr>
              <w:t>0.012</w:t>
            </w:r>
          </w:p>
        </w:tc>
        <w:tc>
          <w:tcPr>
            <w:tcW w:w="664" w:type="pct"/>
            <w:tcBorders>
              <w:top w:val="nil"/>
              <w:left w:val="nil"/>
              <w:bottom w:val="nil"/>
              <w:right w:val="nil"/>
            </w:tcBorders>
            <w:shd w:val="clear" w:color="auto" w:fill="auto"/>
            <w:noWrap/>
            <w:vAlign w:val="bottom"/>
            <w:hideMark/>
          </w:tcPr>
          <w:p w14:paraId="230843DF" w14:textId="77777777" w:rsidR="00FF022C" w:rsidRPr="00FF022C" w:rsidRDefault="00FF022C" w:rsidP="00FF022C">
            <w:pPr>
              <w:pStyle w:val="NoSpacing"/>
              <w:spacing w:line="240" w:lineRule="auto"/>
              <w:rPr>
                <w:sz w:val="14"/>
                <w:szCs w:val="14"/>
              </w:rPr>
            </w:pPr>
            <w:r w:rsidRPr="00FF022C">
              <w:rPr>
                <w:sz w:val="14"/>
                <w:szCs w:val="14"/>
              </w:rPr>
              <w:t>0.0498</w:t>
            </w:r>
          </w:p>
        </w:tc>
        <w:tc>
          <w:tcPr>
            <w:tcW w:w="709" w:type="pct"/>
            <w:tcBorders>
              <w:top w:val="nil"/>
              <w:left w:val="nil"/>
              <w:bottom w:val="nil"/>
              <w:right w:val="nil"/>
            </w:tcBorders>
            <w:shd w:val="clear" w:color="auto" w:fill="auto"/>
            <w:noWrap/>
            <w:vAlign w:val="bottom"/>
            <w:hideMark/>
          </w:tcPr>
          <w:p w14:paraId="0F207F75" w14:textId="77777777" w:rsidR="00FF022C" w:rsidRPr="00FF022C" w:rsidRDefault="00FF022C" w:rsidP="00FF022C">
            <w:pPr>
              <w:pStyle w:val="NoSpacing"/>
              <w:spacing w:line="240" w:lineRule="auto"/>
              <w:rPr>
                <w:sz w:val="14"/>
                <w:szCs w:val="14"/>
              </w:rPr>
            </w:pPr>
            <w:r w:rsidRPr="00FF022C">
              <w:rPr>
                <w:sz w:val="14"/>
                <w:szCs w:val="14"/>
              </w:rPr>
              <w:t>0.5773</w:t>
            </w:r>
          </w:p>
        </w:tc>
      </w:tr>
      <w:tr w:rsidR="00FF022C" w:rsidRPr="00FF022C" w14:paraId="5BD96424" w14:textId="77777777" w:rsidTr="00FF022C">
        <w:tc>
          <w:tcPr>
            <w:tcW w:w="501" w:type="pct"/>
            <w:vMerge/>
            <w:tcBorders>
              <w:top w:val="nil"/>
              <w:left w:val="nil"/>
              <w:bottom w:val="nil"/>
              <w:right w:val="nil"/>
            </w:tcBorders>
            <w:vAlign w:val="center"/>
            <w:hideMark/>
          </w:tcPr>
          <w:p w14:paraId="10E6187B"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645DA28"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0CF289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46541C11"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23C58667" w14:textId="77777777" w:rsidR="00FF022C" w:rsidRPr="00FF022C" w:rsidRDefault="00FF022C" w:rsidP="00FF022C">
            <w:pPr>
              <w:pStyle w:val="NoSpacing"/>
              <w:spacing w:line="240" w:lineRule="auto"/>
              <w:rPr>
                <w:sz w:val="14"/>
                <w:szCs w:val="14"/>
              </w:rPr>
            </w:pPr>
            <w:r w:rsidRPr="00FF022C">
              <w:rPr>
                <w:sz w:val="14"/>
                <w:szCs w:val="14"/>
              </w:rPr>
              <w:t>-4.04432*</w:t>
            </w:r>
          </w:p>
        </w:tc>
        <w:tc>
          <w:tcPr>
            <w:tcW w:w="496" w:type="pct"/>
            <w:tcBorders>
              <w:top w:val="nil"/>
              <w:left w:val="nil"/>
              <w:bottom w:val="nil"/>
              <w:right w:val="nil"/>
            </w:tcBorders>
            <w:shd w:val="clear" w:color="auto" w:fill="auto"/>
            <w:noWrap/>
            <w:vAlign w:val="bottom"/>
            <w:hideMark/>
          </w:tcPr>
          <w:p w14:paraId="6BC1E92B" w14:textId="77777777" w:rsidR="00FF022C" w:rsidRPr="00FF022C" w:rsidRDefault="00FF022C" w:rsidP="00FF022C">
            <w:pPr>
              <w:pStyle w:val="NoSpacing"/>
              <w:spacing w:line="240" w:lineRule="auto"/>
              <w:rPr>
                <w:sz w:val="14"/>
                <w:szCs w:val="14"/>
              </w:rPr>
            </w:pPr>
            <w:r w:rsidRPr="00FF022C">
              <w:rPr>
                <w:sz w:val="14"/>
                <w:szCs w:val="14"/>
              </w:rPr>
              <w:t>0.24013</w:t>
            </w:r>
          </w:p>
        </w:tc>
        <w:tc>
          <w:tcPr>
            <w:tcW w:w="415" w:type="pct"/>
            <w:tcBorders>
              <w:top w:val="nil"/>
              <w:left w:val="nil"/>
              <w:bottom w:val="nil"/>
              <w:right w:val="nil"/>
            </w:tcBorders>
            <w:shd w:val="clear" w:color="auto" w:fill="auto"/>
            <w:noWrap/>
            <w:vAlign w:val="bottom"/>
            <w:hideMark/>
          </w:tcPr>
          <w:p w14:paraId="091B08F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6D33A666" w14:textId="77777777" w:rsidR="00FF022C" w:rsidRPr="00FF022C" w:rsidRDefault="00FF022C" w:rsidP="00FF022C">
            <w:pPr>
              <w:pStyle w:val="NoSpacing"/>
              <w:spacing w:line="240" w:lineRule="auto"/>
              <w:rPr>
                <w:sz w:val="14"/>
                <w:szCs w:val="14"/>
              </w:rPr>
            </w:pPr>
            <w:r w:rsidRPr="00FF022C">
              <w:rPr>
                <w:sz w:val="14"/>
                <w:szCs w:val="14"/>
              </w:rPr>
              <w:t>-4.6635</w:t>
            </w:r>
          </w:p>
        </w:tc>
        <w:tc>
          <w:tcPr>
            <w:tcW w:w="709" w:type="pct"/>
            <w:tcBorders>
              <w:top w:val="nil"/>
              <w:left w:val="nil"/>
              <w:bottom w:val="nil"/>
              <w:right w:val="nil"/>
            </w:tcBorders>
            <w:shd w:val="clear" w:color="auto" w:fill="auto"/>
            <w:noWrap/>
            <w:vAlign w:val="bottom"/>
            <w:hideMark/>
          </w:tcPr>
          <w:p w14:paraId="71837982" w14:textId="77777777" w:rsidR="00FF022C" w:rsidRPr="00FF022C" w:rsidRDefault="00FF022C" w:rsidP="00FF022C">
            <w:pPr>
              <w:pStyle w:val="NoSpacing"/>
              <w:spacing w:line="240" w:lineRule="auto"/>
              <w:rPr>
                <w:sz w:val="14"/>
                <w:szCs w:val="14"/>
              </w:rPr>
            </w:pPr>
            <w:r w:rsidRPr="00FF022C">
              <w:rPr>
                <w:sz w:val="14"/>
                <w:szCs w:val="14"/>
              </w:rPr>
              <w:t>-3.4252</w:t>
            </w:r>
          </w:p>
        </w:tc>
      </w:tr>
      <w:tr w:rsidR="00FF022C" w:rsidRPr="00FF022C" w14:paraId="5F7270CA" w14:textId="77777777" w:rsidTr="00FF022C">
        <w:tc>
          <w:tcPr>
            <w:tcW w:w="501" w:type="pct"/>
            <w:vMerge/>
            <w:tcBorders>
              <w:top w:val="nil"/>
              <w:left w:val="nil"/>
              <w:bottom w:val="nil"/>
              <w:right w:val="nil"/>
            </w:tcBorders>
            <w:vAlign w:val="center"/>
            <w:hideMark/>
          </w:tcPr>
          <w:p w14:paraId="3DE392EB"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E88130B"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254F6663"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auto" w:fill="auto"/>
            <w:noWrap/>
            <w:vAlign w:val="bottom"/>
            <w:hideMark/>
          </w:tcPr>
          <w:p w14:paraId="7217B230"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121BCD8E" w14:textId="77777777" w:rsidR="00FF022C" w:rsidRPr="00FF022C" w:rsidRDefault="00FF022C" w:rsidP="00FF022C">
            <w:pPr>
              <w:pStyle w:val="NoSpacing"/>
              <w:spacing w:line="240" w:lineRule="auto"/>
              <w:rPr>
                <w:sz w:val="14"/>
                <w:szCs w:val="14"/>
              </w:rPr>
            </w:pPr>
            <w:r w:rsidRPr="00FF022C">
              <w:rPr>
                <w:sz w:val="14"/>
                <w:szCs w:val="14"/>
              </w:rPr>
              <w:t>4.70152*</w:t>
            </w:r>
          </w:p>
        </w:tc>
        <w:tc>
          <w:tcPr>
            <w:tcW w:w="496" w:type="pct"/>
            <w:tcBorders>
              <w:top w:val="nil"/>
              <w:left w:val="nil"/>
              <w:bottom w:val="nil"/>
              <w:right w:val="nil"/>
            </w:tcBorders>
            <w:shd w:val="clear" w:color="auto" w:fill="auto"/>
            <w:noWrap/>
            <w:vAlign w:val="bottom"/>
            <w:hideMark/>
          </w:tcPr>
          <w:p w14:paraId="4FA98CA3" w14:textId="77777777" w:rsidR="00FF022C" w:rsidRPr="00FF022C" w:rsidRDefault="00FF022C" w:rsidP="00FF022C">
            <w:pPr>
              <w:pStyle w:val="NoSpacing"/>
              <w:spacing w:line="240" w:lineRule="auto"/>
              <w:rPr>
                <w:sz w:val="14"/>
                <w:szCs w:val="14"/>
              </w:rPr>
            </w:pPr>
            <w:r w:rsidRPr="00FF022C">
              <w:rPr>
                <w:sz w:val="14"/>
                <w:szCs w:val="14"/>
              </w:rPr>
              <w:t>0.23609</w:t>
            </w:r>
          </w:p>
        </w:tc>
        <w:tc>
          <w:tcPr>
            <w:tcW w:w="415" w:type="pct"/>
            <w:tcBorders>
              <w:top w:val="nil"/>
              <w:left w:val="nil"/>
              <w:bottom w:val="nil"/>
              <w:right w:val="nil"/>
            </w:tcBorders>
            <w:shd w:val="clear" w:color="auto" w:fill="auto"/>
            <w:noWrap/>
            <w:vAlign w:val="bottom"/>
            <w:hideMark/>
          </w:tcPr>
          <w:p w14:paraId="36853111"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2EB82993" w14:textId="77777777" w:rsidR="00FF022C" w:rsidRPr="00FF022C" w:rsidRDefault="00FF022C" w:rsidP="00FF022C">
            <w:pPr>
              <w:pStyle w:val="NoSpacing"/>
              <w:spacing w:line="240" w:lineRule="auto"/>
              <w:rPr>
                <w:sz w:val="14"/>
                <w:szCs w:val="14"/>
              </w:rPr>
            </w:pPr>
            <w:r w:rsidRPr="00FF022C">
              <w:rPr>
                <w:sz w:val="14"/>
                <w:szCs w:val="14"/>
              </w:rPr>
              <w:t>4.0928</w:t>
            </w:r>
          </w:p>
        </w:tc>
        <w:tc>
          <w:tcPr>
            <w:tcW w:w="709" w:type="pct"/>
            <w:tcBorders>
              <w:top w:val="nil"/>
              <w:left w:val="nil"/>
              <w:bottom w:val="nil"/>
              <w:right w:val="nil"/>
            </w:tcBorders>
            <w:shd w:val="clear" w:color="auto" w:fill="auto"/>
            <w:noWrap/>
            <w:vAlign w:val="bottom"/>
            <w:hideMark/>
          </w:tcPr>
          <w:p w14:paraId="6A1FC26B" w14:textId="77777777" w:rsidR="00FF022C" w:rsidRPr="00FF022C" w:rsidRDefault="00FF022C" w:rsidP="00FF022C">
            <w:pPr>
              <w:pStyle w:val="NoSpacing"/>
              <w:spacing w:line="240" w:lineRule="auto"/>
              <w:rPr>
                <w:sz w:val="14"/>
                <w:szCs w:val="14"/>
              </w:rPr>
            </w:pPr>
            <w:r w:rsidRPr="00FF022C">
              <w:rPr>
                <w:sz w:val="14"/>
                <w:szCs w:val="14"/>
              </w:rPr>
              <w:t>5.3103</w:t>
            </w:r>
          </w:p>
        </w:tc>
      </w:tr>
      <w:tr w:rsidR="00FF022C" w:rsidRPr="00FF022C" w14:paraId="7D4A9227" w14:textId="77777777" w:rsidTr="00FF022C">
        <w:tc>
          <w:tcPr>
            <w:tcW w:w="501" w:type="pct"/>
            <w:vMerge/>
            <w:tcBorders>
              <w:top w:val="nil"/>
              <w:left w:val="nil"/>
              <w:bottom w:val="nil"/>
              <w:right w:val="nil"/>
            </w:tcBorders>
            <w:vAlign w:val="center"/>
            <w:hideMark/>
          </w:tcPr>
          <w:p w14:paraId="445DE12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0929078"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1BD317E"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0220B02E"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3B137C80" w14:textId="77777777" w:rsidR="00FF022C" w:rsidRPr="00FF022C" w:rsidRDefault="00FF022C" w:rsidP="00FF022C">
            <w:pPr>
              <w:pStyle w:val="NoSpacing"/>
              <w:spacing w:line="240" w:lineRule="auto"/>
              <w:rPr>
                <w:sz w:val="14"/>
                <w:szCs w:val="14"/>
              </w:rPr>
            </w:pPr>
            <w:r w:rsidRPr="00FF022C">
              <w:rPr>
                <w:sz w:val="14"/>
                <w:szCs w:val="14"/>
              </w:rPr>
              <w:t>4.35788*</w:t>
            </w:r>
          </w:p>
        </w:tc>
        <w:tc>
          <w:tcPr>
            <w:tcW w:w="496" w:type="pct"/>
            <w:tcBorders>
              <w:top w:val="nil"/>
              <w:left w:val="nil"/>
              <w:bottom w:val="nil"/>
              <w:right w:val="nil"/>
            </w:tcBorders>
            <w:shd w:val="clear" w:color="auto" w:fill="auto"/>
            <w:noWrap/>
            <w:vAlign w:val="bottom"/>
            <w:hideMark/>
          </w:tcPr>
          <w:p w14:paraId="759BFF49" w14:textId="77777777" w:rsidR="00FF022C" w:rsidRPr="00FF022C" w:rsidRDefault="00FF022C" w:rsidP="00FF022C">
            <w:pPr>
              <w:pStyle w:val="NoSpacing"/>
              <w:spacing w:line="240" w:lineRule="auto"/>
              <w:rPr>
                <w:sz w:val="14"/>
                <w:szCs w:val="14"/>
              </w:rPr>
            </w:pPr>
            <w:r w:rsidRPr="00FF022C">
              <w:rPr>
                <w:sz w:val="14"/>
                <w:szCs w:val="14"/>
              </w:rPr>
              <w:t>0.23539</w:t>
            </w:r>
          </w:p>
        </w:tc>
        <w:tc>
          <w:tcPr>
            <w:tcW w:w="415" w:type="pct"/>
            <w:tcBorders>
              <w:top w:val="nil"/>
              <w:left w:val="nil"/>
              <w:bottom w:val="nil"/>
              <w:right w:val="nil"/>
            </w:tcBorders>
            <w:shd w:val="clear" w:color="auto" w:fill="auto"/>
            <w:noWrap/>
            <w:vAlign w:val="bottom"/>
            <w:hideMark/>
          </w:tcPr>
          <w:p w14:paraId="7C9D7A9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4075FD34" w14:textId="77777777" w:rsidR="00FF022C" w:rsidRPr="00FF022C" w:rsidRDefault="00FF022C" w:rsidP="00FF022C">
            <w:pPr>
              <w:pStyle w:val="NoSpacing"/>
              <w:spacing w:line="240" w:lineRule="auto"/>
              <w:rPr>
                <w:sz w:val="14"/>
                <w:szCs w:val="14"/>
              </w:rPr>
            </w:pPr>
            <w:r w:rsidRPr="00FF022C">
              <w:rPr>
                <w:sz w:val="14"/>
                <w:szCs w:val="14"/>
              </w:rPr>
              <w:t>3.7509</w:t>
            </w:r>
          </w:p>
        </w:tc>
        <w:tc>
          <w:tcPr>
            <w:tcW w:w="709" w:type="pct"/>
            <w:tcBorders>
              <w:top w:val="nil"/>
              <w:left w:val="nil"/>
              <w:bottom w:val="nil"/>
              <w:right w:val="nil"/>
            </w:tcBorders>
            <w:shd w:val="clear" w:color="auto" w:fill="auto"/>
            <w:noWrap/>
            <w:vAlign w:val="bottom"/>
            <w:hideMark/>
          </w:tcPr>
          <w:p w14:paraId="097F8CD6" w14:textId="77777777" w:rsidR="00FF022C" w:rsidRPr="00FF022C" w:rsidRDefault="00FF022C" w:rsidP="00FF022C">
            <w:pPr>
              <w:pStyle w:val="NoSpacing"/>
              <w:spacing w:line="240" w:lineRule="auto"/>
              <w:rPr>
                <w:sz w:val="14"/>
                <w:szCs w:val="14"/>
              </w:rPr>
            </w:pPr>
            <w:r w:rsidRPr="00FF022C">
              <w:rPr>
                <w:sz w:val="14"/>
                <w:szCs w:val="14"/>
              </w:rPr>
              <w:t>4.9648</w:t>
            </w:r>
          </w:p>
        </w:tc>
      </w:tr>
      <w:tr w:rsidR="00FF022C" w:rsidRPr="00FF022C" w14:paraId="6BE184A3" w14:textId="77777777" w:rsidTr="00FF022C">
        <w:tc>
          <w:tcPr>
            <w:tcW w:w="501" w:type="pct"/>
            <w:vMerge/>
            <w:tcBorders>
              <w:top w:val="nil"/>
              <w:left w:val="nil"/>
              <w:bottom w:val="nil"/>
              <w:right w:val="nil"/>
            </w:tcBorders>
            <w:vAlign w:val="center"/>
            <w:hideMark/>
          </w:tcPr>
          <w:p w14:paraId="30D5ED03"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9F255E6"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0D608D0"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2E1CC624"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20EA1DDC" w14:textId="77777777" w:rsidR="00FF022C" w:rsidRPr="00FF022C" w:rsidRDefault="00FF022C" w:rsidP="00FF022C">
            <w:pPr>
              <w:pStyle w:val="NoSpacing"/>
              <w:spacing w:line="240" w:lineRule="auto"/>
              <w:rPr>
                <w:sz w:val="14"/>
                <w:szCs w:val="14"/>
              </w:rPr>
            </w:pPr>
            <w:r w:rsidRPr="00FF022C">
              <w:rPr>
                <w:sz w:val="14"/>
                <w:szCs w:val="14"/>
              </w:rPr>
              <w:t>4.04432*</w:t>
            </w:r>
          </w:p>
        </w:tc>
        <w:tc>
          <w:tcPr>
            <w:tcW w:w="496" w:type="pct"/>
            <w:tcBorders>
              <w:top w:val="nil"/>
              <w:left w:val="nil"/>
              <w:bottom w:val="nil"/>
              <w:right w:val="nil"/>
            </w:tcBorders>
            <w:shd w:val="clear" w:color="auto" w:fill="auto"/>
            <w:noWrap/>
            <w:vAlign w:val="bottom"/>
            <w:hideMark/>
          </w:tcPr>
          <w:p w14:paraId="50884A8A" w14:textId="77777777" w:rsidR="00FF022C" w:rsidRPr="00FF022C" w:rsidRDefault="00FF022C" w:rsidP="00FF022C">
            <w:pPr>
              <w:pStyle w:val="NoSpacing"/>
              <w:spacing w:line="240" w:lineRule="auto"/>
              <w:rPr>
                <w:sz w:val="14"/>
                <w:szCs w:val="14"/>
              </w:rPr>
            </w:pPr>
            <w:r w:rsidRPr="00FF022C">
              <w:rPr>
                <w:sz w:val="14"/>
                <w:szCs w:val="14"/>
              </w:rPr>
              <w:t>0.24013</w:t>
            </w:r>
          </w:p>
        </w:tc>
        <w:tc>
          <w:tcPr>
            <w:tcW w:w="415" w:type="pct"/>
            <w:tcBorders>
              <w:top w:val="nil"/>
              <w:left w:val="nil"/>
              <w:bottom w:val="nil"/>
              <w:right w:val="nil"/>
            </w:tcBorders>
            <w:shd w:val="clear" w:color="auto" w:fill="auto"/>
            <w:noWrap/>
            <w:vAlign w:val="bottom"/>
            <w:hideMark/>
          </w:tcPr>
          <w:p w14:paraId="17A06883"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7FD6399C" w14:textId="77777777" w:rsidR="00FF022C" w:rsidRPr="00FF022C" w:rsidRDefault="00FF022C" w:rsidP="00FF022C">
            <w:pPr>
              <w:pStyle w:val="NoSpacing"/>
              <w:spacing w:line="240" w:lineRule="auto"/>
              <w:rPr>
                <w:sz w:val="14"/>
                <w:szCs w:val="14"/>
              </w:rPr>
            </w:pPr>
            <w:r w:rsidRPr="00FF022C">
              <w:rPr>
                <w:sz w:val="14"/>
                <w:szCs w:val="14"/>
              </w:rPr>
              <w:t>3.4252</w:t>
            </w:r>
          </w:p>
        </w:tc>
        <w:tc>
          <w:tcPr>
            <w:tcW w:w="709" w:type="pct"/>
            <w:tcBorders>
              <w:top w:val="nil"/>
              <w:left w:val="nil"/>
              <w:bottom w:val="nil"/>
              <w:right w:val="nil"/>
            </w:tcBorders>
            <w:shd w:val="clear" w:color="auto" w:fill="auto"/>
            <w:noWrap/>
            <w:vAlign w:val="bottom"/>
            <w:hideMark/>
          </w:tcPr>
          <w:p w14:paraId="586D1593" w14:textId="77777777" w:rsidR="00FF022C" w:rsidRPr="00FF022C" w:rsidRDefault="00FF022C" w:rsidP="00FF022C">
            <w:pPr>
              <w:pStyle w:val="NoSpacing"/>
              <w:spacing w:line="240" w:lineRule="auto"/>
              <w:rPr>
                <w:sz w:val="14"/>
                <w:szCs w:val="14"/>
              </w:rPr>
            </w:pPr>
            <w:r w:rsidRPr="00FF022C">
              <w:rPr>
                <w:sz w:val="14"/>
                <w:szCs w:val="14"/>
              </w:rPr>
              <w:t>4.6635</w:t>
            </w:r>
          </w:p>
        </w:tc>
      </w:tr>
      <w:tr w:rsidR="00FF022C" w:rsidRPr="00FF022C" w14:paraId="45444FD7" w14:textId="77777777" w:rsidTr="00FF022C">
        <w:tc>
          <w:tcPr>
            <w:tcW w:w="501" w:type="pct"/>
            <w:vMerge/>
            <w:tcBorders>
              <w:top w:val="nil"/>
              <w:left w:val="nil"/>
              <w:bottom w:val="nil"/>
              <w:right w:val="nil"/>
            </w:tcBorders>
            <w:vAlign w:val="center"/>
            <w:hideMark/>
          </w:tcPr>
          <w:p w14:paraId="45AA520F"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000000" w:fill="F2F2F2"/>
            <w:vAlign w:val="bottom"/>
            <w:hideMark/>
          </w:tcPr>
          <w:p w14:paraId="321AD235" w14:textId="77777777" w:rsidR="00FF022C" w:rsidRPr="00FF022C" w:rsidRDefault="00FF022C" w:rsidP="00FF022C">
            <w:pPr>
              <w:pStyle w:val="NoSpacing"/>
              <w:spacing w:line="240" w:lineRule="auto"/>
              <w:rPr>
                <w:sz w:val="14"/>
                <w:szCs w:val="14"/>
              </w:rPr>
            </w:pPr>
            <w:r w:rsidRPr="00FF022C">
              <w:rPr>
                <w:sz w:val="14"/>
                <w:szCs w:val="14"/>
              </w:rPr>
              <w:t>Object scores dimension 5</w:t>
            </w:r>
          </w:p>
        </w:tc>
        <w:tc>
          <w:tcPr>
            <w:tcW w:w="498" w:type="pct"/>
            <w:vMerge w:val="restart"/>
            <w:tcBorders>
              <w:top w:val="nil"/>
              <w:left w:val="nil"/>
              <w:bottom w:val="nil"/>
              <w:right w:val="nil"/>
            </w:tcBorders>
            <w:shd w:val="clear" w:color="000000" w:fill="F2F2F2"/>
            <w:noWrap/>
            <w:vAlign w:val="bottom"/>
            <w:hideMark/>
          </w:tcPr>
          <w:p w14:paraId="49FEFD0A"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000000" w:fill="F2F2F2"/>
            <w:noWrap/>
            <w:vAlign w:val="bottom"/>
            <w:hideMark/>
          </w:tcPr>
          <w:p w14:paraId="563E54E7"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304C0DD1" w14:textId="77777777" w:rsidR="00FF022C" w:rsidRPr="00FF022C" w:rsidRDefault="00FF022C" w:rsidP="00FF022C">
            <w:pPr>
              <w:pStyle w:val="NoSpacing"/>
              <w:spacing w:line="240" w:lineRule="auto"/>
              <w:rPr>
                <w:sz w:val="14"/>
                <w:szCs w:val="14"/>
              </w:rPr>
            </w:pPr>
            <w:r w:rsidRPr="00FF022C">
              <w:rPr>
                <w:sz w:val="14"/>
                <w:szCs w:val="14"/>
              </w:rPr>
              <w:t>-0.11625</w:t>
            </w:r>
          </w:p>
        </w:tc>
        <w:tc>
          <w:tcPr>
            <w:tcW w:w="496" w:type="pct"/>
            <w:tcBorders>
              <w:top w:val="nil"/>
              <w:left w:val="nil"/>
              <w:bottom w:val="nil"/>
              <w:right w:val="nil"/>
            </w:tcBorders>
            <w:shd w:val="clear" w:color="000000" w:fill="F2F2F2"/>
            <w:noWrap/>
            <w:vAlign w:val="bottom"/>
            <w:hideMark/>
          </w:tcPr>
          <w:p w14:paraId="70BAD3FA" w14:textId="77777777" w:rsidR="00FF022C" w:rsidRPr="00FF022C" w:rsidRDefault="00FF022C" w:rsidP="00FF022C">
            <w:pPr>
              <w:pStyle w:val="NoSpacing"/>
              <w:spacing w:line="240" w:lineRule="auto"/>
              <w:rPr>
                <w:sz w:val="14"/>
                <w:szCs w:val="14"/>
              </w:rPr>
            </w:pPr>
            <w:r w:rsidRPr="00FF022C">
              <w:rPr>
                <w:sz w:val="14"/>
                <w:szCs w:val="14"/>
              </w:rPr>
              <w:t>0.11212</w:t>
            </w:r>
          </w:p>
        </w:tc>
        <w:tc>
          <w:tcPr>
            <w:tcW w:w="415" w:type="pct"/>
            <w:tcBorders>
              <w:top w:val="nil"/>
              <w:left w:val="nil"/>
              <w:bottom w:val="nil"/>
              <w:right w:val="nil"/>
            </w:tcBorders>
            <w:shd w:val="clear" w:color="000000" w:fill="F2F2F2"/>
            <w:noWrap/>
            <w:vAlign w:val="bottom"/>
            <w:hideMark/>
          </w:tcPr>
          <w:p w14:paraId="4A6321D8" w14:textId="77777777" w:rsidR="00FF022C" w:rsidRPr="00FF022C" w:rsidRDefault="00FF022C" w:rsidP="00FF022C">
            <w:pPr>
              <w:pStyle w:val="NoSpacing"/>
              <w:spacing w:line="240" w:lineRule="auto"/>
              <w:rPr>
                <w:sz w:val="14"/>
                <w:szCs w:val="14"/>
              </w:rPr>
            </w:pPr>
            <w:r w:rsidRPr="00FF022C">
              <w:rPr>
                <w:sz w:val="14"/>
                <w:szCs w:val="14"/>
              </w:rPr>
              <w:t>0.728</w:t>
            </w:r>
          </w:p>
        </w:tc>
        <w:tc>
          <w:tcPr>
            <w:tcW w:w="664" w:type="pct"/>
            <w:tcBorders>
              <w:top w:val="nil"/>
              <w:left w:val="nil"/>
              <w:bottom w:val="nil"/>
              <w:right w:val="nil"/>
            </w:tcBorders>
            <w:shd w:val="clear" w:color="000000" w:fill="F2F2F2"/>
            <w:noWrap/>
            <w:vAlign w:val="bottom"/>
            <w:hideMark/>
          </w:tcPr>
          <w:p w14:paraId="58163768" w14:textId="77777777" w:rsidR="00FF022C" w:rsidRPr="00FF022C" w:rsidRDefault="00FF022C" w:rsidP="00FF022C">
            <w:pPr>
              <w:pStyle w:val="NoSpacing"/>
              <w:spacing w:line="240" w:lineRule="auto"/>
              <w:rPr>
                <w:sz w:val="14"/>
                <w:szCs w:val="14"/>
              </w:rPr>
            </w:pPr>
            <w:r w:rsidRPr="00FF022C">
              <w:rPr>
                <w:sz w:val="14"/>
                <w:szCs w:val="14"/>
              </w:rPr>
              <w:t>-0.4053</w:t>
            </w:r>
          </w:p>
        </w:tc>
        <w:tc>
          <w:tcPr>
            <w:tcW w:w="709" w:type="pct"/>
            <w:tcBorders>
              <w:top w:val="nil"/>
              <w:left w:val="nil"/>
              <w:bottom w:val="nil"/>
              <w:right w:val="nil"/>
            </w:tcBorders>
            <w:shd w:val="clear" w:color="000000" w:fill="F2F2F2"/>
            <w:noWrap/>
            <w:vAlign w:val="bottom"/>
            <w:hideMark/>
          </w:tcPr>
          <w:p w14:paraId="675865BF" w14:textId="77777777" w:rsidR="00FF022C" w:rsidRPr="00FF022C" w:rsidRDefault="00FF022C" w:rsidP="00FF022C">
            <w:pPr>
              <w:pStyle w:val="NoSpacing"/>
              <w:spacing w:line="240" w:lineRule="auto"/>
              <w:rPr>
                <w:sz w:val="14"/>
                <w:szCs w:val="14"/>
              </w:rPr>
            </w:pPr>
            <w:r w:rsidRPr="00FF022C">
              <w:rPr>
                <w:sz w:val="14"/>
                <w:szCs w:val="14"/>
              </w:rPr>
              <w:t>0.1729</w:t>
            </w:r>
          </w:p>
        </w:tc>
      </w:tr>
      <w:tr w:rsidR="00FF022C" w:rsidRPr="00FF022C" w14:paraId="294B1E93" w14:textId="77777777" w:rsidTr="00FF022C">
        <w:tc>
          <w:tcPr>
            <w:tcW w:w="501" w:type="pct"/>
            <w:vMerge/>
            <w:tcBorders>
              <w:top w:val="nil"/>
              <w:left w:val="nil"/>
              <w:bottom w:val="nil"/>
              <w:right w:val="nil"/>
            </w:tcBorders>
            <w:vAlign w:val="center"/>
            <w:hideMark/>
          </w:tcPr>
          <w:p w14:paraId="68B7C3D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CE02B86"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EF2A485"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D9E716F"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7272978C" w14:textId="77777777" w:rsidR="00FF022C" w:rsidRPr="00FF022C" w:rsidRDefault="00FF022C" w:rsidP="00FF022C">
            <w:pPr>
              <w:pStyle w:val="NoSpacing"/>
              <w:spacing w:line="240" w:lineRule="auto"/>
              <w:rPr>
                <w:sz w:val="14"/>
                <w:szCs w:val="14"/>
              </w:rPr>
            </w:pPr>
            <w:r w:rsidRPr="00FF022C">
              <w:rPr>
                <w:sz w:val="14"/>
                <w:szCs w:val="14"/>
              </w:rPr>
              <w:t>-0.15699</w:t>
            </w:r>
          </w:p>
        </w:tc>
        <w:tc>
          <w:tcPr>
            <w:tcW w:w="496" w:type="pct"/>
            <w:tcBorders>
              <w:top w:val="nil"/>
              <w:left w:val="nil"/>
              <w:bottom w:val="nil"/>
              <w:right w:val="nil"/>
            </w:tcBorders>
            <w:shd w:val="clear" w:color="000000" w:fill="F2F2F2"/>
            <w:noWrap/>
            <w:vAlign w:val="bottom"/>
            <w:hideMark/>
          </w:tcPr>
          <w:p w14:paraId="312CC92D" w14:textId="77777777" w:rsidR="00FF022C" w:rsidRPr="00FF022C" w:rsidRDefault="00FF022C" w:rsidP="00FF022C">
            <w:pPr>
              <w:pStyle w:val="NoSpacing"/>
              <w:spacing w:line="240" w:lineRule="auto"/>
              <w:rPr>
                <w:sz w:val="14"/>
                <w:szCs w:val="14"/>
              </w:rPr>
            </w:pPr>
            <w:r w:rsidRPr="00FF022C">
              <w:rPr>
                <w:sz w:val="14"/>
                <w:szCs w:val="14"/>
              </w:rPr>
              <w:t>0.12604</w:t>
            </w:r>
          </w:p>
        </w:tc>
        <w:tc>
          <w:tcPr>
            <w:tcW w:w="415" w:type="pct"/>
            <w:tcBorders>
              <w:top w:val="nil"/>
              <w:left w:val="nil"/>
              <w:bottom w:val="nil"/>
              <w:right w:val="nil"/>
            </w:tcBorders>
            <w:shd w:val="clear" w:color="000000" w:fill="F2F2F2"/>
            <w:noWrap/>
            <w:vAlign w:val="bottom"/>
            <w:hideMark/>
          </w:tcPr>
          <w:p w14:paraId="1E2E8BCE" w14:textId="77777777" w:rsidR="00FF022C" w:rsidRPr="00FF022C" w:rsidRDefault="00FF022C" w:rsidP="00FF022C">
            <w:pPr>
              <w:pStyle w:val="NoSpacing"/>
              <w:spacing w:line="240" w:lineRule="auto"/>
              <w:rPr>
                <w:sz w:val="14"/>
                <w:szCs w:val="14"/>
              </w:rPr>
            </w:pPr>
            <w:r w:rsidRPr="00FF022C">
              <w:rPr>
                <w:sz w:val="14"/>
                <w:szCs w:val="14"/>
              </w:rPr>
              <w:t>0.598</w:t>
            </w:r>
          </w:p>
        </w:tc>
        <w:tc>
          <w:tcPr>
            <w:tcW w:w="664" w:type="pct"/>
            <w:tcBorders>
              <w:top w:val="nil"/>
              <w:left w:val="nil"/>
              <w:bottom w:val="nil"/>
              <w:right w:val="nil"/>
            </w:tcBorders>
            <w:shd w:val="clear" w:color="000000" w:fill="F2F2F2"/>
            <w:noWrap/>
            <w:vAlign w:val="bottom"/>
            <w:hideMark/>
          </w:tcPr>
          <w:p w14:paraId="7AB62A1C" w14:textId="77777777" w:rsidR="00FF022C" w:rsidRPr="00FF022C" w:rsidRDefault="00FF022C" w:rsidP="00FF022C">
            <w:pPr>
              <w:pStyle w:val="NoSpacing"/>
              <w:spacing w:line="240" w:lineRule="auto"/>
              <w:rPr>
                <w:sz w:val="14"/>
                <w:szCs w:val="14"/>
              </w:rPr>
            </w:pPr>
            <w:r w:rsidRPr="00FF022C">
              <w:rPr>
                <w:sz w:val="14"/>
                <w:szCs w:val="14"/>
              </w:rPr>
              <w:t>-0.482</w:t>
            </w:r>
          </w:p>
        </w:tc>
        <w:tc>
          <w:tcPr>
            <w:tcW w:w="709" w:type="pct"/>
            <w:tcBorders>
              <w:top w:val="nil"/>
              <w:left w:val="nil"/>
              <w:bottom w:val="nil"/>
              <w:right w:val="nil"/>
            </w:tcBorders>
            <w:shd w:val="clear" w:color="000000" w:fill="F2F2F2"/>
            <w:noWrap/>
            <w:vAlign w:val="bottom"/>
            <w:hideMark/>
          </w:tcPr>
          <w:p w14:paraId="397A70EE" w14:textId="77777777" w:rsidR="00FF022C" w:rsidRPr="00FF022C" w:rsidRDefault="00FF022C" w:rsidP="00FF022C">
            <w:pPr>
              <w:pStyle w:val="NoSpacing"/>
              <w:spacing w:line="240" w:lineRule="auto"/>
              <w:rPr>
                <w:sz w:val="14"/>
                <w:szCs w:val="14"/>
              </w:rPr>
            </w:pPr>
            <w:r w:rsidRPr="00FF022C">
              <w:rPr>
                <w:sz w:val="14"/>
                <w:szCs w:val="14"/>
              </w:rPr>
              <w:t>0.168</w:t>
            </w:r>
          </w:p>
        </w:tc>
      </w:tr>
      <w:tr w:rsidR="00FF022C" w:rsidRPr="00FF022C" w14:paraId="5FAE01A3" w14:textId="77777777" w:rsidTr="00FF022C">
        <w:tc>
          <w:tcPr>
            <w:tcW w:w="501" w:type="pct"/>
            <w:vMerge/>
            <w:tcBorders>
              <w:top w:val="nil"/>
              <w:left w:val="nil"/>
              <w:bottom w:val="nil"/>
              <w:right w:val="nil"/>
            </w:tcBorders>
            <w:vAlign w:val="center"/>
            <w:hideMark/>
          </w:tcPr>
          <w:p w14:paraId="41E0A52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22C820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0858E4D"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EB1038D"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67E2216B" w14:textId="77777777" w:rsidR="00FF022C" w:rsidRPr="00FF022C" w:rsidRDefault="00FF022C" w:rsidP="00FF022C">
            <w:pPr>
              <w:pStyle w:val="NoSpacing"/>
              <w:spacing w:line="240" w:lineRule="auto"/>
              <w:rPr>
                <w:sz w:val="14"/>
                <w:szCs w:val="14"/>
              </w:rPr>
            </w:pPr>
            <w:r w:rsidRPr="00FF022C">
              <w:rPr>
                <w:sz w:val="14"/>
                <w:szCs w:val="14"/>
              </w:rPr>
              <w:t>-0.41203</w:t>
            </w:r>
          </w:p>
        </w:tc>
        <w:tc>
          <w:tcPr>
            <w:tcW w:w="496" w:type="pct"/>
            <w:tcBorders>
              <w:top w:val="nil"/>
              <w:left w:val="nil"/>
              <w:bottom w:val="nil"/>
              <w:right w:val="nil"/>
            </w:tcBorders>
            <w:shd w:val="clear" w:color="000000" w:fill="F2F2F2"/>
            <w:noWrap/>
            <w:vAlign w:val="bottom"/>
            <w:hideMark/>
          </w:tcPr>
          <w:p w14:paraId="692906F8" w14:textId="77777777" w:rsidR="00FF022C" w:rsidRPr="00FF022C" w:rsidRDefault="00FF022C" w:rsidP="00FF022C">
            <w:pPr>
              <w:pStyle w:val="NoSpacing"/>
              <w:spacing w:line="240" w:lineRule="auto"/>
              <w:rPr>
                <w:sz w:val="14"/>
                <w:szCs w:val="14"/>
              </w:rPr>
            </w:pPr>
            <w:r w:rsidRPr="00FF022C">
              <w:rPr>
                <w:sz w:val="14"/>
                <w:szCs w:val="14"/>
              </w:rPr>
              <w:t>0.28647</w:t>
            </w:r>
          </w:p>
        </w:tc>
        <w:tc>
          <w:tcPr>
            <w:tcW w:w="415" w:type="pct"/>
            <w:tcBorders>
              <w:top w:val="nil"/>
              <w:left w:val="nil"/>
              <w:bottom w:val="nil"/>
              <w:right w:val="nil"/>
            </w:tcBorders>
            <w:shd w:val="clear" w:color="000000" w:fill="F2F2F2"/>
            <w:noWrap/>
            <w:vAlign w:val="bottom"/>
            <w:hideMark/>
          </w:tcPr>
          <w:p w14:paraId="65FD5705" w14:textId="77777777" w:rsidR="00FF022C" w:rsidRPr="00FF022C" w:rsidRDefault="00FF022C" w:rsidP="00FF022C">
            <w:pPr>
              <w:pStyle w:val="NoSpacing"/>
              <w:spacing w:line="240" w:lineRule="auto"/>
              <w:rPr>
                <w:sz w:val="14"/>
                <w:szCs w:val="14"/>
              </w:rPr>
            </w:pPr>
            <w:r w:rsidRPr="00FF022C">
              <w:rPr>
                <w:sz w:val="14"/>
                <w:szCs w:val="14"/>
              </w:rPr>
              <w:t>0.476</w:t>
            </w:r>
          </w:p>
        </w:tc>
        <w:tc>
          <w:tcPr>
            <w:tcW w:w="664" w:type="pct"/>
            <w:tcBorders>
              <w:top w:val="nil"/>
              <w:left w:val="nil"/>
              <w:bottom w:val="nil"/>
              <w:right w:val="nil"/>
            </w:tcBorders>
            <w:shd w:val="clear" w:color="000000" w:fill="F2F2F2"/>
            <w:noWrap/>
            <w:vAlign w:val="bottom"/>
            <w:hideMark/>
          </w:tcPr>
          <w:p w14:paraId="43004F7B" w14:textId="77777777" w:rsidR="00FF022C" w:rsidRPr="00FF022C" w:rsidRDefault="00FF022C" w:rsidP="00FF022C">
            <w:pPr>
              <w:pStyle w:val="NoSpacing"/>
              <w:spacing w:line="240" w:lineRule="auto"/>
              <w:rPr>
                <w:sz w:val="14"/>
                <w:szCs w:val="14"/>
              </w:rPr>
            </w:pPr>
            <w:r w:rsidRPr="00FF022C">
              <w:rPr>
                <w:sz w:val="14"/>
                <w:szCs w:val="14"/>
              </w:rPr>
              <w:t>-1.1507</w:t>
            </w:r>
          </w:p>
        </w:tc>
        <w:tc>
          <w:tcPr>
            <w:tcW w:w="709" w:type="pct"/>
            <w:tcBorders>
              <w:top w:val="nil"/>
              <w:left w:val="nil"/>
              <w:bottom w:val="nil"/>
              <w:right w:val="nil"/>
            </w:tcBorders>
            <w:shd w:val="clear" w:color="000000" w:fill="F2F2F2"/>
            <w:noWrap/>
            <w:vAlign w:val="bottom"/>
            <w:hideMark/>
          </w:tcPr>
          <w:p w14:paraId="7DF5F467" w14:textId="77777777" w:rsidR="00FF022C" w:rsidRPr="00FF022C" w:rsidRDefault="00FF022C" w:rsidP="00FF022C">
            <w:pPr>
              <w:pStyle w:val="NoSpacing"/>
              <w:spacing w:line="240" w:lineRule="auto"/>
              <w:rPr>
                <w:sz w:val="14"/>
                <w:szCs w:val="14"/>
              </w:rPr>
            </w:pPr>
            <w:r w:rsidRPr="00FF022C">
              <w:rPr>
                <w:sz w:val="14"/>
                <w:szCs w:val="14"/>
              </w:rPr>
              <w:t>0.3266</w:t>
            </w:r>
          </w:p>
        </w:tc>
      </w:tr>
      <w:tr w:rsidR="00FF022C" w:rsidRPr="00FF022C" w14:paraId="0AC99F0F" w14:textId="77777777" w:rsidTr="00FF022C">
        <w:tc>
          <w:tcPr>
            <w:tcW w:w="501" w:type="pct"/>
            <w:vMerge/>
            <w:tcBorders>
              <w:top w:val="nil"/>
              <w:left w:val="nil"/>
              <w:bottom w:val="nil"/>
              <w:right w:val="nil"/>
            </w:tcBorders>
            <w:vAlign w:val="center"/>
            <w:hideMark/>
          </w:tcPr>
          <w:p w14:paraId="3181AB8C"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69EF1D3"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2AB00EEF"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000000" w:fill="F2F2F2"/>
            <w:noWrap/>
            <w:vAlign w:val="bottom"/>
            <w:hideMark/>
          </w:tcPr>
          <w:p w14:paraId="3F39B427"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23C10107" w14:textId="77777777" w:rsidR="00FF022C" w:rsidRPr="00FF022C" w:rsidRDefault="00FF022C" w:rsidP="00FF022C">
            <w:pPr>
              <w:pStyle w:val="NoSpacing"/>
              <w:spacing w:line="240" w:lineRule="auto"/>
              <w:rPr>
                <w:sz w:val="14"/>
                <w:szCs w:val="14"/>
              </w:rPr>
            </w:pPr>
            <w:r w:rsidRPr="00FF022C">
              <w:rPr>
                <w:sz w:val="14"/>
                <w:szCs w:val="14"/>
              </w:rPr>
              <w:t>0.11625</w:t>
            </w:r>
          </w:p>
        </w:tc>
        <w:tc>
          <w:tcPr>
            <w:tcW w:w="496" w:type="pct"/>
            <w:tcBorders>
              <w:top w:val="nil"/>
              <w:left w:val="nil"/>
              <w:bottom w:val="nil"/>
              <w:right w:val="nil"/>
            </w:tcBorders>
            <w:shd w:val="clear" w:color="000000" w:fill="F2F2F2"/>
            <w:noWrap/>
            <w:vAlign w:val="bottom"/>
            <w:hideMark/>
          </w:tcPr>
          <w:p w14:paraId="3E51409C" w14:textId="77777777" w:rsidR="00FF022C" w:rsidRPr="00FF022C" w:rsidRDefault="00FF022C" w:rsidP="00FF022C">
            <w:pPr>
              <w:pStyle w:val="NoSpacing"/>
              <w:spacing w:line="240" w:lineRule="auto"/>
              <w:rPr>
                <w:sz w:val="14"/>
                <w:szCs w:val="14"/>
              </w:rPr>
            </w:pPr>
            <w:r w:rsidRPr="00FF022C">
              <w:rPr>
                <w:sz w:val="14"/>
                <w:szCs w:val="14"/>
              </w:rPr>
              <w:t>0.11212</w:t>
            </w:r>
          </w:p>
        </w:tc>
        <w:tc>
          <w:tcPr>
            <w:tcW w:w="415" w:type="pct"/>
            <w:tcBorders>
              <w:top w:val="nil"/>
              <w:left w:val="nil"/>
              <w:bottom w:val="nil"/>
              <w:right w:val="nil"/>
            </w:tcBorders>
            <w:shd w:val="clear" w:color="000000" w:fill="F2F2F2"/>
            <w:noWrap/>
            <w:vAlign w:val="bottom"/>
            <w:hideMark/>
          </w:tcPr>
          <w:p w14:paraId="4E287D0F" w14:textId="77777777" w:rsidR="00FF022C" w:rsidRPr="00FF022C" w:rsidRDefault="00FF022C" w:rsidP="00FF022C">
            <w:pPr>
              <w:pStyle w:val="NoSpacing"/>
              <w:spacing w:line="240" w:lineRule="auto"/>
              <w:rPr>
                <w:sz w:val="14"/>
                <w:szCs w:val="14"/>
              </w:rPr>
            </w:pPr>
            <w:r w:rsidRPr="00FF022C">
              <w:rPr>
                <w:sz w:val="14"/>
                <w:szCs w:val="14"/>
              </w:rPr>
              <w:t>0.728</w:t>
            </w:r>
          </w:p>
        </w:tc>
        <w:tc>
          <w:tcPr>
            <w:tcW w:w="664" w:type="pct"/>
            <w:tcBorders>
              <w:top w:val="nil"/>
              <w:left w:val="nil"/>
              <w:bottom w:val="nil"/>
              <w:right w:val="nil"/>
            </w:tcBorders>
            <w:shd w:val="clear" w:color="000000" w:fill="F2F2F2"/>
            <w:noWrap/>
            <w:vAlign w:val="bottom"/>
            <w:hideMark/>
          </w:tcPr>
          <w:p w14:paraId="025280DE" w14:textId="77777777" w:rsidR="00FF022C" w:rsidRPr="00FF022C" w:rsidRDefault="00FF022C" w:rsidP="00FF022C">
            <w:pPr>
              <w:pStyle w:val="NoSpacing"/>
              <w:spacing w:line="240" w:lineRule="auto"/>
              <w:rPr>
                <w:sz w:val="14"/>
                <w:szCs w:val="14"/>
              </w:rPr>
            </w:pPr>
            <w:r w:rsidRPr="00FF022C">
              <w:rPr>
                <w:sz w:val="14"/>
                <w:szCs w:val="14"/>
              </w:rPr>
              <w:t>-0.1729</w:t>
            </w:r>
          </w:p>
        </w:tc>
        <w:tc>
          <w:tcPr>
            <w:tcW w:w="709" w:type="pct"/>
            <w:tcBorders>
              <w:top w:val="nil"/>
              <w:left w:val="nil"/>
              <w:bottom w:val="nil"/>
              <w:right w:val="nil"/>
            </w:tcBorders>
            <w:shd w:val="clear" w:color="000000" w:fill="F2F2F2"/>
            <w:noWrap/>
            <w:vAlign w:val="bottom"/>
            <w:hideMark/>
          </w:tcPr>
          <w:p w14:paraId="32268503" w14:textId="77777777" w:rsidR="00FF022C" w:rsidRPr="00FF022C" w:rsidRDefault="00FF022C" w:rsidP="00FF022C">
            <w:pPr>
              <w:pStyle w:val="NoSpacing"/>
              <w:spacing w:line="240" w:lineRule="auto"/>
              <w:rPr>
                <w:sz w:val="14"/>
                <w:szCs w:val="14"/>
              </w:rPr>
            </w:pPr>
            <w:r w:rsidRPr="00FF022C">
              <w:rPr>
                <w:sz w:val="14"/>
                <w:szCs w:val="14"/>
              </w:rPr>
              <w:t>0.4053</w:t>
            </w:r>
          </w:p>
        </w:tc>
      </w:tr>
      <w:tr w:rsidR="00FF022C" w:rsidRPr="00FF022C" w14:paraId="2936156C" w14:textId="77777777" w:rsidTr="00FF022C">
        <w:tc>
          <w:tcPr>
            <w:tcW w:w="501" w:type="pct"/>
            <w:vMerge/>
            <w:tcBorders>
              <w:top w:val="nil"/>
              <w:left w:val="nil"/>
              <w:bottom w:val="nil"/>
              <w:right w:val="nil"/>
            </w:tcBorders>
            <w:vAlign w:val="center"/>
            <w:hideMark/>
          </w:tcPr>
          <w:p w14:paraId="73E7BA3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BDEEF67"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292F0C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A2CACA8"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4EE88E1C" w14:textId="77777777" w:rsidR="00FF022C" w:rsidRPr="00FF022C" w:rsidRDefault="00FF022C" w:rsidP="00FF022C">
            <w:pPr>
              <w:pStyle w:val="NoSpacing"/>
              <w:spacing w:line="240" w:lineRule="auto"/>
              <w:rPr>
                <w:sz w:val="14"/>
                <w:szCs w:val="14"/>
              </w:rPr>
            </w:pPr>
            <w:r w:rsidRPr="00FF022C">
              <w:rPr>
                <w:sz w:val="14"/>
                <w:szCs w:val="14"/>
              </w:rPr>
              <w:t>-0.04074</w:t>
            </w:r>
          </w:p>
        </w:tc>
        <w:tc>
          <w:tcPr>
            <w:tcW w:w="496" w:type="pct"/>
            <w:tcBorders>
              <w:top w:val="nil"/>
              <w:left w:val="nil"/>
              <w:bottom w:val="nil"/>
              <w:right w:val="nil"/>
            </w:tcBorders>
            <w:shd w:val="clear" w:color="000000" w:fill="F2F2F2"/>
            <w:noWrap/>
            <w:vAlign w:val="bottom"/>
            <w:hideMark/>
          </w:tcPr>
          <w:p w14:paraId="4AA0A349" w14:textId="77777777" w:rsidR="00FF022C" w:rsidRPr="00FF022C" w:rsidRDefault="00FF022C" w:rsidP="00FF022C">
            <w:pPr>
              <w:pStyle w:val="NoSpacing"/>
              <w:spacing w:line="240" w:lineRule="auto"/>
              <w:rPr>
                <w:sz w:val="14"/>
                <w:szCs w:val="14"/>
              </w:rPr>
            </w:pPr>
            <w:r w:rsidRPr="00FF022C">
              <w:rPr>
                <w:sz w:val="14"/>
                <w:szCs w:val="14"/>
              </w:rPr>
              <w:t>0.1241</w:t>
            </w:r>
          </w:p>
        </w:tc>
        <w:tc>
          <w:tcPr>
            <w:tcW w:w="415" w:type="pct"/>
            <w:tcBorders>
              <w:top w:val="nil"/>
              <w:left w:val="nil"/>
              <w:bottom w:val="nil"/>
              <w:right w:val="nil"/>
            </w:tcBorders>
            <w:shd w:val="clear" w:color="000000" w:fill="F2F2F2"/>
            <w:noWrap/>
            <w:vAlign w:val="bottom"/>
            <w:hideMark/>
          </w:tcPr>
          <w:p w14:paraId="0FA4FC91" w14:textId="77777777" w:rsidR="00FF022C" w:rsidRPr="00FF022C" w:rsidRDefault="00FF022C" w:rsidP="00FF022C">
            <w:pPr>
              <w:pStyle w:val="NoSpacing"/>
              <w:spacing w:line="240" w:lineRule="auto"/>
              <w:rPr>
                <w:sz w:val="14"/>
                <w:szCs w:val="14"/>
              </w:rPr>
            </w:pPr>
            <w:r w:rsidRPr="00FF022C">
              <w:rPr>
                <w:sz w:val="14"/>
                <w:szCs w:val="14"/>
              </w:rPr>
              <w:t>0.988</w:t>
            </w:r>
          </w:p>
        </w:tc>
        <w:tc>
          <w:tcPr>
            <w:tcW w:w="664" w:type="pct"/>
            <w:tcBorders>
              <w:top w:val="nil"/>
              <w:left w:val="nil"/>
              <w:bottom w:val="nil"/>
              <w:right w:val="nil"/>
            </w:tcBorders>
            <w:shd w:val="clear" w:color="000000" w:fill="F2F2F2"/>
            <w:noWrap/>
            <w:vAlign w:val="bottom"/>
            <w:hideMark/>
          </w:tcPr>
          <w:p w14:paraId="477A005F" w14:textId="77777777" w:rsidR="00FF022C" w:rsidRPr="00FF022C" w:rsidRDefault="00FF022C" w:rsidP="00FF022C">
            <w:pPr>
              <w:pStyle w:val="NoSpacing"/>
              <w:spacing w:line="240" w:lineRule="auto"/>
              <w:rPr>
                <w:sz w:val="14"/>
                <w:szCs w:val="14"/>
              </w:rPr>
            </w:pPr>
            <w:r w:rsidRPr="00FF022C">
              <w:rPr>
                <w:sz w:val="14"/>
                <w:szCs w:val="14"/>
              </w:rPr>
              <w:t>-0.3607</w:t>
            </w:r>
          </w:p>
        </w:tc>
        <w:tc>
          <w:tcPr>
            <w:tcW w:w="709" w:type="pct"/>
            <w:tcBorders>
              <w:top w:val="nil"/>
              <w:left w:val="nil"/>
              <w:bottom w:val="nil"/>
              <w:right w:val="nil"/>
            </w:tcBorders>
            <w:shd w:val="clear" w:color="000000" w:fill="F2F2F2"/>
            <w:noWrap/>
            <w:vAlign w:val="bottom"/>
            <w:hideMark/>
          </w:tcPr>
          <w:p w14:paraId="2E6D111B" w14:textId="77777777" w:rsidR="00FF022C" w:rsidRPr="00FF022C" w:rsidRDefault="00FF022C" w:rsidP="00FF022C">
            <w:pPr>
              <w:pStyle w:val="NoSpacing"/>
              <w:spacing w:line="240" w:lineRule="auto"/>
              <w:rPr>
                <w:sz w:val="14"/>
                <w:szCs w:val="14"/>
              </w:rPr>
            </w:pPr>
            <w:r w:rsidRPr="00FF022C">
              <w:rPr>
                <w:sz w:val="14"/>
                <w:szCs w:val="14"/>
              </w:rPr>
              <w:t>0.2793</w:t>
            </w:r>
          </w:p>
        </w:tc>
      </w:tr>
      <w:tr w:rsidR="00FF022C" w:rsidRPr="00FF022C" w14:paraId="7E806025" w14:textId="77777777" w:rsidTr="00FF022C">
        <w:tc>
          <w:tcPr>
            <w:tcW w:w="501" w:type="pct"/>
            <w:vMerge/>
            <w:tcBorders>
              <w:top w:val="nil"/>
              <w:left w:val="nil"/>
              <w:bottom w:val="nil"/>
              <w:right w:val="nil"/>
            </w:tcBorders>
            <w:vAlign w:val="center"/>
            <w:hideMark/>
          </w:tcPr>
          <w:p w14:paraId="1AE09732"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5150D2A"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3A6E059"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33F972E0"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03B8CC3A" w14:textId="77777777" w:rsidR="00FF022C" w:rsidRPr="00FF022C" w:rsidRDefault="00FF022C" w:rsidP="00FF022C">
            <w:pPr>
              <w:pStyle w:val="NoSpacing"/>
              <w:spacing w:line="240" w:lineRule="auto"/>
              <w:rPr>
                <w:sz w:val="14"/>
                <w:szCs w:val="14"/>
              </w:rPr>
            </w:pPr>
            <w:r w:rsidRPr="00FF022C">
              <w:rPr>
                <w:sz w:val="14"/>
                <w:szCs w:val="14"/>
              </w:rPr>
              <w:t>-0.29578</w:t>
            </w:r>
          </w:p>
        </w:tc>
        <w:tc>
          <w:tcPr>
            <w:tcW w:w="496" w:type="pct"/>
            <w:tcBorders>
              <w:top w:val="nil"/>
              <w:left w:val="nil"/>
              <w:bottom w:val="nil"/>
              <w:right w:val="nil"/>
            </w:tcBorders>
            <w:shd w:val="clear" w:color="000000" w:fill="F2F2F2"/>
            <w:noWrap/>
            <w:vAlign w:val="bottom"/>
            <w:hideMark/>
          </w:tcPr>
          <w:p w14:paraId="637F802B" w14:textId="77777777" w:rsidR="00FF022C" w:rsidRPr="00FF022C" w:rsidRDefault="00FF022C" w:rsidP="00FF022C">
            <w:pPr>
              <w:pStyle w:val="NoSpacing"/>
              <w:spacing w:line="240" w:lineRule="auto"/>
              <w:rPr>
                <w:sz w:val="14"/>
                <w:szCs w:val="14"/>
              </w:rPr>
            </w:pPr>
            <w:r w:rsidRPr="00FF022C">
              <w:rPr>
                <w:sz w:val="14"/>
                <w:szCs w:val="14"/>
              </w:rPr>
              <w:t>0.28563</w:t>
            </w:r>
          </w:p>
        </w:tc>
        <w:tc>
          <w:tcPr>
            <w:tcW w:w="415" w:type="pct"/>
            <w:tcBorders>
              <w:top w:val="nil"/>
              <w:left w:val="nil"/>
              <w:bottom w:val="nil"/>
              <w:right w:val="nil"/>
            </w:tcBorders>
            <w:shd w:val="clear" w:color="000000" w:fill="F2F2F2"/>
            <w:noWrap/>
            <w:vAlign w:val="bottom"/>
            <w:hideMark/>
          </w:tcPr>
          <w:p w14:paraId="2D64ED2E" w14:textId="77777777" w:rsidR="00FF022C" w:rsidRPr="00FF022C" w:rsidRDefault="00FF022C" w:rsidP="00FF022C">
            <w:pPr>
              <w:pStyle w:val="NoSpacing"/>
              <w:spacing w:line="240" w:lineRule="auto"/>
              <w:rPr>
                <w:sz w:val="14"/>
                <w:szCs w:val="14"/>
              </w:rPr>
            </w:pPr>
            <w:r w:rsidRPr="00FF022C">
              <w:rPr>
                <w:sz w:val="14"/>
                <w:szCs w:val="14"/>
              </w:rPr>
              <w:t>0.729</w:t>
            </w:r>
          </w:p>
        </w:tc>
        <w:tc>
          <w:tcPr>
            <w:tcW w:w="664" w:type="pct"/>
            <w:tcBorders>
              <w:top w:val="nil"/>
              <w:left w:val="nil"/>
              <w:bottom w:val="nil"/>
              <w:right w:val="nil"/>
            </w:tcBorders>
            <w:shd w:val="clear" w:color="000000" w:fill="F2F2F2"/>
            <w:noWrap/>
            <w:vAlign w:val="bottom"/>
            <w:hideMark/>
          </w:tcPr>
          <w:p w14:paraId="13EBC558" w14:textId="77777777" w:rsidR="00FF022C" w:rsidRPr="00FF022C" w:rsidRDefault="00FF022C" w:rsidP="00FF022C">
            <w:pPr>
              <w:pStyle w:val="NoSpacing"/>
              <w:spacing w:line="240" w:lineRule="auto"/>
              <w:rPr>
                <w:sz w:val="14"/>
                <w:szCs w:val="14"/>
              </w:rPr>
            </w:pPr>
            <w:r w:rsidRPr="00FF022C">
              <w:rPr>
                <w:sz w:val="14"/>
                <w:szCs w:val="14"/>
              </w:rPr>
              <w:t>-1.0323</w:t>
            </w:r>
          </w:p>
        </w:tc>
        <w:tc>
          <w:tcPr>
            <w:tcW w:w="709" w:type="pct"/>
            <w:tcBorders>
              <w:top w:val="nil"/>
              <w:left w:val="nil"/>
              <w:bottom w:val="nil"/>
              <w:right w:val="nil"/>
            </w:tcBorders>
            <w:shd w:val="clear" w:color="000000" w:fill="F2F2F2"/>
            <w:noWrap/>
            <w:vAlign w:val="bottom"/>
            <w:hideMark/>
          </w:tcPr>
          <w:p w14:paraId="56FE8D52" w14:textId="77777777" w:rsidR="00FF022C" w:rsidRPr="00FF022C" w:rsidRDefault="00FF022C" w:rsidP="00FF022C">
            <w:pPr>
              <w:pStyle w:val="NoSpacing"/>
              <w:spacing w:line="240" w:lineRule="auto"/>
              <w:rPr>
                <w:sz w:val="14"/>
                <w:szCs w:val="14"/>
              </w:rPr>
            </w:pPr>
            <w:r w:rsidRPr="00FF022C">
              <w:rPr>
                <w:sz w:val="14"/>
                <w:szCs w:val="14"/>
              </w:rPr>
              <w:t>0.4407</w:t>
            </w:r>
          </w:p>
        </w:tc>
      </w:tr>
      <w:tr w:rsidR="00FF022C" w:rsidRPr="00FF022C" w14:paraId="7898647E" w14:textId="77777777" w:rsidTr="00FF022C">
        <w:tc>
          <w:tcPr>
            <w:tcW w:w="501" w:type="pct"/>
            <w:vMerge/>
            <w:tcBorders>
              <w:top w:val="nil"/>
              <w:left w:val="nil"/>
              <w:bottom w:val="nil"/>
              <w:right w:val="nil"/>
            </w:tcBorders>
            <w:vAlign w:val="center"/>
            <w:hideMark/>
          </w:tcPr>
          <w:p w14:paraId="1DF5781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D0C9538"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16C56C26"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000000" w:fill="F2F2F2"/>
            <w:noWrap/>
            <w:vAlign w:val="bottom"/>
            <w:hideMark/>
          </w:tcPr>
          <w:p w14:paraId="2ED2A960"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62B88ADC" w14:textId="77777777" w:rsidR="00FF022C" w:rsidRPr="00FF022C" w:rsidRDefault="00FF022C" w:rsidP="00FF022C">
            <w:pPr>
              <w:pStyle w:val="NoSpacing"/>
              <w:spacing w:line="240" w:lineRule="auto"/>
              <w:rPr>
                <w:sz w:val="14"/>
                <w:szCs w:val="14"/>
              </w:rPr>
            </w:pPr>
            <w:r w:rsidRPr="00FF022C">
              <w:rPr>
                <w:sz w:val="14"/>
                <w:szCs w:val="14"/>
              </w:rPr>
              <w:t>0.15699</w:t>
            </w:r>
          </w:p>
        </w:tc>
        <w:tc>
          <w:tcPr>
            <w:tcW w:w="496" w:type="pct"/>
            <w:tcBorders>
              <w:top w:val="nil"/>
              <w:left w:val="nil"/>
              <w:bottom w:val="nil"/>
              <w:right w:val="nil"/>
            </w:tcBorders>
            <w:shd w:val="clear" w:color="000000" w:fill="F2F2F2"/>
            <w:noWrap/>
            <w:vAlign w:val="bottom"/>
            <w:hideMark/>
          </w:tcPr>
          <w:p w14:paraId="5CB40298" w14:textId="77777777" w:rsidR="00FF022C" w:rsidRPr="00FF022C" w:rsidRDefault="00FF022C" w:rsidP="00FF022C">
            <w:pPr>
              <w:pStyle w:val="NoSpacing"/>
              <w:spacing w:line="240" w:lineRule="auto"/>
              <w:rPr>
                <w:sz w:val="14"/>
                <w:szCs w:val="14"/>
              </w:rPr>
            </w:pPr>
            <w:r w:rsidRPr="00FF022C">
              <w:rPr>
                <w:sz w:val="14"/>
                <w:szCs w:val="14"/>
              </w:rPr>
              <w:t>0.12604</w:t>
            </w:r>
          </w:p>
        </w:tc>
        <w:tc>
          <w:tcPr>
            <w:tcW w:w="415" w:type="pct"/>
            <w:tcBorders>
              <w:top w:val="nil"/>
              <w:left w:val="nil"/>
              <w:bottom w:val="nil"/>
              <w:right w:val="nil"/>
            </w:tcBorders>
            <w:shd w:val="clear" w:color="000000" w:fill="F2F2F2"/>
            <w:noWrap/>
            <w:vAlign w:val="bottom"/>
            <w:hideMark/>
          </w:tcPr>
          <w:p w14:paraId="00D477E9" w14:textId="77777777" w:rsidR="00FF022C" w:rsidRPr="00FF022C" w:rsidRDefault="00FF022C" w:rsidP="00FF022C">
            <w:pPr>
              <w:pStyle w:val="NoSpacing"/>
              <w:spacing w:line="240" w:lineRule="auto"/>
              <w:rPr>
                <w:sz w:val="14"/>
                <w:szCs w:val="14"/>
              </w:rPr>
            </w:pPr>
            <w:r w:rsidRPr="00FF022C">
              <w:rPr>
                <w:sz w:val="14"/>
                <w:szCs w:val="14"/>
              </w:rPr>
              <w:t>0.598</w:t>
            </w:r>
          </w:p>
        </w:tc>
        <w:tc>
          <w:tcPr>
            <w:tcW w:w="664" w:type="pct"/>
            <w:tcBorders>
              <w:top w:val="nil"/>
              <w:left w:val="nil"/>
              <w:bottom w:val="nil"/>
              <w:right w:val="nil"/>
            </w:tcBorders>
            <w:shd w:val="clear" w:color="000000" w:fill="F2F2F2"/>
            <w:noWrap/>
            <w:vAlign w:val="bottom"/>
            <w:hideMark/>
          </w:tcPr>
          <w:p w14:paraId="7208CE54" w14:textId="77777777" w:rsidR="00FF022C" w:rsidRPr="00FF022C" w:rsidRDefault="00FF022C" w:rsidP="00FF022C">
            <w:pPr>
              <w:pStyle w:val="NoSpacing"/>
              <w:spacing w:line="240" w:lineRule="auto"/>
              <w:rPr>
                <w:sz w:val="14"/>
                <w:szCs w:val="14"/>
              </w:rPr>
            </w:pPr>
            <w:r w:rsidRPr="00FF022C">
              <w:rPr>
                <w:sz w:val="14"/>
                <w:szCs w:val="14"/>
              </w:rPr>
              <w:t>-0.168</w:t>
            </w:r>
          </w:p>
        </w:tc>
        <w:tc>
          <w:tcPr>
            <w:tcW w:w="709" w:type="pct"/>
            <w:tcBorders>
              <w:top w:val="nil"/>
              <w:left w:val="nil"/>
              <w:bottom w:val="nil"/>
              <w:right w:val="nil"/>
            </w:tcBorders>
            <w:shd w:val="clear" w:color="000000" w:fill="F2F2F2"/>
            <w:noWrap/>
            <w:vAlign w:val="bottom"/>
            <w:hideMark/>
          </w:tcPr>
          <w:p w14:paraId="56E05E8E" w14:textId="77777777" w:rsidR="00FF022C" w:rsidRPr="00FF022C" w:rsidRDefault="00FF022C" w:rsidP="00FF022C">
            <w:pPr>
              <w:pStyle w:val="NoSpacing"/>
              <w:spacing w:line="240" w:lineRule="auto"/>
              <w:rPr>
                <w:sz w:val="14"/>
                <w:szCs w:val="14"/>
              </w:rPr>
            </w:pPr>
            <w:r w:rsidRPr="00FF022C">
              <w:rPr>
                <w:sz w:val="14"/>
                <w:szCs w:val="14"/>
              </w:rPr>
              <w:t>0.482</w:t>
            </w:r>
          </w:p>
        </w:tc>
      </w:tr>
      <w:tr w:rsidR="00FF022C" w:rsidRPr="00FF022C" w14:paraId="19DECD6F" w14:textId="77777777" w:rsidTr="00FF022C">
        <w:tc>
          <w:tcPr>
            <w:tcW w:w="501" w:type="pct"/>
            <w:vMerge/>
            <w:tcBorders>
              <w:top w:val="nil"/>
              <w:left w:val="nil"/>
              <w:bottom w:val="nil"/>
              <w:right w:val="nil"/>
            </w:tcBorders>
            <w:vAlign w:val="center"/>
            <w:hideMark/>
          </w:tcPr>
          <w:p w14:paraId="0954401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002B983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37A1725"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1DD6B8A4"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51763768" w14:textId="77777777" w:rsidR="00FF022C" w:rsidRPr="00FF022C" w:rsidRDefault="00FF022C" w:rsidP="00FF022C">
            <w:pPr>
              <w:pStyle w:val="NoSpacing"/>
              <w:spacing w:line="240" w:lineRule="auto"/>
              <w:rPr>
                <w:sz w:val="14"/>
                <w:szCs w:val="14"/>
              </w:rPr>
            </w:pPr>
            <w:r w:rsidRPr="00FF022C">
              <w:rPr>
                <w:sz w:val="14"/>
                <w:szCs w:val="14"/>
              </w:rPr>
              <w:t>0.04074</w:t>
            </w:r>
          </w:p>
        </w:tc>
        <w:tc>
          <w:tcPr>
            <w:tcW w:w="496" w:type="pct"/>
            <w:tcBorders>
              <w:top w:val="nil"/>
              <w:left w:val="nil"/>
              <w:bottom w:val="nil"/>
              <w:right w:val="nil"/>
            </w:tcBorders>
            <w:shd w:val="clear" w:color="000000" w:fill="F2F2F2"/>
            <w:noWrap/>
            <w:vAlign w:val="bottom"/>
            <w:hideMark/>
          </w:tcPr>
          <w:p w14:paraId="3F3863BA" w14:textId="77777777" w:rsidR="00FF022C" w:rsidRPr="00FF022C" w:rsidRDefault="00FF022C" w:rsidP="00FF022C">
            <w:pPr>
              <w:pStyle w:val="NoSpacing"/>
              <w:spacing w:line="240" w:lineRule="auto"/>
              <w:rPr>
                <w:sz w:val="14"/>
                <w:szCs w:val="14"/>
              </w:rPr>
            </w:pPr>
            <w:r w:rsidRPr="00FF022C">
              <w:rPr>
                <w:sz w:val="14"/>
                <w:szCs w:val="14"/>
              </w:rPr>
              <w:t>0.1241</w:t>
            </w:r>
          </w:p>
        </w:tc>
        <w:tc>
          <w:tcPr>
            <w:tcW w:w="415" w:type="pct"/>
            <w:tcBorders>
              <w:top w:val="nil"/>
              <w:left w:val="nil"/>
              <w:bottom w:val="nil"/>
              <w:right w:val="nil"/>
            </w:tcBorders>
            <w:shd w:val="clear" w:color="000000" w:fill="F2F2F2"/>
            <w:noWrap/>
            <w:vAlign w:val="bottom"/>
            <w:hideMark/>
          </w:tcPr>
          <w:p w14:paraId="7156B354" w14:textId="77777777" w:rsidR="00FF022C" w:rsidRPr="00FF022C" w:rsidRDefault="00FF022C" w:rsidP="00FF022C">
            <w:pPr>
              <w:pStyle w:val="NoSpacing"/>
              <w:spacing w:line="240" w:lineRule="auto"/>
              <w:rPr>
                <w:sz w:val="14"/>
                <w:szCs w:val="14"/>
              </w:rPr>
            </w:pPr>
            <w:r w:rsidRPr="00FF022C">
              <w:rPr>
                <w:sz w:val="14"/>
                <w:szCs w:val="14"/>
              </w:rPr>
              <w:t>0.988</w:t>
            </w:r>
          </w:p>
        </w:tc>
        <w:tc>
          <w:tcPr>
            <w:tcW w:w="664" w:type="pct"/>
            <w:tcBorders>
              <w:top w:val="nil"/>
              <w:left w:val="nil"/>
              <w:bottom w:val="nil"/>
              <w:right w:val="nil"/>
            </w:tcBorders>
            <w:shd w:val="clear" w:color="000000" w:fill="F2F2F2"/>
            <w:noWrap/>
            <w:vAlign w:val="bottom"/>
            <w:hideMark/>
          </w:tcPr>
          <w:p w14:paraId="262A98C6" w14:textId="77777777" w:rsidR="00FF022C" w:rsidRPr="00FF022C" w:rsidRDefault="00FF022C" w:rsidP="00FF022C">
            <w:pPr>
              <w:pStyle w:val="NoSpacing"/>
              <w:spacing w:line="240" w:lineRule="auto"/>
              <w:rPr>
                <w:sz w:val="14"/>
                <w:szCs w:val="14"/>
              </w:rPr>
            </w:pPr>
            <w:r w:rsidRPr="00FF022C">
              <w:rPr>
                <w:sz w:val="14"/>
                <w:szCs w:val="14"/>
              </w:rPr>
              <w:t>-0.2793</w:t>
            </w:r>
          </w:p>
        </w:tc>
        <w:tc>
          <w:tcPr>
            <w:tcW w:w="709" w:type="pct"/>
            <w:tcBorders>
              <w:top w:val="nil"/>
              <w:left w:val="nil"/>
              <w:bottom w:val="nil"/>
              <w:right w:val="nil"/>
            </w:tcBorders>
            <w:shd w:val="clear" w:color="000000" w:fill="F2F2F2"/>
            <w:noWrap/>
            <w:vAlign w:val="bottom"/>
            <w:hideMark/>
          </w:tcPr>
          <w:p w14:paraId="4B33B620" w14:textId="77777777" w:rsidR="00FF022C" w:rsidRPr="00FF022C" w:rsidRDefault="00FF022C" w:rsidP="00FF022C">
            <w:pPr>
              <w:pStyle w:val="NoSpacing"/>
              <w:spacing w:line="240" w:lineRule="auto"/>
              <w:rPr>
                <w:sz w:val="14"/>
                <w:szCs w:val="14"/>
              </w:rPr>
            </w:pPr>
            <w:r w:rsidRPr="00FF022C">
              <w:rPr>
                <w:sz w:val="14"/>
                <w:szCs w:val="14"/>
              </w:rPr>
              <w:t>0.3607</w:t>
            </w:r>
          </w:p>
        </w:tc>
      </w:tr>
      <w:tr w:rsidR="00FF022C" w:rsidRPr="00FF022C" w14:paraId="69E0B4F6" w14:textId="77777777" w:rsidTr="00FF022C">
        <w:tc>
          <w:tcPr>
            <w:tcW w:w="501" w:type="pct"/>
            <w:vMerge/>
            <w:tcBorders>
              <w:top w:val="nil"/>
              <w:left w:val="nil"/>
              <w:bottom w:val="nil"/>
              <w:right w:val="nil"/>
            </w:tcBorders>
            <w:vAlign w:val="center"/>
            <w:hideMark/>
          </w:tcPr>
          <w:p w14:paraId="137BCCB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0F68E3C5"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5F6AFE4"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23C6A7EE"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172510BB" w14:textId="77777777" w:rsidR="00FF022C" w:rsidRPr="00FF022C" w:rsidRDefault="00FF022C" w:rsidP="00FF022C">
            <w:pPr>
              <w:pStyle w:val="NoSpacing"/>
              <w:spacing w:line="240" w:lineRule="auto"/>
              <w:rPr>
                <w:sz w:val="14"/>
                <w:szCs w:val="14"/>
              </w:rPr>
            </w:pPr>
            <w:r w:rsidRPr="00FF022C">
              <w:rPr>
                <w:sz w:val="14"/>
                <w:szCs w:val="14"/>
              </w:rPr>
              <w:t>-0.25504</w:t>
            </w:r>
          </w:p>
        </w:tc>
        <w:tc>
          <w:tcPr>
            <w:tcW w:w="496" w:type="pct"/>
            <w:tcBorders>
              <w:top w:val="nil"/>
              <w:left w:val="nil"/>
              <w:bottom w:val="nil"/>
              <w:right w:val="nil"/>
            </w:tcBorders>
            <w:shd w:val="clear" w:color="000000" w:fill="F2F2F2"/>
            <w:noWrap/>
            <w:vAlign w:val="bottom"/>
            <w:hideMark/>
          </w:tcPr>
          <w:p w14:paraId="03FFA36A" w14:textId="77777777" w:rsidR="00FF022C" w:rsidRPr="00FF022C" w:rsidRDefault="00FF022C" w:rsidP="00FF022C">
            <w:pPr>
              <w:pStyle w:val="NoSpacing"/>
              <w:spacing w:line="240" w:lineRule="auto"/>
              <w:rPr>
                <w:sz w:val="14"/>
                <w:szCs w:val="14"/>
              </w:rPr>
            </w:pPr>
            <w:r w:rsidRPr="00FF022C">
              <w:rPr>
                <w:sz w:val="14"/>
                <w:szCs w:val="14"/>
              </w:rPr>
              <w:t>0.29137</w:t>
            </w:r>
          </w:p>
        </w:tc>
        <w:tc>
          <w:tcPr>
            <w:tcW w:w="415" w:type="pct"/>
            <w:tcBorders>
              <w:top w:val="nil"/>
              <w:left w:val="nil"/>
              <w:bottom w:val="nil"/>
              <w:right w:val="nil"/>
            </w:tcBorders>
            <w:shd w:val="clear" w:color="000000" w:fill="F2F2F2"/>
            <w:noWrap/>
            <w:vAlign w:val="bottom"/>
            <w:hideMark/>
          </w:tcPr>
          <w:p w14:paraId="012CC5F2" w14:textId="77777777" w:rsidR="00FF022C" w:rsidRPr="00FF022C" w:rsidRDefault="00FF022C" w:rsidP="00FF022C">
            <w:pPr>
              <w:pStyle w:val="NoSpacing"/>
              <w:spacing w:line="240" w:lineRule="auto"/>
              <w:rPr>
                <w:sz w:val="14"/>
                <w:szCs w:val="14"/>
              </w:rPr>
            </w:pPr>
            <w:r w:rsidRPr="00FF022C">
              <w:rPr>
                <w:sz w:val="14"/>
                <w:szCs w:val="14"/>
              </w:rPr>
              <w:t>0.818</w:t>
            </w:r>
          </w:p>
        </w:tc>
        <w:tc>
          <w:tcPr>
            <w:tcW w:w="664" w:type="pct"/>
            <w:tcBorders>
              <w:top w:val="nil"/>
              <w:left w:val="nil"/>
              <w:bottom w:val="nil"/>
              <w:right w:val="nil"/>
            </w:tcBorders>
            <w:shd w:val="clear" w:color="000000" w:fill="F2F2F2"/>
            <w:noWrap/>
            <w:vAlign w:val="bottom"/>
            <w:hideMark/>
          </w:tcPr>
          <w:p w14:paraId="2DB27D60" w14:textId="77777777" w:rsidR="00FF022C" w:rsidRPr="00FF022C" w:rsidRDefault="00FF022C" w:rsidP="00FF022C">
            <w:pPr>
              <w:pStyle w:val="NoSpacing"/>
              <w:spacing w:line="240" w:lineRule="auto"/>
              <w:rPr>
                <w:sz w:val="14"/>
                <w:szCs w:val="14"/>
              </w:rPr>
            </w:pPr>
            <w:r w:rsidRPr="00FF022C">
              <w:rPr>
                <w:sz w:val="14"/>
                <w:szCs w:val="14"/>
              </w:rPr>
              <w:t>-1.0063</w:t>
            </w:r>
          </w:p>
        </w:tc>
        <w:tc>
          <w:tcPr>
            <w:tcW w:w="709" w:type="pct"/>
            <w:tcBorders>
              <w:top w:val="nil"/>
              <w:left w:val="nil"/>
              <w:bottom w:val="nil"/>
              <w:right w:val="nil"/>
            </w:tcBorders>
            <w:shd w:val="clear" w:color="000000" w:fill="F2F2F2"/>
            <w:noWrap/>
            <w:vAlign w:val="bottom"/>
            <w:hideMark/>
          </w:tcPr>
          <w:p w14:paraId="3380A903" w14:textId="77777777" w:rsidR="00FF022C" w:rsidRPr="00FF022C" w:rsidRDefault="00FF022C" w:rsidP="00FF022C">
            <w:pPr>
              <w:pStyle w:val="NoSpacing"/>
              <w:spacing w:line="240" w:lineRule="auto"/>
              <w:rPr>
                <w:sz w:val="14"/>
                <w:szCs w:val="14"/>
              </w:rPr>
            </w:pPr>
            <w:r w:rsidRPr="00FF022C">
              <w:rPr>
                <w:sz w:val="14"/>
                <w:szCs w:val="14"/>
              </w:rPr>
              <w:t>0.4963</w:t>
            </w:r>
          </w:p>
        </w:tc>
      </w:tr>
      <w:tr w:rsidR="00FF022C" w:rsidRPr="00FF022C" w14:paraId="2FEE9106" w14:textId="77777777" w:rsidTr="00FF022C">
        <w:tc>
          <w:tcPr>
            <w:tcW w:w="501" w:type="pct"/>
            <w:vMerge/>
            <w:tcBorders>
              <w:top w:val="nil"/>
              <w:left w:val="nil"/>
              <w:bottom w:val="nil"/>
              <w:right w:val="nil"/>
            </w:tcBorders>
            <w:vAlign w:val="center"/>
            <w:hideMark/>
          </w:tcPr>
          <w:p w14:paraId="6C8B33E5"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352B75A"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0750C58D"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000000" w:fill="F2F2F2"/>
            <w:noWrap/>
            <w:vAlign w:val="bottom"/>
            <w:hideMark/>
          </w:tcPr>
          <w:p w14:paraId="40B75B22"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553007EF" w14:textId="77777777" w:rsidR="00FF022C" w:rsidRPr="00FF022C" w:rsidRDefault="00FF022C" w:rsidP="00FF022C">
            <w:pPr>
              <w:pStyle w:val="NoSpacing"/>
              <w:spacing w:line="240" w:lineRule="auto"/>
              <w:rPr>
                <w:sz w:val="14"/>
                <w:szCs w:val="14"/>
              </w:rPr>
            </w:pPr>
            <w:r w:rsidRPr="00FF022C">
              <w:rPr>
                <w:sz w:val="14"/>
                <w:szCs w:val="14"/>
              </w:rPr>
              <w:t>0.41203</w:t>
            </w:r>
          </w:p>
        </w:tc>
        <w:tc>
          <w:tcPr>
            <w:tcW w:w="496" w:type="pct"/>
            <w:tcBorders>
              <w:top w:val="nil"/>
              <w:left w:val="nil"/>
              <w:bottom w:val="nil"/>
              <w:right w:val="nil"/>
            </w:tcBorders>
            <w:shd w:val="clear" w:color="000000" w:fill="F2F2F2"/>
            <w:noWrap/>
            <w:vAlign w:val="bottom"/>
            <w:hideMark/>
          </w:tcPr>
          <w:p w14:paraId="2EAD3AD6" w14:textId="77777777" w:rsidR="00FF022C" w:rsidRPr="00FF022C" w:rsidRDefault="00FF022C" w:rsidP="00FF022C">
            <w:pPr>
              <w:pStyle w:val="NoSpacing"/>
              <w:spacing w:line="240" w:lineRule="auto"/>
              <w:rPr>
                <w:sz w:val="14"/>
                <w:szCs w:val="14"/>
              </w:rPr>
            </w:pPr>
            <w:r w:rsidRPr="00FF022C">
              <w:rPr>
                <w:sz w:val="14"/>
                <w:szCs w:val="14"/>
              </w:rPr>
              <w:t>0.28647</w:t>
            </w:r>
          </w:p>
        </w:tc>
        <w:tc>
          <w:tcPr>
            <w:tcW w:w="415" w:type="pct"/>
            <w:tcBorders>
              <w:top w:val="nil"/>
              <w:left w:val="nil"/>
              <w:bottom w:val="nil"/>
              <w:right w:val="nil"/>
            </w:tcBorders>
            <w:shd w:val="clear" w:color="000000" w:fill="F2F2F2"/>
            <w:noWrap/>
            <w:vAlign w:val="bottom"/>
            <w:hideMark/>
          </w:tcPr>
          <w:p w14:paraId="46B6E382" w14:textId="77777777" w:rsidR="00FF022C" w:rsidRPr="00FF022C" w:rsidRDefault="00FF022C" w:rsidP="00FF022C">
            <w:pPr>
              <w:pStyle w:val="NoSpacing"/>
              <w:spacing w:line="240" w:lineRule="auto"/>
              <w:rPr>
                <w:sz w:val="14"/>
                <w:szCs w:val="14"/>
              </w:rPr>
            </w:pPr>
            <w:r w:rsidRPr="00FF022C">
              <w:rPr>
                <w:sz w:val="14"/>
                <w:szCs w:val="14"/>
              </w:rPr>
              <w:t>0.476</w:t>
            </w:r>
          </w:p>
        </w:tc>
        <w:tc>
          <w:tcPr>
            <w:tcW w:w="664" w:type="pct"/>
            <w:tcBorders>
              <w:top w:val="nil"/>
              <w:left w:val="nil"/>
              <w:bottom w:val="nil"/>
              <w:right w:val="nil"/>
            </w:tcBorders>
            <w:shd w:val="clear" w:color="000000" w:fill="F2F2F2"/>
            <w:noWrap/>
            <w:vAlign w:val="bottom"/>
            <w:hideMark/>
          </w:tcPr>
          <w:p w14:paraId="7142BBCE" w14:textId="77777777" w:rsidR="00FF022C" w:rsidRPr="00FF022C" w:rsidRDefault="00FF022C" w:rsidP="00FF022C">
            <w:pPr>
              <w:pStyle w:val="NoSpacing"/>
              <w:spacing w:line="240" w:lineRule="auto"/>
              <w:rPr>
                <w:sz w:val="14"/>
                <w:szCs w:val="14"/>
              </w:rPr>
            </w:pPr>
            <w:r w:rsidRPr="00FF022C">
              <w:rPr>
                <w:sz w:val="14"/>
                <w:szCs w:val="14"/>
              </w:rPr>
              <w:t>-0.3266</w:t>
            </w:r>
          </w:p>
        </w:tc>
        <w:tc>
          <w:tcPr>
            <w:tcW w:w="709" w:type="pct"/>
            <w:tcBorders>
              <w:top w:val="nil"/>
              <w:left w:val="nil"/>
              <w:bottom w:val="nil"/>
              <w:right w:val="nil"/>
            </w:tcBorders>
            <w:shd w:val="clear" w:color="000000" w:fill="F2F2F2"/>
            <w:noWrap/>
            <w:vAlign w:val="bottom"/>
            <w:hideMark/>
          </w:tcPr>
          <w:p w14:paraId="282BB5EA" w14:textId="77777777" w:rsidR="00FF022C" w:rsidRPr="00FF022C" w:rsidRDefault="00FF022C" w:rsidP="00FF022C">
            <w:pPr>
              <w:pStyle w:val="NoSpacing"/>
              <w:spacing w:line="240" w:lineRule="auto"/>
              <w:rPr>
                <w:sz w:val="14"/>
                <w:szCs w:val="14"/>
              </w:rPr>
            </w:pPr>
            <w:r w:rsidRPr="00FF022C">
              <w:rPr>
                <w:sz w:val="14"/>
                <w:szCs w:val="14"/>
              </w:rPr>
              <w:t>1.1507</w:t>
            </w:r>
          </w:p>
        </w:tc>
      </w:tr>
      <w:tr w:rsidR="00FF022C" w:rsidRPr="00FF022C" w14:paraId="448C7C61" w14:textId="77777777" w:rsidTr="00FF022C">
        <w:tc>
          <w:tcPr>
            <w:tcW w:w="501" w:type="pct"/>
            <w:vMerge/>
            <w:tcBorders>
              <w:top w:val="nil"/>
              <w:left w:val="nil"/>
              <w:bottom w:val="nil"/>
              <w:right w:val="nil"/>
            </w:tcBorders>
            <w:vAlign w:val="center"/>
            <w:hideMark/>
          </w:tcPr>
          <w:p w14:paraId="6E3E63CD"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A879A65"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F3AF65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44089BA1"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19474270" w14:textId="77777777" w:rsidR="00FF022C" w:rsidRPr="00FF022C" w:rsidRDefault="00FF022C" w:rsidP="00FF022C">
            <w:pPr>
              <w:pStyle w:val="NoSpacing"/>
              <w:spacing w:line="240" w:lineRule="auto"/>
              <w:rPr>
                <w:sz w:val="14"/>
                <w:szCs w:val="14"/>
              </w:rPr>
            </w:pPr>
            <w:r w:rsidRPr="00FF022C">
              <w:rPr>
                <w:sz w:val="14"/>
                <w:szCs w:val="14"/>
              </w:rPr>
              <w:t>0.29578</w:t>
            </w:r>
          </w:p>
        </w:tc>
        <w:tc>
          <w:tcPr>
            <w:tcW w:w="496" w:type="pct"/>
            <w:tcBorders>
              <w:top w:val="nil"/>
              <w:left w:val="nil"/>
              <w:bottom w:val="nil"/>
              <w:right w:val="nil"/>
            </w:tcBorders>
            <w:shd w:val="clear" w:color="000000" w:fill="F2F2F2"/>
            <w:noWrap/>
            <w:vAlign w:val="bottom"/>
            <w:hideMark/>
          </w:tcPr>
          <w:p w14:paraId="5DCC7915" w14:textId="77777777" w:rsidR="00FF022C" w:rsidRPr="00FF022C" w:rsidRDefault="00FF022C" w:rsidP="00FF022C">
            <w:pPr>
              <w:pStyle w:val="NoSpacing"/>
              <w:spacing w:line="240" w:lineRule="auto"/>
              <w:rPr>
                <w:sz w:val="14"/>
                <w:szCs w:val="14"/>
              </w:rPr>
            </w:pPr>
            <w:r w:rsidRPr="00FF022C">
              <w:rPr>
                <w:sz w:val="14"/>
                <w:szCs w:val="14"/>
              </w:rPr>
              <w:t>0.28563</w:t>
            </w:r>
          </w:p>
        </w:tc>
        <w:tc>
          <w:tcPr>
            <w:tcW w:w="415" w:type="pct"/>
            <w:tcBorders>
              <w:top w:val="nil"/>
              <w:left w:val="nil"/>
              <w:bottom w:val="nil"/>
              <w:right w:val="nil"/>
            </w:tcBorders>
            <w:shd w:val="clear" w:color="000000" w:fill="F2F2F2"/>
            <w:noWrap/>
            <w:vAlign w:val="bottom"/>
            <w:hideMark/>
          </w:tcPr>
          <w:p w14:paraId="084E15E4" w14:textId="77777777" w:rsidR="00FF022C" w:rsidRPr="00FF022C" w:rsidRDefault="00FF022C" w:rsidP="00FF022C">
            <w:pPr>
              <w:pStyle w:val="NoSpacing"/>
              <w:spacing w:line="240" w:lineRule="auto"/>
              <w:rPr>
                <w:sz w:val="14"/>
                <w:szCs w:val="14"/>
              </w:rPr>
            </w:pPr>
            <w:r w:rsidRPr="00FF022C">
              <w:rPr>
                <w:sz w:val="14"/>
                <w:szCs w:val="14"/>
              </w:rPr>
              <w:t>0.729</w:t>
            </w:r>
          </w:p>
        </w:tc>
        <w:tc>
          <w:tcPr>
            <w:tcW w:w="664" w:type="pct"/>
            <w:tcBorders>
              <w:top w:val="nil"/>
              <w:left w:val="nil"/>
              <w:bottom w:val="nil"/>
              <w:right w:val="nil"/>
            </w:tcBorders>
            <w:shd w:val="clear" w:color="000000" w:fill="F2F2F2"/>
            <w:noWrap/>
            <w:vAlign w:val="bottom"/>
            <w:hideMark/>
          </w:tcPr>
          <w:p w14:paraId="36AA7796" w14:textId="77777777" w:rsidR="00FF022C" w:rsidRPr="00FF022C" w:rsidRDefault="00FF022C" w:rsidP="00FF022C">
            <w:pPr>
              <w:pStyle w:val="NoSpacing"/>
              <w:spacing w:line="240" w:lineRule="auto"/>
              <w:rPr>
                <w:sz w:val="14"/>
                <w:szCs w:val="14"/>
              </w:rPr>
            </w:pPr>
            <w:r w:rsidRPr="00FF022C">
              <w:rPr>
                <w:sz w:val="14"/>
                <w:szCs w:val="14"/>
              </w:rPr>
              <w:t>-0.4407</w:t>
            </w:r>
          </w:p>
        </w:tc>
        <w:tc>
          <w:tcPr>
            <w:tcW w:w="709" w:type="pct"/>
            <w:tcBorders>
              <w:top w:val="nil"/>
              <w:left w:val="nil"/>
              <w:bottom w:val="nil"/>
              <w:right w:val="nil"/>
            </w:tcBorders>
            <w:shd w:val="clear" w:color="000000" w:fill="F2F2F2"/>
            <w:noWrap/>
            <w:vAlign w:val="bottom"/>
            <w:hideMark/>
          </w:tcPr>
          <w:p w14:paraId="44BA9254" w14:textId="77777777" w:rsidR="00FF022C" w:rsidRPr="00FF022C" w:rsidRDefault="00FF022C" w:rsidP="00FF022C">
            <w:pPr>
              <w:pStyle w:val="NoSpacing"/>
              <w:spacing w:line="240" w:lineRule="auto"/>
              <w:rPr>
                <w:sz w:val="14"/>
                <w:szCs w:val="14"/>
              </w:rPr>
            </w:pPr>
            <w:r w:rsidRPr="00FF022C">
              <w:rPr>
                <w:sz w:val="14"/>
                <w:szCs w:val="14"/>
              </w:rPr>
              <w:t>1.0323</w:t>
            </w:r>
          </w:p>
        </w:tc>
      </w:tr>
      <w:tr w:rsidR="00FF022C" w:rsidRPr="00FF022C" w14:paraId="27DDFE12" w14:textId="77777777" w:rsidTr="00FF022C">
        <w:tc>
          <w:tcPr>
            <w:tcW w:w="501" w:type="pct"/>
            <w:vMerge/>
            <w:tcBorders>
              <w:top w:val="nil"/>
              <w:left w:val="nil"/>
              <w:bottom w:val="nil"/>
              <w:right w:val="nil"/>
            </w:tcBorders>
            <w:vAlign w:val="center"/>
            <w:hideMark/>
          </w:tcPr>
          <w:p w14:paraId="5C8C633D"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0C7F86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62902CD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501586F4"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64E71DB9" w14:textId="77777777" w:rsidR="00FF022C" w:rsidRPr="00FF022C" w:rsidRDefault="00FF022C" w:rsidP="00FF022C">
            <w:pPr>
              <w:pStyle w:val="NoSpacing"/>
              <w:spacing w:line="240" w:lineRule="auto"/>
              <w:rPr>
                <w:sz w:val="14"/>
                <w:szCs w:val="14"/>
              </w:rPr>
            </w:pPr>
            <w:r w:rsidRPr="00FF022C">
              <w:rPr>
                <w:sz w:val="14"/>
                <w:szCs w:val="14"/>
              </w:rPr>
              <w:t>0.25504</w:t>
            </w:r>
          </w:p>
        </w:tc>
        <w:tc>
          <w:tcPr>
            <w:tcW w:w="496" w:type="pct"/>
            <w:tcBorders>
              <w:top w:val="nil"/>
              <w:left w:val="nil"/>
              <w:bottom w:val="nil"/>
              <w:right w:val="nil"/>
            </w:tcBorders>
            <w:shd w:val="clear" w:color="000000" w:fill="F2F2F2"/>
            <w:noWrap/>
            <w:vAlign w:val="bottom"/>
            <w:hideMark/>
          </w:tcPr>
          <w:p w14:paraId="116C2F4E" w14:textId="77777777" w:rsidR="00FF022C" w:rsidRPr="00FF022C" w:rsidRDefault="00FF022C" w:rsidP="00FF022C">
            <w:pPr>
              <w:pStyle w:val="NoSpacing"/>
              <w:spacing w:line="240" w:lineRule="auto"/>
              <w:rPr>
                <w:sz w:val="14"/>
                <w:szCs w:val="14"/>
              </w:rPr>
            </w:pPr>
            <w:r w:rsidRPr="00FF022C">
              <w:rPr>
                <w:sz w:val="14"/>
                <w:szCs w:val="14"/>
              </w:rPr>
              <w:t>0.29137</w:t>
            </w:r>
          </w:p>
        </w:tc>
        <w:tc>
          <w:tcPr>
            <w:tcW w:w="415" w:type="pct"/>
            <w:tcBorders>
              <w:top w:val="nil"/>
              <w:left w:val="nil"/>
              <w:bottom w:val="nil"/>
              <w:right w:val="nil"/>
            </w:tcBorders>
            <w:shd w:val="clear" w:color="000000" w:fill="F2F2F2"/>
            <w:noWrap/>
            <w:vAlign w:val="bottom"/>
            <w:hideMark/>
          </w:tcPr>
          <w:p w14:paraId="7E5F88CA" w14:textId="77777777" w:rsidR="00FF022C" w:rsidRPr="00FF022C" w:rsidRDefault="00FF022C" w:rsidP="00FF022C">
            <w:pPr>
              <w:pStyle w:val="NoSpacing"/>
              <w:spacing w:line="240" w:lineRule="auto"/>
              <w:rPr>
                <w:sz w:val="14"/>
                <w:szCs w:val="14"/>
              </w:rPr>
            </w:pPr>
            <w:r w:rsidRPr="00FF022C">
              <w:rPr>
                <w:sz w:val="14"/>
                <w:szCs w:val="14"/>
              </w:rPr>
              <w:t>0.818</w:t>
            </w:r>
          </w:p>
        </w:tc>
        <w:tc>
          <w:tcPr>
            <w:tcW w:w="664" w:type="pct"/>
            <w:tcBorders>
              <w:top w:val="nil"/>
              <w:left w:val="nil"/>
              <w:bottom w:val="nil"/>
              <w:right w:val="nil"/>
            </w:tcBorders>
            <w:shd w:val="clear" w:color="000000" w:fill="F2F2F2"/>
            <w:noWrap/>
            <w:vAlign w:val="bottom"/>
            <w:hideMark/>
          </w:tcPr>
          <w:p w14:paraId="320FBC33" w14:textId="77777777" w:rsidR="00FF022C" w:rsidRPr="00FF022C" w:rsidRDefault="00FF022C" w:rsidP="00FF022C">
            <w:pPr>
              <w:pStyle w:val="NoSpacing"/>
              <w:spacing w:line="240" w:lineRule="auto"/>
              <w:rPr>
                <w:sz w:val="14"/>
                <w:szCs w:val="14"/>
              </w:rPr>
            </w:pPr>
            <w:r w:rsidRPr="00FF022C">
              <w:rPr>
                <w:sz w:val="14"/>
                <w:szCs w:val="14"/>
              </w:rPr>
              <w:t>-0.4963</w:t>
            </w:r>
          </w:p>
        </w:tc>
        <w:tc>
          <w:tcPr>
            <w:tcW w:w="709" w:type="pct"/>
            <w:tcBorders>
              <w:top w:val="nil"/>
              <w:left w:val="nil"/>
              <w:bottom w:val="nil"/>
              <w:right w:val="nil"/>
            </w:tcBorders>
            <w:shd w:val="clear" w:color="000000" w:fill="F2F2F2"/>
            <w:noWrap/>
            <w:vAlign w:val="bottom"/>
            <w:hideMark/>
          </w:tcPr>
          <w:p w14:paraId="20B3AC19" w14:textId="77777777" w:rsidR="00FF022C" w:rsidRPr="00FF022C" w:rsidRDefault="00FF022C" w:rsidP="00FF022C">
            <w:pPr>
              <w:pStyle w:val="NoSpacing"/>
              <w:spacing w:line="240" w:lineRule="auto"/>
              <w:rPr>
                <w:sz w:val="14"/>
                <w:szCs w:val="14"/>
              </w:rPr>
            </w:pPr>
            <w:r w:rsidRPr="00FF022C">
              <w:rPr>
                <w:sz w:val="14"/>
                <w:szCs w:val="14"/>
              </w:rPr>
              <w:t>1.0063</w:t>
            </w:r>
          </w:p>
        </w:tc>
      </w:tr>
      <w:tr w:rsidR="00FF022C" w:rsidRPr="00FF022C" w14:paraId="3403DBD2" w14:textId="77777777" w:rsidTr="00FF022C">
        <w:tc>
          <w:tcPr>
            <w:tcW w:w="501" w:type="pct"/>
            <w:vMerge/>
            <w:tcBorders>
              <w:top w:val="nil"/>
              <w:left w:val="nil"/>
              <w:bottom w:val="nil"/>
              <w:right w:val="nil"/>
            </w:tcBorders>
            <w:vAlign w:val="center"/>
            <w:hideMark/>
          </w:tcPr>
          <w:p w14:paraId="0A68BADB"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auto" w:fill="auto"/>
            <w:vAlign w:val="bottom"/>
            <w:hideMark/>
          </w:tcPr>
          <w:p w14:paraId="6ED50D84" w14:textId="77777777" w:rsidR="00FF022C" w:rsidRPr="00FF022C" w:rsidRDefault="00FF022C" w:rsidP="00FF022C">
            <w:pPr>
              <w:pStyle w:val="NoSpacing"/>
              <w:spacing w:line="240" w:lineRule="auto"/>
              <w:rPr>
                <w:sz w:val="14"/>
                <w:szCs w:val="14"/>
              </w:rPr>
            </w:pPr>
            <w:r w:rsidRPr="00FF022C">
              <w:rPr>
                <w:sz w:val="14"/>
                <w:szCs w:val="14"/>
              </w:rPr>
              <w:t>Object scores dimension 6</w:t>
            </w:r>
          </w:p>
        </w:tc>
        <w:tc>
          <w:tcPr>
            <w:tcW w:w="498" w:type="pct"/>
            <w:vMerge w:val="restart"/>
            <w:tcBorders>
              <w:top w:val="nil"/>
              <w:left w:val="nil"/>
              <w:bottom w:val="nil"/>
              <w:right w:val="nil"/>
            </w:tcBorders>
            <w:shd w:val="clear" w:color="auto" w:fill="auto"/>
            <w:noWrap/>
            <w:vAlign w:val="bottom"/>
            <w:hideMark/>
          </w:tcPr>
          <w:p w14:paraId="7E74765D"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auto" w:fill="auto"/>
            <w:noWrap/>
            <w:vAlign w:val="bottom"/>
            <w:hideMark/>
          </w:tcPr>
          <w:p w14:paraId="54EDBFE6"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3FE7CCF8" w14:textId="77777777" w:rsidR="00FF022C" w:rsidRPr="00FF022C" w:rsidRDefault="00FF022C" w:rsidP="00FF022C">
            <w:pPr>
              <w:pStyle w:val="NoSpacing"/>
              <w:spacing w:line="240" w:lineRule="auto"/>
              <w:rPr>
                <w:sz w:val="14"/>
                <w:szCs w:val="14"/>
              </w:rPr>
            </w:pPr>
            <w:r w:rsidRPr="00FF022C">
              <w:rPr>
                <w:sz w:val="14"/>
                <w:szCs w:val="14"/>
              </w:rPr>
              <w:t>-0.10976</w:t>
            </w:r>
          </w:p>
        </w:tc>
        <w:tc>
          <w:tcPr>
            <w:tcW w:w="496" w:type="pct"/>
            <w:tcBorders>
              <w:top w:val="nil"/>
              <w:left w:val="nil"/>
              <w:bottom w:val="nil"/>
              <w:right w:val="nil"/>
            </w:tcBorders>
            <w:shd w:val="clear" w:color="auto" w:fill="auto"/>
            <w:noWrap/>
            <w:vAlign w:val="bottom"/>
            <w:hideMark/>
          </w:tcPr>
          <w:p w14:paraId="3AAF2DF2" w14:textId="77777777" w:rsidR="00FF022C" w:rsidRPr="00FF022C" w:rsidRDefault="00FF022C" w:rsidP="00FF022C">
            <w:pPr>
              <w:pStyle w:val="NoSpacing"/>
              <w:spacing w:line="240" w:lineRule="auto"/>
              <w:rPr>
                <w:sz w:val="14"/>
                <w:szCs w:val="14"/>
              </w:rPr>
            </w:pPr>
            <w:r w:rsidRPr="00FF022C">
              <w:rPr>
                <w:sz w:val="14"/>
                <w:szCs w:val="14"/>
              </w:rPr>
              <w:t>0.11209</w:t>
            </w:r>
          </w:p>
        </w:tc>
        <w:tc>
          <w:tcPr>
            <w:tcW w:w="415" w:type="pct"/>
            <w:tcBorders>
              <w:top w:val="nil"/>
              <w:left w:val="nil"/>
              <w:bottom w:val="nil"/>
              <w:right w:val="nil"/>
            </w:tcBorders>
            <w:shd w:val="clear" w:color="auto" w:fill="auto"/>
            <w:noWrap/>
            <w:vAlign w:val="bottom"/>
            <w:hideMark/>
          </w:tcPr>
          <w:p w14:paraId="6D826D4F" w14:textId="77777777" w:rsidR="00FF022C" w:rsidRPr="00FF022C" w:rsidRDefault="00FF022C" w:rsidP="00FF022C">
            <w:pPr>
              <w:pStyle w:val="NoSpacing"/>
              <w:spacing w:line="240" w:lineRule="auto"/>
              <w:rPr>
                <w:sz w:val="14"/>
                <w:szCs w:val="14"/>
              </w:rPr>
            </w:pPr>
            <w:r w:rsidRPr="00FF022C">
              <w:rPr>
                <w:sz w:val="14"/>
                <w:szCs w:val="14"/>
              </w:rPr>
              <w:t>0.761</w:t>
            </w:r>
          </w:p>
        </w:tc>
        <w:tc>
          <w:tcPr>
            <w:tcW w:w="664" w:type="pct"/>
            <w:tcBorders>
              <w:top w:val="nil"/>
              <w:left w:val="nil"/>
              <w:bottom w:val="nil"/>
              <w:right w:val="nil"/>
            </w:tcBorders>
            <w:shd w:val="clear" w:color="auto" w:fill="auto"/>
            <w:noWrap/>
            <w:vAlign w:val="bottom"/>
            <w:hideMark/>
          </w:tcPr>
          <w:p w14:paraId="3FA86C15" w14:textId="77777777" w:rsidR="00FF022C" w:rsidRPr="00FF022C" w:rsidRDefault="00FF022C" w:rsidP="00FF022C">
            <w:pPr>
              <w:pStyle w:val="NoSpacing"/>
              <w:spacing w:line="240" w:lineRule="auto"/>
              <w:rPr>
                <w:sz w:val="14"/>
                <w:szCs w:val="14"/>
              </w:rPr>
            </w:pPr>
            <w:r w:rsidRPr="00FF022C">
              <w:rPr>
                <w:sz w:val="14"/>
                <w:szCs w:val="14"/>
              </w:rPr>
              <w:t>-0.3988</w:t>
            </w:r>
          </w:p>
        </w:tc>
        <w:tc>
          <w:tcPr>
            <w:tcW w:w="709" w:type="pct"/>
            <w:tcBorders>
              <w:top w:val="nil"/>
              <w:left w:val="nil"/>
              <w:bottom w:val="nil"/>
              <w:right w:val="nil"/>
            </w:tcBorders>
            <w:shd w:val="clear" w:color="auto" w:fill="auto"/>
            <w:noWrap/>
            <w:vAlign w:val="bottom"/>
            <w:hideMark/>
          </w:tcPr>
          <w:p w14:paraId="3B472930" w14:textId="77777777" w:rsidR="00FF022C" w:rsidRPr="00FF022C" w:rsidRDefault="00FF022C" w:rsidP="00FF022C">
            <w:pPr>
              <w:pStyle w:val="NoSpacing"/>
              <w:spacing w:line="240" w:lineRule="auto"/>
              <w:rPr>
                <w:sz w:val="14"/>
                <w:szCs w:val="14"/>
              </w:rPr>
            </w:pPr>
            <w:r w:rsidRPr="00FF022C">
              <w:rPr>
                <w:sz w:val="14"/>
                <w:szCs w:val="14"/>
              </w:rPr>
              <w:t>0.1793</w:t>
            </w:r>
          </w:p>
        </w:tc>
      </w:tr>
      <w:tr w:rsidR="00FF022C" w:rsidRPr="00FF022C" w14:paraId="135B29A7" w14:textId="77777777" w:rsidTr="00FF022C">
        <w:tc>
          <w:tcPr>
            <w:tcW w:w="501" w:type="pct"/>
            <w:vMerge/>
            <w:tcBorders>
              <w:top w:val="nil"/>
              <w:left w:val="nil"/>
              <w:bottom w:val="nil"/>
              <w:right w:val="nil"/>
            </w:tcBorders>
            <w:vAlign w:val="center"/>
            <w:hideMark/>
          </w:tcPr>
          <w:p w14:paraId="1314E8C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432B37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81BDDA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70125DED"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0BAA3148" w14:textId="77777777" w:rsidR="00FF022C" w:rsidRPr="00FF022C" w:rsidRDefault="00FF022C" w:rsidP="00FF022C">
            <w:pPr>
              <w:pStyle w:val="NoSpacing"/>
              <w:spacing w:line="240" w:lineRule="auto"/>
              <w:rPr>
                <w:sz w:val="14"/>
                <w:szCs w:val="14"/>
              </w:rPr>
            </w:pPr>
            <w:r w:rsidRPr="00FF022C">
              <w:rPr>
                <w:sz w:val="14"/>
                <w:szCs w:val="14"/>
              </w:rPr>
              <w:t>.46010*</w:t>
            </w:r>
          </w:p>
        </w:tc>
        <w:tc>
          <w:tcPr>
            <w:tcW w:w="496" w:type="pct"/>
            <w:tcBorders>
              <w:top w:val="nil"/>
              <w:left w:val="nil"/>
              <w:bottom w:val="nil"/>
              <w:right w:val="nil"/>
            </w:tcBorders>
            <w:shd w:val="clear" w:color="auto" w:fill="auto"/>
            <w:noWrap/>
            <w:vAlign w:val="bottom"/>
            <w:hideMark/>
          </w:tcPr>
          <w:p w14:paraId="1B314517" w14:textId="77777777" w:rsidR="00FF022C" w:rsidRPr="00FF022C" w:rsidRDefault="00FF022C" w:rsidP="00FF022C">
            <w:pPr>
              <w:pStyle w:val="NoSpacing"/>
              <w:spacing w:line="240" w:lineRule="auto"/>
              <w:rPr>
                <w:sz w:val="14"/>
                <w:szCs w:val="14"/>
              </w:rPr>
            </w:pPr>
            <w:r w:rsidRPr="00FF022C">
              <w:rPr>
                <w:sz w:val="14"/>
                <w:szCs w:val="14"/>
              </w:rPr>
              <w:t>0.12601</w:t>
            </w:r>
          </w:p>
        </w:tc>
        <w:tc>
          <w:tcPr>
            <w:tcW w:w="415" w:type="pct"/>
            <w:tcBorders>
              <w:top w:val="nil"/>
              <w:left w:val="nil"/>
              <w:bottom w:val="nil"/>
              <w:right w:val="nil"/>
            </w:tcBorders>
            <w:shd w:val="clear" w:color="auto" w:fill="auto"/>
            <w:noWrap/>
            <w:vAlign w:val="bottom"/>
            <w:hideMark/>
          </w:tcPr>
          <w:p w14:paraId="4C344418" w14:textId="77777777" w:rsidR="00FF022C" w:rsidRPr="00FF022C" w:rsidRDefault="00FF022C" w:rsidP="00FF022C">
            <w:pPr>
              <w:pStyle w:val="NoSpacing"/>
              <w:spacing w:line="240" w:lineRule="auto"/>
              <w:rPr>
                <w:sz w:val="14"/>
                <w:szCs w:val="14"/>
              </w:rPr>
            </w:pPr>
            <w:r w:rsidRPr="00FF022C">
              <w:rPr>
                <w:sz w:val="14"/>
                <w:szCs w:val="14"/>
              </w:rPr>
              <w:t>0.002</w:t>
            </w:r>
          </w:p>
        </w:tc>
        <w:tc>
          <w:tcPr>
            <w:tcW w:w="664" w:type="pct"/>
            <w:tcBorders>
              <w:top w:val="nil"/>
              <w:left w:val="nil"/>
              <w:bottom w:val="nil"/>
              <w:right w:val="nil"/>
            </w:tcBorders>
            <w:shd w:val="clear" w:color="auto" w:fill="auto"/>
            <w:noWrap/>
            <w:vAlign w:val="bottom"/>
            <w:hideMark/>
          </w:tcPr>
          <w:p w14:paraId="0C25242A" w14:textId="77777777" w:rsidR="00FF022C" w:rsidRPr="00FF022C" w:rsidRDefault="00FF022C" w:rsidP="00FF022C">
            <w:pPr>
              <w:pStyle w:val="NoSpacing"/>
              <w:spacing w:line="240" w:lineRule="auto"/>
              <w:rPr>
                <w:sz w:val="14"/>
                <w:szCs w:val="14"/>
              </w:rPr>
            </w:pPr>
            <w:r w:rsidRPr="00FF022C">
              <w:rPr>
                <w:sz w:val="14"/>
                <w:szCs w:val="14"/>
              </w:rPr>
              <w:t>0.1352</w:t>
            </w:r>
          </w:p>
        </w:tc>
        <w:tc>
          <w:tcPr>
            <w:tcW w:w="709" w:type="pct"/>
            <w:tcBorders>
              <w:top w:val="nil"/>
              <w:left w:val="nil"/>
              <w:bottom w:val="nil"/>
              <w:right w:val="nil"/>
            </w:tcBorders>
            <w:shd w:val="clear" w:color="auto" w:fill="auto"/>
            <w:noWrap/>
            <w:vAlign w:val="bottom"/>
            <w:hideMark/>
          </w:tcPr>
          <w:p w14:paraId="07E911C3" w14:textId="77777777" w:rsidR="00FF022C" w:rsidRPr="00FF022C" w:rsidRDefault="00FF022C" w:rsidP="00FF022C">
            <w:pPr>
              <w:pStyle w:val="NoSpacing"/>
              <w:spacing w:line="240" w:lineRule="auto"/>
              <w:rPr>
                <w:sz w:val="14"/>
                <w:szCs w:val="14"/>
              </w:rPr>
            </w:pPr>
            <w:r w:rsidRPr="00FF022C">
              <w:rPr>
                <w:sz w:val="14"/>
                <w:szCs w:val="14"/>
              </w:rPr>
              <w:t>0.785</w:t>
            </w:r>
          </w:p>
        </w:tc>
      </w:tr>
      <w:tr w:rsidR="00FF022C" w:rsidRPr="00FF022C" w14:paraId="16DA5B67" w14:textId="77777777" w:rsidTr="00FF022C">
        <w:tc>
          <w:tcPr>
            <w:tcW w:w="501" w:type="pct"/>
            <w:vMerge/>
            <w:tcBorders>
              <w:top w:val="nil"/>
              <w:left w:val="nil"/>
              <w:bottom w:val="nil"/>
              <w:right w:val="nil"/>
            </w:tcBorders>
            <w:vAlign w:val="center"/>
            <w:hideMark/>
          </w:tcPr>
          <w:p w14:paraId="2B59ADE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A7166A3"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5B7B4E6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247AF745"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1C6CDA99" w14:textId="77777777" w:rsidR="00FF022C" w:rsidRPr="00FF022C" w:rsidRDefault="00FF022C" w:rsidP="00FF022C">
            <w:pPr>
              <w:pStyle w:val="NoSpacing"/>
              <w:spacing w:line="240" w:lineRule="auto"/>
              <w:rPr>
                <w:sz w:val="14"/>
                <w:szCs w:val="14"/>
              </w:rPr>
            </w:pPr>
            <w:r w:rsidRPr="00FF022C">
              <w:rPr>
                <w:sz w:val="14"/>
                <w:szCs w:val="14"/>
              </w:rPr>
              <w:t>1.58392*</w:t>
            </w:r>
          </w:p>
        </w:tc>
        <w:tc>
          <w:tcPr>
            <w:tcW w:w="496" w:type="pct"/>
            <w:tcBorders>
              <w:top w:val="nil"/>
              <w:left w:val="nil"/>
              <w:bottom w:val="nil"/>
              <w:right w:val="nil"/>
            </w:tcBorders>
            <w:shd w:val="clear" w:color="auto" w:fill="auto"/>
            <w:noWrap/>
            <w:vAlign w:val="bottom"/>
            <w:hideMark/>
          </w:tcPr>
          <w:p w14:paraId="170AF2D5" w14:textId="77777777" w:rsidR="00FF022C" w:rsidRPr="00FF022C" w:rsidRDefault="00FF022C" w:rsidP="00FF022C">
            <w:pPr>
              <w:pStyle w:val="NoSpacing"/>
              <w:spacing w:line="240" w:lineRule="auto"/>
              <w:rPr>
                <w:sz w:val="14"/>
                <w:szCs w:val="14"/>
              </w:rPr>
            </w:pPr>
            <w:r w:rsidRPr="00FF022C">
              <w:rPr>
                <w:sz w:val="14"/>
                <w:szCs w:val="14"/>
              </w:rPr>
              <w:t>0.2864</w:t>
            </w:r>
          </w:p>
        </w:tc>
        <w:tc>
          <w:tcPr>
            <w:tcW w:w="415" w:type="pct"/>
            <w:tcBorders>
              <w:top w:val="nil"/>
              <w:left w:val="nil"/>
              <w:bottom w:val="nil"/>
              <w:right w:val="nil"/>
            </w:tcBorders>
            <w:shd w:val="clear" w:color="auto" w:fill="auto"/>
            <w:noWrap/>
            <w:vAlign w:val="bottom"/>
            <w:hideMark/>
          </w:tcPr>
          <w:p w14:paraId="1A12814A"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52F6B84B" w14:textId="77777777" w:rsidR="00FF022C" w:rsidRPr="00FF022C" w:rsidRDefault="00FF022C" w:rsidP="00FF022C">
            <w:pPr>
              <w:pStyle w:val="NoSpacing"/>
              <w:spacing w:line="240" w:lineRule="auto"/>
              <w:rPr>
                <w:sz w:val="14"/>
                <w:szCs w:val="14"/>
              </w:rPr>
            </w:pPr>
            <w:r w:rsidRPr="00FF022C">
              <w:rPr>
                <w:sz w:val="14"/>
                <w:szCs w:val="14"/>
              </w:rPr>
              <w:t>0.8455</w:t>
            </w:r>
          </w:p>
        </w:tc>
        <w:tc>
          <w:tcPr>
            <w:tcW w:w="709" w:type="pct"/>
            <w:tcBorders>
              <w:top w:val="nil"/>
              <w:left w:val="nil"/>
              <w:bottom w:val="nil"/>
              <w:right w:val="nil"/>
            </w:tcBorders>
            <w:shd w:val="clear" w:color="auto" w:fill="auto"/>
            <w:noWrap/>
            <w:vAlign w:val="bottom"/>
            <w:hideMark/>
          </w:tcPr>
          <w:p w14:paraId="5E08E8DD" w14:textId="77777777" w:rsidR="00FF022C" w:rsidRPr="00FF022C" w:rsidRDefault="00FF022C" w:rsidP="00FF022C">
            <w:pPr>
              <w:pStyle w:val="NoSpacing"/>
              <w:spacing w:line="240" w:lineRule="auto"/>
              <w:rPr>
                <w:sz w:val="14"/>
                <w:szCs w:val="14"/>
              </w:rPr>
            </w:pPr>
            <w:r w:rsidRPr="00FF022C">
              <w:rPr>
                <w:sz w:val="14"/>
                <w:szCs w:val="14"/>
              </w:rPr>
              <w:t>2.3224</w:t>
            </w:r>
          </w:p>
        </w:tc>
      </w:tr>
      <w:tr w:rsidR="00FF022C" w:rsidRPr="00FF022C" w14:paraId="1A54D667" w14:textId="77777777" w:rsidTr="00FF022C">
        <w:tc>
          <w:tcPr>
            <w:tcW w:w="501" w:type="pct"/>
            <w:vMerge/>
            <w:tcBorders>
              <w:top w:val="nil"/>
              <w:left w:val="nil"/>
              <w:bottom w:val="nil"/>
              <w:right w:val="nil"/>
            </w:tcBorders>
            <w:vAlign w:val="center"/>
            <w:hideMark/>
          </w:tcPr>
          <w:p w14:paraId="51F12E39"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C871634"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556B8608"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auto" w:fill="auto"/>
            <w:noWrap/>
            <w:vAlign w:val="bottom"/>
            <w:hideMark/>
          </w:tcPr>
          <w:p w14:paraId="1901C324"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73A7F492" w14:textId="77777777" w:rsidR="00FF022C" w:rsidRPr="00FF022C" w:rsidRDefault="00FF022C" w:rsidP="00FF022C">
            <w:pPr>
              <w:pStyle w:val="NoSpacing"/>
              <w:spacing w:line="240" w:lineRule="auto"/>
              <w:rPr>
                <w:sz w:val="14"/>
                <w:szCs w:val="14"/>
              </w:rPr>
            </w:pPr>
            <w:r w:rsidRPr="00FF022C">
              <w:rPr>
                <w:sz w:val="14"/>
                <w:szCs w:val="14"/>
              </w:rPr>
              <w:t>0.10976</w:t>
            </w:r>
          </w:p>
        </w:tc>
        <w:tc>
          <w:tcPr>
            <w:tcW w:w="496" w:type="pct"/>
            <w:tcBorders>
              <w:top w:val="nil"/>
              <w:left w:val="nil"/>
              <w:bottom w:val="nil"/>
              <w:right w:val="nil"/>
            </w:tcBorders>
            <w:shd w:val="clear" w:color="auto" w:fill="auto"/>
            <w:noWrap/>
            <w:vAlign w:val="bottom"/>
            <w:hideMark/>
          </w:tcPr>
          <w:p w14:paraId="0D5E8399" w14:textId="77777777" w:rsidR="00FF022C" w:rsidRPr="00FF022C" w:rsidRDefault="00FF022C" w:rsidP="00FF022C">
            <w:pPr>
              <w:pStyle w:val="NoSpacing"/>
              <w:spacing w:line="240" w:lineRule="auto"/>
              <w:rPr>
                <w:sz w:val="14"/>
                <w:szCs w:val="14"/>
              </w:rPr>
            </w:pPr>
            <w:r w:rsidRPr="00FF022C">
              <w:rPr>
                <w:sz w:val="14"/>
                <w:szCs w:val="14"/>
              </w:rPr>
              <w:t>0.11209</w:t>
            </w:r>
          </w:p>
        </w:tc>
        <w:tc>
          <w:tcPr>
            <w:tcW w:w="415" w:type="pct"/>
            <w:tcBorders>
              <w:top w:val="nil"/>
              <w:left w:val="nil"/>
              <w:bottom w:val="nil"/>
              <w:right w:val="nil"/>
            </w:tcBorders>
            <w:shd w:val="clear" w:color="auto" w:fill="auto"/>
            <w:noWrap/>
            <w:vAlign w:val="bottom"/>
            <w:hideMark/>
          </w:tcPr>
          <w:p w14:paraId="7DEB301D" w14:textId="77777777" w:rsidR="00FF022C" w:rsidRPr="00FF022C" w:rsidRDefault="00FF022C" w:rsidP="00FF022C">
            <w:pPr>
              <w:pStyle w:val="NoSpacing"/>
              <w:spacing w:line="240" w:lineRule="auto"/>
              <w:rPr>
                <w:sz w:val="14"/>
                <w:szCs w:val="14"/>
              </w:rPr>
            </w:pPr>
            <w:r w:rsidRPr="00FF022C">
              <w:rPr>
                <w:sz w:val="14"/>
                <w:szCs w:val="14"/>
              </w:rPr>
              <w:t>0.761</w:t>
            </w:r>
          </w:p>
        </w:tc>
        <w:tc>
          <w:tcPr>
            <w:tcW w:w="664" w:type="pct"/>
            <w:tcBorders>
              <w:top w:val="nil"/>
              <w:left w:val="nil"/>
              <w:bottom w:val="nil"/>
              <w:right w:val="nil"/>
            </w:tcBorders>
            <w:shd w:val="clear" w:color="auto" w:fill="auto"/>
            <w:noWrap/>
            <w:vAlign w:val="bottom"/>
            <w:hideMark/>
          </w:tcPr>
          <w:p w14:paraId="42A1B6D4" w14:textId="77777777" w:rsidR="00FF022C" w:rsidRPr="00FF022C" w:rsidRDefault="00FF022C" w:rsidP="00FF022C">
            <w:pPr>
              <w:pStyle w:val="NoSpacing"/>
              <w:spacing w:line="240" w:lineRule="auto"/>
              <w:rPr>
                <w:sz w:val="14"/>
                <w:szCs w:val="14"/>
              </w:rPr>
            </w:pPr>
            <w:r w:rsidRPr="00FF022C">
              <w:rPr>
                <w:sz w:val="14"/>
                <w:szCs w:val="14"/>
              </w:rPr>
              <w:t>-0.1793</w:t>
            </w:r>
          </w:p>
        </w:tc>
        <w:tc>
          <w:tcPr>
            <w:tcW w:w="709" w:type="pct"/>
            <w:tcBorders>
              <w:top w:val="nil"/>
              <w:left w:val="nil"/>
              <w:bottom w:val="nil"/>
              <w:right w:val="nil"/>
            </w:tcBorders>
            <w:shd w:val="clear" w:color="auto" w:fill="auto"/>
            <w:noWrap/>
            <w:vAlign w:val="bottom"/>
            <w:hideMark/>
          </w:tcPr>
          <w:p w14:paraId="50EFCB3D" w14:textId="77777777" w:rsidR="00FF022C" w:rsidRPr="00FF022C" w:rsidRDefault="00FF022C" w:rsidP="00FF022C">
            <w:pPr>
              <w:pStyle w:val="NoSpacing"/>
              <w:spacing w:line="240" w:lineRule="auto"/>
              <w:rPr>
                <w:sz w:val="14"/>
                <w:szCs w:val="14"/>
              </w:rPr>
            </w:pPr>
            <w:r w:rsidRPr="00FF022C">
              <w:rPr>
                <w:sz w:val="14"/>
                <w:szCs w:val="14"/>
              </w:rPr>
              <w:t>0.3988</w:t>
            </w:r>
          </w:p>
        </w:tc>
      </w:tr>
      <w:tr w:rsidR="00FF022C" w:rsidRPr="00FF022C" w14:paraId="39CAACFF" w14:textId="77777777" w:rsidTr="00FF022C">
        <w:tc>
          <w:tcPr>
            <w:tcW w:w="501" w:type="pct"/>
            <w:vMerge/>
            <w:tcBorders>
              <w:top w:val="nil"/>
              <w:left w:val="nil"/>
              <w:bottom w:val="nil"/>
              <w:right w:val="nil"/>
            </w:tcBorders>
            <w:vAlign w:val="center"/>
            <w:hideMark/>
          </w:tcPr>
          <w:p w14:paraId="43B1EED5"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C242AD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28B2157"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E8ACDCA"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4E05874A" w14:textId="77777777" w:rsidR="00FF022C" w:rsidRPr="00FF022C" w:rsidRDefault="00FF022C" w:rsidP="00FF022C">
            <w:pPr>
              <w:pStyle w:val="NoSpacing"/>
              <w:spacing w:line="240" w:lineRule="auto"/>
              <w:rPr>
                <w:sz w:val="14"/>
                <w:szCs w:val="14"/>
              </w:rPr>
            </w:pPr>
            <w:r w:rsidRPr="00FF022C">
              <w:rPr>
                <w:sz w:val="14"/>
                <w:szCs w:val="14"/>
              </w:rPr>
              <w:t>.56986*</w:t>
            </w:r>
          </w:p>
        </w:tc>
        <w:tc>
          <w:tcPr>
            <w:tcW w:w="496" w:type="pct"/>
            <w:tcBorders>
              <w:top w:val="nil"/>
              <w:left w:val="nil"/>
              <w:bottom w:val="nil"/>
              <w:right w:val="nil"/>
            </w:tcBorders>
            <w:shd w:val="clear" w:color="auto" w:fill="auto"/>
            <w:noWrap/>
            <w:vAlign w:val="bottom"/>
            <w:hideMark/>
          </w:tcPr>
          <w:p w14:paraId="4523F19B" w14:textId="77777777" w:rsidR="00FF022C" w:rsidRPr="00FF022C" w:rsidRDefault="00FF022C" w:rsidP="00FF022C">
            <w:pPr>
              <w:pStyle w:val="NoSpacing"/>
              <w:spacing w:line="240" w:lineRule="auto"/>
              <w:rPr>
                <w:sz w:val="14"/>
                <w:szCs w:val="14"/>
              </w:rPr>
            </w:pPr>
            <w:r w:rsidRPr="00FF022C">
              <w:rPr>
                <w:sz w:val="14"/>
                <w:szCs w:val="14"/>
              </w:rPr>
              <w:t>0.12407</w:t>
            </w:r>
          </w:p>
        </w:tc>
        <w:tc>
          <w:tcPr>
            <w:tcW w:w="415" w:type="pct"/>
            <w:tcBorders>
              <w:top w:val="nil"/>
              <w:left w:val="nil"/>
              <w:bottom w:val="nil"/>
              <w:right w:val="nil"/>
            </w:tcBorders>
            <w:shd w:val="clear" w:color="auto" w:fill="auto"/>
            <w:noWrap/>
            <w:vAlign w:val="bottom"/>
            <w:hideMark/>
          </w:tcPr>
          <w:p w14:paraId="0EF8AB5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74D1EEE3" w14:textId="77777777" w:rsidR="00FF022C" w:rsidRPr="00FF022C" w:rsidRDefault="00FF022C" w:rsidP="00FF022C">
            <w:pPr>
              <w:pStyle w:val="NoSpacing"/>
              <w:spacing w:line="240" w:lineRule="auto"/>
              <w:rPr>
                <w:sz w:val="14"/>
                <w:szCs w:val="14"/>
              </w:rPr>
            </w:pPr>
            <w:r w:rsidRPr="00FF022C">
              <w:rPr>
                <w:sz w:val="14"/>
                <w:szCs w:val="14"/>
              </w:rPr>
              <w:t>0.2499</w:t>
            </w:r>
          </w:p>
        </w:tc>
        <w:tc>
          <w:tcPr>
            <w:tcW w:w="709" w:type="pct"/>
            <w:tcBorders>
              <w:top w:val="nil"/>
              <w:left w:val="nil"/>
              <w:bottom w:val="nil"/>
              <w:right w:val="nil"/>
            </w:tcBorders>
            <w:shd w:val="clear" w:color="auto" w:fill="auto"/>
            <w:noWrap/>
            <w:vAlign w:val="bottom"/>
            <w:hideMark/>
          </w:tcPr>
          <w:p w14:paraId="34C662D7" w14:textId="77777777" w:rsidR="00FF022C" w:rsidRPr="00FF022C" w:rsidRDefault="00FF022C" w:rsidP="00FF022C">
            <w:pPr>
              <w:pStyle w:val="NoSpacing"/>
              <w:spacing w:line="240" w:lineRule="auto"/>
              <w:rPr>
                <w:sz w:val="14"/>
                <w:szCs w:val="14"/>
              </w:rPr>
            </w:pPr>
            <w:r w:rsidRPr="00FF022C">
              <w:rPr>
                <w:sz w:val="14"/>
                <w:szCs w:val="14"/>
              </w:rPr>
              <w:t>0.8898</w:t>
            </w:r>
          </w:p>
        </w:tc>
      </w:tr>
      <w:tr w:rsidR="00FF022C" w:rsidRPr="00FF022C" w14:paraId="2FCB7520" w14:textId="77777777" w:rsidTr="00FF022C">
        <w:tc>
          <w:tcPr>
            <w:tcW w:w="501" w:type="pct"/>
            <w:vMerge/>
            <w:tcBorders>
              <w:top w:val="nil"/>
              <w:left w:val="nil"/>
              <w:bottom w:val="nil"/>
              <w:right w:val="nil"/>
            </w:tcBorders>
            <w:vAlign w:val="center"/>
            <w:hideMark/>
          </w:tcPr>
          <w:p w14:paraId="2F5B72C7"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24F0259"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C1A0A2B"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5E04D46F"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7A5684BB" w14:textId="77777777" w:rsidR="00FF022C" w:rsidRPr="00FF022C" w:rsidRDefault="00FF022C" w:rsidP="00FF022C">
            <w:pPr>
              <w:pStyle w:val="NoSpacing"/>
              <w:spacing w:line="240" w:lineRule="auto"/>
              <w:rPr>
                <w:sz w:val="14"/>
                <w:szCs w:val="14"/>
              </w:rPr>
            </w:pPr>
            <w:r w:rsidRPr="00FF022C">
              <w:rPr>
                <w:sz w:val="14"/>
                <w:szCs w:val="14"/>
              </w:rPr>
              <w:t>1.69368*</w:t>
            </w:r>
          </w:p>
        </w:tc>
        <w:tc>
          <w:tcPr>
            <w:tcW w:w="496" w:type="pct"/>
            <w:tcBorders>
              <w:top w:val="nil"/>
              <w:left w:val="nil"/>
              <w:bottom w:val="nil"/>
              <w:right w:val="nil"/>
            </w:tcBorders>
            <w:shd w:val="clear" w:color="auto" w:fill="auto"/>
            <w:noWrap/>
            <w:vAlign w:val="bottom"/>
            <w:hideMark/>
          </w:tcPr>
          <w:p w14:paraId="642EF50A" w14:textId="77777777" w:rsidR="00FF022C" w:rsidRPr="00FF022C" w:rsidRDefault="00FF022C" w:rsidP="00FF022C">
            <w:pPr>
              <w:pStyle w:val="NoSpacing"/>
              <w:spacing w:line="240" w:lineRule="auto"/>
              <w:rPr>
                <w:sz w:val="14"/>
                <w:szCs w:val="14"/>
              </w:rPr>
            </w:pPr>
            <w:r w:rsidRPr="00FF022C">
              <w:rPr>
                <w:sz w:val="14"/>
                <w:szCs w:val="14"/>
              </w:rPr>
              <w:t>0.28555</w:t>
            </w:r>
          </w:p>
        </w:tc>
        <w:tc>
          <w:tcPr>
            <w:tcW w:w="415" w:type="pct"/>
            <w:tcBorders>
              <w:top w:val="nil"/>
              <w:left w:val="nil"/>
              <w:bottom w:val="nil"/>
              <w:right w:val="nil"/>
            </w:tcBorders>
            <w:shd w:val="clear" w:color="auto" w:fill="auto"/>
            <w:noWrap/>
            <w:vAlign w:val="bottom"/>
            <w:hideMark/>
          </w:tcPr>
          <w:p w14:paraId="787B6B41"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31CE88A9" w14:textId="77777777" w:rsidR="00FF022C" w:rsidRPr="00FF022C" w:rsidRDefault="00FF022C" w:rsidP="00FF022C">
            <w:pPr>
              <w:pStyle w:val="NoSpacing"/>
              <w:spacing w:line="240" w:lineRule="auto"/>
              <w:rPr>
                <w:sz w:val="14"/>
                <w:szCs w:val="14"/>
              </w:rPr>
            </w:pPr>
            <w:r w:rsidRPr="00FF022C">
              <w:rPr>
                <w:sz w:val="14"/>
                <w:szCs w:val="14"/>
              </w:rPr>
              <w:t>0.9574</w:t>
            </w:r>
          </w:p>
        </w:tc>
        <w:tc>
          <w:tcPr>
            <w:tcW w:w="709" w:type="pct"/>
            <w:tcBorders>
              <w:top w:val="nil"/>
              <w:left w:val="nil"/>
              <w:bottom w:val="nil"/>
              <w:right w:val="nil"/>
            </w:tcBorders>
            <w:shd w:val="clear" w:color="auto" w:fill="auto"/>
            <w:noWrap/>
            <w:vAlign w:val="bottom"/>
            <w:hideMark/>
          </w:tcPr>
          <w:p w14:paraId="5B5D9289" w14:textId="77777777" w:rsidR="00FF022C" w:rsidRPr="00FF022C" w:rsidRDefault="00FF022C" w:rsidP="00FF022C">
            <w:pPr>
              <w:pStyle w:val="NoSpacing"/>
              <w:spacing w:line="240" w:lineRule="auto"/>
              <w:rPr>
                <w:sz w:val="14"/>
                <w:szCs w:val="14"/>
              </w:rPr>
            </w:pPr>
            <w:r w:rsidRPr="00FF022C">
              <w:rPr>
                <w:sz w:val="14"/>
                <w:szCs w:val="14"/>
              </w:rPr>
              <w:t>2.43</w:t>
            </w:r>
          </w:p>
        </w:tc>
      </w:tr>
      <w:tr w:rsidR="00FF022C" w:rsidRPr="00FF022C" w14:paraId="6950A99A" w14:textId="77777777" w:rsidTr="00FF022C">
        <w:tc>
          <w:tcPr>
            <w:tcW w:w="501" w:type="pct"/>
            <w:vMerge/>
            <w:tcBorders>
              <w:top w:val="nil"/>
              <w:left w:val="nil"/>
              <w:bottom w:val="nil"/>
              <w:right w:val="nil"/>
            </w:tcBorders>
            <w:vAlign w:val="center"/>
            <w:hideMark/>
          </w:tcPr>
          <w:p w14:paraId="2B5920EC"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550BE7A"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55A7FF66"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auto" w:fill="auto"/>
            <w:noWrap/>
            <w:vAlign w:val="bottom"/>
            <w:hideMark/>
          </w:tcPr>
          <w:p w14:paraId="28FDC4EC"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2A78558C" w14:textId="77777777" w:rsidR="00FF022C" w:rsidRPr="00FF022C" w:rsidRDefault="00FF022C" w:rsidP="00FF022C">
            <w:pPr>
              <w:pStyle w:val="NoSpacing"/>
              <w:spacing w:line="240" w:lineRule="auto"/>
              <w:rPr>
                <w:sz w:val="14"/>
                <w:szCs w:val="14"/>
              </w:rPr>
            </w:pPr>
            <w:r w:rsidRPr="00FF022C">
              <w:rPr>
                <w:sz w:val="14"/>
                <w:szCs w:val="14"/>
              </w:rPr>
              <w:t>-.46010*</w:t>
            </w:r>
          </w:p>
        </w:tc>
        <w:tc>
          <w:tcPr>
            <w:tcW w:w="496" w:type="pct"/>
            <w:tcBorders>
              <w:top w:val="nil"/>
              <w:left w:val="nil"/>
              <w:bottom w:val="nil"/>
              <w:right w:val="nil"/>
            </w:tcBorders>
            <w:shd w:val="clear" w:color="auto" w:fill="auto"/>
            <w:noWrap/>
            <w:vAlign w:val="bottom"/>
            <w:hideMark/>
          </w:tcPr>
          <w:p w14:paraId="65769E18" w14:textId="77777777" w:rsidR="00FF022C" w:rsidRPr="00FF022C" w:rsidRDefault="00FF022C" w:rsidP="00FF022C">
            <w:pPr>
              <w:pStyle w:val="NoSpacing"/>
              <w:spacing w:line="240" w:lineRule="auto"/>
              <w:rPr>
                <w:sz w:val="14"/>
                <w:szCs w:val="14"/>
              </w:rPr>
            </w:pPr>
            <w:r w:rsidRPr="00FF022C">
              <w:rPr>
                <w:sz w:val="14"/>
                <w:szCs w:val="14"/>
              </w:rPr>
              <w:t>0.12601</w:t>
            </w:r>
          </w:p>
        </w:tc>
        <w:tc>
          <w:tcPr>
            <w:tcW w:w="415" w:type="pct"/>
            <w:tcBorders>
              <w:top w:val="nil"/>
              <w:left w:val="nil"/>
              <w:bottom w:val="nil"/>
              <w:right w:val="nil"/>
            </w:tcBorders>
            <w:shd w:val="clear" w:color="auto" w:fill="auto"/>
            <w:noWrap/>
            <w:vAlign w:val="bottom"/>
            <w:hideMark/>
          </w:tcPr>
          <w:p w14:paraId="129BEE71" w14:textId="77777777" w:rsidR="00FF022C" w:rsidRPr="00FF022C" w:rsidRDefault="00FF022C" w:rsidP="00FF022C">
            <w:pPr>
              <w:pStyle w:val="NoSpacing"/>
              <w:spacing w:line="240" w:lineRule="auto"/>
              <w:rPr>
                <w:sz w:val="14"/>
                <w:szCs w:val="14"/>
              </w:rPr>
            </w:pPr>
            <w:r w:rsidRPr="00FF022C">
              <w:rPr>
                <w:sz w:val="14"/>
                <w:szCs w:val="14"/>
              </w:rPr>
              <w:t>0.002</w:t>
            </w:r>
          </w:p>
        </w:tc>
        <w:tc>
          <w:tcPr>
            <w:tcW w:w="664" w:type="pct"/>
            <w:tcBorders>
              <w:top w:val="nil"/>
              <w:left w:val="nil"/>
              <w:bottom w:val="nil"/>
              <w:right w:val="nil"/>
            </w:tcBorders>
            <w:shd w:val="clear" w:color="auto" w:fill="auto"/>
            <w:noWrap/>
            <w:vAlign w:val="bottom"/>
            <w:hideMark/>
          </w:tcPr>
          <w:p w14:paraId="031711DD" w14:textId="77777777" w:rsidR="00FF022C" w:rsidRPr="00FF022C" w:rsidRDefault="00FF022C" w:rsidP="00FF022C">
            <w:pPr>
              <w:pStyle w:val="NoSpacing"/>
              <w:spacing w:line="240" w:lineRule="auto"/>
              <w:rPr>
                <w:sz w:val="14"/>
                <w:szCs w:val="14"/>
              </w:rPr>
            </w:pPr>
            <w:r w:rsidRPr="00FF022C">
              <w:rPr>
                <w:sz w:val="14"/>
                <w:szCs w:val="14"/>
              </w:rPr>
              <w:t>-0.785</w:t>
            </w:r>
          </w:p>
        </w:tc>
        <w:tc>
          <w:tcPr>
            <w:tcW w:w="709" w:type="pct"/>
            <w:tcBorders>
              <w:top w:val="nil"/>
              <w:left w:val="nil"/>
              <w:bottom w:val="nil"/>
              <w:right w:val="nil"/>
            </w:tcBorders>
            <w:shd w:val="clear" w:color="auto" w:fill="auto"/>
            <w:noWrap/>
            <w:vAlign w:val="bottom"/>
            <w:hideMark/>
          </w:tcPr>
          <w:p w14:paraId="2714F03A" w14:textId="77777777" w:rsidR="00FF022C" w:rsidRPr="00FF022C" w:rsidRDefault="00FF022C" w:rsidP="00FF022C">
            <w:pPr>
              <w:pStyle w:val="NoSpacing"/>
              <w:spacing w:line="240" w:lineRule="auto"/>
              <w:rPr>
                <w:sz w:val="14"/>
                <w:szCs w:val="14"/>
              </w:rPr>
            </w:pPr>
            <w:r w:rsidRPr="00FF022C">
              <w:rPr>
                <w:sz w:val="14"/>
                <w:szCs w:val="14"/>
              </w:rPr>
              <w:t>-0.1352</w:t>
            </w:r>
          </w:p>
        </w:tc>
      </w:tr>
      <w:tr w:rsidR="00FF022C" w:rsidRPr="00FF022C" w14:paraId="5E105523" w14:textId="77777777" w:rsidTr="00FF022C">
        <w:tc>
          <w:tcPr>
            <w:tcW w:w="501" w:type="pct"/>
            <w:vMerge/>
            <w:tcBorders>
              <w:top w:val="nil"/>
              <w:left w:val="nil"/>
              <w:bottom w:val="nil"/>
              <w:right w:val="nil"/>
            </w:tcBorders>
            <w:vAlign w:val="center"/>
            <w:hideMark/>
          </w:tcPr>
          <w:p w14:paraId="5687633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2F53E5F"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56687BF"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39727DEF"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7856019A" w14:textId="77777777" w:rsidR="00FF022C" w:rsidRPr="00FF022C" w:rsidRDefault="00FF022C" w:rsidP="00FF022C">
            <w:pPr>
              <w:pStyle w:val="NoSpacing"/>
              <w:spacing w:line="240" w:lineRule="auto"/>
              <w:rPr>
                <w:sz w:val="14"/>
                <w:szCs w:val="14"/>
              </w:rPr>
            </w:pPr>
            <w:r w:rsidRPr="00FF022C">
              <w:rPr>
                <w:sz w:val="14"/>
                <w:szCs w:val="14"/>
              </w:rPr>
              <w:t>-.56986*</w:t>
            </w:r>
          </w:p>
        </w:tc>
        <w:tc>
          <w:tcPr>
            <w:tcW w:w="496" w:type="pct"/>
            <w:tcBorders>
              <w:top w:val="nil"/>
              <w:left w:val="nil"/>
              <w:bottom w:val="nil"/>
              <w:right w:val="nil"/>
            </w:tcBorders>
            <w:shd w:val="clear" w:color="auto" w:fill="auto"/>
            <w:noWrap/>
            <w:vAlign w:val="bottom"/>
            <w:hideMark/>
          </w:tcPr>
          <w:p w14:paraId="1688719A" w14:textId="77777777" w:rsidR="00FF022C" w:rsidRPr="00FF022C" w:rsidRDefault="00FF022C" w:rsidP="00FF022C">
            <w:pPr>
              <w:pStyle w:val="NoSpacing"/>
              <w:spacing w:line="240" w:lineRule="auto"/>
              <w:rPr>
                <w:sz w:val="14"/>
                <w:szCs w:val="14"/>
              </w:rPr>
            </w:pPr>
            <w:r w:rsidRPr="00FF022C">
              <w:rPr>
                <w:sz w:val="14"/>
                <w:szCs w:val="14"/>
              </w:rPr>
              <w:t>0.12407</w:t>
            </w:r>
          </w:p>
        </w:tc>
        <w:tc>
          <w:tcPr>
            <w:tcW w:w="415" w:type="pct"/>
            <w:tcBorders>
              <w:top w:val="nil"/>
              <w:left w:val="nil"/>
              <w:bottom w:val="nil"/>
              <w:right w:val="nil"/>
            </w:tcBorders>
            <w:shd w:val="clear" w:color="auto" w:fill="auto"/>
            <w:noWrap/>
            <w:vAlign w:val="bottom"/>
            <w:hideMark/>
          </w:tcPr>
          <w:p w14:paraId="0B7ACFC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0181CCEE" w14:textId="77777777" w:rsidR="00FF022C" w:rsidRPr="00FF022C" w:rsidRDefault="00FF022C" w:rsidP="00FF022C">
            <w:pPr>
              <w:pStyle w:val="NoSpacing"/>
              <w:spacing w:line="240" w:lineRule="auto"/>
              <w:rPr>
                <w:sz w:val="14"/>
                <w:szCs w:val="14"/>
              </w:rPr>
            </w:pPr>
            <w:r w:rsidRPr="00FF022C">
              <w:rPr>
                <w:sz w:val="14"/>
                <w:szCs w:val="14"/>
              </w:rPr>
              <w:t>-0.8898</w:t>
            </w:r>
          </w:p>
        </w:tc>
        <w:tc>
          <w:tcPr>
            <w:tcW w:w="709" w:type="pct"/>
            <w:tcBorders>
              <w:top w:val="nil"/>
              <w:left w:val="nil"/>
              <w:bottom w:val="nil"/>
              <w:right w:val="nil"/>
            </w:tcBorders>
            <w:shd w:val="clear" w:color="auto" w:fill="auto"/>
            <w:noWrap/>
            <w:vAlign w:val="bottom"/>
            <w:hideMark/>
          </w:tcPr>
          <w:p w14:paraId="6B9F6C72" w14:textId="77777777" w:rsidR="00FF022C" w:rsidRPr="00FF022C" w:rsidRDefault="00FF022C" w:rsidP="00FF022C">
            <w:pPr>
              <w:pStyle w:val="NoSpacing"/>
              <w:spacing w:line="240" w:lineRule="auto"/>
              <w:rPr>
                <w:sz w:val="14"/>
                <w:szCs w:val="14"/>
              </w:rPr>
            </w:pPr>
            <w:r w:rsidRPr="00FF022C">
              <w:rPr>
                <w:sz w:val="14"/>
                <w:szCs w:val="14"/>
              </w:rPr>
              <w:t>-0.2499</w:t>
            </w:r>
          </w:p>
        </w:tc>
      </w:tr>
      <w:tr w:rsidR="00FF022C" w:rsidRPr="00FF022C" w14:paraId="0C9641B3" w14:textId="77777777" w:rsidTr="00FF022C">
        <w:tc>
          <w:tcPr>
            <w:tcW w:w="501" w:type="pct"/>
            <w:vMerge/>
            <w:tcBorders>
              <w:top w:val="nil"/>
              <w:left w:val="nil"/>
              <w:bottom w:val="nil"/>
              <w:right w:val="nil"/>
            </w:tcBorders>
            <w:vAlign w:val="center"/>
            <w:hideMark/>
          </w:tcPr>
          <w:p w14:paraId="339F1188"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87064DF"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ADAB062"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02AD4C56"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auto" w:fill="auto"/>
            <w:noWrap/>
            <w:vAlign w:val="bottom"/>
            <w:hideMark/>
          </w:tcPr>
          <w:p w14:paraId="4D564394" w14:textId="77777777" w:rsidR="00FF022C" w:rsidRPr="00FF022C" w:rsidRDefault="00FF022C" w:rsidP="00FF022C">
            <w:pPr>
              <w:pStyle w:val="NoSpacing"/>
              <w:spacing w:line="240" w:lineRule="auto"/>
              <w:rPr>
                <w:sz w:val="14"/>
                <w:szCs w:val="14"/>
              </w:rPr>
            </w:pPr>
            <w:r w:rsidRPr="00FF022C">
              <w:rPr>
                <w:sz w:val="14"/>
                <w:szCs w:val="14"/>
              </w:rPr>
              <w:t>1.12382*</w:t>
            </w:r>
          </w:p>
        </w:tc>
        <w:tc>
          <w:tcPr>
            <w:tcW w:w="496" w:type="pct"/>
            <w:tcBorders>
              <w:top w:val="nil"/>
              <w:left w:val="nil"/>
              <w:bottom w:val="nil"/>
              <w:right w:val="nil"/>
            </w:tcBorders>
            <w:shd w:val="clear" w:color="auto" w:fill="auto"/>
            <w:noWrap/>
            <w:vAlign w:val="bottom"/>
            <w:hideMark/>
          </w:tcPr>
          <w:p w14:paraId="016B516C" w14:textId="77777777" w:rsidR="00FF022C" w:rsidRPr="00FF022C" w:rsidRDefault="00FF022C" w:rsidP="00FF022C">
            <w:pPr>
              <w:pStyle w:val="NoSpacing"/>
              <w:spacing w:line="240" w:lineRule="auto"/>
              <w:rPr>
                <w:sz w:val="14"/>
                <w:szCs w:val="14"/>
              </w:rPr>
            </w:pPr>
            <w:r w:rsidRPr="00FF022C">
              <w:rPr>
                <w:sz w:val="14"/>
                <w:szCs w:val="14"/>
              </w:rPr>
              <w:t>0.29129</w:t>
            </w:r>
          </w:p>
        </w:tc>
        <w:tc>
          <w:tcPr>
            <w:tcW w:w="415" w:type="pct"/>
            <w:tcBorders>
              <w:top w:val="nil"/>
              <w:left w:val="nil"/>
              <w:bottom w:val="nil"/>
              <w:right w:val="nil"/>
            </w:tcBorders>
            <w:shd w:val="clear" w:color="auto" w:fill="auto"/>
            <w:noWrap/>
            <w:vAlign w:val="bottom"/>
            <w:hideMark/>
          </w:tcPr>
          <w:p w14:paraId="0D1F5FC0"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auto" w:fill="auto"/>
            <w:noWrap/>
            <w:vAlign w:val="bottom"/>
            <w:hideMark/>
          </w:tcPr>
          <w:p w14:paraId="07A8EF1E" w14:textId="77777777" w:rsidR="00FF022C" w:rsidRPr="00FF022C" w:rsidRDefault="00FF022C" w:rsidP="00FF022C">
            <w:pPr>
              <w:pStyle w:val="NoSpacing"/>
              <w:spacing w:line="240" w:lineRule="auto"/>
              <w:rPr>
                <w:sz w:val="14"/>
                <w:szCs w:val="14"/>
              </w:rPr>
            </w:pPr>
            <w:r w:rsidRPr="00FF022C">
              <w:rPr>
                <w:sz w:val="14"/>
                <w:szCs w:val="14"/>
              </w:rPr>
              <w:t>0.3727</w:t>
            </w:r>
          </w:p>
        </w:tc>
        <w:tc>
          <w:tcPr>
            <w:tcW w:w="709" w:type="pct"/>
            <w:tcBorders>
              <w:top w:val="nil"/>
              <w:left w:val="nil"/>
              <w:bottom w:val="nil"/>
              <w:right w:val="nil"/>
            </w:tcBorders>
            <w:shd w:val="clear" w:color="auto" w:fill="auto"/>
            <w:noWrap/>
            <w:vAlign w:val="bottom"/>
            <w:hideMark/>
          </w:tcPr>
          <w:p w14:paraId="76EA10DF" w14:textId="77777777" w:rsidR="00FF022C" w:rsidRPr="00FF022C" w:rsidRDefault="00FF022C" w:rsidP="00FF022C">
            <w:pPr>
              <w:pStyle w:val="NoSpacing"/>
              <w:spacing w:line="240" w:lineRule="auto"/>
              <w:rPr>
                <w:sz w:val="14"/>
                <w:szCs w:val="14"/>
              </w:rPr>
            </w:pPr>
            <w:r w:rsidRPr="00FF022C">
              <w:rPr>
                <w:sz w:val="14"/>
                <w:szCs w:val="14"/>
              </w:rPr>
              <w:t>1.8749</w:t>
            </w:r>
          </w:p>
        </w:tc>
      </w:tr>
      <w:tr w:rsidR="00FF022C" w:rsidRPr="00FF022C" w14:paraId="3589CAC3" w14:textId="77777777" w:rsidTr="00FF022C">
        <w:tc>
          <w:tcPr>
            <w:tcW w:w="501" w:type="pct"/>
            <w:vMerge/>
            <w:tcBorders>
              <w:top w:val="nil"/>
              <w:left w:val="nil"/>
              <w:bottom w:val="nil"/>
              <w:right w:val="nil"/>
            </w:tcBorders>
            <w:vAlign w:val="center"/>
            <w:hideMark/>
          </w:tcPr>
          <w:p w14:paraId="7B632380"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555DD89"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auto" w:fill="auto"/>
            <w:noWrap/>
            <w:vAlign w:val="bottom"/>
            <w:hideMark/>
          </w:tcPr>
          <w:p w14:paraId="6A20AA4E"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auto" w:fill="auto"/>
            <w:noWrap/>
            <w:vAlign w:val="bottom"/>
            <w:hideMark/>
          </w:tcPr>
          <w:p w14:paraId="023274DD"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auto" w:fill="auto"/>
            <w:noWrap/>
            <w:vAlign w:val="bottom"/>
            <w:hideMark/>
          </w:tcPr>
          <w:p w14:paraId="64BA05CB" w14:textId="77777777" w:rsidR="00FF022C" w:rsidRPr="00FF022C" w:rsidRDefault="00FF022C" w:rsidP="00FF022C">
            <w:pPr>
              <w:pStyle w:val="NoSpacing"/>
              <w:spacing w:line="240" w:lineRule="auto"/>
              <w:rPr>
                <w:sz w:val="14"/>
                <w:szCs w:val="14"/>
              </w:rPr>
            </w:pPr>
            <w:r w:rsidRPr="00FF022C">
              <w:rPr>
                <w:sz w:val="14"/>
                <w:szCs w:val="14"/>
              </w:rPr>
              <w:t>-1.58392*</w:t>
            </w:r>
          </w:p>
        </w:tc>
        <w:tc>
          <w:tcPr>
            <w:tcW w:w="496" w:type="pct"/>
            <w:tcBorders>
              <w:top w:val="nil"/>
              <w:left w:val="nil"/>
              <w:bottom w:val="nil"/>
              <w:right w:val="nil"/>
            </w:tcBorders>
            <w:shd w:val="clear" w:color="auto" w:fill="auto"/>
            <w:noWrap/>
            <w:vAlign w:val="bottom"/>
            <w:hideMark/>
          </w:tcPr>
          <w:p w14:paraId="4F7D2FD6" w14:textId="77777777" w:rsidR="00FF022C" w:rsidRPr="00FF022C" w:rsidRDefault="00FF022C" w:rsidP="00FF022C">
            <w:pPr>
              <w:pStyle w:val="NoSpacing"/>
              <w:spacing w:line="240" w:lineRule="auto"/>
              <w:rPr>
                <w:sz w:val="14"/>
                <w:szCs w:val="14"/>
              </w:rPr>
            </w:pPr>
            <w:r w:rsidRPr="00FF022C">
              <w:rPr>
                <w:sz w:val="14"/>
                <w:szCs w:val="14"/>
              </w:rPr>
              <w:t>0.2864</w:t>
            </w:r>
          </w:p>
        </w:tc>
        <w:tc>
          <w:tcPr>
            <w:tcW w:w="415" w:type="pct"/>
            <w:tcBorders>
              <w:top w:val="nil"/>
              <w:left w:val="nil"/>
              <w:bottom w:val="nil"/>
              <w:right w:val="nil"/>
            </w:tcBorders>
            <w:shd w:val="clear" w:color="auto" w:fill="auto"/>
            <w:noWrap/>
            <w:vAlign w:val="bottom"/>
            <w:hideMark/>
          </w:tcPr>
          <w:p w14:paraId="10A11596"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0EC5E41A" w14:textId="77777777" w:rsidR="00FF022C" w:rsidRPr="00FF022C" w:rsidRDefault="00FF022C" w:rsidP="00FF022C">
            <w:pPr>
              <w:pStyle w:val="NoSpacing"/>
              <w:spacing w:line="240" w:lineRule="auto"/>
              <w:rPr>
                <w:sz w:val="14"/>
                <w:szCs w:val="14"/>
              </w:rPr>
            </w:pPr>
            <w:r w:rsidRPr="00FF022C">
              <w:rPr>
                <w:sz w:val="14"/>
                <w:szCs w:val="14"/>
              </w:rPr>
              <w:t>-2.3224</w:t>
            </w:r>
          </w:p>
        </w:tc>
        <w:tc>
          <w:tcPr>
            <w:tcW w:w="709" w:type="pct"/>
            <w:tcBorders>
              <w:top w:val="nil"/>
              <w:left w:val="nil"/>
              <w:bottom w:val="nil"/>
              <w:right w:val="nil"/>
            </w:tcBorders>
            <w:shd w:val="clear" w:color="auto" w:fill="auto"/>
            <w:noWrap/>
            <w:vAlign w:val="bottom"/>
            <w:hideMark/>
          </w:tcPr>
          <w:p w14:paraId="58CC6D4B" w14:textId="77777777" w:rsidR="00FF022C" w:rsidRPr="00FF022C" w:rsidRDefault="00FF022C" w:rsidP="00FF022C">
            <w:pPr>
              <w:pStyle w:val="NoSpacing"/>
              <w:spacing w:line="240" w:lineRule="auto"/>
              <w:rPr>
                <w:sz w:val="14"/>
                <w:szCs w:val="14"/>
              </w:rPr>
            </w:pPr>
            <w:r w:rsidRPr="00FF022C">
              <w:rPr>
                <w:sz w:val="14"/>
                <w:szCs w:val="14"/>
              </w:rPr>
              <w:t>-0.8455</w:t>
            </w:r>
          </w:p>
        </w:tc>
      </w:tr>
      <w:tr w:rsidR="00FF022C" w:rsidRPr="00FF022C" w14:paraId="270C97E6" w14:textId="77777777" w:rsidTr="00FF022C">
        <w:tc>
          <w:tcPr>
            <w:tcW w:w="501" w:type="pct"/>
            <w:vMerge/>
            <w:tcBorders>
              <w:top w:val="nil"/>
              <w:left w:val="nil"/>
              <w:bottom w:val="nil"/>
              <w:right w:val="nil"/>
            </w:tcBorders>
            <w:vAlign w:val="center"/>
            <w:hideMark/>
          </w:tcPr>
          <w:p w14:paraId="02345FA1"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E454D3A"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3B06438"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11018107"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auto" w:fill="auto"/>
            <w:noWrap/>
            <w:vAlign w:val="bottom"/>
            <w:hideMark/>
          </w:tcPr>
          <w:p w14:paraId="01BFA45E" w14:textId="77777777" w:rsidR="00FF022C" w:rsidRPr="00FF022C" w:rsidRDefault="00FF022C" w:rsidP="00FF022C">
            <w:pPr>
              <w:pStyle w:val="NoSpacing"/>
              <w:spacing w:line="240" w:lineRule="auto"/>
              <w:rPr>
                <w:sz w:val="14"/>
                <w:szCs w:val="14"/>
              </w:rPr>
            </w:pPr>
            <w:r w:rsidRPr="00FF022C">
              <w:rPr>
                <w:sz w:val="14"/>
                <w:szCs w:val="14"/>
              </w:rPr>
              <w:t>-1.69368*</w:t>
            </w:r>
          </w:p>
        </w:tc>
        <w:tc>
          <w:tcPr>
            <w:tcW w:w="496" w:type="pct"/>
            <w:tcBorders>
              <w:top w:val="nil"/>
              <w:left w:val="nil"/>
              <w:bottom w:val="nil"/>
              <w:right w:val="nil"/>
            </w:tcBorders>
            <w:shd w:val="clear" w:color="auto" w:fill="auto"/>
            <w:noWrap/>
            <w:vAlign w:val="bottom"/>
            <w:hideMark/>
          </w:tcPr>
          <w:p w14:paraId="30114DD1" w14:textId="77777777" w:rsidR="00FF022C" w:rsidRPr="00FF022C" w:rsidRDefault="00FF022C" w:rsidP="00FF022C">
            <w:pPr>
              <w:pStyle w:val="NoSpacing"/>
              <w:spacing w:line="240" w:lineRule="auto"/>
              <w:rPr>
                <w:sz w:val="14"/>
                <w:szCs w:val="14"/>
              </w:rPr>
            </w:pPr>
            <w:r w:rsidRPr="00FF022C">
              <w:rPr>
                <w:sz w:val="14"/>
                <w:szCs w:val="14"/>
              </w:rPr>
              <w:t>0.28555</w:t>
            </w:r>
          </w:p>
        </w:tc>
        <w:tc>
          <w:tcPr>
            <w:tcW w:w="415" w:type="pct"/>
            <w:tcBorders>
              <w:top w:val="nil"/>
              <w:left w:val="nil"/>
              <w:bottom w:val="nil"/>
              <w:right w:val="nil"/>
            </w:tcBorders>
            <w:shd w:val="clear" w:color="auto" w:fill="auto"/>
            <w:noWrap/>
            <w:vAlign w:val="bottom"/>
            <w:hideMark/>
          </w:tcPr>
          <w:p w14:paraId="22E31017"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auto" w:fill="auto"/>
            <w:noWrap/>
            <w:vAlign w:val="bottom"/>
            <w:hideMark/>
          </w:tcPr>
          <w:p w14:paraId="7BECFF92" w14:textId="77777777" w:rsidR="00FF022C" w:rsidRPr="00FF022C" w:rsidRDefault="00FF022C" w:rsidP="00FF022C">
            <w:pPr>
              <w:pStyle w:val="NoSpacing"/>
              <w:spacing w:line="240" w:lineRule="auto"/>
              <w:rPr>
                <w:sz w:val="14"/>
                <w:szCs w:val="14"/>
              </w:rPr>
            </w:pPr>
            <w:r w:rsidRPr="00FF022C">
              <w:rPr>
                <w:sz w:val="14"/>
                <w:szCs w:val="14"/>
              </w:rPr>
              <w:t>-2.43</w:t>
            </w:r>
          </w:p>
        </w:tc>
        <w:tc>
          <w:tcPr>
            <w:tcW w:w="709" w:type="pct"/>
            <w:tcBorders>
              <w:top w:val="nil"/>
              <w:left w:val="nil"/>
              <w:bottom w:val="nil"/>
              <w:right w:val="nil"/>
            </w:tcBorders>
            <w:shd w:val="clear" w:color="auto" w:fill="auto"/>
            <w:noWrap/>
            <w:vAlign w:val="bottom"/>
            <w:hideMark/>
          </w:tcPr>
          <w:p w14:paraId="4E156D3D" w14:textId="77777777" w:rsidR="00FF022C" w:rsidRPr="00FF022C" w:rsidRDefault="00FF022C" w:rsidP="00FF022C">
            <w:pPr>
              <w:pStyle w:val="NoSpacing"/>
              <w:spacing w:line="240" w:lineRule="auto"/>
              <w:rPr>
                <w:sz w:val="14"/>
                <w:szCs w:val="14"/>
              </w:rPr>
            </w:pPr>
            <w:r w:rsidRPr="00FF022C">
              <w:rPr>
                <w:sz w:val="14"/>
                <w:szCs w:val="14"/>
              </w:rPr>
              <w:t>-0.9574</w:t>
            </w:r>
          </w:p>
        </w:tc>
      </w:tr>
      <w:tr w:rsidR="00FF022C" w:rsidRPr="00FF022C" w14:paraId="528D45C8" w14:textId="77777777" w:rsidTr="00FF022C">
        <w:tc>
          <w:tcPr>
            <w:tcW w:w="501" w:type="pct"/>
            <w:vMerge/>
            <w:tcBorders>
              <w:top w:val="nil"/>
              <w:left w:val="nil"/>
              <w:bottom w:val="nil"/>
              <w:right w:val="nil"/>
            </w:tcBorders>
            <w:vAlign w:val="center"/>
            <w:hideMark/>
          </w:tcPr>
          <w:p w14:paraId="292C2B1F"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E7F1290"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0BF7F109"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auto" w:fill="auto"/>
            <w:noWrap/>
            <w:vAlign w:val="bottom"/>
            <w:hideMark/>
          </w:tcPr>
          <w:p w14:paraId="41E6AE20"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auto" w:fill="auto"/>
            <w:noWrap/>
            <w:vAlign w:val="bottom"/>
            <w:hideMark/>
          </w:tcPr>
          <w:p w14:paraId="49B2E2E2" w14:textId="77777777" w:rsidR="00FF022C" w:rsidRPr="00FF022C" w:rsidRDefault="00FF022C" w:rsidP="00FF022C">
            <w:pPr>
              <w:pStyle w:val="NoSpacing"/>
              <w:spacing w:line="240" w:lineRule="auto"/>
              <w:rPr>
                <w:sz w:val="14"/>
                <w:szCs w:val="14"/>
              </w:rPr>
            </w:pPr>
            <w:r w:rsidRPr="00FF022C">
              <w:rPr>
                <w:sz w:val="14"/>
                <w:szCs w:val="14"/>
              </w:rPr>
              <w:t>-1.12382*</w:t>
            </w:r>
          </w:p>
        </w:tc>
        <w:tc>
          <w:tcPr>
            <w:tcW w:w="496" w:type="pct"/>
            <w:tcBorders>
              <w:top w:val="nil"/>
              <w:left w:val="nil"/>
              <w:bottom w:val="nil"/>
              <w:right w:val="nil"/>
            </w:tcBorders>
            <w:shd w:val="clear" w:color="auto" w:fill="auto"/>
            <w:noWrap/>
            <w:vAlign w:val="bottom"/>
            <w:hideMark/>
          </w:tcPr>
          <w:p w14:paraId="6EB6C919" w14:textId="77777777" w:rsidR="00FF022C" w:rsidRPr="00FF022C" w:rsidRDefault="00FF022C" w:rsidP="00FF022C">
            <w:pPr>
              <w:pStyle w:val="NoSpacing"/>
              <w:spacing w:line="240" w:lineRule="auto"/>
              <w:rPr>
                <w:sz w:val="14"/>
                <w:szCs w:val="14"/>
              </w:rPr>
            </w:pPr>
            <w:r w:rsidRPr="00FF022C">
              <w:rPr>
                <w:sz w:val="14"/>
                <w:szCs w:val="14"/>
              </w:rPr>
              <w:t>0.29129</w:t>
            </w:r>
          </w:p>
        </w:tc>
        <w:tc>
          <w:tcPr>
            <w:tcW w:w="415" w:type="pct"/>
            <w:tcBorders>
              <w:top w:val="nil"/>
              <w:left w:val="nil"/>
              <w:bottom w:val="nil"/>
              <w:right w:val="nil"/>
            </w:tcBorders>
            <w:shd w:val="clear" w:color="auto" w:fill="auto"/>
            <w:noWrap/>
            <w:vAlign w:val="bottom"/>
            <w:hideMark/>
          </w:tcPr>
          <w:p w14:paraId="754DAB7B" w14:textId="77777777" w:rsidR="00FF022C" w:rsidRPr="00FF022C" w:rsidRDefault="00FF022C" w:rsidP="00FF022C">
            <w:pPr>
              <w:pStyle w:val="NoSpacing"/>
              <w:spacing w:line="240" w:lineRule="auto"/>
              <w:rPr>
                <w:sz w:val="14"/>
                <w:szCs w:val="14"/>
              </w:rPr>
            </w:pPr>
            <w:r w:rsidRPr="00FF022C">
              <w:rPr>
                <w:sz w:val="14"/>
                <w:szCs w:val="14"/>
              </w:rPr>
              <w:t>0.001</w:t>
            </w:r>
          </w:p>
        </w:tc>
        <w:tc>
          <w:tcPr>
            <w:tcW w:w="664" w:type="pct"/>
            <w:tcBorders>
              <w:top w:val="nil"/>
              <w:left w:val="nil"/>
              <w:bottom w:val="nil"/>
              <w:right w:val="nil"/>
            </w:tcBorders>
            <w:shd w:val="clear" w:color="auto" w:fill="auto"/>
            <w:noWrap/>
            <w:vAlign w:val="bottom"/>
            <w:hideMark/>
          </w:tcPr>
          <w:p w14:paraId="3FB88100" w14:textId="77777777" w:rsidR="00FF022C" w:rsidRPr="00FF022C" w:rsidRDefault="00FF022C" w:rsidP="00FF022C">
            <w:pPr>
              <w:pStyle w:val="NoSpacing"/>
              <w:spacing w:line="240" w:lineRule="auto"/>
              <w:rPr>
                <w:sz w:val="14"/>
                <w:szCs w:val="14"/>
              </w:rPr>
            </w:pPr>
            <w:r w:rsidRPr="00FF022C">
              <w:rPr>
                <w:sz w:val="14"/>
                <w:szCs w:val="14"/>
              </w:rPr>
              <w:t>-1.8749</w:t>
            </w:r>
          </w:p>
        </w:tc>
        <w:tc>
          <w:tcPr>
            <w:tcW w:w="709" w:type="pct"/>
            <w:tcBorders>
              <w:top w:val="nil"/>
              <w:left w:val="nil"/>
              <w:bottom w:val="nil"/>
              <w:right w:val="nil"/>
            </w:tcBorders>
            <w:shd w:val="clear" w:color="auto" w:fill="auto"/>
            <w:noWrap/>
            <w:vAlign w:val="bottom"/>
            <w:hideMark/>
          </w:tcPr>
          <w:p w14:paraId="2439A575" w14:textId="77777777" w:rsidR="00FF022C" w:rsidRPr="00FF022C" w:rsidRDefault="00FF022C" w:rsidP="00FF022C">
            <w:pPr>
              <w:pStyle w:val="NoSpacing"/>
              <w:spacing w:line="240" w:lineRule="auto"/>
              <w:rPr>
                <w:sz w:val="14"/>
                <w:szCs w:val="14"/>
              </w:rPr>
            </w:pPr>
            <w:r w:rsidRPr="00FF022C">
              <w:rPr>
                <w:sz w:val="14"/>
                <w:szCs w:val="14"/>
              </w:rPr>
              <w:t>-0.3727</w:t>
            </w:r>
          </w:p>
        </w:tc>
      </w:tr>
      <w:tr w:rsidR="00FF022C" w:rsidRPr="00FF022C" w14:paraId="06C0B3D9" w14:textId="77777777" w:rsidTr="00FF022C">
        <w:tc>
          <w:tcPr>
            <w:tcW w:w="501" w:type="pct"/>
            <w:vMerge/>
            <w:tcBorders>
              <w:top w:val="nil"/>
              <w:left w:val="nil"/>
              <w:bottom w:val="nil"/>
              <w:right w:val="nil"/>
            </w:tcBorders>
            <w:vAlign w:val="center"/>
            <w:hideMark/>
          </w:tcPr>
          <w:p w14:paraId="10BAE00D" w14:textId="77777777" w:rsidR="00FF022C" w:rsidRPr="00FF022C" w:rsidRDefault="00FF022C" w:rsidP="00FF022C">
            <w:pPr>
              <w:pStyle w:val="NoSpacing"/>
              <w:spacing w:line="240" w:lineRule="auto"/>
              <w:rPr>
                <w:sz w:val="14"/>
                <w:szCs w:val="14"/>
              </w:rPr>
            </w:pPr>
          </w:p>
        </w:tc>
        <w:tc>
          <w:tcPr>
            <w:tcW w:w="639" w:type="pct"/>
            <w:vMerge w:val="restart"/>
            <w:tcBorders>
              <w:top w:val="nil"/>
              <w:left w:val="nil"/>
              <w:bottom w:val="nil"/>
              <w:right w:val="nil"/>
            </w:tcBorders>
            <w:shd w:val="clear" w:color="000000" w:fill="F2F2F2"/>
            <w:vAlign w:val="bottom"/>
            <w:hideMark/>
          </w:tcPr>
          <w:p w14:paraId="6C3216C1" w14:textId="77777777" w:rsidR="00FF022C" w:rsidRPr="00FF022C" w:rsidRDefault="00FF022C" w:rsidP="00FF022C">
            <w:pPr>
              <w:pStyle w:val="NoSpacing"/>
              <w:spacing w:line="240" w:lineRule="auto"/>
              <w:rPr>
                <w:sz w:val="14"/>
                <w:szCs w:val="14"/>
              </w:rPr>
            </w:pPr>
            <w:r w:rsidRPr="00FF022C">
              <w:rPr>
                <w:sz w:val="14"/>
                <w:szCs w:val="14"/>
              </w:rPr>
              <w:t>Object scores dimension 7</w:t>
            </w:r>
          </w:p>
        </w:tc>
        <w:tc>
          <w:tcPr>
            <w:tcW w:w="498" w:type="pct"/>
            <w:vMerge w:val="restart"/>
            <w:tcBorders>
              <w:top w:val="nil"/>
              <w:left w:val="nil"/>
              <w:bottom w:val="nil"/>
              <w:right w:val="nil"/>
            </w:tcBorders>
            <w:shd w:val="clear" w:color="000000" w:fill="F2F2F2"/>
            <w:noWrap/>
            <w:vAlign w:val="bottom"/>
            <w:hideMark/>
          </w:tcPr>
          <w:p w14:paraId="589FE79E" w14:textId="77777777" w:rsidR="00FF022C" w:rsidRPr="00FF022C" w:rsidRDefault="00FF022C" w:rsidP="00FF022C">
            <w:pPr>
              <w:pStyle w:val="NoSpacing"/>
              <w:spacing w:line="240" w:lineRule="auto"/>
              <w:rPr>
                <w:sz w:val="14"/>
                <w:szCs w:val="14"/>
              </w:rPr>
            </w:pPr>
            <w:r w:rsidRPr="00FF022C">
              <w:rPr>
                <w:sz w:val="14"/>
                <w:szCs w:val="14"/>
              </w:rPr>
              <w:t>1</w:t>
            </w:r>
          </w:p>
        </w:tc>
        <w:tc>
          <w:tcPr>
            <w:tcW w:w="415" w:type="pct"/>
            <w:tcBorders>
              <w:top w:val="nil"/>
              <w:left w:val="nil"/>
              <w:bottom w:val="nil"/>
              <w:right w:val="nil"/>
            </w:tcBorders>
            <w:shd w:val="clear" w:color="000000" w:fill="F2F2F2"/>
            <w:noWrap/>
            <w:vAlign w:val="bottom"/>
            <w:hideMark/>
          </w:tcPr>
          <w:p w14:paraId="09857BD5"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60EC4F47" w14:textId="77777777" w:rsidR="00FF022C" w:rsidRPr="00FF022C" w:rsidRDefault="00FF022C" w:rsidP="00FF022C">
            <w:pPr>
              <w:pStyle w:val="NoSpacing"/>
              <w:spacing w:line="240" w:lineRule="auto"/>
              <w:rPr>
                <w:sz w:val="14"/>
                <w:szCs w:val="14"/>
              </w:rPr>
            </w:pPr>
            <w:r w:rsidRPr="00FF022C">
              <w:rPr>
                <w:sz w:val="14"/>
                <w:szCs w:val="14"/>
              </w:rPr>
              <w:t>-.48413*</w:t>
            </w:r>
          </w:p>
        </w:tc>
        <w:tc>
          <w:tcPr>
            <w:tcW w:w="496" w:type="pct"/>
            <w:tcBorders>
              <w:top w:val="nil"/>
              <w:left w:val="nil"/>
              <w:bottom w:val="nil"/>
              <w:right w:val="nil"/>
            </w:tcBorders>
            <w:shd w:val="clear" w:color="000000" w:fill="F2F2F2"/>
            <w:noWrap/>
            <w:vAlign w:val="bottom"/>
            <w:hideMark/>
          </w:tcPr>
          <w:p w14:paraId="64AA39C5" w14:textId="77777777" w:rsidR="00FF022C" w:rsidRPr="00FF022C" w:rsidRDefault="00FF022C" w:rsidP="00FF022C">
            <w:pPr>
              <w:pStyle w:val="NoSpacing"/>
              <w:spacing w:line="240" w:lineRule="auto"/>
              <w:rPr>
                <w:sz w:val="14"/>
                <w:szCs w:val="14"/>
              </w:rPr>
            </w:pPr>
            <w:r w:rsidRPr="00FF022C">
              <w:rPr>
                <w:sz w:val="14"/>
                <w:szCs w:val="14"/>
              </w:rPr>
              <w:t>0.11014</w:t>
            </w:r>
          </w:p>
        </w:tc>
        <w:tc>
          <w:tcPr>
            <w:tcW w:w="415" w:type="pct"/>
            <w:tcBorders>
              <w:top w:val="nil"/>
              <w:left w:val="nil"/>
              <w:bottom w:val="nil"/>
              <w:right w:val="nil"/>
            </w:tcBorders>
            <w:shd w:val="clear" w:color="000000" w:fill="F2F2F2"/>
            <w:noWrap/>
            <w:vAlign w:val="bottom"/>
            <w:hideMark/>
          </w:tcPr>
          <w:p w14:paraId="717738B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05C8CCBC" w14:textId="77777777" w:rsidR="00FF022C" w:rsidRPr="00FF022C" w:rsidRDefault="00FF022C" w:rsidP="00FF022C">
            <w:pPr>
              <w:pStyle w:val="NoSpacing"/>
              <w:spacing w:line="240" w:lineRule="auto"/>
              <w:rPr>
                <w:sz w:val="14"/>
                <w:szCs w:val="14"/>
              </w:rPr>
            </w:pPr>
            <w:r w:rsidRPr="00FF022C">
              <w:rPr>
                <w:sz w:val="14"/>
                <w:szCs w:val="14"/>
              </w:rPr>
              <w:t>-0.7681</w:t>
            </w:r>
          </w:p>
        </w:tc>
        <w:tc>
          <w:tcPr>
            <w:tcW w:w="709" w:type="pct"/>
            <w:tcBorders>
              <w:top w:val="nil"/>
              <w:left w:val="nil"/>
              <w:bottom w:val="nil"/>
              <w:right w:val="nil"/>
            </w:tcBorders>
            <w:shd w:val="clear" w:color="000000" w:fill="F2F2F2"/>
            <w:noWrap/>
            <w:vAlign w:val="bottom"/>
            <w:hideMark/>
          </w:tcPr>
          <w:p w14:paraId="0362F795" w14:textId="77777777" w:rsidR="00FF022C" w:rsidRPr="00FF022C" w:rsidRDefault="00FF022C" w:rsidP="00FF022C">
            <w:pPr>
              <w:pStyle w:val="NoSpacing"/>
              <w:spacing w:line="240" w:lineRule="auto"/>
              <w:rPr>
                <w:sz w:val="14"/>
                <w:szCs w:val="14"/>
              </w:rPr>
            </w:pPr>
            <w:r w:rsidRPr="00FF022C">
              <w:rPr>
                <w:sz w:val="14"/>
                <w:szCs w:val="14"/>
              </w:rPr>
              <w:t>-0.2001</w:t>
            </w:r>
          </w:p>
        </w:tc>
      </w:tr>
      <w:tr w:rsidR="00FF022C" w:rsidRPr="00FF022C" w14:paraId="48F0BF47" w14:textId="77777777" w:rsidTr="00FF022C">
        <w:tc>
          <w:tcPr>
            <w:tcW w:w="501" w:type="pct"/>
            <w:vMerge/>
            <w:tcBorders>
              <w:top w:val="nil"/>
              <w:left w:val="nil"/>
              <w:bottom w:val="nil"/>
              <w:right w:val="nil"/>
            </w:tcBorders>
            <w:vAlign w:val="center"/>
            <w:hideMark/>
          </w:tcPr>
          <w:p w14:paraId="29C03F7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4F4F4B1D"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00168AF"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4119D08D"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166275EF" w14:textId="77777777" w:rsidR="00FF022C" w:rsidRPr="00FF022C" w:rsidRDefault="00FF022C" w:rsidP="00FF022C">
            <w:pPr>
              <w:pStyle w:val="NoSpacing"/>
              <w:spacing w:line="240" w:lineRule="auto"/>
              <w:rPr>
                <w:sz w:val="14"/>
                <w:szCs w:val="14"/>
              </w:rPr>
            </w:pPr>
            <w:r w:rsidRPr="00FF022C">
              <w:rPr>
                <w:sz w:val="14"/>
                <w:szCs w:val="14"/>
              </w:rPr>
              <w:t>0.25945</w:t>
            </w:r>
          </w:p>
        </w:tc>
        <w:tc>
          <w:tcPr>
            <w:tcW w:w="496" w:type="pct"/>
            <w:tcBorders>
              <w:top w:val="nil"/>
              <w:left w:val="nil"/>
              <w:bottom w:val="nil"/>
              <w:right w:val="nil"/>
            </w:tcBorders>
            <w:shd w:val="clear" w:color="000000" w:fill="F2F2F2"/>
            <w:noWrap/>
            <w:vAlign w:val="bottom"/>
            <w:hideMark/>
          </w:tcPr>
          <w:p w14:paraId="5A531AF4" w14:textId="77777777" w:rsidR="00FF022C" w:rsidRPr="00FF022C" w:rsidRDefault="00FF022C" w:rsidP="00FF022C">
            <w:pPr>
              <w:pStyle w:val="NoSpacing"/>
              <w:spacing w:line="240" w:lineRule="auto"/>
              <w:rPr>
                <w:sz w:val="14"/>
                <w:szCs w:val="14"/>
              </w:rPr>
            </w:pPr>
            <w:r w:rsidRPr="00FF022C">
              <w:rPr>
                <w:sz w:val="14"/>
                <w:szCs w:val="14"/>
              </w:rPr>
              <w:t>0.12382</w:t>
            </w:r>
          </w:p>
        </w:tc>
        <w:tc>
          <w:tcPr>
            <w:tcW w:w="415" w:type="pct"/>
            <w:tcBorders>
              <w:top w:val="nil"/>
              <w:left w:val="nil"/>
              <w:bottom w:val="nil"/>
              <w:right w:val="nil"/>
            </w:tcBorders>
            <w:shd w:val="clear" w:color="000000" w:fill="F2F2F2"/>
            <w:noWrap/>
            <w:vAlign w:val="bottom"/>
            <w:hideMark/>
          </w:tcPr>
          <w:p w14:paraId="413DE745" w14:textId="77777777" w:rsidR="00FF022C" w:rsidRPr="00FF022C" w:rsidRDefault="00FF022C" w:rsidP="00FF022C">
            <w:pPr>
              <w:pStyle w:val="NoSpacing"/>
              <w:spacing w:line="240" w:lineRule="auto"/>
              <w:rPr>
                <w:sz w:val="14"/>
                <w:szCs w:val="14"/>
              </w:rPr>
            </w:pPr>
            <w:r w:rsidRPr="00FF022C">
              <w:rPr>
                <w:sz w:val="14"/>
                <w:szCs w:val="14"/>
              </w:rPr>
              <w:t>0.156</w:t>
            </w:r>
          </w:p>
        </w:tc>
        <w:tc>
          <w:tcPr>
            <w:tcW w:w="664" w:type="pct"/>
            <w:tcBorders>
              <w:top w:val="nil"/>
              <w:left w:val="nil"/>
              <w:bottom w:val="nil"/>
              <w:right w:val="nil"/>
            </w:tcBorders>
            <w:shd w:val="clear" w:color="000000" w:fill="F2F2F2"/>
            <w:noWrap/>
            <w:vAlign w:val="bottom"/>
            <w:hideMark/>
          </w:tcPr>
          <w:p w14:paraId="7EDE19BB" w14:textId="77777777" w:rsidR="00FF022C" w:rsidRPr="00FF022C" w:rsidRDefault="00FF022C" w:rsidP="00FF022C">
            <w:pPr>
              <w:pStyle w:val="NoSpacing"/>
              <w:spacing w:line="240" w:lineRule="auto"/>
              <w:rPr>
                <w:sz w:val="14"/>
                <w:szCs w:val="14"/>
              </w:rPr>
            </w:pPr>
            <w:r w:rsidRPr="00FF022C">
              <w:rPr>
                <w:sz w:val="14"/>
                <w:szCs w:val="14"/>
              </w:rPr>
              <w:t>-0.0598</w:t>
            </w:r>
          </w:p>
        </w:tc>
        <w:tc>
          <w:tcPr>
            <w:tcW w:w="709" w:type="pct"/>
            <w:tcBorders>
              <w:top w:val="nil"/>
              <w:left w:val="nil"/>
              <w:bottom w:val="nil"/>
              <w:right w:val="nil"/>
            </w:tcBorders>
            <w:shd w:val="clear" w:color="000000" w:fill="F2F2F2"/>
            <w:noWrap/>
            <w:vAlign w:val="bottom"/>
            <w:hideMark/>
          </w:tcPr>
          <w:p w14:paraId="298E08B5" w14:textId="77777777" w:rsidR="00FF022C" w:rsidRPr="00FF022C" w:rsidRDefault="00FF022C" w:rsidP="00FF022C">
            <w:pPr>
              <w:pStyle w:val="NoSpacing"/>
              <w:spacing w:line="240" w:lineRule="auto"/>
              <w:rPr>
                <w:sz w:val="14"/>
                <w:szCs w:val="14"/>
              </w:rPr>
            </w:pPr>
            <w:r w:rsidRPr="00FF022C">
              <w:rPr>
                <w:sz w:val="14"/>
                <w:szCs w:val="14"/>
              </w:rPr>
              <w:t>0.5787</w:t>
            </w:r>
          </w:p>
        </w:tc>
      </w:tr>
      <w:tr w:rsidR="00FF022C" w:rsidRPr="00FF022C" w14:paraId="6B6CECD3" w14:textId="77777777" w:rsidTr="00FF022C">
        <w:tc>
          <w:tcPr>
            <w:tcW w:w="501" w:type="pct"/>
            <w:vMerge/>
            <w:tcBorders>
              <w:top w:val="nil"/>
              <w:left w:val="nil"/>
              <w:bottom w:val="nil"/>
              <w:right w:val="nil"/>
            </w:tcBorders>
            <w:vAlign w:val="center"/>
            <w:hideMark/>
          </w:tcPr>
          <w:p w14:paraId="56E6D11F"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FF1734B"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1CE0E6B4"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AFF54F0"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306A7B51" w14:textId="77777777" w:rsidR="00FF022C" w:rsidRPr="00FF022C" w:rsidRDefault="00FF022C" w:rsidP="00FF022C">
            <w:pPr>
              <w:pStyle w:val="NoSpacing"/>
              <w:spacing w:line="240" w:lineRule="auto"/>
              <w:rPr>
                <w:sz w:val="14"/>
                <w:szCs w:val="14"/>
              </w:rPr>
            </w:pPr>
            <w:r w:rsidRPr="00FF022C">
              <w:rPr>
                <w:sz w:val="14"/>
                <w:szCs w:val="14"/>
              </w:rPr>
              <w:t>-2.17285*</w:t>
            </w:r>
          </w:p>
        </w:tc>
        <w:tc>
          <w:tcPr>
            <w:tcW w:w="496" w:type="pct"/>
            <w:tcBorders>
              <w:top w:val="nil"/>
              <w:left w:val="nil"/>
              <w:bottom w:val="nil"/>
              <w:right w:val="nil"/>
            </w:tcBorders>
            <w:shd w:val="clear" w:color="000000" w:fill="F2F2F2"/>
            <w:noWrap/>
            <w:vAlign w:val="bottom"/>
            <w:hideMark/>
          </w:tcPr>
          <w:p w14:paraId="00099D49" w14:textId="77777777" w:rsidR="00FF022C" w:rsidRPr="00FF022C" w:rsidRDefault="00FF022C" w:rsidP="00FF022C">
            <w:pPr>
              <w:pStyle w:val="NoSpacing"/>
              <w:spacing w:line="240" w:lineRule="auto"/>
              <w:rPr>
                <w:sz w:val="14"/>
                <w:szCs w:val="14"/>
              </w:rPr>
            </w:pPr>
            <w:r w:rsidRPr="00FF022C">
              <w:rPr>
                <w:sz w:val="14"/>
                <w:szCs w:val="14"/>
              </w:rPr>
              <w:t>0.28141</w:t>
            </w:r>
          </w:p>
        </w:tc>
        <w:tc>
          <w:tcPr>
            <w:tcW w:w="415" w:type="pct"/>
            <w:tcBorders>
              <w:top w:val="nil"/>
              <w:left w:val="nil"/>
              <w:bottom w:val="nil"/>
              <w:right w:val="nil"/>
            </w:tcBorders>
            <w:shd w:val="clear" w:color="000000" w:fill="F2F2F2"/>
            <w:noWrap/>
            <w:vAlign w:val="bottom"/>
            <w:hideMark/>
          </w:tcPr>
          <w:p w14:paraId="0BE3983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35544822" w14:textId="77777777" w:rsidR="00FF022C" w:rsidRPr="00FF022C" w:rsidRDefault="00FF022C" w:rsidP="00FF022C">
            <w:pPr>
              <w:pStyle w:val="NoSpacing"/>
              <w:spacing w:line="240" w:lineRule="auto"/>
              <w:rPr>
                <w:sz w:val="14"/>
                <w:szCs w:val="14"/>
              </w:rPr>
            </w:pPr>
            <w:r w:rsidRPr="00FF022C">
              <w:rPr>
                <w:sz w:val="14"/>
                <w:szCs w:val="14"/>
              </w:rPr>
              <w:t>-2.8985</w:t>
            </w:r>
          </w:p>
        </w:tc>
        <w:tc>
          <w:tcPr>
            <w:tcW w:w="709" w:type="pct"/>
            <w:tcBorders>
              <w:top w:val="nil"/>
              <w:left w:val="nil"/>
              <w:bottom w:val="nil"/>
              <w:right w:val="nil"/>
            </w:tcBorders>
            <w:shd w:val="clear" w:color="000000" w:fill="F2F2F2"/>
            <w:noWrap/>
            <w:vAlign w:val="bottom"/>
            <w:hideMark/>
          </w:tcPr>
          <w:p w14:paraId="7D601E07" w14:textId="77777777" w:rsidR="00FF022C" w:rsidRPr="00FF022C" w:rsidRDefault="00FF022C" w:rsidP="00FF022C">
            <w:pPr>
              <w:pStyle w:val="NoSpacing"/>
              <w:spacing w:line="240" w:lineRule="auto"/>
              <w:rPr>
                <w:sz w:val="14"/>
                <w:szCs w:val="14"/>
              </w:rPr>
            </w:pPr>
            <w:r w:rsidRPr="00FF022C">
              <w:rPr>
                <w:sz w:val="14"/>
                <w:szCs w:val="14"/>
              </w:rPr>
              <w:t>-1.4472</w:t>
            </w:r>
          </w:p>
        </w:tc>
      </w:tr>
      <w:tr w:rsidR="00FF022C" w:rsidRPr="00FF022C" w14:paraId="7A206713" w14:textId="77777777" w:rsidTr="00FF022C">
        <w:tc>
          <w:tcPr>
            <w:tcW w:w="501" w:type="pct"/>
            <w:vMerge/>
            <w:tcBorders>
              <w:top w:val="nil"/>
              <w:left w:val="nil"/>
              <w:bottom w:val="nil"/>
              <w:right w:val="nil"/>
            </w:tcBorders>
            <w:vAlign w:val="center"/>
            <w:hideMark/>
          </w:tcPr>
          <w:p w14:paraId="4CC64546"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D5C7A8C"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0FD65130" w14:textId="77777777" w:rsidR="00FF022C" w:rsidRPr="00FF022C" w:rsidRDefault="00FF022C" w:rsidP="00FF022C">
            <w:pPr>
              <w:pStyle w:val="NoSpacing"/>
              <w:spacing w:line="240" w:lineRule="auto"/>
              <w:rPr>
                <w:sz w:val="14"/>
                <w:szCs w:val="14"/>
              </w:rPr>
            </w:pPr>
            <w:r w:rsidRPr="00FF022C">
              <w:rPr>
                <w:sz w:val="14"/>
                <w:szCs w:val="14"/>
              </w:rPr>
              <w:t>2</w:t>
            </w:r>
          </w:p>
        </w:tc>
        <w:tc>
          <w:tcPr>
            <w:tcW w:w="415" w:type="pct"/>
            <w:tcBorders>
              <w:top w:val="nil"/>
              <w:left w:val="nil"/>
              <w:bottom w:val="nil"/>
              <w:right w:val="nil"/>
            </w:tcBorders>
            <w:shd w:val="clear" w:color="000000" w:fill="F2F2F2"/>
            <w:noWrap/>
            <w:vAlign w:val="bottom"/>
            <w:hideMark/>
          </w:tcPr>
          <w:p w14:paraId="2BF54986"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7C125E29" w14:textId="77777777" w:rsidR="00FF022C" w:rsidRPr="00FF022C" w:rsidRDefault="00FF022C" w:rsidP="00FF022C">
            <w:pPr>
              <w:pStyle w:val="NoSpacing"/>
              <w:spacing w:line="240" w:lineRule="auto"/>
              <w:rPr>
                <w:sz w:val="14"/>
                <w:szCs w:val="14"/>
              </w:rPr>
            </w:pPr>
            <w:r w:rsidRPr="00FF022C">
              <w:rPr>
                <w:sz w:val="14"/>
                <w:szCs w:val="14"/>
              </w:rPr>
              <w:t>.48413*</w:t>
            </w:r>
          </w:p>
        </w:tc>
        <w:tc>
          <w:tcPr>
            <w:tcW w:w="496" w:type="pct"/>
            <w:tcBorders>
              <w:top w:val="nil"/>
              <w:left w:val="nil"/>
              <w:bottom w:val="nil"/>
              <w:right w:val="nil"/>
            </w:tcBorders>
            <w:shd w:val="clear" w:color="000000" w:fill="F2F2F2"/>
            <w:noWrap/>
            <w:vAlign w:val="bottom"/>
            <w:hideMark/>
          </w:tcPr>
          <w:p w14:paraId="67B34BD8" w14:textId="77777777" w:rsidR="00FF022C" w:rsidRPr="00FF022C" w:rsidRDefault="00FF022C" w:rsidP="00FF022C">
            <w:pPr>
              <w:pStyle w:val="NoSpacing"/>
              <w:spacing w:line="240" w:lineRule="auto"/>
              <w:rPr>
                <w:sz w:val="14"/>
                <w:szCs w:val="14"/>
              </w:rPr>
            </w:pPr>
            <w:r w:rsidRPr="00FF022C">
              <w:rPr>
                <w:sz w:val="14"/>
                <w:szCs w:val="14"/>
              </w:rPr>
              <w:t>0.11014</w:t>
            </w:r>
          </w:p>
        </w:tc>
        <w:tc>
          <w:tcPr>
            <w:tcW w:w="415" w:type="pct"/>
            <w:tcBorders>
              <w:top w:val="nil"/>
              <w:left w:val="nil"/>
              <w:bottom w:val="nil"/>
              <w:right w:val="nil"/>
            </w:tcBorders>
            <w:shd w:val="clear" w:color="000000" w:fill="F2F2F2"/>
            <w:noWrap/>
            <w:vAlign w:val="bottom"/>
            <w:hideMark/>
          </w:tcPr>
          <w:p w14:paraId="64718E89"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7375FB47" w14:textId="77777777" w:rsidR="00FF022C" w:rsidRPr="00FF022C" w:rsidRDefault="00FF022C" w:rsidP="00FF022C">
            <w:pPr>
              <w:pStyle w:val="NoSpacing"/>
              <w:spacing w:line="240" w:lineRule="auto"/>
              <w:rPr>
                <w:sz w:val="14"/>
                <w:szCs w:val="14"/>
              </w:rPr>
            </w:pPr>
            <w:r w:rsidRPr="00FF022C">
              <w:rPr>
                <w:sz w:val="14"/>
                <w:szCs w:val="14"/>
              </w:rPr>
              <w:t>0.2001</w:t>
            </w:r>
          </w:p>
        </w:tc>
        <w:tc>
          <w:tcPr>
            <w:tcW w:w="709" w:type="pct"/>
            <w:tcBorders>
              <w:top w:val="nil"/>
              <w:left w:val="nil"/>
              <w:bottom w:val="nil"/>
              <w:right w:val="nil"/>
            </w:tcBorders>
            <w:shd w:val="clear" w:color="000000" w:fill="F2F2F2"/>
            <w:noWrap/>
            <w:vAlign w:val="bottom"/>
            <w:hideMark/>
          </w:tcPr>
          <w:p w14:paraId="1035C703" w14:textId="77777777" w:rsidR="00FF022C" w:rsidRPr="00FF022C" w:rsidRDefault="00FF022C" w:rsidP="00FF022C">
            <w:pPr>
              <w:pStyle w:val="NoSpacing"/>
              <w:spacing w:line="240" w:lineRule="auto"/>
              <w:rPr>
                <w:sz w:val="14"/>
                <w:szCs w:val="14"/>
              </w:rPr>
            </w:pPr>
            <w:r w:rsidRPr="00FF022C">
              <w:rPr>
                <w:sz w:val="14"/>
                <w:szCs w:val="14"/>
              </w:rPr>
              <w:t>0.7681</w:t>
            </w:r>
          </w:p>
        </w:tc>
      </w:tr>
      <w:tr w:rsidR="00FF022C" w:rsidRPr="00FF022C" w14:paraId="0BA8013A" w14:textId="77777777" w:rsidTr="00FF022C">
        <w:tc>
          <w:tcPr>
            <w:tcW w:w="501" w:type="pct"/>
            <w:vMerge/>
            <w:tcBorders>
              <w:top w:val="nil"/>
              <w:left w:val="nil"/>
              <w:bottom w:val="nil"/>
              <w:right w:val="nil"/>
            </w:tcBorders>
            <w:vAlign w:val="center"/>
            <w:hideMark/>
          </w:tcPr>
          <w:p w14:paraId="481F2B7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ED2DC2D"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A559ECA"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31B9695A"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310B5D7D" w14:textId="77777777" w:rsidR="00FF022C" w:rsidRPr="00FF022C" w:rsidRDefault="00FF022C" w:rsidP="00FF022C">
            <w:pPr>
              <w:pStyle w:val="NoSpacing"/>
              <w:spacing w:line="240" w:lineRule="auto"/>
              <w:rPr>
                <w:sz w:val="14"/>
                <w:szCs w:val="14"/>
              </w:rPr>
            </w:pPr>
            <w:r w:rsidRPr="00FF022C">
              <w:rPr>
                <w:sz w:val="14"/>
                <w:szCs w:val="14"/>
              </w:rPr>
              <w:t>.74357*</w:t>
            </w:r>
          </w:p>
        </w:tc>
        <w:tc>
          <w:tcPr>
            <w:tcW w:w="496" w:type="pct"/>
            <w:tcBorders>
              <w:top w:val="nil"/>
              <w:left w:val="nil"/>
              <w:bottom w:val="nil"/>
              <w:right w:val="nil"/>
            </w:tcBorders>
            <w:shd w:val="clear" w:color="000000" w:fill="F2F2F2"/>
            <w:noWrap/>
            <w:vAlign w:val="bottom"/>
            <w:hideMark/>
          </w:tcPr>
          <w:p w14:paraId="1C0E5C4E" w14:textId="77777777" w:rsidR="00FF022C" w:rsidRPr="00FF022C" w:rsidRDefault="00FF022C" w:rsidP="00FF022C">
            <w:pPr>
              <w:pStyle w:val="NoSpacing"/>
              <w:spacing w:line="240" w:lineRule="auto"/>
              <w:rPr>
                <w:sz w:val="14"/>
                <w:szCs w:val="14"/>
              </w:rPr>
            </w:pPr>
            <w:r w:rsidRPr="00FF022C">
              <w:rPr>
                <w:sz w:val="14"/>
                <w:szCs w:val="14"/>
              </w:rPr>
              <w:t>0.12191</w:t>
            </w:r>
          </w:p>
        </w:tc>
        <w:tc>
          <w:tcPr>
            <w:tcW w:w="415" w:type="pct"/>
            <w:tcBorders>
              <w:top w:val="nil"/>
              <w:left w:val="nil"/>
              <w:bottom w:val="nil"/>
              <w:right w:val="nil"/>
            </w:tcBorders>
            <w:shd w:val="clear" w:color="000000" w:fill="F2F2F2"/>
            <w:noWrap/>
            <w:vAlign w:val="bottom"/>
            <w:hideMark/>
          </w:tcPr>
          <w:p w14:paraId="6DF7D248"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74B0BF7" w14:textId="77777777" w:rsidR="00FF022C" w:rsidRPr="00FF022C" w:rsidRDefault="00FF022C" w:rsidP="00FF022C">
            <w:pPr>
              <w:pStyle w:val="NoSpacing"/>
              <w:spacing w:line="240" w:lineRule="auto"/>
              <w:rPr>
                <w:sz w:val="14"/>
                <w:szCs w:val="14"/>
              </w:rPr>
            </w:pPr>
            <w:r w:rsidRPr="00FF022C">
              <w:rPr>
                <w:sz w:val="14"/>
                <w:szCs w:val="14"/>
              </w:rPr>
              <w:t>0.4292</w:t>
            </w:r>
          </w:p>
        </w:tc>
        <w:tc>
          <w:tcPr>
            <w:tcW w:w="709" w:type="pct"/>
            <w:tcBorders>
              <w:top w:val="nil"/>
              <w:left w:val="nil"/>
              <w:bottom w:val="nil"/>
              <w:right w:val="nil"/>
            </w:tcBorders>
            <w:shd w:val="clear" w:color="000000" w:fill="F2F2F2"/>
            <w:noWrap/>
            <w:vAlign w:val="bottom"/>
            <w:hideMark/>
          </w:tcPr>
          <w:p w14:paraId="7516EDA6" w14:textId="77777777" w:rsidR="00FF022C" w:rsidRPr="00FF022C" w:rsidRDefault="00FF022C" w:rsidP="00FF022C">
            <w:pPr>
              <w:pStyle w:val="NoSpacing"/>
              <w:spacing w:line="240" w:lineRule="auto"/>
              <w:rPr>
                <w:sz w:val="14"/>
                <w:szCs w:val="14"/>
              </w:rPr>
            </w:pPr>
            <w:r w:rsidRPr="00FF022C">
              <w:rPr>
                <w:sz w:val="14"/>
                <w:szCs w:val="14"/>
              </w:rPr>
              <w:t>1.0579</w:t>
            </w:r>
          </w:p>
        </w:tc>
      </w:tr>
      <w:tr w:rsidR="00FF022C" w:rsidRPr="00FF022C" w14:paraId="36EF6FBE" w14:textId="77777777" w:rsidTr="00FF022C">
        <w:tc>
          <w:tcPr>
            <w:tcW w:w="501" w:type="pct"/>
            <w:vMerge/>
            <w:tcBorders>
              <w:top w:val="nil"/>
              <w:left w:val="nil"/>
              <w:bottom w:val="nil"/>
              <w:right w:val="nil"/>
            </w:tcBorders>
            <w:vAlign w:val="center"/>
            <w:hideMark/>
          </w:tcPr>
          <w:p w14:paraId="4743D4BA"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044C86D"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39C9C3CE"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0C69973F"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49DC0475" w14:textId="77777777" w:rsidR="00FF022C" w:rsidRPr="00FF022C" w:rsidRDefault="00FF022C" w:rsidP="00FF022C">
            <w:pPr>
              <w:pStyle w:val="NoSpacing"/>
              <w:spacing w:line="240" w:lineRule="auto"/>
              <w:rPr>
                <w:sz w:val="14"/>
                <w:szCs w:val="14"/>
              </w:rPr>
            </w:pPr>
            <w:r w:rsidRPr="00FF022C">
              <w:rPr>
                <w:sz w:val="14"/>
                <w:szCs w:val="14"/>
              </w:rPr>
              <w:t>-1.68872*</w:t>
            </w:r>
          </w:p>
        </w:tc>
        <w:tc>
          <w:tcPr>
            <w:tcW w:w="496" w:type="pct"/>
            <w:tcBorders>
              <w:top w:val="nil"/>
              <w:left w:val="nil"/>
              <w:bottom w:val="nil"/>
              <w:right w:val="nil"/>
            </w:tcBorders>
            <w:shd w:val="clear" w:color="000000" w:fill="F2F2F2"/>
            <w:noWrap/>
            <w:vAlign w:val="bottom"/>
            <w:hideMark/>
          </w:tcPr>
          <w:p w14:paraId="18A3DBAA" w14:textId="77777777" w:rsidR="00FF022C" w:rsidRPr="00FF022C" w:rsidRDefault="00FF022C" w:rsidP="00FF022C">
            <w:pPr>
              <w:pStyle w:val="NoSpacing"/>
              <w:spacing w:line="240" w:lineRule="auto"/>
              <w:rPr>
                <w:sz w:val="14"/>
                <w:szCs w:val="14"/>
              </w:rPr>
            </w:pPr>
            <w:r w:rsidRPr="00FF022C">
              <w:rPr>
                <w:sz w:val="14"/>
                <w:szCs w:val="14"/>
              </w:rPr>
              <w:t>0.28058</w:t>
            </w:r>
          </w:p>
        </w:tc>
        <w:tc>
          <w:tcPr>
            <w:tcW w:w="415" w:type="pct"/>
            <w:tcBorders>
              <w:top w:val="nil"/>
              <w:left w:val="nil"/>
              <w:bottom w:val="nil"/>
              <w:right w:val="nil"/>
            </w:tcBorders>
            <w:shd w:val="clear" w:color="000000" w:fill="F2F2F2"/>
            <w:noWrap/>
            <w:vAlign w:val="bottom"/>
            <w:hideMark/>
          </w:tcPr>
          <w:p w14:paraId="612ED675"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5CE62E34" w14:textId="77777777" w:rsidR="00FF022C" w:rsidRPr="00FF022C" w:rsidRDefault="00FF022C" w:rsidP="00FF022C">
            <w:pPr>
              <w:pStyle w:val="NoSpacing"/>
              <w:spacing w:line="240" w:lineRule="auto"/>
              <w:rPr>
                <w:sz w:val="14"/>
                <w:szCs w:val="14"/>
              </w:rPr>
            </w:pPr>
            <w:r w:rsidRPr="00FF022C">
              <w:rPr>
                <w:sz w:val="14"/>
                <w:szCs w:val="14"/>
              </w:rPr>
              <w:t>-2.4122</w:t>
            </w:r>
          </w:p>
        </w:tc>
        <w:tc>
          <w:tcPr>
            <w:tcW w:w="709" w:type="pct"/>
            <w:tcBorders>
              <w:top w:val="nil"/>
              <w:left w:val="nil"/>
              <w:bottom w:val="nil"/>
              <w:right w:val="nil"/>
            </w:tcBorders>
            <w:shd w:val="clear" w:color="000000" w:fill="F2F2F2"/>
            <w:noWrap/>
            <w:vAlign w:val="bottom"/>
            <w:hideMark/>
          </w:tcPr>
          <w:p w14:paraId="058769B8" w14:textId="77777777" w:rsidR="00FF022C" w:rsidRPr="00FF022C" w:rsidRDefault="00FF022C" w:rsidP="00FF022C">
            <w:pPr>
              <w:pStyle w:val="NoSpacing"/>
              <w:spacing w:line="240" w:lineRule="auto"/>
              <w:rPr>
                <w:sz w:val="14"/>
                <w:szCs w:val="14"/>
              </w:rPr>
            </w:pPr>
            <w:r w:rsidRPr="00FF022C">
              <w:rPr>
                <w:sz w:val="14"/>
                <w:szCs w:val="14"/>
              </w:rPr>
              <w:t>-0.9653</w:t>
            </w:r>
          </w:p>
        </w:tc>
      </w:tr>
      <w:tr w:rsidR="00FF022C" w:rsidRPr="00FF022C" w14:paraId="073AA8D6" w14:textId="77777777" w:rsidTr="00FF022C">
        <w:tc>
          <w:tcPr>
            <w:tcW w:w="501" w:type="pct"/>
            <w:vMerge/>
            <w:tcBorders>
              <w:top w:val="nil"/>
              <w:left w:val="nil"/>
              <w:bottom w:val="nil"/>
              <w:right w:val="nil"/>
            </w:tcBorders>
            <w:vAlign w:val="center"/>
            <w:hideMark/>
          </w:tcPr>
          <w:p w14:paraId="1A9E92D5"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5073C1CE"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03DEE02B" w14:textId="77777777" w:rsidR="00FF022C" w:rsidRPr="00FF022C" w:rsidRDefault="00FF022C" w:rsidP="00FF022C">
            <w:pPr>
              <w:pStyle w:val="NoSpacing"/>
              <w:spacing w:line="240" w:lineRule="auto"/>
              <w:rPr>
                <w:sz w:val="14"/>
                <w:szCs w:val="14"/>
              </w:rPr>
            </w:pPr>
            <w:r w:rsidRPr="00FF022C">
              <w:rPr>
                <w:sz w:val="14"/>
                <w:szCs w:val="14"/>
              </w:rPr>
              <w:t>3</w:t>
            </w:r>
          </w:p>
        </w:tc>
        <w:tc>
          <w:tcPr>
            <w:tcW w:w="415" w:type="pct"/>
            <w:tcBorders>
              <w:top w:val="nil"/>
              <w:left w:val="nil"/>
              <w:bottom w:val="nil"/>
              <w:right w:val="nil"/>
            </w:tcBorders>
            <w:shd w:val="clear" w:color="000000" w:fill="F2F2F2"/>
            <w:noWrap/>
            <w:vAlign w:val="bottom"/>
            <w:hideMark/>
          </w:tcPr>
          <w:p w14:paraId="184A8D6B"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7F1FF365" w14:textId="77777777" w:rsidR="00FF022C" w:rsidRPr="00FF022C" w:rsidRDefault="00FF022C" w:rsidP="00FF022C">
            <w:pPr>
              <w:pStyle w:val="NoSpacing"/>
              <w:spacing w:line="240" w:lineRule="auto"/>
              <w:rPr>
                <w:sz w:val="14"/>
                <w:szCs w:val="14"/>
              </w:rPr>
            </w:pPr>
            <w:r w:rsidRPr="00FF022C">
              <w:rPr>
                <w:sz w:val="14"/>
                <w:szCs w:val="14"/>
              </w:rPr>
              <w:t>-0.25945</w:t>
            </w:r>
          </w:p>
        </w:tc>
        <w:tc>
          <w:tcPr>
            <w:tcW w:w="496" w:type="pct"/>
            <w:tcBorders>
              <w:top w:val="nil"/>
              <w:left w:val="nil"/>
              <w:bottom w:val="nil"/>
              <w:right w:val="nil"/>
            </w:tcBorders>
            <w:shd w:val="clear" w:color="000000" w:fill="F2F2F2"/>
            <w:noWrap/>
            <w:vAlign w:val="bottom"/>
            <w:hideMark/>
          </w:tcPr>
          <w:p w14:paraId="07C96C5F" w14:textId="77777777" w:rsidR="00FF022C" w:rsidRPr="00FF022C" w:rsidRDefault="00FF022C" w:rsidP="00FF022C">
            <w:pPr>
              <w:pStyle w:val="NoSpacing"/>
              <w:spacing w:line="240" w:lineRule="auto"/>
              <w:rPr>
                <w:sz w:val="14"/>
                <w:szCs w:val="14"/>
              </w:rPr>
            </w:pPr>
            <w:r w:rsidRPr="00FF022C">
              <w:rPr>
                <w:sz w:val="14"/>
                <w:szCs w:val="14"/>
              </w:rPr>
              <w:t>0.12382</w:t>
            </w:r>
          </w:p>
        </w:tc>
        <w:tc>
          <w:tcPr>
            <w:tcW w:w="415" w:type="pct"/>
            <w:tcBorders>
              <w:top w:val="nil"/>
              <w:left w:val="nil"/>
              <w:bottom w:val="nil"/>
              <w:right w:val="nil"/>
            </w:tcBorders>
            <w:shd w:val="clear" w:color="000000" w:fill="F2F2F2"/>
            <w:noWrap/>
            <w:vAlign w:val="bottom"/>
            <w:hideMark/>
          </w:tcPr>
          <w:p w14:paraId="554F2398" w14:textId="77777777" w:rsidR="00FF022C" w:rsidRPr="00FF022C" w:rsidRDefault="00FF022C" w:rsidP="00FF022C">
            <w:pPr>
              <w:pStyle w:val="NoSpacing"/>
              <w:spacing w:line="240" w:lineRule="auto"/>
              <w:rPr>
                <w:sz w:val="14"/>
                <w:szCs w:val="14"/>
              </w:rPr>
            </w:pPr>
            <w:r w:rsidRPr="00FF022C">
              <w:rPr>
                <w:sz w:val="14"/>
                <w:szCs w:val="14"/>
              </w:rPr>
              <w:t>0.156</w:t>
            </w:r>
          </w:p>
        </w:tc>
        <w:tc>
          <w:tcPr>
            <w:tcW w:w="664" w:type="pct"/>
            <w:tcBorders>
              <w:top w:val="nil"/>
              <w:left w:val="nil"/>
              <w:bottom w:val="nil"/>
              <w:right w:val="nil"/>
            </w:tcBorders>
            <w:shd w:val="clear" w:color="000000" w:fill="F2F2F2"/>
            <w:noWrap/>
            <w:vAlign w:val="bottom"/>
            <w:hideMark/>
          </w:tcPr>
          <w:p w14:paraId="58156911" w14:textId="77777777" w:rsidR="00FF022C" w:rsidRPr="00FF022C" w:rsidRDefault="00FF022C" w:rsidP="00FF022C">
            <w:pPr>
              <w:pStyle w:val="NoSpacing"/>
              <w:spacing w:line="240" w:lineRule="auto"/>
              <w:rPr>
                <w:sz w:val="14"/>
                <w:szCs w:val="14"/>
              </w:rPr>
            </w:pPr>
            <w:r w:rsidRPr="00FF022C">
              <w:rPr>
                <w:sz w:val="14"/>
                <w:szCs w:val="14"/>
              </w:rPr>
              <w:t>-0.5787</w:t>
            </w:r>
          </w:p>
        </w:tc>
        <w:tc>
          <w:tcPr>
            <w:tcW w:w="709" w:type="pct"/>
            <w:tcBorders>
              <w:top w:val="nil"/>
              <w:left w:val="nil"/>
              <w:bottom w:val="nil"/>
              <w:right w:val="nil"/>
            </w:tcBorders>
            <w:shd w:val="clear" w:color="000000" w:fill="F2F2F2"/>
            <w:noWrap/>
            <w:vAlign w:val="bottom"/>
            <w:hideMark/>
          </w:tcPr>
          <w:p w14:paraId="486C8BC4" w14:textId="77777777" w:rsidR="00FF022C" w:rsidRPr="00FF022C" w:rsidRDefault="00FF022C" w:rsidP="00FF022C">
            <w:pPr>
              <w:pStyle w:val="NoSpacing"/>
              <w:spacing w:line="240" w:lineRule="auto"/>
              <w:rPr>
                <w:sz w:val="14"/>
                <w:szCs w:val="14"/>
              </w:rPr>
            </w:pPr>
            <w:r w:rsidRPr="00FF022C">
              <w:rPr>
                <w:sz w:val="14"/>
                <w:szCs w:val="14"/>
              </w:rPr>
              <w:t>0.0598</w:t>
            </w:r>
          </w:p>
        </w:tc>
      </w:tr>
      <w:tr w:rsidR="00FF022C" w:rsidRPr="00FF022C" w14:paraId="7E76D860" w14:textId="77777777" w:rsidTr="00FF022C">
        <w:tc>
          <w:tcPr>
            <w:tcW w:w="501" w:type="pct"/>
            <w:vMerge/>
            <w:tcBorders>
              <w:top w:val="nil"/>
              <w:left w:val="nil"/>
              <w:bottom w:val="nil"/>
              <w:right w:val="nil"/>
            </w:tcBorders>
            <w:vAlign w:val="center"/>
            <w:hideMark/>
          </w:tcPr>
          <w:p w14:paraId="706BC9EB"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722E34B4"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1A8D2CD"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74ABF496"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03D310E9" w14:textId="77777777" w:rsidR="00FF022C" w:rsidRPr="00FF022C" w:rsidRDefault="00FF022C" w:rsidP="00FF022C">
            <w:pPr>
              <w:pStyle w:val="NoSpacing"/>
              <w:spacing w:line="240" w:lineRule="auto"/>
              <w:rPr>
                <w:sz w:val="14"/>
                <w:szCs w:val="14"/>
              </w:rPr>
            </w:pPr>
            <w:r w:rsidRPr="00FF022C">
              <w:rPr>
                <w:sz w:val="14"/>
                <w:szCs w:val="14"/>
              </w:rPr>
              <w:t>-.74357*</w:t>
            </w:r>
          </w:p>
        </w:tc>
        <w:tc>
          <w:tcPr>
            <w:tcW w:w="496" w:type="pct"/>
            <w:tcBorders>
              <w:top w:val="nil"/>
              <w:left w:val="nil"/>
              <w:bottom w:val="nil"/>
              <w:right w:val="nil"/>
            </w:tcBorders>
            <w:shd w:val="clear" w:color="000000" w:fill="F2F2F2"/>
            <w:noWrap/>
            <w:vAlign w:val="bottom"/>
            <w:hideMark/>
          </w:tcPr>
          <w:p w14:paraId="533C7C35" w14:textId="77777777" w:rsidR="00FF022C" w:rsidRPr="00FF022C" w:rsidRDefault="00FF022C" w:rsidP="00FF022C">
            <w:pPr>
              <w:pStyle w:val="NoSpacing"/>
              <w:spacing w:line="240" w:lineRule="auto"/>
              <w:rPr>
                <w:sz w:val="14"/>
                <w:szCs w:val="14"/>
              </w:rPr>
            </w:pPr>
            <w:r w:rsidRPr="00FF022C">
              <w:rPr>
                <w:sz w:val="14"/>
                <w:szCs w:val="14"/>
              </w:rPr>
              <w:t>0.12191</w:t>
            </w:r>
          </w:p>
        </w:tc>
        <w:tc>
          <w:tcPr>
            <w:tcW w:w="415" w:type="pct"/>
            <w:tcBorders>
              <w:top w:val="nil"/>
              <w:left w:val="nil"/>
              <w:bottom w:val="nil"/>
              <w:right w:val="nil"/>
            </w:tcBorders>
            <w:shd w:val="clear" w:color="000000" w:fill="F2F2F2"/>
            <w:noWrap/>
            <w:vAlign w:val="bottom"/>
            <w:hideMark/>
          </w:tcPr>
          <w:p w14:paraId="5275D49F"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0D6AA9A9" w14:textId="77777777" w:rsidR="00FF022C" w:rsidRPr="00FF022C" w:rsidRDefault="00FF022C" w:rsidP="00FF022C">
            <w:pPr>
              <w:pStyle w:val="NoSpacing"/>
              <w:spacing w:line="240" w:lineRule="auto"/>
              <w:rPr>
                <w:sz w:val="14"/>
                <w:szCs w:val="14"/>
              </w:rPr>
            </w:pPr>
            <w:r w:rsidRPr="00FF022C">
              <w:rPr>
                <w:sz w:val="14"/>
                <w:szCs w:val="14"/>
              </w:rPr>
              <w:t>-1.0579</w:t>
            </w:r>
          </w:p>
        </w:tc>
        <w:tc>
          <w:tcPr>
            <w:tcW w:w="709" w:type="pct"/>
            <w:tcBorders>
              <w:top w:val="nil"/>
              <w:left w:val="nil"/>
              <w:bottom w:val="nil"/>
              <w:right w:val="nil"/>
            </w:tcBorders>
            <w:shd w:val="clear" w:color="000000" w:fill="F2F2F2"/>
            <w:noWrap/>
            <w:vAlign w:val="bottom"/>
            <w:hideMark/>
          </w:tcPr>
          <w:p w14:paraId="4FFB8053" w14:textId="77777777" w:rsidR="00FF022C" w:rsidRPr="00FF022C" w:rsidRDefault="00FF022C" w:rsidP="00FF022C">
            <w:pPr>
              <w:pStyle w:val="NoSpacing"/>
              <w:spacing w:line="240" w:lineRule="auto"/>
              <w:rPr>
                <w:sz w:val="14"/>
                <w:szCs w:val="14"/>
              </w:rPr>
            </w:pPr>
            <w:r w:rsidRPr="00FF022C">
              <w:rPr>
                <w:sz w:val="14"/>
                <w:szCs w:val="14"/>
              </w:rPr>
              <w:t>-0.4292</w:t>
            </w:r>
          </w:p>
        </w:tc>
      </w:tr>
      <w:tr w:rsidR="00FF022C" w:rsidRPr="00FF022C" w14:paraId="5D8B0DC5" w14:textId="77777777" w:rsidTr="00FF022C">
        <w:tc>
          <w:tcPr>
            <w:tcW w:w="501" w:type="pct"/>
            <w:vMerge/>
            <w:tcBorders>
              <w:top w:val="nil"/>
              <w:left w:val="nil"/>
              <w:bottom w:val="nil"/>
              <w:right w:val="nil"/>
            </w:tcBorders>
            <w:vAlign w:val="center"/>
            <w:hideMark/>
          </w:tcPr>
          <w:p w14:paraId="3057CE1E"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338B1676"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79E9843B"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0E82C3B2" w14:textId="77777777" w:rsidR="00FF022C" w:rsidRPr="00FF022C" w:rsidRDefault="00FF022C" w:rsidP="00FF022C">
            <w:pPr>
              <w:pStyle w:val="NoSpacing"/>
              <w:spacing w:line="240" w:lineRule="auto"/>
              <w:rPr>
                <w:sz w:val="14"/>
                <w:szCs w:val="14"/>
              </w:rPr>
            </w:pPr>
            <w:r w:rsidRPr="00FF022C">
              <w:rPr>
                <w:sz w:val="14"/>
                <w:szCs w:val="14"/>
              </w:rPr>
              <w:t>4</w:t>
            </w:r>
          </w:p>
        </w:tc>
        <w:tc>
          <w:tcPr>
            <w:tcW w:w="664" w:type="pct"/>
            <w:tcBorders>
              <w:top w:val="nil"/>
              <w:left w:val="nil"/>
              <w:bottom w:val="nil"/>
              <w:right w:val="nil"/>
            </w:tcBorders>
            <w:shd w:val="clear" w:color="000000" w:fill="F2F2F2"/>
            <w:noWrap/>
            <w:vAlign w:val="bottom"/>
            <w:hideMark/>
          </w:tcPr>
          <w:p w14:paraId="499A4BAB" w14:textId="77777777" w:rsidR="00FF022C" w:rsidRPr="00FF022C" w:rsidRDefault="00FF022C" w:rsidP="00FF022C">
            <w:pPr>
              <w:pStyle w:val="NoSpacing"/>
              <w:spacing w:line="240" w:lineRule="auto"/>
              <w:rPr>
                <w:sz w:val="14"/>
                <w:szCs w:val="14"/>
              </w:rPr>
            </w:pPr>
            <w:r w:rsidRPr="00FF022C">
              <w:rPr>
                <w:sz w:val="14"/>
                <w:szCs w:val="14"/>
              </w:rPr>
              <w:t>-2.43229*</w:t>
            </w:r>
          </w:p>
        </w:tc>
        <w:tc>
          <w:tcPr>
            <w:tcW w:w="496" w:type="pct"/>
            <w:tcBorders>
              <w:top w:val="nil"/>
              <w:left w:val="nil"/>
              <w:bottom w:val="nil"/>
              <w:right w:val="nil"/>
            </w:tcBorders>
            <w:shd w:val="clear" w:color="000000" w:fill="F2F2F2"/>
            <w:noWrap/>
            <w:vAlign w:val="bottom"/>
            <w:hideMark/>
          </w:tcPr>
          <w:p w14:paraId="3F55CE51" w14:textId="77777777" w:rsidR="00FF022C" w:rsidRPr="00FF022C" w:rsidRDefault="00FF022C" w:rsidP="00FF022C">
            <w:pPr>
              <w:pStyle w:val="NoSpacing"/>
              <w:spacing w:line="240" w:lineRule="auto"/>
              <w:rPr>
                <w:sz w:val="14"/>
                <w:szCs w:val="14"/>
              </w:rPr>
            </w:pPr>
            <w:r w:rsidRPr="00FF022C">
              <w:rPr>
                <w:sz w:val="14"/>
                <w:szCs w:val="14"/>
              </w:rPr>
              <w:t>0.28623</w:t>
            </w:r>
          </w:p>
        </w:tc>
        <w:tc>
          <w:tcPr>
            <w:tcW w:w="415" w:type="pct"/>
            <w:tcBorders>
              <w:top w:val="nil"/>
              <w:left w:val="nil"/>
              <w:bottom w:val="nil"/>
              <w:right w:val="nil"/>
            </w:tcBorders>
            <w:shd w:val="clear" w:color="000000" w:fill="F2F2F2"/>
            <w:noWrap/>
            <w:vAlign w:val="bottom"/>
            <w:hideMark/>
          </w:tcPr>
          <w:p w14:paraId="59D8C22E"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B9E46DC" w14:textId="77777777" w:rsidR="00FF022C" w:rsidRPr="00FF022C" w:rsidRDefault="00FF022C" w:rsidP="00FF022C">
            <w:pPr>
              <w:pStyle w:val="NoSpacing"/>
              <w:spacing w:line="240" w:lineRule="auto"/>
              <w:rPr>
                <w:sz w:val="14"/>
                <w:szCs w:val="14"/>
              </w:rPr>
            </w:pPr>
            <w:r w:rsidRPr="00FF022C">
              <w:rPr>
                <w:sz w:val="14"/>
                <w:szCs w:val="14"/>
              </w:rPr>
              <w:t>-3.1703</w:t>
            </w:r>
          </w:p>
        </w:tc>
        <w:tc>
          <w:tcPr>
            <w:tcW w:w="709" w:type="pct"/>
            <w:tcBorders>
              <w:top w:val="nil"/>
              <w:left w:val="nil"/>
              <w:bottom w:val="nil"/>
              <w:right w:val="nil"/>
            </w:tcBorders>
            <w:shd w:val="clear" w:color="000000" w:fill="F2F2F2"/>
            <w:noWrap/>
            <w:vAlign w:val="bottom"/>
            <w:hideMark/>
          </w:tcPr>
          <w:p w14:paraId="32115232" w14:textId="77777777" w:rsidR="00FF022C" w:rsidRPr="00FF022C" w:rsidRDefault="00FF022C" w:rsidP="00FF022C">
            <w:pPr>
              <w:pStyle w:val="NoSpacing"/>
              <w:spacing w:line="240" w:lineRule="auto"/>
              <w:rPr>
                <w:sz w:val="14"/>
                <w:szCs w:val="14"/>
              </w:rPr>
            </w:pPr>
            <w:r w:rsidRPr="00FF022C">
              <w:rPr>
                <w:sz w:val="14"/>
                <w:szCs w:val="14"/>
              </w:rPr>
              <w:t>-1.6943</w:t>
            </w:r>
          </w:p>
        </w:tc>
      </w:tr>
      <w:tr w:rsidR="00FF022C" w:rsidRPr="00FF022C" w14:paraId="25895FB6" w14:textId="77777777" w:rsidTr="00FF022C">
        <w:tc>
          <w:tcPr>
            <w:tcW w:w="501" w:type="pct"/>
            <w:vMerge/>
            <w:tcBorders>
              <w:top w:val="nil"/>
              <w:left w:val="nil"/>
              <w:bottom w:val="nil"/>
              <w:right w:val="nil"/>
            </w:tcBorders>
            <w:vAlign w:val="center"/>
            <w:hideMark/>
          </w:tcPr>
          <w:p w14:paraId="3A9C34F4"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15A84E2F" w14:textId="77777777" w:rsidR="00FF022C" w:rsidRPr="00FF022C" w:rsidRDefault="00FF022C" w:rsidP="00FF022C">
            <w:pPr>
              <w:pStyle w:val="NoSpacing"/>
              <w:spacing w:line="240" w:lineRule="auto"/>
              <w:rPr>
                <w:sz w:val="14"/>
                <w:szCs w:val="14"/>
              </w:rPr>
            </w:pPr>
          </w:p>
        </w:tc>
        <w:tc>
          <w:tcPr>
            <w:tcW w:w="498" w:type="pct"/>
            <w:vMerge w:val="restart"/>
            <w:tcBorders>
              <w:top w:val="nil"/>
              <w:left w:val="nil"/>
              <w:bottom w:val="nil"/>
              <w:right w:val="nil"/>
            </w:tcBorders>
            <w:shd w:val="clear" w:color="000000" w:fill="F2F2F2"/>
            <w:noWrap/>
            <w:vAlign w:val="bottom"/>
            <w:hideMark/>
          </w:tcPr>
          <w:p w14:paraId="74CC16DF" w14:textId="77777777" w:rsidR="00FF022C" w:rsidRPr="00FF022C" w:rsidRDefault="00FF022C" w:rsidP="00FF022C">
            <w:pPr>
              <w:pStyle w:val="NoSpacing"/>
              <w:spacing w:line="240" w:lineRule="auto"/>
              <w:rPr>
                <w:sz w:val="14"/>
                <w:szCs w:val="14"/>
              </w:rPr>
            </w:pPr>
            <w:r w:rsidRPr="00FF022C">
              <w:rPr>
                <w:sz w:val="14"/>
                <w:szCs w:val="14"/>
              </w:rPr>
              <w:t>4</w:t>
            </w:r>
          </w:p>
        </w:tc>
        <w:tc>
          <w:tcPr>
            <w:tcW w:w="415" w:type="pct"/>
            <w:tcBorders>
              <w:top w:val="nil"/>
              <w:left w:val="nil"/>
              <w:bottom w:val="nil"/>
              <w:right w:val="nil"/>
            </w:tcBorders>
            <w:shd w:val="clear" w:color="000000" w:fill="F2F2F2"/>
            <w:noWrap/>
            <w:vAlign w:val="bottom"/>
            <w:hideMark/>
          </w:tcPr>
          <w:p w14:paraId="549652E2" w14:textId="77777777" w:rsidR="00FF022C" w:rsidRPr="00FF022C" w:rsidRDefault="00FF022C" w:rsidP="00FF022C">
            <w:pPr>
              <w:pStyle w:val="NoSpacing"/>
              <w:spacing w:line="240" w:lineRule="auto"/>
              <w:rPr>
                <w:sz w:val="14"/>
                <w:szCs w:val="14"/>
              </w:rPr>
            </w:pPr>
            <w:r w:rsidRPr="00FF022C">
              <w:rPr>
                <w:sz w:val="14"/>
                <w:szCs w:val="14"/>
              </w:rPr>
              <w:t>1</w:t>
            </w:r>
          </w:p>
        </w:tc>
        <w:tc>
          <w:tcPr>
            <w:tcW w:w="664" w:type="pct"/>
            <w:tcBorders>
              <w:top w:val="nil"/>
              <w:left w:val="nil"/>
              <w:bottom w:val="nil"/>
              <w:right w:val="nil"/>
            </w:tcBorders>
            <w:shd w:val="clear" w:color="000000" w:fill="F2F2F2"/>
            <w:noWrap/>
            <w:vAlign w:val="bottom"/>
            <w:hideMark/>
          </w:tcPr>
          <w:p w14:paraId="25F69B45" w14:textId="77777777" w:rsidR="00FF022C" w:rsidRPr="00FF022C" w:rsidRDefault="00FF022C" w:rsidP="00FF022C">
            <w:pPr>
              <w:pStyle w:val="NoSpacing"/>
              <w:spacing w:line="240" w:lineRule="auto"/>
              <w:rPr>
                <w:sz w:val="14"/>
                <w:szCs w:val="14"/>
              </w:rPr>
            </w:pPr>
            <w:r w:rsidRPr="00FF022C">
              <w:rPr>
                <w:sz w:val="14"/>
                <w:szCs w:val="14"/>
              </w:rPr>
              <w:t>2.17285*</w:t>
            </w:r>
          </w:p>
        </w:tc>
        <w:tc>
          <w:tcPr>
            <w:tcW w:w="496" w:type="pct"/>
            <w:tcBorders>
              <w:top w:val="nil"/>
              <w:left w:val="nil"/>
              <w:bottom w:val="nil"/>
              <w:right w:val="nil"/>
            </w:tcBorders>
            <w:shd w:val="clear" w:color="000000" w:fill="F2F2F2"/>
            <w:noWrap/>
            <w:vAlign w:val="bottom"/>
            <w:hideMark/>
          </w:tcPr>
          <w:p w14:paraId="00AF6084" w14:textId="77777777" w:rsidR="00FF022C" w:rsidRPr="00FF022C" w:rsidRDefault="00FF022C" w:rsidP="00FF022C">
            <w:pPr>
              <w:pStyle w:val="NoSpacing"/>
              <w:spacing w:line="240" w:lineRule="auto"/>
              <w:rPr>
                <w:sz w:val="14"/>
                <w:szCs w:val="14"/>
              </w:rPr>
            </w:pPr>
            <w:r w:rsidRPr="00FF022C">
              <w:rPr>
                <w:sz w:val="14"/>
                <w:szCs w:val="14"/>
              </w:rPr>
              <w:t>0.28141</w:t>
            </w:r>
          </w:p>
        </w:tc>
        <w:tc>
          <w:tcPr>
            <w:tcW w:w="415" w:type="pct"/>
            <w:tcBorders>
              <w:top w:val="nil"/>
              <w:left w:val="nil"/>
              <w:bottom w:val="nil"/>
              <w:right w:val="nil"/>
            </w:tcBorders>
            <w:shd w:val="clear" w:color="000000" w:fill="F2F2F2"/>
            <w:noWrap/>
            <w:vAlign w:val="bottom"/>
            <w:hideMark/>
          </w:tcPr>
          <w:p w14:paraId="63164F24"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9E6F1D7" w14:textId="77777777" w:rsidR="00FF022C" w:rsidRPr="00FF022C" w:rsidRDefault="00FF022C" w:rsidP="00FF022C">
            <w:pPr>
              <w:pStyle w:val="NoSpacing"/>
              <w:spacing w:line="240" w:lineRule="auto"/>
              <w:rPr>
                <w:sz w:val="14"/>
                <w:szCs w:val="14"/>
              </w:rPr>
            </w:pPr>
            <w:r w:rsidRPr="00FF022C">
              <w:rPr>
                <w:sz w:val="14"/>
                <w:szCs w:val="14"/>
              </w:rPr>
              <w:t>1.4472</w:t>
            </w:r>
          </w:p>
        </w:tc>
        <w:tc>
          <w:tcPr>
            <w:tcW w:w="709" w:type="pct"/>
            <w:tcBorders>
              <w:top w:val="nil"/>
              <w:left w:val="nil"/>
              <w:bottom w:val="nil"/>
              <w:right w:val="nil"/>
            </w:tcBorders>
            <w:shd w:val="clear" w:color="000000" w:fill="F2F2F2"/>
            <w:noWrap/>
            <w:vAlign w:val="bottom"/>
            <w:hideMark/>
          </w:tcPr>
          <w:p w14:paraId="5BD8C1A3" w14:textId="77777777" w:rsidR="00FF022C" w:rsidRPr="00FF022C" w:rsidRDefault="00FF022C" w:rsidP="00FF022C">
            <w:pPr>
              <w:pStyle w:val="NoSpacing"/>
              <w:spacing w:line="240" w:lineRule="auto"/>
              <w:rPr>
                <w:sz w:val="14"/>
                <w:szCs w:val="14"/>
              </w:rPr>
            </w:pPr>
            <w:r w:rsidRPr="00FF022C">
              <w:rPr>
                <w:sz w:val="14"/>
                <w:szCs w:val="14"/>
              </w:rPr>
              <w:t>2.8985</w:t>
            </w:r>
          </w:p>
        </w:tc>
      </w:tr>
      <w:tr w:rsidR="00FF022C" w:rsidRPr="00FF022C" w14:paraId="34A47439" w14:textId="77777777" w:rsidTr="00FF022C">
        <w:tc>
          <w:tcPr>
            <w:tcW w:w="501" w:type="pct"/>
            <w:vMerge/>
            <w:tcBorders>
              <w:top w:val="nil"/>
              <w:left w:val="nil"/>
              <w:bottom w:val="nil"/>
              <w:right w:val="nil"/>
            </w:tcBorders>
            <w:vAlign w:val="center"/>
            <w:hideMark/>
          </w:tcPr>
          <w:p w14:paraId="22298643"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2E107435"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4846F41D"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50FD4B9" w14:textId="77777777" w:rsidR="00FF022C" w:rsidRPr="00FF022C" w:rsidRDefault="00FF022C" w:rsidP="00FF022C">
            <w:pPr>
              <w:pStyle w:val="NoSpacing"/>
              <w:spacing w:line="240" w:lineRule="auto"/>
              <w:rPr>
                <w:sz w:val="14"/>
                <w:szCs w:val="14"/>
              </w:rPr>
            </w:pPr>
            <w:r w:rsidRPr="00FF022C">
              <w:rPr>
                <w:sz w:val="14"/>
                <w:szCs w:val="14"/>
              </w:rPr>
              <w:t>2</w:t>
            </w:r>
          </w:p>
        </w:tc>
        <w:tc>
          <w:tcPr>
            <w:tcW w:w="664" w:type="pct"/>
            <w:tcBorders>
              <w:top w:val="nil"/>
              <w:left w:val="nil"/>
              <w:bottom w:val="nil"/>
              <w:right w:val="nil"/>
            </w:tcBorders>
            <w:shd w:val="clear" w:color="000000" w:fill="F2F2F2"/>
            <w:noWrap/>
            <w:vAlign w:val="bottom"/>
            <w:hideMark/>
          </w:tcPr>
          <w:p w14:paraId="2B60B565" w14:textId="77777777" w:rsidR="00FF022C" w:rsidRPr="00FF022C" w:rsidRDefault="00FF022C" w:rsidP="00FF022C">
            <w:pPr>
              <w:pStyle w:val="NoSpacing"/>
              <w:spacing w:line="240" w:lineRule="auto"/>
              <w:rPr>
                <w:sz w:val="14"/>
                <w:szCs w:val="14"/>
              </w:rPr>
            </w:pPr>
            <w:r w:rsidRPr="00FF022C">
              <w:rPr>
                <w:sz w:val="14"/>
                <w:szCs w:val="14"/>
              </w:rPr>
              <w:t>1.68872*</w:t>
            </w:r>
          </w:p>
        </w:tc>
        <w:tc>
          <w:tcPr>
            <w:tcW w:w="496" w:type="pct"/>
            <w:tcBorders>
              <w:top w:val="nil"/>
              <w:left w:val="nil"/>
              <w:bottom w:val="nil"/>
              <w:right w:val="nil"/>
            </w:tcBorders>
            <w:shd w:val="clear" w:color="000000" w:fill="F2F2F2"/>
            <w:noWrap/>
            <w:vAlign w:val="bottom"/>
            <w:hideMark/>
          </w:tcPr>
          <w:p w14:paraId="381BA4A8" w14:textId="77777777" w:rsidR="00FF022C" w:rsidRPr="00FF022C" w:rsidRDefault="00FF022C" w:rsidP="00FF022C">
            <w:pPr>
              <w:pStyle w:val="NoSpacing"/>
              <w:spacing w:line="240" w:lineRule="auto"/>
              <w:rPr>
                <w:sz w:val="14"/>
                <w:szCs w:val="14"/>
              </w:rPr>
            </w:pPr>
            <w:r w:rsidRPr="00FF022C">
              <w:rPr>
                <w:sz w:val="14"/>
                <w:szCs w:val="14"/>
              </w:rPr>
              <w:t>0.28058</w:t>
            </w:r>
          </w:p>
        </w:tc>
        <w:tc>
          <w:tcPr>
            <w:tcW w:w="415" w:type="pct"/>
            <w:tcBorders>
              <w:top w:val="nil"/>
              <w:left w:val="nil"/>
              <w:bottom w:val="nil"/>
              <w:right w:val="nil"/>
            </w:tcBorders>
            <w:shd w:val="clear" w:color="000000" w:fill="F2F2F2"/>
            <w:noWrap/>
            <w:vAlign w:val="bottom"/>
            <w:hideMark/>
          </w:tcPr>
          <w:p w14:paraId="17888704"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6BB070F4" w14:textId="77777777" w:rsidR="00FF022C" w:rsidRPr="00FF022C" w:rsidRDefault="00FF022C" w:rsidP="00FF022C">
            <w:pPr>
              <w:pStyle w:val="NoSpacing"/>
              <w:spacing w:line="240" w:lineRule="auto"/>
              <w:rPr>
                <w:sz w:val="14"/>
                <w:szCs w:val="14"/>
              </w:rPr>
            </w:pPr>
            <w:r w:rsidRPr="00FF022C">
              <w:rPr>
                <w:sz w:val="14"/>
                <w:szCs w:val="14"/>
              </w:rPr>
              <w:t>0.9653</w:t>
            </w:r>
          </w:p>
        </w:tc>
        <w:tc>
          <w:tcPr>
            <w:tcW w:w="709" w:type="pct"/>
            <w:tcBorders>
              <w:top w:val="nil"/>
              <w:left w:val="nil"/>
              <w:bottom w:val="nil"/>
              <w:right w:val="nil"/>
            </w:tcBorders>
            <w:shd w:val="clear" w:color="000000" w:fill="F2F2F2"/>
            <w:noWrap/>
            <w:vAlign w:val="bottom"/>
            <w:hideMark/>
          </w:tcPr>
          <w:p w14:paraId="6AEA2BF0" w14:textId="77777777" w:rsidR="00FF022C" w:rsidRPr="00FF022C" w:rsidRDefault="00FF022C" w:rsidP="00FF022C">
            <w:pPr>
              <w:pStyle w:val="NoSpacing"/>
              <w:spacing w:line="240" w:lineRule="auto"/>
              <w:rPr>
                <w:sz w:val="14"/>
                <w:szCs w:val="14"/>
              </w:rPr>
            </w:pPr>
            <w:r w:rsidRPr="00FF022C">
              <w:rPr>
                <w:sz w:val="14"/>
                <w:szCs w:val="14"/>
              </w:rPr>
              <w:t>2.4122</w:t>
            </w:r>
          </w:p>
        </w:tc>
      </w:tr>
      <w:tr w:rsidR="00FF022C" w:rsidRPr="00FF022C" w14:paraId="46AB2787" w14:textId="77777777" w:rsidTr="00FF022C">
        <w:tc>
          <w:tcPr>
            <w:tcW w:w="501" w:type="pct"/>
            <w:vMerge/>
            <w:tcBorders>
              <w:top w:val="nil"/>
              <w:left w:val="nil"/>
              <w:bottom w:val="nil"/>
              <w:right w:val="nil"/>
            </w:tcBorders>
            <w:vAlign w:val="center"/>
            <w:hideMark/>
          </w:tcPr>
          <w:p w14:paraId="240B870D" w14:textId="77777777" w:rsidR="00FF022C" w:rsidRPr="00FF022C" w:rsidRDefault="00FF022C" w:rsidP="00FF022C">
            <w:pPr>
              <w:pStyle w:val="NoSpacing"/>
              <w:spacing w:line="240" w:lineRule="auto"/>
              <w:rPr>
                <w:sz w:val="14"/>
                <w:szCs w:val="14"/>
              </w:rPr>
            </w:pPr>
          </w:p>
        </w:tc>
        <w:tc>
          <w:tcPr>
            <w:tcW w:w="639" w:type="pct"/>
            <w:vMerge/>
            <w:tcBorders>
              <w:top w:val="nil"/>
              <w:left w:val="nil"/>
              <w:bottom w:val="nil"/>
              <w:right w:val="nil"/>
            </w:tcBorders>
            <w:vAlign w:val="center"/>
            <w:hideMark/>
          </w:tcPr>
          <w:p w14:paraId="6948B71E" w14:textId="77777777" w:rsidR="00FF022C" w:rsidRPr="00FF022C" w:rsidRDefault="00FF022C" w:rsidP="00FF022C">
            <w:pPr>
              <w:pStyle w:val="NoSpacing"/>
              <w:spacing w:line="240" w:lineRule="auto"/>
              <w:rPr>
                <w:sz w:val="14"/>
                <w:szCs w:val="14"/>
              </w:rPr>
            </w:pPr>
          </w:p>
        </w:tc>
        <w:tc>
          <w:tcPr>
            <w:tcW w:w="498" w:type="pct"/>
            <w:vMerge/>
            <w:tcBorders>
              <w:top w:val="nil"/>
              <w:left w:val="nil"/>
              <w:bottom w:val="nil"/>
              <w:right w:val="nil"/>
            </w:tcBorders>
            <w:vAlign w:val="center"/>
            <w:hideMark/>
          </w:tcPr>
          <w:p w14:paraId="25A5D8FC" w14:textId="77777777" w:rsidR="00FF022C" w:rsidRPr="00FF022C" w:rsidRDefault="00FF022C" w:rsidP="00FF022C">
            <w:pPr>
              <w:pStyle w:val="NoSpacing"/>
              <w:spacing w:line="240" w:lineRule="auto"/>
              <w:rPr>
                <w:sz w:val="14"/>
                <w:szCs w:val="14"/>
              </w:rPr>
            </w:pPr>
          </w:p>
        </w:tc>
        <w:tc>
          <w:tcPr>
            <w:tcW w:w="415" w:type="pct"/>
            <w:tcBorders>
              <w:top w:val="nil"/>
              <w:left w:val="nil"/>
              <w:bottom w:val="nil"/>
              <w:right w:val="nil"/>
            </w:tcBorders>
            <w:shd w:val="clear" w:color="000000" w:fill="F2F2F2"/>
            <w:noWrap/>
            <w:vAlign w:val="bottom"/>
            <w:hideMark/>
          </w:tcPr>
          <w:p w14:paraId="66820247" w14:textId="77777777" w:rsidR="00FF022C" w:rsidRPr="00FF022C" w:rsidRDefault="00FF022C" w:rsidP="00FF022C">
            <w:pPr>
              <w:pStyle w:val="NoSpacing"/>
              <w:spacing w:line="240" w:lineRule="auto"/>
              <w:rPr>
                <w:sz w:val="14"/>
                <w:szCs w:val="14"/>
              </w:rPr>
            </w:pPr>
            <w:r w:rsidRPr="00FF022C">
              <w:rPr>
                <w:sz w:val="14"/>
                <w:szCs w:val="14"/>
              </w:rPr>
              <w:t>3</w:t>
            </w:r>
          </w:p>
        </w:tc>
        <w:tc>
          <w:tcPr>
            <w:tcW w:w="664" w:type="pct"/>
            <w:tcBorders>
              <w:top w:val="nil"/>
              <w:left w:val="nil"/>
              <w:bottom w:val="nil"/>
              <w:right w:val="nil"/>
            </w:tcBorders>
            <w:shd w:val="clear" w:color="000000" w:fill="F2F2F2"/>
            <w:noWrap/>
            <w:vAlign w:val="bottom"/>
            <w:hideMark/>
          </w:tcPr>
          <w:p w14:paraId="249E499E" w14:textId="77777777" w:rsidR="00FF022C" w:rsidRPr="00FF022C" w:rsidRDefault="00FF022C" w:rsidP="00FF022C">
            <w:pPr>
              <w:pStyle w:val="NoSpacing"/>
              <w:spacing w:line="240" w:lineRule="auto"/>
              <w:rPr>
                <w:sz w:val="14"/>
                <w:szCs w:val="14"/>
              </w:rPr>
            </w:pPr>
            <w:r w:rsidRPr="00FF022C">
              <w:rPr>
                <w:sz w:val="14"/>
                <w:szCs w:val="14"/>
              </w:rPr>
              <w:t>2.43229*</w:t>
            </w:r>
          </w:p>
        </w:tc>
        <w:tc>
          <w:tcPr>
            <w:tcW w:w="496" w:type="pct"/>
            <w:tcBorders>
              <w:top w:val="nil"/>
              <w:left w:val="nil"/>
              <w:bottom w:val="nil"/>
              <w:right w:val="nil"/>
            </w:tcBorders>
            <w:shd w:val="clear" w:color="000000" w:fill="F2F2F2"/>
            <w:noWrap/>
            <w:vAlign w:val="bottom"/>
            <w:hideMark/>
          </w:tcPr>
          <w:p w14:paraId="677AF47C" w14:textId="77777777" w:rsidR="00FF022C" w:rsidRPr="00FF022C" w:rsidRDefault="00FF022C" w:rsidP="00FF022C">
            <w:pPr>
              <w:pStyle w:val="NoSpacing"/>
              <w:spacing w:line="240" w:lineRule="auto"/>
              <w:rPr>
                <w:sz w:val="14"/>
                <w:szCs w:val="14"/>
              </w:rPr>
            </w:pPr>
            <w:r w:rsidRPr="00FF022C">
              <w:rPr>
                <w:sz w:val="14"/>
                <w:szCs w:val="14"/>
              </w:rPr>
              <w:t>0.28623</w:t>
            </w:r>
          </w:p>
        </w:tc>
        <w:tc>
          <w:tcPr>
            <w:tcW w:w="415" w:type="pct"/>
            <w:tcBorders>
              <w:top w:val="nil"/>
              <w:left w:val="nil"/>
              <w:bottom w:val="nil"/>
              <w:right w:val="nil"/>
            </w:tcBorders>
            <w:shd w:val="clear" w:color="000000" w:fill="F2F2F2"/>
            <w:noWrap/>
            <w:vAlign w:val="bottom"/>
            <w:hideMark/>
          </w:tcPr>
          <w:p w14:paraId="73021AD3" w14:textId="77777777" w:rsidR="00FF022C" w:rsidRPr="00FF022C" w:rsidRDefault="00FF022C" w:rsidP="00FF022C">
            <w:pPr>
              <w:pStyle w:val="NoSpacing"/>
              <w:spacing w:line="240" w:lineRule="auto"/>
              <w:rPr>
                <w:sz w:val="14"/>
                <w:szCs w:val="14"/>
              </w:rPr>
            </w:pPr>
            <w:r w:rsidRPr="00FF022C">
              <w:rPr>
                <w:sz w:val="14"/>
                <w:szCs w:val="14"/>
              </w:rPr>
              <w:t>0</w:t>
            </w:r>
          </w:p>
        </w:tc>
        <w:tc>
          <w:tcPr>
            <w:tcW w:w="664" w:type="pct"/>
            <w:tcBorders>
              <w:top w:val="nil"/>
              <w:left w:val="nil"/>
              <w:bottom w:val="nil"/>
              <w:right w:val="nil"/>
            </w:tcBorders>
            <w:shd w:val="clear" w:color="000000" w:fill="F2F2F2"/>
            <w:noWrap/>
            <w:vAlign w:val="bottom"/>
            <w:hideMark/>
          </w:tcPr>
          <w:p w14:paraId="32CC126E" w14:textId="77777777" w:rsidR="00FF022C" w:rsidRPr="00FF022C" w:rsidRDefault="00FF022C" w:rsidP="00FF022C">
            <w:pPr>
              <w:pStyle w:val="NoSpacing"/>
              <w:spacing w:line="240" w:lineRule="auto"/>
              <w:rPr>
                <w:sz w:val="14"/>
                <w:szCs w:val="14"/>
              </w:rPr>
            </w:pPr>
            <w:r w:rsidRPr="00FF022C">
              <w:rPr>
                <w:sz w:val="14"/>
                <w:szCs w:val="14"/>
              </w:rPr>
              <w:t>1.6943</w:t>
            </w:r>
          </w:p>
        </w:tc>
        <w:tc>
          <w:tcPr>
            <w:tcW w:w="709" w:type="pct"/>
            <w:tcBorders>
              <w:top w:val="nil"/>
              <w:left w:val="nil"/>
              <w:bottom w:val="nil"/>
              <w:right w:val="nil"/>
            </w:tcBorders>
            <w:shd w:val="clear" w:color="000000" w:fill="F2F2F2"/>
            <w:noWrap/>
            <w:vAlign w:val="bottom"/>
            <w:hideMark/>
          </w:tcPr>
          <w:p w14:paraId="59EBD083" w14:textId="77777777" w:rsidR="00FF022C" w:rsidRPr="00FF022C" w:rsidRDefault="00FF022C" w:rsidP="00FF022C">
            <w:pPr>
              <w:pStyle w:val="NoSpacing"/>
              <w:spacing w:line="240" w:lineRule="auto"/>
              <w:rPr>
                <w:sz w:val="14"/>
                <w:szCs w:val="14"/>
              </w:rPr>
            </w:pPr>
            <w:r w:rsidRPr="00FF022C">
              <w:rPr>
                <w:sz w:val="14"/>
                <w:szCs w:val="14"/>
              </w:rPr>
              <w:t>3.1703</w:t>
            </w:r>
          </w:p>
        </w:tc>
      </w:tr>
    </w:tbl>
    <w:p w14:paraId="4A3367C4" w14:textId="734039FA" w:rsidR="00FC34F8" w:rsidRDefault="00FC34F8" w:rsidP="003B6B47">
      <w:pPr>
        <w:spacing w:before="0" w:line="276" w:lineRule="auto"/>
        <w:jc w:val="left"/>
        <w:rPr>
          <w:b/>
          <w:sz w:val="28"/>
          <w:szCs w:val="28"/>
        </w:rPr>
      </w:pPr>
      <w:r>
        <w:rPr>
          <w:b/>
          <w:sz w:val="28"/>
          <w:szCs w:val="28"/>
        </w:rPr>
        <w:lastRenderedPageBreak/>
        <w:br w:type="page"/>
      </w:r>
    </w:p>
    <w:p w14:paraId="13443B68" w14:textId="4319FC93" w:rsidR="00C40D16" w:rsidRDefault="00C91A5B" w:rsidP="00993E87">
      <w:pPr>
        <w:pStyle w:val="SubheadingAppendix"/>
        <w:numPr>
          <w:ilvl w:val="0"/>
          <w:numId w:val="10"/>
        </w:numPr>
      </w:pPr>
      <w:bookmarkStart w:id="512" w:name="_Toc297378667"/>
      <w:r>
        <w:lastRenderedPageBreak/>
        <w:t xml:space="preserve">Cluster Analysis - Round Two: </w:t>
      </w:r>
      <w:r w:rsidR="00C40D16">
        <w:t>Cluster household and housing characteristics</w:t>
      </w:r>
      <w:bookmarkEnd w:id="512"/>
    </w:p>
    <w:p w14:paraId="2B043CC8" w14:textId="0F781525" w:rsidR="00C40D16" w:rsidRPr="00F75AE2" w:rsidRDefault="00C40D16" w:rsidP="00FB35AA">
      <w:pPr>
        <w:spacing w:line="240" w:lineRule="auto"/>
      </w:pPr>
      <w:r w:rsidRPr="00F75AE2">
        <w:t xml:space="preserve">The following tables </w:t>
      </w:r>
      <w:r>
        <w:t xml:space="preserve">provide data on the household and housing characteristics of the four clusters. The data is either in the form of percentages of households in each cluster represented by an option for different variables (e.g. </w:t>
      </w:r>
      <w:r w:rsidR="004249DF" w:rsidRPr="004249DF">
        <w:rPr>
          <w:i/>
        </w:rPr>
        <w:t>Single Person</w:t>
      </w:r>
      <w:r>
        <w:t xml:space="preserve">, or retired) or descriptive statistics for ordinal characteristics (e.g. house price, number of bedrooms). Each table has a limited text describing the key variations in the tables, further explanation of the key characteristics can be found in chapter eight. </w:t>
      </w:r>
    </w:p>
    <w:p w14:paraId="5C9C8D7C" w14:textId="3130D477" w:rsidR="00C40D16" w:rsidRPr="00D276C4" w:rsidRDefault="00C40D16" w:rsidP="007F08D5">
      <w:pPr>
        <w:pStyle w:val="TableAppendix"/>
      </w:pPr>
      <w:bookmarkStart w:id="513" w:name="_Toc299648944"/>
      <w:r>
        <w:t xml:space="preserve">Table </w:t>
      </w:r>
      <w:r w:rsidR="001A105D">
        <w:t>3.1:</w:t>
      </w:r>
      <w:r>
        <w:t xml:space="preserve"> Household type by cluster</w:t>
      </w:r>
      <w:bookmarkEnd w:id="513"/>
      <w:r>
        <w:t xml:space="preserve"> </w:t>
      </w:r>
    </w:p>
    <w:tbl>
      <w:tblPr>
        <w:tblW w:w="5000" w:type="pct"/>
        <w:tblLook w:val="04A0" w:firstRow="1" w:lastRow="0" w:firstColumn="1" w:lastColumn="0" w:noHBand="0" w:noVBand="1"/>
      </w:tblPr>
      <w:tblGrid>
        <w:gridCol w:w="1156"/>
        <w:gridCol w:w="2399"/>
        <w:gridCol w:w="1529"/>
        <w:gridCol w:w="1156"/>
        <w:gridCol w:w="1156"/>
        <w:gridCol w:w="1154"/>
      </w:tblGrid>
      <w:tr w:rsidR="00C40D16" w:rsidRPr="00D276C4" w14:paraId="5C8DB804" w14:textId="77777777" w:rsidTr="00C40D16">
        <w:trPr>
          <w:trHeight w:val="100"/>
        </w:trPr>
        <w:tc>
          <w:tcPr>
            <w:tcW w:w="676" w:type="pct"/>
            <w:tcBorders>
              <w:top w:val="nil"/>
              <w:left w:val="nil"/>
              <w:bottom w:val="nil"/>
              <w:right w:val="nil"/>
            </w:tcBorders>
            <w:shd w:val="clear" w:color="000000" w:fill="D9D9D9"/>
            <w:noWrap/>
            <w:vAlign w:val="bottom"/>
            <w:hideMark/>
          </w:tcPr>
          <w:p w14:paraId="7CECBD2A" w14:textId="77777777" w:rsidR="00C40D16" w:rsidRPr="00312006" w:rsidRDefault="00C40D16" w:rsidP="000B0DB5">
            <w:pPr>
              <w:pStyle w:val="NoSpacing"/>
              <w:spacing w:line="240" w:lineRule="auto"/>
            </w:pPr>
            <w:r w:rsidRPr="00312006">
              <w:t> </w:t>
            </w:r>
          </w:p>
        </w:tc>
        <w:tc>
          <w:tcPr>
            <w:tcW w:w="1403" w:type="pct"/>
            <w:tcBorders>
              <w:top w:val="nil"/>
              <w:left w:val="nil"/>
              <w:bottom w:val="nil"/>
              <w:right w:val="nil"/>
            </w:tcBorders>
            <w:shd w:val="clear" w:color="000000" w:fill="D9D9D9"/>
            <w:noWrap/>
            <w:vAlign w:val="bottom"/>
            <w:hideMark/>
          </w:tcPr>
          <w:p w14:paraId="2121DC69" w14:textId="77777777" w:rsidR="00C40D16" w:rsidRPr="00312006" w:rsidRDefault="00C40D16" w:rsidP="000B0DB5">
            <w:pPr>
              <w:pStyle w:val="NoSpacing"/>
              <w:spacing w:line="240" w:lineRule="auto"/>
            </w:pPr>
            <w:r w:rsidRPr="00312006">
              <w:t> </w:t>
            </w:r>
          </w:p>
        </w:tc>
        <w:tc>
          <w:tcPr>
            <w:tcW w:w="894" w:type="pct"/>
            <w:tcBorders>
              <w:top w:val="nil"/>
              <w:left w:val="nil"/>
              <w:bottom w:val="nil"/>
              <w:right w:val="nil"/>
            </w:tcBorders>
            <w:shd w:val="clear" w:color="000000" w:fill="D9D9D9"/>
            <w:noWrap/>
            <w:vAlign w:val="bottom"/>
            <w:hideMark/>
          </w:tcPr>
          <w:p w14:paraId="2B116E34" w14:textId="77777777" w:rsidR="00C40D16" w:rsidRPr="00312006" w:rsidRDefault="00C40D16" w:rsidP="000B0DB5">
            <w:pPr>
              <w:pStyle w:val="NoSpacing"/>
              <w:spacing w:line="240" w:lineRule="auto"/>
              <w:jc w:val="center"/>
              <w:rPr>
                <w:b/>
              </w:rPr>
            </w:pPr>
            <w:r w:rsidRPr="00312006">
              <w:rPr>
                <w:b/>
              </w:rPr>
              <w:t>A</w:t>
            </w:r>
          </w:p>
        </w:tc>
        <w:tc>
          <w:tcPr>
            <w:tcW w:w="676" w:type="pct"/>
            <w:tcBorders>
              <w:top w:val="nil"/>
              <w:left w:val="nil"/>
              <w:bottom w:val="nil"/>
              <w:right w:val="nil"/>
            </w:tcBorders>
            <w:shd w:val="clear" w:color="000000" w:fill="D9D9D9"/>
            <w:noWrap/>
            <w:vAlign w:val="bottom"/>
            <w:hideMark/>
          </w:tcPr>
          <w:p w14:paraId="56BD945C" w14:textId="77777777" w:rsidR="00C40D16" w:rsidRPr="00312006" w:rsidRDefault="00C40D16" w:rsidP="000B0DB5">
            <w:pPr>
              <w:pStyle w:val="NoSpacing"/>
              <w:spacing w:line="240" w:lineRule="auto"/>
              <w:jc w:val="center"/>
              <w:rPr>
                <w:b/>
              </w:rPr>
            </w:pPr>
            <w:r w:rsidRPr="00312006">
              <w:rPr>
                <w:b/>
              </w:rPr>
              <w:t>B</w:t>
            </w:r>
          </w:p>
        </w:tc>
        <w:tc>
          <w:tcPr>
            <w:tcW w:w="676" w:type="pct"/>
            <w:tcBorders>
              <w:top w:val="nil"/>
              <w:left w:val="nil"/>
              <w:bottom w:val="nil"/>
              <w:right w:val="nil"/>
            </w:tcBorders>
            <w:shd w:val="clear" w:color="000000" w:fill="D9D9D9"/>
            <w:noWrap/>
            <w:vAlign w:val="bottom"/>
            <w:hideMark/>
          </w:tcPr>
          <w:p w14:paraId="41F17499" w14:textId="77777777" w:rsidR="00C40D16" w:rsidRPr="00312006" w:rsidRDefault="00C40D16" w:rsidP="000B0DB5">
            <w:pPr>
              <w:pStyle w:val="NoSpacing"/>
              <w:spacing w:line="240" w:lineRule="auto"/>
              <w:jc w:val="center"/>
              <w:rPr>
                <w:b/>
              </w:rPr>
            </w:pPr>
            <w:r w:rsidRPr="00312006">
              <w:rPr>
                <w:b/>
              </w:rPr>
              <w:t>C</w:t>
            </w:r>
          </w:p>
        </w:tc>
        <w:tc>
          <w:tcPr>
            <w:tcW w:w="676" w:type="pct"/>
            <w:tcBorders>
              <w:top w:val="nil"/>
              <w:left w:val="nil"/>
              <w:bottom w:val="nil"/>
              <w:right w:val="nil"/>
            </w:tcBorders>
            <w:shd w:val="clear" w:color="000000" w:fill="D9D9D9"/>
            <w:noWrap/>
            <w:vAlign w:val="bottom"/>
            <w:hideMark/>
          </w:tcPr>
          <w:p w14:paraId="6712EFFD" w14:textId="77777777" w:rsidR="00C40D16" w:rsidRPr="00312006" w:rsidRDefault="00C40D16" w:rsidP="000B0DB5">
            <w:pPr>
              <w:pStyle w:val="NoSpacing"/>
              <w:spacing w:line="240" w:lineRule="auto"/>
              <w:jc w:val="center"/>
              <w:rPr>
                <w:b/>
              </w:rPr>
            </w:pPr>
            <w:r w:rsidRPr="00312006">
              <w:rPr>
                <w:b/>
              </w:rPr>
              <w:t>D</w:t>
            </w:r>
          </w:p>
        </w:tc>
      </w:tr>
      <w:tr w:rsidR="00C40D16" w:rsidRPr="00D276C4" w14:paraId="6C399395" w14:textId="77777777" w:rsidTr="00C40D16">
        <w:trPr>
          <w:trHeight w:val="100"/>
        </w:trPr>
        <w:tc>
          <w:tcPr>
            <w:tcW w:w="676" w:type="pct"/>
            <w:vMerge w:val="restart"/>
            <w:tcBorders>
              <w:top w:val="nil"/>
              <w:left w:val="nil"/>
              <w:bottom w:val="nil"/>
              <w:right w:val="nil"/>
            </w:tcBorders>
            <w:shd w:val="clear" w:color="000000" w:fill="D9D9D9"/>
            <w:noWrap/>
            <w:vAlign w:val="center"/>
            <w:hideMark/>
          </w:tcPr>
          <w:p w14:paraId="43D95C00" w14:textId="77777777" w:rsidR="00C40D16" w:rsidRPr="00312006" w:rsidRDefault="00C40D16" w:rsidP="000B0DB5">
            <w:pPr>
              <w:pStyle w:val="NoSpacing"/>
              <w:spacing w:line="240" w:lineRule="auto"/>
              <w:rPr>
                <w:b/>
              </w:rPr>
            </w:pPr>
            <w:r w:rsidRPr="00312006">
              <w:rPr>
                <w:b/>
              </w:rPr>
              <w:t xml:space="preserve">Simple </w:t>
            </w:r>
          </w:p>
          <w:p w14:paraId="04AB5115" w14:textId="77777777" w:rsidR="00C40D16" w:rsidRPr="00312006" w:rsidRDefault="00C40D16" w:rsidP="000B0DB5">
            <w:pPr>
              <w:pStyle w:val="NoSpacing"/>
              <w:spacing w:line="240" w:lineRule="auto"/>
              <w:rPr>
                <w:b/>
              </w:rPr>
            </w:pPr>
            <w:proofErr w:type="gramStart"/>
            <w:r w:rsidRPr="00312006">
              <w:rPr>
                <w:b/>
              </w:rPr>
              <w:t>household</w:t>
            </w:r>
            <w:proofErr w:type="gramEnd"/>
            <w:r w:rsidRPr="00312006">
              <w:rPr>
                <w:b/>
              </w:rPr>
              <w:t xml:space="preserve"> </w:t>
            </w:r>
          </w:p>
          <w:p w14:paraId="3B524761" w14:textId="77777777" w:rsidR="00C40D16" w:rsidRPr="00312006" w:rsidRDefault="00C40D16" w:rsidP="000B0DB5">
            <w:pPr>
              <w:pStyle w:val="NoSpacing"/>
              <w:spacing w:line="240" w:lineRule="auto"/>
              <w:rPr>
                <w:b/>
              </w:rPr>
            </w:pPr>
            <w:proofErr w:type="gramStart"/>
            <w:r w:rsidRPr="00312006">
              <w:rPr>
                <w:b/>
              </w:rPr>
              <w:t>typology</w:t>
            </w:r>
            <w:proofErr w:type="gramEnd"/>
          </w:p>
        </w:tc>
        <w:tc>
          <w:tcPr>
            <w:tcW w:w="1403" w:type="pct"/>
            <w:tcBorders>
              <w:top w:val="nil"/>
              <w:left w:val="nil"/>
              <w:bottom w:val="nil"/>
              <w:right w:val="nil"/>
            </w:tcBorders>
            <w:shd w:val="clear" w:color="auto" w:fill="auto"/>
            <w:noWrap/>
            <w:vAlign w:val="bottom"/>
            <w:hideMark/>
          </w:tcPr>
          <w:p w14:paraId="5E892948" w14:textId="21128669" w:rsidR="00C40D16" w:rsidRPr="003B6B47" w:rsidRDefault="004249DF" w:rsidP="000B0DB5">
            <w:pPr>
              <w:pStyle w:val="NoSpacing"/>
              <w:spacing w:line="240" w:lineRule="auto"/>
            </w:pPr>
            <w:r w:rsidRPr="004249DF">
              <w:rPr>
                <w:i/>
              </w:rPr>
              <w:t>Single Person</w:t>
            </w:r>
          </w:p>
        </w:tc>
        <w:tc>
          <w:tcPr>
            <w:tcW w:w="894" w:type="pct"/>
            <w:tcBorders>
              <w:top w:val="nil"/>
              <w:left w:val="nil"/>
              <w:bottom w:val="nil"/>
              <w:right w:val="nil"/>
            </w:tcBorders>
            <w:shd w:val="clear" w:color="auto" w:fill="auto"/>
            <w:noWrap/>
            <w:vAlign w:val="bottom"/>
            <w:hideMark/>
          </w:tcPr>
          <w:p w14:paraId="4F018F37" w14:textId="77777777" w:rsidR="00C40D16" w:rsidRPr="00D276C4" w:rsidRDefault="00C40D16" w:rsidP="000B0DB5">
            <w:pPr>
              <w:pStyle w:val="NoSpacing"/>
              <w:spacing w:line="240" w:lineRule="auto"/>
              <w:jc w:val="center"/>
            </w:pPr>
            <w:r w:rsidRPr="00D276C4">
              <w:t>36%</w:t>
            </w:r>
          </w:p>
        </w:tc>
        <w:tc>
          <w:tcPr>
            <w:tcW w:w="676" w:type="pct"/>
            <w:tcBorders>
              <w:top w:val="nil"/>
              <w:left w:val="nil"/>
              <w:bottom w:val="nil"/>
              <w:right w:val="nil"/>
            </w:tcBorders>
            <w:shd w:val="clear" w:color="auto" w:fill="auto"/>
            <w:noWrap/>
            <w:vAlign w:val="bottom"/>
            <w:hideMark/>
          </w:tcPr>
          <w:p w14:paraId="09E00594" w14:textId="77777777" w:rsidR="00C40D16" w:rsidRPr="00D276C4" w:rsidRDefault="00C40D16" w:rsidP="000B0DB5">
            <w:pPr>
              <w:pStyle w:val="NoSpacing"/>
              <w:spacing w:line="240" w:lineRule="auto"/>
              <w:jc w:val="center"/>
            </w:pPr>
            <w:r w:rsidRPr="00D276C4">
              <w:t>26%</w:t>
            </w:r>
          </w:p>
        </w:tc>
        <w:tc>
          <w:tcPr>
            <w:tcW w:w="676" w:type="pct"/>
            <w:tcBorders>
              <w:top w:val="nil"/>
              <w:left w:val="nil"/>
              <w:bottom w:val="nil"/>
              <w:right w:val="nil"/>
            </w:tcBorders>
            <w:shd w:val="clear" w:color="auto" w:fill="auto"/>
            <w:noWrap/>
            <w:vAlign w:val="bottom"/>
            <w:hideMark/>
          </w:tcPr>
          <w:p w14:paraId="7242B503" w14:textId="77777777" w:rsidR="00C40D16" w:rsidRPr="00D276C4" w:rsidRDefault="00C40D16" w:rsidP="000B0DB5">
            <w:pPr>
              <w:pStyle w:val="NoSpacing"/>
              <w:spacing w:line="240" w:lineRule="auto"/>
              <w:jc w:val="center"/>
            </w:pPr>
            <w:r w:rsidRPr="00D276C4">
              <w:t>12%</w:t>
            </w:r>
          </w:p>
        </w:tc>
        <w:tc>
          <w:tcPr>
            <w:tcW w:w="676" w:type="pct"/>
            <w:tcBorders>
              <w:top w:val="nil"/>
              <w:left w:val="nil"/>
              <w:bottom w:val="nil"/>
              <w:right w:val="nil"/>
            </w:tcBorders>
            <w:shd w:val="clear" w:color="auto" w:fill="auto"/>
            <w:noWrap/>
            <w:vAlign w:val="bottom"/>
            <w:hideMark/>
          </w:tcPr>
          <w:p w14:paraId="0427216A" w14:textId="77777777" w:rsidR="00C40D16" w:rsidRPr="00D276C4" w:rsidRDefault="00C40D16" w:rsidP="000B0DB5">
            <w:pPr>
              <w:pStyle w:val="NoSpacing"/>
              <w:spacing w:line="240" w:lineRule="auto"/>
              <w:jc w:val="center"/>
            </w:pPr>
            <w:r w:rsidRPr="00D276C4">
              <w:t>57%</w:t>
            </w:r>
          </w:p>
        </w:tc>
      </w:tr>
      <w:tr w:rsidR="00C40D16" w:rsidRPr="00D276C4" w14:paraId="257C9894" w14:textId="77777777" w:rsidTr="00C40D16">
        <w:trPr>
          <w:trHeight w:val="100"/>
        </w:trPr>
        <w:tc>
          <w:tcPr>
            <w:tcW w:w="676" w:type="pct"/>
            <w:vMerge/>
            <w:tcBorders>
              <w:top w:val="nil"/>
              <w:left w:val="nil"/>
              <w:bottom w:val="nil"/>
              <w:right w:val="nil"/>
            </w:tcBorders>
            <w:vAlign w:val="center"/>
            <w:hideMark/>
          </w:tcPr>
          <w:p w14:paraId="77DF9E2E" w14:textId="77777777" w:rsidR="00C40D16" w:rsidRPr="00312006"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58C45002" w14:textId="6B042274" w:rsidR="00C40D16" w:rsidRPr="003B6B47" w:rsidRDefault="004249DF" w:rsidP="000B0DB5">
            <w:pPr>
              <w:pStyle w:val="NoSpacing"/>
              <w:spacing w:line="240" w:lineRule="auto"/>
            </w:pPr>
            <w:r w:rsidRPr="004249DF">
              <w:rPr>
                <w:i/>
              </w:rPr>
              <w:t>Couple (no children)</w:t>
            </w:r>
          </w:p>
        </w:tc>
        <w:tc>
          <w:tcPr>
            <w:tcW w:w="894" w:type="pct"/>
            <w:tcBorders>
              <w:top w:val="nil"/>
              <w:left w:val="nil"/>
              <w:bottom w:val="nil"/>
              <w:right w:val="nil"/>
            </w:tcBorders>
            <w:shd w:val="clear" w:color="000000" w:fill="F2F2F2"/>
            <w:noWrap/>
            <w:vAlign w:val="bottom"/>
            <w:hideMark/>
          </w:tcPr>
          <w:p w14:paraId="7E3E3BF5" w14:textId="77777777" w:rsidR="00C40D16" w:rsidRPr="00D276C4" w:rsidRDefault="00C40D16" w:rsidP="000B0DB5">
            <w:pPr>
              <w:pStyle w:val="NoSpacing"/>
              <w:spacing w:line="240" w:lineRule="auto"/>
              <w:jc w:val="center"/>
            </w:pPr>
            <w:r w:rsidRPr="00D276C4">
              <w:t>33%</w:t>
            </w:r>
          </w:p>
        </w:tc>
        <w:tc>
          <w:tcPr>
            <w:tcW w:w="676" w:type="pct"/>
            <w:tcBorders>
              <w:top w:val="nil"/>
              <w:left w:val="nil"/>
              <w:bottom w:val="nil"/>
              <w:right w:val="nil"/>
            </w:tcBorders>
            <w:shd w:val="clear" w:color="000000" w:fill="F2F2F2"/>
            <w:noWrap/>
            <w:vAlign w:val="bottom"/>
            <w:hideMark/>
          </w:tcPr>
          <w:p w14:paraId="348F210A" w14:textId="77777777" w:rsidR="00C40D16" w:rsidRPr="00D276C4" w:rsidRDefault="00C40D16" w:rsidP="000B0DB5">
            <w:pPr>
              <w:pStyle w:val="NoSpacing"/>
              <w:spacing w:line="240" w:lineRule="auto"/>
              <w:jc w:val="center"/>
            </w:pPr>
            <w:r w:rsidRPr="00D276C4">
              <w:t>47%</w:t>
            </w:r>
          </w:p>
        </w:tc>
        <w:tc>
          <w:tcPr>
            <w:tcW w:w="676" w:type="pct"/>
            <w:tcBorders>
              <w:top w:val="nil"/>
              <w:left w:val="nil"/>
              <w:bottom w:val="nil"/>
              <w:right w:val="nil"/>
            </w:tcBorders>
            <w:shd w:val="clear" w:color="000000" w:fill="F2F2F2"/>
            <w:noWrap/>
            <w:vAlign w:val="bottom"/>
            <w:hideMark/>
          </w:tcPr>
          <w:p w14:paraId="71F339FF" w14:textId="77777777" w:rsidR="00C40D16" w:rsidRPr="00D276C4" w:rsidRDefault="00C40D16" w:rsidP="000B0DB5">
            <w:pPr>
              <w:pStyle w:val="NoSpacing"/>
              <w:spacing w:line="240" w:lineRule="auto"/>
              <w:jc w:val="center"/>
            </w:pPr>
            <w:r w:rsidRPr="00D276C4">
              <w:t>50%</w:t>
            </w:r>
          </w:p>
        </w:tc>
        <w:tc>
          <w:tcPr>
            <w:tcW w:w="676" w:type="pct"/>
            <w:tcBorders>
              <w:top w:val="nil"/>
              <w:left w:val="nil"/>
              <w:bottom w:val="nil"/>
              <w:right w:val="nil"/>
            </w:tcBorders>
            <w:shd w:val="clear" w:color="000000" w:fill="F2F2F2"/>
            <w:noWrap/>
            <w:vAlign w:val="bottom"/>
            <w:hideMark/>
          </w:tcPr>
          <w:p w14:paraId="1B04E2C6" w14:textId="77777777" w:rsidR="00C40D16" w:rsidRPr="00D276C4" w:rsidRDefault="00C40D16" w:rsidP="000B0DB5">
            <w:pPr>
              <w:pStyle w:val="NoSpacing"/>
              <w:spacing w:line="240" w:lineRule="auto"/>
              <w:jc w:val="center"/>
            </w:pPr>
            <w:r w:rsidRPr="00D276C4">
              <w:t>21%</w:t>
            </w:r>
          </w:p>
        </w:tc>
      </w:tr>
      <w:tr w:rsidR="00C40D16" w:rsidRPr="00D276C4" w14:paraId="2C163AF3" w14:textId="77777777" w:rsidTr="00C40D16">
        <w:trPr>
          <w:trHeight w:val="100"/>
        </w:trPr>
        <w:tc>
          <w:tcPr>
            <w:tcW w:w="676" w:type="pct"/>
            <w:vMerge/>
            <w:tcBorders>
              <w:top w:val="nil"/>
              <w:left w:val="nil"/>
              <w:bottom w:val="nil"/>
              <w:right w:val="nil"/>
            </w:tcBorders>
            <w:vAlign w:val="center"/>
            <w:hideMark/>
          </w:tcPr>
          <w:p w14:paraId="37F626A8" w14:textId="77777777" w:rsidR="00C40D16" w:rsidRPr="00312006"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7935BA0B" w14:textId="2450F729" w:rsidR="00C40D16" w:rsidRPr="003B6B47" w:rsidRDefault="004249DF" w:rsidP="000B0DB5">
            <w:pPr>
              <w:pStyle w:val="NoSpacing"/>
              <w:spacing w:line="240" w:lineRule="auto"/>
            </w:pPr>
            <w:r w:rsidRPr="004249DF">
              <w:rPr>
                <w:i/>
              </w:rPr>
              <w:t>Couple (with children)</w:t>
            </w:r>
          </w:p>
        </w:tc>
        <w:tc>
          <w:tcPr>
            <w:tcW w:w="894" w:type="pct"/>
            <w:tcBorders>
              <w:top w:val="nil"/>
              <w:left w:val="nil"/>
              <w:bottom w:val="nil"/>
              <w:right w:val="nil"/>
            </w:tcBorders>
            <w:shd w:val="clear" w:color="auto" w:fill="auto"/>
            <w:noWrap/>
            <w:vAlign w:val="bottom"/>
            <w:hideMark/>
          </w:tcPr>
          <w:p w14:paraId="1D2F2EFC" w14:textId="77777777" w:rsidR="00C40D16" w:rsidRPr="00D276C4" w:rsidRDefault="00C40D16" w:rsidP="000B0DB5">
            <w:pPr>
              <w:pStyle w:val="NoSpacing"/>
              <w:spacing w:line="240" w:lineRule="auto"/>
              <w:jc w:val="center"/>
            </w:pPr>
            <w:r w:rsidRPr="00D276C4">
              <w:t>14%</w:t>
            </w:r>
          </w:p>
        </w:tc>
        <w:tc>
          <w:tcPr>
            <w:tcW w:w="676" w:type="pct"/>
            <w:tcBorders>
              <w:top w:val="nil"/>
              <w:left w:val="nil"/>
              <w:bottom w:val="nil"/>
              <w:right w:val="nil"/>
            </w:tcBorders>
            <w:shd w:val="clear" w:color="auto" w:fill="auto"/>
            <w:noWrap/>
            <w:vAlign w:val="bottom"/>
            <w:hideMark/>
          </w:tcPr>
          <w:p w14:paraId="362A3E1B" w14:textId="77777777" w:rsidR="00C40D16" w:rsidRPr="00D276C4" w:rsidRDefault="00C40D16" w:rsidP="000B0DB5">
            <w:pPr>
              <w:pStyle w:val="NoSpacing"/>
              <w:spacing w:line="240" w:lineRule="auto"/>
              <w:jc w:val="center"/>
            </w:pPr>
            <w:r w:rsidRPr="00D276C4">
              <w:t>19%</w:t>
            </w:r>
          </w:p>
        </w:tc>
        <w:tc>
          <w:tcPr>
            <w:tcW w:w="676" w:type="pct"/>
            <w:tcBorders>
              <w:top w:val="nil"/>
              <w:left w:val="nil"/>
              <w:bottom w:val="nil"/>
              <w:right w:val="nil"/>
            </w:tcBorders>
            <w:shd w:val="clear" w:color="auto" w:fill="auto"/>
            <w:noWrap/>
            <w:vAlign w:val="bottom"/>
            <w:hideMark/>
          </w:tcPr>
          <w:p w14:paraId="0D9D735E" w14:textId="77777777" w:rsidR="00C40D16" w:rsidRPr="00D276C4" w:rsidRDefault="00C40D16" w:rsidP="000B0DB5">
            <w:pPr>
              <w:pStyle w:val="NoSpacing"/>
              <w:spacing w:line="240" w:lineRule="auto"/>
              <w:jc w:val="center"/>
            </w:pPr>
            <w:r w:rsidRPr="00D276C4">
              <w:t>29%</w:t>
            </w:r>
          </w:p>
        </w:tc>
        <w:tc>
          <w:tcPr>
            <w:tcW w:w="676" w:type="pct"/>
            <w:tcBorders>
              <w:top w:val="nil"/>
              <w:left w:val="nil"/>
              <w:bottom w:val="nil"/>
              <w:right w:val="nil"/>
            </w:tcBorders>
            <w:shd w:val="clear" w:color="auto" w:fill="auto"/>
            <w:noWrap/>
            <w:vAlign w:val="bottom"/>
            <w:hideMark/>
          </w:tcPr>
          <w:p w14:paraId="6C5FA3A7" w14:textId="77777777" w:rsidR="00C40D16" w:rsidRPr="00D276C4" w:rsidRDefault="00C40D16" w:rsidP="000B0DB5">
            <w:pPr>
              <w:pStyle w:val="NoSpacing"/>
              <w:spacing w:line="240" w:lineRule="auto"/>
              <w:jc w:val="center"/>
            </w:pPr>
            <w:r w:rsidRPr="00D276C4">
              <w:t>7%</w:t>
            </w:r>
          </w:p>
        </w:tc>
      </w:tr>
      <w:tr w:rsidR="00C40D16" w:rsidRPr="00D276C4" w14:paraId="19396870" w14:textId="77777777" w:rsidTr="00C40D16">
        <w:trPr>
          <w:trHeight w:val="100"/>
        </w:trPr>
        <w:tc>
          <w:tcPr>
            <w:tcW w:w="676" w:type="pct"/>
            <w:vMerge/>
            <w:tcBorders>
              <w:top w:val="nil"/>
              <w:left w:val="nil"/>
              <w:bottom w:val="nil"/>
              <w:right w:val="nil"/>
            </w:tcBorders>
            <w:vAlign w:val="center"/>
            <w:hideMark/>
          </w:tcPr>
          <w:p w14:paraId="6BE04ABA" w14:textId="77777777" w:rsidR="00C40D16" w:rsidRPr="00312006"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169FA23B" w14:textId="1CB00CB6" w:rsidR="00C40D16" w:rsidRPr="003B6B47" w:rsidRDefault="004249DF" w:rsidP="000B0DB5">
            <w:pPr>
              <w:pStyle w:val="NoSpacing"/>
              <w:spacing w:line="240" w:lineRule="auto"/>
            </w:pPr>
            <w:r w:rsidRPr="004249DF">
              <w:rPr>
                <w:i/>
              </w:rPr>
              <w:t>Lone Parent</w:t>
            </w:r>
          </w:p>
        </w:tc>
        <w:tc>
          <w:tcPr>
            <w:tcW w:w="894" w:type="pct"/>
            <w:tcBorders>
              <w:top w:val="nil"/>
              <w:left w:val="nil"/>
              <w:bottom w:val="nil"/>
              <w:right w:val="nil"/>
            </w:tcBorders>
            <w:shd w:val="clear" w:color="000000" w:fill="F2F2F2"/>
            <w:noWrap/>
            <w:vAlign w:val="bottom"/>
            <w:hideMark/>
          </w:tcPr>
          <w:p w14:paraId="051F7134" w14:textId="77777777" w:rsidR="00C40D16" w:rsidRPr="00D276C4" w:rsidRDefault="00C40D16" w:rsidP="000B0DB5">
            <w:pPr>
              <w:pStyle w:val="NoSpacing"/>
              <w:spacing w:line="240" w:lineRule="auto"/>
              <w:jc w:val="center"/>
            </w:pPr>
            <w:r w:rsidRPr="00D276C4">
              <w:t>11%</w:t>
            </w:r>
          </w:p>
        </w:tc>
        <w:tc>
          <w:tcPr>
            <w:tcW w:w="676" w:type="pct"/>
            <w:tcBorders>
              <w:top w:val="nil"/>
              <w:left w:val="nil"/>
              <w:bottom w:val="nil"/>
              <w:right w:val="nil"/>
            </w:tcBorders>
            <w:shd w:val="clear" w:color="000000" w:fill="F2F2F2"/>
            <w:noWrap/>
            <w:vAlign w:val="bottom"/>
            <w:hideMark/>
          </w:tcPr>
          <w:p w14:paraId="22467B1C" w14:textId="77777777" w:rsidR="00C40D16" w:rsidRPr="00D276C4" w:rsidRDefault="00C40D16" w:rsidP="000B0DB5">
            <w:pPr>
              <w:pStyle w:val="NoSpacing"/>
              <w:spacing w:line="240" w:lineRule="auto"/>
              <w:jc w:val="center"/>
            </w:pPr>
            <w:r w:rsidRPr="00D276C4">
              <w:t>5%</w:t>
            </w:r>
          </w:p>
        </w:tc>
        <w:tc>
          <w:tcPr>
            <w:tcW w:w="676" w:type="pct"/>
            <w:tcBorders>
              <w:top w:val="nil"/>
              <w:left w:val="nil"/>
              <w:bottom w:val="nil"/>
              <w:right w:val="nil"/>
            </w:tcBorders>
            <w:shd w:val="clear" w:color="000000" w:fill="F2F2F2"/>
            <w:noWrap/>
            <w:vAlign w:val="bottom"/>
            <w:hideMark/>
          </w:tcPr>
          <w:p w14:paraId="04EDA2E3" w14:textId="77777777" w:rsidR="00C40D16" w:rsidRPr="00D276C4" w:rsidRDefault="00C40D16" w:rsidP="000B0DB5">
            <w:pPr>
              <w:pStyle w:val="NoSpacing"/>
              <w:spacing w:line="240" w:lineRule="auto"/>
              <w:jc w:val="center"/>
            </w:pPr>
            <w:r w:rsidRPr="00D276C4">
              <w:t>4%</w:t>
            </w:r>
          </w:p>
        </w:tc>
        <w:tc>
          <w:tcPr>
            <w:tcW w:w="676" w:type="pct"/>
            <w:tcBorders>
              <w:top w:val="nil"/>
              <w:left w:val="nil"/>
              <w:bottom w:val="nil"/>
              <w:right w:val="nil"/>
            </w:tcBorders>
            <w:shd w:val="clear" w:color="000000" w:fill="F2F2F2"/>
            <w:noWrap/>
            <w:vAlign w:val="bottom"/>
            <w:hideMark/>
          </w:tcPr>
          <w:p w14:paraId="2B8E9D68" w14:textId="77777777" w:rsidR="00C40D16" w:rsidRPr="00D276C4" w:rsidRDefault="00C40D16" w:rsidP="000B0DB5">
            <w:pPr>
              <w:pStyle w:val="NoSpacing"/>
              <w:spacing w:line="240" w:lineRule="auto"/>
              <w:jc w:val="center"/>
            </w:pPr>
            <w:r w:rsidRPr="00D276C4">
              <w:t>0%</w:t>
            </w:r>
          </w:p>
        </w:tc>
      </w:tr>
      <w:tr w:rsidR="00C40D16" w:rsidRPr="00D276C4" w14:paraId="19263C10" w14:textId="77777777" w:rsidTr="00C40D16">
        <w:trPr>
          <w:trHeight w:val="100"/>
        </w:trPr>
        <w:tc>
          <w:tcPr>
            <w:tcW w:w="676" w:type="pct"/>
            <w:vMerge/>
            <w:tcBorders>
              <w:top w:val="nil"/>
              <w:left w:val="nil"/>
              <w:bottom w:val="nil"/>
              <w:right w:val="nil"/>
            </w:tcBorders>
            <w:vAlign w:val="center"/>
            <w:hideMark/>
          </w:tcPr>
          <w:p w14:paraId="4A68595E" w14:textId="77777777" w:rsidR="00C40D16" w:rsidRPr="00312006"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20394C55" w14:textId="50127172" w:rsidR="00C40D16" w:rsidRPr="003B6B47" w:rsidRDefault="004249DF" w:rsidP="000B0DB5">
            <w:pPr>
              <w:pStyle w:val="NoSpacing"/>
              <w:spacing w:line="240" w:lineRule="auto"/>
            </w:pPr>
            <w:r w:rsidRPr="004249DF">
              <w:rPr>
                <w:i/>
              </w:rPr>
              <w:t>Extended Household</w:t>
            </w:r>
          </w:p>
        </w:tc>
        <w:tc>
          <w:tcPr>
            <w:tcW w:w="894" w:type="pct"/>
            <w:tcBorders>
              <w:top w:val="nil"/>
              <w:left w:val="nil"/>
              <w:bottom w:val="nil"/>
              <w:right w:val="nil"/>
            </w:tcBorders>
            <w:shd w:val="clear" w:color="auto" w:fill="auto"/>
            <w:noWrap/>
            <w:vAlign w:val="bottom"/>
            <w:hideMark/>
          </w:tcPr>
          <w:p w14:paraId="513222E8" w14:textId="77777777" w:rsidR="00C40D16" w:rsidRPr="00D276C4" w:rsidRDefault="00C40D16" w:rsidP="000B0DB5">
            <w:pPr>
              <w:pStyle w:val="NoSpacing"/>
              <w:spacing w:line="240" w:lineRule="auto"/>
              <w:jc w:val="center"/>
            </w:pPr>
            <w:r w:rsidRPr="00D276C4">
              <w:t>6%</w:t>
            </w:r>
          </w:p>
        </w:tc>
        <w:tc>
          <w:tcPr>
            <w:tcW w:w="676" w:type="pct"/>
            <w:tcBorders>
              <w:top w:val="nil"/>
              <w:left w:val="nil"/>
              <w:bottom w:val="nil"/>
              <w:right w:val="nil"/>
            </w:tcBorders>
            <w:shd w:val="clear" w:color="auto" w:fill="auto"/>
            <w:noWrap/>
            <w:vAlign w:val="bottom"/>
            <w:hideMark/>
          </w:tcPr>
          <w:p w14:paraId="0B7209CF" w14:textId="77777777" w:rsidR="00C40D16" w:rsidRPr="00D276C4" w:rsidRDefault="00C40D16" w:rsidP="000B0DB5">
            <w:pPr>
              <w:pStyle w:val="NoSpacing"/>
              <w:spacing w:line="240" w:lineRule="auto"/>
              <w:jc w:val="center"/>
            </w:pPr>
            <w:r w:rsidRPr="00D276C4">
              <w:t>3%</w:t>
            </w:r>
          </w:p>
        </w:tc>
        <w:tc>
          <w:tcPr>
            <w:tcW w:w="676" w:type="pct"/>
            <w:tcBorders>
              <w:top w:val="nil"/>
              <w:left w:val="nil"/>
              <w:bottom w:val="nil"/>
              <w:right w:val="nil"/>
            </w:tcBorders>
            <w:shd w:val="clear" w:color="auto" w:fill="auto"/>
            <w:noWrap/>
            <w:vAlign w:val="bottom"/>
            <w:hideMark/>
          </w:tcPr>
          <w:p w14:paraId="30EEF06A" w14:textId="77777777" w:rsidR="00C40D16" w:rsidRPr="00D276C4" w:rsidRDefault="00C40D16" w:rsidP="000B0DB5">
            <w:pPr>
              <w:pStyle w:val="NoSpacing"/>
              <w:spacing w:line="240" w:lineRule="auto"/>
              <w:jc w:val="center"/>
            </w:pPr>
            <w:r w:rsidRPr="00D276C4">
              <w:t>4%</w:t>
            </w:r>
          </w:p>
        </w:tc>
        <w:tc>
          <w:tcPr>
            <w:tcW w:w="676" w:type="pct"/>
            <w:tcBorders>
              <w:top w:val="nil"/>
              <w:left w:val="nil"/>
              <w:bottom w:val="nil"/>
              <w:right w:val="nil"/>
            </w:tcBorders>
            <w:shd w:val="clear" w:color="auto" w:fill="auto"/>
            <w:noWrap/>
            <w:vAlign w:val="bottom"/>
            <w:hideMark/>
          </w:tcPr>
          <w:p w14:paraId="5989DE69" w14:textId="77777777" w:rsidR="00C40D16" w:rsidRPr="00D276C4" w:rsidRDefault="00C40D16" w:rsidP="000B0DB5">
            <w:pPr>
              <w:pStyle w:val="NoSpacing"/>
              <w:spacing w:line="240" w:lineRule="auto"/>
              <w:jc w:val="center"/>
            </w:pPr>
            <w:r w:rsidRPr="00D276C4">
              <w:t>14%</w:t>
            </w:r>
          </w:p>
        </w:tc>
      </w:tr>
    </w:tbl>
    <w:p w14:paraId="2ED4428B" w14:textId="31B13747" w:rsidR="00C40D16" w:rsidRDefault="00C40D16" w:rsidP="00FB35AA">
      <w:pPr>
        <w:spacing w:line="240" w:lineRule="auto"/>
      </w:pPr>
      <w:r w:rsidRPr="002C727E">
        <w:t xml:space="preserve">Cluster C has the highest proportion of couple households (with or without children), whilst Cluster D has much less. </w:t>
      </w:r>
      <w:r w:rsidR="004249DF" w:rsidRPr="004249DF">
        <w:rPr>
          <w:i/>
        </w:rPr>
        <w:t>Lone Parent</w:t>
      </w:r>
      <w:r w:rsidRPr="002C727E">
        <w:t xml:space="preserve">s are more likely to be found in Cluster A than any other, whilst </w:t>
      </w:r>
      <w:proofErr w:type="gramStart"/>
      <w:r w:rsidR="004249DF" w:rsidRPr="004249DF">
        <w:rPr>
          <w:i/>
        </w:rPr>
        <w:t>Extended</w:t>
      </w:r>
      <w:proofErr w:type="gramEnd"/>
      <w:r w:rsidR="004249DF" w:rsidRPr="004249DF">
        <w:rPr>
          <w:i/>
        </w:rPr>
        <w:t xml:space="preserve"> Household</w:t>
      </w:r>
      <w:r w:rsidRPr="002C727E">
        <w:t xml:space="preserve">s were most likely to be found in Cluster D. </w:t>
      </w:r>
    </w:p>
    <w:p w14:paraId="757F3FDC" w14:textId="77777777" w:rsidR="007E6E43" w:rsidRPr="007E6E43" w:rsidRDefault="007E6E43" w:rsidP="00FB35AA">
      <w:pPr>
        <w:spacing w:line="240" w:lineRule="auto"/>
      </w:pPr>
    </w:p>
    <w:p w14:paraId="2009A424" w14:textId="577D3414" w:rsidR="00C40D16" w:rsidRPr="00D276C4" w:rsidRDefault="00C40D16" w:rsidP="007F08D5">
      <w:pPr>
        <w:pStyle w:val="TableAppendix"/>
      </w:pPr>
      <w:bookmarkStart w:id="514" w:name="_Toc299648945"/>
      <w:r>
        <w:t xml:space="preserve">Table </w:t>
      </w:r>
      <w:r w:rsidR="001A105D">
        <w:t>3.2:</w:t>
      </w:r>
      <w:r>
        <w:t xml:space="preserve"> Education of respondent by cluster</w:t>
      </w:r>
      <w:bookmarkEnd w:id="514"/>
    </w:p>
    <w:tbl>
      <w:tblPr>
        <w:tblW w:w="5000" w:type="pct"/>
        <w:tblLook w:val="04A0" w:firstRow="1" w:lastRow="0" w:firstColumn="1" w:lastColumn="0" w:noHBand="0" w:noVBand="1"/>
      </w:tblPr>
      <w:tblGrid>
        <w:gridCol w:w="1165"/>
        <w:gridCol w:w="3331"/>
        <w:gridCol w:w="1261"/>
        <w:gridCol w:w="931"/>
        <w:gridCol w:w="932"/>
        <w:gridCol w:w="930"/>
      </w:tblGrid>
      <w:tr w:rsidR="00C40D16" w:rsidRPr="00D276C4" w14:paraId="7B457281" w14:textId="77777777" w:rsidTr="00C40D16">
        <w:trPr>
          <w:trHeight w:val="100"/>
        </w:trPr>
        <w:tc>
          <w:tcPr>
            <w:tcW w:w="627" w:type="pct"/>
            <w:tcBorders>
              <w:top w:val="nil"/>
              <w:left w:val="nil"/>
              <w:bottom w:val="nil"/>
              <w:right w:val="nil"/>
            </w:tcBorders>
            <w:shd w:val="clear" w:color="000000" w:fill="D9D9D9"/>
            <w:noWrap/>
            <w:vAlign w:val="bottom"/>
            <w:hideMark/>
          </w:tcPr>
          <w:p w14:paraId="2CEAC428" w14:textId="77777777" w:rsidR="00C40D16" w:rsidRPr="00312006" w:rsidRDefault="00C40D16" w:rsidP="000B0DB5">
            <w:pPr>
              <w:pStyle w:val="NoSpacing"/>
              <w:spacing w:line="240" w:lineRule="auto"/>
              <w:rPr>
                <w:b/>
              </w:rPr>
            </w:pPr>
            <w:r w:rsidRPr="00312006">
              <w:rPr>
                <w:b/>
              </w:rPr>
              <w:t> </w:t>
            </w:r>
          </w:p>
        </w:tc>
        <w:tc>
          <w:tcPr>
            <w:tcW w:w="1797" w:type="pct"/>
            <w:tcBorders>
              <w:top w:val="nil"/>
              <w:left w:val="nil"/>
              <w:bottom w:val="nil"/>
              <w:right w:val="nil"/>
            </w:tcBorders>
            <w:shd w:val="clear" w:color="000000" w:fill="D9D9D9"/>
            <w:noWrap/>
            <w:vAlign w:val="bottom"/>
            <w:hideMark/>
          </w:tcPr>
          <w:p w14:paraId="45740C85" w14:textId="77777777" w:rsidR="00C40D16" w:rsidRPr="00312006" w:rsidRDefault="00C40D16" w:rsidP="000B0DB5">
            <w:pPr>
              <w:pStyle w:val="NoSpacing"/>
              <w:spacing w:line="240" w:lineRule="auto"/>
              <w:rPr>
                <w:b/>
              </w:rPr>
            </w:pPr>
            <w:r w:rsidRPr="00312006">
              <w:rPr>
                <w:b/>
              </w:rPr>
              <w:t> </w:t>
            </w:r>
          </w:p>
        </w:tc>
        <w:tc>
          <w:tcPr>
            <w:tcW w:w="789" w:type="pct"/>
            <w:tcBorders>
              <w:top w:val="nil"/>
              <w:left w:val="nil"/>
              <w:bottom w:val="nil"/>
              <w:right w:val="nil"/>
            </w:tcBorders>
            <w:shd w:val="clear" w:color="000000" w:fill="D9D9D9"/>
            <w:noWrap/>
            <w:vAlign w:val="bottom"/>
            <w:hideMark/>
          </w:tcPr>
          <w:p w14:paraId="101129EE" w14:textId="77777777" w:rsidR="00C40D16" w:rsidRPr="00312006" w:rsidRDefault="00C40D16" w:rsidP="000B0DB5">
            <w:pPr>
              <w:pStyle w:val="NoSpacing"/>
              <w:spacing w:line="240" w:lineRule="auto"/>
              <w:jc w:val="center"/>
              <w:rPr>
                <w:b/>
              </w:rPr>
            </w:pPr>
            <w:r w:rsidRPr="00312006">
              <w:rPr>
                <w:b/>
              </w:rPr>
              <w:t>A</w:t>
            </w:r>
          </w:p>
        </w:tc>
        <w:tc>
          <w:tcPr>
            <w:tcW w:w="596" w:type="pct"/>
            <w:tcBorders>
              <w:top w:val="nil"/>
              <w:left w:val="nil"/>
              <w:bottom w:val="nil"/>
              <w:right w:val="nil"/>
            </w:tcBorders>
            <w:shd w:val="clear" w:color="000000" w:fill="D9D9D9"/>
            <w:noWrap/>
            <w:vAlign w:val="bottom"/>
            <w:hideMark/>
          </w:tcPr>
          <w:p w14:paraId="7D823A3E" w14:textId="77777777" w:rsidR="00C40D16" w:rsidRPr="00312006" w:rsidRDefault="00C40D16" w:rsidP="000B0DB5">
            <w:pPr>
              <w:pStyle w:val="NoSpacing"/>
              <w:spacing w:line="240" w:lineRule="auto"/>
              <w:jc w:val="center"/>
              <w:rPr>
                <w:b/>
              </w:rPr>
            </w:pPr>
            <w:r w:rsidRPr="00312006">
              <w:rPr>
                <w:b/>
              </w:rPr>
              <w:t>B</w:t>
            </w:r>
          </w:p>
        </w:tc>
        <w:tc>
          <w:tcPr>
            <w:tcW w:w="596" w:type="pct"/>
            <w:tcBorders>
              <w:top w:val="nil"/>
              <w:left w:val="nil"/>
              <w:bottom w:val="nil"/>
              <w:right w:val="nil"/>
            </w:tcBorders>
            <w:shd w:val="clear" w:color="000000" w:fill="D9D9D9"/>
            <w:noWrap/>
            <w:vAlign w:val="bottom"/>
            <w:hideMark/>
          </w:tcPr>
          <w:p w14:paraId="080151DD" w14:textId="77777777" w:rsidR="00C40D16" w:rsidRPr="00312006" w:rsidRDefault="00C40D16" w:rsidP="000B0DB5">
            <w:pPr>
              <w:pStyle w:val="NoSpacing"/>
              <w:spacing w:line="240" w:lineRule="auto"/>
              <w:jc w:val="center"/>
              <w:rPr>
                <w:b/>
              </w:rPr>
            </w:pPr>
            <w:r w:rsidRPr="00312006">
              <w:rPr>
                <w:b/>
              </w:rPr>
              <w:t>C</w:t>
            </w:r>
          </w:p>
        </w:tc>
        <w:tc>
          <w:tcPr>
            <w:tcW w:w="596" w:type="pct"/>
            <w:tcBorders>
              <w:top w:val="nil"/>
              <w:left w:val="nil"/>
              <w:bottom w:val="nil"/>
              <w:right w:val="nil"/>
            </w:tcBorders>
            <w:shd w:val="clear" w:color="000000" w:fill="D9D9D9"/>
            <w:noWrap/>
            <w:vAlign w:val="bottom"/>
            <w:hideMark/>
          </w:tcPr>
          <w:p w14:paraId="35AE5025" w14:textId="77777777" w:rsidR="00C40D16" w:rsidRPr="00312006" w:rsidRDefault="00C40D16" w:rsidP="000B0DB5">
            <w:pPr>
              <w:pStyle w:val="NoSpacing"/>
              <w:spacing w:line="240" w:lineRule="auto"/>
              <w:jc w:val="center"/>
              <w:rPr>
                <w:b/>
              </w:rPr>
            </w:pPr>
            <w:r w:rsidRPr="00312006">
              <w:rPr>
                <w:b/>
              </w:rPr>
              <w:t>D</w:t>
            </w:r>
          </w:p>
        </w:tc>
      </w:tr>
      <w:tr w:rsidR="00C40D16" w:rsidRPr="00D276C4" w14:paraId="00F64911" w14:textId="77777777" w:rsidTr="00C40D16">
        <w:trPr>
          <w:trHeight w:val="100"/>
        </w:trPr>
        <w:tc>
          <w:tcPr>
            <w:tcW w:w="627" w:type="pct"/>
            <w:vMerge w:val="restart"/>
            <w:tcBorders>
              <w:top w:val="nil"/>
              <w:left w:val="nil"/>
              <w:bottom w:val="nil"/>
              <w:right w:val="nil"/>
            </w:tcBorders>
            <w:shd w:val="clear" w:color="000000" w:fill="D9D9D9"/>
            <w:vAlign w:val="center"/>
            <w:hideMark/>
          </w:tcPr>
          <w:p w14:paraId="3246C19D" w14:textId="77777777" w:rsidR="00C40D16" w:rsidRPr="00312006" w:rsidRDefault="00C40D16" w:rsidP="000B0DB5">
            <w:pPr>
              <w:pStyle w:val="NoSpacing"/>
              <w:spacing w:line="240" w:lineRule="auto"/>
              <w:rPr>
                <w:b/>
              </w:rPr>
            </w:pPr>
            <w:r w:rsidRPr="00312006">
              <w:rPr>
                <w:b/>
              </w:rPr>
              <w:t>Education of respondent</w:t>
            </w:r>
          </w:p>
        </w:tc>
        <w:tc>
          <w:tcPr>
            <w:tcW w:w="1797" w:type="pct"/>
            <w:tcBorders>
              <w:top w:val="nil"/>
              <w:left w:val="nil"/>
              <w:bottom w:val="nil"/>
              <w:right w:val="nil"/>
            </w:tcBorders>
            <w:shd w:val="clear" w:color="auto" w:fill="auto"/>
            <w:noWrap/>
            <w:vAlign w:val="bottom"/>
            <w:hideMark/>
          </w:tcPr>
          <w:p w14:paraId="5F7E7C86" w14:textId="77777777" w:rsidR="00C40D16" w:rsidRPr="003B6B47" w:rsidRDefault="00C40D16" w:rsidP="000B0DB5">
            <w:pPr>
              <w:pStyle w:val="NoSpacing"/>
              <w:spacing w:line="240" w:lineRule="auto"/>
            </w:pPr>
            <w:r w:rsidRPr="003B6B47">
              <w:t>Postgraduate/Professional Qualification</w:t>
            </w:r>
          </w:p>
        </w:tc>
        <w:tc>
          <w:tcPr>
            <w:tcW w:w="789" w:type="pct"/>
            <w:tcBorders>
              <w:top w:val="nil"/>
              <w:left w:val="nil"/>
              <w:bottom w:val="nil"/>
              <w:right w:val="nil"/>
            </w:tcBorders>
            <w:shd w:val="clear" w:color="auto" w:fill="auto"/>
            <w:noWrap/>
            <w:vAlign w:val="bottom"/>
            <w:hideMark/>
          </w:tcPr>
          <w:p w14:paraId="127C0E61" w14:textId="77777777" w:rsidR="00C40D16" w:rsidRPr="00D276C4" w:rsidRDefault="00C40D16" w:rsidP="000B0DB5">
            <w:pPr>
              <w:pStyle w:val="NoSpacing"/>
              <w:spacing w:line="240" w:lineRule="auto"/>
              <w:jc w:val="center"/>
            </w:pPr>
            <w:r w:rsidRPr="00D276C4">
              <w:t>42%</w:t>
            </w:r>
          </w:p>
        </w:tc>
        <w:tc>
          <w:tcPr>
            <w:tcW w:w="596" w:type="pct"/>
            <w:tcBorders>
              <w:top w:val="nil"/>
              <w:left w:val="nil"/>
              <w:bottom w:val="nil"/>
              <w:right w:val="nil"/>
            </w:tcBorders>
            <w:shd w:val="clear" w:color="auto" w:fill="auto"/>
            <w:noWrap/>
            <w:vAlign w:val="bottom"/>
            <w:hideMark/>
          </w:tcPr>
          <w:p w14:paraId="3C404FB8" w14:textId="77777777" w:rsidR="00C40D16" w:rsidRPr="00D276C4" w:rsidRDefault="00C40D16" w:rsidP="000B0DB5">
            <w:pPr>
              <w:pStyle w:val="NoSpacing"/>
              <w:spacing w:line="240" w:lineRule="auto"/>
              <w:jc w:val="center"/>
            </w:pPr>
            <w:r w:rsidRPr="00D276C4">
              <w:t>37%</w:t>
            </w:r>
          </w:p>
        </w:tc>
        <w:tc>
          <w:tcPr>
            <w:tcW w:w="596" w:type="pct"/>
            <w:tcBorders>
              <w:top w:val="nil"/>
              <w:left w:val="nil"/>
              <w:bottom w:val="nil"/>
              <w:right w:val="nil"/>
            </w:tcBorders>
            <w:shd w:val="clear" w:color="auto" w:fill="auto"/>
            <w:noWrap/>
            <w:vAlign w:val="bottom"/>
            <w:hideMark/>
          </w:tcPr>
          <w:p w14:paraId="0A3F0D54" w14:textId="77777777" w:rsidR="00C40D16" w:rsidRPr="00D276C4" w:rsidRDefault="00C40D16" w:rsidP="000B0DB5">
            <w:pPr>
              <w:pStyle w:val="NoSpacing"/>
              <w:spacing w:line="240" w:lineRule="auto"/>
              <w:jc w:val="center"/>
            </w:pPr>
            <w:r w:rsidRPr="00D276C4">
              <w:t>35%</w:t>
            </w:r>
          </w:p>
        </w:tc>
        <w:tc>
          <w:tcPr>
            <w:tcW w:w="596" w:type="pct"/>
            <w:tcBorders>
              <w:top w:val="nil"/>
              <w:left w:val="nil"/>
              <w:bottom w:val="nil"/>
              <w:right w:val="nil"/>
            </w:tcBorders>
            <w:shd w:val="clear" w:color="auto" w:fill="auto"/>
            <w:noWrap/>
            <w:vAlign w:val="bottom"/>
            <w:hideMark/>
          </w:tcPr>
          <w:p w14:paraId="2FEF0DEF" w14:textId="77777777" w:rsidR="00C40D16" w:rsidRPr="00D276C4" w:rsidRDefault="00C40D16" w:rsidP="000B0DB5">
            <w:pPr>
              <w:pStyle w:val="NoSpacing"/>
              <w:spacing w:line="240" w:lineRule="auto"/>
              <w:jc w:val="center"/>
            </w:pPr>
            <w:r w:rsidRPr="00D276C4">
              <w:t>31%</w:t>
            </w:r>
          </w:p>
        </w:tc>
      </w:tr>
      <w:tr w:rsidR="00C40D16" w:rsidRPr="00D276C4" w14:paraId="4139F365" w14:textId="77777777" w:rsidTr="00C40D16">
        <w:trPr>
          <w:trHeight w:val="100"/>
        </w:trPr>
        <w:tc>
          <w:tcPr>
            <w:tcW w:w="627" w:type="pct"/>
            <w:vMerge/>
            <w:tcBorders>
              <w:top w:val="nil"/>
              <w:left w:val="nil"/>
              <w:bottom w:val="nil"/>
              <w:right w:val="nil"/>
            </w:tcBorders>
            <w:vAlign w:val="center"/>
            <w:hideMark/>
          </w:tcPr>
          <w:p w14:paraId="035DD058"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000000" w:fill="F2F2F2"/>
            <w:noWrap/>
            <w:vAlign w:val="bottom"/>
            <w:hideMark/>
          </w:tcPr>
          <w:p w14:paraId="410E782B" w14:textId="77777777" w:rsidR="00C40D16" w:rsidRPr="003B6B47" w:rsidRDefault="00C40D16" w:rsidP="000B0DB5">
            <w:pPr>
              <w:pStyle w:val="NoSpacing"/>
              <w:spacing w:line="240" w:lineRule="auto"/>
            </w:pPr>
            <w:r w:rsidRPr="003B6B47">
              <w:t>Degree or degree equivalent</w:t>
            </w:r>
          </w:p>
        </w:tc>
        <w:tc>
          <w:tcPr>
            <w:tcW w:w="789" w:type="pct"/>
            <w:tcBorders>
              <w:top w:val="nil"/>
              <w:left w:val="nil"/>
              <w:bottom w:val="nil"/>
              <w:right w:val="nil"/>
            </w:tcBorders>
            <w:shd w:val="clear" w:color="000000" w:fill="F2F2F2"/>
            <w:noWrap/>
            <w:vAlign w:val="bottom"/>
            <w:hideMark/>
          </w:tcPr>
          <w:p w14:paraId="6324D16F" w14:textId="77777777" w:rsidR="00C40D16" w:rsidRPr="00D276C4" w:rsidRDefault="00C40D16" w:rsidP="000B0DB5">
            <w:pPr>
              <w:pStyle w:val="NoSpacing"/>
              <w:spacing w:line="240" w:lineRule="auto"/>
              <w:jc w:val="center"/>
            </w:pPr>
            <w:r w:rsidRPr="00D276C4">
              <w:t>19%</w:t>
            </w:r>
          </w:p>
        </w:tc>
        <w:tc>
          <w:tcPr>
            <w:tcW w:w="596" w:type="pct"/>
            <w:tcBorders>
              <w:top w:val="nil"/>
              <w:left w:val="nil"/>
              <w:bottom w:val="nil"/>
              <w:right w:val="nil"/>
            </w:tcBorders>
            <w:shd w:val="clear" w:color="000000" w:fill="F2F2F2"/>
            <w:noWrap/>
            <w:vAlign w:val="bottom"/>
            <w:hideMark/>
          </w:tcPr>
          <w:p w14:paraId="168378AD" w14:textId="77777777" w:rsidR="00C40D16" w:rsidRPr="00D276C4" w:rsidRDefault="00C40D16" w:rsidP="000B0DB5">
            <w:pPr>
              <w:pStyle w:val="NoSpacing"/>
              <w:spacing w:line="240" w:lineRule="auto"/>
              <w:jc w:val="center"/>
            </w:pPr>
            <w:r w:rsidRPr="00D276C4">
              <w:t>34%</w:t>
            </w:r>
          </w:p>
        </w:tc>
        <w:tc>
          <w:tcPr>
            <w:tcW w:w="596" w:type="pct"/>
            <w:tcBorders>
              <w:top w:val="nil"/>
              <w:left w:val="nil"/>
              <w:bottom w:val="nil"/>
              <w:right w:val="nil"/>
            </w:tcBorders>
            <w:shd w:val="clear" w:color="000000" w:fill="F2F2F2"/>
            <w:noWrap/>
            <w:vAlign w:val="bottom"/>
            <w:hideMark/>
          </w:tcPr>
          <w:p w14:paraId="4CB94729" w14:textId="77777777" w:rsidR="00C40D16" w:rsidRPr="00D276C4" w:rsidRDefault="00C40D16" w:rsidP="000B0DB5">
            <w:pPr>
              <w:pStyle w:val="NoSpacing"/>
              <w:spacing w:line="240" w:lineRule="auto"/>
              <w:jc w:val="center"/>
            </w:pPr>
            <w:r w:rsidRPr="00D276C4">
              <w:t>24%</w:t>
            </w:r>
          </w:p>
        </w:tc>
        <w:tc>
          <w:tcPr>
            <w:tcW w:w="596" w:type="pct"/>
            <w:tcBorders>
              <w:top w:val="nil"/>
              <w:left w:val="nil"/>
              <w:bottom w:val="nil"/>
              <w:right w:val="nil"/>
            </w:tcBorders>
            <w:shd w:val="clear" w:color="000000" w:fill="F2F2F2"/>
            <w:noWrap/>
            <w:vAlign w:val="bottom"/>
            <w:hideMark/>
          </w:tcPr>
          <w:p w14:paraId="7AEBC037" w14:textId="77777777" w:rsidR="00C40D16" w:rsidRPr="00D276C4" w:rsidRDefault="00C40D16" w:rsidP="000B0DB5">
            <w:pPr>
              <w:pStyle w:val="NoSpacing"/>
              <w:spacing w:line="240" w:lineRule="auto"/>
              <w:jc w:val="center"/>
            </w:pPr>
            <w:r w:rsidRPr="00D276C4">
              <w:t>0%</w:t>
            </w:r>
          </w:p>
        </w:tc>
      </w:tr>
      <w:tr w:rsidR="00C40D16" w:rsidRPr="00D276C4" w14:paraId="79E6037C" w14:textId="77777777" w:rsidTr="00C40D16">
        <w:trPr>
          <w:trHeight w:val="100"/>
        </w:trPr>
        <w:tc>
          <w:tcPr>
            <w:tcW w:w="627" w:type="pct"/>
            <w:vMerge/>
            <w:tcBorders>
              <w:top w:val="nil"/>
              <w:left w:val="nil"/>
              <w:bottom w:val="nil"/>
              <w:right w:val="nil"/>
            </w:tcBorders>
            <w:vAlign w:val="center"/>
            <w:hideMark/>
          </w:tcPr>
          <w:p w14:paraId="673B3571"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auto" w:fill="auto"/>
            <w:noWrap/>
            <w:vAlign w:val="bottom"/>
            <w:hideMark/>
          </w:tcPr>
          <w:p w14:paraId="657E2264" w14:textId="77777777" w:rsidR="00C40D16" w:rsidRPr="003B6B47" w:rsidRDefault="00C40D16" w:rsidP="000B0DB5">
            <w:pPr>
              <w:pStyle w:val="NoSpacing"/>
              <w:spacing w:line="240" w:lineRule="auto"/>
            </w:pPr>
            <w:r w:rsidRPr="003B6B47">
              <w:t>Higher education below degree</w:t>
            </w:r>
          </w:p>
        </w:tc>
        <w:tc>
          <w:tcPr>
            <w:tcW w:w="789" w:type="pct"/>
            <w:tcBorders>
              <w:top w:val="nil"/>
              <w:left w:val="nil"/>
              <w:bottom w:val="nil"/>
              <w:right w:val="nil"/>
            </w:tcBorders>
            <w:shd w:val="clear" w:color="auto" w:fill="auto"/>
            <w:noWrap/>
            <w:vAlign w:val="bottom"/>
            <w:hideMark/>
          </w:tcPr>
          <w:p w14:paraId="32FA3736" w14:textId="77777777" w:rsidR="00C40D16" w:rsidRPr="00D276C4" w:rsidRDefault="00C40D16" w:rsidP="000B0DB5">
            <w:pPr>
              <w:pStyle w:val="NoSpacing"/>
              <w:spacing w:line="240" w:lineRule="auto"/>
              <w:jc w:val="center"/>
            </w:pPr>
            <w:r w:rsidRPr="00D276C4">
              <w:t>11%</w:t>
            </w:r>
          </w:p>
        </w:tc>
        <w:tc>
          <w:tcPr>
            <w:tcW w:w="596" w:type="pct"/>
            <w:tcBorders>
              <w:top w:val="nil"/>
              <w:left w:val="nil"/>
              <w:bottom w:val="nil"/>
              <w:right w:val="nil"/>
            </w:tcBorders>
            <w:shd w:val="clear" w:color="auto" w:fill="auto"/>
            <w:noWrap/>
            <w:vAlign w:val="bottom"/>
            <w:hideMark/>
          </w:tcPr>
          <w:p w14:paraId="4424E723" w14:textId="77777777" w:rsidR="00C40D16" w:rsidRPr="00D276C4" w:rsidRDefault="00C40D16" w:rsidP="000B0DB5">
            <w:pPr>
              <w:pStyle w:val="NoSpacing"/>
              <w:spacing w:line="240" w:lineRule="auto"/>
              <w:jc w:val="center"/>
            </w:pPr>
            <w:r w:rsidRPr="00D276C4">
              <w:t>6%</w:t>
            </w:r>
          </w:p>
        </w:tc>
        <w:tc>
          <w:tcPr>
            <w:tcW w:w="596" w:type="pct"/>
            <w:tcBorders>
              <w:top w:val="nil"/>
              <w:left w:val="nil"/>
              <w:bottom w:val="nil"/>
              <w:right w:val="nil"/>
            </w:tcBorders>
            <w:shd w:val="clear" w:color="auto" w:fill="auto"/>
            <w:noWrap/>
            <w:vAlign w:val="bottom"/>
            <w:hideMark/>
          </w:tcPr>
          <w:p w14:paraId="56C3FF5B" w14:textId="77777777" w:rsidR="00C40D16" w:rsidRPr="00D276C4" w:rsidRDefault="00C40D16" w:rsidP="000B0DB5">
            <w:pPr>
              <w:pStyle w:val="NoSpacing"/>
              <w:spacing w:line="240" w:lineRule="auto"/>
              <w:jc w:val="center"/>
            </w:pPr>
            <w:r w:rsidRPr="00D276C4">
              <w:t>12%</w:t>
            </w:r>
          </w:p>
        </w:tc>
        <w:tc>
          <w:tcPr>
            <w:tcW w:w="596" w:type="pct"/>
            <w:tcBorders>
              <w:top w:val="nil"/>
              <w:left w:val="nil"/>
              <w:bottom w:val="nil"/>
              <w:right w:val="nil"/>
            </w:tcBorders>
            <w:shd w:val="clear" w:color="auto" w:fill="auto"/>
            <w:noWrap/>
            <w:vAlign w:val="bottom"/>
            <w:hideMark/>
          </w:tcPr>
          <w:p w14:paraId="38283780" w14:textId="77777777" w:rsidR="00C40D16" w:rsidRPr="00D276C4" w:rsidRDefault="00C40D16" w:rsidP="000B0DB5">
            <w:pPr>
              <w:pStyle w:val="NoSpacing"/>
              <w:spacing w:line="240" w:lineRule="auto"/>
              <w:jc w:val="center"/>
            </w:pPr>
            <w:r w:rsidRPr="00D276C4">
              <w:t>15%</w:t>
            </w:r>
          </w:p>
        </w:tc>
      </w:tr>
      <w:tr w:rsidR="00C40D16" w:rsidRPr="00D276C4" w14:paraId="0575A665" w14:textId="77777777" w:rsidTr="00C40D16">
        <w:trPr>
          <w:trHeight w:val="100"/>
        </w:trPr>
        <w:tc>
          <w:tcPr>
            <w:tcW w:w="627" w:type="pct"/>
            <w:vMerge/>
            <w:tcBorders>
              <w:top w:val="nil"/>
              <w:left w:val="nil"/>
              <w:bottom w:val="nil"/>
              <w:right w:val="nil"/>
            </w:tcBorders>
            <w:vAlign w:val="center"/>
            <w:hideMark/>
          </w:tcPr>
          <w:p w14:paraId="0820B206"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000000" w:fill="F2F2F2"/>
            <w:noWrap/>
            <w:vAlign w:val="bottom"/>
            <w:hideMark/>
          </w:tcPr>
          <w:p w14:paraId="695A3AF6" w14:textId="77777777" w:rsidR="00C40D16" w:rsidRPr="003B6B47" w:rsidRDefault="00C40D16" w:rsidP="000B0DB5">
            <w:pPr>
              <w:pStyle w:val="NoSpacing"/>
              <w:spacing w:line="240" w:lineRule="auto"/>
            </w:pPr>
            <w:r w:rsidRPr="003B6B47">
              <w:t>A Levels / NVQ Level 3</w:t>
            </w:r>
          </w:p>
        </w:tc>
        <w:tc>
          <w:tcPr>
            <w:tcW w:w="789" w:type="pct"/>
            <w:tcBorders>
              <w:top w:val="nil"/>
              <w:left w:val="nil"/>
              <w:bottom w:val="nil"/>
              <w:right w:val="nil"/>
            </w:tcBorders>
            <w:shd w:val="clear" w:color="000000" w:fill="F2F2F2"/>
            <w:noWrap/>
            <w:vAlign w:val="bottom"/>
            <w:hideMark/>
          </w:tcPr>
          <w:p w14:paraId="4594E4B4" w14:textId="77777777" w:rsidR="00C40D16" w:rsidRPr="00D276C4" w:rsidRDefault="00C40D16" w:rsidP="000B0DB5">
            <w:pPr>
              <w:pStyle w:val="NoSpacing"/>
              <w:spacing w:line="240" w:lineRule="auto"/>
              <w:jc w:val="center"/>
            </w:pPr>
            <w:r w:rsidRPr="00D276C4">
              <w:t>5%</w:t>
            </w:r>
          </w:p>
        </w:tc>
        <w:tc>
          <w:tcPr>
            <w:tcW w:w="596" w:type="pct"/>
            <w:tcBorders>
              <w:top w:val="nil"/>
              <w:left w:val="nil"/>
              <w:bottom w:val="nil"/>
              <w:right w:val="nil"/>
            </w:tcBorders>
            <w:shd w:val="clear" w:color="000000" w:fill="F2F2F2"/>
            <w:noWrap/>
            <w:vAlign w:val="bottom"/>
            <w:hideMark/>
          </w:tcPr>
          <w:p w14:paraId="7C16B876" w14:textId="77777777" w:rsidR="00C40D16" w:rsidRPr="00D276C4" w:rsidRDefault="00C40D16" w:rsidP="000B0DB5">
            <w:pPr>
              <w:pStyle w:val="NoSpacing"/>
              <w:spacing w:line="240" w:lineRule="auto"/>
              <w:jc w:val="center"/>
            </w:pPr>
            <w:r w:rsidRPr="00D276C4">
              <w:t>11%</w:t>
            </w:r>
          </w:p>
        </w:tc>
        <w:tc>
          <w:tcPr>
            <w:tcW w:w="596" w:type="pct"/>
            <w:tcBorders>
              <w:top w:val="nil"/>
              <w:left w:val="nil"/>
              <w:bottom w:val="nil"/>
              <w:right w:val="nil"/>
            </w:tcBorders>
            <w:shd w:val="clear" w:color="000000" w:fill="F2F2F2"/>
            <w:noWrap/>
            <w:vAlign w:val="bottom"/>
            <w:hideMark/>
          </w:tcPr>
          <w:p w14:paraId="0EAF765D" w14:textId="77777777" w:rsidR="00C40D16" w:rsidRPr="00D276C4" w:rsidRDefault="00C40D16" w:rsidP="000B0DB5">
            <w:pPr>
              <w:pStyle w:val="NoSpacing"/>
              <w:spacing w:line="240" w:lineRule="auto"/>
              <w:jc w:val="center"/>
            </w:pPr>
            <w:r w:rsidRPr="00D276C4">
              <w:t>8%</w:t>
            </w:r>
          </w:p>
        </w:tc>
        <w:tc>
          <w:tcPr>
            <w:tcW w:w="596" w:type="pct"/>
            <w:tcBorders>
              <w:top w:val="nil"/>
              <w:left w:val="nil"/>
              <w:bottom w:val="nil"/>
              <w:right w:val="nil"/>
            </w:tcBorders>
            <w:shd w:val="clear" w:color="000000" w:fill="F2F2F2"/>
            <w:noWrap/>
            <w:vAlign w:val="bottom"/>
            <w:hideMark/>
          </w:tcPr>
          <w:p w14:paraId="7C5C8C0C" w14:textId="77777777" w:rsidR="00C40D16" w:rsidRPr="00D276C4" w:rsidRDefault="00C40D16" w:rsidP="000B0DB5">
            <w:pPr>
              <w:pStyle w:val="NoSpacing"/>
              <w:spacing w:line="240" w:lineRule="auto"/>
              <w:jc w:val="center"/>
            </w:pPr>
            <w:r w:rsidRPr="00D276C4">
              <w:t>8%</w:t>
            </w:r>
          </w:p>
        </w:tc>
      </w:tr>
      <w:tr w:rsidR="00C40D16" w:rsidRPr="00D276C4" w14:paraId="68FE5AC1" w14:textId="77777777" w:rsidTr="00C40D16">
        <w:trPr>
          <w:trHeight w:val="100"/>
        </w:trPr>
        <w:tc>
          <w:tcPr>
            <w:tcW w:w="627" w:type="pct"/>
            <w:vMerge/>
            <w:tcBorders>
              <w:top w:val="nil"/>
              <w:left w:val="nil"/>
              <w:bottom w:val="nil"/>
              <w:right w:val="nil"/>
            </w:tcBorders>
            <w:vAlign w:val="center"/>
            <w:hideMark/>
          </w:tcPr>
          <w:p w14:paraId="0D7D11E3"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auto" w:fill="auto"/>
            <w:noWrap/>
            <w:vAlign w:val="bottom"/>
            <w:hideMark/>
          </w:tcPr>
          <w:p w14:paraId="1223F6DA" w14:textId="77777777" w:rsidR="00C40D16" w:rsidRPr="003B6B47" w:rsidRDefault="00C40D16" w:rsidP="000B0DB5">
            <w:pPr>
              <w:pStyle w:val="NoSpacing"/>
              <w:spacing w:line="240" w:lineRule="auto"/>
            </w:pPr>
            <w:r w:rsidRPr="003B6B47">
              <w:t>GCSEs / NVQ level 2</w:t>
            </w:r>
          </w:p>
        </w:tc>
        <w:tc>
          <w:tcPr>
            <w:tcW w:w="789" w:type="pct"/>
            <w:tcBorders>
              <w:top w:val="nil"/>
              <w:left w:val="nil"/>
              <w:bottom w:val="nil"/>
              <w:right w:val="nil"/>
            </w:tcBorders>
            <w:shd w:val="clear" w:color="auto" w:fill="auto"/>
            <w:noWrap/>
            <w:vAlign w:val="bottom"/>
            <w:hideMark/>
          </w:tcPr>
          <w:p w14:paraId="08C1C451" w14:textId="77777777" w:rsidR="00C40D16" w:rsidRPr="00D276C4" w:rsidRDefault="00C40D16" w:rsidP="000B0DB5">
            <w:pPr>
              <w:pStyle w:val="NoSpacing"/>
              <w:spacing w:line="240" w:lineRule="auto"/>
              <w:jc w:val="center"/>
            </w:pPr>
            <w:r w:rsidRPr="00D276C4">
              <w:t>7%</w:t>
            </w:r>
          </w:p>
        </w:tc>
        <w:tc>
          <w:tcPr>
            <w:tcW w:w="596" w:type="pct"/>
            <w:tcBorders>
              <w:top w:val="nil"/>
              <w:left w:val="nil"/>
              <w:bottom w:val="nil"/>
              <w:right w:val="nil"/>
            </w:tcBorders>
            <w:shd w:val="clear" w:color="auto" w:fill="auto"/>
            <w:noWrap/>
            <w:vAlign w:val="bottom"/>
            <w:hideMark/>
          </w:tcPr>
          <w:p w14:paraId="0C9516F8" w14:textId="77777777" w:rsidR="00C40D16" w:rsidRPr="00D276C4" w:rsidRDefault="00C40D16" w:rsidP="000B0DB5">
            <w:pPr>
              <w:pStyle w:val="NoSpacing"/>
              <w:spacing w:line="240" w:lineRule="auto"/>
              <w:jc w:val="center"/>
            </w:pPr>
            <w:r w:rsidRPr="00D276C4">
              <w:t>5%</w:t>
            </w:r>
          </w:p>
        </w:tc>
        <w:tc>
          <w:tcPr>
            <w:tcW w:w="596" w:type="pct"/>
            <w:tcBorders>
              <w:top w:val="nil"/>
              <w:left w:val="nil"/>
              <w:bottom w:val="nil"/>
              <w:right w:val="nil"/>
            </w:tcBorders>
            <w:shd w:val="clear" w:color="auto" w:fill="auto"/>
            <w:noWrap/>
            <w:vAlign w:val="bottom"/>
            <w:hideMark/>
          </w:tcPr>
          <w:p w14:paraId="4E9EDCC5" w14:textId="77777777" w:rsidR="00C40D16" w:rsidRPr="00D276C4" w:rsidRDefault="00C40D16" w:rsidP="000B0DB5">
            <w:pPr>
              <w:pStyle w:val="NoSpacing"/>
              <w:spacing w:line="240" w:lineRule="auto"/>
              <w:jc w:val="center"/>
            </w:pPr>
            <w:r w:rsidRPr="00D276C4">
              <w:t>12%</w:t>
            </w:r>
          </w:p>
        </w:tc>
        <w:tc>
          <w:tcPr>
            <w:tcW w:w="596" w:type="pct"/>
            <w:tcBorders>
              <w:top w:val="nil"/>
              <w:left w:val="nil"/>
              <w:bottom w:val="nil"/>
              <w:right w:val="nil"/>
            </w:tcBorders>
            <w:shd w:val="clear" w:color="auto" w:fill="auto"/>
            <w:noWrap/>
            <w:vAlign w:val="bottom"/>
            <w:hideMark/>
          </w:tcPr>
          <w:p w14:paraId="3F883FA4" w14:textId="77777777" w:rsidR="00C40D16" w:rsidRPr="00D276C4" w:rsidRDefault="00C40D16" w:rsidP="000B0DB5">
            <w:pPr>
              <w:pStyle w:val="NoSpacing"/>
              <w:spacing w:line="240" w:lineRule="auto"/>
              <w:jc w:val="center"/>
            </w:pPr>
            <w:r w:rsidRPr="00D276C4">
              <w:t>0%</w:t>
            </w:r>
          </w:p>
        </w:tc>
      </w:tr>
      <w:tr w:rsidR="00C40D16" w:rsidRPr="00D276C4" w14:paraId="7AD319B1" w14:textId="77777777" w:rsidTr="00C40D16">
        <w:trPr>
          <w:trHeight w:val="100"/>
        </w:trPr>
        <w:tc>
          <w:tcPr>
            <w:tcW w:w="627" w:type="pct"/>
            <w:vMerge/>
            <w:tcBorders>
              <w:top w:val="nil"/>
              <w:left w:val="nil"/>
              <w:bottom w:val="nil"/>
              <w:right w:val="nil"/>
            </w:tcBorders>
            <w:vAlign w:val="center"/>
            <w:hideMark/>
          </w:tcPr>
          <w:p w14:paraId="00EC98B3"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000000" w:fill="F2F2F2"/>
            <w:noWrap/>
            <w:vAlign w:val="bottom"/>
            <w:hideMark/>
          </w:tcPr>
          <w:p w14:paraId="0FAAC4CD" w14:textId="77777777" w:rsidR="00C40D16" w:rsidRPr="003B6B47" w:rsidRDefault="00C40D16" w:rsidP="000B0DB5">
            <w:pPr>
              <w:pStyle w:val="NoSpacing"/>
              <w:spacing w:line="240" w:lineRule="auto"/>
            </w:pPr>
            <w:r w:rsidRPr="003B6B47">
              <w:t>NVQ Level 1</w:t>
            </w:r>
          </w:p>
        </w:tc>
        <w:tc>
          <w:tcPr>
            <w:tcW w:w="789" w:type="pct"/>
            <w:tcBorders>
              <w:top w:val="nil"/>
              <w:left w:val="nil"/>
              <w:bottom w:val="nil"/>
              <w:right w:val="nil"/>
            </w:tcBorders>
            <w:shd w:val="clear" w:color="000000" w:fill="F2F2F2"/>
            <w:noWrap/>
            <w:vAlign w:val="bottom"/>
            <w:hideMark/>
          </w:tcPr>
          <w:p w14:paraId="254CA1AD" w14:textId="77777777" w:rsidR="00C40D16" w:rsidRPr="00D276C4" w:rsidRDefault="00C40D16" w:rsidP="000B0DB5">
            <w:pPr>
              <w:pStyle w:val="NoSpacing"/>
              <w:spacing w:line="240" w:lineRule="auto"/>
              <w:jc w:val="center"/>
            </w:pPr>
            <w:r w:rsidRPr="00D276C4">
              <w:t>0%</w:t>
            </w:r>
          </w:p>
        </w:tc>
        <w:tc>
          <w:tcPr>
            <w:tcW w:w="596" w:type="pct"/>
            <w:tcBorders>
              <w:top w:val="nil"/>
              <w:left w:val="nil"/>
              <w:bottom w:val="nil"/>
              <w:right w:val="nil"/>
            </w:tcBorders>
            <w:shd w:val="clear" w:color="000000" w:fill="F2F2F2"/>
            <w:noWrap/>
            <w:vAlign w:val="bottom"/>
            <w:hideMark/>
          </w:tcPr>
          <w:p w14:paraId="07E3277B" w14:textId="77777777" w:rsidR="00C40D16" w:rsidRPr="00D276C4" w:rsidRDefault="00C40D16" w:rsidP="000B0DB5">
            <w:pPr>
              <w:pStyle w:val="NoSpacing"/>
              <w:spacing w:line="240" w:lineRule="auto"/>
              <w:jc w:val="center"/>
            </w:pPr>
            <w:r w:rsidRPr="00D276C4">
              <w:t>0%</w:t>
            </w:r>
          </w:p>
        </w:tc>
        <w:tc>
          <w:tcPr>
            <w:tcW w:w="596" w:type="pct"/>
            <w:tcBorders>
              <w:top w:val="nil"/>
              <w:left w:val="nil"/>
              <w:bottom w:val="nil"/>
              <w:right w:val="nil"/>
            </w:tcBorders>
            <w:shd w:val="clear" w:color="000000" w:fill="F2F2F2"/>
            <w:noWrap/>
            <w:vAlign w:val="bottom"/>
            <w:hideMark/>
          </w:tcPr>
          <w:p w14:paraId="306E494D" w14:textId="77777777" w:rsidR="00C40D16" w:rsidRPr="00D276C4" w:rsidRDefault="00C40D16" w:rsidP="000B0DB5">
            <w:pPr>
              <w:pStyle w:val="NoSpacing"/>
              <w:spacing w:line="240" w:lineRule="auto"/>
              <w:jc w:val="center"/>
            </w:pPr>
            <w:r w:rsidRPr="00D276C4">
              <w:t>1%</w:t>
            </w:r>
          </w:p>
        </w:tc>
        <w:tc>
          <w:tcPr>
            <w:tcW w:w="596" w:type="pct"/>
            <w:tcBorders>
              <w:top w:val="nil"/>
              <w:left w:val="nil"/>
              <w:bottom w:val="nil"/>
              <w:right w:val="nil"/>
            </w:tcBorders>
            <w:shd w:val="clear" w:color="000000" w:fill="F2F2F2"/>
            <w:noWrap/>
            <w:vAlign w:val="bottom"/>
            <w:hideMark/>
          </w:tcPr>
          <w:p w14:paraId="11FEE63B" w14:textId="77777777" w:rsidR="00C40D16" w:rsidRPr="00D276C4" w:rsidRDefault="00C40D16" w:rsidP="000B0DB5">
            <w:pPr>
              <w:pStyle w:val="NoSpacing"/>
              <w:spacing w:line="240" w:lineRule="auto"/>
              <w:jc w:val="center"/>
            </w:pPr>
            <w:r w:rsidRPr="00D276C4">
              <w:t>0%</w:t>
            </w:r>
          </w:p>
        </w:tc>
      </w:tr>
      <w:tr w:rsidR="00C40D16" w:rsidRPr="00D276C4" w14:paraId="0675859E" w14:textId="77777777" w:rsidTr="00C40D16">
        <w:trPr>
          <w:trHeight w:val="100"/>
        </w:trPr>
        <w:tc>
          <w:tcPr>
            <w:tcW w:w="627" w:type="pct"/>
            <w:vMerge/>
            <w:tcBorders>
              <w:top w:val="nil"/>
              <w:left w:val="nil"/>
              <w:bottom w:val="nil"/>
              <w:right w:val="nil"/>
            </w:tcBorders>
            <w:vAlign w:val="center"/>
            <w:hideMark/>
          </w:tcPr>
          <w:p w14:paraId="0F8DA2F6"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auto" w:fill="auto"/>
            <w:noWrap/>
            <w:vAlign w:val="bottom"/>
            <w:hideMark/>
          </w:tcPr>
          <w:p w14:paraId="47B178C8" w14:textId="77777777" w:rsidR="00C40D16" w:rsidRPr="003B6B47" w:rsidRDefault="00C40D16" w:rsidP="000B0DB5">
            <w:pPr>
              <w:pStyle w:val="NoSpacing"/>
              <w:spacing w:line="240" w:lineRule="auto"/>
            </w:pPr>
            <w:r w:rsidRPr="003B6B47">
              <w:t>No qualifications</w:t>
            </w:r>
          </w:p>
        </w:tc>
        <w:tc>
          <w:tcPr>
            <w:tcW w:w="789" w:type="pct"/>
            <w:tcBorders>
              <w:top w:val="nil"/>
              <w:left w:val="nil"/>
              <w:bottom w:val="nil"/>
              <w:right w:val="nil"/>
            </w:tcBorders>
            <w:shd w:val="clear" w:color="auto" w:fill="auto"/>
            <w:noWrap/>
            <w:vAlign w:val="bottom"/>
            <w:hideMark/>
          </w:tcPr>
          <w:p w14:paraId="7E735A15" w14:textId="77777777" w:rsidR="00C40D16" w:rsidRPr="00D276C4" w:rsidRDefault="00C40D16" w:rsidP="000B0DB5">
            <w:pPr>
              <w:pStyle w:val="NoSpacing"/>
              <w:spacing w:line="240" w:lineRule="auto"/>
              <w:jc w:val="center"/>
            </w:pPr>
            <w:r w:rsidRPr="00D276C4">
              <w:t>4%</w:t>
            </w:r>
          </w:p>
        </w:tc>
        <w:tc>
          <w:tcPr>
            <w:tcW w:w="596" w:type="pct"/>
            <w:tcBorders>
              <w:top w:val="nil"/>
              <w:left w:val="nil"/>
              <w:bottom w:val="nil"/>
              <w:right w:val="nil"/>
            </w:tcBorders>
            <w:shd w:val="clear" w:color="auto" w:fill="auto"/>
            <w:noWrap/>
            <w:vAlign w:val="bottom"/>
            <w:hideMark/>
          </w:tcPr>
          <w:p w14:paraId="2A53D822" w14:textId="77777777" w:rsidR="00C40D16" w:rsidRPr="00D276C4" w:rsidRDefault="00C40D16" w:rsidP="000B0DB5">
            <w:pPr>
              <w:pStyle w:val="NoSpacing"/>
              <w:spacing w:line="240" w:lineRule="auto"/>
              <w:jc w:val="center"/>
            </w:pPr>
            <w:r w:rsidRPr="00D276C4">
              <w:t>2%</w:t>
            </w:r>
          </w:p>
        </w:tc>
        <w:tc>
          <w:tcPr>
            <w:tcW w:w="596" w:type="pct"/>
            <w:tcBorders>
              <w:top w:val="nil"/>
              <w:left w:val="nil"/>
              <w:bottom w:val="nil"/>
              <w:right w:val="nil"/>
            </w:tcBorders>
            <w:shd w:val="clear" w:color="auto" w:fill="auto"/>
            <w:noWrap/>
            <w:vAlign w:val="bottom"/>
            <w:hideMark/>
          </w:tcPr>
          <w:p w14:paraId="6D97579B" w14:textId="77777777" w:rsidR="00C40D16" w:rsidRPr="00D276C4" w:rsidRDefault="00C40D16" w:rsidP="000B0DB5">
            <w:pPr>
              <w:pStyle w:val="NoSpacing"/>
              <w:spacing w:line="240" w:lineRule="auto"/>
              <w:jc w:val="center"/>
            </w:pPr>
            <w:r w:rsidRPr="00D276C4">
              <w:t>2%</w:t>
            </w:r>
          </w:p>
        </w:tc>
        <w:tc>
          <w:tcPr>
            <w:tcW w:w="596" w:type="pct"/>
            <w:tcBorders>
              <w:top w:val="nil"/>
              <w:left w:val="nil"/>
              <w:bottom w:val="nil"/>
              <w:right w:val="nil"/>
            </w:tcBorders>
            <w:shd w:val="clear" w:color="auto" w:fill="auto"/>
            <w:noWrap/>
            <w:vAlign w:val="bottom"/>
            <w:hideMark/>
          </w:tcPr>
          <w:p w14:paraId="6208CB8B" w14:textId="77777777" w:rsidR="00C40D16" w:rsidRPr="00D276C4" w:rsidRDefault="00C40D16" w:rsidP="000B0DB5">
            <w:pPr>
              <w:pStyle w:val="NoSpacing"/>
              <w:spacing w:line="240" w:lineRule="auto"/>
              <w:jc w:val="center"/>
            </w:pPr>
            <w:r w:rsidRPr="00D276C4">
              <w:t>15%</w:t>
            </w:r>
          </w:p>
        </w:tc>
      </w:tr>
      <w:tr w:rsidR="00C40D16" w:rsidRPr="00D276C4" w14:paraId="0F2C4A4A" w14:textId="77777777" w:rsidTr="00C91A5B">
        <w:trPr>
          <w:trHeight w:val="100"/>
        </w:trPr>
        <w:tc>
          <w:tcPr>
            <w:tcW w:w="627" w:type="pct"/>
            <w:vMerge/>
            <w:tcBorders>
              <w:top w:val="nil"/>
              <w:left w:val="nil"/>
              <w:bottom w:val="nil"/>
              <w:right w:val="nil"/>
            </w:tcBorders>
            <w:vAlign w:val="center"/>
            <w:hideMark/>
          </w:tcPr>
          <w:p w14:paraId="6593A403"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000000" w:fill="F2F2F2"/>
            <w:noWrap/>
            <w:vAlign w:val="bottom"/>
            <w:hideMark/>
          </w:tcPr>
          <w:p w14:paraId="6C07E7F8" w14:textId="77777777" w:rsidR="00C40D16" w:rsidRPr="003B6B47" w:rsidRDefault="00C40D16" w:rsidP="000B0DB5">
            <w:pPr>
              <w:pStyle w:val="NoSpacing"/>
              <w:spacing w:line="240" w:lineRule="auto"/>
            </w:pPr>
            <w:r w:rsidRPr="003B6B47">
              <w:t>Other</w:t>
            </w:r>
          </w:p>
        </w:tc>
        <w:tc>
          <w:tcPr>
            <w:tcW w:w="789" w:type="pct"/>
            <w:tcBorders>
              <w:top w:val="nil"/>
              <w:left w:val="nil"/>
              <w:bottom w:val="nil"/>
              <w:right w:val="nil"/>
            </w:tcBorders>
            <w:shd w:val="clear" w:color="000000" w:fill="F2F2F2"/>
            <w:noWrap/>
            <w:vAlign w:val="bottom"/>
            <w:hideMark/>
          </w:tcPr>
          <w:p w14:paraId="065B0FFB" w14:textId="77777777" w:rsidR="00C40D16" w:rsidRPr="00D276C4" w:rsidRDefault="00C40D16" w:rsidP="000B0DB5">
            <w:pPr>
              <w:pStyle w:val="NoSpacing"/>
              <w:spacing w:line="240" w:lineRule="auto"/>
              <w:jc w:val="center"/>
            </w:pPr>
            <w:r w:rsidRPr="00D276C4">
              <w:t>5%</w:t>
            </w:r>
          </w:p>
        </w:tc>
        <w:tc>
          <w:tcPr>
            <w:tcW w:w="596" w:type="pct"/>
            <w:tcBorders>
              <w:top w:val="nil"/>
              <w:left w:val="nil"/>
              <w:bottom w:val="nil"/>
              <w:right w:val="nil"/>
            </w:tcBorders>
            <w:shd w:val="clear" w:color="000000" w:fill="F2F2F2"/>
            <w:noWrap/>
            <w:vAlign w:val="bottom"/>
            <w:hideMark/>
          </w:tcPr>
          <w:p w14:paraId="6E80BF76" w14:textId="77777777" w:rsidR="00C40D16" w:rsidRPr="00D276C4" w:rsidRDefault="00C40D16" w:rsidP="000B0DB5">
            <w:pPr>
              <w:pStyle w:val="NoSpacing"/>
              <w:spacing w:line="240" w:lineRule="auto"/>
              <w:jc w:val="center"/>
            </w:pPr>
            <w:r w:rsidRPr="00D276C4">
              <w:t>2%</w:t>
            </w:r>
          </w:p>
        </w:tc>
        <w:tc>
          <w:tcPr>
            <w:tcW w:w="596" w:type="pct"/>
            <w:tcBorders>
              <w:top w:val="nil"/>
              <w:left w:val="nil"/>
              <w:bottom w:val="nil"/>
              <w:right w:val="nil"/>
            </w:tcBorders>
            <w:shd w:val="clear" w:color="000000" w:fill="F2F2F2"/>
            <w:noWrap/>
            <w:vAlign w:val="bottom"/>
            <w:hideMark/>
          </w:tcPr>
          <w:p w14:paraId="5C3E034F" w14:textId="77777777" w:rsidR="00C40D16" w:rsidRPr="00D276C4" w:rsidRDefault="00C40D16" w:rsidP="000B0DB5">
            <w:pPr>
              <w:pStyle w:val="NoSpacing"/>
              <w:spacing w:line="240" w:lineRule="auto"/>
              <w:jc w:val="center"/>
            </w:pPr>
            <w:r w:rsidRPr="00D276C4">
              <w:t>3%</w:t>
            </w:r>
          </w:p>
        </w:tc>
        <w:tc>
          <w:tcPr>
            <w:tcW w:w="596" w:type="pct"/>
            <w:tcBorders>
              <w:top w:val="nil"/>
              <w:left w:val="nil"/>
              <w:bottom w:val="nil"/>
              <w:right w:val="nil"/>
            </w:tcBorders>
            <w:shd w:val="clear" w:color="000000" w:fill="F2F2F2"/>
            <w:noWrap/>
            <w:vAlign w:val="bottom"/>
            <w:hideMark/>
          </w:tcPr>
          <w:p w14:paraId="5211C7D6" w14:textId="77777777" w:rsidR="00C40D16" w:rsidRPr="00D276C4" w:rsidRDefault="00C40D16" w:rsidP="000B0DB5">
            <w:pPr>
              <w:pStyle w:val="NoSpacing"/>
              <w:spacing w:line="240" w:lineRule="auto"/>
              <w:jc w:val="center"/>
            </w:pPr>
            <w:r w:rsidRPr="00D276C4">
              <w:t>8%</w:t>
            </w:r>
          </w:p>
        </w:tc>
      </w:tr>
      <w:tr w:rsidR="00C40D16" w:rsidRPr="00D276C4" w14:paraId="02034969" w14:textId="77777777" w:rsidTr="00C91A5B">
        <w:trPr>
          <w:trHeight w:val="100"/>
        </w:trPr>
        <w:tc>
          <w:tcPr>
            <w:tcW w:w="627" w:type="pct"/>
            <w:vMerge/>
            <w:tcBorders>
              <w:top w:val="nil"/>
              <w:left w:val="nil"/>
              <w:bottom w:val="nil"/>
              <w:right w:val="nil"/>
            </w:tcBorders>
            <w:vAlign w:val="center"/>
            <w:hideMark/>
          </w:tcPr>
          <w:p w14:paraId="312AC1CA" w14:textId="77777777" w:rsidR="00C40D16" w:rsidRPr="00312006" w:rsidRDefault="00C40D16" w:rsidP="000B0DB5">
            <w:pPr>
              <w:pStyle w:val="NoSpacing"/>
              <w:spacing w:line="240" w:lineRule="auto"/>
              <w:rPr>
                <w:b/>
              </w:rPr>
            </w:pPr>
          </w:p>
        </w:tc>
        <w:tc>
          <w:tcPr>
            <w:tcW w:w="1797" w:type="pct"/>
            <w:tcBorders>
              <w:top w:val="nil"/>
              <w:left w:val="nil"/>
              <w:bottom w:val="nil"/>
              <w:right w:val="nil"/>
            </w:tcBorders>
            <w:shd w:val="clear" w:color="auto" w:fill="auto"/>
            <w:noWrap/>
            <w:vAlign w:val="bottom"/>
            <w:hideMark/>
          </w:tcPr>
          <w:p w14:paraId="5059321B" w14:textId="61C4F4BE" w:rsidR="00C40D16" w:rsidRPr="003B6B47" w:rsidRDefault="00C91A5B" w:rsidP="000B0DB5">
            <w:pPr>
              <w:pStyle w:val="NoSpacing"/>
              <w:spacing w:line="240" w:lineRule="auto"/>
            </w:pPr>
            <w:r w:rsidRPr="003B6B47">
              <w:t>No response</w:t>
            </w:r>
          </w:p>
        </w:tc>
        <w:tc>
          <w:tcPr>
            <w:tcW w:w="789" w:type="pct"/>
            <w:tcBorders>
              <w:top w:val="nil"/>
              <w:left w:val="nil"/>
              <w:bottom w:val="nil"/>
              <w:right w:val="nil"/>
            </w:tcBorders>
            <w:shd w:val="clear" w:color="auto" w:fill="auto"/>
            <w:noWrap/>
            <w:vAlign w:val="bottom"/>
            <w:hideMark/>
          </w:tcPr>
          <w:p w14:paraId="08E419D7" w14:textId="77777777" w:rsidR="00C40D16" w:rsidRPr="00D276C4" w:rsidRDefault="00C40D16" w:rsidP="000B0DB5">
            <w:pPr>
              <w:pStyle w:val="NoSpacing"/>
              <w:spacing w:line="240" w:lineRule="auto"/>
              <w:jc w:val="center"/>
            </w:pPr>
            <w:r w:rsidRPr="00D276C4">
              <w:t>6%</w:t>
            </w:r>
          </w:p>
        </w:tc>
        <w:tc>
          <w:tcPr>
            <w:tcW w:w="596" w:type="pct"/>
            <w:tcBorders>
              <w:top w:val="nil"/>
              <w:left w:val="nil"/>
              <w:bottom w:val="nil"/>
              <w:right w:val="nil"/>
            </w:tcBorders>
            <w:shd w:val="clear" w:color="auto" w:fill="auto"/>
            <w:noWrap/>
            <w:vAlign w:val="bottom"/>
            <w:hideMark/>
          </w:tcPr>
          <w:p w14:paraId="31C01364" w14:textId="77777777" w:rsidR="00C40D16" w:rsidRPr="00D276C4" w:rsidRDefault="00C40D16" w:rsidP="000B0DB5">
            <w:pPr>
              <w:pStyle w:val="NoSpacing"/>
              <w:spacing w:line="240" w:lineRule="auto"/>
              <w:jc w:val="center"/>
            </w:pPr>
            <w:r w:rsidRPr="00D276C4">
              <w:t>3%</w:t>
            </w:r>
          </w:p>
        </w:tc>
        <w:tc>
          <w:tcPr>
            <w:tcW w:w="596" w:type="pct"/>
            <w:tcBorders>
              <w:top w:val="nil"/>
              <w:left w:val="nil"/>
              <w:bottom w:val="nil"/>
              <w:right w:val="nil"/>
            </w:tcBorders>
            <w:shd w:val="clear" w:color="auto" w:fill="auto"/>
            <w:noWrap/>
            <w:vAlign w:val="bottom"/>
            <w:hideMark/>
          </w:tcPr>
          <w:p w14:paraId="30B4A557" w14:textId="77777777" w:rsidR="00C40D16" w:rsidRPr="00D276C4" w:rsidRDefault="00C40D16" w:rsidP="000B0DB5">
            <w:pPr>
              <w:pStyle w:val="NoSpacing"/>
              <w:spacing w:line="240" w:lineRule="auto"/>
              <w:jc w:val="center"/>
            </w:pPr>
            <w:r w:rsidRPr="00D276C4">
              <w:t>4%</w:t>
            </w:r>
          </w:p>
        </w:tc>
        <w:tc>
          <w:tcPr>
            <w:tcW w:w="596" w:type="pct"/>
            <w:tcBorders>
              <w:top w:val="nil"/>
              <w:left w:val="nil"/>
              <w:bottom w:val="nil"/>
              <w:right w:val="nil"/>
            </w:tcBorders>
            <w:shd w:val="clear" w:color="auto" w:fill="auto"/>
            <w:noWrap/>
            <w:vAlign w:val="bottom"/>
            <w:hideMark/>
          </w:tcPr>
          <w:p w14:paraId="1D37D56C" w14:textId="77777777" w:rsidR="00C40D16" w:rsidRPr="00D276C4" w:rsidRDefault="00C40D16" w:rsidP="000B0DB5">
            <w:pPr>
              <w:pStyle w:val="NoSpacing"/>
              <w:spacing w:line="240" w:lineRule="auto"/>
              <w:jc w:val="center"/>
            </w:pPr>
            <w:r w:rsidRPr="00D276C4">
              <w:t>23%</w:t>
            </w:r>
          </w:p>
        </w:tc>
      </w:tr>
    </w:tbl>
    <w:p w14:paraId="3ECDA492" w14:textId="25D447BC" w:rsidR="00C40D16" w:rsidRPr="006C5C32" w:rsidRDefault="00C40D16" w:rsidP="00FB35AA">
      <w:pPr>
        <w:spacing w:line="240" w:lineRule="auto"/>
      </w:pPr>
      <w:r w:rsidRPr="002C727E">
        <w:t>Cluster B has the highest proportion of household respondents with a degree or postgraduate degree (71%), whilst cluster D has the smallest proportion (though this cluster had a high non response rate)</w:t>
      </w:r>
    </w:p>
    <w:p w14:paraId="722F389F" w14:textId="77777777" w:rsidR="00C40D16" w:rsidRDefault="00C40D16" w:rsidP="00FB35AA">
      <w:pPr>
        <w:spacing w:line="240" w:lineRule="auto"/>
        <w:rPr>
          <w:b/>
          <w:sz w:val="20"/>
          <w:szCs w:val="20"/>
        </w:rPr>
      </w:pPr>
    </w:p>
    <w:p w14:paraId="189C25D3" w14:textId="515B5E3C" w:rsidR="00C40D16" w:rsidRPr="00D276C4" w:rsidRDefault="00C40D16" w:rsidP="007F08D5">
      <w:pPr>
        <w:pStyle w:val="TableAppendix"/>
      </w:pPr>
      <w:bookmarkStart w:id="515" w:name="_Toc299648946"/>
      <w:r>
        <w:t xml:space="preserve">Table </w:t>
      </w:r>
      <w:r w:rsidR="001A105D">
        <w:t>3.3:</w:t>
      </w:r>
      <w:r>
        <w:t xml:space="preserve"> Working status of respondent by cluster</w:t>
      </w:r>
      <w:bookmarkEnd w:id="515"/>
    </w:p>
    <w:tbl>
      <w:tblPr>
        <w:tblW w:w="5000" w:type="pct"/>
        <w:tblLook w:val="04A0" w:firstRow="1" w:lastRow="0" w:firstColumn="1" w:lastColumn="0" w:noHBand="0" w:noVBand="1"/>
      </w:tblPr>
      <w:tblGrid>
        <w:gridCol w:w="1186"/>
        <w:gridCol w:w="2481"/>
        <w:gridCol w:w="1496"/>
        <w:gridCol w:w="1129"/>
        <w:gridCol w:w="1129"/>
        <w:gridCol w:w="1129"/>
      </w:tblGrid>
      <w:tr w:rsidR="00C40D16" w:rsidRPr="00D276C4" w14:paraId="0AE05E22" w14:textId="77777777" w:rsidTr="00C40D16">
        <w:trPr>
          <w:trHeight w:val="100"/>
        </w:trPr>
        <w:tc>
          <w:tcPr>
            <w:tcW w:w="699" w:type="pct"/>
            <w:tcBorders>
              <w:top w:val="nil"/>
              <w:left w:val="nil"/>
              <w:bottom w:val="nil"/>
              <w:right w:val="nil"/>
            </w:tcBorders>
            <w:shd w:val="clear" w:color="000000" w:fill="D9D9D9"/>
            <w:noWrap/>
            <w:vAlign w:val="bottom"/>
            <w:hideMark/>
          </w:tcPr>
          <w:p w14:paraId="3963BF15" w14:textId="77777777" w:rsidR="00C40D16" w:rsidRPr="00D276C4" w:rsidRDefault="00C40D16" w:rsidP="000B0DB5">
            <w:pPr>
              <w:pStyle w:val="NoSpacing"/>
              <w:spacing w:line="240" w:lineRule="auto"/>
            </w:pPr>
            <w:r w:rsidRPr="00D276C4">
              <w:t> </w:t>
            </w:r>
          </w:p>
        </w:tc>
        <w:tc>
          <w:tcPr>
            <w:tcW w:w="1426" w:type="pct"/>
            <w:tcBorders>
              <w:top w:val="nil"/>
              <w:left w:val="nil"/>
              <w:bottom w:val="nil"/>
              <w:right w:val="nil"/>
            </w:tcBorders>
            <w:shd w:val="clear" w:color="000000" w:fill="D9D9D9"/>
            <w:noWrap/>
            <w:vAlign w:val="bottom"/>
            <w:hideMark/>
          </w:tcPr>
          <w:p w14:paraId="42A661A5" w14:textId="77777777" w:rsidR="00C40D16" w:rsidRPr="00D276C4" w:rsidRDefault="00C40D16" w:rsidP="000B0DB5">
            <w:pPr>
              <w:pStyle w:val="NoSpacing"/>
              <w:spacing w:line="240" w:lineRule="auto"/>
            </w:pPr>
            <w:r w:rsidRPr="00D276C4">
              <w:t> </w:t>
            </w:r>
          </w:p>
        </w:tc>
        <w:tc>
          <w:tcPr>
            <w:tcW w:w="880" w:type="pct"/>
            <w:tcBorders>
              <w:top w:val="nil"/>
              <w:left w:val="nil"/>
              <w:bottom w:val="nil"/>
              <w:right w:val="nil"/>
            </w:tcBorders>
            <w:shd w:val="clear" w:color="000000" w:fill="D9D9D9"/>
            <w:noWrap/>
            <w:vAlign w:val="bottom"/>
            <w:hideMark/>
          </w:tcPr>
          <w:p w14:paraId="03FCC8B1" w14:textId="77777777" w:rsidR="00C40D16" w:rsidRPr="00312006" w:rsidRDefault="00C40D16" w:rsidP="000B0DB5">
            <w:pPr>
              <w:pStyle w:val="NoSpacing"/>
              <w:spacing w:line="240" w:lineRule="auto"/>
              <w:jc w:val="center"/>
              <w:rPr>
                <w:b/>
              </w:rPr>
            </w:pPr>
            <w:r w:rsidRPr="00312006">
              <w:rPr>
                <w:b/>
              </w:rPr>
              <w:t>A</w:t>
            </w:r>
          </w:p>
        </w:tc>
        <w:tc>
          <w:tcPr>
            <w:tcW w:w="665" w:type="pct"/>
            <w:tcBorders>
              <w:top w:val="nil"/>
              <w:left w:val="nil"/>
              <w:bottom w:val="nil"/>
              <w:right w:val="nil"/>
            </w:tcBorders>
            <w:shd w:val="clear" w:color="000000" w:fill="D9D9D9"/>
            <w:noWrap/>
            <w:vAlign w:val="bottom"/>
            <w:hideMark/>
          </w:tcPr>
          <w:p w14:paraId="13ABE84C" w14:textId="77777777" w:rsidR="00C40D16" w:rsidRPr="00312006" w:rsidRDefault="00C40D16" w:rsidP="000B0DB5">
            <w:pPr>
              <w:pStyle w:val="NoSpacing"/>
              <w:spacing w:line="240" w:lineRule="auto"/>
              <w:jc w:val="center"/>
              <w:rPr>
                <w:b/>
              </w:rPr>
            </w:pPr>
            <w:r w:rsidRPr="00312006">
              <w:rPr>
                <w:b/>
              </w:rPr>
              <w:t>B</w:t>
            </w:r>
          </w:p>
        </w:tc>
        <w:tc>
          <w:tcPr>
            <w:tcW w:w="665" w:type="pct"/>
            <w:tcBorders>
              <w:top w:val="nil"/>
              <w:left w:val="nil"/>
              <w:bottom w:val="nil"/>
              <w:right w:val="nil"/>
            </w:tcBorders>
            <w:shd w:val="clear" w:color="000000" w:fill="D9D9D9"/>
            <w:noWrap/>
            <w:vAlign w:val="bottom"/>
            <w:hideMark/>
          </w:tcPr>
          <w:p w14:paraId="44FB75B7" w14:textId="77777777" w:rsidR="00C40D16" w:rsidRPr="00312006" w:rsidRDefault="00C40D16" w:rsidP="000B0DB5">
            <w:pPr>
              <w:pStyle w:val="NoSpacing"/>
              <w:spacing w:line="240" w:lineRule="auto"/>
              <w:jc w:val="center"/>
              <w:rPr>
                <w:b/>
              </w:rPr>
            </w:pPr>
            <w:r w:rsidRPr="00312006">
              <w:rPr>
                <w:b/>
              </w:rPr>
              <w:t>C</w:t>
            </w:r>
          </w:p>
        </w:tc>
        <w:tc>
          <w:tcPr>
            <w:tcW w:w="665" w:type="pct"/>
            <w:tcBorders>
              <w:top w:val="nil"/>
              <w:left w:val="nil"/>
              <w:bottom w:val="nil"/>
              <w:right w:val="nil"/>
            </w:tcBorders>
            <w:shd w:val="clear" w:color="000000" w:fill="D9D9D9"/>
            <w:noWrap/>
            <w:vAlign w:val="bottom"/>
            <w:hideMark/>
          </w:tcPr>
          <w:p w14:paraId="7DDFB99B" w14:textId="77777777" w:rsidR="00C40D16" w:rsidRPr="00312006" w:rsidRDefault="00C40D16" w:rsidP="000B0DB5">
            <w:pPr>
              <w:pStyle w:val="NoSpacing"/>
              <w:spacing w:line="240" w:lineRule="auto"/>
              <w:jc w:val="center"/>
              <w:rPr>
                <w:b/>
              </w:rPr>
            </w:pPr>
            <w:r w:rsidRPr="00312006">
              <w:rPr>
                <w:b/>
              </w:rPr>
              <w:t>D</w:t>
            </w:r>
          </w:p>
        </w:tc>
      </w:tr>
      <w:tr w:rsidR="00C40D16" w:rsidRPr="00D276C4" w14:paraId="3222CA26" w14:textId="77777777" w:rsidTr="00C40D16">
        <w:trPr>
          <w:trHeight w:val="100"/>
        </w:trPr>
        <w:tc>
          <w:tcPr>
            <w:tcW w:w="699" w:type="pct"/>
            <w:vMerge w:val="restart"/>
            <w:tcBorders>
              <w:top w:val="nil"/>
              <w:left w:val="nil"/>
              <w:bottom w:val="nil"/>
              <w:right w:val="nil"/>
            </w:tcBorders>
            <w:shd w:val="clear" w:color="000000" w:fill="D9D9D9"/>
            <w:vAlign w:val="center"/>
            <w:hideMark/>
          </w:tcPr>
          <w:p w14:paraId="5C87E457" w14:textId="77777777" w:rsidR="00C40D16" w:rsidRPr="00312006" w:rsidRDefault="00C40D16" w:rsidP="000B0DB5">
            <w:pPr>
              <w:pStyle w:val="NoSpacing"/>
              <w:spacing w:line="240" w:lineRule="auto"/>
              <w:rPr>
                <w:b/>
              </w:rPr>
            </w:pPr>
            <w:r w:rsidRPr="00312006">
              <w:rPr>
                <w:b/>
              </w:rPr>
              <w:t xml:space="preserve">Working status of respondent </w:t>
            </w:r>
          </w:p>
        </w:tc>
        <w:tc>
          <w:tcPr>
            <w:tcW w:w="1426" w:type="pct"/>
            <w:tcBorders>
              <w:top w:val="nil"/>
              <w:left w:val="nil"/>
              <w:bottom w:val="nil"/>
              <w:right w:val="nil"/>
            </w:tcBorders>
            <w:shd w:val="clear" w:color="auto" w:fill="auto"/>
            <w:noWrap/>
            <w:vAlign w:val="bottom"/>
            <w:hideMark/>
          </w:tcPr>
          <w:p w14:paraId="644FBAF7" w14:textId="77777777" w:rsidR="00C40D16" w:rsidRPr="003B6B47" w:rsidRDefault="00C40D16" w:rsidP="000B0DB5">
            <w:pPr>
              <w:pStyle w:val="NoSpacing"/>
              <w:spacing w:line="240" w:lineRule="auto"/>
            </w:pPr>
            <w:r w:rsidRPr="003B6B47">
              <w:t>Full-time employment</w:t>
            </w:r>
          </w:p>
        </w:tc>
        <w:tc>
          <w:tcPr>
            <w:tcW w:w="880" w:type="pct"/>
            <w:tcBorders>
              <w:top w:val="nil"/>
              <w:left w:val="nil"/>
              <w:bottom w:val="nil"/>
              <w:right w:val="nil"/>
            </w:tcBorders>
            <w:shd w:val="clear" w:color="auto" w:fill="auto"/>
            <w:noWrap/>
            <w:vAlign w:val="bottom"/>
            <w:hideMark/>
          </w:tcPr>
          <w:p w14:paraId="61C47C01" w14:textId="77777777" w:rsidR="00C40D16" w:rsidRPr="00D276C4" w:rsidRDefault="00C40D16" w:rsidP="000B0DB5">
            <w:pPr>
              <w:pStyle w:val="NoSpacing"/>
              <w:spacing w:line="240" w:lineRule="auto"/>
              <w:jc w:val="center"/>
            </w:pPr>
            <w:r w:rsidRPr="00D276C4">
              <w:t>42%</w:t>
            </w:r>
          </w:p>
        </w:tc>
        <w:tc>
          <w:tcPr>
            <w:tcW w:w="665" w:type="pct"/>
            <w:tcBorders>
              <w:top w:val="nil"/>
              <w:left w:val="nil"/>
              <w:bottom w:val="nil"/>
              <w:right w:val="nil"/>
            </w:tcBorders>
            <w:shd w:val="clear" w:color="auto" w:fill="auto"/>
            <w:noWrap/>
            <w:vAlign w:val="bottom"/>
            <w:hideMark/>
          </w:tcPr>
          <w:p w14:paraId="49D6303E" w14:textId="77777777" w:rsidR="00C40D16" w:rsidRPr="00D276C4" w:rsidRDefault="00C40D16" w:rsidP="000B0DB5">
            <w:pPr>
              <w:pStyle w:val="NoSpacing"/>
              <w:spacing w:line="240" w:lineRule="auto"/>
              <w:jc w:val="center"/>
            </w:pPr>
            <w:r w:rsidRPr="00D276C4">
              <w:t>72%</w:t>
            </w:r>
          </w:p>
        </w:tc>
        <w:tc>
          <w:tcPr>
            <w:tcW w:w="665" w:type="pct"/>
            <w:tcBorders>
              <w:top w:val="nil"/>
              <w:left w:val="nil"/>
              <w:bottom w:val="nil"/>
              <w:right w:val="nil"/>
            </w:tcBorders>
            <w:shd w:val="clear" w:color="auto" w:fill="auto"/>
            <w:noWrap/>
            <w:vAlign w:val="bottom"/>
            <w:hideMark/>
          </w:tcPr>
          <w:p w14:paraId="39059A5C" w14:textId="77777777" w:rsidR="00C40D16" w:rsidRPr="00D276C4" w:rsidRDefault="00C40D16" w:rsidP="000B0DB5">
            <w:pPr>
              <w:pStyle w:val="NoSpacing"/>
              <w:spacing w:line="240" w:lineRule="auto"/>
              <w:jc w:val="center"/>
            </w:pPr>
            <w:r w:rsidRPr="00D276C4">
              <w:t>46%</w:t>
            </w:r>
          </w:p>
        </w:tc>
        <w:tc>
          <w:tcPr>
            <w:tcW w:w="665" w:type="pct"/>
            <w:tcBorders>
              <w:top w:val="nil"/>
              <w:left w:val="nil"/>
              <w:bottom w:val="nil"/>
              <w:right w:val="nil"/>
            </w:tcBorders>
            <w:shd w:val="clear" w:color="auto" w:fill="auto"/>
            <w:noWrap/>
            <w:vAlign w:val="bottom"/>
            <w:hideMark/>
          </w:tcPr>
          <w:p w14:paraId="26FF7B1D" w14:textId="77777777" w:rsidR="00C40D16" w:rsidRPr="00D276C4" w:rsidRDefault="00C40D16" w:rsidP="000B0DB5">
            <w:pPr>
              <w:pStyle w:val="NoSpacing"/>
              <w:spacing w:line="240" w:lineRule="auto"/>
              <w:jc w:val="center"/>
            </w:pPr>
            <w:r w:rsidRPr="00D276C4">
              <w:t>36%</w:t>
            </w:r>
          </w:p>
        </w:tc>
      </w:tr>
      <w:tr w:rsidR="00C40D16" w:rsidRPr="00D276C4" w14:paraId="6F50CB6E" w14:textId="77777777" w:rsidTr="00C40D16">
        <w:trPr>
          <w:trHeight w:val="100"/>
        </w:trPr>
        <w:tc>
          <w:tcPr>
            <w:tcW w:w="699" w:type="pct"/>
            <w:vMerge/>
            <w:tcBorders>
              <w:top w:val="nil"/>
              <w:left w:val="nil"/>
              <w:bottom w:val="nil"/>
              <w:right w:val="nil"/>
            </w:tcBorders>
            <w:vAlign w:val="center"/>
            <w:hideMark/>
          </w:tcPr>
          <w:p w14:paraId="7BB1D9A2"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000000" w:fill="F2F2F2"/>
            <w:noWrap/>
            <w:vAlign w:val="bottom"/>
            <w:hideMark/>
          </w:tcPr>
          <w:p w14:paraId="70F72724" w14:textId="77777777" w:rsidR="00C40D16" w:rsidRPr="003B6B47" w:rsidRDefault="00C40D16" w:rsidP="000B0DB5">
            <w:pPr>
              <w:pStyle w:val="NoSpacing"/>
              <w:spacing w:line="240" w:lineRule="auto"/>
            </w:pPr>
            <w:r w:rsidRPr="003B6B47">
              <w:t>Part-time employment</w:t>
            </w:r>
          </w:p>
        </w:tc>
        <w:tc>
          <w:tcPr>
            <w:tcW w:w="880" w:type="pct"/>
            <w:tcBorders>
              <w:top w:val="nil"/>
              <w:left w:val="nil"/>
              <w:bottom w:val="nil"/>
              <w:right w:val="nil"/>
            </w:tcBorders>
            <w:shd w:val="clear" w:color="000000" w:fill="F2F2F2"/>
            <w:noWrap/>
            <w:vAlign w:val="bottom"/>
            <w:hideMark/>
          </w:tcPr>
          <w:p w14:paraId="54A583B1" w14:textId="77777777" w:rsidR="00C40D16" w:rsidRPr="00D276C4" w:rsidRDefault="00C40D16" w:rsidP="000B0DB5">
            <w:pPr>
              <w:pStyle w:val="NoSpacing"/>
              <w:spacing w:line="240" w:lineRule="auto"/>
              <w:jc w:val="center"/>
            </w:pPr>
            <w:r w:rsidRPr="00D276C4">
              <w:t>13%</w:t>
            </w:r>
          </w:p>
        </w:tc>
        <w:tc>
          <w:tcPr>
            <w:tcW w:w="665" w:type="pct"/>
            <w:tcBorders>
              <w:top w:val="nil"/>
              <w:left w:val="nil"/>
              <w:bottom w:val="nil"/>
              <w:right w:val="nil"/>
            </w:tcBorders>
            <w:shd w:val="clear" w:color="000000" w:fill="F2F2F2"/>
            <w:noWrap/>
            <w:vAlign w:val="bottom"/>
            <w:hideMark/>
          </w:tcPr>
          <w:p w14:paraId="6CBA01A1" w14:textId="77777777" w:rsidR="00C40D16" w:rsidRPr="00D276C4" w:rsidRDefault="00C40D16" w:rsidP="000B0DB5">
            <w:pPr>
              <w:pStyle w:val="NoSpacing"/>
              <w:spacing w:line="240" w:lineRule="auto"/>
              <w:jc w:val="center"/>
            </w:pPr>
            <w:r w:rsidRPr="00D276C4">
              <w:t>15%</w:t>
            </w:r>
          </w:p>
        </w:tc>
        <w:tc>
          <w:tcPr>
            <w:tcW w:w="665" w:type="pct"/>
            <w:tcBorders>
              <w:top w:val="nil"/>
              <w:left w:val="nil"/>
              <w:bottom w:val="nil"/>
              <w:right w:val="nil"/>
            </w:tcBorders>
            <w:shd w:val="clear" w:color="000000" w:fill="F2F2F2"/>
            <w:noWrap/>
            <w:vAlign w:val="bottom"/>
            <w:hideMark/>
          </w:tcPr>
          <w:p w14:paraId="36DD5FA5" w14:textId="77777777" w:rsidR="00C40D16" w:rsidRPr="00D276C4" w:rsidRDefault="00C40D16" w:rsidP="000B0DB5">
            <w:pPr>
              <w:pStyle w:val="NoSpacing"/>
              <w:spacing w:line="240" w:lineRule="auto"/>
              <w:jc w:val="center"/>
            </w:pPr>
            <w:r w:rsidRPr="00D276C4">
              <w:t>22%</w:t>
            </w:r>
          </w:p>
        </w:tc>
        <w:tc>
          <w:tcPr>
            <w:tcW w:w="665" w:type="pct"/>
            <w:tcBorders>
              <w:top w:val="nil"/>
              <w:left w:val="nil"/>
              <w:bottom w:val="nil"/>
              <w:right w:val="nil"/>
            </w:tcBorders>
            <w:shd w:val="clear" w:color="000000" w:fill="F2F2F2"/>
            <w:noWrap/>
            <w:vAlign w:val="bottom"/>
            <w:hideMark/>
          </w:tcPr>
          <w:p w14:paraId="65AB14FB" w14:textId="77777777" w:rsidR="00C40D16" w:rsidRPr="00D276C4" w:rsidRDefault="00C40D16" w:rsidP="000B0DB5">
            <w:pPr>
              <w:pStyle w:val="NoSpacing"/>
              <w:spacing w:line="240" w:lineRule="auto"/>
              <w:jc w:val="center"/>
            </w:pPr>
            <w:r w:rsidRPr="00D276C4">
              <w:t>14%</w:t>
            </w:r>
          </w:p>
        </w:tc>
      </w:tr>
      <w:tr w:rsidR="00C40D16" w:rsidRPr="00D276C4" w14:paraId="5D158FF6" w14:textId="77777777" w:rsidTr="00C40D16">
        <w:trPr>
          <w:trHeight w:val="100"/>
        </w:trPr>
        <w:tc>
          <w:tcPr>
            <w:tcW w:w="699" w:type="pct"/>
            <w:vMerge/>
            <w:tcBorders>
              <w:top w:val="nil"/>
              <w:left w:val="nil"/>
              <w:bottom w:val="nil"/>
              <w:right w:val="nil"/>
            </w:tcBorders>
            <w:vAlign w:val="center"/>
            <w:hideMark/>
          </w:tcPr>
          <w:p w14:paraId="09992A88"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auto" w:fill="auto"/>
            <w:noWrap/>
            <w:vAlign w:val="bottom"/>
            <w:hideMark/>
          </w:tcPr>
          <w:p w14:paraId="540168B7" w14:textId="77777777" w:rsidR="00C40D16" w:rsidRPr="003B6B47" w:rsidRDefault="00C40D16" w:rsidP="000B0DB5">
            <w:pPr>
              <w:pStyle w:val="NoSpacing"/>
              <w:spacing w:line="240" w:lineRule="auto"/>
            </w:pPr>
            <w:r w:rsidRPr="003B6B47">
              <w:t>Self-employed</w:t>
            </w:r>
          </w:p>
        </w:tc>
        <w:tc>
          <w:tcPr>
            <w:tcW w:w="880" w:type="pct"/>
            <w:tcBorders>
              <w:top w:val="nil"/>
              <w:left w:val="nil"/>
              <w:bottom w:val="nil"/>
              <w:right w:val="nil"/>
            </w:tcBorders>
            <w:shd w:val="clear" w:color="auto" w:fill="auto"/>
            <w:noWrap/>
            <w:vAlign w:val="bottom"/>
            <w:hideMark/>
          </w:tcPr>
          <w:p w14:paraId="551B0EFE" w14:textId="77777777" w:rsidR="00C40D16" w:rsidRPr="00D276C4" w:rsidRDefault="00C40D16" w:rsidP="000B0DB5">
            <w:pPr>
              <w:pStyle w:val="NoSpacing"/>
              <w:spacing w:line="240" w:lineRule="auto"/>
              <w:jc w:val="center"/>
            </w:pPr>
            <w:r w:rsidRPr="00D276C4">
              <w:t>6%</w:t>
            </w:r>
          </w:p>
        </w:tc>
        <w:tc>
          <w:tcPr>
            <w:tcW w:w="665" w:type="pct"/>
            <w:tcBorders>
              <w:top w:val="nil"/>
              <w:left w:val="nil"/>
              <w:bottom w:val="nil"/>
              <w:right w:val="nil"/>
            </w:tcBorders>
            <w:shd w:val="clear" w:color="auto" w:fill="auto"/>
            <w:noWrap/>
            <w:vAlign w:val="bottom"/>
            <w:hideMark/>
          </w:tcPr>
          <w:p w14:paraId="0A1B104D" w14:textId="77777777" w:rsidR="00C40D16" w:rsidRPr="00D276C4" w:rsidRDefault="00C40D16" w:rsidP="000B0DB5">
            <w:pPr>
              <w:pStyle w:val="NoSpacing"/>
              <w:spacing w:line="240" w:lineRule="auto"/>
              <w:jc w:val="center"/>
            </w:pPr>
            <w:r w:rsidRPr="00D276C4">
              <w:t>3%</w:t>
            </w:r>
          </w:p>
        </w:tc>
        <w:tc>
          <w:tcPr>
            <w:tcW w:w="665" w:type="pct"/>
            <w:tcBorders>
              <w:top w:val="nil"/>
              <w:left w:val="nil"/>
              <w:bottom w:val="nil"/>
              <w:right w:val="nil"/>
            </w:tcBorders>
            <w:shd w:val="clear" w:color="auto" w:fill="auto"/>
            <w:noWrap/>
            <w:vAlign w:val="bottom"/>
            <w:hideMark/>
          </w:tcPr>
          <w:p w14:paraId="4B4D0E46" w14:textId="77777777" w:rsidR="00C40D16" w:rsidRPr="00D276C4" w:rsidRDefault="00C40D16" w:rsidP="000B0DB5">
            <w:pPr>
              <w:pStyle w:val="NoSpacing"/>
              <w:spacing w:line="240" w:lineRule="auto"/>
              <w:jc w:val="center"/>
            </w:pPr>
            <w:r w:rsidRPr="00D276C4">
              <w:t>9%</w:t>
            </w:r>
          </w:p>
        </w:tc>
        <w:tc>
          <w:tcPr>
            <w:tcW w:w="665" w:type="pct"/>
            <w:tcBorders>
              <w:top w:val="nil"/>
              <w:left w:val="nil"/>
              <w:bottom w:val="nil"/>
              <w:right w:val="nil"/>
            </w:tcBorders>
            <w:shd w:val="clear" w:color="auto" w:fill="auto"/>
            <w:noWrap/>
            <w:vAlign w:val="bottom"/>
            <w:hideMark/>
          </w:tcPr>
          <w:p w14:paraId="66296506" w14:textId="77777777" w:rsidR="00C40D16" w:rsidRPr="00D276C4" w:rsidRDefault="00C40D16" w:rsidP="000B0DB5">
            <w:pPr>
              <w:pStyle w:val="NoSpacing"/>
              <w:spacing w:line="240" w:lineRule="auto"/>
              <w:jc w:val="center"/>
            </w:pPr>
            <w:r w:rsidRPr="00D276C4">
              <w:t>0%</w:t>
            </w:r>
          </w:p>
        </w:tc>
      </w:tr>
      <w:tr w:rsidR="00C40D16" w:rsidRPr="00D276C4" w14:paraId="025CF710" w14:textId="77777777" w:rsidTr="00C40D16">
        <w:trPr>
          <w:trHeight w:val="100"/>
        </w:trPr>
        <w:tc>
          <w:tcPr>
            <w:tcW w:w="699" w:type="pct"/>
            <w:vMerge/>
            <w:tcBorders>
              <w:top w:val="nil"/>
              <w:left w:val="nil"/>
              <w:bottom w:val="nil"/>
              <w:right w:val="nil"/>
            </w:tcBorders>
            <w:vAlign w:val="center"/>
            <w:hideMark/>
          </w:tcPr>
          <w:p w14:paraId="1F40C914"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000000" w:fill="F2F2F2"/>
            <w:noWrap/>
            <w:vAlign w:val="bottom"/>
            <w:hideMark/>
          </w:tcPr>
          <w:p w14:paraId="136ECFA6" w14:textId="77777777" w:rsidR="00C40D16" w:rsidRPr="003B6B47" w:rsidRDefault="00C40D16" w:rsidP="000B0DB5">
            <w:pPr>
              <w:pStyle w:val="NoSpacing"/>
              <w:spacing w:line="240" w:lineRule="auto"/>
            </w:pPr>
            <w:r w:rsidRPr="003B6B47">
              <w:t>Unemployed</w:t>
            </w:r>
          </w:p>
        </w:tc>
        <w:tc>
          <w:tcPr>
            <w:tcW w:w="880" w:type="pct"/>
            <w:tcBorders>
              <w:top w:val="nil"/>
              <w:left w:val="nil"/>
              <w:bottom w:val="nil"/>
              <w:right w:val="nil"/>
            </w:tcBorders>
            <w:shd w:val="clear" w:color="000000" w:fill="F2F2F2"/>
            <w:noWrap/>
            <w:vAlign w:val="bottom"/>
            <w:hideMark/>
          </w:tcPr>
          <w:p w14:paraId="1D20BC71"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000000" w:fill="F2F2F2"/>
            <w:noWrap/>
            <w:vAlign w:val="bottom"/>
            <w:hideMark/>
          </w:tcPr>
          <w:p w14:paraId="0BEA0A2E" w14:textId="77777777" w:rsidR="00C40D16" w:rsidRPr="00D276C4" w:rsidRDefault="00C40D16" w:rsidP="000B0DB5">
            <w:pPr>
              <w:pStyle w:val="NoSpacing"/>
              <w:spacing w:line="240" w:lineRule="auto"/>
              <w:jc w:val="center"/>
            </w:pPr>
            <w:r w:rsidRPr="00D276C4">
              <w:t>0%</w:t>
            </w:r>
          </w:p>
        </w:tc>
        <w:tc>
          <w:tcPr>
            <w:tcW w:w="665" w:type="pct"/>
            <w:tcBorders>
              <w:top w:val="nil"/>
              <w:left w:val="nil"/>
              <w:bottom w:val="nil"/>
              <w:right w:val="nil"/>
            </w:tcBorders>
            <w:shd w:val="clear" w:color="000000" w:fill="F2F2F2"/>
            <w:noWrap/>
            <w:vAlign w:val="bottom"/>
            <w:hideMark/>
          </w:tcPr>
          <w:p w14:paraId="2C9532FF"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000000" w:fill="F2F2F2"/>
            <w:noWrap/>
            <w:vAlign w:val="bottom"/>
            <w:hideMark/>
          </w:tcPr>
          <w:p w14:paraId="72D22186" w14:textId="77777777" w:rsidR="00C40D16" w:rsidRPr="00D276C4" w:rsidRDefault="00C40D16" w:rsidP="000B0DB5">
            <w:pPr>
              <w:pStyle w:val="NoSpacing"/>
              <w:spacing w:line="240" w:lineRule="auto"/>
              <w:jc w:val="center"/>
            </w:pPr>
            <w:r w:rsidRPr="00D276C4">
              <w:t>0%</w:t>
            </w:r>
          </w:p>
        </w:tc>
      </w:tr>
      <w:tr w:rsidR="00C40D16" w:rsidRPr="00D276C4" w14:paraId="63BB3763" w14:textId="77777777" w:rsidTr="00C40D16">
        <w:trPr>
          <w:trHeight w:val="100"/>
        </w:trPr>
        <w:tc>
          <w:tcPr>
            <w:tcW w:w="699" w:type="pct"/>
            <w:vMerge/>
            <w:tcBorders>
              <w:top w:val="nil"/>
              <w:left w:val="nil"/>
              <w:bottom w:val="nil"/>
              <w:right w:val="nil"/>
            </w:tcBorders>
            <w:vAlign w:val="center"/>
            <w:hideMark/>
          </w:tcPr>
          <w:p w14:paraId="437ECB26"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auto" w:fill="auto"/>
            <w:noWrap/>
            <w:vAlign w:val="bottom"/>
            <w:hideMark/>
          </w:tcPr>
          <w:p w14:paraId="72443C55" w14:textId="77777777" w:rsidR="00C40D16" w:rsidRPr="003B6B47" w:rsidRDefault="00C40D16" w:rsidP="000B0DB5">
            <w:pPr>
              <w:pStyle w:val="NoSpacing"/>
              <w:spacing w:line="240" w:lineRule="auto"/>
            </w:pPr>
            <w:r w:rsidRPr="003B6B47">
              <w:t>Retired</w:t>
            </w:r>
          </w:p>
        </w:tc>
        <w:tc>
          <w:tcPr>
            <w:tcW w:w="880" w:type="pct"/>
            <w:tcBorders>
              <w:top w:val="nil"/>
              <w:left w:val="nil"/>
              <w:bottom w:val="nil"/>
              <w:right w:val="nil"/>
            </w:tcBorders>
            <w:shd w:val="clear" w:color="auto" w:fill="auto"/>
            <w:noWrap/>
            <w:vAlign w:val="bottom"/>
            <w:hideMark/>
          </w:tcPr>
          <w:p w14:paraId="3ECB7D51" w14:textId="77777777" w:rsidR="00C40D16" w:rsidRPr="00D276C4" w:rsidRDefault="00C40D16" w:rsidP="000B0DB5">
            <w:pPr>
              <w:pStyle w:val="NoSpacing"/>
              <w:spacing w:line="240" w:lineRule="auto"/>
              <w:jc w:val="center"/>
            </w:pPr>
            <w:r w:rsidRPr="00D276C4">
              <w:t>32%</w:t>
            </w:r>
          </w:p>
        </w:tc>
        <w:tc>
          <w:tcPr>
            <w:tcW w:w="665" w:type="pct"/>
            <w:tcBorders>
              <w:top w:val="nil"/>
              <w:left w:val="nil"/>
              <w:bottom w:val="nil"/>
              <w:right w:val="nil"/>
            </w:tcBorders>
            <w:shd w:val="clear" w:color="auto" w:fill="auto"/>
            <w:noWrap/>
            <w:vAlign w:val="bottom"/>
            <w:hideMark/>
          </w:tcPr>
          <w:p w14:paraId="1F9370C2" w14:textId="77777777" w:rsidR="00C40D16" w:rsidRPr="00D276C4" w:rsidRDefault="00C40D16" w:rsidP="000B0DB5">
            <w:pPr>
              <w:pStyle w:val="NoSpacing"/>
              <w:spacing w:line="240" w:lineRule="auto"/>
              <w:jc w:val="center"/>
            </w:pPr>
            <w:r w:rsidRPr="00D276C4">
              <w:t>3%</w:t>
            </w:r>
          </w:p>
        </w:tc>
        <w:tc>
          <w:tcPr>
            <w:tcW w:w="665" w:type="pct"/>
            <w:tcBorders>
              <w:top w:val="nil"/>
              <w:left w:val="nil"/>
              <w:bottom w:val="nil"/>
              <w:right w:val="nil"/>
            </w:tcBorders>
            <w:shd w:val="clear" w:color="auto" w:fill="auto"/>
            <w:noWrap/>
            <w:vAlign w:val="bottom"/>
            <w:hideMark/>
          </w:tcPr>
          <w:p w14:paraId="76597E44" w14:textId="77777777" w:rsidR="00C40D16" w:rsidRPr="00D276C4" w:rsidRDefault="00C40D16" w:rsidP="000B0DB5">
            <w:pPr>
              <w:pStyle w:val="NoSpacing"/>
              <w:spacing w:line="240" w:lineRule="auto"/>
              <w:jc w:val="center"/>
            </w:pPr>
            <w:r w:rsidRPr="00D276C4">
              <w:t>14%</w:t>
            </w:r>
          </w:p>
        </w:tc>
        <w:tc>
          <w:tcPr>
            <w:tcW w:w="665" w:type="pct"/>
            <w:tcBorders>
              <w:top w:val="nil"/>
              <w:left w:val="nil"/>
              <w:bottom w:val="nil"/>
              <w:right w:val="nil"/>
            </w:tcBorders>
            <w:shd w:val="clear" w:color="auto" w:fill="auto"/>
            <w:noWrap/>
            <w:vAlign w:val="bottom"/>
            <w:hideMark/>
          </w:tcPr>
          <w:p w14:paraId="624DF4F5" w14:textId="77777777" w:rsidR="00C40D16" w:rsidRPr="00D276C4" w:rsidRDefault="00C40D16" w:rsidP="000B0DB5">
            <w:pPr>
              <w:pStyle w:val="NoSpacing"/>
              <w:spacing w:line="240" w:lineRule="auto"/>
              <w:jc w:val="center"/>
            </w:pPr>
            <w:r w:rsidRPr="00D276C4">
              <w:t>50%</w:t>
            </w:r>
          </w:p>
        </w:tc>
      </w:tr>
      <w:tr w:rsidR="00C40D16" w:rsidRPr="00D276C4" w14:paraId="49AF2283" w14:textId="77777777" w:rsidTr="00C40D16">
        <w:trPr>
          <w:trHeight w:val="100"/>
        </w:trPr>
        <w:tc>
          <w:tcPr>
            <w:tcW w:w="699" w:type="pct"/>
            <w:vMerge/>
            <w:tcBorders>
              <w:top w:val="nil"/>
              <w:left w:val="nil"/>
              <w:bottom w:val="nil"/>
              <w:right w:val="nil"/>
            </w:tcBorders>
            <w:vAlign w:val="center"/>
            <w:hideMark/>
          </w:tcPr>
          <w:p w14:paraId="2048CFBF"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000000" w:fill="F2F2F2"/>
            <w:noWrap/>
            <w:vAlign w:val="bottom"/>
            <w:hideMark/>
          </w:tcPr>
          <w:p w14:paraId="245692C1" w14:textId="77777777" w:rsidR="00C40D16" w:rsidRPr="003B6B47" w:rsidRDefault="00C40D16" w:rsidP="000B0DB5">
            <w:pPr>
              <w:pStyle w:val="NoSpacing"/>
              <w:spacing w:line="240" w:lineRule="auto"/>
            </w:pPr>
            <w:r w:rsidRPr="003B6B47">
              <w:t>Full-time student (16+years)</w:t>
            </w:r>
          </w:p>
        </w:tc>
        <w:tc>
          <w:tcPr>
            <w:tcW w:w="880" w:type="pct"/>
            <w:tcBorders>
              <w:top w:val="nil"/>
              <w:left w:val="nil"/>
              <w:bottom w:val="nil"/>
              <w:right w:val="nil"/>
            </w:tcBorders>
            <w:shd w:val="clear" w:color="000000" w:fill="F2F2F2"/>
            <w:noWrap/>
            <w:vAlign w:val="bottom"/>
            <w:hideMark/>
          </w:tcPr>
          <w:p w14:paraId="2848AAB7"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000000" w:fill="F2F2F2"/>
            <w:noWrap/>
            <w:vAlign w:val="bottom"/>
            <w:hideMark/>
          </w:tcPr>
          <w:p w14:paraId="06C9F597"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000000" w:fill="F2F2F2"/>
            <w:noWrap/>
            <w:vAlign w:val="bottom"/>
            <w:hideMark/>
          </w:tcPr>
          <w:p w14:paraId="0CDF63CC"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000000" w:fill="F2F2F2"/>
            <w:noWrap/>
            <w:vAlign w:val="bottom"/>
            <w:hideMark/>
          </w:tcPr>
          <w:p w14:paraId="71043697" w14:textId="77777777" w:rsidR="00C40D16" w:rsidRPr="00D276C4" w:rsidRDefault="00C40D16" w:rsidP="000B0DB5">
            <w:pPr>
              <w:pStyle w:val="NoSpacing"/>
              <w:spacing w:line="240" w:lineRule="auto"/>
              <w:jc w:val="center"/>
            </w:pPr>
            <w:r w:rsidRPr="00D276C4">
              <w:t>0%</w:t>
            </w:r>
          </w:p>
        </w:tc>
      </w:tr>
      <w:tr w:rsidR="00C40D16" w:rsidRPr="00D276C4" w14:paraId="281B1F3F" w14:textId="77777777" w:rsidTr="00C40D16">
        <w:trPr>
          <w:trHeight w:val="100"/>
        </w:trPr>
        <w:tc>
          <w:tcPr>
            <w:tcW w:w="699" w:type="pct"/>
            <w:vMerge/>
            <w:tcBorders>
              <w:top w:val="nil"/>
              <w:left w:val="nil"/>
              <w:bottom w:val="nil"/>
              <w:right w:val="nil"/>
            </w:tcBorders>
            <w:vAlign w:val="center"/>
            <w:hideMark/>
          </w:tcPr>
          <w:p w14:paraId="5ECBC58B"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auto" w:fill="auto"/>
            <w:noWrap/>
            <w:vAlign w:val="bottom"/>
            <w:hideMark/>
          </w:tcPr>
          <w:p w14:paraId="4A664A0D" w14:textId="77777777" w:rsidR="00C40D16" w:rsidRPr="003B6B47" w:rsidRDefault="00C40D16" w:rsidP="000B0DB5">
            <w:pPr>
              <w:pStyle w:val="NoSpacing"/>
              <w:spacing w:line="240" w:lineRule="auto"/>
            </w:pPr>
            <w:r w:rsidRPr="003B6B47">
              <w:t>School / preschool / nursery</w:t>
            </w:r>
          </w:p>
        </w:tc>
        <w:tc>
          <w:tcPr>
            <w:tcW w:w="880" w:type="pct"/>
            <w:tcBorders>
              <w:top w:val="nil"/>
              <w:left w:val="nil"/>
              <w:bottom w:val="nil"/>
              <w:right w:val="nil"/>
            </w:tcBorders>
            <w:shd w:val="clear" w:color="auto" w:fill="auto"/>
            <w:noWrap/>
            <w:vAlign w:val="bottom"/>
            <w:hideMark/>
          </w:tcPr>
          <w:p w14:paraId="5133A56B"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auto" w:fill="auto"/>
            <w:noWrap/>
            <w:vAlign w:val="bottom"/>
            <w:hideMark/>
          </w:tcPr>
          <w:p w14:paraId="455DEBC3" w14:textId="77777777" w:rsidR="00C40D16" w:rsidRPr="00D276C4" w:rsidRDefault="00C40D16" w:rsidP="000B0DB5">
            <w:pPr>
              <w:pStyle w:val="NoSpacing"/>
              <w:spacing w:line="240" w:lineRule="auto"/>
              <w:jc w:val="center"/>
            </w:pPr>
            <w:r w:rsidRPr="00D276C4">
              <w:t>0%</w:t>
            </w:r>
          </w:p>
        </w:tc>
        <w:tc>
          <w:tcPr>
            <w:tcW w:w="665" w:type="pct"/>
            <w:tcBorders>
              <w:top w:val="nil"/>
              <w:left w:val="nil"/>
              <w:bottom w:val="nil"/>
              <w:right w:val="nil"/>
            </w:tcBorders>
            <w:shd w:val="clear" w:color="auto" w:fill="auto"/>
            <w:noWrap/>
            <w:vAlign w:val="bottom"/>
            <w:hideMark/>
          </w:tcPr>
          <w:p w14:paraId="3F2A7547" w14:textId="77777777" w:rsidR="00C40D16" w:rsidRPr="00D276C4" w:rsidRDefault="00C40D16" w:rsidP="000B0DB5">
            <w:pPr>
              <w:pStyle w:val="NoSpacing"/>
              <w:spacing w:line="240" w:lineRule="auto"/>
              <w:jc w:val="center"/>
            </w:pPr>
            <w:r w:rsidRPr="00D276C4">
              <w:t>0%</w:t>
            </w:r>
          </w:p>
        </w:tc>
        <w:tc>
          <w:tcPr>
            <w:tcW w:w="665" w:type="pct"/>
            <w:tcBorders>
              <w:top w:val="nil"/>
              <w:left w:val="nil"/>
              <w:bottom w:val="nil"/>
              <w:right w:val="nil"/>
            </w:tcBorders>
            <w:shd w:val="clear" w:color="auto" w:fill="auto"/>
            <w:noWrap/>
            <w:vAlign w:val="bottom"/>
            <w:hideMark/>
          </w:tcPr>
          <w:p w14:paraId="5AE1EBAC" w14:textId="77777777" w:rsidR="00C40D16" w:rsidRPr="00D276C4" w:rsidRDefault="00C40D16" w:rsidP="000B0DB5">
            <w:pPr>
              <w:pStyle w:val="NoSpacing"/>
              <w:spacing w:line="240" w:lineRule="auto"/>
              <w:jc w:val="center"/>
            </w:pPr>
            <w:r w:rsidRPr="00D276C4">
              <w:t>0%</w:t>
            </w:r>
          </w:p>
        </w:tc>
      </w:tr>
      <w:tr w:rsidR="00C40D16" w:rsidRPr="00D276C4" w14:paraId="55877D75" w14:textId="77777777" w:rsidTr="00C40D16">
        <w:trPr>
          <w:trHeight w:val="100"/>
        </w:trPr>
        <w:tc>
          <w:tcPr>
            <w:tcW w:w="699" w:type="pct"/>
            <w:vMerge/>
            <w:tcBorders>
              <w:top w:val="nil"/>
              <w:left w:val="nil"/>
              <w:bottom w:val="nil"/>
              <w:right w:val="nil"/>
            </w:tcBorders>
            <w:vAlign w:val="center"/>
            <w:hideMark/>
          </w:tcPr>
          <w:p w14:paraId="338A6DBC"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000000" w:fill="F2F2F2"/>
            <w:noWrap/>
            <w:vAlign w:val="bottom"/>
            <w:hideMark/>
          </w:tcPr>
          <w:p w14:paraId="60A08176" w14:textId="77777777" w:rsidR="00C40D16" w:rsidRPr="003B6B47" w:rsidRDefault="00C40D16" w:rsidP="000B0DB5">
            <w:pPr>
              <w:pStyle w:val="NoSpacing"/>
              <w:spacing w:line="240" w:lineRule="auto"/>
            </w:pPr>
            <w:r w:rsidRPr="003B6B47">
              <w:t>Looking after home / family</w:t>
            </w:r>
          </w:p>
        </w:tc>
        <w:tc>
          <w:tcPr>
            <w:tcW w:w="880" w:type="pct"/>
            <w:tcBorders>
              <w:top w:val="nil"/>
              <w:left w:val="nil"/>
              <w:bottom w:val="nil"/>
              <w:right w:val="nil"/>
            </w:tcBorders>
            <w:shd w:val="clear" w:color="000000" w:fill="F2F2F2"/>
            <w:noWrap/>
            <w:vAlign w:val="bottom"/>
            <w:hideMark/>
          </w:tcPr>
          <w:p w14:paraId="0893869A"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000000" w:fill="F2F2F2"/>
            <w:noWrap/>
            <w:vAlign w:val="bottom"/>
            <w:hideMark/>
          </w:tcPr>
          <w:p w14:paraId="1E9F89A7" w14:textId="77777777" w:rsidR="00C40D16" w:rsidRPr="00D276C4" w:rsidRDefault="00C40D16" w:rsidP="000B0DB5">
            <w:pPr>
              <w:pStyle w:val="NoSpacing"/>
              <w:spacing w:line="240" w:lineRule="auto"/>
              <w:jc w:val="center"/>
            </w:pPr>
            <w:r w:rsidRPr="00D276C4">
              <w:t>3%</w:t>
            </w:r>
          </w:p>
        </w:tc>
        <w:tc>
          <w:tcPr>
            <w:tcW w:w="665" w:type="pct"/>
            <w:tcBorders>
              <w:top w:val="nil"/>
              <w:left w:val="nil"/>
              <w:bottom w:val="nil"/>
              <w:right w:val="nil"/>
            </w:tcBorders>
            <w:shd w:val="clear" w:color="000000" w:fill="F2F2F2"/>
            <w:noWrap/>
            <w:vAlign w:val="bottom"/>
            <w:hideMark/>
          </w:tcPr>
          <w:p w14:paraId="69709EFC" w14:textId="77777777" w:rsidR="00C40D16" w:rsidRPr="00D276C4" w:rsidRDefault="00C40D16" w:rsidP="000B0DB5">
            <w:pPr>
              <w:pStyle w:val="NoSpacing"/>
              <w:spacing w:line="240" w:lineRule="auto"/>
              <w:jc w:val="center"/>
            </w:pPr>
            <w:r w:rsidRPr="00D276C4">
              <w:t>4%</w:t>
            </w:r>
          </w:p>
        </w:tc>
        <w:tc>
          <w:tcPr>
            <w:tcW w:w="665" w:type="pct"/>
            <w:tcBorders>
              <w:top w:val="nil"/>
              <w:left w:val="nil"/>
              <w:bottom w:val="nil"/>
              <w:right w:val="nil"/>
            </w:tcBorders>
            <w:shd w:val="clear" w:color="000000" w:fill="F2F2F2"/>
            <w:noWrap/>
            <w:vAlign w:val="bottom"/>
            <w:hideMark/>
          </w:tcPr>
          <w:p w14:paraId="20902927" w14:textId="77777777" w:rsidR="00C40D16" w:rsidRPr="00D276C4" w:rsidRDefault="00C40D16" w:rsidP="000B0DB5">
            <w:pPr>
              <w:pStyle w:val="NoSpacing"/>
              <w:spacing w:line="240" w:lineRule="auto"/>
              <w:jc w:val="center"/>
            </w:pPr>
            <w:r w:rsidRPr="00D276C4">
              <w:t>0%</w:t>
            </w:r>
          </w:p>
        </w:tc>
      </w:tr>
      <w:tr w:rsidR="00C40D16" w:rsidRPr="00D276C4" w14:paraId="0CC7D7CC" w14:textId="77777777" w:rsidTr="00C40D16">
        <w:trPr>
          <w:trHeight w:val="100"/>
        </w:trPr>
        <w:tc>
          <w:tcPr>
            <w:tcW w:w="699" w:type="pct"/>
            <w:vMerge/>
            <w:tcBorders>
              <w:top w:val="nil"/>
              <w:left w:val="nil"/>
              <w:bottom w:val="nil"/>
              <w:right w:val="nil"/>
            </w:tcBorders>
            <w:vAlign w:val="center"/>
            <w:hideMark/>
          </w:tcPr>
          <w:p w14:paraId="49E4C580"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auto" w:fill="auto"/>
            <w:noWrap/>
            <w:vAlign w:val="bottom"/>
            <w:hideMark/>
          </w:tcPr>
          <w:p w14:paraId="68798ABA" w14:textId="77777777" w:rsidR="00C40D16" w:rsidRPr="003B6B47" w:rsidRDefault="00C40D16" w:rsidP="000B0DB5">
            <w:pPr>
              <w:pStyle w:val="NoSpacing"/>
              <w:spacing w:line="240" w:lineRule="auto"/>
            </w:pPr>
            <w:r w:rsidRPr="003B6B47">
              <w:t>Permanently sick / disabled</w:t>
            </w:r>
          </w:p>
        </w:tc>
        <w:tc>
          <w:tcPr>
            <w:tcW w:w="880" w:type="pct"/>
            <w:tcBorders>
              <w:top w:val="nil"/>
              <w:left w:val="nil"/>
              <w:bottom w:val="nil"/>
              <w:right w:val="nil"/>
            </w:tcBorders>
            <w:shd w:val="clear" w:color="auto" w:fill="auto"/>
            <w:noWrap/>
            <w:vAlign w:val="bottom"/>
            <w:hideMark/>
          </w:tcPr>
          <w:p w14:paraId="19CBE980" w14:textId="77777777" w:rsidR="00C40D16" w:rsidRPr="00D276C4" w:rsidRDefault="00C40D16" w:rsidP="000B0DB5">
            <w:pPr>
              <w:pStyle w:val="NoSpacing"/>
              <w:spacing w:line="240" w:lineRule="auto"/>
              <w:jc w:val="center"/>
            </w:pPr>
            <w:r w:rsidRPr="00D276C4">
              <w:t>0%</w:t>
            </w:r>
          </w:p>
        </w:tc>
        <w:tc>
          <w:tcPr>
            <w:tcW w:w="665" w:type="pct"/>
            <w:tcBorders>
              <w:top w:val="nil"/>
              <w:left w:val="nil"/>
              <w:bottom w:val="nil"/>
              <w:right w:val="nil"/>
            </w:tcBorders>
            <w:shd w:val="clear" w:color="auto" w:fill="auto"/>
            <w:noWrap/>
            <w:vAlign w:val="bottom"/>
            <w:hideMark/>
          </w:tcPr>
          <w:p w14:paraId="3EC98481"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auto" w:fill="auto"/>
            <w:noWrap/>
            <w:vAlign w:val="bottom"/>
            <w:hideMark/>
          </w:tcPr>
          <w:p w14:paraId="53ED1AC2"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auto" w:fill="auto"/>
            <w:noWrap/>
            <w:vAlign w:val="bottom"/>
            <w:hideMark/>
          </w:tcPr>
          <w:p w14:paraId="4A2872C5" w14:textId="77777777" w:rsidR="00C40D16" w:rsidRPr="00D276C4" w:rsidRDefault="00C40D16" w:rsidP="000B0DB5">
            <w:pPr>
              <w:pStyle w:val="NoSpacing"/>
              <w:spacing w:line="240" w:lineRule="auto"/>
              <w:jc w:val="center"/>
            </w:pPr>
            <w:r w:rsidRPr="00D276C4">
              <w:t>0%</w:t>
            </w:r>
          </w:p>
        </w:tc>
      </w:tr>
      <w:tr w:rsidR="00C40D16" w:rsidRPr="00D276C4" w14:paraId="353C7C2D" w14:textId="77777777" w:rsidTr="00C40D16">
        <w:trPr>
          <w:trHeight w:val="100"/>
        </w:trPr>
        <w:tc>
          <w:tcPr>
            <w:tcW w:w="699" w:type="pct"/>
            <w:vMerge/>
            <w:tcBorders>
              <w:top w:val="nil"/>
              <w:left w:val="nil"/>
              <w:bottom w:val="nil"/>
              <w:right w:val="nil"/>
            </w:tcBorders>
            <w:vAlign w:val="center"/>
            <w:hideMark/>
          </w:tcPr>
          <w:p w14:paraId="69AE539F" w14:textId="77777777" w:rsidR="00C40D16" w:rsidRPr="00D276C4" w:rsidRDefault="00C40D16" w:rsidP="000B0DB5">
            <w:pPr>
              <w:pStyle w:val="NoSpacing"/>
              <w:spacing w:line="240" w:lineRule="auto"/>
            </w:pPr>
          </w:p>
        </w:tc>
        <w:tc>
          <w:tcPr>
            <w:tcW w:w="1426" w:type="pct"/>
            <w:tcBorders>
              <w:top w:val="nil"/>
              <w:left w:val="nil"/>
              <w:bottom w:val="nil"/>
              <w:right w:val="nil"/>
            </w:tcBorders>
            <w:shd w:val="clear" w:color="000000" w:fill="F2F2F2"/>
            <w:noWrap/>
            <w:vAlign w:val="bottom"/>
            <w:hideMark/>
          </w:tcPr>
          <w:p w14:paraId="5FCAE289" w14:textId="77777777" w:rsidR="00C40D16" w:rsidRPr="003B6B47" w:rsidRDefault="00C40D16" w:rsidP="000B0DB5">
            <w:pPr>
              <w:pStyle w:val="NoSpacing"/>
              <w:spacing w:line="240" w:lineRule="auto"/>
            </w:pPr>
            <w:r w:rsidRPr="003B6B47">
              <w:t>Other</w:t>
            </w:r>
          </w:p>
        </w:tc>
        <w:tc>
          <w:tcPr>
            <w:tcW w:w="880" w:type="pct"/>
            <w:tcBorders>
              <w:top w:val="nil"/>
              <w:left w:val="nil"/>
              <w:bottom w:val="nil"/>
              <w:right w:val="nil"/>
            </w:tcBorders>
            <w:shd w:val="clear" w:color="000000" w:fill="F2F2F2"/>
            <w:noWrap/>
            <w:vAlign w:val="bottom"/>
            <w:hideMark/>
          </w:tcPr>
          <w:p w14:paraId="05619191"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000000" w:fill="F2F2F2"/>
            <w:noWrap/>
            <w:vAlign w:val="bottom"/>
            <w:hideMark/>
          </w:tcPr>
          <w:p w14:paraId="0B1A1B74" w14:textId="77777777" w:rsidR="00C40D16" w:rsidRPr="00D276C4" w:rsidRDefault="00C40D16" w:rsidP="000B0DB5">
            <w:pPr>
              <w:pStyle w:val="NoSpacing"/>
              <w:spacing w:line="240" w:lineRule="auto"/>
              <w:jc w:val="center"/>
            </w:pPr>
            <w:r w:rsidRPr="00D276C4">
              <w:t>1%</w:t>
            </w:r>
          </w:p>
        </w:tc>
        <w:tc>
          <w:tcPr>
            <w:tcW w:w="665" w:type="pct"/>
            <w:tcBorders>
              <w:top w:val="nil"/>
              <w:left w:val="nil"/>
              <w:bottom w:val="nil"/>
              <w:right w:val="nil"/>
            </w:tcBorders>
            <w:shd w:val="clear" w:color="000000" w:fill="F2F2F2"/>
            <w:noWrap/>
            <w:vAlign w:val="bottom"/>
            <w:hideMark/>
          </w:tcPr>
          <w:p w14:paraId="039BF854" w14:textId="77777777" w:rsidR="00C40D16" w:rsidRPr="00D276C4" w:rsidRDefault="00C40D16" w:rsidP="000B0DB5">
            <w:pPr>
              <w:pStyle w:val="NoSpacing"/>
              <w:spacing w:line="240" w:lineRule="auto"/>
              <w:jc w:val="center"/>
            </w:pPr>
            <w:r w:rsidRPr="00D276C4">
              <w:t>2%</w:t>
            </w:r>
          </w:p>
        </w:tc>
        <w:tc>
          <w:tcPr>
            <w:tcW w:w="665" w:type="pct"/>
            <w:tcBorders>
              <w:top w:val="nil"/>
              <w:left w:val="nil"/>
              <w:bottom w:val="nil"/>
              <w:right w:val="nil"/>
            </w:tcBorders>
            <w:shd w:val="clear" w:color="000000" w:fill="F2F2F2"/>
            <w:noWrap/>
            <w:vAlign w:val="bottom"/>
            <w:hideMark/>
          </w:tcPr>
          <w:p w14:paraId="11925110" w14:textId="77777777" w:rsidR="00C40D16" w:rsidRPr="00D276C4" w:rsidRDefault="00C40D16" w:rsidP="000B0DB5">
            <w:pPr>
              <w:pStyle w:val="NoSpacing"/>
              <w:spacing w:line="240" w:lineRule="auto"/>
              <w:jc w:val="center"/>
            </w:pPr>
            <w:r w:rsidRPr="00D276C4">
              <w:t>0%</w:t>
            </w:r>
          </w:p>
        </w:tc>
      </w:tr>
    </w:tbl>
    <w:p w14:paraId="4D92C7BC" w14:textId="77777777" w:rsidR="00C40D16" w:rsidRDefault="00C40D16" w:rsidP="00FB35AA">
      <w:pPr>
        <w:spacing w:line="240" w:lineRule="auto"/>
      </w:pPr>
      <w:r w:rsidRPr="002C727E">
        <w:t xml:space="preserve">Clusters A and D had high proportions of Retired respondents, whilst Cluster B had by far the highest proportion of respondents in employment (full-time employment, part-time employment or self-employed). </w:t>
      </w:r>
    </w:p>
    <w:p w14:paraId="6C07F6BA" w14:textId="77777777" w:rsidR="00C91A5B" w:rsidRDefault="00C91A5B" w:rsidP="00EC5C4D">
      <w:pPr>
        <w:spacing w:line="240" w:lineRule="auto"/>
      </w:pPr>
    </w:p>
    <w:p w14:paraId="57EE2AEC" w14:textId="25B6F82F" w:rsidR="00C40D16" w:rsidRPr="00D276C4" w:rsidRDefault="00C40D16" w:rsidP="007F08D5">
      <w:pPr>
        <w:pStyle w:val="TableAppendix"/>
      </w:pPr>
      <w:bookmarkStart w:id="516" w:name="_Toc299648947"/>
      <w:r>
        <w:lastRenderedPageBreak/>
        <w:t xml:space="preserve">Table </w:t>
      </w:r>
      <w:r w:rsidR="001A105D">
        <w:t>3.4:</w:t>
      </w:r>
      <w:r>
        <w:t xml:space="preserve"> House price by cluster</w:t>
      </w:r>
      <w:bookmarkEnd w:id="516"/>
      <w:r>
        <w:t xml:space="preserve"> </w:t>
      </w:r>
    </w:p>
    <w:tbl>
      <w:tblPr>
        <w:tblW w:w="5000" w:type="pct"/>
        <w:tblLook w:val="04A0" w:firstRow="1" w:lastRow="0" w:firstColumn="1" w:lastColumn="0" w:noHBand="0" w:noVBand="1"/>
      </w:tblPr>
      <w:tblGrid>
        <w:gridCol w:w="1156"/>
        <w:gridCol w:w="1513"/>
        <w:gridCol w:w="1992"/>
        <w:gridCol w:w="1139"/>
        <w:gridCol w:w="1597"/>
        <w:gridCol w:w="1153"/>
      </w:tblGrid>
      <w:tr w:rsidR="00C40D16" w:rsidRPr="00D276C4" w14:paraId="35ED47F2" w14:textId="77777777" w:rsidTr="00312006">
        <w:trPr>
          <w:trHeight w:val="100"/>
        </w:trPr>
        <w:tc>
          <w:tcPr>
            <w:tcW w:w="676" w:type="pct"/>
            <w:tcBorders>
              <w:top w:val="nil"/>
              <w:left w:val="nil"/>
              <w:bottom w:val="nil"/>
              <w:right w:val="nil"/>
            </w:tcBorders>
            <w:shd w:val="clear" w:color="000000" w:fill="D9D9D9"/>
            <w:noWrap/>
            <w:vAlign w:val="bottom"/>
            <w:hideMark/>
          </w:tcPr>
          <w:p w14:paraId="66F19106" w14:textId="77777777" w:rsidR="00C40D16" w:rsidRPr="00D276C4" w:rsidRDefault="00C40D16" w:rsidP="000B0DB5">
            <w:pPr>
              <w:pStyle w:val="NoSpacing"/>
              <w:spacing w:line="240" w:lineRule="auto"/>
            </w:pPr>
            <w:r w:rsidRPr="00D276C4">
              <w:t> </w:t>
            </w:r>
          </w:p>
        </w:tc>
        <w:tc>
          <w:tcPr>
            <w:tcW w:w="885" w:type="pct"/>
            <w:tcBorders>
              <w:top w:val="nil"/>
              <w:left w:val="nil"/>
              <w:bottom w:val="nil"/>
              <w:right w:val="nil"/>
            </w:tcBorders>
            <w:shd w:val="clear" w:color="000000" w:fill="D9D9D9"/>
            <w:noWrap/>
            <w:vAlign w:val="bottom"/>
            <w:hideMark/>
          </w:tcPr>
          <w:p w14:paraId="5C558598" w14:textId="77777777" w:rsidR="00C40D16" w:rsidRPr="00312006" w:rsidRDefault="00C40D16" w:rsidP="000B0DB5">
            <w:pPr>
              <w:pStyle w:val="NoSpacing"/>
              <w:spacing w:line="240" w:lineRule="auto"/>
              <w:rPr>
                <w:b/>
              </w:rPr>
            </w:pPr>
            <w:r w:rsidRPr="00312006">
              <w:rPr>
                <w:b/>
              </w:rPr>
              <w:t> </w:t>
            </w:r>
          </w:p>
        </w:tc>
        <w:tc>
          <w:tcPr>
            <w:tcW w:w="1165" w:type="pct"/>
            <w:tcBorders>
              <w:top w:val="nil"/>
              <w:left w:val="nil"/>
              <w:bottom w:val="nil"/>
              <w:right w:val="nil"/>
            </w:tcBorders>
            <w:shd w:val="clear" w:color="000000" w:fill="D9D9D9"/>
            <w:noWrap/>
            <w:vAlign w:val="bottom"/>
            <w:hideMark/>
          </w:tcPr>
          <w:p w14:paraId="57F30011" w14:textId="77777777" w:rsidR="00C40D16" w:rsidRPr="00312006" w:rsidRDefault="00C40D16" w:rsidP="000B0DB5">
            <w:pPr>
              <w:pStyle w:val="NoSpacing"/>
              <w:spacing w:line="240" w:lineRule="auto"/>
              <w:jc w:val="center"/>
              <w:rPr>
                <w:b/>
              </w:rPr>
            </w:pPr>
            <w:r w:rsidRPr="00312006">
              <w:rPr>
                <w:b/>
              </w:rPr>
              <w:t>A</w:t>
            </w:r>
          </w:p>
        </w:tc>
        <w:tc>
          <w:tcPr>
            <w:tcW w:w="666" w:type="pct"/>
            <w:tcBorders>
              <w:top w:val="nil"/>
              <w:left w:val="nil"/>
              <w:bottom w:val="nil"/>
              <w:right w:val="nil"/>
            </w:tcBorders>
            <w:shd w:val="clear" w:color="000000" w:fill="D9D9D9"/>
            <w:noWrap/>
            <w:vAlign w:val="bottom"/>
            <w:hideMark/>
          </w:tcPr>
          <w:p w14:paraId="205682F0" w14:textId="77777777" w:rsidR="00C40D16" w:rsidRPr="00312006" w:rsidRDefault="00C40D16" w:rsidP="000B0DB5">
            <w:pPr>
              <w:pStyle w:val="NoSpacing"/>
              <w:spacing w:line="240" w:lineRule="auto"/>
              <w:jc w:val="center"/>
              <w:rPr>
                <w:b/>
              </w:rPr>
            </w:pPr>
            <w:r w:rsidRPr="00312006">
              <w:rPr>
                <w:b/>
              </w:rPr>
              <w:t>B</w:t>
            </w:r>
          </w:p>
        </w:tc>
        <w:tc>
          <w:tcPr>
            <w:tcW w:w="934" w:type="pct"/>
            <w:tcBorders>
              <w:top w:val="nil"/>
              <w:left w:val="nil"/>
              <w:bottom w:val="nil"/>
              <w:right w:val="nil"/>
            </w:tcBorders>
            <w:shd w:val="clear" w:color="000000" w:fill="D9D9D9"/>
            <w:noWrap/>
            <w:vAlign w:val="bottom"/>
            <w:hideMark/>
          </w:tcPr>
          <w:p w14:paraId="31EA0735" w14:textId="77777777" w:rsidR="00C40D16" w:rsidRPr="00312006" w:rsidRDefault="00C40D16" w:rsidP="000B0DB5">
            <w:pPr>
              <w:pStyle w:val="NoSpacing"/>
              <w:spacing w:line="240" w:lineRule="auto"/>
              <w:jc w:val="center"/>
              <w:rPr>
                <w:b/>
              </w:rPr>
            </w:pPr>
            <w:r w:rsidRPr="00312006">
              <w:rPr>
                <w:b/>
              </w:rPr>
              <w:t>C</w:t>
            </w:r>
          </w:p>
        </w:tc>
        <w:tc>
          <w:tcPr>
            <w:tcW w:w="674" w:type="pct"/>
            <w:tcBorders>
              <w:top w:val="nil"/>
              <w:left w:val="nil"/>
              <w:bottom w:val="nil"/>
              <w:right w:val="nil"/>
            </w:tcBorders>
            <w:shd w:val="clear" w:color="000000" w:fill="D9D9D9"/>
            <w:noWrap/>
            <w:vAlign w:val="bottom"/>
            <w:hideMark/>
          </w:tcPr>
          <w:p w14:paraId="7A2343CF" w14:textId="77777777" w:rsidR="00C40D16" w:rsidRPr="00312006" w:rsidRDefault="00C40D16" w:rsidP="000B0DB5">
            <w:pPr>
              <w:pStyle w:val="NoSpacing"/>
              <w:spacing w:line="240" w:lineRule="auto"/>
              <w:jc w:val="center"/>
              <w:rPr>
                <w:b/>
              </w:rPr>
            </w:pPr>
            <w:r w:rsidRPr="00312006">
              <w:rPr>
                <w:b/>
              </w:rPr>
              <w:t>D</w:t>
            </w:r>
          </w:p>
        </w:tc>
      </w:tr>
      <w:tr w:rsidR="00C40D16" w:rsidRPr="00D276C4" w14:paraId="62F29A0D" w14:textId="77777777" w:rsidTr="007E6E43">
        <w:trPr>
          <w:trHeight w:val="100"/>
        </w:trPr>
        <w:tc>
          <w:tcPr>
            <w:tcW w:w="676" w:type="pct"/>
            <w:vMerge w:val="restart"/>
            <w:tcBorders>
              <w:top w:val="nil"/>
              <w:left w:val="nil"/>
              <w:bottom w:val="nil"/>
              <w:right w:val="nil"/>
            </w:tcBorders>
            <w:shd w:val="clear" w:color="000000" w:fill="D9D9D9"/>
            <w:noWrap/>
            <w:vAlign w:val="center"/>
            <w:hideMark/>
          </w:tcPr>
          <w:p w14:paraId="6AEDF08B" w14:textId="77777777" w:rsidR="00C40D16" w:rsidRPr="00312006" w:rsidRDefault="00C40D16" w:rsidP="000B0DB5">
            <w:pPr>
              <w:pStyle w:val="NoSpacing"/>
              <w:spacing w:line="240" w:lineRule="auto"/>
              <w:rPr>
                <w:b/>
              </w:rPr>
            </w:pPr>
            <w:r w:rsidRPr="00312006">
              <w:rPr>
                <w:b/>
              </w:rPr>
              <w:t xml:space="preserve">House </w:t>
            </w:r>
          </w:p>
          <w:p w14:paraId="4531F856" w14:textId="77777777" w:rsidR="00C40D16" w:rsidRPr="00D276C4" w:rsidRDefault="00C40D16" w:rsidP="000B0DB5">
            <w:pPr>
              <w:pStyle w:val="NoSpacing"/>
              <w:spacing w:line="240" w:lineRule="auto"/>
            </w:pPr>
            <w:r w:rsidRPr="00312006">
              <w:rPr>
                <w:b/>
              </w:rPr>
              <w:t>Price</w:t>
            </w:r>
          </w:p>
        </w:tc>
        <w:tc>
          <w:tcPr>
            <w:tcW w:w="885" w:type="pct"/>
            <w:tcBorders>
              <w:top w:val="nil"/>
              <w:left w:val="nil"/>
              <w:bottom w:val="nil"/>
              <w:right w:val="nil"/>
            </w:tcBorders>
            <w:shd w:val="clear" w:color="auto" w:fill="auto"/>
            <w:noWrap/>
            <w:vAlign w:val="bottom"/>
            <w:hideMark/>
          </w:tcPr>
          <w:p w14:paraId="2910CE31" w14:textId="77777777" w:rsidR="00C40D16" w:rsidRPr="003B6B47" w:rsidRDefault="00C40D16" w:rsidP="000B0DB5">
            <w:pPr>
              <w:pStyle w:val="NoSpacing"/>
              <w:spacing w:line="240" w:lineRule="auto"/>
            </w:pPr>
            <w:r w:rsidRPr="003B6B47">
              <w:t>Number</w:t>
            </w:r>
          </w:p>
        </w:tc>
        <w:tc>
          <w:tcPr>
            <w:tcW w:w="1165" w:type="pct"/>
            <w:tcBorders>
              <w:top w:val="nil"/>
              <w:left w:val="nil"/>
              <w:bottom w:val="nil"/>
              <w:right w:val="nil"/>
            </w:tcBorders>
            <w:shd w:val="clear" w:color="auto" w:fill="auto"/>
            <w:noWrap/>
            <w:vAlign w:val="bottom"/>
            <w:hideMark/>
          </w:tcPr>
          <w:p w14:paraId="04C2E434" w14:textId="77777777" w:rsidR="00C40D16" w:rsidRPr="00D276C4" w:rsidRDefault="00C40D16" w:rsidP="000B0DB5">
            <w:pPr>
              <w:pStyle w:val="NoSpacing"/>
              <w:spacing w:line="240" w:lineRule="auto"/>
              <w:jc w:val="center"/>
            </w:pPr>
            <w:r w:rsidRPr="00D276C4">
              <w:t>162</w:t>
            </w:r>
          </w:p>
        </w:tc>
        <w:tc>
          <w:tcPr>
            <w:tcW w:w="666" w:type="pct"/>
            <w:tcBorders>
              <w:top w:val="nil"/>
              <w:left w:val="nil"/>
              <w:bottom w:val="nil"/>
              <w:right w:val="nil"/>
            </w:tcBorders>
            <w:shd w:val="clear" w:color="auto" w:fill="auto"/>
            <w:noWrap/>
            <w:vAlign w:val="bottom"/>
            <w:hideMark/>
          </w:tcPr>
          <w:p w14:paraId="43B94D6C" w14:textId="77777777" w:rsidR="00C40D16" w:rsidRPr="00D276C4" w:rsidRDefault="00C40D16" w:rsidP="000B0DB5">
            <w:pPr>
              <w:pStyle w:val="NoSpacing"/>
              <w:spacing w:line="240" w:lineRule="auto"/>
              <w:jc w:val="center"/>
            </w:pPr>
            <w:r w:rsidRPr="00D276C4">
              <w:t>175</w:t>
            </w:r>
          </w:p>
        </w:tc>
        <w:tc>
          <w:tcPr>
            <w:tcW w:w="934" w:type="pct"/>
            <w:tcBorders>
              <w:top w:val="nil"/>
              <w:left w:val="nil"/>
              <w:bottom w:val="nil"/>
              <w:right w:val="nil"/>
            </w:tcBorders>
            <w:shd w:val="clear" w:color="auto" w:fill="auto"/>
            <w:noWrap/>
            <w:vAlign w:val="bottom"/>
            <w:hideMark/>
          </w:tcPr>
          <w:p w14:paraId="36DBFA5B" w14:textId="77777777" w:rsidR="00C40D16" w:rsidRPr="00D276C4" w:rsidRDefault="00C40D16" w:rsidP="000B0DB5">
            <w:pPr>
              <w:pStyle w:val="NoSpacing"/>
              <w:spacing w:line="240" w:lineRule="auto"/>
              <w:jc w:val="center"/>
            </w:pPr>
            <w:r w:rsidRPr="00D276C4">
              <w:t>113</w:t>
            </w:r>
          </w:p>
        </w:tc>
        <w:tc>
          <w:tcPr>
            <w:tcW w:w="674" w:type="pct"/>
            <w:tcBorders>
              <w:top w:val="nil"/>
              <w:left w:val="nil"/>
              <w:bottom w:val="nil"/>
              <w:right w:val="nil"/>
            </w:tcBorders>
            <w:shd w:val="clear" w:color="auto" w:fill="auto"/>
            <w:noWrap/>
            <w:vAlign w:val="bottom"/>
            <w:hideMark/>
          </w:tcPr>
          <w:p w14:paraId="302051E5" w14:textId="77777777" w:rsidR="00C40D16" w:rsidRPr="00D276C4" w:rsidRDefault="00C40D16" w:rsidP="000B0DB5">
            <w:pPr>
              <w:pStyle w:val="NoSpacing"/>
              <w:spacing w:line="240" w:lineRule="auto"/>
              <w:jc w:val="center"/>
            </w:pPr>
            <w:r w:rsidRPr="00D276C4">
              <w:t>14</w:t>
            </w:r>
          </w:p>
        </w:tc>
      </w:tr>
      <w:tr w:rsidR="00C40D16" w:rsidRPr="00D276C4" w14:paraId="0B6B3ADC" w14:textId="77777777" w:rsidTr="003B6B47">
        <w:trPr>
          <w:trHeight w:val="100"/>
        </w:trPr>
        <w:tc>
          <w:tcPr>
            <w:tcW w:w="676" w:type="pct"/>
            <w:vMerge/>
            <w:tcBorders>
              <w:top w:val="nil"/>
              <w:left w:val="nil"/>
              <w:bottom w:val="nil"/>
              <w:right w:val="nil"/>
            </w:tcBorders>
            <w:vAlign w:val="center"/>
            <w:hideMark/>
          </w:tcPr>
          <w:p w14:paraId="100CD917"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000000" w:fill="F2F2F2"/>
            <w:noWrap/>
            <w:vAlign w:val="bottom"/>
            <w:hideMark/>
          </w:tcPr>
          <w:p w14:paraId="57F0FE34" w14:textId="77777777" w:rsidR="00C40D16" w:rsidRPr="003B6B47" w:rsidRDefault="00C40D16" w:rsidP="000B0DB5">
            <w:pPr>
              <w:pStyle w:val="NoSpacing"/>
              <w:spacing w:line="240" w:lineRule="auto"/>
            </w:pPr>
            <w:r w:rsidRPr="003B6B47">
              <w:t>Missing</w:t>
            </w:r>
          </w:p>
        </w:tc>
        <w:tc>
          <w:tcPr>
            <w:tcW w:w="1165" w:type="pct"/>
            <w:tcBorders>
              <w:top w:val="nil"/>
              <w:left w:val="nil"/>
              <w:bottom w:val="nil"/>
              <w:right w:val="nil"/>
            </w:tcBorders>
            <w:shd w:val="clear" w:color="000000" w:fill="F2F2F2"/>
            <w:noWrap/>
            <w:vAlign w:val="bottom"/>
            <w:hideMark/>
          </w:tcPr>
          <w:p w14:paraId="5354E93B" w14:textId="77777777" w:rsidR="00C40D16" w:rsidRPr="00D276C4" w:rsidRDefault="00C40D16" w:rsidP="000B0DB5">
            <w:pPr>
              <w:pStyle w:val="NoSpacing"/>
              <w:spacing w:line="240" w:lineRule="auto"/>
              <w:jc w:val="center"/>
            </w:pPr>
            <w:r w:rsidRPr="00D276C4">
              <w:t>0</w:t>
            </w:r>
          </w:p>
        </w:tc>
        <w:tc>
          <w:tcPr>
            <w:tcW w:w="666" w:type="pct"/>
            <w:tcBorders>
              <w:top w:val="nil"/>
              <w:left w:val="nil"/>
              <w:bottom w:val="nil"/>
              <w:right w:val="nil"/>
            </w:tcBorders>
            <w:shd w:val="clear" w:color="000000" w:fill="F2F2F2"/>
            <w:noWrap/>
            <w:vAlign w:val="bottom"/>
            <w:hideMark/>
          </w:tcPr>
          <w:p w14:paraId="7B845C30" w14:textId="77777777" w:rsidR="00C40D16" w:rsidRPr="00D276C4" w:rsidRDefault="00C40D16" w:rsidP="000B0DB5">
            <w:pPr>
              <w:pStyle w:val="NoSpacing"/>
              <w:spacing w:line="240" w:lineRule="auto"/>
              <w:jc w:val="center"/>
            </w:pPr>
            <w:r w:rsidRPr="00D276C4">
              <w:t>0</w:t>
            </w:r>
          </w:p>
        </w:tc>
        <w:tc>
          <w:tcPr>
            <w:tcW w:w="934" w:type="pct"/>
            <w:tcBorders>
              <w:top w:val="nil"/>
              <w:left w:val="nil"/>
              <w:bottom w:val="nil"/>
              <w:right w:val="nil"/>
            </w:tcBorders>
            <w:shd w:val="clear" w:color="000000" w:fill="F2F2F2"/>
            <w:noWrap/>
            <w:vAlign w:val="bottom"/>
            <w:hideMark/>
          </w:tcPr>
          <w:p w14:paraId="1FD1A2E3" w14:textId="77777777" w:rsidR="00C40D16" w:rsidRPr="00D276C4" w:rsidRDefault="00C40D16" w:rsidP="000B0DB5">
            <w:pPr>
              <w:pStyle w:val="NoSpacing"/>
              <w:spacing w:line="240" w:lineRule="auto"/>
              <w:jc w:val="center"/>
            </w:pPr>
            <w:r w:rsidRPr="00D276C4">
              <w:t>0</w:t>
            </w:r>
          </w:p>
        </w:tc>
        <w:tc>
          <w:tcPr>
            <w:tcW w:w="674" w:type="pct"/>
            <w:tcBorders>
              <w:top w:val="nil"/>
              <w:left w:val="nil"/>
              <w:bottom w:val="nil"/>
              <w:right w:val="nil"/>
            </w:tcBorders>
            <w:shd w:val="clear" w:color="000000" w:fill="F2F2F2"/>
            <w:noWrap/>
            <w:vAlign w:val="bottom"/>
            <w:hideMark/>
          </w:tcPr>
          <w:p w14:paraId="4862A546" w14:textId="77777777" w:rsidR="00C40D16" w:rsidRPr="00D276C4" w:rsidRDefault="00C40D16" w:rsidP="000B0DB5">
            <w:pPr>
              <w:pStyle w:val="NoSpacing"/>
              <w:spacing w:line="240" w:lineRule="auto"/>
              <w:jc w:val="center"/>
            </w:pPr>
            <w:r w:rsidRPr="00D276C4">
              <w:t>0</w:t>
            </w:r>
          </w:p>
        </w:tc>
      </w:tr>
      <w:tr w:rsidR="00C40D16" w:rsidRPr="00D276C4" w14:paraId="18947CD5" w14:textId="77777777" w:rsidTr="00312006">
        <w:trPr>
          <w:trHeight w:val="100"/>
        </w:trPr>
        <w:tc>
          <w:tcPr>
            <w:tcW w:w="676" w:type="pct"/>
            <w:vMerge/>
            <w:tcBorders>
              <w:top w:val="nil"/>
              <w:left w:val="nil"/>
              <w:bottom w:val="nil"/>
              <w:right w:val="nil"/>
            </w:tcBorders>
            <w:vAlign w:val="center"/>
            <w:hideMark/>
          </w:tcPr>
          <w:p w14:paraId="2BBDC7E4"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auto" w:fill="auto"/>
            <w:noWrap/>
            <w:vAlign w:val="bottom"/>
            <w:hideMark/>
          </w:tcPr>
          <w:p w14:paraId="2AAA319F" w14:textId="77777777" w:rsidR="00C40D16" w:rsidRPr="003B6B47" w:rsidRDefault="00C40D16" w:rsidP="000B0DB5">
            <w:pPr>
              <w:pStyle w:val="NoSpacing"/>
              <w:spacing w:line="240" w:lineRule="auto"/>
            </w:pPr>
            <w:r w:rsidRPr="003B6B47">
              <w:t>Mean</w:t>
            </w:r>
          </w:p>
        </w:tc>
        <w:tc>
          <w:tcPr>
            <w:tcW w:w="1165" w:type="pct"/>
            <w:tcBorders>
              <w:top w:val="nil"/>
              <w:left w:val="nil"/>
              <w:bottom w:val="nil"/>
              <w:right w:val="nil"/>
            </w:tcBorders>
            <w:shd w:val="clear" w:color="auto" w:fill="auto"/>
            <w:noWrap/>
            <w:vAlign w:val="bottom"/>
            <w:hideMark/>
          </w:tcPr>
          <w:p w14:paraId="5E3E78A7" w14:textId="6B5177DF" w:rsidR="00C40D16" w:rsidRPr="00D276C4" w:rsidRDefault="00C40D16" w:rsidP="000B0DB5">
            <w:pPr>
              <w:pStyle w:val="NoSpacing"/>
              <w:spacing w:line="240" w:lineRule="auto"/>
              <w:jc w:val="center"/>
            </w:pPr>
            <w:r w:rsidRPr="00D276C4">
              <w:t>£203,517</w:t>
            </w:r>
          </w:p>
        </w:tc>
        <w:tc>
          <w:tcPr>
            <w:tcW w:w="666" w:type="pct"/>
            <w:tcBorders>
              <w:top w:val="nil"/>
              <w:left w:val="nil"/>
              <w:bottom w:val="nil"/>
              <w:right w:val="nil"/>
            </w:tcBorders>
            <w:shd w:val="clear" w:color="auto" w:fill="auto"/>
            <w:noWrap/>
            <w:vAlign w:val="bottom"/>
            <w:hideMark/>
          </w:tcPr>
          <w:p w14:paraId="1DA77AFB" w14:textId="0BF3A85B" w:rsidR="00C40D16" w:rsidRPr="00D276C4" w:rsidRDefault="00C40D16" w:rsidP="000B0DB5">
            <w:pPr>
              <w:pStyle w:val="NoSpacing"/>
              <w:spacing w:line="240" w:lineRule="auto"/>
              <w:jc w:val="center"/>
            </w:pPr>
            <w:r w:rsidRPr="00D276C4">
              <w:t>£163,115</w:t>
            </w:r>
          </w:p>
        </w:tc>
        <w:tc>
          <w:tcPr>
            <w:tcW w:w="934" w:type="pct"/>
            <w:tcBorders>
              <w:top w:val="nil"/>
              <w:left w:val="nil"/>
              <w:bottom w:val="nil"/>
              <w:right w:val="nil"/>
            </w:tcBorders>
            <w:shd w:val="clear" w:color="auto" w:fill="auto"/>
            <w:noWrap/>
            <w:vAlign w:val="bottom"/>
            <w:hideMark/>
          </w:tcPr>
          <w:p w14:paraId="3D25C0A2" w14:textId="780A33BE" w:rsidR="00C40D16" w:rsidRPr="00D276C4" w:rsidRDefault="00C40D16" w:rsidP="000B0DB5">
            <w:pPr>
              <w:pStyle w:val="NoSpacing"/>
              <w:spacing w:line="240" w:lineRule="auto"/>
              <w:jc w:val="center"/>
            </w:pPr>
            <w:r w:rsidRPr="00D276C4">
              <w:t>£221,499</w:t>
            </w:r>
          </w:p>
        </w:tc>
        <w:tc>
          <w:tcPr>
            <w:tcW w:w="674" w:type="pct"/>
            <w:tcBorders>
              <w:top w:val="nil"/>
              <w:left w:val="nil"/>
              <w:bottom w:val="nil"/>
              <w:right w:val="nil"/>
            </w:tcBorders>
            <w:shd w:val="clear" w:color="auto" w:fill="auto"/>
            <w:noWrap/>
            <w:vAlign w:val="bottom"/>
            <w:hideMark/>
          </w:tcPr>
          <w:p w14:paraId="6C5BCB55" w14:textId="74EDEC70" w:rsidR="00C40D16" w:rsidRPr="00D276C4" w:rsidRDefault="00C40D16" w:rsidP="000B0DB5">
            <w:pPr>
              <w:pStyle w:val="NoSpacing"/>
              <w:spacing w:line="240" w:lineRule="auto"/>
              <w:jc w:val="center"/>
            </w:pPr>
            <w:r w:rsidRPr="00D276C4">
              <w:t>£138,596</w:t>
            </w:r>
          </w:p>
        </w:tc>
      </w:tr>
      <w:tr w:rsidR="00C40D16" w:rsidRPr="00D276C4" w14:paraId="019A5785" w14:textId="77777777" w:rsidTr="00312006">
        <w:trPr>
          <w:trHeight w:val="100"/>
        </w:trPr>
        <w:tc>
          <w:tcPr>
            <w:tcW w:w="676" w:type="pct"/>
            <w:vMerge/>
            <w:tcBorders>
              <w:top w:val="nil"/>
              <w:left w:val="nil"/>
              <w:bottom w:val="nil"/>
              <w:right w:val="nil"/>
            </w:tcBorders>
            <w:vAlign w:val="center"/>
            <w:hideMark/>
          </w:tcPr>
          <w:p w14:paraId="1385C216"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000000" w:fill="F2F2F2"/>
            <w:noWrap/>
            <w:vAlign w:val="bottom"/>
            <w:hideMark/>
          </w:tcPr>
          <w:p w14:paraId="0D737D25" w14:textId="77777777" w:rsidR="00C40D16" w:rsidRPr="003B6B47" w:rsidRDefault="00C40D16" w:rsidP="000B0DB5">
            <w:pPr>
              <w:pStyle w:val="NoSpacing"/>
              <w:spacing w:line="240" w:lineRule="auto"/>
            </w:pPr>
            <w:r w:rsidRPr="003B6B47">
              <w:t>Median</w:t>
            </w:r>
          </w:p>
        </w:tc>
        <w:tc>
          <w:tcPr>
            <w:tcW w:w="1165" w:type="pct"/>
            <w:tcBorders>
              <w:top w:val="nil"/>
              <w:left w:val="nil"/>
              <w:bottom w:val="nil"/>
              <w:right w:val="nil"/>
            </w:tcBorders>
            <w:shd w:val="clear" w:color="000000" w:fill="F2F2F2"/>
            <w:noWrap/>
            <w:vAlign w:val="bottom"/>
            <w:hideMark/>
          </w:tcPr>
          <w:p w14:paraId="22949BEE" w14:textId="6AFD0DAC" w:rsidR="00C40D16" w:rsidRPr="00D276C4" w:rsidRDefault="00C40D16" w:rsidP="000B0DB5">
            <w:pPr>
              <w:pStyle w:val="NoSpacing"/>
              <w:spacing w:line="240" w:lineRule="auto"/>
              <w:jc w:val="center"/>
            </w:pPr>
            <w:r w:rsidRPr="00D276C4">
              <w:t>£162,475</w:t>
            </w:r>
          </w:p>
        </w:tc>
        <w:tc>
          <w:tcPr>
            <w:tcW w:w="666" w:type="pct"/>
            <w:tcBorders>
              <w:top w:val="nil"/>
              <w:left w:val="nil"/>
              <w:bottom w:val="nil"/>
              <w:right w:val="nil"/>
            </w:tcBorders>
            <w:shd w:val="clear" w:color="000000" w:fill="F2F2F2"/>
            <w:noWrap/>
            <w:vAlign w:val="bottom"/>
            <w:hideMark/>
          </w:tcPr>
          <w:p w14:paraId="3A2EC8BC" w14:textId="3F39FCA6" w:rsidR="00C40D16" w:rsidRPr="00D276C4" w:rsidRDefault="00C40D16" w:rsidP="000B0DB5">
            <w:pPr>
              <w:pStyle w:val="NoSpacing"/>
              <w:spacing w:line="240" w:lineRule="auto"/>
              <w:jc w:val="center"/>
            </w:pPr>
            <w:r w:rsidRPr="00D276C4">
              <w:t>£134,950</w:t>
            </w:r>
          </w:p>
        </w:tc>
        <w:tc>
          <w:tcPr>
            <w:tcW w:w="934" w:type="pct"/>
            <w:tcBorders>
              <w:top w:val="nil"/>
              <w:left w:val="nil"/>
              <w:bottom w:val="nil"/>
              <w:right w:val="nil"/>
            </w:tcBorders>
            <w:shd w:val="clear" w:color="000000" w:fill="F2F2F2"/>
            <w:noWrap/>
            <w:vAlign w:val="bottom"/>
            <w:hideMark/>
          </w:tcPr>
          <w:p w14:paraId="2FD7B4E1" w14:textId="0868F174" w:rsidR="00C40D16" w:rsidRPr="00D276C4" w:rsidRDefault="00C40D16" w:rsidP="000B0DB5">
            <w:pPr>
              <w:pStyle w:val="NoSpacing"/>
              <w:spacing w:line="240" w:lineRule="auto"/>
              <w:jc w:val="center"/>
            </w:pPr>
            <w:r w:rsidRPr="00D276C4">
              <w:t>£199,950</w:t>
            </w:r>
          </w:p>
        </w:tc>
        <w:tc>
          <w:tcPr>
            <w:tcW w:w="674" w:type="pct"/>
            <w:tcBorders>
              <w:top w:val="nil"/>
              <w:left w:val="nil"/>
              <w:bottom w:val="nil"/>
              <w:right w:val="nil"/>
            </w:tcBorders>
            <w:shd w:val="clear" w:color="000000" w:fill="F2F2F2"/>
            <w:noWrap/>
            <w:vAlign w:val="bottom"/>
            <w:hideMark/>
          </w:tcPr>
          <w:p w14:paraId="0142FAC0" w14:textId="50F52863" w:rsidR="00C40D16" w:rsidRPr="00D276C4" w:rsidRDefault="00C40D16" w:rsidP="000B0DB5">
            <w:pPr>
              <w:pStyle w:val="NoSpacing"/>
              <w:spacing w:line="240" w:lineRule="auto"/>
              <w:jc w:val="center"/>
            </w:pPr>
            <w:r w:rsidRPr="00D276C4">
              <w:t>£99,950</w:t>
            </w:r>
          </w:p>
        </w:tc>
      </w:tr>
      <w:tr w:rsidR="00C40D16" w:rsidRPr="00D276C4" w14:paraId="4DEF0683" w14:textId="77777777" w:rsidTr="00312006">
        <w:trPr>
          <w:trHeight w:val="100"/>
        </w:trPr>
        <w:tc>
          <w:tcPr>
            <w:tcW w:w="676" w:type="pct"/>
            <w:vMerge/>
            <w:tcBorders>
              <w:top w:val="nil"/>
              <w:left w:val="nil"/>
              <w:bottom w:val="nil"/>
              <w:right w:val="nil"/>
            </w:tcBorders>
            <w:vAlign w:val="center"/>
            <w:hideMark/>
          </w:tcPr>
          <w:p w14:paraId="191C2C89"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auto" w:fill="auto"/>
            <w:noWrap/>
            <w:vAlign w:val="bottom"/>
            <w:hideMark/>
          </w:tcPr>
          <w:p w14:paraId="68E550FB" w14:textId="77777777" w:rsidR="00C40D16" w:rsidRPr="003B6B47" w:rsidRDefault="00C40D16" w:rsidP="000B0DB5">
            <w:pPr>
              <w:pStyle w:val="NoSpacing"/>
              <w:spacing w:line="240" w:lineRule="auto"/>
            </w:pPr>
            <w:r w:rsidRPr="003B6B47">
              <w:t>Std. Deviation</w:t>
            </w:r>
          </w:p>
        </w:tc>
        <w:tc>
          <w:tcPr>
            <w:tcW w:w="1165" w:type="pct"/>
            <w:tcBorders>
              <w:top w:val="nil"/>
              <w:left w:val="nil"/>
              <w:bottom w:val="nil"/>
              <w:right w:val="nil"/>
            </w:tcBorders>
            <w:shd w:val="clear" w:color="auto" w:fill="auto"/>
            <w:noWrap/>
            <w:vAlign w:val="bottom"/>
            <w:hideMark/>
          </w:tcPr>
          <w:p w14:paraId="40608A22" w14:textId="77F942D7" w:rsidR="00C40D16" w:rsidRPr="00D276C4" w:rsidRDefault="00C40D16" w:rsidP="000B0DB5">
            <w:pPr>
              <w:pStyle w:val="NoSpacing"/>
              <w:spacing w:line="240" w:lineRule="auto"/>
              <w:jc w:val="center"/>
            </w:pPr>
            <w:r w:rsidRPr="00D276C4">
              <w:t>£140,739</w:t>
            </w:r>
          </w:p>
        </w:tc>
        <w:tc>
          <w:tcPr>
            <w:tcW w:w="666" w:type="pct"/>
            <w:tcBorders>
              <w:top w:val="nil"/>
              <w:left w:val="nil"/>
              <w:bottom w:val="nil"/>
              <w:right w:val="nil"/>
            </w:tcBorders>
            <w:shd w:val="clear" w:color="auto" w:fill="auto"/>
            <w:noWrap/>
            <w:vAlign w:val="bottom"/>
            <w:hideMark/>
          </w:tcPr>
          <w:p w14:paraId="52A00D85" w14:textId="26114036" w:rsidR="00C40D16" w:rsidRPr="00D276C4" w:rsidRDefault="00C40D16" w:rsidP="000B0DB5">
            <w:pPr>
              <w:pStyle w:val="NoSpacing"/>
              <w:spacing w:line="240" w:lineRule="auto"/>
              <w:jc w:val="center"/>
            </w:pPr>
            <w:r w:rsidRPr="00D276C4">
              <w:t>£98,153</w:t>
            </w:r>
          </w:p>
        </w:tc>
        <w:tc>
          <w:tcPr>
            <w:tcW w:w="934" w:type="pct"/>
            <w:tcBorders>
              <w:top w:val="nil"/>
              <w:left w:val="nil"/>
              <w:bottom w:val="nil"/>
              <w:right w:val="nil"/>
            </w:tcBorders>
            <w:shd w:val="clear" w:color="auto" w:fill="auto"/>
            <w:noWrap/>
            <w:vAlign w:val="bottom"/>
            <w:hideMark/>
          </w:tcPr>
          <w:p w14:paraId="613398FB" w14:textId="6A516972" w:rsidR="00C40D16" w:rsidRPr="00D276C4" w:rsidRDefault="00C40D16" w:rsidP="000B0DB5">
            <w:pPr>
              <w:pStyle w:val="NoSpacing"/>
              <w:spacing w:line="240" w:lineRule="auto"/>
              <w:jc w:val="center"/>
            </w:pPr>
            <w:r w:rsidRPr="00D276C4">
              <w:t>£117,840</w:t>
            </w:r>
          </w:p>
        </w:tc>
        <w:tc>
          <w:tcPr>
            <w:tcW w:w="674" w:type="pct"/>
            <w:tcBorders>
              <w:top w:val="nil"/>
              <w:left w:val="nil"/>
              <w:bottom w:val="nil"/>
              <w:right w:val="nil"/>
            </w:tcBorders>
            <w:shd w:val="clear" w:color="auto" w:fill="auto"/>
            <w:noWrap/>
            <w:vAlign w:val="bottom"/>
            <w:hideMark/>
          </w:tcPr>
          <w:p w14:paraId="1380C415" w14:textId="54817506" w:rsidR="00C40D16" w:rsidRPr="00D276C4" w:rsidRDefault="00C40D16" w:rsidP="000B0DB5">
            <w:pPr>
              <w:pStyle w:val="NoSpacing"/>
              <w:spacing w:line="240" w:lineRule="auto"/>
              <w:jc w:val="center"/>
            </w:pPr>
            <w:r w:rsidRPr="00D276C4">
              <w:t>£93,432</w:t>
            </w:r>
          </w:p>
        </w:tc>
      </w:tr>
      <w:tr w:rsidR="00C40D16" w:rsidRPr="00D276C4" w14:paraId="16B42477" w14:textId="77777777" w:rsidTr="00312006">
        <w:trPr>
          <w:trHeight w:val="100"/>
        </w:trPr>
        <w:tc>
          <w:tcPr>
            <w:tcW w:w="676" w:type="pct"/>
            <w:vMerge/>
            <w:tcBorders>
              <w:top w:val="nil"/>
              <w:left w:val="nil"/>
              <w:bottom w:val="nil"/>
              <w:right w:val="nil"/>
            </w:tcBorders>
            <w:vAlign w:val="center"/>
            <w:hideMark/>
          </w:tcPr>
          <w:p w14:paraId="65D9A1DC"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000000" w:fill="F2F2F2"/>
            <w:noWrap/>
            <w:vAlign w:val="bottom"/>
            <w:hideMark/>
          </w:tcPr>
          <w:p w14:paraId="69235FB1" w14:textId="77777777" w:rsidR="00C40D16" w:rsidRPr="003B6B47" w:rsidRDefault="00C40D16" w:rsidP="000B0DB5">
            <w:pPr>
              <w:pStyle w:val="NoSpacing"/>
              <w:spacing w:line="240" w:lineRule="auto"/>
            </w:pPr>
            <w:r w:rsidRPr="003B6B47">
              <w:t>Minimum</w:t>
            </w:r>
          </w:p>
        </w:tc>
        <w:tc>
          <w:tcPr>
            <w:tcW w:w="1165" w:type="pct"/>
            <w:tcBorders>
              <w:top w:val="nil"/>
              <w:left w:val="nil"/>
              <w:bottom w:val="nil"/>
              <w:right w:val="nil"/>
            </w:tcBorders>
            <w:shd w:val="clear" w:color="000000" w:fill="F2F2F2"/>
            <w:noWrap/>
            <w:vAlign w:val="bottom"/>
            <w:hideMark/>
          </w:tcPr>
          <w:p w14:paraId="0D1B034A" w14:textId="30B7B851" w:rsidR="00C40D16" w:rsidRPr="00D276C4" w:rsidRDefault="00C40D16" w:rsidP="000B0DB5">
            <w:pPr>
              <w:pStyle w:val="NoSpacing"/>
              <w:spacing w:line="240" w:lineRule="auto"/>
              <w:jc w:val="center"/>
            </w:pPr>
            <w:r w:rsidRPr="00D276C4">
              <w:t>£50,000</w:t>
            </w:r>
          </w:p>
        </w:tc>
        <w:tc>
          <w:tcPr>
            <w:tcW w:w="666" w:type="pct"/>
            <w:tcBorders>
              <w:top w:val="nil"/>
              <w:left w:val="nil"/>
              <w:bottom w:val="nil"/>
              <w:right w:val="nil"/>
            </w:tcBorders>
            <w:shd w:val="clear" w:color="000000" w:fill="F2F2F2"/>
            <w:noWrap/>
            <w:vAlign w:val="bottom"/>
            <w:hideMark/>
          </w:tcPr>
          <w:p w14:paraId="6059D644" w14:textId="54B09949" w:rsidR="00C40D16" w:rsidRPr="00D276C4" w:rsidRDefault="00C40D16" w:rsidP="000B0DB5">
            <w:pPr>
              <w:pStyle w:val="NoSpacing"/>
              <w:spacing w:line="240" w:lineRule="auto"/>
              <w:jc w:val="center"/>
            </w:pPr>
            <w:r w:rsidRPr="00D276C4">
              <w:t>£58,000</w:t>
            </w:r>
          </w:p>
        </w:tc>
        <w:tc>
          <w:tcPr>
            <w:tcW w:w="934" w:type="pct"/>
            <w:tcBorders>
              <w:top w:val="nil"/>
              <w:left w:val="nil"/>
              <w:bottom w:val="nil"/>
              <w:right w:val="nil"/>
            </w:tcBorders>
            <w:shd w:val="clear" w:color="000000" w:fill="F2F2F2"/>
            <w:noWrap/>
            <w:vAlign w:val="bottom"/>
            <w:hideMark/>
          </w:tcPr>
          <w:p w14:paraId="717DEB3B" w14:textId="04D8F5BF" w:rsidR="00C40D16" w:rsidRPr="00D276C4" w:rsidRDefault="00C40D16" w:rsidP="000B0DB5">
            <w:pPr>
              <w:pStyle w:val="NoSpacing"/>
              <w:spacing w:line="240" w:lineRule="auto"/>
              <w:jc w:val="center"/>
            </w:pPr>
            <w:r w:rsidRPr="00D276C4">
              <w:t>£70,000</w:t>
            </w:r>
          </w:p>
        </w:tc>
        <w:tc>
          <w:tcPr>
            <w:tcW w:w="674" w:type="pct"/>
            <w:tcBorders>
              <w:top w:val="nil"/>
              <w:left w:val="nil"/>
              <w:bottom w:val="nil"/>
              <w:right w:val="nil"/>
            </w:tcBorders>
            <w:shd w:val="clear" w:color="000000" w:fill="F2F2F2"/>
            <w:noWrap/>
            <w:vAlign w:val="bottom"/>
            <w:hideMark/>
          </w:tcPr>
          <w:p w14:paraId="06B6324B" w14:textId="644DB7A9" w:rsidR="00C40D16" w:rsidRPr="00D276C4" w:rsidRDefault="00C40D16" w:rsidP="000B0DB5">
            <w:pPr>
              <w:pStyle w:val="NoSpacing"/>
              <w:spacing w:line="240" w:lineRule="auto"/>
              <w:jc w:val="center"/>
            </w:pPr>
            <w:r w:rsidRPr="00D276C4">
              <w:t>£52,000</w:t>
            </w:r>
          </w:p>
        </w:tc>
      </w:tr>
      <w:tr w:rsidR="00C40D16" w:rsidRPr="00D276C4" w14:paraId="666B4595" w14:textId="77777777" w:rsidTr="00312006">
        <w:trPr>
          <w:trHeight w:val="100"/>
        </w:trPr>
        <w:tc>
          <w:tcPr>
            <w:tcW w:w="676" w:type="pct"/>
            <w:vMerge/>
            <w:tcBorders>
              <w:top w:val="nil"/>
              <w:left w:val="nil"/>
              <w:bottom w:val="nil"/>
              <w:right w:val="nil"/>
            </w:tcBorders>
            <w:vAlign w:val="center"/>
            <w:hideMark/>
          </w:tcPr>
          <w:p w14:paraId="17E7AC12"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auto" w:fill="auto"/>
            <w:noWrap/>
            <w:vAlign w:val="bottom"/>
            <w:hideMark/>
          </w:tcPr>
          <w:p w14:paraId="2DC0E2EA" w14:textId="77777777" w:rsidR="00C40D16" w:rsidRPr="003B6B47" w:rsidRDefault="00C40D16" w:rsidP="000B0DB5">
            <w:pPr>
              <w:pStyle w:val="NoSpacing"/>
              <w:spacing w:line="240" w:lineRule="auto"/>
            </w:pPr>
            <w:r w:rsidRPr="003B6B47">
              <w:t>Maximum</w:t>
            </w:r>
          </w:p>
        </w:tc>
        <w:tc>
          <w:tcPr>
            <w:tcW w:w="1165" w:type="pct"/>
            <w:tcBorders>
              <w:top w:val="nil"/>
              <w:left w:val="nil"/>
              <w:bottom w:val="nil"/>
              <w:right w:val="nil"/>
            </w:tcBorders>
            <w:shd w:val="clear" w:color="auto" w:fill="auto"/>
            <w:noWrap/>
            <w:vAlign w:val="bottom"/>
            <w:hideMark/>
          </w:tcPr>
          <w:p w14:paraId="5BCE0392" w14:textId="4CB657FC" w:rsidR="00C40D16" w:rsidRPr="00D276C4" w:rsidRDefault="00C40D16" w:rsidP="000B0DB5">
            <w:pPr>
              <w:pStyle w:val="NoSpacing"/>
              <w:spacing w:line="240" w:lineRule="auto"/>
              <w:jc w:val="center"/>
            </w:pPr>
            <w:r w:rsidRPr="00D276C4">
              <w:t>£1,175,000</w:t>
            </w:r>
          </w:p>
        </w:tc>
        <w:tc>
          <w:tcPr>
            <w:tcW w:w="666" w:type="pct"/>
            <w:tcBorders>
              <w:top w:val="nil"/>
              <w:left w:val="nil"/>
              <w:bottom w:val="nil"/>
              <w:right w:val="nil"/>
            </w:tcBorders>
            <w:shd w:val="clear" w:color="auto" w:fill="auto"/>
            <w:noWrap/>
            <w:vAlign w:val="bottom"/>
            <w:hideMark/>
          </w:tcPr>
          <w:p w14:paraId="096BECB5" w14:textId="449923F6" w:rsidR="00C40D16" w:rsidRPr="00D276C4" w:rsidRDefault="00C40D16" w:rsidP="000B0DB5">
            <w:pPr>
              <w:pStyle w:val="NoSpacing"/>
              <w:spacing w:line="240" w:lineRule="auto"/>
              <w:jc w:val="center"/>
            </w:pPr>
            <w:r w:rsidRPr="00D276C4">
              <w:t>£750,000</w:t>
            </w:r>
          </w:p>
        </w:tc>
        <w:tc>
          <w:tcPr>
            <w:tcW w:w="934" w:type="pct"/>
            <w:tcBorders>
              <w:top w:val="nil"/>
              <w:left w:val="nil"/>
              <w:bottom w:val="nil"/>
              <w:right w:val="nil"/>
            </w:tcBorders>
            <w:shd w:val="clear" w:color="auto" w:fill="auto"/>
            <w:noWrap/>
            <w:vAlign w:val="bottom"/>
            <w:hideMark/>
          </w:tcPr>
          <w:p w14:paraId="0C64881D" w14:textId="6561B8EC" w:rsidR="00C40D16" w:rsidRPr="00D276C4" w:rsidRDefault="00C40D16" w:rsidP="000B0DB5">
            <w:pPr>
              <w:pStyle w:val="NoSpacing"/>
              <w:spacing w:line="240" w:lineRule="auto"/>
              <w:jc w:val="center"/>
            </w:pPr>
            <w:r w:rsidRPr="00D276C4">
              <w:t>£732,500</w:t>
            </w:r>
          </w:p>
        </w:tc>
        <w:tc>
          <w:tcPr>
            <w:tcW w:w="674" w:type="pct"/>
            <w:tcBorders>
              <w:top w:val="nil"/>
              <w:left w:val="nil"/>
              <w:bottom w:val="nil"/>
              <w:right w:val="nil"/>
            </w:tcBorders>
            <w:shd w:val="clear" w:color="auto" w:fill="auto"/>
            <w:noWrap/>
            <w:vAlign w:val="bottom"/>
            <w:hideMark/>
          </w:tcPr>
          <w:p w14:paraId="07C68865" w14:textId="3010CAA3" w:rsidR="00C40D16" w:rsidRPr="00D276C4" w:rsidRDefault="00C40D16" w:rsidP="000B0DB5">
            <w:pPr>
              <w:pStyle w:val="NoSpacing"/>
              <w:spacing w:line="240" w:lineRule="auto"/>
              <w:jc w:val="center"/>
            </w:pPr>
            <w:r w:rsidRPr="00D276C4">
              <w:t>£389,950</w:t>
            </w:r>
          </w:p>
        </w:tc>
      </w:tr>
      <w:tr w:rsidR="00C40D16" w:rsidRPr="00D276C4" w14:paraId="587B6B52" w14:textId="77777777" w:rsidTr="00312006">
        <w:trPr>
          <w:trHeight w:val="100"/>
        </w:trPr>
        <w:tc>
          <w:tcPr>
            <w:tcW w:w="676" w:type="pct"/>
            <w:vMerge/>
            <w:tcBorders>
              <w:top w:val="nil"/>
              <w:left w:val="nil"/>
              <w:bottom w:val="nil"/>
              <w:right w:val="nil"/>
            </w:tcBorders>
            <w:vAlign w:val="center"/>
            <w:hideMark/>
          </w:tcPr>
          <w:p w14:paraId="3C595C7D"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000000" w:fill="F2F2F2"/>
            <w:noWrap/>
            <w:vAlign w:val="bottom"/>
            <w:hideMark/>
          </w:tcPr>
          <w:p w14:paraId="4B3E0ED0" w14:textId="77777777" w:rsidR="00C40D16" w:rsidRPr="003B6B47" w:rsidRDefault="00C40D16" w:rsidP="000B0DB5">
            <w:pPr>
              <w:pStyle w:val="NoSpacing"/>
              <w:spacing w:line="240" w:lineRule="auto"/>
            </w:pPr>
            <w:r w:rsidRPr="003B6B47">
              <w:t>Percentile 25</w:t>
            </w:r>
          </w:p>
        </w:tc>
        <w:tc>
          <w:tcPr>
            <w:tcW w:w="1165" w:type="pct"/>
            <w:tcBorders>
              <w:top w:val="nil"/>
              <w:left w:val="nil"/>
              <w:bottom w:val="nil"/>
              <w:right w:val="nil"/>
            </w:tcBorders>
            <w:shd w:val="clear" w:color="000000" w:fill="F2F2F2"/>
            <w:noWrap/>
            <w:vAlign w:val="bottom"/>
            <w:hideMark/>
          </w:tcPr>
          <w:p w14:paraId="26CB0E84" w14:textId="5657E812" w:rsidR="00C40D16" w:rsidRPr="00D276C4" w:rsidRDefault="00C40D16" w:rsidP="000B0DB5">
            <w:pPr>
              <w:pStyle w:val="NoSpacing"/>
              <w:spacing w:line="240" w:lineRule="auto"/>
              <w:jc w:val="center"/>
            </w:pPr>
            <w:r w:rsidRPr="00D276C4">
              <w:t>£118,750</w:t>
            </w:r>
          </w:p>
        </w:tc>
        <w:tc>
          <w:tcPr>
            <w:tcW w:w="666" w:type="pct"/>
            <w:tcBorders>
              <w:top w:val="nil"/>
              <w:left w:val="nil"/>
              <w:bottom w:val="nil"/>
              <w:right w:val="nil"/>
            </w:tcBorders>
            <w:shd w:val="clear" w:color="000000" w:fill="F2F2F2"/>
            <w:noWrap/>
            <w:vAlign w:val="bottom"/>
            <w:hideMark/>
          </w:tcPr>
          <w:p w14:paraId="56F8A655" w14:textId="08E492C2" w:rsidR="00C40D16" w:rsidRPr="00D276C4" w:rsidRDefault="00C40D16" w:rsidP="000B0DB5">
            <w:pPr>
              <w:pStyle w:val="NoSpacing"/>
              <w:spacing w:line="240" w:lineRule="auto"/>
              <w:jc w:val="center"/>
            </w:pPr>
            <w:r w:rsidRPr="00D276C4">
              <w:t>£108,000</w:t>
            </w:r>
          </w:p>
        </w:tc>
        <w:tc>
          <w:tcPr>
            <w:tcW w:w="934" w:type="pct"/>
            <w:tcBorders>
              <w:top w:val="nil"/>
              <w:left w:val="nil"/>
              <w:bottom w:val="nil"/>
              <w:right w:val="nil"/>
            </w:tcBorders>
            <w:shd w:val="clear" w:color="000000" w:fill="F2F2F2"/>
            <w:noWrap/>
            <w:vAlign w:val="bottom"/>
            <w:hideMark/>
          </w:tcPr>
          <w:p w14:paraId="1C11F68E" w14:textId="553B9C8E" w:rsidR="00C40D16" w:rsidRPr="00D276C4" w:rsidRDefault="00C40D16" w:rsidP="000B0DB5">
            <w:pPr>
              <w:pStyle w:val="NoSpacing"/>
              <w:spacing w:line="240" w:lineRule="auto"/>
              <w:jc w:val="center"/>
            </w:pPr>
            <w:r w:rsidRPr="00D276C4">
              <w:t>£135,750</w:t>
            </w:r>
          </w:p>
        </w:tc>
        <w:tc>
          <w:tcPr>
            <w:tcW w:w="674" w:type="pct"/>
            <w:tcBorders>
              <w:top w:val="nil"/>
              <w:left w:val="nil"/>
              <w:bottom w:val="nil"/>
              <w:right w:val="nil"/>
            </w:tcBorders>
            <w:shd w:val="clear" w:color="000000" w:fill="F2F2F2"/>
            <w:noWrap/>
            <w:vAlign w:val="bottom"/>
            <w:hideMark/>
          </w:tcPr>
          <w:p w14:paraId="782C59BC" w14:textId="59686002" w:rsidR="00C40D16" w:rsidRPr="00D276C4" w:rsidRDefault="00C40D16" w:rsidP="000B0DB5">
            <w:pPr>
              <w:pStyle w:val="NoSpacing"/>
              <w:spacing w:line="240" w:lineRule="auto"/>
              <w:jc w:val="center"/>
            </w:pPr>
            <w:r w:rsidRPr="00D276C4">
              <w:t>£81,375</w:t>
            </w:r>
          </w:p>
        </w:tc>
      </w:tr>
      <w:tr w:rsidR="00C40D16" w:rsidRPr="00D276C4" w14:paraId="29FD1BD3" w14:textId="77777777" w:rsidTr="00312006">
        <w:trPr>
          <w:trHeight w:val="100"/>
        </w:trPr>
        <w:tc>
          <w:tcPr>
            <w:tcW w:w="676" w:type="pct"/>
            <w:vMerge/>
            <w:tcBorders>
              <w:top w:val="nil"/>
              <w:left w:val="nil"/>
              <w:bottom w:val="nil"/>
              <w:right w:val="nil"/>
            </w:tcBorders>
            <w:vAlign w:val="center"/>
            <w:hideMark/>
          </w:tcPr>
          <w:p w14:paraId="11D10388"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auto" w:fill="auto"/>
            <w:noWrap/>
            <w:vAlign w:val="bottom"/>
            <w:hideMark/>
          </w:tcPr>
          <w:p w14:paraId="1A812A9C" w14:textId="77777777" w:rsidR="00C40D16" w:rsidRPr="003B6B47" w:rsidRDefault="00C40D16" w:rsidP="000B0DB5">
            <w:pPr>
              <w:pStyle w:val="NoSpacing"/>
              <w:spacing w:line="240" w:lineRule="auto"/>
            </w:pPr>
            <w:r w:rsidRPr="003B6B47">
              <w:t>Percentile 50</w:t>
            </w:r>
          </w:p>
        </w:tc>
        <w:tc>
          <w:tcPr>
            <w:tcW w:w="1165" w:type="pct"/>
            <w:tcBorders>
              <w:top w:val="nil"/>
              <w:left w:val="nil"/>
              <w:bottom w:val="nil"/>
              <w:right w:val="nil"/>
            </w:tcBorders>
            <w:shd w:val="clear" w:color="auto" w:fill="auto"/>
            <w:noWrap/>
            <w:vAlign w:val="bottom"/>
            <w:hideMark/>
          </w:tcPr>
          <w:p w14:paraId="684C70F8" w14:textId="48D30722" w:rsidR="00C40D16" w:rsidRPr="00D276C4" w:rsidRDefault="00C40D16" w:rsidP="000B0DB5">
            <w:pPr>
              <w:pStyle w:val="NoSpacing"/>
              <w:spacing w:line="240" w:lineRule="auto"/>
              <w:jc w:val="center"/>
            </w:pPr>
            <w:r w:rsidRPr="00D276C4">
              <w:t>£162,475</w:t>
            </w:r>
          </w:p>
        </w:tc>
        <w:tc>
          <w:tcPr>
            <w:tcW w:w="666" w:type="pct"/>
            <w:tcBorders>
              <w:top w:val="nil"/>
              <w:left w:val="nil"/>
              <w:bottom w:val="nil"/>
              <w:right w:val="nil"/>
            </w:tcBorders>
            <w:shd w:val="clear" w:color="auto" w:fill="auto"/>
            <w:noWrap/>
            <w:vAlign w:val="bottom"/>
            <w:hideMark/>
          </w:tcPr>
          <w:p w14:paraId="5796D32D" w14:textId="4FF5B4BA" w:rsidR="00C40D16" w:rsidRPr="00D276C4" w:rsidRDefault="00C40D16" w:rsidP="000B0DB5">
            <w:pPr>
              <w:pStyle w:val="NoSpacing"/>
              <w:spacing w:line="240" w:lineRule="auto"/>
              <w:jc w:val="center"/>
            </w:pPr>
            <w:r w:rsidRPr="00D276C4">
              <w:t>£134,950</w:t>
            </w:r>
          </w:p>
        </w:tc>
        <w:tc>
          <w:tcPr>
            <w:tcW w:w="934" w:type="pct"/>
            <w:tcBorders>
              <w:top w:val="nil"/>
              <w:left w:val="nil"/>
              <w:bottom w:val="nil"/>
              <w:right w:val="nil"/>
            </w:tcBorders>
            <w:shd w:val="clear" w:color="auto" w:fill="auto"/>
            <w:noWrap/>
            <w:vAlign w:val="bottom"/>
            <w:hideMark/>
          </w:tcPr>
          <w:p w14:paraId="50305391" w14:textId="7FCA0431" w:rsidR="00C40D16" w:rsidRPr="00D276C4" w:rsidRDefault="00C40D16" w:rsidP="000B0DB5">
            <w:pPr>
              <w:pStyle w:val="NoSpacing"/>
              <w:spacing w:line="240" w:lineRule="auto"/>
              <w:jc w:val="center"/>
            </w:pPr>
            <w:r w:rsidRPr="00D276C4">
              <w:t>£199,950</w:t>
            </w:r>
          </w:p>
        </w:tc>
        <w:tc>
          <w:tcPr>
            <w:tcW w:w="674" w:type="pct"/>
            <w:tcBorders>
              <w:top w:val="nil"/>
              <w:left w:val="nil"/>
              <w:bottom w:val="nil"/>
              <w:right w:val="nil"/>
            </w:tcBorders>
            <w:shd w:val="clear" w:color="auto" w:fill="auto"/>
            <w:noWrap/>
            <w:vAlign w:val="bottom"/>
            <w:hideMark/>
          </w:tcPr>
          <w:p w14:paraId="6902C2EE" w14:textId="6A4EF3EC" w:rsidR="00C40D16" w:rsidRPr="00D276C4" w:rsidRDefault="00C40D16" w:rsidP="000B0DB5">
            <w:pPr>
              <w:pStyle w:val="NoSpacing"/>
              <w:spacing w:line="240" w:lineRule="auto"/>
              <w:jc w:val="center"/>
            </w:pPr>
            <w:r w:rsidRPr="00D276C4">
              <w:t>£99,950</w:t>
            </w:r>
          </w:p>
        </w:tc>
      </w:tr>
      <w:tr w:rsidR="00C40D16" w:rsidRPr="00D276C4" w14:paraId="666BC7CB" w14:textId="77777777" w:rsidTr="00312006">
        <w:trPr>
          <w:trHeight w:val="100"/>
        </w:trPr>
        <w:tc>
          <w:tcPr>
            <w:tcW w:w="676" w:type="pct"/>
            <w:vMerge/>
            <w:tcBorders>
              <w:top w:val="nil"/>
              <w:left w:val="nil"/>
              <w:bottom w:val="nil"/>
              <w:right w:val="nil"/>
            </w:tcBorders>
            <w:vAlign w:val="center"/>
            <w:hideMark/>
          </w:tcPr>
          <w:p w14:paraId="6E212EB0" w14:textId="77777777" w:rsidR="00C40D16" w:rsidRPr="00D276C4" w:rsidRDefault="00C40D16" w:rsidP="000B0DB5">
            <w:pPr>
              <w:pStyle w:val="NoSpacing"/>
              <w:spacing w:line="240" w:lineRule="auto"/>
            </w:pPr>
          </w:p>
        </w:tc>
        <w:tc>
          <w:tcPr>
            <w:tcW w:w="885" w:type="pct"/>
            <w:tcBorders>
              <w:top w:val="nil"/>
              <w:left w:val="nil"/>
              <w:bottom w:val="nil"/>
              <w:right w:val="nil"/>
            </w:tcBorders>
            <w:shd w:val="clear" w:color="000000" w:fill="F2F2F2"/>
            <w:noWrap/>
            <w:vAlign w:val="bottom"/>
            <w:hideMark/>
          </w:tcPr>
          <w:p w14:paraId="0A090941" w14:textId="77777777" w:rsidR="00C40D16" w:rsidRPr="003B6B47" w:rsidRDefault="00C40D16" w:rsidP="000B0DB5">
            <w:pPr>
              <w:pStyle w:val="NoSpacing"/>
              <w:spacing w:line="240" w:lineRule="auto"/>
            </w:pPr>
            <w:r w:rsidRPr="003B6B47">
              <w:t>Percentile 75</w:t>
            </w:r>
          </w:p>
        </w:tc>
        <w:tc>
          <w:tcPr>
            <w:tcW w:w="1165" w:type="pct"/>
            <w:tcBorders>
              <w:top w:val="nil"/>
              <w:left w:val="nil"/>
              <w:bottom w:val="nil"/>
              <w:right w:val="nil"/>
            </w:tcBorders>
            <w:shd w:val="clear" w:color="000000" w:fill="F2F2F2"/>
            <w:noWrap/>
            <w:vAlign w:val="bottom"/>
            <w:hideMark/>
          </w:tcPr>
          <w:p w14:paraId="17B4CB12" w14:textId="35A157A1" w:rsidR="00C40D16" w:rsidRPr="00D276C4" w:rsidRDefault="00C40D16" w:rsidP="000B0DB5">
            <w:pPr>
              <w:pStyle w:val="NoSpacing"/>
              <w:spacing w:line="240" w:lineRule="auto"/>
              <w:jc w:val="center"/>
            </w:pPr>
            <w:r w:rsidRPr="00D276C4">
              <w:t>£235,000</w:t>
            </w:r>
          </w:p>
        </w:tc>
        <w:tc>
          <w:tcPr>
            <w:tcW w:w="666" w:type="pct"/>
            <w:tcBorders>
              <w:top w:val="nil"/>
              <w:left w:val="nil"/>
              <w:bottom w:val="nil"/>
              <w:right w:val="nil"/>
            </w:tcBorders>
            <w:shd w:val="clear" w:color="000000" w:fill="F2F2F2"/>
            <w:noWrap/>
            <w:vAlign w:val="bottom"/>
            <w:hideMark/>
          </w:tcPr>
          <w:p w14:paraId="0DDF3DD2" w14:textId="17D9FA30" w:rsidR="00C40D16" w:rsidRPr="00D276C4" w:rsidRDefault="00C40D16" w:rsidP="000B0DB5">
            <w:pPr>
              <w:pStyle w:val="NoSpacing"/>
              <w:spacing w:line="240" w:lineRule="auto"/>
              <w:jc w:val="center"/>
            </w:pPr>
            <w:r w:rsidRPr="00D276C4">
              <w:t>£186,000</w:t>
            </w:r>
          </w:p>
        </w:tc>
        <w:tc>
          <w:tcPr>
            <w:tcW w:w="934" w:type="pct"/>
            <w:tcBorders>
              <w:top w:val="nil"/>
              <w:left w:val="nil"/>
              <w:bottom w:val="nil"/>
              <w:right w:val="nil"/>
            </w:tcBorders>
            <w:shd w:val="clear" w:color="000000" w:fill="F2F2F2"/>
            <w:noWrap/>
            <w:vAlign w:val="bottom"/>
            <w:hideMark/>
          </w:tcPr>
          <w:p w14:paraId="48535151" w14:textId="16011DC4" w:rsidR="00C40D16" w:rsidRPr="00D276C4" w:rsidRDefault="00C40D16" w:rsidP="000B0DB5">
            <w:pPr>
              <w:pStyle w:val="NoSpacing"/>
              <w:spacing w:line="240" w:lineRule="auto"/>
              <w:jc w:val="center"/>
            </w:pPr>
            <w:r w:rsidRPr="00D276C4">
              <w:t>£255,019</w:t>
            </w:r>
          </w:p>
        </w:tc>
        <w:tc>
          <w:tcPr>
            <w:tcW w:w="674" w:type="pct"/>
            <w:tcBorders>
              <w:top w:val="nil"/>
              <w:left w:val="nil"/>
              <w:bottom w:val="nil"/>
              <w:right w:val="nil"/>
            </w:tcBorders>
            <w:shd w:val="clear" w:color="000000" w:fill="F2F2F2"/>
            <w:noWrap/>
            <w:vAlign w:val="bottom"/>
            <w:hideMark/>
          </w:tcPr>
          <w:p w14:paraId="3F637AD3" w14:textId="744D34EA" w:rsidR="00C40D16" w:rsidRPr="00D276C4" w:rsidRDefault="00C40D16" w:rsidP="000B0DB5">
            <w:pPr>
              <w:pStyle w:val="NoSpacing"/>
              <w:spacing w:line="240" w:lineRule="auto"/>
              <w:jc w:val="center"/>
            </w:pPr>
            <w:r w:rsidRPr="00D276C4">
              <w:t>£183,000</w:t>
            </w:r>
          </w:p>
        </w:tc>
      </w:tr>
    </w:tbl>
    <w:p w14:paraId="5D10ABBD" w14:textId="77777777" w:rsidR="00C40D16" w:rsidRPr="0028518E" w:rsidRDefault="00C40D16" w:rsidP="00FB35AA">
      <w:pPr>
        <w:spacing w:line="240" w:lineRule="auto"/>
      </w:pPr>
      <w:r w:rsidRPr="0028518E">
        <w:t xml:space="preserve">Cluster D had the lowest median house price (and lower and upper quartile prices), whilst Cluster C had the highest house price lower quartile, median and upper quartile house prices. </w:t>
      </w:r>
      <w:r>
        <w:t>Cluster A has a higher house price profile than Cluster C.</w:t>
      </w:r>
    </w:p>
    <w:p w14:paraId="0CEF0849" w14:textId="77777777" w:rsidR="00C40D16" w:rsidRDefault="00C40D16" w:rsidP="00FB35AA">
      <w:pPr>
        <w:spacing w:line="240" w:lineRule="auto"/>
        <w:rPr>
          <w:b/>
          <w:sz w:val="20"/>
          <w:szCs w:val="20"/>
        </w:rPr>
      </w:pPr>
    </w:p>
    <w:p w14:paraId="491D8B05" w14:textId="50B74A70" w:rsidR="00C40D16" w:rsidRPr="00D276C4" w:rsidRDefault="00C40D16" w:rsidP="007F08D5">
      <w:pPr>
        <w:pStyle w:val="TableAppendix"/>
      </w:pPr>
      <w:bookmarkStart w:id="517" w:name="_Toc299648948"/>
      <w:r>
        <w:t xml:space="preserve">Table </w:t>
      </w:r>
      <w:r w:rsidR="001A105D">
        <w:t xml:space="preserve">3.5: </w:t>
      </w:r>
      <w:r>
        <w:t>Household income by cluster</w:t>
      </w:r>
      <w:bookmarkEnd w:id="517"/>
    </w:p>
    <w:tbl>
      <w:tblPr>
        <w:tblW w:w="5000" w:type="pct"/>
        <w:tblLook w:val="04A0" w:firstRow="1" w:lastRow="0" w:firstColumn="1" w:lastColumn="0" w:noHBand="0" w:noVBand="1"/>
      </w:tblPr>
      <w:tblGrid>
        <w:gridCol w:w="1158"/>
        <w:gridCol w:w="1527"/>
        <w:gridCol w:w="1469"/>
        <w:gridCol w:w="1469"/>
        <w:gridCol w:w="1458"/>
        <w:gridCol w:w="1469"/>
      </w:tblGrid>
      <w:tr w:rsidR="00C40D16" w:rsidRPr="00D276C4" w14:paraId="7E449252" w14:textId="77777777" w:rsidTr="00C40D16">
        <w:trPr>
          <w:trHeight w:val="161"/>
        </w:trPr>
        <w:tc>
          <w:tcPr>
            <w:tcW w:w="619" w:type="pct"/>
            <w:tcBorders>
              <w:top w:val="nil"/>
              <w:left w:val="nil"/>
              <w:bottom w:val="nil"/>
              <w:right w:val="nil"/>
            </w:tcBorders>
            <w:shd w:val="clear" w:color="000000" w:fill="D9D9D9"/>
            <w:noWrap/>
            <w:vAlign w:val="bottom"/>
            <w:hideMark/>
          </w:tcPr>
          <w:p w14:paraId="0D6B28FE" w14:textId="77777777" w:rsidR="00C40D16" w:rsidRPr="00D276C4" w:rsidRDefault="00C40D16" w:rsidP="000B0DB5">
            <w:pPr>
              <w:pStyle w:val="NoSpacing"/>
              <w:spacing w:line="240" w:lineRule="auto"/>
            </w:pPr>
            <w:r w:rsidRPr="00D276C4">
              <w:t> </w:t>
            </w:r>
          </w:p>
        </w:tc>
        <w:tc>
          <w:tcPr>
            <w:tcW w:w="1286" w:type="pct"/>
            <w:tcBorders>
              <w:top w:val="nil"/>
              <w:left w:val="nil"/>
              <w:bottom w:val="nil"/>
              <w:right w:val="nil"/>
            </w:tcBorders>
            <w:shd w:val="clear" w:color="000000" w:fill="D9D9D9"/>
            <w:noWrap/>
            <w:vAlign w:val="bottom"/>
            <w:hideMark/>
          </w:tcPr>
          <w:p w14:paraId="63105A82" w14:textId="77777777" w:rsidR="00C40D16" w:rsidRPr="00D276C4" w:rsidRDefault="00C40D16" w:rsidP="000B0DB5">
            <w:pPr>
              <w:pStyle w:val="NoSpacing"/>
              <w:spacing w:line="240" w:lineRule="auto"/>
            </w:pPr>
            <w:r w:rsidRPr="00D276C4">
              <w:t> </w:t>
            </w:r>
          </w:p>
        </w:tc>
        <w:tc>
          <w:tcPr>
            <w:tcW w:w="819" w:type="pct"/>
            <w:tcBorders>
              <w:top w:val="nil"/>
              <w:left w:val="nil"/>
              <w:bottom w:val="nil"/>
              <w:right w:val="nil"/>
            </w:tcBorders>
            <w:shd w:val="clear" w:color="000000" w:fill="D9D9D9"/>
            <w:noWrap/>
            <w:vAlign w:val="bottom"/>
            <w:hideMark/>
          </w:tcPr>
          <w:p w14:paraId="056D1CF3" w14:textId="77777777" w:rsidR="00C40D16" w:rsidRPr="00312006" w:rsidRDefault="00C40D16" w:rsidP="000B0DB5">
            <w:pPr>
              <w:pStyle w:val="NoSpacing"/>
              <w:spacing w:line="240" w:lineRule="auto"/>
              <w:jc w:val="center"/>
              <w:rPr>
                <w:b/>
              </w:rPr>
            </w:pPr>
            <w:r w:rsidRPr="00312006">
              <w:rPr>
                <w:b/>
              </w:rPr>
              <w:t>A</w:t>
            </w:r>
          </w:p>
        </w:tc>
        <w:tc>
          <w:tcPr>
            <w:tcW w:w="762" w:type="pct"/>
            <w:tcBorders>
              <w:top w:val="nil"/>
              <w:left w:val="nil"/>
              <w:bottom w:val="nil"/>
              <w:right w:val="nil"/>
            </w:tcBorders>
            <w:shd w:val="clear" w:color="000000" w:fill="D9D9D9"/>
            <w:noWrap/>
            <w:vAlign w:val="bottom"/>
            <w:hideMark/>
          </w:tcPr>
          <w:p w14:paraId="45FC4316" w14:textId="77777777" w:rsidR="00C40D16" w:rsidRPr="00312006" w:rsidRDefault="00C40D16" w:rsidP="000B0DB5">
            <w:pPr>
              <w:pStyle w:val="NoSpacing"/>
              <w:spacing w:line="240" w:lineRule="auto"/>
              <w:jc w:val="center"/>
              <w:rPr>
                <w:b/>
              </w:rPr>
            </w:pPr>
            <w:r w:rsidRPr="00312006">
              <w:rPr>
                <w:b/>
              </w:rPr>
              <w:t>B</w:t>
            </w:r>
          </w:p>
        </w:tc>
        <w:tc>
          <w:tcPr>
            <w:tcW w:w="751" w:type="pct"/>
            <w:tcBorders>
              <w:top w:val="nil"/>
              <w:left w:val="nil"/>
              <w:bottom w:val="nil"/>
              <w:right w:val="nil"/>
            </w:tcBorders>
            <w:shd w:val="clear" w:color="000000" w:fill="D9D9D9"/>
            <w:noWrap/>
            <w:vAlign w:val="bottom"/>
            <w:hideMark/>
          </w:tcPr>
          <w:p w14:paraId="79A66E4B" w14:textId="77777777" w:rsidR="00C40D16" w:rsidRPr="00312006" w:rsidRDefault="00C40D16" w:rsidP="000B0DB5">
            <w:pPr>
              <w:pStyle w:val="NoSpacing"/>
              <w:spacing w:line="240" w:lineRule="auto"/>
              <w:jc w:val="center"/>
              <w:rPr>
                <w:b/>
              </w:rPr>
            </w:pPr>
            <w:r w:rsidRPr="00312006">
              <w:rPr>
                <w:b/>
              </w:rPr>
              <w:t>C</w:t>
            </w:r>
          </w:p>
        </w:tc>
        <w:tc>
          <w:tcPr>
            <w:tcW w:w="762" w:type="pct"/>
            <w:tcBorders>
              <w:top w:val="nil"/>
              <w:left w:val="nil"/>
              <w:bottom w:val="nil"/>
              <w:right w:val="nil"/>
            </w:tcBorders>
            <w:shd w:val="clear" w:color="000000" w:fill="D9D9D9"/>
            <w:noWrap/>
            <w:vAlign w:val="bottom"/>
            <w:hideMark/>
          </w:tcPr>
          <w:p w14:paraId="00E22225" w14:textId="77777777" w:rsidR="00C40D16" w:rsidRPr="00312006" w:rsidRDefault="00C40D16" w:rsidP="000B0DB5">
            <w:pPr>
              <w:pStyle w:val="NoSpacing"/>
              <w:spacing w:line="240" w:lineRule="auto"/>
              <w:jc w:val="center"/>
              <w:rPr>
                <w:b/>
              </w:rPr>
            </w:pPr>
            <w:r w:rsidRPr="00312006">
              <w:rPr>
                <w:b/>
              </w:rPr>
              <w:t>D</w:t>
            </w:r>
          </w:p>
        </w:tc>
      </w:tr>
      <w:tr w:rsidR="00C40D16" w:rsidRPr="00D276C4" w14:paraId="39620C0B" w14:textId="77777777" w:rsidTr="00C40D16">
        <w:trPr>
          <w:trHeight w:val="100"/>
        </w:trPr>
        <w:tc>
          <w:tcPr>
            <w:tcW w:w="619" w:type="pct"/>
            <w:vMerge w:val="restart"/>
            <w:tcBorders>
              <w:top w:val="nil"/>
              <w:left w:val="nil"/>
              <w:bottom w:val="nil"/>
              <w:right w:val="nil"/>
            </w:tcBorders>
            <w:shd w:val="clear" w:color="000000" w:fill="D9D9D9"/>
            <w:vAlign w:val="center"/>
            <w:hideMark/>
          </w:tcPr>
          <w:p w14:paraId="27AE4C6D" w14:textId="77777777" w:rsidR="00C40D16" w:rsidRPr="00312006" w:rsidRDefault="00C40D16" w:rsidP="000B0DB5">
            <w:pPr>
              <w:pStyle w:val="NoSpacing"/>
              <w:spacing w:line="240" w:lineRule="auto"/>
              <w:rPr>
                <w:b/>
              </w:rPr>
            </w:pPr>
            <w:r w:rsidRPr="00312006">
              <w:rPr>
                <w:b/>
              </w:rPr>
              <w:t>Household Income</w:t>
            </w:r>
          </w:p>
        </w:tc>
        <w:tc>
          <w:tcPr>
            <w:tcW w:w="1286" w:type="pct"/>
            <w:tcBorders>
              <w:top w:val="nil"/>
              <w:left w:val="nil"/>
              <w:bottom w:val="nil"/>
              <w:right w:val="nil"/>
            </w:tcBorders>
            <w:shd w:val="clear" w:color="auto" w:fill="auto"/>
            <w:noWrap/>
            <w:vAlign w:val="bottom"/>
            <w:hideMark/>
          </w:tcPr>
          <w:p w14:paraId="64B6C18B" w14:textId="77777777" w:rsidR="00C40D16" w:rsidRPr="003B6B47" w:rsidRDefault="00C40D16" w:rsidP="000B0DB5">
            <w:pPr>
              <w:pStyle w:val="NoSpacing"/>
              <w:spacing w:line="240" w:lineRule="auto"/>
            </w:pPr>
            <w:r w:rsidRPr="003B6B47">
              <w:t>Number</w:t>
            </w:r>
          </w:p>
        </w:tc>
        <w:tc>
          <w:tcPr>
            <w:tcW w:w="819" w:type="pct"/>
            <w:tcBorders>
              <w:top w:val="nil"/>
              <w:left w:val="nil"/>
              <w:bottom w:val="nil"/>
              <w:right w:val="nil"/>
            </w:tcBorders>
            <w:shd w:val="clear" w:color="auto" w:fill="auto"/>
            <w:noWrap/>
            <w:vAlign w:val="bottom"/>
            <w:hideMark/>
          </w:tcPr>
          <w:p w14:paraId="522BEA6E" w14:textId="77777777" w:rsidR="00C40D16" w:rsidRPr="00D276C4" w:rsidRDefault="00C40D16" w:rsidP="000B0DB5">
            <w:pPr>
              <w:pStyle w:val="NoSpacing"/>
              <w:spacing w:line="240" w:lineRule="auto"/>
              <w:jc w:val="center"/>
            </w:pPr>
            <w:r w:rsidRPr="00D276C4">
              <w:t>139</w:t>
            </w:r>
          </w:p>
        </w:tc>
        <w:tc>
          <w:tcPr>
            <w:tcW w:w="762" w:type="pct"/>
            <w:tcBorders>
              <w:top w:val="nil"/>
              <w:left w:val="nil"/>
              <w:bottom w:val="nil"/>
              <w:right w:val="nil"/>
            </w:tcBorders>
            <w:shd w:val="clear" w:color="auto" w:fill="auto"/>
            <w:noWrap/>
            <w:vAlign w:val="bottom"/>
            <w:hideMark/>
          </w:tcPr>
          <w:p w14:paraId="79CD5E3E" w14:textId="77777777" w:rsidR="00C40D16" w:rsidRPr="00D276C4" w:rsidRDefault="00C40D16" w:rsidP="000B0DB5">
            <w:pPr>
              <w:pStyle w:val="NoSpacing"/>
              <w:spacing w:line="240" w:lineRule="auto"/>
              <w:jc w:val="center"/>
            </w:pPr>
            <w:r w:rsidRPr="00D276C4">
              <w:t>162</w:t>
            </w:r>
          </w:p>
        </w:tc>
        <w:tc>
          <w:tcPr>
            <w:tcW w:w="751" w:type="pct"/>
            <w:tcBorders>
              <w:top w:val="nil"/>
              <w:left w:val="nil"/>
              <w:bottom w:val="nil"/>
              <w:right w:val="nil"/>
            </w:tcBorders>
            <w:shd w:val="clear" w:color="auto" w:fill="auto"/>
            <w:noWrap/>
            <w:vAlign w:val="bottom"/>
            <w:hideMark/>
          </w:tcPr>
          <w:p w14:paraId="56A55A05" w14:textId="77777777" w:rsidR="00C40D16" w:rsidRPr="00D276C4" w:rsidRDefault="00C40D16" w:rsidP="000B0DB5">
            <w:pPr>
              <w:pStyle w:val="NoSpacing"/>
              <w:spacing w:line="240" w:lineRule="auto"/>
              <w:jc w:val="center"/>
            </w:pPr>
            <w:r w:rsidRPr="00D276C4">
              <w:t>98</w:t>
            </w:r>
          </w:p>
        </w:tc>
        <w:tc>
          <w:tcPr>
            <w:tcW w:w="762" w:type="pct"/>
            <w:tcBorders>
              <w:top w:val="nil"/>
              <w:left w:val="nil"/>
              <w:bottom w:val="nil"/>
              <w:right w:val="nil"/>
            </w:tcBorders>
            <w:shd w:val="clear" w:color="auto" w:fill="auto"/>
            <w:noWrap/>
            <w:vAlign w:val="bottom"/>
            <w:hideMark/>
          </w:tcPr>
          <w:p w14:paraId="207B686E" w14:textId="77777777" w:rsidR="00C40D16" w:rsidRPr="00D276C4" w:rsidRDefault="00C40D16" w:rsidP="000B0DB5">
            <w:pPr>
              <w:pStyle w:val="NoSpacing"/>
              <w:spacing w:line="240" w:lineRule="auto"/>
              <w:jc w:val="center"/>
            </w:pPr>
            <w:r w:rsidRPr="00D276C4">
              <w:t>11</w:t>
            </w:r>
          </w:p>
        </w:tc>
      </w:tr>
      <w:tr w:rsidR="00C40D16" w:rsidRPr="00D276C4" w14:paraId="13605AE1" w14:textId="77777777" w:rsidTr="00C40D16">
        <w:trPr>
          <w:trHeight w:val="100"/>
        </w:trPr>
        <w:tc>
          <w:tcPr>
            <w:tcW w:w="619" w:type="pct"/>
            <w:vMerge/>
            <w:tcBorders>
              <w:top w:val="nil"/>
              <w:left w:val="nil"/>
              <w:bottom w:val="nil"/>
              <w:right w:val="nil"/>
            </w:tcBorders>
            <w:vAlign w:val="center"/>
            <w:hideMark/>
          </w:tcPr>
          <w:p w14:paraId="0174D1CD"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000000" w:fill="F2F2F2"/>
            <w:noWrap/>
            <w:vAlign w:val="bottom"/>
            <w:hideMark/>
          </w:tcPr>
          <w:p w14:paraId="79A143BE" w14:textId="77777777" w:rsidR="00C40D16" w:rsidRPr="003B6B47" w:rsidRDefault="00C40D16" w:rsidP="000B0DB5">
            <w:pPr>
              <w:pStyle w:val="NoSpacing"/>
              <w:spacing w:line="240" w:lineRule="auto"/>
            </w:pPr>
            <w:r w:rsidRPr="003B6B47">
              <w:t>Missing</w:t>
            </w:r>
          </w:p>
        </w:tc>
        <w:tc>
          <w:tcPr>
            <w:tcW w:w="819" w:type="pct"/>
            <w:tcBorders>
              <w:top w:val="nil"/>
              <w:left w:val="nil"/>
              <w:bottom w:val="nil"/>
              <w:right w:val="nil"/>
            </w:tcBorders>
            <w:shd w:val="clear" w:color="000000" w:fill="F2F2F2"/>
            <w:noWrap/>
            <w:vAlign w:val="bottom"/>
            <w:hideMark/>
          </w:tcPr>
          <w:p w14:paraId="3AB0B88D" w14:textId="77777777" w:rsidR="00C40D16" w:rsidRPr="00D276C4" w:rsidRDefault="00C40D16" w:rsidP="000B0DB5">
            <w:pPr>
              <w:pStyle w:val="NoSpacing"/>
              <w:spacing w:line="240" w:lineRule="auto"/>
              <w:jc w:val="center"/>
            </w:pPr>
            <w:r w:rsidRPr="00D276C4">
              <w:t>23</w:t>
            </w:r>
          </w:p>
        </w:tc>
        <w:tc>
          <w:tcPr>
            <w:tcW w:w="762" w:type="pct"/>
            <w:tcBorders>
              <w:top w:val="nil"/>
              <w:left w:val="nil"/>
              <w:bottom w:val="nil"/>
              <w:right w:val="nil"/>
            </w:tcBorders>
            <w:shd w:val="clear" w:color="000000" w:fill="F2F2F2"/>
            <w:noWrap/>
            <w:vAlign w:val="bottom"/>
            <w:hideMark/>
          </w:tcPr>
          <w:p w14:paraId="28A4C73A" w14:textId="77777777" w:rsidR="00C40D16" w:rsidRPr="00D276C4" w:rsidRDefault="00C40D16" w:rsidP="000B0DB5">
            <w:pPr>
              <w:pStyle w:val="NoSpacing"/>
              <w:spacing w:line="240" w:lineRule="auto"/>
              <w:jc w:val="center"/>
            </w:pPr>
            <w:r w:rsidRPr="00D276C4">
              <w:t>13</w:t>
            </w:r>
          </w:p>
        </w:tc>
        <w:tc>
          <w:tcPr>
            <w:tcW w:w="751" w:type="pct"/>
            <w:tcBorders>
              <w:top w:val="nil"/>
              <w:left w:val="nil"/>
              <w:bottom w:val="nil"/>
              <w:right w:val="nil"/>
            </w:tcBorders>
            <w:shd w:val="clear" w:color="000000" w:fill="F2F2F2"/>
            <w:noWrap/>
            <w:vAlign w:val="bottom"/>
            <w:hideMark/>
          </w:tcPr>
          <w:p w14:paraId="547BB2EB" w14:textId="77777777" w:rsidR="00C40D16" w:rsidRPr="00D276C4" w:rsidRDefault="00C40D16" w:rsidP="000B0DB5">
            <w:pPr>
              <w:pStyle w:val="NoSpacing"/>
              <w:spacing w:line="240" w:lineRule="auto"/>
              <w:jc w:val="center"/>
            </w:pPr>
            <w:r w:rsidRPr="00D276C4">
              <w:t>15</w:t>
            </w:r>
          </w:p>
        </w:tc>
        <w:tc>
          <w:tcPr>
            <w:tcW w:w="762" w:type="pct"/>
            <w:tcBorders>
              <w:top w:val="nil"/>
              <w:left w:val="nil"/>
              <w:bottom w:val="nil"/>
              <w:right w:val="nil"/>
            </w:tcBorders>
            <w:shd w:val="clear" w:color="000000" w:fill="F2F2F2"/>
            <w:noWrap/>
            <w:vAlign w:val="bottom"/>
            <w:hideMark/>
          </w:tcPr>
          <w:p w14:paraId="288BB9B7" w14:textId="77777777" w:rsidR="00C40D16" w:rsidRPr="00D276C4" w:rsidRDefault="00C40D16" w:rsidP="000B0DB5">
            <w:pPr>
              <w:pStyle w:val="NoSpacing"/>
              <w:spacing w:line="240" w:lineRule="auto"/>
              <w:jc w:val="center"/>
            </w:pPr>
            <w:r w:rsidRPr="00D276C4">
              <w:t>3</w:t>
            </w:r>
          </w:p>
        </w:tc>
      </w:tr>
      <w:tr w:rsidR="00C40D16" w:rsidRPr="00D276C4" w14:paraId="68F1F135" w14:textId="77777777" w:rsidTr="00C40D16">
        <w:trPr>
          <w:trHeight w:val="100"/>
        </w:trPr>
        <w:tc>
          <w:tcPr>
            <w:tcW w:w="619" w:type="pct"/>
            <w:vMerge/>
            <w:tcBorders>
              <w:top w:val="nil"/>
              <w:left w:val="nil"/>
              <w:bottom w:val="nil"/>
              <w:right w:val="nil"/>
            </w:tcBorders>
            <w:vAlign w:val="center"/>
            <w:hideMark/>
          </w:tcPr>
          <w:p w14:paraId="728B2275"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auto" w:fill="auto"/>
            <w:noWrap/>
            <w:vAlign w:val="bottom"/>
            <w:hideMark/>
          </w:tcPr>
          <w:p w14:paraId="5EB5CF99" w14:textId="77777777" w:rsidR="00C40D16" w:rsidRPr="003B6B47" w:rsidRDefault="00C40D16" w:rsidP="000B0DB5">
            <w:pPr>
              <w:pStyle w:val="NoSpacing"/>
              <w:spacing w:line="240" w:lineRule="auto"/>
            </w:pPr>
            <w:r w:rsidRPr="003B6B47">
              <w:t>Mean</w:t>
            </w:r>
          </w:p>
        </w:tc>
        <w:tc>
          <w:tcPr>
            <w:tcW w:w="819" w:type="pct"/>
            <w:tcBorders>
              <w:top w:val="nil"/>
              <w:left w:val="nil"/>
              <w:bottom w:val="nil"/>
              <w:right w:val="nil"/>
            </w:tcBorders>
            <w:shd w:val="clear" w:color="auto" w:fill="auto"/>
            <w:noWrap/>
            <w:vAlign w:val="bottom"/>
            <w:hideMark/>
          </w:tcPr>
          <w:p w14:paraId="7FEA0C66" w14:textId="77777777" w:rsidR="00C40D16" w:rsidRPr="00D276C4" w:rsidRDefault="00C40D16" w:rsidP="000B0DB5">
            <w:pPr>
              <w:pStyle w:val="NoSpacing"/>
              <w:spacing w:line="240" w:lineRule="auto"/>
              <w:jc w:val="center"/>
            </w:pPr>
            <w:r w:rsidRPr="00D276C4">
              <w:t>9.79</w:t>
            </w:r>
          </w:p>
        </w:tc>
        <w:tc>
          <w:tcPr>
            <w:tcW w:w="762" w:type="pct"/>
            <w:tcBorders>
              <w:top w:val="nil"/>
              <w:left w:val="nil"/>
              <w:bottom w:val="nil"/>
              <w:right w:val="nil"/>
            </w:tcBorders>
            <w:shd w:val="clear" w:color="auto" w:fill="auto"/>
            <w:noWrap/>
            <w:vAlign w:val="bottom"/>
            <w:hideMark/>
          </w:tcPr>
          <w:p w14:paraId="50EAB3DE" w14:textId="77777777" w:rsidR="00C40D16" w:rsidRPr="00D276C4" w:rsidRDefault="00C40D16" w:rsidP="000B0DB5">
            <w:pPr>
              <w:pStyle w:val="NoSpacing"/>
              <w:spacing w:line="240" w:lineRule="auto"/>
              <w:jc w:val="center"/>
            </w:pPr>
            <w:r w:rsidRPr="00D276C4">
              <w:t>10.43</w:t>
            </w:r>
          </w:p>
        </w:tc>
        <w:tc>
          <w:tcPr>
            <w:tcW w:w="751" w:type="pct"/>
            <w:tcBorders>
              <w:top w:val="nil"/>
              <w:left w:val="nil"/>
              <w:bottom w:val="nil"/>
              <w:right w:val="nil"/>
            </w:tcBorders>
            <w:shd w:val="clear" w:color="auto" w:fill="auto"/>
            <w:noWrap/>
            <w:vAlign w:val="bottom"/>
            <w:hideMark/>
          </w:tcPr>
          <w:p w14:paraId="57032D94" w14:textId="77777777" w:rsidR="00C40D16" w:rsidRPr="00D276C4" w:rsidRDefault="00C40D16" w:rsidP="000B0DB5">
            <w:pPr>
              <w:pStyle w:val="NoSpacing"/>
              <w:spacing w:line="240" w:lineRule="auto"/>
              <w:jc w:val="center"/>
            </w:pPr>
            <w:r w:rsidRPr="00D276C4">
              <w:t>11.88</w:t>
            </w:r>
          </w:p>
        </w:tc>
        <w:tc>
          <w:tcPr>
            <w:tcW w:w="762" w:type="pct"/>
            <w:tcBorders>
              <w:top w:val="nil"/>
              <w:left w:val="nil"/>
              <w:bottom w:val="nil"/>
              <w:right w:val="nil"/>
            </w:tcBorders>
            <w:shd w:val="clear" w:color="auto" w:fill="auto"/>
            <w:noWrap/>
            <w:vAlign w:val="bottom"/>
            <w:hideMark/>
          </w:tcPr>
          <w:p w14:paraId="2FF8701E" w14:textId="77777777" w:rsidR="00C40D16" w:rsidRPr="00D276C4" w:rsidRDefault="00C40D16" w:rsidP="000B0DB5">
            <w:pPr>
              <w:pStyle w:val="NoSpacing"/>
              <w:spacing w:line="240" w:lineRule="auto"/>
              <w:jc w:val="center"/>
            </w:pPr>
            <w:r w:rsidRPr="00D276C4">
              <w:t>6.18</w:t>
            </w:r>
          </w:p>
        </w:tc>
      </w:tr>
      <w:tr w:rsidR="00C40D16" w:rsidRPr="00D276C4" w14:paraId="270987F3" w14:textId="77777777" w:rsidTr="00C40D16">
        <w:trPr>
          <w:trHeight w:val="100"/>
        </w:trPr>
        <w:tc>
          <w:tcPr>
            <w:tcW w:w="619" w:type="pct"/>
            <w:vMerge/>
            <w:tcBorders>
              <w:top w:val="nil"/>
              <w:left w:val="nil"/>
              <w:bottom w:val="nil"/>
              <w:right w:val="nil"/>
            </w:tcBorders>
            <w:vAlign w:val="center"/>
            <w:hideMark/>
          </w:tcPr>
          <w:p w14:paraId="24BF74F1"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000000" w:fill="F2F2F2"/>
            <w:noWrap/>
            <w:vAlign w:val="bottom"/>
            <w:hideMark/>
          </w:tcPr>
          <w:p w14:paraId="5FF61099" w14:textId="77777777" w:rsidR="00C40D16" w:rsidRPr="003B6B47" w:rsidRDefault="00C40D16" w:rsidP="000B0DB5">
            <w:pPr>
              <w:pStyle w:val="NoSpacing"/>
              <w:spacing w:line="240" w:lineRule="auto"/>
            </w:pPr>
            <w:r w:rsidRPr="003B6B47">
              <w:t>Median</w:t>
            </w:r>
          </w:p>
        </w:tc>
        <w:tc>
          <w:tcPr>
            <w:tcW w:w="819" w:type="pct"/>
            <w:tcBorders>
              <w:top w:val="nil"/>
              <w:left w:val="nil"/>
              <w:bottom w:val="nil"/>
              <w:right w:val="nil"/>
            </w:tcBorders>
            <w:shd w:val="clear" w:color="000000" w:fill="F2F2F2"/>
            <w:noWrap/>
            <w:vAlign w:val="bottom"/>
            <w:hideMark/>
          </w:tcPr>
          <w:p w14:paraId="7DE7AF9F" w14:textId="77777777" w:rsidR="00C40D16" w:rsidRPr="00D276C4" w:rsidRDefault="00C40D16" w:rsidP="000B0DB5">
            <w:pPr>
              <w:pStyle w:val="NoSpacing"/>
              <w:spacing w:line="240" w:lineRule="auto"/>
              <w:jc w:val="center"/>
            </w:pPr>
            <w:r w:rsidRPr="00D276C4">
              <w:t>£35-40,000</w:t>
            </w:r>
          </w:p>
        </w:tc>
        <w:tc>
          <w:tcPr>
            <w:tcW w:w="762" w:type="pct"/>
            <w:tcBorders>
              <w:top w:val="nil"/>
              <w:left w:val="nil"/>
              <w:bottom w:val="nil"/>
              <w:right w:val="nil"/>
            </w:tcBorders>
            <w:shd w:val="clear" w:color="000000" w:fill="F2F2F2"/>
            <w:noWrap/>
            <w:vAlign w:val="bottom"/>
            <w:hideMark/>
          </w:tcPr>
          <w:p w14:paraId="3C495222" w14:textId="77777777" w:rsidR="00C40D16" w:rsidRPr="00D276C4" w:rsidRDefault="00C40D16" w:rsidP="000B0DB5">
            <w:pPr>
              <w:pStyle w:val="NoSpacing"/>
              <w:spacing w:line="240" w:lineRule="auto"/>
              <w:jc w:val="center"/>
            </w:pPr>
            <w:r w:rsidRPr="00D276C4">
              <w:t>£35-40,000</w:t>
            </w:r>
          </w:p>
        </w:tc>
        <w:tc>
          <w:tcPr>
            <w:tcW w:w="751" w:type="pct"/>
            <w:tcBorders>
              <w:top w:val="nil"/>
              <w:left w:val="nil"/>
              <w:bottom w:val="nil"/>
              <w:right w:val="nil"/>
            </w:tcBorders>
            <w:shd w:val="clear" w:color="000000" w:fill="F2F2F2"/>
            <w:noWrap/>
            <w:vAlign w:val="bottom"/>
            <w:hideMark/>
          </w:tcPr>
          <w:p w14:paraId="63E0C76E" w14:textId="77777777" w:rsidR="00C40D16" w:rsidRPr="00D276C4" w:rsidRDefault="00C40D16" w:rsidP="000B0DB5">
            <w:pPr>
              <w:pStyle w:val="NoSpacing"/>
              <w:spacing w:line="240" w:lineRule="auto"/>
              <w:jc w:val="center"/>
            </w:pPr>
            <w:r w:rsidRPr="00D276C4">
              <w:t>£50-£60,000</w:t>
            </w:r>
          </w:p>
        </w:tc>
        <w:tc>
          <w:tcPr>
            <w:tcW w:w="762" w:type="pct"/>
            <w:tcBorders>
              <w:top w:val="nil"/>
              <w:left w:val="nil"/>
              <w:bottom w:val="nil"/>
              <w:right w:val="nil"/>
            </w:tcBorders>
            <w:shd w:val="clear" w:color="000000" w:fill="F2F2F2"/>
            <w:noWrap/>
            <w:vAlign w:val="bottom"/>
            <w:hideMark/>
          </w:tcPr>
          <w:p w14:paraId="414FA213" w14:textId="77777777" w:rsidR="00C40D16" w:rsidRPr="00D276C4" w:rsidRDefault="00C40D16" w:rsidP="000B0DB5">
            <w:pPr>
              <w:pStyle w:val="NoSpacing"/>
              <w:spacing w:line="240" w:lineRule="auto"/>
              <w:jc w:val="center"/>
            </w:pPr>
            <w:r w:rsidRPr="00D276C4">
              <w:t>£20-22,500</w:t>
            </w:r>
          </w:p>
        </w:tc>
      </w:tr>
      <w:tr w:rsidR="00C40D16" w:rsidRPr="00D276C4" w14:paraId="0941DFA8" w14:textId="77777777" w:rsidTr="00C40D16">
        <w:trPr>
          <w:trHeight w:val="100"/>
        </w:trPr>
        <w:tc>
          <w:tcPr>
            <w:tcW w:w="619" w:type="pct"/>
            <w:vMerge/>
            <w:tcBorders>
              <w:top w:val="nil"/>
              <w:left w:val="nil"/>
              <w:bottom w:val="nil"/>
              <w:right w:val="nil"/>
            </w:tcBorders>
            <w:vAlign w:val="center"/>
            <w:hideMark/>
          </w:tcPr>
          <w:p w14:paraId="33B12EF9"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auto" w:fill="auto"/>
            <w:noWrap/>
            <w:vAlign w:val="bottom"/>
            <w:hideMark/>
          </w:tcPr>
          <w:p w14:paraId="2F63DB0D" w14:textId="77777777" w:rsidR="00C40D16" w:rsidRPr="003B6B47" w:rsidRDefault="00C40D16" w:rsidP="000B0DB5">
            <w:pPr>
              <w:pStyle w:val="NoSpacing"/>
              <w:spacing w:line="240" w:lineRule="auto"/>
            </w:pPr>
            <w:r w:rsidRPr="003B6B47">
              <w:t>Minimum</w:t>
            </w:r>
          </w:p>
        </w:tc>
        <w:tc>
          <w:tcPr>
            <w:tcW w:w="819" w:type="pct"/>
            <w:tcBorders>
              <w:top w:val="nil"/>
              <w:left w:val="nil"/>
              <w:bottom w:val="nil"/>
              <w:right w:val="nil"/>
            </w:tcBorders>
            <w:shd w:val="clear" w:color="auto" w:fill="auto"/>
            <w:noWrap/>
            <w:vAlign w:val="bottom"/>
            <w:hideMark/>
          </w:tcPr>
          <w:p w14:paraId="24D75E56" w14:textId="77777777" w:rsidR="00C40D16" w:rsidRPr="00D276C4" w:rsidRDefault="00C40D16" w:rsidP="000B0DB5">
            <w:pPr>
              <w:pStyle w:val="NoSpacing"/>
              <w:spacing w:line="240" w:lineRule="auto"/>
              <w:jc w:val="center"/>
            </w:pPr>
            <w:r w:rsidRPr="00D276C4">
              <w:t>£5,000 or under</w:t>
            </w:r>
          </w:p>
        </w:tc>
        <w:tc>
          <w:tcPr>
            <w:tcW w:w="762" w:type="pct"/>
            <w:tcBorders>
              <w:top w:val="nil"/>
              <w:left w:val="nil"/>
              <w:bottom w:val="nil"/>
              <w:right w:val="nil"/>
            </w:tcBorders>
            <w:shd w:val="clear" w:color="auto" w:fill="auto"/>
            <w:noWrap/>
            <w:vAlign w:val="bottom"/>
            <w:hideMark/>
          </w:tcPr>
          <w:p w14:paraId="754AD032" w14:textId="77777777" w:rsidR="00C40D16" w:rsidRPr="00D276C4" w:rsidRDefault="00C40D16" w:rsidP="000B0DB5">
            <w:pPr>
              <w:pStyle w:val="NoSpacing"/>
              <w:spacing w:line="240" w:lineRule="auto"/>
              <w:jc w:val="center"/>
            </w:pPr>
            <w:r w:rsidRPr="00D276C4">
              <w:t>£5,000 or under</w:t>
            </w:r>
          </w:p>
        </w:tc>
        <w:tc>
          <w:tcPr>
            <w:tcW w:w="751" w:type="pct"/>
            <w:tcBorders>
              <w:top w:val="nil"/>
              <w:left w:val="nil"/>
              <w:bottom w:val="nil"/>
              <w:right w:val="nil"/>
            </w:tcBorders>
            <w:shd w:val="clear" w:color="auto" w:fill="auto"/>
            <w:noWrap/>
            <w:vAlign w:val="bottom"/>
            <w:hideMark/>
          </w:tcPr>
          <w:p w14:paraId="52220EE4" w14:textId="77777777" w:rsidR="00C40D16" w:rsidRPr="00D276C4" w:rsidRDefault="00C40D16" w:rsidP="000B0DB5">
            <w:pPr>
              <w:pStyle w:val="NoSpacing"/>
              <w:spacing w:line="240" w:lineRule="auto"/>
              <w:jc w:val="center"/>
            </w:pPr>
            <w:r w:rsidRPr="00D276C4">
              <w:t>£5-10,000</w:t>
            </w:r>
          </w:p>
        </w:tc>
        <w:tc>
          <w:tcPr>
            <w:tcW w:w="762" w:type="pct"/>
            <w:tcBorders>
              <w:top w:val="nil"/>
              <w:left w:val="nil"/>
              <w:bottom w:val="nil"/>
              <w:right w:val="nil"/>
            </w:tcBorders>
            <w:shd w:val="clear" w:color="auto" w:fill="auto"/>
            <w:noWrap/>
            <w:vAlign w:val="bottom"/>
            <w:hideMark/>
          </w:tcPr>
          <w:p w14:paraId="7FA21D10" w14:textId="77777777" w:rsidR="00C40D16" w:rsidRPr="00D276C4" w:rsidRDefault="00C40D16" w:rsidP="000B0DB5">
            <w:pPr>
              <w:pStyle w:val="NoSpacing"/>
              <w:spacing w:line="240" w:lineRule="auto"/>
              <w:jc w:val="center"/>
            </w:pPr>
            <w:r w:rsidRPr="00D276C4">
              <w:t>£5,000 or under</w:t>
            </w:r>
          </w:p>
        </w:tc>
      </w:tr>
      <w:tr w:rsidR="00C40D16" w:rsidRPr="00D276C4" w14:paraId="75B70BCE" w14:textId="77777777" w:rsidTr="00C40D16">
        <w:trPr>
          <w:trHeight w:val="100"/>
        </w:trPr>
        <w:tc>
          <w:tcPr>
            <w:tcW w:w="619" w:type="pct"/>
            <w:vMerge/>
            <w:tcBorders>
              <w:top w:val="nil"/>
              <w:left w:val="nil"/>
              <w:bottom w:val="nil"/>
              <w:right w:val="nil"/>
            </w:tcBorders>
            <w:vAlign w:val="center"/>
            <w:hideMark/>
          </w:tcPr>
          <w:p w14:paraId="3F2DF8C9"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000000" w:fill="F2F2F2"/>
            <w:noWrap/>
            <w:vAlign w:val="bottom"/>
            <w:hideMark/>
          </w:tcPr>
          <w:p w14:paraId="61AE1F2B" w14:textId="77777777" w:rsidR="00C40D16" w:rsidRPr="003B6B47" w:rsidRDefault="00C40D16" w:rsidP="000B0DB5">
            <w:pPr>
              <w:pStyle w:val="NoSpacing"/>
              <w:spacing w:line="240" w:lineRule="auto"/>
            </w:pPr>
            <w:r w:rsidRPr="003B6B47">
              <w:t>Maximum</w:t>
            </w:r>
          </w:p>
        </w:tc>
        <w:tc>
          <w:tcPr>
            <w:tcW w:w="819" w:type="pct"/>
            <w:tcBorders>
              <w:top w:val="nil"/>
              <w:left w:val="nil"/>
              <w:bottom w:val="nil"/>
              <w:right w:val="nil"/>
            </w:tcBorders>
            <w:shd w:val="clear" w:color="000000" w:fill="F2F2F2"/>
            <w:noWrap/>
            <w:vAlign w:val="bottom"/>
            <w:hideMark/>
          </w:tcPr>
          <w:p w14:paraId="6FEEA0E4" w14:textId="77777777" w:rsidR="00C40D16" w:rsidRPr="00D276C4" w:rsidRDefault="00C40D16" w:rsidP="000B0DB5">
            <w:pPr>
              <w:pStyle w:val="NoSpacing"/>
              <w:spacing w:line="240" w:lineRule="auto"/>
              <w:jc w:val="center"/>
            </w:pPr>
            <w:r w:rsidRPr="00D276C4">
              <w:t>£80,000 or over</w:t>
            </w:r>
          </w:p>
        </w:tc>
        <w:tc>
          <w:tcPr>
            <w:tcW w:w="762" w:type="pct"/>
            <w:tcBorders>
              <w:top w:val="nil"/>
              <w:left w:val="nil"/>
              <w:bottom w:val="nil"/>
              <w:right w:val="nil"/>
            </w:tcBorders>
            <w:shd w:val="clear" w:color="000000" w:fill="F2F2F2"/>
            <w:noWrap/>
            <w:vAlign w:val="bottom"/>
            <w:hideMark/>
          </w:tcPr>
          <w:p w14:paraId="309F36BA" w14:textId="77777777" w:rsidR="00C40D16" w:rsidRPr="00D276C4" w:rsidRDefault="00C40D16" w:rsidP="000B0DB5">
            <w:pPr>
              <w:pStyle w:val="NoSpacing"/>
              <w:spacing w:line="240" w:lineRule="auto"/>
              <w:jc w:val="center"/>
            </w:pPr>
            <w:r w:rsidRPr="00D276C4">
              <w:t>£80,000 or over</w:t>
            </w:r>
          </w:p>
        </w:tc>
        <w:tc>
          <w:tcPr>
            <w:tcW w:w="751" w:type="pct"/>
            <w:tcBorders>
              <w:top w:val="nil"/>
              <w:left w:val="nil"/>
              <w:bottom w:val="nil"/>
              <w:right w:val="nil"/>
            </w:tcBorders>
            <w:shd w:val="clear" w:color="000000" w:fill="F2F2F2"/>
            <w:noWrap/>
            <w:vAlign w:val="bottom"/>
            <w:hideMark/>
          </w:tcPr>
          <w:p w14:paraId="670346A0" w14:textId="77777777" w:rsidR="00C40D16" w:rsidRPr="00D276C4" w:rsidRDefault="00C40D16" w:rsidP="000B0DB5">
            <w:pPr>
              <w:pStyle w:val="NoSpacing"/>
              <w:spacing w:line="240" w:lineRule="auto"/>
              <w:jc w:val="center"/>
            </w:pPr>
            <w:r w:rsidRPr="00D276C4">
              <w:t>£80,000 or over</w:t>
            </w:r>
          </w:p>
        </w:tc>
        <w:tc>
          <w:tcPr>
            <w:tcW w:w="762" w:type="pct"/>
            <w:tcBorders>
              <w:top w:val="nil"/>
              <w:left w:val="nil"/>
              <w:bottom w:val="nil"/>
              <w:right w:val="nil"/>
            </w:tcBorders>
            <w:shd w:val="clear" w:color="000000" w:fill="F2F2F2"/>
            <w:noWrap/>
            <w:vAlign w:val="bottom"/>
            <w:hideMark/>
          </w:tcPr>
          <w:p w14:paraId="03B945CA" w14:textId="77777777" w:rsidR="00C40D16" w:rsidRPr="00D276C4" w:rsidRDefault="00C40D16" w:rsidP="000B0DB5">
            <w:pPr>
              <w:pStyle w:val="NoSpacing"/>
              <w:spacing w:line="240" w:lineRule="auto"/>
              <w:jc w:val="center"/>
            </w:pPr>
            <w:r w:rsidRPr="00D276C4">
              <w:t>£40-50,000</w:t>
            </w:r>
          </w:p>
        </w:tc>
      </w:tr>
      <w:tr w:rsidR="00C40D16" w:rsidRPr="00D276C4" w14:paraId="47967074" w14:textId="77777777" w:rsidTr="00C40D16">
        <w:trPr>
          <w:trHeight w:val="100"/>
        </w:trPr>
        <w:tc>
          <w:tcPr>
            <w:tcW w:w="619" w:type="pct"/>
            <w:vMerge/>
            <w:tcBorders>
              <w:top w:val="nil"/>
              <w:left w:val="nil"/>
              <w:bottom w:val="nil"/>
              <w:right w:val="nil"/>
            </w:tcBorders>
            <w:vAlign w:val="center"/>
            <w:hideMark/>
          </w:tcPr>
          <w:p w14:paraId="0A4CCB3C"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auto" w:fill="auto"/>
            <w:noWrap/>
            <w:vAlign w:val="bottom"/>
            <w:hideMark/>
          </w:tcPr>
          <w:p w14:paraId="3F1D77C4" w14:textId="77777777" w:rsidR="00C40D16" w:rsidRPr="003B6B47" w:rsidRDefault="00C40D16" w:rsidP="000B0DB5">
            <w:pPr>
              <w:pStyle w:val="NoSpacing"/>
              <w:spacing w:line="240" w:lineRule="auto"/>
            </w:pPr>
            <w:r w:rsidRPr="003B6B47">
              <w:t>Percentile 25</w:t>
            </w:r>
          </w:p>
        </w:tc>
        <w:tc>
          <w:tcPr>
            <w:tcW w:w="819" w:type="pct"/>
            <w:tcBorders>
              <w:top w:val="nil"/>
              <w:left w:val="nil"/>
              <w:bottom w:val="nil"/>
              <w:right w:val="nil"/>
            </w:tcBorders>
            <w:shd w:val="clear" w:color="auto" w:fill="auto"/>
            <w:noWrap/>
            <w:vAlign w:val="bottom"/>
            <w:hideMark/>
          </w:tcPr>
          <w:p w14:paraId="6888722B" w14:textId="77777777" w:rsidR="00C40D16" w:rsidRPr="00D276C4" w:rsidRDefault="00C40D16" w:rsidP="000B0DB5">
            <w:pPr>
              <w:pStyle w:val="NoSpacing"/>
              <w:spacing w:line="240" w:lineRule="auto"/>
              <w:jc w:val="center"/>
            </w:pPr>
            <w:r w:rsidRPr="00D276C4">
              <w:t>£20-22,500</w:t>
            </w:r>
          </w:p>
        </w:tc>
        <w:tc>
          <w:tcPr>
            <w:tcW w:w="762" w:type="pct"/>
            <w:tcBorders>
              <w:top w:val="nil"/>
              <w:left w:val="nil"/>
              <w:bottom w:val="nil"/>
              <w:right w:val="nil"/>
            </w:tcBorders>
            <w:shd w:val="clear" w:color="auto" w:fill="auto"/>
            <w:noWrap/>
            <w:vAlign w:val="bottom"/>
            <w:hideMark/>
          </w:tcPr>
          <w:p w14:paraId="5590BEE6" w14:textId="77777777" w:rsidR="00C40D16" w:rsidRPr="00D276C4" w:rsidRDefault="00C40D16" w:rsidP="000B0DB5">
            <w:pPr>
              <w:pStyle w:val="NoSpacing"/>
              <w:spacing w:line="240" w:lineRule="auto"/>
              <w:jc w:val="center"/>
            </w:pPr>
            <w:r w:rsidRPr="00D276C4">
              <w:t>£25-27,500</w:t>
            </w:r>
          </w:p>
        </w:tc>
        <w:tc>
          <w:tcPr>
            <w:tcW w:w="751" w:type="pct"/>
            <w:tcBorders>
              <w:top w:val="nil"/>
              <w:left w:val="nil"/>
              <w:bottom w:val="nil"/>
              <w:right w:val="nil"/>
            </w:tcBorders>
            <w:shd w:val="clear" w:color="auto" w:fill="auto"/>
            <w:noWrap/>
            <w:vAlign w:val="bottom"/>
            <w:hideMark/>
          </w:tcPr>
          <w:p w14:paraId="2CF8713F" w14:textId="77777777" w:rsidR="00C40D16" w:rsidRPr="00D276C4" w:rsidRDefault="00C40D16" w:rsidP="000B0DB5">
            <w:pPr>
              <w:pStyle w:val="NoSpacing"/>
              <w:spacing w:line="240" w:lineRule="auto"/>
              <w:jc w:val="center"/>
            </w:pPr>
            <w:r w:rsidRPr="00D276C4">
              <w:t>£35-40,000</w:t>
            </w:r>
          </w:p>
        </w:tc>
        <w:tc>
          <w:tcPr>
            <w:tcW w:w="762" w:type="pct"/>
            <w:tcBorders>
              <w:top w:val="nil"/>
              <w:left w:val="nil"/>
              <w:bottom w:val="nil"/>
              <w:right w:val="nil"/>
            </w:tcBorders>
            <w:shd w:val="clear" w:color="auto" w:fill="auto"/>
            <w:noWrap/>
            <w:vAlign w:val="bottom"/>
            <w:hideMark/>
          </w:tcPr>
          <w:p w14:paraId="521D42BF" w14:textId="77777777" w:rsidR="00C40D16" w:rsidRPr="00D276C4" w:rsidRDefault="00C40D16" w:rsidP="000B0DB5">
            <w:pPr>
              <w:pStyle w:val="NoSpacing"/>
              <w:spacing w:line="240" w:lineRule="auto"/>
              <w:jc w:val="center"/>
            </w:pPr>
            <w:r w:rsidRPr="00D276C4">
              <w:t>£5-10,000</w:t>
            </w:r>
          </w:p>
        </w:tc>
      </w:tr>
      <w:tr w:rsidR="00C40D16" w:rsidRPr="00D276C4" w14:paraId="111F5CCB" w14:textId="77777777" w:rsidTr="00C40D16">
        <w:trPr>
          <w:trHeight w:val="100"/>
        </w:trPr>
        <w:tc>
          <w:tcPr>
            <w:tcW w:w="619" w:type="pct"/>
            <w:vMerge/>
            <w:tcBorders>
              <w:top w:val="nil"/>
              <w:left w:val="nil"/>
              <w:bottom w:val="nil"/>
              <w:right w:val="nil"/>
            </w:tcBorders>
            <w:vAlign w:val="center"/>
            <w:hideMark/>
          </w:tcPr>
          <w:p w14:paraId="7164EE86"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000000" w:fill="F2F2F2"/>
            <w:noWrap/>
            <w:vAlign w:val="bottom"/>
            <w:hideMark/>
          </w:tcPr>
          <w:p w14:paraId="481F8975" w14:textId="77777777" w:rsidR="00C40D16" w:rsidRPr="003B6B47" w:rsidRDefault="00C40D16" w:rsidP="000B0DB5">
            <w:pPr>
              <w:pStyle w:val="NoSpacing"/>
              <w:spacing w:line="240" w:lineRule="auto"/>
            </w:pPr>
            <w:r w:rsidRPr="003B6B47">
              <w:t>Percentile 50</w:t>
            </w:r>
          </w:p>
        </w:tc>
        <w:tc>
          <w:tcPr>
            <w:tcW w:w="819" w:type="pct"/>
            <w:tcBorders>
              <w:top w:val="nil"/>
              <w:left w:val="nil"/>
              <w:bottom w:val="nil"/>
              <w:right w:val="nil"/>
            </w:tcBorders>
            <w:shd w:val="clear" w:color="000000" w:fill="F2F2F2"/>
            <w:noWrap/>
            <w:vAlign w:val="bottom"/>
            <w:hideMark/>
          </w:tcPr>
          <w:p w14:paraId="7CE9343A" w14:textId="77777777" w:rsidR="00C40D16" w:rsidRPr="00D276C4" w:rsidRDefault="00C40D16" w:rsidP="000B0DB5">
            <w:pPr>
              <w:pStyle w:val="NoSpacing"/>
              <w:spacing w:line="240" w:lineRule="auto"/>
              <w:jc w:val="center"/>
            </w:pPr>
            <w:r w:rsidRPr="00D276C4">
              <w:t>£35-40,000</w:t>
            </w:r>
          </w:p>
        </w:tc>
        <w:tc>
          <w:tcPr>
            <w:tcW w:w="762" w:type="pct"/>
            <w:tcBorders>
              <w:top w:val="nil"/>
              <w:left w:val="nil"/>
              <w:bottom w:val="nil"/>
              <w:right w:val="nil"/>
            </w:tcBorders>
            <w:shd w:val="clear" w:color="000000" w:fill="F2F2F2"/>
            <w:noWrap/>
            <w:vAlign w:val="bottom"/>
            <w:hideMark/>
          </w:tcPr>
          <w:p w14:paraId="19859666" w14:textId="77777777" w:rsidR="00C40D16" w:rsidRPr="00D276C4" w:rsidRDefault="00C40D16" w:rsidP="000B0DB5">
            <w:pPr>
              <w:pStyle w:val="NoSpacing"/>
              <w:spacing w:line="240" w:lineRule="auto"/>
              <w:jc w:val="center"/>
            </w:pPr>
            <w:r w:rsidRPr="00D276C4">
              <w:t>£35-40,000</w:t>
            </w:r>
          </w:p>
        </w:tc>
        <w:tc>
          <w:tcPr>
            <w:tcW w:w="751" w:type="pct"/>
            <w:tcBorders>
              <w:top w:val="nil"/>
              <w:left w:val="nil"/>
              <w:bottom w:val="nil"/>
              <w:right w:val="nil"/>
            </w:tcBorders>
            <w:shd w:val="clear" w:color="000000" w:fill="F2F2F2"/>
            <w:noWrap/>
            <w:vAlign w:val="bottom"/>
            <w:hideMark/>
          </w:tcPr>
          <w:p w14:paraId="34E78E50" w14:textId="77777777" w:rsidR="00C40D16" w:rsidRPr="00D276C4" w:rsidRDefault="00C40D16" w:rsidP="000B0DB5">
            <w:pPr>
              <w:pStyle w:val="NoSpacing"/>
              <w:spacing w:line="240" w:lineRule="auto"/>
              <w:jc w:val="center"/>
            </w:pPr>
            <w:r w:rsidRPr="00D276C4">
              <w:t>£50-£60,000</w:t>
            </w:r>
          </w:p>
        </w:tc>
        <w:tc>
          <w:tcPr>
            <w:tcW w:w="762" w:type="pct"/>
            <w:tcBorders>
              <w:top w:val="nil"/>
              <w:left w:val="nil"/>
              <w:bottom w:val="nil"/>
              <w:right w:val="nil"/>
            </w:tcBorders>
            <w:shd w:val="clear" w:color="000000" w:fill="F2F2F2"/>
            <w:noWrap/>
            <w:vAlign w:val="bottom"/>
            <w:hideMark/>
          </w:tcPr>
          <w:p w14:paraId="324B62F0" w14:textId="77777777" w:rsidR="00C40D16" w:rsidRPr="00D276C4" w:rsidRDefault="00C40D16" w:rsidP="000B0DB5">
            <w:pPr>
              <w:pStyle w:val="NoSpacing"/>
              <w:spacing w:line="240" w:lineRule="auto"/>
              <w:jc w:val="center"/>
            </w:pPr>
            <w:r w:rsidRPr="00D276C4">
              <w:t>£20-22,500</w:t>
            </w:r>
          </w:p>
        </w:tc>
      </w:tr>
      <w:tr w:rsidR="00C40D16" w:rsidRPr="00D276C4" w14:paraId="67099DF6" w14:textId="77777777" w:rsidTr="00C40D16">
        <w:trPr>
          <w:trHeight w:val="100"/>
        </w:trPr>
        <w:tc>
          <w:tcPr>
            <w:tcW w:w="619" w:type="pct"/>
            <w:vMerge/>
            <w:tcBorders>
              <w:top w:val="nil"/>
              <w:left w:val="nil"/>
              <w:bottom w:val="nil"/>
              <w:right w:val="nil"/>
            </w:tcBorders>
            <w:vAlign w:val="center"/>
            <w:hideMark/>
          </w:tcPr>
          <w:p w14:paraId="7B3795C9" w14:textId="77777777" w:rsidR="00C40D16" w:rsidRPr="00312006" w:rsidRDefault="00C40D16" w:rsidP="000B0DB5">
            <w:pPr>
              <w:pStyle w:val="NoSpacing"/>
              <w:spacing w:line="240" w:lineRule="auto"/>
              <w:rPr>
                <w:b/>
              </w:rPr>
            </w:pPr>
          </w:p>
        </w:tc>
        <w:tc>
          <w:tcPr>
            <w:tcW w:w="1286" w:type="pct"/>
            <w:tcBorders>
              <w:top w:val="nil"/>
              <w:left w:val="nil"/>
              <w:bottom w:val="nil"/>
              <w:right w:val="nil"/>
            </w:tcBorders>
            <w:shd w:val="clear" w:color="auto" w:fill="auto"/>
            <w:noWrap/>
            <w:vAlign w:val="bottom"/>
            <w:hideMark/>
          </w:tcPr>
          <w:p w14:paraId="1E7A2925" w14:textId="77777777" w:rsidR="00C40D16" w:rsidRPr="003B6B47" w:rsidRDefault="00C40D16" w:rsidP="000B0DB5">
            <w:pPr>
              <w:pStyle w:val="NoSpacing"/>
              <w:spacing w:line="240" w:lineRule="auto"/>
            </w:pPr>
            <w:r w:rsidRPr="003B6B47">
              <w:t>Percentile 75</w:t>
            </w:r>
          </w:p>
        </w:tc>
        <w:tc>
          <w:tcPr>
            <w:tcW w:w="819" w:type="pct"/>
            <w:tcBorders>
              <w:top w:val="nil"/>
              <w:left w:val="nil"/>
              <w:bottom w:val="nil"/>
              <w:right w:val="nil"/>
            </w:tcBorders>
            <w:shd w:val="clear" w:color="auto" w:fill="auto"/>
            <w:noWrap/>
            <w:vAlign w:val="bottom"/>
            <w:hideMark/>
          </w:tcPr>
          <w:p w14:paraId="4F894449" w14:textId="77777777" w:rsidR="00C40D16" w:rsidRPr="00D276C4" w:rsidRDefault="00C40D16" w:rsidP="000B0DB5">
            <w:pPr>
              <w:pStyle w:val="NoSpacing"/>
              <w:spacing w:line="240" w:lineRule="auto"/>
              <w:jc w:val="center"/>
            </w:pPr>
            <w:r w:rsidRPr="00D276C4">
              <w:t>£50-£60,000</w:t>
            </w:r>
          </w:p>
        </w:tc>
        <w:tc>
          <w:tcPr>
            <w:tcW w:w="762" w:type="pct"/>
            <w:tcBorders>
              <w:top w:val="nil"/>
              <w:left w:val="nil"/>
              <w:bottom w:val="nil"/>
              <w:right w:val="nil"/>
            </w:tcBorders>
            <w:shd w:val="clear" w:color="auto" w:fill="auto"/>
            <w:noWrap/>
            <w:vAlign w:val="bottom"/>
            <w:hideMark/>
          </w:tcPr>
          <w:p w14:paraId="600D882C" w14:textId="77777777" w:rsidR="00C40D16" w:rsidRPr="00D276C4" w:rsidRDefault="00C40D16" w:rsidP="000B0DB5">
            <w:pPr>
              <w:pStyle w:val="NoSpacing"/>
              <w:spacing w:line="240" w:lineRule="auto"/>
              <w:jc w:val="center"/>
            </w:pPr>
            <w:r w:rsidRPr="00D276C4">
              <w:t>£50-£60,000</w:t>
            </w:r>
          </w:p>
        </w:tc>
        <w:tc>
          <w:tcPr>
            <w:tcW w:w="751" w:type="pct"/>
            <w:tcBorders>
              <w:top w:val="nil"/>
              <w:left w:val="nil"/>
              <w:bottom w:val="nil"/>
              <w:right w:val="nil"/>
            </w:tcBorders>
            <w:shd w:val="clear" w:color="auto" w:fill="auto"/>
            <w:noWrap/>
            <w:vAlign w:val="bottom"/>
            <w:hideMark/>
          </w:tcPr>
          <w:p w14:paraId="022DF028" w14:textId="77777777" w:rsidR="00C40D16" w:rsidRPr="00D276C4" w:rsidRDefault="00C40D16" w:rsidP="000B0DB5">
            <w:pPr>
              <w:pStyle w:val="NoSpacing"/>
              <w:spacing w:line="240" w:lineRule="auto"/>
              <w:jc w:val="center"/>
            </w:pPr>
            <w:r w:rsidRPr="00D276C4">
              <w:t>£60-70,000</w:t>
            </w:r>
          </w:p>
        </w:tc>
        <w:tc>
          <w:tcPr>
            <w:tcW w:w="762" w:type="pct"/>
            <w:tcBorders>
              <w:top w:val="nil"/>
              <w:left w:val="nil"/>
              <w:bottom w:val="nil"/>
              <w:right w:val="nil"/>
            </w:tcBorders>
            <w:shd w:val="clear" w:color="auto" w:fill="auto"/>
            <w:noWrap/>
            <w:vAlign w:val="bottom"/>
            <w:hideMark/>
          </w:tcPr>
          <w:p w14:paraId="3762DEC9" w14:textId="77777777" w:rsidR="00C40D16" w:rsidRPr="00D276C4" w:rsidRDefault="00C40D16" w:rsidP="000B0DB5">
            <w:pPr>
              <w:pStyle w:val="NoSpacing"/>
              <w:spacing w:line="240" w:lineRule="auto"/>
              <w:jc w:val="center"/>
            </w:pPr>
            <w:r w:rsidRPr="00D276C4">
              <w:t>£30-35,000</w:t>
            </w:r>
          </w:p>
        </w:tc>
      </w:tr>
    </w:tbl>
    <w:p w14:paraId="00F43539" w14:textId="77777777" w:rsidR="00C40D16" w:rsidRPr="0028518E" w:rsidRDefault="00C40D16" w:rsidP="00FB35AA">
      <w:pPr>
        <w:spacing w:line="240" w:lineRule="auto"/>
      </w:pPr>
      <w:r w:rsidRPr="0028518E">
        <w:t xml:space="preserve">Cluster D had the lowest median income (and lower and upper quartile incomes), whilst Cluster D had the highest household lower, median and upper incomes. </w:t>
      </w:r>
      <w:r>
        <w:t xml:space="preserve">Clusters A and B had very similar income profiles. </w:t>
      </w:r>
    </w:p>
    <w:p w14:paraId="3932B474" w14:textId="77777777" w:rsidR="00312006" w:rsidRDefault="00312006" w:rsidP="00FB35AA">
      <w:pPr>
        <w:spacing w:line="240" w:lineRule="auto"/>
        <w:rPr>
          <w:b/>
          <w:sz w:val="20"/>
          <w:szCs w:val="20"/>
        </w:rPr>
      </w:pPr>
    </w:p>
    <w:p w14:paraId="358CC595" w14:textId="2C596426" w:rsidR="00C40D16" w:rsidRPr="00D276C4" w:rsidRDefault="00C40D16" w:rsidP="007F08D5">
      <w:pPr>
        <w:pStyle w:val="TableAppendix"/>
      </w:pPr>
      <w:bookmarkStart w:id="518" w:name="_Toc299648949"/>
      <w:r>
        <w:t xml:space="preserve">Table </w:t>
      </w:r>
      <w:r w:rsidR="001A105D">
        <w:t xml:space="preserve">3.6: </w:t>
      </w:r>
      <w:r>
        <w:t>Number of people in household by cluster</w:t>
      </w:r>
      <w:bookmarkEnd w:id="518"/>
    </w:p>
    <w:tbl>
      <w:tblPr>
        <w:tblW w:w="5000" w:type="pct"/>
        <w:tblLook w:val="04A0" w:firstRow="1" w:lastRow="0" w:firstColumn="1" w:lastColumn="0" w:noHBand="0" w:noVBand="1"/>
      </w:tblPr>
      <w:tblGrid>
        <w:gridCol w:w="1156"/>
        <w:gridCol w:w="2399"/>
        <w:gridCol w:w="1529"/>
        <w:gridCol w:w="1156"/>
        <w:gridCol w:w="1156"/>
        <w:gridCol w:w="1154"/>
      </w:tblGrid>
      <w:tr w:rsidR="00C40D16" w:rsidRPr="00D276C4" w14:paraId="7FB653C0" w14:textId="77777777" w:rsidTr="00C40D16">
        <w:trPr>
          <w:trHeight w:val="100"/>
        </w:trPr>
        <w:tc>
          <w:tcPr>
            <w:tcW w:w="676" w:type="pct"/>
            <w:tcBorders>
              <w:top w:val="nil"/>
              <w:left w:val="nil"/>
              <w:bottom w:val="nil"/>
              <w:right w:val="nil"/>
            </w:tcBorders>
            <w:shd w:val="clear" w:color="000000" w:fill="D9D9D9"/>
            <w:noWrap/>
            <w:vAlign w:val="bottom"/>
            <w:hideMark/>
          </w:tcPr>
          <w:p w14:paraId="7484C24D" w14:textId="77777777" w:rsidR="00C40D16" w:rsidRPr="00D276C4" w:rsidRDefault="00C40D16" w:rsidP="000B0DB5">
            <w:pPr>
              <w:pStyle w:val="NoSpacing"/>
              <w:spacing w:line="240" w:lineRule="auto"/>
            </w:pPr>
            <w:r w:rsidRPr="00D276C4">
              <w:t> </w:t>
            </w:r>
          </w:p>
        </w:tc>
        <w:tc>
          <w:tcPr>
            <w:tcW w:w="1403" w:type="pct"/>
            <w:tcBorders>
              <w:top w:val="nil"/>
              <w:left w:val="nil"/>
              <w:bottom w:val="nil"/>
              <w:right w:val="nil"/>
            </w:tcBorders>
            <w:shd w:val="clear" w:color="000000" w:fill="D9D9D9"/>
            <w:noWrap/>
            <w:vAlign w:val="bottom"/>
            <w:hideMark/>
          </w:tcPr>
          <w:p w14:paraId="241EEBFA" w14:textId="77777777" w:rsidR="00C40D16" w:rsidRPr="00D276C4" w:rsidRDefault="00C40D16" w:rsidP="000B0DB5">
            <w:pPr>
              <w:pStyle w:val="NoSpacing"/>
              <w:spacing w:line="240" w:lineRule="auto"/>
            </w:pPr>
            <w:r w:rsidRPr="00D276C4">
              <w:t> </w:t>
            </w:r>
          </w:p>
        </w:tc>
        <w:tc>
          <w:tcPr>
            <w:tcW w:w="894" w:type="pct"/>
            <w:tcBorders>
              <w:top w:val="nil"/>
              <w:left w:val="nil"/>
              <w:bottom w:val="nil"/>
              <w:right w:val="nil"/>
            </w:tcBorders>
            <w:shd w:val="clear" w:color="000000" w:fill="D9D9D9"/>
            <w:noWrap/>
            <w:vAlign w:val="bottom"/>
            <w:hideMark/>
          </w:tcPr>
          <w:p w14:paraId="514F8DCB" w14:textId="77777777" w:rsidR="00C40D16" w:rsidRPr="0040130B" w:rsidRDefault="00C40D16" w:rsidP="000B0DB5">
            <w:pPr>
              <w:pStyle w:val="NoSpacing"/>
              <w:spacing w:line="240" w:lineRule="auto"/>
              <w:jc w:val="center"/>
              <w:rPr>
                <w:b/>
              </w:rPr>
            </w:pPr>
            <w:r w:rsidRPr="0040130B">
              <w:rPr>
                <w:b/>
              </w:rPr>
              <w:t>A</w:t>
            </w:r>
          </w:p>
        </w:tc>
        <w:tc>
          <w:tcPr>
            <w:tcW w:w="676" w:type="pct"/>
            <w:tcBorders>
              <w:top w:val="nil"/>
              <w:left w:val="nil"/>
              <w:bottom w:val="nil"/>
              <w:right w:val="nil"/>
            </w:tcBorders>
            <w:shd w:val="clear" w:color="000000" w:fill="D9D9D9"/>
            <w:noWrap/>
            <w:vAlign w:val="bottom"/>
            <w:hideMark/>
          </w:tcPr>
          <w:p w14:paraId="73FF7285" w14:textId="77777777" w:rsidR="00C40D16" w:rsidRPr="0040130B" w:rsidRDefault="00C40D16" w:rsidP="000B0DB5">
            <w:pPr>
              <w:pStyle w:val="NoSpacing"/>
              <w:spacing w:line="240" w:lineRule="auto"/>
              <w:jc w:val="center"/>
              <w:rPr>
                <w:b/>
              </w:rPr>
            </w:pPr>
            <w:r w:rsidRPr="0040130B">
              <w:rPr>
                <w:b/>
              </w:rPr>
              <w:t>B</w:t>
            </w:r>
          </w:p>
        </w:tc>
        <w:tc>
          <w:tcPr>
            <w:tcW w:w="676" w:type="pct"/>
            <w:tcBorders>
              <w:top w:val="nil"/>
              <w:left w:val="nil"/>
              <w:bottom w:val="nil"/>
              <w:right w:val="nil"/>
            </w:tcBorders>
            <w:shd w:val="clear" w:color="000000" w:fill="D9D9D9"/>
            <w:noWrap/>
            <w:vAlign w:val="bottom"/>
            <w:hideMark/>
          </w:tcPr>
          <w:p w14:paraId="29D946FD" w14:textId="77777777" w:rsidR="00C40D16" w:rsidRPr="0040130B" w:rsidRDefault="00C40D16" w:rsidP="000B0DB5">
            <w:pPr>
              <w:pStyle w:val="NoSpacing"/>
              <w:spacing w:line="240" w:lineRule="auto"/>
              <w:jc w:val="center"/>
              <w:rPr>
                <w:b/>
              </w:rPr>
            </w:pPr>
            <w:r w:rsidRPr="0040130B">
              <w:rPr>
                <w:b/>
              </w:rPr>
              <w:t>C</w:t>
            </w:r>
          </w:p>
        </w:tc>
        <w:tc>
          <w:tcPr>
            <w:tcW w:w="676" w:type="pct"/>
            <w:tcBorders>
              <w:top w:val="nil"/>
              <w:left w:val="nil"/>
              <w:bottom w:val="nil"/>
              <w:right w:val="nil"/>
            </w:tcBorders>
            <w:shd w:val="clear" w:color="000000" w:fill="D9D9D9"/>
            <w:noWrap/>
            <w:vAlign w:val="bottom"/>
            <w:hideMark/>
          </w:tcPr>
          <w:p w14:paraId="0F851654" w14:textId="77777777" w:rsidR="00C40D16" w:rsidRPr="0040130B" w:rsidRDefault="00C40D16" w:rsidP="000B0DB5">
            <w:pPr>
              <w:pStyle w:val="NoSpacing"/>
              <w:spacing w:line="240" w:lineRule="auto"/>
              <w:jc w:val="center"/>
              <w:rPr>
                <w:b/>
              </w:rPr>
            </w:pPr>
            <w:r w:rsidRPr="0040130B">
              <w:rPr>
                <w:b/>
              </w:rPr>
              <w:t>D</w:t>
            </w:r>
          </w:p>
        </w:tc>
      </w:tr>
      <w:tr w:rsidR="00C40D16" w:rsidRPr="00D276C4" w14:paraId="1A70A3AB" w14:textId="77777777" w:rsidTr="002D6065">
        <w:trPr>
          <w:trHeight w:val="100"/>
        </w:trPr>
        <w:tc>
          <w:tcPr>
            <w:tcW w:w="676" w:type="pct"/>
            <w:vMerge w:val="restart"/>
            <w:tcBorders>
              <w:top w:val="nil"/>
              <w:left w:val="nil"/>
              <w:bottom w:val="nil"/>
              <w:right w:val="nil"/>
            </w:tcBorders>
            <w:shd w:val="clear" w:color="000000" w:fill="D9D9D9"/>
            <w:vAlign w:val="center"/>
            <w:hideMark/>
          </w:tcPr>
          <w:p w14:paraId="10B7F8A5" w14:textId="77777777" w:rsidR="00C40D16" w:rsidRPr="0040130B" w:rsidRDefault="00C40D16" w:rsidP="000B0DB5">
            <w:pPr>
              <w:pStyle w:val="NoSpacing"/>
              <w:spacing w:line="240" w:lineRule="auto"/>
              <w:rPr>
                <w:b/>
              </w:rPr>
            </w:pPr>
            <w:r w:rsidRPr="0040130B">
              <w:rPr>
                <w:b/>
              </w:rPr>
              <w:t>Number of people in household</w:t>
            </w:r>
          </w:p>
        </w:tc>
        <w:tc>
          <w:tcPr>
            <w:tcW w:w="1403" w:type="pct"/>
            <w:tcBorders>
              <w:top w:val="nil"/>
              <w:left w:val="nil"/>
              <w:bottom w:val="nil"/>
              <w:right w:val="nil"/>
            </w:tcBorders>
            <w:shd w:val="clear" w:color="auto" w:fill="auto"/>
            <w:noWrap/>
            <w:vAlign w:val="bottom"/>
            <w:hideMark/>
          </w:tcPr>
          <w:p w14:paraId="7CCA8A36" w14:textId="3F635A54" w:rsidR="00C40D16" w:rsidRPr="003B6B47" w:rsidRDefault="00C40D16" w:rsidP="000B0DB5">
            <w:pPr>
              <w:pStyle w:val="NoSpacing"/>
              <w:spacing w:line="240" w:lineRule="auto"/>
            </w:pPr>
            <w:r w:rsidRPr="003B6B47">
              <w:t>N</w:t>
            </w:r>
            <w:r w:rsidR="003B6B47" w:rsidRPr="003B6B47">
              <w:t>umber</w:t>
            </w:r>
          </w:p>
        </w:tc>
        <w:tc>
          <w:tcPr>
            <w:tcW w:w="894" w:type="pct"/>
            <w:tcBorders>
              <w:top w:val="nil"/>
              <w:left w:val="nil"/>
              <w:bottom w:val="nil"/>
              <w:right w:val="nil"/>
            </w:tcBorders>
            <w:shd w:val="clear" w:color="auto" w:fill="auto"/>
            <w:noWrap/>
            <w:vAlign w:val="bottom"/>
            <w:hideMark/>
          </w:tcPr>
          <w:p w14:paraId="01252345" w14:textId="77777777" w:rsidR="00C40D16" w:rsidRPr="00D276C4" w:rsidRDefault="00C40D16" w:rsidP="000B0DB5">
            <w:pPr>
              <w:pStyle w:val="NoSpacing"/>
              <w:spacing w:line="240" w:lineRule="auto"/>
              <w:jc w:val="center"/>
            </w:pPr>
            <w:r w:rsidRPr="00D276C4">
              <w:t>162</w:t>
            </w:r>
          </w:p>
        </w:tc>
        <w:tc>
          <w:tcPr>
            <w:tcW w:w="676" w:type="pct"/>
            <w:tcBorders>
              <w:top w:val="nil"/>
              <w:left w:val="nil"/>
              <w:bottom w:val="nil"/>
              <w:right w:val="nil"/>
            </w:tcBorders>
            <w:shd w:val="clear" w:color="auto" w:fill="auto"/>
            <w:noWrap/>
            <w:vAlign w:val="bottom"/>
            <w:hideMark/>
          </w:tcPr>
          <w:p w14:paraId="08C6C60B" w14:textId="77777777" w:rsidR="00C40D16" w:rsidRPr="00D276C4" w:rsidRDefault="00C40D16" w:rsidP="000B0DB5">
            <w:pPr>
              <w:pStyle w:val="NoSpacing"/>
              <w:spacing w:line="240" w:lineRule="auto"/>
              <w:jc w:val="center"/>
            </w:pPr>
            <w:r w:rsidRPr="00D276C4">
              <w:t>175</w:t>
            </w:r>
          </w:p>
        </w:tc>
        <w:tc>
          <w:tcPr>
            <w:tcW w:w="676" w:type="pct"/>
            <w:tcBorders>
              <w:top w:val="nil"/>
              <w:left w:val="nil"/>
              <w:bottom w:val="nil"/>
              <w:right w:val="nil"/>
            </w:tcBorders>
            <w:shd w:val="clear" w:color="auto" w:fill="auto"/>
            <w:noWrap/>
            <w:vAlign w:val="bottom"/>
            <w:hideMark/>
          </w:tcPr>
          <w:p w14:paraId="4CA83B69" w14:textId="77777777" w:rsidR="00C40D16" w:rsidRPr="00D276C4" w:rsidRDefault="00C40D16" w:rsidP="000B0DB5">
            <w:pPr>
              <w:pStyle w:val="NoSpacing"/>
              <w:spacing w:line="240" w:lineRule="auto"/>
              <w:jc w:val="center"/>
            </w:pPr>
            <w:r w:rsidRPr="00D276C4">
              <w:t>113</w:t>
            </w:r>
          </w:p>
        </w:tc>
        <w:tc>
          <w:tcPr>
            <w:tcW w:w="676" w:type="pct"/>
            <w:tcBorders>
              <w:top w:val="nil"/>
              <w:left w:val="nil"/>
              <w:bottom w:val="nil"/>
              <w:right w:val="nil"/>
            </w:tcBorders>
            <w:shd w:val="clear" w:color="auto" w:fill="auto"/>
            <w:noWrap/>
            <w:vAlign w:val="bottom"/>
            <w:hideMark/>
          </w:tcPr>
          <w:p w14:paraId="6CFBFEF3" w14:textId="77777777" w:rsidR="00C40D16" w:rsidRPr="00D276C4" w:rsidRDefault="00C40D16" w:rsidP="000B0DB5">
            <w:pPr>
              <w:pStyle w:val="NoSpacing"/>
              <w:spacing w:line="240" w:lineRule="auto"/>
              <w:jc w:val="center"/>
            </w:pPr>
            <w:r w:rsidRPr="00D276C4">
              <w:t>14</w:t>
            </w:r>
          </w:p>
        </w:tc>
      </w:tr>
      <w:tr w:rsidR="00C40D16" w:rsidRPr="00D276C4" w14:paraId="25F0A941" w14:textId="77777777" w:rsidTr="002D6065">
        <w:trPr>
          <w:trHeight w:val="100"/>
        </w:trPr>
        <w:tc>
          <w:tcPr>
            <w:tcW w:w="676" w:type="pct"/>
            <w:vMerge/>
            <w:tcBorders>
              <w:top w:val="nil"/>
              <w:left w:val="nil"/>
              <w:bottom w:val="nil"/>
              <w:right w:val="nil"/>
            </w:tcBorders>
            <w:vAlign w:val="center"/>
            <w:hideMark/>
          </w:tcPr>
          <w:p w14:paraId="6E43A678"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34563125" w14:textId="77777777" w:rsidR="00C40D16" w:rsidRPr="003B6B47" w:rsidRDefault="00C40D16" w:rsidP="000B0DB5">
            <w:pPr>
              <w:pStyle w:val="NoSpacing"/>
              <w:spacing w:line="240" w:lineRule="auto"/>
            </w:pPr>
            <w:r w:rsidRPr="003B6B47">
              <w:t>Missing</w:t>
            </w:r>
          </w:p>
        </w:tc>
        <w:tc>
          <w:tcPr>
            <w:tcW w:w="894" w:type="pct"/>
            <w:tcBorders>
              <w:top w:val="nil"/>
              <w:left w:val="nil"/>
              <w:bottom w:val="nil"/>
              <w:right w:val="nil"/>
            </w:tcBorders>
            <w:shd w:val="clear" w:color="000000" w:fill="F2F2F2"/>
            <w:noWrap/>
            <w:vAlign w:val="bottom"/>
            <w:hideMark/>
          </w:tcPr>
          <w:p w14:paraId="69A8337A" w14:textId="77777777" w:rsidR="00C40D16" w:rsidRPr="00D276C4" w:rsidRDefault="00C40D16" w:rsidP="000B0DB5">
            <w:pPr>
              <w:pStyle w:val="NoSpacing"/>
              <w:spacing w:line="240" w:lineRule="auto"/>
              <w:jc w:val="center"/>
            </w:pPr>
            <w:r w:rsidRPr="00D276C4">
              <w:t>0</w:t>
            </w:r>
          </w:p>
        </w:tc>
        <w:tc>
          <w:tcPr>
            <w:tcW w:w="676" w:type="pct"/>
            <w:tcBorders>
              <w:top w:val="nil"/>
              <w:left w:val="nil"/>
              <w:bottom w:val="nil"/>
              <w:right w:val="nil"/>
            </w:tcBorders>
            <w:shd w:val="clear" w:color="000000" w:fill="F2F2F2"/>
            <w:noWrap/>
            <w:vAlign w:val="bottom"/>
            <w:hideMark/>
          </w:tcPr>
          <w:p w14:paraId="74CBC3C2" w14:textId="77777777" w:rsidR="00C40D16" w:rsidRPr="00D276C4" w:rsidRDefault="00C40D16" w:rsidP="000B0DB5">
            <w:pPr>
              <w:pStyle w:val="NoSpacing"/>
              <w:spacing w:line="240" w:lineRule="auto"/>
              <w:jc w:val="center"/>
            </w:pPr>
            <w:r w:rsidRPr="00D276C4">
              <w:t>0</w:t>
            </w:r>
          </w:p>
        </w:tc>
        <w:tc>
          <w:tcPr>
            <w:tcW w:w="676" w:type="pct"/>
            <w:tcBorders>
              <w:top w:val="nil"/>
              <w:left w:val="nil"/>
              <w:bottom w:val="nil"/>
              <w:right w:val="nil"/>
            </w:tcBorders>
            <w:shd w:val="clear" w:color="000000" w:fill="F2F2F2"/>
            <w:noWrap/>
            <w:vAlign w:val="bottom"/>
            <w:hideMark/>
          </w:tcPr>
          <w:p w14:paraId="4821CDA8" w14:textId="77777777" w:rsidR="00C40D16" w:rsidRPr="00D276C4" w:rsidRDefault="00C40D16" w:rsidP="000B0DB5">
            <w:pPr>
              <w:pStyle w:val="NoSpacing"/>
              <w:spacing w:line="240" w:lineRule="auto"/>
              <w:jc w:val="center"/>
            </w:pPr>
            <w:r w:rsidRPr="00D276C4">
              <w:t>0</w:t>
            </w:r>
          </w:p>
        </w:tc>
        <w:tc>
          <w:tcPr>
            <w:tcW w:w="676" w:type="pct"/>
            <w:tcBorders>
              <w:top w:val="nil"/>
              <w:left w:val="nil"/>
              <w:bottom w:val="nil"/>
              <w:right w:val="nil"/>
            </w:tcBorders>
            <w:shd w:val="clear" w:color="000000" w:fill="F2F2F2"/>
            <w:noWrap/>
            <w:vAlign w:val="bottom"/>
            <w:hideMark/>
          </w:tcPr>
          <w:p w14:paraId="53DB7A53" w14:textId="77777777" w:rsidR="00C40D16" w:rsidRPr="00D276C4" w:rsidRDefault="00C40D16" w:rsidP="000B0DB5">
            <w:pPr>
              <w:pStyle w:val="NoSpacing"/>
              <w:spacing w:line="240" w:lineRule="auto"/>
              <w:jc w:val="center"/>
            </w:pPr>
            <w:r w:rsidRPr="00D276C4">
              <w:t>0</w:t>
            </w:r>
          </w:p>
        </w:tc>
      </w:tr>
      <w:tr w:rsidR="00C40D16" w:rsidRPr="00D276C4" w14:paraId="49A6EAA1" w14:textId="77777777" w:rsidTr="002D6065">
        <w:trPr>
          <w:trHeight w:val="100"/>
        </w:trPr>
        <w:tc>
          <w:tcPr>
            <w:tcW w:w="676" w:type="pct"/>
            <w:vMerge/>
            <w:tcBorders>
              <w:top w:val="nil"/>
              <w:left w:val="nil"/>
              <w:bottom w:val="nil"/>
              <w:right w:val="nil"/>
            </w:tcBorders>
            <w:vAlign w:val="center"/>
            <w:hideMark/>
          </w:tcPr>
          <w:p w14:paraId="1C99FA0F"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5A1AC3F3" w14:textId="77777777" w:rsidR="00C40D16" w:rsidRPr="003B6B47" w:rsidRDefault="00C40D16" w:rsidP="000B0DB5">
            <w:pPr>
              <w:pStyle w:val="NoSpacing"/>
              <w:spacing w:line="240" w:lineRule="auto"/>
            </w:pPr>
            <w:r w:rsidRPr="003B6B47">
              <w:t>Mean</w:t>
            </w:r>
          </w:p>
        </w:tc>
        <w:tc>
          <w:tcPr>
            <w:tcW w:w="894" w:type="pct"/>
            <w:tcBorders>
              <w:top w:val="nil"/>
              <w:left w:val="nil"/>
              <w:bottom w:val="nil"/>
              <w:right w:val="nil"/>
            </w:tcBorders>
            <w:shd w:val="clear" w:color="auto" w:fill="auto"/>
            <w:noWrap/>
            <w:vAlign w:val="bottom"/>
            <w:hideMark/>
          </w:tcPr>
          <w:p w14:paraId="4FDC2B73" w14:textId="77777777" w:rsidR="00C40D16" w:rsidRPr="00D276C4" w:rsidRDefault="00C40D16" w:rsidP="000B0DB5">
            <w:pPr>
              <w:pStyle w:val="NoSpacing"/>
              <w:spacing w:line="240" w:lineRule="auto"/>
              <w:jc w:val="center"/>
            </w:pPr>
            <w:r w:rsidRPr="00D276C4">
              <w:t>2.0</w:t>
            </w:r>
          </w:p>
        </w:tc>
        <w:tc>
          <w:tcPr>
            <w:tcW w:w="676" w:type="pct"/>
            <w:tcBorders>
              <w:top w:val="nil"/>
              <w:left w:val="nil"/>
              <w:bottom w:val="nil"/>
              <w:right w:val="nil"/>
            </w:tcBorders>
            <w:shd w:val="clear" w:color="auto" w:fill="auto"/>
            <w:noWrap/>
            <w:vAlign w:val="bottom"/>
            <w:hideMark/>
          </w:tcPr>
          <w:p w14:paraId="4C7BC360" w14:textId="77777777" w:rsidR="00C40D16" w:rsidRPr="00D276C4" w:rsidRDefault="00C40D16" w:rsidP="000B0DB5">
            <w:pPr>
              <w:pStyle w:val="NoSpacing"/>
              <w:spacing w:line="240" w:lineRule="auto"/>
              <w:jc w:val="center"/>
            </w:pPr>
            <w:r w:rsidRPr="00D276C4">
              <w:t>2.1</w:t>
            </w:r>
          </w:p>
        </w:tc>
        <w:tc>
          <w:tcPr>
            <w:tcW w:w="676" w:type="pct"/>
            <w:tcBorders>
              <w:top w:val="nil"/>
              <w:left w:val="nil"/>
              <w:bottom w:val="nil"/>
              <w:right w:val="nil"/>
            </w:tcBorders>
            <w:shd w:val="clear" w:color="auto" w:fill="auto"/>
            <w:noWrap/>
            <w:vAlign w:val="bottom"/>
            <w:hideMark/>
          </w:tcPr>
          <w:p w14:paraId="43032998" w14:textId="77777777" w:rsidR="00C40D16" w:rsidRPr="00D276C4" w:rsidRDefault="00C40D16" w:rsidP="000B0DB5">
            <w:pPr>
              <w:pStyle w:val="NoSpacing"/>
              <w:spacing w:line="240" w:lineRule="auto"/>
              <w:jc w:val="center"/>
            </w:pPr>
            <w:r w:rsidRPr="00D276C4">
              <w:t>2.5</w:t>
            </w:r>
          </w:p>
        </w:tc>
        <w:tc>
          <w:tcPr>
            <w:tcW w:w="676" w:type="pct"/>
            <w:tcBorders>
              <w:top w:val="nil"/>
              <w:left w:val="nil"/>
              <w:bottom w:val="nil"/>
              <w:right w:val="nil"/>
            </w:tcBorders>
            <w:shd w:val="clear" w:color="auto" w:fill="auto"/>
            <w:noWrap/>
            <w:vAlign w:val="bottom"/>
            <w:hideMark/>
          </w:tcPr>
          <w:p w14:paraId="6B5F7F63" w14:textId="77777777" w:rsidR="00C40D16" w:rsidRPr="00D276C4" w:rsidRDefault="00C40D16" w:rsidP="000B0DB5">
            <w:pPr>
              <w:pStyle w:val="NoSpacing"/>
              <w:spacing w:line="240" w:lineRule="auto"/>
              <w:jc w:val="center"/>
            </w:pPr>
            <w:r w:rsidRPr="00D276C4">
              <w:t>1.6</w:t>
            </w:r>
          </w:p>
        </w:tc>
      </w:tr>
      <w:tr w:rsidR="00C40D16" w:rsidRPr="00D276C4" w14:paraId="7D3A9801" w14:textId="77777777" w:rsidTr="00C40D16">
        <w:trPr>
          <w:trHeight w:val="100"/>
        </w:trPr>
        <w:tc>
          <w:tcPr>
            <w:tcW w:w="676" w:type="pct"/>
            <w:vMerge/>
            <w:tcBorders>
              <w:top w:val="nil"/>
              <w:left w:val="nil"/>
              <w:bottom w:val="nil"/>
              <w:right w:val="nil"/>
            </w:tcBorders>
            <w:vAlign w:val="center"/>
            <w:hideMark/>
          </w:tcPr>
          <w:p w14:paraId="23841176"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1C9E8FB8" w14:textId="77777777" w:rsidR="00C40D16" w:rsidRPr="003B6B47" w:rsidRDefault="00C40D16" w:rsidP="000B0DB5">
            <w:pPr>
              <w:pStyle w:val="NoSpacing"/>
              <w:spacing w:line="240" w:lineRule="auto"/>
            </w:pPr>
            <w:r w:rsidRPr="003B6B47">
              <w:t>Median</w:t>
            </w:r>
          </w:p>
        </w:tc>
        <w:tc>
          <w:tcPr>
            <w:tcW w:w="894" w:type="pct"/>
            <w:tcBorders>
              <w:top w:val="nil"/>
              <w:left w:val="nil"/>
              <w:bottom w:val="nil"/>
              <w:right w:val="nil"/>
            </w:tcBorders>
            <w:shd w:val="clear" w:color="000000" w:fill="F2F2F2"/>
            <w:noWrap/>
            <w:vAlign w:val="bottom"/>
            <w:hideMark/>
          </w:tcPr>
          <w:p w14:paraId="09FC53FF"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302F226C"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1B485956"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4197F263" w14:textId="77777777" w:rsidR="00C40D16" w:rsidRPr="00D276C4" w:rsidRDefault="00C40D16" w:rsidP="000B0DB5">
            <w:pPr>
              <w:pStyle w:val="NoSpacing"/>
              <w:spacing w:line="240" w:lineRule="auto"/>
              <w:jc w:val="center"/>
            </w:pPr>
            <w:r w:rsidRPr="00D276C4">
              <w:t>1</w:t>
            </w:r>
          </w:p>
        </w:tc>
      </w:tr>
      <w:tr w:rsidR="00C40D16" w:rsidRPr="00D276C4" w14:paraId="2189ACF7" w14:textId="77777777" w:rsidTr="00C40D16">
        <w:trPr>
          <w:trHeight w:val="100"/>
        </w:trPr>
        <w:tc>
          <w:tcPr>
            <w:tcW w:w="676" w:type="pct"/>
            <w:vMerge/>
            <w:tcBorders>
              <w:top w:val="nil"/>
              <w:left w:val="nil"/>
              <w:bottom w:val="nil"/>
              <w:right w:val="nil"/>
            </w:tcBorders>
            <w:vAlign w:val="center"/>
            <w:hideMark/>
          </w:tcPr>
          <w:p w14:paraId="4BE6489C"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5C7C7863" w14:textId="77777777" w:rsidR="00C40D16" w:rsidRPr="003B6B47" w:rsidRDefault="00C40D16" w:rsidP="000B0DB5">
            <w:pPr>
              <w:pStyle w:val="NoSpacing"/>
              <w:spacing w:line="240" w:lineRule="auto"/>
            </w:pPr>
            <w:r w:rsidRPr="003B6B47">
              <w:t>Std. Deviation</w:t>
            </w:r>
          </w:p>
        </w:tc>
        <w:tc>
          <w:tcPr>
            <w:tcW w:w="894" w:type="pct"/>
            <w:tcBorders>
              <w:top w:val="nil"/>
              <w:left w:val="nil"/>
              <w:bottom w:val="nil"/>
              <w:right w:val="nil"/>
            </w:tcBorders>
            <w:shd w:val="clear" w:color="auto" w:fill="auto"/>
            <w:noWrap/>
            <w:vAlign w:val="bottom"/>
            <w:hideMark/>
          </w:tcPr>
          <w:p w14:paraId="2E236780" w14:textId="77777777" w:rsidR="00C40D16" w:rsidRPr="00D276C4" w:rsidRDefault="00C40D16" w:rsidP="000B0DB5">
            <w:pPr>
              <w:pStyle w:val="NoSpacing"/>
              <w:spacing w:line="240" w:lineRule="auto"/>
              <w:jc w:val="center"/>
            </w:pPr>
            <w:r w:rsidRPr="00D276C4">
              <w:t>1.0</w:t>
            </w:r>
          </w:p>
        </w:tc>
        <w:tc>
          <w:tcPr>
            <w:tcW w:w="676" w:type="pct"/>
            <w:tcBorders>
              <w:top w:val="nil"/>
              <w:left w:val="nil"/>
              <w:bottom w:val="nil"/>
              <w:right w:val="nil"/>
            </w:tcBorders>
            <w:shd w:val="clear" w:color="auto" w:fill="auto"/>
            <w:noWrap/>
            <w:vAlign w:val="bottom"/>
            <w:hideMark/>
          </w:tcPr>
          <w:p w14:paraId="1F4664CE" w14:textId="77777777" w:rsidR="00C40D16" w:rsidRPr="00D276C4" w:rsidRDefault="00C40D16" w:rsidP="000B0DB5">
            <w:pPr>
              <w:pStyle w:val="NoSpacing"/>
              <w:spacing w:line="240" w:lineRule="auto"/>
              <w:jc w:val="center"/>
            </w:pPr>
            <w:r w:rsidRPr="00D276C4">
              <w:t>1.0</w:t>
            </w:r>
          </w:p>
        </w:tc>
        <w:tc>
          <w:tcPr>
            <w:tcW w:w="676" w:type="pct"/>
            <w:tcBorders>
              <w:top w:val="nil"/>
              <w:left w:val="nil"/>
              <w:bottom w:val="nil"/>
              <w:right w:val="nil"/>
            </w:tcBorders>
            <w:shd w:val="clear" w:color="auto" w:fill="auto"/>
            <w:noWrap/>
            <w:vAlign w:val="bottom"/>
            <w:hideMark/>
          </w:tcPr>
          <w:p w14:paraId="6A95FB5D" w14:textId="77777777" w:rsidR="00C40D16" w:rsidRPr="00D276C4" w:rsidRDefault="00C40D16" w:rsidP="000B0DB5">
            <w:pPr>
              <w:pStyle w:val="NoSpacing"/>
              <w:spacing w:line="240" w:lineRule="auto"/>
              <w:jc w:val="center"/>
            </w:pPr>
            <w:r w:rsidRPr="00D276C4">
              <w:t>1.2</w:t>
            </w:r>
          </w:p>
        </w:tc>
        <w:tc>
          <w:tcPr>
            <w:tcW w:w="676" w:type="pct"/>
            <w:tcBorders>
              <w:top w:val="nil"/>
              <w:left w:val="nil"/>
              <w:bottom w:val="nil"/>
              <w:right w:val="nil"/>
            </w:tcBorders>
            <w:shd w:val="clear" w:color="auto" w:fill="auto"/>
            <w:noWrap/>
            <w:vAlign w:val="bottom"/>
            <w:hideMark/>
          </w:tcPr>
          <w:p w14:paraId="16D91866" w14:textId="77777777" w:rsidR="00C40D16" w:rsidRPr="00D276C4" w:rsidRDefault="00C40D16" w:rsidP="000B0DB5">
            <w:pPr>
              <w:pStyle w:val="NoSpacing"/>
              <w:spacing w:line="240" w:lineRule="auto"/>
              <w:jc w:val="center"/>
            </w:pPr>
            <w:r w:rsidRPr="00D276C4">
              <w:t>0.8</w:t>
            </w:r>
          </w:p>
        </w:tc>
      </w:tr>
      <w:tr w:rsidR="00C40D16" w:rsidRPr="00D276C4" w14:paraId="644F8F1C" w14:textId="77777777" w:rsidTr="00C40D16">
        <w:trPr>
          <w:trHeight w:val="100"/>
        </w:trPr>
        <w:tc>
          <w:tcPr>
            <w:tcW w:w="676" w:type="pct"/>
            <w:vMerge/>
            <w:tcBorders>
              <w:top w:val="nil"/>
              <w:left w:val="nil"/>
              <w:bottom w:val="nil"/>
              <w:right w:val="nil"/>
            </w:tcBorders>
            <w:vAlign w:val="center"/>
            <w:hideMark/>
          </w:tcPr>
          <w:p w14:paraId="39BD4424"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2CEBECB3" w14:textId="77777777" w:rsidR="00C40D16" w:rsidRPr="003B6B47" w:rsidRDefault="00C40D16" w:rsidP="000B0DB5">
            <w:pPr>
              <w:pStyle w:val="NoSpacing"/>
              <w:spacing w:line="240" w:lineRule="auto"/>
            </w:pPr>
            <w:r w:rsidRPr="003B6B47">
              <w:t>Minimum</w:t>
            </w:r>
          </w:p>
        </w:tc>
        <w:tc>
          <w:tcPr>
            <w:tcW w:w="894" w:type="pct"/>
            <w:tcBorders>
              <w:top w:val="nil"/>
              <w:left w:val="nil"/>
              <w:bottom w:val="nil"/>
              <w:right w:val="nil"/>
            </w:tcBorders>
            <w:shd w:val="clear" w:color="000000" w:fill="F2F2F2"/>
            <w:noWrap/>
            <w:vAlign w:val="bottom"/>
            <w:hideMark/>
          </w:tcPr>
          <w:p w14:paraId="71E45DC6" w14:textId="77777777" w:rsidR="00C40D16" w:rsidRPr="00D276C4" w:rsidRDefault="00C40D16"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60EE7175" w14:textId="77777777" w:rsidR="00C40D16" w:rsidRPr="00D276C4" w:rsidRDefault="00C40D16"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36839183" w14:textId="77777777" w:rsidR="00C40D16" w:rsidRPr="00D276C4" w:rsidRDefault="00C40D16"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707219AA" w14:textId="77777777" w:rsidR="00C40D16" w:rsidRPr="00D276C4" w:rsidRDefault="00C40D16" w:rsidP="000B0DB5">
            <w:pPr>
              <w:pStyle w:val="NoSpacing"/>
              <w:spacing w:line="240" w:lineRule="auto"/>
              <w:jc w:val="center"/>
            </w:pPr>
            <w:r w:rsidRPr="00D276C4">
              <w:t>1</w:t>
            </w:r>
          </w:p>
        </w:tc>
      </w:tr>
      <w:tr w:rsidR="00C40D16" w:rsidRPr="00D276C4" w14:paraId="13C90298" w14:textId="77777777" w:rsidTr="00C40D16">
        <w:trPr>
          <w:trHeight w:val="100"/>
        </w:trPr>
        <w:tc>
          <w:tcPr>
            <w:tcW w:w="676" w:type="pct"/>
            <w:vMerge/>
            <w:tcBorders>
              <w:top w:val="nil"/>
              <w:left w:val="nil"/>
              <w:bottom w:val="nil"/>
              <w:right w:val="nil"/>
            </w:tcBorders>
            <w:vAlign w:val="center"/>
            <w:hideMark/>
          </w:tcPr>
          <w:p w14:paraId="5B3204DB"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28F11DAD" w14:textId="77777777" w:rsidR="00C40D16" w:rsidRPr="003B6B47" w:rsidRDefault="00C40D16" w:rsidP="000B0DB5">
            <w:pPr>
              <w:pStyle w:val="NoSpacing"/>
              <w:spacing w:line="240" w:lineRule="auto"/>
            </w:pPr>
            <w:r w:rsidRPr="003B6B47">
              <w:t>Maximum</w:t>
            </w:r>
          </w:p>
        </w:tc>
        <w:tc>
          <w:tcPr>
            <w:tcW w:w="894" w:type="pct"/>
            <w:tcBorders>
              <w:top w:val="nil"/>
              <w:left w:val="nil"/>
              <w:bottom w:val="nil"/>
              <w:right w:val="nil"/>
            </w:tcBorders>
            <w:shd w:val="clear" w:color="auto" w:fill="auto"/>
            <w:noWrap/>
            <w:vAlign w:val="bottom"/>
            <w:hideMark/>
          </w:tcPr>
          <w:p w14:paraId="450C40B3" w14:textId="77777777" w:rsidR="00C40D16" w:rsidRPr="00D276C4" w:rsidRDefault="00C40D16" w:rsidP="000B0DB5">
            <w:pPr>
              <w:pStyle w:val="NoSpacing"/>
              <w:spacing w:line="240" w:lineRule="auto"/>
              <w:jc w:val="center"/>
            </w:pPr>
            <w:r w:rsidRPr="00D276C4">
              <w:t>5</w:t>
            </w:r>
          </w:p>
        </w:tc>
        <w:tc>
          <w:tcPr>
            <w:tcW w:w="676" w:type="pct"/>
            <w:tcBorders>
              <w:top w:val="nil"/>
              <w:left w:val="nil"/>
              <w:bottom w:val="nil"/>
              <w:right w:val="nil"/>
            </w:tcBorders>
            <w:shd w:val="clear" w:color="auto" w:fill="auto"/>
            <w:noWrap/>
            <w:vAlign w:val="bottom"/>
            <w:hideMark/>
          </w:tcPr>
          <w:p w14:paraId="021AFE7B" w14:textId="77777777" w:rsidR="00C40D16" w:rsidRPr="00D276C4" w:rsidRDefault="00C40D16" w:rsidP="000B0DB5">
            <w:pPr>
              <w:pStyle w:val="NoSpacing"/>
              <w:spacing w:line="240" w:lineRule="auto"/>
              <w:jc w:val="center"/>
            </w:pPr>
            <w:r w:rsidRPr="00D276C4">
              <w:t>5</w:t>
            </w:r>
          </w:p>
        </w:tc>
        <w:tc>
          <w:tcPr>
            <w:tcW w:w="676" w:type="pct"/>
            <w:tcBorders>
              <w:top w:val="nil"/>
              <w:left w:val="nil"/>
              <w:bottom w:val="nil"/>
              <w:right w:val="nil"/>
            </w:tcBorders>
            <w:shd w:val="clear" w:color="auto" w:fill="auto"/>
            <w:noWrap/>
            <w:vAlign w:val="bottom"/>
            <w:hideMark/>
          </w:tcPr>
          <w:p w14:paraId="60A153ED" w14:textId="77777777" w:rsidR="00C40D16" w:rsidRPr="00D276C4" w:rsidRDefault="00C40D16" w:rsidP="000B0DB5">
            <w:pPr>
              <w:pStyle w:val="NoSpacing"/>
              <w:spacing w:line="240" w:lineRule="auto"/>
              <w:jc w:val="center"/>
            </w:pPr>
            <w:r w:rsidRPr="00D276C4">
              <w:t>6</w:t>
            </w:r>
          </w:p>
        </w:tc>
        <w:tc>
          <w:tcPr>
            <w:tcW w:w="676" w:type="pct"/>
            <w:tcBorders>
              <w:top w:val="nil"/>
              <w:left w:val="nil"/>
              <w:bottom w:val="nil"/>
              <w:right w:val="nil"/>
            </w:tcBorders>
            <w:shd w:val="clear" w:color="auto" w:fill="auto"/>
            <w:noWrap/>
            <w:vAlign w:val="bottom"/>
            <w:hideMark/>
          </w:tcPr>
          <w:p w14:paraId="281DA17D" w14:textId="77777777" w:rsidR="00C40D16" w:rsidRPr="00D276C4" w:rsidRDefault="00C40D16" w:rsidP="000B0DB5">
            <w:pPr>
              <w:pStyle w:val="NoSpacing"/>
              <w:spacing w:line="240" w:lineRule="auto"/>
              <w:jc w:val="center"/>
            </w:pPr>
            <w:r w:rsidRPr="00D276C4">
              <w:t>3</w:t>
            </w:r>
          </w:p>
        </w:tc>
      </w:tr>
      <w:tr w:rsidR="00C40D16" w:rsidRPr="00D276C4" w14:paraId="1E443FBB" w14:textId="77777777" w:rsidTr="00C40D16">
        <w:trPr>
          <w:trHeight w:val="100"/>
        </w:trPr>
        <w:tc>
          <w:tcPr>
            <w:tcW w:w="676" w:type="pct"/>
            <w:vMerge/>
            <w:tcBorders>
              <w:top w:val="nil"/>
              <w:left w:val="nil"/>
              <w:bottom w:val="nil"/>
              <w:right w:val="nil"/>
            </w:tcBorders>
            <w:vAlign w:val="center"/>
            <w:hideMark/>
          </w:tcPr>
          <w:p w14:paraId="21752DF4"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2770ADFA" w14:textId="77777777" w:rsidR="00C40D16" w:rsidRPr="003B6B47" w:rsidRDefault="00C40D16" w:rsidP="000B0DB5">
            <w:pPr>
              <w:pStyle w:val="NoSpacing"/>
              <w:spacing w:line="240" w:lineRule="auto"/>
            </w:pPr>
            <w:r w:rsidRPr="003B6B47">
              <w:t>Percentile 25</w:t>
            </w:r>
          </w:p>
        </w:tc>
        <w:tc>
          <w:tcPr>
            <w:tcW w:w="894" w:type="pct"/>
            <w:tcBorders>
              <w:top w:val="nil"/>
              <w:left w:val="nil"/>
              <w:bottom w:val="nil"/>
              <w:right w:val="nil"/>
            </w:tcBorders>
            <w:shd w:val="clear" w:color="000000" w:fill="F2F2F2"/>
            <w:noWrap/>
            <w:vAlign w:val="bottom"/>
            <w:hideMark/>
          </w:tcPr>
          <w:p w14:paraId="28CF1C79" w14:textId="77777777" w:rsidR="00C40D16" w:rsidRPr="00D276C4" w:rsidRDefault="00C40D16"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2C8420D4" w14:textId="77777777" w:rsidR="00C40D16" w:rsidRPr="00D276C4" w:rsidRDefault="00C40D16"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63EC3ACF"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7898F036" w14:textId="77777777" w:rsidR="00C40D16" w:rsidRPr="00D276C4" w:rsidRDefault="00C40D16" w:rsidP="000B0DB5">
            <w:pPr>
              <w:pStyle w:val="NoSpacing"/>
              <w:spacing w:line="240" w:lineRule="auto"/>
              <w:jc w:val="center"/>
            </w:pPr>
            <w:r w:rsidRPr="00D276C4">
              <w:t>1</w:t>
            </w:r>
          </w:p>
        </w:tc>
      </w:tr>
      <w:tr w:rsidR="00C40D16" w:rsidRPr="00D276C4" w14:paraId="432BAC18" w14:textId="77777777" w:rsidTr="00C40D16">
        <w:trPr>
          <w:trHeight w:val="100"/>
        </w:trPr>
        <w:tc>
          <w:tcPr>
            <w:tcW w:w="676" w:type="pct"/>
            <w:vMerge/>
            <w:tcBorders>
              <w:top w:val="nil"/>
              <w:left w:val="nil"/>
              <w:bottom w:val="nil"/>
              <w:right w:val="nil"/>
            </w:tcBorders>
            <w:vAlign w:val="center"/>
            <w:hideMark/>
          </w:tcPr>
          <w:p w14:paraId="3B4DA301"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auto" w:fill="auto"/>
            <w:noWrap/>
            <w:vAlign w:val="bottom"/>
            <w:hideMark/>
          </w:tcPr>
          <w:p w14:paraId="2C732E70" w14:textId="77777777" w:rsidR="00C40D16" w:rsidRPr="003B6B47" w:rsidRDefault="00C40D16" w:rsidP="000B0DB5">
            <w:pPr>
              <w:pStyle w:val="NoSpacing"/>
              <w:spacing w:line="240" w:lineRule="auto"/>
            </w:pPr>
            <w:r w:rsidRPr="003B6B47">
              <w:t>Percentile 50</w:t>
            </w:r>
          </w:p>
        </w:tc>
        <w:tc>
          <w:tcPr>
            <w:tcW w:w="894" w:type="pct"/>
            <w:tcBorders>
              <w:top w:val="nil"/>
              <w:left w:val="nil"/>
              <w:bottom w:val="nil"/>
              <w:right w:val="nil"/>
            </w:tcBorders>
            <w:shd w:val="clear" w:color="auto" w:fill="auto"/>
            <w:noWrap/>
            <w:vAlign w:val="bottom"/>
            <w:hideMark/>
          </w:tcPr>
          <w:p w14:paraId="59C946B1"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auto" w:fill="auto"/>
            <w:noWrap/>
            <w:vAlign w:val="bottom"/>
            <w:hideMark/>
          </w:tcPr>
          <w:p w14:paraId="19A9E37F"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auto" w:fill="auto"/>
            <w:noWrap/>
            <w:vAlign w:val="bottom"/>
            <w:hideMark/>
          </w:tcPr>
          <w:p w14:paraId="258947E5"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auto" w:fill="auto"/>
            <w:noWrap/>
            <w:vAlign w:val="bottom"/>
            <w:hideMark/>
          </w:tcPr>
          <w:p w14:paraId="1E97DDFB" w14:textId="77777777" w:rsidR="00C40D16" w:rsidRPr="00D276C4" w:rsidRDefault="00C40D16" w:rsidP="000B0DB5">
            <w:pPr>
              <w:pStyle w:val="NoSpacing"/>
              <w:spacing w:line="240" w:lineRule="auto"/>
              <w:jc w:val="center"/>
            </w:pPr>
            <w:r w:rsidRPr="00D276C4">
              <w:t>1</w:t>
            </w:r>
          </w:p>
        </w:tc>
      </w:tr>
      <w:tr w:rsidR="00C40D16" w:rsidRPr="00D276C4" w14:paraId="3AACC5A7" w14:textId="77777777" w:rsidTr="00C40D16">
        <w:trPr>
          <w:trHeight w:val="100"/>
        </w:trPr>
        <w:tc>
          <w:tcPr>
            <w:tcW w:w="676" w:type="pct"/>
            <w:vMerge/>
            <w:tcBorders>
              <w:top w:val="nil"/>
              <w:left w:val="nil"/>
              <w:bottom w:val="nil"/>
              <w:right w:val="nil"/>
            </w:tcBorders>
            <w:vAlign w:val="center"/>
            <w:hideMark/>
          </w:tcPr>
          <w:p w14:paraId="7D75DA40" w14:textId="77777777" w:rsidR="00C40D16" w:rsidRPr="0040130B" w:rsidRDefault="00C40D16" w:rsidP="000B0DB5">
            <w:pPr>
              <w:pStyle w:val="NoSpacing"/>
              <w:spacing w:line="240" w:lineRule="auto"/>
              <w:rPr>
                <w:b/>
              </w:rPr>
            </w:pPr>
          </w:p>
        </w:tc>
        <w:tc>
          <w:tcPr>
            <w:tcW w:w="1403" w:type="pct"/>
            <w:tcBorders>
              <w:top w:val="nil"/>
              <w:left w:val="nil"/>
              <w:bottom w:val="nil"/>
              <w:right w:val="nil"/>
            </w:tcBorders>
            <w:shd w:val="clear" w:color="000000" w:fill="F2F2F2"/>
            <w:noWrap/>
            <w:vAlign w:val="bottom"/>
            <w:hideMark/>
          </w:tcPr>
          <w:p w14:paraId="2D42B8AB" w14:textId="77777777" w:rsidR="00C40D16" w:rsidRPr="003B6B47" w:rsidRDefault="00C40D16" w:rsidP="000B0DB5">
            <w:pPr>
              <w:pStyle w:val="NoSpacing"/>
              <w:spacing w:line="240" w:lineRule="auto"/>
            </w:pPr>
            <w:r w:rsidRPr="003B6B47">
              <w:t>Percentile 75</w:t>
            </w:r>
          </w:p>
        </w:tc>
        <w:tc>
          <w:tcPr>
            <w:tcW w:w="894" w:type="pct"/>
            <w:tcBorders>
              <w:top w:val="nil"/>
              <w:left w:val="nil"/>
              <w:bottom w:val="nil"/>
              <w:right w:val="nil"/>
            </w:tcBorders>
            <w:shd w:val="clear" w:color="000000" w:fill="F2F2F2"/>
            <w:noWrap/>
            <w:vAlign w:val="bottom"/>
            <w:hideMark/>
          </w:tcPr>
          <w:p w14:paraId="73B355DB"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41F19550" w14:textId="77777777" w:rsidR="00C40D16" w:rsidRPr="00D276C4" w:rsidRDefault="00C40D16" w:rsidP="000B0DB5">
            <w:pPr>
              <w:pStyle w:val="NoSpacing"/>
              <w:spacing w:line="240" w:lineRule="auto"/>
              <w:jc w:val="center"/>
            </w:pPr>
            <w:r w:rsidRPr="00D276C4">
              <w:t>2</w:t>
            </w:r>
          </w:p>
        </w:tc>
        <w:tc>
          <w:tcPr>
            <w:tcW w:w="676" w:type="pct"/>
            <w:tcBorders>
              <w:top w:val="nil"/>
              <w:left w:val="nil"/>
              <w:bottom w:val="nil"/>
              <w:right w:val="nil"/>
            </w:tcBorders>
            <w:shd w:val="clear" w:color="000000" w:fill="F2F2F2"/>
            <w:noWrap/>
            <w:vAlign w:val="bottom"/>
            <w:hideMark/>
          </w:tcPr>
          <w:p w14:paraId="6BFA077C" w14:textId="77777777" w:rsidR="00C40D16" w:rsidRPr="00D276C4" w:rsidRDefault="00C40D16" w:rsidP="000B0DB5">
            <w:pPr>
              <w:pStyle w:val="NoSpacing"/>
              <w:spacing w:line="240" w:lineRule="auto"/>
              <w:jc w:val="center"/>
            </w:pPr>
            <w:r w:rsidRPr="00D276C4">
              <w:t>3</w:t>
            </w:r>
          </w:p>
        </w:tc>
        <w:tc>
          <w:tcPr>
            <w:tcW w:w="676" w:type="pct"/>
            <w:tcBorders>
              <w:top w:val="nil"/>
              <w:left w:val="nil"/>
              <w:bottom w:val="nil"/>
              <w:right w:val="nil"/>
            </w:tcBorders>
            <w:shd w:val="clear" w:color="000000" w:fill="F2F2F2"/>
            <w:noWrap/>
            <w:vAlign w:val="bottom"/>
            <w:hideMark/>
          </w:tcPr>
          <w:p w14:paraId="71FE0FB0" w14:textId="77777777" w:rsidR="00C40D16" w:rsidRPr="00D276C4" w:rsidRDefault="00C40D16" w:rsidP="000B0DB5">
            <w:pPr>
              <w:pStyle w:val="NoSpacing"/>
              <w:spacing w:line="240" w:lineRule="auto"/>
              <w:jc w:val="center"/>
            </w:pPr>
            <w:r w:rsidRPr="00D276C4">
              <w:t>2</w:t>
            </w:r>
          </w:p>
        </w:tc>
      </w:tr>
    </w:tbl>
    <w:p w14:paraId="41150CDF" w14:textId="4F9C5E32" w:rsidR="00C40D16" w:rsidRPr="002D6065" w:rsidRDefault="00C40D16" w:rsidP="00FB35AA">
      <w:pPr>
        <w:spacing w:line="240" w:lineRule="auto"/>
      </w:pPr>
      <w:r w:rsidRPr="0006534B">
        <w:t xml:space="preserve">Cluster C had the highest mean number of people in the household (and highest lower and upper quartiles), whilst Cluster D had the lowest numbers. </w:t>
      </w:r>
      <w:r>
        <w:t xml:space="preserve">These figures correspond closely to the simple household typology and the number of households with children (in Cluster C predominantly) and </w:t>
      </w:r>
      <w:r w:rsidR="004249DF" w:rsidRPr="004249DF">
        <w:rPr>
          <w:i/>
        </w:rPr>
        <w:t>Single Person</w:t>
      </w:r>
      <w:r>
        <w:t xml:space="preserve"> households (Cluster D).</w:t>
      </w:r>
    </w:p>
    <w:p w14:paraId="5F9BA98A" w14:textId="1D42BD3B" w:rsidR="00C40D16" w:rsidRDefault="00C40D16" w:rsidP="007F08D5">
      <w:pPr>
        <w:pStyle w:val="TableAppendix"/>
      </w:pPr>
      <w:bookmarkStart w:id="519" w:name="_Toc299648950"/>
      <w:r>
        <w:t xml:space="preserve">Table </w:t>
      </w:r>
      <w:r w:rsidR="001A105D">
        <w:t>3.7:</w:t>
      </w:r>
      <w:r>
        <w:t xml:space="preserve"> Number of bedrooms by cluster</w:t>
      </w:r>
      <w:bookmarkEnd w:id="519"/>
    </w:p>
    <w:tbl>
      <w:tblPr>
        <w:tblW w:w="5017" w:type="pct"/>
        <w:tblLook w:val="04A0" w:firstRow="1" w:lastRow="0" w:firstColumn="1" w:lastColumn="0" w:noHBand="0" w:noVBand="1"/>
      </w:tblPr>
      <w:tblGrid>
        <w:gridCol w:w="1160"/>
        <w:gridCol w:w="2407"/>
        <w:gridCol w:w="1534"/>
        <w:gridCol w:w="1160"/>
        <w:gridCol w:w="1160"/>
        <w:gridCol w:w="1158"/>
      </w:tblGrid>
      <w:tr w:rsidR="007E6E43" w:rsidRPr="00D276C4" w14:paraId="1B63BA2C" w14:textId="77777777" w:rsidTr="002D6065">
        <w:trPr>
          <w:trHeight w:val="282"/>
        </w:trPr>
        <w:tc>
          <w:tcPr>
            <w:tcW w:w="676" w:type="pct"/>
            <w:tcBorders>
              <w:top w:val="nil"/>
              <w:left w:val="nil"/>
              <w:bottom w:val="nil"/>
              <w:right w:val="nil"/>
            </w:tcBorders>
            <w:shd w:val="clear" w:color="000000" w:fill="D9D9D9"/>
            <w:noWrap/>
            <w:vAlign w:val="bottom"/>
            <w:hideMark/>
          </w:tcPr>
          <w:p w14:paraId="5A97DB2E" w14:textId="77777777" w:rsidR="007E6E43" w:rsidRPr="00D276C4" w:rsidRDefault="007E6E43" w:rsidP="000B0DB5">
            <w:pPr>
              <w:pStyle w:val="NoSpacing"/>
              <w:spacing w:line="240" w:lineRule="auto"/>
            </w:pPr>
            <w:r w:rsidRPr="00D276C4">
              <w:t> </w:t>
            </w:r>
          </w:p>
        </w:tc>
        <w:tc>
          <w:tcPr>
            <w:tcW w:w="1403" w:type="pct"/>
            <w:tcBorders>
              <w:top w:val="nil"/>
              <w:left w:val="nil"/>
              <w:bottom w:val="nil"/>
              <w:right w:val="nil"/>
            </w:tcBorders>
            <w:shd w:val="clear" w:color="000000" w:fill="D9D9D9"/>
            <w:noWrap/>
            <w:vAlign w:val="bottom"/>
            <w:hideMark/>
          </w:tcPr>
          <w:p w14:paraId="0EC0677A" w14:textId="77777777" w:rsidR="007E6E43" w:rsidRPr="00D276C4" w:rsidRDefault="007E6E43" w:rsidP="000B0DB5">
            <w:pPr>
              <w:pStyle w:val="NoSpacing"/>
              <w:spacing w:line="240" w:lineRule="auto"/>
            </w:pPr>
            <w:r w:rsidRPr="00D276C4">
              <w:t> </w:t>
            </w:r>
          </w:p>
        </w:tc>
        <w:tc>
          <w:tcPr>
            <w:tcW w:w="894" w:type="pct"/>
            <w:tcBorders>
              <w:top w:val="nil"/>
              <w:left w:val="nil"/>
              <w:bottom w:val="nil"/>
              <w:right w:val="nil"/>
            </w:tcBorders>
            <w:shd w:val="clear" w:color="000000" w:fill="D9D9D9"/>
            <w:noWrap/>
            <w:vAlign w:val="bottom"/>
            <w:hideMark/>
          </w:tcPr>
          <w:p w14:paraId="064E7F27" w14:textId="77777777" w:rsidR="007E6E43" w:rsidRPr="0040130B" w:rsidRDefault="007E6E43" w:rsidP="000B0DB5">
            <w:pPr>
              <w:pStyle w:val="NoSpacing"/>
              <w:spacing w:line="240" w:lineRule="auto"/>
              <w:jc w:val="center"/>
              <w:rPr>
                <w:b/>
              </w:rPr>
            </w:pPr>
            <w:r w:rsidRPr="0040130B">
              <w:rPr>
                <w:b/>
              </w:rPr>
              <w:t>A</w:t>
            </w:r>
          </w:p>
        </w:tc>
        <w:tc>
          <w:tcPr>
            <w:tcW w:w="676" w:type="pct"/>
            <w:tcBorders>
              <w:top w:val="nil"/>
              <w:left w:val="nil"/>
              <w:bottom w:val="nil"/>
              <w:right w:val="nil"/>
            </w:tcBorders>
            <w:shd w:val="clear" w:color="000000" w:fill="D9D9D9"/>
            <w:noWrap/>
            <w:vAlign w:val="bottom"/>
            <w:hideMark/>
          </w:tcPr>
          <w:p w14:paraId="0C70A7C1" w14:textId="77777777" w:rsidR="007E6E43" w:rsidRPr="0040130B" w:rsidRDefault="007E6E43" w:rsidP="000B0DB5">
            <w:pPr>
              <w:pStyle w:val="NoSpacing"/>
              <w:spacing w:line="240" w:lineRule="auto"/>
              <w:jc w:val="center"/>
              <w:rPr>
                <w:b/>
              </w:rPr>
            </w:pPr>
            <w:r w:rsidRPr="0040130B">
              <w:rPr>
                <w:b/>
              </w:rPr>
              <w:t>B</w:t>
            </w:r>
          </w:p>
        </w:tc>
        <w:tc>
          <w:tcPr>
            <w:tcW w:w="676" w:type="pct"/>
            <w:tcBorders>
              <w:top w:val="nil"/>
              <w:left w:val="nil"/>
              <w:bottom w:val="nil"/>
              <w:right w:val="nil"/>
            </w:tcBorders>
            <w:shd w:val="clear" w:color="000000" w:fill="D9D9D9"/>
            <w:noWrap/>
            <w:vAlign w:val="bottom"/>
            <w:hideMark/>
          </w:tcPr>
          <w:p w14:paraId="58E04D83" w14:textId="77777777" w:rsidR="007E6E43" w:rsidRPr="0040130B" w:rsidRDefault="007E6E43" w:rsidP="000B0DB5">
            <w:pPr>
              <w:pStyle w:val="NoSpacing"/>
              <w:spacing w:line="240" w:lineRule="auto"/>
              <w:jc w:val="center"/>
              <w:rPr>
                <w:b/>
              </w:rPr>
            </w:pPr>
            <w:r w:rsidRPr="0040130B">
              <w:rPr>
                <w:b/>
              </w:rPr>
              <w:t>C</w:t>
            </w:r>
          </w:p>
        </w:tc>
        <w:tc>
          <w:tcPr>
            <w:tcW w:w="675" w:type="pct"/>
            <w:tcBorders>
              <w:top w:val="nil"/>
              <w:left w:val="nil"/>
              <w:bottom w:val="nil"/>
              <w:right w:val="nil"/>
            </w:tcBorders>
            <w:shd w:val="clear" w:color="000000" w:fill="D9D9D9"/>
            <w:noWrap/>
            <w:vAlign w:val="bottom"/>
            <w:hideMark/>
          </w:tcPr>
          <w:p w14:paraId="300A6F7C" w14:textId="77777777" w:rsidR="007E6E43" w:rsidRPr="0040130B" w:rsidRDefault="007E6E43" w:rsidP="000B0DB5">
            <w:pPr>
              <w:pStyle w:val="NoSpacing"/>
              <w:spacing w:line="240" w:lineRule="auto"/>
              <w:jc w:val="center"/>
              <w:rPr>
                <w:b/>
              </w:rPr>
            </w:pPr>
            <w:r w:rsidRPr="0040130B">
              <w:rPr>
                <w:b/>
              </w:rPr>
              <w:t>D</w:t>
            </w:r>
          </w:p>
        </w:tc>
      </w:tr>
      <w:tr w:rsidR="007E6E43" w:rsidRPr="00D276C4" w14:paraId="7B286ED1" w14:textId="77777777" w:rsidTr="002D6065">
        <w:trPr>
          <w:trHeight w:val="100"/>
        </w:trPr>
        <w:tc>
          <w:tcPr>
            <w:tcW w:w="676" w:type="pct"/>
            <w:vMerge w:val="restart"/>
            <w:tcBorders>
              <w:top w:val="nil"/>
              <w:left w:val="nil"/>
              <w:bottom w:val="nil"/>
              <w:right w:val="nil"/>
            </w:tcBorders>
            <w:shd w:val="clear" w:color="000000" w:fill="D9D9D9"/>
            <w:vAlign w:val="center"/>
            <w:hideMark/>
          </w:tcPr>
          <w:p w14:paraId="5BE9E075" w14:textId="77777777" w:rsidR="007E6E43" w:rsidRPr="0040130B" w:rsidRDefault="007E6E43" w:rsidP="000B0DB5">
            <w:pPr>
              <w:pStyle w:val="NoSpacing"/>
              <w:spacing w:line="240" w:lineRule="auto"/>
              <w:rPr>
                <w:b/>
              </w:rPr>
            </w:pPr>
            <w:r w:rsidRPr="0040130B">
              <w:rPr>
                <w:b/>
              </w:rPr>
              <w:t>Number of bedrooms</w:t>
            </w:r>
          </w:p>
        </w:tc>
        <w:tc>
          <w:tcPr>
            <w:tcW w:w="1403" w:type="pct"/>
            <w:tcBorders>
              <w:top w:val="nil"/>
              <w:left w:val="nil"/>
              <w:bottom w:val="nil"/>
              <w:right w:val="nil"/>
            </w:tcBorders>
            <w:shd w:val="clear" w:color="auto" w:fill="auto"/>
            <w:noWrap/>
            <w:vAlign w:val="bottom"/>
            <w:hideMark/>
          </w:tcPr>
          <w:p w14:paraId="3654C45E" w14:textId="618D21E7" w:rsidR="007E6E43" w:rsidRPr="003B6B47" w:rsidRDefault="007E6E43" w:rsidP="000B0DB5">
            <w:pPr>
              <w:pStyle w:val="NoSpacing"/>
              <w:spacing w:line="240" w:lineRule="auto"/>
            </w:pPr>
            <w:r w:rsidRPr="003B6B47">
              <w:t>N</w:t>
            </w:r>
            <w:r w:rsidR="003B6B47" w:rsidRPr="003B6B47">
              <w:t>umber</w:t>
            </w:r>
          </w:p>
        </w:tc>
        <w:tc>
          <w:tcPr>
            <w:tcW w:w="894" w:type="pct"/>
            <w:tcBorders>
              <w:top w:val="nil"/>
              <w:left w:val="nil"/>
              <w:bottom w:val="nil"/>
              <w:right w:val="nil"/>
            </w:tcBorders>
            <w:shd w:val="clear" w:color="auto" w:fill="auto"/>
            <w:noWrap/>
            <w:vAlign w:val="bottom"/>
            <w:hideMark/>
          </w:tcPr>
          <w:p w14:paraId="6CFE1825" w14:textId="77777777" w:rsidR="007E6E43" w:rsidRPr="00D276C4" w:rsidRDefault="007E6E43" w:rsidP="000B0DB5">
            <w:pPr>
              <w:pStyle w:val="NoSpacing"/>
              <w:spacing w:line="240" w:lineRule="auto"/>
              <w:jc w:val="center"/>
            </w:pPr>
            <w:r w:rsidRPr="00D276C4">
              <w:t>156</w:t>
            </w:r>
          </w:p>
        </w:tc>
        <w:tc>
          <w:tcPr>
            <w:tcW w:w="676" w:type="pct"/>
            <w:tcBorders>
              <w:top w:val="nil"/>
              <w:left w:val="nil"/>
              <w:bottom w:val="nil"/>
              <w:right w:val="nil"/>
            </w:tcBorders>
            <w:shd w:val="clear" w:color="auto" w:fill="auto"/>
            <w:noWrap/>
            <w:vAlign w:val="bottom"/>
            <w:hideMark/>
          </w:tcPr>
          <w:p w14:paraId="6AF14703" w14:textId="77777777" w:rsidR="007E6E43" w:rsidRPr="00D276C4" w:rsidRDefault="007E6E43" w:rsidP="000B0DB5">
            <w:pPr>
              <w:pStyle w:val="NoSpacing"/>
              <w:spacing w:line="240" w:lineRule="auto"/>
              <w:jc w:val="center"/>
            </w:pPr>
            <w:r w:rsidRPr="00D276C4">
              <w:t>174</w:t>
            </w:r>
          </w:p>
        </w:tc>
        <w:tc>
          <w:tcPr>
            <w:tcW w:w="676" w:type="pct"/>
            <w:tcBorders>
              <w:top w:val="nil"/>
              <w:left w:val="nil"/>
              <w:bottom w:val="nil"/>
              <w:right w:val="nil"/>
            </w:tcBorders>
            <w:shd w:val="clear" w:color="auto" w:fill="auto"/>
            <w:noWrap/>
            <w:vAlign w:val="bottom"/>
            <w:hideMark/>
          </w:tcPr>
          <w:p w14:paraId="453E3CCB" w14:textId="77777777" w:rsidR="007E6E43" w:rsidRPr="00D276C4" w:rsidRDefault="007E6E43" w:rsidP="000B0DB5">
            <w:pPr>
              <w:pStyle w:val="NoSpacing"/>
              <w:spacing w:line="240" w:lineRule="auto"/>
              <w:jc w:val="center"/>
            </w:pPr>
            <w:r w:rsidRPr="00D276C4">
              <w:t>111</w:t>
            </w:r>
          </w:p>
        </w:tc>
        <w:tc>
          <w:tcPr>
            <w:tcW w:w="675" w:type="pct"/>
            <w:tcBorders>
              <w:top w:val="nil"/>
              <w:left w:val="nil"/>
              <w:bottom w:val="nil"/>
              <w:right w:val="nil"/>
            </w:tcBorders>
            <w:shd w:val="clear" w:color="auto" w:fill="auto"/>
            <w:noWrap/>
            <w:vAlign w:val="bottom"/>
            <w:hideMark/>
          </w:tcPr>
          <w:p w14:paraId="7FAF1793" w14:textId="77777777" w:rsidR="007E6E43" w:rsidRPr="00D276C4" w:rsidRDefault="007E6E43" w:rsidP="000B0DB5">
            <w:pPr>
              <w:pStyle w:val="NoSpacing"/>
              <w:spacing w:line="240" w:lineRule="auto"/>
              <w:jc w:val="center"/>
            </w:pPr>
            <w:r w:rsidRPr="00D276C4">
              <w:t>14</w:t>
            </w:r>
          </w:p>
        </w:tc>
      </w:tr>
      <w:tr w:rsidR="007E6E43" w:rsidRPr="00D276C4" w14:paraId="14B8F6CE" w14:textId="77777777" w:rsidTr="002D6065">
        <w:trPr>
          <w:trHeight w:val="100"/>
        </w:trPr>
        <w:tc>
          <w:tcPr>
            <w:tcW w:w="676" w:type="pct"/>
            <w:vMerge/>
            <w:tcBorders>
              <w:top w:val="nil"/>
              <w:left w:val="nil"/>
              <w:bottom w:val="nil"/>
              <w:right w:val="nil"/>
            </w:tcBorders>
            <w:vAlign w:val="center"/>
            <w:hideMark/>
          </w:tcPr>
          <w:p w14:paraId="5930310D"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000000" w:fill="F2F2F2"/>
            <w:noWrap/>
            <w:vAlign w:val="bottom"/>
            <w:hideMark/>
          </w:tcPr>
          <w:p w14:paraId="28D69392" w14:textId="77777777" w:rsidR="007E6E43" w:rsidRPr="003B6B47" w:rsidRDefault="007E6E43" w:rsidP="000B0DB5">
            <w:pPr>
              <w:pStyle w:val="NoSpacing"/>
              <w:spacing w:line="240" w:lineRule="auto"/>
            </w:pPr>
            <w:r w:rsidRPr="003B6B47">
              <w:t>Missing</w:t>
            </w:r>
          </w:p>
        </w:tc>
        <w:tc>
          <w:tcPr>
            <w:tcW w:w="894" w:type="pct"/>
            <w:tcBorders>
              <w:top w:val="nil"/>
              <w:left w:val="nil"/>
              <w:bottom w:val="nil"/>
              <w:right w:val="nil"/>
            </w:tcBorders>
            <w:shd w:val="clear" w:color="000000" w:fill="F2F2F2"/>
            <w:noWrap/>
            <w:vAlign w:val="bottom"/>
            <w:hideMark/>
          </w:tcPr>
          <w:p w14:paraId="4AE80554" w14:textId="77777777" w:rsidR="007E6E43" w:rsidRPr="00D276C4" w:rsidRDefault="007E6E43" w:rsidP="000B0DB5">
            <w:pPr>
              <w:pStyle w:val="NoSpacing"/>
              <w:spacing w:line="240" w:lineRule="auto"/>
              <w:jc w:val="center"/>
            </w:pPr>
            <w:r w:rsidRPr="00D276C4">
              <w:t>6</w:t>
            </w:r>
          </w:p>
        </w:tc>
        <w:tc>
          <w:tcPr>
            <w:tcW w:w="676" w:type="pct"/>
            <w:tcBorders>
              <w:top w:val="nil"/>
              <w:left w:val="nil"/>
              <w:bottom w:val="nil"/>
              <w:right w:val="nil"/>
            </w:tcBorders>
            <w:shd w:val="clear" w:color="000000" w:fill="F2F2F2"/>
            <w:noWrap/>
            <w:vAlign w:val="bottom"/>
            <w:hideMark/>
          </w:tcPr>
          <w:p w14:paraId="422157AF" w14:textId="77777777" w:rsidR="007E6E43" w:rsidRPr="00D276C4" w:rsidRDefault="007E6E43"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142DAB32" w14:textId="77777777" w:rsidR="007E6E43" w:rsidRPr="00D276C4" w:rsidRDefault="007E6E43" w:rsidP="000B0DB5">
            <w:pPr>
              <w:pStyle w:val="NoSpacing"/>
              <w:spacing w:line="240" w:lineRule="auto"/>
              <w:jc w:val="center"/>
            </w:pPr>
            <w:r w:rsidRPr="00D276C4">
              <w:t>2</w:t>
            </w:r>
          </w:p>
        </w:tc>
        <w:tc>
          <w:tcPr>
            <w:tcW w:w="675" w:type="pct"/>
            <w:tcBorders>
              <w:top w:val="nil"/>
              <w:left w:val="nil"/>
              <w:bottom w:val="nil"/>
              <w:right w:val="nil"/>
            </w:tcBorders>
            <w:shd w:val="clear" w:color="000000" w:fill="F2F2F2"/>
            <w:noWrap/>
            <w:vAlign w:val="bottom"/>
            <w:hideMark/>
          </w:tcPr>
          <w:p w14:paraId="370D4FBE" w14:textId="77777777" w:rsidR="007E6E43" w:rsidRPr="00D276C4" w:rsidRDefault="007E6E43" w:rsidP="000B0DB5">
            <w:pPr>
              <w:pStyle w:val="NoSpacing"/>
              <w:spacing w:line="240" w:lineRule="auto"/>
              <w:jc w:val="center"/>
            </w:pPr>
            <w:r w:rsidRPr="00D276C4">
              <w:t>0</w:t>
            </w:r>
          </w:p>
        </w:tc>
      </w:tr>
      <w:tr w:rsidR="007E6E43" w:rsidRPr="00D276C4" w14:paraId="0A1E15FF" w14:textId="77777777" w:rsidTr="002D6065">
        <w:trPr>
          <w:trHeight w:val="100"/>
        </w:trPr>
        <w:tc>
          <w:tcPr>
            <w:tcW w:w="676" w:type="pct"/>
            <w:vMerge/>
            <w:tcBorders>
              <w:top w:val="nil"/>
              <w:left w:val="nil"/>
              <w:bottom w:val="nil"/>
              <w:right w:val="nil"/>
            </w:tcBorders>
            <w:vAlign w:val="center"/>
            <w:hideMark/>
          </w:tcPr>
          <w:p w14:paraId="16E0FAF4"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auto" w:fill="auto"/>
            <w:noWrap/>
            <w:vAlign w:val="bottom"/>
            <w:hideMark/>
          </w:tcPr>
          <w:p w14:paraId="50082C5F" w14:textId="77777777" w:rsidR="007E6E43" w:rsidRPr="003B6B47" w:rsidRDefault="007E6E43" w:rsidP="000B0DB5">
            <w:pPr>
              <w:pStyle w:val="NoSpacing"/>
              <w:spacing w:line="240" w:lineRule="auto"/>
            </w:pPr>
            <w:r w:rsidRPr="003B6B47">
              <w:t>Mean</w:t>
            </w:r>
          </w:p>
        </w:tc>
        <w:tc>
          <w:tcPr>
            <w:tcW w:w="894" w:type="pct"/>
            <w:tcBorders>
              <w:top w:val="nil"/>
              <w:left w:val="nil"/>
              <w:bottom w:val="nil"/>
              <w:right w:val="nil"/>
            </w:tcBorders>
            <w:shd w:val="clear" w:color="auto" w:fill="auto"/>
            <w:noWrap/>
            <w:vAlign w:val="bottom"/>
            <w:hideMark/>
          </w:tcPr>
          <w:p w14:paraId="649B0829" w14:textId="77777777" w:rsidR="007E6E43" w:rsidRPr="00D276C4" w:rsidRDefault="007E6E43" w:rsidP="000B0DB5">
            <w:pPr>
              <w:pStyle w:val="NoSpacing"/>
              <w:spacing w:line="240" w:lineRule="auto"/>
              <w:jc w:val="center"/>
            </w:pPr>
            <w:r w:rsidRPr="00D276C4">
              <w:t>3.7</w:t>
            </w:r>
          </w:p>
        </w:tc>
        <w:tc>
          <w:tcPr>
            <w:tcW w:w="676" w:type="pct"/>
            <w:tcBorders>
              <w:top w:val="nil"/>
              <w:left w:val="nil"/>
              <w:bottom w:val="nil"/>
              <w:right w:val="nil"/>
            </w:tcBorders>
            <w:shd w:val="clear" w:color="auto" w:fill="auto"/>
            <w:noWrap/>
            <w:vAlign w:val="bottom"/>
            <w:hideMark/>
          </w:tcPr>
          <w:p w14:paraId="2A94E9F5" w14:textId="77777777" w:rsidR="007E6E43" w:rsidRPr="00D276C4" w:rsidRDefault="007E6E43" w:rsidP="000B0DB5">
            <w:pPr>
              <w:pStyle w:val="NoSpacing"/>
              <w:spacing w:line="240" w:lineRule="auto"/>
              <w:jc w:val="center"/>
            </w:pPr>
            <w:r w:rsidRPr="00D276C4">
              <w:t>3.9</w:t>
            </w:r>
          </w:p>
        </w:tc>
        <w:tc>
          <w:tcPr>
            <w:tcW w:w="676" w:type="pct"/>
            <w:tcBorders>
              <w:top w:val="nil"/>
              <w:left w:val="nil"/>
              <w:bottom w:val="nil"/>
              <w:right w:val="nil"/>
            </w:tcBorders>
            <w:shd w:val="clear" w:color="auto" w:fill="auto"/>
            <w:noWrap/>
            <w:vAlign w:val="bottom"/>
            <w:hideMark/>
          </w:tcPr>
          <w:p w14:paraId="2DE02669" w14:textId="77777777" w:rsidR="007E6E43" w:rsidRPr="00D276C4" w:rsidRDefault="007E6E43" w:rsidP="000B0DB5">
            <w:pPr>
              <w:pStyle w:val="NoSpacing"/>
              <w:spacing w:line="240" w:lineRule="auto"/>
              <w:jc w:val="center"/>
            </w:pPr>
            <w:r w:rsidRPr="00D276C4">
              <w:t>4.2</w:t>
            </w:r>
          </w:p>
        </w:tc>
        <w:tc>
          <w:tcPr>
            <w:tcW w:w="675" w:type="pct"/>
            <w:tcBorders>
              <w:top w:val="nil"/>
              <w:left w:val="nil"/>
              <w:bottom w:val="nil"/>
              <w:right w:val="nil"/>
            </w:tcBorders>
            <w:shd w:val="clear" w:color="auto" w:fill="auto"/>
            <w:noWrap/>
            <w:vAlign w:val="bottom"/>
            <w:hideMark/>
          </w:tcPr>
          <w:p w14:paraId="0B2E4BC9" w14:textId="77777777" w:rsidR="007E6E43" w:rsidRPr="00D276C4" w:rsidRDefault="007E6E43" w:rsidP="000B0DB5">
            <w:pPr>
              <w:pStyle w:val="NoSpacing"/>
              <w:spacing w:line="240" w:lineRule="auto"/>
              <w:jc w:val="center"/>
            </w:pPr>
            <w:r w:rsidRPr="00D276C4">
              <w:t>3.6</w:t>
            </w:r>
          </w:p>
        </w:tc>
      </w:tr>
      <w:tr w:rsidR="007E6E43" w:rsidRPr="00D276C4" w14:paraId="23FA5549" w14:textId="77777777" w:rsidTr="002D6065">
        <w:trPr>
          <w:trHeight w:val="100"/>
        </w:trPr>
        <w:tc>
          <w:tcPr>
            <w:tcW w:w="676" w:type="pct"/>
            <w:vMerge/>
            <w:tcBorders>
              <w:top w:val="nil"/>
              <w:left w:val="nil"/>
              <w:bottom w:val="nil"/>
              <w:right w:val="nil"/>
            </w:tcBorders>
            <w:vAlign w:val="center"/>
            <w:hideMark/>
          </w:tcPr>
          <w:p w14:paraId="3F3E7F0D"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000000" w:fill="F2F2F2"/>
            <w:noWrap/>
            <w:vAlign w:val="bottom"/>
            <w:hideMark/>
          </w:tcPr>
          <w:p w14:paraId="5B9CDE07" w14:textId="77777777" w:rsidR="007E6E43" w:rsidRPr="003B6B47" w:rsidRDefault="007E6E43" w:rsidP="000B0DB5">
            <w:pPr>
              <w:pStyle w:val="NoSpacing"/>
              <w:spacing w:line="240" w:lineRule="auto"/>
            </w:pPr>
            <w:r w:rsidRPr="003B6B47">
              <w:t>Median</w:t>
            </w:r>
          </w:p>
        </w:tc>
        <w:tc>
          <w:tcPr>
            <w:tcW w:w="894" w:type="pct"/>
            <w:tcBorders>
              <w:top w:val="nil"/>
              <w:left w:val="nil"/>
              <w:bottom w:val="nil"/>
              <w:right w:val="nil"/>
            </w:tcBorders>
            <w:shd w:val="clear" w:color="000000" w:fill="F2F2F2"/>
            <w:noWrap/>
            <w:vAlign w:val="bottom"/>
            <w:hideMark/>
          </w:tcPr>
          <w:p w14:paraId="2BFE9740"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000000" w:fill="F2F2F2"/>
            <w:noWrap/>
            <w:vAlign w:val="bottom"/>
            <w:hideMark/>
          </w:tcPr>
          <w:p w14:paraId="60FD2A85"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000000" w:fill="F2F2F2"/>
            <w:noWrap/>
            <w:vAlign w:val="bottom"/>
            <w:hideMark/>
          </w:tcPr>
          <w:p w14:paraId="6B5519F7" w14:textId="77777777" w:rsidR="007E6E43" w:rsidRPr="00D276C4" w:rsidRDefault="007E6E43" w:rsidP="000B0DB5">
            <w:pPr>
              <w:pStyle w:val="NoSpacing"/>
              <w:spacing w:line="240" w:lineRule="auto"/>
              <w:jc w:val="center"/>
            </w:pPr>
            <w:r w:rsidRPr="00D276C4">
              <w:t>4</w:t>
            </w:r>
          </w:p>
        </w:tc>
        <w:tc>
          <w:tcPr>
            <w:tcW w:w="675" w:type="pct"/>
            <w:tcBorders>
              <w:top w:val="nil"/>
              <w:left w:val="nil"/>
              <w:bottom w:val="nil"/>
              <w:right w:val="nil"/>
            </w:tcBorders>
            <w:shd w:val="clear" w:color="000000" w:fill="F2F2F2"/>
            <w:noWrap/>
            <w:vAlign w:val="bottom"/>
            <w:hideMark/>
          </w:tcPr>
          <w:p w14:paraId="3AD1F6EA" w14:textId="77777777" w:rsidR="007E6E43" w:rsidRPr="00D276C4" w:rsidRDefault="007E6E43" w:rsidP="000B0DB5">
            <w:pPr>
              <w:pStyle w:val="NoSpacing"/>
              <w:spacing w:line="240" w:lineRule="auto"/>
              <w:jc w:val="center"/>
            </w:pPr>
            <w:r w:rsidRPr="00D276C4">
              <w:t>4</w:t>
            </w:r>
          </w:p>
        </w:tc>
      </w:tr>
      <w:tr w:rsidR="007E6E43" w:rsidRPr="00D276C4" w14:paraId="587C49BD" w14:textId="77777777" w:rsidTr="002D6065">
        <w:trPr>
          <w:trHeight w:val="100"/>
        </w:trPr>
        <w:tc>
          <w:tcPr>
            <w:tcW w:w="676" w:type="pct"/>
            <w:vMerge/>
            <w:tcBorders>
              <w:top w:val="nil"/>
              <w:left w:val="nil"/>
              <w:bottom w:val="nil"/>
              <w:right w:val="nil"/>
            </w:tcBorders>
            <w:vAlign w:val="center"/>
            <w:hideMark/>
          </w:tcPr>
          <w:p w14:paraId="55A6A909"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auto" w:fill="auto"/>
            <w:noWrap/>
            <w:vAlign w:val="bottom"/>
            <w:hideMark/>
          </w:tcPr>
          <w:p w14:paraId="75AF9E1A" w14:textId="77777777" w:rsidR="007E6E43" w:rsidRPr="003B6B47" w:rsidRDefault="007E6E43" w:rsidP="000B0DB5">
            <w:pPr>
              <w:pStyle w:val="NoSpacing"/>
              <w:spacing w:line="240" w:lineRule="auto"/>
            </w:pPr>
            <w:r w:rsidRPr="003B6B47">
              <w:t>Std. Deviation</w:t>
            </w:r>
          </w:p>
        </w:tc>
        <w:tc>
          <w:tcPr>
            <w:tcW w:w="894" w:type="pct"/>
            <w:tcBorders>
              <w:top w:val="nil"/>
              <w:left w:val="nil"/>
              <w:bottom w:val="nil"/>
              <w:right w:val="nil"/>
            </w:tcBorders>
            <w:shd w:val="clear" w:color="auto" w:fill="auto"/>
            <w:noWrap/>
            <w:vAlign w:val="bottom"/>
            <w:hideMark/>
          </w:tcPr>
          <w:p w14:paraId="6D51317F" w14:textId="77777777" w:rsidR="007E6E43" w:rsidRPr="00D276C4" w:rsidRDefault="007E6E43" w:rsidP="000B0DB5">
            <w:pPr>
              <w:pStyle w:val="NoSpacing"/>
              <w:spacing w:line="240" w:lineRule="auto"/>
              <w:jc w:val="center"/>
            </w:pPr>
            <w:r w:rsidRPr="00D276C4">
              <w:t>1.0</w:t>
            </w:r>
          </w:p>
        </w:tc>
        <w:tc>
          <w:tcPr>
            <w:tcW w:w="676" w:type="pct"/>
            <w:tcBorders>
              <w:top w:val="nil"/>
              <w:left w:val="nil"/>
              <w:bottom w:val="nil"/>
              <w:right w:val="nil"/>
            </w:tcBorders>
            <w:shd w:val="clear" w:color="auto" w:fill="auto"/>
            <w:noWrap/>
            <w:vAlign w:val="bottom"/>
            <w:hideMark/>
          </w:tcPr>
          <w:p w14:paraId="5EE4BE42" w14:textId="77777777" w:rsidR="007E6E43" w:rsidRPr="00D276C4" w:rsidRDefault="007E6E43" w:rsidP="000B0DB5">
            <w:pPr>
              <w:pStyle w:val="NoSpacing"/>
              <w:spacing w:line="240" w:lineRule="auto"/>
              <w:jc w:val="center"/>
            </w:pPr>
            <w:r w:rsidRPr="00D276C4">
              <w:t>0.9</w:t>
            </w:r>
          </w:p>
        </w:tc>
        <w:tc>
          <w:tcPr>
            <w:tcW w:w="676" w:type="pct"/>
            <w:tcBorders>
              <w:top w:val="nil"/>
              <w:left w:val="nil"/>
              <w:bottom w:val="nil"/>
              <w:right w:val="nil"/>
            </w:tcBorders>
            <w:shd w:val="clear" w:color="auto" w:fill="auto"/>
            <w:noWrap/>
            <w:vAlign w:val="bottom"/>
            <w:hideMark/>
          </w:tcPr>
          <w:p w14:paraId="0863E430" w14:textId="77777777" w:rsidR="007E6E43" w:rsidRPr="00D276C4" w:rsidRDefault="007E6E43" w:rsidP="000B0DB5">
            <w:pPr>
              <w:pStyle w:val="NoSpacing"/>
              <w:spacing w:line="240" w:lineRule="auto"/>
              <w:jc w:val="center"/>
            </w:pPr>
            <w:r w:rsidRPr="00D276C4">
              <w:t>1.0</w:t>
            </w:r>
          </w:p>
        </w:tc>
        <w:tc>
          <w:tcPr>
            <w:tcW w:w="675" w:type="pct"/>
            <w:tcBorders>
              <w:top w:val="nil"/>
              <w:left w:val="nil"/>
              <w:bottom w:val="nil"/>
              <w:right w:val="nil"/>
            </w:tcBorders>
            <w:shd w:val="clear" w:color="auto" w:fill="auto"/>
            <w:noWrap/>
            <w:vAlign w:val="bottom"/>
            <w:hideMark/>
          </w:tcPr>
          <w:p w14:paraId="7B35C2BA" w14:textId="77777777" w:rsidR="007E6E43" w:rsidRPr="00D276C4" w:rsidRDefault="007E6E43" w:rsidP="000B0DB5">
            <w:pPr>
              <w:pStyle w:val="NoSpacing"/>
              <w:spacing w:line="240" w:lineRule="auto"/>
              <w:jc w:val="center"/>
            </w:pPr>
            <w:r w:rsidRPr="00D276C4">
              <w:t>0.7</w:t>
            </w:r>
          </w:p>
        </w:tc>
      </w:tr>
      <w:tr w:rsidR="007E6E43" w:rsidRPr="00D276C4" w14:paraId="50D1D742" w14:textId="77777777" w:rsidTr="002D6065">
        <w:trPr>
          <w:trHeight w:val="100"/>
        </w:trPr>
        <w:tc>
          <w:tcPr>
            <w:tcW w:w="676" w:type="pct"/>
            <w:vMerge/>
            <w:tcBorders>
              <w:top w:val="nil"/>
              <w:left w:val="nil"/>
              <w:bottom w:val="nil"/>
              <w:right w:val="nil"/>
            </w:tcBorders>
            <w:vAlign w:val="center"/>
            <w:hideMark/>
          </w:tcPr>
          <w:p w14:paraId="3325AE5A"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000000" w:fill="F2F2F2"/>
            <w:noWrap/>
            <w:vAlign w:val="bottom"/>
            <w:hideMark/>
          </w:tcPr>
          <w:p w14:paraId="479E929A" w14:textId="77777777" w:rsidR="007E6E43" w:rsidRPr="003B6B47" w:rsidRDefault="007E6E43" w:rsidP="000B0DB5">
            <w:pPr>
              <w:pStyle w:val="NoSpacing"/>
              <w:spacing w:line="240" w:lineRule="auto"/>
            </w:pPr>
            <w:r w:rsidRPr="003B6B47">
              <w:t>Minimum</w:t>
            </w:r>
          </w:p>
        </w:tc>
        <w:tc>
          <w:tcPr>
            <w:tcW w:w="894" w:type="pct"/>
            <w:tcBorders>
              <w:top w:val="nil"/>
              <w:left w:val="nil"/>
              <w:bottom w:val="nil"/>
              <w:right w:val="nil"/>
            </w:tcBorders>
            <w:shd w:val="clear" w:color="000000" w:fill="F2F2F2"/>
            <w:noWrap/>
            <w:vAlign w:val="bottom"/>
            <w:hideMark/>
          </w:tcPr>
          <w:p w14:paraId="296B0AF8" w14:textId="77777777" w:rsidR="007E6E43" w:rsidRPr="00D276C4" w:rsidRDefault="007E6E43"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0A908A96" w14:textId="77777777" w:rsidR="007E6E43" w:rsidRPr="00D276C4" w:rsidRDefault="007E6E43" w:rsidP="000B0DB5">
            <w:pPr>
              <w:pStyle w:val="NoSpacing"/>
              <w:spacing w:line="240" w:lineRule="auto"/>
              <w:jc w:val="center"/>
            </w:pPr>
            <w:r w:rsidRPr="00D276C4">
              <w:t>1</w:t>
            </w:r>
          </w:p>
        </w:tc>
        <w:tc>
          <w:tcPr>
            <w:tcW w:w="676" w:type="pct"/>
            <w:tcBorders>
              <w:top w:val="nil"/>
              <w:left w:val="nil"/>
              <w:bottom w:val="nil"/>
              <w:right w:val="nil"/>
            </w:tcBorders>
            <w:shd w:val="clear" w:color="000000" w:fill="F2F2F2"/>
            <w:noWrap/>
            <w:vAlign w:val="bottom"/>
            <w:hideMark/>
          </w:tcPr>
          <w:p w14:paraId="662162B3" w14:textId="77777777" w:rsidR="007E6E43" w:rsidRPr="00D276C4" w:rsidRDefault="007E6E43" w:rsidP="000B0DB5">
            <w:pPr>
              <w:pStyle w:val="NoSpacing"/>
              <w:spacing w:line="240" w:lineRule="auto"/>
              <w:jc w:val="center"/>
            </w:pPr>
            <w:r w:rsidRPr="00D276C4">
              <w:t>2</w:t>
            </w:r>
          </w:p>
        </w:tc>
        <w:tc>
          <w:tcPr>
            <w:tcW w:w="675" w:type="pct"/>
            <w:tcBorders>
              <w:top w:val="nil"/>
              <w:left w:val="nil"/>
              <w:bottom w:val="nil"/>
              <w:right w:val="nil"/>
            </w:tcBorders>
            <w:shd w:val="clear" w:color="000000" w:fill="F2F2F2"/>
            <w:noWrap/>
            <w:vAlign w:val="bottom"/>
            <w:hideMark/>
          </w:tcPr>
          <w:p w14:paraId="29D44E70" w14:textId="77777777" w:rsidR="007E6E43" w:rsidRPr="00D276C4" w:rsidRDefault="007E6E43" w:rsidP="000B0DB5">
            <w:pPr>
              <w:pStyle w:val="NoSpacing"/>
              <w:spacing w:line="240" w:lineRule="auto"/>
              <w:jc w:val="center"/>
            </w:pPr>
            <w:r w:rsidRPr="00D276C4">
              <w:t>2</w:t>
            </w:r>
          </w:p>
        </w:tc>
      </w:tr>
      <w:tr w:rsidR="007E6E43" w:rsidRPr="00D276C4" w14:paraId="7A2B4F9E" w14:textId="77777777" w:rsidTr="002D6065">
        <w:trPr>
          <w:trHeight w:val="100"/>
        </w:trPr>
        <w:tc>
          <w:tcPr>
            <w:tcW w:w="676" w:type="pct"/>
            <w:vMerge/>
            <w:tcBorders>
              <w:top w:val="nil"/>
              <w:left w:val="nil"/>
              <w:bottom w:val="nil"/>
              <w:right w:val="nil"/>
            </w:tcBorders>
            <w:vAlign w:val="center"/>
            <w:hideMark/>
          </w:tcPr>
          <w:p w14:paraId="1D3BDE23"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auto" w:fill="auto"/>
            <w:noWrap/>
            <w:vAlign w:val="bottom"/>
            <w:hideMark/>
          </w:tcPr>
          <w:p w14:paraId="1CC5B26B" w14:textId="77777777" w:rsidR="007E6E43" w:rsidRPr="003B6B47" w:rsidRDefault="007E6E43" w:rsidP="000B0DB5">
            <w:pPr>
              <w:pStyle w:val="NoSpacing"/>
              <w:spacing w:line="240" w:lineRule="auto"/>
            </w:pPr>
            <w:r w:rsidRPr="003B6B47">
              <w:t>Maximum</w:t>
            </w:r>
          </w:p>
        </w:tc>
        <w:tc>
          <w:tcPr>
            <w:tcW w:w="894" w:type="pct"/>
            <w:tcBorders>
              <w:top w:val="nil"/>
              <w:left w:val="nil"/>
              <w:bottom w:val="nil"/>
              <w:right w:val="nil"/>
            </w:tcBorders>
            <w:shd w:val="clear" w:color="auto" w:fill="auto"/>
            <w:noWrap/>
            <w:vAlign w:val="bottom"/>
            <w:hideMark/>
          </w:tcPr>
          <w:p w14:paraId="675A7435" w14:textId="77777777" w:rsidR="007E6E43" w:rsidRPr="00D276C4" w:rsidRDefault="007E6E43" w:rsidP="000B0DB5">
            <w:pPr>
              <w:pStyle w:val="NoSpacing"/>
              <w:spacing w:line="240" w:lineRule="auto"/>
              <w:jc w:val="center"/>
            </w:pPr>
            <w:r w:rsidRPr="00D276C4">
              <w:t>6</w:t>
            </w:r>
          </w:p>
        </w:tc>
        <w:tc>
          <w:tcPr>
            <w:tcW w:w="676" w:type="pct"/>
            <w:tcBorders>
              <w:top w:val="nil"/>
              <w:left w:val="nil"/>
              <w:bottom w:val="nil"/>
              <w:right w:val="nil"/>
            </w:tcBorders>
            <w:shd w:val="clear" w:color="auto" w:fill="auto"/>
            <w:noWrap/>
            <w:vAlign w:val="bottom"/>
            <w:hideMark/>
          </w:tcPr>
          <w:p w14:paraId="1428FE15" w14:textId="77777777" w:rsidR="007E6E43" w:rsidRPr="00D276C4" w:rsidRDefault="007E6E43" w:rsidP="000B0DB5">
            <w:pPr>
              <w:pStyle w:val="NoSpacing"/>
              <w:spacing w:line="240" w:lineRule="auto"/>
              <w:jc w:val="center"/>
            </w:pPr>
            <w:r w:rsidRPr="00D276C4">
              <w:t>6</w:t>
            </w:r>
          </w:p>
        </w:tc>
        <w:tc>
          <w:tcPr>
            <w:tcW w:w="676" w:type="pct"/>
            <w:tcBorders>
              <w:top w:val="nil"/>
              <w:left w:val="nil"/>
              <w:bottom w:val="nil"/>
              <w:right w:val="nil"/>
            </w:tcBorders>
            <w:shd w:val="clear" w:color="auto" w:fill="auto"/>
            <w:noWrap/>
            <w:vAlign w:val="bottom"/>
            <w:hideMark/>
          </w:tcPr>
          <w:p w14:paraId="03A82388" w14:textId="77777777" w:rsidR="007E6E43" w:rsidRPr="00D276C4" w:rsidRDefault="007E6E43" w:rsidP="000B0DB5">
            <w:pPr>
              <w:pStyle w:val="NoSpacing"/>
              <w:spacing w:line="240" w:lineRule="auto"/>
              <w:jc w:val="center"/>
            </w:pPr>
            <w:r w:rsidRPr="00D276C4">
              <w:t>8</w:t>
            </w:r>
          </w:p>
        </w:tc>
        <w:tc>
          <w:tcPr>
            <w:tcW w:w="675" w:type="pct"/>
            <w:tcBorders>
              <w:top w:val="nil"/>
              <w:left w:val="nil"/>
              <w:bottom w:val="nil"/>
              <w:right w:val="nil"/>
            </w:tcBorders>
            <w:shd w:val="clear" w:color="auto" w:fill="auto"/>
            <w:noWrap/>
            <w:vAlign w:val="bottom"/>
            <w:hideMark/>
          </w:tcPr>
          <w:p w14:paraId="6467B8D9" w14:textId="77777777" w:rsidR="007E6E43" w:rsidRPr="00D276C4" w:rsidRDefault="007E6E43" w:rsidP="000B0DB5">
            <w:pPr>
              <w:pStyle w:val="NoSpacing"/>
              <w:spacing w:line="240" w:lineRule="auto"/>
              <w:jc w:val="center"/>
            </w:pPr>
            <w:r w:rsidRPr="00D276C4">
              <w:t>5</w:t>
            </w:r>
          </w:p>
        </w:tc>
      </w:tr>
      <w:tr w:rsidR="007E6E43" w:rsidRPr="00D276C4" w14:paraId="0324EFD2" w14:textId="77777777" w:rsidTr="002D6065">
        <w:trPr>
          <w:trHeight w:val="100"/>
        </w:trPr>
        <w:tc>
          <w:tcPr>
            <w:tcW w:w="676" w:type="pct"/>
            <w:vMerge/>
            <w:tcBorders>
              <w:top w:val="nil"/>
              <w:left w:val="nil"/>
              <w:bottom w:val="nil"/>
              <w:right w:val="nil"/>
            </w:tcBorders>
            <w:vAlign w:val="center"/>
            <w:hideMark/>
          </w:tcPr>
          <w:p w14:paraId="6A9A6B17"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000000" w:fill="F2F2F2"/>
            <w:noWrap/>
            <w:vAlign w:val="bottom"/>
            <w:hideMark/>
          </w:tcPr>
          <w:p w14:paraId="410B3396" w14:textId="77777777" w:rsidR="007E6E43" w:rsidRPr="003B6B47" w:rsidRDefault="007E6E43" w:rsidP="000B0DB5">
            <w:pPr>
              <w:pStyle w:val="NoSpacing"/>
              <w:spacing w:line="240" w:lineRule="auto"/>
            </w:pPr>
            <w:r w:rsidRPr="003B6B47">
              <w:t>Percentile 25</w:t>
            </w:r>
          </w:p>
        </w:tc>
        <w:tc>
          <w:tcPr>
            <w:tcW w:w="894" w:type="pct"/>
            <w:tcBorders>
              <w:top w:val="nil"/>
              <w:left w:val="nil"/>
              <w:bottom w:val="nil"/>
              <w:right w:val="nil"/>
            </w:tcBorders>
            <w:shd w:val="clear" w:color="000000" w:fill="F2F2F2"/>
            <w:noWrap/>
            <w:vAlign w:val="bottom"/>
            <w:hideMark/>
          </w:tcPr>
          <w:p w14:paraId="65C6E059" w14:textId="77777777" w:rsidR="007E6E43" w:rsidRPr="00D276C4" w:rsidRDefault="007E6E43" w:rsidP="000B0DB5">
            <w:pPr>
              <w:pStyle w:val="NoSpacing"/>
              <w:spacing w:line="240" w:lineRule="auto"/>
              <w:jc w:val="center"/>
            </w:pPr>
            <w:r w:rsidRPr="00D276C4">
              <w:t>3</w:t>
            </w:r>
          </w:p>
        </w:tc>
        <w:tc>
          <w:tcPr>
            <w:tcW w:w="676" w:type="pct"/>
            <w:tcBorders>
              <w:top w:val="nil"/>
              <w:left w:val="nil"/>
              <w:bottom w:val="nil"/>
              <w:right w:val="nil"/>
            </w:tcBorders>
            <w:shd w:val="clear" w:color="000000" w:fill="F2F2F2"/>
            <w:noWrap/>
            <w:vAlign w:val="bottom"/>
            <w:hideMark/>
          </w:tcPr>
          <w:p w14:paraId="1999B4E3" w14:textId="77777777" w:rsidR="007E6E43" w:rsidRPr="00D276C4" w:rsidRDefault="007E6E43" w:rsidP="000B0DB5">
            <w:pPr>
              <w:pStyle w:val="NoSpacing"/>
              <w:spacing w:line="240" w:lineRule="auto"/>
              <w:jc w:val="center"/>
            </w:pPr>
            <w:r w:rsidRPr="00D276C4">
              <w:t>3</w:t>
            </w:r>
          </w:p>
        </w:tc>
        <w:tc>
          <w:tcPr>
            <w:tcW w:w="676" w:type="pct"/>
            <w:tcBorders>
              <w:top w:val="nil"/>
              <w:left w:val="nil"/>
              <w:bottom w:val="nil"/>
              <w:right w:val="nil"/>
            </w:tcBorders>
            <w:shd w:val="clear" w:color="000000" w:fill="F2F2F2"/>
            <w:noWrap/>
            <w:vAlign w:val="bottom"/>
            <w:hideMark/>
          </w:tcPr>
          <w:p w14:paraId="38BD3A4A" w14:textId="77777777" w:rsidR="007E6E43" w:rsidRPr="00D276C4" w:rsidRDefault="007E6E43" w:rsidP="000B0DB5">
            <w:pPr>
              <w:pStyle w:val="NoSpacing"/>
              <w:spacing w:line="240" w:lineRule="auto"/>
              <w:jc w:val="center"/>
            </w:pPr>
            <w:r w:rsidRPr="00D276C4">
              <w:t>4</w:t>
            </w:r>
          </w:p>
        </w:tc>
        <w:tc>
          <w:tcPr>
            <w:tcW w:w="675" w:type="pct"/>
            <w:tcBorders>
              <w:top w:val="nil"/>
              <w:left w:val="nil"/>
              <w:bottom w:val="nil"/>
              <w:right w:val="nil"/>
            </w:tcBorders>
            <w:shd w:val="clear" w:color="000000" w:fill="F2F2F2"/>
            <w:noWrap/>
            <w:vAlign w:val="bottom"/>
            <w:hideMark/>
          </w:tcPr>
          <w:p w14:paraId="4E71E9D8" w14:textId="77777777" w:rsidR="007E6E43" w:rsidRPr="00D276C4" w:rsidRDefault="007E6E43" w:rsidP="000B0DB5">
            <w:pPr>
              <w:pStyle w:val="NoSpacing"/>
              <w:spacing w:line="240" w:lineRule="auto"/>
              <w:jc w:val="center"/>
            </w:pPr>
            <w:r w:rsidRPr="00D276C4">
              <w:t>3</w:t>
            </w:r>
          </w:p>
        </w:tc>
      </w:tr>
      <w:tr w:rsidR="007E6E43" w:rsidRPr="00D276C4" w14:paraId="180A3E11" w14:textId="77777777" w:rsidTr="002D6065">
        <w:trPr>
          <w:trHeight w:val="100"/>
        </w:trPr>
        <w:tc>
          <w:tcPr>
            <w:tcW w:w="676" w:type="pct"/>
            <w:vMerge/>
            <w:tcBorders>
              <w:top w:val="nil"/>
              <w:left w:val="nil"/>
              <w:bottom w:val="nil"/>
              <w:right w:val="nil"/>
            </w:tcBorders>
            <w:vAlign w:val="center"/>
            <w:hideMark/>
          </w:tcPr>
          <w:p w14:paraId="3B10F16E"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auto" w:fill="auto"/>
            <w:noWrap/>
            <w:vAlign w:val="bottom"/>
            <w:hideMark/>
          </w:tcPr>
          <w:p w14:paraId="140ACDE6" w14:textId="77777777" w:rsidR="007E6E43" w:rsidRPr="003B6B47" w:rsidRDefault="007E6E43" w:rsidP="000B0DB5">
            <w:pPr>
              <w:pStyle w:val="NoSpacing"/>
              <w:spacing w:line="240" w:lineRule="auto"/>
            </w:pPr>
            <w:r w:rsidRPr="003B6B47">
              <w:t>Percentile 50</w:t>
            </w:r>
          </w:p>
        </w:tc>
        <w:tc>
          <w:tcPr>
            <w:tcW w:w="894" w:type="pct"/>
            <w:tcBorders>
              <w:top w:val="nil"/>
              <w:left w:val="nil"/>
              <w:bottom w:val="nil"/>
              <w:right w:val="nil"/>
            </w:tcBorders>
            <w:shd w:val="clear" w:color="auto" w:fill="auto"/>
            <w:noWrap/>
            <w:vAlign w:val="bottom"/>
            <w:hideMark/>
          </w:tcPr>
          <w:p w14:paraId="7D89BF3A"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auto" w:fill="auto"/>
            <w:noWrap/>
            <w:vAlign w:val="bottom"/>
            <w:hideMark/>
          </w:tcPr>
          <w:p w14:paraId="287A09A2"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auto" w:fill="auto"/>
            <w:noWrap/>
            <w:vAlign w:val="bottom"/>
            <w:hideMark/>
          </w:tcPr>
          <w:p w14:paraId="6CD0658A" w14:textId="77777777" w:rsidR="007E6E43" w:rsidRPr="00D276C4" w:rsidRDefault="007E6E43" w:rsidP="000B0DB5">
            <w:pPr>
              <w:pStyle w:val="NoSpacing"/>
              <w:spacing w:line="240" w:lineRule="auto"/>
              <w:jc w:val="center"/>
            </w:pPr>
            <w:r w:rsidRPr="00D276C4">
              <w:t>4</w:t>
            </w:r>
          </w:p>
        </w:tc>
        <w:tc>
          <w:tcPr>
            <w:tcW w:w="675" w:type="pct"/>
            <w:tcBorders>
              <w:top w:val="nil"/>
              <w:left w:val="nil"/>
              <w:bottom w:val="nil"/>
              <w:right w:val="nil"/>
            </w:tcBorders>
            <w:shd w:val="clear" w:color="auto" w:fill="auto"/>
            <w:noWrap/>
            <w:vAlign w:val="bottom"/>
            <w:hideMark/>
          </w:tcPr>
          <w:p w14:paraId="11D4493C" w14:textId="77777777" w:rsidR="007E6E43" w:rsidRPr="00D276C4" w:rsidRDefault="007E6E43" w:rsidP="000B0DB5">
            <w:pPr>
              <w:pStyle w:val="NoSpacing"/>
              <w:spacing w:line="240" w:lineRule="auto"/>
              <w:jc w:val="center"/>
            </w:pPr>
            <w:r w:rsidRPr="00D276C4">
              <w:t>4</w:t>
            </w:r>
          </w:p>
        </w:tc>
      </w:tr>
      <w:tr w:rsidR="007E6E43" w:rsidRPr="00D276C4" w14:paraId="50E47B26" w14:textId="77777777" w:rsidTr="002D6065">
        <w:trPr>
          <w:trHeight w:val="100"/>
        </w:trPr>
        <w:tc>
          <w:tcPr>
            <w:tcW w:w="676" w:type="pct"/>
            <w:vMerge/>
            <w:tcBorders>
              <w:top w:val="nil"/>
              <w:left w:val="nil"/>
              <w:bottom w:val="nil"/>
              <w:right w:val="nil"/>
            </w:tcBorders>
            <w:vAlign w:val="center"/>
            <w:hideMark/>
          </w:tcPr>
          <w:p w14:paraId="5BFBDFA6" w14:textId="77777777" w:rsidR="007E6E43" w:rsidRPr="00D276C4" w:rsidRDefault="007E6E43" w:rsidP="000B0DB5">
            <w:pPr>
              <w:pStyle w:val="NoSpacing"/>
              <w:spacing w:line="240" w:lineRule="auto"/>
            </w:pPr>
          </w:p>
        </w:tc>
        <w:tc>
          <w:tcPr>
            <w:tcW w:w="1403" w:type="pct"/>
            <w:tcBorders>
              <w:top w:val="nil"/>
              <w:left w:val="nil"/>
              <w:bottom w:val="nil"/>
              <w:right w:val="nil"/>
            </w:tcBorders>
            <w:shd w:val="clear" w:color="000000" w:fill="F2F2F2"/>
            <w:noWrap/>
            <w:vAlign w:val="bottom"/>
            <w:hideMark/>
          </w:tcPr>
          <w:p w14:paraId="68BFDC76" w14:textId="77777777" w:rsidR="007E6E43" w:rsidRPr="003B6B47" w:rsidRDefault="007E6E43" w:rsidP="000B0DB5">
            <w:pPr>
              <w:pStyle w:val="NoSpacing"/>
              <w:spacing w:line="240" w:lineRule="auto"/>
            </w:pPr>
            <w:r w:rsidRPr="003B6B47">
              <w:t>Percentile 75</w:t>
            </w:r>
          </w:p>
        </w:tc>
        <w:tc>
          <w:tcPr>
            <w:tcW w:w="894" w:type="pct"/>
            <w:tcBorders>
              <w:top w:val="nil"/>
              <w:left w:val="nil"/>
              <w:bottom w:val="nil"/>
              <w:right w:val="nil"/>
            </w:tcBorders>
            <w:shd w:val="clear" w:color="000000" w:fill="F2F2F2"/>
            <w:noWrap/>
            <w:vAlign w:val="bottom"/>
            <w:hideMark/>
          </w:tcPr>
          <w:p w14:paraId="2379900F"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000000" w:fill="F2F2F2"/>
            <w:noWrap/>
            <w:vAlign w:val="bottom"/>
            <w:hideMark/>
          </w:tcPr>
          <w:p w14:paraId="0998463A" w14:textId="77777777" w:rsidR="007E6E43" w:rsidRPr="00D276C4" w:rsidRDefault="007E6E43" w:rsidP="000B0DB5">
            <w:pPr>
              <w:pStyle w:val="NoSpacing"/>
              <w:spacing w:line="240" w:lineRule="auto"/>
              <w:jc w:val="center"/>
            </w:pPr>
            <w:r w:rsidRPr="00D276C4">
              <w:t>4</w:t>
            </w:r>
          </w:p>
        </w:tc>
        <w:tc>
          <w:tcPr>
            <w:tcW w:w="676" w:type="pct"/>
            <w:tcBorders>
              <w:top w:val="nil"/>
              <w:left w:val="nil"/>
              <w:bottom w:val="nil"/>
              <w:right w:val="nil"/>
            </w:tcBorders>
            <w:shd w:val="clear" w:color="000000" w:fill="F2F2F2"/>
            <w:noWrap/>
            <w:vAlign w:val="bottom"/>
            <w:hideMark/>
          </w:tcPr>
          <w:p w14:paraId="31CACA15" w14:textId="77777777" w:rsidR="007E6E43" w:rsidRPr="00D276C4" w:rsidRDefault="007E6E43" w:rsidP="000B0DB5">
            <w:pPr>
              <w:pStyle w:val="NoSpacing"/>
              <w:spacing w:line="240" w:lineRule="auto"/>
              <w:jc w:val="center"/>
            </w:pPr>
            <w:r w:rsidRPr="00D276C4">
              <w:t>5</w:t>
            </w:r>
          </w:p>
        </w:tc>
        <w:tc>
          <w:tcPr>
            <w:tcW w:w="675" w:type="pct"/>
            <w:tcBorders>
              <w:top w:val="nil"/>
              <w:left w:val="nil"/>
              <w:bottom w:val="nil"/>
              <w:right w:val="nil"/>
            </w:tcBorders>
            <w:shd w:val="clear" w:color="000000" w:fill="F2F2F2"/>
            <w:noWrap/>
            <w:vAlign w:val="bottom"/>
            <w:hideMark/>
          </w:tcPr>
          <w:p w14:paraId="4BB74525" w14:textId="77777777" w:rsidR="007E6E43" w:rsidRPr="00D276C4" w:rsidRDefault="007E6E43" w:rsidP="000B0DB5">
            <w:pPr>
              <w:pStyle w:val="NoSpacing"/>
              <w:spacing w:line="240" w:lineRule="auto"/>
              <w:jc w:val="center"/>
            </w:pPr>
            <w:r w:rsidRPr="00D276C4">
              <w:t>4</w:t>
            </w:r>
          </w:p>
        </w:tc>
      </w:tr>
    </w:tbl>
    <w:p w14:paraId="78AF35C8" w14:textId="77777777" w:rsidR="00C40D16" w:rsidRPr="00263646" w:rsidRDefault="00C40D16" w:rsidP="00FB35AA">
      <w:pPr>
        <w:spacing w:line="240" w:lineRule="auto"/>
      </w:pPr>
      <w:r w:rsidRPr="00263646">
        <w:t>There is not a large amount of variation in the number of bedrooms between clusters. Cluster D has the fewest according to the mean, but there is no variation in the medians.</w:t>
      </w:r>
    </w:p>
    <w:p w14:paraId="018D9BC6" w14:textId="77777777" w:rsidR="00C40D16" w:rsidRDefault="00C40D16" w:rsidP="00FB35AA">
      <w:pPr>
        <w:spacing w:line="240" w:lineRule="auto"/>
        <w:rPr>
          <w:b/>
          <w:sz w:val="20"/>
          <w:szCs w:val="20"/>
        </w:rPr>
      </w:pPr>
    </w:p>
    <w:p w14:paraId="309DA9E9" w14:textId="672BFAC7" w:rsidR="00C40D16" w:rsidRPr="00D276C4" w:rsidRDefault="00C40D16" w:rsidP="007F08D5">
      <w:pPr>
        <w:pStyle w:val="TableAppendix"/>
      </w:pPr>
      <w:bookmarkStart w:id="520" w:name="_Toc299648951"/>
      <w:r>
        <w:t xml:space="preserve">Table </w:t>
      </w:r>
      <w:r w:rsidR="001A105D">
        <w:t xml:space="preserve">3.8: </w:t>
      </w:r>
      <w:r>
        <w:t>Number of bathrooms by cluster</w:t>
      </w:r>
      <w:bookmarkEnd w:id="520"/>
    </w:p>
    <w:tbl>
      <w:tblPr>
        <w:tblW w:w="5000" w:type="pct"/>
        <w:tblLook w:val="04A0" w:firstRow="1" w:lastRow="0" w:firstColumn="1" w:lastColumn="0" w:noHBand="0" w:noVBand="1"/>
      </w:tblPr>
      <w:tblGrid>
        <w:gridCol w:w="1165"/>
        <w:gridCol w:w="2397"/>
        <w:gridCol w:w="1527"/>
        <w:gridCol w:w="1154"/>
        <w:gridCol w:w="1154"/>
        <w:gridCol w:w="1153"/>
      </w:tblGrid>
      <w:tr w:rsidR="00C40D16" w:rsidRPr="00D276C4" w14:paraId="6BB00296" w14:textId="77777777" w:rsidTr="0040130B">
        <w:trPr>
          <w:trHeight w:val="100"/>
        </w:trPr>
        <w:tc>
          <w:tcPr>
            <w:tcW w:w="681" w:type="pct"/>
            <w:tcBorders>
              <w:top w:val="nil"/>
              <w:left w:val="nil"/>
              <w:bottom w:val="nil"/>
              <w:right w:val="nil"/>
            </w:tcBorders>
            <w:shd w:val="clear" w:color="000000" w:fill="D9D9D9"/>
            <w:noWrap/>
            <w:vAlign w:val="bottom"/>
            <w:hideMark/>
          </w:tcPr>
          <w:p w14:paraId="2B8C2537" w14:textId="77777777" w:rsidR="00C40D16" w:rsidRPr="00D276C4" w:rsidRDefault="00C40D16" w:rsidP="000B0DB5">
            <w:pPr>
              <w:pStyle w:val="NoSpacing"/>
              <w:spacing w:line="240" w:lineRule="auto"/>
            </w:pPr>
            <w:r w:rsidRPr="00D276C4">
              <w:t> </w:t>
            </w:r>
          </w:p>
        </w:tc>
        <w:tc>
          <w:tcPr>
            <w:tcW w:w="1402" w:type="pct"/>
            <w:tcBorders>
              <w:top w:val="nil"/>
              <w:left w:val="nil"/>
              <w:bottom w:val="nil"/>
              <w:right w:val="nil"/>
            </w:tcBorders>
            <w:shd w:val="clear" w:color="000000" w:fill="D9D9D9"/>
            <w:noWrap/>
            <w:vAlign w:val="bottom"/>
            <w:hideMark/>
          </w:tcPr>
          <w:p w14:paraId="3A7C7E98" w14:textId="77777777" w:rsidR="00C40D16" w:rsidRPr="0040130B" w:rsidRDefault="00C40D16" w:rsidP="000B0DB5">
            <w:pPr>
              <w:pStyle w:val="NoSpacing"/>
              <w:spacing w:line="240" w:lineRule="auto"/>
              <w:rPr>
                <w:b/>
              </w:rPr>
            </w:pPr>
            <w:r w:rsidRPr="0040130B">
              <w:rPr>
                <w:b/>
              </w:rPr>
              <w:t> </w:t>
            </w:r>
          </w:p>
        </w:tc>
        <w:tc>
          <w:tcPr>
            <w:tcW w:w="893" w:type="pct"/>
            <w:tcBorders>
              <w:top w:val="nil"/>
              <w:left w:val="nil"/>
              <w:bottom w:val="nil"/>
              <w:right w:val="nil"/>
            </w:tcBorders>
            <w:shd w:val="clear" w:color="000000" w:fill="D9D9D9"/>
            <w:noWrap/>
            <w:vAlign w:val="bottom"/>
            <w:hideMark/>
          </w:tcPr>
          <w:p w14:paraId="5511539D" w14:textId="77777777" w:rsidR="00C40D16" w:rsidRPr="0040130B" w:rsidRDefault="00C40D16" w:rsidP="000B0DB5">
            <w:pPr>
              <w:pStyle w:val="NoSpacing"/>
              <w:spacing w:line="240" w:lineRule="auto"/>
              <w:rPr>
                <w:b/>
              </w:rPr>
            </w:pPr>
            <w:r w:rsidRPr="0040130B">
              <w:rPr>
                <w:b/>
              </w:rPr>
              <w:t>A</w:t>
            </w:r>
          </w:p>
        </w:tc>
        <w:tc>
          <w:tcPr>
            <w:tcW w:w="675" w:type="pct"/>
            <w:tcBorders>
              <w:top w:val="nil"/>
              <w:left w:val="nil"/>
              <w:bottom w:val="nil"/>
              <w:right w:val="nil"/>
            </w:tcBorders>
            <w:shd w:val="clear" w:color="000000" w:fill="D9D9D9"/>
            <w:noWrap/>
            <w:vAlign w:val="bottom"/>
            <w:hideMark/>
          </w:tcPr>
          <w:p w14:paraId="14C18DA6" w14:textId="77777777" w:rsidR="00C40D16" w:rsidRPr="0040130B" w:rsidRDefault="00C40D16" w:rsidP="000B0DB5">
            <w:pPr>
              <w:pStyle w:val="NoSpacing"/>
              <w:spacing w:line="240" w:lineRule="auto"/>
              <w:rPr>
                <w:b/>
              </w:rPr>
            </w:pPr>
            <w:r w:rsidRPr="0040130B">
              <w:rPr>
                <w:b/>
              </w:rPr>
              <w:t>B</w:t>
            </w:r>
          </w:p>
        </w:tc>
        <w:tc>
          <w:tcPr>
            <w:tcW w:w="675" w:type="pct"/>
            <w:tcBorders>
              <w:top w:val="nil"/>
              <w:left w:val="nil"/>
              <w:bottom w:val="nil"/>
              <w:right w:val="nil"/>
            </w:tcBorders>
            <w:shd w:val="clear" w:color="000000" w:fill="D9D9D9"/>
            <w:noWrap/>
            <w:vAlign w:val="bottom"/>
            <w:hideMark/>
          </w:tcPr>
          <w:p w14:paraId="6063C416" w14:textId="77777777" w:rsidR="00C40D16" w:rsidRPr="0040130B" w:rsidRDefault="00C40D16" w:rsidP="000B0DB5">
            <w:pPr>
              <w:pStyle w:val="NoSpacing"/>
              <w:spacing w:line="240" w:lineRule="auto"/>
              <w:rPr>
                <w:b/>
              </w:rPr>
            </w:pPr>
            <w:r w:rsidRPr="0040130B">
              <w:rPr>
                <w:b/>
              </w:rPr>
              <w:t>C</w:t>
            </w:r>
          </w:p>
        </w:tc>
        <w:tc>
          <w:tcPr>
            <w:tcW w:w="675" w:type="pct"/>
            <w:tcBorders>
              <w:top w:val="nil"/>
              <w:left w:val="nil"/>
              <w:bottom w:val="nil"/>
              <w:right w:val="nil"/>
            </w:tcBorders>
            <w:shd w:val="clear" w:color="000000" w:fill="D9D9D9"/>
            <w:noWrap/>
            <w:vAlign w:val="bottom"/>
            <w:hideMark/>
          </w:tcPr>
          <w:p w14:paraId="6E667554" w14:textId="77777777" w:rsidR="00C40D16" w:rsidRPr="0040130B" w:rsidRDefault="00C40D16" w:rsidP="000B0DB5">
            <w:pPr>
              <w:pStyle w:val="NoSpacing"/>
              <w:spacing w:line="240" w:lineRule="auto"/>
              <w:rPr>
                <w:b/>
              </w:rPr>
            </w:pPr>
            <w:r w:rsidRPr="0040130B">
              <w:rPr>
                <w:b/>
              </w:rPr>
              <w:t>D</w:t>
            </w:r>
          </w:p>
        </w:tc>
      </w:tr>
      <w:tr w:rsidR="00C40D16" w:rsidRPr="00D276C4" w14:paraId="5D30D823" w14:textId="77777777" w:rsidTr="00D47CDE">
        <w:trPr>
          <w:trHeight w:val="100"/>
        </w:trPr>
        <w:tc>
          <w:tcPr>
            <w:tcW w:w="681" w:type="pct"/>
            <w:vMerge w:val="restart"/>
            <w:tcBorders>
              <w:top w:val="nil"/>
              <w:left w:val="nil"/>
              <w:bottom w:val="nil"/>
              <w:right w:val="nil"/>
            </w:tcBorders>
            <w:shd w:val="clear" w:color="000000" w:fill="D9D9D9"/>
            <w:vAlign w:val="center"/>
            <w:hideMark/>
          </w:tcPr>
          <w:p w14:paraId="5A60240F" w14:textId="77777777" w:rsidR="00C40D16" w:rsidRPr="0040130B" w:rsidRDefault="00C40D16" w:rsidP="000B0DB5">
            <w:pPr>
              <w:pStyle w:val="NoSpacing"/>
              <w:spacing w:line="240" w:lineRule="auto"/>
              <w:rPr>
                <w:b/>
              </w:rPr>
            </w:pPr>
            <w:r w:rsidRPr="0040130B">
              <w:rPr>
                <w:b/>
              </w:rPr>
              <w:t>Number of bathrooms</w:t>
            </w:r>
          </w:p>
        </w:tc>
        <w:tc>
          <w:tcPr>
            <w:tcW w:w="1402" w:type="pct"/>
            <w:tcBorders>
              <w:top w:val="nil"/>
              <w:left w:val="nil"/>
              <w:bottom w:val="nil"/>
              <w:right w:val="nil"/>
            </w:tcBorders>
            <w:shd w:val="clear" w:color="auto" w:fill="auto"/>
            <w:noWrap/>
            <w:vAlign w:val="bottom"/>
            <w:hideMark/>
          </w:tcPr>
          <w:p w14:paraId="35543F1F" w14:textId="7E5A8F81" w:rsidR="00C40D16" w:rsidRPr="003B6B47" w:rsidRDefault="00C40D16" w:rsidP="000B0DB5">
            <w:pPr>
              <w:pStyle w:val="NoSpacing"/>
              <w:spacing w:line="240" w:lineRule="auto"/>
            </w:pPr>
            <w:r w:rsidRPr="003B6B47">
              <w:t>N</w:t>
            </w:r>
            <w:r w:rsidR="003B6B47" w:rsidRPr="003B6B47">
              <w:t>umber</w:t>
            </w:r>
          </w:p>
        </w:tc>
        <w:tc>
          <w:tcPr>
            <w:tcW w:w="893" w:type="pct"/>
            <w:tcBorders>
              <w:top w:val="nil"/>
              <w:left w:val="nil"/>
              <w:bottom w:val="nil"/>
              <w:right w:val="nil"/>
            </w:tcBorders>
            <w:shd w:val="clear" w:color="auto" w:fill="auto"/>
            <w:noWrap/>
            <w:vAlign w:val="bottom"/>
            <w:hideMark/>
          </w:tcPr>
          <w:p w14:paraId="7C0662C6" w14:textId="77777777" w:rsidR="00C40D16" w:rsidRPr="00D276C4" w:rsidRDefault="00C40D16" w:rsidP="000B0DB5">
            <w:pPr>
              <w:pStyle w:val="NoSpacing"/>
              <w:spacing w:line="240" w:lineRule="auto"/>
            </w:pPr>
            <w:r w:rsidRPr="00D276C4">
              <w:t>156</w:t>
            </w:r>
          </w:p>
        </w:tc>
        <w:tc>
          <w:tcPr>
            <w:tcW w:w="675" w:type="pct"/>
            <w:tcBorders>
              <w:top w:val="nil"/>
              <w:left w:val="nil"/>
              <w:bottom w:val="nil"/>
              <w:right w:val="nil"/>
            </w:tcBorders>
            <w:shd w:val="clear" w:color="auto" w:fill="auto"/>
            <w:noWrap/>
            <w:vAlign w:val="bottom"/>
            <w:hideMark/>
          </w:tcPr>
          <w:p w14:paraId="1C082FF5" w14:textId="77777777" w:rsidR="00C40D16" w:rsidRPr="00D276C4" w:rsidRDefault="00C40D16" w:rsidP="000B0DB5">
            <w:pPr>
              <w:pStyle w:val="NoSpacing"/>
              <w:spacing w:line="240" w:lineRule="auto"/>
            </w:pPr>
            <w:r w:rsidRPr="00D276C4">
              <w:t>174</w:t>
            </w:r>
          </w:p>
        </w:tc>
        <w:tc>
          <w:tcPr>
            <w:tcW w:w="675" w:type="pct"/>
            <w:tcBorders>
              <w:top w:val="nil"/>
              <w:left w:val="nil"/>
              <w:bottom w:val="nil"/>
              <w:right w:val="nil"/>
            </w:tcBorders>
            <w:shd w:val="clear" w:color="auto" w:fill="auto"/>
            <w:noWrap/>
            <w:vAlign w:val="bottom"/>
            <w:hideMark/>
          </w:tcPr>
          <w:p w14:paraId="01247E62" w14:textId="77777777" w:rsidR="00C40D16" w:rsidRPr="00D276C4" w:rsidRDefault="00C40D16" w:rsidP="000B0DB5">
            <w:pPr>
              <w:pStyle w:val="NoSpacing"/>
              <w:spacing w:line="240" w:lineRule="auto"/>
            </w:pPr>
            <w:r w:rsidRPr="00D276C4">
              <w:t>111</w:t>
            </w:r>
          </w:p>
        </w:tc>
        <w:tc>
          <w:tcPr>
            <w:tcW w:w="675" w:type="pct"/>
            <w:tcBorders>
              <w:top w:val="nil"/>
              <w:left w:val="nil"/>
              <w:bottom w:val="nil"/>
              <w:right w:val="nil"/>
            </w:tcBorders>
            <w:shd w:val="clear" w:color="auto" w:fill="auto"/>
            <w:noWrap/>
            <w:vAlign w:val="bottom"/>
            <w:hideMark/>
          </w:tcPr>
          <w:p w14:paraId="701127CD" w14:textId="77777777" w:rsidR="00C40D16" w:rsidRPr="00D276C4" w:rsidRDefault="00C40D16" w:rsidP="000B0DB5">
            <w:pPr>
              <w:pStyle w:val="NoSpacing"/>
              <w:spacing w:line="240" w:lineRule="auto"/>
            </w:pPr>
            <w:r w:rsidRPr="00D276C4">
              <w:t>14</w:t>
            </w:r>
          </w:p>
        </w:tc>
      </w:tr>
      <w:tr w:rsidR="00C40D16" w:rsidRPr="00D276C4" w14:paraId="7ED78F60" w14:textId="77777777" w:rsidTr="00D47CDE">
        <w:trPr>
          <w:trHeight w:val="100"/>
        </w:trPr>
        <w:tc>
          <w:tcPr>
            <w:tcW w:w="681" w:type="pct"/>
            <w:vMerge/>
            <w:tcBorders>
              <w:top w:val="nil"/>
              <w:left w:val="nil"/>
              <w:bottom w:val="nil"/>
              <w:right w:val="nil"/>
            </w:tcBorders>
            <w:vAlign w:val="center"/>
            <w:hideMark/>
          </w:tcPr>
          <w:p w14:paraId="35E0950D"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000000" w:fill="F2F2F2"/>
            <w:noWrap/>
            <w:vAlign w:val="bottom"/>
            <w:hideMark/>
          </w:tcPr>
          <w:p w14:paraId="03C2E181" w14:textId="77777777" w:rsidR="00C40D16" w:rsidRPr="003B6B47" w:rsidRDefault="00C40D16" w:rsidP="000B0DB5">
            <w:pPr>
              <w:pStyle w:val="NoSpacing"/>
              <w:spacing w:line="240" w:lineRule="auto"/>
            </w:pPr>
            <w:r w:rsidRPr="003B6B47">
              <w:t>Missing</w:t>
            </w:r>
          </w:p>
        </w:tc>
        <w:tc>
          <w:tcPr>
            <w:tcW w:w="893" w:type="pct"/>
            <w:tcBorders>
              <w:top w:val="nil"/>
              <w:left w:val="nil"/>
              <w:bottom w:val="nil"/>
              <w:right w:val="nil"/>
            </w:tcBorders>
            <w:shd w:val="clear" w:color="000000" w:fill="F2F2F2"/>
            <w:noWrap/>
            <w:vAlign w:val="bottom"/>
            <w:hideMark/>
          </w:tcPr>
          <w:p w14:paraId="6651B3CE" w14:textId="77777777" w:rsidR="00C40D16" w:rsidRPr="00D276C4" w:rsidRDefault="00C40D16" w:rsidP="000B0DB5">
            <w:pPr>
              <w:pStyle w:val="NoSpacing"/>
              <w:spacing w:line="240" w:lineRule="auto"/>
            </w:pPr>
            <w:r w:rsidRPr="00D276C4">
              <w:t>6</w:t>
            </w:r>
          </w:p>
        </w:tc>
        <w:tc>
          <w:tcPr>
            <w:tcW w:w="675" w:type="pct"/>
            <w:tcBorders>
              <w:top w:val="nil"/>
              <w:left w:val="nil"/>
              <w:bottom w:val="nil"/>
              <w:right w:val="nil"/>
            </w:tcBorders>
            <w:shd w:val="clear" w:color="000000" w:fill="F2F2F2"/>
            <w:noWrap/>
            <w:vAlign w:val="bottom"/>
            <w:hideMark/>
          </w:tcPr>
          <w:p w14:paraId="676BCA8A"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2D45EEC5"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000000" w:fill="F2F2F2"/>
            <w:noWrap/>
            <w:vAlign w:val="bottom"/>
            <w:hideMark/>
          </w:tcPr>
          <w:p w14:paraId="6EE5BED9" w14:textId="77777777" w:rsidR="00C40D16" w:rsidRPr="00D276C4" w:rsidRDefault="00C40D16" w:rsidP="000B0DB5">
            <w:pPr>
              <w:pStyle w:val="NoSpacing"/>
              <w:spacing w:line="240" w:lineRule="auto"/>
            </w:pPr>
            <w:r w:rsidRPr="00D276C4">
              <w:t>0</w:t>
            </w:r>
          </w:p>
        </w:tc>
      </w:tr>
      <w:tr w:rsidR="00C40D16" w:rsidRPr="00D276C4" w14:paraId="000E8CC0" w14:textId="77777777" w:rsidTr="00D47CDE">
        <w:trPr>
          <w:trHeight w:val="100"/>
        </w:trPr>
        <w:tc>
          <w:tcPr>
            <w:tcW w:w="681" w:type="pct"/>
            <w:vMerge/>
            <w:tcBorders>
              <w:top w:val="nil"/>
              <w:left w:val="nil"/>
              <w:bottom w:val="nil"/>
              <w:right w:val="nil"/>
            </w:tcBorders>
            <w:vAlign w:val="center"/>
            <w:hideMark/>
          </w:tcPr>
          <w:p w14:paraId="2EA46284"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auto" w:fill="auto"/>
            <w:noWrap/>
            <w:vAlign w:val="bottom"/>
            <w:hideMark/>
          </w:tcPr>
          <w:p w14:paraId="7364398B" w14:textId="77777777" w:rsidR="00C40D16" w:rsidRPr="003B6B47" w:rsidRDefault="00C40D16" w:rsidP="000B0DB5">
            <w:pPr>
              <w:pStyle w:val="NoSpacing"/>
              <w:spacing w:line="240" w:lineRule="auto"/>
            </w:pPr>
            <w:r w:rsidRPr="003B6B47">
              <w:t>Mean</w:t>
            </w:r>
          </w:p>
        </w:tc>
        <w:tc>
          <w:tcPr>
            <w:tcW w:w="893" w:type="pct"/>
            <w:tcBorders>
              <w:top w:val="nil"/>
              <w:left w:val="nil"/>
              <w:bottom w:val="nil"/>
              <w:right w:val="nil"/>
            </w:tcBorders>
            <w:shd w:val="clear" w:color="auto" w:fill="auto"/>
            <w:noWrap/>
            <w:vAlign w:val="bottom"/>
            <w:hideMark/>
          </w:tcPr>
          <w:p w14:paraId="6700704C" w14:textId="77777777" w:rsidR="00C40D16" w:rsidRPr="00D276C4" w:rsidRDefault="00C40D16" w:rsidP="000B0DB5">
            <w:pPr>
              <w:pStyle w:val="NoSpacing"/>
              <w:spacing w:line="240" w:lineRule="auto"/>
            </w:pPr>
            <w:r w:rsidRPr="00D276C4">
              <w:t>1.6</w:t>
            </w:r>
          </w:p>
        </w:tc>
        <w:tc>
          <w:tcPr>
            <w:tcW w:w="675" w:type="pct"/>
            <w:tcBorders>
              <w:top w:val="nil"/>
              <w:left w:val="nil"/>
              <w:bottom w:val="nil"/>
              <w:right w:val="nil"/>
            </w:tcBorders>
            <w:shd w:val="clear" w:color="auto" w:fill="auto"/>
            <w:noWrap/>
            <w:vAlign w:val="bottom"/>
            <w:hideMark/>
          </w:tcPr>
          <w:p w14:paraId="16E0F58B" w14:textId="77777777" w:rsidR="00C40D16" w:rsidRPr="00D276C4" w:rsidRDefault="00C40D16" w:rsidP="000B0DB5">
            <w:pPr>
              <w:pStyle w:val="NoSpacing"/>
              <w:spacing w:line="240" w:lineRule="auto"/>
            </w:pPr>
            <w:r w:rsidRPr="00D276C4">
              <w:t>1.5</w:t>
            </w:r>
          </w:p>
        </w:tc>
        <w:tc>
          <w:tcPr>
            <w:tcW w:w="675" w:type="pct"/>
            <w:tcBorders>
              <w:top w:val="nil"/>
              <w:left w:val="nil"/>
              <w:bottom w:val="nil"/>
              <w:right w:val="nil"/>
            </w:tcBorders>
            <w:shd w:val="clear" w:color="auto" w:fill="auto"/>
            <w:noWrap/>
            <w:vAlign w:val="bottom"/>
            <w:hideMark/>
          </w:tcPr>
          <w:p w14:paraId="4F38987B" w14:textId="77777777" w:rsidR="00C40D16" w:rsidRPr="00D276C4" w:rsidRDefault="00C40D16" w:rsidP="000B0DB5">
            <w:pPr>
              <w:pStyle w:val="NoSpacing"/>
              <w:spacing w:line="240" w:lineRule="auto"/>
            </w:pPr>
            <w:r w:rsidRPr="00D276C4">
              <w:t>1.8</w:t>
            </w:r>
          </w:p>
        </w:tc>
        <w:tc>
          <w:tcPr>
            <w:tcW w:w="675" w:type="pct"/>
            <w:tcBorders>
              <w:top w:val="nil"/>
              <w:left w:val="nil"/>
              <w:bottom w:val="nil"/>
              <w:right w:val="nil"/>
            </w:tcBorders>
            <w:shd w:val="clear" w:color="auto" w:fill="auto"/>
            <w:noWrap/>
            <w:vAlign w:val="bottom"/>
            <w:hideMark/>
          </w:tcPr>
          <w:p w14:paraId="493E8F5C" w14:textId="77777777" w:rsidR="00C40D16" w:rsidRPr="00D276C4" w:rsidRDefault="00C40D16" w:rsidP="000B0DB5">
            <w:pPr>
              <w:pStyle w:val="NoSpacing"/>
              <w:spacing w:line="240" w:lineRule="auto"/>
            </w:pPr>
            <w:r w:rsidRPr="00D276C4">
              <w:t>1.4</w:t>
            </w:r>
          </w:p>
        </w:tc>
      </w:tr>
      <w:tr w:rsidR="00C40D16" w:rsidRPr="00D276C4" w14:paraId="319661B2" w14:textId="77777777" w:rsidTr="0040130B">
        <w:trPr>
          <w:trHeight w:val="100"/>
        </w:trPr>
        <w:tc>
          <w:tcPr>
            <w:tcW w:w="681" w:type="pct"/>
            <w:vMerge/>
            <w:tcBorders>
              <w:top w:val="nil"/>
              <w:left w:val="nil"/>
              <w:bottom w:val="nil"/>
              <w:right w:val="nil"/>
            </w:tcBorders>
            <w:vAlign w:val="center"/>
            <w:hideMark/>
          </w:tcPr>
          <w:p w14:paraId="493A4A70"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000000" w:fill="F2F2F2"/>
            <w:noWrap/>
            <w:vAlign w:val="bottom"/>
            <w:hideMark/>
          </w:tcPr>
          <w:p w14:paraId="5C46765D" w14:textId="77777777" w:rsidR="00C40D16" w:rsidRPr="003B6B47" w:rsidRDefault="00C40D16" w:rsidP="000B0DB5">
            <w:pPr>
              <w:pStyle w:val="NoSpacing"/>
              <w:spacing w:line="240" w:lineRule="auto"/>
            </w:pPr>
            <w:r w:rsidRPr="003B6B47">
              <w:t>Median</w:t>
            </w:r>
          </w:p>
        </w:tc>
        <w:tc>
          <w:tcPr>
            <w:tcW w:w="893" w:type="pct"/>
            <w:tcBorders>
              <w:top w:val="nil"/>
              <w:left w:val="nil"/>
              <w:bottom w:val="nil"/>
              <w:right w:val="nil"/>
            </w:tcBorders>
            <w:shd w:val="clear" w:color="000000" w:fill="F2F2F2"/>
            <w:noWrap/>
            <w:vAlign w:val="bottom"/>
            <w:hideMark/>
          </w:tcPr>
          <w:p w14:paraId="1637C6CC"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74D240FF"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41145C04"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000000" w:fill="F2F2F2"/>
            <w:noWrap/>
            <w:vAlign w:val="bottom"/>
            <w:hideMark/>
          </w:tcPr>
          <w:p w14:paraId="451AD627" w14:textId="77777777" w:rsidR="00C40D16" w:rsidRPr="00D276C4" w:rsidRDefault="00C40D16" w:rsidP="000B0DB5">
            <w:pPr>
              <w:pStyle w:val="NoSpacing"/>
              <w:spacing w:line="240" w:lineRule="auto"/>
            </w:pPr>
            <w:r w:rsidRPr="00D276C4">
              <w:t>1</w:t>
            </w:r>
          </w:p>
        </w:tc>
      </w:tr>
      <w:tr w:rsidR="00C40D16" w:rsidRPr="00D276C4" w14:paraId="3767A5FF" w14:textId="77777777" w:rsidTr="0040130B">
        <w:trPr>
          <w:trHeight w:val="100"/>
        </w:trPr>
        <w:tc>
          <w:tcPr>
            <w:tcW w:w="681" w:type="pct"/>
            <w:vMerge/>
            <w:tcBorders>
              <w:top w:val="nil"/>
              <w:left w:val="nil"/>
              <w:bottom w:val="nil"/>
              <w:right w:val="nil"/>
            </w:tcBorders>
            <w:vAlign w:val="center"/>
            <w:hideMark/>
          </w:tcPr>
          <w:p w14:paraId="712EC719"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auto" w:fill="auto"/>
            <w:noWrap/>
            <w:vAlign w:val="bottom"/>
            <w:hideMark/>
          </w:tcPr>
          <w:p w14:paraId="2A98F754" w14:textId="77777777" w:rsidR="00C40D16" w:rsidRPr="003B6B47" w:rsidRDefault="00C40D16" w:rsidP="000B0DB5">
            <w:pPr>
              <w:pStyle w:val="NoSpacing"/>
              <w:spacing w:line="240" w:lineRule="auto"/>
            </w:pPr>
            <w:r w:rsidRPr="003B6B47">
              <w:t>Std. Deviation</w:t>
            </w:r>
          </w:p>
        </w:tc>
        <w:tc>
          <w:tcPr>
            <w:tcW w:w="893" w:type="pct"/>
            <w:tcBorders>
              <w:top w:val="nil"/>
              <w:left w:val="nil"/>
              <w:bottom w:val="nil"/>
              <w:right w:val="nil"/>
            </w:tcBorders>
            <w:shd w:val="clear" w:color="auto" w:fill="auto"/>
            <w:noWrap/>
            <w:vAlign w:val="bottom"/>
            <w:hideMark/>
          </w:tcPr>
          <w:p w14:paraId="4955250F" w14:textId="77777777" w:rsidR="00C40D16" w:rsidRPr="00D276C4" w:rsidRDefault="00C40D16" w:rsidP="000B0DB5">
            <w:pPr>
              <w:pStyle w:val="NoSpacing"/>
              <w:spacing w:line="240" w:lineRule="auto"/>
            </w:pPr>
            <w:r w:rsidRPr="00D276C4">
              <w:t>0.8</w:t>
            </w:r>
          </w:p>
        </w:tc>
        <w:tc>
          <w:tcPr>
            <w:tcW w:w="675" w:type="pct"/>
            <w:tcBorders>
              <w:top w:val="nil"/>
              <w:left w:val="nil"/>
              <w:bottom w:val="nil"/>
              <w:right w:val="nil"/>
            </w:tcBorders>
            <w:shd w:val="clear" w:color="auto" w:fill="auto"/>
            <w:noWrap/>
            <w:vAlign w:val="bottom"/>
            <w:hideMark/>
          </w:tcPr>
          <w:p w14:paraId="627B9E98" w14:textId="77777777" w:rsidR="00C40D16" w:rsidRPr="00D276C4" w:rsidRDefault="00C40D16" w:rsidP="000B0DB5">
            <w:pPr>
              <w:pStyle w:val="NoSpacing"/>
              <w:spacing w:line="240" w:lineRule="auto"/>
            </w:pPr>
            <w:r w:rsidRPr="00D276C4">
              <w:t>0.8</w:t>
            </w:r>
          </w:p>
        </w:tc>
        <w:tc>
          <w:tcPr>
            <w:tcW w:w="675" w:type="pct"/>
            <w:tcBorders>
              <w:top w:val="nil"/>
              <w:left w:val="nil"/>
              <w:bottom w:val="nil"/>
              <w:right w:val="nil"/>
            </w:tcBorders>
            <w:shd w:val="clear" w:color="auto" w:fill="auto"/>
            <w:noWrap/>
            <w:vAlign w:val="bottom"/>
            <w:hideMark/>
          </w:tcPr>
          <w:p w14:paraId="3B800782" w14:textId="77777777" w:rsidR="00C40D16" w:rsidRPr="00D276C4" w:rsidRDefault="00C40D16" w:rsidP="000B0DB5">
            <w:pPr>
              <w:pStyle w:val="NoSpacing"/>
              <w:spacing w:line="240" w:lineRule="auto"/>
            </w:pPr>
            <w:r w:rsidRPr="00D276C4">
              <w:t>0.9</w:t>
            </w:r>
          </w:p>
        </w:tc>
        <w:tc>
          <w:tcPr>
            <w:tcW w:w="675" w:type="pct"/>
            <w:tcBorders>
              <w:top w:val="nil"/>
              <w:left w:val="nil"/>
              <w:bottom w:val="nil"/>
              <w:right w:val="nil"/>
            </w:tcBorders>
            <w:shd w:val="clear" w:color="auto" w:fill="auto"/>
            <w:noWrap/>
            <w:vAlign w:val="bottom"/>
            <w:hideMark/>
          </w:tcPr>
          <w:p w14:paraId="39ACDB59" w14:textId="77777777" w:rsidR="00C40D16" w:rsidRPr="00D276C4" w:rsidRDefault="00C40D16" w:rsidP="000B0DB5">
            <w:pPr>
              <w:pStyle w:val="NoSpacing"/>
              <w:spacing w:line="240" w:lineRule="auto"/>
            </w:pPr>
            <w:r w:rsidRPr="00D276C4">
              <w:t>0.6</w:t>
            </w:r>
          </w:p>
        </w:tc>
      </w:tr>
      <w:tr w:rsidR="00C40D16" w:rsidRPr="00D276C4" w14:paraId="06DE90DC" w14:textId="77777777" w:rsidTr="0040130B">
        <w:trPr>
          <w:trHeight w:val="100"/>
        </w:trPr>
        <w:tc>
          <w:tcPr>
            <w:tcW w:w="681" w:type="pct"/>
            <w:vMerge/>
            <w:tcBorders>
              <w:top w:val="nil"/>
              <w:left w:val="nil"/>
              <w:bottom w:val="nil"/>
              <w:right w:val="nil"/>
            </w:tcBorders>
            <w:vAlign w:val="center"/>
            <w:hideMark/>
          </w:tcPr>
          <w:p w14:paraId="1E57F81D"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000000" w:fill="F2F2F2"/>
            <w:noWrap/>
            <w:vAlign w:val="bottom"/>
            <w:hideMark/>
          </w:tcPr>
          <w:p w14:paraId="2FD62729" w14:textId="77777777" w:rsidR="00C40D16" w:rsidRPr="003B6B47" w:rsidRDefault="00C40D16" w:rsidP="000B0DB5">
            <w:pPr>
              <w:pStyle w:val="NoSpacing"/>
              <w:spacing w:line="240" w:lineRule="auto"/>
            </w:pPr>
            <w:r w:rsidRPr="003B6B47">
              <w:t>Minimum</w:t>
            </w:r>
          </w:p>
        </w:tc>
        <w:tc>
          <w:tcPr>
            <w:tcW w:w="893" w:type="pct"/>
            <w:tcBorders>
              <w:top w:val="nil"/>
              <w:left w:val="nil"/>
              <w:bottom w:val="nil"/>
              <w:right w:val="nil"/>
            </w:tcBorders>
            <w:shd w:val="clear" w:color="000000" w:fill="F2F2F2"/>
            <w:noWrap/>
            <w:vAlign w:val="bottom"/>
            <w:hideMark/>
          </w:tcPr>
          <w:p w14:paraId="45A91354"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025769A4"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6E7C702C"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36E83FA6" w14:textId="77777777" w:rsidR="00C40D16" w:rsidRPr="00D276C4" w:rsidRDefault="00C40D16" w:rsidP="000B0DB5">
            <w:pPr>
              <w:pStyle w:val="NoSpacing"/>
              <w:spacing w:line="240" w:lineRule="auto"/>
            </w:pPr>
            <w:r w:rsidRPr="00D276C4">
              <w:t>1</w:t>
            </w:r>
          </w:p>
        </w:tc>
      </w:tr>
      <w:tr w:rsidR="00C40D16" w:rsidRPr="00D276C4" w14:paraId="0626B50E" w14:textId="77777777" w:rsidTr="0040130B">
        <w:trPr>
          <w:trHeight w:val="100"/>
        </w:trPr>
        <w:tc>
          <w:tcPr>
            <w:tcW w:w="681" w:type="pct"/>
            <w:vMerge/>
            <w:tcBorders>
              <w:top w:val="nil"/>
              <w:left w:val="nil"/>
              <w:bottom w:val="nil"/>
              <w:right w:val="nil"/>
            </w:tcBorders>
            <w:vAlign w:val="center"/>
            <w:hideMark/>
          </w:tcPr>
          <w:p w14:paraId="2367FB53"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auto" w:fill="auto"/>
            <w:noWrap/>
            <w:vAlign w:val="bottom"/>
            <w:hideMark/>
          </w:tcPr>
          <w:p w14:paraId="672169DB" w14:textId="77777777" w:rsidR="00C40D16" w:rsidRPr="003B6B47" w:rsidRDefault="00C40D16" w:rsidP="000B0DB5">
            <w:pPr>
              <w:pStyle w:val="NoSpacing"/>
              <w:spacing w:line="240" w:lineRule="auto"/>
            </w:pPr>
            <w:r w:rsidRPr="003B6B47">
              <w:t>Maximum</w:t>
            </w:r>
          </w:p>
        </w:tc>
        <w:tc>
          <w:tcPr>
            <w:tcW w:w="893" w:type="pct"/>
            <w:tcBorders>
              <w:top w:val="nil"/>
              <w:left w:val="nil"/>
              <w:bottom w:val="nil"/>
              <w:right w:val="nil"/>
            </w:tcBorders>
            <w:shd w:val="clear" w:color="auto" w:fill="auto"/>
            <w:noWrap/>
            <w:vAlign w:val="bottom"/>
            <w:hideMark/>
          </w:tcPr>
          <w:p w14:paraId="07E6D413" w14:textId="77777777" w:rsidR="00C40D16" w:rsidRPr="00D276C4" w:rsidRDefault="00C40D16" w:rsidP="000B0DB5">
            <w:pPr>
              <w:pStyle w:val="NoSpacing"/>
              <w:spacing w:line="240" w:lineRule="auto"/>
            </w:pPr>
            <w:r w:rsidRPr="00D276C4">
              <w:t>4</w:t>
            </w:r>
          </w:p>
        </w:tc>
        <w:tc>
          <w:tcPr>
            <w:tcW w:w="675" w:type="pct"/>
            <w:tcBorders>
              <w:top w:val="nil"/>
              <w:left w:val="nil"/>
              <w:bottom w:val="nil"/>
              <w:right w:val="nil"/>
            </w:tcBorders>
            <w:shd w:val="clear" w:color="auto" w:fill="auto"/>
            <w:noWrap/>
            <w:vAlign w:val="bottom"/>
            <w:hideMark/>
          </w:tcPr>
          <w:p w14:paraId="3D628464" w14:textId="77777777" w:rsidR="00C40D16" w:rsidRPr="00D276C4" w:rsidRDefault="00C40D16" w:rsidP="000B0DB5">
            <w:pPr>
              <w:pStyle w:val="NoSpacing"/>
              <w:spacing w:line="240" w:lineRule="auto"/>
            </w:pPr>
            <w:r w:rsidRPr="00D276C4">
              <w:t>5</w:t>
            </w:r>
          </w:p>
        </w:tc>
        <w:tc>
          <w:tcPr>
            <w:tcW w:w="675" w:type="pct"/>
            <w:tcBorders>
              <w:top w:val="nil"/>
              <w:left w:val="nil"/>
              <w:bottom w:val="nil"/>
              <w:right w:val="nil"/>
            </w:tcBorders>
            <w:shd w:val="clear" w:color="auto" w:fill="auto"/>
            <w:noWrap/>
            <w:vAlign w:val="bottom"/>
            <w:hideMark/>
          </w:tcPr>
          <w:p w14:paraId="077DBF9B" w14:textId="77777777" w:rsidR="00C40D16" w:rsidRPr="00D276C4" w:rsidRDefault="00C40D16" w:rsidP="000B0DB5">
            <w:pPr>
              <w:pStyle w:val="NoSpacing"/>
              <w:spacing w:line="240" w:lineRule="auto"/>
            </w:pPr>
            <w:r w:rsidRPr="00D276C4">
              <w:t>5</w:t>
            </w:r>
          </w:p>
        </w:tc>
        <w:tc>
          <w:tcPr>
            <w:tcW w:w="675" w:type="pct"/>
            <w:tcBorders>
              <w:top w:val="nil"/>
              <w:left w:val="nil"/>
              <w:bottom w:val="nil"/>
              <w:right w:val="nil"/>
            </w:tcBorders>
            <w:shd w:val="clear" w:color="auto" w:fill="auto"/>
            <w:noWrap/>
            <w:vAlign w:val="bottom"/>
            <w:hideMark/>
          </w:tcPr>
          <w:p w14:paraId="7E2C5786" w14:textId="77777777" w:rsidR="00C40D16" w:rsidRPr="00D276C4" w:rsidRDefault="00C40D16" w:rsidP="000B0DB5">
            <w:pPr>
              <w:pStyle w:val="NoSpacing"/>
              <w:spacing w:line="240" w:lineRule="auto"/>
            </w:pPr>
            <w:r w:rsidRPr="00D276C4">
              <w:t>3</w:t>
            </w:r>
          </w:p>
        </w:tc>
      </w:tr>
      <w:tr w:rsidR="00C40D16" w:rsidRPr="00D276C4" w14:paraId="299CF4A4" w14:textId="77777777" w:rsidTr="0040130B">
        <w:trPr>
          <w:trHeight w:val="100"/>
        </w:trPr>
        <w:tc>
          <w:tcPr>
            <w:tcW w:w="681" w:type="pct"/>
            <w:vMerge/>
            <w:tcBorders>
              <w:top w:val="nil"/>
              <w:left w:val="nil"/>
              <w:bottom w:val="nil"/>
              <w:right w:val="nil"/>
            </w:tcBorders>
            <w:vAlign w:val="center"/>
            <w:hideMark/>
          </w:tcPr>
          <w:p w14:paraId="15FC99DA"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000000" w:fill="F2F2F2"/>
            <w:noWrap/>
            <w:vAlign w:val="bottom"/>
            <w:hideMark/>
          </w:tcPr>
          <w:p w14:paraId="16A709C7" w14:textId="77777777" w:rsidR="00C40D16" w:rsidRPr="003B6B47" w:rsidRDefault="00C40D16" w:rsidP="000B0DB5">
            <w:pPr>
              <w:pStyle w:val="NoSpacing"/>
              <w:spacing w:line="240" w:lineRule="auto"/>
            </w:pPr>
            <w:r w:rsidRPr="003B6B47">
              <w:t>Percentile 25</w:t>
            </w:r>
          </w:p>
        </w:tc>
        <w:tc>
          <w:tcPr>
            <w:tcW w:w="893" w:type="pct"/>
            <w:tcBorders>
              <w:top w:val="nil"/>
              <w:left w:val="nil"/>
              <w:bottom w:val="nil"/>
              <w:right w:val="nil"/>
            </w:tcBorders>
            <w:shd w:val="clear" w:color="000000" w:fill="F2F2F2"/>
            <w:noWrap/>
            <w:vAlign w:val="bottom"/>
            <w:hideMark/>
          </w:tcPr>
          <w:p w14:paraId="212ED902"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1D47E0AB"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6982C9C6"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000000" w:fill="F2F2F2"/>
            <w:noWrap/>
            <w:vAlign w:val="bottom"/>
            <w:hideMark/>
          </w:tcPr>
          <w:p w14:paraId="59839FF9" w14:textId="77777777" w:rsidR="00C40D16" w:rsidRPr="00D276C4" w:rsidRDefault="00C40D16" w:rsidP="000B0DB5">
            <w:pPr>
              <w:pStyle w:val="NoSpacing"/>
              <w:spacing w:line="240" w:lineRule="auto"/>
            </w:pPr>
            <w:r w:rsidRPr="00D276C4">
              <w:t>1</w:t>
            </w:r>
          </w:p>
        </w:tc>
      </w:tr>
      <w:tr w:rsidR="00C40D16" w:rsidRPr="00D276C4" w14:paraId="3F0A4B2E" w14:textId="77777777" w:rsidTr="0040130B">
        <w:trPr>
          <w:trHeight w:val="100"/>
        </w:trPr>
        <w:tc>
          <w:tcPr>
            <w:tcW w:w="681" w:type="pct"/>
            <w:vMerge/>
            <w:tcBorders>
              <w:top w:val="nil"/>
              <w:left w:val="nil"/>
              <w:bottom w:val="nil"/>
              <w:right w:val="nil"/>
            </w:tcBorders>
            <w:vAlign w:val="center"/>
            <w:hideMark/>
          </w:tcPr>
          <w:p w14:paraId="0562019C"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auto" w:fill="auto"/>
            <w:noWrap/>
            <w:vAlign w:val="bottom"/>
            <w:hideMark/>
          </w:tcPr>
          <w:p w14:paraId="1BE482D5" w14:textId="77777777" w:rsidR="00C40D16" w:rsidRPr="003B6B47" w:rsidRDefault="00C40D16" w:rsidP="000B0DB5">
            <w:pPr>
              <w:pStyle w:val="NoSpacing"/>
              <w:spacing w:line="240" w:lineRule="auto"/>
            </w:pPr>
            <w:r w:rsidRPr="003B6B47">
              <w:t>Percentile 50</w:t>
            </w:r>
          </w:p>
        </w:tc>
        <w:tc>
          <w:tcPr>
            <w:tcW w:w="893" w:type="pct"/>
            <w:tcBorders>
              <w:top w:val="nil"/>
              <w:left w:val="nil"/>
              <w:bottom w:val="nil"/>
              <w:right w:val="nil"/>
            </w:tcBorders>
            <w:shd w:val="clear" w:color="auto" w:fill="auto"/>
            <w:noWrap/>
            <w:vAlign w:val="bottom"/>
            <w:hideMark/>
          </w:tcPr>
          <w:p w14:paraId="287BF1F5"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auto" w:fill="auto"/>
            <w:noWrap/>
            <w:vAlign w:val="bottom"/>
            <w:hideMark/>
          </w:tcPr>
          <w:p w14:paraId="35FE0FE8" w14:textId="77777777" w:rsidR="00C40D16" w:rsidRPr="00D276C4" w:rsidRDefault="00C40D16" w:rsidP="000B0DB5">
            <w:pPr>
              <w:pStyle w:val="NoSpacing"/>
              <w:spacing w:line="240" w:lineRule="auto"/>
            </w:pPr>
            <w:r w:rsidRPr="00D276C4">
              <w:t>1</w:t>
            </w:r>
          </w:p>
        </w:tc>
        <w:tc>
          <w:tcPr>
            <w:tcW w:w="675" w:type="pct"/>
            <w:tcBorders>
              <w:top w:val="nil"/>
              <w:left w:val="nil"/>
              <w:bottom w:val="nil"/>
              <w:right w:val="nil"/>
            </w:tcBorders>
            <w:shd w:val="clear" w:color="auto" w:fill="auto"/>
            <w:noWrap/>
            <w:vAlign w:val="bottom"/>
            <w:hideMark/>
          </w:tcPr>
          <w:p w14:paraId="6EB51131"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auto" w:fill="auto"/>
            <w:noWrap/>
            <w:vAlign w:val="bottom"/>
            <w:hideMark/>
          </w:tcPr>
          <w:p w14:paraId="336183CE" w14:textId="77777777" w:rsidR="00C40D16" w:rsidRPr="00D276C4" w:rsidRDefault="00C40D16" w:rsidP="000B0DB5">
            <w:pPr>
              <w:pStyle w:val="NoSpacing"/>
              <w:spacing w:line="240" w:lineRule="auto"/>
            </w:pPr>
            <w:r w:rsidRPr="00D276C4">
              <w:t>1</w:t>
            </w:r>
          </w:p>
        </w:tc>
      </w:tr>
      <w:tr w:rsidR="00C40D16" w:rsidRPr="00D276C4" w14:paraId="28329236" w14:textId="77777777" w:rsidTr="00D47CDE">
        <w:trPr>
          <w:trHeight w:val="100"/>
        </w:trPr>
        <w:tc>
          <w:tcPr>
            <w:tcW w:w="681" w:type="pct"/>
            <w:vMerge/>
            <w:tcBorders>
              <w:top w:val="nil"/>
              <w:left w:val="nil"/>
              <w:bottom w:val="nil"/>
              <w:right w:val="nil"/>
            </w:tcBorders>
            <w:vAlign w:val="center"/>
            <w:hideMark/>
          </w:tcPr>
          <w:p w14:paraId="08F2F948" w14:textId="77777777" w:rsidR="00C40D16" w:rsidRPr="0040130B" w:rsidRDefault="00C40D16" w:rsidP="000B0DB5">
            <w:pPr>
              <w:pStyle w:val="NoSpacing"/>
              <w:spacing w:line="240" w:lineRule="auto"/>
              <w:rPr>
                <w:b/>
              </w:rPr>
            </w:pPr>
          </w:p>
        </w:tc>
        <w:tc>
          <w:tcPr>
            <w:tcW w:w="1402" w:type="pct"/>
            <w:tcBorders>
              <w:top w:val="nil"/>
              <w:left w:val="nil"/>
              <w:bottom w:val="nil"/>
              <w:right w:val="nil"/>
            </w:tcBorders>
            <w:shd w:val="clear" w:color="000000" w:fill="F2F2F2"/>
            <w:noWrap/>
            <w:vAlign w:val="bottom"/>
            <w:hideMark/>
          </w:tcPr>
          <w:p w14:paraId="6C520344" w14:textId="77777777" w:rsidR="00C40D16" w:rsidRPr="003B6B47" w:rsidRDefault="00C40D16" w:rsidP="000B0DB5">
            <w:pPr>
              <w:pStyle w:val="NoSpacing"/>
              <w:spacing w:line="240" w:lineRule="auto"/>
            </w:pPr>
            <w:r w:rsidRPr="003B6B47">
              <w:t>Percentile 75</w:t>
            </w:r>
          </w:p>
        </w:tc>
        <w:tc>
          <w:tcPr>
            <w:tcW w:w="893" w:type="pct"/>
            <w:tcBorders>
              <w:top w:val="nil"/>
              <w:left w:val="nil"/>
              <w:bottom w:val="nil"/>
              <w:right w:val="nil"/>
            </w:tcBorders>
            <w:shd w:val="clear" w:color="000000" w:fill="F2F2F2"/>
            <w:noWrap/>
            <w:vAlign w:val="bottom"/>
            <w:hideMark/>
          </w:tcPr>
          <w:p w14:paraId="215425D1"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000000" w:fill="F2F2F2"/>
            <w:noWrap/>
            <w:vAlign w:val="bottom"/>
            <w:hideMark/>
          </w:tcPr>
          <w:p w14:paraId="343B7BCC"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000000" w:fill="F2F2F2"/>
            <w:noWrap/>
            <w:vAlign w:val="bottom"/>
            <w:hideMark/>
          </w:tcPr>
          <w:p w14:paraId="690915C7" w14:textId="77777777" w:rsidR="00C40D16" w:rsidRPr="00D276C4" w:rsidRDefault="00C40D16" w:rsidP="000B0DB5">
            <w:pPr>
              <w:pStyle w:val="NoSpacing"/>
              <w:spacing w:line="240" w:lineRule="auto"/>
            </w:pPr>
            <w:r w:rsidRPr="00D276C4">
              <w:t>2</w:t>
            </w:r>
          </w:p>
        </w:tc>
        <w:tc>
          <w:tcPr>
            <w:tcW w:w="675" w:type="pct"/>
            <w:tcBorders>
              <w:top w:val="nil"/>
              <w:left w:val="nil"/>
              <w:bottom w:val="nil"/>
              <w:right w:val="nil"/>
            </w:tcBorders>
            <w:shd w:val="clear" w:color="000000" w:fill="F2F2F2"/>
            <w:noWrap/>
            <w:vAlign w:val="bottom"/>
            <w:hideMark/>
          </w:tcPr>
          <w:p w14:paraId="1C9556E0" w14:textId="77777777" w:rsidR="00C40D16" w:rsidRPr="00D276C4" w:rsidRDefault="00C40D16" w:rsidP="000B0DB5">
            <w:pPr>
              <w:pStyle w:val="NoSpacing"/>
              <w:spacing w:line="240" w:lineRule="auto"/>
            </w:pPr>
            <w:r w:rsidRPr="00D276C4">
              <w:t>2</w:t>
            </w:r>
          </w:p>
        </w:tc>
      </w:tr>
    </w:tbl>
    <w:p w14:paraId="65F2CF32" w14:textId="05A05C96" w:rsidR="00C40D16" w:rsidRPr="0040130B" w:rsidRDefault="00C40D16" w:rsidP="00FB35AA">
      <w:pPr>
        <w:spacing w:line="240" w:lineRule="auto"/>
      </w:pPr>
      <w:r w:rsidRPr="006E23FD">
        <w:t>Cluster D is smaller than other clusters; using the measure of bathrooms it has the fewest ac</w:t>
      </w:r>
      <w:r>
        <w:t xml:space="preserve">cording to the mean and maximum values. </w:t>
      </w:r>
    </w:p>
    <w:p w14:paraId="2DC1D9A1" w14:textId="77777777" w:rsidR="007E6E43" w:rsidRDefault="007E6E43" w:rsidP="00FB35AA">
      <w:pPr>
        <w:spacing w:line="240" w:lineRule="auto"/>
        <w:rPr>
          <w:b/>
          <w:sz w:val="20"/>
          <w:szCs w:val="20"/>
        </w:rPr>
      </w:pPr>
    </w:p>
    <w:p w14:paraId="0350C41F" w14:textId="4C808758" w:rsidR="002D6065" w:rsidRPr="002D6065" w:rsidRDefault="002D6065" w:rsidP="00FB35AA">
      <w:pPr>
        <w:spacing w:line="240" w:lineRule="auto"/>
        <w:rPr>
          <w:sz w:val="20"/>
          <w:szCs w:val="20"/>
        </w:rPr>
      </w:pPr>
      <w:r w:rsidRPr="002D6065">
        <w:rPr>
          <w:sz w:val="20"/>
          <w:szCs w:val="20"/>
        </w:rPr>
        <w:t xml:space="preserve">The </w:t>
      </w:r>
      <w:proofErr w:type="gramStart"/>
      <w:r w:rsidRPr="002D6065">
        <w:rPr>
          <w:sz w:val="20"/>
          <w:szCs w:val="20"/>
        </w:rPr>
        <w:t>net agree</w:t>
      </w:r>
      <w:proofErr w:type="gramEnd"/>
      <w:r w:rsidRPr="002D6065">
        <w:rPr>
          <w:sz w:val="20"/>
          <w:szCs w:val="20"/>
        </w:rPr>
        <w:t xml:space="preserve"> scores are discussed in the main body of the thesis (chapter seven) and are therefore not described here. </w:t>
      </w:r>
    </w:p>
    <w:p w14:paraId="55DFCBF5" w14:textId="368E409E" w:rsidR="0040130B" w:rsidRDefault="0040130B" w:rsidP="007F08D5">
      <w:pPr>
        <w:pStyle w:val="TableAppendix"/>
      </w:pPr>
      <w:bookmarkStart w:id="521" w:name="_Toc299648952"/>
      <w:r w:rsidRPr="00FE64A4">
        <w:t xml:space="preserve">Table </w:t>
      </w:r>
      <w:r w:rsidR="001A105D">
        <w:t xml:space="preserve">3.9: </w:t>
      </w:r>
      <w:r>
        <w:t>N</w:t>
      </w:r>
      <w:r w:rsidRPr="00FE64A4">
        <w:t>et agree score for awareness before searching</w:t>
      </w:r>
      <w:r>
        <w:t xml:space="preserve"> by cluster</w:t>
      </w:r>
      <w:bookmarkEnd w:id="521"/>
    </w:p>
    <w:tbl>
      <w:tblPr>
        <w:tblW w:w="5000" w:type="pct"/>
        <w:tblLook w:val="04A0" w:firstRow="1" w:lastRow="0" w:firstColumn="1" w:lastColumn="0" w:noHBand="0" w:noVBand="1"/>
      </w:tblPr>
      <w:tblGrid>
        <w:gridCol w:w="2016"/>
        <w:gridCol w:w="1306"/>
        <w:gridCol w:w="1307"/>
        <w:gridCol w:w="1307"/>
        <w:gridCol w:w="1307"/>
        <w:gridCol w:w="1307"/>
      </w:tblGrid>
      <w:tr w:rsidR="007E6E43" w:rsidRPr="007E6E43" w14:paraId="28F8DA0F" w14:textId="77777777" w:rsidTr="007E6E43">
        <w:trPr>
          <w:trHeight w:val="300"/>
        </w:trPr>
        <w:tc>
          <w:tcPr>
            <w:tcW w:w="1164" w:type="pct"/>
            <w:tcBorders>
              <w:top w:val="nil"/>
              <w:left w:val="nil"/>
              <w:bottom w:val="nil"/>
              <w:right w:val="nil"/>
            </w:tcBorders>
            <w:shd w:val="clear" w:color="000000" w:fill="D9D9D9"/>
            <w:noWrap/>
            <w:vAlign w:val="center"/>
            <w:hideMark/>
          </w:tcPr>
          <w:p w14:paraId="4696C47F" w14:textId="77777777" w:rsidR="007E6E43" w:rsidRPr="007E6E43" w:rsidRDefault="007E6E43" w:rsidP="000B0DB5">
            <w:pPr>
              <w:spacing w:before="0" w:after="0" w:line="240" w:lineRule="auto"/>
              <w:jc w:val="left"/>
              <w:rPr>
                <w:rFonts w:eastAsia="Times New Roman" w:cs="Times New Roman"/>
                <w:b/>
                <w:bCs/>
                <w:color w:val="000000"/>
                <w:sz w:val="20"/>
                <w:szCs w:val="20"/>
              </w:rPr>
            </w:pPr>
            <w:r w:rsidRPr="007E6E43">
              <w:rPr>
                <w:rFonts w:eastAsia="Times New Roman" w:cs="Times New Roman"/>
                <w:b/>
                <w:bCs/>
                <w:color w:val="000000"/>
                <w:sz w:val="20"/>
                <w:szCs w:val="20"/>
              </w:rPr>
              <w:t>NET AGREE</w:t>
            </w:r>
          </w:p>
        </w:tc>
        <w:tc>
          <w:tcPr>
            <w:tcW w:w="767" w:type="pct"/>
            <w:tcBorders>
              <w:top w:val="nil"/>
              <w:left w:val="nil"/>
              <w:bottom w:val="nil"/>
              <w:right w:val="nil"/>
            </w:tcBorders>
            <w:shd w:val="clear" w:color="000000" w:fill="D9D9D9"/>
            <w:noWrap/>
            <w:vAlign w:val="center"/>
            <w:hideMark/>
          </w:tcPr>
          <w:p w14:paraId="20FD0F16" w14:textId="77777777" w:rsidR="007E6E43" w:rsidRPr="007E6E43" w:rsidRDefault="007E6E43" w:rsidP="000B0DB5">
            <w:pPr>
              <w:spacing w:before="0" w:after="0" w:line="240" w:lineRule="auto"/>
              <w:jc w:val="center"/>
              <w:rPr>
                <w:rFonts w:eastAsia="Times New Roman" w:cs="Times New Roman"/>
                <w:b/>
                <w:bCs/>
                <w:color w:val="000000"/>
                <w:sz w:val="20"/>
                <w:szCs w:val="20"/>
              </w:rPr>
            </w:pPr>
            <w:r w:rsidRPr="007E6E43">
              <w:rPr>
                <w:rFonts w:eastAsia="Times New Roman" w:cs="Times New Roman"/>
                <w:b/>
                <w:bCs/>
                <w:color w:val="000000"/>
                <w:sz w:val="20"/>
                <w:szCs w:val="20"/>
              </w:rPr>
              <w:t>A</w:t>
            </w:r>
          </w:p>
        </w:tc>
        <w:tc>
          <w:tcPr>
            <w:tcW w:w="767" w:type="pct"/>
            <w:tcBorders>
              <w:top w:val="nil"/>
              <w:left w:val="nil"/>
              <w:bottom w:val="nil"/>
              <w:right w:val="nil"/>
            </w:tcBorders>
            <w:shd w:val="clear" w:color="000000" w:fill="D9D9D9"/>
            <w:noWrap/>
            <w:vAlign w:val="center"/>
            <w:hideMark/>
          </w:tcPr>
          <w:p w14:paraId="27387564" w14:textId="77777777" w:rsidR="007E6E43" w:rsidRPr="007E6E43" w:rsidRDefault="007E6E43" w:rsidP="000B0DB5">
            <w:pPr>
              <w:spacing w:before="0" w:after="0" w:line="240" w:lineRule="auto"/>
              <w:jc w:val="center"/>
              <w:rPr>
                <w:rFonts w:eastAsia="Times New Roman" w:cs="Times New Roman"/>
                <w:b/>
                <w:bCs/>
                <w:color w:val="000000"/>
                <w:sz w:val="20"/>
                <w:szCs w:val="20"/>
              </w:rPr>
            </w:pPr>
            <w:r w:rsidRPr="007E6E43">
              <w:rPr>
                <w:rFonts w:eastAsia="Times New Roman" w:cs="Times New Roman"/>
                <w:b/>
                <w:bCs/>
                <w:color w:val="000000"/>
                <w:sz w:val="20"/>
                <w:szCs w:val="20"/>
              </w:rPr>
              <w:t>B</w:t>
            </w:r>
          </w:p>
        </w:tc>
        <w:tc>
          <w:tcPr>
            <w:tcW w:w="767" w:type="pct"/>
            <w:tcBorders>
              <w:top w:val="nil"/>
              <w:left w:val="nil"/>
              <w:bottom w:val="nil"/>
              <w:right w:val="nil"/>
            </w:tcBorders>
            <w:shd w:val="clear" w:color="000000" w:fill="D9D9D9"/>
            <w:noWrap/>
            <w:vAlign w:val="center"/>
            <w:hideMark/>
          </w:tcPr>
          <w:p w14:paraId="3BFC5239" w14:textId="77777777" w:rsidR="007E6E43" w:rsidRPr="007E6E43" w:rsidRDefault="007E6E43" w:rsidP="000B0DB5">
            <w:pPr>
              <w:spacing w:before="0" w:after="0" w:line="240" w:lineRule="auto"/>
              <w:jc w:val="center"/>
              <w:rPr>
                <w:rFonts w:eastAsia="Times New Roman" w:cs="Times New Roman"/>
                <w:b/>
                <w:bCs/>
                <w:color w:val="000000"/>
                <w:sz w:val="20"/>
                <w:szCs w:val="20"/>
              </w:rPr>
            </w:pPr>
            <w:r w:rsidRPr="007E6E43">
              <w:rPr>
                <w:rFonts w:eastAsia="Times New Roman" w:cs="Times New Roman"/>
                <w:b/>
                <w:bCs/>
                <w:color w:val="000000"/>
                <w:sz w:val="20"/>
                <w:szCs w:val="20"/>
              </w:rPr>
              <w:t>C</w:t>
            </w:r>
          </w:p>
        </w:tc>
        <w:tc>
          <w:tcPr>
            <w:tcW w:w="767" w:type="pct"/>
            <w:tcBorders>
              <w:top w:val="nil"/>
              <w:left w:val="nil"/>
              <w:bottom w:val="nil"/>
              <w:right w:val="nil"/>
            </w:tcBorders>
            <w:shd w:val="clear" w:color="000000" w:fill="D9D9D9"/>
            <w:noWrap/>
            <w:vAlign w:val="center"/>
            <w:hideMark/>
          </w:tcPr>
          <w:p w14:paraId="59EB26D4" w14:textId="77777777" w:rsidR="007E6E43" w:rsidRPr="007E6E43" w:rsidRDefault="007E6E43" w:rsidP="000B0DB5">
            <w:pPr>
              <w:spacing w:before="0" w:after="0" w:line="240" w:lineRule="auto"/>
              <w:jc w:val="center"/>
              <w:rPr>
                <w:rFonts w:eastAsia="Times New Roman" w:cs="Times New Roman"/>
                <w:b/>
                <w:bCs/>
                <w:color w:val="000000"/>
                <w:sz w:val="20"/>
                <w:szCs w:val="20"/>
              </w:rPr>
            </w:pPr>
            <w:r w:rsidRPr="007E6E43">
              <w:rPr>
                <w:rFonts w:eastAsia="Times New Roman" w:cs="Times New Roman"/>
                <w:b/>
                <w:bCs/>
                <w:color w:val="000000"/>
                <w:sz w:val="20"/>
                <w:szCs w:val="20"/>
              </w:rPr>
              <w:t>D</w:t>
            </w:r>
          </w:p>
        </w:tc>
        <w:tc>
          <w:tcPr>
            <w:tcW w:w="767" w:type="pct"/>
            <w:tcBorders>
              <w:top w:val="nil"/>
              <w:left w:val="nil"/>
              <w:bottom w:val="nil"/>
              <w:right w:val="nil"/>
            </w:tcBorders>
            <w:shd w:val="clear" w:color="000000" w:fill="D9D9D9"/>
            <w:noWrap/>
            <w:vAlign w:val="center"/>
            <w:hideMark/>
          </w:tcPr>
          <w:p w14:paraId="2D3D6FDA" w14:textId="77777777" w:rsidR="007E6E43" w:rsidRPr="007E6E43" w:rsidRDefault="007E6E43" w:rsidP="000B0DB5">
            <w:pPr>
              <w:spacing w:before="0" w:after="0" w:line="240" w:lineRule="auto"/>
              <w:jc w:val="center"/>
              <w:rPr>
                <w:rFonts w:eastAsia="Times New Roman" w:cs="Times New Roman"/>
                <w:b/>
                <w:bCs/>
                <w:color w:val="000000"/>
                <w:sz w:val="20"/>
                <w:szCs w:val="20"/>
              </w:rPr>
            </w:pPr>
            <w:r w:rsidRPr="007E6E43">
              <w:rPr>
                <w:rFonts w:eastAsia="Times New Roman" w:cs="Times New Roman"/>
                <w:b/>
                <w:bCs/>
                <w:color w:val="000000"/>
                <w:sz w:val="20"/>
                <w:szCs w:val="20"/>
              </w:rPr>
              <w:t>ALL</w:t>
            </w:r>
          </w:p>
        </w:tc>
      </w:tr>
      <w:tr w:rsidR="007E6E43" w:rsidRPr="007E6E43" w14:paraId="612BEA11" w14:textId="77777777" w:rsidTr="007E6E43">
        <w:trPr>
          <w:trHeight w:val="100"/>
        </w:trPr>
        <w:tc>
          <w:tcPr>
            <w:tcW w:w="1164" w:type="pct"/>
            <w:tcBorders>
              <w:top w:val="nil"/>
              <w:left w:val="nil"/>
              <w:bottom w:val="nil"/>
              <w:right w:val="nil"/>
            </w:tcBorders>
            <w:shd w:val="clear" w:color="auto" w:fill="auto"/>
            <w:noWrap/>
            <w:vAlign w:val="center"/>
            <w:hideMark/>
          </w:tcPr>
          <w:p w14:paraId="6DD23F72"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Knew Neighbourhood</w:t>
            </w:r>
          </w:p>
        </w:tc>
        <w:tc>
          <w:tcPr>
            <w:tcW w:w="767" w:type="pct"/>
            <w:tcBorders>
              <w:top w:val="nil"/>
              <w:left w:val="nil"/>
              <w:bottom w:val="nil"/>
              <w:right w:val="nil"/>
            </w:tcBorders>
            <w:shd w:val="clear" w:color="auto" w:fill="auto"/>
            <w:noWrap/>
            <w:vAlign w:val="center"/>
            <w:hideMark/>
          </w:tcPr>
          <w:p w14:paraId="35D8FBFD"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6047F140"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27%</w:t>
            </w:r>
          </w:p>
        </w:tc>
        <w:tc>
          <w:tcPr>
            <w:tcW w:w="767" w:type="pct"/>
            <w:tcBorders>
              <w:top w:val="nil"/>
              <w:left w:val="nil"/>
              <w:bottom w:val="nil"/>
              <w:right w:val="nil"/>
            </w:tcBorders>
            <w:shd w:val="clear" w:color="auto" w:fill="auto"/>
            <w:noWrap/>
            <w:vAlign w:val="center"/>
            <w:hideMark/>
          </w:tcPr>
          <w:p w14:paraId="42FF0402"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4C499FCF"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36%</w:t>
            </w:r>
          </w:p>
        </w:tc>
        <w:tc>
          <w:tcPr>
            <w:tcW w:w="767" w:type="pct"/>
            <w:tcBorders>
              <w:top w:val="nil"/>
              <w:left w:val="nil"/>
              <w:bottom w:val="nil"/>
              <w:right w:val="nil"/>
            </w:tcBorders>
            <w:shd w:val="clear" w:color="auto" w:fill="auto"/>
            <w:noWrap/>
            <w:vAlign w:val="center"/>
            <w:hideMark/>
          </w:tcPr>
          <w:p w14:paraId="3F84B54C"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r>
      <w:tr w:rsidR="007E6E43" w:rsidRPr="007E6E43" w14:paraId="508D85FF" w14:textId="77777777" w:rsidTr="007E6E43">
        <w:trPr>
          <w:trHeight w:val="100"/>
        </w:trPr>
        <w:tc>
          <w:tcPr>
            <w:tcW w:w="1164" w:type="pct"/>
            <w:tcBorders>
              <w:top w:val="nil"/>
              <w:left w:val="nil"/>
              <w:bottom w:val="nil"/>
              <w:right w:val="nil"/>
            </w:tcBorders>
            <w:shd w:val="clear" w:color="000000" w:fill="F2F2F2"/>
            <w:noWrap/>
            <w:vAlign w:val="center"/>
            <w:hideMark/>
          </w:tcPr>
          <w:p w14:paraId="6CBF76A0"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Neighbourhood Aware</w:t>
            </w:r>
          </w:p>
        </w:tc>
        <w:tc>
          <w:tcPr>
            <w:tcW w:w="767" w:type="pct"/>
            <w:tcBorders>
              <w:top w:val="nil"/>
              <w:left w:val="nil"/>
              <w:bottom w:val="nil"/>
              <w:right w:val="nil"/>
            </w:tcBorders>
            <w:shd w:val="clear" w:color="000000" w:fill="F2F2F2"/>
            <w:noWrap/>
            <w:vAlign w:val="center"/>
            <w:hideMark/>
          </w:tcPr>
          <w:p w14:paraId="0836B9E9"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49%</w:t>
            </w:r>
          </w:p>
        </w:tc>
        <w:tc>
          <w:tcPr>
            <w:tcW w:w="767" w:type="pct"/>
            <w:tcBorders>
              <w:top w:val="nil"/>
              <w:left w:val="nil"/>
              <w:bottom w:val="nil"/>
              <w:right w:val="nil"/>
            </w:tcBorders>
            <w:shd w:val="clear" w:color="000000" w:fill="F2F2F2"/>
            <w:noWrap/>
            <w:vAlign w:val="center"/>
            <w:hideMark/>
          </w:tcPr>
          <w:p w14:paraId="3686D4C5"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65%</w:t>
            </w:r>
          </w:p>
        </w:tc>
        <w:tc>
          <w:tcPr>
            <w:tcW w:w="767" w:type="pct"/>
            <w:tcBorders>
              <w:top w:val="nil"/>
              <w:left w:val="nil"/>
              <w:bottom w:val="nil"/>
              <w:right w:val="nil"/>
            </w:tcBorders>
            <w:shd w:val="clear" w:color="000000" w:fill="F2F2F2"/>
            <w:noWrap/>
            <w:vAlign w:val="center"/>
            <w:hideMark/>
          </w:tcPr>
          <w:p w14:paraId="6D9D5B16"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71%</w:t>
            </w:r>
          </w:p>
        </w:tc>
        <w:tc>
          <w:tcPr>
            <w:tcW w:w="767" w:type="pct"/>
            <w:tcBorders>
              <w:top w:val="nil"/>
              <w:left w:val="nil"/>
              <w:bottom w:val="nil"/>
              <w:right w:val="nil"/>
            </w:tcBorders>
            <w:shd w:val="clear" w:color="000000" w:fill="F2F2F2"/>
            <w:noWrap/>
            <w:vAlign w:val="center"/>
            <w:hideMark/>
          </w:tcPr>
          <w:p w14:paraId="48BC4CCF"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c>
          <w:tcPr>
            <w:tcW w:w="767" w:type="pct"/>
            <w:tcBorders>
              <w:top w:val="nil"/>
              <w:left w:val="nil"/>
              <w:bottom w:val="nil"/>
              <w:right w:val="nil"/>
            </w:tcBorders>
            <w:shd w:val="clear" w:color="000000" w:fill="F2F2F2"/>
            <w:noWrap/>
            <w:vAlign w:val="center"/>
            <w:hideMark/>
          </w:tcPr>
          <w:p w14:paraId="7ADB77BD"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61%</w:t>
            </w:r>
          </w:p>
        </w:tc>
      </w:tr>
      <w:tr w:rsidR="007E6E43" w:rsidRPr="007E6E43" w14:paraId="248F96EB" w14:textId="77777777" w:rsidTr="007E6E43">
        <w:trPr>
          <w:trHeight w:val="100"/>
        </w:trPr>
        <w:tc>
          <w:tcPr>
            <w:tcW w:w="1164" w:type="pct"/>
            <w:tcBorders>
              <w:top w:val="nil"/>
              <w:left w:val="nil"/>
              <w:bottom w:val="nil"/>
              <w:right w:val="nil"/>
            </w:tcBorders>
            <w:shd w:val="clear" w:color="auto" w:fill="auto"/>
            <w:noWrap/>
            <w:vAlign w:val="center"/>
            <w:hideMark/>
          </w:tcPr>
          <w:p w14:paraId="605A56AF"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Location Unimportant</w:t>
            </w:r>
          </w:p>
        </w:tc>
        <w:tc>
          <w:tcPr>
            <w:tcW w:w="767" w:type="pct"/>
            <w:tcBorders>
              <w:top w:val="nil"/>
              <w:left w:val="nil"/>
              <w:bottom w:val="nil"/>
              <w:right w:val="nil"/>
            </w:tcBorders>
            <w:shd w:val="clear" w:color="auto" w:fill="auto"/>
            <w:noWrap/>
            <w:vAlign w:val="center"/>
            <w:hideMark/>
          </w:tcPr>
          <w:p w14:paraId="04BC699E"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86%</w:t>
            </w:r>
          </w:p>
        </w:tc>
        <w:tc>
          <w:tcPr>
            <w:tcW w:w="767" w:type="pct"/>
            <w:tcBorders>
              <w:top w:val="nil"/>
              <w:left w:val="nil"/>
              <w:bottom w:val="nil"/>
              <w:right w:val="nil"/>
            </w:tcBorders>
            <w:shd w:val="clear" w:color="auto" w:fill="auto"/>
            <w:noWrap/>
            <w:vAlign w:val="center"/>
            <w:hideMark/>
          </w:tcPr>
          <w:p w14:paraId="4B2C9768"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72%</w:t>
            </w:r>
          </w:p>
        </w:tc>
        <w:tc>
          <w:tcPr>
            <w:tcW w:w="767" w:type="pct"/>
            <w:tcBorders>
              <w:top w:val="nil"/>
              <w:left w:val="nil"/>
              <w:bottom w:val="nil"/>
              <w:right w:val="nil"/>
            </w:tcBorders>
            <w:shd w:val="clear" w:color="auto" w:fill="auto"/>
            <w:noWrap/>
            <w:vAlign w:val="center"/>
            <w:hideMark/>
          </w:tcPr>
          <w:p w14:paraId="08B955CA"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82%</w:t>
            </w:r>
          </w:p>
        </w:tc>
        <w:tc>
          <w:tcPr>
            <w:tcW w:w="767" w:type="pct"/>
            <w:tcBorders>
              <w:top w:val="nil"/>
              <w:left w:val="nil"/>
              <w:bottom w:val="nil"/>
              <w:right w:val="nil"/>
            </w:tcBorders>
            <w:shd w:val="clear" w:color="auto" w:fill="auto"/>
            <w:noWrap/>
            <w:vAlign w:val="center"/>
            <w:hideMark/>
          </w:tcPr>
          <w:p w14:paraId="491CD42A"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-100%</w:t>
            </w:r>
          </w:p>
        </w:tc>
        <w:tc>
          <w:tcPr>
            <w:tcW w:w="767" w:type="pct"/>
            <w:tcBorders>
              <w:top w:val="nil"/>
              <w:left w:val="nil"/>
              <w:bottom w:val="nil"/>
              <w:right w:val="nil"/>
            </w:tcBorders>
            <w:shd w:val="clear" w:color="auto" w:fill="auto"/>
            <w:noWrap/>
            <w:vAlign w:val="center"/>
            <w:hideMark/>
          </w:tcPr>
          <w:p w14:paraId="7204286B"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74%</w:t>
            </w:r>
          </w:p>
        </w:tc>
      </w:tr>
      <w:tr w:rsidR="007E6E43" w:rsidRPr="007E6E43" w14:paraId="15D76120" w14:textId="77777777" w:rsidTr="007E6E43">
        <w:trPr>
          <w:trHeight w:val="100"/>
        </w:trPr>
        <w:tc>
          <w:tcPr>
            <w:tcW w:w="1164" w:type="pct"/>
            <w:tcBorders>
              <w:top w:val="nil"/>
              <w:left w:val="nil"/>
              <w:bottom w:val="nil"/>
              <w:right w:val="nil"/>
            </w:tcBorders>
            <w:shd w:val="clear" w:color="000000" w:fill="F2F2F2"/>
            <w:noWrap/>
            <w:vAlign w:val="center"/>
            <w:hideMark/>
          </w:tcPr>
          <w:p w14:paraId="339D8D90"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Exact Type Aware</w:t>
            </w:r>
          </w:p>
        </w:tc>
        <w:tc>
          <w:tcPr>
            <w:tcW w:w="767" w:type="pct"/>
            <w:tcBorders>
              <w:top w:val="nil"/>
              <w:left w:val="nil"/>
              <w:bottom w:val="nil"/>
              <w:right w:val="nil"/>
            </w:tcBorders>
            <w:shd w:val="clear" w:color="000000" w:fill="F2F2F2"/>
            <w:noWrap/>
            <w:vAlign w:val="center"/>
            <w:hideMark/>
          </w:tcPr>
          <w:p w14:paraId="3E4C9F22"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c>
          <w:tcPr>
            <w:tcW w:w="767" w:type="pct"/>
            <w:tcBorders>
              <w:top w:val="nil"/>
              <w:left w:val="nil"/>
              <w:bottom w:val="nil"/>
              <w:right w:val="nil"/>
            </w:tcBorders>
            <w:shd w:val="clear" w:color="000000" w:fill="F2F2F2"/>
            <w:noWrap/>
            <w:vAlign w:val="center"/>
            <w:hideMark/>
          </w:tcPr>
          <w:p w14:paraId="1C81C2AE"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18%</w:t>
            </w:r>
          </w:p>
        </w:tc>
        <w:tc>
          <w:tcPr>
            <w:tcW w:w="767" w:type="pct"/>
            <w:tcBorders>
              <w:top w:val="nil"/>
              <w:left w:val="nil"/>
              <w:bottom w:val="nil"/>
              <w:right w:val="nil"/>
            </w:tcBorders>
            <w:shd w:val="clear" w:color="000000" w:fill="F2F2F2"/>
            <w:noWrap/>
            <w:vAlign w:val="center"/>
            <w:hideMark/>
          </w:tcPr>
          <w:p w14:paraId="39165332"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31%</w:t>
            </w:r>
          </w:p>
        </w:tc>
        <w:tc>
          <w:tcPr>
            <w:tcW w:w="767" w:type="pct"/>
            <w:tcBorders>
              <w:top w:val="nil"/>
              <w:left w:val="nil"/>
              <w:bottom w:val="nil"/>
              <w:right w:val="nil"/>
            </w:tcBorders>
            <w:shd w:val="clear" w:color="000000" w:fill="F2F2F2"/>
            <w:noWrap/>
            <w:vAlign w:val="center"/>
            <w:hideMark/>
          </w:tcPr>
          <w:p w14:paraId="288271AB"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33%</w:t>
            </w:r>
          </w:p>
        </w:tc>
        <w:tc>
          <w:tcPr>
            <w:tcW w:w="767" w:type="pct"/>
            <w:tcBorders>
              <w:top w:val="nil"/>
              <w:left w:val="nil"/>
              <w:bottom w:val="nil"/>
              <w:right w:val="nil"/>
            </w:tcBorders>
            <w:shd w:val="clear" w:color="000000" w:fill="F2F2F2"/>
            <w:noWrap/>
            <w:vAlign w:val="center"/>
            <w:hideMark/>
          </w:tcPr>
          <w:p w14:paraId="2F4F720E"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28%</w:t>
            </w:r>
          </w:p>
        </w:tc>
      </w:tr>
      <w:tr w:rsidR="007E6E43" w:rsidRPr="007E6E43" w14:paraId="4246C5B9" w14:textId="77777777" w:rsidTr="007E6E43">
        <w:trPr>
          <w:trHeight w:val="100"/>
        </w:trPr>
        <w:tc>
          <w:tcPr>
            <w:tcW w:w="1164" w:type="pct"/>
            <w:tcBorders>
              <w:top w:val="nil"/>
              <w:left w:val="nil"/>
              <w:bottom w:val="nil"/>
              <w:right w:val="nil"/>
            </w:tcBorders>
            <w:shd w:val="clear" w:color="auto" w:fill="auto"/>
            <w:noWrap/>
            <w:vAlign w:val="center"/>
            <w:hideMark/>
          </w:tcPr>
          <w:p w14:paraId="02B5BA88"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Type Aware</w:t>
            </w:r>
          </w:p>
        </w:tc>
        <w:tc>
          <w:tcPr>
            <w:tcW w:w="767" w:type="pct"/>
            <w:tcBorders>
              <w:top w:val="nil"/>
              <w:left w:val="nil"/>
              <w:bottom w:val="nil"/>
              <w:right w:val="nil"/>
            </w:tcBorders>
            <w:shd w:val="clear" w:color="auto" w:fill="auto"/>
            <w:noWrap/>
            <w:vAlign w:val="center"/>
            <w:hideMark/>
          </w:tcPr>
          <w:p w14:paraId="10C1A5D6"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51%</w:t>
            </w:r>
          </w:p>
        </w:tc>
        <w:tc>
          <w:tcPr>
            <w:tcW w:w="767" w:type="pct"/>
            <w:tcBorders>
              <w:top w:val="nil"/>
              <w:left w:val="nil"/>
              <w:bottom w:val="nil"/>
              <w:right w:val="nil"/>
            </w:tcBorders>
            <w:shd w:val="clear" w:color="auto" w:fill="auto"/>
            <w:noWrap/>
            <w:vAlign w:val="center"/>
            <w:hideMark/>
          </w:tcPr>
          <w:p w14:paraId="7003BF95"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57%</w:t>
            </w:r>
          </w:p>
        </w:tc>
        <w:tc>
          <w:tcPr>
            <w:tcW w:w="767" w:type="pct"/>
            <w:tcBorders>
              <w:top w:val="nil"/>
              <w:left w:val="nil"/>
              <w:bottom w:val="nil"/>
              <w:right w:val="nil"/>
            </w:tcBorders>
            <w:shd w:val="clear" w:color="auto" w:fill="auto"/>
            <w:noWrap/>
            <w:vAlign w:val="center"/>
            <w:hideMark/>
          </w:tcPr>
          <w:p w14:paraId="5AD9BADA"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59%</w:t>
            </w:r>
          </w:p>
        </w:tc>
        <w:tc>
          <w:tcPr>
            <w:tcW w:w="767" w:type="pct"/>
            <w:tcBorders>
              <w:top w:val="nil"/>
              <w:left w:val="nil"/>
              <w:bottom w:val="nil"/>
              <w:right w:val="nil"/>
            </w:tcBorders>
            <w:shd w:val="clear" w:color="auto" w:fill="auto"/>
            <w:noWrap/>
            <w:vAlign w:val="center"/>
            <w:hideMark/>
          </w:tcPr>
          <w:p w14:paraId="6DE2239F"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67%</w:t>
            </w:r>
          </w:p>
        </w:tc>
        <w:tc>
          <w:tcPr>
            <w:tcW w:w="767" w:type="pct"/>
            <w:tcBorders>
              <w:top w:val="nil"/>
              <w:left w:val="nil"/>
              <w:bottom w:val="nil"/>
              <w:right w:val="nil"/>
            </w:tcBorders>
            <w:shd w:val="clear" w:color="auto" w:fill="auto"/>
            <w:noWrap/>
            <w:vAlign w:val="center"/>
            <w:hideMark/>
          </w:tcPr>
          <w:p w14:paraId="177D7038"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56%</w:t>
            </w:r>
          </w:p>
        </w:tc>
      </w:tr>
      <w:tr w:rsidR="007E6E43" w:rsidRPr="007E6E43" w14:paraId="76B175DB" w14:textId="77777777" w:rsidTr="007E6E43">
        <w:trPr>
          <w:trHeight w:val="100"/>
        </w:trPr>
        <w:tc>
          <w:tcPr>
            <w:tcW w:w="1164" w:type="pct"/>
            <w:tcBorders>
              <w:top w:val="nil"/>
              <w:left w:val="nil"/>
              <w:bottom w:val="nil"/>
              <w:right w:val="nil"/>
            </w:tcBorders>
            <w:shd w:val="clear" w:color="000000" w:fill="F2F2F2"/>
            <w:noWrap/>
            <w:vAlign w:val="center"/>
            <w:hideMark/>
          </w:tcPr>
          <w:p w14:paraId="301C1895"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Type Unimportant</w:t>
            </w:r>
          </w:p>
        </w:tc>
        <w:tc>
          <w:tcPr>
            <w:tcW w:w="767" w:type="pct"/>
            <w:tcBorders>
              <w:top w:val="nil"/>
              <w:left w:val="nil"/>
              <w:bottom w:val="nil"/>
              <w:right w:val="nil"/>
            </w:tcBorders>
            <w:shd w:val="clear" w:color="000000" w:fill="F2F2F2"/>
            <w:noWrap/>
            <w:vAlign w:val="center"/>
            <w:hideMark/>
          </w:tcPr>
          <w:p w14:paraId="40E7E5D1"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000000" w:fill="F2F2F2"/>
            <w:noWrap/>
            <w:vAlign w:val="center"/>
            <w:hideMark/>
          </w:tcPr>
          <w:p w14:paraId="1B686D07"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27%</w:t>
            </w:r>
          </w:p>
        </w:tc>
        <w:tc>
          <w:tcPr>
            <w:tcW w:w="767" w:type="pct"/>
            <w:tcBorders>
              <w:top w:val="nil"/>
              <w:left w:val="nil"/>
              <w:bottom w:val="nil"/>
              <w:right w:val="nil"/>
            </w:tcBorders>
            <w:shd w:val="clear" w:color="000000" w:fill="F2F2F2"/>
            <w:noWrap/>
            <w:vAlign w:val="center"/>
            <w:hideMark/>
          </w:tcPr>
          <w:p w14:paraId="102B60D1"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000000" w:fill="F2F2F2"/>
            <w:noWrap/>
            <w:vAlign w:val="center"/>
            <w:hideMark/>
          </w:tcPr>
          <w:p w14:paraId="6B2DD909"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36%</w:t>
            </w:r>
          </w:p>
        </w:tc>
        <w:tc>
          <w:tcPr>
            <w:tcW w:w="767" w:type="pct"/>
            <w:tcBorders>
              <w:top w:val="nil"/>
              <w:left w:val="nil"/>
              <w:bottom w:val="nil"/>
              <w:right w:val="nil"/>
            </w:tcBorders>
            <w:shd w:val="clear" w:color="000000" w:fill="F2F2F2"/>
            <w:noWrap/>
            <w:vAlign w:val="center"/>
            <w:hideMark/>
          </w:tcPr>
          <w:p w14:paraId="58EC276D"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r>
      <w:tr w:rsidR="007E6E43" w:rsidRPr="007E6E43" w14:paraId="49CE6273" w14:textId="77777777" w:rsidTr="007E6E43">
        <w:trPr>
          <w:trHeight w:val="100"/>
        </w:trPr>
        <w:tc>
          <w:tcPr>
            <w:tcW w:w="1164" w:type="pct"/>
            <w:tcBorders>
              <w:top w:val="nil"/>
              <w:left w:val="nil"/>
              <w:bottom w:val="nil"/>
              <w:right w:val="nil"/>
            </w:tcBorders>
            <w:shd w:val="clear" w:color="auto" w:fill="auto"/>
            <w:noWrap/>
            <w:vAlign w:val="center"/>
            <w:hideMark/>
          </w:tcPr>
          <w:p w14:paraId="11035D07"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Exact size</w:t>
            </w:r>
          </w:p>
        </w:tc>
        <w:tc>
          <w:tcPr>
            <w:tcW w:w="767" w:type="pct"/>
            <w:tcBorders>
              <w:top w:val="nil"/>
              <w:left w:val="nil"/>
              <w:bottom w:val="nil"/>
              <w:right w:val="nil"/>
            </w:tcBorders>
            <w:shd w:val="clear" w:color="auto" w:fill="auto"/>
            <w:noWrap/>
            <w:vAlign w:val="center"/>
            <w:hideMark/>
          </w:tcPr>
          <w:p w14:paraId="4914A2CB"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37B62A00"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27%</w:t>
            </w:r>
          </w:p>
        </w:tc>
        <w:tc>
          <w:tcPr>
            <w:tcW w:w="767" w:type="pct"/>
            <w:tcBorders>
              <w:top w:val="nil"/>
              <w:left w:val="nil"/>
              <w:bottom w:val="nil"/>
              <w:right w:val="nil"/>
            </w:tcBorders>
            <w:shd w:val="clear" w:color="auto" w:fill="auto"/>
            <w:noWrap/>
            <w:vAlign w:val="center"/>
            <w:hideMark/>
          </w:tcPr>
          <w:p w14:paraId="62761D30"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684A9673"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36%</w:t>
            </w:r>
          </w:p>
        </w:tc>
        <w:tc>
          <w:tcPr>
            <w:tcW w:w="767" w:type="pct"/>
            <w:tcBorders>
              <w:top w:val="nil"/>
              <w:left w:val="nil"/>
              <w:bottom w:val="nil"/>
              <w:right w:val="nil"/>
            </w:tcBorders>
            <w:shd w:val="clear" w:color="auto" w:fill="auto"/>
            <w:noWrap/>
            <w:vAlign w:val="center"/>
            <w:hideMark/>
          </w:tcPr>
          <w:p w14:paraId="107A95B8"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r>
      <w:tr w:rsidR="007E6E43" w:rsidRPr="007E6E43" w14:paraId="55C62435" w14:textId="77777777" w:rsidTr="007E6E43">
        <w:trPr>
          <w:trHeight w:val="100"/>
        </w:trPr>
        <w:tc>
          <w:tcPr>
            <w:tcW w:w="1164" w:type="pct"/>
            <w:tcBorders>
              <w:top w:val="nil"/>
              <w:left w:val="nil"/>
              <w:bottom w:val="nil"/>
              <w:right w:val="nil"/>
            </w:tcBorders>
            <w:shd w:val="clear" w:color="000000" w:fill="F2F2F2"/>
            <w:noWrap/>
            <w:vAlign w:val="center"/>
            <w:hideMark/>
          </w:tcPr>
          <w:p w14:paraId="0DA3AEDF"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Size Aware</w:t>
            </w:r>
          </w:p>
        </w:tc>
        <w:tc>
          <w:tcPr>
            <w:tcW w:w="767" w:type="pct"/>
            <w:tcBorders>
              <w:top w:val="nil"/>
              <w:left w:val="nil"/>
              <w:bottom w:val="nil"/>
              <w:right w:val="nil"/>
            </w:tcBorders>
            <w:shd w:val="clear" w:color="000000" w:fill="F2F2F2"/>
            <w:noWrap/>
            <w:vAlign w:val="center"/>
            <w:hideMark/>
          </w:tcPr>
          <w:p w14:paraId="5B78535D"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000000" w:fill="F2F2F2"/>
            <w:noWrap/>
            <w:vAlign w:val="center"/>
            <w:hideMark/>
          </w:tcPr>
          <w:p w14:paraId="3222F306"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27%</w:t>
            </w:r>
          </w:p>
        </w:tc>
        <w:tc>
          <w:tcPr>
            <w:tcW w:w="767" w:type="pct"/>
            <w:tcBorders>
              <w:top w:val="nil"/>
              <w:left w:val="nil"/>
              <w:bottom w:val="nil"/>
              <w:right w:val="nil"/>
            </w:tcBorders>
            <w:shd w:val="clear" w:color="000000" w:fill="F2F2F2"/>
            <w:noWrap/>
            <w:vAlign w:val="center"/>
            <w:hideMark/>
          </w:tcPr>
          <w:p w14:paraId="01D1F7AA"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000000" w:fill="F2F2F2"/>
            <w:noWrap/>
            <w:vAlign w:val="center"/>
            <w:hideMark/>
          </w:tcPr>
          <w:p w14:paraId="6F16D6FF"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36%</w:t>
            </w:r>
          </w:p>
        </w:tc>
        <w:tc>
          <w:tcPr>
            <w:tcW w:w="767" w:type="pct"/>
            <w:tcBorders>
              <w:top w:val="nil"/>
              <w:left w:val="nil"/>
              <w:bottom w:val="nil"/>
              <w:right w:val="nil"/>
            </w:tcBorders>
            <w:shd w:val="clear" w:color="000000" w:fill="F2F2F2"/>
            <w:noWrap/>
            <w:vAlign w:val="center"/>
            <w:hideMark/>
          </w:tcPr>
          <w:p w14:paraId="5A42F537"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r>
      <w:tr w:rsidR="007E6E43" w:rsidRPr="007E6E43" w14:paraId="212D70C3" w14:textId="77777777" w:rsidTr="007E6E43">
        <w:trPr>
          <w:trHeight w:val="100"/>
        </w:trPr>
        <w:tc>
          <w:tcPr>
            <w:tcW w:w="1164" w:type="pct"/>
            <w:tcBorders>
              <w:top w:val="nil"/>
              <w:left w:val="nil"/>
              <w:bottom w:val="nil"/>
              <w:right w:val="nil"/>
            </w:tcBorders>
            <w:shd w:val="clear" w:color="auto" w:fill="auto"/>
            <w:noWrap/>
            <w:vAlign w:val="center"/>
            <w:hideMark/>
          </w:tcPr>
          <w:p w14:paraId="2D67EE4E" w14:textId="77777777" w:rsidR="007E6E43" w:rsidRPr="003B6B47" w:rsidRDefault="007E6E43" w:rsidP="000B0DB5">
            <w:pPr>
              <w:spacing w:before="0" w:after="0" w:line="240" w:lineRule="auto"/>
              <w:jc w:val="left"/>
              <w:rPr>
                <w:rFonts w:eastAsia="Times New Roman" w:cs="Times New Roman"/>
                <w:bCs/>
                <w:color w:val="000000"/>
                <w:sz w:val="20"/>
                <w:szCs w:val="20"/>
              </w:rPr>
            </w:pPr>
            <w:r w:rsidRPr="003B6B47">
              <w:rPr>
                <w:rFonts w:eastAsia="Times New Roman" w:cs="Times New Roman"/>
                <w:bCs/>
                <w:color w:val="000000"/>
                <w:sz w:val="20"/>
                <w:szCs w:val="20"/>
              </w:rPr>
              <w:t>Size Unimportant</w:t>
            </w:r>
          </w:p>
        </w:tc>
        <w:tc>
          <w:tcPr>
            <w:tcW w:w="767" w:type="pct"/>
            <w:tcBorders>
              <w:top w:val="nil"/>
              <w:left w:val="nil"/>
              <w:bottom w:val="nil"/>
              <w:right w:val="nil"/>
            </w:tcBorders>
            <w:shd w:val="clear" w:color="auto" w:fill="auto"/>
            <w:noWrap/>
            <w:vAlign w:val="center"/>
            <w:hideMark/>
          </w:tcPr>
          <w:p w14:paraId="072DF324"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08D56687"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27%</w:t>
            </w:r>
          </w:p>
        </w:tc>
        <w:tc>
          <w:tcPr>
            <w:tcW w:w="767" w:type="pct"/>
            <w:tcBorders>
              <w:top w:val="nil"/>
              <w:left w:val="nil"/>
              <w:bottom w:val="nil"/>
              <w:right w:val="nil"/>
            </w:tcBorders>
            <w:shd w:val="clear" w:color="auto" w:fill="auto"/>
            <w:noWrap/>
            <w:vAlign w:val="center"/>
            <w:hideMark/>
          </w:tcPr>
          <w:p w14:paraId="7DCAF03A"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46%</w:t>
            </w:r>
          </w:p>
        </w:tc>
        <w:tc>
          <w:tcPr>
            <w:tcW w:w="767" w:type="pct"/>
            <w:tcBorders>
              <w:top w:val="nil"/>
              <w:left w:val="nil"/>
              <w:bottom w:val="nil"/>
              <w:right w:val="nil"/>
            </w:tcBorders>
            <w:shd w:val="clear" w:color="auto" w:fill="auto"/>
            <w:noWrap/>
            <w:vAlign w:val="center"/>
            <w:hideMark/>
          </w:tcPr>
          <w:p w14:paraId="6D6EE132"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36%</w:t>
            </w:r>
          </w:p>
        </w:tc>
        <w:tc>
          <w:tcPr>
            <w:tcW w:w="767" w:type="pct"/>
            <w:tcBorders>
              <w:top w:val="nil"/>
              <w:left w:val="nil"/>
              <w:bottom w:val="nil"/>
              <w:right w:val="nil"/>
            </w:tcBorders>
            <w:shd w:val="clear" w:color="auto" w:fill="auto"/>
            <w:noWrap/>
            <w:vAlign w:val="center"/>
            <w:hideMark/>
          </w:tcPr>
          <w:p w14:paraId="51C22C61" w14:textId="77777777" w:rsidR="007E6E43" w:rsidRPr="007E6E43" w:rsidRDefault="007E6E43" w:rsidP="000B0DB5">
            <w:pPr>
              <w:spacing w:before="0" w:after="0" w:line="240" w:lineRule="auto"/>
              <w:jc w:val="center"/>
              <w:rPr>
                <w:rFonts w:eastAsia="Times New Roman" w:cs="Times New Roman"/>
                <w:color w:val="000000"/>
                <w:sz w:val="20"/>
                <w:szCs w:val="20"/>
              </w:rPr>
            </w:pPr>
            <w:r w:rsidRPr="007E6E43">
              <w:rPr>
                <w:rFonts w:eastAsia="Times New Roman" w:cs="Times New Roman"/>
                <w:color w:val="000000"/>
                <w:sz w:val="20"/>
                <w:szCs w:val="20"/>
              </w:rPr>
              <w:t>38%</w:t>
            </w:r>
          </w:p>
        </w:tc>
      </w:tr>
    </w:tbl>
    <w:p w14:paraId="18BA64A2" w14:textId="77777777" w:rsidR="00D47CDE" w:rsidRDefault="00D47CDE" w:rsidP="00C40D16">
      <w:pPr>
        <w:rPr>
          <w:b/>
          <w:sz w:val="20"/>
          <w:szCs w:val="20"/>
        </w:rPr>
      </w:pPr>
    </w:p>
    <w:p w14:paraId="4CFF1142" w14:textId="7CC5B2CE" w:rsidR="00C40D16" w:rsidRPr="00FE64A4" w:rsidRDefault="00C40D16" w:rsidP="007F08D5">
      <w:pPr>
        <w:pStyle w:val="TableAppendix"/>
      </w:pPr>
      <w:bookmarkStart w:id="522" w:name="_Toc299648953"/>
      <w:r w:rsidRPr="00FE64A4">
        <w:t xml:space="preserve">Table </w:t>
      </w:r>
      <w:r w:rsidR="001A105D">
        <w:t>3.10:</w:t>
      </w:r>
      <w:r w:rsidRPr="00FE64A4">
        <w:t xml:space="preserve"> Net agree score for attitude before searching</w:t>
      </w:r>
      <w:r>
        <w:t xml:space="preserve"> by cluster</w:t>
      </w:r>
      <w:bookmarkEnd w:id="522"/>
    </w:p>
    <w:tbl>
      <w:tblPr>
        <w:tblW w:w="5000" w:type="pct"/>
        <w:tblLook w:val="04A0" w:firstRow="1" w:lastRow="0" w:firstColumn="1" w:lastColumn="0" w:noHBand="0" w:noVBand="1"/>
      </w:tblPr>
      <w:tblGrid>
        <w:gridCol w:w="2633"/>
        <w:gridCol w:w="1184"/>
        <w:gridCol w:w="1184"/>
        <w:gridCol w:w="1184"/>
        <w:gridCol w:w="1184"/>
        <w:gridCol w:w="1181"/>
      </w:tblGrid>
      <w:tr w:rsidR="00C40D16" w:rsidRPr="00FE64A4" w14:paraId="4B7A604C" w14:textId="77777777" w:rsidTr="00C40D16">
        <w:trPr>
          <w:trHeight w:val="300"/>
        </w:trPr>
        <w:tc>
          <w:tcPr>
            <w:tcW w:w="1532" w:type="pct"/>
            <w:tcBorders>
              <w:top w:val="nil"/>
              <w:left w:val="nil"/>
              <w:bottom w:val="nil"/>
              <w:right w:val="nil"/>
            </w:tcBorders>
            <w:shd w:val="clear" w:color="000000" w:fill="D9D9D9"/>
            <w:noWrap/>
            <w:vAlign w:val="bottom"/>
            <w:hideMark/>
          </w:tcPr>
          <w:p w14:paraId="7045F740" w14:textId="77777777" w:rsidR="00C40D16" w:rsidRPr="0040130B" w:rsidRDefault="00C40D16" w:rsidP="000B0DB5">
            <w:pPr>
              <w:pStyle w:val="NoSpacing"/>
              <w:spacing w:line="240" w:lineRule="auto"/>
              <w:rPr>
                <w:b/>
              </w:rPr>
            </w:pPr>
            <w:r w:rsidRPr="0040130B">
              <w:rPr>
                <w:b/>
              </w:rPr>
              <w:t> </w:t>
            </w:r>
          </w:p>
        </w:tc>
        <w:tc>
          <w:tcPr>
            <w:tcW w:w="694" w:type="pct"/>
            <w:tcBorders>
              <w:top w:val="nil"/>
              <w:left w:val="nil"/>
              <w:bottom w:val="nil"/>
              <w:right w:val="nil"/>
            </w:tcBorders>
            <w:shd w:val="clear" w:color="000000" w:fill="D9D9D9"/>
            <w:noWrap/>
            <w:vAlign w:val="bottom"/>
            <w:hideMark/>
          </w:tcPr>
          <w:p w14:paraId="472B5021" w14:textId="77777777" w:rsidR="00C40D16" w:rsidRPr="0040130B" w:rsidRDefault="00C40D16" w:rsidP="000B0DB5">
            <w:pPr>
              <w:pStyle w:val="NoSpacing"/>
              <w:spacing w:line="240" w:lineRule="auto"/>
              <w:jc w:val="center"/>
              <w:rPr>
                <w:b/>
              </w:rPr>
            </w:pPr>
            <w:r w:rsidRPr="0040130B">
              <w:rPr>
                <w:b/>
              </w:rPr>
              <w:t>A</w:t>
            </w:r>
          </w:p>
        </w:tc>
        <w:tc>
          <w:tcPr>
            <w:tcW w:w="694" w:type="pct"/>
            <w:tcBorders>
              <w:top w:val="nil"/>
              <w:left w:val="nil"/>
              <w:bottom w:val="nil"/>
              <w:right w:val="nil"/>
            </w:tcBorders>
            <w:shd w:val="clear" w:color="000000" w:fill="D9D9D9"/>
            <w:noWrap/>
            <w:vAlign w:val="bottom"/>
            <w:hideMark/>
          </w:tcPr>
          <w:p w14:paraId="63ADE1D2" w14:textId="77777777" w:rsidR="00C40D16" w:rsidRPr="0040130B" w:rsidRDefault="00C40D16" w:rsidP="000B0DB5">
            <w:pPr>
              <w:pStyle w:val="NoSpacing"/>
              <w:spacing w:line="240" w:lineRule="auto"/>
              <w:jc w:val="center"/>
              <w:rPr>
                <w:b/>
              </w:rPr>
            </w:pPr>
            <w:r w:rsidRPr="0040130B">
              <w:rPr>
                <w:b/>
              </w:rPr>
              <w:t>B</w:t>
            </w:r>
          </w:p>
        </w:tc>
        <w:tc>
          <w:tcPr>
            <w:tcW w:w="694" w:type="pct"/>
            <w:tcBorders>
              <w:top w:val="nil"/>
              <w:left w:val="nil"/>
              <w:bottom w:val="nil"/>
              <w:right w:val="nil"/>
            </w:tcBorders>
            <w:shd w:val="clear" w:color="000000" w:fill="D9D9D9"/>
            <w:noWrap/>
            <w:vAlign w:val="bottom"/>
            <w:hideMark/>
          </w:tcPr>
          <w:p w14:paraId="20BD1B58" w14:textId="77777777" w:rsidR="00C40D16" w:rsidRPr="0040130B" w:rsidRDefault="00C40D16" w:rsidP="000B0DB5">
            <w:pPr>
              <w:pStyle w:val="NoSpacing"/>
              <w:spacing w:line="240" w:lineRule="auto"/>
              <w:jc w:val="center"/>
              <w:rPr>
                <w:b/>
              </w:rPr>
            </w:pPr>
            <w:r w:rsidRPr="0040130B">
              <w:rPr>
                <w:b/>
              </w:rPr>
              <w:t>C</w:t>
            </w:r>
          </w:p>
        </w:tc>
        <w:tc>
          <w:tcPr>
            <w:tcW w:w="694" w:type="pct"/>
            <w:tcBorders>
              <w:top w:val="nil"/>
              <w:left w:val="nil"/>
              <w:bottom w:val="nil"/>
              <w:right w:val="nil"/>
            </w:tcBorders>
            <w:shd w:val="clear" w:color="000000" w:fill="D9D9D9"/>
            <w:noWrap/>
            <w:vAlign w:val="bottom"/>
            <w:hideMark/>
          </w:tcPr>
          <w:p w14:paraId="11CEC195" w14:textId="77777777" w:rsidR="00C40D16" w:rsidRPr="0040130B" w:rsidRDefault="00C40D16" w:rsidP="000B0DB5">
            <w:pPr>
              <w:pStyle w:val="NoSpacing"/>
              <w:spacing w:line="240" w:lineRule="auto"/>
              <w:jc w:val="center"/>
              <w:rPr>
                <w:b/>
              </w:rPr>
            </w:pPr>
            <w:r w:rsidRPr="0040130B">
              <w:rPr>
                <w:b/>
              </w:rPr>
              <w:t>D</w:t>
            </w:r>
          </w:p>
        </w:tc>
        <w:tc>
          <w:tcPr>
            <w:tcW w:w="694" w:type="pct"/>
            <w:tcBorders>
              <w:top w:val="nil"/>
              <w:left w:val="nil"/>
              <w:bottom w:val="nil"/>
              <w:right w:val="nil"/>
            </w:tcBorders>
            <w:shd w:val="clear" w:color="000000" w:fill="D9D9D9"/>
            <w:noWrap/>
            <w:vAlign w:val="bottom"/>
            <w:hideMark/>
          </w:tcPr>
          <w:p w14:paraId="43E536F6" w14:textId="77777777" w:rsidR="00C40D16" w:rsidRPr="0040130B" w:rsidRDefault="00C40D16" w:rsidP="000B0DB5">
            <w:pPr>
              <w:pStyle w:val="NoSpacing"/>
              <w:spacing w:line="240" w:lineRule="auto"/>
              <w:jc w:val="center"/>
              <w:rPr>
                <w:b/>
              </w:rPr>
            </w:pPr>
            <w:r w:rsidRPr="0040130B">
              <w:rPr>
                <w:b/>
              </w:rPr>
              <w:t>TOTAL</w:t>
            </w:r>
          </w:p>
        </w:tc>
      </w:tr>
      <w:tr w:rsidR="00C40D16" w:rsidRPr="00FE64A4" w14:paraId="498D8C8D" w14:textId="77777777" w:rsidTr="00C40D16">
        <w:trPr>
          <w:trHeight w:val="100"/>
        </w:trPr>
        <w:tc>
          <w:tcPr>
            <w:tcW w:w="1532" w:type="pct"/>
            <w:tcBorders>
              <w:top w:val="nil"/>
              <w:left w:val="nil"/>
              <w:bottom w:val="nil"/>
              <w:right w:val="nil"/>
            </w:tcBorders>
            <w:shd w:val="clear" w:color="auto" w:fill="auto"/>
            <w:noWrap/>
            <w:vAlign w:val="bottom"/>
            <w:hideMark/>
          </w:tcPr>
          <w:p w14:paraId="30CD10C9" w14:textId="77777777" w:rsidR="00C40D16" w:rsidRPr="003B6B47" w:rsidRDefault="00C40D16" w:rsidP="000B0DB5">
            <w:pPr>
              <w:pStyle w:val="NoSpacing"/>
              <w:spacing w:line="240" w:lineRule="auto"/>
              <w:rPr>
                <w:color w:val="000000"/>
              </w:rPr>
            </w:pPr>
            <w:r w:rsidRPr="003B6B47">
              <w:rPr>
                <w:color w:val="000000"/>
              </w:rPr>
              <w:t>Constantly Considered Moving</w:t>
            </w:r>
          </w:p>
        </w:tc>
        <w:tc>
          <w:tcPr>
            <w:tcW w:w="694" w:type="pct"/>
            <w:tcBorders>
              <w:top w:val="nil"/>
              <w:left w:val="nil"/>
              <w:bottom w:val="nil"/>
              <w:right w:val="nil"/>
            </w:tcBorders>
            <w:shd w:val="clear" w:color="auto" w:fill="auto"/>
            <w:noWrap/>
            <w:vAlign w:val="bottom"/>
            <w:hideMark/>
          </w:tcPr>
          <w:p w14:paraId="4609CC4E" w14:textId="77777777" w:rsidR="00C40D16" w:rsidRPr="00FE64A4" w:rsidRDefault="00C40D16" w:rsidP="000B0DB5">
            <w:pPr>
              <w:pStyle w:val="NoSpacing"/>
              <w:spacing w:line="240" w:lineRule="auto"/>
              <w:jc w:val="center"/>
              <w:rPr>
                <w:color w:val="000000"/>
              </w:rPr>
            </w:pPr>
            <w:r w:rsidRPr="00FE64A4">
              <w:rPr>
                <w:color w:val="000000"/>
              </w:rPr>
              <w:t>-81%</w:t>
            </w:r>
          </w:p>
        </w:tc>
        <w:tc>
          <w:tcPr>
            <w:tcW w:w="694" w:type="pct"/>
            <w:tcBorders>
              <w:top w:val="nil"/>
              <w:left w:val="nil"/>
              <w:bottom w:val="nil"/>
              <w:right w:val="nil"/>
            </w:tcBorders>
            <w:shd w:val="clear" w:color="auto" w:fill="auto"/>
            <w:noWrap/>
            <w:vAlign w:val="bottom"/>
            <w:hideMark/>
          </w:tcPr>
          <w:p w14:paraId="00EFABA6" w14:textId="77777777" w:rsidR="00C40D16" w:rsidRPr="00FE64A4" w:rsidRDefault="00C40D16" w:rsidP="000B0DB5">
            <w:pPr>
              <w:pStyle w:val="NoSpacing"/>
              <w:spacing w:line="240" w:lineRule="auto"/>
              <w:jc w:val="center"/>
              <w:rPr>
                <w:color w:val="000000"/>
              </w:rPr>
            </w:pPr>
            <w:r w:rsidRPr="00FE64A4">
              <w:rPr>
                <w:color w:val="000000"/>
              </w:rPr>
              <w:t>-26%</w:t>
            </w:r>
          </w:p>
        </w:tc>
        <w:tc>
          <w:tcPr>
            <w:tcW w:w="694" w:type="pct"/>
            <w:tcBorders>
              <w:top w:val="nil"/>
              <w:left w:val="nil"/>
              <w:bottom w:val="nil"/>
              <w:right w:val="nil"/>
            </w:tcBorders>
            <w:shd w:val="clear" w:color="auto" w:fill="auto"/>
            <w:noWrap/>
            <w:vAlign w:val="bottom"/>
            <w:hideMark/>
          </w:tcPr>
          <w:p w14:paraId="0598B495" w14:textId="77777777" w:rsidR="00C40D16" w:rsidRPr="00FE64A4" w:rsidRDefault="00C40D16" w:rsidP="000B0DB5">
            <w:pPr>
              <w:pStyle w:val="NoSpacing"/>
              <w:spacing w:line="240" w:lineRule="auto"/>
              <w:jc w:val="center"/>
              <w:rPr>
                <w:color w:val="000000"/>
              </w:rPr>
            </w:pPr>
            <w:r w:rsidRPr="00FE64A4">
              <w:rPr>
                <w:color w:val="000000"/>
              </w:rPr>
              <w:t>-12%</w:t>
            </w:r>
          </w:p>
        </w:tc>
        <w:tc>
          <w:tcPr>
            <w:tcW w:w="694" w:type="pct"/>
            <w:tcBorders>
              <w:top w:val="nil"/>
              <w:left w:val="nil"/>
              <w:bottom w:val="nil"/>
              <w:right w:val="nil"/>
            </w:tcBorders>
            <w:shd w:val="clear" w:color="auto" w:fill="auto"/>
            <w:noWrap/>
            <w:vAlign w:val="bottom"/>
            <w:hideMark/>
          </w:tcPr>
          <w:p w14:paraId="4E54713A" w14:textId="77777777" w:rsidR="00C40D16" w:rsidRPr="00FE64A4" w:rsidRDefault="00C40D16" w:rsidP="000B0DB5">
            <w:pPr>
              <w:pStyle w:val="NoSpacing"/>
              <w:spacing w:line="240" w:lineRule="auto"/>
              <w:jc w:val="center"/>
              <w:rPr>
                <w:color w:val="000000"/>
              </w:rPr>
            </w:pPr>
            <w:r w:rsidRPr="00FE64A4">
              <w:rPr>
                <w:color w:val="000000"/>
              </w:rPr>
              <w:t>-33%</w:t>
            </w:r>
          </w:p>
        </w:tc>
        <w:tc>
          <w:tcPr>
            <w:tcW w:w="694" w:type="pct"/>
            <w:tcBorders>
              <w:top w:val="nil"/>
              <w:left w:val="nil"/>
              <w:bottom w:val="nil"/>
              <w:right w:val="nil"/>
            </w:tcBorders>
            <w:shd w:val="clear" w:color="auto" w:fill="auto"/>
            <w:noWrap/>
            <w:vAlign w:val="bottom"/>
            <w:hideMark/>
          </w:tcPr>
          <w:p w14:paraId="18888CC8" w14:textId="77777777" w:rsidR="00C40D16" w:rsidRPr="00FE64A4" w:rsidRDefault="00C40D16" w:rsidP="000B0DB5">
            <w:pPr>
              <w:pStyle w:val="NoSpacing"/>
              <w:spacing w:line="240" w:lineRule="auto"/>
              <w:jc w:val="center"/>
              <w:rPr>
                <w:color w:val="000000"/>
              </w:rPr>
            </w:pPr>
            <w:r w:rsidRPr="00FE64A4">
              <w:rPr>
                <w:color w:val="000000"/>
              </w:rPr>
              <w:t>-42%</w:t>
            </w:r>
          </w:p>
        </w:tc>
      </w:tr>
      <w:tr w:rsidR="00C40D16" w:rsidRPr="00FE64A4" w14:paraId="5F2E9087" w14:textId="77777777" w:rsidTr="00C40D16">
        <w:trPr>
          <w:trHeight w:val="100"/>
        </w:trPr>
        <w:tc>
          <w:tcPr>
            <w:tcW w:w="1532" w:type="pct"/>
            <w:tcBorders>
              <w:top w:val="nil"/>
              <w:left w:val="nil"/>
              <w:bottom w:val="nil"/>
              <w:right w:val="nil"/>
            </w:tcBorders>
            <w:shd w:val="clear" w:color="000000" w:fill="F2F2F2"/>
            <w:noWrap/>
            <w:vAlign w:val="bottom"/>
            <w:hideMark/>
          </w:tcPr>
          <w:p w14:paraId="5655EA64" w14:textId="77777777" w:rsidR="00C40D16" w:rsidRPr="003B6B47" w:rsidRDefault="00C40D16" w:rsidP="000B0DB5">
            <w:pPr>
              <w:pStyle w:val="NoSpacing"/>
              <w:spacing w:line="240" w:lineRule="auto"/>
              <w:rPr>
                <w:color w:val="000000"/>
              </w:rPr>
            </w:pPr>
            <w:r w:rsidRPr="003B6B47">
              <w:rPr>
                <w:color w:val="000000"/>
              </w:rPr>
              <w:t>Interested Better Home</w:t>
            </w:r>
          </w:p>
        </w:tc>
        <w:tc>
          <w:tcPr>
            <w:tcW w:w="694" w:type="pct"/>
            <w:tcBorders>
              <w:top w:val="nil"/>
              <w:left w:val="nil"/>
              <w:bottom w:val="nil"/>
              <w:right w:val="nil"/>
            </w:tcBorders>
            <w:shd w:val="clear" w:color="000000" w:fill="F2F2F2"/>
            <w:noWrap/>
            <w:vAlign w:val="bottom"/>
            <w:hideMark/>
          </w:tcPr>
          <w:p w14:paraId="390DF11E" w14:textId="77777777" w:rsidR="00C40D16" w:rsidRPr="00FE64A4" w:rsidRDefault="00C40D16" w:rsidP="000B0DB5">
            <w:pPr>
              <w:pStyle w:val="NoSpacing"/>
              <w:spacing w:line="240" w:lineRule="auto"/>
              <w:jc w:val="center"/>
              <w:rPr>
                <w:color w:val="000000"/>
              </w:rPr>
            </w:pPr>
            <w:r w:rsidRPr="00FE64A4">
              <w:rPr>
                <w:color w:val="000000"/>
              </w:rPr>
              <w:t>-42%</w:t>
            </w:r>
          </w:p>
        </w:tc>
        <w:tc>
          <w:tcPr>
            <w:tcW w:w="694" w:type="pct"/>
            <w:tcBorders>
              <w:top w:val="nil"/>
              <w:left w:val="nil"/>
              <w:bottom w:val="nil"/>
              <w:right w:val="nil"/>
            </w:tcBorders>
            <w:shd w:val="clear" w:color="000000" w:fill="F2F2F2"/>
            <w:noWrap/>
            <w:vAlign w:val="bottom"/>
            <w:hideMark/>
          </w:tcPr>
          <w:p w14:paraId="66E7F03A" w14:textId="77777777" w:rsidR="00C40D16" w:rsidRPr="00FE64A4" w:rsidRDefault="00C40D16" w:rsidP="000B0DB5">
            <w:pPr>
              <w:pStyle w:val="NoSpacing"/>
              <w:spacing w:line="240" w:lineRule="auto"/>
              <w:jc w:val="center"/>
              <w:rPr>
                <w:color w:val="000000"/>
              </w:rPr>
            </w:pPr>
            <w:r w:rsidRPr="00FE64A4">
              <w:rPr>
                <w:color w:val="000000"/>
              </w:rPr>
              <w:t>35%</w:t>
            </w:r>
          </w:p>
        </w:tc>
        <w:tc>
          <w:tcPr>
            <w:tcW w:w="694" w:type="pct"/>
            <w:tcBorders>
              <w:top w:val="nil"/>
              <w:left w:val="nil"/>
              <w:bottom w:val="nil"/>
              <w:right w:val="nil"/>
            </w:tcBorders>
            <w:shd w:val="clear" w:color="000000" w:fill="F2F2F2"/>
            <w:noWrap/>
            <w:vAlign w:val="bottom"/>
            <w:hideMark/>
          </w:tcPr>
          <w:p w14:paraId="6AF7C339" w14:textId="77777777" w:rsidR="00C40D16" w:rsidRPr="00FE64A4" w:rsidRDefault="00C40D16" w:rsidP="000B0DB5">
            <w:pPr>
              <w:pStyle w:val="NoSpacing"/>
              <w:spacing w:line="240" w:lineRule="auto"/>
              <w:jc w:val="center"/>
              <w:rPr>
                <w:color w:val="000000"/>
              </w:rPr>
            </w:pPr>
            <w:r w:rsidRPr="00FE64A4">
              <w:rPr>
                <w:color w:val="000000"/>
              </w:rPr>
              <w:t>50%</w:t>
            </w:r>
          </w:p>
        </w:tc>
        <w:tc>
          <w:tcPr>
            <w:tcW w:w="694" w:type="pct"/>
            <w:tcBorders>
              <w:top w:val="nil"/>
              <w:left w:val="nil"/>
              <w:bottom w:val="nil"/>
              <w:right w:val="nil"/>
            </w:tcBorders>
            <w:shd w:val="clear" w:color="000000" w:fill="F2F2F2"/>
            <w:noWrap/>
            <w:vAlign w:val="bottom"/>
            <w:hideMark/>
          </w:tcPr>
          <w:p w14:paraId="3E095FF6" w14:textId="77777777" w:rsidR="00C40D16" w:rsidRPr="00FE64A4" w:rsidRDefault="00C40D16" w:rsidP="000B0DB5">
            <w:pPr>
              <w:pStyle w:val="NoSpacing"/>
              <w:spacing w:line="240" w:lineRule="auto"/>
              <w:jc w:val="center"/>
              <w:rPr>
                <w:color w:val="000000"/>
              </w:rPr>
            </w:pPr>
            <w:r w:rsidRPr="00FE64A4">
              <w:rPr>
                <w:color w:val="000000"/>
              </w:rPr>
              <w:t>-27%</w:t>
            </w:r>
          </w:p>
        </w:tc>
        <w:tc>
          <w:tcPr>
            <w:tcW w:w="694" w:type="pct"/>
            <w:tcBorders>
              <w:top w:val="nil"/>
              <w:left w:val="nil"/>
              <w:bottom w:val="nil"/>
              <w:right w:val="nil"/>
            </w:tcBorders>
            <w:shd w:val="clear" w:color="000000" w:fill="F2F2F2"/>
            <w:noWrap/>
            <w:vAlign w:val="bottom"/>
            <w:hideMark/>
          </w:tcPr>
          <w:p w14:paraId="08B33CC2" w14:textId="77777777" w:rsidR="00C40D16" w:rsidRPr="00FE64A4" w:rsidRDefault="00C40D16" w:rsidP="000B0DB5">
            <w:pPr>
              <w:pStyle w:val="NoSpacing"/>
              <w:spacing w:line="240" w:lineRule="auto"/>
              <w:jc w:val="center"/>
              <w:rPr>
                <w:color w:val="000000"/>
              </w:rPr>
            </w:pPr>
            <w:r w:rsidRPr="00FE64A4">
              <w:rPr>
                <w:color w:val="000000"/>
              </w:rPr>
              <w:t>11%</w:t>
            </w:r>
          </w:p>
        </w:tc>
      </w:tr>
      <w:tr w:rsidR="00C40D16" w:rsidRPr="00FE64A4" w14:paraId="06EEED2A" w14:textId="77777777" w:rsidTr="00C40D16">
        <w:trPr>
          <w:trHeight w:val="100"/>
        </w:trPr>
        <w:tc>
          <w:tcPr>
            <w:tcW w:w="1532" w:type="pct"/>
            <w:tcBorders>
              <w:top w:val="nil"/>
              <w:left w:val="nil"/>
              <w:bottom w:val="nil"/>
              <w:right w:val="nil"/>
            </w:tcBorders>
            <w:shd w:val="clear" w:color="auto" w:fill="auto"/>
            <w:noWrap/>
            <w:vAlign w:val="bottom"/>
            <w:hideMark/>
          </w:tcPr>
          <w:p w14:paraId="186B71C6" w14:textId="77777777" w:rsidR="00C40D16" w:rsidRPr="003B6B47" w:rsidRDefault="00C40D16" w:rsidP="000B0DB5">
            <w:pPr>
              <w:pStyle w:val="NoSpacing"/>
              <w:spacing w:line="240" w:lineRule="auto"/>
              <w:rPr>
                <w:color w:val="000000"/>
              </w:rPr>
            </w:pPr>
            <w:r w:rsidRPr="003B6B47">
              <w:rPr>
                <w:color w:val="000000"/>
              </w:rPr>
              <w:t>No Better Home Available</w:t>
            </w:r>
          </w:p>
        </w:tc>
        <w:tc>
          <w:tcPr>
            <w:tcW w:w="694" w:type="pct"/>
            <w:tcBorders>
              <w:top w:val="nil"/>
              <w:left w:val="nil"/>
              <w:bottom w:val="nil"/>
              <w:right w:val="nil"/>
            </w:tcBorders>
            <w:shd w:val="clear" w:color="auto" w:fill="auto"/>
            <w:noWrap/>
            <w:vAlign w:val="bottom"/>
            <w:hideMark/>
          </w:tcPr>
          <w:p w14:paraId="6CF86D87" w14:textId="77777777" w:rsidR="00C40D16" w:rsidRPr="00FE64A4" w:rsidRDefault="00C40D16" w:rsidP="000B0DB5">
            <w:pPr>
              <w:pStyle w:val="NoSpacing"/>
              <w:spacing w:line="240" w:lineRule="auto"/>
              <w:jc w:val="center"/>
              <w:rPr>
                <w:color w:val="000000"/>
              </w:rPr>
            </w:pPr>
            <w:r w:rsidRPr="00FE64A4">
              <w:rPr>
                <w:color w:val="000000"/>
              </w:rPr>
              <w:t>24%</w:t>
            </w:r>
          </w:p>
        </w:tc>
        <w:tc>
          <w:tcPr>
            <w:tcW w:w="694" w:type="pct"/>
            <w:tcBorders>
              <w:top w:val="nil"/>
              <w:left w:val="nil"/>
              <w:bottom w:val="nil"/>
              <w:right w:val="nil"/>
            </w:tcBorders>
            <w:shd w:val="clear" w:color="auto" w:fill="auto"/>
            <w:noWrap/>
            <w:vAlign w:val="bottom"/>
            <w:hideMark/>
          </w:tcPr>
          <w:p w14:paraId="118EC184" w14:textId="77777777" w:rsidR="00C40D16" w:rsidRPr="00FE64A4" w:rsidRDefault="00C40D16" w:rsidP="000B0DB5">
            <w:pPr>
              <w:pStyle w:val="NoSpacing"/>
              <w:spacing w:line="240" w:lineRule="auto"/>
              <w:jc w:val="center"/>
              <w:rPr>
                <w:color w:val="000000"/>
              </w:rPr>
            </w:pPr>
            <w:r w:rsidRPr="00FE64A4">
              <w:rPr>
                <w:color w:val="000000"/>
              </w:rPr>
              <w:t>21%</w:t>
            </w:r>
          </w:p>
        </w:tc>
        <w:tc>
          <w:tcPr>
            <w:tcW w:w="694" w:type="pct"/>
            <w:tcBorders>
              <w:top w:val="nil"/>
              <w:left w:val="nil"/>
              <w:bottom w:val="nil"/>
              <w:right w:val="nil"/>
            </w:tcBorders>
            <w:shd w:val="clear" w:color="auto" w:fill="auto"/>
            <w:noWrap/>
            <w:vAlign w:val="bottom"/>
            <w:hideMark/>
          </w:tcPr>
          <w:p w14:paraId="2CA2A6F7" w14:textId="77777777" w:rsidR="00C40D16" w:rsidRPr="00FE64A4" w:rsidRDefault="00C40D16" w:rsidP="000B0DB5">
            <w:pPr>
              <w:pStyle w:val="NoSpacing"/>
              <w:spacing w:line="240" w:lineRule="auto"/>
              <w:jc w:val="center"/>
              <w:rPr>
                <w:color w:val="000000"/>
              </w:rPr>
            </w:pPr>
            <w:r w:rsidRPr="00FE64A4">
              <w:rPr>
                <w:color w:val="000000"/>
              </w:rPr>
              <w:t>46%</w:t>
            </w:r>
          </w:p>
        </w:tc>
        <w:tc>
          <w:tcPr>
            <w:tcW w:w="694" w:type="pct"/>
            <w:tcBorders>
              <w:top w:val="nil"/>
              <w:left w:val="nil"/>
              <w:bottom w:val="nil"/>
              <w:right w:val="nil"/>
            </w:tcBorders>
            <w:shd w:val="clear" w:color="auto" w:fill="auto"/>
            <w:noWrap/>
            <w:vAlign w:val="bottom"/>
            <w:hideMark/>
          </w:tcPr>
          <w:p w14:paraId="76EC2C8A" w14:textId="77777777" w:rsidR="00C40D16" w:rsidRPr="00FE64A4" w:rsidRDefault="00C40D16" w:rsidP="000B0DB5">
            <w:pPr>
              <w:pStyle w:val="NoSpacing"/>
              <w:spacing w:line="240" w:lineRule="auto"/>
              <w:jc w:val="center"/>
              <w:rPr>
                <w:color w:val="000000"/>
              </w:rPr>
            </w:pPr>
            <w:r w:rsidRPr="00FE64A4">
              <w:rPr>
                <w:color w:val="000000"/>
              </w:rPr>
              <w:t>17%</w:t>
            </w:r>
          </w:p>
        </w:tc>
        <w:tc>
          <w:tcPr>
            <w:tcW w:w="694" w:type="pct"/>
            <w:tcBorders>
              <w:top w:val="nil"/>
              <w:left w:val="nil"/>
              <w:bottom w:val="nil"/>
              <w:right w:val="nil"/>
            </w:tcBorders>
            <w:shd w:val="clear" w:color="auto" w:fill="auto"/>
            <w:noWrap/>
            <w:vAlign w:val="bottom"/>
            <w:hideMark/>
          </w:tcPr>
          <w:p w14:paraId="5D75B007" w14:textId="77777777" w:rsidR="00C40D16" w:rsidRPr="00FE64A4" w:rsidRDefault="00C40D16" w:rsidP="000B0DB5">
            <w:pPr>
              <w:pStyle w:val="NoSpacing"/>
              <w:spacing w:line="240" w:lineRule="auto"/>
              <w:jc w:val="center"/>
              <w:rPr>
                <w:color w:val="000000"/>
              </w:rPr>
            </w:pPr>
            <w:r w:rsidRPr="00FE64A4">
              <w:rPr>
                <w:color w:val="000000"/>
              </w:rPr>
              <w:t>28%</w:t>
            </w:r>
          </w:p>
        </w:tc>
      </w:tr>
      <w:tr w:rsidR="00C40D16" w:rsidRPr="00FE64A4" w14:paraId="255319D0" w14:textId="77777777" w:rsidTr="00C40D16">
        <w:trPr>
          <w:trHeight w:val="100"/>
        </w:trPr>
        <w:tc>
          <w:tcPr>
            <w:tcW w:w="1532" w:type="pct"/>
            <w:tcBorders>
              <w:top w:val="nil"/>
              <w:left w:val="nil"/>
              <w:bottom w:val="nil"/>
              <w:right w:val="nil"/>
            </w:tcBorders>
            <w:shd w:val="clear" w:color="000000" w:fill="F2F2F2"/>
            <w:noWrap/>
            <w:vAlign w:val="bottom"/>
            <w:hideMark/>
          </w:tcPr>
          <w:p w14:paraId="170D17F6" w14:textId="77777777" w:rsidR="00C40D16" w:rsidRPr="003B6B47" w:rsidRDefault="00C40D16" w:rsidP="000B0DB5">
            <w:pPr>
              <w:pStyle w:val="NoSpacing"/>
              <w:spacing w:line="240" w:lineRule="auto"/>
              <w:rPr>
                <w:color w:val="000000"/>
              </w:rPr>
            </w:pPr>
            <w:r w:rsidRPr="003B6B47">
              <w:rPr>
                <w:color w:val="000000"/>
              </w:rPr>
              <w:t>Too Much Effort</w:t>
            </w:r>
          </w:p>
        </w:tc>
        <w:tc>
          <w:tcPr>
            <w:tcW w:w="694" w:type="pct"/>
            <w:tcBorders>
              <w:top w:val="nil"/>
              <w:left w:val="nil"/>
              <w:bottom w:val="nil"/>
              <w:right w:val="nil"/>
            </w:tcBorders>
            <w:shd w:val="clear" w:color="000000" w:fill="F2F2F2"/>
            <w:noWrap/>
            <w:vAlign w:val="bottom"/>
            <w:hideMark/>
          </w:tcPr>
          <w:p w14:paraId="6C5CF894" w14:textId="77777777" w:rsidR="00C40D16" w:rsidRPr="00FE64A4" w:rsidRDefault="00C40D16" w:rsidP="000B0DB5">
            <w:pPr>
              <w:pStyle w:val="NoSpacing"/>
              <w:spacing w:line="240" w:lineRule="auto"/>
              <w:jc w:val="center"/>
              <w:rPr>
                <w:color w:val="000000"/>
              </w:rPr>
            </w:pPr>
            <w:r w:rsidRPr="00FE64A4">
              <w:rPr>
                <w:color w:val="000000"/>
              </w:rPr>
              <w:t>35%</w:t>
            </w:r>
          </w:p>
        </w:tc>
        <w:tc>
          <w:tcPr>
            <w:tcW w:w="694" w:type="pct"/>
            <w:tcBorders>
              <w:top w:val="nil"/>
              <w:left w:val="nil"/>
              <w:bottom w:val="nil"/>
              <w:right w:val="nil"/>
            </w:tcBorders>
            <w:shd w:val="clear" w:color="000000" w:fill="F2F2F2"/>
            <w:noWrap/>
            <w:vAlign w:val="bottom"/>
            <w:hideMark/>
          </w:tcPr>
          <w:p w14:paraId="45B93928" w14:textId="77777777" w:rsidR="00C40D16" w:rsidRPr="00FE64A4" w:rsidRDefault="00C40D16" w:rsidP="000B0DB5">
            <w:pPr>
              <w:pStyle w:val="NoSpacing"/>
              <w:spacing w:line="240" w:lineRule="auto"/>
              <w:jc w:val="center"/>
              <w:rPr>
                <w:color w:val="000000"/>
              </w:rPr>
            </w:pPr>
            <w:r w:rsidRPr="00FE64A4">
              <w:rPr>
                <w:color w:val="000000"/>
              </w:rPr>
              <w:t>48%</w:t>
            </w:r>
          </w:p>
        </w:tc>
        <w:tc>
          <w:tcPr>
            <w:tcW w:w="694" w:type="pct"/>
            <w:tcBorders>
              <w:top w:val="nil"/>
              <w:left w:val="nil"/>
              <w:bottom w:val="nil"/>
              <w:right w:val="nil"/>
            </w:tcBorders>
            <w:shd w:val="clear" w:color="000000" w:fill="F2F2F2"/>
            <w:noWrap/>
            <w:vAlign w:val="bottom"/>
            <w:hideMark/>
          </w:tcPr>
          <w:p w14:paraId="6DD282E1" w14:textId="77777777" w:rsidR="00C40D16" w:rsidRPr="00FE64A4" w:rsidRDefault="00C40D16" w:rsidP="000B0DB5">
            <w:pPr>
              <w:pStyle w:val="NoSpacing"/>
              <w:spacing w:line="240" w:lineRule="auto"/>
              <w:jc w:val="center"/>
              <w:rPr>
                <w:color w:val="000000"/>
              </w:rPr>
            </w:pPr>
            <w:r w:rsidRPr="00FE64A4">
              <w:rPr>
                <w:color w:val="000000"/>
              </w:rPr>
              <w:t>57%</w:t>
            </w:r>
          </w:p>
        </w:tc>
        <w:tc>
          <w:tcPr>
            <w:tcW w:w="694" w:type="pct"/>
            <w:tcBorders>
              <w:top w:val="nil"/>
              <w:left w:val="nil"/>
              <w:bottom w:val="nil"/>
              <w:right w:val="nil"/>
            </w:tcBorders>
            <w:shd w:val="clear" w:color="000000" w:fill="F2F2F2"/>
            <w:noWrap/>
            <w:vAlign w:val="bottom"/>
            <w:hideMark/>
          </w:tcPr>
          <w:p w14:paraId="3FF3D94A" w14:textId="77777777" w:rsidR="00C40D16" w:rsidRPr="00FE64A4" w:rsidRDefault="00C40D16" w:rsidP="000B0DB5">
            <w:pPr>
              <w:pStyle w:val="NoSpacing"/>
              <w:spacing w:line="240" w:lineRule="auto"/>
              <w:jc w:val="center"/>
              <w:rPr>
                <w:color w:val="000000"/>
              </w:rPr>
            </w:pPr>
            <w:r w:rsidRPr="00FE64A4">
              <w:rPr>
                <w:color w:val="000000"/>
              </w:rPr>
              <w:t>18%</w:t>
            </w:r>
          </w:p>
        </w:tc>
        <w:tc>
          <w:tcPr>
            <w:tcW w:w="694" w:type="pct"/>
            <w:tcBorders>
              <w:top w:val="nil"/>
              <w:left w:val="nil"/>
              <w:bottom w:val="nil"/>
              <w:right w:val="nil"/>
            </w:tcBorders>
            <w:shd w:val="clear" w:color="000000" w:fill="F2F2F2"/>
            <w:noWrap/>
            <w:vAlign w:val="bottom"/>
            <w:hideMark/>
          </w:tcPr>
          <w:p w14:paraId="08E3C6ED" w14:textId="77777777" w:rsidR="00C40D16" w:rsidRPr="00FE64A4" w:rsidRDefault="00C40D16" w:rsidP="000B0DB5">
            <w:pPr>
              <w:pStyle w:val="NoSpacing"/>
              <w:spacing w:line="240" w:lineRule="auto"/>
              <w:jc w:val="center"/>
              <w:rPr>
                <w:color w:val="000000"/>
              </w:rPr>
            </w:pPr>
            <w:r w:rsidRPr="00FE64A4">
              <w:rPr>
                <w:color w:val="000000"/>
              </w:rPr>
              <w:t>45%</w:t>
            </w:r>
          </w:p>
        </w:tc>
      </w:tr>
      <w:tr w:rsidR="00C40D16" w:rsidRPr="00FE64A4" w14:paraId="367E9797" w14:textId="77777777" w:rsidTr="00C40D16">
        <w:trPr>
          <w:trHeight w:val="100"/>
        </w:trPr>
        <w:tc>
          <w:tcPr>
            <w:tcW w:w="1532" w:type="pct"/>
            <w:tcBorders>
              <w:top w:val="nil"/>
              <w:left w:val="nil"/>
              <w:bottom w:val="nil"/>
              <w:right w:val="nil"/>
            </w:tcBorders>
            <w:shd w:val="clear" w:color="auto" w:fill="auto"/>
            <w:noWrap/>
            <w:vAlign w:val="bottom"/>
            <w:hideMark/>
          </w:tcPr>
          <w:p w14:paraId="0011FE62" w14:textId="77777777" w:rsidR="00C40D16" w:rsidRPr="003B6B47" w:rsidRDefault="00C40D16" w:rsidP="000B0DB5">
            <w:pPr>
              <w:pStyle w:val="NoSpacing"/>
              <w:spacing w:line="240" w:lineRule="auto"/>
              <w:rPr>
                <w:color w:val="000000"/>
              </w:rPr>
            </w:pPr>
            <w:r w:rsidRPr="003B6B47">
              <w:rPr>
                <w:color w:val="000000"/>
              </w:rPr>
              <w:t>Satisfied Previous</w:t>
            </w:r>
          </w:p>
        </w:tc>
        <w:tc>
          <w:tcPr>
            <w:tcW w:w="694" w:type="pct"/>
            <w:tcBorders>
              <w:top w:val="nil"/>
              <w:left w:val="nil"/>
              <w:bottom w:val="nil"/>
              <w:right w:val="nil"/>
            </w:tcBorders>
            <w:shd w:val="clear" w:color="auto" w:fill="auto"/>
            <w:noWrap/>
            <w:vAlign w:val="bottom"/>
            <w:hideMark/>
          </w:tcPr>
          <w:p w14:paraId="4D58A375" w14:textId="77777777" w:rsidR="00C40D16" w:rsidRPr="00FE64A4" w:rsidRDefault="00C40D16" w:rsidP="000B0DB5">
            <w:pPr>
              <w:pStyle w:val="NoSpacing"/>
              <w:spacing w:line="240" w:lineRule="auto"/>
              <w:jc w:val="center"/>
              <w:rPr>
                <w:color w:val="000000"/>
              </w:rPr>
            </w:pPr>
            <w:r w:rsidRPr="00FE64A4">
              <w:rPr>
                <w:color w:val="000000"/>
              </w:rPr>
              <w:t>-31%</w:t>
            </w:r>
          </w:p>
        </w:tc>
        <w:tc>
          <w:tcPr>
            <w:tcW w:w="694" w:type="pct"/>
            <w:tcBorders>
              <w:top w:val="nil"/>
              <w:left w:val="nil"/>
              <w:bottom w:val="nil"/>
              <w:right w:val="nil"/>
            </w:tcBorders>
            <w:shd w:val="clear" w:color="auto" w:fill="auto"/>
            <w:noWrap/>
            <w:vAlign w:val="bottom"/>
            <w:hideMark/>
          </w:tcPr>
          <w:p w14:paraId="5C839FA3" w14:textId="77777777" w:rsidR="00C40D16" w:rsidRPr="00FE64A4" w:rsidRDefault="00C40D16" w:rsidP="000B0DB5">
            <w:pPr>
              <w:pStyle w:val="NoSpacing"/>
              <w:spacing w:line="240" w:lineRule="auto"/>
              <w:jc w:val="center"/>
              <w:rPr>
                <w:color w:val="000000"/>
              </w:rPr>
            </w:pPr>
            <w:r w:rsidRPr="00FE64A4">
              <w:rPr>
                <w:color w:val="000000"/>
              </w:rPr>
              <w:t>22%</w:t>
            </w:r>
          </w:p>
        </w:tc>
        <w:tc>
          <w:tcPr>
            <w:tcW w:w="694" w:type="pct"/>
            <w:tcBorders>
              <w:top w:val="nil"/>
              <w:left w:val="nil"/>
              <w:bottom w:val="nil"/>
              <w:right w:val="nil"/>
            </w:tcBorders>
            <w:shd w:val="clear" w:color="auto" w:fill="auto"/>
            <w:noWrap/>
            <w:vAlign w:val="bottom"/>
            <w:hideMark/>
          </w:tcPr>
          <w:p w14:paraId="4090196A" w14:textId="77777777" w:rsidR="00C40D16" w:rsidRPr="00FE64A4" w:rsidRDefault="00C40D16" w:rsidP="000B0DB5">
            <w:pPr>
              <w:pStyle w:val="NoSpacing"/>
              <w:spacing w:line="240" w:lineRule="auto"/>
              <w:jc w:val="center"/>
              <w:rPr>
                <w:color w:val="000000"/>
              </w:rPr>
            </w:pPr>
            <w:r w:rsidRPr="00FE64A4">
              <w:rPr>
                <w:color w:val="000000"/>
              </w:rPr>
              <w:t>18%</w:t>
            </w:r>
          </w:p>
        </w:tc>
        <w:tc>
          <w:tcPr>
            <w:tcW w:w="694" w:type="pct"/>
            <w:tcBorders>
              <w:top w:val="nil"/>
              <w:left w:val="nil"/>
              <w:bottom w:val="nil"/>
              <w:right w:val="nil"/>
            </w:tcBorders>
            <w:shd w:val="clear" w:color="auto" w:fill="auto"/>
            <w:noWrap/>
            <w:vAlign w:val="bottom"/>
            <w:hideMark/>
          </w:tcPr>
          <w:p w14:paraId="732BD23E" w14:textId="77777777" w:rsidR="00C40D16" w:rsidRPr="00FE64A4" w:rsidRDefault="00C40D16" w:rsidP="000B0DB5">
            <w:pPr>
              <w:pStyle w:val="NoSpacing"/>
              <w:spacing w:line="240" w:lineRule="auto"/>
              <w:jc w:val="center"/>
              <w:rPr>
                <w:color w:val="000000"/>
              </w:rPr>
            </w:pPr>
            <w:r w:rsidRPr="00FE64A4">
              <w:rPr>
                <w:color w:val="000000"/>
              </w:rPr>
              <w:t>36%</w:t>
            </w:r>
          </w:p>
        </w:tc>
        <w:tc>
          <w:tcPr>
            <w:tcW w:w="694" w:type="pct"/>
            <w:tcBorders>
              <w:top w:val="nil"/>
              <w:left w:val="nil"/>
              <w:bottom w:val="nil"/>
              <w:right w:val="nil"/>
            </w:tcBorders>
            <w:shd w:val="clear" w:color="auto" w:fill="auto"/>
            <w:noWrap/>
            <w:vAlign w:val="bottom"/>
            <w:hideMark/>
          </w:tcPr>
          <w:p w14:paraId="732D9373" w14:textId="77777777" w:rsidR="00C40D16" w:rsidRPr="00FE64A4" w:rsidRDefault="00C40D16" w:rsidP="000B0DB5">
            <w:pPr>
              <w:pStyle w:val="NoSpacing"/>
              <w:spacing w:line="240" w:lineRule="auto"/>
              <w:jc w:val="center"/>
              <w:rPr>
                <w:color w:val="000000"/>
              </w:rPr>
            </w:pPr>
            <w:r w:rsidRPr="00FE64A4">
              <w:rPr>
                <w:color w:val="000000"/>
              </w:rPr>
              <w:t>3%</w:t>
            </w:r>
          </w:p>
        </w:tc>
      </w:tr>
      <w:tr w:rsidR="00C40D16" w:rsidRPr="00FE64A4" w14:paraId="00E514D8" w14:textId="77777777" w:rsidTr="00C40D16">
        <w:trPr>
          <w:trHeight w:val="100"/>
        </w:trPr>
        <w:tc>
          <w:tcPr>
            <w:tcW w:w="1532" w:type="pct"/>
            <w:tcBorders>
              <w:top w:val="nil"/>
              <w:left w:val="nil"/>
              <w:bottom w:val="nil"/>
              <w:right w:val="nil"/>
            </w:tcBorders>
            <w:shd w:val="clear" w:color="000000" w:fill="F2F2F2"/>
            <w:noWrap/>
            <w:vAlign w:val="bottom"/>
            <w:hideMark/>
          </w:tcPr>
          <w:p w14:paraId="318A5C97" w14:textId="77777777" w:rsidR="00C40D16" w:rsidRPr="003B6B47" w:rsidRDefault="00C40D16" w:rsidP="000B0DB5">
            <w:pPr>
              <w:pStyle w:val="NoSpacing"/>
              <w:spacing w:line="240" w:lineRule="auto"/>
              <w:rPr>
                <w:color w:val="000000"/>
              </w:rPr>
            </w:pPr>
            <w:r w:rsidRPr="003B6B47">
              <w:rPr>
                <w:color w:val="000000"/>
              </w:rPr>
              <w:t>Satisfied Finance</w:t>
            </w:r>
          </w:p>
        </w:tc>
        <w:tc>
          <w:tcPr>
            <w:tcW w:w="694" w:type="pct"/>
            <w:tcBorders>
              <w:top w:val="nil"/>
              <w:left w:val="nil"/>
              <w:bottom w:val="nil"/>
              <w:right w:val="nil"/>
            </w:tcBorders>
            <w:shd w:val="clear" w:color="000000" w:fill="F2F2F2"/>
            <w:noWrap/>
            <w:vAlign w:val="bottom"/>
            <w:hideMark/>
          </w:tcPr>
          <w:p w14:paraId="240ED371" w14:textId="77777777" w:rsidR="00C40D16" w:rsidRPr="00FE64A4" w:rsidRDefault="00C40D16" w:rsidP="000B0DB5">
            <w:pPr>
              <w:pStyle w:val="NoSpacing"/>
              <w:spacing w:line="240" w:lineRule="auto"/>
              <w:jc w:val="center"/>
              <w:rPr>
                <w:color w:val="000000"/>
              </w:rPr>
            </w:pPr>
            <w:r w:rsidRPr="00FE64A4">
              <w:rPr>
                <w:color w:val="000000"/>
              </w:rPr>
              <w:t>-49%</w:t>
            </w:r>
          </w:p>
        </w:tc>
        <w:tc>
          <w:tcPr>
            <w:tcW w:w="694" w:type="pct"/>
            <w:tcBorders>
              <w:top w:val="nil"/>
              <w:left w:val="nil"/>
              <w:bottom w:val="nil"/>
              <w:right w:val="nil"/>
            </w:tcBorders>
            <w:shd w:val="clear" w:color="000000" w:fill="F2F2F2"/>
            <w:noWrap/>
            <w:vAlign w:val="bottom"/>
            <w:hideMark/>
          </w:tcPr>
          <w:p w14:paraId="67D24D92" w14:textId="77777777" w:rsidR="00C40D16" w:rsidRPr="00FE64A4" w:rsidRDefault="00C40D16" w:rsidP="000B0DB5">
            <w:pPr>
              <w:pStyle w:val="NoSpacing"/>
              <w:spacing w:line="240" w:lineRule="auto"/>
              <w:jc w:val="center"/>
              <w:rPr>
                <w:color w:val="000000"/>
              </w:rPr>
            </w:pPr>
            <w:r w:rsidRPr="00FE64A4">
              <w:rPr>
                <w:color w:val="000000"/>
              </w:rPr>
              <w:t>-23%</w:t>
            </w:r>
          </w:p>
        </w:tc>
        <w:tc>
          <w:tcPr>
            <w:tcW w:w="694" w:type="pct"/>
            <w:tcBorders>
              <w:top w:val="nil"/>
              <w:left w:val="nil"/>
              <w:bottom w:val="nil"/>
              <w:right w:val="nil"/>
            </w:tcBorders>
            <w:shd w:val="clear" w:color="000000" w:fill="F2F2F2"/>
            <w:noWrap/>
            <w:vAlign w:val="bottom"/>
            <w:hideMark/>
          </w:tcPr>
          <w:p w14:paraId="09F6CABC" w14:textId="77777777" w:rsidR="00C40D16" w:rsidRPr="00FE64A4" w:rsidRDefault="00C40D16" w:rsidP="000B0DB5">
            <w:pPr>
              <w:pStyle w:val="NoSpacing"/>
              <w:spacing w:line="240" w:lineRule="auto"/>
              <w:jc w:val="center"/>
              <w:rPr>
                <w:color w:val="000000"/>
              </w:rPr>
            </w:pPr>
            <w:r w:rsidRPr="00FE64A4">
              <w:rPr>
                <w:color w:val="000000"/>
              </w:rPr>
              <w:t>-59%</w:t>
            </w:r>
          </w:p>
        </w:tc>
        <w:tc>
          <w:tcPr>
            <w:tcW w:w="694" w:type="pct"/>
            <w:tcBorders>
              <w:top w:val="nil"/>
              <w:left w:val="nil"/>
              <w:bottom w:val="nil"/>
              <w:right w:val="nil"/>
            </w:tcBorders>
            <w:shd w:val="clear" w:color="000000" w:fill="F2F2F2"/>
            <w:noWrap/>
            <w:vAlign w:val="bottom"/>
            <w:hideMark/>
          </w:tcPr>
          <w:p w14:paraId="5BCC48F7" w14:textId="77777777" w:rsidR="00C40D16" w:rsidRPr="00FE64A4" w:rsidRDefault="00C40D16" w:rsidP="000B0DB5">
            <w:pPr>
              <w:pStyle w:val="NoSpacing"/>
              <w:spacing w:line="240" w:lineRule="auto"/>
              <w:jc w:val="center"/>
              <w:rPr>
                <w:color w:val="000000"/>
              </w:rPr>
            </w:pPr>
            <w:r w:rsidRPr="00FE64A4">
              <w:rPr>
                <w:color w:val="000000"/>
              </w:rPr>
              <w:t>-27%</w:t>
            </w:r>
          </w:p>
        </w:tc>
        <w:tc>
          <w:tcPr>
            <w:tcW w:w="694" w:type="pct"/>
            <w:tcBorders>
              <w:top w:val="nil"/>
              <w:left w:val="nil"/>
              <w:bottom w:val="nil"/>
              <w:right w:val="nil"/>
            </w:tcBorders>
            <w:shd w:val="clear" w:color="000000" w:fill="F2F2F2"/>
            <w:noWrap/>
            <w:vAlign w:val="bottom"/>
            <w:hideMark/>
          </w:tcPr>
          <w:p w14:paraId="47180E30" w14:textId="77777777" w:rsidR="00C40D16" w:rsidRPr="00FE64A4" w:rsidRDefault="00C40D16" w:rsidP="000B0DB5">
            <w:pPr>
              <w:pStyle w:val="NoSpacing"/>
              <w:spacing w:line="240" w:lineRule="auto"/>
              <w:jc w:val="center"/>
              <w:rPr>
                <w:color w:val="000000"/>
              </w:rPr>
            </w:pPr>
            <w:r w:rsidRPr="00FE64A4">
              <w:rPr>
                <w:color w:val="000000"/>
              </w:rPr>
              <w:t>-41%</w:t>
            </w:r>
          </w:p>
        </w:tc>
      </w:tr>
      <w:tr w:rsidR="00C40D16" w:rsidRPr="00FE64A4" w14:paraId="7BB91656" w14:textId="77777777" w:rsidTr="00C40D16">
        <w:trPr>
          <w:trHeight w:val="100"/>
        </w:trPr>
        <w:tc>
          <w:tcPr>
            <w:tcW w:w="1532" w:type="pct"/>
            <w:tcBorders>
              <w:top w:val="nil"/>
              <w:left w:val="nil"/>
              <w:bottom w:val="nil"/>
              <w:right w:val="nil"/>
            </w:tcBorders>
            <w:shd w:val="clear" w:color="auto" w:fill="auto"/>
            <w:noWrap/>
            <w:vAlign w:val="bottom"/>
            <w:hideMark/>
          </w:tcPr>
          <w:p w14:paraId="6F5D47EE" w14:textId="77777777" w:rsidR="00C40D16" w:rsidRPr="003B6B47" w:rsidRDefault="00C40D16" w:rsidP="000B0DB5">
            <w:pPr>
              <w:pStyle w:val="NoSpacing"/>
              <w:spacing w:line="240" w:lineRule="auto"/>
              <w:rPr>
                <w:color w:val="000000"/>
              </w:rPr>
            </w:pPr>
            <w:r w:rsidRPr="003B6B47">
              <w:rPr>
                <w:color w:val="000000"/>
              </w:rPr>
              <w:t>Occasionally Considered</w:t>
            </w:r>
          </w:p>
        </w:tc>
        <w:tc>
          <w:tcPr>
            <w:tcW w:w="694" w:type="pct"/>
            <w:tcBorders>
              <w:top w:val="nil"/>
              <w:left w:val="nil"/>
              <w:bottom w:val="nil"/>
              <w:right w:val="nil"/>
            </w:tcBorders>
            <w:shd w:val="clear" w:color="auto" w:fill="auto"/>
            <w:noWrap/>
            <w:vAlign w:val="bottom"/>
            <w:hideMark/>
          </w:tcPr>
          <w:p w14:paraId="689D6EC5" w14:textId="77777777" w:rsidR="00C40D16" w:rsidRPr="00FE64A4" w:rsidRDefault="00C40D16" w:rsidP="000B0DB5">
            <w:pPr>
              <w:pStyle w:val="NoSpacing"/>
              <w:spacing w:line="240" w:lineRule="auto"/>
              <w:jc w:val="center"/>
              <w:rPr>
                <w:color w:val="000000"/>
              </w:rPr>
            </w:pPr>
            <w:r w:rsidRPr="00FE64A4">
              <w:rPr>
                <w:color w:val="000000"/>
              </w:rPr>
              <w:t>5%</w:t>
            </w:r>
          </w:p>
        </w:tc>
        <w:tc>
          <w:tcPr>
            <w:tcW w:w="694" w:type="pct"/>
            <w:tcBorders>
              <w:top w:val="nil"/>
              <w:left w:val="nil"/>
              <w:bottom w:val="nil"/>
              <w:right w:val="nil"/>
            </w:tcBorders>
            <w:shd w:val="clear" w:color="auto" w:fill="auto"/>
            <w:noWrap/>
            <w:vAlign w:val="bottom"/>
            <w:hideMark/>
          </w:tcPr>
          <w:p w14:paraId="7AAF63F0" w14:textId="77777777" w:rsidR="00C40D16" w:rsidRPr="00FE64A4" w:rsidRDefault="00C40D16" w:rsidP="000B0DB5">
            <w:pPr>
              <w:pStyle w:val="NoSpacing"/>
              <w:spacing w:line="240" w:lineRule="auto"/>
              <w:jc w:val="center"/>
              <w:rPr>
                <w:color w:val="000000"/>
              </w:rPr>
            </w:pPr>
            <w:r w:rsidRPr="00FE64A4">
              <w:rPr>
                <w:color w:val="000000"/>
              </w:rPr>
              <w:t>35%</w:t>
            </w:r>
          </w:p>
        </w:tc>
        <w:tc>
          <w:tcPr>
            <w:tcW w:w="694" w:type="pct"/>
            <w:tcBorders>
              <w:top w:val="nil"/>
              <w:left w:val="nil"/>
              <w:bottom w:val="nil"/>
              <w:right w:val="nil"/>
            </w:tcBorders>
            <w:shd w:val="clear" w:color="auto" w:fill="auto"/>
            <w:noWrap/>
            <w:vAlign w:val="bottom"/>
            <w:hideMark/>
          </w:tcPr>
          <w:p w14:paraId="3599EF5D" w14:textId="77777777" w:rsidR="00C40D16" w:rsidRPr="00FE64A4" w:rsidRDefault="00C40D16" w:rsidP="000B0DB5">
            <w:pPr>
              <w:pStyle w:val="NoSpacing"/>
              <w:spacing w:line="240" w:lineRule="auto"/>
              <w:jc w:val="center"/>
              <w:rPr>
                <w:color w:val="000000"/>
              </w:rPr>
            </w:pPr>
            <w:r w:rsidRPr="00FE64A4">
              <w:rPr>
                <w:color w:val="000000"/>
              </w:rPr>
              <w:t>46%</w:t>
            </w:r>
          </w:p>
        </w:tc>
        <w:tc>
          <w:tcPr>
            <w:tcW w:w="694" w:type="pct"/>
            <w:tcBorders>
              <w:top w:val="nil"/>
              <w:left w:val="nil"/>
              <w:bottom w:val="nil"/>
              <w:right w:val="nil"/>
            </w:tcBorders>
            <w:shd w:val="clear" w:color="auto" w:fill="auto"/>
            <w:noWrap/>
            <w:vAlign w:val="bottom"/>
            <w:hideMark/>
          </w:tcPr>
          <w:p w14:paraId="6D80A251" w14:textId="77777777" w:rsidR="00C40D16" w:rsidRPr="00FE64A4" w:rsidRDefault="00C40D16" w:rsidP="000B0DB5">
            <w:pPr>
              <w:pStyle w:val="NoSpacing"/>
              <w:spacing w:line="240" w:lineRule="auto"/>
              <w:jc w:val="center"/>
              <w:rPr>
                <w:color w:val="000000"/>
              </w:rPr>
            </w:pPr>
            <w:r w:rsidRPr="00FE64A4">
              <w:rPr>
                <w:color w:val="000000"/>
              </w:rPr>
              <w:t>27%</w:t>
            </w:r>
          </w:p>
        </w:tc>
        <w:tc>
          <w:tcPr>
            <w:tcW w:w="694" w:type="pct"/>
            <w:tcBorders>
              <w:top w:val="nil"/>
              <w:left w:val="nil"/>
              <w:bottom w:val="nil"/>
              <w:right w:val="nil"/>
            </w:tcBorders>
            <w:shd w:val="clear" w:color="auto" w:fill="auto"/>
            <w:noWrap/>
            <w:vAlign w:val="bottom"/>
            <w:hideMark/>
          </w:tcPr>
          <w:p w14:paraId="7ADFEDF7" w14:textId="77777777" w:rsidR="00C40D16" w:rsidRPr="00FE64A4" w:rsidRDefault="00C40D16" w:rsidP="000B0DB5">
            <w:pPr>
              <w:pStyle w:val="NoSpacing"/>
              <w:spacing w:line="240" w:lineRule="auto"/>
              <w:jc w:val="center"/>
              <w:rPr>
                <w:color w:val="000000"/>
              </w:rPr>
            </w:pPr>
            <w:r w:rsidRPr="00FE64A4">
              <w:rPr>
                <w:color w:val="000000"/>
              </w:rPr>
              <w:t>27%</w:t>
            </w:r>
          </w:p>
        </w:tc>
      </w:tr>
      <w:tr w:rsidR="00C40D16" w:rsidRPr="00FE64A4" w14:paraId="5B3D803E" w14:textId="77777777" w:rsidTr="00C40D16">
        <w:trPr>
          <w:trHeight w:val="100"/>
        </w:trPr>
        <w:tc>
          <w:tcPr>
            <w:tcW w:w="1532" w:type="pct"/>
            <w:tcBorders>
              <w:top w:val="nil"/>
              <w:left w:val="nil"/>
              <w:bottom w:val="nil"/>
              <w:right w:val="nil"/>
            </w:tcBorders>
            <w:shd w:val="clear" w:color="000000" w:fill="F2F2F2"/>
            <w:noWrap/>
            <w:vAlign w:val="bottom"/>
            <w:hideMark/>
          </w:tcPr>
          <w:p w14:paraId="069AD9F5" w14:textId="77777777" w:rsidR="00C40D16" w:rsidRPr="003B6B47" w:rsidRDefault="00C40D16" w:rsidP="000B0DB5">
            <w:pPr>
              <w:pStyle w:val="NoSpacing"/>
              <w:spacing w:line="240" w:lineRule="auto"/>
              <w:rPr>
                <w:color w:val="000000"/>
              </w:rPr>
            </w:pPr>
            <w:r w:rsidRPr="003B6B47">
              <w:rPr>
                <w:color w:val="000000"/>
              </w:rPr>
              <w:t>Didn't Consider Until Event</w:t>
            </w:r>
          </w:p>
        </w:tc>
        <w:tc>
          <w:tcPr>
            <w:tcW w:w="694" w:type="pct"/>
            <w:tcBorders>
              <w:top w:val="nil"/>
              <w:left w:val="nil"/>
              <w:bottom w:val="nil"/>
              <w:right w:val="nil"/>
            </w:tcBorders>
            <w:shd w:val="clear" w:color="000000" w:fill="F2F2F2"/>
            <w:noWrap/>
            <w:vAlign w:val="bottom"/>
            <w:hideMark/>
          </w:tcPr>
          <w:p w14:paraId="7DA83117" w14:textId="77777777" w:rsidR="00C40D16" w:rsidRPr="00FE64A4" w:rsidRDefault="00C40D16" w:rsidP="000B0DB5">
            <w:pPr>
              <w:pStyle w:val="NoSpacing"/>
              <w:spacing w:line="240" w:lineRule="auto"/>
              <w:jc w:val="center"/>
              <w:rPr>
                <w:color w:val="000000"/>
              </w:rPr>
            </w:pPr>
            <w:r w:rsidRPr="00FE64A4">
              <w:rPr>
                <w:color w:val="000000"/>
              </w:rPr>
              <w:t>-54%</w:t>
            </w:r>
          </w:p>
        </w:tc>
        <w:tc>
          <w:tcPr>
            <w:tcW w:w="694" w:type="pct"/>
            <w:tcBorders>
              <w:top w:val="nil"/>
              <w:left w:val="nil"/>
              <w:bottom w:val="nil"/>
              <w:right w:val="nil"/>
            </w:tcBorders>
            <w:shd w:val="clear" w:color="000000" w:fill="F2F2F2"/>
            <w:noWrap/>
            <w:vAlign w:val="bottom"/>
            <w:hideMark/>
          </w:tcPr>
          <w:p w14:paraId="38703C30" w14:textId="77777777" w:rsidR="00C40D16" w:rsidRPr="00FE64A4" w:rsidRDefault="00C40D16" w:rsidP="000B0DB5">
            <w:pPr>
              <w:pStyle w:val="NoSpacing"/>
              <w:spacing w:line="240" w:lineRule="auto"/>
              <w:jc w:val="center"/>
              <w:rPr>
                <w:color w:val="000000"/>
              </w:rPr>
            </w:pPr>
            <w:r w:rsidRPr="00FE64A4">
              <w:rPr>
                <w:color w:val="000000"/>
              </w:rPr>
              <w:t>-11%</w:t>
            </w:r>
          </w:p>
        </w:tc>
        <w:tc>
          <w:tcPr>
            <w:tcW w:w="694" w:type="pct"/>
            <w:tcBorders>
              <w:top w:val="nil"/>
              <w:left w:val="nil"/>
              <w:bottom w:val="nil"/>
              <w:right w:val="nil"/>
            </w:tcBorders>
            <w:shd w:val="clear" w:color="000000" w:fill="F2F2F2"/>
            <w:noWrap/>
            <w:vAlign w:val="bottom"/>
            <w:hideMark/>
          </w:tcPr>
          <w:p w14:paraId="44C1C897" w14:textId="77777777" w:rsidR="00C40D16" w:rsidRPr="00FE64A4" w:rsidRDefault="00C40D16" w:rsidP="000B0DB5">
            <w:pPr>
              <w:pStyle w:val="NoSpacing"/>
              <w:spacing w:line="240" w:lineRule="auto"/>
              <w:jc w:val="center"/>
              <w:rPr>
                <w:color w:val="000000"/>
              </w:rPr>
            </w:pPr>
            <w:r w:rsidRPr="00FE64A4">
              <w:rPr>
                <w:color w:val="000000"/>
              </w:rPr>
              <w:t>7%</w:t>
            </w:r>
          </w:p>
        </w:tc>
        <w:tc>
          <w:tcPr>
            <w:tcW w:w="694" w:type="pct"/>
            <w:tcBorders>
              <w:top w:val="nil"/>
              <w:left w:val="nil"/>
              <w:bottom w:val="nil"/>
              <w:right w:val="nil"/>
            </w:tcBorders>
            <w:shd w:val="clear" w:color="000000" w:fill="F2F2F2"/>
            <w:noWrap/>
            <w:vAlign w:val="bottom"/>
            <w:hideMark/>
          </w:tcPr>
          <w:p w14:paraId="593929D0" w14:textId="77777777" w:rsidR="00C40D16" w:rsidRPr="00FE64A4" w:rsidRDefault="00C40D16" w:rsidP="000B0DB5">
            <w:pPr>
              <w:pStyle w:val="NoSpacing"/>
              <w:spacing w:line="240" w:lineRule="auto"/>
              <w:jc w:val="center"/>
              <w:rPr>
                <w:color w:val="000000"/>
              </w:rPr>
            </w:pPr>
            <w:r w:rsidRPr="00FE64A4">
              <w:rPr>
                <w:color w:val="000000"/>
              </w:rPr>
              <w:t>-82%</w:t>
            </w:r>
          </w:p>
        </w:tc>
        <w:tc>
          <w:tcPr>
            <w:tcW w:w="694" w:type="pct"/>
            <w:tcBorders>
              <w:top w:val="nil"/>
              <w:left w:val="nil"/>
              <w:bottom w:val="nil"/>
              <w:right w:val="nil"/>
            </w:tcBorders>
            <w:shd w:val="clear" w:color="000000" w:fill="F2F2F2"/>
            <w:noWrap/>
            <w:vAlign w:val="bottom"/>
            <w:hideMark/>
          </w:tcPr>
          <w:p w14:paraId="0105EC0E" w14:textId="77777777" w:rsidR="00C40D16" w:rsidRPr="00FE64A4" w:rsidRDefault="00C40D16" w:rsidP="000B0DB5">
            <w:pPr>
              <w:pStyle w:val="NoSpacing"/>
              <w:spacing w:line="240" w:lineRule="auto"/>
              <w:jc w:val="center"/>
              <w:rPr>
                <w:color w:val="000000"/>
              </w:rPr>
            </w:pPr>
            <w:r w:rsidRPr="00FE64A4">
              <w:rPr>
                <w:color w:val="000000"/>
              </w:rPr>
              <w:t>-23%</w:t>
            </w:r>
          </w:p>
        </w:tc>
      </w:tr>
    </w:tbl>
    <w:p w14:paraId="49DF3789" w14:textId="77777777" w:rsidR="00C40D16" w:rsidRDefault="00C40D16" w:rsidP="00D47CDE">
      <w:pPr>
        <w:spacing w:line="240" w:lineRule="auto"/>
        <w:rPr>
          <w:b/>
          <w:sz w:val="28"/>
          <w:szCs w:val="28"/>
        </w:rPr>
      </w:pPr>
    </w:p>
    <w:p w14:paraId="13626C1F" w14:textId="191251F4" w:rsidR="00C40D16" w:rsidRPr="00FE64A4" w:rsidRDefault="00C40D16" w:rsidP="007F08D5">
      <w:pPr>
        <w:pStyle w:val="TableAppendix"/>
      </w:pPr>
      <w:bookmarkStart w:id="523" w:name="_Toc299648954"/>
      <w:r w:rsidRPr="00FE64A4">
        <w:lastRenderedPageBreak/>
        <w:t xml:space="preserve">Table </w:t>
      </w:r>
      <w:r w:rsidR="001A105D">
        <w:t xml:space="preserve">3.11: </w:t>
      </w:r>
      <w:r w:rsidRPr="00FE64A4">
        <w:t>Net agree score on motivations (1) by cluster</w:t>
      </w:r>
      <w:bookmarkEnd w:id="523"/>
    </w:p>
    <w:tbl>
      <w:tblPr>
        <w:tblW w:w="5000" w:type="pct"/>
        <w:tblLook w:val="04A0" w:firstRow="1" w:lastRow="0" w:firstColumn="1" w:lastColumn="0" w:noHBand="0" w:noVBand="1"/>
      </w:tblPr>
      <w:tblGrid>
        <w:gridCol w:w="2589"/>
        <w:gridCol w:w="1192"/>
        <w:gridCol w:w="1192"/>
        <w:gridCol w:w="1192"/>
        <w:gridCol w:w="1192"/>
        <w:gridCol w:w="1193"/>
      </w:tblGrid>
      <w:tr w:rsidR="00C40D16" w:rsidRPr="00FE64A4" w14:paraId="4A8F0D7D" w14:textId="77777777" w:rsidTr="00C40D16">
        <w:trPr>
          <w:trHeight w:val="300"/>
        </w:trPr>
        <w:tc>
          <w:tcPr>
            <w:tcW w:w="1349" w:type="pct"/>
            <w:tcBorders>
              <w:top w:val="nil"/>
              <w:left w:val="nil"/>
              <w:bottom w:val="nil"/>
              <w:right w:val="nil"/>
            </w:tcBorders>
            <w:shd w:val="clear" w:color="000000" w:fill="D9D9D9"/>
            <w:noWrap/>
            <w:vAlign w:val="bottom"/>
            <w:hideMark/>
          </w:tcPr>
          <w:p w14:paraId="41DAA393" w14:textId="77777777" w:rsidR="00C40D16" w:rsidRPr="0040130B" w:rsidRDefault="00C40D16" w:rsidP="000B0DB5">
            <w:pPr>
              <w:pStyle w:val="NoSpacing"/>
              <w:spacing w:line="240" w:lineRule="auto"/>
              <w:rPr>
                <w:b/>
              </w:rPr>
            </w:pPr>
            <w:r w:rsidRPr="0040130B">
              <w:rPr>
                <w:b/>
              </w:rPr>
              <w:t> </w:t>
            </w:r>
          </w:p>
        </w:tc>
        <w:tc>
          <w:tcPr>
            <w:tcW w:w="730" w:type="pct"/>
            <w:tcBorders>
              <w:top w:val="nil"/>
              <w:left w:val="nil"/>
              <w:bottom w:val="nil"/>
              <w:right w:val="nil"/>
            </w:tcBorders>
            <w:shd w:val="clear" w:color="000000" w:fill="D9D9D9"/>
            <w:noWrap/>
            <w:vAlign w:val="bottom"/>
            <w:hideMark/>
          </w:tcPr>
          <w:p w14:paraId="7BC20EB9" w14:textId="77777777" w:rsidR="00C40D16" w:rsidRPr="0040130B" w:rsidRDefault="00C40D16" w:rsidP="000B0DB5">
            <w:pPr>
              <w:pStyle w:val="NoSpacing"/>
              <w:spacing w:line="240" w:lineRule="auto"/>
              <w:jc w:val="center"/>
              <w:rPr>
                <w:b/>
              </w:rPr>
            </w:pPr>
            <w:r w:rsidRPr="0040130B">
              <w:rPr>
                <w:b/>
              </w:rPr>
              <w:t>A</w:t>
            </w:r>
          </w:p>
        </w:tc>
        <w:tc>
          <w:tcPr>
            <w:tcW w:w="730" w:type="pct"/>
            <w:tcBorders>
              <w:top w:val="nil"/>
              <w:left w:val="nil"/>
              <w:bottom w:val="nil"/>
              <w:right w:val="nil"/>
            </w:tcBorders>
            <w:shd w:val="clear" w:color="000000" w:fill="D9D9D9"/>
            <w:noWrap/>
            <w:vAlign w:val="bottom"/>
            <w:hideMark/>
          </w:tcPr>
          <w:p w14:paraId="5EBBC49E" w14:textId="77777777" w:rsidR="00C40D16" w:rsidRPr="0040130B" w:rsidRDefault="00C40D16" w:rsidP="000B0DB5">
            <w:pPr>
              <w:pStyle w:val="NoSpacing"/>
              <w:spacing w:line="240" w:lineRule="auto"/>
              <w:jc w:val="center"/>
              <w:rPr>
                <w:b/>
              </w:rPr>
            </w:pPr>
            <w:r w:rsidRPr="0040130B">
              <w:rPr>
                <w:b/>
              </w:rPr>
              <w:t>B</w:t>
            </w:r>
          </w:p>
        </w:tc>
        <w:tc>
          <w:tcPr>
            <w:tcW w:w="730" w:type="pct"/>
            <w:tcBorders>
              <w:top w:val="nil"/>
              <w:left w:val="nil"/>
              <w:bottom w:val="nil"/>
              <w:right w:val="nil"/>
            </w:tcBorders>
            <w:shd w:val="clear" w:color="000000" w:fill="D9D9D9"/>
            <w:noWrap/>
            <w:vAlign w:val="bottom"/>
            <w:hideMark/>
          </w:tcPr>
          <w:p w14:paraId="6472D383" w14:textId="77777777" w:rsidR="00C40D16" w:rsidRPr="0040130B" w:rsidRDefault="00C40D16" w:rsidP="000B0DB5">
            <w:pPr>
              <w:pStyle w:val="NoSpacing"/>
              <w:spacing w:line="240" w:lineRule="auto"/>
              <w:jc w:val="center"/>
              <w:rPr>
                <w:b/>
              </w:rPr>
            </w:pPr>
            <w:r w:rsidRPr="0040130B">
              <w:rPr>
                <w:b/>
              </w:rPr>
              <w:t>C</w:t>
            </w:r>
          </w:p>
        </w:tc>
        <w:tc>
          <w:tcPr>
            <w:tcW w:w="730" w:type="pct"/>
            <w:tcBorders>
              <w:top w:val="nil"/>
              <w:left w:val="nil"/>
              <w:bottom w:val="nil"/>
              <w:right w:val="nil"/>
            </w:tcBorders>
            <w:shd w:val="clear" w:color="000000" w:fill="D9D9D9"/>
            <w:noWrap/>
            <w:vAlign w:val="bottom"/>
            <w:hideMark/>
          </w:tcPr>
          <w:p w14:paraId="24293AEF" w14:textId="77777777" w:rsidR="00C40D16" w:rsidRPr="0040130B" w:rsidRDefault="00C40D16" w:rsidP="000B0DB5">
            <w:pPr>
              <w:pStyle w:val="NoSpacing"/>
              <w:spacing w:line="240" w:lineRule="auto"/>
              <w:jc w:val="center"/>
              <w:rPr>
                <w:b/>
              </w:rPr>
            </w:pPr>
            <w:r w:rsidRPr="0040130B">
              <w:rPr>
                <w:b/>
              </w:rPr>
              <w:t>D</w:t>
            </w:r>
          </w:p>
        </w:tc>
        <w:tc>
          <w:tcPr>
            <w:tcW w:w="730" w:type="pct"/>
            <w:tcBorders>
              <w:top w:val="nil"/>
              <w:left w:val="nil"/>
              <w:bottom w:val="nil"/>
              <w:right w:val="nil"/>
            </w:tcBorders>
            <w:shd w:val="clear" w:color="000000" w:fill="D9D9D9"/>
            <w:noWrap/>
            <w:vAlign w:val="bottom"/>
            <w:hideMark/>
          </w:tcPr>
          <w:p w14:paraId="5CC69D57" w14:textId="77777777" w:rsidR="00C40D16" w:rsidRPr="0040130B" w:rsidRDefault="00C40D16" w:rsidP="000B0DB5">
            <w:pPr>
              <w:pStyle w:val="NoSpacing"/>
              <w:spacing w:line="240" w:lineRule="auto"/>
              <w:jc w:val="center"/>
              <w:rPr>
                <w:b/>
              </w:rPr>
            </w:pPr>
            <w:r w:rsidRPr="0040130B">
              <w:rPr>
                <w:b/>
              </w:rPr>
              <w:t>TOTAL</w:t>
            </w:r>
          </w:p>
        </w:tc>
      </w:tr>
      <w:tr w:rsidR="00C40D16" w:rsidRPr="00FE64A4" w14:paraId="6C2FA2C9" w14:textId="77777777" w:rsidTr="00C40D16">
        <w:trPr>
          <w:trHeight w:val="139"/>
        </w:trPr>
        <w:tc>
          <w:tcPr>
            <w:tcW w:w="1349" w:type="pct"/>
            <w:tcBorders>
              <w:top w:val="nil"/>
              <w:left w:val="nil"/>
              <w:bottom w:val="nil"/>
              <w:right w:val="nil"/>
            </w:tcBorders>
            <w:shd w:val="clear" w:color="auto" w:fill="auto"/>
            <w:noWrap/>
            <w:vAlign w:val="bottom"/>
            <w:hideMark/>
          </w:tcPr>
          <w:p w14:paraId="6D054A0D" w14:textId="77777777" w:rsidR="00C40D16" w:rsidRPr="003B6B47" w:rsidRDefault="00C40D16" w:rsidP="000B0DB5">
            <w:pPr>
              <w:pStyle w:val="NoSpacing"/>
              <w:spacing w:line="240" w:lineRule="auto"/>
            </w:pPr>
            <w:r w:rsidRPr="003B6B47">
              <w:t>Economic Change</w:t>
            </w:r>
          </w:p>
        </w:tc>
        <w:tc>
          <w:tcPr>
            <w:tcW w:w="730" w:type="pct"/>
            <w:tcBorders>
              <w:top w:val="nil"/>
              <w:left w:val="nil"/>
              <w:bottom w:val="nil"/>
              <w:right w:val="nil"/>
            </w:tcBorders>
            <w:shd w:val="clear" w:color="auto" w:fill="auto"/>
            <w:noWrap/>
            <w:vAlign w:val="bottom"/>
            <w:hideMark/>
          </w:tcPr>
          <w:p w14:paraId="7EF6C629" w14:textId="77777777" w:rsidR="00C40D16" w:rsidRPr="00FE64A4" w:rsidRDefault="00C40D16" w:rsidP="000B0DB5">
            <w:pPr>
              <w:pStyle w:val="NoSpacing"/>
              <w:spacing w:line="240" w:lineRule="auto"/>
              <w:jc w:val="center"/>
            </w:pPr>
            <w:r w:rsidRPr="00FE64A4">
              <w:t>-20%</w:t>
            </w:r>
          </w:p>
        </w:tc>
        <w:tc>
          <w:tcPr>
            <w:tcW w:w="730" w:type="pct"/>
            <w:tcBorders>
              <w:top w:val="nil"/>
              <w:left w:val="nil"/>
              <w:bottom w:val="nil"/>
              <w:right w:val="nil"/>
            </w:tcBorders>
            <w:shd w:val="clear" w:color="auto" w:fill="auto"/>
            <w:noWrap/>
            <w:vAlign w:val="bottom"/>
            <w:hideMark/>
          </w:tcPr>
          <w:p w14:paraId="5C1D1365" w14:textId="77777777" w:rsidR="00C40D16" w:rsidRPr="00FE64A4" w:rsidRDefault="00C40D16" w:rsidP="000B0DB5">
            <w:pPr>
              <w:pStyle w:val="NoSpacing"/>
              <w:spacing w:line="240" w:lineRule="auto"/>
              <w:jc w:val="center"/>
            </w:pPr>
            <w:r w:rsidRPr="00FE64A4">
              <w:t>-11%</w:t>
            </w:r>
          </w:p>
        </w:tc>
        <w:tc>
          <w:tcPr>
            <w:tcW w:w="730" w:type="pct"/>
            <w:tcBorders>
              <w:top w:val="nil"/>
              <w:left w:val="nil"/>
              <w:bottom w:val="nil"/>
              <w:right w:val="nil"/>
            </w:tcBorders>
            <w:shd w:val="clear" w:color="auto" w:fill="auto"/>
            <w:noWrap/>
            <w:vAlign w:val="bottom"/>
            <w:hideMark/>
          </w:tcPr>
          <w:p w14:paraId="627DF74F" w14:textId="77777777" w:rsidR="00C40D16" w:rsidRPr="00FE64A4" w:rsidRDefault="00C40D16" w:rsidP="000B0DB5">
            <w:pPr>
              <w:pStyle w:val="NoSpacing"/>
              <w:spacing w:line="240" w:lineRule="auto"/>
              <w:jc w:val="center"/>
            </w:pPr>
            <w:r w:rsidRPr="00FE64A4">
              <w:t>-41%</w:t>
            </w:r>
          </w:p>
        </w:tc>
        <w:tc>
          <w:tcPr>
            <w:tcW w:w="730" w:type="pct"/>
            <w:tcBorders>
              <w:top w:val="nil"/>
              <w:left w:val="nil"/>
              <w:bottom w:val="nil"/>
              <w:right w:val="nil"/>
            </w:tcBorders>
            <w:shd w:val="clear" w:color="auto" w:fill="auto"/>
            <w:noWrap/>
            <w:vAlign w:val="bottom"/>
            <w:hideMark/>
          </w:tcPr>
          <w:p w14:paraId="158587F0" w14:textId="77777777" w:rsidR="00C40D16" w:rsidRPr="00FE64A4" w:rsidRDefault="00C40D16" w:rsidP="000B0DB5">
            <w:pPr>
              <w:pStyle w:val="NoSpacing"/>
              <w:spacing w:line="240" w:lineRule="auto"/>
              <w:jc w:val="center"/>
            </w:pPr>
            <w:r w:rsidRPr="00FE64A4">
              <w:t>-18%</w:t>
            </w:r>
          </w:p>
        </w:tc>
        <w:tc>
          <w:tcPr>
            <w:tcW w:w="730" w:type="pct"/>
            <w:tcBorders>
              <w:top w:val="nil"/>
              <w:left w:val="nil"/>
              <w:bottom w:val="nil"/>
              <w:right w:val="nil"/>
            </w:tcBorders>
            <w:shd w:val="clear" w:color="auto" w:fill="auto"/>
            <w:noWrap/>
            <w:vAlign w:val="bottom"/>
            <w:hideMark/>
          </w:tcPr>
          <w:p w14:paraId="3EBCCDCA" w14:textId="77777777" w:rsidR="00C40D16" w:rsidRPr="00FE64A4" w:rsidRDefault="00C40D16" w:rsidP="000B0DB5">
            <w:pPr>
              <w:pStyle w:val="NoSpacing"/>
              <w:spacing w:line="240" w:lineRule="auto"/>
              <w:jc w:val="center"/>
            </w:pPr>
            <w:r w:rsidRPr="00FE64A4">
              <w:t>-22%</w:t>
            </w:r>
          </w:p>
        </w:tc>
      </w:tr>
      <w:tr w:rsidR="00C40D16" w:rsidRPr="00FE64A4" w14:paraId="4DFA9984" w14:textId="77777777" w:rsidTr="00C40D16">
        <w:trPr>
          <w:trHeight w:val="100"/>
        </w:trPr>
        <w:tc>
          <w:tcPr>
            <w:tcW w:w="1349" w:type="pct"/>
            <w:tcBorders>
              <w:top w:val="nil"/>
              <w:left w:val="nil"/>
              <w:bottom w:val="nil"/>
              <w:right w:val="nil"/>
            </w:tcBorders>
            <w:shd w:val="clear" w:color="000000" w:fill="F2F2F2"/>
            <w:noWrap/>
            <w:vAlign w:val="bottom"/>
            <w:hideMark/>
          </w:tcPr>
          <w:p w14:paraId="7A84E224" w14:textId="77777777" w:rsidR="00C40D16" w:rsidRPr="003B6B47" w:rsidRDefault="00C40D16" w:rsidP="000B0DB5">
            <w:pPr>
              <w:pStyle w:val="NoSpacing"/>
              <w:spacing w:line="240" w:lineRule="auto"/>
            </w:pPr>
            <w:r w:rsidRPr="003B6B47">
              <w:t>Family Change</w:t>
            </w:r>
          </w:p>
        </w:tc>
        <w:tc>
          <w:tcPr>
            <w:tcW w:w="730" w:type="pct"/>
            <w:tcBorders>
              <w:top w:val="nil"/>
              <w:left w:val="nil"/>
              <w:bottom w:val="nil"/>
              <w:right w:val="nil"/>
            </w:tcBorders>
            <w:shd w:val="clear" w:color="000000" w:fill="F2F2F2"/>
            <w:noWrap/>
            <w:vAlign w:val="bottom"/>
            <w:hideMark/>
          </w:tcPr>
          <w:p w14:paraId="56E47949" w14:textId="77777777" w:rsidR="00C40D16" w:rsidRPr="00FE64A4" w:rsidRDefault="00C40D16" w:rsidP="000B0DB5">
            <w:pPr>
              <w:pStyle w:val="NoSpacing"/>
              <w:spacing w:line="240" w:lineRule="auto"/>
              <w:jc w:val="center"/>
            </w:pPr>
            <w:r w:rsidRPr="00FE64A4">
              <w:t>42%</w:t>
            </w:r>
          </w:p>
        </w:tc>
        <w:tc>
          <w:tcPr>
            <w:tcW w:w="730" w:type="pct"/>
            <w:tcBorders>
              <w:top w:val="nil"/>
              <w:left w:val="nil"/>
              <w:bottom w:val="nil"/>
              <w:right w:val="nil"/>
            </w:tcBorders>
            <w:shd w:val="clear" w:color="000000" w:fill="F2F2F2"/>
            <w:noWrap/>
            <w:vAlign w:val="bottom"/>
            <w:hideMark/>
          </w:tcPr>
          <w:p w14:paraId="160DC941" w14:textId="77777777" w:rsidR="00C40D16" w:rsidRPr="00FE64A4" w:rsidRDefault="00C40D16" w:rsidP="000B0DB5">
            <w:pPr>
              <w:pStyle w:val="NoSpacing"/>
              <w:spacing w:line="240" w:lineRule="auto"/>
              <w:jc w:val="center"/>
            </w:pPr>
            <w:r w:rsidRPr="00FE64A4">
              <w:t>-10%</w:t>
            </w:r>
          </w:p>
        </w:tc>
        <w:tc>
          <w:tcPr>
            <w:tcW w:w="730" w:type="pct"/>
            <w:tcBorders>
              <w:top w:val="nil"/>
              <w:left w:val="nil"/>
              <w:bottom w:val="nil"/>
              <w:right w:val="nil"/>
            </w:tcBorders>
            <w:shd w:val="clear" w:color="000000" w:fill="F2F2F2"/>
            <w:noWrap/>
            <w:vAlign w:val="bottom"/>
            <w:hideMark/>
          </w:tcPr>
          <w:p w14:paraId="29EE6D06" w14:textId="77777777" w:rsidR="00C40D16" w:rsidRPr="00FE64A4" w:rsidRDefault="00C40D16" w:rsidP="000B0DB5">
            <w:pPr>
              <w:pStyle w:val="NoSpacing"/>
              <w:spacing w:line="240" w:lineRule="auto"/>
              <w:jc w:val="center"/>
            </w:pPr>
            <w:r w:rsidRPr="00FE64A4">
              <w:t>-2%</w:t>
            </w:r>
          </w:p>
        </w:tc>
        <w:tc>
          <w:tcPr>
            <w:tcW w:w="730" w:type="pct"/>
            <w:tcBorders>
              <w:top w:val="nil"/>
              <w:left w:val="nil"/>
              <w:bottom w:val="nil"/>
              <w:right w:val="nil"/>
            </w:tcBorders>
            <w:shd w:val="clear" w:color="000000" w:fill="F2F2F2"/>
            <w:noWrap/>
            <w:vAlign w:val="bottom"/>
            <w:hideMark/>
          </w:tcPr>
          <w:p w14:paraId="3AD951AD" w14:textId="77777777" w:rsidR="00C40D16" w:rsidRPr="00FE64A4" w:rsidRDefault="00C40D16" w:rsidP="000B0DB5">
            <w:pPr>
              <w:pStyle w:val="NoSpacing"/>
              <w:spacing w:line="240" w:lineRule="auto"/>
              <w:jc w:val="center"/>
            </w:pPr>
            <w:r w:rsidRPr="00FE64A4">
              <w:t>20%</w:t>
            </w:r>
          </w:p>
        </w:tc>
        <w:tc>
          <w:tcPr>
            <w:tcW w:w="730" w:type="pct"/>
            <w:tcBorders>
              <w:top w:val="nil"/>
              <w:left w:val="nil"/>
              <w:bottom w:val="nil"/>
              <w:right w:val="nil"/>
            </w:tcBorders>
            <w:shd w:val="clear" w:color="000000" w:fill="F2F2F2"/>
            <w:noWrap/>
            <w:vAlign w:val="bottom"/>
            <w:hideMark/>
          </w:tcPr>
          <w:p w14:paraId="3E1F332A" w14:textId="77777777" w:rsidR="00C40D16" w:rsidRPr="00FE64A4" w:rsidRDefault="00C40D16" w:rsidP="000B0DB5">
            <w:pPr>
              <w:pStyle w:val="NoSpacing"/>
              <w:spacing w:line="240" w:lineRule="auto"/>
              <w:jc w:val="center"/>
            </w:pPr>
            <w:r w:rsidRPr="00FE64A4">
              <w:t>10%</w:t>
            </w:r>
          </w:p>
        </w:tc>
      </w:tr>
      <w:tr w:rsidR="00C40D16" w:rsidRPr="00FE64A4" w14:paraId="70EC7D86" w14:textId="77777777" w:rsidTr="00C40D16">
        <w:trPr>
          <w:trHeight w:val="100"/>
        </w:trPr>
        <w:tc>
          <w:tcPr>
            <w:tcW w:w="1349" w:type="pct"/>
            <w:tcBorders>
              <w:top w:val="nil"/>
              <w:left w:val="nil"/>
              <w:bottom w:val="nil"/>
              <w:right w:val="nil"/>
            </w:tcBorders>
            <w:shd w:val="clear" w:color="auto" w:fill="auto"/>
            <w:noWrap/>
            <w:vAlign w:val="bottom"/>
            <w:hideMark/>
          </w:tcPr>
          <w:p w14:paraId="21E02CD4" w14:textId="77777777" w:rsidR="00C40D16" w:rsidRPr="003B6B47" w:rsidRDefault="00C40D16" w:rsidP="000B0DB5">
            <w:pPr>
              <w:pStyle w:val="NoSpacing"/>
              <w:spacing w:line="240" w:lineRule="auto"/>
            </w:pPr>
            <w:r w:rsidRPr="003B6B47">
              <w:t>Design Or Size Dissatisfaction</w:t>
            </w:r>
          </w:p>
        </w:tc>
        <w:tc>
          <w:tcPr>
            <w:tcW w:w="730" w:type="pct"/>
            <w:tcBorders>
              <w:top w:val="nil"/>
              <w:left w:val="nil"/>
              <w:bottom w:val="nil"/>
              <w:right w:val="nil"/>
            </w:tcBorders>
            <w:shd w:val="clear" w:color="auto" w:fill="auto"/>
            <w:noWrap/>
            <w:vAlign w:val="bottom"/>
            <w:hideMark/>
          </w:tcPr>
          <w:p w14:paraId="30248C9F" w14:textId="77777777" w:rsidR="00C40D16" w:rsidRPr="00FE64A4" w:rsidRDefault="00C40D16" w:rsidP="000B0DB5">
            <w:pPr>
              <w:pStyle w:val="NoSpacing"/>
              <w:spacing w:line="240" w:lineRule="auto"/>
              <w:jc w:val="center"/>
            </w:pPr>
            <w:r w:rsidRPr="00FE64A4">
              <w:t>-36%</w:t>
            </w:r>
          </w:p>
        </w:tc>
        <w:tc>
          <w:tcPr>
            <w:tcW w:w="730" w:type="pct"/>
            <w:tcBorders>
              <w:top w:val="nil"/>
              <w:left w:val="nil"/>
              <w:bottom w:val="nil"/>
              <w:right w:val="nil"/>
            </w:tcBorders>
            <w:shd w:val="clear" w:color="auto" w:fill="auto"/>
            <w:noWrap/>
            <w:vAlign w:val="bottom"/>
            <w:hideMark/>
          </w:tcPr>
          <w:p w14:paraId="05336DCE" w14:textId="77777777" w:rsidR="00C40D16" w:rsidRPr="00FE64A4" w:rsidRDefault="00C40D16" w:rsidP="000B0DB5">
            <w:pPr>
              <w:pStyle w:val="NoSpacing"/>
              <w:spacing w:line="240" w:lineRule="auto"/>
              <w:jc w:val="center"/>
            </w:pPr>
            <w:r w:rsidRPr="00FE64A4">
              <w:t>-16%</w:t>
            </w:r>
          </w:p>
        </w:tc>
        <w:tc>
          <w:tcPr>
            <w:tcW w:w="730" w:type="pct"/>
            <w:tcBorders>
              <w:top w:val="nil"/>
              <w:left w:val="nil"/>
              <w:bottom w:val="nil"/>
              <w:right w:val="nil"/>
            </w:tcBorders>
            <w:shd w:val="clear" w:color="auto" w:fill="auto"/>
            <w:noWrap/>
            <w:vAlign w:val="bottom"/>
            <w:hideMark/>
          </w:tcPr>
          <w:p w14:paraId="21083A99" w14:textId="77777777" w:rsidR="00C40D16" w:rsidRPr="00FE64A4" w:rsidRDefault="00C40D16" w:rsidP="000B0DB5">
            <w:pPr>
              <w:pStyle w:val="NoSpacing"/>
              <w:spacing w:line="240" w:lineRule="auto"/>
              <w:jc w:val="center"/>
            </w:pPr>
            <w:r w:rsidRPr="00FE64A4">
              <w:t>29%</w:t>
            </w:r>
          </w:p>
        </w:tc>
        <w:tc>
          <w:tcPr>
            <w:tcW w:w="730" w:type="pct"/>
            <w:tcBorders>
              <w:top w:val="nil"/>
              <w:left w:val="nil"/>
              <w:bottom w:val="nil"/>
              <w:right w:val="nil"/>
            </w:tcBorders>
            <w:shd w:val="clear" w:color="auto" w:fill="auto"/>
            <w:noWrap/>
            <w:vAlign w:val="bottom"/>
            <w:hideMark/>
          </w:tcPr>
          <w:p w14:paraId="53BCD35A" w14:textId="77777777" w:rsidR="00C40D16" w:rsidRPr="00FE64A4" w:rsidRDefault="00C40D16" w:rsidP="000B0DB5">
            <w:pPr>
              <w:pStyle w:val="NoSpacing"/>
              <w:spacing w:line="240" w:lineRule="auto"/>
              <w:jc w:val="center"/>
            </w:pPr>
            <w:r w:rsidRPr="00FE64A4">
              <w:t>20%</w:t>
            </w:r>
          </w:p>
        </w:tc>
        <w:tc>
          <w:tcPr>
            <w:tcW w:w="730" w:type="pct"/>
            <w:tcBorders>
              <w:top w:val="nil"/>
              <w:left w:val="nil"/>
              <w:bottom w:val="nil"/>
              <w:right w:val="nil"/>
            </w:tcBorders>
            <w:shd w:val="clear" w:color="auto" w:fill="auto"/>
            <w:noWrap/>
            <w:vAlign w:val="bottom"/>
            <w:hideMark/>
          </w:tcPr>
          <w:p w14:paraId="0E050063" w14:textId="77777777" w:rsidR="00C40D16" w:rsidRPr="00FE64A4" w:rsidRDefault="00C40D16" w:rsidP="000B0DB5">
            <w:pPr>
              <w:pStyle w:val="NoSpacing"/>
              <w:spacing w:line="240" w:lineRule="auto"/>
              <w:jc w:val="center"/>
            </w:pPr>
            <w:r w:rsidRPr="00FE64A4">
              <w:t>-11%</w:t>
            </w:r>
          </w:p>
        </w:tc>
      </w:tr>
      <w:tr w:rsidR="00C40D16" w:rsidRPr="00FE64A4" w14:paraId="16EB2ED0" w14:textId="77777777" w:rsidTr="00C40D16">
        <w:trPr>
          <w:trHeight w:val="100"/>
        </w:trPr>
        <w:tc>
          <w:tcPr>
            <w:tcW w:w="1349" w:type="pct"/>
            <w:tcBorders>
              <w:top w:val="nil"/>
              <w:left w:val="nil"/>
              <w:bottom w:val="nil"/>
              <w:right w:val="nil"/>
            </w:tcBorders>
            <w:shd w:val="clear" w:color="000000" w:fill="F2F2F2"/>
            <w:noWrap/>
            <w:vAlign w:val="bottom"/>
            <w:hideMark/>
          </w:tcPr>
          <w:p w14:paraId="3B987A49" w14:textId="77777777" w:rsidR="00C40D16" w:rsidRPr="003B6B47" w:rsidRDefault="00C40D16" w:rsidP="000B0DB5">
            <w:pPr>
              <w:pStyle w:val="NoSpacing"/>
              <w:spacing w:line="240" w:lineRule="auto"/>
            </w:pPr>
            <w:r w:rsidRPr="003B6B47">
              <w:t>Area Dissatisfaction</w:t>
            </w:r>
          </w:p>
        </w:tc>
        <w:tc>
          <w:tcPr>
            <w:tcW w:w="730" w:type="pct"/>
            <w:tcBorders>
              <w:top w:val="nil"/>
              <w:left w:val="nil"/>
              <w:bottom w:val="nil"/>
              <w:right w:val="nil"/>
            </w:tcBorders>
            <w:shd w:val="clear" w:color="000000" w:fill="F2F2F2"/>
            <w:noWrap/>
            <w:vAlign w:val="bottom"/>
            <w:hideMark/>
          </w:tcPr>
          <w:p w14:paraId="63981F0E" w14:textId="77777777" w:rsidR="00C40D16" w:rsidRPr="00FE64A4" w:rsidRDefault="00C40D16" w:rsidP="000B0DB5">
            <w:pPr>
              <w:pStyle w:val="NoSpacing"/>
              <w:spacing w:line="240" w:lineRule="auto"/>
              <w:jc w:val="center"/>
            </w:pPr>
            <w:r w:rsidRPr="00FE64A4">
              <w:t>-57%</w:t>
            </w:r>
          </w:p>
        </w:tc>
        <w:tc>
          <w:tcPr>
            <w:tcW w:w="730" w:type="pct"/>
            <w:tcBorders>
              <w:top w:val="nil"/>
              <w:left w:val="nil"/>
              <w:bottom w:val="nil"/>
              <w:right w:val="nil"/>
            </w:tcBorders>
            <w:shd w:val="clear" w:color="000000" w:fill="F2F2F2"/>
            <w:noWrap/>
            <w:vAlign w:val="bottom"/>
            <w:hideMark/>
          </w:tcPr>
          <w:p w14:paraId="5DEC4270" w14:textId="77777777" w:rsidR="00C40D16" w:rsidRPr="00FE64A4" w:rsidRDefault="00C40D16" w:rsidP="000B0DB5">
            <w:pPr>
              <w:pStyle w:val="NoSpacing"/>
              <w:spacing w:line="240" w:lineRule="auto"/>
              <w:jc w:val="center"/>
            </w:pPr>
            <w:r w:rsidRPr="00FE64A4">
              <w:t>-35%</w:t>
            </w:r>
          </w:p>
        </w:tc>
        <w:tc>
          <w:tcPr>
            <w:tcW w:w="730" w:type="pct"/>
            <w:tcBorders>
              <w:top w:val="nil"/>
              <w:left w:val="nil"/>
              <w:bottom w:val="nil"/>
              <w:right w:val="nil"/>
            </w:tcBorders>
            <w:shd w:val="clear" w:color="000000" w:fill="F2F2F2"/>
            <w:noWrap/>
            <w:vAlign w:val="bottom"/>
            <w:hideMark/>
          </w:tcPr>
          <w:p w14:paraId="4BBDA12C" w14:textId="77777777" w:rsidR="00C40D16" w:rsidRPr="00FE64A4" w:rsidRDefault="00C40D16" w:rsidP="000B0DB5">
            <w:pPr>
              <w:pStyle w:val="NoSpacing"/>
              <w:spacing w:line="240" w:lineRule="auto"/>
              <w:jc w:val="center"/>
            </w:pPr>
            <w:r w:rsidRPr="00FE64A4">
              <w:t>-17%</w:t>
            </w:r>
          </w:p>
        </w:tc>
        <w:tc>
          <w:tcPr>
            <w:tcW w:w="730" w:type="pct"/>
            <w:tcBorders>
              <w:top w:val="nil"/>
              <w:left w:val="nil"/>
              <w:bottom w:val="nil"/>
              <w:right w:val="nil"/>
            </w:tcBorders>
            <w:shd w:val="clear" w:color="000000" w:fill="F2F2F2"/>
            <w:noWrap/>
            <w:vAlign w:val="bottom"/>
            <w:hideMark/>
          </w:tcPr>
          <w:p w14:paraId="44DCF0B2" w14:textId="77777777" w:rsidR="00C40D16" w:rsidRPr="00FE64A4" w:rsidRDefault="00C40D16" w:rsidP="000B0DB5">
            <w:pPr>
              <w:pStyle w:val="NoSpacing"/>
              <w:spacing w:line="240" w:lineRule="auto"/>
              <w:jc w:val="center"/>
            </w:pPr>
            <w:r w:rsidRPr="00FE64A4">
              <w:t>30%</w:t>
            </w:r>
          </w:p>
        </w:tc>
        <w:tc>
          <w:tcPr>
            <w:tcW w:w="730" w:type="pct"/>
            <w:tcBorders>
              <w:top w:val="nil"/>
              <w:left w:val="nil"/>
              <w:bottom w:val="nil"/>
              <w:right w:val="nil"/>
            </w:tcBorders>
            <w:shd w:val="clear" w:color="000000" w:fill="F2F2F2"/>
            <w:noWrap/>
            <w:vAlign w:val="bottom"/>
            <w:hideMark/>
          </w:tcPr>
          <w:p w14:paraId="6B0AC317" w14:textId="77777777" w:rsidR="00C40D16" w:rsidRPr="00FE64A4" w:rsidRDefault="00C40D16" w:rsidP="000B0DB5">
            <w:pPr>
              <w:pStyle w:val="NoSpacing"/>
              <w:spacing w:line="240" w:lineRule="auto"/>
              <w:jc w:val="center"/>
            </w:pPr>
            <w:r w:rsidRPr="00FE64A4">
              <w:t>-36%</w:t>
            </w:r>
          </w:p>
        </w:tc>
      </w:tr>
      <w:tr w:rsidR="00C40D16" w:rsidRPr="00FE64A4" w14:paraId="520A0219" w14:textId="77777777" w:rsidTr="00C40D16">
        <w:trPr>
          <w:trHeight w:val="100"/>
        </w:trPr>
        <w:tc>
          <w:tcPr>
            <w:tcW w:w="1349" w:type="pct"/>
            <w:tcBorders>
              <w:top w:val="nil"/>
              <w:left w:val="nil"/>
              <w:bottom w:val="nil"/>
              <w:right w:val="nil"/>
            </w:tcBorders>
            <w:shd w:val="clear" w:color="auto" w:fill="auto"/>
            <w:noWrap/>
            <w:vAlign w:val="bottom"/>
            <w:hideMark/>
          </w:tcPr>
          <w:p w14:paraId="576F92F0" w14:textId="77777777" w:rsidR="00C40D16" w:rsidRPr="003B6B47" w:rsidRDefault="00C40D16" w:rsidP="000B0DB5">
            <w:pPr>
              <w:pStyle w:val="NoSpacing"/>
              <w:spacing w:line="240" w:lineRule="auto"/>
            </w:pPr>
            <w:r w:rsidRPr="003B6B47">
              <w:t>Financial Dissatisfaction</w:t>
            </w:r>
          </w:p>
        </w:tc>
        <w:tc>
          <w:tcPr>
            <w:tcW w:w="730" w:type="pct"/>
            <w:tcBorders>
              <w:top w:val="nil"/>
              <w:left w:val="nil"/>
              <w:bottom w:val="nil"/>
              <w:right w:val="nil"/>
            </w:tcBorders>
            <w:shd w:val="clear" w:color="auto" w:fill="auto"/>
            <w:noWrap/>
            <w:vAlign w:val="bottom"/>
            <w:hideMark/>
          </w:tcPr>
          <w:p w14:paraId="6E64F5EC" w14:textId="77777777" w:rsidR="00C40D16" w:rsidRPr="00FE64A4" w:rsidRDefault="00C40D16" w:rsidP="000B0DB5">
            <w:pPr>
              <w:pStyle w:val="NoSpacing"/>
              <w:spacing w:line="240" w:lineRule="auto"/>
              <w:jc w:val="center"/>
            </w:pPr>
            <w:r w:rsidRPr="00FE64A4">
              <w:t>-70%</w:t>
            </w:r>
          </w:p>
        </w:tc>
        <w:tc>
          <w:tcPr>
            <w:tcW w:w="730" w:type="pct"/>
            <w:tcBorders>
              <w:top w:val="nil"/>
              <w:left w:val="nil"/>
              <w:bottom w:val="nil"/>
              <w:right w:val="nil"/>
            </w:tcBorders>
            <w:shd w:val="clear" w:color="auto" w:fill="auto"/>
            <w:noWrap/>
            <w:vAlign w:val="bottom"/>
            <w:hideMark/>
          </w:tcPr>
          <w:p w14:paraId="323B5ECA" w14:textId="77777777" w:rsidR="00C40D16" w:rsidRPr="00FE64A4" w:rsidRDefault="00C40D16" w:rsidP="000B0DB5">
            <w:pPr>
              <w:pStyle w:val="NoSpacing"/>
              <w:spacing w:line="240" w:lineRule="auto"/>
              <w:jc w:val="center"/>
            </w:pPr>
            <w:r w:rsidRPr="00FE64A4">
              <w:t>-34%</w:t>
            </w:r>
          </w:p>
        </w:tc>
        <w:tc>
          <w:tcPr>
            <w:tcW w:w="730" w:type="pct"/>
            <w:tcBorders>
              <w:top w:val="nil"/>
              <w:left w:val="nil"/>
              <w:bottom w:val="nil"/>
              <w:right w:val="nil"/>
            </w:tcBorders>
            <w:shd w:val="clear" w:color="auto" w:fill="auto"/>
            <w:noWrap/>
            <w:vAlign w:val="bottom"/>
            <w:hideMark/>
          </w:tcPr>
          <w:p w14:paraId="2AB02F32" w14:textId="77777777" w:rsidR="00C40D16" w:rsidRPr="00FE64A4" w:rsidRDefault="00C40D16" w:rsidP="000B0DB5">
            <w:pPr>
              <w:pStyle w:val="NoSpacing"/>
              <w:spacing w:line="240" w:lineRule="auto"/>
              <w:jc w:val="center"/>
            </w:pPr>
            <w:r w:rsidRPr="00FE64A4">
              <w:t>-68%</w:t>
            </w:r>
          </w:p>
        </w:tc>
        <w:tc>
          <w:tcPr>
            <w:tcW w:w="730" w:type="pct"/>
            <w:tcBorders>
              <w:top w:val="nil"/>
              <w:left w:val="nil"/>
              <w:bottom w:val="nil"/>
              <w:right w:val="nil"/>
            </w:tcBorders>
            <w:shd w:val="clear" w:color="auto" w:fill="auto"/>
            <w:noWrap/>
            <w:vAlign w:val="bottom"/>
            <w:hideMark/>
          </w:tcPr>
          <w:p w14:paraId="440F5367" w14:textId="77777777" w:rsidR="00C40D16" w:rsidRPr="00FE64A4" w:rsidRDefault="00C40D16" w:rsidP="000B0DB5">
            <w:pPr>
              <w:pStyle w:val="NoSpacing"/>
              <w:spacing w:line="240" w:lineRule="auto"/>
              <w:jc w:val="center"/>
            </w:pPr>
            <w:r w:rsidRPr="00FE64A4">
              <w:t>-40%</w:t>
            </w:r>
          </w:p>
        </w:tc>
        <w:tc>
          <w:tcPr>
            <w:tcW w:w="730" w:type="pct"/>
            <w:tcBorders>
              <w:top w:val="nil"/>
              <w:left w:val="nil"/>
              <w:bottom w:val="nil"/>
              <w:right w:val="nil"/>
            </w:tcBorders>
            <w:shd w:val="clear" w:color="auto" w:fill="auto"/>
            <w:noWrap/>
            <w:vAlign w:val="bottom"/>
            <w:hideMark/>
          </w:tcPr>
          <w:p w14:paraId="1AFF5FC6" w14:textId="77777777" w:rsidR="00C40D16" w:rsidRPr="00FE64A4" w:rsidRDefault="00C40D16" w:rsidP="000B0DB5">
            <w:pPr>
              <w:pStyle w:val="NoSpacing"/>
              <w:spacing w:line="240" w:lineRule="auto"/>
              <w:jc w:val="center"/>
            </w:pPr>
            <w:r w:rsidRPr="00FE64A4">
              <w:t>-55%</w:t>
            </w:r>
          </w:p>
        </w:tc>
      </w:tr>
    </w:tbl>
    <w:p w14:paraId="35AF1048" w14:textId="77777777" w:rsidR="00C40D16" w:rsidRDefault="00C40D16" w:rsidP="00D47CDE">
      <w:pPr>
        <w:spacing w:line="240" w:lineRule="auto"/>
        <w:rPr>
          <w:b/>
          <w:sz w:val="28"/>
          <w:szCs w:val="28"/>
        </w:rPr>
      </w:pPr>
    </w:p>
    <w:p w14:paraId="18106D68" w14:textId="70B65823" w:rsidR="00C40D16" w:rsidRPr="00F0113A" w:rsidRDefault="00C40D16" w:rsidP="007F08D5">
      <w:pPr>
        <w:pStyle w:val="TableAppendix"/>
      </w:pPr>
      <w:bookmarkStart w:id="524" w:name="_Toc299648955"/>
      <w:r w:rsidRPr="00F0113A">
        <w:t xml:space="preserve">Table </w:t>
      </w:r>
      <w:r w:rsidR="001A105D">
        <w:t>3.12:</w:t>
      </w:r>
      <w:r w:rsidRPr="00F0113A">
        <w:t xml:space="preserve"> Net agree score on motivations (2) by cluster</w:t>
      </w:r>
      <w:bookmarkEnd w:id="524"/>
    </w:p>
    <w:tbl>
      <w:tblPr>
        <w:tblW w:w="5000" w:type="pct"/>
        <w:tblLook w:val="04A0" w:firstRow="1" w:lastRow="0" w:firstColumn="1" w:lastColumn="0" w:noHBand="0" w:noVBand="1"/>
      </w:tblPr>
      <w:tblGrid>
        <w:gridCol w:w="2099"/>
        <w:gridCol w:w="1290"/>
        <w:gridCol w:w="1290"/>
        <w:gridCol w:w="1289"/>
        <w:gridCol w:w="1291"/>
        <w:gridCol w:w="1291"/>
      </w:tblGrid>
      <w:tr w:rsidR="00C40D16" w:rsidRPr="00F0113A" w14:paraId="7031F12A" w14:textId="77777777" w:rsidTr="0040130B">
        <w:trPr>
          <w:trHeight w:val="300"/>
        </w:trPr>
        <w:tc>
          <w:tcPr>
            <w:tcW w:w="1227" w:type="pct"/>
            <w:tcBorders>
              <w:top w:val="nil"/>
              <w:left w:val="nil"/>
              <w:bottom w:val="nil"/>
              <w:right w:val="nil"/>
            </w:tcBorders>
            <w:shd w:val="clear" w:color="000000" w:fill="D9D9D9"/>
            <w:noWrap/>
            <w:vAlign w:val="bottom"/>
            <w:hideMark/>
          </w:tcPr>
          <w:p w14:paraId="4941DAB0" w14:textId="77777777" w:rsidR="00C40D16" w:rsidRPr="0040130B" w:rsidRDefault="00C40D16" w:rsidP="000B0DB5">
            <w:pPr>
              <w:pStyle w:val="NoSpacing"/>
              <w:spacing w:line="240" w:lineRule="auto"/>
              <w:rPr>
                <w:b/>
              </w:rPr>
            </w:pPr>
            <w:r w:rsidRPr="0040130B">
              <w:rPr>
                <w:b/>
              </w:rPr>
              <w:t> </w:t>
            </w:r>
          </w:p>
        </w:tc>
        <w:tc>
          <w:tcPr>
            <w:tcW w:w="754" w:type="pct"/>
            <w:tcBorders>
              <w:top w:val="nil"/>
              <w:left w:val="nil"/>
              <w:bottom w:val="nil"/>
              <w:right w:val="nil"/>
            </w:tcBorders>
            <w:shd w:val="clear" w:color="000000" w:fill="D9D9D9"/>
            <w:noWrap/>
            <w:vAlign w:val="bottom"/>
            <w:hideMark/>
          </w:tcPr>
          <w:p w14:paraId="7E6F7CB5" w14:textId="77777777" w:rsidR="00C40D16" w:rsidRPr="0040130B" w:rsidRDefault="00C40D16" w:rsidP="000B0DB5">
            <w:pPr>
              <w:pStyle w:val="NoSpacing"/>
              <w:spacing w:line="240" w:lineRule="auto"/>
              <w:jc w:val="center"/>
              <w:rPr>
                <w:b/>
              </w:rPr>
            </w:pPr>
            <w:r w:rsidRPr="0040130B">
              <w:rPr>
                <w:b/>
              </w:rPr>
              <w:t>A</w:t>
            </w:r>
          </w:p>
        </w:tc>
        <w:tc>
          <w:tcPr>
            <w:tcW w:w="754" w:type="pct"/>
            <w:tcBorders>
              <w:top w:val="nil"/>
              <w:left w:val="nil"/>
              <w:bottom w:val="nil"/>
              <w:right w:val="nil"/>
            </w:tcBorders>
            <w:shd w:val="clear" w:color="000000" w:fill="D9D9D9"/>
            <w:noWrap/>
            <w:vAlign w:val="bottom"/>
            <w:hideMark/>
          </w:tcPr>
          <w:p w14:paraId="161025BD" w14:textId="77777777" w:rsidR="00C40D16" w:rsidRPr="0040130B" w:rsidRDefault="00C40D16" w:rsidP="000B0DB5">
            <w:pPr>
              <w:pStyle w:val="NoSpacing"/>
              <w:spacing w:line="240" w:lineRule="auto"/>
              <w:jc w:val="center"/>
              <w:rPr>
                <w:b/>
              </w:rPr>
            </w:pPr>
            <w:r w:rsidRPr="0040130B">
              <w:rPr>
                <w:b/>
              </w:rPr>
              <w:t>B</w:t>
            </w:r>
          </w:p>
        </w:tc>
        <w:tc>
          <w:tcPr>
            <w:tcW w:w="754" w:type="pct"/>
            <w:tcBorders>
              <w:top w:val="nil"/>
              <w:left w:val="nil"/>
              <w:bottom w:val="nil"/>
              <w:right w:val="nil"/>
            </w:tcBorders>
            <w:shd w:val="clear" w:color="000000" w:fill="D9D9D9"/>
            <w:noWrap/>
            <w:vAlign w:val="bottom"/>
            <w:hideMark/>
          </w:tcPr>
          <w:p w14:paraId="0484926A" w14:textId="77777777" w:rsidR="00C40D16" w:rsidRPr="0040130B" w:rsidRDefault="00C40D16" w:rsidP="000B0DB5">
            <w:pPr>
              <w:pStyle w:val="NoSpacing"/>
              <w:spacing w:line="240" w:lineRule="auto"/>
              <w:jc w:val="center"/>
              <w:rPr>
                <w:b/>
              </w:rPr>
            </w:pPr>
            <w:r w:rsidRPr="0040130B">
              <w:rPr>
                <w:b/>
              </w:rPr>
              <w:t>C</w:t>
            </w:r>
          </w:p>
        </w:tc>
        <w:tc>
          <w:tcPr>
            <w:tcW w:w="755" w:type="pct"/>
            <w:tcBorders>
              <w:top w:val="nil"/>
              <w:left w:val="nil"/>
              <w:bottom w:val="nil"/>
              <w:right w:val="nil"/>
            </w:tcBorders>
            <w:shd w:val="clear" w:color="000000" w:fill="D9D9D9"/>
            <w:noWrap/>
            <w:vAlign w:val="bottom"/>
            <w:hideMark/>
          </w:tcPr>
          <w:p w14:paraId="6CF19C4F" w14:textId="77777777" w:rsidR="00C40D16" w:rsidRPr="0040130B" w:rsidRDefault="00C40D16" w:rsidP="000B0DB5">
            <w:pPr>
              <w:pStyle w:val="NoSpacing"/>
              <w:spacing w:line="240" w:lineRule="auto"/>
              <w:jc w:val="center"/>
              <w:rPr>
                <w:b/>
              </w:rPr>
            </w:pPr>
            <w:r w:rsidRPr="0040130B">
              <w:rPr>
                <w:b/>
              </w:rPr>
              <w:t>D</w:t>
            </w:r>
          </w:p>
        </w:tc>
        <w:tc>
          <w:tcPr>
            <w:tcW w:w="755" w:type="pct"/>
            <w:tcBorders>
              <w:top w:val="nil"/>
              <w:left w:val="nil"/>
              <w:bottom w:val="nil"/>
              <w:right w:val="nil"/>
            </w:tcBorders>
            <w:shd w:val="clear" w:color="000000" w:fill="D9D9D9"/>
            <w:noWrap/>
            <w:vAlign w:val="bottom"/>
            <w:hideMark/>
          </w:tcPr>
          <w:p w14:paraId="0C067E8F" w14:textId="77777777" w:rsidR="00C40D16" w:rsidRPr="0040130B" w:rsidRDefault="00C40D16" w:rsidP="000B0DB5">
            <w:pPr>
              <w:pStyle w:val="NoSpacing"/>
              <w:spacing w:line="240" w:lineRule="auto"/>
              <w:jc w:val="center"/>
              <w:rPr>
                <w:b/>
              </w:rPr>
            </w:pPr>
            <w:r w:rsidRPr="0040130B">
              <w:rPr>
                <w:b/>
              </w:rPr>
              <w:t>TOTAL</w:t>
            </w:r>
          </w:p>
        </w:tc>
      </w:tr>
      <w:tr w:rsidR="00C40D16" w:rsidRPr="00F0113A" w14:paraId="3DE89C5A" w14:textId="77777777" w:rsidTr="0040130B">
        <w:trPr>
          <w:trHeight w:val="100"/>
        </w:trPr>
        <w:tc>
          <w:tcPr>
            <w:tcW w:w="1227" w:type="pct"/>
            <w:tcBorders>
              <w:top w:val="nil"/>
              <w:left w:val="nil"/>
              <w:bottom w:val="nil"/>
              <w:right w:val="nil"/>
            </w:tcBorders>
            <w:shd w:val="clear" w:color="auto" w:fill="auto"/>
            <w:noWrap/>
            <w:vAlign w:val="bottom"/>
            <w:hideMark/>
          </w:tcPr>
          <w:p w14:paraId="46FDC175" w14:textId="77777777" w:rsidR="00C40D16" w:rsidRPr="003B6B47" w:rsidRDefault="00C40D16" w:rsidP="000B0DB5">
            <w:pPr>
              <w:pStyle w:val="NoSpacing"/>
              <w:spacing w:line="240" w:lineRule="auto"/>
            </w:pPr>
            <w:r w:rsidRPr="003B6B47">
              <w:t>Increase Wealth</w:t>
            </w:r>
          </w:p>
        </w:tc>
        <w:tc>
          <w:tcPr>
            <w:tcW w:w="754" w:type="pct"/>
            <w:tcBorders>
              <w:top w:val="nil"/>
              <w:left w:val="nil"/>
              <w:bottom w:val="nil"/>
              <w:right w:val="nil"/>
            </w:tcBorders>
            <w:shd w:val="clear" w:color="auto" w:fill="auto"/>
            <w:noWrap/>
            <w:vAlign w:val="bottom"/>
            <w:hideMark/>
          </w:tcPr>
          <w:p w14:paraId="0FF3803F" w14:textId="77777777" w:rsidR="00C40D16" w:rsidRPr="00F0113A" w:rsidRDefault="00C40D16" w:rsidP="000B0DB5">
            <w:pPr>
              <w:pStyle w:val="NoSpacing"/>
              <w:spacing w:line="240" w:lineRule="auto"/>
              <w:jc w:val="center"/>
            </w:pPr>
            <w:r w:rsidRPr="00F0113A">
              <w:t>-49%</w:t>
            </w:r>
          </w:p>
        </w:tc>
        <w:tc>
          <w:tcPr>
            <w:tcW w:w="754" w:type="pct"/>
            <w:tcBorders>
              <w:top w:val="nil"/>
              <w:left w:val="nil"/>
              <w:bottom w:val="nil"/>
              <w:right w:val="nil"/>
            </w:tcBorders>
            <w:shd w:val="clear" w:color="auto" w:fill="auto"/>
            <w:noWrap/>
            <w:vAlign w:val="bottom"/>
            <w:hideMark/>
          </w:tcPr>
          <w:p w14:paraId="0B8BA318" w14:textId="77777777" w:rsidR="00C40D16" w:rsidRPr="00F0113A" w:rsidRDefault="00C40D16" w:rsidP="000B0DB5">
            <w:pPr>
              <w:pStyle w:val="NoSpacing"/>
              <w:spacing w:line="240" w:lineRule="auto"/>
              <w:jc w:val="center"/>
            </w:pPr>
            <w:r w:rsidRPr="00F0113A">
              <w:t>-24%</w:t>
            </w:r>
          </w:p>
        </w:tc>
        <w:tc>
          <w:tcPr>
            <w:tcW w:w="754" w:type="pct"/>
            <w:tcBorders>
              <w:top w:val="nil"/>
              <w:left w:val="nil"/>
              <w:bottom w:val="nil"/>
              <w:right w:val="nil"/>
            </w:tcBorders>
            <w:shd w:val="clear" w:color="auto" w:fill="auto"/>
            <w:noWrap/>
            <w:vAlign w:val="bottom"/>
            <w:hideMark/>
          </w:tcPr>
          <w:p w14:paraId="06FC77A9" w14:textId="77777777" w:rsidR="00C40D16" w:rsidRPr="00F0113A" w:rsidRDefault="00C40D16" w:rsidP="000B0DB5">
            <w:pPr>
              <w:pStyle w:val="NoSpacing"/>
              <w:spacing w:line="240" w:lineRule="auto"/>
              <w:jc w:val="center"/>
            </w:pPr>
            <w:r w:rsidRPr="00F0113A">
              <w:t>-43%</w:t>
            </w:r>
          </w:p>
        </w:tc>
        <w:tc>
          <w:tcPr>
            <w:tcW w:w="755" w:type="pct"/>
            <w:tcBorders>
              <w:top w:val="nil"/>
              <w:left w:val="nil"/>
              <w:bottom w:val="nil"/>
              <w:right w:val="nil"/>
            </w:tcBorders>
            <w:shd w:val="clear" w:color="auto" w:fill="auto"/>
            <w:noWrap/>
            <w:vAlign w:val="bottom"/>
            <w:hideMark/>
          </w:tcPr>
          <w:p w14:paraId="1E873AC1" w14:textId="77777777" w:rsidR="00C40D16" w:rsidRPr="00F0113A" w:rsidRDefault="00C40D16" w:rsidP="000B0DB5">
            <w:pPr>
              <w:pStyle w:val="NoSpacing"/>
              <w:spacing w:line="240" w:lineRule="auto"/>
              <w:jc w:val="center"/>
            </w:pPr>
            <w:r w:rsidRPr="00F0113A">
              <w:t>-42%</w:t>
            </w:r>
          </w:p>
        </w:tc>
        <w:tc>
          <w:tcPr>
            <w:tcW w:w="755" w:type="pct"/>
            <w:tcBorders>
              <w:top w:val="nil"/>
              <w:left w:val="nil"/>
              <w:bottom w:val="nil"/>
              <w:right w:val="nil"/>
            </w:tcBorders>
            <w:shd w:val="clear" w:color="auto" w:fill="auto"/>
            <w:noWrap/>
            <w:vAlign w:val="bottom"/>
            <w:hideMark/>
          </w:tcPr>
          <w:p w14:paraId="44E5C5F8" w14:textId="77777777" w:rsidR="00C40D16" w:rsidRPr="00F0113A" w:rsidRDefault="00C40D16" w:rsidP="000B0DB5">
            <w:pPr>
              <w:pStyle w:val="NoSpacing"/>
              <w:spacing w:line="240" w:lineRule="auto"/>
              <w:jc w:val="center"/>
            </w:pPr>
            <w:r w:rsidRPr="00F0113A">
              <w:t>-37%</w:t>
            </w:r>
          </w:p>
        </w:tc>
      </w:tr>
      <w:tr w:rsidR="00C40D16" w:rsidRPr="00F0113A" w14:paraId="5616D92E" w14:textId="77777777" w:rsidTr="0040130B">
        <w:trPr>
          <w:trHeight w:val="100"/>
        </w:trPr>
        <w:tc>
          <w:tcPr>
            <w:tcW w:w="1227" w:type="pct"/>
            <w:tcBorders>
              <w:top w:val="nil"/>
              <w:left w:val="nil"/>
              <w:bottom w:val="nil"/>
              <w:right w:val="nil"/>
            </w:tcBorders>
            <w:shd w:val="clear" w:color="000000" w:fill="F2F2F2"/>
            <w:noWrap/>
            <w:vAlign w:val="bottom"/>
            <w:hideMark/>
          </w:tcPr>
          <w:p w14:paraId="1FC2F9B2" w14:textId="77777777" w:rsidR="00C40D16" w:rsidRPr="003B6B47" w:rsidRDefault="00C40D16" w:rsidP="000B0DB5">
            <w:pPr>
              <w:pStyle w:val="NoSpacing"/>
              <w:spacing w:line="240" w:lineRule="auto"/>
            </w:pPr>
            <w:r w:rsidRPr="003B6B47">
              <w:t>Increase Social Status</w:t>
            </w:r>
          </w:p>
        </w:tc>
        <w:tc>
          <w:tcPr>
            <w:tcW w:w="754" w:type="pct"/>
            <w:tcBorders>
              <w:top w:val="nil"/>
              <w:left w:val="nil"/>
              <w:bottom w:val="nil"/>
              <w:right w:val="nil"/>
            </w:tcBorders>
            <w:shd w:val="clear" w:color="000000" w:fill="F2F2F2"/>
            <w:noWrap/>
            <w:vAlign w:val="bottom"/>
            <w:hideMark/>
          </w:tcPr>
          <w:p w14:paraId="15F1E2B4" w14:textId="77777777" w:rsidR="00C40D16" w:rsidRPr="00F0113A" w:rsidRDefault="00C40D16" w:rsidP="000B0DB5">
            <w:pPr>
              <w:pStyle w:val="NoSpacing"/>
              <w:spacing w:line="240" w:lineRule="auto"/>
              <w:jc w:val="center"/>
            </w:pPr>
            <w:r w:rsidRPr="00F0113A">
              <w:t>-81%</w:t>
            </w:r>
          </w:p>
        </w:tc>
        <w:tc>
          <w:tcPr>
            <w:tcW w:w="754" w:type="pct"/>
            <w:tcBorders>
              <w:top w:val="nil"/>
              <w:left w:val="nil"/>
              <w:bottom w:val="nil"/>
              <w:right w:val="nil"/>
            </w:tcBorders>
            <w:shd w:val="clear" w:color="000000" w:fill="F2F2F2"/>
            <w:noWrap/>
            <w:vAlign w:val="bottom"/>
            <w:hideMark/>
          </w:tcPr>
          <w:p w14:paraId="7B92E057" w14:textId="77777777" w:rsidR="00C40D16" w:rsidRPr="00F0113A" w:rsidRDefault="00C40D16" w:rsidP="000B0DB5">
            <w:pPr>
              <w:pStyle w:val="NoSpacing"/>
              <w:spacing w:line="240" w:lineRule="auto"/>
              <w:jc w:val="center"/>
            </w:pPr>
            <w:r w:rsidRPr="00F0113A">
              <w:t>-51%</w:t>
            </w:r>
          </w:p>
        </w:tc>
        <w:tc>
          <w:tcPr>
            <w:tcW w:w="754" w:type="pct"/>
            <w:tcBorders>
              <w:top w:val="nil"/>
              <w:left w:val="nil"/>
              <w:bottom w:val="nil"/>
              <w:right w:val="nil"/>
            </w:tcBorders>
            <w:shd w:val="clear" w:color="000000" w:fill="F2F2F2"/>
            <w:noWrap/>
            <w:vAlign w:val="bottom"/>
            <w:hideMark/>
          </w:tcPr>
          <w:p w14:paraId="4CB55859" w14:textId="77777777" w:rsidR="00C40D16" w:rsidRPr="00F0113A" w:rsidRDefault="00C40D16" w:rsidP="000B0DB5">
            <w:pPr>
              <w:pStyle w:val="NoSpacing"/>
              <w:spacing w:line="240" w:lineRule="auto"/>
              <w:jc w:val="center"/>
            </w:pPr>
            <w:r w:rsidRPr="00F0113A">
              <w:t>-66%</w:t>
            </w:r>
          </w:p>
        </w:tc>
        <w:tc>
          <w:tcPr>
            <w:tcW w:w="755" w:type="pct"/>
            <w:tcBorders>
              <w:top w:val="nil"/>
              <w:left w:val="nil"/>
              <w:bottom w:val="nil"/>
              <w:right w:val="nil"/>
            </w:tcBorders>
            <w:shd w:val="clear" w:color="000000" w:fill="F2F2F2"/>
            <w:noWrap/>
            <w:vAlign w:val="bottom"/>
            <w:hideMark/>
          </w:tcPr>
          <w:p w14:paraId="640B3A27" w14:textId="77777777" w:rsidR="00C40D16" w:rsidRPr="00F0113A" w:rsidRDefault="00C40D16" w:rsidP="000B0DB5">
            <w:pPr>
              <w:pStyle w:val="NoSpacing"/>
              <w:spacing w:line="240" w:lineRule="auto"/>
              <w:jc w:val="center"/>
            </w:pPr>
            <w:r w:rsidRPr="00F0113A">
              <w:t>-50%</w:t>
            </w:r>
          </w:p>
        </w:tc>
        <w:tc>
          <w:tcPr>
            <w:tcW w:w="755" w:type="pct"/>
            <w:tcBorders>
              <w:top w:val="nil"/>
              <w:left w:val="nil"/>
              <w:bottom w:val="nil"/>
              <w:right w:val="nil"/>
            </w:tcBorders>
            <w:shd w:val="clear" w:color="000000" w:fill="F2F2F2"/>
            <w:noWrap/>
            <w:vAlign w:val="bottom"/>
            <w:hideMark/>
          </w:tcPr>
          <w:p w14:paraId="1DC2D29F" w14:textId="77777777" w:rsidR="00C40D16" w:rsidRPr="00F0113A" w:rsidRDefault="00C40D16" w:rsidP="000B0DB5">
            <w:pPr>
              <w:pStyle w:val="NoSpacing"/>
              <w:spacing w:line="240" w:lineRule="auto"/>
              <w:jc w:val="center"/>
            </w:pPr>
            <w:r w:rsidRPr="00F0113A">
              <w:t>-65%</w:t>
            </w:r>
          </w:p>
        </w:tc>
      </w:tr>
      <w:tr w:rsidR="00C40D16" w:rsidRPr="00F0113A" w14:paraId="6C5EC442" w14:textId="77777777" w:rsidTr="0040130B">
        <w:trPr>
          <w:trHeight w:val="100"/>
        </w:trPr>
        <w:tc>
          <w:tcPr>
            <w:tcW w:w="1227" w:type="pct"/>
            <w:tcBorders>
              <w:top w:val="nil"/>
              <w:left w:val="nil"/>
              <w:bottom w:val="nil"/>
              <w:right w:val="nil"/>
            </w:tcBorders>
            <w:shd w:val="clear" w:color="auto" w:fill="auto"/>
            <w:noWrap/>
            <w:vAlign w:val="bottom"/>
            <w:hideMark/>
          </w:tcPr>
          <w:p w14:paraId="45969520" w14:textId="77777777" w:rsidR="00C40D16" w:rsidRPr="003B6B47" w:rsidRDefault="00C40D16" w:rsidP="000B0DB5">
            <w:pPr>
              <w:pStyle w:val="NoSpacing"/>
              <w:spacing w:line="240" w:lineRule="auto"/>
            </w:pPr>
            <w:r w:rsidRPr="003B6B47">
              <w:t>Increase Comfort</w:t>
            </w:r>
          </w:p>
        </w:tc>
        <w:tc>
          <w:tcPr>
            <w:tcW w:w="754" w:type="pct"/>
            <w:tcBorders>
              <w:top w:val="nil"/>
              <w:left w:val="nil"/>
              <w:bottom w:val="nil"/>
              <w:right w:val="nil"/>
            </w:tcBorders>
            <w:shd w:val="clear" w:color="auto" w:fill="auto"/>
            <w:noWrap/>
            <w:vAlign w:val="bottom"/>
            <w:hideMark/>
          </w:tcPr>
          <w:p w14:paraId="3CE3B72E" w14:textId="77777777" w:rsidR="00C40D16" w:rsidRPr="00F0113A" w:rsidRDefault="00C40D16" w:rsidP="000B0DB5">
            <w:pPr>
              <w:pStyle w:val="NoSpacing"/>
              <w:spacing w:line="240" w:lineRule="auto"/>
              <w:jc w:val="center"/>
            </w:pPr>
            <w:r w:rsidRPr="00F0113A">
              <w:t>14%</w:t>
            </w:r>
          </w:p>
        </w:tc>
        <w:tc>
          <w:tcPr>
            <w:tcW w:w="754" w:type="pct"/>
            <w:tcBorders>
              <w:top w:val="nil"/>
              <w:left w:val="nil"/>
              <w:bottom w:val="nil"/>
              <w:right w:val="nil"/>
            </w:tcBorders>
            <w:shd w:val="clear" w:color="auto" w:fill="auto"/>
            <w:noWrap/>
            <w:vAlign w:val="bottom"/>
            <w:hideMark/>
          </w:tcPr>
          <w:p w14:paraId="06F72F4A" w14:textId="77777777" w:rsidR="00C40D16" w:rsidRPr="00F0113A" w:rsidRDefault="00C40D16" w:rsidP="000B0DB5">
            <w:pPr>
              <w:pStyle w:val="NoSpacing"/>
              <w:spacing w:line="240" w:lineRule="auto"/>
              <w:jc w:val="center"/>
            </w:pPr>
            <w:r w:rsidRPr="00F0113A">
              <w:t>62%</w:t>
            </w:r>
          </w:p>
        </w:tc>
        <w:tc>
          <w:tcPr>
            <w:tcW w:w="754" w:type="pct"/>
            <w:tcBorders>
              <w:top w:val="nil"/>
              <w:left w:val="nil"/>
              <w:bottom w:val="nil"/>
              <w:right w:val="nil"/>
            </w:tcBorders>
            <w:shd w:val="clear" w:color="auto" w:fill="auto"/>
            <w:noWrap/>
            <w:vAlign w:val="bottom"/>
            <w:hideMark/>
          </w:tcPr>
          <w:p w14:paraId="53DDD99C" w14:textId="77777777" w:rsidR="00C40D16" w:rsidRPr="00F0113A" w:rsidRDefault="00C40D16" w:rsidP="000B0DB5">
            <w:pPr>
              <w:pStyle w:val="NoSpacing"/>
              <w:spacing w:line="240" w:lineRule="auto"/>
              <w:jc w:val="center"/>
            </w:pPr>
            <w:r w:rsidRPr="00F0113A">
              <w:t>71%</w:t>
            </w:r>
          </w:p>
        </w:tc>
        <w:tc>
          <w:tcPr>
            <w:tcW w:w="755" w:type="pct"/>
            <w:tcBorders>
              <w:top w:val="nil"/>
              <w:left w:val="nil"/>
              <w:bottom w:val="nil"/>
              <w:right w:val="nil"/>
            </w:tcBorders>
            <w:shd w:val="clear" w:color="auto" w:fill="auto"/>
            <w:noWrap/>
            <w:vAlign w:val="bottom"/>
            <w:hideMark/>
          </w:tcPr>
          <w:p w14:paraId="00F22A90" w14:textId="77777777" w:rsidR="00C40D16" w:rsidRPr="00F0113A" w:rsidRDefault="00C40D16" w:rsidP="000B0DB5">
            <w:pPr>
              <w:pStyle w:val="NoSpacing"/>
              <w:spacing w:line="240" w:lineRule="auto"/>
              <w:jc w:val="center"/>
            </w:pPr>
            <w:r w:rsidRPr="00F0113A">
              <w:t>36%</w:t>
            </w:r>
          </w:p>
        </w:tc>
        <w:tc>
          <w:tcPr>
            <w:tcW w:w="755" w:type="pct"/>
            <w:tcBorders>
              <w:top w:val="nil"/>
              <w:left w:val="nil"/>
              <w:bottom w:val="nil"/>
              <w:right w:val="nil"/>
            </w:tcBorders>
            <w:shd w:val="clear" w:color="auto" w:fill="auto"/>
            <w:noWrap/>
            <w:vAlign w:val="bottom"/>
            <w:hideMark/>
          </w:tcPr>
          <w:p w14:paraId="65579793" w14:textId="77777777" w:rsidR="00C40D16" w:rsidRPr="00F0113A" w:rsidRDefault="00C40D16" w:rsidP="000B0DB5">
            <w:pPr>
              <w:pStyle w:val="NoSpacing"/>
              <w:spacing w:line="240" w:lineRule="auto"/>
              <w:jc w:val="center"/>
            </w:pPr>
            <w:r w:rsidRPr="00F0113A">
              <w:t>47%</w:t>
            </w:r>
          </w:p>
        </w:tc>
      </w:tr>
      <w:tr w:rsidR="00C40D16" w:rsidRPr="00F0113A" w14:paraId="068D64B6" w14:textId="77777777" w:rsidTr="0040130B">
        <w:trPr>
          <w:trHeight w:val="100"/>
        </w:trPr>
        <w:tc>
          <w:tcPr>
            <w:tcW w:w="1227" w:type="pct"/>
            <w:tcBorders>
              <w:top w:val="nil"/>
              <w:left w:val="nil"/>
              <w:bottom w:val="nil"/>
              <w:right w:val="nil"/>
            </w:tcBorders>
            <w:shd w:val="clear" w:color="000000" w:fill="F2F2F2"/>
            <w:noWrap/>
            <w:vAlign w:val="bottom"/>
            <w:hideMark/>
          </w:tcPr>
          <w:p w14:paraId="0A9C05D3" w14:textId="77777777" w:rsidR="00C40D16" w:rsidRPr="003B6B47" w:rsidRDefault="00C40D16" w:rsidP="000B0DB5">
            <w:pPr>
              <w:pStyle w:val="NoSpacing"/>
              <w:spacing w:line="240" w:lineRule="auto"/>
            </w:pPr>
            <w:r w:rsidRPr="003B6B47">
              <w:t>Increase Stimulation</w:t>
            </w:r>
          </w:p>
        </w:tc>
        <w:tc>
          <w:tcPr>
            <w:tcW w:w="754" w:type="pct"/>
            <w:tcBorders>
              <w:top w:val="nil"/>
              <w:left w:val="nil"/>
              <w:bottom w:val="nil"/>
              <w:right w:val="nil"/>
            </w:tcBorders>
            <w:shd w:val="clear" w:color="000000" w:fill="F2F2F2"/>
            <w:noWrap/>
            <w:vAlign w:val="bottom"/>
            <w:hideMark/>
          </w:tcPr>
          <w:p w14:paraId="1E982E38" w14:textId="77777777" w:rsidR="00C40D16" w:rsidRPr="00F0113A" w:rsidRDefault="00C40D16" w:rsidP="000B0DB5">
            <w:pPr>
              <w:pStyle w:val="NoSpacing"/>
              <w:spacing w:line="240" w:lineRule="auto"/>
              <w:jc w:val="center"/>
            </w:pPr>
            <w:r w:rsidRPr="00F0113A">
              <w:t>-33%</w:t>
            </w:r>
          </w:p>
        </w:tc>
        <w:tc>
          <w:tcPr>
            <w:tcW w:w="754" w:type="pct"/>
            <w:tcBorders>
              <w:top w:val="nil"/>
              <w:left w:val="nil"/>
              <w:bottom w:val="nil"/>
              <w:right w:val="nil"/>
            </w:tcBorders>
            <w:shd w:val="clear" w:color="000000" w:fill="F2F2F2"/>
            <w:noWrap/>
            <w:vAlign w:val="bottom"/>
            <w:hideMark/>
          </w:tcPr>
          <w:p w14:paraId="4F31E785" w14:textId="77777777" w:rsidR="00C40D16" w:rsidRPr="00F0113A" w:rsidRDefault="00C40D16" w:rsidP="000B0DB5">
            <w:pPr>
              <w:pStyle w:val="NoSpacing"/>
              <w:spacing w:line="240" w:lineRule="auto"/>
              <w:jc w:val="center"/>
            </w:pPr>
            <w:r w:rsidRPr="00F0113A">
              <w:t>9%</w:t>
            </w:r>
          </w:p>
        </w:tc>
        <w:tc>
          <w:tcPr>
            <w:tcW w:w="754" w:type="pct"/>
            <w:tcBorders>
              <w:top w:val="nil"/>
              <w:left w:val="nil"/>
              <w:bottom w:val="nil"/>
              <w:right w:val="nil"/>
            </w:tcBorders>
            <w:shd w:val="clear" w:color="000000" w:fill="F2F2F2"/>
            <w:noWrap/>
            <w:vAlign w:val="bottom"/>
            <w:hideMark/>
          </w:tcPr>
          <w:p w14:paraId="488BB69A" w14:textId="77777777" w:rsidR="00C40D16" w:rsidRPr="00F0113A" w:rsidRDefault="00C40D16" w:rsidP="000B0DB5">
            <w:pPr>
              <w:pStyle w:val="NoSpacing"/>
              <w:spacing w:line="240" w:lineRule="auto"/>
              <w:jc w:val="center"/>
            </w:pPr>
            <w:r w:rsidRPr="00F0113A">
              <w:t>5%</w:t>
            </w:r>
          </w:p>
        </w:tc>
        <w:tc>
          <w:tcPr>
            <w:tcW w:w="755" w:type="pct"/>
            <w:tcBorders>
              <w:top w:val="nil"/>
              <w:left w:val="nil"/>
              <w:bottom w:val="nil"/>
              <w:right w:val="nil"/>
            </w:tcBorders>
            <w:shd w:val="clear" w:color="000000" w:fill="F2F2F2"/>
            <w:noWrap/>
            <w:vAlign w:val="bottom"/>
            <w:hideMark/>
          </w:tcPr>
          <w:p w14:paraId="32E91141" w14:textId="77777777" w:rsidR="00C40D16" w:rsidRPr="00F0113A" w:rsidRDefault="00C40D16" w:rsidP="000B0DB5">
            <w:pPr>
              <w:pStyle w:val="NoSpacing"/>
              <w:spacing w:line="240" w:lineRule="auto"/>
              <w:jc w:val="center"/>
            </w:pPr>
            <w:r w:rsidRPr="00F0113A">
              <w:t>-9%</w:t>
            </w:r>
          </w:p>
        </w:tc>
        <w:tc>
          <w:tcPr>
            <w:tcW w:w="755" w:type="pct"/>
            <w:tcBorders>
              <w:top w:val="nil"/>
              <w:left w:val="nil"/>
              <w:bottom w:val="nil"/>
              <w:right w:val="nil"/>
            </w:tcBorders>
            <w:shd w:val="clear" w:color="000000" w:fill="F2F2F2"/>
            <w:noWrap/>
            <w:vAlign w:val="bottom"/>
            <w:hideMark/>
          </w:tcPr>
          <w:p w14:paraId="3247C640" w14:textId="77777777" w:rsidR="00C40D16" w:rsidRPr="00F0113A" w:rsidRDefault="00C40D16" w:rsidP="000B0DB5">
            <w:pPr>
              <w:pStyle w:val="NoSpacing"/>
              <w:spacing w:line="240" w:lineRule="auto"/>
              <w:jc w:val="center"/>
            </w:pPr>
            <w:r w:rsidRPr="00F0113A">
              <w:t>-7%</w:t>
            </w:r>
          </w:p>
        </w:tc>
      </w:tr>
      <w:tr w:rsidR="00C40D16" w:rsidRPr="00F0113A" w14:paraId="3BF8BC87" w14:textId="77777777" w:rsidTr="0040130B">
        <w:trPr>
          <w:trHeight w:val="100"/>
        </w:trPr>
        <w:tc>
          <w:tcPr>
            <w:tcW w:w="1227" w:type="pct"/>
            <w:tcBorders>
              <w:top w:val="nil"/>
              <w:left w:val="nil"/>
              <w:bottom w:val="nil"/>
              <w:right w:val="nil"/>
            </w:tcBorders>
            <w:shd w:val="clear" w:color="auto" w:fill="auto"/>
            <w:noWrap/>
            <w:vAlign w:val="bottom"/>
            <w:hideMark/>
          </w:tcPr>
          <w:p w14:paraId="795D5D53" w14:textId="77777777" w:rsidR="00C40D16" w:rsidRPr="003B6B47" w:rsidRDefault="00C40D16" w:rsidP="000B0DB5">
            <w:pPr>
              <w:pStyle w:val="NoSpacing"/>
              <w:spacing w:line="240" w:lineRule="auto"/>
            </w:pPr>
            <w:r w:rsidRPr="003B6B47">
              <w:t>Enable Personality</w:t>
            </w:r>
          </w:p>
        </w:tc>
        <w:tc>
          <w:tcPr>
            <w:tcW w:w="754" w:type="pct"/>
            <w:tcBorders>
              <w:top w:val="nil"/>
              <w:left w:val="nil"/>
              <w:bottom w:val="nil"/>
              <w:right w:val="nil"/>
            </w:tcBorders>
            <w:shd w:val="clear" w:color="auto" w:fill="auto"/>
            <w:noWrap/>
            <w:vAlign w:val="bottom"/>
            <w:hideMark/>
          </w:tcPr>
          <w:p w14:paraId="0DD236BC" w14:textId="77777777" w:rsidR="00C40D16" w:rsidRPr="00F0113A" w:rsidRDefault="00C40D16" w:rsidP="000B0DB5">
            <w:pPr>
              <w:pStyle w:val="NoSpacing"/>
              <w:spacing w:line="240" w:lineRule="auto"/>
              <w:jc w:val="center"/>
            </w:pPr>
            <w:r w:rsidRPr="00F0113A">
              <w:t>-23%</w:t>
            </w:r>
          </w:p>
        </w:tc>
        <w:tc>
          <w:tcPr>
            <w:tcW w:w="754" w:type="pct"/>
            <w:tcBorders>
              <w:top w:val="nil"/>
              <w:left w:val="nil"/>
              <w:bottom w:val="nil"/>
              <w:right w:val="nil"/>
            </w:tcBorders>
            <w:shd w:val="clear" w:color="auto" w:fill="auto"/>
            <w:noWrap/>
            <w:vAlign w:val="bottom"/>
            <w:hideMark/>
          </w:tcPr>
          <w:p w14:paraId="548A8E42" w14:textId="77777777" w:rsidR="00C40D16" w:rsidRPr="00F0113A" w:rsidRDefault="00C40D16" w:rsidP="000B0DB5">
            <w:pPr>
              <w:pStyle w:val="NoSpacing"/>
              <w:spacing w:line="240" w:lineRule="auto"/>
              <w:jc w:val="center"/>
            </w:pPr>
            <w:r w:rsidRPr="00F0113A">
              <w:t>7%</w:t>
            </w:r>
          </w:p>
        </w:tc>
        <w:tc>
          <w:tcPr>
            <w:tcW w:w="754" w:type="pct"/>
            <w:tcBorders>
              <w:top w:val="nil"/>
              <w:left w:val="nil"/>
              <w:bottom w:val="nil"/>
              <w:right w:val="nil"/>
            </w:tcBorders>
            <w:shd w:val="clear" w:color="auto" w:fill="auto"/>
            <w:noWrap/>
            <w:vAlign w:val="bottom"/>
            <w:hideMark/>
          </w:tcPr>
          <w:p w14:paraId="62804A26" w14:textId="77777777" w:rsidR="00C40D16" w:rsidRPr="00F0113A" w:rsidRDefault="00C40D16" w:rsidP="000B0DB5">
            <w:pPr>
              <w:pStyle w:val="NoSpacing"/>
              <w:spacing w:line="240" w:lineRule="auto"/>
              <w:jc w:val="center"/>
            </w:pPr>
            <w:r w:rsidRPr="00F0113A">
              <w:t>-12%</w:t>
            </w:r>
          </w:p>
        </w:tc>
        <w:tc>
          <w:tcPr>
            <w:tcW w:w="755" w:type="pct"/>
            <w:tcBorders>
              <w:top w:val="nil"/>
              <w:left w:val="nil"/>
              <w:bottom w:val="nil"/>
              <w:right w:val="nil"/>
            </w:tcBorders>
            <w:shd w:val="clear" w:color="auto" w:fill="auto"/>
            <w:noWrap/>
            <w:vAlign w:val="bottom"/>
            <w:hideMark/>
          </w:tcPr>
          <w:p w14:paraId="6EA97B47" w14:textId="77777777" w:rsidR="00C40D16" w:rsidRPr="00F0113A" w:rsidRDefault="00C40D16" w:rsidP="000B0DB5">
            <w:pPr>
              <w:pStyle w:val="NoSpacing"/>
              <w:spacing w:line="240" w:lineRule="auto"/>
              <w:jc w:val="center"/>
            </w:pPr>
            <w:r w:rsidRPr="00F0113A">
              <w:t>64%</w:t>
            </w:r>
          </w:p>
        </w:tc>
        <w:tc>
          <w:tcPr>
            <w:tcW w:w="755" w:type="pct"/>
            <w:tcBorders>
              <w:top w:val="nil"/>
              <w:left w:val="nil"/>
              <w:bottom w:val="nil"/>
              <w:right w:val="nil"/>
            </w:tcBorders>
            <w:shd w:val="clear" w:color="auto" w:fill="auto"/>
            <w:noWrap/>
            <w:vAlign w:val="bottom"/>
            <w:hideMark/>
          </w:tcPr>
          <w:p w14:paraId="76EB4D13" w14:textId="77777777" w:rsidR="00C40D16" w:rsidRPr="00F0113A" w:rsidRDefault="00C40D16" w:rsidP="000B0DB5">
            <w:pPr>
              <w:pStyle w:val="NoSpacing"/>
              <w:spacing w:line="240" w:lineRule="auto"/>
              <w:jc w:val="center"/>
            </w:pPr>
            <w:r w:rsidRPr="00F0113A">
              <w:t>-6%</w:t>
            </w:r>
          </w:p>
        </w:tc>
      </w:tr>
      <w:tr w:rsidR="00C40D16" w:rsidRPr="00F0113A" w14:paraId="7821F4EB" w14:textId="77777777" w:rsidTr="0040130B">
        <w:trPr>
          <w:trHeight w:val="100"/>
        </w:trPr>
        <w:tc>
          <w:tcPr>
            <w:tcW w:w="1227" w:type="pct"/>
            <w:tcBorders>
              <w:top w:val="nil"/>
              <w:left w:val="nil"/>
              <w:bottom w:val="nil"/>
              <w:right w:val="nil"/>
            </w:tcBorders>
            <w:shd w:val="clear" w:color="000000" w:fill="F2F2F2"/>
            <w:noWrap/>
            <w:vAlign w:val="bottom"/>
            <w:hideMark/>
          </w:tcPr>
          <w:p w14:paraId="50654CCD" w14:textId="77777777" w:rsidR="00C40D16" w:rsidRPr="003B6B47" w:rsidRDefault="00C40D16" w:rsidP="000B0DB5">
            <w:pPr>
              <w:pStyle w:val="NoSpacing"/>
              <w:spacing w:line="240" w:lineRule="auto"/>
            </w:pPr>
            <w:r w:rsidRPr="003B6B47">
              <w:t>Closer Friends</w:t>
            </w:r>
          </w:p>
        </w:tc>
        <w:tc>
          <w:tcPr>
            <w:tcW w:w="754" w:type="pct"/>
            <w:tcBorders>
              <w:top w:val="nil"/>
              <w:left w:val="nil"/>
              <w:bottom w:val="nil"/>
              <w:right w:val="nil"/>
            </w:tcBorders>
            <w:shd w:val="clear" w:color="000000" w:fill="F2F2F2"/>
            <w:noWrap/>
            <w:vAlign w:val="bottom"/>
            <w:hideMark/>
          </w:tcPr>
          <w:p w14:paraId="5940326E" w14:textId="77777777" w:rsidR="00C40D16" w:rsidRPr="00F0113A" w:rsidRDefault="00C40D16" w:rsidP="000B0DB5">
            <w:pPr>
              <w:pStyle w:val="NoSpacing"/>
              <w:spacing w:line="240" w:lineRule="auto"/>
              <w:jc w:val="center"/>
            </w:pPr>
            <w:r w:rsidRPr="00F0113A">
              <w:t>-13%</w:t>
            </w:r>
          </w:p>
        </w:tc>
        <w:tc>
          <w:tcPr>
            <w:tcW w:w="754" w:type="pct"/>
            <w:tcBorders>
              <w:top w:val="nil"/>
              <w:left w:val="nil"/>
              <w:bottom w:val="nil"/>
              <w:right w:val="nil"/>
            </w:tcBorders>
            <w:shd w:val="clear" w:color="000000" w:fill="F2F2F2"/>
            <w:noWrap/>
            <w:vAlign w:val="bottom"/>
            <w:hideMark/>
          </w:tcPr>
          <w:p w14:paraId="0EDB9DA0" w14:textId="77777777" w:rsidR="00C40D16" w:rsidRPr="00F0113A" w:rsidRDefault="00C40D16" w:rsidP="000B0DB5">
            <w:pPr>
              <w:pStyle w:val="NoSpacing"/>
              <w:spacing w:line="240" w:lineRule="auto"/>
              <w:jc w:val="center"/>
            </w:pPr>
            <w:r w:rsidRPr="00F0113A">
              <w:t>-28%</w:t>
            </w:r>
          </w:p>
        </w:tc>
        <w:tc>
          <w:tcPr>
            <w:tcW w:w="754" w:type="pct"/>
            <w:tcBorders>
              <w:top w:val="nil"/>
              <w:left w:val="nil"/>
              <w:bottom w:val="nil"/>
              <w:right w:val="nil"/>
            </w:tcBorders>
            <w:shd w:val="clear" w:color="000000" w:fill="F2F2F2"/>
            <w:noWrap/>
            <w:vAlign w:val="bottom"/>
            <w:hideMark/>
          </w:tcPr>
          <w:p w14:paraId="1A3AB9AD" w14:textId="77777777" w:rsidR="00C40D16" w:rsidRPr="00F0113A" w:rsidRDefault="00C40D16" w:rsidP="000B0DB5">
            <w:pPr>
              <w:pStyle w:val="NoSpacing"/>
              <w:spacing w:line="240" w:lineRule="auto"/>
              <w:jc w:val="center"/>
            </w:pPr>
            <w:r w:rsidRPr="00F0113A">
              <w:t>-35%</w:t>
            </w:r>
          </w:p>
        </w:tc>
        <w:tc>
          <w:tcPr>
            <w:tcW w:w="755" w:type="pct"/>
            <w:tcBorders>
              <w:top w:val="nil"/>
              <w:left w:val="nil"/>
              <w:bottom w:val="nil"/>
              <w:right w:val="nil"/>
            </w:tcBorders>
            <w:shd w:val="clear" w:color="000000" w:fill="F2F2F2"/>
            <w:noWrap/>
            <w:vAlign w:val="bottom"/>
            <w:hideMark/>
          </w:tcPr>
          <w:p w14:paraId="59F1DE50" w14:textId="77777777" w:rsidR="00C40D16" w:rsidRPr="00F0113A" w:rsidRDefault="00C40D16" w:rsidP="000B0DB5">
            <w:pPr>
              <w:pStyle w:val="NoSpacing"/>
              <w:spacing w:line="240" w:lineRule="auto"/>
              <w:jc w:val="center"/>
            </w:pPr>
            <w:r w:rsidRPr="00F0113A">
              <w:t>27%</w:t>
            </w:r>
          </w:p>
        </w:tc>
        <w:tc>
          <w:tcPr>
            <w:tcW w:w="755" w:type="pct"/>
            <w:tcBorders>
              <w:top w:val="nil"/>
              <w:left w:val="nil"/>
              <w:bottom w:val="nil"/>
              <w:right w:val="nil"/>
            </w:tcBorders>
            <w:shd w:val="clear" w:color="000000" w:fill="F2F2F2"/>
            <w:noWrap/>
            <w:vAlign w:val="bottom"/>
            <w:hideMark/>
          </w:tcPr>
          <w:p w14:paraId="2EEA934E" w14:textId="77777777" w:rsidR="00C40D16" w:rsidRPr="00F0113A" w:rsidRDefault="00C40D16" w:rsidP="000B0DB5">
            <w:pPr>
              <w:pStyle w:val="NoSpacing"/>
              <w:spacing w:line="240" w:lineRule="auto"/>
              <w:jc w:val="center"/>
            </w:pPr>
            <w:r w:rsidRPr="00F0113A">
              <w:t>-23%</w:t>
            </w:r>
          </w:p>
        </w:tc>
      </w:tr>
      <w:tr w:rsidR="00C40D16" w:rsidRPr="00F0113A" w14:paraId="22B59F54" w14:textId="77777777" w:rsidTr="0040130B">
        <w:trPr>
          <w:trHeight w:val="100"/>
        </w:trPr>
        <w:tc>
          <w:tcPr>
            <w:tcW w:w="1227" w:type="pct"/>
            <w:tcBorders>
              <w:top w:val="nil"/>
              <w:left w:val="nil"/>
              <w:bottom w:val="nil"/>
              <w:right w:val="nil"/>
            </w:tcBorders>
            <w:shd w:val="clear" w:color="auto" w:fill="auto"/>
            <w:noWrap/>
            <w:vAlign w:val="bottom"/>
            <w:hideMark/>
          </w:tcPr>
          <w:p w14:paraId="49BDD68E" w14:textId="77777777" w:rsidR="00C40D16" w:rsidRPr="003B6B47" w:rsidRDefault="00C40D16" w:rsidP="000B0DB5">
            <w:pPr>
              <w:pStyle w:val="NoSpacing"/>
              <w:spacing w:line="240" w:lineRule="auto"/>
            </w:pPr>
            <w:r w:rsidRPr="003B6B47">
              <w:t>Good Social Exposure</w:t>
            </w:r>
          </w:p>
        </w:tc>
        <w:tc>
          <w:tcPr>
            <w:tcW w:w="754" w:type="pct"/>
            <w:tcBorders>
              <w:top w:val="nil"/>
              <w:left w:val="nil"/>
              <w:bottom w:val="nil"/>
              <w:right w:val="nil"/>
            </w:tcBorders>
            <w:shd w:val="clear" w:color="auto" w:fill="auto"/>
            <w:noWrap/>
            <w:vAlign w:val="bottom"/>
            <w:hideMark/>
          </w:tcPr>
          <w:p w14:paraId="12DCD0BE" w14:textId="77777777" w:rsidR="00C40D16" w:rsidRPr="00F0113A" w:rsidRDefault="00C40D16" w:rsidP="000B0DB5">
            <w:pPr>
              <w:pStyle w:val="NoSpacing"/>
              <w:spacing w:line="240" w:lineRule="auto"/>
              <w:jc w:val="center"/>
            </w:pPr>
            <w:r w:rsidRPr="00F0113A">
              <w:t>-46%</w:t>
            </w:r>
          </w:p>
        </w:tc>
        <w:tc>
          <w:tcPr>
            <w:tcW w:w="754" w:type="pct"/>
            <w:tcBorders>
              <w:top w:val="nil"/>
              <w:left w:val="nil"/>
              <w:bottom w:val="nil"/>
              <w:right w:val="nil"/>
            </w:tcBorders>
            <w:shd w:val="clear" w:color="auto" w:fill="auto"/>
            <w:noWrap/>
            <w:vAlign w:val="bottom"/>
            <w:hideMark/>
          </w:tcPr>
          <w:p w14:paraId="3C40C39E" w14:textId="77777777" w:rsidR="00C40D16" w:rsidRPr="00F0113A" w:rsidRDefault="00C40D16" w:rsidP="000B0DB5">
            <w:pPr>
              <w:pStyle w:val="NoSpacing"/>
              <w:spacing w:line="240" w:lineRule="auto"/>
              <w:jc w:val="center"/>
            </w:pPr>
            <w:r w:rsidRPr="00F0113A">
              <w:t>-26%</w:t>
            </w:r>
          </w:p>
        </w:tc>
        <w:tc>
          <w:tcPr>
            <w:tcW w:w="754" w:type="pct"/>
            <w:tcBorders>
              <w:top w:val="nil"/>
              <w:left w:val="nil"/>
              <w:bottom w:val="nil"/>
              <w:right w:val="nil"/>
            </w:tcBorders>
            <w:shd w:val="clear" w:color="auto" w:fill="auto"/>
            <w:noWrap/>
            <w:vAlign w:val="bottom"/>
            <w:hideMark/>
          </w:tcPr>
          <w:p w14:paraId="1B9D5FE3" w14:textId="77777777" w:rsidR="00C40D16" w:rsidRPr="00F0113A" w:rsidRDefault="00C40D16" w:rsidP="000B0DB5">
            <w:pPr>
              <w:pStyle w:val="NoSpacing"/>
              <w:spacing w:line="240" w:lineRule="auto"/>
              <w:jc w:val="center"/>
            </w:pPr>
            <w:r w:rsidRPr="00F0113A">
              <w:t>-39%</w:t>
            </w:r>
          </w:p>
        </w:tc>
        <w:tc>
          <w:tcPr>
            <w:tcW w:w="755" w:type="pct"/>
            <w:tcBorders>
              <w:top w:val="nil"/>
              <w:left w:val="nil"/>
              <w:bottom w:val="nil"/>
              <w:right w:val="nil"/>
            </w:tcBorders>
            <w:shd w:val="clear" w:color="auto" w:fill="auto"/>
            <w:noWrap/>
            <w:vAlign w:val="bottom"/>
            <w:hideMark/>
          </w:tcPr>
          <w:p w14:paraId="7F7458FC" w14:textId="77777777" w:rsidR="00C40D16" w:rsidRPr="00F0113A" w:rsidRDefault="00C40D16" w:rsidP="000B0DB5">
            <w:pPr>
              <w:pStyle w:val="NoSpacing"/>
              <w:spacing w:line="240" w:lineRule="auto"/>
              <w:jc w:val="center"/>
            </w:pPr>
            <w:r w:rsidRPr="00F0113A">
              <w:t>36%</w:t>
            </w:r>
          </w:p>
        </w:tc>
        <w:tc>
          <w:tcPr>
            <w:tcW w:w="755" w:type="pct"/>
            <w:tcBorders>
              <w:top w:val="nil"/>
              <w:left w:val="nil"/>
              <w:bottom w:val="nil"/>
              <w:right w:val="nil"/>
            </w:tcBorders>
            <w:shd w:val="clear" w:color="auto" w:fill="auto"/>
            <w:noWrap/>
            <w:vAlign w:val="bottom"/>
            <w:hideMark/>
          </w:tcPr>
          <w:p w14:paraId="2D86AD5D" w14:textId="77777777" w:rsidR="00C40D16" w:rsidRPr="00F0113A" w:rsidRDefault="00C40D16" w:rsidP="000B0DB5">
            <w:pPr>
              <w:pStyle w:val="NoSpacing"/>
              <w:spacing w:line="240" w:lineRule="auto"/>
              <w:jc w:val="center"/>
            </w:pPr>
            <w:r w:rsidRPr="00F0113A">
              <w:t>-35%</w:t>
            </w:r>
          </w:p>
        </w:tc>
      </w:tr>
    </w:tbl>
    <w:p w14:paraId="209006E2" w14:textId="77777777" w:rsidR="0040130B" w:rsidRDefault="0040130B" w:rsidP="00D47CDE">
      <w:pPr>
        <w:spacing w:line="240" w:lineRule="auto"/>
        <w:rPr>
          <w:b/>
          <w:sz w:val="28"/>
          <w:szCs w:val="28"/>
        </w:rPr>
      </w:pPr>
    </w:p>
    <w:p w14:paraId="63889FCD" w14:textId="692549C6" w:rsidR="00C40D16" w:rsidRPr="00F0113A" w:rsidRDefault="00C40D16" w:rsidP="007F08D5">
      <w:pPr>
        <w:pStyle w:val="TableAppendix"/>
      </w:pPr>
      <w:bookmarkStart w:id="525" w:name="_Toc299648956"/>
      <w:r w:rsidRPr="00F0113A">
        <w:t xml:space="preserve">Table </w:t>
      </w:r>
      <w:r w:rsidR="001A105D">
        <w:t>3.13:</w:t>
      </w:r>
      <w:r w:rsidRPr="00F0113A">
        <w:t xml:space="preserve"> Net agree score on motivations (3) by cluster</w:t>
      </w:r>
      <w:bookmarkEnd w:id="525"/>
    </w:p>
    <w:tbl>
      <w:tblPr>
        <w:tblW w:w="5000" w:type="pct"/>
        <w:tblLook w:val="04A0" w:firstRow="1" w:lastRow="0" w:firstColumn="1" w:lastColumn="0" w:noHBand="0" w:noVBand="1"/>
      </w:tblPr>
      <w:tblGrid>
        <w:gridCol w:w="2530"/>
        <w:gridCol w:w="1204"/>
        <w:gridCol w:w="1204"/>
        <w:gridCol w:w="1204"/>
        <w:gridCol w:w="1204"/>
        <w:gridCol w:w="1204"/>
      </w:tblGrid>
      <w:tr w:rsidR="00C40D16" w:rsidRPr="00F0113A" w14:paraId="34AD9231" w14:textId="77777777" w:rsidTr="0040130B">
        <w:trPr>
          <w:trHeight w:val="100"/>
        </w:trPr>
        <w:tc>
          <w:tcPr>
            <w:tcW w:w="1480" w:type="pct"/>
            <w:tcBorders>
              <w:top w:val="nil"/>
              <w:left w:val="nil"/>
              <w:bottom w:val="nil"/>
              <w:right w:val="nil"/>
            </w:tcBorders>
            <w:shd w:val="clear" w:color="000000" w:fill="D9D9D9"/>
            <w:noWrap/>
            <w:vAlign w:val="bottom"/>
            <w:hideMark/>
          </w:tcPr>
          <w:p w14:paraId="0B676F17" w14:textId="77777777" w:rsidR="00C40D16" w:rsidRPr="0040130B" w:rsidRDefault="00C40D16" w:rsidP="000B0DB5">
            <w:pPr>
              <w:pStyle w:val="NoSpacing"/>
              <w:spacing w:line="240" w:lineRule="auto"/>
              <w:rPr>
                <w:b/>
              </w:rPr>
            </w:pPr>
            <w:r w:rsidRPr="0040130B">
              <w:rPr>
                <w:b/>
              </w:rPr>
              <w:t> </w:t>
            </w:r>
          </w:p>
        </w:tc>
        <w:tc>
          <w:tcPr>
            <w:tcW w:w="704" w:type="pct"/>
            <w:tcBorders>
              <w:top w:val="nil"/>
              <w:left w:val="nil"/>
              <w:bottom w:val="nil"/>
              <w:right w:val="nil"/>
            </w:tcBorders>
            <w:shd w:val="clear" w:color="000000" w:fill="D9D9D9"/>
            <w:noWrap/>
            <w:vAlign w:val="bottom"/>
            <w:hideMark/>
          </w:tcPr>
          <w:p w14:paraId="1A1D8340" w14:textId="77777777" w:rsidR="00C40D16" w:rsidRPr="0040130B" w:rsidRDefault="00C40D16" w:rsidP="000B0DB5">
            <w:pPr>
              <w:pStyle w:val="NoSpacing"/>
              <w:spacing w:line="240" w:lineRule="auto"/>
              <w:jc w:val="center"/>
              <w:rPr>
                <w:b/>
              </w:rPr>
            </w:pPr>
            <w:r w:rsidRPr="0040130B">
              <w:rPr>
                <w:b/>
              </w:rPr>
              <w:t>A</w:t>
            </w:r>
          </w:p>
        </w:tc>
        <w:tc>
          <w:tcPr>
            <w:tcW w:w="704" w:type="pct"/>
            <w:tcBorders>
              <w:top w:val="nil"/>
              <w:left w:val="nil"/>
              <w:bottom w:val="nil"/>
              <w:right w:val="nil"/>
            </w:tcBorders>
            <w:shd w:val="clear" w:color="000000" w:fill="D9D9D9"/>
            <w:noWrap/>
            <w:vAlign w:val="bottom"/>
            <w:hideMark/>
          </w:tcPr>
          <w:p w14:paraId="7940E312" w14:textId="77777777" w:rsidR="00C40D16" w:rsidRPr="0040130B" w:rsidRDefault="00C40D16" w:rsidP="000B0DB5">
            <w:pPr>
              <w:pStyle w:val="NoSpacing"/>
              <w:spacing w:line="240" w:lineRule="auto"/>
              <w:jc w:val="center"/>
              <w:rPr>
                <w:b/>
              </w:rPr>
            </w:pPr>
            <w:r w:rsidRPr="0040130B">
              <w:rPr>
                <w:b/>
              </w:rPr>
              <w:t>B</w:t>
            </w:r>
          </w:p>
        </w:tc>
        <w:tc>
          <w:tcPr>
            <w:tcW w:w="704" w:type="pct"/>
            <w:tcBorders>
              <w:top w:val="nil"/>
              <w:left w:val="nil"/>
              <w:bottom w:val="nil"/>
              <w:right w:val="nil"/>
            </w:tcBorders>
            <w:shd w:val="clear" w:color="000000" w:fill="D9D9D9"/>
            <w:noWrap/>
            <w:vAlign w:val="bottom"/>
            <w:hideMark/>
          </w:tcPr>
          <w:p w14:paraId="49542BEA" w14:textId="77777777" w:rsidR="00C40D16" w:rsidRPr="0040130B" w:rsidRDefault="00C40D16" w:rsidP="000B0DB5">
            <w:pPr>
              <w:pStyle w:val="NoSpacing"/>
              <w:spacing w:line="240" w:lineRule="auto"/>
              <w:jc w:val="center"/>
              <w:rPr>
                <w:b/>
              </w:rPr>
            </w:pPr>
            <w:r w:rsidRPr="0040130B">
              <w:rPr>
                <w:b/>
              </w:rPr>
              <w:t>C</w:t>
            </w:r>
          </w:p>
        </w:tc>
        <w:tc>
          <w:tcPr>
            <w:tcW w:w="704" w:type="pct"/>
            <w:tcBorders>
              <w:top w:val="nil"/>
              <w:left w:val="nil"/>
              <w:bottom w:val="nil"/>
              <w:right w:val="nil"/>
            </w:tcBorders>
            <w:shd w:val="clear" w:color="000000" w:fill="D9D9D9"/>
            <w:noWrap/>
            <w:vAlign w:val="bottom"/>
            <w:hideMark/>
          </w:tcPr>
          <w:p w14:paraId="3D258BF2" w14:textId="77777777" w:rsidR="00C40D16" w:rsidRPr="0040130B" w:rsidRDefault="00C40D16" w:rsidP="000B0DB5">
            <w:pPr>
              <w:pStyle w:val="NoSpacing"/>
              <w:spacing w:line="240" w:lineRule="auto"/>
              <w:jc w:val="center"/>
              <w:rPr>
                <w:b/>
              </w:rPr>
            </w:pPr>
            <w:r w:rsidRPr="0040130B">
              <w:rPr>
                <w:b/>
              </w:rPr>
              <w:t>D</w:t>
            </w:r>
          </w:p>
        </w:tc>
        <w:tc>
          <w:tcPr>
            <w:tcW w:w="704" w:type="pct"/>
            <w:tcBorders>
              <w:top w:val="nil"/>
              <w:left w:val="nil"/>
              <w:bottom w:val="nil"/>
              <w:right w:val="nil"/>
            </w:tcBorders>
            <w:shd w:val="clear" w:color="000000" w:fill="D9D9D9"/>
            <w:noWrap/>
            <w:vAlign w:val="bottom"/>
            <w:hideMark/>
          </w:tcPr>
          <w:p w14:paraId="647697E1" w14:textId="77777777" w:rsidR="00C40D16" w:rsidRPr="0040130B" w:rsidRDefault="00C40D16" w:rsidP="000B0DB5">
            <w:pPr>
              <w:pStyle w:val="NoSpacing"/>
              <w:spacing w:line="240" w:lineRule="auto"/>
              <w:jc w:val="center"/>
              <w:rPr>
                <w:b/>
              </w:rPr>
            </w:pPr>
            <w:r w:rsidRPr="0040130B">
              <w:rPr>
                <w:b/>
              </w:rPr>
              <w:t>TOTAL</w:t>
            </w:r>
          </w:p>
        </w:tc>
      </w:tr>
      <w:tr w:rsidR="00C40D16" w:rsidRPr="00F0113A" w14:paraId="53ED0731" w14:textId="77777777" w:rsidTr="0040130B">
        <w:trPr>
          <w:trHeight w:val="100"/>
        </w:trPr>
        <w:tc>
          <w:tcPr>
            <w:tcW w:w="1480" w:type="pct"/>
            <w:tcBorders>
              <w:top w:val="nil"/>
              <w:left w:val="nil"/>
              <w:bottom w:val="nil"/>
              <w:right w:val="nil"/>
            </w:tcBorders>
            <w:shd w:val="clear" w:color="auto" w:fill="auto"/>
            <w:noWrap/>
            <w:vAlign w:val="bottom"/>
            <w:hideMark/>
          </w:tcPr>
          <w:p w14:paraId="01CE3A85" w14:textId="77777777" w:rsidR="00C40D16" w:rsidRPr="003B6B47" w:rsidRDefault="00C40D16" w:rsidP="000B0DB5">
            <w:pPr>
              <w:pStyle w:val="NoSpacing"/>
              <w:spacing w:line="240" w:lineRule="auto"/>
            </w:pPr>
            <w:r w:rsidRPr="003B6B47">
              <w:t>Affordable</w:t>
            </w:r>
          </w:p>
        </w:tc>
        <w:tc>
          <w:tcPr>
            <w:tcW w:w="704" w:type="pct"/>
            <w:tcBorders>
              <w:top w:val="nil"/>
              <w:left w:val="nil"/>
              <w:bottom w:val="nil"/>
              <w:right w:val="nil"/>
            </w:tcBorders>
            <w:shd w:val="clear" w:color="auto" w:fill="auto"/>
            <w:noWrap/>
            <w:vAlign w:val="bottom"/>
            <w:hideMark/>
          </w:tcPr>
          <w:p w14:paraId="5FA7B630" w14:textId="77777777" w:rsidR="00C40D16" w:rsidRPr="00F0113A" w:rsidRDefault="00C40D16" w:rsidP="000B0DB5">
            <w:pPr>
              <w:pStyle w:val="NoSpacing"/>
              <w:spacing w:line="240" w:lineRule="auto"/>
              <w:jc w:val="center"/>
            </w:pPr>
            <w:r w:rsidRPr="00F0113A">
              <w:t>70%</w:t>
            </w:r>
          </w:p>
        </w:tc>
        <w:tc>
          <w:tcPr>
            <w:tcW w:w="704" w:type="pct"/>
            <w:tcBorders>
              <w:top w:val="nil"/>
              <w:left w:val="nil"/>
              <w:bottom w:val="nil"/>
              <w:right w:val="nil"/>
            </w:tcBorders>
            <w:shd w:val="clear" w:color="auto" w:fill="auto"/>
            <w:noWrap/>
            <w:vAlign w:val="bottom"/>
            <w:hideMark/>
          </w:tcPr>
          <w:p w14:paraId="40054048" w14:textId="77777777" w:rsidR="00C40D16" w:rsidRPr="00F0113A" w:rsidRDefault="00C40D16" w:rsidP="000B0DB5">
            <w:pPr>
              <w:pStyle w:val="NoSpacing"/>
              <w:spacing w:line="240" w:lineRule="auto"/>
              <w:jc w:val="center"/>
            </w:pPr>
            <w:r w:rsidRPr="00F0113A">
              <w:t>87%</w:t>
            </w:r>
          </w:p>
        </w:tc>
        <w:tc>
          <w:tcPr>
            <w:tcW w:w="704" w:type="pct"/>
            <w:tcBorders>
              <w:top w:val="nil"/>
              <w:left w:val="nil"/>
              <w:bottom w:val="nil"/>
              <w:right w:val="nil"/>
            </w:tcBorders>
            <w:shd w:val="clear" w:color="auto" w:fill="auto"/>
            <w:noWrap/>
            <w:vAlign w:val="bottom"/>
            <w:hideMark/>
          </w:tcPr>
          <w:p w14:paraId="247FE9C4" w14:textId="77777777" w:rsidR="00C40D16" w:rsidRPr="00F0113A" w:rsidRDefault="00C40D16" w:rsidP="000B0DB5">
            <w:pPr>
              <w:pStyle w:val="NoSpacing"/>
              <w:spacing w:line="240" w:lineRule="auto"/>
              <w:jc w:val="center"/>
            </w:pPr>
            <w:r w:rsidRPr="00F0113A">
              <w:t>88%</w:t>
            </w:r>
          </w:p>
        </w:tc>
        <w:tc>
          <w:tcPr>
            <w:tcW w:w="704" w:type="pct"/>
            <w:tcBorders>
              <w:top w:val="nil"/>
              <w:left w:val="nil"/>
              <w:bottom w:val="nil"/>
              <w:right w:val="nil"/>
            </w:tcBorders>
            <w:shd w:val="clear" w:color="auto" w:fill="auto"/>
            <w:noWrap/>
            <w:vAlign w:val="bottom"/>
            <w:hideMark/>
          </w:tcPr>
          <w:p w14:paraId="5A37D559" w14:textId="77777777" w:rsidR="00C40D16" w:rsidRPr="00F0113A" w:rsidRDefault="00C40D16" w:rsidP="000B0DB5">
            <w:pPr>
              <w:pStyle w:val="NoSpacing"/>
              <w:spacing w:line="240" w:lineRule="auto"/>
              <w:jc w:val="center"/>
            </w:pPr>
            <w:r w:rsidRPr="00F0113A">
              <w:t>83%</w:t>
            </w:r>
          </w:p>
        </w:tc>
        <w:tc>
          <w:tcPr>
            <w:tcW w:w="704" w:type="pct"/>
            <w:tcBorders>
              <w:top w:val="nil"/>
              <w:left w:val="nil"/>
              <w:bottom w:val="nil"/>
              <w:right w:val="nil"/>
            </w:tcBorders>
            <w:shd w:val="clear" w:color="auto" w:fill="auto"/>
            <w:noWrap/>
            <w:vAlign w:val="bottom"/>
            <w:hideMark/>
          </w:tcPr>
          <w:p w14:paraId="2B00ACAC" w14:textId="77777777" w:rsidR="00C40D16" w:rsidRPr="00F0113A" w:rsidRDefault="00C40D16" w:rsidP="000B0DB5">
            <w:pPr>
              <w:pStyle w:val="NoSpacing"/>
              <w:spacing w:line="240" w:lineRule="auto"/>
              <w:jc w:val="center"/>
            </w:pPr>
            <w:r w:rsidRPr="00F0113A">
              <w:t>81%</w:t>
            </w:r>
          </w:p>
        </w:tc>
      </w:tr>
      <w:tr w:rsidR="00C40D16" w:rsidRPr="00F0113A" w14:paraId="2D5CA0E7" w14:textId="77777777" w:rsidTr="0040130B">
        <w:trPr>
          <w:trHeight w:val="100"/>
        </w:trPr>
        <w:tc>
          <w:tcPr>
            <w:tcW w:w="1480" w:type="pct"/>
            <w:tcBorders>
              <w:top w:val="nil"/>
              <w:left w:val="nil"/>
              <w:bottom w:val="nil"/>
              <w:right w:val="nil"/>
            </w:tcBorders>
            <w:shd w:val="clear" w:color="000000" w:fill="F2F2F2"/>
            <w:noWrap/>
            <w:vAlign w:val="bottom"/>
            <w:hideMark/>
          </w:tcPr>
          <w:p w14:paraId="4739D24B" w14:textId="77777777" w:rsidR="00C40D16" w:rsidRPr="003B6B47" w:rsidRDefault="00C40D16" w:rsidP="000B0DB5">
            <w:pPr>
              <w:pStyle w:val="NoSpacing"/>
              <w:spacing w:line="240" w:lineRule="auto"/>
            </w:pPr>
            <w:r w:rsidRPr="003B6B47">
              <w:t>Deposit</w:t>
            </w:r>
          </w:p>
        </w:tc>
        <w:tc>
          <w:tcPr>
            <w:tcW w:w="704" w:type="pct"/>
            <w:tcBorders>
              <w:top w:val="nil"/>
              <w:left w:val="nil"/>
              <w:bottom w:val="nil"/>
              <w:right w:val="nil"/>
            </w:tcBorders>
            <w:shd w:val="clear" w:color="000000" w:fill="F2F2F2"/>
            <w:noWrap/>
            <w:vAlign w:val="bottom"/>
            <w:hideMark/>
          </w:tcPr>
          <w:p w14:paraId="10456BE1" w14:textId="77777777" w:rsidR="00C40D16" w:rsidRPr="00F0113A" w:rsidRDefault="00C40D16" w:rsidP="000B0DB5">
            <w:pPr>
              <w:pStyle w:val="NoSpacing"/>
              <w:spacing w:line="240" w:lineRule="auto"/>
              <w:jc w:val="center"/>
            </w:pPr>
            <w:r w:rsidRPr="00F0113A">
              <w:t>-19%</w:t>
            </w:r>
          </w:p>
        </w:tc>
        <w:tc>
          <w:tcPr>
            <w:tcW w:w="704" w:type="pct"/>
            <w:tcBorders>
              <w:top w:val="nil"/>
              <w:left w:val="nil"/>
              <w:bottom w:val="nil"/>
              <w:right w:val="nil"/>
            </w:tcBorders>
            <w:shd w:val="clear" w:color="000000" w:fill="F2F2F2"/>
            <w:noWrap/>
            <w:vAlign w:val="bottom"/>
            <w:hideMark/>
          </w:tcPr>
          <w:p w14:paraId="5248480A" w14:textId="77777777" w:rsidR="00C40D16" w:rsidRPr="00F0113A" w:rsidRDefault="00C40D16" w:rsidP="000B0DB5">
            <w:pPr>
              <w:pStyle w:val="NoSpacing"/>
              <w:spacing w:line="240" w:lineRule="auto"/>
              <w:jc w:val="center"/>
            </w:pPr>
            <w:r w:rsidRPr="00F0113A">
              <w:t>63%</w:t>
            </w:r>
          </w:p>
        </w:tc>
        <w:tc>
          <w:tcPr>
            <w:tcW w:w="704" w:type="pct"/>
            <w:tcBorders>
              <w:top w:val="nil"/>
              <w:left w:val="nil"/>
              <w:bottom w:val="nil"/>
              <w:right w:val="nil"/>
            </w:tcBorders>
            <w:shd w:val="clear" w:color="000000" w:fill="F2F2F2"/>
            <w:noWrap/>
            <w:vAlign w:val="bottom"/>
            <w:hideMark/>
          </w:tcPr>
          <w:p w14:paraId="3A009567" w14:textId="77777777" w:rsidR="00C40D16" w:rsidRPr="00F0113A" w:rsidRDefault="00C40D16" w:rsidP="000B0DB5">
            <w:pPr>
              <w:pStyle w:val="NoSpacing"/>
              <w:spacing w:line="240" w:lineRule="auto"/>
              <w:jc w:val="center"/>
            </w:pPr>
            <w:r w:rsidRPr="00F0113A">
              <w:t>-5%</w:t>
            </w:r>
          </w:p>
        </w:tc>
        <w:tc>
          <w:tcPr>
            <w:tcW w:w="704" w:type="pct"/>
            <w:tcBorders>
              <w:top w:val="nil"/>
              <w:left w:val="nil"/>
              <w:bottom w:val="nil"/>
              <w:right w:val="nil"/>
            </w:tcBorders>
            <w:shd w:val="clear" w:color="000000" w:fill="F2F2F2"/>
            <w:noWrap/>
            <w:vAlign w:val="bottom"/>
            <w:hideMark/>
          </w:tcPr>
          <w:p w14:paraId="43706E3A" w14:textId="77777777" w:rsidR="00C40D16" w:rsidRPr="00F0113A" w:rsidRDefault="00C40D16" w:rsidP="000B0DB5">
            <w:pPr>
              <w:pStyle w:val="NoSpacing"/>
              <w:spacing w:line="240" w:lineRule="auto"/>
              <w:jc w:val="center"/>
            </w:pPr>
            <w:r w:rsidRPr="00F0113A">
              <w:t>-27%</w:t>
            </w:r>
          </w:p>
        </w:tc>
        <w:tc>
          <w:tcPr>
            <w:tcW w:w="704" w:type="pct"/>
            <w:tcBorders>
              <w:top w:val="nil"/>
              <w:left w:val="nil"/>
              <w:bottom w:val="nil"/>
              <w:right w:val="nil"/>
            </w:tcBorders>
            <w:shd w:val="clear" w:color="000000" w:fill="F2F2F2"/>
            <w:noWrap/>
            <w:vAlign w:val="bottom"/>
            <w:hideMark/>
          </w:tcPr>
          <w:p w14:paraId="4B4190CB" w14:textId="77777777" w:rsidR="00C40D16" w:rsidRPr="00F0113A" w:rsidRDefault="00C40D16" w:rsidP="000B0DB5">
            <w:pPr>
              <w:pStyle w:val="NoSpacing"/>
              <w:spacing w:line="240" w:lineRule="auto"/>
              <w:jc w:val="center"/>
            </w:pPr>
            <w:r w:rsidRPr="00F0113A">
              <w:t>16%</w:t>
            </w:r>
          </w:p>
        </w:tc>
      </w:tr>
      <w:tr w:rsidR="00C40D16" w:rsidRPr="00F0113A" w14:paraId="3BF0BC1A" w14:textId="77777777" w:rsidTr="0040130B">
        <w:trPr>
          <w:trHeight w:val="100"/>
        </w:trPr>
        <w:tc>
          <w:tcPr>
            <w:tcW w:w="1480" w:type="pct"/>
            <w:tcBorders>
              <w:top w:val="nil"/>
              <w:left w:val="nil"/>
              <w:bottom w:val="nil"/>
              <w:right w:val="nil"/>
            </w:tcBorders>
            <w:shd w:val="clear" w:color="auto" w:fill="auto"/>
            <w:noWrap/>
            <w:vAlign w:val="bottom"/>
            <w:hideMark/>
          </w:tcPr>
          <w:p w14:paraId="559579A3" w14:textId="77777777" w:rsidR="00C40D16" w:rsidRPr="003B6B47" w:rsidRDefault="00C40D16" w:rsidP="000B0DB5">
            <w:pPr>
              <w:pStyle w:val="NoSpacing"/>
              <w:spacing w:line="240" w:lineRule="auto"/>
            </w:pPr>
            <w:r w:rsidRPr="003B6B47">
              <w:t>Interest Rate</w:t>
            </w:r>
          </w:p>
        </w:tc>
        <w:tc>
          <w:tcPr>
            <w:tcW w:w="704" w:type="pct"/>
            <w:tcBorders>
              <w:top w:val="nil"/>
              <w:left w:val="nil"/>
              <w:bottom w:val="nil"/>
              <w:right w:val="nil"/>
            </w:tcBorders>
            <w:shd w:val="clear" w:color="auto" w:fill="auto"/>
            <w:noWrap/>
            <w:vAlign w:val="bottom"/>
            <w:hideMark/>
          </w:tcPr>
          <w:p w14:paraId="62683323" w14:textId="77777777" w:rsidR="00C40D16" w:rsidRPr="00F0113A" w:rsidRDefault="00C40D16" w:rsidP="000B0DB5">
            <w:pPr>
              <w:pStyle w:val="NoSpacing"/>
              <w:spacing w:line="240" w:lineRule="auto"/>
              <w:jc w:val="center"/>
            </w:pPr>
            <w:r w:rsidRPr="00F0113A">
              <w:t>-24%</w:t>
            </w:r>
          </w:p>
        </w:tc>
        <w:tc>
          <w:tcPr>
            <w:tcW w:w="704" w:type="pct"/>
            <w:tcBorders>
              <w:top w:val="nil"/>
              <w:left w:val="nil"/>
              <w:bottom w:val="nil"/>
              <w:right w:val="nil"/>
            </w:tcBorders>
            <w:shd w:val="clear" w:color="auto" w:fill="auto"/>
            <w:noWrap/>
            <w:vAlign w:val="bottom"/>
            <w:hideMark/>
          </w:tcPr>
          <w:p w14:paraId="527EA626" w14:textId="77777777" w:rsidR="00C40D16" w:rsidRPr="00F0113A" w:rsidRDefault="00C40D16" w:rsidP="000B0DB5">
            <w:pPr>
              <w:pStyle w:val="NoSpacing"/>
              <w:spacing w:line="240" w:lineRule="auto"/>
              <w:jc w:val="center"/>
            </w:pPr>
            <w:r w:rsidRPr="00F0113A">
              <w:t>60%</w:t>
            </w:r>
          </w:p>
        </w:tc>
        <w:tc>
          <w:tcPr>
            <w:tcW w:w="704" w:type="pct"/>
            <w:tcBorders>
              <w:top w:val="nil"/>
              <w:left w:val="nil"/>
              <w:bottom w:val="nil"/>
              <w:right w:val="nil"/>
            </w:tcBorders>
            <w:shd w:val="clear" w:color="auto" w:fill="auto"/>
            <w:noWrap/>
            <w:vAlign w:val="bottom"/>
            <w:hideMark/>
          </w:tcPr>
          <w:p w14:paraId="5FB8D0E0" w14:textId="77777777" w:rsidR="00C40D16" w:rsidRPr="00F0113A" w:rsidRDefault="00C40D16" w:rsidP="000B0DB5">
            <w:pPr>
              <w:pStyle w:val="NoSpacing"/>
              <w:spacing w:line="240" w:lineRule="auto"/>
              <w:jc w:val="center"/>
            </w:pPr>
            <w:r w:rsidRPr="00F0113A">
              <w:t>24%</w:t>
            </w:r>
          </w:p>
        </w:tc>
        <w:tc>
          <w:tcPr>
            <w:tcW w:w="704" w:type="pct"/>
            <w:tcBorders>
              <w:top w:val="nil"/>
              <w:left w:val="nil"/>
              <w:bottom w:val="nil"/>
              <w:right w:val="nil"/>
            </w:tcBorders>
            <w:shd w:val="clear" w:color="auto" w:fill="auto"/>
            <w:noWrap/>
            <w:vAlign w:val="bottom"/>
            <w:hideMark/>
          </w:tcPr>
          <w:p w14:paraId="50320FBE" w14:textId="77777777" w:rsidR="00C40D16" w:rsidRPr="00F0113A" w:rsidRDefault="00C40D16" w:rsidP="000B0DB5">
            <w:pPr>
              <w:pStyle w:val="NoSpacing"/>
              <w:spacing w:line="240" w:lineRule="auto"/>
              <w:jc w:val="center"/>
            </w:pPr>
            <w:r w:rsidRPr="00F0113A">
              <w:t>-9%</w:t>
            </w:r>
          </w:p>
        </w:tc>
        <w:tc>
          <w:tcPr>
            <w:tcW w:w="704" w:type="pct"/>
            <w:tcBorders>
              <w:top w:val="nil"/>
              <w:left w:val="nil"/>
              <w:bottom w:val="nil"/>
              <w:right w:val="nil"/>
            </w:tcBorders>
            <w:shd w:val="clear" w:color="auto" w:fill="auto"/>
            <w:noWrap/>
            <w:vAlign w:val="bottom"/>
            <w:hideMark/>
          </w:tcPr>
          <w:p w14:paraId="2B92DB38" w14:textId="77777777" w:rsidR="00C40D16" w:rsidRPr="00F0113A" w:rsidRDefault="00C40D16" w:rsidP="000B0DB5">
            <w:pPr>
              <w:pStyle w:val="NoSpacing"/>
              <w:spacing w:line="240" w:lineRule="auto"/>
              <w:jc w:val="center"/>
            </w:pPr>
            <w:r w:rsidRPr="00F0113A">
              <w:t>22%</w:t>
            </w:r>
          </w:p>
        </w:tc>
      </w:tr>
      <w:tr w:rsidR="00C40D16" w:rsidRPr="00F0113A" w14:paraId="588C80CB" w14:textId="77777777" w:rsidTr="0040130B">
        <w:trPr>
          <w:trHeight w:val="100"/>
        </w:trPr>
        <w:tc>
          <w:tcPr>
            <w:tcW w:w="1480" w:type="pct"/>
            <w:tcBorders>
              <w:top w:val="nil"/>
              <w:left w:val="nil"/>
              <w:bottom w:val="nil"/>
              <w:right w:val="nil"/>
            </w:tcBorders>
            <w:shd w:val="clear" w:color="000000" w:fill="F2F2F2"/>
            <w:noWrap/>
            <w:vAlign w:val="bottom"/>
            <w:hideMark/>
          </w:tcPr>
          <w:p w14:paraId="1D6CF33C" w14:textId="77777777" w:rsidR="00C40D16" w:rsidRPr="003B6B47" w:rsidRDefault="00C40D16" w:rsidP="000B0DB5">
            <w:pPr>
              <w:pStyle w:val="NoSpacing"/>
              <w:spacing w:line="240" w:lineRule="auto"/>
            </w:pPr>
            <w:r w:rsidRPr="003B6B47">
              <w:t>Flexible lending conditions</w:t>
            </w:r>
          </w:p>
        </w:tc>
        <w:tc>
          <w:tcPr>
            <w:tcW w:w="704" w:type="pct"/>
            <w:tcBorders>
              <w:top w:val="nil"/>
              <w:left w:val="nil"/>
              <w:bottom w:val="nil"/>
              <w:right w:val="nil"/>
            </w:tcBorders>
            <w:shd w:val="clear" w:color="000000" w:fill="F2F2F2"/>
            <w:noWrap/>
            <w:vAlign w:val="bottom"/>
            <w:hideMark/>
          </w:tcPr>
          <w:p w14:paraId="77BC0AB4" w14:textId="77777777" w:rsidR="00C40D16" w:rsidRPr="00F0113A" w:rsidRDefault="00C40D16" w:rsidP="000B0DB5">
            <w:pPr>
              <w:pStyle w:val="NoSpacing"/>
              <w:spacing w:line="240" w:lineRule="auto"/>
              <w:jc w:val="center"/>
            </w:pPr>
            <w:r w:rsidRPr="00F0113A">
              <w:t>-33%</w:t>
            </w:r>
          </w:p>
        </w:tc>
        <w:tc>
          <w:tcPr>
            <w:tcW w:w="704" w:type="pct"/>
            <w:tcBorders>
              <w:top w:val="nil"/>
              <w:left w:val="nil"/>
              <w:bottom w:val="nil"/>
              <w:right w:val="nil"/>
            </w:tcBorders>
            <w:shd w:val="clear" w:color="000000" w:fill="F2F2F2"/>
            <w:noWrap/>
            <w:vAlign w:val="bottom"/>
            <w:hideMark/>
          </w:tcPr>
          <w:p w14:paraId="03F3874B" w14:textId="77777777" w:rsidR="00C40D16" w:rsidRPr="00F0113A" w:rsidRDefault="00C40D16" w:rsidP="000B0DB5">
            <w:pPr>
              <w:pStyle w:val="NoSpacing"/>
              <w:spacing w:line="240" w:lineRule="auto"/>
              <w:jc w:val="center"/>
            </w:pPr>
            <w:r w:rsidRPr="00F0113A">
              <w:t>42%</w:t>
            </w:r>
          </w:p>
        </w:tc>
        <w:tc>
          <w:tcPr>
            <w:tcW w:w="704" w:type="pct"/>
            <w:tcBorders>
              <w:top w:val="nil"/>
              <w:left w:val="nil"/>
              <w:bottom w:val="nil"/>
              <w:right w:val="nil"/>
            </w:tcBorders>
            <w:shd w:val="clear" w:color="000000" w:fill="F2F2F2"/>
            <w:noWrap/>
            <w:vAlign w:val="bottom"/>
            <w:hideMark/>
          </w:tcPr>
          <w:p w14:paraId="3099EAF0" w14:textId="77777777" w:rsidR="00C40D16" w:rsidRPr="00F0113A" w:rsidRDefault="00C40D16" w:rsidP="000B0DB5">
            <w:pPr>
              <w:pStyle w:val="NoSpacing"/>
              <w:spacing w:line="240" w:lineRule="auto"/>
              <w:jc w:val="center"/>
            </w:pPr>
            <w:r w:rsidRPr="00F0113A">
              <w:t>16%</w:t>
            </w:r>
          </w:p>
        </w:tc>
        <w:tc>
          <w:tcPr>
            <w:tcW w:w="704" w:type="pct"/>
            <w:tcBorders>
              <w:top w:val="nil"/>
              <w:left w:val="nil"/>
              <w:bottom w:val="nil"/>
              <w:right w:val="nil"/>
            </w:tcBorders>
            <w:shd w:val="clear" w:color="000000" w:fill="F2F2F2"/>
            <w:noWrap/>
            <w:vAlign w:val="bottom"/>
            <w:hideMark/>
          </w:tcPr>
          <w:p w14:paraId="1BD6D6DA" w14:textId="77777777" w:rsidR="00C40D16" w:rsidRPr="00F0113A" w:rsidRDefault="00C40D16" w:rsidP="000B0DB5">
            <w:pPr>
              <w:pStyle w:val="NoSpacing"/>
              <w:spacing w:line="240" w:lineRule="auto"/>
              <w:jc w:val="center"/>
            </w:pPr>
            <w:r w:rsidRPr="00F0113A">
              <w:t>-27%</w:t>
            </w:r>
          </w:p>
        </w:tc>
        <w:tc>
          <w:tcPr>
            <w:tcW w:w="704" w:type="pct"/>
            <w:tcBorders>
              <w:top w:val="nil"/>
              <w:left w:val="nil"/>
              <w:bottom w:val="nil"/>
              <w:right w:val="nil"/>
            </w:tcBorders>
            <w:shd w:val="clear" w:color="000000" w:fill="F2F2F2"/>
            <w:noWrap/>
            <w:vAlign w:val="bottom"/>
            <w:hideMark/>
          </w:tcPr>
          <w:p w14:paraId="1BFD1E9F" w14:textId="77777777" w:rsidR="00C40D16" w:rsidRPr="00F0113A" w:rsidRDefault="00C40D16" w:rsidP="000B0DB5">
            <w:pPr>
              <w:pStyle w:val="NoSpacing"/>
              <w:spacing w:line="240" w:lineRule="auto"/>
              <w:jc w:val="center"/>
            </w:pPr>
            <w:r w:rsidRPr="00F0113A">
              <w:t>9%</w:t>
            </w:r>
          </w:p>
        </w:tc>
      </w:tr>
      <w:tr w:rsidR="00C40D16" w:rsidRPr="00F0113A" w14:paraId="5DA64357" w14:textId="77777777" w:rsidTr="0040130B">
        <w:trPr>
          <w:trHeight w:val="100"/>
        </w:trPr>
        <w:tc>
          <w:tcPr>
            <w:tcW w:w="1480" w:type="pct"/>
            <w:tcBorders>
              <w:top w:val="nil"/>
              <w:left w:val="nil"/>
              <w:bottom w:val="nil"/>
              <w:right w:val="nil"/>
            </w:tcBorders>
            <w:shd w:val="clear" w:color="auto" w:fill="auto"/>
            <w:noWrap/>
            <w:vAlign w:val="bottom"/>
            <w:hideMark/>
          </w:tcPr>
          <w:p w14:paraId="2135CD15" w14:textId="77777777" w:rsidR="00C40D16" w:rsidRPr="003B6B47" w:rsidRDefault="00C40D16" w:rsidP="000B0DB5">
            <w:pPr>
              <w:pStyle w:val="NoSpacing"/>
              <w:spacing w:line="240" w:lineRule="auto"/>
            </w:pPr>
            <w:r w:rsidRPr="003B6B47">
              <w:t>Low inflation</w:t>
            </w:r>
          </w:p>
        </w:tc>
        <w:tc>
          <w:tcPr>
            <w:tcW w:w="704" w:type="pct"/>
            <w:tcBorders>
              <w:top w:val="nil"/>
              <w:left w:val="nil"/>
              <w:bottom w:val="nil"/>
              <w:right w:val="nil"/>
            </w:tcBorders>
            <w:shd w:val="clear" w:color="auto" w:fill="auto"/>
            <w:noWrap/>
            <w:vAlign w:val="bottom"/>
            <w:hideMark/>
          </w:tcPr>
          <w:p w14:paraId="2809503C" w14:textId="77777777" w:rsidR="00C40D16" w:rsidRPr="00F0113A" w:rsidRDefault="00C40D16" w:rsidP="000B0DB5">
            <w:pPr>
              <w:pStyle w:val="NoSpacing"/>
              <w:spacing w:line="240" w:lineRule="auto"/>
              <w:jc w:val="center"/>
            </w:pPr>
            <w:r w:rsidRPr="00F0113A">
              <w:t>-39%</w:t>
            </w:r>
          </w:p>
        </w:tc>
        <w:tc>
          <w:tcPr>
            <w:tcW w:w="704" w:type="pct"/>
            <w:tcBorders>
              <w:top w:val="nil"/>
              <w:left w:val="nil"/>
              <w:bottom w:val="nil"/>
              <w:right w:val="nil"/>
            </w:tcBorders>
            <w:shd w:val="clear" w:color="auto" w:fill="auto"/>
            <w:noWrap/>
            <w:vAlign w:val="bottom"/>
            <w:hideMark/>
          </w:tcPr>
          <w:p w14:paraId="0857CAB8" w14:textId="77777777" w:rsidR="00C40D16" w:rsidRPr="00F0113A" w:rsidRDefault="00C40D16" w:rsidP="000B0DB5">
            <w:pPr>
              <w:pStyle w:val="NoSpacing"/>
              <w:spacing w:line="240" w:lineRule="auto"/>
              <w:jc w:val="center"/>
            </w:pPr>
            <w:r w:rsidRPr="00F0113A">
              <w:t>35%</w:t>
            </w:r>
          </w:p>
        </w:tc>
        <w:tc>
          <w:tcPr>
            <w:tcW w:w="704" w:type="pct"/>
            <w:tcBorders>
              <w:top w:val="nil"/>
              <w:left w:val="nil"/>
              <w:bottom w:val="nil"/>
              <w:right w:val="nil"/>
            </w:tcBorders>
            <w:shd w:val="clear" w:color="auto" w:fill="auto"/>
            <w:noWrap/>
            <w:vAlign w:val="bottom"/>
            <w:hideMark/>
          </w:tcPr>
          <w:p w14:paraId="2B089BCF" w14:textId="77777777" w:rsidR="00C40D16" w:rsidRPr="00F0113A" w:rsidRDefault="00C40D16" w:rsidP="000B0DB5">
            <w:pPr>
              <w:pStyle w:val="NoSpacing"/>
              <w:spacing w:line="240" w:lineRule="auto"/>
              <w:jc w:val="center"/>
            </w:pPr>
            <w:r w:rsidRPr="00F0113A">
              <w:t>13%</w:t>
            </w:r>
          </w:p>
        </w:tc>
        <w:tc>
          <w:tcPr>
            <w:tcW w:w="704" w:type="pct"/>
            <w:tcBorders>
              <w:top w:val="nil"/>
              <w:left w:val="nil"/>
              <w:bottom w:val="nil"/>
              <w:right w:val="nil"/>
            </w:tcBorders>
            <w:shd w:val="clear" w:color="auto" w:fill="auto"/>
            <w:noWrap/>
            <w:vAlign w:val="bottom"/>
            <w:hideMark/>
          </w:tcPr>
          <w:p w14:paraId="044E1910" w14:textId="77777777" w:rsidR="00C40D16" w:rsidRPr="00F0113A" w:rsidRDefault="00C40D16" w:rsidP="000B0DB5">
            <w:pPr>
              <w:pStyle w:val="NoSpacing"/>
              <w:spacing w:line="240" w:lineRule="auto"/>
              <w:jc w:val="center"/>
            </w:pPr>
            <w:r w:rsidRPr="00F0113A">
              <w:t>-20%</w:t>
            </w:r>
          </w:p>
        </w:tc>
        <w:tc>
          <w:tcPr>
            <w:tcW w:w="704" w:type="pct"/>
            <w:tcBorders>
              <w:top w:val="nil"/>
              <w:left w:val="nil"/>
              <w:bottom w:val="nil"/>
              <w:right w:val="nil"/>
            </w:tcBorders>
            <w:shd w:val="clear" w:color="auto" w:fill="auto"/>
            <w:noWrap/>
            <w:vAlign w:val="bottom"/>
            <w:hideMark/>
          </w:tcPr>
          <w:p w14:paraId="43242B84" w14:textId="77777777" w:rsidR="00C40D16" w:rsidRPr="00F0113A" w:rsidRDefault="00C40D16" w:rsidP="000B0DB5">
            <w:pPr>
              <w:pStyle w:val="NoSpacing"/>
              <w:spacing w:line="240" w:lineRule="auto"/>
              <w:jc w:val="center"/>
            </w:pPr>
            <w:r w:rsidRPr="00F0113A">
              <w:t>4%</w:t>
            </w:r>
          </w:p>
        </w:tc>
      </w:tr>
      <w:tr w:rsidR="00C40D16" w:rsidRPr="00F0113A" w14:paraId="37271A72" w14:textId="77777777" w:rsidTr="0040130B">
        <w:trPr>
          <w:trHeight w:val="100"/>
        </w:trPr>
        <w:tc>
          <w:tcPr>
            <w:tcW w:w="1480" w:type="pct"/>
            <w:tcBorders>
              <w:top w:val="nil"/>
              <w:left w:val="nil"/>
              <w:bottom w:val="nil"/>
              <w:right w:val="nil"/>
            </w:tcBorders>
            <w:shd w:val="clear" w:color="000000" w:fill="F2F2F2"/>
            <w:noWrap/>
            <w:vAlign w:val="bottom"/>
            <w:hideMark/>
          </w:tcPr>
          <w:p w14:paraId="4E723905" w14:textId="77777777" w:rsidR="00C40D16" w:rsidRPr="003B6B47" w:rsidRDefault="00C40D16" w:rsidP="000B0DB5">
            <w:pPr>
              <w:pStyle w:val="NoSpacing"/>
              <w:spacing w:line="240" w:lineRule="auto"/>
            </w:pPr>
            <w:r w:rsidRPr="003B6B47">
              <w:t>Price rise</w:t>
            </w:r>
          </w:p>
        </w:tc>
        <w:tc>
          <w:tcPr>
            <w:tcW w:w="704" w:type="pct"/>
            <w:tcBorders>
              <w:top w:val="nil"/>
              <w:left w:val="nil"/>
              <w:bottom w:val="nil"/>
              <w:right w:val="nil"/>
            </w:tcBorders>
            <w:shd w:val="clear" w:color="000000" w:fill="F2F2F2"/>
            <w:noWrap/>
            <w:vAlign w:val="bottom"/>
            <w:hideMark/>
          </w:tcPr>
          <w:p w14:paraId="0F025B8C" w14:textId="77777777" w:rsidR="00C40D16" w:rsidRPr="00F0113A" w:rsidRDefault="00C40D16" w:rsidP="000B0DB5">
            <w:pPr>
              <w:pStyle w:val="NoSpacing"/>
              <w:spacing w:line="240" w:lineRule="auto"/>
              <w:jc w:val="center"/>
            </w:pPr>
            <w:r w:rsidRPr="00F0113A">
              <w:t>-42%</w:t>
            </w:r>
          </w:p>
        </w:tc>
        <w:tc>
          <w:tcPr>
            <w:tcW w:w="704" w:type="pct"/>
            <w:tcBorders>
              <w:top w:val="nil"/>
              <w:left w:val="nil"/>
              <w:bottom w:val="nil"/>
              <w:right w:val="nil"/>
            </w:tcBorders>
            <w:shd w:val="clear" w:color="000000" w:fill="F2F2F2"/>
            <w:noWrap/>
            <w:vAlign w:val="bottom"/>
            <w:hideMark/>
          </w:tcPr>
          <w:p w14:paraId="687EBE75" w14:textId="77777777" w:rsidR="00C40D16" w:rsidRPr="00F0113A" w:rsidRDefault="00C40D16" w:rsidP="000B0DB5">
            <w:pPr>
              <w:pStyle w:val="NoSpacing"/>
              <w:spacing w:line="240" w:lineRule="auto"/>
              <w:jc w:val="center"/>
            </w:pPr>
            <w:r w:rsidRPr="00F0113A">
              <w:t>32%</w:t>
            </w:r>
          </w:p>
        </w:tc>
        <w:tc>
          <w:tcPr>
            <w:tcW w:w="704" w:type="pct"/>
            <w:tcBorders>
              <w:top w:val="nil"/>
              <w:left w:val="nil"/>
              <w:bottom w:val="nil"/>
              <w:right w:val="nil"/>
            </w:tcBorders>
            <w:shd w:val="clear" w:color="000000" w:fill="F2F2F2"/>
            <w:noWrap/>
            <w:vAlign w:val="bottom"/>
            <w:hideMark/>
          </w:tcPr>
          <w:p w14:paraId="615D7BF9" w14:textId="77777777" w:rsidR="00C40D16" w:rsidRPr="00F0113A" w:rsidRDefault="00C40D16" w:rsidP="000B0DB5">
            <w:pPr>
              <w:pStyle w:val="NoSpacing"/>
              <w:spacing w:line="240" w:lineRule="auto"/>
              <w:jc w:val="center"/>
            </w:pPr>
            <w:r w:rsidRPr="00F0113A">
              <w:t>-11%</w:t>
            </w:r>
          </w:p>
        </w:tc>
        <w:tc>
          <w:tcPr>
            <w:tcW w:w="704" w:type="pct"/>
            <w:tcBorders>
              <w:top w:val="nil"/>
              <w:left w:val="nil"/>
              <w:bottom w:val="nil"/>
              <w:right w:val="nil"/>
            </w:tcBorders>
            <w:shd w:val="clear" w:color="000000" w:fill="F2F2F2"/>
            <w:noWrap/>
            <w:vAlign w:val="bottom"/>
            <w:hideMark/>
          </w:tcPr>
          <w:p w14:paraId="5A69E7C2" w14:textId="77777777" w:rsidR="00C40D16" w:rsidRPr="00F0113A" w:rsidRDefault="00C40D16" w:rsidP="000B0DB5">
            <w:pPr>
              <w:pStyle w:val="NoSpacing"/>
              <w:spacing w:line="240" w:lineRule="auto"/>
              <w:jc w:val="center"/>
            </w:pPr>
            <w:r w:rsidRPr="00F0113A">
              <w:t>-9%</w:t>
            </w:r>
          </w:p>
        </w:tc>
        <w:tc>
          <w:tcPr>
            <w:tcW w:w="704" w:type="pct"/>
            <w:tcBorders>
              <w:top w:val="nil"/>
              <w:left w:val="nil"/>
              <w:bottom w:val="nil"/>
              <w:right w:val="nil"/>
            </w:tcBorders>
            <w:shd w:val="clear" w:color="000000" w:fill="F2F2F2"/>
            <w:noWrap/>
            <w:vAlign w:val="bottom"/>
            <w:hideMark/>
          </w:tcPr>
          <w:p w14:paraId="2BECD153" w14:textId="77777777" w:rsidR="00C40D16" w:rsidRPr="00F0113A" w:rsidRDefault="00C40D16" w:rsidP="000B0DB5">
            <w:pPr>
              <w:pStyle w:val="NoSpacing"/>
              <w:spacing w:line="240" w:lineRule="auto"/>
              <w:jc w:val="center"/>
            </w:pPr>
            <w:r w:rsidRPr="00F0113A">
              <w:t>-5%</w:t>
            </w:r>
          </w:p>
        </w:tc>
      </w:tr>
      <w:tr w:rsidR="00C40D16" w:rsidRPr="00F0113A" w14:paraId="741806BD" w14:textId="77777777" w:rsidTr="0040130B">
        <w:trPr>
          <w:trHeight w:val="100"/>
        </w:trPr>
        <w:tc>
          <w:tcPr>
            <w:tcW w:w="1480" w:type="pct"/>
            <w:tcBorders>
              <w:top w:val="nil"/>
              <w:left w:val="nil"/>
              <w:bottom w:val="nil"/>
              <w:right w:val="nil"/>
            </w:tcBorders>
            <w:shd w:val="clear" w:color="auto" w:fill="auto"/>
            <w:noWrap/>
            <w:vAlign w:val="bottom"/>
            <w:hideMark/>
          </w:tcPr>
          <w:p w14:paraId="722E5137" w14:textId="77777777" w:rsidR="00C40D16" w:rsidRPr="003B6B47" w:rsidRDefault="00C40D16" w:rsidP="000B0DB5">
            <w:pPr>
              <w:pStyle w:val="NoSpacing"/>
              <w:spacing w:line="240" w:lineRule="auto"/>
            </w:pPr>
            <w:r w:rsidRPr="003B6B47">
              <w:t>Interest rise</w:t>
            </w:r>
          </w:p>
        </w:tc>
        <w:tc>
          <w:tcPr>
            <w:tcW w:w="704" w:type="pct"/>
            <w:tcBorders>
              <w:top w:val="nil"/>
              <w:left w:val="nil"/>
              <w:bottom w:val="nil"/>
              <w:right w:val="nil"/>
            </w:tcBorders>
            <w:shd w:val="clear" w:color="auto" w:fill="auto"/>
            <w:noWrap/>
            <w:vAlign w:val="bottom"/>
            <w:hideMark/>
          </w:tcPr>
          <w:p w14:paraId="75EEA7F5" w14:textId="77777777" w:rsidR="00C40D16" w:rsidRPr="00F0113A" w:rsidRDefault="00C40D16" w:rsidP="000B0DB5">
            <w:pPr>
              <w:pStyle w:val="NoSpacing"/>
              <w:spacing w:line="240" w:lineRule="auto"/>
              <w:jc w:val="center"/>
            </w:pPr>
            <w:r w:rsidRPr="00F0113A">
              <w:t>-48%</w:t>
            </w:r>
          </w:p>
        </w:tc>
        <w:tc>
          <w:tcPr>
            <w:tcW w:w="704" w:type="pct"/>
            <w:tcBorders>
              <w:top w:val="nil"/>
              <w:left w:val="nil"/>
              <w:bottom w:val="nil"/>
              <w:right w:val="nil"/>
            </w:tcBorders>
            <w:shd w:val="clear" w:color="auto" w:fill="auto"/>
            <w:noWrap/>
            <w:vAlign w:val="bottom"/>
            <w:hideMark/>
          </w:tcPr>
          <w:p w14:paraId="5FAE614E" w14:textId="77777777" w:rsidR="00C40D16" w:rsidRPr="00F0113A" w:rsidRDefault="00C40D16" w:rsidP="000B0DB5">
            <w:pPr>
              <w:pStyle w:val="NoSpacing"/>
              <w:spacing w:line="240" w:lineRule="auto"/>
              <w:jc w:val="center"/>
            </w:pPr>
            <w:r w:rsidRPr="00F0113A">
              <w:t>21%</w:t>
            </w:r>
          </w:p>
        </w:tc>
        <w:tc>
          <w:tcPr>
            <w:tcW w:w="704" w:type="pct"/>
            <w:tcBorders>
              <w:top w:val="nil"/>
              <w:left w:val="nil"/>
              <w:bottom w:val="nil"/>
              <w:right w:val="nil"/>
            </w:tcBorders>
            <w:shd w:val="clear" w:color="auto" w:fill="auto"/>
            <w:noWrap/>
            <w:vAlign w:val="bottom"/>
            <w:hideMark/>
          </w:tcPr>
          <w:p w14:paraId="3FD7DE8E" w14:textId="77777777" w:rsidR="00C40D16" w:rsidRPr="00F0113A" w:rsidRDefault="00C40D16" w:rsidP="000B0DB5">
            <w:pPr>
              <w:pStyle w:val="NoSpacing"/>
              <w:spacing w:line="240" w:lineRule="auto"/>
              <w:jc w:val="center"/>
            </w:pPr>
            <w:r w:rsidRPr="00F0113A">
              <w:t>-10%</w:t>
            </w:r>
          </w:p>
        </w:tc>
        <w:tc>
          <w:tcPr>
            <w:tcW w:w="704" w:type="pct"/>
            <w:tcBorders>
              <w:top w:val="nil"/>
              <w:left w:val="nil"/>
              <w:bottom w:val="nil"/>
              <w:right w:val="nil"/>
            </w:tcBorders>
            <w:shd w:val="clear" w:color="auto" w:fill="auto"/>
            <w:noWrap/>
            <w:vAlign w:val="bottom"/>
            <w:hideMark/>
          </w:tcPr>
          <w:p w14:paraId="5781B2AB" w14:textId="77777777" w:rsidR="00C40D16" w:rsidRPr="00F0113A" w:rsidRDefault="00C40D16" w:rsidP="000B0DB5">
            <w:pPr>
              <w:pStyle w:val="NoSpacing"/>
              <w:spacing w:line="240" w:lineRule="auto"/>
              <w:jc w:val="center"/>
            </w:pPr>
            <w:r w:rsidRPr="00F0113A">
              <w:t>-17%</w:t>
            </w:r>
          </w:p>
        </w:tc>
        <w:tc>
          <w:tcPr>
            <w:tcW w:w="704" w:type="pct"/>
            <w:tcBorders>
              <w:top w:val="nil"/>
              <w:left w:val="nil"/>
              <w:bottom w:val="nil"/>
              <w:right w:val="nil"/>
            </w:tcBorders>
            <w:shd w:val="clear" w:color="auto" w:fill="auto"/>
            <w:noWrap/>
            <w:vAlign w:val="bottom"/>
            <w:hideMark/>
          </w:tcPr>
          <w:p w14:paraId="25B03618" w14:textId="77777777" w:rsidR="00C40D16" w:rsidRPr="00F0113A" w:rsidRDefault="00C40D16" w:rsidP="000B0DB5">
            <w:pPr>
              <w:pStyle w:val="NoSpacing"/>
              <w:spacing w:line="240" w:lineRule="auto"/>
              <w:jc w:val="center"/>
            </w:pPr>
            <w:r w:rsidRPr="00F0113A">
              <w:t>-11%</w:t>
            </w:r>
          </w:p>
        </w:tc>
      </w:tr>
      <w:tr w:rsidR="00C40D16" w:rsidRPr="00F0113A" w14:paraId="617F1085" w14:textId="77777777" w:rsidTr="0040130B">
        <w:trPr>
          <w:trHeight w:val="100"/>
        </w:trPr>
        <w:tc>
          <w:tcPr>
            <w:tcW w:w="1480" w:type="pct"/>
            <w:tcBorders>
              <w:top w:val="nil"/>
              <w:left w:val="nil"/>
              <w:bottom w:val="nil"/>
              <w:right w:val="nil"/>
            </w:tcBorders>
            <w:shd w:val="clear" w:color="000000" w:fill="F2F2F2"/>
            <w:noWrap/>
            <w:vAlign w:val="bottom"/>
            <w:hideMark/>
          </w:tcPr>
          <w:p w14:paraId="58C78090" w14:textId="77777777" w:rsidR="00C40D16" w:rsidRPr="003B6B47" w:rsidRDefault="00C40D16" w:rsidP="000B0DB5">
            <w:pPr>
              <w:pStyle w:val="NoSpacing"/>
              <w:spacing w:line="240" w:lineRule="auto"/>
            </w:pPr>
            <w:r w:rsidRPr="003B6B47">
              <w:t>Stamp duty</w:t>
            </w:r>
          </w:p>
        </w:tc>
        <w:tc>
          <w:tcPr>
            <w:tcW w:w="704" w:type="pct"/>
            <w:tcBorders>
              <w:top w:val="nil"/>
              <w:left w:val="nil"/>
              <w:bottom w:val="nil"/>
              <w:right w:val="nil"/>
            </w:tcBorders>
            <w:shd w:val="clear" w:color="000000" w:fill="F2F2F2"/>
            <w:noWrap/>
            <w:vAlign w:val="bottom"/>
            <w:hideMark/>
          </w:tcPr>
          <w:p w14:paraId="789BF08C" w14:textId="77777777" w:rsidR="00C40D16" w:rsidRPr="00F0113A" w:rsidRDefault="00C40D16" w:rsidP="000B0DB5">
            <w:pPr>
              <w:pStyle w:val="NoSpacing"/>
              <w:spacing w:line="240" w:lineRule="auto"/>
              <w:jc w:val="center"/>
            </w:pPr>
            <w:r w:rsidRPr="00F0113A">
              <w:t>-43%</w:t>
            </w:r>
          </w:p>
        </w:tc>
        <w:tc>
          <w:tcPr>
            <w:tcW w:w="704" w:type="pct"/>
            <w:tcBorders>
              <w:top w:val="nil"/>
              <w:left w:val="nil"/>
              <w:bottom w:val="nil"/>
              <w:right w:val="nil"/>
            </w:tcBorders>
            <w:shd w:val="clear" w:color="000000" w:fill="F2F2F2"/>
            <w:noWrap/>
            <w:vAlign w:val="bottom"/>
            <w:hideMark/>
          </w:tcPr>
          <w:p w14:paraId="11681BB4" w14:textId="77777777" w:rsidR="00C40D16" w:rsidRPr="00F0113A" w:rsidRDefault="00C40D16" w:rsidP="000B0DB5">
            <w:pPr>
              <w:pStyle w:val="NoSpacing"/>
              <w:spacing w:line="240" w:lineRule="auto"/>
              <w:jc w:val="center"/>
            </w:pPr>
            <w:r w:rsidRPr="00F0113A">
              <w:t>22%</w:t>
            </w:r>
          </w:p>
        </w:tc>
        <w:tc>
          <w:tcPr>
            <w:tcW w:w="704" w:type="pct"/>
            <w:tcBorders>
              <w:top w:val="nil"/>
              <w:left w:val="nil"/>
              <w:bottom w:val="nil"/>
              <w:right w:val="nil"/>
            </w:tcBorders>
            <w:shd w:val="clear" w:color="000000" w:fill="F2F2F2"/>
            <w:noWrap/>
            <w:vAlign w:val="bottom"/>
            <w:hideMark/>
          </w:tcPr>
          <w:p w14:paraId="61FB9125" w14:textId="77777777" w:rsidR="00C40D16" w:rsidRPr="00F0113A" w:rsidRDefault="00C40D16" w:rsidP="000B0DB5">
            <w:pPr>
              <w:pStyle w:val="NoSpacing"/>
              <w:spacing w:line="240" w:lineRule="auto"/>
              <w:jc w:val="center"/>
            </w:pPr>
            <w:r w:rsidRPr="00F0113A">
              <w:t>-36%</w:t>
            </w:r>
          </w:p>
        </w:tc>
        <w:tc>
          <w:tcPr>
            <w:tcW w:w="704" w:type="pct"/>
            <w:tcBorders>
              <w:top w:val="nil"/>
              <w:left w:val="nil"/>
              <w:bottom w:val="nil"/>
              <w:right w:val="nil"/>
            </w:tcBorders>
            <w:shd w:val="clear" w:color="000000" w:fill="F2F2F2"/>
            <w:noWrap/>
            <w:vAlign w:val="bottom"/>
            <w:hideMark/>
          </w:tcPr>
          <w:p w14:paraId="0AFC2098" w14:textId="77777777" w:rsidR="00C40D16" w:rsidRPr="00F0113A" w:rsidRDefault="00C40D16" w:rsidP="000B0DB5">
            <w:pPr>
              <w:pStyle w:val="NoSpacing"/>
              <w:spacing w:line="240" w:lineRule="auto"/>
              <w:jc w:val="center"/>
            </w:pPr>
            <w:r w:rsidRPr="00F0113A">
              <w:t>9%</w:t>
            </w:r>
          </w:p>
        </w:tc>
        <w:tc>
          <w:tcPr>
            <w:tcW w:w="704" w:type="pct"/>
            <w:tcBorders>
              <w:top w:val="nil"/>
              <w:left w:val="nil"/>
              <w:bottom w:val="nil"/>
              <w:right w:val="nil"/>
            </w:tcBorders>
            <w:shd w:val="clear" w:color="000000" w:fill="F2F2F2"/>
            <w:noWrap/>
            <w:vAlign w:val="bottom"/>
            <w:hideMark/>
          </w:tcPr>
          <w:p w14:paraId="057B2D21" w14:textId="77777777" w:rsidR="00C40D16" w:rsidRPr="00F0113A" w:rsidRDefault="00C40D16" w:rsidP="000B0DB5">
            <w:pPr>
              <w:pStyle w:val="NoSpacing"/>
              <w:spacing w:line="240" w:lineRule="auto"/>
              <w:jc w:val="center"/>
            </w:pPr>
            <w:r w:rsidRPr="00F0113A">
              <w:t>-14%</w:t>
            </w:r>
          </w:p>
        </w:tc>
      </w:tr>
      <w:tr w:rsidR="00C40D16" w:rsidRPr="00F0113A" w14:paraId="7E2390A2" w14:textId="77777777" w:rsidTr="0040130B">
        <w:trPr>
          <w:trHeight w:val="100"/>
        </w:trPr>
        <w:tc>
          <w:tcPr>
            <w:tcW w:w="1480" w:type="pct"/>
            <w:tcBorders>
              <w:top w:val="nil"/>
              <w:left w:val="nil"/>
              <w:bottom w:val="nil"/>
              <w:right w:val="nil"/>
            </w:tcBorders>
            <w:shd w:val="clear" w:color="auto" w:fill="auto"/>
            <w:noWrap/>
            <w:vAlign w:val="bottom"/>
            <w:hideMark/>
          </w:tcPr>
          <w:p w14:paraId="62A9ADBC" w14:textId="77777777" w:rsidR="00C40D16" w:rsidRPr="003B6B47" w:rsidRDefault="00C40D16" w:rsidP="000B0DB5">
            <w:pPr>
              <w:pStyle w:val="NoSpacing"/>
              <w:spacing w:line="240" w:lineRule="auto"/>
            </w:pPr>
            <w:r w:rsidRPr="003B6B47">
              <w:t>Rent rise</w:t>
            </w:r>
          </w:p>
        </w:tc>
        <w:tc>
          <w:tcPr>
            <w:tcW w:w="704" w:type="pct"/>
            <w:tcBorders>
              <w:top w:val="nil"/>
              <w:left w:val="nil"/>
              <w:bottom w:val="nil"/>
              <w:right w:val="nil"/>
            </w:tcBorders>
            <w:shd w:val="clear" w:color="auto" w:fill="auto"/>
            <w:noWrap/>
            <w:vAlign w:val="bottom"/>
            <w:hideMark/>
          </w:tcPr>
          <w:p w14:paraId="227AE2F6" w14:textId="77777777" w:rsidR="00C40D16" w:rsidRPr="00F0113A" w:rsidRDefault="00C40D16" w:rsidP="000B0DB5">
            <w:pPr>
              <w:pStyle w:val="NoSpacing"/>
              <w:spacing w:line="240" w:lineRule="auto"/>
              <w:jc w:val="center"/>
            </w:pPr>
            <w:r w:rsidRPr="00F0113A">
              <w:t>-70%</w:t>
            </w:r>
          </w:p>
        </w:tc>
        <w:tc>
          <w:tcPr>
            <w:tcW w:w="704" w:type="pct"/>
            <w:tcBorders>
              <w:top w:val="nil"/>
              <w:left w:val="nil"/>
              <w:bottom w:val="nil"/>
              <w:right w:val="nil"/>
            </w:tcBorders>
            <w:shd w:val="clear" w:color="auto" w:fill="auto"/>
            <w:noWrap/>
            <w:vAlign w:val="bottom"/>
            <w:hideMark/>
          </w:tcPr>
          <w:p w14:paraId="5F61ACCA" w14:textId="77777777" w:rsidR="00C40D16" w:rsidRPr="00F0113A" w:rsidRDefault="00C40D16" w:rsidP="000B0DB5">
            <w:pPr>
              <w:pStyle w:val="NoSpacing"/>
              <w:spacing w:line="240" w:lineRule="auto"/>
              <w:jc w:val="center"/>
            </w:pPr>
            <w:r w:rsidRPr="00F0113A">
              <w:t>-24%</w:t>
            </w:r>
          </w:p>
        </w:tc>
        <w:tc>
          <w:tcPr>
            <w:tcW w:w="704" w:type="pct"/>
            <w:tcBorders>
              <w:top w:val="nil"/>
              <w:left w:val="nil"/>
              <w:bottom w:val="nil"/>
              <w:right w:val="nil"/>
            </w:tcBorders>
            <w:shd w:val="clear" w:color="auto" w:fill="auto"/>
            <w:noWrap/>
            <w:vAlign w:val="bottom"/>
            <w:hideMark/>
          </w:tcPr>
          <w:p w14:paraId="412EAEC7" w14:textId="77777777" w:rsidR="00C40D16" w:rsidRPr="00F0113A" w:rsidRDefault="00C40D16" w:rsidP="000B0DB5">
            <w:pPr>
              <w:pStyle w:val="NoSpacing"/>
              <w:spacing w:line="240" w:lineRule="auto"/>
              <w:jc w:val="center"/>
            </w:pPr>
            <w:r w:rsidRPr="00F0113A">
              <w:t>-77%</w:t>
            </w:r>
          </w:p>
        </w:tc>
        <w:tc>
          <w:tcPr>
            <w:tcW w:w="704" w:type="pct"/>
            <w:tcBorders>
              <w:top w:val="nil"/>
              <w:left w:val="nil"/>
              <w:bottom w:val="nil"/>
              <w:right w:val="nil"/>
            </w:tcBorders>
            <w:shd w:val="clear" w:color="auto" w:fill="auto"/>
            <w:noWrap/>
            <w:vAlign w:val="bottom"/>
            <w:hideMark/>
          </w:tcPr>
          <w:p w14:paraId="36F3E9A0" w14:textId="77777777" w:rsidR="00C40D16" w:rsidRPr="00F0113A" w:rsidRDefault="00C40D16" w:rsidP="000B0DB5">
            <w:pPr>
              <w:pStyle w:val="NoSpacing"/>
              <w:spacing w:line="240" w:lineRule="auto"/>
              <w:jc w:val="center"/>
            </w:pPr>
            <w:r w:rsidRPr="00F0113A">
              <w:t>-40%</w:t>
            </w:r>
          </w:p>
        </w:tc>
        <w:tc>
          <w:tcPr>
            <w:tcW w:w="704" w:type="pct"/>
            <w:tcBorders>
              <w:top w:val="nil"/>
              <w:left w:val="nil"/>
              <w:bottom w:val="nil"/>
              <w:right w:val="nil"/>
            </w:tcBorders>
            <w:shd w:val="clear" w:color="auto" w:fill="auto"/>
            <w:noWrap/>
            <w:vAlign w:val="bottom"/>
            <w:hideMark/>
          </w:tcPr>
          <w:p w14:paraId="46567717" w14:textId="77777777" w:rsidR="00C40D16" w:rsidRPr="00F0113A" w:rsidRDefault="00C40D16" w:rsidP="000B0DB5">
            <w:pPr>
              <w:pStyle w:val="NoSpacing"/>
              <w:spacing w:line="240" w:lineRule="auto"/>
              <w:jc w:val="center"/>
            </w:pPr>
            <w:r w:rsidRPr="00F0113A">
              <w:t>-53%</w:t>
            </w:r>
          </w:p>
        </w:tc>
      </w:tr>
      <w:tr w:rsidR="00C40D16" w:rsidRPr="00F0113A" w14:paraId="249038B6" w14:textId="77777777" w:rsidTr="0040130B">
        <w:trPr>
          <w:trHeight w:val="142"/>
        </w:trPr>
        <w:tc>
          <w:tcPr>
            <w:tcW w:w="1480" w:type="pct"/>
            <w:tcBorders>
              <w:top w:val="nil"/>
              <w:left w:val="nil"/>
              <w:bottom w:val="nil"/>
              <w:right w:val="nil"/>
            </w:tcBorders>
            <w:shd w:val="clear" w:color="000000" w:fill="F2F2F2"/>
            <w:noWrap/>
            <w:vAlign w:val="bottom"/>
            <w:hideMark/>
          </w:tcPr>
          <w:p w14:paraId="35708A8B" w14:textId="77777777" w:rsidR="00C40D16" w:rsidRPr="003B6B47" w:rsidRDefault="00C40D16" w:rsidP="000B0DB5">
            <w:pPr>
              <w:pStyle w:val="NoSpacing"/>
              <w:spacing w:line="240" w:lineRule="auto"/>
            </w:pPr>
            <w:r w:rsidRPr="003B6B47">
              <w:t>Pay rise</w:t>
            </w:r>
          </w:p>
        </w:tc>
        <w:tc>
          <w:tcPr>
            <w:tcW w:w="704" w:type="pct"/>
            <w:tcBorders>
              <w:top w:val="nil"/>
              <w:left w:val="nil"/>
              <w:bottom w:val="nil"/>
              <w:right w:val="nil"/>
            </w:tcBorders>
            <w:shd w:val="clear" w:color="000000" w:fill="F2F2F2"/>
            <w:noWrap/>
            <w:vAlign w:val="bottom"/>
            <w:hideMark/>
          </w:tcPr>
          <w:p w14:paraId="397FBB5B" w14:textId="77777777" w:rsidR="00C40D16" w:rsidRPr="00F0113A" w:rsidRDefault="00C40D16" w:rsidP="000B0DB5">
            <w:pPr>
              <w:pStyle w:val="NoSpacing"/>
              <w:spacing w:line="240" w:lineRule="auto"/>
              <w:jc w:val="center"/>
            </w:pPr>
            <w:r w:rsidRPr="00F0113A">
              <w:t>-73%</w:t>
            </w:r>
          </w:p>
        </w:tc>
        <w:tc>
          <w:tcPr>
            <w:tcW w:w="704" w:type="pct"/>
            <w:tcBorders>
              <w:top w:val="nil"/>
              <w:left w:val="nil"/>
              <w:bottom w:val="nil"/>
              <w:right w:val="nil"/>
            </w:tcBorders>
            <w:shd w:val="clear" w:color="000000" w:fill="F2F2F2"/>
            <w:noWrap/>
            <w:vAlign w:val="bottom"/>
            <w:hideMark/>
          </w:tcPr>
          <w:p w14:paraId="7443691F" w14:textId="77777777" w:rsidR="00C40D16" w:rsidRPr="00F0113A" w:rsidRDefault="00C40D16" w:rsidP="000B0DB5">
            <w:pPr>
              <w:pStyle w:val="NoSpacing"/>
              <w:spacing w:line="240" w:lineRule="auto"/>
              <w:jc w:val="center"/>
            </w:pPr>
            <w:r w:rsidRPr="00F0113A">
              <w:t>-7%</w:t>
            </w:r>
          </w:p>
        </w:tc>
        <w:tc>
          <w:tcPr>
            <w:tcW w:w="704" w:type="pct"/>
            <w:tcBorders>
              <w:top w:val="nil"/>
              <w:left w:val="nil"/>
              <w:bottom w:val="nil"/>
              <w:right w:val="nil"/>
            </w:tcBorders>
            <w:shd w:val="clear" w:color="000000" w:fill="F2F2F2"/>
            <w:noWrap/>
            <w:vAlign w:val="bottom"/>
            <w:hideMark/>
          </w:tcPr>
          <w:p w14:paraId="5924CD03" w14:textId="77777777" w:rsidR="00C40D16" w:rsidRPr="00F0113A" w:rsidRDefault="00C40D16" w:rsidP="000B0DB5">
            <w:pPr>
              <w:pStyle w:val="NoSpacing"/>
              <w:spacing w:line="240" w:lineRule="auto"/>
              <w:jc w:val="center"/>
            </w:pPr>
            <w:r w:rsidRPr="00F0113A">
              <w:t>-61%</w:t>
            </w:r>
          </w:p>
        </w:tc>
        <w:tc>
          <w:tcPr>
            <w:tcW w:w="704" w:type="pct"/>
            <w:tcBorders>
              <w:top w:val="nil"/>
              <w:left w:val="nil"/>
              <w:bottom w:val="nil"/>
              <w:right w:val="nil"/>
            </w:tcBorders>
            <w:shd w:val="clear" w:color="000000" w:fill="F2F2F2"/>
            <w:noWrap/>
            <w:vAlign w:val="bottom"/>
            <w:hideMark/>
          </w:tcPr>
          <w:p w14:paraId="73D9C494" w14:textId="77777777" w:rsidR="00C40D16" w:rsidRPr="00F0113A" w:rsidRDefault="00C40D16" w:rsidP="000B0DB5">
            <w:pPr>
              <w:pStyle w:val="NoSpacing"/>
              <w:spacing w:line="240" w:lineRule="auto"/>
              <w:jc w:val="center"/>
            </w:pPr>
            <w:r w:rsidRPr="00F0113A">
              <w:t>-27%</w:t>
            </w:r>
          </w:p>
        </w:tc>
        <w:tc>
          <w:tcPr>
            <w:tcW w:w="704" w:type="pct"/>
            <w:tcBorders>
              <w:top w:val="nil"/>
              <w:left w:val="nil"/>
              <w:bottom w:val="nil"/>
              <w:right w:val="nil"/>
            </w:tcBorders>
            <w:shd w:val="clear" w:color="000000" w:fill="F2F2F2"/>
            <w:noWrap/>
            <w:vAlign w:val="bottom"/>
            <w:hideMark/>
          </w:tcPr>
          <w:p w14:paraId="04574F77" w14:textId="77777777" w:rsidR="00C40D16" w:rsidRPr="00F0113A" w:rsidRDefault="00C40D16" w:rsidP="000B0DB5">
            <w:pPr>
              <w:pStyle w:val="NoSpacing"/>
              <w:spacing w:line="240" w:lineRule="auto"/>
              <w:jc w:val="center"/>
            </w:pPr>
            <w:r w:rsidRPr="00F0113A">
              <w:t>-43%</w:t>
            </w:r>
          </w:p>
        </w:tc>
      </w:tr>
      <w:tr w:rsidR="00C40D16" w:rsidRPr="00F0113A" w14:paraId="793EE954" w14:textId="77777777" w:rsidTr="0040130B">
        <w:trPr>
          <w:trHeight w:val="100"/>
        </w:trPr>
        <w:tc>
          <w:tcPr>
            <w:tcW w:w="1480" w:type="pct"/>
            <w:tcBorders>
              <w:top w:val="nil"/>
              <w:left w:val="nil"/>
              <w:bottom w:val="nil"/>
              <w:right w:val="nil"/>
            </w:tcBorders>
            <w:shd w:val="clear" w:color="auto" w:fill="auto"/>
            <w:noWrap/>
            <w:vAlign w:val="bottom"/>
            <w:hideMark/>
          </w:tcPr>
          <w:p w14:paraId="4BDC6599" w14:textId="77777777" w:rsidR="00C40D16" w:rsidRPr="003B6B47" w:rsidRDefault="00C40D16" w:rsidP="000B0DB5">
            <w:pPr>
              <w:pStyle w:val="NoSpacing"/>
              <w:spacing w:line="240" w:lineRule="auto"/>
            </w:pPr>
            <w:r w:rsidRPr="003B6B47">
              <w:t>Birth</w:t>
            </w:r>
          </w:p>
        </w:tc>
        <w:tc>
          <w:tcPr>
            <w:tcW w:w="704" w:type="pct"/>
            <w:tcBorders>
              <w:top w:val="nil"/>
              <w:left w:val="nil"/>
              <w:bottom w:val="nil"/>
              <w:right w:val="nil"/>
            </w:tcBorders>
            <w:shd w:val="clear" w:color="auto" w:fill="auto"/>
            <w:noWrap/>
            <w:vAlign w:val="bottom"/>
            <w:hideMark/>
          </w:tcPr>
          <w:p w14:paraId="6132835C" w14:textId="77777777" w:rsidR="00C40D16" w:rsidRPr="00F0113A" w:rsidRDefault="00C40D16" w:rsidP="000B0DB5">
            <w:pPr>
              <w:pStyle w:val="NoSpacing"/>
              <w:spacing w:line="240" w:lineRule="auto"/>
              <w:jc w:val="center"/>
            </w:pPr>
            <w:r w:rsidRPr="00F0113A">
              <w:t>-69%</w:t>
            </w:r>
          </w:p>
        </w:tc>
        <w:tc>
          <w:tcPr>
            <w:tcW w:w="704" w:type="pct"/>
            <w:tcBorders>
              <w:top w:val="nil"/>
              <w:left w:val="nil"/>
              <w:bottom w:val="nil"/>
              <w:right w:val="nil"/>
            </w:tcBorders>
            <w:shd w:val="clear" w:color="auto" w:fill="auto"/>
            <w:noWrap/>
            <w:vAlign w:val="bottom"/>
            <w:hideMark/>
          </w:tcPr>
          <w:p w14:paraId="69E64606" w14:textId="77777777" w:rsidR="00C40D16" w:rsidRPr="00F0113A" w:rsidRDefault="00C40D16" w:rsidP="000B0DB5">
            <w:pPr>
              <w:pStyle w:val="NoSpacing"/>
              <w:spacing w:line="240" w:lineRule="auto"/>
              <w:jc w:val="center"/>
            </w:pPr>
            <w:r w:rsidRPr="00F0113A">
              <w:t>-44%</w:t>
            </w:r>
          </w:p>
        </w:tc>
        <w:tc>
          <w:tcPr>
            <w:tcW w:w="704" w:type="pct"/>
            <w:tcBorders>
              <w:top w:val="nil"/>
              <w:left w:val="nil"/>
              <w:bottom w:val="nil"/>
              <w:right w:val="nil"/>
            </w:tcBorders>
            <w:shd w:val="clear" w:color="auto" w:fill="auto"/>
            <w:noWrap/>
            <w:vAlign w:val="bottom"/>
            <w:hideMark/>
          </w:tcPr>
          <w:p w14:paraId="421939B5" w14:textId="77777777" w:rsidR="00C40D16" w:rsidRPr="00F0113A" w:rsidRDefault="00C40D16" w:rsidP="000B0DB5">
            <w:pPr>
              <w:pStyle w:val="NoSpacing"/>
              <w:spacing w:line="240" w:lineRule="auto"/>
              <w:jc w:val="center"/>
            </w:pPr>
            <w:r w:rsidRPr="00F0113A">
              <w:t>-56%</w:t>
            </w:r>
          </w:p>
        </w:tc>
        <w:tc>
          <w:tcPr>
            <w:tcW w:w="704" w:type="pct"/>
            <w:tcBorders>
              <w:top w:val="nil"/>
              <w:left w:val="nil"/>
              <w:bottom w:val="nil"/>
              <w:right w:val="nil"/>
            </w:tcBorders>
            <w:shd w:val="clear" w:color="auto" w:fill="auto"/>
            <w:noWrap/>
            <w:vAlign w:val="bottom"/>
            <w:hideMark/>
          </w:tcPr>
          <w:p w14:paraId="5CC7B350" w14:textId="77777777" w:rsidR="00C40D16" w:rsidRPr="00F0113A" w:rsidRDefault="00C40D16" w:rsidP="000B0DB5">
            <w:pPr>
              <w:pStyle w:val="NoSpacing"/>
              <w:spacing w:line="240" w:lineRule="auto"/>
              <w:jc w:val="center"/>
            </w:pPr>
            <w:r w:rsidRPr="00F0113A">
              <w:t>-9%</w:t>
            </w:r>
          </w:p>
        </w:tc>
        <w:tc>
          <w:tcPr>
            <w:tcW w:w="704" w:type="pct"/>
            <w:tcBorders>
              <w:top w:val="nil"/>
              <w:left w:val="nil"/>
              <w:bottom w:val="nil"/>
              <w:right w:val="nil"/>
            </w:tcBorders>
            <w:shd w:val="clear" w:color="auto" w:fill="auto"/>
            <w:noWrap/>
            <w:vAlign w:val="bottom"/>
            <w:hideMark/>
          </w:tcPr>
          <w:p w14:paraId="7436E6BD" w14:textId="77777777" w:rsidR="00C40D16" w:rsidRPr="00F0113A" w:rsidRDefault="00C40D16" w:rsidP="000B0DB5">
            <w:pPr>
              <w:pStyle w:val="NoSpacing"/>
              <w:spacing w:line="240" w:lineRule="auto"/>
              <w:jc w:val="center"/>
            </w:pPr>
            <w:r w:rsidRPr="00F0113A">
              <w:t>-55%</w:t>
            </w:r>
          </w:p>
        </w:tc>
      </w:tr>
      <w:tr w:rsidR="00C40D16" w:rsidRPr="00F0113A" w14:paraId="547C14E7" w14:textId="77777777" w:rsidTr="0040130B">
        <w:trPr>
          <w:trHeight w:val="100"/>
        </w:trPr>
        <w:tc>
          <w:tcPr>
            <w:tcW w:w="1480" w:type="pct"/>
            <w:tcBorders>
              <w:top w:val="nil"/>
              <w:left w:val="nil"/>
              <w:bottom w:val="nil"/>
              <w:right w:val="nil"/>
            </w:tcBorders>
            <w:shd w:val="clear" w:color="000000" w:fill="F2F2F2"/>
            <w:noWrap/>
            <w:vAlign w:val="bottom"/>
            <w:hideMark/>
          </w:tcPr>
          <w:p w14:paraId="7D8A2157" w14:textId="77777777" w:rsidR="00C40D16" w:rsidRPr="003B6B47" w:rsidRDefault="00C40D16" w:rsidP="000B0DB5">
            <w:pPr>
              <w:pStyle w:val="NoSpacing"/>
              <w:spacing w:line="240" w:lineRule="auto"/>
            </w:pPr>
            <w:r w:rsidRPr="003B6B47">
              <w:t>Relationship Change</w:t>
            </w:r>
          </w:p>
        </w:tc>
        <w:tc>
          <w:tcPr>
            <w:tcW w:w="704" w:type="pct"/>
            <w:tcBorders>
              <w:top w:val="nil"/>
              <w:left w:val="nil"/>
              <w:bottom w:val="nil"/>
              <w:right w:val="nil"/>
            </w:tcBorders>
            <w:shd w:val="clear" w:color="000000" w:fill="F2F2F2"/>
            <w:noWrap/>
            <w:vAlign w:val="bottom"/>
            <w:hideMark/>
          </w:tcPr>
          <w:p w14:paraId="372E011D" w14:textId="77777777" w:rsidR="00C40D16" w:rsidRPr="00F0113A" w:rsidRDefault="00C40D16" w:rsidP="000B0DB5">
            <w:pPr>
              <w:pStyle w:val="NoSpacing"/>
              <w:spacing w:line="240" w:lineRule="auto"/>
              <w:jc w:val="center"/>
            </w:pPr>
            <w:r w:rsidRPr="00F0113A">
              <w:t>-33%</w:t>
            </w:r>
          </w:p>
        </w:tc>
        <w:tc>
          <w:tcPr>
            <w:tcW w:w="704" w:type="pct"/>
            <w:tcBorders>
              <w:top w:val="nil"/>
              <w:left w:val="nil"/>
              <w:bottom w:val="nil"/>
              <w:right w:val="nil"/>
            </w:tcBorders>
            <w:shd w:val="clear" w:color="000000" w:fill="F2F2F2"/>
            <w:noWrap/>
            <w:vAlign w:val="bottom"/>
            <w:hideMark/>
          </w:tcPr>
          <w:p w14:paraId="7AED8EC5" w14:textId="77777777" w:rsidR="00C40D16" w:rsidRPr="00F0113A" w:rsidRDefault="00C40D16" w:rsidP="000B0DB5">
            <w:pPr>
              <w:pStyle w:val="NoSpacing"/>
              <w:spacing w:line="240" w:lineRule="auto"/>
              <w:jc w:val="center"/>
            </w:pPr>
            <w:r w:rsidRPr="00F0113A">
              <w:t>-37%</w:t>
            </w:r>
          </w:p>
        </w:tc>
        <w:tc>
          <w:tcPr>
            <w:tcW w:w="704" w:type="pct"/>
            <w:tcBorders>
              <w:top w:val="nil"/>
              <w:left w:val="nil"/>
              <w:bottom w:val="nil"/>
              <w:right w:val="nil"/>
            </w:tcBorders>
            <w:shd w:val="clear" w:color="000000" w:fill="F2F2F2"/>
            <w:noWrap/>
            <w:vAlign w:val="bottom"/>
            <w:hideMark/>
          </w:tcPr>
          <w:p w14:paraId="068B2896" w14:textId="77777777" w:rsidR="00C40D16" w:rsidRPr="00F0113A" w:rsidRDefault="00C40D16" w:rsidP="000B0DB5">
            <w:pPr>
              <w:pStyle w:val="NoSpacing"/>
              <w:spacing w:line="240" w:lineRule="auto"/>
              <w:jc w:val="center"/>
            </w:pPr>
            <w:r w:rsidRPr="00F0113A">
              <w:t>-49%</w:t>
            </w:r>
          </w:p>
        </w:tc>
        <w:tc>
          <w:tcPr>
            <w:tcW w:w="704" w:type="pct"/>
            <w:tcBorders>
              <w:top w:val="nil"/>
              <w:left w:val="nil"/>
              <w:bottom w:val="nil"/>
              <w:right w:val="nil"/>
            </w:tcBorders>
            <w:shd w:val="clear" w:color="000000" w:fill="F2F2F2"/>
            <w:noWrap/>
            <w:vAlign w:val="bottom"/>
            <w:hideMark/>
          </w:tcPr>
          <w:p w14:paraId="23A0B047" w14:textId="77777777" w:rsidR="00C40D16" w:rsidRPr="00F0113A" w:rsidRDefault="00C40D16" w:rsidP="000B0DB5">
            <w:pPr>
              <w:pStyle w:val="NoSpacing"/>
              <w:spacing w:line="240" w:lineRule="auto"/>
              <w:jc w:val="center"/>
            </w:pPr>
            <w:r w:rsidRPr="00F0113A">
              <w:t>-60%</w:t>
            </w:r>
          </w:p>
        </w:tc>
        <w:tc>
          <w:tcPr>
            <w:tcW w:w="704" w:type="pct"/>
            <w:tcBorders>
              <w:top w:val="nil"/>
              <w:left w:val="nil"/>
              <w:bottom w:val="nil"/>
              <w:right w:val="nil"/>
            </w:tcBorders>
            <w:shd w:val="clear" w:color="000000" w:fill="F2F2F2"/>
            <w:noWrap/>
            <w:vAlign w:val="bottom"/>
            <w:hideMark/>
          </w:tcPr>
          <w:p w14:paraId="66974698" w14:textId="77777777" w:rsidR="00C40D16" w:rsidRPr="00F0113A" w:rsidRDefault="00C40D16" w:rsidP="000B0DB5">
            <w:pPr>
              <w:pStyle w:val="NoSpacing"/>
              <w:spacing w:line="240" w:lineRule="auto"/>
              <w:jc w:val="center"/>
            </w:pPr>
            <w:r w:rsidRPr="00F0113A">
              <w:t>-39%</w:t>
            </w:r>
          </w:p>
        </w:tc>
      </w:tr>
      <w:tr w:rsidR="00C40D16" w:rsidRPr="00F0113A" w14:paraId="5E09BAA3" w14:textId="77777777" w:rsidTr="0040130B">
        <w:trPr>
          <w:trHeight w:val="100"/>
        </w:trPr>
        <w:tc>
          <w:tcPr>
            <w:tcW w:w="1480" w:type="pct"/>
            <w:tcBorders>
              <w:top w:val="nil"/>
              <w:left w:val="nil"/>
              <w:bottom w:val="nil"/>
              <w:right w:val="nil"/>
            </w:tcBorders>
            <w:shd w:val="clear" w:color="auto" w:fill="auto"/>
            <w:noWrap/>
            <w:vAlign w:val="bottom"/>
            <w:hideMark/>
          </w:tcPr>
          <w:p w14:paraId="373ABA09" w14:textId="77777777" w:rsidR="00C40D16" w:rsidRPr="003B6B47" w:rsidRDefault="00C40D16" w:rsidP="000B0DB5">
            <w:pPr>
              <w:pStyle w:val="NoSpacing"/>
              <w:spacing w:line="240" w:lineRule="auto"/>
            </w:pPr>
            <w:r w:rsidRPr="003B6B47">
              <w:t>Relocation Job</w:t>
            </w:r>
          </w:p>
        </w:tc>
        <w:tc>
          <w:tcPr>
            <w:tcW w:w="704" w:type="pct"/>
            <w:tcBorders>
              <w:top w:val="nil"/>
              <w:left w:val="nil"/>
              <w:bottom w:val="nil"/>
              <w:right w:val="nil"/>
            </w:tcBorders>
            <w:shd w:val="clear" w:color="auto" w:fill="auto"/>
            <w:noWrap/>
            <w:vAlign w:val="bottom"/>
            <w:hideMark/>
          </w:tcPr>
          <w:p w14:paraId="62FFB61F" w14:textId="77777777" w:rsidR="00C40D16" w:rsidRPr="00F0113A" w:rsidRDefault="00C40D16" w:rsidP="000B0DB5">
            <w:pPr>
              <w:pStyle w:val="NoSpacing"/>
              <w:spacing w:line="240" w:lineRule="auto"/>
              <w:jc w:val="center"/>
            </w:pPr>
            <w:r w:rsidRPr="00F0113A">
              <w:t>-60%</w:t>
            </w:r>
          </w:p>
        </w:tc>
        <w:tc>
          <w:tcPr>
            <w:tcW w:w="704" w:type="pct"/>
            <w:tcBorders>
              <w:top w:val="nil"/>
              <w:left w:val="nil"/>
              <w:bottom w:val="nil"/>
              <w:right w:val="nil"/>
            </w:tcBorders>
            <w:shd w:val="clear" w:color="auto" w:fill="auto"/>
            <w:noWrap/>
            <w:vAlign w:val="bottom"/>
            <w:hideMark/>
          </w:tcPr>
          <w:p w14:paraId="06FAAEB6" w14:textId="77777777" w:rsidR="00C40D16" w:rsidRPr="00F0113A" w:rsidRDefault="00C40D16" w:rsidP="000B0DB5">
            <w:pPr>
              <w:pStyle w:val="NoSpacing"/>
              <w:spacing w:line="240" w:lineRule="auto"/>
              <w:jc w:val="center"/>
            </w:pPr>
            <w:r w:rsidRPr="00F0113A">
              <w:t>-36%</w:t>
            </w:r>
          </w:p>
        </w:tc>
        <w:tc>
          <w:tcPr>
            <w:tcW w:w="704" w:type="pct"/>
            <w:tcBorders>
              <w:top w:val="nil"/>
              <w:left w:val="nil"/>
              <w:bottom w:val="nil"/>
              <w:right w:val="nil"/>
            </w:tcBorders>
            <w:shd w:val="clear" w:color="auto" w:fill="auto"/>
            <w:noWrap/>
            <w:vAlign w:val="bottom"/>
            <w:hideMark/>
          </w:tcPr>
          <w:p w14:paraId="5A0D41B9" w14:textId="77777777" w:rsidR="00C40D16" w:rsidRPr="00F0113A" w:rsidRDefault="00C40D16" w:rsidP="000B0DB5">
            <w:pPr>
              <w:pStyle w:val="NoSpacing"/>
              <w:spacing w:line="240" w:lineRule="auto"/>
              <w:jc w:val="center"/>
            </w:pPr>
            <w:r w:rsidRPr="00F0113A">
              <w:t>-72%</w:t>
            </w:r>
          </w:p>
        </w:tc>
        <w:tc>
          <w:tcPr>
            <w:tcW w:w="704" w:type="pct"/>
            <w:tcBorders>
              <w:top w:val="nil"/>
              <w:left w:val="nil"/>
              <w:bottom w:val="nil"/>
              <w:right w:val="nil"/>
            </w:tcBorders>
            <w:shd w:val="clear" w:color="auto" w:fill="auto"/>
            <w:noWrap/>
            <w:vAlign w:val="bottom"/>
            <w:hideMark/>
          </w:tcPr>
          <w:p w14:paraId="499F4C98" w14:textId="77777777" w:rsidR="00C40D16" w:rsidRPr="00F0113A" w:rsidRDefault="00C40D16" w:rsidP="000B0DB5">
            <w:pPr>
              <w:pStyle w:val="NoSpacing"/>
              <w:spacing w:line="240" w:lineRule="auto"/>
              <w:jc w:val="center"/>
            </w:pPr>
            <w:r w:rsidRPr="00F0113A">
              <w:t>-45%</w:t>
            </w:r>
          </w:p>
        </w:tc>
        <w:tc>
          <w:tcPr>
            <w:tcW w:w="704" w:type="pct"/>
            <w:tcBorders>
              <w:top w:val="nil"/>
              <w:left w:val="nil"/>
              <w:bottom w:val="nil"/>
              <w:right w:val="nil"/>
            </w:tcBorders>
            <w:shd w:val="clear" w:color="auto" w:fill="auto"/>
            <w:noWrap/>
            <w:vAlign w:val="bottom"/>
            <w:hideMark/>
          </w:tcPr>
          <w:p w14:paraId="7F4A3CC1" w14:textId="77777777" w:rsidR="00C40D16" w:rsidRPr="00F0113A" w:rsidRDefault="00C40D16" w:rsidP="000B0DB5">
            <w:pPr>
              <w:pStyle w:val="NoSpacing"/>
              <w:spacing w:line="240" w:lineRule="auto"/>
              <w:jc w:val="center"/>
            </w:pPr>
            <w:r w:rsidRPr="00F0113A">
              <w:t>-53%</w:t>
            </w:r>
          </w:p>
        </w:tc>
      </w:tr>
      <w:tr w:rsidR="00C40D16" w:rsidRPr="00F0113A" w14:paraId="3F2F9BD9" w14:textId="77777777" w:rsidTr="0040130B">
        <w:trPr>
          <w:trHeight w:val="100"/>
        </w:trPr>
        <w:tc>
          <w:tcPr>
            <w:tcW w:w="1480" w:type="pct"/>
            <w:tcBorders>
              <w:top w:val="nil"/>
              <w:left w:val="nil"/>
              <w:bottom w:val="nil"/>
              <w:right w:val="nil"/>
            </w:tcBorders>
            <w:shd w:val="clear" w:color="000000" w:fill="F2F2F2"/>
            <w:noWrap/>
            <w:vAlign w:val="bottom"/>
            <w:hideMark/>
          </w:tcPr>
          <w:p w14:paraId="3649E93D" w14:textId="77777777" w:rsidR="00C40D16" w:rsidRPr="003B6B47" w:rsidRDefault="00C40D16" w:rsidP="000B0DB5">
            <w:pPr>
              <w:pStyle w:val="NoSpacing"/>
              <w:spacing w:line="240" w:lineRule="auto"/>
            </w:pPr>
            <w:r w:rsidRPr="003B6B47">
              <w:t>New Job</w:t>
            </w:r>
          </w:p>
        </w:tc>
        <w:tc>
          <w:tcPr>
            <w:tcW w:w="704" w:type="pct"/>
            <w:tcBorders>
              <w:top w:val="nil"/>
              <w:left w:val="nil"/>
              <w:bottom w:val="nil"/>
              <w:right w:val="nil"/>
            </w:tcBorders>
            <w:shd w:val="clear" w:color="000000" w:fill="F2F2F2"/>
            <w:noWrap/>
            <w:vAlign w:val="bottom"/>
            <w:hideMark/>
          </w:tcPr>
          <w:p w14:paraId="4C85A3D3" w14:textId="77777777" w:rsidR="00C40D16" w:rsidRPr="00F0113A" w:rsidRDefault="00C40D16" w:rsidP="000B0DB5">
            <w:pPr>
              <w:pStyle w:val="NoSpacing"/>
              <w:spacing w:line="240" w:lineRule="auto"/>
              <w:jc w:val="center"/>
            </w:pPr>
            <w:r w:rsidRPr="00F0113A">
              <w:t>-59%</w:t>
            </w:r>
          </w:p>
        </w:tc>
        <w:tc>
          <w:tcPr>
            <w:tcW w:w="704" w:type="pct"/>
            <w:tcBorders>
              <w:top w:val="nil"/>
              <w:left w:val="nil"/>
              <w:bottom w:val="nil"/>
              <w:right w:val="nil"/>
            </w:tcBorders>
            <w:shd w:val="clear" w:color="000000" w:fill="F2F2F2"/>
            <w:noWrap/>
            <w:vAlign w:val="bottom"/>
            <w:hideMark/>
          </w:tcPr>
          <w:p w14:paraId="3DEAA740" w14:textId="77777777" w:rsidR="00C40D16" w:rsidRPr="00F0113A" w:rsidRDefault="00C40D16" w:rsidP="000B0DB5">
            <w:pPr>
              <w:pStyle w:val="NoSpacing"/>
              <w:spacing w:line="240" w:lineRule="auto"/>
              <w:jc w:val="center"/>
            </w:pPr>
            <w:r w:rsidRPr="00F0113A">
              <w:t>-40%</w:t>
            </w:r>
          </w:p>
        </w:tc>
        <w:tc>
          <w:tcPr>
            <w:tcW w:w="704" w:type="pct"/>
            <w:tcBorders>
              <w:top w:val="nil"/>
              <w:left w:val="nil"/>
              <w:bottom w:val="nil"/>
              <w:right w:val="nil"/>
            </w:tcBorders>
            <w:shd w:val="clear" w:color="000000" w:fill="F2F2F2"/>
            <w:noWrap/>
            <w:vAlign w:val="bottom"/>
            <w:hideMark/>
          </w:tcPr>
          <w:p w14:paraId="6E1F14AB" w14:textId="77777777" w:rsidR="00C40D16" w:rsidRPr="00F0113A" w:rsidRDefault="00C40D16" w:rsidP="000B0DB5">
            <w:pPr>
              <w:pStyle w:val="NoSpacing"/>
              <w:spacing w:line="240" w:lineRule="auto"/>
              <w:jc w:val="center"/>
            </w:pPr>
            <w:r w:rsidRPr="00F0113A">
              <w:t>-85%</w:t>
            </w:r>
          </w:p>
        </w:tc>
        <w:tc>
          <w:tcPr>
            <w:tcW w:w="704" w:type="pct"/>
            <w:tcBorders>
              <w:top w:val="nil"/>
              <w:left w:val="nil"/>
              <w:bottom w:val="nil"/>
              <w:right w:val="nil"/>
            </w:tcBorders>
            <w:shd w:val="clear" w:color="000000" w:fill="F2F2F2"/>
            <w:noWrap/>
            <w:vAlign w:val="bottom"/>
            <w:hideMark/>
          </w:tcPr>
          <w:p w14:paraId="3968DCD5" w14:textId="77777777" w:rsidR="00C40D16" w:rsidRPr="00F0113A" w:rsidRDefault="00C40D16" w:rsidP="000B0DB5">
            <w:pPr>
              <w:pStyle w:val="NoSpacing"/>
              <w:spacing w:line="240" w:lineRule="auto"/>
              <w:jc w:val="center"/>
            </w:pPr>
            <w:r w:rsidRPr="00F0113A">
              <w:t>-45%</w:t>
            </w:r>
          </w:p>
        </w:tc>
        <w:tc>
          <w:tcPr>
            <w:tcW w:w="704" w:type="pct"/>
            <w:tcBorders>
              <w:top w:val="nil"/>
              <w:left w:val="nil"/>
              <w:bottom w:val="nil"/>
              <w:right w:val="nil"/>
            </w:tcBorders>
            <w:shd w:val="clear" w:color="000000" w:fill="F2F2F2"/>
            <w:noWrap/>
            <w:vAlign w:val="bottom"/>
            <w:hideMark/>
          </w:tcPr>
          <w:p w14:paraId="06ECA2D6" w14:textId="77777777" w:rsidR="00C40D16" w:rsidRPr="00F0113A" w:rsidRDefault="00C40D16" w:rsidP="000B0DB5">
            <w:pPr>
              <w:pStyle w:val="NoSpacing"/>
              <w:spacing w:line="240" w:lineRule="auto"/>
              <w:jc w:val="center"/>
            </w:pPr>
            <w:r w:rsidRPr="00F0113A">
              <w:t>-58%</w:t>
            </w:r>
          </w:p>
        </w:tc>
      </w:tr>
      <w:tr w:rsidR="00C40D16" w:rsidRPr="00F0113A" w14:paraId="1D3BFF55" w14:textId="77777777" w:rsidTr="0040130B">
        <w:trPr>
          <w:trHeight w:val="100"/>
        </w:trPr>
        <w:tc>
          <w:tcPr>
            <w:tcW w:w="1480" w:type="pct"/>
            <w:tcBorders>
              <w:top w:val="nil"/>
              <w:left w:val="nil"/>
              <w:bottom w:val="nil"/>
              <w:right w:val="nil"/>
            </w:tcBorders>
            <w:shd w:val="clear" w:color="auto" w:fill="auto"/>
            <w:noWrap/>
            <w:vAlign w:val="bottom"/>
            <w:hideMark/>
          </w:tcPr>
          <w:p w14:paraId="207A9ED6" w14:textId="77777777" w:rsidR="00C40D16" w:rsidRPr="003B6B47" w:rsidRDefault="00C40D16" w:rsidP="000B0DB5">
            <w:pPr>
              <w:pStyle w:val="NoSpacing"/>
              <w:spacing w:line="240" w:lineRule="auto"/>
            </w:pPr>
            <w:r w:rsidRPr="003B6B47">
              <w:t>Difficult to rent</w:t>
            </w:r>
          </w:p>
        </w:tc>
        <w:tc>
          <w:tcPr>
            <w:tcW w:w="704" w:type="pct"/>
            <w:tcBorders>
              <w:top w:val="nil"/>
              <w:left w:val="nil"/>
              <w:bottom w:val="nil"/>
              <w:right w:val="nil"/>
            </w:tcBorders>
            <w:shd w:val="clear" w:color="auto" w:fill="auto"/>
            <w:noWrap/>
            <w:vAlign w:val="bottom"/>
            <w:hideMark/>
          </w:tcPr>
          <w:p w14:paraId="1B2C4AC4" w14:textId="77777777" w:rsidR="00C40D16" w:rsidRPr="00F0113A" w:rsidRDefault="00C40D16" w:rsidP="000B0DB5">
            <w:pPr>
              <w:pStyle w:val="NoSpacing"/>
              <w:spacing w:line="240" w:lineRule="auto"/>
              <w:jc w:val="center"/>
            </w:pPr>
            <w:r w:rsidRPr="00F0113A">
              <w:t>-73%</w:t>
            </w:r>
          </w:p>
        </w:tc>
        <w:tc>
          <w:tcPr>
            <w:tcW w:w="704" w:type="pct"/>
            <w:tcBorders>
              <w:top w:val="nil"/>
              <w:left w:val="nil"/>
              <w:bottom w:val="nil"/>
              <w:right w:val="nil"/>
            </w:tcBorders>
            <w:shd w:val="clear" w:color="auto" w:fill="auto"/>
            <w:noWrap/>
            <w:vAlign w:val="bottom"/>
            <w:hideMark/>
          </w:tcPr>
          <w:p w14:paraId="0D3CFE93" w14:textId="77777777" w:rsidR="00C40D16" w:rsidRPr="00F0113A" w:rsidRDefault="00C40D16" w:rsidP="000B0DB5">
            <w:pPr>
              <w:pStyle w:val="NoSpacing"/>
              <w:spacing w:line="240" w:lineRule="auto"/>
              <w:jc w:val="center"/>
            </w:pPr>
            <w:r w:rsidRPr="00F0113A">
              <w:t>-71%</w:t>
            </w:r>
          </w:p>
        </w:tc>
        <w:tc>
          <w:tcPr>
            <w:tcW w:w="704" w:type="pct"/>
            <w:tcBorders>
              <w:top w:val="nil"/>
              <w:left w:val="nil"/>
              <w:bottom w:val="nil"/>
              <w:right w:val="nil"/>
            </w:tcBorders>
            <w:shd w:val="clear" w:color="auto" w:fill="auto"/>
            <w:noWrap/>
            <w:vAlign w:val="bottom"/>
            <w:hideMark/>
          </w:tcPr>
          <w:p w14:paraId="77FEF7CF" w14:textId="77777777" w:rsidR="00C40D16" w:rsidRPr="00F0113A" w:rsidRDefault="00C40D16" w:rsidP="000B0DB5">
            <w:pPr>
              <w:pStyle w:val="NoSpacing"/>
              <w:spacing w:line="240" w:lineRule="auto"/>
              <w:jc w:val="center"/>
            </w:pPr>
            <w:r w:rsidRPr="00F0113A">
              <w:t>-93%</w:t>
            </w:r>
          </w:p>
        </w:tc>
        <w:tc>
          <w:tcPr>
            <w:tcW w:w="704" w:type="pct"/>
            <w:tcBorders>
              <w:top w:val="nil"/>
              <w:left w:val="nil"/>
              <w:bottom w:val="nil"/>
              <w:right w:val="nil"/>
            </w:tcBorders>
            <w:shd w:val="clear" w:color="auto" w:fill="auto"/>
            <w:noWrap/>
            <w:vAlign w:val="bottom"/>
            <w:hideMark/>
          </w:tcPr>
          <w:p w14:paraId="0B75B910" w14:textId="77777777" w:rsidR="00C40D16" w:rsidRPr="00F0113A" w:rsidRDefault="00C40D16" w:rsidP="000B0DB5">
            <w:pPr>
              <w:pStyle w:val="NoSpacing"/>
              <w:spacing w:line="240" w:lineRule="auto"/>
              <w:jc w:val="center"/>
            </w:pPr>
            <w:r w:rsidRPr="00F0113A">
              <w:t>-82%</w:t>
            </w:r>
          </w:p>
        </w:tc>
        <w:tc>
          <w:tcPr>
            <w:tcW w:w="704" w:type="pct"/>
            <w:tcBorders>
              <w:top w:val="nil"/>
              <w:left w:val="nil"/>
              <w:bottom w:val="nil"/>
              <w:right w:val="nil"/>
            </w:tcBorders>
            <w:shd w:val="clear" w:color="auto" w:fill="auto"/>
            <w:noWrap/>
            <w:vAlign w:val="bottom"/>
            <w:hideMark/>
          </w:tcPr>
          <w:p w14:paraId="3E494DD7" w14:textId="77777777" w:rsidR="00C40D16" w:rsidRPr="00F0113A" w:rsidRDefault="00C40D16" w:rsidP="000B0DB5">
            <w:pPr>
              <w:pStyle w:val="NoSpacing"/>
              <w:spacing w:line="240" w:lineRule="auto"/>
              <w:jc w:val="center"/>
            </w:pPr>
            <w:r w:rsidRPr="00F0113A">
              <w:t>-77%</w:t>
            </w:r>
          </w:p>
        </w:tc>
      </w:tr>
      <w:tr w:rsidR="00C40D16" w:rsidRPr="00F0113A" w14:paraId="0FC00E2E" w14:textId="77777777" w:rsidTr="0040130B">
        <w:trPr>
          <w:trHeight w:val="100"/>
        </w:trPr>
        <w:tc>
          <w:tcPr>
            <w:tcW w:w="1480" w:type="pct"/>
            <w:tcBorders>
              <w:top w:val="nil"/>
              <w:left w:val="nil"/>
              <w:bottom w:val="nil"/>
              <w:right w:val="nil"/>
            </w:tcBorders>
            <w:shd w:val="clear" w:color="000000" w:fill="F2F2F2"/>
            <w:noWrap/>
            <w:vAlign w:val="bottom"/>
            <w:hideMark/>
          </w:tcPr>
          <w:p w14:paraId="21BF2BA2" w14:textId="77777777" w:rsidR="00C40D16" w:rsidRPr="003B6B47" w:rsidRDefault="00C40D16" w:rsidP="000B0DB5">
            <w:pPr>
              <w:pStyle w:val="NoSpacing"/>
              <w:spacing w:line="240" w:lineRule="auto"/>
            </w:pPr>
            <w:r w:rsidRPr="003B6B47">
              <w:t>Space pressure</w:t>
            </w:r>
          </w:p>
        </w:tc>
        <w:tc>
          <w:tcPr>
            <w:tcW w:w="704" w:type="pct"/>
            <w:tcBorders>
              <w:top w:val="nil"/>
              <w:left w:val="nil"/>
              <w:bottom w:val="nil"/>
              <w:right w:val="nil"/>
            </w:tcBorders>
            <w:shd w:val="clear" w:color="000000" w:fill="F2F2F2"/>
            <w:noWrap/>
            <w:vAlign w:val="bottom"/>
            <w:hideMark/>
          </w:tcPr>
          <w:p w14:paraId="3DF9B1D4" w14:textId="77777777" w:rsidR="00C40D16" w:rsidRPr="00F0113A" w:rsidRDefault="00C40D16" w:rsidP="000B0DB5">
            <w:pPr>
              <w:pStyle w:val="NoSpacing"/>
              <w:spacing w:line="240" w:lineRule="auto"/>
              <w:jc w:val="center"/>
            </w:pPr>
            <w:r w:rsidRPr="00F0113A">
              <w:t>-50%</w:t>
            </w:r>
          </w:p>
        </w:tc>
        <w:tc>
          <w:tcPr>
            <w:tcW w:w="704" w:type="pct"/>
            <w:tcBorders>
              <w:top w:val="nil"/>
              <w:left w:val="nil"/>
              <w:bottom w:val="nil"/>
              <w:right w:val="nil"/>
            </w:tcBorders>
            <w:shd w:val="clear" w:color="000000" w:fill="F2F2F2"/>
            <w:noWrap/>
            <w:vAlign w:val="bottom"/>
            <w:hideMark/>
          </w:tcPr>
          <w:p w14:paraId="2F27F2E6" w14:textId="77777777" w:rsidR="00C40D16" w:rsidRPr="00F0113A" w:rsidRDefault="00C40D16" w:rsidP="000B0DB5">
            <w:pPr>
              <w:pStyle w:val="NoSpacing"/>
              <w:spacing w:line="240" w:lineRule="auto"/>
              <w:jc w:val="center"/>
            </w:pPr>
            <w:r w:rsidRPr="00F0113A">
              <w:t>10%</w:t>
            </w:r>
          </w:p>
        </w:tc>
        <w:tc>
          <w:tcPr>
            <w:tcW w:w="704" w:type="pct"/>
            <w:tcBorders>
              <w:top w:val="nil"/>
              <w:left w:val="nil"/>
              <w:bottom w:val="nil"/>
              <w:right w:val="nil"/>
            </w:tcBorders>
            <w:shd w:val="clear" w:color="000000" w:fill="F2F2F2"/>
            <w:noWrap/>
            <w:vAlign w:val="bottom"/>
            <w:hideMark/>
          </w:tcPr>
          <w:p w14:paraId="2A9E3613" w14:textId="77777777" w:rsidR="00C40D16" w:rsidRPr="00F0113A" w:rsidRDefault="00C40D16" w:rsidP="000B0DB5">
            <w:pPr>
              <w:pStyle w:val="NoSpacing"/>
              <w:spacing w:line="240" w:lineRule="auto"/>
              <w:jc w:val="center"/>
            </w:pPr>
            <w:r w:rsidRPr="00F0113A">
              <w:t>17%</w:t>
            </w:r>
          </w:p>
        </w:tc>
        <w:tc>
          <w:tcPr>
            <w:tcW w:w="704" w:type="pct"/>
            <w:tcBorders>
              <w:top w:val="nil"/>
              <w:left w:val="nil"/>
              <w:bottom w:val="nil"/>
              <w:right w:val="nil"/>
            </w:tcBorders>
            <w:shd w:val="clear" w:color="000000" w:fill="F2F2F2"/>
            <w:noWrap/>
            <w:vAlign w:val="bottom"/>
            <w:hideMark/>
          </w:tcPr>
          <w:p w14:paraId="128D4C8C" w14:textId="77777777" w:rsidR="00C40D16" w:rsidRPr="00F0113A" w:rsidRDefault="00C40D16" w:rsidP="000B0DB5">
            <w:pPr>
              <w:pStyle w:val="NoSpacing"/>
              <w:spacing w:line="240" w:lineRule="auto"/>
              <w:jc w:val="center"/>
            </w:pPr>
            <w:r w:rsidRPr="00F0113A">
              <w:t>17%</w:t>
            </w:r>
          </w:p>
        </w:tc>
        <w:tc>
          <w:tcPr>
            <w:tcW w:w="704" w:type="pct"/>
            <w:tcBorders>
              <w:top w:val="nil"/>
              <w:left w:val="nil"/>
              <w:bottom w:val="nil"/>
              <w:right w:val="nil"/>
            </w:tcBorders>
            <w:shd w:val="clear" w:color="000000" w:fill="F2F2F2"/>
            <w:noWrap/>
            <w:vAlign w:val="bottom"/>
            <w:hideMark/>
          </w:tcPr>
          <w:p w14:paraId="51BE61F0" w14:textId="77777777" w:rsidR="00C40D16" w:rsidRPr="00F0113A" w:rsidRDefault="00C40D16" w:rsidP="000B0DB5">
            <w:pPr>
              <w:pStyle w:val="NoSpacing"/>
              <w:spacing w:line="240" w:lineRule="auto"/>
              <w:jc w:val="center"/>
            </w:pPr>
            <w:r w:rsidRPr="00F0113A">
              <w:t>-8%</w:t>
            </w:r>
          </w:p>
        </w:tc>
      </w:tr>
      <w:tr w:rsidR="00C40D16" w:rsidRPr="00F0113A" w14:paraId="283D773C" w14:textId="77777777" w:rsidTr="0040130B">
        <w:trPr>
          <w:trHeight w:val="100"/>
        </w:trPr>
        <w:tc>
          <w:tcPr>
            <w:tcW w:w="1480" w:type="pct"/>
            <w:tcBorders>
              <w:top w:val="nil"/>
              <w:left w:val="nil"/>
              <w:bottom w:val="nil"/>
              <w:right w:val="nil"/>
            </w:tcBorders>
            <w:shd w:val="clear" w:color="auto" w:fill="auto"/>
            <w:noWrap/>
            <w:vAlign w:val="bottom"/>
            <w:hideMark/>
          </w:tcPr>
          <w:p w14:paraId="55ECB3F5" w14:textId="77777777" w:rsidR="00C40D16" w:rsidRPr="003B6B47" w:rsidRDefault="00C40D16" w:rsidP="000B0DB5">
            <w:pPr>
              <w:pStyle w:val="NoSpacing"/>
              <w:spacing w:line="240" w:lineRule="auto"/>
            </w:pPr>
            <w:r w:rsidRPr="003B6B47">
              <w:t>Home physical pressure</w:t>
            </w:r>
          </w:p>
        </w:tc>
        <w:tc>
          <w:tcPr>
            <w:tcW w:w="704" w:type="pct"/>
            <w:tcBorders>
              <w:top w:val="nil"/>
              <w:left w:val="nil"/>
              <w:bottom w:val="nil"/>
              <w:right w:val="nil"/>
            </w:tcBorders>
            <w:shd w:val="clear" w:color="auto" w:fill="auto"/>
            <w:noWrap/>
            <w:vAlign w:val="bottom"/>
            <w:hideMark/>
          </w:tcPr>
          <w:p w14:paraId="74C08F26" w14:textId="77777777" w:rsidR="00C40D16" w:rsidRPr="00F0113A" w:rsidRDefault="00C40D16" w:rsidP="000B0DB5">
            <w:pPr>
              <w:pStyle w:val="NoSpacing"/>
              <w:spacing w:line="240" w:lineRule="auto"/>
              <w:jc w:val="center"/>
            </w:pPr>
            <w:r w:rsidRPr="00F0113A">
              <w:t>-12%</w:t>
            </w:r>
          </w:p>
        </w:tc>
        <w:tc>
          <w:tcPr>
            <w:tcW w:w="704" w:type="pct"/>
            <w:tcBorders>
              <w:top w:val="nil"/>
              <w:left w:val="nil"/>
              <w:bottom w:val="nil"/>
              <w:right w:val="nil"/>
            </w:tcBorders>
            <w:shd w:val="clear" w:color="auto" w:fill="auto"/>
            <w:noWrap/>
            <w:vAlign w:val="bottom"/>
            <w:hideMark/>
          </w:tcPr>
          <w:p w14:paraId="1A409A25" w14:textId="77777777" w:rsidR="00C40D16" w:rsidRPr="00F0113A" w:rsidRDefault="00C40D16" w:rsidP="000B0DB5">
            <w:pPr>
              <w:pStyle w:val="NoSpacing"/>
              <w:spacing w:line="240" w:lineRule="auto"/>
              <w:jc w:val="center"/>
            </w:pPr>
            <w:r w:rsidRPr="00F0113A">
              <w:t>12%</w:t>
            </w:r>
          </w:p>
        </w:tc>
        <w:tc>
          <w:tcPr>
            <w:tcW w:w="704" w:type="pct"/>
            <w:tcBorders>
              <w:top w:val="nil"/>
              <w:left w:val="nil"/>
              <w:bottom w:val="nil"/>
              <w:right w:val="nil"/>
            </w:tcBorders>
            <w:shd w:val="clear" w:color="auto" w:fill="auto"/>
            <w:noWrap/>
            <w:vAlign w:val="bottom"/>
            <w:hideMark/>
          </w:tcPr>
          <w:p w14:paraId="3B66424D" w14:textId="77777777" w:rsidR="00C40D16" w:rsidRPr="00F0113A" w:rsidRDefault="00C40D16" w:rsidP="000B0DB5">
            <w:pPr>
              <w:pStyle w:val="NoSpacing"/>
              <w:spacing w:line="240" w:lineRule="auto"/>
              <w:jc w:val="center"/>
            </w:pPr>
            <w:r w:rsidRPr="00F0113A">
              <w:t>41%</w:t>
            </w:r>
          </w:p>
        </w:tc>
        <w:tc>
          <w:tcPr>
            <w:tcW w:w="704" w:type="pct"/>
            <w:tcBorders>
              <w:top w:val="nil"/>
              <w:left w:val="nil"/>
              <w:bottom w:val="nil"/>
              <w:right w:val="nil"/>
            </w:tcBorders>
            <w:shd w:val="clear" w:color="auto" w:fill="auto"/>
            <w:noWrap/>
            <w:vAlign w:val="bottom"/>
            <w:hideMark/>
          </w:tcPr>
          <w:p w14:paraId="5D0A5B0A" w14:textId="77777777" w:rsidR="00C40D16" w:rsidRPr="00F0113A" w:rsidRDefault="00C40D16" w:rsidP="000B0DB5">
            <w:pPr>
              <w:pStyle w:val="NoSpacing"/>
              <w:spacing w:line="240" w:lineRule="auto"/>
              <w:jc w:val="center"/>
            </w:pPr>
            <w:r w:rsidRPr="00F0113A">
              <w:t>9%</w:t>
            </w:r>
          </w:p>
        </w:tc>
        <w:tc>
          <w:tcPr>
            <w:tcW w:w="704" w:type="pct"/>
            <w:tcBorders>
              <w:top w:val="nil"/>
              <w:left w:val="nil"/>
              <w:bottom w:val="nil"/>
              <w:right w:val="nil"/>
            </w:tcBorders>
            <w:shd w:val="clear" w:color="auto" w:fill="auto"/>
            <w:noWrap/>
            <w:vAlign w:val="bottom"/>
            <w:hideMark/>
          </w:tcPr>
          <w:p w14:paraId="71536B04" w14:textId="77777777" w:rsidR="00C40D16" w:rsidRPr="00F0113A" w:rsidRDefault="00C40D16" w:rsidP="000B0DB5">
            <w:pPr>
              <w:pStyle w:val="NoSpacing"/>
              <w:spacing w:line="240" w:lineRule="auto"/>
              <w:jc w:val="center"/>
            </w:pPr>
            <w:r w:rsidRPr="00F0113A">
              <w:t>11%</w:t>
            </w:r>
          </w:p>
        </w:tc>
      </w:tr>
      <w:tr w:rsidR="00C40D16" w:rsidRPr="00F0113A" w14:paraId="4C5965DA" w14:textId="77777777" w:rsidTr="0040130B">
        <w:trPr>
          <w:trHeight w:val="100"/>
        </w:trPr>
        <w:tc>
          <w:tcPr>
            <w:tcW w:w="1480" w:type="pct"/>
            <w:tcBorders>
              <w:top w:val="nil"/>
              <w:left w:val="nil"/>
              <w:bottom w:val="nil"/>
              <w:right w:val="nil"/>
            </w:tcBorders>
            <w:shd w:val="clear" w:color="000000" w:fill="F2F2F2"/>
            <w:noWrap/>
            <w:vAlign w:val="bottom"/>
            <w:hideMark/>
          </w:tcPr>
          <w:p w14:paraId="5913F929" w14:textId="77777777" w:rsidR="00C40D16" w:rsidRPr="003B6B47" w:rsidRDefault="00C40D16" w:rsidP="000B0DB5">
            <w:pPr>
              <w:pStyle w:val="NoSpacing"/>
              <w:spacing w:line="240" w:lineRule="auto"/>
            </w:pPr>
            <w:r w:rsidRPr="003B6B47">
              <w:t>Home finance pressure</w:t>
            </w:r>
          </w:p>
        </w:tc>
        <w:tc>
          <w:tcPr>
            <w:tcW w:w="704" w:type="pct"/>
            <w:tcBorders>
              <w:top w:val="nil"/>
              <w:left w:val="nil"/>
              <w:bottom w:val="nil"/>
              <w:right w:val="nil"/>
            </w:tcBorders>
            <w:shd w:val="clear" w:color="000000" w:fill="F2F2F2"/>
            <w:noWrap/>
            <w:vAlign w:val="bottom"/>
            <w:hideMark/>
          </w:tcPr>
          <w:p w14:paraId="6E4A74DB" w14:textId="77777777" w:rsidR="00C40D16" w:rsidRPr="00F0113A" w:rsidRDefault="00C40D16" w:rsidP="000B0DB5">
            <w:pPr>
              <w:pStyle w:val="NoSpacing"/>
              <w:spacing w:line="240" w:lineRule="auto"/>
              <w:jc w:val="center"/>
            </w:pPr>
            <w:r w:rsidRPr="00F0113A">
              <w:t>-53%</w:t>
            </w:r>
          </w:p>
        </w:tc>
        <w:tc>
          <w:tcPr>
            <w:tcW w:w="704" w:type="pct"/>
            <w:tcBorders>
              <w:top w:val="nil"/>
              <w:left w:val="nil"/>
              <w:bottom w:val="nil"/>
              <w:right w:val="nil"/>
            </w:tcBorders>
            <w:shd w:val="clear" w:color="000000" w:fill="F2F2F2"/>
            <w:noWrap/>
            <w:vAlign w:val="bottom"/>
            <w:hideMark/>
          </w:tcPr>
          <w:p w14:paraId="3971E308" w14:textId="77777777" w:rsidR="00C40D16" w:rsidRPr="00F0113A" w:rsidRDefault="00C40D16" w:rsidP="000B0DB5">
            <w:pPr>
              <w:pStyle w:val="NoSpacing"/>
              <w:spacing w:line="240" w:lineRule="auto"/>
              <w:jc w:val="center"/>
            </w:pPr>
            <w:r w:rsidRPr="00F0113A">
              <w:t>-31%</w:t>
            </w:r>
          </w:p>
        </w:tc>
        <w:tc>
          <w:tcPr>
            <w:tcW w:w="704" w:type="pct"/>
            <w:tcBorders>
              <w:top w:val="nil"/>
              <w:left w:val="nil"/>
              <w:bottom w:val="nil"/>
              <w:right w:val="nil"/>
            </w:tcBorders>
            <w:shd w:val="clear" w:color="000000" w:fill="F2F2F2"/>
            <w:noWrap/>
            <w:vAlign w:val="bottom"/>
            <w:hideMark/>
          </w:tcPr>
          <w:p w14:paraId="611F6BEB" w14:textId="77777777" w:rsidR="00C40D16" w:rsidRPr="00F0113A" w:rsidRDefault="00C40D16" w:rsidP="000B0DB5">
            <w:pPr>
              <w:pStyle w:val="NoSpacing"/>
              <w:spacing w:line="240" w:lineRule="auto"/>
              <w:jc w:val="center"/>
            </w:pPr>
            <w:r w:rsidRPr="00F0113A">
              <w:t>-73%</w:t>
            </w:r>
          </w:p>
        </w:tc>
        <w:tc>
          <w:tcPr>
            <w:tcW w:w="704" w:type="pct"/>
            <w:tcBorders>
              <w:top w:val="nil"/>
              <w:left w:val="nil"/>
              <w:bottom w:val="nil"/>
              <w:right w:val="nil"/>
            </w:tcBorders>
            <w:shd w:val="clear" w:color="000000" w:fill="F2F2F2"/>
            <w:noWrap/>
            <w:vAlign w:val="bottom"/>
            <w:hideMark/>
          </w:tcPr>
          <w:p w14:paraId="0D7BF130" w14:textId="77777777" w:rsidR="00C40D16" w:rsidRPr="00F0113A" w:rsidRDefault="00C40D16" w:rsidP="000B0DB5">
            <w:pPr>
              <w:pStyle w:val="NoSpacing"/>
              <w:spacing w:line="240" w:lineRule="auto"/>
              <w:jc w:val="center"/>
            </w:pPr>
            <w:r w:rsidRPr="00F0113A">
              <w:t>-27%</w:t>
            </w:r>
          </w:p>
        </w:tc>
        <w:tc>
          <w:tcPr>
            <w:tcW w:w="704" w:type="pct"/>
            <w:tcBorders>
              <w:top w:val="nil"/>
              <w:left w:val="nil"/>
              <w:bottom w:val="nil"/>
              <w:right w:val="nil"/>
            </w:tcBorders>
            <w:shd w:val="clear" w:color="000000" w:fill="F2F2F2"/>
            <w:noWrap/>
            <w:vAlign w:val="bottom"/>
            <w:hideMark/>
          </w:tcPr>
          <w:p w14:paraId="66E0779B" w14:textId="77777777" w:rsidR="00C40D16" w:rsidRPr="00F0113A" w:rsidRDefault="00C40D16" w:rsidP="000B0DB5">
            <w:pPr>
              <w:pStyle w:val="NoSpacing"/>
              <w:spacing w:line="240" w:lineRule="auto"/>
              <w:jc w:val="center"/>
            </w:pPr>
            <w:r w:rsidRPr="00F0113A">
              <w:t>-49%</w:t>
            </w:r>
          </w:p>
        </w:tc>
      </w:tr>
      <w:tr w:rsidR="00C40D16" w:rsidRPr="00F0113A" w14:paraId="2D3E113A" w14:textId="77777777" w:rsidTr="0040130B">
        <w:trPr>
          <w:trHeight w:val="100"/>
        </w:trPr>
        <w:tc>
          <w:tcPr>
            <w:tcW w:w="1480" w:type="pct"/>
            <w:tcBorders>
              <w:top w:val="nil"/>
              <w:left w:val="nil"/>
              <w:bottom w:val="nil"/>
              <w:right w:val="nil"/>
            </w:tcBorders>
            <w:shd w:val="clear" w:color="auto" w:fill="auto"/>
            <w:noWrap/>
            <w:vAlign w:val="bottom"/>
            <w:hideMark/>
          </w:tcPr>
          <w:p w14:paraId="1CA52F4B" w14:textId="77777777" w:rsidR="00C40D16" w:rsidRPr="003B6B47" w:rsidRDefault="00C40D16" w:rsidP="000B0DB5">
            <w:pPr>
              <w:pStyle w:val="NoSpacing"/>
              <w:spacing w:line="240" w:lineRule="auto"/>
            </w:pPr>
            <w:r w:rsidRPr="003B6B47">
              <w:t>Not afford home</w:t>
            </w:r>
          </w:p>
        </w:tc>
        <w:tc>
          <w:tcPr>
            <w:tcW w:w="704" w:type="pct"/>
            <w:tcBorders>
              <w:top w:val="nil"/>
              <w:left w:val="nil"/>
              <w:bottom w:val="nil"/>
              <w:right w:val="nil"/>
            </w:tcBorders>
            <w:shd w:val="clear" w:color="auto" w:fill="auto"/>
            <w:noWrap/>
            <w:vAlign w:val="bottom"/>
            <w:hideMark/>
          </w:tcPr>
          <w:p w14:paraId="08141496" w14:textId="77777777" w:rsidR="00C40D16" w:rsidRPr="00F0113A" w:rsidRDefault="00C40D16" w:rsidP="000B0DB5">
            <w:pPr>
              <w:pStyle w:val="NoSpacing"/>
              <w:spacing w:line="240" w:lineRule="auto"/>
              <w:jc w:val="center"/>
            </w:pPr>
            <w:r w:rsidRPr="00F0113A">
              <w:t>-68%</w:t>
            </w:r>
          </w:p>
        </w:tc>
        <w:tc>
          <w:tcPr>
            <w:tcW w:w="704" w:type="pct"/>
            <w:tcBorders>
              <w:top w:val="nil"/>
              <w:left w:val="nil"/>
              <w:bottom w:val="nil"/>
              <w:right w:val="nil"/>
            </w:tcBorders>
            <w:shd w:val="clear" w:color="auto" w:fill="auto"/>
            <w:noWrap/>
            <w:vAlign w:val="bottom"/>
            <w:hideMark/>
          </w:tcPr>
          <w:p w14:paraId="056664C9" w14:textId="77777777" w:rsidR="00C40D16" w:rsidRPr="00F0113A" w:rsidRDefault="00C40D16" w:rsidP="000B0DB5">
            <w:pPr>
              <w:pStyle w:val="NoSpacing"/>
              <w:spacing w:line="240" w:lineRule="auto"/>
              <w:jc w:val="center"/>
            </w:pPr>
            <w:r w:rsidRPr="00F0113A">
              <w:t>-80%</w:t>
            </w:r>
          </w:p>
        </w:tc>
        <w:tc>
          <w:tcPr>
            <w:tcW w:w="704" w:type="pct"/>
            <w:tcBorders>
              <w:top w:val="nil"/>
              <w:left w:val="nil"/>
              <w:bottom w:val="nil"/>
              <w:right w:val="nil"/>
            </w:tcBorders>
            <w:shd w:val="clear" w:color="auto" w:fill="auto"/>
            <w:noWrap/>
            <w:vAlign w:val="bottom"/>
            <w:hideMark/>
          </w:tcPr>
          <w:p w14:paraId="44351F87" w14:textId="77777777" w:rsidR="00C40D16" w:rsidRPr="00F0113A" w:rsidRDefault="00C40D16" w:rsidP="000B0DB5">
            <w:pPr>
              <w:pStyle w:val="NoSpacing"/>
              <w:spacing w:line="240" w:lineRule="auto"/>
              <w:jc w:val="center"/>
            </w:pPr>
            <w:r w:rsidRPr="00F0113A">
              <w:t>-91%</w:t>
            </w:r>
          </w:p>
        </w:tc>
        <w:tc>
          <w:tcPr>
            <w:tcW w:w="704" w:type="pct"/>
            <w:tcBorders>
              <w:top w:val="nil"/>
              <w:left w:val="nil"/>
              <w:bottom w:val="nil"/>
              <w:right w:val="nil"/>
            </w:tcBorders>
            <w:shd w:val="clear" w:color="auto" w:fill="auto"/>
            <w:noWrap/>
            <w:vAlign w:val="bottom"/>
            <w:hideMark/>
          </w:tcPr>
          <w:p w14:paraId="450753D6" w14:textId="77777777" w:rsidR="00C40D16" w:rsidRPr="00F0113A" w:rsidRDefault="00C40D16" w:rsidP="000B0DB5">
            <w:pPr>
              <w:pStyle w:val="NoSpacing"/>
              <w:spacing w:line="240" w:lineRule="auto"/>
              <w:jc w:val="center"/>
            </w:pPr>
            <w:r w:rsidRPr="00F0113A">
              <w:t>-40%</w:t>
            </w:r>
          </w:p>
        </w:tc>
        <w:tc>
          <w:tcPr>
            <w:tcW w:w="704" w:type="pct"/>
            <w:tcBorders>
              <w:top w:val="nil"/>
              <w:left w:val="nil"/>
              <w:bottom w:val="nil"/>
              <w:right w:val="nil"/>
            </w:tcBorders>
            <w:shd w:val="clear" w:color="auto" w:fill="auto"/>
            <w:noWrap/>
            <w:vAlign w:val="bottom"/>
            <w:hideMark/>
          </w:tcPr>
          <w:p w14:paraId="452811C2" w14:textId="77777777" w:rsidR="00C40D16" w:rsidRPr="00F0113A" w:rsidRDefault="00C40D16" w:rsidP="000B0DB5">
            <w:pPr>
              <w:pStyle w:val="NoSpacing"/>
              <w:spacing w:line="240" w:lineRule="auto"/>
              <w:jc w:val="center"/>
            </w:pPr>
            <w:r w:rsidRPr="00F0113A">
              <w:t>-78%</w:t>
            </w:r>
          </w:p>
        </w:tc>
      </w:tr>
      <w:tr w:rsidR="00C40D16" w:rsidRPr="00F0113A" w14:paraId="342DC4A7" w14:textId="77777777" w:rsidTr="0040130B">
        <w:trPr>
          <w:trHeight w:val="100"/>
        </w:trPr>
        <w:tc>
          <w:tcPr>
            <w:tcW w:w="1480" w:type="pct"/>
            <w:tcBorders>
              <w:top w:val="nil"/>
              <w:left w:val="nil"/>
              <w:bottom w:val="nil"/>
              <w:right w:val="nil"/>
            </w:tcBorders>
            <w:shd w:val="clear" w:color="000000" w:fill="F2F2F2"/>
            <w:noWrap/>
            <w:vAlign w:val="bottom"/>
            <w:hideMark/>
          </w:tcPr>
          <w:p w14:paraId="41279811" w14:textId="77777777" w:rsidR="00C40D16" w:rsidRPr="003B6B47" w:rsidRDefault="00C40D16" w:rsidP="000B0DB5">
            <w:pPr>
              <w:pStyle w:val="NoSpacing"/>
              <w:spacing w:line="240" w:lineRule="auto"/>
            </w:pPr>
            <w:r w:rsidRPr="003B6B47">
              <w:t>Specific property available</w:t>
            </w:r>
          </w:p>
        </w:tc>
        <w:tc>
          <w:tcPr>
            <w:tcW w:w="704" w:type="pct"/>
            <w:tcBorders>
              <w:top w:val="nil"/>
              <w:left w:val="nil"/>
              <w:bottom w:val="nil"/>
              <w:right w:val="nil"/>
            </w:tcBorders>
            <w:shd w:val="clear" w:color="000000" w:fill="F2F2F2"/>
            <w:noWrap/>
            <w:vAlign w:val="bottom"/>
            <w:hideMark/>
          </w:tcPr>
          <w:p w14:paraId="27018E48" w14:textId="77777777" w:rsidR="00C40D16" w:rsidRPr="00F0113A" w:rsidRDefault="00C40D16" w:rsidP="000B0DB5">
            <w:pPr>
              <w:pStyle w:val="NoSpacing"/>
              <w:spacing w:line="240" w:lineRule="auto"/>
              <w:jc w:val="center"/>
            </w:pPr>
            <w:r w:rsidRPr="00F0113A">
              <w:t>-38%</w:t>
            </w:r>
          </w:p>
        </w:tc>
        <w:tc>
          <w:tcPr>
            <w:tcW w:w="704" w:type="pct"/>
            <w:tcBorders>
              <w:top w:val="nil"/>
              <w:left w:val="nil"/>
              <w:bottom w:val="nil"/>
              <w:right w:val="nil"/>
            </w:tcBorders>
            <w:shd w:val="clear" w:color="000000" w:fill="F2F2F2"/>
            <w:noWrap/>
            <w:vAlign w:val="bottom"/>
            <w:hideMark/>
          </w:tcPr>
          <w:p w14:paraId="01BC2C4A" w14:textId="77777777" w:rsidR="00C40D16" w:rsidRPr="00F0113A" w:rsidRDefault="00C40D16" w:rsidP="000B0DB5">
            <w:pPr>
              <w:pStyle w:val="NoSpacing"/>
              <w:spacing w:line="240" w:lineRule="auto"/>
              <w:jc w:val="center"/>
            </w:pPr>
            <w:r w:rsidRPr="00F0113A">
              <w:t>-34%</w:t>
            </w:r>
          </w:p>
        </w:tc>
        <w:tc>
          <w:tcPr>
            <w:tcW w:w="704" w:type="pct"/>
            <w:tcBorders>
              <w:top w:val="nil"/>
              <w:left w:val="nil"/>
              <w:bottom w:val="nil"/>
              <w:right w:val="nil"/>
            </w:tcBorders>
            <w:shd w:val="clear" w:color="000000" w:fill="F2F2F2"/>
            <w:noWrap/>
            <w:vAlign w:val="bottom"/>
            <w:hideMark/>
          </w:tcPr>
          <w:p w14:paraId="2AFBB4FA" w14:textId="77777777" w:rsidR="00C40D16" w:rsidRPr="00F0113A" w:rsidRDefault="00C40D16" w:rsidP="000B0DB5">
            <w:pPr>
              <w:pStyle w:val="NoSpacing"/>
              <w:spacing w:line="240" w:lineRule="auto"/>
              <w:jc w:val="center"/>
            </w:pPr>
            <w:r w:rsidRPr="00F0113A">
              <w:t>-20%</w:t>
            </w:r>
          </w:p>
        </w:tc>
        <w:tc>
          <w:tcPr>
            <w:tcW w:w="704" w:type="pct"/>
            <w:tcBorders>
              <w:top w:val="nil"/>
              <w:left w:val="nil"/>
              <w:bottom w:val="nil"/>
              <w:right w:val="nil"/>
            </w:tcBorders>
            <w:shd w:val="clear" w:color="000000" w:fill="F2F2F2"/>
            <w:noWrap/>
            <w:vAlign w:val="bottom"/>
            <w:hideMark/>
          </w:tcPr>
          <w:p w14:paraId="155AA71A" w14:textId="77777777" w:rsidR="00C40D16" w:rsidRPr="00F0113A" w:rsidRDefault="00C40D16" w:rsidP="000B0DB5">
            <w:pPr>
              <w:pStyle w:val="NoSpacing"/>
              <w:spacing w:line="240" w:lineRule="auto"/>
              <w:jc w:val="center"/>
            </w:pPr>
            <w:r w:rsidRPr="00F0113A">
              <w:t>0%</w:t>
            </w:r>
          </w:p>
        </w:tc>
        <w:tc>
          <w:tcPr>
            <w:tcW w:w="704" w:type="pct"/>
            <w:tcBorders>
              <w:top w:val="nil"/>
              <w:left w:val="nil"/>
              <w:bottom w:val="nil"/>
              <w:right w:val="nil"/>
            </w:tcBorders>
            <w:shd w:val="clear" w:color="000000" w:fill="F2F2F2"/>
            <w:noWrap/>
            <w:vAlign w:val="bottom"/>
            <w:hideMark/>
          </w:tcPr>
          <w:p w14:paraId="51C9577A" w14:textId="77777777" w:rsidR="00C40D16" w:rsidRPr="00F0113A" w:rsidRDefault="00C40D16" w:rsidP="000B0DB5">
            <w:pPr>
              <w:pStyle w:val="NoSpacing"/>
              <w:spacing w:line="240" w:lineRule="auto"/>
              <w:jc w:val="center"/>
            </w:pPr>
            <w:r w:rsidRPr="00F0113A">
              <w:t>-31%</w:t>
            </w:r>
          </w:p>
        </w:tc>
      </w:tr>
    </w:tbl>
    <w:p w14:paraId="019264D0" w14:textId="77777777" w:rsidR="00C91A5B" w:rsidRDefault="00C91A5B" w:rsidP="007F08D5">
      <w:pPr>
        <w:pStyle w:val="TableAppendix"/>
        <w:rPr>
          <w:sz w:val="28"/>
          <w:szCs w:val="28"/>
        </w:rPr>
      </w:pPr>
    </w:p>
    <w:p w14:paraId="357449AE" w14:textId="5B0959BD" w:rsidR="00C40D16" w:rsidRPr="00F0113A" w:rsidRDefault="00C40D16" w:rsidP="007F08D5">
      <w:pPr>
        <w:pStyle w:val="TableAppendix"/>
      </w:pPr>
      <w:bookmarkStart w:id="526" w:name="_Toc299648957"/>
      <w:r w:rsidRPr="00F0113A">
        <w:t xml:space="preserve">Table </w:t>
      </w:r>
      <w:r w:rsidR="001A105D">
        <w:t>3.14:</w:t>
      </w:r>
      <w:r w:rsidRPr="00F0113A">
        <w:t xml:space="preserve"> Net agree score on search time pressures by cluster</w:t>
      </w:r>
      <w:bookmarkEnd w:id="526"/>
    </w:p>
    <w:tbl>
      <w:tblPr>
        <w:tblW w:w="5000" w:type="pct"/>
        <w:tblLook w:val="04A0" w:firstRow="1" w:lastRow="0" w:firstColumn="1" w:lastColumn="0" w:noHBand="0" w:noVBand="1"/>
      </w:tblPr>
      <w:tblGrid>
        <w:gridCol w:w="2265"/>
        <w:gridCol w:w="1257"/>
        <w:gridCol w:w="1257"/>
        <w:gridCol w:w="1257"/>
        <w:gridCol w:w="1257"/>
        <w:gridCol w:w="1257"/>
      </w:tblGrid>
      <w:tr w:rsidR="00C40D16" w:rsidRPr="00F0113A" w14:paraId="1D5A9045" w14:textId="77777777" w:rsidTr="00C40D16">
        <w:trPr>
          <w:trHeight w:val="300"/>
        </w:trPr>
        <w:tc>
          <w:tcPr>
            <w:tcW w:w="1324" w:type="pct"/>
            <w:tcBorders>
              <w:top w:val="nil"/>
              <w:left w:val="nil"/>
              <w:bottom w:val="nil"/>
              <w:right w:val="nil"/>
            </w:tcBorders>
            <w:shd w:val="clear" w:color="000000" w:fill="D9D9D9"/>
            <w:noWrap/>
            <w:vAlign w:val="bottom"/>
            <w:hideMark/>
          </w:tcPr>
          <w:p w14:paraId="493B5D12" w14:textId="77777777" w:rsidR="00C40D16" w:rsidRPr="0040130B" w:rsidRDefault="00C40D16" w:rsidP="000B0DB5">
            <w:pPr>
              <w:pStyle w:val="NoSpacing"/>
              <w:spacing w:line="240" w:lineRule="auto"/>
              <w:rPr>
                <w:b/>
              </w:rPr>
            </w:pPr>
            <w:r w:rsidRPr="0040130B">
              <w:rPr>
                <w:b/>
              </w:rPr>
              <w:t> </w:t>
            </w:r>
          </w:p>
        </w:tc>
        <w:tc>
          <w:tcPr>
            <w:tcW w:w="735" w:type="pct"/>
            <w:tcBorders>
              <w:top w:val="nil"/>
              <w:left w:val="nil"/>
              <w:bottom w:val="nil"/>
              <w:right w:val="nil"/>
            </w:tcBorders>
            <w:shd w:val="clear" w:color="000000" w:fill="D9D9D9"/>
            <w:noWrap/>
            <w:vAlign w:val="bottom"/>
            <w:hideMark/>
          </w:tcPr>
          <w:p w14:paraId="056E529C" w14:textId="77777777" w:rsidR="00C40D16" w:rsidRPr="0040130B" w:rsidRDefault="00C40D16" w:rsidP="000B0DB5">
            <w:pPr>
              <w:pStyle w:val="NoSpacing"/>
              <w:spacing w:line="240" w:lineRule="auto"/>
              <w:jc w:val="center"/>
              <w:rPr>
                <w:b/>
              </w:rPr>
            </w:pPr>
            <w:r w:rsidRPr="0040130B">
              <w:rPr>
                <w:b/>
              </w:rPr>
              <w:t>A</w:t>
            </w:r>
          </w:p>
        </w:tc>
        <w:tc>
          <w:tcPr>
            <w:tcW w:w="735" w:type="pct"/>
            <w:tcBorders>
              <w:top w:val="nil"/>
              <w:left w:val="nil"/>
              <w:bottom w:val="nil"/>
              <w:right w:val="nil"/>
            </w:tcBorders>
            <w:shd w:val="clear" w:color="000000" w:fill="D9D9D9"/>
            <w:noWrap/>
            <w:vAlign w:val="bottom"/>
            <w:hideMark/>
          </w:tcPr>
          <w:p w14:paraId="7463E0B1" w14:textId="77777777" w:rsidR="00C40D16" w:rsidRPr="0040130B" w:rsidRDefault="00C40D16" w:rsidP="000B0DB5">
            <w:pPr>
              <w:pStyle w:val="NoSpacing"/>
              <w:spacing w:line="240" w:lineRule="auto"/>
              <w:jc w:val="center"/>
              <w:rPr>
                <w:b/>
              </w:rPr>
            </w:pPr>
            <w:r w:rsidRPr="0040130B">
              <w:rPr>
                <w:b/>
              </w:rPr>
              <w:t>B</w:t>
            </w:r>
          </w:p>
        </w:tc>
        <w:tc>
          <w:tcPr>
            <w:tcW w:w="735" w:type="pct"/>
            <w:tcBorders>
              <w:top w:val="nil"/>
              <w:left w:val="nil"/>
              <w:bottom w:val="nil"/>
              <w:right w:val="nil"/>
            </w:tcBorders>
            <w:shd w:val="clear" w:color="000000" w:fill="D9D9D9"/>
            <w:noWrap/>
            <w:vAlign w:val="bottom"/>
            <w:hideMark/>
          </w:tcPr>
          <w:p w14:paraId="36AFE515" w14:textId="77777777" w:rsidR="00C40D16" w:rsidRPr="0040130B" w:rsidRDefault="00C40D16" w:rsidP="000B0DB5">
            <w:pPr>
              <w:pStyle w:val="NoSpacing"/>
              <w:spacing w:line="240" w:lineRule="auto"/>
              <w:jc w:val="center"/>
              <w:rPr>
                <w:b/>
              </w:rPr>
            </w:pPr>
            <w:r w:rsidRPr="0040130B">
              <w:rPr>
                <w:b/>
              </w:rPr>
              <w:t>C</w:t>
            </w:r>
          </w:p>
        </w:tc>
        <w:tc>
          <w:tcPr>
            <w:tcW w:w="735" w:type="pct"/>
            <w:tcBorders>
              <w:top w:val="nil"/>
              <w:left w:val="nil"/>
              <w:bottom w:val="nil"/>
              <w:right w:val="nil"/>
            </w:tcBorders>
            <w:shd w:val="clear" w:color="000000" w:fill="D9D9D9"/>
            <w:noWrap/>
            <w:vAlign w:val="bottom"/>
            <w:hideMark/>
          </w:tcPr>
          <w:p w14:paraId="14F416FF" w14:textId="77777777" w:rsidR="00C40D16" w:rsidRPr="0040130B" w:rsidRDefault="00C40D16" w:rsidP="000B0DB5">
            <w:pPr>
              <w:pStyle w:val="NoSpacing"/>
              <w:spacing w:line="240" w:lineRule="auto"/>
              <w:jc w:val="center"/>
              <w:rPr>
                <w:b/>
              </w:rPr>
            </w:pPr>
            <w:r w:rsidRPr="0040130B">
              <w:rPr>
                <w:b/>
              </w:rPr>
              <w:t>D</w:t>
            </w:r>
          </w:p>
        </w:tc>
        <w:tc>
          <w:tcPr>
            <w:tcW w:w="735" w:type="pct"/>
            <w:tcBorders>
              <w:top w:val="nil"/>
              <w:left w:val="nil"/>
              <w:bottom w:val="nil"/>
              <w:right w:val="nil"/>
            </w:tcBorders>
            <w:shd w:val="clear" w:color="000000" w:fill="D9D9D9"/>
            <w:noWrap/>
            <w:vAlign w:val="bottom"/>
            <w:hideMark/>
          </w:tcPr>
          <w:p w14:paraId="7322E93C" w14:textId="77777777" w:rsidR="00C40D16" w:rsidRPr="0040130B" w:rsidRDefault="00C40D16" w:rsidP="000B0DB5">
            <w:pPr>
              <w:pStyle w:val="NoSpacing"/>
              <w:spacing w:line="240" w:lineRule="auto"/>
              <w:jc w:val="center"/>
              <w:rPr>
                <w:b/>
              </w:rPr>
            </w:pPr>
            <w:r w:rsidRPr="0040130B">
              <w:rPr>
                <w:b/>
              </w:rPr>
              <w:t>TOTAL</w:t>
            </w:r>
          </w:p>
        </w:tc>
      </w:tr>
      <w:tr w:rsidR="00C40D16" w:rsidRPr="00F0113A" w14:paraId="68754DA7" w14:textId="77777777" w:rsidTr="00C40D16">
        <w:trPr>
          <w:trHeight w:val="100"/>
        </w:trPr>
        <w:tc>
          <w:tcPr>
            <w:tcW w:w="1324" w:type="pct"/>
            <w:tcBorders>
              <w:top w:val="nil"/>
              <w:left w:val="nil"/>
              <w:bottom w:val="nil"/>
              <w:right w:val="nil"/>
            </w:tcBorders>
            <w:shd w:val="clear" w:color="auto" w:fill="auto"/>
            <w:noWrap/>
            <w:vAlign w:val="bottom"/>
            <w:hideMark/>
          </w:tcPr>
          <w:p w14:paraId="365D6914" w14:textId="77777777" w:rsidR="00C40D16" w:rsidRPr="003B6B47" w:rsidRDefault="00C40D16" w:rsidP="000B0DB5">
            <w:pPr>
              <w:pStyle w:val="NoSpacing"/>
              <w:spacing w:line="240" w:lineRule="auto"/>
            </w:pPr>
            <w:r w:rsidRPr="003B6B47">
              <w:t>Length Time Pressure</w:t>
            </w:r>
          </w:p>
        </w:tc>
        <w:tc>
          <w:tcPr>
            <w:tcW w:w="735" w:type="pct"/>
            <w:tcBorders>
              <w:top w:val="nil"/>
              <w:left w:val="nil"/>
              <w:bottom w:val="nil"/>
              <w:right w:val="nil"/>
            </w:tcBorders>
            <w:shd w:val="clear" w:color="auto" w:fill="auto"/>
            <w:noWrap/>
            <w:vAlign w:val="bottom"/>
            <w:hideMark/>
          </w:tcPr>
          <w:p w14:paraId="3894FF14" w14:textId="77777777" w:rsidR="00C40D16" w:rsidRPr="00F0113A" w:rsidRDefault="00C40D16" w:rsidP="000B0DB5">
            <w:pPr>
              <w:pStyle w:val="NoSpacing"/>
              <w:spacing w:line="240" w:lineRule="auto"/>
              <w:jc w:val="center"/>
            </w:pPr>
            <w:r w:rsidRPr="00F0113A">
              <w:t>-24%</w:t>
            </w:r>
          </w:p>
        </w:tc>
        <w:tc>
          <w:tcPr>
            <w:tcW w:w="735" w:type="pct"/>
            <w:tcBorders>
              <w:top w:val="nil"/>
              <w:left w:val="nil"/>
              <w:bottom w:val="nil"/>
              <w:right w:val="nil"/>
            </w:tcBorders>
            <w:shd w:val="clear" w:color="auto" w:fill="auto"/>
            <w:noWrap/>
            <w:vAlign w:val="bottom"/>
            <w:hideMark/>
          </w:tcPr>
          <w:p w14:paraId="470A81CD" w14:textId="77777777" w:rsidR="00C40D16" w:rsidRPr="00F0113A" w:rsidRDefault="00C40D16" w:rsidP="000B0DB5">
            <w:pPr>
              <w:pStyle w:val="NoSpacing"/>
              <w:spacing w:line="240" w:lineRule="auto"/>
              <w:jc w:val="center"/>
            </w:pPr>
            <w:r w:rsidRPr="00F0113A">
              <w:t>-38%</w:t>
            </w:r>
          </w:p>
        </w:tc>
        <w:tc>
          <w:tcPr>
            <w:tcW w:w="735" w:type="pct"/>
            <w:tcBorders>
              <w:top w:val="nil"/>
              <w:left w:val="nil"/>
              <w:bottom w:val="nil"/>
              <w:right w:val="nil"/>
            </w:tcBorders>
            <w:shd w:val="clear" w:color="auto" w:fill="auto"/>
            <w:noWrap/>
            <w:vAlign w:val="bottom"/>
            <w:hideMark/>
          </w:tcPr>
          <w:p w14:paraId="79225FA6" w14:textId="77777777" w:rsidR="00C40D16" w:rsidRPr="00F0113A" w:rsidRDefault="00C40D16" w:rsidP="000B0DB5">
            <w:pPr>
              <w:pStyle w:val="NoSpacing"/>
              <w:spacing w:line="240" w:lineRule="auto"/>
              <w:jc w:val="center"/>
            </w:pPr>
            <w:r w:rsidRPr="00F0113A">
              <w:t>-60%</w:t>
            </w:r>
          </w:p>
        </w:tc>
        <w:tc>
          <w:tcPr>
            <w:tcW w:w="735" w:type="pct"/>
            <w:tcBorders>
              <w:top w:val="nil"/>
              <w:left w:val="nil"/>
              <w:bottom w:val="nil"/>
              <w:right w:val="nil"/>
            </w:tcBorders>
            <w:shd w:val="clear" w:color="auto" w:fill="auto"/>
            <w:noWrap/>
            <w:vAlign w:val="bottom"/>
            <w:hideMark/>
          </w:tcPr>
          <w:p w14:paraId="36BC5CC4" w14:textId="77777777" w:rsidR="00C40D16" w:rsidRPr="00F0113A" w:rsidRDefault="00C40D16" w:rsidP="000B0DB5">
            <w:pPr>
              <w:pStyle w:val="NoSpacing"/>
              <w:spacing w:line="240" w:lineRule="auto"/>
              <w:jc w:val="center"/>
            </w:pPr>
            <w:r w:rsidRPr="00F0113A">
              <w:t>-36%</w:t>
            </w:r>
          </w:p>
        </w:tc>
        <w:tc>
          <w:tcPr>
            <w:tcW w:w="735" w:type="pct"/>
            <w:tcBorders>
              <w:top w:val="nil"/>
              <w:left w:val="nil"/>
              <w:bottom w:val="nil"/>
              <w:right w:val="nil"/>
            </w:tcBorders>
            <w:shd w:val="clear" w:color="auto" w:fill="auto"/>
            <w:noWrap/>
            <w:vAlign w:val="bottom"/>
            <w:hideMark/>
          </w:tcPr>
          <w:p w14:paraId="733F8F9C" w14:textId="77777777" w:rsidR="00C40D16" w:rsidRPr="00F0113A" w:rsidRDefault="00C40D16" w:rsidP="000B0DB5">
            <w:pPr>
              <w:pStyle w:val="NoSpacing"/>
              <w:spacing w:line="240" w:lineRule="auto"/>
              <w:jc w:val="center"/>
            </w:pPr>
            <w:r w:rsidRPr="00F0113A">
              <w:t>-39%</w:t>
            </w:r>
          </w:p>
        </w:tc>
      </w:tr>
      <w:tr w:rsidR="00C40D16" w:rsidRPr="00F0113A" w14:paraId="279ECCE7" w14:textId="77777777" w:rsidTr="00C40D16">
        <w:trPr>
          <w:trHeight w:val="100"/>
        </w:trPr>
        <w:tc>
          <w:tcPr>
            <w:tcW w:w="1324" w:type="pct"/>
            <w:tcBorders>
              <w:top w:val="nil"/>
              <w:left w:val="nil"/>
              <w:bottom w:val="nil"/>
              <w:right w:val="nil"/>
            </w:tcBorders>
            <w:shd w:val="clear" w:color="000000" w:fill="F2F2F2"/>
            <w:noWrap/>
            <w:vAlign w:val="bottom"/>
            <w:hideMark/>
          </w:tcPr>
          <w:p w14:paraId="7730F4C7" w14:textId="77777777" w:rsidR="00C40D16" w:rsidRPr="003B6B47" w:rsidRDefault="00C40D16" w:rsidP="000B0DB5">
            <w:pPr>
              <w:pStyle w:val="NoSpacing"/>
              <w:spacing w:line="240" w:lineRule="auto"/>
            </w:pPr>
            <w:r w:rsidRPr="003B6B47">
              <w:t>Search Time Pressure</w:t>
            </w:r>
          </w:p>
        </w:tc>
        <w:tc>
          <w:tcPr>
            <w:tcW w:w="735" w:type="pct"/>
            <w:tcBorders>
              <w:top w:val="nil"/>
              <w:left w:val="nil"/>
              <w:bottom w:val="nil"/>
              <w:right w:val="nil"/>
            </w:tcBorders>
            <w:shd w:val="clear" w:color="000000" w:fill="F2F2F2"/>
            <w:noWrap/>
            <w:vAlign w:val="bottom"/>
            <w:hideMark/>
          </w:tcPr>
          <w:p w14:paraId="2C2B72D3" w14:textId="77777777" w:rsidR="00C40D16" w:rsidRPr="00F0113A" w:rsidRDefault="00C40D16" w:rsidP="000B0DB5">
            <w:pPr>
              <w:pStyle w:val="NoSpacing"/>
              <w:spacing w:line="240" w:lineRule="auto"/>
              <w:jc w:val="center"/>
            </w:pPr>
            <w:r w:rsidRPr="00F0113A">
              <w:t>-16%</w:t>
            </w:r>
          </w:p>
        </w:tc>
        <w:tc>
          <w:tcPr>
            <w:tcW w:w="735" w:type="pct"/>
            <w:tcBorders>
              <w:top w:val="nil"/>
              <w:left w:val="nil"/>
              <w:bottom w:val="nil"/>
              <w:right w:val="nil"/>
            </w:tcBorders>
            <w:shd w:val="clear" w:color="000000" w:fill="F2F2F2"/>
            <w:noWrap/>
            <w:vAlign w:val="bottom"/>
            <w:hideMark/>
          </w:tcPr>
          <w:p w14:paraId="19E0DE4C" w14:textId="77777777" w:rsidR="00C40D16" w:rsidRPr="00F0113A" w:rsidRDefault="00C40D16" w:rsidP="000B0DB5">
            <w:pPr>
              <w:pStyle w:val="NoSpacing"/>
              <w:spacing w:line="240" w:lineRule="auto"/>
              <w:jc w:val="center"/>
            </w:pPr>
            <w:r w:rsidRPr="00F0113A">
              <w:t>-13%</w:t>
            </w:r>
          </w:p>
        </w:tc>
        <w:tc>
          <w:tcPr>
            <w:tcW w:w="735" w:type="pct"/>
            <w:tcBorders>
              <w:top w:val="nil"/>
              <w:left w:val="nil"/>
              <w:bottom w:val="nil"/>
              <w:right w:val="nil"/>
            </w:tcBorders>
            <w:shd w:val="clear" w:color="000000" w:fill="F2F2F2"/>
            <w:noWrap/>
            <w:vAlign w:val="bottom"/>
            <w:hideMark/>
          </w:tcPr>
          <w:p w14:paraId="62BCD4B0" w14:textId="77777777" w:rsidR="00C40D16" w:rsidRPr="00F0113A" w:rsidRDefault="00C40D16" w:rsidP="000B0DB5">
            <w:pPr>
              <w:pStyle w:val="NoSpacing"/>
              <w:spacing w:line="240" w:lineRule="auto"/>
              <w:jc w:val="center"/>
            </w:pPr>
            <w:r w:rsidRPr="00F0113A">
              <w:t>-50%</w:t>
            </w:r>
          </w:p>
        </w:tc>
        <w:tc>
          <w:tcPr>
            <w:tcW w:w="735" w:type="pct"/>
            <w:tcBorders>
              <w:top w:val="nil"/>
              <w:left w:val="nil"/>
              <w:bottom w:val="nil"/>
              <w:right w:val="nil"/>
            </w:tcBorders>
            <w:shd w:val="clear" w:color="000000" w:fill="F2F2F2"/>
            <w:noWrap/>
            <w:vAlign w:val="bottom"/>
            <w:hideMark/>
          </w:tcPr>
          <w:p w14:paraId="01383DEE" w14:textId="77777777" w:rsidR="00C40D16" w:rsidRPr="00F0113A" w:rsidRDefault="00C40D16" w:rsidP="000B0DB5">
            <w:pPr>
              <w:pStyle w:val="NoSpacing"/>
              <w:spacing w:line="240" w:lineRule="auto"/>
              <w:jc w:val="center"/>
            </w:pPr>
            <w:r w:rsidRPr="00F0113A">
              <w:t>-38%</w:t>
            </w:r>
          </w:p>
        </w:tc>
        <w:tc>
          <w:tcPr>
            <w:tcW w:w="735" w:type="pct"/>
            <w:tcBorders>
              <w:top w:val="nil"/>
              <w:left w:val="nil"/>
              <w:bottom w:val="nil"/>
              <w:right w:val="nil"/>
            </w:tcBorders>
            <w:shd w:val="clear" w:color="000000" w:fill="F2F2F2"/>
            <w:noWrap/>
            <w:vAlign w:val="bottom"/>
            <w:hideMark/>
          </w:tcPr>
          <w:p w14:paraId="65AC8CB4" w14:textId="77777777" w:rsidR="00C40D16" w:rsidRPr="00F0113A" w:rsidRDefault="00C40D16" w:rsidP="000B0DB5">
            <w:pPr>
              <w:pStyle w:val="NoSpacing"/>
              <w:spacing w:line="240" w:lineRule="auto"/>
              <w:jc w:val="center"/>
            </w:pPr>
            <w:r w:rsidRPr="00F0113A">
              <w:t>-24%</w:t>
            </w:r>
          </w:p>
        </w:tc>
      </w:tr>
      <w:tr w:rsidR="00C40D16" w:rsidRPr="00F0113A" w14:paraId="4E2E176D" w14:textId="77777777" w:rsidTr="00C40D16">
        <w:trPr>
          <w:trHeight w:val="100"/>
        </w:trPr>
        <w:tc>
          <w:tcPr>
            <w:tcW w:w="1324" w:type="pct"/>
            <w:tcBorders>
              <w:top w:val="nil"/>
              <w:left w:val="nil"/>
              <w:bottom w:val="nil"/>
              <w:right w:val="nil"/>
            </w:tcBorders>
            <w:shd w:val="clear" w:color="auto" w:fill="auto"/>
            <w:noWrap/>
            <w:vAlign w:val="bottom"/>
            <w:hideMark/>
          </w:tcPr>
          <w:p w14:paraId="1227945C" w14:textId="77777777" w:rsidR="00C40D16" w:rsidRPr="003B6B47" w:rsidRDefault="00C40D16" w:rsidP="000B0DB5">
            <w:pPr>
              <w:pStyle w:val="NoSpacing"/>
              <w:spacing w:line="240" w:lineRule="auto"/>
            </w:pPr>
            <w:r w:rsidRPr="003B6B47">
              <w:t>Time Increase</w:t>
            </w:r>
          </w:p>
        </w:tc>
        <w:tc>
          <w:tcPr>
            <w:tcW w:w="735" w:type="pct"/>
            <w:tcBorders>
              <w:top w:val="nil"/>
              <w:left w:val="nil"/>
              <w:bottom w:val="nil"/>
              <w:right w:val="nil"/>
            </w:tcBorders>
            <w:shd w:val="clear" w:color="auto" w:fill="auto"/>
            <w:noWrap/>
            <w:vAlign w:val="bottom"/>
            <w:hideMark/>
          </w:tcPr>
          <w:p w14:paraId="13734A1E" w14:textId="77777777" w:rsidR="00C40D16" w:rsidRPr="00F0113A" w:rsidRDefault="00C40D16" w:rsidP="000B0DB5">
            <w:pPr>
              <w:pStyle w:val="NoSpacing"/>
              <w:spacing w:line="240" w:lineRule="auto"/>
              <w:jc w:val="center"/>
            </w:pPr>
            <w:r w:rsidRPr="00F0113A">
              <w:t>-16%</w:t>
            </w:r>
          </w:p>
        </w:tc>
        <w:tc>
          <w:tcPr>
            <w:tcW w:w="735" w:type="pct"/>
            <w:tcBorders>
              <w:top w:val="nil"/>
              <w:left w:val="nil"/>
              <w:bottom w:val="nil"/>
              <w:right w:val="nil"/>
            </w:tcBorders>
            <w:shd w:val="clear" w:color="auto" w:fill="auto"/>
            <w:noWrap/>
            <w:vAlign w:val="bottom"/>
            <w:hideMark/>
          </w:tcPr>
          <w:p w14:paraId="48EF1952" w14:textId="77777777" w:rsidR="00C40D16" w:rsidRPr="00F0113A" w:rsidRDefault="00C40D16" w:rsidP="000B0DB5">
            <w:pPr>
              <w:pStyle w:val="NoSpacing"/>
              <w:spacing w:line="240" w:lineRule="auto"/>
              <w:jc w:val="center"/>
            </w:pPr>
            <w:r w:rsidRPr="00F0113A">
              <w:t>6%</w:t>
            </w:r>
          </w:p>
        </w:tc>
        <w:tc>
          <w:tcPr>
            <w:tcW w:w="735" w:type="pct"/>
            <w:tcBorders>
              <w:top w:val="nil"/>
              <w:left w:val="nil"/>
              <w:bottom w:val="nil"/>
              <w:right w:val="nil"/>
            </w:tcBorders>
            <w:shd w:val="clear" w:color="auto" w:fill="auto"/>
            <w:noWrap/>
            <w:vAlign w:val="bottom"/>
            <w:hideMark/>
          </w:tcPr>
          <w:p w14:paraId="17AB3004" w14:textId="77777777" w:rsidR="00C40D16" w:rsidRPr="00F0113A" w:rsidRDefault="00C40D16" w:rsidP="000B0DB5">
            <w:pPr>
              <w:pStyle w:val="NoSpacing"/>
              <w:spacing w:line="240" w:lineRule="auto"/>
              <w:jc w:val="center"/>
            </w:pPr>
            <w:r w:rsidRPr="00F0113A">
              <w:t>-25%</w:t>
            </w:r>
          </w:p>
        </w:tc>
        <w:tc>
          <w:tcPr>
            <w:tcW w:w="735" w:type="pct"/>
            <w:tcBorders>
              <w:top w:val="nil"/>
              <w:left w:val="nil"/>
              <w:bottom w:val="nil"/>
              <w:right w:val="nil"/>
            </w:tcBorders>
            <w:shd w:val="clear" w:color="auto" w:fill="auto"/>
            <w:noWrap/>
            <w:vAlign w:val="bottom"/>
            <w:hideMark/>
          </w:tcPr>
          <w:p w14:paraId="1D5DB909" w14:textId="77777777" w:rsidR="00C40D16" w:rsidRPr="00F0113A" w:rsidRDefault="00C40D16" w:rsidP="000B0DB5">
            <w:pPr>
              <w:pStyle w:val="NoSpacing"/>
              <w:spacing w:line="240" w:lineRule="auto"/>
              <w:jc w:val="center"/>
            </w:pPr>
            <w:r w:rsidRPr="00F0113A">
              <w:t>-23%</w:t>
            </w:r>
          </w:p>
        </w:tc>
        <w:tc>
          <w:tcPr>
            <w:tcW w:w="735" w:type="pct"/>
            <w:tcBorders>
              <w:top w:val="nil"/>
              <w:left w:val="nil"/>
              <w:bottom w:val="nil"/>
              <w:right w:val="nil"/>
            </w:tcBorders>
            <w:shd w:val="clear" w:color="auto" w:fill="auto"/>
            <w:noWrap/>
            <w:vAlign w:val="bottom"/>
            <w:hideMark/>
          </w:tcPr>
          <w:p w14:paraId="2F904EDC" w14:textId="77777777" w:rsidR="00C40D16" w:rsidRPr="00F0113A" w:rsidRDefault="00C40D16" w:rsidP="000B0DB5">
            <w:pPr>
              <w:pStyle w:val="NoSpacing"/>
              <w:spacing w:line="240" w:lineRule="auto"/>
              <w:jc w:val="center"/>
            </w:pPr>
            <w:r w:rsidRPr="00F0113A">
              <w:t>-10%</w:t>
            </w:r>
          </w:p>
        </w:tc>
      </w:tr>
    </w:tbl>
    <w:p w14:paraId="18100186" w14:textId="77777777" w:rsidR="007F08D5" w:rsidRDefault="007F08D5" w:rsidP="007F08D5">
      <w:pPr>
        <w:pStyle w:val="NoSpacing"/>
      </w:pPr>
    </w:p>
    <w:p w14:paraId="5CF38FD0" w14:textId="61E7D975" w:rsidR="00C40D16" w:rsidRDefault="007F08D5" w:rsidP="007F08D5">
      <w:pPr>
        <w:pStyle w:val="NoSpacing"/>
      </w:pPr>
      <w:r>
        <w:tab/>
      </w:r>
    </w:p>
    <w:p w14:paraId="39E2F71A" w14:textId="77777777" w:rsidR="001E782E" w:rsidRDefault="001E782E" w:rsidP="007F08D5">
      <w:pPr>
        <w:pStyle w:val="TableAppendix"/>
      </w:pPr>
    </w:p>
    <w:p w14:paraId="095F316F" w14:textId="77777777" w:rsidR="00927E56" w:rsidRDefault="00927E56" w:rsidP="007F08D5">
      <w:pPr>
        <w:pStyle w:val="TableAppendix"/>
      </w:pPr>
    </w:p>
    <w:p w14:paraId="06E10E36" w14:textId="5F102D01" w:rsidR="00C40D16" w:rsidRPr="00DC1957" w:rsidRDefault="00C40D16" w:rsidP="007F08D5">
      <w:pPr>
        <w:pStyle w:val="TableAppendix"/>
      </w:pPr>
      <w:bookmarkStart w:id="527" w:name="_Toc299648958"/>
      <w:r w:rsidRPr="00DC1957">
        <w:lastRenderedPageBreak/>
        <w:t xml:space="preserve">Table </w:t>
      </w:r>
      <w:r w:rsidR="001A105D">
        <w:t>3.15:</w:t>
      </w:r>
      <w:r w:rsidRPr="00DC1957">
        <w:t xml:space="preserve"> Net important score for information source by cluster</w:t>
      </w:r>
      <w:bookmarkEnd w:id="527"/>
    </w:p>
    <w:tbl>
      <w:tblPr>
        <w:tblW w:w="5000" w:type="pct"/>
        <w:tblLook w:val="04A0" w:firstRow="1" w:lastRow="0" w:firstColumn="1" w:lastColumn="0" w:noHBand="0" w:noVBand="1"/>
      </w:tblPr>
      <w:tblGrid>
        <w:gridCol w:w="1822"/>
        <w:gridCol w:w="1346"/>
        <w:gridCol w:w="1346"/>
        <w:gridCol w:w="1346"/>
        <w:gridCol w:w="1346"/>
        <w:gridCol w:w="1344"/>
      </w:tblGrid>
      <w:tr w:rsidR="00C40D16" w:rsidRPr="00DC1957" w14:paraId="0078E7B1" w14:textId="77777777" w:rsidTr="00C40D16">
        <w:trPr>
          <w:trHeight w:val="300"/>
        </w:trPr>
        <w:tc>
          <w:tcPr>
            <w:tcW w:w="1066" w:type="pct"/>
            <w:tcBorders>
              <w:top w:val="nil"/>
              <w:left w:val="nil"/>
              <w:bottom w:val="nil"/>
              <w:right w:val="nil"/>
            </w:tcBorders>
            <w:shd w:val="clear" w:color="000000" w:fill="D9D9D9"/>
            <w:noWrap/>
            <w:vAlign w:val="bottom"/>
            <w:hideMark/>
          </w:tcPr>
          <w:p w14:paraId="02EAD376" w14:textId="77777777" w:rsidR="00C40D16" w:rsidRPr="0040130B" w:rsidRDefault="00C40D16" w:rsidP="000B0DB5">
            <w:pPr>
              <w:pStyle w:val="NoSpacing"/>
              <w:spacing w:line="240" w:lineRule="auto"/>
              <w:rPr>
                <w:b/>
              </w:rPr>
            </w:pPr>
            <w:r w:rsidRPr="0040130B">
              <w:rPr>
                <w:b/>
              </w:rPr>
              <w:t> </w:t>
            </w:r>
          </w:p>
        </w:tc>
        <w:tc>
          <w:tcPr>
            <w:tcW w:w="787" w:type="pct"/>
            <w:tcBorders>
              <w:top w:val="nil"/>
              <w:left w:val="nil"/>
              <w:bottom w:val="nil"/>
              <w:right w:val="nil"/>
            </w:tcBorders>
            <w:shd w:val="clear" w:color="000000" w:fill="D9D9D9"/>
            <w:noWrap/>
            <w:vAlign w:val="bottom"/>
            <w:hideMark/>
          </w:tcPr>
          <w:p w14:paraId="05BEFEEF" w14:textId="77777777" w:rsidR="00C40D16" w:rsidRPr="0040130B" w:rsidRDefault="00C40D16" w:rsidP="000B0DB5">
            <w:pPr>
              <w:pStyle w:val="NoSpacing"/>
              <w:spacing w:line="240" w:lineRule="auto"/>
              <w:jc w:val="center"/>
              <w:rPr>
                <w:b/>
              </w:rPr>
            </w:pPr>
            <w:r w:rsidRPr="0040130B">
              <w:rPr>
                <w:b/>
              </w:rPr>
              <w:t>A</w:t>
            </w:r>
          </w:p>
        </w:tc>
        <w:tc>
          <w:tcPr>
            <w:tcW w:w="787" w:type="pct"/>
            <w:tcBorders>
              <w:top w:val="nil"/>
              <w:left w:val="nil"/>
              <w:bottom w:val="nil"/>
              <w:right w:val="nil"/>
            </w:tcBorders>
            <w:shd w:val="clear" w:color="000000" w:fill="D9D9D9"/>
            <w:noWrap/>
            <w:vAlign w:val="bottom"/>
            <w:hideMark/>
          </w:tcPr>
          <w:p w14:paraId="0B46B89F" w14:textId="77777777" w:rsidR="00C40D16" w:rsidRPr="0040130B" w:rsidRDefault="00C40D16" w:rsidP="000B0DB5">
            <w:pPr>
              <w:pStyle w:val="NoSpacing"/>
              <w:spacing w:line="240" w:lineRule="auto"/>
              <w:jc w:val="center"/>
              <w:rPr>
                <w:b/>
              </w:rPr>
            </w:pPr>
            <w:r w:rsidRPr="0040130B">
              <w:rPr>
                <w:b/>
              </w:rPr>
              <w:t>B</w:t>
            </w:r>
          </w:p>
        </w:tc>
        <w:tc>
          <w:tcPr>
            <w:tcW w:w="787" w:type="pct"/>
            <w:tcBorders>
              <w:top w:val="nil"/>
              <w:left w:val="nil"/>
              <w:bottom w:val="nil"/>
              <w:right w:val="nil"/>
            </w:tcBorders>
            <w:shd w:val="clear" w:color="000000" w:fill="D9D9D9"/>
            <w:noWrap/>
            <w:vAlign w:val="bottom"/>
            <w:hideMark/>
          </w:tcPr>
          <w:p w14:paraId="33257329" w14:textId="77777777" w:rsidR="00C40D16" w:rsidRPr="0040130B" w:rsidRDefault="00C40D16" w:rsidP="000B0DB5">
            <w:pPr>
              <w:pStyle w:val="NoSpacing"/>
              <w:spacing w:line="240" w:lineRule="auto"/>
              <w:jc w:val="center"/>
              <w:rPr>
                <w:b/>
              </w:rPr>
            </w:pPr>
            <w:r w:rsidRPr="0040130B">
              <w:rPr>
                <w:b/>
              </w:rPr>
              <w:t>C</w:t>
            </w:r>
          </w:p>
        </w:tc>
        <w:tc>
          <w:tcPr>
            <w:tcW w:w="787" w:type="pct"/>
            <w:tcBorders>
              <w:top w:val="nil"/>
              <w:left w:val="nil"/>
              <w:bottom w:val="nil"/>
              <w:right w:val="nil"/>
            </w:tcBorders>
            <w:shd w:val="clear" w:color="000000" w:fill="D9D9D9"/>
            <w:noWrap/>
            <w:vAlign w:val="bottom"/>
            <w:hideMark/>
          </w:tcPr>
          <w:p w14:paraId="3EBFBA73" w14:textId="77777777" w:rsidR="00C40D16" w:rsidRPr="0040130B" w:rsidRDefault="00C40D16" w:rsidP="000B0DB5">
            <w:pPr>
              <w:pStyle w:val="NoSpacing"/>
              <w:spacing w:line="240" w:lineRule="auto"/>
              <w:jc w:val="center"/>
              <w:rPr>
                <w:b/>
              </w:rPr>
            </w:pPr>
            <w:r w:rsidRPr="0040130B">
              <w:rPr>
                <w:b/>
              </w:rPr>
              <w:t>D</w:t>
            </w:r>
          </w:p>
        </w:tc>
        <w:tc>
          <w:tcPr>
            <w:tcW w:w="787" w:type="pct"/>
            <w:tcBorders>
              <w:top w:val="nil"/>
              <w:left w:val="nil"/>
              <w:bottom w:val="nil"/>
              <w:right w:val="nil"/>
            </w:tcBorders>
            <w:shd w:val="clear" w:color="000000" w:fill="D9D9D9"/>
            <w:noWrap/>
            <w:vAlign w:val="bottom"/>
            <w:hideMark/>
          </w:tcPr>
          <w:p w14:paraId="5C609675" w14:textId="77777777" w:rsidR="00C40D16" w:rsidRPr="0040130B" w:rsidRDefault="00C40D16" w:rsidP="000B0DB5">
            <w:pPr>
              <w:pStyle w:val="NoSpacing"/>
              <w:spacing w:line="240" w:lineRule="auto"/>
              <w:jc w:val="center"/>
              <w:rPr>
                <w:b/>
              </w:rPr>
            </w:pPr>
            <w:r w:rsidRPr="0040130B">
              <w:rPr>
                <w:b/>
              </w:rPr>
              <w:t>TOTAL</w:t>
            </w:r>
          </w:p>
        </w:tc>
      </w:tr>
      <w:tr w:rsidR="00C40D16" w:rsidRPr="00DC1957" w14:paraId="2736A68C" w14:textId="77777777" w:rsidTr="00C40D16">
        <w:trPr>
          <w:trHeight w:val="137"/>
        </w:trPr>
        <w:tc>
          <w:tcPr>
            <w:tcW w:w="1066" w:type="pct"/>
            <w:tcBorders>
              <w:top w:val="nil"/>
              <w:left w:val="nil"/>
              <w:bottom w:val="nil"/>
              <w:right w:val="nil"/>
            </w:tcBorders>
            <w:shd w:val="clear" w:color="auto" w:fill="auto"/>
            <w:noWrap/>
            <w:vAlign w:val="bottom"/>
            <w:hideMark/>
          </w:tcPr>
          <w:p w14:paraId="395D14F8" w14:textId="77777777" w:rsidR="00C40D16" w:rsidRPr="003B6B47" w:rsidRDefault="00C40D16" w:rsidP="000B0DB5">
            <w:pPr>
              <w:pStyle w:val="NoSpacing"/>
              <w:spacing w:line="240" w:lineRule="auto"/>
            </w:pPr>
            <w:r w:rsidRPr="003B6B47">
              <w:t>Personal Knowledge</w:t>
            </w:r>
          </w:p>
        </w:tc>
        <w:tc>
          <w:tcPr>
            <w:tcW w:w="787" w:type="pct"/>
            <w:tcBorders>
              <w:top w:val="nil"/>
              <w:left w:val="nil"/>
              <w:bottom w:val="nil"/>
              <w:right w:val="nil"/>
            </w:tcBorders>
            <w:shd w:val="clear" w:color="auto" w:fill="auto"/>
            <w:noWrap/>
            <w:vAlign w:val="bottom"/>
            <w:hideMark/>
          </w:tcPr>
          <w:p w14:paraId="42FA3341" w14:textId="77777777" w:rsidR="00C40D16" w:rsidRPr="00DC1957" w:rsidRDefault="00C40D16" w:rsidP="000B0DB5">
            <w:pPr>
              <w:pStyle w:val="NoSpacing"/>
              <w:spacing w:line="240" w:lineRule="auto"/>
              <w:jc w:val="center"/>
            </w:pPr>
            <w:r w:rsidRPr="00DC1957">
              <w:t>96%</w:t>
            </w:r>
          </w:p>
        </w:tc>
        <w:tc>
          <w:tcPr>
            <w:tcW w:w="787" w:type="pct"/>
            <w:tcBorders>
              <w:top w:val="nil"/>
              <w:left w:val="nil"/>
              <w:bottom w:val="nil"/>
              <w:right w:val="nil"/>
            </w:tcBorders>
            <w:shd w:val="clear" w:color="auto" w:fill="auto"/>
            <w:noWrap/>
            <w:vAlign w:val="bottom"/>
            <w:hideMark/>
          </w:tcPr>
          <w:p w14:paraId="138D1CA8" w14:textId="77777777" w:rsidR="00C40D16" w:rsidRPr="00DC1957" w:rsidRDefault="00C40D16" w:rsidP="000B0DB5">
            <w:pPr>
              <w:pStyle w:val="NoSpacing"/>
              <w:spacing w:line="240" w:lineRule="auto"/>
              <w:jc w:val="center"/>
            </w:pPr>
            <w:r w:rsidRPr="00DC1957">
              <w:t>78%</w:t>
            </w:r>
          </w:p>
        </w:tc>
        <w:tc>
          <w:tcPr>
            <w:tcW w:w="787" w:type="pct"/>
            <w:tcBorders>
              <w:top w:val="nil"/>
              <w:left w:val="nil"/>
              <w:bottom w:val="nil"/>
              <w:right w:val="nil"/>
            </w:tcBorders>
            <w:shd w:val="clear" w:color="auto" w:fill="auto"/>
            <w:noWrap/>
            <w:vAlign w:val="bottom"/>
            <w:hideMark/>
          </w:tcPr>
          <w:p w14:paraId="27911CEB" w14:textId="77777777" w:rsidR="00C40D16" w:rsidRPr="00DC1957" w:rsidRDefault="00C40D16" w:rsidP="000B0DB5">
            <w:pPr>
              <w:pStyle w:val="NoSpacing"/>
              <w:spacing w:line="240" w:lineRule="auto"/>
              <w:jc w:val="center"/>
            </w:pPr>
            <w:r w:rsidRPr="00DC1957">
              <w:t>93%</w:t>
            </w:r>
          </w:p>
        </w:tc>
        <w:tc>
          <w:tcPr>
            <w:tcW w:w="787" w:type="pct"/>
            <w:tcBorders>
              <w:top w:val="nil"/>
              <w:left w:val="nil"/>
              <w:bottom w:val="nil"/>
              <w:right w:val="nil"/>
            </w:tcBorders>
            <w:shd w:val="clear" w:color="auto" w:fill="auto"/>
            <w:noWrap/>
            <w:vAlign w:val="bottom"/>
            <w:hideMark/>
          </w:tcPr>
          <w:p w14:paraId="050F2C94" w14:textId="77777777" w:rsidR="00C40D16" w:rsidRPr="00DC1957" w:rsidRDefault="00C40D16" w:rsidP="000B0DB5">
            <w:pPr>
              <w:pStyle w:val="NoSpacing"/>
              <w:spacing w:line="240" w:lineRule="auto"/>
              <w:jc w:val="center"/>
            </w:pPr>
            <w:r w:rsidRPr="00DC1957">
              <w:t>100%</w:t>
            </w:r>
          </w:p>
        </w:tc>
        <w:tc>
          <w:tcPr>
            <w:tcW w:w="787" w:type="pct"/>
            <w:tcBorders>
              <w:top w:val="nil"/>
              <w:left w:val="nil"/>
              <w:bottom w:val="nil"/>
              <w:right w:val="nil"/>
            </w:tcBorders>
            <w:shd w:val="clear" w:color="auto" w:fill="auto"/>
            <w:noWrap/>
            <w:vAlign w:val="bottom"/>
            <w:hideMark/>
          </w:tcPr>
          <w:p w14:paraId="322DEF00" w14:textId="77777777" w:rsidR="00C40D16" w:rsidRPr="00DC1957" w:rsidRDefault="00C40D16" w:rsidP="000B0DB5">
            <w:pPr>
              <w:pStyle w:val="NoSpacing"/>
              <w:spacing w:line="240" w:lineRule="auto"/>
              <w:jc w:val="center"/>
            </w:pPr>
            <w:r w:rsidRPr="00DC1957">
              <w:t>89%</w:t>
            </w:r>
          </w:p>
        </w:tc>
      </w:tr>
      <w:tr w:rsidR="00C40D16" w:rsidRPr="00DC1957" w14:paraId="340B1E13" w14:textId="77777777" w:rsidTr="00C40D16">
        <w:trPr>
          <w:trHeight w:val="137"/>
        </w:trPr>
        <w:tc>
          <w:tcPr>
            <w:tcW w:w="1066" w:type="pct"/>
            <w:tcBorders>
              <w:top w:val="nil"/>
              <w:left w:val="nil"/>
              <w:bottom w:val="nil"/>
              <w:right w:val="nil"/>
            </w:tcBorders>
            <w:shd w:val="clear" w:color="000000" w:fill="F2F2F2"/>
            <w:noWrap/>
            <w:vAlign w:val="bottom"/>
            <w:hideMark/>
          </w:tcPr>
          <w:p w14:paraId="76A010A3" w14:textId="77777777" w:rsidR="00C40D16" w:rsidRPr="003B6B47" w:rsidRDefault="00C40D16" w:rsidP="000B0DB5">
            <w:pPr>
              <w:pStyle w:val="NoSpacing"/>
              <w:spacing w:line="240" w:lineRule="auto"/>
            </w:pPr>
            <w:r w:rsidRPr="003B6B47">
              <w:t>Friends</w:t>
            </w:r>
          </w:p>
        </w:tc>
        <w:tc>
          <w:tcPr>
            <w:tcW w:w="787" w:type="pct"/>
            <w:tcBorders>
              <w:top w:val="nil"/>
              <w:left w:val="nil"/>
              <w:bottom w:val="nil"/>
              <w:right w:val="nil"/>
            </w:tcBorders>
            <w:shd w:val="clear" w:color="000000" w:fill="F2F2F2"/>
            <w:noWrap/>
            <w:vAlign w:val="bottom"/>
            <w:hideMark/>
          </w:tcPr>
          <w:p w14:paraId="75AB3DDD" w14:textId="77777777" w:rsidR="00C40D16" w:rsidRPr="00DC1957" w:rsidRDefault="00C40D16" w:rsidP="000B0DB5">
            <w:pPr>
              <w:pStyle w:val="NoSpacing"/>
              <w:spacing w:line="240" w:lineRule="auto"/>
              <w:jc w:val="center"/>
            </w:pPr>
            <w:r w:rsidRPr="00DC1957">
              <w:t>30%</w:t>
            </w:r>
          </w:p>
        </w:tc>
        <w:tc>
          <w:tcPr>
            <w:tcW w:w="787" w:type="pct"/>
            <w:tcBorders>
              <w:top w:val="nil"/>
              <w:left w:val="nil"/>
              <w:bottom w:val="nil"/>
              <w:right w:val="nil"/>
            </w:tcBorders>
            <w:shd w:val="clear" w:color="000000" w:fill="F2F2F2"/>
            <w:noWrap/>
            <w:vAlign w:val="bottom"/>
            <w:hideMark/>
          </w:tcPr>
          <w:p w14:paraId="457142D8" w14:textId="77777777" w:rsidR="00C40D16" w:rsidRPr="00DC1957" w:rsidRDefault="00C40D16" w:rsidP="000B0DB5">
            <w:pPr>
              <w:pStyle w:val="NoSpacing"/>
              <w:spacing w:line="240" w:lineRule="auto"/>
              <w:jc w:val="center"/>
            </w:pPr>
            <w:r w:rsidRPr="00DC1957">
              <w:t>37%</w:t>
            </w:r>
          </w:p>
        </w:tc>
        <w:tc>
          <w:tcPr>
            <w:tcW w:w="787" w:type="pct"/>
            <w:tcBorders>
              <w:top w:val="nil"/>
              <w:left w:val="nil"/>
              <w:bottom w:val="nil"/>
              <w:right w:val="nil"/>
            </w:tcBorders>
            <w:shd w:val="clear" w:color="000000" w:fill="F2F2F2"/>
            <w:noWrap/>
            <w:vAlign w:val="bottom"/>
            <w:hideMark/>
          </w:tcPr>
          <w:p w14:paraId="251E202D" w14:textId="77777777" w:rsidR="00C40D16" w:rsidRPr="00DC1957" w:rsidRDefault="00C40D16" w:rsidP="000B0DB5">
            <w:pPr>
              <w:pStyle w:val="NoSpacing"/>
              <w:spacing w:line="240" w:lineRule="auto"/>
              <w:jc w:val="center"/>
            </w:pPr>
            <w:r w:rsidRPr="00DC1957">
              <w:t>11%</w:t>
            </w:r>
          </w:p>
        </w:tc>
        <w:tc>
          <w:tcPr>
            <w:tcW w:w="787" w:type="pct"/>
            <w:tcBorders>
              <w:top w:val="nil"/>
              <w:left w:val="nil"/>
              <w:bottom w:val="nil"/>
              <w:right w:val="nil"/>
            </w:tcBorders>
            <w:shd w:val="clear" w:color="000000" w:fill="F2F2F2"/>
            <w:noWrap/>
            <w:vAlign w:val="bottom"/>
            <w:hideMark/>
          </w:tcPr>
          <w:p w14:paraId="0FC531AC" w14:textId="77777777" w:rsidR="00C40D16" w:rsidRPr="00DC1957" w:rsidRDefault="00C40D16" w:rsidP="000B0DB5">
            <w:pPr>
              <w:pStyle w:val="NoSpacing"/>
              <w:spacing w:line="240" w:lineRule="auto"/>
              <w:jc w:val="center"/>
            </w:pPr>
            <w:r w:rsidRPr="00DC1957">
              <w:t>50%</w:t>
            </w:r>
          </w:p>
        </w:tc>
        <w:tc>
          <w:tcPr>
            <w:tcW w:w="787" w:type="pct"/>
            <w:tcBorders>
              <w:top w:val="nil"/>
              <w:left w:val="nil"/>
              <w:bottom w:val="nil"/>
              <w:right w:val="nil"/>
            </w:tcBorders>
            <w:shd w:val="clear" w:color="000000" w:fill="F2F2F2"/>
            <w:noWrap/>
            <w:vAlign w:val="bottom"/>
            <w:hideMark/>
          </w:tcPr>
          <w:p w14:paraId="1B0F465D" w14:textId="77777777" w:rsidR="00C40D16" w:rsidRPr="00DC1957" w:rsidRDefault="00C40D16" w:rsidP="000B0DB5">
            <w:pPr>
              <w:pStyle w:val="NoSpacing"/>
              <w:spacing w:line="240" w:lineRule="auto"/>
              <w:jc w:val="center"/>
            </w:pPr>
            <w:r w:rsidRPr="00DC1957">
              <w:t>29%</w:t>
            </w:r>
          </w:p>
        </w:tc>
      </w:tr>
      <w:tr w:rsidR="00C40D16" w:rsidRPr="00DC1957" w14:paraId="0924C6C2" w14:textId="77777777" w:rsidTr="00C40D16">
        <w:trPr>
          <w:trHeight w:val="100"/>
        </w:trPr>
        <w:tc>
          <w:tcPr>
            <w:tcW w:w="1066" w:type="pct"/>
            <w:tcBorders>
              <w:top w:val="nil"/>
              <w:left w:val="nil"/>
              <w:bottom w:val="nil"/>
              <w:right w:val="nil"/>
            </w:tcBorders>
            <w:shd w:val="clear" w:color="auto" w:fill="auto"/>
            <w:noWrap/>
            <w:vAlign w:val="bottom"/>
            <w:hideMark/>
          </w:tcPr>
          <w:p w14:paraId="298D92E6" w14:textId="77777777" w:rsidR="00C40D16" w:rsidRPr="003B6B47" w:rsidRDefault="00C40D16" w:rsidP="000B0DB5">
            <w:pPr>
              <w:pStyle w:val="NoSpacing"/>
              <w:spacing w:line="240" w:lineRule="auto"/>
            </w:pPr>
            <w:r w:rsidRPr="003B6B47">
              <w:t>Newspapers</w:t>
            </w:r>
          </w:p>
        </w:tc>
        <w:tc>
          <w:tcPr>
            <w:tcW w:w="787" w:type="pct"/>
            <w:tcBorders>
              <w:top w:val="nil"/>
              <w:left w:val="nil"/>
              <w:bottom w:val="nil"/>
              <w:right w:val="nil"/>
            </w:tcBorders>
            <w:shd w:val="clear" w:color="auto" w:fill="auto"/>
            <w:noWrap/>
            <w:vAlign w:val="bottom"/>
            <w:hideMark/>
          </w:tcPr>
          <w:p w14:paraId="37494CC9" w14:textId="77777777" w:rsidR="00C40D16" w:rsidRPr="00DC1957" w:rsidRDefault="00C40D16" w:rsidP="000B0DB5">
            <w:pPr>
              <w:pStyle w:val="NoSpacing"/>
              <w:spacing w:line="240" w:lineRule="auto"/>
              <w:jc w:val="center"/>
            </w:pPr>
            <w:r w:rsidRPr="00DC1957">
              <w:t>-44%</w:t>
            </w:r>
          </w:p>
        </w:tc>
        <w:tc>
          <w:tcPr>
            <w:tcW w:w="787" w:type="pct"/>
            <w:tcBorders>
              <w:top w:val="nil"/>
              <w:left w:val="nil"/>
              <w:bottom w:val="nil"/>
              <w:right w:val="nil"/>
            </w:tcBorders>
            <w:shd w:val="clear" w:color="auto" w:fill="auto"/>
            <w:noWrap/>
            <w:vAlign w:val="bottom"/>
            <w:hideMark/>
          </w:tcPr>
          <w:p w14:paraId="12137C96" w14:textId="77777777" w:rsidR="00C40D16" w:rsidRPr="00DC1957" w:rsidRDefault="00C40D16" w:rsidP="000B0DB5">
            <w:pPr>
              <w:pStyle w:val="NoSpacing"/>
              <w:spacing w:line="240" w:lineRule="auto"/>
              <w:jc w:val="center"/>
            </w:pPr>
            <w:r w:rsidRPr="00DC1957">
              <w:t>-34%</w:t>
            </w:r>
          </w:p>
        </w:tc>
        <w:tc>
          <w:tcPr>
            <w:tcW w:w="787" w:type="pct"/>
            <w:tcBorders>
              <w:top w:val="nil"/>
              <w:left w:val="nil"/>
              <w:bottom w:val="nil"/>
              <w:right w:val="nil"/>
            </w:tcBorders>
            <w:shd w:val="clear" w:color="auto" w:fill="auto"/>
            <w:noWrap/>
            <w:vAlign w:val="bottom"/>
            <w:hideMark/>
          </w:tcPr>
          <w:p w14:paraId="109F3780" w14:textId="77777777" w:rsidR="00C40D16" w:rsidRPr="00DC1957" w:rsidRDefault="00C40D16" w:rsidP="000B0DB5">
            <w:pPr>
              <w:pStyle w:val="NoSpacing"/>
              <w:spacing w:line="240" w:lineRule="auto"/>
              <w:jc w:val="center"/>
            </w:pPr>
            <w:r w:rsidRPr="00DC1957">
              <w:t>-2%</w:t>
            </w:r>
          </w:p>
        </w:tc>
        <w:tc>
          <w:tcPr>
            <w:tcW w:w="787" w:type="pct"/>
            <w:tcBorders>
              <w:top w:val="nil"/>
              <w:left w:val="nil"/>
              <w:bottom w:val="nil"/>
              <w:right w:val="nil"/>
            </w:tcBorders>
            <w:shd w:val="clear" w:color="auto" w:fill="auto"/>
            <w:noWrap/>
            <w:vAlign w:val="bottom"/>
            <w:hideMark/>
          </w:tcPr>
          <w:p w14:paraId="4720D509" w14:textId="77777777" w:rsidR="00C40D16" w:rsidRPr="00DC1957" w:rsidRDefault="00C40D16" w:rsidP="000B0DB5">
            <w:pPr>
              <w:pStyle w:val="NoSpacing"/>
              <w:spacing w:line="240" w:lineRule="auto"/>
              <w:jc w:val="center"/>
            </w:pPr>
            <w:r w:rsidRPr="00DC1957">
              <w:t>-33%</w:t>
            </w:r>
          </w:p>
        </w:tc>
        <w:tc>
          <w:tcPr>
            <w:tcW w:w="787" w:type="pct"/>
            <w:tcBorders>
              <w:top w:val="nil"/>
              <w:left w:val="nil"/>
              <w:bottom w:val="nil"/>
              <w:right w:val="nil"/>
            </w:tcBorders>
            <w:shd w:val="clear" w:color="auto" w:fill="auto"/>
            <w:noWrap/>
            <w:vAlign w:val="bottom"/>
            <w:hideMark/>
          </w:tcPr>
          <w:p w14:paraId="51998233" w14:textId="77777777" w:rsidR="00C40D16" w:rsidRPr="00DC1957" w:rsidRDefault="00C40D16" w:rsidP="000B0DB5">
            <w:pPr>
              <w:pStyle w:val="NoSpacing"/>
              <w:spacing w:line="240" w:lineRule="auto"/>
              <w:jc w:val="center"/>
            </w:pPr>
            <w:r w:rsidRPr="00DC1957">
              <w:t>-29%</w:t>
            </w:r>
          </w:p>
        </w:tc>
      </w:tr>
      <w:tr w:rsidR="00C40D16" w:rsidRPr="00DC1957" w14:paraId="779A0059" w14:textId="77777777" w:rsidTr="00C40D16">
        <w:trPr>
          <w:trHeight w:val="100"/>
        </w:trPr>
        <w:tc>
          <w:tcPr>
            <w:tcW w:w="1066" w:type="pct"/>
            <w:tcBorders>
              <w:top w:val="nil"/>
              <w:left w:val="nil"/>
              <w:bottom w:val="nil"/>
              <w:right w:val="nil"/>
            </w:tcBorders>
            <w:shd w:val="clear" w:color="000000" w:fill="F2F2F2"/>
            <w:noWrap/>
            <w:vAlign w:val="bottom"/>
            <w:hideMark/>
          </w:tcPr>
          <w:p w14:paraId="62E9A6FD" w14:textId="77777777" w:rsidR="00C40D16" w:rsidRPr="003B6B47" w:rsidRDefault="00C40D16" w:rsidP="000B0DB5">
            <w:pPr>
              <w:pStyle w:val="NoSpacing"/>
              <w:spacing w:line="240" w:lineRule="auto"/>
            </w:pPr>
            <w:r w:rsidRPr="003B6B47">
              <w:t>Agent Window</w:t>
            </w:r>
          </w:p>
        </w:tc>
        <w:tc>
          <w:tcPr>
            <w:tcW w:w="787" w:type="pct"/>
            <w:tcBorders>
              <w:top w:val="nil"/>
              <w:left w:val="nil"/>
              <w:bottom w:val="nil"/>
              <w:right w:val="nil"/>
            </w:tcBorders>
            <w:shd w:val="clear" w:color="000000" w:fill="F2F2F2"/>
            <w:noWrap/>
            <w:vAlign w:val="bottom"/>
            <w:hideMark/>
          </w:tcPr>
          <w:p w14:paraId="38B81FB0" w14:textId="77777777" w:rsidR="00C40D16" w:rsidRPr="00DC1957" w:rsidRDefault="00C40D16" w:rsidP="000B0DB5">
            <w:pPr>
              <w:pStyle w:val="NoSpacing"/>
              <w:spacing w:line="240" w:lineRule="auto"/>
              <w:jc w:val="center"/>
            </w:pPr>
            <w:r w:rsidRPr="00DC1957">
              <w:t>-19%</w:t>
            </w:r>
          </w:p>
        </w:tc>
        <w:tc>
          <w:tcPr>
            <w:tcW w:w="787" w:type="pct"/>
            <w:tcBorders>
              <w:top w:val="nil"/>
              <w:left w:val="nil"/>
              <w:bottom w:val="nil"/>
              <w:right w:val="nil"/>
            </w:tcBorders>
            <w:shd w:val="clear" w:color="000000" w:fill="F2F2F2"/>
            <w:noWrap/>
            <w:vAlign w:val="bottom"/>
            <w:hideMark/>
          </w:tcPr>
          <w:p w14:paraId="0AA46C5F" w14:textId="77777777" w:rsidR="00C40D16" w:rsidRPr="00DC1957" w:rsidRDefault="00C40D16" w:rsidP="000B0DB5">
            <w:pPr>
              <w:pStyle w:val="NoSpacing"/>
              <w:spacing w:line="240" w:lineRule="auto"/>
              <w:jc w:val="center"/>
            </w:pPr>
            <w:r w:rsidRPr="00DC1957">
              <w:t>-6%</w:t>
            </w:r>
          </w:p>
        </w:tc>
        <w:tc>
          <w:tcPr>
            <w:tcW w:w="787" w:type="pct"/>
            <w:tcBorders>
              <w:top w:val="nil"/>
              <w:left w:val="nil"/>
              <w:bottom w:val="nil"/>
              <w:right w:val="nil"/>
            </w:tcBorders>
            <w:shd w:val="clear" w:color="000000" w:fill="F2F2F2"/>
            <w:noWrap/>
            <w:vAlign w:val="bottom"/>
            <w:hideMark/>
          </w:tcPr>
          <w:p w14:paraId="60DE2C49" w14:textId="77777777" w:rsidR="00C40D16" w:rsidRPr="00DC1957" w:rsidRDefault="00C40D16" w:rsidP="000B0DB5">
            <w:pPr>
              <w:pStyle w:val="NoSpacing"/>
              <w:spacing w:line="240" w:lineRule="auto"/>
              <w:jc w:val="center"/>
            </w:pPr>
            <w:r w:rsidRPr="00DC1957">
              <w:t>-2%</w:t>
            </w:r>
          </w:p>
        </w:tc>
        <w:tc>
          <w:tcPr>
            <w:tcW w:w="787" w:type="pct"/>
            <w:tcBorders>
              <w:top w:val="nil"/>
              <w:left w:val="nil"/>
              <w:bottom w:val="nil"/>
              <w:right w:val="nil"/>
            </w:tcBorders>
            <w:shd w:val="clear" w:color="000000" w:fill="F2F2F2"/>
            <w:noWrap/>
            <w:vAlign w:val="bottom"/>
            <w:hideMark/>
          </w:tcPr>
          <w:p w14:paraId="4655DA11" w14:textId="77777777" w:rsidR="00C40D16" w:rsidRPr="00DC1957" w:rsidRDefault="00C40D16" w:rsidP="000B0DB5">
            <w:pPr>
              <w:pStyle w:val="NoSpacing"/>
              <w:spacing w:line="240" w:lineRule="auto"/>
              <w:jc w:val="center"/>
            </w:pPr>
            <w:r w:rsidRPr="00DC1957">
              <w:t>0%</w:t>
            </w:r>
          </w:p>
        </w:tc>
        <w:tc>
          <w:tcPr>
            <w:tcW w:w="787" w:type="pct"/>
            <w:tcBorders>
              <w:top w:val="nil"/>
              <w:left w:val="nil"/>
              <w:bottom w:val="nil"/>
              <w:right w:val="nil"/>
            </w:tcBorders>
            <w:shd w:val="clear" w:color="000000" w:fill="F2F2F2"/>
            <w:noWrap/>
            <w:vAlign w:val="bottom"/>
            <w:hideMark/>
          </w:tcPr>
          <w:p w14:paraId="669B8714" w14:textId="77777777" w:rsidR="00C40D16" w:rsidRPr="00DC1957" w:rsidRDefault="00C40D16" w:rsidP="000B0DB5">
            <w:pPr>
              <w:pStyle w:val="NoSpacing"/>
              <w:spacing w:line="240" w:lineRule="auto"/>
              <w:jc w:val="center"/>
            </w:pPr>
            <w:r w:rsidRPr="00DC1957">
              <w:t>-9%</w:t>
            </w:r>
          </w:p>
        </w:tc>
      </w:tr>
      <w:tr w:rsidR="00C40D16" w:rsidRPr="00DC1957" w14:paraId="608E83AF" w14:textId="77777777" w:rsidTr="00C40D16">
        <w:trPr>
          <w:trHeight w:val="100"/>
        </w:trPr>
        <w:tc>
          <w:tcPr>
            <w:tcW w:w="1066" w:type="pct"/>
            <w:tcBorders>
              <w:top w:val="nil"/>
              <w:left w:val="nil"/>
              <w:bottom w:val="nil"/>
              <w:right w:val="nil"/>
            </w:tcBorders>
            <w:shd w:val="clear" w:color="auto" w:fill="auto"/>
            <w:noWrap/>
            <w:vAlign w:val="bottom"/>
            <w:hideMark/>
          </w:tcPr>
          <w:p w14:paraId="6A0C60B9" w14:textId="77777777" w:rsidR="00C40D16" w:rsidRPr="003B6B47" w:rsidRDefault="00C40D16" w:rsidP="000B0DB5">
            <w:pPr>
              <w:pStyle w:val="NoSpacing"/>
              <w:spacing w:line="240" w:lineRule="auto"/>
            </w:pPr>
            <w:r w:rsidRPr="003B6B47">
              <w:t>Agent Person</w:t>
            </w:r>
          </w:p>
        </w:tc>
        <w:tc>
          <w:tcPr>
            <w:tcW w:w="787" w:type="pct"/>
            <w:tcBorders>
              <w:top w:val="nil"/>
              <w:left w:val="nil"/>
              <w:bottom w:val="nil"/>
              <w:right w:val="nil"/>
            </w:tcBorders>
            <w:shd w:val="clear" w:color="auto" w:fill="auto"/>
            <w:noWrap/>
            <w:vAlign w:val="bottom"/>
            <w:hideMark/>
          </w:tcPr>
          <w:p w14:paraId="77E785ED" w14:textId="77777777" w:rsidR="00C40D16" w:rsidRPr="00DC1957" w:rsidRDefault="00C40D16" w:rsidP="000B0DB5">
            <w:pPr>
              <w:pStyle w:val="NoSpacing"/>
              <w:spacing w:line="240" w:lineRule="auto"/>
              <w:jc w:val="center"/>
            </w:pPr>
            <w:r w:rsidRPr="00DC1957">
              <w:t>-27%</w:t>
            </w:r>
          </w:p>
        </w:tc>
        <w:tc>
          <w:tcPr>
            <w:tcW w:w="787" w:type="pct"/>
            <w:tcBorders>
              <w:top w:val="nil"/>
              <w:left w:val="nil"/>
              <w:bottom w:val="nil"/>
              <w:right w:val="nil"/>
            </w:tcBorders>
            <w:shd w:val="clear" w:color="auto" w:fill="auto"/>
            <w:noWrap/>
            <w:vAlign w:val="bottom"/>
            <w:hideMark/>
          </w:tcPr>
          <w:p w14:paraId="0809C472" w14:textId="77777777" w:rsidR="00C40D16" w:rsidRPr="00DC1957" w:rsidRDefault="00C40D16" w:rsidP="000B0DB5">
            <w:pPr>
              <w:pStyle w:val="NoSpacing"/>
              <w:spacing w:line="240" w:lineRule="auto"/>
              <w:jc w:val="center"/>
            </w:pPr>
            <w:r w:rsidRPr="00DC1957">
              <w:t>-14%</w:t>
            </w:r>
          </w:p>
        </w:tc>
        <w:tc>
          <w:tcPr>
            <w:tcW w:w="787" w:type="pct"/>
            <w:tcBorders>
              <w:top w:val="nil"/>
              <w:left w:val="nil"/>
              <w:bottom w:val="nil"/>
              <w:right w:val="nil"/>
            </w:tcBorders>
            <w:shd w:val="clear" w:color="auto" w:fill="auto"/>
            <w:noWrap/>
            <w:vAlign w:val="bottom"/>
            <w:hideMark/>
          </w:tcPr>
          <w:p w14:paraId="79C1F9E4" w14:textId="77777777" w:rsidR="00C40D16" w:rsidRPr="00DC1957" w:rsidRDefault="00C40D16" w:rsidP="000B0DB5">
            <w:pPr>
              <w:pStyle w:val="NoSpacing"/>
              <w:spacing w:line="240" w:lineRule="auto"/>
              <w:jc w:val="center"/>
            </w:pPr>
            <w:r w:rsidRPr="00DC1957">
              <w:t>5%</w:t>
            </w:r>
          </w:p>
        </w:tc>
        <w:tc>
          <w:tcPr>
            <w:tcW w:w="787" w:type="pct"/>
            <w:tcBorders>
              <w:top w:val="nil"/>
              <w:left w:val="nil"/>
              <w:bottom w:val="nil"/>
              <w:right w:val="nil"/>
            </w:tcBorders>
            <w:shd w:val="clear" w:color="auto" w:fill="auto"/>
            <w:noWrap/>
            <w:vAlign w:val="bottom"/>
            <w:hideMark/>
          </w:tcPr>
          <w:p w14:paraId="219C8DAD" w14:textId="77777777" w:rsidR="00C40D16" w:rsidRPr="00DC1957" w:rsidRDefault="00C40D16" w:rsidP="000B0DB5">
            <w:pPr>
              <w:pStyle w:val="NoSpacing"/>
              <w:spacing w:line="240" w:lineRule="auto"/>
              <w:jc w:val="center"/>
            </w:pPr>
            <w:r w:rsidRPr="00DC1957">
              <w:t>-23%</w:t>
            </w:r>
          </w:p>
        </w:tc>
        <w:tc>
          <w:tcPr>
            <w:tcW w:w="787" w:type="pct"/>
            <w:tcBorders>
              <w:top w:val="nil"/>
              <w:left w:val="nil"/>
              <w:bottom w:val="nil"/>
              <w:right w:val="nil"/>
            </w:tcBorders>
            <w:shd w:val="clear" w:color="auto" w:fill="auto"/>
            <w:noWrap/>
            <w:vAlign w:val="bottom"/>
            <w:hideMark/>
          </w:tcPr>
          <w:p w14:paraId="0DF3E46B" w14:textId="77777777" w:rsidR="00C40D16" w:rsidRPr="00DC1957" w:rsidRDefault="00C40D16" w:rsidP="000B0DB5">
            <w:pPr>
              <w:pStyle w:val="NoSpacing"/>
              <w:spacing w:line="240" w:lineRule="auto"/>
              <w:jc w:val="center"/>
            </w:pPr>
            <w:r w:rsidRPr="00DC1957">
              <w:t>-14%</w:t>
            </w:r>
          </w:p>
        </w:tc>
      </w:tr>
      <w:tr w:rsidR="00C40D16" w:rsidRPr="00DC1957" w14:paraId="24546217" w14:textId="77777777" w:rsidTr="00C40D16">
        <w:trPr>
          <w:trHeight w:val="100"/>
        </w:trPr>
        <w:tc>
          <w:tcPr>
            <w:tcW w:w="1066" w:type="pct"/>
            <w:tcBorders>
              <w:top w:val="nil"/>
              <w:left w:val="nil"/>
              <w:bottom w:val="nil"/>
              <w:right w:val="nil"/>
            </w:tcBorders>
            <w:shd w:val="clear" w:color="000000" w:fill="F2F2F2"/>
            <w:noWrap/>
            <w:vAlign w:val="bottom"/>
            <w:hideMark/>
          </w:tcPr>
          <w:p w14:paraId="565EADDC" w14:textId="77777777" w:rsidR="00C40D16" w:rsidRPr="003B6B47" w:rsidRDefault="00C40D16" w:rsidP="000B0DB5">
            <w:pPr>
              <w:pStyle w:val="NoSpacing"/>
              <w:spacing w:line="240" w:lineRule="auto"/>
            </w:pPr>
            <w:r w:rsidRPr="003B6B47">
              <w:t>Agent Website</w:t>
            </w:r>
          </w:p>
        </w:tc>
        <w:tc>
          <w:tcPr>
            <w:tcW w:w="787" w:type="pct"/>
            <w:tcBorders>
              <w:top w:val="nil"/>
              <w:left w:val="nil"/>
              <w:bottom w:val="nil"/>
              <w:right w:val="nil"/>
            </w:tcBorders>
            <w:shd w:val="clear" w:color="000000" w:fill="F2F2F2"/>
            <w:noWrap/>
            <w:vAlign w:val="bottom"/>
            <w:hideMark/>
          </w:tcPr>
          <w:p w14:paraId="0940B03C" w14:textId="77777777" w:rsidR="00C40D16" w:rsidRPr="00DC1957" w:rsidRDefault="00C40D16" w:rsidP="000B0DB5">
            <w:pPr>
              <w:pStyle w:val="NoSpacing"/>
              <w:spacing w:line="240" w:lineRule="auto"/>
              <w:jc w:val="center"/>
            </w:pPr>
            <w:r w:rsidRPr="00DC1957">
              <w:t>25%</w:t>
            </w:r>
          </w:p>
        </w:tc>
        <w:tc>
          <w:tcPr>
            <w:tcW w:w="787" w:type="pct"/>
            <w:tcBorders>
              <w:top w:val="nil"/>
              <w:left w:val="nil"/>
              <w:bottom w:val="nil"/>
              <w:right w:val="nil"/>
            </w:tcBorders>
            <w:shd w:val="clear" w:color="000000" w:fill="F2F2F2"/>
            <w:noWrap/>
            <w:vAlign w:val="bottom"/>
            <w:hideMark/>
          </w:tcPr>
          <w:p w14:paraId="11B5A313" w14:textId="77777777" w:rsidR="00C40D16" w:rsidRPr="00DC1957" w:rsidRDefault="00C40D16" w:rsidP="000B0DB5">
            <w:pPr>
              <w:pStyle w:val="NoSpacing"/>
              <w:spacing w:line="240" w:lineRule="auto"/>
              <w:jc w:val="center"/>
            </w:pPr>
            <w:r w:rsidRPr="00DC1957">
              <w:t>49%</w:t>
            </w:r>
          </w:p>
        </w:tc>
        <w:tc>
          <w:tcPr>
            <w:tcW w:w="787" w:type="pct"/>
            <w:tcBorders>
              <w:top w:val="nil"/>
              <w:left w:val="nil"/>
              <w:bottom w:val="nil"/>
              <w:right w:val="nil"/>
            </w:tcBorders>
            <w:shd w:val="clear" w:color="000000" w:fill="F2F2F2"/>
            <w:noWrap/>
            <w:vAlign w:val="bottom"/>
            <w:hideMark/>
          </w:tcPr>
          <w:p w14:paraId="003DC900" w14:textId="77777777" w:rsidR="00C40D16" w:rsidRPr="00DC1957" w:rsidRDefault="00C40D16" w:rsidP="000B0DB5">
            <w:pPr>
              <w:pStyle w:val="NoSpacing"/>
              <w:spacing w:line="240" w:lineRule="auto"/>
              <w:jc w:val="center"/>
            </w:pPr>
            <w:r w:rsidRPr="00DC1957">
              <w:t>76%</w:t>
            </w:r>
          </w:p>
        </w:tc>
        <w:tc>
          <w:tcPr>
            <w:tcW w:w="787" w:type="pct"/>
            <w:tcBorders>
              <w:top w:val="nil"/>
              <w:left w:val="nil"/>
              <w:bottom w:val="nil"/>
              <w:right w:val="nil"/>
            </w:tcBorders>
            <w:shd w:val="clear" w:color="000000" w:fill="F2F2F2"/>
            <w:noWrap/>
            <w:vAlign w:val="bottom"/>
            <w:hideMark/>
          </w:tcPr>
          <w:p w14:paraId="5D54C836" w14:textId="77777777" w:rsidR="00C40D16" w:rsidRPr="00DC1957" w:rsidRDefault="00C40D16" w:rsidP="000B0DB5">
            <w:pPr>
              <w:pStyle w:val="NoSpacing"/>
              <w:spacing w:line="240" w:lineRule="auto"/>
              <w:jc w:val="center"/>
            </w:pPr>
            <w:r w:rsidRPr="00DC1957">
              <w:t>-9%</w:t>
            </w:r>
          </w:p>
        </w:tc>
        <w:tc>
          <w:tcPr>
            <w:tcW w:w="787" w:type="pct"/>
            <w:tcBorders>
              <w:top w:val="nil"/>
              <w:left w:val="nil"/>
              <w:bottom w:val="nil"/>
              <w:right w:val="nil"/>
            </w:tcBorders>
            <w:shd w:val="clear" w:color="000000" w:fill="F2F2F2"/>
            <w:noWrap/>
            <w:vAlign w:val="bottom"/>
            <w:hideMark/>
          </w:tcPr>
          <w:p w14:paraId="189196D7" w14:textId="77777777" w:rsidR="00C40D16" w:rsidRPr="00DC1957" w:rsidRDefault="00C40D16" w:rsidP="000B0DB5">
            <w:pPr>
              <w:pStyle w:val="NoSpacing"/>
              <w:spacing w:line="240" w:lineRule="auto"/>
              <w:jc w:val="center"/>
            </w:pPr>
            <w:r w:rsidRPr="00DC1957">
              <w:t>46%</w:t>
            </w:r>
          </w:p>
        </w:tc>
      </w:tr>
      <w:tr w:rsidR="00C40D16" w:rsidRPr="00DC1957" w14:paraId="36D24552" w14:textId="77777777" w:rsidTr="00C40D16">
        <w:trPr>
          <w:trHeight w:val="100"/>
        </w:trPr>
        <w:tc>
          <w:tcPr>
            <w:tcW w:w="1066" w:type="pct"/>
            <w:tcBorders>
              <w:top w:val="nil"/>
              <w:left w:val="nil"/>
              <w:bottom w:val="nil"/>
              <w:right w:val="nil"/>
            </w:tcBorders>
            <w:shd w:val="clear" w:color="auto" w:fill="auto"/>
            <w:noWrap/>
            <w:vAlign w:val="bottom"/>
            <w:hideMark/>
          </w:tcPr>
          <w:p w14:paraId="5443D7BB" w14:textId="77777777" w:rsidR="00C40D16" w:rsidRPr="003B6B47" w:rsidRDefault="00C40D16" w:rsidP="000B0DB5">
            <w:pPr>
              <w:pStyle w:val="NoSpacing"/>
              <w:spacing w:line="240" w:lineRule="auto"/>
            </w:pPr>
            <w:r w:rsidRPr="003B6B47">
              <w:t>Internet Property</w:t>
            </w:r>
          </w:p>
        </w:tc>
        <w:tc>
          <w:tcPr>
            <w:tcW w:w="787" w:type="pct"/>
            <w:tcBorders>
              <w:top w:val="nil"/>
              <w:left w:val="nil"/>
              <w:bottom w:val="nil"/>
              <w:right w:val="nil"/>
            </w:tcBorders>
            <w:shd w:val="clear" w:color="auto" w:fill="auto"/>
            <w:noWrap/>
            <w:vAlign w:val="bottom"/>
            <w:hideMark/>
          </w:tcPr>
          <w:p w14:paraId="49B816CC" w14:textId="77777777" w:rsidR="00C40D16" w:rsidRPr="00DC1957" w:rsidRDefault="00C40D16" w:rsidP="000B0DB5">
            <w:pPr>
              <w:pStyle w:val="NoSpacing"/>
              <w:spacing w:line="240" w:lineRule="auto"/>
              <w:jc w:val="center"/>
            </w:pPr>
            <w:r w:rsidRPr="00DC1957">
              <w:t>42%</w:t>
            </w:r>
          </w:p>
        </w:tc>
        <w:tc>
          <w:tcPr>
            <w:tcW w:w="787" w:type="pct"/>
            <w:tcBorders>
              <w:top w:val="nil"/>
              <w:left w:val="nil"/>
              <w:bottom w:val="nil"/>
              <w:right w:val="nil"/>
            </w:tcBorders>
            <w:shd w:val="clear" w:color="auto" w:fill="auto"/>
            <w:noWrap/>
            <w:vAlign w:val="bottom"/>
            <w:hideMark/>
          </w:tcPr>
          <w:p w14:paraId="364F5F3C" w14:textId="77777777" w:rsidR="00C40D16" w:rsidRPr="00DC1957" w:rsidRDefault="00C40D16" w:rsidP="000B0DB5">
            <w:pPr>
              <w:pStyle w:val="NoSpacing"/>
              <w:spacing w:line="240" w:lineRule="auto"/>
              <w:jc w:val="center"/>
            </w:pPr>
            <w:r w:rsidRPr="00DC1957">
              <w:t>78%</w:t>
            </w:r>
          </w:p>
        </w:tc>
        <w:tc>
          <w:tcPr>
            <w:tcW w:w="787" w:type="pct"/>
            <w:tcBorders>
              <w:top w:val="nil"/>
              <w:left w:val="nil"/>
              <w:bottom w:val="nil"/>
              <w:right w:val="nil"/>
            </w:tcBorders>
            <w:shd w:val="clear" w:color="auto" w:fill="auto"/>
            <w:noWrap/>
            <w:vAlign w:val="bottom"/>
            <w:hideMark/>
          </w:tcPr>
          <w:p w14:paraId="1E055372" w14:textId="77777777" w:rsidR="00C40D16" w:rsidRPr="00DC1957" w:rsidRDefault="00C40D16" w:rsidP="000B0DB5">
            <w:pPr>
              <w:pStyle w:val="NoSpacing"/>
              <w:spacing w:line="240" w:lineRule="auto"/>
              <w:jc w:val="center"/>
            </w:pPr>
            <w:r w:rsidRPr="00DC1957">
              <w:t>89%</w:t>
            </w:r>
          </w:p>
        </w:tc>
        <w:tc>
          <w:tcPr>
            <w:tcW w:w="787" w:type="pct"/>
            <w:tcBorders>
              <w:top w:val="nil"/>
              <w:left w:val="nil"/>
              <w:bottom w:val="nil"/>
              <w:right w:val="nil"/>
            </w:tcBorders>
            <w:shd w:val="clear" w:color="auto" w:fill="auto"/>
            <w:noWrap/>
            <w:vAlign w:val="bottom"/>
            <w:hideMark/>
          </w:tcPr>
          <w:p w14:paraId="4D5EFD4D" w14:textId="77777777" w:rsidR="00C40D16" w:rsidRPr="00DC1957" w:rsidRDefault="00C40D16" w:rsidP="000B0DB5">
            <w:pPr>
              <w:pStyle w:val="NoSpacing"/>
              <w:spacing w:line="240" w:lineRule="auto"/>
              <w:jc w:val="center"/>
            </w:pPr>
            <w:r w:rsidRPr="00DC1957">
              <w:t>17%</w:t>
            </w:r>
          </w:p>
        </w:tc>
        <w:tc>
          <w:tcPr>
            <w:tcW w:w="787" w:type="pct"/>
            <w:tcBorders>
              <w:top w:val="nil"/>
              <w:left w:val="nil"/>
              <w:bottom w:val="nil"/>
              <w:right w:val="nil"/>
            </w:tcBorders>
            <w:shd w:val="clear" w:color="auto" w:fill="auto"/>
            <w:noWrap/>
            <w:vAlign w:val="bottom"/>
            <w:hideMark/>
          </w:tcPr>
          <w:p w14:paraId="5028585A" w14:textId="77777777" w:rsidR="00C40D16" w:rsidRPr="00DC1957" w:rsidRDefault="00C40D16" w:rsidP="000B0DB5">
            <w:pPr>
              <w:pStyle w:val="NoSpacing"/>
              <w:spacing w:line="240" w:lineRule="auto"/>
              <w:jc w:val="center"/>
            </w:pPr>
            <w:r w:rsidRPr="00DC1957">
              <w:t>67%</w:t>
            </w:r>
          </w:p>
        </w:tc>
      </w:tr>
      <w:tr w:rsidR="00C40D16" w:rsidRPr="00DC1957" w14:paraId="67B12061" w14:textId="77777777" w:rsidTr="00C40D16">
        <w:trPr>
          <w:trHeight w:val="100"/>
        </w:trPr>
        <w:tc>
          <w:tcPr>
            <w:tcW w:w="1066" w:type="pct"/>
            <w:tcBorders>
              <w:top w:val="nil"/>
              <w:left w:val="nil"/>
              <w:bottom w:val="nil"/>
              <w:right w:val="nil"/>
            </w:tcBorders>
            <w:shd w:val="clear" w:color="000000" w:fill="F2F2F2"/>
            <w:noWrap/>
            <w:vAlign w:val="bottom"/>
            <w:hideMark/>
          </w:tcPr>
          <w:p w14:paraId="3BBA1F59" w14:textId="77777777" w:rsidR="00C40D16" w:rsidRPr="003B6B47" w:rsidRDefault="00C40D16" w:rsidP="000B0DB5">
            <w:pPr>
              <w:pStyle w:val="NoSpacing"/>
              <w:spacing w:line="240" w:lineRule="auto"/>
            </w:pPr>
            <w:r w:rsidRPr="003B6B47">
              <w:t>Internet Area</w:t>
            </w:r>
          </w:p>
        </w:tc>
        <w:tc>
          <w:tcPr>
            <w:tcW w:w="787" w:type="pct"/>
            <w:tcBorders>
              <w:top w:val="nil"/>
              <w:left w:val="nil"/>
              <w:bottom w:val="nil"/>
              <w:right w:val="nil"/>
            </w:tcBorders>
            <w:shd w:val="clear" w:color="000000" w:fill="F2F2F2"/>
            <w:noWrap/>
            <w:vAlign w:val="bottom"/>
            <w:hideMark/>
          </w:tcPr>
          <w:p w14:paraId="6E517AE3" w14:textId="77777777" w:rsidR="00C40D16" w:rsidRPr="00DC1957" w:rsidRDefault="00C40D16" w:rsidP="000B0DB5">
            <w:pPr>
              <w:pStyle w:val="NoSpacing"/>
              <w:spacing w:line="240" w:lineRule="auto"/>
              <w:jc w:val="center"/>
            </w:pPr>
            <w:r w:rsidRPr="00DC1957">
              <w:t>-17%</w:t>
            </w:r>
          </w:p>
        </w:tc>
        <w:tc>
          <w:tcPr>
            <w:tcW w:w="787" w:type="pct"/>
            <w:tcBorders>
              <w:top w:val="nil"/>
              <w:left w:val="nil"/>
              <w:bottom w:val="nil"/>
              <w:right w:val="nil"/>
            </w:tcBorders>
            <w:shd w:val="clear" w:color="000000" w:fill="F2F2F2"/>
            <w:noWrap/>
            <w:vAlign w:val="bottom"/>
            <w:hideMark/>
          </w:tcPr>
          <w:p w14:paraId="46E44356" w14:textId="77777777" w:rsidR="00C40D16" w:rsidRPr="00DC1957" w:rsidRDefault="00C40D16" w:rsidP="000B0DB5">
            <w:pPr>
              <w:pStyle w:val="NoSpacing"/>
              <w:spacing w:line="240" w:lineRule="auto"/>
              <w:jc w:val="center"/>
            </w:pPr>
            <w:r w:rsidRPr="00DC1957">
              <w:t>38%</w:t>
            </w:r>
          </w:p>
        </w:tc>
        <w:tc>
          <w:tcPr>
            <w:tcW w:w="787" w:type="pct"/>
            <w:tcBorders>
              <w:top w:val="nil"/>
              <w:left w:val="nil"/>
              <w:bottom w:val="nil"/>
              <w:right w:val="nil"/>
            </w:tcBorders>
            <w:shd w:val="clear" w:color="000000" w:fill="F2F2F2"/>
            <w:noWrap/>
            <w:vAlign w:val="bottom"/>
            <w:hideMark/>
          </w:tcPr>
          <w:p w14:paraId="3DF8113C" w14:textId="77777777" w:rsidR="00C40D16" w:rsidRPr="00DC1957" w:rsidRDefault="00C40D16" w:rsidP="000B0DB5">
            <w:pPr>
              <w:pStyle w:val="NoSpacing"/>
              <w:spacing w:line="240" w:lineRule="auto"/>
              <w:jc w:val="center"/>
            </w:pPr>
            <w:r w:rsidRPr="00DC1957">
              <w:t>24%</w:t>
            </w:r>
          </w:p>
        </w:tc>
        <w:tc>
          <w:tcPr>
            <w:tcW w:w="787" w:type="pct"/>
            <w:tcBorders>
              <w:top w:val="nil"/>
              <w:left w:val="nil"/>
              <w:bottom w:val="nil"/>
              <w:right w:val="nil"/>
            </w:tcBorders>
            <w:shd w:val="clear" w:color="000000" w:fill="F2F2F2"/>
            <w:noWrap/>
            <w:vAlign w:val="bottom"/>
            <w:hideMark/>
          </w:tcPr>
          <w:p w14:paraId="70BA0036" w14:textId="77777777" w:rsidR="00C40D16" w:rsidRPr="00DC1957" w:rsidRDefault="00C40D16" w:rsidP="000B0DB5">
            <w:pPr>
              <w:pStyle w:val="NoSpacing"/>
              <w:spacing w:line="240" w:lineRule="auto"/>
              <w:jc w:val="center"/>
            </w:pPr>
            <w:r w:rsidRPr="00DC1957">
              <w:t>-27%</w:t>
            </w:r>
          </w:p>
        </w:tc>
        <w:tc>
          <w:tcPr>
            <w:tcW w:w="787" w:type="pct"/>
            <w:tcBorders>
              <w:top w:val="nil"/>
              <w:left w:val="nil"/>
              <w:bottom w:val="nil"/>
              <w:right w:val="nil"/>
            </w:tcBorders>
            <w:shd w:val="clear" w:color="000000" w:fill="F2F2F2"/>
            <w:noWrap/>
            <w:vAlign w:val="bottom"/>
            <w:hideMark/>
          </w:tcPr>
          <w:p w14:paraId="2AA71A85" w14:textId="77777777" w:rsidR="00C40D16" w:rsidRPr="00DC1957" w:rsidRDefault="00C40D16" w:rsidP="000B0DB5">
            <w:pPr>
              <w:pStyle w:val="NoSpacing"/>
              <w:spacing w:line="240" w:lineRule="auto"/>
              <w:jc w:val="center"/>
            </w:pPr>
            <w:r w:rsidRPr="00DC1957">
              <w:t>15%</w:t>
            </w:r>
          </w:p>
        </w:tc>
      </w:tr>
    </w:tbl>
    <w:p w14:paraId="152473E5" w14:textId="77777777" w:rsidR="00C40D16" w:rsidRDefault="00C40D16" w:rsidP="00D47CDE">
      <w:pPr>
        <w:spacing w:line="240" w:lineRule="auto"/>
        <w:rPr>
          <w:b/>
          <w:sz w:val="28"/>
          <w:szCs w:val="28"/>
        </w:rPr>
      </w:pPr>
    </w:p>
    <w:p w14:paraId="327ED8A2" w14:textId="07F2EC73" w:rsidR="00C40D16" w:rsidRPr="00E5055E" w:rsidRDefault="00C40D16" w:rsidP="007F08D5">
      <w:pPr>
        <w:pStyle w:val="TableAppendix"/>
      </w:pPr>
      <w:bookmarkStart w:id="528" w:name="_Toc299648959"/>
      <w:r w:rsidRPr="00E5055E">
        <w:t xml:space="preserve">Table </w:t>
      </w:r>
      <w:r w:rsidR="001A105D">
        <w:t>3.16:</w:t>
      </w:r>
      <w:r w:rsidRPr="00E5055E">
        <w:t xml:space="preserve"> Very often and often answers for information source by cluster</w:t>
      </w:r>
      <w:bookmarkEnd w:id="528"/>
      <w:r w:rsidRPr="00E5055E">
        <w:t xml:space="preserve"> </w:t>
      </w:r>
    </w:p>
    <w:tbl>
      <w:tblPr>
        <w:tblW w:w="5000" w:type="pct"/>
        <w:tblLook w:val="04A0" w:firstRow="1" w:lastRow="0" w:firstColumn="1" w:lastColumn="0" w:noHBand="0" w:noVBand="1"/>
      </w:tblPr>
      <w:tblGrid>
        <w:gridCol w:w="1947"/>
        <w:gridCol w:w="1320"/>
        <w:gridCol w:w="1322"/>
        <w:gridCol w:w="1322"/>
        <w:gridCol w:w="1322"/>
        <w:gridCol w:w="1317"/>
      </w:tblGrid>
      <w:tr w:rsidR="00C40D16" w:rsidRPr="00E5055E" w14:paraId="11488322" w14:textId="77777777" w:rsidTr="0040130B">
        <w:trPr>
          <w:trHeight w:val="100"/>
        </w:trPr>
        <w:tc>
          <w:tcPr>
            <w:tcW w:w="1139" w:type="pct"/>
            <w:tcBorders>
              <w:top w:val="nil"/>
              <w:left w:val="nil"/>
              <w:bottom w:val="nil"/>
              <w:right w:val="nil"/>
            </w:tcBorders>
            <w:shd w:val="clear" w:color="000000" w:fill="D9D9D9"/>
            <w:noWrap/>
            <w:vAlign w:val="bottom"/>
            <w:hideMark/>
          </w:tcPr>
          <w:p w14:paraId="47497A6B" w14:textId="77777777" w:rsidR="00C40D16" w:rsidRPr="0040130B" w:rsidRDefault="00C40D16" w:rsidP="000B0DB5">
            <w:pPr>
              <w:pStyle w:val="NoSpacing"/>
              <w:spacing w:line="240" w:lineRule="auto"/>
              <w:rPr>
                <w:b/>
              </w:rPr>
            </w:pPr>
            <w:r w:rsidRPr="0040130B">
              <w:rPr>
                <w:b/>
              </w:rPr>
              <w:t> </w:t>
            </w:r>
          </w:p>
        </w:tc>
        <w:tc>
          <w:tcPr>
            <w:tcW w:w="772" w:type="pct"/>
            <w:tcBorders>
              <w:top w:val="nil"/>
              <w:left w:val="nil"/>
              <w:bottom w:val="nil"/>
              <w:right w:val="nil"/>
            </w:tcBorders>
            <w:shd w:val="clear" w:color="000000" w:fill="D9D9D9"/>
            <w:noWrap/>
            <w:vAlign w:val="bottom"/>
            <w:hideMark/>
          </w:tcPr>
          <w:p w14:paraId="68EA4438" w14:textId="77777777" w:rsidR="00C40D16" w:rsidRPr="0040130B" w:rsidRDefault="00C40D16" w:rsidP="000B0DB5">
            <w:pPr>
              <w:pStyle w:val="NoSpacing"/>
              <w:spacing w:line="240" w:lineRule="auto"/>
              <w:jc w:val="center"/>
              <w:rPr>
                <w:b/>
              </w:rPr>
            </w:pPr>
            <w:r w:rsidRPr="0040130B">
              <w:rPr>
                <w:b/>
              </w:rPr>
              <w:t>A</w:t>
            </w:r>
          </w:p>
        </w:tc>
        <w:tc>
          <w:tcPr>
            <w:tcW w:w="773" w:type="pct"/>
            <w:tcBorders>
              <w:top w:val="nil"/>
              <w:left w:val="nil"/>
              <w:bottom w:val="nil"/>
              <w:right w:val="nil"/>
            </w:tcBorders>
            <w:shd w:val="clear" w:color="000000" w:fill="D9D9D9"/>
            <w:noWrap/>
            <w:vAlign w:val="bottom"/>
            <w:hideMark/>
          </w:tcPr>
          <w:p w14:paraId="7E480104" w14:textId="77777777" w:rsidR="00C40D16" w:rsidRPr="0040130B" w:rsidRDefault="00C40D16" w:rsidP="000B0DB5">
            <w:pPr>
              <w:pStyle w:val="NoSpacing"/>
              <w:spacing w:line="240" w:lineRule="auto"/>
              <w:jc w:val="center"/>
              <w:rPr>
                <w:b/>
              </w:rPr>
            </w:pPr>
            <w:r w:rsidRPr="0040130B">
              <w:rPr>
                <w:b/>
              </w:rPr>
              <w:t>B</w:t>
            </w:r>
          </w:p>
        </w:tc>
        <w:tc>
          <w:tcPr>
            <w:tcW w:w="773" w:type="pct"/>
            <w:tcBorders>
              <w:top w:val="nil"/>
              <w:left w:val="nil"/>
              <w:bottom w:val="nil"/>
              <w:right w:val="nil"/>
            </w:tcBorders>
            <w:shd w:val="clear" w:color="000000" w:fill="D9D9D9"/>
            <w:noWrap/>
            <w:vAlign w:val="bottom"/>
            <w:hideMark/>
          </w:tcPr>
          <w:p w14:paraId="2B5BED24" w14:textId="77777777" w:rsidR="00C40D16" w:rsidRPr="0040130B" w:rsidRDefault="00C40D16" w:rsidP="000B0DB5">
            <w:pPr>
              <w:pStyle w:val="NoSpacing"/>
              <w:spacing w:line="240" w:lineRule="auto"/>
              <w:jc w:val="center"/>
              <w:rPr>
                <w:b/>
              </w:rPr>
            </w:pPr>
            <w:r w:rsidRPr="0040130B">
              <w:rPr>
                <w:b/>
              </w:rPr>
              <w:t>C</w:t>
            </w:r>
          </w:p>
        </w:tc>
        <w:tc>
          <w:tcPr>
            <w:tcW w:w="773" w:type="pct"/>
            <w:tcBorders>
              <w:top w:val="nil"/>
              <w:left w:val="nil"/>
              <w:bottom w:val="nil"/>
              <w:right w:val="nil"/>
            </w:tcBorders>
            <w:shd w:val="clear" w:color="000000" w:fill="D9D9D9"/>
            <w:noWrap/>
            <w:vAlign w:val="bottom"/>
            <w:hideMark/>
          </w:tcPr>
          <w:p w14:paraId="00A54D22" w14:textId="77777777" w:rsidR="00C40D16" w:rsidRPr="0040130B" w:rsidRDefault="00C40D16" w:rsidP="000B0DB5">
            <w:pPr>
              <w:pStyle w:val="NoSpacing"/>
              <w:spacing w:line="240" w:lineRule="auto"/>
              <w:jc w:val="center"/>
              <w:rPr>
                <w:b/>
              </w:rPr>
            </w:pPr>
            <w:r w:rsidRPr="0040130B">
              <w:rPr>
                <w:b/>
              </w:rPr>
              <w:t>D</w:t>
            </w:r>
          </w:p>
        </w:tc>
        <w:tc>
          <w:tcPr>
            <w:tcW w:w="771" w:type="pct"/>
            <w:tcBorders>
              <w:top w:val="nil"/>
              <w:left w:val="nil"/>
              <w:bottom w:val="nil"/>
              <w:right w:val="nil"/>
            </w:tcBorders>
            <w:shd w:val="clear" w:color="000000" w:fill="D9D9D9"/>
            <w:noWrap/>
            <w:vAlign w:val="bottom"/>
            <w:hideMark/>
          </w:tcPr>
          <w:p w14:paraId="608CB6AA" w14:textId="77777777" w:rsidR="00C40D16" w:rsidRPr="0040130B" w:rsidRDefault="00C40D16" w:rsidP="000B0DB5">
            <w:pPr>
              <w:pStyle w:val="NoSpacing"/>
              <w:spacing w:line="240" w:lineRule="auto"/>
              <w:jc w:val="center"/>
              <w:rPr>
                <w:b/>
              </w:rPr>
            </w:pPr>
            <w:r w:rsidRPr="0040130B">
              <w:rPr>
                <w:b/>
              </w:rPr>
              <w:t>TOTAL</w:t>
            </w:r>
          </w:p>
        </w:tc>
      </w:tr>
      <w:tr w:rsidR="00C40D16" w:rsidRPr="00E5055E" w14:paraId="0ABD57B1" w14:textId="77777777" w:rsidTr="0040130B">
        <w:trPr>
          <w:trHeight w:val="161"/>
        </w:trPr>
        <w:tc>
          <w:tcPr>
            <w:tcW w:w="1139" w:type="pct"/>
            <w:tcBorders>
              <w:top w:val="nil"/>
              <w:left w:val="nil"/>
              <w:bottom w:val="nil"/>
              <w:right w:val="nil"/>
            </w:tcBorders>
            <w:shd w:val="clear" w:color="auto" w:fill="auto"/>
            <w:noWrap/>
            <w:vAlign w:val="bottom"/>
            <w:hideMark/>
          </w:tcPr>
          <w:p w14:paraId="25DB7975" w14:textId="77777777" w:rsidR="00C40D16" w:rsidRPr="003B6B47" w:rsidRDefault="00C40D16" w:rsidP="000B0DB5">
            <w:pPr>
              <w:pStyle w:val="NoSpacing"/>
              <w:spacing w:line="240" w:lineRule="auto"/>
            </w:pPr>
            <w:r w:rsidRPr="003B6B47">
              <w:t>Personal Knowledge</w:t>
            </w:r>
          </w:p>
        </w:tc>
        <w:tc>
          <w:tcPr>
            <w:tcW w:w="772" w:type="pct"/>
            <w:tcBorders>
              <w:top w:val="nil"/>
              <w:left w:val="nil"/>
              <w:bottom w:val="nil"/>
              <w:right w:val="nil"/>
            </w:tcBorders>
            <w:shd w:val="clear" w:color="auto" w:fill="auto"/>
            <w:noWrap/>
            <w:vAlign w:val="bottom"/>
            <w:hideMark/>
          </w:tcPr>
          <w:p w14:paraId="6FCF49A1" w14:textId="77777777" w:rsidR="00C40D16" w:rsidRPr="00E5055E" w:rsidRDefault="00C40D16" w:rsidP="000B0DB5">
            <w:pPr>
              <w:pStyle w:val="NoSpacing"/>
              <w:spacing w:line="240" w:lineRule="auto"/>
              <w:jc w:val="center"/>
            </w:pPr>
            <w:r w:rsidRPr="00E5055E">
              <w:t>83%</w:t>
            </w:r>
          </w:p>
        </w:tc>
        <w:tc>
          <w:tcPr>
            <w:tcW w:w="773" w:type="pct"/>
            <w:tcBorders>
              <w:top w:val="nil"/>
              <w:left w:val="nil"/>
              <w:bottom w:val="nil"/>
              <w:right w:val="nil"/>
            </w:tcBorders>
            <w:shd w:val="clear" w:color="auto" w:fill="auto"/>
            <w:noWrap/>
            <w:vAlign w:val="bottom"/>
            <w:hideMark/>
          </w:tcPr>
          <w:p w14:paraId="7E48944E" w14:textId="77777777" w:rsidR="00C40D16" w:rsidRPr="00E5055E" w:rsidRDefault="00C40D16" w:rsidP="000B0DB5">
            <w:pPr>
              <w:pStyle w:val="NoSpacing"/>
              <w:spacing w:line="240" w:lineRule="auto"/>
              <w:jc w:val="center"/>
            </w:pPr>
            <w:r w:rsidRPr="00E5055E">
              <w:t>71%</w:t>
            </w:r>
          </w:p>
        </w:tc>
        <w:tc>
          <w:tcPr>
            <w:tcW w:w="773" w:type="pct"/>
            <w:tcBorders>
              <w:top w:val="nil"/>
              <w:left w:val="nil"/>
              <w:bottom w:val="nil"/>
              <w:right w:val="nil"/>
            </w:tcBorders>
            <w:shd w:val="clear" w:color="auto" w:fill="auto"/>
            <w:noWrap/>
            <w:vAlign w:val="bottom"/>
            <w:hideMark/>
          </w:tcPr>
          <w:p w14:paraId="416E670D" w14:textId="77777777" w:rsidR="00C40D16" w:rsidRPr="00E5055E" w:rsidRDefault="00C40D16" w:rsidP="000B0DB5">
            <w:pPr>
              <w:pStyle w:val="NoSpacing"/>
              <w:spacing w:line="240" w:lineRule="auto"/>
              <w:jc w:val="center"/>
            </w:pPr>
            <w:r w:rsidRPr="00E5055E">
              <w:t>96%</w:t>
            </w:r>
          </w:p>
        </w:tc>
        <w:tc>
          <w:tcPr>
            <w:tcW w:w="773" w:type="pct"/>
            <w:tcBorders>
              <w:top w:val="nil"/>
              <w:left w:val="nil"/>
              <w:bottom w:val="nil"/>
              <w:right w:val="nil"/>
            </w:tcBorders>
            <w:shd w:val="clear" w:color="auto" w:fill="auto"/>
            <w:noWrap/>
            <w:vAlign w:val="bottom"/>
            <w:hideMark/>
          </w:tcPr>
          <w:p w14:paraId="43743B29" w14:textId="77777777" w:rsidR="00C40D16" w:rsidRPr="00E5055E" w:rsidRDefault="00C40D16" w:rsidP="000B0DB5">
            <w:pPr>
              <w:pStyle w:val="NoSpacing"/>
              <w:spacing w:line="240" w:lineRule="auto"/>
              <w:jc w:val="center"/>
            </w:pPr>
            <w:r w:rsidRPr="00E5055E">
              <w:t>86%</w:t>
            </w:r>
          </w:p>
        </w:tc>
        <w:tc>
          <w:tcPr>
            <w:tcW w:w="771" w:type="pct"/>
            <w:tcBorders>
              <w:top w:val="nil"/>
              <w:left w:val="nil"/>
              <w:bottom w:val="nil"/>
              <w:right w:val="nil"/>
            </w:tcBorders>
            <w:shd w:val="clear" w:color="auto" w:fill="auto"/>
            <w:noWrap/>
            <w:vAlign w:val="bottom"/>
            <w:hideMark/>
          </w:tcPr>
          <w:p w14:paraId="5D0E5AC6" w14:textId="77777777" w:rsidR="00C40D16" w:rsidRPr="00E5055E" w:rsidRDefault="00C40D16" w:rsidP="000B0DB5">
            <w:pPr>
              <w:pStyle w:val="NoSpacing"/>
              <w:spacing w:line="240" w:lineRule="auto"/>
              <w:jc w:val="center"/>
            </w:pPr>
            <w:r w:rsidRPr="00E5055E">
              <w:t>82%</w:t>
            </w:r>
          </w:p>
        </w:tc>
      </w:tr>
      <w:tr w:rsidR="00C40D16" w:rsidRPr="00E5055E" w14:paraId="7DD9ED36" w14:textId="77777777" w:rsidTr="0040130B">
        <w:trPr>
          <w:trHeight w:val="100"/>
        </w:trPr>
        <w:tc>
          <w:tcPr>
            <w:tcW w:w="1139" w:type="pct"/>
            <w:tcBorders>
              <w:top w:val="nil"/>
              <w:left w:val="nil"/>
              <w:bottom w:val="nil"/>
              <w:right w:val="nil"/>
            </w:tcBorders>
            <w:shd w:val="clear" w:color="000000" w:fill="F2F2F2"/>
            <w:noWrap/>
            <w:vAlign w:val="bottom"/>
            <w:hideMark/>
          </w:tcPr>
          <w:p w14:paraId="1CD9DB26" w14:textId="77777777" w:rsidR="00C40D16" w:rsidRPr="003B6B47" w:rsidRDefault="00C40D16" w:rsidP="000B0DB5">
            <w:pPr>
              <w:pStyle w:val="NoSpacing"/>
              <w:spacing w:line="240" w:lineRule="auto"/>
            </w:pPr>
            <w:r w:rsidRPr="003B6B47">
              <w:t>Friends</w:t>
            </w:r>
          </w:p>
        </w:tc>
        <w:tc>
          <w:tcPr>
            <w:tcW w:w="772" w:type="pct"/>
            <w:tcBorders>
              <w:top w:val="nil"/>
              <w:left w:val="nil"/>
              <w:bottom w:val="nil"/>
              <w:right w:val="nil"/>
            </w:tcBorders>
            <w:shd w:val="clear" w:color="000000" w:fill="F2F2F2"/>
            <w:noWrap/>
            <w:vAlign w:val="bottom"/>
            <w:hideMark/>
          </w:tcPr>
          <w:p w14:paraId="6CB8FCF8" w14:textId="77777777" w:rsidR="00C40D16" w:rsidRPr="00E5055E" w:rsidRDefault="00C40D16" w:rsidP="000B0DB5">
            <w:pPr>
              <w:pStyle w:val="NoSpacing"/>
              <w:spacing w:line="240" w:lineRule="auto"/>
              <w:jc w:val="center"/>
            </w:pPr>
            <w:r w:rsidRPr="00E5055E">
              <w:t>24%</w:t>
            </w:r>
          </w:p>
        </w:tc>
        <w:tc>
          <w:tcPr>
            <w:tcW w:w="773" w:type="pct"/>
            <w:tcBorders>
              <w:top w:val="nil"/>
              <w:left w:val="nil"/>
              <w:bottom w:val="nil"/>
              <w:right w:val="nil"/>
            </w:tcBorders>
            <w:shd w:val="clear" w:color="000000" w:fill="F2F2F2"/>
            <w:noWrap/>
            <w:vAlign w:val="bottom"/>
            <w:hideMark/>
          </w:tcPr>
          <w:p w14:paraId="0FCDB0D4" w14:textId="77777777" w:rsidR="00C40D16" w:rsidRPr="00E5055E" w:rsidRDefault="00C40D16" w:rsidP="000B0DB5">
            <w:pPr>
              <w:pStyle w:val="NoSpacing"/>
              <w:spacing w:line="240" w:lineRule="auto"/>
              <w:jc w:val="center"/>
            </w:pPr>
            <w:r w:rsidRPr="00E5055E">
              <w:t>53%</w:t>
            </w:r>
          </w:p>
        </w:tc>
        <w:tc>
          <w:tcPr>
            <w:tcW w:w="773" w:type="pct"/>
            <w:tcBorders>
              <w:top w:val="nil"/>
              <w:left w:val="nil"/>
              <w:bottom w:val="nil"/>
              <w:right w:val="nil"/>
            </w:tcBorders>
            <w:shd w:val="clear" w:color="000000" w:fill="F2F2F2"/>
            <w:noWrap/>
            <w:vAlign w:val="bottom"/>
            <w:hideMark/>
          </w:tcPr>
          <w:p w14:paraId="61057CDF" w14:textId="77777777" w:rsidR="00C40D16" w:rsidRPr="00E5055E" w:rsidRDefault="00C40D16" w:rsidP="000B0DB5">
            <w:pPr>
              <w:pStyle w:val="NoSpacing"/>
              <w:spacing w:line="240" w:lineRule="auto"/>
              <w:jc w:val="center"/>
            </w:pPr>
            <w:r w:rsidRPr="00E5055E">
              <w:t>16%</w:t>
            </w:r>
          </w:p>
        </w:tc>
        <w:tc>
          <w:tcPr>
            <w:tcW w:w="773" w:type="pct"/>
            <w:tcBorders>
              <w:top w:val="nil"/>
              <w:left w:val="nil"/>
              <w:bottom w:val="nil"/>
              <w:right w:val="nil"/>
            </w:tcBorders>
            <w:shd w:val="clear" w:color="000000" w:fill="F2F2F2"/>
            <w:noWrap/>
            <w:vAlign w:val="bottom"/>
            <w:hideMark/>
          </w:tcPr>
          <w:p w14:paraId="2A945845" w14:textId="77777777" w:rsidR="00C40D16" w:rsidRPr="00E5055E" w:rsidRDefault="00C40D16" w:rsidP="000B0DB5">
            <w:pPr>
              <w:pStyle w:val="NoSpacing"/>
              <w:spacing w:line="240" w:lineRule="auto"/>
              <w:jc w:val="center"/>
            </w:pPr>
            <w:r w:rsidRPr="00E5055E">
              <w:t>50%</w:t>
            </w:r>
          </w:p>
        </w:tc>
        <w:tc>
          <w:tcPr>
            <w:tcW w:w="771" w:type="pct"/>
            <w:tcBorders>
              <w:top w:val="nil"/>
              <w:left w:val="nil"/>
              <w:bottom w:val="nil"/>
              <w:right w:val="nil"/>
            </w:tcBorders>
            <w:shd w:val="clear" w:color="000000" w:fill="F2F2F2"/>
            <w:noWrap/>
            <w:vAlign w:val="bottom"/>
            <w:hideMark/>
          </w:tcPr>
          <w:p w14:paraId="180B2011" w14:textId="77777777" w:rsidR="00C40D16" w:rsidRPr="00E5055E" w:rsidRDefault="00C40D16" w:rsidP="000B0DB5">
            <w:pPr>
              <w:pStyle w:val="NoSpacing"/>
              <w:spacing w:line="240" w:lineRule="auto"/>
              <w:jc w:val="center"/>
            </w:pPr>
            <w:r w:rsidRPr="00E5055E">
              <w:t>34%</w:t>
            </w:r>
          </w:p>
        </w:tc>
      </w:tr>
      <w:tr w:rsidR="00C40D16" w:rsidRPr="00E5055E" w14:paraId="59420D8A" w14:textId="77777777" w:rsidTr="0040130B">
        <w:trPr>
          <w:trHeight w:val="100"/>
        </w:trPr>
        <w:tc>
          <w:tcPr>
            <w:tcW w:w="1139" w:type="pct"/>
            <w:tcBorders>
              <w:top w:val="nil"/>
              <w:left w:val="nil"/>
              <w:bottom w:val="nil"/>
              <w:right w:val="nil"/>
            </w:tcBorders>
            <w:shd w:val="clear" w:color="auto" w:fill="auto"/>
            <w:noWrap/>
            <w:vAlign w:val="bottom"/>
            <w:hideMark/>
          </w:tcPr>
          <w:p w14:paraId="2C6E23EF" w14:textId="77777777" w:rsidR="00C40D16" w:rsidRPr="003B6B47" w:rsidRDefault="00C40D16" w:rsidP="000B0DB5">
            <w:pPr>
              <w:pStyle w:val="NoSpacing"/>
              <w:spacing w:line="240" w:lineRule="auto"/>
            </w:pPr>
            <w:r w:rsidRPr="003B6B47">
              <w:t>Newspapers</w:t>
            </w:r>
          </w:p>
        </w:tc>
        <w:tc>
          <w:tcPr>
            <w:tcW w:w="772" w:type="pct"/>
            <w:tcBorders>
              <w:top w:val="nil"/>
              <w:left w:val="nil"/>
              <w:bottom w:val="nil"/>
              <w:right w:val="nil"/>
            </w:tcBorders>
            <w:shd w:val="clear" w:color="auto" w:fill="auto"/>
            <w:noWrap/>
            <w:vAlign w:val="bottom"/>
            <w:hideMark/>
          </w:tcPr>
          <w:p w14:paraId="18655048" w14:textId="77777777" w:rsidR="00C40D16" w:rsidRPr="00E5055E" w:rsidRDefault="00C40D16" w:rsidP="000B0DB5">
            <w:pPr>
              <w:pStyle w:val="NoSpacing"/>
              <w:spacing w:line="240" w:lineRule="auto"/>
              <w:jc w:val="center"/>
            </w:pPr>
            <w:r w:rsidRPr="00E5055E">
              <w:t>-30%</w:t>
            </w:r>
          </w:p>
        </w:tc>
        <w:tc>
          <w:tcPr>
            <w:tcW w:w="773" w:type="pct"/>
            <w:tcBorders>
              <w:top w:val="nil"/>
              <w:left w:val="nil"/>
              <w:bottom w:val="nil"/>
              <w:right w:val="nil"/>
            </w:tcBorders>
            <w:shd w:val="clear" w:color="auto" w:fill="auto"/>
            <w:noWrap/>
            <w:vAlign w:val="bottom"/>
            <w:hideMark/>
          </w:tcPr>
          <w:p w14:paraId="01C5A670" w14:textId="77777777" w:rsidR="00C40D16" w:rsidRPr="00E5055E" w:rsidRDefault="00C40D16" w:rsidP="000B0DB5">
            <w:pPr>
              <w:pStyle w:val="NoSpacing"/>
              <w:spacing w:line="240" w:lineRule="auto"/>
              <w:jc w:val="center"/>
            </w:pPr>
            <w:r w:rsidRPr="00E5055E">
              <w:t>-18%</w:t>
            </w:r>
          </w:p>
        </w:tc>
        <w:tc>
          <w:tcPr>
            <w:tcW w:w="773" w:type="pct"/>
            <w:tcBorders>
              <w:top w:val="nil"/>
              <w:left w:val="nil"/>
              <w:bottom w:val="nil"/>
              <w:right w:val="nil"/>
            </w:tcBorders>
            <w:shd w:val="clear" w:color="auto" w:fill="auto"/>
            <w:noWrap/>
            <w:vAlign w:val="bottom"/>
            <w:hideMark/>
          </w:tcPr>
          <w:p w14:paraId="168EC6B8" w14:textId="77777777" w:rsidR="00C40D16" w:rsidRPr="00E5055E" w:rsidRDefault="00C40D16" w:rsidP="000B0DB5">
            <w:pPr>
              <w:pStyle w:val="NoSpacing"/>
              <w:spacing w:line="240" w:lineRule="auto"/>
              <w:jc w:val="center"/>
            </w:pPr>
            <w:r w:rsidRPr="00E5055E">
              <w:t>15%</w:t>
            </w:r>
          </w:p>
        </w:tc>
        <w:tc>
          <w:tcPr>
            <w:tcW w:w="773" w:type="pct"/>
            <w:tcBorders>
              <w:top w:val="nil"/>
              <w:left w:val="nil"/>
              <w:bottom w:val="nil"/>
              <w:right w:val="nil"/>
            </w:tcBorders>
            <w:shd w:val="clear" w:color="auto" w:fill="auto"/>
            <w:noWrap/>
            <w:vAlign w:val="bottom"/>
            <w:hideMark/>
          </w:tcPr>
          <w:p w14:paraId="7E6A44E1" w14:textId="77777777" w:rsidR="00C40D16" w:rsidRPr="00E5055E" w:rsidRDefault="00C40D16" w:rsidP="000B0DB5">
            <w:pPr>
              <w:pStyle w:val="NoSpacing"/>
              <w:spacing w:line="240" w:lineRule="auto"/>
              <w:jc w:val="center"/>
            </w:pPr>
            <w:r w:rsidRPr="00E5055E">
              <w:t>-17%</w:t>
            </w:r>
          </w:p>
        </w:tc>
        <w:tc>
          <w:tcPr>
            <w:tcW w:w="771" w:type="pct"/>
            <w:tcBorders>
              <w:top w:val="nil"/>
              <w:left w:val="nil"/>
              <w:bottom w:val="nil"/>
              <w:right w:val="nil"/>
            </w:tcBorders>
            <w:shd w:val="clear" w:color="auto" w:fill="auto"/>
            <w:noWrap/>
            <w:vAlign w:val="bottom"/>
            <w:hideMark/>
          </w:tcPr>
          <w:p w14:paraId="4DE159E2" w14:textId="77777777" w:rsidR="00C40D16" w:rsidRPr="00E5055E" w:rsidRDefault="00C40D16" w:rsidP="000B0DB5">
            <w:pPr>
              <w:pStyle w:val="NoSpacing"/>
              <w:spacing w:line="240" w:lineRule="auto"/>
              <w:jc w:val="center"/>
            </w:pPr>
            <w:r w:rsidRPr="00E5055E">
              <w:t>-14%</w:t>
            </w:r>
          </w:p>
        </w:tc>
      </w:tr>
      <w:tr w:rsidR="00C40D16" w:rsidRPr="00E5055E" w14:paraId="785CC34C" w14:textId="77777777" w:rsidTr="0040130B">
        <w:trPr>
          <w:trHeight w:val="100"/>
        </w:trPr>
        <w:tc>
          <w:tcPr>
            <w:tcW w:w="1139" w:type="pct"/>
            <w:tcBorders>
              <w:top w:val="nil"/>
              <w:left w:val="nil"/>
              <w:bottom w:val="nil"/>
              <w:right w:val="nil"/>
            </w:tcBorders>
            <w:shd w:val="clear" w:color="000000" w:fill="F2F2F2"/>
            <w:noWrap/>
            <w:vAlign w:val="bottom"/>
            <w:hideMark/>
          </w:tcPr>
          <w:p w14:paraId="560E4A30" w14:textId="77777777" w:rsidR="00C40D16" w:rsidRPr="003B6B47" w:rsidRDefault="00C40D16" w:rsidP="000B0DB5">
            <w:pPr>
              <w:pStyle w:val="NoSpacing"/>
              <w:spacing w:line="240" w:lineRule="auto"/>
            </w:pPr>
            <w:r w:rsidRPr="003B6B47">
              <w:t>Agent Window</w:t>
            </w:r>
          </w:p>
        </w:tc>
        <w:tc>
          <w:tcPr>
            <w:tcW w:w="772" w:type="pct"/>
            <w:tcBorders>
              <w:top w:val="nil"/>
              <w:left w:val="nil"/>
              <w:bottom w:val="nil"/>
              <w:right w:val="nil"/>
            </w:tcBorders>
            <w:shd w:val="clear" w:color="000000" w:fill="F2F2F2"/>
            <w:noWrap/>
            <w:vAlign w:val="bottom"/>
            <w:hideMark/>
          </w:tcPr>
          <w:p w14:paraId="7D40F238" w14:textId="77777777" w:rsidR="00C40D16" w:rsidRPr="00E5055E" w:rsidRDefault="00C40D16" w:rsidP="000B0DB5">
            <w:pPr>
              <w:pStyle w:val="NoSpacing"/>
              <w:spacing w:line="240" w:lineRule="auto"/>
              <w:jc w:val="center"/>
            </w:pPr>
            <w:r w:rsidRPr="00E5055E">
              <w:t>-6%</w:t>
            </w:r>
          </w:p>
        </w:tc>
        <w:tc>
          <w:tcPr>
            <w:tcW w:w="773" w:type="pct"/>
            <w:tcBorders>
              <w:top w:val="nil"/>
              <w:left w:val="nil"/>
              <w:bottom w:val="nil"/>
              <w:right w:val="nil"/>
            </w:tcBorders>
            <w:shd w:val="clear" w:color="000000" w:fill="F2F2F2"/>
            <w:noWrap/>
            <w:vAlign w:val="bottom"/>
            <w:hideMark/>
          </w:tcPr>
          <w:p w14:paraId="3F9945EE" w14:textId="77777777" w:rsidR="00C40D16" w:rsidRPr="00E5055E" w:rsidRDefault="00C40D16" w:rsidP="000B0DB5">
            <w:pPr>
              <w:pStyle w:val="NoSpacing"/>
              <w:spacing w:line="240" w:lineRule="auto"/>
              <w:jc w:val="center"/>
            </w:pPr>
            <w:r w:rsidRPr="00E5055E">
              <w:t>-2%</w:t>
            </w:r>
          </w:p>
        </w:tc>
        <w:tc>
          <w:tcPr>
            <w:tcW w:w="773" w:type="pct"/>
            <w:tcBorders>
              <w:top w:val="nil"/>
              <w:left w:val="nil"/>
              <w:bottom w:val="nil"/>
              <w:right w:val="nil"/>
            </w:tcBorders>
            <w:shd w:val="clear" w:color="000000" w:fill="F2F2F2"/>
            <w:noWrap/>
            <w:vAlign w:val="bottom"/>
            <w:hideMark/>
          </w:tcPr>
          <w:p w14:paraId="761C9167" w14:textId="77777777" w:rsidR="00C40D16" w:rsidRPr="00E5055E" w:rsidRDefault="00C40D16" w:rsidP="000B0DB5">
            <w:pPr>
              <w:pStyle w:val="NoSpacing"/>
              <w:spacing w:line="240" w:lineRule="auto"/>
              <w:jc w:val="center"/>
            </w:pPr>
            <w:r w:rsidRPr="00E5055E">
              <w:t>15%</w:t>
            </w:r>
          </w:p>
        </w:tc>
        <w:tc>
          <w:tcPr>
            <w:tcW w:w="773" w:type="pct"/>
            <w:tcBorders>
              <w:top w:val="nil"/>
              <w:left w:val="nil"/>
              <w:bottom w:val="nil"/>
              <w:right w:val="nil"/>
            </w:tcBorders>
            <w:shd w:val="clear" w:color="000000" w:fill="F2F2F2"/>
            <w:noWrap/>
            <w:vAlign w:val="bottom"/>
            <w:hideMark/>
          </w:tcPr>
          <w:p w14:paraId="4103035F" w14:textId="77777777" w:rsidR="00C40D16" w:rsidRPr="00E5055E" w:rsidRDefault="00C40D16" w:rsidP="000B0DB5">
            <w:pPr>
              <w:pStyle w:val="NoSpacing"/>
              <w:spacing w:line="240" w:lineRule="auto"/>
              <w:jc w:val="center"/>
            </w:pPr>
            <w:r w:rsidRPr="00E5055E">
              <w:t>27%</w:t>
            </w:r>
          </w:p>
        </w:tc>
        <w:tc>
          <w:tcPr>
            <w:tcW w:w="771" w:type="pct"/>
            <w:tcBorders>
              <w:top w:val="nil"/>
              <w:left w:val="nil"/>
              <w:bottom w:val="nil"/>
              <w:right w:val="nil"/>
            </w:tcBorders>
            <w:shd w:val="clear" w:color="000000" w:fill="F2F2F2"/>
            <w:noWrap/>
            <w:vAlign w:val="bottom"/>
            <w:hideMark/>
          </w:tcPr>
          <w:p w14:paraId="2BA51D2B" w14:textId="77777777" w:rsidR="00C40D16" w:rsidRPr="00E5055E" w:rsidRDefault="00C40D16" w:rsidP="000B0DB5">
            <w:pPr>
              <w:pStyle w:val="NoSpacing"/>
              <w:spacing w:line="240" w:lineRule="auto"/>
              <w:jc w:val="center"/>
            </w:pPr>
            <w:r w:rsidRPr="00E5055E">
              <w:t>1%</w:t>
            </w:r>
          </w:p>
        </w:tc>
      </w:tr>
      <w:tr w:rsidR="00C40D16" w:rsidRPr="00E5055E" w14:paraId="237E989A" w14:textId="77777777" w:rsidTr="0040130B">
        <w:trPr>
          <w:trHeight w:val="100"/>
        </w:trPr>
        <w:tc>
          <w:tcPr>
            <w:tcW w:w="1139" w:type="pct"/>
            <w:tcBorders>
              <w:top w:val="nil"/>
              <w:left w:val="nil"/>
              <w:bottom w:val="nil"/>
              <w:right w:val="nil"/>
            </w:tcBorders>
            <w:shd w:val="clear" w:color="auto" w:fill="auto"/>
            <w:noWrap/>
            <w:vAlign w:val="bottom"/>
            <w:hideMark/>
          </w:tcPr>
          <w:p w14:paraId="19BD4228" w14:textId="77777777" w:rsidR="00C40D16" w:rsidRPr="003B6B47" w:rsidRDefault="00C40D16" w:rsidP="000B0DB5">
            <w:pPr>
              <w:pStyle w:val="NoSpacing"/>
              <w:spacing w:line="240" w:lineRule="auto"/>
            </w:pPr>
            <w:r w:rsidRPr="003B6B47">
              <w:t>Agent Person</w:t>
            </w:r>
          </w:p>
        </w:tc>
        <w:tc>
          <w:tcPr>
            <w:tcW w:w="772" w:type="pct"/>
            <w:tcBorders>
              <w:top w:val="nil"/>
              <w:left w:val="nil"/>
              <w:bottom w:val="nil"/>
              <w:right w:val="nil"/>
            </w:tcBorders>
            <w:shd w:val="clear" w:color="auto" w:fill="auto"/>
            <w:noWrap/>
            <w:vAlign w:val="bottom"/>
            <w:hideMark/>
          </w:tcPr>
          <w:p w14:paraId="0C9FC2A4" w14:textId="77777777" w:rsidR="00C40D16" w:rsidRPr="00E5055E" w:rsidRDefault="00C40D16" w:rsidP="000B0DB5">
            <w:pPr>
              <w:pStyle w:val="NoSpacing"/>
              <w:spacing w:line="240" w:lineRule="auto"/>
              <w:jc w:val="center"/>
            </w:pPr>
            <w:r w:rsidRPr="00E5055E">
              <w:t>-25%</w:t>
            </w:r>
          </w:p>
        </w:tc>
        <w:tc>
          <w:tcPr>
            <w:tcW w:w="773" w:type="pct"/>
            <w:tcBorders>
              <w:top w:val="nil"/>
              <w:left w:val="nil"/>
              <w:bottom w:val="nil"/>
              <w:right w:val="nil"/>
            </w:tcBorders>
            <w:shd w:val="clear" w:color="auto" w:fill="auto"/>
            <w:noWrap/>
            <w:vAlign w:val="bottom"/>
            <w:hideMark/>
          </w:tcPr>
          <w:p w14:paraId="67FAB357" w14:textId="77777777" w:rsidR="00C40D16" w:rsidRPr="00E5055E" w:rsidRDefault="00C40D16" w:rsidP="000B0DB5">
            <w:pPr>
              <w:pStyle w:val="NoSpacing"/>
              <w:spacing w:line="240" w:lineRule="auto"/>
              <w:jc w:val="center"/>
            </w:pPr>
            <w:r w:rsidRPr="00E5055E">
              <w:t>-12%</w:t>
            </w:r>
          </w:p>
        </w:tc>
        <w:tc>
          <w:tcPr>
            <w:tcW w:w="773" w:type="pct"/>
            <w:tcBorders>
              <w:top w:val="nil"/>
              <w:left w:val="nil"/>
              <w:bottom w:val="nil"/>
              <w:right w:val="nil"/>
            </w:tcBorders>
            <w:shd w:val="clear" w:color="auto" w:fill="auto"/>
            <w:noWrap/>
            <w:vAlign w:val="bottom"/>
            <w:hideMark/>
          </w:tcPr>
          <w:p w14:paraId="17BEFF6D" w14:textId="77777777" w:rsidR="00C40D16" w:rsidRPr="00E5055E" w:rsidRDefault="00C40D16" w:rsidP="000B0DB5">
            <w:pPr>
              <w:pStyle w:val="NoSpacing"/>
              <w:spacing w:line="240" w:lineRule="auto"/>
              <w:jc w:val="center"/>
            </w:pPr>
            <w:r w:rsidRPr="00E5055E">
              <w:t>15%</w:t>
            </w:r>
          </w:p>
        </w:tc>
        <w:tc>
          <w:tcPr>
            <w:tcW w:w="773" w:type="pct"/>
            <w:tcBorders>
              <w:top w:val="nil"/>
              <w:left w:val="nil"/>
              <w:bottom w:val="nil"/>
              <w:right w:val="nil"/>
            </w:tcBorders>
            <w:shd w:val="clear" w:color="auto" w:fill="auto"/>
            <w:noWrap/>
            <w:vAlign w:val="bottom"/>
            <w:hideMark/>
          </w:tcPr>
          <w:p w14:paraId="1559C4E1" w14:textId="77777777" w:rsidR="00C40D16" w:rsidRPr="00E5055E" w:rsidRDefault="00C40D16" w:rsidP="000B0DB5">
            <w:pPr>
              <w:pStyle w:val="NoSpacing"/>
              <w:spacing w:line="240" w:lineRule="auto"/>
              <w:jc w:val="center"/>
            </w:pPr>
            <w:r w:rsidRPr="00E5055E">
              <w:t>-17%</w:t>
            </w:r>
          </w:p>
        </w:tc>
        <w:tc>
          <w:tcPr>
            <w:tcW w:w="771" w:type="pct"/>
            <w:tcBorders>
              <w:top w:val="nil"/>
              <w:left w:val="nil"/>
              <w:bottom w:val="nil"/>
              <w:right w:val="nil"/>
            </w:tcBorders>
            <w:shd w:val="clear" w:color="auto" w:fill="auto"/>
            <w:noWrap/>
            <w:vAlign w:val="bottom"/>
            <w:hideMark/>
          </w:tcPr>
          <w:p w14:paraId="2FE29BC5" w14:textId="77777777" w:rsidR="00C40D16" w:rsidRPr="00E5055E" w:rsidRDefault="00C40D16" w:rsidP="000B0DB5">
            <w:pPr>
              <w:pStyle w:val="NoSpacing"/>
              <w:spacing w:line="240" w:lineRule="auto"/>
              <w:jc w:val="center"/>
            </w:pPr>
            <w:r w:rsidRPr="00E5055E">
              <w:t>-10%</w:t>
            </w:r>
          </w:p>
        </w:tc>
      </w:tr>
      <w:tr w:rsidR="00C40D16" w:rsidRPr="00E5055E" w14:paraId="64550350" w14:textId="77777777" w:rsidTr="0040130B">
        <w:trPr>
          <w:trHeight w:val="100"/>
        </w:trPr>
        <w:tc>
          <w:tcPr>
            <w:tcW w:w="1139" w:type="pct"/>
            <w:tcBorders>
              <w:top w:val="nil"/>
              <w:left w:val="nil"/>
              <w:bottom w:val="nil"/>
              <w:right w:val="nil"/>
            </w:tcBorders>
            <w:shd w:val="clear" w:color="000000" w:fill="F2F2F2"/>
            <w:noWrap/>
            <w:vAlign w:val="bottom"/>
            <w:hideMark/>
          </w:tcPr>
          <w:p w14:paraId="4AB12316" w14:textId="77777777" w:rsidR="00C40D16" w:rsidRPr="003B6B47" w:rsidRDefault="00C40D16" w:rsidP="000B0DB5">
            <w:pPr>
              <w:pStyle w:val="NoSpacing"/>
              <w:spacing w:line="240" w:lineRule="auto"/>
            </w:pPr>
            <w:r w:rsidRPr="003B6B47">
              <w:t>Agent Website</w:t>
            </w:r>
          </w:p>
        </w:tc>
        <w:tc>
          <w:tcPr>
            <w:tcW w:w="772" w:type="pct"/>
            <w:tcBorders>
              <w:top w:val="nil"/>
              <w:left w:val="nil"/>
              <w:bottom w:val="nil"/>
              <w:right w:val="nil"/>
            </w:tcBorders>
            <w:shd w:val="clear" w:color="000000" w:fill="F2F2F2"/>
            <w:noWrap/>
            <w:vAlign w:val="bottom"/>
            <w:hideMark/>
          </w:tcPr>
          <w:p w14:paraId="089BE65A" w14:textId="77777777" w:rsidR="00C40D16" w:rsidRPr="00E5055E" w:rsidRDefault="00C40D16" w:rsidP="000B0DB5">
            <w:pPr>
              <w:pStyle w:val="NoSpacing"/>
              <w:spacing w:line="240" w:lineRule="auto"/>
              <w:jc w:val="center"/>
            </w:pPr>
            <w:r w:rsidRPr="00E5055E">
              <w:t>29%</w:t>
            </w:r>
          </w:p>
        </w:tc>
        <w:tc>
          <w:tcPr>
            <w:tcW w:w="773" w:type="pct"/>
            <w:tcBorders>
              <w:top w:val="nil"/>
              <w:left w:val="nil"/>
              <w:bottom w:val="nil"/>
              <w:right w:val="nil"/>
            </w:tcBorders>
            <w:shd w:val="clear" w:color="000000" w:fill="F2F2F2"/>
            <w:noWrap/>
            <w:vAlign w:val="bottom"/>
            <w:hideMark/>
          </w:tcPr>
          <w:p w14:paraId="5FE0B8A0" w14:textId="77777777" w:rsidR="00C40D16" w:rsidRPr="00E5055E" w:rsidRDefault="00C40D16" w:rsidP="000B0DB5">
            <w:pPr>
              <w:pStyle w:val="NoSpacing"/>
              <w:spacing w:line="240" w:lineRule="auto"/>
              <w:jc w:val="center"/>
            </w:pPr>
            <w:r w:rsidRPr="00E5055E">
              <w:t>64%</w:t>
            </w:r>
          </w:p>
        </w:tc>
        <w:tc>
          <w:tcPr>
            <w:tcW w:w="773" w:type="pct"/>
            <w:tcBorders>
              <w:top w:val="nil"/>
              <w:left w:val="nil"/>
              <w:bottom w:val="nil"/>
              <w:right w:val="nil"/>
            </w:tcBorders>
            <w:shd w:val="clear" w:color="000000" w:fill="F2F2F2"/>
            <w:noWrap/>
            <w:vAlign w:val="bottom"/>
            <w:hideMark/>
          </w:tcPr>
          <w:p w14:paraId="4B17B93A" w14:textId="77777777" w:rsidR="00C40D16" w:rsidRPr="00E5055E" w:rsidRDefault="00C40D16" w:rsidP="000B0DB5">
            <w:pPr>
              <w:pStyle w:val="NoSpacing"/>
              <w:spacing w:line="240" w:lineRule="auto"/>
              <w:jc w:val="center"/>
            </w:pPr>
            <w:r w:rsidRPr="00E5055E">
              <w:t>78%</w:t>
            </w:r>
          </w:p>
        </w:tc>
        <w:tc>
          <w:tcPr>
            <w:tcW w:w="773" w:type="pct"/>
            <w:tcBorders>
              <w:top w:val="nil"/>
              <w:left w:val="nil"/>
              <w:bottom w:val="nil"/>
              <w:right w:val="nil"/>
            </w:tcBorders>
            <w:shd w:val="clear" w:color="000000" w:fill="F2F2F2"/>
            <w:noWrap/>
            <w:vAlign w:val="bottom"/>
            <w:hideMark/>
          </w:tcPr>
          <w:p w14:paraId="6829BD82" w14:textId="77777777" w:rsidR="00C40D16" w:rsidRPr="00E5055E" w:rsidRDefault="00C40D16" w:rsidP="000B0DB5">
            <w:pPr>
              <w:pStyle w:val="NoSpacing"/>
              <w:spacing w:line="240" w:lineRule="auto"/>
              <w:jc w:val="center"/>
            </w:pPr>
            <w:r w:rsidRPr="00E5055E">
              <w:t>33%</w:t>
            </w:r>
          </w:p>
        </w:tc>
        <w:tc>
          <w:tcPr>
            <w:tcW w:w="771" w:type="pct"/>
            <w:tcBorders>
              <w:top w:val="nil"/>
              <w:left w:val="nil"/>
              <w:bottom w:val="nil"/>
              <w:right w:val="nil"/>
            </w:tcBorders>
            <w:shd w:val="clear" w:color="000000" w:fill="F2F2F2"/>
            <w:noWrap/>
            <w:vAlign w:val="bottom"/>
            <w:hideMark/>
          </w:tcPr>
          <w:p w14:paraId="24582375" w14:textId="77777777" w:rsidR="00C40D16" w:rsidRPr="00E5055E" w:rsidRDefault="00C40D16" w:rsidP="000B0DB5">
            <w:pPr>
              <w:pStyle w:val="NoSpacing"/>
              <w:spacing w:line="240" w:lineRule="auto"/>
              <w:jc w:val="center"/>
            </w:pPr>
            <w:r w:rsidRPr="00E5055E">
              <w:t>55%</w:t>
            </w:r>
          </w:p>
        </w:tc>
      </w:tr>
      <w:tr w:rsidR="00C40D16" w:rsidRPr="00E5055E" w14:paraId="700D3ED9" w14:textId="77777777" w:rsidTr="0040130B">
        <w:trPr>
          <w:trHeight w:val="100"/>
        </w:trPr>
        <w:tc>
          <w:tcPr>
            <w:tcW w:w="1139" w:type="pct"/>
            <w:tcBorders>
              <w:top w:val="nil"/>
              <w:left w:val="nil"/>
              <w:bottom w:val="nil"/>
              <w:right w:val="nil"/>
            </w:tcBorders>
            <w:shd w:val="clear" w:color="auto" w:fill="auto"/>
            <w:noWrap/>
            <w:vAlign w:val="bottom"/>
            <w:hideMark/>
          </w:tcPr>
          <w:p w14:paraId="2C6CFCAA" w14:textId="77777777" w:rsidR="00C40D16" w:rsidRPr="003B6B47" w:rsidRDefault="00C40D16" w:rsidP="000B0DB5">
            <w:pPr>
              <w:pStyle w:val="NoSpacing"/>
              <w:spacing w:line="240" w:lineRule="auto"/>
            </w:pPr>
            <w:r w:rsidRPr="003B6B47">
              <w:t>Internet Property</w:t>
            </w:r>
          </w:p>
        </w:tc>
        <w:tc>
          <w:tcPr>
            <w:tcW w:w="772" w:type="pct"/>
            <w:tcBorders>
              <w:top w:val="nil"/>
              <w:left w:val="nil"/>
              <w:bottom w:val="nil"/>
              <w:right w:val="nil"/>
            </w:tcBorders>
            <w:shd w:val="clear" w:color="auto" w:fill="auto"/>
            <w:noWrap/>
            <w:vAlign w:val="bottom"/>
            <w:hideMark/>
          </w:tcPr>
          <w:p w14:paraId="6C25CF1C" w14:textId="77777777" w:rsidR="00C40D16" w:rsidRPr="00E5055E" w:rsidRDefault="00C40D16" w:rsidP="000B0DB5">
            <w:pPr>
              <w:pStyle w:val="NoSpacing"/>
              <w:spacing w:line="240" w:lineRule="auto"/>
              <w:jc w:val="center"/>
            </w:pPr>
            <w:r w:rsidRPr="00E5055E">
              <w:t>50%</w:t>
            </w:r>
          </w:p>
        </w:tc>
        <w:tc>
          <w:tcPr>
            <w:tcW w:w="773" w:type="pct"/>
            <w:tcBorders>
              <w:top w:val="nil"/>
              <w:left w:val="nil"/>
              <w:bottom w:val="nil"/>
              <w:right w:val="nil"/>
            </w:tcBorders>
            <w:shd w:val="clear" w:color="auto" w:fill="auto"/>
            <w:noWrap/>
            <w:vAlign w:val="bottom"/>
            <w:hideMark/>
          </w:tcPr>
          <w:p w14:paraId="01875EB6" w14:textId="77777777" w:rsidR="00C40D16" w:rsidRPr="00E5055E" w:rsidRDefault="00C40D16" w:rsidP="000B0DB5">
            <w:pPr>
              <w:pStyle w:val="NoSpacing"/>
              <w:spacing w:line="240" w:lineRule="auto"/>
              <w:jc w:val="center"/>
            </w:pPr>
            <w:r w:rsidRPr="00E5055E">
              <w:t>79%</w:t>
            </w:r>
          </w:p>
        </w:tc>
        <w:tc>
          <w:tcPr>
            <w:tcW w:w="773" w:type="pct"/>
            <w:tcBorders>
              <w:top w:val="nil"/>
              <w:left w:val="nil"/>
              <w:bottom w:val="nil"/>
              <w:right w:val="nil"/>
            </w:tcBorders>
            <w:shd w:val="clear" w:color="auto" w:fill="auto"/>
            <w:noWrap/>
            <w:vAlign w:val="bottom"/>
            <w:hideMark/>
          </w:tcPr>
          <w:p w14:paraId="41491135" w14:textId="77777777" w:rsidR="00C40D16" w:rsidRPr="00E5055E" w:rsidRDefault="00C40D16" w:rsidP="000B0DB5">
            <w:pPr>
              <w:pStyle w:val="NoSpacing"/>
              <w:spacing w:line="240" w:lineRule="auto"/>
              <w:jc w:val="center"/>
            </w:pPr>
            <w:r w:rsidRPr="00E5055E">
              <w:t>85%</w:t>
            </w:r>
          </w:p>
        </w:tc>
        <w:tc>
          <w:tcPr>
            <w:tcW w:w="773" w:type="pct"/>
            <w:tcBorders>
              <w:top w:val="nil"/>
              <w:left w:val="nil"/>
              <w:bottom w:val="nil"/>
              <w:right w:val="nil"/>
            </w:tcBorders>
            <w:shd w:val="clear" w:color="auto" w:fill="auto"/>
            <w:noWrap/>
            <w:vAlign w:val="bottom"/>
            <w:hideMark/>
          </w:tcPr>
          <w:p w14:paraId="2B25F4B9" w14:textId="77777777" w:rsidR="00C40D16" w:rsidRPr="00E5055E" w:rsidRDefault="00C40D16" w:rsidP="000B0DB5">
            <w:pPr>
              <w:pStyle w:val="NoSpacing"/>
              <w:spacing w:line="240" w:lineRule="auto"/>
              <w:jc w:val="center"/>
            </w:pPr>
            <w:r w:rsidRPr="00E5055E">
              <w:t>9%</w:t>
            </w:r>
          </w:p>
        </w:tc>
        <w:tc>
          <w:tcPr>
            <w:tcW w:w="771" w:type="pct"/>
            <w:tcBorders>
              <w:top w:val="nil"/>
              <w:left w:val="nil"/>
              <w:bottom w:val="nil"/>
              <w:right w:val="nil"/>
            </w:tcBorders>
            <w:shd w:val="clear" w:color="auto" w:fill="auto"/>
            <w:noWrap/>
            <w:vAlign w:val="bottom"/>
            <w:hideMark/>
          </w:tcPr>
          <w:p w14:paraId="6A2A33AC" w14:textId="77777777" w:rsidR="00C40D16" w:rsidRPr="00E5055E" w:rsidRDefault="00C40D16" w:rsidP="000B0DB5">
            <w:pPr>
              <w:pStyle w:val="NoSpacing"/>
              <w:spacing w:line="240" w:lineRule="auto"/>
              <w:jc w:val="center"/>
            </w:pPr>
            <w:r w:rsidRPr="00E5055E">
              <w:t>69%</w:t>
            </w:r>
          </w:p>
        </w:tc>
      </w:tr>
      <w:tr w:rsidR="00C40D16" w:rsidRPr="00E5055E" w14:paraId="1FE11E12" w14:textId="77777777" w:rsidTr="0040130B">
        <w:trPr>
          <w:trHeight w:val="100"/>
        </w:trPr>
        <w:tc>
          <w:tcPr>
            <w:tcW w:w="1139" w:type="pct"/>
            <w:tcBorders>
              <w:top w:val="nil"/>
              <w:left w:val="nil"/>
              <w:bottom w:val="nil"/>
              <w:right w:val="nil"/>
            </w:tcBorders>
            <w:shd w:val="clear" w:color="000000" w:fill="F2F2F2"/>
            <w:noWrap/>
            <w:vAlign w:val="bottom"/>
            <w:hideMark/>
          </w:tcPr>
          <w:p w14:paraId="47310437" w14:textId="77777777" w:rsidR="00C40D16" w:rsidRPr="003B6B47" w:rsidRDefault="00C40D16" w:rsidP="000B0DB5">
            <w:pPr>
              <w:pStyle w:val="NoSpacing"/>
              <w:spacing w:line="240" w:lineRule="auto"/>
            </w:pPr>
            <w:r w:rsidRPr="003B6B47">
              <w:t>Internet Area</w:t>
            </w:r>
          </w:p>
        </w:tc>
        <w:tc>
          <w:tcPr>
            <w:tcW w:w="772" w:type="pct"/>
            <w:tcBorders>
              <w:top w:val="nil"/>
              <w:left w:val="nil"/>
              <w:bottom w:val="nil"/>
              <w:right w:val="nil"/>
            </w:tcBorders>
            <w:shd w:val="clear" w:color="000000" w:fill="F2F2F2"/>
            <w:noWrap/>
            <w:vAlign w:val="bottom"/>
            <w:hideMark/>
          </w:tcPr>
          <w:p w14:paraId="3E7B95B6" w14:textId="77777777" w:rsidR="00C40D16" w:rsidRPr="00E5055E" w:rsidRDefault="00C40D16" w:rsidP="000B0DB5">
            <w:pPr>
              <w:pStyle w:val="NoSpacing"/>
              <w:spacing w:line="240" w:lineRule="auto"/>
              <w:jc w:val="center"/>
            </w:pPr>
            <w:r w:rsidRPr="00E5055E">
              <w:t>-14%</w:t>
            </w:r>
          </w:p>
        </w:tc>
        <w:tc>
          <w:tcPr>
            <w:tcW w:w="773" w:type="pct"/>
            <w:tcBorders>
              <w:top w:val="nil"/>
              <w:left w:val="nil"/>
              <w:bottom w:val="nil"/>
              <w:right w:val="nil"/>
            </w:tcBorders>
            <w:shd w:val="clear" w:color="000000" w:fill="F2F2F2"/>
            <w:noWrap/>
            <w:vAlign w:val="bottom"/>
            <w:hideMark/>
          </w:tcPr>
          <w:p w14:paraId="262B37E4" w14:textId="77777777" w:rsidR="00C40D16" w:rsidRPr="00E5055E" w:rsidRDefault="00C40D16" w:rsidP="000B0DB5">
            <w:pPr>
              <w:pStyle w:val="NoSpacing"/>
              <w:spacing w:line="240" w:lineRule="auto"/>
              <w:jc w:val="center"/>
            </w:pPr>
            <w:r w:rsidRPr="00E5055E">
              <w:t>38%</w:t>
            </w:r>
          </w:p>
        </w:tc>
        <w:tc>
          <w:tcPr>
            <w:tcW w:w="773" w:type="pct"/>
            <w:tcBorders>
              <w:top w:val="nil"/>
              <w:left w:val="nil"/>
              <w:bottom w:val="nil"/>
              <w:right w:val="nil"/>
            </w:tcBorders>
            <w:shd w:val="clear" w:color="000000" w:fill="F2F2F2"/>
            <w:noWrap/>
            <w:vAlign w:val="bottom"/>
            <w:hideMark/>
          </w:tcPr>
          <w:p w14:paraId="630BF853" w14:textId="77777777" w:rsidR="00C40D16" w:rsidRPr="00E5055E" w:rsidRDefault="00C40D16" w:rsidP="000B0DB5">
            <w:pPr>
              <w:pStyle w:val="NoSpacing"/>
              <w:spacing w:line="240" w:lineRule="auto"/>
              <w:jc w:val="center"/>
            </w:pPr>
            <w:r w:rsidRPr="00E5055E">
              <w:t>15%</w:t>
            </w:r>
          </w:p>
        </w:tc>
        <w:tc>
          <w:tcPr>
            <w:tcW w:w="773" w:type="pct"/>
            <w:tcBorders>
              <w:top w:val="nil"/>
              <w:left w:val="nil"/>
              <w:bottom w:val="nil"/>
              <w:right w:val="nil"/>
            </w:tcBorders>
            <w:shd w:val="clear" w:color="000000" w:fill="F2F2F2"/>
            <w:noWrap/>
            <w:vAlign w:val="bottom"/>
            <w:hideMark/>
          </w:tcPr>
          <w:p w14:paraId="5D426177" w14:textId="77777777" w:rsidR="00C40D16" w:rsidRPr="00E5055E" w:rsidRDefault="00C40D16" w:rsidP="000B0DB5">
            <w:pPr>
              <w:pStyle w:val="NoSpacing"/>
              <w:spacing w:line="240" w:lineRule="auto"/>
              <w:jc w:val="center"/>
            </w:pPr>
            <w:r w:rsidRPr="00E5055E">
              <w:t>-27%</w:t>
            </w:r>
          </w:p>
        </w:tc>
        <w:tc>
          <w:tcPr>
            <w:tcW w:w="771" w:type="pct"/>
            <w:tcBorders>
              <w:top w:val="nil"/>
              <w:left w:val="nil"/>
              <w:bottom w:val="nil"/>
              <w:right w:val="nil"/>
            </w:tcBorders>
            <w:shd w:val="clear" w:color="000000" w:fill="F2F2F2"/>
            <w:noWrap/>
            <w:vAlign w:val="bottom"/>
            <w:hideMark/>
          </w:tcPr>
          <w:p w14:paraId="56A1FFD9" w14:textId="77777777" w:rsidR="00C40D16" w:rsidRPr="00E5055E" w:rsidRDefault="00C40D16" w:rsidP="000B0DB5">
            <w:pPr>
              <w:pStyle w:val="NoSpacing"/>
              <w:spacing w:line="240" w:lineRule="auto"/>
              <w:jc w:val="center"/>
            </w:pPr>
            <w:r w:rsidRPr="00E5055E">
              <w:t>13%</w:t>
            </w:r>
          </w:p>
        </w:tc>
      </w:tr>
    </w:tbl>
    <w:p w14:paraId="29522BF7" w14:textId="77777777" w:rsidR="006C5C32" w:rsidRDefault="006C5C32" w:rsidP="00D47CDE">
      <w:pPr>
        <w:spacing w:line="240" w:lineRule="auto"/>
        <w:rPr>
          <w:b/>
          <w:sz w:val="28"/>
          <w:szCs w:val="28"/>
        </w:rPr>
      </w:pPr>
    </w:p>
    <w:p w14:paraId="119F60D0" w14:textId="44ACBC4B" w:rsidR="00C40D16" w:rsidRPr="003B6B47" w:rsidRDefault="00C40D16" w:rsidP="003B6B47">
      <w:pPr>
        <w:pStyle w:val="TableAppendix"/>
        <w:rPr>
          <w:rStyle w:val="Xstyle"/>
          <w:b/>
        </w:rPr>
      </w:pPr>
      <w:bookmarkStart w:id="529" w:name="_Toc299648960"/>
      <w:r w:rsidRPr="003B6B47">
        <w:rPr>
          <w:rStyle w:val="Xstyle"/>
          <w:b/>
        </w:rPr>
        <w:t xml:space="preserve">Table </w:t>
      </w:r>
      <w:r w:rsidR="001A105D">
        <w:rPr>
          <w:rStyle w:val="Xstyle"/>
          <w:b/>
        </w:rPr>
        <w:t>3.17: P</w:t>
      </w:r>
      <w:r w:rsidRPr="003B6B47">
        <w:rPr>
          <w:rStyle w:val="Xstyle"/>
          <w:b/>
        </w:rPr>
        <w:t>ercentage of households who altered their hopes between stages by cluster</w:t>
      </w:r>
      <w:bookmarkEnd w:id="529"/>
    </w:p>
    <w:tbl>
      <w:tblPr>
        <w:tblW w:w="5000" w:type="pct"/>
        <w:tblLook w:val="04A0" w:firstRow="1" w:lastRow="0" w:firstColumn="1" w:lastColumn="0" w:noHBand="0" w:noVBand="1"/>
      </w:tblPr>
      <w:tblGrid>
        <w:gridCol w:w="3493"/>
        <w:gridCol w:w="1012"/>
        <w:gridCol w:w="1012"/>
        <w:gridCol w:w="1012"/>
        <w:gridCol w:w="1012"/>
        <w:gridCol w:w="1009"/>
      </w:tblGrid>
      <w:tr w:rsidR="00C40D16" w:rsidRPr="00E5055E" w14:paraId="7FA803B5" w14:textId="77777777" w:rsidTr="00C40D16">
        <w:trPr>
          <w:trHeight w:val="300"/>
        </w:trPr>
        <w:tc>
          <w:tcPr>
            <w:tcW w:w="1762" w:type="pct"/>
            <w:tcBorders>
              <w:top w:val="nil"/>
              <w:left w:val="nil"/>
              <w:bottom w:val="nil"/>
              <w:right w:val="nil"/>
            </w:tcBorders>
            <w:shd w:val="clear" w:color="000000" w:fill="D9D9D9"/>
            <w:noWrap/>
            <w:vAlign w:val="bottom"/>
            <w:hideMark/>
          </w:tcPr>
          <w:p w14:paraId="2A51B8F8" w14:textId="77777777" w:rsidR="00C40D16" w:rsidRPr="0040130B" w:rsidRDefault="00C40D16" w:rsidP="000B0DB5">
            <w:pPr>
              <w:pStyle w:val="NoSpacing"/>
              <w:spacing w:line="240" w:lineRule="auto"/>
              <w:rPr>
                <w:b/>
              </w:rPr>
            </w:pPr>
            <w:r w:rsidRPr="0040130B">
              <w:rPr>
                <w:b/>
              </w:rPr>
              <w:t> </w:t>
            </w:r>
          </w:p>
        </w:tc>
        <w:tc>
          <w:tcPr>
            <w:tcW w:w="648" w:type="pct"/>
            <w:tcBorders>
              <w:top w:val="nil"/>
              <w:left w:val="nil"/>
              <w:bottom w:val="nil"/>
              <w:right w:val="nil"/>
            </w:tcBorders>
            <w:shd w:val="clear" w:color="000000" w:fill="D9D9D9"/>
            <w:noWrap/>
            <w:vAlign w:val="bottom"/>
            <w:hideMark/>
          </w:tcPr>
          <w:p w14:paraId="1C31DEC8" w14:textId="77777777" w:rsidR="00C40D16" w:rsidRPr="0040130B" w:rsidRDefault="00C40D16" w:rsidP="000B0DB5">
            <w:pPr>
              <w:pStyle w:val="NoSpacing"/>
              <w:spacing w:line="240" w:lineRule="auto"/>
              <w:jc w:val="center"/>
              <w:rPr>
                <w:b/>
              </w:rPr>
            </w:pPr>
            <w:r w:rsidRPr="0040130B">
              <w:rPr>
                <w:b/>
              </w:rPr>
              <w:t>A</w:t>
            </w:r>
          </w:p>
        </w:tc>
        <w:tc>
          <w:tcPr>
            <w:tcW w:w="648" w:type="pct"/>
            <w:tcBorders>
              <w:top w:val="nil"/>
              <w:left w:val="nil"/>
              <w:bottom w:val="nil"/>
              <w:right w:val="nil"/>
            </w:tcBorders>
            <w:shd w:val="clear" w:color="000000" w:fill="D9D9D9"/>
            <w:noWrap/>
            <w:vAlign w:val="bottom"/>
            <w:hideMark/>
          </w:tcPr>
          <w:p w14:paraId="403C6C95" w14:textId="77777777" w:rsidR="00C40D16" w:rsidRPr="0040130B" w:rsidRDefault="00C40D16" w:rsidP="000B0DB5">
            <w:pPr>
              <w:pStyle w:val="NoSpacing"/>
              <w:spacing w:line="240" w:lineRule="auto"/>
              <w:jc w:val="center"/>
              <w:rPr>
                <w:b/>
              </w:rPr>
            </w:pPr>
            <w:r w:rsidRPr="0040130B">
              <w:rPr>
                <w:b/>
              </w:rPr>
              <w:t>B</w:t>
            </w:r>
          </w:p>
        </w:tc>
        <w:tc>
          <w:tcPr>
            <w:tcW w:w="648" w:type="pct"/>
            <w:tcBorders>
              <w:top w:val="nil"/>
              <w:left w:val="nil"/>
              <w:bottom w:val="nil"/>
              <w:right w:val="nil"/>
            </w:tcBorders>
            <w:shd w:val="clear" w:color="000000" w:fill="D9D9D9"/>
            <w:noWrap/>
            <w:vAlign w:val="bottom"/>
            <w:hideMark/>
          </w:tcPr>
          <w:p w14:paraId="691E665F" w14:textId="77777777" w:rsidR="00C40D16" w:rsidRPr="0040130B" w:rsidRDefault="00C40D16" w:rsidP="000B0DB5">
            <w:pPr>
              <w:pStyle w:val="NoSpacing"/>
              <w:spacing w:line="240" w:lineRule="auto"/>
              <w:jc w:val="center"/>
              <w:rPr>
                <w:b/>
              </w:rPr>
            </w:pPr>
            <w:r w:rsidRPr="0040130B">
              <w:rPr>
                <w:b/>
              </w:rPr>
              <w:t>C</w:t>
            </w:r>
          </w:p>
        </w:tc>
        <w:tc>
          <w:tcPr>
            <w:tcW w:w="648" w:type="pct"/>
            <w:tcBorders>
              <w:top w:val="nil"/>
              <w:left w:val="nil"/>
              <w:bottom w:val="nil"/>
              <w:right w:val="nil"/>
            </w:tcBorders>
            <w:shd w:val="clear" w:color="000000" w:fill="D9D9D9"/>
            <w:noWrap/>
            <w:vAlign w:val="bottom"/>
            <w:hideMark/>
          </w:tcPr>
          <w:p w14:paraId="4E4A26F9" w14:textId="77777777" w:rsidR="00C40D16" w:rsidRPr="0040130B" w:rsidRDefault="00C40D16" w:rsidP="000B0DB5">
            <w:pPr>
              <w:pStyle w:val="NoSpacing"/>
              <w:spacing w:line="240" w:lineRule="auto"/>
              <w:jc w:val="center"/>
              <w:rPr>
                <w:b/>
              </w:rPr>
            </w:pPr>
            <w:r w:rsidRPr="0040130B">
              <w:rPr>
                <w:b/>
              </w:rPr>
              <w:t>D</w:t>
            </w:r>
          </w:p>
        </w:tc>
        <w:tc>
          <w:tcPr>
            <w:tcW w:w="648" w:type="pct"/>
            <w:tcBorders>
              <w:top w:val="nil"/>
              <w:left w:val="nil"/>
              <w:bottom w:val="nil"/>
              <w:right w:val="nil"/>
            </w:tcBorders>
            <w:shd w:val="clear" w:color="000000" w:fill="D9D9D9"/>
            <w:noWrap/>
            <w:vAlign w:val="bottom"/>
            <w:hideMark/>
          </w:tcPr>
          <w:p w14:paraId="0DC5FDD8" w14:textId="77777777" w:rsidR="00C40D16" w:rsidRPr="0040130B" w:rsidRDefault="00C40D16" w:rsidP="000B0DB5">
            <w:pPr>
              <w:pStyle w:val="NoSpacing"/>
              <w:spacing w:line="240" w:lineRule="auto"/>
              <w:jc w:val="center"/>
              <w:rPr>
                <w:b/>
              </w:rPr>
            </w:pPr>
            <w:r w:rsidRPr="0040130B">
              <w:rPr>
                <w:b/>
              </w:rPr>
              <w:t>TOTAL</w:t>
            </w:r>
          </w:p>
        </w:tc>
      </w:tr>
      <w:tr w:rsidR="00C40D16" w:rsidRPr="00E5055E" w14:paraId="04ABA38F" w14:textId="77777777" w:rsidTr="00C40D16">
        <w:trPr>
          <w:trHeight w:val="100"/>
        </w:trPr>
        <w:tc>
          <w:tcPr>
            <w:tcW w:w="1762" w:type="pct"/>
            <w:tcBorders>
              <w:top w:val="nil"/>
              <w:left w:val="nil"/>
              <w:bottom w:val="nil"/>
              <w:right w:val="nil"/>
            </w:tcBorders>
            <w:shd w:val="clear" w:color="auto" w:fill="auto"/>
            <w:noWrap/>
            <w:vAlign w:val="bottom"/>
            <w:hideMark/>
          </w:tcPr>
          <w:p w14:paraId="6BA33874" w14:textId="77777777" w:rsidR="00C40D16" w:rsidRPr="003B6B47" w:rsidRDefault="00C40D16" w:rsidP="000B0DB5">
            <w:pPr>
              <w:pStyle w:val="NoSpacing"/>
              <w:spacing w:line="240" w:lineRule="auto"/>
              <w:rPr>
                <w:color w:val="000000"/>
              </w:rPr>
            </w:pPr>
            <w:r w:rsidRPr="003B6B47">
              <w:rPr>
                <w:color w:val="000000"/>
              </w:rPr>
              <w:t xml:space="preserve">% </w:t>
            </w:r>
            <w:proofErr w:type="gramStart"/>
            <w:r w:rsidRPr="003B6B47">
              <w:rPr>
                <w:color w:val="000000"/>
              </w:rPr>
              <w:t>altered</w:t>
            </w:r>
            <w:proofErr w:type="gramEnd"/>
            <w:r w:rsidRPr="003B6B47">
              <w:rPr>
                <w:color w:val="000000"/>
              </w:rPr>
              <w:t xml:space="preserve"> between first visit and search</w:t>
            </w:r>
          </w:p>
        </w:tc>
        <w:tc>
          <w:tcPr>
            <w:tcW w:w="648" w:type="pct"/>
            <w:tcBorders>
              <w:top w:val="nil"/>
              <w:left w:val="nil"/>
              <w:bottom w:val="nil"/>
              <w:right w:val="nil"/>
            </w:tcBorders>
            <w:shd w:val="clear" w:color="auto" w:fill="auto"/>
            <w:noWrap/>
            <w:vAlign w:val="bottom"/>
            <w:hideMark/>
          </w:tcPr>
          <w:p w14:paraId="6FB9A429" w14:textId="77777777" w:rsidR="00C40D16" w:rsidRPr="00E5055E" w:rsidRDefault="00C40D16" w:rsidP="000B0DB5">
            <w:pPr>
              <w:pStyle w:val="NoSpacing"/>
              <w:spacing w:line="240" w:lineRule="auto"/>
              <w:jc w:val="center"/>
              <w:rPr>
                <w:color w:val="000000"/>
              </w:rPr>
            </w:pPr>
            <w:r w:rsidRPr="00E5055E">
              <w:rPr>
                <w:color w:val="000000"/>
              </w:rPr>
              <w:t>16%</w:t>
            </w:r>
          </w:p>
        </w:tc>
        <w:tc>
          <w:tcPr>
            <w:tcW w:w="648" w:type="pct"/>
            <w:tcBorders>
              <w:top w:val="nil"/>
              <w:left w:val="nil"/>
              <w:bottom w:val="nil"/>
              <w:right w:val="nil"/>
            </w:tcBorders>
            <w:shd w:val="clear" w:color="auto" w:fill="auto"/>
            <w:noWrap/>
            <w:vAlign w:val="bottom"/>
            <w:hideMark/>
          </w:tcPr>
          <w:p w14:paraId="3FDBB9FF" w14:textId="77777777" w:rsidR="00C40D16" w:rsidRPr="00E5055E" w:rsidRDefault="00C40D16" w:rsidP="000B0DB5">
            <w:pPr>
              <w:pStyle w:val="NoSpacing"/>
              <w:spacing w:line="240" w:lineRule="auto"/>
              <w:jc w:val="center"/>
              <w:rPr>
                <w:color w:val="000000"/>
              </w:rPr>
            </w:pPr>
            <w:r w:rsidRPr="00E5055E">
              <w:rPr>
                <w:color w:val="000000"/>
              </w:rPr>
              <w:t>24%</w:t>
            </w:r>
          </w:p>
        </w:tc>
        <w:tc>
          <w:tcPr>
            <w:tcW w:w="648" w:type="pct"/>
            <w:tcBorders>
              <w:top w:val="nil"/>
              <w:left w:val="nil"/>
              <w:bottom w:val="nil"/>
              <w:right w:val="nil"/>
            </w:tcBorders>
            <w:shd w:val="clear" w:color="auto" w:fill="auto"/>
            <w:noWrap/>
            <w:vAlign w:val="bottom"/>
            <w:hideMark/>
          </w:tcPr>
          <w:p w14:paraId="6B7B4446" w14:textId="77777777" w:rsidR="00C40D16" w:rsidRPr="00E5055E" w:rsidRDefault="00C40D16" w:rsidP="000B0DB5">
            <w:pPr>
              <w:pStyle w:val="NoSpacing"/>
              <w:spacing w:line="240" w:lineRule="auto"/>
              <w:jc w:val="center"/>
              <w:rPr>
                <w:color w:val="000000"/>
              </w:rPr>
            </w:pPr>
            <w:r w:rsidRPr="00E5055E">
              <w:rPr>
                <w:color w:val="000000"/>
              </w:rPr>
              <w:t>20%</w:t>
            </w:r>
          </w:p>
        </w:tc>
        <w:tc>
          <w:tcPr>
            <w:tcW w:w="648" w:type="pct"/>
            <w:tcBorders>
              <w:top w:val="nil"/>
              <w:left w:val="nil"/>
              <w:bottom w:val="nil"/>
              <w:right w:val="nil"/>
            </w:tcBorders>
            <w:shd w:val="clear" w:color="auto" w:fill="auto"/>
            <w:noWrap/>
            <w:vAlign w:val="bottom"/>
            <w:hideMark/>
          </w:tcPr>
          <w:p w14:paraId="72F72D0F" w14:textId="77777777" w:rsidR="00C40D16" w:rsidRPr="00E5055E" w:rsidRDefault="00C40D16" w:rsidP="000B0DB5">
            <w:pPr>
              <w:pStyle w:val="NoSpacing"/>
              <w:spacing w:line="240" w:lineRule="auto"/>
              <w:jc w:val="center"/>
              <w:rPr>
                <w:color w:val="000000"/>
              </w:rPr>
            </w:pPr>
            <w:r w:rsidRPr="00E5055E">
              <w:rPr>
                <w:color w:val="000000"/>
              </w:rPr>
              <w:t>50%</w:t>
            </w:r>
          </w:p>
        </w:tc>
        <w:tc>
          <w:tcPr>
            <w:tcW w:w="648" w:type="pct"/>
            <w:tcBorders>
              <w:top w:val="nil"/>
              <w:left w:val="nil"/>
              <w:bottom w:val="nil"/>
              <w:right w:val="nil"/>
            </w:tcBorders>
            <w:shd w:val="clear" w:color="auto" w:fill="auto"/>
            <w:noWrap/>
            <w:vAlign w:val="bottom"/>
            <w:hideMark/>
          </w:tcPr>
          <w:p w14:paraId="0F888D91" w14:textId="77777777" w:rsidR="00C40D16" w:rsidRPr="00E5055E" w:rsidRDefault="00C40D16" w:rsidP="000B0DB5">
            <w:pPr>
              <w:pStyle w:val="NoSpacing"/>
              <w:spacing w:line="240" w:lineRule="auto"/>
              <w:jc w:val="center"/>
              <w:rPr>
                <w:color w:val="000000"/>
              </w:rPr>
            </w:pPr>
            <w:r w:rsidRPr="00E5055E">
              <w:rPr>
                <w:color w:val="000000"/>
              </w:rPr>
              <w:t>21%</w:t>
            </w:r>
          </w:p>
        </w:tc>
      </w:tr>
      <w:tr w:rsidR="00C40D16" w:rsidRPr="00E5055E" w14:paraId="779BF897" w14:textId="77777777" w:rsidTr="00C40D16">
        <w:trPr>
          <w:trHeight w:val="100"/>
        </w:trPr>
        <w:tc>
          <w:tcPr>
            <w:tcW w:w="1762" w:type="pct"/>
            <w:tcBorders>
              <w:top w:val="nil"/>
              <w:left w:val="nil"/>
              <w:bottom w:val="nil"/>
              <w:right w:val="nil"/>
            </w:tcBorders>
            <w:shd w:val="clear" w:color="000000" w:fill="F2F2F2"/>
            <w:noWrap/>
            <w:vAlign w:val="bottom"/>
            <w:hideMark/>
          </w:tcPr>
          <w:p w14:paraId="47AE5B0C" w14:textId="77777777" w:rsidR="00C40D16" w:rsidRPr="003B6B47" w:rsidRDefault="00C40D16" w:rsidP="000B0DB5">
            <w:pPr>
              <w:pStyle w:val="NoSpacing"/>
              <w:spacing w:line="240" w:lineRule="auto"/>
              <w:rPr>
                <w:color w:val="000000"/>
              </w:rPr>
            </w:pPr>
            <w:r w:rsidRPr="003B6B47">
              <w:rPr>
                <w:color w:val="000000"/>
              </w:rPr>
              <w:t xml:space="preserve">% </w:t>
            </w:r>
            <w:proofErr w:type="gramStart"/>
            <w:r w:rsidRPr="003B6B47">
              <w:rPr>
                <w:color w:val="000000"/>
              </w:rPr>
              <w:t>altered</w:t>
            </w:r>
            <w:proofErr w:type="gramEnd"/>
            <w:r w:rsidRPr="003B6B47">
              <w:rPr>
                <w:color w:val="000000"/>
              </w:rPr>
              <w:t xml:space="preserve"> between first offer and first visit</w:t>
            </w:r>
          </w:p>
        </w:tc>
        <w:tc>
          <w:tcPr>
            <w:tcW w:w="648" w:type="pct"/>
            <w:tcBorders>
              <w:top w:val="nil"/>
              <w:left w:val="nil"/>
              <w:bottom w:val="nil"/>
              <w:right w:val="nil"/>
            </w:tcBorders>
            <w:shd w:val="clear" w:color="000000" w:fill="F2F2F2"/>
            <w:noWrap/>
            <w:vAlign w:val="bottom"/>
            <w:hideMark/>
          </w:tcPr>
          <w:p w14:paraId="06E7BABF" w14:textId="77777777" w:rsidR="00C40D16" w:rsidRPr="00E5055E" w:rsidRDefault="00C40D16" w:rsidP="000B0DB5">
            <w:pPr>
              <w:pStyle w:val="NoSpacing"/>
              <w:spacing w:line="240" w:lineRule="auto"/>
              <w:jc w:val="center"/>
              <w:rPr>
                <w:color w:val="000000"/>
              </w:rPr>
            </w:pPr>
            <w:r w:rsidRPr="00E5055E">
              <w:rPr>
                <w:color w:val="000000"/>
              </w:rPr>
              <w:t>17%</w:t>
            </w:r>
          </w:p>
        </w:tc>
        <w:tc>
          <w:tcPr>
            <w:tcW w:w="648" w:type="pct"/>
            <w:tcBorders>
              <w:top w:val="nil"/>
              <w:left w:val="nil"/>
              <w:bottom w:val="nil"/>
              <w:right w:val="nil"/>
            </w:tcBorders>
            <w:shd w:val="clear" w:color="000000" w:fill="F2F2F2"/>
            <w:noWrap/>
            <w:vAlign w:val="bottom"/>
            <w:hideMark/>
          </w:tcPr>
          <w:p w14:paraId="02F3EDA2" w14:textId="77777777" w:rsidR="00C40D16" w:rsidRPr="00E5055E" w:rsidRDefault="00C40D16" w:rsidP="000B0DB5">
            <w:pPr>
              <w:pStyle w:val="NoSpacing"/>
              <w:spacing w:line="240" w:lineRule="auto"/>
              <w:jc w:val="center"/>
              <w:rPr>
                <w:color w:val="000000"/>
              </w:rPr>
            </w:pPr>
            <w:r w:rsidRPr="00E5055E">
              <w:rPr>
                <w:color w:val="000000"/>
              </w:rPr>
              <w:t>23%</w:t>
            </w:r>
          </w:p>
        </w:tc>
        <w:tc>
          <w:tcPr>
            <w:tcW w:w="648" w:type="pct"/>
            <w:tcBorders>
              <w:top w:val="nil"/>
              <w:left w:val="nil"/>
              <w:bottom w:val="nil"/>
              <w:right w:val="nil"/>
            </w:tcBorders>
            <w:shd w:val="clear" w:color="000000" w:fill="F2F2F2"/>
            <w:noWrap/>
            <w:vAlign w:val="bottom"/>
            <w:hideMark/>
          </w:tcPr>
          <w:p w14:paraId="62F014D3" w14:textId="77777777" w:rsidR="00C40D16" w:rsidRPr="00E5055E" w:rsidRDefault="00C40D16" w:rsidP="000B0DB5">
            <w:pPr>
              <w:pStyle w:val="NoSpacing"/>
              <w:spacing w:line="240" w:lineRule="auto"/>
              <w:jc w:val="center"/>
              <w:rPr>
                <w:color w:val="000000"/>
              </w:rPr>
            </w:pPr>
            <w:r w:rsidRPr="00E5055E">
              <w:rPr>
                <w:color w:val="000000"/>
              </w:rPr>
              <w:t>19%</w:t>
            </w:r>
          </w:p>
        </w:tc>
        <w:tc>
          <w:tcPr>
            <w:tcW w:w="648" w:type="pct"/>
            <w:tcBorders>
              <w:top w:val="nil"/>
              <w:left w:val="nil"/>
              <w:bottom w:val="nil"/>
              <w:right w:val="nil"/>
            </w:tcBorders>
            <w:shd w:val="clear" w:color="000000" w:fill="F2F2F2"/>
            <w:noWrap/>
            <w:vAlign w:val="bottom"/>
            <w:hideMark/>
          </w:tcPr>
          <w:p w14:paraId="2F5BCC9B" w14:textId="77777777" w:rsidR="00C40D16" w:rsidRPr="00E5055E" w:rsidRDefault="00C40D16" w:rsidP="000B0DB5">
            <w:pPr>
              <w:pStyle w:val="NoSpacing"/>
              <w:spacing w:line="240" w:lineRule="auto"/>
              <w:jc w:val="center"/>
              <w:rPr>
                <w:color w:val="000000"/>
              </w:rPr>
            </w:pPr>
            <w:r w:rsidRPr="00E5055E">
              <w:rPr>
                <w:color w:val="000000"/>
              </w:rPr>
              <w:t>43%</w:t>
            </w:r>
          </w:p>
        </w:tc>
        <w:tc>
          <w:tcPr>
            <w:tcW w:w="648" w:type="pct"/>
            <w:tcBorders>
              <w:top w:val="nil"/>
              <w:left w:val="nil"/>
              <w:bottom w:val="nil"/>
              <w:right w:val="nil"/>
            </w:tcBorders>
            <w:shd w:val="clear" w:color="000000" w:fill="F2F2F2"/>
            <w:noWrap/>
            <w:vAlign w:val="bottom"/>
            <w:hideMark/>
          </w:tcPr>
          <w:p w14:paraId="6FC51AA4" w14:textId="77777777" w:rsidR="00C40D16" w:rsidRPr="00E5055E" w:rsidRDefault="00C40D16" w:rsidP="000B0DB5">
            <w:pPr>
              <w:pStyle w:val="NoSpacing"/>
              <w:spacing w:line="240" w:lineRule="auto"/>
              <w:jc w:val="center"/>
              <w:rPr>
                <w:color w:val="000000"/>
              </w:rPr>
            </w:pPr>
            <w:r w:rsidRPr="00E5055E">
              <w:rPr>
                <w:color w:val="000000"/>
              </w:rPr>
              <w:t>21%</w:t>
            </w:r>
          </w:p>
        </w:tc>
      </w:tr>
      <w:tr w:rsidR="00C40D16" w:rsidRPr="00E5055E" w14:paraId="64397F68" w14:textId="77777777" w:rsidTr="00C40D16">
        <w:trPr>
          <w:trHeight w:val="100"/>
        </w:trPr>
        <w:tc>
          <w:tcPr>
            <w:tcW w:w="1762" w:type="pct"/>
            <w:tcBorders>
              <w:top w:val="nil"/>
              <w:left w:val="nil"/>
              <w:bottom w:val="nil"/>
              <w:right w:val="nil"/>
            </w:tcBorders>
            <w:shd w:val="clear" w:color="auto" w:fill="auto"/>
            <w:noWrap/>
            <w:vAlign w:val="bottom"/>
            <w:hideMark/>
          </w:tcPr>
          <w:p w14:paraId="359CB22A" w14:textId="77777777" w:rsidR="00C40D16" w:rsidRPr="003B6B47" w:rsidRDefault="00C40D16" w:rsidP="000B0DB5">
            <w:pPr>
              <w:pStyle w:val="NoSpacing"/>
              <w:spacing w:line="240" w:lineRule="auto"/>
              <w:rPr>
                <w:color w:val="000000"/>
              </w:rPr>
            </w:pPr>
            <w:r w:rsidRPr="003B6B47">
              <w:rPr>
                <w:color w:val="000000"/>
              </w:rPr>
              <w:t xml:space="preserve">% </w:t>
            </w:r>
            <w:proofErr w:type="gramStart"/>
            <w:r w:rsidRPr="003B6B47">
              <w:rPr>
                <w:color w:val="000000"/>
              </w:rPr>
              <w:t>altered</w:t>
            </w:r>
            <w:proofErr w:type="gramEnd"/>
            <w:r w:rsidRPr="003B6B47">
              <w:rPr>
                <w:color w:val="000000"/>
              </w:rPr>
              <w:t xml:space="preserve"> between move and first viewing</w:t>
            </w:r>
          </w:p>
        </w:tc>
        <w:tc>
          <w:tcPr>
            <w:tcW w:w="648" w:type="pct"/>
            <w:tcBorders>
              <w:top w:val="nil"/>
              <w:left w:val="nil"/>
              <w:bottom w:val="nil"/>
              <w:right w:val="nil"/>
            </w:tcBorders>
            <w:shd w:val="clear" w:color="auto" w:fill="auto"/>
            <w:noWrap/>
            <w:vAlign w:val="bottom"/>
            <w:hideMark/>
          </w:tcPr>
          <w:p w14:paraId="576BD218" w14:textId="77777777" w:rsidR="00C40D16" w:rsidRPr="00E5055E" w:rsidRDefault="00C40D16" w:rsidP="000B0DB5">
            <w:pPr>
              <w:pStyle w:val="NoSpacing"/>
              <w:spacing w:line="240" w:lineRule="auto"/>
              <w:jc w:val="center"/>
              <w:rPr>
                <w:color w:val="000000"/>
              </w:rPr>
            </w:pPr>
            <w:r w:rsidRPr="00E5055E">
              <w:rPr>
                <w:color w:val="000000"/>
              </w:rPr>
              <w:t>20%</w:t>
            </w:r>
          </w:p>
        </w:tc>
        <w:tc>
          <w:tcPr>
            <w:tcW w:w="648" w:type="pct"/>
            <w:tcBorders>
              <w:top w:val="nil"/>
              <w:left w:val="nil"/>
              <w:bottom w:val="nil"/>
              <w:right w:val="nil"/>
            </w:tcBorders>
            <w:shd w:val="clear" w:color="auto" w:fill="auto"/>
            <w:noWrap/>
            <w:vAlign w:val="bottom"/>
            <w:hideMark/>
          </w:tcPr>
          <w:p w14:paraId="5E67BE94" w14:textId="77777777" w:rsidR="00C40D16" w:rsidRPr="00E5055E" w:rsidRDefault="00C40D16" w:rsidP="000B0DB5">
            <w:pPr>
              <w:pStyle w:val="NoSpacing"/>
              <w:spacing w:line="240" w:lineRule="auto"/>
              <w:jc w:val="center"/>
              <w:rPr>
                <w:color w:val="000000"/>
              </w:rPr>
            </w:pPr>
            <w:r w:rsidRPr="00E5055E">
              <w:rPr>
                <w:color w:val="000000"/>
              </w:rPr>
              <w:t>22%</w:t>
            </w:r>
          </w:p>
        </w:tc>
        <w:tc>
          <w:tcPr>
            <w:tcW w:w="648" w:type="pct"/>
            <w:tcBorders>
              <w:top w:val="nil"/>
              <w:left w:val="nil"/>
              <w:bottom w:val="nil"/>
              <w:right w:val="nil"/>
            </w:tcBorders>
            <w:shd w:val="clear" w:color="auto" w:fill="auto"/>
            <w:noWrap/>
            <w:vAlign w:val="bottom"/>
            <w:hideMark/>
          </w:tcPr>
          <w:p w14:paraId="4D072821" w14:textId="77777777" w:rsidR="00C40D16" w:rsidRPr="00E5055E" w:rsidRDefault="00C40D16" w:rsidP="000B0DB5">
            <w:pPr>
              <w:pStyle w:val="NoSpacing"/>
              <w:spacing w:line="240" w:lineRule="auto"/>
              <w:jc w:val="center"/>
              <w:rPr>
                <w:color w:val="000000"/>
              </w:rPr>
            </w:pPr>
            <w:r w:rsidRPr="00E5055E">
              <w:rPr>
                <w:color w:val="000000"/>
              </w:rPr>
              <w:t>24%</w:t>
            </w:r>
          </w:p>
        </w:tc>
        <w:tc>
          <w:tcPr>
            <w:tcW w:w="648" w:type="pct"/>
            <w:tcBorders>
              <w:top w:val="nil"/>
              <w:left w:val="nil"/>
              <w:bottom w:val="nil"/>
              <w:right w:val="nil"/>
            </w:tcBorders>
            <w:shd w:val="clear" w:color="auto" w:fill="auto"/>
            <w:noWrap/>
            <w:vAlign w:val="bottom"/>
            <w:hideMark/>
          </w:tcPr>
          <w:p w14:paraId="269B5733" w14:textId="77777777" w:rsidR="00C40D16" w:rsidRPr="00E5055E" w:rsidRDefault="00C40D16" w:rsidP="000B0DB5">
            <w:pPr>
              <w:pStyle w:val="NoSpacing"/>
              <w:spacing w:line="240" w:lineRule="auto"/>
              <w:jc w:val="center"/>
              <w:rPr>
                <w:color w:val="000000"/>
              </w:rPr>
            </w:pPr>
            <w:r w:rsidRPr="00E5055E">
              <w:rPr>
                <w:color w:val="000000"/>
              </w:rPr>
              <w:t>43%</w:t>
            </w:r>
          </w:p>
        </w:tc>
        <w:tc>
          <w:tcPr>
            <w:tcW w:w="648" w:type="pct"/>
            <w:tcBorders>
              <w:top w:val="nil"/>
              <w:left w:val="nil"/>
              <w:bottom w:val="nil"/>
              <w:right w:val="nil"/>
            </w:tcBorders>
            <w:shd w:val="clear" w:color="auto" w:fill="auto"/>
            <w:noWrap/>
            <w:vAlign w:val="bottom"/>
            <w:hideMark/>
          </w:tcPr>
          <w:p w14:paraId="306D17DE" w14:textId="77777777" w:rsidR="00C40D16" w:rsidRPr="00E5055E" w:rsidRDefault="00C40D16" w:rsidP="000B0DB5">
            <w:pPr>
              <w:pStyle w:val="NoSpacing"/>
              <w:spacing w:line="240" w:lineRule="auto"/>
              <w:jc w:val="center"/>
              <w:rPr>
                <w:color w:val="000000"/>
              </w:rPr>
            </w:pPr>
            <w:r w:rsidRPr="00E5055E">
              <w:rPr>
                <w:color w:val="000000"/>
              </w:rPr>
              <w:t>22%</w:t>
            </w:r>
          </w:p>
        </w:tc>
      </w:tr>
    </w:tbl>
    <w:p w14:paraId="12A3E662" w14:textId="77777777" w:rsidR="00C40D16" w:rsidRDefault="00C40D16" w:rsidP="00D47CDE">
      <w:pPr>
        <w:spacing w:line="240" w:lineRule="auto"/>
        <w:rPr>
          <w:b/>
          <w:sz w:val="28"/>
          <w:szCs w:val="28"/>
        </w:rPr>
      </w:pPr>
    </w:p>
    <w:p w14:paraId="34CA0310" w14:textId="3DC8679A" w:rsidR="00C40D16" w:rsidRPr="003B6B47" w:rsidRDefault="00C40D16" w:rsidP="003B6B47">
      <w:pPr>
        <w:pStyle w:val="TableAppendix"/>
        <w:rPr>
          <w:rStyle w:val="Xstyle"/>
          <w:b/>
        </w:rPr>
      </w:pPr>
      <w:bookmarkStart w:id="530" w:name="_Toc299648961"/>
      <w:r w:rsidRPr="003B6B47">
        <w:rPr>
          <w:rStyle w:val="Xstyle"/>
          <w:b/>
        </w:rPr>
        <w:t xml:space="preserve">Table </w:t>
      </w:r>
      <w:r w:rsidR="001A105D">
        <w:rPr>
          <w:rStyle w:val="Xstyle"/>
          <w:b/>
        </w:rPr>
        <w:t>3.18:</w:t>
      </w:r>
      <w:r w:rsidRPr="003B6B47">
        <w:rPr>
          <w:rStyle w:val="Xstyle"/>
          <w:b/>
        </w:rPr>
        <w:t xml:space="preserve"> Net agree score on search experience (1) by cluster</w:t>
      </w:r>
      <w:bookmarkEnd w:id="530"/>
    </w:p>
    <w:tbl>
      <w:tblPr>
        <w:tblW w:w="5000" w:type="pct"/>
        <w:tblLook w:val="04A0" w:firstRow="1" w:lastRow="0" w:firstColumn="1" w:lastColumn="0" w:noHBand="0" w:noVBand="1"/>
      </w:tblPr>
      <w:tblGrid>
        <w:gridCol w:w="3022"/>
        <w:gridCol w:w="1105"/>
        <w:gridCol w:w="1105"/>
        <w:gridCol w:w="1106"/>
        <w:gridCol w:w="1106"/>
        <w:gridCol w:w="1106"/>
      </w:tblGrid>
      <w:tr w:rsidR="00C40D16" w:rsidRPr="007C3FF3" w14:paraId="5B093A06" w14:textId="77777777" w:rsidTr="00C40D16">
        <w:trPr>
          <w:trHeight w:val="100"/>
        </w:trPr>
        <w:tc>
          <w:tcPr>
            <w:tcW w:w="1610" w:type="pct"/>
            <w:tcBorders>
              <w:top w:val="nil"/>
              <w:left w:val="nil"/>
              <w:bottom w:val="nil"/>
              <w:right w:val="nil"/>
            </w:tcBorders>
            <w:shd w:val="clear" w:color="000000" w:fill="D9D9D9"/>
            <w:noWrap/>
            <w:vAlign w:val="bottom"/>
            <w:hideMark/>
          </w:tcPr>
          <w:p w14:paraId="44E43EE6" w14:textId="77777777" w:rsidR="00C40D16" w:rsidRPr="0040130B" w:rsidRDefault="00C40D16" w:rsidP="000B0DB5">
            <w:pPr>
              <w:pStyle w:val="NoSpacing"/>
              <w:spacing w:line="240" w:lineRule="auto"/>
              <w:rPr>
                <w:b/>
              </w:rPr>
            </w:pPr>
            <w:r w:rsidRPr="0040130B">
              <w:rPr>
                <w:b/>
              </w:rPr>
              <w:t> </w:t>
            </w:r>
          </w:p>
        </w:tc>
        <w:tc>
          <w:tcPr>
            <w:tcW w:w="678" w:type="pct"/>
            <w:tcBorders>
              <w:top w:val="nil"/>
              <w:left w:val="nil"/>
              <w:bottom w:val="nil"/>
              <w:right w:val="nil"/>
            </w:tcBorders>
            <w:shd w:val="clear" w:color="000000" w:fill="D9D9D9"/>
            <w:noWrap/>
            <w:vAlign w:val="bottom"/>
            <w:hideMark/>
          </w:tcPr>
          <w:p w14:paraId="034DDF57" w14:textId="77777777" w:rsidR="00C40D16" w:rsidRPr="0040130B" w:rsidRDefault="00C40D16" w:rsidP="000B0DB5">
            <w:pPr>
              <w:pStyle w:val="NoSpacing"/>
              <w:spacing w:line="240" w:lineRule="auto"/>
              <w:jc w:val="center"/>
              <w:rPr>
                <w:b/>
              </w:rPr>
            </w:pPr>
            <w:r w:rsidRPr="0040130B">
              <w:rPr>
                <w:b/>
              </w:rPr>
              <w:t>A</w:t>
            </w:r>
          </w:p>
        </w:tc>
        <w:tc>
          <w:tcPr>
            <w:tcW w:w="678" w:type="pct"/>
            <w:tcBorders>
              <w:top w:val="nil"/>
              <w:left w:val="nil"/>
              <w:bottom w:val="nil"/>
              <w:right w:val="nil"/>
            </w:tcBorders>
            <w:shd w:val="clear" w:color="000000" w:fill="D9D9D9"/>
            <w:noWrap/>
            <w:vAlign w:val="bottom"/>
            <w:hideMark/>
          </w:tcPr>
          <w:p w14:paraId="5D7DC1A7" w14:textId="77777777" w:rsidR="00C40D16" w:rsidRPr="0040130B" w:rsidRDefault="00C40D16" w:rsidP="000B0DB5">
            <w:pPr>
              <w:pStyle w:val="NoSpacing"/>
              <w:spacing w:line="240" w:lineRule="auto"/>
              <w:jc w:val="center"/>
              <w:rPr>
                <w:b/>
              </w:rPr>
            </w:pPr>
            <w:r w:rsidRPr="0040130B">
              <w:rPr>
                <w:b/>
              </w:rPr>
              <w:t>B</w:t>
            </w:r>
          </w:p>
        </w:tc>
        <w:tc>
          <w:tcPr>
            <w:tcW w:w="678" w:type="pct"/>
            <w:tcBorders>
              <w:top w:val="nil"/>
              <w:left w:val="nil"/>
              <w:bottom w:val="nil"/>
              <w:right w:val="nil"/>
            </w:tcBorders>
            <w:shd w:val="clear" w:color="000000" w:fill="D9D9D9"/>
            <w:noWrap/>
            <w:vAlign w:val="bottom"/>
            <w:hideMark/>
          </w:tcPr>
          <w:p w14:paraId="3C7B1496" w14:textId="77777777" w:rsidR="00C40D16" w:rsidRPr="0040130B" w:rsidRDefault="00C40D16" w:rsidP="000B0DB5">
            <w:pPr>
              <w:pStyle w:val="NoSpacing"/>
              <w:spacing w:line="240" w:lineRule="auto"/>
              <w:jc w:val="center"/>
              <w:rPr>
                <w:b/>
              </w:rPr>
            </w:pPr>
            <w:r w:rsidRPr="0040130B">
              <w:rPr>
                <w:b/>
              </w:rPr>
              <w:t>C</w:t>
            </w:r>
          </w:p>
        </w:tc>
        <w:tc>
          <w:tcPr>
            <w:tcW w:w="678" w:type="pct"/>
            <w:tcBorders>
              <w:top w:val="nil"/>
              <w:left w:val="nil"/>
              <w:bottom w:val="nil"/>
              <w:right w:val="nil"/>
            </w:tcBorders>
            <w:shd w:val="clear" w:color="000000" w:fill="D9D9D9"/>
            <w:noWrap/>
            <w:vAlign w:val="bottom"/>
            <w:hideMark/>
          </w:tcPr>
          <w:p w14:paraId="58D1A511" w14:textId="77777777" w:rsidR="00C40D16" w:rsidRPr="0040130B" w:rsidRDefault="00C40D16" w:rsidP="000B0DB5">
            <w:pPr>
              <w:pStyle w:val="NoSpacing"/>
              <w:spacing w:line="240" w:lineRule="auto"/>
              <w:jc w:val="center"/>
              <w:rPr>
                <w:b/>
              </w:rPr>
            </w:pPr>
            <w:r w:rsidRPr="0040130B">
              <w:rPr>
                <w:b/>
              </w:rPr>
              <w:t>D</w:t>
            </w:r>
          </w:p>
        </w:tc>
        <w:tc>
          <w:tcPr>
            <w:tcW w:w="678" w:type="pct"/>
            <w:tcBorders>
              <w:top w:val="nil"/>
              <w:left w:val="nil"/>
              <w:bottom w:val="nil"/>
              <w:right w:val="nil"/>
            </w:tcBorders>
            <w:shd w:val="clear" w:color="000000" w:fill="D9D9D9"/>
            <w:noWrap/>
            <w:vAlign w:val="bottom"/>
            <w:hideMark/>
          </w:tcPr>
          <w:p w14:paraId="7DB67090" w14:textId="77777777" w:rsidR="00C40D16" w:rsidRPr="0040130B" w:rsidRDefault="00C40D16" w:rsidP="000B0DB5">
            <w:pPr>
              <w:pStyle w:val="NoSpacing"/>
              <w:spacing w:line="240" w:lineRule="auto"/>
              <w:jc w:val="center"/>
              <w:rPr>
                <w:b/>
              </w:rPr>
            </w:pPr>
            <w:r w:rsidRPr="0040130B">
              <w:rPr>
                <w:b/>
              </w:rPr>
              <w:t>TOTAL</w:t>
            </w:r>
          </w:p>
        </w:tc>
      </w:tr>
      <w:tr w:rsidR="00C40D16" w:rsidRPr="007C3FF3" w14:paraId="0259B74F" w14:textId="77777777" w:rsidTr="00C40D16">
        <w:trPr>
          <w:trHeight w:val="100"/>
        </w:trPr>
        <w:tc>
          <w:tcPr>
            <w:tcW w:w="1610" w:type="pct"/>
            <w:tcBorders>
              <w:top w:val="nil"/>
              <w:left w:val="nil"/>
              <w:bottom w:val="nil"/>
              <w:right w:val="nil"/>
            </w:tcBorders>
            <w:shd w:val="clear" w:color="auto" w:fill="auto"/>
            <w:noWrap/>
            <w:vAlign w:val="bottom"/>
            <w:hideMark/>
          </w:tcPr>
          <w:p w14:paraId="0C03DFCF" w14:textId="77777777" w:rsidR="00C40D16" w:rsidRPr="003B6B47" w:rsidRDefault="00C40D16" w:rsidP="000B0DB5">
            <w:pPr>
              <w:pStyle w:val="NoSpacing"/>
              <w:spacing w:line="240" w:lineRule="auto"/>
            </w:pPr>
            <w:r w:rsidRPr="003B6B47">
              <w:t>Knew Found Quick</w:t>
            </w:r>
          </w:p>
        </w:tc>
        <w:tc>
          <w:tcPr>
            <w:tcW w:w="678" w:type="pct"/>
            <w:tcBorders>
              <w:top w:val="nil"/>
              <w:left w:val="nil"/>
              <w:bottom w:val="nil"/>
              <w:right w:val="nil"/>
            </w:tcBorders>
            <w:shd w:val="clear" w:color="auto" w:fill="auto"/>
            <w:noWrap/>
            <w:vAlign w:val="bottom"/>
            <w:hideMark/>
          </w:tcPr>
          <w:p w14:paraId="0BADC3B2" w14:textId="77777777" w:rsidR="00C40D16" w:rsidRPr="007C3FF3" w:rsidRDefault="00C40D16" w:rsidP="000B0DB5">
            <w:pPr>
              <w:pStyle w:val="NoSpacing"/>
              <w:spacing w:line="240" w:lineRule="auto"/>
              <w:jc w:val="center"/>
            </w:pPr>
            <w:r w:rsidRPr="007C3FF3">
              <w:t>49%</w:t>
            </w:r>
          </w:p>
        </w:tc>
        <w:tc>
          <w:tcPr>
            <w:tcW w:w="678" w:type="pct"/>
            <w:tcBorders>
              <w:top w:val="nil"/>
              <w:left w:val="nil"/>
              <w:bottom w:val="nil"/>
              <w:right w:val="nil"/>
            </w:tcBorders>
            <w:shd w:val="clear" w:color="auto" w:fill="auto"/>
            <w:noWrap/>
            <w:vAlign w:val="bottom"/>
            <w:hideMark/>
          </w:tcPr>
          <w:p w14:paraId="24393FAF" w14:textId="77777777" w:rsidR="00C40D16" w:rsidRPr="007C3FF3" w:rsidRDefault="00C40D16" w:rsidP="000B0DB5">
            <w:pPr>
              <w:pStyle w:val="NoSpacing"/>
              <w:spacing w:line="240" w:lineRule="auto"/>
              <w:jc w:val="center"/>
            </w:pPr>
            <w:r w:rsidRPr="007C3FF3">
              <w:t>54%</w:t>
            </w:r>
          </w:p>
        </w:tc>
        <w:tc>
          <w:tcPr>
            <w:tcW w:w="678" w:type="pct"/>
            <w:tcBorders>
              <w:top w:val="nil"/>
              <w:left w:val="nil"/>
              <w:bottom w:val="nil"/>
              <w:right w:val="nil"/>
            </w:tcBorders>
            <w:shd w:val="clear" w:color="auto" w:fill="auto"/>
            <w:noWrap/>
            <w:vAlign w:val="bottom"/>
            <w:hideMark/>
          </w:tcPr>
          <w:p w14:paraId="434CE302" w14:textId="77777777" w:rsidR="00C40D16" w:rsidRPr="007C3FF3" w:rsidRDefault="00C40D16" w:rsidP="000B0DB5">
            <w:pPr>
              <w:pStyle w:val="NoSpacing"/>
              <w:spacing w:line="240" w:lineRule="auto"/>
              <w:jc w:val="center"/>
            </w:pPr>
            <w:r w:rsidRPr="007C3FF3">
              <w:t>35%</w:t>
            </w:r>
          </w:p>
        </w:tc>
        <w:tc>
          <w:tcPr>
            <w:tcW w:w="678" w:type="pct"/>
            <w:tcBorders>
              <w:top w:val="nil"/>
              <w:left w:val="nil"/>
              <w:bottom w:val="nil"/>
              <w:right w:val="nil"/>
            </w:tcBorders>
            <w:shd w:val="clear" w:color="auto" w:fill="auto"/>
            <w:noWrap/>
            <w:vAlign w:val="bottom"/>
            <w:hideMark/>
          </w:tcPr>
          <w:p w14:paraId="77AD93AC" w14:textId="77777777" w:rsidR="00C40D16" w:rsidRPr="007C3FF3" w:rsidRDefault="00C40D16" w:rsidP="000B0DB5">
            <w:pPr>
              <w:pStyle w:val="NoSpacing"/>
              <w:spacing w:line="240" w:lineRule="auto"/>
              <w:jc w:val="center"/>
            </w:pPr>
            <w:r w:rsidRPr="007C3FF3">
              <w:t>33%</w:t>
            </w:r>
          </w:p>
        </w:tc>
        <w:tc>
          <w:tcPr>
            <w:tcW w:w="678" w:type="pct"/>
            <w:tcBorders>
              <w:top w:val="nil"/>
              <w:left w:val="nil"/>
              <w:bottom w:val="nil"/>
              <w:right w:val="nil"/>
            </w:tcBorders>
            <w:shd w:val="clear" w:color="auto" w:fill="auto"/>
            <w:noWrap/>
            <w:vAlign w:val="bottom"/>
            <w:hideMark/>
          </w:tcPr>
          <w:p w14:paraId="5907266B" w14:textId="77777777" w:rsidR="00C40D16" w:rsidRPr="007C3FF3" w:rsidRDefault="00C40D16" w:rsidP="000B0DB5">
            <w:pPr>
              <w:pStyle w:val="NoSpacing"/>
              <w:spacing w:line="240" w:lineRule="auto"/>
              <w:jc w:val="center"/>
            </w:pPr>
            <w:r w:rsidRPr="007C3FF3">
              <w:t>47%</w:t>
            </w:r>
          </w:p>
        </w:tc>
      </w:tr>
      <w:tr w:rsidR="00C40D16" w:rsidRPr="007C3FF3" w14:paraId="7A1C6DB8" w14:textId="77777777" w:rsidTr="00C40D16">
        <w:trPr>
          <w:trHeight w:val="100"/>
        </w:trPr>
        <w:tc>
          <w:tcPr>
            <w:tcW w:w="1610" w:type="pct"/>
            <w:tcBorders>
              <w:top w:val="nil"/>
              <w:left w:val="nil"/>
              <w:bottom w:val="nil"/>
              <w:right w:val="nil"/>
            </w:tcBorders>
            <w:shd w:val="clear" w:color="000000" w:fill="F2F2F2"/>
            <w:noWrap/>
            <w:vAlign w:val="bottom"/>
            <w:hideMark/>
          </w:tcPr>
          <w:p w14:paraId="46D9FC69" w14:textId="77777777" w:rsidR="00C40D16" w:rsidRPr="003B6B47" w:rsidRDefault="00C40D16" w:rsidP="000B0DB5">
            <w:pPr>
              <w:pStyle w:val="NoSpacing"/>
              <w:spacing w:line="240" w:lineRule="auto"/>
            </w:pPr>
            <w:r w:rsidRPr="003B6B47">
              <w:t>Knew Found Eventually</w:t>
            </w:r>
          </w:p>
        </w:tc>
        <w:tc>
          <w:tcPr>
            <w:tcW w:w="678" w:type="pct"/>
            <w:tcBorders>
              <w:top w:val="nil"/>
              <w:left w:val="nil"/>
              <w:bottom w:val="nil"/>
              <w:right w:val="nil"/>
            </w:tcBorders>
            <w:shd w:val="clear" w:color="000000" w:fill="F2F2F2"/>
            <w:noWrap/>
            <w:vAlign w:val="bottom"/>
            <w:hideMark/>
          </w:tcPr>
          <w:p w14:paraId="33B51027" w14:textId="77777777" w:rsidR="00C40D16" w:rsidRPr="007C3FF3" w:rsidRDefault="00C40D16" w:rsidP="000B0DB5">
            <w:pPr>
              <w:pStyle w:val="NoSpacing"/>
              <w:spacing w:line="240" w:lineRule="auto"/>
              <w:jc w:val="center"/>
            </w:pPr>
            <w:r w:rsidRPr="007C3FF3">
              <w:t>-28%</w:t>
            </w:r>
          </w:p>
        </w:tc>
        <w:tc>
          <w:tcPr>
            <w:tcW w:w="678" w:type="pct"/>
            <w:tcBorders>
              <w:top w:val="nil"/>
              <w:left w:val="nil"/>
              <w:bottom w:val="nil"/>
              <w:right w:val="nil"/>
            </w:tcBorders>
            <w:shd w:val="clear" w:color="000000" w:fill="F2F2F2"/>
            <w:noWrap/>
            <w:vAlign w:val="bottom"/>
            <w:hideMark/>
          </w:tcPr>
          <w:p w14:paraId="44398800" w14:textId="77777777" w:rsidR="00C40D16" w:rsidRPr="007C3FF3" w:rsidRDefault="00C40D16" w:rsidP="000B0DB5">
            <w:pPr>
              <w:pStyle w:val="NoSpacing"/>
              <w:spacing w:line="240" w:lineRule="auto"/>
              <w:jc w:val="center"/>
            </w:pPr>
            <w:r w:rsidRPr="007C3FF3">
              <w:t>1%</w:t>
            </w:r>
          </w:p>
        </w:tc>
        <w:tc>
          <w:tcPr>
            <w:tcW w:w="678" w:type="pct"/>
            <w:tcBorders>
              <w:top w:val="nil"/>
              <w:left w:val="nil"/>
              <w:bottom w:val="nil"/>
              <w:right w:val="nil"/>
            </w:tcBorders>
            <w:shd w:val="clear" w:color="000000" w:fill="F2F2F2"/>
            <w:noWrap/>
            <w:vAlign w:val="bottom"/>
            <w:hideMark/>
          </w:tcPr>
          <w:p w14:paraId="6E234E0D" w14:textId="77777777" w:rsidR="00C40D16" w:rsidRPr="007C3FF3" w:rsidRDefault="00C40D16" w:rsidP="000B0DB5">
            <w:pPr>
              <w:pStyle w:val="NoSpacing"/>
              <w:spacing w:line="240" w:lineRule="auto"/>
              <w:jc w:val="center"/>
            </w:pPr>
            <w:r w:rsidRPr="007C3FF3">
              <w:t>5%</w:t>
            </w:r>
          </w:p>
        </w:tc>
        <w:tc>
          <w:tcPr>
            <w:tcW w:w="678" w:type="pct"/>
            <w:tcBorders>
              <w:top w:val="nil"/>
              <w:left w:val="nil"/>
              <w:bottom w:val="nil"/>
              <w:right w:val="nil"/>
            </w:tcBorders>
            <w:shd w:val="clear" w:color="000000" w:fill="F2F2F2"/>
            <w:noWrap/>
            <w:vAlign w:val="bottom"/>
            <w:hideMark/>
          </w:tcPr>
          <w:p w14:paraId="5B7631B2" w14:textId="77777777" w:rsidR="00C40D16" w:rsidRPr="007C3FF3" w:rsidRDefault="00C40D16" w:rsidP="000B0DB5">
            <w:pPr>
              <w:pStyle w:val="NoSpacing"/>
              <w:spacing w:line="240" w:lineRule="auto"/>
              <w:jc w:val="center"/>
            </w:pPr>
            <w:r w:rsidRPr="007C3FF3">
              <w:t>-17%</w:t>
            </w:r>
          </w:p>
        </w:tc>
        <w:tc>
          <w:tcPr>
            <w:tcW w:w="678" w:type="pct"/>
            <w:tcBorders>
              <w:top w:val="nil"/>
              <w:left w:val="nil"/>
              <w:bottom w:val="nil"/>
              <w:right w:val="nil"/>
            </w:tcBorders>
            <w:shd w:val="clear" w:color="000000" w:fill="F2F2F2"/>
            <w:noWrap/>
            <w:vAlign w:val="bottom"/>
            <w:hideMark/>
          </w:tcPr>
          <w:p w14:paraId="605D65EF" w14:textId="77777777" w:rsidR="00C40D16" w:rsidRPr="007C3FF3" w:rsidRDefault="00C40D16" w:rsidP="000B0DB5">
            <w:pPr>
              <w:pStyle w:val="NoSpacing"/>
              <w:spacing w:line="240" w:lineRule="auto"/>
              <w:jc w:val="center"/>
            </w:pPr>
            <w:r w:rsidRPr="007C3FF3">
              <w:t>-8%</w:t>
            </w:r>
          </w:p>
        </w:tc>
      </w:tr>
      <w:tr w:rsidR="00C40D16" w:rsidRPr="007C3FF3" w14:paraId="21DD1CE6" w14:textId="77777777" w:rsidTr="00C40D16">
        <w:trPr>
          <w:trHeight w:val="100"/>
        </w:trPr>
        <w:tc>
          <w:tcPr>
            <w:tcW w:w="1610" w:type="pct"/>
            <w:tcBorders>
              <w:top w:val="nil"/>
              <w:left w:val="nil"/>
              <w:bottom w:val="nil"/>
              <w:right w:val="nil"/>
            </w:tcBorders>
            <w:shd w:val="clear" w:color="auto" w:fill="auto"/>
            <w:noWrap/>
            <w:vAlign w:val="bottom"/>
            <w:hideMark/>
          </w:tcPr>
          <w:p w14:paraId="2FAA1B43" w14:textId="77777777" w:rsidR="00C40D16" w:rsidRPr="003B6B47" w:rsidRDefault="00C40D16" w:rsidP="000B0DB5">
            <w:pPr>
              <w:pStyle w:val="NoSpacing"/>
              <w:spacing w:line="240" w:lineRule="auto"/>
            </w:pPr>
            <w:r w:rsidRPr="003B6B47">
              <w:t>Knew Change Price</w:t>
            </w:r>
          </w:p>
        </w:tc>
        <w:tc>
          <w:tcPr>
            <w:tcW w:w="678" w:type="pct"/>
            <w:tcBorders>
              <w:top w:val="nil"/>
              <w:left w:val="nil"/>
              <w:bottom w:val="nil"/>
              <w:right w:val="nil"/>
            </w:tcBorders>
            <w:shd w:val="clear" w:color="auto" w:fill="auto"/>
            <w:noWrap/>
            <w:vAlign w:val="bottom"/>
            <w:hideMark/>
          </w:tcPr>
          <w:p w14:paraId="2BE4B714" w14:textId="77777777" w:rsidR="00C40D16" w:rsidRPr="007C3FF3" w:rsidRDefault="00C40D16" w:rsidP="000B0DB5">
            <w:pPr>
              <w:pStyle w:val="NoSpacing"/>
              <w:spacing w:line="240" w:lineRule="auto"/>
              <w:jc w:val="center"/>
            </w:pPr>
            <w:r w:rsidRPr="007C3FF3">
              <w:t>-29%</w:t>
            </w:r>
          </w:p>
        </w:tc>
        <w:tc>
          <w:tcPr>
            <w:tcW w:w="678" w:type="pct"/>
            <w:tcBorders>
              <w:top w:val="nil"/>
              <w:left w:val="nil"/>
              <w:bottom w:val="nil"/>
              <w:right w:val="nil"/>
            </w:tcBorders>
            <w:shd w:val="clear" w:color="auto" w:fill="auto"/>
            <w:noWrap/>
            <w:vAlign w:val="bottom"/>
            <w:hideMark/>
          </w:tcPr>
          <w:p w14:paraId="005036A9" w14:textId="77777777" w:rsidR="00C40D16" w:rsidRPr="007C3FF3" w:rsidRDefault="00C40D16" w:rsidP="000B0DB5">
            <w:pPr>
              <w:pStyle w:val="NoSpacing"/>
              <w:spacing w:line="240" w:lineRule="auto"/>
              <w:jc w:val="center"/>
            </w:pPr>
            <w:r w:rsidRPr="007C3FF3">
              <w:t>5%</w:t>
            </w:r>
          </w:p>
        </w:tc>
        <w:tc>
          <w:tcPr>
            <w:tcW w:w="678" w:type="pct"/>
            <w:tcBorders>
              <w:top w:val="nil"/>
              <w:left w:val="nil"/>
              <w:bottom w:val="nil"/>
              <w:right w:val="nil"/>
            </w:tcBorders>
            <w:shd w:val="clear" w:color="auto" w:fill="auto"/>
            <w:noWrap/>
            <w:vAlign w:val="bottom"/>
            <w:hideMark/>
          </w:tcPr>
          <w:p w14:paraId="204DB44F" w14:textId="77777777" w:rsidR="00C40D16" w:rsidRPr="007C3FF3" w:rsidRDefault="00C40D16" w:rsidP="000B0DB5">
            <w:pPr>
              <w:pStyle w:val="NoSpacing"/>
              <w:spacing w:line="240" w:lineRule="auto"/>
              <w:jc w:val="center"/>
            </w:pPr>
            <w:r w:rsidRPr="007C3FF3">
              <w:t>-12%</w:t>
            </w:r>
          </w:p>
        </w:tc>
        <w:tc>
          <w:tcPr>
            <w:tcW w:w="678" w:type="pct"/>
            <w:tcBorders>
              <w:top w:val="nil"/>
              <w:left w:val="nil"/>
              <w:bottom w:val="nil"/>
              <w:right w:val="nil"/>
            </w:tcBorders>
            <w:shd w:val="clear" w:color="auto" w:fill="auto"/>
            <w:noWrap/>
            <w:vAlign w:val="bottom"/>
            <w:hideMark/>
          </w:tcPr>
          <w:p w14:paraId="600AF60B" w14:textId="77777777" w:rsidR="00C40D16" w:rsidRPr="007C3FF3" w:rsidRDefault="00C40D16" w:rsidP="000B0DB5">
            <w:pPr>
              <w:pStyle w:val="NoSpacing"/>
              <w:spacing w:line="240" w:lineRule="auto"/>
              <w:jc w:val="center"/>
            </w:pPr>
            <w:r w:rsidRPr="007C3FF3">
              <w:t>-27%</w:t>
            </w:r>
          </w:p>
        </w:tc>
        <w:tc>
          <w:tcPr>
            <w:tcW w:w="678" w:type="pct"/>
            <w:tcBorders>
              <w:top w:val="nil"/>
              <w:left w:val="nil"/>
              <w:bottom w:val="nil"/>
              <w:right w:val="nil"/>
            </w:tcBorders>
            <w:shd w:val="clear" w:color="auto" w:fill="auto"/>
            <w:noWrap/>
            <w:vAlign w:val="bottom"/>
            <w:hideMark/>
          </w:tcPr>
          <w:p w14:paraId="1F8DE6D4" w14:textId="77777777" w:rsidR="00C40D16" w:rsidRPr="007C3FF3" w:rsidRDefault="00C40D16" w:rsidP="000B0DB5">
            <w:pPr>
              <w:pStyle w:val="NoSpacing"/>
              <w:spacing w:line="240" w:lineRule="auto"/>
              <w:jc w:val="center"/>
            </w:pPr>
            <w:r w:rsidRPr="007C3FF3">
              <w:t>-11%</w:t>
            </w:r>
          </w:p>
        </w:tc>
      </w:tr>
      <w:tr w:rsidR="00C40D16" w:rsidRPr="007C3FF3" w14:paraId="6E618FBF" w14:textId="77777777" w:rsidTr="00C40D16">
        <w:trPr>
          <w:trHeight w:val="100"/>
        </w:trPr>
        <w:tc>
          <w:tcPr>
            <w:tcW w:w="1610" w:type="pct"/>
            <w:tcBorders>
              <w:top w:val="nil"/>
              <w:left w:val="nil"/>
              <w:bottom w:val="nil"/>
              <w:right w:val="nil"/>
            </w:tcBorders>
            <w:shd w:val="clear" w:color="000000" w:fill="F2F2F2"/>
            <w:noWrap/>
            <w:vAlign w:val="bottom"/>
            <w:hideMark/>
          </w:tcPr>
          <w:p w14:paraId="3AAA5AC7" w14:textId="77777777" w:rsidR="00C40D16" w:rsidRPr="003B6B47" w:rsidRDefault="00C40D16" w:rsidP="000B0DB5">
            <w:pPr>
              <w:pStyle w:val="NoSpacing"/>
              <w:spacing w:line="240" w:lineRule="auto"/>
            </w:pPr>
            <w:r w:rsidRPr="003B6B47">
              <w:t>Knew Change Size Or Area</w:t>
            </w:r>
          </w:p>
        </w:tc>
        <w:tc>
          <w:tcPr>
            <w:tcW w:w="678" w:type="pct"/>
            <w:tcBorders>
              <w:top w:val="nil"/>
              <w:left w:val="nil"/>
              <w:bottom w:val="nil"/>
              <w:right w:val="nil"/>
            </w:tcBorders>
            <w:shd w:val="clear" w:color="000000" w:fill="F2F2F2"/>
            <w:noWrap/>
            <w:vAlign w:val="bottom"/>
            <w:hideMark/>
          </w:tcPr>
          <w:p w14:paraId="3469591D" w14:textId="77777777" w:rsidR="00C40D16" w:rsidRPr="007C3FF3" w:rsidRDefault="00C40D16" w:rsidP="000B0DB5">
            <w:pPr>
              <w:pStyle w:val="NoSpacing"/>
              <w:spacing w:line="240" w:lineRule="auto"/>
              <w:jc w:val="center"/>
            </w:pPr>
            <w:r w:rsidRPr="007C3FF3">
              <w:t>-41%</w:t>
            </w:r>
          </w:p>
        </w:tc>
        <w:tc>
          <w:tcPr>
            <w:tcW w:w="678" w:type="pct"/>
            <w:tcBorders>
              <w:top w:val="nil"/>
              <w:left w:val="nil"/>
              <w:bottom w:val="nil"/>
              <w:right w:val="nil"/>
            </w:tcBorders>
            <w:shd w:val="clear" w:color="000000" w:fill="F2F2F2"/>
            <w:noWrap/>
            <w:vAlign w:val="bottom"/>
            <w:hideMark/>
          </w:tcPr>
          <w:p w14:paraId="488C78B0" w14:textId="77777777" w:rsidR="00C40D16" w:rsidRPr="007C3FF3" w:rsidRDefault="00C40D16" w:rsidP="000B0DB5">
            <w:pPr>
              <w:pStyle w:val="NoSpacing"/>
              <w:spacing w:line="240" w:lineRule="auto"/>
              <w:jc w:val="center"/>
            </w:pPr>
            <w:r w:rsidRPr="007C3FF3">
              <w:t>-21%</w:t>
            </w:r>
          </w:p>
        </w:tc>
        <w:tc>
          <w:tcPr>
            <w:tcW w:w="678" w:type="pct"/>
            <w:tcBorders>
              <w:top w:val="nil"/>
              <w:left w:val="nil"/>
              <w:bottom w:val="nil"/>
              <w:right w:val="nil"/>
            </w:tcBorders>
            <w:shd w:val="clear" w:color="000000" w:fill="F2F2F2"/>
            <w:noWrap/>
            <w:vAlign w:val="bottom"/>
            <w:hideMark/>
          </w:tcPr>
          <w:p w14:paraId="4FFED8E5" w14:textId="77777777" w:rsidR="00C40D16" w:rsidRPr="007C3FF3" w:rsidRDefault="00C40D16" w:rsidP="000B0DB5">
            <w:pPr>
              <w:pStyle w:val="NoSpacing"/>
              <w:spacing w:line="240" w:lineRule="auto"/>
              <w:jc w:val="center"/>
            </w:pPr>
            <w:r w:rsidRPr="007C3FF3">
              <w:t>-32%</w:t>
            </w:r>
          </w:p>
        </w:tc>
        <w:tc>
          <w:tcPr>
            <w:tcW w:w="678" w:type="pct"/>
            <w:tcBorders>
              <w:top w:val="nil"/>
              <w:left w:val="nil"/>
              <w:bottom w:val="nil"/>
              <w:right w:val="nil"/>
            </w:tcBorders>
            <w:shd w:val="clear" w:color="000000" w:fill="F2F2F2"/>
            <w:noWrap/>
            <w:vAlign w:val="bottom"/>
            <w:hideMark/>
          </w:tcPr>
          <w:p w14:paraId="7ED3A4AD" w14:textId="77777777" w:rsidR="00C40D16" w:rsidRPr="007C3FF3" w:rsidRDefault="00C40D16" w:rsidP="000B0DB5">
            <w:pPr>
              <w:pStyle w:val="NoSpacing"/>
              <w:spacing w:line="240" w:lineRule="auto"/>
              <w:jc w:val="center"/>
            </w:pPr>
            <w:r w:rsidRPr="007C3FF3">
              <w:t>-18%</w:t>
            </w:r>
          </w:p>
        </w:tc>
        <w:tc>
          <w:tcPr>
            <w:tcW w:w="678" w:type="pct"/>
            <w:tcBorders>
              <w:top w:val="nil"/>
              <w:left w:val="nil"/>
              <w:bottom w:val="nil"/>
              <w:right w:val="nil"/>
            </w:tcBorders>
            <w:shd w:val="clear" w:color="000000" w:fill="F2F2F2"/>
            <w:noWrap/>
            <w:vAlign w:val="bottom"/>
            <w:hideMark/>
          </w:tcPr>
          <w:p w14:paraId="186178BC" w14:textId="77777777" w:rsidR="00C40D16" w:rsidRPr="007C3FF3" w:rsidRDefault="00C40D16" w:rsidP="000B0DB5">
            <w:pPr>
              <w:pStyle w:val="NoSpacing"/>
              <w:spacing w:line="240" w:lineRule="auto"/>
              <w:jc w:val="center"/>
            </w:pPr>
            <w:r w:rsidRPr="007C3FF3">
              <w:t>-30%</w:t>
            </w:r>
          </w:p>
        </w:tc>
      </w:tr>
      <w:tr w:rsidR="00C40D16" w:rsidRPr="007C3FF3" w14:paraId="7949C7DA" w14:textId="77777777" w:rsidTr="00C40D16">
        <w:trPr>
          <w:trHeight w:val="100"/>
        </w:trPr>
        <w:tc>
          <w:tcPr>
            <w:tcW w:w="1610" w:type="pct"/>
            <w:tcBorders>
              <w:top w:val="nil"/>
              <w:left w:val="nil"/>
              <w:bottom w:val="nil"/>
              <w:right w:val="nil"/>
            </w:tcBorders>
            <w:shd w:val="clear" w:color="auto" w:fill="auto"/>
            <w:noWrap/>
            <w:vAlign w:val="bottom"/>
            <w:hideMark/>
          </w:tcPr>
          <w:p w14:paraId="2FD48F38" w14:textId="77777777" w:rsidR="00C40D16" w:rsidRPr="003B6B47" w:rsidRDefault="00C40D16" w:rsidP="000B0DB5">
            <w:pPr>
              <w:pStyle w:val="NoSpacing"/>
              <w:spacing w:line="240" w:lineRule="auto"/>
            </w:pPr>
            <w:r w:rsidRPr="003B6B47">
              <w:t>Uncertain Now Happy</w:t>
            </w:r>
          </w:p>
        </w:tc>
        <w:tc>
          <w:tcPr>
            <w:tcW w:w="678" w:type="pct"/>
            <w:tcBorders>
              <w:top w:val="nil"/>
              <w:left w:val="nil"/>
              <w:bottom w:val="nil"/>
              <w:right w:val="nil"/>
            </w:tcBorders>
            <w:shd w:val="clear" w:color="auto" w:fill="auto"/>
            <w:noWrap/>
            <w:vAlign w:val="bottom"/>
            <w:hideMark/>
          </w:tcPr>
          <w:p w14:paraId="08872280" w14:textId="77777777" w:rsidR="00C40D16" w:rsidRPr="007C3FF3" w:rsidRDefault="00C40D16" w:rsidP="000B0DB5">
            <w:pPr>
              <w:pStyle w:val="NoSpacing"/>
              <w:spacing w:line="240" w:lineRule="auto"/>
              <w:jc w:val="center"/>
            </w:pPr>
            <w:r w:rsidRPr="007C3FF3">
              <w:t>-36%</w:t>
            </w:r>
          </w:p>
        </w:tc>
        <w:tc>
          <w:tcPr>
            <w:tcW w:w="678" w:type="pct"/>
            <w:tcBorders>
              <w:top w:val="nil"/>
              <w:left w:val="nil"/>
              <w:bottom w:val="nil"/>
              <w:right w:val="nil"/>
            </w:tcBorders>
            <w:shd w:val="clear" w:color="auto" w:fill="auto"/>
            <w:noWrap/>
            <w:vAlign w:val="bottom"/>
            <w:hideMark/>
          </w:tcPr>
          <w:p w14:paraId="43434318" w14:textId="77777777" w:rsidR="00C40D16" w:rsidRPr="007C3FF3" w:rsidRDefault="00C40D16" w:rsidP="000B0DB5">
            <w:pPr>
              <w:pStyle w:val="NoSpacing"/>
              <w:spacing w:line="240" w:lineRule="auto"/>
              <w:jc w:val="center"/>
            </w:pPr>
            <w:r w:rsidRPr="007C3FF3">
              <w:t>-20%</w:t>
            </w:r>
          </w:p>
        </w:tc>
        <w:tc>
          <w:tcPr>
            <w:tcW w:w="678" w:type="pct"/>
            <w:tcBorders>
              <w:top w:val="nil"/>
              <w:left w:val="nil"/>
              <w:bottom w:val="nil"/>
              <w:right w:val="nil"/>
            </w:tcBorders>
            <w:shd w:val="clear" w:color="auto" w:fill="auto"/>
            <w:noWrap/>
            <w:vAlign w:val="bottom"/>
            <w:hideMark/>
          </w:tcPr>
          <w:p w14:paraId="0671CB36" w14:textId="77777777" w:rsidR="00C40D16" w:rsidRPr="007C3FF3" w:rsidRDefault="00C40D16" w:rsidP="000B0DB5">
            <w:pPr>
              <w:pStyle w:val="NoSpacing"/>
              <w:spacing w:line="240" w:lineRule="auto"/>
              <w:jc w:val="center"/>
            </w:pPr>
            <w:r w:rsidRPr="007C3FF3">
              <w:t>-46%</w:t>
            </w:r>
          </w:p>
        </w:tc>
        <w:tc>
          <w:tcPr>
            <w:tcW w:w="678" w:type="pct"/>
            <w:tcBorders>
              <w:top w:val="nil"/>
              <w:left w:val="nil"/>
              <w:bottom w:val="nil"/>
              <w:right w:val="nil"/>
            </w:tcBorders>
            <w:shd w:val="clear" w:color="auto" w:fill="auto"/>
            <w:noWrap/>
            <w:vAlign w:val="bottom"/>
            <w:hideMark/>
          </w:tcPr>
          <w:p w14:paraId="568D81C6" w14:textId="77777777" w:rsidR="00C40D16" w:rsidRPr="007C3FF3" w:rsidRDefault="00C40D16" w:rsidP="000B0DB5">
            <w:pPr>
              <w:pStyle w:val="NoSpacing"/>
              <w:spacing w:line="240" w:lineRule="auto"/>
              <w:jc w:val="center"/>
            </w:pPr>
            <w:r w:rsidRPr="007C3FF3">
              <w:t>18%</w:t>
            </w:r>
          </w:p>
        </w:tc>
        <w:tc>
          <w:tcPr>
            <w:tcW w:w="678" w:type="pct"/>
            <w:tcBorders>
              <w:top w:val="nil"/>
              <w:left w:val="nil"/>
              <w:bottom w:val="nil"/>
              <w:right w:val="nil"/>
            </w:tcBorders>
            <w:shd w:val="clear" w:color="auto" w:fill="auto"/>
            <w:noWrap/>
            <w:vAlign w:val="bottom"/>
            <w:hideMark/>
          </w:tcPr>
          <w:p w14:paraId="0DB87AC0" w14:textId="77777777" w:rsidR="00C40D16" w:rsidRPr="007C3FF3" w:rsidRDefault="00C40D16" w:rsidP="000B0DB5">
            <w:pPr>
              <w:pStyle w:val="NoSpacing"/>
              <w:spacing w:line="240" w:lineRule="auto"/>
              <w:jc w:val="center"/>
            </w:pPr>
            <w:r w:rsidRPr="007C3FF3">
              <w:t>-31%</w:t>
            </w:r>
          </w:p>
        </w:tc>
      </w:tr>
      <w:tr w:rsidR="00C40D16" w:rsidRPr="007C3FF3" w14:paraId="7EA00691" w14:textId="77777777" w:rsidTr="00C40D16">
        <w:trPr>
          <w:trHeight w:val="100"/>
        </w:trPr>
        <w:tc>
          <w:tcPr>
            <w:tcW w:w="1610" w:type="pct"/>
            <w:tcBorders>
              <w:top w:val="nil"/>
              <w:left w:val="nil"/>
              <w:bottom w:val="nil"/>
              <w:right w:val="nil"/>
            </w:tcBorders>
            <w:shd w:val="clear" w:color="000000" w:fill="F2F2F2"/>
            <w:noWrap/>
            <w:vAlign w:val="bottom"/>
            <w:hideMark/>
          </w:tcPr>
          <w:p w14:paraId="1E84E790" w14:textId="77777777" w:rsidR="00C40D16" w:rsidRPr="003B6B47" w:rsidRDefault="00C40D16" w:rsidP="000B0DB5">
            <w:pPr>
              <w:pStyle w:val="NoSpacing"/>
              <w:spacing w:line="240" w:lineRule="auto"/>
            </w:pPr>
            <w:r w:rsidRPr="003B6B47">
              <w:t>Uncertain Now Not Entirely Happy</w:t>
            </w:r>
          </w:p>
        </w:tc>
        <w:tc>
          <w:tcPr>
            <w:tcW w:w="678" w:type="pct"/>
            <w:tcBorders>
              <w:top w:val="nil"/>
              <w:left w:val="nil"/>
              <w:bottom w:val="nil"/>
              <w:right w:val="nil"/>
            </w:tcBorders>
            <w:shd w:val="clear" w:color="000000" w:fill="F2F2F2"/>
            <w:noWrap/>
            <w:vAlign w:val="bottom"/>
            <w:hideMark/>
          </w:tcPr>
          <w:p w14:paraId="6BB45268" w14:textId="77777777" w:rsidR="00C40D16" w:rsidRPr="007C3FF3" w:rsidRDefault="00C40D16" w:rsidP="000B0DB5">
            <w:pPr>
              <w:pStyle w:val="NoSpacing"/>
              <w:spacing w:line="240" w:lineRule="auto"/>
              <w:jc w:val="center"/>
            </w:pPr>
            <w:r w:rsidRPr="007C3FF3">
              <w:t>-86%</w:t>
            </w:r>
          </w:p>
        </w:tc>
        <w:tc>
          <w:tcPr>
            <w:tcW w:w="678" w:type="pct"/>
            <w:tcBorders>
              <w:top w:val="nil"/>
              <w:left w:val="nil"/>
              <w:bottom w:val="nil"/>
              <w:right w:val="nil"/>
            </w:tcBorders>
            <w:shd w:val="clear" w:color="000000" w:fill="F2F2F2"/>
            <w:noWrap/>
            <w:vAlign w:val="bottom"/>
            <w:hideMark/>
          </w:tcPr>
          <w:p w14:paraId="7FCA4A7A" w14:textId="77777777" w:rsidR="00C40D16" w:rsidRPr="007C3FF3" w:rsidRDefault="00C40D16" w:rsidP="000B0DB5">
            <w:pPr>
              <w:pStyle w:val="NoSpacing"/>
              <w:spacing w:line="240" w:lineRule="auto"/>
              <w:jc w:val="center"/>
            </w:pPr>
            <w:r w:rsidRPr="007C3FF3">
              <w:t>-77%</w:t>
            </w:r>
          </w:p>
        </w:tc>
        <w:tc>
          <w:tcPr>
            <w:tcW w:w="678" w:type="pct"/>
            <w:tcBorders>
              <w:top w:val="nil"/>
              <w:left w:val="nil"/>
              <w:bottom w:val="nil"/>
              <w:right w:val="nil"/>
            </w:tcBorders>
            <w:shd w:val="clear" w:color="000000" w:fill="F2F2F2"/>
            <w:noWrap/>
            <w:vAlign w:val="bottom"/>
            <w:hideMark/>
          </w:tcPr>
          <w:p w14:paraId="0E981D57" w14:textId="77777777" w:rsidR="00C40D16" w:rsidRPr="007C3FF3" w:rsidRDefault="00C40D16" w:rsidP="000B0DB5">
            <w:pPr>
              <w:pStyle w:val="NoSpacing"/>
              <w:spacing w:line="240" w:lineRule="auto"/>
              <w:jc w:val="center"/>
            </w:pPr>
            <w:r w:rsidRPr="007C3FF3">
              <w:t>-86%</w:t>
            </w:r>
          </w:p>
        </w:tc>
        <w:tc>
          <w:tcPr>
            <w:tcW w:w="678" w:type="pct"/>
            <w:tcBorders>
              <w:top w:val="nil"/>
              <w:left w:val="nil"/>
              <w:bottom w:val="nil"/>
              <w:right w:val="nil"/>
            </w:tcBorders>
            <w:shd w:val="clear" w:color="000000" w:fill="F2F2F2"/>
            <w:noWrap/>
            <w:vAlign w:val="bottom"/>
            <w:hideMark/>
          </w:tcPr>
          <w:p w14:paraId="7CAA3F2F" w14:textId="77777777" w:rsidR="00C40D16" w:rsidRPr="007C3FF3" w:rsidRDefault="00C40D16" w:rsidP="000B0DB5">
            <w:pPr>
              <w:pStyle w:val="NoSpacing"/>
              <w:spacing w:line="240" w:lineRule="auto"/>
              <w:jc w:val="center"/>
            </w:pPr>
            <w:r w:rsidRPr="007C3FF3">
              <w:t>-73%</w:t>
            </w:r>
          </w:p>
        </w:tc>
        <w:tc>
          <w:tcPr>
            <w:tcW w:w="678" w:type="pct"/>
            <w:tcBorders>
              <w:top w:val="nil"/>
              <w:left w:val="nil"/>
              <w:bottom w:val="nil"/>
              <w:right w:val="nil"/>
            </w:tcBorders>
            <w:shd w:val="clear" w:color="000000" w:fill="F2F2F2"/>
            <w:noWrap/>
            <w:vAlign w:val="bottom"/>
            <w:hideMark/>
          </w:tcPr>
          <w:p w14:paraId="2A46F133" w14:textId="77777777" w:rsidR="00C40D16" w:rsidRPr="007C3FF3" w:rsidRDefault="00C40D16" w:rsidP="000B0DB5">
            <w:pPr>
              <w:pStyle w:val="NoSpacing"/>
              <w:spacing w:line="240" w:lineRule="auto"/>
              <w:jc w:val="center"/>
            </w:pPr>
            <w:r w:rsidRPr="007C3FF3">
              <w:t>-82%</w:t>
            </w:r>
          </w:p>
        </w:tc>
      </w:tr>
    </w:tbl>
    <w:p w14:paraId="17F9F241" w14:textId="77777777" w:rsidR="000B0DB5" w:rsidRDefault="000B0DB5" w:rsidP="003B6B47">
      <w:pPr>
        <w:pStyle w:val="TableAppendix"/>
      </w:pPr>
    </w:p>
    <w:p w14:paraId="4B9A9733" w14:textId="1C95FF83" w:rsidR="00C40D16" w:rsidRPr="003B6B47" w:rsidRDefault="00C40D16" w:rsidP="003B6B47">
      <w:pPr>
        <w:pStyle w:val="TableAppendix"/>
      </w:pPr>
      <w:bookmarkStart w:id="531" w:name="_Toc299648962"/>
      <w:r w:rsidRPr="003B6B47">
        <w:t xml:space="preserve">Table </w:t>
      </w:r>
      <w:r w:rsidR="001A105D">
        <w:t>3.19:</w:t>
      </w:r>
      <w:r w:rsidRPr="003B6B47">
        <w:t xml:space="preserve"> Properties visited and placed an offer on by cluster</w:t>
      </w:r>
      <w:bookmarkEnd w:id="531"/>
    </w:p>
    <w:tbl>
      <w:tblPr>
        <w:tblW w:w="5000" w:type="pct"/>
        <w:tblLook w:val="04A0" w:firstRow="1" w:lastRow="0" w:firstColumn="1" w:lastColumn="0" w:noHBand="0" w:noVBand="1"/>
      </w:tblPr>
      <w:tblGrid>
        <w:gridCol w:w="371"/>
        <w:gridCol w:w="2315"/>
        <w:gridCol w:w="1110"/>
        <w:gridCol w:w="1111"/>
        <w:gridCol w:w="1111"/>
        <w:gridCol w:w="1111"/>
        <w:gridCol w:w="1421"/>
      </w:tblGrid>
      <w:tr w:rsidR="00C40D16" w:rsidRPr="0016178F" w14:paraId="0CC5B999" w14:textId="77777777" w:rsidTr="00C40D16">
        <w:trPr>
          <w:trHeight w:val="300"/>
        </w:trPr>
        <w:tc>
          <w:tcPr>
            <w:tcW w:w="1580" w:type="pct"/>
            <w:gridSpan w:val="2"/>
            <w:tcBorders>
              <w:top w:val="nil"/>
              <w:left w:val="nil"/>
              <w:bottom w:val="nil"/>
              <w:right w:val="nil"/>
            </w:tcBorders>
            <w:shd w:val="clear" w:color="000000" w:fill="D9D9D9"/>
            <w:noWrap/>
            <w:vAlign w:val="bottom"/>
            <w:hideMark/>
          </w:tcPr>
          <w:p w14:paraId="04A7649C" w14:textId="77777777" w:rsidR="00C40D16" w:rsidRPr="0040130B" w:rsidRDefault="00C40D16" w:rsidP="000B0DB5">
            <w:pPr>
              <w:pStyle w:val="NoSpacing"/>
              <w:spacing w:line="240" w:lineRule="auto"/>
              <w:rPr>
                <w:b/>
              </w:rPr>
            </w:pPr>
            <w:r w:rsidRPr="0040130B">
              <w:rPr>
                <w:b/>
              </w:rPr>
              <w:t>Ward Method</w:t>
            </w:r>
          </w:p>
        </w:tc>
        <w:tc>
          <w:tcPr>
            <w:tcW w:w="684" w:type="pct"/>
            <w:tcBorders>
              <w:top w:val="nil"/>
              <w:left w:val="nil"/>
              <w:bottom w:val="nil"/>
              <w:right w:val="nil"/>
            </w:tcBorders>
            <w:shd w:val="clear" w:color="000000" w:fill="D9D9D9"/>
            <w:noWrap/>
            <w:vAlign w:val="center"/>
            <w:hideMark/>
          </w:tcPr>
          <w:p w14:paraId="24CB696C" w14:textId="77777777" w:rsidR="00C40D16" w:rsidRPr="0040130B" w:rsidRDefault="00C40D16" w:rsidP="000B0DB5">
            <w:pPr>
              <w:pStyle w:val="NoSpacing"/>
              <w:spacing w:line="240" w:lineRule="auto"/>
              <w:jc w:val="center"/>
              <w:rPr>
                <w:b/>
              </w:rPr>
            </w:pPr>
            <w:r w:rsidRPr="0040130B">
              <w:rPr>
                <w:b/>
              </w:rPr>
              <w:t>N</w:t>
            </w:r>
          </w:p>
        </w:tc>
        <w:tc>
          <w:tcPr>
            <w:tcW w:w="684" w:type="pct"/>
            <w:tcBorders>
              <w:top w:val="nil"/>
              <w:left w:val="nil"/>
              <w:bottom w:val="nil"/>
              <w:right w:val="nil"/>
            </w:tcBorders>
            <w:shd w:val="clear" w:color="000000" w:fill="D9D9D9"/>
            <w:noWrap/>
            <w:vAlign w:val="center"/>
            <w:hideMark/>
          </w:tcPr>
          <w:p w14:paraId="2A982948" w14:textId="77777777" w:rsidR="00C40D16" w:rsidRPr="0040130B" w:rsidRDefault="00C40D16" w:rsidP="000B0DB5">
            <w:pPr>
              <w:pStyle w:val="NoSpacing"/>
              <w:spacing w:line="240" w:lineRule="auto"/>
              <w:jc w:val="center"/>
              <w:rPr>
                <w:b/>
              </w:rPr>
            </w:pPr>
            <w:r w:rsidRPr="0040130B">
              <w:rPr>
                <w:b/>
              </w:rPr>
              <w:t>Minimum</w:t>
            </w:r>
          </w:p>
        </w:tc>
        <w:tc>
          <w:tcPr>
            <w:tcW w:w="684" w:type="pct"/>
            <w:tcBorders>
              <w:top w:val="nil"/>
              <w:left w:val="nil"/>
              <w:bottom w:val="nil"/>
              <w:right w:val="nil"/>
            </w:tcBorders>
            <w:shd w:val="clear" w:color="000000" w:fill="D9D9D9"/>
            <w:noWrap/>
            <w:vAlign w:val="center"/>
            <w:hideMark/>
          </w:tcPr>
          <w:p w14:paraId="2A7468DA" w14:textId="77777777" w:rsidR="00C40D16" w:rsidRPr="0040130B" w:rsidRDefault="00C40D16" w:rsidP="000B0DB5">
            <w:pPr>
              <w:pStyle w:val="NoSpacing"/>
              <w:spacing w:line="240" w:lineRule="auto"/>
              <w:jc w:val="center"/>
              <w:rPr>
                <w:b/>
              </w:rPr>
            </w:pPr>
            <w:r w:rsidRPr="0040130B">
              <w:rPr>
                <w:b/>
              </w:rPr>
              <w:t>Maximum</w:t>
            </w:r>
          </w:p>
        </w:tc>
        <w:tc>
          <w:tcPr>
            <w:tcW w:w="684" w:type="pct"/>
            <w:tcBorders>
              <w:top w:val="nil"/>
              <w:left w:val="nil"/>
              <w:bottom w:val="nil"/>
              <w:right w:val="nil"/>
            </w:tcBorders>
            <w:shd w:val="clear" w:color="000000" w:fill="D9D9D9"/>
            <w:noWrap/>
            <w:vAlign w:val="center"/>
            <w:hideMark/>
          </w:tcPr>
          <w:p w14:paraId="4EE747CA" w14:textId="77777777" w:rsidR="00C40D16" w:rsidRPr="0040130B" w:rsidRDefault="00C40D16" w:rsidP="000B0DB5">
            <w:pPr>
              <w:pStyle w:val="NoSpacing"/>
              <w:spacing w:line="240" w:lineRule="auto"/>
              <w:jc w:val="center"/>
              <w:rPr>
                <w:b/>
              </w:rPr>
            </w:pPr>
            <w:r w:rsidRPr="0040130B">
              <w:rPr>
                <w:b/>
              </w:rPr>
              <w:t>Mean</w:t>
            </w:r>
          </w:p>
        </w:tc>
        <w:tc>
          <w:tcPr>
            <w:tcW w:w="684" w:type="pct"/>
            <w:tcBorders>
              <w:top w:val="nil"/>
              <w:left w:val="nil"/>
              <w:bottom w:val="nil"/>
              <w:right w:val="nil"/>
            </w:tcBorders>
            <w:shd w:val="clear" w:color="000000" w:fill="D9D9D9"/>
            <w:noWrap/>
            <w:vAlign w:val="center"/>
            <w:hideMark/>
          </w:tcPr>
          <w:p w14:paraId="19B9ECFF" w14:textId="77777777" w:rsidR="00C40D16" w:rsidRPr="0040130B" w:rsidRDefault="00C40D16" w:rsidP="000B0DB5">
            <w:pPr>
              <w:pStyle w:val="NoSpacing"/>
              <w:spacing w:line="240" w:lineRule="auto"/>
              <w:jc w:val="center"/>
              <w:rPr>
                <w:b/>
              </w:rPr>
            </w:pPr>
            <w:r w:rsidRPr="0040130B">
              <w:rPr>
                <w:b/>
              </w:rPr>
              <w:t>Std. Deviation</w:t>
            </w:r>
          </w:p>
        </w:tc>
      </w:tr>
      <w:tr w:rsidR="00C40D16" w:rsidRPr="0016178F" w14:paraId="3BEF1819" w14:textId="77777777" w:rsidTr="00C40D16">
        <w:trPr>
          <w:trHeight w:val="100"/>
        </w:trPr>
        <w:tc>
          <w:tcPr>
            <w:tcW w:w="192" w:type="pct"/>
            <w:vMerge w:val="restart"/>
            <w:tcBorders>
              <w:top w:val="nil"/>
              <w:left w:val="nil"/>
              <w:bottom w:val="nil"/>
              <w:right w:val="nil"/>
            </w:tcBorders>
            <w:shd w:val="clear" w:color="auto" w:fill="auto"/>
            <w:noWrap/>
            <w:vAlign w:val="center"/>
            <w:hideMark/>
          </w:tcPr>
          <w:p w14:paraId="186DD696" w14:textId="77777777" w:rsidR="00C40D16" w:rsidRPr="003B6B47" w:rsidRDefault="00C40D16" w:rsidP="000B0DB5">
            <w:pPr>
              <w:pStyle w:val="NoSpacing"/>
              <w:spacing w:line="240" w:lineRule="auto"/>
            </w:pPr>
            <w:r w:rsidRPr="003B6B47">
              <w:t>A</w:t>
            </w:r>
          </w:p>
        </w:tc>
        <w:tc>
          <w:tcPr>
            <w:tcW w:w="1389" w:type="pct"/>
            <w:tcBorders>
              <w:top w:val="nil"/>
              <w:left w:val="nil"/>
              <w:bottom w:val="nil"/>
              <w:right w:val="nil"/>
            </w:tcBorders>
            <w:shd w:val="clear" w:color="auto" w:fill="auto"/>
            <w:noWrap/>
            <w:vAlign w:val="bottom"/>
            <w:hideMark/>
          </w:tcPr>
          <w:p w14:paraId="48CDEE37" w14:textId="77777777" w:rsidR="00C40D16" w:rsidRPr="003B6B47" w:rsidRDefault="00C40D16" w:rsidP="000B0DB5">
            <w:pPr>
              <w:pStyle w:val="NoSpacing"/>
              <w:spacing w:line="240" w:lineRule="auto"/>
            </w:pPr>
            <w:r w:rsidRPr="003B6B47">
              <w:t>S.3.b_PropPhysicallyVisit</w:t>
            </w:r>
          </w:p>
        </w:tc>
        <w:tc>
          <w:tcPr>
            <w:tcW w:w="684" w:type="pct"/>
            <w:tcBorders>
              <w:top w:val="nil"/>
              <w:left w:val="nil"/>
              <w:bottom w:val="nil"/>
              <w:right w:val="nil"/>
            </w:tcBorders>
            <w:shd w:val="clear" w:color="auto" w:fill="auto"/>
            <w:noWrap/>
            <w:vAlign w:val="center"/>
            <w:hideMark/>
          </w:tcPr>
          <w:p w14:paraId="1F3896E3" w14:textId="77777777" w:rsidR="00C40D16" w:rsidRPr="0016178F" w:rsidRDefault="00C40D16" w:rsidP="000B0DB5">
            <w:pPr>
              <w:pStyle w:val="NoSpacing"/>
              <w:spacing w:line="240" w:lineRule="auto"/>
              <w:jc w:val="center"/>
            </w:pPr>
            <w:r w:rsidRPr="0016178F">
              <w:t>155</w:t>
            </w:r>
          </w:p>
        </w:tc>
        <w:tc>
          <w:tcPr>
            <w:tcW w:w="684" w:type="pct"/>
            <w:tcBorders>
              <w:top w:val="nil"/>
              <w:left w:val="nil"/>
              <w:bottom w:val="nil"/>
              <w:right w:val="nil"/>
            </w:tcBorders>
            <w:shd w:val="clear" w:color="auto" w:fill="auto"/>
            <w:noWrap/>
            <w:vAlign w:val="center"/>
            <w:hideMark/>
          </w:tcPr>
          <w:p w14:paraId="59015350" w14:textId="77777777" w:rsidR="00C40D16" w:rsidRPr="0016178F" w:rsidRDefault="00C40D16" w:rsidP="000B0DB5">
            <w:pPr>
              <w:pStyle w:val="NoSpacing"/>
              <w:spacing w:line="240" w:lineRule="auto"/>
              <w:jc w:val="center"/>
            </w:pPr>
            <w:r w:rsidRPr="0016178F">
              <w:t>1</w:t>
            </w:r>
          </w:p>
        </w:tc>
        <w:tc>
          <w:tcPr>
            <w:tcW w:w="684" w:type="pct"/>
            <w:tcBorders>
              <w:top w:val="nil"/>
              <w:left w:val="nil"/>
              <w:bottom w:val="nil"/>
              <w:right w:val="nil"/>
            </w:tcBorders>
            <w:shd w:val="clear" w:color="auto" w:fill="auto"/>
            <w:noWrap/>
            <w:vAlign w:val="center"/>
            <w:hideMark/>
          </w:tcPr>
          <w:p w14:paraId="22E5FD87" w14:textId="77777777" w:rsidR="00C40D16" w:rsidRPr="0016178F" w:rsidRDefault="00C40D16" w:rsidP="000B0DB5">
            <w:pPr>
              <w:pStyle w:val="NoSpacing"/>
              <w:spacing w:line="240" w:lineRule="auto"/>
              <w:jc w:val="center"/>
            </w:pPr>
            <w:r w:rsidRPr="0016178F">
              <w:t>130</w:t>
            </w:r>
          </w:p>
        </w:tc>
        <w:tc>
          <w:tcPr>
            <w:tcW w:w="684" w:type="pct"/>
            <w:tcBorders>
              <w:top w:val="nil"/>
              <w:left w:val="nil"/>
              <w:bottom w:val="nil"/>
              <w:right w:val="nil"/>
            </w:tcBorders>
            <w:shd w:val="clear" w:color="auto" w:fill="auto"/>
            <w:noWrap/>
            <w:vAlign w:val="center"/>
            <w:hideMark/>
          </w:tcPr>
          <w:p w14:paraId="6C3BF93C" w14:textId="77777777" w:rsidR="00C40D16" w:rsidRPr="0016178F" w:rsidRDefault="00C40D16" w:rsidP="000B0DB5">
            <w:pPr>
              <w:pStyle w:val="NoSpacing"/>
              <w:spacing w:line="240" w:lineRule="auto"/>
              <w:jc w:val="center"/>
            </w:pPr>
            <w:r w:rsidRPr="0016178F">
              <w:t>8.21</w:t>
            </w:r>
          </w:p>
        </w:tc>
        <w:tc>
          <w:tcPr>
            <w:tcW w:w="684" w:type="pct"/>
            <w:tcBorders>
              <w:top w:val="nil"/>
              <w:left w:val="nil"/>
              <w:bottom w:val="nil"/>
              <w:right w:val="nil"/>
            </w:tcBorders>
            <w:shd w:val="clear" w:color="auto" w:fill="auto"/>
            <w:noWrap/>
            <w:vAlign w:val="center"/>
            <w:hideMark/>
          </w:tcPr>
          <w:p w14:paraId="53D560CA" w14:textId="77777777" w:rsidR="00C40D16" w:rsidRPr="0016178F" w:rsidRDefault="00C40D16" w:rsidP="000B0DB5">
            <w:pPr>
              <w:pStyle w:val="NoSpacing"/>
              <w:spacing w:line="240" w:lineRule="auto"/>
              <w:jc w:val="center"/>
            </w:pPr>
            <w:r w:rsidRPr="0016178F">
              <w:t>13.002</w:t>
            </w:r>
          </w:p>
        </w:tc>
      </w:tr>
      <w:tr w:rsidR="00C40D16" w:rsidRPr="0016178F" w14:paraId="00FC6428" w14:textId="77777777" w:rsidTr="00C40D16">
        <w:trPr>
          <w:trHeight w:val="100"/>
        </w:trPr>
        <w:tc>
          <w:tcPr>
            <w:tcW w:w="192" w:type="pct"/>
            <w:vMerge/>
            <w:tcBorders>
              <w:top w:val="nil"/>
              <w:left w:val="nil"/>
              <w:bottom w:val="nil"/>
              <w:right w:val="nil"/>
            </w:tcBorders>
            <w:vAlign w:val="center"/>
            <w:hideMark/>
          </w:tcPr>
          <w:p w14:paraId="5E7C5471" w14:textId="77777777" w:rsidR="00C40D16" w:rsidRPr="003B6B47" w:rsidRDefault="00C40D16" w:rsidP="000B0DB5">
            <w:pPr>
              <w:pStyle w:val="NoSpacing"/>
              <w:spacing w:line="240" w:lineRule="auto"/>
            </w:pPr>
          </w:p>
        </w:tc>
        <w:tc>
          <w:tcPr>
            <w:tcW w:w="1389" w:type="pct"/>
            <w:tcBorders>
              <w:top w:val="nil"/>
              <w:left w:val="nil"/>
              <w:bottom w:val="nil"/>
              <w:right w:val="nil"/>
            </w:tcBorders>
            <w:shd w:val="clear" w:color="000000" w:fill="F2F2F2"/>
            <w:noWrap/>
            <w:vAlign w:val="bottom"/>
            <w:hideMark/>
          </w:tcPr>
          <w:p w14:paraId="62C05953" w14:textId="77777777" w:rsidR="00C40D16" w:rsidRPr="003B6B47" w:rsidRDefault="00C40D16" w:rsidP="000B0DB5">
            <w:pPr>
              <w:pStyle w:val="NoSpacing"/>
              <w:spacing w:line="240" w:lineRule="auto"/>
            </w:pPr>
            <w:r w:rsidRPr="003B6B47">
              <w:t>S.3.c_PropOffers</w:t>
            </w:r>
          </w:p>
        </w:tc>
        <w:tc>
          <w:tcPr>
            <w:tcW w:w="684" w:type="pct"/>
            <w:tcBorders>
              <w:top w:val="nil"/>
              <w:left w:val="nil"/>
              <w:bottom w:val="nil"/>
              <w:right w:val="nil"/>
            </w:tcBorders>
            <w:shd w:val="clear" w:color="000000" w:fill="F2F2F2"/>
            <w:noWrap/>
            <w:vAlign w:val="center"/>
            <w:hideMark/>
          </w:tcPr>
          <w:p w14:paraId="082FC309" w14:textId="77777777" w:rsidR="00C40D16" w:rsidRPr="0016178F" w:rsidRDefault="00C40D16" w:rsidP="000B0DB5">
            <w:pPr>
              <w:pStyle w:val="NoSpacing"/>
              <w:spacing w:line="240" w:lineRule="auto"/>
              <w:jc w:val="center"/>
            </w:pPr>
            <w:r w:rsidRPr="0016178F">
              <w:t>156</w:t>
            </w:r>
          </w:p>
        </w:tc>
        <w:tc>
          <w:tcPr>
            <w:tcW w:w="684" w:type="pct"/>
            <w:tcBorders>
              <w:top w:val="nil"/>
              <w:left w:val="nil"/>
              <w:bottom w:val="nil"/>
              <w:right w:val="nil"/>
            </w:tcBorders>
            <w:shd w:val="clear" w:color="000000" w:fill="F2F2F2"/>
            <w:noWrap/>
            <w:vAlign w:val="center"/>
            <w:hideMark/>
          </w:tcPr>
          <w:p w14:paraId="2B59E9BE" w14:textId="77777777" w:rsidR="00C40D16" w:rsidRPr="0016178F" w:rsidRDefault="00C40D16" w:rsidP="000B0DB5">
            <w:pPr>
              <w:pStyle w:val="NoSpacing"/>
              <w:spacing w:line="240" w:lineRule="auto"/>
              <w:jc w:val="center"/>
            </w:pPr>
            <w:r w:rsidRPr="0016178F">
              <w:t>0</w:t>
            </w:r>
          </w:p>
        </w:tc>
        <w:tc>
          <w:tcPr>
            <w:tcW w:w="684" w:type="pct"/>
            <w:tcBorders>
              <w:top w:val="nil"/>
              <w:left w:val="nil"/>
              <w:bottom w:val="nil"/>
              <w:right w:val="nil"/>
            </w:tcBorders>
            <w:shd w:val="clear" w:color="000000" w:fill="F2F2F2"/>
            <w:noWrap/>
            <w:vAlign w:val="center"/>
            <w:hideMark/>
          </w:tcPr>
          <w:p w14:paraId="3368DDB7" w14:textId="77777777" w:rsidR="00C40D16" w:rsidRPr="0016178F" w:rsidRDefault="00C40D16" w:rsidP="000B0DB5">
            <w:pPr>
              <w:pStyle w:val="NoSpacing"/>
              <w:spacing w:line="240" w:lineRule="auto"/>
              <w:jc w:val="center"/>
            </w:pPr>
            <w:r w:rsidRPr="0016178F">
              <w:t>5</w:t>
            </w:r>
          </w:p>
        </w:tc>
        <w:tc>
          <w:tcPr>
            <w:tcW w:w="684" w:type="pct"/>
            <w:tcBorders>
              <w:top w:val="nil"/>
              <w:left w:val="nil"/>
              <w:bottom w:val="nil"/>
              <w:right w:val="nil"/>
            </w:tcBorders>
            <w:shd w:val="clear" w:color="000000" w:fill="F2F2F2"/>
            <w:noWrap/>
            <w:vAlign w:val="center"/>
            <w:hideMark/>
          </w:tcPr>
          <w:p w14:paraId="590E7817" w14:textId="77777777" w:rsidR="00C40D16" w:rsidRPr="0016178F" w:rsidRDefault="00C40D16" w:rsidP="000B0DB5">
            <w:pPr>
              <w:pStyle w:val="NoSpacing"/>
              <w:spacing w:line="240" w:lineRule="auto"/>
              <w:jc w:val="center"/>
            </w:pPr>
            <w:r w:rsidRPr="0016178F">
              <w:t>1.52</w:t>
            </w:r>
          </w:p>
        </w:tc>
        <w:tc>
          <w:tcPr>
            <w:tcW w:w="684" w:type="pct"/>
            <w:tcBorders>
              <w:top w:val="nil"/>
              <w:left w:val="nil"/>
              <w:bottom w:val="nil"/>
              <w:right w:val="nil"/>
            </w:tcBorders>
            <w:shd w:val="clear" w:color="000000" w:fill="F2F2F2"/>
            <w:noWrap/>
            <w:vAlign w:val="center"/>
            <w:hideMark/>
          </w:tcPr>
          <w:p w14:paraId="1B21F68E" w14:textId="77777777" w:rsidR="00C40D16" w:rsidRPr="0016178F" w:rsidRDefault="00C40D16" w:rsidP="000B0DB5">
            <w:pPr>
              <w:pStyle w:val="NoSpacing"/>
              <w:spacing w:line="240" w:lineRule="auto"/>
              <w:jc w:val="center"/>
            </w:pPr>
            <w:r w:rsidRPr="0016178F">
              <w:t>0.876</w:t>
            </w:r>
          </w:p>
        </w:tc>
      </w:tr>
      <w:tr w:rsidR="00C40D16" w:rsidRPr="0016178F" w14:paraId="2D414F37" w14:textId="77777777" w:rsidTr="00C40D16">
        <w:trPr>
          <w:trHeight w:val="100"/>
        </w:trPr>
        <w:tc>
          <w:tcPr>
            <w:tcW w:w="192" w:type="pct"/>
            <w:vMerge w:val="restart"/>
            <w:tcBorders>
              <w:top w:val="nil"/>
              <w:left w:val="nil"/>
              <w:bottom w:val="nil"/>
              <w:right w:val="nil"/>
            </w:tcBorders>
            <w:shd w:val="clear" w:color="000000" w:fill="F2F2F2"/>
            <w:noWrap/>
            <w:vAlign w:val="center"/>
            <w:hideMark/>
          </w:tcPr>
          <w:p w14:paraId="6D9AF957" w14:textId="77777777" w:rsidR="00C40D16" w:rsidRPr="003B6B47" w:rsidRDefault="00C40D16" w:rsidP="000B0DB5">
            <w:pPr>
              <w:pStyle w:val="NoSpacing"/>
              <w:spacing w:line="240" w:lineRule="auto"/>
            </w:pPr>
            <w:r w:rsidRPr="003B6B47">
              <w:t>B</w:t>
            </w:r>
          </w:p>
        </w:tc>
        <w:tc>
          <w:tcPr>
            <w:tcW w:w="1389" w:type="pct"/>
            <w:tcBorders>
              <w:top w:val="nil"/>
              <w:left w:val="nil"/>
              <w:bottom w:val="nil"/>
              <w:right w:val="nil"/>
            </w:tcBorders>
            <w:shd w:val="clear" w:color="auto" w:fill="auto"/>
            <w:noWrap/>
            <w:vAlign w:val="bottom"/>
            <w:hideMark/>
          </w:tcPr>
          <w:p w14:paraId="6D5C8241" w14:textId="77777777" w:rsidR="00C40D16" w:rsidRPr="003B6B47" w:rsidRDefault="00C40D16" w:rsidP="000B0DB5">
            <w:pPr>
              <w:pStyle w:val="NoSpacing"/>
              <w:spacing w:line="240" w:lineRule="auto"/>
            </w:pPr>
            <w:r w:rsidRPr="003B6B47">
              <w:t>S.3.b_PropPhysicallyVisit</w:t>
            </w:r>
          </w:p>
        </w:tc>
        <w:tc>
          <w:tcPr>
            <w:tcW w:w="684" w:type="pct"/>
            <w:tcBorders>
              <w:top w:val="nil"/>
              <w:left w:val="nil"/>
              <w:bottom w:val="nil"/>
              <w:right w:val="nil"/>
            </w:tcBorders>
            <w:shd w:val="clear" w:color="auto" w:fill="auto"/>
            <w:noWrap/>
            <w:vAlign w:val="center"/>
            <w:hideMark/>
          </w:tcPr>
          <w:p w14:paraId="10FDE28A" w14:textId="77777777" w:rsidR="00C40D16" w:rsidRPr="0016178F" w:rsidRDefault="00C40D16" w:rsidP="000B0DB5">
            <w:pPr>
              <w:pStyle w:val="NoSpacing"/>
              <w:spacing w:line="240" w:lineRule="auto"/>
              <w:jc w:val="center"/>
            </w:pPr>
            <w:r w:rsidRPr="0016178F">
              <w:t>175</w:t>
            </w:r>
          </w:p>
        </w:tc>
        <w:tc>
          <w:tcPr>
            <w:tcW w:w="684" w:type="pct"/>
            <w:tcBorders>
              <w:top w:val="nil"/>
              <w:left w:val="nil"/>
              <w:bottom w:val="nil"/>
              <w:right w:val="nil"/>
            </w:tcBorders>
            <w:shd w:val="clear" w:color="auto" w:fill="auto"/>
            <w:noWrap/>
            <w:vAlign w:val="center"/>
            <w:hideMark/>
          </w:tcPr>
          <w:p w14:paraId="76E88366" w14:textId="77777777" w:rsidR="00C40D16" w:rsidRPr="0016178F" w:rsidRDefault="00C40D16" w:rsidP="000B0DB5">
            <w:pPr>
              <w:pStyle w:val="NoSpacing"/>
              <w:spacing w:line="240" w:lineRule="auto"/>
              <w:jc w:val="center"/>
            </w:pPr>
            <w:r w:rsidRPr="0016178F">
              <w:t>0</w:t>
            </w:r>
          </w:p>
        </w:tc>
        <w:tc>
          <w:tcPr>
            <w:tcW w:w="684" w:type="pct"/>
            <w:tcBorders>
              <w:top w:val="nil"/>
              <w:left w:val="nil"/>
              <w:bottom w:val="nil"/>
              <w:right w:val="nil"/>
            </w:tcBorders>
            <w:shd w:val="clear" w:color="auto" w:fill="auto"/>
            <w:noWrap/>
            <w:vAlign w:val="center"/>
            <w:hideMark/>
          </w:tcPr>
          <w:p w14:paraId="5105D3E5" w14:textId="77777777" w:rsidR="00C40D16" w:rsidRPr="0016178F" w:rsidRDefault="00C40D16" w:rsidP="000B0DB5">
            <w:pPr>
              <w:pStyle w:val="NoSpacing"/>
              <w:spacing w:line="240" w:lineRule="auto"/>
              <w:jc w:val="center"/>
            </w:pPr>
            <w:r w:rsidRPr="0016178F">
              <w:t>50</w:t>
            </w:r>
          </w:p>
        </w:tc>
        <w:tc>
          <w:tcPr>
            <w:tcW w:w="684" w:type="pct"/>
            <w:tcBorders>
              <w:top w:val="nil"/>
              <w:left w:val="nil"/>
              <w:bottom w:val="nil"/>
              <w:right w:val="nil"/>
            </w:tcBorders>
            <w:shd w:val="clear" w:color="auto" w:fill="auto"/>
            <w:noWrap/>
            <w:vAlign w:val="center"/>
            <w:hideMark/>
          </w:tcPr>
          <w:p w14:paraId="679ECB23" w14:textId="77777777" w:rsidR="00C40D16" w:rsidRPr="0016178F" w:rsidRDefault="00C40D16" w:rsidP="000B0DB5">
            <w:pPr>
              <w:pStyle w:val="NoSpacing"/>
              <w:spacing w:line="240" w:lineRule="auto"/>
              <w:jc w:val="center"/>
            </w:pPr>
            <w:r w:rsidRPr="0016178F">
              <w:t>8.99</w:t>
            </w:r>
          </w:p>
        </w:tc>
        <w:tc>
          <w:tcPr>
            <w:tcW w:w="684" w:type="pct"/>
            <w:tcBorders>
              <w:top w:val="nil"/>
              <w:left w:val="nil"/>
              <w:bottom w:val="nil"/>
              <w:right w:val="nil"/>
            </w:tcBorders>
            <w:shd w:val="clear" w:color="auto" w:fill="auto"/>
            <w:noWrap/>
            <w:vAlign w:val="center"/>
            <w:hideMark/>
          </w:tcPr>
          <w:p w14:paraId="51E3DA7A" w14:textId="77777777" w:rsidR="00C40D16" w:rsidRPr="0016178F" w:rsidRDefault="00C40D16" w:rsidP="000B0DB5">
            <w:pPr>
              <w:pStyle w:val="NoSpacing"/>
              <w:spacing w:line="240" w:lineRule="auto"/>
              <w:jc w:val="center"/>
            </w:pPr>
            <w:r w:rsidRPr="0016178F">
              <w:t>8.96</w:t>
            </w:r>
          </w:p>
        </w:tc>
      </w:tr>
      <w:tr w:rsidR="00C40D16" w:rsidRPr="0016178F" w14:paraId="74710B8D" w14:textId="77777777" w:rsidTr="00C40D16">
        <w:trPr>
          <w:trHeight w:val="100"/>
        </w:trPr>
        <w:tc>
          <w:tcPr>
            <w:tcW w:w="192" w:type="pct"/>
            <w:vMerge/>
            <w:tcBorders>
              <w:top w:val="nil"/>
              <w:left w:val="nil"/>
              <w:bottom w:val="nil"/>
              <w:right w:val="nil"/>
            </w:tcBorders>
            <w:vAlign w:val="center"/>
            <w:hideMark/>
          </w:tcPr>
          <w:p w14:paraId="3D88C31A" w14:textId="77777777" w:rsidR="00C40D16" w:rsidRPr="003B6B47" w:rsidRDefault="00C40D16" w:rsidP="000B0DB5">
            <w:pPr>
              <w:pStyle w:val="NoSpacing"/>
              <w:spacing w:line="240" w:lineRule="auto"/>
            </w:pPr>
          </w:p>
        </w:tc>
        <w:tc>
          <w:tcPr>
            <w:tcW w:w="1389" w:type="pct"/>
            <w:tcBorders>
              <w:top w:val="nil"/>
              <w:left w:val="nil"/>
              <w:bottom w:val="nil"/>
              <w:right w:val="nil"/>
            </w:tcBorders>
            <w:shd w:val="clear" w:color="000000" w:fill="F2F2F2"/>
            <w:noWrap/>
            <w:vAlign w:val="bottom"/>
            <w:hideMark/>
          </w:tcPr>
          <w:p w14:paraId="42B19948" w14:textId="77777777" w:rsidR="00C40D16" w:rsidRPr="003B6B47" w:rsidRDefault="00C40D16" w:rsidP="000B0DB5">
            <w:pPr>
              <w:pStyle w:val="NoSpacing"/>
              <w:spacing w:line="240" w:lineRule="auto"/>
            </w:pPr>
            <w:r w:rsidRPr="003B6B47">
              <w:t>S.3.c_PropOffers</w:t>
            </w:r>
          </w:p>
        </w:tc>
        <w:tc>
          <w:tcPr>
            <w:tcW w:w="684" w:type="pct"/>
            <w:tcBorders>
              <w:top w:val="nil"/>
              <w:left w:val="nil"/>
              <w:bottom w:val="nil"/>
              <w:right w:val="nil"/>
            </w:tcBorders>
            <w:shd w:val="clear" w:color="000000" w:fill="F2F2F2"/>
            <w:noWrap/>
            <w:vAlign w:val="center"/>
            <w:hideMark/>
          </w:tcPr>
          <w:p w14:paraId="32523B05" w14:textId="77777777" w:rsidR="00C40D16" w:rsidRPr="0016178F" w:rsidRDefault="00C40D16" w:rsidP="000B0DB5">
            <w:pPr>
              <w:pStyle w:val="NoSpacing"/>
              <w:spacing w:line="240" w:lineRule="auto"/>
              <w:jc w:val="center"/>
            </w:pPr>
            <w:r w:rsidRPr="0016178F">
              <w:t>175</w:t>
            </w:r>
          </w:p>
        </w:tc>
        <w:tc>
          <w:tcPr>
            <w:tcW w:w="684" w:type="pct"/>
            <w:tcBorders>
              <w:top w:val="nil"/>
              <w:left w:val="nil"/>
              <w:bottom w:val="nil"/>
              <w:right w:val="nil"/>
            </w:tcBorders>
            <w:shd w:val="clear" w:color="000000" w:fill="F2F2F2"/>
            <w:noWrap/>
            <w:vAlign w:val="center"/>
            <w:hideMark/>
          </w:tcPr>
          <w:p w14:paraId="17AEFCD2" w14:textId="77777777" w:rsidR="00C40D16" w:rsidRPr="0016178F" w:rsidRDefault="00C40D16" w:rsidP="000B0DB5">
            <w:pPr>
              <w:pStyle w:val="NoSpacing"/>
              <w:spacing w:line="240" w:lineRule="auto"/>
              <w:jc w:val="center"/>
            </w:pPr>
            <w:r w:rsidRPr="0016178F">
              <w:t>1</w:t>
            </w:r>
          </w:p>
        </w:tc>
        <w:tc>
          <w:tcPr>
            <w:tcW w:w="684" w:type="pct"/>
            <w:tcBorders>
              <w:top w:val="nil"/>
              <w:left w:val="nil"/>
              <w:bottom w:val="nil"/>
              <w:right w:val="nil"/>
            </w:tcBorders>
            <w:shd w:val="clear" w:color="000000" w:fill="F2F2F2"/>
            <w:noWrap/>
            <w:vAlign w:val="center"/>
            <w:hideMark/>
          </w:tcPr>
          <w:p w14:paraId="2F25BB23" w14:textId="77777777" w:rsidR="00C40D16" w:rsidRPr="0016178F" w:rsidRDefault="00C40D16" w:rsidP="000B0DB5">
            <w:pPr>
              <w:pStyle w:val="NoSpacing"/>
              <w:spacing w:line="240" w:lineRule="auto"/>
              <w:jc w:val="center"/>
            </w:pPr>
            <w:r w:rsidRPr="0016178F">
              <w:t>12</w:t>
            </w:r>
          </w:p>
        </w:tc>
        <w:tc>
          <w:tcPr>
            <w:tcW w:w="684" w:type="pct"/>
            <w:tcBorders>
              <w:top w:val="nil"/>
              <w:left w:val="nil"/>
              <w:bottom w:val="nil"/>
              <w:right w:val="nil"/>
            </w:tcBorders>
            <w:shd w:val="clear" w:color="000000" w:fill="F2F2F2"/>
            <w:noWrap/>
            <w:vAlign w:val="center"/>
            <w:hideMark/>
          </w:tcPr>
          <w:p w14:paraId="5589060E" w14:textId="77777777" w:rsidR="00C40D16" w:rsidRPr="0016178F" w:rsidRDefault="00C40D16" w:rsidP="000B0DB5">
            <w:pPr>
              <w:pStyle w:val="NoSpacing"/>
              <w:spacing w:line="240" w:lineRule="auto"/>
              <w:jc w:val="center"/>
            </w:pPr>
            <w:r w:rsidRPr="0016178F">
              <w:t>1.62</w:t>
            </w:r>
          </w:p>
        </w:tc>
        <w:tc>
          <w:tcPr>
            <w:tcW w:w="684" w:type="pct"/>
            <w:tcBorders>
              <w:top w:val="nil"/>
              <w:left w:val="nil"/>
              <w:bottom w:val="nil"/>
              <w:right w:val="nil"/>
            </w:tcBorders>
            <w:shd w:val="clear" w:color="000000" w:fill="F2F2F2"/>
            <w:noWrap/>
            <w:vAlign w:val="center"/>
            <w:hideMark/>
          </w:tcPr>
          <w:p w14:paraId="04BA26D9" w14:textId="77777777" w:rsidR="00C40D16" w:rsidRPr="0016178F" w:rsidRDefault="00C40D16" w:rsidP="000B0DB5">
            <w:pPr>
              <w:pStyle w:val="NoSpacing"/>
              <w:spacing w:line="240" w:lineRule="auto"/>
              <w:jc w:val="center"/>
            </w:pPr>
            <w:r w:rsidRPr="0016178F">
              <w:t>1.178</w:t>
            </w:r>
          </w:p>
        </w:tc>
      </w:tr>
      <w:tr w:rsidR="00C40D16" w:rsidRPr="0016178F" w14:paraId="725039F4" w14:textId="77777777" w:rsidTr="00C40D16">
        <w:trPr>
          <w:trHeight w:val="100"/>
        </w:trPr>
        <w:tc>
          <w:tcPr>
            <w:tcW w:w="192" w:type="pct"/>
            <w:vMerge w:val="restart"/>
            <w:tcBorders>
              <w:top w:val="nil"/>
              <w:left w:val="nil"/>
              <w:bottom w:val="nil"/>
              <w:right w:val="nil"/>
            </w:tcBorders>
            <w:shd w:val="clear" w:color="auto" w:fill="auto"/>
            <w:noWrap/>
            <w:vAlign w:val="center"/>
            <w:hideMark/>
          </w:tcPr>
          <w:p w14:paraId="2FD50D52" w14:textId="77777777" w:rsidR="00C40D16" w:rsidRPr="003B6B47" w:rsidRDefault="00C40D16" w:rsidP="000B0DB5">
            <w:pPr>
              <w:pStyle w:val="NoSpacing"/>
              <w:spacing w:line="240" w:lineRule="auto"/>
            </w:pPr>
            <w:r w:rsidRPr="003B6B47">
              <w:t>C</w:t>
            </w:r>
          </w:p>
        </w:tc>
        <w:tc>
          <w:tcPr>
            <w:tcW w:w="1389" w:type="pct"/>
            <w:tcBorders>
              <w:top w:val="nil"/>
              <w:left w:val="nil"/>
              <w:bottom w:val="nil"/>
              <w:right w:val="nil"/>
            </w:tcBorders>
            <w:shd w:val="clear" w:color="auto" w:fill="auto"/>
            <w:noWrap/>
            <w:vAlign w:val="bottom"/>
            <w:hideMark/>
          </w:tcPr>
          <w:p w14:paraId="1B6CC840" w14:textId="77777777" w:rsidR="00C40D16" w:rsidRPr="003B6B47" w:rsidRDefault="00C40D16" w:rsidP="000B0DB5">
            <w:pPr>
              <w:pStyle w:val="NoSpacing"/>
              <w:spacing w:line="240" w:lineRule="auto"/>
            </w:pPr>
            <w:r w:rsidRPr="003B6B47">
              <w:t>S.3.b_PropPhysicallyVisit</w:t>
            </w:r>
          </w:p>
        </w:tc>
        <w:tc>
          <w:tcPr>
            <w:tcW w:w="684" w:type="pct"/>
            <w:tcBorders>
              <w:top w:val="nil"/>
              <w:left w:val="nil"/>
              <w:bottom w:val="nil"/>
              <w:right w:val="nil"/>
            </w:tcBorders>
            <w:shd w:val="clear" w:color="auto" w:fill="auto"/>
            <w:noWrap/>
            <w:vAlign w:val="center"/>
            <w:hideMark/>
          </w:tcPr>
          <w:p w14:paraId="374B0156" w14:textId="77777777" w:rsidR="00C40D16" w:rsidRPr="0016178F" w:rsidRDefault="00C40D16" w:rsidP="000B0DB5">
            <w:pPr>
              <w:pStyle w:val="NoSpacing"/>
              <w:spacing w:line="240" w:lineRule="auto"/>
              <w:jc w:val="center"/>
            </w:pPr>
            <w:r w:rsidRPr="0016178F">
              <w:t>113</w:t>
            </w:r>
          </w:p>
        </w:tc>
        <w:tc>
          <w:tcPr>
            <w:tcW w:w="684" w:type="pct"/>
            <w:tcBorders>
              <w:top w:val="nil"/>
              <w:left w:val="nil"/>
              <w:bottom w:val="nil"/>
              <w:right w:val="nil"/>
            </w:tcBorders>
            <w:shd w:val="clear" w:color="auto" w:fill="auto"/>
            <w:noWrap/>
            <w:vAlign w:val="center"/>
            <w:hideMark/>
          </w:tcPr>
          <w:p w14:paraId="537F2206" w14:textId="77777777" w:rsidR="00C40D16" w:rsidRPr="0016178F" w:rsidRDefault="00C40D16" w:rsidP="000B0DB5">
            <w:pPr>
              <w:pStyle w:val="NoSpacing"/>
              <w:spacing w:line="240" w:lineRule="auto"/>
              <w:jc w:val="center"/>
            </w:pPr>
            <w:r w:rsidRPr="0016178F">
              <w:t>1</w:t>
            </w:r>
          </w:p>
        </w:tc>
        <w:tc>
          <w:tcPr>
            <w:tcW w:w="684" w:type="pct"/>
            <w:tcBorders>
              <w:top w:val="nil"/>
              <w:left w:val="nil"/>
              <w:bottom w:val="nil"/>
              <w:right w:val="nil"/>
            </w:tcBorders>
            <w:shd w:val="clear" w:color="auto" w:fill="auto"/>
            <w:noWrap/>
            <w:vAlign w:val="center"/>
            <w:hideMark/>
          </w:tcPr>
          <w:p w14:paraId="4F491B97" w14:textId="77777777" w:rsidR="00C40D16" w:rsidRPr="0016178F" w:rsidRDefault="00C40D16" w:rsidP="000B0DB5">
            <w:pPr>
              <w:pStyle w:val="NoSpacing"/>
              <w:spacing w:line="240" w:lineRule="auto"/>
              <w:jc w:val="center"/>
            </w:pPr>
            <w:r w:rsidRPr="0016178F">
              <w:t>50</w:t>
            </w:r>
          </w:p>
        </w:tc>
        <w:tc>
          <w:tcPr>
            <w:tcW w:w="684" w:type="pct"/>
            <w:tcBorders>
              <w:top w:val="nil"/>
              <w:left w:val="nil"/>
              <w:bottom w:val="nil"/>
              <w:right w:val="nil"/>
            </w:tcBorders>
            <w:shd w:val="clear" w:color="auto" w:fill="auto"/>
            <w:noWrap/>
            <w:vAlign w:val="center"/>
            <w:hideMark/>
          </w:tcPr>
          <w:p w14:paraId="42B460C6" w14:textId="77777777" w:rsidR="00C40D16" w:rsidRPr="0016178F" w:rsidRDefault="00C40D16" w:rsidP="000B0DB5">
            <w:pPr>
              <w:pStyle w:val="NoSpacing"/>
              <w:spacing w:line="240" w:lineRule="auto"/>
              <w:jc w:val="center"/>
            </w:pPr>
            <w:r w:rsidRPr="0016178F">
              <w:t>8.34</w:t>
            </w:r>
          </w:p>
        </w:tc>
        <w:tc>
          <w:tcPr>
            <w:tcW w:w="684" w:type="pct"/>
            <w:tcBorders>
              <w:top w:val="nil"/>
              <w:left w:val="nil"/>
              <w:bottom w:val="nil"/>
              <w:right w:val="nil"/>
            </w:tcBorders>
            <w:shd w:val="clear" w:color="auto" w:fill="auto"/>
            <w:noWrap/>
            <w:vAlign w:val="center"/>
            <w:hideMark/>
          </w:tcPr>
          <w:p w14:paraId="1CF15B82" w14:textId="77777777" w:rsidR="00C40D16" w:rsidRPr="0016178F" w:rsidRDefault="00C40D16" w:rsidP="000B0DB5">
            <w:pPr>
              <w:pStyle w:val="NoSpacing"/>
              <w:spacing w:line="240" w:lineRule="auto"/>
              <w:jc w:val="center"/>
            </w:pPr>
            <w:r w:rsidRPr="0016178F">
              <w:t>8.043</w:t>
            </w:r>
          </w:p>
        </w:tc>
      </w:tr>
      <w:tr w:rsidR="00C40D16" w:rsidRPr="0016178F" w14:paraId="040090E4" w14:textId="77777777" w:rsidTr="00C40D16">
        <w:trPr>
          <w:trHeight w:val="100"/>
        </w:trPr>
        <w:tc>
          <w:tcPr>
            <w:tcW w:w="192" w:type="pct"/>
            <w:vMerge/>
            <w:tcBorders>
              <w:top w:val="nil"/>
              <w:left w:val="nil"/>
              <w:bottom w:val="nil"/>
              <w:right w:val="nil"/>
            </w:tcBorders>
            <w:vAlign w:val="center"/>
            <w:hideMark/>
          </w:tcPr>
          <w:p w14:paraId="0ACC3A88" w14:textId="77777777" w:rsidR="00C40D16" w:rsidRPr="003B6B47" w:rsidRDefault="00C40D16" w:rsidP="000B0DB5">
            <w:pPr>
              <w:pStyle w:val="NoSpacing"/>
              <w:spacing w:line="240" w:lineRule="auto"/>
            </w:pPr>
          </w:p>
        </w:tc>
        <w:tc>
          <w:tcPr>
            <w:tcW w:w="1389" w:type="pct"/>
            <w:tcBorders>
              <w:top w:val="nil"/>
              <w:left w:val="nil"/>
              <w:bottom w:val="nil"/>
              <w:right w:val="nil"/>
            </w:tcBorders>
            <w:shd w:val="clear" w:color="000000" w:fill="F2F2F2"/>
            <w:noWrap/>
            <w:vAlign w:val="bottom"/>
            <w:hideMark/>
          </w:tcPr>
          <w:p w14:paraId="57EE34AB" w14:textId="77777777" w:rsidR="00C40D16" w:rsidRPr="003B6B47" w:rsidRDefault="00C40D16" w:rsidP="000B0DB5">
            <w:pPr>
              <w:pStyle w:val="NoSpacing"/>
              <w:spacing w:line="240" w:lineRule="auto"/>
            </w:pPr>
            <w:r w:rsidRPr="003B6B47">
              <w:t>S.3.c_PropOffers</w:t>
            </w:r>
          </w:p>
        </w:tc>
        <w:tc>
          <w:tcPr>
            <w:tcW w:w="684" w:type="pct"/>
            <w:tcBorders>
              <w:top w:val="nil"/>
              <w:left w:val="nil"/>
              <w:bottom w:val="nil"/>
              <w:right w:val="nil"/>
            </w:tcBorders>
            <w:shd w:val="clear" w:color="000000" w:fill="F2F2F2"/>
            <w:noWrap/>
            <w:vAlign w:val="center"/>
            <w:hideMark/>
          </w:tcPr>
          <w:p w14:paraId="686765FA" w14:textId="77777777" w:rsidR="00C40D16" w:rsidRPr="0016178F" w:rsidRDefault="00C40D16" w:rsidP="000B0DB5">
            <w:pPr>
              <w:pStyle w:val="NoSpacing"/>
              <w:spacing w:line="240" w:lineRule="auto"/>
              <w:jc w:val="center"/>
            </w:pPr>
            <w:r w:rsidRPr="0016178F">
              <w:t>113</w:t>
            </w:r>
          </w:p>
        </w:tc>
        <w:tc>
          <w:tcPr>
            <w:tcW w:w="684" w:type="pct"/>
            <w:tcBorders>
              <w:top w:val="nil"/>
              <w:left w:val="nil"/>
              <w:bottom w:val="nil"/>
              <w:right w:val="nil"/>
            </w:tcBorders>
            <w:shd w:val="clear" w:color="000000" w:fill="F2F2F2"/>
            <w:noWrap/>
            <w:vAlign w:val="center"/>
            <w:hideMark/>
          </w:tcPr>
          <w:p w14:paraId="61C00A33" w14:textId="77777777" w:rsidR="00C40D16" w:rsidRPr="0016178F" w:rsidRDefault="00C40D16" w:rsidP="000B0DB5">
            <w:pPr>
              <w:pStyle w:val="NoSpacing"/>
              <w:spacing w:line="240" w:lineRule="auto"/>
              <w:jc w:val="center"/>
            </w:pPr>
            <w:r w:rsidRPr="0016178F">
              <w:t>1</w:t>
            </w:r>
          </w:p>
        </w:tc>
        <w:tc>
          <w:tcPr>
            <w:tcW w:w="684" w:type="pct"/>
            <w:tcBorders>
              <w:top w:val="nil"/>
              <w:left w:val="nil"/>
              <w:bottom w:val="nil"/>
              <w:right w:val="nil"/>
            </w:tcBorders>
            <w:shd w:val="clear" w:color="000000" w:fill="F2F2F2"/>
            <w:noWrap/>
            <w:vAlign w:val="center"/>
            <w:hideMark/>
          </w:tcPr>
          <w:p w14:paraId="1F543353" w14:textId="77777777" w:rsidR="00C40D16" w:rsidRPr="0016178F" w:rsidRDefault="00C40D16" w:rsidP="000B0DB5">
            <w:pPr>
              <w:pStyle w:val="NoSpacing"/>
              <w:spacing w:line="240" w:lineRule="auto"/>
              <w:jc w:val="center"/>
            </w:pPr>
            <w:r w:rsidRPr="0016178F">
              <w:t>4</w:t>
            </w:r>
          </w:p>
        </w:tc>
        <w:tc>
          <w:tcPr>
            <w:tcW w:w="684" w:type="pct"/>
            <w:tcBorders>
              <w:top w:val="nil"/>
              <w:left w:val="nil"/>
              <w:bottom w:val="nil"/>
              <w:right w:val="nil"/>
            </w:tcBorders>
            <w:shd w:val="clear" w:color="000000" w:fill="F2F2F2"/>
            <w:noWrap/>
            <w:vAlign w:val="center"/>
            <w:hideMark/>
          </w:tcPr>
          <w:p w14:paraId="7C41C719" w14:textId="77777777" w:rsidR="00C40D16" w:rsidRPr="0016178F" w:rsidRDefault="00C40D16" w:rsidP="000B0DB5">
            <w:pPr>
              <w:pStyle w:val="NoSpacing"/>
              <w:spacing w:line="240" w:lineRule="auto"/>
              <w:jc w:val="center"/>
            </w:pPr>
            <w:r w:rsidRPr="0016178F">
              <w:t>1.68</w:t>
            </w:r>
          </w:p>
        </w:tc>
        <w:tc>
          <w:tcPr>
            <w:tcW w:w="684" w:type="pct"/>
            <w:tcBorders>
              <w:top w:val="nil"/>
              <w:left w:val="nil"/>
              <w:bottom w:val="nil"/>
              <w:right w:val="nil"/>
            </w:tcBorders>
            <w:shd w:val="clear" w:color="000000" w:fill="F2F2F2"/>
            <w:noWrap/>
            <w:vAlign w:val="center"/>
            <w:hideMark/>
          </w:tcPr>
          <w:p w14:paraId="02800305" w14:textId="77777777" w:rsidR="00C40D16" w:rsidRPr="0016178F" w:rsidRDefault="00C40D16" w:rsidP="000B0DB5">
            <w:pPr>
              <w:pStyle w:val="NoSpacing"/>
              <w:spacing w:line="240" w:lineRule="auto"/>
              <w:jc w:val="center"/>
            </w:pPr>
            <w:r w:rsidRPr="0016178F">
              <w:t>0.794</w:t>
            </w:r>
          </w:p>
        </w:tc>
      </w:tr>
      <w:tr w:rsidR="00C40D16" w:rsidRPr="0016178F" w14:paraId="6A3C5F73" w14:textId="77777777" w:rsidTr="00C40D16">
        <w:trPr>
          <w:trHeight w:val="100"/>
        </w:trPr>
        <w:tc>
          <w:tcPr>
            <w:tcW w:w="192" w:type="pct"/>
            <w:vMerge w:val="restart"/>
            <w:tcBorders>
              <w:top w:val="nil"/>
              <w:left w:val="nil"/>
              <w:bottom w:val="nil"/>
              <w:right w:val="nil"/>
            </w:tcBorders>
            <w:shd w:val="clear" w:color="000000" w:fill="F2F2F2"/>
            <w:noWrap/>
            <w:vAlign w:val="center"/>
            <w:hideMark/>
          </w:tcPr>
          <w:p w14:paraId="24C3258B" w14:textId="77777777" w:rsidR="00C40D16" w:rsidRPr="003B6B47" w:rsidRDefault="00C40D16" w:rsidP="000B0DB5">
            <w:pPr>
              <w:pStyle w:val="NoSpacing"/>
              <w:spacing w:line="240" w:lineRule="auto"/>
            </w:pPr>
            <w:r w:rsidRPr="003B6B47">
              <w:t>D</w:t>
            </w:r>
          </w:p>
        </w:tc>
        <w:tc>
          <w:tcPr>
            <w:tcW w:w="1389" w:type="pct"/>
            <w:tcBorders>
              <w:top w:val="nil"/>
              <w:left w:val="nil"/>
              <w:bottom w:val="nil"/>
              <w:right w:val="nil"/>
            </w:tcBorders>
            <w:shd w:val="clear" w:color="auto" w:fill="auto"/>
            <w:noWrap/>
            <w:vAlign w:val="bottom"/>
            <w:hideMark/>
          </w:tcPr>
          <w:p w14:paraId="6D83FE21" w14:textId="77777777" w:rsidR="00C40D16" w:rsidRPr="003B6B47" w:rsidRDefault="00C40D16" w:rsidP="000B0DB5">
            <w:pPr>
              <w:pStyle w:val="NoSpacing"/>
              <w:spacing w:line="240" w:lineRule="auto"/>
            </w:pPr>
            <w:r w:rsidRPr="003B6B47">
              <w:t>S.3.b_PropPhysicallyVisit</w:t>
            </w:r>
          </w:p>
        </w:tc>
        <w:tc>
          <w:tcPr>
            <w:tcW w:w="684" w:type="pct"/>
            <w:tcBorders>
              <w:top w:val="nil"/>
              <w:left w:val="nil"/>
              <w:bottom w:val="nil"/>
              <w:right w:val="nil"/>
            </w:tcBorders>
            <w:shd w:val="clear" w:color="auto" w:fill="auto"/>
            <w:noWrap/>
            <w:vAlign w:val="center"/>
            <w:hideMark/>
          </w:tcPr>
          <w:p w14:paraId="7BB9353A" w14:textId="77777777" w:rsidR="00C40D16" w:rsidRPr="0016178F" w:rsidRDefault="00C40D16" w:rsidP="000B0DB5">
            <w:pPr>
              <w:pStyle w:val="NoSpacing"/>
              <w:spacing w:line="240" w:lineRule="auto"/>
              <w:jc w:val="center"/>
            </w:pPr>
            <w:r w:rsidRPr="0016178F">
              <w:t>14</w:t>
            </w:r>
          </w:p>
        </w:tc>
        <w:tc>
          <w:tcPr>
            <w:tcW w:w="684" w:type="pct"/>
            <w:tcBorders>
              <w:top w:val="nil"/>
              <w:left w:val="nil"/>
              <w:bottom w:val="nil"/>
              <w:right w:val="nil"/>
            </w:tcBorders>
            <w:shd w:val="clear" w:color="auto" w:fill="auto"/>
            <w:noWrap/>
            <w:vAlign w:val="center"/>
            <w:hideMark/>
          </w:tcPr>
          <w:p w14:paraId="0B3BF69F" w14:textId="77777777" w:rsidR="00C40D16" w:rsidRPr="0016178F" w:rsidRDefault="00C40D16" w:rsidP="000B0DB5">
            <w:pPr>
              <w:pStyle w:val="NoSpacing"/>
              <w:spacing w:line="240" w:lineRule="auto"/>
              <w:jc w:val="center"/>
            </w:pPr>
            <w:r w:rsidRPr="0016178F">
              <w:t>1</w:t>
            </w:r>
          </w:p>
        </w:tc>
        <w:tc>
          <w:tcPr>
            <w:tcW w:w="684" w:type="pct"/>
            <w:tcBorders>
              <w:top w:val="nil"/>
              <w:left w:val="nil"/>
              <w:bottom w:val="nil"/>
              <w:right w:val="nil"/>
            </w:tcBorders>
            <w:shd w:val="clear" w:color="auto" w:fill="auto"/>
            <w:noWrap/>
            <w:vAlign w:val="center"/>
            <w:hideMark/>
          </w:tcPr>
          <w:p w14:paraId="1670F1AE" w14:textId="77777777" w:rsidR="00C40D16" w:rsidRPr="0016178F" w:rsidRDefault="00C40D16" w:rsidP="000B0DB5">
            <w:pPr>
              <w:pStyle w:val="NoSpacing"/>
              <w:spacing w:line="240" w:lineRule="auto"/>
              <w:jc w:val="center"/>
            </w:pPr>
            <w:r w:rsidRPr="0016178F">
              <w:t>30</w:t>
            </w:r>
          </w:p>
        </w:tc>
        <w:tc>
          <w:tcPr>
            <w:tcW w:w="684" w:type="pct"/>
            <w:tcBorders>
              <w:top w:val="nil"/>
              <w:left w:val="nil"/>
              <w:bottom w:val="nil"/>
              <w:right w:val="nil"/>
            </w:tcBorders>
            <w:shd w:val="clear" w:color="auto" w:fill="auto"/>
            <w:noWrap/>
            <w:vAlign w:val="center"/>
            <w:hideMark/>
          </w:tcPr>
          <w:p w14:paraId="05F4515E" w14:textId="77777777" w:rsidR="00C40D16" w:rsidRPr="0016178F" w:rsidRDefault="00C40D16" w:rsidP="000B0DB5">
            <w:pPr>
              <w:pStyle w:val="NoSpacing"/>
              <w:spacing w:line="240" w:lineRule="auto"/>
              <w:jc w:val="center"/>
            </w:pPr>
            <w:r w:rsidRPr="0016178F">
              <w:t>5.57</w:t>
            </w:r>
          </w:p>
        </w:tc>
        <w:tc>
          <w:tcPr>
            <w:tcW w:w="684" w:type="pct"/>
            <w:tcBorders>
              <w:top w:val="nil"/>
              <w:left w:val="nil"/>
              <w:bottom w:val="nil"/>
              <w:right w:val="nil"/>
            </w:tcBorders>
            <w:shd w:val="clear" w:color="auto" w:fill="auto"/>
            <w:noWrap/>
            <w:vAlign w:val="center"/>
            <w:hideMark/>
          </w:tcPr>
          <w:p w14:paraId="08E23C9F" w14:textId="77777777" w:rsidR="00C40D16" w:rsidRPr="0016178F" w:rsidRDefault="00C40D16" w:rsidP="000B0DB5">
            <w:pPr>
              <w:pStyle w:val="NoSpacing"/>
              <w:spacing w:line="240" w:lineRule="auto"/>
              <w:jc w:val="center"/>
            </w:pPr>
            <w:r w:rsidRPr="0016178F">
              <w:t>7.325</w:t>
            </w:r>
          </w:p>
        </w:tc>
      </w:tr>
      <w:tr w:rsidR="00C40D16" w:rsidRPr="0016178F" w14:paraId="7A91E6D5" w14:textId="77777777" w:rsidTr="00C40D16">
        <w:trPr>
          <w:trHeight w:val="100"/>
        </w:trPr>
        <w:tc>
          <w:tcPr>
            <w:tcW w:w="192" w:type="pct"/>
            <w:vMerge/>
            <w:tcBorders>
              <w:top w:val="nil"/>
              <w:left w:val="nil"/>
              <w:bottom w:val="nil"/>
              <w:right w:val="nil"/>
            </w:tcBorders>
            <w:vAlign w:val="center"/>
            <w:hideMark/>
          </w:tcPr>
          <w:p w14:paraId="2926A7C1" w14:textId="77777777" w:rsidR="00C40D16" w:rsidRPr="003B6B47" w:rsidRDefault="00C40D16" w:rsidP="000B0DB5">
            <w:pPr>
              <w:pStyle w:val="NoSpacing"/>
              <w:spacing w:line="240" w:lineRule="auto"/>
            </w:pPr>
          </w:p>
        </w:tc>
        <w:tc>
          <w:tcPr>
            <w:tcW w:w="1389" w:type="pct"/>
            <w:tcBorders>
              <w:top w:val="nil"/>
              <w:left w:val="nil"/>
              <w:bottom w:val="nil"/>
              <w:right w:val="nil"/>
            </w:tcBorders>
            <w:shd w:val="clear" w:color="000000" w:fill="F2F2F2"/>
            <w:noWrap/>
            <w:vAlign w:val="bottom"/>
            <w:hideMark/>
          </w:tcPr>
          <w:p w14:paraId="4AFE5CF2" w14:textId="77777777" w:rsidR="00C40D16" w:rsidRPr="003B6B47" w:rsidRDefault="00C40D16" w:rsidP="000B0DB5">
            <w:pPr>
              <w:pStyle w:val="NoSpacing"/>
              <w:spacing w:line="240" w:lineRule="auto"/>
            </w:pPr>
            <w:r w:rsidRPr="003B6B47">
              <w:t>S.3.c_PropOffers</w:t>
            </w:r>
          </w:p>
        </w:tc>
        <w:tc>
          <w:tcPr>
            <w:tcW w:w="684" w:type="pct"/>
            <w:tcBorders>
              <w:top w:val="nil"/>
              <w:left w:val="nil"/>
              <w:bottom w:val="nil"/>
              <w:right w:val="nil"/>
            </w:tcBorders>
            <w:shd w:val="clear" w:color="000000" w:fill="F2F2F2"/>
            <w:noWrap/>
            <w:vAlign w:val="center"/>
            <w:hideMark/>
          </w:tcPr>
          <w:p w14:paraId="1B4094D8" w14:textId="77777777" w:rsidR="00C40D16" w:rsidRPr="0016178F" w:rsidRDefault="00C40D16" w:rsidP="000B0DB5">
            <w:pPr>
              <w:pStyle w:val="NoSpacing"/>
              <w:spacing w:line="240" w:lineRule="auto"/>
              <w:jc w:val="center"/>
            </w:pPr>
            <w:r w:rsidRPr="0016178F">
              <w:t>14</w:t>
            </w:r>
          </w:p>
        </w:tc>
        <w:tc>
          <w:tcPr>
            <w:tcW w:w="684" w:type="pct"/>
            <w:tcBorders>
              <w:top w:val="nil"/>
              <w:left w:val="nil"/>
              <w:bottom w:val="nil"/>
              <w:right w:val="nil"/>
            </w:tcBorders>
            <w:shd w:val="clear" w:color="000000" w:fill="F2F2F2"/>
            <w:noWrap/>
            <w:vAlign w:val="center"/>
            <w:hideMark/>
          </w:tcPr>
          <w:p w14:paraId="179AEFA6" w14:textId="77777777" w:rsidR="00C40D16" w:rsidRPr="0016178F" w:rsidRDefault="00C40D16" w:rsidP="000B0DB5">
            <w:pPr>
              <w:pStyle w:val="NoSpacing"/>
              <w:spacing w:line="240" w:lineRule="auto"/>
              <w:jc w:val="center"/>
            </w:pPr>
            <w:r w:rsidRPr="0016178F">
              <w:t>0</w:t>
            </w:r>
          </w:p>
        </w:tc>
        <w:tc>
          <w:tcPr>
            <w:tcW w:w="684" w:type="pct"/>
            <w:tcBorders>
              <w:top w:val="nil"/>
              <w:left w:val="nil"/>
              <w:bottom w:val="nil"/>
              <w:right w:val="nil"/>
            </w:tcBorders>
            <w:shd w:val="clear" w:color="000000" w:fill="F2F2F2"/>
            <w:noWrap/>
            <w:vAlign w:val="center"/>
            <w:hideMark/>
          </w:tcPr>
          <w:p w14:paraId="2DE86A3B" w14:textId="77777777" w:rsidR="00C40D16" w:rsidRPr="0016178F" w:rsidRDefault="00C40D16" w:rsidP="000B0DB5">
            <w:pPr>
              <w:pStyle w:val="NoSpacing"/>
              <w:spacing w:line="240" w:lineRule="auto"/>
              <w:jc w:val="center"/>
            </w:pPr>
            <w:r w:rsidRPr="0016178F">
              <w:t>3</w:t>
            </w:r>
          </w:p>
        </w:tc>
        <w:tc>
          <w:tcPr>
            <w:tcW w:w="684" w:type="pct"/>
            <w:tcBorders>
              <w:top w:val="nil"/>
              <w:left w:val="nil"/>
              <w:bottom w:val="nil"/>
              <w:right w:val="nil"/>
            </w:tcBorders>
            <w:shd w:val="clear" w:color="000000" w:fill="F2F2F2"/>
            <w:noWrap/>
            <w:vAlign w:val="center"/>
            <w:hideMark/>
          </w:tcPr>
          <w:p w14:paraId="48401261" w14:textId="77777777" w:rsidR="00C40D16" w:rsidRPr="0016178F" w:rsidRDefault="00C40D16" w:rsidP="000B0DB5">
            <w:pPr>
              <w:pStyle w:val="NoSpacing"/>
              <w:spacing w:line="240" w:lineRule="auto"/>
              <w:jc w:val="center"/>
            </w:pPr>
            <w:r w:rsidRPr="0016178F">
              <w:t>1.36</w:t>
            </w:r>
          </w:p>
        </w:tc>
        <w:tc>
          <w:tcPr>
            <w:tcW w:w="684" w:type="pct"/>
            <w:tcBorders>
              <w:top w:val="nil"/>
              <w:left w:val="nil"/>
              <w:bottom w:val="nil"/>
              <w:right w:val="nil"/>
            </w:tcBorders>
            <w:shd w:val="clear" w:color="000000" w:fill="F2F2F2"/>
            <w:noWrap/>
            <w:vAlign w:val="center"/>
            <w:hideMark/>
          </w:tcPr>
          <w:p w14:paraId="5D0DEEE0" w14:textId="77777777" w:rsidR="00C40D16" w:rsidRPr="0016178F" w:rsidRDefault="00C40D16" w:rsidP="000B0DB5">
            <w:pPr>
              <w:pStyle w:val="NoSpacing"/>
              <w:spacing w:line="240" w:lineRule="auto"/>
              <w:jc w:val="center"/>
            </w:pPr>
            <w:r w:rsidRPr="0016178F">
              <w:t>0.745</w:t>
            </w:r>
          </w:p>
        </w:tc>
      </w:tr>
    </w:tbl>
    <w:p w14:paraId="532E70FE" w14:textId="77777777" w:rsidR="001E782E" w:rsidRDefault="001E782E" w:rsidP="003B6B47">
      <w:pPr>
        <w:pStyle w:val="TableAppendix"/>
        <w:rPr>
          <w:sz w:val="28"/>
          <w:szCs w:val="28"/>
        </w:rPr>
      </w:pPr>
    </w:p>
    <w:p w14:paraId="23F82054" w14:textId="77777777" w:rsidR="00927E56" w:rsidRDefault="00927E56" w:rsidP="003B6B47">
      <w:pPr>
        <w:pStyle w:val="TableAppendix"/>
        <w:rPr>
          <w:rStyle w:val="Xstyle"/>
          <w:b/>
        </w:rPr>
      </w:pPr>
    </w:p>
    <w:p w14:paraId="3F1D36BC" w14:textId="0C856ACE" w:rsidR="00B939C9" w:rsidRDefault="00B939C9" w:rsidP="003B6B47">
      <w:pPr>
        <w:pStyle w:val="TableAppendix"/>
        <w:rPr>
          <w:rStyle w:val="Xstyle"/>
          <w:b/>
        </w:rPr>
      </w:pPr>
      <w:bookmarkStart w:id="532" w:name="_Toc299648963"/>
      <w:r w:rsidRPr="003B6B47">
        <w:rPr>
          <w:rStyle w:val="Xstyle"/>
          <w:b/>
        </w:rPr>
        <w:t xml:space="preserve">Table </w:t>
      </w:r>
      <w:r>
        <w:rPr>
          <w:rStyle w:val="Xstyle"/>
          <w:b/>
        </w:rPr>
        <w:t>3.20:</w:t>
      </w:r>
      <w:r w:rsidRPr="003B6B47">
        <w:rPr>
          <w:rStyle w:val="Xstyle"/>
          <w:b/>
        </w:rPr>
        <w:t xml:space="preserve"> Se</w:t>
      </w:r>
      <w:r>
        <w:rPr>
          <w:rStyle w:val="Xstyle"/>
          <w:b/>
        </w:rPr>
        <w:t>arch time and length by cluster</w:t>
      </w:r>
      <w:bookmarkEnd w:id="532"/>
    </w:p>
    <w:tbl>
      <w:tblPr>
        <w:tblW w:w="5000" w:type="pct"/>
        <w:tblLook w:val="04A0" w:firstRow="1" w:lastRow="0" w:firstColumn="1" w:lastColumn="0" w:noHBand="0" w:noVBand="1"/>
      </w:tblPr>
      <w:tblGrid>
        <w:gridCol w:w="372"/>
        <w:gridCol w:w="2138"/>
        <w:gridCol w:w="1508"/>
        <w:gridCol w:w="1512"/>
        <w:gridCol w:w="1512"/>
        <w:gridCol w:w="1508"/>
      </w:tblGrid>
      <w:tr w:rsidR="00B939C9" w:rsidRPr="0016178F" w14:paraId="73D6D3DF" w14:textId="77777777" w:rsidTr="005F6FCF">
        <w:trPr>
          <w:trHeight w:val="447"/>
        </w:trPr>
        <w:tc>
          <w:tcPr>
            <w:tcW w:w="1467" w:type="pct"/>
            <w:gridSpan w:val="2"/>
            <w:tcBorders>
              <w:top w:val="nil"/>
              <w:left w:val="nil"/>
              <w:bottom w:val="nil"/>
              <w:right w:val="nil"/>
            </w:tcBorders>
            <w:shd w:val="clear" w:color="000000" w:fill="D9D9D9"/>
            <w:noWrap/>
            <w:vAlign w:val="bottom"/>
            <w:hideMark/>
          </w:tcPr>
          <w:p w14:paraId="726B99D6" w14:textId="77777777" w:rsidR="00B939C9" w:rsidRPr="0040130B" w:rsidRDefault="00B939C9" w:rsidP="005F6FCF">
            <w:pPr>
              <w:pStyle w:val="NoSpacing"/>
              <w:spacing w:line="240" w:lineRule="auto"/>
              <w:rPr>
                <w:b/>
              </w:rPr>
            </w:pPr>
            <w:r w:rsidRPr="0040130B">
              <w:rPr>
                <w:b/>
              </w:rPr>
              <w:t>Ward Method</w:t>
            </w:r>
          </w:p>
        </w:tc>
        <w:tc>
          <w:tcPr>
            <w:tcW w:w="882" w:type="pct"/>
            <w:tcBorders>
              <w:top w:val="nil"/>
              <w:left w:val="nil"/>
              <w:bottom w:val="nil"/>
              <w:right w:val="nil"/>
            </w:tcBorders>
            <w:shd w:val="clear" w:color="000000" w:fill="D9D9D9"/>
            <w:vAlign w:val="bottom"/>
            <w:hideMark/>
          </w:tcPr>
          <w:p w14:paraId="24F9AA51" w14:textId="77777777" w:rsidR="00B939C9" w:rsidRPr="0040130B" w:rsidRDefault="00B939C9" w:rsidP="005F6FCF">
            <w:pPr>
              <w:pStyle w:val="NoSpacing"/>
              <w:spacing w:line="240" w:lineRule="auto"/>
              <w:jc w:val="center"/>
              <w:rPr>
                <w:b/>
              </w:rPr>
            </w:pPr>
            <w:r w:rsidRPr="0040130B">
              <w:rPr>
                <w:b/>
              </w:rPr>
              <w:t>First Consider and First Search</w:t>
            </w:r>
          </w:p>
        </w:tc>
        <w:tc>
          <w:tcPr>
            <w:tcW w:w="884" w:type="pct"/>
            <w:tcBorders>
              <w:top w:val="nil"/>
              <w:left w:val="nil"/>
              <w:bottom w:val="nil"/>
              <w:right w:val="nil"/>
            </w:tcBorders>
            <w:shd w:val="clear" w:color="000000" w:fill="D9D9D9"/>
            <w:vAlign w:val="bottom"/>
            <w:hideMark/>
          </w:tcPr>
          <w:p w14:paraId="1907BDC5" w14:textId="77777777" w:rsidR="00B939C9" w:rsidRPr="0040130B" w:rsidRDefault="00B939C9" w:rsidP="005F6FCF">
            <w:pPr>
              <w:pStyle w:val="NoSpacing"/>
              <w:spacing w:line="240" w:lineRule="auto"/>
              <w:jc w:val="center"/>
              <w:rPr>
                <w:b/>
              </w:rPr>
            </w:pPr>
            <w:r w:rsidRPr="0040130B">
              <w:rPr>
                <w:b/>
              </w:rPr>
              <w:t>First Consider and First Viewing</w:t>
            </w:r>
          </w:p>
        </w:tc>
        <w:tc>
          <w:tcPr>
            <w:tcW w:w="884" w:type="pct"/>
            <w:tcBorders>
              <w:top w:val="nil"/>
              <w:left w:val="nil"/>
              <w:bottom w:val="nil"/>
              <w:right w:val="nil"/>
            </w:tcBorders>
            <w:shd w:val="clear" w:color="000000" w:fill="D9D9D9"/>
            <w:vAlign w:val="bottom"/>
            <w:hideMark/>
          </w:tcPr>
          <w:p w14:paraId="5907E7F6" w14:textId="77777777" w:rsidR="00B939C9" w:rsidRPr="0040130B" w:rsidRDefault="00B939C9" w:rsidP="005F6FCF">
            <w:pPr>
              <w:pStyle w:val="NoSpacing"/>
              <w:spacing w:line="240" w:lineRule="auto"/>
              <w:jc w:val="center"/>
              <w:rPr>
                <w:b/>
              </w:rPr>
            </w:pPr>
            <w:r w:rsidRPr="0040130B">
              <w:rPr>
                <w:b/>
              </w:rPr>
              <w:t>First Consider and First Offer</w:t>
            </w:r>
          </w:p>
        </w:tc>
        <w:tc>
          <w:tcPr>
            <w:tcW w:w="882" w:type="pct"/>
            <w:tcBorders>
              <w:top w:val="nil"/>
              <w:left w:val="nil"/>
              <w:bottom w:val="nil"/>
              <w:right w:val="nil"/>
            </w:tcBorders>
            <w:shd w:val="clear" w:color="000000" w:fill="D9D9D9"/>
            <w:vAlign w:val="bottom"/>
            <w:hideMark/>
          </w:tcPr>
          <w:p w14:paraId="1F5AA774" w14:textId="77777777" w:rsidR="00B939C9" w:rsidRPr="0040130B" w:rsidRDefault="00B939C9" w:rsidP="005F6FCF">
            <w:pPr>
              <w:pStyle w:val="NoSpacing"/>
              <w:spacing w:line="240" w:lineRule="auto"/>
              <w:jc w:val="center"/>
              <w:rPr>
                <w:b/>
              </w:rPr>
            </w:pPr>
            <w:r w:rsidRPr="0040130B">
              <w:rPr>
                <w:b/>
              </w:rPr>
              <w:t>First Consider and Move</w:t>
            </w:r>
          </w:p>
        </w:tc>
      </w:tr>
      <w:tr w:rsidR="00B939C9" w:rsidRPr="0016178F" w14:paraId="60219882" w14:textId="77777777" w:rsidTr="005F6FCF">
        <w:trPr>
          <w:trHeight w:val="100"/>
        </w:trPr>
        <w:tc>
          <w:tcPr>
            <w:tcW w:w="217" w:type="pct"/>
            <w:vMerge w:val="restart"/>
            <w:tcBorders>
              <w:top w:val="nil"/>
              <w:left w:val="nil"/>
              <w:bottom w:val="nil"/>
              <w:right w:val="nil"/>
            </w:tcBorders>
            <w:shd w:val="clear" w:color="auto" w:fill="auto"/>
            <w:noWrap/>
            <w:vAlign w:val="center"/>
            <w:hideMark/>
          </w:tcPr>
          <w:p w14:paraId="138AFDD6" w14:textId="77777777" w:rsidR="00B939C9" w:rsidRPr="003B6B47" w:rsidRDefault="00B939C9" w:rsidP="005F6FCF">
            <w:pPr>
              <w:pStyle w:val="NoSpacing"/>
              <w:spacing w:line="240" w:lineRule="auto"/>
            </w:pPr>
            <w:r w:rsidRPr="003B6B47">
              <w:t>A</w:t>
            </w:r>
          </w:p>
        </w:tc>
        <w:tc>
          <w:tcPr>
            <w:tcW w:w="1250" w:type="pct"/>
            <w:tcBorders>
              <w:top w:val="nil"/>
              <w:left w:val="nil"/>
              <w:bottom w:val="nil"/>
              <w:right w:val="nil"/>
            </w:tcBorders>
            <w:shd w:val="clear" w:color="auto" w:fill="auto"/>
            <w:noWrap/>
            <w:vAlign w:val="bottom"/>
            <w:hideMark/>
          </w:tcPr>
          <w:p w14:paraId="5638BCE7" w14:textId="77777777" w:rsidR="00B939C9" w:rsidRPr="003B6B47" w:rsidRDefault="00B939C9" w:rsidP="005F6FCF">
            <w:pPr>
              <w:pStyle w:val="NoSpacing"/>
              <w:spacing w:line="240" w:lineRule="auto"/>
            </w:pPr>
            <w:r w:rsidRPr="003B6B47">
              <w:t>No.</w:t>
            </w:r>
          </w:p>
        </w:tc>
        <w:tc>
          <w:tcPr>
            <w:tcW w:w="882" w:type="pct"/>
            <w:tcBorders>
              <w:top w:val="nil"/>
              <w:left w:val="nil"/>
              <w:bottom w:val="nil"/>
              <w:right w:val="nil"/>
            </w:tcBorders>
            <w:shd w:val="clear" w:color="auto" w:fill="auto"/>
            <w:noWrap/>
            <w:vAlign w:val="bottom"/>
            <w:hideMark/>
          </w:tcPr>
          <w:p w14:paraId="59B3D2AB" w14:textId="77777777" w:rsidR="00B939C9" w:rsidRPr="0016178F" w:rsidRDefault="00B939C9" w:rsidP="005F6FCF">
            <w:pPr>
              <w:pStyle w:val="NoSpacing"/>
              <w:spacing w:line="240" w:lineRule="auto"/>
              <w:jc w:val="center"/>
            </w:pPr>
            <w:r w:rsidRPr="0016178F">
              <w:t>154</w:t>
            </w:r>
          </w:p>
        </w:tc>
        <w:tc>
          <w:tcPr>
            <w:tcW w:w="884" w:type="pct"/>
            <w:tcBorders>
              <w:top w:val="nil"/>
              <w:left w:val="nil"/>
              <w:bottom w:val="nil"/>
              <w:right w:val="nil"/>
            </w:tcBorders>
            <w:shd w:val="clear" w:color="auto" w:fill="auto"/>
            <w:noWrap/>
            <w:vAlign w:val="bottom"/>
            <w:hideMark/>
          </w:tcPr>
          <w:p w14:paraId="62A5C169" w14:textId="77777777" w:rsidR="00B939C9" w:rsidRPr="0016178F" w:rsidRDefault="00B939C9" w:rsidP="005F6FCF">
            <w:pPr>
              <w:pStyle w:val="NoSpacing"/>
              <w:spacing w:line="240" w:lineRule="auto"/>
              <w:jc w:val="center"/>
            </w:pPr>
            <w:r w:rsidRPr="0016178F">
              <w:t>153</w:t>
            </w:r>
          </w:p>
        </w:tc>
        <w:tc>
          <w:tcPr>
            <w:tcW w:w="884" w:type="pct"/>
            <w:tcBorders>
              <w:top w:val="nil"/>
              <w:left w:val="nil"/>
              <w:bottom w:val="nil"/>
              <w:right w:val="nil"/>
            </w:tcBorders>
            <w:shd w:val="clear" w:color="auto" w:fill="auto"/>
            <w:noWrap/>
            <w:vAlign w:val="bottom"/>
            <w:hideMark/>
          </w:tcPr>
          <w:p w14:paraId="0BF9CA71" w14:textId="77777777" w:rsidR="00B939C9" w:rsidRPr="0016178F" w:rsidRDefault="00B939C9" w:rsidP="005F6FCF">
            <w:pPr>
              <w:pStyle w:val="NoSpacing"/>
              <w:spacing w:line="240" w:lineRule="auto"/>
              <w:jc w:val="center"/>
            </w:pPr>
            <w:r w:rsidRPr="0016178F">
              <w:t>154</w:t>
            </w:r>
          </w:p>
        </w:tc>
        <w:tc>
          <w:tcPr>
            <w:tcW w:w="882" w:type="pct"/>
            <w:tcBorders>
              <w:top w:val="nil"/>
              <w:left w:val="nil"/>
              <w:bottom w:val="nil"/>
              <w:right w:val="nil"/>
            </w:tcBorders>
            <w:shd w:val="clear" w:color="auto" w:fill="auto"/>
            <w:noWrap/>
            <w:vAlign w:val="bottom"/>
            <w:hideMark/>
          </w:tcPr>
          <w:p w14:paraId="08D7F6BE" w14:textId="77777777" w:rsidR="00B939C9" w:rsidRPr="0016178F" w:rsidRDefault="00B939C9" w:rsidP="005F6FCF">
            <w:pPr>
              <w:pStyle w:val="NoSpacing"/>
              <w:spacing w:line="240" w:lineRule="auto"/>
              <w:jc w:val="center"/>
            </w:pPr>
            <w:r w:rsidRPr="0016178F">
              <w:t>153</w:t>
            </w:r>
          </w:p>
        </w:tc>
      </w:tr>
      <w:tr w:rsidR="00B939C9" w:rsidRPr="0016178F" w14:paraId="1C742B9E" w14:textId="77777777" w:rsidTr="005F6FCF">
        <w:trPr>
          <w:trHeight w:val="100"/>
        </w:trPr>
        <w:tc>
          <w:tcPr>
            <w:tcW w:w="217" w:type="pct"/>
            <w:vMerge/>
            <w:tcBorders>
              <w:top w:val="nil"/>
              <w:left w:val="nil"/>
              <w:bottom w:val="nil"/>
              <w:right w:val="nil"/>
            </w:tcBorders>
            <w:vAlign w:val="center"/>
            <w:hideMark/>
          </w:tcPr>
          <w:p w14:paraId="03E4A9FE"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765A24ED" w14:textId="77777777" w:rsidR="00B939C9" w:rsidRPr="003B6B47" w:rsidRDefault="00B939C9" w:rsidP="005F6FCF">
            <w:pPr>
              <w:pStyle w:val="NoSpacing"/>
              <w:spacing w:line="240" w:lineRule="auto"/>
            </w:pPr>
            <w:r w:rsidRPr="003B6B47">
              <w:t>Missing</w:t>
            </w:r>
          </w:p>
        </w:tc>
        <w:tc>
          <w:tcPr>
            <w:tcW w:w="882" w:type="pct"/>
            <w:tcBorders>
              <w:top w:val="nil"/>
              <w:left w:val="nil"/>
              <w:bottom w:val="nil"/>
              <w:right w:val="nil"/>
            </w:tcBorders>
            <w:shd w:val="clear" w:color="000000" w:fill="F2F2F2"/>
            <w:noWrap/>
            <w:vAlign w:val="bottom"/>
            <w:hideMark/>
          </w:tcPr>
          <w:p w14:paraId="7B478604" w14:textId="77777777" w:rsidR="00B939C9" w:rsidRPr="0016178F" w:rsidRDefault="00B939C9" w:rsidP="005F6FCF">
            <w:pPr>
              <w:pStyle w:val="NoSpacing"/>
              <w:spacing w:line="240" w:lineRule="auto"/>
              <w:jc w:val="center"/>
            </w:pPr>
            <w:r w:rsidRPr="0016178F">
              <w:t>8</w:t>
            </w:r>
          </w:p>
        </w:tc>
        <w:tc>
          <w:tcPr>
            <w:tcW w:w="884" w:type="pct"/>
            <w:tcBorders>
              <w:top w:val="nil"/>
              <w:left w:val="nil"/>
              <w:bottom w:val="nil"/>
              <w:right w:val="nil"/>
            </w:tcBorders>
            <w:shd w:val="clear" w:color="000000" w:fill="F2F2F2"/>
            <w:noWrap/>
            <w:vAlign w:val="bottom"/>
            <w:hideMark/>
          </w:tcPr>
          <w:p w14:paraId="01ED3347" w14:textId="77777777" w:rsidR="00B939C9" w:rsidRPr="0016178F" w:rsidRDefault="00B939C9" w:rsidP="005F6FCF">
            <w:pPr>
              <w:pStyle w:val="NoSpacing"/>
              <w:spacing w:line="240" w:lineRule="auto"/>
              <w:jc w:val="center"/>
            </w:pPr>
            <w:r w:rsidRPr="0016178F">
              <w:t>9</w:t>
            </w:r>
          </w:p>
        </w:tc>
        <w:tc>
          <w:tcPr>
            <w:tcW w:w="884" w:type="pct"/>
            <w:tcBorders>
              <w:top w:val="nil"/>
              <w:left w:val="nil"/>
              <w:bottom w:val="nil"/>
              <w:right w:val="nil"/>
            </w:tcBorders>
            <w:shd w:val="clear" w:color="000000" w:fill="F2F2F2"/>
            <w:noWrap/>
            <w:vAlign w:val="bottom"/>
            <w:hideMark/>
          </w:tcPr>
          <w:p w14:paraId="03D4ECF5" w14:textId="77777777" w:rsidR="00B939C9" w:rsidRPr="0016178F" w:rsidRDefault="00B939C9" w:rsidP="005F6FCF">
            <w:pPr>
              <w:pStyle w:val="NoSpacing"/>
              <w:spacing w:line="240" w:lineRule="auto"/>
              <w:jc w:val="center"/>
            </w:pPr>
            <w:r w:rsidRPr="0016178F">
              <w:t>8</w:t>
            </w:r>
          </w:p>
        </w:tc>
        <w:tc>
          <w:tcPr>
            <w:tcW w:w="882" w:type="pct"/>
            <w:tcBorders>
              <w:top w:val="nil"/>
              <w:left w:val="nil"/>
              <w:bottom w:val="nil"/>
              <w:right w:val="nil"/>
            </w:tcBorders>
            <w:shd w:val="clear" w:color="000000" w:fill="F2F2F2"/>
            <w:noWrap/>
            <w:vAlign w:val="bottom"/>
            <w:hideMark/>
          </w:tcPr>
          <w:p w14:paraId="1A933565" w14:textId="77777777" w:rsidR="00B939C9" w:rsidRPr="0016178F" w:rsidRDefault="00B939C9" w:rsidP="005F6FCF">
            <w:pPr>
              <w:pStyle w:val="NoSpacing"/>
              <w:spacing w:line="240" w:lineRule="auto"/>
              <w:jc w:val="center"/>
            </w:pPr>
            <w:r w:rsidRPr="0016178F">
              <w:t>9</w:t>
            </w:r>
          </w:p>
        </w:tc>
      </w:tr>
      <w:tr w:rsidR="00B939C9" w:rsidRPr="0016178F" w14:paraId="023E022F" w14:textId="77777777" w:rsidTr="005F6FCF">
        <w:trPr>
          <w:trHeight w:val="100"/>
        </w:trPr>
        <w:tc>
          <w:tcPr>
            <w:tcW w:w="217" w:type="pct"/>
            <w:vMerge/>
            <w:tcBorders>
              <w:top w:val="nil"/>
              <w:left w:val="nil"/>
              <w:bottom w:val="nil"/>
              <w:right w:val="nil"/>
            </w:tcBorders>
            <w:vAlign w:val="center"/>
            <w:hideMark/>
          </w:tcPr>
          <w:p w14:paraId="2FB9FF04"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0D78F78A" w14:textId="77777777" w:rsidR="00B939C9" w:rsidRPr="003B6B47" w:rsidRDefault="00B939C9" w:rsidP="005F6FCF">
            <w:pPr>
              <w:pStyle w:val="NoSpacing"/>
              <w:spacing w:line="240" w:lineRule="auto"/>
            </w:pPr>
            <w:r w:rsidRPr="003B6B47">
              <w:t>Mean</w:t>
            </w:r>
          </w:p>
        </w:tc>
        <w:tc>
          <w:tcPr>
            <w:tcW w:w="882" w:type="pct"/>
            <w:tcBorders>
              <w:top w:val="nil"/>
              <w:left w:val="nil"/>
              <w:bottom w:val="nil"/>
              <w:right w:val="nil"/>
            </w:tcBorders>
            <w:shd w:val="clear" w:color="auto" w:fill="auto"/>
            <w:noWrap/>
            <w:vAlign w:val="bottom"/>
            <w:hideMark/>
          </w:tcPr>
          <w:p w14:paraId="74BD1201" w14:textId="77777777" w:rsidR="00B939C9" w:rsidRPr="0016178F" w:rsidRDefault="00B939C9" w:rsidP="005F6FCF">
            <w:pPr>
              <w:pStyle w:val="NoSpacing"/>
              <w:spacing w:line="240" w:lineRule="auto"/>
              <w:jc w:val="center"/>
            </w:pPr>
            <w:r w:rsidRPr="0016178F">
              <w:t>5.73</w:t>
            </w:r>
          </w:p>
        </w:tc>
        <w:tc>
          <w:tcPr>
            <w:tcW w:w="884" w:type="pct"/>
            <w:tcBorders>
              <w:top w:val="nil"/>
              <w:left w:val="nil"/>
              <w:bottom w:val="nil"/>
              <w:right w:val="nil"/>
            </w:tcBorders>
            <w:shd w:val="clear" w:color="auto" w:fill="auto"/>
            <w:noWrap/>
            <w:vAlign w:val="bottom"/>
            <w:hideMark/>
          </w:tcPr>
          <w:p w14:paraId="1468A0A5" w14:textId="77777777" w:rsidR="00B939C9" w:rsidRPr="0016178F" w:rsidRDefault="00B939C9" w:rsidP="005F6FCF">
            <w:pPr>
              <w:pStyle w:val="NoSpacing"/>
              <w:spacing w:line="240" w:lineRule="auto"/>
              <w:jc w:val="center"/>
            </w:pPr>
            <w:r w:rsidRPr="0016178F">
              <w:t>7.33</w:t>
            </w:r>
          </w:p>
        </w:tc>
        <w:tc>
          <w:tcPr>
            <w:tcW w:w="884" w:type="pct"/>
            <w:tcBorders>
              <w:top w:val="nil"/>
              <w:left w:val="nil"/>
              <w:bottom w:val="nil"/>
              <w:right w:val="nil"/>
            </w:tcBorders>
            <w:shd w:val="clear" w:color="auto" w:fill="auto"/>
            <w:noWrap/>
            <w:vAlign w:val="bottom"/>
            <w:hideMark/>
          </w:tcPr>
          <w:p w14:paraId="0CE7A7F2" w14:textId="77777777" w:rsidR="00B939C9" w:rsidRPr="0016178F" w:rsidRDefault="00B939C9" w:rsidP="005F6FCF">
            <w:pPr>
              <w:pStyle w:val="NoSpacing"/>
              <w:spacing w:line="240" w:lineRule="auto"/>
              <w:jc w:val="center"/>
            </w:pPr>
            <w:r w:rsidRPr="0016178F">
              <w:t>10.39</w:t>
            </w:r>
          </w:p>
        </w:tc>
        <w:tc>
          <w:tcPr>
            <w:tcW w:w="882" w:type="pct"/>
            <w:tcBorders>
              <w:top w:val="nil"/>
              <w:left w:val="nil"/>
              <w:bottom w:val="nil"/>
              <w:right w:val="nil"/>
            </w:tcBorders>
            <w:shd w:val="clear" w:color="auto" w:fill="auto"/>
            <w:noWrap/>
            <w:vAlign w:val="bottom"/>
            <w:hideMark/>
          </w:tcPr>
          <w:p w14:paraId="2E22A5C3" w14:textId="77777777" w:rsidR="00B939C9" w:rsidRPr="0016178F" w:rsidRDefault="00B939C9" w:rsidP="005F6FCF">
            <w:pPr>
              <w:pStyle w:val="NoSpacing"/>
              <w:spacing w:line="240" w:lineRule="auto"/>
              <w:jc w:val="center"/>
            </w:pPr>
            <w:r w:rsidRPr="0016178F">
              <w:t>15.29</w:t>
            </w:r>
          </w:p>
        </w:tc>
      </w:tr>
      <w:tr w:rsidR="00B939C9" w:rsidRPr="0016178F" w14:paraId="76D1F07F" w14:textId="77777777" w:rsidTr="005F6FCF">
        <w:trPr>
          <w:trHeight w:val="100"/>
        </w:trPr>
        <w:tc>
          <w:tcPr>
            <w:tcW w:w="217" w:type="pct"/>
            <w:vMerge/>
            <w:tcBorders>
              <w:top w:val="nil"/>
              <w:left w:val="nil"/>
              <w:bottom w:val="nil"/>
              <w:right w:val="nil"/>
            </w:tcBorders>
            <w:vAlign w:val="center"/>
            <w:hideMark/>
          </w:tcPr>
          <w:p w14:paraId="1FE67E79"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688EA0AE" w14:textId="77777777" w:rsidR="00B939C9" w:rsidRPr="003B6B47" w:rsidRDefault="00B939C9" w:rsidP="005F6FCF">
            <w:pPr>
              <w:pStyle w:val="NoSpacing"/>
              <w:spacing w:line="240" w:lineRule="auto"/>
            </w:pPr>
            <w:r w:rsidRPr="003B6B47">
              <w:t>Median</w:t>
            </w:r>
          </w:p>
        </w:tc>
        <w:tc>
          <w:tcPr>
            <w:tcW w:w="882" w:type="pct"/>
            <w:tcBorders>
              <w:top w:val="nil"/>
              <w:left w:val="nil"/>
              <w:bottom w:val="nil"/>
              <w:right w:val="nil"/>
            </w:tcBorders>
            <w:shd w:val="clear" w:color="000000" w:fill="F2F2F2"/>
            <w:noWrap/>
            <w:vAlign w:val="bottom"/>
            <w:hideMark/>
          </w:tcPr>
          <w:p w14:paraId="42B710F2"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0411F6AC"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000000" w:fill="F2F2F2"/>
            <w:noWrap/>
            <w:vAlign w:val="bottom"/>
            <w:hideMark/>
          </w:tcPr>
          <w:p w14:paraId="4030E765" w14:textId="77777777" w:rsidR="00B939C9" w:rsidRPr="0016178F" w:rsidRDefault="00B939C9" w:rsidP="005F6FCF">
            <w:pPr>
              <w:pStyle w:val="NoSpacing"/>
              <w:spacing w:line="240" w:lineRule="auto"/>
              <w:jc w:val="center"/>
            </w:pPr>
            <w:r w:rsidRPr="0016178F">
              <w:t>5</w:t>
            </w:r>
          </w:p>
        </w:tc>
        <w:tc>
          <w:tcPr>
            <w:tcW w:w="882" w:type="pct"/>
            <w:tcBorders>
              <w:top w:val="nil"/>
              <w:left w:val="nil"/>
              <w:bottom w:val="nil"/>
              <w:right w:val="nil"/>
            </w:tcBorders>
            <w:shd w:val="clear" w:color="000000" w:fill="F2F2F2"/>
            <w:noWrap/>
            <w:vAlign w:val="bottom"/>
            <w:hideMark/>
          </w:tcPr>
          <w:p w14:paraId="2F29EF66" w14:textId="77777777" w:rsidR="00B939C9" w:rsidRPr="0016178F" w:rsidRDefault="00B939C9" w:rsidP="005F6FCF">
            <w:pPr>
              <w:pStyle w:val="NoSpacing"/>
              <w:spacing w:line="240" w:lineRule="auto"/>
              <w:jc w:val="center"/>
            </w:pPr>
            <w:r w:rsidRPr="0016178F">
              <w:t>9</w:t>
            </w:r>
          </w:p>
        </w:tc>
      </w:tr>
      <w:tr w:rsidR="00B939C9" w:rsidRPr="0016178F" w14:paraId="7E8FBEE8" w14:textId="77777777" w:rsidTr="005F6FCF">
        <w:trPr>
          <w:trHeight w:val="100"/>
        </w:trPr>
        <w:tc>
          <w:tcPr>
            <w:tcW w:w="217" w:type="pct"/>
            <w:vMerge/>
            <w:tcBorders>
              <w:top w:val="nil"/>
              <w:left w:val="nil"/>
              <w:bottom w:val="nil"/>
              <w:right w:val="nil"/>
            </w:tcBorders>
            <w:vAlign w:val="center"/>
            <w:hideMark/>
          </w:tcPr>
          <w:p w14:paraId="6F042D2C"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0E45E6B3" w14:textId="77777777" w:rsidR="00B939C9" w:rsidRPr="003B6B47" w:rsidRDefault="00B939C9" w:rsidP="005F6FCF">
            <w:pPr>
              <w:pStyle w:val="NoSpacing"/>
              <w:spacing w:line="240" w:lineRule="auto"/>
            </w:pPr>
            <w:r w:rsidRPr="003B6B47">
              <w:t>Std. Deviation</w:t>
            </w:r>
          </w:p>
        </w:tc>
        <w:tc>
          <w:tcPr>
            <w:tcW w:w="882" w:type="pct"/>
            <w:tcBorders>
              <w:top w:val="nil"/>
              <w:left w:val="nil"/>
              <w:bottom w:val="nil"/>
              <w:right w:val="nil"/>
            </w:tcBorders>
            <w:shd w:val="clear" w:color="auto" w:fill="auto"/>
            <w:noWrap/>
            <w:vAlign w:val="bottom"/>
            <w:hideMark/>
          </w:tcPr>
          <w:p w14:paraId="2AB0224B" w14:textId="77777777" w:rsidR="00B939C9" w:rsidRPr="0016178F" w:rsidRDefault="00B939C9" w:rsidP="005F6FCF">
            <w:pPr>
              <w:pStyle w:val="NoSpacing"/>
              <w:spacing w:line="240" w:lineRule="auto"/>
              <w:jc w:val="center"/>
            </w:pPr>
            <w:r w:rsidRPr="0016178F">
              <w:t>18.224</w:t>
            </w:r>
          </w:p>
        </w:tc>
        <w:tc>
          <w:tcPr>
            <w:tcW w:w="884" w:type="pct"/>
            <w:tcBorders>
              <w:top w:val="nil"/>
              <w:left w:val="nil"/>
              <w:bottom w:val="nil"/>
              <w:right w:val="nil"/>
            </w:tcBorders>
            <w:shd w:val="clear" w:color="auto" w:fill="auto"/>
            <w:noWrap/>
            <w:vAlign w:val="bottom"/>
            <w:hideMark/>
          </w:tcPr>
          <w:p w14:paraId="422052BD" w14:textId="77777777" w:rsidR="00B939C9" w:rsidRPr="0016178F" w:rsidRDefault="00B939C9" w:rsidP="005F6FCF">
            <w:pPr>
              <w:pStyle w:val="NoSpacing"/>
              <w:spacing w:line="240" w:lineRule="auto"/>
              <w:jc w:val="center"/>
            </w:pPr>
            <w:r w:rsidRPr="0016178F">
              <w:t>22.125</w:t>
            </w:r>
          </w:p>
        </w:tc>
        <w:tc>
          <w:tcPr>
            <w:tcW w:w="884" w:type="pct"/>
            <w:tcBorders>
              <w:top w:val="nil"/>
              <w:left w:val="nil"/>
              <w:bottom w:val="nil"/>
              <w:right w:val="nil"/>
            </w:tcBorders>
            <w:shd w:val="clear" w:color="auto" w:fill="auto"/>
            <w:noWrap/>
            <w:vAlign w:val="bottom"/>
            <w:hideMark/>
          </w:tcPr>
          <w:p w14:paraId="6D12FF0A" w14:textId="77777777" w:rsidR="00B939C9" w:rsidRPr="0016178F" w:rsidRDefault="00B939C9" w:rsidP="005F6FCF">
            <w:pPr>
              <w:pStyle w:val="NoSpacing"/>
              <w:spacing w:line="240" w:lineRule="auto"/>
              <w:jc w:val="center"/>
            </w:pPr>
            <w:r w:rsidRPr="0016178F">
              <w:t>20.847</w:t>
            </w:r>
          </w:p>
        </w:tc>
        <w:tc>
          <w:tcPr>
            <w:tcW w:w="882" w:type="pct"/>
            <w:tcBorders>
              <w:top w:val="nil"/>
              <w:left w:val="nil"/>
              <w:bottom w:val="nil"/>
              <w:right w:val="nil"/>
            </w:tcBorders>
            <w:shd w:val="clear" w:color="auto" w:fill="auto"/>
            <w:noWrap/>
            <w:vAlign w:val="bottom"/>
            <w:hideMark/>
          </w:tcPr>
          <w:p w14:paraId="0CCF0F6F" w14:textId="77777777" w:rsidR="00B939C9" w:rsidRPr="0016178F" w:rsidRDefault="00B939C9" w:rsidP="005F6FCF">
            <w:pPr>
              <w:pStyle w:val="NoSpacing"/>
              <w:spacing w:line="240" w:lineRule="auto"/>
              <w:jc w:val="center"/>
            </w:pPr>
            <w:r w:rsidRPr="0016178F">
              <w:t>21.986</w:t>
            </w:r>
          </w:p>
        </w:tc>
      </w:tr>
      <w:tr w:rsidR="00B939C9" w:rsidRPr="0016178F" w14:paraId="398DFC6D" w14:textId="77777777" w:rsidTr="005F6FCF">
        <w:trPr>
          <w:trHeight w:val="100"/>
        </w:trPr>
        <w:tc>
          <w:tcPr>
            <w:tcW w:w="217" w:type="pct"/>
            <w:vMerge/>
            <w:tcBorders>
              <w:top w:val="nil"/>
              <w:left w:val="nil"/>
              <w:bottom w:val="nil"/>
              <w:right w:val="nil"/>
            </w:tcBorders>
            <w:vAlign w:val="center"/>
            <w:hideMark/>
          </w:tcPr>
          <w:p w14:paraId="6B9BC337"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519CF56A" w14:textId="77777777" w:rsidR="00B939C9" w:rsidRPr="003B6B47" w:rsidRDefault="00B939C9" w:rsidP="005F6FCF">
            <w:pPr>
              <w:pStyle w:val="NoSpacing"/>
              <w:spacing w:line="240" w:lineRule="auto"/>
            </w:pPr>
            <w:r w:rsidRPr="003B6B47">
              <w:t>Minimum</w:t>
            </w:r>
          </w:p>
        </w:tc>
        <w:tc>
          <w:tcPr>
            <w:tcW w:w="882" w:type="pct"/>
            <w:tcBorders>
              <w:top w:val="nil"/>
              <w:left w:val="nil"/>
              <w:bottom w:val="nil"/>
              <w:right w:val="nil"/>
            </w:tcBorders>
            <w:shd w:val="clear" w:color="000000" w:fill="F2F2F2"/>
            <w:noWrap/>
            <w:vAlign w:val="bottom"/>
            <w:hideMark/>
          </w:tcPr>
          <w:p w14:paraId="0D7FB4A9" w14:textId="77777777" w:rsidR="00B939C9" w:rsidRPr="0016178F" w:rsidRDefault="00B939C9" w:rsidP="005F6FCF">
            <w:pPr>
              <w:pStyle w:val="NoSpacing"/>
              <w:spacing w:line="240" w:lineRule="auto"/>
              <w:jc w:val="center"/>
            </w:pPr>
            <w:r w:rsidRPr="0016178F">
              <w:t>-11</w:t>
            </w:r>
          </w:p>
        </w:tc>
        <w:tc>
          <w:tcPr>
            <w:tcW w:w="884" w:type="pct"/>
            <w:tcBorders>
              <w:top w:val="nil"/>
              <w:left w:val="nil"/>
              <w:bottom w:val="nil"/>
              <w:right w:val="nil"/>
            </w:tcBorders>
            <w:shd w:val="clear" w:color="000000" w:fill="F2F2F2"/>
            <w:noWrap/>
            <w:vAlign w:val="bottom"/>
            <w:hideMark/>
          </w:tcPr>
          <w:p w14:paraId="77426001" w14:textId="77777777" w:rsidR="00B939C9" w:rsidRPr="0016178F" w:rsidRDefault="00B939C9" w:rsidP="005F6FCF">
            <w:pPr>
              <w:pStyle w:val="NoSpacing"/>
              <w:spacing w:line="240" w:lineRule="auto"/>
              <w:jc w:val="center"/>
            </w:pPr>
            <w:r w:rsidRPr="0016178F">
              <w:t>-61</w:t>
            </w:r>
          </w:p>
        </w:tc>
        <w:tc>
          <w:tcPr>
            <w:tcW w:w="884" w:type="pct"/>
            <w:tcBorders>
              <w:top w:val="nil"/>
              <w:left w:val="nil"/>
              <w:bottom w:val="nil"/>
              <w:right w:val="nil"/>
            </w:tcBorders>
            <w:shd w:val="clear" w:color="000000" w:fill="F2F2F2"/>
            <w:noWrap/>
            <w:vAlign w:val="bottom"/>
            <w:hideMark/>
          </w:tcPr>
          <w:p w14:paraId="4869F170" w14:textId="77777777" w:rsidR="00B939C9" w:rsidRPr="0016178F" w:rsidRDefault="00B939C9" w:rsidP="005F6FCF">
            <w:pPr>
              <w:pStyle w:val="NoSpacing"/>
              <w:spacing w:line="240" w:lineRule="auto"/>
              <w:jc w:val="center"/>
            </w:pPr>
            <w:r w:rsidRPr="0016178F">
              <w:t>-10</w:t>
            </w:r>
          </w:p>
        </w:tc>
        <w:tc>
          <w:tcPr>
            <w:tcW w:w="882" w:type="pct"/>
            <w:tcBorders>
              <w:top w:val="nil"/>
              <w:left w:val="nil"/>
              <w:bottom w:val="nil"/>
              <w:right w:val="nil"/>
            </w:tcBorders>
            <w:shd w:val="clear" w:color="000000" w:fill="F2F2F2"/>
            <w:noWrap/>
            <w:vAlign w:val="bottom"/>
            <w:hideMark/>
          </w:tcPr>
          <w:p w14:paraId="23601EE5" w14:textId="77777777" w:rsidR="00B939C9" w:rsidRPr="0016178F" w:rsidRDefault="00B939C9" w:rsidP="005F6FCF">
            <w:pPr>
              <w:pStyle w:val="NoSpacing"/>
              <w:spacing w:line="240" w:lineRule="auto"/>
              <w:jc w:val="center"/>
            </w:pPr>
            <w:r w:rsidRPr="0016178F">
              <w:t>-6</w:t>
            </w:r>
          </w:p>
        </w:tc>
      </w:tr>
      <w:tr w:rsidR="00B939C9" w:rsidRPr="0016178F" w14:paraId="14024936" w14:textId="77777777" w:rsidTr="005F6FCF">
        <w:trPr>
          <w:trHeight w:val="100"/>
        </w:trPr>
        <w:tc>
          <w:tcPr>
            <w:tcW w:w="217" w:type="pct"/>
            <w:vMerge/>
            <w:tcBorders>
              <w:top w:val="nil"/>
              <w:left w:val="nil"/>
              <w:bottom w:val="nil"/>
              <w:right w:val="nil"/>
            </w:tcBorders>
            <w:vAlign w:val="center"/>
            <w:hideMark/>
          </w:tcPr>
          <w:p w14:paraId="1719B525"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50471439" w14:textId="77777777" w:rsidR="00B939C9" w:rsidRPr="003B6B47" w:rsidRDefault="00B939C9" w:rsidP="005F6FCF">
            <w:pPr>
              <w:pStyle w:val="NoSpacing"/>
              <w:spacing w:line="240" w:lineRule="auto"/>
            </w:pPr>
            <w:r w:rsidRPr="003B6B47">
              <w:t>Maximum</w:t>
            </w:r>
          </w:p>
        </w:tc>
        <w:tc>
          <w:tcPr>
            <w:tcW w:w="882" w:type="pct"/>
            <w:tcBorders>
              <w:top w:val="nil"/>
              <w:left w:val="nil"/>
              <w:bottom w:val="nil"/>
              <w:right w:val="nil"/>
            </w:tcBorders>
            <w:shd w:val="clear" w:color="auto" w:fill="auto"/>
            <w:noWrap/>
            <w:vAlign w:val="bottom"/>
            <w:hideMark/>
          </w:tcPr>
          <w:p w14:paraId="51DFA8FF" w14:textId="77777777" w:rsidR="00B939C9" w:rsidRPr="0016178F" w:rsidRDefault="00B939C9" w:rsidP="005F6FCF">
            <w:pPr>
              <w:pStyle w:val="NoSpacing"/>
              <w:spacing w:line="240" w:lineRule="auto"/>
              <w:jc w:val="center"/>
            </w:pPr>
            <w:r w:rsidRPr="0016178F">
              <w:t>204</w:t>
            </w:r>
          </w:p>
        </w:tc>
        <w:tc>
          <w:tcPr>
            <w:tcW w:w="884" w:type="pct"/>
            <w:tcBorders>
              <w:top w:val="nil"/>
              <w:left w:val="nil"/>
              <w:bottom w:val="nil"/>
              <w:right w:val="nil"/>
            </w:tcBorders>
            <w:shd w:val="clear" w:color="auto" w:fill="auto"/>
            <w:noWrap/>
            <w:vAlign w:val="bottom"/>
            <w:hideMark/>
          </w:tcPr>
          <w:p w14:paraId="0C6313C2" w14:textId="77777777" w:rsidR="00B939C9" w:rsidRPr="0016178F" w:rsidRDefault="00B939C9" w:rsidP="005F6FCF">
            <w:pPr>
              <w:pStyle w:val="NoSpacing"/>
              <w:spacing w:line="240" w:lineRule="auto"/>
              <w:jc w:val="center"/>
            </w:pPr>
            <w:r w:rsidRPr="0016178F">
              <w:t>221</w:t>
            </w:r>
          </w:p>
        </w:tc>
        <w:tc>
          <w:tcPr>
            <w:tcW w:w="884" w:type="pct"/>
            <w:tcBorders>
              <w:top w:val="nil"/>
              <w:left w:val="nil"/>
              <w:bottom w:val="nil"/>
              <w:right w:val="nil"/>
            </w:tcBorders>
            <w:shd w:val="clear" w:color="auto" w:fill="auto"/>
            <w:noWrap/>
            <w:vAlign w:val="bottom"/>
            <w:hideMark/>
          </w:tcPr>
          <w:p w14:paraId="4FF9BA24" w14:textId="77777777" w:rsidR="00B939C9" w:rsidRPr="0016178F" w:rsidRDefault="00B939C9" w:rsidP="005F6FCF">
            <w:pPr>
              <w:pStyle w:val="NoSpacing"/>
              <w:spacing w:line="240" w:lineRule="auto"/>
              <w:jc w:val="center"/>
            </w:pPr>
            <w:r w:rsidRPr="0016178F">
              <w:t>221</w:t>
            </w:r>
          </w:p>
        </w:tc>
        <w:tc>
          <w:tcPr>
            <w:tcW w:w="882" w:type="pct"/>
            <w:tcBorders>
              <w:top w:val="nil"/>
              <w:left w:val="nil"/>
              <w:bottom w:val="nil"/>
              <w:right w:val="nil"/>
            </w:tcBorders>
            <w:shd w:val="clear" w:color="auto" w:fill="auto"/>
            <w:noWrap/>
            <w:vAlign w:val="bottom"/>
            <w:hideMark/>
          </w:tcPr>
          <w:p w14:paraId="3A66C78D" w14:textId="77777777" w:rsidR="00B939C9" w:rsidRPr="0016178F" w:rsidRDefault="00B939C9" w:rsidP="005F6FCF">
            <w:pPr>
              <w:pStyle w:val="NoSpacing"/>
              <w:spacing w:line="240" w:lineRule="auto"/>
              <w:jc w:val="center"/>
            </w:pPr>
            <w:r w:rsidRPr="0016178F">
              <w:t>229</w:t>
            </w:r>
          </w:p>
        </w:tc>
      </w:tr>
      <w:tr w:rsidR="00B939C9" w:rsidRPr="0016178F" w14:paraId="1A513B7E" w14:textId="77777777" w:rsidTr="005F6FCF">
        <w:trPr>
          <w:trHeight w:val="100"/>
        </w:trPr>
        <w:tc>
          <w:tcPr>
            <w:tcW w:w="217" w:type="pct"/>
            <w:vMerge/>
            <w:tcBorders>
              <w:top w:val="nil"/>
              <w:left w:val="nil"/>
              <w:bottom w:val="nil"/>
              <w:right w:val="nil"/>
            </w:tcBorders>
            <w:vAlign w:val="center"/>
            <w:hideMark/>
          </w:tcPr>
          <w:p w14:paraId="36BF600E"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66D4BED8" w14:textId="77777777" w:rsidR="00B939C9" w:rsidRPr="003B6B47" w:rsidRDefault="00B939C9" w:rsidP="005F6FCF">
            <w:pPr>
              <w:pStyle w:val="NoSpacing"/>
              <w:spacing w:line="240" w:lineRule="auto"/>
            </w:pPr>
            <w:r w:rsidRPr="003B6B47">
              <w:t>Percentile 25</w:t>
            </w:r>
          </w:p>
        </w:tc>
        <w:tc>
          <w:tcPr>
            <w:tcW w:w="882" w:type="pct"/>
            <w:tcBorders>
              <w:top w:val="nil"/>
              <w:left w:val="nil"/>
              <w:bottom w:val="nil"/>
              <w:right w:val="nil"/>
            </w:tcBorders>
            <w:shd w:val="clear" w:color="000000" w:fill="F2F2F2"/>
            <w:noWrap/>
            <w:vAlign w:val="bottom"/>
            <w:hideMark/>
          </w:tcPr>
          <w:p w14:paraId="0AAA426F"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40C34742" w14:textId="77777777" w:rsidR="00B939C9" w:rsidRPr="0016178F" w:rsidRDefault="00B939C9" w:rsidP="005F6FCF">
            <w:pPr>
              <w:pStyle w:val="NoSpacing"/>
              <w:spacing w:line="240" w:lineRule="auto"/>
              <w:jc w:val="center"/>
            </w:pPr>
            <w:r w:rsidRPr="0016178F">
              <w:t>0.5</w:t>
            </w:r>
          </w:p>
        </w:tc>
        <w:tc>
          <w:tcPr>
            <w:tcW w:w="884" w:type="pct"/>
            <w:tcBorders>
              <w:top w:val="nil"/>
              <w:left w:val="nil"/>
              <w:bottom w:val="nil"/>
              <w:right w:val="nil"/>
            </w:tcBorders>
            <w:shd w:val="clear" w:color="000000" w:fill="F2F2F2"/>
            <w:noWrap/>
            <w:vAlign w:val="bottom"/>
            <w:hideMark/>
          </w:tcPr>
          <w:p w14:paraId="1E918BE4" w14:textId="77777777" w:rsidR="00B939C9" w:rsidRPr="0016178F" w:rsidRDefault="00B939C9" w:rsidP="005F6FCF">
            <w:pPr>
              <w:pStyle w:val="NoSpacing"/>
              <w:spacing w:line="240" w:lineRule="auto"/>
              <w:jc w:val="center"/>
            </w:pPr>
            <w:r w:rsidRPr="0016178F">
              <w:t>1</w:t>
            </w:r>
          </w:p>
        </w:tc>
        <w:tc>
          <w:tcPr>
            <w:tcW w:w="882" w:type="pct"/>
            <w:tcBorders>
              <w:top w:val="nil"/>
              <w:left w:val="nil"/>
              <w:bottom w:val="nil"/>
              <w:right w:val="nil"/>
            </w:tcBorders>
            <w:shd w:val="clear" w:color="000000" w:fill="F2F2F2"/>
            <w:noWrap/>
            <w:vAlign w:val="bottom"/>
            <w:hideMark/>
          </w:tcPr>
          <w:p w14:paraId="50B0664B" w14:textId="77777777" w:rsidR="00B939C9" w:rsidRPr="0016178F" w:rsidRDefault="00B939C9" w:rsidP="005F6FCF">
            <w:pPr>
              <w:pStyle w:val="NoSpacing"/>
              <w:spacing w:line="240" w:lineRule="auto"/>
              <w:jc w:val="center"/>
            </w:pPr>
            <w:r w:rsidRPr="0016178F">
              <w:t>5</w:t>
            </w:r>
          </w:p>
        </w:tc>
      </w:tr>
      <w:tr w:rsidR="00B939C9" w:rsidRPr="0016178F" w14:paraId="4958FA38" w14:textId="77777777" w:rsidTr="005F6FCF">
        <w:trPr>
          <w:trHeight w:val="100"/>
        </w:trPr>
        <w:tc>
          <w:tcPr>
            <w:tcW w:w="217" w:type="pct"/>
            <w:vMerge/>
            <w:tcBorders>
              <w:top w:val="nil"/>
              <w:left w:val="nil"/>
              <w:bottom w:val="nil"/>
              <w:right w:val="nil"/>
            </w:tcBorders>
            <w:vAlign w:val="center"/>
            <w:hideMark/>
          </w:tcPr>
          <w:p w14:paraId="396407FF"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FFFFF" w:themeFill="background1"/>
            <w:noWrap/>
            <w:vAlign w:val="bottom"/>
            <w:hideMark/>
          </w:tcPr>
          <w:p w14:paraId="4D939674" w14:textId="77777777" w:rsidR="00B939C9" w:rsidRPr="003B6B47" w:rsidRDefault="00B939C9" w:rsidP="005F6FCF">
            <w:pPr>
              <w:pStyle w:val="NoSpacing"/>
              <w:spacing w:line="240" w:lineRule="auto"/>
            </w:pPr>
            <w:r w:rsidRPr="003B6B47">
              <w:t>Percentile 50</w:t>
            </w:r>
          </w:p>
        </w:tc>
        <w:tc>
          <w:tcPr>
            <w:tcW w:w="882" w:type="pct"/>
            <w:tcBorders>
              <w:top w:val="nil"/>
              <w:left w:val="nil"/>
              <w:bottom w:val="nil"/>
              <w:right w:val="nil"/>
            </w:tcBorders>
            <w:shd w:val="clear" w:color="auto" w:fill="auto"/>
            <w:noWrap/>
            <w:vAlign w:val="bottom"/>
            <w:hideMark/>
          </w:tcPr>
          <w:p w14:paraId="31FFD1A8"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auto" w:fill="auto"/>
            <w:noWrap/>
            <w:vAlign w:val="bottom"/>
            <w:hideMark/>
          </w:tcPr>
          <w:p w14:paraId="3E1AFAFD"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auto" w:fill="auto"/>
            <w:noWrap/>
            <w:vAlign w:val="bottom"/>
            <w:hideMark/>
          </w:tcPr>
          <w:p w14:paraId="2C1B9766" w14:textId="77777777" w:rsidR="00B939C9" w:rsidRPr="0016178F" w:rsidRDefault="00B939C9" w:rsidP="005F6FCF">
            <w:pPr>
              <w:pStyle w:val="NoSpacing"/>
              <w:spacing w:line="240" w:lineRule="auto"/>
              <w:jc w:val="center"/>
            </w:pPr>
            <w:r w:rsidRPr="0016178F">
              <w:t>5</w:t>
            </w:r>
          </w:p>
        </w:tc>
        <w:tc>
          <w:tcPr>
            <w:tcW w:w="882" w:type="pct"/>
            <w:tcBorders>
              <w:top w:val="nil"/>
              <w:left w:val="nil"/>
              <w:bottom w:val="nil"/>
              <w:right w:val="nil"/>
            </w:tcBorders>
            <w:shd w:val="clear" w:color="auto" w:fill="auto"/>
            <w:noWrap/>
            <w:vAlign w:val="bottom"/>
            <w:hideMark/>
          </w:tcPr>
          <w:p w14:paraId="398BF594" w14:textId="77777777" w:rsidR="00B939C9" w:rsidRPr="0016178F" w:rsidRDefault="00B939C9" w:rsidP="005F6FCF">
            <w:pPr>
              <w:pStyle w:val="NoSpacing"/>
              <w:spacing w:line="240" w:lineRule="auto"/>
              <w:jc w:val="center"/>
            </w:pPr>
            <w:r w:rsidRPr="0016178F">
              <w:t>9</w:t>
            </w:r>
          </w:p>
        </w:tc>
      </w:tr>
      <w:tr w:rsidR="00B939C9" w:rsidRPr="0016178F" w14:paraId="3344DD68" w14:textId="77777777" w:rsidTr="005F6FCF">
        <w:trPr>
          <w:trHeight w:val="100"/>
        </w:trPr>
        <w:tc>
          <w:tcPr>
            <w:tcW w:w="217" w:type="pct"/>
            <w:vMerge/>
            <w:tcBorders>
              <w:top w:val="nil"/>
              <w:left w:val="nil"/>
              <w:bottom w:val="nil"/>
              <w:right w:val="nil"/>
            </w:tcBorders>
            <w:vAlign w:val="center"/>
            <w:hideMark/>
          </w:tcPr>
          <w:p w14:paraId="75840CCF"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65EC5290" w14:textId="77777777" w:rsidR="00B939C9" w:rsidRPr="003B6B47" w:rsidRDefault="00B939C9" w:rsidP="005F6FCF">
            <w:pPr>
              <w:pStyle w:val="NoSpacing"/>
              <w:spacing w:line="240" w:lineRule="auto"/>
            </w:pPr>
            <w:r w:rsidRPr="003B6B47">
              <w:t>Percentile 75</w:t>
            </w:r>
          </w:p>
        </w:tc>
        <w:tc>
          <w:tcPr>
            <w:tcW w:w="882" w:type="pct"/>
            <w:tcBorders>
              <w:top w:val="nil"/>
              <w:left w:val="nil"/>
              <w:bottom w:val="nil"/>
              <w:right w:val="nil"/>
            </w:tcBorders>
            <w:shd w:val="clear" w:color="000000" w:fill="F2F2F2"/>
            <w:noWrap/>
            <w:vAlign w:val="bottom"/>
            <w:hideMark/>
          </w:tcPr>
          <w:p w14:paraId="362857C6" w14:textId="77777777" w:rsidR="00B939C9" w:rsidRPr="0016178F" w:rsidRDefault="00B939C9" w:rsidP="005F6FCF">
            <w:pPr>
              <w:pStyle w:val="NoSpacing"/>
              <w:spacing w:line="240" w:lineRule="auto"/>
              <w:jc w:val="center"/>
            </w:pPr>
            <w:r w:rsidRPr="0016178F">
              <w:t>5.25</w:t>
            </w:r>
          </w:p>
        </w:tc>
        <w:tc>
          <w:tcPr>
            <w:tcW w:w="884" w:type="pct"/>
            <w:tcBorders>
              <w:top w:val="nil"/>
              <w:left w:val="nil"/>
              <w:bottom w:val="nil"/>
              <w:right w:val="nil"/>
            </w:tcBorders>
            <w:shd w:val="clear" w:color="000000" w:fill="F2F2F2"/>
            <w:noWrap/>
            <w:vAlign w:val="bottom"/>
            <w:hideMark/>
          </w:tcPr>
          <w:p w14:paraId="44BC0B44" w14:textId="77777777" w:rsidR="00B939C9" w:rsidRPr="0016178F" w:rsidRDefault="00B939C9" w:rsidP="005F6FCF">
            <w:pPr>
              <w:pStyle w:val="NoSpacing"/>
              <w:spacing w:line="240" w:lineRule="auto"/>
              <w:jc w:val="center"/>
            </w:pPr>
            <w:r w:rsidRPr="0016178F">
              <w:t>10</w:t>
            </w:r>
          </w:p>
        </w:tc>
        <w:tc>
          <w:tcPr>
            <w:tcW w:w="884" w:type="pct"/>
            <w:tcBorders>
              <w:top w:val="nil"/>
              <w:left w:val="nil"/>
              <w:bottom w:val="nil"/>
              <w:right w:val="nil"/>
            </w:tcBorders>
            <w:shd w:val="clear" w:color="000000" w:fill="F2F2F2"/>
            <w:noWrap/>
            <w:vAlign w:val="bottom"/>
            <w:hideMark/>
          </w:tcPr>
          <w:p w14:paraId="7D08FC5A" w14:textId="77777777" w:rsidR="00B939C9" w:rsidRPr="0016178F" w:rsidRDefault="00B939C9" w:rsidP="005F6FCF">
            <w:pPr>
              <w:pStyle w:val="NoSpacing"/>
              <w:spacing w:line="240" w:lineRule="auto"/>
              <w:jc w:val="center"/>
            </w:pPr>
            <w:r w:rsidRPr="0016178F">
              <w:t>13</w:t>
            </w:r>
          </w:p>
        </w:tc>
        <w:tc>
          <w:tcPr>
            <w:tcW w:w="882" w:type="pct"/>
            <w:tcBorders>
              <w:top w:val="nil"/>
              <w:left w:val="nil"/>
              <w:bottom w:val="nil"/>
              <w:right w:val="nil"/>
            </w:tcBorders>
            <w:shd w:val="clear" w:color="000000" w:fill="F2F2F2"/>
            <w:noWrap/>
            <w:vAlign w:val="bottom"/>
            <w:hideMark/>
          </w:tcPr>
          <w:p w14:paraId="5CC601EE" w14:textId="77777777" w:rsidR="00B939C9" w:rsidRPr="0016178F" w:rsidRDefault="00B939C9" w:rsidP="005F6FCF">
            <w:pPr>
              <w:pStyle w:val="NoSpacing"/>
              <w:spacing w:line="240" w:lineRule="auto"/>
              <w:jc w:val="center"/>
            </w:pPr>
            <w:r w:rsidRPr="0016178F">
              <w:t>20</w:t>
            </w:r>
          </w:p>
        </w:tc>
      </w:tr>
      <w:tr w:rsidR="00B939C9" w:rsidRPr="0016178F" w14:paraId="130F2318" w14:textId="77777777" w:rsidTr="005F6FCF">
        <w:trPr>
          <w:trHeight w:val="100"/>
        </w:trPr>
        <w:tc>
          <w:tcPr>
            <w:tcW w:w="217" w:type="pct"/>
            <w:vMerge w:val="restart"/>
            <w:tcBorders>
              <w:top w:val="nil"/>
              <w:left w:val="nil"/>
              <w:bottom w:val="nil"/>
              <w:right w:val="nil"/>
            </w:tcBorders>
            <w:shd w:val="clear" w:color="auto" w:fill="F2F2F2" w:themeFill="background1" w:themeFillShade="F2"/>
            <w:noWrap/>
            <w:vAlign w:val="center"/>
            <w:hideMark/>
          </w:tcPr>
          <w:p w14:paraId="73EE9F5E" w14:textId="77777777" w:rsidR="00B939C9" w:rsidRPr="003B6B47" w:rsidRDefault="00B939C9" w:rsidP="005F6FCF">
            <w:pPr>
              <w:pStyle w:val="NoSpacing"/>
              <w:spacing w:line="240" w:lineRule="auto"/>
            </w:pPr>
            <w:r w:rsidRPr="003B6B47">
              <w:t>B</w:t>
            </w:r>
          </w:p>
        </w:tc>
        <w:tc>
          <w:tcPr>
            <w:tcW w:w="1250" w:type="pct"/>
            <w:tcBorders>
              <w:top w:val="nil"/>
              <w:left w:val="nil"/>
              <w:bottom w:val="nil"/>
              <w:right w:val="nil"/>
            </w:tcBorders>
            <w:shd w:val="clear" w:color="auto" w:fill="auto"/>
            <w:noWrap/>
            <w:vAlign w:val="bottom"/>
            <w:hideMark/>
          </w:tcPr>
          <w:p w14:paraId="2464C905" w14:textId="77777777" w:rsidR="00B939C9" w:rsidRPr="003B6B47" w:rsidRDefault="00B939C9" w:rsidP="005F6FCF">
            <w:pPr>
              <w:pStyle w:val="NoSpacing"/>
              <w:spacing w:line="240" w:lineRule="auto"/>
            </w:pPr>
            <w:r w:rsidRPr="003B6B47">
              <w:t>No.</w:t>
            </w:r>
          </w:p>
        </w:tc>
        <w:tc>
          <w:tcPr>
            <w:tcW w:w="882" w:type="pct"/>
            <w:tcBorders>
              <w:top w:val="nil"/>
              <w:left w:val="nil"/>
              <w:bottom w:val="nil"/>
              <w:right w:val="nil"/>
            </w:tcBorders>
            <w:shd w:val="clear" w:color="auto" w:fill="auto"/>
            <w:noWrap/>
            <w:vAlign w:val="bottom"/>
            <w:hideMark/>
          </w:tcPr>
          <w:p w14:paraId="49807FA3" w14:textId="77777777" w:rsidR="00B939C9" w:rsidRPr="0016178F" w:rsidRDefault="00B939C9" w:rsidP="005F6FCF">
            <w:pPr>
              <w:pStyle w:val="NoSpacing"/>
              <w:spacing w:line="240" w:lineRule="auto"/>
              <w:jc w:val="center"/>
            </w:pPr>
            <w:r w:rsidRPr="0016178F">
              <w:t>170</w:t>
            </w:r>
          </w:p>
        </w:tc>
        <w:tc>
          <w:tcPr>
            <w:tcW w:w="884" w:type="pct"/>
            <w:tcBorders>
              <w:top w:val="nil"/>
              <w:left w:val="nil"/>
              <w:bottom w:val="nil"/>
              <w:right w:val="nil"/>
            </w:tcBorders>
            <w:shd w:val="clear" w:color="auto" w:fill="auto"/>
            <w:noWrap/>
            <w:vAlign w:val="bottom"/>
            <w:hideMark/>
          </w:tcPr>
          <w:p w14:paraId="61AD5A3E" w14:textId="77777777" w:rsidR="00B939C9" w:rsidRPr="0016178F" w:rsidRDefault="00B939C9" w:rsidP="005F6FCF">
            <w:pPr>
              <w:pStyle w:val="NoSpacing"/>
              <w:spacing w:line="240" w:lineRule="auto"/>
              <w:jc w:val="center"/>
            </w:pPr>
            <w:r w:rsidRPr="0016178F">
              <w:t>171</w:t>
            </w:r>
          </w:p>
        </w:tc>
        <w:tc>
          <w:tcPr>
            <w:tcW w:w="884" w:type="pct"/>
            <w:tcBorders>
              <w:top w:val="nil"/>
              <w:left w:val="nil"/>
              <w:bottom w:val="nil"/>
              <w:right w:val="nil"/>
            </w:tcBorders>
            <w:shd w:val="clear" w:color="auto" w:fill="auto"/>
            <w:noWrap/>
            <w:vAlign w:val="bottom"/>
            <w:hideMark/>
          </w:tcPr>
          <w:p w14:paraId="526BE80B" w14:textId="77777777" w:rsidR="00B939C9" w:rsidRPr="0016178F" w:rsidRDefault="00B939C9" w:rsidP="005F6FCF">
            <w:pPr>
              <w:pStyle w:val="NoSpacing"/>
              <w:spacing w:line="240" w:lineRule="auto"/>
              <w:jc w:val="center"/>
            </w:pPr>
            <w:r w:rsidRPr="0016178F">
              <w:t>169</w:t>
            </w:r>
          </w:p>
        </w:tc>
        <w:tc>
          <w:tcPr>
            <w:tcW w:w="882" w:type="pct"/>
            <w:tcBorders>
              <w:top w:val="nil"/>
              <w:left w:val="nil"/>
              <w:bottom w:val="nil"/>
              <w:right w:val="nil"/>
            </w:tcBorders>
            <w:shd w:val="clear" w:color="auto" w:fill="auto"/>
            <w:noWrap/>
            <w:vAlign w:val="bottom"/>
            <w:hideMark/>
          </w:tcPr>
          <w:p w14:paraId="10B1E0F0" w14:textId="77777777" w:rsidR="00B939C9" w:rsidRPr="0016178F" w:rsidRDefault="00B939C9" w:rsidP="005F6FCF">
            <w:pPr>
              <w:pStyle w:val="NoSpacing"/>
              <w:spacing w:line="240" w:lineRule="auto"/>
              <w:jc w:val="center"/>
            </w:pPr>
            <w:r w:rsidRPr="0016178F">
              <w:t>172</w:t>
            </w:r>
          </w:p>
        </w:tc>
      </w:tr>
      <w:tr w:rsidR="00B939C9" w:rsidRPr="0016178F" w14:paraId="21B3222D"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46C20345"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1C0446B6" w14:textId="77777777" w:rsidR="00B939C9" w:rsidRPr="003B6B47" w:rsidRDefault="00B939C9" w:rsidP="005F6FCF">
            <w:pPr>
              <w:pStyle w:val="NoSpacing"/>
              <w:spacing w:line="240" w:lineRule="auto"/>
            </w:pPr>
            <w:r w:rsidRPr="003B6B47">
              <w:t>Missing</w:t>
            </w:r>
          </w:p>
        </w:tc>
        <w:tc>
          <w:tcPr>
            <w:tcW w:w="882" w:type="pct"/>
            <w:tcBorders>
              <w:top w:val="nil"/>
              <w:left w:val="nil"/>
              <w:bottom w:val="nil"/>
              <w:right w:val="nil"/>
            </w:tcBorders>
            <w:shd w:val="clear" w:color="000000" w:fill="F2F2F2"/>
            <w:noWrap/>
            <w:vAlign w:val="bottom"/>
            <w:hideMark/>
          </w:tcPr>
          <w:p w14:paraId="6B196305" w14:textId="77777777" w:rsidR="00B939C9" w:rsidRPr="0016178F" w:rsidRDefault="00B939C9" w:rsidP="005F6FCF">
            <w:pPr>
              <w:pStyle w:val="NoSpacing"/>
              <w:spacing w:line="240" w:lineRule="auto"/>
              <w:jc w:val="center"/>
            </w:pPr>
            <w:r w:rsidRPr="0016178F">
              <w:t>5</w:t>
            </w:r>
          </w:p>
        </w:tc>
        <w:tc>
          <w:tcPr>
            <w:tcW w:w="884" w:type="pct"/>
            <w:tcBorders>
              <w:top w:val="nil"/>
              <w:left w:val="nil"/>
              <w:bottom w:val="nil"/>
              <w:right w:val="nil"/>
            </w:tcBorders>
            <w:shd w:val="clear" w:color="000000" w:fill="F2F2F2"/>
            <w:noWrap/>
            <w:vAlign w:val="bottom"/>
            <w:hideMark/>
          </w:tcPr>
          <w:p w14:paraId="47F8ABC8" w14:textId="77777777" w:rsidR="00B939C9" w:rsidRPr="0016178F" w:rsidRDefault="00B939C9" w:rsidP="005F6FCF">
            <w:pPr>
              <w:pStyle w:val="NoSpacing"/>
              <w:spacing w:line="240" w:lineRule="auto"/>
              <w:jc w:val="center"/>
            </w:pPr>
            <w:r w:rsidRPr="0016178F">
              <w:t>4</w:t>
            </w:r>
          </w:p>
        </w:tc>
        <w:tc>
          <w:tcPr>
            <w:tcW w:w="884" w:type="pct"/>
            <w:tcBorders>
              <w:top w:val="nil"/>
              <w:left w:val="nil"/>
              <w:bottom w:val="nil"/>
              <w:right w:val="nil"/>
            </w:tcBorders>
            <w:shd w:val="clear" w:color="000000" w:fill="F2F2F2"/>
            <w:noWrap/>
            <w:vAlign w:val="bottom"/>
            <w:hideMark/>
          </w:tcPr>
          <w:p w14:paraId="29E2DFF7" w14:textId="77777777" w:rsidR="00B939C9" w:rsidRPr="0016178F" w:rsidRDefault="00B939C9" w:rsidP="005F6FCF">
            <w:pPr>
              <w:pStyle w:val="NoSpacing"/>
              <w:spacing w:line="240" w:lineRule="auto"/>
              <w:jc w:val="center"/>
            </w:pPr>
            <w:r w:rsidRPr="0016178F">
              <w:t>6</w:t>
            </w:r>
          </w:p>
        </w:tc>
        <w:tc>
          <w:tcPr>
            <w:tcW w:w="882" w:type="pct"/>
            <w:tcBorders>
              <w:top w:val="nil"/>
              <w:left w:val="nil"/>
              <w:bottom w:val="nil"/>
              <w:right w:val="nil"/>
            </w:tcBorders>
            <w:shd w:val="clear" w:color="000000" w:fill="F2F2F2"/>
            <w:noWrap/>
            <w:vAlign w:val="bottom"/>
            <w:hideMark/>
          </w:tcPr>
          <w:p w14:paraId="7FB6C511" w14:textId="77777777" w:rsidR="00B939C9" w:rsidRPr="0016178F" w:rsidRDefault="00B939C9" w:rsidP="005F6FCF">
            <w:pPr>
              <w:pStyle w:val="NoSpacing"/>
              <w:spacing w:line="240" w:lineRule="auto"/>
              <w:jc w:val="center"/>
            </w:pPr>
            <w:r w:rsidRPr="0016178F">
              <w:t>3</w:t>
            </w:r>
          </w:p>
        </w:tc>
      </w:tr>
      <w:tr w:rsidR="00B939C9" w:rsidRPr="0016178F" w14:paraId="4601031D"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7032DBB5"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6A2393E8" w14:textId="77777777" w:rsidR="00B939C9" w:rsidRPr="003B6B47" w:rsidRDefault="00B939C9" w:rsidP="005F6FCF">
            <w:pPr>
              <w:pStyle w:val="NoSpacing"/>
              <w:spacing w:line="240" w:lineRule="auto"/>
            </w:pPr>
            <w:r w:rsidRPr="003B6B47">
              <w:t>Mean</w:t>
            </w:r>
          </w:p>
        </w:tc>
        <w:tc>
          <w:tcPr>
            <w:tcW w:w="882" w:type="pct"/>
            <w:tcBorders>
              <w:top w:val="nil"/>
              <w:left w:val="nil"/>
              <w:bottom w:val="nil"/>
              <w:right w:val="nil"/>
            </w:tcBorders>
            <w:shd w:val="clear" w:color="auto" w:fill="auto"/>
            <w:noWrap/>
            <w:vAlign w:val="bottom"/>
            <w:hideMark/>
          </w:tcPr>
          <w:p w14:paraId="71EE0D82" w14:textId="77777777" w:rsidR="00B939C9" w:rsidRPr="0016178F" w:rsidRDefault="00B939C9" w:rsidP="005F6FCF">
            <w:pPr>
              <w:pStyle w:val="NoSpacing"/>
              <w:spacing w:line="240" w:lineRule="auto"/>
              <w:jc w:val="center"/>
            </w:pPr>
            <w:r w:rsidRPr="0016178F">
              <w:t>1.78</w:t>
            </w:r>
          </w:p>
        </w:tc>
        <w:tc>
          <w:tcPr>
            <w:tcW w:w="884" w:type="pct"/>
            <w:tcBorders>
              <w:top w:val="nil"/>
              <w:left w:val="nil"/>
              <w:bottom w:val="nil"/>
              <w:right w:val="nil"/>
            </w:tcBorders>
            <w:shd w:val="clear" w:color="auto" w:fill="auto"/>
            <w:noWrap/>
            <w:vAlign w:val="bottom"/>
            <w:hideMark/>
          </w:tcPr>
          <w:p w14:paraId="54893973" w14:textId="77777777" w:rsidR="00B939C9" w:rsidRPr="0016178F" w:rsidRDefault="00B939C9" w:rsidP="005F6FCF">
            <w:pPr>
              <w:pStyle w:val="NoSpacing"/>
              <w:spacing w:line="240" w:lineRule="auto"/>
              <w:jc w:val="center"/>
            </w:pPr>
            <w:r w:rsidRPr="0016178F">
              <w:t>3.95</w:t>
            </w:r>
          </w:p>
        </w:tc>
        <w:tc>
          <w:tcPr>
            <w:tcW w:w="884" w:type="pct"/>
            <w:tcBorders>
              <w:top w:val="nil"/>
              <w:left w:val="nil"/>
              <w:bottom w:val="nil"/>
              <w:right w:val="nil"/>
            </w:tcBorders>
            <w:shd w:val="clear" w:color="auto" w:fill="auto"/>
            <w:noWrap/>
            <w:vAlign w:val="bottom"/>
            <w:hideMark/>
          </w:tcPr>
          <w:p w14:paraId="2F6DC91E" w14:textId="77777777" w:rsidR="00B939C9" w:rsidRPr="0016178F" w:rsidRDefault="00B939C9" w:rsidP="005F6FCF">
            <w:pPr>
              <w:pStyle w:val="NoSpacing"/>
              <w:spacing w:line="240" w:lineRule="auto"/>
              <w:jc w:val="center"/>
            </w:pPr>
            <w:r w:rsidRPr="0016178F">
              <w:t>5.66</w:t>
            </w:r>
          </w:p>
        </w:tc>
        <w:tc>
          <w:tcPr>
            <w:tcW w:w="882" w:type="pct"/>
            <w:tcBorders>
              <w:top w:val="nil"/>
              <w:left w:val="nil"/>
              <w:bottom w:val="nil"/>
              <w:right w:val="nil"/>
            </w:tcBorders>
            <w:shd w:val="clear" w:color="auto" w:fill="auto"/>
            <w:noWrap/>
            <w:vAlign w:val="bottom"/>
            <w:hideMark/>
          </w:tcPr>
          <w:p w14:paraId="21C963A9" w14:textId="77777777" w:rsidR="00B939C9" w:rsidRPr="0016178F" w:rsidRDefault="00B939C9" w:rsidP="005F6FCF">
            <w:pPr>
              <w:pStyle w:val="NoSpacing"/>
              <w:spacing w:line="240" w:lineRule="auto"/>
              <w:jc w:val="center"/>
            </w:pPr>
            <w:r w:rsidRPr="0016178F">
              <w:t>10.31</w:t>
            </w:r>
          </w:p>
        </w:tc>
      </w:tr>
      <w:tr w:rsidR="00B939C9" w:rsidRPr="0016178F" w14:paraId="19BEBAB9"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2FE15CA2"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73AB784F" w14:textId="77777777" w:rsidR="00B939C9" w:rsidRPr="003B6B47" w:rsidRDefault="00B939C9" w:rsidP="005F6FCF">
            <w:pPr>
              <w:pStyle w:val="NoSpacing"/>
              <w:spacing w:line="240" w:lineRule="auto"/>
            </w:pPr>
            <w:r w:rsidRPr="003B6B47">
              <w:t>Median</w:t>
            </w:r>
          </w:p>
        </w:tc>
        <w:tc>
          <w:tcPr>
            <w:tcW w:w="882" w:type="pct"/>
            <w:tcBorders>
              <w:top w:val="nil"/>
              <w:left w:val="nil"/>
              <w:bottom w:val="nil"/>
              <w:right w:val="nil"/>
            </w:tcBorders>
            <w:shd w:val="clear" w:color="000000" w:fill="F2F2F2"/>
            <w:noWrap/>
            <w:vAlign w:val="bottom"/>
            <w:hideMark/>
          </w:tcPr>
          <w:p w14:paraId="14335727"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10A32EBD"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000000" w:fill="F2F2F2"/>
            <w:noWrap/>
            <w:vAlign w:val="bottom"/>
            <w:hideMark/>
          </w:tcPr>
          <w:p w14:paraId="5F44CBA5" w14:textId="77777777" w:rsidR="00B939C9" w:rsidRPr="0016178F" w:rsidRDefault="00B939C9" w:rsidP="005F6FCF">
            <w:pPr>
              <w:pStyle w:val="NoSpacing"/>
              <w:spacing w:line="240" w:lineRule="auto"/>
              <w:jc w:val="center"/>
            </w:pPr>
            <w:r w:rsidRPr="0016178F">
              <w:t>4</w:t>
            </w:r>
          </w:p>
        </w:tc>
        <w:tc>
          <w:tcPr>
            <w:tcW w:w="882" w:type="pct"/>
            <w:tcBorders>
              <w:top w:val="nil"/>
              <w:left w:val="nil"/>
              <w:bottom w:val="nil"/>
              <w:right w:val="nil"/>
            </w:tcBorders>
            <w:shd w:val="clear" w:color="000000" w:fill="F2F2F2"/>
            <w:noWrap/>
            <w:vAlign w:val="bottom"/>
            <w:hideMark/>
          </w:tcPr>
          <w:p w14:paraId="6D45619D" w14:textId="77777777" w:rsidR="00B939C9" w:rsidRPr="0016178F" w:rsidRDefault="00B939C9" w:rsidP="005F6FCF">
            <w:pPr>
              <w:pStyle w:val="NoSpacing"/>
              <w:spacing w:line="240" w:lineRule="auto"/>
              <w:jc w:val="center"/>
            </w:pPr>
            <w:r w:rsidRPr="0016178F">
              <w:t>7.5</w:t>
            </w:r>
          </w:p>
        </w:tc>
      </w:tr>
      <w:tr w:rsidR="00B939C9" w:rsidRPr="0016178F" w14:paraId="7BE1300B"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450E1A42"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491221A7" w14:textId="77777777" w:rsidR="00B939C9" w:rsidRPr="003B6B47" w:rsidRDefault="00B939C9" w:rsidP="005F6FCF">
            <w:pPr>
              <w:pStyle w:val="NoSpacing"/>
              <w:spacing w:line="240" w:lineRule="auto"/>
            </w:pPr>
            <w:r w:rsidRPr="003B6B47">
              <w:t>Std. Deviation</w:t>
            </w:r>
          </w:p>
        </w:tc>
        <w:tc>
          <w:tcPr>
            <w:tcW w:w="882" w:type="pct"/>
            <w:tcBorders>
              <w:top w:val="nil"/>
              <w:left w:val="nil"/>
              <w:bottom w:val="nil"/>
              <w:right w:val="nil"/>
            </w:tcBorders>
            <w:shd w:val="clear" w:color="auto" w:fill="auto"/>
            <w:noWrap/>
            <w:vAlign w:val="bottom"/>
            <w:hideMark/>
          </w:tcPr>
          <w:p w14:paraId="57A1EF0A" w14:textId="77777777" w:rsidR="00B939C9" w:rsidRPr="0016178F" w:rsidRDefault="00B939C9" w:rsidP="005F6FCF">
            <w:pPr>
              <w:pStyle w:val="NoSpacing"/>
              <w:spacing w:line="240" w:lineRule="auto"/>
              <w:jc w:val="center"/>
            </w:pPr>
            <w:r w:rsidRPr="0016178F">
              <w:t>3.464</w:t>
            </w:r>
          </w:p>
        </w:tc>
        <w:tc>
          <w:tcPr>
            <w:tcW w:w="884" w:type="pct"/>
            <w:tcBorders>
              <w:top w:val="nil"/>
              <w:left w:val="nil"/>
              <w:bottom w:val="nil"/>
              <w:right w:val="nil"/>
            </w:tcBorders>
            <w:shd w:val="clear" w:color="auto" w:fill="auto"/>
            <w:noWrap/>
            <w:vAlign w:val="bottom"/>
            <w:hideMark/>
          </w:tcPr>
          <w:p w14:paraId="7A5C37A2" w14:textId="77777777" w:rsidR="00B939C9" w:rsidRPr="0016178F" w:rsidRDefault="00B939C9" w:rsidP="005F6FCF">
            <w:pPr>
              <w:pStyle w:val="NoSpacing"/>
              <w:spacing w:line="240" w:lineRule="auto"/>
              <w:jc w:val="center"/>
            </w:pPr>
            <w:r w:rsidRPr="0016178F">
              <w:t>5.522</w:t>
            </w:r>
          </w:p>
        </w:tc>
        <w:tc>
          <w:tcPr>
            <w:tcW w:w="884" w:type="pct"/>
            <w:tcBorders>
              <w:top w:val="nil"/>
              <w:left w:val="nil"/>
              <w:bottom w:val="nil"/>
              <w:right w:val="nil"/>
            </w:tcBorders>
            <w:shd w:val="clear" w:color="auto" w:fill="auto"/>
            <w:noWrap/>
            <w:vAlign w:val="bottom"/>
            <w:hideMark/>
          </w:tcPr>
          <w:p w14:paraId="3ECF3C5C" w14:textId="77777777" w:rsidR="00B939C9" w:rsidRPr="0016178F" w:rsidRDefault="00B939C9" w:rsidP="005F6FCF">
            <w:pPr>
              <w:pStyle w:val="NoSpacing"/>
              <w:spacing w:line="240" w:lineRule="auto"/>
              <w:jc w:val="center"/>
            </w:pPr>
            <w:r w:rsidRPr="0016178F">
              <w:t>5.944</w:t>
            </w:r>
          </w:p>
        </w:tc>
        <w:tc>
          <w:tcPr>
            <w:tcW w:w="882" w:type="pct"/>
            <w:tcBorders>
              <w:top w:val="nil"/>
              <w:left w:val="nil"/>
              <w:bottom w:val="nil"/>
              <w:right w:val="nil"/>
            </w:tcBorders>
            <w:shd w:val="clear" w:color="auto" w:fill="auto"/>
            <w:noWrap/>
            <w:vAlign w:val="bottom"/>
            <w:hideMark/>
          </w:tcPr>
          <w:p w14:paraId="2F4B6EAA" w14:textId="77777777" w:rsidR="00B939C9" w:rsidRPr="0016178F" w:rsidRDefault="00B939C9" w:rsidP="005F6FCF">
            <w:pPr>
              <w:pStyle w:val="NoSpacing"/>
              <w:spacing w:line="240" w:lineRule="auto"/>
              <w:jc w:val="center"/>
            </w:pPr>
            <w:r w:rsidRPr="0016178F">
              <w:t>7.86</w:t>
            </w:r>
          </w:p>
        </w:tc>
      </w:tr>
      <w:tr w:rsidR="00B939C9" w:rsidRPr="0016178F" w14:paraId="23265A29"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08FD105C"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6F693E5C" w14:textId="77777777" w:rsidR="00B939C9" w:rsidRPr="003B6B47" w:rsidRDefault="00B939C9" w:rsidP="005F6FCF">
            <w:pPr>
              <w:pStyle w:val="NoSpacing"/>
              <w:spacing w:line="240" w:lineRule="auto"/>
            </w:pPr>
            <w:r w:rsidRPr="003B6B47">
              <w:t>Minimum</w:t>
            </w:r>
          </w:p>
        </w:tc>
        <w:tc>
          <w:tcPr>
            <w:tcW w:w="882" w:type="pct"/>
            <w:tcBorders>
              <w:top w:val="nil"/>
              <w:left w:val="nil"/>
              <w:bottom w:val="nil"/>
              <w:right w:val="nil"/>
            </w:tcBorders>
            <w:shd w:val="clear" w:color="000000" w:fill="F2F2F2"/>
            <w:noWrap/>
            <w:vAlign w:val="bottom"/>
            <w:hideMark/>
          </w:tcPr>
          <w:p w14:paraId="338A3E51" w14:textId="77777777" w:rsidR="00B939C9" w:rsidRPr="0016178F" w:rsidRDefault="00B939C9" w:rsidP="005F6FCF">
            <w:pPr>
              <w:pStyle w:val="NoSpacing"/>
              <w:spacing w:line="240" w:lineRule="auto"/>
              <w:jc w:val="center"/>
            </w:pPr>
            <w:r w:rsidRPr="0016178F">
              <w:t>-7</w:t>
            </w:r>
          </w:p>
        </w:tc>
        <w:tc>
          <w:tcPr>
            <w:tcW w:w="884" w:type="pct"/>
            <w:tcBorders>
              <w:top w:val="nil"/>
              <w:left w:val="nil"/>
              <w:bottom w:val="nil"/>
              <w:right w:val="nil"/>
            </w:tcBorders>
            <w:shd w:val="clear" w:color="000000" w:fill="F2F2F2"/>
            <w:noWrap/>
            <w:vAlign w:val="bottom"/>
            <w:hideMark/>
          </w:tcPr>
          <w:p w14:paraId="59857CAB" w14:textId="77777777" w:rsidR="00B939C9" w:rsidRPr="0016178F" w:rsidRDefault="00B939C9" w:rsidP="005F6FCF">
            <w:pPr>
              <w:pStyle w:val="NoSpacing"/>
              <w:spacing w:line="240" w:lineRule="auto"/>
              <w:jc w:val="center"/>
            </w:pPr>
            <w:r w:rsidRPr="0016178F">
              <w:t>-3</w:t>
            </w:r>
          </w:p>
        </w:tc>
        <w:tc>
          <w:tcPr>
            <w:tcW w:w="884" w:type="pct"/>
            <w:tcBorders>
              <w:top w:val="nil"/>
              <w:left w:val="nil"/>
              <w:bottom w:val="nil"/>
              <w:right w:val="nil"/>
            </w:tcBorders>
            <w:shd w:val="clear" w:color="000000" w:fill="F2F2F2"/>
            <w:noWrap/>
            <w:vAlign w:val="bottom"/>
            <w:hideMark/>
          </w:tcPr>
          <w:p w14:paraId="710CA4C1" w14:textId="77777777" w:rsidR="00B939C9" w:rsidRPr="0016178F" w:rsidRDefault="00B939C9" w:rsidP="005F6FCF">
            <w:pPr>
              <w:pStyle w:val="NoSpacing"/>
              <w:spacing w:line="240" w:lineRule="auto"/>
              <w:jc w:val="center"/>
            </w:pPr>
            <w:r w:rsidRPr="0016178F">
              <w:t>-2</w:t>
            </w:r>
          </w:p>
        </w:tc>
        <w:tc>
          <w:tcPr>
            <w:tcW w:w="882" w:type="pct"/>
            <w:tcBorders>
              <w:top w:val="nil"/>
              <w:left w:val="nil"/>
              <w:bottom w:val="nil"/>
              <w:right w:val="nil"/>
            </w:tcBorders>
            <w:shd w:val="clear" w:color="000000" w:fill="F2F2F2"/>
            <w:noWrap/>
            <w:vAlign w:val="bottom"/>
            <w:hideMark/>
          </w:tcPr>
          <w:p w14:paraId="0D196AE4" w14:textId="77777777" w:rsidR="00B939C9" w:rsidRPr="0016178F" w:rsidRDefault="00B939C9" w:rsidP="005F6FCF">
            <w:pPr>
              <w:pStyle w:val="NoSpacing"/>
              <w:spacing w:line="240" w:lineRule="auto"/>
              <w:jc w:val="center"/>
            </w:pPr>
            <w:r w:rsidRPr="0016178F">
              <w:t>-5</w:t>
            </w:r>
          </w:p>
        </w:tc>
      </w:tr>
      <w:tr w:rsidR="00B939C9" w:rsidRPr="0016178F" w14:paraId="1C0F2C01"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115DAC9E"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51B3D515" w14:textId="77777777" w:rsidR="00B939C9" w:rsidRPr="003B6B47" w:rsidRDefault="00B939C9" w:rsidP="005F6FCF">
            <w:pPr>
              <w:pStyle w:val="NoSpacing"/>
              <w:spacing w:line="240" w:lineRule="auto"/>
            </w:pPr>
            <w:r w:rsidRPr="003B6B47">
              <w:t>Maximum</w:t>
            </w:r>
          </w:p>
        </w:tc>
        <w:tc>
          <w:tcPr>
            <w:tcW w:w="882" w:type="pct"/>
            <w:tcBorders>
              <w:top w:val="nil"/>
              <w:left w:val="nil"/>
              <w:bottom w:val="nil"/>
              <w:right w:val="nil"/>
            </w:tcBorders>
            <w:shd w:val="clear" w:color="auto" w:fill="auto"/>
            <w:noWrap/>
            <w:vAlign w:val="bottom"/>
            <w:hideMark/>
          </w:tcPr>
          <w:p w14:paraId="7B025C7E" w14:textId="77777777" w:rsidR="00B939C9" w:rsidRPr="0016178F" w:rsidRDefault="00B939C9" w:rsidP="005F6FCF">
            <w:pPr>
              <w:pStyle w:val="NoSpacing"/>
              <w:spacing w:line="240" w:lineRule="auto"/>
              <w:jc w:val="center"/>
            </w:pPr>
            <w:r w:rsidRPr="0016178F">
              <w:t>19</w:t>
            </w:r>
          </w:p>
        </w:tc>
        <w:tc>
          <w:tcPr>
            <w:tcW w:w="884" w:type="pct"/>
            <w:tcBorders>
              <w:top w:val="nil"/>
              <w:left w:val="nil"/>
              <w:bottom w:val="nil"/>
              <w:right w:val="nil"/>
            </w:tcBorders>
            <w:shd w:val="clear" w:color="auto" w:fill="auto"/>
            <w:noWrap/>
            <w:vAlign w:val="bottom"/>
            <w:hideMark/>
          </w:tcPr>
          <w:p w14:paraId="24A3541F" w14:textId="77777777" w:rsidR="00B939C9" w:rsidRPr="0016178F" w:rsidRDefault="00B939C9" w:rsidP="005F6FCF">
            <w:pPr>
              <w:pStyle w:val="NoSpacing"/>
              <w:spacing w:line="240" w:lineRule="auto"/>
              <w:jc w:val="center"/>
            </w:pPr>
            <w:r w:rsidRPr="0016178F">
              <w:t>39</w:t>
            </w:r>
          </w:p>
        </w:tc>
        <w:tc>
          <w:tcPr>
            <w:tcW w:w="884" w:type="pct"/>
            <w:tcBorders>
              <w:top w:val="nil"/>
              <w:left w:val="nil"/>
              <w:bottom w:val="nil"/>
              <w:right w:val="nil"/>
            </w:tcBorders>
            <w:shd w:val="clear" w:color="auto" w:fill="auto"/>
            <w:noWrap/>
            <w:vAlign w:val="bottom"/>
            <w:hideMark/>
          </w:tcPr>
          <w:p w14:paraId="28DEF6F7" w14:textId="77777777" w:rsidR="00B939C9" w:rsidRPr="0016178F" w:rsidRDefault="00B939C9" w:rsidP="005F6FCF">
            <w:pPr>
              <w:pStyle w:val="NoSpacing"/>
              <w:spacing w:line="240" w:lineRule="auto"/>
              <w:jc w:val="center"/>
            </w:pPr>
            <w:r w:rsidRPr="0016178F">
              <w:t>33</w:t>
            </w:r>
          </w:p>
        </w:tc>
        <w:tc>
          <w:tcPr>
            <w:tcW w:w="882" w:type="pct"/>
            <w:tcBorders>
              <w:top w:val="nil"/>
              <w:left w:val="nil"/>
              <w:bottom w:val="nil"/>
              <w:right w:val="nil"/>
            </w:tcBorders>
            <w:shd w:val="clear" w:color="auto" w:fill="auto"/>
            <w:noWrap/>
            <w:vAlign w:val="bottom"/>
            <w:hideMark/>
          </w:tcPr>
          <w:p w14:paraId="0CB52312" w14:textId="77777777" w:rsidR="00B939C9" w:rsidRPr="0016178F" w:rsidRDefault="00B939C9" w:rsidP="005F6FCF">
            <w:pPr>
              <w:pStyle w:val="NoSpacing"/>
              <w:spacing w:line="240" w:lineRule="auto"/>
              <w:jc w:val="center"/>
            </w:pPr>
            <w:r w:rsidRPr="0016178F">
              <w:t>48</w:t>
            </w:r>
          </w:p>
        </w:tc>
      </w:tr>
      <w:tr w:rsidR="00B939C9" w:rsidRPr="0016178F" w14:paraId="1B60E35B" w14:textId="77777777" w:rsidTr="005F6FCF">
        <w:trPr>
          <w:trHeight w:val="300"/>
        </w:trPr>
        <w:tc>
          <w:tcPr>
            <w:tcW w:w="217" w:type="pct"/>
            <w:vMerge/>
            <w:tcBorders>
              <w:top w:val="nil"/>
              <w:left w:val="nil"/>
              <w:bottom w:val="nil"/>
              <w:right w:val="nil"/>
            </w:tcBorders>
            <w:shd w:val="clear" w:color="auto" w:fill="F2F2F2" w:themeFill="background1" w:themeFillShade="F2"/>
            <w:vAlign w:val="center"/>
            <w:hideMark/>
          </w:tcPr>
          <w:p w14:paraId="0D17DA43"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671D0325" w14:textId="77777777" w:rsidR="00B939C9" w:rsidRPr="003B6B47" w:rsidRDefault="00B939C9" w:rsidP="005F6FCF">
            <w:pPr>
              <w:pStyle w:val="NoSpacing"/>
              <w:spacing w:line="240" w:lineRule="auto"/>
            </w:pPr>
            <w:r w:rsidRPr="003B6B47">
              <w:t>Percentile 25</w:t>
            </w:r>
          </w:p>
        </w:tc>
        <w:tc>
          <w:tcPr>
            <w:tcW w:w="882" w:type="pct"/>
            <w:tcBorders>
              <w:top w:val="nil"/>
              <w:left w:val="nil"/>
              <w:bottom w:val="nil"/>
              <w:right w:val="nil"/>
            </w:tcBorders>
            <w:shd w:val="clear" w:color="000000" w:fill="F2F2F2"/>
            <w:noWrap/>
            <w:vAlign w:val="bottom"/>
            <w:hideMark/>
          </w:tcPr>
          <w:p w14:paraId="5F0E953B"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4D7FDCC3"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3D4506FF" w14:textId="77777777" w:rsidR="00B939C9" w:rsidRPr="0016178F" w:rsidRDefault="00B939C9" w:rsidP="005F6FCF">
            <w:pPr>
              <w:pStyle w:val="NoSpacing"/>
              <w:spacing w:line="240" w:lineRule="auto"/>
              <w:jc w:val="center"/>
            </w:pPr>
            <w:r w:rsidRPr="0016178F">
              <w:t>2</w:t>
            </w:r>
          </w:p>
        </w:tc>
        <w:tc>
          <w:tcPr>
            <w:tcW w:w="882" w:type="pct"/>
            <w:tcBorders>
              <w:top w:val="nil"/>
              <w:left w:val="nil"/>
              <w:bottom w:val="nil"/>
              <w:right w:val="nil"/>
            </w:tcBorders>
            <w:shd w:val="clear" w:color="000000" w:fill="F2F2F2"/>
            <w:noWrap/>
            <w:vAlign w:val="bottom"/>
            <w:hideMark/>
          </w:tcPr>
          <w:p w14:paraId="1C2A3C88" w14:textId="77777777" w:rsidR="00B939C9" w:rsidRPr="0016178F" w:rsidRDefault="00B939C9" w:rsidP="005F6FCF">
            <w:pPr>
              <w:pStyle w:val="NoSpacing"/>
              <w:spacing w:line="240" w:lineRule="auto"/>
              <w:jc w:val="center"/>
            </w:pPr>
            <w:r w:rsidRPr="0016178F">
              <w:t>5.25</w:t>
            </w:r>
          </w:p>
        </w:tc>
      </w:tr>
      <w:tr w:rsidR="00B939C9" w:rsidRPr="0016178F" w14:paraId="381C2AED"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6EFEEB81"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auto"/>
            <w:noWrap/>
            <w:vAlign w:val="bottom"/>
            <w:hideMark/>
          </w:tcPr>
          <w:p w14:paraId="449D9EB6" w14:textId="77777777" w:rsidR="00B939C9" w:rsidRPr="003B6B47" w:rsidRDefault="00B939C9" w:rsidP="005F6FCF">
            <w:pPr>
              <w:pStyle w:val="NoSpacing"/>
              <w:spacing w:line="240" w:lineRule="auto"/>
            </w:pPr>
            <w:r w:rsidRPr="003B6B47">
              <w:t>Percentile 50</w:t>
            </w:r>
          </w:p>
        </w:tc>
        <w:tc>
          <w:tcPr>
            <w:tcW w:w="882" w:type="pct"/>
            <w:tcBorders>
              <w:top w:val="nil"/>
              <w:left w:val="nil"/>
              <w:bottom w:val="nil"/>
              <w:right w:val="nil"/>
            </w:tcBorders>
            <w:shd w:val="clear" w:color="auto" w:fill="auto"/>
            <w:noWrap/>
            <w:vAlign w:val="bottom"/>
            <w:hideMark/>
          </w:tcPr>
          <w:p w14:paraId="6DDE86DA"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auto" w:fill="auto"/>
            <w:noWrap/>
            <w:vAlign w:val="bottom"/>
            <w:hideMark/>
          </w:tcPr>
          <w:p w14:paraId="0CE85821"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auto" w:fill="auto"/>
            <w:noWrap/>
            <w:vAlign w:val="bottom"/>
            <w:hideMark/>
          </w:tcPr>
          <w:p w14:paraId="48899213" w14:textId="77777777" w:rsidR="00B939C9" w:rsidRPr="0016178F" w:rsidRDefault="00B939C9" w:rsidP="005F6FCF">
            <w:pPr>
              <w:pStyle w:val="NoSpacing"/>
              <w:spacing w:line="240" w:lineRule="auto"/>
              <w:jc w:val="center"/>
            </w:pPr>
            <w:r w:rsidRPr="0016178F">
              <w:t>4</w:t>
            </w:r>
          </w:p>
        </w:tc>
        <w:tc>
          <w:tcPr>
            <w:tcW w:w="882" w:type="pct"/>
            <w:tcBorders>
              <w:top w:val="nil"/>
              <w:left w:val="nil"/>
              <w:bottom w:val="nil"/>
              <w:right w:val="nil"/>
            </w:tcBorders>
            <w:shd w:val="clear" w:color="auto" w:fill="auto"/>
            <w:noWrap/>
            <w:vAlign w:val="bottom"/>
            <w:hideMark/>
          </w:tcPr>
          <w:p w14:paraId="60B5C38F" w14:textId="77777777" w:rsidR="00B939C9" w:rsidRPr="0016178F" w:rsidRDefault="00B939C9" w:rsidP="005F6FCF">
            <w:pPr>
              <w:pStyle w:val="NoSpacing"/>
              <w:spacing w:line="240" w:lineRule="auto"/>
              <w:jc w:val="center"/>
            </w:pPr>
            <w:r w:rsidRPr="0016178F">
              <w:t>7.5</w:t>
            </w:r>
          </w:p>
        </w:tc>
      </w:tr>
      <w:tr w:rsidR="00B939C9" w:rsidRPr="0016178F" w14:paraId="60AA7798"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2BA7A81B"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59E8DDC3" w14:textId="77777777" w:rsidR="00B939C9" w:rsidRPr="003B6B47" w:rsidRDefault="00B939C9" w:rsidP="005F6FCF">
            <w:pPr>
              <w:pStyle w:val="NoSpacing"/>
              <w:spacing w:line="240" w:lineRule="auto"/>
            </w:pPr>
            <w:r w:rsidRPr="003B6B47">
              <w:t>Percentile 75</w:t>
            </w:r>
          </w:p>
        </w:tc>
        <w:tc>
          <w:tcPr>
            <w:tcW w:w="882" w:type="pct"/>
            <w:tcBorders>
              <w:top w:val="nil"/>
              <w:left w:val="nil"/>
              <w:bottom w:val="nil"/>
              <w:right w:val="nil"/>
            </w:tcBorders>
            <w:shd w:val="clear" w:color="000000" w:fill="F2F2F2"/>
            <w:noWrap/>
            <w:vAlign w:val="bottom"/>
            <w:hideMark/>
          </w:tcPr>
          <w:p w14:paraId="55906665"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000000" w:fill="F2F2F2"/>
            <w:noWrap/>
            <w:vAlign w:val="bottom"/>
            <w:hideMark/>
          </w:tcPr>
          <w:p w14:paraId="1FB50164" w14:textId="77777777" w:rsidR="00B939C9" w:rsidRPr="0016178F" w:rsidRDefault="00B939C9" w:rsidP="005F6FCF">
            <w:pPr>
              <w:pStyle w:val="NoSpacing"/>
              <w:spacing w:line="240" w:lineRule="auto"/>
              <w:jc w:val="center"/>
            </w:pPr>
            <w:r w:rsidRPr="0016178F">
              <w:t>5</w:t>
            </w:r>
          </w:p>
        </w:tc>
        <w:tc>
          <w:tcPr>
            <w:tcW w:w="884" w:type="pct"/>
            <w:tcBorders>
              <w:top w:val="nil"/>
              <w:left w:val="nil"/>
              <w:bottom w:val="nil"/>
              <w:right w:val="nil"/>
            </w:tcBorders>
            <w:shd w:val="clear" w:color="000000" w:fill="F2F2F2"/>
            <w:noWrap/>
            <w:vAlign w:val="bottom"/>
            <w:hideMark/>
          </w:tcPr>
          <w:p w14:paraId="7E0324DA" w14:textId="77777777" w:rsidR="00B939C9" w:rsidRPr="0016178F" w:rsidRDefault="00B939C9" w:rsidP="005F6FCF">
            <w:pPr>
              <w:pStyle w:val="NoSpacing"/>
              <w:spacing w:line="240" w:lineRule="auto"/>
              <w:jc w:val="center"/>
            </w:pPr>
            <w:r w:rsidRPr="0016178F">
              <w:t>8</w:t>
            </w:r>
          </w:p>
        </w:tc>
        <w:tc>
          <w:tcPr>
            <w:tcW w:w="882" w:type="pct"/>
            <w:tcBorders>
              <w:top w:val="nil"/>
              <w:left w:val="nil"/>
              <w:bottom w:val="nil"/>
              <w:right w:val="nil"/>
            </w:tcBorders>
            <w:shd w:val="clear" w:color="000000" w:fill="F2F2F2"/>
            <w:noWrap/>
            <w:vAlign w:val="bottom"/>
            <w:hideMark/>
          </w:tcPr>
          <w:p w14:paraId="59A9C2FE" w14:textId="77777777" w:rsidR="00B939C9" w:rsidRPr="0016178F" w:rsidRDefault="00B939C9" w:rsidP="005F6FCF">
            <w:pPr>
              <w:pStyle w:val="NoSpacing"/>
              <w:spacing w:line="240" w:lineRule="auto"/>
              <w:jc w:val="center"/>
            </w:pPr>
            <w:r w:rsidRPr="0016178F">
              <w:t>13</w:t>
            </w:r>
          </w:p>
        </w:tc>
      </w:tr>
      <w:tr w:rsidR="00B939C9" w:rsidRPr="0016178F" w14:paraId="4C3AF6DE" w14:textId="77777777" w:rsidTr="005F6FCF">
        <w:trPr>
          <w:trHeight w:val="100"/>
        </w:trPr>
        <w:tc>
          <w:tcPr>
            <w:tcW w:w="217" w:type="pct"/>
            <w:vMerge w:val="restart"/>
            <w:tcBorders>
              <w:top w:val="nil"/>
              <w:left w:val="nil"/>
              <w:bottom w:val="nil"/>
              <w:right w:val="nil"/>
            </w:tcBorders>
            <w:shd w:val="clear" w:color="auto" w:fill="auto"/>
            <w:noWrap/>
            <w:vAlign w:val="center"/>
            <w:hideMark/>
          </w:tcPr>
          <w:p w14:paraId="06BADC96" w14:textId="77777777" w:rsidR="00B939C9" w:rsidRPr="003B6B47" w:rsidRDefault="00B939C9" w:rsidP="005F6FCF">
            <w:pPr>
              <w:pStyle w:val="NoSpacing"/>
              <w:spacing w:line="240" w:lineRule="auto"/>
            </w:pPr>
            <w:r w:rsidRPr="003B6B47">
              <w:t>C</w:t>
            </w:r>
          </w:p>
        </w:tc>
        <w:tc>
          <w:tcPr>
            <w:tcW w:w="1250" w:type="pct"/>
            <w:tcBorders>
              <w:top w:val="nil"/>
              <w:left w:val="nil"/>
              <w:bottom w:val="nil"/>
              <w:right w:val="nil"/>
            </w:tcBorders>
            <w:shd w:val="clear" w:color="auto" w:fill="auto"/>
            <w:noWrap/>
            <w:vAlign w:val="bottom"/>
            <w:hideMark/>
          </w:tcPr>
          <w:p w14:paraId="49AD1C37" w14:textId="77777777" w:rsidR="00B939C9" w:rsidRPr="003B6B47" w:rsidRDefault="00B939C9" w:rsidP="005F6FCF">
            <w:pPr>
              <w:pStyle w:val="NoSpacing"/>
              <w:spacing w:line="240" w:lineRule="auto"/>
            </w:pPr>
            <w:r w:rsidRPr="003B6B47">
              <w:t>No.</w:t>
            </w:r>
          </w:p>
        </w:tc>
        <w:tc>
          <w:tcPr>
            <w:tcW w:w="882" w:type="pct"/>
            <w:tcBorders>
              <w:top w:val="nil"/>
              <w:left w:val="nil"/>
              <w:bottom w:val="nil"/>
              <w:right w:val="nil"/>
            </w:tcBorders>
            <w:shd w:val="clear" w:color="auto" w:fill="auto"/>
            <w:noWrap/>
            <w:vAlign w:val="bottom"/>
            <w:hideMark/>
          </w:tcPr>
          <w:p w14:paraId="11204CE4" w14:textId="77777777" w:rsidR="00B939C9" w:rsidRPr="0016178F" w:rsidRDefault="00B939C9" w:rsidP="005F6FCF">
            <w:pPr>
              <w:pStyle w:val="NoSpacing"/>
              <w:spacing w:line="240" w:lineRule="auto"/>
              <w:jc w:val="center"/>
            </w:pPr>
            <w:r w:rsidRPr="0016178F">
              <w:t>109</w:t>
            </w:r>
          </w:p>
        </w:tc>
        <w:tc>
          <w:tcPr>
            <w:tcW w:w="884" w:type="pct"/>
            <w:tcBorders>
              <w:top w:val="nil"/>
              <w:left w:val="nil"/>
              <w:bottom w:val="nil"/>
              <w:right w:val="nil"/>
            </w:tcBorders>
            <w:shd w:val="clear" w:color="auto" w:fill="auto"/>
            <w:noWrap/>
            <w:vAlign w:val="bottom"/>
            <w:hideMark/>
          </w:tcPr>
          <w:p w14:paraId="1F327151" w14:textId="77777777" w:rsidR="00B939C9" w:rsidRPr="0016178F" w:rsidRDefault="00B939C9" w:rsidP="005F6FCF">
            <w:pPr>
              <w:pStyle w:val="NoSpacing"/>
              <w:spacing w:line="240" w:lineRule="auto"/>
              <w:jc w:val="center"/>
            </w:pPr>
            <w:r w:rsidRPr="0016178F">
              <w:t>108</w:t>
            </w:r>
          </w:p>
        </w:tc>
        <w:tc>
          <w:tcPr>
            <w:tcW w:w="884" w:type="pct"/>
            <w:tcBorders>
              <w:top w:val="nil"/>
              <w:left w:val="nil"/>
              <w:bottom w:val="nil"/>
              <w:right w:val="nil"/>
            </w:tcBorders>
            <w:shd w:val="clear" w:color="auto" w:fill="auto"/>
            <w:noWrap/>
            <w:vAlign w:val="bottom"/>
            <w:hideMark/>
          </w:tcPr>
          <w:p w14:paraId="6D31E386" w14:textId="77777777" w:rsidR="00B939C9" w:rsidRPr="0016178F" w:rsidRDefault="00B939C9" w:rsidP="005F6FCF">
            <w:pPr>
              <w:pStyle w:val="NoSpacing"/>
              <w:spacing w:line="240" w:lineRule="auto"/>
              <w:jc w:val="center"/>
            </w:pPr>
            <w:r w:rsidRPr="0016178F">
              <w:t>110</w:t>
            </w:r>
          </w:p>
        </w:tc>
        <w:tc>
          <w:tcPr>
            <w:tcW w:w="882" w:type="pct"/>
            <w:tcBorders>
              <w:top w:val="nil"/>
              <w:left w:val="nil"/>
              <w:bottom w:val="nil"/>
              <w:right w:val="nil"/>
            </w:tcBorders>
            <w:shd w:val="clear" w:color="auto" w:fill="auto"/>
            <w:noWrap/>
            <w:vAlign w:val="bottom"/>
            <w:hideMark/>
          </w:tcPr>
          <w:p w14:paraId="2DF2873D" w14:textId="77777777" w:rsidR="00B939C9" w:rsidRPr="0016178F" w:rsidRDefault="00B939C9" w:rsidP="005F6FCF">
            <w:pPr>
              <w:pStyle w:val="NoSpacing"/>
              <w:spacing w:line="240" w:lineRule="auto"/>
              <w:jc w:val="center"/>
            </w:pPr>
            <w:r w:rsidRPr="0016178F">
              <w:t>111</w:t>
            </w:r>
          </w:p>
        </w:tc>
      </w:tr>
      <w:tr w:rsidR="00B939C9" w:rsidRPr="0016178F" w14:paraId="5DBD7317" w14:textId="77777777" w:rsidTr="005F6FCF">
        <w:trPr>
          <w:trHeight w:val="100"/>
        </w:trPr>
        <w:tc>
          <w:tcPr>
            <w:tcW w:w="217" w:type="pct"/>
            <w:vMerge/>
            <w:tcBorders>
              <w:top w:val="nil"/>
              <w:left w:val="nil"/>
              <w:bottom w:val="nil"/>
              <w:right w:val="nil"/>
            </w:tcBorders>
            <w:vAlign w:val="center"/>
            <w:hideMark/>
          </w:tcPr>
          <w:p w14:paraId="0D1D75F9"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3E438455" w14:textId="77777777" w:rsidR="00B939C9" w:rsidRPr="003B6B47" w:rsidRDefault="00B939C9" w:rsidP="005F6FCF">
            <w:pPr>
              <w:pStyle w:val="NoSpacing"/>
              <w:spacing w:line="240" w:lineRule="auto"/>
            </w:pPr>
            <w:r w:rsidRPr="003B6B47">
              <w:t>Missing</w:t>
            </w:r>
          </w:p>
        </w:tc>
        <w:tc>
          <w:tcPr>
            <w:tcW w:w="882" w:type="pct"/>
            <w:tcBorders>
              <w:top w:val="nil"/>
              <w:left w:val="nil"/>
              <w:bottom w:val="nil"/>
              <w:right w:val="nil"/>
            </w:tcBorders>
            <w:shd w:val="clear" w:color="000000" w:fill="F2F2F2"/>
            <w:noWrap/>
            <w:vAlign w:val="bottom"/>
            <w:hideMark/>
          </w:tcPr>
          <w:p w14:paraId="3F389788" w14:textId="77777777" w:rsidR="00B939C9" w:rsidRPr="0016178F" w:rsidRDefault="00B939C9" w:rsidP="005F6FCF">
            <w:pPr>
              <w:pStyle w:val="NoSpacing"/>
              <w:spacing w:line="240" w:lineRule="auto"/>
              <w:jc w:val="center"/>
            </w:pPr>
            <w:r w:rsidRPr="0016178F">
              <w:t>4</w:t>
            </w:r>
          </w:p>
        </w:tc>
        <w:tc>
          <w:tcPr>
            <w:tcW w:w="884" w:type="pct"/>
            <w:tcBorders>
              <w:top w:val="nil"/>
              <w:left w:val="nil"/>
              <w:bottom w:val="nil"/>
              <w:right w:val="nil"/>
            </w:tcBorders>
            <w:shd w:val="clear" w:color="000000" w:fill="F2F2F2"/>
            <w:noWrap/>
            <w:vAlign w:val="bottom"/>
            <w:hideMark/>
          </w:tcPr>
          <w:p w14:paraId="791A1066" w14:textId="77777777" w:rsidR="00B939C9" w:rsidRPr="0016178F" w:rsidRDefault="00B939C9" w:rsidP="005F6FCF">
            <w:pPr>
              <w:pStyle w:val="NoSpacing"/>
              <w:spacing w:line="240" w:lineRule="auto"/>
              <w:jc w:val="center"/>
            </w:pPr>
            <w:r w:rsidRPr="0016178F">
              <w:t>5</w:t>
            </w:r>
          </w:p>
        </w:tc>
        <w:tc>
          <w:tcPr>
            <w:tcW w:w="884" w:type="pct"/>
            <w:tcBorders>
              <w:top w:val="nil"/>
              <w:left w:val="nil"/>
              <w:bottom w:val="nil"/>
              <w:right w:val="nil"/>
            </w:tcBorders>
            <w:shd w:val="clear" w:color="000000" w:fill="F2F2F2"/>
            <w:noWrap/>
            <w:vAlign w:val="bottom"/>
            <w:hideMark/>
          </w:tcPr>
          <w:p w14:paraId="77F40AA5" w14:textId="77777777" w:rsidR="00B939C9" w:rsidRPr="0016178F" w:rsidRDefault="00B939C9" w:rsidP="005F6FCF">
            <w:pPr>
              <w:pStyle w:val="NoSpacing"/>
              <w:spacing w:line="240" w:lineRule="auto"/>
              <w:jc w:val="center"/>
            </w:pPr>
            <w:r w:rsidRPr="0016178F">
              <w:t>3</w:t>
            </w:r>
          </w:p>
        </w:tc>
        <w:tc>
          <w:tcPr>
            <w:tcW w:w="882" w:type="pct"/>
            <w:tcBorders>
              <w:top w:val="nil"/>
              <w:left w:val="nil"/>
              <w:bottom w:val="nil"/>
              <w:right w:val="nil"/>
            </w:tcBorders>
            <w:shd w:val="clear" w:color="000000" w:fill="F2F2F2"/>
            <w:noWrap/>
            <w:vAlign w:val="bottom"/>
            <w:hideMark/>
          </w:tcPr>
          <w:p w14:paraId="684943DD" w14:textId="77777777" w:rsidR="00B939C9" w:rsidRPr="0016178F" w:rsidRDefault="00B939C9" w:rsidP="005F6FCF">
            <w:pPr>
              <w:pStyle w:val="NoSpacing"/>
              <w:spacing w:line="240" w:lineRule="auto"/>
              <w:jc w:val="center"/>
            </w:pPr>
            <w:r w:rsidRPr="0016178F">
              <w:t>2</w:t>
            </w:r>
          </w:p>
        </w:tc>
      </w:tr>
      <w:tr w:rsidR="00B939C9" w:rsidRPr="0016178F" w14:paraId="518D3003" w14:textId="77777777" w:rsidTr="005F6FCF">
        <w:trPr>
          <w:trHeight w:val="100"/>
        </w:trPr>
        <w:tc>
          <w:tcPr>
            <w:tcW w:w="217" w:type="pct"/>
            <w:vMerge/>
            <w:tcBorders>
              <w:top w:val="nil"/>
              <w:left w:val="nil"/>
              <w:bottom w:val="nil"/>
              <w:right w:val="nil"/>
            </w:tcBorders>
            <w:vAlign w:val="center"/>
            <w:hideMark/>
          </w:tcPr>
          <w:p w14:paraId="47F51238"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1FC8D885" w14:textId="77777777" w:rsidR="00B939C9" w:rsidRPr="003B6B47" w:rsidRDefault="00B939C9" w:rsidP="005F6FCF">
            <w:pPr>
              <w:pStyle w:val="NoSpacing"/>
              <w:spacing w:line="240" w:lineRule="auto"/>
            </w:pPr>
            <w:r w:rsidRPr="003B6B47">
              <w:t>Mean</w:t>
            </w:r>
          </w:p>
        </w:tc>
        <w:tc>
          <w:tcPr>
            <w:tcW w:w="882" w:type="pct"/>
            <w:tcBorders>
              <w:top w:val="nil"/>
              <w:left w:val="nil"/>
              <w:bottom w:val="nil"/>
              <w:right w:val="nil"/>
            </w:tcBorders>
            <w:shd w:val="clear" w:color="auto" w:fill="auto"/>
            <w:noWrap/>
            <w:vAlign w:val="bottom"/>
            <w:hideMark/>
          </w:tcPr>
          <w:p w14:paraId="7727288D" w14:textId="77777777" w:rsidR="00B939C9" w:rsidRPr="0016178F" w:rsidRDefault="00B939C9" w:rsidP="005F6FCF">
            <w:pPr>
              <w:pStyle w:val="NoSpacing"/>
              <w:spacing w:line="240" w:lineRule="auto"/>
              <w:jc w:val="center"/>
            </w:pPr>
            <w:r w:rsidRPr="0016178F">
              <w:t>4.11</w:t>
            </w:r>
          </w:p>
        </w:tc>
        <w:tc>
          <w:tcPr>
            <w:tcW w:w="884" w:type="pct"/>
            <w:tcBorders>
              <w:top w:val="nil"/>
              <w:left w:val="nil"/>
              <w:bottom w:val="nil"/>
              <w:right w:val="nil"/>
            </w:tcBorders>
            <w:shd w:val="clear" w:color="auto" w:fill="auto"/>
            <w:noWrap/>
            <w:vAlign w:val="bottom"/>
            <w:hideMark/>
          </w:tcPr>
          <w:p w14:paraId="344B98F1" w14:textId="77777777" w:rsidR="00B939C9" w:rsidRPr="0016178F" w:rsidRDefault="00B939C9" w:rsidP="005F6FCF">
            <w:pPr>
              <w:pStyle w:val="NoSpacing"/>
              <w:spacing w:line="240" w:lineRule="auto"/>
              <w:jc w:val="center"/>
            </w:pPr>
            <w:r w:rsidRPr="0016178F">
              <w:t>7.5</w:t>
            </w:r>
          </w:p>
        </w:tc>
        <w:tc>
          <w:tcPr>
            <w:tcW w:w="884" w:type="pct"/>
            <w:tcBorders>
              <w:top w:val="nil"/>
              <w:left w:val="nil"/>
              <w:bottom w:val="nil"/>
              <w:right w:val="nil"/>
            </w:tcBorders>
            <w:shd w:val="clear" w:color="auto" w:fill="auto"/>
            <w:noWrap/>
            <w:vAlign w:val="bottom"/>
            <w:hideMark/>
          </w:tcPr>
          <w:p w14:paraId="533728CC" w14:textId="77777777" w:rsidR="00B939C9" w:rsidRPr="0016178F" w:rsidRDefault="00B939C9" w:rsidP="005F6FCF">
            <w:pPr>
              <w:pStyle w:val="NoSpacing"/>
              <w:spacing w:line="240" w:lineRule="auto"/>
              <w:jc w:val="center"/>
            </w:pPr>
            <w:r w:rsidRPr="0016178F">
              <w:t>9.81</w:t>
            </w:r>
          </w:p>
        </w:tc>
        <w:tc>
          <w:tcPr>
            <w:tcW w:w="882" w:type="pct"/>
            <w:tcBorders>
              <w:top w:val="nil"/>
              <w:left w:val="nil"/>
              <w:bottom w:val="nil"/>
              <w:right w:val="nil"/>
            </w:tcBorders>
            <w:shd w:val="clear" w:color="auto" w:fill="auto"/>
            <w:noWrap/>
            <w:vAlign w:val="bottom"/>
            <w:hideMark/>
          </w:tcPr>
          <w:p w14:paraId="0624EC62" w14:textId="77777777" w:rsidR="00B939C9" w:rsidRPr="0016178F" w:rsidRDefault="00B939C9" w:rsidP="005F6FCF">
            <w:pPr>
              <w:pStyle w:val="NoSpacing"/>
              <w:spacing w:line="240" w:lineRule="auto"/>
              <w:jc w:val="center"/>
            </w:pPr>
            <w:r w:rsidRPr="0016178F">
              <w:t>14.26</w:t>
            </w:r>
          </w:p>
        </w:tc>
      </w:tr>
      <w:tr w:rsidR="00B939C9" w:rsidRPr="0016178F" w14:paraId="1F8A2F13" w14:textId="77777777" w:rsidTr="005F6FCF">
        <w:trPr>
          <w:trHeight w:val="100"/>
        </w:trPr>
        <w:tc>
          <w:tcPr>
            <w:tcW w:w="217" w:type="pct"/>
            <w:vMerge/>
            <w:tcBorders>
              <w:top w:val="nil"/>
              <w:left w:val="nil"/>
              <w:bottom w:val="nil"/>
              <w:right w:val="nil"/>
            </w:tcBorders>
            <w:vAlign w:val="center"/>
            <w:hideMark/>
          </w:tcPr>
          <w:p w14:paraId="3077B6B6"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7BA932DD" w14:textId="77777777" w:rsidR="00B939C9" w:rsidRPr="003B6B47" w:rsidRDefault="00B939C9" w:rsidP="005F6FCF">
            <w:pPr>
              <w:pStyle w:val="NoSpacing"/>
              <w:spacing w:line="240" w:lineRule="auto"/>
            </w:pPr>
            <w:r w:rsidRPr="003B6B47">
              <w:t>Median</w:t>
            </w:r>
          </w:p>
        </w:tc>
        <w:tc>
          <w:tcPr>
            <w:tcW w:w="882" w:type="pct"/>
            <w:tcBorders>
              <w:top w:val="nil"/>
              <w:left w:val="nil"/>
              <w:bottom w:val="nil"/>
              <w:right w:val="nil"/>
            </w:tcBorders>
            <w:shd w:val="clear" w:color="000000" w:fill="F2F2F2"/>
            <w:noWrap/>
            <w:vAlign w:val="bottom"/>
            <w:hideMark/>
          </w:tcPr>
          <w:p w14:paraId="251144D1"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2289DB92"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000000" w:fill="F2F2F2"/>
            <w:noWrap/>
            <w:vAlign w:val="bottom"/>
            <w:hideMark/>
          </w:tcPr>
          <w:p w14:paraId="1DB93B1F" w14:textId="77777777" w:rsidR="00B939C9" w:rsidRPr="0016178F" w:rsidRDefault="00B939C9" w:rsidP="005F6FCF">
            <w:pPr>
              <w:pStyle w:val="NoSpacing"/>
              <w:spacing w:line="240" w:lineRule="auto"/>
              <w:jc w:val="center"/>
            </w:pPr>
            <w:r w:rsidRPr="0016178F">
              <w:t>5</w:t>
            </w:r>
          </w:p>
        </w:tc>
        <w:tc>
          <w:tcPr>
            <w:tcW w:w="882" w:type="pct"/>
            <w:tcBorders>
              <w:top w:val="nil"/>
              <w:left w:val="nil"/>
              <w:bottom w:val="nil"/>
              <w:right w:val="nil"/>
            </w:tcBorders>
            <w:shd w:val="clear" w:color="000000" w:fill="F2F2F2"/>
            <w:noWrap/>
            <w:vAlign w:val="bottom"/>
            <w:hideMark/>
          </w:tcPr>
          <w:p w14:paraId="661DC7E3" w14:textId="77777777" w:rsidR="00B939C9" w:rsidRPr="0016178F" w:rsidRDefault="00B939C9" w:rsidP="005F6FCF">
            <w:pPr>
              <w:pStyle w:val="NoSpacing"/>
              <w:spacing w:line="240" w:lineRule="auto"/>
              <w:jc w:val="center"/>
            </w:pPr>
            <w:r w:rsidRPr="0016178F">
              <w:t>10</w:t>
            </w:r>
          </w:p>
        </w:tc>
      </w:tr>
      <w:tr w:rsidR="00B939C9" w:rsidRPr="0016178F" w14:paraId="4BBBA5E2" w14:textId="77777777" w:rsidTr="005F6FCF">
        <w:trPr>
          <w:trHeight w:val="100"/>
        </w:trPr>
        <w:tc>
          <w:tcPr>
            <w:tcW w:w="217" w:type="pct"/>
            <w:vMerge/>
            <w:tcBorders>
              <w:top w:val="nil"/>
              <w:left w:val="nil"/>
              <w:bottom w:val="nil"/>
              <w:right w:val="nil"/>
            </w:tcBorders>
            <w:vAlign w:val="center"/>
            <w:hideMark/>
          </w:tcPr>
          <w:p w14:paraId="133CBD0E"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1C2D6AB3" w14:textId="77777777" w:rsidR="00B939C9" w:rsidRPr="003B6B47" w:rsidRDefault="00B939C9" w:rsidP="005F6FCF">
            <w:pPr>
              <w:pStyle w:val="NoSpacing"/>
              <w:spacing w:line="240" w:lineRule="auto"/>
            </w:pPr>
            <w:r w:rsidRPr="003B6B47">
              <w:t>Std. Deviation</w:t>
            </w:r>
          </w:p>
        </w:tc>
        <w:tc>
          <w:tcPr>
            <w:tcW w:w="882" w:type="pct"/>
            <w:tcBorders>
              <w:top w:val="nil"/>
              <w:left w:val="nil"/>
              <w:bottom w:val="nil"/>
              <w:right w:val="nil"/>
            </w:tcBorders>
            <w:shd w:val="clear" w:color="auto" w:fill="auto"/>
            <w:noWrap/>
            <w:vAlign w:val="bottom"/>
            <w:hideMark/>
          </w:tcPr>
          <w:p w14:paraId="156319BD" w14:textId="77777777" w:rsidR="00B939C9" w:rsidRPr="0016178F" w:rsidRDefault="00B939C9" w:rsidP="005F6FCF">
            <w:pPr>
              <w:pStyle w:val="NoSpacing"/>
              <w:spacing w:line="240" w:lineRule="auto"/>
              <w:jc w:val="center"/>
            </w:pPr>
            <w:r w:rsidRPr="0016178F">
              <w:t>13.657</w:t>
            </w:r>
          </w:p>
        </w:tc>
        <w:tc>
          <w:tcPr>
            <w:tcW w:w="884" w:type="pct"/>
            <w:tcBorders>
              <w:top w:val="nil"/>
              <w:left w:val="nil"/>
              <w:bottom w:val="nil"/>
              <w:right w:val="nil"/>
            </w:tcBorders>
            <w:shd w:val="clear" w:color="auto" w:fill="auto"/>
            <w:noWrap/>
            <w:vAlign w:val="bottom"/>
            <w:hideMark/>
          </w:tcPr>
          <w:p w14:paraId="15DF30CB" w14:textId="77777777" w:rsidR="00B939C9" w:rsidRPr="0016178F" w:rsidRDefault="00B939C9" w:rsidP="005F6FCF">
            <w:pPr>
              <w:pStyle w:val="NoSpacing"/>
              <w:spacing w:line="240" w:lineRule="auto"/>
              <w:jc w:val="center"/>
            </w:pPr>
            <w:r w:rsidRPr="0016178F">
              <w:t>15.882</w:t>
            </w:r>
          </w:p>
        </w:tc>
        <w:tc>
          <w:tcPr>
            <w:tcW w:w="884" w:type="pct"/>
            <w:tcBorders>
              <w:top w:val="nil"/>
              <w:left w:val="nil"/>
              <w:bottom w:val="nil"/>
              <w:right w:val="nil"/>
            </w:tcBorders>
            <w:shd w:val="clear" w:color="auto" w:fill="auto"/>
            <w:noWrap/>
            <w:vAlign w:val="bottom"/>
            <w:hideMark/>
          </w:tcPr>
          <w:p w14:paraId="2E5F9A03" w14:textId="77777777" w:rsidR="00B939C9" w:rsidRPr="0016178F" w:rsidRDefault="00B939C9" w:rsidP="005F6FCF">
            <w:pPr>
              <w:pStyle w:val="NoSpacing"/>
              <w:spacing w:line="240" w:lineRule="auto"/>
              <w:jc w:val="center"/>
            </w:pPr>
            <w:r w:rsidRPr="0016178F">
              <w:t>16.05</w:t>
            </w:r>
          </w:p>
        </w:tc>
        <w:tc>
          <w:tcPr>
            <w:tcW w:w="882" w:type="pct"/>
            <w:tcBorders>
              <w:top w:val="nil"/>
              <w:left w:val="nil"/>
              <w:bottom w:val="nil"/>
              <w:right w:val="nil"/>
            </w:tcBorders>
            <w:shd w:val="clear" w:color="auto" w:fill="auto"/>
            <w:noWrap/>
            <w:vAlign w:val="bottom"/>
            <w:hideMark/>
          </w:tcPr>
          <w:p w14:paraId="24A43CC2" w14:textId="77777777" w:rsidR="00B939C9" w:rsidRPr="0016178F" w:rsidRDefault="00B939C9" w:rsidP="005F6FCF">
            <w:pPr>
              <w:pStyle w:val="NoSpacing"/>
              <w:spacing w:line="240" w:lineRule="auto"/>
              <w:jc w:val="center"/>
            </w:pPr>
            <w:r w:rsidRPr="0016178F">
              <w:t>21.038</w:t>
            </w:r>
          </w:p>
        </w:tc>
      </w:tr>
      <w:tr w:rsidR="00B939C9" w:rsidRPr="0016178F" w14:paraId="0547F757" w14:textId="77777777" w:rsidTr="005F6FCF">
        <w:trPr>
          <w:trHeight w:val="100"/>
        </w:trPr>
        <w:tc>
          <w:tcPr>
            <w:tcW w:w="217" w:type="pct"/>
            <w:vMerge/>
            <w:tcBorders>
              <w:top w:val="nil"/>
              <w:left w:val="nil"/>
              <w:bottom w:val="nil"/>
              <w:right w:val="nil"/>
            </w:tcBorders>
            <w:vAlign w:val="center"/>
            <w:hideMark/>
          </w:tcPr>
          <w:p w14:paraId="78D7ACE9"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0511505F" w14:textId="77777777" w:rsidR="00B939C9" w:rsidRPr="003B6B47" w:rsidRDefault="00B939C9" w:rsidP="005F6FCF">
            <w:pPr>
              <w:pStyle w:val="NoSpacing"/>
              <w:spacing w:line="240" w:lineRule="auto"/>
            </w:pPr>
            <w:r w:rsidRPr="003B6B47">
              <w:t>Minimum</w:t>
            </w:r>
          </w:p>
        </w:tc>
        <w:tc>
          <w:tcPr>
            <w:tcW w:w="882" w:type="pct"/>
            <w:tcBorders>
              <w:top w:val="nil"/>
              <w:left w:val="nil"/>
              <w:bottom w:val="nil"/>
              <w:right w:val="nil"/>
            </w:tcBorders>
            <w:shd w:val="clear" w:color="000000" w:fill="F2F2F2"/>
            <w:noWrap/>
            <w:vAlign w:val="bottom"/>
            <w:hideMark/>
          </w:tcPr>
          <w:p w14:paraId="04450B61" w14:textId="77777777" w:rsidR="00B939C9" w:rsidRPr="0016178F" w:rsidRDefault="00B939C9" w:rsidP="005F6FCF">
            <w:pPr>
              <w:pStyle w:val="NoSpacing"/>
              <w:spacing w:line="240" w:lineRule="auto"/>
              <w:jc w:val="center"/>
            </w:pPr>
            <w:r w:rsidRPr="0016178F">
              <w:t>-3</w:t>
            </w:r>
          </w:p>
        </w:tc>
        <w:tc>
          <w:tcPr>
            <w:tcW w:w="884" w:type="pct"/>
            <w:tcBorders>
              <w:top w:val="nil"/>
              <w:left w:val="nil"/>
              <w:bottom w:val="nil"/>
              <w:right w:val="nil"/>
            </w:tcBorders>
            <w:shd w:val="clear" w:color="000000" w:fill="F2F2F2"/>
            <w:noWrap/>
            <w:vAlign w:val="bottom"/>
            <w:hideMark/>
          </w:tcPr>
          <w:p w14:paraId="67D24AEC" w14:textId="77777777" w:rsidR="00B939C9" w:rsidRPr="0016178F" w:rsidRDefault="00B939C9" w:rsidP="005F6FCF">
            <w:pPr>
              <w:pStyle w:val="NoSpacing"/>
              <w:spacing w:line="240" w:lineRule="auto"/>
              <w:jc w:val="center"/>
            </w:pPr>
            <w:r w:rsidRPr="0016178F">
              <w:t>-3</w:t>
            </w:r>
          </w:p>
        </w:tc>
        <w:tc>
          <w:tcPr>
            <w:tcW w:w="884" w:type="pct"/>
            <w:tcBorders>
              <w:top w:val="nil"/>
              <w:left w:val="nil"/>
              <w:bottom w:val="nil"/>
              <w:right w:val="nil"/>
            </w:tcBorders>
            <w:shd w:val="clear" w:color="000000" w:fill="F2F2F2"/>
            <w:noWrap/>
            <w:vAlign w:val="bottom"/>
            <w:hideMark/>
          </w:tcPr>
          <w:p w14:paraId="099132E7" w14:textId="77777777" w:rsidR="00B939C9" w:rsidRPr="0016178F" w:rsidRDefault="00B939C9" w:rsidP="005F6FCF">
            <w:pPr>
              <w:pStyle w:val="NoSpacing"/>
              <w:spacing w:line="240" w:lineRule="auto"/>
              <w:jc w:val="center"/>
            </w:pPr>
            <w:r w:rsidRPr="0016178F">
              <w:t>0</w:t>
            </w:r>
          </w:p>
        </w:tc>
        <w:tc>
          <w:tcPr>
            <w:tcW w:w="882" w:type="pct"/>
            <w:tcBorders>
              <w:top w:val="nil"/>
              <w:left w:val="nil"/>
              <w:bottom w:val="nil"/>
              <w:right w:val="nil"/>
            </w:tcBorders>
            <w:shd w:val="clear" w:color="000000" w:fill="F2F2F2"/>
            <w:noWrap/>
            <w:vAlign w:val="bottom"/>
            <w:hideMark/>
          </w:tcPr>
          <w:p w14:paraId="225A825D" w14:textId="77777777" w:rsidR="00B939C9" w:rsidRPr="0016178F" w:rsidRDefault="00B939C9" w:rsidP="005F6FCF">
            <w:pPr>
              <w:pStyle w:val="NoSpacing"/>
              <w:spacing w:line="240" w:lineRule="auto"/>
              <w:jc w:val="center"/>
            </w:pPr>
            <w:r w:rsidRPr="0016178F">
              <w:t>-117</w:t>
            </w:r>
          </w:p>
        </w:tc>
      </w:tr>
      <w:tr w:rsidR="00B939C9" w:rsidRPr="0016178F" w14:paraId="5BF1D1E2" w14:textId="77777777" w:rsidTr="005F6FCF">
        <w:trPr>
          <w:trHeight w:val="100"/>
        </w:trPr>
        <w:tc>
          <w:tcPr>
            <w:tcW w:w="217" w:type="pct"/>
            <w:vMerge/>
            <w:tcBorders>
              <w:top w:val="nil"/>
              <w:left w:val="nil"/>
              <w:bottom w:val="nil"/>
              <w:right w:val="nil"/>
            </w:tcBorders>
            <w:vAlign w:val="center"/>
            <w:hideMark/>
          </w:tcPr>
          <w:p w14:paraId="34E87802"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5550AF6E" w14:textId="77777777" w:rsidR="00B939C9" w:rsidRPr="003B6B47" w:rsidRDefault="00B939C9" w:rsidP="005F6FCF">
            <w:pPr>
              <w:pStyle w:val="NoSpacing"/>
              <w:spacing w:line="240" w:lineRule="auto"/>
            </w:pPr>
            <w:r w:rsidRPr="003B6B47">
              <w:t>Maximum</w:t>
            </w:r>
          </w:p>
        </w:tc>
        <w:tc>
          <w:tcPr>
            <w:tcW w:w="882" w:type="pct"/>
            <w:tcBorders>
              <w:top w:val="nil"/>
              <w:left w:val="nil"/>
              <w:bottom w:val="nil"/>
              <w:right w:val="nil"/>
            </w:tcBorders>
            <w:shd w:val="clear" w:color="auto" w:fill="auto"/>
            <w:noWrap/>
            <w:vAlign w:val="bottom"/>
            <w:hideMark/>
          </w:tcPr>
          <w:p w14:paraId="1366EC79" w14:textId="77777777" w:rsidR="00B939C9" w:rsidRPr="0016178F" w:rsidRDefault="00B939C9" w:rsidP="005F6FCF">
            <w:pPr>
              <w:pStyle w:val="NoSpacing"/>
              <w:spacing w:line="240" w:lineRule="auto"/>
              <w:jc w:val="center"/>
            </w:pPr>
            <w:r w:rsidRPr="0016178F">
              <w:t>108</w:t>
            </w:r>
          </w:p>
        </w:tc>
        <w:tc>
          <w:tcPr>
            <w:tcW w:w="884" w:type="pct"/>
            <w:tcBorders>
              <w:top w:val="nil"/>
              <w:left w:val="nil"/>
              <w:bottom w:val="nil"/>
              <w:right w:val="nil"/>
            </w:tcBorders>
            <w:shd w:val="clear" w:color="auto" w:fill="auto"/>
            <w:noWrap/>
            <w:vAlign w:val="bottom"/>
            <w:hideMark/>
          </w:tcPr>
          <w:p w14:paraId="6E8AABCE" w14:textId="77777777" w:rsidR="00B939C9" w:rsidRPr="0016178F" w:rsidRDefault="00B939C9" w:rsidP="005F6FCF">
            <w:pPr>
              <w:pStyle w:val="NoSpacing"/>
              <w:spacing w:line="240" w:lineRule="auto"/>
              <w:jc w:val="center"/>
            </w:pPr>
            <w:r w:rsidRPr="0016178F">
              <w:t>113</w:t>
            </w:r>
          </w:p>
        </w:tc>
        <w:tc>
          <w:tcPr>
            <w:tcW w:w="884" w:type="pct"/>
            <w:tcBorders>
              <w:top w:val="nil"/>
              <w:left w:val="nil"/>
              <w:bottom w:val="nil"/>
              <w:right w:val="nil"/>
            </w:tcBorders>
            <w:shd w:val="clear" w:color="auto" w:fill="auto"/>
            <w:noWrap/>
            <w:vAlign w:val="bottom"/>
            <w:hideMark/>
          </w:tcPr>
          <w:p w14:paraId="58EDF379" w14:textId="77777777" w:rsidR="00B939C9" w:rsidRPr="0016178F" w:rsidRDefault="00B939C9" w:rsidP="005F6FCF">
            <w:pPr>
              <w:pStyle w:val="NoSpacing"/>
              <w:spacing w:line="240" w:lineRule="auto"/>
              <w:jc w:val="center"/>
            </w:pPr>
            <w:r w:rsidRPr="0016178F">
              <w:t>113</w:t>
            </w:r>
          </w:p>
        </w:tc>
        <w:tc>
          <w:tcPr>
            <w:tcW w:w="882" w:type="pct"/>
            <w:tcBorders>
              <w:top w:val="nil"/>
              <w:left w:val="nil"/>
              <w:bottom w:val="nil"/>
              <w:right w:val="nil"/>
            </w:tcBorders>
            <w:shd w:val="clear" w:color="auto" w:fill="auto"/>
            <w:noWrap/>
            <w:vAlign w:val="bottom"/>
            <w:hideMark/>
          </w:tcPr>
          <w:p w14:paraId="3BA249B1" w14:textId="77777777" w:rsidR="00B939C9" w:rsidRPr="0016178F" w:rsidRDefault="00B939C9" w:rsidP="005F6FCF">
            <w:pPr>
              <w:pStyle w:val="NoSpacing"/>
              <w:spacing w:line="240" w:lineRule="auto"/>
              <w:jc w:val="center"/>
            </w:pPr>
            <w:r w:rsidRPr="0016178F">
              <w:t>115</w:t>
            </w:r>
          </w:p>
        </w:tc>
      </w:tr>
      <w:tr w:rsidR="00B939C9" w:rsidRPr="0016178F" w14:paraId="05C45BFF" w14:textId="77777777" w:rsidTr="005F6FCF">
        <w:trPr>
          <w:trHeight w:val="100"/>
        </w:trPr>
        <w:tc>
          <w:tcPr>
            <w:tcW w:w="217" w:type="pct"/>
            <w:vMerge/>
            <w:tcBorders>
              <w:top w:val="nil"/>
              <w:left w:val="nil"/>
              <w:bottom w:val="nil"/>
              <w:right w:val="nil"/>
            </w:tcBorders>
            <w:vAlign w:val="center"/>
            <w:hideMark/>
          </w:tcPr>
          <w:p w14:paraId="670DA8FC"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1218BC3E" w14:textId="77777777" w:rsidR="00B939C9" w:rsidRPr="003B6B47" w:rsidRDefault="00B939C9" w:rsidP="005F6FCF">
            <w:pPr>
              <w:pStyle w:val="NoSpacing"/>
              <w:spacing w:line="240" w:lineRule="auto"/>
            </w:pPr>
            <w:r w:rsidRPr="003B6B47">
              <w:t>Percentile 25</w:t>
            </w:r>
          </w:p>
        </w:tc>
        <w:tc>
          <w:tcPr>
            <w:tcW w:w="882" w:type="pct"/>
            <w:tcBorders>
              <w:top w:val="nil"/>
              <w:left w:val="nil"/>
              <w:bottom w:val="nil"/>
              <w:right w:val="nil"/>
            </w:tcBorders>
            <w:shd w:val="clear" w:color="000000" w:fill="F2F2F2"/>
            <w:noWrap/>
            <w:vAlign w:val="bottom"/>
            <w:hideMark/>
          </w:tcPr>
          <w:p w14:paraId="59FA5131"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7309A741"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54625C60" w14:textId="77777777" w:rsidR="00B939C9" w:rsidRPr="0016178F" w:rsidRDefault="00B939C9" w:rsidP="005F6FCF">
            <w:pPr>
              <w:pStyle w:val="NoSpacing"/>
              <w:spacing w:line="240" w:lineRule="auto"/>
              <w:jc w:val="center"/>
            </w:pPr>
            <w:r w:rsidRPr="0016178F">
              <w:t>2</w:t>
            </w:r>
          </w:p>
        </w:tc>
        <w:tc>
          <w:tcPr>
            <w:tcW w:w="882" w:type="pct"/>
            <w:tcBorders>
              <w:top w:val="nil"/>
              <w:left w:val="nil"/>
              <w:bottom w:val="nil"/>
              <w:right w:val="nil"/>
            </w:tcBorders>
            <w:shd w:val="clear" w:color="000000" w:fill="F2F2F2"/>
            <w:noWrap/>
            <w:vAlign w:val="bottom"/>
            <w:hideMark/>
          </w:tcPr>
          <w:p w14:paraId="5C7EC124" w14:textId="77777777" w:rsidR="00B939C9" w:rsidRPr="0016178F" w:rsidRDefault="00B939C9" w:rsidP="005F6FCF">
            <w:pPr>
              <w:pStyle w:val="NoSpacing"/>
              <w:spacing w:line="240" w:lineRule="auto"/>
              <w:jc w:val="center"/>
            </w:pPr>
            <w:r w:rsidRPr="0016178F">
              <w:t>6</w:t>
            </w:r>
          </w:p>
        </w:tc>
      </w:tr>
      <w:tr w:rsidR="00B939C9" w:rsidRPr="0016178F" w14:paraId="524539CF" w14:textId="77777777" w:rsidTr="005F6FCF">
        <w:trPr>
          <w:trHeight w:val="100"/>
        </w:trPr>
        <w:tc>
          <w:tcPr>
            <w:tcW w:w="217" w:type="pct"/>
            <w:vMerge/>
            <w:tcBorders>
              <w:top w:val="nil"/>
              <w:left w:val="nil"/>
              <w:bottom w:val="nil"/>
              <w:right w:val="nil"/>
            </w:tcBorders>
            <w:vAlign w:val="center"/>
            <w:hideMark/>
          </w:tcPr>
          <w:p w14:paraId="5909F7EA"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auto"/>
            <w:noWrap/>
            <w:vAlign w:val="bottom"/>
            <w:hideMark/>
          </w:tcPr>
          <w:p w14:paraId="6E78A146" w14:textId="77777777" w:rsidR="00B939C9" w:rsidRPr="003B6B47" w:rsidRDefault="00B939C9" w:rsidP="005F6FCF">
            <w:pPr>
              <w:pStyle w:val="NoSpacing"/>
              <w:spacing w:line="240" w:lineRule="auto"/>
            </w:pPr>
            <w:r w:rsidRPr="003B6B47">
              <w:t>Percentile 50</w:t>
            </w:r>
          </w:p>
        </w:tc>
        <w:tc>
          <w:tcPr>
            <w:tcW w:w="882" w:type="pct"/>
            <w:tcBorders>
              <w:top w:val="nil"/>
              <w:left w:val="nil"/>
              <w:bottom w:val="nil"/>
              <w:right w:val="nil"/>
            </w:tcBorders>
            <w:shd w:val="clear" w:color="auto" w:fill="auto"/>
            <w:noWrap/>
            <w:vAlign w:val="bottom"/>
            <w:hideMark/>
          </w:tcPr>
          <w:p w14:paraId="24CFEF65"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auto" w:fill="auto"/>
            <w:noWrap/>
            <w:vAlign w:val="bottom"/>
            <w:hideMark/>
          </w:tcPr>
          <w:p w14:paraId="581FBDFF"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auto" w:fill="auto"/>
            <w:noWrap/>
            <w:vAlign w:val="bottom"/>
            <w:hideMark/>
          </w:tcPr>
          <w:p w14:paraId="54C8C457" w14:textId="77777777" w:rsidR="00B939C9" w:rsidRPr="0016178F" w:rsidRDefault="00B939C9" w:rsidP="005F6FCF">
            <w:pPr>
              <w:pStyle w:val="NoSpacing"/>
              <w:spacing w:line="240" w:lineRule="auto"/>
              <w:jc w:val="center"/>
            </w:pPr>
            <w:r w:rsidRPr="0016178F">
              <w:t>5</w:t>
            </w:r>
          </w:p>
        </w:tc>
        <w:tc>
          <w:tcPr>
            <w:tcW w:w="882" w:type="pct"/>
            <w:tcBorders>
              <w:top w:val="nil"/>
              <w:left w:val="nil"/>
              <w:bottom w:val="nil"/>
              <w:right w:val="nil"/>
            </w:tcBorders>
            <w:shd w:val="clear" w:color="auto" w:fill="auto"/>
            <w:noWrap/>
            <w:vAlign w:val="bottom"/>
            <w:hideMark/>
          </w:tcPr>
          <w:p w14:paraId="35211C3E" w14:textId="77777777" w:rsidR="00B939C9" w:rsidRPr="0016178F" w:rsidRDefault="00B939C9" w:rsidP="005F6FCF">
            <w:pPr>
              <w:pStyle w:val="NoSpacing"/>
              <w:spacing w:line="240" w:lineRule="auto"/>
              <w:jc w:val="center"/>
            </w:pPr>
            <w:r w:rsidRPr="0016178F">
              <w:t>10</w:t>
            </w:r>
          </w:p>
        </w:tc>
      </w:tr>
      <w:tr w:rsidR="00B939C9" w:rsidRPr="0016178F" w14:paraId="4F7E262E" w14:textId="77777777" w:rsidTr="005F6FCF">
        <w:trPr>
          <w:trHeight w:val="100"/>
        </w:trPr>
        <w:tc>
          <w:tcPr>
            <w:tcW w:w="217" w:type="pct"/>
            <w:vMerge/>
            <w:tcBorders>
              <w:top w:val="nil"/>
              <w:left w:val="nil"/>
              <w:bottom w:val="nil"/>
              <w:right w:val="nil"/>
            </w:tcBorders>
            <w:vAlign w:val="center"/>
            <w:hideMark/>
          </w:tcPr>
          <w:p w14:paraId="44C79862"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382DCDCE" w14:textId="77777777" w:rsidR="00B939C9" w:rsidRPr="003B6B47" w:rsidRDefault="00B939C9" w:rsidP="005F6FCF">
            <w:pPr>
              <w:pStyle w:val="NoSpacing"/>
              <w:spacing w:line="240" w:lineRule="auto"/>
            </w:pPr>
            <w:r w:rsidRPr="003B6B47">
              <w:t>Percentile 75</w:t>
            </w:r>
          </w:p>
        </w:tc>
        <w:tc>
          <w:tcPr>
            <w:tcW w:w="882" w:type="pct"/>
            <w:tcBorders>
              <w:top w:val="nil"/>
              <w:left w:val="nil"/>
              <w:bottom w:val="nil"/>
              <w:right w:val="nil"/>
            </w:tcBorders>
            <w:shd w:val="clear" w:color="000000" w:fill="F2F2F2"/>
            <w:noWrap/>
            <w:vAlign w:val="bottom"/>
            <w:hideMark/>
          </w:tcPr>
          <w:p w14:paraId="503D2862" w14:textId="77777777" w:rsidR="00B939C9" w:rsidRPr="0016178F" w:rsidRDefault="00B939C9" w:rsidP="005F6FCF">
            <w:pPr>
              <w:pStyle w:val="NoSpacing"/>
              <w:spacing w:line="240" w:lineRule="auto"/>
              <w:jc w:val="center"/>
            </w:pPr>
            <w:r w:rsidRPr="0016178F">
              <w:t>2.5</w:t>
            </w:r>
          </w:p>
        </w:tc>
        <w:tc>
          <w:tcPr>
            <w:tcW w:w="884" w:type="pct"/>
            <w:tcBorders>
              <w:top w:val="nil"/>
              <w:left w:val="nil"/>
              <w:bottom w:val="nil"/>
              <w:right w:val="nil"/>
            </w:tcBorders>
            <w:shd w:val="clear" w:color="000000" w:fill="F2F2F2"/>
            <w:noWrap/>
            <w:vAlign w:val="bottom"/>
            <w:hideMark/>
          </w:tcPr>
          <w:p w14:paraId="55431B8E" w14:textId="77777777" w:rsidR="00B939C9" w:rsidRPr="0016178F" w:rsidRDefault="00B939C9" w:rsidP="005F6FCF">
            <w:pPr>
              <w:pStyle w:val="NoSpacing"/>
              <w:spacing w:line="240" w:lineRule="auto"/>
              <w:jc w:val="center"/>
            </w:pPr>
            <w:r w:rsidRPr="0016178F">
              <w:t>7</w:t>
            </w:r>
          </w:p>
        </w:tc>
        <w:tc>
          <w:tcPr>
            <w:tcW w:w="884" w:type="pct"/>
            <w:tcBorders>
              <w:top w:val="nil"/>
              <w:left w:val="nil"/>
              <w:bottom w:val="nil"/>
              <w:right w:val="nil"/>
            </w:tcBorders>
            <w:shd w:val="clear" w:color="000000" w:fill="F2F2F2"/>
            <w:noWrap/>
            <w:vAlign w:val="bottom"/>
            <w:hideMark/>
          </w:tcPr>
          <w:p w14:paraId="0A84FC44" w14:textId="77777777" w:rsidR="00B939C9" w:rsidRPr="0016178F" w:rsidRDefault="00B939C9" w:rsidP="005F6FCF">
            <w:pPr>
              <w:pStyle w:val="NoSpacing"/>
              <w:spacing w:line="240" w:lineRule="auto"/>
              <w:jc w:val="center"/>
            </w:pPr>
            <w:r w:rsidRPr="0016178F">
              <w:t>10</w:t>
            </w:r>
          </w:p>
        </w:tc>
        <w:tc>
          <w:tcPr>
            <w:tcW w:w="882" w:type="pct"/>
            <w:tcBorders>
              <w:top w:val="nil"/>
              <w:left w:val="nil"/>
              <w:bottom w:val="nil"/>
              <w:right w:val="nil"/>
            </w:tcBorders>
            <w:shd w:val="clear" w:color="000000" w:fill="F2F2F2"/>
            <w:noWrap/>
            <w:vAlign w:val="bottom"/>
            <w:hideMark/>
          </w:tcPr>
          <w:p w14:paraId="2ACE82D6" w14:textId="77777777" w:rsidR="00B939C9" w:rsidRPr="0016178F" w:rsidRDefault="00B939C9" w:rsidP="005F6FCF">
            <w:pPr>
              <w:pStyle w:val="NoSpacing"/>
              <w:spacing w:line="240" w:lineRule="auto"/>
              <w:jc w:val="center"/>
            </w:pPr>
            <w:r w:rsidRPr="0016178F">
              <w:t>16</w:t>
            </w:r>
          </w:p>
        </w:tc>
      </w:tr>
      <w:tr w:rsidR="00B939C9" w:rsidRPr="0016178F" w14:paraId="4E9A5119" w14:textId="77777777" w:rsidTr="005F6FCF">
        <w:trPr>
          <w:trHeight w:val="100"/>
        </w:trPr>
        <w:tc>
          <w:tcPr>
            <w:tcW w:w="217" w:type="pct"/>
            <w:vMerge w:val="restart"/>
            <w:tcBorders>
              <w:top w:val="nil"/>
              <w:left w:val="nil"/>
              <w:bottom w:val="nil"/>
              <w:right w:val="nil"/>
            </w:tcBorders>
            <w:shd w:val="clear" w:color="auto" w:fill="F2F2F2" w:themeFill="background1" w:themeFillShade="F2"/>
            <w:noWrap/>
            <w:vAlign w:val="center"/>
            <w:hideMark/>
          </w:tcPr>
          <w:p w14:paraId="358B95C4" w14:textId="77777777" w:rsidR="00B939C9" w:rsidRPr="003B6B47" w:rsidRDefault="00B939C9" w:rsidP="005F6FCF">
            <w:pPr>
              <w:pStyle w:val="NoSpacing"/>
              <w:spacing w:line="240" w:lineRule="auto"/>
            </w:pPr>
            <w:r w:rsidRPr="003B6B47">
              <w:t>D</w:t>
            </w:r>
          </w:p>
        </w:tc>
        <w:tc>
          <w:tcPr>
            <w:tcW w:w="1250" w:type="pct"/>
            <w:tcBorders>
              <w:top w:val="nil"/>
              <w:left w:val="nil"/>
              <w:bottom w:val="nil"/>
              <w:right w:val="nil"/>
            </w:tcBorders>
            <w:shd w:val="clear" w:color="auto" w:fill="auto"/>
            <w:noWrap/>
            <w:vAlign w:val="bottom"/>
            <w:hideMark/>
          </w:tcPr>
          <w:p w14:paraId="46FD5EFD" w14:textId="77777777" w:rsidR="00B939C9" w:rsidRPr="003B6B47" w:rsidRDefault="00B939C9" w:rsidP="005F6FCF">
            <w:pPr>
              <w:pStyle w:val="NoSpacing"/>
              <w:spacing w:line="240" w:lineRule="auto"/>
            </w:pPr>
            <w:r w:rsidRPr="003B6B47">
              <w:t>No.</w:t>
            </w:r>
          </w:p>
        </w:tc>
        <w:tc>
          <w:tcPr>
            <w:tcW w:w="882" w:type="pct"/>
            <w:tcBorders>
              <w:top w:val="nil"/>
              <w:left w:val="nil"/>
              <w:bottom w:val="nil"/>
              <w:right w:val="nil"/>
            </w:tcBorders>
            <w:shd w:val="clear" w:color="auto" w:fill="auto"/>
            <w:noWrap/>
            <w:vAlign w:val="bottom"/>
            <w:hideMark/>
          </w:tcPr>
          <w:p w14:paraId="0131E123" w14:textId="77777777" w:rsidR="00B939C9" w:rsidRPr="0016178F" w:rsidRDefault="00B939C9" w:rsidP="005F6FCF">
            <w:pPr>
              <w:pStyle w:val="NoSpacing"/>
              <w:spacing w:line="240" w:lineRule="auto"/>
              <w:jc w:val="center"/>
            </w:pPr>
            <w:r w:rsidRPr="0016178F">
              <w:t>13</w:t>
            </w:r>
          </w:p>
        </w:tc>
        <w:tc>
          <w:tcPr>
            <w:tcW w:w="884" w:type="pct"/>
            <w:tcBorders>
              <w:top w:val="nil"/>
              <w:left w:val="nil"/>
              <w:bottom w:val="nil"/>
              <w:right w:val="nil"/>
            </w:tcBorders>
            <w:shd w:val="clear" w:color="auto" w:fill="auto"/>
            <w:noWrap/>
            <w:vAlign w:val="bottom"/>
            <w:hideMark/>
          </w:tcPr>
          <w:p w14:paraId="7196AB4B" w14:textId="77777777" w:rsidR="00B939C9" w:rsidRPr="0016178F" w:rsidRDefault="00B939C9" w:rsidP="005F6FCF">
            <w:pPr>
              <w:pStyle w:val="NoSpacing"/>
              <w:spacing w:line="240" w:lineRule="auto"/>
              <w:jc w:val="center"/>
            </w:pPr>
            <w:r w:rsidRPr="0016178F">
              <w:t>12</w:t>
            </w:r>
          </w:p>
        </w:tc>
        <w:tc>
          <w:tcPr>
            <w:tcW w:w="884" w:type="pct"/>
            <w:tcBorders>
              <w:top w:val="nil"/>
              <w:left w:val="nil"/>
              <w:bottom w:val="nil"/>
              <w:right w:val="nil"/>
            </w:tcBorders>
            <w:shd w:val="clear" w:color="auto" w:fill="auto"/>
            <w:noWrap/>
            <w:vAlign w:val="bottom"/>
            <w:hideMark/>
          </w:tcPr>
          <w:p w14:paraId="3C364333" w14:textId="77777777" w:rsidR="00B939C9" w:rsidRPr="0016178F" w:rsidRDefault="00B939C9" w:rsidP="005F6FCF">
            <w:pPr>
              <w:pStyle w:val="NoSpacing"/>
              <w:spacing w:line="240" w:lineRule="auto"/>
              <w:jc w:val="center"/>
            </w:pPr>
            <w:r w:rsidRPr="0016178F">
              <w:t>12</w:t>
            </w:r>
          </w:p>
        </w:tc>
        <w:tc>
          <w:tcPr>
            <w:tcW w:w="882" w:type="pct"/>
            <w:tcBorders>
              <w:top w:val="nil"/>
              <w:left w:val="nil"/>
              <w:bottom w:val="nil"/>
              <w:right w:val="nil"/>
            </w:tcBorders>
            <w:shd w:val="clear" w:color="auto" w:fill="auto"/>
            <w:noWrap/>
            <w:vAlign w:val="bottom"/>
            <w:hideMark/>
          </w:tcPr>
          <w:p w14:paraId="08BCD093" w14:textId="77777777" w:rsidR="00B939C9" w:rsidRPr="0016178F" w:rsidRDefault="00B939C9" w:rsidP="005F6FCF">
            <w:pPr>
              <w:pStyle w:val="NoSpacing"/>
              <w:spacing w:line="240" w:lineRule="auto"/>
              <w:jc w:val="center"/>
            </w:pPr>
            <w:r w:rsidRPr="0016178F">
              <w:t>13</w:t>
            </w:r>
          </w:p>
        </w:tc>
      </w:tr>
      <w:tr w:rsidR="00B939C9" w:rsidRPr="0016178F" w14:paraId="3C9AE180"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112600AE"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79F4C975" w14:textId="77777777" w:rsidR="00B939C9" w:rsidRPr="003B6B47" w:rsidRDefault="00B939C9" w:rsidP="005F6FCF">
            <w:pPr>
              <w:pStyle w:val="NoSpacing"/>
              <w:spacing w:line="240" w:lineRule="auto"/>
            </w:pPr>
            <w:r w:rsidRPr="003B6B47">
              <w:t>Missing</w:t>
            </w:r>
          </w:p>
        </w:tc>
        <w:tc>
          <w:tcPr>
            <w:tcW w:w="882" w:type="pct"/>
            <w:tcBorders>
              <w:top w:val="nil"/>
              <w:left w:val="nil"/>
              <w:bottom w:val="nil"/>
              <w:right w:val="nil"/>
            </w:tcBorders>
            <w:shd w:val="clear" w:color="000000" w:fill="F2F2F2"/>
            <w:noWrap/>
            <w:vAlign w:val="bottom"/>
            <w:hideMark/>
          </w:tcPr>
          <w:p w14:paraId="3EE17AD3"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6B31CB17" w14:textId="77777777" w:rsidR="00B939C9" w:rsidRPr="0016178F" w:rsidRDefault="00B939C9" w:rsidP="005F6FCF">
            <w:pPr>
              <w:pStyle w:val="NoSpacing"/>
              <w:spacing w:line="240" w:lineRule="auto"/>
              <w:jc w:val="center"/>
            </w:pPr>
            <w:r w:rsidRPr="0016178F">
              <w:t>2</w:t>
            </w:r>
          </w:p>
        </w:tc>
        <w:tc>
          <w:tcPr>
            <w:tcW w:w="884" w:type="pct"/>
            <w:tcBorders>
              <w:top w:val="nil"/>
              <w:left w:val="nil"/>
              <w:bottom w:val="nil"/>
              <w:right w:val="nil"/>
            </w:tcBorders>
            <w:shd w:val="clear" w:color="000000" w:fill="F2F2F2"/>
            <w:noWrap/>
            <w:vAlign w:val="bottom"/>
            <w:hideMark/>
          </w:tcPr>
          <w:p w14:paraId="70491468" w14:textId="77777777" w:rsidR="00B939C9" w:rsidRPr="0016178F" w:rsidRDefault="00B939C9" w:rsidP="005F6FCF">
            <w:pPr>
              <w:pStyle w:val="NoSpacing"/>
              <w:spacing w:line="240" w:lineRule="auto"/>
              <w:jc w:val="center"/>
            </w:pPr>
            <w:r w:rsidRPr="0016178F">
              <w:t>2</w:t>
            </w:r>
          </w:p>
        </w:tc>
        <w:tc>
          <w:tcPr>
            <w:tcW w:w="882" w:type="pct"/>
            <w:tcBorders>
              <w:top w:val="nil"/>
              <w:left w:val="nil"/>
              <w:bottom w:val="nil"/>
              <w:right w:val="nil"/>
            </w:tcBorders>
            <w:shd w:val="clear" w:color="000000" w:fill="F2F2F2"/>
            <w:noWrap/>
            <w:vAlign w:val="bottom"/>
            <w:hideMark/>
          </w:tcPr>
          <w:p w14:paraId="3EA0DF14" w14:textId="77777777" w:rsidR="00B939C9" w:rsidRPr="0016178F" w:rsidRDefault="00B939C9" w:rsidP="005F6FCF">
            <w:pPr>
              <w:pStyle w:val="NoSpacing"/>
              <w:spacing w:line="240" w:lineRule="auto"/>
              <w:jc w:val="center"/>
            </w:pPr>
            <w:r w:rsidRPr="0016178F">
              <w:t>1</w:t>
            </w:r>
          </w:p>
        </w:tc>
      </w:tr>
      <w:tr w:rsidR="00B939C9" w:rsidRPr="0016178F" w14:paraId="57EA2F84"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1CC9C02C"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02DE1534" w14:textId="77777777" w:rsidR="00B939C9" w:rsidRPr="003B6B47" w:rsidRDefault="00B939C9" w:rsidP="005F6FCF">
            <w:pPr>
              <w:pStyle w:val="NoSpacing"/>
              <w:spacing w:line="240" w:lineRule="auto"/>
            </w:pPr>
            <w:r w:rsidRPr="003B6B47">
              <w:t>Mean</w:t>
            </w:r>
          </w:p>
        </w:tc>
        <w:tc>
          <w:tcPr>
            <w:tcW w:w="882" w:type="pct"/>
            <w:tcBorders>
              <w:top w:val="nil"/>
              <w:left w:val="nil"/>
              <w:bottom w:val="nil"/>
              <w:right w:val="nil"/>
            </w:tcBorders>
            <w:shd w:val="clear" w:color="auto" w:fill="auto"/>
            <w:noWrap/>
            <w:vAlign w:val="bottom"/>
            <w:hideMark/>
          </w:tcPr>
          <w:p w14:paraId="1CE02EBB" w14:textId="77777777" w:rsidR="00B939C9" w:rsidRPr="0016178F" w:rsidRDefault="00B939C9" w:rsidP="005F6FCF">
            <w:pPr>
              <w:pStyle w:val="NoSpacing"/>
              <w:spacing w:line="240" w:lineRule="auto"/>
              <w:jc w:val="center"/>
            </w:pPr>
            <w:r w:rsidRPr="0016178F">
              <w:t>-4.62</w:t>
            </w:r>
          </w:p>
        </w:tc>
        <w:tc>
          <w:tcPr>
            <w:tcW w:w="884" w:type="pct"/>
            <w:tcBorders>
              <w:top w:val="nil"/>
              <w:left w:val="nil"/>
              <w:bottom w:val="nil"/>
              <w:right w:val="nil"/>
            </w:tcBorders>
            <w:shd w:val="clear" w:color="auto" w:fill="auto"/>
            <w:noWrap/>
            <w:vAlign w:val="bottom"/>
            <w:hideMark/>
          </w:tcPr>
          <w:p w14:paraId="5F6D704F" w14:textId="77777777" w:rsidR="00B939C9" w:rsidRPr="0016178F" w:rsidRDefault="00B939C9" w:rsidP="005F6FCF">
            <w:pPr>
              <w:pStyle w:val="NoSpacing"/>
              <w:spacing w:line="240" w:lineRule="auto"/>
              <w:jc w:val="center"/>
            </w:pPr>
            <w:r w:rsidRPr="0016178F">
              <w:t>6.42</w:t>
            </w:r>
          </w:p>
        </w:tc>
        <w:tc>
          <w:tcPr>
            <w:tcW w:w="884" w:type="pct"/>
            <w:tcBorders>
              <w:top w:val="nil"/>
              <w:left w:val="nil"/>
              <w:bottom w:val="nil"/>
              <w:right w:val="nil"/>
            </w:tcBorders>
            <w:shd w:val="clear" w:color="auto" w:fill="auto"/>
            <w:noWrap/>
            <w:vAlign w:val="bottom"/>
            <w:hideMark/>
          </w:tcPr>
          <w:p w14:paraId="047A7645" w14:textId="77777777" w:rsidR="00B939C9" w:rsidRPr="0016178F" w:rsidRDefault="00B939C9" w:rsidP="005F6FCF">
            <w:pPr>
              <w:pStyle w:val="NoSpacing"/>
              <w:spacing w:line="240" w:lineRule="auto"/>
              <w:jc w:val="center"/>
            </w:pPr>
            <w:r w:rsidRPr="0016178F">
              <w:t>6</w:t>
            </w:r>
          </w:p>
        </w:tc>
        <w:tc>
          <w:tcPr>
            <w:tcW w:w="882" w:type="pct"/>
            <w:tcBorders>
              <w:top w:val="nil"/>
              <w:left w:val="nil"/>
              <w:bottom w:val="nil"/>
              <w:right w:val="nil"/>
            </w:tcBorders>
            <w:shd w:val="clear" w:color="auto" w:fill="auto"/>
            <w:noWrap/>
            <w:vAlign w:val="bottom"/>
            <w:hideMark/>
          </w:tcPr>
          <w:p w14:paraId="6917FA4C" w14:textId="77777777" w:rsidR="00B939C9" w:rsidRPr="0016178F" w:rsidRDefault="00B939C9" w:rsidP="005F6FCF">
            <w:pPr>
              <w:pStyle w:val="NoSpacing"/>
              <w:spacing w:line="240" w:lineRule="auto"/>
              <w:jc w:val="center"/>
            </w:pPr>
            <w:r w:rsidRPr="0016178F">
              <w:t>10.77</w:t>
            </w:r>
          </w:p>
        </w:tc>
      </w:tr>
      <w:tr w:rsidR="00B939C9" w:rsidRPr="0016178F" w14:paraId="6D9D09ED"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4E2DC919"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4D889E5F" w14:textId="77777777" w:rsidR="00B939C9" w:rsidRPr="003B6B47" w:rsidRDefault="00B939C9" w:rsidP="005F6FCF">
            <w:pPr>
              <w:pStyle w:val="NoSpacing"/>
              <w:spacing w:line="240" w:lineRule="auto"/>
            </w:pPr>
            <w:r w:rsidRPr="003B6B47">
              <w:t>Median</w:t>
            </w:r>
          </w:p>
        </w:tc>
        <w:tc>
          <w:tcPr>
            <w:tcW w:w="882" w:type="pct"/>
            <w:tcBorders>
              <w:top w:val="nil"/>
              <w:left w:val="nil"/>
              <w:bottom w:val="nil"/>
              <w:right w:val="nil"/>
            </w:tcBorders>
            <w:shd w:val="clear" w:color="000000" w:fill="F2F2F2"/>
            <w:noWrap/>
            <w:vAlign w:val="bottom"/>
            <w:hideMark/>
          </w:tcPr>
          <w:p w14:paraId="0D3077A2"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176A4284" w14:textId="77777777" w:rsidR="00B939C9" w:rsidRPr="0016178F" w:rsidRDefault="00B939C9" w:rsidP="005F6FCF">
            <w:pPr>
              <w:pStyle w:val="NoSpacing"/>
              <w:spacing w:line="240" w:lineRule="auto"/>
              <w:jc w:val="center"/>
            </w:pPr>
            <w:r w:rsidRPr="0016178F">
              <w:t>3.5</w:t>
            </w:r>
          </w:p>
        </w:tc>
        <w:tc>
          <w:tcPr>
            <w:tcW w:w="884" w:type="pct"/>
            <w:tcBorders>
              <w:top w:val="nil"/>
              <w:left w:val="nil"/>
              <w:bottom w:val="nil"/>
              <w:right w:val="nil"/>
            </w:tcBorders>
            <w:shd w:val="clear" w:color="000000" w:fill="F2F2F2"/>
            <w:noWrap/>
            <w:vAlign w:val="bottom"/>
            <w:hideMark/>
          </w:tcPr>
          <w:p w14:paraId="6286926D" w14:textId="77777777" w:rsidR="00B939C9" w:rsidRPr="0016178F" w:rsidRDefault="00B939C9" w:rsidP="005F6FCF">
            <w:pPr>
              <w:pStyle w:val="NoSpacing"/>
              <w:spacing w:line="240" w:lineRule="auto"/>
              <w:jc w:val="center"/>
            </w:pPr>
            <w:r w:rsidRPr="0016178F">
              <w:t>3.5</w:t>
            </w:r>
          </w:p>
        </w:tc>
        <w:tc>
          <w:tcPr>
            <w:tcW w:w="882" w:type="pct"/>
            <w:tcBorders>
              <w:top w:val="nil"/>
              <w:left w:val="nil"/>
              <w:bottom w:val="nil"/>
              <w:right w:val="nil"/>
            </w:tcBorders>
            <w:shd w:val="clear" w:color="000000" w:fill="F2F2F2"/>
            <w:noWrap/>
            <w:vAlign w:val="bottom"/>
            <w:hideMark/>
          </w:tcPr>
          <w:p w14:paraId="5FAC3C95" w14:textId="77777777" w:rsidR="00B939C9" w:rsidRPr="0016178F" w:rsidRDefault="00B939C9" w:rsidP="005F6FCF">
            <w:pPr>
              <w:pStyle w:val="NoSpacing"/>
              <w:spacing w:line="240" w:lineRule="auto"/>
              <w:jc w:val="center"/>
            </w:pPr>
            <w:r w:rsidRPr="0016178F">
              <w:t>9</w:t>
            </w:r>
          </w:p>
        </w:tc>
      </w:tr>
      <w:tr w:rsidR="00B939C9" w:rsidRPr="0016178F" w14:paraId="39655A47"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3C92B538"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633F0360" w14:textId="77777777" w:rsidR="00B939C9" w:rsidRPr="003B6B47" w:rsidRDefault="00B939C9" w:rsidP="005F6FCF">
            <w:pPr>
              <w:pStyle w:val="NoSpacing"/>
              <w:spacing w:line="240" w:lineRule="auto"/>
            </w:pPr>
            <w:r w:rsidRPr="003B6B47">
              <w:t>Std. Deviation</w:t>
            </w:r>
          </w:p>
        </w:tc>
        <w:tc>
          <w:tcPr>
            <w:tcW w:w="882" w:type="pct"/>
            <w:tcBorders>
              <w:top w:val="nil"/>
              <w:left w:val="nil"/>
              <w:bottom w:val="nil"/>
              <w:right w:val="nil"/>
            </w:tcBorders>
            <w:shd w:val="clear" w:color="auto" w:fill="auto"/>
            <w:noWrap/>
            <w:vAlign w:val="bottom"/>
            <w:hideMark/>
          </w:tcPr>
          <w:p w14:paraId="03717882" w14:textId="77777777" w:rsidR="00B939C9" w:rsidRPr="0016178F" w:rsidRDefault="00B939C9" w:rsidP="005F6FCF">
            <w:pPr>
              <w:pStyle w:val="NoSpacing"/>
              <w:spacing w:line="240" w:lineRule="auto"/>
              <w:jc w:val="center"/>
            </w:pPr>
            <w:r w:rsidRPr="0016178F">
              <w:t>24.147</w:t>
            </w:r>
          </w:p>
        </w:tc>
        <w:tc>
          <w:tcPr>
            <w:tcW w:w="884" w:type="pct"/>
            <w:tcBorders>
              <w:top w:val="nil"/>
              <w:left w:val="nil"/>
              <w:bottom w:val="nil"/>
              <w:right w:val="nil"/>
            </w:tcBorders>
            <w:shd w:val="clear" w:color="auto" w:fill="auto"/>
            <w:noWrap/>
            <w:vAlign w:val="bottom"/>
            <w:hideMark/>
          </w:tcPr>
          <w:p w14:paraId="3328C5A8" w14:textId="77777777" w:rsidR="00B939C9" w:rsidRPr="0016178F" w:rsidRDefault="00B939C9" w:rsidP="005F6FCF">
            <w:pPr>
              <w:pStyle w:val="NoSpacing"/>
              <w:spacing w:line="240" w:lineRule="auto"/>
              <w:jc w:val="center"/>
            </w:pPr>
            <w:r w:rsidRPr="0016178F">
              <w:t>6.96</w:t>
            </w:r>
          </w:p>
        </w:tc>
        <w:tc>
          <w:tcPr>
            <w:tcW w:w="884" w:type="pct"/>
            <w:tcBorders>
              <w:top w:val="nil"/>
              <w:left w:val="nil"/>
              <w:bottom w:val="nil"/>
              <w:right w:val="nil"/>
            </w:tcBorders>
            <w:shd w:val="clear" w:color="auto" w:fill="auto"/>
            <w:noWrap/>
            <w:vAlign w:val="bottom"/>
            <w:hideMark/>
          </w:tcPr>
          <w:p w14:paraId="3E337AE0" w14:textId="77777777" w:rsidR="00B939C9" w:rsidRPr="0016178F" w:rsidRDefault="00B939C9" w:rsidP="005F6FCF">
            <w:pPr>
              <w:pStyle w:val="NoSpacing"/>
              <w:spacing w:line="240" w:lineRule="auto"/>
              <w:jc w:val="center"/>
            </w:pPr>
            <w:r w:rsidRPr="0016178F">
              <w:t>8.068</w:t>
            </w:r>
          </w:p>
        </w:tc>
        <w:tc>
          <w:tcPr>
            <w:tcW w:w="882" w:type="pct"/>
            <w:tcBorders>
              <w:top w:val="nil"/>
              <w:left w:val="nil"/>
              <w:bottom w:val="nil"/>
              <w:right w:val="nil"/>
            </w:tcBorders>
            <w:shd w:val="clear" w:color="auto" w:fill="auto"/>
            <w:noWrap/>
            <w:vAlign w:val="bottom"/>
            <w:hideMark/>
          </w:tcPr>
          <w:p w14:paraId="57FDA9BB" w14:textId="77777777" w:rsidR="00B939C9" w:rsidRPr="0016178F" w:rsidRDefault="00B939C9" w:rsidP="005F6FCF">
            <w:pPr>
              <w:pStyle w:val="NoSpacing"/>
              <w:spacing w:line="240" w:lineRule="auto"/>
              <w:jc w:val="center"/>
            </w:pPr>
            <w:r w:rsidRPr="0016178F">
              <w:t>7.224</w:t>
            </w:r>
          </w:p>
        </w:tc>
      </w:tr>
      <w:tr w:rsidR="00B939C9" w:rsidRPr="0016178F" w14:paraId="0B933FB7"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00452C7D"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78C870F4" w14:textId="77777777" w:rsidR="00B939C9" w:rsidRPr="003B6B47" w:rsidRDefault="00B939C9" w:rsidP="005F6FCF">
            <w:pPr>
              <w:pStyle w:val="NoSpacing"/>
              <w:spacing w:line="240" w:lineRule="auto"/>
            </w:pPr>
            <w:r w:rsidRPr="003B6B47">
              <w:t>Minimum</w:t>
            </w:r>
          </w:p>
        </w:tc>
        <w:tc>
          <w:tcPr>
            <w:tcW w:w="882" w:type="pct"/>
            <w:tcBorders>
              <w:top w:val="nil"/>
              <w:left w:val="nil"/>
              <w:bottom w:val="nil"/>
              <w:right w:val="nil"/>
            </w:tcBorders>
            <w:shd w:val="clear" w:color="000000" w:fill="F2F2F2"/>
            <w:noWrap/>
            <w:vAlign w:val="bottom"/>
            <w:hideMark/>
          </w:tcPr>
          <w:p w14:paraId="3CA22DAA" w14:textId="77777777" w:rsidR="00B939C9" w:rsidRPr="0016178F" w:rsidRDefault="00B939C9" w:rsidP="005F6FCF">
            <w:pPr>
              <w:pStyle w:val="NoSpacing"/>
              <w:spacing w:line="240" w:lineRule="auto"/>
              <w:jc w:val="center"/>
            </w:pPr>
            <w:r w:rsidRPr="0016178F">
              <w:t>-84</w:t>
            </w:r>
          </w:p>
        </w:tc>
        <w:tc>
          <w:tcPr>
            <w:tcW w:w="884" w:type="pct"/>
            <w:tcBorders>
              <w:top w:val="nil"/>
              <w:left w:val="nil"/>
              <w:bottom w:val="nil"/>
              <w:right w:val="nil"/>
            </w:tcBorders>
            <w:shd w:val="clear" w:color="000000" w:fill="F2F2F2"/>
            <w:noWrap/>
            <w:vAlign w:val="bottom"/>
            <w:hideMark/>
          </w:tcPr>
          <w:p w14:paraId="34BE9FB6"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1001D180" w14:textId="77777777" w:rsidR="00B939C9" w:rsidRPr="0016178F" w:rsidRDefault="00B939C9" w:rsidP="005F6FCF">
            <w:pPr>
              <w:pStyle w:val="NoSpacing"/>
              <w:spacing w:line="240" w:lineRule="auto"/>
              <w:jc w:val="center"/>
            </w:pPr>
            <w:r w:rsidRPr="0016178F">
              <w:t>-8</w:t>
            </w:r>
          </w:p>
        </w:tc>
        <w:tc>
          <w:tcPr>
            <w:tcW w:w="882" w:type="pct"/>
            <w:tcBorders>
              <w:top w:val="nil"/>
              <w:left w:val="nil"/>
              <w:bottom w:val="nil"/>
              <w:right w:val="nil"/>
            </w:tcBorders>
            <w:shd w:val="clear" w:color="000000" w:fill="F2F2F2"/>
            <w:noWrap/>
            <w:vAlign w:val="bottom"/>
            <w:hideMark/>
          </w:tcPr>
          <w:p w14:paraId="30CEE0CF" w14:textId="77777777" w:rsidR="00B939C9" w:rsidRPr="0016178F" w:rsidRDefault="00B939C9" w:rsidP="005F6FCF">
            <w:pPr>
              <w:pStyle w:val="NoSpacing"/>
              <w:spacing w:line="240" w:lineRule="auto"/>
              <w:jc w:val="center"/>
            </w:pPr>
            <w:r w:rsidRPr="0016178F">
              <w:t>2</w:t>
            </w:r>
          </w:p>
        </w:tc>
      </w:tr>
      <w:tr w:rsidR="00B939C9" w:rsidRPr="0016178F" w14:paraId="0005838A"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2B001324" w14:textId="77777777" w:rsidR="00B939C9" w:rsidRPr="003B6B47" w:rsidRDefault="00B939C9" w:rsidP="005F6FCF">
            <w:pPr>
              <w:pStyle w:val="NoSpacing"/>
              <w:spacing w:line="240" w:lineRule="auto"/>
            </w:pPr>
          </w:p>
        </w:tc>
        <w:tc>
          <w:tcPr>
            <w:tcW w:w="1250" w:type="pct"/>
            <w:tcBorders>
              <w:top w:val="nil"/>
              <w:left w:val="nil"/>
              <w:bottom w:val="nil"/>
              <w:right w:val="nil"/>
            </w:tcBorders>
            <w:shd w:val="clear" w:color="auto" w:fill="auto"/>
            <w:noWrap/>
            <w:vAlign w:val="bottom"/>
            <w:hideMark/>
          </w:tcPr>
          <w:p w14:paraId="3CEB26BE" w14:textId="77777777" w:rsidR="00B939C9" w:rsidRPr="003B6B47" w:rsidRDefault="00B939C9" w:rsidP="005F6FCF">
            <w:pPr>
              <w:pStyle w:val="NoSpacing"/>
              <w:spacing w:line="240" w:lineRule="auto"/>
            </w:pPr>
            <w:r w:rsidRPr="003B6B47">
              <w:t>Maximum</w:t>
            </w:r>
          </w:p>
        </w:tc>
        <w:tc>
          <w:tcPr>
            <w:tcW w:w="882" w:type="pct"/>
            <w:tcBorders>
              <w:top w:val="nil"/>
              <w:left w:val="nil"/>
              <w:bottom w:val="nil"/>
              <w:right w:val="nil"/>
            </w:tcBorders>
            <w:shd w:val="clear" w:color="auto" w:fill="auto"/>
            <w:noWrap/>
            <w:vAlign w:val="bottom"/>
            <w:hideMark/>
          </w:tcPr>
          <w:p w14:paraId="243A189F" w14:textId="77777777" w:rsidR="00B939C9" w:rsidRPr="0016178F" w:rsidRDefault="00B939C9" w:rsidP="005F6FCF">
            <w:pPr>
              <w:pStyle w:val="NoSpacing"/>
              <w:spacing w:line="240" w:lineRule="auto"/>
              <w:jc w:val="center"/>
            </w:pPr>
            <w:r w:rsidRPr="0016178F">
              <w:t>12</w:t>
            </w:r>
          </w:p>
        </w:tc>
        <w:tc>
          <w:tcPr>
            <w:tcW w:w="884" w:type="pct"/>
            <w:tcBorders>
              <w:top w:val="nil"/>
              <w:left w:val="nil"/>
              <w:bottom w:val="nil"/>
              <w:right w:val="nil"/>
            </w:tcBorders>
            <w:shd w:val="clear" w:color="auto" w:fill="auto"/>
            <w:noWrap/>
            <w:vAlign w:val="bottom"/>
            <w:hideMark/>
          </w:tcPr>
          <w:p w14:paraId="63CF5E2E" w14:textId="77777777" w:rsidR="00B939C9" w:rsidRPr="0016178F" w:rsidRDefault="00B939C9" w:rsidP="005F6FCF">
            <w:pPr>
              <w:pStyle w:val="NoSpacing"/>
              <w:spacing w:line="240" w:lineRule="auto"/>
              <w:jc w:val="center"/>
            </w:pPr>
            <w:r w:rsidRPr="0016178F">
              <w:t>24</w:t>
            </w:r>
          </w:p>
        </w:tc>
        <w:tc>
          <w:tcPr>
            <w:tcW w:w="884" w:type="pct"/>
            <w:tcBorders>
              <w:top w:val="nil"/>
              <w:left w:val="nil"/>
              <w:bottom w:val="nil"/>
              <w:right w:val="nil"/>
            </w:tcBorders>
            <w:shd w:val="clear" w:color="auto" w:fill="auto"/>
            <w:noWrap/>
            <w:vAlign w:val="bottom"/>
            <w:hideMark/>
          </w:tcPr>
          <w:p w14:paraId="255D036C" w14:textId="77777777" w:rsidR="00B939C9" w:rsidRPr="0016178F" w:rsidRDefault="00B939C9" w:rsidP="005F6FCF">
            <w:pPr>
              <w:pStyle w:val="NoSpacing"/>
              <w:spacing w:line="240" w:lineRule="auto"/>
              <w:jc w:val="center"/>
            </w:pPr>
            <w:r w:rsidRPr="0016178F">
              <w:t>24</w:t>
            </w:r>
          </w:p>
        </w:tc>
        <w:tc>
          <w:tcPr>
            <w:tcW w:w="882" w:type="pct"/>
            <w:tcBorders>
              <w:top w:val="nil"/>
              <w:left w:val="nil"/>
              <w:bottom w:val="nil"/>
              <w:right w:val="nil"/>
            </w:tcBorders>
            <w:shd w:val="clear" w:color="auto" w:fill="auto"/>
            <w:noWrap/>
            <w:vAlign w:val="bottom"/>
            <w:hideMark/>
          </w:tcPr>
          <w:p w14:paraId="7C59119C" w14:textId="77777777" w:rsidR="00B939C9" w:rsidRPr="0016178F" w:rsidRDefault="00B939C9" w:rsidP="005F6FCF">
            <w:pPr>
              <w:pStyle w:val="NoSpacing"/>
              <w:spacing w:line="240" w:lineRule="auto"/>
              <w:jc w:val="center"/>
            </w:pPr>
            <w:r w:rsidRPr="0016178F">
              <w:t>28</w:t>
            </w:r>
          </w:p>
        </w:tc>
      </w:tr>
      <w:tr w:rsidR="00B939C9" w:rsidRPr="0016178F" w14:paraId="36ADD40D"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6E93EDF7" w14:textId="77777777" w:rsidR="00B939C9" w:rsidRPr="0016178F"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3C1D1CB6" w14:textId="77777777" w:rsidR="00B939C9" w:rsidRPr="003B6B47" w:rsidRDefault="00B939C9" w:rsidP="005F6FCF">
            <w:pPr>
              <w:pStyle w:val="NoSpacing"/>
              <w:spacing w:line="240" w:lineRule="auto"/>
            </w:pPr>
            <w:r w:rsidRPr="003B6B47">
              <w:t>Percentile 25</w:t>
            </w:r>
          </w:p>
        </w:tc>
        <w:tc>
          <w:tcPr>
            <w:tcW w:w="882" w:type="pct"/>
            <w:tcBorders>
              <w:top w:val="nil"/>
              <w:left w:val="nil"/>
              <w:bottom w:val="nil"/>
              <w:right w:val="nil"/>
            </w:tcBorders>
            <w:shd w:val="clear" w:color="000000" w:fill="F2F2F2"/>
            <w:noWrap/>
            <w:vAlign w:val="bottom"/>
            <w:hideMark/>
          </w:tcPr>
          <w:p w14:paraId="43E33CD2"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000000" w:fill="F2F2F2"/>
            <w:noWrap/>
            <w:vAlign w:val="bottom"/>
            <w:hideMark/>
          </w:tcPr>
          <w:p w14:paraId="7FA121CC" w14:textId="77777777" w:rsidR="00B939C9" w:rsidRPr="0016178F" w:rsidRDefault="00B939C9" w:rsidP="005F6FCF">
            <w:pPr>
              <w:pStyle w:val="NoSpacing"/>
              <w:spacing w:line="240" w:lineRule="auto"/>
              <w:jc w:val="center"/>
            </w:pPr>
            <w:r w:rsidRPr="0016178F">
              <w:t>1</w:t>
            </w:r>
          </w:p>
        </w:tc>
        <w:tc>
          <w:tcPr>
            <w:tcW w:w="884" w:type="pct"/>
            <w:tcBorders>
              <w:top w:val="nil"/>
              <w:left w:val="nil"/>
              <w:bottom w:val="nil"/>
              <w:right w:val="nil"/>
            </w:tcBorders>
            <w:shd w:val="clear" w:color="000000" w:fill="F2F2F2"/>
            <w:noWrap/>
            <w:vAlign w:val="bottom"/>
            <w:hideMark/>
          </w:tcPr>
          <w:p w14:paraId="639A8352" w14:textId="77777777" w:rsidR="00B939C9" w:rsidRPr="0016178F" w:rsidRDefault="00B939C9" w:rsidP="005F6FCF">
            <w:pPr>
              <w:pStyle w:val="NoSpacing"/>
              <w:spacing w:line="240" w:lineRule="auto"/>
              <w:jc w:val="center"/>
            </w:pPr>
            <w:r w:rsidRPr="0016178F">
              <w:t>1.25</w:t>
            </w:r>
          </w:p>
        </w:tc>
        <w:tc>
          <w:tcPr>
            <w:tcW w:w="882" w:type="pct"/>
            <w:tcBorders>
              <w:top w:val="nil"/>
              <w:left w:val="nil"/>
              <w:bottom w:val="nil"/>
              <w:right w:val="nil"/>
            </w:tcBorders>
            <w:shd w:val="clear" w:color="000000" w:fill="F2F2F2"/>
            <w:noWrap/>
            <w:vAlign w:val="bottom"/>
            <w:hideMark/>
          </w:tcPr>
          <w:p w14:paraId="39ACD681" w14:textId="77777777" w:rsidR="00B939C9" w:rsidRPr="0016178F" w:rsidRDefault="00B939C9" w:rsidP="005F6FCF">
            <w:pPr>
              <w:pStyle w:val="NoSpacing"/>
              <w:spacing w:line="240" w:lineRule="auto"/>
              <w:jc w:val="center"/>
            </w:pPr>
            <w:r w:rsidRPr="0016178F">
              <w:t>5</w:t>
            </w:r>
          </w:p>
        </w:tc>
      </w:tr>
      <w:tr w:rsidR="00B939C9" w:rsidRPr="0016178F" w14:paraId="391AE879"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45ACD19C" w14:textId="77777777" w:rsidR="00B939C9" w:rsidRPr="0016178F" w:rsidRDefault="00B939C9" w:rsidP="005F6FCF">
            <w:pPr>
              <w:pStyle w:val="NoSpacing"/>
              <w:spacing w:line="240" w:lineRule="auto"/>
            </w:pPr>
          </w:p>
        </w:tc>
        <w:tc>
          <w:tcPr>
            <w:tcW w:w="1250" w:type="pct"/>
            <w:tcBorders>
              <w:top w:val="nil"/>
              <w:left w:val="nil"/>
              <w:bottom w:val="nil"/>
              <w:right w:val="nil"/>
            </w:tcBorders>
            <w:shd w:val="clear" w:color="000000" w:fill="auto"/>
            <w:noWrap/>
            <w:vAlign w:val="bottom"/>
            <w:hideMark/>
          </w:tcPr>
          <w:p w14:paraId="11F2342D" w14:textId="77777777" w:rsidR="00B939C9" w:rsidRPr="003B6B47" w:rsidRDefault="00B939C9" w:rsidP="005F6FCF">
            <w:pPr>
              <w:pStyle w:val="NoSpacing"/>
              <w:spacing w:line="240" w:lineRule="auto"/>
            </w:pPr>
            <w:r w:rsidRPr="003B6B47">
              <w:t>Percentile 50</w:t>
            </w:r>
          </w:p>
        </w:tc>
        <w:tc>
          <w:tcPr>
            <w:tcW w:w="882" w:type="pct"/>
            <w:tcBorders>
              <w:top w:val="nil"/>
              <w:left w:val="nil"/>
              <w:bottom w:val="nil"/>
              <w:right w:val="nil"/>
            </w:tcBorders>
            <w:shd w:val="clear" w:color="auto" w:fill="auto"/>
            <w:noWrap/>
            <w:vAlign w:val="bottom"/>
            <w:hideMark/>
          </w:tcPr>
          <w:p w14:paraId="13C86869" w14:textId="77777777" w:rsidR="00B939C9" w:rsidRPr="0016178F" w:rsidRDefault="00B939C9" w:rsidP="005F6FCF">
            <w:pPr>
              <w:pStyle w:val="NoSpacing"/>
              <w:spacing w:line="240" w:lineRule="auto"/>
              <w:jc w:val="center"/>
            </w:pPr>
            <w:r w:rsidRPr="0016178F">
              <w:t>0</w:t>
            </w:r>
          </w:p>
        </w:tc>
        <w:tc>
          <w:tcPr>
            <w:tcW w:w="884" w:type="pct"/>
            <w:tcBorders>
              <w:top w:val="nil"/>
              <w:left w:val="nil"/>
              <w:bottom w:val="nil"/>
              <w:right w:val="nil"/>
            </w:tcBorders>
            <w:shd w:val="clear" w:color="auto" w:fill="auto"/>
            <w:noWrap/>
            <w:vAlign w:val="bottom"/>
            <w:hideMark/>
          </w:tcPr>
          <w:p w14:paraId="0A5A3141" w14:textId="77777777" w:rsidR="00B939C9" w:rsidRPr="0016178F" w:rsidRDefault="00B939C9" w:rsidP="005F6FCF">
            <w:pPr>
              <w:pStyle w:val="NoSpacing"/>
              <w:spacing w:line="240" w:lineRule="auto"/>
              <w:jc w:val="center"/>
            </w:pPr>
            <w:r w:rsidRPr="0016178F">
              <w:t>3.5</w:t>
            </w:r>
          </w:p>
        </w:tc>
        <w:tc>
          <w:tcPr>
            <w:tcW w:w="884" w:type="pct"/>
            <w:tcBorders>
              <w:top w:val="nil"/>
              <w:left w:val="nil"/>
              <w:bottom w:val="nil"/>
              <w:right w:val="nil"/>
            </w:tcBorders>
            <w:shd w:val="clear" w:color="auto" w:fill="auto"/>
            <w:noWrap/>
            <w:vAlign w:val="bottom"/>
            <w:hideMark/>
          </w:tcPr>
          <w:p w14:paraId="41204B6D" w14:textId="77777777" w:rsidR="00B939C9" w:rsidRPr="0016178F" w:rsidRDefault="00B939C9" w:rsidP="005F6FCF">
            <w:pPr>
              <w:pStyle w:val="NoSpacing"/>
              <w:spacing w:line="240" w:lineRule="auto"/>
              <w:jc w:val="center"/>
            </w:pPr>
            <w:r w:rsidRPr="0016178F">
              <w:t>3.5</w:t>
            </w:r>
          </w:p>
        </w:tc>
        <w:tc>
          <w:tcPr>
            <w:tcW w:w="882" w:type="pct"/>
            <w:tcBorders>
              <w:top w:val="nil"/>
              <w:left w:val="nil"/>
              <w:bottom w:val="nil"/>
              <w:right w:val="nil"/>
            </w:tcBorders>
            <w:shd w:val="clear" w:color="auto" w:fill="auto"/>
            <w:noWrap/>
            <w:vAlign w:val="bottom"/>
            <w:hideMark/>
          </w:tcPr>
          <w:p w14:paraId="0EFA7303" w14:textId="77777777" w:rsidR="00B939C9" w:rsidRPr="0016178F" w:rsidRDefault="00B939C9" w:rsidP="005F6FCF">
            <w:pPr>
              <w:pStyle w:val="NoSpacing"/>
              <w:spacing w:line="240" w:lineRule="auto"/>
              <w:jc w:val="center"/>
            </w:pPr>
            <w:r w:rsidRPr="0016178F">
              <w:t>9</w:t>
            </w:r>
          </w:p>
        </w:tc>
      </w:tr>
      <w:tr w:rsidR="00B939C9" w:rsidRPr="0016178F" w14:paraId="69CB7A87" w14:textId="77777777" w:rsidTr="005F6FCF">
        <w:trPr>
          <w:trHeight w:val="100"/>
        </w:trPr>
        <w:tc>
          <w:tcPr>
            <w:tcW w:w="217" w:type="pct"/>
            <w:vMerge/>
            <w:tcBorders>
              <w:top w:val="nil"/>
              <w:left w:val="nil"/>
              <w:bottom w:val="nil"/>
              <w:right w:val="nil"/>
            </w:tcBorders>
            <w:shd w:val="clear" w:color="auto" w:fill="F2F2F2" w:themeFill="background1" w:themeFillShade="F2"/>
            <w:vAlign w:val="center"/>
            <w:hideMark/>
          </w:tcPr>
          <w:p w14:paraId="58552E24" w14:textId="77777777" w:rsidR="00B939C9" w:rsidRPr="0016178F" w:rsidRDefault="00B939C9" w:rsidP="005F6FCF">
            <w:pPr>
              <w:pStyle w:val="NoSpacing"/>
              <w:spacing w:line="240" w:lineRule="auto"/>
            </w:pPr>
          </w:p>
        </w:tc>
        <w:tc>
          <w:tcPr>
            <w:tcW w:w="1250" w:type="pct"/>
            <w:tcBorders>
              <w:top w:val="nil"/>
              <w:left w:val="nil"/>
              <w:bottom w:val="nil"/>
              <w:right w:val="nil"/>
            </w:tcBorders>
            <w:shd w:val="clear" w:color="000000" w:fill="F2F2F2"/>
            <w:noWrap/>
            <w:vAlign w:val="bottom"/>
            <w:hideMark/>
          </w:tcPr>
          <w:p w14:paraId="56D80028" w14:textId="77777777" w:rsidR="00B939C9" w:rsidRPr="003B6B47" w:rsidRDefault="00B939C9" w:rsidP="005F6FCF">
            <w:pPr>
              <w:pStyle w:val="NoSpacing"/>
              <w:spacing w:line="240" w:lineRule="auto"/>
            </w:pPr>
            <w:r w:rsidRPr="003B6B47">
              <w:t>Percentile 75</w:t>
            </w:r>
          </w:p>
        </w:tc>
        <w:tc>
          <w:tcPr>
            <w:tcW w:w="882" w:type="pct"/>
            <w:tcBorders>
              <w:top w:val="nil"/>
              <w:left w:val="nil"/>
              <w:bottom w:val="nil"/>
              <w:right w:val="nil"/>
            </w:tcBorders>
            <w:shd w:val="clear" w:color="000000" w:fill="F2F2F2"/>
            <w:noWrap/>
            <w:vAlign w:val="bottom"/>
            <w:hideMark/>
          </w:tcPr>
          <w:p w14:paraId="378AD9A5" w14:textId="77777777" w:rsidR="00B939C9" w:rsidRPr="0016178F" w:rsidRDefault="00B939C9" w:rsidP="005F6FCF">
            <w:pPr>
              <w:pStyle w:val="NoSpacing"/>
              <w:spacing w:line="240" w:lineRule="auto"/>
              <w:jc w:val="center"/>
            </w:pPr>
            <w:r w:rsidRPr="0016178F">
              <w:t>2.5</w:t>
            </w:r>
          </w:p>
        </w:tc>
        <w:tc>
          <w:tcPr>
            <w:tcW w:w="884" w:type="pct"/>
            <w:tcBorders>
              <w:top w:val="nil"/>
              <w:left w:val="nil"/>
              <w:bottom w:val="nil"/>
              <w:right w:val="nil"/>
            </w:tcBorders>
            <w:shd w:val="clear" w:color="000000" w:fill="F2F2F2"/>
            <w:noWrap/>
            <w:vAlign w:val="bottom"/>
            <w:hideMark/>
          </w:tcPr>
          <w:p w14:paraId="64CC63FC" w14:textId="77777777" w:rsidR="00B939C9" w:rsidRPr="0016178F" w:rsidRDefault="00B939C9" w:rsidP="005F6FCF">
            <w:pPr>
              <w:pStyle w:val="NoSpacing"/>
              <w:spacing w:line="240" w:lineRule="auto"/>
              <w:jc w:val="center"/>
            </w:pPr>
            <w:r w:rsidRPr="0016178F">
              <w:t>11.25</w:t>
            </w:r>
          </w:p>
        </w:tc>
        <w:tc>
          <w:tcPr>
            <w:tcW w:w="884" w:type="pct"/>
            <w:tcBorders>
              <w:top w:val="nil"/>
              <w:left w:val="nil"/>
              <w:bottom w:val="nil"/>
              <w:right w:val="nil"/>
            </w:tcBorders>
            <w:shd w:val="clear" w:color="000000" w:fill="F2F2F2"/>
            <w:noWrap/>
            <w:vAlign w:val="bottom"/>
            <w:hideMark/>
          </w:tcPr>
          <w:p w14:paraId="10249A9C" w14:textId="77777777" w:rsidR="00B939C9" w:rsidRPr="0016178F" w:rsidRDefault="00B939C9" w:rsidP="005F6FCF">
            <w:pPr>
              <w:pStyle w:val="NoSpacing"/>
              <w:spacing w:line="240" w:lineRule="auto"/>
              <w:jc w:val="center"/>
            </w:pPr>
            <w:r w:rsidRPr="0016178F">
              <w:t>12</w:t>
            </w:r>
          </w:p>
        </w:tc>
        <w:tc>
          <w:tcPr>
            <w:tcW w:w="882" w:type="pct"/>
            <w:tcBorders>
              <w:top w:val="nil"/>
              <w:left w:val="nil"/>
              <w:bottom w:val="nil"/>
              <w:right w:val="nil"/>
            </w:tcBorders>
            <w:shd w:val="clear" w:color="000000" w:fill="F2F2F2"/>
            <w:noWrap/>
            <w:vAlign w:val="bottom"/>
            <w:hideMark/>
          </w:tcPr>
          <w:p w14:paraId="674C00E7" w14:textId="77777777" w:rsidR="00B939C9" w:rsidRPr="0016178F" w:rsidRDefault="00B939C9" w:rsidP="005F6FCF">
            <w:pPr>
              <w:pStyle w:val="NoSpacing"/>
              <w:spacing w:line="240" w:lineRule="auto"/>
              <w:jc w:val="center"/>
            </w:pPr>
            <w:r w:rsidRPr="0016178F">
              <w:t>16.5</w:t>
            </w:r>
          </w:p>
        </w:tc>
      </w:tr>
    </w:tbl>
    <w:p w14:paraId="26E5C82F" w14:textId="77777777" w:rsidR="00C81DD9" w:rsidRDefault="00C81DD9" w:rsidP="003B6B47">
      <w:pPr>
        <w:pStyle w:val="TableAppendix"/>
        <w:rPr>
          <w:rStyle w:val="Xstyle"/>
          <w:b/>
        </w:rPr>
      </w:pPr>
    </w:p>
    <w:p w14:paraId="65CF2275" w14:textId="755F1702" w:rsidR="00C81DD9" w:rsidRDefault="005F6FCF" w:rsidP="003B6B47">
      <w:pPr>
        <w:pStyle w:val="TableAppendix"/>
        <w:rPr>
          <w:rStyle w:val="Xstyle"/>
          <w:b/>
        </w:rPr>
      </w:pPr>
      <w:bookmarkStart w:id="533" w:name="_Toc299648964"/>
      <w:r>
        <w:rPr>
          <w:rStyle w:val="Xstyle"/>
          <w:b/>
        </w:rPr>
        <w:t>Table 3.21 Previous location of dwelling (inside or outside Sheffield)</w:t>
      </w:r>
      <w:bookmarkEnd w:id="533"/>
    </w:p>
    <w:tbl>
      <w:tblPr>
        <w:tblW w:w="5000" w:type="pct"/>
        <w:tblLook w:val="04A0" w:firstRow="1" w:lastRow="0" w:firstColumn="1" w:lastColumn="0" w:noHBand="0" w:noVBand="1"/>
      </w:tblPr>
      <w:tblGrid>
        <w:gridCol w:w="2845"/>
        <w:gridCol w:w="2862"/>
        <w:gridCol w:w="2843"/>
      </w:tblGrid>
      <w:tr w:rsidR="005F6FCF" w:rsidRPr="005F6FCF" w14:paraId="1AC3FA12" w14:textId="77777777" w:rsidTr="005F6FCF">
        <w:trPr>
          <w:trHeight w:val="300"/>
        </w:trPr>
        <w:tc>
          <w:tcPr>
            <w:tcW w:w="1667" w:type="pct"/>
            <w:tcBorders>
              <w:top w:val="nil"/>
              <w:left w:val="nil"/>
              <w:bottom w:val="nil"/>
              <w:right w:val="nil"/>
            </w:tcBorders>
            <w:shd w:val="clear" w:color="000000" w:fill="D9D9D9"/>
            <w:noWrap/>
            <w:vAlign w:val="center"/>
            <w:hideMark/>
          </w:tcPr>
          <w:p w14:paraId="7BABF9FE" w14:textId="77777777" w:rsidR="005F6FCF" w:rsidRPr="005F6FCF" w:rsidRDefault="005F6FCF" w:rsidP="005F6FCF">
            <w:pPr>
              <w:pStyle w:val="NoSpacing"/>
              <w:spacing w:line="240" w:lineRule="auto"/>
              <w:rPr>
                <w:b/>
              </w:rPr>
            </w:pPr>
            <w:r w:rsidRPr="005F6FCF">
              <w:rPr>
                <w:b/>
              </w:rPr>
              <w:t>Cluster</w:t>
            </w:r>
          </w:p>
        </w:tc>
        <w:tc>
          <w:tcPr>
            <w:tcW w:w="1667" w:type="pct"/>
            <w:tcBorders>
              <w:top w:val="nil"/>
              <w:left w:val="nil"/>
              <w:bottom w:val="nil"/>
              <w:right w:val="nil"/>
            </w:tcBorders>
            <w:shd w:val="clear" w:color="000000" w:fill="D9D9D9"/>
            <w:noWrap/>
            <w:vAlign w:val="center"/>
            <w:hideMark/>
          </w:tcPr>
          <w:p w14:paraId="0FA2893A" w14:textId="77777777" w:rsidR="005F6FCF" w:rsidRPr="005F6FCF" w:rsidRDefault="005F6FCF" w:rsidP="005F6FCF">
            <w:pPr>
              <w:pStyle w:val="NoSpacing"/>
              <w:spacing w:line="240" w:lineRule="auto"/>
              <w:jc w:val="center"/>
              <w:rPr>
                <w:b/>
              </w:rPr>
            </w:pPr>
            <w:r w:rsidRPr="005F6FCF">
              <w:rPr>
                <w:b/>
              </w:rPr>
              <w:t>Outside of Sheffield (Postcode)</w:t>
            </w:r>
          </w:p>
        </w:tc>
        <w:tc>
          <w:tcPr>
            <w:tcW w:w="1667" w:type="pct"/>
            <w:tcBorders>
              <w:top w:val="nil"/>
              <w:left w:val="nil"/>
              <w:bottom w:val="nil"/>
              <w:right w:val="nil"/>
            </w:tcBorders>
            <w:shd w:val="clear" w:color="000000" w:fill="D9D9D9"/>
            <w:noWrap/>
            <w:vAlign w:val="center"/>
            <w:hideMark/>
          </w:tcPr>
          <w:p w14:paraId="69772499" w14:textId="77777777" w:rsidR="005F6FCF" w:rsidRPr="005F6FCF" w:rsidRDefault="005F6FCF" w:rsidP="005F6FCF">
            <w:pPr>
              <w:pStyle w:val="NoSpacing"/>
              <w:spacing w:line="240" w:lineRule="auto"/>
              <w:jc w:val="center"/>
              <w:rPr>
                <w:b/>
              </w:rPr>
            </w:pPr>
            <w:r w:rsidRPr="005F6FCF">
              <w:rPr>
                <w:b/>
              </w:rPr>
              <w:t>Within Sheffield move</w:t>
            </w:r>
          </w:p>
        </w:tc>
      </w:tr>
      <w:tr w:rsidR="005F6FCF" w:rsidRPr="005F6FCF" w14:paraId="2200BB9B" w14:textId="77777777" w:rsidTr="005F6FCF">
        <w:trPr>
          <w:trHeight w:val="100"/>
        </w:trPr>
        <w:tc>
          <w:tcPr>
            <w:tcW w:w="1667" w:type="pct"/>
            <w:tcBorders>
              <w:top w:val="nil"/>
              <w:left w:val="nil"/>
              <w:bottom w:val="nil"/>
              <w:right w:val="nil"/>
            </w:tcBorders>
            <w:shd w:val="clear" w:color="auto" w:fill="auto"/>
            <w:noWrap/>
            <w:vAlign w:val="center"/>
            <w:hideMark/>
          </w:tcPr>
          <w:p w14:paraId="6B5D3B02" w14:textId="77777777" w:rsidR="005F6FCF" w:rsidRPr="005F6FCF" w:rsidRDefault="005F6FCF" w:rsidP="005F6FCF">
            <w:pPr>
              <w:pStyle w:val="NoSpacing"/>
              <w:spacing w:line="240" w:lineRule="auto"/>
            </w:pPr>
            <w:r w:rsidRPr="005F6FCF">
              <w:t>A</w:t>
            </w:r>
          </w:p>
        </w:tc>
        <w:tc>
          <w:tcPr>
            <w:tcW w:w="1667" w:type="pct"/>
            <w:tcBorders>
              <w:top w:val="nil"/>
              <w:left w:val="nil"/>
              <w:bottom w:val="nil"/>
              <w:right w:val="nil"/>
            </w:tcBorders>
            <w:shd w:val="clear" w:color="auto" w:fill="auto"/>
            <w:noWrap/>
            <w:vAlign w:val="center"/>
            <w:hideMark/>
          </w:tcPr>
          <w:p w14:paraId="72ADBDF3" w14:textId="77777777" w:rsidR="005F6FCF" w:rsidRPr="005F6FCF" w:rsidRDefault="005F6FCF" w:rsidP="005F6FCF">
            <w:pPr>
              <w:pStyle w:val="NoSpacing"/>
              <w:spacing w:line="240" w:lineRule="auto"/>
              <w:jc w:val="center"/>
            </w:pPr>
            <w:r w:rsidRPr="005F6FCF">
              <w:t>20%</w:t>
            </w:r>
          </w:p>
        </w:tc>
        <w:tc>
          <w:tcPr>
            <w:tcW w:w="1667" w:type="pct"/>
            <w:tcBorders>
              <w:top w:val="nil"/>
              <w:left w:val="nil"/>
              <w:bottom w:val="nil"/>
              <w:right w:val="nil"/>
            </w:tcBorders>
            <w:shd w:val="clear" w:color="auto" w:fill="auto"/>
            <w:noWrap/>
            <w:vAlign w:val="center"/>
            <w:hideMark/>
          </w:tcPr>
          <w:p w14:paraId="0E5D07CB" w14:textId="77777777" w:rsidR="005F6FCF" w:rsidRPr="005F6FCF" w:rsidRDefault="005F6FCF" w:rsidP="005F6FCF">
            <w:pPr>
              <w:pStyle w:val="NoSpacing"/>
              <w:spacing w:line="240" w:lineRule="auto"/>
              <w:jc w:val="center"/>
            </w:pPr>
            <w:r w:rsidRPr="005F6FCF">
              <w:t>80%</w:t>
            </w:r>
          </w:p>
        </w:tc>
      </w:tr>
      <w:tr w:rsidR="005F6FCF" w:rsidRPr="005F6FCF" w14:paraId="64BF63D7" w14:textId="77777777" w:rsidTr="005F6FCF">
        <w:trPr>
          <w:trHeight w:val="100"/>
        </w:trPr>
        <w:tc>
          <w:tcPr>
            <w:tcW w:w="1667" w:type="pct"/>
            <w:tcBorders>
              <w:top w:val="nil"/>
              <w:left w:val="nil"/>
              <w:bottom w:val="nil"/>
              <w:right w:val="nil"/>
            </w:tcBorders>
            <w:shd w:val="clear" w:color="000000" w:fill="F2F2F2"/>
            <w:noWrap/>
            <w:vAlign w:val="center"/>
            <w:hideMark/>
          </w:tcPr>
          <w:p w14:paraId="112A0061" w14:textId="77777777" w:rsidR="005F6FCF" w:rsidRPr="005F6FCF" w:rsidRDefault="005F6FCF" w:rsidP="005F6FCF">
            <w:pPr>
              <w:pStyle w:val="NoSpacing"/>
              <w:spacing w:line="240" w:lineRule="auto"/>
            </w:pPr>
            <w:r w:rsidRPr="005F6FCF">
              <w:t>B</w:t>
            </w:r>
          </w:p>
        </w:tc>
        <w:tc>
          <w:tcPr>
            <w:tcW w:w="1667" w:type="pct"/>
            <w:tcBorders>
              <w:top w:val="nil"/>
              <w:left w:val="nil"/>
              <w:bottom w:val="nil"/>
              <w:right w:val="nil"/>
            </w:tcBorders>
            <w:shd w:val="clear" w:color="000000" w:fill="F2F2F2"/>
            <w:noWrap/>
            <w:vAlign w:val="center"/>
            <w:hideMark/>
          </w:tcPr>
          <w:p w14:paraId="135D3F44" w14:textId="77777777" w:rsidR="005F6FCF" w:rsidRPr="005F6FCF" w:rsidRDefault="005F6FCF" w:rsidP="005F6FCF">
            <w:pPr>
              <w:pStyle w:val="NoSpacing"/>
              <w:spacing w:line="240" w:lineRule="auto"/>
              <w:jc w:val="center"/>
            </w:pPr>
            <w:r w:rsidRPr="005F6FCF">
              <w:t>9%</w:t>
            </w:r>
          </w:p>
        </w:tc>
        <w:tc>
          <w:tcPr>
            <w:tcW w:w="1667" w:type="pct"/>
            <w:tcBorders>
              <w:top w:val="nil"/>
              <w:left w:val="nil"/>
              <w:bottom w:val="nil"/>
              <w:right w:val="nil"/>
            </w:tcBorders>
            <w:shd w:val="clear" w:color="000000" w:fill="F2F2F2"/>
            <w:noWrap/>
            <w:vAlign w:val="center"/>
            <w:hideMark/>
          </w:tcPr>
          <w:p w14:paraId="7B50C5C0" w14:textId="77777777" w:rsidR="005F6FCF" w:rsidRPr="005F6FCF" w:rsidRDefault="005F6FCF" w:rsidP="005F6FCF">
            <w:pPr>
              <w:pStyle w:val="NoSpacing"/>
              <w:spacing w:line="240" w:lineRule="auto"/>
              <w:jc w:val="center"/>
            </w:pPr>
            <w:r w:rsidRPr="005F6FCF">
              <w:t>91%</w:t>
            </w:r>
          </w:p>
        </w:tc>
      </w:tr>
      <w:tr w:rsidR="005F6FCF" w:rsidRPr="005F6FCF" w14:paraId="0C637BA6" w14:textId="77777777" w:rsidTr="005F6FCF">
        <w:trPr>
          <w:trHeight w:val="100"/>
        </w:trPr>
        <w:tc>
          <w:tcPr>
            <w:tcW w:w="1667" w:type="pct"/>
            <w:tcBorders>
              <w:top w:val="nil"/>
              <w:left w:val="nil"/>
              <w:bottom w:val="nil"/>
              <w:right w:val="nil"/>
            </w:tcBorders>
            <w:shd w:val="clear" w:color="auto" w:fill="auto"/>
            <w:noWrap/>
            <w:vAlign w:val="center"/>
            <w:hideMark/>
          </w:tcPr>
          <w:p w14:paraId="1D660A25" w14:textId="77777777" w:rsidR="005F6FCF" w:rsidRPr="005F6FCF" w:rsidRDefault="005F6FCF" w:rsidP="005F6FCF">
            <w:pPr>
              <w:pStyle w:val="NoSpacing"/>
              <w:spacing w:line="240" w:lineRule="auto"/>
            </w:pPr>
            <w:r w:rsidRPr="005F6FCF">
              <w:t>C</w:t>
            </w:r>
          </w:p>
        </w:tc>
        <w:tc>
          <w:tcPr>
            <w:tcW w:w="1667" w:type="pct"/>
            <w:tcBorders>
              <w:top w:val="nil"/>
              <w:left w:val="nil"/>
              <w:bottom w:val="nil"/>
              <w:right w:val="nil"/>
            </w:tcBorders>
            <w:shd w:val="clear" w:color="auto" w:fill="auto"/>
            <w:noWrap/>
            <w:vAlign w:val="center"/>
            <w:hideMark/>
          </w:tcPr>
          <w:p w14:paraId="6E9FFB84" w14:textId="77777777" w:rsidR="005F6FCF" w:rsidRPr="005F6FCF" w:rsidRDefault="005F6FCF" w:rsidP="005F6FCF">
            <w:pPr>
              <w:pStyle w:val="NoSpacing"/>
              <w:spacing w:line="240" w:lineRule="auto"/>
              <w:jc w:val="center"/>
            </w:pPr>
            <w:r w:rsidRPr="005F6FCF">
              <w:t>7%</w:t>
            </w:r>
          </w:p>
        </w:tc>
        <w:tc>
          <w:tcPr>
            <w:tcW w:w="1667" w:type="pct"/>
            <w:tcBorders>
              <w:top w:val="nil"/>
              <w:left w:val="nil"/>
              <w:bottom w:val="nil"/>
              <w:right w:val="nil"/>
            </w:tcBorders>
            <w:shd w:val="clear" w:color="auto" w:fill="auto"/>
            <w:noWrap/>
            <w:vAlign w:val="center"/>
            <w:hideMark/>
          </w:tcPr>
          <w:p w14:paraId="0A80DB23" w14:textId="77777777" w:rsidR="005F6FCF" w:rsidRPr="005F6FCF" w:rsidRDefault="005F6FCF" w:rsidP="005F6FCF">
            <w:pPr>
              <w:pStyle w:val="NoSpacing"/>
              <w:spacing w:line="240" w:lineRule="auto"/>
              <w:jc w:val="center"/>
            </w:pPr>
            <w:r w:rsidRPr="005F6FCF">
              <w:t>93%</w:t>
            </w:r>
          </w:p>
        </w:tc>
      </w:tr>
      <w:tr w:rsidR="005F6FCF" w:rsidRPr="005F6FCF" w14:paraId="32AD3D8C" w14:textId="77777777" w:rsidTr="005F6FCF">
        <w:trPr>
          <w:trHeight w:val="100"/>
        </w:trPr>
        <w:tc>
          <w:tcPr>
            <w:tcW w:w="1667" w:type="pct"/>
            <w:tcBorders>
              <w:top w:val="nil"/>
              <w:left w:val="nil"/>
              <w:bottom w:val="nil"/>
              <w:right w:val="nil"/>
            </w:tcBorders>
            <w:shd w:val="clear" w:color="000000" w:fill="F2F2F2"/>
            <w:noWrap/>
            <w:vAlign w:val="center"/>
            <w:hideMark/>
          </w:tcPr>
          <w:p w14:paraId="5F8B500B" w14:textId="77777777" w:rsidR="005F6FCF" w:rsidRPr="005F6FCF" w:rsidRDefault="005F6FCF" w:rsidP="005F6FCF">
            <w:pPr>
              <w:pStyle w:val="NoSpacing"/>
              <w:spacing w:line="240" w:lineRule="auto"/>
            </w:pPr>
            <w:r w:rsidRPr="005F6FCF">
              <w:t>D</w:t>
            </w:r>
          </w:p>
        </w:tc>
        <w:tc>
          <w:tcPr>
            <w:tcW w:w="1667" w:type="pct"/>
            <w:tcBorders>
              <w:top w:val="nil"/>
              <w:left w:val="nil"/>
              <w:bottom w:val="nil"/>
              <w:right w:val="nil"/>
            </w:tcBorders>
            <w:shd w:val="clear" w:color="000000" w:fill="F2F2F2"/>
            <w:noWrap/>
            <w:vAlign w:val="center"/>
            <w:hideMark/>
          </w:tcPr>
          <w:p w14:paraId="7E8A8D6F" w14:textId="77777777" w:rsidR="005F6FCF" w:rsidRPr="005F6FCF" w:rsidRDefault="005F6FCF" w:rsidP="005F6FCF">
            <w:pPr>
              <w:pStyle w:val="NoSpacing"/>
              <w:spacing w:line="240" w:lineRule="auto"/>
              <w:jc w:val="center"/>
            </w:pPr>
            <w:r w:rsidRPr="005F6FCF">
              <w:t>25%</w:t>
            </w:r>
          </w:p>
        </w:tc>
        <w:tc>
          <w:tcPr>
            <w:tcW w:w="1667" w:type="pct"/>
            <w:tcBorders>
              <w:top w:val="nil"/>
              <w:left w:val="nil"/>
              <w:bottom w:val="nil"/>
              <w:right w:val="nil"/>
            </w:tcBorders>
            <w:shd w:val="clear" w:color="000000" w:fill="F2F2F2"/>
            <w:noWrap/>
            <w:vAlign w:val="center"/>
            <w:hideMark/>
          </w:tcPr>
          <w:p w14:paraId="2460DA8E" w14:textId="77777777" w:rsidR="005F6FCF" w:rsidRPr="005F6FCF" w:rsidRDefault="005F6FCF" w:rsidP="005F6FCF">
            <w:pPr>
              <w:pStyle w:val="NoSpacing"/>
              <w:spacing w:line="240" w:lineRule="auto"/>
              <w:jc w:val="center"/>
            </w:pPr>
            <w:r w:rsidRPr="005F6FCF">
              <w:t>75%</w:t>
            </w:r>
          </w:p>
        </w:tc>
      </w:tr>
      <w:tr w:rsidR="005F6FCF" w:rsidRPr="005F6FCF" w14:paraId="09109DF1" w14:textId="77777777" w:rsidTr="005F6FCF">
        <w:trPr>
          <w:trHeight w:val="100"/>
        </w:trPr>
        <w:tc>
          <w:tcPr>
            <w:tcW w:w="1667" w:type="pct"/>
            <w:tcBorders>
              <w:top w:val="nil"/>
              <w:left w:val="nil"/>
              <w:bottom w:val="nil"/>
              <w:right w:val="nil"/>
            </w:tcBorders>
            <w:shd w:val="clear" w:color="auto" w:fill="auto"/>
            <w:noWrap/>
            <w:vAlign w:val="center"/>
            <w:hideMark/>
          </w:tcPr>
          <w:p w14:paraId="3B1EF409" w14:textId="77777777" w:rsidR="005F6FCF" w:rsidRPr="005F6FCF" w:rsidRDefault="005F6FCF" w:rsidP="005F6FCF">
            <w:pPr>
              <w:pStyle w:val="NoSpacing"/>
              <w:spacing w:line="240" w:lineRule="auto"/>
            </w:pPr>
            <w:r w:rsidRPr="005F6FCF">
              <w:t>Total</w:t>
            </w:r>
          </w:p>
        </w:tc>
        <w:tc>
          <w:tcPr>
            <w:tcW w:w="1667" w:type="pct"/>
            <w:tcBorders>
              <w:top w:val="nil"/>
              <w:left w:val="nil"/>
              <w:bottom w:val="nil"/>
              <w:right w:val="nil"/>
            </w:tcBorders>
            <w:shd w:val="clear" w:color="auto" w:fill="auto"/>
            <w:noWrap/>
            <w:vAlign w:val="center"/>
            <w:hideMark/>
          </w:tcPr>
          <w:p w14:paraId="2D84BE62" w14:textId="77777777" w:rsidR="005F6FCF" w:rsidRPr="005F6FCF" w:rsidRDefault="005F6FCF" w:rsidP="005F6FCF">
            <w:pPr>
              <w:pStyle w:val="NoSpacing"/>
              <w:spacing w:line="240" w:lineRule="auto"/>
              <w:jc w:val="center"/>
            </w:pPr>
            <w:r w:rsidRPr="005F6FCF">
              <w:t>13%</w:t>
            </w:r>
          </w:p>
        </w:tc>
        <w:tc>
          <w:tcPr>
            <w:tcW w:w="1667" w:type="pct"/>
            <w:tcBorders>
              <w:top w:val="nil"/>
              <w:left w:val="nil"/>
              <w:bottom w:val="nil"/>
              <w:right w:val="nil"/>
            </w:tcBorders>
            <w:shd w:val="clear" w:color="auto" w:fill="auto"/>
            <w:noWrap/>
            <w:vAlign w:val="center"/>
            <w:hideMark/>
          </w:tcPr>
          <w:p w14:paraId="58888985" w14:textId="77777777" w:rsidR="005F6FCF" w:rsidRPr="005F6FCF" w:rsidRDefault="005F6FCF" w:rsidP="005F6FCF">
            <w:pPr>
              <w:pStyle w:val="NoSpacing"/>
              <w:spacing w:line="240" w:lineRule="auto"/>
              <w:jc w:val="center"/>
            </w:pPr>
            <w:r w:rsidRPr="005F6FCF">
              <w:t>87%</w:t>
            </w:r>
          </w:p>
        </w:tc>
      </w:tr>
    </w:tbl>
    <w:p w14:paraId="193A13D9" w14:textId="77777777" w:rsidR="00927E56" w:rsidRDefault="00927E56" w:rsidP="003B6B47">
      <w:pPr>
        <w:pStyle w:val="TableAppendix"/>
        <w:rPr>
          <w:rStyle w:val="Xstyle"/>
          <w:b/>
        </w:rPr>
      </w:pPr>
    </w:p>
    <w:p w14:paraId="64181976" w14:textId="77777777" w:rsidR="00927E56" w:rsidRDefault="00927E56" w:rsidP="003B6B47">
      <w:pPr>
        <w:pStyle w:val="TableAppendix"/>
        <w:rPr>
          <w:rStyle w:val="Xstyle"/>
          <w:b/>
        </w:rPr>
      </w:pPr>
    </w:p>
    <w:p w14:paraId="45DCF1D3" w14:textId="0B95B576" w:rsidR="00B939C9" w:rsidRDefault="00927E56" w:rsidP="003B6B47">
      <w:pPr>
        <w:pStyle w:val="TableAppendix"/>
        <w:rPr>
          <w:rStyle w:val="Xstyle"/>
          <w:b/>
        </w:rPr>
      </w:pPr>
      <w:bookmarkStart w:id="534" w:name="_Toc299648965"/>
      <w:r>
        <w:rPr>
          <w:rStyle w:val="Xstyle"/>
          <w:b/>
        </w:rPr>
        <w:lastRenderedPageBreak/>
        <w:t xml:space="preserve">Chart 1: </w:t>
      </w:r>
      <w:r w:rsidR="00B939C9">
        <w:rPr>
          <w:rStyle w:val="Xstyle"/>
          <w:b/>
        </w:rPr>
        <w:t>Cluster</w:t>
      </w:r>
      <w:r w:rsidR="00C81DD9">
        <w:rPr>
          <w:rStyle w:val="Xstyle"/>
          <w:b/>
        </w:rPr>
        <w:t xml:space="preserve"> geographic distribution</w:t>
      </w:r>
      <w:bookmarkEnd w:id="534"/>
    </w:p>
    <w:p w14:paraId="483617A0" w14:textId="10E47E8B" w:rsidR="00B939C9" w:rsidRDefault="00C81DD9" w:rsidP="003B6B47">
      <w:pPr>
        <w:pStyle w:val="TableAppendix"/>
        <w:rPr>
          <w:rStyle w:val="Xstyle"/>
          <w:b/>
        </w:rPr>
      </w:pPr>
      <w:r>
        <w:rPr>
          <w:noProof/>
          <w:sz w:val="22"/>
          <w:szCs w:val="20"/>
          <w:lang w:val="en-US"/>
        </w:rPr>
        <w:drawing>
          <wp:inline distT="0" distB="0" distL="0" distR="0" wp14:anchorId="446DAD65" wp14:editId="775B9EB5">
            <wp:extent cx="5345430" cy="3783965"/>
            <wp:effectExtent l="0" t="0" r="0" b="635"/>
            <wp:docPr id="77" name="Picture 77" descr="Macintosh HD:Users:richard:Desktop:PhD:Maps:Clust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Desktop:PhD:Maps:Clusters.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5430" cy="3783965"/>
                    </a:xfrm>
                    <a:prstGeom prst="rect">
                      <a:avLst/>
                    </a:prstGeom>
                    <a:noFill/>
                    <a:ln>
                      <a:noFill/>
                    </a:ln>
                  </pic:spPr>
                </pic:pic>
              </a:graphicData>
            </a:graphic>
          </wp:inline>
        </w:drawing>
      </w:r>
    </w:p>
    <w:p w14:paraId="660231CF" w14:textId="77777777" w:rsidR="00FC34F8" w:rsidRDefault="00FC34F8" w:rsidP="00FC34F8">
      <w:pPr>
        <w:pStyle w:val="Heading1"/>
        <w:pageBreakBefore w:val="0"/>
        <w:widowControl w:val="0"/>
      </w:pPr>
    </w:p>
    <w:p w14:paraId="7D3DBF24" w14:textId="77777777" w:rsidR="00FC34F8" w:rsidRDefault="00FC34F8" w:rsidP="00FC34F8">
      <w:pPr>
        <w:pStyle w:val="Heading1"/>
        <w:pageBreakBefore w:val="0"/>
        <w:widowControl w:val="0"/>
      </w:pPr>
    </w:p>
    <w:sectPr w:rsidR="00FC34F8" w:rsidSect="005714FB">
      <w:type w:val="continuous"/>
      <w:pgSz w:w="11906" w:h="16838"/>
      <w:pgMar w:top="1304" w:right="1304" w:bottom="1304" w:left="1134" w:header="709" w:footer="709" w:gutter="1134"/>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1E751F" w14:textId="77777777" w:rsidR="00143738" w:rsidRDefault="00143738" w:rsidP="0097619D">
      <w:pPr>
        <w:spacing w:after="0" w:line="240" w:lineRule="auto"/>
      </w:pPr>
      <w:r>
        <w:separator/>
      </w:r>
    </w:p>
  </w:endnote>
  <w:endnote w:type="continuationSeparator" w:id="0">
    <w:p w14:paraId="5123D30D" w14:textId="77777777" w:rsidR="00143738" w:rsidRDefault="00143738" w:rsidP="009761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Garamond-Light">
    <w:panose1 w:val="00000000000000000000"/>
    <w:charset w:val="00"/>
    <w:family w:val="roman"/>
    <w:notTrueType/>
    <w:pitch w:val="default"/>
    <w:sig w:usb0="00000003" w:usb1="00000000" w:usb2="00000000" w:usb3="00000000" w:csb0="00000001" w:csb1="00000000"/>
  </w:font>
  <w:font w:name="AdvPSA336">
    <w:panose1 w:val="00000000000000000000"/>
    <w:charset w:val="00"/>
    <w:family w:val="swiss"/>
    <w:notTrueType/>
    <w:pitch w:val="default"/>
    <w:sig w:usb0="00000003" w:usb1="00000000" w:usb2="00000000" w:usb3="00000000" w:csb0="00000001" w:csb1="00000000"/>
  </w:font>
  <w:font w:name="AdvPSA5EF">
    <w:panose1 w:val="00000000000000000000"/>
    <w:charset w:val="00"/>
    <w:family w:val="roman"/>
    <w:notTrueType/>
    <w:pitch w:val="default"/>
    <w:sig w:usb0="00000003" w:usb1="00000000" w:usb2="00000000" w:usb3="00000000" w:csb0="00000001" w:csb1="00000000"/>
  </w:font>
  <w:font w:name="Candara">
    <w:panose1 w:val="020E0502030303020204"/>
    <w:charset w:val="00"/>
    <w:family w:val="auto"/>
    <w:pitch w:val="variable"/>
    <w:sig w:usb0="A00002EF" w:usb1="4000A44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merican Typewriter">
    <w:panose1 w:val="02090604020004020304"/>
    <w:charset w:val="00"/>
    <w:family w:val="auto"/>
    <w:pitch w:val="variable"/>
    <w:sig w:usb0="A000006F" w:usb1="00000019" w:usb2="00000000" w:usb3="00000000" w:csb0="00000111" w:csb1="00000000"/>
  </w:font>
  <w:font w:name="Verdana">
    <w:panose1 w:val="020B0604030504040204"/>
    <w:charset w:val="00"/>
    <w:family w:val="auto"/>
    <w:pitch w:val="variable"/>
    <w:sig w:usb0="A10006FF" w:usb1="4000205B" w:usb2="00000010" w:usb3="00000000" w:csb0="0000019F" w:csb1="00000000"/>
  </w:font>
  <w:font w:name="AdvPSA66E">
    <w:panose1 w:val="00000000000000000000"/>
    <w:charset w:val="00"/>
    <w:family w:val="swiss"/>
    <w:notTrueType/>
    <w:pitch w:val="default"/>
    <w:sig w:usb0="00000003" w:usb1="00000000" w:usb2="00000000" w:usb3="00000000" w:csb0="00000001" w:csb1="00000000"/>
  </w:font>
  <w:font w:name="AdvPSA5F0">
    <w:panose1 w:val="00000000000000000000"/>
    <w:charset w:val="00"/>
    <w:family w:val="roman"/>
    <w:notTrueType/>
    <w:pitch w:val="default"/>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3CE37" w14:textId="77777777" w:rsidR="00143738" w:rsidRDefault="00143738" w:rsidP="00CF352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A5F0BBF" w14:textId="77777777" w:rsidR="00143738" w:rsidRDefault="00143738" w:rsidP="00CF3522">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AD2D8" w14:textId="77777777" w:rsidR="00143738" w:rsidRDefault="00143738" w:rsidP="00CF3522">
    <w:pPr>
      <w:pStyle w:val="Footer"/>
      <w:framePr w:wrap="around" w:vAnchor="text" w:hAnchor="margin" w:xAlign="outside" w:y="1"/>
      <w:rPr>
        <w:rStyle w:val="PageNumber"/>
      </w:rPr>
    </w:pPr>
    <w:r w:rsidRPr="00693E66">
      <w:rPr>
        <w:rStyle w:val="PageNumber"/>
      </w:rPr>
      <w:fldChar w:fldCharType="begin"/>
    </w:r>
    <w:r w:rsidRPr="00693E66">
      <w:rPr>
        <w:rStyle w:val="PageNumber"/>
      </w:rPr>
      <w:instrText xml:space="preserve">PAGE  </w:instrText>
    </w:r>
    <w:r w:rsidRPr="00693E66">
      <w:rPr>
        <w:rStyle w:val="PageNumber"/>
      </w:rPr>
      <w:fldChar w:fldCharType="separate"/>
    </w:r>
    <w:r w:rsidR="00765EBE">
      <w:rPr>
        <w:rStyle w:val="PageNumber"/>
        <w:noProof/>
      </w:rPr>
      <w:t>ii</w:t>
    </w:r>
    <w:r w:rsidRPr="00693E66">
      <w:rPr>
        <w:rStyle w:val="PageNumber"/>
      </w:rPr>
      <w:fldChar w:fldCharType="end"/>
    </w:r>
  </w:p>
  <w:p w14:paraId="01DDAC80" w14:textId="6AFE9D43" w:rsidR="00143738" w:rsidRDefault="00143738" w:rsidP="00CF3522">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29427A" w14:textId="77777777" w:rsidR="00143738" w:rsidRDefault="00143738" w:rsidP="0097619D">
      <w:pPr>
        <w:spacing w:after="0" w:line="240" w:lineRule="auto"/>
      </w:pPr>
      <w:r>
        <w:separator/>
      </w:r>
    </w:p>
  </w:footnote>
  <w:footnote w:type="continuationSeparator" w:id="0">
    <w:p w14:paraId="28EF09AE" w14:textId="77777777" w:rsidR="00143738" w:rsidRDefault="00143738" w:rsidP="0097619D">
      <w:pPr>
        <w:spacing w:after="0" w:line="240" w:lineRule="auto"/>
      </w:pPr>
      <w:r>
        <w:continuationSeparator/>
      </w:r>
    </w:p>
  </w:footnote>
  <w:footnote w:id="1">
    <w:p w14:paraId="066A50AA" w14:textId="6D87FEEC" w:rsidR="00143738" w:rsidRPr="00095DB4" w:rsidRDefault="00143738">
      <w:pPr>
        <w:pStyle w:val="FootnoteText"/>
        <w:rPr>
          <w:sz w:val="20"/>
          <w:szCs w:val="20"/>
          <w:lang w:val="en-US"/>
        </w:rPr>
      </w:pPr>
      <w:r w:rsidRPr="00095DB4">
        <w:rPr>
          <w:rStyle w:val="FootnoteReference"/>
          <w:sz w:val="20"/>
          <w:szCs w:val="20"/>
        </w:rPr>
        <w:footnoteRef/>
      </w:r>
      <w:r w:rsidRPr="00095DB4">
        <w:rPr>
          <w:sz w:val="20"/>
          <w:szCs w:val="20"/>
        </w:rPr>
        <w:t xml:space="preserve"> </w:t>
      </w:r>
      <w:r w:rsidRPr="00095DB4">
        <w:rPr>
          <w:sz w:val="20"/>
          <w:szCs w:val="20"/>
          <w:lang w:val="en-US"/>
        </w:rPr>
        <w:t xml:space="preserve">These households are referred to as owner-occupiers in the thesis, i.e. they are identified by their outcome tenure. </w:t>
      </w:r>
      <w:r>
        <w:rPr>
          <w:sz w:val="20"/>
          <w:szCs w:val="20"/>
          <w:lang w:val="en-US"/>
        </w:rPr>
        <w:t>Whilst some</w:t>
      </w:r>
      <w:r w:rsidRPr="00095DB4">
        <w:rPr>
          <w:sz w:val="20"/>
          <w:szCs w:val="20"/>
          <w:lang w:val="en-US"/>
        </w:rPr>
        <w:t xml:space="preserve"> of these households </w:t>
      </w:r>
      <w:r>
        <w:rPr>
          <w:sz w:val="20"/>
          <w:szCs w:val="20"/>
          <w:lang w:val="en-US"/>
        </w:rPr>
        <w:t xml:space="preserve">were owner-occupiers in the previous dwelling others were previously renting </w:t>
      </w:r>
      <w:r w:rsidRPr="00095DB4">
        <w:rPr>
          <w:sz w:val="20"/>
          <w:szCs w:val="20"/>
          <w:lang w:val="en-US"/>
        </w:rPr>
        <w:t>(either private</w:t>
      </w:r>
      <w:r>
        <w:rPr>
          <w:sz w:val="20"/>
          <w:szCs w:val="20"/>
          <w:lang w:val="en-US"/>
        </w:rPr>
        <w:t>ly, from the council or from a registered social l</w:t>
      </w:r>
      <w:r w:rsidRPr="00095DB4">
        <w:rPr>
          <w:sz w:val="20"/>
          <w:szCs w:val="20"/>
          <w:lang w:val="en-US"/>
        </w:rPr>
        <w:t xml:space="preserve">andlord) and </w:t>
      </w:r>
      <w:r>
        <w:rPr>
          <w:sz w:val="20"/>
          <w:szCs w:val="20"/>
          <w:lang w:val="en-US"/>
        </w:rPr>
        <w:t xml:space="preserve">yet </w:t>
      </w:r>
      <w:r w:rsidRPr="00095DB4">
        <w:rPr>
          <w:sz w:val="20"/>
          <w:szCs w:val="20"/>
          <w:lang w:val="en-US"/>
        </w:rPr>
        <w:t>others were</w:t>
      </w:r>
      <w:r>
        <w:rPr>
          <w:sz w:val="20"/>
          <w:szCs w:val="20"/>
          <w:lang w:val="en-US"/>
        </w:rPr>
        <w:t xml:space="preserve"> also</w:t>
      </w:r>
      <w:r w:rsidRPr="00095DB4">
        <w:rPr>
          <w:sz w:val="20"/>
          <w:szCs w:val="20"/>
          <w:lang w:val="en-US"/>
        </w:rPr>
        <w:t xml:space="preserve"> living as part of another household (for example they were living </w:t>
      </w:r>
      <w:r>
        <w:rPr>
          <w:sz w:val="20"/>
          <w:szCs w:val="20"/>
          <w:lang w:val="en-US"/>
        </w:rPr>
        <w:t>with parents)</w:t>
      </w:r>
      <w:r w:rsidRPr="00095DB4">
        <w:rPr>
          <w:sz w:val="20"/>
          <w:szCs w:val="20"/>
          <w:lang w:val="en-US"/>
        </w:rPr>
        <w:t>.</w:t>
      </w:r>
      <w:r>
        <w:rPr>
          <w:sz w:val="20"/>
          <w:szCs w:val="20"/>
          <w:lang w:val="en-US"/>
        </w:rPr>
        <w:t xml:space="preserve"> </w:t>
      </w:r>
    </w:p>
  </w:footnote>
  <w:footnote w:id="2">
    <w:p w14:paraId="1EB76E94" w14:textId="77777777" w:rsidR="00143738" w:rsidRPr="005175BA" w:rsidRDefault="00143738" w:rsidP="00DA22A8">
      <w:pPr>
        <w:pStyle w:val="FootnoteText"/>
        <w:rPr>
          <w:sz w:val="20"/>
          <w:szCs w:val="20"/>
          <w:lang w:val="en-US"/>
        </w:rPr>
      </w:pPr>
      <w:r w:rsidRPr="005175BA">
        <w:rPr>
          <w:rStyle w:val="FootnoteReference"/>
          <w:sz w:val="20"/>
          <w:szCs w:val="20"/>
        </w:rPr>
        <w:footnoteRef/>
      </w:r>
      <w:r w:rsidRPr="005175BA">
        <w:rPr>
          <w:sz w:val="20"/>
          <w:szCs w:val="20"/>
        </w:rPr>
        <w:t xml:space="preserve"> </w:t>
      </w:r>
      <w:r w:rsidRPr="005175BA">
        <w:rPr>
          <w:sz w:val="20"/>
          <w:szCs w:val="20"/>
          <w:lang w:val="en-US"/>
        </w:rPr>
        <w:t>There were 5,183 dwelling transaction</w:t>
      </w:r>
      <w:r>
        <w:rPr>
          <w:sz w:val="20"/>
          <w:szCs w:val="20"/>
          <w:lang w:val="en-US"/>
        </w:rPr>
        <w:t>s</w:t>
      </w:r>
      <w:r w:rsidRPr="005175BA">
        <w:rPr>
          <w:sz w:val="20"/>
          <w:szCs w:val="20"/>
          <w:lang w:val="en-US"/>
        </w:rPr>
        <w:t xml:space="preserve"> in 2010 in Sheffield, of which 4,771 were second hand and 412 were new build according to HMLR data.</w:t>
      </w:r>
    </w:p>
  </w:footnote>
  <w:footnote w:id="3">
    <w:p w14:paraId="25862E50" w14:textId="17FD7835" w:rsidR="00143738" w:rsidRPr="00D91488" w:rsidRDefault="00143738">
      <w:pPr>
        <w:pStyle w:val="FootnoteText"/>
        <w:rPr>
          <w:sz w:val="20"/>
          <w:szCs w:val="20"/>
          <w:lang w:val="en-US"/>
        </w:rPr>
      </w:pPr>
      <w:r w:rsidRPr="00D91488">
        <w:rPr>
          <w:rStyle w:val="FootnoteReference"/>
          <w:sz w:val="20"/>
          <w:szCs w:val="20"/>
        </w:rPr>
        <w:footnoteRef/>
      </w:r>
      <w:r w:rsidRPr="00D91488">
        <w:rPr>
          <w:sz w:val="20"/>
          <w:szCs w:val="20"/>
        </w:rPr>
        <w:t xml:space="preserve"> In 2011</w:t>
      </w:r>
      <w:r>
        <w:rPr>
          <w:sz w:val="20"/>
          <w:szCs w:val="20"/>
        </w:rPr>
        <w:t>,</w:t>
      </w:r>
      <w:r w:rsidRPr="00D91488">
        <w:rPr>
          <w:sz w:val="20"/>
          <w:szCs w:val="20"/>
        </w:rPr>
        <w:t xml:space="preserve"> 58.3% of all households in Sheffield lived in owner-occupied properties, compared to 15.6% in the private rental sector and 24.8% in the social rented sector</w:t>
      </w:r>
      <w:r>
        <w:rPr>
          <w:sz w:val="20"/>
          <w:szCs w:val="20"/>
        </w:rPr>
        <w:t>. The variation in the proportion of households in owner-occupation was significant between market areas in the city, ranging from 12.8% in the City Centre to 78.1% in the Rural Upper Don Valley area of the city (ONS, 2011).</w:t>
      </w:r>
    </w:p>
  </w:footnote>
  <w:footnote w:id="4">
    <w:p w14:paraId="123DF829" w14:textId="6BD5C6A5" w:rsidR="00143738" w:rsidRPr="00E74920" w:rsidRDefault="00143738">
      <w:pPr>
        <w:pStyle w:val="FootnoteText"/>
        <w:rPr>
          <w:sz w:val="20"/>
          <w:szCs w:val="20"/>
          <w:lang w:val="en-US"/>
        </w:rPr>
      </w:pPr>
      <w:r w:rsidRPr="00E74920">
        <w:rPr>
          <w:rStyle w:val="FootnoteReference"/>
          <w:sz w:val="20"/>
          <w:szCs w:val="20"/>
        </w:rPr>
        <w:footnoteRef/>
      </w:r>
      <w:r w:rsidRPr="00E74920">
        <w:rPr>
          <w:sz w:val="20"/>
          <w:szCs w:val="20"/>
        </w:rPr>
        <w:t xml:space="preserve"> </w:t>
      </w:r>
      <w:r w:rsidRPr="00E74920">
        <w:rPr>
          <w:sz w:val="20"/>
          <w:szCs w:val="20"/>
          <w:lang w:val="en-US"/>
        </w:rPr>
        <w:t>Economics is often criticized for not recgonising the normative position it embraces (Berg, 2003; Davis, 2006</w:t>
      </w:r>
      <w:r>
        <w:rPr>
          <w:sz w:val="20"/>
          <w:szCs w:val="20"/>
          <w:lang w:val="en-US"/>
        </w:rPr>
        <w:t>a</w:t>
      </w:r>
      <w:r w:rsidRPr="00E74920">
        <w:rPr>
          <w:sz w:val="20"/>
          <w:szCs w:val="20"/>
          <w:lang w:val="en-US"/>
        </w:rPr>
        <w:t>) or the normative positions of actors in those theories (Etzioni, 1988)</w:t>
      </w:r>
    </w:p>
  </w:footnote>
  <w:footnote w:id="5">
    <w:p w14:paraId="1310B22A" w14:textId="00625EC9" w:rsidR="00143738" w:rsidRPr="0016646F" w:rsidRDefault="00143738">
      <w:pPr>
        <w:pStyle w:val="FootnoteText"/>
        <w:rPr>
          <w:sz w:val="20"/>
          <w:szCs w:val="20"/>
          <w:lang w:val="en-US"/>
        </w:rPr>
      </w:pPr>
      <w:r w:rsidRPr="0016646F">
        <w:rPr>
          <w:rStyle w:val="FootnoteReference"/>
          <w:sz w:val="20"/>
          <w:szCs w:val="20"/>
        </w:rPr>
        <w:footnoteRef/>
      </w:r>
      <w:r w:rsidRPr="0016646F">
        <w:rPr>
          <w:sz w:val="20"/>
          <w:szCs w:val="20"/>
        </w:rPr>
        <w:t xml:space="preserve"> </w:t>
      </w:r>
      <w:r w:rsidRPr="0016646F">
        <w:rPr>
          <w:sz w:val="20"/>
          <w:szCs w:val="20"/>
          <w:lang w:val="en-US"/>
        </w:rPr>
        <w:t xml:space="preserve">There is currently a debate between theorists arguing against the concept of schools in economic thought and those for </w:t>
      </w:r>
      <w:r>
        <w:rPr>
          <w:sz w:val="20"/>
          <w:szCs w:val="20"/>
          <w:lang w:val="en-US"/>
        </w:rPr>
        <w:t>their existence. There is legitimacy to the dual concern that differentiation by school type masks variation between economists categorized within schools and overlaps in their theories between schools, and also erect barriers to communication between economists. This deconstructionist approach can be extended to question whether economics as a field is stable over time (Davis, 2006b), and therefore whether it is possible to categorise distinct schools if the field is changing. However, avoiding this level of regress, schools also represent heuristics for exploring key issues in conceptualizing markets and the behaviour of actors in those markets, and are used in this thesis as a way of segmenting a large and diffuse literature.</w:t>
      </w:r>
    </w:p>
  </w:footnote>
  <w:footnote w:id="6">
    <w:p w14:paraId="1D8DBE2C" w14:textId="09869E29" w:rsidR="00143738" w:rsidRPr="00C73C48" w:rsidRDefault="00143738">
      <w:pPr>
        <w:pStyle w:val="FootnoteText"/>
        <w:rPr>
          <w:sz w:val="20"/>
          <w:szCs w:val="20"/>
          <w:lang w:val="en-US"/>
        </w:rPr>
      </w:pPr>
      <w:r w:rsidRPr="008D2DF1">
        <w:rPr>
          <w:rStyle w:val="FootnoteReference"/>
          <w:sz w:val="20"/>
          <w:szCs w:val="20"/>
        </w:rPr>
        <w:footnoteRef/>
      </w:r>
      <w:r w:rsidRPr="008D2DF1">
        <w:rPr>
          <w:sz w:val="20"/>
          <w:szCs w:val="20"/>
        </w:rPr>
        <w:t xml:space="preserve"> There are also almost as many variations of definition of significant schools as there are economists. For example, </w:t>
      </w:r>
      <w:r>
        <w:rPr>
          <w:sz w:val="20"/>
          <w:szCs w:val="20"/>
        </w:rPr>
        <w:t>Brue and Grant (</w:t>
      </w:r>
      <w:r w:rsidRPr="008D2DF1">
        <w:rPr>
          <w:sz w:val="20"/>
          <w:szCs w:val="20"/>
        </w:rPr>
        <w:t>2012) in a more susbstantive overview of the evolution of economics consider: The Mercantilist School, The Physiocratic School, The Classical School, Marxian Socialism, The German Historical School, The Marginalist School, The Neoclassical School, The Institutionalist School, the Keynesian School and the Chicago School. Samuels, Biddle and Davis (2003), also include Ancient and Medieval Economics, Post-Ricardian British Economics, Utopian Economics and Feminist Economics.  Others, such as Tsoulfidis (2010) segment economic thought by principal authors (e.g. Smith, Ricardo, Marx and Keynes) rather than defined schools. In short, there is no agreed definition of schools of thought.</w:t>
      </w:r>
      <w:r>
        <w:rPr>
          <w:sz w:val="20"/>
          <w:szCs w:val="20"/>
        </w:rPr>
        <w:t xml:space="preserve"> </w:t>
      </w:r>
    </w:p>
  </w:footnote>
  <w:footnote w:id="7">
    <w:p w14:paraId="03EB3F29" w14:textId="146BC608" w:rsidR="00143738" w:rsidRPr="00E74920" w:rsidRDefault="00143738">
      <w:pPr>
        <w:pStyle w:val="FootnoteText"/>
        <w:rPr>
          <w:sz w:val="20"/>
          <w:szCs w:val="20"/>
          <w:lang w:val="en-US"/>
        </w:rPr>
      </w:pPr>
      <w:r w:rsidRPr="00E74920">
        <w:rPr>
          <w:rStyle w:val="FootnoteReference"/>
          <w:sz w:val="20"/>
          <w:szCs w:val="20"/>
        </w:rPr>
        <w:footnoteRef/>
      </w:r>
      <w:r w:rsidRPr="00E74920">
        <w:rPr>
          <w:sz w:val="20"/>
          <w:szCs w:val="20"/>
        </w:rPr>
        <w:t xml:space="preserve"> There </w:t>
      </w:r>
      <w:r>
        <w:rPr>
          <w:sz w:val="20"/>
          <w:szCs w:val="20"/>
        </w:rPr>
        <w:t>i</w:t>
      </w:r>
      <w:r w:rsidRPr="00E74920">
        <w:rPr>
          <w:sz w:val="20"/>
          <w:szCs w:val="20"/>
        </w:rPr>
        <w:t>s an element of overlap between the schools. BE has some similarities to IE and some adherents also link it to NCE. As well as the schools discussed here BE has also drawn inspiration from other economic perspectives which are not expanded here including, Schumpeterian, game theory and public choice theory (Coats, 2014).</w:t>
      </w:r>
    </w:p>
  </w:footnote>
  <w:footnote w:id="8">
    <w:p w14:paraId="3CB172C9" w14:textId="0F1C7A5C" w:rsidR="00143738" w:rsidRPr="002110DD" w:rsidRDefault="00143738" w:rsidP="00E40861">
      <w:pPr>
        <w:pStyle w:val="NoSpacing"/>
        <w:spacing w:line="240" w:lineRule="auto"/>
        <w:rPr>
          <w:lang w:val="en-US"/>
        </w:rPr>
      </w:pPr>
      <w:r w:rsidRPr="002110DD">
        <w:rPr>
          <w:rStyle w:val="FootnoteReference"/>
        </w:rPr>
        <w:footnoteRef/>
      </w:r>
      <w:r w:rsidRPr="002110DD">
        <w:t xml:space="preserve"> Neoclassical economics is not a uniform field and its use as a label may even be unhelpful in masking the widespread variation (see Colander, 2000). Even some of the most famous NCE economists have questioned some of the foundational tenets. For example </w:t>
      </w:r>
      <w:r>
        <w:t xml:space="preserve">Adam </w:t>
      </w:r>
      <w:r w:rsidRPr="002110DD">
        <w:t>Smith (</w:t>
      </w:r>
      <w:r>
        <w:t>1759</w:t>
      </w:r>
      <w:r w:rsidRPr="002110DD">
        <w:t xml:space="preserve">) wrote: </w:t>
      </w:r>
      <w:r w:rsidRPr="002110DD">
        <w:rPr>
          <w:lang w:val="en-US"/>
        </w:rPr>
        <w:t xml:space="preserve">“How selfish soever man may be supposed, there are evidently some principles in his nature, which interest him in the fortune of others, and render their happiness necessary to him, though he derives nothing from it except the pleasure of seeing it” (Smith [1759] 2002, 11). </w:t>
      </w:r>
    </w:p>
    <w:p w14:paraId="75024D4D" w14:textId="7D0EC650" w:rsidR="00143738" w:rsidRPr="002110DD" w:rsidRDefault="00143738">
      <w:pPr>
        <w:pStyle w:val="FootnoteText"/>
        <w:rPr>
          <w:lang w:val="en-US"/>
        </w:rPr>
      </w:pPr>
    </w:p>
  </w:footnote>
  <w:footnote w:id="9">
    <w:p w14:paraId="362E4366" w14:textId="378D483F" w:rsidR="00143738" w:rsidRPr="00E12907" w:rsidRDefault="00143738">
      <w:pPr>
        <w:pStyle w:val="FootnoteText"/>
        <w:rPr>
          <w:sz w:val="20"/>
          <w:szCs w:val="20"/>
          <w:lang w:val="en-US"/>
        </w:rPr>
      </w:pPr>
      <w:r w:rsidRPr="00E12907">
        <w:rPr>
          <w:rStyle w:val="FootnoteReference"/>
          <w:sz w:val="20"/>
          <w:szCs w:val="20"/>
        </w:rPr>
        <w:footnoteRef/>
      </w:r>
      <w:r w:rsidRPr="00E12907">
        <w:rPr>
          <w:sz w:val="20"/>
          <w:szCs w:val="20"/>
        </w:rPr>
        <w:t xml:space="preserve"> Some commentators make a distinction between NIE and Neo-Institutional Economics (NeoIE). They argue that NeoIE does not break with the rational tenets of NCE (e.g. Eggertsson, 1990), grafting on insights about institutions to mainstream theory, but NIE does (Furubotn and Richter, 2008; Arvanitidis, 2015).</w:t>
      </w:r>
    </w:p>
  </w:footnote>
  <w:footnote w:id="10">
    <w:p w14:paraId="07376764" w14:textId="45C3671D" w:rsidR="00143738" w:rsidRPr="00DF297C" w:rsidRDefault="00143738">
      <w:pPr>
        <w:pStyle w:val="FootnoteText"/>
        <w:rPr>
          <w:sz w:val="20"/>
          <w:szCs w:val="20"/>
          <w:lang w:val="en-US"/>
        </w:rPr>
      </w:pPr>
      <w:r w:rsidRPr="00DF297C">
        <w:rPr>
          <w:rStyle w:val="FootnoteReference"/>
          <w:sz w:val="20"/>
          <w:szCs w:val="20"/>
        </w:rPr>
        <w:footnoteRef/>
      </w:r>
      <w:r w:rsidRPr="00DF297C">
        <w:rPr>
          <w:sz w:val="20"/>
          <w:szCs w:val="20"/>
        </w:rPr>
        <w:t xml:space="preserve"> </w:t>
      </w:r>
      <w:r w:rsidRPr="00DF297C">
        <w:rPr>
          <w:sz w:val="20"/>
          <w:szCs w:val="20"/>
          <w:lang w:val="en-US"/>
        </w:rPr>
        <w:t xml:space="preserve">The term ‘school’ is used here, as it has been used to distinguish between NCE, AE, ME and IE. There is some disagreement about whether BE can be considered as school </w:t>
      </w:r>
      <w:r>
        <w:rPr>
          <w:sz w:val="20"/>
          <w:szCs w:val="20"/>
          <w:lang w:val="en-US"/>
        </w:rPr>
        <w:t xml:space="preserve">given the extensive variation between economists defining themselves in relation to BE. Tomer (2007) argues that there are substantive differences between strands of BE, and these strands may more appropriately be called schools rather than BE as a school, however given the overall consensus in BE that the great problem is NCE’s incapacity to accurately describe or predict behaviour, in this sense BE may be called a school. </w:t>
      </w:r>
    </w:p>
  </w:footnote>
  <w:footnote w:id="11">
    <w:p w14:paraId="7F7C3617" w14:textId="7497AA70" w:rsidR="00143738" w:rsidRPr="00AF7B73" w:rsidRDefault="00143738">
      <w:pPr>
        <w:pStyle w:val="FootnoteText"/>
        <w:rPr>
          <w:sz w:val="20"/>
          <w:szCs w:val="20"/>
          <w:lang w:val="en-US"/>
        </w:rPr>
      </w:pPr>
      <w:r w:rsidRPr="00AF7B73">
        <w:rPr>
          <w:rStyle w:val="FootnoteReference"/>
          <w:sz w:val="20"/>
          <w:szCs w:val="20"/>
        </w:rPr>
        <w:footnoteRef/>
      </w:r>
      <w:r w:rsidRPr="00AF7B73">
        <w:rPr>
          <w:sz w:val="20"/>
          <w:szCs w:val="20"/>
        </w:rPr>
        <w:t xml:space="preserve"> </w:t>
      </w:r>
      <w:r w:rsidRPr="00AF7B73">
        <w:rPr>
          <w:sz w:val="20"/>
          <w:szCs w:val="20"/>
          <w:lang w:val="en-US"/>
        </w:rPr>
        <w:t xml:space="preserve">There are a number of </w:t>
      </w:r>
      <w:proofErr w:type="gramStart"/>
      <w:r w:rsidRPr="00AF7B73">
        <w:rPr>
          <w:sz w:val="20"/>
          <w:szCs w:val="20"/>
          <w:lang w:val="en-US"/>
        </w:rPr>
        <w:t>papers which are particularly complex to locate in this bfuraction between</w:t>
      </w:r>
      <w:proofErr w:type="gramEnd"/>
      <w:r w:rsidRPr="00AF7B73">
        <w:rPr>
          <w:sz w:val="20"/>
          <w:szCs w:val="20"/>
          <w:lang w:val="en-US"/>
        </w:rPr>
        <w:t xml:space="preserve"> old and new. Lindenberg (</w:t>
      </w:r>
      <w:r>
        <w:rPr>
          <w:sz w:val="20"/>
          <w:szCs w:val="20"/>
          <w:lang w:val="en-US"/>
        </w:rPr>
        <w:t>1990</w:t>
      </w:r>
      <w:r w:rsidRPr="00AF7B73">
        <w:rPr>
          <w:sz w:val="20"/>
          <w:szCs w:val="20"/>
          <w:lang w:val="en-US"/>
        </w:rPr>
        <w:t>) for example argues that sociology promises a more fruitful line of inquiry than psychology, but ends by augmenting homo sociologicus with homo economicus, and thus retaining some of the disputed tenets from both OBE and NBE in homo socio-economicus.</w:t>
      </w:r>
    </w:p>
  </w:footnote>
  <w:footnote w:id="12">
    <w:p w14:paraId="2B3B7CBC" w14:textId="2E6005EC" w:rsidR="00143738" w:rsidRPr="00DF297C" w:rsidRDefault="00143738">
      <w:pPr>
        <w:pStyle w:val="FootnoteText"/>
        <w:rPr>
          <w:sz w:val="20"/>
          <w:szCs w:val="20"/>
          <w:lang w:val="en-US"/>
        </w:rPr>
      </w:pPr>
      <w:r w:rsidRPr="00DF297C">
        <w:rPr>
          <w:rStyle w:val="FootnoteReference"/>
          <w:sz w:val="20"/>
          <w:szCs w:val="20"/>
        </w:rPr>
        <w:footnoteRef/>
      </w:r>
      <w:r w:rsidRPr="00DF297C">
        <w:rPr>
          <w:sz w:val="20"/>
          <w:szCs w:val="20"/>
        </w:rPr>
        <w:t xml:space="preserve"> </w:t>
      </w:r>
      <w:r w:rsidRPr="00DF297C">
        <w:rPr>
          <w:sz w:val="20"/>
          <w:szCs w:val="20"/>
          <w:lang w:val="en-US"/>
        </w:rPr>
        <w:t xml:space="preserve">The focus on psychology in NCE has caused some commentators to refer to it as ‘Psychological Economics’ rather than NCE, but </w:t>
      </w:r>
      <w:r>
        <w:rPr>
          <w:sz w:val="20"/>
          <w:szCs w:val="20"/>
          <w:lang w:val="en-US"/>
        </w:rPr>
        <w:t>the substantive</w:t>
      </w:r>
      <w:r w:rsidRPr="00DF297C">
        <w:rPr>
          <w:sz w:val="20"/>
          <w:szCs w:val="20"/>
          <w:lang w:val="en-US"/>
        </w:rPr>
        <w:t xml:space="preserve"> distinct</w:t>
      </w:r>
      <w:r>
        <w:rPr>
          <w:sz w:val="20"/>
          <w:szCs w:val="20"/>
          <w:lang w:val="en-US"/>
        </w:rPr>
        <w:t>ions</w:t>
      </w:r>
      <w:r w:rsidRPr="00DF297C">
        <w:rPr>
          <w:sz w:val="20"/>
          <w:szCs w:val="20"/>
          <w:lang w:val="en-US"/>
        </w:rPr>
        <w:t xml:space="preserve"> </w:t>
      </w:r>
      <w:r>
        <w:rPr>
          <w:sz w:val="20"/>
          <w:szCs w:val="20"/>
          <w:lang w:val="en-US"/>
        </w:rPr>
        <w:t xml:space="preserve">identified remain the same as a </w:t>
      </w:r>
      <w:r w:rsidRPr="00DF297C">
        <w:rPr>
          <w:sz w:val="20"/>
          <w:szCs w:val="20"/>
          <w:lang w:val="en-US"/>
        </w:rPr>
        <w:t>strand of research within BE (e.g. Tomer, 2007)</w:t>
      </w:r>
    </w:p>
  </w:footnote>
  <w:footnote w:id="13">
    <w:p w14:paraId="2012B7C5" w14:textId="21E8232E" w:rsidR="00143738" w:rsidRPr="003E13B4" w:rsidRDefault="00143738">
      <w:pPr>
        <w:pStyle w:val="FootnoteText"/>
        <w:rPr>
          <w:sz w:val="20"/>
          <w:szCs w:val="20"/>
          <w:lang w:val="en-US"/>
        </w:rPr>
      </w:pPr>
      <w:r w:rsidRPr="003E13B4">
        <w:rPr>
          <w:rStyle w:val="FootnoteReference"/>
          <w:sz w:val="20"/>
          <w:szCs w:val="20"/>
        </w:rPr>
        <w:footnoteRef/>
      </w:r>
      <w:r w:rsidRPr="003E13B4">
        <w:rPr>
          <w:sz w:val="20"/>
          <w:szCs w:val="20"/>
        </w:rPr>
        <w:t xml:space="preserve"> </w:t>
      </w:r>
      <w:r w:rsidRPr="003E13B4">
        <w:rPr>
          <w:sz w:val="20"/>
          <w:szCs w:val="20"/>
          <w:lang w:val="en-US"/>
        </w:rPr>
        <w:t>Simon’s work on bounded rationality was never fully integrated</w:t>
      </w:r>
      <w:r>
        <w:rPr>
          <w:sz w:val="20"/>
          <w:szCs w:val="20"/>
          <w:lang w:val="en-US"/>
        </w:rPr>
        <w:t xml:space="preserve"> into a precise definition of economic humans</w:t>
      </w:r>
      <w:r w:rsidRPr="003E13B4">
        <w:rPr>
          <w:sz w:val="20"/>
          <w:szCs w:val="20"/>
          <w:lang w:val="en-US"/>
        </w:rPr>
        <w:t>. Issues of the amount of information, social relations and emotions were frequently highlighted, but not systematically integrated (Lindenberg, 2001)</w:t>
      </w:r>
      <w:r>
        <w:rPr>
          <w:sz w:val="20"/>
          <w:szCs w:val="20"/>
          <w:lang w:val="en-US"/>
        </w:rPr>
        <w:t>.</w:t>
      </w:r>
    </w:p>
  </w:footnote>
  <w:footnote w:id="14">
    <w:p w14:paraId="5299DF10" w14:textId="394B9434" w:rsidR="00143738" w:rsidRPr="00770A03" w:rsidRDefault="00143738" w:rsidP="00770A03">
      <w:pPr>
        <w:pStyle w:val="NoSpacing"/>
      </w:pPr>
      <w:r w:rsidRPr="00770A03">
        <w:rPr>
          <w:rStyle w:val="FootnoteReference"/>
        </w:rPr>
        <w:footnoteRef/>
      </w:r>
      <w:r w:rsidRPr="00770A03">
        <w:t xml:space="preserve"> Financial search is often considered as part of the housing search process, as many households have to both sell a previous home and agree a loan in order to purchase a new home. It is, however, not included in the above definition because the search for a dwelling and the search for finance take place in different market places (although they impact on each other). </w:t>
      </w:r>
      <w:r>
        <w:t xml:space="preserve">Homebuyers finance search is heterogeneous (Duffy and Roche, 2005), adding to the complexity of the variation between households purchase behaviour. </w:t>
      </w:r>
    </w:p>
    <w:p w14:paraId="571DC28E" w14:textId="272DF1AC" w:rsidR="00143738" w:rsidRPr="00770A03" w:rsidRDefault="00143738">
      <w:pPr>
        <w:pStyle w:val="FootnoteText"/>
        <w:rPr>
          <w:lang w:val="en-US"/>
        </w:rPr>
      </w:pPr>
    </w:p>
  </w:footnote>
  <w:footnote w:id="15">
    <w:p w14:paraId="0C04CFA5" w14:textId="055C2E2B" w:rsidR="00143738" w:rsidRPr="00770A03" w:rsidRDefault="00143738" w:rsidP="009301C6">
      <w:pPr>
        <w:pStyle w:val="NoSpacing"/>
        <w:spacing w:line="240" w:lineRule="auto"/>
        <w:rPr>
          <w:lang w:val="en-US"/>
        </w:rPr>
      </w:pPr>
      <w:r w:rsidRPr="00770A03">
        <w:rPr>
          <w:rStyle w:val="FootnoteReference"/>
        </w:rPr>
        <w:footnoteRef/>
      </w:r>
      <w:r w:rsidRPr="00770A03">
        <w:t xml:space="preserve"> It is not unusual to see properties, which were originally designed to be uniform, that have been substantially altered. Le Corbusier famously found the changes occupiers made to their properties a frustration to his identikit designs.  </w:t>
      </w:r>
    </w:p>
  </w:footnote>
  <w:footnote w:id="16">
    <w:p w14:paraId="108587F6" w14:textId="024F0DC6" w:rsidR="00143738" w:rsidRPr="007E218B" w:rsidRDefault="00143738" w:rsidP="000D5EB7">
      <w:pPr>
        <w:pStyle w:val="NoSpacing"/>
        <w:spacing w:line="240" w:lineRule="auto"/>
      </w:pPr>
      <w:r w:rsidRPr="007E218B">
        <w:rPr>
          <w:rStyle w:val="FootnoteReference"/>
          <w:vertAlign w:val="baseline"/>
        </w:rPr>
        <w:footnoteRef/>
      </w:r>
      <w:r w:rsidRPr="007E218B">
        <w:t xml:space="preserve"> Although it is not a part of this study, given the significant expenses, finance is often required in order to undertake the purchase, increasing the complexity as a joint good (Gibb, 2009). The availability and cost of debt finance influences the price of housing, as for many households both finance and the dwelling are purchased simultaneously. Likewise, Tenure is not considered in this study, however The possibility of living in different tenure accommodation adds a further layer of complexity to the housing market, as in theory, different tenures compete against each other for residents’ selection according to the households’ beliefs in the benefits (Bogardus Drew, 2014). A comparison therefore between renting and owning a dwelling may also play a part in housing search decisions and may add to the complexity of both financial calculations and projecting lifestyles. Whilst this is a major complexity in many circumstances, it is not considered as part of this thesis. </w:t>
      </w:r>
    </w:p>
  </w:footnote>
  <w:footnote w:id="17">
    <w:p w14:paraId="2CDE423E" w14:textId="058F60DD" w:rsidR="00143738" w:rsidRPr="000D5EB7" w:rsidRDefault="00143738">
      <w:pPr>
        <w:pStyle w:val="FootnoteText"/>
        <w:rPr>
          <w:sz w:val="20"/>
          <w:szCs w:val="20"/>
          <w:lang w:val="en-US"/>
        </w:rPr>
      </w:pPr>
      <w:r w:rsidRPr="000D5EB7">
        <w:rPr>
          <w:rStyle w:val="FootnoteReference"/>
          <w:sz w:val="20"/>
          <w:szCs w:val="20"/>
        </w:rPr>
        <w:footnoteRef/>
      </w:r>
      <w:r w:rsidRPr="000D5EB7">
        <w:rPr>
          <w:sz w:val="20"/>
          <w:szCs w:val="20"/>
        </w:rPr>
        <w:t xml:space="preserve"> </w:t>
      </w:r>
      <w:r w:rsidRPr="000D5EB7">
        <w:rPr>
          <w:sz w:val="20"/>
          <w:szCs w:val="20"/>
          <w:lang w:val="en-US"/>
        </w:rPr>
        <w:t>There is some variation in the relationship between consumption and investment at the national scale, suggesting that institutional considerations are significant for understanding the relationship (see Henderson and Ioannides, 1983 and the comparative work of Arrondel and Lefebvre, 2001)</w:t>
      </w:r>
    </w:p>
  </w:footnote>
  <w:footnote w:id="18">
    <w:p w14:paraId="2B7EBAB1" w14:textId="2881B137" w:rsidR="00143738" w:rsidRPr="001E3340" w:rsidRDefault="00143738">
      <w:pPr>
        <w:pStyle w:val="FootnoteText"/>
        <w:rPr>
          <w:sz w:val="20"/>
          <w:szCs w:val="20"/>
          <w:lang w:val="en-US"/>
        </w:rPr>
      </w:pPr>
      <w:r w:rsidRPr="001E3340">
        <w:rPr>
          <w:rStyle w:val="FootnoteReference"/>
          <w:sz w:val="20"/>
          <w:szCs w:val="20"/>
        </w:rPr>
        <w:footnoteRef/>
      </w:r>
      <w:r w:rsidRPr="001E3340">
        <w:rPr>
          <w:sz w:val="20"/>
          <w:szCs w:val="20"/>
        </w:rPr>
        <w:t xml:space="preserve"> The housing search can be considered from a wide number of </w:t>
      </w:r>
      <w:proofErr w:type="gramStart"/>
      <w:r w:rsidRPr="001E3340">
        <w:rPr>
          <w:sz w:val="20"/>
          <w:szCs w:val="20"/>
        </w:rPr>
        <w:t>perspective</w:t>
      </w:r>
      <w:proofErr w:type="gramEnd"/>
      <w:r w:rsidRPr="001E3340">
        <w:rPr>
          <w:sz w:val="20"/>
          <w:szCs w:val="20"/>
        </w:rPr>
        <w:t xml:space="preserve">, and determining the unit of analysis is not straightforward. </w:t>
      </w:r>
      <w:r w:rsidRPr="001E3340">
        <w:rPr>
          <w:sz w:val="20"/>
          <w:szCs w:val="20"/>
          <w:lang w:val="en-US"/>
        </w:rPr>
        <w:t xml:space="preserve">The rationale for using the term household, rather than individual is developed further in Chapter Five. </w:t>
      </w:r>
    </w:p>
  </w:footnote>
  <w:footnote w:id="19">
    <w:p w14:paraId="7905968B" w14:textId="77777777" w:rsidR="00143738" w:rsidRPr="00BA7DC2" w:rsidRDefault="00143738" w:rsidP="002A1AFA">
      <w:pPr>
        <w:pStyle w:val="FootnoteText"/>
        <w:rPr>
          <w:sz w:val="20"/>
          <w:szCs w:val="20"/>
        </w:rPr>
      </w:pPr>
      <w:r w:rsidRPr="00BA7DC2">
        <w:rPr>
          <w:rStyle w:val="FootnoteReference"/>
          <w:sz w:val="20"/>
          <w:szCs w:val="20"/>
        </w:rPr>
        <w:footnoteRef/>
      </w:r>
      <w:r w:rsidRPr="00BA7DC2">
        <w:rPr>
          <w:sz w:val="20"/>
          <w:szCs w:val="20"/>
        </w:rPr>
        <w:t xml:space="preserve"> There is a caveat to this claim. This view does not consider time, and the delays between a property becoming available and marketed online. In slow markets this may be of little concern, but it is feasible that in hot markets the property may be transacted before the details have been submitted online. This may be more likely in the rental market than in the freehold market, where time may be of greater significance.</w:t>
      </w:r>
    </w:p>
  </w:footnote>
  <w:footnote w:id="20">
    <w:p w14:paraId="136D2414" w14:textId="701E8286" w:rsidR="00143738" w:rsidRPr="00B35F95" w:rsidRDefault="00143738">
      <w:pPr>
        <w:pStyle w:val="FootnoteText"/>
        <w:rPr>
          <w:sz w:val="20"/>
          <w:szCs w:val="20"/>
          <w:lang w:val="en-US"/>
        </w:rPr>
      </w:pPr>
      <w:r w:rsidRPr="00B35F95">
        <w:rPr>
          <w:rStyle w:val="FootnoteReference"/>
          <w:sz w:val="20"/>
          <w:szCs w:val="20"/>
        </w:rPr>
        <w:footnoteRef/>
      </w:r>
      <w:r w:rsidRPr="00B35F95">
        <w:rPr>
          <w:sz w:val="20"/>
          <w:szCs w:val="20"/>
        </w:rPr>
        <w:t xml:space="preserve"> Sheila Dow (2000) argues that the difference between closed and open systems is the key division between orthodox and heterodox economics (respectively). Orthodox systems rely on the knowability of all relevant relationships and variables, whilst heterodox systems suggest that these cannot be full known as they evolve.</w:t>
      </w:r>
    </w:p>
  </w:footnote>
  <w:footnote w:id="21">
    <w:p w14:paraId="2703E982" w14:textId="6CC8E46C" w:rsidR="00143738" w:rsidRPr="00F8200B" w:rsidRDefault="00143738">
      <w:pPr>
        <w:pStyle w:val="FootnoteText"/>
        <w:rPr>
          <w:sz w:val="20"/>
          <w:szCs w:val="20"/>
          <w:lang w:val="en-US"/>
        </w:rPr>
      </w:pPr>
      <w:r w:rsidRPr="00F8200B">
        <w:rPr>
          <w:rStyle w:val="FootnoteReference"/>
          <w:sz w:val="20"/>
          <w:szCs w:val="20"/>
        </w:rPr>
        <w:footnoteRef/>
      </w:r>
      <w:r w:rsidRPr="00F8200B">
        <w:rPr>
          <w:sz w:val="20"/>
          <w:szCs w:val="20"/>
        </w:rPr>
        <w:t xml:space="preserve"> </w:t>
      </w:r>
      <w:r w:rsidRPr="00F8200B">
        <w:rPr>
          <w:sz w:val="20"/>
          <w:szCs w:val="20"/>
          <w:lang w:val="en-US"/>
        </w:rPr>
        <w:t xml:space="preserve">The full criteria, and responses in this research instance are set out in Appendix A </w:t>
      </w:r>
    </w:p>
  </w:footnote>
  <w:footnote w:id="22">
    <w:p w14:paraId="2772D194" w14:textId="71F83FD5" w:rsidR="00143738" w:rsidRPr="00207719" w:rsidRDefault="00143738">
      <w:pPr>
        <w:pStyle w:val="FootnoteText"/>
        <w:rPr>
          <w:sz w:val="20"/>
          <w:szCs w:val="20"/>
          <w:lang w:val="en-US"/>
        </w:rPr>
      </w:pPr>
      <w:r w:rsidRPr="00207719">
        <w:rPr>
          <w:rStyle w:val="FootnoteReference"/>
          <w:sz w:val="20"/>
          <w:szCs w:val="20"/>
        </w:rPr>
        <w:footnoteRef/>
      </w:r>
      <w:r w:rsidRPr="00207719">
        <w:rPr>
          <w:sz w:val="20"/>
          <w:szCs w:val="20"/>
        </w:rPr>
        <w:t xml:space="preserve"> </w:t>
      </w:r>
      <w:r w:rsidRPr="00207719">
        <w:rPr>
          <w:sz w:val="20"/>
          <w:szCs w:val="20"/>
          <w:lang w:val="en-US"/>
        </w:rPr>
        <w:t>Appendix B</w:t>
      </w:r>
      <w:r>
        <w:rPr>
          <w:sz w:val="20"/>
          <w:szCs w:val="20"/>
          <w:lang w:val="en-US"/>
        </w:rPr>
        <w:t xml:space="preserve"> contains t</w:t>
      </w:r>
      <w:r w:rsidRPr="00207719">
        <w:rPr>
          <w:sz w:val="20"/>
          <w:szCs w:val="20"/>
          <w:lang w:val="en-US"/>
        </w:rPr>
        <w:t>he key references for each of the variables use</w:t>
      </w:r>
      <w:r>
        <w:rPr>
          <w:sz w:val="20"/>
          <w:szCs w:val="20"/>
          <w:lang w:val="en-US"/>
        </w:rPr>
        <w:t>d</w:t>
      </w:r>
      <w:r w:rsidRPr="00207719">
        <w:rPr>
          <w:sz w:val="20"/>
          <w:szCs w:val="20"/>
          <w:lang w:val="en-US"/>
        </w:rPr>
        <w:t xml:space="preserve"> in </w:t>
      </w:r>
      <w:r>
        <w:rPr>
          <w:sz w:val="20"/>
          <w:szCs w:val="20"/>
          <w:lang w:val="en-US"/>
        </w:rPr>
        <w:t>the</w:t>
      </w:r>
      <w:r w:rsidRPr="00207719">
        <w:rPr>
          <w:sz w:val="20"/>
          <w:szCs w:val="20"/>
          <w:lang w:val="en-US"/>
        </w:rPr>
        <w:t xml:space="preserve"> survey </w:t>
      </w:r>
    </w:p>
  </w:footnote>
  <w:footnote w:id="23">
    <w:p w14:paraId="72C20AEB" w14:textId="678691BA" w:rsidR="00143738" w:rsidRPr="00367B5D" w:rsidRDefault="00143738">
      <w:pPr>
        <w:pStyle w:val="FootnoteText"/>
        <w:rPr>
          <w:sz w:val="20"/>
          <w:szCs w:val="20"/>
          <w:lang w:val="en-US"/>
        </w:rPr>
      </w:pPr>
      <w:r w:rsidRPr="00367B5D">
        <w:rPr>
          <w:rStyle w:val="FootnoteReference"/>
          <w:sz w:val="20"/>
          <w:szCs w:val="20"/>
        </w:rPr>
        <w:footnoteRef/>
      </w:r>
      <w:r w:rsidRPr="00367B5D">
        <w:rPr>
          <w:sz w:val="20"/>
          <w:szCs w:val="20"/>
        </w:rPr>
        <w:t xml:space="preserve"> </w:t>
      </w:r>
      <w:r w:rsidRPr="00367B5D">
        <w:rPr>
          <w:sz w:val="20"/>
          <w:szCs w:val="20"/>
          <w:lang w:val="en-US"/>
        </w:rPr>
        <w:t>These are: categorical; dates; postcodes; Likert; binary; text; number; ordinal; and interval</w:t>
      </w:r>
    </w:p>
  </w:footnote>
  <w:footnote w:id="24">
    <w:p w14:paraId="257CB199" w14:textId="5A03FAA2" w:rsidR="00143738" w:rsidRPr="0006085C" w:rsidRDefault="00143738">
      <w:pPr>
        <w:pStyle w:val="FootnoteText"/>
        <w:rPr>
          <w:sz w:val="20"/>
          <w:szCs w:val="20"/>
          <w:lang w:val="en-US"/>
        </w:rPr>
      </w:pPr>
      <w:r w:rsidRPr="0006085C">
        <w:rPr>
          <w:rStyle w:val="FootnoteReference"/>
          <w:sz w:val="20"/>
          <w:szCs w:val="20"/>
        </w:rPr>
        <w:footnoteRef/>
      </w:r>
      <w:r w:rsidRPr="0006085C">
        <w:rPr>
          <w:sz w:val="20"/>
          <w:szCs w:val="20"/>
        </w:rPr>
        <w:t xml:space="preserve"> </w:t>
      </w:r>
      <w:r w:rsidRPr="0006085C">
        <w:rPr>
          <w:sz w:val="20"/>
          <w:szCs w:val="20"/>
          <w:lang w:val="en-US"/>
        </w:rPr>
        <w:t xml:space="preserve">There are competing opinions about the appropriate number of points on a Likert item (Likert Scales are multiple questions, items are single questions). Dawes (2008) found that in marketing research there was no significant difference between respondents (re-scaled) answers on five and seven point scales, although </w:t>
      </w:r>
      <w:r>
        <w:rPr>
          <w:sz w:val="20"/>
          <w:szCs w:val="20"/>
          <w:lang w:val="en-US"/>
        </w:rPr>
        <w:t>forced choice</w:t>
      </w:r>
      <w:r w:rsidRPr="0006085C">
        <w:rPr>
          <w:sz w:val="20"/>
          <w:szCs w:val="20"/>
          <w:lang w:val="en-US"/>
        </w:rPr>
        <w:t xml:space="preserve"> scales had the effect of lowering mean scores. Cummins and Gullone (2000) likewise argue that there is no reliability issue, although for some measures a seven-point scale can increase sensitivity.</w:t>
      </w:r>
      <w:r>
        <w:rPr>
          <w:sz w:val="20"/>
          <w:szCs w:val="20"/>
          <w:lang w:val="en-US"/>
        </w:rPr>
        <w:t xml:space="preserve"> Ease of completion for the survey was a key issue (Fowler, 2009) especially given the size, therefore the decision to use a five point scale was taken to minimize the complexity of each question (on the basis that it is easier to decide intuitively between Strongly Agree and Agree than four points on a scale encompassing Strongly Agree and Agree). </w:t>
      </w:r>
    </w:p>
  </w:footnote>
  <w:footnote w:id="25">
    <w:p w14:paraId="4C85ED9D" w14:textId="23D0DE8C" w:rsidR="00143738" w:rsidRPr="00EE6E1F" w:rsidRDefault="00143738">
      <w:pPr>
        <w:pStyle w:val="FootnoteText"/>
        <w:rPr>
          <w:sz w:val="20"/>
          <w:szCs w:val="20"/>
          <w:lang w:val="en-US"/>
        </w:rPr>
      </w:pPr>
      <w:r w:rsidRPr="00EE6E1F">
        <w:rPr>
          <w:rStyle w:val="FootnoteReference"/>
          <w:sz w:val="20"/>
          <w:szCs w:val="20"/>
        </w:rPr>
        <w:footnoteRef/>
      </w:r>
      <w:r w:rsidRPr="00EE6E1F">
        <w:rPr>
          <w:sz w:val="20"/>
          <w:szCs w:val="20"/>
        </w:rPr>
        <w:t xml:space="preserve"> </w:t>
      </w:r>
      <w:r w:rsidRPr="00EE6E1F">
        <w:rPr>
          <w:sz w:val="20"/>
          <w:szCs w:val="20"/>
          <w:lang w:val="en-US"/>
        </w:rPr>
        <w:t>Questions of household income may be understood if it is not clear whether the income is before or after tax, or what the period of income should cover (Peterson, 2000). The question was carefully phrased therefore to be clear that the answer should relate to annual and gross income.</w:t>
      </w:r>
    </w:p>
  </w:footnote>
  <w:footnote w:id="26">
    <w:p w14:paraId="257DBFDA" w14:textId="5B35DEDB" w:rsidR="00143738" w:rsidRPr="00CA60CC" w:rsidRDefault="00143738">
      <w:pPr>
        <w:pStyle w:val="FootnoteText"/>
        <w:rPr>
          <w:sz w:val="20"/>
          <w:szCs w:val="20"/>
          <w:lang w:val="en-US"/>
        </w:rPr>
      </w:pPr>
      <w:r w:rsidRPr="00CA60CC">
        <w:rPr>
          <w:rStyle w:val="FootnoteReference"/>
          <w:sz w:val="20"/>
          <w:szCs w:val="20"/>
        </w:rPr>
        <w:footnoteRef/>
      </w:r>
      <w:r w:rsidRPr="00CA60CC">
        <w:rPr>
          <w:sz w:val="20"/>
          <w:szCs w:val="20"/>
        </w:rPr>
        <w:t xml:space="preserve"> </w:t>
      </w:r>
      <w:r w:rsidRPr="00CA60CC">
        <w:rPr>
          <w:sz w:val="20"/>
          <w:szCs w:val="20"/>
          <w:lang w:val="en-US"/>
        </w:rPr>
        <w:t>This method may, in some cases overestimate question understanding as respondents simply repeat the phrases used in the questions (</w:t>
      </w:r>
      <w:r>
        <w:rPr>
          <w:sz w:val="20"/>
          <w:szCs w:val="20"/>
          <w:lang w:val="en-US"/>
        </w:rPr>
        <w:t>Foddy, 1998</w:t>
      </w:r>
      <w:r w:rsidRPr="00CA60CC">
        <w:rPr>
          <w:sz w:val="20"/>
          <w:szCs w:val="20"/>
          <w:lang w:val="en-US"/>
        </w:rPr>
        <w:t>). This was avoided by asking the participants to elaborate on the meaning of the questions in detail and therefore test their cognition.</w:t>
      </w:r>
    </w:p>
  </w:footnote>
  <w:footnote w:id="27">
    <w:p w14:paraId="68DCC998" w14:textId="4D1D3A3D" w:rsidR="00143738" w:rsidRPr="00E05544" w:rsidRDefault="00143738">
      <w:pPr>
        <w:pStyle w:val="FootnoteText"/>
        <w:rPr>
          <w:sz w:val="20"/>
          <w:szCs w:val="20"/>
          <w:lang w:val="en-US"/>
        </w:rPr>
      </w:pPr>
      <w:r w:rsidRPr="00E05544">
        <w:rPr>
          <w:rStyle w:val="FootnoteReference"/>
          <w:sz w:val="20"/>
          <w:szCs w:val="20"/>
        </w:rPr>
        <w:footnoteRef/>
      </w:r>
      <w:r w:rsidRPr="00E05544">
        <w:rPr>
          <w:sz w:val="20"/>
          <w:szCs w:val="20"/>
        </w:rPr>
        <w:t xml:space="preserve"> </w:t>
      </w:r>
      <w:r w:rsidRPr="00E05544">
        <w:rPr>
          <w:sz w:val="20"/>
          <w:szCs w:val="20"/>
          <w:lang w:val="en-US"/>
        </w:rPr>
        <w:t xml:space="preserve">It is possible that </w:t>
      </w:r>
      <w:r>
        <w:rPr>
          <w:sz w:val="20"/>
          <w:szCs w:val="20"/>
          <w:lang w:val="en-US"/>
        </w:rPr>
        <w:t xml:space="preserve">the ownership of a dwelling </w:t>
      </w:r>
      <w:r w:rsidRPr="00E05544">
        <w:rPr>
          <w:sz w:val="20"/>
          <w:szCs w:val="20"/>
          <w:lang w:val="en-US"/>
        </w:rPr>
        <w:t xml:space="preserve">changed </w:t>
      </w:r>
      <w:r>
        <w:rPr>
          <w:sz w:val="20"/>
          <w:szCs w:val="20"/>
          <w:lang w:val="en-US"/>
        </w:rPr>
        <w:t xml:space="preserve">hands, </w:t>
      </w:r>
      <w:r w:rsidRPr="00E05544">
        <w:rPr>
          <w:sz w:val="20"/>
          <w:szCs w:val="20"/>
          <w:lang w:val="en-US"/>
        </w:rPr>
        <w:t>but the transaction w</w:t>
      </w:r>
      <w:r>
        <w:rPr>
          <w:sz w:val="20"/>
          <w:szCs w:val="20"/>
          <w:lang w:val="en-US"/>
        </w:rPr>
        <w:t>as not registered with the HMLR. This informal market activity cannot accurately be quantified, or the addresses identified. T</w:t>
      </w:r>
      <w:r w:rsidRPr="00E05544">
        <w:rPr>
          <w:sz w:val="20"/>
          <w:szCs w:val="20"/>
          <w:lang w:val="en-US"/>
        </w:rPr>
        <w:t xml:space="preserve">herefore </w:t>
      </w:r>
      <w:r>
        <w:rPr>
          <w:sz w:val="20"/>
          <w:szCs w:val="20"/>
          <w:lang w:val="en-US"/>
        </w:rPr>
        <w:t xml:space="preserve">using HMLR data for the </w:t>
      </w:r>
      <w:r w:rsidRPr="00E05544">
        <w:rPr>
          <w:sz w:val="20"/>
          <w:szCs w:val="20"/>
          <w:lang w:val="en-US"/>
        </w:rPr>
        <w:t>sample population may underrepresent the</w:t>
      </w:r>
      <w:r>
        <w:rPr>
          <w:sz w:val="20"/>
          <w:szCs w:val="20"/>
          <w:lang w:val="en-US"/>
        </w:rPr>
        <w:t xml:space="preserve"> target population, but this is the most suitable solution for identifying addresses.</w:t>
      </w:r>
      <w:r w:rsidRPr="00E05544">
        <w:rPr>
          <w:sz w:val="20"/>
          <w:szCs w:val="20"/>
          <w:lang w:val="en-US"/>
        </w:rPr>
        <w:t xml:space="preserve"> </w:t>
      </w:r>
    </w:p>
  </w:footnote>
  <w:footnote w:id="28">
    <w:p w14:paraId="7ED6F882" w14:textId="338A9FF3" w:rsidR="00143738" w:rsidRPr="00B21F48" w:rsidRDefault="00143738" w:rsidP="00B21F48">
      <w:pPr>
        <w:spacing w:line="240" w:lineRule="auto"/>
        <w:rPr>
          <w:sz w:val="20"/>
          <w:szCs w:val="20"/>
        </w:rPr>
      </w:pPr>
      <w:r w:rsidRPr="00B21F48">
        <w:rPr>
          <w:rStyle w:val="FootnoteReference"/>
          <w:sz w:val="20"/>
          <w:szCs w:val="20"/>
        </w:rPr>
        <w:footnoteRef/>
      </w:r>
      <w:r w:rsidRPr="00B21F48">
        <w:rPr>
          <w:sz w:val="20"/>
          <w:szCs w:val="20"/>
        </w:rPr>
        <w:t xml:space="preserve"> </w:t>
      </w:r>
      <w:r w:rsidRPr="00B21F48">
        <w:rPr>
          <w:sz w:val="20"/>
          <w:szCs w:val="20"/>
          <w:lang w:val="en-US"/>
        </w:rPr>
        <w:t xml:space="preserve">There is competing evidence about the impact of monetary rewards on response rates. </w:t>
      </w:r>
      <w:r w:rsidRPr="00B21F48">
        <w:rPr>
          <w:sz w:val="20"/>
          <w:szCs w:val="20"/>
        </w:rPr>
        <w:t xml:space="preserve">Yammarino (1991) and Edwards et al (2002) argue that payments are likely to increase rates, although Fowler (2009) provides evidence from a number of studies, which suggest only cash advance payments have an impact. </w:t>
      </w:r>
    </w:p>
    <w:p w14:paraId="53D14692" w14:textId="064421F2" w:rsidR="00143738" w:rsidRPr="00B21F48" w:rsidRDefault="00143738">
      <w:pPr>
        <w:pStyle w:val="FootnoteText"/>
        <w:rPr>
          <w:lang w:val="en-US"/>
        </w:rPr>
      </w:pPr>
    </w:p>
  </w:footnote>
  <w:footnote w:id="29">
    <w:p w14:paraId="53602368" w14:textId="38A20CCF" w:rsidR="00143738" w:rsidRPr="003E7214" w:rsidRDefault="00143738">
      <w:pPr>
        <w:pStyle w:val="FootnoteText"/>
        <w:rPr>
          <w:sz w:val="20"/>
          <w:szCs w:val="20"/>
          <w:lang w:val="en-US"/>
        </w:rPr>
      </w:pPr>
      <w:r w:rsidRPr="003E7214">
        <w:rPr>
          <w:rStyle w:val="FootnoteReference"/>
          <w:sz w:val="20"/>
          <w:szCs w:val="20"/>
        </w:rPr>
        <w:footnoteRef/>
      </w:r>
      <w:r w:rsidRPr="003E7214">
        <w:rPr>
          <w:sz w:val="20"/>
          <w:szCs w:val="20"/>
        </w:rPr>
        <w:t xml:space="preserve"> </w:t>
      </w:r>
      <w:r w:rsidRPr="003E7214">
        <w:rPr>
          <w:sz w:val="20"/>
          <w:szCs w:val="20"/>
          <w:lang w:val="en-US"/>
        </w:rPr>
        <w:t xml:space="preserve">Further research is needed to test the results of this research in other market conditions before any assumptions of the correlation between housing or household characteristics found in this research can be applied to housing search behaviour in other studies. </w:t>
      </w:r>
    </w:p>
  </w:footnote>
  <w:footnote w:id="30">
    <w:p w14:paraId="6ED19C29" w14:textId="780AC602" w:rsidR="00143738" w:rsidRPr="00DC739B" w:rsidRDefault="00143738">
      <w:pPr>
        <w:pStyle w:val="FootnoteText"/>
        <w:rPr>
          <w:sz w:val="20"/>
          <w:szCs w:val="20"/>
          <w:lang w:val="en-US"/>
        </w:rPr>
      </w:pPr>
      <w:r w:rsidRPr="00DC739B">
        <w:rPr>
          <w:rStyle w:val="FootnoteReference"/>
          <w:sz w:val="20"/>
          <w:szCs w:val="20"/>
        </w:rPr>
        <w:footnoteRef/>
      </w:r>
      <w:r w:rsidRPr="00DC739B">
        <w:rPr>
          <w:sz w:val="20"/>
          <w:szCs w:val="20"/>
        </w:rPr>
        <w:t xml:space="preserve"> </w:t>
      </w:r>
      <w:r w:rsidRPr="00DC739B">
        <w:rPr>
          <w:sz w:val="20"/>
          <w:szCs w:val="20"/>
          <w:lang w:val="en-US"/>
        </w:rPr>
        <w:t xml:space="preserve">A significant number of other residential segmentation studies use PCA and CA in a single study, but simply use PCA to reduce the number of original variables in the CA, by selecting those with the highest eigenvalues (e.g. Maclennan and Tu, 1996), although this </w:t>
      </w:r>
      <w:r>
        <w:rPr>
          <w:sz w:val="20"/>
          <w:szCs w:val="20"/>
          <w:lang w:val="en-US"/>
        </w:rPr>
        <w:t>accounts for</w:t>
      </w:r>
      <w:r w:rsidRPr="00DC739B">
        <w:rPr>
          <w:sz w:val="20"/>
          <w:szCs w:val="20"/>
          <w:lang w:val="en-US"/>
        </w:rPr>
        <w:t xml:space="preserve"> a significantly reduced amount of the variation.</w:t>
      </w:r>
    </w:p>
  </w:footnote>
  <w:footnote w:id="31">
    <w:p w14:paraId="5E80839B" w14:textId="77777777" w:rsidR="00143738" w:rsidRPr="00BA7DC2" w:rsidRDefault="00143738" w:rsidP="00BA7DC2">
      <w:pPr>
        <w:pStyle w:val="NoSpacing"/>
        <w:spacing w:line="240" w:lineRule="auto"/>
      </w:pPr>
      <w:r w:rsidRPr="00BA7DC2">
        <w:rPr>
          <w:rStyle w:val="FootnoteReference"/>
        </w:rPr>
        <w:footnoteRef/>
      </w:r>
      <w:r w:rsidRPr="00BA7DC2">
        <w:t xml:space="preserve"> This section draws together accounts provided in Joliffe (2002, p.6-9), entitled </w:t>
      </w:r>
      <w:r w:rsidRPr="00BA7DC2">
        <w:rPr>
          <w:i/>
        </w:rPr>
        <w:t xml:space="preserve">A Brief History of Principal Component Analysis, </w:t>
      </w:r>
      <w:r w:rsidRPr="00BA7DC2">
        <w:t xml:space="preserve">in the preface to Jackson (1991), and in Brubaker’s PhD (2009). </w:t>
      </w:r>
    </w:p>
    <w:p w14:paraId="5467F89A" w14:textId="5F1C5F4A" w:rsidR="00143738" w:rsidRPr="00882422" w:rsidRDefault="00143738">
      <w:pPr>
        <w:pStyle w:val="FootnoteText"/>
        <w:rPr>
          <w:lang w:val="en-US"/>
        </w:rPr>
      </w:pPr>
    </w:p>
  </w:footnote>
  <w:footnote w:id="32">
    <w:p w14:paraId="2C40B4F5" w14:textId="040BD149" w:rsidR="00143738" w:rsidRPr="00C06907" w:rsidRDefault="00143738">
      <w:pPr>
        <w:pStyle w:val="FootnoteText"/>
        <w:rPr>
          <w:sz w:val="20"/>
          <w:szCs w:val="20"/>
          <w:lang w:val="en-US"/>
        </w:rPr>
      </w:pPr>
      <w:r w:rsidRPr="00C06907">
        <w:rPr>
          <w:rStyle w:val="FootnoteReference"/>
          <w:sz w:val="20"/>
          <w:szCs w:val="20"/>
        </w:rPr>
        <w:footnoteRef/>
      </w:r>
      <w:r w:rsidRPr="00C06907">
        <w:rPr>
          <w:sz w:val="20"/>
          <w:szCs w:val="20"/>
        </w:rPr>
        <w:t xml:space="preserve"> </w:t>
      </w:r>
      <w:r w:rsidRPr="00C06907">
        <w:rPr>
          <w:sz w:val="20"/>
          <w:szCs w:val="20"/>
          <w:lang w:val="en-US"/>
        </w:rPr>
        <w:t xml:space="preserve">There are two options for ordinal data in CATPCA: </w:t>
      </w:r>
      <w:r w:rsidRPr="00C06907">
        <w:rPr>
          <w:i/>
          <w:sz w:val="20"/>
          <w:szCs w:val="20"/>
          <w:lang w:val="en-US"/>
        </w:rPr>
        <w:t>Spline Ordinal</w:t>
      </w:r>
      <w:r w:rsidRPr="00C06907">
        <w:rPr>
          <w:sz w:val="20"/>
          <w:szCs w:val="20"/>
          <w:lang w:val="en-US"/>
        </w:rPr>
        <w:t xml:space="preserve"> and </w:t>
      </w:r>
      <w:r w:rsidRPr="00C06907">
        <w:rPr>
          <w:i/>
          <w:sz w:val="20"/>
          <w:szCs w:val="20"/>
          <w:lang w:val="en-US"/>
        </w:rPr>
        <w:t>Ordinal</w:t>
      </w:r>
      <w:r w:rsidRPr="00C06907">
        <w:rPr>
          <w:sz w:val="20"/>
          <w:szCs w:val="20"/>
          <w:lang w:val="en-US"/>
        </w:rPr>
        <w:t>. Spline ordinal requires a chosen degree for the line and interior knots, ordinal does not require this and produces a closer fitting line, but may be less smooth (Meulman and Heiser, 2001).</w:t>
      </w:r>
    </w:p>
  </w:footnote>
  <w:footnote w:id="33">
    <w:p w14:paraId="754C630F" w14:textId="77777777" w:rsidR="00143738" w:rsidRPr="008D0DB0" w:rsidRDefault="00143738" w:rsidP="000E54D5">
      <w:pPr>
        <w:pStyle w:val="FootnoteText"/>
        <w:rPr>
          <w:sz w:val="20"/>
          <w:szCs w:val="20"/>
          <w:lang w:val="en-US"/>
        </w:rPr>
      </w:pPr>
      <w:r w:rsidRPr="008D0DB0">
        <w:rPr>
          <w:rStyle w:val="FootnoteReference"/>
          <w:sz w:val="20"/>
          <w:szCs w:val="20"/>
        </w:rPr>
        <w:footnoteRef/>
      </w:r>
      <w:r w:rsidRPr="008D0DB0">
        <w:rPr>
          <w:sz w:val="20"/>
          <w:szCs w:val="20"/>
        </w:rPr>
        <w:t xml:space="preserve"> </w:t>
      </w:r>
      <w:r w:rsidRPr="008D0DB0">
        <w:rPr>
          <w:sz w:val="20"/>
          <w:szCs w:val="20"/>
          <w:lang w:val="en-US"/>
        </w:rPr>
        <w:t xml:space="preserve">The DCLG (2013) household typology for household projections has </w:t>
      </w:r>
      <w:r>
        <w:rPr>
          <w:sz w:val="20"/>
          <w:szCs w:val="20"/>
          <w:lang w:val="en-US"/>
        </w:rPr>
        <w:t>two</w:t>
      </w:r>
      <w:r w:rsidRPr="008D0DB0">
        <w:rPr>
          <w:sz w:val="20"/>
          <w:szCs w:val="20"/>
          <w:lang w:val="en-US"/>
        </w:rPr>
        <w:t xml:space="preserve"> layer</w:t>
      </w:r>
      <w:r>
        <w:rPr>
          <w:sz w:val="20"/>
          <w:szCs w:val="20"/>
          <w:lang w:val="en-US"/>
        </w:rPr>
        <w:t>s. The first includes:</w:t>
      </w:r>
      <w:r w:rsidRPr="008D0DB0">
        <w:rPr>
          <w:sz w:val="20"/>
          <w:szCs w:val="20"/>
          <w:lang w:val="en-US"/>
        </w:rPr>
        <w:t xml:space="preserve"> One Person, One family and no others, A couple and one or more other adults, Lone parent and one or more other adults, and </w:t>
      </w:r>
      <w:proofErr w:type="gramStart"/>
      <w:r w:rsidRPr="008D0DB0">
        <w:rPr>
          <w:sz w:val="20"/>
          <w:szCs w:val="20"/>
          <w:lang w:val="en-US"/>
        </w:rPr>
        <w:t>Other</w:t>
      </w:r>
      <w:proofErr w:type="gramEnd"/>
      <w:r w:rsidRPr="008D0DB0">
        <w:rPr>
          <w:sz w:val="20"/>
          <w:szCs w:val="20"/>
          <w:lang w:val="en-US"/>
        </w:rPr>
        <w:t xml:space="preserve"> households</w:t>
      </w:r>
      <w:r>
        <w:rPr>
          <w:sz w:val="20"/>
          <w:szCs w:val="20"/>
          <w:lang w:val="en-US"/>
        </w:rPr>
        <w:t xml:space="preserve">. The second layer differentiates between couple and single parent households and the number of children in the household. The typology used in this research includes the first category distinctions in the second layer (lone parent or couples), but not the number of children (although this is recorded in the survey) and conflates the multiple adult households where they are not a couple </w:t>
      </w:r>
    </w:p>
  </w:footnote>
  <w:footnote w:id="34">
    <w:p w14:paraId="5A6C5DBE" w14:textId="611E8F28" w:rsidR="00143738" w:rsidRPr="00517264" w:rsidRDefault="00143738">
      <w:pPr>
        <w:pStyle w:val="FootnoteText"/>
        <w:rPr>
          <w:sz w:val="20"/>
          <w:szCs w:val="20"/>
          <w:lang w:val="en-US"/>
        </w:rPr>
      </w:pPr>
      <w:r w:rsidRPr="00517264">
        <w:rPr>
          <w:rStyle w:val="FootnoteReference"/>
          <w:sz w:val="20"/>
          <w:szCs w:val="20"/>
        </w:rPr>
        <w:footnoteRef/>
      </w:r>
      <w:r w:rsidRPr="00517264">
        <w:rPr>
          <w:sz w:val="20"/>
          <w:szCs w:val="20"/>
        </w:rPr>
        <w:t xml:space="preserve"> </w:t>
      </w:r>
      <w:r w:rsidRPr="00517264">
        <w:rPr>
          <w:bCs/>
          <w:sz w:val="20"/>
          <w:szCs w:val="20"/>
        </w:rPr>
        <w:t>As with the discussion on search processes in chapter three, there is no suggestion that households will move through each o</w:t>
      </w:r>
      <w:r>
        <w:rPr>
          <w:bCs/>
          <w:sz w:val="20"/>
          <w:szCs w:val="20"/>
        </w:rPr>
        <w:t>f</w:t>
      </w:r>
      <w:r w:rsidRPr="00517264">
        <w:rPr>
          <w:bCs/>
          <w:sz w:val="20"/>
          <w:szCs w:val="20"/>
        </w:rPr>
        <w:t xml:space="preserve"> these stages sequentially, but the model is provided as a mechanism to show where variation may occur.</w:t>
      </w:r>
    </w:p>
  </w:footnote>
  <w:footnote w:id="35">
    <w:p w14:paraId="1640EF72" w14:textId="02CCE234" w:rsidR="00143738" w:rsidRPr="00F1490E" w:rsidRDefault="00143738">
      <w:pPr>
        <w:pStyle w:val="FootnoteText"/>
        <w:rPr>
          <w:sz w:val="20"/>
          <w:szCs w:val="20"/>
          <w:lang w:val="en-US"/>
        </w:rPr>
      </w:pPr>
      <w:r w:rsidRPr="00F1490E">
        <w:rPr>
          <w:rStyle w:val="FootnoteReference"/>
          <w:sz w:val="20"/>
          <w:szCs w:val="20"/>
        </w:rPr>
        <w:footnoteRef/>
      </w:r>
      <w:r w:rsidRPr="00F1490E">
        <w:rPr>
          <w:sz w:val="20"/>
          <w:szCs w:val="20"/>
        </w:rPr>
        <w:t xml:space="preserve"> </w:t>
      </w:r>
      <w:r w:rsidRPr="00F1490E">
        <w:rPr>
          <w:sz w:val="20"/>
          <w:szCs w:val="20"/>
          <w:lang w:val="en-US"/>
        </w:rPr>
        <w:t>Information about the location of dwellings may relate to a large number of variables. Dunning et al. (</w:t>
      </w:r>
      <w:r>
        <w:rPr>
          <w:sz w:val="20"/>
          <w:szCs w:val="20"/>
          <w:lang w:val="en-US"/>
        </w:rPr>
        <w:t>forthcoming</w:t>
      </w:r>
      <w:r w:rsidRPr="00F1490E">
        <w:rPr>
          <w:sz w:val="20"/>
          <w:szCs w:val="20"/>
          <w:lang w:val="en-US"/>
        </w:rPr>
        <w:t>) show that estate agents are playing a role in refining households’ perceptions of neighbourhoods including information about schools, employment and recreation. There is a growing literature on the role of information sources on people’</w:t>
      </w:r>
      <w:r>
        <w:rPr>
          <w:sz w:val="20"/>
          <w:szCs w:val="20"/>
          <w:lang w:val="en-US"/>
        </w:rPr>
        <w:t xml:space="preserve">s perceptions of neighbourhoods and impact on housing markets </w:t>
      </w:r>
      <w:r w:rsidRPr="00F1490E">
        <w:rPr>
          <w:sz w:val="20"/>
          <w:szCs w:val="20"/>
          <w:lang w:val="en-US"/>
        </w:rPr>
        <w:t>(Burrows</w:t>
      </w:r>
      <w:r>
        <w:rPr>
          <w:sz w:val="20"/>
          <w:szCs w:val="20"/>
          <w:lang w:val="en-US"/>
        </w:rPr>
        <w:t xml:space="preserve"> et al., 2005</w:t>
      </w:r>
      <w:r w:rsidRPr="00F1490E">
        <w:rPr>
          <w:sz w:val="20"/>
          <w:szCs w:val="20"/>
          <w:lang w:val="en-US"/>
        </w:rPr>
        <w:t xml:space="preserve">). </w:t>
      </w:r>
    </w:p>
  </w:footnote>
  <w:footnote w:id="36">
    <w:p w14:paraId="6728D5EB" w14:textId="34F8587F" w:rsidR="00143738" w:rsidRPr="00255852" w:rsidRDefault="00143738">
      <w:pPr>
        <w:pStyle w:val="FootnoteText"/>
        <w:rPr>
          <w:sz w:val="20"/>
          <w:szCs w:val="20"/>
          <w:lang w:val="en-US"/>
        </w:rPr>
      </w:pPr>
      <w:r w:rsidRPr="00255852">
        <w:rPr>
          <w:rStyle w:val="FootnoteReference"/>
          <w:sz w:val="20"/>
          <w:szCs w:val="20"/>
        </w:rPr>
        <w:footnoteRef/>
      </w:r>
      <w:r w:rsidRPr="00255852">
        <w:rPr>
          <w:sz w:val="20"/>
          <w:szCs w:val="20"/>
        </w:rPr>
        <w:t xml:space="preserve"> </w:t>
      </w:r>
      <w:r w:rsidRPr="00255852">
        <w:rPr>
          <w:sz w:val="20"/>
          <w:szCs w:val="20"/>
          <w:lang w:val="en-US"/>
        </w:rPr>
        <w:t xml:space="preserve">It is important to note here that the similarity between revealed household behaviour from the survey and some aspects of the NCE theory of human behaviour in the form of utility maximization does not indicate that the totality of homo economicus is likely or even possible. Evidence that some households constantly consider moving does not suggest that they know all opportunities available, or that they are able to compute the range of attributes and housing market information that is necessary to fulfill the requirements of homo economicus. </w:t>
      </w:r>
    </w:p>
  </w:footnote>
  <w:footnote w:id="37">
    <w:p w14:paraId="0FB3F554" w14:textId="1F59782B" w:rsidR="00143738" w:rsidRPr="000C2C1A" w:rsidRDefault="00143738">
      <w:pPr>
        <w:pStyle w:val="FootnoteText"/>
        <w:rPr>
          <w:sz w:val="20"/>
          <w:szCs w:val="20"/>
          <w:lang w:val="en-US"/>
        </w:rPr>
      </w:pPr>
      <w:r w:rsidRPr="000C2C1A">
        <w:rPr>
          <w:rStyle w:val="FootnoteReference"/>
          <w:sz w:val="20"/>
          <w:szCs w:val="20"/>
        </w:rPr>
        <w:footnoteRef/>
      </w:r>
      <w:r w:rsidRPr="000C2C1A">
        <w:rPr>
          <w:sz w:val="20"/>
          <w:szCs w:val="20"/>
        </w:rPr>
        <w:t xml:space="preserve"> </w:t>
      </w:r>
      <w:r w:rsidRPr="000C2C1A">
        <w:rPr>
          <w:sz w:val="20"/>
          <w:szCs w:val="20"/>
          <w:lang w:val="en-US"/>
        </w:rPr>
        <w:t>N</w:t>
      </w:r>
      <w:r>
        <w:rPr>
          <w:sz w:val="20"/>
          <w:szCs w:val="20"/>
          <w:lang w:val="en-US"/>
        </w:rPr>
        <w:t>B:</w:t>
      </w:r>
      <w:r w:rsidRPr="000C2C1A">
        <w:rPr>
          <w:sz w:val="20"/>
          <w:szCs w:val="20"/>
          <w:lang w:val="en-US"/>
        </w:rPr>
        <w:t xml:space="preserve"> households may have moved for multiple reasons and the survey </w:t>
      </w:r>
      <w:r>
        <w:rPr>
          <w:sz w:val="20"/>
          <w:szCs w:val="20"/>
          <w:lang w:val="en-US"/>
        </w:rPr>
        <w:t>was designed to collect</w:t>
      </w:r>
      <w:r w:rsidRPr="000C2C1A">
        <w:rPr>
          <w:sz w:val="20"/>
          <w:szCs w:val="20"/>
          <w:lang w:val="en-US"/>
        </w:rPr>
        <w:t xml:space="preserve"> respondents</w:t>
      </w:r>
      <w:r>
        <w:rPr>
          <w:sz w:val="20"/>
          <w:szCs w:val="20"/>
          <w:lang w:val="en-US"/>
        </w:rPr>
        <w:t>’</w:t>
      </w:r>
      <w:r w:rsidRPr="000C2C1A">
        <w:rPr>
          <w:sz w:val="20"/>
          <w:szCs w:val="20"/>
          <w:lang w:val="en-US"/>
        </w:rPr>
        <w:t xml:space="preserve"> answer</w:t>
      </w:r>
      <w:r>
        <w:rPr>
          <w:sz w:val="20"/>
          <w:szCs w:val="20"/>
          <w:lang w:val="en-US"/>
        </w:rPr>
        <w:t>s to</w:t>
      </w:r>
      <w:r w:rsidRPr="000C2C1A">
        <w:rPr>
          <w:sz w:val="20"/>
          <w:szCs w:val="20"/>
          <w:lang w:val="en-US"/>
        </w:rPr>
        <w:t xml:space="preserve"> each </w:t>
      </w:r>
      <w:r>
        <w:rPr>
          <w:sz w:val="20"/>
          <w:szCs w:val="20"/>
          <w:lang w:val="en-US"/>
        </w:rPr>
        <w:t>variable</w:t>
      </w:r>
      <w:r w:rsidRPr="000C2C1A">
        <w:rPr>
          <w:sz w:val="20"/>
          <w:szCs w:val="20"/>
          <w:lang w:val="en-US"/>
        </w:rPr>
        <w:t xml:space="preserve">, therefore the answers cannot simply be summed. For example a household may </w:t>
      </w:r>
      <w:r>
        <w:rPr>
          <w:sz w:val="20"/>
          <w:szCs w:val="20"/>
          <w:lang w:val="en-US"/>
        </w:rPr>
        <w:t xml:space="preserve">have strongly agreed that </w:t>
      </w:r>
      <w:r w:rsidRPr="000C2C1A">
        <w:rPr>
          <w:sz w:val="20"/>
          <w:szCs w:val="20"/>
          <w:lang w:val="en-US"/>
        </w:rPr>
        <w:t xml:space="preserve">both a new job and </w:t>
      </w:r>
      <w:r>
        <w:rPr>
          <w:sz w:val="20"/>
          <w:szCs w:val="20"/>
          <w:lang w:val="en-US"/>
        </w:rPr>
        <w:t>a pay rise were important factors in their decision to move.</w:t>
      </w:r>
    </w:p>
  </w:footnote>
  <w:footnote w:id="38">
    <w:p w14:paraId="71A84FDB" w14:textId="4D85DB23" w:rsidR="00143738" w:rsidRPr="008472D7" w:rsidRDefault="00143738" w:rsidP="001731E6">
      <w:pPr>
        <w:pStyle w:val="FootnoteText"/>
        <w:rPr>
          <w:sz w:val="20"/>
          <w:szCs w:val="20"/>
          <w:lang w:val="en-US"/>
        </w:rPr>
      </w:pPr>
      <w:r w:rsidRPr="008472D7">
        <w:rPr>
          <w:rStyle w:val="FootnoteReference"/>
          <w:sz w:val="20"/>
          <w:szCs w:val="20"/>
        </w:rPr>
        <w:footnoteRef/>
      </w:r>
      <w:r w:rsidRPr="008472D7">
        <w:rPr>
          <w:sz w:val="20"/>
          <w:szCs w:val="20"/>
        </w:rPr>
        <w:t xml:space="preserve"> </w:t>
      </w:r>
      <w:r w:rsidRPr="008472D7">
        <w:rPr>
          <w:sz w:val="20"/>
          <w:szCs w:val="20"/>
          <w:lang w:val="en-US"/>
        </w:rPr>
        <w:t>Dunning et al. (</w:t>
      </w:r>
      <w:r>
        <w:rPr>
          <w:sz w:val="20"/>
          <w:szCs w:val="20"/>
          <w:lang w:val="en-US"/>
        </w:rPr>
        <w:t>forthcoming</w:t>
      </w:r>
      <w:r w:rsidRPr="008472D7">
        <w:rPr>
          <w:sz w:val="20"/>
          <w:szCs w:val="20"/>
          <w:lang w:val="en-US"/>
        </w:rPr>
        <w:t xml:space="preserve">) have shown that estate agents recognize that they now play a limited role in the initial formation of households’ views of the market and are now working harder to influence these views. </w:t>
      </w:r>
    </w:p>
  </w:footnote>
  <w:footnote w:id="39">
    <w:p w14:paraId="19FC1DE6" w14:textId="1C290544" w:rsidR="00143738" w:rsidRPr="00E74295" w:rsidRDefault="00143738">
      <w:pPr>
        <w:pStyle w:val="FootnoteText"/>
        <w:rPr>
          <w:rStyle w:val="FootnoteReference"/>
        </w:rPr>
      </w:pPr>
      <w:r w:rsidRPr="00E74295">
        <w:rPr>
          <w:rStyle w:val="FootnoteReference"/>
          <w:sz w:val="20"/>
          <w:szCs w:val="20"/>
        </w:rPr>
        <w:footnoteRef/>
      </w:r>
      <w:r w:rsidRPr="00E74295">
        <w:rPr>
          <w:sz w:val="20"/>
          <w:szCs w:val="20"/>
        </w:rPr>
        <w:t xml:space="preserve"> </w:t>
      </w:r>
      <w:r w:rsidRPr="00E74295">
        <w:rPr>
          <w:sz w:val="20"/>
          <w:szCs w:val="20"/>
          <w:lang w:val="en-US"/>
        </w:rPr>
        <w:t>Households are clustered based on their similar (proximity) scores on the CATPCA components.</w:t>
      </w:r>
      <w:r>
        <w:rPr>
          <w:sz w:val="20"/>
          <w:szCs w:val="20"/>
          <w:lang w:val="en-US"/>
        </w:rPr>
        <w:t xml:space="preserve"> Through the CA process in SPSS a new variable is created which identifies which cluster each case (household) belongs to.</w:t>
      </w:r>
    </w:p>
  </w:footnote>
  <w:footnote w:id="40">
    <w:p w14:paraId="426801AC" w14:textId="2E81CF29" w:rsidR="00143738" w:rsidRPr="00800B06" w:rsidRDefault="00143738">
      <w:pPr>
        <w:pStyle w:val="FootnoteText"/>
        <w:rPr>
          <w:sz w:val="20"/>
          <w:szCs w:val="20"/>
          <w:lang w:val="en-US"/>
        </w:rPr>
      </w:pPr>
      <w:r w:rsidRPr="00800B06">
        <w:rPr>
          <w:rStyle w:val="FootnoteReference"/>
          <w:sz w:val="20"/>
          <w:szCs w:val="20"/>
        </w:rPr>
        <w:footnoteRef/>
      </w:r>
      <w:r w:rsidRPr="00800B06">
        <w:rPr>
          <w:sz w:val="20"/>
          <w:szCs w:val="20"/>
        </w:rPr>
        <w:t xml:space="preserve"> </w:t>
      </w:r>
      <w:r w:rsidRPr="00800B06">
        <w:rPr>
          <w:sz w:val="20"/>
          <w:szCs w:val="20"/>
          <w:lang w:val="en-US"/>
        </w:rPr>
        <w:t>The first CATPCA component loadings are not tabulated here as these results were not then used for further analysis, they are however</w:t>
      </w:r>
      <w:r>
        <w:rPr>
          <w:sz w:val="20"/>
          <w:szCs w:val="20"/>
          <w:lang w:val="en-US"/>
        </w:rPr>
        <w:t xml:space="preserve"> presented in full in appendix E</w:t>
      </w:r>
    </w:p>
  </w:footnote>
  <w:footnote w:id="41">
    <w:p w14:paraId="653307F1" w14:textId="3400257E" w:rsidR="00143738" w:rsidRPr="00B728D4" w:rsidRDefault="00143738">
      <w:pPr>
        <w:pStyle w:val="FootnoteText"/>
        <w:rPr>
          <w:sz w:val="20"/>
          <w:szCs w:val="20"/>
          <w:lang w:val="en-US"/>
        </w:rPr>
      </w:pPr>
      <w:r w:rsidRPr="00B728D4">
        <w:rPr>
          <w:rStyle w:val="FootnoteReference"/>
          <w:sz w:val="20"/>
          <w:szCs w:val="20"/>
        </w:rPr>
        <w:footnoteRef/>
      </w:r>
      <w:r w:rsidRPr="00B728D4">
        <w:rPr>
          <w:sz w:val="20"/>
          <w:szCs w:val="20"/>
        </w:rPr>
        <w:t xml:space="preserve"> </w:t>
      </w:r>
      <w:r w:rsidRPr="00B728D4">
        <w:rPr>
          <w:sz w:val="20"/>
          <w:szCs w:val="20"/>
          <w:lang w:val="en-US"/>
        </w:rPr>
        <w:t xml:space="preserve">Other </w:t>
      </w:r>
      <w:r>
        <w:rPr>
          <w:sz w:val="20"/>
          <w:szCs w:val="20"/>
          <w:lang w:val="en-US"/>
        </w:rPr>
        <w:t xml:space="preserve">loading </w:t>
      </w:r>
      <w:r w:rsidRPr="00B728D4">
        <w:rPr>
          <w:sz w:val="20"/>
          <w:szCs w:val="20"/>
          <w:lang w:val="en-US"/>
        </w:rPr>
        <w:t xml:space="preserve">values may be used to identify the key variables. </w:t>
      </w:r>
      <w:proofErr w:type="gramStart"/>
      <w:r w:rsidRPr="00B728D4">
        <w:rPr>
          <w:sz w:val="20"/>
          <w:szCs w:val="20"/>
          <w:lang w:val="en-US"/>
        </w:rPr>
        <w:t xml:space="preserve">0.3 is often used </w:t>
      </w:r>
      <w:r>
        <w:rPr>
          <w:sz w:val="20"/>
          <w:szCs w:val="20"/>
          <w:lang w:val="en-US"/>
        </w:rPr>
        <w:t>by researchers</w:t>
      </w:r>
      <w:proofErr w:type="gramEnd"/>
      <w:r>
        <w:rPr>
          <w:sz w:val="20"/>
          <w:szCs w:val="20"/>
          <w:lang w:val="en-US"/>
        </w:rPr>
        <w:t xml:space="preserve"> (Bryman and Cramer, 2005), but there is no mathematically robust way of determining what the value should be, therefore 0.5 was selected as this gave a clearer indication of key variables than relaxing it to 0.3. Given the purpose here is descriptive some value below 0.5 are included on components with lower loading scores.</w:t>
      </w:r>
    </w:p>
  </w:footnote>
  <w:footnote w:id="42">
    <w:p w14:paraId="49751D08" w14:textId="699009EB" w:rsidR="00143738" w:rsidRPr="00F21167" w:rsidRDefault="00143738">
      <w:pPr>
        <w:pStyle w:val="FootnoteText"/>
        <w:rPr>
          <w:sz w:val="20"/>
          <w:szCs w:val="20"/>
          <w:lang w:val="en-US"/>
        </w:rPr>
      </w:pPr>
      <w:r w:rsidRPr="00F21167">
        <w:rPr>
          <w:rStyle w:val="FootnoteReference"/>
          <w:sz w:val="20"/>
          <w:szCs w:val="20"/>
        </w:rPr>
        <w:footnoteRef/>
      </w:r>
      <w:r w:rsidRPr="00F21167">
        <w:rPr>
          <w:sz w:val="20"/>
          <w:szCs w:val="20"/>
        </w:rPr>
        <w:t xml:space="preserve"> </w:t>
      </w:r>
      <w:r w:rsidRPr="00F21167">
        <w:rPr>
          <w:sz w:val="20"/>
          <w:szCs w:val="20"/>
          <w:lang w:val="en-US"/>
        </w:rPr>
        <w:t xml:space="preserve">Some caution should be heeded </w:t>
      </w:r>
      <w:r>
        <w:rPr>
          <w:sz w:val="20"/>
          <w:szCs w:val="20"/>
          <w:lang w:val="en-US"/>
        </w:rPr>
        <w:t xml:space="preserve">for Cluster D for these </w:t>
      </w:r>
      <w:proofErr w:type="gramStart"/>
      <w:r>
        <w:rPr>
          <w:sz w:val="20"/>
          <w:szCs w:val="20"/>
          <w:lang w:val="en-US"/>
        </w:rPr>
        <w:t>variables</w:t>
      </w:r>
      <w:proofErr w:type="gramEnd"/>
      <w:r w:rsidRPr="00F21167">
        <w:rPr>
          <w:sz w:val="20"/>
          <w:szCs w:val="20"/>
          <w:lang w:val="en-US"/>
        </w:rPr>
        <w:t xml:space="preserve"> as the response numbers were particularly low for these questions with a mixture of non-response and non-readable answers.</w:t>
      </w:r>
    </w:p>
  </w:footnote>
  <w:footnote w:id="43">
    <w:p w14:paraId="33B5E6B7" w14:textId="77777777" w:rsidR="00143738" w:rsidRPr="00103276" w:rsidRDefault="00143738" w:rsidP="00694E40">
      <w:pPr>
        <w:pStyle w:val="FootnoteText"/>
        <w:rPr>
          <w:sz w:val="20"/>
          <w:szCs w:val="20"/>
          <w:lang w:val="en-US"/>
        </w:rPr>
      </w:pPr>
      <w:r w:rsidRPr="00103276">
        <w:rPr>
          <w:rStyle w:val="FootnoteReference"/>
          <w:sz w:val="20"/>
          <w:szCs w:val="20"/>
        </w:rPr>
        <w:footnoteRef/>
      </w:r>
      <w:r w:rsidRPr="00103276">
        <w:rPr>
          <w:sz w:val="20"/>
          <w:szCs w:val="20"/>
        </w:rPr>
        <w:t xml:space="preserve"> </w:t>
      </w:r>
      <w:r w:rsidRPr="00103276">
        <w:rPr>
          <w:sz w:val="20"/>
          <w:szCs w:val="20"/>
          <w:lang w:val="en-US"/>
        </w:rPr>
        <w:t>There is a significant literature on comparative policy studies in housing (e.g. World Bank, 1993), but very little on the comparisons between search behaviours (Dieleman, 2001).</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31E6"/>
    <w:multiLevelType w:val="hybridMultilevel"/>
    <w:tmpl w:val="F2A08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106A70"/>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C26CED"/>
    <w:multiLevelType w:val="multilevel"/>
    <w:tmpl w:val="B3FA07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6FA48D0"/>
    <w:multiLevelType w:val="multilevel"/>
    <w:tmpl w:val="B3FA07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7BC6F09"/>
    <w:multiLevelType w:val="hybridMultilevel"/>
    <w:tmpl w:val="1764C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281D21"/>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08213A"/>
    <w:multiLevelType w:val="hybridMultilevel"/>
    <w:tmpl w:val="E2742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E41625"/>
    <w:multiLevelType w:val="hybridMultilevel"/>
    <w:tmpl w:val="6B6EB26C"/>
    <w:lvl w:ilvl="0" w:tplc="EA4880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7F441C"/>
    <w:multiLevelType w:val="hybridMultilevel"/>
    <w:tmpl w:val="9D9617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FB0127B"/>
    <w:multiLevelType w:val="multilevel"/>
    <w:tmpl w:val="6B6EB26C"/>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C4B205A"/>
    <w:multiLevelType w:val="hybridMultilevel"/>
    <w:tmpl w:val="971EF954"/>
    <w:lvl w:ilvl="0" w:tplc="EA4880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706B34"/>
    <w:multiLevelType w:val="hybridMultilevel"/>
    <w:tmpl w:val="0402175E"/>
    <w:lvl w:ilvl="0" w:tplc="A356CB9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7B01B6"/>
    <w:multiLevelType w:val="hybridMultilevel"/>
    <w:tmpl w:val="6B6EB26C"/>
    <w:lvl w:ilvl="0" w:tplc="EA4880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8875AC"/>
    <w:multiLevelType w:val="hybridMultilevel"/>
    <w:tmpl w:val="764EEE42"/>
    <w:lvl w:ilvl="0" w:tplc="37A893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145051"/>
    <w:multiLevelType w:val="hybridMultilevel"/>
    <w:tmpl w:val="E4A644DC"/>
    <w:lvl w:ilvl="0" w:tplc="BBD8CB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846D54"/>
    <w:multiLevelType w:val="hybridMultilevel"/>
    <w:tmpl w:val="E1BA6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A539D0"/>
    <w:multiLevelType w:val="multilevel"/>
    <w:tmpl w:val="5614C06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2B855661"/>
    <w:multiLevelType w:val="hybridMultilevel"/>
    <w:tmpl w:val="347AB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8571E0"/>
    <w:multiLevelType w:val="hybridMultilevel"/>
    <w:tmpl w:val="C7604E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EAB16DC"/>
    <w:multiLevelType w:val="multilevel"/>
    <w:tmpl w:val="5614C06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nsid w:val="3BC073FF"/>
    <w:multiLevelType w:val="hybridMultilevel"/>
    <w:tmpl w:val="94C25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F42ACF"/>
    <w:multiLevelType w:val="hybridMultilevel"/>
    <w:tmpl w:val="E8AEF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0B1D9B"/>
    <w:multiLevelType w:val="hybridMultilevel"/>
    <w:tmpl w:val="644079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9307567"/>
    <w:multiLevelType w:val="hybridMultilevel"/>
    <w:tmpl w:val="7990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BD287F"/>
    <w:multiLevelType w:val="hybridMultilevel"/>
    <w:tmpl w:val="B6EC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E4E549D"/>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367C78"/>
    <w:multiLevelType w:val="hybridMultilevel"/>
    <w:tmpl w:val="A44ED74A"/>
    <w:lvl w:ilvl="0" w:tplc="9FCCDBE0">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50790800"/>
    <w:multiLevelType w:val="hybridMultilevel"/>
    <w:tmpl w:val="4D86A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29573EA"/>
    <w:multiLevelType w:val="hybridMultilevel"/>
    <w:tmpl w:val="6B6EB26C"/>
    <w:lvl w:ilvl="0" w:tplc="EA4880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FE0651C"/>
    <w:multiLevelType w:val="hybridMultilevel"/>
    <w:tmpl w:val="854A0B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46B252E"/>
    <w:multiLevelType w:val="hybridMultilevel"/>
    <w:tmpl w:val="13CE0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BAF6F6C"/>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0BD4880"/>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0FF48CA"/>
    <w:multiLevelType w:val="hybridMultilevel"/>
    <w:tmpl w:val="B3FA0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7A723AC"/>
    <w:multiLevelType w:val="hybridMultilevel"/>
    <w:tmpl w:val="73DAD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4E7F95"/>
    <w:multiLevelType w:val="hybridMultilevel"/>
    <w:tmpl w:val="673CCA34"/>
    <w:lvl w:ilvl="0" w:tplc="4950D1F6">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F327429"/>
    <w:multiLevelType w:val="hybridMultilevel"/>
    <w:tmpl w:val="E90294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26"/>
  </w:num>
  <w:num w:numId="3">
    <w:abstractNumId w:val="35"/>
  </w:num>
  <w:num w:numId="4">
    <w:abstractNumId w:val="29"/>
  </w:num>
  <w:num w:numId="5">
    <w:abstractNumId w:val="31"/>
  </w:num>
  <w:num w:numId="6">
    <w:abstractNumId w:val="27"/>
  </w:num>
  <w:num w:numId="7">
    <w:abstractNumId w:val="8"/>
  </w:num>
  <w:num w:numId="8">
    <w:abstractNumId w:val="18"/>
  </w:num>
  <w:num w:numId="9">
    <w:abstractNumId w:val="23"/>
  </w:num>
  <w:num w:numId="10">
    <w:abstractNumId w:val="13"/>
  </w:num>
  <w:num w:numId="11">
    <w:abstractNumId w:val="15"/>
  </w:num>
  <w:num w:numId="12">
    <w:abstractNumId w:val="32"/>
  </w:num>
  <w:num w:numId="13">
    <w:abstractNumId w:val="36"/>
  </w:num>
  <w:num w:numId="14">
    <w:abstractNumId w:val="24"/>
  </w:num>
  <w:num w:numId="15">
    <w:abstractNumId w:val="19"/>
  </w:num>
  <w:num w:numId="16">
    <w:abstractNumId w:val="5"/>
  </w:num>
  <w:num w:numId="17">
    <w:abstractNumId w:val="2"/>
  </w:num>
  <w:num w:numId="18">
    <w:abstractNumId w:val="10"/>
  </w:num>
  <w:num w:numId="19">
    <w:abstractNumId w:val="7"/>
  </w:num>
  <w:num w:numId="20">
    <w:abstractNumId w:val="12"/>
  </w:num>
  <w:num w:numId="21">
    <w:abstractNumId w:val="28"/>
  </w:num>
  <w:num w:numId="22">
    <w:abstractNumId w:val="9"/>
  </w:num>
  <w:num w:numId="23">
    <w:abstractNumId w:val="14"/>
  </w:num>
  <w:num w:numId="24">
    <w:abstractNumId w:val="22"/>
  </w:num>
  <w:num w:numId="25">
    <w:abstractNumId w:val="1"/>
  </w:num>
  <w:num w:numId="26">
    <w:abstractNumId w:val="3"/>
  </w:num>
  <w:num w:numId="27">
    <w:abstractNumId w:val="11"/>
  </w:num>
  <w:num w:numId="28">
    <w:abstractNumId w:val="33"/>
  </w:num>
  <w:num w:numId="29">
    <w:abstractNumId w:val="21"/>
  </w:num>
  <w:num w:numId="30">
    <w:abstractNumId w:val="20"/>
  </w:num>
  <w:num w:numId="31">
    <w:abstractNumId w:val="17"/>
  </w:num>
  <w:num w:numId="32">
    <w:abstractNumId w:val="30"/>
  </w:num>
  <w:num w:numId="33">
    <w:abstractNumId w:val="0"/>
  </w:num>
  <w:num w:numId="34">
    <w:abstractNumId w:val="4"/>
  </w:num>
  <w:num w:numId="35">
    <w:abstractNumId w:val="6"/>
  </w:num>
  <w:num w:numId="36">
    <w:abstractNumId w:val="25"/>
  </w:num>
  <w:num w:numId="37">
    <w:abstractNumId w:val="3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grammar="clean"/>
  <w:revisionView w:markup="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E55"/>
    <w:rsid w:val="00000105"/>
    <w:rsid w:val="00000F13"/>
    <w:rsid w:val="0000182F"/>
    <w:rsid w:val="00001847"/>
    <w:rsid w:val="000022F3"/>
    <w:rsid w:val="00002E25"/>
    <w:rsid w:val="0000353E"/>
    <w:rsid w:val="000042CD"/>
    <w:rsid w:val="0000474B"/>
    <w:rsid w:val="00004E0A"/>
    <w:rsid w:val="0000533F"/>
    <w:rsid w:val="00005387"/>
    <w:rsid w:val="00006155"/>
    <w:rsid w:val="00011814"/>
    <w:rsid w:val="000119A3"/>
    <w:rsid w:val="0001246D"/>
    <w:rsid w:val="00013E86"/>
    <w:rsid w:val="00013ECB"/>
    <w:rsid w:val="0001480F"/>
    <w:rsid w:val="00014BBF"/>
    <w:rsid w:val="00017682"/>
    <w:rsid w:val="0002056E"/>
    <w:rsid w:val="00020887"/>
    <w:rsid w:val="0002147E"/>
    <w:rsid w:val="00021954"/>
    <w:rsid w:val="0002283B"/>
    <w:rsid w:val="00022E96"/>
    <w:rsid w:val="00025568"/>
    <w:rsid w:val="00025A0A"/>
    <w:rsid w:val="00025B4B"/>
    <w:rsid w:val="00026385"/>
    <w:rsid w:val="00026FBC"/>
    <w:rsid w:val="000270A1"/>
    <w:rsid w:val="000271A4"/>
    <w:rsid w:val="00031801"/>
    <w:rsid w:val="00031B9A"/>
    <w:rsid w:val="00031DDD"/>
    <w:rsid w:val="00032DE4"/>
    <w:rsid w:val="00032E5C"/>
    <w:rsid w:val="000332CB"/>
    <w:rsid w:val="00033577"/>
    <w:rsid w:val="00033EA0"/>
    <w:rsid w:val="00035B3C"/>
    <w:rsid w:val="00036D16"/>
    <w:rsid w:val="00037045"/>
    <w:rsid w:val="00040450"/>
    <w:rsid w:val="0004104E"/>
    <w:rsid w:val="00043C53"/>
    <w:rsid w:val="00045AA1"/>
    <w:rsid w:val="00045F49"/>
    <w:rsid w:val="0004610A"/>
    <w:rsid w:val="000464A0"/>
    <w:rsid w:val="000503F0"/>
    <w:rsid w:val="0005072F"/>
    <w:rsid w:val="000512AE"/>
    <w:rsid w:val="00051ED9"/>
    <w:rsid w:val="00052868"/>
    <w:rsid w:val="000531AD"/>
    <w:rsid w:val="0005330E"/>
    <w:rsid w:val="00053897"/>
    <w:rsid w:val="00053A68"/>
    <w:rsid w:val="00055158"/>
    <w:rsid w:val="0005673B"/>
    <w:rsid w:val="00060261"/>
    <w:rsid w:val="0006085C"/>
    <w:rsid w:val="00060A16"/>
    <w:rsid w:val="000611D4"/>
    <w:rsid w:val="00061732"/>
    <w:rsid w:val="000634D0"/>
    <w:rsid w:val="000635D6"/>
    <w:rsid w:val="00064205"/>
    <w:rsid w:val="000647DF"/>
    <w:rsid w:val="000655FE"/>
    <w:rsid w:val="00065C88"/>
    <w:rsid w:val="00066793"/>
    <w:rsid w:val="00067FEC"/>
    <w:rsid w:val="00071940"/>
    <w:rsid w:val="0007422B"/>
    <w:rsid w:val="00074331"/>
    <w:rsid w:val="000746D7"/>
    <w:rsid w:val="00075087"/>
    <w:rsid w:val="000752B9"/>
    <w:rsid w:val="00075577"/>
    <w:rsid w:val="00077056"/>
    <w:rsid w:val="0007722B"/>
    <w:rsid w:val="00077CB5"/>
    <w:rsid w:val="00081A6F"/>
    <w:rsid w:val="00083724"/>
    <w:rsid w:val="00083A2F"/>
    <w:rsid w:val="00083F7C"/>
    <w:rsid w:val="00085575"/>
    <w:rsid w:val="000903E7"/>
    <w:rsid w:val="0009086C"/>
    <w:rsid w:val="00091F97"/>
    <w:rsid w:val="00092C0E"/>
    <w:rsid w:val="00093E0F"/>
    <w:rsid w:val="000945FE"/>
    <w:rsid w:val="0009485C"/>
    <w:rsid w:val="000949A0"/>
    <w:rsid w:val="000955F9"/>
    <w:rsid w:val="00095B0E"/>
    <w:rsid w:val="00095DB4"/>
    <w:rsid w:val="00095F59"/>
    <w:rsid w:val="000971B4"/>
    <w:rsid w:val="00097769"/>
    <w:rsid w:val="00097A01"/>
    <w:rsid w:val="00097A40"/>
    <w:rsid w:val="00097AE4"/>
    <w:rsid w:val="00097F3E"/>
    <w:rsid w:val="000A028F"/>
    <w:rsid w:val="000A0B91"/>
    <w:rsid w:val="000A19BC"/>
    <w:rsid w:val="000A1BCA"/>
    <w:rsid w:val="000A2E7F"/>
    <w:rsid w:val="000A30D5"/>
    <w:rsid w:val="000A3585"/>
    <w:rsid w:val="000A3A72"/>
    <w:rsid w:val="000A4426"/>
    <w:rsid w:val="000A4824"/>
    <w:rsid w:val="000A48D0"/>
    <w:rsid w:val="000A63A8"/>
    <w:rsid w:val="000A797D"/>
    <w:rsid w:val="000B0DB5"/>
    <w:rsid w:val="000B123D"/>
    <w:rsid w:val="000B1857"/>
    <w:rsid w:val="000B290B"/>
    <w:rsid w:val="000B2DA0"/>
    <w:rsid w:val="000B2FB5"/>
    <w:rsid w:val="000B3345"/>
    <w:rsid w:val="000B3369"/>
    <w:rsid w:val="000B5577"/>
    <w:rsid w:val="000B68A3"/>
    <w:rsid w:val="000B6A72"/>
    <w:rsid w:val="000B76D9"/>
    <w:rsid w:val="000B7B25"/>
    <w:rsid w:val="000B7C26"/>
    <w:rsid w:val="000B7CB5"/>
    <w:rsid w:val="000C1E04"/>
    <w:rsid w:val="000C2C1A"/>
    <w:rsid w:val="000C2E4B"/>
    <w:rsid w:val="000C3514"/>
    <w:rsid w:val="000C4365"/>
    <w:rsid w:val="000C4A25"/>
    <w:rsid w:val="000C51F3"/>
    <w:rsid w:val="000C6239"/>
    <w:rsid w:val="000C656B"/>
    <w:rsid w:val="000C6CE5"/>
    <w:rsid w:val="000D0335"/>
    <w:rsid w:val="000D063D"/>
    <w:rsid w:val="000D0799"/>
    <w:rsid w:val="000D1A96"/>
    <w:rsid w:val="000D2016"/>
    <w:rsid w:val="000D21B5"/>
    <w:rsid w:val="000D2470"/>
    <w:rsid w:val="000D2CD8"/>
    <w:rsid w:val="000D30D6"/>
    <w:rsid w:val="000D32A9"/>
    <w:rsid w:val="000D4D02"/>
    <w:rsid w:val="000D5A3C"/>
    <w:rsid w:val="000D5B60"/>
    <w:rsid w:val="000D5DED"/>
    <w:rsid w:val="000D5EB7"/>
    <w:rsid w:val="000D670E"/>
    <w:rsid w:val="000D7534"/>
    <w:rsid w:val="000D7FA9"/>
    <w:rsid w:val="000E005D"/>
    <w:rsid w:val="000E14AE"/>
    <w:rsid w:val="000E1ADD"/>
    <w:rsid w:val="000E1BF1"/>
    <w:rsid w:val="000E1E6C"/>
    <w:rsid w:val="000E2716"/>
    <w:rsid w:val="000E277C"/>
    <w:rsid w:val="000E4757"/>
    <w:rsid w:val="000E4D11"/>
    <w:rsid w:val="000E54D5"/>
    <w:rsid w:val="000E736D"/>
    <w:rsid w:val="000E7851"/>
    <w:rsid w:val="000E7CF8"/>
    <w:rsid w:val="000E7E89"/>
    <w:rsid w:val="000F0934"/>
    <w:rsid w:val="000F0ACD"/>
    <w:rsid w:val="000F1CC4"/>
    <w:rsid w:val="000F21CB"/>
    <w:rsid w:val="000F42DC"/>
    <w:rsid w:val="000F43FF"/>
    <w:rsid w:val="000F4D55"/>
    <w:rsid w:val="000F5B8B"/>
    <w:rsid w:val="000F5F9B"/>
    <w:rsid w:val="000F6C50"/>
    <w:rsid w:val="000F730D"/>
    <w:rsid w:val="000F737E"/>
    <w:rsid w:val="000F7AE0"/>
    <w:rsid w:val="001003FB"/>
    <w:rsid w:val="00102E83"/>
    <w:rsid w:val="00103276"/>
    <w:rsid w:val="001032AB"/>
    <w:rsid w:val="0010350D"/>
    <w:rsid w:val="00104954"/>
    <w:rsid w:val="0010689F"/>
    <w:rsid w:val="00106F2C"/>
    <w:rsid w:val="001070F7"/>
    <w:rsid w:val="001110B8"/>
    <w:rsid w:val="001114DA"/>
    <w:rsid w:val="00111866"/>
    <w:rsid w:val="00111917"/>
    <w:rsid w:val="001150E7"/>
    <w:rsid w:val="001168A4"/>
    <w:rsid w:val="00116C04"/>
    <w:rsid w:val="001219D1"/>
    <w:rsid w:val="00123608"/>
    <w:rsid w:val="001239F0"/>
    <w:rsid w:val="00125B6F"/>
    <w:rsid w:val="00125F9A"/>
    <w:rsid w:val="001262C9"/>
    <w:rsid w:val="00126307"/>
    <w:rsid w:val="00126B91"/>
    <w:rsid w:val="00127492"/>
    <w:rsid w:val="001274BA"/>
    <w:rsid w:val="001310F8"/>
    <w:rsid w:val="00131BBB"/>
    <w:rsid w:val="00131E4A"/>
    <w:rsid w:val="001320DF"/>
    <w:rsid w:val="0013336D"/>
    <w:rsid w:val="00134257"/>
    <w:rsid w:val="00135CAC"/>
    <w:rsid w:val="00137425"/>
    <w:rsid w:val="00137CA4"/>
    <w:rsid w:val="00140C5F"/>
    <w:rsid w:val="00140E35"/>
    <w:rsid w:val="00143711"/>
    <w:rsid w:val="00143738"/>
    <w:rsid w:val="00143E4D"/>
    <w:rsid w:val="00146315"/>
    <w:rsid w:val="00146917"/>
    <w:rsid w:val="00147B2B"/>
    <w:rsid w:val="00150862"/>
    <w:rsid w:val="0015168F"/>
    <w:rsid w:val="001523BF"/>
    <w:rsid w:val="00153292"/>
    <w:rsid w:val="001534DB"/>
    <w:rsid w:val="00153C28"/>
    <w:rsid w:val="00155C0F"/>
    <w:rsid w:val="00155C5D"/>
    <w:rsid w:val="00157730"/>
    <w:rsid w:val="00157938"/>
    <w:rsid w:val="0016070F"/>
    <w:rsid w:val="00160A9F"/>
    <w:rsid w:val="00161140"/>
    <w:rsid w:val="00161A9F"/>
    <w:rsid w:val="00161DF5"/>
    <w:rsid w:val="00162406"/>
    <w:rsid w:val="00163A56"/>
    <w:rsid w:val="00163DBB"/>
    <w:rsid w:val="00164090"/>
    <w:rsid w:val="001643CD"/>
    <w:rsid w:val="00164F02"/>
    <w:rsid w:val="00165C75"/>
    <w:rsid w:val="00165EA7"/>
    <w:rsid w:val="0016646F"/>
    <w:rsid w:val="00167626"/>
    <w:rsid w:val="0017142B"/>
    <w:rsid w:val="00171FA6"/>
    <w:rsid w:val="00172254"/>
    <w:rsid w:val="001731E6"/>
    <w:rsid w:val="001733BD"/>
    <w:rsid w:val="00173A8F"/>
    <w:rsid w:val="00174032"/>
    <w:rsid w:val="0017441F"/>
    <w:rsid w:val="00176FB3"/>
    <w:rsid w:val="00181604"/>
    <w:rsid w:val="00181D9A"/>
    <w:rsid w:val="0018276A"/>
    <w:rsid w:val="00182BE3"/>
    <w:rsid w:val="00182C90"/>
    <w:rsid w:val="001841C9"/>
    <w:rsid w:val="001854A0"/>
    <w:rsid w:val="00186DC3"/>
    <w:rsid w:val="00187D0B"/>
    <w:rsid w:val="00187DD8"/>
    <w:rsid w:val="001909D5"/>
    <w:rsid w:val="001923BA"/>
    <w:rsid w:val="00193331"/>
    <w:rsid w:val="0019352D"/>
    <w:rsid w:val="00194712"/>
    <w:rsid w:val="00197D4D"/>
    <w:rsid w:val="001A0545"/>
    <w:rsid w:val="001A105D"/>
    <w:rsid w:val="001A13A7"/>
    <w:rsid w:val="001A166D"/>
    <w:rsid w:val="001A1A0D"/>
    <w:rsid w:val="001A3547"/>
    <w:rsid w:val="001A43A2"/>
    <w:rsid w:val="001A4590"/>
    <w:rsid w:val="001A48A4"/>
    <w:rsid w:val="001A4A92"/>
    <w:rsid w:val="001A5907"/>
    <w:rsid w:val="001A5BA1"/>
    <w:rsid w:val="001A5D57"/>
    <w:rsid w:val="001A6566"/>
    <w:rsid w:val="001A6732"/>
    <w:rsid w:val="001A7676"/>
    <w:rsid w:val="001B005D"/>
    <w:rsid w:val="001B00C1"/>
    <w:rsid w:val="001B0BBD"/>
    <w:rsid w:val="001B0BE2"/>
    <w:rsid w:val="001B0EF5"/>
    <w:rsid w:val="001B1437"/>
    <w:rsid w:val="001B22DE"/>
    <w:rsid w:val="001B2EA3"/>
    <w:rsid w:val="001B406C"/>
    <w:rsid w:val="001B4460"/>
    <w:rsid w:val="001B4D73"/>
    <w:rsid w:val="001B5095"/>
    <w:rsid w:val="001B555E"/>
    <w:rsid w:val="001B5A27"/>
    <w:rsid w:val="001B6025"/>
    <w:rsid w:val="001B6A4D"/>
    <w:rsid w:val="001B70CA"/>
    <w:rsid w:val="001B72A1"/>
    <w:rsid w:val="001C030F"/>
    <w:rsid w:val="001C1801"/>
    <w:rsid w:val="001C2B99"/>
    <w:rsid w:val="001C2D0B"/>
    <w:rsid w:val="001C340C"/>
    <w:rsid w:val="001C42D1"/>
    <w:rsid w:val="001C44AF"/>
    <w:rsid w:val="001C456F"/>
    <w:rsid w:val="001C728B"/>
    <w:rsid w:val="001C77D1"/>
    <w:rsid w:val="001C7C05"/>
    <w:rsid w:val="001D12F8"/>
    <w:rsid w:val="001D17D4"/>
    <w:rsid w:val="001D3936"/>
    <w:rsid w:val="001D3A9C"/>
    <w:rsid w:val="001D5403"/>
    <w:rsid w:val="001D6FD4"/>
    <w:rsid w:val="001E075B"/>
    <w:rsid w:val="001E15CA"/>
    <w:rsid w:val="001E1ADE"/>
    <w:rsid w:val="001E3340"/>
    <w:rsid w:val="001E353C"/>
    <w:rsid w:val="001E5930"/>
    <w:rsid w:val="001E5ED6"/>
    <w:rsid w:val="001E6C05"/>
    <w:rsid w:val="001E782E"/>
    <w:rsid w:val="001F0E37"/>
    <w:rsid w:val="001F1133"/>
    <w:rsid w:val="001F1C2D"/>
    <w:rsid w:val="001F2069"/>
    <w:rsid w:val="001F26DF"/>
    <w:rsid w:val="001F2A4A"/>
    <w:rsid w:val="001F2CF9"/>
    <w:rsid w:val="001F3D7D"/>
    <w:rsid w:val="001F410D"/>
    <w:rsid w:val="001F437F"/>
    <w:rsid w:val="001F571D"/>
    <w:rsid w:val="001F5AF0"/>
    <w:rsid w:val="001F5C48"/>
    <w:rsid w:val="001F6414"/>
    <w:rsid w:val="001F7DB4"/>
    <w:rsid w:val="00200297"/>
    <w:rsid w:val="00201906"/>
    <w:rsid w:val="00202296"/>
    <w:rsid w:val="00203BEB"/>
    <w:rsid w:val="0020466E"/>
    <w:rsid w:val="002047D3"/>
    <w:rsid w:val="0020537F"/>
    <w:rsid w:val="00205A4D"/>
    <w:rsid w:val="0020604E"/>
    <w:rsid w:val="0020659B"/>
    <w:rsid w:val="00207719"/>
    <w:rsid w:val="00207DC9"/>
    <w:rsid w:val="002110DD"/>
    <w:rsid w:val="00212780"/>
    <w:rsid w:val="0021292A"/>
    <w:rsid w:val="002133FB"/>
    <w:rsid w:val="0021372C"/>
    <w:rsid w:val="002147BD"/>
    <w:rsid w:val="00214EBE"/>
    <w:rsid w:val="002150C2"/>
    <w:rsid w:val="00216350"/>
    <w:rsid w:val="002167F8"/>
    <w:rsid w:val="00216887"/>
    <w:rsid w:val="00217B68"/>
    <w:rsid w:val="00217EC4"/>
    <w:rsid w:val="00221397"/>
    <w:rsid w:val="00222D4A"/>
    <w:rsid w:val="0022333F"/>
    <w:rsid w:val="00223DF6"/>
    <w:rsid w:val="00227BD0"/>
    <w:rsid w:val="00227E0B"/>
    <w:rsid w:val="00227F4C"/>
    <w:rsid w:val="00231469"/>
    <w:rsid w:val="00232EA8"/>
    <w:rsid w:val="00232FE2"/>
    <w:rsid w:val="002359D7"/>
    <w:rsid w:val="00236794"/>
    <w:rsid w:val="002376FA"/>
    <w:rsid w:val="00237C65"/>
    <w:rsid w:val="0024366E"/>
    <w:rsid w:val="002445F1"/>
    <w:rsid w:val="002448B9"/>
    <w:rsid w:val="00244964"/>
    <w:rsid w:val="00244CDD"/>
    <w:rsid w:val="00244D6A"/>
    <w:rsid w:val="00245789"/>
    <w:rsid w:val="00245C87"/>
    <w:rsid w:val="0024627D"/>
    <w:rsid w:val="00247DD5"/>
    <w:rsid w:val="0025038F"/>
    <w:rsid w:val="002514EB"/>
    <w:rsid w:val="00251E21"/>
    <w:rsid w:val="00252568"/>
    <w:rsid w:val="00253941"/>
    <w:rsid w:val="00255852"/>
    <w:rsid w:val="00255A36"/>
    <w:rsid w:val="00255A97"/>
    <w:rsid w:val="00255C0A"/>
    <w:rsid w:val="00255EC3"/>
    <w:rsid w:val="00257D33"/>
    <w:rsid w:val="00260026"/>
    <w:rsid w:val="002604EF"/>
    <w:rsid w:val="00260824"/>
    <w:rsid w:val="002616CA"/>
    <w:rsid w:val="00262103"/>
    <w:rsid w:val="002636A3"/>
    <w:rsid w:val="00263F45"/>
    <w:rsid w:val="00264D76"/>
    <w:rsid w:val="002656EB"/>
    <w:rsid w:val="00265AB2"/>
    <w:rsid w:val="00265E04"/>
    <w:rsid w:val="00266432"/>
    <w:rsid w:val="00266D56"/>
    <w:rsid w:val="00267D00"/>
    <w:rsid w:val="00270897"/>
    <w:rsid w:val="00270FA4"/>
    <w:rsid w:val="00271C26"/>
    <w:rsid w:val="002733AE"/>
    <w:rsid w:val="00273B9E"/>
    <w:rsid w:val="002744BD"/>
    <w:rsid w:val="0027528F"/>
    <w:rsid w:val="00275C0F"/>
    <w:rsid w:val="00275C39"/>
    <w:rsid w:val="00275CE1"/>
    <w:rsid w:val="0027638C"/>
    <w:rsid w:val="002766F8"/>
    <w:rsid w:val="00276D8E"/>
    <w:rsid w:val="00280286"/>
    <w:rsid w:val="002803AC"/>
    <w:rsid w:val="00280733"/>
    <w:rsid w:val="0028131B"/>
    <w:rsid w:val="00281F53"/>
    <w:rsid w:val="00282067"/>
    <w:rsid w:val="002826A5"/>
    <w:rsid w:val="00282B67"/>
    <w:rsid w:val="00284DE9"/>
    <w:rsid w:val="00286AD5"/>
    <w:rsid w:val="002906DE"/>
    <w:rsid w:val="00291605"/>
    <w:rsid w:val="00293D64"/>
    <w:rsid w:val="0029468E"/>
    <w:rsid w:val="00294D29"/>
    <w:rsid w:val="00294FCB"/>
    <w:rsid w:val="00295094"/>
    <w:rsid w:val="00295304"/>
    <w:rsid w:val="00295643"/>
    <w:rsid w:val="002965D9"/>
    <w:rsid w:val="00296881"/>
    <w:rsid w:val="0029688F"/>
    <w:rsid w:val="00296D14"/>
    <w:rsid w:val="002A1AFA"/>
    <w:rsid w:val="002A2FA5"/>
    <w:rsid w:val="002A47F4"/>
    <w:rsid w:val="002A4FC9"/>
    <w:rsid w:val="002A604C"/>
    <w:rsid w:val="002A6DE2"/>
    <w:rsid w:val="002A7523"/>
    <w:rsid w:val="002A76CD"/>
    <w:rsid w:val="002B0718"/>
    <w:rsid w:val="002B118A"/>
    <w:rsid w:val="002B2065"/>
    <w:rsid w:val="002B2BB5"/>
    <w:rsid w:val="002B355E"/>
    <w:rsid w:val="002B431F"/>
    <w:rsid w:val="002B4382"/>
    <w:rsid w:val="002B5F97"/>
    <w:rsid w:val="002B5FBE"/>
    <w:rsid w:val="002B6870"/>
    <w:rsid w:val="002B6B0E"/>
    <w:rsid w:val="002B77AA"/>
    <w:rsid w:val="002B790A"/>
    <w:rsid w:val="002B7F76"/>
    <w:rsid w:val="002C014B"/>
    <w:rsid w:val="002C0207"/>
    <w:rsid w:val="002C0266"/>
    <w:rsid w:val="002C08BD"/>
    <w:rsid w:val="002C0A4F"/>
    <w:rsid w:val="002C1CC3"/>
    <w:rsid w:val="002C2894"/>
    <w:rsid w:val="002C29BB"/>
    <w:rsid w:val="002C2DAD"/>
    <w:rsid w:val="002C2FB5"/>
    <w:rsid w:val="002C348E"/>
    <w:rsid w:val="002C36E1"/>
    <w:rsid w:val="002C456D"/>
    <w:rsid w:val="002C4D5A"/>
    <w:rsid w:val="002C525E"/>
    <w:rsid w:val="002C6C99"/>
    <w:rsid w:val="002C7AFA"/>
    <w:rsid w:val="002D00DB"/>
    <w:rsid w:val="002D05D9"/>
    <w:rsid w:val="002D0C50"/>
    <w:rsid w:val="002D1A61"/>
    <w:rsid w:val="002D249C"/>
    <w:rsid w:val="002D34D7"/>
    <w:rsid w:val="002D6065"/>
    <w:rsid w:val="002D74D6"/>
    <w:rsid w:val="002D7A4E"/>
    <w:rsid w:val="002E01CC"/>
    <w:rsid w:val="002E05F7"/>
    <w:rsid w:val="002E0A92"/>
    <w:rsid w:val="002E12F1"/>
    <w:rsid w:val="002E2260"/>
    <w:rsid w:val="002E3678"/>
    <w:rsid w:val="002E36BB"/>
    <w:rsid w:val="002E3A0D"/>
    <w:rsid w:val="002E454C"/>
    <w:rsid w:val="002E591D"/>
    <w:rsid w:val="002E5A17"/>
    <w:rsid w:val="002E7F0D"/>
    <w:rsid w:val="002F07BD"/>
    <w:rsid w:val="002F166C"/>
    <w:rsid w:val="002F1AAF"/>
    <w:rsid w:val="002F28E2"/>
    <w:rsid w:val="002F384C"/>
    <w:rsid w:val="002F5274"/>
    <w:rsid w:val="002F53F8"/>
    <w:rsid w:val="002F5B7D"/>
    <w:rsid w:val="002F5CAC"/>
    <w:rsid w:val="002F7385"/>
    <w:rsid w:val="002F7654"/>
    <w:rsid w:val="00300E20"/>
    <w:rsid w:val="003010F0"/>
    <w:rsid w:val="0030144F"/>
    <w:rsid w:val="003018DA"/>
    <w:rsid w:val="00301B5C"/>
    <w:rsid w:val="003024EA"/>
    <w:rsid w:val="00304EAC"/>
    <w:rsid w:val="00305FE9"/>
    <w:rsid w:val="003071B6"/>
    <w:rsid w:val="00307416"/>
    <w:rsid w:val="00312006"/>
    <w:rsid w:val="0031203A"/>
    <w:rsid w:val="003135AC"/>
    <w:rsid w:val="003152B3"/>
    <w:rsid w:val="00317ECC"/>
    <w:rsid w:val="00322CC2"/>
    <w:rsid w:val="0032474A"/>
    <w:rsid w:val="003258FA"/>
    <w:rsid w:val="0032607D"/>
    <w:rsid w:val="003262A9"/>
    <w:rsid w:val="0032658A"/>
    <w:rsid w:val="00327258"/>
    <w:rsid w:val="003272E1"/>
    <w:rsid w:val="00327957"/>
    <w:rsid w:val="003308B2"/>
    <w:rsid w:val="00330F1F"/>
    <w:rsid w:val="00332E2E"/>
    <w:rsid w:val="00332F06"/>
    <w:rsid w:val="0033306F"/>
    <w:rsid w:val="00334615"/>
    <w:rsid w:val="0033646F"/>
    <w:rsid w:val="0033735E"/>
    <w:rsid w:val="00340234"/>
    <w:rsid w:val="003405A1"/>
    <w:rsid w:val="00340E16"/>
    <w:rsid w:val="003414B0"/>
    <w:rsid w:val="003423A2"/>
    <w:rsid w:val="00342CCD"/>
    <w:rsid w:val="003438DA"/>
    <w:rsid w:val="003439E8"/>
    <w:rsid w:val="003442B6"/>
    <w:rsid w:val="00344AA1"/>
    <w:rsid w:val="003451C2"/>
    <w:rsid w:val="003463A8"/>
    <w:rsid w:val="003463E4"/>
    <w:rsid w:val="00347318"/>
    <w:rsid w:val="00347E2C"/>
    <w:rsid w:val="00350327"/>
    <w:rsid w:val="00350C87"/>
    <w:rsid w:val="00350CA5"/>
    <w:rsid w:val="00351A15"/>
    <w:rsid w:val="00351DC6"/>
    <w:rsid w:val="003520D6"/>
    <w:rsid w:val="003524D7"/>
    <w:rsid w:val="0035252D"/>
    <w:rsid w:val="00352D5E"/>
    <w:rsid w:val="00352DF9"/>
    <w:rsid w:val="00356E4B"/>
    <w:rsid w:val="00356FCE"/>
    <w:rsid w:val="00357C78"/>
    <w:rsid w:val="00357C7B"/>
    <w:rsid w:val="00357ED6"/>
    <w:rsid w:val="00360148"/>
    <w:rsid w:val="0036034A"/>
    <w:rsid w:val="00360C85"/>
    <w:rsid w:val="003620FF"/>
    <w:rsid w:val="00363900"/>
    <w:rsid w:val="003639A7"/>
    <w:rsid w:val="00363C6B"/>
    <w:rsid w:val="003641AB"/>
    <w:rsid w:val="00365465"/>
    <w:rsid w:val="00365CBB"/>
    <w:rsid w:val="00366537"/>
    <w:rsid w:val="0036671E"/>
    <w:rsid w:val="00367B5D"/>
    <w:rsid w:val="0037028D"/>
    <w:rsid w:val="00370C46"/>
    <w:rsid w:val="00370D3B"/>
    <w:rsid w:val="0037163A"/>
    <w:rsid w:val="00371806"/>
    <w:rsid w:val="003718DA"/>
    <w:rsid w:val="0037449E"/>
    <w:rsid w:val="003746F9"/>
    <w:rsid w:val="003755CD"/>
    <w:rsid w:val="00375E50"/>
    <w:rsid w:val="0037617E"/>
    <w:rsid w:val="003772A3"/>
    <w:rsid w:val="003802B1"/>
    <w:rsid w:val="00380C70"/>
    <w:rsid w:val="00381C45"/>
    <w:rsid w:val="0038220B"/>
    <w:rsid w:val="00383899"/>
    <w:rsid w:val="00383C3B"/>
    <w:rsid w:val="00383CDC"/>
    <w:rsid w:val="00384240"/>
    <w:rsid w:val="0038491D"/>
    <w:rsid w:val="0038513B"/>
    <w:rsid w:val="00385758"/>
    <w:rsid w:val="00386C1C"/>
    <w:rsid w:val="00387091"/>
    <w:rsid w:val="00387C39"/>
    <w:rsid w:val="00391E81"/>
    <w:rsid w:val="003921C1"/>
    <w:rsid w:val="00392997"/>
    <w:rsid w:val="00393BBE"/>
    <w:rsid w:val="00394CC8"/>
    <w:rsid w:val="003950C9"/>
    <w:rsid w:val="00395585"/>
    <w:rsid w:val="00395D37"/>
    <w:rsid w:val="00396A7F"/>
    <w:rsid w:val="003974FF"/>
    <w:rsid w:val="003976D8"/>
    <w:rsid w:val="003A09A7"/>
    <w:rsid w:val="003A0DCA"/>
    <w:rsid w:val="003A1200"/>
    <w:rsid w:val="003A1696"/>
    <w:rsid w:val="003A1AFB"/>
    <w:rsid w:val="003A324A"/>
    <w:rsid w:val="003A4042"/>
    <w:rsid w:val="003A525E"/>
    <w:rsid w:val="003A6A32"/>
    <w:rsid w:val="003A729C"/>
    <w:rsid w:val="003B0948"/>
    <w:rsid w:val="003B0E3A"/>
    <w:rsid w:val="003B0EB6"/>
    <w:rsid w:val="003B1077"/>
    <w:rsid w:val="003B121A"/>
    <w:rsid w:val="003B1C79"/>
    <w:rsid w:val="003B1E03"/>
    <w:rsid w:val="003B2103"/>
    <w:rsid w:val="003B4A2C"/>
    <w:rsid w:val="003B4F31"/>
    <w:rsid w:val="003B5235"/>
    <w:rsid w:val="003B5310"/>
    <w:rsid w:val="003B5AC8"/>
    <w:rsid w:val="003B6852"/>
    <w:rsid w:val="003B6B47"/>
    <w:rsid w:val="003B6BA9"/>
    <w:rsid w:val="003B7058"/>
    <w:rsid w:val="003B70B4"/>
    <w:rsid w:val="003B73AD"/>
    <w:rsid w:val="003B7D95"/>
    <w:rsid w:val="003B7F19"/>
    <w:rsid w:val="003C06A3"/>
    <w:rsid w:val="003C1435"/>
    <w:rsid w:val="003C27F7"/>
    <w:rsid w:val="003C2CB0"/>
    <w:rsid w:val="003C3F4D"/>
    <w:rsid w:val="003C4506"/>
    <w:rsid w:val="003C606D"/>
    <w:rsid w:val="003C69B3"/>
    <w:rsid w:val="003C6CD3"/>
    <w:rsid w:val="003C702D"/>
    <w:rsid w:val="003D298D"/>
    <w:rsid w:val="003D3596"/>
    <w:rsid w:val="003D4D4F"/>
    <w:rsid w:val="003D503C"/>
    <w:rsid w:val="003D5DDD"/>
    <w:rsid w:val="003D73B8"/>
    <w:rsid w:val="003E027E"/>
    <w:rsid w:val="003E12A8"/>
    <w:rsid w:val="003E13B0"/>
    <w:rsid w:val="003E13B4"/>
    <w:rsid w:val="003E1FDC"/>
    <w:rsid w:val="003E2696"/>
    <w:rsid w:val="003E31A3"/>
    <w:rsid w:val="003E3771"/>
    <w:rsid w:val="003E3CF9"/>
    <w:rsid w:val="003E3D83"/>
    <w:rsid w:val="003E51D3"/>
    <w:rsid w:val="003E53A4"/>
    <w:rsid w:val="003E585F"/>
    <w:rsid w:val="003E5F04"/>
    <w:rsid w:val="003E6107"/>
    <w:rsid w:val="003E69AA"/>
    <w:rsid w:val="003E6D69"/>
    <w:rsid w:val="003E6D6E"/>
    <w:rsid w:val="003E7214"/>
    <w:rsid w:val="003E78F4"/>
    <w:rsid w:val="003E7E7D"/>
    <w:rsid w:val="003F0250"/>
    <w:rsid w:val="003F06A3"/>
    <w:rsid w:val="003F0C4D"/>
    <w:rsid w:val="003F11F9"/>
    <w:rsid w:val="003F133A"/>
    <w:rsid w:val="003F1ECF"/>
    <w:rsid w:val="003F2A3A"/>
    <w:rsid w:val="003F3494"/>
    <w:rsid w:val="003F41B8"/>
    <w:rsid w:val="003F46D5"/>
    <w:rsid w:val="003F4D5E"/>
    <w:rsid w:val="003F5906"/>
    <w:rsid w:val="003F610E"/>
    <w:rsid w:val="003F6583"/>
    <w:rsid w:val="003F68B7"/>
    <w:rsid w:val="003F6C61"/>
    <w:rsid w:val="003F6E75"/>
    <w:rsid w:val="003F7CBF"/>
    <w:rsid w:val="00400034"/>
    <w:rsid w:val="00400ECC"/>
    <w:rsid w:val="0040130B"/>
    <w:rsid w:val="00401EAC"/>
    <w:rsid w:val="00402F52"/>
    <w:rsid w:val="00403FC6"/>
    <w:rsid w:val="00406CC1"/>
    <w:rsid w:val="00406F9B"/>
    <w:rsid w:val="004101B2"/>
    <w:rsid w:val="004103F2"/>
    <w:rsid w:val="0041042F"/>
    <w:rsid w:val="00410D6B"/>
    <w:rsid w:val="00411142"/>
    <w:rsid w:val="00411DEB"/>
    <w:rsid w:val="00412E7B"/>
    <w:rsid w:val="00413456"/>
    <w:rsid w:val="00414996"/>
    <w:rsid w:val="00415C97"/>
    <w:rsid w:val="00416D65"/>
    <w:rsid w:val="00417653"/>
    <w:rsid w:val="00417833"/>
    <w:rsid w:val="00417909"/>
    <w:rsid w:val="00417A94"/>
    <w:rsid w:val="00417C0B"/>
    <w:rsid w:val="004201F7"/>
    <w:rsid w:val="00421CED"/>
    <w:rsid w:val="00421D88"/>
    <w:rsid w:val="00423212"/>
    <w:rsid w:val="00423BA0"/>
    <w:rsid w:val="004248A8"/>
    <w:rsid w:val="004249DF"/>
    <w:rsid w:val="0042545B"/>
    <w:rsid w:val="00425E7A"/>
    <w:rsid w:val="00426A4B"/>
    <w:rsid w:val="00426C29"/>
    <w:rsid w:val="00426D4A"/>
    <w:rsid w:val="00427028"/>
    <w:rsid w:val="00427AF8"/>
    <w:rsid w:val="00430742"/>
    <w:rsid w:val="00430E48"/>
    <w:rsid w:val="00431A46"/>
    <w:rsid w:val="004329CF"/>
    <w:rsid w:val="00432B37"/>
    <w:rsid w:val="004335B9"/>
    <w:rsid w:val="004336DF"/>
    <w:rsid w:val="00433B86"/>
    <w:rsid w:val="00433E7C"/>
    <w:rsid w:val="004347EA"/>
    <w:rsid w:val="00434941"/>
    <w:rsid w:val="00434F43"/>
    <w:rsid w:val="004352E4"/>
    <w:rsid w:val="0043545F"/>
    <w:rsid w:val="00435635"/>
    <w:rsid w:val="00435832"/>
    <w:rsid w:val="00435970"/>
    <w:rsid w:val="0043605B"/>
    <w:rsid w:val="004374C1"/>
    <w:rsid w:val="00440791"/>
    <w:rsid w:val="00440F25"/>
    <w:rsid w:val="00441A5A"/>
    <w:rsid w:val="00441BD2"/>
    <w:rsid w:val="00442504"/>
    <w:rsid w:val="004427CA"/>
    <w:rsid w:val="00442D3E"/>
    <w:rsid w:val="00443D20"/>
    <w:rsid w:val="00444476"/>
    <w:rsid w:val="00444DC3"/>
    <w:rsid w:val="00445EF1"/>
    <w:rsid w:val="00446673"/>
    <w:rsid w:val="00447657"/>
    <w:rsid w:val="0045000D"/>
    <w:rsid w:val="0045033B"/>
    <w:rsid w:val="00451890"/>
    <w:rsid w:val="00451EAC"/>
    <w:rsid w:val="004520C0"/>
    <w:rsid w:val="00453BAD"/>
    <w:rsid w:val="00455F50"/>
    <w:rsid w:val="004560A2"/>
    <w:rsid w:val="004562DF"/>
    <w:rsid w:val="004563B1"/>
    <w:rsid w:val="00456E8B"/>
    <w:rsid w:val="00457081"/>
    <w:rsid w:val="004571C8"/>
    <w:rsid w:val="0046065B"/>
    <w:rsid w:val="004616A8"/>
    <w:rsid w:val="004619C0"/>
    <w:rsid w:val="00461CF9"/>
    <w:rsid w:val="00462D3B"/>
    <w:rsid w:val="004634E5"/>
    <w:rsid w:val="00463F69"/>
    <w:rsid w:val="00464E52"/>
    <w:rsid w:val="00465171"/>
    <w:rsid w:val="00465865"/>
    <w:rsid w:val="00466187"/>
    <w:rsid w:val="00466F68"/>
    <w:rsid w:val="004676D5"/>
    <w:rsid w:val="00470840"/>
    <w:rsid w:val="00470BF4"/>
    <w:rsid w:val="0047158D"/>
    <w:rsid w:val="00471D8C"/>
    <w:rsid w:val="00472C91"/>
    <w:rsid w:val="00473521"/>
    <w:rsid w:val="0047574A"/>
    <w:rsid w:val="00475DB4"/>
    <w:rsid w:val="0047726C"/>
    <w:rsid w:val="00477FA6"/>
    <w:rsid w:val="00480F83"/>
    <w:rsid w:val="004830D0"/>
    <w:rsid w:val="00483F42"/>
    <w:rsid w:val="0048435C"/>
    <w:rsid w:val="0048494C"/>
    <w:rsid w:val="00487CC7"/>
    <w:rsid w:val="0049030B"/>
    <w:rsid w:val="00490AB6"/>
    <w:rsid w:val="004922DA"/>
    <w:rsid w:val="00493873"/>
    <w:rsid w:val="00494123"/>
    <w:rsid w:val="004951D3"/>
    <w:rsid w:val="004954F7"/>
    <w:rsid w:val="004963A9"/>
    <w:rsid w:val="00496A34"/>
    <w:rsid w:val="00496DC6"/>
    <w:rsid w:val="0049717C"/>
    <w:rsid w:val="004973FE"/>
    <w:rsid w:val="00497F85"/>
    <w:rsid w:val="004A2101"/>
    <w:rsid w:val="004A318D"/>
    <w:rsid w:val="004A4498"/>
    <w:rsid w:val="004A456B"/>
    <w:rsid w:val="004A4AF1"/>
    <w:rsid w:val="004A4C9A"/>
    <w:rsid w:val="004A4DF3"/>
    <w:rsid w:val="004A55B6"/>
    <w:rsid w:val="004A7336"/>
    <w:rsid w:val="004A78BD"/>
    <w:rsid w:val="004B192F"/>
    <w:rsid w:val="004B2DC0"/>
    <w:rsid w:val="004B49B1"/>
    <w:rsid w:val="004B5070"/>
    <w:rsid w:val="004B5255"/>
    <w:rsid w:val="004B5771"/>
    <w:rsid w:val="004B5862"/>
    <w:rsid w:val="004B615A"/>
    <w:rsid w:val="004B7308"/>
    <w:rsid w:val="004B7E37"/>
    <w:rsid w:val="004C0060"/>
    <w:rsid w:val="004C3334"/>
    <w:rsid w:val="004C375B"/>
    <w:rsid w:val="004C55B6"/>
    <w:rsid w:val="004C6AFA"/>
    <w:rsid w:val="004C6DD8"/>
    <w:rsid w:val="004D032E"/>
    <w:rsid w:val="004D049B"/>
    <w:rsid w:val="004D0872"/>
    <w:rsid w:val="004D36A3"/>
    <w:rsid w:val="004D5D1F"/>
    <w:rsid w:val="004D6D89"/>
    <w:rsid w:val="004E00B4"/>
    <w:rsid w:val="004E08B5"/>
    <w:rsid w:val="004E180C"/>
    <w:rsid w:val="004E2FC1"/>
    <w:rsid w:val="004E49AC"/>
    <w:rsid w:val="004E520A"/>
    <w:rsid w:val="004F376E"/>
    <w:rsid w:val="004F44AD"/>
    <w:rsid w:val="004F52F8"/>
    <w:rsid w:val="004F6815"/>
    <w:rsid w:val="004F72E4"/>
    <w:rsid w:val="00500E8D"/>
    <w:rsid w:val="005020FB"/>
    <w:rsid w:val="00502160"/>
    <w:rsid w:val="005035E0"/>
    <w:rsid w:val="00503ED5"/>
    <w:rsid w:val="0050608A"/>
    <w:rsid w:val="00506873"/>
    <w:rsid w:val="00510769"/>
    <w:rsid w:val="00510B28"/>
    <w:rsid w:val="00510D96"/>
    <w:rsid w:val="00510E55"/>
    <w:rsid w:val="00510E7E"/>
    <w:rsid w:val="005111DF"/>
    <w:rsid w:val="00511BE3"/>
    <w:rsid w:val="005126FC"/>
    <w:rsid w:val="00513690"/>
    <w:rsid w:val="00513ABF"/>
    <w:rsid w:val="00513AE3"/>
    <w:rsid w:val="0051445F"/>
    <w:rsid w:val="00514597"/>
    <w:rsid w:val="00515290"/>
    <w:rsid w:val="00515A3D"/>
    <w:rsid w:val="00517264"/>
    <w:rsid w:val="005175BA"/>
    <w:rsid w:val="005176C0"/>
    <w:rsid w:val="00520B2D"/>
    <w:rsid w:val="00520E8B"/>
    <w:rsid w:val="00521944"/>
    <w:rsid w:val="0052424A"/>
    <w:rsid w:val="005246B6"/>
    <w:rsid w:val="00524A32"/>
    <w:rsid w:val="00525951"/>
    <w:rsid w:val="00525EE1"/>
    <w:rsid w:val="00526A2E"/>
    <w:rsid w:val="00527BC6"/>
    <w:rsid w:val="005301E9"/>
    <w:rsid w:val="00530CA9"/>
    <w:rsid w:val="0053245E"/>
    <w:rsid w:val="00532A07"/>
    <w:rsid w:val="0053491D"/>
    <w:rsid w:val="00534B37"/>
    <w:rsid w:val="00537995"/>
    <w:rsid w:val="00540920"/>
    <w:rsid w:val="00540D5F"/>
    <w:rsid w:val="005423AF"/>
    <w:rsid w:val="005426DA"/>
    <w:rsid w:val="005445A1"/>
    <w:rsid w:val="00544734"/>
    <w:rsid w:val="0054534F"/>
    <w:rsid w:val="00545882"/>
    <w:rsid w:val="005471CF"/>
    <w:rsid w:val="005522B3"/>
    <w:rsid w:val="005537DF"/>
    <w:rsid w:val="00555400"/>
    <w:rsid w:val="005555C9"/>
    <w:rsid w:val="00555B4E"/>
    <w:rsid w:val="00555D36"/>
    <w:rsid w:val="005560DE"/>
    <w:rsid w:val="005567C5"/>
    <w:rsid w:val="00556BB1"/>
    <w:rsid w:val="00556C70"/>
    <w:rsid w:val="00557026"/>
    <w:rsid w:val="00557747"/>
    <w:rsid w:val="00557F7D"/>
    <w:rsid w:val="0056065E"/>
    <w:rsid w:val="00560852"/>
    <w:rsid w:val="0056145B"/>
    <w:rsid w:val="0056299E"/>
    <w:rsid w:val="00562F15"/>
    <w:rsid w:val="005631F2"/>
    <w:rsid w:val="00563BBA"/>
    <w:rsid w:val="00564AFA"/>
    <w:rsid w:val="00564E40"/>
    <w:rsid w:val="00565EF4"/>
    <w:rsid w:val="005666D4"/>
    <w:rsid w:val="0057021C"/>
    <w:rsid w:val="00570B8B"/>
    <w:rsid w:val="005714FB"/>
    <w:rsid w:val="00571D9A"/>
    <w:rsid w:val="00572747"/>
    <w:rsid w:val="005732E6"/>
    <w:rsid w:val="00575699"/>
    <w:rsid w:val="005757E6"/>
    <w:rsid w:val="005764C4"/>
    <w:rsid w:val="00576DF0"/>
    <w:rsid w:val="00576E13"/>
    <w:rsid w:val="0058005E"/>
    <w:rsid w:val="00580160"/>
    <w:rsid w:val="00580388"/>
    <w:rsid w:val="00581657"/>
    <w:rsid w:val="00582984"/>
    <w:rsid w:val="00583EDE"/>
    <w:rsid w:val="00583F7E"/>
    <w:rsid w:val="005845C2"/>
    <w:rsid w:val="00587F29"/>
    <w:rsid w:val="005905F0"/>
    <w:rsid w:val="00590AD4"/>
    <w:rsid w:val="00590E79"/>
    <w:rsid w:val="00592391"/>
    <w:rsid w:val="005928C4"/>
    <w:rsid w:val="005930E5"/>
    <w:rsid w:val="00593F00"/>
    <w:rsid w:val="00593FFE"/>
    <w:rsid w:val="00594042"/>
    <w:rsid w:val="0059441D"/>
    <w:rsid w:val="005951A6"/>
    <w:rsid w:val="0059572E"/>
    <w:rsid w:val="0059580B"/>
    <w:rsid w:val="00595933"/>
    <w:rsid w:val="00596717"/>
    <w:rsid w:val="00596C67"/>
    <w:rsid w:val="00597441"/>
    <w:rsid w:val="00597C8C"/>
    <w:rsid w:val="005A04A5"/>
    <w:rsid w:val="005A07F3"/>
    <w:rsid w:val="005A1358"/>
    <w:rsid w:val="005A191C"/>
    <w:rsid w:val="005A1EB5"/>
    <w:rsid w:val="005A2757"/>
    <w:rsid w:val="005A27B8"/>
    <w:rsid w:val="005A31AE"/>
    <w:rsid w:val="005A457C"/>
    <w:rsid w:val="005A580F"/>
    <w:rsid w:val="005A614C"/>
    <w:rsid w:val="005A64C5"/>
    <w:rsid w:val="005A66A7"/>
    <w:rsid w:val="005A6FC7"/>
    <w:rsid w:val="005A7343"/>
    <w:rsid w:val="005A745B"/>
    <w:rsid w:val="005A7D5F"/>
    <w:rsid w:val="005B0299"/>
    <w:rsid w:val="005B0804"/>
    <w:rsid w:val="005B0DC1"/>
    <w:rsid w:val="005B1105"/>
    <w:rsid w:val="005B16A8"/>
    <w:rsid w:val="005B20B0"/>
    <w:rsid w:val="005B2114"/>
    <w:rsid w:val="005B34F0"/>
    <w:rsid w:val="005B36C8"/>
    <w:rsid w:val="005B3D17"/>
    <w:rsid w:val="005B4F48"/>
    <w:rsid w:val="005B52F9"/>
    <w:rsid w:val="005B5897"/>
    <w:rsid w:val="005B59C7"/>
    <w:rsid w:val="005B5A1E"/>
    <w:rsid w:val="005B6F36"/>
    <w:rsid w:val="005B7C91"/>
    <w:rsid w:val="005C0653"/>
    <w:rsid w:val="005C0CE9"/>
    <w:rsid w:val="005C1262"/>
    <w:rsid w:val="005C146F"/>
    <w:rsid w:val="005C2591"/>
    <w:rsid w:val="005C28F4"/>
    <w:rsid w:val="005C4F21"/>
    <w:rsid w:val="005C5BCF"/>
    <w:rsid w:val="005C68BC"/>
    <w:rsid w:val="005C7E1A"/>
    <w:rsid w:val="005D0AB6"/>
    <w:rsid w:val="005D0F30"/>
    <w:rsid w:val="005D12BA"/>
    <w:rsid w:val="005D1C65"/>
    <w:rsid w:val="005D23A7"/>
    <w:rsid w:val="005D2539"/>
    <w:rsid w:val="005D3714"/>
    <w:rsid w:val="005D407A"/>
    <w:rsid w:val="005D4795"/>
    <w:rsid w:val="005D512B"/>
    <w:rsid w:val="005D582C"/>
    <w:rsid w:val="005D62EC"/>
    <w:rsid w:val="005D7641"/>
    <w:rsid w:val="005D7DCD"/>
    <w:rsid w:val="005E004B"/>
    <w:rsid w:val="005E0382"/>
    <w:rsid w:val="005E1B41"/>
    <w:rsid w:val="005E3FE3"/>
    <w:rsid w:val="005E51F0"/>
    <w:rsid w:val="005E6212"/>
    <w:rsid w:val="005E6272"/>
    <w:rsid w:val="005E765F"/>
    <w:rsid w:val="005E76EC"/>
    <w:rsid w:val="005E7C3D"/>
    <w:rsid w:val="005F00F5"/>
    <w:rsid w:val="005F06CB"/>
    <w:rsid w:val="005F0775"/>
    <w:rsid w:val="005F1DB1"/>
    <w:rsid w:val="005F1ED8"/>
    <w:rsid w:val="005F21BF"/>
    <w:rsid w:val="005F292C"/>
    <w:rsid w:val="005F4DA1"/>
    <w:rsid w:val="005F4DAD"/>
    <w:rsid w:val="005F4FAE"/>
    <w:rsid w:val="005F66B8"/>
    <w:rsid w:val="005F6FCF"/>
    <w:rsid w:val="005F7439"/>
    <w:rsid w:val="005F7BF4"/>
    <w:rsid w:val="0060011B"/>
    <w:rsid w:val="0060014E"/>
    <w:rsid w:val="00602AB9"/>
    <w:rsid w:val="00603C54"/>
    <w:rsid w:val="00604B42"/>
    <w:rsid w:val="00605551"/>
    <w:rsid w:val="006058E5"/>
    <w:rsid w:val="00605C11"/>
    <w:rsid w:val="0060662A"/>
    <w:rsid w:val="00610539"/>
    <w:rsid w:val="0061184C"/>
    <w:rsid w:val="00613826"/>
    <w:rsid w:val="00614A3A"/>
    <w:rsid w:val="00616B72"/>
    <w:rsid w:val="00617151"/>
    <w:rsid w:val="00620B77"/>
    <w:rsid w:val="00621B71"/>
    <w:rsid w:val="006229BF"/>
    <w:rsid w:val="00623844"/>
    <w:rsid w:val="00624ACD"/>
    <w:rsid w:val="006256AD"/>
    <w:rsid w:val="0062610F"/>
    <w:rsid w:val="006263E0"/>
    <w:rsid w:val="006269E6"/>
    <w:rsid w:val="00630314"/>
    <w:rsid w:val="00630C1C"/>
    <w:rsid w:val="0063187B"/>
    <w:rsid w:val="006327D8"/>
    <w:rsid w:val="00632DC1"/>
    <w:rsid w:val="00632E81"/>
    <w:rsid w:val="00632EA8"/>
    <w:rsid w:val="006345A0"/>
    <w:rsid w:val="00634CF0"/>
    <w:rsid w:val="0063649D"/>
    <w:rsid w:val="006364A0"/>
    <w:rsid w:val="00636D05"/>
    <w:rsid w:val="00636DC4"/>
    <w:rsid w:val="00637493"/>
    <w:rsid w:val="00637E21"/>
    <w:rsid w:val="00637E5E"/>
    <w:rsid w:val="00642E1C"/>
    <w:rsid w:val="006430CA"/>
    <w:rsid w:val="00643140"/>
    <w:rsid w:val="00644BA0"/>
    <w:rsid w:val="00644F54"/>
    <w:rsid w:val="00645FDC"/>
    <w:rsid w:val="0064662F"/>
    <w:rsid w:val="00647C85"/>
    <w:rsid w:val="00650524"/>
    <w:rsid w:val="006515FD"/>
    <w:rsid w:val="00651978"/>
    <w:rsid w:val="00651BA0"/>
    <w:rsid w:val="006530F1"/>
    <w:rsid w:val="00653134"/>
    <w:rsid w:val="00653EF3"/>
    <w:rsid w:val="006555C3"/>
    <w:rsid w:val="006557C1"/>
    <w:rsid w:val="0065583D"/>
    <w:rsid w:val="00655870"/>
    <w:rsid w:val="00655DD8"/>
    <w:rsid w:val="00661CB6"/>
    <w:rsid w:val="00661F3C"/>
    <w:rsid w:val="006622A4"/>
    <w:rsid w:val="0066273A"/>
    <w:rsid w:val="00662C2B"/>
    <w:rsid w:val="006634C6"/>
    <w:rsid w:val="0066395C"/>
    <w:rsid w:val="0066484E"/>
    <w:rsid w:val="00664947"/>
    <w:rsid w:val="006667EC"/>
    <w:rsid w:val="00667424"/>
    <w:rsid w:val="00670DBD"/>
    <w:rsid w:val="006719FE"/>
    <w:rsid w:val="00671F92"/>
    <w:rsid w:val="006723BE"/>
    <w:rsid w:val="00674647"/>
    <w:rsid w:val="00674B02"/>
    <w:rsid w:val="006759D5"/>
    <w:rsid w:val="00675CF9"/>
    <w:rsid w:val="00680852"/>
    <w:rsid w:val="00680AB2"/>
    <w:rsid w:val="0068221A"/>
    <w:rsid w:val="006827A7"/>
    <w:rsid w:val="00682B05"/>
    <w:rsid w:val="0068379B"/>
    <w:rsid w:val="00683E5D"/>
    <w:rsid w:val="006841B8"/>
    <w:rsid w:val="00686394"/>
    <w:rsid w:val="00686848"/>
    <w:rsid w:val="00686C52"/>
    <w:rsid w:val="00690711"/>
    <w:rsid w:val="006909B4"/>
    <w:rsid w:val="00692C06"/>
    <w:rsid w:val="006931DB"/>
    <w:rsid w:val="00693E66"/>
    <w:rsid w:val="006945D1"/>
    <w:rsid w:val="00694E40"/>
    <w:rsid w:val="006951B9"/>
    <w:rsid w:val="00695D87"/>
    <w:rsid w:val="00695FCF"/>
    <w:rsid w:val="00696AD4"/>
    <w:rsid w:val="00696BCB"/>
    <w:rsid w:val="00696D55"/>
    <w:rsid w:val="00697127"/>
    <w:rsid w:val="006A0BB1"/>
    <w:rsid w:val="006A1767"/>
    <w:rsid w:val="006A1D88"/>
    <w:rsid w:val="006A1E02"/>
    <w:rsid w:val="006A2388"/>
    <w:rsid w:val="006A2584"/>
    <w:rsid w:val="006A35C6"/>
    <w:rsid w:val="006A451E"/>
    <w:rsid w:val="006A4CDA"/>
    <w:rsid w:val="006A5433"/>
    <w:rsid w:val="006A5637"/>
    <w:rsid w:val="006A57B6"/>
    <w:rsid w:val="006A5B3A"/>
    <w:rsid w:val="006A6583"/>
    <w:rsid w:val="006A7C1D"/>
    <w:rsid w:val="006B05B7"/>
    <w:rsid w:val="006B12FE"/>
    <w:rsid w:val="006B1458"/>
    <w:rsid w:val="006B153F"/>
    <w:rsid w:val="006B15B9"/>
    <w:rsid w:val="006B1BCC"/>
    <w:rsid w:val="006B1F82"/>
    <w:rsid w:val="006B2192"/>
    <w:rsid w:val="006B258E"/>
    <w:rsid w:val="006B32A5"/>
    <w:rsid w:val="006B3AD2"/>
    <w:rsid w:val="006B4959"/>
    <w:rsid w:val="006B4BC1"/>
    <w:rsid w:val="006B4DF2"/>
    <w:rsid w:val="006B6903"/>
    <w:rsid w:val="006B6AE4"/>
    <w:rsid w:val="006C05C2"/>
    <w:rsid w:val="006C05D5"/>
    <w:rsid w:val="006C0E35"/>
    <w:rsid w:val="006C175B"/>
    <w:rsid w:val="006C255E"/>
    <w:rsid w:val="006C35C5"/>
    <w:rsid w:val="006C3DC5"/>
    <w:rsid w:val="006C4316"/>
    <w:rsid w:val="006C4AB3"/>
    <w:rsid w:val="006C5895"/>
    <w:rsid w:val="006C5C32"/>
    <w:rsid w:val="006C5DD8"/>
    <w:rsid w:val="006C6D1F"/>
    <w:rsid w:val="006C6FBE"/>
    <w:rsid w:val="006D0805"/>
    <w:rsid w:val="006D13C2"/>
    <w:rsid w:val="006D1AB5"/>
    <w:rsid w:val="006D25F0"/>
    <w:rsid w:val="006D26E1"/>
    <w:rsid w:val="006D3072"/>
    <w:rsid w:val="006D31C1"/>
    <w:rsid w:val="006D4181"/>
    <w:rsid w:val="006D4E71"/>
    <w:rsid w:val="006D6D0D"/>
    <w:rsid w:val="006D6DAE"/>
    <w:rsid w:val="006D75D1"/>
    <w:rsid w:val="006E1A79"/>
    <w:rsid w:val="006E1D28"/>
    <w:rsid w:val="006E2571"/>
    <w:rsid w:val="006E3A6A"/>
    <w:rsid w:val="006E3B14"/>
    <w:rsid w:val="006E42EA"/>
    <w:rsid w:val="006E4AC5"/>
    <w:rsid w:val="006E51A1"/>
    <w:rsid w:val="006E5408"/>
    <w:rsid w:val="006E61AA"/>
    <w:rsid w:val="006E6B66"/>
    <w:rsid w:val="006E6FBC"/>
    <w:rsid w:val="006F133D"/>
    <w:rsid w:val="006F2A57"/>
    <w:rsid w:val="006F3CFF"/>
    <w:rsid w:val="006F4A71"/>
    <w:rsid w:val="006F526E"/>
    <w:rsid w:val="006F65D1"/>
    <w:rsid w:val="006F734C"/>
    <w:rsid w:val="006F7FC0"/>
    <w:rsid w:val="00700216"/>
    <w:rsid w:val="00700410"/>
    <w:rsid w:val="00700A4B"/>
    <w:rsid w:val="00700FC1"/>
    <w:rsid w:val="007013D6"/>
    <w:rsid w:val="0070153E"/>
    <w:rsid w:val="007024BD"/>
    <w:rsid w:val="00703A06"/>
    <w:rsid w:val="00704921"/>
    <w:rsid w:val="007059E6"/>
    <w:rsid w:val="00706A55"/>
    <w:rsid w:val="00706ECD"/>
    <w:rsid w:val="007075D9"/>
    <w:rsid w:val="00707B44"/>
    <w:rsid w:val="00710086"/>
    <w:rsid w:val="0071072F"/>
    <w:rsid w:val="00710AF1"/>
    <w:rsid w:val="00710E28"/>
    <w:rsid w:val="00711D8F"/>
    <w:rsid w:val="00716AE2"/>
    <w:rsid w:val="00716E6A"/>
    <w:rsid w:val="00716F84"/>
    <w:rsid w:val="00720B6C"/>
    <w:rsid w:val="00721307"/>
    <w:rsid w:val="0072180D"/>
    <w:rsid w:val="007224D9"/>
    <w:rsid w:val="007234FA"/>
    <w:rsid w:val="00724452"/>
    <w:rsid w:val="007253D7"/>
    <w:rsid w:val="007258D3"/>
    <w:rsid w:val="0072635C"/>
    <w:rsid w:val="00726F9A"/>
    <w:rsid w:val="007277C1"/>
    <w:rsid w:val="00727C34"/>
    <w:rsid w:val="00727C6A"/>
    <w:rsid w:val="00727F49"/>
    <w:rsid w:val="00730573"/>
    <w:rsid w:val="00730AC0"/>
    <w:rsid w:val="00730FD5"/>
    <w:rsid w:val="007331FC"/>
    <w:rsid w:val="0073351D"/>
    <w:rsid w:val="00734D18"/>
    <w:rsid w:val="00736077"/>
    <w:rsid w:val="0073614B"/>
    <w:rsid w:val="007362CB"/>
    <w:rsid w:val="00736C95"/>
    <w:rsid w:val="007403F2"/>
    <w:rsid w:val="00740A33"/>
    <w:rsid w:val="00740FA4"/>
    <w:rsid w:val="00741163"/>
    <w:rsid w:val="00744510"/>
    <w:rsid w:val="00745AA7"/>
    <w:rsid w:val="007460BF"/>
    <w:rsid w:val="007465FF"/>
    <w:rsid w:val="00746CC5"/>
    <w:rsid w:val="007472DB"/>
    <w:rsid w:val="00747694"/>
    <w:rsid w:val="007479AA"/>
    <w:rsid w:val="007503C1"/>
    <w:rsid w:val="00750A29"/>
    <w:rsid w:val="00750FFB"/>
    <w:rsid w:val="00752DEB"/>
    <w:rsid w:val="00753618"/>
    <w:rsid w:val="00753CF5"/>
    <w:rsid w:val="00754694"/>
    <w:rsid w:val="007556A2"/>
    <w:rsid w:val="00755F87"/>
    <w:rsid w:val="00757876"/>
    <w:rsid w:val="00757E75"/>
    <w:rsid w:val="00760EF1"/>
    <w:rsid w:val="00760F0D"/>
    <w:rsid w:val="00761250"/>
    <w:rsid w:val="00762369"/>
    <w:rsid w:val="00762426"/>
    <w:rsid w:val="007631B7"/>
    <w:rsid w:val="00763510"/>
    <w:rsid w:val="007636C8"/>
    <w:rsid w:val="007637FC"/>
    <w:rsid w:val="007639E2"/>
    <w:rsid w:val="00763BF7"/>
    <w:rsid w:val="00763CC1"/>
    <w:rsid w:val="00765EBE"/>
    <w:rsid w:val="00767465"/>
    <w:rsid w:val="00767DFF"/>
    <w:rsid w:val="007707CD"/>
    <w:rsid w:val="00770A03"/>
    <w:rsid w:val="00771505"/>
    <w:rsid w:val="007716B0"/>
    <w:rsid w:val="00771ABC"/>
    <w:rsid w:val="00771C92"/>
    <w:rsid w:val="00772F08"/>
    <w:rsid w:val="007730C6"/>
    <w:rsid w:val="00773158"/>
    <w:rsid w:val="007735A8"/>
    <w:rsid w:val="00773C98"/>
    <w:rsid w:val="007742BB"/>
    <w:rsid w:val="00774637"/>
    <w:rsid w:val="00774806"/>
    <w:rsid w:val="00774B15"/>
    <w:rsid w:val="00775DB8"/>
    <w:rsid w:val="00776315"/>
    <w:rsid w:val="00776E81"/>
    <w:rsid w:val="00777AAF"/>
    <w:rsid w:val="00780493"/>
    <w:rsid w:val="007804C9"/>
    <w:rsid w:val="00781433"/>
    <w:rsid w:val="00784582"/>
    <w:rsid w:val="00784B62"/>
    <w:rsid w:val="00784CF7"/>
    <w:rsid w:val="00784DC5"/>
    <w:rsid w:val="00785E88"/>
    <w:rsid w:val="007865F9"/>
    <w:rsid w:val="00787B74"/>
    <w:rsid w:val="00791285"/>
    <w:rsid w:val="0079251E"/>
    <w:rsid w:val="007925DD"/>
    <w:rsid w:val="007933A4"/>
    <w:rsid w:val="00793C6D"/>
    <w:rsid w:val="0079491B"/>
    <w:rsid w:val="007951CF"/>
    <w:rsid w:val="00795FCA"/>
    <w:rsid w:val="007960DE"/>
    <w:rsid w:val="00796118"/>
    <w:rsid w:val="00796837"/>
    <w:rsid w:val="00797562"/>
    <w:rsid w:val="007A0026"/>
    <w:rsid w:val="007A0590"/>
    <w:rsid w:val="007A0937"/>
    <w:rsid w:val="007A0A1C"/>
    <w:rsid w:val="007A4348"/>
    <w:rsid w:val="007A448B"/>
    <w:rsid w:val="007A5CF6"/>
    <w:rsid w:val="007A6AE9"/>
    <w:rsid w:val="007B02AE"/>
    <w:rsid w:val="007B0A26"/>
    <w:rsid w:val="007B1738"/>
    <w:rsid w:val="007B1BE3"/>
    <w:rsid w:val="007B223B"/>
    <w:rsid w:val="007B2F32"/>
    <w:rsid w:val="007B389B"/>
    <w:rsid w:val="007B3EA0"/>
    <w:rsid w:val="007B44CF"/>
    <w:rsid w:val="007B5A4D"/>
    <w:rsid w:val="007B6A21"/>
    <w:rsid w:val="007B6B16"/>
    <w:rsid w:val="007B7371"/>
    <w:rsid w:val="007B7727"/>
    <w:rsid w:val="007C1F79"/>
    <w:rsid w:val="007C2262"/>
    <w:rsid w:val="007C278C"/>
    <w:rsid w:val="007C3486"/>
    <w:rsid w:val="007C3A99"/>
    <w:rsid w:val="007C3DA7"/>
    <w:rsid w:val="007C3DD9"/>
    <w:rsid w:val="007C4FC1"/>
    <w:rsid w:val="007C61D8"/>
    <w:rsid w:val="007C645C"/>
    <w:rsid w:val="007C6BE5"/>
    <w:rsid w:val="007C746F"/>
    <w:rsid w:val="007C7D87"/>
    <w:rsid w:val="007D0568"/>
    <w:rsid w:val="007D0C27"/>
    <w:rsid w:val="007D1518"/>
    <w:rsid w:val="007D1B6F"/>
    <w:rsid w:val="007D2E8F"/>
    <w:rsid w:val="007D4C1C"/>
    <w:rsid w:val="007D6B22"/>
    <w:rsid w:val="007D7081"/>
    <w:rsid w:val="007D78C7"/>
    <w:rsid w:val="007E0DB8"/>
    <w:rsid w:val="007E1326"/>
    <w:rsid w:val="007E1AC0"/>
    <w:rsid w:val="007E1F6B"/>
    <w:rsid w:val="007E2164"/>
    <w:rsid w:val="007E218B"/>
    <w:rsid w:val="007E2E41"/>
    <w:rsid w:val="007E3415"/>
    <w:rsid w:val="007E36C1"/>
    <w:rsid w:val="007E4422"/>
    <w:rsid w:val="007E4713"/>
    <w:rsid w:val="007E4E61"/>
    <w:rsid w:val="007E5149"/>
    <w:rsid w:val="007E5EB7"/>
    <w:rsid w:val="007E6E0B"/>
    <w:rsid w:val="007E6E43"/>
    <w:rsid w:val="007E6F19"/>
    <w:rsid w:val="007E794F"/>
    <w:rsid w:val="007F065B"/>
    <w:rsid w:val="007F08D5"/>
    <w:rsid w:val="007F1317"/>
    <w:rsid w:val="007F136F"/>
    <w:rsid w:val="007F1B76"/>
    <w:rsid w:val="007F2631"/>
    <w:rsid w:val="007F3C9B"/>
    <w:rsid w:val="007F430C"/>
    <w:rsid w:val="007F46CF"/>
    <w:rsid w:val="007F4930"/>
    <w:rsid w:val="007F4C84"/>
    <w:rsid w:val="007F563C"/>
    <w:rsid w:val="007F5A01"/>
    <w:rsid w:val="007F6210"/>
    <w:rsid w:val="007F6346"/>
    <w:rsid w:val="007F662B"/>
    <w:rsid w:val="007F6963"/>
    <w:rsid w:val="007F755A"/>
    <w:rsid w:val="007F78DE"/>
    <w:rsid w:val="00800B06"/>
    <w:rsid w:val="00800B3E"/>
    <w:rsid w:val="00800C42"/>
    <w:rsid w:val="00801A74"/>
    <w:rsid w:val="00801B6C"/>
    <w:rsid w:val="00802FD6"/>
    <w:rsid w:val="00806573"/>
    <w:rsid w:val="00810BA5"/>
    <w:rsid w:val="008110CE"/>
    <w:rsid w:val="00812520"/>
    <w:rsid w:val="00813643"/>
    <w:rsid w:val="00813762"/>
    <w:rsid w:val="00814894"/>
    <w:rsid w:val="008148DE"/>
    <w:rsid w:val="0081524C"/>
    <w:rsid w:val="00816C63"/>
    <w:rsid w:val="008172FA"/>
    <w:rsid w:val="00817C23"/>
    <w:rsid w:val="008201F1"/>
    <w:rsid w:val="00820589"/>
    <w:rsid w:val="00820F19"/>
    <w:rsid w:val="00821A6B"/>
    <w:rsid w:val="00821B6A"/>
    <w:rsid w:val="008222E4"/>
    <w:rsid w:val="008223AD"/>
    <w:rsid w:val="00822D76"/>
    <w:rsid w:val="00822D79"/>
    <w:rsid w:val="00823562"/>
    <w:rsid w:val="008240E8"/>
    <w:rsid w:val="00824351"/>
    <w:rsid w:val="0082449E"/>
    <w:rsid w:val="008245A4"/>
    <w:rsid w:val="00824973"/>
    <w:rsid w:val="008259E5"/>
    <w:rsid w:val="00826169"/>
    <w:rsid w:val="00826DE2"/>
    <w:rsid w:val="0082755D"/>
    <w:rsid w:val="00827583"/>
    <w:rsid w:val="0083077C"/>
    <w:rsid w:val="0083105E"/>
    <w:rsid w:val="008311FB"/>
    <w:rsid w:val="00831CDE"/>
    <w:rsid w:val="00832FD4"/>
    <w:rsid w:val="00833725"/>
    <w:rsid w:val="008339A5"/>
    <w:rsid w:val="008350EB"/>
    <w:rsid w:val="00836273"/>
    <w:rsid w:val="0083630D"/>
    <w:rsid w:val="00836499"/>
    <w:rsid w:val="00836970"/>
    <w:rsid w:val="0083790C"/>
    <w:rsid w:val="00837A3A"/>
    <w:rsid w:val="00837CDB"/>
    <w:rsid w:val="00837DB3"/>
    <w:rsid w:val="00840149"/>
    <w:rsid w:val="008402D3"/>
    <w:rsid w:val="00841650"/>
    <w:rsid w:val="00841A85"/>
    <w:rsid w:val="00841B16"/>
    <w:rsid w:val="008429C5"/>
    <w:rsid w:val="00843220"/>
    <w:rsid w:val="00843B22"/>
    <w:rsid w:val="0084544B"/>
    <w:rsid w:val="00845587"/>
    <w:rsid w:val="008460C4"/>
    <w:rsid w:val="00846DA0"/>
    <w:rsid w:val="008472D7"/>
    <w:rsid w:val="00847DB5"/>
    <w:rsid w:val="00850C19"/>
    <w:rsid w:val="00851DC4"/>
    <w:rsid w:val="00851E1B"/>
    <w:rsid w:val="008532EE"/>
    <w:rsid w:val="0085403F"/>
    <w:rsid w:val="0085467A"/>
    <w:rsid w:val="00854F63"/>
    <w:rsid w:val="00855626"/>
    <w:rsid w:val="00856505"/>
    <w:rsid w:val="008566DD"/>
    <w:rsid w:val="00856DCE"/>
    <w:rsid w:val="00860AB4"/>
    <w:rsid w:val="00860BC2"/>
    <w:rsid w:val="008617EA"/>
    <w:rsid w:val="008618B1"/>
    <w:rsid w:val="00862735"/>
    <w:rsid w:val="00862D56"/>
    <w:rsid w:val="00864F8F"/>
    <w:rsid w:val="008660D0"/>
    <w:rsid w:val="008660EB"/>
    <w:rsid w:val="00866289"/>
    <w:rsid w:val="00867B89"/>
    <w:rsid w:val="00867D3F"/>
    <w:rsid w:val="00870DBA"/>
    <w:rsid w:val="00871168"/>
    <w:rsid w:val="008720EF"/>
    <w:rsid w:val="0087470D"/>
    <w:rsid w:val="00874AE0"/>
    <w:rsid w:val="00875F9E"/>
    <w:rsid w:val="008763C9"/>
    <w:rsid w:val="0087642A"/>
    <w:rsid w:val="0087730E"/>
    <w:rsid w:val="008773BD"/>
    <w:rsid w:val="0088022D"/>
    <w:rsid w:val="00880749"/>
    <w:rsid w:val="0088126C"/>
    <w:rsid w:val="00881568"/>
    <w:rsid w:val="008817C2"/>
    <w:rsid w:val="00881F63"/>
    <w:rsid w:val="00882314"/>
    <w:rsid w:val="00882375"/>
    <w:rsid w:val="00882422"/>
    <w:rsid w:val="00882D7F"/>
    <w:rsid w:val="00884502"/>
    <w:rsid w:val="00884912"/>
    <w:rsid w:val="00884F65"/>
    <w:rsid w:val="008850BA"/>
    <w:rsid w:val="00885171"/>
    <w:rsid w:val="00885C98"/>
    <w:rsid w:val="0088623B"/>
    <w:rsid w:val="008933B2"/>
    <w:rsid w:val="00893DFF"/>
    <w:rsid w:val="0089425C"/>
    <w:rsid w:val="00895BA8"/>
    <w:rsid w:val="008A092A"/>
    <w:rsid w:val="008A0A68"/>
    <w:rsid w:val="008A10F3"/>
    <w:rsid w:val="008A1310"/>
    <w:rsid w:val="008A160B"/>
    <w:rsid w:val="008A2A5B"/>
    <w:rsid w:val="008A4916"/>
    <w:rsid w:val="008A5C9A"/>
    <w:rsid w:val="008A7459"/>
    <w:rsid w:val="008B0340"/>
    <w:rsid w:val="008B0873"/>
    <w:rsid w:val="008B0BE1"/>
    <w:rsid w:val="008B0C28"/>
    <w:rsid w:val="008B0F63"/>
    <w:rsid w:val="008B1B29"/>
    <w:rsid w:val="008B202B"/>
    <w:rsid w:val="008B251F"/>
    <w:rsid w:val="008B2E35"/>
    <w:rsid w:val="008B30EB"/>
    <w:rsid w:val="008B3C16"/>
    <w:rsid w:val="008B45A6"/>
    <w:rsid w:val="008B4A4C"/>
    <w:rsid w:val="008B4BE5"/>
    <w:rsid w:val="008B67E1"/>
    <w:rsid w:val="008C09DA"/>
    <w:rsid w:val="008C10B0"/>
    <w:rsid w:val="008C11DF"/>
    <w:rsid w:val="008C1E54"/>
    <w:rsid w:val="008C216F"/>
    <w:rsid w:val="008C2501"/>
    <w:rsid w:val="008C258A"/>
    <w:rsid w:val="008C2DEF"/>
    <w:rsid w:val="008C320C"/>
    <w:rsid w:val="008C3C01"/>
    <w:rsid w:val="008C4316"/>
    <w:rsid w:val="008C45B6"/>
    <w:rsid w:val="008C5301"/>
    <w:rsid w:val="008C57BD"/>
    <w:rsid w:val="008C6640"/>
    <w:rsid w:val="008C6CCF"/>
    <w:rsid w:val="008D0DB0"/>
    <w:rsid w:val="008D2961"/>
    <w:rsid w:val="008D2DF1"/>
    <w:rsid w:val="008D310A"/>
    <w:rsid w:val="008D399E"/>
    <w:rsid w:val="008D43D4"/>
    <w:rsid w:val="008D5A61"/>
    <w:rsid w:val="008D639A"/>
    <w:rsid w:val="008D6481"/>
    <w:rsid w:val="008D6B20"/>
    <w:rsid w:val="008D7D08"/>
    <w:rsid w:val="008D7F93"/>
    <w:rsid w:val="008E0843"/>
    <w:rsid w:val="008E09A6"/>
    <w:rsid w:val="008E3525"/>
    <w:rsid w:val="008E4BEC"/>
    <w:rsid w:val="008E4D93"/>
    <w:rsid w:val="008E52A1"/>
    <w:rsid w:val="008E55C3"/>
    <w:rsid w:val="008E5797"/>
    <w:rsid w:val="008E753B"/>
    <w:rsid w:val="008F0591"/>
    <w:rsid w:val="008F1F3F"/>
    <w:rsid w:val="008F282B"/>
    <w:rsid w:val="008F3273"/>
    <w:rsid w:val="008F3C65"/>
    <w:rsid w:val="008F4338"/>
    <w:rsid w:val="008F4DBA"/>
    <w:rsid w:val="008F4ED4"/>
    <w:rsid w:val="008F52F2"/>
    <w:rsid w:val="008F545F"/>
    <w:rsid w:val="008F594E"/>
    <w:rsid w:val="008F5A33"/>
    <w:rsid w:val="008F5BCD"/>
    <w:rsid w:val="008F6395"/>
    <w:rsid w:val="009019CA"/>
    <w:rsid w:val="00901A7E"/>
    <w:rsid w:val="00901FE3"/>
    <w:rsid w:val="00902726"/>
    <w:rsid w:val="00903148"/>
    <w:rsid w:val="009039AA"/>
    <w:rsid w:val="00904E0B"/>
    <w:rsid w:val="0090500B"/>
    <w:rsid w:val="0090675E"/>
    <w:rsid w:val="00911130"/>
    <w:rsid w:val="00911915"/>
    <w:rsid w:val="00912090"/>
    <w:rsid w:val="0091266F"/>
    <w:rsid w:val="00912D61"/>
    <w:rsid w:val="00912D9E"/>
    <w:rsid w:val="0091393B"/>
    <w:rsid w:val="0091447B"/>
    <w:rsid w:val="00914AC9"/>
    <w:rsid w:val="009166DD"/>
    <w:rsid w:val="009171C9"/>
    <w:rsid w:val="0091733E"/>
    <w:rsid w:val="0092038A"/>
    <w:rsid w:val="0092066C"/>
    <w:rsid w:val="00920D04"/>
    <w:rsid w:val="0092138E"/>
    <w:rsid w:val="00921EC1"/>
    <w:rsid w:val="009223ED"/>
    <w:rsid w:val="00923554"/>
    <w:rsid w:val="009244AC"/>
    <w:rsid w:val="00924B6E"/>
    <w:rsid w:val="00924D30"/>
    <w:rsid w:val="00924F0A"/>
    <w:rsid w:val="0092509F"/>
    <w:rsid w:val="009259F8"/>
    <w:rsid w:val="00927250"/>
    <w:rsid w:val="00927E56"/>
    <w:rsid w:val="00927F27"/>
    <w:rsid w:val="009300C6"/>
    <w:rsid w:val="009301C6"/>
    <w:rsid w:val="009301ED"/>
    <w:rsid w:val="00930798"/>
    <w:rsid w:val="0093135F"/>
    <w:rsid w:val="00931A58"/>
    <w:rsid w:val="00931D8C"/>
    <w:rsid w:val="00932D53"/>
    <w:rsid w:val="00933335"/>
    <w:rsid w:val="00933E2A"/>
    <w:rsid w:val="009350BD"/>
    <w:rsid w:val="00935C78"/>
    <w:rsid w:val="00935CF7"/>
    <w:rsid w:val="009361C1"/>
    <w:rsid w:val="009364EE"/>
    <w:rsid w:val="00936BDA"/>
    <w:rsid w:val="00937460"/>
    <w:rsid w:val="00937778"/>
    <w:rsid w:val="00940B65"/>
    <w:rsid w:val="00945526"/>
    <w:rsid w:val="00945A6B"/>
    <w:rsid w:val="00945C3E"/>
    <w:rsid w:val="00946435"/>
    <w:rsid w:val="00946C5D"/>
    <w:rsid w:val="00946FAD"/>
    <w:rsid w:val="00947226"/>
    <w:rsid w:val="00947671"/>
    <w:rsid w:val="009477C2"/>
    <w:rsid w:val="00947848"/>
    <w:rsid w:val="00947CF3"/>
    <w:rsid w:val="009501F6"/>
    <w:rsid w:val="00950B8D"/>
    <w:rsid w:val="009528F6"/>
    <w:rsid w:val="00953B93"/>
    <w:rsid w:val="00953F30"/>
    <w:rsid w:val="00954C58"/>
    <w:rsid w:val="00960812"/>
    <w:rsid w:val="009612DB"/>
    <w:rsid w:val="00961EAB"/>
    <w:rsid w:val="00962033"/>
    <w:rsid w:val="009631CC"/>
    <w:rsid w:val="009639C8"/>
    <w:rsid w:val="00963C82"/>
    <w:rsid w:val="00964A02"/>
    <w:rsid w:val="00965C22"/>
    <w:rsid w:val="00967C7C"/>
    <w:rsid w:val="00970B94"/>
    <w:rsid w:val="009717D4"/>
    <w:rsid w:val="00971A9F"/>
    <w:rsid w:val="00971E41"/>
    <w:rsid w:val="00972333"/>
    <w:rsid w:val="0097315C"/>
    <w:rsid w:val="00973BB2"/>
    <w:rsid w:val="00973CF6"/>
    <w:rsid w:val="00973D66"/>
    <w:rsid w:val="00974043"/>
    <w:rsid w:val="00974296"/>
    <w:rsid w:val="00975336"/>
    <w:rsid w:val="00975A02"/>
    <w:rsid w:val="0097619D"/>
    <w:rsid w:val="00976C31"/>
    <w:rsid w:val="00976F42"/>
    <w:rsid w:val="00980007"/>
    <w:rsid w:val="00981B33"/>
    <w:rsid w:val="00982024"/>
    <w:rsid w:val="0098216F"/>
    <w:rsid w:val="00982D48"/>
    <w:rsid w:val="00982F0E"/>
    <w:rsid w:val="0098335C"/>
    <w:rsid w:val="009833B6"/>
    <w:rsid w:val="00983639"/>
    <w:rsid w:val="0098421A"/>
    <w:rsid w:val="0098441A"/>
    <w:rsid w:val="0098470D"/>
    <w:rsid w:val="00984B1A"/>
    <w:rsid w:val="00985772"/>
    <w:rsid w:val="0098603F"/>
    <w:rsid w:val="009907EE"/>
    <w:rsid w:val="00993E87"/>
    <w:rsid w:val="009947B0"/>
    <w:rsid w:val="00994C6B"/>
    <w:rsid w:val="009962AB"/>
    <w:rsid w:val="00996C94"/>
    <w:rsid w:val="00996CB7"/>
    <w:rsid w:val="009972DD"/>
    <w:rsid w:val="009978ED"/>
    <w:rsid w:val="009A0E4F"/>
    <w:rsid w:val="009A1187"/>
    <w:rsid w:val="009A15D7"/>
    <w:rsid w:val="009A2069"/>
    <w:rsid w:val="009A2421"/>
    <w:rsid w:val="009A26F2"/>
    <w:rsid w:val="009A27A5"/>
    <w:rsid w:val="009A27C4"/>
    <w:rsid w:val="009A2BA8"/>
    <w:rsid w:val="009A34DC"/>
    <w:rsid w:val="009A3B5A"/>
    <w:rsid w:val="009A46C5"/>
    <w:rsid w:val="009A4CA9"/>
    <w:rsid w:val="009A5E63"/>
    <w:rsid w:val="009A6C5A"/>
    <w:rsid w:val="009A7950"/>
    <w:rsid w:val="009B002E"/>
    <w:rsid w:val="009B0698"/>
    <w:rsid w:val="009B0F71"/>
    <w:rsid w:val="009B0F83"/>
    <w:rsid w:val="009B1064"/>
    <w:rsid w:val="009B116B"/>
    <w:rsid w:val="009B13F5"/>
    <w:rsid w:val="009B1B05"/>
    <w:rsid w:val="009B282A"/>
    <w:rsid w:val="009B3066"/>
    <w:rsid w:val="009B3918"/>
    <w:rsid w:val="009B3986"/>
    <w:rsid w:val="009B5C8D"/>
    <w:rsid w:val="009B5F9E"/>
    <w:rsid w:val="009B63E0"/>
    <w:rsid w:val="009B793C"/>
    <w:rsid w:val="009B7D24"/>
    <w:rsid w:val="009C0032"/>
    <w:rsid w:val="009C0D7A"/>
    <w:rsid w:val="009C1C2E"/>
    <w:rsid w:val="009C1D1F"/>
    <w:rsid w:val="009C4211"/>
    <w:rsid w:val="009C4CC0"/>
    <w:rsid w:val="009C516B"/>
    <w:rsid w:val="009C5211"/>
    <w:rsid w:val="009C5B2D"/>
    <w:rsid w:val="009C6E4C"/>
    <w:rsid w:val="009C74B4"/>
    <w:rsid w:val="009C7A52"/>
    <w:rsid w:val="009C7CA6"/>
    <w:rsid w:val="009D1528"/>
    <w:rsid w:val="009D1915"/>
    <w:rsid w:val="009D2517"/>
    <w:rsid w:val="009D2ADE"/>
    <w:rsid w:val="009D3D90"/>
    <w:rsid w:val="009D4273"/>
    <w:rsid w:val="009D498F"/>
    <w:rsid w:val="009D4F69"/>
    <w:rsid w:val="009D5012"/>
    <w:rsid w:val="009D5BFA"/>
    <w:rsid w:val="009D65C1"/>
    <w:rsid w:val="009D7048"/>
    <w:rsid w:val="009D7AC1"/>
    <w:rsid w:val="009D7AF9"/>
    <w:rsid w:val="009E0043"/>
    <w:rsid w:val="009E0893"/>
    <w:rsid w:val="009E1E3D"/>
    <w:rsid w:val="009E2350"/>
    <w:rsid w:val="009E32C7"/>
    <w:rsid w:val="009E5589"/>
    <w:rsid w:val="009E5C46"/>
    <w:rsid w:val="009E6588"/>
    <w:rsid w:val="009E743C"/>
    <w:rsid w:val="009E7AE5"/>
    <w:rsid w:val="009F0604"/>
    <w:rsid w:val="009F06EF"/>
    <w:rsid w:val="009F09BA"/>
    <w:rsid w:val="009F11AF"/>
    <w:rsid w:val="009F1EA1"/>
    <w:rsid w:val="009F26BE"/>
    <w:rsid w:val="009F2E7C"/>
    <w:rsid w:val="009F3043"/>
    <w:rsid w:val="009F31F8"/>
    <w:rsid w:val="009F37E2"/>
    <w:rsid w:val="009F4E94"/>
    <w:rsid w:val="009F53AE"/>
    <w:rsid w:val="009F53D1"/>
    <w:rsid w:val="009F6720"/>
    <w:rsid w:val="009F7628"/>
    <w:rsid w:val="009F7894"/>
    <w:rsid w:val="00A000D9"/>
    <w:rsid w:val="00A006EE"/>
    <w:rsid w:val="00A0128A"/>
    <w:rsid w:val="00A01F38"/>
    <w:rsid w:val="00A02FD3"/>
    <w:rsid w:val="00A03609"/>
    <w:rsid w:val="00A0384F"/>
    <w:rsid w:val="00A03859"/>
    <w:rsid w:val="00A03E5E"/>
    <w:rsid w:val="00A0483D"/>
    <w:rsid w:val="00A049C3"/>
    <w:rsid w:val="00A055F5"/>
    <w:rsid w:val="00A063CA"/>
    <w:rsid w:val="00A06612"/>
    <w:rsid w:val="00A07673"/>
    <w:rsid w:val="00A1100E"/>
    <w:rsid w:val="00A11B28"/>
    <w:rsid w:val="00A11C67"/>
    <w:rsid w:val="00A11E25"/>
    <w:rsid w:val="00A1234B"/>
    <w:rsid w:val="00A12B7E"/>
    <w:rsid w:val="00A1350F"/>
    <w:rsid w:val="00A14376"/>
    <w:rsid w:val="00A1482B"/>
    <w:rsid w:val="00A17481"/>
    <w:rsid w:val="00A20BAB"/>
    <w:rsid w:val="00A20CE5"/>
    <w:rsid w:val="00A20DA5"/>
    <w:rsid w:val="00A210B8"/>
    <w:rsid w:val="00A22BE3"/>
    <w:rsid w:val="00A22EC9"/>
    <w:rsid w:val="00A22FB3"/>
    <w:rsid w:val="00A244E0"/>
    <w:rsid w:val="00A24CEE"/>
    <w:rsid w:val="00A25490"/>
    <w:rsid w:val="00A25BAE"/>
    <w:rsid w:val="00A264F2"/>
    <w:rsid w:val="00A270F4"/>
    <w:rsid w:val="00A27CB9"/>
    <w:rsid w:val="00A301EA"/>
    <w:rsid w:val="00A309A5"/>
    <w:rsid w:val="00A31291"/>
    <w:rsid w:val="00A31492"/>
    <w:rsid w:val="00A31FC5"/>
    <w:rsid w:val="00A33133"/>
    <w:rsid w:val="00A33BE3"/>
    <w:rsid w:val="00A34EB2"/>
    <w:rsid w:val="00A36C7A"/>
    <w:rsid w:val="00A36E0D"/>
    <w:rsid w:val="00A3747A"/>
    <w:rsid w:val="00A3794A"/>
    <w:rsid w:val="00A40B1B"/>
    <w:rsid w:val="00A41E65"/>
    <w:rsid w:val="00A42262"/>
    <w:rsid w:val="00A433F1"/>
    <w:rsid w:val="00A440CE"/>
    <w:rsid w:val="00A45C1A"/>
    <w:rsid w:val="00A473FA"/>
    <w:rsid w:val="00A500A4"/>
    <w:rsid w:val="00A51F59"/>
    <w:rsid w:val="00A52609"/>
    <w:rsid w:val="00A54F9C"/>
    <w:rsid w:val="00A55467"/>
    <w:rsid w:val="00A56913"/>
    <w:rsid w:val="00A56D89"/>
    <w:rsid w:val="00A5731E"/>
    <w:rsid w:val="00A57492"/>
    <w:rsid w:val="00A577F6"/>
    <w:rsid w:val="00A60515"/>
    <w:rsid w:val="00A60C41"/>
    <w:rsid w:val="00A61105"/>
    <w:rsid w:val="00A61198"/>
    <w:rsid w:val="00A61487"/>
    <w:rsid w:val="00A621C4"/>
    <w:rsid w:val="00A62B6A"/>
    <w:rsid w:val="00A630AE"/>
    <w:rsid w:val="00A6463F"/>
    <w:rsid w:val="00A660DE"/>
    <w:rsid w:val="00A667F8"/>
    <w:rsid w:val="00A668F2"/>
    <w:rsid w:val="00A66A87"/>
    <w:rsid w:val="00A6767F"/>
    <w:rsid w:val="00A67B72"/>
    <w:rsid w:val="00A71A67"/>
    <w:rsid w:val="00A7267E"/>
    <w:rsid w:val="00A73532"/>
    <w:rsid w:val="00A73779"/>
    <w:rsid w:val="00A7572B"/>
    <w:rsid w:val="00A763E6"/>
    <w:rsid w:val="00A81023"/>
    <w:rsid w:val="00A81383"/>
    <w:rsid w:val="00A81574"/>
    <w:rsid w:val="00A81B71"/>
    <w:rsid w:val="00A81CA9"/>
    <w:rsid w:val="00A81F07"/>
    <w:rsid w:val="00A81F94"/>
    <w:rsid w:val="00A8253E"/>
    <w:rsid w:val="00A8290E"/>
    <w:rsid w:val="00A82D43"/>
    <w:rsid w:val="00A832FB"/>
    <w:rsid w:val="00A83829"/>
    <w:rsid w:val="00A841E5"/>
    <w:rsid w:val="00A8569E"/>
    <w:rsid w:val="00A8629F"/>
    <w:rsid w:val="00A874BE"/>
    <w:rsid w:val="00A87932"/>
    <w:rsid w:val="00A901E8"/>
    <w:rsid w:val="00A91DEB"/>
    <w:rsid w:val="00A91EF3"/>
    <w:rsid w:val="00A93804"/>
    <w:rsid w:val="00A948D1"/>
    <w:rsid w:val="00A957C9"/>
    <w:rsid w:val="00A96A53"/>
    <w:rsid w:val="00A96AF7"/>
    <w:rsid w:val="00A970B2"/>
    <w:rsid w:val="00A97A07"/>
    <w:rsid w:val="00AA0486"/>
    <w:rsid w:val="00AA1321"/>
    <w:rsid w:val="00AA22FB"/>
    <w:rsid w:val="00AA4EF6"/>
    <w:rsid w:val="00AA54E1"/>
    <w:rsid w:val="00AA7827"/>
    <w:rsid w:val="00AA7BCD"/>
    <w:rsid w:val="00AA7EF2"/>
    <w:rsid w:val="00AB0331"/>
    <w:rsid w:val="00AB0961"/>
    <w:rsid w:val="00AB0F17"/>
    <w:rsid w:val="00AB1D03"/>
    <w:rsid w:val="00AB4310"/>
    <w:rsid w:val="00AB431B"/>
    <w:rsid w:val="00AB4320"/>
    <w:rsid w:val="00AB4F67"/>
    <w:rsid w:val="00AB56D4"/>
    <w:rsid w:val="00AB75B5"/>
    <w:rsid w:val="00AB796C"/>
    <w:rsid w:val="00AB7BA8"/>
    <w:rsid w:val="00AC0452"/>
    <w:rsid w:val="00AC0BB8"/>
    <w:rsid w:val="00AC1684"/>
    <w:rsid w:val="00AC1F1F"/>
    <w:rsid w:val="00AC2C3B"/>
    <w:rsid w:val="00AC4E38"/>
    <w:rsid w:val="00AC5C26"/>
    <w:rsid w:val="00AC6F35"/>
    <w:rsid w:val="00AC7A81"/>
    <w:rsid w:val="00AD1C4D"/>
    <w:rsid w:val="00AD2096"/>
    <w:rsid w:val="00AD24AC"/>
    <w:rsid w:val="00AD3B45"/>
    <w:rsid w:val="00AD5844"/>
    <w:rsid w:val="00AD5F63"/>
    <w:rsid w:val="00AD6E80"/>
    <w:rsid w:val="00AD77CF"/>
    <w:rsid w:val="00AD7940"/>
    <w:rsid w:val="00AE17B2"/>
    <w:rsid w:val="00AE2974"/>
    <w:rsid w:val="00AE2B38"/>
    <w:rsid w:val="00AE354F"/>
    <w:rsid w:val="00AE3EA9"/>
    <w:rsid w:val="00AE4286"/>
    <w:rsid w:val="00AE42B9"/>
    <w:rsid w:val="00AE4C21"/>
    <w:rsid w:val="00AE52C4"/>
    <w:rsid w:val="00AE5730"/>
    <w:rsid w:val="00AE5A12"/>
    <w:rsid w:val="00AE6228"/>
    <w:rsid w:val="00AE66B5"/>
    <w:rsid w:val="00AE72AE"/>
    <w:rsid w:val="00AE7D0C"/>
    <w:rsid w:val="00AF05D6"/>
    <w:rsid w:val="00AF120D"/>
    <w:rsid w:val="00AF164F"/>
    <w:rsid w:val="00AF1BD0"/>
    <w:rsid w:val="00AF20D4"/>
    <w:rsid w:val="00AF2463"/>
    <w:rsid w:val="00AF4047"/>
    <w:rsid w:val="00AF5049"/>
    <w:rsid w:val="00AF5209"/>
    <w:rsid w:val="00AF66AD"/>
    <w:rsid w:val="00AF6D7C"/>
    <w:rsid w:val="00AF6EBF"/>
    <w:rsid w:val="00AF7885"/>
    <w:rsid w:val="00AF7B73"/>
    <w:rsid w:val="00AF7C28"/>
    <w:rsid w:val="00B00B3D"/>
    <w:rsid w:val="00B01265"/>
    <w:rsid w:val="00B01480"/>
    <w:rsid w:val="00B02DA8"/>
    <w:rsid w:val="00B04223"/>
    <w:rsid w:val="00B046A3"/>
    <w:rsid w:val="00B05561"/>
    <w:rsid w:val="00B056FD"/>
    <w:rsid w:val="00B06155"/>
    <w:rsid w:val="00B063DB"/>
    <w:rsid w:val="00B07C60"/>
    <w:rsid w:val="00B104BE"/>
    <w:rsid w:val="00B1298D"/>
    <w:rsid w:val="00B12BE7"/>
    <w:rsid w:val="00B12D15"/>
    <w:rsid w:val="00B137E7"/>
    <w:rsid w:val="00B13D2E"/>
    <w:rsid w:val="00B14B99"/>
    <w:rsid w:val="00B15014"/>
    <w:rsid w:val="00B154C6"/>
    <w:rsid w:val="00B15978"/>
    <w:rsid w:val="00B15F2A"/>
    <w:rsid w:val="00B16A08"/>
    <w:rsid w:val="00B179FC"/>
    <w:rsid w:val="00B200B1"/>
    <w:rsid w:val="00B203EE"/>
    <w:rsid w:val="00B21F34"/>
    <w:rsid w:val="00B21F48"/>
    <w:rsid w:val="00B22398"/>
    <w:rsid w:val="00B2261C"/>
    <w:rsid w:val="00B22A98"/>
    <w:rsid w:val="00B232C2"/>
    <w:rsid w:val="00B2460C"/>
    <w:rsid w:val="00B250A5"/>
    <w:rsid w:val="00B262D6"/>
    <w:rsid w:val="00B27070"/>
    <w:rsid w:val="00B27ACC"/>
    <w:rsid w:val="00B31060"/>
    <w:rsid w:val="00B31838"/>
    <w:rsid w:val="00B31A18"/>
    <w:rsid w:val="00B3340C"/>
    <w:rsid w:val="00B35F95"/>
    <w:rsid w:val="00B37684"/>
    <w:rsid w:val="00B37C42"/>
    <w:rsid w:val="00B40EEA"/>
    <w:rsid w:val="00B41846"/>
    <w:rsid w:val="00B41DA4"/>
    <w:rsid w:val="00B42314"/>
    <w:rsid w:val="00B42D44"/>
    <w:rsid w:val="00B434FA"/>
    <w:rsid w:val="00B43EB1"/>
    <w:rsid w:val="00B44C2F"/>
    <w:rsid w:val="00B46123"/>
    <w:rsid w:val="00B4632B"/>
    <w:rsid w:val="00B4658F"/>
    <w:rsid w:val="00B5173F"/>
    <w:rsid w:val="00B518EC"/>
    <w:rsid w:val="00B51AD9"/>
    <w:rsid w:val="00B51CFD"/>
    <w:rsid w:val="00B524B5"/>
    <w:rsid w:val="00B52655"/>
    <w:rsid w:val="00B52EFE"/>
    <w:rsid w:val="00B5334B"/>
    <w:rsid w:val="00B5434C"/>
    <w:rsid w:val="00B54A3A"/>
    <w:rsid w:val="00B54FEC"/>
    <w:rsid w:val="00B56003"/>
    <w:rsid w:val="00B560D8"/>
    <w:rsid w:val="00B56254"/>
    <w:rsid w:val="00B5735A"/>
    <w:rsid w:val="00B576A9"/>
    <w:rsid w:val="00B60119"/>
    <w:rsid w:val="00B60F10"/>
    <w:rsid w:val="00B610CC"/>
    <w:rsid w:val="00B61B8A"/>
    <w:rsid w:val="00B6239B"/>
    <w:rsid w:val="00B627B1"/>
    <w:rsid w:val="00B6280A"/>
    <w:rsid w:val="00B62897"/>
    <w:rsid w:val="00B62A94"/>
    <w:rsid w:val="00B62BE5"/>
    <w:rsid w:val="00B6397F"/>
    <w:rsid w:val="00B640A5"/>
    <w:rsid w:val="00B651EB"/>
    <w:rsid w:val="00B65266"/>
    <w:rsid w:val="00B65491"/>
    <w:rsid w:val="00B661A4"/>
    <w:rsid w:val="00B6650E"/>
    <w:rsid w:val="00B6676E"/>
    <w:rsid w:val="00B66A1A"/>
    <w:rsid w:val="00B67061"/>
    <w:rsid w:val="00B71369"/>
    <w:rsid w:val="00B728D4"/>
    <w:rsid w:val="00B72AF9"/>
    <w:rsid w:val="00B72D03"/>
    <w:rsid w:val="00B730A7"/>
    <w:rsid w:val="00B74233"/>
    <w:rsid w:val="00B74958"/>
    <w:rsid w:val="00B74DB3"/>
    <w:rsid w:val="00B75A73"/>
    <w:rsid w:val="00B75B4E"/>
    <w:rsid w:val="00B762F2"/>
    <w:rsid w:val="00B76AE5"/>
    <w:rsid w:val="00B775C2"/>
    <w:rsid w:val="00B81E21"/>
    <w:rsid w:val="00B83CD5"/>
    <w:rsid w:val="00B843D7"/>
    <w:rsid w:val="00B84808"/>
    <w:rsid w:val="00B848ED"/>
    <w:rsid w:val="00B854F3"/>
    <w:rsid w:val="00B86CDE"/>
    <w:rsid w:val="00B86ED1"/>
    <w:rsid w:val="00B871D5"/>
    <w:rsid w:val="00B8721C"/>
    <w:rsid w:val="00B90DE8"/>
    <w:rsid w:val="00B91863"/>
    <w:rsid w:val="00B91E3A"/>
    <w:rsid w:val="00B9261D"/>
    <w:rsid w:val="00B939C9"/>
    <w:rsid w:val="00B93EFF"/>
    <w:rsid w:val="00B94F54"/>
    <w:rsid w:val="00B9573B"/>
    <w:rsid w:val="00B9603C"/>
    <w:rsid w:val="00B961D9"/>
    <w:rsid w:val="00B96F29"/>
    <w:rsid w:val="00B974E7"/>
    <w:rsid w:val="00B97540"/>
    <w:rsid w:val="00B97B17"/>
    <w:rsid w:val="00BA090A"/>
    <w:rsid w:val="00BA09CD"/>
    <w:rsid w:val="00BA433B"/>
    <w:rsid w:val="00BA5308"/>
    <w:rsid w:val="00BA5E3B"/>
    <w:rsid w:val="00BA6B6D"/>
    <w:rsid w:val="00BA6E61"/>
    <w:rsid w:val="00BA7CCA"/>
    <w:rsid w:val="00BA7DC2"/>
    <w:rsid w:val="00BB0269"/>
    <w:rsid w:val="00BB0410"/>
    <w:rsid w:val="00BB0A51"/>
    <w:rsid w:val="00BB1363"/>
    <w:rsid w:val="00BB1C9A"/>
    <w:rsid w:val="00BB2594"/>
    <w:rsid w:val="00BB3200"/>
    <w:rsid w:val="00BB501F"/>
    <w:rsid w:val="00BB5ACC"/>
    <w:rsid w:val="00BB5BE5"/>
    <w:rsid w:val="00BB6205"/>
    <w:rsid w:val="00BB6819"/>
    <w:rsid w:val="00BB6D4A"/>
    <w:rsid w:val="00BB73F5"/>
    <w:rsid w:val="00BB7591"/>
    <w:rsid w:val="00BB7D01"/>
    <w:rsid w:val="00BB7EB8"/>
    <w:rsid w:val="00BC078B"/>
    <w:rsid w:val="00BC08BA"/>
    <w:rsid w:val="00BC08C5"/>
    <w:rsid w:val="00BC09DE"/>
    <w:rsid w:val="00BC127B"/>
    <w:rsid w:val="00BC2698"/>
    <w:rsid w:val="00BC2ED3"/>
    <w:rsid w:val="00BC300E"/>
    <w:rsid w:val="00BC326F"/>
    <w:rsid w:val="00BC3A40"/>
    <w:rsid w:val="00BC3E7C"/>
    <w:rsid w:val="00BC48EE"/>
    <w:rsid w:val="00BC6835"/>
    <w:rsid w:val="00BC6BDE"/>
    <w:rsid w:val="00BC788E"/>
    <w:rsid w:val="00BC7C4B"/>
    <w:rsid w:val="00BC7E50"/>
    <w:rsid w:val="00BD16F8"/>
    <w:rsid w:val="00BD1A4A"/>
    <w:rsid w:val="00BD1FE2"/>
    <w:rsid w:val="00BD2862"/>
    <w:rsid w:val="00BD2F8B"/>
    <w:rsid w:val="00BD3533"/>
    <w:rsid w:val="00BD3CBC"/>
    <w:rsid w:val="00BD3FC9"/>
    <w:rsid w:val="00BD4099"/>
    <w:rsid w:val="00BD4CBC"/>
    <w:rsid w:val="00BD6D62"/>
    <w:rsid w:val="00BD7A20"/>
    <w:rsid w:val="00BE0994"/>
    <w:rsid w:val="00BE2978"/>
    <w:rsid w:val="00BE3A01"/>
    <w:rsid w:val="00BE4400"/>
    <w:rsid w:val="00BE4D2E"/>
    <w:rsid w:val="00BE51F5"/>
    <w:rsid w:val="00BE6C74"/>
    <w:rsid w:val="00BE6DD5"/>
    <w:rsid w:val="00BE73E3"/>
    <w:rsid w:val="00BE7661"/>
    <w:rsid w:val="00BF0E76"/>
    <w:rsid w:val="00BF1257"/>
    <w:rsid w:val="00BF1F44"/>
    <w:rsid w:val="00BF246D"/>
    <w:rsid w:val="00BF25FD"/>
    <w:rsid w:val="00BF2DC2"/>
    <w:rsid w:val="00BF3162"/>
    <w:rsid w:val="00BF3DBB"/>
    <w:rsid w:val="00BF43C4"/>
    <w:rsid w:val="00BF4423"/>
    <w:rsid w:val="00BF6C93"/>
    <w:rsid w:val="00C00861"/>
    <w:rsid w:val="00C00AC9"/>
    <w:rsid w:val="00C00F9A"/>
    <w:rsid w:val="00C01020"/>
    <w:rsid w:val="00C0141A"/>
    <w:rsid w:val="00C01FF8"/>
    <w:rsid w:val="00C027E8"/>
    <w:rsid w:val="00C027F6"/>
    <w:rsid w:val="00C039A6"/>
    <w:rsid w:val="00C03AAA"/>
    <w:rsid w:val="00C03D81"/>
    <w:rsid w:val="00C03D95"/>
    <w:rsid w:val="00C043FE"/>
    <w:rsid w:val="00C05636"/>
    <w:rsid w:val="00C05927"/>
    <w:rsid w:val="00C0664D"/>
    <w:rsid w:val="00C06907"/>
    <w:rsid w:val="00C06A2C"/>
    <w:rsid w:val="00C06D08"/>
    <w:rsid w:val="00C06F9A"/>
    <w:rsid w:val="00C10BDB"/>
    <w:rsid w:val="00C12177"/>
    <w:rsid w:val="00C14322"/>
    <w:rsid w:val="00C15D26"/>
    <w:rsid w:val="00C168B8"/>
    <w:rsid w:val="00C179BB"/>
    <w:rsid w:val="00C2114C"/>
    <w:rsid w:val="00C219C7"/>
    <w:rsid w:val="00C222C4"/>
    <w:rsid w:val="00C224C0"/>
    <w:rsid w:val="00C245DC"/>
    <w:rsid w:val="00C25075"/>
    <w:rsid w:val="00C26DDC"/>
    <w:rsid w:val="00C30277"/>
    <w:rsid w:val="00C30757"/>
    <w:rsid w:val="00C30A59"/>
    <w:rsid w:val="00C31D72"/>
    <w:rsid w:val="00C32417"/>
    <w:rsid w:val="00C346E3"/>
    <w:rsid w:val="00C348D1"/>
    <w:rsid w:val="00C34A3B"/>
    <w:rsid w:val="00C34B78"/>
    <w:rsid w:val="00C35F71"/>
    <w:rsid w:val="00C367F5"/>
    <w:rsid w:val="00C36943"/>
    <w:rsid w:val="00C3699D"/>
    <w:rsid w:val="00C36BBB"/>
    <w:rsid w:val="00C371C0"/>
    <w:rsid w:val="00C373A0"/>
    <w:rsid w:val="00C37CA3"/>
    <w:rsid w:val="00C40CD8"/>
    <w:rsid w:val="00C40D16"/>
    <w:rsid w:val="00C419E2"/>
    <w:rsid w:val="00C4235A"/>
    <w:rsid w:val="00C42610"/>
    <w:rsid w:val="00C42BB6"/>
    <w:rsid w:val="00C42D4A"/>
    <w:rsid w:val="00C42F70"/>
    <w:rsid w:val="00C441AC"/>
    <w:rsid w:val="00C44668"/>
    <w:rsid w:val="00C447E8"/>
    <w:rsid w:val="00C45255"/>
    <w:rsid w:val="00C50FF7"/>
    <w:rsid w:val="00C51033"/>
    <w:rsid w:val="00C51397"/>
    <w:rsid w:val="00C5198A"/>
    <w:rsid w:val="00C51A91"/>
    <w:rsid w:val="00C52072"/>
    <w:rsid w:val="00C52351"/>
    <w:rsid w:val="00C533D7"/>
    <w:rsid w:val="00C537E3"/>
    <w:rsid w:val="00C54356"/>
    <w:rsid w:val="00C548A6"/>
    <w:rsid w:val="00C54AFC"/>
    <w:rsid w:val="00C54BBB"/>
    <w:rsid w:val="00C55A2A"/>
    <w:rsid w:val="00C5615E"/>
    <w:rsid w:val="00C5617B"/>
    <w:rsid w:val="00C56920"/>
    <w:rsid w:val="00C6052E"/>
    <w:rsid w:val="00C60E87"/>
    <w:rsid w:val="00C60FF4"/>
    <w:rsid w:val="00C6174F"/>
    <w:rsid w:val="00C6187E"/>
    <w:rsid w:val="00C62BBF"/>
    <w:rsid w:val="00C64483"/>
    <w:rsid w:val="00C65780"/>
    <w:rsid w:val="00C65CFD"/>
    <w:rsid w:val="00C662A7"/>
    <w:rsid w:val="00C6634D"/>
    <w:rsid w:val="00C66F7F"/>
    <w:rsid w:val="00C67051"/>
    <w:rsid w:val="00C674E3"/>
    <w:rsid w:val="00C678BB"/>
    <w:rsid w:val="00C67B7F"/>
    <w:rsid w:val="00C67E6E"/>
    <w:rsid w:val="00C70A6B"/>
    <w:rsid w:val="00C70A73"/>
    <w:rsid w:val="00C71792"/>
    <w:rsid w:val="00C72719"/>
    <w:rsid w:val="00C73C48"/>
    <w:rsid w:val="00C7470A"/>
    <w:rsid w:val="00C753AB"/>
    <w:rsid w:val="00C776C5"/>
    <w:rsid w:val="00C77CE9"/>
    <w:rsid w:val="00C8067C"/>
    <w:rsid w:val="00C81996"/>
    <w:rsid w:val="00C81B57"/>
    <w:rsid w:val="00C81DD9"/>
    <w:rsid w:val="00C81F36"/>
    <w:rsid w:val="00C8331D"/>
    <w:rsid w:val="00C84600"/>
    <w:rsid w:val="00C85787"/>
    <w:rsid w:val="00C85958"/>
    <w:rsid w:val="00C85BB6"/>
    <w:rsid w:val="00C86215"/>
    <w:rsid w:val="00C86337"/>
    <w:rsid w:val="00C90DB3"/>
    <w:rsid w:val="00C9109D"/>
    <w:rsid w:val="00C91A5B"/>
    <w:rsid w:val="00C91D6C"/>
    <w:rsid w:val="00C9254B"/>
    <w:rsid w:val="00C93DCB"/>
    <w:rsid w:val="00C943D2"/>
    <w:rsid w:val="00C950BC"/>
    <w:rsid w:val="00C9575B"/>
    <w:rsid w:val="00C962BE"/>
    <w:rsid w:val="00C96329"/>
    <w:rsid w:val="00CA0B74"/>
    <w:rsid w:val="00CA356D"/>
    <w:rsid w:val="00CA3E0A"/>
    <w:rsid w:val="00CA4CD9"/>
    <w:rsid w:val="00CA4CDD"/>
    <w:rsid w:val="00CA4DEF"/>
    <w:rsid w:val="00CA5EDB"/>
    <w:rsid w:val="00CA60CC"/>
    <w:rsid w:val="00CA6EC1"/>
    <w:rsid w:val="00CA6F5A"/>
    <w:rsid w:val="00CB1267"/>
    <w:rsid w:val="00CB1884"/>
    <w:rsid w:val="00CB1A89"/>
    <w:rsid w:val="00CB21D0"/>
    <w:rsid w:val="00CB289A"/>
    <w:rsid w:val="00CB311B"/>
    <w:rsid w:val="00CB37AC"/>
    <w:rsid w:val="00CB403D"/>
    <w:rsid w:val="00CB4C55"/>
    <w:rsid w:val="00CB5390"/>
    <w:rsid w:val="00CB566A"/>
    <w:rsid w:val="00CB59F7"/>
    <w:rsid w:val="00CB6F1A"/>
    <w:rsid w:val="00CB77F2"/>
    <w:rsid w:val="00CC188C"/>
    <w:rsid w:val="00CC1ADC"/>
    <w:rsid w:val="00CC235E"/>
    <w:rsid w:val="00CC23C3"/>
    <w:rsid w:val="00CC2626"/>
    <w:rsid w:val="00CC2EF1"/>
    <w:rsid w:val="00CC3EA6"/>
    <w:rsid w:val="00CC43CC"/>
    <w:rsid w:val="00CC45C7"/>
    <w:rsid w:val="00CC4AB6"/>
    <w:rsid w:val="00CC4DF3"/>
    <w:rsid w:val="00CC503E"/>
    <w:rsid w:val="00CC520B"/>
    <w:rsid w:val="00CC5684"/>
    <w:rsid w:val="00CC65C9"/>
    <w:rsid w:val="00CC6937"/>
    <w:rsid w:val="00CC6A40"/>
    <w:rsid w:val="00CC7541"/>
    <w:rsid w:val="00CC7598"/>
    <w:rsid w:val="00CC763C"/>
    <w:rsid w:val="00CC79E3"/>
    <w:rsid w:val="00CC7C16"/>
    <w:rsid w:val="00CD006C"/>
    <w:rsid w:val="00CD0F40"/>
    <w:rsid w:val="00CD1615"/>
    <w:rsid w:val="00CD1657"/>
    <w:rsid w:val="00CD2DB3"/>
    <w:rsid w:val="00CD420F"/>
    <w:rsid w:val="00CD5C6B"/>
    <w:rsid w:val="00CD6E96"/>
    <w:rsid w:val="00CD7233"/>
    <w:rsid w:val="00CD78AF"/>
    <w:rsid w:val="00CD79AE"/>
    <w:rsid w:val="00CD7A64"/>
    <w:rsid w:val="00CE0A89"/>
    <w:rsid w:val="00CE176A"/>
    <w:rsid w:val="00CE2D6C"/>
    <w:rsid w:val="00CE3082"/>
    <w:rsid w:val="00CE366E"/>
    <w:rsid w:val="00CE421E"/>
    <w:rsid w:val="00CE424A"/>
    <w:rsid w:val="00CE4DFA"/>
    <w:rsid w:val="00CE4EB4"/>
    <w:rsid w:val="00CE5B4A"/>
    <w:rsid w:val="00CE6A1C"/>
    <w:rsid w:val="00CF01A5"/>
    <w:rsid w:val="00CF0CC5"/>
    <w:rsid w:val="00CF11FB"/>
    <w:rsid w:val="00CF2114"/>
    <w:rsid w:val="00CF27E1"/>
    <w:rsid w:val="00CF315D"/>
    <w:rsid w:val="00CF3522"/>
    <w:rsid w:val="00CF4135"/>
    <w:rsid w:val="00CF54F7"/>
    <w:rsid w:val="00CF5663"/>
    <w:rsid w:val="00CF61CE"/>
    <w:rsid w:val="00CF63EF"/>
    <w:rsid w:val="00CF65B4"/>
    <w:rsid w:val="00CF698E"/>
    <w:rsid w:val="00CF6F29"/>
    <w:rsid w:val="00CF71D3"/>
    <w:rsid w:val="00CF73B5"/>
    <w:rsid w:val="00D0001B"/>
    <w:rsid w:val="00D01718"/>
    <w:rsid w:val="00D01C1B"/>
    <w:rsid w:val="00D02787"/>
    <w:rsid w:val="00D02D3D"/>
    <w:rsid w:val="00D02F31"/>
    <w:rsid w:val="00D04E4E"/>
    <w:rsid w:val="00D05308"/>
    <w:rsid w:val="00D06245"/>
    <w:rsid w:val="00D07639"/>
    <w:rsid w:val="00D07933"/>
    <w:rsid w:val="00D120EB"/>
    <w:rsid w:val="00D13760"/>
    <w:rsid w:val="00D14F35"/>
    <w:rsid w:val="00D14F54"/>
    <w:rsid w:val="00D15DCA"/>
    <w:rsid w:val="00D1698C"/>
    <w:rsid w:val="00D16F40"/>
    <w:rsid w:val="00D16FBE"/>
    <w:rsid w:val="00D1725D"/>
    <w:rsid w:val="00D17598"/>
    <w:rsid w:val="00D1785C"/>
    <w:rsid w:val="00D17FC1"/>
    <w:rsid w:val="00D21571"/>
    <w:rsid w:val="00D23794"/>
    <w:rsid w:val="00D23FF2"/>
    <w:rsid w:val="00D27F99"/>
    <w:rsid w:val="00D30459"/>
    <w:rsid w:val="00D309DB"/>
    <w:rsid w:val="00D30C87"/>
    <w:rsid w:val="00D31C8C"/>
    <w:rsid w:val="00D31CCA"/>
    <w:rsid w:val="00D31DCE"/>
    <w:rsid w:val="00D351B5"/>
    <w:rsid w:val="00D352EE"/>
    <w:rsid w:val="00D355FF"/>
    <w:rsid w:val="00D37BAF"/>
    <w:rsid w:val="00D40225"/>
    <w:rsid w:val="00D41686"/>
    <w:rsid w:val="00D41EEA"/>
    <w:rsid w:val="00D4270B"/>
    <w:rsid w:val="00D43BB7"/>
    <w:rsid w:val="00D455C9"/>
    <w:rsid w:val="00D4565C"/>
    <w:rsid w:val="00D47CDE"/>
    <w:rsid w:val="00D5116B"/>
    <w:rsid w:val="00D51958"/>
    <w:rsid w:val="00D5274F"/>
    <w:rsid w:val="00D527AA"/>
    <w:rsid w:val="00D552CC"/>
    <w:rsid w:val="00D56EB4"/>
    <w:rsid w:val="00D6032D"/>
    <w:rsid w:val="00D60984"/>
    <w:rsid w:val="00D622B2"/>
    <w:rsid w:val="00D627BE"/>
    <w:rsid w:val="00D630C9"/>
    <w:rsid w:val="00D63A1F"/>
    <w:rsid w:val="00D63BA5"/>
    <w:rsid w:val="00D63C94"/>
    <w:rsid w:val="00D64FCB"/>
    <w:rsid w:val="00D65A86"/>
    <w:rsid w:val="00D6676B"/>
    <w:rsid w:val="00D675E5"/>
    <w:rsid w:val="00D676BF"/>
    <w:rsid w:val="00D70346"/>
    <w:rsid w:val="00D72CA9"/>
    <w:rsid w:val="00D735B9"/>
    <w:rsid w:val="00D73E3F"/>
    <w:rsid w:val="00D75207"/>
    <w:rsid w:val="00D7550F"/>
    <w:rsid w:val="00D774E4"/>
    <w:rsid w:val="00D77F04"/>
    <w:rsid w:val="00D800A2"/>
    <w:rsid w:val="00D80D0A"/>
    <w:rsid w:val="00D82E8B"/>
    <w:rsid w:val="00D84B9F"/>
    <w:rsid w:val="00D87205"/>
    <w:rsid w:val="00D8740D"/>
    <w:rsid w:val="00D87AC4"/>
    <w:rsid w:val="00D91049"/>
    <w:rsid w:val="00D91488"/>
    <w:rsid w:val="00D920C1"/>
    <w:rsid w:val="00D93155"/>
    <w:rsid w:val="00D93C33"/>
    <w:rsid w:val="00D93C54"/>
    <w:rsid w:val="00D94B20"/>
    <w:rsid w:val="00D94B91"/>
    <w:rsid w:val="00D94F21"/>
    <w:rsid w:val="00D9651B"/>
    <w:rsid w:val="00D968FC"/>
    <w:rsid w:val="00D97959"/>
    <w:rsid w:val="00D97CFF"/>
    <w:rsid w:val="00DA0640"/>
    <w:rsid w:val="00DA1576"/>
    <w:rsid w:val="00DA1C5B"/>
    <w:rsid w:val="00DA22A8"/>
    <w:rsid w:val="00DA26D9"/>
    <w:rsid w:val="00DA2D06"/>
    <w:rsid w:val="00DA2F92"/>
    <w:rsid w:val="00DA3DC3"/>
    <w:rsid w:val="00DA3FAD"/>
    <w:rsid w:val="00DA42F7"/>
    <w:rsid w:val="00DA50FE"/>
    <w:rsid w:val="00DA699F"/>
    <w:rsid w:val="00DA69E6"/>
    <w:rsid w:val="00DA7640"/>
    <w:rsid w:val="00DB2889"/>
    <w:rsid w:val="00DB3F8A"/>
    <w:rsid w:val="00DB4488"/>
    <w:rsid w:val="00DB47D4"/>
    <w:rsid w:val="00DB4A89"/>
    <w:rsid w:val="00DB509D"/>
    <w:rsid w:val="00DB530C"/>
    <w:rsid w:val="00DC0194"/>
    <w:rsid w:val="00DC0C87"/>
    <w:rsid w:val="00DC1216"/>
    <w:rsid w:val="00DC246B"/>
    <w:rsid w:val="00DC29CA"/>
    <w:rsid w:val="00DC4051"/>
    <w:rsid w:val="00DC4330"/>
    <w:rsid w:val="00DC4A11"/>
    <w:rsid w:val="00DC4B6A"/>
    <w:rsid w:val="00DC5398"/>
    <w:rsid w:val="00DC5E01"/>
    <w:rsid w:val="00DC72ED"/>
    <w:rsid w:val="00DC739B"/>
    <w:rsid w:val="00DC74E2"/>
    <w:rsid w:val="00DD0032"/>
    <w:rsid w:val="00DD0550"/>
    <w:rsid w:val="00DD0BE7"/>
    <w:rsid w:val="00DD13DB"/>
    <w:rsid w:val="00DD1CD4"/>
    <w:rsid w:val="00DD25FD"/>
    <w:rsid w:val="00DD3CC0"/>
    <w:rsid w:val="00DD489F"/>
    <w:rsid w:val="00DD49E5"/>
    <w:rsid w:val="00DD5547"/>
    <w:rsid w:val="00DD581F"/>
    <w:rsid w:val="00DD5A34"/>
    <w:rsid w:val="00DD6000"/>
    <w:rsid w:val="00DD756C"/>
    <w:rsid w:val="00DE0C17"/>
    <w:rsid w:val="00DE0CC6"/>
    <w:rsid w:val="00DE1337"/>
    <w:rsid w:val="00DE1C3B"/>
    <w:rsid w:val="00DE2AE2"/>
    <w:rsid w:val="00DE3AED"/>
    <w:rsid w:val="00DE3DEE"/>
    <w:rsid w:val="00DE687D"/>
    <w:rsid w:val="00DE77C1"/>
    <w:rsid w:val="00DF0153"/>
    <w:rsid w:val="00DF297C"/>
    <w:rsid w:val="00DF3430"/>
    <w:rsid w:val="00DF34D0"/>
    <w:rsid w:val="00DF35A9"/>
    <w:rsid w:val="00DF3DCC"/>
    <w:rsid w:val="00DF3F63"/>
    <w:rsid w:val="00DF4D2F"/>
    <w:rsid w:val="00DF5E88"/>
    <w:rsid w:val="00DF798D"/>
    <w:rsid w:val="00DF7AB6"/>
    <w:rsid w:val="00E0014E"/>
    <w:rsid w:val="00E0375C"/>
    <w:rsid w:val="00E03AFA"/>
    <w:rsid w:val="00E05544"/>
    <w:rsid w:val="00E058F3"/>
    <w:rsid w:val="00E0792B"/>
    <w:rsid w:val="00E07E30"/>
    <w:rsid w:val="00E10256"/>
    <w:rsid w:val="00E11103"/>
    <w:rsid w:val="00E127D5"/>
    <w:rsid w:val="00E12907"/>
    <w:rsid w:val="00E12A7A"/>
    <w:rsid w:val="00E13405"/>
    <w:rsid w:val="00E137DF"/>
    <w:rsid w:val="00E14D2D"/>
    <w:rsid w:val="00E201FC"/>
    <w:rsid w:val="00E2092D"/>
    <w:rsid w:val="00E2131B"/>
    <w:rsid w:val="00E21327"/>
    <w:rsid w:val="00E21493"/>
    <w:rsid w:val="00E24B0F"/>
    <w:rsid w:val="00E24BF2"/>
    <w:rsid w:val="00E26D26"/>
    <w:rsid w:val="00E270F9"/>
    <w:rsid w:val="00E27CB0"/>
    <w:rsid w:val="00E329C0"/>
    <w:rsid w:val="00E32C3A"/>
    <w:rsid w:val="00E3348A"/>
    <w:rsid w:val="00E3391A"/>
    <w:rsid w:val="00E33B1F"/>
    <w:rsid w:val="00E3421C"/>
    <w:rsid w:val="00E35605"/>
    <w:rsid w:val="00E35CC4"/>
    <w:rsid w:val="00E35ED9"/>
    <w:rsid w:val="00E373C1"/>
    <w:rsid w:val="00E40861"/>
    <w:rsid w:val="00E41619"/>
    <w:rsid w:val="00E42457"/>
    <w:rsid w:val="00E43BE6"/>
    <w:rsid w:val="00E43E82"/>
    <w:rsid w:val="00E43E95"/>
    <w:rsid w:val="00E46CE5"/>
    <w:rsid w:val="00E46E09"/>
    <w:rsid w:val="00E471B5"/>
    <w:rsid w:val="00E47568"/>
    <w:rsid w:val="00E479AE"/>
    <w:rsid w:val="00E50473"/>
    <w:rsid w:val="00E50D96"/>
    <w:rsid w:val="00E50F9B"/>
    <w:rsid w:val="00E51397"/>
    <w:rsid w:val="00E52003"/>
    <w:rsid w:val="00E527B1"/>
    <w:rsid w:val="00E535A6"/>
    <w:rsid w:val="00E53D86"/>
    <w:rsid w:val="00E54EE4"/>
    <w:rsid w:val="00E5509A"/>
    <w:rsid w:val="00E56C66"/>
    <w:rsid w:val="00E57E81"/>
    <w:rsid w:val="00E6105F"/>
    <w:rsid w:val="00E6119C"/>
    <w:rsid w:val="00E6167F"/>
    <w:rsid w:val="00E62F8E"/>
    <w:rsid w:val="00E630B2"/>
    <w:rsid w:val="00E63B8C"/>
    <w:rsid w:val="00E64FD5"/>
    <w:rsid w:val="00E67211"/>
    <w:rsid w:val="00E67943"/>
    <w:rsid w:val="00E705AF"/>
    <w:rsid w:val="00E7154F"/>
    <w:rsid w:val="00E71FAF"/>
    <w:rsid w:val="00E722A9"/>
    <w:rsid w:val="00E72F0E"/>
    <w:rsid w:val="00E73A84"/>
    <w:rsid w:val="00E73B65"/>
    <w:rsid w:val="00E73E78"/>
    <w:rsid w:val="00E74295"/>
    <w:rsid w:val="00E7447F"/>
    <w:rsid w:val="00E74920"/>
    <w:rsid w:val="00E74D00"/>
    <w:rsid w:val="00E7532C"/>
    <w:rsid w:val="00E75547"/>
    <w:rsid w:val="00E75898"/>
    <w:rsid w:val="00E75AD9"/>
    <w:rsid w:val="00E76E3B"/>
    <w:rsid w:val="00E76FA2"/>
    <w:rsid w:val="00E77134"/>
    <w:rsid w:val="00E8109D"/>
    <w:rsid w:val="00E82A5D"/>
    <w:rsid w:val="00E83475"/>
    <w:rsid w:val="00E83EA3"/>
    <w:rsid w:val="00E840F7"/>
    <w:rsid w:val="00E842F7"/>
    <w:rsid w:val="00E84418"/>
    <w:rsid w:val="00E850B8"/>
    <w:rsid w:val="00E85BA5"/>
    <w:rsid w:val="00E86DDC"/>
    <w:rsid w:val="00E87DA0"/>
    <w:rsid w:val="00E9042D"/>
    <w:rsid w:val="00E91B34"/>
    <w:rsid w:val="00E92ACF"/>
    <w:rsid w:val="00E92EE9"/>
    <w:rsid w:val="00E934E9"/>
    <w:rsid w:val="00E945AB"/>
    <w:rsid w:val="00E95710"/>
    <w:rsid w:val="00E96432"/>
    <w:rsid w:val="00E964C2"/>
    <w:rsid w:val="00E964DF"/>
    <w:rsid w:val="00E97B02"/>
    <w:rsid w:val="00EA0859"/>
    <w:rsid w:val="00EA2A56"/>
    <w:rsid w:val="00EA2C1D"/>
    <w:rsid w:val="00EA34C2"/>
    <w:rsid w:val="00EA37A4"/>
    <w:rsid w:val="00EA37EF"/>
    <w:rsid w:val="00EA3E23"/>
    <w:rsid w:val="00EA45C9"/>
    <w:rsid w:val="00EA4B19"/>
    <w:rsid w:val="00EA4ED5"/>
    <w:rsid w:val="00EA5071"/>
    <w:rsid w:val="00EA5789"/>
    <w:rsid w:val="00EA58DF"/>
    <w:rsid w:val="00EA5A30"/>
    <w:rsid w:val="00EA5AC5"/>
    <w:rsid w:val="00EA67A1"/>
    <w:rsid w:val="00EA6DF6"/>
    <w:rsid w:val="00EB06DF"/>
    <w:rsid w:val="00EB0E49"/>
    <w:rsid w:val="00EB0FBD"/>
    <w:rsid w:val="00EB1BFE"/>
    <w:rsid w:val="00EB25CD"/>
    <w:rsid w:val="00EB4100"/>
    <w:rsid w:val="00EB44F1"/>
    <w:rsid w:val="00EB4AB2"/>
    <w:rsid w:val="00EB5203"/>
    <w:rsid w:val="00EB58E9"/>
    <w:rsid w:val="00EB5D89"/>
    <w:rsid w:val="00EB7888"/>
    <w:rsid w:val="00EC0460"/>
    <w:rsid w:val="00EC0CDF"/>
    <w:rsid w:val="00EC25CD"/>
    <w:rsid w:val="00EC2C3D"/>
    <w:rsid w:val="00EC3DE5"/>
    <w:rsid w:val="00EC3E62"/>
    <w:rsid w:val="00EC4C1F"/>
    <w:rsid w:val="00EC53F9"/>
    <w:rsid w:val="00EC5B6C"/>
    <w:rsid w:val="00EC5C4D"/>
    <w:rsid w:val="00EC739F"/>
    <w:rsid w:val="00ED00BF"/>
    <w:rsid w:val="00ED1B8C"/>
    <w:rsid w:val="00ED1D28"/>
    <w:rsid w:val="00ED26B0"/>
    <w:rsid w:val="00ED3201"/>
    <w:rsid w:val="00ED34CF"/>
    <w:rsid w:val="00ED4AE2"/>
    <w:rsid w:val="00ED4F23"/>
    <w:rsid w:val="00ED5363"/>
    <w:rsid w:val="00ED5573"/>
    <w:rsid w:val="00ED5BB1"/>
    <w:rsid w:val="00ED5CB1"/>
    <w:rsid w:val="00ED5CE6"/>
    <w:rsid w:val="00EE1D00"/>
    <w:rsid w:val="00EE4FB5"/>
    <w:rsid w:val="00EE5D96"/>
    <w:rsid w:val="00EE5E56"/>
    <w:rsid w:val="00EE6DDA"/>
    <w:rsid w:val="00EE6E1F"/>
    <w:rsid w:val="00EE6FC8"/>
    <w:rsid w:val="00EE7070"/>
    <w:rsid w:val="00EE7D5B"/>
    <w:rsid w:val="00EF0047"/>
    <w:rsid w:val="00EF03D8"/>
    <w:rsid w:val="00EF3D0A"/>
    <w:rsid w:val="00EF477C"/>
    <w:rsid w:val="00EF5F5C"/>
    <w:rsid w:val="00EF6F1E"/>
    <w:rsid w:val="00EF701F"/>
    <w:rsid w:val="00EF7862"/>
    <w:rsid w:val="00F00762"/>
    <w:rsid w:val="00F009B5"/>
    <w:rsid w:val="00F010A5"/>
    <w:rsid w:val="00F01106"/>
    <w:rsid w:val="00F028FA"/>
    <w:rsid w:val="00F03202"/>
    <w:rsid w:val="00F03B95"/>
    <w:rsid w:val="00F04E93"/>
    <w:rsid w:val="00F059E9"/>
    <w:rsid w:val="00F06510"/>
    <w:rsid w:val="00F06ED6"/>
    <w:rsid w:val="00F0719B"/>
    <w:rsid w:val="00F075D9"/>
    <w:rsid w:val="00F11399"/>
    <w:rsid w:val="00F116CD"/>
    <w:rsid w:val="00F11E81"/>
    <w:rsid w:val="00F12AD5"/>
    <w:rsid w:val="00F12F9B"/>
    <w:rsid w:val="00F13010"/>
    <w:rsid w:val="00F1438B"/>
    <w:rsid w:val="00F1474E"/>
    <w:rsid w:val="00F1490E"/>
    <w:rsid w:val="00F151F2"/>
    <w:rsid w:val="00F152D6"/>
    <w:rsid w:val="00F1536B"/>
    <w:rsid w:val="00F1580E"/>
    <w:rsid w:val="00F16068"/>
    <w:rsid w:val="00F16833"/>
    <w:rsid w:val="00F16F6B"/>
    <w:rsid w:val="00F16FFF"/>
    <w:rsid w:val="00F17B58"/>
    <w:rsid w:val="00F205F4"/>
    <w:rsid w:val="00F20886"/>
    <w:rsid w:val="00F21122"/>
    <w:rsid w:val="00F21167"/>
    <w:rsid w:val="00F2167E"/>
    <w:rsid w:val="00F21AA5"/>
    <w:rsid w:val="00F223E3"/>
    <w:rsid w:val="00F22F31"/>
    <w:rsid w:val="00F23E8E"/>
    <w:rsid w:val="00F240F7"/>
    <w:rsid w:val="00F2428A"/>
    <w:rsid w:val="00F25EDE"/>
    <w:rsid w:val="00F26259"/>
    <w:rsid w:val="00F27378"/>
    <w:rsid w:val="00F301E7"/>
    <w:rsid w:val="00F303EE"/>
    <w:rsid w:val="00F3096D"/>
    <w:rsid w:val="00F31476"/>
    <w:rsid w:val="00F31BB2"/>
    <w:rsid w:val="00F32376"/>
    <w:rsid w:val="00F34DF9"/>
    <w:rsid w:val="00F34F1B"/>
    <w:rsid w:val="00F35635"/>
    <w:rsid w:val="00F35637"/>
    <w:rsid w:val="00F358E9"/>
    <w:rsid w:val="00F37CD4"/>
    <w:rsid w:val="00F37F37"/>
    <w:rsid w:val="00F40DA1"/>
    <w:rsid w:val="00F4153D"/>
    <w:rsid w:val="00F41E27"/>
    <w:rsid w:val="00F43C80"/>
    <w:rsid w:val="00F43DA7"/>
    <w:rsid w:val="00F4432D"/>
    <w:rsid w:val="00F45DAE"/>
    <w:rsid w:val="00F46A43"/>
    <w:rsid w:val="00F47B0C"/>
    <w:rsid w:val="00F50003"/>
    <w:rsid w:val="00F50CBC"/>
    <w:rsid w:val="00F50D57"/>
    <w:rsid w:val="00F50F88"/>
    <w:rsid w:val="00F519F2"/>
    <w:rsid w:val="00F523F5"/>
    <w:rsid w:val="00F53D34"/>
    <w:rsid w:val="00F54AE1"/>
    <w:rsid w:val="00F561EE"/>
    <w:rsid w:val="00F5673D"/>
    <w:rsid w:val="00F60183"/>
    <w:rsid w:val="00F60288"/>
    <w:rsid w:val="00F603C6"/>
    <w:rsid w:val="00F60405"/>
    <w:rsid w:val="00F60877"/>
    <w:rsid w:val="00F608D2"/>
    <w:rsid w:val="00F60E74"/>
    <w:rsid w:val="00F6180E"/>
    <w:rsid w:val="00F62B06"/>
    <w:rsid w:val="00F62E46"/>
    <w:rsid w:val="00F6344E"/>
    <w:rsid w:val="00F6412D"/>
    <w:rsid w:val="00F64A07"/>
    <w:rsid w:val="00F64FAB"/>
    <w:rsid w:val="00F70244"/>
    <w:rsid w:val="00F703EE"/>
    <w:rsid w:val="00F707E9"/>
    <w:rsid w:val="00F71682"/>
    <w:rsid w:val="00F72631"/>
    <w:rsid w:val="00F72D5C"/>
    <w:rsid w:val="00F73874"/>
    <w:rsid w:val="00F73A94"/>
    <w:rsid w:val="00F76B3C"/>
    <w:rsid w:val="00F771FB"/>
    <w:rsid w:val="00F775EC"/>
    <w:rsid w:val="00F77E71"/>
    <w:rsid w:val="00F80141"/>
    <w:rsid w:val="00F81357"/>
    <w:rsid w:val="00F8200B"/>
    <w:rsid w:val="00F825DC"/>
    <w:rsid w:val="00F83262"/>
    <w:rsid w:val="00F85662"/>
    <w:rsid w:val="00F877F5"/>
    <w:rsid w:val="00F87F01"/>
    <w:rsid w:val="00F903FB"/>
    <w:rsid w:val="00F90A4D"/>
    <w:rsid w:val="00F90F1D"/>
    <w:rsid w:val="00F91284"/>
    <w:rsid w:val="00F919C0"/>
    <w:rsid w:val="00F91B1D"/>
    <w:rsid w:val="00F9290F"/>
    <w:rsid w:val="00F93A6E"/>
    <w:rsid w:val="00F94626"/>
    <w:rsid w:val="00F9541A"/>
    <w:rsid w:val="00F959E9"/>
    <w:rsid w:val="00F95A40"/>
    <w:rsid w:val="00F95AB2"/>
    <w:rsid w:val="00F95E92"/>
    <w:rsid w:val="00F95FB5"/>
    <w:rsid w:val="00F963E4"/>
    <w:rsid w:val="00F97E15"/>
    <w:rsid w:val="00FA0362"/>
    <w:rsid w:val="00FA0524"/>
    <w:rsid w:val="00FA078B"/>
    <w:rsid w:val="00FA12D7"/>
    <w:rsid w:val="00FA2868"/>
    <w:rsid w:val="00FA2BAA"/>
    <w:rsid w:val="00FA2CA3"/>
    <w:rsid w:val="00FA39DD"/>
    <w:rsid w:val="00FA4567"/>
    <w:rsid w:val="00FA60FE"/>
    <w:rsid w:val="00FA69B7"/>
    <w:rsid w:val="00FA74EB"/>
    <w:rsid w:val="00FA7EDC"/>
    <w:rsid w:val="00FB087F"/>
    <w:rsid w:val="00FB0B46"/>
    <w:rsid w:val="00FB120B"/>
    <w:rsid w:val="00FB1A2B"/>
    <w:rsid w:val="00FB245D"/>
    <w:rsid w:val="00FB325B"/>
    <w:rsid w:val="00FB35AA"/>
    <w:rsid w:val="00FB37A9"/>
    <w:rsid w:val="00FB49AD"/>
    <w:rsid w:val="00FB4C03"/>
    <w:rsid w:val="00FB667C"/>
    <w:rsid w:val="00FB754D"/>
    <w:rsid w:val="00FC02BE"/>
    <w:rsid w:val="00FC03AF"/>
    <w:rsid w:val="00FC054F"/>
    <w:rsid w:val="00FC0E1D"/>
    <w:rsid w:val="00FC1848"/>
    <w:rsid w:val="00FC1DC8"/>
    <w:rsid w:val="00FC3469"/>
    <w:rsid w:val="00FC34F8"/>
    <w:rsid w:val="00FC3AC9"/>
    <w:rsid w:val="00FC4303"/>
    <w:rsid w:val="00FC4BAF"/>
    <w:rsid w:val="00FC530B"/>
    <w:rsid w:val="00FC5726"/>
    <w:rsid w:val="00FC7136"/>
    <w:rsid w:val="00FC719F"/>
    <w:rsid w:val="00FC730D"/>
    <w:rsid w:val="00FC7A4A"/>
    <w:rsid w:val="00FD01B1"/>
    <w:rsid w:val="00FD3189"/>
    <w:rsid w:val="00FD326B"/>
    <w:rsid w:val="00FD4722"/>
    <w:rsid w:val="00FD55CF"/>
    <w:rsid w:val="00FD5C0E"/>
    <w:rsid w:val="00FD71C1"/>
    <w:rsid w:val="00FE0657"/>
    <w:rsid w:val="00FE0766"/>
    <w:rsid w:val="00FE0DE7"/>
    <w:rsid w:val="00FE0E40"/>
    <w:rsid w:val="00FE0EE6"/>
    <w:rsid w:val="00FE1D75"/>
    <w:rsid w:val="00FE1EFA"/>
    <w:rsid w:val="00FE279D"/>
    <w:rsid w:val="00FE2F12"/>
    <w:rsid w:val="00FE3063"/>
    <w:rsid w:val="00FE3698"/>
    <w:rsid w:val="00FE3994"/>
    <w:rsid w:val="00FE3CAD"/>
    <w:rsid w:val="00FE42B3"/>
    <w:rsid w:val="00FE436E"/>
    <w:rsid w:val="00FE62E3"/>
    <w:rsid w:val="00FE6830"/>
    <w:rsid w:val="00FE68F5"/>
    <w:rsid w:val="00FE69A1"/>
    <w:rsid w:val="00FE6C6A"/>
    <w:rsid w:val="00FE706A"/>
    <w:rsid w:val="00FF022C"/>
    <w:rsid w:val="00FF2406"/>
    <w:rsid w:val="00FF275D"/>
    <w:rsid w:val="00FF2858"/>
    <w:rsid w:val="00FF3BD9"/>
    <w:rsid w:val="00FF4C18"/>
    <w:rsid w:val="00FF4E41"/>
    <w:rsid w:val="00FF7515"/>
    <w:rsid w:val="00FF79D4"/>
    <w:rsid w:val="00FF7B4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3148E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79B"/>
    <w:pPr>
      <w:spacing w:before="120" w:line="360" w:lineRule="auto"/>
      <w:jc w:val="both"/>
    </w:pPr>
    <w:rPr>
      <w:rFonts w:ascii="Garamond" w:hAnsi="Garamond"/>
    </w:rPr>
  </w:style>
  <w:style w:type="paragraph" w:styleId="Heading1">
    <w:name w:val="heading 1"/>
    <w:basedOn w:val="Normal"/>
    <w:next w:val="Normal"/>
    <w:link w:val="Heading1Char"/>
    <w:uiPriority w:val="9"/>
    <w:qFormat/>
    <w:rsid w:val="007A0026"/>
    <w:pPr>
      <w:pageBreakBefore/>
      <w:spacing w:before="240" w:after="60" w:line="240" w:lineRule="auto"/>
      <w:outlineLvl w:val="0"/>
    </w:pPr>
    <w:rPr>
      <w:rFonts w:eastAsia="Arial" w:cs="Arial"/>
      <w:b/>
      <w:bCs/>
      <w:color w:val="000000"/>
      <w:sz w:val="32"/>
      <w:szCs w:val="32"/>
      <w:lang w:eastAsia="en-GB"/>
    </w:rPr>
  </w:style>
  <w:style w:type="paragraph" w:styleId="Heading2">
    <w:name w:val="heading 2"/>
    <w:basedOn w:val="Normal"/>
    <w:next w:val="Normal"/>
    <w:link w:val="Heading2Char"/>
    <w:autoRedefine/>
    <w:uiPriority w:val="9"/>
    <w:qFormat/>
    <w:rsid w:val="00ED1B8C"/>
    <w:pPr>
      <w:spacing w:before="100" w:after="100"/>
      <w:outlineLvl w:val="1"/>
    </w:pPr>
    <w:rPr>
      <w:rFonts w:eastAsia="Times New Roman" w:cs="Times New Roman"/>
      <w:b/>
      <w:bCs/>
      <w:color w:val="000000"/>
      <w:lang w:eastAsia="en-GB"/>
    </w:rPr>
  </w:style>
  <w:style w:type="paragraph" w:styleId="Heading3">
    <w:name w:val="heading 3"/>
    <w:basedOn w:val="Normal"/>
    <w:next w:val="Normal"/>
    <w:link w:val="Heading3Char"/>
    <w:qFormat/>
    <w:rsid w:val="00FA60FE"/>
    <w:pPr>
      <w:spacing w:before="240" w:after="60"/>
      <w:jc w:val="left"/>
      <w:outlineLvl w:val="2"/>
    </w:pPr>
    <w:rPr>
      <w:rFonts w:eastAsia="Arial" w:cs="Arial"/>
      <w:b/>
      <w:bCs/>
      <w:color w:val="000000"/>
      <w:sz w:val="24"/>
      <w:szCs w:val="26"/>
      <w:lang w:eastAsia="en-GB"/>
    </w:rPr>
  </w:style>
  <w:style w:type="paragraph" w:styleId="Heading4">
    <w:name w:val="heading 4"/>
    <w:basedOn w:val="Normal"/>
    <w:next w:val="Normal"/>
    <w:link w:val="Heading4Char"/>
    <w:qFormat/>
    <w:rsid w:val="00680852"/>
    <w:pPr>
      <w:spacing w:before="240" w:after="60" w:line="240" w:lineRule="auto"/>
      <w:outlineLvl w:val="3"/>
    </w:pPr>
    <w:rPr>
      <w:rFonts w:ascii="Calibri" w:eastAsia="Calibri" w:hAnsi="Calibri" w:cs="Calibri"/>
      <w:b/>
      <w:bCs/>
      <w:color w:val="000000"/>
      <w:sz w:val="28"/>
      <w:szCs w:val="28"/>
      <w:lang w:eastAsia="en-GB"/>
    </w:rPr>
  </w:style>
  <w:style w:type="paragraph" w:styleId="Heading5">
    <w:name w:val="heading 5"/>
    <w:basedOn w:val="Normal"/>
    <w:next w:val="Normal"/>
    <w:link w:val="Heading5Char"/>
    <w:qFormat/>
    <w:rsid w:val="00680852"/>
    <w:pPr>
      <w:spacing w:before="240" w:after="60" w:line="240" w:lineRule="auto"/>
      <w:outlineLvl w:val="4"/>
    </w:pPr>
    <w:rPr>
      <w:rFonts w:ascii="Calibri" w:eastAsia="Calibri" w:hAnsi="Calibri" w:cs="Calibri"/>
      <w:b/>
      <w:bCs/>
      <w:i/>
      <w:iCs/>
      <w:color w:val="000000"/>
      <w:sz w:val="26"/>
      <w:szCs w:val="26"/>
      <w:lang w:eastAsia="en-GB"/>
    </w:rPr>
  </w:style>
  <w:style w:type="paragraph" w:styleId="Heading6">
    <w:name w:val="heading 6"/>
    <w:basedOn w:val="Normal"/>
    <w:next w:val="Normal"/>
    <w:link w:val="Heading6Char"/>
    <w:qFormat/>
    <w:rsid w:val="00680852"/>
    <w:pPr>
      <w:spacing w:before="240" w:after="60" w:line="240" w:lineRule="auto"/>
      <w:outlineLvl w:val="5"/>
    </w:pPr>
    <w:rPr>
      <w:rFonts w:ascii="Calibri" w:eastAsia="Calibri" w:hAnsi="Calibri" w:cs="Calibri"/>
      <w:b/>
      <w:bCs/>
      <w:color w:val="000000"/>
      <w:lang w:eastAsia="en-GB"/>
    </w:rPr>
  </w:style>
  <w:style w:type="paragraph" w:styleId="Heading7">
    <w:name w:val="heading 7"/>
    <w:basedOn w:val="Normal"/>
    <w:next w:val="Normal"/>
    <w:link w:val="Heading7Char"/>
    <w:uiPriority w:val="9"/>
    <w:unhideWhenUsed/>
    <w:qFormat/>
    <w:rsid w:val="0027089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0026"/>
    <w:rPr>
      <w:rFonts w:ascii="Garamond" w:eastAsia="Arial" w:hAnsi="Garamond" w:cs="Arial"/>
      <w:b/>
      <w:bCs/>
      <w:color w:val="000000"/>
      <w:sz w:val="32"/>
      <w:szCs w:val="32"/>
      <w:lang w:eastAsia="en-GB"/>
    </w:rPr>
  </w:style>
  <w:style w:type="character" w:customStyle="1" w:styleId="Heading2Char">
    <w:name w:val="Heading 2 Char"/>
    <w:basedOn w:val="DefaultParagraphFont"/>
    <w:link w:val="Heading2"/>
    <w:uiPriority w:val="9"/>
    <w:rsid w:val="00ED1B8C"/>
    <w:rPr>
      <w:rFonts w:ascii="Garamond" w:eastAsia="Times New Roman" w:hAnsi="Garamond" w:cs="Times New Roman"/>
      <w:b/>
      <w:bCs/>
      <w:color w:val="000000"/>
      <w:lang w:eastAsia="en-GB"/>
    </w:rPr>
  </w:style>
  <w:style w:type="character" w:customStyle="1" w:styleId="Heading3Char">
    <w:name w:val="Heading 3 Char"/>
    <w:basedOn w:val="DefaultParagraphFont"/>
    <w:link w:val="Heading3"/>
    <w:rsid w:val="00FA60FE"/>
    <w:rPr>
      <w:rFonts w:ascii="Garamond" w:eastAsia="Arial" w:hAnsi="Garamond" w:cs="Arial"/>
      <w:b/>
      <w:bCs/>
      <w:color w:val="000000"/>
      <w:sz w:val="24"/>
      <w:szCs w:val="26"/>
      <w:lang w:eastAsia="en-GB"/>
    </w:rPr>
  </w:style>
  <w:style w:type="character" w:customStyle="1" w:styleId="Heading4Char">
    <w:name w:val="Heading 4 Char"/>
    <w:basedOn w:val="DefaultParagraphFont"/>
    <w:link w:val="Heading4"/>
    <w:rsid w:val="00680852"/>
    <w:rPr>
      <w:rFonts w:ascii="Calibri" w:eastAsia="Calibri" w:hAnsi="Calibri" w:cs="Calibri"/>
      <w:b/>
      <w:bCs/>
      <w:color w:val="000000"/>
      <w:sz w:val="28"/>
      <w:szCs w:val="28"/>
      <w:lang w:eastAsia="en-GB"/>
    </w:rPr>
  </w:style>
  <w:style w:type="character" w:customStyle="1" w:styleId="Heading5Char">
    <w:name w:val="Heading 5 Char"/>
    <w:basedOn w:val="DefaultParagraphFont"/>
    <w:link w:val="Heading5"/>
    <w:rsid w:val="00680852"/>
    <w:rPr>
      <w:rFonts w:ascii="Calibri" w:eastAsia="Calibri" w:hAnsi="Calibri" w:cs="Calibri"/>
      <w:b/>
      <w:bCs/>
      <w:i/>
      <w:iCs/>
      <w:color w:val="000000"/>
      <w:sz w:val="26"/>
      <w:szCs w:val="26"/>
      <w:lang w:eastAsia="en-GB"/>
    </w:rPr>
  </w:style>
  <w:style w:type="character" w:customStyle="1" w:styleId="Heading6Char">
    <w:name w:val="Heading 6 Char"/>
    <w:basedOn w:val="DefaultParagraphFont"/>
    <w:link w:val="Heading6"/>
    <w:rsid w:val="00680852"/>
    <w:rPr>
      <w:rFonts w:ascii="Calibri" w:eastAsia="Calibri" w:hAnsi="Calibri" w:cs="Calibri"/>
      <w:b/>
      <w:bCs/>
      <w:color w:val="000000"/>
      <w:lang w:eastAsia="en-GB"/>
    </w:rPr>
  </w:style>
  <w:style w:type="character" w:customStyle="1" w:styleId="Heading7Char">
    <w:name w:val="Heading 7 Char"/>
    <w:basedOn w:val="DefaultParagraphFont"/>
    <w:link w:val="Heading7"/>
    <w:uiPriority w:val="9"/>
    <w:rsid w:val="00270897"/>
    <w:rPr>
      <w:rFonts w:asciiTheme="majorHAnsi" w:eastAsiaTheme="majorEastAsia" w:hAnsiTheme="majorHAnsi" w:cstheme="majorBidi"/>
      <w:i/>
      <w:iCs/>
      <w:color w:val="404040" w:themeColor="text1" w:themeTint="BF"/>
    </w:rPr>
  </w:style>
  <w:style w:type="paragraph" w:styleId="ListParagraph">
    <w:name w:val="List Paragraph"/>
    <w:basedOn w:val="Normal"/>
    <w:uiPriority w:val="34"/>
    <w:qFormat/>
    <w:rsid w:val="00510E55"/>
    <w:pPr>
      <w:ind w:left="720"/>
      <w:contextualSpacing/>
    </w:pPr>
  </w:style>
  <w:style w:type="paragraph" w:styleId="Header">
    <w:name w:val="header"/>
    <w:basedOn w:val="Normal"/>
    <w:link w:val="HeaderChar"/>
    <w:uiPriority w:val="99"/>
    <w:unhideWhenUsed/>
    <w:rsid w:val="009761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619D"/>
  </w:style>
  <w:style w:type="paragraph" w:styleId="Footer">
    <w:name w:val="footer"/>
    <w:basedOn w:val="Normal"/>
    <w:link w:val="FooterChar"/>
    <w:uiPriority w:val="99"/>
    <w:unhideWhenUsed/>
    <w:rsid w:val="009761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619D"/>
  </w:style>
  <w:style w:type="paragraph" w:styleId="NoSpacing">
    <w:name w:val="No Spacing"/>
    <w:uiPriority w:val="1"/>
    <w:qFormat/>
    <w:rsid w:val="007E218B"/>
    <w:pPr>
      <w:spacing w:after="0" w:line="360" w:lineRule="auto"/>
      <w:jc w:val="both"/>
    </w:pPr>
    <w:rPr>
      <w:rFonts w:ascii="Garamond" w:hAnsi="Garamond"/>
      <w:sz w:val="20"/>
      <w:szCs w:val="20"/>
    </w:rPr>
  </w:style>
  <w:style w:type="character" w:styleId="Hyperlink">
    <w:name w:val="Hyperlink"/>
    <w:basedOn w:val="DefaultParagraphFont"/>
    <w:uiPriority w:val="99"/>
    <w:unhideWhenUsed/>
    <w:rsid w:val="009A27A5"/>
    <w:rPr>
      <w:color w:val="0000FF" w:themeColor="hyperlink"/>
      <w:u w:val="single"/>
    </w:rPr>
  </w:style>
  <w:style w:type="paragraph" w:styleId="Title">
    <w:name w:val="Title"/>
    <w:basedOn w:val="Normal"/>
    <w:link w:val="TitleChar"/>
    <w:qFormat/>
    <w:rsid w:val="00680852"/>
    <w:pPr>
      <w:spacing w:before="240" w:after="60" w:line="240" w:lineRule="auto"/>
      <w:jc w:val="center"/>
    </w:pPr>
    <w:rPr>
      <w:rFonts w:ascii="Arial" w:eastAsia="Arial" w:hAnsi="Arial" w:cs="Arial"/>
      <w:b/>
      <w:bCs/>
      <w:color w:val="000000"/>
      <w:sz w:val="32"/>
      <w:szCs w:val="32"/>
      <w:lang w:eastAsia="en-GB"/>
    </w:rPr>
  </w:style>
  <w:style w:type="character" w:customStyle="1" w:styleId="TitleChar">
    <w:name w:val="Title Char"/>
    <w:basedOn w:val="DefaultParagraphFont"/>
    <w:link w:val="Title"/>
    <w:rsid w:val="00680852"/>
    <w:rPr>
      <w:rFonts w:ascii="Arial" w:eastAsia="Arial" w:hAnsi="Arial" w:cs="Arial"/>
      <w:b/>
      <w:bCs/>
      <w:color w:val="000000"/>
      <w:sz w:val="32"/>
      <w:szCs w:val="32"/>
      <w:lang w:eastAsia="en-GB"/>
    </w:rPr>
  </w:style>
  <w:style w:type="paragraph" w:styleId="Subtitle">
    <w:name w:val="Subtitle"/>
    <w:basedOn w:val="Normal"/>
    <w:link w:val="SubtitleChar"/>
    <w:qFormat/>
    <w:rsid w:val="00680852"/>
    <w:pPr>
      <w:spacing w:after="60" w:line="240" w:lineRule="auto"/>
      <w:jc w:val="center"/>
    </w:pPr>
    <w:rPr>
      <w:rFonts w:ascii="Arial" w:eastAsia="Arial" w:hAnsi="Arial" w:cs="Arial"/>
      <w:color w:val="000000"/>
      <w:lang w:eastAsia="en-GB"/>
    </w:rPr>
  </w:style>
  <w:style w:type="character" w:customStyle="1" w:styleId="SubtitleChar">
    <w:name w:val="Subtitle Char"/>
    <w:basedOn w:val="DefaultParagraphFont"/>
    <w:link w:val="Subtitle"/>
    <w:rsid w:val="00680852"/>
    <w:rPr>
      <w:rFonts w:ascii="Arial" w:eastAsia="Arial" w:hAnsi="Arial" w:cs="Arial"/>
      <w:color w:val="000000"/>
      <w:lang w:eastAsia="en-GB"/>
    </w:rPr>
  </w:style>
  <w:style w:type="table" w:styleId="TableGrid">
    <w:name w:val="Table Grid"/>
    <w:basedOn w:val="TableNormal"/>
    <w:uiPriority w:val="59"/>
    <w:rsid w:val="003E1F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C6CD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6CD3"/>
    <w:rPr>
      <w:rFonts w:ascii="Lucida Grande" w:hAnsi="Lucida Grande" w:cs="Lucida Grande"/>
      <w:sz w:val="18"/>
      <w:szCs w:val="18"/>
    </w:rPr>
  </w:style>
  <w:style w:type="paragraph" w:styleId="NormalWeb">
    <w:name w:val="Normal (Web)"/>
    <w:basedOn w:val="Normal"/>
    <w:uiPriority w:val="99"/>
    <w:unhideWhenUsed/>
    <w:rsid w:val="00257D33"/>
    <w:pPr>
      <w:spacing w:before="100" w:beforeAutospacing="1" w:after="100" w:afterAutospacing="1" w:line="240" w:lineRule="auto"/>
    </w:pPr>
    <w:rPr>
      <w:rFonts w:ascii="Times" w:hAnsi="Times" w:cs="Times New Roman"/>
      <w:sz w:val="20"/>
      <w:szCs w:val="20"/>
    </w:rPr>
  </w:style>
  <w:style w:type="paragraph" w:styleId="TOC1">
    <w:name w:val="toc 1"/>
    <w:basedOn w:val="Normal"/>
    <w:next w:val="Normal"/>
    <w:autoRedefine/>
    <w:uiPriority w:val="39"/>
    <w:unhideWhenUsed/>
    <w:rsid w:val="00033577"/>
    <w:pPr>
      <w:tabs>
        <w:tab w:val="right" w:leader="dot" w:pos="7655"/>
      </w:tabs>
      <w:spacing w:line="240" w:lineRule="auto"/>
      <w:contextualSpacing/>
    </w:pPr>
  </w:style>
  <w:style w:type="paragraph" w:styleId="TOC2">
    <w:name w:val="toc 2"/>
    <w:basedOn w:val="Normal"/>
    <w:next w:val="Normal"/>
    <w:autoRedefine/>
    <w:uiPriority w:val="39"/>
    <w:unhideWhenUsed/>
    <w:rsid w:val="00ED1B8C"/>
    <w:pPr>
      <w:tabs>
        <w:tab w:val="right" w:leader="dot" w:pos="8324"/>
      </w:tabs>
      <w:spacing w:line="240" w:lineRule="auto"/>
      <w:ind w:left="221" w:right="170"/>
    </w:pPr>
  </w:style>
  <w:style w:type="paragraph" w:styleId="TOC3">
    <w:name w:val="toc 3"/>
    <w:basedOn w:val="Normal"/>
    <w:next w:val="Normal"/>
    <w:autoRedefine/>
    <w:uiPriority w:val="39"/>
    <w:unhideWhenUsed/>
    <w:rsid w:val="00821A6B"/>
    <w:pPr>
      <w:ind w:left="440"/>
    </w:pPr>
  </w:style>
  <w:style w:type="paragraph" w:styleId="TOC4">
    <w:name w:val="toc 4"/>
    <w:basedOn w:val="Normal"/>
    <w:next w:val="Normal"/>
    <w:autoRedefine/>
    <w:uiPriority w:val="39"/>
    <w:unhideWhenUsed/>
    <w:rsid w:val="00821A6B"/>
    <w:pPr>
      <w:ind w:left="660"/>
    </w:pPr>
  </w:style>
  <w:style w:type="paragraph" w:styleId="TOC5">
    <w:name w:val="toc 5"/>
    <w:basedOn w:val="Normal"/>
    <w:next w:val="Normal"/>
    <w:autoRedefine/>
    <w:uiPriority w:val="39"/>
    <w:unhideWhenUsed/>
    <w:rsid w:val="00821A6B"/>
    <w:pPr>
      <w:ind w:left="880"/>
    </w:pPr>
  </w:style>
  <w:style w:type="paragraph" w:styleId="TOC6">
    <w:name w:val="toc 6"/>
    <w:basedOn w:val="Normal"/>
    <w:next w:val="Normal"/>
    <w:autoRedefine/>
    <w:uiPriority w:val="39"/>
    <w:unhideWhenUsed/>
    <w:rsid w:val="00821A6B"/>
    <w:pPr>
      <w:ind w:left="1100"/>
    </w:pPr>
  </w:style>
  <w:style w:type="paragraph" w:styleId="TOC7">
    <w:name w:val="toc 7"/>
    <w:basedOn w:val="Normal"/>
    <w:next w:val="Normal"/>
    <w:autoRedefine/>
    <w:uiPriority w:val="39"/>
    <w:unhideWhenUsed/>
    <w:rsid w:val="00821A6B"/>
    <w:pPr>
      <w:ind w:left="1320"/>
    </w:pPr>
  </w:style>
  <w:style w:type="paragraph" w:styleId="TOC8">
    <w:name w:val="toc 8"/>
    <w:basedOn w:val="Normal"/>
    <w:next w:val="Normal"/>
    <w:autoRedefine/>
    <w:uiPriority w:val="39"/>
    <w:unhideWhenUsed/>
    <w:rsid w:val="00821A6B"/>
    <w:pPr>
      <w:ind w:left="1540"/>
    </w:pPr>
  </w:style>
  <w:style w:type="paragraph" w:styleId="TOC9">
    <w:name w:val="toc 9"/>
    <w:basedOn w:val="Normal"/>
    <w:next w:val="Normal"/>
    <w:autoRedefine/>
    <w:uiPriority w:val="39"/>
    <w:unhideWhenUsed/>
    <w:rsid w:val="00821A6B"/>
    <w:pPr>
      <w:ind w:left="1760"/>
    </w:pPr>
  </w:style>
  <w:style w:type="character" w:styleId="FollowedHyperlink">
    <w:name w:val="FollowedHyperlink"/>
    <w:basedOn w:val="DefaultParagraphFont"/>
    <w:uiPriority w:val="99"/>
    <w:semiHidden/>
    <w:unhideWhenUsed/>
    <w:rsid w:val="00D5116B"/>
    <w:rPr>
      <w:color w:val="800080" w:themeColor="followedHyperlink"/>
      <w:u w:val="single"/>
    </w:rPr>
  </w:style>
  <w:style w:type="paragraph" w:styleId="FootnoteText">
    <w:name w:val="footnote text"/>
    <w:basedOn w:val="Normal"/>
    <w:link w:val="FootnoteTextChar"/>
    <w:uiPriority w:val="99"/>
    <w:unhideWhenUsed/>
    <w:rsid w:val="00A40B1B"/>
    <w:pPr>
      <w:spacing w:after="0" w:line="240" w:lineRule="auto"/>
    </w:pPr>
    <w:rPr>
      <w:sz w:val="24"/>
      <w:szCs w:val="24"/>
    </w:rPr>
  </w:style>
  <w:style w:type="character" w:customStyle="1" w:styleId="FootnoteTextChar">
    <w:name w:val="Footnote Text Char"/>
    <w:basedOn w:val="DefaultParagraphFont"/>
    <w:link w:val="FootnoteText"/>
    <w:uiPriority w:val="99"/>
    <w:rsid w:val="00A40B1B"/>
    <w:rPr>
      <w:sz w:val="24"/>
      <w:szCs w:val="24"/>
    </w:rPr>
  </w:style>
  <w:style w:type="character" w:styleId="FootnoteReference">
    <w:name w:val="footnote reference"/>
    <w:basedOn w:val="DefaultParagraphFont"/>
    <w:uiPriority w:val="99"/>
    <w:unhideWhenUsed/>
    <w:rsid w:val="00A40B1B"/>
    <w:rPr>
      <w:vertAlign w:val="superscript"/>
    </w:rPr>
  </w:style>
  <w:style w:type="paragraph" w:customStyle="1" w:styleId="Body">
    <w:name w:val="Body"/>
    <w:rsid w:val="00B200B1"/>
    <w:pPr>
      <w:spacing w:after="0" w:line="240" w:lineRule="auto"/>
    </w:pPr>
    <w:rPr>
      <w:rFonts w:ascii="Helvetica" w:eastAsia="ヒラギノ角ゴ Pro W3" w:hAnsi="Helvetica" w:cs="Times New Roman"/>
      <w:color w:val="000000"/>
      <w:sz w:val="24"/>
      <w:szCs w:val="20"/>
      <w:lang w:val="en-US"/>
    </w:rPr>
  </w:style>
  <w:style w:type="paragraph" w:customStyle="1" w:styleId="FootnoteText1">
    <w:name w:val="Footnote Text1"/>
    <w:rsid w:val="00B200B1"/>
    <w:pPr>
      <w:spacing w:after="0" w:line="240" w:lineRule="auto"/>
    </w:pPr>
    <w:rPr>
      <w:rFonts w:ascii="Helvetica" w:eastAsia="ヒラギノ角ゴ Pro W3" w:hAnsi="Helvetica" w:cs="Times New Roman"/>
      <w:color w:val="000000"/>
      <w:sz w:val="20"/>
      <w:szCs w:val="20"/>
      <w:lang w:val="en-US"/>
    </w:rPr>
  </w:style>
  <w:style w:type="character" w:styleId="PageNumber">
    <w:name w:val="page number"/>
    <w:basedOn w:val="DefaultParagraphFont"/>
    <w:uiPriority w:val="99"/>
    <w:semiHidden/>
    <w:unhideWhenUsed/>
    <w:rsid w:val="00026385"/>
  </w:style>
  <w:style w:type="character" w:customStyle="1" w:styleId="Xstyle">
    <w:name w:val="Xstyle"/>
    <w:basedOn w:val="DefaultParagraphFont"/>
    <w:uiPriority w:val="1"/>
    <w:qFormat/>
    <w:rsid w:val="007F08D5"/>
    <w:rPr>
      <w:rFonts w:ascii="Garamond" w:hAnsi="Garamond"/>
      <w:b/>
      <w:sz w:val="22"/>
      <w:szCs w:val="20"/>
    </w:rPr>
  </w:style>
  <w:style w:type="paragraph" w:customStyle="1" w:styleId="TableAppendix">
    <w:name w:val="TableAppendix"/>
    <w:basedOn w:val="Normal"/>
    <w:qFormat/>
    <w:rsid w:val="007F08D5"/>
    <w:pPr>
      <w:spacing w:line="240" w:lineRule="auto"/>
    </w:pPr>
    <w:rPr>
      <w:b/>
      <w:sz w:val="20"/>
    </w:rPr>
  </w:style>
  <w:style w:type="paragraph" w:customStyle="1" w:styleId="SubheadingAppendix">
    <w:name w:val="Sub heading Appendix"/>
    <w:basedOn w:val="Heading4"/>
    <w:qFormat/>
    <w:rsid w:val="007A0026"/>
    <w:pPr>
      <w:jc w:val="left"/>
    </w:pPr>
    <w:rPr>
      <w:rFonts w:ascii="Garamond" w:hAnsi="Garamond"/>
      <w:sz w:val="26"/>
    </w:rPr>
  </w:style>
  <w:style w:type="paragraph" w:customStyle="1" w:styleId="HeadingAppendix">
    <w:name w:val="Heading Appendix"/>
    <w:basedOn w:val="Heading2"/>
    <w:qFormat/>
    <w:rsid w:val="00111917"/>
  </w:style>
  <w:style w:type="paragraph" w:customStyle="1" w:styleId="2Subheadingappendix">
    <w:name w:val="2 Sub heading appendix"/>
    <w:basedOn w:val="SubheadingAppendix"/>
    <w:qFormat/>
    <w:rsid w:val="00C65780"/>
  </w:style>
  <w:style w:type="paragraph" w:styleId="TableofFigures">
    <w:name w:val="table of figures"/>
    <w:basedOn w:val="Normal"/>
    <w:next w:val="Normal"/>
    <w:uiPriority w:val="99"/>
    <w:unhideWhenUsed/>
    <w:rsid w:val="007B44CF"/>
    <w:pPr>
      <w:ind w:left="440" w:hanging="440"/>
    </w:pPr>
  </w:style>
  <w:style w:type="paragraph" w:styleId="Index1">
    <w:name w:val="index 1"/>
    <w:basedOn w:val="Normal"/>
    <w:next w:val="Normal"/>
    <w:autoRedefine/>
    <w:uiPriority w:val="99"/>
    <w:semiHidden/>
    <w:unhideWhenUsed/>
    <w:rsid w:val="007B44CF"/>
    <w:pPr>
      <w:spacing w:before="0" w:after="0" w:line="240" w:lineRule="auto"/>
      <w:ind w:left="220" w:hanging="220"/>
    </w:pPr>
  </w:style>
  <w:style w:type="character" w:styleId="SubtleEmphasis">
    <w:name w:val="Subtle Emphasis"/>
    <w:basedOn w:val="DefaultParagraphFont"/>
    <w:uiPriority w:val="19"/>
    <w:qFormat/>
    <w:rsid w:val="00181D9A"/>
    <w:rPr>
      <w:i/>
      <w:iCs/>
      <w:color w:val="808080" w:themeColor="text1" w:themeTint="7F"/>
    </w:rPr>
  </w:style>
  <w:style w:type="paragraph" w:customStyle="1" w:styleId="Figures">
    <w:name w:val="Figures"/>
    <w:basedOn w:val="Normal"/>
    <w:qFormat/>
    <w:rsid w:val="000D0335"/>
    <w:rPr>
      <w:b/>
    </w:rPr>
  </w:style>
  <w:style w:type="paragraph" w:customStyle="1" w:styleId="Tab1">
    <w:name w:val="Tab1"/>
    <w:basedOn w:val="Heading1"/>
    <w:qFormat/>
    <w:rsid w:val="003B73AD"/>
    <w:pPr>
      <w:pageBreakBefore w:val="0"/>
      <w:jc w:val="left"/>
    </w:pPr>
    <w:rPr>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79B"/>
    <w:pPr>
      <w:spacing w:before="120" w:line="360" w:lineRule="auto"/>
      <w:jc w:val="both"/>
    </w:pPr>
    <w:rPr>
      <w:rFonts w:ascii="Garamond" w:hAnsi="Garamond"/>
    </w:rPr>
  </w:style>
  <w:style w:type="paragraph" w:styleId="Heading1">
    <w:name w:val="heading 1"/>
    <w:basedOn w:val="Normal"/>
    <w:next w:val="Normal"/>
    <w:link w:val="Heading1Char"/>
    <w:uiPriority w:val="9"/>
    <w:qFormat/>
    <w:rsid w:val="007A0026"/>
    <w:pPr>
      <w:pageBreakBefore/>
      <w:spacing w:before="240" w:after="60" w:line="240" w:lineRule="auto"/>
      <w:outlineLvl w:val="0"/>
    </w:pPr>
    <w:rPr>
      <w:rFonts w:eastAsia="Arial" w:cs="Arial"/>
      <w:b/>
      <w:bCs/>
      <w:color w:val="000000"/>
      <w:sz w:val="32"/>
      <w:szCs w:val="32"/>
      <w:lang w:eastAsia="en-GB"/>
    </w:rPr>
  </w:style>
  <w:style w:type="paragraph" w:styleId="Heading2">
    <w:name w:val="heading 2"/>
    <w:basedOn w:val="Normal"/>
    <w:next w:val="Normal"/>
    <w:link w:val="Heading2Char"/>
    <w:autoRedefine/>
    <w:uiPriority w:val="9"/>
    <w:qFormat/>
    <w:rsid w:val="00ED1B8C"/>
    <w:pPr>
      <w:spacing w:before="100" w:after="100"/>
      <w:outlineLvl w:val="1"/>
    </w:pPr>
    <w:rPr>
      <w:rFonts w:eastAsia="Times New Roman" w:cs="Times New Roman"/>
      <w:b/>
      <w:bCs/>
      <w:color w:val="000000"/>
      <w:lang w:eastAsia="en-GB"/>
    </w:rPr>
  </w:style>
  <w:style w:type="paragraph" w:styleId="Heading3">
    <w:name w:val="heading 3"/>
    <w:basedOn w:val="Normal"/>
    <w:next w:val="Normal"/>
    <w:link w:val="Heading3Char"/>
    <w:qFormat/>
    <w:rsid w:val="00FA60FE"/>
    <w:pPr>
      <w:spacing w:before="240" w:after="60"/>
      <w:jc w:val="left"/>
      <w:outlineLvl w:val="2"/>
    </w:pPr>
    <w:rPr>
      <w:rFonts w:eastAsia="Arial" w:cs="Arial"/>
      <w:b/>
      <w:bCs/>
      <w:color w:val="000000"/>
      <w:sz w:val="24"/>
      <w:szCs w:val="26"/>
      <w:lang w:eastAsia="en-GB"/>
    </w:rPr>
  </w:style>
  <w:style w:type="paragraph" w:styleId="Heading4">
    <w:name w:val="heading 4"/>
    <w:basedOn w:val="Normal"/>
    <w:next w:val="Normal"/>
    <w:link w:val="Heading4Char"/>
    <w:qFormat/>
    <w:rsid w:val="00680852"/>
    <w:pPr>
      <w:spacing w:before="240" w:after="60" w:line="240" w:lineRule="auto"/>
      <w:outlineLvl w:val="3"/>
    </w:pPr>
    <w:rPr>
      <w:rFonts w:ascii="Calibri" w:eastAsia="Calibri" w:hAnsi="Calibri" w:cs="Calibri"/>
      <w:b/>
      <w:bCs/>
      <w:color w:val="000000"/>
      <w:sz w:val="28"/>
      <w:szCs w:val="28"/>
      <w:lang w:eastAsia="en-GB"/>
    </w:rPr>
  </w:style>
  <w:style w:type="paragraph" w:styleId="Heading5">
    <w:name w:val="heading 5"/>
    <w:basedOn w:val="Normal"/>
    <w:next w:val="Normal"/>
    <w:link w:val="Heading5Char"/>
    <w:qFormat/>
    <w:rsid w:val="00680852"/>
    <w:pPr>
      <w:spacing w:before="240" w:after="60" w:line="240" w:lineRule="auto"/>
      <w:outlineLvl w:val="4"/>
    </w:pPr>
    <w:rPr>
      <w:rFonts w:ascii="Calibri" w:eastAsia="Calibri" w:hAnsi="Calibri" w:cs="Calibri"/>
      <w:b/>
      <w:bCs/>
      <w:i/>
      <w:iCs/>
      <w:color w:val="000000"/>
      <w:sz w:val="26"/>
      <w:szCs w:val="26"/>
      <w:lang w:eastAsia="en-GB"/>
    </w:rPr>
  </w:style>
  <w:style w:type="paragraph" w:styleId="Heading6">
    <w:name w:val="heading 6"/>
    <w:basedOn w:val="Normal"/>
    <w:next w:val="Normal"/>
    <w:link w:val="Heading6Char"/>
    <w:qFormat/>
    <w:rsid w:val="00680852"/>
    <w:pPr>
      <w:spacing w:before="240" w:after="60" w:line="240" w:lineRule="auto"/>
      <w:outlineLvl w:val="5"/>
    </w:pPr>
    <w:rPr>
      <w:rFonts w:ascii="Calibri" w:eastAsia="Calibri" w:hAnsi="Calibri" w:cs="Calibri"/>
      <w:b/>
      <w:bCs/>
      <w:color w:val="000000"/>
      <w:lang w:eastAsia="en-GB"/>
    </w:rPr>
  </w:style>
  <w:style w:type="paragraph" w:styleId="Heading7">
    <w:name w:val="heading 7"/>
    <w:basedOn w:val="Normal"/>
    <w:next w:val="Normal"/>
    <w:link w:val="Heading7Char"/>
    <w:uiPriority w:val="9"/>
    <w:unhideWhenUsed/>
    <w:qFormat/>
    <w:rsid w:val="0027089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0026"/>
    <w:rPr>
      <w:rFonts w:ascii="Garamond" w:eastAsia="Arial" w:hAnsi="Garamond" w:cs="Arial"/>
      <w:b/>
      <w:bCs/>
      <w:color w:val="000000"/>
      <w:sz w:val="32"/>
      <w:szCs w:val="32"/>
      <w:lang w:eastAsia="en-GB"/>
    </w:rPr>
  </w:style>
  <w:style w:type="character" w:customStyle="1" w:styleId="Heading2Char">
    <w:name w:val="Heading 2 Char"/>
    <w:basedOn w:val="DefaultParagraphFont"/>
    <w:link w:val="Heading2"/>
    <w:uiPriority w:val="9"/>
    <w:rsid w:val="00ED1B8C"/>
    <w:rPr>
      <w:rFonts w:ascii="Garamond" w:eastAsia="Times New Roman" w:hAnsi="Garamond" w:cs="Times New Roman"/>
      <w:b/>
      <w:bCs/>
      <w:color w:val="000000"/>
      <w:lang w:eastAsia="en-GB"/>
    </w:rPr>
  </w:style>
  <w:style w:type="character" w:customStyle="1" w:styleId="Heading3Char">
    <w:name w:val="Heading 3 Char"/>
    <w:basedOn w:val="DefaultParagraphFont"/>
    <w:link w:val="Heading3"/>
    <w:rsid w:val="00FA60FE"/>
    <w:rPr>
      <w:rFonts w:ascii="Garamond" w:eastAsia="Arial" w:hAnsi="Garamond" w:cs="Arial"/>
      <w:b/>
      <w:bCs/>
      <w:color w:val="000000"/>
      <w:sz w:val="24"/>
      <w:szCs w:val="26"/>
      <w:lang w:eastAsia="en-GB"/>
    </w:rPr>
  </w:style>
  <w:style w:type="character" w:customStyle="1" w:styleId="Heading4Char">
    <w:name w:val="Heading 4 Char"/>
    <w:basedOn w:val="DefaultParagraphFont"/>
    <w:link w:val="Heading4"/>
    <w:rsid w:val="00680852"/>
    <w:rPr>
      <w:rFonts w:ascii="Calibri" w:eastAsia="Calibri" w:hAnsi="Calibri" w:cs="Calibri"/>
      <w:b/>
      <w:bCs/>
      <w:color w:val="000000"/>
      <w:sz w:val="28"/>
      <w:szCs w:val="28"/>
      <w:lang w:eastAsia="en-GB"/>
    </w:rPr>
  </w:style>
  <w:style w:type="character" w:customStyle="1" w:styleId="Heading5Char">
    <w:name w:val="Heading 5 Char"/>
    <w:basedOn w:val="DefaultParagraphFont"/>
    <w:link w:val="Heading5"/>
    <w:rsid w:val="00680852"/>
    <w:rPr>
      <w:rFonts w:ascii="Calibri" w:eastAsia="Calibri" w:hAnsi="Calibri" w:cs="Calibri"/>
      <w:b/>
      <w:bCs/>
      <w:i/>
      <w:iCs/>
      <w:color w:val="000000"/>
      <w:sz w:val="26"/>
      <w:szCs w:val="26"/>
      <w:lang w:eastAsia="en-GB"/>
    </w:rPr>
  </w:style>
  <w:style w:type="character" w:customStyle="1" w:styleId="Heading6Char">
    <w:name w:val="Heading 6 Char"/>
    <w:basedOn w:val="DefaultParagraphFont"/>
    <w:link w:val="Heading6"/>
    <w:rsid w:val="00680852"/>
    <w:rPr>
      <w:rFonts w:ascii="Calibri" w:eastAsia="Calibri" w:hAnsi="Calibri" w:cs="Calibri"/>
      <w:b/>
      <w:bCs/>
      <w:color w:val="000000"/>
      <w:lang w:eastAsia="en-GB"/>
    </w:rPr>
  </w:style>
  <w:style w:type="character" w:customStyle="1" w:styleId="Heading7Char">
    <w:name w:val="Heading 7 Char"/>
    <w:basedOn w:val="DefaultParagraphFont"/>
    <w:link w:val="Heading7"/>
    <w:uiPriority w:val="9"/>
    <w:rsid w:val="00270897"/>
    <w:rPr>
      <w:rFonts w:asciiTheme="majorHAnsi" w:eastAsiaTheme="majorEastAsia" w:hAnsiTheme="majorHAnsi" w:cstheme="majorBidi"/>
      <w:i/>
      <w:iCs/>
      <w:color w:val="404040" w:themeColor="text1" w:themeTint="BF"/>
    </w:rPr>
  </w:style>
  <w:style w:type="paragraph" w:styleId="ListParagraph">
    <w:name w:val="List Paragraph"/>
    <w:basedOn w:val="Normal"/>
    <w:uiPriority w:val="34"/>
    <w:qFormat/>
    <w:rsid w:val="00510E55"/>
    <w:pPr>
      <w:ind w:left="720"/>
      <w:contextualSpacing/>
    </w:pPr>
  </w:style>
  <w:style w:type="paragraph" w:styleId="Header">
    <w:name w:val="header"/>
    <w:basedOn w:val="Normal"/>
    <w:link w:val="HeaderChar"/>
    <w:uiPriority w:val="99"/>
    <w:unhideWhenUsed/>
    <w:rsid w:val="009761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619D"/>
  </w:style>
  <w:style w:type="paragraph" w:styleId="Footer">
    <w:name w:val="footer"/>
    <w:basedOn w:val="Normal"/>
    <w:link w:val="FooterChar"/>
    <w:uiPriority w:val="99"/>
    <w:unhideWhenUsed/>
    <w:rsid w:val="009761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619D"/>
  </w:style>
  <w:style w:type="paragraph" w:styleId="NoSpacing">
    <w:name w:val="No Spacing"/>
    <w:uiPriority w:val="1"/>
    <w:qFormat/>
    <w:rsid w:val="007E218B"/>
    <w:pPr>
      <w:spacing w:after="0" w:line="360" w:lineRule="auto"/>
      <w:jc w:val="both"/>
    </w:pPr>
    <w:rPr>
      <w:rFonts w:ascii="Garamond" w:hAnsi="Garamond"/>
      <w:sz w:val="20"/>
      <w:szCs w:val="20"/>
    </w:rPr>
  </w:style>
  <w:style w:type="character" w:styleId="Hyperlink">
    <w:name w:val="Hyperlink"/>
    <w:basedOn w:val="DefaultParagraphFont"/>
    <w:uiPriority w:val="99"/>
    <w:unhideWhenUsed/>
    <w:rsid w:val="009A27A5"/>
    <w:rPr>
      <w:color w:val="0000FF" w:themeColor="hyperlink"/>
      <w:u w:val="single"/>
    </w:rPr>
  </w:style>
  <w:style w:type="paragraph" w:styleId="Title">
    <w:name w:val="Title"/>
    <w:basedOn w:val="Normal"/>
    <w:link w:val="TitleChar"/>
    <w:qFormat/>
    <w:rsid w:val="00680852"/>
    <w:pPr>
      <w:spacing w:before="240" w:after="60" w:line="240" w:lineRule="auto"/>
      <w:jc w:val="center"/>
    </w:pPr>
    <w:rPr>
      <w:rFonts w:ascii="Arial" w:eastAsia="Arial" w:hAnsi="Arial" w:cs="Arial"/>
      <w:b/>
      <w:bCs/>
      <w:color w:val="000000"/>
      <w:sz w:val="32"/>
      <w:szCs w:val="32"/>
      <w:lang w:eastAsia="en-GB"/>
    </w:rPr>
  </w:style>
  <w:style w:type="character" w:customStyle="1" w:styleId="TitleChar">
    <w:name w:val="Title Char"/>
    <w:basedOn w:val="DefaultParagraphFont"/>
    <w:link w:val="Title"/>
    <w:rsid w:val="00680852"/>
    <w:rPr>
      <w:rFonts w:ascii="Arial" w:eastAsia="Arial" w:hAnsi="Arial" w:cs="Arial"/>
      <w:b/>
      <w:bCs/>
      <w:color w:val="000000"/>
      <w:sz w:val="32"/>
      <w:szCs w:val="32"/>
      <w:lang w:eastAsia="en-GB"/>
    </w:rPr>
  </w:style>
  <w:style w:type="paragraph" w:styleId="Subtitle">
    <w:name w:val="Subtitle"/>
    <w:basedOn w:val="Normal"/>
    <w:link w:val="SubtitleChar"/>
    <w:qFormat/>
    <w:rsid w:val="00680852"/>
    <w:pPr>
      <w:spacing w:after="60" w:line="240" w:lineRule="auto"/>
      <w:jc w:val="center"/>
    </w:pPr>
    <w:rPr>
      <w:rFonts w:ascii="Arial" w:eastAsia="Arial" w:hAnsi="Arial" w:cs="Arial"/>
      <w:color w:val="000000"/>
      <w:lang w:eastAsia="en-GB"/>
    </w:rPr>
  </w:style>
  <w:style w:type="character" w:customStyle="1" w:styleId="SubtitleChar">
    <w:name w:val="Subtitle Char"/>
    <w:basedOn w:val="DefaultParagraphFont"/>
    <w:link w:val="Subtitle"/>
    <w:rsid w:val="00680852"/>
    <w:rPr>
      <w:rFonts w:ascii="Arial" w:eastAsia="Arial" w:hAnsi="Arial" w:cs="Arial"/>
      <w:color w:val="000000"/>
      <w:lang w:eastAsia="en-GB"/>
    </w:rPr>
  </w:style>
  <w:style w:type="table" w:styleId="TableGrid">
    <w:name w:val="Table Grid"/>
    <w:basedOn w:val="TableNormal"/>
    <w:uiPriority w:val="59"/>
    <w:rsid w:val="003E1F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C6CD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6CD3"/>
    <w:rPr>
      <w:rFonts w:ascii="Lucida Grande" w:hAnsi="Lucida Grande" w:cs="Lucida Grande"/>
      <w:sz w:val="18"/>
      <w:szCs w:val="18"/>
    </w:rPr>
  </w:style>
  <w:style w:type="paragraph" w:styleId="NormalWeb">
    <w:name w:val="Normal (Web)"/>
    <w:basedOn w:val="Normal"/>
    <w:uiPriority w:val="99"/>
    <w:unhideWhenUsed/>
    <w:rsid w:val="00257D33"/>
    <w:pPr>
      <w:spacing w:before="100" w:beforeAutospacing="1" w:after="100" w:afterAutospacing="1" w:line="240" w:lineRule="auto"/>
    </w:pPr>
    <w:rPr>
      <w:rFonts w:ascii="Times" w:hAnsi="Times" w:cs="Times New Roman"/>
      <w:sz w:val="20"/>
      <w:szCs w:val="20"/>
    </w:rPr>
  </w:style>
  <w:style w:type="paragraph" w:styleId="TOC1">
    <w:name w:val="toc 1"/>
    <w:basedOn w:val="Normal"/>
    <w:next w:val="Normal"/>
    <w:autoRedefine/>
    <w:uiPriority w:val="39"/>
    <w:unhideWhenUsed/>
    <w:rsid w:val="00033577"/>
    <w:pPr>
      <w:tabs>
        <w:tab w:val="right" w:leader="dot" w:pos="7655"/>
      </w:tabs>
      <w:spacing w:line="240" w:lineRule="auto"/>
      <w:contextualSpacing/>
    </w:pPr>
  </w:style>
  <w:style w:type="paragraph" w:styleId="TOC2">
    <w:name w:val="toc 2"/>
    <w:basedOn w:val="Normal"/>
    <w:next w:val="Normal"/>
    <w:autoRedefine/>
    <w:uiPriority w:val="39"/>
    <w:unhideWhenUsed/>
    <w:rsid w:val="00ED1B8C"/>
    <w:pPr>
      <w:tabs>
        <w:tab w:val="right" w:leader="dot" w:pos="8324"/>
      </w:tabs>
      <w:spacing w:line="240" w:lineRule="auto"/>
      <w:ind w:left="221" w:right="170"/>
    </w:pPr>
  </w:style>
  <w:style w:type="paragraph" w:styleId="TOC3">
    <w:name w:val="toc 3"/>
    <w:basedOn w:val="Normal"/>
    <w:next w:val="Normal"/>
    <w:autoRedefine/>
    <w:uiPriority w:val="39"/>
    <w:unhideWhenUsed/>
    <w:rsid w:val="00821A6B"/>
    <w:pPr>
      <w:ind w:left="440"/>
    </w:pPr>
  </w:style>
  <w:style w:type="paragraph" w:styleId="TOC4">
    <w:name w:val="toc 4"/>
    <w:basedOn w:val="Normal"/>
    <w:next w:val="Normal"/>
    <w:autoRedefine/>
    <w:uiPriority w:val="39"/>
    <w:unhideWhenUsed/>
    <w:rsid w:val="00821A6B"/>
    <w:pPr>
      <w:ind w:left="660"/>
    </w:pPr>
  </w:style>
  <w:style w:type="paragraph" w:styleId="TOC5">
    <w:name w:val="toc 5"/>
    <w:basedOn w:val="Normal"/>
    <w:next w:val="Normal"/>
    <w:autoRedefine/>
    <w:uiPriority w:val="39"/>
    <w:unhideWhenUsed/>
    <w:rsid w:val="00821A6B"/>
    <w:pPr>
      <w:ind w:left="880"/>
    </w:pPr>
  </w:style>
  <w:style w:type="paragraph" w:styleId="TOC6">
    <w:name w:val="toc 6"/>
    <w:basedOn w:val="Normal"/>
    <w:next w:val="Normal"/>
    <w:autoRedefine/>
    <w:uiPriority w:val="39"/>
    <w:unhideWhenUsed/>
    <w:rsid w:val="00821A6B"/>
    <w:pPr>
      <w:ind w:left="1100"/>
    </w:pPr>
  </w:style>
  <w:style w:type="paragraph" w:styleId="TOC7">
    <w:name w:val="toc 7"/>
    <w:basedOn w:val="Normal"/>
    <w:next w:val="Normal"/>
    <w:autoRedefine/>
    <w:uiPriority w:val="39"/>
    <w:unhideWhenUsed/>
    <w:rsid w:val="00821A6B"/>
    <w:pPr>
      <w:ind w:left="1320"/>
    </w:pPr>
  </w:style>
  <w:style w:type="paragraph" w:styleId="TOC8">
    <w:name w:val="toc 8"/>
    <w:basedOn w:val="Normal"/>
    <w:next w:val="Normal"/>
    <w:autoRedefine/>
    <w:uiPriority w:val="39"/>
    <w:unhideWhenUsed/>
    <w:rsid w:val="00821A6B"/>
    <w:pPr>
      <w:ind w:left="1540"/>
    </w:pPr>
  </w:style>
  <w:style w:type="paragraph" w:styleId="TOC9">
    <w:name w:val="toc 9"/>
    <w:basedOn w:val="Normal"/>
    <w:next w:val="Normal"/>
    <w:autoRedefine/>
    <w:uiPriority w:val="39"/>
    <w:unhideWhenUsed/>
    <w:rsid w:val="00821A6B"/>
    <w:pPr>
      <w:ind w:left="1760"/>
    </w:pPr>
  </w:style>
  <w:style w:type="character" w:styleId="FollowedHyperlink">
    <w:name w:val="FollowedHyperlink"/>
    <w:basedOn w:val="DefaultParagraphFont"/>
    <w:uiPriority w:val="99"/>
    <w:semiHidden/>
    <w:unhideWhenUsed/>
    <w:rsid w:val="00D5116B"/>
    <w:rPr>
      <w:color w:val="800080" w:themeColor="followedHyperlink"/>
      <w:u w:val="single"/>
    </w:rPr>
  </w:style>
  <w:style w:type="paragraph" w:styleId="FootnoteText">
    <w:name w:val="footnote text"/>
    <w:basedOn w:val="Normal"/>
    <w:link w:val="FootnoteTextChar"/>
    <w:uiPriority w:val="99"/>
    <w:unhideWhenUsed/>
    <w:rsid w:val="00A40B1B"/>
    <w:pPr>
      <w:spacing w:after="0" w:line="240" w:lineRule="auto"/>
    </w:pPr>
    <w:rPr>
      <w:sz w:val="24"/>
      <w:szCs w:val="24"/>
    </w:rPr>
  </w:style>
  <w:style w:type="character" w:customStyle="1" w:styleId="FootnoteTextChar">
    <w:name w:val="Footnote Text Char"/>
    <w:basedOn w:val="DefaultParagraphFont"/>
    <w:link w:val="FootnoteText"/>
    <w:uiPriority w:val="99"/>
    <w:rsid w:val="00A40B1B"/>
    <w:rPr>
      <w:sz w:val="24"/>
      <w:szCs w:val="24"/>
    </w:rPr>
  </w:style>
  <w:style w:type="character" w:styleId="FootnoteReference">
    <w:name w:val="footnote reference"/>
    <w:basedOn w:val="DefaultParagraphFont"/>
    <w:uiPriority w:val="99"/>
    <w:unhideWhenUsed/>
    <w:rsid w:val="00A40B1B"/>
    <w:rPr>
      <w:vertAlign w:val="superscript"/>
    </w:rPr>
  </w:style>
  <w:style w:type="paragraph" w:customStyle="1" w:styleId="Body">
    <w:name w:val="Body"/>
    <w:rsid w:val="00B200B1"/>
    <w:pPr>
      <w:spacing w:after="0" w:line="240" w:lineRule="auto"/>
    </w:pPr>
    <w:rPr>
      <w:rFonts w:ascii="Helvetica" w:eastAsia="ヒラギノ角ゴ Pro W3" w:hAnsi="Helvetica" w:cs="Times New Roman"/>
      <w:color w:val="000000"/>
      <w:sz w:val="24"/>
      <w:szCs w:val="20"/>
      <w:lang w:val="en-US"/>
    </w:rPr>
  </w:style>
  <w:style w:type="paragraph" w:customStyle="1" w:styleId="FootnoteText1">
    <w:name w:val="Footnote Text1"/>
    <w:rsid w:val="00B200B1"/>
    <w:pPr>
      <w:spacing w:after="0" w:line="240" w:lineRule="auto"/>
    </w:pPr>
    <w:rPr>
      <w:rFonts w:ascii="Helvetica" w:eastAsia="ヒラギノ角ゴ Pro W3" w:hAnsi="Helvetica" w:cs="Times New Roman"/>
      <w:color w:val="000000"/>
      <w:sz w:val="20"/>
      <w:szCs w:val="20"/>
      <w:lang w:val="en-US"/>
    </w:rPr>
  </w:style>
  <w:style w:type="character" w:styleId="PageNumber">
    <w:name w:val="page number"/>
    <w:basedOn w:val="DefaultParagraphFont"/>
    <w:uiPriority w:val="99"/>
    <w:semiHidden/>
    <w:unhideWhenUsed/>
    <w:rsid w:val="00026385"/>
  </w:style>
  <w:style w:type="character" w:customStyle="1" w:styleId="Xstyle">
    <w:name w:val="Xstyle"/>
    <w:basedOn w:val="DefaultParagraphFont"/>
    <w:uiPriority w:val="1"/>
    <w:qFormat/>
    <w:rsid w:val="007F08D5"/>
    <w:rPr>
      <w:rFonts w:ascii="Garamond" w:hAnsi="Garamond"/>
      <w:b/>
      <w:sz w:val="22"/>
      <w:szCs w:val="20"/>
    </w:rPr>
  </w:style>
  <w:style w:type="paragraph" w:customStyle="1" w:styleId="TableAppendix">
    <w:name w:val="TableAppendix"/>
    <w:basedOn w:val="Normal"/>
    <w:qFormat/>
    <w:rsid w:val="007F08D5"/>
    <w:pPr>
      <w:spacing w:line="240" w:lineRule="auto"/>
    </w:pPr>
    <w:rPr>
      <w:b/>
      <w:sz w:val="20"/>
    </w:rPr>
  </w:style>
  <w:style w:type="paragraph" w:customStyle="1" w:styleId="SubheadingAppendix">
    <w:name w:val="Sub heading Appendix"/>
    <w:basedOn w:val="Heading4"/>
    <w:qFormat/>
    <w:rsid w:val="007A0026"/>
    <w:pPr>
      <w:jc w:val="left"/>
    </w:pPr>
    <w:rPr>
      <w:rFonts w:ascii="Garamond" w:hAnsi="Garamond"/>
      <w:sz w:val="26"/>
    </w:rPr>
  </w:style>
  <w:style w:type="paragraph" w:customStyle="1" w:styleId="HeadingAppendix">
    <w:name w:val="Heading Appendix"/>
    <w:basedOn w:val="Heading2"/>
    <w:qFormat/>
    <w:rsid w:val="00111917"/>
  </w:style>
  <w:style w:type="paragraph" w:customStyle="1" w:styleId="2Subheadingappendix">
    <w:name w:val="2 Sub heading appendix"/>
    <w:basedOn w:val="SubheadingAppendix"/>
    <w:qFormat/>
    <w:rsid w:val="00C65780"/>
  </w:style>
  <w:style w:type="paragraph" w:styleId="TableofFigures">
    <w:name w:val="table of figures"/>
    <w:basedOn w:val="Normal"/>
    <w:next w:val="Normal"/>
    <w:uiPriority w:val="99"/>
    <w:unhideWhenUsed/>
    <w:rsid w:val="007B44CF"/>
    <w:pPr>
      <w:ind w:left="440" w:hanging="440"/>
    </w:pPr>
  </w:style>
  <w:style w:type="paragraph" w:styleId="Index1">
    <w:name w:val="index 1"/>
    <w:basedOn w:val="Normal"/>
    <w:next w:val="Normal"/>
    <w:autoRedefine/>
    <w:uiPriority w:val="99"/>
    <w:semiHidden/>
    <w:unhideWhenUsed/>
    <w:rsid w:val="007B44CF"/>
    <w:pPr>
      <w:spacing w:before="0" w:after="0" w:line="240" w:lineRule="auto"/>
      <w:ind w:left="220" w:hanging="220"/>
    </w:pPr>
  </w:style>
  <w:style w:type="character" w:styleId="SubtleEmphasis">
    <w:name w:val="Subtle Emphasis"/>
    <w:basedOn w:val="DefaultParagraphFont"/>
    <w:uiPriority w:val="19"/>
    <w:qFormat/>
    <w:rsid w:val="00181D9A"/>
    <w:rPr>
      <w:i/>
      <w:iCs/>
      <w:color w:val="808080" w:themeColor="text1" w:themeTint="7F"/>
    </w:rPr>
  </w:style>
  <w:style w:type="paragraph" w:customStyle="1" w:styleId="Figures">
    <w:name w:val="Figures"/>
    <w:basedOn w:val="Normal"/>
    <w:qFormat/>
    <w:rsid w:val="000D0335"/>
    <w:rPr>
      <w:b/>
    </w:rPr>
  </w:style>
  <w:style w:type="paragraph" w:customStyle="1" w:styleId="Tab1">
    <w:name w:val="Tab1"/>
    <w:basedOn w:val="Heading1"/>
    <w:qFormat/>
    <w:rsid w:val="003B73AD"/>
    <w:pPr>
      <w:pageBreakBefore w:val="0"/>
      <w:jc w:val="left"/>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05299">
      <w:bodyDiv w:val="1"/>
      <w:marLeft w:val="0"/>
      <w:marRight w:val="0"/>
      <w:marTop w:val="0"/>
      <w:marBottom w:val="0"/>
      <w:divBdr>
        <w:top w:val="none" w:sz="0" w:space="0" w:color="auto"/>
        <w:left w:val="none" w:sz="0" w:space="0" w:color="auto"/>
        <w:bottom w:val="none" w:sz="0" w:space="0" w:color="auto"/>
        <w:right w:val="none" w:sz="0" w:space="0" w:color="auto"/>
      </w:divBdr>
      <w:divsChild>
        <w:div w:id="1037197799">
          <w:marLeft w:val="0"/>
          <w:marRight w:val="0"/>
          <w:marTop w:val="0"/>
          <w:marBottom w:val="0"/>
          <w:divBdr>
            <w:top w:val="none" w:sz="0" w:space="0" w:color="auto"/>
            <w:left w:val="none" w:sz="0" w:space="0" w:color="auto"/>
            <w:bottom w:val="none" w:sz="0" w:space="0" w:color="auto"/>
            <w:right w:val="none" w:sz="0" w:space="0" w:color="auto"/>
          </w:divBdr>
          <w:divsChild>
            <w:div w:id="1908418447">
              <w:marLeft w:val="0"/>
              <w:marRight w:val="0"/>
              <w:marTop w:val="0"/>
              <w:marBottom w:val="0"/>
              <w:divBdr>
                <w:top w:val="none" w:sz="0" w:space="0" w:color="auto"/>
                <w:left w:val="none" w:sz="0" w:space="0" w:color="auto"/>
                <w:bottom w:val="none" w:sz="0" w:space="0" w:color="auto"/>
                <w:right w:val="none" w:sz="0" w:space="0" w:color="auto"/>
              </w:divBdr>
              <w:divsChild>
                <w:div w:id="1707096171">
                  <w:marLeft w:val="0"/>
                  <w:marRight w:val="0"/>
                  <w:marTop w:val="0"/>
                  <w:marBottom w:val="0"/>
                  <w:divBdr>
                    <w:top w:val="none" w:sz="0" w:space="0" w:color="auto"/>
                    <w:left w:val="none" w:sz="0" w:space="0" w:color="auto"/>
                    <w:bottom w:val="none" w:sz="0" w:space="0" w:color="auto"/>
                    <w:right w:val="none" w:sz="0" w:space="0" w:color="auto"/>
                  </w:divBdr>
                  <w:divsChild>
                    <w:div w:id="15753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8442">
      <w:bodyDiv w:val="1"/>
      <w:marLeft w:val="0"/>
      <w:marRight w:val="0"/>
      <w:marTop w:val="0"/>
      <w:marBottom w:val="0"/>
      <w:divBdr>
        <w:top w:val="none" w:sz="0" w:space="0" w:color="auto"/>
        <w:left w:val="none" w:sz="0" w:space="0" w:color="auto"/>
        <w:bottom w:val="none" w:sz="0" w:space="0" w:color="auto"/>
        <w:right w:val="none" w:sz="0" w:space="0" w:color="auto"/>
      </w:divBdr>
    </w:div>
    <w:div w:id="45840773">
      <w:bodyDiv w:val="1"/>
      <w:marLeft w:val="0"/>
      <w:marRight w:val="0"/>
      <w:marTop w:val="0"/>
      <w:marBottom w:val="0"/>
      <w:divBdr>
        <w:top w:val="none" w:sz="0" w:space="0" w:color="auto"/>
        <w:left w:val="none" w:sz="0" w:space="0" w:color="auto"/>
        <w:bottom w:val="none" w:sz="0" w:space="0" w:color="auto"/>
        <w:right w:val="none" w:sz="0" w:space="0" w:color="auto"/>
      </w:divBdr>
    </w:div>
    <w:div w:id="50274873">
      <w:bodyDiv w:val="1"/>
      <w:marLeft w:val="0"/>
      <w:marRight w:val="0"/>
      <w:marTop w:val="0"/>
      <w:marBottom w:val="0"/>
      <w:divBdr>
        <w:top w:val="none" w:sz="0" w:space="0" w:color="auto"/>
        <w:left w:val="none" w:sz="0" w:space="0" w:color="auto"/>
        <w:bottom w:val="none" w:sz="0" w:space="0" w:color="auto"/>
        <w:right w:val="none" w:sz="0" w:space="0" w:color="auto"/>
      </w:divBdr>
      <w:divsChild>
        <w:div w:id="1495411592">
          <w:marLeft w:val="0"/>
          <w:marRight w:val="0"/>
          <w:marTop w:val="0"/>
          <w:marBottom w:val="0"/>
          <w:divBdr>
            <w:top w:val="none" w:sz="0" w:space="0" w:color="auto"/>
            <w:left w:val="none" w:sz="0" w:space="0" w:color="auto"/>
            <w:bottom w:val="none" w:sz="0" w:space="0" w:color="auto"/>
            <w:right w:val="none" w:sz="0" w:space="0" w:color="auto"/>
          </w:divBdr>
          <w:divsChild>
            <w:div w:id="1312707372">
              <w:marLeft w:val="0"/>
              <w:marRight w:val="0"/>
              <w:marTop w:val="0"/>
              <w:marBottom w:val="0"/>
              <w:divBdr>
                <w:top w:val="none" w:sz="0" w:space="0" w:color="auto"/>
                <w:left w:val="none" w:sz="0" w:space="0" w:color="auto"/>
                <w:bottom w:val="none" w:sz="0" w:space="0" w:color="auto"/>
                <w:right w:val="none" w:sz="0" w:space="0" w:color="auto"/>
              </w:divBdr>
              <w:divsChild>
                <w:div w:id="113845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27722">
      <w:bodyDiv w:val="1"/>
      <w:marLeft w:val="0"/>
      <w:marRight w:val="0"/>
      <w:marTop w:val="0"/>
      <w:marBottom w:val="0"/>
      <w:divBdr>
        <w:top w:val="none" w:sz="0" w:space="0" w:color="auto"/>
        <w:left w:val="none" w:sz="0" w:space="0" w:color="auto"/>
        <w:bottom w:val="none" w:sz="0" w:space="0" w:color="auto"/>
        <w:right w:val="none" w:sz="0" w:space="0" w:color="auto"/>
      </w:divBdr>
    </w:div>
    <w:div w:id="65693911">
      <w:bodyDiv w:val="1"/>
      <w:marLeft w:val="0"/>
      <w:marRight w:val="0"/>
      <w:marTop w:val="0"/>
      <w:marBottom w:val="0"/>
      <w:divBdr>
        <w:top w:val="none" w:sz="0" w:space="0" w:color="auto"/>
        <w:left w:val="none" w:sz="0" w:space="0" w:color="auto"/>
        <w:bottom w:val="none" w:sz="0" w:space="0" w:color="auto"/>
        <w:right w:val="none" w:sz="0" w:space="0" w:color="auto"/>
      </w:divBdr>
      <w:divsChild>
        <w:div w:id="70464749">
          <w:marLeft w:val="0"/>
          <w:marRight w:val="0"/>
          <w:marTop w:val="0"/>
          <w:marBottom w:val="0"/>
          <w:divBdr>
            <w:top w:val="none" w:sz="0" w:space="0" w:color="auto"/>
            <w:left w:val="none" w:sz="0" w:space="0" w:color="auto"/>
            <w:bottom w:val="none" w:sz="0" w:space="0" w:color="auto"/>
            <w:right w:val="none" w:sz="0" w:space="0" w:color="auto"/>
          </w:divBdr>
          <w:divsChild>
            <w:div w:id="389689844">
              <w:marLeft w:val="0"/>
              <w:marRight w:val="0"/>
              <w:marTop w:val="0"/>
              <w:marBottom w:val="0"/>
              <w:divBdr>
                <w:top w:val="none" w:sz="0" w:space="0" w:color="auto"/>
                <w:left w:val="none" w:sz="0" w:space="0" w:color="auto"/>
                <w:bottom w:val="none" w:sz="0" w:space="0" w:color="auto"/>
                <w:right w:val="none" w:sz="0" w:space="0" w:color="auto"/>
              </w:divBdr>
              <w:divsChild>
                <w:div w:id="45576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69136">
      <w:bodyDiv w:val="1"/>
      <w:marLeft w:val="0"/>
      <w:marRight w:val="0"/>
      <w:marTop w:val="0"/>
      <w:marBottom w:val="0"/>
      <w:divBdr>
        <w:top w:val="none" w:sz="0" w:space="0" w:color="auto"/>
        <w:left w:val="none" w:sz="0" w:space="0" w:color="auto"/>
        <w:bottom w:val="none" w:sz="0" w:space="0" w:color="auto"/>
        <w:right w:val="none" w:sz="0" w:space="0" w:color="auto"/>
      </w:divBdr>
    </w:div>
    <w:div w:id="155460589">
      <w:bodyDiv w:val="1"/>
      <w:marLeft w:val="0"/>
      <w:marRight w:val="0"/>
      <w:marTop w:val="0"/>
      <w:marBottom w:val="0"/>
      <w:divBdr>
        <w:top w:val="none" w:sz="0" w:space="0" w:color="auto"/>
        <w:left w:val="none" w:sz="0" w:space="0" w:color="auto"/>
        <w:bottom w:val="none" w:sz="0" w:space="0" w:color="auto"/>
        <w:right w:val="none" w:sz="0" w:space="0" w:color="auto"/>
      </w:divBdr>
    </w:div>
    <w:div w:id="160704458">
      <w:bodyDiv w:val="1"/>
      <w:marLeft w:val="0"/>
      <w:marRight w:val="0"/>
      <w:marTop w:val="0"/>
      <w:marBottom w:val="0"/>
      <w:divBdr>
        <w:top w:val="none" w:sz="0" w:space="0" w:color="auto"/>
        <w:left w:val="none" w:sz="0" w:space="0" w:color="auto"/>
        <w:bottom w:val="none" w:sz="0" w:space="0" w:color="auto"/>
        <w:right w:val="none" w:sz="0" w:space="0" w:color="auto"/>
      </w:divBdr>
      <w:divsChild>
        <w:div w:id="1667198260">
          <w:marLeft w:val="0"/>
          <w:marRight w:val="0"/>
          <w:marTop w:val="0"/>
          <w:marBottom w:val="0"/>
          <w:divBdr>
            <w:top w:val="none" w:sz="0" w:space="0" w:color="auto"/>
            <w:left w:val="none" w:sz="0" w:space="0" w:color="auto"/>
            <w:bottom w:val="none" w:sz="0" w:space="0" w:color="auto"/>
            <w:right w:val="none" w:sz="0" w:space="0" w:color="auto"/>
          </w:divBdr>
          <w:divsChild>
            <w:div w:id="1524398114">
              <w:marLeft w:val="0"/>
              <w:marRight w:val="0"/>
              <w:marTop w:val="0"/>
              <w:marBottom w:val="0"/>
              <w:divBdr>
                <w:top w:val="none" w:sz="0" w:space="0" w:color="auto"/>
                <w:left w:val="none" w:sz="0" w:space="0" w:color="auto"/>
                <w:bottom w:val="none" w:sz="0" w:space="0" w:color="auto"/>
                <w:right w:val="none" w:sz="0" w:space="0" w:color="auto"/>
              </w:divBdr>
              <w:divsChild>
                <w:div w:id="93822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95231">
      <w:bodyDiv w:val="1"/>
      <w:marLeft w:val="0"/>
      <w:marRight w:val="0"/>
      <w:marTop w:val="0"/>
      <w:marBottom w:val="0"/>
      <w:divBdr>
        <w:top w:val="none" w:sz="0" w:space="0" w:color="auto"/>
        <w:left w:val="none" w:sz="0" w:space="0" w:color="auto"/>
        <w:bottom w:val="none" w:sz="0" w:space="0" w:color="auto"/>
        <w:right w:val="none" w:sz="0" w:space="0" w:color="auto"/>
      </w:divBdr>
      <w:divsChild>
        <w:div w:id="1249920719">
          <w:marLeft w:val="0"/>
          <w:marRight w:val="0"/>
          <w:marTop w:val="0"/>
          <w:marBottom w:val="0"/>
          <w:divBdr>
            <w:top w:val="none" w:sz="0" w:space="0" w:color="auto"/>
            <w:left w:val="none" w:sz="0" w:space="0" w:color="auto"/>
            <w:bottom w:val="none" w:sz="0" w:space="0" w:color="auto"/>
            <w:right w:val="none" w:sz="0" w:space="0" w:color="auto"/>
          </w:divBdr>
          <w:divsChild>
            <w:div w:id="1158035532">
              <w:marLeft w:val="0"/>
              <w:marRight w:val="0"/>
              <w:marTop w:val="0"/>
              <w:marBottom w:val="0"/>
              <w:divBdr>
                <w:top w:val="none" w:sz="0" w:space="0" w:color="auto"/>
                <w:left w:val="none" w:sz="0" w:space="0" w:color="auto"/>
                <w:bottom w:val="none" w:sz="0" w:space="0" w:color="auto"/>
                <w:right w:val="none" w:sz="0" w:space="0" w:color="auto"/>
              </w:divBdr>
              <w:divsChild>
                <w:div w:id="252010818">
                  <w:marLeft w:val="0"/>
                  <w:marRight w:val="0"/>
                  <w:marTop w:val="0"/>
                  <w:marBottom w:val="0"/>
                  <w:divBdr>
                    <w:top w:val="none" w:sz="0" w:space="0" w:color="auto"/>
                    <w:left w:val="none" w:sz="0" w:space="0" w:color="auto"/>
                    <w:bottom w:val="none" w:sz="0" w:space="0" w:color="auto"/>
                    <w:right w:val="none" w:sz="0" w:space="0" w:color="auto"/>
                  </w:divBdr>
                  <w:divsChild>
                    <w:div w:id="184058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26778">
      <w:bodyDiv w:val="1"/>
      <w:marLeft w:val="0"/>
      <w:marRight w:val="0"/>
      <w:marTop w:val="0"/>
      <w:marBottom w:val="0"/>
      <w:divBdr>
        <w:top w:val="none" w:sz="0" w:space="0" w:color="auto"/>
        <w:left w:val="none" w:sz="0" w:space="0" w:color="auto"/>
        <w:bottom w:val="none" w:sz="0" w:space="0" w:color="auto"/>
        <w:right w:val="none" w:sz="0" w:space="0" w:color="auto"/>
      </w:divBdr>
    </w:div>
    <w:div w:id="201598252">
      <w:bodyDiv w:val="1"/>
      <w:marLeft w:val="0"/>
      <w:marRight w:val="0"/>
      <w:marTop w:val="0"/>
      <w:marBottom w:val="0"/>
      <w:divBdr>
        <w:top w:val="none" w:sz="0" w:space="0" w:color="auto"/>
        <w:left w:val="none" w:sz="0" w:space="0" w:color="auto"/>
        <w:bottom w:val="none" w:sz="0" w:space="0" w:color="auto"/>
        <w:right w:val="none" w:sz="0" w:space="0" w:color="auto"/>
      </w:divBdr>
      <w:divsChild>
        <w:div w:id="1985428594">
          <w:marLeft w:val="0"/>
          <w:marRight w:val="0"/>
          <w:marTop w:val="0"/>
          <w:marBottom w:val="0"/>
          <w:divBdr>
            <w:top w:val="none" w:sz="0" w:space="0" w:color="auto"/>
            <w:left w:val="none" w:sz="0" w:space="0" w:color="auto"/>
            <w:bottom w:val="none" w:sz="0" w:space="0" w:color="auto"/>
            <w:right w:val="none" w:sz="0" w:space="0" w:color="auto"/>
          </w:divBdr>
          <w:divsChild>
            <w:div w:id="1486975621">
              <w:marLeft w:val="0"/>
              <w:marRight w:val="0"/>
              <w:marTop w:val="0"/>
              <w:marBottom w:val="0"/>
              <w:divBdr>
                <w:top w:val="none" w:sz="0" w:space="0" w:color="auto"/>
                <w:left w:val="none" w:sz="0" w:space="0" w:color="auto"/>
                <w:bottom w:val="none" w:sz="0" w:space="0" w:color="auto"/>
                <w:right w:val="none" w:sz="0" w:space="0" w:color="auto"/>
              </w:divBdr>
              <w:divsChild>
                <w:div w:id="165059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620577">
      <w:bodyDiv w:val="1"/>
      <w:marLeft w:val="0"/>
      <w:marRight w:val="0"/>
      <w:marTop w:val="0"/>
      <w:marBottom w:val="0"/>
      <w:divBdr>
        <w:top w:val="none" w:sz="0" w:space="0" w:color="auto"/>
        <w:left w:val="none" w:sz="0" w:space="0" w:color="auto"/>
        <w:bottom w:val="none" w:sz="0" w:space="0" w:color="auto"/>
        <w:right w:val="none" w:sz="0" w:space="0" w:color="auto"/>
      </w:divBdr>
    </w:div>
    <w:div w:id="270011023">
      <w:bodyDiv w:val="1"/>
      <w:marLeft w:val="0"/>
      <w:marRight w:val="0"/>
      <w:marTop w:val="0"/>
      <w:marBottom w:val="0"/>
      <w:divBdr>
        <w:top w:val="none" w:sz="0" w:space="0" w:color="auto"/>
        <w:left w:val="none" w:sz="0" w:space="0" w:color="auto"/>
        <w:bottom w:val="none" w:sz="0" w:space="0" w:color="auto"/>
        <w:right w:val="none" w:sz="0" w:space="0" w:color="auto"/>
      </w:divBdr>
      <w:divsChild>
        <w:div w:id="1856380930">
          <w:marLeft w:val="0"/>
          <w:marRight w:val="0"/>
          <w:marTop w:val="0"/>
          <w:marBottom w:val="0"/>
          <w:divBdr>
            <w:top w:val="none" w:sz="0" w:space="0" w:color="auto"/>
            <w:left w:val="none" w:sz="0" w:space="0" w:color="auto"/>
            <w:bottom w:val="none" w:sz="0" w:space="0" w:color="auto"/>
            <w:right w:val="none" w:sz="0" w:space="0" w:color="auto"/>
          </w:divBdr>
          <w:divsChild>
            <w:div w:id="1135174345">
              <w:marLeft w:val="0"/>
              <w:marRight w:val="0"/>
              <w:marTop w:val="0"/>
              <w:marBottom w:val="0"/>
              <w:divBdr>
                <w:top w:val="none" w:sz="0" w:space="0" w:color="auto"/>
                <w:left w:val="none" w:sz="0" w:space="0" w:color="auto"/>
                <w:bottom w:val="none" w:sz="0" w:space="0" w:color="auto"/>
                <w:right w:val="none" w:sz="0" w:space="0" w:color="auto"/>
              </w:divBdr>
              <w:divsChild>
                <w:div w:id="836457426">
                  <w:marLeft w:val="0"/>
                  <w:marRight w:val="0"/>
                  <w:marTop w:val="0"/>
                  <w:marBottom w:val="0"/>
                  <w:divBdr>
                    <w:top w:val="none" w:sz="0" w:space="0" w:color="auto"/>
                    <w:left w:val="none" w:sz="0" w:space="0" w:color="auto"/>
                    <w:bottom w:val="none" w:sz="0" w:space="0" w:color="auto"/>
                    <w:right w:val="none" w:sz="0" w:space="0" w:color="auto"/>
                  </w:divBdr>
                  <w:divsChild>
                    <w:div w:id="178638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018783">
      <w:bodyDiv w:val="1"/>
      <w:marLeft w:val="0"/>
      <w:marRight w:val="0"/>
      <w:marTop w:val="0"/>
      <w:marBottom w:val="0"/>
      <w:divBdr>
        <w:top w:val="none" w:sz="0" w:space="0" w:color="auto"/>
        <w:left w:val="none" w:sz="0" w:space="0" w:color="auto"/>
        <w:bottom w:val="none" w:sz="0" w:space="0" w:color="auto"/>
        <w:right w:val="none" w:sz="0" w:space="0" w:color="auto"/>
      </w:divBdr>
    </w:div>
    <w:div w:id="286206343">
      <w:bodyDiv w:val="1"/>
      <w:marLeft w:val="0"/>
      <w:marRight w:val="0"/>
      <w:marTop w:val="0"/>
      <w:marBottom w:val="0"/>
      <w:divBdr>
        <w:top w:val="none" w:sz="0" w:space="0" w:color="auto"/>
        <w:left w:val="none" w:sz="0" w:space="0" w:color="auto"/>
        <w:bottom w:val="none" w:sz="0" w:space="0" w:color="auto"/>
        <w:right w:val="none" w:sz="0" w:space="0" w:color="auto"/>
      </w:divBdr>
    </w:div>
    <w:div w:id="290980089">
      <w:bodyDiv w:val="1"/>
      <w:marLeft w:val="0"/>
      <w:marRight w:val="0"/>
      <w:marTop w:val="0"/>
      <w:marBottom w:val="0"/>
      <w:divBdr>
        <w:top w:val="none" w:sz="0" w:space="0" w:color="auto"/>
        <w:left w:val="none" w:sz="0" w:space="0" w:color="auto"/>
        <w:bottom w:val="none" w:sz="0" w:space="0" w:color="auto"/>
        <w:right w:val="none" w:sz="0" w:space="0" w:color="auto"/>
      </w:divBdr>
      <w:divsChild>
        <w:div w:id="772866429">
          <w:marLeft w:val="0"/>
          <w:marRight w:val="0"/>
          <w:marTop w:val="0"/>
          <w:marBottom w:val="0"/>
          <w:divBdr>
            <w:top w:val="none" w:sz="0" w:space="0" w:color="auto"/>
            <w:left w:val="none" w:sz="0" w:space="0" w:color="auto"/>
            <w:bottom w:val="none" w:sz="0" w:space="0" w:color="auto"/>
            <w:right w:val="none" w:sz="0" w:space="0" w:color="auto"/>
          </w:divBdr>
          <w:divsChild>
            <w:div w:id="1104494501">
              <w:marLeft w:val="0"/>
              <w:marRight w:val="0"/>
              <w:marTop w:val="0"/>
              <w:marBottom w:val="0"/>
              <w:divBdr>
                <w:top w:val="none" w:sz="0" w:space="0" w:color="auto"/>
                <w:left w:val="none" w:sz="0" w:space="0" w:color="auto"/>
                <w:bottom w:val="none" w:sz="0" w:space="0" w:color="auto"/>
                <w:right w:val="none" w:sz="0" w:space="0" w:color="auto"/>
              </w:divBdr>
              <w:divsChild>
                <w:div w:id="60669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685206">
      <w:bodyDiv w:val="1"/>
      <w:marLeft w:val="0"/>
      <w:marRight w:val="0"/>
      <w:marTop w:val="0"/>
      <w:marBottom w:val="0"/>
      <w:divBdr>
        <w:top w:val="none" w:sz="0" w:space="0" w:color="auto"/>
        <w:left w:val="none" w:sz="0" w:space="0" w:color="auto"/>
        <w:bottom w:val="none" w:sz="0" w:space="0" w:color="auto"/>
        <w:right w:val="none" w:sz="0" w:space="0" w:color="auto"/>
      </w:divBdr>
    </w:div>
    <w:div w:id="295336285">
      <w:bodyDiv w:val="1"/>
      <w:marLeft w:val="0"/>
      <w:marRight w:val="0"/>
      <w:marTop w:val="0"/>
      <w:marBottom w:val="0"/>
      <w:divBdr>
        <w:top w:val="none" w:sz="0" w:space="0" w:color="auto"/>
        <w:left w:val="none" w:sz="0" w:space="0" w:color="auto"/>
        <w:bottom w:val="none" w:sz="0" w:space="0" w:color="auto"/>
        <w:right w:val="none" w:sz="0" w:space="0" w:color="auto"/>
      </w:divBdr>
    </w:div>
    <w:div w:id="298151023">
      <w:bodyDiv w:val="1"/>
      <w:marLeft w:val="0"/>
      <w:marRight w:val="0"/>
      <w:marTop w:val="0"/>
      <w:marBottom w:val="0"/>
      <w:divBdr>
        <w:top w:val="none" w:sz="0" w:space="0" w:color="auto"/>
        <w:left w:val="none" w:sz="0" w:space="0" w:color="auto"/>
        <w:bottom w:val="none" w:sz="0" w:space="0" w:color="auto"/>
        <w:right w:val="none" w:sz="0" w:space="0" w:color="auto"/>
      </w:divBdr>
    </w:div>
    <w:div w:id="303000951">
      <w:bodyDiv w:val="1"/>
      <w:marLeft w:val="0"/>
      <w:marRight w:val="0"/>
      <w:marTop w:val="0"/>
      <w:marBottom w:val="0"/>
      <w:divBdr>
        <w:top w:val="none" w:sz="0" w:space="0" w:color="auto"/>
        <w:left w:val="none" w:sz="0" w:space="0" w:color="auto"/>
        <w:bottom w:val="none" w:sz="0" w:space="0" w:color="auto"/>
        <w:right w:val="none" w:sz="0" w:space="0" w:color="auto"/>
      </w:divBdr>
    </w:div>
    <w:div w:id="305819005">
      <w:bodyDiv w:val="1"/>
      <w:marLeft w:val="0"/>
      <w:marRight w:val="0"/>
      <w:marTop w:val="0"/>
      <w:marBottom w:val="0"/>
      <w:divBdr>
        <w:top w:val="none" w:sz="0" w:space="0" w:color="auto"/>
        <w:left w:val="none" w:sz="0" w:space="0" w:color="auto"/>
        <w:bottom w:val="none" w:sz="0" w:space="0" w:color="auto"/>
        <w:right w:val="none" w:sz="0" w:space="0" w:color="auto"/>
      </w:divBdr>
    </w:div>
    <w:div w:id="342708350">
      <w:bodyDiv w:val="1"/>
      <w:marLeft w:val="0"/>
      <w:marRight w:val="0"/>
      <w:marTop w:val="0"/>
      <w:marBottom w:val="0"/>
      <w:divBdr>
        <w:top w:val="none" w:sz="0" w:space="0" w:color="auto"/>
        <w:left w:val="none" w:sz="0" w:space="0" w:color="auto"/>
        <w:bottom w:val="none" w:sz="0" w:space="0" w:color="auto"/>
        <w:right w:val="none" w:sz="0" w:space="0" w:color="auto"/>
      </w:divBdr>
    </w:div>
    <w:div w:id="347369253">
      <w:bodyDiv w:val="1"/>
      <w:marLeft w:val="0"/>
      <w:marRight w:val="0"/>
      <w:marTop w:val="0"/>
      <w:marBottom w:val="0"/>
      <w:divBdr>
        <w:top w:val="none" w:sz="0" w:space="0" w:color="auto"/>
        <w:left w:val="none" w:sz="0" w:space="0" w:color="auto"/>
        <w:bottom w:val="none" w:sz="0" w:space="0" w:color="auto"/>
        <w:right w:val="none" w:sz="0" w:space="0" w:color="auto"/>
      </w:divBdr>
      <w:divsChild>
        <w:div w:id="1261645274">
          <w:marLeft w:val="0"/>
          <w:marRight w:val="0"/>
          <w:marTop w:val="0"/>
          <w:marBottom w:val="0"/>
          <w:divBdr>
            <w:top w:val="none" w:sz="0" w:space="0" w:color="auto"/>
            <w:left w:val="none" w:sz="0" w:space="0" w:color="auto"/>
            <w:bottom w:val="none" w:sz="0" w:space="0" w:color="auto"/>
            <w:right w:val="none" w:sz="0" w:space="0" w:color="auto"/>
          </w:divBdr>
          <w:divsChild>
            <w:div w:id="1722821610">
              <w:marLeft w:val="0"/>
              <w:marRight w:val="0"/>
              <w:marTop w:val="0"/>
              <w:marBottom w:val="0"/>
              <w:divBdr>
                <w:top w:val="none" w:sz="0" w:space="0" w:color="auto"/>
                <w:left w:val="none" w:sz="0" w:space="0" w:color="auto"/>
                <w:bottom w:val="none" w:sz="0" w:space="0" w:color="auto"/>
                <w:right w:val="none" w:sz="0" w:space="0" w:color="auto"/>
              </w:divBdr>
              <w:divsChild>
                <w:div w:id="29001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930544">
      <w:bodyDiv w:val="1"/>
      <w:marLeft w:val="0"/>
      <w:marRight w:val="0"/>
      <w:marTop w:val="0"/>
      <w:marBottom w:val="0"/>
      <w:divBdr>
        <w:top w:val="none" w:sz="0" w:space="0" w:color="auto"/>
        <w:left w:val="none" w:sz="0" w:space="0" w:color="auto"/>
        <w:bottom w:val="none" w:sz="0" w:space="0" w:color="auto"/>
        <w:right w:val="none" w:sz="0" w:space="0" w:color="auto"/>
      </w:divBdr>
      <w:divsChild>
        <w:div w:id="1076173002">
          <w:marLeft w:val="0"/>
          <w:marRight w:val="0"/>
          <w:marTop w:val="0"/>
          <w:marBottom w:val="0"/>
          <w:divBdr>
            <w:top w:val="none" w:sz="0" w:space="0" w:color="auto"/>
            <w:left w:val="none" w:sz="0" w:space="0" w:color="auto"/>
            <w:bottom w:val="none" w:sz="0" w:space="0" w:color="auto"/>
            <w:right w:val="none" w:sz="0" w:space="0" w:color="auto"/>
          </w:divBdr>
          <w:divsChild>
            <w:div w:id="570311082">
              <w:marLeft w:val="0"/>
              <w:marRight w:val="0"/>
              <w:marTop w:val="0"/>
              <w:marBottom w:val="0"/>
              <w:divBdr>
                <w:top w:val="none" w:sz="0" w:space="0" w:color="auto"/>
                <w:left w:val="none" w:sz="0" w:space="0" w:color="auto"/>
                <w:bottom w:val="none" w:sz="0" w:space="0" w:color="auto"/>
                <w:right w:val="none" w:sz="0" w:space="0" w:color="auto"/>
              </w:divBdr>
              <w:divsChild>
                <w:div w:id="1934437890">
                  <w:marLeft w:val="0"/>
                  <w:marRight w:val="0"/>
                  <w:marTop w:val="0"/>
                  <w:marBottom w:val="0"/>
                  <w:divBdr>
                    <w:top w:val="none" w:sz="0" w:space="0" w:color="auto"/>
                    <w:left w:val="none" w:sz="0" w:space="0" w:color="auto"/>
                    <w:bottom w:val="none" w:sz="0" w:space="0" w:color="auto"/>
                    <w:right w:val="none" w:sz="0" w:space="0" w:color="auto"/>
                  </w:divBdr>
                  <w:divsChild>
                    <w:div w:id="86267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532928">
      <w:bodyDiv w:val="1"/>
      <w:marLeft w:val="0"/>
      <w:marRight w:val="0"/>
      <w:marTop w:val="0"/>
      <w:marBottom w:val="0"/>
      <w:divBdr>
        <w:top w:val="none" w:sz="0" w:space="0" w:color="auto"/>
        <w:left w:val="none" w:sz="0" w:space="0" w:color="auto"/>
        <w:bottom w:val="none" w:sz="0" w:space="0" w:color="auto"/>
        <w:right w:val="none" w:sz="0" w:space="0" w:color="auto"/>
      </w:divBdr>
    </w:div>
    <w:div w:id="387269209">
      <w:bodyDiv w:val="1"/>
      <w:marLeft w:val="0"/>
      <w:marRight w:val="0"/>
      <w:marTop w:val="0"/>
      <w:marBottom w:val="0"/>
      <w:divBdr>
        <w:top w:val="none" w:sz="0" w:space="0" w:color="auto"/>
        <w:left w:val="none" w:sz="0" w:space="0" w:color="auto"/>
        <w:bottom w:val="none" w:sz="0" w:space="0" w:color="auto"/>
        <w:right w:val="none" w:sz="0" w:space="0" w:color="auto"/>
      </w:divBdr>
    </w:div>
    <w:div w:id="398477717">
      <w:bodyDiv w:val="1"/>
      <w:marLeft w:val="0"/>
      <w:marRight w:val="0"/>
      <w:marTop w:val="0"/>
      <w:marBottom w:val="0"/>
      <w:divBdr>
        <w:top w:val="none" w:sz="0" w:space="0" w:color="auto"/>
        <w:left w:val="none" w:sz="0" w:space="0" w:color="auto"/>
        <w:bottom w:val="none" w:sz="0" w:space="0" w:color="auto"/>
        <w:right w:val="none" w:sz="0" w:space="0" w:color="auto"/>
      </w:divBdr>
    </w:div>
    <w:div w:id="414086395">
      <w:bodyDiv w:val="1"/>
      <w:marLeft w:val="0"/>
      <w:marRight w:val="0"/>
      <w:marTop w:val="0"/>
      <w:marBottom w:val="0"/>
      <w:divBdr>
        <w:top w:val="none" w:sz="0" w:space="0" w:color="auto"/>
        <w:left w:val="none" w:sz="0" w:space="0" w:color="auto"/>
        <w:bottom w:val="none" w:sz="0" w:space="0" w:color="auto"/>
        <w:right w:val="none" w:sz="0" w:space="0" w:color="auto"/>
      </w:divBdr>
    </w:div>
    <w:div w:id="417748127">
      <w:bodyDiv w:val="1"/>
      <w:marLeft w:val="0"/>
      <w:marRight w:val="0"/>
      <w:marTop w:val="0"/>
      <w:marBottom w:val="0"/>
      <w:divBdr>
        <w:top w:val="none" w:sz="0" w:space="0" w:color="auto"/>
        <w:left w:val="none" w:sz="0" w:space="0" w:color="auto"/>
        <w:bottom w:val="none" w:sz="0" w:space="0" w:color="auto"/>
        <w:right w:val="none" w:sz="0" w:space="0" w:color="auto"/>
      </w:divBdr>
    </w:div>
    <w:div w:id="421729859">
      <w:bodyDiv w:val="1"/>
      <w:marLeft w:val="0"/>
      <w:marRight w:val="0"/>
      <w:marTop w:val="0"/>
      <w:marBottom w:val="0"/>
      <w:divBdr>
        <w:top w:val="none" w:sz="0" w:space="0" w:color="auto"/>
        <w:left w:val="none" w:sz="0" w:space="0" w:color="auto"/>
        <w:bottom w:val="none" w:sz="0" w:space="0" w:color="auto"/>
        <w:right w:val="none" w:sz="0" w:space="0" w:color="auto"/>
      </w:divBdr>
    </w:div>
    <w:div w:id="436020722">
      <w:bodyDiv w:val="1"/>
      <w:marLeft w:val="0"/>
      <w:marRight w:val="0"/>
      <w:marTop w:val="0"/>
      <w:marBottom w:val="0"/>
      <w:divBdr>
        <w:top w:val="none" w:sz="0" w:space="0" w:color="auto"/>
        <w:left w:val="none" w:sz="0" w:space="0" w:color="auto"/>
        <w:bottom w:val="none" w:sz="0" w:space="0" w:color="auto"/>
        <w:right w:val="none" w:sz="0" w:space="0" w:color="auto"/>
      </w:divBdr>
      <w:divsChild>
        <w:div w:id="1176306562">
          <w:marLeft w:val="0"/>
          <w:marRight w:val="0"/>
          <w:marTop w:val="0"/>
          <w:marBottom w:val="0"/>
          <w:divBdr>
            <w:top w:val="none" w:sz="0" w:space="0" w:color="auto"/>
            <w:left w:val="none" w:sz="0" w:space="0" w:color="auto"/>
            <w:bottom w:val="none" w:sz="0" w:space="0" w:color="auto"/>
            <w:right w:val="none" w:sz="0" w:space="0" w:color="auto"/>
          </w:divBdr>
          <w:divsChild>
            <w:div w:id="985360363">
              <w:marLeft w:val="0"/>
              <w:marRight w:val="0"/>
              <w:marTop w:val="0"/>
              <w:marBottom w:val="0"/>
              <w:divBdr>
                <w:top w:val="none" w:sz="0" w:space="0" w:color="auto"/>
                <w:left w:val="none" w:sz="0" w:space="0" w:color="auto"/>
                <w:bottom w:val="none" w:sz="0" w:space="0" w:color="auto"/>
                <w:right w:val="none" w:sz="0" w:space="0" w:color="auto"/>
              </w:divBdr>
              <w:divsChild>
                <w:div w:id="1291984192">
                  <w:marLeft w:val="0"/>
                  <w:marRight w:val="0"/>
                  <w:marTop w:val="0"/>
                  <w:marBottom w:val="0"/>
                  <w:divBdr>
                    <w:top w:val="none" w:sz="0" w:space="0" w:color="auto"/>
                    <w:left w:val="none" w:sz="0" w:space="0" w:color="auto"/>
                    <w:bottom w:val="none" w:sz="0" w:space="0" w:color="auto"/>
                    <w:right w:val="none" w:sz="0" w:space="0" w:color="auto"/>
                  </w:divBdr>
                  <w:divsChild>
                    <w:div w:id="59967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162069">
      <w:bodyDiv w:val="1"/>
      <w:marLeft w:val="0"/>
      <w:marRight w:val="0"/>
      <w:marTop w:val="0"/>
      <w:marBottom w:val="0"/>
      <w:divBdr>
        <w:top w:val="none" w:sz="0" w:space="0" w:color="auto"/>
        <w:left w:val="none" w:sz="0" w:space="0" w:color="auto"/>
        <w:bottom w:val="none" w:sz="0" w:space="0" w:color="auto"/>
        <w:right w:val="none" w:sz="0" w:space="0" w:color="auto"/>
      </w:divBdr>
      <w:divsChild>
        <w:div w:id="2126849417">
          <w:marLeft w:val="0"/>
          <w:marRight w:val="0"/>
          <w:marTop w:val="0"/>
          <w:marBottom w:val="0"/>
          <w:divBdr>
            <w:top w:val="none" w:sz="0" w:space="0" w:color="auto"/>
            <w:left w:val="none" w:sz="0" w:space="0" w:color="auto"/>
            <w:bottom w:val="none" w:sz="0" w:space="0" w:color="auto"/>
            <w:right w:val="none" w:sz="0" w:space="0" w:color="auto"/>
          </w:divBdr>
          <w:divsChild>
            <w:div w:id="1589657314">
              <w:marLeft w:val="0"/>
              <w:marRight w:val="0"/>
              <w:marTop w:val="0"/>
              <w:marBottom w:val="0"/>
              <w:divBdr>
                <w:top w:val="none" w:sz="0" w:space="0" w:color="auto"/>
                <w:left w:val="none" w:sz="0" w:space="0" w:color="auto"/>
                <w:bottom w:val="none" w:sz="0" w:space="0" w:color="auto"/>
                <w:right w:val="none" w:sz="0" w:space="0" w:color="auto"/>
              </w:divBdr>
              <w:divsChild>
                <w:div w:id="2007440795">
                  <w:marLeft w:val="0"/>
                  <w:marRight w:val="0"/>
                  <w:marTop w:val="0"/>
                  <w:marBottom w:val="0"/>
                  <w:divBdr>
                    <w:top w:val="none" w:sz="0" w:space="0" w:color="auto"/>
                    <w:left w:val="none" w:sz="0" w:space="0" w:color="auto"/>
                    <w:bottom w:val="none" w:sz="0" w:space="0" w:color="auto"/>
                    <w:right w:val="none" w:sz="0" w:space="0" w:color="auto"/>
                  </w:divBdr>
                  <w:divsChild>
                    <w:div w:id="151441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991904">
      <w:bodyDiv w:val="1"/>
      <w:marLeft w:val="0"/>
      <w:marRight w:val="0"/>
      <w:marTop w:val="0"/>
      <w:marBottom w:val="0"/>
      <w:divBdr>
        <w:top w:val="none" w:sz="0" w:space="0" w:color="auto"/>
        <w:left w:val="none" w:sz="0" w:space="0" w:color="auto"/>
        <w:bottom w:val="none" w:sz="0" w:space="0" w:color="auto"/>
        <w:right w:val="none" w:sz="0" w:space="0" w:color="auto"/>
      </w:divBdr>
      <w:divsChild>
        <w:div w:id="283081">
          <w:marLeft w:val="0"/>
          <w:marRight w:val="0"/>
          <w:marTop w:val="0"/>
          <w:marBottom w:val="0"/>
          <w:divBdr>
            <w:top w:val="none" w:sz="0" w:space="0" w:color="auto"/>
            <w:left w:val="none" w:sz="0" w:space="0" w:color="auto"/>
            <w:bottom w:val="none" w:sz="0" w:space="0" w:color="auto"/>
            <w:right w:val="none" w:sz="0" w:space="0" w:color="auto"/>
          </w:divBdr>
          <w:divsChild>
            <w:div w:id="1089617711">
              <w:marLeft w:val="0"/>
              <w:marRight w:val="0"/>
              <w:marTop w:val="0"/>
              <w:marBottom w:val="0"/>
              <w:divBdr>
                <w:top w:val="none" w:sz="0" w:space="0" w:color="auto"/>
                <w:left w:val="none" w:sz="0" w:space="0" w:color="auto"/>
                <w:bottom w:val="none" w:sz="0" w:space="0" w:color="auto"/>
                <w:right w:val="none" w:sz="0" w:space="0" w:color="auto"/>
              </w:divBdr>
              <w:divsChild>
                <w:div w:id="666707735">
                  <w:marLeft w:val="0"/>
                  <w:marRight w:val="0"/>
                  <w:marTop w:val="0"/>
                  <w:marBottom w:val="0"/>
                  <w:divBdr>
                    <w:top w:val="none" w:sz="0" w:space="0" w:color="auto"/>
                    <w:left w:val="none" w:sz="0" w:space="0" w:color="auto"/>
                    <w:bottom w:val="none" w:sz="0" w:space="0" w:color="auto"/>
                    <w:right w:val="none" w:sz="0" w:space="0" w:color="auto"/>
                  </w:divBdr>
                  <w:divsChild>
                    <w:div w:id="56919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42509">
      <w:bodyDiv w:val="1"/>
      <w:marLeft w:val="0"/>
      <w:marRight w:val="0"/>
      <w:marTop w:val="0"/>
      <w:marBottom w:val="0"/>
      <w:divBdr>
        <w:top w:val="none" w:sz="0" w:space="0" w:color="auto"/>
        <w:left w:val="none" w:sz="0" w:space="0" w:color="auto"/>
        <w:bottom w:val="none" w:sz="0" w:space="0" w:color="auto"/>
        <w:right w:val="none" w:sz="0" w:space="0" w:color="auto"/>
      </w:divBdr>
    </w:div>
    <w:div w:id="469132113">
      <w:bodyDiv w:val="1"/>
      <w:marLeft w:val="0"/>
      <w:marRight w:val="0"/>
      <w:marTop w:val="0"/>
      <w:marBottom w:val="0"/>
      <w:divBdr>
        <w:top w:val="none" w:sz="0" w:space="0" w:color="auto"/>
        <w:left w:val="none" w:sz="0" w:space="0" w:color="auto"/>
        <w:bottom w:val="none" w:sz="0" w:space="0" w:color="auto"/>
        <w:right w:val="none" w:sz="0" w:space="0" w:color="auto"/>
      </w:divBdr>
    </w:div>
    <w:div w:id="510606996">
      <w:bodyDiv w:val="1"/>
      <w:marLeft w:val="0"/>
      <w:marRight w:val="0"/>
      <w:marTop w:val="0"/>
      <w:marBottom w:val="0"/>
      <w:divBdr>
        <w:top w:val="none" w:sz="0" w:space="0" w:color="auto"/>
        <w:left w:val="none" w:sz="0" w:space="0" w:color="auto"/>
        <w:bottom w:val="none" w:sz="0" w:space="0" w:color="auto"/>
        <w:right w:val="none" w:sz="0" w:space="0" w:color="auto"/>
      </w:divBdr>
    </w:div>
    <w:div w:id="517738598">
      <w:bodyDiv w:val="1"/>
      <w:marLeft w:val="0"/>
      <w:marRight w:val="0"/>
      <w:marTop w:val="0"/>
      <w:marBottom w:val="0"/>
      <w:divBdr>
        <w:top w:val="none" w:sz="0" w:space="0" w:color="auto"/>
        <w:left w:val="none" w:sz="0" w:space="0" w:color="auto"/>
        <w:bottom w:val="none" w:sz="0" w:space="0" w:color="auto"/>
        <w:right w:val="none" w:sz="0" w:space="0" w:color="auto"/>
      </w:divBdr>
    </w:div>
    <w:div w:id="529803172">
      <w:bodyDiv w:val="1"/>
      <w:marLeft w:val="0"/>
      <w:marRight w:val="0"/>
      <w:marTop w:val="0"/>
      <w:marBottom w:val="0"/>
      <w:divBdr>
        <w:top w:val="none" w:sz="0" w:space="0" w:color="auto"/>
        <w:left w:val="none" w:sz="0" w:space="0" w:color="auto"/>
        <w:bottom w:val="none" w:sz="0" w:space="0" w:color="auto"/>
        <w:right w:val="none" w:sz="0" w:space="0" w:color="auto"/>
      </w:divBdr>
      <w:divsChild>
        <w:div w:id="1747531991">
          <w:marLeft w:val="0"/>
          <w:marRight w:val="0"/>
          <w:marTop w:val="0"/>
          <w:marBottom w:val="0"/>
          <w:divBdr>
            <w:top w:val="none" w:sz="0" w:space="0" w:color="auto"/>
            <w:left w:val="none" w:sz="0" w:space="0" w:color="auto"/>
            <w:bottom w:val="none" w:sz="0" w:space="0" w:color="auto"/>
            <w:right w:val="none" w:sz="0" w:space="0" w:color="auto"/>
          </w:divBdr>
          <w:divsChild>
            <w:div w:id="201525688">
              <w:marLeft w:val="0"/>
              <w:marRight w:val="0"/>
              <w:marTop w:val="0"/>
              <w:marBottom w:val="0"/>
              <w:divBdr>
                <w:top w:val="none" w:sz="0" w:space="0" w:color="auto"/>
                <w:left w:val="none" w:sz="0" w:space="0" w:color="auto"/>
                <w:bottom w:val="none" w:sz="0" w:space="0" w:color="auto"/>
                <w:right w:val="none" w:sz="0" w:space="0" w:color="auto"/>
              </w:divBdr>
              <w:divsChild>
                <w:div w:id="63564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509074">
      <w:bodyDiv w:val="1"/>
      <w:marLeft w:val="0"/>
      <w:marRight w:val="0"/>
      <w:marTop w:val="0"/>
      <w:marBottom w:val="0"/>
      <w:divBdr>
        <w:top w:val="none" w:sz="0" w:space="0" w:color="auto"/>
        <w:left w:val="none" w:sz="0" w:space="0" w:color="auto"/>
        <w:bottom w:val="none" w:sz="0" w:space="0" w:color="auto"/>
        <w:right w:val="none" w:sz="0" w:space="0" w:color="auto"/>
      </w:divBdr>
    </w:div>
    <w:div w:id="538779846">
      <w:bodyDiv w:val="1"/>
      <w:marLeft w:val="0"/>
      <w:marRight w:val="0"/>
      <w:marTop w:val="0"/>
      <w:marBottom w:val="0"/>
      <w:divBdr>
        <w:top w:val="none" w:sz="0" w:space="0" w:color="auto"/>
        <w:left w:val="none" w:sz="0" w:space="0" w:color="auto"/>
        <w:bottom w:val="none" w:sz="0" w:space="0" w:color="auto"/>
        <w:right w:val="none" w:sz="0" w:space="0" w:color="auto"/>
      </w:divBdr>
      <w:divsChild>
        <w:div w:id="1828939861">
          <w:marLeft w:val="0"/>
          <w:marRight w:val="0"/>
          <w:marTop w:val="0"/>
          <w:marBottom w:val="0"/>
          <w:divBdr>
            <w:top w:val="none" w:sz="0" w:space="0" w:color="auto"/>
            <w:left w:val="none" w:sz="0" w:space="0" w:color="auto"/>
            <w:bottom w:val="none" w:sz="0" w:space="0" w:color="auto"/>
            <w:right w:val="none" w:sz="0" w:space="0" w:color="auto"/>
          </w:divBdr>
          <w:divsChild>
            <w:div w:id="221723431">
              <w:marLeft w:val="0"/>
              <w:marRight w:val="0"/>
              <w:marTop w:val="0"/>
              <w:marBottom w:val="0"/>
              <w:divBdr>
                <w:top w:val="none" w:sz="0" w:space="0" w:color="auto"/>
                <w:left w:val="none" w:sz="0" w:space="0" w:color="auto"/>
                <w:bottom w:val="none" w:sz="0" w:space="0" w:color="auto"/>
                <w:right w:val="none" w:sz="0" w:space="0" w:color="auto"/>
              </w:divBdr>
              <w:divsChild>
                <w:div w:id="191339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141251">
      <w:bodyDiv w:val="1"/>
      <w:marLeft w:val="0"/>
      <w:marRight w:val="0"/>
      <w:marTop w:val="0"/>
      <w:marBottom w:val="0"/>
      <w:divBdr>
        <w:top w:val="none" w:sz="0" w:space="0" w:color="auto"/>
        <w:left w:val="none" w:sz="0" w:space="0" w:color="auto"/>
        <w:bottom w:val="none" w:sz="0" w:space="0" w:color="auto"/>
        <w:right w:val="none" w:sz="0" w:space="0" w:color="auto"/>
      </w:divBdr>
    </w:div>
    <w:div w:id="567572553">
      <w:bodyDiv w:val="1"/>
      <w:marLeft w:val="0"/>
      <w:marRight w:val="0"/>
      <w:marTop w:val="0"/>
      <w:marBottom w:val="0"/>
      <w:divBdr>
        <w:top w:val="none" w:sz="0" w:space="0" w:color="auto"/>
        <w:left w:val="none" w:sz="0" w:space="0" w:color="auto"/>
        <w:bottom w:val="none" w:sz="0" w:space="0" w:color="auto"/>
        <w:right w:val="none" w:sz="0" w:space="0" w:color="auto"/>
      </w:divBdr>
    </w:div>
    <w:div w:id="573013128">
      <w:bodyDiv w:val="1"/>
      <w:marLeft w:val="0"/>
      <w:marRight w:val="0"/>
      <w:marTop w:val="0"/>
      <w:marBottom w:val="0"/>
      <w:divBdr>
        <w:top w:val="none" w:sz="0" w:space="0" w:color="auto"/>
        <w:left w:val="none" w:sz="0" w:space="0" w:color="auto"/>
        <w:bottom w:val="none" w:sz="0" w:space="0" w:color="auto"/>
        <w:right w:val="none" w:sz="0" w:space="0" w:color="auto"/>
      </w:divBdr>
    </w:div>
    <w:div w:id="591594057">
      <w:bodyDiv w:val="1"/>
      <w:marLeft w:val="0"/>
      <w:marRight w:val="0"/>
      <w:marTop w:val="0"/>
      <w:marBottom w:val="0"/>
      <w:divBdr>
        <w:top w:val="none" w:sz="0" w:space="0" w:color="auto"/>
        <w:left w:val="none" w:sz="0" w:space="0" w:color="auto"/>
        <w:bottom w:val="none" w:sz="0" w:space="0" w:color="auto"/>
        <w:right w:val="none" w:sz="0" w:space="0" w:color="auto"/>
      </w:divBdr>
    </w:div>
    <w:div w:id="603195798">
      <w:bodyDiv w:val="1"/>
      <w:marLeft w:val="0"/>
      <w:marRight w:val="0"/>
      <w:marTop w:val="0"/>
      <w:marBottom w:val="0"/>
      <w:divBdr>
        <w:top w:val="none" w:sz="0" w:space="0" w:color="auto"/>
        <w:left w:val="none" w:sz="0" w:space="0" w:color="auto"/>
        <w:bottom w:val="none" w:sz="0" w:space="0" w:color="auto"/>
        <w:right w:val="none" w:sz="0" w:space="0" w:color="auto"/>
      </w:divBdr>
    </w:div>
    <w:div w:id="605890414">
      <w:bodyDiv w:val="1"/>
      <w:marLeft w:val="0"/>
      <w:marRight w:val="0"/>
      <w:marTop w:val="0"/>
      <w:marBottom w:val="0"/>
      <w:divBdr>
        <w:top w:val="none" w:sz="0" w:space="0" w:color="auto"/>
        <w:left w:val="none" w:sz="0" w:space="0" w:color="auto"/>
        <w:bottom w:val="none" w:sz="0" w:space="0" w:color="auto"/>
        <w:right w:val="none" w:sz="0" w:space="0" w:color="auto"/>
      </w:divBdr>
      <w:divsChild>
        <w:div w:id="2128621962">
          <w:marLeft w:val="0"/>
          <w:marRight w:val="0"/>
          <w:marTop w:val="0"/>
          <w:marBottom w:val="0"/>
          <w:divBdr>
            <w:top w:val="none" w:sz="0" w:space="0" w:color="auto"/>
            <w:left w:val="none" w:sz="0" w:space="0" w:color="auto"/>
            <w:bottom w:val="none" w:sz="0" w:space="0" w:color="auto"/>
            <w:right w:val="none" w:sz="0" w:space="0" w:color="auto"/>
          </w:divBdr>
          <w:divsChild>
            <w:div w:id="1530873080">
              <w:marLeft w:val="0"/>
              <w:marRight w:val="0"/>
              <w:marTop w:val="0"/>
              <w:marBottom w:val="0"/>
              <w:divBdr>
                <w:top w:val="none" w:sz="0" w:space="0" w:color="auto"/>
                <w:left w:val="none" w:sz="0" w:space="0" w:color="auto"/>
                <w:bottom w:val="none" w:sz="0" w:space="0" w:color="auto"/>
                <w:right w:val="none" w:sz="0" w:space="0" w:color="auto"/>
              </w:divBdr>
              <w:divsChild>
                <w:div w:id="254244998">
                  <w:marLeft w:val="0"/>
                  <w:marRight w:val="0"/>
                  <w:marTop w:val="0"/>
                  <w:marBottom w:val="0"/>
                  <w:divBdr>
                    <w:top w:val="none" w:sz="0" w:space="0" w:color="auto"/>
                    <w:left w:val="none" w:sz="0" w:space="0" w:color="auto"/>
                    <w:bottom w:val="none" w:sz="0" w:space="0" w:color="auto"/>
                    <w:right w:val="none" w:sz="0" w:space="0" w:color="auto"/>
                  </w:divBdr>
                  <w:divsChild>
                    <w:div w:id="54829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472334">
      <w:bodyDiv w:val="1"/>
      <w:marLeft w:val="0"/>
      <w:marRight w:val="0"/>
      <w:marTop w:val="0"/>
      <w:marBottom w:val="0"/>
      <w:divBdr>
        <w:top w:val="none" w:sz="0" w:space="0" w:color="auto"/>
        <w:left w:val="none" w:sz="0" w:space="0" w:color="auto"/>
        <w:bottom w:val="none" w:sz="0" w:space="0" w:color="auto"/>
        <w:right w:val="none" w:sz="0" w:space="0" w:color="auto"/>
      </w:divBdr>
    </w:div>
    <w:div w:id="633949899">
      <w:bodyDiv w:val="1"/>
      <w:marLeft w:val="0"/>
      <w:marRight w:val="0"/>
      <w:marTop w:val="0"/>
      <w:marBottom w:val="0"/>
      <w:divBdr>
        <w:top w:val="none" w:sz="0" w:space="0" w:color="auto"/>
        <w:left w:val="none" w:sz="0" w:space="0" w:color="auto"/>
        <w:bottom w:val="none" w:sz="0" w:space="0" w:color="auto"/>
        <w:right w:val="none" w:sz="0" w:space="0" w:color="auto"/>
      </w:divBdr>
      <w:divsChild>
        <w:div w:id="2073842087">
          <w:marLeft w:val="0"/>
          <w:marRight w:val="0"/>
          <w:marTop w:val="0"/>
          <w:marBottom w:val="0"/>
          <w:divBdr>
            <w:top w:val="none" w:sz="0" w:space="0" w:color="auto"/>
            <w:left w:val="none" w:sz="0" w:space="0" w:color="auto"/>
            <w:bottom w:val="none" w:sz="0" w:space="0" w:color="auto"/>
            <w:right w:val="none" w:sz="0" w:space="0" w:color="auto"/>
          </w:divBdr>
          <w:divsChild>
            <w:div w:id="1856917933">
              <w:marLeft w:val="0"/>
              <w:marRight w:val="0"/>
              <w:marTop w:val="0"/>
              <w:marBottom w:val="0"/>
              <w:divBdr>
                <w:top w:val="none" w:sz="0" w:space="0" w:color="auto"/>
                <w:left w:val="none" w:sz="0" w:space="0" w:color="auto"/>
                <w:bottom w:val="none" w:sz="0" w:space="0" w:color="auto"/>
                <w:right w:val="none" w:sz="0" w:space="0" w:color="auto"/>
              </w:divBdr>
              <w:divsChild>
                <w:div w:id="2001349414">
                  <w:marLeft w:val="0"/>
                  <w:marRight w:val="0"/>
                  <w:marTop w:val="0"/>
                  <w:marBottom w:val="0"/>
                  <w:divBdr>
                    <w:top w:val="none" w:sz="0" w:space="0" w:color="auto"/>
                    <w:left w:val="none" w:sz="0" w:space="0" w:color="auto"/>
                    <w:bottom w:val="none" w:sz="0" w:space="0" w:color="auto"/>
                    <w:right w:val="none" w:sz="0" w:space="0" w:color="auto"/>
                  </w:divBdr>
                  <w:divsChild>
                    <w:div w:id="212757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199852">
      <w:bodyDiv w:val="1"/>
      <w:marLeft w:val="0"/>
      <w:marRight w:val="0"/>
      <w:marTop w:val="0"/>
      <w:marBottom w:val="0"/>
      <w:divBdr>
        <w:top w:val="none" w:sz="0" w:space="0" w:color="auto"/>
        <w:left w:val="none" w:sz="0" w:space="0" w:color="auto"/>
        <w:bottom w:val="none" w:sz="0" w:space="0" w:color="auto"/>
        <w:right w:val="none" w:sz="0" w:space="0" w:color="auto"/>
      </w:divBdr>
      <w:divsChild>
        <w:div w:id="1628394800">
          <w:marLeft w:val="0"/>
          <w:marRight w:val="0"/>
          <w:marTop w:val="0"/>
          <w:marBottom w:val="0"/>
          <w:divBdr>
            <w:top w:val="none" w:sz="0" w:space="0" w:color="auto"/>
            <w:left w:val="none" w:sz="0" w:space="0" w:color="auto"/>
            <w:bottom w:val="none" w:sz="0" w:space="0" w:color="auto"/>
            <w:right w:val="none" w:sz="0" w:space="0" w:color="auto"/>
          </w:divBdr>
          <w:divsChild>
            <w:div w:id="1251887105">
              <w:marLeft w:val="0"/>
              <w:marRight w:val="0"/>
              <w:marTop w:val="0"/>
              <w:marBottom w:val="0"/>
              <w:divBdr>
                <w:top w:val="none" w:sz="0" w:space="0" w:color="auto"/>
                <w:left w:val="none" w:sz="0" w:space="0" w:color="auto"/>
                <w:bottom w:val="none" w:sz="0" w:space="0" w:color="auto"/>
                <w:right w:val="none" w:sz="0" w:space="0" w:color="auto"/>
              </w:divBdr>
              <w:divsChild>
                <w:div w:id="732704181">
                  <w:marLeft w:val="0"/>
                  <w:marRight w:val="0"/>
                  <w:marTop w:val="0"/>
                  <w:marBottom w:val="0"/>
                  <w:divBdr>
                    <w:top w:val="none" w:sz="0" w:space="0" w:color="auto"/>
                    <w:left w:val="none" w:sz="0" w:space="0" w:color="auto"/>
                    <w:bottom w:val="none" w:sz="0" w:space="0" w:color="auto"/>
                    <w:right w:val="none" w:sz="0" w:space="0" w:color="auto"/>
                  </w:divBdr>
                  <w:divsChild>
                    <w:div w:id="835801512">
                      <w:marLeft w:val="0"/>
                      <w:marRight w:val="0"/>
                      <w:marTop w:val="0"/>
                      <w:marBottom w:val="0"/>
                      <w:divBdr>
                        <w:top w:val="none" w:sz="0" w:space="0" w:color="auto"/>
                        <w:left w:val="none" w:sz="0" w:space="0" w:color="auto"/>
                        <w:bottom w:val="none" w:sz="0" w:space="0" w:color="auto"/>
                        <w:right w:val="none" w:sz="0" w:space="0" w:color="auto"/>
                      </w:divBdr>
                    </w:div>
                  </w:divsChild>
                </w:div>
                <w:div w:id="756177078">
                  <w:marLeft w:val="0"/>
                  <w:marRight w:val="0"/>
                  <w:marTop w:val="0"/>
                  <w:marBottom w:val="0"/>
                  <w:divBdr>
                    <w:top w:val="none" w:sz="0" w:space="0" w:color="auto"/>
                    <w:left w:val="none" w:sz="0" w:space="0" w:color="auto"/>
                    <w:bottom w:val="none" w:sz="0" w:space="0" w:color="auto"/>
                    <w:right w:val="none" w:sz="0" w:space="0" w:color="auto"/>
                  </w:divBdr>
                  <w:divsChild>
                    <w:div w:id="173496828">
                      <w:marLeft w:val="0"/>
                      <w:marRight w:val="0"/>
                      <w:marTop w:val="0"/>
                      <w:marBottom w:val="0"/>
                      <w:divBdr>
                        <w:top w:val="none" w:sz="0" w:space="0" w:color="auto"/>
                        <w:left w:val="none" w:sz="0" w:space="0" w:color="auto"/>
                        <w:bottom w:val="none" w:sz="0" w:space="0" w:color="auto"/>
                        <w:right w:val="none" w:sz="0" w:space="0" w:color="auto"/>
                      </w:divBdr>
                    </w:div>
                  </w:divsChild>
                </w:div>
                <w:div w:id="797182844">
                  <w:marLeft w:val="0"/>
                  <w:marRight w:val="0"/>
                  <w:marTop w:val="0"/>
                  <w:marBottom w:val="0"/>
                  <w:divBdr>
                    <w:top w:val="none" w:sz="0" w:space="0" w:color="auto"/>
                    <w:left w:val="none" w:sz="0" w:space="0" w:color="auto"/>
                    <w:bottom w:val="none" w:sz="0" w:space="0" w:color="auto"/>
                    <w:right w:val="none" w:sz="0" w:space="0" w:color="auto"/>
                  </w:divBdr>
                  <w:divsChild>
                    <w:div w:id="1989699119">
                      <w:marLeft w:val="0"/>
                      <w:marRight w:val="0"/>
                      <w:marTop w:val="0"/>
                      <w:marBottom w:val="0"/>
                      <w:divBdr>
                        <w:top w:val="none" w:sz="0" w:space="0" w:color="auto"/>
                        <w:left w:val="none" w:sz="0" w:space="0" w:color="auto"/>
                        <w:bottom w:val="none" w:sz="0" w:space="0" w:color="auto"/>
                        <w:right w:val="none" w:sz="0" w:space="0" w:color="auto"/>
                      </w:divBdr>
                    </w:div>
                  </w:divsChild>
                </w:div>
                <w:div w:id="1089808355">
                  <w:marLeft w:val="0"/>
                  <w:marRight w:val="0"/>
                  <w:marTop w:val="0"/>
                  <w:marBottom w:val="0"/>
                  <w:divBdr>
                    <w:top w:val="none" w:sz="0" w:space="0" w:color="auto"/>
                    <w:left w:val="none" w:sz="0" w:space="0" w:color="auto"/>
                    <w:bottom w:val="none" w:sz="0" w:space="0" w:color="auto"/>
                    <w:right w:val="none" w:sz="0" w:space="0" w:color="auto"/>
                  </w:divBdr>
                  <w:divsChild>
                    <w:div w:id="165429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593216">
      <w:bodyDiv w:val="1"/>
      <w:marLeft w:val="0"/>
      <w:marRight w:val="0"/>
      <w:marTop w:val="0"/>
      <w:marBottom w:val="0"/>
      <w:divBdr>
        <w:top w:val="none" w:sz="0" w:space="0" w:color="auto"/>
        <w:left w:val="none" w:sz="0" w:space="0" w:color="auto"/>
        <w:bottom w:val="none" w:sz="0" w:space="0" w:color="auto"/>
        <w:right w:val="none" w:sz="0" w:space="0" w:color="auto"/>
      </w:divBdr>
      <w:divsChild>
        <w:div w:id="2022126687">
          <w:marLeft w:val="0"/>
          <w:marRight w:val="0"/>
          <w:marTop w:val="0"/>
          <w:marBottom w:val="0"/>
          <w:divBdr>
            <w:top w:val="none" w:sz="0" w:space="0" w:color="auto"/>
            <w:left w:val="none" w:sz="0" w:space="0" w:color="auto"/>
            <w:bottom w:val="none" w:sz="0" w:space="0" w:color="auto"/>
            <w:right w:val="none" w:sz="0" w:space="0" w:color="auto"/>
          </w:divBdr>
          <w:divsChild>
            <w:div w:id="2089033770">
              <w:marLeft w:val="0"/>
              <w:marRight w:val="0"/>
              <w:marTop w:val="0"/>
              <w:marBottom w:val="0"/>
              <w:divBdr>
                <w:top w:val="none" w:sz="0" w:space="0" w:color="auto"/>
                <w:left w:val="none" w:sz="0" w:space="0" w:color="auto"/>
                <w:bottom w:val="none" w:sz="0" w:space="0" w:color="auto"/>
                <w:right w:val="none" w:sz="0" w:space="0" w:color="auto"/>
              </w:divBdr>
              <w:divsChild>
                <w:div w:id="23300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993715">
      <w:bodyDiv w:val="1"/>
      <w:marLeft w:val="0"/>
      <w:marRight w:val="0"/>
      <w:marTop w:val="0"/>
      <w:marBottom w:val="0"/>
      <w:divBdr>
        <w:top w:val="none" w:sz="0" w:space="0" w:color="auto"/>
        <w:left w:val="none" w:sz="0" w:space="0" w:color="auto"/>
        <w:bottom w:val="none" w:sz="0" w:space="0" w:color="auto"/>
        <w:right w:val="none" w:sz="0" w:space="0" w:color="auto"/>
      </w:divBdr>
    </w:div>
    <w:div w:id="719717552">
      <w:bodyDiv w:val="1"/>
      <w:marLeft w:val="0"/>
      <w:marRight w:val="0"/>
      <w:marTop w:val="0"/>
      <w:marBottom w:val="0"/>
      <w:divBdr>
        <w:top w:val="none" w:sz="0" w:space="0" w:color="auto"/>
        <w:left w:val="none" w:sz="0" w:space="0" w:color="auto"/>
        <w:bottom w:val="none" w:sz="0" w:space="0" w:color="auto"/>
        <w:right w:val="none" w:sz="0" w:space="0" w:color="auto"/>
      </w:divBdr>
      <w:divsChild>
        <w:div w:id="676225485">
          <w:marLeft w:val="0"/>
          <w:marRight w:val="0"/>
          <w:marTop w:val="0"/>
          <w:marBottom w:val="0"/>
          <w:divBdr>
            <w:top w:val="none" w:sz="0" w:space="0" w:color="auto"/>
            <w:left w:val="none" w:sz="0" w:space="0" w:color="auto"/>
            <w:bottom w:val="none" w:sz="0" w:space="0" w:color="auto"/>
            <w:right w:val="none" w:sz="0" w:space="0" w:color="auto"/>
          </w:divBdr>
          <w:divsChild>
            <w:div w:id="1643732222">
              <w:marLeft w:val="0"/>
              <w:marRight w:val="0"/>
              <w:marTop w:val="0"/>
              <w:marBottom w:val="0"/>
              <w:divBdr>
                <w:top w:val="none" w:sz="0" w:space="0" w:color="auto"/>
                <w:left w:val="none" w:sz="0" w:space="0" w:color="auto"/>
                <w:bottom w:val="none" w:sz="0" w:space="0" w:color="auto"/>
                <w:right w:val="none" w:sz="0" w:space="0" w:color="auto"/>
              </w:divBdr>
              <w:divsChild>
                <w:div w:id="646476550">
                  <w:marLeft w:val="0"/>
                  <w:marRight w:val="0"/>
                  <w:marTop w:val="0"/>
                  <w:marBottom w:val="0"/>
                  <w:divBdr>
                    <w:top w:val="none" w:sz="0" w:space="0" w:color="auto"/>
                    <w:left w:val="none" w:sz="0" w:space="0" w:color="auto"/>
                    <w:bottom w:val="none" w:sz="0" w:space="0" w:color="auto"/>
                    <w:right w:val="none" w:sz="0" w:space="0" w:color="auto"/>
                  </w:divBdr>
                  <w:divsChild>
                    <w:div w:id="918095380">
                      <w:marLeft w:val="0"/>
                      <w:marRight w:val="0"/>
                      <w:marTop w:val="0"/>
                      <w:marBottom w:val="0"/>
                      <w:divBdr>
                        <w:top w:val="none" w:sz="0" w:space="0" w:color="auto"/>
                        <w:left w:val="none" w:sz="0" w:space="0" w:color="auto"/>
                        <w:bottom w:val="none" w:sz="0" w:space="0" w:color="auto"/>
                        <w:right w:val="none" w:sz="0" w:space="0" w:color="auto"/>
                      </w:divBdr>
                    </w:div>
                  </w:divsChild>
                </w:div>
                <w:div w:id="1046221910">
                  <w:marLeft w:val="0"/>
                  <w:marRight w:val="0"/>
                  <w:marTop w:val="0"/>
                  <w:marBottom w:val="0"/>
                  <w:divBdr>
                    <w:top w:val="none" w:sz="0" w:space="0" w:color="auto"/>
                    <w:left w:val="none" w:sz="0" w:space="0" w:color="auto"/>
                    <w:bottom w:val="none" w:sz="0" w:space="0" w:color="auto"/>
                    <w:right w:val="none" w:sz="0" w:space="0" w:color="auto"/>
                  </w:divBdr>
                  <w:divsChild>
                    <w:div w:id="29310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407224">
      <w:bodyDiv w:val="1"/>
      <w:marLeft w:val="0"/>
      <w:marRight w:val="0"/>
      <w:marTop w:val="0"/>
      <w:marBottom w:val="0"/>
      <w:divBdr>
        <w:top w:val="none" w:sz="0" w:space="0" w:color="auto"/>
        <w:left w:val="none" w:sz="0" w:space="0" w:color="auto"/>
        <w:bottom w:val="none" w:sz="0" w:space="0" w:color="auto"/>
        <w:right w:val="none" w:sz="0" w:space="0" w:color="auto"/>
      </w:divBdr>
    </w:div>
    <w:div w:id="742333930">
      <w:bodyDiv w:val="1"/>
      <w:marLeft w:val="0"/>
      <w:marRight w:val="0"/>
      <w:marTop w:val="0"/>
      <w:marBottom w:val="0"/>
      <w:divBdr>
        <w:top w:val="none" w:sz="0" w:space="0" w:color="auto"/>
        <w:left w:val="none" w:sz="0" w:space="0" w:color="auto"/>
        <w:bottom w:val="none" w:sz="0" w:space="0" w:color="auto"/>
        <w:right w:val="none" w:sz="0" w:space="0" w:color="auto"/>
      </w:divBdr>
      <w:divsChild>
        <w:div w:id="1452672712">
          <w:marLeft w:val="0"/>
          <w:marRight w:val="0"/>
          <w:marTop w:val="0"/>
          <w:marBottom w:val="0"/>
          <w:divBdr>
            <w:top w:val="none" w:sz="0" w:space="0" w:color="auto"/>
            <w:left w:val="none" w:sz="0" w:space="0" w:color="auto"/>
            <w:bottom w:val="none" w:sz="0" w:space="0" w:color="auto"/>
            <w:right w:val="none" w:sz="0" w:space="0" w:color="auto"/>
          </w:divBdr>
          <w:divsChild>
            <w:div w:id="2131317541">
              <w:marLeft w:val="0"/>
              <w:marRight w:val="0"/>
              <w:marTop w:val="0"/>
              <w:marBottom w:val="0"/>
              <w:divBdr>
                <w:top w:val="none" w:sz="0" w:space="0" w:color="auto"/>
                <w:left w:val="none" w:sz="0" w:space="0" w:color="auto"/>
                <w:bottom w:val="none" w:sz="0" w:space="0" w:color="auto"/>
                <w:right w:val="none" w:sz="0" w:space="0" w:color="auto"/>
              </w:divBdr>
              <w:divsChild>
                <w:div w:id="1506358459">
                  <w:marLeft w:val="0"/>
                  <w:marRight w:val="0"/>
                  <w:marTop w:val="0"/>
                  <w:marBottom w:val="0"/>
                  <w:divBdr>
                    <w:top w:val="none" w:sz="0" w:space="0" w:color="auto"/>
                    <w:left w:val="none" w:sz="0" w:space="0" w:color="auto"/>
                    <w:bottom w:val="none" w:sz="0" w:space="0" w:color="auto"/>
                    <w:right w:val="none" w:sz="0" w:space="0" w:color="auto"/>
                  </w:divBdr>
                  <w:divsChild>
                    <w:div w:id="107416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114488">
      <w:bodyDiv w:val="1"/>
      <w:marLeft w:val="0"/>
      <w:marRight w:val="0"/>
      <w:marTop w:val="0"/>
      <w:marBottom w:val="0"/>
      <w:divBdr>
        <w:top w:val="none" w:sz="0" w:space="0" w:color="auto"/>
        <w:left w:val="none" w:sz="0" w:space="0" w:color="auto"/>
        <w:bottom w:val="none" w:sz="0" w:space="0" w:color="auto"/>
        <w:right w:val="none" w:sz="0" w:space="0" w:color="auto"/>
      </w:divBdr>
      <w:divsChild>
        <w:div w:id="600798314">
          <w:marLeft w:val="0"/>
          <w:marRight w:val="0"/>
          <w:marTop w:val="0"/>
          <w:marBottom w:val="0"/>
          <w:divBdr>
            <w:top w:val="none" w:sz="0" w:space="0" w:color="auto"/>
            <w:left w:val="none" w:sz="0" w:space="0" w:color="auto"/>
            <w:bottom w:val="none" w:sz="0" w:space="0" w:color="auto"/>
            <w:right w:val="none" w:sz="0" w:space="0" w:color="auto"/>
          </w:divBdr>
          <w:divsChild>
            <w:div w:id="63457806">
              <w:marLeft w:val="0"/>
              <w:marRight w:val="0"/>
              <w:marTop w:val="0"/>
              <w:marBottom w:val="0"/>
              <w:divBdr>
                <w:top w:val="none" w:sz="0" w:space="0" w:color="auto"/>
                <w:left w:val="none" w:sz="0" w:space="0" w:color="auto"/>
                <w:bottom w:val="none" w:sz="0" w:space="0" w:color="auto"/>
                <w:right w:val="none" w:sz="0" w:space="0" w:color="auto"/>
              </w:divBdr>
              <w:divsChild>
                <w:div w:id="62974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044615">
      <w:bodyDiv w:val="1"/>
      <w:marLeft w:val="0"/>
      <w:marRight w:val="0"/>
      <w:marTop w:val="0"/>
      <w:marBottom w:val="0"/>
      <w:divBdr>
        <w:top w:val="none" w:sz="0" w:space="0" w:color="auto"/>
        <w:left w:val="none" w:sz="0" w:space="0" w:color="auto"/>
        <w:bottom w:val="none" w:sz="0" w:space="0" w:color="auto"/>
        <w:right w:val="none" w:sz="0" w:space="0" w:color="auto"/>
      </w:divBdr>
      <w:divsChild>
        <w:div w:id="1767844161">
          <w:marLeft w:val="0"/>
          <w:marRight w:val="0"/>
          <w:marTop w:val="0"/>
          <w:marBottom w:val="0"/>
          <w:divBdr>
            <w:top w:val="none" w:sz="0" w:space="0" w:color="auto"/>
            <w:left w:val="none" w:sz="0" w:space="0" w:color="auto"/>
            <w:bottom w:val="none" w:sz="0" w:space="0" w:color="auto"/>
            <w:right w:val="none" w:sz="0" w:space="0" w:color="auto"/>
          </w:divBdr>
          <w:divsChild>
            <w:div w:id="1042754305">
              <w:marLeft w:val="0"/>
              <w:marRight w:val="0"/>
              <w:marTop w:val="0"/>
              <w:marBottom w:val="0"/>
              <w:divBdr>
                <w:top w:val="none" w:sz="0" w:space="0" w:color="auto"/>
                <w:left w:val="none" w:sz="0" w:space="0" w:color="auto"/>
                <w:bottom w:val="none" w:sz="0" w:space="0" w:color="auto"/>
                <w:right w:val="none" w:sz="0" w:space="0" w:color="auto"/>
              </w:divBdr>
              <w:divsChild>
                <w:div w:id="42143053">
                  <w:marLeft w:val="0"/>
                  <w:marRight w:val="0"/>
                  <w:marTop w:val="0"/>
                  <w:marBottom w:val="0"/>
                  <w:divBdr>
                    <w:top w:val="none" w:sz="0" w:space="0" w:color="auto"/>
                    <w:left w:val="none" w:sz="0" w:space="0" w:color="auto"/>
                    <w:bottom w:val="none" w:sz="0" w:space="0" w:color="auto"/>
                    <w:right w:val="none" w:sz="0" w:space="0" w:color="auto"/>
                  </w:divBdr>
                  <w:divsChild>
                    <w:div w:id="13956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029181">
      <w:bodyDiv w:val="1"/>
      <w:marLeft w:val="0"/>
      <w:marRight w:val="0"/>
      <w:marTop w:val="0"/>
      <w:marBottom w:val="0"/>
      <w:divBdr>
        <w:top w:val="none" w:sz="0" w:space="0" w:color="auto"/>
        <w:left w:val="none" w:sz="0" w:space="0" w:color="auto"/>
        <w:bottom w:val="none" w:sz="0" w:space="0" w:color="auto"/>
        <w:right w:val="none" w:sz="0" w:space="0" w:color="auto"/>
      </w:divBdr>
    </w:div>
    <w:div w:id="842167788">
      <w:bodyDiv w:val="1"/>
      <w:marLeft w:val="0"/>
      <w:marRight w:val="0"/>
      <w:marTop w:val="0"/>
      <w:marBottom w:val="0"/>
      <w:divBdr>
        <w:top w:val="none" w:sz="0" w:space="0" w:color="auto"/>
        <w:left w:val="none" w:sz="0" w:space="0" w:color="auto"/>
        <w:bottom w:val="none" w:sz="0" w:space="0" w:color="auto"/>
        <w:right w:val="none" w:sz="0" w:space="0" w:color="auto"/>
      </w:divBdr>
      <w:divsChild>
        <w:div w:id="443888578">
          <w:marLeft w:val="0"/>
          <w:marRight w:val="0"/>
          <w:marTop w:val="0"/>
          <w:marBottom w:val="0"/>
          <w:divBdr>
            <w:top w:val="none" w:sz="0" w:space="0" w:color="auto"/>
            <w:left w:val="none" w:sz="0" w:space="0" w:color="auto"/>
            <w:bottom w:val="none" w:sz="0" w:space="0" w:color="auto"/>
            <w:right w:val="none" w:sz="0" w:space="0" w:color="auto"/>
          </w:divBdr>
          <w:divsChild>
            <w:div w:id="1034886684">
              <w:marLeft w:val="0"/>
              <w:marRight w:val="0"/>
              <w:marTop w:val="0"/>
              <w:marBottom w:val="0"/>
              <w:divBdr>
                <w:top w:val="none" w:sz="0" w:space="0" w:color="auto"/>
                <w:left w:val="none" w:sz="0" w:space="0" w:color="auto"/>
                <w:bottom w:val="none" w:sz="0" w:space="0" w:color="auto"/>
                <w:right w:val="none" w:sz="0" w:space="0" w:color="auto"/>
              </w:divBdr>
              <w:divsChild>
                <w:div w:id="13927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899372">
      <w:bodyDiv w:val="1"/>
      <w:marLeft w:val="0"/>
      <w:marRight w:val="0"/>
      <w:marTop w:val="0"/>
      <w:marBottom w:val="0"/>
      <w:divBdr>
        <w:top w:val="none" w:sz="0" w:space="0" w:color="auto"/>
        <w:left w:val="none" w:sz="0" w:space="0" w:color="auto"/>
        <w:bottom w:val="none" w:sz="0" w:space="0" w:color="auto"/>
        <w:right w:val="none" w:sz="0" w:space="0" w:color="auto"/>
      </w:divBdr>
      <w:divsChild>
        <w:div w:id="232080543">
          <w:marLeft w:val="0"/>
          <w:marRight w:val="0"/>
          <w:marTop w:val="0"/>
          <w:marBottom w:val="0"/>
          <w:divBdr>
            <w:top w:val="none" w:sz="0" w:space="0" w:color="auto"/>
            <w:left w:val="none" w:sz="0" w:space="0" w:color="auto"/>
            <w:bottom w:val="none" w:sz="0" w:space="0" w:color="auto"/>
            <w:right w:val="none" w:sz="0" w:space="0" w:color="auto"/>
          </w:divBdr>
          <w:divsChild>
            <w:div w:id="542407679">
              <w:marLeft w:val="0"/>
              <w:marRight w:val="0"/>
              <w:marTop w:val="0"/>
              <w:marBottom w:val="0"/>
              <w:divBdr>
                <w:top w:val="none" w:sz="0" w:space="0" w:color="auto"/>
                <w:left w:val="none" w:sz="0" w:space="0" w:color="auto"/>
                <w:bottom w:val="none" w:sz="0" w:space="0" w:color="auto"/>
                <w:right w:val="none" w:sz="0" w:space="0" w:color="auto"/>
              </w:divBdr>
              <w:divsChild>
                <w:div w:id="60627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6544">
      <w:bodyDiv w:val="1"/>
      <w:marLeft w:val="0"/>
      <w:marRight w:val="0"/>
      <w:marTop w:val="0"/>
      <w:marBottom w:val="0"/>
      <w:divBdr>
        <w:top w:val="none" w:sz="0" w:space="0" w:color="auto"/>
        <w:left w:val="none" w:sz="0" w:space="0" w:color="auto"/>
        <w:bottom w:val="none" w:sz="0" w:space="0" w:color="auto"/>
        <w:right w:val="none" w:sz="0" w:space="0" w:color="auto"/>
      </w:divBdr>
    </w:div>
    <w:div w:id="859200482">
      <w:bodyDiv w:val="1"/>
      <w:marLeft w:val="0"/>
      <w:marRight w:val="0"/>
      <w:marTop w:val="0"/>
      <w:marBottom w:val="0"/>
      <w:divBdr>
        <w:top w:val="none" w:sz="0" w:space="0" w:color="auto"/>
        <w:left w:val="none" w:sz="0" w:space="0" w:color="auto"/>
        <w:bottom w:val="none" w:sz="0" w:space="0" w:color="auto"/>
        <w:right w:val="none" w:sz="0" w:space="0" w:color="auto"/>
      </w:divBdr>
    </w:div>
    <w:div w:id="898514651">
      <w:bodyDiv w:val="1"/>
      <w:marLeft w:val="0"/>
      <w:marRight w:val="0"/>
      <w:marTop w:val="0"/>
      <w:marBottom w:val="0"/>
      <w:divBdr>
        <w:top w:val="none" w:sz="0" w:space="0" w:color="auto"/>
        <w:left w:val="none" w:sz="0" w:space="0" w:color="auto"/>
        <w:bottom w:val="none" w:sz="0" w:space="0" w:color="auto"/>
        <w:right w:val="none" w:sz="0" w:space="0" w:color="auto"/>
      </w:divBdr>
    </w:div>
    <w:div w:id="901524765">
      <w:bodyDiv w:val="1"/>
      <w:marLeft w:val="0"/>
      <w:marRight w:val="0"/>
      <w:marTop w:val="0"/>
      <w:marBottom w:val="0"/>
      <w:divBdr>
        <w:top w:val="none" w:sz="0" w:space="0" w:color="auto"/>
        <w:left w:val="none" w:sz="0" w:space="0" w:color="auto"/>
        <w:bottom w:val="none" w:sz="0" w:space="0" w:color="auto"/>
        <w:right w:val="none" w:sz="0" w:space="0" w:color="auto"/>
      </w:divBdr>
    </w:div>
    <w:div w:id="908347693">
      <w:bodyDiv w:val="1"/>
      <w:marLeft w:val="0"/>
      <w:marRight w:val="0"/>
      <w:marTop w:val="0"/>
      <w:marBottom w:val="0"/>
      <w:divBdr>
        <w:top w:val="none" w:sz="0" w:space="0" w:color="auto"/>
        <w:left w:val="none" w:sz="0" w:space="0" w:color="auto"/>
        <w:bottom w:val="none" w:sz="0" w:space="0" w:color="auto"/>
        <w:right w:val="none" w:sz="0" w:space="0" w:color="auto"/>
      </w:divBdr>
      <w:divsChild>
        <w:div w:id="554004189">
          <w:marLeft w:val="0"/>
          <w:marRight w:val="0"/>
          <w:marTop w:val="0"/>
          <w:marBottom w:val="0"/>
          <w:divBdr>
            <w:top w:val="none" w:sz="0" w:space="0" w:color="auto"/>
            <w:left w:val="none" w:sz="0" w:space="0" w:color="auto"/>
            <w:bottom w:val="none" w:sz="0" w:space="0" w:color="auto"/>
            <w:right w:val="none" w:sz="0" w:space="0" w:color="auto"/>
          </w:divBdr>
          <w:divsChild>
            <w:div w:id="1760902526">
              <w:marLeft w:val="0"/>
              <w:marRight w:val="0"/>
              <w:marTop w:val="0"/>
              <w:marBottom w:val="0"/>
              <w:divBdr>
                <w:top w:val="none" w:sz="0" w:space="0" w:color="auto"/>
                <w:left w:val="none" w:sz="0" w:space="0" w:color="auto"/>
                <w:bottom w:val="none" w:sz="0" w:space="0" w:color="auto"/>
                <w:right w:val="none" w:sz="0" w:space="0" w:color="auto"/>
              </w:divBdr>
              <w:divsChild>
                <w:div w:id="392199646">
                  <w:marLeft w:val="0"/>
                  <w:marRight w:val="0"/>
                  <w:marTop w:val="0"/>
                  <w:marBottom w:val="0"/>
                  <w:divBdr>
                    <w:top w:val="none" w:sz="0" w:space="0" w:color="auto"/>
                    <w:left w:val="none" w:sz="0" w:space="0" w:color="auto"/>
                    <w:bottom w:val="none" w:sz="0" w:space="0" w:color="auto"/>
                    <w:right w:val="none" w:sz="0" w:space="0" w:color="auto"/>
                  </w:divBdr>
                  <w:divsChild>
                    <w:div w:id="171287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465403">
      <w:bodyDiv w:val="1"/>
      <w:marLeft w:val="0"/>
      <w:marRight w:val="0"/>
      <w:marTop w:val="0"/>
      <w:marBottom w:val="0"/>
      <w:divBdr>
        <w:top w:val="none" w:sz="0" w:space="0" w:color="auto"/>
        <w:left w:val="none" w:sz="0" w:space="0" w:color="auto"/>
        <w:bottom w:val="none" w:sz="0" w:space="0" w:color="auto"/>
        <w:right w:val="none" w:sz="0" w:space="0" w:color="auto"/>
      </w:divBdr>
      <w:divsChild>
        <w:div w:id="214971737">
          <w:marLeft w:val="0"/>
          <w:marRight w:val="0"/>
          <w:marTop w:val="0"/>
          <w:marBottom w:val="0"/>
          <w:divBdr>
            <w:top w:val="none" w:sz="0" w:space="0" w:color="auto"/>
            <w:left w:val="none" w:sz="0" w:space="0" w:color="auto"/>
            <w:bottom w:val="none" w:sz="0" w:space="0" w:color="auto"/>
            <w:right w:val="none" w:sz="0" w:space="0" w:color="auto"/>
          </w:divBdr>
          <w:divsChild>
            <w:div w:id="365179791">
              <w:marLeft w:val="0"/>
              <w:marRight w:val="0"/>
              <w:marTop w:val="0"/>
              <w:marBottom w:val="0"/>
              <w:divBdr>
                <w:top w:val="none" w:sz="0" w:space="0" w:color="auto"/>
                <w:left w:val="none" w:sz="0" w:space="0" w:color="auto"/>
                <w:bottom w:val="none" w:sz="0" w:space="0" w:color="auto"/>
                <w:right w:val="none" w:sz="0" w:space="0" w:color="auto"/>
              </w:divBdr>
              <w:divsChild>
                <w:div w:id="2076052194">
                  <w:marLeft w:val="0"/>
                  <w:marRight w:val="0"/>
                  <w:marTop w:val="0"/>
                  <w:marBottom w:val="0"/>
                  <w:divBdr>
                    <w:top w:val="none" w:sz="0" w:space="0" w:color="auto"/>
                    <w:left w:val="none" w:sz="0" w:space="0" w:color="auto"/>
                    <w:bottom w:val="none" w:sz="0" w:space="0" w:color="auto"/>
                    <w:right w:val="none" w:sz="0" w:space="0" w:color="auto"/>
                  </w:divBdr>
                  <w:divsChild>
                    <w:div w:id="147567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316692">
      <w:bodyDiv w:val="1"/>
      <w:marLeft w:val="0"/>
      <w:marRight w:val="0"/>
      <w:marTop w:val="0"/>
      <w:marBottom w:val="0"/>
      <w:divBdr>
        <w:top w:val="none" w:sz="0" w:space="0" w:color="auto"/>
        <w:left w:val="none" w:sz="0" w:space="0" w:color="auto"/>
        <w:bottom w:val="none" w:sz="0" w:space="0" w:color="auto"/>
        <w:right w:val="none" w:sz="0" w:space="0" w:color="auto"/>
      </w:divBdr>
      <w:divsChild>
        <w:div w:id="1099913914">
          <w:marLeft w:val="0"/>
          <w:marRight w:val="0"/>
          <w:marTop w:val="0"/>
          <w:marBottom w:val="0"/>
          <w:divBdr>
            <w:top w:val="none" w:sz="0" w:space="0" w:color="auto"/>
            <w:left w:val="none" w:sz="0" w:space="0" w:color="auto"/>
            <w:bottom w:val="none" w:sz="0" w:space="0" w:color="auto"/>
            <w:right w:val="none" w:sz="0" w:space="0" w:color="auto"/>
          </w:divBdr>
          <w:divsChild>
            <w:div w:id="484316330">
              <w:marLeft w:val="0"/>
              <w:marRight w:val="0"/>
              <w:marTop w:val="0"/>
              <w:marBottom w:val="0"/>
              <w:divBdr>
                <w:top w:val="none" w:sz="0" w:space="0" w:color="auto"/>
                <w:left w:val="none" w:sz="0" w:space="0" w:color="auto"/>
                <w:bottom w:val="none" w:sz="0" w:space="0" w:color="auto"/>
                <w:right w:val="none" w:sz="0" w:space="0" w:color="auto"/>
              </w:divBdr>
              <w:divsChild>
                <w:div w:id="162734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400999">
      <w:bodyDiv w:val="1"/>
      <w:marLeft w:val="0"/>
      <w:marRight w:val="0"/>
      <w:marTop w:val="0"/>
      <w:marBottom w:val="0"/>
      <w:divBdr>
        <w:top w:val="none" w:sz="0" w:space="0" w:color="auto"/>
        <w:left w:val="none" w:sz="0" w:space="0" w:color="auto"/>
        <w:bottom w:val="none" w:sz="0" w:space="0" w:color="auto"/>
        <w:right w:val="none" w:sz="0" w:space="0" w:color="auto"/>
      </w:divBdr>
    </w:div>
    <w:div w:id="1013342421">
      <w:bodyDiv w:val="1"/>
      <w:marLeft w:val="0"/>
      <w:marRight w:val="0"/>
      <w:marTop w:val="0"/>
      <w:marBottom w:val="0"/>
      <w:divBdr>
        <w:top w:val="none" w:sz="0" w:space="0" w:color="auto"/>
        <w:left w:val="none" w:sz="0" w:space="0" w:color="auto"/>
        <w:bottom w:val="none" w:sz="0" w:space="0" w:color="auto"/>
        <w:right w:val="none" w:sz="0" w:space="0" w:color="auto"/>
      </w:divBdr>
    </w:div>
    <w:div w:id="1021056626">
      <w:bodyDiv w:val="1"/>
      <w:marLeft w:val="0"/>
      <w:marRight w:val="0"/>
      <w:marTop w:val="0"/>
      <w:marBottom w:val="0"/>
      <w:divBdr>
        <w:top w:val="none" w:sz="0" w:space="0" w:color="auto"/>
        <w:left w:val="none" w:sz="0" w:space="0" w:color="auto"/>
        <w:bottom w:val="none" w:sz="0" w:space="0" w:color="auto"/>
        <w:right w:val="none" w:sz="0" w:space="0" w:color="auto"/>
      </w:divBdr>
    </w:div>
    <w:div w:id="1023552457">
      <w:bodyDiv w:val="1"/>
      <w:marLeft w:val="0"/>
      <w:marRight w:val="0"/>
      <w:marTop w:val="0"/>
      <w:marBottom w:val="0"/>
      <w:divBdr>
        <w:top w:val="none" w:sz="0" w:space="0" w:color="auto"/>
        <w:left w:val="none" w:sz="0" w:space="0" w:color="auto"/>
        <w:bottom w:val="none" w:sz="0" w:space="0" w:color="auto"/>
        <w:right w:val="none" w:sz="0" w:space="0" w:color="auto"/>
      </w:divBdr>
      <w:divsChild>
        <w:div w:id="1801335243">
          <w:marLeft w:val="0"/>
          <w:marRight w:val="0"/>
          <w:marTop w:val="0"/>
          <w:marBottom w:val="0"/>
          <w:divBdr>
            <w:top w:val="none" w:sz="0" w:space="0" w:color="auto"/>
            <w:left w:val="none" w:sz="0" w:space="0" w:color="auto"/>
            <w:bottom w:val="none" w:sz="0" w:space="0" w:color="auto"/>
            <w:right w:val="none" w:sz="0" w:space="0" w:color="auto"/>
          </w:divBdr>
          <w:divsChild>
            <w:div w:id="803160478">
              <w:marLeft w:val="0"/>
              <w:marRight w:val="0"/>
              <w:marTop w:val="0"/>
              <w:marBottom w:val="0"/>
              <w:divBdr>
                <w:top w:val="none" w:sz="0" w:space="0" w:color="auto"/>
                <w:left w:val="none" w:sz="0" w:space="0" w:color="auto"/>
                <w:bottom w:val="none" w:sz="0" w:space="0" w:color="auto"/>
                <w:right w:val="none" w:sz="0" w:space="0" w:color="auto"/>
              </w:divBdr>
              <w:divsChild>
                <w:div w:id="10030249">
                  <w:marLeft w:val="0"/>
                  <w:marRight w:val="0"/>
                  <w:marTop w:val="0"/>
                  <w:marBottom w:val="0"/>
                  <w:divBdr>
                    <w:top w:val="none" w:sz="0" w:space="0" w:color="auto"/>
                    <w:left w:val="none" w:sz="0" w:space="0" w:color="auto"/>
                    <w:bottom w:val="none" w:sz="0" w:space="0" w:color="auto"/>
                    <w:right w:val="none" w:sz="0" w:space="0" w:color="auto"/>
                  </w:divBdr>
                  <w:divsChild>
                    <w:div w:id="171855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629917">
      <w:bodyDiv w:val="1"/>
      <w:marLeft w:val="0"/>
      <w:marRight w:val="0"/>
      <w:marTop w:val="0"/>
      <w:marBottom w:val="0"/>
      <w:divBdr>
        <w:top w:val="none" w:sz="0" w:space="0" w:color="auto"/>
        <w:left w:val="none" w:sz="0" w:space="0" w:color="auto"/>
        <w:bottom w:val="none" w:sz="0" w:space="0" w:color="auto"/>
        <w:right w:val="none" w:sz="0" w:space="0" w:color="auto"/>
      </w:divBdr>
    </w:div>
    <w:div w:id="1058087101">
      <w:bodyDiv w:val="1"/>
      <w:marLeft w:val="0"/>
      <w:marRight w:val="0"/>
      <w:marTop w:val="0"/>
      <w:marBottom w:val="0"/>
      <w:divBdr>
        <w:top w:val="none" w:sz="0" w:space="0" w:color="auto"/>
        <w:left w:val="none" w:sz="0" w:space="0" w:color="auto"/>
        <w:bottom w:val="none" w:sz="0" w:space="0" w:color="auto"/>
        <w:right w:val="none" w:sz="0" w:space="0" w:color="auto"/>
      </w:divBdr>
      <w:divsChild>
        <w:div w:id="1328552476">
          <w:marLeft w:val="0"/>
          <w:marRight w:val="0"/>
          <w:marTop w:val="0"/>
          <w:marBottom w:val="0"/>
          <w:divBdr>
            <w:top w:val="none" w:sz="0" w:space="0" w:color="auto"/>
            <w:left w:val="none" w:sz="0" w:space="0" w:color="auto"/>
            <w:bottom w:val="none" w:sz="0" w:space="0" w:color="auto"/>
            <w:right w:val="none" w:sz="0" w:space="0" w:color="auto"/>
          </w:divBdr>
          <w:divsChild>
            <w:div w:id="1450320266">
              <w:marLeft w:val="0"/>
              <w:marRight w:val="0"/>
              <w:marTop w:val="0"/>
              <w:marBottom w:val="0"/>
              <w:divBdr>
                <w:top w:val="none" w:sz="0" w:space="0" w:color="auto"/>
                <w:left w:val="none" w:sz="0" w:space="0" w:color="auto"/>
                <w:bottom w:val="none" w:sz="0" w:space="0" w:color="auto"/>
                <w:right w:val="none" w:sz="0" w:space="0" w:color="auto"/>
              </w:divBdr>
              <w:divsChild>
                <w:div w:id="9209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413346">
      <w:bodyDiv w:val="1"/>
      <w:marLeft w:val="0"/>
      <w:marRight w:val="0"/>
      <w:marTop w:val="0"/>
      <w:marBottom w:val="0"/>
      <w:divBdr>
        <w:top w:val="none" w:sz="0" w:space="0" w:color="auto"/>
        <w:left w:val="none" w:sz="0" w:space="0" w:color="auto"/>
        <w:bottom w:val="none" w:sz="0" w:space="0" w:color="auto"/>
        <w:right w:val="none" w:sz="0" w:space="0" w:color="auto"/>
      </w:divBdr>
    </w:div>
    <w:div w:id="1135413131">
      <w:bodyDiv w:val="1"/>
      <w:marLeft w:val="0"/>
      <w:marRight w:val="0"/>
      <w:marTop w:val="0"/>
      <w:marBottom w:val="0"/>
      <w:divBdr>
        <w:top w:val="none" w:sz="0" w:space="0" w:color="auto"/>
        <w:left w:val="none" w:sz="0" w:space="0" w:color="auto"/>
        <w:bottom w:val="none" w:sz="0" w:space="0" w:color="auto"/>
        <w:right w:val="none" w:sz="0" w:space="0" w:color="auto"/>
      </w:divBdr>
    </w:div>
    <w:div w:id="1142230512">
      <w:bodyDiv w:val="1"/>
      <w:marLeft w:val="0"/>
      <w:marRight w:val="0"/>
      <w:marTop w:val="0"/>
      <w:marBottom w:val="0"/>
      <w:divBdr>
        <w:top w:val="none" w:sz="0" w:space="0" w:color="auto"/>
        <w:left w:val="none" w:sz="0" w:space="0" w:color="auto"/>
        <w:bottom w:val="none" w:sz="0" w:space="0" w:color="auto"/>
        <w:right w:val="none" w:sz="0" w:space="0" w:color="auto"/>
      </w:divBdr>
      <w:divsChild>
        <w:div w:id="336151859">
          <w:marLeft w:val="0"/>
          <w:marRight w:val="0"/>
          <w:marTop w:val="0"/>
          <w:marBottom w:val="0"/>
          <w:divBdr>
            <w:top w:val="none" w:sz="0" w:space="0" w:color="auto"/>
            <w:left w:val="none" w:sz="0" w:space="0" w:color="auto"/>
            <w:bottom w:val="none" w:sz="0" w:space="0" w:color="auto"/>
            <w:right w:val="none" w:sz="0" w:space="0" w:color="auto"/>
          </w:divBdr>
          <w:divsChild>
            <w:div w:id="1412629198">
              <w:marLeft w:val="0"/>
              <w:marRight w:val="0"/>
              <w:marTop w:val="0"/>
              <w:marBottom w:val="0"/>
              <w:divBdr>
                <w:top w:val="none" w:sz="0" w:space="0" w:color="auto"/>
                <w:left w:val="none" w:sz="0" w:space="0" w:color="auto"/>
                <w:bottom w:val="none" w:sz="0" w:space="0" w:color="auto"/>
                <w:right w:val="none" w:sz="0" w:space="0" w:color="auto"/>
              </w:divBdr>
              <w:divsChild>
                <w:div w:id="32198367">
                  <w:marLeft w:val="0"/>
                  <w:marRight w:val="0"/>
                  <w:marTop w:val="0"/>
                  <w:marBottom w:val="0"/>
                  <w:divBdr>
                    <w:top w:val="none" w:sz="0" w:space="0" w:color="auto"/>
                    <w:left w:val="none" w:sz="0" w:space="0" w:color="auto"/>
                    <w:bottom w:val="none" w:sz="0" w:space="0" w:color="auto"/>
                    <w:right w:val="none" w:sz="0" w:space="0" w:color="auto"/>
                  </w:divBdr>
                  <w:divsChild>
                    <w:div w:id="202381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58513">
      <w:bodyDiv w:val="1"/>
      <w:marLeft w:val="0"/>
      <w:marRight w:val="0"/>
      <w:marTop w:val="0"/>
      <w:marBottom w:val="0"/>
      <w:divBdr>
        <w:top w:val="none" w:sz="0" w:space="0" w:color="auto"/>
        <w:left w:val="none" w:sz="0" w:space="0" w:color="auto"/>
        <w:bottom w:val="none" w:sz="0" w:space="0" w:color="auto"/>
        <w:right w:val="none" w:sz="0" w:space="0" w:color="auto"/>
      </w:divBdr>
    </w:div>
    <w:div w:id="1247685309">
      <w:bodyDiv w:val="1"/>
      <w:marLeft w:val="0"/>
      <w:marRight w:val="0"/>
      <w:marTop w:val="0"/>
      <w:marBottom w:val="0"/>
      <w:divBdr>
        <w:top w:val="none" w:sz="0" w:space="0" w:color="auto"/>
        <w:left w:val="none" w:sz="0" w:space="0" w:color="auto"/>
        <w:bottom w:val="none" w:sz="0" w:space="0" w:color="auto"/>
        <w:right w:val="none" w:sz="0" w:space="0" w:color="auto"/>
      </w:divBdr>
    </w:div>
    <w:div w:id="1252927599">
      <w:bodyDiv w:val="1"/>
      <w:marLeft w:val="0"/>
      <w:marRight w:val="0"/>
      <w:marTop w:val="0"/>
      <w:marBottom w:val="0"/>
      <w:divBdr>
        <w:top w:val="none" w:sz="0" w:space="0" w:color="auto"/>
        <w:left w:val="none" w:sz="0" w:space="0" w:color="auto"/>
        <w:bottom w:val="none" w:sz="0" w:space="0" w:color="auto"/>
        <w:right w:val="none" w:sz="0" w:space="0" w:color="auto"/>
      </w:divBdr>
      <w:divsChild>
        <w:div w:id="31393274">
          <w:marLeft w:val="0"/>
          <w:marRight w:val="0"/>
          <w:marTop w:val="0"/>
          <w:marBottom w:val="0"/>
          <w:divBdr>
            <w:top w:val="none" w:sz="0" w:space="0" w:color="auto"/>
            <w:left w:val="none" w:sz="0" w:space="0" w:color="auto"/>
            <w:bottom w:val="none" w:sz="0" w:space="0" w:color="auto"/>
            <w:right w:val="none" w:sz="0" w:space="0" w:color="auto"/>
          </w:divBdr>
          <w:divsChild>
            <w:div w:id="1238321077">
              <w:marLeft w:val="0"/>
              <w:marRight w:val="0"/>
              <w:marTop w:val="0"/>
              <w:marBottom w:val="0"/>
              <w:divBdr>
                <w:top w:val="none" w:sz="0" w:space="0" w:color="auto"/>
                <w:left w:val="none" w:sz="0" w:space="0" w:color="auto"/>
                <w:bottom w:val="none" w:sz="0" w:space="0" w:color="auto"/>
                <w:right w:val="none" w:sz="0" w:space="0" w:color="auto"/>
              </w:divBdr>
              <w:divsChild>
                <w:div w:id="156356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09544">
      <w:bodyDiv w:val="1"/>
      <w:marLeft w:val="0"/>
      <w:marRight w:val="0"/>
      <w:marTop w:val="0"/>
      <w:marBottom w:val="0"/>
      <w:divBdr>
        <w:top w:val="none" w:sz="0" w:space="0" w:color="auto"/>
        <w:left w:val="none" w:sz="0" w:space="0" w:color="auto"/>
        <w:bottom w:val="none" w:sz="0" w:space="0" w:color="auto"/>
        <w:right w:val="none" w:sz="0" w:space="0" w:color="auto"/>
      </w:divBdr>
      <w:divsChild>
        <w:div w:id="1031997629">
          <w:marLeft w:val="0"/>
          <w:marRight w:val="0"/>
          <w:marTop w:val="0"/>
          <w:marBottom w:val="0"/>
          <w:divBdr>
            <w:top w:val="none" w:sz="0" w:space="0" w:color="auto"/>
            <w:left w:val="none" w:sz="0" w:space="0" w:color="auto"/>
            <w:bottom w:val="none" w:sz="0" w:space="0" w:color="auto"/>
            <w:right w:val="none" w:sz="0" w:space="0" w:color="auto"/>
          </w:divBdr>
          <w:divsChild>
            <w:div w:id="1360856863">
              <w:marLeft w:val="0"/>
              <w:marRight w:val="0"/>
              <w:marTop w:val="0"/>
              <w:marBottom w:val="0"/>
              <w:divBdr>
                <w:top w:val="none" w:sz="0" w:space="0" w:color="auto"/>
                <w:left w:val="none" w:sz="0" w:space="0" w:color="auto"/>
                <w:bottom w:val="none" w:sz="0" w:space="0" w:color="auto"/>
                <w:right w:val="none" w:sz="0" w:space="0" w:color="auto"/>
              </w:divBdr>
              <w:divsChild>
                <w:div w:id="2055617128">
                  <w:marLeft w:val="0"/>
                  <w:marRight w:val="0"/>
                  <w:marTop w:val="0"/>
                  <w:marBottom w:val="0"/>
                  <w:divBdr>
                    <w:top w:val="none" w:sz="0" w:space="0" w:color="auto"/>
                    <w:left w:val="none" w:sz="0" w:space="0" w:color="auto"/>
                    <w:bottom w:val="none" w:sz="0" w:space="0" w:color="auto"/>
                    <w:right w:val="none" w:sz="0" w:space="0" w:color="auto"/>
                  </w:divBdr>
                  <w:divsChild>
                    <w:div w:id="155434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504070">
      <w:bodyDiv w:val="1"/>
      <w:marLeft w:val="0"/>
      <w:marRight w:val="0"/>
      <w:marTop w:val="0"/>
      <w:marBottom w:val="0"/>
      <w:divBdr>
        <w:top w:val="none" w:sz="0" w:space="0" w:color="auto"/>
        <w:left w:val="none" w:sz="0" w:space="0" w:color="auto"/>
        <w:bottom w:val="none" w:sz="0" w:space="0" w:color="auto"/>
        <w:right w:val="none" w:sz="0" w:space="0" w:color="auto"/>
      </w:divBdr>
    </w:div>
    <w:div w:id="1273589091">
      <w:bodyDiv w:val="1"/>
      <w:marLeft w:val="0"/>
      <w:marRight w:val="0"/>
      <w:marTop w:val="0"/>
      <w:marBottom w:val="0"/>
      <w:divBdr>
        <w:top w:val="none" w:sz="0" w:space="0" w:color="auto"/>
        <w:left w:val="none" w:sz="0" w:space="0" w:color="auto"/>
        <w:bottom w:val="none" w:sz="0" w:space="0" w:color="auto"/>
        <w:right w:val="none" w:sz="0" w:space="0" w:color="auto"/>
      </w:divBdr>
      <w:divsChild>
        <w:div w:id="313994839">
          <w:marLeft w:val="0"/>
          <w:marRight w:val="0"/>
          <w:marTop w:val="0"/>
          <w:marBottom w:val="0"/>
          <w:divBdr>
            <w:top w:val="none" w:sz="0" w:space="0" w:color="auto"/>
            <w:left w:val="none" w:sz="0" w:space="0" w:color="auto"/>
            <w:bottom w:val="none" w:sz="0" w:space="0" w:color="auto"/>
            <w:right w:val="none" w:sz="0" w:space="0" w:color="auto"/>
          </w:divBdr>
          <w:divsChild>
            <w:div w:id="682589403">
              <w:marLeft w:val="0"/>
              <w:marRight w:val="0"/>
              <w:marTop w:val="0"/>
              <w:marBottom w:val="0"/>
              <w:divBdr>
                <w:top w:val="none" w:sz="0" w:space="0" w:color="auto"/>
                <w:left w:val="none" w:sz="0" w:space="0" w:color="auto"/>
                <w:bottom w:val="none" w:sz="0" w:space="0" w:color="auto"/>
                <w:right w:val="none" w:sz="0" w:space="0" w:color="auto"/>
              </w:divBdr>
              <w:divsChild>
                <w:div w:id="83180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292476">
      <w:bodyDiv w:val="1"/>
      <w:marLeft w:val="0"/>
      <w:marRight w:val="0"/>
      <w:marTop w:val="0"/>
      <w:marBottom w:val="0"/>
      <w:divBdr>
        <w:top w:val="none" w:sz="0" w:space="0" w:color="auto"/>
        <w:left w:val="none" w:sz="0" w:space="0" w:color="auto"/>
        <w:bottom w:val="none" w:sz="0" w:space="0" w:color="auto"/>
        <w:right w:val="none" w:sz="0" w:space="0" w:color="auto"/>
      </w:divBdr>
    </w:div>
    <w:div w:id="1307735691">
      <w:bodyDiv w:val="1"/>
      <w:marLeft w:val="0"/>
      <w:marRight w:val="0"/>
      <w:marTop w:val="0"/>
      <w:marBottom w:val="0"/>
      <w:divBdr>
        <w:top w:val="none" w:sz="0" w:space="0" w:color="auto"/>
        <w:left w:val="none" w:sz="0" w:space="0" w:color="auto"/>
        <w:bottom w:val="none" w:sz="0" w:space="0" w:color="auto"/>
        <w:right w:val="none" w:sz="0" w:space="0" w:color="auto"/>
      </w:divBdr>
    </w:div>
    <w:div w:id="1319073269">
      <w:bodyDiv w:val="1"/>
      <w:marLeft w:val="0"/>
      <w:marRight w:val="0"/>
      <w:marTop w:val="0"/>
      <w:marBottom w:val="0"/>
      <w:divBdr>
        <w:top w:val="none" w:sz="0" w:space="0" w:color="auto"/>
        <w:left w:val="none" w:sz="0" w:space="0" w:color="auto"/>
        <w:bottom w:val="none" w:sz="0" w:space="0" w:color="auto"/>
        <w:right w:val="none" w:sz="0" w:space="0" w:color="auto"/>
      </w:divBdr>
    </w:div>
    <w:div w:id="1320385553">
      <w:bodyDiv w:val="1"/>
      <w:marLeft w:val="0"/>
      <w:marRight w:val="0"/>
      <w:marTop w:val="0"/>
      <w:marBottom w:val="0"/>
      <w:divBdr>
        <w:top w:val="none" w:sz="0" w:space="0" w:color="auto"/>
        <w:left w:val="none" w:sz="0" w:space="0" w:color="auto"/>
        <w:bottom w:val="none" w:sz="0" w:space="0" w:color="auto"/>
        <w:right w:val="none" w:sz="0" w:space="0" w:color="auto"/>
      </w:divBdr>
    </w:div>
    <w:div w:id="1329482253">
      <w:bodyDiv w:val="1"/>
      <w:marLeft w:val="0"/>
      <w:marRight w:val="0"/>
      <w:marTop w:val="0"/>
      <w:marBottom w:val="0"/>
      <w:divBdr>
        <w:top w:val="none" w:sz="0" w:space="0" w:color="auto"/>
        <w:left w:val="none" w:sz="0" w:space="0" w:color="auto"/>
        <w:bottom w:val="none" w:sz="0" w:space="0" w:color="auto"/>
        <w:right w:val="none" w:sz="0" w:space="0" w:color="auto"/>
      </w:divBdr>
      <w:divsChild>
        <w:div w:id="858814247">
          <w:marLeft w:val="0"/>
          <w:marRight w:val="0"/>
          <w:marTop w:val="0"/>
          <w:marBottom w:val="0"/>
          <w:divBdr>
            <w:top w:val="none" w:sz="0" w:space="0" w:color="auto"/>
            <w:left w:val="none" w:sz="0" w:space="0" w:color="auto"/>
            <w:bottom w:val="none" w:sz="0" w:space="0" w:color="auto"/>
            <w:right w:val="none" w:sz="0" w:space="0" w:color="auto"/>
          </w:divBdr>
          <w:divsChild>
            <w:div w:id="88238893">
              <w:marLeft w:val="0"/>
              <w:marRight w:val="0"/>
              <w:marTop w:val="0"/>
              <w:marBottom w:val="0"/>
              <w:divBdr>
                <w:top w:val="none" w:sz="0" w:space="0" w:color="auto"/>
                <w:left w:val="none" w:sz="0" w:space="0" w:color="auto"/>
                <w:bottom w:val="none" w:sz="0" w:space="0" w:color="auto"/>
                <w:right w:val="none" w:sz="0" w:space="0" w:color="auto"/>
              </w:divBdr>
              <w:divsChild>
                <w:div w:id="47160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862434">
      <w:bodyDiv w:val="1"/>
      <w:marLeft w:val="0"/>
      <w:marRight w:val="0"/>
      <w:marTop w:val="0"/>
      <w:marBottom w:val="0"/>
      <w:divBdr>
        <w:top w:val="none" w:sz="0" w:space="0" w:color="auto"/>
        <w:left w:val="none" w:sz="0" w:space="0" w:color="auto"/>
        <w:bottom w:val="none" w:sz="0" w:space="0" w:color="auto"/>
        <w:right w:val="none" w:sz="0" w:space="0" w:color="auto"/>
      </w:divBdr>
      <w:divsChild>
        <w:div w:id="123354929">
          <w:marLeft w:val="0"/>
          <w:marRight w:val="0"/>
          <w:marTop w:val="0"/>
          <w:marBottom w:val="0"/>
          <w:divBdr>
            <w:top w:val="none" w:sz="0" w:space="0" w:color="auto"/>
            <w:left w:val="none" w:sz="0" w:space="0" w:color="auto"/>
            <w:bottom w:val="none" w:sz="0" w:space="0" w:color="auto"/>
            <w:right w:val="none" w:sz="0" w:space="0" w:color="auto"/>
          </w:divBdr>
          <w:divsChild>
            <w:div w:id="1337802056">
              <w:marLeft w:val="0"/>
              <w:marRight w:val="0"/>
              <w:marTop w:val="0"/>
              <w:marBottom w:val="0"/>
              <w:divBdr>
                <w:top w:val="none" w:sz="0" w:space="0" w:color="auto"/>
                <w:left w:val="none" w:sz="0" w:space="0" w:color="auto"/>
                <w:bottom w:val="none" w:sz="0" w:space="0" w:color="auto"/>
                <w:right w:val="none" w:sz="0" w:space="0" w:color="auto"/>
              </w:divBdr>
              <w:divsChild>
                <w:div w:id="167091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808237">
      <w:bodyDiv w:val="1"/>
      <w:marLeft w:val="0"/>
      <w:marRight w:val="0"/>
      <w:marTop w:val="0"/>
      <w:marBottom w:val="0"/>
      <w:divBdr>
        <w:top w:val="none" w:sz="0" w:space="0" w:color="auto"/>
        <w:left w:val="none" w:sz="0" w:space="0" w:color="auto"/>
        <w:bottom w:val="none" w:sz="0" w:space="0" w:color="auto"/>
        <w:right w:val="none" w:sz="0" w:space="0" w:color="auto"/>
      </w:divBdr>
    </w:div>
    <w:div w:id="1373068380">
      <w:bodyDiv w:val="1"/>
      <w:marLeft w:val="0"/>
      <w:marRight w:val="0"/>
      <w:marTop w:val="0"/>
      <w:marBottom w:val="0"/>
      <w:divBdr>
        <w:top w:val="none" w:sz="0" w:space="0" w:color="auto"/>
        <w:left w:val="none" w:sz="0" w:space="0" w:color="auto"/>
        <w:bottom w:val="none" w:sz="0" w:space="0" w:color="auto"/>
        <w:right w:val="none" w:sz="0" w:space="0" w:color="auto"/>
      </w:divBdr>
    </w:div>
    <w:div w:id="1409039287">
      <w:bodyDiv w:val="1"/>
      <w:marLeft w:val="0"/>
      <w:marRight w:val="0"/>
      <w:marTop w:val="0"/>
      <w:marBottom w:val="0"/>
      <w:divBdr>
        <w:top w:val="none" w:sz="0" w:space="0" w:color="auto"/>
        <w:left w:val="none" w:sz="0" w:space="0" w:color="auto"/>
        <w:bottom w:val="none" w:sz="0" w:space="0" w:color="auto"/>
        <w:right w:val="none" w:sz="0" w:space="0" w:color="auto"/>
      </w:divBdr>
    </w:div>
    <w:div w:id="1411807807">
      <w:bodyDiv w:val="1"/>
      <w:marLeft w:val="0"/>
      <w:marRight w:val="0"/>
      <w:marTop w:val="0"/>
      <w:marBottom w:val="0"/>
      <w:divBdr>
        <w:top w:val="none" w:sz="0" w:space="0" w:color="auto"/>
        <w:left w:val="none" w:sz="0" w:space="0" w:color="auto"/>
        <w:bottom w:val="none" w:sz="0" w:space="0" w:color="auto"/>
        <w:right w:val="none" w:sz="0" w:space="0" w:color="auto"/>
      </w:divBdr>
    </w:div>
    <w:div w:id="1418861979">
      <w:bodyDiv w:val="1"/>
      <w:marLeft w:val="0"/>
      <w:marRight w:val="0"/>
      <w:marTop w:val="0"/>
      <w:marBottom w:val="0"/>
      <w:divBdr>
        <w:top w:val="none" w:sz="0" w:space="0" w:color="auto"/>
        <w:left w:val="none" w:sz="0" w:space="0" w:color="auto"/>
        <w:bottom w:val="none" w:sz="0" w:space="0" w:color="auto"/>
        <w:right w:val="none" w:sz="0" w:space="0" w:color="auto"/>
      </w:divBdr>
    </w:div>
    <w:div w:id="1425958139">
      <w:bodyDiv w:val="1"/>
      <w:marLeft w:val="0"/>
      <w:marRight w:val="0"/>
      <w:marTop w:val="0"/>
      <w:marBottom w:val="0"/>
      <w:divBdr>
        <w:top w:val="none" w:sz="0" w:space="0" w:color="auto"/>
        <w:left w:val="none" w:sz="0" w:space="0" w:color="auto"/>
        <w:bottom w:val="none" w:sz="0" w:space="0" w:color="auto"/>
        <w:right w:val="none" w:sz="0" w:space="0" w:color="auto"/>
      </w:divBdr>
    </w:div>
    <w:div w:id="1426457094">
      <w:bodyDiv w:val="1"/>
      <w:marLeft w:val="0"/>
      <w:marRight w:val="0"/>
      <w:marTop w:val="0"/>
      <w:marBottom w:val="0"/>
      <w:divBdr>
        <w:top w:val="none" w:sz="0" w:space="0" w:color="auto"/>
        <w:left w:val="none" w:sz="0" w:space="0" w:color="auto"/>
        <w:bottom w:val="none" w:sz="0" w:space="0" w:color="auto"/>
        <w:right w:val="none" w:sz="0" w:space="0" w:color="auto"/>
      </w:divBdr>
    </w:div>
    <w:div w:id="1432705901">
      <w:bodyDiv w:val="1"/>
      <w:marLeft w:val="0"/>
      <w:marRight w:val="0"/>
      <w:marTop w:val="0"/>
      <w:marBottom w:val="0"/>
      <w:divBdr>
        <w:top w:val="none" w:sz="0" w:space="0" w:color="auto"/>
        <w:left w:val="none" w:sz="0" w:space="0" w:color="auto"/>
        <w:bottom w:val="none" w:sz="0" w:space="0" w:color="auto"/>
        <w:right w:val="none" w:sz="0" w:space="0" w:color="auto"/>
      </w:divBdr>
    </w:div>
    <w:div w:id="1455560012">
      <w:bodyDiv w:val="1"/>
      <w:marLeft w:val="0"/>
      <w:marRight w:val="0"/>
      <w:marTop w:val="0"/>
      <w:marBottom w:val="0"/>
      <w:divBdr>
        <w:top w:val="none" w:sz="0" w:space="0" w:color="auto"/>
        <w:left w:val="none" w:sz="0" w:space="0" w:color="auto"/>
        <w:bottom w:val="none" w:sz="0" w:space="0" w:color="auto"/>
        <w:right w:val="none" w:sz="0" w:space="0" w:color="auto"/>
      </w:divBdr>
    </w:div>
    <w:div w:id="1456800657">
      <w:bodyDiv w:val="1"/>
      <w:marLeft w:val="0"/>
      <w:marRight w:val="0"/>
      <w:marTop w:val="0"/>
      <w:marBottom w:val="0"/>
      <w:divBdr>
        <w:top w:val="none" w:sz="0" w:space="0" w:color="auto"/>
        <w:left w:val="none" w:sz="0" w:space="0" w:color="auto"/>
        <w:bottom w:val="none" w:sz="0" w:space="0" w:color="auto"/>
        <w:right w:val="none" w:sz="0" w:space="0" w:color="auto"/>
      </w:divBdr>
      <w:divsChild>
        <w:div w:id="297536895">
          <w:marLeft w:val="0"/>
          <w:marRight w:val="0"/>
          <w:marTop w:val="0"/>
          <w:marBottom w:val="0"/>
          <w:divBdr>
            <w:top w:val="none" w:sz="0" w:space="0" w:color="auto"/>
            <w:left w:val="none" w:sz="0" w:space="0" w:color="auto"/>
            <w:bottom w:val="none" w:sz="0" w:space="0" w:color="auto"/>
            <w:right w:val="none" w:sz="0" w:space="0" w:color="auto"/>
          </w:divBdr>
          <w:divsChild>
            <w:div w:id="772936903">
              <w:marLeft w:val="0"/>
              <w:marRight w:val="0"/>
              <w:marTop w:val="0"/>
              <w:marBottom w:val="0"/>
              <w:divBdr>
                <w:top w:val="none" w:sz="0" w:space="0" w:color="auto"/>
                <w:left w:val="none" w:sz="0" w:space="0" w:color="auto"/>
                <w:bottom w:val="none" w:sz="0" w:space="0" w:color="auto"/>
                <w:right w:val="none" w:sz="0" w:space="0" w:color="auto"/>
              </w:divBdr>
              <w:divsChild>
                <w:div w:id="68000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01865">
      <w:bodyDiv w:val="1"/>
      <w:marLeft w:val="0"/>
      <w:marRight w:val="0"/>
      <w:marTop w:val="0"/>
      <w:marBottom w:val="0"/>
      <w:divBdr>
        <w:top w:val="none" w:sz="0" w:space="0" w:color="auto"/>
        <w:left w:val="none" w:sz="0" w:space="0" w:color="auto"/>
        <w:bottom w:val="none" w:sz="0" w:space="0" w:color="auto"/>
        <w:right w:val="none" w:sz="0" w:space="0" w:color="auto"/>
      </w:divBdr>
    </w:div>
    <w:div w:id="1491947871">
      <w:bodyDiv w:val="1"/>
      <w:marLeft w:val="0"/>
      <w:marRight w:val="0"/>
      <w:marTop w:val="0"/>
      <w:marBottom w:val="0"/>
      <w:divBdr>
        <w:top w:val="none" w:sz="0" w:space="0" w:color="auto"/>
        <w:left w:val="none" w:sz="0" w:space="0" w:color="auto"/>
        <w:bottom w:val="none" w:sz="0" w:space="0" w:color="auto"/>
        <w:right w:val="none" w:sz="0" w:space="0" w:color="auto"/>
      </w:divBdr>
      <w:divsChild>
        <w:div w:id="59402413">
          <w:marLeft w:val="0"/>
          <w:marRight w:val="0"/>
          <w:marTop w:val="0"/>
          <w:marBottom w:val="0"/>
          <w:divBdr>
            <w:top w:val="none" w:sz="0" w:space="0" w:color="auto"/>
            <w:left w:val="none" w:sz="0" w:space="0" w:color="auto"/>
            <w:bottom w:val="none" w:sz="0" w:space="0" w:color="auto"/>
            <w:right w:val="none" w:sz="0" w:space="0" w:color="auto"/>
          </w:divBdr>
          <w:divsChild>
            <w:div w:id="1223831939">
              <w:marLeft w:val="0"/>
              <w:marRight w:val="0"/>
              <w:marTop w:val="0"/>
              <w:marBottom w:val="0"/>
              <w:divBdr>
                <w:top w:val="none" w:sz="0" w:space="0" w:color="auto"/>
                <w:left w:val="none" w:sz="0" w:space="0" w:color="auto"/>
                <w:bottom w:val="none" w:sz="0" w:space="0" w:color="auto"/>
                <w:right w:val="none" w:sz="0" w:space="0" w:color="auto"/>
              </w:divBdr>
              <w:divsChild>
                <w:div w:id="195050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492987">
      <w:bodyDiv w:val="1"/>
      <w:marLeft w:val="0"/>
      <w:marRight w:val="0"/>
      <w:marTop w:val="0"/>
      <w:marBottom w:val="0"/>
      <w:divBdr>
        <w:top w:val="none" w:sz="0" w:space="0" w:color="auto"/>
        <w:left w:val="none" w:sz="0" w:space="0" w:color="auto"/>
        <w:bottom w:val="none" w:sz="0" w:space="0" w:color="auto"/>
        <w:right w:val="none" w:sz="0" w:space="0" w:color="auto"/>
      </w:divBdr>
      <w:divsChild>
        <w:div w:id="1051617059">
          <w:marLeft w:val="0"/>
          <w:marRight w:val="0"/>
          <w:marTop w:val="0"/>
          <w:marBottom w:val="0"/>
          <w:divBdr>
            <w:top w:val="none" w:sz="0" w:space="0" w:color="auto"/>
            <w:left w:val="none" w:sz="0" w:space="0" w:color="auto"/>
            <w:bottom w:val="none" w:sz="0" w:space="0" w:color="auto"/>
            <w:right w:val="none" w:sz="0" w:space="0" w:color="auto"/>
          </w:divBdr>
          <w:divsChild>
            <w:div w:id="1128165419">
              <w:marLeft w:val="0"/>
              <w:marRight w:val="0"/>
              <w:marTop w:val="0"/>
              <w:marBottom w:val="0"/>
              <w:divBdr>
                <w:top w:val="none" w:sz="0" w:space="0" w:color="auto"/>
                <w:left w:val="none" w:sz="0" w:space="0" w:color="auto"/>
                <w:bottom w:val="none" w:sz="0" w:space="0" w:color="auto"/>
                <w:right w:val="none" w:sz="0" w:space="0" w:color="auto"/>
              </w:divBdr>
              <w:divsChild>
                <w:div w:id="748044978">
                  <w:marLeft w:val="0"/>
                  <w:marRight w:val="0"/>
                  <w:marTop w:val="0"/>
                  <w:marBottom w:val="0"/>
                  <w:divBdr>
                    <w:top w:val="none" w:sz="0" w:space="0" w:color="auto"/>
                    <w:left w:val="none" w:sz="0" w:space="0" w:color="auto"/>
                    <w:bottom w:val="none" w:sz="0" w:space="0" w:color="auto"/>
                    <w:right w:val="none" w:sz="0" w:space="0" w:color="auto"/>
                  </w:divBdr>
                  <w:divsChild>
                    <w:div w:id="147005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129700">
      <w:bodyDiv w:val="1"/>
      <w:marLeft w:val="0"/>
      <w:marRight w:val="0"/>
      <w:marTop w:val="0"/>
      <w:marBottom w:val="0"/>
      <w:divBdr>
        <w:top w:val="none" w:sz="0" w:space="0" w:color="auto"/>
        <w:left w:val="none" w:sz="0" w:space="0" w:color="auto"/>
        <w:bottom w:val="none" w:sz="0" w:space="0" w:color="auto"/>
        <w:right w:val="none" w:sz="0" w:space="0" w:color="auto"/>
      </w:divBdr>
    </w:div>
    <w:div w:id="1545170022">
      <w:bodyDiv w:val="1"/>
      <w:marLeft w:val="0"/>
      <w:marRight w:val="0"/>
      <w:marTop w:val="0"/>
      <w:marBottom w:val="0"/>
      <w:divBdr>
        <w:top w:val="none" w:sz="0" w:space="0" w:color="auto"/>
        <w:left w:val="none" w:sz="0" w:space="0" w:color="auto"/>
        <w:bottom w:val="none" w:sz="0" w:space="0" w:color="auto"/>
        <w:right w:val="none" w:sz="0" w:space="0" w:color="auto"/>
      </w:divBdr>
      <w:divsChild>
        <w:div w:id="286863119">
          <w:marLeft w:val="0"/>
          <w:marRight w:val="0"/>
          <w:marTop w:val="0"/>
          <w:marBottom w:val="0"/>
          <w:divBdr>
            <w:top w:val="none" w:sz="0" w:space="0" w:color="auto"/>
            <w:left w:val="none" w:sz="0" w:space="0" w:color="auto"/>
            <w:bottom w:val="none" w:sz="0" w:space="0" w:color="auto"/>
            <w:right w:val="none" w:sz="0" w:space="0" w:color="auto"/>
          </w:divBdr>
          <w:divsChild>
            <w:div w:id="428240357">
              <w:marLeft w:val="0"/>
              <w:marRight w:val="0"/>
              <w:marTop w:val="0"/>
              <w:marBottom w:val="0"/>
              <w:divBdr>
                <w:top w:val="none" w:sz="0" w:space="0" w:color="auto"/>
                <w:left w:val="none" w:sz="0" w:space="0" w:color="auto"/>
                <w:bottom w:val="none" w:sz="0" w:space="0" w:color="auto"/>
                <w:right w:val="none" w:sz="0" w:space="0" w:color="auto"/>
              </w:divBdr>
              <w:divsChild>
                <w:div w:id="1366447451">
                  <w:marLeft w:val="0"/>
                  <w:marRight w:val="0"/>
                  <w:marTop w:val="0"/>
                  <w:marBottom w:val="0"/>
                  <w:divBdr>
                    <w:top w:val="none" w:sz="0" w:space="0" w:color="auto"/>
                    <w:left w:val="none" w:sz="0" w:space="0" w:color="auto"/>
                    <w:bottom w:val="none" w:sz="0" w:space="0" w:color="auto"/>
                    <w:right w:val="none" w:sz="0" w:space="0" w:color="auto"/>
                  </w:divBdr>
                  <w:divsChild>
                    <w:div w:id="12454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452337">
      <w:bodyDiv w:val="1"/>
      <w:marLeft w:val="0"/>
      <w:marRight w:val="0"/>
      <w:marTop w:val="0"/>
      <w:marBottom w:val="0"/>
      <w:divBdr>
        <w:top w:val="none" w:sz="0" w:space="0" w:color="auto"/>
        <w:left w:val="none" w:sz="0" w:space="0" w:color="auto"/>
        <w:bottom w:val="none" w:sz="0" w:space="0" w:color="auto"/>
        <w:right w:val="none" w:sz="0" w:space="0" w:color="auto"/>
      </w:divBdr>
    </w:div>
    <w:div w:id="1558974224">
      <w:bodyDiv w:val="1"/>
      <w:marLeft w:val="0"/>
      <w:marRight w:val="0"/>
      <w:marTop w:val="0"/>
      <w:marBottom w:val="0"/>
      <w:divBdr>
        <w:top w:val="none" w:sz="0" w:space="0" w:color="auto"/>
        <w:left w:val="none" w:sz="0" w:space="0" w:color="auto"/>
        <w:bottom w:val="none" w:sz="0" w:space="0" w:color="auto"/>
        <w:right w:val="none" w:sz="0" w:space="0" w:color="auto"/>
      </w:divBdr>
    </w:div>
    <w:div w:id="1595279893">
      <w:bodyDiv w:val="1"/>
      <w:marLeft w:val="0"/>
      <w:marRight w:val="0"/>
      <w:marTop w:val="0"/>
      <w:marBottom w:val="0"/>
      <w:divBdr>
        <w:top w:val="none" w:sz="0" w:space="0" w:color="auto"/>
        <w:left w:val="none" w:sz="0" w:space="0" w:color="auto"/>
        <w:bottom w:val="none" w:sz="0" w:space="0" w:color="auto"/>
        <w:right w:val="none" w:sz="0" w:space="0" w:color="auto"/>
      </w:divBdr>
    </w:div>
    <w:div w:id="1599950664">
      <w:bodyDiv w:val="1"/>
      <w:marLeft w:val="0"/>
      <w:marRight w:val="0"/>
      <w:marTop w:val="0"/>
      <w:marBottom w:val="0"/>
      <w:divBdr>
        <w:top w:val="none" w:sz="0" w:space="0" w:color="auto"/>
        <w:left w:val="none" w:sz="0" w:space="0" w:color="auto"/>
        <w:bottom w:val="none" w:sz="0" w:space="0" w:color="auto"/>
        <w:right w:val="none" w:sz="0" w:space="0" w:color="auto"/>
      </w:divBdr>
    </w:div>
    <w:div w:id="1627002581">
      <w:bodyDiv w:val="1"/>
      <w:marLeft w:val="0"/>
      <w:marRight w:val="0"/>
      <w:marTop w:val="0"/>
      <w:marBottom w:val="0"/>
      <w:divBdr>
        <w:top w:val="none" w:sz="0" w:space="0" w:color="auto"/>
        <w:left w:val="none" w:sz="0" w:space="0" w:color="auto"/>
        <w:bottom w:val="none" w:sz="0" w:space="0" w:color="auto"/>
        <w:right w:val="none" w:sz="0" w:space="0" w:color="auto"/>
      </w:divBdr>
    </w:div>
    <w:div w:id="1641107642">
      <w:bodyDiv w:val="1"/>
      <w:marLeft w:val="0"/>
      <w:marRight w:val="0"/>
      <w:marTop w:val="0"/>
      <w:marBottom w:val="0"/>
      <w:divBdr>
        <w:top w:val="none" w:sz="0" w:space="0" w:color="auto"/>
        <w:left w:val="none" w:sz="0" w:space="0" w:color="auto"/>
        <w:bottom w:val="none" w:sz="0" w:space="0" w:color="auto"/>
        <w:right w:val="none" w:sz="0" w:space="0" w:color="auto"/>
      </w:divBdr>
      <w:divsChild>
        <w:div w:id="1610773191">
          <w:marLeft w:val="0"/>
          <w:marRight w:val="0"/>
          <w:marTop w:val="0"/>
          <w:marBottom w:val="0"/>
          <w:divBdr>
            <w:top w:val="none" w:sz="0" w:space="0" w:color="auto"/>
            <w:left w:val="none" w:sz="0" w:space="0" w:color="auto"/>
            <w:bottom w:val="none" w:sz="0" w:space="0" w:color="auto"/>
            <w:right w:val="none" w:sz="0" w:space="0" w:color="auto"/>
          </w:divBdr>
          <w:divsChild>
            <w:div w:id="1982224793">
              <w:marLeft w:val="0"/>
              <w:marRight w:val="0"/>
              <w:marTop w:val="0"/>
              <w:marBottom w:val="0"/>
              <w:divBdr>
                <w:top w:val="none" w:sz="0" w:space="0" w:color="auto"/>
                <w:left w:val="none" w:sz="0" w:space="0" w:color="auto"/>
                <w:bottom w:val="none" w:sz="0" w:space="0" w:color="auto"/>
                <w:right w:val="none" w:sz="0" w:space="0" w:color="auto"/>
              </w:divBdr>
              <w:divsChild>
                <w:div w:id="753357546">
                  <w:marLeft w:val="0"/>
                  <w:marRight w:val="0"/>
                  <w:marTop w:val="0"/>
                  <w:marBottom w:val="0"/>
                  <w:divBdr>
                    <w:top w:val="none" w:sz="0" w:space="0" w:color="auto"/>
                    <w:left w:val="none" w:sz="0" w:space="0" w:color="auto"/>
                    <w:bottom w:val="none" w:sz="0" w:space="0" w:color="auto"/>
                    <w:right w:val="none" w:sz="0" w:space="0" w:color="auto"/>
                  </w:divBdr>
                  <w:divsChild>
                    <w:div w:id="116949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311806">
      <w:bodyDiv w:val="1"/>
      <w:marLeft w:val="0"/>
      <w:marRight w:val="0"/>
      <w:marTop w:val="0"/>
      <w:marBottom w:val="0"/>
      <w:divBdr>
        <w:top w:val="none" w:sz="0" w:space="0" w:color="auto"/>
        <w:left w:val="none" w:sz="0" w:space="0" w:color="auto"/>
        <w:bottom w:val="none" w:sz="0" w:space="0" w:color="auto"/>
        <w:right w:val="none" w:sz="0" w:space="0" w:color="auto"/>
      </w:divBdr>
    </w:div>
    <w:div w:id="1680039669">
      <w:bodyDiv w:val="1"/>
      <w:marLeft w:val="0"/>
      <w:marRight w:val="0"/>
      <w:marTop w:val="0"/>
      <w:marBottom w:val="0"/>
      <w:divBdr>
        <w:top w:val="none" w:sz="0" w:space="0" w:color="auto"/>
        <w:left w:val="none" w:sz="0" w:space="0" w:color="auto"/>
        <w:bottom w:val="none" w:sz="0" w:space="0" w:color="auto"/>
        <w:right w:val="none" w:sz="0" w:space="0" w:color="auto"/>
      </w:divBdr>
      <w:divsChild>
        <w:div w:id="1193541661">
          <w:marLeft w:val="0"/>
          <w:marRight w:val="0"/>
          <w:marTop w:val="0"/>
          <w:marBottom w:val="0"/>
          <w:divBdr>
            <w:top w:val="none" w:sz="0" w:space="0" w:color="auto"/>
            <w:left w:val="none" w:sz="0" w:space="0" w:color="auto"/>
            <w:bottom w:val="none" w:sz="0" w:space="0" w:color="auto"/>
            <w:right w:val="none" w:sz="0" w:space="0" w:color="auto"/>
          </w:divBdr>
          <w:divsChild>
            <w:div w:id="2009283914">
              <w:marLeft w:val="0"/>
              <w:marRight w:val="0"/>
              <w:marTop w:val="0"/>
              <w:marBottom w:val="0"/>
              <w:divBdr>
                <w:top w:val="none" w:sz="0" w:space="0" w:color="auto"/>
                <w:left w:val="none" w:sz="0" w:space="0" w:color="auto"/>
                <w:bottom w:val="none" w:sz="0" w:space="0" w:color="auto"/>
                <w:right w:val="none" w:sz="0" w:space="0" w:color="auto"/>
              </w:divBdr>
              <w:divsChild>
                <w:div w:id="394746032">
                  <w:marLeft w:val="0"/>
                  <w:marRight w:val="0"/>
                  <w:marTop w:val="0"/>
                  <w:marBottom w:val="0"/>
                  <w:divBdr>
                    <w:top w:val="none" w:sz="0" w:space="0" w:color="auto"/>
                    <w:left w:val="none" w:sz="0" w:space="0" w:color="auto"/>
                    <w:bottom w:val="none" w:sz="0" w:space="0" w:color="auto"/>
                    <w:right w:val="none" w:sz="0" w:space="0" w:color="auto"/>
                  </w:divBdr>
                  <w:divsChild>
                    <w:div w:id="205576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747428">
      <w:bodyDiv w:val="1"/>
      <w:marLeft w:val="0"/>
      <w:marRight w:val="0"/>
      <w:marTop w:val="0"/>
      <w:marBottom w:val="0"/>
      <w:divBdr>
        <w:top w:val="none" w:sz="0" w:space="0" w:color="auto"/>
        <w:left w:val="none" w:sz="0" w:space="0" w:color="auto"/>
        <w:bottom w:val="none" w:sz="0" w:space="0" w:color="auto"/>
        <w:right w:val="none" w:sz="0" w:space="0" w:color="auto"/>
      </w:divBdr>
      <w:divsChild>
        <w:div w:id="1127236669">
          <w:marLeft w:val="0"/>
          <w:marRight w:val="0"/>
          <w:marTop w:val="0"/>
          <w:marBottom w:val="0"/>
          <w:divBdr>
            <w:top w:val="none" w:sz="0" w:space="0" w:color="auto"/>
            <w:left w:val="none" w:sz="0" w:space="0" w:color="auto"/>
            <w:bottom w:val="none" w:sz="0" w:space="0" w:color="auto"/>
            <w:right w:val="none" w:sz="0" w:space="0" w:color="auto"/>
          </w:divBdr>
          <w:divsChild>
            <w:div w:id="724063610">
              <w:marLeft w:val="0"/>
              <w:marRight w:val="0"/>
              <w:marTop w:val="0"/>
              <w:marBottom w:val="0"/>
              <w:divBdr>
                <w:top w:val="none" w:sz="0" w:space="0" w:color="auto"/>
                <w:left w:val="none" w:sz="0" w:space="0" w:color="auto"/>
                <w:bottom w:val="none" w:sz="0" w:space="0" w:color="auto"/>
                <w:right w:val="none" w:sz="0" w:space="0" w:color="auto"/>
              </w:divBdr>
              <w:divsChild>
                <w:div w:id="244921272">
                  <w:marLeft w:val="0"/>
                  <w:marRight w:val="0"/>
                  <w:marTop w:val="0"/>
                  <w:marBottom w:val="0"/>
                  <w:divBdr>
                    <w:top w:val="none" w:sz="0" w:space="0" w:color="auto"/>
                    <w:left w:val="none" w:sz="0" w:space="0" w:color="auto"/>
                    <w:bottom w:val="none" w:sz="0" w:space="0" w:color="auto"/>
                    <w:right w:val="none" w:sz="0" w:space="0" w:color="auto"/>
                  </w:divBdr>
                  <w:divsChild>
                    <w:div w:id="38275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390244">
      <w:bodyDiv w:val="1"/>
      <w:marLeft w:val="0"/>
      <w:marRight w:val="0"/>
      <w:marTop w:val="0"/>
      <w:marBottom w:val="0"/>
      <w:divBdr>
        <w:top w:val="none" w:sz="0" w:space="0" w:color="auto"/>
        <w:left w:val="none" w:sz="0" w:space="0" w:color="auto"/>
        <w:bottom w:val="none" w:sz="0" w:space="0" w:color="auto"/>
        <w:right w:val="none" w:sz="0" w:space="0" w:color="auto"/>
      </w:divBdr>
      <w:divsChild>
        <w:div w:id="68239988">
          <w:marLeft w:val="0"/>
          <w:marRight w:val="0"/>
          <w:marTop w:val="0"/>
          <w:marBottom w:val="0"/>
          <w:divBdr>
            <w:top w:val="none" w:sz="0" w:space="0" w:color="auto"/>
            <w:left w:val="none" w:sz="0" w:space="0" w:color="auto"/>
            <w:bottom w:val="none" w:sz="0" w:space="0" w:color="auto"/>
            <w:right w:val="none" w:sz="0" w:space="0" w:color="auto"/>
          </w:divBdr>
          <w:divsChild>
            <w:div w:id="1840077083">
              <w:marLeft w:val="0"/>
              <w:marRight w:val="0"/>
              <w:marTop w:val="0"/>
              <w:marBottom w:val="0"/>
              <w:divBdr>
                <w:top w:val="none" w:sz="0" w:space="0" w:color="auto"/>
                <w:left w:val="none" w:sz="0" w:space="0" w:color="auto"/>
                <w:bottom w:val="none" w:sz="0" w:space="0" w:color="auto"/>
                <w:right w:val="none" w:sz="0" w:space="0" w:color="auto"/>
              </w:divBdr>
              <w:divsChild>
                <w:div w:id="20330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85497">
      <w:bodyDiv w:val="1"/>
      <w:marLeft w:val="0"/>
      <w:marRight w:val="0"/>
      <w:marTop w:val="0"/>
      <w:marBottom w:val="0"/>
      <w:divBdr>
        <w:top w:val="none" w:sz="0" w:space="0" w:color="auto"/>
        <w:left w:val="none" w:sz="0" w:space="0" w:color="auto"/>
        <w:bottom w:val="none" w:sz="0" w:space="0" w:color="auto"/>
        <w:right w:val="none" w:sz="0" w:space="0" w:color="auto"/>
      </w:divBdr>
    </w:div>
    <w:div w:id="1727416187">
      <w:bodyDiv w:val="1"/>
      <w:marLeft w:val="0"/>
      <w:marRight w:val="0"/>
      <w:marTop w:val="0"/>
      <w:marBottom w:val="0"/>
      <w:divBdr>
        <w:top w:val="none" w:sz="0" w:space="0" w:color="auto"/>
        <w:left w:val="none" w:sz="0" w:space="0" w:color="auto"/>
        <w:bottom w:val="none" w:sz="0" w:space="0" w:color="auto"/>
        <w:right w:val="none" w:sz="0" w:space="0" w:color="auto"/>
      </w:divBdr>
    </w:div>
    <w:div w:id="1732195766">
      <w:bodyDiv w:val="1"/>
      <w:marLeft w:val="0"/>
      <w:marRight w:val="0"/>
      <w:marTop w:val="0"/>
      <w:marBottom w:val="0"/>
      <w:divBdr>
        <w:top w:val="none" w:sz="0" w:space="0" w:color="auto"/>
        <w:left w:val="none" w:sz="0" w:space="0" w:color="auto"/>
        <w:bottom w:val="none" w:sz="0" w:space="0" w:color="auto"/>
        <w:right w:val="none" w:sz="0" w:space="0" w:color="auto"/>
      </w:divBdr>
      <w:divsChild>
        <w:div w:id="1197809916">
          <w:marLeft w:val="0"/>
          <w:marRight w:val="0"/>
          <w:marTop w:val="0"/>
          <w:marBottom w:val="0"/>
          <w:divBdr>
            <w:top w:val="none" w:sz="0" w:space="0" w:color="auto"/>
            <w:left w:val="none" w:sz="0" w:space="0" w:color="auto"/>
            <w:bottom w:val="none" w:sz="0" w:space="0" w:color="auto"/>
            <w:right w:val="none" w:sz="0" w:space="0" w:color="auto"/>
          </w:divBdr>
          <w:divsChild>
            <w:div w:id="60562896">
              <w:marLeft w:val="0"/>
              <w:marRight w:val="0"/>
              <w:marTop w:val="0"/>
              <w:marBottom w:val="0"/>
              <w:divBdr>
                <w:top w:val="none" w:sz="0" w:space="0" w:color="auto"/>
                <w:left w:val="none" w:sz="0" w:space="0" w:color="auto"/>
                <w:bottom w:val="none" w:sz="0" w:space="0" w:color="auto"/>
                <w:right w:val="none" w:sz="0" w:space="0" w:color="auto"/>
              </w:divBdr>
              <w:divsChild>
                <w:div w:id="34394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024784">
      <w:bodyDiv w:val="1"/>
      <w:marLeft w:val="0"/>
      <w:marRight w:val="0"/>
      <w:marTop w:val="0"/>
      <w:marBottom w:val="0"/>
      <w:divBdr>
        <w:top w:val="none" w:sz="0" w:space="0" w:color="auto"/>
        <w:left w:val="none" w:sz="0" w:space="0" w:color="auto"/>
        <w:bottom w:val="none" w:sz="0" w:space="0" w:color="auto"/>
        <w:right w:val="none" w:sz="0" w:space="0" w:color="auto"/>
      </w:divBdr>
    </w:div>
    <w:div w:id="1744450830">
      <w:bodyDiv w:val="1"/>
      <w:marLeft w:val="0"/>
      <w:marRight w:val="0"/>
      <w:marTop w:val="0"/>
      <w:marBottom w:val="0"/>
      <w:divBdr>
        <w:top w:val="none" w:sz="0" w:space="0" w:color="auto"/>
        <w:left w:val="none" w:sz="0" w:space="0" w:color="auto"/>
        <w:bottom w:val="none" w:sz="0" w:space="0" w:color="auto"/>
        <w:right w:val="none" w:sz="0" w:space="0" w:color="auto"/>
      </w:divBdr>
      <w:divsChild>
        <w:div w:id="322512598">
          <w:marLeft w:val="0"/>
          <w:marRight w:val="0"/>
          <w:marTop w:val="0"/>
          <w:marBottom w:val="0"/>
          <w:divBdr>
            <w:top w:val="none" w:sz="0" w:space="0" w:color="auto"/>
            <w:left w:val="none" w:sz="0" w:space="0" w:color="auto"/>
            <w:bottom w:val="none" w:sz="0" w:space="0" w:color="auto"/>
            <w:right w:val="none" w:sz="0" w:space="0" w:color="auto"/>
          </w:divBdr>
          <w:divsChild>
            <w:div w:id="64494237">
              <w:marLeft w:val="0"/>
              <w:marRight w:val="0"/>
              <w:marTop w:val="0"/>
              <w:marBottom w:val="0"/>
              <w:divBdr>
                <w:top w:val="none" w:sz="0" w:space="0" w:color="auto"/>
                <w:left w:val="none" w:sz="0" w:space="0" w:color="auto"/>
                <w:bottom w:val="none" w:sz="0" w:space="0" w:color="auto"/>
                <w:right w:val="none" w:sz="0" w:space="0" w:color="auto"/>
              </w:divBdr>
              <w:divsChild>
                <w:div w:id="739406896">
                  <w:marLeft w:val="0"/>
                  <w:marRight w:val="0"/>
                  <w:marTop w:val="0"/>
                  <w:marBottom w:val="0"/>
                  <w:divBdr>
                    <w:top w:val="none" w:sz="0" w:space="0" w:color="auto"/>
                    <w:left w:val="none" w:sz="0" w:space="0" w:color="auto"/>
                    <w:bottom w:val="none" w:sz="0" w:space="0" w:color="auto"/>
                    <w:right w:val="none" w:sz="0" w:space="0" w:color="auto"/>
                  </w:divBdr>
                  <w:divsChild>
                    <w:div w:id="166947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761565">
      <w:bodyDiv w:val="1"/>
      <w:marLeft w:val="0"/>
      <w:marRight w:val="0"/>
      <w:marTop w:val="0"/>
      <w:marBottom w:val="0"/>
      <w:divBdr>
        <w:top w:val="none" w:sz="0" w:space="0" w:color="auto"/>
        <w:left w:val="none" w:sz="0" w:space="0" w:color="auto"/>
        <w:bottom w:val="none" w:sz="0" w:space="0" w:color="auto"/>
        <w:right w:val="none" w:sz="0" w:space="0" w:color="auto"/>
      </w:divBdr>
      <w:divsChild>
        <w:div w:id="1269391529">
          <w:marLeft w:val="0"/>
          <w:marRight w:val="0"/>
          <w:marTop w:val="0"/>
          <w:marBottom w:val="0"/>
          <w:divBdr>
            <w:top w:val="none" w:sz="0" w:space="0" w:color="auto"/>
            <w:left w:val="none" w:sz="0" w:space="0" w:color="auto"/>
            <w:bottom w:val="none" w:sz="0" w:space="0" w:color="auto"/>
            <w:right w:val="none" w:sz="0" w:space="0" w:color="auto"/>
          </w:divBdr>
          <w:divsChild>
            <w:div w:id="1756630152">
              <w:marLeft w:val="0"/>
              <w:marRight w:val="0"/>
              <w:marTop w:val="0"/>
              <w:marBottom w:val="0"/>
              <w:divBdr>
                <w:top w:val="none" w:sz="0" w:space="0" w:color="auto"/>
                <w:left w:val="none" w:sz="0" w:space="0" w:color="auto"/>
                <w:bottom w:val="none" w:sz="0" w:space="0" w:color="auto"/>
                <w:right w:val="none" w:sz="0" w:space="0" w:color="auto"/>
              </w:divBdr>
              <w:divsChild>
                <w:div w:id="1679386467">
                  <w:marLeft w:val="0"/>
                  <w:marRight w:val="0"/>
                  <w:marTop w:val="0"/>
                  <w:marBottom w:val="0"/>
                  <w:divBdr>
                    <w:top w:val="none" w:sz="0" w:space="0" w:color="auto"/>
                    <w:left w:val="none" w:sz="0" w:space="0" w:color="auto"/>
                    <w:bottom w:val="none" w:sz="0" w:space="0" w:color="auto"/>
                    <w:right w:val="none" w:sz="0" w:space="0" w:color="auto"/>
                  </w:divBdr>
                  <w:divsChild>
                    <w:div w:id="132234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572980">
      <w:bodyDiv w:val="1"/>
      <w:marLeft w:val="0"/>
      <w:marRight w:val="0"/>
      <w:marTop w:val="0"/>
      <w:marBottom w:val="0"/>
      <w:divBdr>
        <w:top w:val="none" w:sz="0" w:space="0" w:color="auto"/>
        <w:left w:val="none" w:sz="0" w:space="0" w:color="auto"/>
        <w:bottom w:val="none" w:sz="0" w:space="0" w:color="auto"/>
        <w:right w:val="none" w:sz="0" w:space="0" w:color="auto"/>
      </w:divBdr>
    </w:div>
    <w:div w:id="1770806249">
      <w:bodyDiv w:val="1"/>
      <w:marLeft w:val="0"/>
      <w:marRight w:val="0"/>
      <w:marTop w:val="0"/>
      <w:marBottom w:val="0"/>
      <w:divBdr>
        <w:top w:val="none" w:sz="0" w:space="0" w:color="auto"/>
        <w:left w:val="none" w:sz="0" w:space="0" w:color="auto"/>
        <w:bottom w:val="none" w:sz="0" w:space="0" w:color="auto"/>
        <w:right w:val="none" w:sz="0" w:space="0" w:color="auto"/>
      </w:divBdr>
    </w:div>
    <w:div w:id="1782263331">
      <w:bodyDiv w:val="1"/>
      <w:marLeft w:val="0"/>
      <w:marRight w:val="0"/>
      <w:marTop w:val="0"/>
      <w:marBottom w:val="0"/>
      <w:divBdr>
        <w:top w:val="none" w:sz="0" w:space="0" w:color="auto"/>
        <w:left w:val="none" w:sz="0" w:space="0" w:color="auto"/>
        <w:bottom w:val="none" w:sz="0" w:space="0" w:color="auto"/>
        <w:right w:val="none" w:sz="0" w:space="0" w:color="auto"/>
      </w:divBdr>
    </w:div>
    <w:div w:id="1795561220">
      <w:bodyDiv w:val="1"/>
      <w:marLeft w:val="0"/>
      <w:marRight w:val="0"/>
      <w:marTop w:val="0"/>
      <w:marBottom w:val="0"/>
      <w:divBdr>
        <w:top w:val="none" w:sz="0" w:space="0" w:color="auto"/>
        <w:left w:val="none" w:sz="0" w:space="0" w:color="auto"/>
        <w:bottom w:val="none" w:sz="0" w:space="0" w:color="auto"/>
        <w:right w:val="none" w:sz="0" w:space="0" w:color="auto"/>
      </w:divBdr>
    </w:div>
    <w:div w:id="1812402053">
      <w:bodyDiv w:val="1"/>
      <w:marLeft w:val="0"/>
      <w:marRight w:val="0"/>
      <w:marTop w:val="0"/>
      <w:marBottom w:val="0"/>
      <w:divBdr>
        <w:top w:val="none" w:sz="0" w:space="0" w:color="auto"/>
        <w:left w:val="none" w:sz="0" w:space="0" w:color="auto"/>
        <w:bottom w:val="none" w:sz="0" w:space="0" w:color="auto"/>
        <w:right w:val="none" w:sz="0" w:space="0" w:color="auto"/>
      </w:divBdr>
      <w:divsChild>
        <w:div w:id="683366662">
          <w:marLeft w:val="0"/>
          <w:marRight w:val="0"/>
          <w:marTop w:val="0"/>
          <w:marBottom w:val="0"/>
          <w:divBdr>
            <w:top w:val="none" w:sz="0" w:space="0" w:color="auto"/>
            <w:left w:val="none" w:sz="0" w:space="0" w:color="auto"/>
            <w:bottom w:val="none" w:sz="0" w:space="0" w:color="auto"/>
            <w:right w:val="none" w:sz="0" w:space="0" w:color="auto"/>
          </w:divBdr>
          <w:divsChild>
            <w:div w:id="690683922">
              <w:marLeft w:val="0"/>
              <w:marRight w:val="0"/>
              <w:marTop w:val="0"/>
              <w:marBottom w:val="0"/>
              <w:divBdr>
                <w:top w:val="none" w:sz="0" w:space="0" w:color="auto"/>
                <w:left w:val="none" w:sz="0" w:space="0" w:color="auto"/>
                <w:bottom w:val="none" w:sz="0" w:space="0" w:color="auto"/>
                <w:right w:val="none" w:sz="0" w:space="0" w:color="auto"/>
              </w:divBdr>
              <w:divsChild>
                <w:div w:id="142773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264251">
      <w:bodyDiv w:val="1"/>
      <w:marLeft w:val="0"/>
      <w:marRight w:val="0"/>
      <w:marTop w:val="0"/>
      <w:marBottom w:val="0"/>
      <w:divBdr>
        <w:top w:val="none" w:sz="0" w:space="0" w:color="auto"/>
        <w:left w:val="none" w:sz="0" w:space="0" w:color="auto"/>
        <w:bottom w:val="none" w:sz="0" w:space="0" w:color="auto"/>
        <w:right w:val="none" w:sz="0" w:space="0" w:color="auto"/>
      </w:divBdr>
    </w:div>
    <w:div w:id="1862010162">
      <w:bodyDiv w:val="1"/>
      <w:marLeft w:val="0"/>
      <w:marRight w:val="0"/>
      <w:marTop w:val="0"/>
      <w:marBottom w:val="0"/>
      <w:divBdr>
        <w:top w:val="none" w:sz="0" w:space="0" w:color="auto"/>
        <w:left w:val="none" w:sz="0" w:space="0" w:color="auto"/>
        <w:bottom w:val="none" w:sz="0" w:space="0" w:color="auto"/>
        <w:right w:val="none" w:sz="0" w:space="0" w:color="auto"/>
      </w:divBdr>
    </w:div>
    <w:div w:id="1927572574">
      <w:bodyDiv w:val="1"/>
      <w:marLeft w:val="0"/>
      <w:marRight w:val="0"/>
      <w:marTop w:val="0"/>
      <w:marBottom w:val="0"/>
      <w:divBdr>
        <w:top w:val="none" w:sz="0" w:space="0" w:color="auto"/>
        <w:left w:val="none" w:sz="0" w:space="0" w:color="auto"/>
        <w:bottom w:val="none" w:sz="0" w:space="0" w:color="auto"/>
        <w:right w:val="none" w:sz="0" w:space="0" w:color="auto"/>
      </w:divBdr>
    </w:div>
    <w:div w:id="1950235195">
      <w:bodyDiv w:val="1"/>
      <w:marLeft w:val="0"/>
      <w:marRight w:val="0"/>
      <w:marTop w:val="0"/>
      <w:marBottom w:val="0"/>
      <w:divBdr>
        <w:top w:val="none" w:sz="0" w:space="0" w:color="auto"/>
        <w:left w:val="none" w:sz="0" w:space="0" w:color="auto"/>
        <w:bottom w:val="none" w:sz="0" w:space="0" w:color="auto"/>
        <w:right w:val="none" w:sz="0" w:space="0" w:color="auto"/>
      </w:divBdr>
      <w:divsChild>
        <w:div w:id="211625896">
          <w:marLeft w:val="0"/>
          <w:marRight w:val="0"/>
          <w:marTop w:val="0"/>
          <w:marBottom w:val="0"/>
          <w:divBdr>
            <w:top w:val="none" w:sz="0" w:space="0" w:color="auto"/>
            <w:left w:val="none" w:sz="0" w:space="0" w:color="auto"/>
            <w:bottom w:val="none" w:sz="0" w:space="0" w:color="auto"/>
            <w:right w:val="none" w:sz="0" w:space="0" w:color="auto"/>
          </w:divBdr>
          <w:divsChild>
            <w:div w:id="1263612258">
              <w:marLeft w:val="0"/>
              <w:marRight w:val="0"/>
              <w:marTop w:val="0"/>
              <w:marBottom w:val="0"/>
              <w:divBdr>
                <w:top w:val="none" w:sz="0" w:space="0" w:color="auto"/>
                <w:left w:val="none" w:sz="0" w:space="0" w:color="auto"/>
                <w:bottom w:val="none" w:sz="0" w:space="0" w:color="auto"/>
                <w:right w:val="none" w:sz="0" w:space="0" w:color="auto"/>
              </w:divBdr>
              <w:divsChild>
                <w:div w:id="1433551755">
                  <w:marLeft w:val="0"/>
                  <w:marRight w:val="0"/>
                  <w:marTop w:val="0"/>
                  <w:marBottom w:val="0"/>
                  <w:divBdr>
                    <w:top w:val="none" w:sz="0" w:space="0" w:color="auto"/>
                    <w:left w:val="none" w:sz="0" w:space="0" w:color="auto"/>
                    <w:bottom w:val="none" w:sz="0" w:space="0" w:color="auto"/>
                    <w:right w:val="none" w:sz="0" w:space="0" w:color="auto"/>
                  </w:divBdr>
                  <w:divsChild>
                    <w:div w:id="38849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793390">
      <w:bodyDiv w:val="1"/>
      <w:marLeft w:val="0"/>
      <w:marRight w:val="0"/>
      <w:marTop w:val="0"/>
      <w:marBottom w:val="0"/>
      <w:divBdr>
        <w:top w:val="none" w:sz="0" w:space="0" w:color="auto"/>
        <w:left w:val="none" w:sz="0" w:space="0" w:color="auto"/>
        <w:bottom w:val="none" w:sz="0" w:space="0" w:color="auto"/>
        <w:right w:val="none" w:sz="0" w:space="0" w:color="auto"/>
      </w:divBdr>
    </w:div>
    <w:div w:id="1961258839">
      <w:bodyDiv w:val="1"/>
      <w:marLeft w:val="0"/>
      <w:marRight w:val="0"/>
      <w:marTop w:val="0"/>
      <w:marBottom w:val="0"/>
      <w:divBdr>
        <w:top w:val="none" w:sz="0" w:space="0" w:color="auto"/>
        <w:left w:val="none" w:sz="0" w:space="0" w:color="auto"/>
        <w:bottom w:val="none" w:sz="0" w:space="0" w:color="auto"/>
        <w:right w:val="none" w:sz="0" w:space="0" w:color="auto"/>
      </w:divBdr>
      <w:divsChild>
        <w:div w:id="2118913498">
          <w:marLeft w:val="0"/>
          <w:marRight w:val="0"/>
          <w:marTop w:val="0"/>
          <w:marBottom w:val="0"/>
          <w:divBdr>
            <w:top w:val="none" w:sz="0" w:space="0" w:color="auto"/>
            <w:left w:val="none" w:sz="0" w:space="0" w:color="auto"/>
            <w:bottom w:val="none" w:sz="0" w:space="0" w:color="auto"/>
            <w:right w:val="none" w:sz="0" w:space="0" w:color="auto"/>
          </w:divBdr>
          <w:divsChild>
            <w:div w:id="1881742978">
              <w:marLeft w:val="0"/>
              <w:marRight w:val="0"/>
              <w:marTop w:val="0"/>
              <w:marBottom w:val="0"/>
              <w:divBdr>
                <w:top w:val="none" w:sz="0" w:space="0" w:color="auto"/>
                <w:left w:val="none" w:sz="0" w:space="0" w:color="auto"/>
                <w:bottom w:val="none" w:sz="0" w:space="0" w:color="auto"/>
                <w:right w:val="none" w:sz="0" w:space="0" w:color="auto"/>
              </w:divBdr>
              <w:divsChild>
                <w:div w:id="157138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8308">
      <w:bodyDiv w:val="1"/>
      <w:marLeft w:val="0"/>
      <w:marRight w:val="0"/>
      <w:marTop w:val="0"/>
      <w:marBottom w:val="0"/>
      <w:divBdr>
        <w:top w:val="none" w:sz="0" w:space="0" w:color="auto"/>
        <w:left w:val="none" w:sz="0" w:space="0" w:color="auto"/>
        <w:bottom w:val="none" w:sz="0" w:space="0" w:color="auto"/>
        <w:right w:val="none" w:sz="0" w:space="0" w:color="auto"/>
      </w:divBdr>
    </w:div>
    <w:div w:id="1971089235">
      <w:bodyDiv w:val="1"/>
      <w:marLeft w:val="0"/>
      <w:marRight w:val="0"/>
      <w:marTop w:val="0"/>
      <w:marBottom w:val="0"/>
      <w:divBdr>
        <w:top w:val="none" w:sz="0" w:space="0" w:color="auto"/>
        <w:left w:val="none" w:sz="0" w:space="0" w:color="auto"/>
        <w:bottom w:val="none" w:sz="0" w:space="0" w:color="auto"/>
        <w:right w:val="none" w:sz="0" w:space="0" w:color="auto"/>
      </w:divBdr>
      <w:divsChild>
        <w:div w:id="1115099207">
          <w:marLeft w:val="0"/>
          <w:marRight w:val="0"/>
          <w:marTop w:val="0"/>
          <w:marBottom w:val="0"/>
          <w:divBdr>
            <w:top w:val="none" w:sz="0" w:space="0" w:color="auto"/>
            <w:left w:val="none" w:sz="0" w:space="0" w:color="auto"/>
            <w:bottom w:val="none" w:sz="0" w:space="0" w:color="auto"/>
            <w:right w:val="none" w:sz="0" w:space="0" w:color="auto"/>
          </w:divBdr>
          <w:divsChild>
            <w:div w:id="2110007644">
              <w:marLeft w:val="0"/>
              <w:marRight w:val="0"/>
              <w:marTop w:val="0"/>
              <w:marBottom w:val="0"/>
              <w:divBdr>
                <w:top w:val="none" w:sz="0" w:space="0" w:color="auto"/>
                <w:left w:val="none" w:sz="0" w:space="0" w:color="auto"/>
                <w:bottom w:val="none" w:sz="0" w:space="0" w:color="auto"/>
                <w:right w:val="none" w:sz="0" w:space="0" w:color="auto"/>
              </w:divBdr>
              <w:divsChild>
                <w:div w:id="9128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326122">
      <w:bodyDiv w:val="1"/>
      <w:marLeft w:val="0"/>
      <w:marRight w:val="0"/>
      <w:marTop w:val="0"/>
      <w:marBottom w:val="0"/>
      <w:divBdr>
        <w:top w:val="none" w:sz="0" w:space="0" w:color="auto"/>
        <w:left w:val="none" w:sz="0" w:space="0" w:color="auto"/>
        <w:bottom w:val="none" w:sz="0" w:space="0" w:color="auto"/>
        <w:right w:val="none" w:sz="0" w:space="0" w:color="auto"/>
      </w:divBdr>
    </w:div>
    <w:div w:id="1973094216">
      <w:bodyDiv w:val="1"/>
      <w:marLeft w:val="0"/>
      <w:marRight w:val="0"/>
      <w:marTop w:val="0"/>
      <w:marBottom w:val="0"/>
      <w:divBdr>
        <w:top w:val="none" w:sz="0" w:space="0" w:color="auto"/>
        <w:left w:val="none" w:sz="0" w:space="0" w:color="auto"/>
        <w:bottom w:val="none" w:sz="0" w:space="0" w:color="auto"/>
        <w:right w:val="none" w:sz="0" w:space="0" w:color="auto"/>
      </w:divBdr>
    </w:div>
    <w:div w:id="1986423328">
      <w:bodyDiv w:val="1"/>
      <w:marLeft w:val="0"/>
      <w:marRight w:val="0"/>
      <w:marTop w:val="0"/>
      <w:marBottom w:val="0"/>
      <w:divBdr>
        <w:top w:val="none" w:sz="0" w:space="0" w:color="auto"/>
        <w:left w:val="none" w:sz="0" w:space="0" w:color="auto"/>
        <w:bottom w:val="none" w:sz="0" w:space="0" w:color="auto"/>
        <w:right w:val="none" w:sz="0" w:space="0" w:color="auto"/>
      </w:divBdr>
    </w:div>
    <w:div w:id="2000693736">
      <w:bodyDiv w:val="1"/>
      <w:marLeft w:val="0"/>
      <w:marRight w:val="0"/>
      <w:marTop w:val="0"/>
      <w:marBottom w:val="0"/>
      <w:divBdr>
        <w:top w:val="none" w:sz="0" w:space="0" w:color="auto"/>
        <w:left w:val="none" w:sz="0" w:space="0" w:color="auto"/>
        <w:bottom w:val="none" w:sz="0" w:space="0" w:color="auto"/>
        <w:right w:val="none" w:sz="0" w:space="0" w:color="auto"/>
      </w:divBdr>
    </w:div>
    <w:div w:id="2035418610">
      <w:bodyDiv w:val="1"/>
      <w:marLeft w:val="0"/>
      <w:marRight w:val="0"/>
      <w:marTop w:val="0"/>
      <w:marBottom w:val="0"/>
      <w:divBdr>
        <w:top w:val="none" w:sz="0" w:space="0" w:color="auto"/>
        <w:left w:val="none" w:sz="0" w:space="0" w:color="auto"/>
        <w:bottom w:val="none" w:sz="0" w:space="0" w:color="auto"/>
        <w:right w:val="none" w:sz="0" w:space="0" w:color="auto"/>
      </w:divBdr>
      <w:divsChild>
        <w:div w:id="1043093373">
          <w:marLeft w:val="0"/>
          <w:marRight w:val="0"/>
          <w:marTop w:val="0"/>
          <w:marBottom w:val="0"/>
          <w:divBdr>
            <w:top w:val="none" w:sz="0" w:space="0" w:color="auto"/>
            <w:left w:val="none" w:sz="0" w:space="0" w:color="auto"/>
            <w:bottom w:val="none" w:sz="0" w:space="0" w:color="auto"/>
            <w:right w:val="none" w:sz="0" w:space="0" w:color="auto"/>
          </w:divBdr>
          <w:divsChild>
            <w:div w:id="1660845773">
              <w:marLeft w:val="0"/>
              <w:marRight w:val="0"/>
              <w:marTop w:val="0"/>
              <w:marBottom w:val="0"/>
              <w:divBdr>
                <w:top w:val="none" w:sz="0" w:space="0" w:color="auto"/>
                <w:left w:val="none" w:sz="0" w:space="0" w:color="auto"/>
                <w:bottom w:val="none" w:sz="0" w:space="0" w:color="auto"/>
                <w:right w:val="none" w:sz="0" w:space="0" w:color="auto"/>
              </w:divBdr>
              <w:divsChild>
                <w:div w:id="2000041510">
                  <w:marLeft w:val="0"/>
                  <w:marRight w:val="0"/>
                  <w:marTop w:val="0"/>
                  <w:marBottom w:val="0"/>
                  <w:divBdr>
                    <w:top w:val="none" w:sz="0" w:space="0" w:color="auto"/>
                    <w:left w:val="none" w:sz="0" w:space="0" w:color="auto"/>
                    <w:bottom w:val="none" w:sz="0" w:space="0" w:color="auto"/>
                    <w:right w:val="none" w:sz="0" w:space="0" w:color="auto"/>
                  </w:divBdr>
                  <w:divsChild>
                    <w:div w:id="8691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588851">
      <w:bodyDiv w:val="1"/>
      <w:marLeft w:val="0"/>
      <w:marRight w:val="0"/>
      <w:marTop w:val="0"/>
      <w:marBottom w:val="0"/>
      <w:divBdr>
        <w:top w:val="none" w:sz="0" w:space="0" w:color="auto"/>
        <w:left w:val="none" w:sz="0" w:space="0" w:color="auto"/>
        <w:bottom w:val="none" w:sz="0" w:space="0" w:color="auto"/>
        <w:right w:val="none" w:sz="0" w:space="0" w:color="auto"/>
      </w:divBdr>
    </w:div>
    <w:div w:id="2074114972">
      <w:bodyDiv w:val="1"/>
      <w:marLeft w:val="0"/>
      <w:marRight w:val="0"/>
      <w:marTop w:val="0"/>
      <w:marBottom w:val="0"/>
      <w:divBdr>
        <w:top w:val="none" w:sz="0" w:space="0" w:color="auto"/>
        <w:left w:val="none" w:sz="0" w:space="0" w:color="auto"/>
        <w:bottom w:val="none" w:sz="0" w:space="0" w:color="auto"/>
        <w:right w:val="none" w:sz="0" w:space="0" w:color="auto"/>
      </w:divBdr>
      <w:divsChild>
        <w:div w:id="369109155">
          <w:marLeft w:val="0"/>
          <w:marRight w:val="0"/>
          <w:marTop w:val="0"/>
          <w:marBottom w:val="0"/>
          <w:divBdr>
            <w:top w:val="none" w:sz="0" w:space="0" w:color="auto"/>
            <w:left w:val="none" w:sz="0" w:space="0" w:color="auto"/>
            <w:bottom w:val="none" w:sz="0" w:space="0" w:color="auto"/>
            <w:right w:val="none" w:sz="0" w:space="0" w:color="auto"/>
          </w:divBdr>
          <w:divsChild>
            <w:div w:id="1314018437">
              <w:marLeft w:val="0"/>
              <w:marRight w:val="0"/>
              <w:marTop w:val="0"/>
              <w:marBottom w:val="0"/>
              <w:divBdr>
                <w:top w:val="none" w:sz="0" w:space="0" w:color="auto"/>
                <w:left w:val="none" w:sz="0" w:space="0" w:color="auto"/>
                <w:bottom w:val="none" w:sz="0" w:space="0" w:color="auto"/>
                <w:right w:val="none" w:sz="0" w:space="0" w:color="auto"/>
              </w:divBdr>
              <w:divsChild>
                <w:div w:id="100770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265877">
      <w:bodyDiv w:val="1"/>
      <w:marLeft w:val="0"/>
      <w:marRight w:val="0"/>
      <w:marTop w:val="0"/>
      <w:marBottom w:val="0"/>
      <w:divBdr>
        <w:top w:val="none" w:sz="0" w:space="0" w:color="auto"/>
        <w:left w:val="none" w:sz="0" w:space="0" w:color="auto"/>
        <w:bottom w:val="none" w:sz="0" w:space="0" w:color="auto"/>
        <w:right w:val="none" w:sz="0" w:space="0" w:color="auto"/>
      </w:divBdr>
    </w:div>
    <w:div w:id="2098473249">
      <w:bodyDiv w:val="1"/>
      <w:marLeft w:val="0"/>
      <w:marRight w:val="0"/>
      <w:marTop w:val="0"/>
      <w:marBottom w:val="0"/>
      <w:divBdr>
        <w:top w:val="none" w:sz="0" w:space="0" w:color="auto"/>
        <w:left w:val="none" w:sz="0" w:space="0" w:color="auto"/>
        <w:bottom w:val="none" w:sz="0" w:space="0" w:color="auto"/>
        <w:right w:val="none" w:sz="0" w:space="0" w:color="auto"/>
      </w:divBdr>
    </w:div>
    <w:div w:id="2105151121">
      <w:bodyDiv w:val="1"/>
      <w:marLeft w:val="0"/>
      <w:marRight w:val="0"/>
      <w:marTop w:val="0"/>
      <w:marBottom w:val="0"/>
      <w:divBdr>
        <w:top w:val="none" w:sz="0" w:space="0" w:color="auto"/>
        <w:left w:val="none" w:sz="0" w:space="0" w:color="auto"/>
        <w:bottom w:val="none" w:sz="0" w:space="0" w:color="auto"/>
        <w:right w:val="none" w:sz="0" w:space="0" w:color="auto"/>
      </w:divBdr>
    </w:div>
    <w:div w:id="2119445855">
      <w:bodyDiv w:val="1"/>
      <w:marLeft w:val="0"/>
      <w:marRight w:val="0"/>
      <w:marTop w:val="0"/>
      <w:marBottom w:val="0"/>
      <w:divBdr>
        <w:top w:val="none" w:sz="0" w:space="0" w:color="auto"/>
        <w:left w:val="none" w:sz="0" w:space="0" w:color="auto"/>
        <w:bottom w:val="none" w:sz="0" w:space="0" w:color="auto"/>
        <w:right w:val="none" w:sz="0" w:space="0" w:color="auto"/>
      </w:divBdr>
      <w:divsChild>
        <w:div w:id="1883785838">
          <w:marLeft w:val="0"/>
          <w:marRight w:val="0"/>
          <w:marTop w:val="0"/>
          <w:marBottom w:val="0"/>
          <w:divBdr>
            <w:top w:val="none" w:sz="0" w:space="0" w:color="auto"/>
            <w:left w:val="none" w:sz="0" w:space="0" w:color="auto"/>
            <w:bottom w:val="none" w:sz="0" w:space="0" w:color="auto"/>
            <w:right w:val="none" w:sz="0" w:space="0" w:color="auto"/>
          </w:divBdr>
          <w:divsChild>
            <w:div w:id="1824195203">
              <w:marLeft w:val="0"/>
              <w:marRight w:val="0"/>
              <w:marTop w:val="0"/>
              <w:marBottom w:val="0"/>
              <w:divBdr>
                <w:top w:val="none" w:sz="0" w:space="0" w:color="auto"/>
                <w:left w:val="none" w:sz="0" w:space="0" w:color="auto"/>
                <w:bottom w:val="none" w:sz="0" w:space="0" w:color="auto"/>
                <w:right w:val="none" w:sz="0" w:space="0" w:color="auto"/>
              </w:divBdr>
              <w:divsChild>
                <w:div w:id="188705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206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63" Type="http://schemas.openxmlformats.org/officeDocument/2006/relationships/chart" Target="charts/chart9.xml"/><Relationship Id="rId64" Type="http://schemas.openxmlformats.org/officeDocument/2006/relationships/chart" Target="charts/chart10.xml"/><Relationship Id="rId65" Type="http://schemas.openxmlformats.org/officeDocument/2006/relationships/chart" Target="charts/chart11.xml"/><Relationship Id="rId66" Type="http://schemas.openxmlformats.org/officeDocument/2006/relationships/image" Target="media/image45.png"/><Relationship Id="rId67" Type="http://schemas.openxmlformats.org/officeDocument/2006/relationships/image" Target="media/image46.jpeg"/><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9.em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emf"/><Relationship Id="rId54" Type="http://schemas.openxmlformats.org/officeDocument/2006/relationships/image" Target="media/image43.emf"/><Relationship Id="rId55" Type="http://schemas.openxmlformats.org/officeDocument/2006/relationships/image" Target="media/image44.emf"/><Relationship Id="rId56" Type="http://schemas.openxmlformats.org/officeDocument/2006/relationships/chart" Target="charts/chart2.xml"/><Relationship Id="rId57" Type="http://schemas.openxmlformats.org/officeDocument/2006/relationships/chart" Target="charts/chart3.xml"/><Relationship Id="rId58" Type="http://schemas.openxmlformats.org/officeDocument/2006/relationships/chart" Target="charts/chart4.xml"/><Relationship Id="rId59" Type="http://schemas.openxmlformats.org/officeDocument/2006/relationships/chart" Target="charts/chart5.xml"/><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chart" Target="charts/chart1.xml"/><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jpeg"/><Relationship Id="rId60" Type="http://schemas.openxmlformats.org/officeDocument/2006/relationships/chart" Target="charts/chart6.xml"/><Relationship Id="rId61" Type="http://schemas.openxmlformats.org/officeDocument/2006/relationships/chart" Target="charts/chart7.xml"/><Relationship Id="rId62" Type="http://schemas.openxmlformats.org/officeDocument/2006/relationships/chart" Target="charts/chart8.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RJD%20EXT:PhD%20Desk:PhD:Stats:Chapter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RJD%20EXT:PhD%20Desk:PhD:Stats:Descriptive%20Statistics%20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tx>
            <c:strRef>
              <c:f>Times!$BF$6</c:f>
              <c:strCache>
                <c:ptCount val="1"/>
                <c:pt idx="0">
                  <c:v>Consider - search</c:v>
                </c:pt>
              </c:strCache>
            </c:strRef>
          </c:tx>
          <c:invertIfNegative val="0"/>
          <c:cat>
            <c:strRef>
              <c:f>Times!$BG$5:$BK$5</c:f>
              <c:strCache>
                <c:ptCount val="5"/>
                <c:pt idx="0">
                  <c:v>Extended household</c:v>
                </c:pt>
                <c:pt idx="1">
                  <c:v>Lone parent</c:v>
                </c:pt>
                <c:pt idx="2">
                  <c:v>Couple with children</c:v>
                </c:pt>
                <c:pt idx="3">
                  <c:v>Couple (no children)</c:v>
                </c:pt>
                <c:pt idx="4">
                  <c:v>Single person</c:v>
                </c:pt>
              </c:strCache>
            </c:strRef>
          </c:cat>
          <c:val>
            <c:numRef>
              <c:f>Times!$BG$6:$BK$6</c:f>
              <c:numCache>
                <c:formatCode>0.0</c:formatCode>
                <c:ptCount val="5"/>
                <c:pt idx="0">
                  <c:v>3.32</c:v>
                </c:pt>
                <c:pt idx="1">
                  <c:v>3.07</c:v>
                </c:pt>
                <c:pt idx="2">
                  <c:v>4.43</c:v>
                </c:pt>
                <c:pt idx="3">
                  <c:v>3.25</c:v>
                </c:pt>
                <c:pt idx="4">
                  <c:v>4.97</c:v>
                </c:pt>
              </c:numCache>
            </c:numRef>
          </c:val>
        </c:ser>
        <c:ser>
          <c:idx val="1"/>
          <c:order val="1"/>
          <c:tx>
            <c:strRef>
              <c:f>Times!$BF$7</c:f>
              <c:strCache>
                <c:ptCount val="1"/>
                <c:pt idx="0">
                  <c:v>Search - viewing</c:v>
                </c:pt>
              </c:strCache>
            </c:strRef>
          </c:tx>
          <c:invertIfNegative val="0"/>
          <c:cat>
            <c:strRef>
              <c:f>Times!$BG$5:$BK$5</c:f>
              <c:strCache>
                <c:ptCount val="5"/>
                <c:pt idx="0">
                  <c:v>Extended household</c:v>
                </c:pt>
                <c:pt idx="1">
                  <c:v>Lone parent</c:v>
                </c:pt>
                <c:pt idx="2">
                  <c:v>Couple with children</c:v>
                </c:pt>
                <c:pt idx="3">
                  <c:v>Couple (no children)</c:v>
                </c:pt>
                <c:pt idx="4">
                  <c:v>Single person</c:v>
                </c:pt>
              </c:strCache>
            </c:strRef>
          </c:cat>
          <c:val>
            <c:numRef>
              <c:f>Times!$BG$7:$BK$7</c:f>
              <c:numCache>
                <c:formatCode>0.0</c:formatCode>
                <c:ptCount val="5"/>
                <c:pt idx="0">
                  <c:v>4.7143</c:v>
                </c:pt>
                <c:pt idx="1">
                  <c:v>2.3333</c:v>
                </c:pt>
                <c:pt idx="2">
                  <c:v>4.094099999999996</c:v>
                </c:pt>
                <c:pt idx="3">
                  <c:v>2.4254</c:v>
                </c:pt>
                <c:pt idx="4">
                  <c:v>3.5536</c:v>
                </c:pt>
              </c:numCache>
            </c:numRef>
          </c:val>
        </c:ser>
        <c:ser>
          <c:idx val="2"/>
          <c:order val="2"/>
          <c:tx>
            <c:strRef>
              <c:f>Times!$BF$8</c:f>
              <c:strCache>
                <c:ptCount val="1"/>
                <c:pt idx="0">
                  <c:v>Viewing - offer</c:v>
                </c:pt>
              </c:strCache>
            </c:strRef>
          </c:tx>
          <c:invertIfNegative val="0"/>
          <c:cat>
            <c:strRef>
              <c:f>Times!$BG$5:$BK$5</c:f>
              <c:strCache>
                <c:ptCount val="5"/>
                <c:pt idx="0">
                  <c:v>Extended household</c:v>
                </c:pt>
                <c:pt idx="1">
                  <c:v>Lone parent</c:v>
                </c:pt>
                <c:pt idx="2">
                  <c:v>Couple with children</c:v>
                </c:pt>
                <c:pt idx="3">
                  <c:v>Couple (no children)</c:v>
                </c:pt>
                <c:pt idx="4">
                  <c:v>Single person</c:v>
                </c:pt>
              </c:strCache>
            </c:strRef>
          </c:cat>
          <c:val>
            <c:numRef>
              <c:f>Times!$BG$8:$BK$8</c:f>
              <c:numCache>
                <c:formatCode>0.0</c:formatCode>
                <c:ptCount val="5"/>
                <c:pt idx="0">
                  <c:v>2.9</c:v>
                </c:pt>
                <c:pt idx="1">
                  <c:v>2.0741</c:v>
                </c:pt>
                <c:pt idx="2">
                  <c:v>3.2069</c:v>
                </c:pt>
                <c:pt idx="3">
                  <c:v>2.4247</c:v>
                </c:pt>
                <c:pt idx="4">
                  <c:v>1.9211</c:v>
                </c:pt>
              </c:numCache>
            </c:numRef>
          </c:val>
        </c:ser>
        <c:ser>
          <c:idx val="3"/>
          <c:order val="3"/>
          <c:tx>
            <c:strRef>
              <c:f>Times!$BF$9</c:f>
              <c:strCache>
                <c:ptCount val="1"/>
                <c:pt idx="0">
                  <c:v>Offer - move</c:v>
                </c:pt>
              </c:strCache>
            </c:strRef>
          </c:tx>
          <c:invertIfNegative val="0"/>
          <c:cat>
            <c:strRef>
              <c:f>Times!$BG$5:$BK$5</c:f>
              <c:strCache>
                <c:ptCount val="5"/>
                <c:pt idx="0">
                  <c:v>Extended household</c:v>
                </c:pt>
                <c:pt idx="1">
                  <c:v>Lone parent</c:v>
                </c:pt>
                <c:pt idx="2">
                  <c:v>Couple with children</c:v>
                </c:pt>
                <c:pt idx="3">
                  <c:v>Couple (no children)</c:v>
                </c:pt>
                <c:pt idx="4">
                  <c:v>Single person</c:v>
                </c:pt>
              </c:strCache>
            </c:strRef>
          </c:cat>
          <c:val>
            <c:numRef>
              <c:f>Times!$BG$9:$BK$9</c:f>
              <c:numCache>
                <c:formatCode>0.0</c:formatCode>
                <c:ptCount val="5"/>
                <c:pt idx="0">
                  <c:v>7.9048</c:v>
                </c:pt>
                <c:pt idx="1">
                  <c:v>10.7692</c:v>
                </c:pt>
                <c:pt idx="2">
                  <c:v>6.2414</c:v>
                </c:pt>
                <c:pt idx="3">
                  <c:v>4.3351</c:v>
                </c:pt>
                <c:pt idx="4">
                  <c:v>4.5913</c:v>
                </c:pt>
              </c:numCache>
            </c:numRef>
          </c:val>
        </c:ser>
        <c:dLbls>
          <c:showLegendKey val="0"/>
          <c:showVal val="0"/>
          <c:showCatName val="0"/>
          <c:showSerName val="0"/>
          <c:showPercent val="0"/>
          <c:showBubbleSize val="0"/>
        </c:dLbls>
        <c:gapWidth val="150"/>
        <c:overlap val="100"/>
        <c:axId val="-2094592616"/>
        <c:axId val="2116483272"/>
      </c:barChart>
      <c:catAx>
        <c:axId val="-2094592616"/>
        <c:scaling>
          <c:orientation val="minMax"/>
        </c:scaling>
        <c:delete val="0"/>
        <c:axPos val="l"/>
        <c:majorTickMark val="out"/>
        <c:minorTickMark val="none"/>
        <c:tickLblPos val="nextTo"/>
        <c:crossAx val="2116483272"/>
        <c:crosses val="autoZero"/>
        <c:auto val="1"/>
        <c:lblAlgn val="ctr"/>
        <c:lblOffset val="100"/>
        <c:noMultiLvlLbl val="0"/>
      </c:catAx>
      <c:valAx>
        <c:axId val="2116483272"/>
        <c:scaling>
          <c:orientation val="minMax"/>
        </c:scaling>
        <c:delete val="0"/>
        <c:axPos val="b"/>
        <c:majorGridlines/>
        <c:numFmt formatCode="0.0" sourceLinked="1"/>
        <c:majorTickMark val="out"/>
        <c:minorTickMark val="none"/>
        <c:tickLblPos val="nextTo"/>
        <c:crossAx val="-2094592616"/>
        <c:crosses val="autoZero"/>
        <c:crossBetween val="between"/>
      </c:valAx>
    </c:plotArea>
    <c:legend>
      <c:legendPos val="b"/>
      <c:layout>
        <c:manualLayout>
          <c:xMode val="edge"/>
          <c:yMode val="edge"/>
          <c:x val="0.0"/>
          <c:y val="0.809743141266625"/>
          <c:w val="1.0"/>
          <c:h val="0.157287561391525"/>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0947422188553905"/>
          <c:y val="0.0509404388714733"/>
          <c:w val="0.875193026287995"/>
          <c:h val="0.560653061980105"/>
        </c:manualLayout>
      </c:layout>
      <c:barChart>
        <c:barDir val="col"/>
        <c:grouping val="percentStacked"/>
        <c:varyColors val="0"/>
        <c:ser>
          <c:idx val="0"/>
          <c:order val="0"/>
          <c:tx>
            <c:strRef>
              <c:f>S2.a!$H$3</c:f>
              <c:strCache>
                <c:ptCount val="1"/>
                <c:pt idx="0">
                  <c:v>Strongly Agree</c:v>
                </c:pt>
              </c:strCache>
            </c:strRef>
          </c:tx>
          <c:invertIfNegative val="0"/>
          <c:cat>
            <c:strRef>
              <c:f>S2.a!$I$2:$M$2</c:f>
              <c:strCache>
                <c:ptCount val="5"/>
                <c:pt idx="0">
                  <c:v>S2.a.1_EconomicChange</c:v>
                </c:pt>
                <c:pt idx="1">
                  <c:v>S2.a.2_FamilyChange</c:v>
                </c:pt>
                <c:pt idx="2">
                  <c:v>S2.a.3_DesignOrSizeDiss</c:v>
                </c:pt>
                <c:pt idx="3">
                  <c:v>S2.a.4_AreaDiss</c:v>
                </c:pt>
                <c:pt idx="4">
                  <c:v>S2.a.5_FinancialDiss</c:v>
                </c:pt>
              </c:strCache>
            </c:strRef>
          </c:cat>
          <c:val>
            <c:numRef>
              <c:f>S2.a!$I$3:$M$3</c:f>
              <c:numCache>
                <c:formatCode>General</c:formatCode>
                <c:ptCount val="5"/>
                <c:pt idx="0">
                  <c:v>62.0</c:v>
                </c:pt>
                <c:pt idx="1">
                  <c:v>147.0</c:v>
                </c:pt>
                <c:pt idx="2">
                  <c:v>51.0</c:v>
                </c:pt>
                <c:pt idx="3">
                  <c:v>43.0</c:v>
                </c:pt>
                <c:pt idx="4">
                  <c:v>30.0</c:v>
                </c:pt>
              </c:numCache>
            </c:numRef>
          </c:val>
        </c:ser>
        <c:ser>
          <c:idx val="1"/>
          <c:order val="1"/>
          <c:tx>
            <c:strRef>
              <c:f>S2.a!$H$4</c:f>
              <c:strCache>
                <c:ptCount val="1"/>
                <c:pt idx="0">
                  <c:v>Agree</c:v>
                </c:pt>
              </c:strCache>
            </c:strRef>
          </c:tx>
          <c:invertIfNegative val="0"/>
          <c:cat>
            <c:strRef>
              <c:f>S2.a!$I$2:$M$2</c:f>
              <c:strCache>
                <c:ptCount val="5"/>
                <c:pt idx="0">
                  <c:v>S2.a.1_EconomicChange</c:v>
                </c:pt>
                <c:pt idx="1">
                  <c:v>S2.a.2_FamilyChange</c:v>
                </c:pt>
                <c:pt idx="2">
                  <c:v>S2.a.3_DesignOrSizeDiss</c:v>
                </c:pt>
                <c:pt idx="3">
                  <c:v>S2.a.4_AreaDiss</c:v>
                </c:pt>
                <c:pt idx="4">
                  <c:v>S2.a.5_FinancialDiss</c:v>
                </c:pt>
              </c:strCache>
            </c:strRef>
          </c:cat>
          <c:val>
            <c:numRef>
              <c:f>S2.a!$I$4:$M$4</c:f>
              <c:numCache>
                <c:formatCode>General</c:formatCode>
                <c:ptCount val="5"/>
                <c:pt idx="0">
                  <c:v>87.0</c:v>
                </c:pt>
                <c:pt idx="1">
                  <c:v>83.0</c:v>
                </c:pt>
                <c:pt idx="2">
                  <c:v>113.0</c:v>
                </c:pt>
                <c:pt idx="3">
                  <c:v>77.0</c:v>
                </c:pt>
                <c:pt idx="4">
                  <c:v>44.0</c:v>
                </c:pt>
              </c:numCache>
            </c:numRef>
          </c:val>
        </c:ser>
        <c:ser>
          <c:idx val="2"/>
          <c:order val="2"/>
          <c:tx>
            <c:strRef>
              <c:f>S2.a!$H$5</c:f>
              <c:strCache>
                <c:ptCount val="1"/>
                <c:pt idx="0">
                  <c:v>Neither agree nor disagree</c:v>
                </c:pt>
              </c:strCache>
            </c:strRef>
          </c:tx>
          <c:invertIfNegative val="0"/>
          <c:cat>
            <c:strRef>
              <c:f>S2.a!$I$2:$M$2</c:f>
              <c:strCache>
                <c:ptCount val="5"/>
                <c:pt idx="0">
                  <c:v>S2.a.1_EconomicChange</c:v>
                </c:pt>
                <c:pt idx="1">
                  <c:v>S2.a.2_FamilyChange</c:v>
                </c:pt>
                <c:pt idx="2">
                  <c:v>S2.a.3_DesignOrSizeDiss</c:v>
                </c:pt>
                <c:pt idx="3">
                  <c:v>S2.a.4_AreaDiss</c:v>
                </c:pt>
                <c:pt idx="4">
                  <c:v>S2.a.5_FinancialDiss</c:v>
                </c:pt>
              </c:strCache>
            </c:strRef>
          </c:cat>
          <c:val>
            <c:numRef>
              <c:f>S2.a!$I$5:$M$5</c:f>
              <c:numCache>
                <c:formatCode>General</c:formatCode>
                <c:ptCount val="5"/>
                <c:pt idx="0">
                  <c:v>55.0</c:v>
                </c:pt>
                <c:pt idx="1">
                  <c:v>39.0</c:v>
                </c:pt>
                <c:pt idx="2">
                  <c:v>71.0</c:v>
                </c:pt>
                <c:pt idx="3">
                  <c:v>48.0</c:v>
                </c:pt>
                <c:pt idx="4">
                  <c:v>55.0</c:v>
                </c:pt>
              </c:numCache>
            </c:numRef>
          </c:val>
        </c:ser>
        <c:ser>
          <c:idx val="3"/>
          <c:order val="3"/>
          <c:tx>
            <c:strRef>
              <c:f>S2.a!$H$6</c:f>
              <c:strCache>
                <c:ptCount val="1"/>
                <c:pt idx="0">
                  <c:v>Disagree</c:v>
                </c:pt>
              </c:strCache>
            </c:strRef>
          </c:tx>
          <c:invertIfNegative val="0"/>
          <c:cat>
            <c:strRef>
              <c:f>S2.a!$I$2:$M$2</c:f>
              <c:strCache>
                <c:ptCount val="5"/>
                <c:pt idx="0">
                  <c:v>S2.a.1_EconomicChange</c:v>
                </c:pt>
                <c:pt idx="1">
                  <c:v>S2.a.2_FamilyChange</c:v>
                </c:pt>
                <c:pt idx="2">
                  <c:v>S2.a.3_DesignOrSizeDiss</c:v>
                </c:pt>
                <c:pt idx="3">
                  <c:v>S2.a.4_AreaDiss</c:v>
                </c:pt>
                <c:pt idx="4">
                  <c:v>S2.a.5_FinancialDiss</c:v>
                </c:pt>
              </c:strCache>
            </c:strRef>
          </c:cat>
          <c:val>
            <c:numRef>
              <c:f>S2.a!$I$6:$M$6</c:f>
              <c:numCache>
                <c:formatCode>General</c:formatCode>
                <c:ptCount val="5"/>
                <c:pt idx="0">
                  <c:v>108.0</c:v>
                </c:pt>
                <c:pt idx="1">
                  <c:v>82.0</c:v>
                </c:pt>
                <c:pt idx="2">
                  <c:v>90.0</c:v>
                </c:pt>
                <c:pt idx="3">
                  <c:v>110.0</c:v>
                </c:pt>
                <c:pt idx="4">
                  <c:v>113.0</c:v>
                </c:pt>
              </c:numCache>
            </c:numRef>
          </c:val>
        </c:ser>
        <c:ser>
          <c:idx val="4"/>
          <c:order val="4"/>
          <c:tx>
            <c:strRef>
              <c:f>S2.a!$H$7</c:f>
              <c:strCache>
                <c:ptCount val="1"/>
                <c:pt idx="0">
                  <c:v>Strongly Disagree</c:v>
                </c:pt>
              </c:strCache>
            </c:strRef>
          </c:tx>
          <c:invertIfNegative val="0"/>
          <c:cat>
            <c:strRef>
              <c:f>S2.a!$I$2:$M$2</c:f>
              <c:strCache>
                <c:ptCount val="5"/>
                <c:pt idx="0">
                  <c:v>S2.a.1_EconomicChange</c:v>
                </c:pt>
                <c:pt idx="1">
                  <c:v>S2.a.2_FamilyChange</c:v>
                </c:pt>
                <c:pt idx="2">
                  <c:v>S2.a.3_DesignOrSizeDiss</c:v>
                </c:pt>
                <c:pt idx="3">
                  <c:v>S2.a.4_AreaDiss</c:v>
                </c:pt>
                <c:pt idx="4">
                  <c:v>S2.a.5_FinancialDiss</c:v>
                </c:pt>
              </c:strCache>
            </c:strRef>
          </c:cat>
          <c:val>
            <c:numRef>
              <c:f>S2.a!$I$7:$M$7</c:f>
              <c:numCache>
                <c:formatCode>General</c:formatCode>
                <c:ptCount val="5"/>
                <c:pt idx="0">
                  <c:v>137.0</c:v>
                </c:pt>
                <c:pt idx="1">
                  <c:v>100.0</c:v>
                </c:pt>
                <c:pt idx="2">
                  <c:v>120.0</c:v>
                </c:pt>
                <c:pt idx="3">
                  <c:v>170.0</c:v>
                </c:pt>
                <c:pt idx="4">
                  <c:v>203.0</c:v>
                </c:pt>
              </c:numCache>
            </c:numRef>
          </c:val>
        </c:ser>
        <c:dLbls>
          <c:showLegendKey val="0"/>
          <c:showVal val="0"/>
          <c:showCatName val="0"/>
          <c:showSerName val="0"/>
          <c:showPercent val="0"/>
          <c:showBubbleSize val="0"/>
        </c:dLbls>
        <c:gapWidth val="150"/>
        <c:overlap val="100"/>
        <c:axId val="-2106173208"/>
        <c:axId val="-2106170152"/>
      </c:barChart>
      <c:catAx>
        <c:axId val="-2106173208"/>
        <c:scaling>
          <c:orientation val="minMax"/>
        </c:scaling>
        <c:delete val="0"/>
        <c:axPos val="b"/>
        <c:majorTickMark val="out"/>
        <c:minorTickMark val="none"/>
        <c:tickLblPos val="nextTo"/>
        <c:crossAx val="-2106170152"/>
        <c:crosses val="autoZero"/>
        <c:auto val="1"/>
        <c:lblAlgn val="ctr"/>
        <c:lblOffset val="100"/>
        <c:noMultiLvlLbl val="0"/>
      </c:catAx>
      <c:valAx>
        <c:axId val="-2106170152"/>
        <c:scaling>
          <c:orientation val="minMax"/>
        </c:scaling>
        <c:delete val="0"/>
        <c:axPos val="l"/>
        <c:majorGridlines/>
        <c:numFmt formatCode="0%" sourceLinked="1"/>
        <c:majorTickMark val="out"/>
        <c:minorTickMark val="none"/>
        <c:tickLblPos val="nextTo"/>
        <c:crossAx val="-2106173208"/>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35028191171509"/>
          <c:y val="0.04418762746431"/>
          <c:w val="0.831414761848625"/>
          <c:h val="0.558141924985414"/>
        </c:manualLayout>
      </c:layout>
      <c:barChart>
        <c:barDir val="col"/>
        <c:grouping val="percentStacked"/>
        <c:varyColors val="0"/>
        <c:ser>
          <c:idx val="0"/>
          <c:order val="0"/>
          <c:tx>
            <c:strRef>
              <c:f>S2.b!$H$3</c:f>
              <c:strCache>
                <c:ptCount val="1"/>
                <c:pt idx="0">
                  <c:v>Very Important</c:v>
                </c:pt>
              </c:strCache>
            </c:strRef>
          </c:tx>
          <c:invertIfNegative val="0"/>
          <c:cat>
            <c:strRef>
              <c:f>S2.b!$I$2:$O$2</c:f>
              <c:strCache>
                <c:ptCount val="7"/>
                <c:pt idx="0">
                  <c:v>S2.b.1_IncreaseWealth</c:v>
                </c:pt>
                <c:pt idx="1">
                  <c:v>S2.b.2_IncreaseSocialStatus</c:v>
                </c:pt>
                <c:pt idx="2">
                  <c:v>S2.b.3_IncreaseComfort</c:v>
                </c:pt>
                <c:pt idx="3">
                  <c:v>S2.b.4_IncreaseStimulation</c:v>
                </c:pt>
                <c:pt idx="4">
                  <c:v>S2.b.5_EnablePersonalitty</c:v>
                </c:pt>
                <c:pt idx="5">
                  <c:v>S2.b.6_CloserFriends</c:v>
                </c:pt>
                <c:pt idx="6">
                  <c:v>S2.b.7_GoodSocialExposure</c:v>
                </c:pt>
              </c:strCache>
            </c:strRef>
          </c:cat>
          <c:val>
            <c:numRef>
              <c:f>S2.b!$I$3:$O$3</c:f>
              <c:numCache>
                <c:formatCode>General</c:formatCode>
                <c:ptCount val="7"/>
                <c:pt idx="0">
                  <c:v>28.0</c:v>
                </c:pt>
                <c:pt idx="1">
                  <c:v>13.0</c:v>
                </c:pt>
                <c:pt idx="2">
                  <c:v>114.0</c:v>
                </c:pt>
                <c:pt idx="3">
                  <c:v>41.0</c:v>
                </c:pt>
                <c:pt idx="4">
                  <c:v>55.0</c:v>
                </c:pt>
                <c:pt idx="5">
                  <c:v>74.0</c:v>
                </c:pt>
                <c:pt idx="6">
                  <c:v>24.0</c:v>
                </c:pt>
              </c:numCache>
            </c:numRef>
          </c:val>
        </c:ser>
        <c:ser>
          <c:idx val="1"/>
          <c:order val="1"/>
          <c:tx>
            <c:strRef>
              <c:f>S2.b!$H$4</c:f>
              <c:strCache>
                <c:ptCount val="1"/>
                <c:pt idx="0">
                  <c:v>Important</c:v>
                </c:pt>
              </c:strCache>
            </c:strRef>
          </c:tx>
          <c:invertIfNegative val="0"/>
          <c:cat>
            <c:strRef>
              <c:f>S2.b!$I$2:$O$2</c:f>
              <c:strCache>
                <c:ptCount val="7"/>
                <c:pt idx="0">
                  <c:v>S2.b.1_IncreaseWealth</c:v>
                </c:pt>
                <c:pt idx="1">
                  <c:v>S2.b.2_IncreaseSocialStatus</c:v>
                </c:pt>
                <c:pt idx="2">
                  <c:v>S2.b.3_IncreaseComfort</c:v>
                </c:pt>
                <c:pt idx="3">
                  <c:v>S2.b.4_IncreaseStimulation</c:v>
                </c:pt>
                <c:pt idx="4">
                  <c:v>S2.b.5_EnablePersonalitty</c:v>
                </c:pt>
                <c:pt idx="5">
                  <c:v>S2.b.6_CloserFriends</c:v>
                </c:pt>
                <c:pt idx="6">
                  <c:v>S2.b.7_GoodSocialExposure</c:v>
                </c:pt>
              </c:strCache>
            </c:strRef>
          </c:cat>
          <c:val>
            <c:numRef>
              <c:f>S2.b!$I$4:$O$4</c:f>
              <c:numCache>
                <c:formatCode>General</c:formatCode>
                <c:ptCount val="7"/>
                <c:pt idx="0">
                  <c:v>61.0</c:v>
                </c:pt>
                <c:pt idx="1">
                  <c:v>27.0</c:v>
                </c:pt>
                <c:pt idx="2">
                  <c:v>185.0</c:v>
                </c:pt>
                <c:pt idx="3">
                  <c:v>112.0</c:v>
                </c:pt>
                <c:pt idx="4">
                  <c:v>96.0</c:v>
                </c:pt>
                <c:pt idx="5">
                  <c:v>64.0</c:v>
                </c:pt>
                <c:pt idx="6">
                  <c:v>71.0</c:v>
                </c:pt>
              </c:numCache>
            </c:numRef>
          </c:val>
        </c:ser>
        <c:ser>
          <c:idx val="2"/>
          <c:order val="2"/>
          <c:tx>
            <c:strRef>
              <c:f>S2.b!$H$5</c:f>
              <c:strCache>
                <c:ptCount val="1"/>
                <c:pt idx="0">
                  <c:v>Moderately Important</c:v>
                </c:pt>
              </c:strCache>
            </c:strRef>
          </c:tx>
          <c:invertIfNegative val="0"/>
          <c:cat>
            <c:strRef>
              <c:f>S2.b!$I$2:$O$2</c:f>
              <c:strCache>
                <c:ptCount val="7"/>
                <c:pt idx="0">
                  <c:v>S2.b.1_IncreaseWealth</c:v>
                </c:pt>
                <c:pt idx="1">
                  <c:v>S2.b.2_IncreaseSocialStatus</c:v>
                </c:pt>
                <c:pt idx="2">
                  <c:v>S2.b.3_IncreaseComfort</c:v>
                </c:pt>
                <c:pt idx="3">
                  <c:v>S2.b.4_IncreaseStimulation</c:v>
                </c:pt>
                <c:pt idx="4">
                  <c:v>S2.b.5_EnablePersonalitty</c:v>
                </c:pt>
                <c:pt idx="5">
                  <c:v>S2.b.6_CloserFriends</c:v>
                </c:pt>
                <c:pt idx="6">
                  <c:v>S2.b.7_GoodSocialExposure</c:v>
                </c:pt>
              </c:strCache>
            </c:strRef>
          </c:cat>
          <c:val>
            <c:numRef>
              <c:f>S2.b!$I$5:$O$5</c:f>
              <c:numCache>
                <c:formatCode>General</c:formatCode>
                <c:ptCount val="7"/>
                <c:pt idx="0">
                  <c:v>106.0</c:v>
                </c:pt>
                <c:pt idx="1">
                  <c:v>80.0</c:v>
                </c:pt>
                <c:pt idx="2">
                  <c:v>62.0</c:v>
                </c:pt>
                <c:pt idx="3">
                  <c:v>110.0</c:v>
                </c:pt>
                <c:pt idx="4">
                  <c:v>118.0</c:v>
                </c:pt>
                <c:pt idx="5">
                  <c:v>71.0</c:v>
                </c:pt>
                <c:pt idx="6">
                  <c:v>105.0</c:v>
                </c:pt>
              </c:numCache>
            </c:numRef>
          </c:val>
        </c:ser>
        <c:ser>
          <c:idx val="3"/>
          <c:order val="3"/>
          <c:tx>
            <c:strRef>
              <c:f>S2.b!$H$6</c:f>
              <c:strCache>
                <c:ptCount val="1"/>
                <c:pt idx="0">
                  <c:v>Of Little Importance</c:v>
                </c:pt>
              </c:strCache>
            </c:strRef>
          </c:tx>
          <c:invertIfNegative val="0"/>
          <c:cat>
            <c:strRef>
              <c:f>S2.b!$I$2:$O$2</c:f>
              <c:strCache>
                <c:ptCount val="7"/>
                <c:pt idx="0">
                  <c:v>S2.b.1_IncreaseWealth</c:v>
                </c:pt>
                <c:pt idx="1">
                  <c:v>S2.b.2_IncreaseSocialStatus</c:v>
                </c:pt>
                <c:pt idx="2">
                  <c:v>S2.b.3_IncreaseComfort</c:v>
                </c:pt>
                <c:pt idx="3">
                  <c:v>S2.b.4_IncreaseStimulation</c:v>
                </c:pt>
                <c:pt idx="4">
                  <c:v>S2.b.5_EnablePersonalitty</c:v>
                </c:pt>
                <c:pt idx="5">
                  <c:v>S2.b.6_CloserFriends</c:v>
                </c:pt>
                <c:pt idx="6">
                  <c:v>S2.b.7_GoodSocialExposure</c:v>
                </c:pt>
              </c:strCache>
            </c:strRef>
          </c:cat>
          <c:val>
            <c:numRef>
              <c:f>S2.b!$I$6:$O$6</c:f>
              <c:numCache>
                <c:formatCode>General</c:formatCode>
                <c:ptCount val="7"/>
                <c:pt idx="0">
                  <c:v>96.0</c:v>
                </c:pt>
                <c:pt idx="1">
                  <c:v>116.0</c:v>
                </c:pt>
                <c:pt idx="2">
                  <c:v>38.0</c:v>
                </c:pt>
                <c:pt idx="3">
                  <c:v>78.0</c:v>
                </c:pt>
                <c:pt idx="4">
                  <c:v>87.0</c:v>
                </c:pt>
                <c:pt idx="5">
                  <c:v>101.0</c:v>
                </c:pt>
                <c:pt idx="6">
                  <c:v>109.0</c:v>
                </c:pt>
              </c:numCache>
            </c:numRef>
          </c:val>
        </c:ser>
        <c:ser>
          <c:idx val="4"/>
          <c:order val="4"/>
          <c:tx>
            <c:strRef>
              <c:f>S2.b!$H$7</c:f>
              <c:strCache>
                <c:ptCount val="1"/>
                <c:pt idx="0">
                  <c:v>Unimportant</c:v>
                </c:pt>
              </c:strCache>
            </c:strRef>
          </c:tx>
          <c:invertIfNegative val="0"/>
          <c:cat>
            <c:strRef>
              <c:f>S2.b!$I$2:$O$2</c:f>
              <c:strCache>
                <c:ptCount val="7"/>
                <c:pt idx="0">
                  <c:v>S2.b.1_IncreaseWealth</c:v>
                </c:pt>
                <c:pt idx="1">
                  <c:v>S2.b.2_IncreaseSocialStatus</c:v>
                </c:pt>
                <c:pt idx="2">
                  <c:v>S2.b.3_IncreaseComfort</c:v>
                </c:pt>
                <c:pt idx="3">
                  <c:v>S2.b.4_IncreaseStimulation</c:v>
                </c:pt>
                <c:pt idx="4">
                  <c:v>S2.b.5_EnablePersonalitty</c:v>
                </c:pt>
                <c:pt idx="5">
                  <c:v>S2.b.6_CloserFriends</c:v>
                </c:pt>
                <c:pt idx="6">
                  <c:v>S2.b.7_GoodSocialExposure</c:v>
                </c:pt>
              </c:strCache>
            </c:strRef>
          </c:cat>
          <c:val>
            <c:numRef>
              <c:f>S2.b!$I$7:$O$7</c:f>
              <c:numCache>
                <c:formatCode>General</c:formatCode>
                <c:ptCount val="7"/>
                <c:pt idx="0">
                  <c:v>161.0</c:v>
                </c:pt>
                <c:pt idx="1">
                  <c:v>212.0</c:v>
                </c:pt>
                <c:pt idx="2">
                  <c:v>48.0</c:v>
                </c:pt>
                <c:pt idx="3">
                  <c:v>103.0</c:v>
                </c:pt>
                <c:pt idx="4">
                  <c:v>91.0</c:v>
                </c:pt>
                <c:pt idx="5">
                  <c:v>140.0</c:v>
                </c:pt>
                <c:pt idx="6">
                  <c:v>140.0</c:v>
                </c:pt>
              </c:numCache>
            </c:numRef>
          </c:val>
        </c:ser>
        <c:dLbls>
          <c:showLegendKey val="0"/>
          <c:showVal val="0"/>
          <c:showCatName val="0"/>
          <c:showSerName val="0"/>
          <c:showPercent val="0"/>
          <c:showBubbleSize val="0"/>
        </c:dLbls>
        <c:gapWidth val="150"/>
        <c:overlap val="100"/>
        <c:axId val="-2131535352"/>
        <c:axId val="-2131580536"/>
      </c:barChart>
      <c:catAx>
        <c:axId val="-2131535352"/>
        <c:scaling>
          <c:orientation val="minMax"/>
        </c:scaling>
        <c:delete val="0"/>
        <c:axPos val="b"/>
        <c:majorTickMark val="out"/>
        <c:minorTickMark val="none"/>
        <c:tickLblPos val="nextTo"/>
        <c:crossAx val="-2131580536"/>
        <c:crosses val="autoZero"/>
        <c:auto val="1"/>
        <c:lblAlgn val="ctr"/>
        <c:lblOffset val="100"/>
        <c:noMultiLvlLbl val="0"/>
      </c:catAx>
      <c:valAx>
        <c:axId val="-2131580536"/>
        <c:scaling>
          <c:orientation val="minMax"/>
        </c:scaling>
        <c:delete val="0"/>
        <c:axPos val="l"/>
        <c:majorGridlines/>
        <c:numFmt formatCode="0%" sourceLinked="1"/>
        <c:majorTickMark val="out"/>
        <c:minorTickMark val="none"/>
        <c:tickLblPos val="nextTo"/>
        <c:crossAx val="-2131535352"/>
        <c:crosses val="autoZero"/>
        <c:crossBetween val="between"/>
      </c:valAx>
    </c:plotArea>
    <c:legend>
      <c:legendPos val="b"/>
      <c:layout>
        <c:manualLayout>
          <c:xMode val="edge"/>
          <c:yMode val="edge"/>
          <c:x val="0.0"/>
          <c:y val="0.904357655070964"/>
          <c:w val="0.998687393038183"/>
          <c:h val="0.0787165012815163"/>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1"/>
          <c:order val="0"/>
          <c:invertIfNegative val="0"/>
          <c:cat>
            <c:numRef>
              <c:f>E1.1!$H$3:$H$12</c:f>
              <c:numCache>
                <c:formatCode>General</c:formatCode>
                <c:ptCount val="10"/>
                <c:pt idx="0">
                  <c:v>1990.0</c:v>
                </c:pt>
                <c:pt idx="1">
                  <c:v>2001.0</c:v>
                </c:pt>
                <c:pt idx="2">
                  <c:v>2003.0</c:v>
                </c:pt>
                <c:pt idx="3">
                  <c:v>2004.0</c:v>
                </c:pt>
                <c:pt idx="4">
                  <c:v>2005.0</c:v>
                </c:pt>
                <c:pt idx="5">
                  <c:v>2006.0</c:v>
                </c:pt>
                <c:pt idx="6">
                  <c:v>2007.0</c:v>
                </c:pt>
                <c:pt idx="7">
                  <c:v>2008.0</c:v>
                </c:pt>
                <c:pt idx="8">
                  <c:v>2009.0</c:v>
                </c:pt>
                <c:pt idx="9">
                  <c:v>2010.0</c:v>
                </c:pt>
              </c:numCache>
            </c:numRef>
          </c:cat>
          <c:val>
            <c:numRef>
              <c:f>E1.1!$I$3:$I$12</c:f>
              <c:numCache>
                <c:formatCode>General</c:formatCode>
                <c:ptCount val="10"/>
                <c:pt idx="0">
                  <c:v>1.0</c:v>
                </c:pt>
                <c:pt idx="1">
                  <c:v>2.0</c:v>
                </c:pt>
                <c:pt idx="2">
                  <c:v>1.0</c:v>
                </c:pt>
                <c:pt idx="3">
                  <c:v>2.0</c:v>
                </c:pt>
                <c:pt idx="4">
                  <c:v>4.0</c:v>
                </c:pt>
                <c:pt idx="5">
                  <c:v>5.0</c:v>
                </c:pt>
                <c:pt idx="6">
                  <c:v>20.0</c:v>
                </c:pt>
                <c:pt idx="7">
                  <c:v>45.0</c:v>
                </c:pt>
                <c:pt idx="8">
                  <c:v>204.0</c:v>
                </c:pt>
                <c:pt idx="9">
                  <c:v>171.0</c:v>
                </c:pt>
              </c:numCache>
            </c:numRef>
          </c:val>
        </c:ser>
        <c:dLbls>
          <c:showLegendKey val="0"/>
          <c:showVal val="0"/>
          <c:showCatName val="0"/>
          <c:showSerName val="0"/>
          <c:showPercent val="0"/>
          <c:showBubbleSize val="0"/>
        </c:dLbls>
        <c:gapWidth val="150"/>
        <c:axId val="-2096510904"/>
        <c:axId val="-2132618744"/>
      </c:barChart>
      <c:catAx>
        <c:axId val="-2096510904"/>
        <c:scaling>
          <c:orientation val="minMax"/>
        </c:scaling>
        <c:delete val="0"/>
        <c:axPos val="b"/>
        <c:numFmt formatCode="General" sourceLinked="1"/>
        <c:majorTickMark val="out"/>
        <c:minorTickMark val="none"/>
        <c:tickLblPos val="nextTo"/>
        <c:crossAx val="-2132618744"/>
        <c:crosses val="autoZero"/>
        <c:auto val="1"/>
        <c:lblAlgn val="ctr"/>
        <c:lblOffset val="100"/>
        <c:noMultiLvlLbl val="0"/>
      </c:catAx>
      <c:valAx>
        <c:axId val="-2132618744"/>
        <c:scaling>
          <c:orientation val="minMax"/>
        </c:scaling>
        <c:delete val="0"/>
        <c:axPos val="l"/>
        <c:majorGridlines/>
        <c:numFmt formatCode="General" sourceLinked="1"/>
        <c:majorTickMark val="out"/>
        <c:minorTickMark val="none"/>
        <c:tickLblPos val="nextTo"/>
        <c:crossAx val="-209651090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E1.1!$H$19:$H$31</c:f>
              <c:strCache>
                <c:ptCount val="13"/>
                <c:pt idx="0">
                  <c:v>2007 or earlier</c:v>
                </c:pt>
                <c:pt idx="1">
                  <c:v>Q1 2008</c:v>
                </c:pt>
                <c:pt idx="2">
                  <c:v>Q2 2008</c:v>
                </c:pt>
                <c:pt idx="3">
                  <c:v>Q3 2008</c:v>
                </c:pt>
                <c:pt idx="4">
                  <c:v>Q4 2008</c:v>
                </c:pt>
                <c:pt idx="5">
                  <c:v>Q1 2009</c:v>
                </c:pt>
                <c:pt idx="6">
                  <c:v>Q2 2009</c:v>
                </c:pt>
                <c:pt idx="7">
                  <c:v>Q3 2009</c:v>
                </c:pt>
                <c:pt idx="8">
                  <c:v>Q4 2009</c:v>
                </c:pt>
                <c:pt idx="9">
                  <c:v>Q1 2010</c:v>
                </c:pt>
                <c:pt idx="10">
                  <c:v>Q2 2010</c:v>
                </c:pt>
                <c:pt idx="11">
                  <c:v>Q3 2010</c:v>
                </c:pt>
                <c:pt idx="12">
                  <c:v>Q4 2010</c:v>
                </c:pt>
              </c:strCache>
            </c:strRef>
          </c:cat>
          <c:val>
            <c:numRef>
              <c:f>E1.1!$I$19:$I$31</c:f>
              <c:numCache>
                <c:formatCode>General</c:formatCode>
                <c:ptCount val="13"/>
                <c:pt idx="0">
                  <c:v>35.0</c:v>
                </c:pt>
                <c:pt idx="1">
                  <c:v>14.0</c:v>
                </c:pt>
                <c:pt idx="2">
                  <c:v>10.0</c:v>
                </c:pt>
                <c:pt idx="3">
                  <c:v>12.0</c:v>
                </c:pt>
                <c:pt idx="4">
                  <c:v>9.0</c:v>
                </c:pt>
                <c:pt idx="5">
                  <c:v>42.0</c:v>
                </c:pt>
                <c:pt idx="6">
                  <c:v>45.0</c:v>
                </c:pt>
                <c:pt idx="7">
                  <c:v>61.0</c:v>
                </c:pt>
                <c:pt idx="8">
                  <c:v>56.0</c:v>
                </c:pt>
                <c:pt idx="9">
                  <c:v>88.0</c:v>
                </c:pt>
                <c:pt idx="10">
                  <c:v>46.0</c:v>
                </c:pt>
                <c:pt idx="11">
                  <c:v>25.0</c:v>
                </c:pt>
                <c:pt idx="12">
                  <c:v>12.0</c:v>
                </c:pt>
              </c:numCache>
            </c:numRef>
          </c:val>
        </c:ser>
        <c:dLbls>
          <c:showLegendKey val="0"/>
          <c:showVal val="0"/>
          <c:showCatName val="0"/>
          <c:showSerName val="0"/>
          <c:showPercent val="0"/>
          <c:showBubbleSize val="0"/>
        </c:dLbls>
        <c:gapWidth val="150"/>
        <c:axId val="-2096195512"/>
        <c:axId val="-2106121480"/>
      </c:barChart>
      <c:catAx>
        <c:axId val="-2096195512"/>
        <c:scaling>
          <c:orientation val="minMax"/>
        </c:scaling>
        <c:delete val="0"/>
        <c:axPos val="b"/>
        <c:majorTickMark val="out"/>
        <c:minorTickMark val="none"/>
        <c:tickLblPos val="nextTo"/>
        <c:crossAx val="-2106121480"/>
        <c:crosses val="autoZero"/>
        <c:auto val="1"/>
        <c:lblAlgn val="ctr"/>
        <c:lblOffset val="100"/>
        <c:noMultiLvlLbl val="0"/>
      </c:catAx>
      <c:valAx>
        <c:axId val="-2106121480"/>
        <c:scaling>
          <c:orientation val="minMax"/>
        </c:scaling>
        <c:delete val="0"/>
        <c:axPos val="l"/>
        <c:majorGridlines/>
        <c:numFmt formatCode="General" sourceLinked="1"/>
        <c:majorTickMark val="out"/>
        <c:minorTickMark val="none"/>
        <c:tickLblPos val="nextTo"/>
        <c:crossAx val="-209619551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E1.2!$H$20:$H$32</c:f>
              <c:strCache>
                <c:ptCount val="13"/>
                <c:pt idx="0">
                  <c:v>2007 or earlier</c:v>
                </c:pt>
                <c:pt idx="1">
                  <c:v>Q1 2008</c:v>
                </c:pt>
                <c:pt idx="2">
                  <c:v>Q2 2008</c:v>
                </c:pt>
                <c:pt idx="3">
                  <c:v>Q3 2008</c:v>
                </c:pt>
                <c:pt idx="4">
                  <c:v>Q4 2008</c:v>
                </c:pt>
                <c:pt idx="5">
                  <c:v>Q1 2009</c:v>
                </c:pt>
                <c:pt idx="6">
                  <c:v>Q2 2009</c:v>
                </c:pt>
                <c:pt idx="7">
                  <c:v>Q3 2009</c:v>
                </c:pt>
                <c:pt idx="8">
                  <c:v>Q4 2009</c:v>
                </c:pt>
                <c:pt idx="9">
                  <c:v>Q1 2010</c:v>
                </c:pt>
                <c:pt idx="10">
                  <c:v>Q2 2010</c:v>
                </c:pt>
                <c:pt idx="11">
                  <c:v>Q3 2010</c:v>
                </c:pt>
                <c:pt idx="12">
                  <c:v>Q4 2010</c:v>
                </c:pt>
              </c:strCache>
            </c:strRef>
          </c:cat>
          <c:val>
            <c:numRef>
              <c:f>E1.2!$I$20:$I$32</c:f>
              <c:numCache>
                <c:formatCode>General</c:formatCode>
                <c:ptCount val="13"/>
                <c:pt idx="0">
                  <c:v>21.0</c:v>
                </c:pt>
                <c:pt idx="1">
                  <c:v>5.0</c:v>
                </c:pt>
                <c:pt idx="2">
                  <c:v>5.0</c:v>
                </c:pt>
                <c:pt idx="3">
                  <c:v>9.0</c:v>
                </c:pt>
                <c:pt idx="4">
                  <c:v>5.0</c:v>
                </c:pt>
                <c:pt idx="5">
                  <c:v>36.0</c:v>
                </c:pt>
                <c:pt idx="6">
                  <c:v>26.0</c:v>
                </c:pt>
                <c:pt idx="7">
                  <c:v>63.0</c:v>
                </c:pt>
                <c:pt idx="8">
                  <c:v>54.0</c:v>
                </c:pt>
                <c:pt idx="9">
                  <c:v>115.0</c:v>
                </c:pt>
                <c:pt idx="10">
                  <c:v>53.0</c:v>
                </c:pt>
                <c:pt idx="11">
                  <c:v>39.0</c:v>
                </c:pt>
                <c:pt idx="12">
                  <c:v>16.0</c:v>
                </c:pt>
              </c:numCache>
            </c:numRef>
          </c:val>
        </c:ser>
        <c:dLbls>
          <c:showLegendKey val="0"/>
          <c:showVal val="0"/>
          <c:showCatName val="0"/>
          <c:showSerName val="0"/>
          <c:showPercent val="0"/>
          <c:showBubbleSize val="0"/>
        </c:dLbls>
        <c:gapWidth val="150"/>
        <c:axId val="-2096838968"/>
        <c:axId val="-2105988584"/>
      </c:barChart>
      <c:catAx>
        <c:axId val="-2096838968"/>
        <c:scaling>
          <c:orientation val="minMax"/>
        </c:scaling>
        <c:delete val="0"/>
        <c:axPos val="b"/>
        <c:majorTickMark val="out"/>
        <c:minorTickMark val="none"/>
        <c:tickLblPos val="nextTo"/>
        <c:crossAx val="-2105988584"/>
        <c:crosses val="autoZero"/>
        <c:auto val="1"/>
        <c:lblAlgn val="ctr"/>
        <c:lblOffset val="100"/>
        <c:noMultiLvlLbl val="0"/>
      </c:catAx>
      <c:valAx>
        <c:axId val="-2105988584"/>
        <c:scaling>
          <c:orientation val="minMax"/>
        </c:scaling>
        <c:delete val="0"/>
        <c:axPos val="l"/>
        <c:majorGridlines/>
        <c:numFmt formatCode="General" sourceLinked="1"/>
        <c:majorTickMark val="out"/>
        <c:minorTickMark val="none"/>
        <c:tickLblPos val="nextTo"/>
        <c:crossAx val="-209683896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E2.1!$I$13:$I$25</c:f>
              <c:strCache>
                <c:ptCount val="13"/>
                <c:pt idx="0">
                  <c:v>2007 or earlier</c:v>
                </c:pt>
                <c:pt idx="1">
                  <c:v>Q1 2008</c:v>
                </c:pt>
                <c:pt idx="2">
                  <c:v>Q2 2008</c:v>
                </c:pt>
                <c:pt idx="3">
                  <c:v>Q3 2008</c:v>
                </c:pt>
                <c:pt idx="4">
                  <c:v>Q4 2008</c:v>
                </c:pt>
                <c:pt idx="5">
                  <c:v>Q1 2009</c:v>
                </c:pt>
                <c:pt idx="6">
                  <c:v>Q2 2009</c:v>
                </c:pt>
                <c:pt idx="7">
                  <c:v>Q3 2009</c:v>
                </c:pt>
                <c:pt idx="8">
                  <c:v>Q4 2009</c:v>
                </c:pt>
                <c:pt idx="9">
                  <c:v>Q1 2010</c:v>
                </c:pt>
                <c:pt idx="10">
                  <c:v>Q2 2010</c:v>
                </c:pt>
                <c:pt idx="11">
                  <c:v>Q3 2010</c:v>
                </c:pt>
                <c:pt idx="12">
                  <c:v>Q4 2010</c:v>
                </c:pt>
              </c:strCache>
            </c:strRef>
          </c:cat>
          <c:val>
            <c:numRef>
              <c:f>E2.1!$J$13:$J$25</c:f>
              <c:numCache>
                <c:formatCode>General</c:formatCode>
                <c:ptCount val="13"/>
                <c:pt idx="0">
                  <c:v>15.0</c:v>
                </c:pt>
                <c:pt idx="1">
                  <c:v>4.0</c:v>
                </c:pt>
                <c:pt idx="2">
                  <c:v>4.0</c:v>
                </c:pt>
                <c:pt idx="3">
                  <c:v>7.0</c:v>
                </c:pt>
                <c:pt idx="4">
                  <c:v>4.0</c:v>
                </c:pt>
                <c:pt idx="5">
                  <c:v>16.0</c:v>
                </c:pt>
                <c:pt idx="6">
                  <c:v>12.0</c:v>
                </c:pt>
                <c:pt idx="7">
                  <c:v>49.0</c:v>
                </c:pt>
                <c:pt idx="8">
                  <c:v>65.0</c:v>
                </c:pt>
                <c:pt idx="9">
                  <c:v>124.0</c:v>
                </c:pt>
                <c:pt idx="10">
                  <c:v>80.0</c:v>
                </c:pt>
                <c:pt idx="11">
                  <c:v>51.0</c:v>
                </c:pt>
                <c:pt idx="12">
                  <c:v>15.0</c:v>
                </c:pt>
              </c:numCache>
            </c:numRef>
          </c:val>
        </c:ser>
        <c:dLbls>
          <c:showLegendKey val="0"/>
          <c:showVal val="0"/>
          <c:showCatName val="0"/>
          <c:showSerName val="0"/>
          <c:showPercent val="0"/>
          <c:showBubbleSize val="0"/>
        </c:dLbls>
        <c:gapWidth val="150"/>
        <c:axId val="-2096495256"/>
        <c:axId val="-2096610376"/>
      </c:barChart>
      <c:catAx>
        <c:axId val="-2096495256"/>
        <c:scaling>
          <c:orientation val="minMax"/>
        </c:scaling>
        <c:delete val="0"/>
        <c:axPos val="b"/>
        <c:majorTickMark val="out"/>
        <c:minorTickMark val="none"/>
        <c:tickLblPos val="nextTo"/>
        <c:crossAx val="-2096610376"/>
        <c:crosses val="autoZero"/>
        <c:auto val="1"/>
        <c:lblAlgn val="ctr"/>
        <c:lblOffset val="100"/>
        <c:noMultiLvlLbl val="0"/>
      </c:catAx>
      <c:valAx>
        <c:axId val="-2096610376"/>
        <c:scaling>
          <c:orientation val="minMax"/>
        </c:scaling>
        <c:delete val="0"/>
        <c:axPos val="l"/>
        <c:majorGridlines/>
        <c:numFmt formatCode="General" sourceLinked="1"/>
        <c:majorTickMark val="out"/>
        <c:minorTickMark val="none"/>
        <c:tickLblPos val="nextTo"/>
        <c:crossAx val="-209649525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E3.1!$I$14</c:f>
              <c:strCache>
                <c:ptCount val="1"/>
                <c:pt idx="0">
                  <c:v>Number</c:v>
                </c:pt>
              </c:strCache>
            </c:strRef>
          </c:tx>
          <c:invertIfNegative val="0"/>
          <c:cat>
            <c:strRef>
              <c:f>E3.1!$H$15:$H$27</c:f>
              <c:strCache>
                <c:ptCount val="13"/>
                <c:pt idx="0">
                  <c:v>2007 or earlier</c:v>
                </c:pt>
                <c:pt idx="1">
                  <c:v>Q1 2008</c:v>
                </c:pt>
                <c:pt idx="2">
                  <c:v>Q2 2008</c:v>
                </c:pt>
                <c:pt idx="3">
                  <c:v>Q3 2008</c:v>
                </c:pt>
                <c:pt idx="4">
                  <c:v>Q4 2008</c:v>
                </c:pt>
                <c:pt idx="5">
                  <c:v>Q1 2009</c:v>
                </c:pt>
                <c:pt idx="6">
                  <c:v>Q2 2009</c:v>
                </c:pt>
                <c:pt idx="7">
                  <c:v>Q3 2009</c:v>
                </c:pt>
                <c:pt idx="8">
                  <c:v>Q4 2009</c:v>
                </c:pt>
                <c:pt idx="9">
                  <c:v>Q1 2010</c:v>
                </c:pt>
                <c:pt idx="10">
                  <c:v>Q2 2010</c:v>
                </c:pt>
                <c:pt idx="11">
                  <c:v>Q3 2010</c:v>
                </c:pt>
                <c:pt idx="12">
                  <c:v>Q4 2010</c:v>
                </c:pt>
              </c:strCache>
            </c:strRef>
          </c:cat>
          <c:val>
            <c:numRef>
              <c:f>E3.1!$I$15:$I$27</c:f>
              <c:numCache>
                <c:formatCode>General</c:formatCode>
                <c:ptCount val="13"/>
                <c:pt idx="0">
                  <c:v>5.0</c:v>
                </c:pt>
                <c:pt idx="1">
                  <c:v>4.0</c:v>
                </c:pt>
                <c:pt idx="2">
                  <c:v>4.0</c:v>
                </c:pt>
                <c:pt idx="3">
                  <c:v>3.0</c:v>
                </c:pt>
                <c:pt idx="4">
                  <c:v>1.0</c:v>
                </c:pt>
                <c:pt idx="5">
                  <c:v>11.0</c:v>
                </c:pt>
                <c:pt idx="6">
                  <c:v>9.0</c:v>
                </c:pt>
                <c:pt idx="7">
                  <c:v>24.0</c:v>
                </c:pt>
                <c:pt idx="8">
                  <c:v>75.0</c:v>
                </c:pt>
                <c:pt idx="9">
                  <c:v>95.0</c:v>
                </c:pt>
                <c:pt idx="10">
                  <c:v>104.0</c:v>
                </c:pt>
                <c:pt idx="11">
                  <c:v>86.0</c:v>
                </c:pt>
                <c:pt idx="12">
                  <c:v>26.0</c:v>
                </c:pt>
              </c:numCache>
            </c:numRef>
          </c:val>
        </c:ser>
        <c:dLbls>
          <c:showLegendKey val="0"/>
          <c:showVal val="0"/>
          <c:showCatName val="0"/>
          <c:showSerName val="0"/>
          <c:showPercent val="0"/>
          <c:showBubbleSize val="0"/>
        </c:dLbls>
        <c:gapWidth val="150"/>
        <c:axId val="-2106067672"/>
        <c:axId val="-2131434024"/>
      </c:barChart>
      <c:catAx>
        <c:axId val="-2106067672"/>
        <c:scaling>
          <c:orientation val="minMax"/>
        </c:scaling>
        <c:delete val="0"/>
        <c:axPos val="b"/>
        <c:majorTickMark val="out"/>
        <c:minorTickMark val="none"/>
        <c:tickLblPos val="nextTo"/>
        <c:crossAx val="-2131434024"/>
        <c:crosses val="autoZero"/>
        <c:auto val="1"/>
        <c:lblAlgn val="ctr"/>
        <c:lblOffset val="100"/>
        <c:noMultiLvlLbl val="0"/>
      </c:catAx>
      <c:valAx>
        <c:axId val="-2131434024"/>
        <c:scaling>
          <c:orientation val="minMax"/>
        </c:scaling>
        <c:delete val="0"/>
        <c:axPos val="l"/>
        <c:majorGridlines/>
        <c:numFmt formatCode="General" sourceLinked="1"/>
        <c:majorTickMark val="out"/>
        <c:minorTickMark val="none"/>
        <c:tickLblPos val="nextTo"/>
        <c:crossAx val="-210606767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percentStacked"/>
        <c:varyColors val="0"/>
        <c:ser>
          <c:idx val="0"/>
          <c:order val="0"/>
          <c:tx>
            <c:strRef>
              <c:f>E1.5!$H$3</c:f>
              <c:strCache>
                <c:ptCount val="1"/>
                <c:pt idx="0">
                  <c:v>Strongly Agree</c:v>
                </c:pt>
              </c:strCache>
            </c:strRef>
          </c:tx>
          <c:invertIfNegative val="0"/>
          <c:cat>
            <c:strRef>
              <c:f>E1.5!$I$2:$Q$2</c:f>
              <c:strCache>
                <c:ptCount val="9"/>
                <c:pt idx="0">
                  <c:v>E1.5a_KnewNeighbourhood</c:v>
                </c:pt>
                <c:pt idx="1">
                  <c:v>E1.5b_NeighbourhoodAware</c:v>
                </c:pt>
                <c:pt idx="2">
                  <c:v>E1.5c_LocationUnimpt</c:v>
                </c:pt>
                <c:pt idx="3">
                  <c:v>E1.5d_ExactType</c:v>
                </c:pt>
                <c:pt idx="4">
                  <c:v>E1.5e_TypeAware</c:v>
                </c:pt>
                <c:pt idx="5">
                  <c:v>E1.5f_TypeUnimpt</c:v>
                </c:pt>
                <c:pt idx="6">
                  <c:v>E1.5g_ExactSize</c:v>
                </c:pt>
                <c:pt idx="7">
                  <c:v>E1.5h_SizeAware</c:v>
                </c:pt>
                <c:pt idx="8">
                  <c:v>E1.5i_SizeUnimpt</c:v>
                </c:pt>
              </c:strCache>
            </c:strRef>
          </c:cat>
          <c:val>
            <c:numRef>
              <c:f>E1.5!$I$3:$Q$3</c:f>
              <c:numCache>
                <c:formatCode>General</c:formatCode>
                <c:ptCount val="9"/>
                <c:pt idx="0">
                  <c:v>153.0</c:v>
                </c:pt>
                <c:pt idx="1">
                  <c:v>180.0</c:v>
                </c:pt>
                <c:pt idx="2">
                  <c:v>266.0</c:v>
                </c:pt>
                <c:pt idx="3">
                  <c:v>85.0</c:v>
                </c:pt>
                <c:pt idx="4">
                  <c:v>82.0</c:v>
                </c:pt>
                <c:pt idx="5">
                  <c:v>126.0</c:v>
                </c:pt>
                <c:pt idx="6">
                  <c:v>141.0</c:v>
                </c:pt>
                <c:pt idx="7">
                  <c:v>132.0</c:v>
                </c:pt>
                <c:pt idx="8">
                  <c:v>154.0</c:v>
                </c:pt>
              </c:numCache>
            </c:numRef>
          </c:val>
        </c:ser>
        <c:ser>
          <c:idx val="1"/>
          <c:order val="1"/>
          <c:tx>
            <c:strRef>
              <c:f>E1.5!$H$4</c:f>
              <c:strCache>
                <c:ptCount val="1"/>
                <c:pt idx="0">
                  <c:v>Agree</c:v>
                </c:pt>
              </c:strCache>
            </c:strRef>
          </c:tx>
          <c:invertIfNegative val="0"/>
          <c:cat>
            <c:strRef>
              <c:f>E1.5!$I$2:$Q$2</c:f>
              <c:strCache>
                <c:ptCount val="9"/>
                <c:pt idx="0">
                  <c:v>E1.5a_KnewNeighbourhood</c:v>
                </c:pt>
                <c:pt idx="1">
                  <c:v>E1.5b_NeighbourhoodAware</c:v>
                </c:pt>
                <c:pt idx="2">
                  <c:v>E1.5c_LocationUnimpt</c:v>
                </c:pt>
                <c:pt idx="3">
                  <c:v>E1.5d_ExactType</c:v>
                </c:pt>
                <c:pt idx="4">
                  <c:v>E1.5e_TypeAware</c:v>
                </c:pt>
                <c:pt idx="5">
                  <c:v>E1.5f_TypeUnimpt</c:v>
                </c:pt>
                <c:pt idx="6">
                  <c:v>E1.5g_ExactSize</c:v>
                </c:pt>
                <c:pt idx="7">
                  <c:v>E1.5h_SizeAware</c:v>
                </c:pt>
                <c:pt idx="8">
                  <c:v>E1.5i_SizeUnimpt</c:v>
                </c:pt>
              </c:strCache>
            </c:strRef>
          </c:cat>
          <c:val>
            <c:numRef>
              <c:f>E1.5!$I$4:$Q$4</c:f>
              <c:numCache>
                <c:formatCode>General</c:formatCode>
                <c:ptCount val="9"/>
                <c:pt idx="0">
                  <c:v>124.0</c:v>
                </c:pt>
                <c:pt idx="1">
                  <c:v>158.0</c:v>
                </c:pt>
                <c:pt idx="2">
                  <c:v>117.0</c:v>
                </c:pt>
                <c:pt idx="3">
                  <c:v>144.0</c:v>
                </c:pt>
                <c:pt idx="4">
                  <c:v>239.0</c:v>
                </c:pt>
                <c:pt idx="5">
                  <c:v>141.0</c:v>
                </c:pt>
                <c:pt idx="6">
                  <c:v>189.0</c:v>
                </c:pt>
                <c:pt idx="7">
                  <c:v>228.0</c:v>
                </c:pt>
                <c:pt idx="8">
                  <c:v>158.0</c:v>
                </c:pt>
              </c:numCache>
            </c:numRef>
          </c:val>
        </c:ser>
        <c:ser>
          <c:idx val="2"/>
          <c:order val="2"/>
          <c:tx>
            <c:strRef>
              <c:f>E1.5!$H$5</c:f>
              <c:strCache>
                <c:ptCount val="1"/>
                <c:pt idx="0">
                  <c:v>Neither agree nor disagree</c:v>
                </c:pt>
              </c:strCache>
            </c:strRef>
          </c:tx>
          <c:invertIfNegative val="0"/>
          <c:cat>
            <c:strRef>
              <c:f>E1.5!$I$2:$Q$2</c:f>
              <c:strCache>
                <c:ptCount val="9"/>
                <c:pt idx="0">
                  <c:v>E1.5a_KnewNeighbourhood</c:v>
                </c:pt>
                <c:pt idx="1">
                  <c:v>E1.5b_NeighbourhoodAware</c:v>
                </c:pt>
                <c:pt idx="2">
                  <c:v>E1.5c_LocationUnimpt</c:v>
                </c:pt>
                <c:pt idx="3">
                  <c:v>E1.5d_ExactType</c:v>
                </c:pt>
                <c:pt idx="4">
                  <c:v>E1.5e_TypeAware</c:v>
                </c:pt>
                <c:pt idx="5">
                  <c:v>E1.5f_TypeUnimpt</c:v>
                </c:pt>
                <c:pt idx="6">
                  <c:v>E1.5g_ExactSize</c:v>
                </c:pt>
                <c:pt idx="7">
                  <c:v>E1.5h_SizeAware</c:v>
                </c:pt>
                <c:pt idx="8">
                  <c:v>E1.5i_SizeUnimpt</c:v>
                </c:pt>
              </c:strCache>
            </c:strRef>
          </c:cat>
          <c:val>
            <c:numRef>
              <c:f>E1.5!$I$5:$Q$5</c:f>
              <c:numCache>
                <c:formatCode>General</c:formatCode>
                <c:ptCount val="9"/>
                <c:pt idx="0">
                  <c:v>82.0</c:v>
                </c:pt>
                <c:pt idx="1">
                  <c:v>50.0</c:v>
                </c:pt>
                <c:pt idx="2">
                  <c:v>24.0</c:v>
                </c:pt>
                <c:pt idx="3">
                  <c:v>128.0</c:v>
                </c:pt>
                <c:pt idx="4">
                  <c:v>62.0</c:v>
                </c:pt>
                <c:pt idx="5">
                  <c:v>84.0</c:v>
                </c:pt>
                <c:pt idx="6">
                  <c:v>72.0</c:v>
                </c:pt>
                <c:pt idx="7">
                  <c:v>59.0</c:v>
                </c:pt>
                <c:pt idx="8">
                  <c:v>71.0</c:v>
                </c:pt>
              </c:numCache>
            </c:numRef>
          </c:val>
        </c:ser>
        <c:ser>
          <c:idx val="3"/>
          <c:order val="3"/>
          <c:tx>
            <c:strRef>
              <c:f>E1.5!$H$6</c:f>
              <c:strCache>
                <c:ptCount val="1"/>
                <c:pt idx="0">
                  <c:v>Disagree</c:v>
                </c:pt>
              </c:strCache>
            </c:strRef>
          </c:tx>
          <c:invertIfNegative val="0"/>
          <c:cat>
            <c:strRef>
              <c:f>E1.5!$I$2:$Q$2</c:f>
              <c:strCache>
                <c:ptCount val="9"/>
                <c:pt idx="0">
                  <c:v>E1.5a_KnewNeighbourhood</c:v>
                </c:pt>
                <c:pt idx="1">
                  <c:v>E1.5b_NeighbourhoodAware</c:v>
                </c:pt>
                <c:pt idx="2">
                  <c:v>E1.5c_LocationUnimpt</c:v>
                </c:pt>
                <c:pt idx="3">
                  <c:v>E1.5d_ExactType</c:v>
                </c:pt>
                <c:pt idx="4">
                  <c:v>E1.5e_TypeAware</c:v>
                </c:pt>
                <c:pt idx="5">
                  <c:v>E1.5f_TypeUnimpt</c:v>
                </c:pt>
                <c:pt idx="6">
                  <c:v>E1.5g_ExactSize</c:v>
                </c:pt>
                <c:pt idx="7">
                  <c:v>E1.5h_SizeAware</c:v>
                </c:pt>
                <c:pt idx="8">
                  <c:v>E1.5i_SizeUnimpt</c:v>
                </c:pt>
              </c:strCache>
            </c:strRef>
          </c:cat>
          <c:val>
            <c:numRef>
              <c:f>E1.5!$I$6:$Q$6</c:f>
              <c:numCache>
                <c:formatCode>General</c:formatCode>
                <c:ptCount val="9"/>
                <c:pt idx="0">
                  <c:v>70.0</c:v>
                </c:pt>
                <c:pt idx="1">
                  <c:v>36.0</c:v>
                </c:pt>
                <c:pt idx="2">
                  <c:v>30.0</c:v>
                </c:pt>
                <c:pt idx="3">
                  <c:v>80.0</c:v>
                </c:pt>
                <c:pt idx="4">
                  <c:v>42.0</c:v>
                </c:pt>
                <c:pt idx="5">
                  <c:v>73.0</c:v>
                </c:pt>
                <c:pt idx="6">
                  <c:v>49.0</c:v>
                </c:pt>
                <c:pt idx="7">
                  <c:v>25.0</c:v>
                </c:pt>
                <c:pt idx="8">
                  <c:v>51.0</c:v>
                </c:pt>
              </c:numCache>
            </c:numRef>
          </c:val>
        </c:ser>
        <c:ser>
          <c:idx val="4"/>
          <c:order val="4"/>
          <c:tx>
            <c:strRef>
              <c:f>E1.5!$H$7</c:f>
              <c:strCache>
                <c:ptCount val="1"/>
                <c:pt idx="0">
                  <c:v>Strongly Disagree</c:v>
                </c:pt>
              </c:strCache>
            </c:strRef>
          </c:tx>
          <c:invertIfNegative val="0"/>
          <c:cat>
            <c:strRef>
              <c:f>E1.5!$I$2:$Q$2</c:f>
              <c:strCache>
                <c:ptCount val="9"/>
                <c:pt idx="0">
                  <c:v>E1.5a_KnewNeighbourhood</c:v>
                </c:pt>
                <c:pt idx="1">
                  <c:v>E1.5b_NeighbourhoodAware</c:v>
                </c:pt>
                <c:pt idx="2">
                  <c:v>E1.5c_LocationUnimpt</c:v>
                </c:pt>
                <c:pt idx="3">
                  <c:v>E1.5d_ExactType</c:v>
                </c:pt>
                <c:pt idx="4">
                  <c:v>E1.5e_TypeAware</c:v>
                </c:pt>
                <c:pt idx="5">
                  <c:v>E1.5f_TypeUnimpt</c:v>
                </c:pt>
                <c:pt idx="6">
                  <c:v>E1.5g_ExactSize</c:v>
                </c:pt>
                <c:pt idx="7">
                  <c:v>E1.5h_SizeAware</c:v>
                </c:pt>
                <c:pt idx="8">
                  <c:v>E1.5i_SizeUnimpt</c:v>
                </c:pt>
              </c:strCache>
            </c:strRef>
          </c:cat>
          <c:val>
            <c:numRef>
              <c:f>E1.5!$I$7:$Q$7</c:f>
              <c:numCache>
                <c:formatCode>General</c:formatCode>
                <c:ptCount val="9"/>
                <c:pt idx="0">
                  <c:v>30.0</c:v>
                </c:pt>
                <c:pt idx="1">
                  <c:v>28.0</c:v>
                </c:pt>
                <c:pt idx="2">
                  <c:v>18.0</c:v>
                </c:pt>
                <c:pt idx="3">
                  <c:v>19.0</c:v>
                </c:pt>
                <c:pt idx="4">
                  <c:v>26.0</c:v>
                </c:pt>
                <c:pt idx="5">
                  <c:v>30.0</c:v>
                </c:pt>
                <c:pt idx="6">
                  <c:v>7.0</c:v>
                </c:pt>
                <c:pt idx="7">
                  <c:v>9.0</c:v>
                </c:pt>
                <c:pt idx="8">
                  <c:v>22.0</c:v>
                </c:pt>
              </c:numCache>
            </c:numRef>
          </c:val>
        </c:ser>
        <c:dLbls>
          <c:showLegendKey val="0"/>
          <c:showVal val="0"/>
          <c:showCatName val="0"/>
          <c:showSerName val="0"/>
          <c:showPercent val="0"/>
          <c:showBubbleSize val="0"/>
        </c:dLbls>
        <c:gapWidth val="150"/>
        <c:overlap val="100"/>
        <c:axId val="-2132664552"/>
        <c:axId val="-2132360808"/>
      </c:barChart>
      <c:catAx>
        <c:axId val="-2132664552"/>
        <c:scaling>
          <c:orientation val="minMax"/>
        </c:scaling>
        <c:delete val="0"/>
        <c:axPos val="b"/>
        <c:majorTickMark val="out"/>
        <c:minorTickMark val="none"/>
        <c:tickLblPos val="nextTo"/>
        <c:crossAx val="-2132360808"/>
        <c:crosses val="autoZero"/>
        <c:auto val="1"/>
        <c:lblAlgn val="ctr"/>
        <c:lblOffset val="100"/>
        <c:noMultiLvlLbl val="0"/>
      </c:catAx>
      <c:valAx>
        <c:axId val="-2132360808"/>
        <c:scaling>
          <c:orientation val="minMax"/>
        </c:scaling>
        <c:delete val="0"/>
        <c:axPos val="l"/>
        <c:majorGridlines/>
        <c:numFmt formatCode="0%" sourceLinked="1"/>
        <c:majorTickMark val="out"/>
        <c:minorTickMark val="none"/>
        <c:tickLblPos val="nextTo"/>
        <c:crossAx val="-2132664552"/>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2135704206438"/>
          <c:y val="0.0408548082966688"/>
          <c:w val="0.7926720922202"/>
          <c:h val="0.593021523629471"/>
        </c:manualLayout>
      </c:layout>
      <c:barChart>
        <c:barDir val="col"/>
        <c:grouping val="percentStacked"/>
        <c:varyColors val="0"/>
        <c:ser>
          <c:idx val="0"/>
          <c:order val="0"/>
          <c:tx>
            <c:strRef>
              <c:f>E1.5!$AA$2</c:f>
              <c:strCache>
                <c:ptCount val="1"/>
                <c:pt idx="0">
                  <c:v>Strongly Agree</c:v>
                </c:pt>
              </c:strCache>
            </c:strRef>
          </c:tx>
          <c:invertIfNegative val="0"/>
          <c:cat>
            <c:strRef>
              <c:f>E1.5!$AB$1:$AG$1</c:f>
              <c:strCache>
                <c:ptCount val="6"/>
                <c:pt idx="0">
                  <c:v>E1.5a_KnewNeighbourhood</c:v>
                </c:pt>
                <c:pt idx="1">
                  <c:v>E1.5b_NeighbourhoodAware</c:v>
                </c:pt>
                <c:pt idx="2">
                  <c:v>E1.5d_ExactType</c:v>
                </c:pt>
                <c:pt idx="3">
                  <c:v>E1.5d_TypeAware</c:v>
                </c:pt>
                <c:pt idx="4">
                  <c:v>E1.5g_ExactSize</c:v>
                </c:pt>
                <c:pt idx="5">
                  <c:v>E1.5h_SizeAware</c:v>
                </c:pt>
              </c:strCache>
            </c:strRef>
          </c:cat>
          <c:val>
            <c:numRef>
              <c:f>E1.5!$AB$2:$AG$2</c:f>
              <c:numCache>
                <c:formatCode>0%</c:formatCode>
                <c:ptCount val="6"/>
                <c:pt idx="0">
                  <c:v>0.25</c:v>
                </c:pt>
                <c:pt idx="1">
                  <c:v>0.328571428571429</c:v>
                </c:pt>
                <c:pt idx="2">
                  <c:v>0.108108108108108</c:v>
                </c:pt>
                <c:pt idx="3">
                  <c:v>0.137362637362637</c:v>
                </c:pt>
                <c:pt idx="4">
                  <c:v>0.25</c:v>
                </c:pt>
                <c:pt idx="5">
                  <c:v>0.328571428571429</c:v>
                </c:pt>
              </c:numCache>
            </c:numRef>
          </c:val>
        </c:ser>
        <c:ser>
          <c:idx val="1"/>
          <c:order val="1"/>
          <c:tx>
            <c:strRef>
              <c:f>E1.5!$AA$3</c:f>
              <c:strCache>
                <c:ptCount val="1"/>
                <c:pt idx="0">
                  <c:v>Agree</c:v>
                </c:pt>
              </c:strCache>
            </c:strRef>
          </c:tx>
          <c:invertIfNegative val="0"/>
          <c:cat>
            <c:strRef>
              <c:f>E1.5!$AB$1:$AG$1</c:f>
              <c:strCache>
                <c:ptCount val="6"/>
                <c:pt idx="0">
                  <c:v>E1.5a_KnewNeighbourhood</c:v>
                </c:pt>
                <c:pt idx="1">
                  <c:v>E1.5b_NeighbourhoodAware</c:v>
                </c:pt>
                <c:pt idx="2">
                  <c:v>E1.5d_ExactType</c:v>
                </c:pt>
                <c:pt idx="3">
                  <c:v>E1.5d_TypeAware</c:v>
                </c:pt>
                <c:pt idx="4">
                  <c:v>E1.5g_ExactSize</c:v>
                </c:pt>
                <c:pt idx="5">
                  <c:v>E1.5h_SizeAware</c:v>
                </c:pt>
              </c:strCache>
            </c:strRef>
          </c:cat>
          <c:val>
            <c:numRef>
              <c:f>E1.5!$AB$3:$AG$3</c:f>
              <c:numCache>
                <c:formatCode>0%</c:formatCode>
                <c:ptCount val="6"/>
                <c:pt idx="0">
                  <c:v>0.0972222222222222</c:v>
                </c:pt>
                <c:pt idx="1">
                  <c:v>0.171428571428571</c:v>
                </c:pt>
                <c:pt idx="2">
                  <c:v>0.205405405405405</c:v>
                </c:pt>
                <c:pt idx="3">
                  <c:v>0.593406593406593</c:v>
                </c:pt>
                <c:pt idx="4">
                  <c:v>0.0972222222222222</c:v>
                </c:pt>
                <c:pt idx="5">
                  <c:v>0.171428571428571</c:v>
                </c:pt>
              </c:numCache>
            </c:numRef>
          </c:val>
        </c:ser>
        <c:ser>
          <c:idx val="2"/>
          <c:order val="2"/>
          <c:tx>
            <c:strRef>
              <c:f>E1.5!$AA$4</c:f>
              <c:strCache>
                <c:ptCount val="1"/>
                <c:pt idx="0">
                  <c:v>Neither agree nor disagree</c:v>
                </c:pt>
              </c:strCache>
            </c:strRef>
          </c:tx>
          <c:invertIfNegative val="0"/>
          <c:cat>
            <c:strRef>
              <c:f>E1.5!$AB$1:$AG$1</c:f>
              <c:strCache>
                <c:ptCount val="6"/>
                <c:pt idx="0">
                  <c:v>E1.5a_KnewNeighbourhood</c:v>
                </c:pt>
                <c:pt idx="1">
                  <c:v>E1.5b_NeighbourhoodAware</c:v>
                </c:pt>
                <c:pt idx="2">
                  <c:v>E1.5d_ExactType</c:v>
                </c:pt>
                <c:pt idx="3">
                  <c:v>E1.5d_TypeAware</c:v>
                </c:pt>
                <c:pt idx="4">
                  <c:v>E1.5g_ExactSize</c:v>
                </c:pt>
                <c:pt idx="5">
                  <c:v>E1.5h_SizeAware</c:v>
                </c:pt>
              </c:strCache>
            </c:strRef>
          </c:cat>
          <c:val>
            <c:numRef>
              <c:f>E1.5!$AB$4:$AG$4</c:f>
              <c:numCache>
                <c:formatCode>0%</c:formatCode>
                <c:ptCount val="6"/>
                <c:pt idx="0">
                  <c:v>0.291666666666667</c:v>
                </c:pt>
                <c:pt idx="1">
                  <c:v>0.185714285714286</c:v>
                </c:pt>
                <c:pt idx="2">
                  <c:v>0.356756756756757</c:v>
                </c:pt>
                <c:pt idx="3">
                  <c:v>0.164835164835165</c:v>
                </c:pt>
                <c:pt idx="4">
                  <c:v>0.291666666666667</c:v>
                </c:pt>
                <c:pt idx="5">
                  <c:v>0.185714285714286</c:v>
                </c:pt>
              </c:numCache>
            </c:numRef>
          </c:val>
        </c:ser>
        <c:ser>
          <c:idx val="3"/>
          <c:order val="3"/>
          <c:tx>
            <c:strRef>
              <c:f>E1.5!$AA$5</c:f>
              <c:strCache>
                <c:ptCount val="1"/>
                <c:pt idx="0">
                  <c:v>Disagree</c:v>
                </c:pt>
              </c:strCache>
            </c:strRef>
          </c:tx>
          <c:invertIfNegative val="0"/>
          <c:cat>
            <c:strRef>
              <c:f>E1.5!$AB$1:$AG$1</c:f>
              <c:strCache>
                <c:ptCount val="6"/>
                <c:pt idx="0">
                  <c:v>E1.5a_KnewNeighbourhood</c:v>
                </c:pt>
                <c:pt idx="1">
                  <c:v>E1.5b_NeighbourhoodAware</c:v>
                </c:pt>
                <c:pt idx="2">
                  <c:v>E1.5d_ExactType</c:v>
                </c:pt>
                <c:pt idx="3">
                  <c:v>E1.5d_TypeAware</c:v>
                </c:pt>
                <c:pt idx="4">
                  <c:v>E1.5g_ExactSize</c:v>
                </c:pt>
                <c:pt idx="5">
                  <c:v>E1.5h_SizeAware</c:v>
                </c:pt>
              </c:strCache>
            </c:strRef>
          </c:cat>
          <c:val>
            <c:numRef>
              <c:f>E1.5!$AB$5:$AG$5</c:f>
              <c:numCache>
                <c:formatCode>0%</c:formatCode>
                <c:ptCount val="6"/>
                <c:pt idx="0">
                  <c:v>0.194444444444444</c:v>
                </c:pt>
                <c:pt idx="1">
                  <c:v>0.185714285714286</c:v>
                </c:pt>
                <c:pt idx="2">
                  <c:v>0.275675675675676</c:v>
                </c:pt>
                <c:pt idx="3">
                  <c:v>0.0824175824175824</c:v>
                </c:pt>
                <c:pt idx="4">
                  <c:v>0.194444444444444</c:v>
                </c:pt>
                <c:pt idx="5">
                  <c:v>0.185714285714286</c:v>
                </c:pt>
              </c:numCache>
            </c:numRef>
          </c:val>
        </c:ser>
        <c:ser>
          <c:idx val="4"/>
          <c:order val="4"/>
          <c:tx>
            <c:strRef>
              <c:f>E1.5!$AA$6</c:f>
              <c:strCache>
                <c:ptCount val="1"/>
                <c:pt idx="0">
                  <c:v>Strongly Disagree</c:v>
                </c:pt>
              </c:strCache>
            </c:strRef>
          </c:tx>
          <c:invertIfNegative val="0"/>
          <c:cat>
            <c:strRef>
              <c:f>E1.5!$AB$1:$AG$1</c:f>
              <c:strCache>
                <c:ptCount val="6"/>
                <c:pt idx="0">
                  <c:v>E1.5a_KnewNeighbourhood</c:v>
                </c:pt>
                <c:pt idx="1">
                  <c:v>E1.5b_NeighbourhoodAware</c:v>
                </c:pt>
                <c:pt idx="2">
                  <c:v>E1.5d_ExactType</c:v>
                </c:pt>
                <c:pt idx="3">
                  <c:v>E1.5d_TypeAware</c:v>
                </c:pt>
                <c:pt idx="4">
                  <c:v>E1.5g_ExactSize</c:v>
                </c:pt>
                <c:pt idx="5">
                  <c:v>E1.5h_SizeAware</c:v>
                </c:pt>
              </c:strCache>
            </c:strRef>
          </c:cat>
          <c:val>
            <c:numRef>
              <c:f>E1.5!$AB$6:$AG$6</c:f>
              <c:numCache>
                <c:formatCode>0%</c:formatCode>
                <c:ptCount val="6"/>
                <c:pt idx="0">
                  <c:v>0.166666666666667</c:v>
                </c:pt>
                <c:pt idx="1">
                  <c:v>0.128571428571429</c:v>
                </c:pt>
                <c:pt idx="2">
                  <c:v>0.054054054054054</c:v>
                </c:pt>
                <c:pt idx="3">
                  <c:v>0.021978021978022</c:v>
                </c:pt>
                <c:pt idx="4">
                  <c:v>0.166666666666667</c:v>
                </c:pt>
                <c:pt idx="5">
                  <c:v>0.128571428571429</c:v>
                </c:pt>
              </c:numCache>
            </c:numRef>
          </c:val>
        </c:ser>
        <c:dLbls>
          <c:showLegendKey val="0"/>
          <c:showVal val="0"/>
          <c:showCatName val="0"/>
          <c:showSerName val="0"/>
          <c:showPercent val="0"/>
          <c:showBubbleSize val="0"/>
        </c:dLbls>
        <c:gapWidth val="150"/>
        <c:overlap val="100"/>
        <c:axId val="-2105640808"/>
        <c:axId val="-2105572088"/>
      </c:barChart>
      <c:catAx>
        <c:axId val="-2105640808"/>
        <c:scaling>
          <c:orientation val="minMax"/>
        </c:scaling>
        <c:delete val="0"/>
        <c:axPos val="b"/>
        <c:majorTickMark val="out"/>
        <c:minorTickMark val="none"/>
        <c:tickLblPos val="nextTo"/>
        <c:crossAx val="-2105572088"/>
        <c:crosses val="autoZero"/>
        <c:auto val="1"/>
        <c:lblAlgn val="ctr"/>
        <c:lblOffset val="100"/>
        <c:noMultiLvlLbl val="0"/>
      </c:catAx>
      <c:valAx>
        <c:axId val="-2105572088"/>
        <c:scaling>
          <c:orientation val="minMax"/>
        </c:scaling>
        <c:delete val="0"/>
        <c:axPos val="l"/>
        <c:majorGridlines/>
        <c:numFmt formatCode="0%" sourceLinked="1"/>
        <c:majorTickMark val="out"/>
        <c:minorTickMark val="none"/>
        <c:tickLblPos val="nextTo"/>
        <c:crossAx val="-2105640808"/>
        <c:crosses val="autoZero"/>
        <c:crossBetween val="between"/>
      </c:valAx>
    </c:plotArea>
    <c:legend>
      <c:legendPos val="b"/>
      <c:layout>
        <c:manualLayout>
          <c:xMode val="edge"/>
          <c:yMode val="edge"/>
          <c:x val="0.00216439512467547"/>
          <c:y val="0.913528113354152"/>
          <c:w val="0.997835604875324"/>
          <c:h val="0.08540016984043"/>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4307529193193"/>
          <c:y val="0.028940338379341"/>
          <c:w val="0.724806116344784"/>
          <c:h val="0.606671703325597"/>
        </c:manualLayout>
      </c:layout>
      <c:barChart>
        <c:barDir val="col"/>
        <c:grouping val="percentStacked"/>
        <c:varyColors val="0"/>
        <c:ser>
          <c:idx val="0"/>
          <c:order val="0"/>
          <c:tx>
            <c:strRef>
              <c:f>S1.b!$H$12</c:f>
              <c:strCache>
                <c:ptCount val="1"/>
                <c:pt idx="0">
                  <c:v>Strongly Agree</c:v>
                </c:pt>
              </c:strCache>
            </c:strRef>
          </c:tx>
          <c:invertIfNegative val="0"/>
          <c:cat>
            <c:strRef>
              <c:f>S1.b!$I$11:$P$11</c:f>
              <c:strCache>
                <c:ptCount val="8"/>
                <c:pt idx="0">
                  <c:v>S1.b.1_ConstantlyConsideredMoving</c:v>
                </c:pt>
                <c:pt idx="1">
                  <c:v>S1.b.2_InterestedBetterHome</c:v>
                </c:pt>
                <c:pt idx="2">
                  <c:v>S1.b.3_NoBetterHomeAvailable</c:v>
                </c:pt>
                <c:pt idx="3">
                  <c:v>S1.b.4_TooMuchEffort</c:v>
                </c:pt>
                <c:pt idx="4">
                  <c:v>S1.b.5_SatisfiedPrevious</c:v>
                </c:pt>
                <c:pt idx="5">
                  <c:v>S1.b.6_SatisfiedFinance</c:v>
                </c:pt>
                <c:pt idx="6">
                  <c:v>S1.b.7_OccasionallyConsidered</c:v>
                </c:pt>
                <c:pt idx="7">
                  <c:v>S1.b.8_DidntConsiderUntilEvent</c:v>
                </c:pt>
              </c:strCache>
            </c:strRef>
          </c:cat>
          <c:val>
            <c:numRef>
              <c:f>S1.b!$I$12:$P$12</c:f>
              <c:numCache>
                <c:formatCode>0%</c:formatCode>
                <c:ptCount val="8"/>
                <c:pt idx="0">
                  <c:v>0.0798226164079822</c:v>
                </c:pt>
                <c:pt idx="1">
                  <c:v>0.155555555555556</c:v>
                </c:pt>
                <c:pt idx="2">
                  <c:v>0.266816143497758</c:v>
                </c:pt>
                <c:pt idx="3">
                  <c:v>0.341628959276018</c:v>
                </c:pt>
                <c:pt idx="4">
                  <c:v>0.188340807174888</c:v>
                </c:pt>
                <c:pt idx="5">
                  <c:v>0.108843537414966</c:v>
                </c:pt>
                <c:pt idx="6">
                  <c:v>0.110091743119266</c:v>
                </c:pt>
                <c:pt idx="7">
                  <c:v>0.185682326621924</c:v>
                </c:pt>
              </c:numCache>
            </c:numRef>
          </c:val>
        </c:ser>
        <c:ser>
          <c:idx val="1"/>
          <c:order val="1"/>
          <c:tx>
            <c:strRef>
              <c:f>S1.b!$H$13</c:f>
              <c:strCache>
                <c:ptCount val="1"/>
                <c:pt idx="0">
                  <c:v>Agree</c:v>
                </c:pt>
              </c:strCache>
            </c:strRef>
          </c:tx>
          <c:invertIfNegative val="0"/>
          <c:cat>
            <c:strRef>
              <c:f>S1.b!$I$11:$P$11</c:f>
              <c:strCache>
                <c:ptCount val="8"/>
                <c:pt idx="0">
                  <c:v>S1.b.1_ConstantlyConsideredMoving</c:v>
                </c:pt>
                <c:pt idx="1">
                  <c:v>S1.b.2_InterestedBetterHome</c:v>
                </c:pt>
                <c:pt idx="2">
                  <c:v>S1.b.3_NoBetterHomeAvailable</c:v>
                </c:pt>
                <c:pt idx="3">
                  <c:v>S1.b.4_TooMuchEffort</c:v>
                </c:pt>
                <c:pt idx="4">
                  <c:v>S1.b.5_SatisfiedPrevious</c:v>
                </c:pt>
                <c:pt idx="5">
                  <c:v>S1.b.6_SatisfiedFinance</c:v>
                </c:pt>
                <c:pt idx="6">
                  <c:v>S1.b.7_OccasionallyConsidered</c:v>
                </c:pt>
                <c:pt idx="7">
                  <c:v>S1.b.8_DidntConsiderUntilEvent</c:v>
                </c:pt>
              </c:strCache>
            </c:strRef>
          </c:cat>
          <c:val>
            <c:numRef>
              <c:f>S1.b!$I$13:$P$13</c:f>
              <c:numCache>
                <c:formatCode>0%</c:formatCode>
                <c:ptCount val="8"/>
                <c:pt idx="0">
                  <c:v>0.117516629711752</c:v>
                </c:pt>
                <c:pt idx="1">
                  <c:v>0.322222222222222</c:v>
                </c:pt>
                <c:pt idx="2">
                  <c:v>0.253363228699552</c:v>
                </c:pt>
                <c:pt idx="3">
                  <c:v>0.278280542986425</c:v>
                </c:pt>
                <c:pt idx="4">
                  <c:v>0.226457399103139</c:v>
                </c:pt>
                <c:pt idx="5">
                  <c:v>0.0975056689342403</c:v>
                </c:pt>
                <c:pt idx="6">
                  <c:v>0.415137614678899</c:v>
                </c:pt>
                <c:pt idx="7">
                  <c:v>0.138702460850112</c:v>
                </c:pt>
              </c:numCache>
            </c:numRef>
          </c:val>
        </c:ser>
        <c:ser>
          <c:idx val="2"/>
          <c:order val="2"/>
          <c:tx>
            <c:strRef>
              <c:f>S1.b!$H$14</c:f>
              <c:strCache>
                <c:ptCount val="1"/>
                <c:pt idx="0">
                  <c:v>Neither agree nor disagree</c:v>
                </c:pt>
              </c:strCache>
            </c:strRef>
          </c:tx>
          <c:invertIfNegative val="0"/>
          <c:cat>
            <c:strRef>
              <c:f>S1.b!$I$11:$P$11</c:f>
              <c:strCache>
                <c:ptCount val="8"/>
                <c:pt idx="0">
                  <c:v>S1.b.1_ConstantlyConsideredMoving</c:v>
                </c:pt>
                <c:pt idx="1">
                  <c:v>S1.b.2_InterestedBetterHome</c:v>
                </c:pt>
                <c:pt idx="2">
                  <c:v>S1.b.3_NoBetterHomeAvailable</c:v>
                </c:pt>
                <c:pt idx="3">
                  <c:v>S1.b.4_TooMuchEffort</c:v>
                </c:pt>
                <c:pt idx="4">
                  <c:v>S1.b.5_SatisfiedPrevious</c:v>
                </c:pt>
                <c:pt idx="5">
                  <c:v>S1.b.6_SatisfiedFinance</c:v>
                </c:pt>
                <c:pt idx="6">
                  <c:v>S1.b.7_OccasionallyConsidered</c:v>
                </c:pt>
                <c:pt idx="7">
                  <c:v>S1.b.8_DidntConsiderUntilEvent</c:v>
                </c:pt>
              </c:strCache>
            </c:strRef>
          </c:cat>
          <c:val>
            <c:numRef>
              <c:f>S1.b!$I$14:$P$14</c:f>
              <c:numCache>
                <c:formatCode>0%</c:formatCode>
                <c:ptCount val="8"/>
                <c:pt idx="0">
                  <c:v>0.188470066518847</c:v>
                </c:pt>
                <c:pt idx="1">
                  <c:v>0.153333333333333</c:v>
                </c:pt>
                <c:pt idx="2">
                  <c:v>0.242152466367713</c:v>
                </c:pt>
                <c:pt idx="3">
                  <c:v>0.212669683257919</c:v>
                </c:pt>
                <c:pt idx="4">
                  <c:v>0.197309417040359</c:v>
                </c:pt>
                <c:pt idx="5">
                  <c:v>0.17687074829932</c:v>
                </c:pt>
                <c:pt idx="6">
                  <c:v>0.222477064220183</c:v>
                </c:pt>
                <c:pt idx="7">
                  <c:v>0.118568232662192</c:v>
                </c:pt>
              </c:numCache>
            </c:numRef>
          </c:val>
        </c:ser>
        <c:ser>
          <c:idx val="3"/>
          <c:order val="3"/>
          <c:tx>
            <c:strRef>
              <c:f>S1.b!$H$15</c:f>
              <c:strCache>
                <c:ptCount val="1"/>
                <c:pt idx="0">
                  <c:v>Disagree</c:v>
                </c:pt>
              </c:strCache>
            </c:strRef>
          </c:tx>
          <c:invertIfNegative val="0"/>
          <c:cat>
            <c:strRef>
              <c:f>S1.b!$I$11:$P$11</c:f>
              <c:strCache>
                <c:ptCount val="8"/>
                <c:pt idx="0">
                  <c:v>S1.b.1_ConstantlyConsideredMoving</c:v>
                </c:pt>
                <c:pt idx="1">
                  <c:v>S1.b.2_InterestedBetterHome</c:v>
                </c:pt>
                <c:pt idx="2">
                  <c:v>S1.b.3_NoBetterHomeAvailable</c:v>
                </c:pt>
                <c:pt idx="3">
                  <c:v>S1.b.4_TooMuchEffort</c:v>
                </c:pt>
                <c:pt idx="4">
                  <c:v>S1.b.5_SatisfiedPrevious</c:v>
                </c:pt>
                <c:pt idx="5">
                  <c:v>S1.b.6_SatisfiedFinance</c:v>
                </c:pt>
                <c:pt idx="6">
                  <c:v>S1.b.7_OccasionallyConsidered</c:v>
                </c:pt>
                <c:pt idx="7">
                  <c:v>S1.b.8_DidntConsiderUntilEvent</c:v>
                </c:pt>
              </c:strCache>
            </c:strRef>
          </c:cat>
          <c:val>
            <c:numRef>
              <c:f>S1.b!$I$15:$P$15</c:f>
              <c:numCache>
                <c:formatCode>0%</c:formatCode>
                <c:ptCount val="8"/>
                <c:pt idx="0">
                  <c:v>0.246119733924612</c:v>
                </c:pt>
                <c:pt idx="1">
                  <c:v>0.16</c:v>
                </c:pt>
                <c:pt idx="2">
                  <c:v>0.147982062780269</c:v>
                </c:pt>
                <c:pt idx="3">
                  <c:v>0.122171945701357</c:v>
                </c:pt>
                <c:pt idx="4">
                  <c:v>0.260089686098655</c:v>
                </c:pt>
                <c:pt idx="5">
                  <c:v>0.353741496598639</c:v>
                </c:pt>
                <c:pt idx="6">
                  <c:v>0.139908256880734</c:v>
                </c:pt>
                <c:pt idx="7">
                  <c:v>0.172259507829978</c:v>
                </c:pt>
              </c:numCache>
            </c:numRef>
          </c:val>
        </c:ser>
        <c:ser>
          <c:idx val="4"/>
          <c:order val="4"/>
          <c:tx>
            <c:strRef>
              <c:f>S1.b!$H$16</c:f>
              <c:strCache>
                <c:ptCount val="1"/>
                <c:pt idx="0">
                  <c:v>Strongly Disagree</c:v>
                </c:pt>
              </c:strCache>
            </c:strRef>
          </c:tx>
          <c:invertIfNegative val="0"/>
          <c:cat>
            <c:strRef>
              <c:f>S1.b!$I$11:$P$11</c:f>
              <c:strCache>
                <c:ptCount val="8"/>
                <c:pt idx="0">
                  <c:v>S1.b.1_ConstantlyConsideredMoving</c:v>
                </c:pt>
                <c:pt idx="1">
                  <c:v>S1.b.2_InterestedBetterHome</c:v>
                </c:pt>
                <c:pt idx="2">
                  <c:v>S1.b.3_NoBetterHomeAvailable</c:v>
                </c:pt>
                <c:pt idx="3">
                  <c:v>S1.b.4_TooMuchEffort</c:v>
                </c:pt>
                <c:pt idx="4">
                  <c:v>S1.b.5_SatisfiedPrevious</c:v>
                </c:pt>
                <c:pt idx="5">
                  <c:v>S1.b.6_SatisfiedFinance</c:v>
                </c:pt>
                <c:pt idx="6">
                  <c:v>S1.b.7_OccasionallyConsidered</c:v>
                </c:pt>
                <c:pt idx="7">
                  <c:v>S1.b.8_DidntConsiderUntilEvent</c:v>
                </c:pt>
              </c:strCache>
            </c:strRef>
          </c:cat>
          <c:val>
            <c:numRef>
              <c:f>S1.b!$I$16:$P$16</c:f>
              <c:numCache>
                <c:formatCode>0%</c:formatCode>
                <c:ptCount val="8"/>
                <c:pt idx="0">
                  <c:v>0.368070953436807</c:v>
                </c:pt>
                <c:pt idx="1">
                  <c:v>0.208888888888889</c:v>
                </c:pt>
                <c:pt idx="2">
                  <c:v>0.0896860986547085</c:v>
                </c:pt>
                <c:pt idx="3">
                  <c:v>0.0452488687782805</c:v>
                </c:pt>
                <c:pt idx="4">
                  <c:v>0.12780269058296</c:v>
                </c:pt>
                <c:pt idx="5">
                  <c:v>0.263038548752834</c:v>
                </c:pt>
                <c:pt idx="6">
                  <c:v>0.112385321100917</c:v>
                </c:pt>
                <c:pt idx="7">
                  <c:v>0.384787472035794</c:v>
                </c:pt>
              </c:numCache>
            </c:numRef>
          </c:val>
        </c:ser>
        <c:dLbls>
          <c:showLegendKey val="0"/>
          <c:showVal val="0"/>
          <c:showCatName val="0"/>
          <c:showSerName val="0"/>
          <c:showPercent val="0"/>
          <c:showBubbleSize val="0"/>
        </c:dLbls>
        <c:gapWidth val="150"/>
        <c:overlap val="100"/>
        <c:axId val="-2132693464"/>
        <c:axId val="-2132690408"/>
      </c:barChart>
      <c:catAx>
        <c:axId val="-2132693464"/>
        <c:scaling>
          <c:orientation val="minMax"/>
        </c:scaling>
        <c:delete val="0"/>
        <c:axPos val="b"/>
        <c:majorTickMark val="out"/>
        <c:minorTickMark val="none"/>
        <c:tickLblPos val="nextTo"/>
        <c:crossAx val="-2132690408"/>
        <c:crosses val="autoZero"/>
        <c:auto val="1"/>
        <c:lblAlgn val="ctr"/>
        <c:lblOffset val="100"/>
        <c:noMultiLvlLbl val="0"/>
      </c:catAx>
      <c:valAx>
        <c:axId val="-2132690408"/>
        <c:scaling>
          <c:orientation val="minMax"/>
        </c:scaling>
        <c:delete val="0"/>
        <c:axPos val="l"/>
        <c:majorGridlines/>
        <c:numFmt formatCode="0%" sourceLinked="1"/>
        <c:majorTickMark val="out"/>
        <c:minorTickMark val="none"/>
        <c:tickLblPos val="nextTo"/>
        <c:crossAx val="-2132693464"/>
        <c:crosses val="autoZero"/>
        <c:crossBetween val="between"/>
      </c:valAx>
    </c:plotArea>
    <c:legend>
      <c:legendPos val="b"/>
      <c:layout>
        <c:manualLayout>
          <c:xMode val="edge"/>
          <c:yMode val="edge"/>
          <c:x val="0.0191836119311522"/>
          <c:y val="0.915832521157473"/>
          <c:w val="0.959161920695676"/>
          <c:h val="0.066358039839855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A303D8-2705-8E4B-A1E2-F13467361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316</Pages>
  <Words>110292</Words>
  <Characters>598887</Characters>
  <Application>Microsoft Macintosh Word</Application>
  <DocSecurity>0</DocSecurity>
  <Lines>23955</Lines>
  <Paragraphs>16117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Richard Dunning</cp:lastModifiedBy>
  <cp:revision>4</cp:revision>
  <cp:lastPrinted>2016-02-26T16:06:00Z</cp:lastPrinted>
  <dcterms:created xsi:type="dcterms:W3CDTF">2016-04-26T15:17:00Z</dcterms:created>
  <dcterms:modified xsi:type="dcterms:W3CDTF">2016-04-26T15:24:00Z</dcterms:modified>
</cp:coreProperties>
</file>